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8.xml" ContentType="application/vnd.openxmlformats-officedocument.wordprocessingml.header+xml"/>
  <Override PartName="/word/footer42.xml" ContentType="application/vnd.openxmlformats-officedocument.wordprocessingml.footer+xml"/>
  <Override PartName="/word/header1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2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5.xml" ContentType="application/vnd.openxmlformats-officedocument.wordprocessingml.header+xml"/>
  <Override PartName="/word/footer63.xml" ContentType="application/vnd.openxmlformats-officedocument.wordprocessingml.footer+xml"/>
  <Override PartName="/word/header2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footer75.xml" ContentType="application/vnd.openxmlformats-officedocument.wordprocessingml.footer+xml"/>
  <Override PartName="/word/header3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2.xml" ContentType="application/vnd.openxmlformats-officedocument.wordprocessingml.header+xml"/>
  <Override PartName="/word/footer78.xml" ContentType="application/vnd.openxmlformats-officedocument.wordprocessingml.footer+xml"/>
  <Override PartName="/word/header3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7.xml" ContentType="application/vnd.openxmlformats-officedocument.wordprocessingml.header+xml"/>
  <Override PartName="/word/footer9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0.xml" ContentType="application/vnd.openxmlformats-officedocument.wordprocessingml.header+xml"/>
  <Override PartName="/word/footer93.xml" ContentType="application/vnd.openxmlformats-officedocument.wordprocessingml.footer+xml"/>
  <Override PartName="/word/header4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2.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286A8" w14:textId="77777777" w:rsidR="00FB3FF3" w:rsidRPr="002D5AEE" w:rsidRDefault="00FB3FF3" w:rsidP="002D5AEE">
      <w:pPr>
        <w:pStyle w:val="TOCHeading"/>
        <w:pageBreakBefore w:val="0"/>
        <w:rPr>
          <w:color w:val="000000"/>
        </w:rPr>
      </w:pPr>
      <w:r w:rsidRPr="002D5AEE">
        <w:rPr>
          <w:color w:val="000000"/>
        </w:rPr>
        <w:t>Contents</w:t>
      </w:r>
    </w:p>
    <w:p w14:paraId="6FA4A13D" w14:textId="77777777" w:rsidR="00AE23D2" w:rsidRPr="002D5AEE" w:rsidRDefault="00AE23D2">
      <w:pPr>
        <w:rPr>
          <w:color w:val="000000"/>
          <w:lang w:val="x-none"/>
        </w:rPr>
      </w:pPr>
    </w:p>
    <w:p w14:paraId="19CA8292" w14:textId="77777777" w:rsidR="00FB3FF3" w:rsidRPr="002D5AEE" w:rsidRDefault="00FB3FF3">
      <w:pPr>
        <w:pStyle w:val="TOC1"/>
        <w:spacing w:before="0" w:after="240"/>
        <w:rPr>
          <w:b w:val="0"/>
          <w:color w:val="000000"/>
        </w:rPr>
      </w:pPr>
      <w:bookmarkStart w:id="0" w:name="Contents"/>
      <w:bookmarkStart w:id="1" w:name="Temp"/>
      <w:bookmarkEnd w:id="0"/>
      <w:bookmarkEnd w:id="1"/>
      <w:r w:rsidRPr="002D5AEE">
        <w:rPr>
          <w:b w:val="0"/>
          <w:color w:val="000000"/>
        </w:rPr>
        <w:t>Click on the section that you are interested in.</w:t>
      </w:r>
    </w:p>
    <w:p w14:paraId="08FFD39D" w14:textId="57B33224" w:rsidR="00AC32D7" w:rsidRPr="005D4C9F" w:rsidRDefault="00FB3FF3">
      <w:pPr>
        <w:pStyle w:val="TOC1"/>
        <w:rPr>
          <w:rFonts w:ascii="Calibri" w:hAnsi="Calibri"/>
          <w:b w:val="0"/>
          <w:sz w:val="22"/>
          <w:szCs w:val="22"/>
          <w:lang w:eastAsia="en-AU"/>
        </w:rPr>
      </w:pPr>
      <w:r w:rsidRPr="002D5AEE">
        <w:rPr>
          <w:b w:val="0"/>
          <w:caps/>
          <w:color w:val="000000"/>
          <w:lang w:val="en-US"/>
        </w:rPr>
        <w:fldChar w:fldCharType="begin"/>
      </w:r>
      <w:r w:rsidRPr="002D5AEE">
        <w:rPr>
          <w:b w:val="0"/>
          <w:caps/>
          <w:color w:val="000000"/>
          <w:lang w:val="en-US"/>
        </w:rPr>
        <w:instrText xml:space="preserve"> TOC \h \z \t "Heading 1,1,Indent 1,2,Indent 2,3,SubHead,1" </w:instrText>
      </w:r>
      <w:r w:rsidRPr="002D5AEE">
        <w:rPr>
          <w:b w:val="0"/>
          <w:caps/>
          <w:color w:val="000000"/>
          <w:lang w:val="en-US"/>
        </w:rPr>
        <w:fldChar w:fldCharType="separate"/>
      </w:r>
      <w:hyperlink w:anchor="_Toc106352782" w:history="1">
        <w:r w:rsidR="00AC32D7" w:rsidRPr="00A1686E">
          <w:rPr>
            <w:rStyle w:val="Hyperlink"/>
          </w:rPr>
          <w:t>1</w:t>
        </w:r>
        <w:r w:rsidR="00AC32D7" w:rsidRPr="005D4C9F">
          <w:rPr>
            <w:rFonts w:ascii="Calibri" w:hAnsi="Calibri"/>
            <w:b w:val="0"/>
            <w:sz w:val="22"/>
            <w:szCs w:val="22"/>
            <w:lang w:eastAsia="en-AU"/>
          </w:rPr>
          <w:tab/>
        </w:r>
        <w:r w:rsidR="00AC32D7" w:rsidRPr="00A1686E">
          <w:rPr>
            <w:rStyle w:val="Hyperlink"/>
          </w:rPr>
          <w:t>About this Part</w:t>
        </w:r>
        <w:r w:rsidR="00AC32D7">
          <w:rPr>
            <w:webHidden/>
          </w:rPr>
          <w:tab/>
        </w:r>
        <w:r w:rsidR="00AC32D7">
          <w:rPr>
            <w:webHidden/>
          </w:rPr>
          <w:fldChar w:fldCharType="begin"/>
        </w:r>
        <w:r w:rsidR="00AC32D7">
          <w:rPr>
            <w:webHidden/>
          </w:rPr>
          <w:instrText xml:space="preserve"> PAGEREF _Toc106352782 \h </w:instrText>
        </w:r>
        <w:r w:rsidR="00AC32D7">
          <w:rPr>
            <w:webHidden/>
          </w:rPr>
        </w:r>
        <w:r w:rsidR="00AC32D7">
          <w:rPr>
            <w:webHidden/>
          </w:rPr>
          <w:fldChar w:fldCharType="separate"/>
        </w:r>
        <w:r w:rsidR="002F1A8B">
          <w:rPr>
            <w:webHidden/>
          </w:rPr>
          <w:t>23</w:t>
        </w:r>
        <w:r w:rsidR="00AC32D7">
          <w:rPr>
            <w:webHidden/>
          </w:rPr>
          <w:fldChar w:fldCharType="end"/>
        </w:r>
      </w:hyperlink>
    </w:p>
    <w:p w14:paraId="5965E6D4" w14:textId="285463E1" w:rsidR="00AC32D7" w:rsidRPr="005D4C9F" w:rsidRDefault="00000000">
      <w:pPr>
        <w:pStyle w:val="TOC1"/>
        <w:rPr>
          <w:rFonts w:ascii="Calibri" w:hAnsi="Calibri"/>
          <w:b w:val="0"/>
          <w:sz w:val="22"/>
          <w:szCs w:val="22"/>
          <w:lang w:eastAsia="en-AU"/>
        </w:rPr>
      </w:pPr>
      <w:hyperlink w:anchor="_Toc106352783" w:history="1">
        <w:r w:rsidR="00AC32D7" w:rsidRPr="00A1686E">
          <w:rPr>
            <w:rStyle w:val="Hyperlink"/>
            <w:rFonts w:ascii="Times New Roman" w:hAnsi="Times New Roman"/>
            <w:lang w:val="en-US"/>
          </w:rPr>
          <w:t>2</w:t>
        </w:r>
        <w:r w:rsidR="00AC32D7" w:rsidRPr="005D4C9F">
          <w:rPr>
            <w:rFonts w:ascii="Calibri" w:hAnsi="Calibri"/>
            <w:b w:val="0"/>
            <w:sz w:val="22"/>
            <w:szCs w:val="22"/>
            <w:lang w:eastAsia="en-AU"/>
          </w:rPr>
          <w:tab/>
        </w:r>
        <w:r w:rsidR="00AC32D7" w:rsidRPr="00A1686E">
          <w:rPr>
            <w:rStyle w:val="Hyperlink"/>
            <w:rFonts w:ascii="Times New Roman" w:hAnsi="Times New Roman"/>
            <w:lang w:val="en-US"/>
          </w:rPr>
          <w:t>Telstra Mobile Plans</w:t>
        </w:r>
        <w:r w:rsidR="00AC32D7">
          <w:rPr>
            <w:webHidden/>
          </w:rPr>
          <w:tab/>
        </w:r>
        <w:r w:rsidR="00AC32D7">
          <w:rPr>
            <w:webHidden/>
          </w:rPr>
          <w:fldChar w:fldCharType="begin"/>
        </w:r>
        <w:r w:rsidR="00AC32D7">
          <w:rPr>
            <w:webHidden/>
          </w:rPr>
          <w:instrText xml:space="preserve"> PAGEREF _Toc106352783 \h </w:instrText>
        </w:r>
        <w:r w:rsidR="00AC32D7">
          <w:rPr>
            <w:webHidden/>
          </w:rPr>
        </w:r>
        <w:r w:rsidR="00AC32D7">
          <w:rPr>
            <w:webHidden/>
          </w:rPr>
          <w:fldChar w:fldCharType="separate"/>
        </w:r>
        <w:r w:rsidR="002F1A8B">
          <w:rPr>
            <w:webHidden/>
          </w:rPr>
          <w:t>24</w:t>
        </w:r>
        <w:r w:rsidR="00AC32D7">
          <w:rPr>
            <w:webHidden/>
          </w:rPr>
          <w:fldChar w:fldCharType="end"/>
        </w:r>
      </w:hyperlink>
    </w:p>
    <w:p w14:paraId="35554715" w14:textId="3451DC76" w:rsidR="00AC32D7" w:rsidRPr="005D4C9F" w:rsidRDefault="00000000">
      <w:pPr>
        <w:pStyle w:val="TOC2"/>
        <w:rPr>
          <w:rFonts w:ascii="Calibri" w:hAnsi="Calibri"/>
          <w:sz w:val="22"/>
          <w:szCs w:val="22"/>
          <w:lang w:eastAsia="en-AU"/>
        </w:rPr>
      </w:pPr>
      <w:hyperlink w:anchor="_Toc106352784" w:history="1">
        <w:r w:rsidR="00AC32D7" w:rsidRPr="00A1686E">
          <w:rPr>
            <w:rStyle w:val="Hyperlink"/>
            <w:rFonts w:ascii="Times New Roman" w:hAnsi="Times New Roman"/>
          </w:rPr>
          <w:t>Eligibility</w:t>
        </w:r>
        <w:r w:rsidR="00AC32D7">
          <w:rPr>
            <w:webHidden/>
          </w:rPr>
          <w:tab/>
        </w:r>
        <w:r w:rsidR="00AC32D7">
          <w:rPr>
            <w:webHidden/>
          </w:rPr>
          <w:fldChar w:fldCharType="begin"/>
        </w:r>
        <w:r w:rsidR="00AC32D7">
          <w:rPr>
            <w:webHidden/>
          </w:rPr>
          <w:instrText xml:space="preserve"> PAGEREF _Toc106352784 \h </w:instrText>
        </w:r>
        <w:r w:rsidR="00AC32D7">
          <w:rPr>
            <w:webHidden/>
          </w:rPr>
        </w:r>
        <w:r w:rsidR="00AC32D7">
          <w:rPr>
            <w:webHidden/>
          </w:rPr>
          <w:fldChar w:fldCharType="separate"/>
        </w:r>
        <w:r w:rsidR="002F1A8B">
          <w:rPr>
            <w:webHidden/>
          </w:rPr>
          <w:t>24</w:t>
        </w:r>
        <w:r w:rsidR="00AC32D7">
          <w:rPr>
            <w:webHidden/>
          </w:rPr>
          <w:fldChar w:fldCharType="end"/>
        </w:r>
      </w:hyperlink>
    </w:p>
    <w:p w14:paraId="2394B1F8" w14:textId="254F135C" w:rsidR="00AC32D7" w:rsidRPr="005D4C9F" w:rsidRDefault="00000000">
      <w:pPr>
        <w:pStyle w:val="TOC2"/>
        <w:rPr>
          <w:rFonts w:ascii="Calibri" w:hAnsi="Calibri"/>
          <w:sz w:val="22"/>
          <w:szCs w:val="22"/>
          <w:lang w:eastAsia="en-AU"/>
        </w:rPr>
      </w:pPr>
      <w:hyperlink w:anchor="_Toc106352785" w:history="1">
        <w:r w:rsidR="00AC32D7" w:rsidRPr="00A1686E">
          <w:rPr>
            <w:rStyle w:val="Hyperlink"/>
            <w:rFonts w:ascii="Times New Roman" w:hAnsi="Times New Roman"/>
          </w:rPr>
          <w:t>Availability</w:t>
        </w:r>
        <w:r w:rsidR="00AC32D7">
          <w:rPr>
            <w:webHidden/>
          </w:rPr>
          <w:tab/>
        </w:r>
        <w:r w:rsidR="00AC32D7">
          <w:rPr>
            <w:webHidden/>
          </w:rPr>
          <w:fldChar w:fldCharType="begin"/>
        </w:r>
        <w:r w:rsidR="00AC32D7">
          <w:rPr>
            <w:webHidden/>
          </w:rPr>
          <w:instrText xml:space="preserve"> PAGEREF _Toc106352785 \h </w:instrText>
        </w:r>
        <w:r w:rsidR="00AC32D7">
          <w:rPr>
            <w:webHidden/>
          </w:rPr>
        </w:r>
        <w:r w:rsidR="00AC32D7">
          <w:rPr>
            <w:webHidden/>
          </w:rPr>
          <w:fldChar w:fldCharType="separate"/>
        </w:r>
        <w:r w:rsidR="002F1A8B">
          <w:rPr>
            <w:webHidden/>
          </w:rPr>
          <w:t>24</w:t>
        </w:r>
        <w:r w:rsidR="00AC32D7">
          <w:rPr>
            <w:webHidden/>
          </w:rPr>
          <w:fldChar w:fldCharType="end"/>
        </w:r>
      </w:hyperlink>
    </w:p>
    <w:p w14:paraId="1A7C398F" w14:textId="3CDFEE61" w:rsidR="00AC32D7" w:rsidRPr="005D4C9F" w:rsidRDefault="00000000">
      <w:pPr>
        <w:pStyle w:val="TOC2"/>
        <w:rPr>
          <w:rFonts w:ascii="Calibri" w:hAnsi="Calibri"/>
          <w:sz w:val="22"/>
          <w:szCs w:val="22"/>
          <w:lang w:eastAsia="en-AU"/>
        </w:rPr>
      </w:pPr>
      <w:hyperlink w:anchor="_Toc106352786" w:history="1">
        <w:r w:rsidR="00AC32D7" w:rsidRPr="00A1686E">
          <w:rPr>
            <w:rStyle w:val="Hyperlink"/>
            <w:rFonts w:ascii="Times New Roman" w:hAnsi="Times New Roman"/>
          </w:rPr>
          <w:t>Device Options</w:t>
        </w:r>
        <w:r w:rsidR="00AC32D7">
          <w:rPr>
            <w:webHidden/>
          </w:rPr>
          <w:tab/>
        </w:r>
        <w:r w:rsidR="00AC32D7">
          <w:rPr>
            <w:webHidden/>
          </w:rPr>
          <w:fldChar w:fldCharType="begin"/>
        </w:r>
        <w:r w:rsidR="00AC32D7">
          <w:rPr>
            <w:webHidden/>
          </w:rPr>
          <w:instrText xml:space="preserve"> PAGEREF _Toc106352786 \h </w:instrText>
        </w:r>
        <w:r w:rsidR="00AC32D7">
          <w:rPr>
            <w:webHidden/>
          </w:rPr>
        </w:r>
        <w:r w:rsidR="00AC32D7">
          <w:rPr>
            <w:webHidden/>
          </w:rPr>
          <w:fldChar w:fldCharType="separate"/>
        </w:r>
        <w:r w:rsidR="002F1A8B">
          <w:rPr>
            <w:webHidden/>
          </w:rPr>
          <w:t>24</w:t>
        </w:r>
        <w:r w:rsidR="00AC32D7">
          <w:rPr>
            <w:webHidden/>
          </w:rPr>
          <w:fldChar w:fldCharType="end"/>
        </w:r>
      </w:hyperlink>
    </w:p>
    <w:p w14:paraId="2AB8DAD9" w14:textId="362E1B13" w:rsidR="00AC32D7" w:rsidRPr="005D4C9F" w:rsidRDefault="00000000">
      <w:pPr>
        <w:pStyle w:val="TOC2"/>
        <w:rPr>
          <w:rFonts w:ascii="Calibri" w:hAnsi="Calibri"/>
          <w:sz w:val="22"/>
          <w:szCs w:val="22"/>
          <w:lang w:eastAsia="en-AU"/>
        </w:rPr>
      </w:pPr>
      <w:hyperlink w:anchor="_Toc106352787" w:history="1">
        <w:r w:rsidR="00AC32D7" w:rsidRPr="00A1686E">
          <w:rPr>
            <w:rStyle w:val="Hyperlink"/>
            <w:rFonts w:ascii="Times New Roman" w:hAnsi="Times New Roman"/>
          </w:rPr>
          <w:t>Mobile Plan options</w:t>
        </w:r>
        <w:r w:rsidR="00AC32D7">
          <w:rPr>
            <w:webHidden/>
          </w:rPr>
          <w:tab/>
        </w:r>
        <w:r w:rsidR="00AC32D7">
          <w:rPr>
            <w:webHidden/>
          </w:rPr>
          <w:fldChar w:fldCharType="begin"/>
        </w:r>
        <w:r w:rsidR="00AC32D7">
          <w:rPr>
            <w:webHidden/>
          </w:rPr>
          <w:instrText xml:space="preserve"> PAGEREF _Toc106352787 \h </w:instrText>
        </w:r>
        <w:r w:rsidR="00AC32D7">
          <w:rPr>
            <w:webHidden/>
          </w:rPr>
        </w:r>
        <w:r w:rsidR="00AC32D7">
          <w:rPr>
            <w:webHidden/>
          </w:rPr>
          <w:fldChar w:fldCharType="separate"/>
        </w:r>
        <w:r w:rsidR="002F1A8B">
          <w:rPr>
            <w:webHidden/>
          </w:rPr>
          <w:t>25</w:t>
        </w:r>
        <w:r w:rsidR="00AC32D7">
          <w:rPr>
            <w:webHidden/>
          </w:rPr>
          <w:fldChar w:fldCharType="end"/>
        </w:r>
      </w:hyperlink>
    </w:p>
    <w:p w14:paraId="10B07DA4" w14:textId="7D3D29C3" w:rsidR="00AC32D7" w:rsidRPr="005D4C9F" w:rsidRDefault="00000000">
      <w:pPr>
        <w:pStyle w:val="TOC2"/>
        <w:rPr>
          <w:rFonts w:ascii="Calibri" w:hAnsi="Calibri"/>
          <w:sz w:val="22"/>
          <w:szCs w:val="22"/>
          <w:lang w:eastAsia="en-AU"/>
        </w:rPr>
      </w:pPr>
      <w:hyperlink w:anchor="_Toc106352788" w:history="1">
        <w:r w:rsidR="00AC32D7" w:rsidRPr="00A1686E">
          <w:rPr>
            <w:rStyle w:val="Hyperlink"/>
            <w:rFonts w:ascii="Times New Roman" w:hAnsi="Times New Roman"/>
          </w:rPr>
          <w:t>What you must pay each month</w:t>
        </w:r>
        <w:r w:rsidR="00AC32D7">
          <w:rPr>
            <w:webHidden/>
          </w:rPr>
          <w:tab/>
        </w:r>
        <w:r w:rsidR="00AC32D7">
          <w:rPr>
            <w:webHidden/>
          </w:rPr>
          <w:fldChar w:fldCharType="begin"/>
        </w:r>
        <w:r w:rsidR="00AC32D7">
          <w:rPr>
            <w:webHidden/>
          </w:rPr>
          <w:instrText xml:space="preserve"> PAGEREF _Toc106352788 \h </w:instrText>
        </w:r>
        <w:r w:rsidR="00AC32D7">
          <w:rPr>
            <w:webHidden/>
          </w:rPr>
        </w:r>
        <w:r w:rsidR="00AC32D7">
          <w:rPr>
            <w:webHidden/>
          </w:rPr>
          <w:fldChar w:fldCharType="separate"/>
        </w:r>
        <w:r w:rsidR="002F1A8B">
          <w:rPr>
            <w:webHidden/>
          </w:rPr>
          <w:t>26</w:t>
        </w:r>
        <w:r w:rsidR="00AC32D7">
          <w:rPr>
            <w:webHidden/>
          </w:rPr>
          <w:fldChar w:fldCharType="end"/>
        </w:r>
      </w:hyperlink>
    </w:p>
    <w:p w14:paraId="5DD0C901" w14:textId="4F763124" w:rsidR="00AC32D7" w:rsidRPr="005D4C9F" w:rsidRDefault="00000000">
      <w:pPr>
        <w:pStyle w:val="TOC2"/>
        <w:rPr>
          <w:rFonts w:ascii="Calibri" w:hAnsi="Calibri"/>
          <w:sz w:val="22"/>
          <w:szCs w:val="22"/>
          <w:lang w:eastAsia="en-AU"/>
        </w:rPr>
      </w:pPr>
      <w:hyperlink w:anchor="_Toc106352789" w:history="1">
        <w:r w:rsidR="00AC32D7" w:rsidRPr="00A1686E">
          <w:rPr>
            <w:rStyle w:val="Hyperlink"/>
            <w:rFonts w:ascii="Times New Roman" w:hAnsi="Times New Roman"/>
          </w:rPr>
          <w:t>Changing or cancelling your plan</w:t>
        </w:r>
        <w:r w:rsidR="00AC32D7">
          <w:rPr>
            <w:webHidden/>
          </w:rPr>
          <w:tab/>
        </w:r>
        <w:r w:rsidR="00AC32D7">
          <w:rPr>
            <w:webHidden/>
          </w:rPr>
          <w:fldChar w:fldCharType="begin"/>
        </w:r>
        <w:r w:rsidR="00AC32D7">
          <w:rPr>
            <w:webHidden/>
          </w:rPr>
          <w:instrText xml:space="preserve"> PAGEREF _Toc106352789 \h </w:instrText>
        </w:r>
        <w:r w:rsidR="00AC32D7">
          <w:rPr>
            <w:webHidden/>
          </w:rPr>
        </w:r>
        <w:r w:rsidR="00AC32D7">
          <w:rPr>
            <w:webHidden/>
          </w:rPr>
          <w:fldChar w:fldCharType="separate"/>
        </w:r>
        <w:r w:rsidR="002F1A8B">
          <w:rPr>
            <w:webHidden/>
          </w:rPr>
          <w:t>26</w:t>
        </w:r>
        <w:r w:rsidR="00AC32D7">
          <w:rPr>
            <w:webHidden/>
          </w:rPr>
          <w:fldChar w:fldCharType="end"/>
        </w:r>
      </w:hyperlink>
    </w:p>
    <w:p w14:paraId="2DBC0FB2" w14:textId="5C9ED54A" w:rsidR="00AC32D7" w:rsidRPr="005D4C9F" w:rsidRDefault="00000000">
      <w:pPr>
        <w:pStyle w:val="TOC2"/>
        <w:rPr>
          <w:rFonts w:ascii="Calibri" w:hAnsi="Calibri"/>
          <w:sz w:val="22"/>
          <w:szCs w:val="22"/>
          <w:lang w:eastAsia="en-AU"/>
        </w:rPr>
      </w:pPr>
      <w:hyperlink w:anchor="_Toc106352790" w:history="1">
        <w:r w:rsidR="00AC32D7" w:rsidRPr="00A1686E">
          <w:rPr>
            <w:rStyle w:val="Hyperlink"/>
            <w:rFonts w:ascii="Times New Roman" w:hAnsi="Times New Roman"/>
          </w:rPr>
          <w:t>Standard and Non-Standard Calls and Messages</w:t>
        </w:r>
        <w:r w:rsidR="00AC32D7">
          <w:rPr>
            <w:webHidden/>
          </w:rPr>
          <w:tab/>
        </w:r>
        <w:r w:rsidR="00AC32D7">
          <w:rPr>
            <w:webHidden/>
          </w:rPr>
          <w:fldChar w:fldCharType="begin"/>
        </w:r>
        <w:r w:rsidR="00AC32D7">
          <w:rPr>
            <w:webHidden/>
          </w:rPr>
          <w:instrText xml:space="preserve"> PAGEREF _Toc106352790 \h </w:instrText>
        </w:r>
        <w:r w:rsidR="00AC32D7">
          <w:rPr>
            <w:webHidden/>
          </w:rPr>
        </w:r>
        <w:r w:rsidR="00AC32D7">
          <w:rPr>
            <w:webHidden/>
          </w:rPr>
          <w:fldChar w:fldCharType="separate"/>
        </w:r>
        <w:r w:rsidR="002F1A8B">
          <w:rPr>
            <w:webHidden/>
          </w:rPr>
          <w:t>27</w:t>
        </w:r>
        <w:r w:rsidR="00AC32D7">
          <w:rPr>
            <w:webHidden/>
          </w:rPr>
          <w:fldChar w:fldCharType="end"/>
        </w:r>
      </w:hyperlink>
    </w:p>
    <w:p w14:paraId="22B2DB75" w14:textId="69CF7C97" w:rsidR="00AC32D7" w:rsidRPr="005D4C9F" w:rsidRDefault="00000000">
      <w:pPr>
        <w:pStyle w:val="TOC2"/>
        <w:rPr>
          <w:rFonts w:ascii="Calibri" w:hAnsi="Calibri"/>
          <w:sz w:val="22"/>
          <w:szCs w:val="22"/>
          <w:lang w:eastAsia="en-AU"/>
        </w:rPr>
      </w:pPr>
      <w:hyperlink w:anchor="_Toc106352791" w:history="1">
        <w:r w:rsidR="00AC32D7" w:rsidRPr="00A1686E">
          <w:rPr>
            <w:rStyle w:val="Hyperlink"/>
            <w:rFonts w:ascii="Times New Roman" w:hAnsi="Times New Roman"/>
          </w:rPr>
          <w:t>No International Calls and SMS Allowance (from Australia)</w:t>
        </w:r>
        <w:r w:rsidR="00AC32D7">
          <w:rPr>
            <w:webHidden/>
          </w:rPr>
          <w:tab/>
        </w:r>
        <w:r w:rsidR="00AC32D7">
          <w:rPr>
            <w:webHidden/>
          </w:rPr>
          <w:fldChar w:fldCharType="begin"/>
        </w:r>
        <w:r w:rsidR="00AC32D7">
          <w:rPr>
            <w:webHidden/>
          </w:rPr>
          <w:instrText xml:space="preserve"> PAGEREF _Toc106352791 \h </w:instrText>
        </w:r>
        <w:r w:rsidR="00AC32D7">
          <w:rPr>
            <w:webHidden/>
          </w:rPr>
        </w:r>
        <w:r w:rsidR="00AC32D7">
          <w:rPr>
            <w:webHidden/>
          </w:rPr>
          <w:fldChar w:fldCharType="separate"/>
        </w:r>
        <w:r w:rsidR="002F1A8B">
          <w:rPr>
            <w:webHidden/>
          </w:rPr>
          <w:t>28</w:t>
        </w:r>
        <w:r w:rsidR="00AC32D7">
          <w:rPr>
            <w:webHidden/>
          </w:rPr>
          <w:fldChar w:fldCharType="end"/>
        </w:r>
      </w:hyperlink>
    </w:p>
    <w:p w14:paraId="4299EF65" w14:textId="03757700" w:rsidR="00AC32D7" w:rsidRPr="005D4C9F" w:rsidRDefault="00000000">
      <w:pPr>
        <w:pStyle w:val="TOC2"/>
        <w:rPr>
          <w:rFonts w:ascii="Calibri" w:hAnsi="Calibri"/>
          <w:sz w:val="22"/>
          <w:szCs w:val="22"/>
          <w:lang w:eastAsia="en-AU"/>
        </w:rPr>
      </w:pPr>
      <w:hyperlink w:anchor="_Toc106352792" w:history="1">
        <w:r w:rsidR="00AC32D7" w:rsidRPr="00A1686E">
          <w:rPr>
            <w:rStyle w:val="Hyperlink"/>
            <w:rFonts w:ascii="Times New Roman" w:hAnsi="Times New Roman"/>
          </w:rPr>
          <w:t>International Roaming</w:t>
        </w:r>
        <w:r w:rsidR="00AC32D7">
          <w:rPr>
            <w:webHidden/>
          </w:rPr>
          <w:tab/>
        </w:r>
        <w:r w:rsidR="00AC32D7">
          <w:rPr>
            <w:webHidden/>
          </w:rPr>
          <w:fldChar w:fldCharType="begin"/>
        </w:r>
        <w:r w:rsidR="00AC32D7">
          <w:rPr>
            <w:webHidden/>
          </w:rPr>
          <w:instrText xml:space="preserve"> PAGEREF _Toc106352792 \h </w:instrText>
        </w:r>
        <w:r w:rsidR="00AC32D7">
          <w:rPr>
            <w:webHidden/>
          </w:rPr>
        </w:r>
        <w:r w:rsidR="00AC32D7">
          <w:rPr>
            <w:webHidden/>
          </w:rPr>
          <w:fldChar w:fldCharType="separate"/>
        </w:r>
        <w:r w:rsidR="002F1A8B">
          <w:rPr>
            <w:webHidden/>
          </w:rPr>
          <w:t>28</w:t>
        </w:r>
        <w:r w:rsidR="00AC32D7">
          <w:rPr>
            <w:webHidden/>
          </w:rPr>
          <w:fldChar w:fldCharType="end"/>
        </w:r>
      </w:hyperlink>
    </w:p>
    <w:p w14:paraId="2681D201" w14:textId="0BE79E89" w:rsidR="00AC32D7" w:rsidRPr="005D4C9F" w:rsidRDefault="00000000">
      <w:pPr>
        <w:pStyle w:val="TOC2"/>
        <w:rPr>
          <w:rFonts w:ascii="Calibri" w:hAnsi="Calibri"/>
          <w:sz w:val="22"/>
          <w:szCs w:val="22"/>
          <w:lang w:eastAsia="en-AU"/>
        </w:rPr>
      </w:pPr>
      <w:hyperlink w:anchor="_Toc106352793" w:history="1">
        <w:r w:rsidR="00AC32D7" w:rsidRPr="00A1686E">
          <w:rPr>
            <w:rStyle w:val="Hyperlink"/>
            <w:rFonts w:ascii="Times New Roman" w:hAnsi="Times New Roman"/>
          </w:rPr>
          <w:t>International Roaming Day Pass</w:t>
        </w:r>
        <w:r w:rsidR="00AC32D7">
          <w:rPr>
            <w:webHidden/>
          </w:rPr>
          <w:tab/>
        </w:r>
        <w:r w:rsidR="00AC32D7">
          <w:rPr>
            <w:webHidden/>
          </w:rPr>
          <w:fldChar w:fldCharType="begin"/>
        </w:r>
        <w:r w:rsidR="00AC32D7">
          <w:rPr>
            <w:webHidden/>
          </w:rPr>
          <w:instrText xml:space="preserve"> PAGEREF _Toc106352793 \h </w:instrText>
        </w:r>
        <w:r w:rsidR="00AC32D7">
          <w:rPr>
            <w:webHidden/>
          </w:rPr>
        </w:r>
        <w:r w:rsidR="00AC32D7">
          <w:rPr>
            <w:webHidden/>
          </w:rPr>
          <w:fldChar w:fldCharType="separate"/>
        </w:r>
        <w:r w:rsidR="002F1A8B">
          <w:rPr>
            <w:webHidden/>
          </w:rPr>
          <w:t>28</w:t>
        </w:r>
        <w:r w:rsidR="00AC32D7">
          <w:rPr>
            <w:webHidden/>
          </w:rPr>
          <w:fldChar w:fldCharType="end"/>
        </w:r>
      </w:hyperlink>
    </w:p>
    <w:p w14:paraId="5D6241CF" w14:textId="22377F5C" w:rsidR="00AC32D7" w:rsidRPr="005D4C9F" w:rsidRDefault="00000000">
      <w:pPr>
        <w:pStyle w:val="TOC2"/>
        <w:rPr>
          <w:rFonts w:ascii="Calibri" w:hAnsi="Calibri"/>
          <w:sz w:val="22"/>
          <w:szCs w:val="22"/>
          <w:lang w:eastAsia="en-AU"/>
        </w:rPr>
      </w:pPr>
      <w:hyperlink w:anchor="_Toc106352794" w:history="1">
        <w:r w:rsidR="00AC32D7" w:rsidRPr="00A1686E">
          <w:rPr>
            <w:rStyle w:val="Hyperlink"/>
            <w:rFonts w:ascii="Times New Roman" w:hAnsi="Times New Roman"/>
          </w:rPr>
          <w:t>Monthly Mobile Data Allowance</w:t>
        </w:r>
        <w:r w:rsidR="00AC32D7">
          <w:rPr>
            <w:webHidden/>
          </w:rPr>
          <w:tab/>
        </w:r>
        <w:r w:rsidR="00AC32D7">
          <w:rPr>
            <w:webHidden/>
          </w:rPr>
          <w:fldChar w:fldCharType="begin"/>
        </w:r>
        <w:r w:rsidR="00AC32D7">
          <w:rPr>
            <w:webHidden/>
          </w:rPr>
          <w:instrText xml:space="preserve"> PAGEREF _Toc106352794 \h </w:instrText>
        </w:r>
        <w:r w:rsidR="00AC32D7">
          <w:rPr>
            <w:webHidden/>
          </w:rPr>
        </w:r>
        <w:r w:rsidR="00AC32D7">
          <w:rPr>
            <w:webHidden/>
          </w:rPr>
          <w:fldChar w:fldCharType="separate"/>
        </w:r>
        <w:r w:rsidR="002F1A8B">
          <w:rPr>
            <w:webHidden/>
          </w:rPr>
          <w:t>29</w:t>
        </w:r>
        <w:r w:rsidR="00AC32D7">
          <w:rPr>
            <w:webHidden/>
          </w:rPr>
          <w:fldChar w:fldCharType="end"/>
        </w:r>
      </w:hyperlink>
    </w:p>
    <w:p w14:paraId="1D838D0D" w14:textId="7AED9C51" w:rsidR="00AC32D7" w:rsidRPr="005D4C9F" w:rsidRDefault="00000000">
      <w:pPr>
        <w:pStyle w:val="TOC2"/>
        <w:rPr>
          <w:rFonts w:ascii="Calibri" w:hAnsi="Calibri"/>
          <w:sz w:val="22"/>
          <w:szCs w:val="22"/>
          <w:lang w:eastAsia="en-AU"/>
        </w:rPr>
      </w:pPr>
      <w:hyperlink w:anchor="_Toc106352795" w:history="1">
        <w:r w:rsidR="00AC32D7" w:rsidRPr="00A1686E">
          <w:rPr>
            <w:rStyle w:val="Hyperlink"/>
            <w:rFonts w:ascii="Times New Roman" w:hAnsi="Times New Roman"/>
          </w:rPr>
          <w:t>FairPlay Policy</w:t>
        </w:r>
        <w:r w:rsidR="00AC32D7">
          <w:rPr>
            <w:webHidden/>
          </w:rPr>
          <w:tab/>
        </w:r>
        <w:r w:rsidR="00AC32D7">
          <w:rPr>
            <w:webHidden/>
          </w:rPr>
          <w:fldChar w:fldCharType="begin"/>
        </w:r>
        <w:r w:rsidR="00AC32D7">
          <w:rPr>
            <w:webHidden/>
          </w:rPr>
          <w:instrText xml:space="preserve"> PAGEREF _Toc106352795 \h </w:instrText>
        </w:r>
        <w:r w:rsidR="00AC32D7">
          <w:rPr>
            <w:webHidden/>
          </w:rPr>
        </w:r>
        <w:r w:rsidR="00AC32D7">
          <w:rPr>
            <w:webHidden/>
          </w:rPr>
          <w:fldChar w:fldCharType="separate"/>
        </w:r>
        <w:r w:rsidR="002F1A8B">
          <w:rPr>
            <w:webHidden/>
          </w:rPr>
          <w:t>29</w:t>
        </w:r>
        <w:r w:rsidR="00AC32D7">
          <w:rPr>
            <w:webHidden/>
          </w:rPr>
          <w:fldChar w:fldCharType="end"/>
        </w:r>
      </w:hyperlink>
    </w:p>
    <w:p w14:paraId="5AC6DFF2" w14:textId="01E99409" w:rsidR="00AC32D7" w:rsidRPr="005D4C9F" w:rsidRDefault="00000000">
      <w:pPr>
        <w:pStyle w:val="TOC2"/>
        <w:rPr>
          <w:rFonts w:ascii="Calibri" w:hAnsi="Calibri"/>
          <w:sz w:val="22"/>
          <w:szCs w:val="22"/>
          <w:lang w:eastAsia="en-AU"/>
        </w:rPr>
      </w:pPr>
      <w:hyperlink w:anchor="_Toc106352796" w:history="1">
        <w:r w:rsidR="00AC32D7" w:rsidRPr="00A1686E">
          <w:rPr>
            <w:rStyle w:val="Hyperlink"/>
            <w:rFonts w:ascii="Times New Roman" w:hAnsi="Times New Roman"/>
          </w:rPr>
          <w:t>Electronic Billing and Payment</w:t>
        </w:r>
        <w:r w:rsidR="00AC32D7">
          <w:rPr>
            <w:webHidden/>
          </w:rPr>
          <w:tab/>
        </w:r>
        <w:r w:rsidR="00AC32D7">
          <w:rPr>
            <w:webHidden/>
          </w:rPr>
          <w:fldChar w:fldCharType="begin"/>
        </w:r>
        <w:r w:rsidR="00AC32D7">
          <w:rPr>
            <w:webHidden/>
          </w:rPr>
          <w:instrText xml:space="preserve"> PAGEREF _Toc106352796 \h </w:instrText>
        </w:r>
        <w:r w:rsidR="00AC32D7">
          <w:rPr>
            <w:webHidden/>
          </w:rPr>
        </w:r>
        <w:r w:rsidR="00AC32D7">
          <w:rPr>
            <w:webHidden/>
          </w:rPr>
          <w:fldChar w:fldCharType="separate"/>
        </w:r>
        <w:r w:rsidR="002F1A8B">
          <w:rPr>
            <w:webHidden/>
          </w:rPr>
          <w:t>30</w:t>
        </w:r>
        <w:r w:rsidR="00AC32D7">
          <w:rPr>
            <w:webHidden/>
          </w:rPr>
          <w:fldChar w:fldCharType="end"/>
        </w:r>
      </w:hyperlink>
    </w:p>
    <w:p w14:paraId="1A8A37E9" w14:textId="65AC0A6D" w:rsidR="00AC32D7" w:rsidRPr="005D4C9F" w:rsidRDefault="00000000">
      <w:pPr>
        <w:pStyle w:val="TOC1"/>
        <w:rPr>
          <w:rFonts w:ascii="Calibri" w:hAnsi="Calibri"/>
          <w:b w:val="0"/>
          <w:sz w:val="22"/>
          <w:szCs w:val="22"/>
          <w:lang w:eastAsia="en-AU"/>
        </w:rPr>
      </w:pPr>
      <w:hyperlink w:anchor="_Toc106352797" w:history="1">
        <w:r w:rsidR="00AC32D7" w:rsidRPr="00A1686E">
          <w:rPr>
            <w:rStyle w:val="Hyperlink"/>
            <w:lang w:val="en-ZA"/>
          </w:rPr>
          <w:t>3</w:t>
        </w:r>
        <w:r w:rsidR="00AC32D7" w:rsidRPr="005D4C9F">
          <w:rPr>
            <w:rFonts w:ascii="Calibri" w:hAnsi="Calibri"/>
            <w:b w:val="0"/>
            <w:sz w:val="22"/>
            <w:szCs w:val="22"/>
            <w:lang w:eastAsia="en-AU"/>
          </w:rPr>
          <w:tab/>
        </w:r>
        <w:r w:rsidR="00AC32D7" w:rsidRPr="00A1686E">
          <w:rPr>
            <w:rStyle w:val="Hyperlink"/>
            <w:lang w:val="en-ZA"/>
          </w:rPr>
          <w:t>Mobile Data Plans</w:t>
        </w:r>
        <w:r w:rsidR="00AC32D7">
          <w:rPr>
            <w:webHidden/>
          </w:rPr>
          <w:tab/>
        </w:r>
        <w:r w:rsidR="00AC32D7">
          <w:rPr>
            <w:webHidden/>
          </w:rPr>
          <w:fldChar w:fldCharType="begin"/>
        </w:r>
        <w:r w:rsidR="00AC32D7">
          <w:rPr>
            <w:webHidden/>
          </w:rPr>
          <w:instrText xml:space="preserve"> PAGEREF _Toc106352797 \h </w:instrText>
        </w:r>
        <w:r w:rsidR="00AC32D7">
          <w:rPr>
            <w:webHidden/>
          </w:rPr>
        </w:r>
        <w:r w:rsidR="00AC32D7">
          <w:rPr>
            <w:webHidden/>
          </w:rPr>
          <w:fldChar w:fldCharType="separate"/>
        </w:r>
        <w:r w:rsidR="002F1A8B">
          <w:rPr>
            <w:webHidden/>
          </w:rPr>
          <w:t>31</w:t>
        </w:r>
        <w:r w:rsidR="00AC32D7">
          <w:rPr>
            <w:webHidden/>
          </w:rPr>
          <w:fldChar w:fldCharType="end"/>
        </w:r>
      </w:hyperlink>
    </w:p>
    <w:p w14:paraId="438F95D3" w14:textId="1BB0D31D" w:rsidR="00AC32D7" w:rsidRPr="005D4C9F" w:rsidRDefault="00000000">
      <w:pPr>
        <w:pStyle w:val="TOC2"/>
        <w:rPr>
          <w:rFonts w:ascii="Calibri" w:hAnsi="Calibri"/>
          <w:sz w:val="22"/>
          <w:szCs w:val="22"/>
          <w:lang w:eastAsia="en-AU"/>
        </w:rPr>
      </w:pPr>
      <w:hyperlink w:anchor="_Toc106352798"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_Toc106352798 \h </w:instrText>
        </w:r>
        <w:r w:rsidR="00AC32D7">
          <w:rPr>
            <w:webHidden/>
          </w:rPr>
        </w:r>
        <w:r w:rsidR="00AC32D7">
          <w:rPr>
            <w:webHidden/>
          </w:rPr>
          <w:fldChar w:fldCharType="separate"/>
        </w:r>
        <w:r w:rsidR="002F1A8B">
          <w:rPr>
            <w:webHidden/>
          </w:rPr>
          <w:t>31</w:t>
        </w:r>
        <w:r w:rsidR="00AC32D7">
          <w:rPr>
            <w:webHidden/>
          </w:rPr>
          <w:fldChar w:fldCharType="end"/>
        </w:r>
      </w:hyperlink>
    </w:p>
    <w:p w14:paraId="7673919F" w14:textId="320764B5" w:rsidR="00AC32D7" w:rsidRPr="005D4C9F" w:rsidRDefault="00000000">
      <w:pPr>
        <w:pStyle w:val="TOC2"/>
        <w:rPr>
          <w:rFonts w:ascii="Calibri" w:hAnsi="Calibri"/>
          <w:sz w:val="22"/>
          <w:szCs w:val="22"/>
          <w:lang w:eastAsia="en-AU"/>
        </w:rPr>
      </w:pPr>
      <w:hyperlink w:anchor="_Toc106352799"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_Toc106352799 \h </w:instrText>
        </w:r>
        <w:r w:rsidR="00AC32D7">
          <w:rPr>
            <w:webHidden/>
          </w:rPr>
        </w:r>
        <w:r w:rsidR="00AC32D7">
          <w:rPr>
            <w:webHidden/>
          </w:rPr>
          <w:fldChar w:fldCharType="separate"/>
        </w:r>
        <w:r w:rsidR="002F1A8B">
          <w:rPr>
            <w:webHidden/>
          </w:rPr>
          <w:t>31</w:t>
        </w:r>
        <w:r w:rsidR="00AC32D7">
          <w:rPr>
            <w:webHidden/>
          </w:rPr>
          <w:fldChar w:fldCharType="end"/>
        </w:r>
      </w:hyperlink>
    </w:p>
    <w:p w14:paraId="4AA67606" w14:textId="3DA5AFE5" w:rsidR="00AC32D7" w:rsidRPr="005D4C9F" w:rsidRDefault="00000000">
      <w:pPr>
        <w:pStyle w:val="TOC2"/>
        <w:rPr>
          <w:rFonts w:ascii="Calibri" w:hAnsi="Calibri"/>
          <w:sz w:val="22"/>
          <w:szCs w:val="22"/>
          <w:lang w:eastAsia="en-AU"/>
        </w:rPr>
      </w:pPr>
      <w:hyperlink w:anchor="_Toc106352800" w:history="1">
        <w:r w:rsidR="00AC32D7" w:rsidRPr="00A1686E">
          <w:rPr>
            <w:rStyle w:val="Hyperlink"/>
          </w:rPr>
          <w:t>Changing or cancelling your plan</w:t>
        </w:r>
        <w:r w:rsidR="00AC32D7">
          <w:rPr>
            <w:webHidden/>
          </w:rPr>
          <w:tab/>
        </w:r>
        <w:r w:rsidR="00AC32D7">
          <w:rPr>
            <w:webHidden/>
          </w:rPr>
          <w:fldChar w:fldCharType="begin"/>
        </w:r>
        <w:r w:rsidR="00AC32D7">
          <w:rPr>
            <w:webHidden/>
          </w:rPr>
          <w:instrText xml:space="preserve"> PAGEREF _Toc106352800 \h </w:instrText>
        </w:r>
        <w:r w:rsidR="00AC32D7">
          <w:rPr>
            <w:webHidden/>
          </w:rPr>
        </w:r>
        <w:r w:rsidR="00AC32D7">
          <w:rPr>
            <w:webHidden/>
          </w:rPr>
          <w:fldChar w:fldCharType="separate"/>
        </w:r>
        <w:r w:rsidR="002F1A8B">
          <w:rPr>
            <w:webHidden/>
          </w:rPr>
          <w:t>34</w:t>
        </w:r>
        <w:r w:rsidR="00AC32D7">
          <w:rPr>
            <w:webHidden/>
          </w:rPr>
          <w:fldChar w:fldCharType="end"/>
        </w:r>
      </w:hyperlink>
    </w:p>
    <w:p w14:paraId="6F0AA85B" w14:textId="4557D087" w:rsidR="00AC32D7" w:rsidRPr="005D4C9F" w:rsidRDefault="00000000">
      <w:pPr>
        <w:pStyle w:val="TOC2"/>
        <w:rPr>
          <w:rFonts w:ascii="Calibri" w:hAnsi="Calibri"/>
          <w:sz w:val="22"/>
          <w:szCs w:val="22"/>
          <w:lang w:eastAsia="en-AU"/>
        </w:rPr>
      </w:pPr>
      <w:hyperlink w:anchor="_Toc106352801" w:history="1">
        <w:r w:rsidR="00AC32D7" w:rsidRPr="00A1686E">
          <w:rPr>
            <w:rStyle w:val="Hyperlink"/>
          </w:rPr>
          <w:t>Our changes to your plan</w:t>
        </w:r>
        <w:r w:rsidR="00AC32D7">
          <w:rPr>
            <w:webHidden/>
          </w:rPr>
          <w:tab/>
        </w:r>
        <w:r w:rsidR="00AC32D7">
          <w:rPr>
            <w:webHidden/>
          </w:rPr>
          <w:fldChar w:fldCharType="begin"/>
        </w:r>
        <w:r w:rsidR="00AC32D7">
          <w:rPr>
            <w:webHidden/>
          </w:rPr>
          <w:instrText xml:space="preserve"> PAGEREF _Toc106352801 \h </w:instrText>
        </w:r>
        <w:r w:rsidR="00AC32D7">
          <w:rPr>
            <w:webHidden/>
          </w:rPr>
        </w:r>
        <w:r w:rsidR="00AC32D7">
          <w:rPr>
            <w:webHidden/>
          </w:rPr>
          <w:fldChar w:fldCharType="separate"/>
        </w:r>
        <w:r w:rsidR="002F1A8B">
          <w:rPr>
            <w:webHidden/>
          </w:rPr>
          <w:t>34</w:t>
        </w:r>
        <w:r w:rsidR="00AC32D7">
          <w:rPr>
            <w:webHidden/>
          </w:rPr>
          <w:fldChar w:fldCharType="end"/>
        </w:r>
      </w:hyperlink>
    </w:p>
    <w:p w14:paraId="06E9A5A5" w14:textId="5545C86E" w:rsidR="00AC32D7" w:rsidRPr="005D4C9F" w:rsidRDefault="00000000">
      <w:pPr>
        <w:pStyle w:val="TOC2"/>
        <w:rPr>
          <w:rFonts w:ascii="Calibri" w:hAnsi="Calibri"/>
          <w:sz w:val="22"/>
          <w:szCs w:val="22"/>
          <w:lang w:eastAsia="en-AU"/>
        </w:rPr>
      </w:pPr>
      <w:hyperlink w:anchor="_Toc10635280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_Toc106352802 \h </w:instrText>
        </w:r>
        <w:r w:rsidR="00AC32D7">
          <w:rPr>
            <w:webHidden/>
          </w:rPr>
        </w:r>
        <w:r w:rsidR="00AC32D7">
          <w:rPr>
            <w:webHidden/>
          </w:rPr>
          <w:fldChar w:fldCharType="separate"/>
        </w:r>
        <w:r w:rsidR="002F1A8B">
          <w:rPr>
            <w:webHidden/>
          </w:rPr>
          <w:t>35</w:t>
        </w:r>
        <w:r w:rsidR="00AC32D7">
          <w:rPr>
            <w:webHidden/>
          </w:rPr>
          <w:fldChar w:fldCharType="end"/>
        </w:r>
      </w:hyperlink>
    </w:p>
    <w:p w14:paraId="4C8464B6" w14:textId="7F0EBCB6" w:rsidR="00AC32D7" w:rsidRPr="005D4C9F" w:rsidRDefault="00000000">
      <w:pPr>
        <w:pStyle w:val="TOC2"/>
        <w:rPr>
          <w:rFonts w:ascii="Calibri" w:hAnsi="Calibri"/>
          <w:sz w:val="22"/>
          <w:szCs w:val="22"/>
          <w:lang w:eastAsia="en-AU"/>
        </w:rPr>
      </w:pPr>
      <w:hyperlink w:anchor="_Toc106352803"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_Toc106352803 \h </w:instrText>
        </w:r>
        <w:r w:rsidR="00AC32D7">
          <w:rPr>
            <w:webHidden/>
          </w:rPr>
        </w:r>
        <w:r w:rsidR="00AC32D7">
          <w:rPr>
            <w:webHidden/>
          </w:rPr>
          <w:fldChar w:fldCharType="separate"/>
        </w:r>
        <w:r w:rsidR="002F1A8B">
          <w:rPr>
            <w:webHidden/>
          </w:rPr>
          <w:t>36</w:t>
        </w:r>
        <w:r w:rsidR="00AC32D7">
          <w:rPr>
            <w:webHidden/>
          </w:rPr>
          <w:fldChar w:fldCharType="end"/>
        </w:r>
      </w:hyperlink>
    </w:p>
    <w:p w14:paraId="0E1875AF" w14:textId="5A2029AC" w:rsidR="00AC32D7" w:rsidRPr="005D4C9F" w:rsidRDefault="00000000">
      <w:pPr>
        <w:pStyle w:val="TOC2"/>
        <w:rPr>
          <w:rFonts w:ascii="Calibri" w:hAnsi="Calibri"/>
          <w:sz w:val="22"/>
          <w:szCs w:val="22"/>
          <w:lang w:eastAsia="en-AU"/>
        </w:rPr>
      </w:pPr>
      <w:hyperlink w:anchor="_Toc106352804" w:history="1">
        <w:r w:rsidR="00AC32D7" w:rsidRPr="00A1686E">
          <w:rPr>
            <w:rStyle w:val="Hyperlink"/>
          </w:rPr>
          <w:t>Voice calls and SMS</w:t>
        </w:r>
        <w:r w:rsidR="00AC32D7">
          <w:rPr>
            <w:webHidden/>
          </w:rPr>
          <w:tab/>
        </w:r>
        <w:r w:rsidR="00AC32D7">
          <w:rPr>
            <w:webHidden/>
          </w:rPr>
          <w:fldChar w:fldCharType="begin"/>
        </w:r>
        <w:r w:rsidR="00AC32D7">
          <w:rPr>
            <w:webHidden/>
          </w:rPr>
          <w:instrText xml:space="preserve"> PAGEREF _Toc106352804 \h </w:instrText>
        </w:r>
        <w:r w:rsidR="00AC32D7">
          <w:rPr>
            <w:webHidden/>
          </w:rPr>
        </w:r>
        <w:r w:rsidR="00AC32D7">
          <w:rPr>
            <w:webHidden/>
          </w:rPr>
          <w:fldChar w:fldCharType="separate"/>
        </w:r>
        <w:r w:rsidR="002F1A8B">
          <w:rPr>
            <w:webHidden/>
          </w:rPr>
          <w:t>37</w:t>
        </w:r>
        <w:r w:rsidR="00AC32D7">
          <w:rPr>
            <w:webHidden/>
          </w:rPr>
          <w:fldChar w:fldCharType="end"/>
        </w:r>
      </w:hyperlink>
    </w:p>
    <w:p w14:paraId="5B676CB3" w14:textId="4FE76A79" w:rsidR="00AC32D7" w:rsidRPr="005D4C9F" w:rsidRDefault="00000000">
      <w:pPr>
        <w:pStyle w:val="TOC2"/>
        <w:rPr>
          <w:rFonts w:ascii="Calibri" w:hAnsi="Calibri"/>
          <w:sz w:val="22"/>
          <w:szCs w:val="22"/>
          <w:lang w:eastAsia="en-AU"/>
        </w:rPr>
      </w:pPr>
      <w:hyperlink w:anchor="_Toc106352805"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_Toc106352805 \h </w:instrText>
        </w:r>
        <w:r w:rsidR="00AC32D7">
          <w:rPr>
            <w:webHidden/>
          </w:rPr>
        </w:r>
        <w:r w:rsidR="00AC32D7">
          <w:rPr>
            <w:webHidden/>
          </w:rPr>
          <w:fldChar w:fldCharType="separate"/>
        </w:r>
        <w:r w:rsidR="002F1A8B">
          <w:rPr>
            <w:webHidden/>
          </w:rPr>
          <w:t>37</w:t>
        </w:r>
        <w:r w:rsidR="00AC32D7">
          <w:rPr>
            <w:webHidden/>
          </w:rPr>
          <w:fldChar w:fldCharType="end"/>
        </w:r>
      </w:hyperlink>
    </w:p>
    <w:p w14:paraId="29C1FCB9" w14:textId="3D5A6D7C" w:rsidR="00AC32D7" w:rsidRPr="005D4C9F" w:rsidRDefault="00000000">
      <w:pPr>
        <w:pStyle w:val="TOC1"/>
        <w:rPr>
          <w:rFonts w:ascii="Calibri" w:hAnsi="Calibri"/>
          <w:b w:val="0"/>
          <w:sz w:val="22"/>
          <w:szCs w:val="22"/>
          <w:lang w:eastAsia="en-AU"/>
        </w:rPr>
      </w:pPr>
      <w:hyperlink w:anchor="_Toc106352806" w:history="1">
        <w:r w:rsidR="00AC32D7" w:rsidRPr="00A1686E">
          <w:rPr>
            <w:rStyle w:val="Hyperlink"/>
            <w:lang w:val="en-ZA"/>
          </w:rPr>
          <w:t>4</w:t>
        </w:r>
        <w:r w:rsidR="00AC32D7" w:rsidRPr="005D4C9F">
          <w:rPr>
            <w:rFonts w:ascii="Calibri" w:hAnsi="Calibri"/>
            <w:b w:val="0"/>
            <w:sz w:val="22"/>
            <w:szCs w:val="22"/>
            <w:lang w:eastAsia="en-AU"/>
          </w:rPr>
          <w:tab/>
        </w:r>
        <w:r w:rsidR="00AC32D7" w:rsidRPr="00A1686E">
          <w:rPr>
            <w:rStyle w:val="Hyperlink"/>
            <w:lang w:val="en-ZA"/>
          </w:rPr>
          <w:t>International Call and SMS Packs</w:t>
        </w:r>
        <w:r w:rsidR="00AC32D7">
          <w:rPr>
            <w:webHidden/>
          </w:rPr>
          <w:tab/>
        </w:r>
        <w:r w:rsidR="00AC32D7">
          <w:rPr>
            <w:webHidden/>
          </w:rPr>
          <w:fldChar w:fldCharType="begin"/>
        </w:r>
        <w:r w:rsidR="00AC32D7">
          <w:rPr>
            <w:webHidden/>
          </w:rPr>
          <w:instrText xml:space="preserve"> PAGEREF _Toc106352806 \h </w:instrText>
        </w:r>
        <w:r w:rsidR="00AC32D7">
          <w:rPr>
            <w:webHidden/>
          </w:rPr>
        </w:r>
        <w:r w:rsidR="00AC32D7">
          <w:rPr>
            <w:webHidden/>
          </w:rPr>
          <w:fldChar w:fldCharType="separate"/>
        </w:r>
        <w:r w:rsidR="002F1A8B">
          <w:rPr>
            <w:webHidden/>
          </w:rPr>
          <w:t>37</w:t>
        </w:r>
        <w:r w:rsidR="00AC32D7">
          <w:rPr>
            <w:webHidden/>
          </w:rPr>
          <w:fldChar w:fldCharType="end"/>
        </w:r>
      </w:hyperlink>
    </w:p>
    <w:p w14:paraId="12091C0D" w14:textId="615AE1A7" w:rsidR="00AC32D7" w:rsidRPr="005D4C9F" w:rsidRDefault="00000000">
      <w:pPr>
        <w:pStyle w:val="TOC2"/>
        <w:rPr>
          <w:rFonts w:ascii="Calibri" w:hAnsi="Calibri"/>
          <w:sz w:val="22"/>
          <w:szCs w:val="22"/>
          <w:lang w:eastAsia="en-AU"/>
        </w:rPr>
      </w:pPr>
      <w:hyperlink w:anchor="_Toc106352807" w:history="1">
        <w:r w:rsidR="00AC32D7" w:rsidRPr="00A1686E">
          <w:rPr>
            <w:rStyle w:val="Hyperlink"/>
          </w:rPr>
          <w:t>What is the International Call and SMS Pack?</w:t>
        </w:r>
        <w:r w:rsidR="00AC32D7">
          <w:rPr>
            <w:webHidden/>
          </w:rPr>
          <w:tab/>
        </w:r>
        <w:r w:rsidR="00AC32D7">
          <w:rPr>
            <w:webHidden/>
          </w:rPr>
          <w:fldChar w:fldCharType="begin"/>
        </w:r>
        <w:r w:rsidR="00AC32D7">
          <w:rPr>
            <w:webHidden/>
          </w:rPr>
          <w:instrText xml:space="preserve"> PAGEREF _Toc106352807 \h </w:instrText>
        </w:r>
        <w:r w:rsidR="00AC32D7">
          <w:rPr>
            <w:webHidden/>
          </w:rPr>
        </w:r>
        <w:r w:rsidR="00AC32D7">
          <w:rPr>
            <w:webHidden/>
          </w:rPr>
          <w:fldChar w:fldCharType="separate"/>
        </w:r>
        <w:r w:rsidR="002F1A8B">
          <w:rPr>
            <w:webHidden/>
          </w:rPr>
          <w:t>37</w:t>
        </w:r>
        <w:r w:rsidR="00AC32D7">
          <w:rPr>
            <w:webHidden/>
          </w:rPr>
          <w:fldChar w:fldCharType="end"/>
        </w:r>
      </w:hyperlink>
    </w:p>
    <w:p w14:paraId="0285E635" w14:textId="01017A3A" w:rsidR="00AC32D7" w:rsidRPr="005D4C9F" w:rsidRDefault="00000000">
      <w:pPr>
        <w:pStyle w:val="TOC1"/>
        <w:rPr>
          <w:rFonts w:ascii="Calibri" w:hAnsi="Calibri"/>
          <w:b w:val="0"/>
          <w:sz w:val="22"/>
          <w:szCs w:val="22"/>
          <w:lang w:eastAsia="en-AU"/>
        </w:rPr>
      </w:pPr>
      <w:hyperlink w:anchor="_Toc106352808" w:history="1">
        <w:r w:rsidR="00AC32D7" w:rsidRPr="00A1686E">
          <w:rPr>
            <w:rStyle w:val="Hyperlink"/>
            <w:lang w:val="en-ZA"/>
          </w:rPr>
          <w:t>5</w:t>
        </w:r>
        <w:r w:rsidR="00AC32D7" w:rsidRPr="005D4C9F">
          <w:rPr>
            <w:rFonts w:ascii="Calibri" w:hAnsi="Calibri"/>
            <w:b w:val="0"/>
            <w:sz w:val="22"/>
            <w:szCs w:val="22"/>
            <w:lang w:eastAsia="en-AU"/>
          </w:rPr>
          <w:tab/>
        </w:r>
        <w:r w:rsidR="00AC32D7" w:rsidRPr="00A1686E">
          <w:rPr>
            <w:rStyle w:val="Hyperlink"/>
            <w:lang w:val="en-ZA"/>
          </w:rPr>
          <w:t>Mobile Data Plans</w:t>
        </w:r>
        <w:r w:rsidR="00AC32D7">
          <w:rPr>
            <w:webHidden/>
          </w:rPr>
          <w:tab/>
        </w:r>
        <w:r w:rsidR="00AC32D7">
          <w:rPr>
            <w:webHidden/>
          </w:rPr>
          <w:fldChar w:fldCharType="begin"/>
        </w:r>
        <w:r w:rsidR="00AC32D7">
          <w:rPr>
            <w:webHidden/>
          </w:rPr>
          <w:instrText xml:space="preserve"> PAGEREF _Toc106352808 \h </w:instrText>
        </w:r>
        <w:r w:rsidR="00AC32D7">
          <w:rPr>
            <w:webHidden/>
          </w:rPr>
        </w:r>
        <w:r w:rsidR="00AC32D7">
          <w:rPr>
            <w:webHidden/>
          </w:rPr>
          <w:fldChar w:fldCharType="separate"/>
        </w:r>
        <w:r w:rsidR="002F1A8B">
          <w:rPr>
            <w:webHidden/>
          </w:rPr>
          <w:t>39</w:t>
        </w:r>
        <w:r w:rsidR="00AC32D7">
          <w:rPr>
            <w:webHidden/>
          </w:rPr>
          <w:fldChar w:fldCharType="end"/>
        </w:r>
      </w:hyperlink>
    </w:p>
    <w:p w14:paraId="65DD3DAB" w14:textId="05F9EA89" w:rsidR="00AC32D7" w:rsidRPr="005D4C9F" w:rsidRDefault="00000000">
      <w:pPr>
        <w:pStyle w:val="TOC2"/>
        <w:rPr>
          <w:rFonts w:ascii="Calibri" w:hAnsi="Calibri"/>
          <w:sz w:val="22"/>
          <w:szCs w:val="22"/>
          <w:lang w:eastAsia="en-AU"/>
        </w:rPr>
      </w:pPr>
      <w:hyperlink w:anchor="_Toc10635280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_Toc106352809 \h </w:instrText>
        </w:r>
        <w:r w:rsidR="00AC32D7">
          <w:rPr>
            <w:webHidden/>
          </w:rPr>
        </w:r>
        <w:r w:rsidR="00AC32D7">
          <w:rPr>
            <w:webHidden/>
          </w:rPr>
          <w:fldChar w:fldCharType="separate"/>
        </w:r>
        <w:r w:rsidR="002F1A8B">
          <w:rPr>
            <w:webHidden/>
          </w:rPr>
          <w:t>39</w:t>
        </w:r>
        <w:r w:rsidR="00AC32D7">
          <w:rPr>
            <w:webHidden/>
          </w:rPr>
          <w:fldChar w:fldCharType="end"/>
        </w:r>
      </w:hyperlink>
    </w:p>
    <w:p w14:paraId="7393AEB9" w14:textId="2F8D687C" w:rsidR="00AC32D7" w:rsidRPr="005D4C9F" w:rsidRDefault="00000000">
      <w:pPr>
        <w:pStyle w:val="TOC2"/>
        <w:rPr>
          <w:rFonts w:ascii="Calibri" w:hAnsi="Calibri"/>
          <w:sz w:val="22"/>
          <w:szCs w:val="22"/>
          <w:lang w:eastAsia="en-AU"/>
        </w:rPr>
      </w:pPr>
      <w:hyperlink w:anchor="_Toc106352810"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_Toc106352810 \h </w:instrText>
        </w:r>
        <w:r w:rsidR="00AC32D7">
          <w:rPr>
            <w:webHidden/>
          </w:rPr>
        </w:r>
        <w:r w:rsidR="00AC32D7">
          <w:rPr>
            <w:webHidden/>
          </w:rPr>
          <w:fldChar w:fldCharType="separate"/>
        </w:r>
        <w:r w:rsidR="002F1A8B">
          <w:rPr>
            <w:webHidden/>
          </w:rPr>
          <w:t>40</w:t>
        </w:r>
        <w:r w:rsidR="00AC32D7">
          <w:rPr>
            <w:webHidden/>
          </w:rPr>
          <w:fldChar w:fldCharType="end"/>
        </w:r>
      </w:hyperlink>
    </w:p>
    <w:p w14:paraId="03A2EBBE" w14:textId="71AE6BCD" w:rsidR="00AC32D7" w:rsidRPr="005D4C9F" w:rsidRDefault="00000000">
      <w:pPr>
        <w:pStyle w:val="TOC2"/>
        <w:rPr>
          <w:rFonts w:ascii="Calibri" w:hAnsi="Calibri"/>
          <w:sz w:val="22"/>
          <w:szCs w:val="22"/>
          <w:lang w:eastAsia="en-AU"/>
        </w:rPr>
      </w:pPr>
      <w:hyperlink w:anchor="_Toc106352811" w:history="1">
        <w:r w:rsidR="00AC32D7" w:rsidRPr="00A1686E">
          <w:rPr>
            <w:rStyle w:val="Hyperlink"/>
          </w:rPr>
          <w:t>Changing or cancelling your plan</w:t>
        </w:r>
        <w:r w:rsidR="00AC32D7">
          <w:rPr>
            <w:webHidden/>
          </w:rPr>
          <w:tab/>
        </w:r>
        <w:r w:rsidR="00AC32D7">
          <w:rPr>
            <w:webHidden/>
          </w:rPr>
          <w:fldChar w:fldCharType="begin"/>
        </w:r>
        <w:r w:rsidR="00AC32D7">
          <w:rPr>
            <w:webHidden/>
          </w:rPr>
          <w:instrText xml:space="preserve"> PAGEREF _Toc106352811 \h </w:instrText>
        </w:r>
        <w:r w:rsidR="00AC32D7">
          <w:rPr>
            <w:webHidden/>
          </w:rPr>
        </w:r>
        <w:r w:rsidR="00AC32D7">
          <w:rPr>
            <w:webHidden/>
          </w:rPr>
          <w:fldChar w:fldCharType="separate"/>
        </w:r>
        <w:r w:rsidR="002F1A8B">
          <w:rPr>
            <w:webHidden/>
          </w:rPr>
          <w:t>42</w:t>
        </w:r>
        <w:r w:rsidR="00AC32D7">
          <w:rPr>
            <w:webHidden/>
          </w:rPr>
          <w:fldChar w:fldCharType="end"/>
        </w:r>
      </w:hyperlink>
    </w:p>
    <w:p w14:paraId="1C3A874E" w14:textId="51415114" w:rsidR="00AC32D7" w:rsidRPr="005D4C9F" w:rsidRDefault="00000000">
      <w:pPr>
        <w:pStyle w:val="TOC2"/>
        <w:rPr>
          <w:rFonts w:ascii="Calibri" w:hAnsi="Calibri"/>
          <w:sz w:val="22"/>
          <w:szCs w:val="22"/>
          <w:lang w:eastAsia="en-AU"/>
        </w:rPr>
      </w:pPr>
      <w:hyperlink w:anchor="_Toc106352812" w:history="1">
        <w:r w:rsidR="00AC32D7" w:rsidRPr="00A1686E">
          <w:rPr>
            <w:rStyle w:val="Hyperlink"/>
          </w:rPr>
          <w:t>Our changes to your plan</w:t>
        </w:r>
        <w:r w:rsidR="00AC32D7">
          <w:rPr>
            <w:webHidden/>
          </w:rPr>
          <w:tab/>
        </w:r>
        <w:r w:rsidR="00AC32D7">
          <w:rPr>
            <w:webHidden/>
          </w:rPr>
          <w:fldChar w:fldCharType="begin"/>
        </w:r>
        <w:r w:rsidR="00AC32D7">
          <w:rPr>
            <w:webHidden/>
          </w:rPr>
          <w:instrText xml:space="preserve"> PAGEREF _Toc106352812 \h </w:instrText>
        </w:r>
        <w:r w:rsidR="00AC32D7">
          <w:rPr>
            <w:webHidden/>
          </w:rPr>
        </w:r>
        <w:r w:rsidR="00AC32D7">
          <w:rPr>
            <w:webHidden/>
          </w:rPr>
          <w:fldChar w:fldCharType="separate"/>
        </w:r>
        <w:r w:rsidR="002F1A8B">
          <w:rPr>
            <w:webHidden/>
          </w:rPr>
          <w:t>42</w:t>
        </w:r>
        <w:r w:rsidR="00AC32D7">
          <w:rPr>
            <w:webHidden/>
          </w:rPr>
          <w:fldChar w:fldCharType="end"/>
        </w:r>
      </w:hyperlink>
    </w:p>
    <w:p w14:paraId="0C65866B" w14:textId="3CF0790F" w:rsidR="00AC32D7" w:rsidRPr="005D4C9F" w:rsidRDefault="00000000">
      <w:pPr>
        <w:pStyle w:val="TOC2"/>
        <w:rPr>
          <w:rFonts w:ascii="Calibri" w:hAnsi="Calibri"/>
          <w:sz w:val="22"/>
          <w:szCs w:val="22"/>
          <w:lang w:eastAsia="en-AU"/>
        </w:rPr>
      </w:pPr>
      <w:hyperlink w:anchor="_Toc106352813"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_Toc106352813 \h </w:instrText>
        </w:r>
        <w:r w:rsidR="00AC32D7">
          <w:rPr>
            <w:webHidden/>
          </w:rPr>
        </w:r>
        <w:r w:rsidR="00AC32D7">
          <w:rPr>
            <w:webHidden/>
          </w:rPr>
          <w:fldChar w:fldCharType="separate"/>
        </w:r>
        <w:r w:rsidR="002F1A8B">
          <w:rPr>
            <w:webHidden/>
          </w:rPr>
          <w:t>44</w:t>
        </w:r>
        <w:r w:rsidR="00AC32D7">
          <w:rPr>
            <w:webHidden/>
          </w:rPr>
          <w:fldChar w:fldCharType="end"/>
        </w:r>
      </w:hyperlink>
    </w:p>
    <w:p w14:paraId="2DE26A80" w14:textId="57F7CCD6" w:rsidR="00AC32D7" w:rsidRPr="005D4C9F" w:rsidRDefault="00000000">
      <w:pPr>
        <w:pStyle w:val="TOC2"/>
        <w:rPr>
          <w:rFonts w:ascii="Calibri" w:hAnsi="Calibri"/>
          <w:sz w:val="22"/>
          <w:szCs w:val="22"/>
          <w:lang w:eastAsia="en-AU"/>
        </w:rPr>
      </w:pPr>
      <w:hyperlink w:anchor="_Toc106352814"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_Toc106352814 \h </w:instrText>
        </w:r>
        <w:r w:rsidR="00AC32D7">
          <w:rPr>
            <w:webHidden/>
          </w:rPr>
        </w:r>
        <w:r w:rsidR="00AC32D7">
          <w:rPr>
            <w:webHidden/>
          </w:rPr>
          <w:fldChar w:fldCharType="separate"/>
        </w:r>
        <w:r w:rsidR="002F1A8B">
          <w:rPr>
            <w:webHidden/>
          </w:rPr>
          <w:t>44</w:t>
        </w:r>
        <w:r w:rsidR="00AC32D7">
          <w:rPr>
            <w:webHidden/>
          </w:rPr>
          <w:fldChar w:fldCharType="end"/>
        </w:r>
      </w:hyperlink>
    </w:p>
    <w:p w14:paraId="621C69BE" w14:textId="5E141EB2" w:rsidR="00AC32D7" w:rsidRPr="005D4C9F" w:rsidRDefault="00000000">
      <w:pPr>
        <w:pStyle w:val="TOC2"/>
        <w:rPr>
          <w:rFonts w:ascii="Calibri" w:hAnsi="Calibri"/>
          <w:sz w:val="22"/>
          <w:szCs w:val="22"/>
          <w:lang w:eastAsia="en-AU"/>
        </w:rPr>
      </w:pPr>
      <w:hyperlink w:anchor="_Toc106352815" w:history="1">
        <w:r w:rsidR="00AC32D7" w:rsidRPr="00A1686E">
          <w:rPr>
            <w:rStyle w:val="Hyperlink"/>
          </w:rPr>
          <w:t>Voice calls and SMS</w:t>
        </w:r>
        <w:r w:rsidR="00AC32D7">
          <w:rPr>
            <w:webHidden/>
          </w:rPr>
          <w:tab/>
        </w:r>
        <w:r w:rsidR="00AC32D7">
          <w:rPr>
            <w:webHidden/>
          </w:rPr>
          <w:fldChar w:fldCharType="begin"/>
        </w:r>
        <w:r w:rsidR="00AC32D7">
          <w:rPr>
            <w:webHidden/>
          </w:rPr>
          <w:instrText xml:space="preserve"> PAGEREF _Toc106352815 \h </w:instrText>
        </w:r>
        <w:r w:rsidR="00AC32D7">
          <w:rPr>
            <w:webHidden/>
          </w:rPr>
        </w:r>
        <w:r w:rsidR="00AC32D7">
          <w:rPr>
            <w:webHidden/>
          </w:rPr>
          <w:fldChar w:fldCharType="separate"/>
        </w:r>
        <w:r w:rsidR="002F1A8B">
          <w:rPr>
            <w:webHidden/>
          </w:rPr>
          <w:t>45</w:t>
        </w:r>
        <w:r w:rsidR="00AC32D7">
          <w:rPr>
            <w:webHidden/>
          </w:rPr>
          <w:fldChar w:fldCharType="end"/>
        </w:r>
      </w:hyperlink>
    </w:p>
    <w:p w14:paraId="77119588" w14:textId="7006A5E5" w:rsidR="00AC32D7" w:rsidRPr="005D4C9F" w:rsidRDefault="00000000">
      <w:pPr>
        <w:pStyle w:val="TOC2"/>
        <w:rPr>
          <w:rFonts w:ascii="Calibri" w:hAnsi="Calibri"/>
          <w:sz w:val="22"/>
          <w:szCs w:val="22"/>
          <w:lang w:eastAsia="en-AU"/>
        </w:rPr>
      </w:pPr>
      <w:hyperlink w:anchor="_Toc106352816"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_Toc106352816 \h </w:instrText>
        </w:r>
        <w:r w:rsidR="00AC32D7">
          <w:rPr>
            <w:webHidden/>
          </w:rPr>
        </w:r>
        <w:r w:rsidR="00AC32D7">
          <w:rPr>
            <w:webHidden/>
          </w:rPr>
          <w:fldChar w:fldCharType="separate"/>
        </w:r>
        <w:r w:rsidR="002F1A8B">
          <w:rPr>
            <w:webHidden/>
          </w:rPr>
          <w:t>45</w:t>
        </w:r>
        <w:r w:rsidR="00AC32D7">
          <w:rPr>
            <w:webHidden/>
          </w:rPr>
          <w:fldChar w:fldCharType="end"/>
        </w:r>
      </w:hyperlink>
    </w:p>
    <w:p w14:paraId="78A277BE" w14:textId="7818FCEB" w:rsidR="00AC32D7" w:rsidRPr="005D4C9F" w:rsidRDefault="00000000">
      <w:pPr>
        <w:pStyle w:val="TOC1"/>
        <w:rPr>
          <w:rFonts w:ascii="Calibri" w:hAnsi="Calibri"/>
          <w:b w:val="0"/>
          <w:sz w:val="22"/>
          <w:szCs w:val="22"/>
          <w:lang w:eastAsia="en-AU"/>
        </w:rPr>
      </w:pPr>
      <w:hyperlink w:anchor="_Toc106352817" w:history="1">
        <w:r w:rsidR="00AC32D7" w:rsidRPr="00A1686E">
          <w:rPr>
            <w:rStyle w:val="Hyperlink"/>
            <w:lang w:val="en-US"/>
          </w:rPr>
          <w:t>6</w:t>
        </w:r>
        <w:r w:rsidR="00AC32D7" w:rsidRPr="005D4C9F">
          <w:rPr>
            <w:rFonts w:ascii="Calibri" w:hAnsi="Calibri"/>
            <w:b w:val="0"/>
            <w:sz w:val="22"/>
            <w:szCs w:val="22"/>
            <w:lang w:eastAsia="en-AU"/>
          </w:rPr>
          <w:tab/>
        </w:r>
        <w:r w:rsidR="00AC32D7" w:rsidRPr="00A1686E">
          <w:rPr>
            <w:rStyle w:val="Hyperlink"/>
            <w:lang w:val="en-US"/>
          </w:rPr>
          <w:t>Mobile Plans</w:t>
        </w:r>
        <w:r w:rsidR="00AC32D7">
          <w:rPr>
            <w:webHidden/>
          </w:rPr>
          <w:tab/>
        </w:r>
        <w:r w:rsidR="00AC32D7">
          <w:rPr>
            <w:webHidden/>
          </w:rPr>
          <w:fldChar w:fldCharType="begin"/>
        </w:r>
        <w:r w:rsidR="00AC32D7">
          <w:rPr>
            <w:webHidden/>
          </w:rPr>
          <w:instrText xml:space="preserve"> PAGEREF _Toc106352817 \h </w:instrText>
        </w:r>
        <w:r w:rsidR="00AC32D7">
          <w:rPr>
            <w:webHidden/>
          </w:rPr>
        </w:r>
        <w:r w:rsidR="00AC32D7">
          <w:rPr>
            <w:webHidden/>
          </w:rPr>
          <w:fldChar w:fldCharType="separate"/>
        </w:r>
        <w:r w:rsidR="002F1A8B">
          <w:rPr>
            <w:webHidden/>
          </w:rPr>
          <w:t>45</w:t>
        </w:r>
        <w:r w:rsidR="00AC32D7">
          <w:rPr>
            <w:webHidden/>
          </w:rPr>
          <w:fldChar w:fldCharType="end"/>
        </w:r>
      </w:hyperlink>
    </w:p>
    <w:p w14:paraId="0BD89F40" w14:textId="66A2C2E7" w:rsidR="00AC32D7" w:rsidRPr="005D4C9F" w:rsidRDefault="00000000">
      <w:pPr>
        <w:pStyle w:val="TOC2"/>
        <w:rPr>
          <w:rFonts w:ascii="Calibri" w:hAnsi="Calibri"/>
          <w:sz w:val="22"/>
          <w:szCs w:val="22"/>
          <w:lang w:eastAsia="en-AU"/>
        </w:rPr>
      </w:pPr>
      <w:hyperlink w:anchor="_Toc106352818"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_Toc106352818 \h </w:instrText>
        </w:r>
        <w:r w:rsidR="00AC32D7">
          <w:rPr>
            <w:webHidden/>
          </w:rPr>
        </w:r>
        <w:r w:rsidR="00AC32D7">
          <w:rPr>
            <w:webHidden/>
          </w:rPr>
          <w:fldChar w:fldCharType="separate"/>
        </w:r>
        <w:r w:rsidR="002F1A8B">
          <w:rPr>
            <w:webHidden/>
          </w:rPr>
          <w:t>46</w:t>
        </w:r>
        <w:r w:rsidR="00AC32D7">
          <w:rPr>
            <w:webHidden/>
          </w:rPr>
          <w:fldChar w:fldCharType="end"/>
        </w:r>
      </w:hyperlink>
    </w:p>
    <w:p w14:paraId="10620B08" w14:textId="05BFDE03" w:rsidR="00AC32D7" w:rsidRPr="005D4C9F" w:rsidRDefault="00000000">
      <w:pPr>
        <w:pStyle w:val="TOC2"/>
        <w:rPr>
          <w:rFonts w:ascii="Calibri" w:hAnsi="Calibri"/>
          <w:sz w:val="22"/>
          <w:szCs w:val="22"/>
          <w:lang w:eastAsia="en-AU"/>
        </w:rPr>
      </w:pPr>
      <w:hyperlink w:anchor="_Toc10635281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_Toc106352819 \h </w:instrText>
        </w:r>
        <w:r w:rsidR="00AC32D7">
          <w:rPr>
            <w:webHidden/>
          </w:rPr>
        </w:r>
        <w:r w:rsidR="00AC32D7">
          <w:rPr>
            <w:webHidden/>
          </w:rPr>
          <w:fldChar w:fldCharType="separate"/>
        </w:r>
        <w:r w:rsidR="002F1A8B">
          <w:rPr>
            <w:webHidden/>
          </w:rPr>
          <w:t>46</w:t>
        </w:r>
        <w:r w:rsidR="00AC32D7">
          <w:rPr>
            <w:webHidden/>
          </w:rPr>
          <w:fldChar w:fldCharType="end"/>
        </w:r>
      </w:hyperlink>
    </w:p>
    <w:p w14:paraId="1C4DEEE6" w14:textId="2F9CE266" w:rsidR="00AC32D7" w:rsidRPr="005D4C9F" w:rsidRDefault="00000000">
      <w:pPr>
        <w:pStyle w:val="TOC2"/>
        <w:rPr>
          <w:rFonts w:ascii="Calibri" w:hAnsi="Calibri"/>
          <w:sz w:val="22"/>
          <w:szCs w:val="22"/>
          <w:lang w:eastAsia="en-AU"/>
        </w:rPr>
      </w:pPr>
      <w:hyperlink w:anchor="_Toc106352820"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_Toc106352820 \h </w:instrText>
        </w:r>
        <w:r w:rsidR="00AC32D7">
          <w:rPr>
            <w:webHidden/>
          </w:rPr>
        </w:r>
        <w:r w:rsidR="00AC32D7">
          <w:rPr>
            <w:webHidden/>
          </w:rPr>
          <w:fldChar w:fldCharType="separate"/>
        </w:r>
        <w:r w:rsidR="002F1A8B">
          <w:rPr>
            <w:webHidden/>
          </w:rPr>
          <w:t>46</w:t>
        </w:r>
        <w:r w:rsidR="00AC32D7">
          <w:rPr>
            <w:webHidden/>
          </w:rPr>
          <w:fldChar w:fldCharType="end"/>
        </w:r>
      </w:hyperlink>
    </w:p>
    <w:p w14:paraId="74D2C1D9" w14:textId="74BFEBC2" w:rsidR="00AC32D7" w:rsidRPr="005D4C9F" w:rsidRDefault="00000000">
      <w:pPr>
        <w:pStyle w:val="TOC2"/>
        <w:rPr>
          <w:rFonts w:ascii="Calibri" w:hAnsi="Calibri"/>
          <w:sz w:val="22"/>
          <w:szCs w:val="22"/>
          <w:lang w:eastAsia="en-AU"/>
        </w:rPr>
      </w:pPr>
      <w:hyperlink w:anchor="_Toc106352821" w:history="1">
        <w:r w:rsidR="00AC32D7" w:rsidRPr="00A1686E">
          <w:rPr>
            <w:rStyle w:val="Hyperlink"/>
          </w:rPr>
          <w:t>Mobile Plan options</w:t>
        </w:r>
        <w:r w:rsidR="00AC32D7">
          <w:rPr>
            <w:webHidden/>
          </w:rPr>
          <w:tab/>
        </w:r>
        <w:r w:rsidR="00AC32D7">
          <w:rPr>
            <w:webHidden/>
          </w:rPr>
          <w:fldChar w:fldCharType="begin"/>
        </w:r>
        <w:r w:rsidR="00AC32D7">
          <w:rPr>
            <w:webHidden/>
          </w:rPr>
          <w:instrText xml:space="preserve"> PAGEREF _Toc106352821 \h </w:instrText>
        </w:r>
        <w:r w:rsidR="00AC32D7">
          <w:rPr>
            <w:webHidden/>
          </w:rPr>
        </w:r>
        <w:r w:rsidR="00AC32D7">
          <w:rPr>
            <w:webHidden/>
          </w:rPr>
          <w:fldChar w:fldCharType="separate"/>
        </w:r>
        <w:r w:rsidR="002F1A8B">
          <w:rPr>
            <w:webHidden/>
          </w:rPr>
          <w:t>47</w:t>
        </w:r>
        <w:r w:rsidR="00AC32D7">
          <w:rPr>
            <w:webHidden/>
          </w:rPr>
          <w:fldChar w:fldCharType="end"/>
        </w:r>
      </w:hyperlink>
    </w:p>
    <w:p w14:paraId="546388EF" w14:textId="64E5D903" w:rsidR="00AC32D7" w:rsidRPr="005D4C9F" w:rsidRDefault="00000000">
      <w:pPr>
        <w:pStyle w:val="TOC2"/>
        <w:rPr>
          <w:rFonts w:ascii="Calibri" w:hAnsi="Calibri"/>
          <w:sz w:val="22"/>
          <w:szCs w:val="22"/>
          <w:lang w:eastAsia="en-AU"/>
        </w:rPr>
      </w:pPr>
      <w:hyperlink w:anchor="_Toc106352822"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_Toc106352822 \h </w:instrText>
        </w:r>
        <w:r w:rsidR="00AC32D7">
          <w:rPr>
            <w:webHidden/>
          </w:rPr>
        </w:r>
        <w:r w:rsidR="00AC32D7">
          <w:rPr>
            <w:webHidden/>
          </w:rPr>
          <w:fldChar w:fldCharType="separate"/>
        </w:r>
        <w:r w:rsidR="002F1A8B">
          <w:rPr>
            <w:webHidden/>
          </w:rPr>
          <w:t>48</w:t>
        </w:r>
        <w:r w:rsidR="00AC32D7">
          <w:rPr>
            <w:webHidden/>
          </w:rPr>
          <w:fldChar w:fldCharType="end"/>
        </w:r>
      </w:hyperlink>
    </w:p>
    <w:p w14:paraId="09891045" w14:textId="3C7D47A8" w:rsidR="00AC32D7" w:rsidRPr="005D4C9F" w:rsidRDefault="00000000">
      <w:pPr>
        <w:pStyle w:val="TOC2"/>
        <w:rPr>
          <w:rFonts w:ascii="Calibri" w:hAnsi="Calibri"/>
          <w:sz w:val="22"/>
          <w:szCs w:val="22"/>
          <w:lang w:eastAsia="en-AU"/>
        </w:rPr>
      </w:pPr>
      <w:hyperlink w:anchor="_Toc106352823" w:history="1">
        <w:r w:rsidR="00AC32D7" w:rsidRPr="00A1686E">
          <w:rPr>
            <w:rStyle w:val="Hyperlink"/>
          </w:rPr>
          <w:t>Changing or cancelling your plan</w:t>
        </w:r>
        <w:r w:rsidR="00AC32D7">
          <w:rPr>
            <w:webHidden/>
          </w:rPr>
          <w:tab/>
        </w:r>
        <w:r w:rsidR="00AC32D7">
          <w:rPr>
            <w:webHidden/>
          </w:rPr>
          <w:fldChar w:fldCharType="begin"/>
        </w:r>
        <w:r w:rsidR="00AC32D7">
          <w:rPr>
            <w:webHidden/>
          </w:rPr>
          <w:instrText xml:space="preserve"> PAGEREF _Toc106352823 \h </w:instrText>
        </w:r>
        <w:r w:rsidR="00AC32D7">
          <w:rPr>
            <w:webHidden/>
          </w:rPr>
        </w:r>
        <w:r w:rsidR="00AC32D7">
          <w:rPr>
            <w:webHidden/>
          </w:rPr>
          <w:fldChar w:fldCharType="separate"/>
        </w:r>
        <w:r w:rsidR="002F1A8B">
          <w:rPr>
            <w:webHidden/>
          </w:rPr>
          <w:t>49</w:t>
        </w:r>
        <w:r w:rsidR="00AC32D7">
          <w:rPr>
            <w:webHidden/>
          </w:rPr>
          <w:fldChar w:fldCharType="end"/>
        </w:r>
      </w:hyperlink>
    </w:p>
    <w:p w14:paraId="6A41D991" w14:textId="1267E127" w:rsidR="00AC32D7" w:rsidRPr="005D4C9F" w:rsidRDefault="00000000">
      <w:pPr>
        <w:pStyle w:val="TOC2"/>
        <w:rPr>
          <w:rFonts w:ascii="Calibri" w:hAnsi="Calibri"/>
          <w:sz w:val="22"/>
          <w:szCs w:val="22"/>
          <w:lang w:eastAsia="en-AU"/>
        </w:rPr>
      </w:pPr>
      <w:hyperlink w:anchor="_Toc106352824" w:history="1">
        <w:r w:rsidR="00AC32D7" w:rsidRPr="00A1686E">
          <w:rPr>
            <w:rStyle w:val="Hyperlink"/>
          </w:rPr>
          <w:t>Standard and Non-Standard Calls and Messages</w:t>
        </w:r>
        <w:r w:rsidR="00AC32D7">
          <w:rPr>
            <w:webHidden/>
          </w:rPr>
          <w:tab/>
        </w:r>
        <w:r w:rsidR="00AC32D7">
          <w:rPr>
            <w:webHidden/>
          </w:rPr>
          <w:fldChar w:fldCharType="begin"/>
        </w:r>
        <w:r w:rsidR="00AC32D7">
          <w:rPr>
            <w:webHidden/>
          </w:rPr>
          <w:instrText xml:space="preserve"> PAGEREF _Toc106352824 \h </w:instrText>
        </w:r>
        <w:r w:rsidR="00AC32D7">
          <w:rPr>
            <w:webHidden/>
          </w:rPr>
        </w:r>
        <w:r w:rsidR="00AC32D7">
          <w:rPr>
            <w:webHidden/>
          </w:rPr>
          <w:fldChar w:fldCharType="separate"/>
        </w:r>
        <w:r w:rsidR="002F1A8B">
          <w:rPr>
            <w:webHidden/>
          </w:rPr>
          <w:t>50</w:t>
        </w:r>
        <w:r w:rsidR="00AC32D7">
          <w:rPr>
            <w:webHidden/>
          </w:rPr>
          <w:fldChar w:fldCharType="end"/>
        </w:r>
      </w:hyperlink>
    </w:p>
    <w:p w14:paraId="7B4479D9" w14:textId="349B3A57" w:rsidR="00AC32D7" w:rsidRPr="005D4C9F" w:rsidRDefault="00000000">
      <w:pPr>
        <w:pStyle w:val="TOC2"/>
        <w:rPr>
          <w:rFonts w:ascii="Calibri" w:hAnsi="Calibri"/>
          <w:sz w:val="22"/>
          <w:szCs w:val="22"/>
          <w:lang w:eastAsia="en-AU"/>
        </w:rPr>
      </w:pPr>
      <w:hyperlink w:anchor="_Toc106352825" w:history="1">
        <w:r w:rsidR="00AC32D7" w:rsidRPr="00A1686E">
          <w:rPr>
            <w:rStyle w:val="Hyperlink"/>
          </w:rPr>
          <w:t>No International Calls and SMS Allowance (from Australia)</w:t>
        </w:r>
        <w:r w:rsidR="00AC32D7">
          <w:rPr>
            <w:webHidden/>
          </w:rPr>
          <w:tab/>
        </w:r>
        <w:r w:rsidR="00AC32D7">
          <w:rPr>
            <w:webHidden/>
          </w:rPr>
          <w:fldChar w:fldCharType="begin"/>
        </w:r>
        <w:r w:rsidR="00AC32D7">
          <w:rPr>
            <w:webHidden/>
          </w:rPr>
          <w:instrText xml:space="preserve"> PAGEREF _Toc106352825 \h </w:instrText>
        </w:r>
        <w:r w:rsidR="00AC32D7">
          <w:rPr>
            <w:webHidden/>
          </w:rPr>
        </w:r>
        <w:r w:rsidR="00AC32D7">
          <w:rPr>
            <w:webHidden/>
          </w:rPr>
          <w:fldChar w:fldCharType="separate"/>
        </w:r>
        <w:r w:rsidR="002F1A8B">
          <w:rPr>
            <w:webHidden/>
          </w:rPr>
          <w:t>51</w:t>
        </w:r>
        <w:r w:rsidR="00AC32D7">
          <w:rPr>
            <w:webHidden/>
          </w:rPr>
          <w:fldChar w:fldCharType="end"/>
        </w:r>
      </w:hyperlink>
    </w:p>
    <w:p w14:paraId="0D03626F" w14:textId="76774447" w:rsidR="00AC32D7" w:rsidRPr="005D4C9F" w:rsidRDefault="00000000">
      <w:pPr>
        <w:pStyle w:val="TOC2"/>
        <w:rPr>
          <w:rFonts w:ascii="Calibri" w:hAnsi="Calibri"/>
          <w:sz w:val="22"/>
          <w:szCs w:val="22"/>
          <w:lang w:eastAsia="en-AU"/>
        </w:rPr>
      </w:pPr>
      <w:hyperlink w:anchor="_Toc106352826"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_Toc106352826 \h </w:instrText>
        </w:r>
        <w:r w:rsidR="00AC32D7">
          <w:rPr>
            <w:webHidden/>
          </w:rPr>
        </w:r>
        <w:r w:rsidR="00AC32D7">
          <w:rPr>
            <w:webHidden/>
          </w:rPr>
          <w:fldChar w:fldCharType="separate"/>
        </w:r>
        <w:r w:rsidR="002F1A8B">
          <w:rPr>
            <w:webHidden/>
          </w:rPr>
          <w:t>51</w:t>
        </w:r>
        <w:r w:rsidR="00AC32D7">
          <w:rPr>
            <w:webHidden/>
          </w:rPr>
          <w:fldChar w:fldCharType="end"/>
        </w:r>
      </w:hyperlink>
    </w:p>
    <w:p w14:paraId="55E405AE" w14:textId="3E69CAB3" w:rsidR="00AC32D7" w:rsidRPr="005D4C9F" w:rsidRDefault="00000000">
      <w:pPr>
        <w:pStyle w:val="TOC2"/>
        <w:rPr>
          <w:rFonts w:ascii="Calibri" w:hAnsi="Calibri"/>
          <w:sz w:val="22"/>
          <w:szCs w:val="22"/>
          <w:lang w:eastAsia="en-AU"/>
        </w:rPr>
      </w:pPr>
      <w:hyperlink w:anchor="_Toc106352827" w:history="1">
        <w:r w:rsidR="00AC32D7" w:rsidRPr="00A1686E">
          <w:rPr>
            <w:rStyle w:val="Hyperlink"/>
          </w:rPr>
          <w:t>International Roaming Day Pass</w:t>
        </w:r>
        <w:r w:rsidR="00AC32D7">
          <w:rPr>
            <w:webHidden/>
          </w:rPr>
          <w:tab/>
        </w:r>
        <w:r w:rsidR="00AC32D7">
          <w:rPr>
            <w:webHidden/>
          </w:rPr>
          <w:fldChar w:fldCharType="begin"/>
        </w:r>
        <w:r w:rsidR="00AC32D7">
          <w:rPr>
            <w:webHidden/>
          </w:rPr>
          <w:instrText xml:space="preserve"> PAGEREF _Toc106352827 \h </w:instrText>
        </w:r>
        <w:r w:rsidR="00AC32D7">
          <w:rPr>
            <w:webHidden/>
          </w:rPr>
        </w:r>
        <w:r w:rsidR="00AC32D7">
          <w:rPr>
            <w:webHidden/>
          </w:rPr>
          <w:fldChar w:fldCharType="separate"/>
        </w:r>
        <w:r w:rsidR="002F1A8B">
          <w:rPr>
            <w:webHidden/>
          </w:rPr>
          <w:t>51</w:t>
        </w:r>
        <w:r w:rsidR="00AC32D7">
          <w:rPr>
            <w:webHidden/>
          </w:rPr>
          <w:fldChar w:fldCharType="end"/>
        </w:r>
      </w:hyperlink>
    </w:p>
    <w:p w14:paraId="27BAB762" w14:textId="2C5157D5" w:rsidR="00AC32D7" w:rsidRPr="005D4C9F" w:rsidRDefault="00000000">
      <w:pPr>
        <w:pStyle w:val="TOC2"/>
        <w:rPr>
          <w:rFonts w:ascii="Calibri" w:hAnsi="Calibri"/>
          <w:sz w:val="22"/>
          <w:szCs w:val="22"/>
          <w:lang w:eastAsia="en-AU"/>
        </w:rPr>
      </w:pPr>
      <w:hyperlink w:anchor="_Toc106352828"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_Toc106352828 \h </w:instrText>
        </w:r>
        <w:r w:rsidR="00AC32D7">
          <w:rPr>
            <w:webHidden/>
          </w:rPr>
        </w:r>
        <w:r w:rsidR="00AC32D7">
          <w:rPr>
            <w:webHidden/>
          </w:rPr>
          <w:fldChar w:fldCharType="separate"/>
        </w:r>
        <w:r w:rsidR="002F1A8B">
          <w:rPr>
            <w:webHidden/>
          </w:rPr>
          <w:t>52</w:t>
        </w:r>
        <w:r w:rsidR="00AC32D7">
          <w:rPr>
            <w:webHidden/>
          </w:rPr>
          <w:fldChar w:fldCharType="end"/>
        </w:r>
      </w:hyperlink>
    </w:p>
    <w:p w14:paraId="4119F5E8" w14:textId="5F19F3C2" w:rsidR="00AC32D7" w:rsidRPr="005D4C9F" w:rsidRDefault="00000000">
      <w:pPr>
        <w:pStyle w:val="TOC2"/>
        <w:rPr>
          <w:rFonts w:ascii="Calibri" w:hAnsi="Calibri"/>
          <w:sz w:val="22"/>
          <w:szCs w:val="22"/>
          <w:lang w:eastAsia="en-AU"/>
        </w:rPr>
      </w:pPr>
      <w:hyperlink w:anchor="_Toc106352829"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_Toc106352829 \h </w:instrText>
        </w:r>
        <w:r w:rsidR="00AC32D7">
          <w:rPr>
            <w:webHidden/>
          </w:rPr>
        </w:r>
        <w:r w:rsidR="00AC32D7">
          <w:rPr>
            <w:webHidden/>
          </w:rPr>
          <w:fldChar w:fldCharType="separate"/>
        </w:r>
        <w:r w:rsidR="002F1A8B">
          <w:rPr>
            <w:webHidden/>
          </w:rPr>
          <w:t>52</w:t>
        </w:r>
        <w:r w:rsidR="00AC32D7">
          <w:rPr>
            <w:webHidden/>
          </w:rPr>
          <w:fldChar w:fldCharType="end"/>
        </w:r>
      </w:hyperlink>
    </w:p>
    <w:p w14:paraId="1BFB8DD0" w14:textId="5721CE0E" w:rsidR="00AC32D7" w:rsidRPr="005D4C9F" w:rsidRDefault="00000000">
      <w:pPr>
        <w:pStyle w:val="TOC2"/>
        <w:rPr>
          <w:rFonts w:ascii="Calibri" w:hAnsi="Calibri"/>
          <w:sz w:val="22"/>
          <w:szCs w:val="22"/>
          <w:lang w:eastAsia="en-AU"/>
        </w:rPr>
      </w:pPr>
      <w:hyperlink w:anchor="_Toc106352830"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_Toc106352830 \h </w:instrText>
        </w:r>
        <w:r w:rsidR="00AC32D7">
          <w:rPr>
            <w:webHidden/>
          </w:rPr>
        </w:r>
        <w:r w:rsidR="00AC32D7">
          <w:rPr>
            <w:webHidden/>
          </w:rPr>
          <w:fldChar w:fldCharType="separate"/>
        </w:r>
        <w:r w:rsidR="002F1A8B">
          <w:rPr>
            <w:webHidden/>
          </w:rPr>
          <w:t>53</w:t>
        </w:r>
        <w:r w:rsidR="00AC32D7">
          <w:rPr>
            <w:webHidden/>
          </w:rPr>
          <w:fldChar w:fldCharType="end"/>
        </w:r>
      </w:hyperlink>
    </w:p>
    <w:p w14:paraId="1C7C37CF" w14:textId="3C7517D5" w:rsidR="00AC32D7" w:rsidRPr="005D4C9F" w:rsidRDefault="00000000">
      <w:pPr>
        <w:pStyle w:val="TOC1"/>
        <w:rPr>
          <w:rFonts w:ascii="Calibri" w:hAnsi="Calibri"/>
          <w:b w:val="0"/>
          <w:sz w:val="22"/>
          <w:szCs w:val="22"/>
          <w:lang w:eastAsia="en-AU"/>
        </w:rPr>
      </w:pPr>
      <w:hyperlink w:anchor="_Toc106352831" w:history="1">
        <w:r w:rsidR="00AC32D7" w:rsidRPr="00A1686E">
          <w:rPr>
            <w:rStyle w:val="Hyperlink"/>
          </w:rPr>
          <w:t>7</w:t>
        </w:r>
        <w:r w:rsidR="00AC32D7" w:rsidRPr="005D4C9F">
          <w:rPr>
            <w:rFonts w:ascii="Calibri" w:hAnsi="Calibri"/>
            <w:b w:val="0"/>
            <w:sz w:val="22"/>
            <w:szCs w:val="22"/>
            <w:lang w:eastAsia="en-AU"/>
          </w:rPr>
          <w:tab/>
        </w:r>
        <w:r w:rsidR="00AC32D7" w:rsidRPr="00A1686E">
          <w:rPr>
            <w:rStyle w:val="Hyperlink"/>
          </w:rPr>
          <w:t>International Call and SMS Packs</w:t>
        </w:r>
        <w:r w:rsidR="00AC32D7">
          <w:rPr>
            <w:webHidden/>
          </w:rPr>
          <w:tab/>
        </w:r>
        <w:r w:rsidR="00AC32D7">
          <w:rPr>
            <w:webHidden/>
          </w:rPr>
          <w:fldChar w:fldCharType="begin"/>
        </w:r>
        <w:r w:rsidR="00AC32D7">
          <w:rPr>
            <w:webHidden/>
          </w:rPr>
          <w:instrText xml:space="preserve"> PAGEREF _Toc106352831 \h </w:instrText>
        </w:r>
        <w:r w:rsidR="00AC32D7">
          <w:rPr>
            <w:webHidden/>
          </w:rPr>
        </w:r>
        <w:r w:rsidR="00AC32D7">
          <w:rPr>
            <w:webHidden/>
          </w:rPr>
          <w:fldChar w:fldCharType="separate"/>
        </w:r>
        <w:r w:rsidR="002F1A8B">
          <w:rPr>
            <w:webHidden/>
          </w:rPr>
          <w:t>53</w:t>
        </w:r>
        <w:r w:rsidR="00AC32D7">
          <w:rPr>
            <w:webHidden/>
          </w:rPr>
          <w:fldChar w:fldCharType="end"/>
        </w:r>
      </w:hyperlink>
    </w:p>
    <w:p w14:paraId="6475D278" w14:textId="310846F5" w:rsidR="00AC32D7" w:rsidRPr="005D4C9F" w:rsidRDefault="00000000">
      <w:pPr>
        <w:pStyle w:val="TOC2"/>
        <w:rPr>
          <w:rFonts w:ascii="Calibri" w:hAnsi="Calibri"/>
          <w:sz w:val="22"/>
          <w:szCs w:val="22"/>
          <w:lang w:eastAsia="en-AU"/>
        </w:rPr>
      </w:pPr>
      <w:hyperlink w:anchor="_Toc106352832" w:history="1">
        <w:r w:rsidR="00AC32D7" w:rsidRPr="00A1686E">
          <w:rPr>
            <w:rStyle w:val="Hyperlink"/>
          </w:rPr>
          <w:t>What is the International Call and SMS Pack?</w:t>
        </w:r>
        <w:r w:rsidR="00AC32D7">
          <w:rPr>
            <w:webHidden/>
          </w:rPr>
          <w:tab/>
        </w:r>
        <w:r w:rsidR="00AC32D7">
          <w:rPr>
            <w:webHidden/>
          </w:rPr>
          <w:fldChar w:fldCharType="begin"/>
        </w:r>
        <w:r w:rsidR="00AC32D7">
          <w:rPr>
            <w:webHidden/>
          </w:rPr>
          <w:instrText xml:space="preserve"> PAGEREF _Toc106352832 \h </w:instrText>
        </w:r>
        <w:r w:rsidR="00AC32D7">
          <w:rPr>
            <w:webHidden/>
          </w:rPr>
        </w:r>
        <w:r w:rsidR="00AC32D7">
          <w:rPr>
            <w:webHidden/>
          </w:rPr>
          <w:fldChar w:fldCharType="separate"/>
        </w:r>
        <w:r w:rsidR="002F1A8B">
          <w:rPr>
            <w:webHidden/>
          </w:rPr>
          <w:t>53</w:t>
        </w:r>
        <w:r w:rsidR="00AC32D7">
          <w:rPr>
            <w:webHidden/>
          </w:rPr>
          <w:fldChar w:fldCharType="end"/>
        </w:r>
      </w:hyperlink>
    </w:p>
    <w:p w14:paraId="1718305F" w14:textId="2D177201" w:rsidR="00AC32D7" w:rsidRPr="005D4C9F" w:rsidRDefault="00000000">
      <w:pPr>
        <w:pStyle w:val="TOC2"/>
        <w:rPr>
          <w:rFonts w:ascii="Calibri" w:hAnsi="Calibri"/>
          <w:sz w:val="22"/>
          <w:szCs w:val="22"/>
          <w:lang w:eastAsia="en-AU"/>
        </w:rPr>
      </w:pPr>
      <w:hyperlink w:anchor="_Toc106352833"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_Toc106352833 \h </w:instrText>
        </w:r>
        <w:r w:rsidR="00AC32D7">
          <w:rPr>
            <w:webHidden/>
          </w:rPr>
        </w:r>
        <w:r w:rsidR="00AC32D7">
          <w:rPr>
            <w:webHidden/>
          </w:rPr>
          <w:fldChar w:fldCharType="separate"/>
        </w:r>
        <w:r w:rsidR="002F1A8B">
          <w:rPr>
            <w:webHidden/>
          </w:rPr>
          <w:t>53</w:t>
        </w:r>
        <w:r w:rsidR="00AC32D7">
          <w:rPr>
            <w:webHidden/>
          </w:rPr>
          <w:fldChar w:fldCharType="end"/>
        </w:r>
      </w:hyperlink>
    </w:p>
    <w:p w14:paraId="160459C5" w14:textId="1ECAFC4F" w:rsidR="00AC32D7" w:rsidRPr="005D4C9F" w:rsidRDefault="00000000">
      <w:pPr>
        <w:pStyle w:val="TOC2"/>
        <w:rPr>
          <w:rFonts w:ascii="Calibri" w:hAnsi="Calibri"/>
          <w:sz w:val="22"/>
          <w:szCs w:val="22"/>
          <w:lang w:eastAsia="en-AU"/>
        </w:rPr>
      </w:pPr>
      <w:hyperlink w:anchor="_Toc106352834" w:history="1">
        <w:r w:rsidR="00AC32D7" w:rsidRPr="00A1686E">
          <w:rPr>
            <w:rStyle w:val="Hyperlink"/>
          </w:rPr>
          <w:t>International Call and SMS Packs - Details</w:t>
        </w:r>
        <w:r w:rsidR="00AC32D7">
          <w:rPr>
            <w:webHidden/>
          </w:rPr>
          <w:tab/>
        </w:r>
        <w:r w:rsidR="00AC32D7">
          <w:rPr>
            <w:webHidden/>
          </w:rPr>
          <w:fldChar w:fldCharType="begin"/>
        </w:r>
        <w:r w:rsidR="00AC32D7">
          <w:rPr>
            <w:webHidden/>
          </w:rPr>
          <w:instrText xml:space="preserve"> PAGEREF _Toc106352834 \h </w:instrText>
        </w:r>
        <w:r w:rsidR="00AC32D7">
          <w:rPr>
            <w:webHidden/>
          </w:rPr>
        </w:r>
        <w:r w:rsidR="00AC32D7">
          <w:rPr>
            <w:webHidden/>
          </w:rPr>
          <w:fldChar w:fldCharType="separate"/>
        </w:r>
        <w:r w:rsidR="002F1A8B">
          <w:rPr>
            <w:webHidden/>
          </w:rPr>
          <w:t>54</w:t>
        </w:r>
        <w:r w:rsidR="00AC32D7">
          <w:rPr>
            <w:webHidden/>
          </w:rPr>
          <w:fldChar w:fldCharType="end"/>
        </w:r>
      </w:hyperlink>
    </w:p>
    <w:p w14:paraId="3FF4A951" w14:textId="28E4DFFB" w:rsidR="00AC32D7" w:rsidRPr="005D4C9F" w:rsidRDefault="00000000">
      <w:pPr>
        <w:pStyle w:val="TOC1"/>
        <w:rPr>
          <w:rFonts w:ascii="Calibri" w:hAnsi="Calibri"/>
          <w:b w:val="0"/>
          <w:sz w:val="22"/>
          <w:szCs w:val="22"/>
          <w:lang w:eastAsia="en-AU"/>
        </w:rPr>
      </w:pPr>
      <w:hyperlink w:anchor="_Toc106352835" w:history="1">
        <w:r w:rsidR="00AC32D7" w:rsidRPr="00A1686E">
          <w:rPr>
            <w:rStyle w:val="Hyperlink"/>
            <w:lang w:val="en-US"/>
          </w:rPr>
          <w:t>8</w:t>
        </w:r>
        <w:r w:rsidR="00AC32D7" w:rsidRPr="005D4C9F">
          <w:rPr>
            <w:rFonts w:ascii="Calibri" w:hAnsi="Calibri"/>
            <w:b w:val="0"/>
            <w:sz w:val="22"/>
            <w:szCs w:val="22"/>
            <w:lang w:eastAsia="en-AU"/>
          </w:rPr>
          <w:tab/>
        </w:r>
        <w:r w:rsidR="00AC32D7" w:rsidRPr="00A1686E">
          <w:rPr>
            <w:rStyle w:val="Hyperlink"/>
            <w:lang w:val="en-US"/>
          </w:rPr>
          <w:t>JB Hi-Fi Mobile Plans</w:t>
        </w:r>
        <w:r w:rsidR="00AC32D7">
          <w:rPr>
            <w:webHidden/>
          </w:rPr>
          <w:tab/>
        </w:r>
        <w:r w:rsidR="00AC32D7">
          <w:rPr>
            <w:webHidden/>
          </w:rPr>
          <w:fldChar w:fldCharType="begin"/>
        </w:r>
        <w:r w:rsidR="00AC32D7">
          <w:rPr>
            <w:webHidden/>
          </w:rPr>
          <w:instrText xml:space="preserve"> PAGEREF _Toc106352835 \h </w:instrText>
        </w:r>
        <w:r w:rsidR="00AC32D7">
          <w:rPr>
            <w:webHidden/>
          </w:rPr>
        </w:r>
        <w:r w:rsidR="00AC32D7">
          <w:rPr>
            <w:webHidden/>
          </w:rPr>
          <w:fldChar w:fldCharType="separate"/>
        </w:r>
        <w:r w:rsidR="002F1A8B">
          <w:rPr>
            <w:webHidden/>
          </w:rPr>
          <w:t>55</w:t>
        </w:r>
        <w:r w:rsidR="00AC32D7">
          <w:rPr>
            <w:webHidden/>
          </w:rPr>
          <w:fldChar w:fldCharType="end"/>
        </w:r>
      </w:hyperlink>
    </w:p>
    <w:p w14:paraId="28105E98" w14:textId="6DF31A67" w:rsidR="00AC32D7" w:rsidRPr="005D4C9F" w:rsidRDefault="00000000">
      <w:pPr>
        <w:pStyle w:val="TOC2"/>
        <w:rPr>
          <w:rFonts w:ascii="Calibri" w:hAnsi="Calibri"/>
          <w:sz w:val="22"/>
          <w:szCs w:val="22"/>
          <w:lang w:eastAsia="en-AU"/>
        </w:rPr>
      </w:pPr>
      <w:hyperlink w:anchor="_Toc106352836" w:history="1">
        <w:r w:rsidR="00AC32D7" w:rsidRPr="00A1686E">
          <w:rPr>
            <w:rStyle w:val="Hyperlink"/>
          </w:rPr>
          <w:t>Not available for new connections on and from 14 July 2020</w:t>
        </w:r>
        <w:r w:rsidR="00AC32D7">
          <w:rPr>
            <w:webHidden/>
          </w:rPr>
          <w:tab/>
        </w:r>
        <w:r w:rsidR="00AC32D7">
          <w:rPr>
            <w:webHidden/>
          </w:rPr>
          <w:fldChar w:fldCharType="begin"/>
        </w:r>
        <w:r w:rsidR="00AC32D7">
          <w:rPr>
            <w:webHidden/>
          </w:rPr>
          <w:instrText xml:space="preserve"> PAGEREF _Toc106352836 \h </w:instrText>
        </w:r>
        <w:r w:rsidR="00AC32D7">
          <w:rPr>
            <w:webHidden/>
          </w:rPr>
        </w:r>
        <w:r w:rsidR="00AC32D7">
          <w:rPr>
            <w:webHidden/>
          </w:rPr>
          <w:fldChar w:fldCharType="separate"/>
        </w:r>
        <w:r w:rsidR="002F1A8B">
          <w:rPr>
            <w:webHidden/>
          </w:rPr>
          <w:t>55</w:t>
        </w:r>
        <w:r w:rsidR="00AC32D7">
          <w:rPr>
            <w:webHidden/>
          </w:rPr>
          <w:fldChar w:fldCharType="end"/>
        </w:r>
      </w:hyperlink>
    </w:p>
    <w:p w14:paraId="1709C2B7" w14:textId="5F88F394" w:rsidR="00AC32D7" w:rsidRPr="005D4C9F" w:rsidRDefault="00000000">
      <w:pPr>
        <w:pStyle w:val="TOC2"/>
        <w:rPr>
          <w:rFonts w:ascii="Calibri" w:hAnsi="Calibri"/>
          <w:sz w:val="22"/>
          <w:szCs w:val="22"/>
          <w:lang w:eastAsia="en-AU"/>
        </w:rPr>
      </w:pPr>
      <w:hyperlink w:anchor="_Toc106352837"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_Toc106352837 \h </w:instrText>
        </w:r>
        <w:r w:rsidR="00AC32D7">
          <w:rPr>
            <w:webHidden/>
          </w:rPr>
        </w:r>
        <w:r w:rsidR="00AC32D7">
          <w:rPr>
            <w:webHidden/>
          </w:rPr>
          <w:fldChar w:fldCharType="separate"/>
        </w:r>
        <w:r w:rsidR="002F1A8B">
          <w:rPr>
            <w:webHidden/>
          </w:rPr>
          <w:t>55</w:t>
        </w:r>
        <w:r w:rsidR="00AC32D7">
          <w:rPr>
            <w:webHidden/>
          </w:rPr>
          <w:fldChar w:fldCharType="end"/>
        </w:r>
      </w:hyperlink>
    </w:p>
    <w:p w14:paraId="6C7FA39F" w14:textId="16D7EAD5" w:rsidR="00AC32D7" w:rsidRPr="005D4C9F" w:rsidRDefault="00000000">
      <w:pPr>
        <w:pStyle w:val="TOC2"/>
        <w:rPr>
          <w:rFonts w:ascii="Calibri" w:hAnsi="Calibri"/>
          <w:sz w:val="22"/>
          <w:szCs w:val="22"/>
          <w:lang w:eastAsia="en-AU"/>
        </w:rPr>
      </w:pPr>
      <w:hyperlink w:anchor="_Toc106352838"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_Toc106352838 \h </w:instrText>
        </w:r>
        <w:r w:rsidR="00AC32D7">
          <w:rPr>
            <w:webHidden/>
          </w:rPr>
        </w:r>
        <w:r w:rsidR="00AC32D7">
          <w:rPr>
            <w:webHidden/>
          </w:rPr>
          <w:fldChar w:fldCharType="separate"/>
        </w:r>
        <w:r w:rsidR="002F1A8B">
          <w:rPr>
            <w:webHidden/>
          </w:rPr>
          <w:t>56</w:t>
        </w:r>
        <w:r w:rsidR="00AC32D7">
          <w:rPr>
            <w:webHidden/>
          </w:rPr>
          <w:fldChar w:fldCharType="end"/>
        </w:r>
      </w:hyperlink>
    </w:p>
    <w:p w14:paraId="77B4ECFD" w14:textId="0B7DF0ED" w:rsidR="00AC32D7" w:rsidRPr="005D4C9F" w:rsidRDefault="00000000">
      <w:pPr>
        <w:pStyle w:val="TOC2"/>
        <w:rPr>
          <w:rFonts w:ascii="Calibri" w:hAnsi="Calibri"/>
          <w:sz w:val="22"/>
          <w:szCs w:val="22"/>
          <w:lang w:eastAsia="en-AU"/>
        </w:rPr>
      </w:pPr>
      <w:hyperlink w:anchor="_Toc106352839"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_Toc106352839 \h </w:instrText>
        </w:r>
        <w:r w:rsidR="00AC32D7">
          <w:rPr>
            <w:webHidden/>
          </w:rPr>
        </w:r>
        <w:r w:rsidR="00AC32D7">
          <w:rPr>
            <w:webHidden/>
          </w:rPr>
          <w:fldChar w:fldCharType="separate"/>
        </w:r>
        <w:r w:rsidR="002F1A8B">
          <w:rPr>
            <w:webHidden/>
          </w:rPr>
          <w:t>56</w:t>
        </w:r>
        <w:r w:rsidR="00AC32D7">
          <w:rPr>
            <w:webHidden/>
          </w:rPr>
          <w:fldChar w:fldCharType="end"/>
        </w:r>
      </w:hyperlink>
    </w:p>
    <w:p w14:paraId="72F4AB34" w14:textId="350D36A0" w:rsidR="00AC32D7" w:rsidRPr="005D4C9F" w:rsidRDefault="00000000">
      <w:pPr>
        <w:pStyle w:val="TOC2"/>
        <w:rPr>
          <w:rFonts w:ascii="Calibri" w:hAnsi="Calibri"/>
          <w:sz w:val="22"/>
          <w:szCs w:val="22"/>
          <w:lang w:eastAsia="en-AU"/>
        </w:rPr>
      </w:pPr>
      <w:hyperlink w:anchor="_Toc106352840"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_Toc106352840 \h </w:instrText>
        </w:r>
        <w:r w:rsidR="00AC32D7">
          <w:rPr>
            <w:webHidden/>
          </w:rPr>
        </w:r>
        <w:r w:rsidR="00AC32D7">
          <w:rPr>
            <w:webHidden/>
          </w:rPr>
          <w:fldChar w:fldCharType="separate"/>
        </w:r>
        <w:r w:rsidR="002F1A8B">
          <w:rPr>
            <w:webHidden/>
          </w:rPr>
          <w:t>58</w:t>
        </w:r>
        <w:r w:rsidR="00AC32D7">
          <w:rPr>
            <w:webHidden/>
          </w:rPr>
          <w:fldChar w:fldCharType="end"/>
        </w:r>
      </w:hyperlink>
    </w:p>
    <w:p w14:paraId="2F58EF7D" w14:textId="20196E4D" w:rsidR="00AC32D7" w:rsidRPr="005D4C9F" w:rsidRDefault="00000000">
      <w:pPr>
        <w:pStyle w:val="TOC2"/>
        <w:rPr>
          <w:rFonts w:ascii="Calibri" w:hAnsi="Calibri"/>
          <w:sz w:val="22"/>
          <w:szCs w:val="22"/>
          <w:lang w:eastAsia="en-AU"/>
        </w:rPr>
      </w:pPr>
      <w:hyperlink w:anchor="_Toc106352841"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_Toc106352841 \h </w:instrText>
        </w:r>
        <w:r w:rsidR="00AC32D7">
          <w:rPr>
            <w:webHidden/>
          </w:rPr>
        </w:r>
        <w:r w:rsidR="00AC32D7">
          <w:rPr>
            <w:webHidden/>
          </w:rPr>
          <w:fldChar w:fldCharType="separate"/>
        </w:r>
        <w:r w:rsidR="002F1A8B">
          <w:rPr>
            <w:webHidden/>
          </w:rPr>
          <w:t>58</w:t>
        </w:r>
        <w:r w:rsidR="00AC32D7">
          <w:rPr>
            <w:webHidden/>
          </w:rPr>
          <w:fldChar w:fldCharType="end"/>
        </w:r>
      </w:hyperlink>
    </w:p>
    <w:p w14:paraId="01E86328" w14:textId="1D299AC6" w:rsidR="00AC32D7" w:rsidRPr="005D4C9F" w:rsidRDefault="00000000">
      <w:pPr>
        <w:pStyle w:val="TOC2"/>
        <w:rPr>
          <w:rFonts w:ascii="Calibri" w:hAnsi="Calibri"/>
          <w:sz w:val="22"/>
          <w:szCs w:val="22"/>
          <w:lang w:eastAsia="en-AU"/>
        </w:rPr>
      </w:pPr>
      <w:hyperlink w:anchor="_Toc106352842" w:history="1">
        <w:r w:rsidR="00AC32D7" w:rsidRPr="00A1686E">
          <w:rPr>
            <w:rStyle w:val="Hyperlink"/>
          </w:rPr>
          <w:t>Monthly International Call and SMS Allowance (from Australia)</w:t>
        </w:r>
        <w:r w:rsidR="00AC32D7">
          <w:rPr>
            <w:webHidden/>
          </w:rPr>
          <w:tab/>
        </w:r>
        <w:r w:rsidR="00AC32D7">
          <w:rPr>
            <w:webHidden/>
          </w:rPr>
          <w:fldChar w:fldCharType="begin"/>
        </w:r>
        <w:r w:rsidR="00AC32D7">
          <w:rPr>
            <w:webHidden/>
          </w:rPr>
          <w:instrText xml:space="preserve"> PAGEREF _Toc106352842 \h </w:instrText>
        </w:r>
        <w:r w:rsidR="00AC32D7">
          <w:rPr>
            <w:webHidden/>
          </w:rPr>
        </w:r>
        <w:r w:rsidR="00AC32D7">
          <w:rPr>
            <w:webHidden/>
          </w:rPr>
          <w:fldChar w:fldCharType="separate"/>
        </w:r>
        <w:r w:rsidR="002F1A8B">
          <w:rPr>
            <w:webHidden/>
          </w:rPr>
          <w:t>59</w:t>
        </w:r>
        <w:r w:rsidR="00AC32D7">
          <w:rPr>
            <w:webHidden/>
          </w:rPr>
          <w:fldChar w:fldCharType="end"/>
        </w:r>
      </w:hyperlink>
    </w:p>
    <w:p w14:paraId="4B30B9B7" w14:textId="4669CF48" w:rsidR="00AC32D7" w:rsidRPr="005D4C9F" w:rsidRDefault="00000000">
      <w:pPr>
        <w:pStyle w:val="TOC2"/>
        <w:rPr>
          <w:rFonts w:ascii="Calibri" w:hAnsi="Calibri"/>
          <w:sz w:val="22"/>
          <w:szCs w:val="22"/>
          <w:lang w:eastAsia="en-AU"/>
        </w:rPr>
      </w:pPr>
      <w:hyperlink w:anchor="_Toc106352843"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_Toc106352843 \h </w:instrText>
        </w:r>
        <w:r w:rsidR="00AC32D7">
          <w:rPr>
            <w:webHidden/>
          </w:rPr>
        </w:r>
        <w:r w:rsidR="00AC32D7">
          <w:rPr>
            <w:webHidden/>
          </w:rPr>
          <w:fldChar w:fldCharType="separate"/>
        </w:r>
        <w:r w:rsidR="002F1A8B">
          <w:rPr>
            <w:webHidden/>
          </w:rPr>
          <w:t>59</w:t>
        </w:r>
        <w:r w:rsidR="00AC32D7">
          <w:rPr>
            <w:webHidden/>
          </w:rPr>
          <w:fldChar w:fldCharType="end"/>
        </w:r>
      </w:hyperlink>
    </w:p>
    <w:p w14:paraId="27518690" w14:textId="4B1B9ABE" w:rsidR="00AC32D7" w:rsidRPr="005D4C9F" w:rsidRDefault="00000000">
      <w:pPr>
        <w:pStyle w:val="TOC2"/>
        <w:rPr>
          <w:rFonts w:ascii="Calibri" w:hAnsi="Calibri"/>
          <w:sz w:val="22"/>
          <w:szCs w:val="22"/>
          <w:lang w:eastAsia="en-AU"/>
        </w:rPr>
      </w:pPr>
      <w:hyperlink w:anchor="_Toc106352844"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_Toc106352844 \h </w:instrText>
        </w:r>
        <w:r w:rsidR="00AC32D7">
          <w:rPr>
            <w:webHidden/>
          </w:rPr>
        </w:r>
        <w:r w:rsidR="00AC32D7">
          <w:rPr>
            <w:webHidden/>
          </w:rPr>
          <w:fldChar w:fldCharType="separate"/>
        </w:r>
        <w:r w:rsidR="002F1A8B">
          <w:rPr>
            <w:webHidden/>
          </w:rPr>
          <w:t>60</w:t>
        </w:r>
        <w:r w:rsidR="00AC32D7">
          <w:rPr>
            <w:webHidden/>
          </w:rPr>
          <w:fldChar w:fldCharType="end"/>
        </w:r>
      </w:hyperlink>
    </w:p>
    <w:p w14:paraId="7DA40E10" w14:textId="5A81268B" w:rsidR="00AC32D7" w:rsidRPr="005D4C9F" w:rsidRDefault="00000000">
      <w:pPr>
        <w:pStyle w:val="TOC2"/>
        <w:rPr>
          <w:rFonts w:ascii="Calibri" w:hAnsi="Calibri"/>
          <w:sz w:val="22"/>
          <w:szCs w:val="22"/>
          <w:lang w:eastAsia="en-AU"/>
        </w:rPr>
      </w:pPr>
      <w:hyperlink w:anchor="_Toc106352845" w:history="1">
        <w:r w:rsidR="00AC32D7" w:rsidRPr="00A1686E">
          <w:rPr>
            <w:rStyle w:val="Hyperlink"/>
          </w:rPr>
          <w:t>Extra Data</w:t>
        </w:r>
        <w:r w:rsidR="00AC32D7">
          <w:rPr>
            <w:webHidden/>
          </w:rPr>
          <w:tab/>
        </w:r>
        <w:r w:rsidR="00AC32D7">
          <w:rPr>
            <w:webHidden/>
          </w:rPr>
          <w:fldChar w:fldCharType="begin"/>
        </w:r>
        <w:r w:rsidR="00AC32D7">
          <w:rPr>
            <w:webHidden/>
          </w:rPr>
          <w:instrText xml:space="preserve"> PAGEREF _Toc106352845 \h </w:instrText>
        </w:r>
        <w:r w:rsidR="00AC32D7">
          <w:rPr>
            <w:webHidden/>
          </w:rPr>
        </w:r>
        <w:r w:rsidR="00AC32D7">
          <w:rPr>
            <w:webHidden/>
          </w:rPr>
          <w:fldChar w:fldCharType="separate"/>
        </w:r>
        <w:r w:rsidR="002F1A8B">
          <w:rPr>
            <w:webHidden/>
          </w:rPr>
          <w:t>60</w:t>
        </w:r>
        <w:r w:rsidR="00AC32D7">
          <w:rPr>
            <w:webHidden/>
          </w:rPr>
          <w:fldChar w:fldCharType="end"/>
        </w:r>
      </w:hyperlink>
    </w:p>
    <w:p w14:paraId="19BC6E28" w14:textId="396DB79A" w:rsidR="00AC32D7" w:rsidRPr="005D4C9F" w:rsidRDefault="00000000">
      <w:pPr>
        <w:pStyle w:val="TOC2"/>
        <w:rPr>
          <w:rFonts w:ascii="Calibri" w:hAnsi="Calibri"/>
          <w:sz w:val="22"/>
          <w:szCs w:val="22"/>
          <w:lang w:eastAsia="en-AU"/>
        </w:rPr>
      </w:pPr>
      <w:hyperlink w:anchor="_Toc10635284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_Toc106352846 \h </w:instrText>
        </w:r>
        <w:r w:rsidR="00AC32D7">
          <w:rPr>
            <w:webHidden/>
          </w:rPr>
        </w:r>
        <w:r w:rsidR="00AC32D7">
          <w:rPr>
            <w:webHidden/>
          </w:rPr>
          <w:fldChar w:fldCharType="separate"/>
        </w:r>
        <w:r w:rsidR="002F1A8B">
          <w:rPr>
            <w:webHidden/>
          </w:rPr>
          <w:t>60</w:t>
        </w:r>
        <w:r w:rsidR="00AC32D7">
          <w:rPr>
            <w:webHidden/>
          </w:rPr>
          <w:fldChar w:fldCharType="end"/>
        </w:r>
      </w:hyperlink>
    </w:p>
    <w:p w14:paraId="6CDAAF33" w14:textId="6E1B67E0" w:rsidR="00AC32D7" w:rsidRPr="005D4C9F" w:rsidRDefault="00000000">
      <w:pPr>
        <w:pStyle w:val="TOC2"/>
        <w:rPr>
          <w:rFonts w:ascii="Calibri" w:hAnsi="Calibri"/>
          <w:sz w:val="22"/>
          <w:szCs w:val="22"/>
          <w:lang w:eastAsia="en-AU"/>
        </w:rPr>
      </w:pPr>
      <w:hyperlink w:anchor="_Toc106352847"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_Toc106352847 \h </w:instrText>
        </w:r>
        <w:r w:rsidR="00AC32D7">
          <w:rPr>
            <w:webHidden/>
          </w:rPr>
        </w:r>
        <w:r w:rsidR="00AC32D7">
          <w:rPr>
            <w:webHidden/>
          </w:rPr>
          <w:fldChar w:fldCharType="separate"/>
        </w:r>
        <w:r w:rsidR="002F1A8B">
          <w:rPr>
            <w:webHidden/>
          </w:rPr>
          <w:t>61</w:t>
        </w:r>
        <w:r w:rsidR="00AC32D7">
          <w:rPr>
            <w:webHidden/>
          </w:rPr>
          <w:fldChar w:fldCharType="end"/>
        </w:r>
      </w:hyperlink>
    </w:p>
    <w:p w14:paraId="1C8019FC" w14:textId="6C4509F5" w:rsidR="00AC32D7" w:rsidRPr="005D4C9F" w:rsidRDefault="00000000">
      <w:pPr>
        <w:pStyle w:val="TOC2"/>
        <w:rPr>
          <w:rFonts w:ascii="Calibri" w:hAnsi="Calibri"/>
          <w:sz w:val="22"/>
          <w:szCs w:val="22"/>
          <w:lang w:eastAsia="en-AU"/>
        </w:rPr>
      </w:pPr>
      <w:hyperlink w:anchor="_Toc106352848" w:history="1">
        <w:r w:rsidR="00AC32D7" w:rsidRPr="00A1686E">
          <w:rPr>
            <w:rStyle w:val="Hyperlink"/>
          </w:rPr>
          <w:t>Changing your plan or your minimum monthly spend</w:t>
        </w:r>
        <w:r w:rsidR="00AC32D7">
          <w:rPr>
            <w:webHidden/>
          </w:rPr>
          <w:tab/>
        </w:r>
        <w:r w:rsidR="00AC32D7">
          <w:rPr>
            <w:webHidden/>
          </w:rPr>
          <w:fldChar w:fldCharType="begin"/>
        </w:r>
        <w:r w:rsidR="00AC32D7">
          <w:rPr>
            <w:webHidden/>
          </w:rPr>
          <w:instrText xml:space="preserve"> PAGEREF _Toc106352848 \h </w:instrText>
        </w:r>
        <w:r w:rsidR="00AC32D7">
          <w:rPr>
            <w:webHidden/>
          </w:rPr>
        </w:r>
        <w:r w:rsidR="00AC32D7">
          <w:rPr>
            <w:webHidden/>
          </w:rPr>
          <w:fldChar w:fldCharType="separate"/>
        </w:r>
        <w:r w:rsidR="002F1A8B">
          <w:rPr>
            <w:webHidden/>
          </w:rPr>
          <w:t>61</w:t>
        </w:r>
        <w:r w:rsidR="00AC32D7">
          <w:rPr>
            <w:webHidden/>
          </w:rPr>
          <w:fldChar w:fldCharType="end"/>
        </w:r>
      </w:hyperlink>
    </w:p>
    <w:p w14:paraId="7971A618" w14:textId="0D77F6F8" w:rsidR="00AC32D7" w:rsidRPr="005D4C9F" w:rsidRDefault="00000000">
      <w:pPr>
        <w:pStyle w:val="TOC2"/>
        <w:rPr>
          <w:rFonts w:ascii="Calibri" w:hAnsi="Calibri"/>
          <w:sz w:val="22"/>
          <w:szCs w:val="22"/>
          <w:lang w:eastAsia="en-AU"/>
        </w:rPr>
      </w:pPr>
      <w:hyperlink w:anchor="_Toc10635284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_Toc106352849 \h </w:instrText>
        </w:r>
        <w:r w:rsidR="00AC32D7">
          <w:rPr>
            <w:webHidden/>
          </w:rPr>
        </w:r>
        <w:r w:rsidR="00AC32D7">
          <w:rPr>
            <w:webHidden/>
          </w:rPr>
          <w:fldChar w:fldCharType="separate"/>
        </w:r>
        <w:r w:rsidR="002F1A8B">
          <w:rPr>
            <w:webHidden/>
          </w:rPr>
          <w:t>62</w:t>
        </w:r>
        <w:r w:rsidR="00AC32D7">
          <w:rPr>
            <w:webHidden/>
          </w:rPr>
          <w:fldChar w:fldCharType="end"/>
        </w:r>
      </w:hyperlink>
    </w:p>
    <w:p w14:paraId="17FDE6D9" w14:textId="104F480D" w:rsidR="00AC32D7" w:rsidRPr="005D4C9F" w:rsidRDefault="00000000">
      <w:pPr>
        <w:pStyle w:val="TOC2"/>
        <w:rPr>
          <w:rFonts w:ascii="Calibri" w:hAnsi="Calibri"/>
          <w:sz w:val="22"/>
          <w:szCs w:val="22"/>
          <w:lang w:eastAsia="en-AU"/>
        </w:rPr>
      </w:pPr>
      <w:hyperlink w:anchor="_Toc106352850"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_Toc106352850 \h </w:instrText>
        </w:r>
        <w:r w:rsidR="00AC32D7">
          <w:rPr>
            <w:webHidden/>
          </w:rPr>
        </w:r>
        <w:r w:rsidR="00AC32D7">
          <w:rPr>
            <w:webHidden/>
          </w:rPr>
          <w:fldChar w:fldCharType="separate"/>
        </w:r>
        <w:r w:rsidR="002F1A8B">
          <w:rPr>
            <w:webHidden/>
          </w:rPr>
          <w:t>62</w:t>
        </w:r>
        <w:r w:rsidR="00AC32D7">
          <w:rPr>
            <w:webHidden/>
          </w:rPr>
          <w:fldChar w:fldCharType="end"/>
        </w:r>
      </w:hyperlink>
    </w:p>
    <w:p w14:paraId="028DDDB1" w14:textId="2BE51B85" w:rsidR="00AC32D7" w:rsidRPr="005D4C9F" w:rsidRDefault="00000000">
      <w:pPr>
        <w:pStyle w:val="TOC2"/>
        <w:rPr>
          <w:rFonts w:ascii="Calibri" w:hAnsi="Calibri"/>
          <w:sz w:val="22"/>
          <w:szCs w:val="22"/>
          <w:lang w:eastAsia="en-AU"/>
        </w:rPr>
      </w:pPr>
      <w:hyperlink w:anchor="_Toc106352851"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_Toc106352851 \h </w:instrText>
        </w:r>
        <w:r w:rsidR="00AC32D7">
          <w:rPr>
            <w:webHidden/>
          </w:rPr>
        </w:r>
        <w:r w:rsidR="00AC32D7">
          <w:rPr>
            <w:webHidden/>
          </w:rPr>
          <w:fldChar w:fldCharType="separate"/>
        </w:r>
        <w:r w:rsidR="002F1A8B">
          <w:rPr>
            <w:webHidden/>
          </w:rPr>
          <w:t>63</w:t>
        </w:r>
        <w:r w:rsidR="00AC32D7">
          <w:rPr>
            <w:webHidden/>
          </w:rPr>
          <w:fldChar w:fldCharType="end"/>
        </w:r>
      </w:hyperlink>
    </w:p>
    <w:p w14:paraId="177E6E06" w14:textId="0F7D84C2" w:rsidR="00AC32D7" w:rsidRPr="005D4C9F" w:rsidRDefault="00000000">
      <w:pPr>
        <w:pStyle w:val="TOC1"/>
        <w:rPr>
          <w:rFonts w:ascii="Calibri" w:hAnsi="Calibri"/>
          <w:b w:val="0"/>
          <w:sz w:val="22"/>
          <w:szCs w:val="22"/>
          <w:lang w:eastAsia="en-AU"/>
        </w:rPr>
      </w:pPr>
      <w:hyperlink w:anchor="_Toc106352852" w:history="1">
        <w:r w:rsidR="00AC32D7" w:rsidRPr="00A1686E">
          <w:rPr>
            <w:rStyle w:val="Hyperlink"/>
            <w:lang w:val="en-US"/>
          </w:rPr>
          <w:t>9</w:t>
        </w:r>
        <w:r w:rsidR="00AC32D7" w:rsidRPr="005D4C9F">
          <w:rPr>
            <w:rFonts w:ascii="Calibri" w:hAnsi="Calibri"/>
            <w:b w:val="0"/>
            <w:sz w:val="22"/>
            <w:szCs w:val="22"/>
            <w:lang w:eastAsia="en-AU"/>
          </w:rPr>
          <w:tab/>
        </w:r>
        <w:r w:rsidR="00AC32D7" w:rsidRPr="00A1686E">
          <w:rPr>
            <w:rStyle w:val="Hyperlink"/>
            <w:lang w:val="en-US"/>
          </w:rPr>
          <w:t>Mobile Lease Plans</w:t>
        </w:r>
        <w:r w:rsidR="00AC32D7">
          <w:rPr>
            <w:webHidden/>
          </w:rPr>
          <w:tab/>
        </w:r>
        <w:r w:rsidR="00AC32D7">
          <w:rPr>
            <w:webHidden/>
          </w:rPr>
          <w:fldChar w:fldCharType="begin"/>
        </w:r>
        <w:r w:rsidR="00AC32D7">
          <w:rPr>
            <w:webHidden/>
          </w:rPr>
          <w:instrText xml:space="preserve"> PAGEREF _Toc106352852 \h </w:instrText>
        </w:r>
        <w:r w:rsidR="00AC32D7">
          <w:rPr>
            <w:webHidden/>
          </w:rPr>
        </w:r>
        <w:r w:rsidR="00AC32D7">
          <w:rPr>
            <w:webHidden/>
          </w:rPr>
          <w:fldChar w:fldCharType="separate"/>
        </w:r>
        <w:r w:rsidR="002F1A8B">
          <w:rPr>
            <w:webHidden/>
          </w:rPr>
          <w:t>63</w:t>
        </w:r>
        <w:r w:rsidR="00AC32D7">
          <w:rPr>
            <w:webHidden/>
          </w:rPr>
          <w:fldChar w:fldCharType="end"/>
        </w:r>
      </w:hyperlink>
    </w:p>
    <w:p w14:paraId="684FA1CA" w14:textId="7B690526" w:rsidR="00AC32D7" w:rsidRPr="005D4C9F" w:rsidRDefault="00000000">
      <w:pPr>
        <w:pStyle w:val="TOC2"/>
        <w:rPr>
          <w:rFonts w:ascii="Calibri" w:hAnsi="Calibri"/>
          <w:sz w:val="22"/>
          <w:szCs w:val="22"/>
          <w:lang w:eastAsia="en-AU"/>
        </w:rPr>
      </w:pPr>
      <w:hyperlink w:anchor="_Toc106352853"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_Toc106352853 \h </w:instrText>
        </w:r>
        <w:r w:rsidR="00AC32D7">
          <w:rPr>
            <w:webHidden/>
          </w:rPr>
        </w:r>
        <w:r w:rsidR="00AC32D7">
          <w:rPr>
            <w:webHidden/>
          </w:rPr>
          <w:fldChar w:fldCharType="separate"/>
        </w:r>
        <w:r w:rsidR="002F1A8B">
          <w:rPr>
            <w:webHidden/>
          </w:rPr>
          <w:t>63</w:t>
        </w:r>
        <w:r w:rsidR="00AC32D7">
          <w:rPr>
            <w:webHidden/>
          </w:rPr>
          <w:fldChar w:fldCharType="end"/>
        </w:r>
      </w:hyperlink>
    </w:p>
    <w:p w14:paraId="51FEA969" w14:textId="5D6FF7D1" w:rsidR="00AC32D7" w:rsidRPr="005D4C9F" w:rsidRDefault="00000000">
      <w:pPr>
        <w:pStyle w:val="TOC2"/>
        <w:rPr>
          <w:rFonts w:ascii="Calibri" w:hAnsi="Calibri"/>
          <w:sz w:val="22"/>
          <w:szCs w:val="22"/>
          <w:lang w:eastAsia="en-AU"/>
        </w:rPr>
      </w:pPr>
      <w:hyperlink w:anchor="_Toc106352854"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_Toc106352854 \h </w:instrText>
        </w:r>
        <w:r w:rsidR="00AC32D7">
          <w:rPr>
            <w:webHidden/>
          </w:rPr>
        </w:r>
        <w:r w:rsidR="00AC32D7">
          <w:rPr>
            <w:webHidden/>
          </w:rPr>
          <w:fldChar w:fldCharType="separate"/>
        </w:r>
        <w:r w:rsidR="002F1A8B">
          <w:rPr>
            <w:webHidden/>
          </w:rPr>
          <w:t>63</w:t>
        </w:r>
        <w:r w:rsidR="00AC32D7">
          <w:rPr>
            <w:webHidden/>
          </w:rPr>
          <w:fldChar w:fldCharType="end"/>
        </w:r>
      </w:hyperlink>
    </w:p>
    <w:p w14:paraId="31B5F19E" w14:textId="5C9028B0" w:rsidR="00AC32D7" w:rsidRPr="005D4C9F" w:rsidRDefault="00000000">
      <w:pPr>
        <w:pStyle w:val="TOC2"/>
        <w:rPr>
          <w:rFonts w:ascii="Calibri" w:hAnsi="Calibri"/>
          <w:sz w:val="22"/>
          <w:szCs w:val="22"/>
          <w:lang w:eastAsia="en-AU"/>
        </w:rPr>
      </w:pPr>
      <w:hyperlink w:anchor="_Toc106352855"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_Toc106352855 \h </w:instrText>
        </w:r>
        <w:r w:rsidR="00AC32D7">
          <w:rPr>
            <w:webHidden/>
          </w:rPr>
        </w:r>
        <w:r w:rsidR="00AC32D7">
          <w:rPr>
            <w:webHidden/>
          </w:rPr>
          <w:fldChar w:fldCharType="separate"/>
        </w:r>
        <w:r w:rsidR="002F1A8B">
          <w:rPr>
            <w:webHidden/>
          </w:rPr>
          <w:t>64</w:t>
        </w:r>
        <w:r w:rsidR="00AC32D7">
          <w:rPr>
            <w:webHidden/>
          </w:rPr>
          <w:fldChar w:fldCharType="end"/>
        </w:r>
      </w:hyperlink>
    </w:p>
    <w:p w14:paraId="2C031763" w14:textId="3D782263" w:rsidR="00AC32D7" w:rsidRPr="005D4C9F" w:rsidRDefault="00000000">
      <w:pPr>
        <w:pStyle w:val="TOC2"/>
        <w:rPr>
          <w:rFonts w:ascii="Calibri" w:hAnsi="Calibri"/>
          <w:sz w:val="22"/>
          <w:szCs w:val="22"/>
          <w:lang w:eastAsia="en-AU"/>
        </w:rPr>
      </w:pPr>
      <w:hyperlink w:anchor="_Toc106352856"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_Toc106352856 \h </w:instrText>
        </w:r>
        <w:r w:rsidR="00AC32D7">
          <w:rPr>
            <w:webHidden/>
          </w:rPr>
        </w:r>
        <w:r w:rsidR="00AC32D7">
          <w:rPr>
            <w:webHidden/>
          </w:rPr>
          <w:fldChar w:fldCharType="separate"/>
        </w:r>
        <w:r w:rsidR="002F1A8B">
          <w:rPr>
            <w:webHidden/>
          </w:rPr>
          <w:t>64</w:t>
        </w:r>
        <w:r w:rsidR="00AC32D7">
          <w:rPr>
            <w:webHidden/>
          </w:rPr>
          <w:fldChar w:fldCharType="end"/>
        </w:r>
      </w:hyperlink>
    </w:p>
    <w:p w14:paraId="0DA4F467" w14:textId="639B0A41" w:rsidR="00AC32D7" w:rsidRPr="005D4C9F" w:rsidRDefault="00000000">
      <w:pPr>
        <w:pStyle w:val="TOC2"/>
        <w:rPr>
          <w:rFonts w:ascii="Calibri" w:hAnsi="Calibri"/>
          <w:sz w:val="22"/>
          <w:szCs w:val="22"/>
          <w:lang w:eastAsia="en-AU"/>
        </w:rPr>
      </w:pPr>
      <w:hyperlink w:anchor="_Toc106352857" w:history="1">
        <w:r w:rsidR="00AC32D7" w:rsidRPr="00A1686E">
          <w:rPr>
            <w:rStyle w:val="Hyperlink"/>
          </w:rPr>
          <w:t>Device Plan Credit for Mobile Lease Plans</w:t>
        </w:r>
        <w:r w:rsidR="00AC32D7">
          <w:rPr>
            <w:webHidden/>
          </w:rPr>
          <w:tab/>
        </w:r>
        <w:r w:rsidR="00AC32D7">
          <w:rPr>
            <w:webHidden/>
          </w:rPr>
          <w:fldChar w:fldCharType="begin"/>
        </w:r>
        <w:r w:rsidR="00AC32D7">
          <w:rPr>
            <w:webHidden/>
          </w:rPr>
          <w:instrText xml:space="preserve"> PAGEREF _Toc106352857 \h </w:instrText>
        </w:r>
        <w:r w:rsidR="00AC32D7">
          <w:rPr>
            <w:webHidden/>
          </w:rPr>
        </w:r>
        <w:r w:rsidR="00AC32D7">
          <w:rPr>
            <w:webHidden/>
          </w:rPr>
          <w:fldChar w:fldCharType="separate"/>
        </w:r>
        <w:r w:rsidR="002F1A8B">
          <w:rPr>
            <w:webHidden/>
          </w:rPr>
          <w:t>64</w:t>
        </w:r>
        <w:r w:rsidR="00AC32D7">
          <w:rPr>
            <w:webHidden/>
          </w:rPr>
          <w:fldChar w:fldCharType="end"/>
        </w:r>
      </w:hyperlink>
    </w:p>
    <w:p w14:paraId="0C40D92E" w14:textId="718B9E43" w:rsidR="00AC32D7" w:rsidRPr="005D4C9F" w:rsidRDefault="00000000">
      <w:pPr>
        <w:pStyle w:val="TOC2"/>
        <w:rPr>
          <w:rFonts w:ascii="Calibri" w:hAnsi="Calibri"/>
          <w:sz w:val="22"/>
          <w:szCs w:val="22"/>
          <w:lang w:eastAsia="en-AU"/>
        </w:rPr>
      </w:pPr>
      <w:hyperlink w:anchor="_Toc106352858" w:history="1">
        <w:r w:rsidR="00AC32D7" w:rsidRPr="00A1686E">
          <w:rPr>
            <w:rStyle w:val="Hyperlink"/>
          </w:rPr>
          <w:t>Mobile Lease Plan options</w:t>
        </w:r>
        <w:r w:rsidR="00AC32D7">
          <w:rPr>
            <w:webHidden/>
          </w:rPr>
          <w:tab/>
        </w:r>
        <w:r w:rsidR="00AC32D7">
          <w:rPr>
            <w:webHidden/>
          </w:rPr>
          <w:fldChar w:fldCharType="begin"/>
        </w:r>
        <w:r w:rsidR="00AC32D7">
          <w:rPr>
            <w:webHidden/>
          </w:rPr>
          <w:instrText xml:space="preserve"> PAGEREF _Toc106352858 \h </w:instrText>
        </w:r>
        <w:r w:rsidR="00AC32D7">
          <w:rPr>
            <w:webHidden/>
          </w:rPr>
        </w:r>
        <w:r w:rsidR="00AC32D7">
          <w:rPr>
            <w:webHidden/>
          </w:rPr>
          <w:fldChar w:fldCharType="separate"/>
        </w:r>
        <w:r w:rsidR="002F1A8B">
          <w:rPr>
            <w:webHidden/>
          </w:rPr>
          <w:t>65</w:t>
        </w:r>
        <w:r w:rsidR="00AC32D7">
          <w:rPr>
            <w:webHidden/>
          </w:rPr>
          <w:fldChar w:fldCharType="end"/>
        </w:r>
      </w:hyperlink>
    </w:p>
    <w:p w14:paraId="2ED8714F" w14:textId="78390DB9" w:rsidR="00AC32D7" w:rsidRPr="005D4C9F" w:rsidRDefault="00000000">
      <w:pPr>
        <w:pStyle w:val="TOC2"/>
        <w:rPr>
          <w:rFonts w:ascii="Calibri" w:hAnsi="Calibri"/>
          <w:sz w:val="22"/>
          <w:szCs w:val="22"/>
          <w:lang w:eastAsia="en-AU"/>
        </w:rPr>
      </w:pPr>
      <w:hyperlink w:anchor="_Toc106352859"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_Toc106352859 \h </w:instrText>
        </w:r>
        <w:r w:rsidR="00AC32D7">
          <w:rPr>
            <w:webHidden/>
          </w:rPr>
        </w:r>
        <w:r w:rsidR="00AC32D7">
          <w:rPr>
            <w:webHidden/>
          </w:rPr>
          <w:fldChar w:fldCharType="separate"/>
        </w:r>
        <w:r w:rsidR="002F1A8B">
          <w:rPr>
            <w:webHidden/>
          </w:rPr>
          <w:t>66</w:t>
        </w:r>
        <w:r w:rsidR="00AC32D7">
          <w:rPr>
            <w:webHidden/>
          </w:rPr>
          <w:fldChar w:fldCharType="end"/>
        </w:r>
      </w:hyperlink>
    </w:p>
    <w:p w14:paraId="407FB4FF" w14:textId="3994258C" w:rsidR="00AC32D7" w:rsidRPr="005D4C9F" w:rsidRDefault="00000000">
      <w:pPr>
        <w:pStyle w:val="TOC2"/>
        <w:rPr>
          <w:rFonts w:ascii="Calibri" w:hAnsi="Calibri"/>
          <w:sz w:val="22"/>
          <w:szCs w:val="22"/>
          <w:lang w:eastAsia="en-AU"/>
        </w:rPr>
      </w:pPr>
      <w:hyperlink w:anchor="_Toc106352860"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_Toc106352860 \h </w:instrText>
        </w:r>
        <w:r w:rsidR="00AC32D7">
          <w:rPr>
            <w:webHidden/>
          </w:rPr>
        </w:r>
        <w:r w:rsidR="00AC32D7">
          <w:rPr>
            <w:webHidden/>
          </w:rPr>
          <w:fldChar w:fldCharType="separate"/>
        </w:r>
        <w:r w:rsidR="002F1A8B">
          <w:rPr>
            <w:webHidden/>
          </w:rPr>
          <w:t>67</w:t>
        </w:r>
        <w:r w:rsidR="00AC32D7">
          <w:rPr>
            <w:webHidden/>
          </w:rPr>
          <w:fldChar w:fldCharType="end"/>
        </w:r>
      </w:hyperlink>
    </w:p>
    <w:p w14:paraId="7E4F778B" w14:textId="296C6E25" w:rsidR="00AC32D7" w:rsidRPr="005D4C9F" w:rsidRDefault="00000000">
      <w:pPr>
        <w:pStyle w:val="TOC2"/>
        <w:rPr>
          <w:rFonts w:ascii="Calibri" w:hAnsi="Calibri"/>
          <w:sz w:val="22"/>
          <w:szCs w:val="22"/>
          <w:lang w:eastAsia="en-AU"/>
        </w:rPr>
      </w:pPr>
      <w:hyperlink w:anchor="_Toc106352861" w:history="1">
        <w:r w:rsidR="00AC32D7" w:rsidRPr="00A1686E">
          <w:rPr>
            <w:rStyle w:val="Hyperlink"/>
          </w:rPr>
          <w:t>Monthly International Call and SMS Allowance (from Australia)</w:t>
        </w:r>
        <w:r w:rsidR="00AC32D7">
          <w:rPr>
            <w:webHidden/>
          </w:rPr>
          <w:tab/>
        </w:r>
        <w:r w:rsidR="00AC32D7">
          <w:rPr>
            <w:webHidden/>
          </w:rPr>
          <w:fldChar w:fldCharType="begin"/>
        </w:r>
        <w:r w:rsidR="00AC32D7">
          <w:rPr>
            <w:webHidden/>
          </w:rPr>
          <w:instrText xml:space="preserve"> PAGEREF _Toc106352861 \h </w:instrText>
        </w:r>
        <w:r w:rsidR="00AC32D7">
          <w:rPr>
            <w:webHidden/>
          </w:rPr>
        </w:r>
        <w:r w:rsidR="00AC32D7">
          <w:rPr>
            <w:webHidden/>
          </w:rPr>
          <w:fldChar w:fldCharType="separate"/>
        </w:r>
        <w:r w:rsidR="002F1A8B">
          <w:rPr>
            <w:webHidden/>
          </w:rPr>
          <w:t>68</w:t>
        </w:r>
        <w:r w:rsidR="00AC32D7">
          <w:rPr>
            <w:webHidden/>
          </w:rPr>
          <w:fldChar w:fldCharType="end"/>
        </w:r>
      </w:hyperlink>
    </w:p>
    <w:p w14:paraId="49AA18B1" w14:textId="4D0939C6" w:rsidR="00AC32D7" w:rsidRPr="005D4C9F" w:rsidRDefault="00000000">
      <w:pPr>
        <w:pStyle w:val="TOC2"/>
        <w:rPr>
          <w:rFonts w:ascii="Calibri" w:hAnsi="Calibri"/>
          <w:sz w:val="22"/>
          <w:szCs w:val="22"/>
          <w:lang w:eastAsia="en-AU"/>
        </w:rPr>
      </w:pPr>
      <w:hyperlink w:anchor="_Toc10635286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_Toc106352862 \h </w:instrText>
        </w:r>
        <w:r w:rsidR="00AC32D7">
          <w:rPr>
            <w:webHidden/>
          </w:rPr>
        </w:r>
        <w:r w:rsidR="00AC32D7">
          <w:rPr>
            <w:webHidden/>
          </w:rPr>
          <w:fldChar w:fldCharType="separate"/>
        </w:r>
        <w:r w:rsidR="002F1A8B">
          <w:rPr>
            <w:webHidden/>
          </w:rPr>
          <w:t>68</w:t>
        </w:r>
        <w:r w:rsidR="00AC32D7">
          <w:rPr>
            <w:webHidden/>
          </w:rPr>
          <w:fldChar w:fldCharType="end"/>
        </w:r>
      </w:hyperlink>
    </w:p>
    <w:p w14:paraId="1D820842" w14:textId="1B938A68" w:rsidR="00AC32D7" w:rsidRPr="005D4C9F" w:rsidRDefault="00000000">
      <w:pPr>
        <w:pStyle w:val="TOC2"/>
        <w:rPr>
          <w:rFonts w:ascii="Calibri" w:hAnsi="Calibri"/>
          <w:sz w:val="22"/>
          <w:szCs w:val="22"/>
          <w:lang w:eastAsia="en-AU"/>
        </w:rPr>
      </w:pPr>
      <w:hyperlink w:anchor="_Toc106352863" w:history="1">
        <w:r w:rsidR="00AC32D7" w:rsidRPr="00A1686E">
          <w:rPr>
            <w:rStyle w:val="Hyperlink"/>
          </w:rPr>
          <w:t>Monthly International Roaming Allowance</w:t>
        </w:r>
        <w:r w:rsidR="00AC32D7">
          <w:rPr>
            <w:webHidden/>
          </w:rPr>
          <w:tab/>
        </w:r>
        <w:r w:rsidR="00AC32D7">
          <w:rPr>
            <w:webHidden/>
          </w:rPr>
          <w:fldChar w:fldCharType="begin"/>
        </w:r>
        <w:r w:rsidR="00AC32D7">
          <w:rPr>
            <w:webHidden/>
          </w:rPr>
          <w:instrText xml:space="preserve"> PAGEREF _Toc106352863 \h </w:instrText>
        </w:r>
        <w:r w:rsidR="00AC32D7">
          <w:rPr>
            <w:webHidden/>
          </w:rPr>
        </w:r>
        <w:r w:rsidR="00AC32D7">
          <w:rPr>
            <w:webHidden/>
          </w:rPr>
          <w:fldChar w:fldCharType="separate"/>
        </w:r>
        <w:r w:rsidR="002F1A8B">
          <w:rPr>
            <w:webHidden/>
          </w:rPr>
          <w:t>68</w:t>
        </w:r>
        <w:r w:rsidR="00AC32D7">
          <w:rPr>
            <w:webHidden/>
          </w:rPr>
          <w:fldChar w:fldCharType="end"/>
        </w:r>
      </w:hyperlink>
    </w:p>
    <w:p w14:paraId="20838A2B" w14:textId="30AD577F" w:rsidR="00AC32D7" w:rsidRPr="005D4C9F" w:rsidRDefault="00000000">
      <w:pPr>
        <w:pStyle w:val="TOC2"/>
        <w:rPr>
          <w:rFonts w:ascii="Calibri" w:hAnsi="Calibri"/>
          <w:sz w:val="22"/>
          <w:szCs w:val="22"/>
          <w:lang w:eastAsia="en-AU"/>
        </w:rPr>
      </w:pPr>
      <w:hyperlink w:anchor="_Toc106352864"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_Toc106352864 \h </w:instrText>
        </w:r>
        <w:r w:rsidR="00AC32D7">
          <w:rPr>
            <w:webHidden/>
          </w:rPr>
        </w:r>
        <w:r w:rsidR="00AC32D7">
          <w:rPr>
            <w:webHidden/>
          </w:rPr>
          <w:fldChar w:fldCharType="separate"/>
        </w:r>
        <w:r w:rsidR="002F1A8B">
          <w:rPr>
            <w:webHidden/>
          </w:rPr>
          <w:t>69</w:t>
        </w:r>
        <w:r w:rsidR="00AC32D7">
          <w:rPr>
            <w:webHidden/>
          </w:rPr>
          <w:fldChar w:fldCharType="end"/>
        </w:r>
      </w:hyperlink>
    </w:p>
    <w:p w14:paraId="71586451" w14:textId="47C6FF6E" w:rsidR="00AC32D7" w:rsidRPr="005D4C9F" w:rsidRDefault="00000000">
      <w:pPr>
        <w:pStyle w:val="TOC2"/>
        <w:rPr>
          <w:rFonts w:ascii="Calibri" w:hAnsi="Calibri"/>
          <w:sz w:val="22"/>
          <w:szCs w:val="22"/>
          <w:lang w:eastAsia="en-AU"/>
        </w:rPr>
      </w:pPr>
      <w:hyperlink w:anchor="_Toc106352865" w:history="1">
        <w:r w:rsidR="00AC32D7" w:rsidRPr="00A1686E">
          <w:rPr>
            <w:rStyle w:val="Hyperlink"/>
          </w:rPr>
          <w:t>Extra Data</w:t>
        </w:r>
        <w:r w:rsidR="00AC32D7">
          <w:rPr>
            <w:webHidden/>
          </w:rPr>
          <w:tab/>
        </w:r>
        <w:r w:rsidR="00AC32D7">
          <w:rPr>
            <w:webHidden/>
          </w:rPr>
          <w:fldChar w:fldCharType="begin"/>
        </w:r>
        <w:r w:rsidR="00AC32D7">
          <w:rPr>
            <w:webHidden/>
          </w:rPr>
          <w:instrText xml:space="preserve"> PAGEREF _Toc106352865 \h </w:instrText>
        </w:r>
        <w:r w:rsidR="00AC32D7">
          <w:rPr>
            <w:webHidden/>
          </w:rPr>
        </w:r>
        <w:r w:rsidR="00AC32D7">
          <w:rPr>
            <w:webHidden/>
          </w:rPr>
          <w:fldChar w:fldCharType="separate"/>
        </w:r>
        <w:r w:rsidR="002F1A8B">
          <w:rPr>
            <w:webHidden/>
          </w:rPr>
          <w:t>69</w:t>
        </w:r>
        <w:r w:rsidR="00AC32D7">
          <w:rPr>
            <w:webHidden/>
          </w:rPr>
          <w:fldChar w:fldCharType="end"/>
        </w:r>
      </w:hyperlink>
    </w:p>
    <w:p w14:paraId="670D6951" w14:textId="53F2F92A" w:rsidR="00AC32D7" w:rsidRPr="005D4C9F" w:rsidRDefault="00000000">
      <w:pPr>
        <w:pStyle w:val="TOC2"/>
        <w:rPr>
          <w:rFonts w:ascii="Calibri" w:hAnsi="Calibri"/>
          <w:sz w:val="22"/>
          <w:szCs w:val="22"/>
          <w:lang w:eastAsia="en-AU"/>
        </w:rPr>
      </w:pPr>
      <w:hyperlink w:anchor="_Toc10635286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_Toc106352866 \h </w:instrText>
        </w:r>
        <w:r w:rsidR="00AC32D7">
          <w:rPr>
            <w:webHidden/>
          </w:rPr>
        </w:r>
        <w:r w:rsidR="00AC32D7">
          <w:rPr>
            <w:webHidden/>
          </w:rPr>
          <w:fldChar w:fldCharType="separate"/>
        </w:r>
        <w:r w:rsidR="002F1A8B">
          <w:rPr>
            <w:webHidden/>
          </w:rPr>
          <w:t>70</w:t>
        </w:r>
        <w:r w:rsidR="00AC32D7">
          <w:rPr>
            <w:webHidden/>
          </w:rPr>
          <w:fldChar w:fldCharType="end"/>
        </w:r>
      </w:hyperlink>
    </w:p>
    <w:p w14:paraId="088E25DD" w14:textId="5BBE7B83" w:rsidR="00AC32D7" w:rsidRPr="005D4C9F" w:rsidRDefault="00000000">
      <w:pPr>
        <w:pStyle w:val="TOC2"/>
        <w:rPr>
          <w:rFonts w:ascii="Calibri" w:hAnsi="Calibri"/>
          <w:sz w:val="22"/>
          <w:szCs w:val="22"/>
          <w:lang w:eastAsia="en-AU"/>
        </w:rPr>
      </w:pPr>
      <w:hyperlink w:anchor="_Toc106352867"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_Toc106352867 \h </w:instrText>
        </w:r>
        <w:r w:rsidR="00AC32D7">
          <w:rPr>
            <w:webHidden/>
          </w:rPr>
        </w:r>
        <w:r w:rsidR="00AC32D7">
          <w:rPr>
            <w:webHidden/>
          </w:rPr>
          <w:fldChar w:fldCharType="separate"/>
        </w:r>
        <w:r w:rsidR="002F1A8B">
          <w:rPr>
            <w:webHidden/>
          </w:rPr>
          <w:t>71</w:t>
        </w:r>
        <w:r w:rsidR="00AC32D7">
          <w:rPr>
            <w:webHidden/>
          </w:rPr>
          <w:fldChar w:fldCharType="end"/>
        </w:r>
      </w:hyperlink>
    </w:p>
    <w:p w14:paraId="504F562B" w14:textId="36615172" w:rsidR="00AC32D7" w:rsidRPr="005D4C9F" w:rsidRDefault="00000000">
      <w:pPr>
        <w:pStyle w:val="TOC2"/>
        <w:rPr>
          <w:rFonts w:ascii="Calibri" w:hAnsi="Calibri"/>
          <w:sz w:val="22"/>
          <w:szCs w:val="22"/>
          <w:lang w:eastAsia="en-AU"/>
        </w:rPr>
      </w:pPr>
      <w:hyperlink w:anchor="_Toc106352868" w:history="1">
        <w:r w:rsidR="00AC32D7" w:rsidRPr="00A1686E">
          <w:rPr>
            <w:rStyle w:val="Hyperlink"/>
          </w:rPr>
          <w:t>Changing your plan or your minimum monthly spend</w:t>
        </w:r>
        <w:r w:rsidR="00AC32D7">
          <w:rPr>
            <w:webHidden/>
          </w:rPr>
          <w:tab/>
        </w:r>
        <w:r w:rsidR="00AC32D7">
          <w:rPr>
            <w:webHidden/>
          </w:rPr>
          <w:fldChar w:fldCharType="begin"/>
        </w:r>
        <w:r w:rsidR="00AC32D7">
          <w:rPr>
            <w:webHidden/>
          </w:rPr>
          <w:instrText xml:space="preserve"> PAGEREF _Toc106352868 \h </w:instrText>
        </w:r>
        <w:r w:rsidR="00AC32D7">
          <w:rPr>
            <w:webHidden/>
          </w:rPr>
        </w:r>
        <w:r w:rsidR="00AC32D7">
          <w:rPr>
            <w:webHidden/>
          </w:rPr>
          <w:fldChar w:fldCharType="separate"/>
        </w:r>
        <w:r w:rsidR="002F1A8B">
          <w:rPr>
            <w:webHidden/>
          </w:rPr>
          <w:t>71</w:t>
        </w:r>
        <w:r w:rsidR="00AC32D7">
          <w:rPr>
            <w:webHidden/>
          </w:rPr>
          <w:fldChar w:fldCharType="end"/>
        </w:r>
      </w:hyperlink>
    </w:p>
    <w:p w14:paraId="0EA98305" w14:textId="5DBA9CE9" w:rsidR="00AC32D7" w:rsidRPr="005D4C9F" w:rsidRDefault="00000000">
      <w:pPr>
        <w:pStyle w:val="TOC2"/>
        <w:rPr>
          <w:rFonts w:ascii="Calibri" w:hAnsi="Calibri"/>
          <w:sz w:val="22"/>
          <w:szCs w:val="22"/>
          <w:lang w:eastAsia="en-AU"/>
        </w:rPr>
      </w:pPr>
      <w:hyperlink w:anchor="_Toc10635286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_Toc106352869 \h </w:instrText>
        </w:r>
        <w:r w:rsidR="00AC32D7">
          <w:rPr>
            <w:webHidden/>
          </w:rPr>
        </w:r>
        <w:r w:rsidR="00AC32D7">
          <w:rPr>
            <w:webHidden/>
          </w:rPr>
          <w:fldChar w:fldCharType="separate"/>
        </w:r>
        <w:r w:rsidR="002F1A8B">
          <w:rPr>
            <w:webHidden/>
          </w:rPr>
          <w:t>73</w:t>
        </w:r>
        <w:r w:rsidR="00AC32D7">
          <w:rPr>
            <w:webHidden/>
          </w:rPr>
          <w:fldChar w:fldCharType="end"/>
        </w:r>
      </w:hyperlink>
    </w:p>
    <w:p w14:paraId="181410AA" w14:textId="52C95C26" w:rsidR="00AC32D7" w:rsidRPr="005D4C9F" w:rsidRDefault="00000000">
      <w:pPr>
        <w:pStyle w:val="TOC2"/>
        <w:rPr>
          <w:rFonts w:ascii="Calibri" w:hAnsi="Calibri"/>
          <w:sz w:val="22"/>
          <w:szCs w:val="22"/>
          <w:lang w:eastAsia="en-AU"/>
        </w:rPr>
      </w:pPr>
      <w:hyperlink w:anchor="_Toc106352870"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_Toc106352870 \h </w:instrText>
        </w:r>
        <w:r w:rsidR="00AC32D7">
          <w:rPr>
            <w:webHidden/>
          </w:rPr>
        </w:r>
        <w:r w:rsidR="00AC32D7">
          <w:rPr>
            <w:webHidden/>
          </w:rPr>
          <w:fldChar w:fldCharType="separate"/>
        </w:r>
        <w:r w:rsidR="002F1A8B">
          <w:rPr>
            <w:webHidden/>
          </w:rPr>
          <w:t>73</w:t>
        </w:r>
        <w:r w:rsidR="00AC32D7">
          <w:rPr>
            <w:webHidden/>
          </w:rPr>
          <w:fldChar w:fldCharType="end"/>
        </w:r>
      </w:hyperlink>
    </w:p>
    <w:p w14:paraId="54D005ED" w14:textId="01692583" w:rsidR="00AC32D7" w:rsidRPr="005D4C9F" w:rsidRDefault="00000000">
      <w:pPr>
        <w:pStyle w:val="TOC2"/>
        <w:rPr>
          <w:rFonts w:ascii="Calibri" w:hAnsi="Calibri"/>
          <w:sz w:val="22"/>
          <w:szCs w:val="22"/>
          <w:lang w:eastAsia="en-AU"/>
        </w:rPr>
      </w:pPr>
      <w:hyperlink w:anchor="_Toc106352871"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_Toc106352871 \h </w:instrText>
        </w:r>
        <w:r w:rsidR="00AC32D7">
          <w:rPr>
            <w:webHidden/>
          </w:rPr>
        </w:r>
        <w:r w:rsidR="00AC32D7">
          <w:rPr>
            <w:webHidden/>
          </w:rPr>
          <w:fldChar w:fldCharType="separate"/>
        </w:r>
        <w:r w:rsidR="002F1A8B">
          <w:rPr>
            <w:webHidden/>
          </w:rPr>
          <w:t>74</w:t>
        </w:r>
        <w:r w:rsidR="00AC32D7">
          <w:rPr>
            <w:webHidden/>
          </w:rPr>
          <w:fldChar w:fldCharType="end"/>
        </w:r>
      </w:hyperlink>
    </w:p>
    <w:p w14:paraId="4B802977" w14:textId="165A2DBC" w:rsidR="00AC32D7" w:rsidRPr="005D4C9F" w:rsidRDefault="00000000">
      <w:pPr>
        <w:pStyle w:val="TOC1"/>
        <w:rPr>
          <w:rFonts w:ascii="Calibri" w:hAnsi="Calibri"/>
          <w:b w:val="0"/>
          <w:sz w:val="22"/>
          <w:szCs w:val="22"/>
          <w:lang w:eastAsia="en-AU"/>
        </w:rPr>
      </w:pPr>
      <w:hyperlink w:anchor="_Toc106352872" w:history="1">
        <w:r w:rsidR="00AC32D7" w:rsidRPr="00A1686E">
          <w:rPr>
            <w:rStyle w:val="Hyperlink"/>
          </w:rPr>
          <w:t>10</w:t>
        </w:r>
        <w:r w:rsidR="00AC32D7" w:rsidRPr="005D4C9F">
          <w:rPr>
            <w:rFonts w:ascii="Calibri" w:hAnsi="Calibri"/>
            <w:b w:val="0"/>
            <w:sz w:val="22"/>
            <w:szCs w:val="22"/>
            <w:lang w:eastAsia="en-AU"/>
          </w:rPr>
          <w:tab/>
        </w:r>
        <w:r w:rsidR="00AC32D7" w:rsidRPr="00A1686E">
          <w:rPr>
            <w:rStyle w:val="Hyperlink"/>
          </w:rPr>
          <w:t>Voice &amp; Mobile Data Packs</w:t>
        </w:r>
        <w:r w:rsidR="00AC32D7">
          <w:rPr>
            <w:webHidden/>
          </w:rPr>
          <w:tab/>
        </w:r>
        <w:r w:rsidR="00AC32D7">
          <w:rPr>
            <w:webHidden/>
          </w:rPr>
          <w:fldChar w:fldCharType="begin"/>
        </w:r>
        <w:r w:rsidR="00AC32D7">
          <w:rPr>
            <w:webHidden/>
          </w:rPr>
          <w:instrText xml:space="preserve"> PAGEREF _Toc106352872 \h </w:instrText>
        </w:r>
        <w:r w:rsidR="00AC32D7">
          <w:rPr>
            <w:webHidden/>
          </w:rPr>
        </w:r>
        <w:r w:rsidR="00AC32D7">
          <w:rPr>
            <w:webHidden/>
          </w:rPr>
          <w:fldChar w:fldCharType="separate"/>
        </w:r>
        <w:r w:rsidR="002F1A8B">
          <w:rPr>
            <w:webHidden/>
          </w:rPr>
          <w:t>74</w:t>
        </w:r>
        <w:r w:rsidR="00AC32D7">
          <w:rPr>
            <w:webHidden/>
          </w:rPr>
          <w:fldChar w:fldCharType="end"/>
        </w:r>
      </w:hyperlink>
    </w:p>
    <w:p w14:paraId="0EC3A84E" w14:textId="3F9F1905" w:rsidR="00AC32D7" w:rsidRPr="005D4C9F" w:rsidRDefault="00000000">
      <w:pPr>
        <w:pStyle w:val="TOC1"/>
        <w:rPr>
          <w:rFonts w:ascii="Calibri" w:hAnsi="Calibri"/>
          <w:b w:val="0"/>
          <w:sz w:val="22"/>
          <w:szCs w:val="22"/>
          <w:lang w:eastAsia="en-AU"/>
        </w:rPr>
      </w:pPr>
      <w:hyperlink w:anchor="_Toc106352873" w:history="1">
        <w:r w:rsidR="00AC32D7" w:rsidRPr="00A1686E">
          <w:rPr>
            <w:rStyle w:val="Hyperlink"/>
          </w:rPr>
          <w:t>11</w:t>
        </w:r>
        <w:r w:rsidR="00AC32D7" w:rsidRPr="005D4C9F">
          <w:rPr>
            <w:rFonts w:ascii="Calibri" w:hAnsi="Calibri"/>
            <w:b w:val="0"/>
            <w:sz w:val="22"/>
            <w:szCs w:val="22"/>
            <w:lang w:eastAsia="en-AU"/>
          </w:rPr>
          <w:tab/>
        </w:r>
        <w:r w:rsidR="00AC32D7" w:rsidRPr="00A1686E">
          <w:rPr>
            <w:rStyle w:val="Hyperlink"/>
          </w:rPr>
          <w:t>Home Wireless Broadband Plus Plans</w:t>
        </w:r>
        <w:r w:rsidR="00AC32D7">
          <w:rPr>
            <w:webHidden/>
          </w:rPr>
          <w:tab/>
        </w:r>
        <w:r w:rsidR="00AC32D7">
          <w:rPr>
            <w:webHidden/>
          </w:rPr>
          <w:fldChar w:fldCharType="begin"/>
        </w:r>
        <w:r w:rsidR="00AC32D7">
          <w:rPr>
            <w:webHidden/>
          </w:rPr>
          <w:instrText xml:space="preserve"> PAGEREF _Toc106352873 \h </w:instrText>
        </w:r>
        <w:r w:rsidR="00AC32D7">
          <w:rPr>
            <w:webHidden/>
          </w:rPr>
        </w:r>
        <w:r w:rsidR="00AC32D7">
          <w:rPr>
            <w:webHidden/>
          </w:rPr>
          <w:fldChar w:fldCharType="separate"/>
        </w:r>
        <w:r w:rsidR="002F1A8B">
          <w:rPr>
            <w:webHidden/>
          </w:rPr>
          <w:t>76</w:t>
        </w:r>
        <w:r w:rsidR="00AC32D7">
          <w:rPr>
            <w:webHidden/>
          </w:rPr>
          <w:fldChar w:fldCharType="end"/>
        </w:r>
      </w:hyperlink>
    </w:p>
    <w:p w14:paraId="031C654C" w14:textId="05994448" w:rsidR="00AC32D7" w:rsidRPr="005D4C9F" w:rsidRDefault="00000000">
      <w:pPr>
        <w:pStyle w:val="TOC2"/>
        <w:rPr>
          <w:rFonts w:ascii="Calibri" w:hAnsi="Calibri"/>
          <w:sz w:val="22"/>
          <w:szCs w:val="22"/>
          <w:lang w:eastAsia="en-AU"/>
        </w:rPr>
      </w:pPr>
      <w:hyperlink w:anchor="_Toc106352874"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_Toc106352874 \h </w:instrText>
        </w:r>
        <w:r w:rsidR="00AC32D7">
          <w:rPr>
            <w:webHidden/>
          </w:rPr>
        </w:r>
        <w:r w:rsidR="00AC32D7">
          <w:rPr>
            <w:webHidden/>
          </w:rPr>
          <w:fldChar w:fldCharType="separate"/>
        </w:r>
        <w:r w:rsidR="002F1A8B">
          <w:rPr>
            <w:webHidden/>
          </w:rPr>
          <w:t>76</w:t>
        </w:r>
        <w:r w:rsidR="00AC32D7">
          <w:rPr>
            <w:webHidden/>
          </w:rPr>
          <w:fldChar w:fldCharType="end"/>
        </w:r>
      </w:hyperlink>
    </w:p>
    <w:p w14:paraId="7366C77C" w14:textId="39C2AEA2" w:rsidR="00AC32D7" w:rsidRPr="005D4C9F" w:rsidRDefault="00000000">
      <w:pPr>
        <w:pStyle w:val="TOC2"/>
        <w:rPr>
          <w:rFonts w:ascii="Calibri" w:hAnsi="Calibri"/>
          <w:sz w:val="22"/>
          <w:szCs w:val="22"/>
          <w:lang w:eastAsia="en-AU"/>
        </w:rPr>
      </w:pPr>
      <w:hyperlink w:anchor="_Toc106352875"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_Toc106352875 \h </w:instrText>
        </w:r>
        <w:r w:rsidR="00AC32D7">
          <w:rPr>
            <w:webHidden/>
          </w:rPr>
        </w:r>
        <w:r w:rsidR="00AC32D7">
          <w:rPr>
            <w:webHidden/>
          </w:rPr>
          <w:fldChar w:fldCharType="separate"/>
        </w:r>
        <w:r w:rsidR="002F1A8B">
          <w:rPr>
            <w:webHidden/>
          </w:rPr>
          <w:t>76</w:t>
        </w:r>
        <w:r w:rsidR="00AC32D7">
          <w:rPr>
            <w:webHidden/>
          </w:rPr>
          <w:fldChar w:fldCharType="end"/>
        </w:r>
      </w:hyperlink>
    </w:p>
    <w:p w14:paraId="48FFC6B3" w14:textId="608F37A7" w:rsidR="00AC32D7" w:rsidRPr="005D4C9F" w:rsidRDefault="00000000">
      <w:pPr>
        <w:pStyle w:val="TOC2"/>
        <w:rPr>
          <w:rFonts w:ascii="Calibri" w:hAnsi="Calibri"/>
          <w:sz w:val="22"/>
          <w:szCs w:val="22"/>
          <w:lang w:eastAsia="en-AU"/>
        </w:rPr>
      </w:pPr>
      <w:hyperlink w:anchor="_Toc106352876" w:history="1">
        <w:r w:rsidR="00AC32D7" w:rsidRPr="00A1686E">
          <w:rPr>
            <w:rStyle w:val="Hyperlink"/>
          </w:rPr>
          <w:t>Device Credit for HWB Plus Plans</w:t>
        </w:r>
        <w:r w:rsidR="00AC32D7">
          <w:rPr>
            <w:webHidden/>
          </w:rPr>
          <w:tab/>
        </w:r>
        <w:r w:rsidR="00AC32D7">
          <w:rPr>
            <w:webHidden/>
          </w:rPr>
          <w:fldChar w:fldCharType="begin"/>
        </w:r>
        <w:r w:rsidR="00AC32D7">
          <w:rPr>
            <w:webHidden/>
          </w:rPr>
          <w:instrText xml:space="preserve"> PAGEREF _Toc106352876 \h </w:instrText>
        </w:r>
        <w:r w:rsidR="00AC32D7">
          <w:rPr>
            <w:webHidden/>
          </w:rPr>
        </w:r>
        <w:r w:rsidR="00AC32D7">
          <w:rPr>
            <w:webHidden/>
          </w:rPr>
          <w:fldChar w:fldCharType="separate"/>
        </w:r>
        <w:r w:rsidR="002F1A8B">
          <w:rPr>
            <w:webHidden/>
          </w:rPr>
          <w:t>76</w:t>
        </w:r>
        <w:r w:rsidR="00AC32D7">
          <w:rPr>
            <w:webHidden/>
          </w:rPr>
          <w:fldChar w:fldCharType="end"/>
        </w:r>
      </w:hyperlink>
    </w:p>
    <w:p w14:paraId="1776AC1A" w14:textId="2E69024B" w:rsidR="00AC32D7" w:rsidRPr="005D4C9F" w:rsidRDefault="00000000">
      <w:pPr>
        <w:pStyle w:val="TOC2"/>
        <w:rPr>
          <w:rFonts w:ascii="Calibri" w:hAnsi="Calibri"/>
          <w:sz w:val="22"/>
          <w:szCs w:val="22"/>
          <w:lang w:eastAsia="en-AU"/>
        </w:rPr>
      </w:pPr>
      <w:hyperlink w:anchor="_Toc106352877"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_Toc106352877 \h </w:instrText>
        </w:r>
        <w:r w:rsidR="00AC32D7">
          <w:rPr>
            <w:webHidden/>
          </w:rPr>
        </w:r>
        <w:r w:rsidR="00AC32D7">
          <w:rPr>
            <w:webHidden/>
          </w:rPr>
          <w:fldChar w:fldCharType="separate"/>
        </w:r>
        <w:r w:rsidR="002F1A8B">
          <w:rPr>
            <w:webHidden/>
          </w:rPr>
          <w:t>79</w:t>
        </w:r>
        <w:r w:rsidR="00AC32D7">
          <w:rPr>
            <w:webHidden/>
          </w:rPr>
          <w:fldChar w:fldCharType="end"/>
        </w:r>
      </w:hyperlink>
    </w:p>
    <w:p w14:paraId="3EB52A93" w14:textId="79891D49" w:rsidR="00AC32D7" w:rsidRPr="005D4C9F" w:rsidRDefault="00000000">
      <w:pPr>
        <w:pStyle w:val="TOC2"/>
        <w:rPr>
          <w:rFonts w:ascii="Calibri" w:hAnsi="Calibri"/>
          <w:sz w:val="22"/>
          <w:szCs w:val="22"/>
          <w:lang w:eastAsia="en-AU"/>
        </w:rPr>
      </w:pPr>
      <w:hyperlink w:anchor="_Toc106352878"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_Toc106352878 \h </w:instrText>
        </w:r>
        <w:r w:rsidR="00AC32D7">
          <w:rPr>
            <w:webHidden/>
          </w:rPr>
        </w:r>
        <w:r w:rsidR="00AC32D7">
          <w:rPr>
            <w:webHidden/>
          </w:rPr>
          <w:fldChar w:fldCharType="separate"/>
        </w:r>
        <w:r w:rsidR="002F1A8B">
          <w:rPr>
            <w:webHidden/>
          </w:rPr>
          <w:t>79</w:t>
        </w:r>
        <w:r w:rsidR="00AC32D7">
          <w:rPr>
            <w:webHidden/>
          </w:rPr>
          <w:fldChar w:fldCharType="end"/>
        </w:r>
      </w:hyperlink>
    </w:p>
    <w:p w14:paraId="472F2E08" w14:textId="476C63E8" w:rsidR="00AC32D7" w:rsidRPr="005D4C9F" w:rsidRDefault="00000000">
      <w:pPr>
        <w:pStyle w:val="TOC2"/>
        <w:rPr>
          <w:rFonts w:ascii="Calibri" w:hAnsi="Calibri"/>
          <w:sz w:val="22"/>
          <w:szCs w:val="22"/>
          <w:lang w:eastAsia="en-AU"/>
        </w:rPr>
      </w:pPr>
      <w:hyperlink w:anchor="_Toc106352879" w:history="1">
        <w:r w:rsidR="00AC32D7" w:rsidRPr="00A1686E">
          <w:rPr>
            <w:rStyle w:val="Hyperlink"/>
          </w:rPr>
          <w:t>Data Packs</w:t>
        </w:r>
        <w:r w:rsidR="00AC32D7">
          <w:rPr>
            <w:webHidden/>
          </w:rPr>
          <w:tab/>
        </w:r>
        <w:r w:rsidR="00AC32D7">
          <w:rPr>
            <w:webHidden/>
          </w:rPr>
          <w:fldChar w:fldCharType="begin"/>
        </w:r>
        <w:r w:rsidR="00AC32D7">
          <w:rPr>
            <w:webHidden/>
          </w:rPr>
          <w:instrText xml:space="preserve"> PAGEREF _Toc106352879 \h </w:instrText>
        </w:r>
        <w:r w:rsidR="00AC32D7">
          <w:rPr>
            <w:webHidden/>
          </w:rPr>
        </w:r>
        <w:r w:rsidR="00AC32D7">
          <w:rPr>
            <w:webHidden/>
          </w:rPr>
          <w:fldChar w:fldCharType="separate"/>
        </w:r>
        <w:r w:rsidR="002F1A8B">
          <w:rPr>
            <w:webHidden/>
          </w:rPr>
          <w:t>80</w:t>
        </w:r>
        <w:r w:rsidR="00AC32D7">
          <w:rPr>
            <w:webHidden/>
          </w:rPr>
          <w:fldChar w:fldCharType="end"/>
        </w:r>
      </w:hyperlink>
    </w:p>
    <w:p w14:paraId="7805C092" w14:textId="033375BD" w:rsidR="00AC32D7" w:rsidRPr="005D4C9F" w:rsidRDefault="00000000">
      <w:pPr>
        <w:pStyle w:val="TOC2"/>
        <w:rPr>
          <w:rFonts w:ascii="Calibri" w:hAnsi="Calibri"/>
          <w:sz w:val="22"/>
          <w:szCs w:val="22"/>
          <w:lang w:eastAsia="en-AU"/>
        </w:rPr>
      </w:pPr>
      <w:hyperlink w:anchor="_Toc106352880" w:history="1">
        <w:r w:rsidR="00AC32D7" w:rsidRPr="00A1686E">
          <w:rPr>
            <w:rStyle w:val="Hyperlink"/>
          </w:rPr>
          <w:t>SMS</w:t>
        </w:r>
        <w:r w:rsidR="00AC32D7">
          <w:rPr>
            <w:webHidden/>
          </w:rPr>
          <w:tab/>
        </w:r>
        <w:r w:rsidR="00AC32D7">
          <w:rPr>
            <w:webHidden/>
          </w:rPr>
          <w:fldChar w:fldCharType="begin"/>
        </w:r>
        <w:r w:rsidR="00AC32D7">
          <w:rPr>
            <w:webHidden/>
          </w:rPr>
          <w:instrText xml:space="preserve"> PAGEREF _Toc106352880 \h </w:instrText>
        </w:r>
        <w:r w:rsidR="00AC32D7">
          <w:rPr>
            <w:webHidden/>
          </w:rPr>
        </w:r>
        <w:r w:rsidR="00AC32D7">
          <w:rPr>
            <w:webHidden/>
          </w:rPr>
          <w:fldChar w:fldCharType="separate"/>
        </w:r>
        <w:r w:rsidR="002F1A8B">
          <w:rPr>
            <w:webHidden/>
          </w:rPr>
          <w:t>80</w:t>
        </w:r>
        <w:r w:rsidR="00AC32D7">
          <w:rPr>
            <w:webHidden/>
          </w:rPr>
          <w:fldChar w:fldCharType="end"/>
        </w:r>
      </w:hyperlink>
    </w:p>
    <w:p w14:paraId="0FB98ED0" w14:textId="5C93B0A7" w:rsidR="00AC32D7" w:rsidRPr="005D4C9F" w:rsidRDefault="00000000">
      <w:pPr>
        <w:pStyle w:val="TOC2"/>
        <w:rPr>
          <w:rFonts w:ascii="Calibri" w:hAnsi="Calibri"/>
          <w:sz w:val="22"/>
          <w:szCs w:val="22"/>
          <w:lang w:eastAsia="en-AU"/>
        </w:rPr>
      </w:pPr>
      <w:hyperlink w:anchor="_Toc106352881" w:history="1">
        <w:r w:rsidR="00AC32D7" w:rsidRPr="00A1686E">
          <w:rPr>
            <w:rStyle w:val="Hyperlink"/>
          </w:rPr>
          <w:t>Changing your HWB Plus Plan</w:t>
        </w:r>
        <w:r w:rsidR="00AC32D7">
          <w:rPr>
            <w:webHidden/>
          </w:rPr>
          <w:tab/>
        </w:r>
        <w:r w:rsidR="00AC32D7">
          <w:rPr>
            <w:webHidden/>
          </w:rPr>
          <w:fldChar w:fldCharType="begin"/>
        </w:r>
        <w:r w:rsidR="00AC32D7">
          <w:rPr>
            <w:webHidden/>
          </w:rPr>
          <w:instrText xml:space="preserve"> PAGEREF _Toc106352881 \h </w:instrText>
        </w:r>
        <w:r w:rsidR="00AC32D7">
          <w:rPr>
            <w:webHidden/>
          </w:rPr>
        </w:r>
        <w:r w:rsidR="00AC32D7">
          <w:rPr>
            <w:webHidden/>
          </w:rPr>
          <w:fldChar w:fldCharType="separate"/>
        </w:r>
        <w:r w:rsidR="002F1A8B">
          <w:rPr>
            <w:webHidden/>
          </w:rPr>
          <w:t>80</w:t>
        </w:r>
        <w:r w:rsidR="00AC32D7">
          <w:rPr>
            <w:webHidden/>
          </w:rPr>
          <w:fldChar w:fldCharType="end"/>
        </w:r>
      </w:hyperlink>
    </w:p>
    <w:p w14:paraId="5CA87915" w14:textId="23E4B06A" w:rsidR="00AC32D7" w:rsidRPr="005D4C9F" w:rsidRDefault="00000000">
      <w:pPr>
        <w:pStyle w:val="TOC2"/>
        <w:rPr>
          <w:rFonts w:ascii="Calibri" w:hAnsi="Calibri"/>
          <w:sz w:val="22"/>
          <w:szCs w:val="22"/>
          <w:lang w:eastAsia="en-AU"/>
        </w:rPr>
      </w:pPr>
      <w:hyperlink w:anchor="_Toc106352882"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_Toc106352882 \h </w:instrText>
        </w:r>
        <w:r w:rsidR="00AC32D7">
          <w:rPr>
            <w:webHidden/>
          </w:rPr>
        </w:r>
        <w:r w:rsidR="00AC32D7">
          <w:rPr>
            <w:webHidden/>
          </w:rPr>
          <w:fldChar w:fldCharType="separate"/>
        </w:r>
        <w:r w:rsidR="002F1A8B">
          <w:rPr>
            <w:webHidden/>
          </w:rPr>
          <w:t>81</w:t>
        </w:r>
        <w:r w:rsidR="00AC32D7">
          <w:rPr>
            <w:webHidden/>
          </w:rPr>
          <w:fldChar w:fldCharType="end"/>
        </w:r>
      </w:hyperlink>
    </w:p>
    <w:p w14:paraId="463A0B52" w14:textId="0764A3E5" w:rsidR="00AC32D7" w:rsidRPr="005D4C9F" w:rsidRDefault="00000000">
      <w:pPr>
        <w:pStyle w:val="TOC2"/>
        <w:rPr>
          <w:rFonts w:ascii="Calibri" w:hAnsi="Calibri"/>
          <w:sz w:val="22"/>
          <w:szCs w:val="22"/>
          <w:lang w:eastAsia="en-AU"/>
        </w:rPr>
      </w:pPr>
      <w:hyperlink w:anchor="_Toc106352883"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_Toc106352883 \h </w:instrText>
        </w:r>
        <w:r w:rsidR="00AC32D7">
          <w:rPr>
            <w:webHidden/>
          </w:rPr>
        </w:r>
        <w:r w:rsidR="00AC32D7">
          <w:rPr>
            <w:webHidden/>
          </w:rPr>
          <w:fldChar w:fldCharType="separate"/>
        </w:r>
        <w:r w:rsidR="002F1A8B">
          <w:rPr>
            <w:webHidden/>
          </w:rPr>
          <w:t>82</w:t>
        </w:r>
        <w:r w:rsidR="00AC32D7">
          <w:rPr>
            <w:webHidden/>
          </w:rPr>
          <w:fldChar w:fldCharType="end"/>
        </w:r>
      </w:hyperlink>
    </w:p>
    <w:p w14:paraId="3BD129D2" w14:textId="2D7E5D2C" w:rsidR="00AC32D7" w:rsidRPr="005D4C9F" w:rsidRDefault="00000000">
      <w:pPr>
        <w:pStyle w:val="TOC2"/>
        <w:rPr>
          <w:rFonts w:ascii="Calibri" w:hAnsi="Calibri"/>
          <w:sz w:val="22"/>
          <w:szCs w:val="22"/>
          <w:lang w:eastAsia="en-AU"/>
        </w:rPr>
      </w:pPr>
      <w:hyperlink w:anchor="_Toc106352884"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_Toc106352884 \h </w:instrText>
        </w:r>
        <w:r w:rsidR="00AC32D7">
          <w:rPr>
            <w:webHidden/>
          </w:rPr>
        </w:r>
        <w:r w:rsidR="00AC32D7">
          <w:rPr>
            <w:webHidden/>
          </w:rPr>
          <w:fldChar w:fldCharType="separate"/>
        </w:r>
        <w:r w:rsidR="002F1A8B">
          <w:rPr>
            <w:webHidden/>
          </w:rPr>
          <w:t>82</w:t>
        </w:r>
        <w:r w:rsidR="00AC32D7">
          <w:rPr>
            <w:webHidden/>
          </w:rPr>
          <w:fldChar w:fldCharType="end"/>
        </w:r>
      </w:hyperlink>
    </w:p>
    <w:p w14:paraId="623E3FBE" w14:textId="39C5C39E" w:rsidR="00AC32D7" w:rsidRPr="005D4C9F" w:rsidRDefault="00000000">
      <w:pPr>
        <w:pStyle w:val="TOC1"/>
        <w:rPr>
          <w:rFonts w:ascii="Calibri" w:hAnsi="Calibri"/>
          <w:b w:val="0"/>
          <w:sz w:val="22"/>
          <w:szCs w:val="22"/>
          <w:lang w:eastAsia="en-AU"/>
        </w:rPr>
      </w:pPr>
      <w:hyperlink w:anchor="_Toc106352885" w:history="1">
        <w:r w:rsidR="00AC32D7" w:rsidRPr="00A1686E">
          <w:rPr>
            <w:rStyle w:val="Hyperlink"/>
          </w:rPr>
          <w:t>12</w:t>
        </w:r>
        <w:r w:rsidR="00AC32D7" w:rsidRPr="005D4C9F">
          <w:rPr>
            <w:rFonts w:ascii="Calibri" w:hAnsi="Calibri"/>
            <w:b w:val="0"/>
            <w:sz w:val="22"/>
            <w:szCs w:val="22"/>
            <w:lang w:eastAsia="en-AU"/>
          </w:rPr>
          <w:tab/>
        </w:r>
        <w:r w:rsidR="00AC32D7" w:rsidRPr="00A1686E">
          <w:rPr>
            <w:rStyle w:val="Hyperlink"/>
            <w:lang w:val="en-ZA"/>
          </w:rPr>
          <w:t>Mobile Data Plans (excluding the Mobile Data Plan 10GB set out in clause 3 of Part B – Pricing plans – Mobile Data Services of Telstra Mobile Home and family Terms)</w:t>
        </w:r>
        <w:r w:rsidR="00AC32D7">
          <w:rPr>
            <w:webHidden/>
          </w:rPr>
          <w:tab/>
        </w:r>
        <w:r w:rsidR="00AC32D7">
          <w:rPr>
            <w:webHidden/>
          </w:rPr>
          <w:fldChar w:fldCharType="begin"/>
        </w:r>
        <w:r w:rsidR="00AC32D7">
          <w:rPr>
            <w:webHidden/>
          </w:rPr>
          <w:instrText xml:space="preserve"> PAGEREF _Toc106352885 \h </w:instrText>
        </w:r>
        <w:r w:rsidR="00AC32D7">
          <w:rPr>
            <w:webHidden/>
          </w:rPr>
        </w:r>
        <w:r w:rsidR="00AC32D7">
          <w:rPr>
            <w:webHidden/>
          </w:rPr>
          <w:fldChar w:fldCharType="separate"/>
        </w:r>
        <w:r w:rsidR="002F1A8B">
          <w:rPr>
            <w:webHidden/>
          </w:rPr>
          <w:t>83</w:t>
        </w:r>
        <w:r w:rsidR="00AC32D7">
          <w:rPr>
            <w:webHidden/>
          </w:rPr>
          <w:fldChar w:fldCharType="end"/>
        </w:r>
      </w:hyperlink>
    </w:p>
    <w:p w14:paraId="09204FCB" w14:textId="3DFE17B2" w:rsidR="00AC32D7" w:rsidRPr="005D4C9F" w:rsidRDefault="00000000">
      <w:pPr>
        <w:pStyle w:val="TOC2"/>
        <w:rPr>
          <w:rFonts w:ascii="Calibri" w:hAnsi="Calibri"/>
          <w:sz w:val="22"/>
          <w:szCs w:val="22"/>
          <w:lang w:eastAsia="en-AU"/>
        </w:rPr>
      </w:pPr>
      <w:hyperlink w:anchor="_Toc106352886"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_Toc106352886 \h </w:instrText>
        </w:r>
        <w:r w:rsidR="00AC32D7">
          <w:rPr>
            <w:webHidden/>
          </w:rPr>
        </w:r>
        <w:r w:rsidR="00AC32D7">
          <w:rPr>
            <w:webHidden/>
          </w:rPr>
          <w:fldChar w:fldCharType="separate"/>
        </w:r>
        <w:r w:rsidR="002F1A8B">
          <w:rPr>
            <w:webHidden/>
          </w:rPr>
          <w:t>83</w:t>
        </w:r>
        <w:r w:rsidR="00AC32D7">
          <w:rPr>
            <w:webHidden/>
          </w:rPr>
          <w:fldChar w:fldCharType="end"/>
        </w:r>
      </w:hyperlink>
    </w:p>
    <w:p w14:paraId="37A1C436" w14:textId="404B8106" w:rsidR="00AC32D7" w:rsidRPr="005D4C9F" w:rsidRDefault="00000000">
      <w:pPr>
        <w:pStyle w:val="TOC2"/>
        <w:rPr>
          <w:rFonts w:ascii="Calibri" w:hAnsi="Calibri"/>
          <w:sz w:val="22"/>
          <w:szCs w:val="22"/>
          <w:lang w:eastAsia="en-AU"/>
        </w:rPr>
      </w:pPr>
      <w:hyperlink w:anchor="_Toc106352887"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_Toc106352887 \h </w:instrText>
        </w:r>
        <w:r w:rsidR="00AC32D7">
          <w:rPr>
            <w:webHidden/>
          </w:rPr>
        </w:r>
        <w:r w:rsidR="00AC32D7">
          <w:rPr>
            <w:webHidden/>
          </w:rPr>
          <w:fldChar w:fldCharType="separate"/>
        </w:r>
        <w:r w:rsidR="002F1A8B">
          <w:rPr>
            <w:webHidden/>
          </w:rPr>
          <w:t>83</w:t>
        </w:r>
        <w:r w:rsidR="00AC32D7">
          <w:rPr>
            <w:webHidden/>
          </w:rPr>
          <w:fldChar w:fldCharType="end"/>
        </w:r>
      </w:hyperlink>
    </w:p>
    <w:p w14:paraId="53F11E90" w14:textId="6F14FCE3" w:rsidR="00AC32D7" w:rsidRPr="005D4C9F" w:rsidRDefault="00000000">
      <w:pPr>
        <w:pStyle w:val="TOC2"/>
        <w:rPr>
          <w:rFonts w:ascii="Calibri" w:hAnsi="Calibri"/>
          <w:sz w:val="22"/>
          <w:szCs w:val="22"/>
          <w:lang w:eastAsia="en-AU"/>
        </w:rPr>
      </w:pPr>
      <w:hyperlink w:anchor="_Toc106352888" w:history="1">
        <w:r w:rsidR="00AC32D7" w:rsidRPr="00A1686E">
          <w:rPr>
            <w:rStyle w:val="Hyperlink"/>
          </w:rPr>
          <w:t>Device Credit for Mobile Data Plans</w:t>
        </w:r>
        <w:r w:rsidR="00AC32D7">
          <w:rPr>
            <w:webHidden/>
          </w:rPr>
          <w:tab/>
        </w:r>
        <w:r w:rsidR="00AC32D7">
          <w:rPr>
            <w:webHidden/>
          </w:rPr>
          <w:fldChar w:fldCharType="begin"/>
        </w:r>
        <w:r w:rsidR="00AC32D7">
          <w:rPr>
            <w:webHidden/>
          </w:rPr>
          <w:instrText xml:space="preserve"> PAGEREF _Toc106352888 \h </w:instrText>
        </w:r>
        <w:r w:rsidR="00AC32D7">
          <w:rPr>
            <w:webHidden/>
          </w:rPr>
        </w:r>
        <w:r w:rsidR="00AC32D7">
          <w:rPr>
            <w:webHidden/>
          </w:rPr>
          <w:fldChar w:fldCharType="separate"/>
        </w:r>
        <w:r w:rsidR="002F1A8B">
          <w:rPr>
            <w:webHidden/>
          </w:rPr>
          <w:t>84</w:t>
        </w:r>
        <w:r w:rsidR="00AC32D7">
          <w:rPr>
            <w:webHidden/>
          </w:rPr>
          <w:fldChar w:fldCharType="end"/>
        </w:r>
      </w:hyperlink>
    </w:p>
    <w:p w14:paraId="642E5712" w14:textId="2CD4DED7" w:rsidR="00AC32D7" w:rsidRPr="005D4C9F" w:rsidRDefault="00000000">
      <w:pPr>
        <w:pStyle w:val="TOC2"/>
        <w:rPr>
          <w:rFonts w:ascii="Calibri" w:hAnsi="Calibri"/>
          <w:sz w:val="22"/>
          <w:szCs w:val="22"/>
          <w:lang w:eastAsia="en-AU"/>
        </w:rPr>
      </w:pPr>
      <w:hyperlink w:anchor="_Toc106352889"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_Toc106352889 \h </w:instrText>
        </w:r>
        <w:r w:rsidR="00AC32D7">
          <w:rPr>
            <w:webHidden/>
          </w:rPr>
        </w:r>
        <w:r w:rsidR="00AC32D7">
          <w:rPr>
            <w:webHidden/>
          </w:rPr>
          <w:fldChar w:fldCharType="separate"/>
        </w:r>
        <w:r w:rsidR="002F1A8B">
          <w:rPr>
            <w:webHidden/>
          </w:rPr>
          <w:t>88</w:t>
        </w:r>
        <w:r w:rsidR="00AC32D7">
          <w:rPr>
            <w:webHidden/>
          </w:rPr>
          <w:fldChar w:fldCharType="end"/>
        </w:r>
      </w:hyperlink>
    </w:p>
    <w:p w14:paraId="60CF48CB" w14:textId="23B4E36A" w:rsidR="00AC32D7" w:rsidRPr="005D4C9F" w:rsidRDefault="00000000">
      <w:pPr>
        <w:pStyle w:val="TOC2"/>
        <w:rPr>
          <w:rFonts w:ascii="Calibri" w:hAnsi="Calibri"/>
          <w:sz w:val="22"/>
          <w:szCs w:val="22"/>
          <w:lang w:eastAsia="en-AU"/>
        </w:rPr>
      </w:pPr>
      <w:hyperlink w:anchor="_Toc106352890"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_Toc106352890 \h </w:instrText>
        </w:r>
        <w:r w:rsidR="00AC32D7">
          <w:rPr>
            <w:webHidden/>
          </w:rPr>
        </w:r>
        <w:r w:rsidR="00AC32D7">
          <w:rPr>
            <w:webHidden/>
          </w:rPr>
          <w:fldChar w:fldCharType="separate"/>
        </w:r>
        <w:r w:rsidR="002F1A8B">
          <w:rPr>
            <w:webHidden/>
          </w:rPr>
          <w:t>88</w:t>
        </w:r>
        <w:r w:rsidR="00AC32D7">
          <w:rPr>
            <w:webHidden/>
          </w:rPr>
          <w:fldChar w:fldCharType="end"/>
        </w:r>
      </w:hyperlink>
    </w:p>
    <w:p w14:paraId="0B288C3C" w14:textId="2580A383" w:rsidR="00AC32D7" w:rsidRPr="005D4C9F" w:rsidRDefault="00000000">
      <w:pPr>
        <w:pStyle w:val="TOC2"/>
        <w:rPr>
          <w:rFonts w:ascii="Calibri" w:hAnsi="Calibri"/>
          <w:sz w:val="22"/>
          <w:szCs w:val="22"/>
          <w:lang w:eastAsia="en-AU"/>
        </w:rPr>
      </w:pPr>
      <w:hyperlink w:anchor="_Toc106352891"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_Toc106352891 \h </w:instrText>
        </w:r>
        <w:r w:rsidR="00AC32D7">
          <w:rPr>
            <w:webHidden/>
          </w:rPr>
        </w:r>
        <w:r w:rsidR="00AC32D7">
          <w:rPr>
            <w:webHidden/>
          </w:rPr>
          <w:fldChar w:fldCharType="separate"/>
        </w:r>
        <w:r w:rsidR="002F1A8B">
          <w:rPr>
            <w:webHidden/>
          </w:rPr>
          <w:t>90</w:t>
        </w:r>
        <w:r w:rsidR="00AC32D7">
          <w:rPr>
            <w:webHidden/>
          </w:rPr>
          <w:fldChar w:fldCharType="end"/>
        </w:r>
      </w:hyperlink>
    </w:p>
    <w:p w14:paraId="2D989045" w14:textId="4D389204" w:rsidR="00AC32D7" w:rsidRPr="005D4C9F" w:rsidRDefault="00000000">
      <w:pPr>
        <w:pStyle w:val="TOC2"/>
        <w:rPr>
          <w:rFonts w:ascii="Calibri" w:hAnsi="Calibri"/>
          <w:sz w:val="22"/>
          <w:szCs w:val="22"/>
          <w:lang w:eastAsia="en-AU"/>
        </w:rPr>
      </w:pPr>
      <w:hyperlink w:anchor="_Toc106352892" w:history="1">
        <w:r w:rsidR="00AC32D7" w:rsidRPr="00A1686E">
          <w:rPr>
            <w:rStyle w:val="Hyperlink"/>
          </w:rPr>
          <w:t>Data Packs</w:t>
        </w:r>
        <w:r w:rsidR="00AC32D7">
          <w:rPr>
            <w:webHidden/>
          </w:rPr>
          <w:tab/>
        </w:r>
        <w:r w:rsidR="00AC32D7">
          <w:rPr>
            <w:webHidden/>
          </w:rPr>
          <w:fldChar w:fldCharType="begin"/>
        </w:r>
        <w:r w:rsidR="00AC32D7">
          <w:rPr>
            <w:webHidden/>
          </w:rPr>
          <w:instrText xml:space="preserve"> PAGEREF _Toc106352892 \h </w:instrText>
        </w:r>
        <w:r w:rsidR="00AC32D7">
          <w:rPr>
            <w:webHidden/>
          </w:rPr>
        </w:r>
        <w:r w:rsidR="00AC32D7">
          <w:rPr>
            <w:webHidden/>
          </w:rPr>
          <w:fldChar w:fldCharType="separate"/>
        </w:r>
        <w:r w:rsidR="002F1A8B">
          <w:rPr>
            <w:webHidden/>
          </w:rPr>
          <w:t>90</w:t>
        </w:r>
        <w:r w:rsidR="00AC32D7">
          <w:rPr>
            <w:webHidden/>
          </w:rPr>
          <w:fldChar w:fldCharType="end"/>
        </w:r>
      </w:hyperlink>
    </w:p>
    <w:p w14:paraId="50E382EE" w14:textId="40B1BE62" w:rsidR="00AC32D7" w:rsidRPr="005D4C9F" w:rsidRDefault="00000000">
      <w:pPr>
        <w:pStyle w:val="TOC2"/>
        <w:rPr>
          <w:rFonts w:ascii="Calibri" w:hAnsi="Calibri"/>
          <w:sz w:val="22"/>
          <w:szCs w:val="22"/>
          <w:lang w:eastAsia="en-AU"/>
        </w:rPr>
      </w:pPr>
      <w:hyperlink w:anchor="_Toc106352893" w:history="1">
        <w:r w:rsidR="00AC32D7" w:rsidRPr="00A1686E">
          <w:rPr>
            <w:rStyle w:val="Hyperlink"/>
          </w:rPr>
          <w:t>SMS</w:t>
        </w:r>
        <w:r w:rsidR="00AC32D7">
          <w:rPr>
            <w:webHidden/>
          </w:rPr>
          <w:tab/>
        </w:r>
        <w:r w:rsidR="00AC32D7">
          <w:rPr>
            <w:webHidden/>
          </w:rPr>
          <w:fldChar w:fldCharType="begin"/>
        </w:r>
        <w:r w:rsidR="00AC32D7">
          <w:rPr>
            <w:webHidden/>
          </w:rPr>
          <w:instrText xml:space="preserve"> PAGEREF _Toc106352893 \h </w:instrText>
        </w:r>
        <w:r w:rsidR="00AC32D7">
          <w:rPr>
            <w:webHidden/>
          </w:rPr>
        </w:r>
        <w:r w:rsidR="00AC32D7">
          <w:rPr>
            <w:webHidden/>
          </w:rPr>
          <w:fldChar w:fldCharType="separate"/>
        </w:r>
        <w:r w:rsidR="002F1A8B">
          <w:rPr>
            <w:webHidden/>
          </w:rPr>
          <w:t>90</w:t>
        </w:r>
        <w:r w:rsidR="00AC32D7">
          <w:rPr>
            <w:webHidden/>
          </w:rPr>
          <w:fldChar w:fldCharType="end"/>
        </w:r>
      </w:hyperlink>
    </w:p>
    <w:p w14:paraId="4322B276" w14:textId="53599BED" w:rsidR="00AC32D7" w:rsidRPr="005D4C9F" w:rsidRDefault="00000000">
      <w:pPr>
        <w:pStyle w:val="TOC2"/>
        <w:rPr>
          <w:rFonts w:ascii="Calibri" w:hAnsi="Calibri"/>
          <w:sz w:val="22"/>
          <w:szCs w:val="22"/>
          <w:lang w:eastAsia="en-AU"/>
        </w:rPr>
      </w:pPr>
      <w:hyperlink w:anchor="_Toc106352894" w:history="1">
        <w:r w:rsidR="00AC32D7" w:rsidRPr="00A1686E">
          <w:rPr>
            <w:rStyle w:val="Hyperlink"/>
          </w:rPr>
          <w:t>Changing your Mobile Data Plan</w:t>
        </w:r>
        <w:r w:rsidR="00AC32D7">
          <w:rPr>
            <w:webHidden/>
          </w:rPr>
          <w:tab/>
        </w:r>
        <w:r w:rsidR="00AC32D7">
          <w:rPr>
            <w:webHidden/>
          </w:rPr>
          <w:fldChar w:fldCharType="begin"/>
        </w:r>
        <w:r w:rsidR="00AC32D7">
          <w:rPr>
            <w:webHidden/>
          </w:rPr>
          <w:instrText xml:space="preserve"> PAGEREF _Toc106352894 \h </w:instrText>
        </w:r>
        <w:r w:rsidR="00AC32D7">
          <w:rPr>
            <w:webHidden/>
          </w:rPr>
        </w:r>
        <w:r w:rsidR="00AC32D7">
          <w:rPr>
            <w:webHidden/>
          </w:rPr>
          <w:fldChar w:fldCharType="separate"/>
        </w:r>
        <w:r w:rsidR="002F1A8B">
          <w:rPr>
            <w:webHidden/>
          </w:rPr>
          <w:t>90</w:t>
        </w:r>
        <w:r w:rsidR="00AC32D7">
          <w:rPr>
            <w:webHidden/>
          </w:rPr>
          <w:fldChar w:fldCharType="end"/>
        </w:r>
      </w:hyperlink>
    </w:p>
    <w:p w14:paraId="25253614" w14:textId="68A7B5DB" w:rsidR="00AC32D7" w:rsidRPr="005D4C9F" w:rsidRDefault="00000000">
      <w:pPr>
        <w:pStyle w:val="TOC2"/>
        <w:rPr>
          <w:rFonts w:ascii="Calibri" w:hAnsi="Calibri"/>
          <w:sz w:val="22"/>
          <w:szCs w:val="22"/>
          <w:lang w:eastAsia="en-AU"/>
        </w:rPr>
      </w:pPr>
      <w:hyperlink w:anchor="_Toc106352895"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_Toc106352895 \h </w:instrText>
        </w:r>
        <w:r w:rsidR="00AC32D7">
          <w:rPr>
            <w:webHidden/>
          </w:rPr>
        </w:r>
        <w:r w:rsidR="00AC32D7">
          <w:rPr>
            <w:webHidden/>
          </w:rPr>
          <w:fldChar w:fldCharType="separate"/>
        </w:r>
        <w:r w:rsidR="002F1A8B">
          <w:rPr>
            <w:webHidden/>
          </w:rPr>
          <w:t>91</w:t>
        </w:r>
        <w:r w:rsidR="00AC32D7">
          <w:rPr>
            <w:webHidden/>
          </w:rPr>
          <w:fldChar w:fldCharType="end"/>
        </w:r>
      </w:hyperlink>
    </w:p>
    <w:p w14:paraId="1F98759C" w14:textId="4C6B73CF" w:rsidR="00AC32D7" w:rsidRPr="005D4C9F" w:rsidRDefault="00000000">
      <w:pPr>
        <w:pStyle w:val="TOC2"/>
        <w:rPr>
          <w:rFonts w:ascii="Calibri" w:hAnsi="Calibri"/>
          <w:sz w:val="22"/>
          <w:szCs w:val="22"/>
          <w:lang w:eastAsia="en-AU"/>
        </w:rPr>
      </w:pPr>
      <w:hyperlink w:anchor="_Toc106352896"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_Toc106352896 \h </w:instrText>
        </w:r>
        <w:r w:rsidR="00AC32D7">
          <w:rPr>
            <w:webHidden/>
          </w:rPr>
        </w:r>
        <w:r w:rsidR="00AC32D7">
          <w:rPr>
            <w:webHidden/>
          </w:rPr>
          <w:fldChar w:fldCharType="separate"/>
        </w:r>
        <w:r w:rsidR="002F1A8B">
          <w:rPr>
            <w:webHidden/>
          </w:rPr>
          <w:t>92</w:t>
        </w:r>
        <w:r w:rsidR="00AC32D7">
          <w:rPr>
            <w:webHidden/>
          </w:rPr>
          <w:fldChar w:fldCharType="end"/>
        </w:r>
      </w:hyperlink>
    </w:p>
    <w:p w14:paraId="36E49B11" w14:textId="1E45A057" w:rsidR="00AC32D7" w:rsidRPr="005D4C9F" w:rsidRDefault="00000000">
      <w:pPr>
        <w:pStyle w:val="TOC2"/>
        <w:rPr>
          <w:rFonts w:ascii="Calibri" w:hAnsi="Calibri"/>
          <w:sz w:val="22"/>
          <w:szCs w:val="22"/>
          <w:lang w:eastAsia="en-AU"/>
        </w:rPr>
      </w:pPr>
      <w:hyperlink w:anchor="_Toc106352897"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_Toc106352897 \h </w:instrText>
        </w:r>
        <w:r w:rsidR="00AC32D7">
          <w:rPr>
            <w:webHidden/>
          </w:rPr>
        </w:r>
        <w:r w:rsidR="00AC32D7">
          <w:rPr>
            <w:webHidden/>
          </w:rPr>
          <w:fldChar w:fldCharType="separate"/>
        </w:r>
        <w:r w:rsidR="002F1A8B">
          <w:rPr>
            <w:webHidden/>
          </w:rPr>
          <w:t>93</w:t>
        </w:r>
        <w:r w:rsidR="00AC32D7">
          <w:rPr>
            <w:webHidden/>
          </w:rPr>
          <w:fldChar w:fldCharType="end"/>
        </w:r>
      </w:hyperlink>
    </w:p>
    <w:p w14:paraId="7B1DBA42" w14:textId="5621C82C" w:rsidR="00AC32D7" w:rsidRPr="005D4C9F" w:rsidRDefault="00000000">
      <w:pPr>
        <w:pStyle w:val="TOC1"/>
        <w:rPr>
          <w:rFonts w:ascii="Calibri" w:hAnsi="Calibri"/>
          <w:b w:val="0"/>
          <w:sz w:val="22"/>
          <w:szCs w:val="22"/>
          <w:lang w:eastAsia="en-AU"/>
        </w:rPr>
      </w:pPr>
      <w:hyperlink w:anchor="_Toc106352898" w:history="1">
        <w:r w:rsidR="00AC32D7" w:rsidRPr="00A1686E">
          <w:rPr>
            <w:rStyle w:val="Hyperlink"/>
          </w:rPr>
          <w:t>13</w:t>
        </w:r>
        <w:r w:rsidR="00AC32D7" w:rsidRPr="005D4C9F">
          <w:rPr>
            <w:rFonts w:ascii="Calibri" w:hAnsi="Calibri"/>
            <w:b w:val="0"/>
            <w:sz w:val="22"/>
            <w:szCs w:val="22"/>
            <w:lang w:eastAsia="en-AU"/>
          </w:rPr>
          <w:tab/>
        </w:r>
        <w:r w:rsidR="00AC32D7" w:rsidRPr="00A1686E">
          <w:rPr>
            <w:rStyle w:val="Hyperlink"/>
          </w:rPr>
          <w:t>3G and Next G Video Service</w:t>
        </w:r>
        <w:r w:rsidR="00AC32D7">
          <w:rPr>
            <w:webHidden/>
          </w:rPr>
          <w:tab/>
        </w:r>
        <w:r w:rsidR="00AC32D7">
          <w:rPr>
            <w:webHidden/>
          </w:rPr>
          <w:fldChar w:fldCharType="begin"/>
        </w:r>
        <w:r w:rsidR="00AC32D7">
          <w:rPr>
            <w:webHidden/>
          </w:rPr>
          <w:instrText xml:space="preserve"> PAGEREF _Toc106352898 \h </w:instrText>
        </w:r>
        <w:r w:rsidR="00AC32D7">
          <w:rPr>
            <w:webHidden/>
          </w:rPr>
        </w:r>
        <w:r w:rsidR="00AC32D7">
          <w:rPr>
            <w:webHidden/>
          </w:rPr>
          <w:fldChar w:fldCharType="separate"/>
        </w:r>
        <w:r w:rsidR="002F1A8B">
          <w:rPr>
            <w:webHidden/>
          </w:rPr>
          <w:t>93</w:t>
        </w:r>
        <w:r w:rsidR="00AC32D7">
          <w:rPr>
            <w:webHidden/>
          </w:rPr>
          <w:fldChar w:fldCharType="end"/>
        </w:r>
      </w:hyperlink>
    </w:p>
    <w:p w14:paraId="3E7F6313" w14:textId="1F4CED03" w:rsidR="00AC32D7" w:rsidRPr="005D4C9F" w:rsidRDefault="00000000">
      <w:pPr>
        <w:pStyle w:val="TOC2"/>
        <w:rPr>
          <w:rFonts w:ascii="Calibri" w:hAnsi="Calibri"/>
          <w:sz w:val="22"/>
          <w:szCs w:val="22"/>
          <w:lang w:eastAsia="en-AU"/>
        </w:rPr>
      </w:pPr>
      <w:hyperlink w:anchor="_Toc106352899"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_Toc106352899 \h </w:instrText>
        </w:r>
        <w:r w:rsidR="00AC32D7">
          <w:rPr>
            <w:webHidden/>
          </w:rPr>
        </w:r>
        <w:r w:rsidR="00AC32D7">
          <w:rPr>
            <w:webHidden/>
          </w:rPr>
          <w:fldChar w:fldCharType="separate"/>
        </w:r>
        <w:r w:rsidR="002F1A8B">
          <w:rPr>
            <w:webHidden/>
          </w:rPr>
          <w:t>93</w:t>
        </w:r>
        <w:r w:rsidR="00AC32D7">
          <w:rPr>
            <w:webHidden/>
          </w:rPr>
          <w:fldChar w:fldCharType="end"/>
        </w:r>
      </w:hyperlink>
    </w:p>
    <w:p w14:paraId="3808955D" w14:textId="187B7AD8" w:rsidR="00AC32D7" w:rsidRPr="005D4C9F" w:rsidRDefault="00000000">
      <w:pPr>
        <w:pStyle w:val="TOC2"/>
        <w:rPr>
          <w:rFonts w:ascii="Calibri" w:hAnsi="Calibri"/>
          <w:sz w:val="22"/>
          <w:szCs w:val="22"/>
          <w:lang w:eastAsia="en-AU"/>
        </w:rPr>
      </w:pPr>
      <w:hyperlink w:anchor="_Toc106352900" w:history="1">
        <w:r w:rsidR="00AC32D7" w:rsidRPr="00A1686E">
          <w:rPr>
            <w:rStyle w:val="Hyperlink"/>
          </w:rPr>
          <w:t>What is the 3G and Next G Video Service?</w:t>
        </w:r>
        <w:r w:rsidR="00AC32D7">
          <w:rPr>
            <w:webHidden/>
          </w:rPr>
          <w:tab/>
        </w:r>
        <w:r w:rsidR="00AC32D7">
          <w:rPr>
            <w:webHidden/>
          </w:rPr>
          <w:fldChar w:fldCharType="begin"/>
        </w:r>
        <w:r w:rsidR="00AC32D7">
          <w:rPr>
            <w:webHidden/>
          </w:rPr>
          <w:instrText xml:space="preserve"> PAGEREF _Toc106352900 \h </w:instrText>
        </w:r>
        <w:r w:rsidR="00AC32D7">
          <w:rPr>
            <w:webHidden/>
          </w:rPr>
        </w:r>
        <w:r w:rsidR="00AC32D7">
          <w:rPr>
            <w:webHidden/>
          </w:rPr>
          <w:fldChar w:fldCharType="separate"/>
        </w:r>
        <w:r w:rsidR="002F1A8B">
          <w:rPr>
            <w:webHidden/>
          </w:rPr>
          <w:t>93</w:t>
        </w:r>
        <w:r w:rsidR="00AC32D7">
          <w:rPr>
            <w:webHidden/>
          </w:rPr>
          <w:fldChar w:fldCharType="end"/>
        </w:r>
      </w:hyperlink>
    </w:p>
    <w:p w14:paraId="3C56D2DF" w14:textId="1542F3C2" w:rsidR="00AC32D7" w:rsidRPr="005D4C9F" w:rsidRDefault="00000000">
      <w:pPr>
        <w:pStyle w:val="TOC2"/>
        <w:rPr>
          <w:rFonts w:ascii="Calibri" w:hAnsi="Calibri"/>
          <w:sz w:val="22"/>
          <w:szCs w:val="22"/>
          <w:lang w:eastAsia="en-AU"/>
        </w:rPr>
      </w:pPr>
      <w:hyperlink w:anchor="_Toc10635290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_Toc106352901 \h </w:instrText>
        </w:r>
        <w:r w:rsidR="00AC32D7">
          <w:rPr>
            <w:webHidden/>
          </w:rPr>
        </w:r>
        <w:r w:rsidR="00AC32D7">
          <w:rPr>
            <w:webHidden/>
          </w:rPr>
          <w:fldChar w:fldCharType="separate"/>
        </w:r>
        <w:r w:rsidR="002F1A8B">
          <w:rPr>
            <w:webHidden/>
          </w:rPr>
          <w:t>94</w:t>
        </w:r>
        <w:r w:rsidR="00AC32D7">
          <w:rPr>
            <w:webHidden/>
          </w:rPr>
          <w:fldChar w:fldCharType="end"/>
        </w:r>
      </w:hyperlink>
    </w:p>
    <w:p w14:paraId="69E496CA" w14:textId="1AAA6643" w:rsidR="00AC32D7" w:rsidRPr="005D4C9F" w:rsidRDefault="00000000">
      <w:pPr>
        <w:pStyle w:val="TOC2"/>
        <w:rPr>
          <w:rFonts w:ascii="Calibri" w:hAnsi="Calibri"/>
          <w:sz w:val="22"/>
          <w:szCs w:val="22"/>
          <w:lang w:eastAsia="en-AU"/>
        </w:rPr>
      </w:pPr>
      <w:hyperlink w:anchor="_Toc106352902" w:history="1">
        <w:r w:rsidR="00AC32D7" w:rsidRPr="00A1686E">
          <w:rPr>
            <w:rStyle w:val="Hyperlink"/>
          </w:rPr>
          <w:t>Handsets and SIMs</w:t>
        </w:r>
        <w:r w:rsidR="00AC32D7">
          <w:rPr>
            <w:webHidden/>
          </w:rPr>
          <w:tab/>
        </w:r>
        <w:r w:rsidR="00AC32D7">
          <w:rPr>
            <w:webHidden/>
          </w:rPr>
          <w:fldChar w:fldCharType="begin"/>
        </w:r>
        <w:r w:rsidR="00AC32D7">
          <w:rPr>
            <w:webHidden/>
          </w:rPr>
          <w:instrText xml:space="preserve"> PAGEREF _Toc106352902 \h </w:instrText>
        </w:r>
        <w:r w:rsidR="00AC32D7">
          <w:rPr>
            <w:webHidden/>
          </w:rPr>
        </w:r>
        <w:r w:rsidR="00AC32D7">
          <w:rPr>
            <w:webHidden/>
          </w:rPr>
          <w:fldChar w:fldCharType="separate"/>
        </w:r>
        <w:r w:rsidR="002F1A8B">
          <w:rPr>
            <w:webHidden/>
          </w:rPr>
          <w:t>94</w:t>
        </w:r>
        <w:r w:rsidR="00AC32D7">
          <w:rPr>
            <w:webHidden/>
          </w:rPr>
          <w:fldChar w:fldCharType="end"/>
        </w:r>
      </w:hyperlink>
    </w:p>
    <w:p w14:paraId="0179C52A" w14:textId="29A06215" w:rsidR="00AC32D7" w:rsidRPr="005D4C9F" w:rsidRDefault="00000000">
      <w:pPr>
        <w:pStyle w:val="TOC2"/>
        <w:rPr>
          <w:rFonts w:ascii="Calibri" w:hAnsi="Calibri"/>
          <w:sz w:val="22"/>
          <w:szCs w:val="22"/>
          <w:lang w:eastAsia="en-AU"/>
        </w:rPr>
      </w:pPr>
      <w:hyperlink w:anchor="_Toc106352903" w:history="1">
        <w:r w:rsidR="00AC32D7" w:rsidRPr="00A1686E">
          <w:rPr>
            <w:rStyle w:val="Hyperlink"/>
          </w:rPr>
          <w:t>Coverage and handover</w:t>
        </w:r>
        <w:r w:rsidR="00AC32D7">
          <w:rPr>
            <w:webHidden/>
          </w:rPr>
          <w:tab/>
        </w:r>
        <w:r w:rsidR="00AC32D7">
          <w:rPr>
            <w:webHidden/>
          </w:rPr>
          <w:fldChar w:fldCharType="begin"/>
        </w:r>
        <w:r w:rsidR="00AC32D7">
          <w:rPr>
            <w:webHidden/>
          </w:rPr>
          <w:instrText xml:space="preserve"> PAGEREF _Toc106352903 \h </w:instrText>
        </w:r>
        <w:r w:rsidR="00AC32D7">
          <w:rPr>
            <w:webHidden/>
          </w:rPr>
        </w:r>
        <w:r w:rsidR="00AC32D7">
          <w:rPr>
            <w:webHidden/>
          </w:rPr>
          <w:fldChar w:fldCharType="separate"/>
        </w:r>
        <w:r w:rsidR="002F1A8B">
          <w:rPr>
            <w:webHidden/>
          </w:rPr>
          <w:t>95</w:t>
        </w:r>
        <w:r w:rsidR="00AC32D7">
          <w:rPr>
            <w:webHidden/>
          </w:rPr>
          <w:fldChar w:fldCharType="end"/>
        </w:r>
      </w:hyperlink>
    </w:p>
    <w:p w14:paraId="378D8073" w14:textId="0285BF7F" w:rsidR="00AC32D7" w:rsidRPr="005D4C9F" w:rsidRDefault="00000000">
      <w:pPr>
        <w:pStyle w:val="TOC2"/>
        <w:rPr>
          <w:rFonts w:ascii="Calibri" w:hAnsi="Calibri"/>
          <w:sz w:val="22"/>
          <w:szCs w:val="22"/>
          <w:lang w:eastAsia="en-AU"/>
        </w:rPr>
      </w:pPr>
      <w:hyperlink w:anchor="_Toc106352904" w:history="1">
        <w:r w:rsidR="00AC32D7" w:rsidRPr="00A1686E">
          <w:rPr>
            <w:rStyle w:val="Hyperlink"/>
          </w:rPr>
          <w:t>Use</w:t>
        </w:r>
        <w:r w:rsidR="00AC32D7">
          <w:rPr>
            <w:webHidden/>
          </w:rPr>
          <w:tab/>
        </w:r>
        <w:r w:rsidR="00AC32D7">
          <w:rPr>
            <w:webHidden/>
          </w:rPr>
          <w:fldChar w:fldCharType="begin"/>
        </w:r>
        <w:r w:rsidR="00AC32D7">
          <w:rPr>
            <w:webHidden/>
          </w:rPr>
          <w:instrText xml:space="preserve"> PAGEREF _Toc106352904 \h </w:instrText>
        </w:r>
        <w:r w:rsidR="00AC32D7">
          <w:rPr>
            <w:webHidden/>
          </w:rPr>
        </w:r>
        <w:r w:rsidR="00AC32D7">
          <w:rPr>
            <w:webHidden/>
          </w:rPr>
          <w:fldChar w:fldCharType="separate"/>
        </w:r>
        <w:r w:rsidR="002F1A8B">
          <w:rPr>
            <w:webHidden/>
          </w:rPr>
          <w:t>95</w:t>
        </w:r>
        <w:r w:rsidR="00AC32D7">
          <w:rPr>
            <w:webHidden/>
          </w:rPr>
          <w:fldChar w:fldCharType="end"/>
        </w:r>
      </w:hyperlink>
    </w:p>
    <w:p w14:paraId="4A858B5A" w14:textId="66FA2D1E" w:rsidR="00AC32D7" w:rsidRPr="005D4C9F" w:rsidRDefault="00000000">
      <w:pPr>
        <w:pStyle w:val="TOC2"/>
        <w:rPr>
          <w:rFonts w:ascii="Calibri" w:hAnsi="Calibri"/>
          <w:sz w:val="22"/>
          <w:szCs w:val="22"/>
          <w:lang w:eastAsia="en-AU"/>
        </w:rPr>
      </w:pPr>
      <w:hyperlink w:anchor="_Toc106352905" w:history="1">
        <w:r w:rsidR="00AC32D7" w:rsidRPr="00A1686E">
          <w:rPr>
            <w:rStyle w:val="Hyperlink"/>
          </w:rPr>
          <w:t>Video calling - general</w:t>
        </w:r>
        <w:r w:rsidR="00AC32D7">
          <w:rPr>
            <w:webHidden/>
          </w:rPr>
          <w:tab/>
        </w:r>
        <w:r w:rsidR="00AC32D7">
          <w:rPr>
            <w:webHidden/>
          </w:rPr>
          <w:fldChar w:fldCharType="begin"/>
        </w:r>
        <w:r w:rsidR="00AC32D7">
          <w:rPr>
            <w:webHidden/>
          </w:rPr>
          <w:instrText xml:space="preserve"> PAGEREF _Toc106352905 \h </w:instrText>
        </w:r>
        <w:r w:rsidR="00AC32D7">
          <w:rPr>
            <w:webHidden/>
          </w:rPr>
        </w:r>
        <w:r w:rsidR="00AC32D7">
          <w:rPr>
            <w:webHidden/>
          </w:rPr>
          <w:fldChar w:fldCharType="separate"/>
        </w:r>
        <w:r w:rsidR="002F1A8B">
          <w:rPr>
            <w:webHidden/>
          </w:rPr>
          <w:t>96</w:t>
        </w:r>
        <w:r w:rsidR="00AC32D7">
          <w:rPr>
            <w:webHidden/>
          </w:rPr>
          <w:fldChar w:fldCharType="end"/>
        </w:r>
      </w:hyperlink>
    </w:p>
    <w:p w14:paraId="003FDD42" w14:textId="29CC908B" w:rsidR="00AC32D7" w:rsidRPr="005D4C9F" w:rsidRDefault="00000000">
      <w:pPr>
        <w:pStyle w:val="TOC2"/>
        <w:rPr>
          <w:rFonts w:ascii="Calibri" w:hAnsi="Calibri"/>
          <w:sz w:val="22"/>
          <w:szCs w:val="22"/>
          <w:lang w:eastAsia="en-AU"/>
        </w:rPr>
      </w:pPr>
      <w:hyperlink w:anchor="_Toc106352906" w:history="1">
        <w:r w:rsidR="00AC32D7" w:rsidRPr="00A1686E">
          <w:rPr>
            <w:rStyle w:val="Hyperlink"/>
          </w:rPr>
          <w:t>Video calling to another 3G or Next G mobile</w:t>
        </w:r>
        <w:r w:rsidR="00AC32D7">
          <w:rPr>
            <w:webHidden/>
          </w:rPr>
          <w:tab/>
        </w:r>
        <w:r w:rsidR="00AC32D7">
          <w:rPr>
            <w:webHidden/>
          </w:rPr>
          <w:fldChar w:fldCharType="begin"/>
        </w:r>
        <w:r w:rsidR="00AC32D7">
          <w:rPr>
            <w:webHidden/>
          </w:rPr>
          <w:instrText xml:space="preserve"> PAGEREF _Toc106352906 \h </w:instrText>
        </w:r>
        <w:r w:rsidR="00AC32D7">
          <w:rPr>
            <w:webHidden/>
          </w:rPr>
        </w:r>
        <w:r w:rsidR="00AC32D7">
          <w:rPr>
            <w:webHidden/>
          </w:rPr>
          <w:fldChar w:fldCharType="separate"/>
        </w:r>
        <w:r w:rsidR="002F1A8B">
          <w:rPr>
            <w:webHidden/>
          </w:rPr>
          <w:t>96</w:t>
        </w:r>
        <w:r w:rsidR="00AC32D7">
          <w:rPr>
            <w:webHidden/>
          </w:rPr>
          <w:fldChar w:fldCharType="end"/>
        </w:r>
      </w:hyperlink>
    </w:p>
    <w:p w14:paraId="2D17CD1F" w14:textId="395151E1" w:rsidR="00AC32D7" w:rsidRPr="005D4C9F" w:rsidRDefault="00000000">
      <w:pPr>
        <w:pStyle w:val="TOC2"/>
        <w:rPr>
          <w:rFonts w:ascii="Calibri" w:hAnsi="Calibri"/>
          <w:sz w:val="22"/>
          <w:szCs w:val="22"/>
          <w:lang w:eastAsia="en-AU"/>
        </w:rPr>
      </w:pPr>
      <w:hyperlink w:anchor="_Toc106352907" w:history="1">
        <w:r w:rsidR="00AC32D7" w:rsidRPr="00A1686E">
          <w:rPr>
            <w:rStyle w:val="Hyperlink"/>
          </w:rPr>
          <w:t>Video calling to a registered user of a personal computer</w:t>
        </w:r>
        <w:r w:rsidR="00AC32D7">
          <w:rPr>
            <w:webHidden/>
          </w:rPr>
          <w:tab/>
        </w:r>
        <w:r w:rsidR="00AC32D7">
          <w:rPr>
            <w:webHidden/>
          </w:rPr>
          <w:fldChar w:fldCharType="begin"/>
        </w:r>
        <w:r w:rsidR="00AC32D7">
          <w:rPr>
            <w:webHidden/>
          </w:rPr>
          <w:instrText xml:space="preserve"> PAGEREF _Toc106352907 \h </w:instrText>
        </w:r>
        <w:r w:rsidR="00AC32D7">
          <w:rPr>
            <w:webHidden/>
          </w:rPr>
        </w:r>
        <w:r w:rsidR="00AC32D7">
          <w:rPr>
            <w:webHidden/>
          </w:rPr>
          <w:fldChar w:fldCharType="separate"/>
        </w:r>
        <w:r w:rsidR="002F1A8B">
          <w:rPr>
            <w:webHidden/>
          </w:rPr>
          <w:t>96</w:t>
        </w:r>
        <w:r w:rsidR="00AC32D7">
          <w:rPr>
            <w:webHidden/>
          </w:rPr>
          <w:fldChar w:fldCharType="end"/>
        </w:r>
      </w:hyperlink>
    </w:p>
    <w:p w14:paraId="0524F52F" w14:textId="5B2B3D1A" w:rsidR="00AC32D7" w:rsidRPr="005D4C9F" w:rsidRDefault="00000000">
      <w:pPr>
        <w:pStyle w:val="TOC2"/>
        <w:rPr>
          <w:rFonts w:ascii="Calibri" w:hAnsi="Calibri"/>
          <w:sz w:val="22"/>
          <w:szCs w:val="22"/>
          <w:lang w:eastAsia="en-AU"/>
        </w:rPr>
      </w:pPr>
      <w:hyperlink w:anchor="_Toc106352908" w:history="1">
        <w:r w:rsidR="00AC32D7" w:rsidRPr="00A1686E">
          <w:rPr>
            <w:rStyle w:val="Hyperlink"/>
          </w:rPr>
          <w:t>Video calling charges - general</w:t>
        </w:r>
        <w:r w:rsidR="00AC32D7">
          <w:rPr>
            <w:webHidden/>
          </w:rPr>
          <w:tab/>
        </w:r>
        <w:r w:rsidR="00AC32D7">
          <w:rPr>
            <w:webHidden/>
          </w:rPr>
          <w:fldChar w:fldCharType="begin"/>
        </w:r>
        <w:r w:rsidR="00AC32D7">
          <w:rPr>
            <w:webHidden/>
          </w:rPr>
          <w:instrText xml:space="preserve"> PAGEREF _Toc106352908 \h </w:instrText>
        </w:r>
        <w:r w:rsidR="00AC32D7">
          <w:rPr>
            <w:webHidden/>
          </w:rPr>
        </w:r>
        <w:r w:rsidR="00AC32D7">
          <w:rPr>
            <w:webHidden/>
          </w:rPr>
          <w:fldChar w:fldCharType="separate"/>
        </w:r>
        <w:r w:rsidR="002F1A8B">
          <w:rPr>
            <w:webHidden/>
          </w:rPr>
          <w:t>97</w:t>
        </w:r>
        <w:r w:rsidR="00AC32D7">
          <w:rPr>
            <w:webHidden/>
          </w:rPr>
          <w:fldChar w:fldCharType="end"/>
        </w:r>
      </w:hyperlink>
    </w:p>
    <w:p w14:paraId="75DEC28B" w14:textId="743D5F41" w:rsidR="00AC32D7" w:rsidRPr="005D4C9F" w:rsidRDefault="00000000">
      <w:pPr>
        <w:pStyle w:val="TOC2"/>
        <w:rPr>
          <w:rFonts w:ascii="Calibri" w:hAnsi="Calibri"/>
          <w:sz w:val="22"/>
          <w:szCs w:val="22"/>
          <w:lang w:eastAsia="en-AU"/>
        </w:rPr>
      </w:pPr>
      <w:hyperlink w:anchor="_Toc106352909" w:history="1">
        <w:r w:rsidR="00AC32D7" w:rsidRPr="00A1686E">
          <w:rPr>
            <w:rStyle w:val="Hyperlink"/>
          </w:rPr>
          <w:t>2 months Video calling at voice rates offer – consumer</w:t>
        </w:r>
        <w:r w:rsidR="00AC32D7">
          <w:rPr>
            <w:webHidden/>
          </w:rPr>
          <w:tab/>
        </w:r>
        <w:r w:rsidR="00AC32D7">
          <w:rPr>
            <w:webHidden/>
          </w:rPr>
          <w:fldChar w:fldCharType="begin"/>
        </w:r>
        <w:r w:rsidR="00AC32D7">
          <w:rPr>
            <w:webHidden/>
          </w:rPr>
          <w:instrText xml:space="preserve"> PAGEREF _Toc106352909 \h </w:instrText>
        </w:r>
        <w:r w:rsidR="00AC32D7">
          <w:rPr>
            <w:webHidden/>
          </w:rPr>
        </w:r>
        <w:r w:rsidR="00AC32D7">
          <w:rPr>
            <w:webHidden/>
          </w:rPr>
          <w:fldChar w:fldCharType="separate"/>
        </w:r>
        <w:r w:rsidR="002F1A8B">
          <w:rPr>
            <w:webHidden/>
          </w:rPr>
          <w:t>97</w:t>
        </w:r>
        <w:r w:rsidR="00AC32D7">
          <w:rPr>
            <w:webHidden/>
          </w:rPr>
          <w:fldChar w:fldCharType="end"/>
        </w:r>
      </w:hyperlink>
    </w:p>
    <w:p w14:paraId="7DDA50B8" w14:textId="42ECD06B" w:rsidR="00AC32D7" w:rsidRPr="005D4C9F" w:rsidRDefault="00000000">
      <w:pPr>
        <w:pStyle w:val="TOC2"/>
        <w:rPr>
          <w:rFonts w:ascii="Calibri" w:hAnsi="Calibri"/>
          <w:sz w:val="22"/>
          <w:szCs w:val="22"/>
          <w:lang w:eastAsia="en-AU"/>
        </w:rPr>
      </w:pPr>
      <w:hyperlink w:anchor="_Toc106352910" w:history="1">
        <w:r w:rsidR="00AC32D7" w:rsidRPr="00A1686E">
          <w:rPr>
            <w:rStyle w:val="Hyperlink"/>
          </w:rPr>
          <w:t>Video calling at voice rates offer – business</w:t>
        </w:r>
        <w:r w:rsidR="00AC32D7">
          <w:rPr>
            <w:webHidden/>
          </w:rPr>
          <w:tab/>
        </w:r>
        <w:r w:rsidR="00AC32D7">
          <w:rPr>
            <w:webHidden/>
          </w:rPr>
          <w:fldChar w:fldCharType="begin"/>
        </w:r>
        <w:r w:rsidR="00AC32D7">
          <w:rPr>
            <w:webHidden/>
          </w:rPr>
          <w:instrText xml:space="preserve"> PAGEREF _Toc106352910 \h </w:instrText>
        </w:r>
        <w:r w:rsidR="00AC32D7">
          <w:rPr>
            <w:webHidden/>
          </w:rPr>
        </w:r>
        <w:r w:rsidR="00AC32D7">
          <w:rPr>
            <w:webHidden/>
          </w:rPr>
          <w:fldChar w:fldCharType="separate"/>
        </w:r>
        <w:r w:rsidR="002F1A8B">
          <w:rPr>
            <w:webHidden/>
          </w:rPr>
          <w:t>98</w:t>
        </w:r>
        <w:r w:rsidR="00AC32D7">
          <w:rPr>
            <w:webHidden/>
          </w:rPr>
          <w:fldChar w:fldCharType="end"/>
        </w:r>
      </w:hyperlink>
    </w:p>
    <w:p w14:paraId="3B57975C" w14:textId="51A5AB49" w:rsidR="00AC32D7" w:rsidRPr="005D4C9F" w:rsidRDefault="00000000">
      <w:pPr>
        <w:pStyle w:val="TOC2"/>
        <w:rPr>
          <w:rFonts w:ascii="Calibri" w:hAnsi="Calibri"/>
          <w:sz w:val="22"/>
          <w:szCs w:val="22"/>
          <w:lang w:eastAsia="en-AU"/>
        </w:rPr>
      </w:pPr>
      <w:hyperlink w:anchor="_Toc106352911" w:history="1">
        <w:r w:rsidR="00AC32D7" w:rsidRPr="00A1686E">
          <w:rPr>
            <w:rStyle w:val="Hyperlink"/>
          </w:rPr>
          <w:t>Video calling charges - consumer</w:t>
        </w:r>
        <w:r w:rsidR="00AC32D7">
          <w:rPr>
            <w:webHidden/>
          </w:rPr>
          <w:tab/>
        </w:r>
        <w:r w:rsidR="00AC32D7">
          <w:rPr>
            <w:webHidden/>
          </w:rPr>
          <w:fldChar w:fldCharType="begin"/>
        </w:r>
        <w:r w:rsidR="00AC32D7">
          <w:rPr>
            <w:webHidden/>
          </w:rPr>
          <w:instrText xml:space="preserve"> PAGEREF _Toc106352911 \h </w:instrText>
        </w:r>
        <w:r w:rsidR="00AC32D7">
          <w:rPr>
            <w:webHidden/>
          </w:rPr>
        </w:r>
        <w:r w:rsidR="00AC32D7">
          <w:rPr>
            <w:webHidden/>
          </w:rPr>
          <w:fldChar w:fldCharType="separate"/>
        </w:r>
        <w:r w:rsidR="002F1A8B">
          <w:rPr>
            <w:webHidden/>
          </w:rPr>
          <w:t>99</w:t>
        </w:r>
        <w:r w:rsidR="00AC32D7">
          <w:rPr>
            <w:webHidden/>
          </w:rPr>
          <w:fldChar w:fldCharType="end"/>
        </w:r>
      </w:hyperlink>
    </w:p>
    <w:p w14:paraId="2A566948" w14:textId="7BC22C6F" w:rsidR="00AC32D7" w:rsidRPr="005D4C9F" w:rsidRDefault="00000000">
      <w:pPr>
        <w:pStyle w:val="TOC2"/>
        <w:rPr>
          <w:rFonts w:ascii="Calibri" w:hAnsi="Calibri"/>
          <w:sz w:val="22"/>
          <w:szCs w:val="22"/>
          <w:lang w:eastAsia="en-AU"/>
        </w:rPr>
      </w:pPr>
      <w:hyperlink w:anchor="_Toc106352912" w:history="1">
        <w:r w:rsidR="00AC32D7" w:rsidRPr="00A1686E">
          <w:rPr>
            <w:rStyle w:val="Hyperlink"/>
          </w:rPr>
          <w:t>Video calling charges - Get Connected Phone Plans</w:t>
        </w:r>
        <w:r w:rsidR="00AC32D7">
          <w:rPr>
            <w:webHidden/>
          </w:rPr>
          <w:tab/>
        </w:r>
        <w:r w:rsidR="00AC32D7">
          <w:rPr>
            <w:webHidden/>
          </w:rPr>
          <w:fldChar w:fldCharType="begin"/>
        </w:r>
        <w:r w:rsidR="00AC32D7">
          <w:rPr>
            <w:webHidden/>
          </w:rPr>
          <w:instrText xml:space="preserve"> PAGEREF _Toc106352912 \h </w:instrText>
        </w:r>
        <w:r w:rsidR="00AC32D7">
          <w:rPr>
            <w:webHidden/>
          </w:rPr>
        </w:r>
        <w:r w:rsidR="00AC32D7">
          <w:rPr>
            <w:webHidden/>
          </w:rPr>
          <w:fldChar w:fldCharType="separate"/>
        </w:r>
        <w:r w:rsidR="002F1A8B">
          <w:rPr>
            <w:webHidden/>
          </w:rPr>
          <w:t>101</w:t>
        </w:r>
        <w:r w:rsidR="00AC32D7">
          <w:rPr>
            <w:webHidden/>
          </w:rPr>
          <w:fldChar w:fldCharType="end"/>
        </w:r>
      </w:hyperlink>
    </w:p>
    <w:p w14:paraId="5011C639" w14:textId="32ED494B" w:rsidR="00AC32D7" w:rsidRPr="005D4C9F" w:rsidRDefault="00000000">
      <w:pPr>
        <w:pStyle w:val="TOC2"/>
        <w:rPr>
          <w:rFonts w:ascii="Calibri" w:hAnsi="Calibri"/>
          <w:sz w:val="22"/>
          <w:szCs w:val="22"/>
          <w:lang w:eastAsia="en-AU"/>
        </w:rPr>
      </w:pPr>
      <w:hyperlink w:anchor="_Toc106352913" w:history="1">
        <w:r w:rsidR="00AC32D7" w:rsidRPr="00A1686E">
          <w:rPr>
            <w:rStyle w:val="Hyperlink"/>
          </w:rPr>
          <w:t>Video calling charges - Get Connected Member Plans</w:t>
        </w:r>
        <w:r w:rsidR="00AC32D7">
          <w:rPr>
            <w:webHidden/>
          </w:rPr>
          <w:tab/>
        </w:r>
        <w:r w:rsidR="00AC32D7">
          <w:rPr>
            <w:webHidden/>
          </w:rPr>
          <w:fldChar w:fldCharType="begin"/>
        </w:r>
        <w:r w:rsidR="00AC32D7">
          <w:rPr>
            <w:webHidden/>
          </w:rPr>
          <w:instrText xml:space="preserve"> PAGEREF _Toc106352913 \h </w:instrText>
        </w:r>
        <w:r w:rsidR="00AC32D7">
          <w:rPr>
            <w:webHidden/>
          </w:rPr>
        </w:r>
        <w:r w:rsidR="00AC32D7">
          <w:rPr>
            <w:webHidden/>
          </w:rPr>
          <w:fldChar w:fldCharType="separate"/>
        </w:r>
        <w:r w:rsidR="002F1A8B">
          <w:rPr>
            <w:webHidden/>
          </w:rPr>
          <w:t>101</w:t>
        </w:r>
        <w:r w:rsidR="00AC32D7">
          <w:rPr>
            <w:webHidden/>
          </w:rPr>
          <w:fldChar w:fldCharType="end"/>
        </w:r>
      </w:hyperlink>
    </w:p>
    <w:p w14:paraId="54EE5518" w14:textId="27A1B2D9" w:rsidR="00AC32D7" w:rsidRPr="005D4C9F" w:rsidRDefault="00000000">
      <w:pPr>
        <w:pStyle w:val="TOC2"/>
        <w:rPr>
          <w:rFonts w:ascii="Calibri" w:hAnsi="Calibri"/>
          <w:sz w:val="22"/>
          <w:szCs w:val="22"/>
          <w:lang w:eastAsia="en-AU"/>
        </w:rPr>
      </w:pPr>
      <w:hyperlink w:anchor="_Toc106352914" w:history="1">
        <w:r w:rsidR="00AC32D7" w:rsidRPr="00A1686E">
          <w:rPr>
            <w:rStyle w:val="Hyperlink"/>
          </w:rPr>
          <w:t>Video calling charges - Telstra 3G and Next G Cap Plans</w:t>
        </w:r>
        <w:r w:rsidR="00AC32D7">
          <w:rPr>
            <w:webHidden/>
          </w:rPr>
          <w:tab/>
        </w:r>
        <w:r w:rsidR="00AC32D7">
          <w:rPr>
            <w:webHidden/>
          </w:rPr>
          <w:fldChar w:fldCharType="begin"/>
        </w:r>
        <w:r w:rsidR="00AC32D7">
          <w:rPr>
            <w:webHidden/>
          </w:rPr>
          <w:instrText xml:space="preserve"> PAGEREF _Toc106352914 \h </w:instrText>
        </w:r>
        <w:r w:rsidR="00AC32D7">
          <w:rPr>
            <w:webHidden/>
          </w:rPr>
        </w:r>
        <w:r w:rsidR="00AC32D7">
          <w:rPr>
            <w:webHidden/>
          </w:rPr>
          <w:fldChar w:fldCharType="separate"/>
        </w:r>
        <w:r w:rsidR="002F1A8B">
          <w:rPr>
            <w:webHidden/>
          </w:rPr>
          <w:t>102</w:t>
        </w:r>
        <w:r w:rsidR="00AC32D7">
          <w:rPr>
            <w:webHidden/>
          </w:rPr>
          <w:fldChar w:fldCharType="end"/>
        </w:r>
      </w:hyperlink>
    </w:p>
    <w:p w14:paraId="56435222" w14:textId="00BE39A3" w:rsidR="00AC32D7" w:rsidRPr="005D4C9F" w:rsidRDefault="00000000">
      <w:pPr>
        <w:pStyle w:val="TOC2"/>
        <w:rPr>
          <w:rFonts w:ascii="Calibri" w:hAnsi="Calibri"/>
          <w:sz w:val="22"/>
          <w:szCs w:val="22"/>
          <w:lang w:eastAsia="en-AU"/>
        </w:rPr>
      </w:pPr>
      <w:hyperlink w:anchor="_Toc106352915" w:history="1">
        <w:r w:rsidR="00AC32D7" w:rsidRPr="00A1686E">
          <w:rPr>
            <w:rStyle w:val="Hyperlink"/>
          </w:rPr>
          <w:t>Video calling charges - Telstra 3G and Next G Cap Plans (Business)</w:t>
        </w:r>
        <w:r w:rsidR="00AC32D7">
          <w:rPr>
            <w:webHidden/>
          </w:rPr>
          <w:tab/>
        </w:r>
        <w:r w:rsidR="00AC32D7">
          <w:rPr>
            <w:webHidden/>
          </w:rPr>
          <w:fldChar w:fldCharType="begin"/>
        </w:r>
        <w:r w:rsidR="00AC32D7">
          <w:rPr>
            <w:webHidden/>
          </w:rPr>
          <w:instrText xml:space="preserve"> PAGEREF _Toc106352915 \h </w:instrText>
        </w:r>
        <w:r w:rsidR="00AC32D7">
          <w:rPr>
            <w:webHidden/>
          </w:rPr>
        </w:r>
        <w:r w:rsidR="00AC32D7">
          <w:rPr>
            <w:webHidden/>
          </w:rPr>
          <w:fldChar w:fldCharType="separate"/>
        </w:r>
        <w:r w:rsidR="002F1A8B">
          <w:rPr>
            <w:webHidden/>
          </w:rPr>
          <w:t>103</w:t>
        </w:r>
        <w:r w:rsidR="00AC32D7">
          <w:rPr>
            <w:webHidden/>
          </w:rPr>
          <w:fldChar w:fldCharType="end"/>
        </w:r>
      </w:hyperlink>
    </w:p>
    <w:p w14:paraId="6FB2C913" w14:textId="07B11A84" w:rsidR="00AC32D7" w:rsidRPr="005D4C9F" w:rsidRDefault="00000000">
      <w:pPr>
        <w:pStyle w:val="TOC2"/>
        <w:rPr>
          <w:rFonts w:ascii="Calibri" w:hAnsi="Calibri"/>
          <w:sz w:val="22"/>
          <w:szCs w:val="22"/>
          <w:lang w:eastAsia="en-AU"/>
        </w:rPr>
      </w:pPr>
      <w:hyperlink w:anchor="_Toc106352916" w:history="1">
        <w:r w:rsidR="00AC32D7" w:rsidRPr="00A1686E">
          <w:rPr>
            <w:rStyle w:val="Hyperlink"/>
          </w:rPr>
          <w:t>Video calling charges - Telstra Business Phone Plan</w:t>
        </w:r>
        <w:r w:rsidR="00AC32D7">
          <w:rPr>
            <w:webHidden/>
          </w:rPr>
          <w:tab/>
        </w:r>
        <w:r w:rsidR="00AC32D7">
          <w:rPr>
            <w:webHidden/>
          </w:rPr>
          <w:fldChar w:fldCharType="begin"/>
        </w:r>
        <w:r w:rsidR="00AC32D7">
          <w:rPr>
            <w:webHidden/>
          </w:rPr>
          <w:instrText xml:space="preserve"> PAGEREF _Toc106352916 \h </w:instrText>
        </w:r>
        <w:r w:rsidR="00AC32D7">
          <w:rPr>
            <w:webHidden/>
          </w:rPr>
        </w:r>
        <w:r w:rsidR="00AC32D7">
          <w:rPr>
            <w:webHidden/>
          </w:rPr>
          <w:fldChar w:fldCharType="separate"/>
        </w:r>
        <w:r w:rsidR="002F1A8B">
          <w:rPr>
            <w:webHidden/>
          </w:rPr>
          <w:t>103</w:t>
        </w:r>
        <w:r w:rsidR="00AC32D7">
          <w:rPr>
            <w:webHidden/>
          </w:rPr>
          <w:fldChar w:fldCharType="end"/>
        </w:r>
      </w:hyperlink>
    </w:p>
    <w:p w14:paraId="38D8DF3B" w14:textId="7B49D596" w:rsidR="00AC32D7" w:rsidRPr="005D4C9F" w:rsidRDefault="00000000">
      <w:pPr>
        <w:pStyle w:val="TOC2"/>
        <w:rPr>
          <w:rFonts w:ascii="Calibri" w:hAnsi="Calibri"/>
          <w:sz w:val="22"/>
          <w:szCs w:val="22"/>
          <w:lang w:eastAsia="en-AU"/>
        </w:rPr>
      </w:pPr>
      <w:hyperlink w:anchor="_Toc106352917" w:history="1">
        <w:r w:rsidR="00AC32D7" w:rsidRPr="00A1686E">
          <w:rPr>
            <w:rStyle w:val="Hyperlink"/>
          </w:rPr>
          <w:t>Video calling charges - Telstra Business Casual Plans and Member Plans</w:t>
        </w:r>
        <w:r w:rsidR="00AC32D7">
          <w:rPr>
            <w:webHidden/>
          </w:rPr>
          <w:tab/>
        </w:r>
        <w:r w:rsidR="00AC32D7">
          <w:rPr>
            <w:webHidden/>
          </w:rPr>
          <w:fldChar w:fldCharType="begin"/>
        </w:r>
        <w:r w:rsidR="00AC32D7">
          <w:rPr>
            <w:webHidden/>
          </w:rPr>
          <w:instrText xml:space="preserve"> PAGEREF _Toc106352917 \h </w:instrText>
        </w:r>
        <w:r w:rsidR="00AC32D7">
          <w:rPr>
            <w:webHidden/>
          </w:rPr>
        </w:r>
        <w:r w:rsidR="00AC32D7">
          <w:rPr>
            <w:webHidden/>
          </w:rPr>
          <w:fldChar w:fldCharType="separate"/>
        </w:r>
        <w:r w:rsidR="002F1A8B">
          <w:rPr>
            <w:webHidden/>
          </w:rPr>
          <w:t>104</w:t>
        </w:r>
        <w:r w:rsidR="00AC32D7">
          <w:rPr>
            <w:webHidden/>
          </w:rPr>
          <w:fldChar w:fldCharType="end"/>
        </w:r>
      </w:hyperlink>
    </w:p>
    <w:p w14:paraId="72F8A1B0" w14:textId="759DDAAA" w:rsidR="00AC32D7" w:rsidRPr="005D4C9F" w:rsidRDefault="00000000">
      <w:pPr>
        <w:pStyle w:val="TOC2"/>
        <w:rPr>
          <w:rFonts w:ascii="Calibri" w:hAnsi="Calibri"/>
          <w:sz w:val="22"/>
          <w:szCs w:val="22"/>
          <w:lang w:eastAsia="en-AU"/>
        </w:rPr>
      </w:pPr>
      <w:hyperlink w:anchor="_Toc106352918" w:history="1">
        <w:r w:rsidR="00AC32D7" w:rsidRPr="00A1686E">
          <w:rPr>
            <w:rStyle w:val="Hyperlink"/>
          </w:rPr>
          <w:t>Video calling charges - Telstra Business Talk Plans/Telstra Business Untimed* Plans and Telstra BusinessMobile Select Plans</w:t>
        </w:r>
        <w:r w:rsidR="00AC32D7">
          <w:rPr>
            <w:webHidden/>
          </w:rPr>
          <w:tab/>
        </w:r>
        <w:r w:rsidR="00AC32D7">
          <w:rPr>
            <w:webHidden/>
          </w:rPr>
          <w:fldChar w:fldCharType="begin"/>
        </w:r>
        <w:r w:rsidR="00AC32D7">
          <w:rPr>
            <w:webHidden/>
          </w:rPr>
          <w:instrText xml:space="preserve"> PAGEREF _Toc106352918 \h </w:instrText>
        </w:r>
        <w:r w:rsidR="00AC32D7">
          <w:rPr>
            <w:webHidden/>
          </w:rPr>
        </w:r>
        <w:r w:rsidR="00AC32D7">
          <w:rPr>
            <w:webHidden/>
          </w:rPr>
          <w:fldChar w:fldCharType="separate"/>
        </w:r>
        <w:r w:rsidR="002F1A8B">
          <w:rPr>
            <w:webHidden/>
          </w:rPr>
          <w:t>105</w:t>
        </w:r>
        <w:r w:rsidR="00AC32D7">
          <w:rPr>
            <w:webHidden/>
          </w:rPr>
          <w:fldChar w:fldCharType="end"/>
        </w:r>
      </w:hyperlink>
    </w:p>
    <w:p w14:paraId="475FD32D" w14:textId="36BBF16C" w:rsidR="00AC32D7" w:rsidRPr="005D4C9F" w:rsidRDefault="00000000">
      <w:pPr>
        <w:pStyle w:val="TOC2"/>
        <w:rPr>
          <w:rFonts w:ascii="Calibri" w:hAnsi="Calibri"/>
          <w:sz w:val="22"/>
          <w:szCs w:val="22"/>
          <w:lang w:eastAsia="en-AU"/>
        </w:rPr>
      </w:pPr>
      <w:hyperlink w:anchor="_Toc106352919" w:history="1">
        <w:r w:rsidR="00AC32D7" w:rsidRPr="00A1686E">
          <w:rPr>
            <w:rStyle w:val="Hyperlink"/>
          </w:rPr>
          <w:t>Video calling charges – Blackberry Voice Plan</w:t>
        </w:r>
        <w:r w:rsidR="00AC32D7">
          <w:rPr>
            <w:webHidden/>
          </w:rPr>
          <w:tab/>
        </w:r>
        <w:r w:rsidR="00AC32D7">
          <w:rPr>
            <w:webHidden/>
          </w:rPr>
          <w:fldChar w:fldCharType="begin"/>
        </w:r>
        <w:r w:rsidR="00AC32D7">
          <w:rPr>
            <w:webHidden/>
          </w:rPr>
          <w:instrText xml:space="preserve"> PAGEREF _Toc106352919 \h </w:instrText>
        </w:r>
        <w:r w:rsidR="00AC32D7">
          <w:rPr>
            <w:webHidden/>
          </w:rPr>
        </w:r>
        <w:r w:rsidR="00AC32D7">
          <w:rPr>
            <w:webHidden/>
          </w:rPr>
          <w:fldChar w:fldCharType="separate"/>
        </w:r>
        <w:r w:rsidR="002F1A8B">
          <w:rPr>
            <w:webHidden/>
          </w:rPr>
          <w:t>105</w:t>
        </w:r>
        <w:r w:rsidR="00AC32D7">
          <w:rPr>
            <w:webHidden/>
          </w:rPr>
          <w:fldChar w:fldCharType="end"/>
        </w:r>
      </w:hyperlink>
    </w:p>
    <w:p w14:paraId="4235311A" w14:textId="4DA5C61E" w:rsidR="00AC32D7" w:rsidRPr="005D4C9F" w:rsidRDefault="00000000">
      <w:pPr>
        <w:pStyle w:val="TOC2"/>
        <w:rPr>
          <w:rFonts w:ascii="Calibri" w:hAnsi="Calibri"/>
          <w:sz w:val="22"/>
          <w:szCs w:val="22"/>
          <w:lang w:eastAsia="en-AU"/>
        </w:rPr>
      </w:pPr>
      <w:hyperlink w:anchor="_Toc106352920" w:history="1">
        <w:r w:rsidR="00AC32D7" w:rsidRPr="00A1686E">
          <w:rPr>
            <w:rStyle w:val="Hyperlink"/>
          </w:rPr>
          <w:t>Video calling charges - Telstra Mobile Broadband (Telstra Data Default Voice Plans)</w:t>
        </w:r>
        <w:r w:rsidR="00AC32D7">
          <w:rPr>
            <w:webHidden/>
          </w:rPr>
          <w:tab/>
        </w:r>
        <w:r w:rsidR="00AC32D7">
          <w:rPr>
            <w:webHidden/>
          </w:rPr>
          <w:fldChar w:fldCharType="begin"/>
        </w:r>
        <w:r w:rsidR="00AC32D7">
          <w:rPr>
            <w:webHidden/>
          </w:rPr>
          <w:instrText xml:space="preserve"> PAGEREF _Toc106352920 \h </w:instrText>
        </w:r>
        <w:r w:rsidR="00AC32D7">
          <w:rPr>
            <w:webHidden/>
          </w:rPr>
        </w:r>
        <w:r w:rsidR="00AC32D7">
          <w:rPr>
            <w:webHidden/>
          </w:rPr>
          <w:fldChar w:fldCharType="separate"/>
        </w:r>
        <w:r w:rsidR="002F1A8B">
          <w:rPr>
            <w:webHidden/>
          </w:rPr>
          <w:t>106</w:t>
        </w:r>
        <w:r w:rsidR="00AC32D7">
          <w:rPr>
            <w:webHidden/>
          </w:rPr>
          <w:fldChar w:fldCharType="end"/>
        </w:r>
      </w:hyperlink>
    </w:p>
    <w:p w14:paraId="0DA97E6D" w14:textId="178EF5D4" w:rsidR="00AC32D7" w:rsidRPr="005D4C9F" w:rsidRDefault="00000000">
      <w:pPr>
        <w:pStyle w:val="TOC2"/>
        <w:rPr>
          <w:rFonts w:ascii="Calibri" w:hAnsi="Calibri"/>
          <w:sz w:val="22"/>
          <w:szCs w:val="22"/>
          <w:lang w:eastAsia="en-AU"/>
        </w:rPr>
      </w:pPr>
      <w:hyperlink w:anchor="_Toc106352921" w:history="1">
        <w:r w:rsidR="00AC32D7" w:rsidRPr="00A1686E">
          <w:rPr>
            <w:rStyle w:val="Hyperlink"/>
          </w:rPr>
          <w:t>Video calling charges - Telstra Corporate Net Rate Plans</w:t>
        </w:r>
        <w:r w:rsidR="00AC32D7">
          <w:rPr>
            <w:webHidden/>
          </w:rPr>
          <w:tab/>
        </w:r>
        <w:r w:rsidR="00AC32D7">
          <w:rPr>
            <w:webHidden/>
          </w:rPr>
          <w:fldChar w:fldCharType="begin"/>
        </w:r>
        <w:r w:rsidR="00AC32D7">
          <w:rPr>
            <w:webHidden/>
          </w:rPr>
          <w:instrText xml:space="preserve"> PAGEREF _Toc106352921 \h </w:instrText>
        </w:r>
        <w:r w:rsidR="00AC32D7">
          <w:rPr>
            <w:webHidden/>
          </w:rPr>
        </w:r>
        <w:r w:rsidR="00AC32D7">
          <w:rPr>
            <w:webHidden/>
          </w:rPr>
          <w:fldChar w:fldCharType="separate"/>
        </w:r>
        <w:r w:rsidR="002F1A8B">
          <w:rPr>
            <w:webHidden/>
          </w:rPr>
          <w:t>106</w:t>
        </w:r>
        <w:r w:rsidR="00AC32D7">
          <w:rPr>
            <w:webHidden/>
          </w:rPr>
          <w:fldChar w:fldCharType="end"/>
        </w:r>
      </w:hyperlink>
    </w:p>
    <w:p w14:paraId="3A63D61E" w14:textId="6895AFAF" w:rsidR="00AC32D7" w:rsidRPr="005D4C9F" w:rsidRDefault="00000000">
      <w:pPr>
        <w:pStyle w:val="TOC2"/>
        <w:rPr>
          <w:rFonts w:ascii="Calibri" w:hAnsi="Calibri"/>
          <w:sz w:val="22"/>
          <w:szCs w:val="22"/>
          <w:lang w:eastAsia="en-AU"/>
        </w:rPr>
      </w:pPr>
      <w:hyperlink w:anchor="_Toc106352922" w:history="1">
        <w:r w:rsidR="00AC32D7" w:rsidRPr="00A1686E">
          <w:rPr>
            <w:rStyle w:val="Hyperlink"/>
          </w:rPr>
          <w:t>Video calling charges -  Telstra Corporate Rate Plans</w:t>
        </w:r>
        <w:r w:rsidR="00AC32D7">
          <w:rPr>
            <w:webHidden/>
          </w:rPr>
          <w:tab/>
        </w:r>
        <w:r w:rsidR="00AC32D7">
          <w:rPr>
            <w:webHidden/>
          </w:rPr>
          <w:fldChar w:fldCharType="begin"/>
        </w:r>
        <w:r w:rsidR="00AC32D7">
          <w:rPr>
            <w:webHidden/>
          </w:rPr>
          <w:instrText xml:space="preserve"> PAGEREF _Toc106352922 \h </w:instrText>
        </w:r>
        <w:r w:rsidR="00AC32D7">
          <w:rPr>
            <w:webHidden/>
          </w:rPr>
        </w:r>
        <w:r w:rsidR="00AC32D7">
          <w:rPr>
            <w:webHidden/>
          </w:rPr>
          <w:fldChar w:fldCharType="separate"/>
        </w:r>
        <w:r w:rsidR="002F1A8B">
          <w:rPr>
            <w:webHidden/>
          </w:rPr>
          <w:t>107</w:t>
        </w:r>
        <w:r w:rsidR="00AC32D7">
          <w:rPr>
            <w:webHidden/>
          </w:rPr>
          <w:fldChar w:fldCharType="end"/>
        </w:r>
      </w:hyperlink>
    </w:p>
    <w:p w14:paraId="231A116B" w14:textId="7B9F7FB4" w:rsidR="00AC32D7" w:rsidRPr="005D4C9F" w:rsidRDefault="00000000">
      <w:pPr>
        <w:pStyle w:val="TOC2"/>
        <w:rPr>
          <w:rFonts w:ascii="Calibri" w:hAnsi="Calibri"/>
          <w:sz w:val="22"/>
          <w:szCs w:val="22"/>
          <w:lang w:eastAsia="en-AU"/>
        </w:rPr>
      </w:pPr>
      <w:hyperlink w:anchor="_Toc106352923" w:history="1">
        <w:r w:rsidR="00AC32D7" w:rsidRPr="00A1686E">
          <w:rPr>
            <w:rStyle w:val="Hyperlink"/>
          </w:rPr>
          <w:t>Video calling charges - Telstra Corporate Plans</w:t>
        </w:r>
        <w:r w:rsidR="00AC32D7">
          <w:rPr>
            <w:webHidden/>
          </w:rPr>
          <w:tab/>
        </w:r>
        <w:r w:rsidR="00AC32D7">
          <w:rPr>
            <w:webHidden/>
          </w:rPr>
          <w:fldChar w:fldCharType="begin"/>
        </w:r>
        <w:r w:rsidR="00AC32D7">
          <w:rPr>
            <w:webHidden/>
          </w:rPr>
          <w:instrText xml:space="preserve"> PAGEREF _Toc106352923 \h </w:instrText>
        </w:r>
        <w:r w:rsidR="00AC32D7">
          <w:rPr>
            <w:webHidden/>
          </w:rPr>
        </w:r>
        <w:r w:rsidR="00AC32D7">
          <w:rPr>
            <w:webHidden/>
          </w:rPr>
          <w:fldChar w:fldCharType="separate"/>
        </w:r>
        <w:r w:rsidR="002F1A8B">
          <w:rPr>
            <w:webHidden/>
          </w:rPr>
          <w:t>107</w:t>
        </w:r>
        <w:r w:rsidR="00AC32D7">
          <w:rPr>
            <w:webHidden/>
          </w:rPr>
          <w:fldChar w:fldCharType="end"/>
        </w:r>
      </w:hyperlink>
    </w:p>
    <w:p w14:paraId="3A1B0B84" w14:textId="784F53F7" w:rsidR="00AC32D7" w:rsidRPr="005D4C9F" w:rsidRDefault="00000000">
      <w:pPr>
        <w:pStyle w:val="TOC2"/>
        <w:rPr>
          <w:rFonts w:ascii="Calibri" w:hAnsi="Calibri"/>
          <w:sz w:val="22"/>
          <w:szCs w:val="22"/>
          <w:lang w:eastAsia="en-AU"/>
        </w:rPr>
      </w:pPr>
      <w:hyperlink w:anchor="_Toc106352924" w:history="1">
        <w:r w:rsidR="00AC32D7" w:rsidRPr="00A1686E">
          <w:rPr>
            <w:rStyle w:val="Hyperlink"/>
          </w:rPr>
          <w:t>Video calling charges - Telstra Government Plans and Telstra Government Plans Plus</w:t>
        </w:r>
        <w:r w:rsidR="00AC32D7">
          <w:rPr>
            <w:webHidden/>
          </w:rPr>
          <w:tab/>
        </w:r>
        <w:r w:rsidR="00AC32D7">
          <w:rPr>
            <w:webHidden/>
          </w:rPr>
          <w:fldChar w:fldCharType="begin"/>
        </w:r>
        <w:r w:rsidR="00AC32D7">
          <w:rPr>
            <w:webHidden/>
          </w:rPr>
          <w:instrText xml:space="preserve"> PAGEREF _Toc106352924 \h </w:instrText>
        </w:r>
        <w:r w:rsidR="00AC32D7">
          <w:rPr>
            <w:webHidden/>
          </w:rPr>
        </w:r>
        <w:r w:rsidR="00AC32D7">
          <w:rPr>
            <w:webHidden/>
          </w:rPr>
          <w:fldChar w:fldCharType="separate"/>
        </w:r>
        <w:r w:rsidR="002F1A8B">
          <w:rPr>
            <w:webHidden/>
          </w:rPr>
          <w:t>108</w:t>
        </w:r>
        <w:r w:rsidR="00AC32D7">
          <w:rPr>
            <w:webHidden/>
          </w:rPr>
          <w:fldChar w:fldCharType="end"/>
        </w:r>
      </w:hyperlink>
    </w:p>
    <w:p w14:paraId="3A959208" w14:textId="5A3D9D16" w:rsidR="00AC32D7" w:rsidRPr="005D4C9F" w:rsidRDefault="00000000">
      <w:pPr>
        <w:pStyle w:val="TOC2"/>
        <w:rPr>
          <w:rFonts w:ascii="Calibri" w:hAnsi="Calibri"/>
          <w:sz w:val="22"/>
          <w:szCs w:val="22"/>
          <w:lang w:eastAsia="en-AU"/>
        </w:rPr>
      </w:pPr>
      <w:hyperlink w:anchor="_Toc106352925" w:history="1">
        <w:r w:rsidR="00AC32D7" w:rsidRPr="00A1686E">
          <w:rPr>
            <w:rStyle w:val="Hyperlink"/>
          </w:rPr>
          <w:t>Video calling charges -  Telstra Business Premium Mobile Member Plans</w:t>
        </w:r>
        <w:r w:rsidR="00AC32D7">
          <w:rPr>
            <w:webHidden/>
          </w:rPr>
          <w:tab/>
        </w:r>
        <w:r w:rsidR="00AC32D7">
          <w:rPr>
            <w:webHidden/>
          </w:rPr>
          <w:fldChar w:fldCharType="begin"/>
        </w:r>
        <w:r w:rsidR="00AC32D7">
          <w:rPr>
            <w:webHidden/>
          </w:rPr>
          <w:instrText xml:space="preserve"> PAGEREF _Toc106352925 \h </w:instrText>
        </w:r>
        <w:r w:rsidR="00AC32D7">
          <w:rPr>
            <w:webHidden/>
          </w:rPr>
        </w:r>
        <w:r w:rsidR="00AC32D7">
          <w:rPr>
            <w:webHidden/>
          </w:rPr>
          <w:fldChar w:fldCharType="separate"/>
        </w:r>
        <w:r w:rsidR="002F1A8B">
          <w:rPr>
            <w:webHidden/>
          </w:rPr>
          <w:t>108</w:t>
        </w:r>
        <w:r w:rsidR="00AC32D7">
          <w:rPr>
            <w:webHidden/>
          </w:rPr>
          <w:fldChar w:fldCharType="end"/>
        </w:r>
      </w:hyperlink>
    </w:p>
    <w:p w14:paraId="171016E6" w14:textId="539467BA" w:rsidR="00AC32D7" w:rsidRPr="005D4C9F" w:rsidRDefault="00000000">
      <w:pPr>
        <w:pStyle w:val="TOC2"/>
        <w:rPr>
          <w:rFonts w:ascii="Calibri" w:hAnsi="Calibri"/>
          <w:sz w:val="22"/>
          <w:szCs w:val="22"/>
          <w:lang w:eastAsia="en-AU"/>
        </w:rPr>
      </w:pPr>
      <w:hyperlink w:anchor="_Toc106352926" w:history="1">
        <w:r w:rsidR="00AC32D7" w:rsidRPr="00A1686E">
          <w:rPr>
            <w:rStyle w:val="Hyperlink"/>
          </w:rPr>
          <w:t>Video calling charges -  Telstra Business Premium Mobile Casual Plans</w:t>
        </w:r>
        <w:r w:rsidR="00AC32D7">
          <w:rPr>
            <w:webHidden/>
          </w:rPr>
          <w:tab/>
        </w:r>
        <w:r w:rsidR="00AC32D7">
          <w:rPr>
            <w:webHidden/>
          </w:rPr>
          <w:fldChar w:fldCharType="begin"/>
        </w:r>
        <w:r w:rsidR="00AC32D7">
          <w:rPr>
            <w:webHidden/>
          </w:rPr>
          <w:instrText xml:space="preserve"> PAGEREF _Toc106352926 \h </w:instrText>
        </w:r>
        <w:r w:rsidR="00AC32D7">
          <w:rPr>
            <w:webHidden/>
          </w:rPr>
        </w:r>
        <w:r w:rsidR="00AC32D7">
          <w:rPr>
            <w:webHidden/>
          </w:rPr>
          <w:fldChar w:fldCharType="separate"/>
        </w:r>
        <w:r w:rsidR="002F1A8B">
          <w:rPr>
            <w:webHidden/>
          </w:rPr>
          <w:t>109</w:t>
        </w:r>
        <w:r w:rsidR="00AC32D7">
          <w:rPr>
            <w:webHidden/>
          </w:rPr>
          <w:fldChar w:fldCharType="end"/>
        </w:r>
      </w:hyperlink>
    </w:p>
    <w:p w14:paraId="5F4B2ECC" w14:textId="0CF081B1" w:rsidR="00AC32D7" w:rsidRPr="005D4C9F" w:rsidRDefault="00000000">
      <w:pPr>
        <w:pStyle w:val="TOC2"/>
        <w:rPr>
          <w:rFonts w:ascii="Calibri" w:hAnsi="Calibri"/>
          <w:sz w:val="22"/>
          <w:szCs w:val="22"/>
          <w:lang w:eastAsia="en-AU"/>
        </w:rPr>
      </w:pPr>
      <w:hyperlink w:anchor="_Toc106352927" w:history="1">
        <w:r w:rsidR="00AC32D7" w:rsidRPr="00A1686E">
          <w:rPr>
            <w:rStyle w:val="Hyperlink"/>
          </w:rPr>
          <w:t>Video calling charges - Telstra Business Choice Capped Plans</w:t>
        </w:r>
        <w:r w:rsidR="00AC32D7">
          <w:rPr>
            <w:webHidden/>
          </w:rPr>
          <w:tab/>
        </w:r>
        <w:r w:rsidR="00AC32D7">
          <w:rPr>
            <w:webHidden/>
          </w:rPr>
          <w:fldChar w:fldCharType="begin"/>
        </w:r>
        <w:r w:rsidR="00AC32D7">
          <w:rPr>
            <w:webHidden/>
          </w:rPr>
          <w:instrText xml:space="preserve"> PAGEREF _Toc106352927 \h </w:instrText>
        </w:r>
        <w:r w:rsidR="00AC32D7">
          <w:rPr>
            <w:webHidden/>
          </w:rPr>
        </w:r>
        <w:r w:rsidR="00AC32D7">
          <w:rPr>
            <w:webHidden/>
          </w:rPr>
          <w:fldChar w:fldCharType="separate"/>
        </w:r>
        <w:r w:rsidR="002F1A8B">
          <w:rPr>
            <w:webHidden/>
          </w:rPr>
          <w:t>110</w:t>
        </w:r>
        <w:r w:rsidR="00AC32D7">
          <w:rPr>
            <w:webHidden/>
          </w:rPr>
          <w:fldChar w:fldCharType="end"/>
        </w:r>
      </w:hyperlink>
    </w:p>
    <w:p w14:paraId="624F3F9E" w14:textId="414629B9" w:rsidR="00AC32D7" w:rsidRPr="005D4C9F" w:rsidRDefault="00000000">
      <w:pPr>
        <w:pStyle w:val="TOC2"/>
        <w:rPr>
          <w:rFonts w:ascii="Calibri" w:hAnsi="Calibri"/>
          <w:sz w:val="22"/>
          <w:szCs w:val="22"/>
          <w:lang w:eastAsia="en-AU"/>
        </w:rPr>
      </w:pPr>
      <w:hyperlink w:anchor="_Toc106352928" w:history="1">
        <w:r w:rsidR="00AC32D7" w:rsidRPr="00A1686E">
          <w:rPr>
            <w:rStyle w:val="Hyperlink"/>
          </w:rPr>
          <w:t>Video calling charges - Telstra Freedom Connect plans</w:t>
        </w:r>
        <w:r w:rsidR="00AC32D7">
          <w:rPr>
            <w:webHidden/>
          </w:rPr>
          <w:tab/>
        </w:r>
        <w:r w:rsidR="00AC32D7">
          <w:rPr>
            <w:webHidden/>
          </w:rPr>
          <w:fldChar w:fldCharType="begin"/>
        </w:r>
        <w:r w:rsidR="00AC32D7">
          <w:rPr>
            <w:webHidden/>
          </w:rPr>
          <w:instrText xml:space="preserve"> PAGEREF _Toc106352928 \h </w:instrText>
        </w:r>
        <w:r w:rsidR="00AC32D7">
          <w:rPr>
            <w:webHidden/>
          </w:rPr>
        </w:r>
        <w:r w:rsidR="00AC32D7">
          <w:rPr>
            <w:webHidden/>
          </w:rPr>
          <w:fldChar w:fldCharType="separate"/>
        </w:r>
        <w:r w:rsidR="002F1A8B">
          <w:rPr>
            <w:webHidden/>
          </w:rPr>
          <w:t>111</w:t>
        </w:r>
        <w:r w:rsidR="00AC32D7">
          <w:rPr>
            <w:webHidden/>
          </w:rPr>
          <w:fldChar w:fldCharType="end"/>
        </w:r>
      </w:hyperlink>
    </w:p>
    <w:p w14:paraId="154885BD" w14:textId="24777053" w:rsidR="00AC32D7" w:rsidRPr="005D4C9F" w:rsidRDefault="00000000">
      <w:pPr>
        <w:pStyle w:val="TOC2"/>
        <w:rPr>
          <w:rFonts w:ascii="Calibri" w:hAnsi="Calibri"/>
          <w:sz w:val="22"/>
          <w:szCs w:val="22"/>
          <w:lang w:eastAsia="en-AU"/>
        </w:rPr>
      </w:pPr>
      <w:hyperlink w:anchor="_Toc106352929" w:history="1">
        <w:r w:rsidR="00AC32D7" w:rsidRPr="00A1686E">
          <w:rPr>
            <w:rStyle w:val="Hyperlink"/>
          </w:rPr>
          <w:t>Video calling charges - Telstra Every Day Connect plans</w:t>
        </w:r>
        <w:r w:rsidR="00AC32D7">
          <w:rPr>
            <w:webHidden/>
          </w:rPr>
          <w:tab/>
        </w:r>
        <w:r w:rsidR="00AC32D7">
          <w:rPr>
            <w:webHidden/>
          </w:rPr>
          <w:fldChar w:fldCharType="begin"/>
        </w:r>
        <w:r w:rsidR="00AC32D7">
          <w:rPr>
            <w:webHidden/>
          </w:rPr>
          <w:instrText xml:space="preserve"> PAGEREF _Toc106352929 \h </w:instrText>
        </w:r>
        <w:r w:rsidR="00AC32D7">
          <w:rPr>
            <w:webHidden/>
          </w:rPr>
        </w:r>
        <w:r w:rsidR="00AC32D7">
          <w:rPr>
            <w:webHidden/>
          </w:rPr>
          <w:fldChar w:fldCharType="separate"/>
        </w:r>
        <w:r w:rsidR="002F1A8B">
          <w:rPr>
            <w:webHidden/>
          </w:rPr>
          <w:t>112</w:t>
        </w:r>
        <w:r w:rsidR="00AC32D7">
          <w:rPr>
            <w:webHidden/>
          </w:rPr>
          <w:fldChar w:fldCharType="end"/>
        </w:r>
      </w:hyperlink>
    </w:p>
    <w:p w14:paraId="1A3F685F" w14:textId="13227D49" w:rsidR="00AC32D7" w:rsidRPr="005D4C9F" w:rsidRDefault="00000000">
      <w:pPr>
        <w:pStyle w:val="TOC2"/>
        <w:rPr>
          <w:rFonts w:ascii="Calibri" w:hAnsi="Calibri"/>
          <w:sz w:val="22"/>
          <w:szCs w:val="22"/>
          <w:lang w:eastAsia="en-AU"/>
        </w:rPr>
      </w:pPr>
      <w:hyperlink w:anchor="_Toc106352930" w:history="1">
        <w:r w:rsidR="00AC32D7" w:rsidRPr="00A1686E">
          <w:rPr>
            <w:rStyle w:val="Hyperlink"/>
          </w:rPr>
          <w:t>Video calling charges – Telstra Pre-Paid services</w:t>
        </w:r>
        <w:r w:rsidR="00AC32D7">
          <w:rPr>
            <w:webHidden/>
          </w:rPr>
          <w:tab/>
        </w:r>
        <w:r w:rsidR="00AC32D7">
          <w:rPr>
            <w:webHidden/>
          </w:rPr>
          <w:fldChar w:fldCharType="begin"/>
        </w:r>
        <w:r w:rsidR="00AC32D7">
          <w:rPr>
            <w:webHidden/>
          </w:rPr>
          <w:instrText xml:space="preserve"> PAGEREF _Toc106352930 \h </w:instrText>
        </w:r>
        <w:r w:rsidR="00AC32D7">
          <w:rPr>
            <w:webHidden/>
          </w:rPr>
        </w:r>
        <w:r w:rsidR="00AC32D7">
          <w:rPr>
            <w:webHidden/>
          </w:rPr>
          <w:fldChar w:fldCharType="separate"/>
        </w:r>
        <w:r w:rsidR="002F1A8B">
          <w:rPr>
            <w:webHidden/>
          </w:rPr>
          <w:t>113</w:t>
        </w:r>
        <w:r w:rsidR="00AC32D7">
          <w:rPr>
            <w:webHidden/>
          </w:rPr>
          <w:fldChar w:fldCharType="end"/>
        </w:r>
      </w:hyperlink>
    </w:p>
    <w:p w14:paraId="0D93CDA5" w14:textId="35CB33A0" w:rsidR="00AC32D7" w:rsidRPr="005D4C9F" w:rsidRDefault="00000000">
      <w:pPr>
        <w:pStyle w:val="TOC2"/>
        <w:rPr>
          <w:rFonts w:ascii="Calibri" w:hAnsi="Calibri"/>
          <w:sz w:val="22"/>
          <w:szCs w:val="22"/>
          <w:lang w:eastAsia="en-AU"/>
        </w:rPr>
      </w:pPr>
      <w:hyperlink w:anchor="_Toc106352931" w:history="1">
        <w:r w:rsidR="00AC32D7" w:rsidRPr="00A1686E">
          <w:rPr>
            <w:rStyle w:val="Hyperlink"/>
          </w:rPr>
          <w:t>Incompatible services</w:t>
        </w:r>
        <w:r w:rsidR="00AC32D7">
          <w:rPr>
            <w:webHidden/>
          </w:rPr>
          <w:tab/>
        </w:r>
        <w:r w:rsidR="00AC32D7">
          <w:rPr>
            <w:webHidden/>
          </w:rPr>
          <w:fldChar w:fldCharType="begin"/>
        </w:r>
        <w:r w:rsidR="00AC32D7">
          <w:rPr>
            <w:webHidden/>
          </w:rPr>
          <w:instrText xml:space="preserve"> PAGEREF _Toc106352931 \h </w:instrText>
        </w:r>
        <w:r w:rsidR="00AC32D7">
          <w:rPr>
            <w:webHidden/>
          </w:rPr>
        </w:r>
        <w:r w:rsidR="00AC32D7">
          <w:rPr>
            <w:webHidden/>
          </w:rPr>
          <w:fldChar w:fldCharType="separate"/>
        </w:r>
        <w:r w:rsidR="002F1A8B">
          <w:rPr>
            <w:webHidden/>
          </w:rPr>
          <w:t>113</w:t>
        </w:r>
        <w:r w:rsidR="00AC32D7">
          <w:rPr>
            <w:webHidden/>
          </w:rPr>
          <w:fldChar w:fldCharType="end"/>
        </w:r>
      </w:hyperlink>
    </w:p>
    <w:p w14:paraId="7A44F134" w14:textId="3DD71EBD" w:rsidR="00AC32D7" w:rsidRPr="005D4C9F" w:rsidRDefault="00000000">
      <w:pPr>
        <w:pStyle w:val="TOC2"/>
        <w:rPr>
          <w:rFonts w:ascii="Calibri" w:hAnsi="Calibri"/>
          <w:sz w:val="22"/>
          <w:szCs w:val="22"/>
          <w:lang w:eastAsia="en-AU"/>
        </w:rPr>
      </w:pPr>
      <w:hyperlink w:anchor="_Toc10635293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_Toc106352932 \h </w:instrText>
        </w:r>
        <w:r w:rsidR="00AC32D7">
          <w:rPr>
            <w:webHidden/>
          </w:rPr>
        </w:r>
        <w:r w:rsidR="00AC32D7">
          <w:rPr>
            <w:webHidden/>
          </w:rPr>
          <w:fldChar w:fldCharType="separate"/>
        </w:r>
        <w:r w:rsidR="002F1A8B">
          <w:rPr>
            <w:webHidden/>
          </w:rPr>
          <w:t>114</w:t>
        </w:r>
        <w:r w:rsidR="00AC32D7">
          <w:rPr>
            <w:webHidden/>
          </w:rPr>
          <w:fldChar w:fldCharType="end"/>
        </w:r>
      </w:hyperlink>
    </w:p>
    <w:p w14:paraId="41E655EC" w14:textId="5575F802" w:rsidR="00AC32D7" w:rsidRPr="005D4C9F" w:rsidRDefault="00000000">
      <w:pPr>
        <w:pStyle w:val="TOC2"/>
        <w:rPr>
          <w:rFonts w:ascii="Calibri" w:hAnsi="Calibri"/>
          <w:sz w:val="22"/>
          <w:szCs w:val="22"/>
          <w:lang w:eastAsia="en-AU"/>
        </w:rPr>
      </w:pPr>
      <w:hyperlink w:anchor="_Toc106352933" w:history="1">
        <w:r w:rsidR="00AC32D7" w:rsidRPr="00A1686E">
          <w:rPr>
            <w:rStyle w:val="Hyperlink"/>
          </w:rPr>
          <w:t>Data speeds</w:t>
        </w:r>
        <w:r w:rsidR="00AC32D7">
          <w:rPr>
            <w:webHidden/>
          </w:rPr>
          <w:tab/>
        </w:r>
        <w:r w:rsidR="00AC32D7">
          <w:rPr>
            <w:webHidden/>
          </w:rPr>
          <w:fldChar w:fldCharType="begin"/>
        </w:r>
        <w:r w:rsidR="00AC32D7">
          <w:rPr>
            <w:webHidden/>
          </w:rPr>
          <w:instrText xml:space="preserve"> PAGEREF _Toc106352933 \h </w:instrText>
        </w:r>
        <w:r w:rsidR="00AC32D7">
          <w:rPr>
            <w:webHidden/>
          </w:rPr>
        </w:r>
        <w:r w:rsidR="00AC32D7">
          <w:rPr>
            <w:webHidden/>
          </w:rPr>
          <w:fldChar w:fldCharType="separate"/>
        </w:r>
        <w:r w:rsidR="002F1A8B">
          <w:rPr>
            <w:webHidden/>
          </w:rPr>
          <w:t>114</w:t>
        </w:r>
        <w:r w:rsidR="00AC32D7">
          <w:rPr>
            <w:webHidden/>
          </w:rPr>
          <w:fldChar w:fldCharType="end"/>
        </w:r>
      </w:hyperlink>
    </w:p>
    <w:p w14:paraId="3C7B064B" w14:textId="1F0B1DDF" w:rsidR="00AC32D7" w:rsidRPr="005D4C9F" w:rsidRDefault="00000000">
      <w:pPr>
        <w:pStyle w:val="TOC2"/>
        <w:rPr>
          <w:rFonts w:ascii="Calibri" w:hAnsi="Calibri"/>
          <w:sz w:val="22"/>
          <w:szCs w:val="22"/>
          <w:lang w:eastAsia="en-AU"/>
        </w:rPr>
      </w:pPr>
      <w:hyperlink w:anchor="_Toc106352934" w:history="1">
        <w:r w:rsidR="00AC32D7" w:rsidRPr="00A1686E">
          <w:rPr>
            <w:rStyle w:val="Hyperlink"/>
          </w:rPr>
          <w:t>Barring</w:t>
        </w:r>
        <w:r w:rsidR="00AC32D7">
          <w:rPr>
            <w:webHidden/>
          </w:rPr>
          <w:tab/>
        </w:r>
        <w:r w:rsidR="00AC32D7">
          <w:rPr>
            <w:webHidden/>
          </w:rPr>
          <w:fldChar w:fldCharType="begin"/>
        </w:r>
        <w:r w:rsidR="00AC32D7">
          <w:rPr>
            <w:webHidden/>
          </w:rPr>
          <w:instrText xml:space="preserve"> PAGEREF _Toc106352934 \h </w:instrText>
        </w:r>
        <w:r w:rsidR="00AC32D7">
          <w:rPr>
            <w:webHidden/>
          </w:rPr>
        </w:r>
        <w:r w:rsidR="00AC32D7">
          <w:rPr>
            <w:webHidden/>
          </w:rPr>
          <w:fldChar w:fldCharType="separate"/>
        </w:r>
        <w:r w:rsidR="002F1A8B">
          <w:rPr>
            <w:webHidden/>
          </w:rPr>
          <w:t>114</w:t>
        </w:r>
        <w:r w:rsidR="00AC32D7">
          <w:rPr>
            <w:webHidden/>
          </w:rPr>
          <w:fldChar w:fldCharType="end"/>
        </w:r>
      </w:hyperlink>
    </w:p>
    <w:p w14:paraId="56AD30A1" w14:textId="0BE167CA" w:rsidR="00AC32D7" w:rsidRPr="005D4C9F" w:rsidRDefault="00000000">
      <w:pPr>
        <w:pStyle w:val="TOC2"/>
        <w:rPr>
          <w:rFonts w:ascii="Calibri" w:hAnsi="Calibri"/>
          <w:sz w:val="22"/>
          <w:szCs w:val="22"/>
          <w:lang w:eastAsia="en-AU"/>
        </w:rPr>
      </w:pPr>
      <w:hyperlink w:anchor="_Toc106352935" w:history="1">
        <w:r w:rsidR="00AC32D7" w:rsidRPr="00A1686E">
          <w:rPr>
            <w:rStyle w:val="Hyperlink"/>
          </w:rPr>
          <w:t>Marketing other services to you</w:t>
        </w:r>
        <w:r w:rsidR="00AC32D7">
          <w:rPr>
            <w:webHidden/>
          </w:rPr>
          <w:tab/>
        </w:r>
        <w:r w:rsidR="00AC32D7">
          <w:rPr>
            <w:webHidden/>
          </w:rPr>
          <w:fldChar w:fldCharType="begin"/>
        </w:r>
        <w:r w:rsidR="00AC32D7">
          <w:rPr>
            <w:webHidden/>
          </w:rPr>
          <w:instrText xml:space="preserve"> PAGEREF _Toc106352935 \h </w:instrText>
        </w:r>
        <w:r w:rsidR="00AC32D7">
          <w:rPr>
            <w:webHidden/>
          </w:rPr>
        </w:r>
        <w:r w:rsidR="00AC32D7">
          <w:rPr>
            <w:webHidden/>
          </w:rPr>
          <w:fldChar w:fldCharType="separate"/>
        </w:r>
        <w:r w:rsidR="002F1A8B">
          <w:rPr>
            <w:webHidden/>
          </w:rPr>
          <w:t>114</w:t>
        </w:r>
        <w:r w:rsidR="00AC32D7">
          <w:rPr>
            <w:webHidden/>
          </w:rPr>
          <w:fldChar w:fldCharType="end"/>
        </w:r>
      </w:hyperlink>
    </w:p>
    <w:p w14:paraId="4D2F71F8" w14:textId="7339A296" w:rsidR="00AC32D7" w:rsidRPr="005D4C9F" w:rsidRDefault="00000000">
      <w:pPr>
        <w:pStyle w:val="TOC1"/>
        <w:rPr>
          <w:rFonts w:ascii="Calibri" w:hAnsi="Calibri"/>
          <w:b w:val="0"/>
          <w:sz w:val="22"/>
          <w:szCs w:val="22"/>
          <w:lang w:eastAsia="en-AU"/>
        </w:rPr>
      </w:pPr>
      <w:hyperlink w:anchor="_Toc106352936" w:history="1">
        <w:r w:rsidR="00AC32D7" w:rsidRPr="00A1686E">
          <w:rPr>
            <w:rStyle w:val="Hyperlink"/>
          </w:rPr>
          <w:t>14</w:t>
        </w:r>
        <w:r w:rsidR="00AC32D7" w:rsidRPr="005D4C9F">
          <w:rPr>
            <w:rFonts w:ascii="Calibri" w:hAnsi="Calibri"/>
            <w:b w:val="0"/>
            <w:sz w:val="22"/>
            <w:szCs w:val="22"/>
            <w:lang w:eastAsia="en-AU"/>
          </w:rPr>
          <w:tab/>
        </w:r>
        <w:r w:rsidR="00AC32D7" w:rsidRPr="00A1686E">
          <w:rPr>
            <w:rStyle w:val="Hyperlink"/>
          </w:rPr>
          <w:t>Telstra Mobile Broadband General Terms</w:t>
        </w:r>
        <w:r w:rsidR="00AC32D7">
          <w:rPr>
            <w:webHidden/>
          </w:rPr>
          <w:tab/>
        </w:r>
        <w:r w:rsidR="00AC32D7">
          <w:rPr>
            <w:webHidden/>
          </w:rPr>
          <w:fldChar w:fldCharType="begin"/>
        </w:r>
        <w:r w:rsidR="00AC32D7">
          <w:rPr>
            <w:webHidden/>
          </w:rPr>
          <w:instrText xml:space="preserve"> PAGEREF _Toc106352936 \h </w:instrText>
        </w:r>
        <w:r w:rsidR="00AC32D7">
          <w:rPr>
            <w:webHidden/>
          </w:rPr>
        </w:r>
        <w:r w:rsidR="00AC32D7">
          <w:rPr>
            <w:webHidden/>
          </w:rPr>
          <w:fldChar w:fldCharType="separate"/>
        </w:r>
        <w:r w:rsidR="002F1A8B">
          <w:rPr>
            <w:webHidden/>
          </w:rPr>
          <w:t>115</w:t>
        </w:r>
        <w:r w:rsidR="00AC32D7">
          <w:rPr>
            <w:webHidden/>
          </w:rPr>
          <w:fldChar w:fldCharType="end"/>
        </w:r>
      </w:hyperlink>
    </w:p>
    <w:p w14:paraId="30341CFF" w14:textId="1E62BE04" w:rsidR="00AC32D7" w:rsidRPr="005D4C9F" w:rsidRDefault="00000000">
      <w:pPr>
        <w:pStyle w:val="TOC2"/>
        <w:rPr>
          <w:rFonts w:ascii="Calibri" w:hAnsi="Calibri"/>
          <w:sz w:val="22"/>
          <w:szCs w:val="22"/>
          <w:lang w:eastAsia="en-AU"/>
        </w:rPr>
      </w:pPr>
      <w:hyperlink w:anchor="_Toc106352937"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_Toc106352937 \h </w:instrText>
        </w:r>
        <w:r w:rsidR="00AC32D7">
          <w:rPr>
            <w:webHidden/>
          </w:rPr>
        </w:r>
        <w:r w:rsidR="00AC32D7">
          <w:rPr>
            <w:webHidden/>
          </w:rPr>
          <w:fldChar w:fldCharType="separate"/>
        </w:r>
        <w:r w:rsidR="002F1A8B">
          <w:rPr>
            <w:webHidden/>
          </w:rPr>
          <w:t>115</w:t>
        </w:r>
        <w:r w:rsidR="00AC32D7">
          <w:rPr>
            <w:webHidden/>
          </w:rPr>
          <w:fldChar w:fldCharType="end"/>
        </w:r>
      </w:hyperlink>
    </w:p>
    <w:p w14:paraId="5A493DAC" w14:textId="6F1403DC" w:rsidR="00AC32D7" w:rsidRPr="005D4C9F" w:rsidRDefault="00000000">
      <w:pPr>
        <w:pStyle w:val="TOC2"/>
        <w:rPr>
          <w:rFonts w:ascii="Calibri" w:hAnsi="Calibri"/>
          <w:sz w:val="22"/>
          <w:szCs w:val="22"/>
          <w:lang w:eastAsia="en-AU"/>
        </w:rPr>
      </w:pPr>
      <w:hyperlink w:anchor="_Toc106352938" w:history="1">
        <w:r w:rsidR="00AC32D7" w:rsidRPr="00A1686E">
          <w:rPr>
            <w:rStyle w:val="Hyperlink"/>
          </w:rPr>
          <w:t>What is Telstra Mobile Broadband?</w:t>
        </w:r>
        <w:r w:rsidR="00AC32D7">
          <w:rPr>
            <w:webHidden/>
          </w:rPr>
          <w:tab/>
        </w:r>
        <w:r w:rsidR="00AC32D7">
          <w:rPr>
            <w:webHidden/>
          </w:rPr>
          <w:fldChar w:fldCharType="begin"/>
        </w:r>
        <w:r w:rsidR="00AC32D7">
          <w:rPr>
            <w:webHidden/>
          </w:rPr>
          <w:instrText xml:space="preserve"> PAGEREF _Toc106352938 \h </w:instrText>
        </w:r>
        <w:r w:rsidR="00AC32D7">
          <w:rPr>
            <w:webHidden/>
          </w:rPr>
        </w:r>
        <w:r w:rsidR="00AC32D7">
          <w:rPr>
            <w:webHidden/>
          </w:rPr>
          <w:fldChar w:fldCharType="separate"/>
        </w:r>
        <w:r w:rsidR="002F1A8B">
          <w:rPr>
            <w:webHidden/>
          </w:rPr>
          <w:t>115</w:t>
        </w:r>
        <w:r w:rsidR="00AC32D7">
          <w:rPr>
            <w:webHidden/>
          </w:rPr>
          <w:fldChar w:fldCharType="end"/>
        </w:r>
      </w:hyperlink>
    </w:p>
    <w:p w14:paraId="46CFE3EC" w14:textId="04C1D023" w:rsidR="00AC32D7" w:rsidRPr="005D4C9F" w:rsidRDefault="00000000">
      <w:pPr>
        <w:pStyle w:val="TOC2"/>
        <w:rPr>
          <w:rFonts w:ascii="Calibri" w:hAnsi="Calibri"/>
          <w:sz w:val="22"/>
          <w:szCs w:val="22"/>
          <w:lang w:eastAsia="en-AU"/>
        </w:rPr>
      </w:pPr>
      <w:hyperlink w:anchor="_Toc106352939" w:history="1">
        <w:r w:rsidR="00AC32D7" w:rsidRPr="00A1686E">
          <w:rPr>
            <w:rStyle w:val="Hyperlink"/>
          </w:rPr>
          <w:t>Coverage and handover between networks</w:t>
        </w:r>
        <w:r w:rsidR="00AC32D7">
          <w:rPr>
            <w:webHidden/>
          </w:rPr>
          <w:tab/>
        </w:r>
        <w:r w:rsidR="00AC32D7">
          <w:rPr>
            <w:webHidden/>
          </w:rPr>
          <w:fldChar w:fldCharType="begin"/>
        </w:r>
        <w:r w:rsidR="00AC32D7">
          <w:rPr>
            <w:webHidden/>
          </w:rPr>
          <w:instrText xml:space="preserve"> PAGEREF _Toc106352939 \h </w:instrText>
        </w:r>
        <w:r w:rsidR="00AC32D7">
          <w:rPr>
            <w:webHidden/>
          </w:rPr>
        </w:r>
        <w:r w:rsidR="00AC32D7">
          <w:rPr>
            <w:webHidden/>
          </w:rPr>
          <w:fldChar w:fldCharType="separate"/>
        </w:r>
        <w:r w:rsidR="002F1A8B">
          <w:rPr>
            <w:webHidden/>
          </w:rPr>
          <w:t>115</w:t>
        </w:r>
        <w:r w:rsidR="00AC32D7">
          <w:rPr>
            <w:webHidden/>
          </w:rPr>
          <w:fldChar w:fldCharType="end"/>
        </w:r>
      </w:hyperlink>
    </w:p>
    <w:p w14:paraId="3067B8EA" w14:textId="1B5E7934" w:rsidR="00AC32D7" w:rsidRPr="005D4C9F" w:rsidRDefault="00000000">
      <w:pPr>
        <w:pStyle w:val="TOC2"/>
        <w:rPr>
          <w:rFonts w:ascii="Calibri" w:hAnsi="Calibri"/>
          <w:sz w:val="22"/>
          <w:szCs w:val="22"/>
          <w:lang w:eastAsia="en-AU"/>
        </w:rPr>
      </w:pPr>
      <w:hyperlink w:anchor="_Toc106352940" w:history="1">
        <w:r w:rsidR="00AC32D7" w:rsidRPr="00A1686E">
          <w:rPr>
            <w:rStyle w:val="Hyperlink"/>
          </w:rPr>
          <w:t>Usage of Next G network and devices</w:t>
        </w:r>
        <w:r w:rsidR="00AC32D7">
          <w:rPr>
            <w:webHidden/>
          </w:rPr>
          <w:tab/>
        </w:r>
        <w:r w:rsidR="00AC32D7">
          <w:rPr>
            <w:webHidden/>
          </w:rPr>
          <w:fldChar w:fldCharType="begin"/>
        </w:r>
        <w:r w:rsidR="00AC32D7">
          <w:rPr>
            <w:webHidden/>
          </w:rPr>
          <w:instrText xml:space="preserve"> PAGEREF _Toc106352940 \h </w:instrText>
        </w:r>
        <w:r w:rsidR="00AC32D7">
          <w:rPr>
            <w:webHidden/>
          </w:rPr>
        </w:r>
        <w:r w:rsidR="00AC32D7">
          <w:rPr>
            <w:webHidden/>
          </w:rPr>
          <w:fldChar w:fldCharType="separate"/>
        </w:r>
        <w:r w:rsidR="002F1A8B">
          <w:rPr>
            <w:webHidden/>
          </w:rPr>
          <w:t>116</w:t>
        </w:r>
        <w:r w:rsidR="00AC32D7">
          <w:rPr>
            <w:webHidden/>
          </w:rPr>
          <w:fldChar w:fldCharType="end"/>
        </w:r>
      </w:hyperlink>
    </w:p>
    <w:p w14:paraId="162DBD3B" w14:textId="7FF66C7D" w:rsidR="00AC32D7" w:rsidRPr="005D4C9F" w:rsidRDefault="00000000">
      <w:pPr>
        <w:pStyle w:val="TOC2"/>
        <w:rPr>
          <w:rFonts w:ascii="Calibri" w:hAnsi="Calibri"/>
          <w:sz w:val="22"/>
          <w:szCs w:val="22"/>
          <w:lang w:eastAsia="en-AU"/>
        </w:rPr>
      </w:pPr>
      <w:hyperlink w:anchor="_Toc106352941" w:history="1">
        <w:r w:rsidR="00AC32D7" w:rsidRPr="00A1686E">
          <w:rPr>
            <w:rStyle w:val="Hyperlink"/>
          </w:rPr>
          <w:t>Eligible Data Usage</w:t>
        </w:r>
        <w:r w:rsidR="00AC32D7">
          <w:rPr>
            <w:webHidden/>
          </w:rPr>
          <w:tab/>
        </w:r>
        <w:r w:rsidR="00AC32D7">
          <w:rPr>
            <w:webHidden/>
          </w:rPr>
          <w:fldChar w:fldCharType="begin"/>
        </w:r>
        <w:r w:rsidR="00AC32D7">
          <w:rPr>
            <w:webHidden/>
          </w:rPr>
          <w:instrText xml:space="preserve"> PAGEREF _Toc106352941 \h </w:instrText>
        </w:r>
        <w:r w:rsidR="00AC32D7">
          <w:rPr>
            <w:webHidden/>
          </w:rPr>
        </w:r>
        <w:r w:rsidR="00AC32D7">
          <w:rPr>
            <w:webHidden/>
          </w:rPr>
          <w:fldChar w:fldCharType="separate"/>
        </w:r>
        <w:r w:rsidR="002F1A8B">
          <w:rPr>
            <w:webHidden/>
          </w:rPr>
          <w:t>117</w:t>
        </w:r>
        <w:r w:rsidR="00AC32D7">
          <w:rPr>
            <w:webHidden/>
          </w:rPr>
          <w:fldChar w:fldCharType="end"/>
        </w:r>
      </w:hyperlink>
    </w:p>
    <w:p w14:paraId="73C13A33" w14:textId="25F4902A" w:rsidR="00AC32D7" w:rsidRPr="005D4C9F" w:rsidRDefault="00000000">
      <w:pPr>
        <w:pStyle w:val="TOC2"/>
        <w:rPr>
          <w:rFonts w:ascii="Calibri" w:hAnsi="Calibri"/>
          <w:sz w:val="22"/>
          <w:szCs w:val="22"/>
          <w:lang w:eastAsia="en-AU"/>
        </w:rPr>
      </w:pPr>
      <w:hyperlink w:anchor="_Toc10635294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_Toc106352942 \h </w:instrText>
        </w:r>
        <w:r w:rsidR="00AC32D7">
          <w:rPr>
            <w:webHidden/>
          </w:rPr>
        </w:r>
        <w:r w:rsidR="00AC32D7">
          <w:rPr>
            <w:webHidden/>
          </w:rPr>
          <w:fldChar w:fldCharType="separate"/>
        </w:r>
        <w:r w:rsidR="002F1A8B">
          <w:rPr>
            <w:webHidden/>
          </w:rPr>
          <w:t>117</w:t>
        </w:r>
        <w:r w:rsidR="00AC32D7">
          <w:rPr>
            <w:webHidden/>
          </w:rPr>
          <w:fldChar w:fldCharType="end"/>
        </w:r>
      </w:hyperlink>
    </w:p>
    <w:p w14:paraId="56E2B874" w14:textId="0F06E93D" w:rsidR="00AC32D7" w:rsidRPr="005D4C9F" w:rsidRDefault="00000000">
      <w:pPr>
        <w:pStyle w:val="TOC1"/>
        <w:rPr>
          <w:rFonts w:ascii="Calibri" w:hAnsi="Calibri"/>
          <w:b w:val="0"/>
          <w:sz w:val="22"/>
          <w:szCs w:val="22"/>
          <w:lang w:eastAsia="en-AU"/>
        </w:rPr>
      </w:pPr>
      <w:hyperlink w:anchor="_Toc106352943" w:history="1">
        <w:r w:rsidR="00AC32D7" w:rsidRPr="00A1686E">
          <w:rPr>
            <w:rStyle w:val="Hyperlink"/>
          </w:rPr>
          <w:t>15</w:t>
        </w:r>
        <w:r w:rsidR="00AC32D7" w:rsidRPr="005D4C9F">
          <w:rPr>
            <w:rFonts w:ascii="Calibri" w:hAnsi="Calibri"/>
            <w:b w:val="0"/>
            <w:sz w:val="22"/>
            <w:szCs w:val="22"/>
            <w:lang w:eastAsia="en-AU"/>
          </w:rPr>
          <w:tab/>
        </w:r>
        <w:r w:rsidR="00AC32D7" w:rsidRPr="00A1686E">
          <w:rPr>
            <w:rStyle w:val="Hyperlink"/>
          </w:rPr>
          <w:t>Telstra Mobile Broadband - Share Plans</w:t>
        </w:r>
        <w:r w:rsidR="00AC32D7">
          <w:rPr>
            <w:webHidden/>
          </w:rPr>
          <w:tab/>
        </w:r>
        <w:r w:rsidR="00AC32D7">
          <w:rPr>
            <w:webHidden/>
          </w:rPr>
          <w:fldChar w:fldCharType="begin"/>
        </w:r>
        <w:r w:rsidR="00AC32D7">
          <w:rPr>
            <w:webHidden/>
          </w:rPr>
          <w:instrText xml:space="preserve"> PAGEREF _Toc106352943 \h </w:instrText>
        </w:r>
        <w:r w:rsidR="00AC32D7">
          <w:rPr>
            <w:webHidden/>
          </w:rPr>
        </w:r>
        <w:r w:rsidR="00AC32D7">
          <w:rPr>
            <w:webHidden/>
          </w:rPr>
          <w:fldChar w:fldCharType="separate"/>
        </w:r>
        <w:r w:rsidR="002F1A8B">
          <w:rPr>
            <w:webHidden/>
          </w:rPr>
          <w:t>117</w:t>
        </w:r>
        <w:r w:rsidR="00AC32D7">
          <w:rPr>
            <w:webHidden/>
          </w:rPr>
          <w:fldChar w:fldCharType="end"/>
        </w:r>
      </w:hyperlink>
    </w:p>
    <w:p w14:paraId="52CB12C8" w14:textId="6DDAA619" w:rsidR="00AC32D7" w:rsidRPr="005D4C9F" w:rsidRDefault="00000000">
      <w:pPr>
        <w:pStyle w:val="TOC2"/>
        <w:rPr>
          <w:rFonts w:ascii="Calibri" w:hAnsi="Calibri"/>
          <w:sz w:val="22"/>
          <w:szCs w:val="22"/>
          <w:lang w:eastAsia="en-AU"/>
        </w:rPr>
      </w:pPr>
      <w:hyperlink w:anchor="_Toc106352944" w:history="1">
        <w:r w:rsidR="00AC32D7" w:rsidRPr="00A1686E">
          <w:rPr>
            <w:rStyle w:val="Hyperlink"/>
          </w:rPr>
          <w:t>Not available for new sales on and from 25 June 2019</w:t>
        </w:r>
        <w:r w:rsidR="00AC32D7">
          <w:rPr>
            <w:webHidden/>
          </w:rPr>
          <w:tab/>
        </w:r>
        <w:r w:rsidR="00AC32D7">
          <w:rPr>
            <w:webHidden/>
          </w:rPr>
          <w:fldChar w:fldCharType="begin"/>
        </w:r>
        <w:r w:rsidR="00AC32D7">
          <w:rPr>
            <w:webHidden/>
          </w:rPr>
          <w:instrText xml:space="preserve"> PAGEREF _Toc106352944 \h </w:instrText>
        </w:r>
        <w:r w:rsidR="00AC32D7">
          <w:rPr>
            <w:webHidden/>
          </w:rPr>
        </w:r>
        <w:r w:rsidR="00AC32D7">
          <w:rPr>
            <w:webHidden/>
          </w:rPr>
          <w:fldChar w:fldCharType="separate"/>
        </w:r>
        <w:r w:rsidR="002F1A8B">
          <w:rPr>
            <w:webHidden/>
          </w:rPr>
          <w:t>117</w:t>
        </w:r>
        <w:r w:rsidR="00AC32D7">
          <w:rPr>
            <w:webHidden/>
          </w:rPr>
          <w:fldChar w:fldCharType="end"/>
        </w:r>
      </w:hyperlink>
    </w:p>
    <w:p w14:paraId="539C57EC" w14:textId="73D59A6F" w:rsidR="00AC32D7" w:rsidRPr="005D4C9F" w:rsidRDefault="00000000">
      <w:pPr>
        <w:pStyle w:val="TOC2"/>
        <w:rPr>
          <w:rFonts w:ascii="Calibri" w:hAnsi="Calibri"/>
          <w:sz w:val="22"/>
          <w:szCs w:val="22"/>
          <w:lang w:eastAsia="en-AU"/>
        </w:rPr>
      </w:pPr>
      <w:hyperlink w:anchor="_Toc106352945" w:history="1">
        <w:r w:rsidR="00AC32D7" w:rsidRPr="00A1686E">
          <w:rPr>
            <w:rStyle w:val="Hyperlink"/>
          </w:rPr>
          <w:t>Share Plans</w:t>
        </w:r>
        <w:r w:rsidR="00AC32D7">
          <w:rPr>
            <w:webHidden/>
          </w:rPr>
          <w:tab/>
        </w:r>
        <w:r w:rsidR="00AC32D7">
          <w:rPr>
            <w:webHidden/>
          </w:rPr>
          <w:fldChar w:fldCharType="begin"/>
        </w:r>
        <w:r w:rsidR="00AC32D7">
          <w:rPr>
            <w:webHidden/>
          </w:rPr>
          <w:instrText xml:space="preserve"> PAGEREF _Toc106352945 \h </w:instrText>
        </w:r>
        <w:r w:rsidR="00AC32D7">
          <w:rPr>
            <w:webHidden/>
          </w:rPr>
        </w:r>
        <w:r w:rsidR="00AC32D7">
          <w:rPr>
            <w:webHidden/>
          </w:rPr>
          <w:fldChar w:fldCharType="separate"/>
        </w:r>
        <w:r w:rsidR="002F1A8B">
          <w:rPr>
            <w:webHidden/>
          </w:rPr>
          <w:t>117</w:t>
        </w:r>
        <w:r w:rsidR="00AC32D7">
          <w:rPr>
            <w:webHidden/>
          </w:rPr>
          <w:fldChar w:fldCharType="end"/>
        </w:r>
      </w:hyperlink>
    </w:p>
    <w:p w14:paraId="2FE5EDB3" w14:textId="640E6B2C" w:rsidR="00AC32D7" w:rsidRPr="005D4C9F" w:rsidRDefault="00000000">
      <w:pPr>
        <w:pStyle w:val="TOC2"/>
        <w:rPr>
          <w:rFonts w:ascii="Calibri" w:hAnsi="Calibri"/>
          <w:sz w:val="22"/>
          <w:szCs w:val="22"/>
          <w:lang w:eastAsia="en-AU"/>
        </w:rPr>
      </w:pPr>
      <w:hyperlink w:anchor="_Toc106352946" w:history="1">
        <w:r w:rsidR="00AC32D7" w:rsidRPr="00A1686E">
          <w:rPr>
            <w:rStyle w:val="Hyperlink"/>
          </w:rPr>
          <w:t>Data Use</w:t>
        </w:r>
        <w:r w:rsidR="00AC32D7">
          <w:rPr>
            <w:webHidden/>
          </w:rPr>
          <w:tab/>
        </w:r>
        <w:r w:rsidR="00AC32D7">
          <w:rPr>
            <w:webHidden/>
          </w:rPr>
          <w:fldChar w:fldCharType="begin"/>
        </w:r>
        <w:r w:rsidR="00AC32D7">
          <w:rPr>
            <w:webHidden/>
          </w:rPr>
          <w:instrText xml:space="preserve"> PAGEREF _Toc106352946 \h </w:instrText>
        </w:r>
        <w:r w:rsidR="00AC32D7">
          <w:rPr>
            <w:webHidden/>
          </w:rPr>
        </w:r>
        <w:r w:rsidR="00AC32D7">
          <w:rPr>
            <w:webHidden/>
          </w:rPr>
          <w:fldChar w:fldCharType="separate"/>
        </w:r>
        <w:r w:rsidR="002F1A8B">
          <w:rPr>
            <w:webHidden/>
          </w:rPr>
          <w:t>118</w:t>
        </w:r>
        <w:r w:rsidR="00AC32D7">
          <w:rPr>
            <w:webHidden/>
          </w:rPr>
          <w:fldChar w:fldCharType="end"/>
        </w:r>
      </w:hyperlink>
    </w:p>
    <w:p w14:paraId="22DCB443" w14:textId="5DCF1AC3" w:rsidR="00AC32D7" w:rsidRPr="005D4C9F" w:rsidRDefault="00000000">
      <w:pPr>
        <w:pStyle w:val="TOC2"/>
        <w:rPr>
          <w:rFonts w:ascii="Calibri" w:hAnsi="Calibri"/>
          <w:sz w:val="22"/>
          <w:szCs w:val="22"/>
          <w:lang w:eastAsia="en-AU"/>
        </w:rPr>
      </w:pPr>
      <w:hyperlink w:anchor="_Toc106352947" w:history="1">
        <w:r w:rsidR="00AC32D7" w:rsidRPr="00A1686E">
          <w:rPr>
            <w:rStyle w:val="Hyperlink"/>
          </w:rPr>
          <w:t>Telstra Data Default Voice Plan</w:t>
        </w:r>
        <w:r w:rsidR="00AC32D7">
          <w:rPr>
            <w:webHidden/>
          </w:rPr>
          <w:tab/>
        </w:r>
        <w:r w:rsidR="00AC32D7">
          <w:rPr>
            <w:webHidden/>
          </w:rPr>
          <w:fldChar w:fldCharType="begin"/>
        </w:r>
        <w:r w:rsidR="00AC32D7">
          <w:rPr>
            <w:webHidden/>
          </w:rPr>
          <w:instrText xml:space="preserve"> PAGEREF _Toc106352947 \h </w:instrText>
        </w:r>
        <w:r w:rsidR="00AC32D7">
          <w:rPr>
            <w:webHidden/>
          </w:rPr>
        </w:r>
        <w:r w:rsidR="00AC32D7">
          <w:rPr>
            <w:webHidden/>
          </w:rPr>
          <w:fldChar w:fldCharType="separate"/>
        </w:r>
        <w:r w:rsidR="002F1A8B">
          <w:rPr>
            <w:webHidden/>
          </w:rPr>
          <w:t>118</w:t>
        </w:r>
        <w:r w:rsidR="00AC32D7">
          <w:rPr>
            <w:webHidden/>
          </w:rPr>
          <w:fldChar w:fldCharType="end"/>
        </w:r>
      </w:hyperlink>
    </w:p>
    <w:p w14:paraId="07FC25B7" w14:textId="2E082071" w:rsidR="00AC32D7" w:rsidRPr="005D4C9F" w:rsidRDefault="00000000">
      <w:pPr>
        <w:pStyle w:val="TOC2"/>
        <w:rPr>
          <w:rFonts w:ascii="Calibri" w:hAnsi="Calibri"/>
          <w:sz w:val="22"/>
          <w:szCs w:val="22"/>
          <w:lang w:eastAsia="en-AU"/>
        </w:rPr>
      </w:pPr>
      <w:hyperlink w:anchor="_Toc106352948" w:history="1">
        <w:r w:rsidR="00AC32D7" w:rsidRPr="00A1686E">
          <w:rPr>
            <w:rStyle w:val="Hyperlink"/>
          </w:rPr>
          <w:t>Sharing Data</w:t>
        </w:r>
        <w:r w:rsidR="00AC32D7">
          <w:rPr>
            <w:webHidden/>
          </w:rPr>
          <w:tab/>
        </w:r>
        <w:r w:rsidR="00AC32D7">
          <w:rPr>
            <w:webHidden/>
          </w:rPr>
          <w:fldChar w:fldCharType="begin"/>
        </w:r>
        <w:r w:rsidR="00AC32D7">
          <w:rPr>
            <w:webHidden/>
          </w:rPr>
          <w:instrText xml:space="preserve"> PAGEREF _Toc106352948 \h </w:instrText>
        </w:r>
        <w:r w:rsidR="00AC32D7">
          <w:rPr>
            <w:webHidden/>
          </w:rPr>
        </w:r>
        <w:r w:rsidR="00AC32D7">
          <w:rPr>
            <w:webHidden/>
          </w:rPr>
          <w:fldChar w:fldCharType="separate"/>
        </w:r>
        <w:r w:rsidR="002F1A8B">
          <w:rPr>
            <w:webHidden/>
          </w:rPr>
          <w:t>118</w:t>
        </w:r>
        <w:r w:rsidR="00AC32D7">
          <w:rPr>
            <w:webHidden/>
          </w:rPr>
          <w:fldChar w:fldCharType="end"/>
        </w:r>
      </w:hyperlink>
    </w:p>
    <w:p w14:paraId="6F3F99DF" w14:textId="62E5D931" w:rsidR="00AC32D7" w:rsidRPr="005D4C9F" w:rsidRDefault="00000000">
      <w:pPr>
        <w:pStyle w:val="TOC2"/>
        <w:rPr>
          <w:rFonts w:ascii="Calibri" w:hAnsi="Calibri"/>
          <w:sz w:val="22"/>
          <w:szCs w:val="22"/>
          <w:lang w:eastAsia="en-AU"/>
        </w:rPr>
      </w:pPr>
      <w:hyperlink w:anchor="_Toc106352949" w:history="1">
        <w:r w:rsidR="00AC32D7" w:rsidRPr="00A1686E">
          <w:rPr>
            <w:rStyle w:val="Hyperlink"/>
          </w:rPr>
          <w:t>Share Plan charges</w:t>
        </w:r>
        <w:r w:rsidR="00AC32D7">
          <w:rPr>
            <w:webHidden/>
          </w:rPr>
          <w:tab/>
        </w:r>
        <w:r w:rsidR="00AC32D7">
          <w:rPr>
            <w:webHidden/>
          </w:rPr>
          <w:fldChar w:fldCharType="begin"/>
        </w:r>
        <w:r w:rsidR="00AC32D7">
          <w:rPr>
            <w:webHidden/>
          </w:rPr>
          <w:instrText xml:space="preserve"> PAGEREF _Toc106352949 \h </w:instrText>
        </w:r>
        <w:r w:rsidR="00AC32D7">
          <w:rPr>
            <w:webHidden/>
          </w:rPr>
        </w:r>
        <w:r w:rsidR="00AC32D7">
          <w:rPr>
            <w:webHidden/>
          </w:rPr>
          <w:fldChar w:fldCharType="separate"/>
        </w:r>
        <w:r w:rsidR="002F1A8B">
          <w:rPr>
            <w:webHidden/>
          </w:rPr>
          <w:t>119</w:t>
        </w:r>
        <w:r w:rsidR="00AC32D7">
          <w:rPr>
            <w:webHidden/>
          </w:rPr>
          <w:fldChar w:fldCharType="end"/>
        </w:r>
      </w:hyperlink>
    </w:p>
    <w:p w14:paraId="75FEE948" w14:textId="3070479D" w:rsidR="00AC32D7" w:rsidRPr="005D4C9F" w:rsidRDefault="00000000">
      <w:pPr>
        <w:pStyle w:val="TOC2"/>
        <w:rPr>
          <w:rFonts w:ascii="Calibri" w:hAnsi="Calibri"/>
          <w:sz w:val="22"/>
          <w:szCs w:val="22"/>
          <w:lang w:eastAsia="en-AU"/>
        </w:rPr>
      </w:pPr>
      <w:hyperlink w:anchor="_Toc106352950" w:history="1">
        <w:r w:rsidR="00AC32D7" w:rsidRPr="00A1686E">
          <w:rPr>
            <w:rStyle w:val="Hyperlink"/>
          </w:rPr>
          <w:t>Pro-rata on connection</w:t>
        </w:r>
        <w:r w:rsidR="00AC32D7">
          <w:rPr>
            <w:webHidden/>
          </w:rPr>
          <w:tab/>
        </w:r>
        <w:r w:rsidR="00AC32D7">
          <w:rPr>
            <w:webHidden/>
          </w:rPr>
          <w:fldChar w:fldCharType="begin"/>
        </w:r>
        <w:r w:rsidR="00AC32D7">
          <w:rPr>
            <w:webHidden/>
          </w:rPr>
          <w:instrText xml:space="preserve"> PAGEREF _Toc106352950 \h </w:instrText>
        </w:r>
        <w:r w:rsidR="00AC32D7">
          <w:rPr>
            <w:webHidden/>
          </w:rPr>
        </w:r>
        <w:r w:rsidR="00AC32D7">
          <w:rPr>
            <w:webHidden/>
          </w:rPr>
          <w:fldChar w:fldCharType="separate"/>
        </w:r>
        <w:r w:rsidR="002F1A8B">
          <w:rPr>
            <w:webHidden/>
          </w:rPr>
          <w:t>120</w:t>
        </w:r>
        <w:r w:rsidR="00AC32D7">
          <w:rPr>
            <w:webHidden/>
          </w:rPr>
          <w:fldChar w:fldCharType="end"/>
        </w:r>
      </w:hyperlink>
    </w:p>
    <w:p w14:paraId="4F48774D" w14:textId="3F4FAF0D" w:rsidR="00AC32D7" w:rsidRPr="005D4C9F" w:rsidRDefault="00000000">
      <w:pPr>
        <w:pStyle w:val="TOC2"/>
        <w:rPr>
          <w:rFonts w:ascii="Calibri" w:hAnsi="Calibri"/>
          <w:sz w:val="22"/>
          <w:szCs w:val="22"/>
          <w:lang w:eastAsia="en-AU"/>
        </w:rPr>
      </w:pPr>
      <w:hyperlink w:anchor="_Toc106352951" w:history="1">
        <w:r w:rsidR="00AC32D7" w:rsidRPr="00A1686E">
          <w:rPr>
            <w:rStyle w:val="Hyperlink"/>
          </w:rPr>
          <w:t>Changing your Share Plan</w:t>
        </w:r>
        <w:r w:rsidR="00AC32D7">
          <w:rPr>
            <w:webHidden/>
          </w:rPr>
          <w:tab/>
        </w:r>
        <w:r w:rsidR="00AC32D7">
          <w:rPr>
            <w:webHidden/>
          </w:rPr>
          <w:fldChar w:fldCharType="begin"/>
        </w:r>
        <w:r w:rsidR="00AC32D7">
          <w:rPr>
            <w:webHidden/>
          </w:rPr>
          <w:instrText xml:space="preserve"> PAGEREF _Toc106352951 \h </w:instrText>
        </w:r>
        <w:r w:rsidR="00AC32D7">
          <w:rPr>
            <w:webHidden/>
          </w:rPr>
        </w:r>
        <w:r w:rsidR="00AC32D7">
          <w:rPr>
            <w:webHidden/>
          </w:rPr>
          <w:fldChar w:fldCharType="separate"/>
        </w:r>
        <w:r w:rsidR="002F1A8B">
          <w:rPr>
            <w:webHidden/>
          </w:rPr>
          <w:t>120</w:t>
        </w:r>
        <w:r w:rsidR="00AC32D7">
          <w:rPr>
            <w:webHidden/>
          </w:rPr>
          <w:fldChar w:fldCharType="end"/>
        </w:r>
      </w:hyperlink>
    </w:p>
    <w:p w14:paraId="2A15A076" w14:textId="3EB0106A" w:rsidR="00AC32D7" w:rsidRPr="005D4C9F" w:rsidRDefault="00000000">
      <w:pPr>
        <w:pStyle w:val="TOC2"/>
        <w:rPr>
          <w:rFonts w:ascii="Calibri" w:hAnsi="Calibri"/>
          <w:sz w:val="22"/>
          <w:szCs w:val="22"/>
          <w:lang w:eastAsia="en-AU"/>
        </w:rPr>
      </w:pPr>
      <w:hyperlink w:anchor="_Toc106352952" w:history="1">
        <w:r w:rsidR="00AC32D7" w:rsidRPr="00A1686E">
          <w:rPr>
            <w:rStyle w:val="Hyperlink"/>
          </w:rPr>
          <w:t>Cancelling your Share Plan</w:t>
        </w:r>
        <w:r w:rsidR="00AC32D7">
          <w:rPr>
            <w:webHidden/>
          </w:rPr>
          <w:tab/>
        </w:r>
        <w:r w:rsidR="00AC32D7">
          <w:rPr>
            <w:webHidden/>
          </w:rPr>
          <w:fldChar w:fldCharType="begin"/>
        </w:r>
        <w:r w:rsidR="00AC32D7">
          <w:rPr>
            <w:webHidden/>
          </w:rPr>
          <w:instrText xml:space="preserve"> PAGEREF _Toc106352952 \h </w:instrText>
        </w:r>
        <w:r w:rsidR="00AC32D7">
          <w:rPr>
            <w:webHidden/>
          </w:rPr>
        </w:r>
        <w:r w:rsidR="00AC32D7">
          <w:rPr>
            <w:webHidden/>
          </w:rPr>
          <w:fldChar w:fldCharType="separate"/>
        </w:r>
        <w:r w:rsidR="002F1A8B">
          <w:rPr>
            <w:webHidden/>
          </w:rPr>
          <w:t>121</w:t>
        </w:r>
        <w:r w:rsidR="00AC32D7">
          <w:rPr>
            <w:webHidden/>
          </w:rPr>
          <w:fldChar w:fldCharType="end"/>
        </w:r>
      </w:hyperlink>
    </w:p>
    <w:p w14:paraId="1AB9A064" w14:textId="5A121FF0" w:rsidR="00AC32D7" w:rsidRPr="005D4C9F" w:rsidRDefault="00000000">
      <w:pPr>
        <w:pStyle w:val="TOC2"/>
        <w:rPr>
          <w:rFonts w:ascii="Calibri" w:hAnsi="Calibri"/>
          <w:sz w:val="22"/>
          <w:szCs w:val="22"/>
          <w:lang w:eastAsia="en-AU"/>
        </w:rPr>
      </w:pPr>
      <w:hyperlink w:anchor="_Toc106352953" w:history="1">
        <w:r w:rsidR="00AC32D7" w:rsidRPr="00A1686E">
          <w:rPr>
            <w:rStyle w:val="Hyperlink"/>
          </w:rPr>
          <w:t>Free Intra-account calls</w:t>
        </w:r>
        <w:r w:rsidR="00AC32D7">
          <w:rPr>
            <w:webHidden/>
          </w:rPr>
          <w:tab/>
        </w:r>
        <w:r w:rsidR="00AC32D7">
          <w:rPr>
            <w:webHidden/>
          </w:rPr>
          <w:fldChar w:fldCharType="begin"/>
        </w:r>
        <w:r w:rsidR="00AC32D7">
          <w:rPr>
            <w:webHidden/>
          </w:rPr>
          <w:instrText xml:space="preserve"> PAGEREF _Toc106352953 \h </w:instrText>
        </w:r>
        <w:r w:rsidR="00AC32D7">
          <w:rPr>
            <w:webHidden/>
          </w:rPr>
        </w:r>
        <w:r w:rsidR="00AC32D7">
          <w:rPr>
            <w:webHidden/>
          </w:rPr>
          <w:fldChar w:fldCharType="separate"/>
        </w:r>
        <w:r w:rsidR="002F1A8B">
          <w:rPr>
            <w:webHidden/>
          </w:rPr>
          <w:t>122</w:t>
        </w:r>
        <w:r w:rsidR="00AC32D7">
          <w:rPr>
            <w:webHidden/>
          </w:rPr>
          <w:fldChar w:fldCharType="end"/>
        </w:r>
      </w:hyperlink>
    </w:p>
    <w:p w14:paraId="5E4AE7C8" w14:textId="7606D58A" w:rsidR="00AC32D7" w:rsidRPr="005D4C9F" w:rsidRDefault="00000000">
      <w:pPr>
        <w:pStyle w:val="TOC2"/>
        <w:rPr>
          <w:rFonts w:ascii="Calibri" w:hAnsi="Calibri"/>
          <w:sz w:val="22"/>
          <w:szCs w:val="22"/>
          <w:lang w:eastAsia="en-AU"/>
        </w:rPr>
      </w:pPr>
      <w:hyperlink w:anchor="_Toc106352954" w:history="1">
        <w:r w:rsidR="00AC32D7" w:rsidRPr="00A1686E">
          <w:rPr>
            <w:rStyle w:val="Hyperlink"/>
          </w:rPr>
          <w:t>Share Data Packs</w:t>
        </w:r>
        <w:r w:rsidR="00AC32D7">
          <w:rPr>
            <w:webHidden/>
          </w:rPr>
          <w:tab/>
        </w:r>
        <w:r w:rsidR="00AC32D7">
          <w:rPr>
            <w:webHidden/>
          </w:rPr>
          <w:fldChar w:fldCharType="begin"/>
        </w:r>
        <w:r w:rsidR="00AC32D7">
          <w:rPr>
            <w:webHidden/>
          </w:rPr>
          <w:instrText xml:space="preserve"> PAGEREF _Toc106352954 \h </w:instrText>
        </w:r>
        <w:r w:rsidR="00AC32D7">
          <w:rPr>
            <w:webHidden/>
          </w:rPr>
        </w:r>
        <w:r w:rsidR="00AC32D7">
          <w:rPr>
            <w:webHidden/>
          </w:rPr>
          <w:fldChar w:fldCharType="separate"/>
        </w:r>
        <w:r w:rsidR="002F1A8B">
          <w:rPr>
            <w:webHidden/>
          </w:rPr>
          <w:t>122</w:t>
        </w:r>
        <w:r w:rsidR="00AC32D7">
          <w:rPr>
            <w:webHidden/>
          </w:rPr>
          <w:fldChar w:fldCharType="end"/>
        </w:r>
      </w:hyperlink>
    </w:p>
    <w:p w14:paraId="7AAABA1F" w14:textId="14AECBB0" w:rsidR="00AC32D7" w:rsidRPr="005D4C9F" w:rsidRDefault="00000000">
      <w:pPr>
        <w:pStyle w:val="TOC2"/>
        <w:rPr>
          <w:rFonts w:ascii="Calibri" w:hAnsi="Calibri"/>
          <w:sz w:val="22"/>
          <w:szCs w:val="22"/>
          <w:lang w:eastAsia="en-AU"/>
        </w:rPr>
      </w:pPr>
      <w:hyperlink w:anchor="_Toc106352955"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_Toc106352955 \h </w:instrText>
        </w:r>
        <w:r w:rsidR="00AC32D7">
          <w:rPr>
            <w:webHidden/>
          </w:rPr>
        </w:r>
        <w:r w:rsidR="00AC32D7">
          <w:rPr>
            <w:webHidden/>
          </w:rPr>
          <w:fldChar w:fldCharType="separate"/>
        </w:r>
        <w:r w:rsidR="002F1A8B">
          <w:rPr>
            <w:webHidden/>
          </w:rPr>
          <w:t>124</w:t>
        </w:r>
        <w:r w:rsidR="00AC32D7">
          <w:rPr>
            <w:webHidden/>
          </w:rPr>
          <w:fldChar w:fldCharType="end"/>
        </w:r>
      </w:hyperlink>
    </w:p>
    <w:p w14:paraId="02B328A2" w14:textId="02348A15" w:rsidR="00AC32D7" w:rsidRPr="005D4C9F" w:rsidRDefault="00000000">
      <w:pPr>
        <w:pStyle w:val="TOC2"/>
        <w:rPr>
          <w:rFonts w:ascii="Calibri" w:hAnsi="Calibri"/>
          <w:sz w:val="22"/>
          <w:szCs w:val="22"/>
          <w:lang w:eastAsia="en-AU"/>
        </w:rPr>
      </w:pPr>
      <w:hyperlink w:anchor="_Toc106352956"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_Toc106352956 \h </w:instrText>
        </w:r>
        <w:r w:rsidR="00AC32D7">
          <w:rPr>
            <w:webHidden/>
          </w:rPr>
        </w:r>
        <w:r w:rsidR="00AC32D7">
          <w:rPr>
            <w:webHidden/>
          </w:rPr>
          <w:fldChar w:fldCharType="separate"/>
        </w:r>
        <w:r w:rsidR="002F1A8B">
          <w:rPr>
            <w:webHidden/>
          </w:rPr>
          <w:t>124</w:t>
        </w:r>
        <w:r w:rsidR="00AC32D7">
          <w:rPr>
            <w:webHidden/>
          </w:rPr>
          <w:fldChar w:fldCharType="end"/>
        </w:r>
      </w:hyperlink>
    </w:p>
    <w:p w14:paraId="2E2A7B96" w14:textId="446D5505" w:rsidR="00AC32D7" w:rsidRPr="005D4C9F" w:rsidRDefault="00000000">
      <w:pPr>
        <w:pStyle w:val="TOC2"/>
        <w:rPr>
          <w:rFonts w:ascii="Calibri" w:hAnsi="Calibri"/>
          <w:sz w:val="22"/>
          <w:szCs w:val="22"/>
          <w:lang w:eastAsia="en-AU"/>
        </w:rPr>
      </w:pPr>
      <w:hyperlink w:anchor="_Toc106352957" w:history="1">
        <w:r w:rsidR="00AC32D7" w:rsidRPr="00A1686E">
          <w:rPr>
            <w:rStyle w:val="Hyperlink"/>
          </w:rPr>
          <w:t>Suspended Share Plans</w:t>
        </w:r>
        <w:r w:rsidR="00AC32D7">
          <w:rPr>
            <w:webHidden/>
          </w:rPr>
          <w:tab/>
        </w:r>
        <w:r w:rsidR="00AC32D7">
          <w:rPr>
            <w:webHidden/>
          </w:rPr>
          <w:fldChar w:fldCharType="begin"/>
        </w:r>
        <w:r w:rsidR="00AC32D7">
          <w:rPr>
            <w:webHidden/>
          </w:rPr>
          <w:instrText xml:space="preserve"> PAGEREF _Toc106352957 \h </w:instrText>
        </w:r>
        <w:r w:rsidR="00AC32D7">
          <w:rPr>
            <w:webHidden/>
          </w:rPr>
        </w:r>
        <w:r w:rsidR="00AC32D7">
          <w:rPr>
            <w:webHidden/>
          </w:rPr>
          <w:fldChar w:fldCharType="separate"/>
        </w:r>
        <w:r w:rsidR="002F1A8B">
          <w:rPr>
            <w:webHidden/>
          </w:rPr>
          <w:t>124</w:t>
        </w:r>
        <w:r w:rsidR="00AC32D7">
          <w:rPr>
            <w:webHidden/>
          </w:rPr>
          <w:fldChar w:fldCharType="end"/>
        </w:r>
      </w:hyperlink>
    </w:p>
    <w:p w14:paraId="2ED3EDD5" w14:textId="4E8B060B" w:rsidR="00AC32D7" w:rsidRPr="005D4C9F" w:rsidRDefault="00000000">
      <w:pPr>
        <w:pStyle w:val="TOC2"/>
        <w:rPr>
          <w:rFonts w:ascii="Calibri" w:hAnsi="Calibri"/>
          <w:sz w:val="22"/>
          <w:szCs w:val="22"/>
          <w:lang w:eastAsia="en-AU"/>
        </w:rPr>
      </w:pPr>
      <w:hyperlink w:anchor="_Toc106352958" w:history="1">
        <w:r w:rsidR="00AC32D7" w:rsidRPr="00A1686E">
          <w:rPr>
            <w:rStyle w:val="Hyperlink"/>
          </w:rPr>
          <w:t>Charges – Share Plans (for connections on and from 16 September 2014)</w:t>
        </w:r>
        <w:r w:rsidR="00AC32D7">
          <w:rPr>
            <w:webHidden/>
          </w:rPr>
          <w:tab/>
        </w:r>
        <w:r w:rsidR="00AC32D7">
          <w:rPr>
            <w:webHidden/>
          </w:rPr>
          <w:fldChar w:fldCharType="begin"/>
        </w:r>
        <w:r w:rsidR="00AC32D7">
          <w:rPr>
            <w:webHidden/>
          </w:rPr>
          <w:instrText xml:space="preserve"> PAGEREF _Toc106352958 \h </w:instrText>
        </w:r>
        <w:r w:rsidR="00AC32D7">
          <w:rPr>
            <w:webHidden/>
          </w:rPr>
        </w:r>
        <w:r w:rsidR="00AC32D7">
          <w:rPr>
            <w:webHidden/>
          </w:rPr>
          <w:fldChar w:fldCharType="separate"/>
        </w:r>
        <w:r w:rsidR="002F1A8B">
          <w:rPr>
            <w:webHidden/>
          </w:rPr>
          <w:t>125</w:t>
        </w:r>
        <w:r w:rsidR="00AC32D7">
          <w:rPr>
            <w:webHidden/>
          </w:rPr>
          <w:fldChar w:fldCharType="end"/>
        </w:r>
      </w:hyperlink>
    </w:p>
    <w:p w14:paraId="1357C1AC" w14:textId="5D3A2F6C" w:rsidR="00AC32D7" w:rsidRPr="005D4C9F" w:rsidRDefault="00000000">
      <w:pPr>
        <w:pStyle w:val="TOC1"/>
        <w:rPr>
          <w:rFonts w:ascii="Calibri" w:hAnsi="Calibri"/>
          <w:b w:val="0"/>
          <w:sz w:val="22"/>
          <w:szCs w:val="22"/>
          <w:lang w:eastAsia="en-AU"/>
        </w:rPr>
      </w:pPr>
      <w:hyperlink w:anchor="_Toc106352959" w:history="1">
        <w:r w:rsidR="00AC32D7" w:rsidRPr="00A1686E">
          <w:rPr>
            <w:rStyle w:val="Hyperlink"/>
          </w:rPr>
          <w:t>16</w:t>
        </w:r>
        <w:r w:rsidR="00AC32D7" w:rsidRPr="005D4C9F">
          <w:rPr>
            <w:rFonts w:ascii="Calibri" w:hAnsi="Calibri"/>
            <w:b w:val="0"/>
            <w:sz w:val="22"/>
            <w:szCs w:val="22"/>
            <w:lang w:eastAsia="en-AU"/>
          </w:rPr>
          <w:tab/>
        </w:r>
        <w:r w:rsidR="00AC32D7" w:rsidRPr="00A1686E">
          <w:rPr>
            <w:rStyle w:val="Hyperlink"/>
          </w:rPr>
          <w:t>Go Mobile Data Plans</w:t>
        </w:r>
        <w:r w:rsidR="00AC32D7">
          <w:rPr>
            <w:webHidden/>
          </w:rPr>
          <w:tab/>
        </w:r>
        <w:r w:rsidR="00AC32D7">
          <w:rPr>
            <w:webHidden/>
          </w:rPr>
          <w:fldChar w:fldCharType="begin"/>
        </w:r>
        <w:r w:rsidR="00AC32D7">
          <w:rPr>
            <w:webHidden/>
          </w:rPr>
          <w:instrText xml:space="preserve"> PAGEREF _Toc106352959 \h </w:instrText>
        </w:r>
        <w:r w:rsidR="00AC32D7">
          <w:rPr>
            <w:webHidden/>
          </w:rPr>
        </w:r>
        <w:r w:rsidR="00AC32D7">
          <w:rPr>
            <w:webHidden/>
          </w:rPr>
          <w:fldChar w:fldCharType="separate"/>
        </w:r>
        <w:r w:rsidR="002F1A8B">
          <w:rPr>
            <w:webHidden/>
          </w:rPr>
          <w:t>126</w:t>
        </w:r>
        <w:r w:rsidR="00AC32D7">
          <w:rPr>
            <w:webHidden/>
          </w:rPr>
          <w:fldChar w:fldCharType="end"/>
        </w:r>
      </w:hyperlink>
    </w:p>
    <w:p w14:paraId="28ADAD4A" w14:textId="00CEC2FA" w:rsidR="00AC32D7" w:rsidRPr="005D4C9F" w:rsidRDefault="00000000">
      <w:pPr>
        <w:pStyle w:val="TOC2"/>
        <w:rPr>
          <w:rFonts w:ascii="Calibri" w:hAnsi="Calibri"/>
          <w:sz w:val="22"/>
          <w:szCs w:val="22"/>
          <w:lang w:eastAsia="en-AU"/>
        </w:rPr>
      </w:pPr>
      <w:hyperlink w:anchor="_Toc106352960"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_Toc106352960 \h </w:instrText>
        </w:r>
        <w:r w:rsidR="00AC32D7">
          <w:rPr>
            <w:webHidden/>
          </w:rPr>
        </w:r>
        <w:r w:rsidR="00AC32D7">
          <w:rPr>
            <w:webHidden/>
          </w:rPr>
          <w:fldChar w:fldCharType="separate"/>
        </w:r>
        <w:r w:rsidR="002F1A8B">
          <w:rPr>
            <w:webHidden/>
          </w:rPr>
          <w:t>126</w:t>
        </w:r>
        <w:r w:rsidR="00AC32D7">
          <w:rPr>
            <w:webHidden/>
          </w:rPr>
          <w:fldChar w:fldCharType="end"/>
        </w:r>
      </w:hyperlink>
    </w:p>
    <w:p w14:paraId="29DDC680" w14:textId="74D8A0E0" w:rsidR="00AC32D7" w:rsidRPr="005D4C9F" w:rsidRDefault="00000000">
      <w:pPr>
        <w:pStyle w:val="TOC2"/>
        <w:rPr>
          <w:rFonts w:ascii="Calibri" w:hAnsi="Calibri"/>
          <w:sz w:val="22"/>
          <w:szCs w:val="22"/>
          <w:lang w:eastAsia="en-AU"/>
        </w:rPr>
      </w:pPr>
      <w:hyperlink w:anchor="_Toc106352961"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_Toc106352961 \h </w:instrText>
        </w:r>
        <w:r w:rsidR="00AC32D7">
          <w:rPr>
            <w:webHidden/>
          </w:rPr>
        </w:r>
        <w:r w:rsidR="00AC32D7">
          <w:rPr>
            <w:webHidden/>
          </w:rPr>
          <w:fldChar w:fldCharType="separate"/>
        </w:r>
        <w:r w:rsidR="002F1A8B">
          <w:rPr>
            <w:webHidden/>
          </w:rPr>
          <w:t>126</w:t>
        </w:r>
        <w:r w:rsidR="00AC32D7">
          <w:rPr>
            <w:webHidden/>
          </w:rPr>
          <w:fldChar w:fldCharType="end"/>
        </w:r>
      </w:hyperlink>
    </w:p>
    <w:p w14:paraId="3C14F571" w14:textId="6CCB6A73" w:rsidR="00AC32D7" w:rsidRPr="005D4C9F" w:rsidRDefault="00000000">
      <w:pPr>
        <w:pStyle w:val="TOC2"/>
        <w:rPr>
          <w:rFonts w:ascii="Calibri" w:hAnsi="Calibri"/>
          <w:sz w:val="22"/>
          <w:szCs w:val="22"/>
          <w:lang w:eastAsia="en-AU"/>
        </w:rPr>
      </w:pPr>
      <w:hyperlink w:anchor="_Toc106352962" w:history="1">
        <w:r w:rsidR="00AC32D7" w:rsidRPr="00A1686E">
          <w:rPr>
            <w:rStyle w:val="Hyperlink"/>
          </w:rPr>
          <w:t>Device Credit for Data Plans</w:t>
        </w:r>
        <w:r w:rsidR="00AC32D7">
          <w:rPr>
            <w:webHidden/>
          </w:rPr>
          <w:tab/>
        </w:r>
        <w:r w:rsidR="00AC32D7">
          <w:rPr>
            <w:webHidden/>
          </w:rPr>
          <w:fldChar w:fldCharType="begin"/>
        </w:r>
        <w:r w:rsidR="00AC32D7">
          <w:rPr>
            <w:webHidden/>
          </w:rPr>
          <w:instrText xml:space="preserve"> PAGEREF _Toc106352962 \h </w:instrText>
        </w:r>
        <w:r w:rsidR="00AC32D7">
          <w:rPr>
            <w:webHidden/>
          </w:rPr>
        </w:r>
        <w:r w:rsidR="00AC32D7">
          <w:rPr>
            <w:webHidden/>
          </w:rPr>
          <w:fldChar w:fldCharType="separate"/>
        </w:r>
        <w:r w:rsidR="002F1A8B">
          <w:rPr>
            <w:webHidden/>
          </w:rPr>
          <w:t>126</w:t>
        </w:r>
        <w:r w:rsidR="00AC32D7">
          <w:rPr>
            <w:webHidden/>
          </w:rPr>
          <w:fldChar w:fldCharType="end"/>
        </w:r>
      </w:hyperlink>
    </w:p>
    <w:p w14:paraId="0B18BAD5" w14:textId="1CB2285B" w:rsidR="00AC32D7" w:rsidRPr="005D4C9F" w:rsidRDefault="00000000">
      <w:pPr>
        <w:pStyle w:val="TOC2"/>
        <w:rPr>
          <w:rFonts w:ascii="Calibri" w:hAnsi="Calibri"/>
          <w:sz w:val="22"/>
          <w:szCs w:val="22"/>
          <w:lang w:eastAsia="en-AU"/>
        </w:rPr>
      </w:pPr>
      <w:hyperlink w:anchor="_Toc106352963"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_Toc106352963 \h </w:instrText>
        </w:r>
        <w:r w:rsidR="00AC32D7">
          <w:rPr>
            <w:webHidden/>
          </w:rPr>
        </w:r>
        <w:r w:rsidR="00AC32D7">
          <w:rPr>
            <w:webHidden/>
          </w:rPr>
          <w:fldChar w:fldCharType="separate"/>
        </w:r>
        <w:r w:rsidR="002F1A8B">
          <w:rPr>
            <w:webHidden/>
          </w:rPr>
          <w:t>128</w:t>
        </w:r>
        <w:r w:rsidR="00AC32D7">
          <w:rPr>
            <w:webHidden/>
          </w:rPr>
          <w:fldChar w:fldCharType="end"/>
        </w:r>
      </w:hyperlink>
    </w:p>
    <w:p w14:paraId="4EC43B7E" w14:textId="456F8D77" w:rsidR="00AC32D7" w:rsidRPr="005D4C9F" w:rsidRDefault="00000000">
      <w:pPr>
        <w:pStyle w:val="TOC2"/>
        <w:rPr>
          <w:rFonts w:ascii="Calibri" w:hAnsi="Calibri"/>
          <w:sz w:val="22"/>
          <w:szCs w:val="22"/>
          <w:lang w:eastAsia="en-AU"/>
        </w:rPr>
      </w:pPr>
      <w:hyperlink w:anchor="_Toc106352964"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_Toc106352964 \h </w:instrText>
        </w:r>
        <w:r w:rsidR="00AC32D7">
          <w:rPr>
            <w:webHidden/>
          </w:rPr>
        </w:r>
        <w:r w:rsidR="00AC32D7">
          <w:rPr>
            <w:webHidden/>
          </w:rPr>
          <w:fldChar w:fldCharType="separate"/>
        </w:r>
        <w:r w:rsidR="002F1A8B">
          <w:rPr>
            <w:webHidden/>
          </w:rPr>
          <w:t>129</w:t>
        </w:r>
        <w:r w:rsidR="00AC32D7">
          <w:rPr>
            <w:webHidden/>
          </w:rPr>
          <w:fldChar w:fldCharType="end"/>
        </w:r>
      </w:hyperlink>
    </w:p>
    <w:p w14:paraId="592B40DD" w14:textId="16340856" w:rsidR="00AC32D7" w:rsidRPr="005D4C9F" w:rsidRDefault="00000000">
      <w:pPr>
        <w:pStyle w:val="TOC2"/>
        <w:rPr>
          <w:rFonts w:ascii="Calibri" w:hAnsi="Calibri"/>
          <w:sz w:val="22"/>
          <w:szCs w:val="22"/>
          <w:lang w:eastAsia="en-AU"/>
        </w:rPr>
      </w:pPr>
      <w:hyperlink w:anchor="_Toc106352965" w:history="1">
        <w:r w:rsidR="00AC32D7" w:rsidRPr="00A1686E">
          <w:rPr>
            <w:rStyle w:val="Hyperlink"/>
          </w:rPr>
          <w:t>Data Packs</w:t>
        </w:r>
        <w:r w:rsidR="00AC32D7">
          <w:rPr>
            <w:webHidden/>
          </w:rPr>
          <w:tab/>
        </w:r>
        <w:r w:rsidR="00AC32D7">
          <w:rPr>
            <w:webHidden/>
          </w:rPr>
          <w:fldChar w:fldCharType="begin"/>
        </w:r>
        <w:r w:rsidR="00AC32D7">
          <w:rPr>
            <w:webHidden/>
          </w:rPr>
          <w:instrText xml:space="preserve"> PAGEREF _Toc106352965 \h </w:instrText>
        </w:r>
        <w:r w:rsidR="00AC32D7">
          <w:rPr>
            <w:webHidden/>
          </w:rPr>
        </w:r>
        <w:r w:rsidR="00AC32D7">
          <w:rPr>
            <w:webHidden/>
          </w:rPr>
          <w:fldChar w:fldCharType="separate"/>
        </w:r>
        <w:r w:rsidR="002F1A8B">
          <w:rPr>
            <w:webHidden/>
          </w:rPr>
          <w:t>130</w:t>
        </w:r>
        <w:r w:rsidR="00AC32D7">
          <w:rPr>
            <w:webHidden/>
          </w:rPr>
          <w:fldChar w:fldCharType="end"/>
        </w:r>
      </w:hyperlink>
    </w:p>
    <w:p w14:paraId="6B64544B" w14:textId="0F213A0A" w:rsidR="00AC32D7" w:rsidRPr="005D4C9F" w:rsidRDefault="00000000">
      <w:pPr>
        <w:pStyle w:val="TOC2"/>
        <w:rPr>
          <w:rFonts w:ascii="Calibri" w:hAnsi="Calibri"/>
          <w:sz w:val="22"/>
          <w:szCs w:val="22"/>
          <w:lang w:eastAsia="en-AU"/>
        </w:rPr>
      </w:pPr>
      <w:hyperlink w:anchor="_Toc106352966" w:history="1">
        <w:r w:rsidR="00AC32D7" w:rsidRPr="00A1686E">
          <w:rPr>
            <w:rStyle w:val="Hyperlink"/>
          </w:rPr>
          <w:t>Voice calls and SMS</w:t>
        </w:r>
        <w:r w:rsidR="00AC32D7">
          <w:rPr>
            <w:webHidden/>
          </w:rPr>
          <w:tab/>
        </w:r>
        <w:r w:rsidR="00AC32D7">
          <w:rPr>
            <w:webHidden/>
          </w:rPr>
          <w:fldChar w:fldCharType="begin"/>
        </w:r>
        <w:r w:rsidR="00AC32D7">
          <w:rPr>
            <w:webHidden/>
          </w:rPr>
          <w:instrText xml:space="preserve"> PAGEREF _Toc106352966 \h </w:instrText>
        </w:r>
        <w:r w:rsidR="00AC32D7">
          <w:rPr>
            <w:webHidden/>
          </w:rPr>
        </w:r>
        <w:r w:rsidR="00AC32D7">
          <w:rPr>
            <w:webHidden/>
          </w:rPr>
          <w:fldChar w:fldCharType="separate"/>
        </w:r>
        <w:r w:rsidR="002F1A8B">
          <w:rPr>
            <w:webHidden/>
          </w:rPr>
          <w:t>130</w:t>
        </w:r>
        <w:r w:rsidR="00AC32D7">
          <w:rPr>
            <w:webHidden/>
          </w:rPr>
          <w:fldChar w:fldCharType="end"/>
        </w:r>
      </w:hyperlink>
    </w:p>
    <w:p w14:paraId="0302C4AD" w14:textId="3901DCDD" w:rsidR="00AC32D7" w:rsidRPr="005D4C9F" w:rsidRDefault="00000000">
      <w:pPr>
        <w:pStyle w:val="TOC2"/>
        <w:rPr>
          <w:rFonts w:ascii="Calibri" w:hAnsi="Calibri"/>
          <w:sz w:val="22"/>
          <w:szCs w:val="22"/>
          <w:lang w:eastAsia="en-AU"/>
        </w:rPr>
      </w:pPr>
      <w:hyperlink w:anchor="_Toc106352967" w:history="1">
        <w:r w:rsidR="00AC32D7" w:rsidRPr="00A1686E">
          <w:rPr>
            <w:rStyle w:val="Hyperlink"/>
          </w:rPr>
          <w:t>Changing your Data Plan</w:t>
        </w:r>
        <w:r w:rsidR="00AC32D7">
          <w:rPr>
            <w:webHidden/>
          </w:rPr>
          <w:tab/>
        </w:r>
        <w:r w:rsidR="00AC32D7">
          <w:rPr>
            <w:webHidden/>
          </w:rPr>
          <w:fldChar w:fldCharType="begin"/>
        </w:r>
        <w:r w:rsidR="00AC32D7">
          <w:rPr>
            <w:webHidden/>
          </w:rPr>
          <w:instrText xml:space="preserve"> PAGEREF _Toc106352967 \h </w:instrText>
        </w:r>
        <w:r w:rsidR="00AC32D7">
          <w:rPr>
            <w:webHidden/>
          </w:rPr>
        </w:r>
        <w:r w:rsidR="00AC32D7">
          <w:rPr>
            <w:webHidden/>
          </w:rPr>
          <w:fldChar w:fldCharType="separate"/>
        </w:r>
        <w:r w:rsidR="002F1A8B">
          <w:rPr>
            <w:webHidden/>
          </w:rPr>
          <w:t>130</w:t>
        </w:r>
        <w:r w:rsidR="00AC32D7">
          <w:rPr>
            <w:webHidden/>
          </w:rPr>
          <w:fldChar w:fldCharType="end"/>
        </w:r>
      </w:hyperlink>
    </w:p>
    <w:p w14:paraId="1C3FC50A" w14:textId="11710894" w:rsidR="00AC32D7" w:rsidRPr="005D4C9F" w:rsidRDefault="00000000">
      <w:pPr>
        <w:pStyle w:val="TOC2"/>
        <w:rPr>
          <w:rFonts w:ascii="Calibri" w:hAnsi="Calibri"/>
          <w:sz w:val="22"/>
          <w:szCs w:val="22"/>
          <w:lang w:eastAsia="en-AU"/>
        </w:rPr>
      </w:pPr>
      <w:hyperlink w:anchor="_Toc106352968"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_Toc106352968 \h </w:instrText>
        </w:r>
        <w:r w:rsidR="00AC32D7">
          <w:rPr>
            <w:webHidden/>
          </w:rPr>
        </w:r>
        <w:r w:rsidR="00AC32D7">
          <w:rPr>
            <w:webHidden/>
          </w:rPr>
          <w:fldChar w:fldCharType="separate"/>
        </w:r>
        <w:r w:rsidR="002F1A8B">
          <w:rPr>
            <w:webHidden/>
          </w:rPr>
          <w:t>131</w:t>
        </w:r>
        <w:r w:rsidR="00AC32D7">
          <w:rPr>
            <w:webHidden/>
          </w:rPr>
          <w:fldChar w:fldCharType="end"/>
        </w:r>
      </w:hyperlink>
    </w:p>
    <w:p w14:paraId="5576E035" w14:textId="42AC4BBA" w:rsidR="00AC32D7" w:rsidRPr="005D4C9F" w:rsidRDefault="00000000">
      <w:pPr>
        <w:pStyle w:val="TOC2"/>
        <w:rPr>
          <w:rFonts w:ascii="Calibri" w:hAnsi="Calibri"/>
          <w:sz w:val="22"/>
          <w:szCs w:val="22"/>
          <w:lang w:eastAsia="en-AU"/>
        </w:rPr>
      </w:pPr>
      <w:hyperlink w:anchor="_Toc106352969"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_Toc106352969 \h </w:instrText>
        </w:r>
        <w:r w:rsidR="00AC32D7">
          <w:rPr>
            <w:webHidden/>
          </w:rPr>
        </w:r>
        <w:r w:rsidR="00AC32D7">
          <w:rPr>
            <w:webHidden/>
          </w:rPr>
          <w:fldChar w:fldCharType="separate"/>
        </w:r>
        <w:r w:rsidR="002F1A8B">
          <w:rPr>
            <w:webHidden/>
          </w:rPr>
          <w:t>132</w:t>
        </w:r>
        <w:r w:rsidR="00AC32D7">
          <w:rPr>
            <w:webHidden/>
          </w:rPr>
          <w:fldChar w:fldCharType="end"/>
        </w:r>
      </w:hyperlink>
    </w:p>
    <w:p w14:paraId="4C843E59" w14:textId="06E99B79" w:rsidR="00AC32D7" w:rsidRPr="005D4C9F" w:rsidRDefault="00000000">
      <w:pPr>
        <w:pStyle w:val="TOC2"/>
        <w:rPr>
          <w:rFonts w:ascii="Calibri" w:hAnsi="Calibri"/>
          <w:sz w:val="22"/>
          <w:szCs w:val="22"/>
          <w:lang w:eastAsia="en-AU"/>
        </w:rPr>
      </w:pPr>
      <w:hyperlink w:anchor="_Toc106352970"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_Toc106352970 \h </w:instrText>
        </w:r>
        <w:r w:rsidR="00AC32D7">
          <w:rPr>
            <w:webHidden/>
          </w:rPr>
        </w:r>
        <w:r w:rsidR="00AC32D7">
          <w:rPr>
            <w:webHidden/>
          </w:rPr>
          <w:fldChar w:fldCharType="separate"/>
        </w:r>
        <w:r w:rsidR="002F1A8B">
          <w:rPr>
            <w:webHidden/>
          </w:rPr>
          <w:t>132</w:t>
        </w:r>
        <w:r w:rsidR="00AC32D7">
          <w:rPr>
            <w:webHidden/>
          </w:rPr>
          <w:fldChar w:fldCharType="end"/>
        </w:r>
      </w:hyperlink>
    </w:p>
    <w:p w14:paraId="0858C828" w14:textId="150D2DE0" w:rsidR="00AC32D7" w:rsidRPr="005D4C9F" w:rsidRDefault="00000000">
      <w:pPr>
        <w:pStyle w:val="TOC1"/>
        <w:rPr>
          <w:rFonts w:ascii="Calibri" w:hAnsi="Calibri"/>
          <w:b w:val="0"/>
          <w:sz w:val="22"/>
          <w:szCs w:val="22"/>
          <w:lang w:eastAsia="en-AU"/>
        </w:rPr>
      </w:pPr>
      <w:hyperlink w:anchor="_Toc106352971" w:history="1">
        <w:r w:rsidR="00AC32D7" w:rsidRPr="00A1686E">
          <w:rPr>
            <w:rStyle w:val="Hyperlink"/>
          </w:rPr>
          <w:t>17</w:t>
        </w:r>
        <w:r w:rsidR="00AC32D7" w:rsidRPr="005D4C9F">
          <w:rPr>
            <w:rFonts w:ascii="Calibri" w:hAnsi="Calibri"/>
            <w:b w:val="0"/>
            <w:sz w:val="22"/>
            <w:szCs w:val="22"/>
            <w:lang w:eastAsia="en-AU"/>
          </w:rPr>
          <w:tab/>
        </w:r>
        <w:r w:rsidR="00AC32D7" w:rsidRPr="00A1686E">
          <w:rPr>
            <w:rStyle w:val="Hyperlink"/>
          </w:rPr>
          <w:t>Home Wireless Broadband Plans</w:t>
        </w:r>
        <w:r w:rsidR="00AC32D7">
          <w:rPr>
            <w:webHidden/>
          </w:rPr>
          <w:tab/>
        </w:r>
        <w:r w:rsidR="00AC32D7">
          <w:rPr>
            <w:webHidden/>
          </w:rPr>
          <w:fldChar w:fldCharType="begin"/>
        </w:r>
        <w:r w:rsidR="00AC32D7">
          <w:rPr>
            <w:webHidden/>
          </w:rPr>
          <w:instrText xml:space="preserve"> PAGEREF _Toc106352971 \h </w:instrText>
        </w:r>
        <w:r w:rsidR="00AC32D7">
          <w:rPr>
            <w:webHidden/>
          </w:rPr>
        </w:r>
        <w:r w:rsidR="00AC32D7">
          <w:rPr>
            <w:webHidden/>
          </w:rPr>
          <w:fldChar w:fldCharType="separate"/>
        </w:r>
        <w:r w:rsidR="002F1A8B">
          <w:rPr>
            <w:webHidden/>
          </w:rPr>
          <w:t>132</w:t>
        </w:r>
        <w:r w:rsidR="00AC32D7">
          <w:rPr>
            <w:webHidden/>
          </w:rPr>
          <w:fldChar w:fldCharType="end"/>
        </w:r>
      </w:hyperlink>
    </w:p>
    <w:p w14:paraId="5103689E" w14:textId="2F4EF2BA" w:rsidR="00AC32D7" w:rsidRPr="005D4C9F" w:rsidRDefault="00000000">
      <w:pPr>
        <w:pStyle w:val="TOC2"/>
        <w:rPr>
          <w:rFonts w:ascii="Calibri" w:hAnsi="Calibri"/>
          <w:sz w:val="22"/>
          <w:szCs w:val="22"/>
          <w:lang w:eastAsia="en-AU"/>
        </w:rPr>
      </w:pPr>
      <w:hyperlink w:anchor="_Toc106352972"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_Toc106352972 \h </w:instrText>
        </w:r>
        <w:r w:rsidR="00AC32D7">
          <w:rPr>
            <w:webHidden/>
          </w:rPr>
        </w:r>
        <w:r w:rsidR="00AC32D7">
          <w:rPr>
            <w:webHidden/>
          </w:rPr>
          <w:fldChar w:fldCharType="separate"/>
        </w:r>
        <w:r w:rsidR="002F1A8B">
          <w:rPr>
            <w:webHidden/>
          </w:rPr>
          <w:t>132</w:t>
        </w:r>
        <w:r w:rsidR="00AC32D7">
          <w:rPr>
            <w:webHidden/>
          </w:rPr>
          <w:fldChar w:fldCharType="end"/>
        </w:r>
      </w:hyperlink>
    </w:p>
    <w:p w14:paraId="0AD1572F" w14:textId="0087FEDF" w:rsidR="00AC32D7" w:rsidRPr="005D4C9F" w:rsidRDefault="00000000">
      <w:pPr>
        <w:pStyle w:val="TOC2"/>
        <w:rPr>
          <w:rFonts w:ascii="Calibri" w:hAnsi="Calibri"/>
          <w:sz w:val="22"/>
          <w:szCs w:val="22"/>
          <w:lang w:eastAsia="en-AU"/>
        </w:rPr>
      </w:pPr>
      <w:hyperlink w:anchor="_Toc106352973"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_Toc106352973 \h </w:instrText>
        </w:r>
        <w:r w:rsidR="00AC32D7">
          <w:rPr>
            <w:webHidden/>
          </w:rPr>
        </w:r>
        <w:r w:rsidR="00AC32D7">
          <w:rPr>
            <w:webHidden/>
          </w:rPr>
          <w:fldChar w:fldCharType="separate"/>
        </w:r>
        <w:r w:rsidR="002F1A8B">
          <w:rPr>
            <w:webHidden/>
          </w:rPr>
          <w:t>133</w:t>
        </w:r>
        <w:r w:rsidR="00AC32D7">
          <w:rPr>
            <w:webHidden/>
          </w:rPr>
          <w:fldChar w:fldCharType="end"/>
        </w:r>
      </w:hyperlink>
    </w:p>
    <w:p w14:paraId="1C0A5B20" w14:textId="26E5F4FA" w:rsidR="00AC32D7" w:rsidRPr="005D4C9F" w:rsidRDefault="00000000">
      <w:pPr>
        <w:pStyle w:val="TOC2"/>
        <w:rPr>
          <w:rFonts w:ascii="Calibri" w:hAnsi="Calibri"/>
          <w:sz w:val="22"/>
          <w:szCs w:val="22"/>
          <w:lang w:eastAsia="en-AU"/>
        </w:rPr>
      </w:pPr>
      <w:hyperlink w:anchor="_Toc106352974" w:history="1">
        <w:r w:rsidR="00AC32D7" w:rsidRPr="00A1686E">
          <w:rPr>
            <w:rStyle w:val="Hyperlink"/>
          </w:rPr>
          <w:t>Device Credit for HWB Plans</w:t>
        </w:r>
        <w:r w:rsidR="00AC32D7">
          <w:rPr>
            <w:webHidden/>
          </w:rPr>
          <w:tab/>
        </w:r>
        <w:r w:rsidR="00AC32D7">
          <w:rPr>
            <w:webHidden/>
          </w:rPr>
          <w:fldChar w:fldCharType="begin"/>
        </w:r>
        <w:r w:rsidR="00AC32D7">
          <w:rPr>
            <w:webHidden/>
          </w:rPr>
          <w:instrText xml:space="preserve"> PAGEREF _Toc106352974 \h </w:instrText>
        </w:r>
        <w:r w:rsidR="00AC32D7">
          <w:rPr>
            <w:webHidden/>
          </w:rPr>
        </w:r>
        <w:r w:rsidR="00AC32D7">
          <w:rPr>
            <w:webHidden/>
          </w:rPr>
          <w:fldChar w:fldCharType="separate"/>
        </w:r>
        <w:r w:rsidR="002F1A8B">
          <w:rPr>
            <w:webHidden/>
          </w:rPr>
          <w:t>133</w:t>
        </w:r>
        <w:r w:rsidR="00AC32D7">
          <w:rPr>
            <w:webHidden/>
          </w:rPr>
          <w:fldChar w:fldCharType="end"/>
        </w:r>
      </w:hyperlink>
    </w:p>
    <w:p w14:paraId="5456A52E" w14:textId="4E209E89" w:rsidR="00AC32D7" w:rsidRPr="005D4C9F" w:rsidRDefault="00000000">
      <w:pPr>
        <w:pStyle w:val="TOC2"/>
        <w:rPr>
          <w:rFonts w:ascii="Calibri" w:hAnsi="Calibri"/>
          <w:sz w:val="22"/>
          <w:szCs w:val="22"/>
          <w:lang w:eastAsia="en-AU"/>
        </w:rPr>
      </w:pPr>
      <w:hyperlink w:anchor="_Toc106352975"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_Toc106352975 \h </w:instrText>
        </w:r>
        <w:r w:rsidR="00AC32D7">
          <w:rPr>
            <w:webHidden/>
          </w:rPr>
        </w:r>
        <w:r w:rsidR="00AC32D7">
          <w:rPr>
            <w:webHidden/>
          </w:rPr>
          <w:fldChar w:fldCharType="separate"/>
        </w:r>
        <w:r w:rsidR="002F1A8B">
          <w:rPr>
            <w:webHidden/>
          </w:rPr>
          <w:t>135</w:t>
        </w:r>
        <w:r w:rsidR="00AC32D7">
          <w:rPr>
            <w:webHidden/>
          </w:rPr>
          <w:fldChar w:fldCharType="end"/>
        </w:r>
      </w:hyperlink>
    </w:p>
    <w:p w14:paraId="1B0BA54A" w14:textId="37E4093E" w:rsidR="00AC32D7" w:rsidRPr="005D4C9F" w:rsidRDefault="00000000">
      <w:pPr>
        <w:pStyle w:val="TOC2"/>
        <w:rPr>
          <w:rFonts w:ascii="Calibri" w:hAnsi="Calibri"/>
          <w:sz w:val="22"/>
          <w:szCs w:val="22"/>
          <w:lang w:eastAsia="en-AU"/>
        </w:rPr>
      </w:pPr>
      <w:hyperlink w:anchor="_Toc10635297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_Toc106352976 \h </w:instrText>
        </w:r>
        <w:r w:rsidR="00AC32D7">
          <w:rPr>
            <w:webHidden/>
          </w:rPr>
        </w:r>
        <w:r w:rsidR="00AC32D7">
          <w:rPr>
            <w:webHidden/>
          </w:rPr>
          <w:fldChar w:fldCharType="separate"/>
        </w:r>
        <w:r w:rsidR="002F1A8B">
          <w:rPr>
            <w:webHidden/>
          </w:rPr>
          <w:t>135</w:t>
        </w:r>
        <w:r w:rsidR="00AC32D7">
          <w:rPr>
            <w:webHidden/>
          </w:rPr>
          <w:fldChar w:fldCharType="end"/>
        </w:r>
      </w:hyperlink>
    </w:p>
    <w:p w14:paraId="28D0B79D" w14:textId="2E702EFE" w:rsidR="00AC32D7" w:rsidRPr="005D4C9F" w:rsidRDefault="00000000">
      <w:pPr>
        <w:pStyle w:val="TOC2"/>
        <w:rPr>
          <w:rFonts w:ascii="Calibri" w:hAnsi="Calibri"/>
          <w:sz w:val="22"/>
          <w:szCs w:val="22"/>
          <w:lang w:eastAsia="en-AU"/>
        </w:rPr>
      </w:pPr>
      <w:hyperlink w:anchor="_Toc106352977" w:history="1">
        <w:r w:rsidR="00AC32D7" w:rsidRPr="00A1686E">
          <w:rPr>
            <w:rStyle w:val="Hyperlink"/>
          </w:rPr>
          <w:t>Data Packs</w:t>
        </w:r>
        <w:r w:rsidR="00AC32D7">
          <w:rPr>
            <w:webHidden/>
          </w:rPr>
          <w:tab/>
        </w:r>
        <w:r w:rsidR="00AC32D7">
          <w:rPr>
            <w:webHidden/>
          </w:rPr>
          <w:fldChar w:fldCharType="begin"/>
        </w:r>
        <w:r w:rsidR="00AC32D7">
          <w:rPr>
            <w:webHidden/>
          </w:rPr>
          <w:instrText xml:space="preserve"> PAGEREF _Toc106352977 \h </w:instrText>
        </w:r>
        <w:r w:rsidR="00AC32D7">
          <w:rPr>
            <w:webHidden/>
          </w:rPr>
        </w:r>
        <w:r w:rsidR="00AC32D7">
          <w:rPr>
            <w:webHidden/>
          </w:rPr>
          <w:fldChar w:fldCharType="separate"/>
        </w:r>
        <w:r w:rsidR="002F1A8B">
          <w:rPr>
            <w:webHidden/>
          </w:rPr>
          <w:t>136</w:t>
        </w:r>
        <w:r w:rsidR="00AC32D7">
          <w:rPr>
            <w:webHidden/>
          </w:rPr>
          <w:fldChar w:fldCharType="end"/>
        </w:r>
      </w:hyperlink>
    </w:p>
    <w:p w14:paraId="6A20D08F" w14:textId="25C94509" w:rsidR="00AC32D7" w:rsidRPr="005D4C9F" w:rsidRDefault="00000000">
      <w:pPr>
        <w:pStyle w:val="TOC2"/>
        <w:rPr>
          <w:rFonts w:ascii="Calibri" w:hAnsi="Calibri"/>
          <w:sz w:val="22"/>
          <w:szCs w:val="22"/>
          <w:lang w:eastAsia="en-AU"/>
        </w:rPr>
      </w:pPr>
      <w:hyperlink w:anchor="_Toc106352978" w:history="1">
        <w:r w:rsidR="00AC32D7" w:rsidRPr="00A1686E">
          <w:rPr>
            <w:rStyle w:val="Hyperlink"/>
          </w:rPr>
          <w:t>Voice calls and SMS</w:t>
        </w:r>
        <w:r w:rsidR="00AC32D7">
          <w:rPr>
            <w:webHidden/>
          </w:rPr>
          <w:tab/>
        </w:r>
        <w:r w:rsidR="00AC32D7">
          <w:rPr>
            <w:webHidden/>
          </w:rPr>
          <w:fldChar w:fldCharType="begin"/>
        </w:r>
        <w:r w:rsidR="00AC32D7">
          <w:rPr>
            <w:webHidden/>
          </w:rPr>
          <w:instrText xml:space="preserve"> PAGEREF _Toc106352978 \h </w:instrText>
        </w:r>
        <w:r w:rsidR="00AC32D7">
          <w:rPr>
            <w:webHidden/>
          </w:rPr>
        </w:r>
        <w:r w:rsidR="00AC32D7">
          <w:rPr>
            <w:webHidden/>
          </w:rPr>
          <w:fldChar w:fldCharType="separate"/>
        </w:r>
        <w:r w:rsidR="002F1A8B">
          <w:rPr>
            <w:webHidden/>
          </w:rPr>
          <w:t>136</w:t>
        </w:r>
        <w:r w:rsidR="00AC32D7">
          <w:rPr>
            <w:webHidden/>
          </w:rPr>
          <w:fldChar w:fldCharType="end"/>
        </w:r>
      </w:hyperlink>
    </w:p>
    <w:p w14:paraId="07EDE594" w14:textId="46FD8C47" w:rsidR="00AC32D7" w:rsidRPr="005D4C9F" w:rsidRDefault="00000000">
      <w:pPr>
        <w:pStyle w:val="TOC2"/>
        <w:rPr>
          <w:rFonts w:ascii="Calibri" w:hAnsi="Calibri"/>
          <w:sz w:val="22"/>
          <w:szCs w:val="22"/>
          <w:lang w:eastAsia="en-AU"/>
        </w:rPr>
      </w:pPr>
      <w:hyperlink w:anchor="_Toc106352979" w:history="1">
        <w:r w:rsidR="00AC32D7" w:rsidRPr="00A1686E">
          <w:rPr>
            <w:rStyle w:val="Hyperlink"/>
          </w:rPr>
          <w:t>Changing your HWB Plan</w:t>
        </w:r>
        <w:r w:rsidR="00AC32D7">
          <w:rPr>
            <w:webHidden/>
          </w:rPr>
          <w:tab/>
        </w:r>
        <w:r w:rsidR="00AC32D7">
          <w:rPr>
            <w:webHidden/>
          </w:rPr>
          <w:fldChar w:fldCharType="begin"/>
        </w:r>
        <w:r w:rsidR="00AC32D7">
          <w:rPr>
            <w:webHidden/>
          </w:rPr>
          <w:instrText xml:space="preserve"> PAGEREF _Toc106352979 \h </w:instrText>
        </w:r>
        <w:r w:rsidR="00AC32D7">
          <w:rPr>
            <w:webHidden/>
          </w:rPr>
        </w:r>
        <w:r w:rsidR="00AC32D7">
          <w:rPr>
            <w:webHidden/>
          </w:rPr>
          <w:fldChar w:fldCharType="separate"/>
        </w:r>
        <w:r w:rsidR="002F1A8B">
          <w:rPr>
            <w:webHidden/>
          </w:rPr>
          <w:t>137</w:t>
        </w:r>
        <w:r w:rsidR="00AC32D7">
          <w:rPr>
            <w:webHidden/>
          </w:rPr>
          <w:fldChar w:fldCharType="end"/>
        </w:r>
      </w:hyperlink>
    </w:p>
    <w:p w14:paraId="4C8D1A42" w14:textId="5070F01C" w:rsidR="00AC32D7" w:rsidRPr="005D4C9F" w:rsidRDefault="00000000">
      <w:pPr>
        <w:pStyle w:val="TOC2"/>
        <w:rPr>
          <w:rFonts w:ascii="Calibri" w:hAnsi="Calibri"/>
          <w:sz w:val="22"/>
          <w:szCs w:val="22"/>
          <w:lang w:eastAsia="en-AU"/>
        </w:rPr>
      </w:pPr>
      <w:hyperlink w:anchor="_Toc106352980"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_Toc106352980 \h </w:instrText>
        </w:r>
        <w:r w:rsidR="00AC32D7">
          <w:rPr>
            <w:webHidden/>
          </w:rPr>
        </w:r>
        <w:r w:rsidR="00AC32D7">
          <w:rPr>
            <w:webHidden/>
          </w:rPr>
          <w:fldChar w:fldCharType="separate"/>
        </w:r>
        <w:r w:rsidR="002F1A8B">
          <w:rPr>
            <w:webHidden/>
          </w:rPr>
          <w:t>137</w:t>
        </w:r>
        <w:r w:rsidR="00AC32D7">
          <w:rPr>
            <w:webHidden/>
          </w:rPr>
          <w:fldChar w:fldCharType="end"/>
        </w:r>
      </w:hyperlink>
    </w:p>
    <w:p w14:paraId="5C35385B" w14:textId="12AC47B6" w:rsidR="00AC32D7" w:rsidRPr="005D4C9F" w:rsidRDefault="00000000">
      <w:pPr>
        <w:pStyle w:val="TOC2"/>
        <w:rPr>
          <w:rFonts w:ascii="Calibri" w:hAnsi="Calibri"/>
          <w:sz w:val="22"/>
          <w:szCs w:val="22"/>
          <w:lang w:eastAsia="en-AU"/>
        </w:rPr>
      </w:pPr>
      <w:hyperlink w:anchor="_Toc106352981"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_Toc106352981 \h </w:instrText>
        </w:r>
        <w:r w:rsidR="00AC32D7">
          <w:rPr>
            <w:webHidden/>
          </w:rPr>
        </w:r>
        <w:r w:rsidR="00AC32D7">
          <w:rPr>
            <w:webHidden/>
          </w:rPr>
          <w:fldChar w:fldCharType="separate"/>
        </w:r>
        <w:r w:rsidR="002F1A8B">
          <w:rPr>
            <w:webHidden/>
          </w:rPr>
          <w:t>138</w:t>
        </w:r>
        <w:r w:rsidR="00AC32D7">
          <w:rPr>
            <w:webHidden/>
          </w:rPr>
          <w:fldChar w:fldCharType="end"/>
        </w:r>
      </w:hyperlink>
    </w:p>
    <w:p w14:paraId="00BFE7DC" w14:textId="3CFFADDA" w:rsidR="00AC32D7" w:rsidRPr="005D4C9F" w:rsidRDefault="00000000">
      <w:pPr>
        <w:pStyle w:val="TOC2"/>
        <w:rPr>
          <w:rFonts w:ascii="Calibri" w:hAnsi="Calibri"/>
          <w:sz w:val="22"/>
          <w:szCs w:val="22"/>
          <w:lang w:eastAsia="en-AU"/>
        </w:rPr>
      </w:pPr>
      <w:hyperlink w:anchor="_Toc106352982"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_Toc106352982 \h </w:instrText>
        </w:r>
        <w:r w:rsidR="00AC32D7">
          <w:rPr>
            <w:webHidden/>
          </w:rPr>
        </w:r>
        <w:r w:rsidR="00AC32D7">
          <w:rPr>
            <w:webHidden/>
          </w:rPr>
          <w:fldChar w:fldCharType="separate"/>
        </w:r>
        <w:r w:rsidR="002F1A8B">
          <w:rPr>
            <w:webHidden/>
          </w:rPr>
          <w:t>138</w:t>
        </w:r>
        <w:r w:rsidR="00AC32D7">
          <w:rPr>
            <w:webHidden/>
          </w:rPr>
          <w:fldChar w:fldCharType="end"/>
        </w:r>
      </w:hyperlink>
    </w:p>
    <w:p w14:paraId="5D2E8C81" w14:textId="7803C2F9" w:rsidR="00AC32D7" w:rsidRPr="005D4C9F" w:rsidRDefault="00000000">
      <w:pPr>
        <w:pStyle w:val="TOC1"/>
        <w:rPr>
          <w:rFonts w:ascii="Calibri" w:hAnsi="Calibri"/>
          <w:b w:val="0"/>
          <w:sz w:val="22"/>
          <w:szCs w:val="22"/>
          <w:lang w:eastAsia="en-AU"/>
        </w:rPr>
      </w:pPr>
      <w:hyperlink w:anchor="_Toc106352983" w:history="1">
        <w:r w:rsidR="00AC32D7" w:rsidRPr="00A1686E">
          <w:rPr>
            <w:rStyle w:val="Hyperlink"/>
            <w:lang w:val="en-US"/>
          </w:rPr>
          <w:t>18</w:t>
        </w:r>
        <w:r w:rsidR="00AC32D7" w:rsidRPr="005D4C9F">
          <w:rPr>
            <w:rFonts w:ascii="Calibri" w:hAnsi="Calibri"/>
            <w:b w:val="0"/>
            <w:sz w:val="22"/>
            <w:szCs w:val="22"/>
            <w:lang w:eastAsia="en-AU"/>
          </w:rPr>
          <w:tab/>
        </w:r>
        <w:r w:rsidR="00AC32D7" w:rsidRPr="00A1686E">
          <w:rPr>
            <w:rStyle w:val="Hyperlink"/>
            <w:lang w:val="en-US"/>
          </w:rPr>
          <w:t>Go Mobile Plans</w:t>
        </w:r>
        <w:r w:rsidR="00AC32D7">
          <w:rPr>
            <w:webHidden/>
          </w:rPr>
          <w:tab/>
        </w:r>
        <w:r w:rsidR="00AC32D7">
          <w:rPr>
            <w:webHidden/>
          </w:rPr>
          <w:fldChar w:fldCharType="begin"/>
        </w:r>
        <w:r w:rsidR="00AC32D7">
          <w:rPr>
            <w:webHidden/>
          </w:rPr>
          <w:instrText xml:space="preserve"> PAGEREF _Toc106352983 \h </w:instrText>
        </w:r>
        <w:r w:rsidR="00AC32D7">
          <w:rPr>
            <w:webHidden/>
          </w:rPr>
        </w:r>
        <w:r w:rsidR="00AC32D7">
          <w:rPr>
            <w:webHidden/>
          </w:rPr>
          <w:fldChar w:fldCharType="separate"/>
        </w:r>
        <w:r w:rsidR="002F1A8B">
          <w:rPr>
            <w:webHidden/>
          </w:rPr>
          <w:t>139</w:t>
        </w:r>
        <w:r w:rsidR="00AC32D7">
          <w:rPr>
            <w:webHidden/>
          </w:rPr>
          <w:fldChar w:fldCharType="end"/>
        </w:r>
      </w:hyperlink>
    </w:p>
    <w:p w14:paraId="5DD129CC" w14:textId="2FF3EFC0" w:rsidR="00AC32D7" w:rsidRPr="005D4C9F" w:rsidRDefault="00000000">
      <w:pPr>
        <w:pStyle w:val="TOC2"/>
        <w:rPr>
          <w:rFonts w:ascii="Calibri" w:hAnsi="Calibri"/>
          <w:sz w:val="22"/>
          <w:szCs w:val="22"/>
          <w:lang w:eastAsia="en-AU"/>
        </w:rPr>
      </w:pPr>
      <w:hyperlink w:anchor="_Toc106352984"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_Toc106352984 \h </w:instrText>
        </w:r>
        <w:r w:rsidR="00AC32D7">
          <w:rPr>
            <w:webHidden/>
          </w:rPr>
        </w:r>
        <w:r w:rsidR="00AC32D7">
          <w:rPr>
            <w:webHidden/>
          </w:rPr>
          <w:fldChar w:fldCharType="separate"/>
        </w:r>
        <w:r w:rsidR="002F1A8B">
          <w:rPr>
            <w:webHidden/>
          </w:rPr>
          <w:t>139</w:t>
        </w:r>
        <w:r w:rsidR="00AC32D7">
          <w:rPr>
            <w:webHidden/>
          </w:rPr>
          <w:fldChar w:fldCharType="end"/>
        </w:r>
      </w:hyperlink>
    </w:p>
    <w:p w14:paraId="3C3D62DB" w14:textId="35434320" w:rsidR="00AC32D7" w:rsidRPr="005D4C9F" w:rsidRDefault="00000000">
      <w:pPr>
        <w:pStyle w:val="TOC2"/>
        <w:rPr>
          <w:rFonts w:ascii="Calibri" w:hAnsi="Calibri"/>
          <w:sz w:val="22"/>
          <w:szCs w:val="22"/>
          <w:lang w:eastAsia="en-AU"/>
        </w:rPr>
      </w:pPr>
      <w:hyperlink w:anchor="_Toc106352985"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_Toc106352985 \h </w:instrText>
        </w:r>
        <w:r w:rsidR="00AC32D7">
          <w:rPr>
            <w:webHidden/>
          </w:rPr>
        </w:r>
        <w:r w:rsidR="00AC32D7">
          <w:rPr>
            <w:webHidden/>
          </w:rPr>
          <w:fldChar w:fldCharType="separate"/>
        </w:r>
        <w:r w:rsidR="002F1A8B">
          <w:rPr>
            <w:webHidden/>
          </w:rPr>
          <w:t>139</w:t>
        </w:r>
        <w:r w:rsidR="00AC32D7">
          <w:rPr>
            <w:webHidden/>
          </w:rPr>
          <w:fldChar w:fldCharType="end"/>
        </w:r>
      </w:hyperlink>
    </w:p>
    <w:p w14:paraId="1A064D0B" w14:textId="033B7636" w:rsidR="00AC32D7" w:rsidRPr="005D4C9F" w:rsidRDefault="00000000">
      <w:pPr>
        <w:pStyle w:val="TOC2"/>
        <w:rPr>
          <w:rFonts w:ascii="Calibri" w:hAnsi="Calibri"/>
          <w:sz w:val="22"/>
          <w:szCs w:val="22"/>
          <w:lang w:eastAsia="en-AU"/>
        </w:rPr>
      </w:pPr>
      <w:hyperlink w:anchor="_Toc106352986"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_Toc106352986 \h </w:instrText>
        </w:r>
        <w:r w:rsidR="00AC32D7">
          <w:rPr>
            <w:webHidden/>
          </w:rPr>
        </w:r>
        <w:r w:rsidR="00AC32D7">
          <w:rPr>
            <w:webHidden/>
          </w:rPr>
          <w:fldChar w:fldCharType="separate"/>
        </w:r>
        <w:r w:rsidR="002F1A8B">
          <w:rPr>
            <w:webHidden/>
          </w:rPr>
          <w:t>139</w:t>
        </w:r>
        <w:r w:rsidR="00AC32D7">
          <w:rPr>
            <w:webHidden/>
          </w:rPr>
          <w:fldChar w:fldCharType="end"/>
        </w:r>
      </w:hyperlink>
    </w:p>
    <w:p w14:paraId="7EC65E88" w14:textId="035F7A72" w:rsidR="00AC32D7" w:rsidRPr="005D4C9F" w:rsidRDefault="00000000">
      <w:pPr>
        <w:pStyle w:val="TOC2"/>
        <w:rPr>
          <w:rFonts w:ascii="Calibri" w:hAnsi="Calibri"/>
          <w:sz w:val="22"/>
          <w:szCs w:val="22"/>
          <w:lang w:eastAsia="en-AU"/>
        </w:rPr>
      </w:pPr>
      <w:hyperlink w:anchor="_Toc106352987" w:history="1">
        <w:r w:rsidR="00AC32D7" w:rsidRPr="00A1686E">
          <w:rPr>
            <w:rStyle w:val="Hyperlink"/>
          </w:rPr>
          <w:t>Device Plan Credit for Go Mobile Plans</w:t>
        </w:r>
        <w:r w:rsidR="00AC32D7">
          <w:rPr>
            <w:webHidden/>
          </w:rPr>
          <w:tab/>
        </w:r>
        <w:r w:rsidR="00AC32D7">
          <w:rPr>
            <w:webHidden/>
          </w:rPr>
          <w:fldChar w:fldCharType="begin"/>
        </w:r>
        <w:r w:rsidR="00AC32D7">
          <w:rPr>
            <w:webHidden/>
          </w:rPr>
          <w:instrText xml:space="preserve"> PAGEREF _Toc106352987 \h </w:instrText>
        </w:r>
        <w:r w:rsidR="00AC32D7">
          <w:rPr>
            <w:webHidden/>
          </w:rPr>
        </w:r>
        <w:r w:rsidR="00AC32D7">
          <w:rPr>
            <w:webHidden/>
          </w:rPr>
          <w:fldChar w:fldCharType="separate"/>
        </w:r>
        <w:r w:rsidR="002F1A8B">
          <w:rPr>
            <w:webHidden/>
          </w:rPr>
          <w:t>140</w:t>
        </w:r>
        <w:r w:rsidR="00AC32D7">
          <w:rPr>
            <w:webHidden/>
          </w:rPr>
          <w:fldChar w:fldCharType="end"/>
        </w:r>
      </w:hyperlink>
    </w:p>
    <w:p w14:paraId="1B2588CF" w14:textId="0ACA8238" w:rsidR="00AC32D7" w:rsidRPr="005D4C9F" w:rsidRDefault="00000000">
      <w:pPr>
        <w:pStyle w:val="TOC2"/>
        <w:rPr>
          <w:rFonts w:ascii="Calibri" w:hAnsi="Calibri"/>
          <w:sz w:val="22"/>
          <w:szCs w:val="22"/>
          <w:lang w:eastAsia="en-AU"/>
        </w:rPr>
      </w:pPr>
      <w:hyperlink w:anchor="_Toc106352988" w:history="1">
        <w:r w:rsidR="00AC32D7" w:rsidRPr="00A1686E">
          <w:rPr>
            <w:rStyle w:val="Hyperlink"/>
          </w:rPr>
          <w:t>Go Plan options</w:t>
        </w:r>
        <w:r w:rsidR="00AC32D7">
          <w:rPr>
            <w:webHidden/>
          </w:rPr>
          <w:tab/>
        </w:r>
        <w:r w:rsidR="00AC32D7">
          <w:rPr>
            <w:webHidden/>
          </w:rPr>
          <w:fldChar w:fldCharType="begin"/>
        </w:r>
        <w:r w:rsidR="00AC32D7">
          <w:rPr>
            <w:webHidden/>
          </w:rPr>
          <w:instrText xml:space="preserve"> PAGEREF _Toc106352988 \h </w:instrText>
        </w:r>
        <w:r w:rsidR="00AC32D7">
          <w:rPr>
            <w:webHidden/>
          </w:rPr>
        </w:r>
        <w:r w:rsidR="00AC32D7">
          <w:rPr>
            <w:webHidden/>
          </w:rPr>
          <w:fldChar w:fldCharType="separate"/>
        </w:r>
        <w:r w:rsidR="002F1A8B">
          <w:rPr>
            <w:webHidden/>
          </w:rPr>
          <w:t>141</w:t>
        </w:r>
        <w:r w:rsidR="00AC32D7">
          <w:rPr>
            <w:webHidden/>
          </w:rPr>
          <w:fldChar w:fldCharType="end"/>
        </w:r>
      </w:hyperlink>
    </w:p>
    <w:p w14:paraId="09FE3B5A" w14:textId="0AFAB0D2" w:rsidR="00AC32D7" w:rsidRPr="005D4C9F" w:rsidRDefault="00000000">
      <w:pPr>
        <w:pStyle w:val="TOC2"/>
        <w:rPr>
          <w:rFonts w:ascii="Calibri" w:hAnsi="Calibri"/>
          <w:sz w:val="22"/>
          <w:szCs w:val="22"/>
          <w:lang w:eastAsia="en-AU"/>
        </w:rPr>
      </w:pPr>
      <w:hyperlink w:anchor="_Toc106352989"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_Toc106352989 \h </w:instrText>
        </w:r>
        <w:r w:rsidR="00AC32D7">
          <w:rPr>
            <w:webHidden/>
          </w:rPr>
        </w:r>
        <w:r w:rsidR="00AC32D7">
          <w:rPr>
            <w:webHidden/>
          </w:rPr>
          <w:fldChar w:fldCharType="separate"/>
        </w:r>
        <w:r w:rsidR="002F1A8B">
          <w:rPr>
            <w:webHidden/>
          </w:rPr>
          <w:t>142</w:t>
        </w:r>
        <w:r w:rsidR="00AC32D7">
          <w:rPr>
            <w:webHidden/>
          </w:rPr>
          <w:fldChar w:fldCharType="end"/>
        </w:r>
      </w:hyperlink>
    </w:p>
    <w:p w14:paraId="7937B07A" w14:textId="0D0C9C6A" w:rsidR="00AC32D7" w:rsidRPr="005D4C9F" w:rsidRDefault="00000000">
      <w:pPr>
        <w:pStyle w:val="TOC2"/>
        <w:rPr>
          <w:rFonts w:ascii="Calibri" w:hAnsi="Calibri"/>
          <w:sz w:val="22"/>
          <w:szCs w:val="22"/>
          <w:lang w:eastAsia="en-AU"/>
        </w:rPr>
      </w:pPr>
      <w:hyperlink w:anchor="_Toc106352990"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_Toc106352990 \h </w:instrText>
        </w:r>
        <w:r w:rsidR="00AC32D7">
          <w:rPr>
            <w:webHidden/>
          </w:rPr>
        </w:r>
        <w:r w:rsidR="00AC32D7">
          <w:rPr>
            <w:webHidden/>
          </w:rPr>
          <w:fldChar w:fldCharType="separate"/>
        </w:r>
        <w:r w:rsidR="002F1A8B">
          <w:rPr>
            <w:webHidden/>
          </w:rPr>
          <w:t>143</w:t>
        </w:r>
        <w:r w:rsidR="00AC32D7">
          <w:rPr>
            <w:webHidden/>
          </w:rPr>
          <w:fldChar w:fldCharType="end"/>
        </w:r>
      </w:hyperlink>
    </w:p>
    <w:p w14:paraId="687A2EC8" w14:textId="269F7CE2" w:rsidR="00AC32D7" w:rsidRPr="005D4C9F" w:rsidRDefault="00000000">
      <w:pPr>
        <w:pStyle w:val="TOC2"/>
        <w:rPr>
          <w:rFonts w:ascii="Calibri" w:hAnsi="Calibri"/>
          <w:sz w:val="22"/>
          <w:szCs w:val="22"/>
          <w:lang w:eastAsia="en-AU"/>
        </w:rPr>
      </w:pPr>
      <w:hyperlink w:anchor="_Toc106352991" w:history="1">
        <w:r w:rsidR="00AC32D7" w:rsidRPr="00A1686E">
          <w:rPr>
            <w:rStyle w:val="Hyperlink"/>
          </w:rPr>
          <w:t>Monthly Standard International Call Allowance for $135 Go Mobile Plans and $195 Premium Mobile Plan</w:t>
        </w:r>
        <w:r w:rsidR="00AC32D7">
          <w:rPr>
            <w:webHidden/>
          </w:rPr>
          <w:tab/>
        </w:r>
        <w:r w:rsidR="00AC32D7">
          <w:rPr>
            <w:webHidden/>
          </w:rPr>
          <w:fldChar w:fldCharType="begin"/>
        </w:r>
        <w:r w:rsidR="00AC32D7">
          <w:rPr>
            <w:webHidden/>
          </w:rPr>
          <w:instrText xml:space="preserve"> PAGEREF _Toc106352991 \h </w:instrText>
        </w:r>
        <w:r w:rsidR="00AC32D7">
          <w:rPr>
            <w:webHidden/>
          </w:rPr>
        </w:r>
        <w:r w:rsidR="00AC32D7">
          <w:rPr>
            <w:webHidden/>
          </w:rPr>
          <w:fldChar w:fldCharType="separate"/>
        </w:r>
        <w:r w:rsidR="002F1A8B">
          <w:rPr>
            <w:webHidden/>
          </w:rPr>
          <w:t>144</w:t>
        </w:r>
        <w:r w:rsidR="00AC32D7">
          <w:rPr>
            <w:webHidden/>
          </w:rPr>
          <w:fldChar w:fldCharType="end"/>
        </w:r>
      </w:hyperlink>
    </w:p>
    <w:p w14:paraId="32618F3D" w14:textId="7BDC16FA" w:rsidR="00AC32D7" w:rsidRPr="005D4C9F" w:rsidRDefault="00000000">
      <w:pPr>
        <w:pStyle w:val="TOC2"/>
        <w:rPr>
          <w:rFonts w:ascii="Calibri" w:hAnsi="Calibri"/>
          <w:sz w:val="22"/>
          <w:szCs w:val="22"/>
          <w:lang w:eastAsia="en-AU"/>
        </w:rPr>
      </w:pPr>
      <w:hyperlink w:anchor="_Toc10635299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_Toc106352992 \h </w:instrText>
        </w:r>
        <w:r w:rsidR="00AC32D7">
          <w:rPr>
            <w:webHidden/>
          </w:rPr>
        </w:r>
        <w:r w:rsidR="00AC32D7">
          <w:rPr>
            <w:webHidden/>
          </w:rPr>
          <w:fldChar w:fldCharType="separate"/>
        </w:r>
        <w:r w:rsidR="002F1A8B">
          <w:rPr>
            <w:webHidden/>
          </w:rPr>
          <w:t>145</w:t>
        </w:r>
        <w:r w:rsidR="00AC32D7">
          <w:rPr>
            <w:webHidden/>
          </w:rPr>
          <w:fldChar w:fldCharType="end"/>
        </w:r>
      </w:hyperlink>
    </w:p>
    <w:p w14:paraId="63C0F62B" w14:textId="1D243ADE" w:rsidR="00AC32D7" w:rsidRPr="005D4C9F" w:rsidRDefault="00000000">
      <w:pPr>
        <w:pStyle w:val="TOC2"/>
        <w:rPr>
          <w:rFonts w:ascii="Calibri" w:hAnsi="Calibri"/>
          <w:sz w:val="22"/>
          <w:szCs w:val="22"/>
          <w:lang w:eastAsia="en-AU"/>
        </w:rPr>
      </w:pPr>
      <w:hyperlink w:anchor="_Toc106352993" w:history="1">
        <w:r w:rsidR="00AC32D7" w:rsidRPr="00A1686E">
          <w:rPr>
            <w:rStyle w:val="Hyperlink"/>
          </w:rPr>
          <w:t>Monthly International Roaming Allowance for $195 Premium Mobile Plan</w:t>
        </w:r>
        <w:r w:rsidR="00AC32D7">
          <w:rPr>
            <w:webHidden/>
          </w:rPr>
          <w:tab/>
        </w:r>
        <w:r w:rsidR="00AC32D7">
          <w:rPr>
            <w:webHidden/>
          </w:rPr>
          <w:fldChar w:fldCharType="begin"/>
        </w:r>
        <w:r w:rsidR="00AC32D7">
          <w:rPr>
            <w:webHidden/>
          </w:rPr>
          <w:instrText xml:space="preserve"> PAGEREF _Toc106352993 \h </w:instrText>
        </w:r>
        <w:r w:rsidR="00AC32D7">
          <w:rPr>
            <w:webHidden/>
          </w:rPr>
        </w:r>
        <w:r w:rsidR="00AC32D7">
          <w:rPr>
            <w:webHidden/>
          </w:rPr>
          <w:fldChar w:fldCharType="separate"/>
        </w:r>
        <w:r w:rsidR="002F1A8B">
          <w:rPr>
            <w:webHidden/>
          </w:rPr>
          <w:t>145</w:t>
        </w:r>
        <w:r w:rsidR="00AC32D7">
          <w:rPr>
            <w:webHidden/>
          </w:rPr>
          <w:fldChar w:fldCharType="end"/>
        </w:r>
      </w:hyperlink>
    </w:p>
    <w:p w14:paraId="7CB0B5BF" w14:textId="3539CF64" w:rsidR="00AC32D7" w:rsidRPr="005D4C9F" w:rsidRDefault="00000000">
      <w:pPr>
        <w:pStyle w:val="TOC2"/>
        <w:rPr>
          <w:rFonts w:ascii="Calibri" w:hAnsi="Calibri"/>
          <w:sz w:val="22"/>
          <w:szCs w:val="22"/>
          <w:lang w:eastAsia="en-AU"/>
        </w:rPr>
      </w:pPr>
      <w:hyperlink w:anchor="_Toc106352994"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_Toc106352994 \h </w:instrText>
        </w:r>
        <w:r w:rsidR="00AC32D7">
          <w:rPr>
            <w:webHidden/>
          </w:rPr>
        </w:r>
        <w:r w:rsidR="00AC32D7">
          <w:rPr>
            <w:webHidden/>
          </w:rPr>
          <w:fldChar w:fldCharType="separate"/>
        </w:r>
        <w:r w:rsidR="002F1A8B">
          <w:rPr>
            <w:webHidden/>
          </w:rPr>
          <w:t>146</w:t>
        </w:r>
        <w:r w:rsidR="00AC32D7">
          <w:rPr>
            <w:webHidden/>
          </w:rPr>
          <w:fldChar w:fldCharType="end"/>
        </w:r>
      </w:hyperlink>
    </w:p>
    <w:p w14:paraId="22395055" w14:textId="7DDFF729" w:rsidR="00AC32D7" w:rsidRPr="005D4C9F" w:rsidRDefault="00000000">
      <w:pPr>
        <w:pStyle w:val="TOC2"/>
        <w:rPr>
          <w:rFonts w:ascii="Calibri" w:hAnsi="Calibri"/>
          <w:sz w:val="22"/>
          <w:szCs w:val="22"/>
          <w:lang w:eastAsia="en-AU"/>
        </w:rPr>
      </w:pPr>
      <w:hyperlink w:anchor="_Toc106352995" w:history="1">
        <w:r w:rsidR="00AC32D7" w:rsidRPr="00A1686E">
          <w:rPr>
            <w:rStyle w:val="Hyperlink"/>
          </w:rPr>
          <w:t>Extra Data</w:t>
        </w:r>
        <w:r w:rsidR="00AC32D7">
          <w:rPr>
            <w:webHidden/>
          </w:rPr>
          <w:tab/>
        </w:r>
        <w:r w:rsidR="00AC32D7">
          <w:rPr>
            <w:webHidden/>
          </w:rPr>
          <w:fldChar w:fldCharType="begin"/>
        </w:r>
        <w:r w:rsidR="00AC32D7">
          <w:rPr>
            <w:webHidden/>
          </w:rPr>
          <w:instrText xml:space="preserve"> PAGEREF _Toc106352995 \h </w:instrText>
        </w:r>
        <w:r w:rsidR="00AC32D7">
          <w:rPr>
            <w:webHidden/>
          </w:rPr>
        </w:r>
        <w:r w:rsidR="00AC32D7">
          <w:rPr>
            <w:webHidden/>
          </w:rPr>
          <w:fldChar w:fldCharType="separate"/>
        </w:r>
        <w:r w:rsidR="002F1A8B">
          <w:rPr>
            <w:webHidden/>
          </w:rPr>
          <w:t>146</w:t>
        </w:r>
        <w:r w:rsidR="00AC32D7">
          <w:rPr>
            <w:webHidden/>
          </w:rPr>
          <w:fldChar w:fldCharType="end"/>
        </w:r>
      </w:hyperlink>
    </w:p>
    <w:p w14:paraId="0BCB8EBF" w14:textId="41ADFA46" w:rsidR="00AC32D7" w:rsidRPr="005D4C9F" w:rsidRDefault="00000000">
      <w:pPr>
        <w:pStyle w:val="TOC2"/>
        <w:rPr>
          <w:rFonts w:ascii="Calibri" w:hAnsi="Calibri"/>
          <w:sz w:val="22"/>
          <w:szCs w:val="22"/>
          <w:lang w:eastAsia="en-AU"/>
        </w:rPr>
      </w:pPr>
      <w:hyperlink w:anchor="_Toc10635299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_Toc106352996 \h </w:instrText>
        </w:r>
        <w:r w:rsidR="00AC32D7">
          <w:rPr>
            <w:webHidden/>
          </w:rPr>
        </w:r>
        <w:r w:rsidR="00AC32D7">
          <w:rPr>
            <w:webHidden/>
          </w:rPr>
          <w:fldChar w:fldCharType="separate"/>
        </w:r>
        <w:r w:rsidR="002F1A8B">
          <w:rPr>
            <w:webHidden/>
          </w:rPr>
          <w:t>147</w:t>
        </w:r>
        <w:r w:rsidR="00AC32D7">
          <w:rPr>
            <w:webHidden/>
          </w:rPr>
          <w:fldChar w:fldCharType="end"/>
        </w:r>
      </w:hyperlink>
    </w:p>
    <w:p w14:paraId="1B2FDBE7" w14:textId="7014CB5A" w:rsidR="00AC32D7" w:rsidRPr="005D4C9F" w:rsidRDefault="00000000">
      <w:pPr>
        <w:pStyle w:val="TOC2"/>
        <w:rPr>
          <w:rFonts w:ascii="Calibri" w:hAnsi="Calibri"/>
          <w:sz w:val="22"/>
          <w:szCs w:val="22"/>
          <w:lang w:eastAsia="en-AU"/>
        </w:rPr>
      </w:pPr>
      <w:hyperlink w:anchor="_Toc106352997" w:history="1">
        <w:r w:rsidR="00AC32D7" w:rsidRPr="00A1686E">
          <w:rPr>
            <w:rStyle w:val="Hyperlink"/>
          </w:rPr>
          <w:t>Companion Plan and Data Share SIM plan</w:t>
        </w:r>
        <w:r w:rsidR="00AC32D7">
          <w:rPr>
            <w:webHidden/>
          </w:rPr>
          <w:tab/>
        </w:r>
        <w:r w:rsidR="00AC32D7">
          <w:rPr>
            <w:webHidden/>
          </w:rPr>
          <w:fldChar w:fldCharType="begin"/>
        </w:r>
        <w:r w:rsidR="00AC32D7">
          <w:rPr>
            <w:webHidden/>
          </w:rPr>
          <w:instrText xml:space="preserve"> PAGEREF _Toc106352997 \h </w:instrText>
        </w:r>
        <w:r w:rsidR="00AC32D7">
          <w:rPr>
            <w:webHidden/>
          </w:rPr>
        </w:r>
        <w:r w:rsidR="00AC32D7">
          <w:rPr>
            <w:webHidden/>
          </w:rPr>
          <w:fldChar w:fldCharType="separate"/>
        </w:r>
        <w:r w:rsidR="002F1A8B">
          <w:rPr>
            <w:webHidden/>
          </w:rPr>
          <w:t>147</w:t>
        </w:r>
        <w:r w:rsidR="00AC32D7">
          <w:rPr>
            <w:webHidden/>
          </w:rPr>
          <w:fldChar w:fldCharType="end"/>
        </w:r>
      </w:hyperlink>
    </w:p>
    <w:p w14:paraId="1613EE55" w14:textId="2F0A3384" w:rsidR="00AC32D7" w:rsidRPr="005D4C9F" w:rsidRDefault="00000000">
      <w:pPr>
        <w:pStyle w:val="TOC2"/>
        <w:rPr>
          <w:rFonts w:ascii="Calibri" w:hAnsi="Calibri"/>
          <w:sz w:val="22"/>
          <w:szCs w:val="22"/>
          <w:lang w:eastAsia="en-AU"/>
        </w:rPr>
      </w:pPr>
      <w:hyperlink w:anchor="_Toc106352998"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_Toc106352998 \h </w:instrText>
        </w:r>
        <w:r w:rsidR="00AC32D7">
          <w:rPr>
            <w:webHidden/>
          </w:rPr>
        </w:r>
        <w:r w:rsidR="00AC32D7">
          <w:rPr>
            <w:webHidden/>
          </w:rPr>
          <w:fldChar w:fldCharType="separate"/>
        </w:r>
        <w:r w:rsidR="002F1A8B">
          <w:rPr>
            <w:webHidden/>
          </w:rPr>
          <w:t>148</w:t>
        </w:r>
        <w:r w:rsidR="00AC32D7">
          <w:rPr>
            <w:webHidden/>
          </w:rPr>
          <w:fldChar w:fldCharType="end"/>
        </w:r>
      </w:hyperlink>
    </w:p>
    <w:p w14:paraId="15AAFC50" w14:textId="4F97FC4F" w:rsidR="00AC32D7" w:rsidRPr="005D4C9F" w:rsidRDefault="00000000">
      <w:pPr>
        <w:pStyle w:val="TOC2"/>
        <w:rPr>
          <w:rFonts w:ascii="Calibri" w:hAnsi="Calibri"/>
          <w:sz w:val="22"/>
          <w:szCs w:val="22"/>
          <w:lang w:eastAsia="en-AU"/>
        </w:rPr>
      </w:pPr>
      <w:hyperlink w:anchor="_Toc106352999" w:history="1">
        <w:r w:rsidR="00AC32D7" w:rsidRPr="00A1686E">
          <w:rPr>
            <w:rStyle w:val="Hyperlink"/>
          </w:rPr>
          <w:t>Changing your plan or your minimum monthly spend</w:t>
        </w:r>
        <w:r w:rsidR="00AC32D7">
          <w:rPr>
            <w:webHidden/>
          </w:rPr>
          <w:tab/>
        </w:r>
        <w:r w:rsidR="00AC32D7">
          <w:rPr>
            <w:webHidden/>
          </w:rPr>
          <w:fldChar w:fldCharType="begin"/>
        </w:r>
        <w:r w:rsidR="00AC32D7">
          <w:rPr>
            <w:webHidden/>
          </w:rPr>
          <w:instrText xml:space="preserve"> PAGEREF _Toc106352999 \h </w:instrText>
        </w:r>
        <w:r w:rsidR="00AC32D7">
          <w:rPr>
            <w:webHidden/>
          </w:rPr>
        </w:r>
        <w:r w:rsidR="00AC32D7">
          <w:rPr>
            <w:webHidden/>
          </w:rPr>
          <w:fldChar w:fldCharType="separate"/>
        </w:r>
        <w:r w:rsidR="002F1A8B">
          <w:rPr>
            <w:webHidden/>
          </w:rPr>
          <w:t>148</w:t>
        </w:r>
        <w:r w:rsidR="00AC32D7">
          <w:rPr>
            <w:webHidden/>
          </w:rPr>
          <w:fldChar w:fldCharType="end"/>
        </w:r>
      </w:hyperlink>
    </w:p>
    <w:p w14:paraId="5B9E3CD6" w14:textId="549D2BAD" w:rsidR="00AC32D7" w:rsidRPr="005D4C9F" w:rsidRDefault="00000000">
      <w:pPr>
        <w:pStyle w:val="TOC2"/>
        <w:rPr>
          <w:rFonts w:ascii="Calibri" w:hAnsi="Calibri"/>
          <w:sz w:val="22"/>
          <w:szCs w:val="22"/>
          <w:lang w:eastAsia="en-AU"/>
        </w:rPr>
      </w:pPr>
      <w:hyperlink w:anchor="_Toc106353000"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_Toc106353000 \h </w:instrText>
        </w:r>
        <w:r w:rsidR="00AC32D7">
          <w:rPr>
            <w:webHidden/>
          </w:rPr>
        </w:r>
        <w:r w:rsidR="00AC32D7">
          <w:rPr>
            <w:webHidden/>
          </w:rPr>
          <w:fldChar w:fldCharType="separate"/>
        </w:r>
        <w:r w:rsidR="002F1A8B">
          <w:rPr>
            <w:webHidden/>
          </w:rPr>
          <w:t>149</w:t>
        </w:r>
        <w:r w:rsidR="00AC32D7">
          <w:rPr>
            <w:webHidden/>
          </w:rPr>
          <w:fldChar w:fldCharType="end"/>
        </w:r>
      </w:hyperlink>
    </w:p>
    <w:p w14:paraId="6090CB49" w14:textId="46178A80" w:rsidR="00AC32D7" w:rsidRPr="005D4C9F" w:rsidRDefault="00000000">
      <w:pPr>
        <w:pStyle w:val="TOC2"/>
        <w:rPr>
          <w:rFonts w:ascii="Calibri" w:hAnsi="Calibri"/>
          <w:sz w:val="22"/>
          <w:szCs w:val="22"/>
          <w:lang w:eastAsia="en-AU"/>
        </w:rPr>
      </w:pPr>
      <w:hyperlink w:anchor="_Toc106353001"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_Toc106353001 \h </w:instrText>
        </w:r>
        <w:r w:rsidR="00AC32D7">
          <w:rPr>
            <w:webHidden/>
          </w:rPr>
        </w:r>
        <w:r w:rsidR="00AC32D7">
          <w:rPr>
            <w:webHidden/>
          </w:rPr>
          <w:fldChar w:fldCharType="separate"/>
        </w:r>
        <w:r w:rsidR="002F1A8B">
          <w:rPr>
            <w:webHidden/>
          </w:rPr>
          <w:t>150</w:t>
        </w:r>
        <w:r w:rsidR="00AC32D7">
          <w:rPr>
            <w:webHidden/>
          </w:rPr>
          <w:fldChar w:fldCharType="end"/>
        </w:r>
      </w:hyperlink>
    </w:p>
    <w:p w14:paraId="2DD39ECA" w14:textId="13A69BAC" w:rsidR="00AC32D7" w:rsidRPr="005D4C9F" w:rsidRDefault="00000000">
      <w:pPr>
        <w:pStyle w:val="TOC2"/>
        <w:rPr>
          <w:rFonts w:ascii="Calibri" w:hAnsi="Calibri"/>
          <w:sz w:val="22"/>
          <w:szCs w:val="22"/>
          <w:lang w:eastAsia="en-AU"/>
        </w:rPr>
      </w:pPr>
      <w:hyperlink w:anchor="_Toc106353002"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_Toc106353002 \h </w:instrText>
        </w:r>
        <w:r w:rsidR="00AC32D7">
          <w:rPr>
            <w:webHidden/>
          </w:rPr>
        </w:r>
        <w:r w:rsidR="00AC32D7">
          <w:rPr>
            <w:webHidden/>
          </w:rPr>
          <w:fldChar w:fldCharType="separate"/>
        </w:r>
        <w:r w:rsidR="002F1A8B">
          <w:rPr>
            <w:webHidden/>
          </w:rPr>
          <w:t>151</w:t>
        </w:r>
        <w:r w:rsidR="00AC32D7">
          <w:rPr>
            <w:webHidden/>
          </w:rPr>
          <w:fldChar w:fldCharType="end"/>
        </w:r>
      </w:hyperlink>
    </w:p>
    <w:p w14:paraId="2A7F7B1C" w14:textId="42B667A6" w:rsidR="00AC32D7" w:rsidRPr="005D4C9F" w:rsidRDefault="00000000">
      <w:pPr>
        <w:pStyle w:val="TOC1"/>
        <w:rPr>
          <w:rFonts w:ascii="Calibri" w:hAnsi="Calibri"/>
          <w:b w:val="0"/>
          <w:sz w:val="22"/>
          <w:szCs w:val="22"/>
          <w:lang w:eastAsia="en-AU"/>
        </w:rPr>
      </w:pPr>
      <w:hyperlink w:anchor="_Toc106353003" w:history="1">
        <w:r w:rsidR="00AC32D7" w:rsidRPr="00A1686E">
          <w:rPr>
            <w:rStyle w:val="Hyperlink"/>
          </w:rPr>
          <w:t>19</w:t>
        </w:r>
        <w:r w:rsidR="00AC32D7" w:rsidRPr="005D4C9F">
          <w:rPr>
            <w:rFonts w:ascii="Calibri" w:hAnsi="Calibri"/>
            <w:b w:val="0"/>
            <w:sz w:val="22"/>
            <w:szCs w:val="22"/>
            <w:lang w:eastAsia="en-AU"/>
          </w:rPr>
          <w:tab/>
        </w:r>
        <w:r w:rsidR="00AC32D7" w:rsidRPr="00A1686E">
          <w:rPr>
            <w:rStyle w:val="Hyperlink"/>
          </w:rPr>
          <w:t>Go Mobile Broadband Plans</w:t>
        </w:r>
        <w:r w:rsidR="00AC32D7">
          <w:rPr>
            <w:webHidden/>
          </w:rPr>
          <w:tab/>
        </w:r>
        <w:r w:rsidR="00AC32D7">
          <w:rPr>
            <w:webHidden/>
          </w:rPr>
          <w:fldChar w:fldCharType="begin"/>
        </w:r>
        <w:r w:rsidR="00AC32D7">
          <w:rPr>
            <w:webHidden/>
          </w:rPr>
          <w:instrText xml:space="preserve"> PAGEREF _Toc106353003 \h </w:instrText>
        </w:r>
        <w:r w:rsidR="00AC32D7">
          <w:rPr>
            <w:webHidden/>
          </w:rPr>
        </w:r>
        <w:r w:rsidR="00AC32D7">
          <w:rPr>
            <w:webHidden/>
          </w:rPr>
          <w:fldChar w:fldCharType="separate"/>
        </w:r>
        <w:r w:rsidR="002F1A8B">
          <w:rPr>
            <w:webHidden/>
          </w:rPr>
          <w:t>151</w:t>
        </w:r>
        <w:r w:rsidR="00AC32D7">
          <w:rPr>
            <w:webHidden/>
          </w:rPr>
          <w:fldChar w:fldCharType="end"/>
        </w:r>
      </w:hyperlink>
    </w:p>
    <w:p w14:paraId="77A29ED6" w14:textId="76D58067" w:rsidR="00AC32D7" w:rsidRPr="005D4C9F" w:rsidRDefault="00000000">
      <w:pPr>
        <w:pStyle w:val="TOC2"/>
        <w:rPr>
          <w:rFonts w:ascii="Calibri" w:hAnsi="Calibri"/>
          <w:sz w:val="22"/>
          <w:szCs w:val="22"/>
          <w:lang w:eastAsia="en-AU"/>
        </w:rPr>
      </w:pPr>
      <w:hyperlink w:anchor="_Toc106353004" w:history="1">
        <w:r w:rsidR="00AC32D7" w:rsidRPr="00A1686E">
          <w:rPr>
            <w:rStyle w:val="Hyperlink"/>
          </w:rPr>
          <w:t>Not available to new and recontracting customers on and from 28 June 2016</w:t>
        </w:r>
        <w:r w:rsidR="00AC32D7">
          <w:rPr>
            <w:webHidden/>
          </w:rPr>
          <w:tab/>
        </w:r>
        <w:r w:rsidR="00AC32D7">
          <w:rPr>
            <w:webHidden/>
          </w:rPr>
          <w:fldChar w:fldCharType="begin"/>
        </w:r>
        <w:r w:rsidR="00AC32D7">
          <w:rPr>
            <w:webHidden/>
          </w:rPr>
          <w:instrText xml:space="preserve"> PAGEREF _Toc106353004 \h </w:instrText>
        </w:r>
        <w:r w:rsidR="00AC32D7">
          <w:rPr>
            <w:webHidden/>
          </w:rPr>
        </w:r>
        <w:r w:rsidR="00AC32D7">
          <w:rPr>
            <w:webHidden/>
          </w:rPr>
          <w:fldChar w:fldCharType="separate"/>
        </w:r>
        <w:r w:rsidR="002F1A8B">
          <w:rPr>
            <w:webHidden/>
          </w:rPr>
          <w:t>151</w:t>
        </w:r>
        <w:r w:rsidR="00AC32D7">
          <w:rPr>
            <w:webHidden/>
          </w:rPr>
          <w:fldChar w:fldCharType="end"/>
        </w:r>
      </w:hyperlink>
    </w:p>
    <w:p w14:paraId="34B46464" w14:textId="17CA12E5" w:rsidR="00AC32D7" w:rsidRPr="005D4C9F" w:rsidRDefault="00000000">
      <w:pPr>
        <w:pStyle w:val="TOC2"/>
        <w:rPr>
          <w:rFonts w:ascii="Calibri" w:hAnsi="Calibri"/>
          <w:sz w:val="22"/>
          <w:szCs w:val="22"/>
          <w:lang w:eastAsia="en-AU"/>
        </w:rPr>
      </w:pPr>
      <w:hyperlink w:anchor="_Toc106353005"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_Toc106353005 \h </w:instrText>
        </w:r>
        <w:r w:rsidR="00AC32D7">
          <w:rPr>
            <w:webHidden/>
          </w:rPr>
        </w:r>
        <w:r w:rsidR="00AC32D7">
          <w:rPr>
            <w:webHidden/>
          </w:rPr>
          <w:fldChar w:fldCharType="separate"/>
        </w:r>
        <w:r w:rsidR="002F1A8B">
          <w:rPr>
            <w:webHidden/>
          </w:rPr>
          <w:t>151</w:t>
        </w:r>
        <w:r w:rsidR="00AC32D7">
          <w:rPr>
            <w:webHidden/>
          </w:rPr>
          <w:fldChar w:fldCharType="end"/>
        </w:r>
      </w:hyperlink>
    </w:p>
    <w:p w14:paraId="077C127E" w14:textId="4143821A" w:rsidR="00AC32D7" w:rsidRPr="005D4C9F" w:rsidRDefault="00000000">
      <w:pPr>
        <w:pStyle w:val="TOC2"/>
        <w:rPr>
          <w:rFonts w:ascii="Calibri" w:hAnsi="Calibri"/>
          <w:sz w:val="22"/>
          <w:szCs w:val="22"/>
          <w:lang w:eastAsia="en-AU"/>
        </w:rPr>
      </w:pPr>
      <w:hyperlink w:anchor="_Toc106353006"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_Toc106353006 \h </w:instrText>
        </w:r>
        <w:r w:rsidR="00AC32D7">
          <w:rPr>
            <w:webHidden/>
          </w:rPr>
        </w:r>
        <w:r w:rsidR="00AC32D7">
          <w:rPr>
            <w:webHidden/>
          </w:rPr>
          <w:fldChar w:fldCharType="separate"/>
        </w:r>
        <w:r w:rsidR="002F1A8B">
          <w:rPr>
            <w:webHidden/>
          </w:rPr>
          <w:t>152</w:t>
        </w:r>
        <w:r w:rsidR="00AC32D7">
          <w:rPr>
            <w:webHidden/>
          </w:rPr>
          <w:fldChar w:fldCharType="end"/>
        </w:r>
      </w:hyperlink>
    </w:p>
    <w:p w14:paraId="3DDE2E29" w14:textId="010365DE" w:rsidR="00AC32D7" w:rsidRPr="005D4C9F" w:rsidRDefault="00000000">
      <w:pPr>
        <w:pStyle w:val="TOC2"/>
        <w:rPr>
          <w:rFonts w:ascii="Calibri" w:hAnsi="Calibri"/>
          <w:sz w:val="22"/>
          <w:szCs w:val="22"/>
          <w:lang w:eastAsia="en-AU"/>
        </w:rPr>
      </w:pPr>
      <w:hyperlink w:anchor="_Toc106353007" w:history="1">
        <w:r w:rsidR="00AC32D7" w:rsidRPr="00A1686E">
          <w:rPr>
            <w:rStyle w:val="Hyperlink"/>
          </w:rPr>
          <w:t>Device Discount for Go MBB Plans</w:t>
        </w:r>
        <w:r w:rsidR="00AC32D7">
          <w:rPr>
            <w:webHidden/>
          </w:rPr>
          <w:tab/>
        </w:r>
        <w:r w:rsidR="00AC32D7">
          <w:rPr>
            <w:webHidden/>
          </w:rPr>
          <w:fldChar w:fldCharType="begin"/>
        </w:r>
        <w:r w:rsidR="00AC32D7">
          <w:rPr>
            <w:webHidden/>
          </w:rPr>
          <w:instrText xml:space="preserve"> PAGEREF _Toc106353007 \h </w:instrText>
        </w:r>
        <w:r w:rsidR="00AC32D7">
          <w:rPr>
            <w:webHidden/>
          </w:rPr>
        </w:r>
        <w:r w:rsidR="00AC32D7">
          <w:rPr>
            <w:webHidden/>
          </w:rPr>
          <w:fldChar w:fldCharType="separate"/>
        </w:r>
        <w:r w:rsidR="002F1A8B">
          <w:rPr>
            <w:webHidden/>
          </w:rPr>
          <w:t>152</w:t>
        </w:r>
        <w:r w:rsidR="00AC32D7">
          <w:rPr>
            <w:webHidden/>
          </w:rPr>
          <w:fldChar w:fldCharType="end"/>
        </w:r>
      </w:hyperlink>
    </w:p>
    <w:p w14:paraId="0F9DB230" w14:textId="737A1D32" w:rsidR="00AC32D7" w:rsidRPr="005D4C9F" w:rsidRDefault="00000000">
      <w:pPr>
        <w:pStyle w:val="TOC2"/>
        <w:rPr>
          <w:rFonts w:ascii="Calibri" w:hAnsi="Calibri"/>
          <w:sz w:val="22"/>
          <w:szCs w:val="22"/>
          <w:lang w:eastAsia="en-AU"/>
        </w:rPr>
      </w:pPr>
      <w:hyperlink w:anchor="_Toc106353008"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_Toc106353008 \h </w:instrText>
        </w:r>
        <w:r w:rsidR="00AC32D7">
          <w:rPr>
            <w:webHidden/>
          </w:rPr>
        </w:r>
        <w:r w:rsidR="00AC32D7">
          <w:rPr>
            <w:webHidden/>
          </w:rPr>
          <w:fldChar w:fldCharType="separate"/>
        </w:r>
        <w:r w:rsidR="002F1A8B">
          <w:rPr>
            <w:webHidden/>
          </w:rPr>
          <w:t>154</w:t>
        </w:r>
        <w:r w:rsidR="00AC32D7">
          <w:rPr>
            <w:webHidden/>
          </w:rPr>
          <w:fldChar w:fldCharType="end"/>
        </w:r>
      </w:hyperlink>
    </w:p>
    <w:p w14:paraId="2FC9A65E" w14:textId="6F6E0B35" w:rsidR="00AC32D7" w:rsidRPr="005D4C9F" w:rsidRDefault="00000000">
      <w:pPr>
        <w:pStyle w:val="TOC2"/>
        <w:rPr>
          <w:rFonts w:ascii="Calibri" w:hAnsi="Calibri"/>
          <w:sz w:val="22"/>
          <w:szCs w:val="22"/>
          <w:lang w:eastAsia="en-AU"/>
        </w:rPr>
      </w:pPr>
      <w:hyperlink w:anchor="_Toc106353009"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_Toc106353009 \h </w:instrText>
        </w:r>
        <w:r w:rsidR="00AC32D7">
          <w:rPr>
            <w:webHidden/>
          </w:rPr>
        </w:r>
        <w:r w:rsidR="00AC32D7">
          <w:rPr>
            <w:webHidden/>
          </w:rPr>
          <w:fldChar w:fldCharType="separate"/>
        </w:r>
        <w:r w:rsidR="002F1A8B">
          <w:rPr>
            <w:webHidden/>
          </w:rPr>
          <w:t>154</w:t>
        </w:r>
        <w:r w:rsidR="00AC32D7">
          <w:rPr>
            <w:webHidden/>
          </w:rPr>
          <w:fldChar w:fldCharType="end"/>
        </w:r>
      </w:hyperlink>
    </w:p>
    <w:p w14:paraId="66003033" w14:textId="7A5F545A" w:rsidR="00AC32D7" w:rsidRPr="005D4C9F" w:rsidRDefault="00000000">
      <w:pPr>
        <w:pStyle w:val="TOC2"/>
        <w:rPr>
          <w:rFonts w:ascii="Calibri" w:hAnsi="Calibri"/>
          <w:sz w:val="22"/>
          <w:szCs w:val="22"/>
          <w:lang w:eastAsia="en-AU"/>
        </w:rPr>
      </w:pPr>
      <w:hyperlink w:anchor="_Toc106353010" w:history="1">
        <w:r w:rsidR="00AC32D7" w:rsidRPr="00A1686E">
          <w:rPr>
            <w:rStyle w:val="Hyperlink"/>
          </w:rPr>
          <w:t>Mobile Data Packs</w:t>
        </w:r>
        <w:r w:rsidR="00AC32D7">
          <w:rPr>
            <w:webHidden/>
          </w:rPr>
          <w:tab/>
        </w:r>
        <w:r w:rsidR="00AC32D7">
          <w:rPr>
            <w:webHidden/>
          </w:rPr>
          <w:fldChar w:fldCharType="begin"/>
        </w:r>
        <w:r w:rsidR="00AC32D7">
          <w:rPr>
            <w:webHidden/>
          </w:rPr>
          <w:instrText xml:space="preserve"> PAGEREF _Toc106353010 \h </w:instrText>
        </w:r>
        <w:r w:rsidR="00AC32D7">
          <w:rPr>
            <w:webHidden/>
          </w:rPr>
        </w:r>
        <w:r w:rsidR="00AC32D7">
          <w:rPr>
            <w:webHidden/>
          </w:rPr>
          <w:fldChar w:fldCharType="separate"/>
        </w:r>
        <w:r w:rsidR="002F1A8B">
          <w:rPr>
            <w:webHidden/>
          </w:rPr>
          <w:t>155</w:t>
        </w:r>
        <w:r w:rsidR="00AC32D7">
          <w:rPr>
            <w:webHidden/>
          </w:rPr>
          <w:fldChar w:fldCharType="end"/>
        </w:r>
      </w:hyperlink>
    </w:p>
    <w:p w14:paraId="3045FC61" w14:textId="059A37B8" w:rsidR="00AC32D7" w:rsidRPr="005D4C9F" w:rsidRDefault="00000000">
      <w:pPr>
        <w:pStyle w:val="TOC2"/>
        <w:rPr>
          <w:rFonts w:ascii="Calibri" w:hAnsi="Calibri"/>
          <w:sz w:val="22"/>
          <w:szCs w:val="22"/>
          <w:lang w:eastAsia="en-AU"/>
        </w:rPr>
      </w:pPr>
      <w:hyperlink w:anchor="_Toc106353011" w:history="1">
        <w:r w:rsidR="00AC32D7" w:rsidRPr="00A1686E">
          <w:rPr>
            <w:rStyle w:val="Hyperlink"/>
          </w:rPr>
          <w:t>SMS</w:t>
        </w:r>
        <w:r w:rsidR="00AC32D7">
          <w:rPr>
            <w:webHidden/>
          </w:rPr>
          <w:tab/>
        </w:r>
        <w:r w:rsidR="00AC32D7">
          <w:rPr>
            <w:webHidden/>
          </w:rPr>
          <w:fldChar w:fldCharType="begin"/>
        </w:r>
        <w:r w:rsidR="00AC32D7">
          <w:rPr>
            <w:webHidden/>
          </w:rPr>
          <w:instrText xml:space="preserve"> PAGEREF _Toc106353011 \h </w:instrText>
        </w:r>
        <w:r w:rsidR="00AC32D7">
          <w:rPr>
            <w:webHidden/>
          </w:rPr>
        </w:r>
        <w:r w:rsidR="00AC32D7">
          <w:rPr>
            <w:webHidden/>
          </w:rPr>
          <w:fldChar w:fldCharType="separate"/>
        </w:r>
        <w:r w:rsidR="002F1A8B">
          <w:rPr>
            <w:webHidden/>
          </w:rPr>
          <w:t>155</w:t>
        </w:r>
        <w:r w:rsidR="00AC32D7">
          <w:rPr>
            <w:webHidden/>
          </w:rPr>
          <w:fldChar w:fldCharType="end"/>
        </w:r>
      </w:hyperlink>
    </w:p>
    <w:p w14:paraId="07EFE5A4" w14:textId="3A47F58F" w:rsidR="00AC32D7" w:rsidRPr="005D4C9F" w:rsidRDefault="00000000">
      <w:pPr>
        <w:pStyle w:val="TOC2"/>
        <w:rPr>
          <w:rFonts w:ascii="Calibri" w:hAnsi="Calibri"/>
          <w:sz w:val="22"/>
          <w:szCs w:val="22"/>
          <w:lang w:eastAsia="en-AU"/>
        </w:rPr>
      </w:pPr>
      <w:hyperlink w:anchor="_Toc106353012" w:history="1">
        <w:r w:rsidR="00AC32D7" w:rsidRPr="00A1686E">
          <w:rPr>
            <w:rStyle w:val="Hyperlink"/>
          </w:rPr>
          <w:t>Changing your Go MBB Plan</w:t>
        </w:r>
        <w:r w:rsidR="00AC32D7">
          <w:rPr>
            <w:webHidden/>
          </w:rPr>
          <w:tab/>
        </w:r>
        <w:r w:rsidR="00AC32D7">
          <w:rPr>
            <w:webHidden/>
          </w:rPr>
          <w:fldChar w:fldCharType="begin"/>
        </w:r>
        <w:r w:rsidR="00AC32D7">
          <w:rPr>
            <w:webHidden/>
          </w:rPr>
          <w:instrText xml:space="preserve"> PAGEREF _Toc106353012 \h </w:instrText>
        </w:r>
        <w:r w:rsidR="00AC32D7">
          <w:rPr>
            <w:webHidden/>
          </w:rPr>
        </w:r>
        <w:r w:rsidR="00AC32D7">
          <w:rPr>
            <w:webHidden/>
          </w:rPr>
          <w:fldChar w:fldCharType="separate"/>
        </w:r>
        <w:r w:rsidR="002F1A8B">
          <w:rPr>
            <w:webHidden/>
          </w:rPr>
          <w:t>155</w:t>
        </w:r>
        <w:r w:rsidR="00AC32D7">
          <w:rPr>
            <w:webHidden/>
          </w:rPr>
          <w:fldChar w:fldCharType="end"/>
        </w:r>
      </w:hyperlink>
    </w:p>
    <w:p w14:paraId="1949743C" w14:textId="3B721494" w:rsidR="00AC32D7" w:rsidRPr="005D4C9F" w:rsidRDefault="00000000">
      <w:pPr>
        <w:pStyle w:val="TOC2"/>
        <w:rPr>
          <w:rFonts w:ascii="Calibri" w:hAnsi="Calibri"/>
          <w:sz w:val="22"/>
          <w:szCs w:val="22"/>
          <w:lang w:eastAsia="en-AU"/>
        </w:rPr>
      </w:pPr>
      <w:hyperlink w:anchor="_Toc106353013"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_Toc106353013 \h </w:instrText>
        </w:r>
        <w:r w:rsidR="00AC32D7">
          <w:rPr>
            <w:webHidden/>
          </w:rPr>
        </w:r>
        <w:r w:rsidR="00AC32D7">
          <w:rPr>
            <w:webHidden/>
          </w:rPr>
          <w:fldChar w:fldCharType="separate"/>
        </w:r>
        <w:r w:rsidR="002F1A8B">
          <w:rPr>
            <w:webHidden/>
          </w:rPr>
          <w:t>156</w:t>
        </w:r>
        <w:r w:rsidR="00AC32D7">
          <w:rPr>
            <w:webHidden/>
          </w:rPr>
          <w:fldChar w:fldCharType="end"/>
        </w:r>
      </w:hyperlink>
    </w:p>
    <w:p w14:paraId="31FCE95B" w14:textId="7CE6B7D6" w:rsidR="00AC32D7" w:rsidRPr="005D4C9F" w:rsidRDefault="00000000">
      <w:pPr>
        <w:pStyle w:val="TOC2"/>
        <w:rPr>
          <w:rFonts w:ascii="Calibri" w:hAnsi="Calibri"/>
          <w:sz w:val="22"/>
          <w:szCs w:val="22"/>
          <w:lang w:eastAsia="en-AU"/>
        </w:rPr>
      </w:pPr>
      <w:hyperlink w:anchor="_Toc106353014"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_Toc106353014 \h </w:instrText>
        </w:r>
        <w:r w:rsidR="00AC32D7">
          <w:rPr>
            <w:webHidden/>
          </w:rPr>
        </w:r>
        <w:r w:rsidR="00AC32D7">
          <w:rPr>
            <w:webHidden/>
          </w:rPr>
          <w:fldChar w:fldCharType="separate"/>
        </w:r>
        <w:r w:rsidR="002F1A8B">
          <w:rPr>
            <w:webHidden/>
          </w:rPr>
          <w:t>157</w:t>
        </w:r>
        <w:r w:rsidR="00AC32D7">
          <w:rPr>
            <w:webHidden/>
          </w:rPr>
          <w:fldChar w:fldCharType="end"/>
        </w:r>
      </w:hyperlink>
    </w:p>
    <w:p w14:paraId="4E910D71" w14:textId="1ADB2BB7" w:rsidR="00AC32D7" w:rsidRPr="005D4C9F" w:rsidRDefault="00000000">
      <w:pPr>
        <w:pStyle w:val="TOC2"/>
        <w:rPr>
          <w:rFonts w:ascii="Calibri" w:hAnsi="Calibri"/>
          <w:sz w:val="22"/>
          <w:szCs w:val="22"/>
          <w:lang w:eastAsia="en-AU"/>
        </w:rPr>
      </w:pPr>
      <w:hyperlink w:anchor="_Toc106353015"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_Toc106353015 \h </w:instrText>
        </w:r>
        <w:r w:rsidR="00AC32D7">
          <w:rPr>
            <w:webHidden/>
          </w:rPr>
        </w:r>
        <w:r w:rsidR="00AC32D7">
          <w:rPr>
            <w:webHidden/>
          </w:rPr>
          <w:fldChar w:fldCharType="separate"/>
        </w:r>
        <w:r w:rsidR="002F1A8B">
          <w:rPr>
            <w:webHidden/>
          </w:rPr>
          <w:t>157</w:t>
        </w:r>
        <w:r w:rsidR="00AC32D7">
          <w:rPr>
            <w:webHidden/>
          </w:rPr>
          <w:fldChar w:fldCharType="end"/>
        </w:r>
      </w:hyperlink>
    </w:p>
    <w:p w14:paraId="2DBD8989" w14:textId="6882DF8B" w:rsidR="00AC32D7" w:rsidRPr="005D4C9F" w:rsidRDefault="00000000">
      <w:pPr>
        <w:pStyle w:val="TOC1"/>
        <w:rPr>
          <w:rFonts w:ascii="Calibri" w:hAnsi="Calibri"/>
          <w:b w:val="0"/>
          <w:sz w:val="22"/>
          <w:szCs w:val="22"/>
          <w:lang w:eastAsia="en-AU"/>
        </w:rPr>
      </w:pPr>
      <w:hyperlink w:anchor="_Toc106353016" w:history="1">
        <w:r w:rsidR="00AC32D7" w:rsidRPr="00A1686E">
          <w:rPr>
            <w:rStyle w:val="Hyperlink"/>
            <w:lang w:val="en-US"/>
          </w:rPr>
          <w:t>20</w:t>
        </w:r>
        <w:r w:rsidR="00AC32D7" w:rsidRPr="005D4C9F">
          <w:rPr>
            <w:rFonts w:ascii="Calibri" w:hAnsi="Calibri"/>
            <w:b w:val="0"/>
            <w:sz w:val="22"/>
            <w:szCs w:val="22"/>
            <w:lang w:eastAsia="en-AU"/>
          </w:rPr>
          <w:tab/>
        </w:r>
        <w:r w:rsidR="00AC32D7" w:rsidRPr="00A1686E">
          <w:rPr>
            <w:rStyle w:val="Hyperlink"/>
            <w:lang w:val="en-US"/>
          </w:rPr>
          <w:t>$15, $35 and $55 Data Share SIMS</w:t>
        </w:r>
        <w:r w:rsidR="00AC32D7">
          <w:rPr>
            <w:webHidden/>
          </w:rPr>
          <w:tab/>
        </w:r>
        <w:r w:rsidR="00AC32D7">
          <w:rPr>
            <w:webHidden/>
          </w:rPr>
          <w:fldChar w:fldCharType="begin"/>
        </w:r>
        <w:r w:rsidR="00AC32D7">
          <w:rPr>
            <w:webHidden/>
          </w:rPr>
          <w:instrText xml:space="preserve"> PAGEREF _Toc106353016 \h </w:instrText>
        </w:r>
        <w:r w:rsidR="00AC32D7">
          <w:rPr>
            <w:webHidden/>
          </w:rPr>
        </w:r>
        <w:r w:rsidR="00AC32D7">
          <w:rPr>
            <w:webHidden/>
          </w:rPr>
          <w:fldChar w:fldCharType="separate"/>
        </w:r>
        <w:r w:rsidR="002F1A8B">
          <w:rPr>
            <w:webHidden/>
          </w:rPr>
          <w:t>157</w:t>
        </w:r>
        <w:r w:rsidR="00AC32D7">
          <w:rPr>
            <w:webHidden/>
          </w:rPr>
          <w:fldChar w:fldCharType="end"/>
        </w:r>
      </w:hyperlink>
    </w:p>
    <w:p w14:paraId="5B520C4F" w14:textId="06F8061D" w:rsidR="00AC32D7" w:rsidRPr="005D4C9F" w:rsidRDefault="00000000">
      <w:pPr>
        <w:pStyle w:val="TOC2"/>
        <w:rPr>
          <w:rFonts w:ascii="Calibri" w:hAnsi="Calibri"/>
          <w:sz w:val="22"/>
          <w:szCs w:val="22"/>
          <w:lang w:eastAsia="en-AU"/>
        </w:rPr>
      </w:pPr>
      <w:hyperlink w:anchor="_Toc106353017" w:history="1">
        <w:r w:rsidR="00AC32D7" w:rsidRPr="00A1686E">
          <w:rPr>
            <w:rStyle w:val="Hyperlink"/>
          </w:rPr>
          <w:t>Not available to new customers on and from 28 June 2016</w:t>
        </w:r>
        <w:r w:rsidR="00AC32D7">
          <w:rPr>
            <w:webHidden/>
          </w:rPr>
          <w:tab/>
        </w:r>
        <w:r w:rsidR="00AC32D7">
          <w:rPr>
            <w:webHidden/>
          </w:rPr>
          <w:fldChar w:fldCharType="begin"/>
        </w:r>
        <w:r w:rsidR="00AC32D7">
          <w:rPr>
            <w:webHidden/>
          </w:rPr>
          <w:instrText xml:space="preserve"> PAGEREF _Toc106353017 \h </w:instrText>
        </w:r>
        <w:r w:rsidR="00AC32D7">
          <w:rPr>
            <w:webHidden/>
          </w:rPr>
        </w:r>
        <w:r w:rsidR="00AC32D7">
          <w:rPr>
            <w:webHidden/>
          </w:rPr>
          <w:fldChar w:fldCharType="separate"/>
        </w:r>
        <w:r w:rsidR="002F1A8B">
          <w:rPr>
            <w:webHidden/>
          </w:rPr>
          <w:t>157</w:t>
        </w:r>
        <w:r w:rsidR="00AC32D7">
          <w:rPr>
            <w:webHidden/>
          </w:rPr>
          <w:fldChar w:fldCharType="end"/>
        </w:r>
      </w:hyperlink>
    </w:p>
    <w:p w14:paraId="75AF0DBC" w14:textId="06961DC0" w:rsidR="00AC32D7" w:rsidRPr="005D4C9F" w:rsidRDefault="00000000">
      <w:pPr>
        <w:pStyle w:val="TOC1"/>
        <w:rPr>
          <w:rFonts w:ascii="Calibri" w:hAnsi="Calibri"/>
          <w:b w:val="0"/>
          <w:sz w:val="22"/>
          <w:szCs w:val="22"/>
          <w:lang w:eastAsia="en-AU"/>
        </w:rPr>
      </w:pPr>
      <w:hyperlink w:anchor="_Toc106353018" w:history="1">
        <w:r w:rsidR="00AC32D7" w:rsidRPr="00A1686E">
          <w:rPr>
            <w:rStyle w:val="Hyperlink"/>
            <w:lang w:val="en-US"/>
          </w:rPr>
          <w:t>21</w:t>
        </w:r>
        <w:r w:rsidR="00AC32D7" w:rsidRPr="005D4C9F">
          <w:rPr>
            <w:rFonts w:ascii="Calibri" w:hAnsi="Calibri"/>
            <w:b w:val="0"/>
            <w:sz w:val="22"/>
            <w:szCs w:val="22"/>
            <w:lang w:eastAsia="en-AU"/>
          </w:rPr>
          <w:tab/>
        </w:r>
        <w:r w:rsidR="00AC32D7" w:rsidRPr="00A1686E">
          <w:rPr>
            <w:rStyle w:val="Hyperlink"/>
            <w:lang w:val="en-US"/>
          </w:rPr>
          <w:t>iPhone Plans</w:t>
        </w:r>
        <w:r w:rsidR="00AC32D7">
          <w:rPr>
            <w:webHidden/>
          </w:rPr>
          <w:tab/>
        </w:r>
        <w:r w:rsidR="00AC32D7">
          <w:rPr>
            <w:webHidden/>
          </w:rPr>
          <w:fldChar w:fldCharType="begin"/>
        </w:r>
        <w:r w:rsidR="00AC32D7">
          <w:rPr>
            <w:webHidden/>
          </w:rPr>
          <w:instrText xml:space="preserve"> PAGEREF _Toc106353018 \h </w:instrText>
        </w:r>
        <w:r w:rsidR="00AC32D7">
          <w:rPr>
            <w:webHidden/>
          </w:rPr>
        </w:r>
        <w:r w:rsidR="00AC32D7">
          <w:rPr>
            <w:webHidden/>
          </w:rPr>
          <w:fldChar w:fldCharType="separate"/>
        </w:r>
        <w:r w:rsidR="002F1A8B">
          <w:rPr>
            <w:webHidden/>
          </w:rPr>
          <w:t>158</w:t>
        </w:r>
        <w:r w:rsidR="00AC32D7">
          <w:rPr>
            <w:webHidden/>
          </w:rPr>
          <w:fldChar w:fldCharType="end"/>
        </w:r>
      </w:hyperlink>
    </w:p>
    <w:p w14:paraId="57AED9BC" w14:textId="422BCAB6" w:rsidR="00AC32D7" w:rsidRPr="005D4C9F" w:rsidRDefault="00000000">
      <w:pPr>
        <w:pStyle w:val="TOC2"/>
        <w:rPr>
          <w:rFonts w:ascii="Calibri" w:hAnsi="Calibri"/>
          <w:sz w:val="22"/>
          <w:szCs w:val="22"/>
          <w:lang w:eastAsia="en-AU"/>
        </w:rPr>
      </w:pPr>
      <w:hyperlink w:anchor="_Toc106353019"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_Toc106353019 \h </w:instrText>
        </w:r>
        <w:r w:rsidR="00AC32D7">
          <w:rPr>
            <w:webHidden/>
          </w:rPr>
        </w:r>
        <w:r w:rsidR="00AC32D7">
          <w:rPr>
            <w:webHidden/>
          </w:rPr>
          <w:fldChar w:fldCharType="separate"/>
        </w:r>
        <w:r w:rsidR="002F1A8B">
          <w:rPr>
            <w:webHidden/>
          </w:rPr>
          <w:t>158</w:t>
        </w:r>
        <w:r w:rsidR="00AC32D7">
          <w:rPr>
            <w:webHidden/>
          </w:rPr>
          <w:fldChar w:fldCharType="end"/>
        </w:r>
      </w:hyperlink>
    </w:p>
    <w:p w14:paraId="69E3E5A0" w14:textId="6986C0D5" w:rsidR="00AC32D7" w:rsidRPr="005D4C9F" w:rsidRDefault="00000000">
      <w:pPr>
        <w:pStyle w:val="TOC2"/>
        <w:rPr>
          <w:rFonts w:ascii="Calibri" w:hAnsi="Calibri"/>
          <w:sz w:val="22"/>
          <w:szCs w:val="22"/>
          <w:lang w:eastAsia="en-AU"/>
        </w:rPr>
      </w:pPr>
      <w:hyperlink w:anchor="_Toc106353020" w:history="1">
        <w:r w:rsidR="00AC32D7" w:rsidRPr="00A1686E">
          <w:rPr>
            <w:rStyle w:val="Hyperlink"/>
            <w:lang w:val="en-US"/>
          </w:rPr>
          <w:t>Eligibility</w:t>
        </w:r>
        <w:r w:rsidR="00AC32D7">
          <w:rPr>
            <w:webHidden/>
          </w:rPr>
          <w:tab/>
        </w:r>
        <w:r w:rsidR="00AC32D7">
          <w:rPr>
            <w:webHidden/>
          </w:rPr>
          <w:fldChar w:fldCharType="begin"/>
        </w:r>
        <w:r w:rsidR="00AC32D7">
          <w:rPr>
            <w:webHidden/>
          </w:rPr>
          <w:instrText xml:space="preserve"> PAGEREF _Toc106353020 \h </w:instrText>
        </w:r>
        <w:r w:rsidR="00AC32D7">
          <w:rPr>
            <w:webHidden/>
          </w:rPr>
        </w:r>
        <w:r w:rsidR="00AC32D7">
          <w:rPr>
            <w:webHidden/>
          </w:rPr>
          <w:fldChar w:fldCharType="separate"/>
        </w:r>
        <w:r w:rsidR="002F1A8B">
          <w:rPr>
            <w:webHidden/>
          </w:rPr>
          <w:t>158</w:t>
        </w:r>
        <w:r w:rsidR="00AC32D7">
          <w:rPr>
            <w:webHidden/>
          </w:rPr>
          <w:fldChar w:fldCharType="end"/>
        </w:r>
      </w:hyperlink>
    </w:p>
    <w:p w14:paraId="66ED0D47" w14:textId="394862CE" w:rsidR="00AC32D7" w:rsidRPr="005D4C9F" w:rsidRDefault="00000000">
      <w:pPr>
        <w:pStyle w:val="TOC2"/>
        <w:rPr>
          <w:rFonts w:ascii="Calibri" w:hAnsi="Calibri"/>
          <w:sz w:val="22"/>
          <w:szCs w:val="22"/>
          <w:lang w:eastAsia="en-AU"/>
        </w:rPr>
      </w:pPr>
      <w:hyperlink w:anchor="_Toc106353021" w:history="1">
        <w:r w:rsidR="00AC32D7" w:rsidRPr="00A1686E">
          <w:rPr>
            <w:rStyle w:val="Hyperlink"/>
            <w:lang w:val="en-US"/>
          </w:rPr>
          <w:t>iPhone terms and conditions</w:t>
        </w:r>
        <w:r w:rsidR="00AC32D7">
          <w:rPr>
            <w:webHidden/>
          </w:rPr>
          <w:tab/>
        </w:r>
        <w:r w:rsidR="00AC32D7">
          <w:rPr>
            <w:webHidden/>
          </w:rPr>
          <w:fldChar w:fldCharType="begin"/>
        </w:r>
        <w:r w:rsidR="00AC32D7">
          <w:rPr>
            <w:webHidden/>
          </w:rPr>
          <w:instrText xml:space="preserve"> PAGEREF _Toc106353021 \h </w:instrText>
        </w:r>
        <w:r w:rsidR="00AC32D7">
          <w:rPr>
            <w:webHidden/>
          </w:rPr>
        </w:r>
        <w:r w:rsidR="00AC32D7">
          <w:rPr>
            <w:webHidden/>
          </w:rPr>
          <w:fldChar w:fldCharType="separate"/>
        </w:r>
        <w:r w:rsidR="002F1A8B">
          <w:rPr>
            <w:webHidden/>
          </w:rPr>
          <w:t>159</w:t>
        </w:r>
        <w:r w:rsidR="00AC32D7">
          <w:rPr>
            <w:webHidden/>
          </w:rPr>
          <w:fldChar w:fldCharType="end"/>
        </w:r>
      </w:hyperlink>
    </w:p>
    <w:p w14:paraId="2F235B0C" w14:textId="7F090E35" w:rsidR="00AC32D7" w:rsidRPr="005D4C9F" w:rsidRDefault="00000000">
      <w:pPr>
        <w:pStyle w:val="TOC2"/>
        <w:rPr>
          <w:rFonts w:ascii="Calibri" w:hAnsi="Calibri"/>
          <w:sz w:val="22"/>
          <w:szCs w:val="22"/>
          <w:lang w:eastAsia="en-AU"/>
        </w:rPr>
      </w:pPr>
      <w:hyperlink w:anchor="_Toc106353022" w:history="1">
        <w:r w:rsidR="00AC32D7" w:rsidRPr="00A1686E">
          <w:rPr>
            <w:rStyle w:val="Hyperlink"/>
            <w:lang w:val="en-US"/>
          </w:rPr>
          <w:t>iPhone handset unlocking</w:t>
        </w:r>
        <w:r w:rsidR="00AC32D7">
          <w:rPr>
            <w:webHidden/>
          </w:rPr>
          <w:tab/>
        </w:r>
        <w:r w:rsidR="00AC32D7">
          <w:rPr>
            <w:webHidden/>
          </w:rPr>
          <w:fldChar w:fldCharType="begin"/>
        </w:r>
        <w:r w:rsidR="00AC32D7">
          <w:rPr>
            <w:webHidden/>
          </w:rPr>
          <w:instrText xml:space="preserve"> PAGEREF _Toc106353022 \h </w:instrText>
        </w:r>
        <w:r w:rsidR="00AC32D7">
          <w:rPr>
            <w:webHidden/>
          </w:rPr>
        </w:r>
        <w:r w:rsidR="00AC32D7">
          <w:rPr>
            <w:webHidden/>
          </w:rPr>
          <w:fldChar w:fldCharType="separate"/>
        </w:r>
        <w:r w:rsidR="002F1A8B">
          <w:rPr>
            <w:webHidden/>
          </w:rPr>
          <w:t>159</w:t>
        </w:r>
        <w:r w:rsidR="00AC32D7">
          <w:rPr>
            <w:webHidden/>
          </w:rPr>
          <w:fldChar w:fldCharType="end"/>
        </w:r>
      </w:hyperlink>
    </w:p>
    <w:p w14:paraId="7A68B7AB" w14:textId="6B4E3821" w:rsidR="00AC32D7" w:rsidRPr="005D4C9F" w:rsidRDefault="00000000">
      <w:pPr>
        <w:pStyle w:val="TOC2"/>
        <w:rPr>
          <w:rFonts w:ascii="Calibri" w:hAnsi="Calibri"/>
          <w:sz w:val="22"/>
          <w:szCs w:val="22"/>
          <w:lang w:eastAsia="en-AU"/>
        </w:rPr>
      </w:pPr>
      <w:hyperlink w:anchor="_Toc106353023" w:history="1">
        <w:r w:rsidR="00AC32D7" w:rsidRPr="00A1686E">
          <w:rPr>
            <w:rStyle w:val="Hyperlink"/>
            <w:lang w:val="en-US"/>
          </w:rPr>
          <w:t>iPhone Plan Bonus Options</w:t>
        </w:r>
        <w:r w:rsidR="00AC32D7">
          <w:rPr>
            <w:webHidden/>
          </w:rPr>
          <w:tab/>
        </w:r>
        <w:r w:rsidR="00AC32D7">
          <w:rPr>
            <w:webHidden/>
          </w:rPr>
          <w:fldChar w:fldCharType="begin"/>
        </w:r>
        <w:r w:rsidR="00AC32D7">
          <w:rPr>
            <w:webHidden/>
          </w:rPr>
          <w:instrText xml:space="preserve"> PAGEREF _Toc106353023 \h </w:instrText>
        </w:r>
        <w:r w:rsidR="00AC32D7">
          <w:rPr>
            <w:webHidden/>
          </w:rPr>
        </w:r>
        <w:r w:rsidR="00AC32D7">
          <w:rPr>
            <w:webHidden/>
          </w:rPr>
          <w:fldChar w:fldCharType="separate"/>
        </w:r>
        <w:r w:rsidR="002F1A8B">
          <w:rPr>
            <w:webHidden/>
          </w:rPr>
          <w:t>159</w:t>
        </w:r>
        <w:r w:rsidR="00AC32D7">
          <w:rPr>
            <w:webHidden/>
          </w:rPr>
          <w:fldChar w:fldCharType="end"/>
        </w:r>
      </w:hyperlink>
    </w:p>
    <w:p w14:paraId="1E5B12EF" w14:textId="616F752C" w:rsidR="00AC32D7" w:rsidRPr="005D4C9F" w:rsidRDefault="00000000">
      <w:pPr>
        <w:pStyle w:val="TOC2"/>
        <w:rPr>
          <w:rFonts w:ascii="Calibri" w:hAnsi="Calibri"/>
          <w:sz w:val="22"/>
          <w:szCs w:val="22"/>
          <w:lang w:eastAsia="en-AU"/>
        </w:rPr>
      </w:pPr>
      <w:hyperlink w:anchor="_Toc106353024" w:history="1">
        <w:r w:rsidR="00AC32D7" w:rsidRPr="00A1686E">
          <w:rPr>
            <w:rStyle w:val="Hyperlink"/>
            <w:lang w:val="en-US"/>
          </w:rPr>
          <w:t>Changing your monthly spend/plan</w:t>
        </w:r>
        <w:r w:rsidR="00AC32D7">
          <w:rPr>
            <w:webHidden/>
          </w:rPr>
          <w:tab/>
        </w:r>
        <w:r w:rsidR="00AC32D7">
          <w:rPr>
            <w:webHidden/>
          </w:rPr>
          <w:fldChar w:fldCharType="begin"/>
        </w:r>
        <w:r w:rsidR="00AC32D7">
          <w:rPr>
            <w:webHidden/>
          </w:rPr>
          <w:instrText xml:space="preserve"> PAGEREF _Toc106353024 \h </w:instrText>
        </w:r>
        <w:r w:rsidR="00AC32D7">
          <w:rPr>
            <w:webHidden/>
          </w:rPr>
        </w:r>
        <w:r w:rsidR="00AC32D7">
          <w:rPr>
            <w:webHidden/>
          </w:rPr>
          <w:fldChar w:fldCharType="separate"/>
        </w:r>
        <w:r w:rsidR="002F1A8B">
          <w:rPr>
            <w:webHidden/>
          </w:rPr>
          <w:t>161</w:t>
        </w:r>
        <w:r w:rsidR="00AC32D7">
          <w:rPr>
            <w:webHidden/>
          </w:rPr>
          <w:fldChar w:fldCharType="end"/>
        </w:r>
      </w:hyperlink>
    </w:p>
    <w:p w14:paraId="26F21F63" w14:textId="69287759" w:rsidR="00AC32D7" w:rsidRPr="005D4C9F" w:rsidRDefault="00000000">
      <w:pPr>
        <w:pStyle w:val="TOC2"/>
        <w:rPr>
          <w:rFonts w:ascii="Calibri" w:hAnsi="Calibri"/>
          <w:sz w:val="22"/>
          <w:szCs w:val="22"/>
          <w:lang w:eastAsia="en-AU"/>
        </w:rPr>
      </w:pPr>
      <w:hyperlink w:anchor="_Toc106353025"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_Toc106353025 \h </w:instrText>
        </w:r>
        <w:r w:rsidR="00AC32D7">
          <w:rPr>
            <w:webHidden/>
          </w:rPr>
        </w:r>
        <w:r w:rsidR="00AC32D7">
          <w:rPr>
            <w:webHidden/>
          </w:rPr>
          <w:fldChar w:fldCharType="separate"/>
        </w:r>
        <w:r w:rsidR="002F1A8B">
          <w:rPr>
            <w:webHidden/>
          </w:rPr>
          <w:t>162</w:t>
        </w:r>
        <w:r w:rsidR="00AC32D7">
          <w:rPr>
            <w:webHidden/>
          </w:rPr>
          <w:fldChar w:fldCharType="end"/>
        </w:r>
      </w:hyperlink>
    </w:p>
    <w:p w14:paraId="31AAD429" w14:textId="13510663" w:rsidR="00AC32D7" w:rsidRPr="005D4C9F" w:rsidRDefault="00000000">
      <w:pPr>
        <w:pStyle w:val="TOC2"/>
        <w:rPr>
          <w:rFonts w:ascii="Calibri" w:hAnsi="Calibri"/>
          <w:sz w:val="22"/>
          <w:szCs w:val="22"/>
          <w:lang w:eastAsia="en-AU"/>
        </w:rPr>
      </w:pPr>
      <w:hyperlink w:anchor="_Toc106353026" w:history="1">
        <w:r w:rsidR="00AC32D7" w:rsidRPr="00A1686E">
          <w:rPr>
            <w:rStyle w:val="Hyperlink"/>
            <w:lang w:val="en-US"/>
          </w:rPr>
          <w:t>At the end of your contract term</w:t>
        </w:r>
        <w:r w:rsidR="00AC32D7">
          <w:rPr>
            <w:webHidden/>
          </w:rPr>
          <w:tab/>
        </w:r>
        <w:r w:rsidR="00AC32D7">
          <w:rPr>
            <w:webHidden/>
          </w:rPr>
          <w:fldChar w:fldCharType="begin"/>
        </w:r>
        <w:r w:rsidR="00AC32D7">
          <w:rPr>
            <w:webHidden/>
          </w:rPr>
          <w:instrText xml:space="preserve"> PAGEREF _Toc106353026 \h </w:instrText>
        </w:r>
        <w:r w:rsidR="00AC32D7">
          <w:rPr>
            <w:webHidden/>
          </w:rPr>
        </w:r>
        <w:r w:rsidR="00AC32D7">
          <w:rPr>
            <w:webHidden/>
          </w:rPr>
          <w:fldChar w:fldCharType="separate"/>
        </w:r>
        <w:r w:rsidR="002F1A8B">
          <w:rPr>
            <w:webHidden/>
          </w:rPr>
          <w:t>162</w:t>
        </w:r>
        <w:r w:rsidR="00AC32D7">
          <w:rPr>
            <w:webHidden/>
          </w:rPr>
          <w:fldChar w:fldCharType="end"/>
        </w:r>
      </w:hyperlink>
    </w:p>
    <w:p w14:paraId="0199EF68" w14:textId="037FB932" w:rsidR="00AC32D7" w:rsidRPr="005D4C9F" w:rsidRDefault="00000000">
      <w:pPr>
        <w:pStyle w:val="TOC2"/>
        <w:rPr>
          <w:rFonts w:ascii="Calibri" w:hAnsi="Calibri"/>
          <w:sz w:val="22"/>
          <w:szCs w:val="22"/>
          <w:lang w:eastAsia="en-AU"/>
        </w:rPr>
      </w:pPr>
      <w:hyperlink w:anchor="_Toc106353027" w:history="1">
        <w:r w:rsidR="00AC32D7" w:rsidRPr="00A1686E">
          <w:rPr>
            <w:rStyle w:val="Hyperlink"/>
            <w:lang w:val="en-US"/>
          </w:rPr>
          <w:t>Charges</w:t>
        </w:r>
        <w:r w:rsidR="00AC32D7">
          <w:rPr>
            <w:webHidden/>
          </w:rPr>
          <w:tab/>
        </w:r>
        <w:r w:rsidR="00AC32D7">
          <w:rPr>
            <w:webHidden/>
          </w:rPr>
          <w:fldChar w:fldCharType="begin"/>
        </w:r>
        <w:r w:rsidR="00AC32D7">
          <w:rPr>
            <w:webHidden/>
          </w:rPr>
          <w:instrText xml:space="preserve"> PAGEREF _Toc106353027 \h </w:instrText>
        </w:r>
        <w:r w:rsidR="00AC32D7">
          <w:rPr>
            <w:webHidden/>
          </w:rPr>
        </w:r>
        <w:r w:rsidR="00AC32D7">
          <w:rPr>
            <w:webHidden/>
          </w:rPr>
          <w:fldChar w:fldCharType="separate"/>
        </w:r>
        <w:r w:rsidR="002F1A8B">
          <w:rPr>
            <w:webHidden/>
          </w:rPr>
          <w:t>163</w:t>
        </w:r>
        <w:r w:rsidR="00AC32D7">
          <w:rPr>
            <w:webHidden/>
          </w:rPr>
          <w:fldChar w:fldCharType="end"/>
        </w:r>
      </w:hyperlink>
    </w:p>
    <w:p w14:paraId="09821957" w14:textId="0461BEF3" w:rsidR="00AC32D7" w:rsidRPr="005D4C9F" w:rsidRDefault="00000000">
      <w:pPr>
        <w:pStyle w:val="TOC1"/>
        <w:rPr>
          <w:rFonts w:ascii="Calibri" w:hAnsi="Calibri"/>
          <w:b w:val="0"/>
          <w:sz w:val="22"/>
          <w:szCs w:val="22"/>
          <w:lang w:eastAsia="en-AU"/>
        </w:rPr>
      </w:pPr>
      <w:hyperlink w:anchor="_Toc106353028" w:history="1">
        <w:r w:rsidR="00AC32D7" w:rsidRPr="00A1686E">
          <w:rPr>
            <w:rStyle w:val="Hyperlink"/>
            <w:lang w:val="en-US"/>
          </w:rPr>
          <w:t>22</w:t>
        </w:r>
        <w:r w:rsidR="00AC32D7" w:rsidRPr="005D4C9F">
          <w:rPr>
            <w:rFonts w:ascii="Calibri" w:hAnsi="Calibri"/>
            <w:b w:val="0"/>
            <w:sz w:val="22"/>
            <w:szCs w:val="22"/>
            <w:lang w:eastAsia="en-AU"/>
          </w:rPr>
          <w:tab/>
        </w:r>
        <w:r w:rsidR="00AC32D7" w:rsidRPr="00A1686E">
          <w:rPr>
            <w:rStyle w:val="Hyperlink"/>
            <w:lang w:val="en-US"/>
          </w:rPr>
          <w:t>Mobile Accelerate Casual Plans</w:t>
        </w:r>
        <w:r w:rsidR="00AC32D7">
          <w:rPr>
            <w:webHidden/>
          </w:rPr>
          <w:tab/>
        </w:r>
        <w:r w:rsidR="00AC32D7">
          <w:rPr>
            <w:webHidden/>
          </w:rPr>
          <w:fldChar w:fldCharType="begin"/>
        </w:r>
        <w:r w:rsidR="00AC32D7">
          <w:rPr>
            <w:webHidden/>
          </w:rPr>
          <w:instrText xml:space="preserve"> PAGEREF _Toc106353028 \h </w:instrText>
        </w:r>
        <w:r w:rsidR="00AC32D7">
          <w:rPr>
            <w:webHidden/>
          </w:rPr>
        </w:r>
        <w:r w:rsidR="00AC32D7">
          <w:rPr>
            <w:webHidden/>
          </w:rPr>
          <w:fldChar w:fldCharType="separate"/>
        </w:r>
        <w:r w:rsidR="002F1A8B">
          <w:rPr>
            <w:webHidden/>
          </w:rPr>
          <w:t>164</w:t>
        </w:r>
        <w:r w:rsidR="00AC32D7">
          <w:rPr>
            <w:webHidden/>
          </w:rPr>
          <w:fldChar w:fldCharType="end"/>
        </w:r>
      </w:hyperlink>
    </w:p>
    <w:p w14:paraId="5F12C6B1" w14:textId="23088CA4" w:rsidR="00AC32D7" w:rsidRPr="005D4C9F" w:rsidRDefault="00000000">
      <w:pPr>
        <w:pStyle w:val="TOC2"/>
        <w:rPr>
          <w:rFonts w:ascii="Calibri" w:hAnsi="Calibri"/>
          <w:sz w:val="22"/>
          <w:szCs w:val="22"/>
          <w:lang w:eastAsia="en-AU"/>
        </w:rPr>
      </w:pPr>
      <w:hyperlink w:anchor="_Toc106353029" w:history="1">
        <w:r w:rsidR="00AC32D7" w:rsidRPr="00A1686E">
          <w:rPr>
            <w:rStyle w:val="Hyperlink"/>
          </w:rPr>
          <w:t>Not available to new and recontracting customers on and from 12 May 2015 (with the exception of Mobile Accelerate Casual $10 per month)</w:t>
        </w:r>
        <w:r w:rsidR="00AC32D7">
          <w:rPr>
            <w:webHidden/>
          </w:rPr>
          <w:tab/>
        </w:r>
        <w:r w:rsidR="00AC32D7">
          <w:rPr>
            <w:webHidden/>
          </w:rPr>
          <w:fldChar w:fldCharType="begin"/>
        </w:r>
        <w:r w:rsidR="00AC32D7">
          <w:rPr>
            <w:webHidden/>
          </w:rPr>
          <w:instrText xml:space="preserve"> PAGEREF _Toc106353029 \h </w:instrText>
        </w:r>
        <w:r w:rsidR="00AC32D7">
          <w:rPr>
            <w:webHidden/>
          </w:rPr>
        </w:r>
        <w:r w:rsidR="00AC32D7">
          <w:rPr>
            <w:webHidden/>
          </w:rPr>
          <w:fldChar w:fldCharType="separate"/>
        </w:r>
        <w:r w:rsidR="002F1A8B">
          <w:rPr>
            <w:webHidden/>
          </w:rPr>
          <w:t>164</w:t>
        </w:r>
        <w:r w:rsidR="00AC32D7">
          <w:rPr>
            <w:webHidden/>
          </w:rPr>
          <w:fldChar w:fldCharType="end"/>
        </w:r>
      </w:hyperlink>
    </w:p>
    <w:p w14:paraId="6E5D6075" w14:textId="467A7325" w:rsidR="00AC32D7" w:rsidRPr="005D4C9F" w:rsidRDefault="00000000">
      <w:pPr>
        <w:pStyle w:val="TOC2"/>
        <w:rPr>
          <w:rFonts w:ascii="Calibri" w:hAnsi="Calibri"/>
          <w:sz w:val="22"/>
          <w:szCs w:val="22"/>
          <w:lang w:eastAsia="en-AU"/>
        </w:rPr>
      </w:pPr>
      <w:hyperlink w:anchor="_Toc10635303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_Toc106353030 \h </w:instrText>
        </w:r>
        <w:r w:rsidR="00AC32D7">
          <w:rPr>
            <w:webHidden/>
          </w:rPr>
        </w:r>
        <w:r w:rsidR="00AC32D7">
          <w:rPr>
            <w:webHidden/>
          </w:rPr>
          <w:fldChar w:fldCharType="separate"/>
        </w:r>
        <w:r w:rsidR="002F1A8B">
          <w:rPr>
            <w:webHidden/>
          </w:rPr>
          <w:t>164</w:t>
        </w:r>
        <w:r w:rsidR="00AC32D7">
          <w:rPr>
            <w:webHidden/>
          </w:rPr>
          <w:fldChar w:fldCharType="end"/>
        </w:r>
      </w:hyperlink>
    </w:p>
    <w:p w14:paraId="0F4A5D18" w14:textId="34F241CA" w:rsidR="00AC32D7" w:rsidRPr="005D4C9F" w:rsidRDefault="00000000">
      <w:pPr>
        <w:pStyle w:val="TOC2"/>
        <w:rPr>
          <w:rFonts w:ascii="Calibri" w:hAnsi="Calibri"/>
          <w:sz w:val="22"/>
          <w:szCs w:val="22"/>
          <w:lang w:eastAsia="en-AU"/>
        </w:rPr>
      </w:pPr>
      <w:hyperlink w:anchor="_Toc10635303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_Toc106353031 \h </w:instrText>
        </w:r>
        <w:r w:rsidR="00AC32D7">
          <w:rPr>
            <w:webHidden/>
          </w:rPr>
        </w:r>
        <w:r w:rsidR="00AC32D7">
          <w:rPr>
            <w:webHidden/>
          </w:rPr>
          <w:fldChar w:fldCharType="separate"/>
        </w:r>
        <w:r w:rsidR="002F1A8B">
          <w:rPr>
            <w:webHidden/>
          </w:rPr>
          <w:t>164</w:t>
        </w:r>
        <w:r w:rsidR="00AC32D7">
          <w:rPr>
            <w:webHidden/>
          </w:rPr>
          <w:fldChar w:fldCharType="end"/>
        </w:r>
      </w:hyperlink>
    </w:p>
    <w:p w14:paraId="32E22D79" w14:textId="474A3965" w:rsidR="00AC32D7" w:rsidRPr="005D4C9F" w:rsidRDefault="00000000">
      <w:pPr>
        <w:pStyle w:val="TOC2"/>
        <w:rPr>
          <w:rFonts w:ascii="Calibri" w:hAnsi="Calibri"/>
          <w:sz w:val="22"/>
          <w:szCs w:val="22"/>
          <w:lang w:eastAsia="en-AU"/>
        </w:rPr>
      </w:pPr>
      <w:hyperlink w:anchor="_Toc106353032" w:history="1">
        <w:r w:rsidR="00AC32D7" w:rsidRPr="00A1686E">
          <w:rPr>
            <w:rStyle w:val="Hyperlink"/>
          </w:rPr>
          <w:t>Eligible Calls</w:t>
        </w:r>
        <w:r w:rsidR="00AC32D7">
          <w:rPr>
            <w:webHidden/>
          </w:rPr>
          <w:tab/>
        </w:r>
        <w:r w:rsidR="00AC32D7">
          <w:rPr>
            <w:webHidden/>
          </w:rPr>
          <w:fldChar w:fldCharType="begin"/>
        </w:r>
        <w:r w:rsidR="00AC32D7">
          <w:rPr>
            <w:webHidden/>
          </w:rPr>
          <w:instrText xml:space="preserve"> PAGEREF _Toc106353032 \h </w:instrText>
        </w:r>
        <w:r w:rsidR="00AC32D7">
          <w:rPr>
            <w:webHidden/>
          </w:rPr>
        </w:r>
        <w:r w:rsidR="00AC32D7">
          <w:rPr>
            <w:webHidden/>
          </w:rPr>
          <w:fldChar w:fldCharType="separate"/>
        </w:r>
        <w:r w:rsidR="002F1A8B">
          <w:rPr>
            <w:webHidden/>
          </w:rPr>
          <w:t>164</w:t>
        </w:r>
        <w:r w:rsidR="00AC32D7">
          <w:rPr>
            <w:webHidden/>
          </w:rPr>
          <w:fldChar w:fldCharType="end"/>
        </w:r>
      </w:hyperlink>
    </w:p>
    <w:p w14:paraId="29F746F0" w14:textId="6657B3DD" w:rsidR="00AC32D7" w:rsidRPr="005D4C9F" w:rsidRDefault="00000000">
      <w:pPr>
        <w:pStyle w:val="TOC2"/>
        <w:rPr>
          <w:rFonts w:ascii="Calibri" w:hAnsi="Calibri"/>
          <w:sz w:val="22"/>
          <w:szCs w:val="22"/>
          <w:lang w:eastAsia="en-AU"/>
        </w:rPr>
      </w:pPr>
      <w:hyperlink w:anchor="_Toc106353033"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_Toc106353033 \h </w:instrText>
        </w:r>
        <w:r w:rsidR="00AC32D7">
          <w:rPr>
            <w:webHidden/>
          </w:rPr>
        </w:r>
        <w:r w:rsidR="00AC32D7">
          <w:rPr>
            <w:webHidden/>
          </w:rPr>
          <w:fldChar w:fldCharType="separate"/>
        </w:r>
        <w:r w:rsidR="002F1A8B">
          <w:rPr>
            <w:webHidden/>
          </w:rPr>
          <w:t>166</w:t>
        </w:r>
        <w:r w:rsidR="00AC32D7">
          <w:rPr>
            <w:webHidden/>
          </w:rPr>
          <w:fldChar w:fldCharType="end"/>
        </w:r>
      </w:hyperlink>
    </w:p>
    <w:p w14:paraId="0E691FB6" w14:textId="7707043B" w:rsidR="00AC32D7" w:rsidRPr="005D4C9F" w:rsidRDefault="00000000">
      <w:pPr>
        <w:pStyle w:val="TOC2"/>
        <w:rPr>
          <w:rFonts w:ascii="Calibri" w:hAnsi="Calibri"/>
          <w:sz w:val="22"/>
          <w:szCs w:val="22"/>
          <w:lang w:eastAsia="en-AU"/>
        </w:rPr>
      </w:pPr>
      <w:hyperlink w:anchor="_Toc106353034"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_Toc106353034 \h </w:instrText>
        </w:r>
        <w:r w:rsidR="00AC32D7">
          <w:rPr>
            <w:webHidden/>
          </w:rPr>
        </w:r>
        <w:r w:rsidR="00AC32D7">
          <w:rPr>
            <w:webHidden/>
          </w:rPr>
          <w:fldChar w:fldCharType="separate"/>
        </w:r>
        <w:r w:rsidR="002F1A8B">
          <w:rPr>
            <w:webHidden/>
          </w:rPr>
          <w:t>166</w:t>
        </w:r>
        <w:r w:rsidR="00AC32D7">
          <w:rPr>
            <w:webHidden/>
          </w:rPr>
          <w:fldChar w:fldCharType="end"/>
        </w:r>
      </w:hyperlink>
    </w:p>
    <w:p w14:paraId="71F23745" w14:textId="4C9A3360" w:rsidR="00AC32D7" w:rsidRPr="005D4C9F" w:rsidRDefault="00000000">
      <w:pPr>
        <w:pStyle w:val="TOC2"/>
        <w:rPr>
          <w:rFonts w:ascii="Calibri" w:hAnsi="Calibri"/>
          <w:sz w:val="22"/>
          <w:szCs w:val="22"/>
          <w:lang w:eastAsia="en-AU"/>
        </w:rPr>
      </w:pPr>
      <w:hyperlink w:anchor="_Toc106353035"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_Toc106353035 \h </w:instrText>
        </w:r>
        <w:r w:rsidR="00AC32D7">
          <w:rPr>
            <w:webHidden/>
          </w:rPr>
        </w:r>
        <w:r w:rsidR="00AC32D7">
          <w:rPr>
            <w:webHidden/>
          </w:rPr>
          <w:fldChar w:fldCharType="separate"/>
        </w:r>
        <w:r w:rsidR="002F1A8B">
          <w:rPr>
            <w:webHidden/>
          </w:rPr>
          <w:t>167</w:t>
        </w:r>
        <w:r w:rsidR="00AC32D7">
          <w:rPr>
            <w:webHidden/>
          </w:rPr>
          <w:fldChar w:fldCharType="end"/>
        </w:r>
      </w:hyperlink>
    </w:p>
    <w:p w14:paraId="743F4E12" w14:textId="091E301D" w:rsidR="00AC32D7" w:rsidRPr="005D4C9F" w:rsidRDefault="00000000">
      <w:pPr>
        <w:pStyle w:val="TOC2"/>
        <w:rPr>
          <w:rFonts w:ascii="Calibri" w:hAnsi="Calibri"/>
          <w:sz w:val="22"/>
          <w:szCs w:val="22"/>
          <w:lang w:eastAsia="en-AU"/>
        </w:rPr>
      </w:pPr>
      <w:hyperlink w:anchor="_Toc106353036"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_Toc106353036 \h </w:instrText>
        </w:r>
        <w:r w:rsidR="00AC32D7">
          <w:rPr>
            <w:webHidden/>
          </w:rPr>
        </w:r>
        <w:r w:rsidR="00AC32D7">
          <w:rPr>
            <w:webHidden/>
          </w:rPr>
          <w:fldChar w:fldCharType="separate"/>
        </w:r>
        <w:r w:rsidR="002F1A8B">
          <w:rPr>
            <w:webHidden/>
          </w:rPr>
          <w:t>167</w:t>
        </w:r>
        <w:r w:rsidR="00AC32D7">
          <w:rPr>
            <w:webHidden/>
          </w:rPr>
          <w:fldChar w:fldCharType="end"/>
        </w:r>
      </w:hyperlink>
    </w:p>
    <w:p w14:paraId="3BA2FA0E" w14:textId="39023E15" w:rsidR="00AC32D7" w:rsidRPr="005D4C9F" w:rsidRDefault="00000000">
      <w:pPr>
        <w:pStyle w:val="TOC2"/>
        <w:rPr>
          <w:rFonts w:ascii="Calibri" w:hAnsi="Calibri"/>
          <w:sz w:val="22"/>
          <w:szCs w:val="22"/>
          <w:lang w:eastAsia="en-AU"/>
        </w:rPr>
      </w:pPr>
      <w:hyperlink w:anchor="_Toc106353037"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_Toc106353037 \h </w:instrText>
        </w:r>
        <w:r w:rsidR="00AC32D7">
          <w:rPr>
            <w:webHidden/>
          </w:rPr>
        </w:r>
        <w:r w:rsidR="00AC32D7">
          <w:rPr>
            <w:webHidden/>
          </w:rPr>
          <w:fldChar w:fldCharType="separate"/>
        </w:r>
        <w:r w:rsidR="002F1A8B">
          <w:rPr>
            <w:webHidden/>
          </w:rPr>
          <w:t>167</w:t>
        </w:r>
        <w:r w:rsidR="00AC32D7">
          <w:rPr>
            <w:webHidden/>
          </w:rPr>
          <w:fldChar w:fldCharType="end"/>
        </w:r>
      </w:hyperlink>
    </w:p>
    <w:p w14:paraId="765FCC1D" w14:textId="7C9EBAC5" w:rsidR="00AC32D7" w:rsidRPr="005D4C9F" w:rsidRDefault="00000000">
      <w:pPr>
        <w:pStyle w:val="TOC2"/>
        <w:rPr>
          <w:rFonts w:ascii="Calibri" w:hAnsi="Calibri"/>
          <w:sz w:val="22"/>
          <w:szCs w:val="22"/>
          <w:lang w:eastAsia="en-AU"/>
        </w:rPr>
      </w:pPr>
      <w:hyperlink w:anchor="_Toc106353038"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_Toc106353038 \h </w:instrText>
        </w:r>
        <w:r w:rsidR="00AC32D7">
          <w:rPr>
            <w:webHidden/>
          </w:rPr>
        </w:r>
        <w:r w:rsidR="00AC32D7">
          <w:rPr>
            <w:webHidden/>
          </w:rPr>
          <w:fldChar w:fldCharType="separate"/>
        </w:r>
        <w:r w:rsidR="002F1A8B">
          <w:rPr>
            <w:webHidden/>
          </w:rPr>
          <w:t>167</w:t>
        </w:r>
        <w:r w:rsidR="00AC32D7">
          <w:rPr>
            <w:webHidden/>
          </w:rPr>
          <w:fldChar w:fldCharType="end"/>
        </w:r>
      </w:hyperlink>
    </w:p>
    <w:p w14:paraId="54267D5A" w14:textId="17CE0C6C" w:rsidR="00AC32D7" w:rsidRPr="005D4C9F" w:rsidRDefault="00000000">
      <w:pPr>
        <w:pStyle w:val="TOC2"/>
        <w:rPr>
          <w:rFonts w:ascii="Calibri" w:hAnsi="Calibri"/>
          <w:sz w:val="22"/>
          <w:szCs w:val="22"/>
          <w:lang w:eastAsia="en-AU"/>
        </w:rPr>
      </w:pPr>
      <w:hyperlink w:anchor="_Toc106353039"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_Toc106353039 \h </w:instrText>
        </w:r>
        <w:r w:rsidR="00AC32D7">
          <w:rPr>
            <w:webHidden/>
          </w:rPr>
        </w:r>
        <w:r w:rsidR="00AC32D7">
          <w:rPr>
            <w:webHidden/>
          </w:rPr>
          <w:fldChar w:fldCharType="separate"/>
        </w:r>
        <w:r w:rsidR="002F1A8B">
          <w:rPr>
            <w:webHidden/>
          </w:rPr>
          <w:t>168</w:t>
        </w:r>
        <w:r w:rsidR="00AC32D7">
          <w:rPr>
            <w:webHidden/>
          </w:rPr>
          <w:fldChar w:fldCharType="end"/>
        </w:r>
      </w:hyperlink>
    </w:p>
    <w:p w14:paraId="63A3D99C" w14:textId="02BB9372" w:rsidR="00AC32D7" w:rsidRPr="005D4C9F" w:rsidRDefault="00000000">
      <w:pPr>
        <w:pStyle w:val="TOC1"/>
        <w:rPr>
          <w:rFonts w:ascii="Calibri" w:hAnsi="Calibri"/>
          <w:b w:val="0"/>
          <w:sz w:val="22"/>
          <w:szCs w:val="22"/>
          <w:lang w:eastAsia="en-AU"/>
        </w:rPr>
      </w:pPr>
      <w:hyperlink w:anchor="_Toc106353040" w:history="1">
        <w:r w:rsidR="00AC32D7" w:rsidRPr="00A1686E">
          <w:rPr>
            <w:rStyle w:val="Hyperlink"/>
          </w:rPr>
          <w:t>23</w:t>
        </w:r>
        <w:r w:rsidR="00AC32D7" w:rsidRPr="005D4C9F">
          <w:rPr>
            <w:rFonts w:ascii="Calibri" w:hAnsi="Calibri"/>
            <w:b w:val="0"/>
            <w:sz w:val="22"/>
            <w:szCs w:val="22"/>
            <w:lang w:eastAsia="en-AU"/>
          </w:rPr>
          <w:tab/>
        </w:r>
        <w:r w:rsidR="00AC32D7" w:rsidRPr="00A1686E">
          <w:rPr>
            <w:rStyle w:val="Hyperlink"/>
          </w:rPr>
          <w:t>Mobile Accelerate Plans</w:t>
        </w:r>
        <w:r w:rsidR="00AC32D7">
          <w:rPr>
            <w:webHidden/>
          </w:rPr>
          <w:tab/>
        </w:r>
        <w:r w:rsidR="00AC32D7">
          <w:rPr>
            <w:webHidden/>
          </w:rPr>
          <w:fldChar w:fldCharType="begin"/>
        </w:r>
        <w:r w:rsidR="00AC32D7">
          <w:rPr>
            <w:webHidden/>
          </w:rPr>
          <w:instrText xml:space="preserve"> PAGEREF _Toc106353040 \h </w:instrText>
        </w:r>
        <w:r w:rsidR="00AC32D7">
          <w:rPr>
            <w:webHidden/>
          </w:rPr>
        </w:r>
        <w:r w:rsidR="00AC32D7">
          <w:rPr>
            <w:webHidden/>
          </w:rPr>
          <w:fldChar w:fldCharType="separate"/>
        </w:r>
        <w:r w:rsidR="002F1A8B">
          <w:rPr>
            <w:webHidden/>
          </w:rPr>
          <w:t>170</w:t>
        </w:r>
        <w:r w:rsidR="00AC32D7">
          <w:rPr>
            <w:webHidden/>
          </w:rPr>
          <w:fldChar w:fldCharType="end"/>
        </w:r>
      </w:hyperlink>
    </w:p>
    <w:p w14:paraId="1FE00F70" w14:textId="30C2B561" w:rsidR="00AC32D7" w:rsidRPr="005D4C9F" w:rsidRDefault="00000000">
      <w:pPr>
        <w:pStyle w:val="TOC2"/>
        <w:rPr>
          <w:rFonts w:ascii="Calibri" w:hAnsi="Calibri"/>
          <w:sz w:val="22"/>
          <w:szCs w:val="22"/>
          <w:lang w:eastAsia="en-AU"/>
        </w:rPr>
      </w:pPr>
      <w:hyperlink w:anchor="_Toc106353041"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_Toc106353041 \h </w:instrText>
        </w:r>
        <w:r w:rsidR="00AC32D7">
          <w:rPr>
            <w:webHidden/>
          </w:rPr>
        </w:r>
        <w:r w:rsidR="00AC32D7">
          <w:rPr>
            <w:webHidden/>
          </w:rPr>
          <w:fldChar w:fldCharType="separate"/>
        </w:r>
        <w:r w:rsidR="002F1A8B">
          <w:rPr>
            <w:webHidden/>
          </w:rPr>
          <w:t>170</w:t>
        </w:r>
        <w:r w:rsidR="00AC32D7">
          <w:rPr>
            <w:webHidden/>
          </w:rPr>
          <w:fldChar w:fldCharType="end"/>
        </w:r>
      </w:hyperlink>
    </w:p>
    <w:p w14:paraId="71BD0663" w14:textId="1794EC2F" w:rsidR="00AC32D7" w:rsidRPr="005D4C9F" w:rsidRDefault="00000000">
      <w:pPr>
        <w:pStyle w:val="TOC2"/>
        <w:rPr>
          <w:rFonts w:ascii="Calibri" w:hAnsi="Calibri"/>
          <w:sz w:val="22"/>
          <w:szCs w:val="22"/>
          <w:lang w:eastAsia="en-AU"/>
        </w:rPr>
      </w:pPr>
      <w:hyperlink w:anchor="_Toc106353042"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_Toc106353042 \h </w:instrText>
        </w:r>
        <w:r w:rsidR="00AC32D7">
          <w:rPr>
            <w:webHidden/>
          </w:rPr>
        </w:r>
        <w:r w:rsidR="00AC32D7">
          <w:rPr>
            <w:webHidden/>
          </w:rPr>
          <w:fldChar w:fldCharType="separate"/>
        </w:r>
        <w:r w:rsidR="002F1A8B">
          <w:rPr>
            <w:webHidden/>
          </w:rPr>
          <w:t>170</w:t>
        </w:r>
        <w:r w:rsidR="00AC32D7">
          <w:rPr>
            <w:webHidden/>
          </w:rPr>
          <w:fldChar w:fldCharType="end"/>
        </w:r>
      </w:hyperlink>
    </w:p>
    <w:p w14:paraId="7BAB07D6" w14:textId="69B104A2" w:rsidR="00AC32D7" w:rsidRPr="005D4C9F" w:rsidRDefault="00000000">
      <w:pPr>
        <w:pStyle w:val="TOC2"/>
        <w:rPr>
          <w:rFonts w:ascii="Calibri" w:hAnsi="Calibri"/>
          <w:sz w:val="22"/>
          <w:szCs w:val="22"/>
          <w:lang w:eastAsia="en-AU"/>
        </w:rPr>
      </w:pPr>
      <w:hyperlink w:anchor="_Toc106353043"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_Toc106353043 \h </w:instrText>
        </w:r>
        <w:r w:rsidR="00AC32D7">
          <w:rPr>
            <w:webHidden/>
          </w:rPr>
        </w:r>
        <w:r w:rsidR="00AC32D7">
          <w:rPr>
            <w:webHidden/>
          </w:rPr>
          <w:fldChar w:fldCharType="separate"/>
        </w:r>
        <w:r w:rsidR="002F1A8B">
          <w:rPr>
            <w:webHidden/>
          </w:rPr>
          <w:t>170</w:t>
        </w:r>
        <w:r w:rsidR="00AC32D7">
          <w:rPr>
            <w:webHidden/>
          </w:rPr>
          <w:fldChar w:fldCharType="end"/>
        </w:r>
      </w:hyperlink>
    </w:p>
    <w:p w14:paraId="6B5890F4" w14:textId="26C668C3" w:rsidR="00AC32D7" w:rsidRPr="005D4C9F" w:rsidRDefault="00000000">
      <w:pPr>
        <w:pStyle w:val="TOC2"/>
        <w:rPr>
          <w:rFonts w:ascii="Calibri" w:hAnsi="Calibri"/>
          <w:sz w:val="22"/>
          <w:szCs w:val="22"/>
          <w:lang w:eastAsia="en-AU"/>
        </w:rPr>
      </w:pPr>
      <w:hyperlink w:anchor="_Toc106353044"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_Toc106353044 \h </w:instrText>
        </w:r>
        <w:r w:rsidR="00AC32D7">
          <w:rPr>
            <w:webHidden/>
          </w:rPr>
        </w:r>
        <w:r w:rsidR="00AC32D7">
          <w:rPr>
            <w:webHidden/>
          </w:rPr>
          <w:fldChar w:fldCharType="separate"/>
        </w:r>
        <w:r w:rsidR="002F1A8B">
          <w:rPr>
            <w:webHidden/>
          </w:rPr>
          <w:t>170</w:t>
        </w:r>
        <w:r w:rsidR="00AC32D7">
          <w:rPr>
            <w:webHidden/>
          </w:rPr>
          <w:fldChar w:fldCharType="end"/>
        </w:r>
      </w:hyperlink>
    </w:p>
    <w:p w14:paraId="3FBDD65A" w14:textId="39807B5A" w:rsidR="00AC32D7" w:rsidRPr="005D4C9F" w:rsidRDefault="00000000">
      <w:pPr>
        <w:pStyle w:val="TOC2"/>
        <w:rPr>
          <w:rFonts w:ascii="Calibri" w:hAnsi="Calibri"/>
          <w:sz w:val="22"/>
          <w:szCs w:val="22"/>
          <w:lang w:eastAsia="en-AU"/>
        </w:rPr>
      </w:pPr>
      <w:hyperlink w:anchor="_Toc106353045" w:history="1">
        <w:r w:rsidR="00AC32D7" w:rsidRPr="00A1686E">
          <w:rPr>
            <w:rStyle w:val="Hyperlink"/>
          </w:rPr>
          <w:t>Telstra Upgrade Option</w:t>
        </w:r>
        <w:r w:rsidR="00AC32D7">
          <w:rPr>
            <w:webHidden/>
          </w:rPr>
          <w:tab/>
        </w:r>
        <w:r w:rsidR="00AC32D7">
          <w:rPr>
            <w:webHidden/>
          </w:rPr>
          <w:fldChar w:fldCharType="begin"/>
        </w:r>
        <w:r w:rsidR="00AC32D7">
          <w:rPr>
            <w:webHidden/>
          </w:rPr>
          <w:instrText xml:space="preserve"> PAGEREF _Toc106353045 \h </w:instrText>
        </w:r>
        <w:r w:rsidR="00AC32D7">
          <w:rPr>
            <w:webHidden/>
          </w:rPr>
        </w:r>
        <w:r w:rsidR="00AC32D7">
          <w:rPr>
            <w:webHidden/>
          </w:rPr>
          <w:fldChar w:fldCharType="separate"/>
        </w:r>
        <w:r w:rsidR="002F1A8B">
          <w:rPr>
            <w:webHidden/>
          </w:rPr>
          <w:t>170</w:t>
        </w:r>
        <w:r w:rsidR="00AC32D7">
          <w:rPr>
            <w:webHidden/>
          </w:rPr>
          <w:fldChar w:fldCharType="end"/>
        </w:r>
      </w:hyperlink>
    </w:p>
    <w:p w14:paraId="70D52252" w14:textId="23C417D2" w:rsidR="00AC32D7" w:rsidRPr="005D4C9F" w:rsidRDefault="00000000">
      <w:pPr>
        <w:pStyle w:val="TOC2"/>
        <w:rPr>
          <w:rFonts w:ascii="Calibri" w:hAnsi="Calibri"/>
          <w:sz w:val="22"/>
          <w:szCs w:val="22"/>
          <w:lang w:eastAsia="en-AU"/>
        </w:rPr>
      </w:pPr>
      <w:hyperlink w:anchor="_Toc106353046"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_Toc106353046 \h </w:instrText>
        </w:r>
        <w:r w:rsidR="00AC32D7">
          <w:rPr>
            <w:webHidden/>
          </w:rPr>
        </w:r>
        <w:r w:rsidR="00AC32D7">
          <w:rPr>
            <w:webHidden/>
          </w:rPr>
          <w:fldChar w:fldCharType="separate"/>
        </w:r>
        <w:r w:rsidR="002F1A8B">
          <w:rPr>
            <w:webHidden/>
          </w:rPr>
          <w:t>170</w:t>
        </w:r>
        <w:r w:rsidR="00AC32D7">
          <w:rPr>
            <w:webHidden/>
          </w:rPr>
          <w:fldChar w:fldCharType="end"/>
        </w:r>
      </w:hyperlink>
    </w:p>
    <w:p w14:paraId="3B9285A5" w14:textId="0E857C7A" w:rsidR="00AC32D7" w:rsidRPr="005D4C9F" w:rsidRDefault="00000000">
      <w:pPr>
        <w:pStyle w:val="TOC2"/>
        <w:rPr>
          <w:rFonts w:ascii="Calibri" w:hAnsi="Calibri"/>
          <w:sz w:val="22"/>
          <w:szCs w:val="22"/>
          <w:lang w:eastAsia="en-AU"/>
        </w:rPr>
      </w:pPr>
      <w:hyperlink w:anchor="_Toc106353047"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_Toc106353047 \h </w:instrText>
        </w:r>
        <w:r w:rsidR="00AC32D7">
          <w:rPr>
            <w:webHidden/>
          </w:rPr>
        </w:r>
        <w:r w:rsidR="00AC32D7">
          <w:rPr>
            <w:webHidden/>
          </w:rPr>
          <w:fldChar w:fldCharType="separate"/>
        </w:r>
        <w:r w:rsidR="002F1A8B">
          <w:rPr>
            <w:webHidden/>
          </w:rPr>
          <w:t>172</w:t>
        </w:r>
        <w:r w:rsidR="00AC32D7">
          <w:rPr>
            <w:webHidden/>
          </w:rPr>
          <w:fldChar w:fldCharType="end"/>
        </w:r>
      </w:hyperlink>
    </w:p>
    <w:p w14:paraId="7F1DED78" w14:textId="086A535E" w:rsidR="00AC32D7" w:rsidRPr="005D4C9F" w:rsidRDefault="00000000">
      <w:pPr>
        <w:pStyle w:val="TOC2"/>
        <w:rPr>
          <w:rFonts w:ascii="Calibri" w:hAnsi="Calibri"/>
          <w:sz w:val="22"/>
          <w:szCs w:val="22"/>
          <w:lang w:eastAsia="en-AU"/>
        </w:rPr>
      </w:pPr>
      <w:hyperlink w:anchor="_Toc106353048"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_Toc106353048 \h </w:instrText>
        </w:r>
        <w:r w:rsidR="00AC32D7">
          <w:rPr>
            <w:webHidden/>
          </w:rPr>
        </w:r>
        <w:r w:rsidR="00AC32D7">
          <w:rPr>
            <w:webHidden/>
          </w:rPr>
          <w:fldChar w:fldCharType="separate"/>
        </w:r>
        <w:r w:rsidR="002F1A8B">
          <w:rPr>
            <w:webHidden/>
          </w:rPr>
          <w:t>172</w:t>
        </w:r>
        <w:r w:rsidR="00AC32D7">
          <w:rPr>
            <w:webHidden/>
          </w:rPr>
          <w:fldChar w:fldCharType="end"/>
        </w:r>
      </w:hyperlink>
    </w:p>
    <w:p w14:paraId="3A2C0F54" w14:textId="76B42D91" w:rsidR="00AC32D7" w:rsidRPr="005D4C9F" w:rsidRDefault="00000000">
      <w:pPr>
        <w:pStyle w:val="TOC2"/>
        <w:rPr>
          <w:rFonts w:ascii="Calibri" w:hAnsi="Calibri"/>
          <w:sz w:val="22"/>
          <w:szCs w:val="22"/>
          <w:lang w:eastAsia="en-AU"/>
        </w:rPr>
      </w:pPr>
      <w:hyperlink w:anchor="_Toc106353049"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_Toc106353049 \h </w:instrText>
        </w:r>
        <w:r w:rsidR="00AC32D7">
          <w:rPr>
            <w:webHidden/>
          </w:rPr>
        </w:r>
        <w:r w:rsidR="00AC32D7">
          <w:rPr>
            <w:webHidden/>
          </w:rPr>
          <w:fldChar w:fldCharType="separate"/>
        </w:r>
        <w:r w:rsidR="002F1A8B">
          <w:rPr>
            <w:webHidden/>
          </w:rPr>
          <w:t>173</w:t>
        </w:r>
        <w:r w:rsidR="00AC32D7">
          <w:rPr>
            <w:webHidden/>
          </w:rPr>
          <w:fldChar w:fldCharType="end"/>
        </w:r>
      </w:hyperlink>
    </w:p>
    <w:p w14:paraId="4754D15F" w14:textId="6B15651A" w:rsidR="00AC32D7" w:rsidRPr="005D4C9F" w:rsidRDefault="00000000">
      <w:pPr>
        <w:pStyle w:val="TOC2"/>
        <w:rPr>
          <w:rFonts w:ascii="Calibri" w:hAnsi="Calibri"/>
          <w:sz w:val="22"/>
          <w:szCs w:val="22"/>
          <w:lang w:eastAsia="en-AU"/>
        </w:rPr>
      </w:pPr>
      <w:hyperlink w:anchor="_Toc106353050" w:history="1">
        <w:r w:rsidR="00AC32D7" w:rsidRPr="00A1686E">
          <w:rPr>
            <w:rStyle w:val="Hyperlink"/>
          </w:rPr>
          <w:t>Device Plan Credit</w:t>
        </w:r>
        <w:r w:rsidR="00AC32D7">
          <w:rPr>
            <w:webHidden/>
          </w:rPr>
          <w:tab/>
        </w:r>
        <w:r w:rsidR="00AC32D7">
          <w:rPr>
            <w:webHidden/>
          </w:rPr>
          <w:fldChar w:fldCharType="begin"/>
        </w:r>
        <w:r w:rsidR="00AC32D7">
          <w:rPr>
            <w:webHidden/>
          </w:rPr>
          <w:instrText xml:space="preserve"> PAGEREF _Toc106353050 \h </w:instrText>
        </w:r>
        <w:r w:rsidR="00AC32D7">
          <w:rPr>
            <w:webHidden/>
          </w:rPr>
        </w:r>
        <w:r w:rsidR="00AC32D7">
          <w:rPr>
            <w:webHidden/>
          </w:rPr>
          <w:fldChar w:fldCharType="separate"/>
        </w:r>
        <w:r w:rsidR="002F1A8B">
          <w:rPr>
            <w:webHidden/>
          </w:rPr>
          <w:t>173</w:t>
        </w:r>
        <w:r w:rsidR="00AC32D7">
          <w:rPr>
            <w:webHidden/>
          </w:rPr>
          <w:fldChar w:fldCharType="end"/>
        </w:r>
      </w:hyperlink>
    </w:p>
    <w:p w14:paraId="1BF10AC5" w14:textId="2B0642AD" w:rsidR="00AC32D7" w:rsidRPr="005D4C9F" w:rsidRDefault="00000000">
      <w:pPr>
        <w:pStyle w:val="TOC2"/>
        <w:rPr>
          <w:rFonts w:ascii="Calibri" w:hAnsi="Calibri"/>
          <w:sz w:val="22"/>
          <w:szCs w:val="22"/>
          <w:lang w:eastAsia="en-AU"/>
        </w:rPr>
      </w:pPr>
      <w:hyperlink w:anchor="_Toc106353051"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_Toc106353051 \h </w:instrText>
        </w:r>
        <w:r w:rsidR="00AC32D7">
          <w:rPr>
            <w:webHidden/>
          </w:rPr>
        </w:r>
        <w:r w:rsidR="00AC32D7">
          <w:rPr>
            <w:webHidden/>
          </w:rPr>
          <w:fldChar w:fldCharType="separate"/>
        </w:r>
        <w:r w:rsidR="002F1A8B">
          <w:rPr>
            <w:webHidden/>
          </w:rPr>
          <w:t>173</w:t>
        </w:r>
        <w:r w:rsidR="00AC32D7">
          <w:rPr>
            <w:webHidden/>
          </w:rPr>
          <w:fldChar w:fldCharType="end"/>
        </w:r>
      </w:hyperlink>
    </w:p>
    <w:p w14:paraId="0936F891" w14:textId="5C312989" w:rsidR="00AC32D7" w:rsidRPr="005D4C9F" w:rsidRDefault="00000000">
      <w:pPr>
        <w:pStyle w:val="TOC2"/>
        <w:rPr>
          <w:rFonts w:ascii="Calibri" w:hAnsi="Calibri"/>
          <w:sz w:val="22"/>
          <w:szCs w:val="22"/>
          <w:lang w:eastAsia="en-AU"/>
        </w:rPr>
      </w:pPr>
      <w:hyperlink w:anchor="_Toc106353052"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_Toc106353052 \h </w:instrText>
        </w:r>
        <w:r w:rsidR="00AC32D7">
          <w:rPr>
            <w:webHidden/>
          </w:rPr>
        </w:r>
        <w:r w:rsidR="00AC32D7">
          <w:rPr>
            <w:webHidden/>
          </w:rPr>
          <w:fldChar w:fldCharType="separate"/>
        </w:r>
        <w:r w:rsidR="002F1A8B">
          <w:rPr>
            <w:webHidden/>
          </w:rPr>
          <w:t>174</w:t>
        </w:r>
        <w:r w:rsidR="00AC32D7">
          <w:rPr>
            <w:webHidden/>
          </w:rPr>
          <w:fldChar w:fldCharType="end"/>
        </w:r>
      </w:hyperlink>
    </w:p>
    <w:p w14:paraId="1CEA93B7" w14:textId="2EBC8987" w:rsidR="00AC32D7" w:rsidRPr="005D4C9F" w:rsidRDefault="00000000">
      <w:pPr>
        <w:pStyle w:val="TOC2"/>
        <w:rPr>
          <w:rFonts w:ascii="Calibri" w:hAnsi="Calibri"/>
          <w:sz w:val="22"/>
          <w:szCs w:val="22"/>
          <w:lang w:eastAsia="en-AU"/>
        </w:rPr>
      </w:pPr>
      <w:hyperlink w:anchor="_Toc106353053"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_Toc106353053 \h </w:instrText>
        </w:r>
        <w:r w:rsidR="00AC32D7">
          <w:rPr>
            <w:webHidden/>
          </w:rPr>
        </w:r>
        <w:r w:rsidR="00AC32D7">
          <w:rPr>
            <w:webHidden/>
          </w:rPr>
          <w:fldChar w:fldCharType="separate"/>
        </w:r>
        <w:r w:rsidR="002F1A8B">
          <w:rPr>
            <w:webHidden/>
          </w:rPr>
          <w:t>174</w:t>
        </w:r>
        <w:r w:rsidR="00AC32D7">
          <w:rPr>
            <w:webHidden/>
          </w:rPr>
          <w:fldChar w:fldCharType="end"/>
        </w:r>
      </w:hyperlink>
    </w:p>
    <w:p w14:paraId="6E31A06E" w14:textId="77213E3F" w:rsidR="00AC32D7" w:rsidRPr="005D4C9F" w:rsidRDefault="00000000">
      <w:pPr>
        <w:pStyle w:val="TOC2"/>
        <w:rPr>
          <w:rFonts w:ascii="Calibri" w:hAnsi="Calibri"/>
          <w:sz w:val="22"/>
          <w:szCs w:val="22"/>
          <w:lang w:eastAsia="en-AU"/>
        </w:rPr>
      </w:pPr>
      <w:hyperlink w:anchor="_Toc106353054"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_Toc106353054 \h </w:instrText>
        </w:r>
        <w:r w:rsidR="00AC32D7">
          <w:rPr>
            <w:webHidden/>
          </w:rPr>
        </w:r>
        <w:r w:rsidR="00AC32D7">
          <w:rPr>
            <w:webHidden/>
          </w:rPr>
          <w:fldChar w:fldCharType="separate"/>
        </w:r>
        <w:r w:rsidR="002F1A8B">
          <w:rPr>
            <w:webHidden/>
          </w:rPr>
          <w:t>174</w:t>
        </w:r>
        <w:r w:rsidR="00AC32D7">
          <w:rPr>
            <w:webHidden/>
          </w:rPr>
          <w:fldChar w:fldCharType="end"/>
        </w:r>
      </w:hyperlink>
    </w:p>
    <w:p w14:paraId="00E48AB6" w14:textId="1DBA5512" w:rsidR="00AC32D7" w:rsidRPr="005D4C9F" w:rsidRDefault="00000000">
      <w:pPr>
        <w:pStyle w:val="TOC2"/>
        <w:rPr>
          <w:rFonts w:ascii="Calibri" w:hAnsi="Calibri"/>
          <w:sz w:val="22"/>
          <w:szCs w:val="22"/>
          <w:lang w:eastAsia="en-AU"/>
        </w:rPr>
      </w:pPr>
      <w:hyperlink w:anchor="_Toc106353055"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_Toc106353055 \h </w:instrText>
        </w:r>
        <w:r w:rsidR="00AC32D7">
          <w:rPr>
            <w:webHidden/>
          </w:rPr>
        </w:r>
        <w:r w:rsidR="00AC32D7">
          <w:rPr>
            <w:webHidden/>
          </w:rPr>
          <w:fldChar w:fldCharType="separate"/>
        </w:r>
        <w:r w:rsidR="002F1A8B">
          <w:rPr>
            <w:webHidden/>
          </w:rPr>
          <w:t>175</w:t>
        </w:r>
        <w:r w:rsidR="00AC32D7">
          <w:rPr>
            <w:webHidden/>
          </w:rPr>
          <w:fldChar w:fldCharType="end"/>
        </w:r>
      </w:hyperlink>
    </w:p>
    <w:p w14:paraId="5AAA0736" w14:textId="0FF626AA" w:rsidR="00AC32D7" w:rsidRPr="005D4C9F" w:rsidRDefault="00000000">
      <w:pPr>
        <w:pStyle w:val="TOC2"/>
        <w:rPr>
          <w:rFonts w:ascii="Calibri" w:hAnsi="Calibri"/>
          <w:sz w:val="22"/>
          <w:szCs w:val="22"/>
          <w:lang w:eastAsia="en-AU"/>
        </w:rPr>
      </w:pPr>
      <w:hyperlink w:anchor="_Toc106353056"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_Toc106353056 \h </w:instrText>
        </w:r>
        <w:r w:rsidR="00AC32D7">
          <w:rPr>
            <w:webHidden/>
          </w:rPr>
        </w:r>
        <w:r w:rsidR="00AC32D7">
          <w:rPr>
            <w:webHidden/>
          </w:rPr>
          <w:fldChar w:fldCharType="separate"/>
        </w:r>
        <w:r w:rsidR="002F1A8B">
          <w:rPr>
            <w:webHidden/>
          </w:rPr>
          <w:t>176</w:t>
        </w:r>
        <w:r w:rsidR="00AC32D7">
          <w:rPr>
            <w:webHidden/>
          </w:rPr>
          <w:fldChar w:fldCharType="end"/>
        </w:r>
      </w:hyperlink>
    </w:p>
    <w:p w14:paraId="47E38B11" w14:textId="4232B918" w:rsidR="00AC32D7" w:rsidRPr="005D4C9F" w:rsidRDefault="00000000">
      <w:pPr>
        <w:pStyle w:val="TOC2"/>
        <w:rPr>
          <w:rFonts w:ascii="Calibri" w:hAnsi="Calibri"/>
          <w:sz w:val="22"/>
          <w:szCs w:val="22"/>
          <w:lang w:eastAsia="en-AU"/>
        </w:rPr>
      </w:pPr>
      <w:hyperlink w:anchor="_Toc106353057"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_Toc106353057 \h </w:instrText>
        </w:r>
        <w:r w:rsidR="00AC32D7">
          <w:rPr>
            <w:webHidden/>
          </w:rPr>
        </w:r>
        <w:r w:rsidR="00AC32D7">
          <w:rPr>
            <w:webHidden/>
          </w:rPr>
          <w:fldChar w:fldCharType="separate"/>
        </w:r>
        <w:r w:rsidR="002F1A8B">
          <w:rPr>
            <w:webHidden/>
          </w:rPr>
          <w:t>176</w:t>
        </w:r>
        <w:r w:rsidR="00AC32D7">
          <w:rPr>
            <w:webHidden/>
          </w:rPr>
          <w:fldChar w:fldCharType="end"/>
        </w:r>
      </w:hyperlink>
    </w:p>
    <w:p w14:paraId="7F5AF86B" w14:textId="541F6E3E" w:rsidR="00AC32D7" w:rsidRPr="005D4C9F" w:rsidRDefault="00000000">
      <w:pPr>
        <w:pStyle w:val="TOC1"/>
        <w:rPr>
          <w:rFonts w:ascii="Calibri" w:hAnsi="Calibri"/>
          <w:b w:val="0"/>
          <w:sz w:val="22"/>
          <w:szCs w:val="22"/>
          <w:lang w:eastAsia="en-AU"/>
        </w:rPr>
      </w:pPr>
      <w:hyperlink w:anchor="_Toc106353058" w:history="1">
        <w:r w:rsidR="00AC32D7" w:rsidRPr="00A1686E">
          <w:rPr>
            <w:rStyle w:val="Hyperlink"/>
            <w:lang w:val="en-US"/>
          </w:rPr>
          <w:t>24</w:t>
        </w:r>
        <w:r w:rsidR="00AC32D7" w:rsidRPr="005D4C9F">
          <w:rPr>
            <w:rFonts w:ascii="Calibri" w:hAnsi="Calibri"/>
            <w:b w:val="0"/>
            <w:sz w:val="22"/>
            <w:szCs w:val="22"/>
            <w:lang w:eastAsia="en-AU"/>
          </w:rPr>
          <w:tab/>
        </w:r>
        <w:r w:rsidR="00AC32D7" w:rsidRPr="00A1686E">
          <w:rPr>
            <w:rStyle w:val="Hyperlink"/>
            <w:lang w:val="en-US"/>
          </w:rPr>
          <w:t>Mobile Accelerate BYO Plans</w:t>
        </w:r>
        <w:r w:rsidR="00AC32D7">
          <w:rPr>
            <w:webHidden/>
          </w:rPr>
          <w:tab/>
        </w:r>
        <w:r w:rsidR="00AC32D7">
          <w:rPr>
            <w:webHidden/>
          </w:rPr>
          <w:fldChar w:fldCharType="begin"/>
        </w:r>
        <w:r w:rsidR="00AC32D7">
          <w:rPr>
            <w:webHidden/>
          </w:rPr>
          <w:instrText xml:space="preserve"> PAGEREF _Toc106353058 \h </w:instrText>
        </w:r>
        <w:r w:rsidR="00AC32D7">
          <w:rPr>
            <w:webHidden/>
          </w:rPr>
        </w:r>
        <w:r w:rsidR="00AC32D7">
          <w:rPr>
            <w:webHidden/>
          </w:rPr>
          <w:fldChar w:fldCharType="separate"/>
        </w:r>
        <w:r w:rsidR="002F1A8B">
          <w:rPr>
            <w:webHidden/>
          </w:rPr>
          <w:t>179</w:t>
        </w:r>
        <w:r w:rsidR="00AC32D7">
          <w:rPr>
            <w:webHidden/>
          </w:rPr>
          <w:fldChar w:fldCharType="end"/>
        </w:r>
      </w:hyperlink>
    </w:p>
    <w:p w14:paraId="5FF91AA1" w14:textId="0E5B73B8" w:rsidR="00AC32D7" w:rsidRPr="005D4C9F" w:rsidRDefault="00000000">
      <w:pPr>
        <w:pStyle w:val="TOC2"/>
        <w:rPr>
          <w:rFonts w:ascii="Calibri" w:hAnsi="Calibri"/>
          <w:sz w:val="22"/>
          <w:szCs w:val="22"/>
          <w:lang w:eastAsia="en-AU"/>
        </w:rPr>
      </w:pPr>
      <w:hyperlink w:anchor="_Toc106353059"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_Toc106353059 \h </w:instrText>
        </w:r>
        <w:r w:rsidR="00AC32D7">
          <w:rPr>
            <w:webHidden/>
          </w:rPr>
        </w:r>
        <w:r w:rsidR="00AC32D7">
          <w:rPr>
            <w:webHidden/>
          </w:rPr>
          <w:fldChar w:fldCharType="separate"/>
        </w:r>
        <w:r w:rsidR="002F1A8B">
          <w:rPr>
            <w:webHidden/>
          </w:rPr>
          <w:t>179</w:t>
        </w:r>
        <w:r w:rsidR="00AC32D7">
          <w:rPr>
            <w:webHidden/>
          </w:rPr>
          <w:fldChar w:fldCharType="end"/>
        </w:r>
      </w:hyperlink>
    </w:p>
    <w:p w14:paraId="727F72C5" w14:textId="0AFDC704" w:rsidR="00AC32D7" w:rsidRPr="005D4C9F" w:rsidRDefault="00000000">
      <w:pPr>
        <w:pStyle w:val="TOC2"/>
        <w:rPr>
          <w:rFonts w:ascii="Calibri" w:hAnsi="Calibri"/>
          <w:sz w:val="22"/>
          <w:szCs w:val="22"/>
          <w:lang w:eastAsia="en-AU"/>
        </w:rPr>
      </w:pPr>
      <w:hyperlink w:anchor="_Toc10635306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_Toc106353060 \h </w:instrText>
        </w:r>
        <w:r w:rsidR="00AC32D7">
          <w:rPr>
            <w:webHidden/>
          </w:rPr>
        </w:r>
        <w:r w:rsidR="00AC32D7">
          <w:rPr>
            <w:webHidden/>
          </w:rPr>
          <w:fldChar w:fldCharType="separate"/>
        </w:r>
        <w:r w:rsidR="002F1A8B">
          <w:rPr>
            <w:webHidden/>
          </w:rPr>
          <w:t>179</w:t>
        </w:r>
        <w:r w:rsidR="00AC32D7">
          <w:rPr>
            <w:webHidden/>
          </w:rPr>
          <w:fldChar w:fldCharType="end"/>
        </w:r>
      </w:hyperlink>
    </w:p>
    <w:p w14:paraId="1E62D911" w14:textId="5D6B234A" w:rsidR="00AC32D7" w:rsidRPr="005D4C9F" w:rsidRDefault="00000000">
      <w:pPr>
        <w:pStyle w:val="TOC2"/>
        <w:rPr>
          <w:rFonts w:ascii="Calibri" w:hAnsi="Calibri"/>
          <w:sz w:val="22"/>
          <w:szCs w:val="22"/>
          <w:lang w:eastAsia="en-AU"/>
        </w:rPr>
      </w:pPr>
      <w:hyperlink w:anchor="_Toc10635306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_Toc106353061 \h </w:instrText>
        </w:r>
        <w:r w:rsidR="00AC32D7">
          <w:rPr>
            <w:webHidden/>
          </w:rPr>
        </w:r>
        <w:r w:rsidR="00AC32D7">
          <w:rPr>
            <w:webHidden/>
          </w:rPr>
          <w:fldChar w:fldCharType="separate"/>
        </w:r>
        <w:r w:rsidR="002F1A8B">
          <w:rPr>
            <w:webHidden/>
          </w:rPr>
          <w:t>179</w:t>
        </w:r>
        <w:r w:rsidR="00AC32D7">
          <w:rPr>
            <w:webHidden/>
          </w:rPr>
          <w:fldChar w:fldCharType="end"/>
        </w:r>
      </w:hyperlink>
    </w:p>
    <w:p w14:paraId="512E316C" w14:textId="0FEEB031" w:rsidR="00AC32D7" w:rsidRPr="005D4C9F" w:rsidRDefault="00000000">
      <w:pPr>
        <w:pStyle w:val="TOC2"/>
        <w:rPr>
          <w:rFonts w:ascii="Calibri" w:hAnsi="Calibri"/>
          <w:sz w:val="22"/>
          <w:szCs w:val="22"/>
          <w:lang w:eastAsia="en-AU"/>
        </w:rPr>
      </w:pPr>
      <w:hyperlink w:anchor="_Toc106353062"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_Toc106353062 \h </w:instrText>
        </w:r>
        <w:r w:rsidR="00AC32D7">
          <w:rPr>
            <w:webHidden/>
          </w:rPr>
        </w:r>
        <w:r w:rsidR="00AC32D7">
          <w:rPr>
            <w:webHidden/>
          </w:rPr>
          <w:fldChar w:fldCharType="separate"/>
        </w:r>
        <w:r w:rsidR="002F1A8B">
          <w:rPr>
            <w:webHidden/>
          </w:rPr>
          <w:t>179</w:t>
        </w:r>
        <w:r w:rsidR="00AC32D7">
          <w:rPr>
            <w:webHidden/>
          </w:rPr>
          <w:fldChar w:fldCharType="end"/>
        </w:r>
      </w:hyperlink>
    </w:p>
    <w:p w14:paraId="742AEAAD" w14:textId="76E092E0" w:rsidR="00AC32D7" w:rsidRPr="005D4C9F" w:rsidRDefault="00000000">
      <w:pPr>
        <w:pStyle w:val="TOC2"/>
        <w:rPr>
          <w:rFonts w:ascii="Calibri" w:hAnsi="Calibri"/>
          <w:sz w:val="22"/>
          <w:szCs w:val="22"/>
          <w:lang w:eastAsia="en-AU"/>
        </w:rPr>
      </w:pPr>
      <w:hyperlink w:anchor="_Toc106353063" w:history="1">
        <w:r w:rsidR="00AC32D7" w:rsidRPr="00A1686E">
          <w:rPr>
            <w:rStyle w:val="Hyperlink"/>
          </w:rPr>
          <w:t>Telstra Upgrade Options</w:t>
        </w:r>
        <w:r w:rsidR="00AC32D7">
          <w:rPr>
            <w:webHidden/>
          </w:rPr>
          <w:tab/>
        </w:r>
        <w:r w:rsidR="00AC32D7">
          <w:rPr>
            <w:webHidden/>
          </w:rPr>
          <w:fldChar w:fldCharType="begin"/>
        </w:r>
        <w:r w:rsidR="00AC32D7">
          <w:rPr>
            <w:webHidden/>
          </w:rPr>
          <w:instrText xml:space="preserve"> PAGEREF _Toc106353063 \h </w:instrText>
        </w:r>
        <w:r w:rsidR="00AC32D7">
          <w:rPr>
            <w:webHidden/>
          </w:rPr>
        </w:r>
        <w:r w:rsidR="00AC32D7">
          <w:rPr>
            <w:webHidden/>
          </w:rPr>
          <w:fldChar w:fldCharType="separate"/>
        </w:r>
        <w:r w:rsidR="002F1A8B">
          <w:rPr>
            <w:webHidden/>
          </w:rPr>
          <w:t>179</w:t>
        </w:r>
        <w:r w:rsidR="00AC32D7">
          <w:rPr>
            <w:webHidden/>
          </w:rPr>
          <w:fldChar w:fldCharType="end"/>
        </w:r>
      </w:hyperlink>
    </w:p>
    <w:p w14:paraId="2D79E503" w14:textId="711E37A3" w:rsidR="00AC32D7" w:rsidRPr="005D4C9F" w:rsidRDefault="00000000">
      <w:pPr>
        <w:pStyle w:val="TOC2"/>
        <w:rPr>
          <w:rFonts w:ascii="Calibri" w:hAnsi="Calibri"/>
          <w:sz w:val="22"/>
          <w:szCs w:val="22"/>
          <w:lang w:eastAsia="en-AU"/>
        </w:rPr>
      </w:pPr>
      <w:hyperlink w:anchor="_Toc106353064"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_Toc106353064 \h </w:instrText>
        </w:r>
        <w:r w:rsidR="00AC32D7">
          <w:rPr>
            <w:webHidden/>
          </w:rPr>
        </w:r>
        <w:r w:rsidR="00AC32D7">
          <w:rPr>
            <w:webHidden/>
          </w:rPr>
          <w:fldChar w:fldCharType="separate"/>
        </w:r>
        <w:r w:rsidR="002F1A8B">
          <w:rPr>
            <w:webHidden/>
          </w:rPr>
          <w:t>179</w:t>
        </w:r>
        <w:r w:rsidR="00AC32D7">
          <w:rPr>
            <w:webHidden/>
          </w:rPr>
          <w:fldChar w:fldCharType="end"/>
        </w:r>
      </w:hyperlink>
    </w:p>
    <w:p w14:paraId="385368CD" w14:textId="2A5DAEE7" w:rsidR="00AC32D7" w:rsidRPr="005D4C9F" w:rsidRDefault="00000000">
      <w:pPr>
        <w:pStyle w:val="TOC2"/>
        <w:rPr>
          <w:rFonts w:ascii="Calibri" w:hAnsi="Calibri"/>
          <w:sz w:val="22"/>
          <w:szCs w:val="22"/>
          <w:lang w:eastAsia="en-AU"/>
        </w:rPr>
      </w:pPr>
      <w:hyperlink w:anchor="_Toc106353065"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_Toc106353065 \h </w:instrText>
        </w:r>
        <w:r w:rsidR="00AC32D7">
          <w:rPr>
            <w:webHidden/>
          </w:rPr>
        </w:r>
        <w:r w:rsidR="00AC32D7">
          <w:rPr>
            <w:webHidden/>
          </w:rPr>
          <w:fldChar w:fldCharType="separate"/>
        </w:r>
        <w:r w:rsidR="002F1A8B">
          <w:rPr>
            <w:webHidden/>
          </w:rPr>
          <w:t>181</w:t>
        </w:r>
        <w:r w:rsidR="00AC32D7">
          <w:rPr>
            <w:webHidden/>
          </w:rPr>
          <w:fldChar w:fldCharType="end"/>
        </w:r>
      </w:hyperlink>
    </w:p>
    <w:p w14:paraId="72E8499A" w14:textId="45216824" w:rsidR="00AC32D7" w:rsidRPr="005D4C9F" w:rsidRDefault="00000000">
      <w:pPr>
        <w:pStyle w:val="TOC2"/>
        <w:rPr>
          <w:rFonts w:ascii="Calibri" w:hAnsi="Calibri"/>
          <w:sz w:val="22"/>
          <w:szCs w:val="22"/>
          <w:lang w:eastAsia="en-AU"/>
        </w:rPr>
      </w:pPr>
      <w:hyperlink w:anchor="_Toc106353066"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_Toc106353066 \h </w:instrText>
        </w:r>
        <w:r w:rsidR="00AC32D7">
          <w:rPr>
            <w:webHidden/>
          </w:rPr>
        </w:r>
        <w:r w:rsidR="00AC32D7">
          <w:rPr>
            <w:webHidden/>
          </w:rPr>
          <w:fldChar w:fldCharType="separate"/>
        </w:r>
        <w:r w:rsidR="002F1A8B">
          <w:rPr>
            <w:webHidden/>
          </w:rPr>
          <w:t>181</w:t>
        </w:r>
        <w:r w:rsidR="00AC32D7">
          <w:rPr>
            <w:webHidden/>
          </w:rPr>
          <w:fldChar w:fldCharType="end"/>
        </w:r>
      </w:hyperlink>
    </w:p>
    <w:p w14:paraId="545C7D93" w14:textId="2FB68F28" w:rsidR="00AC32D7" w:rsidRPr="005D4C9F" w:rsidRDefault="00000000">
      <w:pPr>
        <w:pStyle w:val="TOC2"/>
        <w:rPr>
          <w:rFonts w:ascii="Calibri" w:hAnsi="Calibri"/>
          <w:sz w:val="22"/>
          <w:szCs w:val="22"/>
          <w:lang w:eastAsia="en-AU"/>
        </w:rPr>
      </w:pPr>
      <w:hyperlink w:anchor="_Toc106353067"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_Toc106353067 \h </w:instrText>
        </w:r>
        <w:r w:rsidR="00AC32D7">
          <w:rPr>
            <w:webHidden/>
          </w:rPr>
        </w:r>
        <w:r w:rsidR="00AC32D7">
          <w:rPr>
            <w:webHidden/>
          </w:rPr>
          <w:fldChar w:fldCharType="separate"/>
        </w:r>
        <w:r w:rsidR="002F1A8B">
          <w:rPr>
            <w:webHidden/>
          </w:rPr>
          <w:t>182</w:t>
        </w:r>
        <w:r w:rsidR="00AC32D7">
          <w:rPr>
            <w:webHidden/>
          </w:rPr>
          <w:fldChar w:fldCharType="end"/>
        </w:r>
      </w:hyperlink>
    </w:p>
    <w:p w14:paraId="7B4A4824" w14:textId="28AE128F" w:rsidR="00AC32D7" w:rsidRPr="005D4C9F" w:rsidRDefault="00000000">
      <w:pPr>
        <w:pStyle w:val="TOC2"/>
        <w:rPr>
          <w:rFonts w:ascii="Calibri" w:hAnsi="Calibri"/>
          <w:sz w:val="22"/>
          <w:szCs w:val="22"/>
          <w:lang w:eastAsia="en-AU"/>
        </w:rPr>
      </w:pPr>
      <w:hyperlink w:anchor="_Toc106353068"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_Toc106353068 \h </w:instrText>
        </w:r>
        <w:r w:rsidR="00AC32D7">
          <w:rPr>
            <w:webHidden/>
          </w:rPr>
        </w:r>
        <w:r w:rsidR="00AC32D7">
          <w:rPr>
            <w:webHidden/>
          </w:rPr>
          <w:fldChar w:fldCharType="separate"/>
        </w:r>
        <w:r w:rsidR="002F1A8B">
          <w:rPr>
            <w:webHidden/>
          </w:rPr>
          <w:t>182</w:t>
        </w:r>
        <w:r w:rsidR="00AC32D7">
          <w:rPr>
            <w:webHidden/>
          </w:rPr>
          <w:fldChar w:fldCharType="end"/>
        </w:r>
      </w:hyperlink>
    </w:p>
    <w:p w14:paraId="6BBE81D0" w14:textId="6F4FE1DB" w:rsidR="00AC32D7" w:rsidRPr="005D4C9F" w:rsidRDefault="00000000">
      <w:pPr>
        <w:pStyle w:val="TOC2"/>
        <w:rPr>
          <w:rFonts w:ascii="Calibri" w:hAnsi="Calibri"/>
          <w:sz w:val="22"/>
          <w:szCs w:val="22"/>
          <w:lang w:eastAsia="en-AU"/>
        </w:rPr>
      </w:pPr>
      <w:hyperlink w:anchor="_Toc106353069"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_Toc106353069 \h </w:instrText>
        </w:r>
        <w:r w:rsidR="00AC32D7">
          <w:rPr>
            <w:webHidden/>
          </w:rPr>
        </w:r>
        <w:r w:rsidR="00AC32D7">
          <w:rPr>
            <w:webHidden/>
          </w:rPr>
          <w:fldChar w:fldCharType="separate"/>
        </w:r>
        <w:r w:rsidR="002F1A8B">
          <w:rPr>
            <w:webHidden/>
          </w:rPr>
          <w:t>182</w:t>
        </w:r>
        <w:r w:rsidR="00AC32D7">
          <w:rPr>
            <w:webHidden/>
          </w:rPr>
          <w:fldChar w:fldCharType="end"/>
        </w:r>
      </w:hyperlink>
    </w:p>
    <w:p w14:paraId="068708C5" w14:textId="00D87826" w:rsidR="00AC32D7" w:rsidRPr="005D4C9F" w:rsidRDefault="00000000">
      <w:pPr>
        <w:pStyle w:val="TOC2"/>
        <w:rPr>
          <w:rFonts w:ascii="Calibri" w:hAnsi="Calibri"/>
          <w:sz w:val="22"/>
          <w:szCs w:val="22"/>
          <w:lang w:eastAsia="en-AU"/>
        </w:rPr>
      </w:pPr>
      <w:hyperlink w:anchor="_Toc106353070"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_Toc106353070 \h </w:instrText>
        </w:r>
        <w:r w:rsidR="00AC32D7">
          <w:rPr>
            <w:webHidden/>
          </w:rPr>
        </w:r>
        <w:r w:rsidR="00AC32D7">
          <w:rPr>
            <w:webHidden/>
          </w:rPr>
          <w:fldChar w:fldCharType="separate"/>
        </w:r>
        <w:r w:rsidR="002F1A8B">
          <w:rPr>
            <w:webHidden/>
          </w:rPr>
          <w:t>182</w:t>
        </w:r>
        <w:r w:rsidR="00AC32D7">
          <w:rPr>
            <w:webHidden/>
          </w:rPr>
          <w:fldChar w:fldCharType="end"/>
        </w:r>
      </w:hyperlink>
    </w:p>
    <w:p w14:paraId="056818F4" w14:textId="2B13CA35" w:rsidR="00AC32D7" w:rsidRPr="005D4C9F" w:rsidRDefault="00000000">
      <w:pPr>
        <w:pStyle w:val="TOC2"/>
        <w:rPr>
          <w:rFonts w:ascii="Calibri" w:hAnsi="Calibri"/>
          <w:sz w:val="22"/>
          <w:szCs w:val="22"/>
          <w:lang w:eastAsia="en-AU"/>
        </w:rPr>
      </w:pPr>
      <w:hyperlink w:anchor="_Toc106353071"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_Toc106353071 \h </w:instrText>
        </w:r>
        <w:r w:rsidR="00AC32D7">
          <w:rPr>
            <w:webHidden/>
          </w:rPr>
        </w:r>
        <w:r w:rsidR="00AC32D7">
          <w:rPr>
            <w:webHidden/>
          </w:rPr>
          <w:fldChar w:fldCharType="separate"/>
        </w:r>
        <w:r w:rsidR="002F1A8B">
          <w:rPr>
            <w:webHidden/>
          </w:rPr>
          <w:t>183</w:t>
        </w:r>
        <w:r w:rsidR="00AC32D7">
          <w:rPr>
            <w:webHidden/>
          </w:rPr>
          <w:fldChar w:fldCharType="end"/>
        </w:r>
      </w:hyperlink>
    </w:p>
    <w:p w14:paraId="059202A4" w14:textId="28961F8F" w:rsidR="00AC32D7" w:rsidRPr="005D4C9F" w:rsidRDefault="00000000">
      <w:pPr>
        <w:pStyle w:val="TOC2"/>
        <w:rPr>
          <w:rFonts w:ascii="Calibri" w:hAnsi="Calibri"/>
          <w:sz w:val="22"/>
          <w:szCs w:val="22"/>
          <w:lang w:eastAsia="en-AU"/>
        </w:rPr>
      </w:pPr>
      <w:hyperlink w:anchor="_Toc106353072"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_Toc106353072 \h </w:instrText>
        </w:r>
        <w:r w:rsidR="00AC32D7">
          <w:rPr>
            <w:webHidden/>
          </w:rPr>
        </w:r>
        <w:r w:rsidR="00AC32D7">
          <w:rPr>
            <w:webHidden/>
          </w:rPr>
          <w:fldChar w:fldCharType="separate"/>
        </w:r>
        <w:r w:rsidR="002F1A8B">
          <w:rPr>
            <w:webHidden/>
          </w:rPr>
          <w:t>184</w:t>
        </w:r>
        <w:r w:rsidR="00AC32D7">
          <w:rPr>
            <w:webHidden/>
          </w:rPr>
          <w:fldChar w:fldCharType="end"/>
        </w:r>
      </w:hyperlink>
    </w:p>
    <w:p w14:paraId="4D7BF152" w14:textId="5C28DFD3" w:rsidR="00AC32D7" w:rsidRPr="005D4C9F" w:rsidRDefault="00000000">
      <w:pPr>
        <w:pStyle w:val="TOC2"/>
        <w:rPr>
          <w:rFonts w:ascii="Calibri" w:hAnsi="Calibri"/>
          <w:sz w:val="22"/>
          <w:szCs w:val="22"/>
          <w:lang w:eastAsia="en-AU"/>
        </w:rPr>
      </w:pPr>
      <w:hyperlink w:anchor="_Toc106353073"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_Toc106353073 \h </w:instrText>
        </w:r>
        <w:r w:rsidR="00AC32D7">
          <w:rPr>
            <w:webHidden/>
          </w:rPr>
        </w:r>
        <w:r w:rsidR="00AC32D7">
          <w:rPr>
            <w:webHidden/>
          </w:rPr>
          <w:fldChar w:fldCharType="separate"/>
        </w:r>
        <w:r w:rsidR="002F1A8B">
          <w:rPr>
            <w:webHidden/>
          </w:rPr>
          <w:t>184</w:t>
        </w:r>
        <w:r w:rsidR="00AC32D7">
          <w:rPr>
            <w:webHidden/>
          </w:rPr>
          <w:fldChar w:fldCharType="end"/>
        </w:r>
      </w:hyperlink>
    </w:p>
    <w:p w14:paraId="26E5A2EB" w14:textId="7DB613A2" w:rsidR="00AC32D7" w:rsidRPr="005D4C9F" w:rsidRDefault="00000000">
      <w:pPr>
        <w:pStyle w:val="TOC2"/>
        <w:rPr>
          <w:rFonts w:ascii="Calibri" w:hAnsi="Calibri"/>
          <w:sz w:val="22"/>
          <w:szCs w:val="22"/>
          <w:lang w:eastAsia="en-AU"/>
        </w:rPr>
      </w:pPr>
      <w:hyperlink w:anchor="_Toc106353074"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_Toc106353074 \h </w:instrText>
        </w:r>
        <w:r w:rsidR="00AC32D7">
          <w:rPr>
            <w:webHidden/>
          </w:rPr>
        </w:r>
        <w:r w:rsidR="00AC32D7">
          <w:rPr>
            <w:webHidden/>
          </w:rPr>
          <w:fldChar w:fldCharType="separate"/>
        </w:r>
        <w:r w:rsidR="002F1A8B">
          <w:rPr>
            <w:webHidden/>
          </w:rPr>
          <w:t>185</w:t>
        </w:r>
        <w:r w:rsidR="00AC32D7">
          <w:rPr>
            <w:webHidden/>
          </w:rPr>
          <w:fldChar w:fldCharType="end"/>
        </w:r>
      </w:hyperlink>
    </w:p>
    <w:p w14:paraId="52A7D9D3" w14:textId="4CA6E644" w:rsidR="00AC32D7" w:rsidRPr="005D4C9F" w:rsidRDefault="00000000">
      <w:pPr>
        <w:pStyle w:val="TOC1"/>
        <w:rPr>
          <w:rFonts w:ascii="Calibri" w:hAnsi="Calibri"/>
          <w:b w:val="0"/>
          <w:sz w:val="22"/>
          <w:szCs w:val="22"/>
          <w:lang w:eastAsia="en-AU"/>
        </w:rPr>
      </w:pPr>
      <w:hyperlink w:anchor="_Toc106353075" w:history="1">
        <w:r w:rsidR="00AC32D7" w:rsidRPr="00A1686E">
          <w:rPr>
            <w:rStyle w:val="Hyperlink"/>
          </w:rPr>
          <w:t>25</w:t>
        </w:r>
        <w:r w:rsidR="00AC32D7" w:rsidRPr="005D4C9F">
          <w:rPr>
            <w:rFonts w:ascii="Calibri" w:hAnsi="Calibri"/>
            <w:b w:val="0"/>
            <w:sz w:val="22"/>
            <w:szCs w:val="22"/>
            <w:lang w:eastAsia="en-AU"/>
          </w:rPr>
          <w:tab/>
        </w:r>
        <w:r w:rsidR="00AC32D7" w:rsidRPr="00A1686E">
          <w:rPr>
            <w:rStyle w:val="Hyperlink"/>
          </w:rPr>
          <w:t>Mobile Accelerate Data Share Packages</w:t>
        </w:r>
        <w:r w:rsidR="00AC32D7">
          <w:rPr>
            <w:webHidden/>
          </w:rPr>
          <w:tab/>
        </w:r>
        <w:r w:rsidR="00AC32D7">
          <w:rPr>
            <w:webHidden/>
          </w:rPr>
          <w:fldChar w:fldCharType="begin"/>
        </w:r>
        <w:r w:rsidR="00AC32D7">
          <w:rPr>
            <w:webHidden/>
          </w:rPr>
          <w:instrText xml:space="preserve"> PAGEREF _Toc106353075 \h </w:instrText>
        </w:r>
        <w:r w:rsidR="00AC32D7">
          <w:rPr>
            <w:webHidden/>
          </w:rPr>
        </w:r>
        <w:r w:rsidR="00AC32D7">
          <w:rPr>
            <w:webHidden/>
          </w:rPr>
          <w:fldChar w:fldCharType="separate"/>
        </w:r>
        <w:r w:rsidR="002F1A8B">
          <w:rPr>
            <w:webHidden/>
          </w:rPr>
          <w:t>186</w:t>
        </w:r>
        <w:r w:rsidR="00AC32D7">
          <w:rPr>
            <w:webHidden/>
          </w:rPr>
          <w:fldChar w:fldCharType="end"/>
        </w:r>
      </w:hyperlink>
    </w:p>
    <w:p w14:paraId="0C5C664C" w14:textId="5D00533F" w:rsidR="00AC32D7" w:rsidRPr="005D4C9F" w:rsidRDefault="00000000">
      <w:pPr>
        <w:pStyle w:val="TOC2"/>
        <w:rPr>
          <w:rFonts w:ascii="Calibri" w:hAnsi="Calibri"/>
          <w:sz w:val="22"/>
          <w:szCs w:val="22"/>
          <w:lang w:eastAsia="en-AU"/>
        </w:rPr>
      </w:pPr>
      <w:hyperlink w:anchor="_Toc106353076"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_Toc106353076 \h </w:instrText>
        </w:r>
        <w:r w:rsidR="00AC32D7">
          <w:rPr>
            <w:webHidden/>
          </w:rPr>
        </w:r>
        <w:r w:rsidR="00AC32D7">
          <w:rPr>
            <w:webHidden/>
          </w:rPr>
          <w:fldChar w:fldCharType="separate"/>
        </w:r>
        <w:r w:rsidR="002F1A8B">
          <w:rPr>
            <w:webHidden/>
          </w:rPr>
          <w:t>186</w:t>
        </w:r>
        <w:r w:rsidR="00AC32D7">
          <w:rPr>
            <w:webHidden/>
          </w:rPr>
          <w:fldChar w:fldCharType="end"/>
        </w:r>
      </w:hyperlink>
    </w:p>
    <w:p w14:paraId="4FCD21A3" w14:textId="73A2BD43" w:rsidR="00AC32D7" w:rsidRPr="005D4C9F" w:rsidRDefault="00000000">
      <w:pPr>
        <w:pStyle w:val="TOC2"/>
        <w:rPr>
          <w:rFonts w:ascii="Calibri" w:hAnsi="Calibri"/>
          <w:sz w:val="22"/>
          <w:szCs w:val="22"/>
          <w:lang w:eastAsia="en-AU"/>
        </w:rPr>
      </w:pPr>
      <w:hyperlink w:anchor="_Toc106353077" w:history="1">
        <w:r w:rsidR="00AC32D7" w:rsidRPr="00A1686E">
          <w:rPr>
            <w:rStyle w:val="Hyperlink"/>
          </w:rPr>
          <w:t>Data Share SIM Plan</w:t>
        </w:r>
        <w:r w:rsidR="00AC32D7">
          <w:rPr>
            <w:webHidden/>
          </w:rPr>
          <w:tab/>
        </w:r>
        <w:r w:rsidR="00AC32D7">
          <w:rPr>
            <w:webHidden/>
          </w:rPr>
          <w:fldChar w:fldCharType="begin"/>
        </w:r>
        <w:r w:rsidR="00AC32D7">
          <w:rPr>
            <w:webHidden/>
          </w:rPr>
          <w:instrText xml:space="preserve"> PAGEREF _Toc106353077 \h </w:instrText>
        </w:r>
        <w:r w:rsidR="00AC32D7">
          <w:rPr>
            <w:webHidden/>
          </w:rPr>
        </w:r>
        <w:r w:rsidR="00AC32D7">
          <w:rPr>
            <w:webHidden/>
          </w:rPr>
          <w:fldChar w:fldCharType="separate"/>
        </w:r>
        <w:r w:rsidR="002F1A8B">
          <w:rPr>
            <w:webHidden/>
          </w:rPr>
          <w:t>187</w:t>
        </w:r>
        <w:r w:rsidR="00AC32D7">
          <w:rPr>
            <w:webHidden/>
          </w:rPr>
          <w:fldChar w:fldCharType="end"/>
        </w:r>
      </w:hyperlink>
    </w:p>
    <w:p w14:paraId="0B90549E" w14:textId="4EFB87E2" w:rsidR="00AC32D7" w:rsidRPr="005D4C9F" w:rsidRDefault="00000000">
      <w:pPr>
        <w:pStyle w:val="TOC2"/>
        <w:rPr>
          <w:rFonts w:ascii="Calibri" w:hAnsi="Calibri"/>
          <w:sz w:val="22"/>
          <w:szCs w:val="22"/>
          <w:lang w:eastAsia="en-AU"/>
        </w:rPr>
      </w:pPr>
      <w:hyperlink w:anchor="_Toc106353078"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_Toc106353078 \h </w:instrText>
        </w:r>
        <w:r w:rsidR="00AC32D7">
          <w:rPr>
            <w:webHidden/>
          </w:rPr>
        </w:r>
        <w:r w:rsidR="00AC32D7">
          <w:rPr>
            <w:webHidden/>
          </w:rPr>
          <w:fldChar w:fldCharType="separate"/>
        </w:r>
        <w:r w:rsidR="002F1A8B">
          <w:rPr>
            <w:webHidden/>
          </w:rPr>
          <w:t>188</w:t>
        </w:r>
        <w:r w:rsidR="00AC32D7">
          <w:rPr>
            <w:webHidden/>
          </w:rPr>
          <w:fldChar w:fldCharType="end"/>
        </w:r>
      </w:hyperlink>
    </w:p>
    <w:p w14:paraId="3B0AE22D" w14:textId="5B33356F" w:rsidR="00AC32D7" w:rsidRPr="005D4C9F" w:rsidRDefault="00000000">
      <w:pPr>
        <w:pStyle w:val="TOC2"/>
        <w:rPr>
          <w:rFonts w:ascii="Calibri" w:hAnsi="Calibri"/>
          <w:sz w:val="22"/>
          <w:szCs w:val="22"/>
          <w:lang w:eastAsia="en-AU"/>
        </w:rPr>
      </w:pPr>
      <w:hyperlink w:anchor="_Toc106353079"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_Toc106353079 \h </w:instrText>
        </w:r>
        <w:r w:rsidR="00AC32D7">
          <w:rPr>
            <w:webHidden/>
          </w:rPr>
        </w:r>
        <w:r w:rsidR="00AC32D7">
          <w:rPr>
            <w:webHidden/>
          </w:rPr>
          <w:fldChar w:fldCharType="separate"/>
        </w:r>
        <w:r w:rsidR="002F1A8B">
          <w:rPr>
            <w:webHidden/>
          </w:rPr>
          <w:t>188</w:t>
        </w:r>
        <w:r w:rsidR="00AC32D7">
          <w:rPr>
            <w:webHidden/>
          </w:rPr>
          <w:fldChar w:fldCharType="end"/>
        </w:r>
      </w:hyperlink>
    </w:p>
    <w:p w14:paraId="2B93BBB4" w14:textId="4CB44154" w:rsidR="00AC32D7" w:rsidRPr="005D4C9F" w:rsidRDefault="00000000">
      <w:pPr>
        <w:pStyle w:val="TOC2"/>
        <w:rPr>
          <w:rFonts w:ascii="Calibri" w:hAnsi="Calibri"/>
          <w:sz w:val="22"/>
          <w:szCs w:val="22"/>
          <w:lang w:eastAsia="en-AU"/>
        </w:rPr>
      </w:pPr>
      <w:hyperlink w:anchor="_Toc106353080"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_Toc106353080 \h </w:instrText>
        </w:r>
        <w:r w:rsidR="00AC32D7">
          <w:rPr>
            <w:webHidden/>
          </w:rPr>
        </w:r>
        <w:r w:rsidR="00AC32D7">
          <w:rPr>
            <w:webHidden/>
          </w:rPr>
          <w:fldChar w:fldCharType="separate"/>
        </w:r>
        <w:r w:rsidR="002F1A8B">
          <w:rPr>
            <w:webHidden/>
          </w:rPr>
          <w:t>188</w:t>
        </w:r>
        <w:r w:rsidR="00AC32D7">
          <w:rPr>
            <w:webHidden/>
          </w:rPr>
          <w:fldChar w:fldCharType="end"/>
        </w:r>
      </w:hyperlink>
    </w:p>
    <w:p w14:paraId="5D94BCAF" w14:textId="09DD66CF" w:rsidR="00AC32D7" w:rsidRPr="005D4C9F" w:rsidRDefault="00000000">
      <w:pPr>
        <w:pStyle w:val="TOC2"/>
        <w:rPr>
          <w:rFonts w:ascii="Calibri" w:hAnsi="Calibri"/>
          <w:sz w:val="22"/>
          <w:szCs w:val="22"/>
          <w:lang w:eastAsia="en-AU"/>
        </w:rPr>
      </w:pPr>
      <w:hyperlink w:anchor="_Toc106353081" w:history="1">
        <w:r w:rsidR="00AC32D7" w:rsidRPr="00A1686E">
          <w:rPr>
            <w:rStyle w:val="Hyperlink"/>
          </w:rPr>
          <w:t>Telstra Upgrade Options</w:t>
        </w:r>
        <w:r w:rsidR="00AC32D7">
          <w:rPr>
            <w:webHidden/>
          </w:rPr>
          <w:tab/>
        </w:r>
        <w:r w:rsidR="00AC32D7">
          <w:rPr>
            <w:webHidden/>
          </w:rPr>
          <w:fldChar w:fldCharType="begin"/>
        </w:r>
        <w:r w:rsidR="00AC32D7">
          <w:rPr>
            <w:webHidden/>
          </w:rPr>
          <w:instrText xml:space="preserve"> PAGEREF _Toc106353081 \h </w:instrText>
        </w:r>
        <w:r w:rsidR="00AC32D7">
          <w:rPr>
            <w:webHidden/>
          </w:rPr>
        </w:r>
        <w:r w:rsidR="00AC32D7">
          <w:rPr>
            <w:webHidden/>
          </w:rPr>
          <w:fldChar w:fldCharType="separate"/>
        </w:r>
        <w:r w:rsidR="002F1A8B">
          <w:rPr>
            <w:webHidden/>
          </w:rPr>
          <w:t>188</w:t>
        </w:r>
        <w:r w:rsidR="00AC32D7">
          <w:rPr>
            <w:webHidden/>
          </w:rPr>
          <w:fldChar w:fldCharType="end"/>
        </w:r>
      </w:hyperlink>
    </w:p>
    <w:p w14:paraId="2E176CAD" w14:textId="427EE369" w:rsidR="00AC32D7" w:rsidRPr="005D4C9F" w:rsidRDefault="00000000">
      <w:pPr>
        <w:pStyle w:val="TOC2"/>
        <w:rPr>
          <w:rFonts w:ascii="Calibri" w:hAnsi="Calibri"/>
          <w:sz w:val="22"/>
          <w:szCs w:val="22"/>
          <w:lang w:eastAsia="en-AU"/>
        </w:rPr>
      </w:pPr>
      <w:hyperlink w:anchor="_Toc106353082"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_Toc106353082 \h </w:instrText>
        </w:r>
        <w:r w:rsidR="00AC32D7">
          <w:rPr>
            <w:webHidden/>
          </w:rPr>
        </w:r>
        <w:r w:rsidR="00AC32D7">
          <w:rPr>
            <w:webHidden/>
          </w:rPr>
          <w:fldChar w:fldCharType="separate"/>
        </w:r>
        <w:r w:rsidR="002F1A8B">
          <w:rPr>
            <w:webHidden/>
          </w:rPr>
          <w:t>188</w:t>
        </w:r>
        <w:r w:rsidR="00AC32D7">
          <w:rPr>
            <w:webHidden/>
          </w:rPr>
          <w:fldChar w:fldCharType="end"/>
        </w:r>
      </w:hyperlink>
    </w:p>
    <w:p w14:paraId="53B1004A" w14:textId="72ECD116" w:rsidR="00AC32D7" w:rsidRPr="005D4C9F" w:rsidRDefault="00000000">
      <w:pPr>
        <w:pStyle w:val="TOC2"/>
        <w:rPr>
          <w:rFonts w:ascii="Calibri" w:hAnsi="Calibri"/>
          <w:sz w:val="22"/>
          <w:szCs w:val="22"/>
          <w:lang w:eastAsia="en-AU"/>
        </w:rPr>
      </w:pPr>
      <w:hyperlink w:anchor="_Toc106353083" w:history="1">
        <w:r w:rsidR="00AC32D7" w:rsidRPr="00A1686E">
          <w:rPr>
            <w:rStyle w:val="Hyperlink"/>
          </w:rPr>
          <w:t>Data Share Plans - Payment and Eligible Calls</w:t>
        </w:r>
        <w:r w:rsidR="00AC32D7">
          <w:rPr>
            <w:webHidden/>
          </w:rPr>
          <w:tab/>
        </w:r>
        <w:r w:rsidR="00AC32D7">
          <w:rPr>
            <w:webHidden/>
          </w:rPr>
          <w:fldChar w:fldCharType="begin"/>
        </w:r>
        <w:r w:rsidR="00AC32D7">
          <w:rPr>
            <w:webHidden/>
          </w:rPr>
          <w:instrText xml:space="preserve"> PAGEREF _Toc106353083 \h </w:instrText>
        </w:r>
        <w:r w:rsidR="00AC32D7">
          <w:rPr>
            <w:webHidden/>
          </w:rPr>
        </w:r>
        <w:r w:rsidR="00AC32D7">
          <w:rPr>
            <w:webHidden/>
          </w:rPr>
          <w:fldChar w:fldCharType="separate"/>
        </w:r>
        <w:r w:rsidR="002F1A8B">
          <w:rPr>
            <w:webHidden/>
          </w:rPr>
          <w:t>189</w:t>
        </w:r>
        <w:r w:rsidR="00AC32D7">
          <w:rPr>
            <w:webHidden/>
          </w:rPr>
          <w:fldChar w:fldCharType="end"/>
        </w:r>
      </w:hyperlink>
    </w:p>
    <w:p w14:paraId="4864EFBF" w14:textId="5BD5ACE0" w:rsidR="00AC32D7" w:rsidRPr="005D4C9F" w:rsidRDefault="00000000">
      <w:pPr>
        <w:pStyle w:val="TOC2"/>
        <w:rPr>
          <w:rFonts w:ascii="Calibri" w:hAnsi="Calibri"/>
          <w:sz w:val="22"/>
          <w:szCs w:val="22"/>
          <w:lang w:eastAsia="en-AU"/>
        </w:rPr>
      </w:pPr>
      <w:hyperlink w:anchor="_Toc106353084" w:history="1">
        <w:r w:rsidR="00AC32D7" w:rsidRPr="00A1686E">
          <w:rPr>
            <w:rStyle w:val="Hyperlink"/>
          </w:rPr>
          <w:t>Data Share Plans - Unlimited Nights and Unlimited Weekends</w:t>
        </w:r>
        <w:r w:rsidR="00AC32D7">
          <w:rPr>
            <w:webHidden/>
          </w:rPr>
          <w:tab/>
        </w:r>
        <w:r w:rsidR="00AC32D7">
          <w:rPr>
            <w:webHidden/>
          </w:rPr>
          <w:fldChar w:fldCharType="begin"/>
        </w:r>
        <w:r w:rsidR="00AC32D7">
          <w:rPr>
            <w:webHidden/>
          </w:rPr>
          <w:instrText xml:space="preserve"> PAGEREF _Toc106353084 \h </w:instrText>
        </w:r>
        <w:r w:rsidR="00AC32D7">
          <w:rPr>
            <w:webHidden/>
          </w:rPr>
        </w:r>
        <w:r w:rsidR="00AC32D7">
          <w:rPr>
            <w:webHidden/>
          </w:rPr>
          <w:fldChar w:fldCharType="separate"/>
        </w:r>
        <w:r w:rsidR="002F1A8B">
          <w:rPr>
            <w:webHidden/>
          </w:rPr>
          <w:t>190</w:t>
        </w:r>
        <w:r w:rsidR="00AC32D7">
          <w:rPr>
            <w:webHidden/>
          </w:rPr>
          <w:fldChar w:fldCharType="end"/>
        </w:r>
      </w:hyperlink>
    </w:p>
    <w:p w14:paraId="634E5C8F" w14:textId="0D0737FF" w:rsidR="00AC32D7" w:rsidRPr="005D4C9F" w:rsidRDefault="00000000">
      <w:pPr>
        <w:pStyle w:val="TOC2"/>
        <w:rPr>
          <w:rFonts w:ascii="Calibri" w:hAnsi="Calibri"/>
          <w:sz w:val="22"/>
          <w:szCs w:val="22"/>
          <w:lang w:eastAsia="en-AU"/>
        </w:rPr>
      </w:pPr>
      <w:hyperlink w:anchor="_Toc106353085" w:history="1">
        <w:r w:rsidR="00AC32D7" w:rsidRPr="00A1686E">
          <w:rPr>
            <w:rStyle w:val="Hyperlink"/>
          </w:rPr>
          <w:t>Data Share Plans - Data Allowance</w:t>
        </w:r>
        <w:r w:rsidR="00AC32D7">
          <w:rPr>
            <w:webHidden/>
          </w:rPr>
          <w:tab/>
        </w:r>
        <w:r w:rsidR="00AC32D7">
          <w:rPr>
            <w:webHidden/>
          </w:rPr>
          <w:fldChar w:fldCharType="begin"/>
        </w:r>
        <w:r w:rsidR="00AC32D7">
          <w:rPr>
            <w:webHidden/>
          </w:rPr>
          <w:instrText xml:space="preserve"> PAGEREF _Toc106353085 \h </w:instrText>
        </w:r>
        <w:r w:rsidR="00AC32D7">
          <w:rPr>
            <w:webHidden/>
          </w:rPr>
        </w:r>
        <w:r w:rsidR="00AC32D7">
          <w:rPr>
            <w:webHidden/>
          </w:rPr>
          <w:fldChar w:fldCharType="separate"/>
        </w:r>
        <w:r w:rsidR="002F1A8B">
          <w:rPr>
            <w:webHidden/>
          </w:rPr>
          <w:t>190</w:t>
        </w:r>
        <w:r w:rsidR="00AC32D7">
          <w:rPr>
            <w:webHidden/>
          </w:rPr>
          <w:fldChar w:fldCharType="end"/>
        </w:r>
      </w:hyperlink>
    </w:p>
    <w:p w14:paraId="5041C28C" w14:textId="22A85A2D" w:rsidR="00AC32D7" w:rsidRPr="005D4C9F" w:rsidRDefault="00000000">
      <w:pPr>
        <w:pStyle w:val="TOC2"/>
        <w:rPr>
          <w:rFonts w:ascii="Calibri" w:hAnsi="Calibri"/>
          <w:sz w:val="22"/>
          <w:szCs w:val="22"/>
          <w:lang w:eastAsia="en-AU"/>
        </w:rPr>
      </w:pPr>
      <w:hyperlink w:anchor="_Toc10635308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_Toc106353086 \h </w:instrText>
        </w:r>
        <w:r w:rsidR="00AC32D7">
          <w:rPr>
            <w:webHidden/>
          </w:rPr>
        </w:r>
        <w:r w:rsidR="00AC32D7">
          <w:rPr>
            <w:webHidden/>
          </w:rPr>
          <w:fldChar w:fldCharType="separate"/>
        </w:r>
        <w:r w:rsidR="002F1A8B">
          <w:rPr>
            <w:webHidden/>
          </w:rPr>
          <w:t>191</w:t>
        </w:r>
        <w:r w:rsidR="00AC32D7">
          <w:rPr>
            <w:webHidden/>
          </w:rPr>
          <w:fldChar w:fldCharType="end"/>
        </w:r>
      </w:hyperlink>
    </w:p>
    <w:p w14:paraId="05D16495" w14:textId="7B60DEC9" w:rsidR="00AC32D7" w:rsidRPr="005D4C9F" w:rsidRDefault="00000000">
      <w:pPr>
        <w:pStyle w:val="TOC2"/>
        <w:rPr>
          <w:rFonts w:ascii="Calibri" w:hAnsi="Calibri"/>
          <w:sz w:val="22"/>
          <w:szCs w:val="22"/>
          <w:lang w:eastAsia="en-AU"/>
        </w:rPr>
      </w:pPr>
      <w:hyperlink w:anchor="_Toc106353087" w:history="1">
        <w:r w:rsidR="00AC32D7" w:rsidRPr="00A1686E">
          <w:rPr>
            <w:rStyle w:val="Hyperlink"/>
          </w:rPr>
          <w:t>Data Share Plans - Device Plan Credit</w:t>
        </w:r>
        <w:r w:rsidR="00AC32D7">
          <w:rPr>
            <w:webHidden/>
          </w:rPr>
          <w:tab/>
        </w:r>
        <w:r w:rsidR="00AC32D7">
          <w:rPr>
            <w:webHidden/>
          </w:rPr>
          <w:fldChar w:fldCharType="begin"/>
        </w:r>
        <w:r w:rsidR="00AC32D7">
          <w:rPr>
            <w:webHidden/>
          </w:rPr>
          <w:instrText xml:space="preserve"> PAGEREF _Toc106353087 \h </w:instrText>
        </w:r>
        <w:r w:rsidR="00AC32D7">
          <w:rPr>
            <w:webHidden/>
          </w:rPr>
        </w:r>
        <w:r w:rsidR="00AC32D7">
          <w:rPr>
            <w:webHidden/>
          </w:rPr>
          <w:fldChar w:fldCharType="separate"/>
        </w:r>
        <w:r w:rsidR="002F1A8B">
          <w:rPr>
            <w:webHidden/>
          </w:rPr>
          <w:t>191</w:t>
        </w:r>
        <w:r w:rsidR="00AC32D7">
          <w:rPr>
            <w:webHidden/>
          </w:rPr>
          <w:fldChar w:fldCharType="end"/>
        </w:r>
      </w:hyperlink>
    </w:p>
    <w:p w14:paraId="4D0C54F0" w14:textId="64B8742D" w:rsidR="00AC32D7" w:rsidRPr="005D4C9F" w:rsidRDefault="00000000">
      <w:pPr>
        <w:pStyle w:val="TOC2"/>
        <w:rPr>
          <w:rFonts w:ascii="Calibri" w:hAnsi="Calibri"/>
          <w:sz w:val="22"/>
          <w:szCs w:val="22"/>
          <w:lang w:eastAsia="en-AU"/>
        </w:rPr>
      </w:pPr>
      <w:hyperlink w:anchor="_Toc106353088"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_Toc106353088 \h </w:instrText>
        </w:r>
        <w:r w:rsidR="00AC32D7">
          <w:rPr>
            <w:webHidden/>
          </w:rPr>
        </w:r>
        <w:r w:rsidR="00AC32D7">
          <w:rPr>
            <w:webHidden/>
          </w:rPr>
          <w:fldChar w:fldCharType="separate"/>
        </w:r>
        <w:r w:rsidR="002F1A8B">
          <w:rPr>
            <w:webHidden/>
          </w:rPr>
          <w:t>191</w:t>
        </w:r>
        <w:r w:rsidR="00AC32D7">
          <w:rPr>
            <w:webHidden/>
          </w:rPr>
          <w:fldChar w:fldCharType="end"/>
        </w:r>
      </w:hyperlink>
    </w:p>
    <w:p w14:paraId="6D23467D" w14:textId="2C91BD10" w:rsidR="00AC32D7" w:rsidRPr="005D4C9F" w:rsidRDefault="00000000">
      <w:pPr>
        <w:pStyle w:val="TOC2"/>
        <w:rPr>
          <w:rFonts w:ascii="Calibri" w:hAnsi="Calibri"/>
          <w:sz w:val="22"/>
          <w:szCs w:val="22"/>
          <w:lang w:eastAsia="en-AU"/>
        </w:rPr>
      </w:pPr>
      <w:hyperlink w:anchor="_Toc106353089"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_Toc106353089 \h </w:instrText>
        </w:r>
        <w:r w:rsidR="00AC32D7">
          <w:rPr>
            <w:webHidden/>
          </w:rPr>
        </w:r>
        <w:r w:rsidR="00AC32D7">
          <w:rPr>
            <w:webHidden/>
          </w:rPr>
          <w:fldChar w:fldCharType="separate"/>
        </w:r>
        <w:r w:rsidR="002F1A8B">
          <w:rPr>
            <w:webHidden/>
          </w:rPr>
          <w:t>192</w:t>
        </w:r>
        <w:r w:rsidR="00AC32D7">
          <w:rPr>
            <w:webHidden/>
          </w:rPr>
          <w:fldChar w:fldCharType="end"/>
        </w:r>
      </w:hyperlink>
    </w:p>
    <w:p w14:paraId="7D54184D" w14:textId="49A4A702" w:rsidR="00AC32D7" w:rsidRPr="005D4C9F" w:rsidRDefault="00000000">
      <w:pPr>
        <w:pStyle w:val="TOC2"/>
        <w:rPr>
          <w:rFonts w:ascii="Calibri" w:hAnsi="Calibri"/>
          <w:sz w:val="22"/>
          <w:szCs w:val="22"/>
          <w:lang w:eastAsia="en-AU"/>
        </w:rPr>
      </w:pPr>
      <w:hyperlink w:anchor="_Toc106353090"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_Toc106353090 \h </w:instrText>
        </w:r>
        <w:r w:rsidR="00AC32D7">
          <w:rPr>
            <w:webHidden/>
          </w:rPr>
        </w:r>
        <w:r w:rsidR="00AC32D7">
          <w:rPr>
            <w:webHidden/>
          </w:rPr>
          <w:fldChar w:fldCharType="separate"/>
        </w:r>
        <w:r w:rsidR="002F1A8B">
          <w:rPr>
            <w:webHidden/>
          </w:rPr>
          <w:t>192</w:t>
        </w:r>
        <w:r w:rsidR="00AC32D7">
          <w:rPr>
            <w:webHidden/>
          </w:rPr>
          <w:fldChar w:fldCharType="end"/>
        </w:r>
      </w:hyperlink>
    </w:p>
    <w:p w14:paraId="1E353B95" w14:textId="5DC0721B" w:rsidR="00AC32D7" w:rsidRPr="005D4C9F" w:rsidRDefault="00000000">
      <w:pPr>
        <w:pStyle w:val="TOC2"/>
        <w:rPr>
          <w:rFonts w:ascii="Calibri" w:hAnsi="Calibri"/>
          <w:sz w:val="22"/>
          <w:szCs w:val="22"/>
          <w:lang w:eastAsia="en-AU"/>
        </w:rPr>
      </w:pPr>
      <w:hyperlink w:anchor="_Toc106353091"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_Toc106353091 \h </w:instrText>
        </w:r>
        <w:r w:rsidR="00AC32D7">
          <w:rPr>
            <w:webHidden/>
          </w:rPr>
        </w:r>
        <w:r w:rsidR="00AC32D7">
          <w:rPr>
            <w:webHidden/>
          </w:rPr>
          <w:fldChar w:fldCharType="separate"/>
        </w:r>
        <w:r w:rsidR="002F1A8B">
          <w:rPr>
            <w:webHidden/>
          </w:rPr>
          <w:t>192</w:t>
        </w:r>
        <w:r w:rsidR="00AC32D7">
          <w:rPr>
            <w:webHidden/>
          </w:rPr>
          <w:fldChar w:fldCharType="end"/>
        </w:r>
      </w:hyperlink>
    </w:p>
    <w:p w14:paraId="7B3B9579" w14:textId="306226CA" w:rsidR="00AC32D7" w:rsidRPr="005D4C9F" w:rsidRDefault="00000000">
      <w:pPr>
        <w:pStyle w:val="TOC2"/>
        <w:rPr>
          <w:rFonts w:ascii="Calibri" w:hAnsi="Calibri"/>
          <w:sz w:val="22"/>
          <w:szCs w:val="22"/>
          <w:lang w:eastAsia="en-AU"/>
        </w:rPr>
      </w:pPr>
      <w:hyperlink w:anchor="_Toc106353092"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_Toc106353092 \h </w:instrText>
        </w:r>
        <w:r w:rsidR="00AC32D7">
          <w:rPr>
            <w:webHidden/>
          </w:rPr>
        </w:r>
        <w:r w:rsidR="00AC32D7">
          <w:rPr>
            <w:webHidden/>
          </w:rPr>
          <w:fldChar w:fldCharType="separate"/>
        </w:r>
        <w:r w:rsidR="002F1A8B">
          <w:rPr>
            <w:webHidden/>
          </w:rPr>
          <w:t>194</w:t>
        </w:r>
        <w:r w:rsidR="00AC32D7">
          <w:rPr>
            <w:webHidden/>
          </w:rPr>
          <w:fldChar w:fldCharType="end"/>
        </w:r>
      </w:hyperlink>
    </w:p>
    <w:p w14:paraId="37E234B3" w14:textId="2A8C1701" w:rsidR="00AC32D7" w:rsidRPr="005D4C9F" w:rsidRDefault="00000000">
      <w:pPr>
        <w:pStyle w:val="TOC2"/>
        <w:rPr>
          <w:rFonts w:ascii="Calibri" w:hAnsi="Calibri"/>
          <w:sz w:val="22"/>
          <w:szCs w:val="22"/>
          <w:lang w:eastAsia="en-AU"/>
        </w:rPr>
      </w:pPr>
      <w:hyperlink w:anchor="_Toc106353093"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_Toc106353093 \h </w:instrText>
        </w:r>
        <w:r w:rsidR="00AC32D7">
          <w:rPr>
            <w:webHidden/>
          </w:rPr>
        </w:r>
        <w:r w:rsidR="00AC32D7">
          <w:rPr>
            <w:webHidden/>
          </w:rPr>
          <w:fldChar w:fldCharType="separate"/>
        </w:r>
        <w:r w:rsidR="002F1A8B">
          <w:rPr>
            <w:webHidden/>
          </w:rPr>
          <w:t>194</w:t>
        </w:r>
        <w:r w:rsidR="00AC32D7">
          <w:rPr>
            <w:webHidden/>
          </w:rPr>
          <w:fldChar w:fldCharType="end"/>
        </w:r>
      </w:hyperlink>
    </w:p>
    <w:p w14:paraId="7C0C86AC" w14:textId="5A4DF0FE" w:rsidR="00AC32D7" w:rsidRPr="005D4C9F" w:rsidRDefault="00000000">
      <w:pPr>
        <w:pStyle w:val="TOC2"/>
        <w:rPr>
          <w:rFonts w:ascii="Calibri" w:hAnsi="Calibri"/>
          <w:sz w:val="22"/>
          <w:szCs w:val="22"/>
          <w:lang w:eastAsia="en-AU"/>
        </w:rPr>
      </w:pPr>
      <w:hyperlink w:anchor="_Toc106353094"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_Toc106353094 \h </w:instrText>
        </w:r>
        <w:r w:rsidR="00AC32D7">
          <w:rPr>
            <w:webHidden/>
          </w:rPr>
        </w:r>
        <w:r w:rsidR="00AC32D7">
          <w:rPr>
            <w:webHidden/>
          </w:rPr>
          <w:fldChar w:fldCharType="separate"/>
        </w:r>
        <w:r w:rsidR="002F1A8B">
          <w:rPr>
            <w:webHidden/>
          </w:rPr>
          <w:t>195</w:t>
        </w:r>
        <w:r w:rsidR="00AC32D7">
          <w:rPr>
            <w:webHidden/>
          </w:rPr>
          <w:fldChar w:fldCharType="end"/>
        </w:r>
      </w:hyperlink>
    </w:p>
    <w:p w14:paraId="079777EA" w14:textId="0F8D7B1A" w:rsidR="00AC32D7" w:rsidRPr="005D4C9F" w:rsidRDefault="00000000">
      <w:pPr>
        <w:pStyle w:val="TOC1"/>
        <w:rPr>
          <w:rFonts w:ascii="Calibri" w:hAnsi="Calibri"/>
          <w:b w:val="0"/>
          <w:sz w:val="22"/>
          <w:szCs w:val="22"/>
          <w:lang w:eastAsia="en-AU"/>
        </w:rPr>
      </w:pPr>
      <w:hyperlink w:anchor="_Toc106353095" w:history="1">
        <w:r w:rsidR="00AC32D7" w:rsidRPr="00A1686E">
          <w:rPr>
            <w:rStyle w:val="Hyperlink"/>
            <w:lang w:val="en-US"/>
          </w:rPr>
          <w:t>26</w:t>
        </w:r>
        <w:r w:rsidR="00AC32D7" w:rsidRPr="005D4C9F">
          <w:rPr>
            <w:rFonts w:ascii="Calibri" w:hAnsi="Calibri"/>
            <w:b w:val="0"/>
            <w:sz w:val="22"/>
            <w:szCs w:val="22"/>
            <w:lang w:eastAsia="en-AU"/>
          </w:rPr>
          <w:tab/>
        </w:r>
        <w:r w:rsidR="00AC32D7" w:rsidRPr="00A1686E">
          <w:rPr>
            <w:rStyle w:val="Hyperlink"/>
            <w:lang w:val="en-US"/>
          </w:rPr>
          <w:t>Mobile Accelerate Data Share BYO Packages</w:t>
        </w:r>
        <w:r w:rsidR="00AC32D7">
          <w:rPr>
            <w:webHidden/>
          </w:rPr>
          <w:tab/>
        </w:r>
        <w:r w:rsidR="00AC32D7">
          <w:rPr>
            <w:webHidden/>
          </w:rPr>
          <w:fldChar w:fldCharType="begin"/>
        </w:r>
        <w:r w:rsidR="00AC32D7">
          <w:rPr>
            <w:webHidden/>
          </w:rPr>
          <w:instrText xml:space="preserve"> PAGEREF _Toc106353095 \h </w:instrText>
        </w:r>
        <w:r w:rsidR="00AC32D7">
          <w:rPr>
            <w:webHidden/>
          </w:rPr>
        </w:r>
        <w:r w:rsidR="00AC32D7">
          <w:rPr>
            <w:webHidden/>
          </w:rPr>
          <w:fldChar w:fldCharType="separate"/>
        </w:r>
        <w:r w:rsidR="002F1A8B">
          <w:rPr>
            <w:webHidden/>
          </w:rPr>
          <w:t>197</w:t>
        </w:r>
        <w:r w:rsidR="00AC32D7">
          <w:rPr>
            <w:webHidden/>
          </w:rPr>
          <w:fldChar w:fldCharType="end"/>
        </w:r>
      </w:hyperlink>
    </w:p>
    <w:p w14:paraId="58DFF032" w14:textId="588059D1" w:rsidR="00AC32D7" w:rsidRPr="005D4C9F" w:rsidRDefault="00000000">
      <w:pPr>
        <w:pStyle w:val="TOC2"/>
        <w:rPr>
          <w:rFonts w:ascii="Calibri" w:hAnsi="Calibri"/>
          <w:sz w:val="22"/>
          <w:szCs w:val="22"/>
          <w:lang w:eastAsia="en-AU"/>
        </w:rPr>
      </w:pPr>
      <w:hyperlink w:anchor="_Toc106353096" w:history="1">
        <w:r w:rsidR="00AC32D7" w:rsidRPr="00A1686E">
          <w:rPr>
            <w:rStyle w:val="Hyperlink"/>
          </w:rPr>
          <w:t>Not available to new or recontracting customers on and from 12 May 2015</w:t>
        </w:r>
        <w:r w:rsidR="00AC32D7">
          <w:rPr>
            <w:webHidden/>
          </w:rPr>
          <w:tab/>
        </w:r>
        <w:r w:rsidR="00AC32D7">
          <w:rPr>
            <w:webHidden/>
          </w:rPr>
          <w:fldChar w:fldCharType="begin"/>
        </w:r>
        <w:r w:rsidR="00AC32D7">
          <w:rPr>
            <w:webHidden/>
          </w:rPr>
          <w:instrText xml:space="preserve"> PAGEREF _Toc106353096 \h </w:instrText>
        </w:r>
        <w:r w:rsidR="00AC32D7">
          <w:rPr>
            <w:webHidden/>
          </w:rPr>
        </w:r>
        <w:r w:rsidR="00AC32D7">
          <w:rPr>
            <w:webHidden/>
          </w:rPr>
          <w:fldChar w:fldCharType="separate"/>
        </w:r>
        <w:r w:rsidR="002F1A8B">
          <w:rPr>
            <w:webHidden/>
          </w:rPr>
          <w:t>197</w:t>
        </w:r>
        <w:r w:rsidR="00AC32D7">
          <w:rPr>
            <w:webHidden/>
          </w:rPr>
          <w:fldChar w:fldCharType="end"/>
        </w:r>
      </w:hyperlink>
    </w:p>
    <w:p w14:paraId="220EA41A" w14:textId="2D99F64F" w:rsidR="00AC32D7" w:rsidRPr="005D4C9F" w:rsidRDefault="00000000">
      <w:pPr>
        <w:pStyle w:val="TOC2"/>
        <w:rPr>
          <w:rFonts w:ascii="Calibri" w:hAnsi="Calibri"/>
          <w:sz w:val="22"/>
          <w:szCs w:val="22"/>
          <w:lang w:eastAsia="en-AU"/>
        </w:rPr>
      </w:pPr>
      <w:hyperlink w:anchor="_Toc106353097" w:history="1">
        <w:r w:rsidR="00AC32D7" w:rsidRPr="00A1686E">
          <w:rPr>
            <w:rStyle w:val="Hyperlink"/>
          </w:rPr>
          <w:t>What is the Mobile Accelerate Data Share BYO Package</w:t>
        </w:r>
        <w:r w:rsidR="00AC32D7">
          <w:rPr>
            <w:webHidden/>
          </w:rPr>
          <w:tab/>
        </w:r>
        <w:r w:rsidR="00AC32D7">
          <w:rPr>
            <w:webHidden/>
          </w:rPr>
          <w:fldChar w:fldCharType="begin"/>
        </w:r>
        <w:r w:rsidR="00AC32D7">
          <w:rPr>
            <w:webHidden/>
          </w:rPr>
          <w:instrText xml:space="preserve"> PAGEREF _Toc106353097 \h </w:instrText>
        </w:r>
        <w:r w:rsidR="00AC32D7">
          <w:rPr>
            <w:webHidden/>
          </w:rPr>
        </w:r>
        <w:r w:rsidR="00AC32D7">
          <w:rPr>
            <w:webHidden/>
          </w:rPr>
          <w:fldChar w:fldCharType="separate"/>
        </w:r>
        <w:r w:rsidR="002F1A8B">
          <w:rPr>
            <w:webHidden/>
          </w:rPr>
          <w:t>197</w:t>
        </w:r>
        <w:r w:rsidR="00AC32D7">
          <w:rPr>
            <w:webHidden/>
          </w:rPr>
          <w:fldChar w:fldCharType="end"/>
        </w:r>
      </w:hyperlink>
    </w:p>
    <w:p w14:paraId="26BA4F8A" w14:textId="1CD9B6EA" w:rsidR="00AC32D7" w:rsidRPr="005D4C9F" w:rsidRDefault="00000000">
      <w:pPr>
        <w:pStyle w:val="TOC2"/>
        <w:rPr>
          <w:rFonts w:ascii="Calibri" w:hAnsi="Calibri"/>
          <w:sz w:val="22"/>
          <w:szCs w:val="22"/>
          <w:lang w:eastAsia="en-AU"/>
        </w:rPr>
      </w:pPr>
      <w:hyperlink w:anchor="_Toc106353098" w:history="1">
        <w:r w:rsidR="00AC32D7" w:rsidRPr="00A1686E">
          <w:rPr>
            <w:rStyle w:val="Hyperlink"/>
          </w:rPr>
          <w:t>Data Share SIM Plan</w:t>
        </w:r>
        <w:r w:rsidR="00AC32D7">
          <w:rPr>
            <w:webHidden/>
          </w:rPr>
          <w:tab/>
        </w:r>
        <w:r w:rsidR="00AC32D7">
          <w:rPr>
            <w:webHidden/>
          </w:rPr>
          <w:fldChar w:fldCharType="begin"/>
        </w:r>
        <w:r w:rsidR="00AC32D7">
          <w:rPr>
            <w:webHidden/>
          </w:rPr>
          <w:instrText xml:space="preserve"> PAGEREF _Toc106353098 \h </w:instrText>
        </w:r>
        <w:r w:rsidR="00AC32D7">
          <w:rPr>
            <w:webHidden/>
          </w:rPr>
        </w:r>
        <w:r w:rsidR="00AC32D7">
          <w:rPr>
            <w:webHidden/>
          </w:rPr>
          <w:fldChar w:fldCharType="separate"/>
        </w:r>
        <w:r w:rsidR="002F1A8B">
          <w:rPr>
            <w:webHidden/>
          </w:rPr>
          <w:t>197</w:t>
        </w:r>
        <w:r w:rsidR="00AC32D7">
          <w:rPr>
            <w:webHidden/>
          </w:rPr>
          <w:fldChar w:fldCharType="end"/>
        </w:r>
      </w:hyperlink>
    </w:p>
    <w:p w14:paraId="548A2FA8" w14:textId="41AE2063" w:rsidR="00AC32D7" w:rsidRPr="005D4C9F" w:rsidRDefault="00000000">
      <w:pPr>
        <w:pStyle w:val="TOC2"/>
        <w:rPr>
          <w:rFonts w:ascii="Calibri" w:hAnsi="Calibri"/>
          <w:sz w:val="22"/>
          <w:szCs w:val="22"/>
          <w:lang w:eastAsia="en-AU"/>
        </w:rPr>
      </w:pPr>
      <w:hyperlink w:anchor="_Toc106353099"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_Toc106353099 \h </w:instrText>
        </w:r>
        <w:r w:rsidR="00AC32D7">
          <w:rPr>
            <w:webHidden/>
          </w:rPr>
        </w:r>
        <w:r w:rsidR="00AC32D7">
          <w:rPr>
            <w:webHidden/>
          </w:rPr>
          <w:fldChar w:fldCharType="separate"/>
        </w:r>
        <w:r w:rsidR="002F1A8B">
          <w:rPr>
            <w:webHidden/>
          </w:rPr>
          <w:t>198</w:t>
        </w:r>
        <w:r w:rsidR="00AC32D7">
          <w:rPr>
            <w:webHidden/>
          </w:rPr>
          <w:fldChar w:fldCharType="end"/>
        </w:r>
      </w:hyperlink>
    </w:p>
    <w:p w14:paraId="545327A8" w14:textId="104EDAB8" w:rsidR="00AC32D7" w:rsidRPr="005D4C9F" w:rsidRDefault="00000000">
      <w:pPr>
        <w:pStyle w:val="TOC2"/>
        <w:rPr>
          <w:rFonts w:ascii="Calibri" w:hAnsi="Calibri"/>
          <w:sz w:val="22"/>
          <w:szCs w:val="22"/>
          <w:lang w:eastAsia="en-AU"/>
        </w:rPr>
      </w:pPr>
      <w:hyperlink w:anchor="_Toc10635310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_Toc106353100 \h </w:instrText>
        </w:r>
        <w:r w:rsidR="00AC32D7">
          <w:rPr>
            <w:webHidden/>
          </w:rPr>
        </w:r>
        <w:r w:rsidR="00AC32D7">
          <w:rPr>
            <w:webHidden/>
          </w:rPr>
          <w:fldChar w:fldCharType="separate"/>
        </w:r>
        <w:r w:rsidR="002F1A8B">
          <w:rPr>
            <w:webHidden/>
          </w:rPr>
          <w:t>198</w:t>
        </w:r>
        <w:r w:rsidR="00AC32D7">
          <w:rPr>
            <w:webHidden/>
          </w:rPr>
          <w:fldChar w:fldCharType="end"/>
        </w:r>
      </w:hyperlink>
    </w:p>
    <w:p w14:paraId="152539E4" w14:textId="1C28086A" w:rsidR="00AC32D7" w:rsidRPr="005D4C9F" w:rsidRDefault="00000000">
      <w:pPr>
        <w:pStyle w:val="TOC2"/>
        <w:rPr>
          <w:rFonts w:ascii="Calibri" w:hAnsi="Calibri"/>
          <w:sz w:val="22"/>
          <w:szCs w:val="22"/>
          <w:lang w:eastAsia="en-AU"/>
        </w:rPr>
      </w:pPr>
      <w:hyperlink w:anchor="_Toc10635310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_Toc106353101 \h </w:instrText>
        </w:r>
        <w:r w:rsidR="00AC32D7">
          <w:rPr>
            <w:webHidden/>
          </w:rPr>
        </w:r>
        <w:r w:rsidR="00AC32D7">
          <w:rPr>
            <w:webHidden/>
          </w:rPr>
          <w:fldChar w:fldCharType="separate"/>
        </w:r>
        <w:r w:rsidR="002F1A8B">
          <w:rPr>
            <w:webHidden/>
          </w:rPr>
          <w:t>198</w:t>
        </w:r>
        <w:r w:rsidR="00AC32D7">
          <w:rPr>
            <w:webHidden/>
          </w:rPr>
          <w:fldChar w:fldCharType="end"/>
        </w:r>
      </w:hyperlink>
    </w:p>
    <w:p w14:paraId="502A9BD8" w14:textId="5647E45A" w:rsidR="00AC32D7" w:rsidRPr="005D4C9F" w:rsidRDefault="00000000">
      <w:pPr>
        <w:pStyle w:val="TOC2"/>
        <w:rPr>
          <w:rFonts w:ascii="Calibri" w:hAnsi="Calibri"/>
          <w:sz w:val="22"/>
          <w:szCs w:val="22"/>
          <w:lang w:eastAsia="en-AU"/>
        </w:rPr>
      </w:pPr>
      <w:hyperlink w:anchor="_Toc106353102" w:history="1">
        <w:r w:rsidR="00AC32D7" w:rsidRPr="00A1686E">
          <w:rPr>
            <w:rStyle w:val="Hyperlink"/>
          </w:rPr>
          <w:t>Telstra Upgrade Options</w:t>
        </w:r>
        <w:r w:rsidR="00AC32D7">
          <w:rPr>
            <w:webHidden/>
          </w:rPr>
          <w:tab/>
        </w:r>
        <w:r w:rsidR="00AC32D7">
          <w:rPr>
            <w:webHidden/>
          </w:rPr>
          <w:fldChar w:fldCharType="begin"/>
        </w:r>
        <w:r w:rsidR="00AC32D7">
          <w:rPr>
            <w:webHidden/>
          </w:rPr>
          <w:instrText xml:space="preserve"> PAGEREF _Toc106353102 \h </w:instrText>
        </w:r>
        <w:r w:rsidR="00AC32D7">
          <w:rPr>
            <w:webHidden/>
          </w:rPr>
        </w:r>
        <w:r w:rsidR="00AC32D7">
          <w:rPr>
            <w:webHidden/>
          </w:rPr>
          <w:fldChar w:fldCharType="separate"/>
        </w:r>
        <w:r w:rsidR="002F1A8B">
          <w:rPr>
            <w:webHidden/>
          </w:rPr>
          <w:t>199</w:t>
        </w:r>
        <w:r w:rsidR="00AC32D7">
          <w:rPr>
            <w:webHidden/>
          </w:rPr>
          <w:fldChar w:fldCharType="end"/>
        </w:r>
      </w:hyperlink>
    </w:p>
    <w:p w14:paraId="0DA99A45" w14:textId="4D223A13" w:rsidR="00AC32D7" w:rsidRPr="005D4C9F" w:rsidRDefault="00000000">
      <w:pPr>
        <w:pStyle w:val="TOC2"/>
        <w:rPr>
          <w:rFonts w:ascii="Calibri" w:hAnsi="Calibri"/>
          <w:sz w:val="22"/>
          <w:szCs w:val="22"/>
          <w:lang w:eastAsia="en-AU"/>
        </w:rPr>
      </w:pPr>
      <w:hyperlink w:anchor="_Toc106353103"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_Toc106353103 \h </w:instrText>
        </w:r>
        <w:r w:rsidR="00AC32D7">
          <w:rPr>
            <w:webHidden/>
          </w:rPr>
        </w:r>
        <w:r w:rsidR="00AC32D7">
          <w:rPr>
            <w:webHidden/>
          </w:rPr>
          <w:fldChar w:fldCharType="separate"/>
        </w:r>
        <w:r w:rsidR="002F1A8B">
          <w:rPr>
            <w:webHidden/>
          </w:rPr>
          <w:t>199</w:t>
        </w:r>
        <w:r w:rsidR="00AC32D7">
          <w:rPr>
            <w:webHidden/>
          </w:rPr>
          <w:fldChar w:fldCharType="end"/>
        </w:r>
      </w:hyperlink>
    </w:p>
    <w:p w14:paraId="3E8FF2A7" w14:textId="608CEC97" w:rsidR="00AC32D7" w:rsidRPr="005D4C9F" w:rsidRDefault="00000000">
      <w:pPr>
        <w:pStyle w:val="TOC2"/>
        <w:rPr>
          <w:rFonts w:ascii="Calibri" w:hAnsi="Calibri"/>
          <w:sz w:val="22"/>
          <w:szCs w:val="22"/>
          <w:lang w:eastAsia="en-AU"/>
        </w:rPr>
      </w:pPr>
      <w:hyperlink w:anchor="_Toc106353104" w:history="1">
        <w:r w:rsidR="00AC32D7" w:rsidRPr="00A1686E">
          <w:rPr>
            <w:rStyle w:val="Hyperlink"/>
          </w:rPr>
          <w:t>Data Share BYO Plans - Payment and Eligible Calls</w:t>
        </w:r>
        <w:r w:rsidR="00AC32D7">
          <w:rPr>
            <w:webHidden/>
          </w:rPr>
          <w:tab/>
        </w:r>
        <w:r w:rsidR="00AC32D7">
          <w:rPr>
            <w:webHidden/>
          </w:rPr>
          <w:fldChar w:fldCharType="begin"/>
        </w:r>
        <w:r w:rsidR="00AC32D7">
          <w:rPr>
            <w:webHidden/>
          </w:rPr>
          <w:instrText xml:space="preserve"> PAGEREF _Toc106353104 \h </w:instrText>
        </w:r>
        <w:r w:rsidR="00AC32D7">
          <w:rPr>
            <w:webHidden/>
          </w:rPr>
        </w:r>
        <w:r w:rsidR="00AC32D7">
          <w:rPr>
            <w:webHidden/>
          </w:rPr>
          <w:fldChar w:fldCharType="separate"/>
        </w:r>
        <w:r w:rsidR="002F1A8B">
          <w:rPr>
            <w:webHidden/>
          </w:rPr>
          <w:t>199</w:t>
        </w:r>
        <w:r w:rsidR="00AC32D7">
          <w:rPr>
            <w:webHidden/>
          </w:rPr>
          <w:fldChar w:fldCharType="end"/>
        </w:r>
      </w:hyperlink>
    </w:p>
    <w:p w14:paraId="335CC33D" w14:textId="27BD5FB3" w:rsidR="00AC32D7" w:rsidRPr="005D4C9F" w:rsidRDefault="00000000">
      <w:pPr>
        <w:pStyle w:val="TOC2"/>
        <w:rPr>
          <w:rFonts w:ascii="Calibri" w:hAnsi="Calibri"/>
          <w:sz w:val="22"/>
          <w:szCs w:val="22"/>
          <w:lang w:eastAsia="en-AU"/>
        </w:rPr>
      </w:pPr>
      <w:hyperlink w:anchor="_Toc106353105" w:history="1">
        <w:r w:rsidR="00AC32D7" w:rsidRPr="00A1686E">
          <w:rPr>
            <w:rStyle w:val="Hyperlink"/>
          </w:rPr>
          <w:t>Data Share BYO Plans - Unlimited Nights and Unlimited Weekends</w:t>
        </w:r>
        <w:r w:rsidR="00AC32D7">
          <w:rPr>
            <w:webHidden/>
          </w:rPr>
          <w:tab/>
        </w:r>
        <w:r w:rsidR="00AC32D7">
          <w:rPr>
            <w:webHidden/>
          </w:rPr>
          <w:fldChar w:fldCharType="begin"/>
        </w:r>
        <w:r w:rsidR="00AC32D7">
          <w:rPr>
            <w:webHidden/>
          </w:rPr>
          <w:instrText xml:space="preserve"> PAGEREF _Toc106353105 \h </w:instrText>
        </w:r>
        <w:r w:rsidR="00AC32D7">
          <w:rPr>
            <w:webHidden/>
          </w:rPr>
        </w:r>
        <w:r w:rsidR="00AC32D7">
          <w:rPr>
            <w:webHidden/>
          </w:rPr>
          <w:fldChar w:fldCharType="separate"/>
        </w:r>
        <w:r w:rsidR="002F1A8B">
          <w:rPr>
            <w:webHidden/>
          </w:rPr>
          <w:t>200</w:t>
        </w:r>
        <w:r w:rsidR="00AC32D7">
          <w:rPr>
            <w:webHidden/>
          </w:rPr>
          <w:fldChar w:fldCharType="end"/>
        </w:r>
      </w:hyperlink>
    </w:p>
    <w:p w14:paraId="08BADB72" w14:textId="3EB037CE" w:rsidR="00AC32D7" w:rsidRPr="005D4C9F" w:rsidRDefault="00000000">
      <w:pPr>
        <w:pStyle w:val="TOC2"/>
        <w:rPr>
          <w:rFonts w:ascii="Calibri" w:hAnsi="Calibri"/>
          <w:sz w:val="22"/>
          <w:szCs w:val="22"/>
          <w:lang w:eastAsia="en-AU"/>
        </w:rPr>
      </w:pPr>
      <w:hyperlink w:anchor="_Toc106353106" w:history="1">
        <w:r w:rsidR="00AC32D7" w:rsidRPr="00A1686E">
          <w:rPr>
            <w:rStyle w:val="Hyperlink"/>
          </w:rPr>
          <w:t>Data Share BYO Plans - Data Allowance</w:t>
        </w:r>
        <w:r w:rsidR="00AC32D7">
          <w:rPr>
            <w:webHidden/>
          </w:rPr>
          <w:tab/>
        </w:r>
        <w:r w:rsidR="00AC32D7">
          <w:rPr>
            <w:webHidden/>
          </w:rPr>
          <w:fldChar w:fldCharType="begin"/>
        </w:r>
        <w:r w:rsidR="00AC32D7">
          <w:rPr>
            <w:webHidden/>
          </w:rPr>
          <w:instrText xml:space="preserve"> PAGEREF _Toc106353106 \h </w:instrText>
        </w:r>
        <w:r w:rsidR="00AC32D7">
          <w:rPr>
            <w:webHidden/>
          </w:rPr>
        </w:r>
        <w:r w:rsidR="00AC32D7">
          <w:rPr>
            <w:webHidden/>
          </w:rPr>
          <w:fldChar w:fldCharType="separate"/>
        </w:r>
        <w:r w:rsidR="002F1A8B">
          <w:rPr>
            <w:webHidden/>
          </w:rPr>
          <w:t>201</w:t>
        </w:r>
        <w:r w:rsidR="00AC32D7">
          <w:rPr>
            <w:webHidden/>
          </w:rPr>
          <w:fldChar w:fldCharType="end"/>
        </w:r>
      </w:hyperlink>
    </w:p>
    <w:p w14:paraId="0381678E" w14:textId="516B843A" w:rsidR="00AC32D7" w:rsidRPr="005D4C9F" w:rsidRDefault="00000000">
      <w:pPr>
        <w:pStyle w:val="TOC2"/>
        <w:rPr>
          <w:rFonts w:ascii="Calibri" w:hAnsi="Calibri"/>
          <w:sz w:val="22"/>
          <w:szCs w:val="22"/>
          <w:lang w:eastAsia="en-AU"/>
        </w:rPr>
      </w:pPr>
      <w:hyperlink w:anchor="_Toc106353107"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_Toc106353107 \h </w:instrText>
        </w:r>
        <w:r w:rsidR="00AC32D7">
          <w:rPr>
            <w:webHidden/>
          </w:rPr>
        </w:r>
        <w:r w:rsidR="00AC32D7">
          <w:rPr>
            <w:webHidden/>
          </w:rPr>
          <w:fldChar w:fldCharType="separate"/>
        </w:r>
        <w:r w:rsidR="002F1A8B">
          <w:rPr>
            <w:webHidden/>
          </w:rPr>
          <w:t>201</w:t>
        </w:r>
        <w:r w:rsidR="00AC32D7">
          <w:rPr>
            <w:webHidden/>
          </w:rPr>
          <w:fldChar w:fldCharType="end"/>
        </w:r>
      </w:hyperlink>
    </w:p>
    <w:p w14:paraId="166E5C79" w14:textId="6DDF0801" w:rsidR="00AC32D7" w:rsidRPr="005D4C9F" w:rsidRDefault="00000000">
      <w:pPr>
        <w:pStyle w:val="TOC2"/>
        <w:rPr>
          <w:rFonts w:ascii="Calibri" w:hAnsi="Calibri"/>
          <w:sz w:val="22"/>
          <w:szCs w:val="22"/>
          <w:lang w:eastAsia="en-AU"/>
        </w:rPr>
      </w:pPr>
      <w:hyperlink w:anchor="_Toc106353108"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_Toc106353108 \h </w:instrText>
        </w:r>
        <w:r w:rsidR="00AC32D7">
          <w:rPr>
            <w:webHidden/>
          </w:rPr>
        </w:r>
        <w:r w:rsidR="00AC32D7">
          <w:rPr>
            <w:webHidden/>
          </w:rPr>
          <w:fldChar w:fldCharType="separate"/>
        </w:r>
        <w:r w:rsidR="002F1A8B">
          <w:rPr>
            <w:webHidden/>
          </w:rPr>
          <w:t>201</w:t>
        </w:r>
        <w:r w:rsidR="00AC32D7">
          <w:rPr>
            <w:webHidden/>
          </w:rPr>
          <w:fldChar w:fldCharType="end"/>
        </w:r>
      </w:hyperlink>
    </w:p>
    <w:p w14:paraId="22DE560A" w14:textId="45EEF54E" w:rsidR="00AC32D7" w:rsidRPr="005D4C9F" w:rsidRDefault="00000000">
      <w:pPr>
        <w:pStyle w:val="TOC2"/>
        <w:rPr>
          <w:rFonts w:ascii="Calibri" w:hAnsi="Calibri"/>
          <w:sz w:val="22"/>
          <w:szCs w:val="22"/>
          <w:lang w:eastAsia="en-AU"/>
        </w:rPr>
      </w:pPr>
      <w:hyperlink w:anchor="_Toc106353109"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_Toc106353109 \h </w:instrText>
        </w:r>
        <w:r w:rsidR="00AC32D7">
          <w:rPr>
            <w:webHidden/>
          </w:rPr>
        </w:r>
        <w:r w:rsidR="00AC32D7">
          <w:rPr>
            <w:webHidden/>
          </w:rPr>
          <w:fldChar w:fldCharType="separate"/>
        </w:r>
        <w:r w:rsidR="002F1A8B">
          <w:rPr>
            <w:webHidden/>
          </w:rPr>
          <w:t>202</w:t>
        </w:r>
        <w:r w:rsidR="00AC32D7">
          <w:rPr>
            <w:webHidden/>
          </w:rPr>
          <w:fldChar w:fldCharType="end"/>
        </w:r>
      </w:hyperlink>
    </w:p>
    <w:p w14:paraId="46978D6E" w14:textId="352178B8" w:rsidR="00AC32D7" w:rsidRPr="005D4C9F" w:rsidRDefault="00000000">
      <w:pPr>
        <w:pStyle w:val="TOC2"/>
        <w:rPr>
          <w:rFonts w:ascii="Calibri" w:hAnsi="Calibri"/>
          <w:sz w:val="22"/>
          <w:szCs w:val="22"/>
          <w:lang w:eastAsia="en-AU"/>
        </w:rPr>
      </w:pPr>
      <w:hyperlink w:anchor="_Toc106353110"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_Toc106353110 \h </w:instrText>
        </w:r>
        <w:r w:rsidR="00AC32D7">
          <w:rPr>
            <w:webHidden/>
          </w:rPr>
        </w:r>
        <w:r w:rsidR="00AC32D7">
          <w:rPr>
            <w:webHidden/>
          </w:rPr>
          <w:fldChar w:fldCharType="separate"/>
        </w:r>
        <w:r w:rsidR="002F1A8B">
          <w:rPr>
            <w:webHidden/>
          </w:rPr>
          <w:t>202</w:t>
        </w:r>
        <w:r w:rsidR="00AC32D7">
          <w:rPr>
            <w:webHidden/>
          </w:rPr>
          <w:fldChar w:fldCharType="end"/>
        </w:r>
      </w:hyperlink>
    </w:p>
    <w:p w14:paraId="3F199FF5" w14:textId="6E027C24" w:rsidR="00AC32D7" w:rsidRPr="005D4C9F" w:rsidRDefault="00000000">
      <w:pPr>
        <w:pStyle w:val="TOC2"/>
        <w:rPr>
          <w:rFonts w:ascii="Calibri" w:hAnsi="Calibri"/>
          <w:sz w:val="22"/>
          <w:szCs w:val="22"/>
          <w:lang w:eastAsia="en-AU"/>
        </w:rPr>
      </w:pPr>
      <w:hyperlink w:anchor="_Toc106353111"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_Toc106353111 \h </w:instrText>
        </w:r>
        <w:r w:rsidR="00AC32D7">
          <w:rPr>
            <w:webHidden/>
          </w:rPr>
        </w:r>
        <w:r w:rsidR="00AC32D7">
          <w:rPr>
            <w:webHidden/>
          </w:rPr>
          <w:fldChar w:fldCharType="separate"/>
        </w:r>
        <w:r w:rsidR="002F1A8B">
          <w:rPr>
            <w:webHidden/>
          </w:rPr>
          <w:t>202</w:t>
        </w:r>
        <w:r w:rsidR="00AC32D7">
          <w:rPr>
            <w:webHidden/>
          </w:rPr>
          <w:fldChar w:fldCharType="end"/>
        </w:r>
      </w:hyperlink>
    </w:p>
    <w:p w14:paraId="551A6287" w14:textId="61DF8FF5" w:rsidR="00AC32D7" w:rsidRPr="005D4C9F" w:rsidRDefault="00000000">
      <w:pPr>
        <w:pStyle w:val="TOC2"/>
        <w:rPr>
          <w:rFonts w:ascii="Calibri" w:hAnsi="Calibri"/>
          <w:sz w:val="22"/>
          <w:szCs w:val="22"/>
          <w:lang w:eastAsia="en-AU"/>
        </w:rPr>
      </w:pPr>
      <w:hyperlink w:anchor="_Toc106353112"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_Toc106353112 \h </w:instrText>
        </w:r>
        <w:r w:rsidR="00AC32D7">
          <w:rPr>
            <w:webHidden/>
          </w:rPr>
        </w:r>
        <w:r w:rsidR="00AC32D7">
          <w:rPr>
            <w:webHidden/>
          </w:rPr>
          <w:fldChar w:fldCharType="separate"/>
        </w:r>
        <w:r w:rsidR="002F1A8B">
          <w:rPr>
            <w:webHidden/>
          </w:rPr>
          <w:t>204</w:t>
        </w:r>
        <w:r w:rsidR="00AC32D7">
          <w:rPr>
            <w:webHidden/>
          </w:rPr>
          <w:fldChar w:fldCharType="end"/>
        </w:r>
      </w:hyperlink>
    </w:p>
    <w:p w14:paraId="7042BDCA" w14:textId="712F5E88" w:rsidR="00AC32D7" w:rsidRPr="005D4C9F" w:rsidRDefault="00000000">
      <w:pPr>
        <w:pStyle w:val="TOC2"/>
        <w:rPr>
          <w:rFonts w:ascii="Calibri" w:hAnsi="Calibri"/>
          <w:sz w:val="22"/>
          <w:szCs w:val="22"/>
          <w:lang w:eastAsia="en-AU"/>
        </w:rPr>
      </w:pPr>
      <w:hyperlink w:anchor="_Toc106353113"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_Toc106353113 \h </w:instrText>
        </w:r>
        <w:r w:rsidR="00AC32D7">
          <w:rPr>
            <w:webHidden/>
          </w:rPr>
        </w:r>
        <w:r w:rsidR="00AC32D7">
          <w:rPr>
            <w:webHidden/>
          </w:rPr>
          <w:fldChar w:fldCharType="separate"/>
        </w:r>
        <w:r w:rsidR="002F1A8B">
          <w:rPr>
            <w:webHidden/>
          </w:rPr>
          <w:t>204</w:t>
        </w:r>
        <w:r w:rsidR="00AC32D7">
          <w:rPr>
            <w:webHidden/>
          </w:rPr>
          <w:fldChar w:fldCharType="end"/>
        </w:r>
      </w:hyperlink>
    </w:p>
    <w:p w14:paraId="4B77EC0A" w14:textId="5EFCEE90" w:rsidR="00AC32D7" w:rsidRPr="005D4C9F" w:rsidRDefault="00000000">
      <w:pPr>
        <w:pStyle w:val="TOC2"/>
        <w:rPr>
          <w:rFonts w:ascii="Calibri" w:hAnsi="Calibri"/>
          <w:sz w:val="22"/>
          <w:szCs w:val="22"/>
          <w:lang w:eastAsia="en-AU"/>
        </w:rPr>
      </w:pPr>
      <w:hyperlink w:anchor="_Toc106353114"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_Toc106353114 \h </w:instrText>
        </w:r>
        <w:r w:rsidR="00AC32D7">
          <w:rPr>
            <w:webHidden/>
          </w:rPr>
        </w:r>
        <w:r w:rsidR="00AC32D7">
          <w:rPr>
            <w:webHidden/>
          </w:rPr>
          <w:fldChar w:fldCharType="separate"/>
        </w:r>
        <w:r w:rsidR="002F1A8B">
          <w:rPr>
            <w:webHidden/>
          </w:rPr>
          <w:t>205</w:t>
        </w:r>
        <w:r w:rsidR="00AC32D7">
          <w:rPr>
            <w:webHidden/>
          </w:rPr>
          <w:fldChar w:fldCharType="end"/>
        </w:r>
      </w:hyperlink>
    </w:p>
    <w:p w14:paraId="52A706A3" w14:textId="75271E7C" w:rsidR="00AC32D7" w:rsidRPr="005D4C9F" w:rsidRDefault="00000000">
      <w:pPr>
        <w:pStyle w:val="TOC1"/>
        <w:rPr>
          <w:rFonts w:ascii="Calibri" w:hAnsi="Calibri"/>
          <w:b w:val="0"/>
          <w:sz w:val="22"/>
          <w:szCs w:val="22"/>
          <w:lang w:eastAsia="en-AU"/>
        </w:rPr>
      </w:pPr>
      <w:hyperlink w:anchor="_Toc106353115" w:history="1">
        <w:r w:rsidR="00AC32D7" w:rsidRPr="00A1686E">
          <w:rPr>
            <w:rStyle w:val="Hyperlink"/>
          </w:rPr>
          <w:t>27</w:t>
        </w:r>
        <w:r w:rsidR="00AC32D7" w:rsidRPr="005D4C9F">
          <w:rPr>
            <w:rFonts w:ascii="Calibri" w:hAnsi="Calibri"/>
            <w:b w:val="0"/>
            <w:sz w:val="22"/>
            <w:szCs w:val="22"/>
            <w:lang w:eastAsia="en-AU"/>
          </w:rPr>
          <w:tab/>
        </w:r>
        <w:r w:rsidR="00AC32D7" w:rsidRPr="00A1686E">
          <w:rPr>
            <w:rStyle w:val="Hyperlink"/>
          </w:rPr>
          <w:t>Telstra Mobile Broadband Explorer Plans</w:t>
        </w:r>
        <w:r w:rsidR="00AC32D7">
          <w:rPr>
            <w:webHidden/>
          </w:rPr>
          <w:tab/>
        </w:r>
        <w:r w:rsidR="00AC32D7">
          <w:rPr>
            <w:webHidden/>
          </w:rPr>
          <w:fldChar w:fldCharType="begin"/>
        </w:r>
        <w:r w:rsidR="00AC32D7">
          <w:rPr>
            <w:webHidden/>
          </w:rPr>
          <w:instrText xml:space="preserve"> PAGEREF _Toc106353115 \h </w:instrText>
        </w:r>
        <w:r w:rsidR="00AC32D7">
          <w:rPr>
            <w:webHidden/>
          </w:rPr>
        </w:r>
        <w:r w:rsidR="00AC32D7">
          <w:rPr>
            <w:webHidden/>
          </w:rPr>
          <w:fldChar w:fldCharType="separate"/>
        </w:r>
        <w:r w:rsidR="002F1A8B">
          <w:rPr>
            <w:webHidden/>
          </w:rPr>
          <w:t>207</w:t>
        </w:r>
        <w:r w:rsidR="00AC32D7">
          <w:rPr>
            <w:webHidden/>
          </w:rPr>
          <w:fldChar w:fldCharType="end"/>
        </w:r>
      </w:hyperlink>
    </w:p>
    <w:p w14:paraId="6CB66E3C" w14:textId="61CF9759" w:rsidR="00AC32D7" w:rsidRPr="005D4C9F" w:rsidRDefault="00000000">
      <w:pPr>
        <w:pStyle w:val="TOC2"/>
        <w:rPr>
          <w:rFonts w:ascii="Calibri" w:hAnsi="Calibri"/>
          <w:sz w:val="22"/>
          <w:szCs w:val="22"/>
          <w:lang w:eastAsia="en-AU"/>
        </w:rPr>
      </w:pPr>
      <w:hyperlink w:anchor="_Toc106353116"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_Toc106353116 \h </w:instrText>
        </w:r>
        <w:r w:rsidR="00AC32D7">
          <w:rPr>
            <w:webHidden/>
          </w:rPr>
        </w:r>
        <w:r w:rsidR="00AC32D7">
          <w:rPr>
            <w:webHidden/>
          </w:rPr>
          <w:fldChar w:fldCharType="separate"/>
        </w:r>
        <w:r w:rsidR="002F1A8B">
          <w:rPr>
            <w:webHidden/>
          </w:rPr>
          <w:t>207</w:t>
        </w:r>
        <w:r w:rsidR="00AC32D7">
          <w:rPr>
            <w:webHidden/>
          </w:rPr>
          <w:fldChar w:fldCharType="end"/>
        </w:r>
      </w:hyperlink>
    </w:p>
    <w:p w14:paraId="2DAFD787" w14:textId="0EB96274" w:rsidR="00AC32D7" w:rsidRPr="005D4C9F" w:rsidRDefault="00000000">
      <w:pPr>
        <w:pStyle w:val="TOC2"/>
        <w:rPr>
          <w:rFonts w:ascii="Calibri" w:hAnsi="Calibri"/>
          <w:sz w:val="22"/>
          <w:szCs w:val="22"/>
          <w:lang w:eastAsia="en-AU"/>
        </w:rPr>
      </w:pPr>
      <w:hyperlink w:anchor="_Toc106353117"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_Toc106353117 \h </w:instrText>
        </w:r>
        <w:r w:rsidR="00AC32D7">
          <w:rPr>
            <w:webHidden/>
          </w:rPr>
        </w:r>
        <w:r w:rsidR="00AC32D7">
          <w:rPr>
            <w:webHidden/>
          </w:rPr>
          <w:fldChar w:fldCharType="separate"/>
        </w:r>
        <w:r w:rsidR="002F1A8B">
          <w:rPr>
            <w:webHidden/>
          </w:rPr>
          <w:t>207</w:t>
        </w:r>
        <w:r w:rsidR="00AC32D7">
          <w:rPr>
            <w:webHidden/>
          </w:rPr>
          <w:fldChar w:fldCharType="end"/>
        </w:r>
      </w:hyperlink>
    </w:p>
    <w:p w14:paraId="4DEC26E4" w14:textId="76269CEE" w:rsidR="00AC32D7" w:rsidRPr="005D4C9F" w:rsidRDefault="00000000">
      <w:pPr>
        <w:pStyle w:val="TOC2"/>
        <w:rPr>
          <w:rFonts w:ascii="Calibri" w:hAnsi="Calibri"/>
          <w:sz w:val="22"/>
          <w:szCs w:val="22"/>
          <w:lang w:eastAsia="en-AU"/>
        </w:rPr>
      </w:pPr>
      <w:hyperlink w:anchor="_Toc106353118"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_Toc106353118 \h </w:instrText>
        </w:r>
        <w:r w:rsidR="00AC32D7">
          <w:rPr>
            <w:webHidden/>
          </w:rPr>
        </w:r>
        <w:r w:rsidR="00AC32D7">
          <w:rPr>
            <w:webHidden/>
          </w:rPr>
          <w:fldChar w:fldCharType="separate"/>
        </w:r>
        <w:r w:rsidR="002F1A8B">
          <w:rPr>
            <w:webHidden/>
          </w:rPr>
          <w:t>207</w:t>
        </w:r>
        <w:r w:rsidR="00AC32D7">
          <w:rPr>
            <w:webHidden/>
          </w:rPr>
          <w:fldChar w:fldCharType="end"/>
        </w:r>
      </w:hyperlink>
    </w:p>
    <w:p w14:paraId="779CD24A" w14:textId="5EA38878" w:rsidR="00AC32D7" w:rsidRPr="005D4C9F" w:rsidRDefault="00000000">
      <w:pPr>
        <w:pStyle w:val="TOC2"/>
        <w:rPr>
          <w:rFonts w:ascii="Calibri" w:hAnsi="Calibri"/>
          <w:sz w:val="22"/>
          <w:szCs w:val="22"/>
          <w:lang w:eastAsia="en-AU"/>
        </w:rPr>
      </w:pPr>
      <w:hyperlink w:anchor="_Toc106353119" w:history="1">
        <w:r w:rsidR="00AC32D7" w:rsidRPr="00A1686E">
          <w:rPr>
            <w:rStyle w:val="Hyperlink"/>
          </w:rPr>
          <w:t>Payment and Eligible use</w:t>
        </w:r>
        <w:r w:rsidR="00AC32D7">
          <w:rPr>
            <w:webHidden/>
          </w:rPr>
          <w:tab/>
        </w:r>
        <w:r w:rsidR="00AC32D7">
          <w:rPr>
            <w:webHidden/>
          </w:rPr>
          <w:fldChar w:fldCharType="begin"/>
        </w:r>
        <w:r w:rsidR="00AC32D7">
          <w:rPr>
            <w:webHidden/>
          </w:rPr>
          <w:instrText xml:space="preserve"> PAGEREF _Toc106353119 \h </w:instrText>
        </w:r>
        <w:r w:rsidR="00AC32D7">
          <w:rPr>
            <w:webHidden/>
          </w:rPr>
        </w:r>
        <w:r w:rsidR="00AC32D7">
          <w:rPr>
            <w:webHidden/>
          </w:rPr>
          <w:fldChar w:fldCharType="separate"/>
        </w:r>
        <w:r w:rsidR="002F1A8B">
          <w:rPr>
            <w:webHidden/>
          </w:rPr>
          <w:t>207</w:t>
        </w:r>
        <w:r w:rsidR="00AC32D7">
          <w:rPr>
            <w:webHidden/>
          </w:rPr>
          <w:fldChar w:fldCharType="end"/>
        </w:r>
      </w:hyperlink>
    </w:p>
    <w:p w14:paraId="563C5C70" w14:textId="0C85A870" w:rsidR="00AC32D7" w:rsidRPr="005D4C9F" w:rsidRDefault="00000000">
      <w:pPr>
        <w:pStyle w:val="TOC2"/>
        <w:rPr>
          <w:rFonts w:ascii="Calibri" w:hAnsi="Calibri"/>
          <w:sz w:val="22"/>
          <w:szCs w:val="22"/>
          <w:lang w:eastAsia="en-AU"/>
        </w:rPr>
      </w:pPr>
      <w:hyperlink w:anchor="_Toc106353120"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_Toc106353120 \h </w:instrText>
        </w:r>
        <w:r w:rsidR="00AC32D7">
          <w:rPr>
            <w:webHidden/>
          </w:rPr>
        </w:r>
        <w:r w:rsidR="00AC32D7">
          <w:rPr>
            <w:webHidden/>
          </w:rPr>
          <w:fldChar w:fldCharType="separate"/>
        </w:r>
        <w:r w:rsidR="002F1A8B">
          <w:rPr>
            <w:webHidden/>
          </w:rPr>
          <w:t>208</w:t>
        </w:r>
        <w:r w:rsidR="00AC32D7">
          <w:rPr>
            <w:webHidden/>
          </w:rPr>
          <w:fldChar w:fldCharType="end"/>
        </w:r>
      </w:hyperlink>
    </w:p>
    <w:p w14:paraId="64B322C1" w14:textId="2EA2F702" w:rsidR="00AC32D7" w:rsidRPr="005D4C9F" w:rsidRDefault="00000000">
      <w:pPr>
        <w:pStyle w:val="TOC2"/>
        <w:rPr>
          <w:rFonts w:ascii="Calibri" w:hAnsi="Calibri"/>
          <w:sz w:val="22"/>
          <w:szCs w:val="22"/>
          <w:lang w:eastAsia="en-AU"/>
        </w:rPr>
      </w:pPr>
      <w:hyperlink w:anchor="_Toc106353121"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_Toc106353121 \h </w:instrText>
        </w:r>
        <w:r w:rsidR="00AC32D7">
          <w:rPr>
            <w:webHidden/>
          </w:rPr>
        </w:r>
        <w:r w:rsidR="00AC32D7">
          <w:rPr>
            <w:webHidden/>
          </w:rPr>
          <w:fldChar w:fldCharType="separate"/>
        </w:r>
        <w:r w:rsidR="002F1A8B">
          <w:rPr>
            <w:webHidden/>
          </w:rPr>
          <w:t>208</w:t>
        </w:r>
        <w:r w:rsidR="00AC32D7">
          <w:rPr>
            <w:webHidden/>
          </w:rPr>
          <w:fldChar w:fldCharType="end"/>
        </w:r>
      </w:hyperlink>
    </w:p>
    <w:p w14:paraId="47493FCC" w14:textId="1A15C6C4" w:rsidR="00AC32D7" w:rsidRPr="005D4C9F" w:rsidRDefault="00000000">
      <w:pPr>
        <w:pStyle w:val="TOC2"/>
        <w:rPr>
          <w:rFonts w:ascii="Calibri" w:hAnsi="Calibri"/>
          <w:sz w:val="22"/>
          <w:szCs w:val="22"/>
          <w:lang w:eastAsia="en-AU"/>
        </w:rPr>
      </w:pPr>
      <w:hyperlink w:anchor="_Toc106353122"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_Toc106353122 \h </w:instrText>
        </w:r>
        <w:r w:rsidR="00AC32D7">
          <w:rPr>
            <w:webHidden/>
          </w:rPr>
        </w:r>
        <w:r w:rsidR="00AC32D7">
          <w:rPr>
            <w:webHidden/>
          </w:rPr>
          <w:fldChar w:fldCharType="separate"/>
        </w:r>
        <w:r w:rsidR="002F1A8B">
          <w:rPr>
            <w:webHidden/>
          </w:rPr>
          <w:t>209</w:t>
        </w:r>
        <w:r w:rsidR="00AC32D7">
          <w:rPr>
            <w:webHidden/>
          </w:rPr>
          <w:fldChar w:fldCharType="end"/>
        </w:r>
      </w:hyperlink>
    </w:p>
    <w:p w14:paraId="60214E59" w14:textId="7F762F7C" w:rsidR="00AC32D7" w:rsidRPr="005D4C9F" w:rsidRDefault="00000000">
      <w:pPr>
        <w:pStyle w:val="TOC2"/>
        <w:rPr>
          <w:rFonts w:ascii="Calibri" w:hAnsi="Calibri"/>
          <w:sz w:val="22"/>
          <w:szCs w:val="22"/>
          <w:lang w:eastAsia="en-AU"/>
        </w:rPr>
      </w:pPr>
      <w:hyperlink w:anchor="_Toc106353123" w:history="1">
        <w:r w:rsidR="00AC32D7" w:rsidRPr="00A1686E">
          <w:rPr>
            <w:rStyle w:val="Hyperlink"/>
          </w:rPr>
          <w:t>Device Plan Discount</w:t>
        </w:r>
        <w:r w:rsidR="00AC32D7">
          <w:rPr>
            <w:webHidden/>
          </w:rPr>
          <w:tab/>
        </w:r>
        <w:r w:rsidR="00AC32D7">
          <w:rPr>
            <w:webHidden/>
          </w:rPr>
          <w:fldChar w:fldCharType="begin"/>
        </w:r>
        <w:r w:rsidR="00AC32D7">
          <w:rPr>
            <w:webHidden/>
          </w:rPr>
          <w:instrText xml:space="preserve"> PAGEREF _Toc106353123 \h </w:instrText>
        </w:r>
        <w:r w:rsidR="00AC32D7">
          <w:rPr>
            <w:webHidden/>
          </w:rPr>
        </w:r>
        <w:r w:rsidR="00AC32D7">
          <w:rPr>
            <w:webHidden/>
          </w:rPr>
          <w:fldChar w:fldCharType="separate"/>
        </w:r>
        <w:r w:rsidR="002F1A8B">
          <w:rPr>
            <w:webHidden/>
          </w:rPr>
          <w:t>209</w:t>
        </w:r>
        <w:r w:rsidR="00AC32D7">
          <w:rPr>
            <w:webHidden/>
          </w:rPr>
          <w:fldChar w:fldCharType="end"/>
        </w:r>
      </w:hyperlink>
    </w:p>
    <w:p w14:paraId="78C792FB" w14:textId="0A007E73" w:rsidR="00AC32D7" w:rsidRPr="005D4C9F" w:rsidRDefault="00000000">
      <w:pPr>
        <w:pStyle w:val="TOC2"/>
        <w:rPr>
          <w:rFonts w:ascii="Calibri" w:hAnsi="Calibri"/>
          <w:sz w:val="22"/>
          <w:szCs w:val="22"/>
          <w:lang w:eastAsia="en-AU"/>
        </w:rPr>
      </w:pPr>
      <w:hyperlink w:anchor="_Toc106353124"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_Toc106353124 \h </w:instrText>
        </w:r>
        <w:r w:rsidR="00AC32D7">
          <w:rPr>
            <w:webHidden/>
          </w:rPr>
        </w:r>
        <w:r w:rsidR="00AC32D7">
          <w:rPr>
            <w:webHidden/>
          </w:rPr>
          <w:fldChar w:fldCharType="separate"/>
        </w:r>
        <w:r w:rsidR="002F1A8B">
          <w:rPr>
            <w:webHidden/>
          </w:rPr>
          <w:t>210</w:t>
        </w:r>
        <w:r w:rsidR="00AC32D7">
          <w:rPr>
            <w:webHidden/>
          </w:rPr>
          <w:fldChar w:fldCharType="end"/>
        </w:r>
      </w:hyperlink>
    </w:p>
    <w:p w14:paraId="1B5EA18B" w14:textId="21D33987" w:rsidR="00AC32D7" w:rsidRPr="005D4C9F" w:rsidRDefault="00000000">
      <w:pPr>
        <w:pStyle w:val="TOC2"/>
        <w:rPr>
          <w:rFonts w:ascii="Calibri" w:hAnsi="Calibri"/>
          <w:sz w:val="22"/>
          <w:szCs w:val="22"/>
          <w:lang w:eastAsia="en-AU"/>
        </w:rPr>
      </w:pPr>
      <w:hyperlink w:anchor="_Toc106353125"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_Toc106353125 \h </w:instrText>
        </w:r>
        <w:r w:rsidR="00AC32D7">
          <w:rPr>
            <w:webHidden/>
          </w:rPr>
        </w:r>
        <w:r w:rsidR="00AC32D7">
          <w:rPr>
            <w:webHidden/>
          </w:rPr>
          <w:fldChar w:fldCharType="separate"/>
        </w:r>
        <w:r w:rsidR="002F1A8B">
          <w:rPr>
            <w:webHidden/>
          </w:rPr>
          <w:t>210</w:t>
        </w:r>
        <w:r w:rsidR="00AC32D7">
          <w:rPr>
            <w:webHidden/>
          </w:rPr>
          <w:fldChar w:fldCharType="end"/>
        </w:r>
      </w:hyperlink>
    </w:p>
    <w:p w14:paraId="18681CCD" w14:textId="60D0B18E" w:rsidR="00AC32D7" w:rsidRPr="005D4C9F" w:rsidRDefault="00000000">
      <w:pPr>
        <w:pStyle w:val="TOC2"/>
        <w:rPr>
          <w:rFonts w:ascii="Calibri" w:hAnsi="Calibri"/>
          <w:sz w:val="22"/>
          <w:szCs w:val="22"/>
          <w:lang w:eastAsia="en-AU"/>
        </w:rPr>
      </w:pPr>
      <w:hyperlink w:anchor="_Toc106353126"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_Toc106353126 \h </w:instrText>
        </w:r>
        <w:r w:rsidR="00AC32D7">
          <w:rPr>
            <w:webHidden/>
          </w:rPr>
        </w:r>
        <w:r w:rsidR="00AC32D7">
          <w:rPr>
            <w:webHidden/>
          </w:rPr>
          <w:fldChar w:fldCharType="separate"/>
        </w:r>
        <w:r w:rsidR="002F1A8B">
          <w:rPr>
            <w:webHidden/>
          </w:rPr>
          <w:t>210</w:t>
        </w:r>
        <w:r w:rsidR="00AC32D7">
          <w:rPr>
            <w:webHidden/>
          </w:rPr>
          <w:fldChar w:fldCharType="end"/>
        </w:r>
      </w:hyperlink>
    </w:p>
    <w:p w14:paraId="6D25AD00" w14:textId="2FAE7DB7" w:rsidR="00AC32D7" w:rsidRPr="005D4C9F" w:rsidRDefault="00000000">
      <w:pPr>
        <w:pStyle w:val="TOC2"/>
        <w:rPr>
          <w:rFonts w:ascii="Calibri" w:hAnsi="Calibri"/>
          <w:sz w:val="22"/>
          <w:szCs w:val="22"/>
          <w:lang w:eastAsia="en-AU"/>
        </w:rPr>
      </w:pPr>
      <w:hyperlink w:anchor="_Toc106353127"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_Toc106353127 \h </w:instrText>
        </w:r>
        <w:r w:rsidR="00AC32D7">
          <w:rPr>
            <w:webHidden/>
          </w:rPr>
        </w:r>
        <w:r w:rsidR="00AC32D7">
          <w:rPr>
            <w:webHidden/>
          </w:rPr>
          <w:fldChar w:fldCharType="separate"/>
        </w:r>
        <w:r w:rsidR="002F1A8B">
          <w:rPr>
            <w:webHidden/>
          </w:rPr>
          <w:t>211</w:t>
        </w:r>
        <w:r w:rsidR="00AC32D7">
          <w:rPr>
            <w:webHidden/>
          </w:rPr>
          <w:fldChar w:fldCharType="end"/>
        </w:r>
      </w:hyperlink>
    </w:p>
    <w:p w14:paraId="596AD29B" w14:textId="771FFD33" w:rsidR="00AC32D7" w:rsidRPr="005D4C9F" w:rsidRDefault="00000000">
      <w:pPr>
        <w:pStyle w:val="TOC2"/>
        <w:rPr>
          <w:rFonts w:ascii="Calibri" w:hAnsi="Calibri"/>
          <w:sz w:val="22"/>
          <w:szCs w:val="22"/>
          <w:lang w:eastAsia="en-AU"/>
        </w:rPr>
      </w:pPr>
      <w:hyperlink w:anchor="_Toc106353128" w:history="1">
        <w:r w:rsidR="00AC32D7" w:rsidRPr="00A1686E">
          <w:rPr>
            <w:rStyle w:val="Hyperlink"/>
          </w:rPr>
          <w:t>Plan charges and inclusions</w:t>
        </w:r>
        <w:r w:rsidR="00AC32D7">
          <w:rPr>
            <w:webHidden/>
          </w:rPr>
          <w:tab/>
        </w:r>
        <w:r w:rsidR="00AC32D7">
          <w:rPr>
            <w:webHidden/>
          </w:rPr>
          <w:fldChar w:fldCharType="begin"/>
        </w:r>
        <w:r w:rsidR="00AC32D7">
          <w:rPr>
            <w:webHidden/>
          </w:rPr>
          <w:instrText xml:space="preserve"> PAGEREF _Toc106353128 \h </w:instrText>
        </w:r>
        <w:r w:rsidR="00AC32D7">
          <w:rPr>
            <w:webHidden/>
          </w:rPr>
        </w:r>
        <w:r w:rsidR="00AC32D7">
          <w:rPr>
            <w:webHidden/>
          </w:rPr>
          <w:fldChar w:fldCharType="separate"/>
        </w:r>
        <w:r w:rsidR="002F1A8B">
          <w:rPr>
            <w:webHidden/>
          </w:rPr>
          <w:t>211</w:t>
        </w:r>
        <w:r w:rsidR="00AC32D7">
          <w:rPr>
            <w:webHidden/>
          </w:rPr>
          <w:fldChar w:fldCharType="end"/>
        </w:r>
      </w:hyperlink>
    </w:p>
    <w:p w14:paraId="721E7D04" w14:textId="6C400129" w:rsidR="00AC32D7" w:rsidRPr="005D4C9F" w:rsidRDefault="00000000">
      <w:pPr>
        <w:pStyle w:val="TOC1"/>
        <w:rPr>
          <w:rFonts w:ascii="Calibri" w:hAnsi="Calibri"/>
          <w:b w:val="0"/>
          <w:sz w:val="22"/>
          <w:szCs w:val="22"/>
          <w:lang w:eastAsia="en-AU"/>
        </w:rPr>
      </w:pPr>
      <w:hyperlink w:anchor="_Toc106353129" w:history="1">
        <w:r w:rsidR="00AC32D7" w:rsidRPr="00A1686E">
          <w:rPr>
            <w:rStyle w:val="Hyperlink"/>
          </w:rPr>
          <w:t>28</w:t>
        </w:r>
        <w:r w:rsidR="00AC32D7" w:rsidRPr="005D4C9F">
          <w:rPr>
            <w:rFonts w:ascii="Calibri" w:hAnsi="Calibri"/>
            <w:b w:val="0"/>
            <w:sz w:val="22"/>
            <w:szCs w:val="22"/>
            <w:lang w:eastAsia="en-AU"/>
          </w:rPr>
          <w:tab/>
        </w:r>
        <w:r w:rsidR="00AC32D7" w:rsidRPr="00A1686E">
          <w:rPr>
            <w:rStyle w:val="Hyperlink"/>
          </w:rPr>
          <w:t>Shared Data Packs</w:t>
        </w:r>
        <w:r w:rsidR="00AC32D7">
          <w:rPr>
            <w:webHidden/>
          </w:rPr>
          <w:tab/>
        </w:r>
        <w:r w:rsidR="00AC32D7">
          <w:rPr>
            <w:webHidden/>
          </w:rPr>
          <w:fldChar w:fldCharType="begin"/>
        </w:r>
        <w:r w:rsidR="00AC32D7">
          <w:rPr>
            <w:webHidden/>
          </w:rPr>
          <w:instrText xml:space="preserve"> PAGEREF _Toc106353129 \h </w:instrText>
        </w:r>
        <w:r w:rsidR="00AC32D7">
          <w:rPr>
            <w:webHidden/>
          </w:rPr>
        </w:r>
        <w:r w:rsidR="00AC32D7">
          <w:rPr>
            <w:webHidden/>
          </w:rPr>
          <w:fldChar w:fldCharType="separate"/>
        </w:r>
        <w:r w:rsidR="002F1A8B">
          <w:rPr>
            <w:webHidden/>
          </w:rPr>
          <w:t>212</w:t>
        </w:r>
        <w:r w:rsidR="00AC32D7">
          <w:rPr>
            <w:webHidden/>
          </w:rPr>
          <w:fldChar w:fldCharType="end"/>
        </w:r>
      </w:hyperlink>
    </w:p>
    <w:p w14:paraId="16AEF432" w14:textId="425C1AA0" w:rsidR="00AC32D7" w:rsidRPr="005D4C9F" w:rsidRDefault="00000000">
      <w:pPr>
        <w:pStyle w:val="TOC2"/>
        <w:rPr>
          <w:rFonts w:ascii="Calibri" w:hAnsi="Calibri"/>
          <w:sz w:val="22"/>
          <w:szCs w:val="22"/>
          <w:lang w:eastAsia="en-AU"/>
        </w:rPr>
      </w:pPr>
      <w:hyperlink w:anchor="_Toc106353130" w:history="1">
        <w:r w:rsidR="00AC32D7" w:rsidRPr="00A1686E">
          <w:rPr>
            <w:rStyle w:val="Hyperlink"/>
          </w:rPr>
          <w:t>Not available to new and recontracting customers on and from 12 May 2015</w:t>
        </w:r>
        <w:r w:rsidR="00AC32D7">
          <w:rPr>
            <w:webHidden/>
          </w:rPr>
          <w:tab/>
        </w:r>
        <w:r w:rsidR="00AC32D7">
          <w:rPr>
            <w:webHidden/>
          </w:rPr>
          <w:fldChar w:fldCharType="begin"/>
        </w:r>
        <w:r w:rsidR="00AC32D7">
          <w:rPr>
            <w:webHidden/>
          </w:rPr>
          <w:instrText xml:space="preserve"> PAGEREF _Toc106353130 \h </w:instrText>
        </w:r>
        <w:r w:rsidR="00AC32D7">
          <w:rPr>
            <w:webHidden/>
          </w:rPr>
        </w:r>
        <w:r w:rsidR="00AC32D7">
          <w:rPr>
            <w:webHidden/>
          </w:rPr>
          <w:fldChar w:fldCharType="separate"/>
        </w:r>
        <w:r w:rsidR="002F1A8B">
          <w:rPr>
            <w:webHidden/>
          </w:rPr>
          <w:t>212</w:t>
        </w:r>
        <w:r w:rsidR="00AC32D7">
          <w:rPr>
            <w:webHidden/>
          </w:rPr>
          <w:fldChar w:fldCharType="end"/>
        </w:r>
      </w:hyperlink>
    </w:p>
    <w:p w14:paraId="50DAF1D0" w14:textId="6E5B66EB" w:rsidR="00AC32D7" w:rsidRPr="005D4C9F" w:rsidRDefault="00000000">
      <w:pPr>
        <w:pStyle w:val="TOC1"/>
        <w:rPr>
          <w:rFonts w:ascii="Calibri" w:hAnsi="Calibri"/>
          <w:b w:val="0"/>
          <w:sz w:val="22"/>
          <w:szCs w:val="22"/>
          <w:lang w:eastAsia="en-AU"/>
        </w:rPr>
      </w:pPr>
      <w:hyperlink w:anchor="_Toc106353131" w:history="1">
        <w:r w:rsidR="00AC32D7" w:rsidRPr="00A1686E">
          <w:rPr>
            <w:rStyle w:val="Hyperlink"/>
          </w:rPr>
          <w:t>29</w:t>
        </w:r>
        <w:r w:rsidR="00AC32D7" w:rsidRPr="005D4C9F">
          <w:rPr>
            <w:rFonts w:ascii="Calibri" w:hAnsi="Calibri"/>
            <w:b w:val="0"/>
            <w:sz w:val="22"/>
            <w:szCs w:val="22"/>
            <w:lang w:eastAsia="en-AU"/>
          </w:rPr>
          <w:tab/>
        </w:r>
        <w:r w:rsidR="00AC32D7" w:rsidRPr="00A1686E">
          <w:rPr>
            <w:rStyle w:val="Hyperlink"/>
          </w:rPr>
          <w:t>Telstra Tablet Plans</w:t>
        </w:r>
        <w:r w:rsidR="00AC32D7">
          <w:rPr>
            <w:webHidden/>
          </w:rPr>
          <w:tab/>
        </w:r>
        <w:r w:rsidR="00AC32D7">
          <w:rPr>
            <w:webHidden/>
          </w:rPr>
          <w:fldChar w:fldCharType="begin"/>
        </w:r>
        <w:r w:rsidR="00AC32D7">
          <w:rPr>
            <w:webHidden/>
          </w:rPr>
          <w:instrText xml:space="preserve"> PAGEREF _Toc106353131 \h </w:instrText>
        </w:r>
        <w:r w:rsidR="00AC32D7">
          <w:rPr>
            <w:webHidden/>
          </w:rPr>
        </w:r>
        <w:r w:rsidR="00AC32D7">
          <w:rPr>
            <w:webHidden/>
          </w:rPr>
          <w:fldChar w:fldCharType="separate"/>
        </w:r>
        <w:r w:rsidR="002F1A8B">
          <w:rPr>
            <w:webHidden/>
          </w:rPr>
          <w:t>214</w:t>
        </w:r>
        <w:r w:rsidR="00AC32D7">
          <w:rPr>
            <w:webHidden/>
          </w:rPr>
          <w:fldChar w:fldCharType="end"/>
        </w:r>
      </w:hyperlink>
    </w:p>
    <w:p w14:paraId="7A7B959F" w14:textId="5A8950B0" w:rsidR="00AC32D7" w:rsidRPr="005D4C9F" w:rsidRDefault="00000000">
      <w:pPr>
        <w:pStyle w:val="TOC2"/>
        <w:rPr>
          <w:rFonts w:ascii="Calibri" w:hAnsi="Calibri"/>
          <w:sz w:val="22"/>
          <w:szCs w:val="22"/>
          <w:lang w:eastAsia="en-AU"/>
        </w:rPr>
      </w:pPr>
      <w:hyperlink w:anchor="_Toc106353132" w:history="1">
        <w:r w:rsidR="00AC32D7" w:rsidRPr="00A1686E">
          <w:rPr>
            <w:rStyle w:val="Hyperlink"/>
          </w:rPr>
          <w:t>Not available to new and recontracting customers on and from 5 August 2014</w:t>
        </w:r>
        <w:r w:rsidR="00AC32D7">
          <w:rPr>
            <w:webHidden/>
          </w:rPr>
          <w:tab/>
        </w:r>
        <w:r w:rsidR="00AC32D7">
          <w:rPr>
            <w:webHidden/>
          </w:rPr>
          <w:fldChar w:fldCharType="begin"/>
        </w:r>
        <w:r w:rsidR="00AC32D7">
          <w:rPr>
            <w:webHidden/>
          </w:rPr>
          <w:instrText xml:space="preserve"> PAGEREF _Toc106353132 \h </w:instrText>
        </w:r>
        <w:r w:rsidR="00AC32D7">
          <w:rPr>
            <w:webHidden/>
          </w:rPr>
        </w:r>
        <w:r w:rsidR="00AC32D7">
          <w:rPr>
            <w:webHidden/>
          </w:rPr>
          <w:fldChar w:fldCharType="separate"/>
        </w:r>
        <w:r w:rsidR="002F1A8B">
          <w:rPr>
            <w:webHidden/>
          </w:rPr>
          <w:t>214</w:t>
        </w:r>
        <w:r w:rsidR="00AC32D7">
          <w:rPr>
            <w:webHidden/>
          </w:rPr>
          <w:fldChar w:fldCharType="end"/>
        </w:r>
      </w:hyperlink>
    </w:p>
    <w:p w14:paraId="7227E587" w14:textId="71CB7CEF" w:rsidR="00AC32D7" w:rsidRPr="005D4C9F" w:rsidRDefault="00000000">
      <w:pPr>
        <w:pStyle w:val="TOC2"/>
        <w:rPr>
          <w:rFonts w:ascii="Calibri" w:hAnsi="Calibri"/>
          <w:sz w:val="22"/>
          <w:szCs w:val="22"/>
          <w:lang w:eastAsia="en-AU"/>
        </w:rPr>
      </w:pPr>
      <w:hyperlink w:anchor="_Toc106353133"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_Toc106353133 \h </w:instrText>
        </w:r>
        <w:r w:rsidR="00AC32D7">
          <w:rPr>
            <w:webHidden/>
          </w:rPr>
        </w:r>
        <w:r w:rsidR="00AC32D7">
          <w:rPr>
            <w:webHidden/>
          </w:rPr>
          <w:fldChar w:fldCharType="separate"/>
        </w:r>
        <w:r w:rsidR="002F1A8B">
          <w:rPr>
            <w:webHidden/>
          </w:rPr>
          <w:t>214</w:t>
        </w:r>
        <w:r w:rsidR="00AC32D7">
          <w:rPr>
            <w:webHidden/>
          </w:rPr>
          <w:fldChar w:fldCharType="end"/>
        </w:r>
      </w:hyperlink>
    </w:p>
    <w:p w14:paraId="7F9D541D" w14:textId="521D477E" w:rsidR="00AC32D7" w:rsidRPr="005D4C9F" w:rsidRDefault="00000000">
      <w:pPr>
        <w:pStyle w:val="TOC2"/>
        <w:rPr>
          <w:rFonts w:ascii="Calibri" w:hAnsi="Calibri"/>
          <w:sz w:val="22"/>
          <w:szCs w:val="22"/>
          <w:lang w:eastAsia="en-AU"/>
        </w:rPr>
      </w:pPr>
      <w:hyperlink w:anchor="_Toc106353134"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_Toc106353134 \h </w:instrText>
        </w:r>
        <w:r w:rsidR="00AC32D7">
          <w:rPr>
            <w:webHidden/>
          </w:rPr>
        </w:r>
        <w:r w:rsidR="00AC32D7">
          <w:rPr>
            <w:webHidden/>
          </w:rPr>
          <w:fldChar w:fldCharType="separate"/>
        </w:r>
        <w:r w:rsidR="002F1A8B">
          <w:rPr>
            <w:webHidden/>
          </w:rPr>
          <w:t>214</w:t>
        </w:r>
        <w:r w:rsidR="00AC32D7">
          <w:rPr>
            <w:webHidden/>
          </w:rPr>
          <w:fldChar w:fldCharType="end"/>
        </w:r>
      </w:hyperlink>
    </w:p>
    <w:p w14:paraId="51B0E847" w14:textId="3D788851" w:rsidR="00AC32D7" w:rsidRPr="005D4C9F" w:rsidRDefault="00000000">
      <w:pPr>
        <w:pStyle w:val="TOC2"/>
        <w:rPr>
          <w:rFonts w:ascii="Calibri" w:hAnsi="Calibri"/>
          <w:sz w:val="22"/>
          <w:szCs w:val="22"/>
          <w:lang w:eastAsia="en-AU"/>
        </w:rPr>
      </w:pPr>
      <w:hyperlink w:anchor="_Toc106353135" w:history="1">
        <w:r w:rsidR="00AC32D7" w:rsidRPr="00A1686E">
          <w:rPr>
            <w:rStyle w:val="Hyperlink"/>
          </w:rPr>
          <w:t>Payment and Eligible use</w:t>
        </w:r>
        <w:r w:rsidR="00AC32D7">
          <w:rPr>
            <w:webHidden/>
          </w:rPr>
          <w:tab/>
        </w:r>
        <w:r w:rsidR="00AC32D7">
          <w:rPr>
            <w:webHidden/>
          </w:rPr>
          <w:fldChar w:fldCharType="begin"/>
        </w:r>
        <w:r w:rsidR="00AC32D7">
          <w:rPr>
            <w:webHidden/>
          </w:rPr>
          <w:instrText xml:space="preserve"> PAGEREF _Toc106353135 \h </w:instrText>
        </w:r>
        <w:r w:rsidR="00AC32D7">
          <w:rPr>
            <w:webHidden/>
          </w:rPr>
        </w:r>
        <w:r w:rsidR="00AC32D7">
          <w:rPr>
            <w:webHidden/>
          </w:rPr>
          <w:fldChar w:fldCharType="separate"/>
        </w:r>
        <w:r w:rsidR="002F1A8B">
          <w:rPr>
            <w:webHidden/>
          </w:rPr>
          <w:t>215</w:t>
        </w:r>
        <w:r w:rsidR="00AC32D7">
          <w:rPr>
            <w:webHidden/>
          </w:rPr>
          <w:fldChar w:fldCharType="end"/>
        </w:r>
      </w:hyperlink>
    </w:p>
    <w:p w14:paraId="0ACBBC7F" w14:textId="5F4B2451" w:rsidR="00AC32D7" w:rsidRPr="005D4C9F" w:rsidRDefault="00000000">
      <w:pPr>
        <w:pStyle w:val="TOC2"/>
        <w:rPr>
          <w:rFonts w:ascii="Calibri" w:hAnsi="Calibri"/>
          <w:sz w:val="22"/>
          <w:szCs w:val="22"/>
          <w:lang w:eastAsia="en-AU"/>
        </w:rPr>
      </w:pPr>
      <w:hyperlink w:anchor="_Toc106353136"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_Toc106353136 \h </w:instrText>
        </w:r>
        <w:r w:rsidR="00AC32D7">
          <w:rPr>
            <w:webHidden/>
          </w:rPr>
        </w:r>
        <w:r w:rsidR="00AC32D7">
          <w:rPr>
            <w:webHidden/>
          </w:rPr>
          <w:fldChar w:fldCharType="separate"/>
        </w:r>
        <w:r w:rsidR="002F1A8B">
          <w:rPr>
            <w:webHidden/>
          </w:rPr>
          <w:t>215</w:t>
        </w:r>
        <w:r w:rsidR="00AC32D7">
          <w:rPr>
            <w:webHidden/>
          </w:rPr>
          <w:fldChar w:fldCharType="end"/>
        </w:r>
      </w:hyperlink>
    </w:p>
    <w:p w14:paraId="450AF94D" w14:textId="50A54B5D" w:rsidR="00AC32D7" w:rsidRPr="005D4C9F" w:rsidRDefault="00000000">
      <w:pPr>
        <w:pStyle w:val="TOC2"/>
        <w:rPr>
          <w:rFonts w:ascii="Calibri" w:hAnsi="Calibri"/>
          <w:sz w:val="22"/>
          <w:szCs w:val="22"/>
          <w:lang w:eastAsia="en-AU"/>
        </w:rPr>
      </w:pPr>
      <w:hyperlink w:anchor="_Toc106353137"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_Toc106353137 \h </w:instrText>
        </w:r>
        <w:r w:rsidR="00AC32D7">
          <w:rPr>
            <w:webHidden/>
          </w:rPr>
        </w:r>
        <w:r w:rsidR="00AC32D7">
          <w:rPr>
            <w:webHidden/>
          </w:rPr>
          <w:fldChar w:fldCharType="separate"/>
        </w:r>
        <w:r w:rsidR="002F1A8B">
          <w:rPr>
            <w:webHidden/>
          </w:rPr>
          <w:t>216</w:t>
        </w:r>
        <w:r w:rsidR="00AC32D7">
          <w:rPr>
            <w:webHidden/>
          </w:rPr>
          <w:fldChar w:fldCharType="end"/>
        </w:r>
      </w:hyperlink>
    </w:p>
    <w:p w14:paraId="510ADC68" w14:textId="40A56837" w:rsidR="00AC32D7" w:rsidRPr="005D4C9F" w:rsidRDefault="00000000">
      <w:pPr>
        <w:pStyle w:val="TOC2"/>
        <w:rPr>
          <w:rFonts w:ascii="Calibri" w:hAnsi="Calibri"/>
          <w:sz w:val="22"/>
          <w:szCs w:val="22"/>
          <w:lang w:eastAsia="en-AU"/>
        </w:rPr>
      </w:pPr>
      <w:hyperlink w:anchor="_Toc106353138" w:history="1">
        <w:r w:rsidR="00AC32D7" w:rsidRPr="00A1686E">
          <w:rPr>
            <w:rStyle w:val="Hyperlink"/>
          </w:rPr>
          <w:t>MRO Bonus</w:t>
        </w:r>
        <w:r w:rsidR="00AC32D7">
          <w:rPr>
            <w:webHidden/>
          </w:rPr>
          <w:tab/>
        </w:r>
        <w:r w:rsidR="00AC32D7">
          <w:rPr>
            <w:webHidden/>
          </w:rPr>
          <w:fldChar w:fldCharType="begin"/>
        </w:r>
        <w:r w:rsidR="00AC32D7">
          <w:rPr>
            <w:webHidden/>
          </w:rPr>
          <w:instrText xml:space="preserve"> PAGEREF _Toc106353138 \h </w:instrText>
        </w:r>
        <w:r w:rsidR="00AC32D7">
          <w:rPr>
            <w:webHidden/>
          </w:rPr>
        </w:r>
        <w:r w:rsidR="00AC32D7">
          <w:rPr>
            <w:webHidden/>
          </w:rPr>
          <w:fldChar w:fldCharType="separate"/>
        </w:r>
        <w:r w:rsidR="002F1A8B">
          <w:rPr>
            <w:webHidden/>
          </w:rPr>
          <w:t>216</w:t>
        </w:r>
        <w:r w:rsidR="00AC32D7">
          <w:rPr>
            <w:webHidden/>
          </w:rPr>
          <w:fldChar w:fldCharType="end"/>
        </w:r>
      </w:hyperlink>
    </w:p>
    <w:p w14:paraId="28B66F07" w14:textId="09AFDAEF" w:rsidR="00AC32D7" w:rsidRPr="005D4C9F" w:rsidRDefault="00000000">
      <w:pPr>
        <w:pStyle w:val="TOC2"/>
        <w:rPr>
          <w:rFonts w:ascii="Calibri" w:hAnsi="Calibri"/>
          <w:sz w:val="22"/>
          <w:szCs w:val="22"/>
          <w:lang w:eastAsia="en-AU"/>
        </w:rPr>
      </w:pPr>
      <w:hyperlink w:anchor="_Toc106353139"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_Toc106353139 \h </w:instrText>
        </w:r>
        <w:r w:rsidR="00AC32D7">
          <w:rPr>
            <w:webHidden/>
          </w:rPr>
        </w:r>
        <w:r w:rsidR="00AC32D7">
          <w:rPr>
            <w:webHidden/>
          </w:rPr>
          <w:fldChar w:fldCharType="separate"/>
        </w:r>
        <w:r w:rsidR="002F1A8B">
          <w:rPr>
            <w:webHidden/>
          </w:rPr>
          <w:t>216</w:t>
        </w:r>
        <w:r w:rsidR="00AC32D7">
          <w:rPr>
            <w:webHidden/>
          </w:rPr>
          <w:fldChar w:fldCharType="end"/>
        </w:r>
      </w:hyperlink>
    </w:p>
    <w:p w14:paraId="79CE32EF" w14:textId="41F8D4CE" w:rsidR="00AC32D7" w:rsidRPr="005D4C9F" w:rsidRDefault="00000000">
      <w:pPr>
        <w:pStyle w:val="TOC2"/>
        <w:rPr>
          <w:rFonts w:ascii="Calibri" w:hAnsi="Calibri"/>
          <w:sz w:val="22"/>
          <w:szCs w:val="22"/>
          <w:lang w:eastAsia="en-AU"/>
        </w:rPr>
      </w:pPr>
      <w:hyperlink w:anchor="_Toc106353140"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_Toc106353140 \h </w:instrText>
        </w:r>
        <w:r w:rsidR="00AC32D7">
          <w:rPr>
            <w:webHidden/>
          </w:rPr>
        </w:r>
        <w:r w:rsidR="00AC32D7">
          <w:rPr>
            <w:webHidden/>
          </w:rPr>
          <w:fldChar w:fldCharType="separate"/>
        </w:r>
        <w:r w:rsidR="002F1A8B">
          <w:rPr>
            <w:webHidden/>
          </w:rPr>
          <w:t>216</w:t>
        </w:r>
        <w:r w:rsidR="00AC32D7">
          <w:rPr>
            <w:webHidden/>
          </w:rPr>
          <w:fldChar w:fldCharType="end"/>
        </w:r>
      </w:hyperlink>
    </w:p>
    <w:p w14:paraId="76850164" w14:textId="21A02886" w:rsidR="00AC32D7" w:rsidRPr="005D4C9F" w:rsidRDefault="00000000">
      <w:pPr>
        <w:pStyle w:val="TOC2"/>
        <w:rPr>
          <w:rFonts w:ascii="Calibri" w:hAnsi="Calibri"/>
          <w:sz w:val="22"/>
          <w:szCs w:val="22"/>
          <w:lang w:eastAsia="en-AU"/>
        </w:rPr>
      </w:pPr>
      <w:hyperlink w:anchor="_Toc106353141"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_Toc106353141 \h </w:instrText>
        </w:r>
        <w:r w:rsidR="00AC32D7">
          <w:rPr>
            <w:webHidden/>
          </w:rPr>
        </w:r>
        <w:r w:rsidR="00AC32D7">
          <w:rPr>
            <w:webHidden/>
          </w:rPr>
          <w:fldChar w:fldCharType="separate"/>
        </w:r>
        <w:r w:rsidR="002F1A8B">
          <w:rPr>
            <w:webHidden/>
          </w:rPr>
          <w:t>217</w:t>
        </w:r>
        <w:r w:rsidR="00AC32D7">
          <w:rPr>
            <w:webHidden/>
          </w:rPr>
          <w:fldChar w:fldCharType="end"/>
        </w:r>
      </w:hyperlink>
    </w:p>
    <w:p w14:paraId="67936238" w14:textId="552E7AF0" w:rsidR="00AC32D7" w:rsidRPr="005D4C9F" w:rsidRDefault="00000000">
      <w:pPr>
        <w:pStyle w:val="TOC2"/>
        <w:rPr>
          <w:rFonts w:ascii="Calibri" w:hAnsi="Calibri"/>
          <w:sz w:val="22"/>
          <w:szCs w:val="22"/>
          <w:lang w:eastAsia="en-AU"/>
        </w:rPr>
      </w:pPr>
      <w:hyperlink w:anchor="_Toc106353142"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_Toc106353142 \h </w:instrText>
        </w:r>
        <w:r w:rsidR="00AC32D7">
          <w:rPr>
            <w:webHidden/>
          </w:rPr>
        </w:r>
        <w:r w:rsidR="00AC32D7">
          <w:rPr>
            <w:webHidden/>
          </w:rPr>
          <w:fldChar w:fldCharType="separate"/>
        </w:r>
        <w:r w:rsidR="002F1A8B">
          <w:rPr>
            <w:webHidden/>
          </w:rPr>
          <w:t>217</w:t>
        </w:r>
        <w:r w:rsidR="00AC32D7">
          <w:rPr>
            <w:webHidden/>
          </w:rPr>
          <w:fldChar w:fldCharType="end"/>
        </w:r>
      </w:hyperlink>
    </w:p>
    <w:p w14:paraId="1C2BF927" w14:textId="765C074D" w:rsidR="00AC32D7" w:rsidRPr="005D4C9F" w:rsidRDefault="00000000">
      <w:pPr>
        <w:pStyle w:val="TOC2"/>
        <w:rPr>
          <w:rFonts w:ascii="Calibri" w:hAnsi="Calibri"/>
          <w:sz w:val="22"/>
          <w:szCs w:val="22"/>
          <w:lang w:eastAsia="en-AU"/>
        </w:rPr>
      </w:pPr>
      <w:hyperlink w:anchor="_Toc106353143" w:history="1">
        <w:r w:rsidR="00AC32D7" w:rsidRPr="00A1686E">
          <w:rPr>
            <w:rStyle w:val="Hyperlink"/>
          </w:rPr>
          <w:t>Plan charges and inclusions</w:t>
        </w:r>
        <w:r w:rsidR="00AC32D7">
          <w:rPr>
            <w:webHidden/>
          </w:rPr>
          <w:tab/>
        </w:r>
        <w:r w:rsidR="00AC32D7">
          <w:rPr>
            <w:webHidden/>
          </w:rPr>
          <w:fldChar w:fldCharType="begin"/>
        </w:r>
        <w:r w:rsidR="00AC32D7">
          <w:rPr>
            <w:webHidden/>
          </w:rPr>
          <w:instrText xml:space="preserve"> PAGEREF _Toc106353143 \h </w:instrText>
        </w:r>
        <w:r w:rsidR="00AC32D7">
          <w:rPr>
            <w:webHidden/>
          </w:rPr>
        </w:r>
        <w:r w:rsidR="00AC32D7">
          <w:rPr>
            <w:webHidden/>
          </w:rPr>
          <w:fldChar w:fldCharType="separate"/>
        </w:r>
        <w:r w:rsidR="002F1A8B">
          <w:rPr>
            <w:webHidden/>
          </w:rPr>
          <w:t>219</w:t>
        </w:r>
        <w:r w:rsidR="00AC32D7">
          <w:rPr>
            <w:webHidden/>
          </w:rPr>
          <w:fldChar w:fldCharType="end"/>
        </w:r>
      </w:hyperlink>
    </w:p>
    <w:p w14:paraId="5E021BD7" w14:textId="2F117AAA" w:rsidR="00AC32D7" w:rsidRPr="005D4C9F" w:rsidRDefault="00000000">
      <w:pPr>
        <w:pStyle w:val="TOC1"/>
        <w:rPr>
          <w:rFonts w:ascii="Calibri" w:hAnsi="Calibri"/>
          <w:b w:val="0"/>
          <w:sz w:val="22"/>
          <w:szCs w:val="22"/>
          <w:lang w:eastAsia="en-AU"/>
        </w:rPr>
      </w:pPr>
      <w:hyperlink w:anchor="_Toc106353144" w:history="1">
        <w:r w:rsidR="00AC32D7" w:rsidRPr="00A1686E">
          <w:rPr>
            <w:rStyle w:val="Hyperlink"/>
          </w:rPr>
          <w:t>30</w:t>
        </w:r>
        <w:r w:rsidR="00AC32D7" w:rsidRPr="005D4C9F">
          <w:rPr>
            <w:rFonts w:ascii="Calibri" w:hAnsi="Calibri"/>
            <w:b w:val="0"/>
            <w:sz w:val="22"/>
            <w:szCs w:val="22"/>
            <w:lang w:eastAsia="en-AU"/>
          </w:rPr>
          <w:tab/>
        </w:r>
        <w:r w:rsidR="00AC32D7" w:rsidRPr="00A1686E">
          <w:rPr>
            <w:rStyle w:val="Hyperlink"/>
          </w:rPr>
          <w:t>Telstra Mobile Broadband Freedom</w:t>
        </w:r>
        <w:r w:rsidR="00AC32D7" w:rsidRPr="00A1686E">
          <w:rPr>
            <w:rStyle w:val="Hyperlink"/>
            <w:vertAlign w:val="superscript"/>
          </w:rPr>
          <w:t>®</w:t>
        </w:r>
        <w:r w:rsidR="00AC32D7" w:rsidRPr="00A1686E">
          <w:rPr>
            <w:rStyle w:val="Hyperlink"/>
          </w:rPr>
          <w:t xml:space="preserve"> Plans</w:t>
        </w:r>
        <w:r w:rsidR="00AC32D7">
          <w:rPr>
            <w:webHidden/>
          </w:rPr>
          <w:tab/>
        </w:r>
        <w:r w:rsidR="00AC32D7">
          <w:rPr>
            <w:webHidden/>
          </w:rPr>
          <w:fldChar w:fldCharType="begin"/>
        </w:r>
        <w:r w:rsidR="00AC32D7">
          <w:rPr>
            <w:webHidden/>
          </w:rPr>
          <w:instrText xml:space="preserve"> PAGEREF _Toc106353144 \h </w:instrText>
        </w:r>
        <w:r w:rsidR="00AC32D7">
          <w:rPr>
            <w:webHidden/>
          </w:rPr>
        </w:r>
        <w:r w:rsidR="00AC32D7">
          <w:rPr>
            <w:webHidden/>
          </w:rPr>
          <w:fldChar w:fldCharType="separate"/>
        </w:r>
        <w:r w:rsidR="002F1A8B">
          <w:rPr>
            <w:webHidden/>
          </w:rPr>
          <w:t>220</w:t>
        </w:r>
        <w:r w:rsidR="00AC32D7">
          <w:rPr>
            <w:webHidden/>
          </w:rPr>
          <w:fldChar w:fldCharType="end"/>
        </w:r>
      </w:hyperlink>
    </w:p>
    <w:p w14:paraId="11F2FCAC" w14:textId="0ADC085E" w:rsidR="00AC32D7" w:rsidRPr="005D4C9F" w:rsidRDefault="00000000">
      <w:pPr>
        <w:pStyle w:val="TOC2"/>
        <w:rPr>
          <w:rFonts w:ascii="Calibri" w:hAnsi="Calibri"/>
          <w:sz w:val="22"/>
          <w:szCs w:val="22"/>
          <w:lang w:eastAsia="en-AU"/>
        </w:rPr>
      </w:pPr>
      <w:hyperlink w:anchor="_Toc106353145" w:history="1">
        <w:r w:rsidR="00AC32D7" w:rsidRPr="00A1686E">
          <w:rPr>
            <w:rStyle w:val="Hyperlink"/>
          </w:rPr>
          <w:t>Not available to new and recontracting customers on and from 5 August 2014</w:t>
        </w:r>
        <w:r w:rsidR="00AC32D7">
          <w:rPr>
            <w:webHidden/>
          </w:rPr>
          <w:tab/>
        </w:r>
        <w:r w:rsidR="00AC32D7">
          <w:rPr>
            <w:webHidden/>
          </w:rPr>
          <w:fldChar w:fldCharType="begin"/>
        </w:r>
        <w:r w:rsidR="00AC32D7">
          <w:rPr>
            <w:webHidden/>
          </w:rPr>
          <w:instrText xml:space="preserve"> PAGEREF _Toc106353145 \h </w:instrText>
        </w:r>
        <w:r w:rsidR="00AC32D7">
          <w:rPr>
            <w:webHidden/>
          </w:rPr>
        </w:r>
        <w:r w:rsidR="00AC32D7">
          <w:rPr>
            <w:webHidden/>
          </w:rPr>
          <w:fldChar w:fldCharType="separate"/>
        </w:r>
        <w:r w:rsidR="002F1A8B">
          <w:rPr>
            <w:webHidden/>
          </w:rPr>
          <w:t>220</w:t>
        </w:r>
        <w:r w:rsidR="00AC32D7">
          <w:rPr>
            <w:webHidden/>
          </w:rPr>
          <w:fldChar w:fldCharType="end"/>
        </w:r>
      </w:hyperlink>
    </w:p>
    <w:p w14:paraId="31D405BD" w14:textId="60E11BF5" w:rsidR="00AC32D7" w:rsidRPr="005D4C9F" w:rsidRDefault="00000000">
      <w:pPr>
        <w:pStyle w:val="TOC2"/>
        <w:rPr>
          <w:rFonts w:ascii="Calibri" w:hAnsi="Calibri"/>
          <w:sz w:val="22"/>
          <w:szCs w:val="22"/>
          <w:lang w:eastAsia="en-AU"/>
        </w:rPr>
      </w:pPr>
      <w:hyperlink w:anchor="_Toc106353146"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_Toc106353146 \h </w:instrText>
        </w:r>
        <w:r w:rsidR="00AC32D7">
          <w:rPr>
            <w:webHidden/>
          </w:rPr>
        </w:r>
        <w:r w:rsidR="00AC32D7">
          <w:rPr>
            <w:webHidden/>
          </w:rPr>
          <w:fldChar w:fldCharType="separate"/>
        </w:r>
        <w:r w:rsidR="002F1A8B">
          <w:rPr>
            <w:webHidden/>
          </w:rPr>
          <w:t>220</w:t>
        </w:r>
        <w:r w:rsidR="00AC32D7">
          <w:rPr>
            <w:webHidden/>
          </w:rPr>
          <w:fldChar w:fldCharType="end"/>
        </w:r>
      </w:hyperlink>
    </w:p>
    <w:p w14:paraId="2DECE06E" w14:textId="3E6C90F1" w:rsidR="00AC32D7" w:rsidRPr="005D4C9F" w:rsidRDefault="00000000">
      <w:pPr>
        <w:pStyle w:val="TOC2"/>
        <w:rPr>
          <w:rFonts w:ascii="Calibri" w:hAnsi="Calibri"/>
          <w:sz w:val="22"/>
          <w:szCs w:val="22"/>
          <w:lang w:eastAsia="en-AU"/>
        </w:rPr>
      </w:pPr>
      <w:hyperlink w:anchor="_Toc106353147"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_Toc106353147 \h </w:instrText>
        </w:r>
        <w:r w:rsidR="00AC32D7">
          <w:rPr>
            <w:webHidden/>
          </w:rPr>
        </w:r>
        <w:r w:rsidR="00AC32D7">
          <w:rPr>
            <w:webHidden/>
          </w:rPr>
          <w:fldChar w:fldCharType="separate"/>
        </w:r>
        <w:r w:rsidR="002F1A8B">
          <w:rPr>
            <w:webHidden/>
          </w:rPr>
          <w:t>220</w:t>
        </w:r>
        <w:r w:rsidR="00AC32D7">
          <w:rPr>
            <w:webHidden/>
          </w:rPr>
          <w:fldChar w:fldCharType="end"/>
        </w:r>
      </w:hyperlink>
    </w:p>
    <w:p w14:paraId="736A9B59" w14:textId="5B0B2E44" w:rsidR="00AC32D7" w:rsidRPr="005D4C9F" w:rsidRDefault="00000000">
      <w:pPr>
        <w:pStyle w:val="TOC2"/>
        <w:rPr>
          <w:rFonts w:ascii="Calibri" w:hAnsi="Calibri"/>
          <w:sz w:val="22"/>
          <w:szCs w:val="22"/>
          <w:lang w:eastAsia="en-AU"/>
        </w:rPr>
      </w:pPr>
      <w:hyperlink w:anchor="_Toc106353148" w:history="1">
        <w:r w:rsidR="00AC32D7" w:rsidRPr="00A1686E">
          <w:rPr>
            <w:rStyle w:val="Hyperlink"/>
          </w:rPr>
          <w:t>Payment and Eligible use</w:t>
        </w:r>
        <w:r w:rsidR="00AC32D7">
          <w:rPr>
            <w:webHidden/>
          </w:rPr>
          <w:tab/>
        </w:r>
        <w:r w:rsidR="00AC32D7">
          <w:rPr>
            <w:webHidden/>
          </w:rPr>
          <w:fldChar w:fldCharType="begin"/>
        </w:r>
        <w:r w:rsidR="00AC32D7">
          <w:rPr>
            <w:webHidden/>
          </w:rPr>
          <w:instrText xml:space="preserve"> PAGEREF _Toc106353148 \h </w:instrText>
        </w:r>
        <w:r w:rsidR="00AC32D7">
          <w:rPr>
            <w:webHidden/>
          </w:rPr>
        </w:r>
        <w:r w:rsidR="00AC32D7">
          <w:rPr>
            <w:webHidden/>
          </w:rPr>
          <w:fldChar w:fldCharType="separate"/>
        </w:r>
        <w:r w:rsidR="002F1A8B">
          <w:rPr>
            <w:webHidden/>
          </w:rPr>
          <w:t>220</w:t>
        </w:r>
        <w:r w:rsidR="00AC32D7">
          <w:rPr>
            <w:webHidden/>
          </w:rPr>
          <w:fldChar w:fldCharType="end"/>
        </w:r>
      </w:hyperlink>
    </w:p>
    <w:p w14:paraId="5BD698CC" w14:textId="6D23C161" w:rsidR="00AC32D7" w:rsidRPr="005D4C9F" w:rsidRDefault="00000000">
      <w:pPr>
        <w:pStyle w:val="TOC2"/>
        <w:rPr>
          <w:rFonts w:ascii="Calibri" w:hAnsi="Calibri"/>
          <w:sz w:val="22"/>
          <w:szCs w:val="22"/>
          <w:lang w:eastAsia="en-AU"/>
        </w:rPr>
      </w:pPr>
      <w:hyperlink w:anchor="_Toc106353149"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_Toc106353149 \h </w:instrText>
        </w:r>
        <w:r w:rsidR="00AC32D7">
          <w:rPr>
            <w:webHidden/>
          </w:rPr>
        </w:r>
        <w:r w:rsidR="00AC32D7">
          <w:rPr>
            <w:webHidden/>
          </w:rPr>
          <w:fldChar w:fldCharType="separate"/>
        </w:r>
        <w:r w:rsidR="002F1A8B">
          <w:rPr>
            <w:webHidden/>
          </w:rPr>
          <w:t>221</w:t>
        </w:r>
        <w:r w:rsidR="00AC32D7">
          <w:rPr>
            <w:webHidden/>
          </w:rPr>
          <w:fldChar w:fldCharType="end"/>
        </w:r>
      </w:hyperlink>
    </w:p>
    <w:p w14:paraId="52B0A080" w14:textId="20182DF8" w:rsidR="00AC32D7" w:rsidRPr="005D4C9F" w:rsidRDefault="00000000">
      <w:pPr>
        <w:pStyle w:val="TOC2"/>
        <w:rPr>
          <w:rFonts w:ascii="Calibri" w:hAnsi="Calibri"/>
          <w:sz w:val="22"/>
          <w:szCs w:val="22"/>
          <w:lang w:eastAsia="en-AU"/>
        </w:rPr>
      </w:pPr>
      <w:hyperlink w:anchor="_Toc106353150"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_Toc106353150 \h </w:instrText>
        </w:r>
        <w:r w:rsidR="00AC32D7">
          <w:rPr>
            <w:webHidden/>
          </w:rPr>
        </w:r>
        <w:r w:rsidR="00AC32D7">
          <w:rPr>
            <w:webHidden/>
          </w:rPr>
          <w:fldChar w:fldCharType="separate"/>
        </w:r>
        <w:r w:rsidR="002F1A8B">
          <w:rPr>
            <w:webHidden/>
          </w:rPr>
          <w:t>222</w:t>
        </w:r>
        <w:r w:rsidR="00AC32D7">
          <w:rPr>
            <w:webHidden/>
          </w:rPr>
          <w:fldChar w:fldCharType="end"/>
        </w:r>
      </w:hyperlink>
    </w:p>
    <w:p w14:paraId="5D0A38E6" w14:textId="05B4C903" w:rsidR="00AC32D7" w:rsidRPr="005D4C9F" w:rsidRDefault="00000000">
      <w:pPr>
        <w:pStyle w:val="TOC2"/>
        <w:rPr>
          <w:rFonts w:ascii="Calibri" w:hAnsi="Calibri"/>
          <w:sz w:val="22"/>
          <w:szCs w:val="22"/>
          <w:lang w:eastAsia="en-AU"/>
        </w:rPr>
      </w:pPr>
      <w:hyperlink w:anchor="_Toc106353151" w:history="1">
        <w:r w:rsidR="00AC32D7" w:rsidRPr="00A1686E">
          <w:rPr>
            <w:rStyle w:val="Hyperlink"/>
          </w:rPr>
          <w:t>MRO Bonus</w:t>
        </w:r>
        <w:r w:rsidR="00AC32D7">
          <w:rPr>
            <w:webHidden/>
          </w:rPr>
          <w:tab/>
        </w:r>
        <w:r w:rsidR="00AC32D7">
          <w:rPr>
            <w:webHidden/>
          </w:rPr>
          <w:fldChar w:fldCharType="begin"/>
        </w:r>
        <w:r w:rsidR="00AC32D7">
          <w:rPr>
            <w:webHidden/>
          </w:rPr>
          <w:instrText xml:space="preserve"> PAGEREF _Toc106353151 \h </w:instrText>
        </w:r>
        <w:r w:rsidR="00AC32D7">
          <w:rPr>
            <w:webHidden/>
          </w:rPr>
        </w:r>
        <w:r w:rsidR="00AC32D7">
          <w:rPr>
            <w:webHidden/>
          </w:rPr>
          <w:fldChar w:fldCharType="separate"/>
        </w:r>
        <w:r w:rsidR="002F1A8B">
          <w:rPr>
            <w:webHidden/>
          </w:rPr>
          <w:t>222</w:t>
        </w:r>
        <w:r w:rsidR="00AC32D7">
          <w:rPr>
            <w:webHidden/>
          </w:rPr>
          <w:fldChar w:fldCharType="end"/>
        </w:r>
      </w:hyperlink>
    </w:p>
    <w:p w14:paraId="6C35A6B2" w14:textId="4CF28AB3" w:rsidR="00AC32D7" w:rsidRPr="005D4C9F" w:rsidRDefault="00000000">
      <w:pPr>
        <w:pStyle w:val="TOC2"/>
        <w:rPr>
          <w:rFonts w:ascii="Calibri" w:hAnsi="Calibri"/>
          <w:sz w:val="22"/>
          <w:szCs w:val="22"/>
          <w:lang w:eastAsia="en-AU"/>
        </w:rPr>
      </w:pPr>
      <w:hyperlink w:anchor="_Toc106353152"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_Toc106353152 \h </w:instrText>
        </w:r>
        <w:r w:rsidR="00AC32D7">
          <w:rPr>
            <w:webHidden/>
          </w:rPr>
        </w:r>
        <w:r w:rsidR="00AC32D7">
          <w:rPr>
            <w:webHidden/>
          </w:rPr>
          <w:fldChar w:fldCharType="separate"/>
        </w:r>
        <w:r w:rsidR="002F1A8B">
          <w:rPr>
            <w:webHidden/>
          </w:rPr>
          <w:t>222</w:t>
        </w:r>
        <w:r w:rsidR="00AC32D7">
          <w:rPr>
            <w:webHidden/>
          </w:rPr>
          <w:fldChar w:fldCharType="end"/>
        </w:r>
      </w:hyperlink>
    </w:p>
    <w:p w14:paraId="6148DE04" w14:textId="4F07EE72" w:rsidR="00AC32D7" w:rsidRPr="005D4C9F" w:rsidRDefault="00000000">
      <w:pPr>
        <w:pStyle w:val="TOC2"/>
        <w:rPr>
          <w:rFonts w:ascii="Calibri" w:hAnsi="Calibri"/>
          <w:sz w:val="22"/>
          <w:szCs w:val="22"/>
          <w:lang w:eastAsia="en-AU"/>
        </w:rPr>
      </w:pPr>
      <w:hyperlink w:anchor="_Toc106353153"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_Toc106353153 \h </w:instrText>
        </w:r>
        <w:r w:rsidR="00AC32D7">
          <w:rPr>
            <w:webHidden/>
          </w:rPr>
        </w:r>
        <w:r w:rsidR="00AC32D7">
          <w:rPr>
            <w:webHidden/>
          </w:rPr>
          <w:fldChar w:fldCharType="separate"/>
        </w:r>
        <w:r w:rsidR="002F1A8B">
          <w:rPr>
            <w:webHidden/>
          </w:rPr>
          <w:t>222</w:t>
        </w:r>
        <w:r w:rsidR="00AC32D7">
          <w:rPr>
            <w:webHidden/>
          </w:rPr>
          <w:fldChar w:fldCharType="end"/>
        </w:r>
      </w:hyperlink>
    </w:p>
    <w:p w14:paraId="437A3A43" w14:textId="616014C6" w:rsidR="00AC32D7" w:rsidRPr="005D4C9F" w:rsidRDefault="00000000">
      <w:pPr>
        <w:pStyle w:val="TOC2"/>
        <w:rPr>
          <w:rFonts w:ascii="Calibri" w:hAnsi="Calibri"/>
          <w:sz w:val="22"/>
          <w:szCs w:val="22"/>
          <w:lang w:eastAsia="en-AU"/>
        </w:rPr>
      </w:pPr>
      <w:hyperlink w:anchor="_Toc106353154"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_Toc106353154 \h </w:instrText>
        </w:r>
        <w:r w:rsidR="00AC32D7">
          <w:rPr>
            <w:webHidden/>
          </w:rPr>
        </w:r>
        <w:r w:rsidR="00AC32D7">
          <w:rPr>
            <w:webHidden/>
          </w:rPr>
          <w:fldChar w:fldCharType="separate"/>
        </w:r>
        <w:r w:rsidR="002F1A8B">
          <w:rPr>
            <w:webHidden/>
          </w:rPr>
          <w:t>223</w:t>
        </w:r>
        <w:r w:rsidR="00AC32D7">
          <w:rPr>
            <w:webHidden/>
          </w:rPr>
          <w:fldChar w:fldCharType="end"/>
        </w:r>
      </w:hyperlink>
    </w:p>
    <w:p w14:paraId="4319EB04" w14:textId="1B06BFCA" w:rsidR="00AC32D7" w:rsidRPr="005D4C9F" w:rsidRDefault="00000000">
      <w:pPr>
        <w:pStyle w:val="TOC2"/>
        <w:rPr>
          <w:rFonts w:ascii="Calibri" w:hAnsi="Calibri"/>
          <w:sz w:val="22"/>
          <w:szCs w:val="22"/>
          <w:lang w:eastAsia="en-AU"/>
        </w:rPr>
      </w:pPr>
      <w:hyperlink w:anchor="_Toc106353155"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_Toc106353155 \h </w:instrText>
        </w:r>
        <w:r w:rsidR="00AC32D7">
          <w:rPr>
            <w:webHidden/>
          </w:rPr>
        </w:r>
        <w:r w:rsidR="00AC32D7">
          <w:rPr>
            <w:webHidden/>
          </w:rPr>
          <w:fldChar w:fldCharType="separate"/>
        </w:r>
        <w:r w:rsidR="002F1A8B">
          <w:rPr>
            <w:webHidden/>
          </w:rPr>
          <w:t>223</w:t>
        </w:r>
        <w:r w:rsidR="00AC32D7">
          <w:rPr>
            <w:webHidden/>
          </w:rPr>
          <w:fldChar w:fldCharType="end"/>
        </w:r>
      </w:hyperlink>
    </w:p>
    <w:p w14:paraId="5459C7A7" w14:textId="10F4010F" w:rsidR="00AC32D7" w:rsidRPr="005D4C9F" w:rsidRDefault="00000000">
      <w:pPr>
        <w:pStyle w:val="TOC2"/>
        <w:rPr>
          <w:rFonts w:ascii="Calibri" w:hAnsi="Calibri"/>
          <w:sz w:val="22"/>
          <w:szCs w:val="22"/>
          <w:lang w:eastAsia="en-AU"/>
        </w:rPr>
      </w:pPr>
      <w:hyperlink w:anchor="_Toc106353156" w:history="1">
        <w:r w:rsidR="00AC32D7" w:rsidRPr="00A1686E">
          <w:rPr>
            <w:rStyle w:val="Hyperlink"/>
          </w:rPr>
          <w:t>Plan charges and inclusions</w:t>
        </w:r>
        <w:r w:rsidR="00AC32D7">
          <w:rPr>
            <w:webHidden/>
          </w:rPr>
          <w:tab/>
        </w:r>
        <w:r w:rsidR="00AC32D7">
          <w:rPr>
            <w:webHidden/>
          </w:rPr>
          <w:fldChar w:fldCharType="begin"/>
        </w:r>
        <w:r w:rsidR="00AC32D7">
          <w:rPr>
            <w:webHidden/>
          </w:rPr>
          <w:instrText xml:space="preserve"> PAGEREF _Toc106353156 \h </w:instrText>
        </w:r>
        <w:r w:rsidR="00AC32D7">
          <w:rPr>
            <w:webHidden/>
          </w:rPr>
        </w:r>
        <w:r w:rsidR="00AC32D7">
          <w:rPr>
            <w:webHidden/>
          </w:rPr>
          <w:fldChar w:fldCharType="separate"/>
        </w:r>
        <w:r w:rsidR="002F1A8B">
          <w:rPr>
            <w:webHidden/>
          </w:rPr>
          <w:t>224</w:t>
        </w:r>
        <w:r w:rsidR="00AC32D7">
          <w:rPr>
            <w:webHidden/>
          </w:rPr>
          <w:fldChar w:fldCharType="end"/>
        </w:r>
      </w:hyperlink>
    </w:p>
    <w:p w14:paraId="134D2B49" w14:textId="5D5FEBCD" w:rsidR="00AC32D7" w:rsidRPr="005D4C9F" w:rsidRDefault="00000000">
      <w:pPr>
        <w:pStyle w:val="TOC1"/>
        <w:rPr>
          <w:rFonts w:ascii="Calibri" w:hAnsi="Calibri"/>
          <w:b w:val="0"/>
          <w:sz w:val="22"/>
          <w:szCs w:val="22"/>
          <w:lang w:eastAsia="en-AU"/>
        </w:rPr>
      </w:pPr>
      <w:hyperlink w:anchor="_Toc106353157" w:history="1">
        <w:r w:rsidR="00AC32D7" w:rsidRPr="00A1686E">
          <w:rPr>
            <w:rStyle w:val="Hyperlink"/>
          </w:rPr>
          <w:t>31</w:t>
        </w:r>
        <w:r w:rsidR="00AC32D7" w:rsidRPr="005D4C9F">
          <w:rPr>
            <w:rFonts w:ascii="Calibri" w:hAnsi="Calibri"/>
            <w:b w:val="0"/>
            <w:sz w:val="22"/>
            <w:szCs w:val="22"/>
            <w:lang w:eastAsia="en-AU"/>
          </w:rPr>
          <w:tab/>
        </w:r>
        <w:r w:rsidR="00AC32D7" w:rsidRPr="00A1686E">
          <w:rPr>
            <w:rStyle w:val="Hyperlink"/>
          </w:rPr>
          <w:t>Mobile Broadband Data Packs</w:t>
        </w:r>
        <w:r w:rsidR="00AC32D7">
          <w:rPr>
            <w:webHidden/>
          </w:rPr>
          <w:tab/>
        </w:r>
        <w:r w:rsidR="00AC32D7">
          <w:rPr>
            <w:webHidden/>
          </w:rPr>
          <w:fldChar w:fldCharType="begin"/>
        </w:r>
        <w:r w:rsidR="00AC32D7">
          <w:rPr>
            <w:webHidden/>
          </w:rPr>
          <w:instrText xml:space="preserve"> PAGEREF _Toc106353157 \h </w:instrText>
        </w:r>
        <w:r w:rsidR="00AC32D7">
          <w:rPr>
            <w:webHidden/>
          </w:rPr>
        </w:r>
        <w:r w:rsidR="00AC32D7">
          <w:rPr>
            <w:webHidden/>
          </w:rPr>
          <w:fldChar w:fldCharType="separate"/>
        </w:r>
        <w:r w:rsidR="002F1A8B">
          <w:rPr>
            <w:webHidden/>
          </w:rPr>
          <w:t>225</w:t>
        </w:r>
        <w:r w:rsidR="00AC32D7">
          <w:rPr>
            <w:webHidden/>
          </w:rPr>
          <w:fldChar w:fldCharType="end"/>
        </w:r>
      </w:hyperlink>
    </w:p>
    <w:p w14:paraId="12824C4A" w14:textId="66FFE063" w:rsidR="00AC32D7" w:rsidRPr="005D4C9F" w:rsidRDefault="00000000">
      <w:pPr>
        <w:pStyle w:val="TOC2"/>
        <w:rPr>
          <w:rFonts w:ascii="Calibri" w:hAnsi="Calibri"/>
          <w:sz w:val="22"/>
          <w:szCs w:val="22"/>
          <w:lang w:eastAsia="en-AU"/>
        </w:rPr>
      </w:pPr>
      <w:hyperlink w:anchor="_Toc106353158" w:history="1">
        <w:r w:rsidR="00AC32D7" w:rsidRPr="00A1686E">
          <w:rPr>
            <w:rStyle w:val="Hyperlink"/>
          </w:rPr>
          <w:t>Not available to new and recontracting customers on and from 5 August 2014</w:t>
        </w:r>
        <w:r w:rsidR="00AC32D7">
          <w:rPr>
            <w:webHidden/>
          </w:rPr>
          <w:tab/>
        </w:r>
        <w:r w:rsidR="00AC32D7">
          <w:rPr>
            <w:webHidden/>
          </w:rPr>
          <w:fldChar w:fldCharType="begin"/>
        </w:r>
        <w:r w:rsidR="00AC32D7">
          <w:rPr>
            <w:webHidden/>
          </w:rPr>
          <w:instrText xml:space="preserve"> PAGEREF _Toc106353158 \h </w:instrText>
        </w:r>
        <w:r w:rsidR="00AC32D7">
          <w:rPr>
            <w:webHidden/>
          </w:rPr>
        </w:r>
        <w:r w:rsidR="00AC32D7">
          <w:rPr>
            <w:webHidden/>
          </w:rPr>
          <w:fldChar w:fldCharType="separate"/>
        </w:r>
        <w:r w:rsidR="002F1A8B">
          <w:rPr>
            <w:webHidden/>
          </w:rPr>
          <w:t>225</w:t>
        </w:r>
        <w:r w:rsidR="00AC32D7">
          <w:rPr>
            <w:webHidden/>
          </w:rPr>
          <w:fldChar w:fldCharType="end"/>
        </w:r>
      </w:hyperlink>
    </w:p>
    <w:p w14:paraId="2BB57246" w14:textId="7C662ADC" w:rsidR="00AC32D7" w:rsidRPr="005D4C9F" w:rsidRDefault="00000000">
      <w:pPr>
        <w:pStyle w:val="TOC1"/>
        <w:rPr>
          <w:rFonts w:ascii="Calibri" w:hAnsi="Calibri"/>
          <w:b w:val="0"/>
          <w:sz w:val="22"/>
          <w:szCs w:val="22"/>
          <w:lang w:eastAsia="en-AU"/>
        </w:rPr>
      </w:pPr>
      <w:hyperlink w:anchor="_Toc106353159" w:history="1">
        <w:r w:rsidR="00AC32D7" w:rsidRPr="00A1686E">
          <w:rPr>
            <w:rStyle w:val="Hyperlink"/>
          </w:rPr>
          <w:t>32</w:t>
        </w:r>
        <w:r w:rsidR="00AC32D7" w:rsidRPr="005D4C9F">
          <w:rPr>
            <w:rFonts w:ascii="Calibri" w:hAnsi="Calibri"/>
            <w:b w:val="0"/>
            <w:sz w:val="22"/>
            <w:szCs w:val="22"/>
            <w:lang w:eastAsia="en-AU"/>
          </w:rPr>
          <w:tab/>
        </w:r>
        <w:r w:rsidR="00AC32D7" w:rsidRPr="00A1686E">
          <w:rPr>
            <w:rStyle w:val="Hyperlink"/>
          </w:rPr>
          <w:t>Every Day Connect Plans</w:t>
        </w:r>
        <w:r w:rsidR="00AC32D7">
          <w:rPr>
            <w:webHidden/>
          </w:rPr>
          <w:tab/>
        </w:r>
        <w:r w:rsidR="00AC32D7">
          <w:rPr>
            <w:webHidden/>
          </w:rPr>
          <w:fldChar w:fldCharType="begin"/>
        </w:r>
        <w:r w:rsidR="00AC32D7">
          <w:rPr>
            <w:webHidden/>
          </w:rPr>
          <w:instrText xml:space="preserve"> PAGEREF _Toc106353159 \h </w:instrText>
        </w:r>
        <w:r w:rsidR="00AC32D7">
          <w:rPr>
            <w:webHidden/>
          </w:rPr>
        </w:r>
        <w:r w:rsidR="00AC32D7">
          <w:rPr>
            <w:webHidden/>
          </w:rPr>
          <w:fldChar w:fldCharType="separate"/>
        </w:r>
        <w:r w:rsidR="002F1A8B">
          <w:rPr>
            <w:webHidden/>
          </w:rPr>
          <w:t>226</w:t>
        </w:r>
        <w:r w:rsidR="00AC32D7">
          <w:rPr>
            <w:webHidden/>
          </w:rPr>
          <w:fldChar w:fldCharType="end"/>
        </w:r>
      </w:hyperlink>
    </w:p>
    <w:p w14:paraId="6AEDB487" w14:textId="3C71BF0D" w:rsidR="00AC32D7" w:rsidRPr="005D4C9F" w:rsidRDefault="00000000">
      <w:pPr>
        <w:pStyle w:val="TOC2"/>
        <w:rPr>
          <w:rFonts w:ascii="Calibri" w:hAnsi="Calibri"/>
          <w:sz w:val="22"/>
          <w:szCs w:val="22"/>
          <w:lang w:eastAsia="en-AU"/>
        </w:rPr>
      </w:pPr>
      <w:hyperlink w:anchor="_Toc106353160" w:history="1">
        <w:r w:rsidR="00AC32D7" w:rsidRPr="00A1686E">
          <w:rPr>
            <w:rStyle w:val="Hyperlink"/>
          </w:rPr>
          <w:t>Not available to new and recontracting customers on and from 4 March 2014</w:t>
        </w:r>
        <w:r w:rsidR="00AC32D7">
          <w:rPr>
            <w:webHidden/>
          </w:rPr>
          <w:tab/>
        </w:r>
        <w:r w:rsidR="00AC32D7">
          <w:rPr>
            <w:webHidden/>
          </w:rPr>
          <w:fldChar w:fldCharType="begin"/>
        </w:r>
        <w:r w:rsidR="00AC32D7">
          <w:rPr>
            <w:webHidden/>
          </w:rPr>
          <w:instrText xml:space="preserve"> PAGEREF _Toc106353160 \h </w:instrText>
        </w:r>
        <w:r w:rsidR="00AC32D7">
          <w:rPr>
            <w:webHidden/>
          </w:rPr>
        </w:r>
        <w:r w:rsidR="00AC32D7">
          <w:rPr>
            <w:webHidden/>
          </w:rPr>
          <w:fldChar w:fldCharType="separate"/>
        </w:r>
        <w:r w:rsidR="002F1A8B">
          <w:rPr>
            <w:webHidden/>
          </w:rPr>
          <w:t>226</w:t>
        </w:r>
        <w:r w:rsidR="00AC32D7">
          <w:rPr>
            <w:webHidden/>
          </w:rPr>
          <w:fldChar w:fldCharType="end"/>
        </w:r>
      </w:hyperlink>
    </w:p>
    <w:p w14:paraId="3C339BB9" w14:textId="0FB554AA" w:rsidR="00AC32D7" w:rsidRPr="005D4C9F" w:rsidRDefault="00000000">
      <w:pPr>
        <w:pStyle w:val="TOC2"/>
        <w:rPr>
          <w:rFonts w:ascii="Calibri" w:hAnsi="Calibri"/>
          <w:sz w:val="22"/>
          <w:szCs w:val="22"/>
          <w:lang w:eastAsia="en-AU"/>
        </w:rPr>
      </w:pPr>
      <w:hyperlink w:anchor="_Toc106353161"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_Toc106353161 \h </w:instrText>
        </w:r>
        <w:r w:rsidR="00AC32D7">
          <w:rPr>
            <w:webHidden/>
          </w:rPr>
        </w:r>
        <w:r w:rsidR="00AC32D7">
          <w:rPr>
            <w:webHidden/>
          </w:rPr>
          <w:fldChar w:fldCharType="separate"/>
        </w:r>
        <w:r w:rsidR="002F1A8B">
          <w:rPr>
            <w:webHidden/>
          </w:rPr>
          <w:t>226</w:t>
        </w:r>
        <w:r w:rsidR="00AC32D7">
          <w:rPr>
            <w:webHidden/>
          </w:rPr>
          <w:fldChar w:fldCharType="end"/>
        </w:r>
      </w:hyperlink>
    </w:p>
    <w:p w14:paraId="22E9EBA4" w14:textId="02E29E06" w:rsidR="00AC32D7" w:rsidRPr="005D4C9F" w:rsidRDefault="00000000">
      <w:pPr>
        <w:pStyle w:val="TOC2"/>
        <w:rPr>
          <w:rFonts w:ascii="Calibri" w:hAnsi="Calibri"/>
          <w:sz w:val="22"/>
          <w:szCs w:val="22"/>
          <w:lang w:eastAsia="en-AU"/>
        </w:rPr>
      </w:pPr>
      <w:hyperlink w:anchor="_Toc106353162"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_Toc106353162 \h </w:instrText>
        </w:r>
        <w:r w:rsidR="00AC32D7">
          <w:rPr>
            <w:webHidden/>
          </w:rPr>
        </w:r>
        <w:r w:rsidR="00AC32D7">
          <w:rPr>
            <w:webHidden/>
          </w:rPr>
          <w:fldChar w:fldCharType="separate"/>
        </w:r>
        <w:r w:rsidR="002F1A8B">
          <w:rPr>
            <w:webHidden/>
          </w:rPr>
          <w:t>226</w:t>
        </w:r>
        <w:r w:rsidR="00AC32D7">
          <w:rPr>
            <w:webHidden/>
          </w:rPr>
          <w:fldChar w:fldCharType="end"/>
        </w:r>
      </w:hyperlink>
    </w:p>
    <w:p w14:paraId="0301A77B" w14:textId="69F8CF57" w:rsidR="00AC32D7" w:rsidRPr="005D4C9F" w:rsidRDefault="00000000">
      <w:pPr>
        <w:pStyle w:val="TOC2"/>
        <w:rPr>
          <w:rFonts w:ascii="Calibri" w:hAnsi="Calibri"/>
          <w:sz w:val="22"/>
          <w:szCs w:val="22"/>
          <w:lang w:eastAsia="en-AU"/>
        </w:rPr>
      </w:pPr>
      <w:hyperlink w:anchor="_Toc106353163"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_Toc106353163 \h </w:instrText>
        </w:r>
        <w:r w:rsidR="00AC32D7">
          <w:rPr>
            <w:webHidden/>
          </w:rPr>
        </w:r>
        <w:r w:rsidR="00AC32D7">
          <w:rPr>
            <w:webHidden/>
          </w:rPr>
          <w:fldChar w:fldCharType="separate"/>
        </w:r>
        <w:r w:rsidR="002F1A8B">
          <w:rPr>
            <w:webHidden/>
          </w:rPr>
          <w:t>226</w:t>
        </w:r>
        <w:r w:rsidR="00AC32D7">
          <w:rPr>
            <w:webHidden/>
          </w:rPr>
          <w:fldChar w:fldCharType="end"/>
        </w:r>
      </w:hyperlink>
    </w:p>
    <w:p w14:paraId="7182D64C" w14:textId="23506EF9" w:rsidR="00AC32D7" w:rsidRPr="005D4C9F" w:rsidRDefault="00000000">
      <w:pPr>
        <w:pStyle w:val="TOC2"/>
        <w:rPr>
          <w:rFonts w:ascii="Calibri" w:hAnsi="Calibri"/>
          <w:sz w:val="22"/>
          <w:szCs w:val="22"/>
          <w:lang w:eastAsia="en-AU"/>
        </w:rPr>
      </w:pPr>
      <w:hyperlink w:anchor="_Toc106353164"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_Toc106353164 \h </w:instrText>
        </w:r>
        <w:r w:rsidR="00AC32D7">
          <w:rPr>
            <w:webHidden/>
          </w:rPr>
        </w:r>
        <w:r w:rsidR="00AC32D7">
          <w:rPr>
            <w:webHidden/>
          </w:rPr>
          <w:fldChar w:fldCharType="separate"/>
        </w:r>
        <w:r w:rsidR="002F1A8B">
          <w:rPr>
            <w:webHidden/>
          </w:rPr>
          <w:t>227</w:t>
        </w:r>
        <w:r w:rsidR="00AC32D7">
          <w:rPr>
            <w:webHidden/>
          </w:rPr>
          <w:fldChar w:fldCharType="end"/>
        </w:r>
      </w:hyperlink>
    </w:p>
    <w:p w14:paraId="43641FCB" w14:textId="19B94E81" w:rsidR="00AC32D7" w:rsidRPr="005D4C9F" w:rsidRDefault="00000000">
      <w:pPr>
        <w:pStyle w:val="TOC2"/>
        <w:rPr>
          <w:rFonts w:ascii="Calibri" w:hAnsi="Calibri"/>
          <w:sz w:val="22"/>
          <w:szCs w:val="22"/>
          <w:lang w:eastAsia="en-AU"/>
        </w:rPr>
      </w:pPr>
      <w:hyperlink w:anchor="_Toc106353165"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_Toc106353165 \h </w:instrText>
        </w:r>
        <w:r w:rsidR="00AC32D7">
          <w:rPr>
            <w:webHidden/>
          </w:rPr>
        </w:r>
        <w:r w:rsidR="00AC32D7">
          <w:rPr>
            <w:webHidden/>
          </w:rPr>
          <w:fldChar w:fldCharType="separate"/>
        </w:r>
        <w:r w:rsidR="002F1A8B">
          <w:rPr>
            <w:webHidden/>
          </w:rPr>
          <w:t>228</w:t>
        </w:r>
        <w:r w:rsidR="00AC32D7">
          <w:rPr>
            <w:webHidden/>
          </w:rPr>
          <w:fldChar w:fldCharType="end"/>
        </w:r>
      </w:hyperlink>
    </w:p>
    <w:p w14:paraId="732474CD" w14:textId="69A2258B" w:rsidR="00AC32D7" w:rsidRPr="005D4C9F" w:rsidRDefault="00000000">
      <w:pPr>
        <w:pStyle w:val="TOC2"/>
        <w:rPr>
          <w:rFonts w:ascii="Calibri" w:hAnsi="Calibri"/>
          <w:sz w:val="22"/>
          <w:szCs w:val="22"/>
          <w:lang w:eastAsia="en-AU"/>
        </w:rPr>
      </w:pPr>
      <w:hyperlink w:anchor="_Toc106353166"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_Toc106353166 \h </w:instrText>
        </w:r>
        <w:r w:rsidR="00AC32D7">
          <w:rPr>
            <w:webHidden/>
          </w:rPr>
        </w:r>
        <w:r w:rsidR="00AC32D7">
          <w:rPr>
            <w:webHidden/>
          </w:rPr>
          <w:fldChar w:fldCharType="separate"/>
        </w:r>
        <w:r w:rsidR="002F1A8B">
          <w:rPr>
            <w:webHidden/>
          </w:rPr>
          <w:t>228</w:t>
        </w:r>
        <w:r w:rsidR="00AC32D7">
          <w:rPr>
            <w:webHidden/>
          </w:rPr>
          <w:fldChar w:fldCharType="end"/>
        </w:r>
      </w:hyperlink>
    </w:p>
    <w:p w14:paraId="58A1D64E" w14:textId="39DD947B" w:rsidR="00AC32D7" w:rsidRPr="005D4C9F" w:rsidRDefault="00000000">
      <w:pPr>
        <w:pStyle w:val="TOC2"/>
        <w:rPr>
          <w:rFonts w:ascii="Calibri" w:hAnsi="Calibri"/>
          <w:sz w:val="22"/>
          <w:szCs w:val="22"/>
          <w:lang w:eastAsia="en-AU"/>
        </w:rPr>
      </w:pPr>
      <w:hyperlink w:anchor="_Toc106353167"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_Toc106353167 \h </w:instrText>
        </w:r>
        <w:r w:rsidR="00AC32D7">
          <w:rPr>
            <w:webHidden/>
          </w:rPr>
        </w:r>
        <w:r w:rsidR="00AC32D7">
          <w:rPr>
            <w:webHidden/>
          </w:rPr>
          <w:fldChar w:fldCharType="separate"/>
        </w:r>
        <w:r w:rsidR="002F1A8B">
          <w:rPr>
            <w:webHidden/>
          </w:rPr>
          <w:t>229</w:t>
        </w:r>
        <w:r w:rsidR="00AC32D7">
          <w:rPr>
            <w:webHidden/>
          </w:rPr>
          <w:fldChar w:fldCharType="end"/>
        </w:r>
      </w:hyperlink>
    </w:p>
    <w:p w14:paraId="53A755A9" w14:textId="08DBDFD7" w:rsidR="00AC32D7" w:rsidRPr="005D4C9F" w:rsidRDefault="00000000">
      <w:pPr>
        <w:pStyle w:val="TOC2"/>
        <w:rPr>
          <w:rFonts w:ascii="Calibri" w:hAnsi="Calibri"/>
          <w:sz w:val="22"/>
          <w:szCs w:val="22"/>
          <w:lang w:eastAsia="en-AU"/>
        </w:rPr>
      </w:pPr>
      <w:hyperlink w:anchor="_Toc106353168" w:history="1">
        <w:r w:rsidR="00AC32D7" w:rsidRPr="00A1686E">
          <w:rPr>
            <w:rStyle w:val="Hyperlink"/>
          </w:rPr>
          <w:t>Handset Plan Credit</w:t>
        </w:r>
        <w:r w:rsidR="00AC32D7">
          <w:rPr>
            <w:webHidden/>
          </w:rPr>
          <w:tab/>
        </w:r>
        <w:r w:rsidR="00AC32D7">
          <w:rPr>
            <w:webHidden/>
          </w:rPr>
          <w:fldChar w:fldCharType="begin"/>
        </w:r>
        <w:r w:rsidR="00AC32D7">
          <w:rPr>
            <w:webHidden/>
          </w:rPr>
          <w:instrText xml:space="preserve"> PAGEREF _Toc106353168 \h </w:instrText>
        </w:r>
        <w:r w:rsidR="00AC32D7">
          <w:rPr>
            <w:webHidden/>
          </w:rPr>
        </w:r>
        <w:r w:rsidR="00AC32D7">
          <w:rPr>
            <w:webHidden/>
          </w:rPr>
          <w:fldChar w:fldCharType="separate"/>
        </w:r>
        <w:r w:rsidR="002F1A8B">
          <w:rPr>
            <w:webHidden/>
          </w:rPr>
          <w:t>229</w:t>
        </w:r>
        <w:r w:rsidR="00AC32D7">
          <w:rPr>
            <w:webHidden/>
          </w:rPr>
          <w:fldChar w:fldCharType="end"/>
        </w:r>
      </w:hyperlink>
    </w:p>
    <w:p w14:paraId="558E20BD" w14:textId="515EBBFC" w:rsidR="00AC32D7" w:rsidRPr="005D4C9F" w:rsidRDefault="00000000">
      <w:pPr>
        <w:pStyle w:val="TOC2"/>
        <w:rPr>
          <w:rFonts w:ascii="Calibri" w:hAnsi="Calibri"/>
          <w:sz w:val="22"/>
          <w:szCs w:val="22"/>
          <w:lang w:eastAsia="en-AU"/>
        </w:rPr>
      </w:pPr>
      <w:hyperlink w:anchor="_Toc106353169" w:history="1">
        <w:r w:rsidR="00AC32D7" w:rsidRPr="00A1686E">
          <w:rPr>
            <w:rStyle w:val="Hyperlink"/>
          </w:rPr>
          <w:t>MRO Bonus credit</w:t>
        </w:r>
        <w:r w:rsidR="00AC32D7">
          <w:rPr>
            <w:webHidden/>
          </w:rPr>
          <w:tab/>
        </w:r>
        <w:r w:rsidR="00AC32D7">
          <w:rPr>
            <w:webHidden/>
          </w:rPr>
          <w:fldChar w:fldCharType="begin"/>
        </w:r>
        <w:r w:rsidR="00AC32D7">
          <w:rPr>
            <w:webHidden/>
          </w:rPr>
          <w:instrText xml:space="preserve"> PAGEREF _Toc106353169 \h </w:instrText>
        </w:r>
        <w:r w:rsidR="00AC32D7">
          <w:rPr>
            <w:webHidden/>
          </w:rPr>
        </w:r>
        <w:r w:rsidR="00AC32D7">
          <w:rPr>
            <w:webHidden/>
          </w:rPr>
          <w:fldChar w:fldCharType="separate"/>
        </w:r>
        <w:r w:rsidR="002F1A8B">
          <w:rPr>
            <w:webHidden/>
          </w:rPr>
          <w:t>230</w:t>
        </w:r>
        <w:r w:rsidR="00AC32D7">
          <w:rPr>
            <w:webHidden/>
          </w:rPr>
          <w:fldChar w:fldCharType="end"/>
        </w:r>
      </w:hyperlink>
    </w:p>
    <w:p w14:paraId="488AE586" w14:textId="5B785E64" w:rsidR="00AC32D7" w:rsidRPr="005D4C9F" w:rsidRDefault="00000000">
      <w:pPr>
        <w:pStyle w:val="TOC2"/>
        <w:rPr>
          <w:rFonts w:ascii="Calibri" w:hAnsi="Calibri"/>
          <w:sz w:val="22"/>
          <w:szCs w:val="22"/>
          <w:lang w:eastAsia="en-AU"/>
        </w:rPr>
      </w:pPr>
      <w:hyperlink w:anchor="_Toc106353170" w:history="1">
        <w:r w:rsidR="00AC32D7" w:rsidRPr="00A1686E">
          <w:rPr>
            <w:rStyle w:val="Hyperlink"/>
          </w:rPr>
          <w:t>BlackBerry® Individual Solution</w:t>
        </w:r>
        <w:r w:rsidR="00AC32D7">
          <w:rPr>
            <w:webHidden/>
          </w:rPr>
          <w:tab/>
        </w:r>
        <w:r w:rsidR="00AC32D7">
          <w:rPr>
            <w:webHidden/>
          </w:rPr>
          <w:fldChar w:fldCharType="begin"/>
        </w:r>
        <w:r w:rsidR="00AC32D7">
          <w:rPr>
            <w:webHidden/>
          </w:rPr>
          <w:instrText xml:space="preserve"> PAGEREF _Toc106353170 \h </w:instrText>
        </w:r>
        <w:r w:rsidR="00AC32D7">
          <w:rPr>
            <w:webHidden/>
          </w:rPr>
        </w:r>
        <w:r w:rsidR="00AC32D7">
          <w:rPr>
            <w:webHidden/>
          </w:rPr>
          <w:fldChar w:fldCharType="separate"/>
        </w:r>
        <w:r w:rsidR="002F1A8B">
          <w:rPr>
            <w:webHidden/>
          </w:rPr>
          <w:t>230</w:t>
        </w:r>
        <w:r w:rsidR="00AC32D7">
          <w:rPr>
            <w:webHidden/>
          </w:rPr>
          <w:fldChar w:fldCharType="end"/>
        </w:r>
      </w:hyperlink>
    </w:p>
    <w:p w14:paraId="139430FB" w14:textId="67268BEE" w:rsidR="00AC32D7" w:rsidRPr="005D4C9F" w:rsidRDefault="00000000">
      <w:pPr>
        <w:pStyle w:val="TOC2"/>
        <w:rPr>
          <w:rFonts w:ascii="Calibri" w:hAnsi="Calibri"/>
          <w:sz w:val="22"/>
          <w:szCs w:val="22"/>
          <w:lang w:eastAsia="en-AU"/>
        </w:rPr>
      </w:pPr>
      <w:hyperlink w:anchor="_Toc106353171"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_Toc106353171 \h </w:instrText>
        </w:r>
        <w:r w:rsidR="00AC32D7">
          <w:rPr>
            <w:webHidden/>
          </w:rPr>
        </w:r>
        <w:r w:rsidR="00AC32D7">
          <w:rPr>
            <w:webHidden/>
          </w:rPr>
          <w:fldChar w:fldCharType="separate"/>
        </w:r>
        <w:r w:rsidR="002F1A8B">
          <w:rPr>
            <w:webHidden/>
          </w:rPr>
          <w:t>231</w:t>
        </w:r>
        <w:r w:rsidR="00AC32D7">
          <w:rPr>
            <w:webHidden/>
          </w:rPr>
          <w:fldChar w:fldCharType="end"/>
        </w:r>
      </w:hyperlink>
    </w:p>
    <w:p w14:paraId="3727C4DB" w14:textId="5751E5B6" w:rsidR="00AC32D7" w:rsidRPr="005D4C9F" w:rsidRDefault="00000000">
      <w:pPr>
        <w:pStyle w:val="TOC2"/>
        <w:rPr>
          <w:rFonts w:ascii="Calibri" w:hAnsi="Calibri"/>
          <w:sz w:val="22"/>
          <w:szCs w:val="22"/>
          <w:lang w:eastAsia="en-AU"/>
        </w:rPr>
      </w:pPr>
      <w:hyperlink w:anchor="_Toc106353172"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_Toc106353172 \h </w:instrText>
        </w:r>
        <w:r w:rsidR="00AC32D7">
          <w:rPr>
            <w:webHidden/>
          </w:rPr>
        </w:r>
        <w:r w:rsidR="00AC32D7">
          <w:rPr>
            <w:webHidden/>
          </w:rPr>
          <w:fldChar w:fldCharType="separate"/>
        </w:r>
        <w:r w:rsidR="002F1A8B">
          <w:rPr>
            <w:webHidden/>
          </w:rPr>
          <w:t>231</w:t>
        </w:r>
        <w:r w:rsidR="00AC32D7">
          <w:rPr>
            <w:webHidden/>
          </w:rPr>
          <w:fldChar w:fldCharType="end"/>
        </w:r>
      </w:hyperlink>
    </w:p>
    <w:p w14:paraId="0BB7DDD4" w14:textId="4F26C861" w:rsidR="00AC32D7" w:rsidRPr="005D4C9F" w:rsidRDefault="00000000">
      <w:pPr>
        <w:pStyle w:val="TOC2"/>
        <w:rPr>
          <w:rFonts w:ascii="Calibri" w:hAnsi="Calibri"/>
          <w:sz w:val="22"/>
          <w:szCs w:val="22"/>
          <w:lang w:eastAsia="en-AU"/>
        </w:rPr>
      </w:pPr>
      <w:hyperlink w:anchor="_Toc106353173"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_Toc106353173 \h </w:instrText>
        </w:r>
        <w:r w:rsidR="00AC32D7">
          <w:rPr>
            <w:webHidden/>
          </w:rPr>
        </w:r>
        <w:r w:rsidR="00AC32D7">
          <w:rPr>
            <w:webHidden/>
          </w:rPr>
          <w:fldChar w:fldCharType="separate"/>
        </w:r>
        <w:r w:rsidR="002F1A8B">
          <w:rPr>
            <w:webHidden/>
          </w:rPr>
          <w:t>231</w:t>
        </w:r>
        <w:r w:rsidR="00AC32D7">
          <w:rPr>
            <w:webHidden/>
          </w:rPr>
          <w:fldChar w:fldCharType="end"/>
        </w:r>
      </w:hyperlink>
    </w:p>
    <w:p w14:paraId="27C5C072" w14:textId="066AB1F0" w:rsidR="00AC32D7" w:rsidRPr="005D4C9F" w:rsidRDefault="00000000">
      <w:pPr>
        <w:pStyle w:val="TOC2"/>
        <w:rPr>
          <w:rFonts w:ascii="Calibri" w:hAnsi="Calibri"/>
          <w:sz w:val="22"/>
          <w:szCs w:val="22"/>
          <w:lang w:eastAsia="en-AU"/>
        </w:rPr>
      </w:pPr>
      <w:hyperlink w:anchor="_Toc106353174"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_Toc106353174 \h </w:instrText>
        </w:r>
        <w:r w:rsidR="00AC32D7">
          <w:rPr>
            <w:webHidden/>
          </w:rPr>
        </w:r>
        <w:r w:rsidR="00AC32D7">
          <w:rPr>
            <w:webHidden/>
          </w:rPr>
          <w:fldChar w:fldCharType="separate"/>
        </w:r>
        <w:r w:rsidR="002F1A8B">
          <w:rPr>
            <w:webHidden/>
          </w:rPr>
          <w:t>231</w:t>
        </w:r>
        <w:r w:rsidR="00AC32D7">
          <w:rPr>
            <w:webHidden/>
          </w:rPr>
          <w:fldChar w:fldCharType="end"/>
        </w:r>
      </w:hyperlink>
    </w:p>
    <w:p w14:paraId="68749241" w14:textId="12E3C209" w:rsidR="00AC32D7" w:rsidRPr="005D4C9F" w:rsidRDefault="00000000">
      <w:pPr>
        <w:pStyle w:val="TOC2"/>
        <w:rPr>
          <w:rFonts w:ascii="Calibri" w:hAnsi="Calibri"/>
          <w:sz w:val="22"/>
          <w:szCs w:val="22"/>
          <w:lang w:eastAsia="en-AU"/>
        </w:rPr>
      </w:pPr>
      <w:hyperlink w:anchor="_Toc106353175"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_Toc106353175 \h </w:instrText>
        </w:r>
        <w:r w:rsidR="00AC32D7">
          <w:rPr>
            <w:webHidden/>
          </w:rPr>
        </w:r>
        <w:r w:rsidR="00AC32D7">
          <w:rPr>
            <w:webHidden/>
          </w:rPr>
          <w:fldChar w:fldCharType="separate"/>
        </w:r>
        <w:r w:rsidR="002F1A8B">
          <w:rPr>
            <w:webHidden/>
          </w:rPr>
          <w:t>233</w:t>
        </w:r>
        <w:r w:rsidR="00AC32D7">
          <w:rPr>
            <w:webHidden/>
          </w:rPr>
          <w:fldChar w:fldCharType="end"/>
        </w:r>
      </w:hyperlink>
    </w:p>
    <w:p w14:paraId="5B1BB455" w14:textId="400788D1" w:rsidR="00AC32D7" w:rsidRPr="005D4C9F" w:rsidRDefault="00000000">
      <w:pPr>
        <w:pStyle w:val="TOC2"/>
        <w:rPr>
          <w:rFonts w:ascii="Calibri" w:hAnsi="Calibri"/>
          <w:sz w:val="22"/>
          <w:szCs w:val="22"/>
          <w:lang w:eastAsia="en-AU"/>
        </w:rPr>
      </w:pPr>
      <w:hyperlink w:anchor="_Toc106353176"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_Toc106353176 \h </w:instrText>
        </w:r>
        <w:r w:rsidR="00AC32D7">
          <w:rPr>
            <w:webHidden/>
          </w:rPr>
        </w:r>
        <w:r w:rsidR="00AC32D7">
          <w:rPr>
            <w:webHidden/>
          </w:rPr>
          <w:fldChar w:fldCharType="separate"/>
        </w:r>
        <w:r w:rsidR="002F1A8B">
          <w:rPr>
            <w:webHidden/>
          </w:rPr>
          <w:t>233</w:t>
        </w:r>
        <w:r w:rsidR="00AC32D7">
          <w:rPr>
            <w:webHidden/>
          </w:rPr>
          <w:fldChar w:fldCharType="end"/>
        </w:r>
      </w:hyperlink>
    </w:p>
    <w:p w14:paraId="50E21039" w14:textId="531AF835" w:rsidR="00AC32D7" w:rsidRPr="005D4C9F" w:rsidRDefault="00000000">
      <w:pPr>
        <w:pStyle w:val="TOC2"/>
        <w:rPr>
          <w:rFonts w:ascii="Calibri" w:hAnsi="Calibri"/>
          <w:sz w:val="22"/>
          <w:szCs w:val="22"/>
          <w:lang w:eastAsia="en-AU"/>
        </w:rPr>
      </w:pPr>
      <w:hyperlink w:anchor="_Toc106353177"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_Toc106353177 \h </w:instrText>
        </w:r>
        <w:r w:rsidR="00AC32D7">
          <w:rPr>
            <w:webHidden/>
          </w:rPr>
        </w:r>
        <w:r w:rsidR="00AC32D7">
          <w:rPr>
            <w:webHidden/>
          </w:rPr>
          <w:fldChar w:fldCharType="separate"/>
        </w:r>
        <w:r w:rsidR="002F1A8B">
          <w:rPr>
            <w:webHidden/>
          </w:rPr>
          <w:t>234</w:t>
        </w:r>
        <w:r w:rsidR="00AC32D7">
          <w:rPr>
            <w:webHidden/>
          </w:rPr>
          <w:fldChar w:fldCharType="end"/>
        </w:r>
      </w:hyperlink>
    </w:p>
    <w:p w14:paraId="0B953167" w14:textId="381EEBBD" w:rsidR="00AC32D7" w:rsidRPr="005D4C9F" w:rsidRDefault="00000000">
      <w:pPr>
        <w:pStyle w:val="TOC1"/>
        <w:rPr>
          <w:rFonts w:ascii="Calibri" w:hAnsi="Calibri"/>
          <w:b w:val="0"/>
          <w:sz w:val="22"/>
          <w:szCs w:val="22"/>
          <w:lang w:eastAsia="en-AU"/>
        </w:rPr>
      </w:pPr>
      <w:hyperlink w:anchor="_Toc106353178" w:history="1">
        <w:r w:rsidR="00AC32D7" w:rsidRPr="00A1686E">
          <w:rPr>
            <w:rStyle w:val="Hyperlink"/>
            <w:lang w:val="en-US"/>
          </w:rPr>
          <w:t>33</w:t>
        </w:r>
        <w:r w:rsidR="00AC32D7" w:rsidRPr="005D4C9F">
          <w:rPr>
            <w:rFonts w:ascii="Calibri" w:hAnsi="Calibri"/>
            <w:b w:val="0"/>
            <w:sz w:val="22"/>
            <w:szCs w:val="22"/>
            <w:lang w:eastAsia="en-AU"/>
          </w:rPr>
          <w:tab/>
        </w:r>
        <w:r w:rsidR="00AC32D7" w:rsidRPr="00A1686E">
          <w:rPr>
            <w:rStyle w:val="Hyperlink"/>
            <w:lang w:val="en-US"/>
          </w:rPr>
          <w:t>Every Day Connect BYO Plans</w:t>
        </w:r>
        <w:r w:rsidR="00AC32D7">
          <w:rPr>
            <w:webHidden/>
          </w:rPr>
          <w:tab/>
        </w:r>
        <w:r w:rsidR="00AC32D7">
          <w:rPr>
            <w:webHidden/>
          </w:rPr>
          <w:fldChar w:fldCharType="begin"/>
        </w:r>
        <w:r w:rsidR="00AC32D7">
          <w:rPr>
            <w:webHidden/>
          </w:rPr>
          <w:instrText xml:space="preserve"> PAGEREF _Toc106353178 \h </w:instrText>
        </w:r>
        <w:r w:rsidR="00AC32D7">
          <w:rPr>
            <w:webHidden/>
          </w:rPr>
        </w:r>
        <w:r w:rsidR="00AC32D7">
          <w:rPr>
            <w:webHidden/>
          </w:rPr>
          <w:fldChar w:fldCharType="separate"/>
        </w:r>
        <w:r w:rsidR="002F1A8B">
          <w:rPr>
            <w:webHidden/>
          </w:rPr>
          <w:t>237</w:t>
        </w:r>
        <w:r w:rsidR="00AC32D7">
          <w:rPr>
            <w:webHidden/>
          </w:rPr>
          <w:fldChar w:fldCharType="end"/>
        </w:r>
      </w:hyperlink>
    </w:p>
    <w:p w14:paraId="7594F5F6" w14:textId="4BFB5AD9" w:rsidR="00AC32D7" w:rsidRPr="005D4C9F" w:rsidRDefault="00000000">
      <w:pPr>
        <w:pStyle w:val="TOC2"/>
        <w:rPr>
          <w:rFonts w:ascii="Calibri" w:hAnsi="Calibri"/>
          <w:sz w:val="22"/>
          <w:szCs w:val="22"/>
          <w:lang w:eastAsia="en-AU"/>
        </w:rPr>
      </w:pPr>
      <w:hyperlink w:anchor="_Toc106353179" w:history="1">
        <w:r w:rsidR="00AC32D7" w:rsidRPr="00A1686E">
          <w:rPr>
            <w:rStyle w:val="Hyperlink"/>
          </w:rPr>
          <w:t>Not available to new or recontracting customers on and from 4 March 2014</w:t>
        </w:r>
        <w:r w:rsidR="00AC32D7">
          <w:rPr>
            <w:webHidden/>
          </w:rPr>
          <w:tab/>
        </w:r>
        <w:r w:rsidR="00AC32D7">
          <w:rPr>
            <w:webHidden/>
          </w:rPr>
          <w:fldChar w:fldCharType="begin"/>
        </w:r>
        <w:r w:rsidR="00AC32D7">
          <w:rPr>
            <w:webHidden/>
          </w:rPr>
          <w:instrText xml:space="preserve"> PAGEREF _Toc106353179 \h </w:instrText>
        </w:r>
        <w:r w:rsidR="00AC32D7">
          <w:rPr>
            <w:webHidden/>
          </w:rPr>
        </w:r>
        <w:r w:rsidR="00AC32D7">
          <w:rPr>
            <w:webHidden/>
          </w:rPr>
          <w:fldChar w:fldCharType="separate"/>
        </w:r>
        <w:r w:rsidR="002F1A8B">
          <w:rPr>
            <w:webHidden/>
          </w:rPr>
          <w:t>237</w:t>
        </w:r>
        <w:r w:rsidR="00AC32D7">
          <w:rPr>
            <w:webHidden/>
          </w:rPr>
          <w:fldChar w:fldCharType="end"/>
        </w:r>
      </w:hyperlink>
    </w:p>
    <w:p w14:paraId="6EACCB63" w14:textId="163EE9B6" w:rsidR="00AC32D7" w:rsidRPr="005D4C9F" w:rsidRDefault="00000000">
      <w:pPr>
        <w:pStyle w:val="TOC2"/>
        <w:rPr>
          <w:rFonts w:ascii="Calibri" w:hAnsi="Calibri"/>
          <w:sz w:val="22"/>
          <w:szCs w:val="22"/>
          <w:lang w:eastAsia="en-AU"/>
        </w:rPr>
      </w:pPr>
      <w:hyperlink w:anchor="_Toc10635318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_Toc106353180 \h </w:instrText>
        </w:r>
        <w:r w:rsidR="00AC32D7">
          <w:rPr>
            <w:webHidden/>
          </w:rPr>
        </w:r>
        <w:r w:rsidR="00AC32D7">
          <w:rPr>
            <w:webHidden/>
          </w:rPr>
          <w:fldChar w:fldCharType="separate"/>
        </w:r>
        <w:r w:rsidR="002F1A8B">
          <w:rPr>
            <w:webHidden/>
          </w:rPr>
          <w:t>237</w:t>
        </w:r>
        <w:r w:rsidR="00AC32D7">
          <w:rPr>
            <w:webHidden/>
          </w:rPr>
          <w:fldChar w:fldCharType="end"/>
        </w:r>
      </w:hyperlink>
    </w:p>
    <w:p w14:paraId="760379E4" w14:textId="29A12C87" w:rsidR="00AC32D7" w:rsidRPr="005D4C9F" w:rsidRDefault="00000000">
      <w:pPr>
        <w:pStyle w:val="TOC2"/>
        <w:rPr>
          <w:rFonts w:ascii="Calibri" w:hAnsi="Calibri"/>
          <w:sz w:val="22"/>
          <w:szCs w:val="22"/>
          <w:lang w:eastAsia="en-AU"/>
        </w:rPr>
      </w:pPr>
      <w:hyperlink w:anchor="_Toc10635318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_Toc106353181 \h </w:instrText>
        </w:r>
        <w:r w:rsidR="00AC32D7">
          <w:rPr>
            <w:webHidden/>
          </w:rPr>
        </w:r>
        <w:r w:rsidR="00AC32D7">
          <w:rPr>
            <w:webHidden/>
          </w:rPr>
          <w:fldChar w:fldCharType="separate"/>
        </w:r>
        <w:r w:rsidR="002F1A8B">
          <w:rPr>
            <w:webHidden/>
          </w:rPr>
          <w:t>237</w:t>
        </w:r>
        <w:r w:rsidR="00AC32D7">
          <w:rPr>
            <w:webHidden/>
          </w:rPr>
          <w:fldChar w:fldCharType="end"/>
        </w:r>
      </w:hyperlink>
    </w:p>
    <w:p w14:paraId="7E681370" w14:textId="5EAB915C" w:rsidR="00AC32D7" w:rsidRPr="005D4C9F" w:rsidRDefault="00000000">
      <w:pPr>
        <w:pStyle w:val="TOC2"/>
        <w:rPr>
          <w:rFonts w:ascii="Calibri" w:hAnsi="Calibri"/>
          <w:sz w:val="22"/>
          <w:szCs w:val="22"/>
          <w:lang w:eastAsia="en-AU"/>
        </w:rPr>
      </w:pPr>
      <w:hyperlink w:anchor="_Toc106353182"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_Toc106353182 \h </w:instrText>
        </w:r>
        <w:r w:rsidR="00AC32D7">
          <w:rPr>
            <w:webHidden/>
          </w:rPr>
        </w:r>
        <w:r w:rsidR="00AC32D7">
          <w:rPr>
            <w:webHidden/>
          </w:rPr>
          <w:fldChar w:fldCharType="separate"/>
        </w:r>
        <w:r w:rsidR="002F1A8B">
          <w:rPr>
            <w:webHidden/>
          </w:rPr>
          <w:t>237</w:t>
        </w:r>
        <w:r w:rsidR="00AC32D7">
          <w:rPr>
            <w:webHidden/>
          </w:rPr>
          <w:fldChar w:fldCharType="end"/>
        </w:r>
      </w:hyperlink>
    </w:p>
    <w:p w14:paraId="79BEBA60" w14:textId="19278471" w:rsidR="00AC32D7" w:rsidRPr="005D4C9F" w:rsidRDefault="00000000">
      <w:pPr>
        <w:pStyle w:val="TOC2"/>
        <w:rPr>
          <w:rFonts w:ascii="Calibri" w:hAnsi="Calibri"/>
          <w:sz w:val="22"/>
          <w:szCs w:val="22"/>
          <w:lang w:eastAsia="en-AU"/>
        </w:rPr>
      </w:pPr>
      <w:hyperlink w:anchor="_Toc106353183"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_Toc106353183 \h </w:instrText>
        </w:r>
        <w:r w:rsidR="00AC32D7">
          <w:rPr>
            <w:webHidden/>
          </w:rPr>
        </w:r>
        <w:r w:rsidR="00AC32D7">
          <w:rPr>
            <w:webHidden/>
          </w:rPr>
          <w:fldChar w:fldCharType="separate"/>
        </w:r>
        <w:r w:rsidR="002F1A8B">
          <w:rPr>
            <w:webHidden/>
          </w:rPr>
          <w:t>237</w:t>
        </w:r>
        <w:r w:rsidR="00AC32D7">
          <w:rPr>
            <w:webHidden/>
          </w:rPr>
          <w:fldChar w:fldCharType="end"/>
        </w:r>
      </w:hyperlink>
    </w:p>
    <w:p w14:paraId="2500FD79" w14:textId="441802F5" w:rsidR="00AC32D7" w:rsidRPr="005D4C9F" w:rsidRDefault="00000000">
      <w:pPr>
        <w:pStyle w:val="TOC2"/>
        <w:rPr>
          <w:rFonts w:ascii="Calibri" w:hAnsi="Calibri"/>
          <w:sz w:val="22"/>
          <w:szCs w:val="22"/>
          <w:lang w:eastAsia="en-AU"/>
        </w:rPr>
      </w:pPr>
      <w:hyperlink w:anchor="_Toc106353184"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_Toc106353184 \h </w:instrText>
        </w:r>
        <w:r w:rsidR="00AC32D7">
          <w:rPr>
            <w:webHidden/>
          </w:rPr>
        </w:r>
        <w:r w:rsidR="00AC32D7">
          <w:rPr>
            <w:webHidden/>
          </w:rPr>
          <w:fldChar w:fldCharType="separate"/>
        </w:r>
        <w:r w:rsidR="002F1A8B">
          <w:rPr>
            <w:webHidden/>
          </w:rPr>
          <w:t>239</w:t>
        </w:r>
        <w:r w:rsidR="00AC32D7">
          <w:rPr>
            <w:webHidden/>
          </w:rPr>
          <w:fldChar w:fldCharType="end"/>
        </w:r>
      </w:hyperlink>
    </w:p>
    <w:p w14:paraId="3208C387" w14:textId="03417068" w:rsidR="00AC32D7" w:rsidRPr="005D4C9F" w:rsidRDefault="00000000">
      <w:pPr>
        <w:pStyle w:val="TOC2"/>
        <w:rPr>
          <w:rFonts w:ascii="Calibri" w:hAnsi="Calibri"/>
          <w:sz w:val="22"/>
          <w:szCs w:val="22"/>
          <w:lang w:eastAsia="en-AU"/>
        </w:rPr>
      </w:pPr>
      <w:hyperlink w:anchor="_Toc106353185"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_Toc106353185 \h </w:instrText>
        </w:r>
        <w:r w:rsidR="00AC32D7">
          <w:rPr>
            <w:webHidden/>
          </w:rPr>
        </w:r>
        <w:r w:rsidR="00AC32D7">
          <w:rPr>
            <w:webHidden/>
          </w:rPr>
          <w:fldChar w:fldCharType="separate"/>
        </w:r>
        <w:r w:rsidR="002F1A8B">
          <w:rPr>
            <w:webHidden/>
          </w:rPr>
          <w:t>239</w:t>
        </w:r>
        <w:r w:rsidR="00AC32D7">
          <w:rPr>
            <w:webHidden/>
          </w:rPr>
          <w:fldChar w:fldCharType="end"/>
        </w:r>
      </w:hyperlink>
    </w:p>
    <w:p w14:paraId="1541F134" w14:textId="15FC2260" w:rsidR="00AC32D7" w:rsidRPr="005D4C9F" w:rsidRDefault="00000000">
      <w:pPr>
        <w:pStyle w:val="TOC2"/>
        <w:rPr>
          <w:rFonts w:ascii="Calibri" w:hAnsi="Calibri"/>
          <w:sz w:val="22"/>
          <w:szCs w:val="22"/>
          <w:lang w:eastAsia="en-AU"/>
        </w:rPr>
      </w:pPr>
      <w:hyperlink w:anchor="_Toc106353186"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_Toc106353186 \h </w:instrText>
        </w:r>
        <w:r w:rsidR="00AC32D7">
          <w:rPr>
            <w:webHidden/>
          </w:rPr>
        </w:r>
        <w:r w:rsidR="00AC32D7">
          <w:rPr>
            <w:webHidden/>
          </w:rPr>
          <w:fldChar w:fldCharType="separate"/>
        </w:r>
        <w:r w:rsidR="002F1A8B">
          <w:rPr>
            <w:webHidden/>
          </w:rPr>
          <w:t>240</w:t>
        </w:r>
        <w:r w:rsidR="00AC32D7">
          <w:rPr>
            <w:webHidden/>
          </w:rPr>
          <w:fldChar w:fldCharType="end"/>
        </w:r>
      </w:hyperlink>
    </w:p>
    <w:p w14:paraId="1DCF2598" w14:textId="435EF5AD" w:rsidR="00AC32D7" w:rsidRPr="005D4C9F" w:rsidRDefault="00000000">
      <w:pPr>
        <w:pStyle w:val="TOC2"/>
        <w:rPr>
          <w:rFonts w:ascii="Calibri" w:hAnsi="Calibri"/>
          <w:sz w:val="22"/>
          <w:szCs w:val="22"/>
          <w:lang w:eastAsia="en-AU"/>
        </w:rPr>
      </w:pPr>
      <w:hyperlink w:anchor="_Toc106353187" w:history="1">
        <w:r w:rsidR="00AC32D7" w:rsidRPr="00A1686E">
          <w:rPr>
            <w:rStyle w:val="Hyperlink"/>
          </w:rPr>
          <w:t>BlackBerry® Individual Solution</w:t>
        </w:r>
        <w:r w:rsidR="00AC32D7">
          <w:rPr>
            <w:webHidden/>
          </w:rPr>
          <w:tab/>
        </w:r>
        <w:r w:rsidR="00AC32D7">
          <w:rPr>
            <w:webHidden/>
          </w:rPr>
          <w:fldChar w:fldCharType="begin"/>
        </w:r>
        <w:r w:rsidR="00AC32D7">
          <w:rPr>
            <w:webHidden/>
          </w:rPr>
          <w:instrText xml:space="preserve"> PAGEREF _Toc106353187 \h </w:instrText>
        </w:r>
        <w:r w:rsidR="00AC32D7">
          <w:rPr>
            <w:webHidden/>
          </w:rPr>
        </w:r>
        <w:r w:rsidR="00AC32D7">
          <w:rPr>
            <w:webHidden/>
          </w:rPr>
          <w:fldChar w:fldCharType="separate"/>
        </w:r>
        <w:r w:rsidR="002F1A8B">
          <w:rPr>
            <w:webHidden/>
          </w:rPr>
          <w:t>240</w:t>
        </w:r>
        <w:r w:rsidR="00AC32D7">
          <w:rPr>
            <w:webHidden/>
          </w:rPr>
          <w:fldChar w:fldCharType="end"/>
        </w:r>
      </w:hyperlink>
    </w:p>
    <w:p w14:paraId="2EE1F98F" w14:textId="03243AC7" w:rsidR="00AC32D7" w:rsidRPr="005D4C9F" w:rsidRDefault="00000000">
      <w:pPr>
        <w:pStyle w:val="TOC2"/>
        <w:rPr>
          <w:rFonts w:ascii="Calibri" w:hAnsi="Calibri"/>
          <w:sz w:val="22"/>
          <w:szCs w:val="22"/>
          <w:lang w:eastAsia="en-AU"/>
        </w:rPr>
      </w:pPr>
      <w:hyperlink w:anchor="_Toc106353188"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_Toc106353188 \h </w:instrText>
        </w:r>
        <w:r w:rsidR="00AC32D7">
          <w:rPr>
            <w:webHidden/>
          </w:rPr>
        </w:r>
        <w:r w:rsidR="00AC32D7">
          <w:rPr>
            <w:webHidden/>
          </w:rPr>
          <w:fldChar w:fldCharType="separate"/>
        </w:r>
        <w:r w:rsidR="002F1A8B">
          <w:rPr>
            <w:webHidden/>
          </w:rPr>
          <w:t>241</w:t>
        </w:r>
        <w:r w:rsidR="00AC32D7">
          <w:rPr>
            <w:webHidden/>
          </w:rPr>
          <w:fldChar w:fldCharType="end"/>
        </w:r>
      </w:hyperlink>
    </w:p>
    <w:p w14:paraId="2E2FA569" w14:textId="481695CA" w:rsidR="00AC32D7" w:rsidRPr="005D4C9F" w:rsidRDefault="00000000">
      <w:pPr>
        <w:pStyle w:val="TOC2"/>
        <w:rPr>
          <w:rFonts w:ascii="Calibri" w:hAnsi="Calibri"/>
          <w:sz w:val="22"/>
          <w:szCs w:val="22"/>
          <w:lang w:eastAsia="en-AU"/>
        </w:rPr>
      </w:pPr>
      <w:hyperlink w:anchor="_Toc106353189"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_Toc106353189 \h </w:instrText>
        </w:r>
        <w:r w:rsidR="00AC32D7">
          <w:rPr>
            <w:webHidden/>
          </w:rPr>
        </w:r>
        <w:r w:rsidR="00AC32D7">
          <w:rPr>
            <w:webHidden/>
          </w:rPr>
          <w:fldChar w:fldCharType="separate"/>
        </w:r>
        <w:r w:rsidR="002F1A8B">
          <w:rPr>
            <w:webHidden/>
          </w:rPr>
          <w:t>241</w:t>
        </w:r>
        <w:r w:rsidR="00AC32D7">
          <w:rPr>
            <w:webHidden/>
          </w:rPr>
          <w:fldChar w:fldCharType="end"/>
        </w:r>
      </w:hyperlink>
    </w:p>
    <w:p w14:paraId="74E98B67" w14:textId="50D37F5A" w:rsidR="00AC32D7" w:rsidRPr="005D4C9F" w:rsidRDefault="00000000">
      <w:pPr>
        <w:pStyle w:val="TOC2"/>
        <w:rPr>
          <w:rFonts w:ascii="Calibri" w:hAnsi="Calibri"/>
          <w:sz w:val="22"/>
          <w:szCs w:val="22"/>
          <w:lang w:eastAsia="en-AU"/>
        </w:rPr>
      </w:pPr>
      <w:hyperlink w:anchor="_Toc106353190"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_Toc106353190 \h </w:instrText>
        </w:r>
        <w:r w:rsidR="00AC32D7">
          <w:rPr>
            <w:webHidden/>
          </w:rPr>
        </w:r>
        <w:r w:rsidR="00AC32D7">
          <w:rPr>
            <w:webHidden/>
          </w:rPr>
          <w:fldChar w:fldCharType="separate"/>
        </w:r>
        <w:r w:rsidR="002F1A8B">
          <w:rPr>
            <w:webHidden/>
          </w:rPr>
          <w:t>241</w:t>
        </w:r>
        <w:r w:rsidR="00AC32D7">
          <w:rPr>
            <w:webHidden/>
          </w:rPr>
          <w:fldChar w:fldCharType="end"/>
        </w:r>
      </w:hyperlink>
    </w:p>
    <w:p w14:paraId="3E95DB97" w14:textId="3AEBD00D" w:rsidR="00AC32D7" w:rsidRPr="005D4C9F" w:rsidRDefault="00000000">
      <w:pPr>
        <w:pStyle w:val="TOC2"/>
        <w:rPr>
          <w:rFonts w:ascii="Calibri" w:hAnsi="Calibri"/>
          <w:sz w:val="22"/>
          <w:szCs w:val="22"/>
          <w:lang w:eastAsia="en-AU"/>
        </w:rPr>
      </w:pPr>
      <w:hyperlink w:anchor="_Toc106353191"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_Toc106353191 \h </w:instrText>
        </w:r>
        <w:r w:rsidR="00AC32D7">
          <w:rPr>
            <w:webHidden/>
          </w:rPr>
        </w:r>
        <w:r w:rsidR="00AC32D7">
          <w:rPr>
            <w:webHidden/>
          </w:rPr>
          <w:fldChar w:fldCharType="separate"/>
        </w:r>
        <w:r w:rsidR="002F1A8B">
          <w:rPr>
            <w:webHidden/>
          </w:rPr>
          <w:t>241</w:t>
        </w:r>
        <w:r w:rsidR="00AC32D7">
          <w:rPr>
            <w:webHidden/>
          </w:rPr>
          <w:fldChar w:fldCharType="end"/>
        </w:r>
      </w:hyperlink>
    </w:p>
    <w:p w14:paraId="1615FC5C" w14:textId="2C0842ED" w:rsidR="00AC32D7" w:rsidRPr="005D4C9F" w:rsidRDefault="00000000">
      <w:pPr>
        <w:pStyle w:val="TOC2"/>
        <w:rPr>
          <w:rFonts w:ascii="Calibri" w:hAnsi="Calibri"/>
          <w:sz w:val="22"/>
          <w:szCs w:val="22"/>
          <w:lang w:eastAsia="en-AU"/>
        </w:rPr>
      </w:pPr>
      <w:hyperlink w:anchor="_Toc106353192"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_Toc106353192 \h </w:instrText>
        </w:r>
        <w:r w:rsidR="00AC32D7">
          <w:rPr>
            <w:webHidden/>
          </w:rPr>
        </w:r>
        <w:r w:rsidR="00AC32D7">
          <w:rPr>
            <w:webHidden/>
          </w:rPr>
          <w:fldChar w:fldCharType="separate"/>
        </w:r>
        <w:r w:rsidR="002F1A8B">
          <w:rPr>
            <w:webHidden/>
          </w:rPr>
          <w:t>243</w:t>
        </w:r>
        <w:r w:rsidR="00AC32D7">
          <w:rPr>
            <w:webHidden/>
          </w:rPr>
          <w:fldChar w:fldCharType="end"/>
        </w:r>
      </w:hyperlink>
    </w:p>
    <w:p w14:paraId="647F1A5B" w14:textId="131F7FDA" w:rsidR="00AC32D7" w:rsidRPr="005D4C9F" w:rsidRDefault="00000000">
      <w:pPr>
        <w:pStyle w:val="TOC2"/>
        <w:rPr>
          <w:rFonts w:ascii="Calibri" w:hAnsi="Calibri"/>
          <w:sz w:val="22"/>
          <w:szCs w:val="22"/>
          <w:lang w:eastAsia="en-AU"/>
        </w:rPr>
      </w:pPr>
      <w:hyperlink w:anchor="_Toc106353193"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_Toc106353193 \h </w:instrText>
        </w:r>
        <w:r w:rsidR="00AC32D7">
          <w:rPr>
            <w:webHidden/>
          </w:rPr>
        </w:r>
        <w:r w:rsidR="00AC32D7">
          <w:rPr>
            <w:webHidden/>
          </w:rPr>
          <w:fldChar w:fldCharType="separate"/>
        </w:r>
        <w:r w:rsidR="002F1A8B">
          <w:rPr>
            <w:webHidden/>
          </w:rPr>
          <w:t>243</w:t>
        </w:r>
        <w:r w:rsidR="00AC32D7">
          <w:rPr>
            <w:webHidden/>
          </w:rPr>
          <w:fldChar w:fldCharType="end"/>
        </w:r>
      </w:hyperlink>
    </w:p>
    <w:p w14:paraId="7B22F317" w14:textId="3FDC2993" w:rsidR="00AC32D7" w:rsidRPr="005D4C9F" w:rsidRDefault="00000000">
      <w:pPr>
        <w:pStyle w:val="TOC2"/>
        <w:rPr>
          <w:rFonts w:ascii="Calibri" w:hAnsi="Calibri"/>
          <w:sz w:val="22"/>
          <w:szCs w:val="22"/>
          <w:lang w:eastAsia="en-AU"/>
        </w:rPr>
      </w:pPr>
      <w:hyperlink w:anchor="_Toc106353194"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_Toc106353194 \h </w:instrText>
        </w:r>
        <w:r w:rsidR="00AC32D7">
          <w:rPr>
            <w:webHidden/>
          </w:rPr>
        </w:r>
        <w:r w:rsidR="00AC32D7">
          <w:rPr>
            <w:webHidden/>
          </w:rPr>
          <w:fldChar w:fldCharType="separate"/>
        </w:r>
        <w:r w:rsidR="002F1A8B">
          <w:rPr>
            <w:webHidden/>
          </w:rPr>
          <w:t>243</w:t>
        </w:r>
        <w:r w:rsidR="00AC32D7">
          <w:rPr>
            <w:webHidden/>
          </w:rPr>
          <w:fldChar w:fldCharType="end"/>
        </w:r>
      </w:hyperlink>
    </w:p>
    <w:p w14:paraId="06D4B7FD" w14:textId="680FB84A" w:rsidR="00AC32D7" w:rsidRPr="005D4C9F" w:rsidRDefault="00000000">
      <w:pPr>
        <w:pStyle w:val="TOC1"/>
        <w:rPr>
          <w:rFonts w:ascii="Calibri" w:hAnsi="Calibri"/>
          <w:b w:val="0"/>
          <w:sz w:val="22"/>
          <w:szCs w:val="22"/>
          <w:lang w:eastAsia="en-AU"/>
        </w:rPr>
      </w:pPr>
      <w:hyperlink w:anchor="_Toc106353195" w:history="1">
        <w:r w:rsidR="00AC32D7" w:rsidRPr="00A1686E">
          <w:rPr>
            <w:rStyle w:val="Hyperlink"/>
          </w:rPr>
          <w:t>34</w:t>
        </w:r>
        <w:r w:rsidR="00AC32D7" w:rsidRPr="005D4C9F">
          <w:rPr>
            <w:rFonts w:ascii="Calibri" w:hAnsi="Calibri"/>
            <w:b w:val="0"/>
            <w:sz w:val="22"/>
            <w:szCs w:val="22"/>
            <w:lang w:eastAsia="en-AU"/>
          </w:rPr>
          <w:tab/>
        </w:r>
        <w:r w:rsidR="00AC32D7" w:rsidRPr="00A1686E">
          <w:rPr>
            <w:rStyle w:val="Hyperlink"/>
          </w:rPr>
          <w:t>Telstra Every Day Connect Data Share Packages</w:t>
        </w:r>
        <w:r w:rsidR="00AC32D7">
          <w:rPr>
            <w:webHidden/>
          </w:rPr>
          <w:tab/>
        </w:r>
        <w:r w:rsidR="00AC32D7">
          <w:rPr>
            <w:webHidden/>
          </w:rPr>
          <w:fldChar w:fldCharType="begin"/>
        </w:r>
        <w:r w:rsidR="00AC32D7">
          <w:rPr>
            <w:webHidden/>
          </w:rPr>
          <w:instrText xml:space="preserve"> PAGEREF _Toc106353195 \h </w:instrText>
        </w:r>
        <w:r w:rsidR="00AC32D7">
          <w:rPr>
            <w:webHidden/>
          </w:rPr>
        </w:r>
        <w:r w:rsidR="00AC32D7">
          <w:rPr>
            <w:webHidden/>
          </w:rPr>
          <w:fldChar w:fldCharType="separate"/>
        </w:r>
        <w:r w:rsidR="002F1A8B">
          <w:rPr>
            <w:webHidden/>
          </w:rPr>
          <w:t>246</w:t>
        </w:r>
        <w:r w:rsidR="00AC32D7">
          <w:rPr>
            <w:webHidden/>
          </w:rPr>
          <w:fldChar w:fldCharType="end"/>
        </w:r>
      </w:hyperlink>
    </w:p>
    <w:p w14:paraId="29A3177D" w14:textId="1BAF4495" w:rsidR="00AC32D7" w:rsidRPr="005D4C9F" w:rsidRDefault="00000000">
      <w:pPr>
        <w:pStyle w:val="TOC2"/>
        <w:rPr>
          <w:rFonts w:ascii="Calibri" w:hAnsi="Calibri"/>
          <w:sz w:val="22"/>
          <w:szCs w:val="22"/>
          <w:lang w:eastAsia="en-AU"/>
        </w:rPr>
      </w:pPr>
      <w:hyperlink w:anchor="_Toc106353196" w:history="1">
        <w:r w:rsidR="00AC32D7" w:rsidRPr="00A1686E">
          <w:rPr>
            <w:rStyle w:val="Hyperlink"/>
          </w:rPr>
          <w:t>What is the Telstra Every Day Connect Data Share Package</w:t>
        </w:r>
        <w:r w:rsidR="00AC32D7">
          <w:rPr>
            <w:webHidden/>
          </w:rPr>
          <w:tab/>
        </w:r>
        <w:r w:rsidR="00AC32D7">
          <w:rPr>
            <w:webHidden/>
          </w:rPr>
          <w:fldChar w:fldCharType="begin"/>
        </w:r>
        <w:r w:rsidR="00AC32D7">
          <w:rPr>
            <w:webHidden/>
          </w:rPr>
          <w:instrText xml:space="preserve"> PAGEREF _Toc106353196 \h </w:instrText>
        </w:r>
        <w:r w:rsidR="00AC32D7">
          <w:rPr>
            <w:webHidden/>
          </w:rPr>
        </w:r>
        <w:r w:rsidR="00AC32D7">
          <w:rPr>
            <w:webHidden/>
          </w:rPr>
          <w:fldChar w:fldCharType="separate"/>
        </w:r>
        <w:r w:rsidR="002F1A8B">
          <w:rPr>
            <w:webHidden/>
          </w:rPr>
          <w:t>246</w:t>
        </w:r>
        <w:r w:rsidR="00AC32D7">
          <w:rPr>
            <w:webHidden/>
          </w:rPr>
          <w:fldChar w:fldCharType="end"/>
        </w:r>
      </w:hyperlink>
    </w:p>
    <w:p w14:paraId="70C8E130" w14:textId="0AC5D7CF" w:rsidR="00AC32D7" w:rsidRPr="005D4C9F" w:rsidRDefault="00000000">
      <w:pPr>
        <w:pStyle w:val="TOC2"/>
        <w:rPr>
          <w:rFonts w:ascii="Calibri" w:hAnsi="Calibri"/>
          <w:sz w:val="22"/>
          <w:szCs w:val="22"/>
          <w:lang w:eastAsia="en-AU"/>
        </w:rPr>
      </w:pPr>
      <w:hyperlink w:anchor="_Toc106353197" w:history="1">
        <w:r w:rsidR="00AC32D7" w:rsidRPr="00A1686E">
          <w:rPr>
            <w:rStyle w:val="Hyperlink"/>
          </w:rPr>
          <w:t>Data Share SIM Plan</w:t>
        </w:r>
        <w:r w:rsidR="00AC32D7">
          <w:rPr>
            <w:webHidden/>
          </w:rPr>
          <w:tab/>
        </w:r>
        <w:r w:rsidR="00AC32D7">
          <w:rPr>
            <w:webHidden/>
          </w:rPr>
          <w:fldChar w:fldCharType="begin"/>
        </w:r>
        <w:r w:rsidR="00AC32D7">
          <w:rPr>
            <w:webHidden/>
          </w:rPr>
          <w:instrText xml:space="preserve"> PAGEREF _Toc106353197 \h </w:instrText>
        </w:r>
        <w:r w:rsidR="00AC32D7">
          <w:rPr>
            <w:webHidden/>
          </w:rPr>
        </w:r>
        <w:r w:rsidR="00AC32D7">
          <w:rPr>
            <w:webHidden/>
          </w:rPr>
          <w:fldChar w:fldCharType="separate"/>
        </w:r>
        <w:r w:rsidR="002F1A8B">
          <w:rPr>
            <w:webHidden/>
          </w:rPr>
          <w:t>247</w:t>
        </w:r>
        <w:r w:rsidR="00AC32D7">
          <w:rPr>
            <w:webHidden/>
          </w:rPr>
          <w:fldChar w:fldCharType="end"/>
        </w:r>
      </w:hyperlink>
    </w:p>
    <w:p w14:paraId="6573D2EA" w14:textId="641634C7" w:rsidR="00AC32D7" w:rsidRPr="005D4C9F" w:rsidRDefault="00000000">
      <w:pPr>
        <w:pStyle w:val="TOC2"/>
        <w:rPr>
          <w:rFonts w:ascii="Calibri" w:hAnsi="Calibri"/>
          <w:sz w:val="22"/>
          <w:szCs w:val="22"/>
          <w:lang w:eastAsia="en-AU"/>
        </w:rPr>
      </w:pPr>
      <w:hyperlink w:anchor="_Toc106353198"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_Toc106353198 \h </w:instrText>
        </w:r>
        <w:r w:rsidR="00AC32D7">
          <w:rPr>
            <w:webHidden/>
          </w:rPr>
        </w:r>
        <w:r w:rsidR="00AC32D7">
          <w:rPr>
            <w:webHidden/>
          </w:rPr>
          <w:fldChar w:fldCharType="separate"/>
        </w:r>
        <w:r w:rsidR="002F1A8B">
          <w:rPr>
            <w:webHidden/>
          </w:rPr>
          <w:t>248</w:t>
        </w:r>
        <w:r w:rsidR="00AC32D7">
          <w:rPr>
            <w:webHidden/>
          </w:rPr>
          <w:fldChar w:fldCharType="end"/>
        </w:r>
      </w:hyperlink>
    </w:p>
    <w:p w14:paraId="276F4B2D" w14:textId="18BE8E0E" w:rsidR="00AC32D7" w:rsidRPr="005D4C9F" w:rsidRDefault="00000000">
      <w:pPr>
        <w:pStyle w:val="TOC2"/>
        <w:rPr>
          <w:rFonts w:ascii="Calibri" w:hAnsi="Calibri"/>
          <w:sz w:val="22"/>
          <w:szCs w:val="22"/>
          <w:lang w:eastAsia="en-AU"/>
        </w:rPr>
      </w:pPr>
      <w:hyperlink w:anchor="_Toc106353199"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_Toc106353199 \h </w:instrText>
        </w:r>
        <w:r w:rsidR="00AC32D7">
          <w:rPr>
            <w:webHidden/>
          </w:rPr>
        </w:r>
        <w:r w:rsidR="00AC32D7">
          <w:rPr>
            <w:webHidden/>
          </w:rPr>
          <w:fldChar w:fldCharType="separate"/>
        </w:r>
        <w:r w:rsidR="002F1A8B">
          <w:rPr>
            <w:webHidden/>
          </w:rPr>
          <w:t>248</w:t>
        </w:r>
        <w:r w:rsidR="00AC32D7">
          <w:rPr>
            <w:webHidden/>
          </w:rPr>
          <w:fldChar w:fldCharType="end"/>
        </w:r>
      </w:hyperlink>
    </w:p>
    <w:p w14:paraId="73A3D3F6" w14:textId="32EA2135" w:rsidR="00AC32D7" w:rsidRPr="005D4C9F" w:rsidRDefault="00000000">
      <w:pPr>
        <w:pStyle w:val="TOC2"/>
        <w:rPr>
          <w:rFonts w:ascii="Calibri" w:hAnsi="Calibri"/>
          <w:sz w:val="22"/>
          <w:szCs w:val="22"/>
          <w:lang w:eastAsia="en-AU"/>
        </w:rPr>
      </w:pPr>
      <w:hyperlink w:anchor="_Toc106353200"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_Toc106353200 \h </w:instrText>
        </w:r>
        <w:r w:rsidR="00AC32D7">
          <w:rPr>
            <w:webHidden/>
          </w:rPr>
        </w:r>
        <w:r w:rsidR="00AC32D7">
          <w:rPr>
            <w:webHidden/>
          </w:rPr>
          <w:fldChar w:fldCharType="separate"/>
        </w:r>
        <w:r w:rsidR="002F1A8B">
          <w:rPr>
            <w:webHidden/>
          </w:rPr>
          <w:t>248</w:t>
        </w:r>
        <w:r w:rsidR="00AC32D7">
          <w:rPr>
            <w:webHidden/>
          </w:rPr>
          <w:fldChar w:fldCharType="end"/>
        </w:r>
      </w:hyperlink>
    </w:p>
    <w:p w14:paraId="6F0783AB" w14:textId="779E38AB" w:rsidR="00AC32D7" w:rsidRPr="005D4C9F" w:rsidRDefault="00000000">
      <w:pPr>
        <w:pStyle w:val="TOC2"/>
        <w:rPr>
          <w:rFonts w:ascii="Calibri" w:hAnsi="Calibri"/>
          <w:sz w:val="22"/>
          <w:szCs w:val="22"/>
          <w:lang w:eastAsia="en-AU"/>
        </w:rPr>
      </w:pPr>
      <w:hyperlink w:anchor="_Toc106353201" w:history="1">
        <w:r w:rsidR="00AC32D7" w:rsidRPr="00A1686E">
          <w:rPr>
            <w:rStyle w:val="Hyperlink"/>
          </w:rPr>
          <w:t>Handset Options</w:t>
        </w:r>
        <w:r w:rsidR="00AC32D7">
          <w:rPr>
            <w:webHidden/>
          </w:rPr>
          <w:tab/>
        </w:r>
        <w:r w:rsidR="00AC32D7">
          <w:rPr>
            <w:webHidden/>
          </w:rPr>
          <w:fldChar w:fldCharType="begin"/>
        </w:r>
        <w:r w:rsidR="00AC32D7">
          <w:rPr>
            <w:webHidden/>
          </w:rPr>
          <w:instrText xml:space="preserve"> PAGEREF _Toc106353201 \h </w:instrText>
        </w:r>
        <w:r w:rsidR="00AC32D7">
          <w:rPr>
            <w:webHidden/>
          </w:rPr>
        </w:r>
        <w:r w:rsidR="00AC32D7">
          <w:rPr>
            <w:webHidden/>
          </w:rPr>
          <w:fldChar w:fldCharType="separate"/>
        </w:r>
        <w:r w:rsidR="002F1A8B">
          <w:rPr>
            <w:webHidden/>
          </w:rPr>
          <w:t>248</w:t>
        </w:r>
        <w:r w:rsidR="00AC32D7">
          <w:rPr>
            <w:webHidden/>
          </w:rPr>
          <w:fldChar w:fldCharType="end"/>
        </w:r>
      </w:hyperlink>
    </w:p>
    <w:p w14:paraId="0E532857" w14:textId="35372820" w:rsidR="00AC32D7" w:rsidRPr="005D4C9F" w:rsidRDefault="00000000">
      <w:pPr>
        <w:pStyle w:val="TOC2"/>
        <w:rPr>
          <w:rFonts w:ascii="Calibri" w:hAnsi="Calibri"/>
          <w:sz w:val="22"/>
          <w:szCs w:val="22"/>
          <w:lang w:eastAsia="en-AU"/>
        </w:rPr>
      </w:pPr>
      <w:hyperlink w:anchor="_Toc106353202" w:history="1">
        <w:r w:rsidR="00AC32D7" w:rsidRPr="00A1686E">
          <w:rPr>
            <w:rStyle w:val="Hyperlink"/>
          </w:rPr>
          <w:t>Data Share Plans - Payment and Eligible Calls</w:t>
        </w:r>
        <w:r w:rsidR="00AC32D7">
          <w:rPr>
            <w:webHidden/>
          </w:rPr>
          <w:tab/>
        </w:r>
        <w:r w:rsidR="00AC32D7">
          <w:rPr>
            <w:webHidden/>
          </w:rPr>
          <w:fldChar w:fldCharType="begin"/>
        </w:r>
        <w:r w:rsidR="00AC32D7">
          <w:rPr>
            <w:webHidden/>
          </w:rPr>
          <w:instrText xml:space="preserve"> PAGEREF _Toc106353202 \h </w:instrText>
        </w:r>
        <w:r w:rsidR="00AC32D7">
          <w:rPr>
            <w:webHidden/>
          </w:rPr>
        </w:r>
        <w:r w:rsidR="00AC32D7">
          <w:rPr>
            <w:webHidden/>
          </w:rPr>
          <w:fldChar w:fldCharType="separate"/>
        </w:r>
        <w:r w:rsidR="002F1A8B">
          <w:rPr>
            <w:webHidden/>
          </w:rPr>
          <w:t>249</w:t>
        </w:r>
        <w:r w:rsidR="00AC32D7">
          <w:rPr>
            <w:webHidden/>
          </w:rPr>
          <w:fldChar w:fldCharType="end"/>
        </w:r>
      </w:hyperlink>
    </w:p>
    <w:p w14:paraId="273F56C4" w14:textId="67C7E0CE" w:rsidR="00AC32D7" w:rsidRPr="005D4C9F" w:rsidRDefault="00000000">
      <w:pPr>
        <w:pStyle w:val="TOC2"/>
        <w:rPr>
          <w:rFonts w:ascii="Calibri" w:hAnsi="Calibri"/>
          <w:sz w:val="22"/>
          <w:szCs w:val="22"/>
          <w:lang w:eastAsia="en-AU"/>
        </w:rPr>
      </w:pPr>
      <w:hyperlink w:anchor="_Toc106353203" w:history="1">
        <w:r w:rsidR="00AC32D7" w:rsidRPr="00A1686E">
          <w:rPr>
            <w:rStyle w:val="Hyperlink"/>
          </w:rPr>
          <w:t>Data Share Plans - Unlimited Nights and Unlimited Weekends</w:t>
        </w:r>
        <w:r w:rsidR="00AC32D7">
          <w:rPr>
            <w:webHidden/>
          </w:rPr>
          <w:tab/>
        </w:r>
        <w:r w:rsidR="00AC32D7">
          <w:rPr>
            <w:webHidden/>
          </w:rPr>
          <w:fldChar w:fldCharType="begin"/>
        </w:r>
        <w:r w:rsidR="00AC32D7">
          <w:rPr>
            <w:webHidden/>
          </w:rPr>
          <w:instrText xml:space="preserve"> PAGEREF _Toc106353203 \h </w:instrText>
        </w:r>
        <w:r w:rsidR="00AC32D7">
          <w:rPr>
            <w:webHidden/>
          </w:rPr>
        </w:r>
        <w:r w:rsidR="00AC32D7">
          <w:rPr>
            <w:webHidden/>
          </w:rPr>
          <w:fldChar w:fldCharType="separate"/>
        </w:r>
        <w:r w:rsidR="002F1A8B">
          <w:rPr>
            <w:webHidden/>
          </w:rPr>
          <w:t>250</w:t>
        </w:r>
        <w:r w:rsidR="00AC32D7">
          <w:rPr>
            <w:webHidden/>
          </w:rPr>
          <w:fldChar w:fldCharType="end"/>
        </w:r>
      </w:hyperlink>
    </w:p>
    <w:p w14:paraId="43F069C8" w14:textId="27E8E582" w:rsidR="00AC32D7" w:rsidRPr="005D4C9F" w:rsidRDefault="00000000">
      <w:pPr>
        <w:pStyle w:val="TOC2"/>
        <w:rPr>
          <w:rFonts w:ascii="Calibri" w:hAnsi="Calibri"/>
          <w:sz w:val="22"/>
          <w:szCs w:val="22"/>
          <w:lang w:eastAsia="en-AU"/>
        </w:rPr>
      </w:pPr>
      <w:hyperlink w:anchor="_Toc106353204" w:history="1">
        <w:r w:rsidR="00AC32D7" w:rsidRPr="00A1686E">
          <w:rPr>
            <w:rStyle w:val="Hyperlink"/>
          </w:rPr>
          <w:t>Data Share Plans - Data Allowance</w:t>
        </w:r>
        <w:r w:rsidR="00AC32D7">
          <w:rPr>
            <w:webHidden/>
          </w:rPr>
          <w:tab/>
        </w:r>
        <w:r w:rsidR="00AC32D7">
          <w:rPr>
            <w:webHidden/>
          </w:rPr>
          <w:fldChar w:fldCharType="begin"/>
        </w:r>
        <w:r w:rsidR="00AC32D7">
          <w:rPr>
            <w:webHidden/>
          </w:rPr>
          <w:instrText xml:space="preserve"> PAGEREF _Toc106353204 \h </w:instrText>
        </w:r>
        <w:r w:rsidR="00AC32D7">
          <w:rPr>
            <w:webHidden/>
          </w:rPr>
        </w:r>
        <w:r w:rsidR="00AC32D7">
          <w:rPr>
            <w:webHidden/>
          </w:rPr>
          <w:fldChar w:fldCharType="separate"/>
        </w:r>
        <w:r w:rsidR="002F1A8B">
          <w:rPr>
            <w:webHidden/>
          </w:rPr>
          <w:t>250</w:t>
        </w:r>
        <w:r w:rsidR="00AC32D7">
          <w:rPr>
            <w:webHidden/>
          </w:rPr>
          <w:fldChar w:fldCharType="end"/>
        </w:r>
      </w:hyperlink>
    </w:p>
    <w:p w14:paraId="7916E98E" w14:textId="60317BB2" w:rsidR="00AC32D7" w:rsidRPr="005D4C9F" w:rsidRDefault="00000000">
      <w:pPr>
        <w:pStyle w:val="TOC2"/>
        <w:rPr>
          <w:rFonts w:ascii="Calibri" w:hAnsi="Calibri"/>
          <w:sz w:val="22"/>
          <w:szCs w:val="22"/>
          <w:lang w:eastAsia="en-AU"/>
        </w:rPr>
      </w:pPr>
      <w:hyperlink w:anchor="_Toc106353205"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_Toc106353205 \h </w:instrText>
        </w:r>
        <w:r w:rsidR="00AC32D7">
          <w:rPr>
            <w:webHidden/>
          </w:rPr>
        </w:r>
        <w:r w:rsidR="00AC32D7">
          <w:rPr>
            <w:webHidden/>
          </w:rPr>
          <w:fldChar w:fldCharType="separate"/>
        </w:r>
        <w:r w:rsidR="002F1A8B">
          <w:rPr>
            <w:webHidden/>
          </w:rPr>
          <w:t>251</w:t>
        </w:r>
        <w:r w:rsidR="00AC32D7">
          <w:rPr>
            <w:webHidden/>
          </w:rPr>
          <w:fldChar w:fldCharType="end"/>
        </w:r>
      </w:hyperlink>
    </w:p>
    <w:p w14:paraId="7F0AECDC" w14:textId="2E4136E9" w:rsidR="00AC32D7" w:rsidRPr="005D4C9F" w:rsidRDefault="00000000">
      <w:pPr>
        <w:pStyle w:val="TOC2"/>
        <w:rPr>
          <w:rFonts w:ascii="Calibri" w:hAnsi="Calibri"/>
          <w:sz w:val="22"/>
          <w:szCs w:val="22"/>
          <w:lang w:eastAsia="en-AU"/>
        </w:rPr>
      </w:pPr>
      <w:hyperlink w:anchor="_Toc106353206" w:history="1">
        <w:r w:rsidR="00AC32D7" w:rsidRPr="00A1686E">
          <w:rPr>
            <w:rStyle w:val="Hyperlink"/>
          </w:rPr>
          <w:t>Data Share Plans - Handset Plan Credit</w:t>
        </w:r>
        <w:r w:rsidR="00AC32D7">
          <w:rPr>
            <w:webHidden/>
          </w:rPr>
          <w:tab/>
        </w:r>
        <w:r w:rsidR="00AC32D7">
          <w:rPr>
            <w:webHidden/>
          </w:rPr>
          <w:fldChar w:fldCharType="begin"/>
        </w:r>
        <w:r w:rsidR="00AC32D7">
          <w:rPr>
            <w:webHidden/>
          </w:rPr>
          <w:instrText xml:space="preserve"> PAGEREF _Toc106353206 \h </w:instrText>
        </w:r>
        <w:r w:rsidR="00AC32D7">
          <w:rPr>
            <w:webHidden/>
          </w:rPr>
        </w:r>
        <w:r w:rsidR="00AC32D7">
          <w:rPr>
            <w:webHidden/>
          </w:rPr>
          <w:fldChar w:fldCharType="separate"/>
        </w:r>
        <w:r w:rsidR="002F1A8B">
          <w:rPr>
            <w:webHidden/>
          </w:rPr>
          <w:t>251</w:t>
        </w:r>
        <w:r w:rsidR="00AC32D7">
          <w:rPr>
            <w:webHidden/>
          </w:rPr>
          <w:fldChar w:fldCharType="end"/>
        </w:r>
      </w:hyperlink>
    </w:p>
    <w:p w14:paraId="612DB2EC" w14:textId="5052DB5C" w:rsidR="00AC32D7" w:rsidRPr="005D4C9F" w:rsidRDefault="00000000">
      <w:pPr>
        <w:pStyle w:val="TOC2"/>
        <w:rPr>
          <w:rFonts w:ascii="Calibri" w:hAnsi="Calibri"/>
          <w:sz w:val="22"/>
          <w:szCs w:val="22"/>
          <w:lang w:eastAsia="en-AU"/>
        </w:rPr>
      </w:pPr>
      <w:hyperlink w:anchor="_Toc106353207" w:history="1">
        <w:r w:rsidR="00AC32D7" w:rsidRPr="00A1686E">
          <w:rPr>
            <w:rStyle w:val="Hyperlink"/>
          </w:rPr>
          <w:t>Data Share Plans - MRO Bonus credit</w:t>
        </w:r>
        <w:r w:rsidR="00AC32D7">
          <w:rPr>
            <w:webHidden/>
          </w:rPr>
          <w:tab/>
        </w:r>
        <w:r w:rsidR="00AC32D7">
          <w:rPr>
            <w:webHidden/>
          </w:rPr>
          <w:fldChar w:fldCharType="begin"/>
        </w:r>
        <w:r w:rsidR="00AC32D7">
          <w:rPr>
            <w:webHidden/>
          </w:rPr>
          <w:instrText xml:space="preserve"> PAGEREF _Toc106353207 \h </w:instrText>
        </w:r>
        <w:r w:rsidR="00AC32D7">
          <w:rPr>
            <w:webHidden/>
          </w:rPr>
        </w:r>
        <w:r w:rsidR="00AC32D7">
          <w:rPr>
            <w:webHidden/>
          </w:rPr>
          <w:fldChar w:fldCharType="separate"/>
        </w:r>
        <w:r w:rsidR="002F1A8B">
          <w:rPr>
            <w:webHidden/>
          </w:rPr>
          <w:t>252</w:t>
        </w:r>
        <w:r w:rsidR="00AC32D7">
          <w:rPr>
            <w:webHidden/>
          </w:rPr>
          <w:fldChar w:fldCharType="end"/>
        </w:r>
      </w:hyperlink>
    </w:p>
    <w:p w14:paraId="31360371" w14:textId="0A5F7E41" w:rsidR="00AC32D7" w:rsidRPr="005D4C9F" w:rsidRDefault="00000000">
      <w:pPr>
        <w:pStyle w:val="TOC2"/>
        <w:rPr>
          <w:rFonts w:ascii="Calibri" w:hAnsi="Calibri"/>
          <w:sz w:val="22"/>
          <w:szCs w:val="22"/>
          <w:lang w:eastAsia="en-AU"/>
        </w:rPr>
      </w:pPr>
      <w:hyperlink w:anchor="_Toc106353208" w:history="1">
        <w:r w:rsidR="00AC32D7" w:rsidRPr="00A1686E">
          <w:rPr>
            <w:rStyle w:val="Hyperlink"/>
          </w:rPr>
          <w:t>Data Share Plans - BlackBerry® Individual Solution</w:t>
        </w:r>
        <w:r w:rsidR="00AC32D7">
          <w:rPr>
            <w:webHidden/>
          </w:rPr>
          <w:tab/>
        </w:r>
        <w:r w:rsidR="00AC32D7">
          <w:rPr>
            <w:webHidden/>
          </w:rPr>
          <w:fldChar w:fldCharType="begin"/>
        </w:r>
        <w:r w:rsidR="00AC32D7">
          <w:rPr>
            <w:webHidden/>
          </w:rPr>
          <w:instrText xml:space="preserve"> PAGEREF _Toc106353208 \h </w:instrText>
        </w:r>
        <w:r w:rsidR="00AC32D7">
          <w:rPr>
            <w:webHidden/>
          </w:rPr>
        </w:r>
        <w:r w:rsidR="00AC32D7">
          <w:rPr>
            <w:webHidden/>
          </w:rPr>
          <w:fldChar w:fldCharType="separate"/>
        </w:r>
        <w:r w:rsidR="002F1A8B">
          <w:rPr>
            <w:webHidden/>
          </w:rPr>
          <w:t>252</w:t>
        </w:r>
        <w:r w:rsidR="00AC32D7">
          <w:rPr>
            <w:webHidden/>
          </w:rPr>
          <w:fldChar w:fldCharType="end"/>
        </w:r>
      </w:hyperlink>
    </w:p>
    <w:p w14:paraId="002EDBA0" w14:textId="711C5B12" w:rsidR="00AC32D7" w:rsidRPr="005D4C9F" w:rsidRDefault="00000000">
      <w:pPr>
        <w:pStyle w:val="TOC2"/>
        <w:rPr>
          <w:rFonts w:ascii="Calibri" w:hAnsi="Calibri"/>
          <w:sz w:val="22"/>
          <w:szCs w:val="22"/>
          <w:lang w:eastAsia="en-AU"/>
        </w:rPr>
      </w:pPr>
      <w:hyperlink w:anchor="_Toc106353209"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_Toc106353209 \h </w:instrText>
        </w:r>
        <w:r w:rsidR="00AC32D7">
          <w:rPr>
            <w:webHidden/>
          </w:rPr>
        </w:r>
        <w:r w:rsidR="00AC32D7">
          <w:rPr>
            <w:webHidden/>
          </w:rPr>
          <w:fldChar w:fldCharType="separate"/>
        </w:r>
        <w:r w:rsidR="002F1A8B">
          <w:rPr>
            <w:webHidden/>
          </w:rPr>
          <w:t>253</w:t>
        </w:r>
        <w:r w:rsidR="00AC32D7">
          <w:rPr>
            <w:webHidden/>
          </w:rPr>
          <w:fldChar w:fldCharType="end"/>
        </w:r>
      </w:hyperlink>
    </w:p>
    <w:p w14:paraId="20AC26E0" w14:textId="68735F7E" w:rsidR="00AC32D7" w:rsidRPr="005D4C9F" w:rsidRDefault="00000000">
      <w:pPr>
        <w:pStyle w:val="TOC2"/>
        <w:rPr>
          <w:rFonts w:ascii="Calibri" w:hAnsi="Calibri"/>
          <w:sz w:val="22"/>
          <w:szCs w:val="22"/>
          <w:lang w:eastAsia="en-AU"/>
        </w:rPr>
      </w:pPr>
      <w:hyperlink w:anchor="_Toc106353210"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_Toc106353210 \h </w:instrText>
        </w:r>
        <w:r w:rsidR="00AC32D7">
          <w:rPr>
            <w:webHidden/>
          </w:rPr>
        </w:r>
        <w:r w:rsidR="00AC32D7">
          <w:rPr>
            <w:webHidden/>
          </w:rPr>
          <w:fldChar w:fldCharType="separate"/>
        </w:r>
        <w:r w:rsidR="002F1A8B">
          <w:rPr>
            <w:webHidden/>
          </w:rPr>
          <w:t>253</w:t>
        </w:r>
        <w:r w:rsidR="00AC32D7">
          <w:rPr>
            <w:webHidden/>
          </w:rPr>
          <w:fldChar w:fldCharType="end"/>
        </w:r>
      </w:hyperlink>
    </w:p>
    <w:p w14:paraId="075C1720" w14:textId="3DD7EB2E" w:rsidR="00AC32D7" w:rsidRPr="005D4C9F" w:rsidRDefault="00000000">
      <w:pPr>
        <w:pStyle w:val="TOC2"/>
        <w:rPr>
          <w:rFonts w:ascii="Calibri" w:hAnsi="Calibri"/>
          <w:sz w:val="22"/>
          <w:szCs w:val="22"/>
          <w:lang w:eastAsia="en-AU"/>
        </w:rPr>
      </w:pPr>
      <w:hyperlink w:anchor="_Toc106353211"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_Toc106353211 \h </w:instrText>
        </w:r>
        <w:r w:rsidR="00AC32D7">
          <w:rPr>
            <w:webHidden/>
          </w:rPr>
        </w:r>
        <w:r w:rsidR="00AC32D7">
          <w:rPr>
            <w:webHidden/>
          </w:rPr>
          <w:fldChar w:fldCharType="separate"/>
        </w:r>
        <w:r w:rsidR="002F1A8B">
          <w:rPr>
            <w:webHidden/>
          </w:rPr>
          <w:t>253</w:t>
        </w:r>
        <w:r w:rsidR="00AC32D7">
          <w:rPr>
            <w:webHidden/>
          </w:rPr>
          <w:fldChar w:fldCharType="end"/>
        </w:r>
      </w:hyperlink>
    </w:p>
    <w:p w14:paraId="72EFEDE1" w14:textId="2A326B49" w:rsidR="00AC32D7" w:rsidRPr="005D4C9F" w:rsidRDefault="00000000">
      <w:pPr>
        <w:pStyle w:val="TOC2"/>
        <w:rPr>
          <w:rFonts w:ascii="Calibri" w:hAnsi="Calibri"/>
          <w:sz w:val="22"/>
          <w:szCs w:val="22"/>
          <w:lang w:eastAsia="en-AU"/>
        </w:rPr>
      </w:pPr>
      <w:hyperlink w:anchor="_Toc106353212"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_Toc106353212 \h </w:instrText>
        </w:r>
        <w:r w:rsidR="00AC32D7">
          <w:rPr>
            <w:webHidden/>
          </w:rPr>
        </w:r>
        <w:r w:rsidR="00AC32D7">
          <w:rPr>
            <w:webHidden/>
          </w:rPr>
          <w:fldChar w:fldCharType="separate"/>
        </w:r>
        <w:r w:rsidR="002F1A8B">
          <w:rPr>
            <w:webHidden/>
          </w:rPr>
          <w:t>254</w:t>
        </w:r>
        <w:r w:rsidR="00AC32D7">
          <w:rPr>
            <w:webHidden/>
          </w:rPr>
          <w:fldChar w:fldCharType="end"/>
        </w:r>
      </w:hyperlink>
    </w:p>
    <w:p w14:paraId="7985C6F9" w14:textId="28FFAF3A" w:rsidR="00AC32D7" w:rsidRPr="005D4C9F" w:rsidRDefault="00000000">
      <w:pPr>
        <w:pStyle w:val="TOC2"/>
        <w:rPr>
          <w:rFonts w:ascii="Calibri" w:hAnsi="Calibri"/>
          <w:sz w:val="22"/>
          <w:szCs w:val="22"/>
          <w:lang w:eastAsia="en-AU"/>
        </w:rPr>
      </w:pPr>
      <w:hyperlink w:anchor="_Toc106353213"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_Toc106353213 \h </w:instrText>
        </w:r>
        <w:r w:rsidR="00AC32D7">
          <w:rPr>
            <w:webHidden/>
          </w:rPr>
        </w:r>
        <w:r w:rsidR="00AC32D7">
          <w:rPr>
            <w:webHidden/>
          </w:rPr>
          <w:fldChar w:fldCharType="separate"/>
        </w:r>
        <w:r w:rsidR="002F1A8B">
          <w:rPr>
            <w:webHidden/>
          </w:rPr>
          <w:t>256</w:t>
        </w:r>
        <w:r w:rsidR="00AC32D7">
          <w:rPr>
            <w:webHidden/>
          </w:rPr>
          <w:fldChar w:fldCharType="end"/>
        </w:r>
      </w:hyperlink>
    </w:p>
    <w:p w14:paraId="1C2F3093" w14:textId="27E8A28C" w:rsidR="00AC32D7" w:rsidRPr="005D4C9F" w:rsidRDefault="00000000">
      <w:pPr>
        <w:pStyle w:val="TOC2"/>
        <w:rPr>
          <w:rFonts w:ascii="Calibri" w:hAnsi="Calibri"/>
          <w:sz w:val="22"/>
          <w:szCs w:val="22"/>
          <w:lang w:eastAsia="en-AU"/>
        </w:rPr>
      </w:pPr>
      <w:hyperlink w:anchor="_Toc106353214"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_Toc106353214 \h </w:instrText>
        </w:r>
        <w:r w:rsidR="00AC32D7">
          <w:rPr>
            <w:webHidden/>
          </w:rPr>
        </w:r>
        <w:r w:rsidR="00AC32D7">
          <w:rPr>
            <w:webHidden/>
          </w:rPr>
          <w:fldChar w:fldCharType="separate"/>
        </w:r>
        <w:r w:rsidR="002F1A8B">
          <w:rPr>
            <w:webHidden/>
          </w:rPr>
          <w:t>256</w:t>
        </w:r>
        <w:r w:rsidR="00AC32D7">
          <w:rPr>
            <w:webHidden/>
          </w:rPr>
          <w:fldChar w:fldCharType="end"/>
        </w:r>
      </w:hyperlink>
    </w:p>
    <w:p w14:paraId="59674374" w14:textId="6AF20B53" w:rsidR="00AC32D7" w:rsidRPr="005D4C9F" w:rsidRDefault="00000000">
      <w:pPr>
        <w:pStyle w:val="TOC2"/>
        <w:rPr>
          <w:rFonts w:ascii="Calibri" w:hAnsi="Calibri"/>
          <w:sz w:val="22"/>
          <w:szCs w:val="22"/>
          <w:lang w:eastAsia="en-AU"/>
        </w:rPr>
      </w:pPr>
      <w:hyperlink w:anchor="_Toc106353215"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_Toc106353215 \h </w:instrText>
        </w:r>
        <w:r w:rsidR="00AC32D7">
          <w:rPr>
            <w:webHidden/>
          </w:rPr>
        </w:r>
        <w:r w:rsidR="00AC32D7">
          <w:rPr>
            <w:webHidden/>
          </w:rPr>
          <w:fldChar w:fldCharType="separate"/>
        </w:r>
        <w:r w:rsidR="002F1A8B">
          <w:rPr>
            <w:webHidden/>
          </w:rPr>
          <w:t>256</w:t>
        </w:r>
        <w:r w:rsidR="00AC32D7">
          <w:rPr>
            <w:webHidden/>
          </w:rPr>
          <w:fldChar w:fldCharType="end"/>
        </w:r>
      </w:hyperlink>
    </w:p>
    <w:p w14:paraId="6993A0FD" w14:textId="158FB0EF" w:rsidR="00AC32D7" w:rsidRPr="005D4C9F" w:rsidRDefault="00000000">
      <w:pPr>
        <w:pStyle w:val="TOC1"/>
        <w:rPr>
          <w:rFonts w:ascii="Calibri" w:hAnsi="Calibri"/>
          <w:b w:val="0"/>
          <w:sz w:val="22"/>
          <w:szCs w:val="22"/>
          <w:lang w:eastAsia="en-AU"/>
        </w:rPr>
      </w:pPr>
      <w:hyperlink w:anchor="_Toc106353216" w:history="1">
        <w:r w:rsidR="00AC32D7" w:rsidRPr="00A1686E">
          <w:rPr>
            <w:rStyle w:val="Hyperlink"/>
            <w:lang w:val="en-US"/>
          </w:rPr>
          <w:t>35</w:t>
        </w:r>
        <w:r w:rsidR="00AC32D7" w:rsidRPr="005D4C9F">
          <w:rPr>
            <w:rFonts w:ascii="Calibri" w:hAnsi="Calibri"/>
            <w:b w:val="0"/>
            <w:sz w:val="22"/>
            <w:szCs w:val="22"/>
            <w:lang w:eastAsia="en-AU"/>
          </w:rPr>
          <w:tab/>
        </w:r>
        <w:r w:rsidR="00AC32D7" w:rsidRPr="00A1686E">
          <w:rPr>
            <w:rStyle w:val="Hyperlink"/>
            <w:lang w:val="en-US"/>
          </w:rPr>
          <w:t>Telstra Every Day Connect Data Share BYO Packages</w:t>
        </w:r>
        <w:r w:rsidR="00AC32D7">
          <w:rPr>
            <w:webHidden/>
          </w:rPr>
          <w:tab/>
        </w:r>
        <w:r w:rsidR="00AC32D7">
          <w:rPr>
            <w:webHidden/>
          </w:rPr>
          <w:fldChar w:fldCharType="begin"/>
        </w:r>
        <w:r w:rsidR="00AC32D7">
          <w:rPr>
            <w:webHidden/>
          </w:rPr>
          <w:instrText xml:space="preserve"> PAGEREF _Toc106353216 \h </w:instrText>
        </w:r>
        <w:r w:rsidR="00AC32D7">
          <w:rPr>
            <w:webHidden/>
          </w:rPr>
        </w:r>
        <w:r w:rsidR="00AC32D7">
          <w:rPr>
            <w:webHidden/>
          </w:rPr>
          <w:fldChar w:fldCharType="separate"/>
        </w:r>
        <w:r w:rsidR="002F1A8B">
          <w:rPr>
            <w:webHidden/>
          </w:rPr>
          <w:t>259</w:t>
        </w:r>
        <w:r w:rsidR="00AC32D7">
          <w:rPr>
            <w:webHidden/>
          </w:rPr>
          <w:fldChar w:fldCharType="end"/>
        </w:r>
      </w:hyperlink>
    </w:p>
    <w:p w14:paraId="5F9400AB" w14:textId="03F749CB" w:rsidR="00AC32D7" w:rsidRPr="005D4C9F" w:rsidRDefault="00000000">
      <w:pPr>
        <w:pStyle w:val="TOC2"/>
        <w:rPr>
          <w:rFonts w:ascii="Calibri" w:hAnsi="Calibri"/>
          <w:sz w:val="22"/>
          <w:szCs w:val="22"/>
          <w:lang w:eastAsia="en-AU"/>
        </w:rPr>
      </w:pPr>
      <w:hyperlink w:anchor="_Toc106353217" w:history="1">
        <w:r w:rsidR="00AC32D7" w:rsidRPr="00A1686E">
          <w:rPr>
            <w:rStyle w:val="Hyperlink"/>
          </w:rPr>
          <w:t>Not available to new or recontracting customers on and from 4 March 2014</w:t>
        </w:r>
        <w:r w:rsidR="00AC32D7">
          <w:rPr>
            <w:webHidden/>
          </w:rPr>
          <w:tab/>
        </w:r>
        <w:r w:rsidR="00AC32D7">
          <w:rPr>
            <w:webHidden/>
          </w:rPr>
          <w:fldChar w:fldCharType="begin"/>
        </w:r>
        <w:r w:rsidR="00AC32D7">
          <w:rPr>
            <w:webHidden/>
          </w:rPr>
          <w:instrText xml:space="preserve"> PAGEREF _Toc106353217 \h </w:instrText>
        </w:r>
        <w:r w:rsidR="00AC32D7">
          <w:rPr>
            <w:webHidden/>
          </w:rPr>
        </w:r>
        <w:r w:rsidR="00AC32D7">
          <w:rPr>
            <w:webHidden/>
          </w:rPr>
          <w:fldChar w:fldCharType="separate"/>
        </w:r>
        <w:r w:rsidR="002F1A8B">
          <w:rPr>
            <w:webHidden/>
          </w:rPr>
          <w:t>259</w:t>
        </w:r>
        <w:r w:rsidR="00AC32D7">
          <w:rPr>
            <w:webHidden/>
          </w:rPr>
          <w:fldChar w:fldCharType="end"/>
        </w:r>
      </w:hyperlink>
    </w:p>
    <w:p w14:paraId="4BEA9C80" w14:textId="04729B60" w:rsidR="00AC32D7" w:rsidRPr="005D4C9F" w:rsidRDefault="00000000">
      <w:pPr>
        <w:pStyle w:val="TOC2"/>
        <w:rPr>
          <w:rFonts w:ascii="Calibri" w:hAnsi="Calibri"/>
          <w:sz w:val="22"/>
          <w:szCs w:val="22"/>
          <w:lang w:eastAsia="en-AU"/>
        </w:rPr>
      </w:pPr>
      <w:hyperlink w:anchor="_Toc106353218" w:history="1">
        <w:r w:rsidR="00AC32D7" w:rsidRPr="00A1686E">
          <w:rPr>
            <w:rStyle w:val="Hyperlink"/>
          </w:rPr>
          <w:t>What is the Telstra Every Day Connect Data Share BYO Package</w:t>
        </w:r>
        <w:r w:rsidR="00AC32D7">
          <w:rPr>
            <w:webHidden/>
          </w:rPr>
          <w:tab/>
        </w:r>
        <w:r w:rsidR="00AC32D7">
          <w:rPr>
            <w:webHidden/>
          </w:rPr>
          <w:fldChar w:fldCharType="begin"/>
        </w:r>
        <w:r w:rsidR="00AC32D7">
          <w:rPr>
            <w:webHidden/>
          </w:rPr>
          <w:instrText xml:space="preserve"> PAGEREF _Toc106353218 \h </w:instrText>
        </w:r>
        <w:r w:rsidR="00AC32D7">
          <w:rPr>
            <w:webHidden/>
          </w:rPr>
        </w:r>
        <w:r w:rsidR="00AC32D7">
          <w:rPr>
            <w:webHidden/>
          </w:rPr>
          <w:fldChar w:fldCharType="separate"/>
        </w:r>
        <w:r w:rsidR="002F1A8B">
          <w:rPr>
            <w:webHidden/>
          </w:rPr>
          <w:t>259</w:t>
        </w:r>
        <w:r w:rsidR="00AC32D7">
          <w:rPr>
            <w:webHidden/>
          </w:rPr>
          <w:fldChar w:fldCharType="end"/>
        </w:r>
      </w:hyperlink>
    </w:p>
    <w:p w14:paraId="0282C86D" w14:textId="394F577B" w:rsidR="00AC32D7" w:rsidRPr="005D4C9F" w:rsidRDefault="00000000">
      <w:pPr>
        <w:pStyle w:val="TOC2"/>
        <w:rPr>
          <w:rFonts w:ascii="Calibri" w:hAnsi="Calibri"/>
          <w:sz w:val="22"/>
          <w:szCs w:val="22"/>
          <w:lang w:eastAsia="en-AU"/>
        </w:rPr>
      </w:pPr>
      <w:hyperlink w:anchor="_Toc106353219" w:history="1">
        <w:r w:rsidR="00AC32D7" w:rsidRPr="00A1686E">
          <w:rPr>
            <w:rStyle w:val="Hyperlink"/>
          </w:rPr>
          <w:t>Data Share SIM Plan</w:t>
        </w:r>
        <w:r w:rsidR="00AC32D7">
          <w:rPr>
            <w:webHidden/>
          </w:rPr>
          <w:tab/>
        </w:r>
        <w:r w:rsidR="00AC32D7">
          <w:rPr>
            <w:webHidden/>
          </w:rPr>
          <w:fldChar w:fldCharType="begin"/>
        </w:r>
        <w:r w:rsidR="00AC32D7">
          <w:rPr>
            <w:webHidden/>
          </w:rPr>
          <w:instrText xml:space="preserve"> PAGEREF _Toc106353219 \h </w:instrText>
        </w:r>
        <w:r w:rsidR="00AC32D7">
          <w:rPr>
            <w:webHidden/>
          </w:rPr>
        </w:r>
        <w:r w:rsidR="00AC32D7">
          <w:rPr>
            <w:webHidden/>
          </w:rPr>
          <w:fldChar w:fldCharType="separate"/>
        </w:r>
        <w:r w:rsidR="002F1A8B">
          <w:rPr>
            <w:webHidden/>
          </w:rPr>
          <w:t>259</w:t>
        </w:r>
        <w:r w:rsidR="00AC32D7">
          <w:rPr>
            <w:webHidden/>
          </w:rPr>
          <w:fldChar w:fldCharType="end"/>
        </w:r>
      </w:hyperlink>
    </w:p>
    <w:p w14:paraId="6E4F9C9E" w14:textId="1275A2BB" w:rsidR="00AC32D7" w:rsidRPr="005D4C9F" w:rsidRDefault="00000000">
      <w:pPr>
        <w:pStyle w:val="TOC2"/>
        <w:rPr>
          <w:rFonts w:ascii="Calibri" w:hAnsi="Calibri"/>
          <w:sz w:val="22"/>
          <w:szCs w:val="22"/>
          <w:lang w:eastAsia="en-AU"/>
        </w:rPr>
      </w:pPr>
      <w:hyperlink w:anchor="_Toc106353220"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_Toc106353220 \h </w:instrText>
        </w:r>
        <w:r w:rsidR="00AC32D7">
          <w:rPr>
            <w:webHidden/>
          </w:rPr>
        </w:r>
        <w:r w:rsidR="00AC32D7">
          <w:rPr>
            <w:webHidden/>
          </w:rPr>
          <w:fldChar w:fldCharType="separate"/>
        </w:r>
        <w:r w:rsidR="002F1A8B">
          <w:rPr>
            <w:webHidden/>
          </w:rPr>
          <w:t>260</w:t>
        </w:r>
        <w:r w:rsidR="00AC32D7">
          <w:rPr>
            <w:webHidden/>
          </w:rPr>
          <w:fldChar w:fldCharType="end"/>
        </w:r>
      </w:hyperlink>
    </w:p>
    <w:p w14:paraId="7F383AE1" w14:textId="3984D29E" w:rsidR="00AC32D7" w:rsidRPr="005D4C9F" w:rsidRDefault="00000000">
      <w:pPr>
        <w:pStyle w:val="TOC2"/>
        <w:rPr>
          <w:rFonts w:ascii="Calibri" w:hAnsi="Calibri"/>
          <w:sz w:val="22"/>
          <w:szCs w:val="22"/>
          <w:lang w:eastAsia="en-AU"/>
        </w:rPr>
      </w:pPr>
      <w:hyperlink w:anchor="_Toc106353221"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_Toc106353221 \h </w:instrText>
        </w:r>
        <w:r w:rsidR="00AC32D7">
          <w:rPr>
            <w:webHidden/>
          </w:rPr>
        </w:r>
        <w:r w:rsidR="00AC32D7">
          <w:rPr>
            <w:webHidden/>
          </w:rPr>
          <w:fldChar w:fldCharType="separate"/>
        </w:r>
        <w:r w:rsidR="002F1A8B">
          <w:rPr>
            <w:webHidden/>
          </w:rPr>
          <w:t>261</w:t>
        </w:r>
        <w:r w:rsidR="00AC32D7">
          <w:rPr>
            <w:webHidden/>
          </w:rPr>
          <w:fldChar w:fldCharType="end"/>
        </w:r>
      </w:hyperlink>
    </w:p>
    <w:p w14:paraId="2B37C6A5" w14:textId="4AA67819" w:rsidR="00AC32D7" w:rsidRPr="005D4C9F" w:rsidRDefault="00000000">
      <w:pPr>
        <w:pStyle w:val="TOC2"/>
        <w:rPr>
          <w:rFonts w:ascii="Calibri" w:hAnsi="Calibri"/>
          <w:sz w:val="22"/>
          <w:szCs w:val="22"/>
          <w:lang w:eastAsia="en-AU"/>
        </w:rPr>
      </w:pPr>
      <w:hyperlink w:anchor="_Toc106353222"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_Toc106353222 \h </w:instrText>
        </w:r>
        <w:r w:rsidR="00AC32D7">
          <w:rPr>
            <w:webHidden/>
          </w:rPr>
        </w:r>
        <w:r w:rsidR="00AC32D7">
          <w:rPr>
            <w:webHidden/>
          </w:rPr>
          <w:fldChar w:fldCharType="separate"/>
        </w:r>
        <w:r w:rsidR="002F1A8B">
          <w:rPr>
            <w:webHidden/>
          </w:rPr>
          <w:t>261</w:t>
        </w:r>
        <w:r w:rsidR="00AC32D7">
          <w:rPr>
            <w:webHidden/>
          </w:rPr>
          <w:fldChar w:fldCharType="end"/>
        </w:r>
      </w:hyperlink>
    </w:p>
    <w:p w14:paraId="15CC79FE" w14:textId="727DFA9E" w:rsidR="00AC32D7" w:rsidRPr="005D4C9F" w:rsidRDefault="00000000">
      <w:pPr>
        <w:pStyle w:val="TOC2"/>
        <w:rPr>
          <w:rFonts w:ascii="Calibri" w:hAnsi="Calibri"/>
          <w:sz w:val="22"/>
          <w:szCs w:val="22"/>
          <w:lang w:eastAsia="en-AU"/>
        </w:rPr>
      </w:pPr>
      <w:hyperlink w:anchor="_Toc106353223" w:history="1">
        <w:r w:rsidR="00AC32D7" w:rsidRPr="00A1686E">
          <w:rPr>
            <w:rStyle w:val="Hyperlink"/>
          </w:rPr>
          <w:t>Handset Options</w:t>
        </w:r>
        <w:r w:rsidR="00AC32D7">
          <w:rPr>
            <w:webHidden/>
          </w:rPr>
          <w:tab/>
        </w:r>
        <w:r w:rsidR="00AC32D7">
          <w:rPr>
            <w:webHidden/>
          </w:rPr>
          <w:fldChar w:fldCharType="begin"/>
        </w:r>
        <w:r w:rsidR="00AC32D7">
          <w:rPr>
            <w:webHidden/>
          </w:rPr>
          <w:instrText xml:space="preserve"> PAGEREF _Toc106353223 \h </w:instrText>
        </w:r>
        <w:r w:rsidR="00AC32D7">
          <w:rPr>
            <w:webHidden/>
          </w:rPr>
        </w:r>
        <w:r w:rsidR="00AC32D7">
          <w:rPr>
            <w:webHidden/>
          </w:rPr>
          <w:fldChar w:fldCharType="separate"/>
        </w:r>
        <w:r w:rsidR="002F1A8B">
          <w:rPr>
            <w:webHidden/>
          </w:rPr>
          <w:t>261</w:t>
        </w:r>
        <w:r w:rsidR="00AC32D7">
          <w:rPr>
            <w:webHidden/>
          </w:rPr>
          <w:fldChar w:fldCharType="end"/>
        </w:r>
      </w:hyperlink>
    </w:p>
    <w:p w14:paraId="6070B4C7" w14:textId="55B707A8" w:rsidR="00AC32D7" w:rsidRPr="005D4C9F" w:rsidRDefault="00000000">
      <w:pPr>
        <w:pStyle w:val="TOC2"/>
        <w:rPr>
          <w:rFonts w:ascii="Calibri" w:hAnsi="Calibri"/>
          <w:sz w:val="22"/>
          <w:szCs w:val="22"/>
          <w:lang w:eastAsia="en-AU"/>
        </w:rPr>
      </w:pPr>
      <w:hyperlink w:anchor="_Toc106353224" w:history="1">
        <w:r w:rsidR="00AC32D7" w:rsidRPr="00A1686E">
          <w:rPr>
            <w:rStyle w:val="Hyperlink"/>
          </w:rPr>
          <w:t>Data Share BYO Plans - Payment and Eligible Calls</w:t>
        </w:r>
        <w:r w:rsidR="00AC32D7">
          <w:rPr>
            <w:webHidden/>
          </w:rPr>
          <w:tab/>
        </w:r>
        <w:r w:rsidR="00AC32D7">
          <w:rPr>
            <w:webHidden/>
          </w:rPr>
          <w:fldChar w:fldCharType="begin"/>
        </w:r>
        <w:r w:rsidR="00AC32D7">
          <w:rPr>
            <w:webHidden/>
          </w:rPr>
          <w:instrText xml:space="preserve"> PAGEREF _Toc106353224 \h </w:instrText>
        </w:r>
        <w:r w:rsidR="00AC32D7">
          <w:rPr>
            <w:webHidden/>
          </w:rPr>
        </w:r>
        <w:r w:rsidR="00AC32D7">
          <w:rPr>
            <w:webHidden/>
          </w:rPr>
          <w:fldChar w:fldCharType="separate"/>
        </w:r>
        <w:r w:rsidR="002F1A8B">
          <w:rPr>
            <w:webHidden/>
          </w:rPr>
          <w:t>261</w:t>
        </w:r>
        <w:r w:rsidR="00AC32D7">
          <w:rPr>
            <w:webHidden/>
          </w:rPr>
          <w:fldChar w:fldCharType="end"/>
        </w:r>
      </w:hyperlink>
    </w:p>
    <w:p w14:paraId="5ED41646" w14:textId="448AF51F" w:rsidR="00AC32D7" w:rsidRPr="005D4C9F" w:rsidRDefault="00000000">
      <w:pPr>
        <w:pStyle w:val="TOC2"/>
        <w:rPr>
          <w:rFonts w:ascii="Calibri" w:hAnsi="Calibri"/>
          <w:sz w:val="22"/>
          <w:szCs w:val="22"/>
          <w:lang w:eastAsia="en-AU"/>
        </w:rPr>
      </w:pPr>
      <w:hyperlink w:anchor="_Toc106353225" w:history="1">
        <w:r w:rsidR="00AC32D7" w:rsidRPr="00A1686E">
          <w:rPr>
            <w:rStyle w:val="Hyperlink"/>
          </w:rPr>
          <w:t>Data Share BYO Plans - Unlimited Nights and Unlimited Weekends</w:t>
        </w:r>
        <w:r w:rsidR="00AC32D7">
          <w:rPr>
            <w:webHidden/>
          </w:rPr>
          <w:tab/>
        </w:r>
        <w:r w:rsidR="00AC32D7">
          <w:rPr>
            <w:webHidden/>
          </w:rPr>
          <w:fldChar w:fldCharType="begin"/>
        </w:r>
        <w:r w:rsidR="00AC32D7">
          <w:rPr>
            <w:webHidden/>
          </w:rPr>
          <w:instrText xml:space="preserve"> PAGEREF _Toc106353225 \h </w:instrText>
        </w:r>
        <w:r w:rsidR="00AC32D7">
          <w:rPr>
            <w:webHidden/>
          </w:rPr>
        </w:r>
        <w:r w:rsidR="00AC32D7">
          <w:rPr>
            <w:webHidden/>
          </w:rPr>
          <w:fldChar w:fldCharType="separate"/>
        </w:r>
        <w:r w:rsidR="002F1A8B">
          <w:rPr>
            <w:webHidden/>
          </w:rPr>
          <w:t>263</w:t>
        </w:r>
        <w:r w:rsidR="00AC32D7">
          <w:rPr>
            <w:webHidden/>
          </w:rPr>
          <w:fldChar w:fldCharType="end"/>
        </w:r>
      </w:hyperlink>
    </w:p>
    <w:p w14:paraId="09676F6C" w14:textId="3BBA1D32" w:rsidR="00AC32D7" w:rsidRPr="005D4C9F" w:rsidRDefault="00000000">
      <w:pPr>
        <w:pStyle w:val="TOC2"/>
        <w:rPr>
          <w:rFonts w:ascii="Calibri" w:hAnsi="Calibri"/>
          <w:sz w:val="22"/>
          <w:szCs w:val="22"/>
          <w:lang w:eastAsia="en-AU"/>
        </w:rPr>
      </w:pPr>
      <w:hyperlink w:anchor="_Toc106353226" w:history="1">
        <w:r w:rsidR="00AC32D7" w:rsidRPr="00A1686E">
          <w:rPr>
            <w:rStyle w:val="Hyperlink"/>
          </w:rPr>
          <w:t>Data Share BYO Plans - Data Allowance</w:t>
        </w:r>
        <w:r w:rsidR="00AC32D7">
          <w:rPr>
            <w:webHidden/>
          </w:rPr>
          <w:tab/>
        </w:r>
        <w:r w:rsidR="00AC32D7">
          <w:rPr>
            <w:webHidden/>
          </w:rPr>
          <w:fldChar w:fldCharType="begin"/>
        </w:r>
        <w:r w:rsidR="00AC32D7">
          <w:rPr>
            <w:webHidden/>
          </w:rPr>
          <w:instrText xml:space="preserve"> PAGEREF _Toc106353226 \h </w:instrText>
        </w:r>
        <w:r w:rsidR="00AC32D7">
          <w:rPr>
            <w:webHidden/>
          </w:rPr>
        </w:r>
        <w:r w:rsidR="00AC32D7">
          <w:rPr>
            <w:webHidden/>
          </w:rPr>
          <w:fldChar w:fldCharType="separate"/>
        </w:r>
        <w:r w:rsidR="002F1A8B">
          <w:rPr>
            <w:webHidden/>
          </w:rPr>
          <w:t>263</w:t>
        </w:r>
        <w:r w:rsidR="00AC32D7">
          <w:rPr>
            <w:webHidden/>
          </w:rPr>
          <w:fldChar w:fldCharType="end"/>
        </w:r>
      </w:hyperlink>
    </w:p>
    <w:p w14:paraId="602A3C9A" w14:textId="66415293" w:rsidR="00AC32D7" w:rsidRPr="005D4C9F" w:rsidRDefault="00000000">
      <w:pPr>
        <w:pStyle w:val="TOC2"/>
        <w:rPr>
          <w:rFonts w:ascii="Calibri" w:hAnsi="Calibri"/>
          <w:sz w:val="22"/>
          <w:szCs w:val="22"/>
          <w:lang w:eastAsia="en-AU"/>
        </w:rPr>
      </w:pPr>
      <w:hyperlink w:anchor="_Toc106353227"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_Toc106353227 \h </w:instrText>
        </w:r>
        <w:r w:rsidR="00AC32D7">
          <w:rPr>
            <w:webHidden/>
          </w:rPr>
        </w:r>
        <w:r w:rsidR="00AC32D7">
          <w:rPr>
            <w:webHidden/>
          </w:rPr>
          <w:fldChar w:fldCharType="separate"/>
        </w:r>
        <w:r w:rsidR="002F1A8B">
          <w:rPr>
            <w:webHidden/>
          </w:rPr>
          <w:t>263</w:t>
        </w:r>
        <w:r w:rsidR="00AC32D7">
          <w:rPr>
            <w:webHidden/>
          </w:rPr>
          <w:fldChar w:fldCharType="end"/>
        </w:r>
      </w:hyperlink>
    </w:p>
    <w:p w14:paraId="4F63CCE4" w14:textId="5A703C57" w:rsidR="00AC32D7" w:rsidRPr="005D4C9F" w:rsidRDefault="00000000">
      <w:pPr>
        <w:pStyle w:val="TOC2"/>
        <w:rPr>
          <w:rFonts w:ascii="Calibri" w:hAnsi="Calibri"/>
          <w:sz w:val="22"/>
          <w:szCs w:val="22"/>
          <w:lang w:eastAsia="en-AU"/>
        </w:rPr>
      </w:pPr>
      <w:hyperlink w:anchor="_Toc106353228" w:history="1">
        <w:r w:rsidR="00AC32D7" w:rsidRPr="00A1686E">
          <w:rPr>
            <w:rStyle w:val="Hyperlink"/>
          </w:rPr>
          <w:t>Data Share BYO Plans - BlackBerry® Individual Solution</w:t>
        </w:r>
        <w:r w:rsidR="00AC32D7">
          <w:rPr>
            <w:webHidden/>
          </w:rPr>
          <w:tab/>
        </w:r>
        <w:r w:rsidR="00AC32D7">
          <w:rPr>
            <w:webHidden/>
          </w:rPr>
          <w:fldChar w:fldCharType="begin"/>
        </w:r>
        <w:r w:rsidR="00AC32D7">
          <w:rPr>
            <w:webHidden/>
          </w:rPr>
          <w:instrText xml:space="preserve"> PAGEREF _Toc106353228 \h </w:instrText>
        </w:r>
        <w:r w:rsidR="00AC32D7">
          <w:rPr>
            <w:webHidden/>
          </w:rPr>
        </w:r>
        <w:r w:rsidR="00AC32D7">
          <w:rPr>
            <w:webHidden/>
          </w:rPr>
          <w:fldChar w:fldCharType="separate"/>
        </w:r>
        <w:r w:rsidR="002F1A8B">
          <w:rPr>
            <w:webHidden/>
          </w:rPr>
          <w:t>264</w:t>
        </w:r>
        <w:r w:rsidR="00AC32D7">
          <w:rPr>
            <w:webHidden/>
          </w:rPr>
          <w:fldChar w:fldCharType="end"/>
        </w:r>
      </w:hyperlink>
    </w:p>
    <w:p w14:paraId="42B824B7" w14:textId="7220465A" w:rsidR="00AC32D7" w:rsidRPr="005D4C9F" w:rsidRDefault="00000000">
      <w:pPr>
        <w:pStyle w:val="TOC2"/>
        <w:rPr>
          <w:rFonts w:ascii="Calibri" w:hAnsi="Calibri"/>
          <w:sz w:val="22"/>
          <w:szCs w:val="22"/>
          <w:lang w:eastAsia="en-AU"/>
        </w:rPr>
      </w:pPr>
      <w:hyperlink w:anchor="_Toc106353229"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_Toc106353229 \h </w:instrText>
        </w:r>
        <w:r w:rsidR="00AC32D7">
          <w:rPr>
            <w:webHidden/>
          </w:rPr>
        </w:r>
        <w:r w:rsidR="00AC32D7">
          <w:rPr>
            <w:webHidden/>
          </w:rPr>
          <w:fldChar w:fldCharType="separate"/>
        </w:r>
        <w:r w:rsidR="002F1A8B">
          <w:rPr>
            <w:webHidden/>
          </w:rPr>
          <w:t>264</w:t>
        </w:r>
        <w:r w:rsidR="00AC32D7">
          <w:rPr>
            <w:webHidden/>
          </w:rPr>
          <w:fldChar w:fldCharType="end"/>
        </w:r>
      </w:hyperlink>
    </w:p>
    <w:p w14:paraId="2D654AD0" w14:textId="0B580A03" w:rsidR="00AC32D7" w:rsidRPr="005D4C9F" w:rsidRDefault="00000000">
      <w:pPr>
        <w:pStyle w:val="TOC2"/>
        <w:rPr>
          <w:rFonts w:ascii="Calibri" w:hAnsi="Calibri"/>
          <w:sz w:val="22"/>
          <w:szCs w:val="22"/>
          <w:lang w:eastAsia="en-AU"/>
        </w:rPr>
      </w:pPr>
      <w:hyperlink w:anchor="_Toc106353230"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_Toc106353230 \h </w:instrText>
        </w:r>
        <w:r w:rsidR="00AC32D7">
          <w:rPr>
            <w:webHidden/>
          </w:rPr>
        </w:r>
        <w:r w:rsidR="00AC32D7">
          <w:rPr>
            <w:webHidden/>
          </w:rPr>
          <w:fldChar w:fldCharType="separate"/>
        </w:r>
        <w:r w:rsidR="002F1A8B">
          <w:rPr>
            <w:webHidden/>
          </w:rPr>
          <w:t>265</w:t>
        </w:r>
        <w:r w:rsidR="00AC32D7">
          <w:rPr>
            <w:webHidden/>
          </w:rPr>
          <w:fldChar w:fldCharType="end"/>
        </w:r>
      </w:hyperlink>
    </w:p>
    <w:p w14:paraId="21F3C83C" w14:textId="409C0E03" w:rsidR="00AC32D7" w:rsidRPr="005D4C9F" w:rsidRDefault="00000000">
      <w:pPr>
        <w:pStyle w:val="TOC2"/>
        <w:rPr>
          <w:rFonts w:ascii="Calibri" w:hAnsi="Calibri"/>
          <w:sz w:val="22"/>
          <w:szCs w:val="22"/>
          <w:lang w:eastAsia="en-AU"/>
        </w:rPr>
      </w:pPr>
      <w:hyperlink w:anchor="_Toc106353231"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_Toc106353231 \h </w:instrText>
        </w:r>
        <w:r w:rsidR="00AC32D7">
          <w:rPr>
            <w:webHidden/>
          </w:rPr>
        </w:r>
        <w:r w:rsidR="00AC32D7">
          <w:rPr>
            <w:webHidden/>
          </w:rPr>
          <w:fldChar w:fldCharType="separate"/>
        </w:r>
        <w:r w:rsidR="002F1A8B">
          <w:rPr>
            <w:webHidden/>
          </w:rPr>
          <w:t>265</w:t>
        </w:r>
        <w:r w:rsidR="00AC32D7">
          <w:rPr>
            <w:webHidden/>
          </w:rPr>
          <w:fldChar w:fldCharType="end"/>
        </w:r>
      </w:hyperlink>
    </w:p>
    <w:p w14:paraId="205561E4" w14:textId="4994C85E" w:rsidR="00AC32D7" w:rsidRPr="005D4C9F" w:rsidRDefault="00000000">
      <w:pPr>
        <w:pStyle w:val="TOC2"/>
        <w:rPr>
          <w:rFonts w:ascii="Calibri" w:hAnsi="Calibri"/>
          <w:sz w:val="22"/>
          <w:szCs w:val="22"/>
          <w:lang w:eastAsia="en-AU"/>
        </w:rPr>
      </w:pPr>
      <w:hyperlink w:anchor="_Toc106353232"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_Toc106353232 \h </w:instrText>
        </w:r>
        <w:r w:rsidR="00AC32D7">
          <w:rPr>
            <w:webHidden/>
          </w:rPr>
        </w:r>
        <w:r w:rsidR="00AC32D7">
          <w:rPr>
            <w:webHidden/>
          </w:rPr>
          <w:fldChar w:fldCharType="separate"/>
        </w:r>
        <w:r w:rsidR="002F1A8B">
          <w:rPr>
            <w:webHidden/>
          </w:rPr>
          <w:t>265</w:t>
        </w:r>
        <w:r w:rsidR="00AC32D7">
          <w:rPr>
            <w:webHidden/>
          </w:rPr>
          <w:fldChar w:fldCharType="end"/>
        </w:r>
      </w:hyperlink>
    </w:p>
    <w:p w14:paraId="0699353C" w14:textId="49B4EDA9" w:rsidR="00AC32D7" w:rsidRPr="005D4C9F" w:rsidRDefault="00000000">
      <w:pPr>
        <w:pStyle w:val="TOC2"/>
        <w:rPr>
          <w:rFonts w:ascii="Calibri" w:hAnsi="Calibri"/>
          <w:sz w:val="22"/>
          <w:szCs w:val="22"/>
          <w:lang w:eastAsia="en-AU"/>
        </w:rPr>
      </w:pPr>
      <w:hyperlink w:anchor="_Toc106353233" w:history="1">
        <w:r w:rsidR="00AC32D7" w:rsidRPr="00A1686E">
          <w:rPr>
            <w:rStyle w:val="Hyperlink"/>
          </w:rPr>
          <w:t>Early termination charges (ETC)</w:t>
        </w:r>
        <w:r w:rsidR="00AC32D7">
          <w:rPr>
            <w:webHidden/>
          </w:rPr>
          <w:tab/>
        </w:r>
        <w:r w:rsidR="00AC32D7">
          <w:rPr>
            <w:webHidden/>
          </w:rPr>
          <w:fldChar w:fldCharType="begin"/>
        </w:r>
        <w:r w:rsidR="00AC32D7">
          <w:rPr>
            <w:webHidden/>
          </w:rPr>
          <w:instrText xml:space="preserve"> PAGEREF _Toc106353233 \h </w:instrText>
        </w:r>
        <w:r w:rsidR="00AC32D7">
          <w:rPr>
            <w:webHidden/>
          </w:rPr>
        </w:r>
        <w:r w:rsidR="00AC32D7">
          <w:rPr>
            <w:webHidden/>
          </w:rPr>
          <w:fldChar w:fldCharType="separate"/>
        </w:r>
        <w:r w:rsidR="002F1A8B">
          <w:rPr>
            <w:webHidden/>
          </w:rPr>
          <w:t>267</w:t>
        </w:r>
        <w:r w:rsidR="00AC32D7">
          <w:rPr>
            <w:webHidden/>
          </w:rPr>
          <w:fldChar w:fldCharType="end"/>
        </w:r>
      </w:hyperlink>
    </w:p>
    <w:p w14:paraId="3E9BE443" w14:textId="653C5967" w:rsidR="00AC32D7" w:rsidRPr="005D4C9F" w:rsidRDefault="00000000">
      <w:pPr>
        <w:pStyle w:val="TOC2"/>
        <w:rPr>
          <w:rFonts w:ascii="Calibri" w:hAnsi="Calibri"/>
          <w:sz w:val="22"/>
          <w:szCs w:val="22"/>
          <w:lang w:eastAsia="en-AU"/>
        </w:rPr>
      </w:pPr>
      <w:hyperlink w:anchor="_Toc106353234"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_Toc106353234 \h </w:instrText>
        </w:r>
        <w:r w:rsidR="00AC32D7">
          <w:rPr>
            <w:webHidden/>
          </w:rPr>
        </w:r>
        <w:r w:rsidR="00AC32D7">
          <w:rPr>
            <w:webHidden/>
          </w:rPr>
          <w:fldChar w:fldCharType="separate"/>
        </w:r>
        <w:r w:rsidR="002F1A8B">
          <w:rPr>
            <w:webHidden/>
          </w:rPr>
          <w:t>268</w:t>
        </w:r>
        <w:r w:rsidR="00AC32D7">
          <w:rPr>
            <w:webHidden/>
          </w:rPr>
          <w:fldChar w:fldCharType="end"/>
        </w:r>
      </w:hyperlink>
    </w:p>
    <w:p w14:paraId="7D90B148" w14:textId="1963CEFA" w:rsidR="00AC32D7" w:rsidRPr="005D4C9F" w:rsidRDefault="00000000">
      <w:pPr>
        <w:pStyle w:val="TOC2"/>
        <w:rPr>
          <w:rFonts w:ascii="Calibri" w:hAnsi="Calibri"/>
          <w:sz w:val="22"/>
          <w:szCs w:val="22"/>
          <w:lang w:eastAsia="en-AU"/>
        </w:rPr>
      </w:pPr>
      <w:hyperlink w:anchor="_Toc106353235"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_Toc106353235 \h </w:instrText>
        </w:r>
        <w:r w:rsidR="00AC32D7">
          <w:rPr>
            <w:webHidden/>
          </w:rPr>
        </w:r>
        <w:r w:rsidR="00AC32D7">
          <w:rPr>
            <w:webHidden/>
          </w:rPr>
          <w:fldChar w:fldCharType="separate"/>
        </w:r>
        <w:r w:rsidR="002F1A8B">
          <w:rPr>
            <w:webHidden/>
          </w:rPr>
          <w:t>268</w:t>
        </w:r>
        <w:r w:rsidR="00AC32D7">
          <w:rPr>
            <w:webHidden/>
          </w:rPr>
          <w:fldChar w:fldCharType="end"/>
        </w:r>
      </w:hyperlink>
    </w:p>
    <w:p w14:paraId="32EE1A48" w14:textId="41A696C3" w:rsidR="00AC32D7" w:rsidRPr="005D4C9F" w:rsidRDefault="00000000">
      <w:pPr>
        <w:pStyle w:val="TOC1"/>
        <w:rPr>
          <w:rFonts w:ascii="Calibri" w:hAnsi="Calibri"/>
          <w:b w:val="0"/>
          <w:sz w:val="22"/>
          <w:szCs w:val="22"/>
          <w:lang w:eastAsia="en-AU"/>
        </w:rPr>
      </w:pPr>
      <w:hyperlink w:anchor="_Toc106353236" w:history="1">
        <w:r w:rsidR="00AC32D7" w:rsidRPr="00A1686E">
          <w:rPr>
            <w:rStyle w:val="Hyperlink"/>
            <w:lang w:val="en-US"/>
          </w:rPr>
          <w:t>36</w:t>
        </w:r>
        <w:r w:rsidR="00AC32D7" w:rsidRPr="005D4C9F">
          <w:rPr>
            <w:rFonts w:ascii="Calibri" w:hAnsi="Calibri"/>
            <w:b w:val="0"/>
            <w:sz w:val="22"/>
            <w:szCs w:val="22"/>
            <w:lang w:eastAsia="en-AU"/>
          </w:rPr>
          <w:tab/>
        </w:r>
        <w:r w:rsidR="00AC32D7" w:rsidRPr="00A1686E">
          <w:rPr>
            <w:rStyle w:val="Hyperlink"/>
            <w:lang w:val="en-US"/>
          </w:rPr>
          <w:t>Telstra No Lock-In Plans – not available for new customers on and from 4 March 2014</w:t>
        </w:r>
        <w:r w:rsidR="00AC32D7">
          <w:rPr>
            <w:webHidden/>
          </w:rPr>
          <w:tab/>
        </w:r>
        <w:r w:rsidR="00AC32D7">
          <w:rPr>
            <w:webHidden/>
          </w:rPr>
          <w:fldChar w:fldCharType="begin"/>
        </w:r>
        <w:r w:rsidR="00AC32D7">
          <w:rPr>
            <w:webHidden/>
          </w:rPr>
          <w:instrText xml:space="preserve"> PAGEREF _Toc106353236 \h </w:instrText>
        </w:r>
        <w:r w:rsidR="00AC32D7">
          <w:rPr>
            <w:webHidden/>
          </w:rPr>
        </w:r>
        <w:r w:rsidR="00AC32D7">
          <w:rPr>
            <w:webHidden/>
          </w:rPr>
          <w:fldChar w:fldCharType="separate"/>
        </w:r>
        <w:r w:rsidR="002F1A8B">
          <w:rPr>
            <w:webHidden/>
          </w:rPr>
          <w:t>270</w:t>
        </w:r>
        <w:r w:rsidR="00AC32D7">
          <w:rPr>
            <w:webHidden/>
          </w:rPr>
          <w:fldChar w:fldCharType="end"/>
        </w:r>
      </w:hyperlink>
    </w:p>
    <w:p w14:paraId="73731132" w14:textId="288E8CF0" w:rsidR="00AC32D7" w:rsidRPr="005D4C9F" w:rsidRDefault="00000000">
      <w:pPr>
        <w:pStyle w:val="TOC2"/>
        <w:rPr>
          <w:rFonts w:ascii="Calibri" w:hAnsi="Calibri"/>
          <w:sz w:val="22"/>
          <w:szCs w:val="22"/>
          <w:lang w:eastAsia="en-AU"/>
        </w:rPr>
      </w:pPr>
      <w:hyperlink w:anchor="_Toc106353237"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_Toc106353237 \h </w:instrText>
        </w:r>
        <w:r w:rsidR="00AC32D7">
          <w:rPr>
            <w:webHidden/>
          </w:rPr>
        </w:r>
        <w:r w:rsidR="00AC32D7">
          <w:rPr>
            <w:webHidden/>
          </w:rPr>
          <w:fldChar w:fldCharType="separate"/>
        </w:r>
        <w:r w:rsidR="002F1A8B">
          <w:rPr>
            <w:webHidden/>
          </w:rPr>
          <w:t>270</w:t>
        </w:r>
        <w:r w:rsidR="00AC32D7">
          <w:rPr>
            <w:webHidden/>
          </w:rPr>
          <w:fldChar w:fldCharType="end"/>
        </w:r>
      </w:hyperlink>
    </w:p>
    <w:p w14:paraId="2067B196" w14:textId="43E9B949" w:rsidR="00AC32D7" w:rsidRPr="005D4C9F" w:rsidRDefault="00000000">
      <w:pPr>
        <w:pStyle w:val="TOC2"/>
        <w:rPr>
          <w:rFonts w:ascii="Calibri" w:hAnsi="Calibri"/>
          <w:sz w:val="22"/>
          <w:szCs w:val="22"/>
          <w:lang w:eastAsia="en-AU"/>
        </w:rPr>
      </w:pPr>
      <w:hyperlink w:anchor="_Toc106353238"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_Toc106353238 \h </w:instrText>
        </w:r>
        <w:r w:rsidR="00AC32D7">
          <w:rPr>
            <w:webHidden/>
          </w:rPr>
        </w:r>
        <w:r w:rsidR="00AC32D7">
          <w:rPr>
            <w:webHidden/>
          </w:rPr>
          <w:fldChar w:fldCharType="separate"/>
        </w:r>
        <w:r w:rsidR="002F1A8B">
          <w:rPr>
            <w:webHidden/>
          </w:rPr>
          <w:t>270</w:t>
        </w:r>
        <w:r w:rsidR="00AC32D7">
          <w:rPr>
            <w:webHidden/>
          </w:rPr>
          <w:fldChar w:fldCharType="end"/>
        </w:r>
      </w:hyperlink>
    </w:p>
    <w:p w14:paraId="45149C3C" w14:textId="6028D13B" w:rsidR="00AC32D7" w:rsidRPr="005D4C9F" w:rsidRDefault="00000000">
      <w:pPr>
        <w:pStyle w:val="TOC2"/>
        <w:rPr>
          <w:rFonts w:ascii="Calibri" w:hAnsi="Calibri"/>
          <w:sz w:val="22"/>
          <w:szCs w:val="22"/>
          <w:lang w:eastAsia="en-AU"/>
        </w:rPr>
      </w:pPr>
      <w:hyperlink w:anchor="_Toc106353239" w:history="1">
        <w:r w:rsidR="00AC32D7" w:rsidRPr="00A1686E">
          <w:rPr>
            <w:rStyle w:val="Hyperlink"/>
          </w:rPr>
          <w:t>Eligible Calls</w:t>
        </w:r>
        <w:r w:rsidR="00AC32D7">
          <w:rPr>
            <w:webHidden/>
          </w:rPr>
          <w:tab/>
        </w:r>
        <w:r w:rsidR="00AC32D7">
          <w:rPr>
            <w:webHidden/>
          </w:rPr>
          <w:fldChar w:fldCharType="begin"/>
        </w:r>
        <w:r w:rsidR="00AC32D7">
          <w:rPr>
            <w:webHidden/>
          </w:rPr>
          <w:instrText xml:space="preserve"> PAGEREF _Toc106353239 \h </w:instrText>
        </w:r>
        <w:r w:rsidR="00AC32D7">
          <w:rPr>
            <w:webHidden/>
          </w:rPr>
        </w:r>
        <w:r w:rsidR="00AC32D7">
          <w:rPr>
            <w:webHidden/>
          </w:rPr>
          <w:fldChar w:fldCharType="separate"/>
        </w:r>
        <w:r w:rsidR="002F1A8B">
          <w:rPr>
            <w:webHidden/>
          </w:rPr>
          <w:t>271</w:t>
        </w:r>
        <w:r w:rsidR="00AC32D7">
          <w:rPr>
            <w:webHidden/>
          </w:rPr>
          <w:fldChar w:fldCharType="end"/>
        </w:r>
      </w:hyperlink>
    </w:p>
    <w:p w14:paraId="42BA9458" w14:textId="40B67A21" w:rsidR="00AC32D7" w:rsidRPr="005D4C9F" w:rsidRDefault="00000000">
      <w:pPr>
        <w:pStyle w:val="TOC2"/>
        <w:rPr>
          <w:rFonts w:ascii="Calibri" w:hAnsi="Calibri"/>
          <w:sz w:val="22"/>
          <w:szCs w:val="22"/>
          <w:lang w:eastAsia="en-AU"/>
        </w:rPr>
      </w:pPr>
      <w:hyperlink w:anchor="_Toc106353240" w:history="1">
        <w:r w:rsidR="00AC32D7" w:rsidRPr="00A1686E">
          <w:rPr>
            <w:rStyle w:val="Hyperlink"/>
          </w:rPr>
          <w:t>Unlimited Nights and Unlimited Weekends</w:t>
        </w:r>
        <w:r w:rsidR="00AC32D7">
          <w:rPr>
            <w:webHidden/>
          </w:rPr>
          <w:tab/>
        </w:r>
        <w:r w:rsidR="00AC32D7">
          <w:rPr>
            <w:webHidden/>
          </w:rPr>
          <w:fldChar w:fldCharType="begin"/>
        </w:r>
        <w:r w:rsidR="00AC32D7">
          <w:rPr>
            <w:webHidden/>
          </w:rPr>
          <w:instrText xml:space="preserve"> PAGEREF _Toc106353240 \h </w:instrText>
        </w:r>
        <w:r w:rsidR="00AC32D7">
          <w:rPr>
            <w:webHidden/>
          </w:rPr>
        </w:r>
        <w:r w:rsidR="00AC32D7">
          <w:rPr>
            <w:webHidden/>
          </w:rPr>
          <w:fldChar w:fldCharType="separate"/>
        </w:r>
        <w:r w:rsidR="002F1A8B">
          <w:rPr>
            <w:webHidden/>
          </w:rPr>
          <w:t>272</w:t>
        </w:r>
        <w:r w:rsidR="00AC32D7">
          <w:rPr>
            <w:webHidden/>
          </w:rPr>
          <w:fldChar w:fldCharType="end"/>
        </w:r>
      </w:hyperlink>
    </w:p>
    <w:p w14:paraId="0AD9D90D" w14:textId="2222DF6E" w:rsidR="00AC32D7" w:rsidRPr="005D4C9F" w:rsidRDefault="00000000">
      <w:pPr>
        <w:pStyle w:val="TOC2"/>
        <w:rPr>
          <w:rFonts w:ascii="Calibri" w:hAnsi="Calibri"/>
          <w:sz w:val="22"/>
          <w:szCs w:val="22"/>
          <w:lang w:eastAsia="en-AU"/>
        </w:rPr>
      </w:pPr>
      <w:hyperlink w:anchor="_Toc106353241"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_Toc106353241 \h </w:instrText>
        </w:r>
        <w:r w:rsidR="00AC32D7">
          <w:rPr>
            <w:webHidden/>
          </w:rPr>
        </w:r>
        <w:r w:rsidR="00AC32D7">
          <w:rPr>
            <w:webHidden/>
          </w:rPr>
          <w:fldChar w:fldCharType="separate"/>
        </w:r>
        <w:r w:rsidR="002F1A8B">
          <w:rPr>
            <w:webHidden/>
          </w:rPr>
          <w:t>272</w:t>
        </w:r>
        <w:r w:rsidR="00AC32D7">
          <w:rPr>
            <w:webHidden/>
          </w:rPr>
          <w:fldChar w:fldCharType="end"/>
        </w:r>
      </w:hyperlink>
    </w:p>
    <w:p w14:paraId="62687C78" w14:textId="3B281126" w:rsidR="00AC32D7" w:rsidRPr="005D4C9F" w:rsidRDefault="00000000">
      <w:pPr>
        <w:pStyle w:val="TOC2"/>
        <w:rPr>
          <w:rFonts w:ascii="Calibri" w:hAnsi="Calibri"/>
          <w:sz w:val="22"/>
          <w:szCs w:val="22"/>
          <w:lang w:eastAsia="en-AU"/>
        </w:rPr>
      </w:pPr>
      <w:hyperlink w:anchor="_Toc106353242" w:history="1">
        <w:r w:rsidR="00AC32D7" w:rsidRPr="00A1686E">
          <w:rPr>
            <w:rStyle w:val="Hyperlink"/>
          </w:rPr>
          <w:t>BlackBerry® Individual Solution</w:t>
        </w:r>
        <w:r w:rsidR="00AC32D7">
          <w:rPr>
            <w:webHidden/>
          </w:rPr>
          <w:tab/>
        </w:r>
        <w:r w:rsidR="00AC32D7">
          <w:rPr>
            <w:webHidden/>
          </w:rPr>
          <w:fldChar w:fldCharType="begin"/>
        </w:r>
        <w:r w:rsidR="00AC32D7">
          <w:rPr>
            <w:webHidden/>
          </w:rPr>
          <w:instrText xml:space="preserve"> PAGEREF _Toc106353242 \h </w:instrText>
        </w:r>
        <w:r w:rsidR="00AC32D7">
          <w:rPr>
            <w:webHidden/>
          </w:rPr>
        </w:r>
        <w:r w:rsidR="00AC32D7">
          <w:rPr>
            <w:webHidden/>
          </w:rPr>
          <w:fldChar w:fldCharType="separate"/>
        </w:r>
        <w:r w:rsidR="002F1A8B">
          <w:rPr>
            <w:webHidden/>
          </w:rPr>
          <w:t>273</w:t>
        </w:r>
        <w:r w:rsidR="00AC32D7">
          <w:rPr>
            <w:webHidden/>
          </w:rPr>
          <w:fldChar w:fldCharType="end"/>
        </w:r>
      </w:hyperlink>
    </w:p>
    <w:p w14:paraId="5D7C0300" w14:textId="645BC815" w:rsidR="00AC32D7" w:rsidRPr="005D4C9F" w:rsidRDefault="00000000">
      <w:pPr>
        <w:pStyle w:val="TOC2"/>
        <w:rPr>
          <w:rFonts w:ascii="Calibri" w:hAnsi="Calibri"/>
          <w:sz w:val="22"/>
          <w:szCs w:val="22"/>
          <w:lang w:eastAsia="en-AU"/>
        </w:rPr>
      </w:pPr>
      <w:hyperlink w:anchor="_Toc106353243"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_Toc106353243 \h </w:instrText>
        </w:r>
        <w:r w:rsidR="00AC32D7">
          <w:rPr>
            <w:webHidden/>
          </w:rPr>
        </w:r>
        <w:r w:rsidR="00AC32D7">
          <w:rPr>
            <w:webHidden/>
          </w:rPr>
          <w:fldChar w:fldCharType="separate"/>
        </w:r>
        <w:r w:rsidR="002F1A8B">
          <w:rPr>
            <w:webHidden/>
          </w:rPr>
          <w:t>274</w:t>
        </w:r>
        <w:r w:rsidR="00AC32D7">
          <w:rPr>
            <w:webHidden/>
          </w:rPr>
          <w:fldChar w:fldCharType="end"/>
        </w:r>
      </w:hyperlink>
    </w:p>
    <w:p w14:paraId="798BF70E" w14:textId="181E65A5" w:rsidR="00AC32D7" w:rsidRPr="005D4C9F" w:rsidRDefault="00000000">
      <w:pPr>
        <w:pStyle w:val="TOC2"/>
        <w:rPr>
          <w:rFonts w:ascii="Calibri" w:hAnsi="Calibri"/>
          <w:sz w:val="22"/>
          <w:szCs w:val="22"/>
          <w:lang w:eastAsia="en-AU"/>
        </w:rPr>
      </w:pPr>
      <w:hyperlink w:anchor="_Toc106353244"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_Toc106353244 \h </w:instrText>
        </w:r>
        <w:r w:rsidR="00AC32D7">
          <w:rPr>
            <w:webHidden/>
          </w:rPr>
        </w:r>
        <w:r w:rsidR="00AC32D7">
          <w:rPr>
            <w:webHidden/>
          </w:rPr>
          <w:fldChar w:fldCharType="separate"/>
        </w:r>
        <w:r w:rsidR="002F1A8B">
          <w:rPr>
            <w:webHidden/>
          </w:rPr>
          <w:t>274</w:t>
        </w:r>
        <w:r w:rsidR="00AC32D7">
          <w:rPr>
            <w:webHidden/>
          </w:rPr>
          <w:fldChar w:fldCharType="end"/>
        </w:r>
      </w:hyperlink>
    </w:p>
    <w:p w14:paraId="0991CF0C" w14:textId="444E5E24" w:rsidR="00AC32D7" w:rsidRPr="005D4C9F" w:rsidRDefault="00000000">
      <w:pPr>
        <w:pStyle w:val="TOC2"/>
        <w:rPr>
          <w:rFonts w:ascii="Calibri" w:hAnsi="Calibri"/>
          <w:sz w:val="22"/>
          <w:szCs w:val="22"/>
          <w:lang w:eastAsia="en-AU"/>
        </w:rPr>
      </w:pPr>
      <w:hyperlink w:anchor="_Toc106353245" w:history="1">
        <w:r w:rsidR="00AC32D7" w:rsidRPr="00A1686E">
          <w:rPr>
            <w:rStyle w:val="Hyperlink"/>
          </w:rPr>
          <w:t>Telstra FairPlay Policy</w:t>
        </w:r>
        <w:r w:rsidR="00AC32D7">
          <w:rPr>
            <w:webHidden/>
          </w:rPr>
          <w:tab/>
        </w:r>
        <w:r w:rsidR="00AC32D7">
          <w:rPr>
            <w:webHidden/>
          </w:rPr>
          <w:fldChar w:fldCharType="begin"/>
        </w:r>
        <w:r w:rsidR="00AC32D7">
          <w:rPr>
            <w:webHidden/>
          </w:rPr>
          <w:instrText xml:space="preserve"> PAGEREF _Toc106353245 \h </w:instrText>
        </w:r>
        <w:r w:rsidR="00AC32D7">
          <w:rPr>
            <w:webHidden/>
          </w:rPr>
        </w:r>
        <w:r w:rsidR="00AC32D7">
          <w:rPr>
            <w:webHidden/>
          </w:rPr>
          <w:fldChar w:fldCharType="separate"/>
        </w:r>
        <w:r w:rsidR="002F1A8B">
          <w:rPr>
            <w:webHidden/>
          </w:rPr>
          <w:t>274</w:t>
        </w:r>
        <w:r w:rsidR="00AC32D7">
          <w:rPr>
            <w:webHidden/>
          </w:rPr>
          <w:fldChar w:fldCharType="end"/>
        </w:r>
      </w:hyperlink>
    </w:p>
    <w:p w14:paraId="39C0B5AF" w14:textId="4753C1A0" w:rsidR="00AC32D7" w:rsidRPr="005D4C9F" w:rsidRDefault="00000000">
      <w:pPr>
        <w:pStyle w:val="TOC2"/>
        <w:rPr>
          <w:rFonts w:ascii="Calibri" w:hAnsi="Calibri"/>
          <w:sz w:val="22"/>
          <w:szCs w:val="22"/>
          <w:lang w:eastAsia="en-AU"/>
        </w:rPr>
      </w:pPr>
      <w:hyperlink w:anchor="_Toc106353246"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_Toc106353246 \h </w:instrText>
        </w:r>
        <w:r w:rsidR="00AC32D7">
          <w:rPr>
            <w:webHidden/>
          </w:rPr>
        </w:r>
        <w:r w:rsidR="00AC32D7">
          <w:rPr>
            <w:webHidden/>
          </w:rPr>
          <w:fldChar w:fldCharType="separate"/>
        </w:r>
        <w:r w:rsidR="002F1A8B">
          <w:rPr>
            <w:webHidden/>
          </w:rPr>
          <w:t>274</w:t>
        </w:r>
        <w:r w:rsidR="00AC32D7">
          <w:rPr>
            <w:webHidden/>
          </w:rPr>
          <w:fldChar w:fldCharType="end"/>
        </w:r>
      </w:hyperlink>
    </w:p>
    <w:p w14:paraId="3106C880" w14:textId="4560372D" w:rsidR="00AC32D7" w:rsidRPr="005D4C9F" w:rsidRDefault="00000000">
      <w:pPr>
        <w:pStyle w:val="TOC2"/>
        <w:rPr>
          <w:rFonts w:ascii="Calibri" w:hAnsi="Calibri"/>
          <w:sz w:val="22"/>
          <w:szCs w:val="22"/>
          <w:lang w:eastAsia="en-AU"/>
        </w:rPr>
      </w:pPr>
      <w:hyperlink w:anchor="_Toc106353247" w:history="1">
        <w:r w:rsidR="00AC32D7" w:rsidRPr="00A1686E">
          <w:rPr>
            <w:rStyle w:val="Hyperlink"/>
          </w:rPr>
          <w:t>Customers who sign up on or before 1 July 2013</w:t>
        </w:r>
        <w:r w:rsidR="00AC32D7">
          <w:rPr>
            <w:webHidden/>
          </w:rPr>
          <w:tab/>
        </w:r>
        <w:r w:rsidR="00AC32D7">
          <w:rPr>
            <w:webHidden/>
          </w:rPr>
          <w:fldChar w:fldCharType="begin"/>
        </w:r>
        <w:r w:rsidR="00AC32D7">
          <w:rPr>
            <w:webHidden/>
          </w:rPr>
          <w:instrText xml:space="preserve"> PAGEREF _Toc106353247 \h </w:instrText>
        </w:r>
        <w:r w:rsidR="00AC32D7">
          <w:rPr>
            <w:webHidden/>
          </w:rPr>
        </w:r>
        <w:r w:rsidR="00AC32D7">
          <w:rPr>
            <w:webHidden/>
          </w:rPr>
          <w:fldChar w:fldCharType="separate"/>
        </w:r>
        <w:r w:rsidR="002F1A8B">
          <w:rPr>
            <w:webHidden/>
          </w:rPr>
          <w:t>275</w:t>
        </w:r>
        <w:r w:rsidR="00AC32D7">
          <w:rPr>
            <w:webHidden/>
          </w:rPr>
          <w:fldChar w:fldCharType="end"/>
        </w:r>
      </w:hyperlink>
    </w:p>
    <w:p w14:paraId="6C46ACBD" w14:textId="64E55EBA" w:rsidR="00AC32D7" w:rsidRPr="005D4C9F" w:rsidRDefault="00000000">
      <w:pPr>
        <w:pStyle w:val="TOC2"/>
        <w:rPr>
          <w:rFonts w:ascii="Calibri" w:hAnsi="Calibri"/>
          <w:sz w:val="22"/>
          <w:szCs w:val="22"/>
          <w:lang w:eastAsia="en-AU"/>
        </w:rPr>
      </w:pPr>
      <w:hyperlink w:anchor="_Toc106353248" w:history="1">
        <w:r w:rsidR="00AC32D7" w:rsidRPr="00A1686E">
          <w:rPr>
            <w:rStyle w:val="Hyperlink"/>
          </w:rPr>
          <w:t>Customers who sign up on or after 2 July 2013</w:t>
        </w:r>
        <w:r w:rsidR="00AC32D7">
          <w:rPr>
            <w:webHidden/>
          </w:rPr>
          <w:tab/>
        </w:r>
        <w:r w:rsidR="00AC32D7">
          <w:rPr>
            <w:webHidden/>
          </w:rPr>
          <w:fldChar w:fldCharType="begin"/>
        </w:r>
        <w:r w:rsidR="00AC32D7">
          <w:rPr>
            <w:webHidden/>
          </w:rPr>
          <w:instrText xml:space="preserve"> PAGEREF _Toc106353248 \h </w:instrText>
        </w:r>
        <w:r w:rsidR="00AC32D7">
          <w:rPr>
            <w:webHidden/>
          </w:rPr>
        </w:r>
        <w:r w:rsidR="00AC32D7">
          <w:rPr>
            <w:webHidden/>
          </w:rPr>
          <w:fldChar w:fldCharType="separate"/>
        </w:r>
        <w:r w:rsidR="002F1A8B">
          <w:rPr>
            <w:webHidden/>
          </w:rPr>
          <w:t>275</w:t>
        </w:r>
        <w:r w:rsidR="00AC32D7">
          <w:rPr>
            <w:webHidden/>
          </w:rPr>
          <w:fldChar w:fldCharType="end"/>
        </w:r>
      </w:hyperlink>
    </w:p>
    <w:p w14:paraId="6E5DD17C" w14:textId="37EE2D62" w:rsidR="00AC32D7" w:rsidRPr="005D4C9F" w:rsidRDefault="00000000">
      <w:pPr>
        <w:pStyle w:val="TOC2"/>
        <w:rPr>
          <w:rFonts w:ascii="Calibri" w:hAnsi="Calibri"/>
          <w:sz w:val="22"/>
          <w:szCs w:val="22"/>
          <w:lang w:eastAsia="en-AU"/>
        </w:rPr>
      </w:pPr>
      <w:hyperlink w:anchor="_Toc106353249"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_Toc106353249 \h </w:instrText>
        </w:r>
        <w:r w:rsidR="00AC32D7">
          <w:rPr>
            <w:webHidden/>
          </w:rPr>
        </w:r>
        <w:r w:rsidR="00AC32D7">
          <w:rPr>
            <w:webHidden/>
          </w:rPr>
          <w:fldChar w:fldCharType="separate"/>
        </w:r>
        <w:r w:rsidR="002F1A8B">
          <w:rPr>
            <w:webHidden/>
          </w:rPr>
          <w:t>275</w:t>
        </w:r>
        <w:r w:rsidR="00AC32D7">
          <w:rPr>
            <w:webHidden/>
          </w:rPr>
          <w:fldChar w:fldCharType="end"/>
        </w:r>
      </w:hyperlink>
    </w:p>
    <w:p w14:paraId="203A6195" w14:textId="5C1F7835" w:rsidR="00AC32D7" w:rsidRPr="005D4C9F" w:rsidRDefault="00000000">
      <w:pPr>
        <w:pStyle w:val="TOC1"/>
        <w:rPr>
          <w:rFonts w:ascii="Calibri" w:hAnsi="Calibri"/>
          <w:b w:val="0"/>
          <w:sz w:val="22"/>
          <w:szCs w:val="22"/>
          <w:lang w:eastAsia="en-AU"/>
        </w:rPr>
      </w:pPr>
      <w:hyperlink w:anchor="_Toc106353250" w:history="1">
        <w:r w:rsidR="00AC32D7" w:rsidRPr="00A1686E">
          <w:rPr>
            <w:rStyle w:val="Hyperlink"/>
            <w:lang w:val="en-US"/>
          </w:rPr>
          <w:t>37</w:t>
        </w:r>
        <w:r w:rsidR="00AC32D7" w:rsidRPr="005D4C9F">
          <w:rPr>
            <w:rFonts w:ascii="Calibri" w:hAnsi="Calibri"/>
            <w:b w:val="0"/>
            <w:sz w:val="22"/>
            <w:szCs w:val="22"/>
            <w:lang w:eastAsia="en-AU"/>
          </w:rPr>
          <w:tab/>
        </w:r>
        <w:r w:rsidR="00AC32D7" w:rsidRPr="00A1686E">
          <w:rPr>
            <w:rStyle w:val="Hyperlink"/>
            <w:lang w:val="en-US"/>
          </w:rPr>
          <w:t>Mobile Plan offers</w:t>
        </w:r>
        <w:r w:rsidR="00AC32D7">
          <w:rPr>
            <w:webHidden/>
          </w:rPr>
          <w:tab/>
        </w:r>
        <w:r w:rsidR="00AC32D7">
          <w:rPr>
            <w:webHidden/>
          </w:rPr>
          <w:fldChar w:fldCharType="begin"/>
        </w:r>
        <w:r w:rsidR="00AC32D7">
          <w:rPr>
            <w:webHidden/>
          </w:rPr>
          <w:instrText xml:space="preserve"> PAGEREF _Toc106353250 \h </w:instrText>
        </w:r>
        <w:r w:rsidR="00AC32D7">
          <w:rPr>
            <w:webHidden/>
          </w:rPr>
        </w:r>
        <w:r w:rsidR="00AC32D7">
          <w:rPr>
            <w:webHidden/>
          </w:rPr>
          <w:fldChar w:fldCharType="separate"/>
        </w:r>
        <w:r w:rsidR="002F1A8B">
          <w:rPr>
            <w:webHidden/>
          </w:rPr>
          <w:t>278</w:t>
        </w:r>
        <w:r w:rsidR="00AC32D7">
          <w:rPr>
            <w:webHidden/>
          </w:rPr>
          <w:fldChar w:fldCharType="end"/>
        </w:r>
      </w:hyperlink>
    </w:p>
    <w:p w14:paraId="7ABE5B61" w14:textId="22D08194" w:rsidR="00AC32D7" w:rsidRPr="005D4C9F" w:rsidRDefault="00000000">
      <w:pPr>
        <w:pStyle w:val="TOC2"/>
        <w:tabs>
          <w:tab w:val="left" w:pos="1951"/>
        </w:tabs>
        <w:rPr>
          <w:rFonts w:ascii="Calibri" w:hAnsi="Calibri"/>
          <w:sz w:val="22"/>
          <w:szCs w:val="22"/>
          <w:lang w:eastAsia="en-AU"/>
        </w:rPr>
      </w:pPr>
      <w:hyperlink w:anchor="_Toc106353251" w:history="1">
        <w:r w:rsidR="00AC32D7" w:rsidRPr="00A1686E">
          <w:rPr>
            <w:rStyle w:val="Hyperlink"/>
            <w:lang w:val="en-US"/>
          </w:rPr>
          <w:t>(a)</w:t>
        </w:r>
        <w:r w:rsidR="00AC32D7" w:rsidRPr="005D4C9F">
          <w:rPr>
            <w:rFonts w:ascii="Calibri" w:hAnsi="Calibri"/>
            <w:sz w:val="22"/>
            <w:szCs w:val="22"/>
            <w:lang w:eastAsia="en-AU"/>
          </w:rPr>
          <w:tab/>
        </w:r>
        <w:r w:rsidR="00AC32D7" w:rsidRPr="00A1686E">
          <w:rPr>
            <w:rStyle w:val="Hyperlink"/>
            <w:lang w:val="en-US"/>
          </w:rPr>
          <w:t>Casual Plans (month to month)</w:t>
        </w:r>
        <w:r w:rsidR="00AC32D7">
          <w:rPr>
            <w:webHidden/>
          </w:rPr>
          <w:tab/>
        </w:r>
        <w:r w:rsidR="00AC32D7">
          <w:rPr>
            <w:webHidden/>
          </w:rPr>
          <w:fldChar w:fldCharType="begin"/>
        </w:r>
        <w:r w:rsidR="00AC32D7">
          <w:rPr>
            <w:webHidden/>
          </w:rPr>
          <w:instrText xml:space="preserve"> PAGEREF _Toc106353251 \h </w:instrText>
        </w:r>
        <w:r w:rsidR="00AC32D7">
          <w:rPr>
            <w:webHidden/>
          </w:rPr>
        </w:r>
        <w:r w:rsidR="00AC32D7">
          <w:rPr>
            <w:webHidden/>
          </w:rPr>
          <w:fldChar w:fldCharType="separate"/>
        </w:r>
        <w:r w:rsidR="002F1A8B">
          <w:rPr>
            <w:webHidden/>
          </w:rPr>
          <w:t>278</w:t>
        </w:r>
        <w:r w:rsidR="00AC32D7">
          <w:rPr>
            <w:webHidden/>
          </w:rPr>
          <w:fldChar w:fldCharType="end"/>
        </w:r>
      </w:hyperlink>
    </w:p>
    <w:p w14:paraId="73C498AA" w14:textId="2B55FCF3" w:rsidR="00AC32D7" w:rsidRPr="005D4C9F" w:rsidRDefault="00000000">
      <w:pPr>
        <w:pStyle w:val="TOC2"/>
        <w:rPr>
          <w:rFonts w:ascii="Calibri" w:hAnsi="Calibri"/>
          <w:sz w:val="22"/>
          <w:szCs w:val="22"/>
          <w:lang w:eastAsia="en-AU"/>
        </w:rPr>
      </w:pPr>
      <w:hyperlink w:anchor="_Toc106353252" w:history="1">
        <w:r w:rsidR="00AC32D7" w:rsidRPr="00A1686E">
          <w:rPr>
            <w:rStyle w:val="Hyperlink"/>
            <w:lang w:val="en-US"/>
          </w:rPr>
          <w:t>Not available to new customers on and from 12 May 2015</w:t>
        </w:r>
        <w:r w:rsidR="00AC32D7">
          <w:rPr>
            <w:webHidden/>
          </w:rPr>
          <w:tab/>
        </w:r>
        <w:r w:rsidR="00AC32D7">
          <w:rPr>
            <w:webHidden/>
          </w:rPr>
          <w:fldChar w:fldCharType="begin"/>
        </w:r>
        <w:r w:rsidR="00AC32D7">
          <w:rPr>
            <w:webHidden/>
          </w:rPr>
          <w:instrText xml:space="preserve"> PAGEREF _Toc106353252 \h </w:instrText>
        </w:r>
        <w:r w:rsidR="00AC32D7">
          <w:rPr>
            <w:webHidden/>
          </w:rPr>
        </w:r>
        <w:r w:rsidR="00AC32D7">
          <w:rPr>
            <w:webHidden/>
          </w:rPr>
          <w:fldChar w:fldCharType="separate"/>
        </w:r>
        <w:r w:rsidR="002F1A8B">
          <w:rPr>
            <w:webHidden/>
          </w:rPr>
          <w:t>278</w:t>
        </w:r>
        <w:r w:rsidR="00AC32D7">
          <w:rPr>
            <w:webHidden/>
          </w:rPr>
          <w:fldChar w:fldCharType="end"/>
        </w:r>
      </w:hyperlink>
    </w:p>
    <w:p w14:paraId="5821987C" w14:textId="51E89D35" w:rsidR="00AC32D7" w:rsidRPr="005D4C9F" w:rsidRDefault="00000000">
      <w:pPr>
        <w:pStyle w:val="TOC2"/>
        <w:tabs>
          <w:tab w:val="left" w:pos="1951"/>
        </w:tabs>
        <w:rPr>
          <w:rFonts w:ascii="Calibri" w:hAnsi="Calibri"/>
          <w:sz w:val="22"/>
          <w:szCs w:val="22"/>
          <w:lang w:eastAsia="en-AU"/>
        </w:rPr>
      </w:pPr>
      <w:hyperlink w:anchor="_Toc106353253" w:history="1">
        <w:r w:rsidR="00AC32D7" w:rsidRPr="00A1686E">
          <w:rPr>
            <w:rStyle w:val="Hyperlink"/>
            <w:lang w:val="en-US"/>
          </w:rPr>
          <w:t>(b)</w:t>
        </w:r>
        <w:r w:rsidR="00AC32D7" w:rsidRPr="005D4C9F">
          <w:rPr>
            <w:rFonts w:ascii="Calibri" w:hAnsi="Calibri"/>
            <w:sz w:val="22"/>
            <w:szCs w:val="22"/>
            <w:lang w:eastAsia="en-AU"/>
          </w:rPr>
          <w:tab/>
        </w:r>
        <w:r w:rsidR="00AC32D7" w:rsidRPr="00A1686E">
          <w:rPr>
            <w:rStyle w:val="Hyperlink"/>
            <w:lang w:val="en-US"/>
          </w:rPr>
          <w:t>Phone Plans (with subsidised handset) Not available to new and recontracting customers on and from 4 March 2014</w:t>
        </w:r>
        <w:r w:rsidR="00AC32D7">
          <w:rPr>
            <w:webHidden/>
          </w:rPr>
          <w:tab/>
        </w:r>
        <w:r w:rsidR="00AC32D7">
          <w:rPr>
            <w:webHidden/>
          </w:rPr>
          <w:fldChar w:fldCharType="begin"/>
        </w:r>
        <w:r w:rsidR="00AC32D7">
          <w:rPr>
            <w:webHidden/>
          </w:rPr>
          <w:instrText xml:space="preserve"> PAGEREF _Toc106353253 \h </w:instrText>
        </w:r>
        <w:r w:rsidR="00AC32D7">
          <w:rPr>
            <w:webHidden/>
          </w:rPr>
        </w:r>
        <w:r w:rsidR="00AC32D7">
          <w:rPr>
            <w:webHidden/>
          </w:rPr>
          <w:fldChar w:fldCharType="separate"/>
        </w:r>
        <w:r w:rsidR="002F1A8B">
          <w:rPr>
            <w:webHidden/>
          </w:rPr>
          <w:t>278</w:t>
        </w:r>
        <w:r w:rsidR="00AC32D7">
          <w:rPr>
            <w:webHidden/>
          </w:rPr>
          <w:fldChar w:fldCharType="end"/>
        </w:r>
      </w:hyperlink>
    </w:p>
    <w:p w14:paraId="1BE3A816" w14:textId="376BE175" w:rsidR="00AC32D7" w:rsidRPr="005D4C9F" w:rsidRDefault="00000000">
      <w:pPr>
        <w:pStyle w:val="TOC2"/>
        <w:rPr>
          <w:rFonts w:ascii="Calibri" w:hAnsi="Calibri"/>
          <w:sz w:val="22"/>
          <w:szCs w:val="22"/>
          <w:lang w:eastAsia="en-AU"/>
        </w:rPr>
      </w:pPr>
      <w:hyperlink w:anchor="_Toc106353254" w:history="1">
        <w:r w:rsidR="00AC32D7" w:rsidRPr="00A1686E">
          <w:rPr>
            <w:rStyle w:val="Hyperlink"/>
            <w:lang w:val="en-US"/>
          </w:rPr>
          <w:t>Phone Plan Bonus Options</w:t>
        </w:r>
        <w:r w:rsidR="00AC32D7">
          <w:rPr>
            <w:webHidden/>
          </w:rPr>
          <w:tab/>
        </w:r>
        <w:r w:rsidR="00AC32D7">
          <w:rPr>
            <w:webHidden/>
          </w:rPr>
          <w:fldChar w:fldCharType="begin"/>
        </w:r>
        <w:r w:rsidR="00AC32D7">
          <w:rPr>
            <w:webHidden/>
          </w:rPr>
          <w:instrText xml:space="preserve"> PAGEREF _Toc106353254 \h </w:instrText>
        </w:r>
        <w:r w:rsidR="00AC32D7">
          <w:rPr>
            <w:webHidden/>
          </w:rPr>
        </w:r>
        <w:r w:rsidR="00AC32D7">
          <w:rPr>
            <w:webHidden/>
          </w:rPr>
          <w:fldChar w:fldCharType="separate"/>
        </w:r>
        <w:r w:rsidR="002F1A8B">
          <w:rPr>
            <w:webHidden/>
          </w:rPr>
          <w:t>279</w:t>
        </w:r>
        <w:r w:rsidR="00AC32D7">
          <w:rPr>
            <w:webHidden/>
          </w:rPr>
          <w:fldChar w:fldCharType="end"/>
        </w:r>
      </w:hyperlink>
    </w:p>
    <w:p w14:paraId="07B42212" w14:textId="00EA745A" w:rsidR="00AC32D7" w:rsidRPr="005D4C9F" w:rsidRDefault="00000000">
      <w:pPr>
        <w:pStyle w:val="TOC2"/>
        <w:rPr>
          <w:rFonts w:ascii="Calibri" w:hAnsi="Calibri"/>
          <w:sz w:val="22"/>
          <w:szCs w:val="22"/>
          <w:lang w:eastAsia="en-AU"/>
        </w:rPr>
      </w:pPr>
      <w:hyperlink w:anchor="_Toc106353255" w:history="1">
        <w:r w:rsidR="00AC32D7" w:rsidRPr="00A1686E">
          <w:rPr>
            <w:rStyle w:val="Hyperlink"/>
            <w:lang w:val="en-US"/>
          </w:rPr>
          <w:t>Changing your monthly spend/plan</w:t>
        </w:r>
        <w:r w:rsidR="00AC32D7">
          <w:rPr>
            <w:webHidden/>
          </w:rPr>
          <w:tab/>
        </w:r>
        <w:r w:rsidR="00AC32D7">
          <w:rPr>
            <w:webHidden/>
          </w:rPr>
          <w:fldChar w:fldCharType="begin"/>
        </w:r>
        <w:r w:rsidR="00AC32D7">
          <w:rPr>
            <w:webHidden/>
          </w:rPr>
          <w:instrText xml:space="preserve"> PAGEREF _Toc106353255 \h </w:instrText>
        </w:r>
        <w:r w:rsidR="00AC32D7">
          <w:rPr>
            <w:webHidden/>
          </w:rPr>
        </w:r>
        <w:r w:rsidR="00AC32D7">
          <w:rPr>
            <w:webHidden/>
          </w:rPr>
          <w:fldChar w:fldCharType="separate"/>
        </w:r>
        <w:r w:rsidR="002F1A8B">
          <w:rPr>
            <w:webHidden/>
          </w:rPr>
          <w:t>281</w:t>
        </w:r>
        <w:r w:rsidR="00AC32D7">
          <w:rPr>
            <w:webHidden/>
          </w:rPr>
          <w:fldChar w:fldCharType="end"/>
        </w:r>
      </w:hyperlink>
    </w:p>
    <w:p w14:paraId="248BCA5B" w14:textId="2F4B11DF" w:rsidR="00AC32D7" w:rsidRPr="005D4C9F" w:rsidRDefault="00000000">
      <w:pPr>
        <w:pStyle w:val="TOC2"/>
        <w:rPr>
          <w:rFonts w:ascii="Calibri" w:hAnsi="Calibri"/>
          <w:sz w:val="22"/>
          <w:szCs w:val="22"/>
          <w:lang w:eastAsia="en-AU"/>
        </w:rPr>
      </w:pPr>
      <w:hyperlink w:anchor="_Toc106353256"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_Toc106353256 \h </w:instrText>
        </w:r>
        <w:r w:rsidR="00AC32D7">
          <w:rPr>
            <w:webHidden/>
          </w:rPr>
        </w:r>
        <w:r w:rsidR="00AC32D7">
          <w:rPr>
            <w:webHidden/>
          </w:rPr>
          <w:fldChar w:fldCharType="separate"/>
        </w:r>
        <w:r w:rsidR="002F1A8B">
          <w:rPr>
            <w:webHidden/>
          </w:rPr>
          <w:t>282</w:t>
        </w:r>
        <w:r w:rsidR="00AC32D7">
          <w:rPr>
            <w:webHidden/>
          </w:rPr>
          <w:fldChar w:fldCharType="end"/>
        </w:r>
      </w:hyperlink>
    </w:p>
    <w:p w14:paraId="21DED948" w14:textId="11EB53E7" w:rsidR="00AC32D7" w:rsidRPr="005D4C9F" w:rsidRDefault="00000000">
      <w:pPr>
        <w:pStyle w:val="TOC2"/>
        <w:rPr>
          <w:rFonts w:ascii="Calibri" w:hAnsi="Calibri"/>
          <w:sz w:val="22"/>
          <w:szCs w:val="22"/>
          <w:lang w:eastAsia="en-AU"/>
        </w:rPr>
      </w:pPr>
      <w:hyperlink w:anchor="_Toc106353257"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_Toc106353257 \h </w:instrText>
        </w:r>
        <w:r w:rsidR="00AC32D7">
          <w:rPr>
            <w:webHidden/>
          </w:rPr>
        </w:r>
        <w:r w:rsidR="00AC32D7">
          <w:rPr>
            <w:webHidden/>
          </w:rPr>
          <w:fldChar w:fldCharType="separate"/>
        </w:r>
        <w:r w:rsidR="002F1A8B">
          <w:rPr>
            <w:webHidden/>
          </w:rPr>
          <w:t>283</w:t>
        </w:r>
        <w:r w:rsidR="00AC32D7">
          <w:rPr>
            <w:webHidden/>
          </w:rPr>
          <w:fldChar w:fldCharType="end"/>
        </w:r>
      </w:hyperlink>
    </w:p>
    <w:p w14:paraId="7D4258EC" w14:textId="3BCDD2D5" w:rsidR="00AC32D7" w:rsidRPr="005D4C9F" w:rsidRDefault="00000000">
      <w:pPr>
        <w:pStyle w:val="TOC2"/>
        <w:rPr>
          <w:rFonts w:ascii="Calibri" w:hAnsi="Calibri"/>
          <w:sz w:val="22"/>
          <w:szCs w:val="22"/>
          <w:lang w:eastAsia="en-AU"/>
        </w:rPr>
      </w:pPr>
      <w:hyperlink w:anchor="_Toc106353258" w:history="1">
        <w:r w:rsidR="00AC32D7" w:rsidRPr="00A1686E">
          <w:rPr>
            <w:rStyle w:val="Hyperlink"/>
            <w:lang w:val="en-US"/>
          </w:rPr>
          <w:t>Charges</w:t>
        </w:r>
        <w:r w:rsidR="00AC32D7">
          <w:rPr>
            <w:webHidden/>
          </w:rPr>
          <w:tab/>
        </w:r>
        <w:r w:rsidR="00AC32D7">
          <w:rPr>
            <w:webHidden/>
          </w:rPr>
          <w:fldChar w:fldCharType="begin"/>
        </w:r>
        <w:r w:rsidR="00AC32D7">
          <w:rPr>
            <w:webHidden/>
          </w:rPr>
          <w:instrText xml:space="preserve"> PAGEREF _Toc106353258 \h </w:instrText>
        </w:r>
        <w:r w:rsidR="00AC32D7">
          <w:rPr>
            <w:webHidden/>
          </w:rPr>
        </w:r>
        <w:r w:rsidR="00AC32D7">
          <w:rPr>
            <w:webHidden/>
          </w:rPr>
          <w:fldChar w:fldCharType="separate"/>
        </w:r>
        <w:r w:rsidR="002F1A8B">
          <w:rPr>
            <w:webHidden/>
          </w:rPr>
          <w:t>283</w:t>
        </w:r>
        <w:r w:rsidR="00AC32D7">
          <w:rPr>
            <w:webHidden/>
          </w:rPr>
          <w:fldChar w:fldCharType="end"/>
        </w:r>
      </w:hyperlink>
    </w:p>
    <w:p w14:paraId="755A57A8" w14:textId="328BD370" w:rsidR="00AC32D7" w:rsidRPr="005D4C9F" w:rsidRDefault="00000000">
      <w:pPr>
        <w:pStyle w:val="TOC1"/>
        <w:rPr>
          <w:rFonts w:ascii="Calibri" w:hAnsi="Calibri"/>
          <w:b w:val="0"/>
          <w:sz w:val="22"/>
          <w:szCs w:val="22"/>
          <w:lang w:eastAsia="en-AU"/>
        </w:rPr>
      </w:pPr>
      <w:hyperlink w:anchor="_Toc106353259" w:history="1">
        <w:r w:rsidR="00AC32D7" w:rsidRPr="00A1686E">
          <w:rPr>
            <w:rStyle w:val="Hyperlink"/>
          </w:rPr>
          <w:t>38</w:t>
        </w:r>
        <w:r w:rsidR="00AC32D7" w:rsidRPr="005D4C9F">
          <w:rPr>
            <w:rFonts w:ascii="Calibri" w:hAnsi="Calibri"/>
            <w:b w:val="0"/>
            <w:sz w:val="22"/>
            <w:szCs w:val="22"/>
            <w:lang w:eastAsia="en-AU"/>
          </w:rPr>
          <w:tab/>
        </w:r>
        <w:r w:rsidR="00AC32D7" w:rsidRPr="00A1686E">
          <w:rPr>
            <w:rStyle w:val="Hyperlink"/>
          </w:rPr>
          <w:t>Mobile Plan offers</w:t>
        </w:r>
        <w:r w:rsidR="00AC32D7">
          <w:rPr>
            <w:webHidden/>
          </w:rPr>
          <w:tab/>
        </w:r>
        <w:r w:rsidR="00AC32D7">
          <w:rPr>
            <w:webHidden/>
          </w:rPr>
          <w:fldChar w:fldCharType="begin"/>
        </w:r>
        <w:r w:rsidR="00AC32D7">
          <w:rPr>
            <w:webHidden/>
          </w:rPr>
          <w:instrText xml:space="preserve"> PAGEREF _Toc106353259 \h </w:instrText>
        </w:r>
        <w:r w:rsidR="00AC32D7">
          <w:rPr>
            <w:webHidden/>
          </w:rPr>
        </w:r>
        <w:r w:rsidR="00AC32D7">
          <w:rPr>
            <w:webHidden/>
          </w:rPr>
          <w:fldChar w:fldCharType="separate"/>
        </w:r>
        <w:r w:rsidR="002F1A8B">
          <w:rPr>
            <w:webHidden/>
          </w:rPr>
          <w:t>287</w:t>
        </w:r>
        <w:r w:rsidR="00AC32D7">
          <w:rPr>
            <w:webHidden/>
          </w:rPr>
          <w:fldChar w:fldCharType="end"/>
        </w:r>
      </w:hyperlink>
    </w:p>
    <w:p w14:paraId="25E1C709" w14:textId="2E088530" w:rsidR="00AC32D7" w:rsidRPr="005D4C9F" w:rsidRDefault="00000000">
      <w:pPr>
        <w:pStyle w:val="TOC2"/>
        <w:tabs>
          <w:tab w:val="left" w:pos="1951"/>
        </w:tabs>
        <w:rPr>
          <w:rFonts w:ascii="Calibri" w:hAnsi="Calibri"/>
          <w:sz w:val="22"/>
          <w:szCs w:val="22"/>
          <w:lang w:eastAsia="en-AU"/>
        </w:rPr>
      </w:pPr>
      <w:hyperlink w:anchor="_Toc106353260" w:history="1">
        <w:r w:rsidR="00AC32D7" w:rsidRPr="00A1686E">
          <w:rPr>
            <w:rStyle w:val="Hyperlink"/>
            <w:lang w:val="en-US"/>
          </w:rPr>
          <w:t>(a)</w:t>
        </w:r>
        <w:r w:rsidR="00AC32D7" w:rsidRPr="005D4C9F">
          <w:rPr>
            <w:rFonts w:ascii="Calibri" w:hAnsi="Calibri"/>
            <w:sz w:val="22"/>
            <w:szCs w:val="22"/>
            <w:lang w:eastAsia="en-AU"/>
          </w:rPr>
          <w:tab/>
        </w:r>
        <w:r w:rsidR="00AC32D7" w:rsidRPr="00A1686E">
          <w:rPr>
            <w:rStyle w:val="Hyperlink"/>
            <w:lang w:val="en-US"/>
          </w:rPr>
          <w:t>Member Plans (12 or 24 month term)</w:t>
        </w:r>
        <w:r w:rsidR="00AC32D7">
          <w:rPr>
            <w:webHidden/>
          </w:rPr>
          <w:tab/>
        </w:r>
        <w:r w:rsidR="00AC32D7">
          <w:rPr>
            <w:webHidden/>
          </w:rPr>
          <w:fldChar w:fldCharType="begin"/>
        </w:r>
        <w:r w:rsidR="00AC32D7">
          <w:rPr>
            <w:webHidden/>
          </w:rPr>
          <w:instrText xml:space="preserve"> PAGEREF _Toc106353260 \h </w:instrText>
        </w:r>
        <w:r w:rsidR="00AC32D7">
          <w:rPr>
            <w:webHidden/>
          </w:rPr>
        </w:r>
        <w:r w:rsidR="00AC32D7">
          <w:rPr>
            <w:webHidden/>
          </w:rPr>
          <w:fldChar w:fldCharType="separate"/>
        </w:r>
        <w:r w:rsidR="002F1A8B">
          <w:rPr>
            <w:webHidden/>
          </w:rPr>
          <w:t>287</w:t>
        </w:r>
        <w:r w:rsidR="00AC32D7">
          <w:rPr>
            <w:webHidden/>
          </w:rPr>
          <w:fldChar w:fldCharType="end"/>
        </w:r>
      </w:hyperlink>
    </w:p>
    <w:p w14:paraId="619D799C" w14:textId="1367728A" w:rsidR="00AC32D7" w:rsidRPr="005D4C9F" w:rsidRDefault="00000000">
      <w:pPr>
        <w:pStyle w:val="TOC2"/>
        <w:rPr>
          <w:rFonts w:ascii="Calibri" w:hAnsi="Calibri"/>
          <w:sz w:val="22"/>
          <w:szCs w:val="22"/>
          <w:lang w:eastAsia="en-AU"/>
        </w:rPr>
      </w:pPr>
      <w:hyperlink w:anchor="_Toc106353261" w:history="1">
        <w:r w:rsidR="00AC32D7" w:rsidRPr="00A1686E">
          <w:rPr>
            <w:rStyle w:val="Hyperlink"/>
            <w:lang w:val="en-US"/>
          </w:rPr>
          <w:t>Not available for recontracting customers on and from 22 November 2015. Not available to new customers on and from 4 March 2014. Available by invitation only to existing Member Plan customers recontracting on and from 4 March 2014.</w:t>
        </w:r>
        <w:r w:rsidR="00AC32D7">
          <w:rPr>
            <w:webHidden/>
          </w:rPr>
          <w:tab/>
        </w:r>
        <w:r w:rsidR="00AC32D7">
          <w:rPr>
            <w:webHidden/>
          </w:rPr>
          <w:fldChar w:fldCharType="begin"/>
        </w:r>
        <w:r w:rsidR="00AC32D7">
          <w:rPr>
            <w:webHidden/>
          </w:rPr>
          <w:instrText xml:space="preserve"> PAGEREF _Toc106353261 \h </w:instrText>
        </w:r>
        <w:r w:rsidR="00AC32D7">
          <w:rPr>
            <w:webHidden/>
          </w:rPr>
        </w:r>
        <w:r w:rsidR="00AC32D7">
          <w:rPr>
            <w:webHidden/>
          </w:rPr>
          <w:fldChar w:fldCharType="separate"/>
        </w:r>
        <w:r w:rsidR="002F1A8B">
          <w:rPr>
            <w:webHidden/>
          </w:rPr>
          <w:t>287</w:t>
        </w:r>
        <w:r w:rsidR="00AC32D7">
          <w:rPr>
            <w:webHidden/>
          </w:rPr>
          <w:fldChar w:fldCharType="end"/>
        </w:r>
      </w:hyperlink>
    </w:p>
    <w:p w14:paraId="714F519A" w14:textId="1504263A" w:rsidR="00AC32D7" w:rsidRPr="005D4C9F" w:rsidRDefault="00000000">
      <w:pPr>
        <w:pStyle w:val="TOC2"/>
        <w:rPr>
          <w:rFonts w:ascii="Calibri" w:hAnsi="Calibri"/>
          <w:sz w:val="22"/>
          <w:szCs w:val="22"/>
          <w:lang w:eastAsia="en-AU"/>
        </w:rPr>
      </w:pPr>
      <w:hyperlink w:anchor="_Toc106353262" w:history="1">
        <w:r w:rsidR="00AC32D7" w:rsidRPr="00A1686E">
          <w:rPr>
            <w:rStyle w:val="Hyperlink"/>
            <w:lang w:val="en-US"/>
          </w:rPr>
          <w:t>Member Plan Bonus Options</w:t>
        </w:r>
        <w:r w:rsidR="00AC32D7">
          <w:rPr>
            <w:webHidden/>
          </w:rPr>
          <w:tab/>
        </w:r>
        <w:r w:rsidR="00AC32D7">
          <w:rPr>
            <w:webHidden/>
          </w:rPr>
          <w:fldChar w:fldCharType="begin"/>
        </w:r>
        <w:r w:rsidR="00AC32D7">
          <w:rPr>
            <w:webHidden/>
          </w:rPr>
          <w:instrText xml:space="preserve"> PAGEREF _Toc106353262 \h </w:instrText>
        </w:r>
        <w:r w:rsidR="00AC32D7">
          <w:rPr>
            <w:webHidden/>
          </w:rPr>
        </w:r>
        <w:r w:rsidR="00AC32D7">
          <w:rPr>
            <w:webHidden/>
          </w:rPr>
          <w:fldChar w:fldCharType="separate"/>
        </w:r>
        <w:r w:rsidR="002F1A8B">
          <w:rPr>
            <w:webHidden/>
          </w:rPr>
          <w:t>287</w:t>
        </w:r>
        <w:r w:rsidR="00AC32D7">
          <w:rPr>
            <w:webHidden/>
          </w:rPr>
          <w:fldChar w:fldCharType="end"/>
        </w:r>
      </w:hyperlink>
    </w:p>
    <w:p w14:paraId="0AFA6B6C" w14:textId="079F1E17" w:rsidR="00AC32D7" w:rsidRPr="005D4C9F" w:rsidRDefault="00000000">
      <w:pPr>
        <w:pStyle w:val="TOC2"/>
        <w:rPr>
          <w:rFonts w:ascii="Calibri" w:hAnsi="Calibri"/>
          <w:sz w:val="22"/>
          <w:szCs w:val="22"/>
          <w:lang w:eastAsia="en-AU"/>
        </w:rPr>
      </w:pPr>
      <w:hyperlink w:anchor="_Toc106353263" w:history="1">
        <w:r w:rsidR="00AC32D7" w:rsidRPr="00A1686E">
          <w:rPr>
            <w:rStyle w:val="Hyperlink"/>
            <w:lang w:val="en-US"/>
          </w:rPr>
          <w:t>Changing your monthly spend/plan</w:t>
        </w:r>
        <w:r w:rsidR="00AC32D7">
          <w:rPr>
            <w:webHidden/>
          </w:rPr>
          <w:tab/>
        </w:r>
        <w:r w:rsidR="00AC32D7">
          <w:rPr>
            <w:webHidden/>
          </w:rPr>
          <w:fldChar w:fldCharType="begin"/>
        </w:r>
        <w:r w:rsidR="00AC32D7">
          <w:rPr>
            <w:webHidden/>
          </w:rPr>
          <w:instrText xml:space="preserve"> PAGEREF _Toc106353263 \h </w:instrText>
        </w:r>
        <w:r w:rsidR="00AC32D7">
          <w:rPr>
            <w:webHidden/>
          </w:rPr>
        </w:r>
        <w:r w:rsidR="00AC32D7">
          <w:rPr>
            <w:webHidden/>
          </w:rPr>
          <w:fldChar w:fldCharType="separate"/>
        </w:r>
        <w:r w:rsidR="002F1A8B">
          <w:rPr>
            <w:webHidden/>
          </w:rPr>
          <w:t>290</w:t>
        </w:r>
        <w:r w:rsidR="00AC32D7">
          <w:rPr>
            <w:webHidden/>
          </w:rPr>
          <w:fldChar w:fldCharType="end"/>
        </w:r>
      </w:hyperlink>
    </w:p>
    <w:p w14:paraId="43F7C60E" w14:textId="2F7F7AD1" w:rsidR="00AC32D7" w:rsidRPr="005D4C9F" w:rsidRDefault="00000000">
      <w:pPr>
        <w:pStyle w:val="TOC2"/>
        <w:rPr>
          <w:rFonts w:ascii="Calibri" w:hAnsi="Calibri"/>
          <w:sz w:val="22"/>
          <w:szCs w:val="22"/>
          <w:lang w:eastAsia="en-AU"/>
        </w:rPr>
      </w:pPr>
      <w:hyperlink w:anchor="_Toc106353264"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_Toc106353264 \h </w:instrText>
        </w:r>
        <w:r w:rsidR="00AC32D7">
          <w:rPr>
            <w:webHidden/>
          </w:rPr>
        </w:r>
        <w:r w:rsidR="00AC32D7">
          <w:rPr>
            <w:webHidden/>
          </w:rPr>
          <w:fldChar w:fldCharType="separate"/>
        </w:r>
        <w:r w:rsidR="002F1A8B">
          <w:rPr>
            <w:webHidden/>
          </w:rPr>
          <w:t>291</w:t>
        </w:r>
        <w:r w:rsidR="00AC32D7">
          <w:rPr>
            <w:webHidden/>
          </w:rPr>
          <w:fldChar w:fldCharType="end"/>
        </w:r>
      </w:hyperlink>
    </w:p>
    <w:p w14:paraId="1375ED4B" w14:textId="733442BD" w:rsidR="00AC32D7" w:rsidRPr="005D4C9F" w:rsidRDefault="00000000">
      <w:pPr>
        <w:pStyle w:val="TOC2"/>
        <w:rPr>
          <w:rFonts w:ascii="Calibri" w:hAnsi="Calibri"/>
          <w:sz w:val="22"/>
          <w:szCs w:val="22"/>
          <w:lang w:eastAsia="en-AU"/>
        </w:rPr>
      </w:pPr>
      <w:hyperlink w:anchor="_Toc106353265"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_Toc106353265 \h </w:instrText>
        </w:r>
        <w:r w:rsidR="00AC32D7">
          <w:rPr>
            <w:webHidden/>
          </w:rPr>
        </w:r>
        <w:r w:rsidR="00AC32D7">
          <w:rPr>
            <w:webHidden/>
          </w:rPr>
          <w:fldChar w:fldCharType="separate"/>
        </w:r>
        <w:r w:rsidR="002F1A8B">
          <w:rPr>
            <w:webHidden/>
          </w:rPr>
          <w:t>291</w:t>
        </w:r>
        <w:r w:rsidR="00AC32D7">
          <w:rPr>
            <w:webHidden/>
          </w:rPr>
          <w:fldChar w:fldCharType="end"/>
        </w:r>
      </w:hyperlink>
    </w:p>
    <w:p w14:paraId="2E1D006F" w14:textId="61BCD06D" w:rsidR="00AC32D7" w:rsidRPr="005D4C9F" w:rsidRDefault="00000000">
      <w:pPr>
        <w:pStyle w:val="TOC2"/>
        <w:rPr>
          <w:rFonts w:ascii="Calibri" w:hAnsi="Calibri"/>
          <w:sz w:val="22"/>
          <w:szCs w:val="22"/>
          <w:lang w:eastAsia="en-AU"/>
        </w:rPr>
      </w:pPr>
      <w:hyperlink w:anchor="_Toc106353266" w:history="1">
        <w:r w:rsidR="00AC32D7" w:rsidRPr="00A1686E">
          <w:rPr>
            <w:rStyle w:val="Hyperlink"/>
            <w:lang w:val="en-US"/>
          </w:rPr>
          <w:t>Mobile Repayment Option</w:t>
        </w:r>
        <w:r w:rsidR="00AC32D7">
          <w:rPr>
            <w:webHidden/>
          </w:rPr>
          <w:tab/>
        </w:r>
        <w:r w:rsidR="00AC32D7">
          <w:rPr>
            <w:webHidden/>
          </w:rPr>
          <w:fldChar w:fldCharType="begin"/>
        </w:r>
        <w:r w:rsidR="00AC32D7">
          <w:rPr>
            <w:webHidden/>
          </w:rPr>
          <w:instrText xml:space="preserve"> PAGEREF _Toc106353266 \h </w:instrText>
        </w:r>
        <w:r w:rsidR="00AC32D7">
          <w:rPr>
            <w:webHidden/>
          </w:rPr>
        </w:r>
        <w:r w:rsidR="00AC32D7">
          <w:rPr>
            <w:webHidden/>
          </w:rPr>
          <w:fldChar w:fldCharType="separate"/>
        </w:r>
        <w:r w:rsidR="002F1A8B">
          <w:rPr>
            <w:webHidden/>
          </w:rPr>
          <w:t>292</w:t>
        </w:r>
        <w:r w:rsidR="00AC32D7">
          <w:rPr>
            <w:webHidden/>
          </w:rPr>
          <w:fldChar w:fldCharType="end"/>
        </w:r>
      </w:hyperlink>
    </w:p>
    <w:p w14:paraId="29A65FEB" w14:textId="213B26EA" w:rsidR="00AC32D7" w:rsidRPr="005D4C9F" w:rsidRDefault="00000000">
      <w:pPr>
        <w:pStyle w:val="TOC2"/>
        <w:rPr>
          <w:rFonts w:ascii="Calibri" w:hAnsi="Calibri"/>
          <w:sz w:val="22"/>
          <w:szCs w:val="22"/>
          <w:lang w:eastAsia="en-AU"/>
        </w:rPr>
      </w:pPr>
      <w:hyperlink w:anchor="_Toc106353267" w:history="1">
        <w:r w:rsidR="00AC32D7" w:rsidRPr="00A1686E">
          <w:rPr>
            <w:rStyle w:val="Hyperlink"/>
            <w:lang w:val="en-US"/>
          </w:rPr>
          <w:t>Charges – Casual Plans and Member Plans</w:t>
        </w:r>
        <w:r w:rsidR="00AC32D7">
          <w:rPr>
            <w:webHidden/>
          </w:rPr>
          <w:tab/>
        </w:r>
        <w:r w:rsidR="00AC32D7">
          <w:rPr>
            <w:webHidden/>
          </w:rPr>
          <w:fldChar w:fldCharType="begin"/>
        </w:r>
        <w:r w:rsidR="00AC32D7">
          <w:rPr>
            <w:webHidden/>
          </w:rPr>
          <w:instrText xml:space="preserve"> PAGEREF _Toc106353267 \h </w:instrText>
        </w:r>
        <w:r w:rsidR="00AC32D7">
          <w:rPr>
            <w:webHidden/>
          </w:rPr>
        </w:r>
        <w:r w:rsidR="00AC32D7">
          <w:rPr>
            <w:webHidden/>
          </w:rPr>
          <w:fldChar w:fldCharType="separate"/>
        </w:r>
        <w:r w:rsidR="002F1A8B">
          <w:rPr>
            <w:webHidden/>
          </w:rPr>
          <w:t>293</w:t>
        </w:r>
        <w:r w:rsidR="00AC32D7">
          <w:rPr>
            <w:webHidden/>
          </w:rPr>
          <w:fldChar w:fldCharType="end"/>
        </w:r>
      </w:hyperlink>
    </w:p>
    <w:p w14:paraId="6EBA79AF" w14:textId="33745E27" w:rsidR="00AC32D7" w:rsidRPr="005D4C9F" w:rsidRDefault="00000000">
      <w:pPr>
        <w:pStyle w:val="TOC2"/>
        <w:rPr>
          <w:rFonts w:ascii="Calibri" w:hAnsi="Calibri"/>
          <w:sz w:val="22"/>
          <w:szCs w:val="22"/>
          <w:lang w:eastAsia="en-AU"/>
        </w:rPr>
      </w:pPr>
      <w:hyperlink w:anchor="_Toc106353268" w:history="1">
        <w:r w:rsidR="00AC32D7" w:rsidRPr="00A1686E">
          <w:rPr>
            <w:rStyle w:val="Hyperlink"/>
            <w:lang w:val="en-US"/>
          </w:rPr>
          <w:t>Member Plan extras</w:t>
        </w:r>
        <w:r w:rsidR="00AC32D7">
          <w:rPr>
            <w:webHidden/>
          </w:rPr>
          <w:tab/>
        </w:r>
        <w:r w:rsidR="00AC32D7">
          <w:rPr>
            <w:webHidden/>
          </w:rPr>
          <w:fldChar w:fldCharType="begin"/>
        </w:r>
        <w:r w:rsidR="00AC32D7">
          <w:rPr>
            <w:webHidden/>
          </w:rPr>
          <w:instrText xml:space="preserve"> PAGEREF _Toc106353268 \h </w:instrText>
        </w:r>
        <w:r w:rsidR="00AC32D7">
          <w:rPr>
            <w:webHidden/>
          </w:rPr>
        </w:r>
        <w:r w:rsidR="00AC32D7">
          <w:rPr>
            <w:webHidden/>
          </w:rPr>
          <w:fldChar w:fldCharType="separate"/>
        </w:r>
        <w:r w:rsidR="002F1A8B">
          <w:rPr>
            <w:webHidden/>
          </w:rPr>
          <w:t>298</w:t>
        </w:r>
        <w:r w:rsidR="00AC32D7">
          <w:rPr>
            <w:webHidden/>
          </w:rPr>
          <w:fldChar w:fldCharType="end"/>
        </w:r>
      </w:hyperlink>
    </w:p>
    <w:p w14:paraId="02DB1B13" w14:textId="28F6572D" w:rsidR="00AC32D7" w:rsidRPr="005D4C9F" w:rsidRDefault="00000000">
      <w:pPr>
        <w:pStyle w:val="TOC1"/>
        <w:rPr>
          <w:rFonts w:ascii="Calibri" w:hAnsi="Calibri"/>
          <w:b w:val="0"/>
          <w:sz w:val="22"/>
          <w:szCs w:val="22"/>
          <w:lang w:eastAsia="en-AU"/>
        </w:rPr>
      </w:pPr>
      <w:hyperlink w:anchor="_Toc106353269" w:history="1">
        <w:r w:rsidR="00AC32D7" w:rsidRPr="00A1686E">
          <w:rPr>
            <w:rStyle w:val="Hyperlink"/>
            <w:lang w:val="en-US"/>
          </w:rPr>
          <w:t>39</w:t>
        </w:r>
        <w:r w:rsidR="00AC32D7" w:rsidRPr="005D4C9F">
          <w:rPr>
            <w:rFonts w:ascii="Calibri" w:hAnsi="Calibri"/>
            <w:b w:val="0"/>
            <w:sz w:val="22"/>
            <w:szCs w:val="22"/>
            <w:lang w:eastAsia="en-AU"/>
          </w:rPr>
          <w:tab/>
        </w:r>
        <w:r w:rsidR="00AC32D7" w:rsidRPr="00A1686E">
          <w:rPr>
            <w:rStyle w:val="Hyperlink"/>
            <w:lang w:val="en-US"/>
          </w:rPr>
          <w:t>Telstra Data+ Tablet Plans</w:t>
        </w:r>
        <w:r w:rsidR="00AC32D7">
          <w:rPr>
            <w:webHidden/>
          </w:rPr>
          <w:tab/>
        </w:r>
        <w:r w:rsidR="00AC32D7">
          <w:rPr>
            <w:webHidden/>
          </w:rPr>
          <w:fldChar w:fldCharType="begin"/>
        </w:r>
        <w:r w:rsidR="00AC32D7">
          <w:rPr>
            <w:webHidden/>
          </w:rPr>
          <w:instrText xml:space="preserve"> PAGEREF _Toc106353269 \h </w:instrText>
        </w:r>
        <w:r w:rsidR="00AC32D7">
          <w:rPr>
            <w:webHidden/>
          </w:rPr>
        </w:r>
        <w:r w:rsidR="00AC32D7">
          <w:rPr>
            <w:webHidden/>
          </w:rPr>
          <w:fldChar w:fldCharType="separate"/>
        </w:r>
        <w:r w:rsidR="002F1A8B">
          <w:rPr>
            <w:webHidden/>
          </w:rPr>
          <w:t>301</w:t>
        </w:r>
        <w:r w:rsidR="00AC32D7">
          <w:rPr>
            <w:webHidden/>
          </w:rPr>
          <w:fldChar w:fldCharType="end"/>
        </w:r>
      </w:hyperlink>
    </w:p>
    <w:p w14:paraId="2AAA5BFB" w14:textId="484B226C" w:rsidR="00AC32D7" w:rsidRPr="005D4C9F" w:rsidRDefault="00000000">
      <w:pPr>
        <w:pStyle w:val="TOC2"/>
        <w:rPr>
          <w:rFonts w:ascii="Calibri" w:hAnsi="Calibri"/>
          <w:sz w:val="22"/>
          <w:szCs w:val="22"/>
          <w:lang w:eastAsia="en-AU"/>
        </w:rPr>
      </w:pPr>
      <w:hyperlink w:anchor="_Toc10635327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_Toc106353270 \h </w:instrText>
        </w:r>
        <w:r w:rsidR="00AC32D7">
          <w:rPr>
            <w:webHidden/>
          </w:rPr>
        </w:r>
        <w:r w:rsidR="00AC32D7">
          <w:rPr>
            <w:webHidden/>
          </w:rPr>
          <w:fldChar w:fldCharType="separate"/>
        </w:r>
        <w:r w:rsidR="002F1A8B">
          <w:rPr>
            <w:webHidden/>
          </w:rPr>
          <w:t>301</w:t>
        </w:r>
        <w:r w:rsidR="00AC32D7">
          <w:rPr>
            <w:webHidden/>
          </w:rPr>
          <w:fldChar w:fldCharType="end"/>
        </w:r>
      </w:hyperlink>
    </w:p>
    <w:p w14:paraId="649768E0" w14:textId="5E17D56B" w:rsidR="00AC32D7" w:rsidRPr="005D4C9F" w:rsidRDefault="00000000">
      <w:pPr>
        <w:pStyle w:val="TOC2"/>
        <w:rPr>
          <w:rFonts w:ascii="Calibri" w:hAnsi="Calibri"/>
          <w:sz w:val="22"/>
          <w:szCs w:val="22"/>
          <w:lang w:eastAsia="en-AU"/>
        </w:rPr>
      </w:pPr>
      <w:hyperlink w:anchor="_Toc10635327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_Toc106353271 \h </w:instrText>
        </w:r>
        <w:r w:rsidR="00AC32D7">
          <w:rPr>
            <w:webHidden/>
          </w:rPr>
        </w:r>
        <w:r w:rsidR="00AC32D7">
          <w:rPr>
            <w:webHidden/>
          </w:rPr>
          <w:fldChar w:fldCharType="separate"/>
        </w:r>
        <w:r w:rsidR="002F1A8B">
          <w:rPr>
            <w:webHidden/>
          </w:rPr>
          <w:t>301</w:t>
        </w:r>
        <w:r w:rsidR="00AC32D7">
          <w:rPr>
            <w:webHidden/>
          </w:rPr>
          <w:fldChar w:fldCharType="end"/>
        </w:r>
      </w:hyperlink>
    </w:p>
    <w:p w14:paraId="1F9F4F2A" w14:textId="21887609" w:rsidR="00AC32D7" w:rsidRPr="005D4C9F" w:rsidRDefault="00000000">
      <w:pPr>
        <w:pStyle w:val="TOC2"/>
        <w:rPr>
          <w:rFonts w:ascii="Calibri" w:hAnsi="Calibri"/>
          <w:sz w:val="22"/>
          <w:szCs w:val="22"/>
          <w:lang w:eastAsia="en-AU"/>
        </w:rPr>
      </w:pPr>
      <w:hyperlink w:anchor="_Toc106353272" w:history="1">
        <w:r w:rsidR="00AC32D7" w:rsidRPr="00A1686E">
          <w:rPr>
            <w:rStyle w:val="Hyperlink"/>
          </w:rPr>
          <w:t>Payment and Eligible Use</w:t>
        </w:r>
        <w:r w:rsidR="00AC32D7">
          <w:rPr>
            <w:webHidden/>
          </w:rPr>
          <w:tab/>
        </w:r>
        <w:r w:rsidR="00AC32D7">
          <w:rPr>
            <w:webHidden/>
          </w:rPr>
          <w:fldChar w:fldCharType="begin"/>
        </w:r>
        <w:r w:rsidR="00AC32D7">
          <w:rPr>
            <w:webHidden/>
          </w:rPr>
          <w:instrText xml:space="preserve"> PAGEREF _Toc106353272 \h </w:instrText>
        </w:r>
        <w:r w:rsidR="00AC32D7">
          <w:rPr>
            <w:webHidden/>
          </w:rPr>
        </w:r>
        <w:r w:rsidR="00AC32D7">
          <w:rPr>
            <w:webHidden/>
          </w:rPr>
          <w:fldChar w:fldCharType="separate"/>
        </w:r>
        <w:r w:rsidR="002F1A8B">
          <w:rPr>
            <w:webHidden/>
          </w:rPr>
          <w:t>301</w:t>
        </w:r>
        <w:r w:rsidR="00AC32D7">
          <w:rPr>
            <w:webHidden/>
          </w:rPr>
          <w:fldChar w:fldCharType="end"/>
        </w:r>
      </w:hyperlink>
    </w:p>
    <w:p w14:paraId="3DACC66A" w14:textId="225432CD" w:rsidR="00AC32D7" w:rsidRPr="005D4C9F" w:rsidRDefault="00000000">
      <w:pPr>
        <w:pStyle w:val="TOC2"/>
        <w:rPr>
          <w:rFonts w:ascii="Calibri" w:hAnsi="Calibri"/>
          <w:sz w:val="22"/>
          <w:szCs w:val="22"/>
          <w:lang w:eastAsia="en-AU"/>
        </w:rPr>
      </w:pPr>
      <w:hyperlink w:anchor="_Toc106353273" w:history="1">
        <w:r w:rsidR="00AC32D7" w:rsidRPr="00A1686E">
          <w:rPr>
            <w:rStyle w:val="Hyperlink"/>
          </w:rPr>
          <w:t>MRO Bonus</w:t>
        </w:r>
        <w:r w:rsidR="00AC32D7">
          <w:rPr>
            <w:webHidden/>
          </w:rPr>
          <w:tab/>
        </w:r>
        <w:r w:rsidR="00AC32D7">
          <w:rPr>
            <w:webHidden/>
          </w:rPr>
          <w:fldChar w:fldCharType="begin"/>
        </w:r>
        <w:r w:rsidR="00AC32D7">
          <w:rPr>
            <w:webHidden/>
          </w:rPr>
          <w:instrText xml:space="preserve"> PAGEREF _Toc106353273 \h </w:instrText>
        </w:r>
        <w:r w:rsidR="00AC32D7">
          <w:rPr>
            <w:webHidden/>
          </w:rPr>
        </w:r>
        <w:r w:rsidR="00AC32D7">
          <w:rPr>
            <w:webHidden/>
          </w:rPr>
          <w:fldChar w:fldCharType="separate"/>
        </w:r>
        <w:r w:rsidR="002F1A8B">
          <w:rPr>
            <w:webHidden/>
          </w:rPr>
          <w:t>302</w:t>
        </w:r>
        <w:r w:rsidR="00AC32D7">
          <w:rPr>
            <w:webHidden/>
          </w:rPr>
          <w:fldChar w:fldCharType="end"/>
        </w:r>
      </w:hyperlink>
    </w:p>
    <w:p w14:paraId="2844A747" w14:textId="5B50A9BC" w:rsidR="00AC32D7" w:rsidRPr="005D4C9F" w:rsidRDefault="00000000">
      <w:pPr>
        <w:pStyle w:val="TOC2"/>
        <w:rPr>
          <w:rFonts w:ascii="Calibri" w:hAnsi="Calibri"/>
          <w:sz w:val="22"/>
          <w:szCs w:val="22"/>
          <w:lang w:eastAsia="en-AU"/>
        </w:rPr>
      </w:pPr>
      <w:hyperlink w:anchor="_Toc106353274"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_Toc106353274 \h </w:instrText>
        </w:r>
        <w:r w:rsidR="00AC32D7">
          <w:rPr>
            <w:webHidden/>
          </w:rPr>
        </w:r>
        <w:r w:rsidR="00AC32D7">
          <w:rPr>
            <w:webHidden/>
          </w:rPr>
          <w:fldChar w:fldCharType="separate"/>
        </w:r>
        <w:r w:rsidR="002F1A8B">
          <w:rPr>
            <w:webHidden/>
          </w:rPr>
          <w:t>302</w:t>
        </w:r>
        <w:r w:rsidR="00AC32D7">
          <w:rPr>
            <w:webHidden/>
          </w:rPr>
          <w:fldChar w:fldCharType="end"/>
        </w:r>
      </w:hyperlink>
    </w:p>
    <w:p w14:paraId="6CD20F4E" w14:textId="688C11A4" w:rsidR="00AC32D7" w:rsidRPr="005D4C9F" w:rsidRDefault="00000000">
      <w:pPr>
        <w:pStyle w:val="TOC2"/>
        <w:rPr>
          <w:rFonts w:ascii="Calibri" w:hAnsi="Calibri"/>
          <w:sz w:val="22"/>
          <w:szCs w:val="22"/>
          <w:lang w:eastAsia="en-AU"/>
        </w:rPr>
      </w:pPr>
      <w:hyperlink w:anchor="_Toc106353275"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_Toc106353275 \h </w:instrText>
        </w:r>
        <w:r w:rsidR="00AC32D7">
          <w:rPr>
            <w:webHidden/>
          </w:rPr>
        </w:r>
        <w:r w:rsidR="00AC32D7">
          <w:rPr>
            <w:webHidden/>
          </w:rPr>
          <w:fldChar w:fldCharType="separate"/>
        </w:r>
        <w:r w:rsidR="002F1A8B">
          <w:rPr>
            <w:webHidden/>
          </w:rPr>
          <w:t>303</w:t>
        </w:r>
        <w:r w:rsidR="00AC32D7">
          <w:rPr>
            <w:webHidden/>
          </w:rPr>
          <w:fldChar w:fldCharType="end"/>
        </w:r>
      </w:hyperlink>
    </w:p>
    <w:p w14:paraId="51A20C3C" w14:textId="3507B9EC" w:rsidR="00AC32D7" w:rsidRPr="005D4C9F" w:rsidRDefault="00000000">
      <w:pPr>
        <w:pStyle w:val="TOC2"/>
        <w:rPr>
          <w:rFonts w:ascii="Calibri" w:hAnsi="Calibri"/>
          <w:sz w:val="22"/>
          <w:szCs w:val="22"/>
          <w:lang w:eastAsia="en-AU"/>
        </w:rPr>
      </w:pPr>
      <w:hyperlink w:anchor="_Toc106353276"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_Toc106353276 \h </w:instrText>
        </w:r>
        <w:r w:rsidR="00AC32D7">
          <w:rPr>
            <w:webHidden/>
          </w:rPr>
        </w:r>
        <w:r w:rsidR="00AC32D7">
          <w:rPr>
            <w:webHidden/>
          </w:rPr>
          <w:fldChar w:fldCharType="separate"/>
        </w:r>
        <w:r w:rsidR="002F1A8B">
          <w:rPr>
            <w:webHidden/>
          </w:rPr>
          <w:t>303</w:t>
        </w:r>
        <w:r w:rsidR="00AC32D7">
          <w:rPr>
            <w:webHidden/>
          </w:rPr>
          <w:fldChar w:fldCharType="end"/>
        </w:r>
      </w:hyperlink>
    </w:p>
    <w:p w14:paraId="50BC3F06" w14:textId="7EB2F4E3" w:rsidR="00AC32D7" w:rsidRPr="005D4C9F" w:rsidRDefault="00000000">
      <w:pPr>
        <w:pStyle w:val="TOC2"/>
        <w:rPr>
          <w:rFonts w:ascii="Calibri" w:hAnsi="Calibri"/>
          <w:sz w:val="22"/>
          <w:szCs w:val="22"/>
          <w:lang w:eastAsia="en-AU"/>
        </w:rPr>
      </w:pPr>
      <w:hyperlink w:anchor="_Toc106353277"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_Toc106353277 \h </w:instrText>
        </w:r>
        <w:r w:rsidR="00AC32D7">
          <w:rPr>
            <w:webHidden/>
          </w:rPr>
        </w:r>
        <w:r w:rsidR="00AC32D7">
          <w:rPr>
            <w:webHidden/>
          </w:rPr>
          <w:fldChar w:fldCharType="separate"/>
        </w:r>
        <w:r w:rsidR="002F1A8B">
          <w:rPr>
            <w:webHidden/>
          </w:rPr>
          <w:t>304</w:t>
        </w:r>
        <w:r w:rsidR="00AC32D7">
          <w:rPr>
            <w:webHidden/>
          </w:rPr>
          <w:fldChar w:fldCharType="end"/>
        </w:r>
      </w:hyperlink>
    </w:p>
    <w:p w14:paraId="60CAB23A" w14:textId="171A20AB" w:rsidR="00AC32D7" w:rsidRPr="005D4C9F" w:rsidRDefault="00000000">
      <w:pPr>
        <w:pStyle w:val="TOC2"/>
        <w:rPr>
          <w:rFonts w:ascii="Calibri" w:hAnsi="Calibri"/>
          <w:sz w:val="22"/>
          <w:szCs w:val="22"/>
          <w:lang w:eastAsia="en-AU"/>
        </w:rPr>
      </w:pPr>
      <w:hyperlink w:anchor="_Toc106353278" w:history="1">
        <w:r w:rsidR="00AC32D7" w:rsidRPr="00A1686E">
          <w:rPr>
            <w:rStyle w:val="Hyperlink"/>
          </w:rPr>
          <w:t>Plan charges and inclusions</w:t>
        </w:r>
        <w:r w:rsidR="00AC32D7">
          <w:rPr>
            <w:webHidden/>
          </w:rPr>
          <w:tab/>
        </w:r>
        <w:r w:rsidR="00AC32D7">
          <w:rPr>
            <w:webHidden/>
          </w:rPr>
          <w:fldChar w:fldCharType="begin"/>
        </w:r>
        <w:r w:rsidR="00AC32D7">
          <w:rPr>
            <w:webHidden/>
          </w:rPr>
          <w:instrText xml:space="preserve"> PAGEREF _Toc106353278 \h </w:instrText>
        </w:r>
        <w:r w:rsidR="00AC32D7">
          <w:rPr>
            <w:webHidden/>
          </w:rPr>
        </w:r>
        <w:r w:rsidR="00AC32D7">
          <w:rPr>
            <w:webHidden/>
          </w:rPr>
          <w:fldChar w:fldCharType="separate"/>
        </w:r>
        <w:r w:rsidR="002F1A8B">
          <w:rPr>
            <w:webHidden/>
          </w:rPr>
          <w:t>304</w:t>
        </w:r>
        <w:r w:rsidR="00AC32D7">
          <w:rPr>
            <w:webHidden/>
          </w:rPr>
          <w:fldChar w:fldCharType="end"/>
        </w:r>
      </w:hyperlink>
    </w:p>
    <w:p w14:paraId="5B244E3C" w14:textId="77CC8BFF" w:rsidR="00AC32D7" w:rsidRPr="005D4C9F" w:rsidRDefault="00000000">
      <w:pPr>
        <w:pStyle w:val="TOC1"/>
        <w:rPr>
          <w:rFonts w:ascii="Calibri" w:hAnsi="Calibri"/>
          <w:b w:val="0"/>
          <w:sz w:val="22"/>
          <w:szCs w:val="22"/>
          <w:lang w:eastAsia="en-AU"/>
        </w:rPr>
      </w:pPr>
      <w:hyperlink w:anchor="_Toc106353279" w:history="1">
        <w:r w:rsidR="00AC32D7" w:rsidRPr="00A1686E">
          <w:rPr>
            <w:rStyle w:val="Hyperlink"/>
            <w:lang w:val="en-US"/>
          </w:rPr>
          <w:t>40</w:t>
        </w:r>
        <w:r w:rsidR="00AC32D7" w:rsidRPr="005D4C9F">
          <w:rPr>
            <w:rFonts w:ascii="Calibri" w:hAnsi="Calibri"/>
            <w:b w:val="0"/>
            <w:sz w:val="22"/>
            <w:szCs w:val="22"/>
            <w:lang w:eastAsia="en-AU"/>
          </w:rPr>
          <w:tab/>
        </w:r>
        <w:r w:rsidR="00AC32D7" w:rsidRPr="00A1686E">
          <w:rPr>
            <w:rStyle w:val="Hyperlink"/>
            <w:lang w:val="en-US"/>
          </w:rPr>
          <w:t>Telstra Next G</w:t>
        </w:r>
        <w:r w:rsidR="00AC32D7" w:rsidRPr="00A1686E">
          <w:rPr>
            <w:rStyle w:val="Hyperlink"/>
            <w:rFonts w:cs="Arial"/>
            <w:vertAlign w:val="superscript"/>
            <w:lang w:val="en-US"/>
          </w:rPr>
          <w:t>®</w:t>
        </w:r>
        <w:r w:rsidR="00AC32D7" w:rsidRPr="00A1686E">
          <w:rPr>
            <w:rStyle w:val="Hyperlink"/>
            <w:lang w:val="en-US"/>
          </w:rPr>
          <w:t xml:space="preserve"> Cap Plan</w:t>
        </w:r>
        <w:r w:rsidR="00AC32D7">
          <w:rPr>
            <w:webHidden/>
          </w:rPr>
          <w:tab/>
        </w:r>
        <w:r w:rsidR="00AC32D7">
          <w:rPr>
            <w:webHidden/>
          </w:rPr>
          <w:fldChar w:fldCharType="begin"/>
        </w:r>
        <w:r w:rsidR="00AC32D7">
          <w:rPr>
            <w:webHidden/>
          </w:rPr>
          <w:instrText xml:space="preserve"> PAGEREF _Toc106353279 \h </w:instrText>
        </w:r>
        <w:r w:rsidR="00AC32D7">
          <w:rPr>
            <w:webHidden/>
          </w:rPr>
        </w:r>
        <w:r w:rsidR="00AC32D7">
          <w:rPr>
            <w:webHidden/>
          </w:rPr>
          <w:fldChar w:fldCharType="separate"/>
        </w:r>
        <w:r w:rsidR="002F1A8B">
          <w:rPr>
            <w:webHidden/>
          </w:rPr>
          <w:t>307</w:t>
        </w:r>
        <w:r w:rsidR="00AC32D7">
          <w:rPr>
            <w:webHidden/>
          </w:rPr>
          <w:fldChar w:fldCharType="end"/>
        </w:r>
      </w:hyperlink>
    </w:p>
    <w:p w14:paraId="1ADA349B" w14:textId="5F0F1EC0" w:rsidR="00AC32D7" w:rsidRPr="005D4C9F" w:rsidRDefault="00000000">
      <w:pPr>
        <w:pStyle w:val="TOC2"/>
        <w:rPr>
          <w:rFonts w:ascii="Calibri" w:hAnsi="Calibri"/>
          <w:sz w:val="22"/>
          <w:szCs w:val="22"/>
          <w:lang w:eastAsia="en-AU"/>
        </w:rPr>
      </w:pPr>
      <w:hyperlink w:anchor="_Toc106353280" w:history="1">
        <w:r w:rsidR="00AC32D7" w:rsidRPr="00A1686E">
          <w:rPr>
            <w:rStyle w:val="Hyperlink"/>
          </w:rPr>
          <w:t>Not available to new or recontracting customers on and from 22 November 2015</w:t>
        </w:r>
        <w:r w:rsidR="00AC32D7">
          <w:rPr>
            <w:webHidden/>
          </w:rPr>
          <w:tab/>
        </w:r>
        <w:r w:rsidR="00AC32D7">
          <w:rPr>
            <w:webHidden/>
          </w:rPr>
          <w:fldChar w:fldCharType="begin"/>
        </w:r>
        <w:r w:rsidR="00AC32D7">
          <w:rPr>
            <w:webHidden/>
          </w:rPr>
          <w:instrText xml:space="preserve"> PAGEREF _Toc106353280 \h </w:instrText>
        </w:r>
        <w:r w:rsidR="00AC32D7">
          <w:rPr>
            <w:webHidden/>
          </w:rPr>
        </w:r>
        <w:r w:rsidR="00AC32D7">
          <w:rPr>
            <w:webHidden/>
          </w:rPr>
          <w:fldChar w:fldCharType="separate"/>
        </w:r>
        <w:r w:rsidR="002F1A8B">
          <w:rPr>
            <w:webHidden/>
          </w:rPr>
          <w:t>307</w:t>
        </w:r>
        <w:r w:rsidR="00AC32D7">
          <w:rPr>
            <w:webHidden/>
          </w:rPr>
          <w:fldChar w:fldCharType="end"/>
        </w:r>
      </w:hyperlink>
    </w:p>
    <w:p w14:paraId="4020EBDC" w14:textId="54E0C387" w:rsidR="00AC32D7" w:rsidRPr="005D4C9F" w:rsidRDefault="00000000">
      <w:pPr>
        <w:pStyle w:val="TOC2"/>
        <w:rPr>
          <w:rFonts w:ascii="Calibri" w:hAnsi="Calibri"/>
          <w:sz w:val="22"/>
          <w:szCs w:val="22"/>
          <w:lang w:eastAsia="en-AU"/>
        </w:rPr>
      </w:pPr>
      <w:hyperlink w:anchor="_Toc106353281"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_Toc106353281 \h </w:instrText>
        </w:r>
        <w:r w:rsidR="00AC32D7">
          <w:rPr>
            <w:webHidden/>
          </w:rPr>
        </w:r>
        <w:r w:rsidR="00AC32D7">
          <w:rPr>
            <w:webHidden/>
          </w:rPr>
          <w:fldChar w:fldCharType="separate"/>
        </w:r>
        <w:r w:rsidR="002F1A8B">
          <w:rPr>
            <w:webHidden/>
          </w:rPr>
          <w:t>307</w:t>
        </w:r>
        <w:r w:rsidR="00AC32D7">
          <w:rPr>
            <w:webHidden/>
          </w:rPr>
          <w:fldChar w:fldCharType="end"/>
        </w:r>
      </w:hyperlink>
    </w:p>
    <w:p w14:paraId="4A0530B0" w14:textId="7089CF8C" w:rsidR="00AC32D7" w:rsidRPr="005D4C9F" w:rsidRDefault="00000000">
      <w:pPr>
        <w:pStyle w:val="TOC2"/>
        <w:rPr>
          <w:rFonts w:ascii="Calibri" w:hAnsi="Calibri"/>
          <w:sz w:val="22"/>
          <w:szCs w:val="22"/>
          <w:lang w:eastAsia="en-AU"/>
        </w:rPr>
      </w:pPr>
      <w:hyperlink w:anchor="_Toc106353282"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_Toc106353282 \h </w:instrText>
        </w:r>
        <w:r w:rsidR="00AC32D7">
          <w:rPr>
            <w:webHidden/>
          </w:rPr>
        </w:r>
        <w:r w:rsidR="00AC32D7">
          <w:rPr>
            <w:webHidden/>
          </w:rPr>
          <w:fldChar w:fldCharType="separate"/>
        </w:r>
        <w:r w:rsidR="002F1A8B">
          <w:rPr>
            <w:webHidden/>
          </w:rPr>
          <w:t>307</w:t>
        </w:r>
        <w:r w:rsidR="00AC32D7">
          <w:rPr>
            <w:webHidden/>
          </w:rPr>
          <w:fldChar w:fldCharType="end"/>
        </w:r>
      </w:hyperlink>
    </w:p>
    <w:p w14:paraId="44299AA4" w14:textId="0A9385E0" w:rsidR="00AC32D7" w:rsidRPr="005D4C9F" w:rsidRDefault="00000000">
      <w:pPr>
        <w:pStyle w:val="TOC2"/>
        <w:rPr>
          <w:rFonts w:ascii="Calibri" w:hAnsi="Calibri"/>
          <w:sz w:val="22"/>
          <w:szCs w:val="22"/>
          <w:lang w:eastAsia="en-AU"/>
        </w:rPr>
      </w:pPr>
      <w:hyperlink w:anchor="_Toc106353283"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_Toc106353283 \h </w:instrText>
        </w:r>
        <w:r w:rsidR="00AC32D7">
          <w:rPr>
            <w:webHidden/>
          </w:rPr>
        </w:r>
        <w:r w:rsidR="00AC32D7">
          <w:rPr>
            <w:webHidden/>
          </w:rPr>
          <w:fldChar w:fldCharType="separate"/>
        </w:r>
        <w:r w:rsidR="002F1A8B">
          <w:rPr>
            <w:webHidden/>
          </w:rPr>
          <w:t>307</w:t>
        </w:r>
        <w:r w:rsidR="00AC32D7">
          <w:rPr>
            <w:webHidden/>
          </w:rPr>
          <w:fldChar w:fldCharType="end"/>
        </w:r>
      </w:hyperlink>
    </w:p>
    <w:p w14:paraId="0B1E6318" w14:textId="4D35058E" w:rsidR="00AC32D7" w:rsidRPr="005D4C9F" w:rsidRDefault="00000000">
      <w:pPr>
        <w:pStyle w:val="TOC2"/>
        <w:rPr>
          <w:rFonts w:ascii="Calibri" w:hAnsi="Calibri"/>
          <w:sz w:val="22"/>
          <w:szCs w:val="22"/>
          <w:lang w:eastAsia="en-AU"/>
        </w:rPr>
      </w:pPr>
      <w:hyperlink w:anchor="_Toc106353284" w:history="1">
        <w:r w:rsidR="00AC32D7" w:rsidRPr="00A1686E">
          <w:rPr>
            <w:rStyle w:val="Hyperlink"/>
          </w:rPr>
          <w:t>Payment and Cap Amounts</w:t>
        </w:r>
        <w:r w:rsidR="00AC32D7">
          <w:rPr>
            <w:webHidden/>
          </w:rPr>
          <w:tab/>
        </w:r>
        <w:r w:rsidR="00AC32D7">
          <w:rPr>
            <w:webHidden/>
          </w:rPr>
          <w:fldChar w:fldCharType="begin"/>
        </w:r>
        <w:r w:rsidR="00AC32D7">
          <w:rPr>
            <w:webHidden/>
          </w:rPr>
          <w:instrText xml:space="preserve"> PAGEREF _Toc106353284 \h </w:instrText>
        </w:r>
        <w:r w:rsidR="00AC32D7">
          <w:rPr>
            <w:webHidden/>
          </w:rPr>
        </w:r>
        <w:r w:rsidR="00AC32D7">
          <w:rPr>
            <w:webHidden/>
          </w:rPr>
          <w:fldChar w:fldCharType="separate"/>
        </w:r>
        <w:r w:rsidR="002F1A8B">
          <w:rPr>
            <w:webHidden/>
          </w:rPr>
          <w:t>307</w:t>
        </w:r>
        <w:r w:rsidR="00AC32D7">
          <w:rPr>
            <w:webHidden/>
          </w:rPr>
          <w:fldChar w:fldCharType="end"/>
        </w:r>
      </w:hyperlink>
    </w:p>
    <w:p w14:paraId="27CC3735" w14:textId="048A5EFB" w:rsidR="00AC32D7" w:rsidRPr="005D4C9F" w:rsidRDefault="00000000">
      <w:pPr>
        <w:pStyle w:val="TOC2"/>
        <w:rPr>
          <w:rFonts w:ascii="Calibri" w:hAnsi="Calibri"/>
          <w:sz w:val="22"/>
          <w:szCs w:val="22"/>
          <w:lang w:eastAsia="en-AU"/>
        </w:rPr>
      </w:pPr>
      <w:hyperlink w:anchor="_Toc106353285" w:history="1">
        <w:r w:rsidR="00AC32D7" w:rsidRPr="00A1686E">
          <w:rPr>
            <w:rStyle w:val="Hyperlink"/>
          </w:rPr>
          <w:t>Sections 39.14– 39.16only apply if you have a $129 Next G Cap Plan that you connected on or after 19 October 2010.</w:t>
        </w:r>
        <w:r w:rsidR="00AC32D7">
          <w:rPr>
            <w:webHidden/>
          </w:rPr>
          <w:tab/>
        </w:r>
        <w:r w:rsidR="00AC32D7">
          <w:rPr>
            <w:webHidden/>
          </w:rPr>
          <w:fldChar w:fldCharType="begin"/>
        </w:r>
        <w:r w:rsidR="00AC32D7">
          <w:rPr>
            <w:webHidden/>
          </w:rPr>
          <w:instrText xml:space="preserve"> PAGEREF _Toc106353285 \h </w:instrText>
        </w:r>
        <w:r w:rsidR="00AC32D7">
          <w:rPr>
            <w:webHidden/>
          </w:rPr>
        </w:r>
        <w:r w:rsidR="00AC32D7">
          <w:rPr>
            <w:webHidden/>
          </w:rPr>
          <w:fldChar w:fldCharType="separate"/>
        </w:r>
        <w:r w:rsidR="002F1A8B">
          <w:rPr>
            <w:webHidden/>
          </w:rPr>
          <w:t>309</w:t>
        </w:r>
        <w:r w:rsidR="00AC32D7">
          <w:rPr>
            <w:webHidden/>
          </w:rPr>
          <w:fldChar w:fldCharType="end"/>
        </w:r>
      </w:hyperlink>
    </w:p>
    <w:p w14:paraId="606EBB87" w14:textId="507EEA3C" w:rsidR="00AC32D7" w:rsidRPr="005D4C9F" w:rsidRDefault="00000000">
      <w:pPr>
        <w:pStyle w:val="TOC2"/>
        <w:rPr>
          <w:rFonts w:ascii="Calibri" w:hAnsi="Calibri"/>
          <w:sz w:val="22"/>
          <w:szCs w:val="22"/>
          <w:lang w:eastAsia="en-AU"/>
        </w:rPr>
      </w:pPr>
      <w:hyperlink w:anchor="_Toc106353286" w:history="1">
        <w:r w:rsidR="00AC32D7" w:rsidRPr="00A1686E">
          <w:rPr>
            <w:rStyle w:val="Hyperlink"/>
          </w:rPr>
          <w:t>Browsing Pack</w:t>
        </w:r>
        <w:r w:rsidR="00AC32D7">
          <w:rPr>
            <w:webHidden/>
          </w:rPr>
          <w:tab/>
        </w:r>
        <w:r w:rsidR="00AC32D7">
          <w:rPr>
            <w:webHidden/>
          </w:rPr>
          <w:fldChar w:fldCharType="begin"/>
        </w:r>
        <w:r w:rsidR="00AC32D7">
          <w:rPr>
            <w:webHidden/>
          </w:rPr>
          <w:instrText xml:space="preserve"> PAGEREF _Toc106353286 \h </w:instrText>
        </w:r>
        <w:r w:rsidR="00AC32D7">
          <w:rPr>
            <w:webHidden/>
          </w:rPr>
        </w:r>
        <w:r w:rsidR="00AC32D7">
          <w:rPr>
            <w:webHidden/>
          </w:rPr>
          <w:fldChar w:fldCharType="separate"/>
        </w:r>
        <w:r w:rsidR="002F1A8B">
          <w:rPr>
            <w:webHidden/>
          </w:rPr>
          <w:t>310</w:t>
        </w:r>
        <w:r w:rsidR="00AC32D7">
          <w:rPr>
            <w:webHidden/>
          </w:rPr>
          <w:fldChar w:fldCharType="end"/>
        </w:r>
      </w:hyperlink>
    </w:p>
    <w:p w14:paraId="131D0AA1" w14:textId="2E7CBBD5" w:rsidR="00AC32D7" w:rsidRPr="005D4C9F" w:rsidRDefault="00000000">
      <w:pPr>
        <w:pStyle w:val="TOC2"/>
        <w:rPr>
          <w:rFonts w:ascii="Calibri" w:hAnsi="Calibri"/>
          <w:sz w:val="22"/>
          <w:szCs w:val="22"/>
          <w:lang w:eastAsia="en-AU"/>
        </w:rPr>
      </w:pPr>
      <w:hyperlink w:anchor="_Toc106353287" w:history="1">
        <w:r w:rsidR="00AC32D7" w:rsidRPr="00A1686E">
          <w:rPr>
            <w:rStyle w:val="Hyperlink"/>
          </w:rPr>
          <w:t>MRO bonus</w:t>
        </w:r>
        <w:r w:rsidR="00AC32D7">
          <w:rPr>
            <w:webHidden/>
          </w:rPr>
          <w:tab/>
        </w:r>
        <w:r w:rsidR="00AC32D7">
          <w:rPr>
            <w:webHidden/>
          </w:rPr>
          <w:fldChar w:fldCharType="begin"/>
        </w:r>
        <w:r w:rsidR="00AC32D7">
          <w:rPr>
            <w:webHidden/>
          </w:rPr>
          <w:instrText xml:space="preserve"> PAGEREF _Toc106353287 \h </w:instrText>
        </w:r>
        <w:r w:rsidR="00AC32D7">
          <w:rPr>
            <w:webHidden/>
          </w:rPr>
        </w:r>
        <w:r w:rsidR="00AC32D7">
          <w:rPr>
            <w:webHidden/>
          </w:rPr>
          <w:fldChar w:fldCharType="separate"/>
        </w:r>
        <w:r w:rsidR="002F1A8B">
          <w:rPr>
            <w:webHidden/>
          </w:rPr>
          <w:t>310</w:t>
        </w:r>
        <w:r w:rsidR="00AC32D7">
          <w:rPr>
            <w:webHidden/>
          </w:rPr>
          <w:fldChar w:fldCharType="end"/>
        </w:r>
      </w:hyperlink>
    </w:p>
    <w:p w14:paraId="5C2D7B22" w14:textId="3AA01980" w:rsidR="00AC32D7" w:rsidRPr="005D4C9F" w:rsidRDefault="00000000">
      <w:pPr>
        <w:pStyle w:val="TOC2"/>
        <w:rPr>
          <w:rFonts w:ascii="Calibri" w:hAnsi="Calibri"/>
          <w:sz w:val="22"/>
          <w:szCs w:val="22"/>
          <w:lang w:eastAsia="en-AU"/>
        </w:rPr>
      </w:pPr>
      <w:hyperlink w:anchor="_Toc106353288"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_Toc106353288 \h </w:instrText>
        </w:r>
        <w:r w:rsidR="00AC32D7">
          <w:rPr>
            <w:webHidden/>
          </w:rPr>
        </w:r>
        <w:r w:rsidR="00AC32D7">
          <w:rPr>
            <w:webHidden/>
          </w:rPr>
          <w:fldChar w:fldCharType="separate"/>
        </w:r>
        <w:r w:rsidR="002F1A8B">
          <w:rPr>
            <w:webHidden/>
          </w:rPr>
          <w:t>311</w:t>
        </w:r>
        <w:r w:rsidR="00AC32D7">
          <w:rPr>
            <w:webHidden/>
          </w:rPr>
          <w:fldChar w:fldCharType="end"/>
        </w:r>
      </w:hyperlink>
    </w:p>
    <w:p w14:paraId="57D9AD7A" w14:textId="158BD883" w:rsidR="00AC32D7" w:rsidRPr="005D4C9F" w:rsidRDefault="00000000">
      <w:pPr>
        <w:pStyle w:val="TOC2"/>
        <w:rPr>
          <w:rFonts w:ascii="Calibri" w:hAnsi="Calibri"/>
          <w:sz w:val="22"/>
          <w:szCs w:val="22"/>
          <w:lang w:eastAsia="en-AU"/>
        </w:rPr>
      </w:pPr>
      <w:hyperlink w:anchor="_Toc106353289"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_Toc106353289 \h </w:instrText>
        </w:r>
        <w:r w:rsidR="00AC32D7">
          <w:rPr>
            <w:webHidden/>
          </w:rPr>
        </w:r>
        <w:r w:rsidR="00AC32D7">
          <w:rPr>
            <w:webHidden/>
          </w:rPr>
          <w:fldChar w:fldCharType="separate"/>
        </w:r>
        <w:r w:rsidR="002F1A8B">
          <w:rPr>
            <w:webHidden/>
          </w:rPr>
          <w:t>311</w:t>
        </w:r>
        <w:r w:rsidR="00AC32D7">
          <w:rPr>
            <w:webHidden/>
          </w:rPr>
          <w:fldChar w:fldCharType="end"/>
        </w:r>
      </w:hyperlink>
    </w:p>
    <w:p w14:paraId="54E11143" w14:textId="13DBF4E9" w:rsidR="00AC32D7" w:rsidRPr="005D4C9F" w:rsidRDefault="00000000">
      <w:pPr>
        <w:pStyle w:val="TOC2"/>
        <w:rPr>
          <w:rFonts w:ascii="Calibri" w:hAnsi="Calibri"/>
          <w:sz w:val="22"/>
          <w:szCs w:val="22"/>
          <w:lang w:eastAsia="en-AU"/>
        </w:rPr>
      </w:pPr>
      <w:hyperlink w:anchor="_Toc106353290"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_Toc106353290 \h </w:instrText>
        </w:r>
        <w:r w:rsidR="00AC32D7">
          <w:rPr>
            <w:webHidden/>
          </w:rPr>
        </w:r>
        <w:r w:rsidR="00AC32D7">
          <w:rPr>
            <w:webHidden/>
          </w:rPr>
          <w:fldChar w:fldCharType="separate"/>
        </w:r>
        <w:r w:rsidR="002F1A8B">
          <w:rPr>
            <w:webHidden/>
          </w:rPr>
          <w:t>311</w:t>
        </w:r>
        <w:r w:rsidR="00AC32D7">
          <w:rPr>
            <w:webHidden/>
          </w:rPr>
          <w:fldChar w:fldCharType="end"/>
        </w:r>
      </w:hyperlink>
    </w:p>
    <w:p w14:paraId="59601F6A" w14:textId="15D337FA" w:rsidR="00AC32D7" w:rsidRPr="005D4C9F" w:rsidRDefault="00000000">
      <w:pPr>
        <w:pStyle w:val="TOC2"/>
        <w:rPr>
          <w:rFonts w:ascii="Calibri" w:hAnsi="Calibri"/>
          <w:sz w:val="22"/>
          <w:szCs w:val="22"/>
          <w:lang w:eastAsia="en-AU"/>
        </w:rPr>
      </w:pPr>
      <w:hyperlink w:anchor="_Toc106353291"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_Toc106353291 \h </w:instrText>
        </w:r>
        <w:r w:rsidR="00AC32D7">
          <w:rPr>
            <w:webHidden/>
          </w:rPr>
        </w:r>
        <w:r w:rsidR="00AC32D7">
          <w:rPr>
            <w:webHidden/>
          </w:rPr>
          <w:fldChar w:fldCharType="separate"/>
        </w:r>
        <w:r w:rsidR="002F1A8B">
          <w:rPr>
            <w:webHidden/>
          </w:rPr>
          <w:t>312</w:t>
        </w:r>
        <w:r w:rsidR="00AC32D7">
          <w:rPr>
            <w:webHidden/>
          </w:rPr>
          <w:fldChar w:fldCharType="end"/>
        </w:r>
      </w:hyperlink>
    </w:p>
    <w:p w14:paraId="57A20ACF" w14:textId="0B7A1537" w:rsidR="00AC32D7" w:rsidRPr="005D4C9F" w:rsidRDefault="00000000">
      <w:pPr>
        <w:pStyle w:val="TOC2"/>
        <w:rPr>
          <w:rFonts w:ascii="Calibri" w:hAnsi="Calibri"/>
          <w:sz w:val="22"/>
          <w:szCs w:val="22"/>
          <w:lang w:eastAsia="en-AU"/>
        </w:rPr>
      </w:pPr>
      <w:hyperlink w:anchor="_Toc106353292" w:history="1">
        <w:r w:rsidR="00AC32D7" w:rsidRPr="00A1686E">
          <w:rPr>
            <w:rStyle w:val="Hyperlink"/>
          </w:rPr>
          <w:t>Plan charges and Cap Amounts</w:t>
        </w:r>
        <w:r w:rsidR="00AC32D7">
          <w:rPr>
            <w:webHidden/>
          </w:rPr>
          <w:tab/>
        </w:r>
        <w:r w:rsidR="00AC32D7">
          <w:rPr>
            <w:webHidden/>
          </w:rPr>
          <w:fldChar w:fldCharType="begin"/>
        </w:r>
        <w:r w:rsidR="00AC32D7">
          <w:rPr>
            <w:webHidden/>
          </w:rPr>
          <w:instrText xml:space="preserve"> PAGEREF _Toc106353292 \h </w:instrText>
        </w:r>
        <w:r w:rsidR="00AC32D7">
          <w:rPr>
            <w:webHidden/>
          </w:rPr>
        </w:r>
        <w:r w:rsidR="00AC32D7">
          <w:rPr>
            <w:webHidden/>
          </w:rPr>
          <w:fldChar w:fldCharType="separate"/>
        </w:r>
        <w:r w:rsidR="002F1A8B">
          <w:rPr>
            <w:webHidden/>
          </w:rPr>
          <w:t>313</w:t>
        </w:r>
        <w:r w:rsidR="00AC32D7">
          <w:rPr>
            <w:webHidden/>
          </w:rPr>
          <w:fldChar w:fldCharType="end"/>
        </w:r>
      </w:hyperlink>
    </w:p>
    <w:p w14:paraId="7E859737" w14:textId="5BC1B0D9" w:rsidR="00AC32D7" w:rsidRPr="005D4C9F" w:rsidRDefault="00000000">
      <w:pPr>
        <w:pStyle w:val="TOC1"/>
        <w:rPr>
          <w:rFonts w:ascii="Calibri" w:hAnsi="Calibri"/>
          <w:b w:val="0"/>
          <w:sz w:val="22"/>
          <w:szCs w:val="22"/>
          <w:lang w:eastAsia="en-AU"/>
        </w:rPr>
      </w:pPr>
      <w:hyperlink w:anchor="_Toc106353293" w:history="1">
        <w:r w:rsidR="00AC32D7" w:rsidRPr="00A1686E">
          <w:rPr>
            <w:rStyle w:val="Hyperlink"/>
            <w:lang w:val="en-US"/>
          </w:rPr>
          <w:t>41</w:t>
        </w:r>
        <w:r w:rsidR="00AC32D7" w:rsidRPr="005D4C9F">
          <w:rPr>
            <w:rFonts w:ascii="Calibri" w:hAnsi="Calibri"/>
            <w:b w:val="0"/>
            <w:sz w:val="22"/>
            <w:szCs w:val="22"/>
            <w:lang w:eastAsia="en-AU"/>
          </w:rPr>
          <w:tab/>
        </w:r>
        <w:r w:rsidR="00AC32D7" w:rsidRPr="00A1686E">
          <w:rPr>
            <w:rStyle w:val="Hyperlink"/>
            <w:lang w:val="en-US"/>
          </w:rPr>
          <w:t>Freedom® Connect Plans</w:t>
        </w:r>
        <w:r w:rsidR="00AC32D7">
          <w:rPr>
            <w:webHidden/>
          </w:rPr>
          <w:tab/>
        </w:r>
        <w:r w:rsidR="00AC32D7">
          <w:rPr>
            <w:webHidden/>
          </w:rPr>
          <w:fldChar w:fldCharType="begin"/>
        </w:r>
        <w:r w:rsidR="00AC32D7">
          <w:rPr>
            <w:webHidden/>
          </w:rPr>
          <w:instrText xml:space="preserve"> PAGEREF _Toc106353293 \h </w:instrText>
        </w:r>
        <w:r w:rsidR="00AC32D7">
          <w:rPr>
            <w:webHidden/>
          </w:rPr>
        </w:r>
        <w:r w:rsidR="00AC32D7">
          <w:rPr>
            <w:webHidden/>
          </w:rPr>
          <w:fldChar w:fldCharType="separate"/>
        </w:r>
        <w:r w:rsidR="002F1A8B">
          <w:rPr>
            <w:webHidden/>
          </w:rPr>
          <w:t>316</w:t>
        </w:r>
        <w:r w:rsidR="00AC32D7">
          <w:rPr>
            <w:webHidden/>
          </w:rPr>
          <w:fldChar w:fldCharType="end"/>
        </w:r>
      </w:hyperlink>
    </w:p>
    <w:p w14:paraId="66070806" w14:textId="138FCC04" w:rsidR="00AC32D7" w:rsidRPr="005D4C9F" w:rsidRDefault="00000000">
      <w:pPr>
        <w:pStyle w:val="TOC2"/>
        <w:rPr>
          <w:rFonts w:ascii="Calibri" w:hAnsi="Calibri"/>
          <w:sz w:val="22"/>
          <w:szCs w:val="22"/>
          <w:lang w:eastAsia="en-AU"/>
        </w:rPr>
      </w:pPr>
      <w:hyperlink w:anchor="_Toc106353294" w:history="1">
        <w:r w:rsidR="00AC32D7" w:rsidRPr="00A1686E">
          <w:rPr>
            <w:rStyle w:val="Hyperlink"/>
          </w:rPr>
          <w:t>Not available to new or recontracting customers on and from 22 November 2015</w:t>
        </w:r>
        <w:r w:rsidR="00AC32D7">
          <w:rPr>
            <w:webHidden/>
          </w:rPr>
          <w:tab/>
        </w:r>
        <w:r w:rsidR="00AC32D7">
          <w:rPr>
            <w:webHidden/>
          </w:rPr>
          <w:fldChar w:fldCharType="begin"/>
        </w:r>
        <w:r w:rsidR="00AC32D7">
          <w:rPr>
            <w:webHidden/>
          </w:rPr>
          <w:instrText xml:space="preserve"> PAGEREF _Toc106353294 \h </w:instrText>
        </w:r>
        <w:r w:rsidR="00AC32D7">
          <w:rPr>
            <w:webHidden/>
          </w:rPr>
        </w:r>
        <w:r w:rsidR="00AC32D7">
          <w:rPr>
            <w:webHidden/>
          </w:rPr>
          <w:fldChar w:fldCharType="separate"/>
        </w:r>
        <w:r w:rsidR="002F1A8B">
          <w:rPr>
            <w:webHidden/>
          </w:rPr>
          <w:t>316</w:t>
        </w:r>
        <w:r w:rsidR="00AC32D7">
          <w:rPr>
            <w:webHidden/>
          </w:rPr>
          <w:fldChar w:fldCharType="end"/>
        </w:r>
      </w:hyperlink>
    </w:p>
    <w:p w14:paraId="36CBAF83" w14:textId="256DDA7E" w:rsidR="00AC32D7" w:rsidRPr="005D4C9F" w:rsidRDefault="00000000">
      <w:pPr>
        <w:pStyle w:val="TOC2"/>
        <w:rPr>
          <w:rFonts w:ascii="Calibri" w:hAnsi="Calibri"/>
          <w:sz w:val="22"/>
          <w:szCs w:val="22"/>
          <w:lang w:eastAsia="en-AU"/>
        </w:rPr>
      </w:pPr>
      <w:hyperlink w:anchor="_Toc106353295"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_Toc106353295 \h </w:instrText>
        </w:r>
        <w:r w:rsidR="00AC32D7">
          <w:rPr>
            <w:webHidden/>
          </w:rPr>
        </w:r>
        <w:r w:rsidR="00AC32D7">
          <w:rPr>
            <w:webHidden/>
          </w:rPr>
          <w:fldChar w:fldCharType="separate"/>
        </w:r>
        <w:r w:rsidR="002F1A8B">
          <w:rPr>
            <w:webHidden/>
          </w:rPr>
          <w:t>316</w:t>
        </w:r>
        <w:r w:rsidR="00AC32D7">
          <w:rPr>
            <w:webHidden/>
          </w:rPr>
          <w:fldChar w:fldCharType="end"/>
        </w:r>
      </w:hyperlink>
    </w:p>
    <w:p w14:paraId="3F190C8E" w14:textId="4B2A198A" w:rsidR="00AC32D7" w:rsidRPr="005D4C9F" w:rsidRDefault="00000000">
      <w:pPr>
        <w:pStyle w:val="TOC2"/>
        <w:rPr>
          <w:rFonts w:ascii="Calibri" w:hAnsi="Calibri"/>
          <w:sz w:val="22"/>
          <w:szCs w:val="22"/>
          <w:lang w:eastAsia="en-AU"/>
        </w:rPr>
      </w:pPr>
      <w:hyperlink w:anchor="_Toc106353296"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_Toc106353296 \h </w:instrText>
        </w:r>
        <w:r w:rsidR="00AC32D7">
          <w:rPr>
            <w:webHidden/>
          </w:rPr>
        </w:r>
        <w:r w:rsidR="00AC32D7">
          <w:rPr>
            <w:webHidden/>
          </w:rPr>
          <w:fldChar w:fldCharType="separate"/>
        </w:r>
        <w:r w:rsidR="002F1A8B">
          <w:rPr>
            <w:webHidden/>
          </w:rPr>
          <w:t>316</w:t>
        </w:r>
        <w:r w:rsidR="00AC32D7">
          <w:rPr>
            <w:webHidden/>
          </w:rPr>
          <w:fldChar w:fldCharType="end"/>
        </w:r>
      </w:hyperlink>
    </w:p>
    <w:p w14:paraId="3F0386DE" w14:textId="305A2038" w:rsidR="00AC32D7" w:rsidRPr="005D4C9F" w:rsidRDefault="00000000">
      <w:pPr>
        <w:pStyle w:val="TOC2"/>
        <w:rPr>
          <w:rFonts w:ascii="Calibri" w:hAnsi="Calibri"/>
          <w:sz w:val="22"/>
          <w:szCs w:val="22"/>
          <w:lang w:eastAsia="en-AU"/>
        </w:rPr>
      </w:pPr>
      <w:hyperlink w:anchor="_Toc106353297"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_Toc106353297 \h </w:instrText>
        </w:r>
        <w:r w:rsidR="00AC32D7">
          <w:rPr>
            <w:webHidden/>
          </w:rPr>
        </w:r>
        <w:r w:rsidR="00AC32D7">
          <w:rPr>
            <w:webHidden/>
          </w:rPr>
          <w:fldChar w:fldCharType="separate"/>
        </w:r>
        <w:r w:rsidR="002F1A8B">
          <w:rPr>
            <w:webHidden/>
          </w:rPr>
          <w:t>316</w:t>
        </w:r>
        <w:r w:rsidR="00AC32D7">
          <w:rPr>
            <w:webHidden/>
          </w:rPr>
          <w:fldChar w:fldCharType="end"/>
        </w:r>
      </w:hyperlink>
    </w:p>
    <w:p w14:paraId="0559BFFA" w14:textId="777CB899" w:rsidR="00AC32D7" w:rsidRPr="005D4C9F" w:rsidRDefault="00000000">
      <w:pPr>
        <w:pStyle w:val="TOC2"/>
        <w:rPr>
          <w:rFonts w:ascii="Calibri" w:hAnsi="Calibri"/>
          <w:sz w:val="22"/>
          <w:szCs w:val="22"/>
          <w:lang w:eastAsia="en-AU"/>
        </w:rPr>
      </w:pPr>
      <w:hyperlink w:anchor="_Toc106353298"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_Toc106353298 \h </w:instrText>
        </w:r>
        <w:r w:rsidR="00AC32D7">
          <w:rPr>
            <w:webHidden/>
          </w:rPr>
        </w:r>
        <w:r w:rsidR="00AC32D7">
          <w:rPr>
            <w:webHidden/>
          </w:rPr>
          <w:fldChar w:fldCharType="separate"/>
        </w:r>
        <w:r w:rsidR="002F1A8B">
          <w:rPr>
            <w:webHidden/>
          </w:rPr>
          <w:t>316</w:t>
        </w:r>
        <w:r w:rsidR="00AC32D7">
          <w:rPr>
            <w:webHidden/>
          </w:rPr>
          <w:fldChar w:fldCharType="end"/>
        </w:r>
      </w:hyperlink>
    </w:p>
    <w:p w14:paraId="5F269EAE" w14:textId="79FC583F" w:rsidR="00AC32D7" w:rsidRPr="005D4C9F" w:rsidRDefault="00000000">
      <w:pPr>
        <w:pStyle w:val="TOC2"/>
        <w:rPr>
          <w:rFonts w:ascii="Calibri" w:hAnsi="Calibri"/>
          <w:sz w:val="22"/>
          <w:szCs w:val="22"/>
          <w:lang w:eastAsia="en-AU"/>
        </w:rPr>
      </w:pPr>
      <w:hyperlink w:anchor="_Toc106353299"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_Toc106353299 \h </w:instrText>
        </w:r>
        <w:r w:rsidR="00AC32D7">
          <w:rPr>
            <w:webHidden/>
          </w:rPr>
        </w:r>
        <w:r w:rsidR="00AC32D7">
          <w:rPr>
            <w:webHidden/>
          </w:rPr>
          <w:fldChar w:fldCharType="separate"/>
        </w:r>
        <w:r w:rsidR="002F1A8B">
          <w:rPr>
            <w:webHidden/>
          </w:rPr>
          <w:t>318</w:t>
        </w:r>
        <w:r w:rsidR="00AC32D7">
          <w:rPr>
            <w:webHidden/>
          </w:rPr>
          <w:fldChar w:fldCharType="end"/>
        </w:r>
      </w:hyperlink>
    </w:p>
    <w:p w14:paraId="67A25047" w14:textId="03EDFF7B" w:rsidR="00AC32D7" w:rsidRPr="005D4C9F" w:rsidRDefault="00000000">
      <w:pPr>
        <w:pStyle w:val="TOC2"/>
        <w:rPr>
          <w:rFonts w:ascii="Calibri" w:hAnsi="Calibri"/>
          <w:sz w:val="22"/>
          <w:szCs w:val="22"/>
          <w:lang w:eastAsia="en-AU"/>
        </w:rPr>
      </w:pPr>
      <w:hyperlink w:anchor="_Toc106353300" w:history="1">
        <w:r w:rsidR="00AC32D7" w:rsidRPr="00A1686E">
          <w:rPr>
            <w:rStyle w:val="Hyperlink"/>
          </w:rPr>
          <w:t>MRO Bonus credit</w:t>
        </w:r>
        <w:r w:rsidR="00AC32D7">
          <w:rPr>
            <w:webHidden/>
          </w:rPr>
          <w:tab/>
        </w:r>
        <w:r w:rsidR="00AC32D7">
          <w:rPr>
            <w:webHidden/>
          </w:rPr>
          <w:fldChar w:fldCharType="begin"/>
        </w:r>
        <w:r w:rsidR="00AC32D7">
          <w:rPr>
            <w:webHidden/>
          </w:rPr>
          <w:instrText xml:space="preserve"> PAGEREF _Toc106353300 \h </w:instrText>
        </w:r>
        <w:r w:rsidR="00AC32D7">
          <w:rPr>
            <w:webHidden/>
          </w:rPr>
        </w:r>
        <w:r w:rsidR="00AC32D7">
          <w:rPr>
            <w:webHidden/>
          </w:rPr>
          <w:fldChar w:fldCharType="separate"/>
        </w:r>
        <w:r w:rsidR="002F1A8B">
          <w:rPr>
            <w:webHidden/>
          </w:rPr>
          <w:t>318</w:t>
        </w:r>
        <w:r w:rsidR="00AC32D7">
          <w:rPr>
            <w:webHidden/>
          </w:rPr>
          <w:fldChar w:fldCharType="end"/>
        </w:r>
      </w:hyperlink>
    </w:p>
    <w:p w14:paraId="58EE902E" w14:textId="2240940A" w:rsidR="00AC32D7" w:rsidRPr="005D4C9F" w:rsidRDefault="00000000">
      <w:pPr>
        <w:pStyle w:val="TOC2"/>
        <w:rPr>
          <w:rFonts w:ascii="Calibri" w:hAnsi="Calibri"/>
          <w:sz w:val="22"/>
          <w:szCs w:val="22"/>
          <w:lang w:eastAsia="en-AU"/>
        </w:rPr>
      </w:pPr>
      <w:hyperlink w:anchor="_Toc106353301" w:history="1">
        <w:r w:rsidR="00AC32D7" w:rsidRPr="00A1686E">
          <w:rPr>
            <w:rStyle w:val="Hyperlink"/>
          </w:rPr>
          <w:t>BlackBerry® Individual Solution</w:t>
        </w:r>
        <w:r w:rsidR="00AC32D7">
          <w:rPr>
            <w:webHidden/>
          </w:rPr>
          <w:tab/>
        </w:r>
        <w:r w:rsidR="00AC32D7">
          <w:rPr>
            <w:webHidden/>
          </w:rPr>
          <w:fldChar w:fldCharType="begin"/>
        </w:r>
        <w:r w:rsidR="00AC32D7">
          <w:rPr>
            <w:webHidden/>
          </w:rPr>
          <w:instrText xml:space="preserve"> PAGEREF _Toc106353301 \h </w:instrText>
        </w:r>
        <w:r w:rsidR="00AC32D7">
          <w:rPr>
            <w:webHidden/>
          </w:rPr>
        </w:r>
        <w:r w:rsidR="00AC32D7">
          <w:rPr>
            <w:webHidden/>
          </w:rPr>
          <w:fldChar w:fldCharType="separate"/>
        </w:r>
        <w:r w:rsidR="002F1A8B">
          <w:rPr>
            <w:webHidden/>
          </w:rPr>
          <w:t>318</w:t>
        </w:r>
        <w:r w:rsidR="00AC32D7">
          <w:rPr>
            <w:webHidden/>
          </w:rPr>
          <w:fldChar w:fldCharType="end"/>
        </w:r>
      </w:hyperlink>
    </w:p>
    <w:p w14:paraId="531E0D20" w14:textId="0D2D6C06" w:rsidR="00AC32D7" w:rsidRPr="005D4C9F" w:rsidRDefault="00000000">
      <w:pPr>
        <w:pStyle w:val="TOC2"/>
        <w:rPr>
          <w:rFonts w:ascii="Calibri" w:hAnsi="Calibri"/>
          <w:sz w:val="22"/>
          <w:szCs w:val="22"/>
          <w:lang w:eastAsia="en-AU"/>
        </w:rPr>
      </w:pPr>
      <w:hyperlink w:anchor="_Toc106353302"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_Toc106353302 \h </w:instrText>
        </w:r>
        <w:r w:rsidR="00AC32D7">
          <w:rPr>
            <w:webHidden/>
          </w:rPr>
        </w:r>
        <w:r w:rsidR="00AC32D7">
          <w:rPr>
            <w:webHidden/>
          </w:rPr>
          <w:fldChar w:fldCharType="separate"/>
        </w:r>
        <w:r w:rsidR="002F1A8B">
          <w:rPr>
            <w:webHidden/>
          </w:rPr>
          <w:t>319</w:t>
        </w:r>
        <w:r w:rsidR="00AC32D7">
          <w:rPr>
            <w:webHidden/>
          </w:rPr>
          <w:fldChar w:fldCharType="end"/>
        </w:r>
      </w:hyperlink>
    </w:p>
    <w:p w14:paraId="42EA6B5A" w14:textId="67E20ED5" w:rsidR="00AC32D7" w:rsidRPr="005D4C9F" w:rsidRDefault="00000000">
      <w:pPr>
        <w:pStyle w:val="TOC2"/>
        <w:rPr>
          <w:rFonts w:ascii="Calibri" w:hAnsi="Calibri"/>
          <w:sz w:val="22"/>
          <w:szCs w:val="22"/>
          <w:lang w:eastAsia="en-AU"/>
        </w:rPr>
      </w:pPr>
      <w:hyperlink w:anchor="_Toc106353303"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_Toc106353303 \h </w:instrText>
        </w:r>
        <w:r w:rsidR="00AC32D7">
          <w:rPr>
            <w:webHidden/>
          </w:rPr>
        </w:r>
        <w:r w:rsidR="00AC32D7">
          <w:rPr>
            <w:webHidden/>
          </w:rPr>
          <w:fldChar w:fldCharType="separate"/>
        </w:r>
        <w:r w:rsidR="002F1A8B">
          <w:rPr>
            <w:webHidden/>
          </w:rPr>
          <w:t>319</w:t>
        </w:r>
        <w:r w:rsidR="00AC32D7">
          <w:rPr>
            <w:webHidden/>
          </w:rPr>
          <w:fldChar w:fldCharType="end"/>
        </w:r>
      </w:hyperlink>
    </w:p>
    <w:p w14:paraId="362536A9" w14:textId="099D0029" w:rsidR="00AC32D7" w:rsidRPr="005D4C9F" w:rsidRDefault="00000000">
      <w:pPr>
        <w:pStyle w:val="TOC2"/>
        <w:rPr>
          <w:rFonts w:ascii="Calibri" w:hAnsi="Calibri"/>
          <w:sz w:val="22"/>
          <w:szCs w:val="22"/>
          <w:lang w:eastAsia="en-AU"/>
        </w:rPr>
      </w:pPr>
      <w:hyperlink w:anchor="_Toc106353304"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_Toc106353304 \h </w:instrText>
        </w:r>
        <w:r w:rsidR="00AC32D7">
          <w:rPr>
            <w:webHidden/>
          </w:rPr>
        </w:r>
        <w:r w:rsidR="00AC32D7">
          <w:rPr>
            <w:webHidden/>
          </w:rPr>
          <w:fldChar w:fldCharType="separate"/>
        </w:r>
        <w:r w:rsidR="002F1A8B">
          <w:rPr>
            <w:webHidden/>
          </w:rPr>
          <w:t>320</w:t>
        </w:r>
        <w:r w:rsidR="00AC32D7">
          <w:rPr>
            <w:webHidden/>
          </w:rPr>
          <w:fldChar w:fldCharType="end"/>
        </w:r>
      </w:hyperlink>
    </w:p>
    <w:p w14:paraId="4CAEB880" w14:textId="346D8D7C" w:rsidR="00AC32D7" w:rsidRPr="005D4C9F" w:rsidRDefault="00000000">
      <w:pPr>
        <w:pStyle w:val="TOC2"/>
        <w:rPr>
          <w:rFonts w:ascii="Calibri" w:hAnsi="Calibri"/>
          <w:sz w:val="22"/>
          <w:szCs w:val="22"/>
          <w:lang w:eastAsia="en-AU"/>
        </w:rPr>
      </w:pPr>
      <w:hyperlink w:anchor="_Toc106353305"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_Toc106353305 \h </w:instrText>
        </w:r>
        <w:r w:rsidR="00AC32D7">
          <w:rPr>
            <w:webHidden/>
          </w:rPr>
        </w:r>
        <w:r w:rsidR="00AC32D7">
          <w:rPr>
            <w:webHidden/>
          </w:rPr>
          <w:fldChar w:fldCharType="separate"/>
        </w:r>
        <w:r w:rsidR="002F1A8B">
          <w:rPr>
            <w:webHidden/>
          </w:rPr>
          <w:t>321</w:t>
        </w:r>
        <w:r w:rsidR="00AC32D7">
          <w:rPr>
            <w:webHidden/>
          </w:rPr>
          <w:fldChar w:fldCharType="end"/>
        </w:r>
      </w:hyperlink>
    </w:p>
    <w:p w14:paraId="65E8EECC" w14:textId="5AFF842F" w:rsidR="00AC32D7" w:rsidRPr="005D4C9F" w:rsidRDefault="00000000">
      <w:pPr>
        <w:pStyle w:val="TOC2"/>
        <w:rPr>
          <w:rFonts w:ascii="Calibri" w:hAnsi="Calibri"/>
          <w:sz w:val="22"/>
          <w:szCs w:val="22"/>
          <w:lang w:eastAsia="en-AU"/>
        </w:rPr>
      </w:pPr>
      <w:hyperlink w:anchor="_Toc106353306"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_Toc106353306 \h </w:instrText>
        </w:r>
        <w:r w:rsidR="00AC32D7">
          <w:rPr>
            <w:webHidden/>
          </w:rPr>
        </w:r>
        <w:r w:rsidR="00AC32D7">
          <w:rPr>
            <w:webHidden/>
          </w:rPr>
          <w:fldChar w:fldCharType="separate"/>
        </w:r>
        <w:r w:rsidR="002F1A8B">
          <w:rPr>
            <w:webHidden/>
          </w:rPr>
          <w:t>322</w:t>
        </w:r>
        <w:r w:rsidR="00AC32D7">
          <w:rPr>
            <w:webHidden/>
          </w:rPr>
          <w:fldChar w:fldCharType="end"/>
        </w:r>
      </w:hyperlink>
    </w:p>
    <w:p w14:paraId="341E0252" w14:textId="78E6F415" w:rsidR="00AC32D7" w:rsidRPr="005D4C9F" w:rsidRDefault="00000000">
      <w:pPr>
        <w:pStyle w:val="TOC2"/>
        <w:rPr>
          <w:rFonts w:ascii="Calibri" w:hAnsi="Calibri"/>
          <w:sz w:val="22"/>
          <w:szCs w:val="22"/>
          <w:lang w:eastAsia="en-AU"/>
        </w:rPr>
      </w:pPr>
      <w:hyperlink w:anchor="_Toc106353307"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_Toc106353307 \h </w:instrText>
        </w:r>
        <w:r w:rsidR="00AC32D7">
          <w:rPr>
            <w:webHidden/>
          </w:rPr>
        </w:r>
        <w:r w:rsidR="00AC32D7">
          <w:rPr>
            <w:webHidden/>
          </w:rPr>
          <w:fldChar w:fldCharType="separate"/>
        </w:r>
        <w:r w:rsidR="002F1A8B">
          <w:rPr>
            <w:webHidden/>
          </w:rPr>
          <w:t>323</w:t>
        </w:r>
        <w:r w:rsidR="00AC32D7">
          <w:rPr>
            <w:webHidden/>
          </w:rPr>
          <w:fldChar w:fldCharType="end"/>
        </w:r>
      </w:hyperlink>
    </w:p>
    <w:p w14:paraId="7E4BC114" w14:textId="4E304283" w:rsidR="00AC32D7" w:rsidRPr="005D4C9F" w:rsidRDefault="00000000">
      <w:pPr>
        <w:pStyle w:val="TOC1"/>
        <w:rPr>
          <w:rFonts w:ascii="Calibri" w:hAnsi="Calibri"/>
          <w:b w:val="0"/>
          <w:sz w:val="22"/>
          <w:szCs w:val="22"/>
          <w:lang w:eastAsia="en-AU"/>
        </w:rPr>
      </w:pPr>
      <w:hyperlink w:anchor="_Toc106353308" w:history="1">
        <w:r w:rsidR="00AC32D7" w:rsidRPr="00A1686E">
          <w:rPr>
            <w:rStyle w:val="Hyperlink"/>
            <w:lang w:val="en-US"/>
          </w:rPr>
          <w:t>42</w:t>
        </w:r>
        <w:r w:rsidR="00AC32D7" w:rsidRPr="005D4C9F">
          <w:rPr>
            <w:rFonts w:ascii="Calibri" w:hAnsi="Calibri"/>
            <w:b w:val="0"/>
            <w:sz w:val="22"/>
            <w:szCs w:val="22"/>
            <w:lang w:eastAsia="en-AU"/>
          </w:rPr>
          <w:tab/>
        </w:r>
        <w:r w:rsidR="00AC32D7" w:rsidRPr="00A1686E">
          <w:rPr>
            <w:rStyle w:val="Hyperlink"/>
            <w:lang w:val="en-US"/>
          </w:rPr>
          <w:t>Freedom® Connect BYO Plans</w:t>
        </w:r>
        <w:r w:rsidR="00AC32D7">
          <w:rPr>
            <w:webHidden/>
          </w:rPr>
          <w:tab/>
        </w:r>
        <w:r w:rsidR="00AC32D7">
          <w:rPr>
            <w:webHidden/>
          </w:rPr>
          <w:fldChar w:fldCharType="begin"/>
        </w:r>
        <w:r w:rsidR="00AC32D7">
          <w:rPr>
            <w:webHidden/>
          </w:rPr>
          <w:instrText xml:space="preserve"> PAGEREF _Toc106353308 \h </w:instrText>
        </w:r>
        <w:r w:rsidR="00AC32D7">
          <w:rPr>
            <w:webHidden/>
          </w:rPr>
        </w:r>
        <w:r w:rsidR="00AC32D7">
          <w:rPr>
            <w:webHidden/>
          </w:rPr>
          <w:fldChar w:fldCharType="separate"/>
        </w:r>
        <w:r w:rsidR="002F1A8B">
          <w:rPr>
            <w:webHidden/>
          </w:rPr>
          <w:t>326</w:t>
        </w:r>
        <w:r w:rsidR="00AC32D7">
          <w:rPr>
            <w:webHidden/>
          </w:rPr>
          <w:fldChar w:fldCharType="end"/>
        </w:r>
      </w:hyperlink>
    </w:p>
    <w:p w14:paraId="3B3B0C6F" w14:textId="0A81F1DF" w:rsidR="00AC32D7" w:rsidRPr="005D4C9F" w:rsidRDefault="00000000">
      <w:pPr>
        <w:pStyle w:val="TOC2"/>
        <w:rPr>
          <w:rFonts w:ascii="Calibri" w:hAnsi="Calibri"/>
          <w:sz w:val="22"/>
          <w:szCs w:val="22"/>
          <w:lang w:eastAsia="en-AU"/>
        </w:rPr>
      </w:pPr>
      <w:hyperlink w:anchor="_Toc106353309" w:history="1">
        <w:r w:rsidR="00AC32D7" w:rsidRPr="00A1686E">
          <w:rPr>
            <w:rStyle w:val="Hyperlink"/>
          </w:rPr>
          <w:t>Not available for new or recontracting customers on and from 22 November 2015.</w:t>
        </w:r>
        <w:r w:rsidR="00AC32D7">
          <w:rPr>
            <w:webHidden/>
          </w:rPr>
          <w:tab/>
        </w:r>
        <w:r w:rsidR="00AC32D7">
          <w:rPr>
            <w:webHidden/>
          </w:rPr>
          <w:fldChar w:fldCharType="begin"/>
        </w:r>
        <w:r w:rsidR="00AC32D7">
          <w:rPr>
            <w:webHidden/>
          </w:rPr>
          <w:instrText xml:space="preserve"> PAGEREF _Toc106353309 \h </w:instrText>
        </w:r>
        <w:r w:rsidR="00AC32D7">
          <w:rPr>
            <w:webHidden/>
          </w:rPr>
        </w:r>
        <w:r w:rsidR="00AC32D7">
          <w:rPr>
            <w:webHidden/>
          </w:rPr>
          <w:fldChar w:fldCharType="separate"/>
        </w:r>
        <w:r w:rsidR="002F1A8B">
          <w:rPr>
            <w:webHidden/>
          </w:rPr>
          <w:t>326</w:t>
        </w:r>
        <w:r w:rsidR="00AC32D7">
          <w:rPr>
            <w:webHidden/>
          </w:rPr>
          <w:fldChar w:fldCharType="end"/>
        </w:r>
      </w:hyperlink>
    </w:p>
    <w:p w14:paraId="6358D504" w14:textId="4F67A1AE" w:rsidR="00AC32D7" w:rsidRPr="005D4C9F" w:rsidRDefault="00000000">
      <w:pPr>
        <w:pStyle w:val="TOC2"/>
        <w:rPr>
          <w:rFonts w:ascii="Calibri" w:hAnsi="Calibri"/>
          <w:sz w:val="22"/>
          <w:szCs w:val="22"/>
          <w:lang w:eastAsia="en-AU"/>
        </w:rPr>
      </w:pPr>
      <w:hyperlink w:anchor="_Toc10635331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_Toc106353310 \h </w:instrText>
        </w:r>
        <w:r w:rsidR="00AC32D7">
          <w:rPr>
            <w:webHidden/>
          </w:rPr>
        </w:r>
        <w:r w:rsidR="00AC32D7">
          <w:rPr>
            <w:webHidden/>
          </w:rPr>
          <w:fldChar w:fldCharType="separate"/>
        </w:r>
        <w:r w:rsidR="002F1A8B">
          <w:rPr>
            <w:webHidden/>
          </w:rPr>
          <w:t>326</w:t>
        </w:r>
        <w:r w:rsidR="00AC32D7">
          <w:rPr>
            <w:webHidden/>
          </w:rPr>
          <w:fldChar w:fldCharType="end"/>
        </w:r>
      </w:hyperlink>
    </w:p>
    <w:p w14:paraId="61F0DA5C" w14:textId="3830EB2E" w:rsidR="00AC32D7" w:rsidRPr="005D4C9F" w:rsidRDefault="00000000">
      <w:pPr>
        <w:pStyle w:val="TOC2"/>
        <w:rPr>
          <w:rFonts w:ascii="Calibri" w:hAnsi="Calibri"/>
          <w:sz w:val="22"/>
          <w:szCs w:val="22"/>
          <w:lang w:eastAsia="en-AU"/>
        </w:rPr>
      </w:pPr>
      <w:hyperlink w:anchor="_Toc10635331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_Toc106353311 \h </w:instrText>
        </w:r>
        <w:r w:rsidR="00AC32D7">
          <w:rPr>
            <w:webHidden/>
          </w:rPr>
        </w:r>
        <w:r w:rsidR="00AC32D7">
          <w:rPr>
            <w:webHidden/>
          </w:rPr>
          <w:fldChar w:fldCharType="separate"/>
        </w:r>
        <w:r w:rsidR="002F1A8B">
          <w:rPr>
            <w:webHidden/>
          </w:rPr>
          <w:t>326</w:t>
        </w:r>
        <w:r w:rsidR="00AC32D7">
          <w:rPr>
            <w:webHidden/>
          </w:rPr>
          <w:fldChar w:fldCharType="end"/>
        </w:r>
      </w:hyperlink>
    </w:p>
    <w:p w14:paraId="6FF5E871" w14:textId="7032DE59" w:rsidR="00AC32D7" w:rsidRPr="005D4C9F" w:rsidRDefault="00000000">
      <w:pPr>
        <w:pStyle w:val="TOC2"/>
        <w:rPr>
          <w:rFonts w:ascii="Calibri" w:hAnsi="Calibri"/>
          <w:sz w:val="22"/>
          <w:szCs w:val="22"/>
          <w:lang w:eastAsia="en-AU"/>
        </w:rPr>
      </w:pPr>
      <w:hyperlink w:anchor="_Toc106353312"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_Toc106353312 \h </w:instrText>
        </w:r>
        <w:r w:rsidR="00AC32D7">
          <w:rPr>
            <w:webHidden/>
          </w:rPr>
        </w:r>
        <w:r w:rsidR="00AC32D7">
          <w:rPr>
            <w:webHidden/>
          </w:rPr>
          <w:fldChar w:fldCharType="separate"/>
        </w:r>
        <w:r w:rsidR="002F1A8B">
          <w:rPr>
            <w:webHidden/>
          </w:rPr>
          <w:t>326</w:t>
        </w:r>
        <w:r w:rsidR="00AC32D7">
          <w:rPr>
            <w:webHidden/>
          </w:rPr>
          <w:fldChar w:fldCharType="end"/>
        </w:r>
      </w:hyperlink>
    </w:p>
    <w:p w14:paraId="47E31BE7" w14:textId="247803A7" w:rsidR="00AC32D7" w:rsidRPr="005D4C9F" w:rsidRDefault="00000000">
      <w:pPr>
        <w:pStyle w:val="TOC2"/>
        <w:rPr>
          <w:rFonts w:ascii="Calibri" w:hAnsi="Calibri"/>
          <w:sz w:val="22"/>
          <w:szCs w:val="22"/>
          <w:lang w:eastAsia="en-AU"/>
        </w:rPr>
      </w:pPr>
      <w:hyperlink w:anchor="_Toc106353313"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_Toc106353313 \h </w:instrText>
        </w:r>
        <w:r w:rsidR="00AC32D7">
          <w:rPr>
            <w:webHidden/>
          </w:rPr>
        </w:r>
        <w:r w:rsidR="00AC32D7">
          <w:rPr>
            <w:webHidden/>
          </w:rPr>
          <w:fldChar w:fldCharType="separate"/>
        </w:r>
        <w:r w:rsidR="002F1A8B">
          <w:rPr>
            <w:webHidden/>
          </w:rPr>
          <w:t>326</w:t>
        </w:r>
        <w:r w:rsidR="00AC32D7">
          <w:rPr>
            <w:webHidden/>
          </w:rPr>
          <w:fldChar w:fldCharType="end"/>
        </w:r>
      </w:hyperlink>
    </w:p>
    <w:p w14:paraId="6EB259A3" w14:textId="0F15B91A" w:rsidR="00AC32D7" w:rsidRPr="005D4C9F" w:rsidRDefault="00000000">
      <w:pPr>
        <w:pStyle w:val="TOC2"/>
        <w:rPr>
          <w:rFonts w:ascii="Calibri" w:hAnsi="Calibri"/>
          <w:sz w:val="22"/>
          <w:szCs w:val="22"/>
          <w:lang w:eastAsia="en-AU"/>
        </w:rPr>
      </w:pPr>
      <w:hyperlink w:anchor="_Toc106353314" w:history="1">
        <w:r w:rsidR="00AC32D7" w:rsidRPr="00A1686E">
          <w:rPr>
            <w:rStyle w:val="Hyperlink"/>
          </w:rPr>
          <w:t>Data Allowance</w:t>
        </w:r>
        <w:r w:rsidR="00AC32D7">
          <w:rPr>
            <w:webHidden/>
          </w:rPr>
          <w:tab/>
        </w:r>
        <w:r w:rsidR="00AC32D7">
          <w:rPr>
            <w:webHidden/>
          </w:rPr>
          <w:fldChar w:fldCharType="begin"/>
        </w:r>
        <w:r w:rsidR="00AC32D7">
          <w:rPr>
            <w:webHidden/>
          </w:rPr>
          <w:instrText xml:space="preserve"> PAGEREF _Toc106353314 \h </w:instrText>
        </w:r>
        <w:r w:rsidR="00AC32D7">
          <w:rPr>
            <w:webHidden/>
          </w:rPr>
        </w:r>
        <w:r w:rsidR="00AC32D7">
          <w:rPr>
            <w:webHidden/>
          </w:rPr>
          <w:fldChar w:fldCharType="separate"/>
        </w:r>
        <w:r w:rsidR="002F1A8B">
          <w:rPr>
            <w:webHidden/>
          </w:rPr>
          <w:t>328</w:t>
        </w:r>
        <w:r w:rsidR="00AC32D7">
          <w:rPr>
            <w:webHidden/>
          </w:rPr>
          <w:fldChar w:fldCharType="end"/>
        </w:r>
      </w:hyperlink>
    </w:p>
    <w:p w14:paraId="4B25B18F" w14:textId="50FFF62C" w:rsidR="00AC32D7" w:rsidRPr="005D4C9F" w:rsidRDefault="00000000">
      <w:pPr>
        <w:pStyle w:val="TOC2"/>
        <w:rPr>
          <w:rFonts w:ascii="Calibri" w:hAnsi="Calibri"/>
          <w:sz w:val="22"/>
          <w:szCs w:val="22"/>
          <w:lang w:eastAsia="en-AU"/>
        </w:rPr>
      </w:pPr>
      <w:hyperlink w:anchor="_Toc106353315" w:history="1">
        <w:r w:rsidR="00AC32D7" w:rsidRPr="00A1686E">
          <w:rPr>
            <w:rStyle w:val="Hyperlink"/>
          </w:rPr>
          <w:t>BlackBerry® Individual Solution</w:t>
        </w:r>
        <w:r w:rsidR="00AC32D7">
          <w:rPr>
            <w:webHidden/>
          </w:rPr>
          <w:tab/>
        </w:r>
        <w:r w:rsidR="00AC32D7">
          <w:rPr>
            <w:webHidden/>
          </w:rPr>
          <w:fldChar w:fldCharType="begin"/>
        </w:r>
        <w:r w:rsidR="00AC32D7">
          <w:rPr>
            <w:webHidden/>
          </w:rPr>
          <w:instrText xml:space="preserve"> PAGEREF _Toc106353315 \h </w:instrText>
        </w:r>
        <w:r w:rsidR="00AC32D7">
          <w:rPr>
            <w:webHidden/>
          </w:rPr>
        </w:r>
        <w:r w:rsidR="00AC32D7">
          <w:rPr>
            <w:webHidden/>
          </w:rPr>
          <w:fldChar w:fldCharType="separate"/>
        </w:r>
        <w:r w:rsidR="002F1A8B">
          <w:rPr>
            <w:webHidden/>
          </w:rPr>
          <w:t>328</w:t>
        </w:r>
        <w:r w:rsidR="00AC32D7">
          <w:rPr>
            <w:webHidden/>
          </w:rPr>
          <w:fldChar w:fldCharType="end"/>
        </w:r>
      </w:hyperlink>
    </w:p>
    <w:p w14:paraId="001991CC" w14:textId="6EAFCDCC" w:rsidR="00AC32D7" w:rsidRPr="005D4C9F" w:rsidRDefault="00000000">
      <w:pPr>
        <w:pStyle w:val="TOC2"/>
        <w:rPr>
          <w:rFonts w:ascii="Calibri" w:hAnsi="Calibri"/>
          <w:sz w:val="22"/>
          <w:szCs w:val="22"/>
          <w:lang w:eastAsia="en-AU"/>
        </w:rPr>
      </w:pPr>
      <w:hyperlink w:anchor="_Toc106353316"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_Toc106353316 \h </w:instrText>
        </w:r>
        <w:r w:rsidR="00AC32D7">
          <w:rPr>
            <w:webHidden/>
          </w:rPr>
        </w:r>
        <w:r w:rsidR="00AC32D7">
          <w:rPr>
            <w:webHidden/>
          </w:rPr>
          <w:fldChar w:fldCharType="separate"/>
        </w:r>
        <w:r w:rsidR="002F1A8B">
          <w:rPr>
            <w:webHidden/>
          </w:rPr>
          <w:t>328</w:t>
        </w:r>
        <w:r w:rsidR="00AC32D7">
          <w:rPr>
            <w:webHidden/>
          </w:rPr>
          <w:fldChar w:fldCharType="end"/>
        </w:r>
      </w:hyperlink>
    </w:p>
    <w:p w14:paraId="6FFAE03A" w14:textId="1530C24D" w:rsidR="00AC32D7" w:rsidRPr="005D4C9F" w:rsidRDefault="00000000">
      <w:pPr>
        <w:pStyle w:val="TOC2"/>
        <w:rPr>
          <w:rFonts w:ascii="Calibri" w:hAnsi="Calibri"/>
          <w:sz w:val="22"/>
          <w:szCs w:val="22"/>
          <w:lang w:eastAsia="en-AU"/>
        </w:rPr>
      </w:pPr>
      <w:hyperlink w:anchor="_Toc106353317"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_Toc106353317 \h </w:instrText>
        </w:r>
        <w:r w:rsidR="00AC32D7">
          <w:rPr>
            <w:webHidden/>
          </w:rPr>
        </w:r>
        <w:r w:rsidR="00AC32D7">
          <w:rPr>
            <w:webHidden/>
          </w:rPr>
          <w:fldChar w:fldCharType="separate"/>
        </w:r>
        <w:r w:rsidR="002F1A8B">
          <w:rPr>
            <w:webHidden/>
          </w:rPr>
          <w:t>329</w:t>
        </w:r>
        <w:r w:rsidR="00AC32D7">
          <w:rPr>
            <w:webHidden/>
          </w:rPr>
          <w:fldChar w:fldCharType="end"/>
        </w:r>
      </w:hyperlink>
    </w:p>
    <w:p w14:paraId="0678F5DB" w14:textId="6CE123EC" w:rsidR="00AC32D7" w:rsidRPr="005D4C9F" w:rsidRDefault="00000000">
      <w:pPr>
        <w:pStyle w:val="TOC2"/>
        <w:rPr>
          <w:rFonts w:ascii="Calibri" w:hAnsi="Calibri"/>
          <w:sz w:val="22"/>
          <w:szCs w:val="22"/>
          <w:lang w:eastAsia="en-AU"/>
        </w:rPr>
      </w:pPr>
      <w:hyperlink w:anchor="_Toc106353318"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_Toc106353318 \h </w:instrText>
        </w:r>
        <w:r w:rsidR="00AC32D7">
          <w:rPr>
            <w:webHidden/>
          </w:rPr>
        </w:r>
        <w:r w:rsidR="00AC32D7">
          <w:rPr>
            <w:webHidden/>
          </w:rPr>
          <w:fldChar w:fldCharType="separate"/>
        </w:r>
        <w:r w:rsidR="002F1A8B">
          <w:rPr>
            <w:webHidden/>
          </w:rPr>
          <w:t>329</w:t>
        </w:r>
        <w:r w:rsidR="00AC32D7">
          <w:rPr>
            <w:webHidden/>
          </w:rPr>
          <w:fldChar w:fldCharType="end"/>
        </w:r>
      </w:hyperlink>
    </w:p>
    <w:p w14:paraId="697C7925" w14:textId="75BC9FF1" w:rsidR="00AC32D7" w:rsidRPr="005D4C9F" w:rsidRDefault="00000000">
      <w:pPr>
        <w:pStyle w:val="TOC2"/>
        <w:rPr>
          <w:rFonts w:ascii="Calibri" w:hAnsi="Calibri"/>
          <w:sz w:val="22"/>
          <w:szCs w:val="22"/>
          <w:lang w:eastAsia="en-AU"/>
        </w:rPr>
      </w:pPr>
      <w:hyperlink w:anchor="_Toc10635331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_Toc106353319 \h </w:instrText>
        </w:r>
        <w:r w:rsidR="00AC32D7">
          <w:rPr>
            <w:webHidden/>
          </w:rPr>
        </w:r>
        <w:r w:rsidR="00AC32D7">
          <w:rPr>
            <w:webHidden/>
          </w:rPr>
          <w:fldChar w:fldCharType="separate"/>
        </w:r>
        <w:r w:rsidR="002F1A8B">
          <w:rPr>
            <w:webHidden/>
          </w:rPr>
          <w:t>330</w:t>
        </w:r>
        <w:r w:rsidR="00AC32D7">
          <w:rPr>
            <w:webHidden/>
          </w:rPr>
          <w:fldChar w:fldCharType="end"/>
        </w:r>
      </w:hyperlink>
    </w:p>
    <w:p w14:paraId="67406F2F" w14:textId="16756459" w:rsidR="00AC32D7" w:rsidRPr="005D4C9F" w:rsidRDefault="00000000">
      <w:pPr>
        <w:pStyle w:val="TOC2"/>
        <w:rPr>
          <w:rFonts w:ascii="Calibri" w:hAnsi="Calibri"/>
          <w:sz w:val="22"/>
          <w:szCs w:val="22"/>
          <w:lang w:eastAsia="en-AU"/>
        </w:rPr>
      </w:pPr>
      <w:hyperlink w:anchor="_Toc106353320"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_Toc106353320 \h </w:instrText>
        </w:r>
        <w:r w:rsidR="00AC32D7">
          <w:rPr>
            <w:webHidden/>
          </w:rPr>
        </w:r>
        <w:r w:rsidR="00AC32D7">
          <w:rPr>
            <w:webHidden/>
          </w:rPr>
          <w:fldChar w:fldCharType="separate"/>
        </w:r>
        <w:r w:rsidR="002F1A8B">
          <w:rPr>
            <w:webHidden/>
          </w:rPr>
          <w:t>331</w:t>
        </w:r>
        <w:r w:rsidR="00AC32D7">
          <w:rPr>
            <w:webHidden/>
          </w:rPr>
          <w:fldChar w:fldCharType="end"/>
        </w:r>
      </w:hyperlink>
    </w:p>
    <w:p w14:paraId="2DF649BF" w14:textId="3B6F2EEE" w:rsidR="00AC32D7" w:rsidRPr="005D4C9F" w:rsidRDefault="00000000">
      <w:pPr>
        <w:pStyle w:val="TOC2"/>
        <w:rPr>
          <w:rFonts w:ascii="Calibri" w:hAnsi="Calibri"/>
          <w:sz w:val="22"/>
          <w:szCs w:val="22"/>
          <w:lang w:eastAsia="en-AU"/>
        </w:rPr>
      </w:pPr>
      <w:hyperlink w:anchor="_Toc106353321" w:history="1">
        <w:r w:rsidR="00AC32D7" w:rsidRPr="00A1686E">
          <w:rPr>
            <w:rStyle w:val="Hyperlink"/>
          </w:rPr>
          <w:t>Plan charges and monthly call and data allowances</w:t>
        </w:r>
        <w:r w:rsidR="00AC32D7">
          <w:rPr>
            <w:webHidden/>
          </w:rPr>
          <w:tab/>
        </w:r>
        <w:r w:rsidR="00AC32D7">
          <w:rPr>
            <w:webHidden/>
          </w:rPr>
          <w:fldChar w:fldCharType="begin"/>
        </w:r>
        <w:r w:rsidR="00AC32D7">
          <w:rPr>
            <w:webHidden/>
          </w:rPr>
          <w:instrText xml:space="preserve"> PAGEREF _Toc106353321 \h </w:instrText>
        </w:r>
        <w:r w:rsidR="00AC32D7">
          <w:rPr>
            <w:webHidden/>
          </w:rPr>
        </w:r>
        <w:r w:rsidR="00AC32D7">
          <w:rPr>
            <w:webHidden/>
          </w:rPr>
          <w:fldChar w:fldCharType="separate"/>
        </w:r>
        <w:r w:rsidR="002F1A8B">
          <w:rPr>
            <w:webHidden/>
          </w:rPr>
          <w:t>332</w:t>
        </w:r>
        <w:r w:rsidR="00AC32D7">
          <w:rPr>
            <w:webHidden/>
          </w:rPr>
          <w:fldChar w:fldCharType="end"/>
        </w:r>
      </w:hyperlink>
    </w:p>
    <w:p w14:paraId="5C77FEE6" w14:textId="4015D335" w:rsidR="00AC32D7" w:rsidRPr="005D4C9F" w:rsidRDefault="00000000">
      <w:pPr>
        <w:pStyle w:val="TOC1"/>
        <w:rPr>
          <w:rFonts w:ascii="Calibri" w:hAnsi="Calibri"/>
          <w:b w:val="0"/>
          <w:sz w:val="22"/>
          <w:szCs w:val="22"/>
          <w:lang w:eastAsia="en-AU"/>
        </w:rPr>
      </w:pPr>
      <w:hyperlink w:anchor="_Toc106353322" w:history="1">
        <w:r w:rsidR="00AC32D7" w:rsidRPr="00A1686E">
          <w:rPr>
            <w:rStyle w:val="Hyperlink"/>
            <w:lang w:val="en-US"/>
          </w:rPr>
          <w:t>43</w:t>
        </w:r>
        <w:r w:rsidR="00AC32D7" w:rsidRPr="005D4C9F">
          <w:rPr>
            <w:rFonts w:ascii="Calibri" w:hAnsi="Calibri"/>
            <w:b w:val="0"/>
            <w:sz w:val="22"/>
            <w:szCs w:val="22"/>
            <w:lang w:eastAsia="en-AU"/>
          </w:rPr>
          <w:tab/>
        </w:r>
        <w:r w:rsidR="00AC32D7" w:rsidRPr="00A1686E">
          <w:rPr>
            <w:rStyle w:val="Hyperlink"/>
            <w:lang w:val="en-US"/>
          </w:rPr>
          <w:t>Ultimate II Plan</w:t>
        </w:r>
        <w:r w:rsidR="00AC32D7">
          <w:rPr>
            <w:webHidden/>
          </w:rPr>
          <w:tab/>
        </w:r>
        <w:r w:rsidR="00AC32D7">
          <w:rPr>
            <w:webHidden/>
          </w:rPr>
          <w:fldChar w:fldCharType="begin"/>
        </w:r>
        <w:r w:rsidR="00AC32D7">
          <w:rPr>
            <w:webHidden/>
          </w:rPr>
          <w:instrText xml:space="preserve"> PAGEREF _Toc106353322 \h </w:instrText>
        </w:r>
        <w:r w:rsidR="00AC32D7">
          <w:rPr>
            <w:webHidden/>
          </w:rPr>
        </w:r>
        <w:r w:rsidR="00AC32D7">
          <w:rPr>
            <w:webHidden/>
          </w:rPr>
          <w:fldChar w:fldCharType="separate"/>
        </w:r>
        <w:r w:rsidR="002F1A8B">
          <w:rPr>
            <w:webHidden/>
          </w:rPr>
          <w:t>335</w:t>
        </w:r>
        <w:r w:rsidR="00AC32D7">
          <w:rPr>
            <w:webHidden/>
          </w:rPr>
          <w:fldChar w:fldCharType="end"/>
        </w:r>
      </w:hyperlink>
    </w:p>
    <w:p w14:paraId="027AA795" w14:textId="60680E62" w:rsidR="00AC32D7" w:rsidRPr="005D4C9F" w:rsidRDefault="00000000">
      <w:pPr>
        <w:pStyle w:val="TOC2"/>
        <w:rPr>
          <w:rFonts w:ascii="Calibri" w:hAnsi="Calibri"/>
          <w:sz w:val="22"/>
          <w:szCs w:val="22"/>
          <w:lang w:eastAsia="en-AU"/>
        </w:rPr>
      </w:pPr>
      <w:hyperlink w:anchor="_Toc106353323"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_Toc106353323 \h </w:instrText>
        </w:r>
        <w:r w:rsidR="00AC32D7">
          <w:rPr>
            <w:webHidden/>
          </w:rPr>
        </w:r>
        <w:r w:rsidR="00AC32D7">
          <w:rPr>
            <w:webHidden/>
          </w:rPr>
          <w:fldChar w:fldCharType="separate"/>
        </w:r>
        <w:r w:rsidR="002F1A8B">
          <w:rPr>
            <w:webHidden/>
          </w:rPr>
          <w:t>335</w:t>
        </w:r>
        <w:r w:rsidR="00AC32D7">
          <w:rPr>
            <w:webHidden/>
          </w:rPr>
          <w:fldChar w:fldCharType="end"/>
        </w:r>
      </w:hyperlink>
    </w:p>
    <w:p w14:paraId="367BB36E" w14:textId="03D33D51" w:rsidR="00AC32D7" w:rsidRPr="005D4C9F" w:rsidRDefault="00000000">
      <w:pPr>
        <w:pStyle w:val="TOC2"/>
        <w:rPr>
          <w:rFonts w:ascii="Calibri" w:hAnsi="Calibri"/>
          <w:sz w:val="22"/>
          <w:szCs w:val="22"/>
          <w:lang w:eastAsia="en-AU"/>
        </w:rPr>
      </w:pPr>
      <w:hyperlink w:anchor="_Toc106353324" w:history="1">
        <w:r w:rsidR="00AC32D7" w:rsidRPr="00A1686E">
          <w:rPr>
            <w:rStyle w:val="Hyperlink"/>
          </w:rPr>
          <w:t>Plan Options</w:t>
        </w:r>
        <w:r w:rsidR="00AC32D7">
          <w:rPr>
            <w:webHidden/>
          </w:rPr>
          <w:tab/>
        </w:r>
        <w:r w:rsidR="00AC32D7">
          <w:rPr>
            <w:webHidden/>
          </w:rPr>
          <w:fldChar w:fldCharType="begin"/>
        </w:r>
        <w:r w:rsidR="00AC32D7">
          <w:rPr>
            <w:webHidden/>
          </w:rPr>
          <w:instrText xml:space="preserve"> PAGEREF _Toc106353324 \h </w:instrText>
        </w:r>
        <w:r w:rsidR="00AC32D7">
          <w:rPr>
            <w:webHidden/>
          </w:rPr>
        </w:r>
        <w:r w:rsidR="00AC32D7">
          <w:rPr>
            <w:webHidden/>
          </w:rPr>
          <w:fldChar w:fldCharType="separate"/>
        </w:r>
        <w:r w:rsidR="002F1A8B">
          <w:rPr>
            <w:webHidden/>
          </w:rPr>
          <w:t>335</w:t>
        </w:r>
        <w:r w:rsidR="00AC32D7">
          <w:rPr>
            <w:webHidden/>
          </w:rPr>
          <w:fldChar w:fldCharType="end"/>
        </w:r>
      </w:hyperlink>
    </w:p>
    <w:p w14:paraId="429F548F" w14:textId="1B58AD08" w:rsidR="00AC32D7" w:rsidRPr="005D4C9F" w:rsidRDefault="00000000">
      <w:pPr>
        <w:pStyle w:val="TOC2"/>
        <w:rPr>
          <w:rFonts w:ascii="Calibri" w:hAnsi="Calibri"/>
          <w:sz w:val="22"/>
          <w:szCs w:val="22"/>
          <w:lang w:eastAsia="en-AU"/>
        </w:rPr>
      </w:pPr>
      <w:hyperlink w:anchor="_Toc106353325" w:history="1">
        <w:r w:rsidR="00AC32D7" w:rsidRPr="00A1686E">
          <w:rPr>
            <w:rStyle w:val="Hyperlink"/>
          </w:rPr>
          <w:t>Payment and eligible calls</w:t>
        </w:r>
        <w:r w:rsidR="00AC32D7">
          <w:rPr>
            <w:webHidden/>
          </w:rPr>
          <w:tab/>
        </w:r>
        <w:r w:rsidR="00AC32D7">
          <w:rPr>
            <w:webHidden/>
          </w:rPr>
          <w:fldChar w:fldCharType="begin"/>
        </w:r>
        <w:r w:rsidR="00AC32D7">
          <w:rPr>
            <w:webHidden/>
          </w:rPr>
          <w:instrText xml:space="preserve"> PAGEREF _Toc106353325 \h </w:instrText>
        </w:r>
        <w:r w:rsidR="00AC32D7">
          <w:rPr>
            <w:webHidden/>
          </w:rPr>
        </w:r>
        <w:r w:rsidR="00AC32D7">
          <w:rPr>
            <w:webHidden/>
          </w:rPr>
          <w:fldChar w:fldCharType="separate"/>
        </w:r>
        <w:r w:rsidR="002F1A8B">
          <w:rPr>
            <w:webHidden/>
          </w:rPr>
          <w:t>335</w:t>
        </w:r>
        <w:r w:rsidR="00AC32D7">
          <w:rPr>
            <w:webHidden/>
          </w:rPr>
          <w:fldChar w:fldCharType="end"/>
        </w:r>
      </w:hyperlink>
    </w:p>
    <w:p w14:paraId="757BDB5F" w14:textId="04C42BD6" w:rsidR="00AC32D7" w:rsidRPr="005D4C9F" w:rsidRDefault="00000000">
      <w:pPr>
        <w:pStyle w:val="TOC2"/>
        <w:rPr>
          <w:rFonts w:ascii="Calibri" w:hAnsi="Calibri"/>
          <w:sz w:val="22"/>
          <w:szCs w:val="22"/>
          <w:lang w:eastAsia="en-AU"/>
        </w:rPr>
      </w:pPr>
      <w:hyperlink w:anchor="_Toc106353326" w:history="1">
        <w:r w:rsidR="00AC32D7" w:rsidRPr="00A1686E">
          <w:rPr>
            <w:rStyle w:val="Hyperlink"/>
          </w:rPr>
          <w:t>Browsing Pack</w:t>
        </w:r>
        <w:r w:rsidR="00AC32D7">
          <w:rPr>
            <w:webHidden/>
          </w:rPr>
          <w:tab/>
        </w:r>
        <w:r w:rsidR="00AC32D7">
          <w:rPr>
            <w:webHidden/>
          </w:rPr>
          <w:fldChar w:fldCharType="begin"/>
        </w:r>
        <w:r w:rsidR="00AC32D7">
          <w:rPr>
            <w:webHidden/>
          </w:rPr>
          <w:instrText xml:space="preserve"> PAGEREF _Toc106353326 \h </w:instrText>
        </w:r>
        <w:r w:rsidR="00AC32D7">
          <w:rPr>
            <w:webHidden/>
          </w:rPr>
        </w:r>
        <w:r w:rsidR="00AC32D7">
          <w:rPr>
            <w:webHidden/>
          </w:rPr>
          <w:fldChar w:fldCharType="separate"/>
        </w:r>
        <w:r w:rsidR="002F1A8B">
          <w:rPr>
            <w:webHidden/>
          </w:rPr>
          <w:t>336</w:t>
        </w:r>
        <w:r w:rsidR="00AC32D7">
          <w:rPr>
            <w:webHidden/>
          </w:rPr>
          <w:fldChar w:fldCharType="end"/>
        </w:r>
      </w:hyperlink>
    </w:p>
    <w:p w14:paraId="2B9BBB28" w14:textId="448CBED6" w:rsidR="00AC32D7" w:rsidRPr="005D4C9F" w:rsidRDefault="00000000">
      <w:pPr>
        <w:pStyle w:val="TOC2"/>
        <w:rPr>
          <w:rFonts w:ascii="Calibri" w:hAnsi="Calibri"/>
          <w:sz w:val="22"/>
          <w:szCs w:val="22"/>
          <w:lang w:eastAsia="en-AU"/>
        </w:rPr>
      </w:pPr>
      <w:hyperlink w:anchor="_Toc106353327" w:history="1">
        <w:r w:rsidR="00AC32D7" w:rsidRPr="00A1686E">
          <w:rPr>
            <w:rStyle w:val="Hyperlink"/>
          </w:rPr>
          <w:t>Mobile Repayment Option (MRO) bonus</w:t>
        </w:r>
        <w:r w:rsidR="00AC32D7">
          <w:rPr>
            <w:webHidden/>
          </w:rPr>
          <w:tab/>
        </w:r>
        <w:r w:rsidR="00AC32D7">
          <w:rPr>
            <w:webHidden/>
          </w:rPr>
          <w:fldChar w:fldCharType="begin"/>
        </w:r>
        <w:r w:rsidR="00AC32D7">
          <w:rPr>
            <w:webHidden/>
          </w:rPr>
          <w:instrText xml:space="preserve"> PAGEREF _Toc106353327 \h </w:instrText>
        </w:r>
        <w:r w:rsidR="00AC32D7">
          <w:rPr>
            <w:webHidden/>
          </w:rPr>
        </w:r>
        <w:r w:rsidR="00AC32D7">
          <w:rPr>
            <w:webHidden/>
          </w:rPr>
          <w:fldChar w:fldCharType="separate"/>
        </w:r>
        <w:r w:rsidR="002F1A8B">
          <w:rPr>
            <w:webHidden/>
          </w:rPr>
          <w:t>336</w:t>
        </w:r>
        <w:r w:rsidR="00AC32D7">
          <w:rPr>
            <w:webHidden/>
          </w:rPr>
          <w:fldChar w:fldCharType="end"/>
        </w:r>
      </w:hyperlink>
    </w:p>
    <w:p w14:paraId="1067B9E3" w14:textId="23C15FEC" w:rsidR="00AC32D7" w:rsidRPr="005D4C9F" w:rsidRDefault="00000000">
      <w:pPr>
        <w:pStyle w:val="TOC2"/>
        <w:rPr>
          <w:rFonts w:ascii="Calibri" w:hAnsi="Calibri"/>
          <w:sz w:val="22"/>
          <w:szCs w:val="22"/>
          <w:lang w:eastAsia="en-AU"/>
        </w:rPr>
      </w:pPr>
      <w:hyperlink w:anchor="_Toc106353328"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_Toc106353328 \h </w:instrText>
        </w:r>
        <w:r w:rsidR="00AC32D7">
          <w:rPr>
            <w:webHidden/>
          </w:rPr>
        </w:r>
        <w:r w:rsidR="00AC32D7">
          <w:rPr>
            <w:webHidden/>
          </w:rPr>
          <w:fldChar w:fldCharType="separate"/>
        </w:r>
        <w:r w:rsidR="002F1A8B">
          <w:rPr>
            <w:webHidden/>
          </w:rPr>
          <w:t>337</w:t>
        </w:r>
        <w:r w:rsidR="00AC32D7">
          <w:rPr>
            <w:webHidden/>
          </w:rPr>
          <w:fldChar w:fldCharType="end"/>
        </w:r>
      </w:hyperlink>
    </w:p>
    <w:p w14:paraId="7652F076" w14:textId="56C8191D" w:rsidR="00AC32D7" w:rsidRPr="005D4C9F" w:rsidRDefault="00000000">
      <w:pPr>
        <w:pStyle w:val="TOC2"/>
        <w:rPr>
          <w:rFonts w:ascii="Calibri" w:hAnsi="Calibri"/>
          <w:sz w:val="22"/>
          <w:szCs w:val="22"/>
          <w:lang w:eastAsia="en-AU"/>
        </w:rPr>
      </w:pPr>
      <w:hyperlink w:anchor="_Toc10635332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_Toc106353329 \h </w:instrText>
        </w:r>
        <w:r w:rsidR="00AC32D7">
          <w:rPr>
            <w:webHidden/>
          </w:rPr>
        </w:r>
        <w:r w:rsidR="00AC32D7">
          <w:rPr>
            <w:webHidden/>
          </w:rPr>
          <w:fldChar w:fldCharType="separate"/>
        </w:r>
        <w:r w:rsidR="002F1A8B">
          <w:rPr>
            <w:webHidden/>
          </w:rPr>
          <w:t>337</w:t>
        </w:r>
        <w:r w:rsidR="00AC32D7">
          <w:rPr>
            <w:webHidden/>
          </w:rPr>
          <w:fldChar w:fldCharType="end"/>
        </w:r>
      </w:hyperlink>
    </w:p>
    <w:p w14:paraId="66DFC524" w14:textId="03AA304A" w:rsidR="00AC32D7" w:rsidRPr="005D4C9F" w:rsidRDefault="00000000">
      <w:pPr>
        <w:pStyle w:val="TOC2"/>
        <w:rPr>
          <w:rFonts w:ascii="Calibri" w:hAnsi="Calibri"/>
          <w:sz w:val="22"/>
          <w:szCs w:val="22"/>
          <w:lang w:eastAsia="en-AU"/>
        </w:rPr>
      </w:pPr>
      <w:hyperlink w:anchor="_Toc106353330"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_Toc106353330 \h </w:instrText>
        </w:r>
        <w:r w:rsidR="00AC32D7">
          <w:rPr>
            <w:webHidden/>
          </w:rPr>
        </w:r>
        <w:r w:rsidR="00AC32D7">
          <w:rPr>
            <w:webHidden/>
          </w:rPr>
          <w:fldChar w:fldCharType="separate"/>
        </w:r>
        <w:r w:rsidR="002F1A8B">
          <w:rPr>
            <w:webHidden/>
          </w:rPr>
          <w:t>337</w:t>
        </w:r>
        <w:r w:rsidR="00AC32D7">
          <w:rPr>
            <w:webHidden/>
          </w:rPr>
          <w:fldChar w:fldCharType="end"/>
        </w:r>
      </w:hyperlink>
    </w:p>
    <w:p w14:paraId="319AF409" w14:textId="52969867" w:rsidR="00AC32D7" w:rsidRPr="005D4C9F" w:rsidRDefault="00000000">
      <w:pPr>
        <w:pStyle w:val="TOC2"/>
        <w:rPr>
          <w:rFonts w:ascii="Calibri" w:hAnsi="Calibri"/>
          <w:sz w:val="22"/>
          <w:szCs w:val="22"/>
          <w:lang w:eastAsia="en-AU"/>
        </w:rPr>
      </w:pPr>
      <w:hyperlink w:anchor="_Toc106353331" w:history="1">
        <w:r w:rsidR="00AC32D7" w:rsidRPr="00A1686E">
          <w:rPr>
            <w:rStyle w:val="Hyperlink"/>
          </w:rPr>
          <w:t>Plan charges and included calls and usage</w:t>
        </w:r>
        <w:r w:rsidR="00AC32D7">
          <w:rPr>
            <w:webHidden/>
          </w:rPr>
          <w:tab/>
        </w:r>
        <w:r w:rsidR="00AC32D7">
          <w:rPr>
            <w:webHidden/>
          </w:rPr>
          <w:fldChar w:fldCharType="begin"/>
        </w:r>
        <w:r w:rsidR="00AC32D7">
          <w:rPr>
            <w:webHidden/>
          </w:rPr>
          <w:instrText xml:space="preserve"> PAGEREF _Toc106353331 \h </w:instrText>
        </w:r>
        <w:r w:rsidR="00AC32D7">
          <w:rPr>
            <w:webHidden/>
          </w:rPr>
        </w:r>
        <w:r w:rsidR="00AC32D7">
          <w:rPr>
            <w:webHidden/>
          </w:rPr>
          <w:fldChar w:fldCharType="separate"/>
        </w:r>
        <w:r w:rsidR="002F1A8B">
          <w:rPr>
            <w:webHidden/>
          </w:rPr>
          <w:t>339</w:t>
        </w:r>
        <w:r w:rsidR="00AC32D7">
          <w:rPr>
            <w:webHidden/>
          </w:rPr>
          <w:fldChar w:fldCharType="end"/>
        </w:r>
      </w:hyperlink>
    </w:p>
    <w:p w14:paraId="2090BDB6" w14:textId="14835FD8" w:rsidR="00AC32D7" w:rsidRPr="005D4C9F" w:rsidRDefault="00000000">
      <w:pPr>
        <w:pStyle w:val="TOC1"/>
        <w:rPr>
          <w:rFonts w:ascii="Calibri" w:hAnsi="Calibri"/>
          <w:b w:val="0"/>
          <w:sz w:val="22"/>
          <w:szCs w:val="22"/>
          <w:lang w:eastAsia="en-AU"/>
        </w:rPr>
      </w:pPr>
      <w:hyperlink w:anchor="_Toc106353332" w:history="1">
        <w:r w:rsidR="00AC32D7" w:rsidRPr="00A1686E">
          <w:rPr>
            <w:rStyle w:val="Hyperlink"/>
            <w:lang w:val="en-US"/>
          </w:rPr>
          <w:t>44</w:t>
        </w:r>
        <w:r w:rsidR="00AC32D7" w:rsidRPr="005D4C9F">
          <w:rPr>
            <w:rFonts w:ascii="Calibri" w:hAnsi="Calibri"/>
            <w:b w:val="0"/>
            <w:sz w:val="22"/>
            <w:szCs w:val="22"/>
            <w:lang w:eastAsia="en-AU"/>
          </w:rPr>
          <w:tab/>
        </w:r>
        <w:r w:rsidR="00AC32D7" w:rsidRPr="00A1686E">
          <w:rPr>
            <w:rStyle w:val="Hyperlink"/>
            <w:lang w:val="en-US"/>
          </w:rPr>
          <w:t>Get Connected Plans</w:t>
        </w:r>
        <w:r w:rsidR="00AC32D7">
          <w:rPr>
            <w:webHidden/>
          </w:rPr>
          <w:tab/>
        </w:r>
        <w:r w:rsidR="00AC32D7">
          <w:rPr>
            <w:webHidden/>
          </w:rPr>
          <w:fldChar w:fldCharType="begin"/>
        </w:r>
        <w:r w:rsidR="00AC32D7">
          <w:rPr>
            <w:webHidden/>
          </w:rPr>
          <w:instrText xml:space="preserve"> PAGEREF _Toc106353332 \h </w:instrText>
        </w:r>
        <w:r w:rsidR="00AC32D7">
          <w:rPr>
            <w:webHidden/>
          </w:rPr>
        </w:r>
        <w:r w:rsidR="00AC32D7">
          <w:rPr>
            <w:webHidden/>
          </w:rPr>
          <w:fldChar w:fldCharType="separate"/>
        </w:r>
        <w:r w:rsidR="002F1A8B">
          <w:rPr>
            <w:webHidden/>
          </w:rPr>
          <w:t>341</w:t>
        </w:r>
        <w:r w:rsidR="00AC32D7">
          <w:rPr>
            <w:webHidden/>
          </w:rPr>
          <w:fldChar w:fldCharType="end"/>
        </w:r>
      </w:hyperlink>
    </w:p>
    <w:p w14:paraId="6BCAAAAF" w14:textId="240E5D36" w:rsidR="00AC32D7" w:rsidRPr="005D4C9F" w:rsidRDefault="00000000">
      <w:pPr>
        <w:pStyle w:val="TOC2"/>
        <w:rPr>
          <w:rFonts w:ascii="Calibri" w:hAnsi="Calibri"/>
          <w:sz w:val="22"/>
          <w:szCs w:val="22"/>
          <w:lang w:eastAsia="en-AU"/>
        </w:rPr>
      </w:pPr>
      <w:hyperlink w:anchor="_Toc106353333" w:history="1">
        <w:r w:rsidR="00AC32D7" w:rsidRPr="00A1686E">
          <w:rPr>
            <w:rStyle w:val="Hyperlink"/>
          </w:rPr>
          <w:t>Payment</w:t>
        </w:r>
        <w:r w:rsidR="00AC32D7">
          <w:rPr>
            <w:webHidden/>
          </w:rPr>
          <w:tab/>
        </w:r>
        <w:r w:rsidR="00AC32D7">
          <w:rPr>
            <w:webHidden/>
          </w:rPr>
          <w:fldChar w:fldCharType="begin"/>
        </w:r>
        <w:r w:rsidR="00AC32D7">
          <w:rPr>
            <w:webHidden/>
          </w:rPr>
          <w:instrText xml:space="preserve"> PAGEREF _Toc106353333 \h </w:instrText>
        </w:r>
        <w:r w:rsidR="00AC32D7">
          <w:rPr>
            <w:webHidden/>
          </w:rPr>
        </w:r>
        <w:r w:rsidR="00AC32D7">
          <w:rPr>
            <w:webHidden/>
          </w:rPr>
          <w:fldChar w:fldCharType="separate"/>
        </w:r>
        <w:r w:rsidR="002F1A8B">
          <w:rPr>
            <w:webHidden/>
          </w:rPr>
          <w:t>341</w:t>
        </w:r>
        <w:r w:rsidR="00AC32D7">
          <w:rPr>
            <w:webHidden/>
          </w:rPr>
          <w:fldChar w:fldCharType="end"/>
        </w:r>
      </w:hyperlink>
    </w:p>
    <w:p w14:paraId="5902E4EC" w14:textId="54AA6EA6" w:rsidR="00AC32D7" w:rsidRPr="005D4C9F" w:rsidRDefault="00000000">
      <w:pPr>
        <w:pStyle w:val="TOC2"/>
        <w:rPr>
          <w:rFonts w:ascii="Calibri" w:hAnsi="Calibri"/>
          <w:sz w:val="22"/>
          <w:szCs w:val="22"/>
          <w:lang w:eastAsia="en-AU"/>
        </w:rPr>
      </w:pPr>
      <w:hyperlink w:anchor="_Toc106353334" w:history="1">
        <w:r w:rsidR="00AC32D7" w:rsidRPr="00A1686E">
          <w:rPr>
            <w:rStyle w:val="Hyperlink"/>
          </w:rPr>
          <w:t>Text (SMS) Option</w:t>
        </w:r>
        <w:r w:rsidR="00AC32D7">
          <w:rPr>
            <w:webHidden/>
          </w:rPr>
          <w:tab/>
        </w:r>
        <w:r w:rsidR="00AC32D7">
          <w:rPr>
            <w:webHidden/>
          </w:rPr>
          <w:fldChar w:fldCharType="begin"/>
        </w:r>
        <w:r w:rsidR="00AC32D7">
          <w:rPr>
            <w:webHidden/>
          </w:rPr>
          <w:instrText xml:space="preserve"> PAGEREF _Toc106353334 \h </w:instrText>
        </w:r>
        <w:r w:rsidR="00AC32D7">
          <w:rPr>
            <w:webHidden/>
          </w:rPr>
        </w:r>
        <w:r w:rsidR="00AC32D7">
          <w:rPr>
            <w:webHidden/>
          </w:rPr>
          <w:fldChar w:fldCharType="separate"/>
        </w:r>
        <w:r w:rsidR="002F1A8B">
          <w:rPr>
            <w:webHidden/>
          </w:rPr>
          <w:t>341</w:t>
        </w:r>
        <w:r w:rsidR="00AC32D7">
          <w:rPr>
            <w:webHidden/>
          </w:rPr>
          <w:fldChar w:fldCharType="end"/>
        </w:r>
      </w:hyperlink>
    </w:p>
    <w:p w14:paraId="5F151A8F" w14:textId="71943FA9" w:rsidR="00AC32D7" w:rsidRPr="005D4C9F" w:rsidRDefault="00000000">
      <w:pPr>
        <w:pStyle w:val="TOC2"/>
        <w:rPr>
          <w:rFonts w:ascii="Calibri" w:hAnsi="Calibri"/>
          <w:sz w:val="22"/>
          <w:szCs w:val="22"/>
          <w:lang w:eastAsia="en-AU"/>
        </w:rPr>
      </w:pPr>
      <w:hyperlink w:anchor="_Toc106353335"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_Toc106353335 \h </w:instrText>
        </w:r>
        <w:r w:rsidR="00AC32D7">
          <w:rPr>
            <w:webHidden/>
          </w:rPr>
        </w:r>
        <w:r w:rsidR="00AC32D7">
          <w:rPr>
            <w:webHidden/>
          </w:rPr>
          <w:fldChar w:fldCharType="separate"/>
        </w:r>
        <w:r w:rsidR="002F1A8B">
          <w:rPr>
            <w:webHidden/>
          </w:rPr>
          <w:t>342</w:t>
        </w:r>
        <w:r w:rsidR="00AC32D7">
          <w:rPr>
            <w:webHidden/>
          </w:rPr>
          <w:fldChar w:fldCharType="end"/>
        </w:r>
      </w:hyperlink>
    </w:p>
    <w:p w14:paraId="47A8BE35" w14:textId="483C297C" w:rsidR="00AC32D7" w:rsidRPr="005D4C9F" w:rsidRDefault="00000000">
      <w:pPr>
        <w:pStyle w:val="TOC2"/>
        <w:rPr>
          <w:rFonts w:ascii="Calibri" w:hAnsi="Calibri"/>
          <w:sz w:val="22"/>
          <w:szCs w:val="22"/>
          <w:lang w:eastAsia="en-AU"/>
        </w:rPr>
      </w:pPr>
      <w:hyperlink w:anchor="_Toc106353336" w:history="1">
        <w:r w:rsidR="00AC32D7" w:rsidRPr="00A1686E">
          <w:rPr>
            <w:rStyle w:val="Hyperlink"/>
          </w:rPr>
          <w:t>Changing your monthly access fee or plan</w:t>
        </w:r>
        <w:r w:rsidR="00AC32D7">
          <w:rPr>
            <w:webHidden/>
          </w:rPr>
          <w:tab/>
        </w:r>
        <w:r w:rsidR="00AC32D7">
          <w:rPr>
            <w:webHidden/>
          </w:rPr>
          <w:fldChar w:fldCharType="begin"/>
        </w:r>
        <w:r w:rsidR="00AC32D7">
          <w:rPr>
            <w:webHidden/>
          </w:rPr>
          <w:instrText xml:space="preserve"> PAGEREF _Toc106353336 \h </w:instrText>
        </w:r>
        <w:r w:rsidR="00AC32D7">
          <w:rPr>
            <w:webHidden/>
          </w:rPr>
        </w:r>
        <w:r w:rsidR="00AC32D7">
          <w:rPr>
            <w:webHidden/>
          </w:rPr>
          <w:fldChar w:fldCharType="separate"/>
        </w:r>
        <w:r w:rsidR="002F1A8B">
          <w:rPr>
            <w:webHidden/>
          </w:rPr>
          <w:t>342</w:t>
        </w:r>
        <w:r w:rsidR="00AC32D7">
          <w:rPr>
            <w:webHidden/>
          </w:rPr>
          <w:fldChar w:fldCharType="end"/>
        </w:r>
      </w:hyperlink>
    </w:p>
    <w:p w14:paraId="2F95E46D" w14:textId="59F8CB6B" w:rsidR="00AC32D7" w:rsidRPr="005D4C9F" w:rsidRDefault="00000000">
      <w:pPr>
        <w:pStyle w:val="TOC2"/>
        <w:rPr>
          <w:rFonts w:ascii="Calibri" w:hAnsi="Calibri"/>
          <w:sz w:val="22"/>
          <w:szCs w:val="22"/>
          <w:lang w:eastAsia="en-AU"/>
        </w:rPr>
      </w:pPr>
      <w:hyperlink w:anchor="_Toc10635333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_Toc106353337 \h </w:instrText>
        </w:r>
        <w:r w:rsidR="00AC32D7">
          <w:rPr>
            <w:webHidden/>
          </w:rPr>
        </w:r>
        <w:r w:rsidR="00AC32D7">
          <w:rPr>
            <w:webHidden/>
          </w:rPr>
          <w:fldChar w:fldCharType="separate"/>
        </w:r>
        <w:r w:rsidR="002F1A8B">
          <w:rPr>
            <w:webHidden/>
          </w:rPr>
          <w:t>343</w:t>
        </w:r>
        <w:r w:rsidR="00AC32D7">
          <w:rPr>
            <w:webHidden/>
          </w:rPr>
          <w:fldChar w:fldCharType="end"/>
        </w:r>
      </w:hyperlink>
    </w:p>
    <w:p w14:paraId="2468F607" w14:textId="06F822D1" w:rsidR="00AC32D7" w:rsidRPr="005D4C9F" w:rsidRDefault="00000000">
      <w:pPr>
        <w:pStyle w:val="TOC2"/>
        <w:rPr>
          <w:rFonts w:ascii="Calibri" w:hAnsi="Calibri"/>
          <w:sz w:val="22"/>
          <w:szCs w:val="22"/>
          <w:lang w:eastAsia="en-AU"/>
        </w:rPr>
      </w:pPr>
      <w:hyperlink w:anchor="_Toc106353338"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_Toc106353338 \h </w:instrText>
        </w:r>
        <w:r w:rsidR="00AC32D7">
          <w:rPr>
            <w:webHidden/>
          </w:rPr>
        </w:r>
        <w:r w:rsidR="00AC32D7">
          <w:rPr>
            <w:webHidden/>
          </w:rPr>
          <w:fldChar w:fldCharType="separate"/>
        </w:r>
        <w:r w:rsidR="002F1A8B">
          <w:rPr>
            <w:webHidden/>
          </w:rPr>
          <w:t>344</w:t>
        </w:r>
        <w:r w:rsidR="00AC32D7">
          <w:rPr>
            <w:webHidden/>
          </w:rPr>
          <w:fldChar w:fldCharType="end"/>
        </w:r>
      </w:hyperlink>
    </w:p>
    <w:p w14:paraId="69B32882" w14:textId="0B182058" w:rsidR="00AC32D7" w:rsidRPr="005D4C9F" w:rsidRDefault="00000000">
      <w:pPr>
        <w:pStyle w:val="TOC2"/>
        <w:rPr>
          <w:rFonts w:ascii="Calibri" w:hAnsi="Calibri"/>
          <w:sz w:val="22"/>
          <w:szCs w:val="22"/>
          <w:lang w:eastAsia="en-AU"/>
        </w:rPr>
      </w:pPr>
      <w:hyperlink w:anchor="_Toc106353339" w:history="1">
        <w:r w:rsidR="00AC32D7" w:rsidRPr="00A1686E">
          <w:rPr>
            <w:rStyle w:val="Hyperlink"/>
            <w:lang w:val="en-US"/>
          </w:rPr>
          <w:t>Charges</w:t>
        </w:r>
        <w:r w:rsidR="00AC32D7">
          <w:rPr>
            <w:webHidden/>
          </w:rPr>
          <w:tab/>
        </w:r>
        <w:r w:rsidR="00AC32D7">
          <w:rPr>
            <w:webHidden/>
          </w:rPr>
          <w:fldChar w:fldCharType="begin"/>
        </w:r>
        <w:r w:rsidR="00AC32D7">
          <w:rPr>
            <w:webHidden/>
          </w:rPr>
          <w:instrText xml:space="preserve"> PAGEREF _Toc106353339 \h </w:instrText>
        </w:r>
        <w:r w:rsidR="00AC32D7">
          <w:rPr>
            <w:webHidden/>
          </w:rPr>
        </w:r>
        <w:r w:rsidR="00AC32D7">
          <w:rPr>
            <w:webHidden/>
          </w:rPr>
          <w:fldChar w:fldCharType="separate"/>
        </w:r>
        <w:r w:rsidR="002F1A8B">
          <w:rPr>
            <w:webHidden/>
          </w:rPr>
          <w:t>344</w:t>
        </w:r>
        <w:r w:rsidR="00AC32D7">
          <w:rPr>
            <w:webHidden/>
          </w:rPr>
          <w:fldChar w:fldCharType="end"/>
        </w:r>
      </w:hyperlink>
    </w:p>
    <w:p w14:paraId="1925E563" w14:textId="3010865D" w:rsidR="00AC32D7" w:rsidRPr="005D4C9F" w:rsidRDefault="00000000">
      <w:pPr>
        <w:pStyle w:val="TOC1"/>
        <w:rPr>
          <w:rFonts w:ascii="Calibri" w:hAnsi="Calibri"/>
          <w:b w:val="0"/>
          <w:sz w:val="22"/>
          <w:szCs w:val="22"/>
          <w:lang w:eastAsia="en-AU"/>
        </w:rPr>
      </w:pPr>
      <w:hyperlink w:anchor="_Toc106353340" w:history="1">
        <w:r w:rsidR="00AC32D7" w:rsidRPr="00A1686E">
          <w:rPr>
            <w:rStyle w:val="Hyperlink"/>
            <w:lang w:val="en-US"/>
          </w:rPr>
          <w:t>45</w:t>
        </w:r>
        <w:r w:rsidR="00AC32D7" w:rsidRPr="005D4C9F">
          <w:rPr>
            <w:rFonts w:ascii="Calibri" w:hAnsi="Calibri"/>
            <w:b w:val="0"/>
            <w:sz w:val="22"/>
            <w:szCs w:val="22"/>
            <w:lang w:eastAsia="en-AU"/>
          </w:rPr>
          <w:tab/>
        </w:r>
        <w:r w:rsidR="00AC32D7" w:rsidRPr="00A1686E">
          <w:rPr>
            <w:rStyle w:val="Hyperlink"/>
            <w:lang w:val="en-US"/>
          </w:rPr>
          <w:t>Seniors Mobile Phone Plan</w:t>
        </w:r>
        <w:r w:rsidR="00AC32D7">
          <w:rPr>
            <w:webHidden/>
          </w:rPr>
          <w:tab/>
        </w:r>
        <w:r w:rsidR="00AC32D7">
          <w:rPr>
            <w:webHidden/>
          </w:rPr>
          <w:fldChar w:fldCharType="begin"/>
        </w:r>
        <w:r w:rsidR="00AC32D7">
          <w:rPr>
            <w:webHidden/>
          </w:rPr>
          <w:instrText xml:space="preserve"> PAGEREF _Toc106353340 \h </w:instrText>
        </w:r>
        <w:r w:rsidR="00AC32D7">
          <w:rPr>
            <w:webHidden/>
          </w:rPr>
        </w:r>
        <w:r w:rsidR="00AC32D7">
          <w:rPr>
            <w:webHidden/>
          </w:rPr>
          <w:fldChar w:fldCharType="separate"/>
        </w:r>
        <w:r w:rsidR="002F1A8B">
          <w:rPr>
            <w:webHidden/>
          </w:rPr>
          <w:t>346</w:t>
        </w:r>
        <w:r w:rsidR="00AC32D7">
          <w:rPr>
            <w:webHidden/>
          </w:rPr>
          <w:fldChar w:fldCharType="end"/>
        </w:r>
      </w:hyperlink>
    </w:p>
    <w:p w14:paraId="5DDDB87E" w14:textId="56D3CFD9" w:rsidR="00AC32D7" w:rsidRPr="005D4C9F" w:rsidRDefault="00000000">
      <w:pPr>
        <w:pStyle w:val="TOC2"/>
        <w:rPr>
          <w:rFonts w:ascii="Calibri" w:hAnsi="Calibri"/>
          <w:sz w:val="22"/>
          <w:szCs w:val="22"/>
          <w:lang w:eastAsia="en-AU"/>
        </w:rPr>
      </w:pPr>
      <w:hyperlink w:anchor="_Toc106353341" w:history="1">
        <w:r w:rsidR="00AC32D7" w:rsidRPr="00A1686E">
          <w:rPr>
            <w:rStyle w:val="Hyperlink"/>
            <w:lang w:val="en-US"/>
          </w:rPr>
          <w:t>Not available with other offers</w:t>
        </w:r>
        <w:r w:rsidR="00AC32D7">
          <w:rPr>
            <w:webHidden/>
          </w:rPr>
          <w:tab/>
        </w:r>
        <w:r w:rsidR="00AC32D7">
          <w:rPr>
            <w:webHidden/>
          </w:rPr>
          <w:fldChar w:fldCharType="begin"/>
        </w:r>
        <w:r w:rsidR="00AC32D7">
          <w:rPr>
            <w:webHidden/>
          </w:rPr>
          <w:instrText xml:space="preserve"> PAGEREF _Toc106353341 \h </w:instrText>
        </w:r>
        <w:r w:rsidR="00AC32D7">
          <w:rPr>
            <w:webHidden/>
          </w:rPr>
        </w:r>
        <w:r w:rsidR="00AC32D7">
          <w:rPr>
            <w:webHidden/>
          </w:rPr>
          <w:fldChar w:fldCharType="separate"/>
        </w:r>
        <w:r w:rsidR="002F1A8B">
          <w:rPr>
            <w:webHidden/>
          </w:rPr>
          <w:t>346</w:t>
        </w:r>
        <w:r w:rsidR="00AC32D7">
          <w:rPr>
            <w:webHidden/>
          </w:rPr>
          <w:fldChar w:fldCharType="end"/>
        </w:r>
      </w:hyperlink>
    </w:p>
    <w:p w14:paraId="1DFB9616" w14:textId="36A1A388" w:rsidR="00AC32D7" w:rsidRPr="005D4C9F" w:rsidRDefault="00000000">
      <w:pPr>
        <w:pStyle w:val="TOC2"/>
        <w:rPr>
          <w:rFonts w:ascii="Calibri" w:hAnsi="Calibri"/>
          <w:sz w:val="22"/>
          <w:szCs w:val="22"/>
          <w:lang w:eastAsia="en-AU"/>
        </w:rPr>
      </w:pPr>
      <w:hyperlink w:anchor="_Toc106353342" w:history="1">
        <w:r w:rsidR="00AC32D7" w:rsidRPr="00A1686E">
          <w:rPr>
            <w:rStyle w:val="Hyperlink"/>
            <w:lang w:val="en-US"/>
          </w:rPr>
          <w:t>Seniors Mobile Phone Plan Bonus Options</w:t>
        </w:r>
        <w:r w:rsidR="00AC32D7">
          <w:rPr>
            <w:webHidden/>
          </w:rPr>
          <w:tab/>
        </w:r>
        <w:r w:rsidR="00AC32D7">
          <w:rPr>
            <w:webHidden/>
          </w:rPr>
          <w:fldChar w:fldCharType="begin"/>
        </w:r>
        <w:r w:rsidR="00AC32D7">
          <w:rPr>
            <w:webHidden/>
          </w:rPr>
          <w:instrText xml:space="preserve"> PAGEREF _Toc106353342 \h </w:instrText>
        </w:r>
        <w:r w:rsidR="00AC32D7">
          <w:rPr>
            <w:webHidden/>
          </w:rPr>
        </w:r>
        <w:r w:rsidR="00AC32D7">
          <w:rPr>
            <w:webHidden/>
          </w:rPr>
          <w:fldChar w:fldCharType="separate"/>
        </w:r>
        <w:r w:rsidR="002F1A8B">
          <w:rPr>
            <w:webHidden/>
          </w:rPr>
          <w:t>346</w:t>
        </w:r>
        <w:r w:rsidR="00AC32D7">
          <w:rPr>
            <w:webHidden/>
          </w:rPr>
          <w:fldChar w:fldCharType="end"/>
        </w:r>
      </w:hyperlink>
    </w:p>
    <w:p w14:paraId="57B99B70" w14:textId="3C80E8AE" w:rsidR="00AC32D7" w:rsidRPr="005D4C9F" w:rsidRDefault="00000000">
      <w:pPr>
        <w:pStyle w:val="TOC2"/>
        <w:rPr>
          <w:rFonts w:ascii="Calibri" w:hAnsi="Calibri"/>
          <w:sz w:val="22"/>
          <w:szCs w:val="22"/>
          <w:lang w:eastAsia="en-AU"/>
        </w:rPr>
      </w:pPr>
      <w:hyperlink w:anchor="_Toc106353343" w:history="1">
        <w:r w:rsidR="00AC32D7" w:rsidRPr="00A1686E">
          <w:rPr>
            <w:rStyle w:val="Hyperlink"/>
            <w:lang w:val="en-US"/>
          </w:rPr>
          <w:t>Duet Option</w:t>
        </w:r>
        <w:r w:rsidR="00AC32D7">
          <w:rPr>
            <w:webHidden/>
          </w:rPr>
          <w:tab/>
        </w:r>
        <w:r w:rsidR="00AC32D7">
          <w:rPr>
            <w:webHidden/>
          </w:rPr>
          <w:fldChar w:fldCharType="begin"/>
        </w:r>
        <w:r w:rsidR="00AC32D7">
          <w:rPr>
            <w:webHidden/>
          </w:rPr>
          <w:instrText xml:space="preserve"> PAGEREF _Toc106353343 \h </w:instrText>
        </w:r>
        <w:r w:rsidR="00AC32D7">
          <w:rPr>
            <w:webHidden/>
          </w:rPr>
        </w:r>
        <w:r w:rsidR="00AC32D7">
          <w:rPr>
            <w:webHidden/>
          </w:rPr>
          <w:fldChar w:fldCharType="separate"/>
        </w:r>
        <w:r w:rsidR="002F1A8B">
          <w:rPr>
            <w:webHidden/>
          </w:rPr>
          <w:t>348</w:t>
        </w:r>
        <w:r w:rsidR="00AC32D7">
          <w:rPr>
            <w:webHidden/>
          </w:rPr>
          <w:fldChar w:fldCharType="end"/>
        </w:r>
      </w:hyperlink>
    </w:p>
    <w:p w14:paraId="068D028A" w14:textId="028614EB" w:rsidR="00AC32D7" w:rsidRPr="005D4C9F" w:rsidRDefault="00000000">
      <w:pPr>
        <w:pStyle w:val="TOC2"/>
        <w:rPr>
          <w:rFonts w:ascii="Calibri" w:hAnsi="Calibri"/>
          <w:sz w:val="22"/>
          <w:szCs w:val="22"/>
          <w:lang w:eastAsia="en-AU"/>
        </w:rPr>
      </w:pPr>
      <w:hyperlink w:anchor="_Toc106353344" w:history="1">
        <w:r w:rsidR="00AC32D7" w:rsidRPr="00A1686E">
          <w:rPr>
            <w:rStyle w:val="Hyperlink"/>
            <w:lang w:val="en-US"/>
          </w:rPr>
          <w:t>Changing your plan</w:t>
        </w:r>
        <w:r w:rsidR="00AC32D7">
          <w:rPr>
            <w:webHidden/>
          </w:rPr>
          <w:tab/>
        </w:r>
        <w:r w:rsidR="00AC32D7">
          <w:rPr>
            <w:webHidden/>
          </w:rPr>
          <w:fldChar w:fldCharType="begin"/>
        </w:r>
        <w:r w:rsidR="00AC32D7">
          <w:rPr>
            <w:webHidden/>
          </w:rPr>
          <w:instrText xml:space="preserve"> PAGEREF _Toc106353344 \h </w:instrText>
        </w:r>
        <w:r w:rsidR="00AC32D7">
          <w:rPr>
            <w:webHidden/>
          </w:rPr>
        </w:r>
        <w:r w:rsidR="00AC32D7">
          <w:rPr>
            <w:webHidden/>
          </w:rPr>
          <w:fldChar w:fldCharType="separate"/>
        </w:r>
        <w:r w:rsidR="002F1A8B">
          <w:rPr>
            <w:webHidden/>
          </w:rPr>
          <w:t>348</w:t>
        </w:r>
        <w:r w:rsidR="00AC32D7">
          <w:rPr>
            <w:webHidden/>
          </w:rPr>
          <w:fldChar w:fldCharType="end"/>
        </w:r>
      </w:hyperlink>
    </w:p>
    <w:p w14:paraId="6AA71C5B" w14:textId="7BA8D485" w:rsidR="00AC32D7" w:rsidRPr="005D4C9F" w:rsidRDefault="00000000">
      <w:pPr>
        <w:pStyle w:val="TOC2"/>
        <w:rPr>
          <w:rFonts w:ascii="Calibri" w:hAnsi="Calibri"/>
          <w:sz w:val="22"/>
          <w:szCs w:val="22"/>
          <w:lang w:eastAsia="en-AU"/>
        </w:rPr>
      </w:pPr>
      <w:hyperlink w:anchor="_Toc106353345"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_Toc106353345 \h </w:instrText>
        </w:r>
        <w:r w:rsidR="00AC32D7">
          <w:rPr>
            <w:webHidden/>
          </w:rPr>
        </w:r>
        <w:r w:rsidR="00AC32D7">
          <w:rPr>
            <w:webHidden/>
          </w:rPr>
          <w:fldChar w:fldCharType="separate"/>
        </w:r>
        <w:r w:rsidR="002F1A8B">
          <w:rPr>
            <w:webHidden/>
          </w:rPr>
          <w:t>349</w:t>
        </w:r>
        <w:r w:rsidR="00AC32D7">
          <w:rPr>
            <w:webHidden/>
          </w:rPr>
          <w:fldChar w:fldCharType="end"/>
        </w:r>
      </w:hyperlink>
    </w:p>
    <w:p w14:paraId="27F7C00D" w14:textId="42ED9982" w:rsidR="00AC32D7" w:rsidRPr="005D4C9F" w:rsidRDefault="00000000">
      <w:pPr>
        <w:pStyle w:val="TOC2"/>
        <w:rPr>
          <w:rFonts w:ascii="Calibri" w:hAnsi="Calibri"/>
          <w:sz w:val="22"/>
          <w:szCs w:val="22"/>
          <w:lang w:eastAsia="en-AU"/>
        </w:rPr>
      </w:pPr>
      <w:hyperlink w:anchor="_Toc106353346"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_Toc106353346 \h </w:instrText>
        </w:r>
        <w:r w:rsidR="00AC32D7">
          <w:rPr>
            <w:webHidden/>
          </w:rPr>
        </w:r>
        <w:r w:rsidR="00AC32D7">
          <w:rPr>
            <w:webHidden/>
          </w:rPr>
          <w:fldChar w:fldCharType="separate"/>
        </w:r>
        <w:r w:rsidR="002F1A8B">
          <w:rPr>
            <w:webHidden/>
          </w:rPr>
          <w:t>349</w:t>
        </w:r>
        <w:r w:rsidR="00AC32D7">
          <w:rPr>
            <w:webHidden/>
          </w:rPr>
          <w:fldChar w:fldCharType="end"/>
        </w:r>
      </w:hyperlink>
    </w:p>
    <w:p w14:paraId="668F8943" w14:textId="6258640A" w:rsidR="00AC32D7" w:rsidRPr="005D4C9F" w:rsidRDefault="00000000">
      <w:pPr>
        <w:pStyle w:val="TOC2"/>
        <w:rPr>
          <w:rFonts w:ascii="Calibri" w:hAnsi="Calibri"/>
          <w:sz w:val="22"/>
          <w:szCs w:val="22"/>
          <w:lang w:eastAsia="en-AU"/>
        </w:rPr>
      </w:pPr>
      <w:hyperlink w:anchor="_Toc106353347" w:history="1">
        <w:r w:rsidR="00AC32D7" w:rsidRPr="00A1686E">
          <w:rPr>
            <w:rStyle w:val="Hyperlink"/>
            <w:lang w:val="en-US"/>
          </w:rPr>
          <w:t>Charges</w:t>
        </w:r>
        <w:r w:rsidR="00AC32D7">
          <w:rPr>
            <w:webHidden/>
          </w:rPr>
          <w:tab/>
        </w:r>
        <w:r w:rsidR="00AC32D7">
          <w:rPr>
            <w:webHidden/>
          </w:rPr>
          <w:fldChar w:fldCharType="begin"/>
        </w:r>
        <w:r w:rsidR="00AC32D7">
          <w:rPr>
            <w:webHidden/>
          </w:rPr>
          <w:instrText xml:space="preserve"> PAGEREF _Toc106353347 \h </w:instrText>
        </w:r>
        <w:r w:rsidR="00AC32D7">
          <w:rPr>
            <w:webHidden/>
          </w:rPr>
        </w:r>
        <w:r w:rsidR="00AC32D7">
          <w:rPr>
            <w:webHidden/>
          </w:rPr>
          <w:fldChar w:fldCharType="separate"/>
        </w:r>
        <w:r w:rsidR="002F1A8B">
          <w:rPr>
            <w:webHidden/>
          </w:rPr>
          <w:t>349</w:t>
        </w:r>
        <w:r w:rsidR="00AC32D7">
          <w:rPr>
            <w:webHidden/>
          </w:rPr>
          <w:fldChar w:fldCharType="end"/>
        </w:r>
      </w:hyperlink>
    </w:p>
    <w:p w14:paraId="2B91C7AD" w14:textId="2AE77187" w:rsidR="00AC32D7" w:rsidRPr="005D4C9F" w:rsidRDefault="00000000">
      <w:pPr>
        <w:pStyle w:val="TOC1"/>
        <w:rPr>
          <w:rFonts w:ascii="Calibri" w:hAnsi="Calibri"/>
          <w:b w:val="0"/>
          <w:sz w:val="22"/>
          <w:szCs w:val="22"/>
          <w:lang w:eastAsia="en-AU"/>
        </w:rPr>
      </w:pPr>
      <w:hyperlink w:anchor="_Toc106353348" w:history="1">
        <w:r w:rsidR="00AC32D7" w:rsidRPr="00A1686E">
          <w:rPr>
            <w:rStyle w:val="Hyperlink"/>
          </w:rPr>
          <w:t>46</w:t>
        </w:r>
        <w:r w:rsidR="00AC32D7" w:rsidRPr="005D4C9F">
          <w:rPr>
            <w:rFonts w:ascii="Calibri" w:hAnsi="Calibri"/>
            <w:b w:val="0"/>
            <w:sz w:val="22"/>
            <w:szCs w:val="22"/>
            <w:lang w:eastAsia="en-AU"/>
          </w:rPr>
          <w:tab/>
        </w:r>
        <w:r w:rsidR="00AC32D7" w:rsidRPr="00A1686E">
          <w:rPr>
            <w:rStyle w:val="Hyperlink"/>
          </w:rPr>
          <w:t>Telstra Kids in Touch Mobile Plans</w:t>
        </w:r>
        <w:r w:rsidR="00AC32D7">
          <w:rPr>
            <w:webHidden/>
          </w:rPr>
          <w:tab/>
        </w:r>
        <w:r w:rsidR="00AC32D7">
          <w:rPr>
            <w:webHidden/>
          </w:rPr>
          <w:fldChar w:fldCharType="begin"/>
        </w:r>
        <w:r w:rsidR="00AC32D7">
          <w:rPr>
            <w:webHidden/>
          </w:rPr>
          <w:instrText xml:space="preserve"> PAGEREF _Toc106353348 \h </w:instrText>
        </w:r>
        <w:r w:rsidR="00AC32D7">
          <w:rPr>
            <w:webHidden/>
          </w:rPr>
        </w:r>
        <w:r w:rsidR="00AC32D7">
          <w:rPr>
            <w:webHidden/>
          </w:rPr>
          <w:fldChar w:fldCharType="separate"/>
        </w:r>
        <w:r w:rsidR="002F1A8B">
          <w:rPr>
            <w:webHidden/>
          </w:rPr>
          <w:t>350</w:t>
        </w:r>
        <w:r w:rsidR="00AC32D7">
          <w:rPr>
            <w:webHidden/>
          </w:rPr>
          <w:fldChar w:fldCharType="end"/>
        </w:r>
      </w:hyperlink>
    </w:p>
    <w:p w14:paraId="12A606C0" w14:textId="3BBA3380" w:rsidR="00AC32D7" w:rsidRPr="005D4C9F" w:rsidRDefault="00000000">
      <w:pPr>
        <w:pStyle w:val="TOC2"/>
        <w:rPr>
          <w:rFonts w:ascii="Calibri" w:hAnsi="Calibri"/>
          <w:sz w:val="22"/>
          <w:szCs w:val="22"/>
          <w:lang w:eastAsia="en-AU"/>
        </w:rPr>
      </w:pPr>
      <w:hyperlink w:anchor="_Toc106353349" w:history="1">
        <w:r w:rsidR="00AC32D7" w:rsidRPr="00A1686E">
          <w:rPr>
            <w:rStyle w:val="Hyperlink"/>
          </w:rPr>
          <w:t>What is the Telstra Kids in Touch service?</w:t>
        </w:r>
        <w:r w:rsidR="00AC32D7">
          <w:rPr>
            <w:webHidden/>
          </w:rPr>
          <w:tab/>
        </w:r>
        <w:r w:rsidR="00AC32D7">
          <w:rPr>
            <w:webHidden/>
          </w:rPr>
          <w:fldChar w:fldCharType="begin"/>
        </w:r>
        <w:r w:rsidR="00AC32D7">
          <w:rPr>
            <w:webHidden/>
          </w:rPr>
          <w:instrText xml:space="preserve"> PAGEREF _Toc106353349 \h </w:instrText>
        </w:r>
        <w:r w:rsidR="00AC32D7">
          <w:rPr>
            <w:webHidden/>
          </w:rPr>
        </w:r>
        <w:r w:rsidR="00AC32D7">
          <w:rPr>
            <w:webHidden/>
          </w:rPr>
          <w:fldChar w:fldCharType="separate"/>
        </w:r>
        <w:r w:rsidR="002F1A8B">
          <w:rPr>
            <w:webHidden/>
          </w:rPr>
          <w:t>350</w:t>
        </w:r>
        <w:r w:rsidR="00AC32D7">
          <w:rPr>
            <w:webHidden/>
          </w:rPr>
          <w:fldChar w:fldCharType="end"/>
        </w:r>
      </w:hyperlink>
    </w:p>
    <w:p w14:paraId="065DB17F" w14:textId="1E532A79" w:rsidR="00AC32D7" w:rsidRPr="005D4C9F" w:rsidRDefault="00000000">
      <w:pPr>
        <w:pStyle w:val="TOC2"/>
        <w:rPr>
          <w:rFonts w:ascii="Calibri" w:hAnsi="Calibri"/>
          <w:sz w:val="22"/>
          <w:szCs w:val="22"/>
          <w:lang w:eastAsia="en-AU"/>
        </w:rPr>
      </w:pPr>
      <w:hyperlink w:anchor="_Toc10635335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_Toc106353350 \h </w:instrText>
        </w:r>
        <w:r w:rsidR="00AC32D7">
          <w:rPr>
            <w:webHidden/>
          </w:rPr>
        </w:r>
        <w:r w:rsidR="00AC32D7">
          <w:rPr>
            <w:webHidden/>
          </w:rPr>
          <w:fldChar w:fldCharType="separate"/>
        </w:r>
        <w:r w:rsidR="002F1A8B">
          <w:rPr>
            <w:webHidden/>
          </w:rPr>
          <w:t>350</w:t>
        </w:r>
        <w:r w:rsidR="00AC32D7">
          <w:rPr>
            <w:webHidden/>
          </w:rPr>
          <w:fldChar w:fldCharType="end"/>
        </w:r>
      </w:hyperlink>
    </w:p>
    <w:p w14:paraId="536EFC06" w14:textId="1692B419" w:rsidR="00AC32D7" w:rsidRPr="005D4C9F" w:rsidRDefault="00000000">
      <w:pPr>
        <w:pStyle w:val="TOC2"/>
        <w:rPr>
          <w:rFonts w:ascii="Calibri" w:hAnsi="Calibri"/>
          <w:sz w:val="22"/>
          <w:szCs w:val="22"/>
          <w:lang w:eastAsia="en-AU"/>
        </w:rPr>
      </w:pPr>
      <w:hyperlink w:anchor="_Toc10635335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_Toc106353351 \h </w:instrText>
        </w:r>
        <w:r w:rsidR="00AC32D7">
          <w:rPr>
            <w:webHidden/>
          </w:rPr>
        </w:r>
        <w:r w:rsidR="00AC32D7">
          <w:rPr>
            <w:webHidden/>
          </w:rPr>
          <w:fldChar w:fldCharType="separate"/>
        </w:r>
        <w:r w:rsidR="002F1A8B">
          <w:rPr>
            <w:webHidden/>
          </w:rPr>
          <w:t>351</w:t>
        </w:r>
        <w:r w:rsidR="00AC32D7">
          <w:rPr>
            <w:webHidden/>
          </w:rPr>
          <w:fldChar w:fldCharType="end"/>
        </w:r>
      </w:hyperlink>
    </w:p>
    <w:p w14:paraId="63C7566F" w14:textId="38D552B0" w:rsidR="00AC32D7" w:rsidRPr="005D4C9F" w:rsidRDefault="00000000">
      <w:pPr>
        <w:pStyle w:val="TOC2"/>
        <w:rPr>
          <w:rFonts w:ascii="Calibri" w:hAnsi="Calibri"/>
          <w:sz w:val="22"/>
          <w:szCs w:val="22"/>
          <w:lang w:eastAsia="en-AU"/>
        </w:rPr>
      </w:pPr>
      <w:hyperlink w:anchor="_Toc106353352" w:history="1">
        <w:r w:rsidR="00AC32D7" w:rsidRPr="00A1686E">
          <w:rPr>
            <w:rStyle w:val="Hyperlink"/>
          </w:rPr>
          <w:t>Telstra Kids in Touch Casual Plans</w:t>
        </w:r>
        <w:r w:rsidR="00AC32D7">
          <w:rPr>
            <w:webHidden/>
          </w:rPr>
          <w:tab/>
        </w:r>
        <w:r w:rsidR="00AC32D7">
          <w:rPr>
            <w:webHidden/>
          </w:rPr>
          <w:fldChar w:fldCharType="begin"/>
        </w:r>
        <w:r w:rsidR="00AC32D7">
          <w:rPr>
            <w:webHidden/>
          </w:rPr>
          <w:instrText xml:space="preserve"> PAGEREF _Toc106353352 \h </w:instrText>
        </w:r>
        <w:r w:rsidR="00AC32D7">
          <w:rPr>
            <w:webHidden/>
          </w:rPr>
        </w:r>
        <w:r w:rsidR="00AC32D7">
          <w:rPr>
            <w:webHidden/>
          </w:rPr>
          <w:fldChar w:fldCharType="separate"/>
        </w:r>
        <w:r w:rsidR="002F1A8B">
          <w:rPr>
            <w:webHidden/>
          </w:rPr>
          <w:t>351</w:t>
        </w:r>
        <w:r w:rsidR="00AC32D7">
          <w:rPr>
            <w:webHidden/>
          </w:rPr>
          <w:fldChar w:fldCharType="end"/>
        </w:r>
      </w:hyperlink>
    </w:p>
    <w:p w14:paraId="714BBB82" w14:textId="120527B7" w:rsidR="00AC32D7" w:rsidRPr="005D4C9F" w:rsidRDefault="00000000">
      <w:pPr>
        <w:pStyle w:val="TOC2"/>
        <w:rPr>
          <w:rFonts w:ascii="Calibri" w:hAnsi="Calibri"/>
          <w:sz w:val="22"/>
          <w:szCs w:val="22"/>
          <w:lang w:eastAsia="en-AU"/>
        </w:rPr>
      </w:pPr>
      <w:hyperlink w:anchor="_Toc106353353" w:history="1">
        <w:r w:rsidR="00AC32D7" w:rsidRPr="00A1686E">
          <w:rPr>
            <w:rStyle w:val="Hyperlink"/>
          </w:rPr>
          <w:t>Telstra Kids in Touch Member Plans (12, 18 or 24 months)</w:t>
        </w:r>
        <w:r w:rsidR="00AC32D7">
          <w:rPr>
            <w:webHidden/>
          </w:rPr>
          <w:tab/>
        </w:r>
        <w:r w:rsidR="00AC32D7">
          <w:rPr>
            <w:webHidden/>
          </w:rPr>
          <w:fldChar w:fldCharType="begin"/>
        </w:r>
        <w:r w:rsidR="00AC32D7">
          <w:rPr>
            <w:webHidden/>
          </w:rPr>
          <w:instrText xml:space="preserve"> PAGEREF _Toc106353353 \h </w:instrText>
        </w:r>
        <w:r w:rsidR="00AC32D7">
          <w:rPr>
            <w:webHidden/>
          </w:rPr>
        </w:r>
        <w:r w:rsidR="00AC32D7">
          <w:rPr>
            <w:webHidden/>
          </w:rPr>
          <w:fldChar w:fldCharType="separate"/>
        </w:r>
        <w:r w:rsidR="002F1A8B">
          <w:rPr>
            <w:webHidden/>
          </w:rPr>
          <w:t>351</w:t>
        </w:r>
        <w:r w:rsidR="00AC32D7">
          <w:rPr>
            <w:webHidden/>
          </w:rPr>
          <w:fldChar w:fldCharType="end"/>
        </w:r>
      </w:hyperlink>
    </w:p>
    <w:p w14:paraId="01656C9B" w14:textId="7B1B6054" w:rsidR="00AC32D7" w:rsidRPr="005D4C9F" w:rsidRDefault="00000000">
      <w:pPr>
        <w:pStyle w:val="TOC2"/>
        <w:rPr>
          <w:rFonts w:ascii="Calibri" w:hAnsi="Calibri"/>
          <w:sz w:val="22"/>
          <w:szCs w:val="22"/>
          <w:lang w:eastAsia="en-AU"/>
        </w:rPr>
      </w:pPr>
      <w:hyperlink w:anchor="_Toc106353354" w:history="1">
        <w:r w:rsidR="00AC32D7" w:rsidRPr="00A1686E">
          <w:rPr>
            <w:rStyle w:val="Hyperlink"/>
          </w:rPr>
          <w:t>Telstra Kids in Touch Phone Plans (with subsidised handset)</w:t>
        </w:r>
        <w:r w:rsidR="00AC32D7">
          <w:rPr>
            <w:webHidden/>
          </w:rPr>
          <w:tab/>
        </w:r>
        <w:r w:rsidR="00AC32D7">
          <w:rPr>
            <w:webHidden/>
          </w:rPr>
          <w:fldChar w:fldCharType="begin"/>
        </w:r>
        <w:r w:rsidR="00AC32D7">
          <w:rPr>
            <w:webHidden/>
          </w:rPr>
          <w:instrText xml:space="preserve"> PAGEREF _Toc106353354 \h </w:instrText>
        </w:r>
        <w:r w:rsidR="00AC32D7">
          <w:rPr>
            <w:webHidden/>
          </w:rPr>
        </w:r>
        <w:r w:rsidR="00AC32D7">
          <w:rPr>
            <w:webHidden/>
          </w:rPr>
          <w:fldChar w:fldCharType="separate"/>
        </w:r>
        <w:r w:rsidR="002F1A8B">
          <w:rPr>
            <w:webHidden/>
          </w:rPr>
          <w:t>352</w:t>
        </w:r>
        <w:r w:rsidR="00AC32D7">
          <w:rPr>
            <w:webHidden/>
          </w:rPr>
          <w:fldChar w:fldCharType="end"/>
        </w:r>
      </w:hyperlink>
    </w:p>
    <w:p w14:paraId="2B042BE2" w14:textId="3AA0EA6C" w:rsidR="00AC32D7" w:rsidRPr="005D4C9F" w:rsidRDefault="00000000">
      <w:pPr>
        <w:pStyle w:val="TOC2"/>
        <w:rPr>
          <w:rFonts w:ascii="Calibri" w:hAnsi="Calibri"/>
          <w:sz w:val="22"/>
          <w:szCs w:val="22"/>
          <w:lang w:eastAsia="en-AU"/>
        </w:rPr>
      </w:pPr>
      <w:hyperlink w:anchor="_Toc106353355" w:history="1">
        <w:r w:rsidR="00AC32D7" w:rsidRPr="00A1686E">
          <w:rPr>
            <w:rStyle w:val="Hyperlink"/>
          </w:rPr>
          <w:t>Message charges</w:t>
        </w:r>
        <w:r w:rsidR="00AC32D7">
          <w:rPr>
            <w:webHidden/>
          </w:rPr>
          <w:tab/>
        </w:r>
        <w:r w:rsidR="00AC32D7">
          <w:rPr>
            <w:webHidden/>
          </w:rPr>
          <w:fldChar w:fldCharType="begin"/>
        </w:r>
        <w:r w:rsidR="00AC32D7">
          <w:rPr>
            <w:webHidden/>
          </w:rPr>
          <w:instrText xml:space="preserve"> PAGEREF _Toc106353355 \h </w:instrText>
        </w:r>
        <w:r w:rsidR="00AC32D7">
          <w:rPr>
            <w:webHidden/>
          </w:rPr>
        </w:r>
        <w:r w:rsidR="00AC32D7">
          <w:rPr>
            <w:webHidden/>
          </w:rPr>
          <w:fldChar w:fldCharType="separate"/>
        </w:r>
        <w:r w:rsidR="002F1A8B">
          <w:rPr>
            <w:webHidden/>
          </w:rPr>
          <w:t>352</w:t>
        </w:r>
        <w:r w:rsidR="00AC32D7">
          <w:rPr>
            <w:webHidden/>
          </w:rPr>
          <w:fldChar w:fldCharType="end"/>
        </w:r>
      </w:hyperlink>
    </w:p>
    <w:p w14:paraId="5A145212" w14:textId="308438A2" w:rsidR="00AC32D7" w:rsidRPr="005D4C9F" w:rsidRDefault="00000000">
      <w:pPr>
        <w:pStyle w:val="TOC2"/>
        <w:rPr>
          <w:rFonts w:ascii="Calibri" w:hAnsi="Calibri"/>
          <w:sz w:val="22"/>
          <w:szCs w:val="22"/>
          <w:lang w:eastAsia="en-AU"/>
        </w:rPr>
      </w:pPr>
      <w:hyperlink w:anchor="_Toc106353356" w:history="1">
        <w:r w:rsidR="00AC32D7" w:rsidRPr="00A1686E">
          <w:rPr>
            <w:rStyle w:val="Hyperlink"/>
          </w:rPr>
          <w:t>Call restrictions</w:t>
        </w:r>
        <w:r w:rsidR="00AC32D7">
          <w:rPr>
            <w:webHidden/>
          </w:rPr>
          <w:tab/>
        </w:r>
        <w:r w:rsidR="00AC32D7">
          <w:rPr>
            <w:webHidden/>
          </w:rPr>
          <w:fldChar w:fldCharType="begin"/>
        </w:r>
        <w:r w:rsidR="00AC32D7">
          <w:rPr>
            <w:webHidden/>
          </w:rPr>
          <w:instrText xml:space="preserve"> PAGEREF _Toc106353356 \h </w:instrText>
        </w:r>
        <w:r w:rsidR="00AC32D7">
          <w:rPr>
            <w:webHidden/>
          </w:rPr>
        </w:r>
        <w:r w:rsidR="00AC32D7">
          <w:rPr>
            <w:webHidden/>
          </w:rPr>
          <w:fldChar w:fldCharType="separate"/>
        </w:r>
        <w:r w:rsidR="002F1A8B">
          <w:rPr>
            <w:webHidden/>
          </w:rPr>
          <w:t>352</w:t>
        </w:r>
        <w:r w:rsidR="00AC32D7">
          <w:rPr>
            <w:webHidden/>
          </w:rPr>
          <w:fldChar w:fldCharType="end"/>
        </w:r>
      </w:hyperlink>
    </w:p>
    <w:p w14:paraId="589D6121" w14:textId="77105588" w:rsidR="00AC32D7" w:rsidRPr="005D4C9F" w:rsidRDefault="00000000">
      <w:pPr>
        <w:pStyle w:val="TOC2"/>
        <w:rPr>
          <w:rFonts w:ascii="Calibri" w:hAnsi="Calibri"/>
          <w:sz w:val="22"/>
          <w:szCs w:val="22"/>
          <w:lang w:eastAsia="en-AU"/>
        </w:rPr>
      </w:pPr>
      <w:hyperlink w:anchor="_Toc106353357" w:history="1">
        <w:r w:rsidR="00AC32D7" w:rsidRPr="00A1686E">
          <w:rPr>
            <w:rStyle w:val="Hyperlink"/>
          </w:rPr>
          <w:t>Included call minutes</w:t>
        </w:r>
        <w:r w:rsidR="00AC32D7">
          <w:rPr>
            <w:webHidden/>
          </w:rPr>
          <w:tab/>
        </w:r>
        <w:r w:rsidR="00AC32D7">
          <w:rPr>
            <w:webHidden/>
          </w:rPr>
          <w:fldChar w:fldCharType="begin"/>
        </w:r>
        <w:r w:rsidR="00AC32D7">
          <w:rPr>
            <w:webHidden/>
          </w:rPr>
          <w:instrText xml:space="preserve"> PAGEREF _Toc106353357 \h </w:instrText>
        </w:r>
        <w:r w:rsidR="00AC32D7">
          <w:rPr>
            <w:webHidden/>
          </w:rPr>
        </w:r>
        <w:r w:rsidR="00AC32D7">
          <w:rPr>
            <w:webHidden/>
          </w:rPr>
          <w:fldChar w:fldCharType="separate"/>
        </w:r>
        <w:r w:rsidR="002F1A8B">
          <w:rPr>
            <w:webHidden/>
          </w:rPr>
          <w:t>352</w:t>
        </w:r>
        <w:r w:rsidR="00AC32D7">
          <w:rPr>
            <w:webHidden/>
          </w:rPr>
          <w:fldChar w:fldCharType="end"/>
        </w:r>
      </w:hyperlink>
    </w:p>
    <w:p w14:paraId="28A41664" w14:textId="5DFC667D" w:rsidR="00AC32D7" w:rsidRPr="005D4C9F" w:rsidRDefault="00000000">
      <w:pPr>
        <w:pStyle w:val="TOC2"/>
        <w:rPr>
          <w:rFonts w:ascii="Calibri" w:hAnsi="Calibri"/>
          <w:sz w:val="22"/>
          <w:szCs w:val="22"/>
          <w:lang w:eastAsia="en-AU"/>
        </w:rPr>
      </w:pPr>
      <w:hyperlink w:anchor="_Toc106353358" w:history="1">
        <w:r w:rsidR="00AC32D7" w:rsidRPr="00A1686E">
          <w:rPr>
            <w:rStyle w:val="Hyperlink"/>
          </w:rPr>
          <w:t>The Telstra Kids in Touch handset</w:t>
        </w:r>
        <w:r w:rsidR="00AC32D7">
          <w:rPr>
            <w:webHidden/>
          </w:rPr>
          <w:tab/>
        </w:r>
        <w:r w:rsidR="00AC32D7">
          <w:rPr>
            <w:webHidden/>
          </w:rPr>
          <w:fldChar w:fldCharType="begin"/>
        </w:r>
        <w:r w:rsidR="00AC32D7">
          <w:rPr>
            <w:webHidden/>
          </w:rPr>
          <w:instrText xml:space="preserve"> PAGEREF _Toc106353358 \h </w:instrText>
        </w:r>
        <w:r w:rsidR="00AC32D7">
          <w:rPr>
            <w:webHidden/>
          </w:rPr>
        </w:r>
        <w:r w:rsidR="00AC32D7">
          <w:rPr>
            <w:webHidden/>
          </w:rPr>
          <w:fldChar w:fldCharType="separate"/>
        </w:r>
        <w:r w:rsidR="002F1A8B">
          <w:rPr>
            <w:webHidden/>
          </w:rPr>
          <w:t>353</w:t>
        </w:r>
        <w:r w:rsidR="00AC32D7">
          <w:rPr>
            <w:webHidden/>
          </w:rPr>
          <w:fldChar w:fldCharType="end"/>
        </w:r>
      </w:hyperlink>
    </w:p>
    <w:p w14:paraId="39FBC748" w14:textId="61D443AC" w:rsidR="00AC32D7" w:rsidRPr="005D4C9F" w:rsidRDefault="00000000">
      <w:pPr>
        <w:pStyle w:val="TOC2"/>
        <w:rPr>
          <w:rFonts w:ascii="Calibri" w:hAnsi="Calibri"/>
          <w:sz w:val="22"/>
          <w:szCs w:val="22"/>
          <w:lang w:eastAsia="en-AU"/>
        </w:rPr>
      </w:pPr>
      <w:hyperlink w:anchor="_Toc106353359" w:history="1">
        <w:r w:rsidR="00AC32D7" w:rsidRPr="00A1686E">
          <w:rPr>
            <w:rStyle w:val="Hyperlink"/>
          </w:rPr>
          <w:t>The Telstra Kids in Touch web portal</w:t>
        </w:r>
        <w:r w:rsidR="00AC32D7">
          <w:rPr>
            <w:webHidden/>
          </w:rPr>
          <w:tab/>
        </w:r>
        <w:r w:rsidR="00AC32D7">
          <w:rPr>
            <w:webHidden/>
          </w:rPr>
          <w:fldChar w:fldCharType="begin"/>
        </w:r>
        <w:r w:rsidR="00AC32D7">
          <w:rPr>
            <w:webHidden/>
          </w:rPr>
          <w:instrText xml:space="preserve"> PAGEREF _Toc106353359 \h </w:instrText>
        </w:r>
        <w:r w:rsidR="00AC32D7">
          <w:rPr>
            <w:webHidden/>
          </w:rPr>
        </w:r>
        <w:r w:rsidR="00AC32D7">
          <w:rPr>
            <w:webHidden/>
          </w:rPr>
          <w:fldChar w:fldCharType="separate"/>
        </w:r>
        <w:r w:rsidR="002F1A8B">
          <w:rPr>
            <w:webHidden/>
          </w:rPr>
          <w:t>353</w:t>
        </w:r>
        <w:r w:rsidR="00AC32D7">
          <w:rPr>
            <w:webHidden/>
          </w:rPr>
          <w:fldChar w:fldCharType="end"/>
        </w:r>
      </w:hyperlink>
    </w:p>
    <w:p w14:paraId="0B18DD8A" w14:textId="369955F9" w:rsidR="00AC32D7" w:rsidRPr="005D4C9F" w:rsidRDefault="00000000">
      <w:pPr>
        <w:pStyle w:val="TOC2"/>
        <w:rPr>
          <w:rFonts w:ascii="Calibri" w:hAnsi="Calibri"/>
          <w:sz w:val="22"/>
          <w:szCs w:val="22"/>
          <w:lang w:eastAsia="en-AU"/>
        </w:rPr>
      </w:pPr>
      <w:hyperlink w:anchor="_Toc106353360" w:history="1">
        <w:r w:rsidR="00AC32D7" w:rsidRPr="00A1686E">
          <w:rPr>
            <w:rStyle w:val="Hyperlink"/>
          </w:rPr>
          <w:t>Reward Options</w:t>
        </w:r>
        <w:r w:rsidR="00AC32D7">
          <w:rPr>
            <w:webHidden/>
          </w:rPr>
          <w:tab/>
        </w:r>
        <w:r w:rsidR="00AC32D7">
          <w:rPr>
            <w:webHidden/>
          </w:rPr>
          <w:fldChar w:fldCharType="begin"/>
        </w:r>
        <w:r w:rsidR="00AC32D7">
          <w:rPr>
            <w:webHidden/>
          </w:rPr>
          <w:instrText xml:space="preserve"> PAGEREF _Toc106353360 \h </w:instrText>
        </w:r>
        <w:r w:rsidR="00AC32D7">
          <w:rPr>
            <w:webHidden/>
          </w:rPr>
        </w:r>
        <w:r w:rsidR="00AC32D7">
          <w:rPr>
            <w:webHidden/>
          </w:rPr>
          <w:fldChar w:fldCharType="separate"/>
        </w:r>
        <w:r w:rsidR="002F1A8B">
          <w:rPr>
            <w:webHidden/>
          </w:rPr>
          <w:t>354</w:t>
        </w:r>
        <w:r w:rsidR="00AC32D7">
          <w:rPr>
            <w:webHidden/>
          </w:rPr>
          <w:fldChar w:fldCharType="end"/>
        </w:r>
      </w:hyperlink>
    </w:p>
    <w:p w14:paraId="53F7BC71" w14:textId="67A482F7" w:rsidR="00AC32D7" w:rsidRPr="005D4C9F" w:rsidRDefault="00000000">
      <w:pPr>
        <w:pStyle w:val="TOC2"/>
        <w:rPr>
          <w:rFonts w:ascii="Calibri" w:hAnsi="Calibri"/>
          <w:sz w:val="22"/>
          <w:szCs w:val="22"/>
          <w:lang w:eastAsia="en-AU"/>
        </w:rPr>
      </w:pPr>
      <w:hyperlink w:anchor="_Toc106353361"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_Toc106353361 \h </w:instrText>
        </w:r>
        <w:r w:rsidR="00AC32D7">
          <w:rPr>
            <w:webHidden/>
          </w:rPr>
        </w:r>
        <w:r w:rsidR="00AC32D7">
          <w:rPr>
            <w:webHidden/>
          </w:rPr>
          <w:fldChar w:fldCharType="separate"/>
        </w:r>
        <w:r w:rsidR="002F1A8B">
          <w:rPr>
            <w:webHidden/>
          </w:rPr>
          <w:t>354</w:t>
        </w:r>
        <w:r w:rsidR="00AC32D7">
          <w:rPr>
            <w:webHidden/>
          </w:rPr>
          <w:fldChar w:fldCharType="end"/>
        </w:r>
      </w:hyperlink>
    </w:p>
    <w:p w14:paraId="62051590" w14:textId="399BBAE3" w:rsidR="00AC32D7" w:rsidRPr="005D4C9F" w:rsidRDefault="00000000">
      <w:pPr>
        <w:pStyle w:val="TOC2"/>
        <w:rPr>
          <w:rFonts w:ascii="Calibri" w:hAnsi="Calibri"/>
          <w:sz w:val="22"/>
          <w:szCs w:val="22"/>
          <w:lang w:eastAsia="en-AU"/>
        </w:rPr>
      </w:pPr>
      <w:hyperlink w:anchor="_Toc106353362" w:history="1">
        <w:r w:rsidR="00AC32D7" w:rsidRPr="00A1686E">
          <w:rPr>
            <w:rStyle w:val="Hyperlink"/>
            <w:lang w:val="en-US"/>
          </w:rPr>
          <w:t>Not available with other offers</w:t>
        </w:r>
        <w:r w:rsidR="00AC32D7">
          <w:rPr>
            <w:webHidden/>
          </w:rPr>
          <w:tab/>
        </w:r>
        <w:r w:rsidR="00AC32D7">
          <w:rPr>
            <w:webHidden/>
          </w:rPr>
          <w:fldChar w:fldCharType="begin"/>
        </w:r>
        <w:r w:rsidR="00AC32D7">
          <w:rPr>
            <w:webHidden/>
          </w:rPr>
          <w:instrText xml:space="preserve"> PAGEREF _Toc106353362 \h </w:instrText>
        </w:r>
        <w:r w:rsidR="00AC32D7">
          <w:rPr>
            <w:webHidden/>
          </w:rPr>
        </w:r>
        <w:r w:rsidR="00AC32D7">
          <w:rPr>
            <w:webHidden/>
          </w:rPr>
          <w:fldChar w:fldCharType="separate"/>
        </w:r>
        <w:r w:rsidR="002F1A8B">
          <w:rPr>
            <w:webHidden/>
          </w:rPr>
          <w:t>354</w:t>
        </w:r>
        <w:r w:rsidR="00AC32D7">
          <w:rPr>
            <w:webHidden/>
          </w:rPr>
          <w:fldChar w:fldCharType="end"/>
        </w:r>
      </w:hyperlink>
    </w:p>
    <w:p w14:paraId="78191F55" w14:textId="6859E123" w:rsidR="00AC32D7" w:rsidRPr="005D4C9F" w:rsidRDefault="00000000">
      <w:pPr>
        <w:pStyle w:val="TOC2"/>
        <w:rPr>
          <w:rFonts w:ascii="Calibri" w:hAnsi="Calibri"/>
          <w:sz w:val="22"/>
          <w:szCs w:val="22"/>
          <w:lang w:eastAsia="en-AU"/>
        </w:rPr>
      </w:pPr>
      <w:hyperlink w:anchor="_Toc106353363"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_Toc106353363 \h </w:instrText>
        </w:r>
        <w:r w:rsidR="00AC32D7">
          <w:rPr>
            <w:webHidden/>
          </w:rPr>
        </w:r>
        <w:r w:rsidR="00AC32D7">
          <w:rPr>
            <w:webHidden/>
          </w:rPr>
          <w:fldChar w:fldCharType="separate"/>
        </w:r>
        <w:r w:rsidR="002F1A8B">
          <w:rPr>
            <w:webHidden/>
          </w:rPr>
          <w:t>354</w:t>
        </w:r>
        <w:r w:rsidR="00AC32D7">
          <w:rPr>
            <w:webHidden/>
          </w:rPr>
          <w:fldChar w:fldCharType="end"/>
        </w:r>
      </w:hyperlink>
    </w:p>
    <w:p w14:paraId="76D400E7" w14:textId="4C26B566" w:rsidR="00AC32D7" w:rsidRPr="005D4C9F" w:rsidRDefault="00000000">
      <w:pPr>
        <w:pStyle w:val="TOC2"/>
        <w:rPr>
          <w:rFonts w:ascii="Calibri" w:hAnsi="Calibri"/>
          <w:sz w:val="22"/>
          <w:szCs w:val="22"/>
          <w:lang w:eastAsia="en-AU"/>
        </w:rPr>
      </w:pPr>
      <w:hyperlink w:anchor="_Toc106353364"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_Toc106353364 \h </w:instrText>
        </w:r>
        <w:r w:rsidR="00AC32D7">
          <w:rPr>
            <w:webHidden/>
          </w:rPr>
        </w:r>
        <w:r w:rsidR="00AC32D7">
          <w:rPr>
            <w:webHidden/>
          </w:rPr>
          <w:fldChar w:fldCharType="separate"/>
        </w:r>
        <w:r w:rsidR="002F1A8B">
          <w:rPr>
            <w:webHidden/>
          </w:rPr>
          <w:t>355</w:t>
        </w:r>
        <w:r w:rsidR="00AC32D7">
          <w:rPr>
            <w:webHidden/>
          </w:rPr>
          <w:fldChar w:fldCharType="end"/>
        </w:r>
      </w:hyperlink>
    </w:p>
    <w:p w14:paraId="3E339607" w14:textId="0C9DA12A" w:rsidR="00AC32D7" w:rsidRPr="005D4C9F" w:rsidRDefault="00000000">
      <w:pPr>
        <w:pStyle w:val="TOC2"/>
        <w:rPr>
          <w:rFonts w:ascii="Calibri" w:hAnsi="Calibri"/>
          <w:sz w:val="22"/>
          <w:szCs w:val="22"/>
          <w:lang w:eastAsia="en-AU"/>
        </w:rPr>
      </w:pPr>
      <w:hyperlink w:anchor="_Toc106353365"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_Toc106353365 \h </w:instrText>
        </w:r>
        <w:r w:rsidR="00AC32D7">
          <w:rPr>
            <w:webHidden/>
          </w:rPr>
        </w:r>
        <w:r w:rsidR="00AC32D7">
          <w:rPr>
            <w:webHidden/>
          </w:rPr>
          <w:fldChar w:fldCharType="separate"/>
        </w:r>
        <w:r w:rsidR="002F1A8B">
          <w:rPr>
            <w:webHidden/>
          </w:rPr>
          <w:t>356</w:t>
        </w:r>
        <w:r w:rsidR="00AC32D7">
          <w:rPr>
            <w:webHidden/>
          </w:rPr>
          <w:fldChar w:fldCharType="end"/>
        </w:r>
      </w:hyperlink>
    </w:p>
    <w:p w14:paraId="5C0F6AF9" w14:textId="2C186DCD" w:rsidR="00AC32D7" w:rsidRPr="005D4C9F" w:rsidRDefault="00000000">
      <w:pPr>
        <w:pStyle w:val="TOC1"/>
        <w:rPr>
          <w:rFonts w:ascii="Calibri" w:hAnsi="Calibri"/>
          <w:b w:val="0"/>
          <w:sz w:val="22"/>
          <w:szCs w:val="22"/>
          <w:lang w:eastAsia="en-AU"/>
        </w:rPr>
      </w:pPr>
      <w:hyperlink w:anchor="_Toc106353366" w:history="1">
        <w:r w:rsidR="00AC32D7" w:rsidRPr="00A1686E">
          <w:rPr>
            <w:rStyle w:val="Hyperlink"/>
            <w:lang w:val="en-US"/>
          </w:rPr>
          <w:t>47</w:t>
        </w:r>
        <w:r w:rsidR="00AC32D7" w:rsidRPr="005D4C9F">
          <w:rPr>
            <w:rFonts w:ascii="Calibri" w:hAnsi="Calibri"/>
            <w:b w:val="0"/>
            <w:sz w:val="22"/>
            <w:szCs w:val="22"/>
            <w:lang w:eastAsia="en-AU"/>
          </w:rPr>
          <w:tab/>
        </w:r>
        <w:r w:rsidR="00AC32D7" w:rsidRPr="00A1686E">
          <w:rPr>
            <w:rStyle w:val="Hyperlink"/>
            <w:lang w:val="en-US"/>
          </w:rPr>
          <w:t>Telstra 3G and Next G Cap Plan offer</w:t>
        </w:r>
        <w:r w:rsidR="00AC32D7">
          <w:rPr>
            <w:webHidden/>
          </w:rPr>
          <w:tab/>
        </w:r>
        <w:r w:rsidR="00AC32D7">
          <w:rPr>
            <w:webHidden/>
          </w:rPr>
          <w:fldChar w:fldCharType="begin"/>
        </w:r>
        <w:r w:rsidR="00AC32D7">
          <w:rPr>
            <w:webHidden/>
          </w:rPr>
          <w:instrText xml:space="preserve"> PAGEREF _Toc106353366 \h </w:instrText>
        </w:r>
        <w:r w:rsidR="00AC32D7">
          <w:rPr>
            <w:webHidden/>
          </w:rPr>
        </w:r>
        <w:r w:rsidR="00AC32D7">
          <w:rPr>
            <w:webHidden/>
          </w:rPr>
          <w:fldChar w:fldCharType="separate"/>
        </w:r>
        <w:r w:rsidR="002F1A8B">
          <w:rPr>
            <w:webHidden/>
          </w:rPr>
          <w:t>362</w:t>
        </w:r>
        <w:r w:rsidR="00AC32D7">
          <w:rPr>
            <w:webHidden/>
          </w:rPr>
          <w:fldChar w:fldCharType="end"/>
        </w:r>
      </w:hyperlink>
    </w:p>
    <w:p w14:paraId="5687C9E4" w14:textId="6CD20723" w:rsidR="00AC32D7" w:rsidRPr="005D4C9F" w:rsidRDefault="00000000">
      <w:pPr>
        <w:pStyle w:val="TOC2"/>
        <w:rPr>
          <w:rFonts w:ascii="Calibri" w:hAnsi="Calibri"/>
          <w:sz w:val="22"/>
          <w:szCs w:val="22"/>
          <w:lang w:eastAsia="en-AU"/>
        </w:rPr>
      </w:pPr>
      <w:hyperlink w:anchor="_Toc106353367"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_Toc106353367 \h </w:instrText>
        </w:r>
        <w:r w:rsidR="00AC32D7">
          <w:rPr>
            <w:webHidden/>
          </w:rPr>
        </w:r>
        <w:r w:rsidR="00AC32D7">
          <w:rPr>
            <w:webHidden/>
          </w:rPr>
          <w:fldChar w:fldCharType="separate"/>
        </w:r>
        <w:r w:rsidR="002F1A8B">
          <w:rPr>
            <w:webHidden/>
          </w:rPr>
          <w:t>362</w:t>
        </w:r>
        <w:r w:rsidR="00AC32D7">
          <w:rPr>
            <w:webHidden/>
          </w:rPr>
          <w:fldChar w:fldCharType="end"/>
        </w:r>
      </w:hyperlink>
    </w:p>
    <w:p w14:paraId="32591E33" w14:textId="5C458E81" w:rsidR="00AC32D7" w:rsidRPr="005D4C9F" w:rsidRDefault="00000000">
      <w:pPr>
        <w:pStyle w:val="TOC2"/>
        <w:rPr>
          <w:rFonts w:ascii="Calibri" w:hAnsi="Calibri"/>
          <w:sz w:val="22"/>
          <w:szCs w:val="22"/>
          <w:lang w:eastAsia="en-AU"/>
        </w:rPr>
      </w:pPr>
      <w:hyperlink w:anchor="_Toc106353368" w:history="1">
        <w:r w:rsidR="00AC32D7" w:rsidRPr="00A1686E">
          <w:rPr>
            <w:rStyle w:val="Hyperlink"/>
            <w:rFonts w:ascii="Times New Roman" w:hAnsi="Times New Roman"/>
          </w:rPr>
          <w:t>The Telstra 3G and Next G Cap Plans are no longer available for new connections or recontracting from 11 May 2010.</w:t>
        </w:r>
        <w:r w:rsidR="00AC32D7">
          <w:rPr>
            <w:webHidden/>
          </w:rPr>
          <w:tab/>
        </w:r>
        <w:r w:rsidR="00AC32D7">
          <w:rPr>
            <w:webHidden/>
          </w:rPr>
          <w:fldChar w:fldCharType="begin"/>
        </w:r>
        <w:r w:rsidR="00AC32D7">
          <w:rPr>
            <w:webHidden/>
          </w:rPr>
          <w:instrText xml:space="preserve"> PAGEREF _Toc106353368 \h </w:instrText>
        </w:r>
        <w:r w:rsidR="00AC32D7">
          <w:rPr>
            <w:webHidden/>
          </w:rPr>
        </w:r>
        <w:r w:rsidR="00AC32D7">
          <w:rPr>
            <w:webHidden/>
          </w:rPr>
          <w:fldChar w:fldCharType="separate"/>
        </w:r>
        <w:r w:rsidR="002F1A8B">
          <w:rPr>
            <w:webHidden/>
          </w:rPr>
          <w:t>362</w:t>
        </w:r>
        <w:r w:rsidR="00AC32D7">
          <w:rPr>
            <w:webHidden/>
          </w:rPr>
          <w:fldChar w:fldCharType="end"/>
        </w:r>
      </w:hyperlink>
    </w:p>
    <w:p w14:paraId="1FE8535C" w14:textId="7AD7224B" w:rsidR="00AC32D7" w:rsidRPr="005D4C9F" w:rsidRDefault="00000000">
      <w:pPr>
        <w:pStyle w:val="TOC2"/>
        <w:rPr>
          <w:rFonts w:ascii="Calibri" w:hAnsi="Calibri"/>
          <w:sz w:val="22"/>
          <w:szCs w:val="22"/>
          <w:lang w:eastAsia="en-AU"/>
        </w:rPr>
      </w:pPr>
      <w:hyperlink w:anchor="_Toc106353369" w:history="1">
        <w:r w:rsidR="00AC32D7" w:rsidRPr="00A1686E">
          <w:rPr>
            <w:rStyle w:val="Hyperlink"/>
          </w:rPr>
          <w:t>“eligible calls”</w:t>
        </w:r>
        <w:r w:rsidR="00AC32D7">
          <w:rPr>
            <w:webHidden/>
          </w:rPr>
          <w:tab/>
        </w:r>
        <w:r w:rsidR="00AC32D7">
          <w:rPr>
            <w:webHidden/>
          </w:rPr>
          <w:fldChar w:fldCharType="begin"/>
        </w:r>
        <w:r w:rsidR="00AC32D7">
          <w:rPr>
            <w:webHidden/>
          </w:rPr>
          <w:instrText xml:space="preserve"> PAGEREF _Toc106353369 \h </w:instrText>
        </w:r>
        <w:r w:rsidR="00AC32D7">
          <w:rPr>
            <w:webHidden/>
          </w:rPr>
        </w:r>
        <w:r w:rsidR="00AC32D7">
          <w:rPr>
            <w:webHidden/>
          </w:rPr>
          <w:fldChar w:fldCharType="separate"/>
        </w:r>
        <w:r w:rsidR="002F1A8B">
          <w:rPr>
            <w:webHidden/>
          </w:rPr>
          <w:t>362</w:t>
        </w:r>
        <w:r w:rsidR="00AC32D7">
          <w:rPr>
            <w:webHidden/>
          </w:rPr>
          <w:fldChar w:fldCharType="end"/>
        </w:r>
      </w:hyperlink>
    </w:p>
    <w:p w14:paraId="2ED2B92E" w14:textId="2F20BDFE" w:rsidR="00AC32D7" w:rsidRPr="005D4C9F" w:rsidRDefault="00000000">
      <w:pPr>
        <w:pStyle w:val="TOC2"/>
        <w:rPr>
          <w:rFonts w:ascii="Calibri" w:hAnsi="Calibri"/>
          <w:sz w:val="22"/>
          <w:szCs w:val="22"/>
          <w:lang w:eastAsia="en-AU"/>
        </w:rPr>
      </w:pPr>
      <w:hyperlink w:anchor="_Toc106353370" w:history="1">
        <w:r w:rsidR="00AC32D7" w:rsidRPr="00A1686E">
          <w:rPr>
            <w:rStyle w:val="Hyperlink"/>
          </w:rPr>
          <w:t>Handset bonus</w:t>
        </w:r>
        <w:r w:rsidR="00AC32D7">
          <w:rPr>
            <w:webHidden/>
          </w:rPr>
          <w:tab/>
        </w:r>
        <w:r w:rsidR="00AC32D7">
          <w:rPr>
            <w:webHidden/>
          </w:rPr>
          <w:fldChar w:fldCharType="begin"/>
        </w:r>
        <w:r w:rsidR="00AC32D7">
          <w:rPr>
            <w:webHidden/>
          </w:rPr>
          <w:instrText xml:space="preserve"> PAGEREF _Toc106353370 \h </w:instrText>
        </w:r>
        <w:r w:rsidR="00AC32D7">
          <w:rPr>
            <w:webHidden/>
          </w:rPr>
        </w:r>
        <w:r w:rsidR="00AC32D7">
          <w:rPr>
            <w:webHidden/>
          </w:rPr>
          <w:fldChar w:fldCharType="separate"/>
        </w:r>
        <w:r w:rsidR="002F1A8B">
          <w:rPr>
            <w:webHidden/>
          </w:rPr>
          <w:t>364</w:t>
        </w:r>
        <w:r w:rsidR="00AC32D7">
          <w:rPr>
            <w:webHidden/>
          </w:rPr>
          <w:fldChar w:fldCharType="end"/>
        </w:r>
      </w:hyperlink>
    </w:p>
    <w:p w14:paraId="6516DB7F" w14:textId="3A8C7114" w:rsidR="00AC32D7" w:rsidRPr="005D4C9F" w:rsidRDefault="00000000">
      <w:pPr>
        <w:pStyle w:val="TOC2"/>
        <w:rPr>
          <w:rFonts w:ascii="Calibri" w:hAnsi="Calibri"/>
          <w:sz w:val="22"/>
          <w:szCs w:val="22"/>
          <w:lang w:eastAsia="en-AU"/>
        </w:rPr>
      </w:pPr>
      <w:hyperlink w:anchor="_Toc106353371"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_Toc106353371 \h </w:instrText>
        </w:r>
        <w:r w:rsidR="00AC32D7">
          <w:rPr>
            <w:webHidden/>
          </w:rPr>
        </w:r>
        <w:r w:rsidR="00AC32D7">
          <w:rPr>
            <w:webHidden/>
          </w:rPr>
          <w:fldChar w:fldCharType="separate"/>
        </w:r>
        <w:r w:rsidR="002F1A8B">
          <w:rPr>
            <w:webHidden/>
          </w:rPr>
          <w:t>365</w:t>
        </w:r>
        <w:r w:rsidR="00AC32D7">
          <w:rPr>
            <w:webHidden/>
          </w:rPr>
          <w:fldChar w:fldCharType="end"/>
        </w:r>
      </w:hyperlink>
    </w:p>
    <w:p w14:paraId="38EF8369" w14:textId="400B135F" w:rsidR="00AC32D7" w:rsidRPr="005D4C9F" w:rsidRDefault="00000000">
      <w:pPr>
        <w:pStyle w:val="TOC2"/>
        <w:rPr>
          <w:rFonts w:ascii="Calibri" w:hAnsi="Calibri"/>
          <w:sz w:val="22"/>
          <w:szCs w:val="22"/>
          <w:lang w:eastAsia="en-AU"/>
        </w:rPr>
      </w:pPr>
      <w:hyperlink w:anchor="_Toc106353372"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_Toc106353372 \h </w:instrText>
        </w:r>
        <w:r w:rsidR="00AC32D7">
          <w:rPr>
            <w:webHidden/>
          </w:rPr>
        </w:r>
        <w:r w:rsidR="00AC32D7">
          <w:rPr>
            <w:webHidden/>
          </w:rPr>
          <w:fldChar w:fldCharType="separate"/>
        </w:r>
        <w:r w:rsidR="002F1A8B">
          <w:rPr>
            <w:webHidden/>
          </w:rPr>
          <w:t>365</w:t>
        </w:r>
        <w:r w:rsidR="00AC32D7">
          <w:rPr>
            <w:webHidden/>
          </w:rPr>
          <w:fldChar w:fldCharType="end"/>
        </w:r>
      </w:hyperlink>
    </w:p>
    <w:p w14:paraId="579118AD" w14:textId="194AB5C3" w:rsidR="00AC32D7" w:rsidRPr="005D4C9F" w:rsidRDefault="00000000">
      <w:pPr>
        <w:pStyle w:val="TOC2"/>
        <w:rPr>
          <w:rFonts w:ascii="Calibri" w:hAnsi="Calibri"/>
          <w:sz w:val="22"/>
          <w:szCs w:val="22"/>
          <w:lang w:eastAsia="en-AU"/>
        </w:rPr>
      </w:pPr>
      <w:hyperlink w:anchor="_Toc106353373"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_Toc106353373 \h </w:instrText>
        </w:r>
        <w:r w:rsidR="00AC32D7">
          <w:rPr>
            <w:webHidden/>
          </w:rPr>
        </w:r>
        <w:r w:rsidR="00AC32D7">
          <w:rPr>
            <w:webHidden/>
          </w:rPr>
          <w:fldChar w:fldCharType="separate"/>
        </w:r>
        <w:r w:rsidR="002F1A8B">
          <w:rPr>
            <w:webHidden/>
          </w:rPr>
          <w:t>366</w:t>
        </w:r>
        <w:r w:rsidR="00AC32D7">
          <w:rPr>
            <w:webHidden/>
          </w:rPr>
          <w:fldChar w:fldCharType="end"/>
        </w:r>
      </w:hyperlink>
    </w:p>
    <w:p w14:paraId="746C9443" w14:textId="41FADEB5" w:rsidR="00AC32D7" w:rsidRPr="005D4C9F" w:rsidRDefault="00000000">
      <w:pPr>
        <w:pStyle w:val="TOC2"/>
        <w:rPr>
          <w:rFonts w:ascii="Calibri" w:hAnsi="Calibri"/>
          <w:sz w:val="22"/>
          <w:szCs w:val="22"/>
          <w:lang w:eastAsia="en-AU"/>
        </w:rPr>
      </w:pPr>
      <w:hyperlink w:anchor="_Toc106353374"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_Toc106353374 \h </w:instrText>
        </w:r>
        <w:r w:rsidR="00AC32D7">
          <w:rPr>
            <w:webHidden/>
          </w:rPr>
        </w:r>
        <w:r w:rsidR="00AC32D7">
          <w:rPr>
            <w:webHidden/>
          </w:rPr>
          <w:fldChar w:fldCharType="separate"/>
        </w:r>
        <w:r w:rsidR="002F1A8B">
          <w:rPr>
            <w:webHidden/>
          </w:rPr>
          <w:t>367</w:t>
        </w:r>
        <w:r w:rsidR="00AC32D7">
          <w:rPr>
            <w:webHidden/>
          </w:rPr>
          <w:fldChar w:fldCharType="end"/>
        </w:r>
      </w:hyperlink>
    </w:p>
    <w:p w14:paraId="0480D25E" w14:textId="0EAB2E51" w:rsidR="00AC32D7" w:rsidRPr="005D4C9F" w:rsidRDefault="00000000">
      <w:pPr>
        <w:pStyle w:val="TOC2"/>
        <w:rPr>
          <w:rFonts w:ascii="Calibri" w:hAnsi="Calibri"/>
          <w:sz w:val="22"/>
          <w:szCs w:val="22"/>
          <w:lang w:eastAsia="en-AU"/>
        </w:rPr>
      </w:pPr>
      <w:hyperlink w:anchor="_Toc106353375" w:history="1">
        <w:r w:rsidR="00AC32D7" w:rsidRPr="00A1686E">
          <w:rPr>
            <w:rStyle w:val="Hyperlink"/>
          </w:rPr>
          <w:t>Mobile Repayment Option</w:t>
        </w:r>
        <w:r w:rsidR="00AC32D7">
          <w:rPr>
            <w:webHidden/>
          </w:rPr>
          <w:tab/>
        </w:r>
        <w:r w:rsidR="00AC32D7">
          <w:rPr>
            <w:webHidden/>
          </w:rPr>
          <w:fldChar w:fldCharType="begin"/>
        </w:r>
        <w:r w:rsidR="00AC32D7">
          <w:rPr>
            <w:webHidden/>
          </w:rPr>
          <w:instrText xml:space="preserve"> PAGEREF _Toc106353375 \h </w:instrText>
        </w:r>
        <w:r w:rsidR="00AC32D7">
          <w:rPr>
            <w:webHidden/>
          </w:rPr>
        </w:r>
        <w:r w:rsidR="00AC32D7">
          <w:rPr>
            <w:webHidden/>
          </w:rPr>
          <w:fldChar w:fldCharType="separate"/>
        </w:r>
        <w:r w:rsidR="002F1A8B">
          <w:rPr>
            <w:webHidden/>
          </w:rPr>
          <w:t>367</w:t>
        </w:r>
        <w:r w:rsidR="00AC32D7">
          <w:rPr>
            <w:webHidden/>
          </w:rPr>
          <w:fldChar w:fldCharType="end"/>
        </w:r>
      </w:hyperlink>
    </w:p>
    <w:p w14:paraId="5D1315B9" w14:textId="58A9FEDC" w:rsidR="00AC32D7" w:rsidRPr="005D4C9F" w:rsidRDefault="00000000">
      <w:pPr>
        <w:pStyle w:val="TOC2"/>
        <w:rPr>
          <w:rFonts w:ascii="Calibri" w:hAnsi="Calibri"/>
          <w:sz w:val="22"/>
          <w:szCs w:val="22"/>
          <w:lang w:eastAsia="en-AU"/>
        </w:rPr>
      </w:pPr>
      <w:hyperlink w:anchor="_Toc106353376" w:history="1">
        <w:r w:rsidR="00AC32D7" w:rsidRPr="00A1686E">
          <w:rPr>
            <w:rStyle w:val="Hyperlink"/>
          </w:rPr>
          <w:t>Plan charges and Cap Amounts</w:t>
        </w:r>
        <w:r w:rsidR="00AC32D7">
          <w:rPr>
            <w:webHidden/>
          </w:rPr>
          <w:tab/>
        </w:r>
        <w:r w:rsidR="00AC32D7">
          <w:rPr>
            <w:webHidden/>
          </w:rPr>
          <w:fldChar w:fldCharType="begin"/>
        </w:r>
        <w:r w:rsidR="00AC32D7">
          <w:rPr>
            <w:webHidden/>
          </w:rPr>
          <w:instrText xml:space="preserve"> PAGEREF _Toc106353376 \h </w:instrText>
        </w:r>
        <w:r w:rsidR="00AC32D7">
          <w:rPr>
            <w:webHidden/>
          </w:rPr>
        </w:r>
        <w:r w:rsidR="00AC32D7">
          <w:rPr>
            <w:webHidden/>
          </w:rPr>
          <w:fldChar w:fldCharType="separate"/>
        </w:r>
        <w:r w:rsidR="002F1A8B">
          <w:rPr>
            <w:webHidden/>
          </w:rPr>
          <w:t>367</w:t>
        </w:r>
        <w:r w:rsidR="00AC32D7">
          <w:rPr>
            <w:webHidden/>
          </w:rPr>
          <w:fldChar w:fldCharType="end"/>
        </w:r>
      </w:hyperlink>
    </w:p>
    <w:p w14:paraId="40352F2D" w14:textId="67CAC5E6" w:rsidR="00AC32D7" w:rsidRPr="005D4C9F" w:rsidRDefault="00000000">
      <w:pPr>
        <w:pStyle w:val="TOC1"/>
        <w:rPr>
          <w:rFonts w:ascii="Calibri" w:hAnsi="Calibri"/>
          <w:b w:val="0"/>
          <w:sz w:val="22"/>
          <w:szCs w:val="22"/>
          <w:lang w:eastAsia="en-AU"/>
        </w:rPr>
      </w:pPr>
      <w:hyperlink w:anchor="_Toc106353377" w:history="1">
        <w:r w:rsidR="00AC32D7" w:rsidRPr="00A1686E">
          <w:rPr>
            <w:rStyle w:val="Hyperlink"/>
          </w:rPr>
          <w:t>48</w:t>
        </w:r>
        <w:r w:rsidR="00AC32D7" w:rsidRPr="005D4C9F">
          <w:rPr>
            <w:rFonts w:ascii="Calibri" w:hAnsi="Calibri"/>
            <w:b w:val="0"/>
            <w:sz w:val="22"/>
            <w:szCs w:val="22"/>
            <w:lang w:eastAsia="en-AU"/>
          </w:rPr>
          <w:tab/>
        </w:r>
        <w:r w:rsidR="00AC32D7" w:rsidRPr="00A1686E">
          <w:rPr>
            <w:rStyle w:val="Hyperlink"/>
          </w:rPr>
          <w:t>Telstra Ultimate Plans</w:t>
        </w:r>
        <w:r w:rsidR="00AC32D7">
          <w:rPr>
            <w:webHidden/>
          </w:rPr>
          <w:tab/>
        </w:r>
        <w:r w:rsidR="00AC32D7">
          <w:rPr>
            <w:webHidden/>
          </w:rPr>
          <w:fldChar w:fldCharType="begin"/>
        </w:r>
        <w:r w:rsidR="00AC32D7">
          <w:rPr>
            <w:webHidden/>
          </w:rPr>
          <w:instrText xml:space="preserve"> PAGEREF _Toc106353377 \h </w:instrText>
        </w:r>
        <w:r w:rsidR="00AC32D7">
          <w:rPr>
            <w:webHidden/>
          </w:rPr>
        </w:r>
        <w:r w:rsidR="00AC32D7">
          <w:rPr>
            <w:webHidden/>
          </w:rPr>
          <w:fldChar w:fldCharType="separate"/>
        </w:r>
        <w:r w:rsidR="002F1A8B">
          <w:rPr>
            <w:webHidden/>
          </w:rPr>
          <w:t>368</w:t>
        </w:r>
        <w:r w:rsidR="00AC32D7">
          <w:rPr>
            <w:webHidden/>
          </w:rPr>
          <w:fldChar w:fldCharType="end"/>
        </w:r>
      </w:hyperlink>
    </w:p>
    <w:p w14:paraId="535FAA70" w14:textId="2FC119CD" w:rsidR="00AC32D7" w:rsidRPr="005D4C9F" w:rsidRDefault="00000000">
      <w:pPr>
        <w:pStyle w:val="TOC2"/>
        <w:tabs>
          <w:tab w:val="left" w:pos="1951"/>
        </w:tabs>
        <w:rPr>
          <w:rFonts w:ascii="Calibri" w:hAnsi="Calibri"/>
          <w:sz w:val="22"/>
          <w:szCs w:val="22"/>
          <w:lang w:eastAsia="en-AU"/>
        </w:rPr>
      </w:pPr>
      <w:hyperlink w:anchor="_Toc106353378" w:history="1">
        <w:r w:rsidR="00AC32D7" w:rsidRPr="00A1686E">
          <w:rPr>
            <w:rStyle w:val="Hyperlink"/>
            <w:lang w:val="en-US"/>
          </w:rPr>
          <w:t>(b)</w:t>
        </w:r>
        <w:r w:rsidR="00AC32D7" w:rsidRPr="005D4C9F">
          <w:rPr>
            <w:rFonts w:ascii="Calibri" w:hAnsi="Calibri"/>
            <w:sz w:val="22"/>
            <w:szCs w:val="22"/>
            <w:lang w:eastAsia="en-AU"/>
          </w:rPr>
          <w:tab/>
        </w:r>
        <w:r w:rsidR="00AC32D7" w:rsidRPr="00A1686E">
          <w:rPr>
            <w:rStyle w:val="Hyperlink"/>
            <w:lang w:val="en-US"/>
          </w:rPr>
          <w:t>Phone Plan Ultimate (with subsidised handset)</w:t>
        </w:r>
        <w:r w:rsidR="00AC32D7">
          <w:rPr>
            <w:webHidden/>
          </w:rPr>
          <w:tab/>
        </w:r>
        <w:r w:rsidR="00AC32D7">
          <w:rPr>
            <w:webHidden/>
          </w:rPr>
          <w:fldChar w:fldCharType="begin"/>
        </w:r>
        <w:r w:rsidR="00AC32D7">
          <w:rPr>
            <w:webHidden/>
          </w:rPr>
          <w:instrText xml:space="preserve"> PAGEREF _Toc106353378 \h </w:instrText>
        </w:r>
        <w:r w:rsidR="00AC32D7">
          <w:rPr>
            <w:webHidden/>
          </w:rPr>
        </w:r>
        <w:r w:rsidR="00AC32D7">
          <w:rPr>
            <w:webHidden/>
          </w:rPr>
          <w:fldChar w:fldCharType="separate"/>
        </w:r>
        <w:r w:rsidR="002F1A8B">
          <w:rPr>
            <w:webHidden/>
          </w:rPr>
          <w:t>368</w:t>
        </w:r>
        <w:r w:rsidR="00AC32D7">
          <w:rPr>
            <w:webHidden/>
          </w:rPr>
          <w:fldChar w:fldCharType="end"/>
        </w:r>
      </w:hyperlink>
    </w:p>
    <w:p w14:paraId="181A6368" w14:textId="26235FD1" w:rsidR="00AC32D7" w:rsidRPr="005D4C9F" w:rsidRDefault="00000000">
      <w:pPr>
        <w:pStyle w:val="TOC2"/>
        <w:rPr>
          <w:rFonts w:ascii="Calibri" w:hAnsi="Calibri"/>
          <w:sz w:val="22"/>
          <w:szCs w:val="22"/>
          <w:lang w:eastAsia="en-AU"/>
        </w:rPr>
      </w:pPr>
      <w:hyperlink w:anchor="_Toc106353379" w:history="1">
        <w:r w:rsidR="00AC32D7" w:rsidRPr="00A1686E">
          <w:rPr>
            <w:rStyle w:val="Hyperlink"/>
            <w:lang w:val="en-US"/>
          </w:rPr>
          <w:t>Phone Plan Ultimate Bonus</w:t>
        </w:r>
        <w:r w:rsidR="00AC32D7">
          <w:rPr>
            <w:webHidden/>
          </w:rPr>
          <w:tab/>
        </w:r>
        <w:r w:rsidR="00AC32D7">
          <w:rPr>
            <w:webHidden/>
          </w:rPr>
          <w:fldChar w:fldCharType="begin"/>
        </w:r>
        <w:r w:rsidR="00AC32D7">
          <w:rPr>
            <w:webHidden/>
          </w:rPr>
          <w:instrText xml:space="preserve"> PAGEREF _Toc106353379 \h </w:instrText>
        </w:r>
        <w:r w:rsidR="00AC32D7">
          <w:rPr>
            <w:webHidden/>
          </w:rPr>
        </w:r>
        <w:r w:rsidR="00AC32D7">
          <w:rPr>
            <w:webHidden/>
          </w:rPr>
          <w:fldChar w:fldCharType="separate"/>
        </w:r>
        <w:r w:rsidR="002F1A8B">
          <w:rPr>
            <w:webHidden/>
          </w:rPr>
          <w:t>369</w:t>
        </w:r>
        <w:r w:rsidR="00AC32D7">
          <w:rPr>
            <w:webHidden/>
          </w:rPr>
          <w:fldChar w:fldCharType="end"/>
        </w:r>
      </w:hyperlink>
    </w:p>
    <w:p w14:paraId="476442A8" w14:textId="72F746A1" w:rsidR="00AC32D7" w:rsidRPr="005D4C9F" w:rsidRDefault="00000000">
      <w:pPr>
        <w:pStyle w:val="TOC2"/>
        <w:rPr>
          <w:rFonts w:ascii="Calibri" w:hAnsi="Calibri"/>
          <w:sz w:val="22"/>
          <w:szCs w:val="22"/>
          <w:lang w:eastAsia="en-AU"/>
        </w:rPr>
      </w:pPr>
      <w:hyperlink w:anchor="_Toc106353380" w:history="1">
        <w:r w:rsidR="00AC32D7" w:rsidRPr="00A1686E">
          <w:rPr>
            <w:rStyle w:val="Hyperlink"/>
            <w:lang w:val="en-US"/>
          </w:rPr>
          <w:t>Browsing Pack</w:t>
        </w:r>
        <w:r w:rsidR="00AC32D7">
          <w:rPr>
            <w:webHidden/>
          </w:rPr>
          <w:tab/>
        </w:r>
        <w:r w:rsidR="00AC32D7">
          <w:rPr>
            <w:webHidden/>
          </w:rPr>
          <w:fldChar w:fldCharType="begin"/>
        </w:r>
        <w:r w:rsidR="00AC32D7">
          <w:rPr>
            <w:webHidden/>
          </w:rPr>
          <w:instrText xml:space="preserve"> PAGEREF _Toc106353380 \h </w:instrText>
        </w:r>
        <w:r w:rsidR="00AC32D7">
          <w:rPr>
            <w:webHidden/>
          </w:rPr>
        </w:r>
        <w:r w:rsidR="00AC32D7">
          <w:rPr>
            <w:webHidden/>
          </w:rPr>
          <w:fldChar w:fldCharType="separate"/>
        </w:r>
        <w:r w:rsidR="002F1A8B">
          <w:rPr>
            <w:webHidden/>
          </w:rPr>
          <w:t>369</w:t>
        </w:r>
        <w:r w:rsidR="00AC32D7">
          <w:rPr>
            <w:webHidden/>
          </w:rPr>
          <w:fldChar w:fldCharType="end"/>
        </w:r>
      </w:hyperlink>
    </w:p>
    <w:p w14:paraId="6C5DF182" w14:textId="06EA5178" w:rsidR="00AC32D7" w:rsidRPr="005D4C9F" w:rsidRDefault="00000000">
      <w:pPr>
        <w:pStyle w:val="TOC2"/>
        <w:rPr>
          <w:rFonts w:ascii="Calibri" w:hAnsi="Calibri"/>
          <w:sz w:val="22"/>
          <w:szCs w:val="22"/>
          <w:lang w:eastAsia="en-AU"/>
        </w:rPr>
      </w:pPr>
      <w:hyperlink w:anchor="_Toc106353381"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_Toc106353381 \h </w:instrText>
        </w:r>
        <w:r w:rsidR="00AC32D7">
          <w:rPr>
            <w:webHidden/>
          </w:rPr>
        </w:r>
        <w:r w:rsidR="00AC32D7">
          <w:rPr>
            <w:webHidden/>
          </w:rPr>
          <w:fldChar w:fldCharType="separate"/>
        </w:r>
        <w:r w:rsidR="002F1A8B">
          <w:rPr>
            <w:webHidden/>
          </w:rPr>
          <w:t>370</w:t>
        </w:r>
        <w:r w:rsidR="00AC32D7">
          <w:rPr>
            <w:webHidden/>
          </w:rPr>
          <w:fldChar w:fldCharType="end"/>
        </w:r>
      </w:hyperlink>
    </w:p>
    <w:p w14:paraId="6B06F731" w14:textId="5D51D795" w:rsidR="00AC32D7" w:rsidRPr="005D4C9F" w:rsidRDefault="00000000">
      <w:pPr>
        <w:pStyle w:val="TOC2"/>
        <w:rPr>
          <w:rFonts w:ascii="Calibri" w:hAnsi="Calibri"/>
          <w:sz w:val="22"/>
          <w:szCs w:val="22"/>
          <w:lang w:eastAsia="en-AU"/>
        </w:rPr>
      </w:pPr>
      <w:hyperlink w:anchor="_Toc106353382"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_Toc106353382 \h </w:instrText>
        </w:r>
        <w:r w:rsidR="00AC32D7">
          <w:rPr>
            <w:webHidden/>
          </w:rPr>
        </w:r>
        <w:r w:rsidR="00AC32D7">
          <w:rPr>
            <w:webHidden/>
          </w:rPr>
          <w:fldChar w:fldCharType="separate"/>
        </w:r>
        <w:r w:rsidR="002F1A8B">
          <w:rPr>
            <w:webHidden/>
          </w:rPr>
          <w:t>370</w:t>
        </w:r>
        <w:r w:rsidR="00AC32D7">
          <w:rPr>
            <w:webHidden/>
          </w:rPr>
          <w:fldChar w:fldCharType="end"/>
        </w:r>
      </w:hyperlink>
    </w:p>
    <w:p w14:paraId="05461375" w14:textId="4A47FC65" w:rsidR="00AC32D7" w:rsidRPr="005D4C9F" w:rsidRDefault="00000000">
      <w:pPr>
        <w:pStyle w:val="TOC2"/>
        <w:rPr>
          <w:rFonts w:ascii="Calibri" w:hAnsi="Calibri"/>
          <w:sz w:val="22"/>
          <w:szCs w:val="22"/>
          <w:lang w:eastAsia="en-AU"/>
        </w:rPr>
      </w:pPr>
      <w:hyperlink w:anchor="_Toc106353383" w:history="1">
        <w:r w:rsidR="00AC32D7" w:rsidRPr="00A1686E">
          <w:rPr>
            <w:rStyle w:val="Hyperlink"/>
            <w:lang w:val="en-US"/>
          </w:rPr>
          <w:t>Minimum spends and charges</w:t>
        </w:r>
        <w:r w:rsidR="00AC32D7">
          <w:rPr>
            <w:webHidden/>
          </w:rPr>
          <w:tab/>
        </w:r>
        <w:r w:rsidR="00AC32D7">
          <w:rPr>
            <w:webHidden/>
          </w:rPr>
          <w:fldChar w:fldCharType="begin"/>
        </w:r>
        <w:r w:rsidR="00AC32D7">
          <w:rPr>
            <w:webHidden/>
          </w:rPr>
          <w:instrText xml:space="preserve"> PAGEREF _Toc106353383 \h </w:instrText>
        </w:r>
        <w:r w:rsidR="00AC32D7">
          <w:rPr>
            <w:webHidden/>
          </w:rPr>
        </w:r>
        <w:r w:rsidR="00AC32D7">
          <w:rPr>
            <w:webHidden/>
          </w:rPr>
          <w:fldChar w:fldCharType="separate"/>
        </w:r>
        <w:r w:rsidR="002F1A8B">
          <w:rPr>
            <w:webHidden/>
          </w:rPr>
          <w:t>370</w:t>
        </w:r>
        <w:r w:rsidR="00AC32D7">
          <w:rPr>
            <w:webHidden/>
          </w:rPr>
          <w:fldChar w:fldCharType="end"/>
        </w:r>
      </w:hyperlink>
    </w:p>
    <w:p w14:paraId="6C651E55" w14:textId="167E4401" w:rsidR="00AC32D7" w:rsidRPr="005D4C9F" w:rsidRDefault="00000000">
      <w:pPr>
        <w:pStyle w:val="TOC2"/>
        <w:rPr>
          <w:rFonts w:ascii="Calibri" w:hAnsi="Calibri"/>
          <w:sz w:val="22"/>
          <w:szCs w:val="22"/>
          <w:lang w:eastAsia="en-AU"/>
        </w:rPr>
      </w:pPr>
      <w:hyperlink w:anchor="_Toc106353384" w:history="1">
        <w:r w:rsidR="00AC32D7" w:rsidRPr="00A1686E">
          <w:rPr>
            <w:rStyle w:val="Hyperlink"/>
          </w:rPr>
          <w:t>Call types payable from included allowance</w:t>
        </w:r>
        <w:r w:rsidR="00AC32D7">
          <w:rPr>
            <w:webHidden/>
          </w:rPr>
          <w:tab/>
        </w:r>
        <w:r w:rsidR="00AC32D7">
          <w:rPr>
            <w:webHidden/>
          </w:rPr>
          <w:fldChar w:fldCharType="begin"/>
        </w:r>
        <w:r w:rsidR="00AC32D7">
          <w:rPr>
            <w:webHidden/>
          </w:rPr>
          <w:instrText xml:space="preserve"> PAGEREF _Toc106353384 \h </w:instrText>
        </w:r>
        <w:r w:rsidR="00AC32D7">
          <w:rPr>
            <w:webHidden/>
          </w:rPr>
        </w:r>
        <w:r w:rsidR="00AC32D7">
          <w:rPr>
            <w:webHidden/>
          </w:rPr>
          <w:fldChar w:fldCharType="separate"/>
        </w:r>
        <w:r w:rsidR="002F1A8B">
          <w:rPr>
            <w:webHidden/>
          </w:rPr>
          <w:t>371</w:t>
        </w:r>
        <w:r w:rsidR="00AC32D7">
          <w:rPr>
            <w:webHidden/>
          </w:rPr>
          <w:fldChar w:fldCharType="end"/>
        </w:r>
      </w:hyperlink>
    </w:p>
    <w:p w14:paraId="7E4990DF" w14:textId="76B28843" w:rsidR="00AC32D7" w:rsidRPr="005D4C9F" w:rsidRDefault="00000000">
      <w:pPr>
        <w:pStyle w:val="TOC2"/>
        <w:rPr>
          <w:rFonts w:ascii="Calibri" w:hAnsi="Calibri"/>
          <w:sz w:val="22"/>
          <w:szCs w:val="22"/>
          <w:lang w:eastAsia="en-AU"/>
        </w:rPr>
      </w:pPr>
      <w:hyperlink w:anchor="_Toc106353385" w:history="1">
        <w:r w:rsidR="00AC32D7" w:rsidRPr="00A1686E">
          <w:rPr>
            <w:rStyle w:val="Hyperlink"/>
          </w:rPr>
          <w:t>Call types excluded from included allowance</w:t>
        </w:r>
        <w:r w:rsidR="00AC32D7">
          <w:rPr>
            <w:webHidden/>
          </w:rPr>
          <w:tab/>
        </w:r>
        <w:r w:rsidR="00AC32D7">
          <w:rPr>
            <w:webHidden/>
          </w:rPr>
          <w:fldChar w:fldCharType="begin"/>
        </w:r>
        <w:r w:rsidR="00AC32D7">
          <w:rPr>
            <w:webHidden/>
          </w:rPr>
          <w:instrText xml:space="preserve"> PAGEREF _Toc106353385 \h </w:instrText>
        </w:r>
        <w:r w:rsidR="00AC32D7">
          <w:rPr>
            <w:webHidden/>
          </w:rPr>
        </w:r>
        <w:r w:rsidR="00AC32D7">
          <w:rPr>
            <w:webHidden/>
          </w:rPr>
          <w:fldChar w:fldCharType="separate"/>
        </w:r>
        <w:r w:rsidR="002F1A8B">
          <w:rPr>
            <w:webHidden/>
          </w:rPr>
          <w:t>371</w:t>
        </w:r>
        <w:r w:rsidR="00AC32D7">
          <w:rPr>
            <w:webHidden/>
          </w:rPr>
          <w:fldChar w:fldCharType="end"/>
        </w:r>
      </w:hyperlink>
    </w:p>
    <w:p w14:paraId="6747ADBA" w14:textId="56603284" w:rsidR="00AC32D7" w:rsidRPr="005D4C9F" w:rsidRDefault="00000000">
      <w:pPr>
        <w:pStyle w:val="TOC2"/>
        <w:tabs>
          <w:tab w:val="left" w:pos="1939"/>
        </w:tabs>
        <w:rPr>
          <w:rFonts w:ascii="Calibri" w:hAnsi="Calibri"/>
          <w:sz w:val="22"/>
          <w:szCs w:val="22"/>
          <w:lang w:eastAsia="en-AU"/>
        </w:rPr>
      </w:pPr>
      <w:hyperlink w:anchor="_Toc106353386" w:history="1">
        <w:r w:rsidR="00AC32D7" w:rsidRPr="00A1686E">
          <w:rPr>
            <w:rStyle w:val="Hyperlink"/>
            <w:lang w:val="en-US"/>
          </w:rPr>
          <w:t>(c)</w:t>
        </w:r>
        <w:r w:rsidR="00AC32D7" w:rsidRPr="005D4C9F">
          <w:rPr>
            <w:rFonts w:ascii="Calibri" w:hAnsi="Calibri"/>
            <w:sz w:val="22"/>
            <w:szCs w:val="22"/>
            <w:lang w:eastAsia="en-AU"/>
          </w:rPr>
          <w:tab/>
        </w:r>
        <w:r w:rsidR="00AC32D7" w:rsidRPr="00A1686E">
          <w:rPr>
            <w:rStyle w:val="Hyperlink"/>
            <w:lang w:val="en-US"/>
          </w:rPr>
          <w:t>Member Plan Ultimate (12 or 24 month term)</w:t>
        </w:r>
        <w:r w:rsidR="00AC32D7">
          <w:rPr>
            <w:webHidden/>
          </w:rPr>
          <w:tab/>
        </w:r>
        <w:r w:rsidR="00AC32D7">
          <w:rPr>
            <w:webHidden/>
          </w:rPr>
          <w:fldChar w:fldCharType="begin"/>
        </w:r>
        <w:r w:rsidR="00AC32D7">
          <w:rPr>
            <w:webHidden/>
          </w:rPr>
          <w:instrText xml:space="preserve"> PAGEREF _Toc106353386 \h </w:instrText>
        </w:r>
        <w:r w:rsidR="00AC32D7">
          <w:rPr>
            <w:webHidden/>
          </w:rPr>
        </w:r>
        <w:r w:rsidR="00AC32D7">
          <w:rPr>
            <w:webHidden/>
          </w:rPr>
          <w:fldChar w:fldCharType="separate"/>
        </w:r>
        <w:r w:rsidR="002F1A8B">
          <w:rPr>
            <w:webHidden/>
          </w:rPr>
          <w:t>372</w:t>
        </w:r>
        <w:r w:rsidR="00AC32D7">
          <w:rPr>
            <w:webHidden/>
          </w:rPr>
          <w:fldChar w:fldCharType="end"/>
        </w:r>
      </w:hyperlink>
    </w:p>
    <w:p w14:paraId="43E09602" w14:textId="736290A5" w:rsidR="00AC32D7" w:rsidRPr="005D4C9F" w:rsidRDefault="00000000">
      <w:pPr>
        <w:pStyle w:val="TOC2"/>
        <w:rPr>
          <w:rFonts w:ascii="Calibri" w:hAnsi="Calibri"/>
          <w:sz w:val="22"/>
          <w:szCs w:val="22"/>
          <w:lang w:eastAsia="en-AU"/>
        </w:rPr>
      </w:pPr>
      <w:hyperlink w:anchor="_Toc106353387" w:history="1">
        <w:r w:rsidR="00AC32D7" w:rsidRPr="00A1686E">
          <w:rPr>
            <w:rStyle w:val="Hyperlink"/>
            <w:lang w:val="en-US"/>
          </w:rPr>
          <w:t>Member Plan Ultimate Bonus</w:t>
        </w:r>
        <w:r w:rsidR="00AC32D7">
          <w:rPr>
            <w:webHidden/>
          </w:rPr>
          <w:tab/>
        </w:r>
        <w:r w:rsidR="00AC32D7">
          <w:rPr>
            <w:webHidden/>
          </w:rPr>
          <w:fldChar w:fldCharType="begin"/>
        </w:r>
        <w:r w:rsidR="00AC32D7">
          <w:rPr>
            <w:webHidden/>
          </w:rPr>
          <w:instrText xml:space="preserve"> PAGEREF _Toc106353387 \h </w:instrText>
        </w:r>
        <w:r w:rsidR="00AC32D7">
          <w:rPr>
            <w:webHidden/>
          </w:rPr>
        </w:r>
        <w:r w:rsidR="00AC32D7">
          <w:rPr>
            <w:webHidden/>
          </w:rPr>
          <w:fldChar w:fldCharType="separate"/>
        </w:r>
        <w:r w:rsidR="002F1A8B">
          <w:rPr>
            <w:webHidden/>
          </w:rPr>
          <w:t>372</w:t>
        </w:r>
        <w:r w:rsidR="00AC32D7">
          <w:rPr>
            <w:webHidden/>
          </w:rPr>
          <w:fldChar w:fldCharType="end"/>
        </w:r>
      </w:hyperlink>
    </w:p>
    <w:p w14:paraId="19E7919D" w14:textId="5F4F5104" w:rsidR="00AC32D7" w:rsidRPr="005D4C9F" w:rsidRDefault="00000000">
      <w:pPr>
        <w:pStyle w:val="TOC2"/>
        <w:rPr>
          <w:rFonts w:ascii="Calibri" w:hAnsi="Calibri"/>
          <w:sz w:val="22"/>
          <w:szCs w:val="22"/>
          <w:lang w:eastAsia="en-AU"/>
        </w:rPr>
      </w:pPr>
      <w:hyperlink w:anchor="_Toc106353388" w:history="1">
        <w:r w:rsidR="00AC32D7" w:rsidRPr="00A1686E">
          <w:rPr>
            <w:rStyle w:val="Hyperlink"/>
            <w:lang w:val="en-US"/>
          </w:rPr>
          <w:t>Browsing Pack</w:t>
        </w:r>
        <w:r w:rsidR="00AC32D7">
          <w:rPr>
            <w:webHidden/>
          </w:rPr>
          <w:tab/>
        </w:r>
        <w:r w:rsidR="00AC32D7">
          <w:rPr>
            <w:webHidden/>
          </w:rPr>
          <w:fldChar w:fldCharType="begin"/>
        </w:r>
        <w:r w:rsidR="00AC32D7">
          <w:rPr>
            <w:webHidden/>
          </w:rPr>
          <w:instrText xml:space="preserve"> PAGEREF _Toc106353388 \h </w:instrText>
        </w:r>
        <w:r w:rsidR="00AC32D7">
          <w:rPr>
            <w:webHidden/>
          </w:rPr>
        </w:r>
        <w:r w:rsidR="00AC32D7">
          <w:rPr>
            <w:webHidden/>
          </w:rPr>
          <w:fldChar w:fldCharType="separate"/>
        </w:r>
        <w:r w:rsidR="002F1A8B">
          <w:rPr>
            <w:webHidden/>
          </w:rPr>
          <w:t>373</w:t>
        </w:r>
        <w:r w:rsidR="00AC32D7">
          <w:rPr>
            <w:webHidden/>
          </w:rPr>
          <w:fldChar w:fldCharType="end"/>
        </w:r>
      </w:hyperlink>
    </w:p>
    <w:p w14:paraId="63C9E111" w14:textId="42BB7C6D" w:rsidR="00AC32D7" w:rsidRPr="005D4C9F" w:rsidRDefault="00000000">
      <w:pPr>
        <w:pStyle w:val="TOC2"/>
        <w:rPr>
          <w:rFonts w:ascii="Calibri" w:hAnsi="Calibri"/>
          <w:sz w:val="22"/>
          <w:szCs w:val="22"/>
          <w:lang w:eastAsia="en-AU"/>
        </w:rPr>
      </w:pPr>
      <w:hyperlink w:anchor="_Toc106353389" w:history="1">
        <w:r w:rsidR="00AC32D7" w:rsidRPr="00A1686E">
          <w:rPr>
            <w:rStyle w:val="Hyperlink"/>
            <w:lang w:val="en-US"/>
          </w:rPr>
          <w:t>Changing your plan</w:t>
        </w:r>
        <w:r w:rsidR="00AC32D7">
          <w:rPr>
            <w:webHidden/>
          </w:rPr>
          <w:tab/>
        </w:r>
        <w:r w:rsidR="00AC32D7">
          <w:rPr>
            <w:webHidden/>
          </w:rPr>
          <w:fldChar w:fldCharType="begin"/>
        </w:r>
        <w:r w:rsidR="00AC32D7">
          <w:rPr>
            <w:webHidden/>
          </w:rPr>
          <w:instrText xml:space="preserve"> PAGEREF _Toc106353389 \h </w:instrText>
        </w:r>
        <w:r w:rsidR="00AC32D7">
          <w:rPr>
            <w:webHidden/>
          </w:rPr>
        </w:r>
        <w:r w:rsidR="00AC32D7">
          <w:rPr>
            <w:webHidden/>
          </w:rPr>
          <w:fldChar w:fldCharType="separate"/>
        </w:r>
        <w:r w:rsidR="002F1A8B">
          <w:rPr>
            <w:webHidden/>
          </w:rPr>
          <w:t>373</w:t>
        </w:r>
        <w:r w:rsidR="00AC32D7">
          <w:rPr>
            <w:webHidden/>
          </w:rPr>
          <w:fldChar w:fldCharType="end"/>
        </w:r>
      </w:hyperlink>
    </w:p>
    <w:p w14:paraId="52CC2962" w14:textId="1B4D0D87" w:rsidR="00AC32D7" w:rsidRPr="005D4C9F" w:rsidRDefault="00000000">
      <w:pPr>
        <w:pStyle w:val="TOC2"/>
        <w:rPr>
          <w:rFonts w:ascii="Calibri" w:hAnsi="Calibri"/>
          <w:sz w:val="22"/>
          <w:szCs w:val="22"/>
          <w:lang w:eastAsia="en-AU"/>
        </w:rPr>
      </w:pPr>
      <w:hyperlink w:anchor="_Toc106353390"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_Toc106353390 \h </w:instrText>
        </w:r>
        <w:r w:rsidR="00AC32D7">
          <w:rPr>
            <w:webHidden/>
          </w:rPr>
        </w:r>
        <w:r w:rsidR="00AC32D7">
          <w:rPr>
            <w:webHidden/>
          </w:rPr>
          <w:fldChar w:fldCharType="separate"/>
        </w:r>
        <w:r w:rsidR="002F1A8B">
          <w:rPr>
            <w:webHidden/>
          </w:rPr>
          <w:t>373</w:t>
        </w:r>
        <w:r w:rsidR="00AC32D7">
          <w:rPr>
            <w:webHidden/>
          </w:rPr>
          <w:fldChar w:fldCharType="end"/>
        </w:r>
      </w:hyperlink>
    </w:p>
    <w:p w14:paraId="7D5C7721" w14:textId="60385754" w:rsidR="00AC32D7" w:rsidRPr="005D4C9F" w:rsidRDefault="00000000">
      <w:pPr>
        <w:pStyle w:val="TOC2"/>
        <w:rPr>
          <w:rFonts w:ascii="Calibri" w:hAnsi="Calibri"/>
          <w:sz w:val="22"/>
          <w:szCs w:val="22"/>
          <w:lang w:eastAsia="en-AU"/>
        </w:rPr>
      </w:pPr>
      <w:hyperlink w:anchor="_Toc106353391"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_Toc106353391 \h </w:instrText>
        </w:r>
        <w:r w:rsidR="00AC32D7">
          <w:rPr>
            <w:webHidden/>
          </w:rPr>
        </w:r>
        <w:r w:rsidR="00AC32D7">
          <w:rPr>
            <w:webHidden/>
          </w:rPr>
          <w:fldChar w:fldCharType="separate"/>
        </w:r>
        <w:r w:rsidR="002F1A8B">
          <w:rPr>
            <w:webHidden/>
          </w:rPr>
          <w:t>373</w:t>
        </w:r>
        <w:r w:rsidR="00AC32D7">
          <w:rPr>
            <w:webHidden/>
          </w:rPr>
          <w:fldChar w:fldCharType="end"/>
        </w:r>
      </w:hyperlink>
    </w:p>
    <w:p w14:paraId="5F5327B8" w14:textId="4B40C7C2" w:rsidR="00AC32D7" w:rsidRPr="005D4C9F" w:rsidRDefault="00000000">
      <w:pPr>
        <w:pStyle w:val="TOC2"/>
        <w:rPr>
          <w:rFonts w:ascii="Calibri" w:hAnsi="Calibri"/>
          <w:sz w:val="22"/>
          <w:szCs w:val="22"/>
          <w:lang w:eastAsia="en-AU"/>
        </w:rPr>
      </w:pPr>
      <w:hyperlink w:anchor="_Toc106353392" w:history="1">
        <w:r w:rsidR="00AC32D7" w:rsidRPr="00A1686E">
          <w:rPr>
            <w:rStyle w:val="Hyperlink"/>
            <w:lang w:val="en-US"/>
          </w:rPr>
          <w:t>Mobile Repayment Option</w:t>
        </w:r>
        <w:r w:rsidR="00AC32D7">
          <w:rPr>
            <w:webHidden/>
          </w:rPr>
          <w:tab/>
        </w:r>
        <w:r w:rsidR="00AC32D7">
          <w:rPr>
            <w:webHidden/>
          </w:rPr>
          <w:fldChar w:fldCharType="begin"/>
        </w:r>
        <w:r w:rsidR="00AC32D7">
          <w:rPr>
            <w:webHidden/>
          </w:rPr>
          <w:instrText xml:space="preserve"> PAGEREF _Toc106353392 \h </w:instrText>
        </w:r>
        <w:r w:rsidR="00AC32D7">
          <w:rPr>
            <w:webHidden/>
          </w:rPr>
        </w:r>
        <w:r w:rsidR="00AC32D7">
          <w:rPr>
            <w:webHidden/>
          </w:rPr>
          <w:fldChar w:fldCharType="separate"/>
        </w:r>
        <w:r w:rsidR="002F1A8B">
          <w:rPr>
            <w:webHidden/>
          </w:rPr>
          <w:t>374</w:t>
        </w:r>
        <w:r w:rsidR="00AC32D7">
          <w:rPr>
            <w:webHidden/>
          </w:rPr>
          <w:fldChar w:fldCharType="end"/>
        </w:r>
      </w:hyperlink>
    </w:p>
    <w:p w14:paraId="1427AC11" w14:textId="16D4D110" w:rsidR="00AC32D7" w:rsidRPr="005D4C9F" w:rsidRDefault="00000000">
      <w:pPr>
        <w:pStyle w:val="TOC2"/>
        <w:rPr>
          <w:rFonts w:ascii="Calibri" w:hAnsi="Calibri"/>
          <w:sz w:val="22"/>
          <w:szCs w:val="22"/>
          <w:lang w:eastAsia="en-AU"/>
        </w:rPr>
      </w:pPr>
      <w:hyperlink w:anchor="_Toc106353393" w:history="1">
        <w:r w:rsidR="00AC32D7" w:rsidRPr="00A1686E">
          <w:rPr>
            <w:rStyle w:val="Hyperlink"/>
            <w:lang w:val="en-US"/>
          </w:rPr>
          <w:t>Minimum spends and charges</w:t>
        </w:r>
        <w:r w:rsidR="00AC32D7">
          <w:rPr>
            <w:webHidden/>
          </w:rPr>
          <w:tab/>
        </w:r>
        <w:r w:rsidR="00AC32D7">
          <w:rPr>
            <w:webHidden/>
          </w:rPr>
          <w:fldChar w:fldCharType="begin"/>
        </w:r>
        <w:r w:rsidR="00AC32D7">
          <w:rPr>
            <w:webHidden/>
          </w:rPr>
          <w:instrText xml:space="preserve"> PAGEREF _Toc106353393 \h </w:instrText>
        </w:r>
        <w:r w:rsidR="00AC32D7">
          <w:rPr>
            <w:webHidden/>
          </w:rPr>
        </w:r>
        <w:r w:rsidR="00AC32D7">
          <w:rPr>
            <w:webHidden/>
          </w:rPr>
          <w:fldChar w:fldCharType="separate"/>
        </w:r>
        <w:r w:rsidR="002F1A8B">
          <w:rPr>
            <w:webHidden/>
          </w:rPr>
          <w:t>374</w:t>
        </w:r>
        <w:r w:rsidR="00AC32D7">
          <w:rPr>
            <w:webHidden/>
          </w:rPr>
          <w:fldChar w:fldCharType="end"/>
        </w:r>
      </w:hyperlink>
    </w:p>
    <w:p w14:paraId="5100C312" w14:textId="28DFC8D9" w:rsidR="00AC32D7" w:rsidRPr="005D4C9F" w:rsidRDefault="00000000">
      <w:pPr>
        <w:pStyle w:val="TOC2"/>
        <w:rPr>
          <w:rFonts w:ascii="Calibri" w:hAnsi="Calibri"/>
          <w:sz w:val="22"/>
          <w:szCs w:val="22"/>
          <w:lang w:eastAsia="en-AU"/>
        </w:rPr>
      </w:pPr>
      <w:hyperlink w:anchor="_Toc106353394" w:history="1">
        <w:r w:rsidR="00AC32D7" w:rsidRPr="00A1686E">
          <w:rPr>
            <w:rStyle w:val="Hyperlink"/>
          </w:rPr>
          <w:t>Call types payable from included allowance</w:t>
        </w:r>
        <w:r w:rsidR="00AC32D7">
          <w:rPr>
            <w:webHidden/>
          </w:rPr>
          <w:tab/>
        </w:r>
        <w:r w:rsidR="00AC32D7">
          <w:rPr>
            <w:webHidden/>
          </w:rPr>
          <w:fldChar w:fldCharType="begin"/>
        </w:r>
        <w:r w:rsidR="00AC32D7">
          <w:rPr>
            <w:webHidden/>
          </w:rPr>
          <w:instrText xml:space="preserve"> PAGEREF _Toc106353394 \h </w:instrText>
        </w:r>
        <w:r w:rsidR="00AC32D7">
          <w:rPr>
            <w:webHidden/>
          </w:rPr>
        </w:r>
        <w:r w:rsidR="00AC32D7">
          <w:rPr>
            <w:webHidden/>
          </w:rPr>
          <w:fldChar w:fldCharType="separate"/>
        </w:r>
        <w:r w:rsidR="002F1A8B">
          <w:rPr>
            <w:webHidden/>
          </w:rPr>
          <w:t>374</w:t>
        </w:r>
        <w:r w:rsidR="00AC32D7">
          <w:rPr>
            <w:webHidden/>
          </w:rPr>
          <w:fldChar w:fldCharType="end"/>
        </w:r>
      </w:hyperlink>
    </w:p>
    <w:p w14:paraId="25485A8A" w14:textId="3AA7608A" w:rsidR="00AC32D7" w:rsidRPr="005D4C9F" w:rsidRDefault="00000000">
      <w:pPr>
        <w:pStyle w:val="TOC2"/>
        <w:rPr>
          <w:rFonts w:ascii="Calibri" w:hAnsi="Calibri"/>
          <w:sz w:val="22"/>
          <w:szCs w:val="22"/>
          <w:lang w:eastAsia="en-AU"/>
        </w:rPr>
      </w:pPr>
      <w:hyperlink w:anchor="_Toc106353395" w:history="1">
        <w:r w:rsidR="00AC32D7" w:rsidRPr="00A1686E">
          <w:rPr>
            <w:rStyle w:val="Hyperlink"/>
          </w:rPr>
          <w:t>Call types excluded from included allowance</w:t>
        </w:r>
        <w:r w:rsidR="00AC32D7">
          <w:rPr>
            <w:webHidden/>
          </w:rPr>
          <w:tab/>
        </w:r>
        <w:r w:rsidR="00AC32D7">
          <w:rPr>
            <w:webHidden/>
          </w:rPr>
          <w:fldChar w:fldCharType="begin"/>
        </w:r>
        <w:r w:rsidR="00AC32D7">
          <w:rPr>
            <w:webHidden/>
          </w:rPr>
          <w:instrText xml:space="preserve"> PAGEREF _Toc106353395 \h </w:instrText>
        </w:r>
        <w:r w:rsidR="00AC32D7">
          <w:rPr>
            <w:webHidden/>
          </w:rPr>
        </w:r>
        <w:r w:rsidR="00AC32D7">
          <w:rPr>
            <w:webHidden/>
          </w:rPr>
          <w:fldChar w:fldCharType="separate"/>
        </w:r>
        <w:r w:rsidR="002F1A8B">
          <w:rPr>
            <w:webHidden/>
          </w:rPr>
          <w:t>375</w:t>
        </w:r>
        <w:r w:rsidR="00AC32D7">
          <w:rPr>
            <w:webHidden/>
          </w:rPr>
          <w:fldChar w:fldCharType="end"/>
        </w:r>
      </w:hyperlink>
    </w:p>
    <w:p w14:paraId="63C6212B" w14:textId="2F24D399" w:rsidR="00AC32D7" w:rsidRPr="005D4C9F" w:rsidRDefault="00000000">
      <w:pPr>
        <w:pStyle w:val="TOC1"/>
        <w:rPr>
          <w:rFonts w:ascii="Calibri" w:hAnsi="Calibri"/>
          <w:b w:val="0"/>
          <w:sz w:val="22"/>
          <w:szCs w:val="22"/>
          <w:lang w:eastAsia="en-AU"/>
        </w:rPr>
      </w:pPr>
      <w:hyperlink w:anchor="_Toc106353396" w:history="1">
        <w:r w:rsidR="00AC32D7" w:rsidRPr="00A1686E">
          <w:rPr>
            <w:rStyle w:val="Hyperlink"/>
          </w:rPr>
          <w:t>49</w:t>
        </w:r>
        <w:r w:rsidR="00AC32D7" w:rsidRPr="005D4C9F">
          <w:rPr>
            <w:rFonts w:ascii="Calibri" w:hAnsi="Calibri"/>
            <w:b w:val="0"/>
            <w:sz w:val="22"/>
            <w:szCs w:val="22"/>
            <w:lang w:eastAsia="en-AU"/>
          </w:rPr>
          <w:tab/>
        </w:r>
        <w:r w:rsidR="00AC32D7" w:rsidRPr="00A1686E">
          <w:rPr>
            <w:rStyle w:val="Hyperlink"/>
          </w:rPr>
          <w:t>New Ultimate Plans</w:t>
        </w:r>
        <w:r w:rsidR="00AC32D7">
          <w:rPr>
            <w:webHidden/>
          </w:rPr>
          <w:tab/>
        </w:r>
        <w:r w:rsidR="00AC32D7">
          <w:rPr>
            <w:webHidden/>
          </w:rPr>
          <w:fldChar w:fldCharType="begin"/>
        </w:r>
        <w:r w:rsidR="00AC32D7">
          <w:rPr>
            <w:webHidden/>
          </w:rPr>
          <w:instrText xml:space="preserve"> PAGEREF _Toc106353396 \h </w:instrText>
        </w:r>
        <w:r w:rsidR="00AC32D7">
          <w:rPr>
            <w:webHidden/>
          </w:rPr>
        </w:r>
        <w:r w:rsidR="00AC32D7">
          <w:rPr>
            <w:webHidden/>
          </w:rPr>
          <w:fldChar w:fldCharType="separate"/>
        </w:r>
        <w:r w:rsidR="002F1A8B">
          <w:rPr>
            <w:webHidden/>
          </w:rPr>
          <w:t>375</w:t>
        </w:r>
        <w:r w:rsidR="00AC32D7">
          <w:rPr>
            <w:webHidden/>
          </w:rPr>
          <w:fldChar w:fldCharType="end"/>
        </w:r>
      </w:hyperlink>
    </w:p>
    <w:p w14:paraId="42F361F0" w14:textId="63A82153" w:rsidR="00AC32D7" w:rsidRPr="005D4C9F" w:rsidRDefault="00000000">
      <w:pPr>
        <w:pStyle w:val="TOC2"/>
        <w:rPr>
          <w:rFonts w:ascii="Calibri" w:hAnsi="Calibri"/>
          <w:sz w:val="22"/>
          <w:szCs w:val="22"/>
          <w:lang w:eastAsia="en-AU"/>
        </w:rPr>
      </w:pPr>
      <w:hyperlink w:anchor="_Toc106353397" w:history="1">
        <w:r w:rsidR="00AC32D7" w:rsidRPr="00A1686E">
          <w:rPr>
            <w:rStyle w:val="Hyperlink"/>
            <w:lang w:val="en-US"/>
          </w:rPr>
          <w:t>Early termination charges</w:t>
        </w:r>
        <w:r w:rsidR="00AC32D7">
          <w:rPr>
            <w:webHidden/>
          </w:rPr>
          <w:tab/>
        </w:r>
        <w:r w:rsidR="00AC32D7">
          <w:rPr>
            <w:webHidden/>
          </w:rPr>
          <w:fldChar w:fldCharType="begin"/>
        </w:r>
        <w:r w:rsidR="00AC32D7">
          <w:rPr>
            <w:webHidden/>
          </w:rPr>
          <w:instrText xml:space="preserve"> PAGEREF _Toc106353397 \h </w:instrText>
        </w:r>
        <w:r w:rsidR="00AC32D7">
          <w:rPr>
            <w:webHidden/>
          </w:rPr>
        </w:r>
        <w:r w:rsidR="00AC32D7">
          <w:rPr>
            <w:webHidden/>
          </w:rPr>
          <w:fldChar w:fldCharType="separate"/>
        </w:r>
        <w:r w:rsidR="002F1A8B">
          <w:rPr>
            <w:webHidden/>
          </w:rPr>
          <w:t>375</w:t>
        </w:r>
        <w:r w:rsidR="00AC32D7">
          <w:rPr>
            <w:webHidden/>
          </w:rPr>
          <w:fldChar w:fldCharType="end"/>
        </w:r>
      </w:hyperlink>
    </w:p>
    <w:p w14:paraId="0E00FC92" w14:textId="33DF0134" w:rsidR="00AC32D7" w:rsidRPr="005D4C9F" w:rsidRDefault="00000000">
      <w:pPr>
        <w:pStyle w:val="TOC2"/>
        <w:rPr>
          <w:rFonts w:ascii="Calibri" w:hAnsi="Calibri"/>
          <w:sz w:val="22"/>
          <w:szCs w:val="22"/>
          <w:lang w:eastAsia="en-AU"/>
        </w:rPr>
      </w:pPr>
      <w:hyperlink w:anchor="_Toc106353398" w:history="1">
        <w:r w:rsidR="00AC32D7" w:rsidRPr="00A1686E">
          <w:rPr>
            <w:rStyle w:val="Hyperlink"/>
            <w:lang w:val="en-US"/>
          </w:rPr>
          <w:t>At the end of your minimum term</w:t>
        </w:r>
        <w:r w:rsidR="00AC32D7">
          <w:rPr>
            <w:webHidden/>
          </w:rPr>
          <w:tab/>
        </w:r>
        <w:r w:rsidR="00AC32D7">
          <w:rPr>
            <w:webHidden/>
          </w:rPr>
          <w:fldChar w:fldCharType="begin"/>
        </w:r>
        <w:r w:rsidR="00AC32D7">
          <w:rPr>
            <w:webHidden/>
          </w:rPr>
          <w:instrText xml:space="preserve"> PAGEREF _Toc106353398 \h </w:instrText>
        </w:r>
        <w:r w:rsidR="00AC32D7">
          <w:rPr>
            <w:webHidden/>
          </w:rPr>
        </w:r>
        <w:r w:rsidR="00AC32D7">
          <w:rPr>
            <w:webHidden/>
          </w:rPr>
          <w:fldChar w:fldCharType="separate"/>
        </w:r>
        <w:r w:rsidR="002F1A8B">
          <w:rPr>
            <w:webHidden/>
          </w:rPr>
          <w:t>376</w:t>
        </w:r>
        <w:r w:rsidR="00AC32D7">
          <w:rPr>
            <w:webHidden/>
          </w:rPr>
          <w:fldChar w:fldCharType="end"/>
        </w:r>
      </w:hyperlink>
    </w:p>
    <w:p w14:paraId="56E63259" w14:textId="1D59C5AE" w:rsidR="00AC32D7" w:rsidRPr="005D4C9F" w:rsidRDefault="00000000">
      <w:pPr>
        <w:pStyle w:val="TOC2"/>
        <w:rPr>
          <w:rFonts w:ascii="Calibri" w:hAnsi="Calibri"/>
          <w:sz w:val="22"/>
          <w:szCs w:val="22"/>
          <w:lang w:eastAsia="en-AU"/>
        </w:rPr>
      </w:pPr>
      <w:hyperlink w:anchor="_Toc106353399" w:history="1">
        <w:r w:rsidR="00AC32D7" w:rsidRPr="00A1686E">
          <w:rPr>
            <w:rStyle w:val="Hyperlink"/>
            <w:lang w:val="en-US"/>
          </w:rPr>
          <w:t>Mobile Repayment Option (“MRO”)</w:t>
        </w:r>
        <w:r w:rsidR="00AC32D7">
          <w:rPr>
            <w:webHidden/>
          </w:rPr>
          <w:tab/>
        </w:r>
        <w:r w:rsidR="00AC32D7">
          <w:rPr>
            <w:webHidden/>
          </w:rPr>
          <w:fldChar w:fldCharType="begin"/>
        </w:r>
        <w:r w:rsidR="00AC32D7">
          <w:rPr>
            <w:webHidden/>
          </w:rPr>
          <w:instrText xml:space="preserve"> PAGEREF _Toc106353399 \h </w:instrText>
        </w:r>
        <w:r w:rsidR="00AC32D7">
          <w:rPr>
            <w:webHidden/>
          </w:rPr>
        </w:r>
        <w:r w:rsidR="00AC32D7">
          <w:rPr>
            <w:webHidden/>
          </w:rPr>
          <w:fldChar w:fldCharType="separate"/>
        </w:r>
        <w:r w:rsidR="002F1A8B">
          <w:rPr>
            <w:webHidden/>
          </w:rPr>
          <w:t>376</w:t>
        </w:r>
        <w:r w:rsidR="00AC32D7">
          <w:rPr>
            <w:webHidden/>
          </w:rPr>
          <w:fldChar w:fldCharType="end"/>
        </w:r>
      </w:hyperlink>
    </w:p>
    <w:p w14:paraId="58265AD8" w14:textId="0785017E" w:rsidR="00AC32D7" w:rsidRPr="005D4C9F" w:rsidRDefault="00000000">
      <w:pPr>
        <w:pStyle w:val="TOC2"/>
        <w:rPr>
          <w:rFonts w:ascii="Calibri" w:hAnsi="Calibri"/>
          <w:sz w:val="22"/>
          <w:szCs w:val="22"/>
          <w:lang w:eastAsia="en-AU"/>
        </w:rPr>
      </w:pPr>
      <w:hyperlink w:anchor="_Toc106353400" w:history="1">
        <w:r w:rsidR="00AC32D7" w:rsidRPr="00A1686E">
          <w:rPr>
            <w:rStyle w:val="Hyperlink"/>
            <w:lang w:val="en-US"/>
          </w:rPr>
          <w:t>Charges</w:t>
        </w:r>
        <w:r w:rsidR="00AC32D7">
          <w:rPr>
            <w:webHidden/>
          </w:rPr>
          <w:tab/>
        </w:r>
        <w:r w:rsidR="00AC32D7">
          <w:rPr>
            <w:webHidden/>
          </w:rPr>
          <w:fldChar w:fldCharType="begin"/>
        </w:r>
        <w:r w:rsidR="00AC32D7">
          <w:rPr>
            <w:webHidden/>
          </w:rPr>
          <w:instrText xml:space="preserve"> PAGEREF _Toc106353400 \h </w:instrText>
        </w:r>
        <w:r w:rsidR="00AC32D7">
          <w:rPr>
            <w:webHidden/>
          </w:rPr>
        </w:r>
        <w:r w:rsidR="00AC32D7">
          <w:rPr>
            <w:webHidden/>
          </w:rPr>
          <w:fldChar w:fldCharType="separate"/>
        </w:r>
        <w:r w:rsidR="002F1A8B">
          <w:rPr>
            <w:webHidden/>
          </w:rPr>
          <w:t>377</w:t>
        </w:r>
        <w:r w:rsidR="00AC32D7">
          <w:rPr>
            <w:webHidden/>
          </w:rPr>
          <w:fldChar w:fldCharType="end"/>
        </w:r>
      </w:hyperlink>
    </w:p>
    <w:p w14:paraId="5277FA7E" w14:textId="7C686379" w:rsidR="00AC32D7" w:rsidRPr="005D4C9F" w:rsidRDefault="00000000">
      <w:pPr>
        <w:pStyle w:val="TOC2"/>
        <w:rPr>
          <w:rFonts w:ascii="Calibri" w:hAnsi="Calibri"/>
          <w:sz w:val="22"/>
          <w:szCs w:val="22"/>
          <w:lang w:eastAsia="en-AU"/>
        </w:rPr>
      </w:pPr>
      <w:hyperlink w:anchor="_Toc106353401" w:history="1">
        <w:r w:rsidR="00AC32D7" w:rsidRPr="00A1686E">
          <w:rPr>
            <w:rStyle w:val="Hyperlink"/>
          </w:rPr>
          <w:t>Call types payable from included allowance</w:t>
        </w:r>
        <w:r w:rsidR="00AC32D7">
          <w:rPr>
            <w:webHidden/>
          </w:rPr>
          <w:tab/>
        </w:r>
        <w:r w:rsidR="00AC32D7">
          <w:rPr>
            <w:webHidden/>
          </w:rPr>
          <w:fldChar w:fldCharType="begin"/>
        </w:r>
        <w:r w:rsidR="00AC32D7">
          <w:rPr>
            <w:webHidden/>
          </w:rPr>
          <w:instrText xml:space="preserve"> PAGEREF _Toc106353401 \h </w:instrText>
        </w:r>
        <w:r w:rsidR="00AC32D7">
          <w:rPr>
            <w:webHidden/>
          </w:rPr>
        </w:r>
        <w:r w:rsidR="00AC32D7">
          <w:rPr>
            <w:webHidden/>
          </w:rPr>
          <w:fldChar w:fldCharType="separate"/>
        </w:r>
        <w:r w:rsidR="002F1A8B">
          <w:rPr>
            <w:webHidden/>
          </w:rPr>
          <w:t>378</w:t>
        </w:r>
        <w:r w:rsidR="00AC32D7">
          <w:rPr>
            <w:webHidden/>
          </w:rPr>
          <w:fldChar w:fldCharType="end"/>
        </w:r>
      </w:hyperlink>
    </w:p>
    <w:p w14:paraId="5FD18E6F" w14:textId="2EF9DCF9" w:rsidR="00AC32D7" w:rsidRPr="005D4C9F" w:rsidRDefault="00000000">
      <w:pPr>
        <w:pStyle w:val="TOC2"/>
        <w:rPr>
          <w:rFonts w:ascii="Calibri" w:hAnsi="Calibri"/>
          <w:sz w:val="22"/>
          <w:szCs w:val="22"/>
          <w:lang w:eastAsia="en-AU"/>
        </w:rPr>
      </w:pPr>
      <w:hyperlink w:anchor="_Toc106353402" w:history="1">
        <w:r w:rsidR="00AC32D7" w:rsidRPr="00A1686E">
          <w:rPr>
            <w:rStyle w:val="Hyperlink"/>
          </w:rPr>
          <w:t>Call types excluded from included allowance</w:t>
        </w:r>
        <w:r w:rsidR="00AC32D7">
          <w:rPr>
            <w:webHidden/>
          </w:rPr>
          <w:tab/>
        </w:r>
        <w:r w:rsidR="00AC32D7">
          <w:rPr>
            <w:webHidden/>
          </w:rPr>
          <w:fldChar w:fldCharType="begin"/>
        </w:r>
        <w:r w:rsidR="00AC32D7">
          <w:rPr>
            <w:webHidden/>
          </w:rPr>
          <w:instrText xml:space="preserve"> PAGEREF _Toc106353402 \h </w:instrText>
        </w:r>
        <w:r w:rsidR="00AC32D7">
          <w:rPr>
            <w:webHidden/>
          </w:rPr>
        </w:r>
        <w:r w:rsidR="00AC32D7">
          <w:rPr>
            <w:webHidden/>
          </w:rPr>
          <w:fldChar w:fldCharType="separate"/>
        </w:r>
        <w:r w:rsidR="002F1A8B">
          <w:rPr>
            <w:webHidden/>
          </w:rPr>
          <w:t>379</w:t>
        </w:r>
        <w:r w:rsidR="00AC32D7">
          <w:rPr>
            <w:webHidden/>
          </w:rPr>
          <w:fldChar w:fldCharType="end"/>
        </w:r>
      </w:hyperlink>
    </w:p>
    <w:p w14:paraId="0552304A" w14:textId="69A6301E" w:rsidR="00AC32D7" w:rsidRPr="005D4C9F" w:rsidRDefault="00000000">
      <w:pPr>
        <w:pStyle w:val="TOC2"/>
        <w:rPr>
          <w:rFonts w:ascii="Calibri" w:hAnsi="Calibri"/>
          <w:sz w:val="22"/>
          <w:szCs w:val="22"/>
          <w:lang w:eastAsia="en-AU"/>
        </w:rPr>
      </w:pPr>
      <w:hyperlink w:anchor="_Toc106353403" w:history="1">
        <w:r w:rsidR="00AC32D7" w:rsidRPr="00A1686E">
          <w:rPr>
            <w:rStyle w:val="Hyperlink"/>
          </w:rPr>
          <w:t>Not available for new connections after 5 March 2006.</w:t>
        </w:r>
        <w:r w:rsidR="00AC32D7">
          <w:rPr>
            <w:webHidden/>
          </w:rPr>
          <w:tab/>
        </w:r>
        <w:r w:rsidR="00AC32D7">
          <w:rPr>
            <w:webHidden/>
          </w:rPr>
          <w:fldChar w:fldCharType="begin"/>
        </w:r>
        <w:r w:rsidR="00AC32D7">
          <w:rPr>
            <w:webHidden/>
          </w:rPr>
          <w:instrText xml:space="preserve"> PAGEREF _Toc106353403 \h </w:instrText>
        </w:r>
        <w:r w:rsidR="00AC32D7">
          <w:rPr>
            <w:webHidden/>
          </w:rPr>
        </w:r>
        <w:r w:rsidR="00AC32D7">
          <w:rPr>
            <w:webHidden/>
          </w:rPr>
          <w:fldChar w:fldCharType="separate"/>
        </w:r>
        <w:r w:rsidR="002F1A8B">
          <w:rPr>
            <w:webHidden/>
          </w:rPr>
          <w:t>379</w:t>
        </w:r>
        <w:r w:rsidR="00AC32D7">
          <w:rPr>
            <w:webHidden/>
          </w:rPr>
          <w:fldChar w:fldCharType="end"/>
        </w:r>
      </w:hyperlink>
    </w:p>
    <w:p w14:paraId="3D1332F1" w14:textId="7DDE2DDD" w:rsidR="00AC32D7" w:rsidRPr="005D4C9F" w:rsidRDefault="00000000">
      <w:pPr>
        <w:pStyle w:val="TOC2"/>
        <w:rPr>
          <w:rFonts w:ascii="Calibri" w:hAnsi="Calibri"/>
          <w:sz w:val="22"/>
          <w:szCs w:val="22"/>
          <w:lang w:eastAsia="en-AU"/>
        </w:rPr>
      </w:pPr>
      <w:hyperlink w:anchor="_Toc106353404"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_Toc106353404 \h </w:instrText>
        </w:r>
        <w:r w:rsidR="00AC32D7">
          <w:rPr>
            <w:webHidden/>
          </w:rPr>
        </w:r>
        <w:r w:rsidR="00AC32D7">
          <w:rPr>
            <w:webHidden/>
          </w:rPr>
          <w:fldChar w:fldCharType="separate"/>
        </w:r>
        <w:r w:rsidR="002F1A8B">
          <w:rPr>
            <w:webHidden/>
          </w:rPr>
          <w:t>379</w:t>
        </w:r>
        <w:r w:rsidR="00AC32D7">
          <w:rPr>
            <w:webHidden/>
          </w:rPr>
          <w:fldChar w:fldCharType="end"/>
        </w:r>
      </w:hyperlink>
    </w:p>
    <w:p w14:paraId="249619E6" w14:textId="4197213A" w:rsidR="00AC32D7" w:rsidRPr="005D4C9F" w:rsidRDefault="00000000">
      <w:pPr>
        <w:pStyle w:val="TOC2"/>
        <w:rPr>
          <w:rFonts w:ascii="Calibri" w:hAnsi="Calibri"/>
          <w:sz w:val="22"/>
          <w:szCs w:val="22"/>
          <w:lang w:eastAsia="en-AU"/>
        </w:rPr>
      </w:pPr>
      <w:hyperlink w:anchor="_Toc106353405" w:history="1">
        <w:r w:rsidR="00AC32D7" w:rsidRPr="00A1686E">
          <w:rPr>
            <w:rStyle w:val="Hyperlink"/>
          </w:rPr>
          <w:t>Payment and included calls/usage</w:t>
        </w:r>
        <w:r w:rsidR="00AC32D7">
          <w:rPr>
            <w:webHidden/>
          </w:rPr>
          <w:tab/>
        </w:r>
        <w:r w:rsidR="00AC32D7">
          <w:rPr>
            <w:webHidden/>
          </w:rPr>
          <w:fldChar w:fldCharType="begin"/>
        </w:r>
        <w:r w:rsidR="00AC32D7">
          <w:rPr>
            <w:webHidden/>
          </w:rPr>
          <w:instrText xml:space="preserve"> PAGEREF _Toc106353405 \h </w:instrText>
        </w:r>
        <w:r w:rsidR="00AC32D7">
          <w:rPr>
            <w:webHidden/>
          </w:rPr>
        </w:r>
        <w:r w:rsidR="00AC32D7">
          <w:rPr>
            <w:webHidden/>
          </w:rPr>
          <w:fldChar w:fldCharType="separate"/>
        </w:r>
        <w:r w:rsidR="002F1A8B">
          <w:rPr>
            <w:webHidden/>
          </w:rPr>
          <w:t>379</w:t>
        </w:r>
        <w:r w:rsidR="00AC32D7">
          <w:rPr>
            <w:webHidden/>
          </w:rPr>
          <w:fldChar w:fldCharType="end"/>
        </w:r>
      </w:hyperlink>
    </w:p>
    <w:p w14:paraId="2D6C57EF" w14:textId="5836D3C9" w:rsidR="00AC32D7" w:rsidRPr="005D4C9F" w:rsidRDefault="00000000">
      <w:pPr>
        <w:pStyle w:val="TOC2"/>
        <w:rPr>
          <w:rFonts w:ascii="Calibri" w:hAnsi="Calibri"/>
          <w:sz w:val="22"/>
          <w:szCs w:val="22"/>
          <w:lang w:eastAsia="en-AU"/>
        </w:rPr>
      </w:pPr>
      <w:hyperlink w:anchor="_Toc106353406" w:history="1">
        <w:r w:rsidR="00AC32D7" w:rsidRPr="00A1686E">
          <w:rPr>
            <w:rStyle w:val="Hyperlink"/>
          </w:rPr>
          <w:t>Packs</w:t>
        </w:r>
        <w:r w:rsidR="00AC32D7">
          <w:rPr>
            <w:webHidden/>
          </w:rPr>
          <w:tab/>
        </w:r>
        <w:r w:rsidR="00AC32D7">
          <w:rPr>
            <w:webHidden/>
          </w:rPr>
          <w:fldChar w:fldCharType="begin"/>
        </w:r>
        <w:r w:rsidR="00AC32D7">
          <w:rPr>
            <w:webHidden/>
          </w:rPr>
          <w:instrText xml:space="preserve"> PAGEREF _Toc106353406 \h </w:instrText>
        </w:r>
        <w:r w:rsidR="00AC32D7">
          <w:rPr>
            <w:webHidden/>
          </w:rPr>
        </w:r>
        <w:r w:rsidR="00AC32D7">
          <w:rPr>
            <w:webHidden/>
          </w:rPr>
          <w:fldChar w:fldCharType="separate"/>
        </w:r>
        <w:r w:rsidR="002F1A8B">
          <w:rPr>
            <w:webHidden/>
          </w:rPr>
          <w:t>380</w:t>
        </w:r>
        <w:r w:rsidR="00AC32D7">
          <w:rPr>
            <w:webHidden/>
          </w:rPr>
          <w:fldChar w:fldCharType="end"/>
        </w:r>
      </w:hyperlink>
    </w:p>
    <w:p w14:paraId="30763B53" w14:textId="08D639C6" w:rsidR="00AC32D7" w:rsidRPr="005D4C9F" w:rsidRDefault="00000000">
      <w:pPr>
        <w:pStyle w:val="TOC2"/>
        <w:rPr>
          <w:rFonts w:ascii="Calibri" w:hAnsi="Calibri"/>
          <w:sz w:val="22"/>
          <w:szCs w:val="22"/>
          <w:lang w:eastAsia="en-AU"/>
        </w:rPr>
      </w:pPr>
      <w:hyperlink w:anchor="_Toc106353407"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_Toc106353407 \h </w:instrText>
        </w:r>
        <w:r w:rsidR="00AC32D7">
          <w:rPr>
            <w:webHidden/>
          </w:rPr>
        </w:r>
        <w:r w:rsidR="00AC32D7">
          <w:rPr>
            <w:webHidden/>
          </w:rPr>
          <w:fldChar w:fldCharType="separate"/>
        </w:r>
        <w:r w:rsidR="002F1A8B">
          <w:rPr>
            <w:webHidden/>
          </w:rPr>
          <w:t>380</w:t>
        </w:r>
        <w:r w:rsidR="00AC32D7">
          <w:rPr>
            <w:webHidden/>
          </w:rPr>
          <w:fldChar w:fldCharType="end"/>
        </w:r>
      </w:hyperlink>
    </w:p>
    <w:p w14:paraId="42CEAE47" w14:textId="61925A95" w:rsidR="00AC32D7" w:rsidRPr="005D4C9F" w:rsidRDefault="00000000">
      <w:pPr>
        <w:pStyle w:val="TOC2"/>
        <w:rPr>
          <w:rFonts w:ascii="Calibri" w:hAnsi="Calibri"/>
          <w:sz w:val="22"/>
          <w:szCs w:val="22"/>
          <w:lang w:eastAsia="en-AU"/>
        </w:rPr>
      </w:pPr>
      <w:hyperlink w:anchor="_Toc106353408" w:history="1">
        <w:r w:rsidR="00AC32D7" w:rsidRPr="00A1686E">
          <w:rPr>
            <w:rStyle w:val="Hyperlink"/>
          </w:rPr>
          <w:t>Changing your plan monthly spend or plan</w:t>
        </w:r>
        <w:r w:rsidR="00AC32D7">
          <w:rPr>
            <w:webHidden/>
          </w:rPr>
          <w:tab/>
        </w:r>
        <w:r w:rsidR="00AC32D7">
          <w:rPr>
            <w:webHidden/>
          </w:rPr>
          <w:fldChar w:fldCharType="begin"/>
        </w:r>
        <w:r w:rsidR="00AC32D7">
          <w:rPr>
            <w:webHidden/>
          </w:rPr>
          <w:instrText xml:space="preserve"> PAGEREF _Toc106353408 \h </w:instrText>
        </w:r>
        <w:r w:rsidR="00AC32D7">
          <w:rPr>
            <w:webHidden/>
          </w:rPr>
        </w:r>
        <w:r w:rsidR="00AC32D7">
          <w:rPr>
            <w:webHidden/>
          </w:rPr>
          <w:fldChar w:fldCharType="separate"/>
        </w:r>
        <w:r w:rsidR="002F1A8B">
          <w:rPr>
            <w:webHidden/>
          </w:rPr>
          <w:t>380</w:t>
        </w:r>
        <w:r w:rsidR="00AC32D7">
          <w:rPr>
            <w:webHidden/>
          </w:rPr>
          <w:fldChar w:fldCharType="end"/>
        </w:r>
      </w:hyperlink>
    </w:p>
    <w:p w14:paraId="0E00AC71" w14:textId="013539E9" w:rsidR="00AC32D7" w:rsidRPr="005D4C9F" w:rsidRDefault="00000000">
      <w:pPr>
        <w:pStyle w:val="TOC2"/>
        <w:rPr>
          <w:rFonts w:ascii="Calibri" w:hAnsi="Calibri"/>
          <w:sz w:val="22"/>
          <w:szCs w:val="22"/>
          <w:lang w:eastAsia="en-AU"/>
        </w:rPr>
      </w:pPr>
      <w:hyperlink w:anchor="_Toc10635340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_Toc106353409 \h </w:instrText>
        </w:r>
        <w:r w:rsidR="00AC32D7">
          <w:rPr>
            <w:webHidden/>
          </w:rPr>
        </w:r>
        <w:r w:rsidR="00AC32D7">
          <w:rPr>
            <w:webHidden/>
          </w:rPr>
          <w:fldChar w:fldCharType="separate"/>
        </w:r>
        <w:r w:rsidR="002F1A8B">
          <w:rPr>
            <w:webHidden/>
          </w:rPr>
          <w:t>381</w:t>
        </w:r>
        <w:r w:rsidR="00AC32D7">
          <w:rPr>
            <w:webHidden/>
          </w:rPr>
          <w:fldChar w:fldCharType="end"/>
        </w:r>
      </w:hyperlink>
    </w:p>
    <w:p w14:paraId="4AE42BF0" w14:textId="53D5A53C" w:rsidR="00AC32D7" w:rsidRPr="005D4C9F" w:rsidRDefault="00000000">
      <w:pPr>
        <w:pStyle w:val="TOC2"/>
        <w:rPr>
          <w:rFonts w:ascii="Calibri" w:hAnsi="Calibri"/>
          <w:sz w:val="22"/>
          <w:szCs w:val="22"/>
          <w:lang w:eastAsia="en-AU"/>
        </w:rPr>
      </w:pPr>
      <w:hyperlink w:anchor="_Toc106353410"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_Toc106353410 \h </w:instrText>
        </w:r>
        <w:r w:rsidR="00AC32D7">
          <w:rPr>
            <w:webHidden/>
          </w:rPr>
        </w:r>
        <w:r w:rsidR="00AC32D7">
          <w:rPr>
            <w:webHidden/>
          </w:rPr>
          <w:fldChar w:fldCharType="separate"/>
        </w:r>
        <w:r w:rsidR="002F1A8B">
          <w:rPr>
            <w:webHidden/>
          </w:rPr>
          <w:t>381</w:t>
        </w:r>
        <w:r w:rsidR="00AC32D7">
          <w:rPr>
            <w:webHidden/>
          </w:rPr>
          <w:fldChar w:fldCharType="end"/>
        </w:r>
      </w:hyperlink>
    </w:p>
    <w:p w14:paraId="2E767B91" w14:textId="574075E3" w:rsidR="00AC32D7" w:rsidRPr="005D4C9F" w:rsidRDefault="00000000">
      <w:pPr>
        <w:pStyle w:val="TOC2"/>
        <w:rPr>
          <w:rFonts w:ascii="Calibri" w:hAnsi="Calibri"/>
          <w:sz w:val="22"/>
          <w:szCs w:val="22"/>
          <w:lang w:eastAsia="en-AU"/>
        </w:rPr>
      </w:pPr>
      <w:hyperlink w:anchor="_Toc106353411" w:history="1">
        <w:r w:rsidR="00AC32D7" w:rsidRPr="00A1686E">
          <w:rPr>
            <w:rStyle w:val="Hyperlink"/>
          </w:rPr>
          <w:t>Mobile Repayment Option</w:t>
        </w:r>
        <w:r w:rsidR="00AC32D7">
          <w:rPr>
            <w:webHidden/>
          </w:rPr>
          <w:tab/>
        </w:r>
        <w:r w:rsidR="00AC32D7">
          <w:rPr>
            <w:webHidden/>
          </w:rPr>
          <w:fldChar w:fldCharType="begin"/>
        </w:r>
        <w:r w:rsidR="00AC32D7">
          <w:rPr>
            <w:webHidden/>
          </w:rPr>
          <w:instrText xml:space="preserve"> PAGEREF _Toc106353411 \h </w:instrText>
        </w:r>
        <w:r w:rsidR="00AC32D7">
          <w:rPr>
            <w:webHidden/>
          </w:rPr>
        </w:r>
        <w:r w:rsidR="00AC32D7">
          <w:rPr>
            <w:webHidden/>
          </w:rPr>
          <w:fldChar w:fldCharType="separate"/>
        </w:r>
        <w:r w:rsidR="002F1A8B">
          <w:rPr>
            <w:webHidden/>
          </w:rPr>
          <w:t>382</w:t>
        </w:r>
        <w:r w:rsidR="00AC32D7">
          <w:rPr>
            <w:webHidden/>
          </w:rPr>
          <w:fldChar w:fldCharType="end"/>
        </w:r>
      </w:hyperlink>
    </w:p>
    <w:p w14:paraId="126F3A4D" w14:textId="55A52743" w:rsidR="00AC32D7" w:rsidRPr="005D4C9F" w:rsidRDefault="00000000">
      <w:pPr>
        <w:pStyle w:val="TOC2"/>
        <w:rPr>
          <w:rFonts w:ascii="Calibri" w:hAnsi="Calibri"/>
          <w:sz w:val="22"/>
          <w:szCs w:val="22"/>
          <w:lang w:eastAsia="en-AU"/>
        </w:rPr>
      </w:pPr>
      <w:hyperlink w:anchor="_Toc106353412" w:history="1">
        <w:r w:rsidR="00AC32D7" w:rsidRPr="00A1686E">
          <w:rPr>
            <w:rStyle w:val="Hyperlink"/>
          </w:rPr>
          <w:t>Plan charges and Cap Amounts</w:t>
        </w:r>
        <w:r w:rsidR="00AC32D7">
          <w:rPr>
            <w:webHidden/>
          </w:rPr>
          <w:tab/>
        </w:r>
        <w:r w:rsidR="00AC32D7">
          <w:rPr>
            <w:webHidden/>
          </w:rPr>
          <w:fldChar w:fldCharType="begin"/>
        </w:r>
        <w:r w:rsidR="00AC32D7">
          <w:rPr>
            <w:webHidden/>
          </w:rPr>
          <w:instrText xml:space="preserve"> PAGEREF _Toc106353412 \h </w:instrText>
        </w:r>
        <w:r w:rsidR="00AC32D7">
          <w:rPr>
            <w:webHidden/>
          </w:rPr>
        </w:r>
        <w:r w:rsidR="00AC32D7">
          <w:rPr>
            <w:webHidden/>
          </w:rPr>
          <w:fldChar w:fldCharType="separate"/>
        </w:r>
        <w:r w:rsidR="002F1A8B">
          <w:rPr>
            <w:webHidden/>
          </w:rPr>
          <w:t>382</w:t>
        </w:r>
        <w:r w:rsidR="00AC32D7">
          <w:rPr>
            <w:webHidden/>
          </w:rPr>
          <w:fldChar w:fldCharType="end"/>
        </w:r>
      </w:hyperlink>
    </w:p>
    <w:p w14:paraId="501C6088" w14:textId="1F5116C3" w:rsidR="00AC32D7" w:rsidRPr="005D4C9F" w:rsidRDefault="00000000">
      <w:pPr>
        <w:pStyle w:val="TOC1"/>
        <w:rPr>
          <w:rFonts w:ascii="Calibri" w:hAnsi="Calibri"/>
          <w:b w:val="0"/>
          <w:sz w:val="22"/>
          <w:szCs w:val="22"/>
          <w:lang w:eastAsia="en-AU"/>
        </w:rPr>
      </w:pPr>
      <w:hyperlink w:anchor="_Toc106353413" w:history="1">
        <w:r w:rsidR="00AC32D7" w:rsidRPr="00A1686E">
          <w:rPr>
            <w:rStyle w:val="Hyperlink"/>
            <w:lang w:val="en-US"/>
          </w:rPr>
          <w:t>51</w:t>
        </w:r>
        <w:r w:rsidR="00AC32D7" w:rsidRPr="005D4C9F">
          <w:rPr>
            <w:rFonts w:ascii="Calibri" w:hAnsi="Calibri"/>
            <w:b w:val="0"/>
            <w:sz w:val="22"/>
            <w:szCs w:val="22"/>
            <w:lang w:eastAsia="en-AU"/>
          </w:rPr>
          <w:tab/>
        </w:r>
        <w:r w:rsidR="00AC32D7" w:rsidRPr="00A1686E">
          <w:rPr>
            <w:rStyle w:val="Hyperlink"/>
            <w:lang w:val="en-US"/>
          </w:rPr>
          <w:t>Telstra $69 Capped Plus Plan and $129 Capped Plus Plan offers</w:t>
        </w:r>
        <w:r w:rsidR="00AC32D7">
          <w:rPr>
            <w:webHidden/>
          </w:rPr>
          <w:tab/>
        </w:r>
        <w:r w:rsidR="00AC32D7">
          <w:rPr>
            <w:webHidden/>
          </w:rPr>
          <w:fldChar w:fldCharType="begin"/>
        </w:r>
        <w:r w:rsidR="00AC32D7">
          <w:rPr>
            <w:webHidden/>
          </w:rPr>
          <w:instrText xml:space="preserve"> PAGEREF _Toc106353413 \h </w:instrText>
        </w:r>
        <w:r w:rsidR="00AC32D7">
          <w:rPr>
            <w:webHidden/>
          </w:rPr>
        </w:r>
        <w:r w:rsidR="00AC32D7">
          <w:rPr>
            <w:webHidden/>
          </w:rPr>
          <w:fldChar w:fldCharType="separate"/>
        </w:r>
        <w:r w:rsidR="002F1A8B">
          <w:rPr>
            <w:webHidden/>
          </w:rPr>
          <w:t>383</w:t>
        </w:r>
        <w:r w:rsidR="00AC32D7">
          <w:rPr>
            <w:webHidden/>
          </w:rPr>
          <w:fldChar w:fldCharType="end"/>
        </w:r>
      </w:hyperlink>
    </w:p>
    <w:p w14:paraId="6BB022F6" w14:textId="134094B3" w:rsidR="00AC32D7" w:rsidRPr="005D4C9F" w:rsidRDefault="00000000">
      <w:pPr>
        <w:pStyle w:val="TOC2"/>
        <w:rPr>
          <w:rFonts w:ascii="Calibri" w:hAnsi="Calibri"/>
          <w:sz w:val="22"/>
          <w:szCs w:val="22"/>
          <w:lang w:eastAsia="en-AU"/>
        </w:rPr>
      </w:pPr>
      <w:hyperlink w:anchor="_Toc106353414" w:history="1">
        <w:r w:rsidR="00AC32D7" w:rsidRPr="00A1686E">
          <w:rPr>
            <w:rStyle w:val="Hyperlink"/>
          </w:rPr>
          <w:t>The Telstra $69 Cap Plus Plan and Telstra $129 Cap Plus Plan are not available to new connections after 5 September 2005.</w:t>
        </w:r>
        <w:r w:rsidR="00AC32D7">
          <w:rPr>
            <w:webHidden/>
          </w:rPr>
          <w:tab/>
        </w:r>
        <w:r w:rsidR="00AC32D7">
          <w:rPr>
            <w:webHidden/>
          </w:rPr>
          <w:fldChar w:fldCharType="begin"/>
        </w:r>
        <w:r w:rsidR="00AC32D7">
          <w:rPr>
            <w:webHidden/>
          </w:rPr>
          <w:instrText xml:space="preserve"> PAGEREF _Toc106353414 \h </w:instrText>
        </w:r>
        <w:r w:rsidR="00AC32D7">
          <w:rPr>
            <w:webHidden/>
          </w:rPr>
        </w:r>
        <w:r w:rsidR="00AC32D7">
          <w:rPr>
            <w:webHidden/>
          </w:rPr>
          <w:fldChar w:fldCharType="separate"/>
        </w:r>
        <w:r w:rsidR="002F1A8B">
          <w:rPr>
            <w:webHidden/>
          </w:rPr>
          <w:t>383</w:t>
        </w:r>
        <w:r w:rsidR="00AC32D7">
          <w:rPr>
            <w:webHidden/>
          </w:rPr>
          <w:fldChar w:fldCharType="end"/>
        </w:r>
      </w:hyperlink>
    </w:p>
    <w:p w14:paraId="5F3A243D" w14:textId="0FB96D1F" w:rsidR="00AC32D7" w:rsidRPr="005D4C9F" w:rsidRDefault="00000000">
      <w:pPr>
        <w:pStyle w:val="TOC2"/>
        <w:rPr>
          <w:rFonts w:ascii="Calibri" w:hAnsi="Calibri"/>
          <w:sz w:val="22"/>
          <w:szCs w:val="22"/>
          <w:lang w:eastAsia="en-AU"/>
        </w:rPr>
      </w:pPr>
      <w:hyperlink w:anchor="_Toc106353415" w:history="1">
        <w:r w:rsidR="00AC32D7" w:rsidRPr="00A1686E">
          <w:rPr>
            <w:rStyle w:val="Hyperlink"/>
          </w:rPr>
          <w:t>Payment</w:t>
        </w:r>
        <w:r w:rsidR="00AC32D7">
          <w:rPr>
            <w:webHidden/>
          </w:rPr>
          <w:tab/>
        </w:r>
        <w:r w:rsidR="00AC32D7">
          <w:rPr>
            <w:webHidden/>
          </w:rPr>
          <w:fldChar w:fldCharType="begin"/>
        </w:r>
        <w:r w:rsidR="00AC32D7">
          <w:rPr>
            <w:webHidden/>
          </w:rPr>
          <w:instrText xml:space="preserve"> PAGEREF _Toc106353415 \h </w:instrText>
        </w:r>
        <w:r w:rsidR="00AC32D7">
          <w:rPr>
            <w:webHidden/>
          </w:rPr>
        </w:r>
        <w:r w:rsidR="00AC32D7">
          <w:rPr>
            <w:webHidden/>
          </w:rPr>
          <w:fldChar w:fldCharType="separate"/>
        </w:r>
        <w:r w:rsidR="002F1A8B">
          <w:rPr>
            <w:webHidden/>
          </w:rPr>
          <w:t>383</w:t>
        </w:r>
        <w:r w:rsidR="00AC32D7">
          <w:rPr>
            <w:webHidden/>
          </w:rPr>
          <w:fldChar w:fldCharType="end"/>
        </w:r>
      </w:hyperlink>
    </w:p>
    <w:p w14:paraId="548D0F27" w14:textId="15D1E31C" w:rsidR="00AC32D7" w:rsidRPr="005D4C9F" w:rsidRDefault="00000000">
      <w:pPr>
        <w:pStyle w:val="TOC2"/>
        <w:rPr>
          <w:rFonts w:ascii="Calibri" w:hAnsi="Calibri"/>
          <w:sz w:val="22"/>
          <w:szCs w:val="22"/>
          <w:lang w:eastAsia="en-AU"/>
        </w:rPr>
      </w:pPr>
      <w:hyperlink w:anchor="_Toc106353416" w:history="1">
        <w:r w:rsidR="00AC32D7" w:rsidRPr="00A1686E">
          <w:rPr>
            <w:rStyle w:val="Hyperlink"/>
          </w:rPr>
          <w:t>$10 Text (SMS) / Picture Messaging (MMS) upgrade</w:t>
        </w:r>
        <w:r w:rsidR="00AC32D7">
          <w:rPr>
            <w:webHidden/>
          </w:rPr>
          <w:tab/>
        </w:r>
        <w:r w:rsidR="00AC32D7">
          <w:rPr>
            <w:webHidden/>
          </w:rPr>
          <w:fldChar w:fldCharType="begin"/>
        </w:r>
        <w:r w:rsidR="00AC32D7">
          <w:rPr>
            <w:webHidden/>
          </w:rPr>
          <w:instrText xml:space="preserve"> PAGEREF _Toc106353416 \h </w:instrText>
        </w:r>
        <w:r w:rsidR="00AC32D7">
          <w:rPr>
            <w:webHidden/>
          </w:rPr>
        </w:r>
        <w:r w:rsidR="00AC32D7">
          <w:rPr>
            <w:webHidden/>
          </w:rPr>
          <w:fldChar w:fldCharType="separate"/>
        </w:r>
        <w:r w:rsidR="002F1A8B">
          <w:rPr>
            <w:webHidden/>
          </w:rPr>
          <w:t>384</w:t>
        </w:r>
        <w:r w:rsidR="00AC32D7">
          <w:rPr>
            <w:webHidden/>
          </w:rPr>
          <w:fldChar w:fldCharType="end"/>
        </w:r>
      </w:hyperlink>
    </w:p>
    <w:p w14:paraId="428B2096" w14:textId="66A61298" w:rsidR="00AC32D7" w:rsidRPr="005D4C9F" w:rsidRDefault="00000000">
      <w:pPr>
        <w:pStyle w:val="TOC2"/>
        <w:rPr>
          <w:rFonts w:ascii="Calibri" w:hAnsi="Calibri"/>
          <w:sz w:val="22"/>
          <w:szCs w:val="22"/>
          <w:lang w:eastAsia="en-AU"/>
        </w:rPr>
      </w:pPr>
      <w:hyperlink w:anchor="_Toc106353417"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_Toc106353417 \h </w:instrText>
        </w:r>
        <w:r w:rsidR="00AC32D7">
          <w:rPr>
            <w:webHidden/>
          </w:rPr>
        </w:r>
        <w:r w:rsidR="00AC32D7">
          <w:rPr>
            <w:webHidden/>
          </w:rPr>
          <w:fldChar w:fldCharType="separate"/>
        </w:r>
        <w:r w:rsidR="002F1A8B">
          <w:rPr>
            <w:webHidden/>
          </w:rPr>
          <w:t>384</w:t>
        </w:r>
        <w:r w:rsidR="00AC32D7">
          <w:rPr>
            <w:webHidden/>
          </w:rPr>
          <w:fldChar w:fldCharType="end"/>
        </w:r>
      </w:hyperlink>
    </w:p>
    <w:p w14:paraId="6E6DF707" w14:textId="65A84CAF" w:rsidR="00AC32D7" w:rsidRPr="005D4C9F" w:rsidRDefault="00000000">
      <w:pPr>
        <w:pStyle w:val="TOC2"/>
        <w:rPr>
          <w:rFonts w:ascii="Calibri" w:hAnsi="Calibri"/>
          <w:sz w:val="22"/>
          <w:szCs w:val="22"/>
          <w:lang w:eastAsia="en-AU"/>
        </w:rPr>
      </w:pPr>
      <w:hyperlink w:anchor="_Toc106353418" w:history="1">
        <w:r w:rsidR="00AC32D7" w:rsidRPr="00A1686E">
          <w:rPr>
            <w:rStyle w:val="Hyperlink"/>
          </w:rPr>
          <w:t>Changing your monthly spend/plan</w:t>
        </w:r>
        <w:r w:rsidR="00AC32D7">
          <w:rPr>
            <w:webHidden/>
          </w:rPr>
          <w:tab/>
        </w:r>
        <w:r w:rsidR="00AC32D7">
          <w:rPr>
            <w:webHidden/>
          </w:rPr>
          <w:fldChar w:fldCharType="begin"/>
        </w:r>
        <w:r w:rsidR="00AC32D7">
          <w:rPr>
            <w:webHidden/>
          </w:rPr>
          <w:instrText xml:space="preserve"> PAGEREF _Toc106353418 \h </w:instrText>
        </w:r>
        <w:r w:rsidR="00AC32D7">
          <w:rPr>
            <w:webHidden/>
          </w:rPr>
        </w:r>
        <w:r w:rsidR="00AC32D7">
          <w:rPr>
            <w:webHidden/>
          </w:rPr>
          <w:fldChar w:fldCharType="separate"/>
        </w:r>
        <w:r w:rsidR="002F1A8B">
          <w:rPr>
            <w:webHidden/>
          </w:rPr>
          <w:t>384</w:t>
        </w:r>
        <w:r w:rsidR="00AC32D7">
          <w:rPr>
            <w:webHidden/>
          </w:rPr>
          <w:fldChar w:fldCharType="end"/>
        </w:r>
      </w:hyperlink>
    </w:p>
    <w:p w14:paraId="0BAAADE6" w14:textId="0D90A274" w:rsidR="00AC32D7" w:rsidRPr="005D4C9F" w:rsidRDefault="00000000">
      <w:pPr>
        <w:pStyle w:val="TOC2"/>
        <w:rPr>
          <w:rFonts w:ascii="Calibri" w:hAnsi="Calibri"/>
          <w:sz w:val="22"/>
          <w:szCs w:val="22"/>
          <w:lang w:eastAsia="en-AU"/>
        </w:rPr>
      </w:pPr>
      <w:hyperlink w:anchor="_Toc10635341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_Toc106353419 \h </w:instrText>
        </w:r>
        <w:r w:rsidR="00AC32D7">
          <w:rPr>
            <w:webHidden/>
          </w:rPr>
        </w:r>
        <w:r w:rsidR="00AC32D7">
          <w:rPr>
            <w:webHidden/>
          </w:rPr>
          <w:fldChar w:fldCharType="separate"/>
        </w:r>
        <w:r w:rsidR="002F1A8B">
          <w:rPr>
            <w:webHidden/>
          </w:rPr>
          <w:t>385</w:t>
        </w:r>
        <w:r w:rsidR="00AC32D7">
          <w:rPr>
            <w:webHidden/>
          </w:rPr>
          <w:fldChar w:fldCharType="end"/>
        </w:r>
      </w:hyperlink>
    </w:p>
    <w:p w14:paraId="2DDE08D4" w14:textId="3B1C7242" w:rsidR="00AC32D7" w:rsidRPr="005D4C9F" w:rsidRDefault="00000000">
      <w:pPr>
        <w:pStyle w:val="TOC2"/>
        <w:rPr>
          <w:rFonts w:ascii="Calibri" w:hAnsi="Calibri"/>
          <w:sz w:val="22"/>
          <w:szCs w:val="22"/>
          <w:lang w:eastAsia="en-AU"/>
        </w:rPr>
      </w:pPr>
      <w:hyperlink w:anchor="_Toc106353420"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_Toc106353420 \h </w:instrText>
        </w:r>
        <w:r w:rsidR="00AC32D7">
          <w:rPr>
            <w:webHidden/>
          </w:rPr>
        </w:r>
        <w:r w:rsidR="00AC32D7">
          <w:rPr>
            <w:webHidden/>
          </w:rPr>
          <w:fldChar w:fldCharType="separate"/>
        </w:r>
        <w:r w:rsidR="002F1A8B">
          <w:rPr>
            <w:webHidden/>
          </w:rPr>
          <w:t>385</w:t>
        </w:r>
        <w:r w:rsidR="00AC32D7">
          <w:rPr>
            <w:webHidden/>
          </w:rPr>
          <w:fldChar w:fldCharType="end"/>
        </w:r>
      </w:hyperlink>
    </w:p>
    <w:p w14:paraId="3A05704D" w14:textId="47787708" w:rsidR="00AC32D7" w:rsidRPr="005D4C9F" w:rsidRDefault="00000000">
      <w:pPr>
        <w:pStyle w:val="TOC2"/>
        <w:rPr>
          <w:rFonts w:ascii="Calibri" w:hAnsi="Calibri"/>
          <w:sz w:val="22"/>
          <w:szCs w:val="22"/>
          <w:lang w:eastAsia="en-AU"/>
        </w:rPr>
      </w:pPr>
      <w:hyperlink w:anchor="_Toc106353421" w:history="1">
        <w:r w:rsidR="00AC32D7" w:rsidRPr="00A1686E">
          <w:rPr>
            <w:rStyle w:val="Hyperlink"/>
          </w:rPr>
          <w:t>Mobile Repayment Option</w:t>
        </w:r>
        <w:r w:rsidR="00AC32D7">
          <w:rPr>
            <w:webHidden/>
          </w:rPr>
          <w:tab/>
        </w:r>
        <w:r w:rsidR="00AC32D7">
          <w:rPr>
            <w:webHidden/>
          </w:rPr>
          <w:fldChar w:fldCharType="begin"/>
        </w:r>
        <w:r w:rsidR="00AC32D7">
          <w:rPr>
            <w:webHidden/>
          </w:rPr>
          <w:instrText xml:space="preserve"> PAGEREF _Toc106353421 \h </w:instrText>
        </w:r>
        <w:r w:rsidR="00AC32D7">
          <w:rPr>
            <w:webHidden/>
          </w:rPr>
        </w:r>
        <w:r w:rsidR="00AC32D7">
          <w:rPr>
            <w:webHidden/>
          </w:rPr>
          <w:fldChar w:fldCharType="separate"/>
        </w:r>
        <w:r w:rsidR="002F1A8B">
          <w:rPr>
            <w:webHidden/>
          </w:rPr>
          <w:t>385</w:t>
        </w:r>
        <w:r w:rsidR="00AC32D7">
          <w:rPr>
            <w:webHidden/>
          </w:rPr>
          <w:fldChar w:fldCharType="end"/>
        </w:r>
      </w:hyperlink>
    </w:p>
    <w:p w14:paraId="7DB21827" w14:textId="5A936688" w:rsidR="00AC32D7" w:rsidRPr="005D4C9F" w:rsidRDefault="00000000">
      <w:pPr>
        <w:pStyle w:val="TOC2"/>
        <w:rPr>
          <w:rFonts w:ascii="Calibri" w:hAnsi="Calibri"/>
          <w:sz w:val="22"/>
          <w:szCs w:val="22"/>
          <w:lang w:eastAsia="en-AU"/>
        </w:rPr>
      </w:pPr>
      <w:hyperlink w:anchor="_Toc106353422" w:history="1">
        <w:r w:rsidR="00AC32D7" w:rsidRPr="00A1686E">
          <w:rPr>
            <w:rStyle w:val="Hyperlink"/>
          </w:rPr>
          <w:t>Charges and cap amounts</w:t>
        </w:r>
        <w:r w:rsidR="00AC32D7">
          <w:rPr>
            <w:webHidden/>
          </w:rPr>
          <w:tab/>
        </w:r>
        <w:r w:rsidR="00AC32D7">
          <w:rPr>
            <w:webHidden/>
          </w:rPr>
          <w:fldChar w:fldCharType="begin"/>
        </w:r>
        <w:r w:rsidR="00AC32D7">
          <w:rPr>
            <w:webHidden/>
          </w:rPr>
          <w:instrText xml:space="preserve"> PAGEREF _Toc106353422 \h </w:instrText>
        </w:r>
        <w:r w:rsidR="00AC32D7">
          <w:rPr>
            <w:webHidden/>
          </w:rPr>
        </w:r>
        <w:r w:rsidR="00AC32D7">
          <w:rPr>
            <w:webHidden/>
          </w:rPr>
          <w:fldChar w:fldCharType="separate"/>
        </w:r>
        <w:r w:rsidR="002F1A8B">
          <w:rPr>
            <w:webHidden/>
          </w:rPr>
          <w:t>385</w:t>
        </w:r>
        <w:r w:rsidR="00AC32D7">
          <w:rPr>
            <w:webHidden/>
          </w:rPr>
          <w:fldChar w:fldCharType="end"/>
        </w:r>
      </w:hyperlink>
    </w:p>
    <w:p w14:paraId="34559CBC" w14:textId="72ED59C6" w:rsidR="00AC32D7" w:rsidRPr="005D4C9F" w:rsidRDefault="00000000">
      <w:pPr>
        <w:pStyle w:val="TOC1"/>
        <w:rPr>
          <w:rFonts w:ascii="Calibri" w:hAnsi="Calibri"/>
          <w:b w:val="0"/>
          <w:sz w:val="22"/>
          <w:szCs w:val="22"/>
          <w:lang w:eastAsia="en-AU"/>
        </w:rPr>
      </w:pPr>
      <w:hyperlink w:anchor="_Toc106353423" w:history="1">
        <w:r w:rsidR="00AC32D7" w:rsidRPr="00A1686E">
          <w:rPr>
            <w:rStyle w:val="Hyperlink"/>
          </w:rPr>
          <w:t>52</w:t>
        </w:r>
        <w:r w:rsidR="00AC32D7" w:rsidRPr="005D4C9F">
          <w:rPr>
            <w:rFonts w:ascii="Calibri" w:hAnsi="Calibri"/>
            <w:b w:val="0"/>
            <w:sz w:val="22"/>
            <w:szCs w:val="22"/>
            <w:lang w:eastAsia="en-AU"/>
          </w:rPr>
          <w:tab/>
        </w:r>
        <w:r w:rsidR="00AC32D7" w:rsidRPr="00A1686E">
          <w:rPr>
            <w:rStyle w:val="Hyperlink"/>
          </w:rPr>
          <w:t>Direct Plan offers (for Telstra Direct customers only)</w:t>
        </w:r>
        <w:r w:rsidR="00AC32D7">
          <w:rPr>
            <w:webHidden/>
          </w:rPr>
          <w:tab/>
        </w:r>
        <w:r w:rsidR="00AC32D7">
          <w:rPr>
            <w:webHidden/>
          </w:rPr>
          <w:fldChar w:fldCharType="begin"/>
        </w:r>
        <w:r w:rsidR="00AC32D7">
          <w:rPr>
            <w:webHidden/>
          </w:rPr>
          <w:instrText xml:space="preserve"> PAGEREF _Toc106353423 \h </w:instrText>
        </w:r>
        <w:r w:rsidR="00AC32D7">
          <w:rPr>
            <w:webHidden/>
          </w:rPr>
        </w:r>
        <w:r w:rsidR="00AC32D7">
          <w:rPr>
            <w:webHidden/>
          </w:rPr>
          <w:fldChar w:fldCharType="separate"/>
        </w:r>
        <w:r w:rsidR="002F1A8B">
          <w:rPr>
            <w:webHidden/>
          </w:rPr>
          <w:t>386</w:t>
        </w:r>
        <w:r w:rsidR="00AC32D7">
          <w:rPr>
            <w:webHidden/>
          </w:rPr>
          <w:fldChar w:fldCharType="end"/>
        </w:r>
      </w:hyperlink>
    </w:p>
    <w:p w14:paraId="536AA8D8" w14:textId="2CF0C9B0" w:rsidR="00AC32D7" w:rsidRPr="005D4C9F" w:rsidRDefault="00000000">
      <w:pPr>
        <w:pStyle w:val="TOC2"/>
        <w:rPr>
          <w:rFonts w:ascii="Calibri" w:hAnsi="Calibri"/>
          <w:sz w:val="22"/>
          <w:szCs w:val="22"/>
          <w:lang w:eastAsia="en-AU"/>
        </w:rPr>
      </w:pPr>
      <w:hyperlink w:anchor="_Toc106353424" w:history="1">
        <w:r w:rsidR="00AC32D7" w:rsidRPr="00A1686E">
          <w:rPr>
            <w:rStyle w:val="Hyperlink"/>
          </w:rPr>
          <w:t>End of offers</w:t>
        </w:r>
        <w:r w:rsidR="00AC32D7">
          <w:rPr>
            <w:webHidden/>
          </w:rPr>
          <w:tab/>
        </w:r>
        <w:r w:rsidR="00AC32D7">
          <w:rPr>
            <w:webHidden/>
          </w:rPr>
          <w:fldChar w:fldCharType="begin"/>
        </w:r>
        <w:r w:rsidR="00AC32D7">
          <w:rPr>
            <w:webHidden/>
          </w:rPr>
          <w:instrText xml:space="preserve"> PAGEREF _Toc106353424 \h </w:instrText>
        </w:r>
        <w:r w:rsidR="00AC32D7">
          <w:rPr>
            <w:webHidden/>
          </w:rPr>
        </w:r>
        <w:r w:rsidR="00AC32D7">
          <w:rPr>
            <w:webHidden/>
          </w:rPr>
          <w:fldChar w:fldCharType="separate"/>
        </w:r>
        <w:r w:rsidR="002F1A8B">
          <w:rPr>
            <w:webHidden/>
          </w:rPr>
          <w:t>386</w:t>
        </w:r>
        <w:r w:rsidR="00AC32D7">
          <w:rPr>
            <w:webHidden/>
          </w:rPr>
          <w:fldChar w:fldCharType="end"/>
        </w:r>
      </w:hyperlink>
    </w:p>
    <w:p w14:paraId="3DDC4A6C" w14:textId="4B67F719" w:rsidR="00AC32D7" w:rsidRPr="005D4C9F" w:rsidRDefault="00000000">
      <w:pPr>
        <w:pStyle w:val="TOC2"/>
        <w:rPr>
          <w:rFonts w:ascii="Calibri" w:hAnsi="Calibri"/>
          <w:sz w:val="22"/>
          <w:szCs w:val="22"/>
          <w:lang w:eastAsia="en-AU"/>
        </w:rPr>
      </w:pPr>
      <w:hyperlink w:anchor="_Toc106353425" w:history="1">
        <w:r w:rsidR="00AC32D7" w:rsidRPr="00A1686E">
          <w:rPr>
            <w:rStyle w:val="Hyperlink"/>
          </w:rPr>
          <w:t>Maximum of 3 per customer</w:t>
        </w:r>
        <w:r w:rsidR="00AC32D7">
          <w:rPr>
            <w:webHidden/>
          </w:rPr>
          <w:tab/>
        </w:r>
        <w:r w:rsidR="00AC32D7">
          <w:rPr>
            <w:webHidden/>
          </w:rPr>
          <w:fldChar w:fldCharType="begin"/>
        </w:r>
        <w:r w:rsidR="00AC32D7">
          <w:rPr>
            <w:webHidden/>
          </w:rPr>
          <w:instrText xml:space="preserve"> PAGEREF _Toc106353425 \h </w:instrText>
        </w:r>
        <w:r w:rsidR="00AC32D7">
          <w:rPr>
            <w:webHidden/>
          </w:rPr>
        </w:r>
        <w:r w:rsidR="00AC32D7">
          <w:rPr>
            <w:webHidden/>
          </w:rPr>
          <w:fldChar w:fldCharType="separate"/>
        </w:r>
        <w:r w:rsidR="002F1A8B">
          <w:rPr>
            <w:webHidden/>
          </w:rPr>
          <w:t>386</w:t>
        </w:r>
        <w:r w:rsidR="00AC32D7">
          <w:rPr>
            <w:webHidden/>
          </w:rPr>
          <w:fldChar w:fldCharType="end"/>
        </w:r>
      </w:hyperlink>
    </w:p>
    <w:p w14:paraId="471FF6E9" w14:textId="288396B9" w:rsidR="00AC32D7" w:rsidRPr="005D4C9F" w:rsidRDefault="00000000">
      <w:pPr>
        <w:pStyle w:val="TOC2"/>
        <w:rPr>
          <w:rFonts w:ascii="Calibri" w:hAnsi="Calibri"/>
          <w:sz w:val="22"/>
          <w:szCs w:val="22"/>
          <w:lang w:eastAsia="en-AU"/>
        </w:rPr>
      </w:pPr>
      <w:hyperlink w:anchor="_Toc106353426"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_Toc106353426 \h </w:instrText>
        </w:r>
        <w:r w:rsidR="00AC32D7">
          <w:rPr>
            <w:webHidden/>
          </w:rPr>
        </w:r>
        <w:r w:rsidR="00AC32D7">
          <w:rPr>
            <w:webHidden/>
          </w:rPr>
          <w:fldChar w:fldCharType="separate"/>
        </w:r>
        <w:r w:rsidR="002F1A8B">
          <w:rPr>
            <w:webHidden/>
          </w:rPr>
          <w:t>386</w:t>
        </w:r>
        <w:r w:rsidR="00AC32D7">
          <w:rPr>
            <w:webHidden/>
          </w:rPr>
          <w:fldChar w:fldCharType="end"/>
        </w:r>
      </w:hyperlink>
    </w:p>
    <w:p w14:paraId="30503524" w14:textId="5BC9E0C2" w:rsidR="00AC32D7" w:rsidRPr="005D4C9F" w:rsidRDefault="00000000">
      <w:pPr>
        <w:pStyle w:val="TOC2"/>
        <w:rPr>
          <w:rFonts w:ascii="Calibri" w:hAnsi="Calibri"/>
          <w:sz w:val="22"/>
          <w:szCs w:val="22"/>
          <w:lang w:eastAsia="en-AU"/>
        </w:rPr>
      </w:pPr>
      <w:hyperlink w:anchor="_Toc106353427" w:history="1">
        <w:r w:rsidR="00AC32D7" w:rsidRPr="00A1686E">
          <w:rPr>
            <w:rStyle w:val="Hyperlink"/>
          </w:rPr>
          <w:t>Contract term</w:t>
        </w:r>
        <w:r w:rsidR="00AC32D7">
          <w:rPr>
            <w:webHidden/>
          </w:rPr>
          <w:tab/>
        </w:r>
        <w:r w:rsidR="00AC32D7">
          <w:rPr>
            <w:webHidden/>
          </w:rPr>
          <w:fldChar w:fldCharType="begin"/>
        </w:r>
        <w:r w:rsidR="00AC32D7">
          <w:rPr>
            <w:webHidden/>
          </w:rPr>
          <w:instrText xml:space="preserve"> PAGEREF _Toc106353427 \h </w:instrText>
        </w:r>
        <w:r w:rsidR="00AC32D7">
          <w:rPr>
            <w:webHidden/>
          </w:rPr>
        </w:r>
        <w:r w:rsidR="00AC32D7">
          <w:rPr>
            <w:webHidden/>
          </w:rPr>
          <w:fldChar w:fldCharType="separate"/>
        </w:r>
        <w:r w:rsidR="002F1A8B">
          <w:rPr>
            <w:webHidden/>
          </w:rPr>
          <w:t>387</w:t>
        </w:r>
        <w:r w:rsidR="00AC32D7">
          <w:rPr>
            <w:webHidden/>
          </w:rPr>
          <w:fldChar w:fldCharType="end"/>
        </w:r>
      </w:hyperlink>
    </w:p>
    <w:p w14:paraId="10138085" w14:textId="6E704EC4" w:rsidR="00AC32D7" w:rsidRPr="005D4C9F" w:rsidRDefault="00000000">
      <w:pPr>
        <w:pStyle w:val="TOC2"/>
        <w:rPr>
          <w:rFonts w:ascii="Calibri" w:hAnsi="Calibri"/>
          <w:sz w:val="22"/>
          <w:szCs w:val="22"/>
          <w:lang w:eastAsia="en-AU"/>
        </w:rPr>
      </w:pPr>
      <w:hyperlink w:anchor="_Toc106353428"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_Toc106353428 \h </w:instrText>
        </w:r>
        <w:r w:rsidR="00AC32D7">
          <w:rPr>
            <w:webHidden/>
          </w:rPr>
        </w:r>
        <w:r w:rsidR="00AC32D7">
          <w:rPr>
            <w:webHidden/>
          </w:rPr>
          <w:fldChar w:fldCharType="separate"/>
        </w:r>
        <w:r w:rsidR="002F1A8B">
          <w:rPr>
            <w:webHidden/>
          </w:rPr>
          <w:t>387</w:t>
        </w:r>
        <w:r w:rsidR="00AC32D7">
          <w:rPr>
            <w:webHidden/>
          </w:rPr>
          <w:fldChar w:fldCharType="end"/>
        </w:r>
      </w:hyperlink>
    </w:p>
    <w:p w14:paraId="57362B02" w14:textId="15AEA4E9" w:rsidR="00AC32D7" w:rsidRPr="005D4C9F" w:rsidRDefault="00000000">
      <w:pPr>
        <w:pStyle w:val="TOC2"/>
        <w:rPr>
          <w:rFonts w:ascii="Calibri" w:hAnsi="Calibri"/>
          <w:sz w:val="22"/>
          <w:szCs w:val="22"/>
          <w:lang w:eastAsia="en-AU"/>
        </w:rPr>
      </w:pPr>
      <w:hyperlink w:anchor="_Toc106353429"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_Toc106353429 \h </w:instrText>
        </w:r>
        <w:r w:rsidR="00AC32D7">
          <w:rPr>
            <w:webHidden/>
          </w:rPr>
        </w:r>
        <w:r w:rsidR="00AC32D7">
          <w:rPr>
            <w:webHidden/>
          </w:rPr>
          <w:fldChar w:fldCharType="separate"/>
        </w:r>
        <w:r w:rsidR="002F1A8B">
          <w:rPr>
            <w:webHidden/>
          </w:rPr>
          <w:t>387</w:t>
        </w:r>
        <w:r w:rsidR="00AC32D7">
          <w:rPr>
            <w:webHidden/>
          </w:rPr>
          <w:fldChar w:fldCharType="end"/>
        </w:r>
      </w:hyperlink>
    </w:p>
    <w:p w14:paraId="541CCA83" w14:textId="5EF33633" w:rsidR="00AC32D7" w:rsidRPr="005D4C9F" w:rsidRDefault="00000000">
      <w:pPr>
        <w:pStyle w:val="TOC1"/>
        <w:rPr>
          <w:rFonts w:ascii="Calibri" w:hAnsi="Calibri"/>
          <w:b w:val="0"/>
          <w:sz w:val="22"/>
          <w:szCs w:val="22"/>
          <w:lang w:eastAsia="en-AU"/>
        </w:rPr>
      </w:pPr>
      <w:hyperlink w:anchor="_Toc106353430" w:history="1">
        <w:r w:rsidR="00AC32D7" w:rsidRPr="00A1686E">
          <w:rPr>
            <w:rStyle w:val="Hyperlink"/>
            <w:rFonts w:eastAsia="Arial Unicode MS"/>
          </w:rPr>
          <w:t>53</w:t>
        </w:r>
        <w:r w:rsidR="00AC32D7" w:rsidRPr="005D4C9F">
          <w:rPr>
            <w:rFonts w:ascii="Calibri" w:hAnsi="Calibri"/>
            <w:b w:val="0"/>
            <w:sz w:val="22"/>
            <w:szCs w:val="22"/>
            <w:lang w:eastAsia="en-AU"/>
          </w:rPr>
          <w:tab/>
        </w:r>
        <w:r w:rsidR="00AC32D7" w:rsidRPr="00A1686E">
          <w:rPr>
            <w:rStyle w:val="Hyperlink"/>
          </w:rPr>
          <w:t>Telstra Capped Plan offer</w:t>
        </w:r>
        <w:r w:rsidR="00AC32D7">
          <w:rPr>
            <w:webHidden/>
          </w:rPr>
          <w:tab/>
        </w:r>
        <w:r w:rsidR="00AC32D7">
          <w:rPr>
            <w:webHidden/>
          </w:rPr>
          <w:fldChar w:fldCharType="begin"/>
        </w:r>
        <w:r w:rsidR="00AC32D7">
          <w:rPr>
            <w:webHidden/>
          </w:rPr>
          <w:instrText xml:space="preserve"> PAGEREF _Toc106353430 \h </w:instrText>
        </w:r>
        <w:r w:rsidR="00AC32D7">
          <w:rPr>
            <w:webHidden/>
          </w:rPr>
        </w:r>
        <w:r w:rsidR="00AC32D7">
          <w:rPr>
            <w:webHidden/>
          </w:rPr>
          <w:fldChar w:fldCharType="separate"/>
        </w:r>
        <w:r w:rsidR="002F1A8B">
          <w:rPr>
            <w:webHidden/>
          </w:rPr>
          <w:t>388</w:t>
        </w:r>
        <w:r w:rsidR="00AC32D7">
          <w:rPr>
            <w:webHidden/>
          </w:rPr>
          <w:fldChar w:fldCharType="end"/>
        </w:r>
      </w:hyperlink>
    </w:p>
    <w:p w14:paraId="6F91D4CF" w14:textId="627E6F09" w:rsidR="00AC32D7" w:rsidRPr="005D4C9F" w:rsidRDefault="00000000">
      <w:pPr>
        <w:pStyle w:val="TOC2"/>
        <w:rPr>
          <w:rFonts w:ascii="Calibri" w:hAnsi="Calibri"/>
          <w:sz w:val="22"/>
          <w:szCs w:val="22"/>
          <w:lang w:eastAsia="en-AU"/>
        </w:rPr>
      </w:pPr>
      <w:hyperlink w:anchor="_Toc106353431" w:history="1">
        <w:r w:rsidR="00AC32D7" w:rsidRPr="00A1686E">
          <w:rPr>
            <w:rStyle w:val="Hyperlink"/>
          </w:rPr>
          <w:t>Payment</w:t>
        </w:r>
        <w:r w:rsidR="00AC32D7">
          <w:rPr>
            <w:webHidden/>
          </w:rPr>
          <w:tab/>
        </w:r>
        <w:r w:rsidR="00AC32D7">
          <w:rPr>
            <w:webHidden/>
          </w:rPr>
          <w:fldChar w:fldCharType="begin"/>
        </w:r>
        <w:r w:rsidR="00AC32D7">
          <w:rPr>
            <w:webHidden/>
          </w:rPr>
          <w:instrText xml:space="preserve"> PAGEREF _Toc106353431 \h </w:instrText>
        </w:r>
        <w:r w:rsidR="00AC32D7">
          <w:rPr>
            <w:webHidden/>
          </w:rPr>
        </w:r>
        <w:r w:rsidR="00AC32D7">
          <w:rPr>
            <w:webHidden/>
          </w:rPr>
          <w:fldChar w:fldCharType="separate"/>
        </w:r>
        <w:r w:rsidR="002F1A8B">
          <w:rPr>
            <w:webHidden/>
          </w:rPr>
          <w:t>388</w:t>
        </w:r>
        <w:r w:rsidR="00AC32D7">
          <w:rPr>
            <w:webHidden/>
          </w:rPr>
          <w:fldChar w:fldCharType="end"/>
        </w:r>
      </w:hyperlink>
    </w:p>
    <w:p w14:paraId="489E0581" w14:textId="0917D0F1" w:rsidR="00AC32D7" w:rsidRPr="005D4C9F" w:rsidRDefault="00000000">
      <w:pPr>
        <w:pStyle w:val="TOC2"/>
        <w:rPr>
          <w:rFonts w:ascii="Calibri" w:hAnsi="Calibri"/>
          <w:sz w:val="22"/>
          <w:szCs w:val="22"/>
          <w:lang w:eastAsia="en-AU"/>
        </w:rPr>
      </w:pPr>
      <w:hyperlink w:anchor="_Toc106353432" w:history="1">
        <w:r w:rsidR="00AC32D7" w:rsidRPr="00A1686E">
          <w:rPr>
            <w:rStyle w:val="Hyperlink"/>
          </w:rPr>
          <w:t>$10 Text (SMS) / Picture Messaging (MMS) upgrade</w:t>
        </w:r>
        <w:r w:rsidR="00AC32D7">
          <w:rPr>
            <w:webHidden/>
          </w:rPr>
          <w:tab/>
        </w:r>
        <w:r w:rsidR="00AC32D7">
          <w:rPr>
            <w:webHidden/>
          </w:rPr>
          <w:fldChar w:fldCharType="begin"/>
        </w:r>
        <w:r w:rsidR="00AC32D7">
          <w:rPr>
            <w:webHidden/>
          </w:rPr>
          <w:instrText xml:space="preserve"> PAGEREF _Toc106353432 \h </w:instrText>
        </w:r>
        <w:r w:rsidR="00AC32D7">
          <w:rPr>
            <w:webHidden/>
          </w:rPr>
        </w:r>
        <w:r w:rsidR="00AC32D7">
          <w:rPr>
            <w:webHidden/>
          </w:rPr>
          <w:fldChar w:fldCharType="separate"/>
        </w:r>
        <w:r w:rsidR="002F1A8B">
          <w:rPr>
            <w:webHidden/>
          </w:rPr>
          <w:t>389</w:t>
        </w:r>
        <w:r w:rsidR="00AC32D7">
          <w:rPr>
            <w:webHidden/>
          </w:rPr>
          <w:fldChar w:fldCharType="end"/>
        </w:r>
      </w:hyperlink>
    </w:p>
    <w:p w14:paraId="71460CE3" w14:textId="246DEB92" w:rsidR="00AC32D7" w:rsidRPr="005D4C9F" w:rsidRDefault="00000000">
      <w:pPr>
        <w:pStyle w:val="TOC2"/>
        <w:rPr>
          <w:rFonts w:ascii="Calibri" w:hAnsi="Calibri"/>
          <w:sz w:val="22"/>
          <w:szCs w:val="22"/>
          <w:lang w:eastAsia="en-AU"/>
        </w:rPr>
      </w:pPr>
      <w:hyperlink w:anchor="_Toc106353433" w:history="1">
        <w:r w:rsidR="00AC32D7" w:rsidRPr="00A1686E">
          <w:rPr>
            <w:rStyle w:val="Hyperlink"/>
          </w:rPr>
          <w:t>Other promotional offers</w:t>
        </w:r>
        <w:r w:rsidR="00AC32D7">
          <w:rPr>
            <w:webHidden/>
          </w:rPr>
          <w:tab/>
        </w:r>
        <w:r w:rsidR="00AC32D7">
          <w:rPr>
            <w:webHidden/>
          </w:rPr>
          <w:fldChar w:fldCharType="begin"/>
        </w:r>
        <w:r w:rsidR="00AC32D7">
          <w:rPr>
            <w:webHidden/>
          </w:rPr>
          <w:instrText xml:space="preserve"> PAGEREF _Toc106353433 \h </w:instrText>
        </w:r>
        <w:r w:rsidR="00AC32D7">
          <w:rPr>
            <w:webHidden/>
          </w:rPr>
        </w:r>
        <w:r w:rsidR="00AC32D7">
          <w:rPr>
            <w:webHidden/>
          </w:rPr>
          <w:fldChar w:fldCharType="separate"/>
        </w:r>
        <w:r w:rsidR="002F1A8B">
          <w:rPr>
            <w:webHidden/>
          </w:rPr>
          <w:t>389</w:t>
        </w:r>
        <w:r w:rsidR="00AC32D7">
          <w:rPr>
            <w:webHidden/>
          </w:rPr>
          <w:fldChar w:fldCharType="end"/>
        </w:r>
      </w:hyperlink>
    </w:p>
    <w:p w14:paraId="2769574E" w14:textId="2E696125" w:rsidR="00AC32D7" w:rsidRPr="005D4C9F" w:rsidRDefault="00000000">
      <w:pPr>
        <w:pStyle w:val="TOC2"/>
        <w:rPr>
          <w:rFonts w:ascii="Calibri" w:hAnsi="Calibri"/>
          <w:sz w:val="22"/>
          <w:szCs w:val="22"/>
          <w:lang w:eastAsia="en-AU"/>
        </w:rPr>
      </w:pPr>
      <w:hyperlink w:anchor="_Toc106353434" w:history="1">
        <w:r w:rsidR="00AC32D7" w:rsidRPr="00A1686E">
          <w:rPr>
            <w:rStyle w:val="Hyperlink"/>
          </w:rPr>
          <w:t>Changing your monthly spend/plan</w:t>
        </w:r>
        <w:r w:rsidR="00AC32D7">
          <w:rPr>
            <w:webHidden/>
          </w:rPr>
          <w:tab/>
        </w:r>
        <w:r w:rsidR="00AC32D7">
          <w:rPr>
            <w:webHidden/>
          </w:rPr>
          <w:fldChar w:fldCharType="begin"/>
        </w:r>
        <w:r w:rsidR="00AC32D7">
          <w:rPr>
            <w:webHidden/>
          </w:rPr>
          <w:instrText xml:space="preserve"> PAGEREF _Toc106353434 \h </w:instrText>
        </w:r>
        <w:r w:rsidR="00AC32D7">
          <w:rPr>
            <w:webHidden/>
          </w:rPr>
        </w:r>
        <w:r w:rsidR="00AC32D7">
          <w:rPr>
            <w:webHidden/>
          </w:rPr>
          <w:fldChar w:fldCharType="separate"/>
        </w:r>
        <w:r w:rsidR="002F1A8B">
          <w:rPr>
            <w:webHidden/>
          </w:rPr>
          <w:t>389</w:t>
        </w:r>
        <w:r w:rsidR="00AC32D7">
          <w:rPr>
            <w:webHidden/>
          </w:rPr>
          <w:fldChar w:fldCharType="end"/>
        </w:r>
      </w:hyperlink>
    </w:p>
    <w:p w14:paraId="0F47021D" w14:textId="44C5DC5E" w:rsidR="00AC32D7" w:rsidRPr="005D4C9F" w:rsidRDefault="00000000">
      <w:pPr>
        <w:pStyle w:val="TOC2"/>
        <w:rPr>
          <w:rFonts w:ascii="Calibri" w:hAnsi="Calibri"/>
          <w:sz w:val="22"/>
          <w:szCs w:val="22"/>
          <w:lang w:eastAsia="en-AU"/>
        </w:rPr>
      </w:pPr>
      <w:hyperlink w:anchor="_Toc106353435" w:history="1">
        <w:r w:rsidR="00AC32D7" w:rsidRPr="00A1686E">
          <w:rPr>
            <w:rStyle w:val="Hyperlink"/>
          </w:rPr>
          <w:t>Capped Plan packages</w:t>
        </w:r>
        <w:r w:rsidR="00AC32D7">
          <w:rPr>
            <w:webHidden/>
          </w:rPr>
          <w:tab/>
        </w:r>
        <w:r w:rsidR="00AC32D7">
          <w:rPr>
            <w:webHidden/>
          </w:rPr>
          <w:fldChar w:fldCharType="begin"/>
        </w:r>
        <w:r w:rsidR="00AC32D7">
          <w:rPr>
            <w:webHidden/>
          </w:rPr>
          <w:instrText xml:space="preserve"> PAGEREF _Toc106353435 \h </w:instrText>
        </w:r>
        <w:r w:rsidR="00AC32D7">
          <w:rPr>
            <w:webHidden/>
          </w:rPr>
        </w:r>
        <w:r w:rsidR="00AC32D7">
          <w:rPr>
            <w:webHidden/>
          </w:rPr>
          <w:fldChar w:fldCharType="separate"/>
        </w:r>
        <w:r w:rsidR="002F1A8B">
          <w:rPr>
            <w:webHidden/>
          </w:rPr>
          <w:t>389</w:t>
        </w:r>
        <w:r w:rsidR="00AC32D7">
          <w:rPr>
            <w:webHidden/>
          </w:rPr>
          <w:fldChar w:fldCharType="end"/>
        </w:r>
      </w:hyperlink>
    </w:p>
    <w:p w14:paraId="3228BD8C" w14:textId="2A3B4A95" w:rsidR="00AC32D7" w:rsidRPr="005D4C9F" w:rsidRDefault="00000000">
      <w:pPr>
        <w:pStyle w:val="TOC2"/>
        <w:rPr>
          <w:rFonts w:ascii="Calibri" w:hAnsi="Calibri"/>
          <w:sz w:val="22"/>
          <w:szCs w:val="22"/>
          <w:lang w:eastAsia="en-AU"/>
        </w:rPr>
      </w:pPr>
      <w:hyperlink w:anchor="_Toc106353436" w:history="1">
        <w:r w:rsidR="00AC32D7" w:rsidRPr="00A1686E">
          <w:rPr>
            <w:rStyle w:val="Hyperlink"/>
          </w:rPr>
          <w:t>Service Only plan</w:t>
        </w:r>
        <w:r w:rsidR="00AC32D7">
          <w:rPr>
            <w:webHidden/>
          </w:rPr>
          <w:tab/>
        </w:r>
        <w:r w:rsidR="00AC32D7">
          <w:rPr>
            <w:webHidden/>
          </w:rPr>
          <w:fldChar w:fldCharType="begin"/>
        </w:r>
        <w:r w:rsidR="00AC32D7">
          <w:rPr>
            <w:webHidden/>
          </w:rPr>
          <w:instrText xml:space="preserve"> PAGEREF _Toc106353436 \h </w:instrText>
        </w:r>
        <w:r w:rsidR="00AC32D7">
          <w:rPr>
            <w:webHidden/>
          </w:rPr>
        </w:r>
        <w:r w:rsidR="00AC32D7">
          <w:rPr>
            <w:webHidden/>
          </w:rPr>
          <w:fldChar w:fldCharType="separate"/>
        </w:r>
        <w:r w:rsidR="002F1A8B">
          <w:rPr>
            <w:webHidden/>
          </w:rPr>
          <w:t>390</w:t>
        </w:r>
        <w:r w:rsidR="00AC32D7">
          <w:rPr>
            <w:webHidden/>
          </w:rPr>
          <w:fldChar w:fldCharType="end"/>
        </w:r>
      </w:hyperlink>
    </w:p>
    <w:p w14:paraId="5FFC6160" w14:textId="53CAEF48" w:rsidR="00AC32D7" w:rsidRPr="005D4C9F" w:rsidRDefault="00000000">
      <w:pPr>
        <w:pStyle w:val="TOC2"/>
        <w:rPr>
          <w:rFonts w:ascii="Calibri" w:hAnsi="Calibri"/>
          <w:sz w:val="22"/>
          <w:szCs w:val="22"/>
          <w:lang w:eastAsia="en-AU"/>
        </w:rPr>
      </w:pPr>
      <w:hyperlink w:anchor="_Toc10635343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_Toc106353437 \h </w:instrText>
        </w:r>
        <w:r w:rsidR="00AC32D7">
          <w:rPr>
            <w:webHidden/>
          </w:rPr>
        </w:r>
        <w:r w:rsidR="00AC32D7">
          <w:rPr>
            <w:webHidden/>
          </w:rPr>
          <w:fldChar w:fldCharType="separate"/>
        </w:r>
        <w:r w:rsidR="002F1A8B">
          <w:rPr>
            <w:webHidden/>
          </w:rPr>
          <w:t>390</w:t>
        </w:r>
        <w:r w:rsidR="00AC32D7">
          <w:rPr>
            <w:webHidden/>
          </w:rPr>
          <w:fldChar w:fldCharType="end"/>
        </w:r>
      </w:hyperlink>
    </w:p>
    <w:p w14:paraId="70307E95" w14:textId="652B0AA2" w:rsidR="00AC32D7" w:rsidRPr="005D4C9F" w:rsidRDefault="00000000">
      <w:pPr>
        <w:pStyle w:val="TOC2"/>
        <w:rPr>
          <w:rFonts w:ascii="Calibri" w:hAnsi="Calibri"/>
          <w:sz w:val="22"/>
          <w:szCs w:val="22"/>
          <w:lang w:eastAsia="en-AU"/>
        </w:rPr>
      </w:pPr>
      <w:hyperlink w:anchor="_Toc106353438"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_Toc106353438 \h </w:instrText>
        </w:r>
        <w:r w:rsidR="00AC32D7">
          <w:rPr>
            <w:webHidden/>
          </w:rPr>
        </w:r>
        <w:r w:rsidR="00AC32D7">
          <w:rPr>
            <w:webHidden/>
          </w:rPr>
          <w:fldChar w:fldCharType="separate"/>
        </w:r>
        <w:r w:rsidR="002F1A8B">
          <w:rPr>
            <w:webHidden/>
          </w:rPr>
          <w:t>390</w:t>
        </w:r>
        <w:r w:rsidR="00AC32D7">
          <w:rPr>
            <w:webHidden/>
          </w:rPr>
          <w:fldChar w:fldCharType="end"/>
        </w:r>
      </w:hyperlink>
    </w:p>
    <w:p w14:paraId="0F750AC0" w14:textId="2590D1F9" w:rsidR="00AC32D7" w:rsidRPr="005D4C9F" w:rsidRDefault="00000000">
      <w:pPr>
        <w:pStyle w:val="TOC2"/>
        <w:rPr>
          <w:rFonts w:ascii="Calibri" w:hAnsi="Calibri"/>
          <w:sz w:val="22"/>
          <w:szCs w:val="22"/>
          <w:lang w:eastAsia="en-AU"/>
        </w:rPr>
      </w:pPr>
      <w:hyperlink w:anchor="_Toc106353439" w:history="1">
        <w:r w:rsidR="00AC32D7" w:rsidRPr="00A1686E">
          <w:rPr>
            <w:rStyle w:val="Hyperlink"/>
          </w:rPr>
          <w:t>Mobile Repayment Option - Service Only plan</w:t>
        </w:r>
        <w:r w:rsidR="00AC32D7">
          <w:rPr>
            <w:webHidden/>
          </w:rPr>
          <w:tab/>
        </w:r>
        <w:r w:rsidR="00AC32D7">
          <w:rPr>
            <w:webHidden/>
          </w:rPr>
          <w:fldChar w:fldCharType="begin"/>
        </w:r>
        <w:r w:rsidR="00AC32D7">
          <w:rPr>
            <w:webHidden/>
          </w:rPr>
          <w:instrText xml:space="preserve"> PAGEREF _Toc106353439 \h </w:instrText>
        </w:r>
        <w:r w:rsidR="00AC32D7">
          <w:rPr>
            <w:webHidden/>
          </w:rPr>
        </w:r>
        <w:r w:rsidR="00AC32D7">
          <w:rPr>
            <w:webHidden/>
          </w:rPr>
          <w:fldChar w:fldCharType="separate"/>
        </w:r>
        <w:r w:rsidR="002F1A8B">
          <w:rPr>
            <w:webHidden/>
          </w:rPr>
          <w:t>390</w:t>
        </w:r>
        <w:r w:rsidR="00AC32D7">
          <w:rPr>
            <w:webHidden/>
          </w:rPr>
          <w:fldChar w:fldCharType="end"/>
        </w:r>
      </w:hyperlink>
    </w:p>
    <w:p w14:paraId="182A1B87" w14:textId="467D510F" w:rsidR="00AC32D7" w:rsidRPr="005D4C9F" w:rsidRDefault="00000000">
      <w:pPr>
        <w:pStyle w:val="TOC2"/>
        <w:rPr>
          <w:rFonts w:ascii="Calibri" w:hAnsi="Calibri"/>
          <w:sz w:val="22"/>
          <w:szCs w:val="22"/>
          <w:lang w:eastAsia="en-AU"/>
        </w:rPr>
      </w:pPr>
      <w:hyperlink w:anchor="_Toc106353440" w:history="1">
        <w:r w:rsidR="00AC32D7" w:rsidRPr="00A1686E">
          <w:rPr>
            <w:rStyle w:val="Hyperlink"/>
          </w:rPr>
          <w:t>Charges and cap amounts</w:t>
        </w:r>
        <w:r w:rsidR="00AC32D7">
          <w:rPr>
            <w:webHidden/>
          </w:rPr>
          <w:tab/>
        </w:r>
        <w:r w:rsidR="00AC32D7">
          <w:rPr>
            <w:webHidden/>
          </w:rPr>
          <w:fldChar w:fldCharType="begin"/>
        </w:r>
        <w:r w:rsidR="00AC32D7">
          <w:rPr>
            <w:webHidden/>
          </w:rPr>
          <w:instrText xml:space="preserve"> PAGEREF _Toc106353440 \h </w:instrText>
        </w:r>
        <w:r w:rsidR="00AC32D7">
          <w:rPr>
            <w:webHidden/>
          </w:rPr>
        </w:r>
        <w:r w:rsidR="00AC32D7">
          <w:rPr>
            <w:webHidden/>
          </w:rPr>
          <w:fldChar w:fldCharType="separate"/>
        </w:r>
        <w:r w:rsidR="002F1A8B">
          <w:rPr>
            <w:webHidden/>
          </w:rPr>
          <w:t>391</w:t>
        </w:r>
        <w:r w:rsidR="00AC32D7">
          <w:rPr>
            <w:webHidden/>
          </w:rPr>
          <w:fldChar w:fldCharType="end"/>
        </w:r>
      </w:hyperlink>
    </w:p>
    <w:p w14:paraId="226ED13A" w14:textId="775F2EDD" w:rsidR="00AC32D7" w:rsidRPr="005D4C9F" w:rsidRDefault="00000000">
      <w:pPr>
        <w:pStyle w:val="TOC1"/>
        <w:rPr>
          <w:rFonts w:ascii="Calibri" w:hAnsi="Calibri"/>
          <w:b w:val="0"/>
          <w:sz w:val="22"/>
          <w:szCs w:val="22"/>
          <w:lang w:eastAsia="en-AU"/>
        </w:rPr>
      </w:pPr>
      <w:hyperlink w:anchor="_Toc106353441" w:history="1">
        <w:r w:rsidR="00AC32D7" w:rsidRPr="00A1686E">
          <w:rPr>
            <w:rStyle w:val="Hyperlink"/>
          </w:rPr>
          <w:t>54</w:t>
        </w:r>
        <w:r w:rsidR="00AC32D7" w:rsidRPr="005D4C9F">
          <w:rPr>
            <w:rFonts w:ascii="Calibri" w:hAnsi="Calibri"/>
            <w:b w:val="0"/>
            <w:sz w:val="22"/>
            <w:szCs w:val="22"/>
            <w:lang w:eastAsia="en-AU"/>
          </w:rPr>
          <w:tab/>
        </w:r>
        <w:r w:rsidR="00AC32D7" w:rsidRPr="00A1686E">
          <w:rPr>
            <w:rStyle w:val="Hyperlink"/>
          </w:rPr>
          <w:t>Telstra Mobile Phone Plan</w:t>
        </w:r>
        <w:r w:rsidR="00AC32D7">
          <w:rPr>
            <w:webHidden/>
          </w:rPr>
          <w:tab/>
        </w:r>
        <w:r w:rsidR="00AC32D7">
          <w:rPr>
            <w:webHidden/>
          </w:rPr>
          <w:fldChar w:fldCharType="begin"/>
        </w:r>
        <w:r w:rsidR="00AC32D7">
          <w:rPr>
            <w:webHidden/>
          </w:rPr>
          <w:instrText xml:space="preserve"> PAGEREF _Toc106353441 \h </w:instrText>
        </w:r>
        <w:r w:rsidR="00AC32D7">
          <w:rPr>
            <w:webHidden/>
          </w:rPr>
        </w:r>
        <w:r w:rsidR="00AC32D7">
          <w:rPr>
            <w:webHidden/>
          </w:rPr>
          <w:fldChar w:fldCharType="separate"/>
        </w:r>
        <w:r w:rsidR="002F1A8B">
          <w:rPr>
            <w:webHidden/>
          </w:rPr>
          <w:t>392</w:t>
        </w:r>
        <w:r w:rsidR="00AC32D7">
          <w:rPr>
            <w:webHidden/>
          </w:rPr>
          <w:fldChar w:fldCharType="end"/>
        </w:r>
      </w:hyperlink>
    </w:p>
    <w:p w14:paraId="105D66FB" w14:textId="2513C501" w:rsidR="00AC32D7" w:rsidRPr="005D4C9F" w:rsidRDefault="00000000">
      <w:pPr>
        <w:pStyle w:val="TOC2"/>
        <w:rPr>
          <w:rFonts w:ascii="Calibri" w:hAnsi="Calibri"/>
          <w:sz w:val="22"/>
          <w:szCs w:val="22"/>
          <w:lang w:eastAsia="en-AU"/>
        </w:rPr>
      </w:pPr>
      <w:hyperlink w:anchor="_Toc106353442" w:history="1">
        <w:r w:rsidR="00AC32D7" w:rsidRPr="00A1686E">
          <w:rPr>
            <w:rStyle w:val="Hyperlink"/>
          </w:rPr>
          <w:t>Not available with other offers</w:t>
        </w:r>
        <w:r w:rsidR="00AC32D7">
          <w:rPr>
            <w:webHidden/>
          </w:rPr>
          <w:tab/>
        </w:r>
        <w:r w:rsidR="00AC32D7">
          <w:rPr>
            <w:webHidden/>
          </w:rPr>
          <w:fldChar w:fldCharType="begin"/>
        </w:r>
        <w:r w:rsidR="00AC32D7">
          <w:rPr>
            <w:webHidden/>
          </w:rPr>
          <w:instrText xml:space="preserve"> PAGEREF _Toc106353442 \h </w:instrText>
        </w:r>
        <w:r w:rsidR="00AC32D7">
          <w:rPr>
            <w:webHidden/>
          </w:rPr>
        </w:r>
        <w:r w:rsidR="00AC32D7">
          <w:rPr>
            <w:webHidden/>
          </w:rPr>
          <w:fldChar w:fldCharType="separate"/>
        </w:r>
        <w:r w:rsidR="002F1A8B">
          <w:rPr>
            <w:webHidden/>
          </w:rPr>
          <w:t>392</w:t>
        </w:r>
        <w:r w:rsidR="00AC32D7">
          <w:rPr>
            <w:webHidden/>
          </w:rPr>
          <w:fldChar w:fldCharType="end"/>
        </w:r>
      </w:hyperlink>
    </w:p>
    <w:p w14:paraId="6A44548B" w14:textId="076EE6FF" w:rsidR="00AC32D7" w:rsidRPr="005D4C9F" w:rsidRDefault="00000000">
      <w:pPr>
        <w:pStyle w:val="TOC2"/>
        <w:rPr>
          <w:rFonts w:ascii="Calibri" w:hAnsi="Calibri"/>
          <w:sz w:val="22"/>
          <w:szCs w:val="22"/>
          <w:lang w:eastAsia="en-AU"/>
        </w:rPr>
      </w:pPr>
      <w:hyperlink w:anchor="_Toc106353443" w:history="1">
        <w:r w:rsidR="00AC32D7" w:rsidRPr="00A1686E">
          <w:rPr>
            <w:rStyle w:val="Hyperlink"/>
          </w:rPr>
          <w:t>Telstra Mobile Phone Plan Bonus Options</w:t>
        </w:r>
        <w:r w:rsidR="00AC32D7">
          <w:rPr>
            <w:webHidden/>
          </w:rPr>
          <w:tab/>
        </w:r>
        <w:r w:rsidR="00AC32D7">
          <w:rPr>
            <w:webHidden/>
          </w:rPr>
          <w:fldChar w:fldCharType="begin"/>
        </w:r>
        <w:r w:rsidR="00AC32D7">
          <w:rPr>
            <w:webHidden/>
          </w:rPr>
          <w:instrText xml:space="preserve"> PAGEREF _Toc106353443 \h </w:instrText>
        </w:r>
        <w:r w:rsidR="00AC32D7">
          <w:rPr>
            <w:webHidden/>
          </w:rPr>
        </w:r>
        <w:r w:rsidR="00AC32D7">
          <w:rPr>
            <w:webHidden/>
          </w:rPr>
          <w:fldChar w:fldCharType="separate"/>
        </w:r>
        <w:r w:rsidR="002F1A8B">
          <w:rPr>
            <w:webHidden/>
          </w:rPr>
          <w:t>392</w:t>
        </w:r>
        <w:r w:rsidR="00AC32D7">
          <w:rPr>
            <w:webHidden/>
          </w:rPr>
          <w:fldChar w:fldCharType="end"/>
        </w:r>
      </w:hyperlink>
    </w:p>
    <w:p w14:paraId="5A6C3C86" w14:textId="5B40F84B" w:rsidR="00AC32D7" w:rsidRPr="005D4C9F" w:rsidRDefault="00000000">
      <w:pPr>
        <w:pStyle w:val="TOC2"/>
        <w:rPr>
          <w:rFonts w:ascii="Calibri" w:hAnsi="Calibri"/>
          <w:sz w:val="22"/>
          <w:szCs w:val="22"/>
          <w:lang w:eastAsia="en-AU"/>
        </w:rPr>
      </w:pPr>
      <w:hyperlink w:anchor="_Toc106353444"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_Toc106353444 \h </w:instrText>
        </w:r>
        <w:r w:rsidR="00AC32D7">
          <w:rPr>
            <w:webHidden/>
          </w:rPr>
        </w:r>
        <w:r w:rsidR="00AC32D7">
          <w:rPr>
            <w:webHidden/>
          </w:rPr>
          <w:fldChar w:fldCharType="separate"/>
        </w:r>
        <w:r w:rsidR="002F1A8B">
          <w:rPr>
            <w:webHidden/>
          </w:rPr>
          <w:t>394</w:t>
        </w:r>
        <w:r w:rsidR="00AC32D7">
          <w:rPr>
            <w:webHidden/>
          </w:rPr>
          <w:fldChar w:fldCharType="end"/>
        </w:r>
      </w:hyperlink>
    </w:p>
    <w:p w14:paraId="055ACD54" w14:textId="2ECA88D5" w:rsidR="00AC32D7" w:rsidRPr="005D4C9F" w:rsidRDefault="00000000">
      <w:pPr>
        <w:pStyle w:val="TOC2"/>
        <w:rPr>
          <w:rFonts w:ascii="Calibri" w:hAnsi="Calibri"/>
          <w:sz w:val="22"/>
          <w:szCs w:val="22"/>
          <w:lang w:eastAsia="en-AU"/>
        </w:rPr>
      </w:pPr>
      <w:hyperlink w:anchor="_Toc106353445" w:history="1">
        <w:r w:rsidR="00AC32D7" w:rsidRPr="00A1686E">
          <w:rPr>
            <w:rStyle w:val="Hyperlink"/>
          </w:rPr>
          <w:t>Changing your monthly spend/plan</w:t>
        </w:r>
        <w:r w:rsidR="00AC32D7">
          <w:rPr>
            <w:webHidden/>
          </w:rPr>
          <w:tab/>
        </w:r>
        <w:r w:rsidR="00AC32D7">
          <w:rPr>
            <w:webHidden/>
          </w:rPr>
          <w:fldChar w:fldCharType="begin"/>
        </w:r>
        <w:r w:rsidR="00AC32D7">
          <w:rPr>
            <w:webHidden/>
          </w:rPr>
          <w:instrText xml:space="preserve"> PAGEREF _Toc106353445 \h </w:instrText>
        </w:r>
        <w:r w:rsidR="00AC32D7">
          <w:rPr>
            <w:webHidden/>
          </w:rPr>
        </w:r>
        <w:r w:rsidR="00AC32D7">
          <w:rPr>
            <w:webHidden/>
          </w:rPr>
          <w:fldChar w:fldCharType="separate"/>
        </w:r>
        <w:r w:rsidR="002F1A8B">
          <w:rPr>
            <w:webHidden/>
          </w:rPr>
          <w:t>394</w:t>
        </w:r>
        <w:r w:rsidR="00AC32D7">
          <w:rPr>
            <w:webHidden/>
          </w:rPr>
          <w:fldChar w:fldCharType="end"/>
        </w:r>
      </w:hyperlink>
    </w:p>
    <w:p w14:paraId="0783D188" w14:textId="5A73D57B" w:rsidR="00AC32D7" w:rsidRPr="005D4C9F" w:rsidRDefault="00000000">
      <w:pPr>
        <w:pStyle w:val="TOC2"/>
        <w:rPr>
          <w:rFonts w:ascii="Calibri" w:hAnsi="Calibri"/>
          <w:sz w:val="22"/>
          <w:szCs w:val="22"/>
          <w:lang w:eastAsia="en-AU"/>
        </w:rPr>
      </w:pPr>
      <w:hyperlink w:anchor="_Toc106353446"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_Toc106353446 \h </w:instrText>
        </w:r>
        <w:r w:rsidR="00AC32D7">
          <w:rPr>
            <w:webHidden/>
          </w:rPr>
        </w:r>
        <w:r w:rsidR="00AC32D7">
          <w:rPr>
            <w:webHidden/>
          </w:rPr>
          <w:fldChar w:fldCharType="separate"/>
        </w:r>
        <w:r w:rsidR="002F1A8B">
          <w:rPr>
            <w:webHidden/>
          </w:rPr>
          <w:t>394</w:t>
        </w:r>
        <w:r w:rsidR="00AC32D7">
          <w:rPr>
            <w:webHidden/>
          </w:rPr>
          <w:fldChar w:fldCharType="end"/>
        </w:r>
      </w:hyperlink>
    </w:p>
    <w:p w14:paraId="670A02DB" w14:textId="1072338F" w:rsidR="00AC32D7" w:rsidRPr="005D4C9F" w:rsidRDefault="00000000">
      <w:pPr>
        <w:pStyle w:val="TOC2"/>
        <w:rPr>
          <w:rFonts w:ascii="Calibri" w:hAnsi="Calibri"/>
          <w:sz w:val="22"/>
          <w:szCs w:val="22"/>
          <w:lang w:eastAsia="en-AU"/>
        </w:rPr>
      </w:pPr>
      <w:hyperlink w:anchor="_Toc106353447" w:history="1">
        <w:r w:rsidR="00AC32D7" w:rsidRPr="00A1686E">
          <w:rPr>
            <w:rStyle w:val="Hyperlink"/>
          </w:rPr>
          <w:t>Disconnecting your service</w:t>
        </w:r>
        <w:r w:rsidR="00AC32D7">
          <w:rPr>
            <w:webHidden/>
          </w:rPr>
          <w:tab/>
        </w:r>
        <w:r w:rsidR="00AC32D7">
          <w:rPr>
            <w:webHidden/>
          </w:rPr>
          <w:fldChar w:fldCharType="begin"/>
        </w:r>
        <w:r w:rsidR="00AC32D7">
          <w:rPr>
            <w:webHidden/>
          </w:rPr>
          <w:instrText xml:space="preserve"> PAGEREF _Toc106353447 \h </w:instrText>
        </w:r>
        <w:r w:rsidR="00AC32D7">
          <w:rPr>
            <w:webHidden/>
          </w:rPr>
        </w:r>
        <w:r w:rsidR="00AC32D7">
          <w:rPr>
            <w:webHidden/>
          </w:rPr>
          <w:fldChar w:fldCharType="separate"/>
        </w:r>
        <w:r w:rsidR="002F1A8B">
          <w:rPr>
            <w:webHidden/>
          </w:rPr>
          <w:t>395</w:t>
        </w:r>
        <w:r w:rsidR="00AC32D7">
          <w:rPr>
            <w:webHidden/>
          </w:rPr>
          <w:fldChar w:fldCharType="end"/>
        </w:r>
      </w:hyperlink>
    </w:p>
    <w:p w14:paraId="061C6B19" w14:textId="4F01E087" w:rsidR="00AC32D7" w:rsidRPr="005D4C9F" w:rsidRDefault="00000000">
      <w:pPr>
        <w:pStyle w:val="TOC2"/>
        <w:rPr>
          <w:rFonts w:ascii="Calibri" w:hAnsi="Calibri"/>
          <w:sz w:val="22"/>
          <w:szCs w:val="22"/>
          <w:lang w:eastAsia="en-AU"/>
        </w:rPr>
      </w:pPr>
      <w:hyperlink w:anchor="_Toc106353448"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_Toc106353448 \h </w:instrText>
        </w:r>
        <w:r w:rsidR="00AC32D7">
          <w:rPr>
            <w:webHidden/>
          </w:rPr>
        </w:r>
        <w:r w:rsidR="00AC32D7">
          <w:rPr>
            <w:webHidden/>
          </w:rPr>
          <w:fldChar w:fldCharType="separate"/>
        </w:r>
        <w:r w:rsidR="002F1A8B">
          <w:rPr>
            <w:webHidden/>
          </w:rPr>
          <w:t>396</w:t>
        </w:r>
        <w:r w:rsidR="00AC32D7">
          <w:rPr>
            <w:webHidden/>
          </w:rPr>
          <w:fldChar w:fldCharType="end"/>
        </w:r>
      </w:hyperlink>
    </w:p>
    <w:p w14:paraId="0B4541E7" w14:textId="688864D8" w:rsidR="00AC32D7" w:rsidRPr="005D4C9F" w:rsidRDefault="00000000">
      <w:pPr>
        <w:pStyle w:val="TOC1"/>
        <w:rPr>
          <w:rFonts w:ascii="Calibri" w:hAnsi="Calibri"/>
          <w:b w:val="0"/>
          <w:sz w:val="22"/>
          <w:szCs w:val="22"/>
          <w:lang w:eastAsia="en-AU"/>
        </w:rPr>
      </w:pPr>
      <w:hyperlink w:anchor="_Toc106353449" w:history="1">
        <w:r w:rsidR="00AC32D7" w:rsidRPr="00A1686E">
          <w:rPr>
            <w:rStyle w:val="Hyperlink"/>
          </w:rPr>
          <w:t>55</w:t>
        </w:r>
        <w:r w:rsidR="00AC32D7" w:rsidRPr="005D4C9F">
          <w:rPr>
            <w:rFonts w:ascii="Calibri" w:hAnsi="Calibri"/>
            <w:b w:val="0"/>
            <w:sz w:val="22"/>
            <w:szCs w:val="22"/>
            <w:lang w:eastAsia="en-AU"/>
          </w:rPr>
          <w:tab/>
        </w:r>
        <w:r w:rsidR="00AC32D7" w:rsidRPr="00A1686E">
          <w:rPr>
            <w:rStyle w:val="Hyperlink"/>
          </w:rPr>
          <w:t>Telstra Mobile Plan offers</w:t>
        </w:r>
        <w:r w:rsidR="00AC32D7">
          <w:rPr>
            <w:webHidden/>
          </w:rPr>
          <w:tab/>
        </w:r>
        <w:r w:rsidR="00AC32D7">
          <w:rPr>
            <w:webHidden/>
          </w:rPr>
          <w:fldChar w:fldCharType="begin"/>
        </w:r>
        <w:r w:rsidR="00AC32D7">
          <w:rPr>
            <w:webHidden/>
          </w:rPr>
          <w:instrText xml:space="preserve"> PAGEREF _Toc106353449 \h </w:instrText>
        </w:r>
        <w:r w:rsidR="00AC32D7">
          <w:rPr>
            <w:webHidden/>
          </w:rPr>
        </w:r>
        <w:r w:rsidR="00AC32D7">
          <w:rPr>
            <w:webHidden/>
          </w:rPr>
          <w:fldChar w:fldCharType="separate"/>
        </w:r>
        <w:r w:rsidR="002F1A8B">
          <w:rPr>
            <w:webHidden/>
          </w:rPr>
          <w:t>398</w:t>
        </w:r>
        <w:r w:rsidR="00AC32D7">
          <w:rPr>
            <w:webHidden/>
          </w:rPr>
          <w:fldChar w:fldCharType="end"/>
        </w:r>
      </w:hyperlink>
    </w:p>
    <w:p w14:paraId="7AFDE7A6" w14:textId="12B7B941" w:rsidR="00AC32D7" w:rsidRPr="005D4C9F" w:rsidRDefault="00000000">
      <w:pPr>
        <w:pStyle w:val="TOC3"/>
        <w:rPr>
          <w:rFonts w:ascii="Calibri" w:hAnsi="Calibri"/>
          <w:b w:val="0"/>
          <w:sz w:val="22"/>
          <w:szCs w:val="22"/>
          <w:lang w:eastAsia="en-AU"/>
        </w:rPr>
      </w:pPr>
      <w:hyperlink w:anchor="_Toc106353450" w:history="1">
        <w:r w:rsidR="00AC32D7" w:rsidRPr="00A1686E">
          <w:rPr>
            <w:rStyle w:val="Hyperlink"/>
          </w:rPr>
          <w:t>(a)</w:t>
        </w:r>
        <w:r w:rsidR="00AC32D7" w:rsidRPr="005D4C9F">
          <w:rPr>
            <w:rFonts w:ascii="Calibri" w:hAnsi="Calibri"/>
            <w:b w:val="0"/>
            <w:sz w:val="22"/>
            <w:szCs w:val="22"/>
            <w:lang w:eastAsia="en-AU"/>
          </w:rPr>
          <w:tab/>
        </w:r>
        <w:r w:rsidR="00AC32D7" w:rsidRPr="00A1686E">
          <w:rPr>
            <w:rStyle w:val="Hyperlink"/>
          </w:rPr>
          <w:t>Casual Telstra Mobile Plans (month to month)</w:t>
        </w:r>
        <w:r w:rsidR="00AC32D7">
          <w:rPr>
            <w:webHidden/>
          </w:rPr>
          <w:tab/>
        </w:r>
        <w:r w:rsidR="00AC32D7">
          <w:rPr>
            <w:webHidden/>
          </w:rPr>
          <w:fldChar w:fldCharType="begin"/>
        </w:r>
        <w:r w:rsidR="00AC32D7">
          <w:rPr>
            <w:webHidden/>
          </w:rPr>
          <w:instrText xml:space="preserve"> PAGEREF _Toc106353450 \h </w:instrText>
        </w:r>
        <w:r w:rsidR="00AC32D7">
          <w:rPr>
            <w:webHidden/>
          </w:rPr>
        </w:r>
        <w:r w:rsidR="00AC32D7">
          <w:rPr>
            <w:webHidden/>
          </w:rPr>
          <w:fldChar w:fldCharType="separate"/>
        </w:r>
        <w:r w:rsidR="002F1A8B">
          <w:rPr>
            <w:webHidden/>
          </w:rPr>
          <w:t>398</w:t>
        </w:r>
        <w:r w:rsidR="00AC32D7">
          <w:rPr>
            <w:webHidden/>
          </w:rPr>
          <w:fldChar w:fldCharType="end"/>
        </w:r>
      </w:hyperlink>
    </w:p>
    <w:p w14:paraId="79ACB600" w14:textId="2262A295" w:rsidR="00AC32D7" w:rsidRPr="005D4C9F" w:rsidRDefault="00000000">
      <w:pPr>
        <w:pStyle w:val="TOC3"/>
        <w:rPr>
          <w:rFonts w:ascii="Calibri" w:hAnsi="Calibri"/>
          <w:b w:val="0"/>
          <w:sz w:val="22"/>
          <w:szCs w:val="22"/>
          <w:lang w:eastAsia="en-AU"/>
        </w:rPr>
      </w:pPr>
      <w:hyperlink w:anchor="_Toc106353451" w:history="1">
        <w:r w:rsidR="00AC32D7" w:rsidRPr="00A1686E">
          <w:rPr>
            <w:rStyle w:val="Hyperlink"/>
          </w:rPr>
          <w:t>(b)</w:t>
        </w:r>
        <w:r w:rsidR="00AC32D7" w:rsidRPr="005D4C9F">
          <w:rPr>
            <w:rFonts w:ascii="Calibri" w:hAnsi="Calibri"/>
            <w:b w:val="0"/>
            <w:sz w:val="22"/>
            <w:szCs w:val="22"/>
            <w:lang w:eastAsia="en-AU"/>
          </w:rPr>
          <w:tab/>
        </w:r>
        <w:r w:rsidR="00AC32D7" w:rsidRPr="00A1686E">
          <w:rPr>
            <w:rStyle w:val="Hyperlink"/>
          </w:rPr>
          <w:t>Telstra Mobile Plan Member Plans (12 or 24 month term)</w:t>
        </w:r>
        <w:r w:rsidR="00AC32D7">
          <w:rPr>
            <w:webHidden/>
          </w:rPr>
          <w:tab/>
        </w:r>
        <w:r w:rsidR="00AC32D7">
          <w:rPr>
            <w:webHidden/>
          </w:rPr>
          <w:fldChar w:fldCharType="begin"/>
        </w:r>
        <w:r w:rsidR="00AC32D7">
          <w:rPr>
            <w:webHidden/>
          </w:rPr>
          <w:instrText xml:space="preserve"> PAGEREF _Toc106353451 \h </w:instrText>
        </w:r>
        <w:r w:rsidR="00AC32D7">
          <w:rPr>
            <w:webHidden/>
          </w:rPr>
        </w:r>
        <w:r w:rsidR="00AC32D7">
          <w:rPr>
            <w:webHidden/>
          </w:rPr>
          <w:fldChar w:fldCharType="separate"/>
        </w:r>
        <w:r w:rsidR="002F1A8B">
          <w:rPr>
            <w:webHidden/>
          </w:rPr>
          <w:t>398</w:t>
        </w:r>
        <w:r w:rsidR="00AC32D7">
          <w:rPr>
            <w:webHidden/>
          </w:rPr>
          <w:fldChar w:fldCharType="end"/>
        </w:r>
      </w:hyperlink>
    </w:p>
    <w:p w14:paraId="71CF1103" w14:textId="5D315818" w:rsidR="00AC32D7" w:rsidRPr="005D4C9F" w:rsidRDefault="00000000">
      <w:pPr>
        <w:pStyle w:val="TOC2"/>
        <w:rPr>
          <w:rFonts w:ascii="Calibri" w:hAnsi="Calibri"/>
          <w:sz w:val="22"/>
          <w:szCs w:val="22"/>
          <w:lang w:eastAsia="en-AU"/>
        </w:rPr>
      </w:pPr>
      <w:hyperlink w:anchor="_Toc106353452" w:history="1">
        <w:r w:rsidR="00AC32D7" w:rsidRPr="00A1686E">
          <w:rPr>
            <w:rStyle w:val="Hyperlink"/>
          </w:rPr>
          <w:t>At the end of your contract term</w:t>
        </w:r>
        <w:r w:rsidR="00AC32D7">
          <w:rPr>
            <w:webHidden/>
          </w:rPr>
          <w:tab/>
        </w:r>
        <w:r w:rsidR="00AC32D7">
          <w:rPr>
            <w:webHidden/>
          </w:rPr>
          <w:fldChar w:fldCharType="begin"/>
        </w:r>
        <w:r w:rsidR="00AC32D7">
          <w:rPr>
            <w:webHidden/>
          </w:rPr>
          <w:instrText xml:space="preserve"> PAGEREF _Toc106353452 \h </w:instrText>
        </w:r>
        <w:r w:rsidR="00AC32D7">
          <w:rPr>
            <w:webHidden/>
          </w:rPr>
        </w:r>
        <w:r w:rsidR="00AC32D7">
          <w:rPr>
            <w:webHidden/>
          </w:rPr>
          <w:fldChar w:fldCharType="separate"/>
        </w:r>
        <w:r w:rsidR="002F1A8B">
          <w:rPr>
            <w:webHidden/>
          </w:rPr>
          <w:t>399</w:t>
        </w:r>
        <w:r w:rsidR="00AC32D7">
          <w:rPr>
            <w:webHidden/>
          </w:rPr>
          <w:fldChar w:fldCharType="end"/>
        </w:r>
      </w:hyperlink>
    </w:p>
    <w:p w14:paraId="2FCC9966" w14:textId="24F12846" w:rsidR="00AC32D7" w:rsidRPr="005D4C9F" w:rsidRDefault="00000000">
      <w:pPr>
        <w:pStyle w:val="TOC2"/>
        <w:rPr>
          <w:rFonts w:ascii="Calibri" w:hAnsi="Calibri"/>
          <w:sz w:val="22"/>
          <w:szCs w:val="22"/>
          <w:lang w:eastAsia="en-AU"/>
        </w:rPr>
      </w:pPr>
      <w:hyperlink w:anchor="_Toc106353453" w:history="1">
        <w:r w:rsidR="00AC32D7" w:rsidRPr="00A1686E">
          <w:rPr>
            <w:rStyle w:val="Hyperlink"/>
          </w:rPr>
          <w:t>Changing your monthly spend</w:t>
        </w:r>
        <w:r w:rsidR="00AC32D7">
          <w:rPr>
            <w:webHidden/>
          </w:rPr>
          <w:tab/>
        </w:r>
        <w:r w:rsidR="00AC32D7">
          <w:rPr>
            <w:webHidden/>
          </w:rPr>
          <w:fldChar w:fldCharType="begin"/>
        </w:r>
        <w:r w:rsidR="00AC32D7">
          <w:rPr>
            <w:webHidden/>
          </w:rPr>
          <w:instrText xml:space="preserve"> PAGEREF _Toc106353453 \h </w:instrText>
        </w:r>
        <w:r w:rsidR="00AC32D7">
          <w:rPr>
            <w:webHidden/>
          </w:rPr>
        </w:r>
        <w:r w:rsidR="00AC32D7">
          <w:rPr>
            <w:webHidden/>
          </w:rPr>
          <w:fldChar w:fldCharType="separate"/>
        </w:r>
        <w:r w:rsidR="002F1A8B">
          <w:rPr>
            <w:webHidden/>
          </w:rPr>
          <w:t>399</w:t>
        </w:r>
        <w:r w:rsidR="00AC32D7">
          <w:rPr>
            <w:webHidden/>
          </w:rPr>
          <w:fldChar w:fldCharType="end"/>
        </w:r>
      </w:hyperlink>
    </w:p>
    <w:p w14:paraId="5725BAE4" w14:textId="4CFA7023" w:rsidR="00AC32D7" w:rsidRPr="005D4C9F" w:rsidRDefault="00000000">
      <w:pPr>
        <w:pStyle w:val="TOC2"/>
        <w:rPr>
          <w:rFonts w:ascii="Calibri" w:hAnsi="Calibri"/>
          <w:sz w:val="22"/>
          <w:szCs w:val="22"/>
          <w:lang w:eastAsia="en-AU"/>
        </w:rPr>
      </w:pPr>
      <w:hyperlink w:anchor="_Toc106353454" w:history="1">
        <w:r w:rsidR="00AC32D7" w:rsidRPr="00A1686E">
          <w:rPr>
            <w:rStyle w:val="Hyperlink"/>
          </w:rPr>
          <w:t>Changing plans</w:t>
        </w:r>
        <w:r w:rsidR="00AC32D7">
          <w:rPr>
            <w:webHidden/>
          </w:rPr>
          <w:tab/>
        </w:r>
        <w:r w:rsidR="00AC32D7">
          <w:rPr>
            <w:webHidden/>
          </w:rPr>
          <w:fldChar w:fldCharType="begin"/>
        </w:r>
        <w:r w:rsidR="00AC32D7">
          <w:rPr>
            <w:webHidden/>
          </w:rPr>
          <w:instrText xml:space="preserve"> PAGEREF _Toc106353454 \h </w:instrText>
        </w:r>
        <w:r w:rsidR="00AC32D7">
          <w:rPr>
            <w:webHidden/>
          </w:rPr>
        </w:r>
        <w:r w:rsidR="00AC32D7">
          <w:rPr>
            <w:webHidden/>
          </w:rPr>
          <w:fldChar w:fldCharType="separate"/>
        </w:r>
        <w:r w:rsidR="002F1A8B">
          <w:rPr>
            <w:webHidden/>
          </w:rPr>
          <w:t>399</w:t>
        </w:r>
        <w:r w:rsidR="00AC32D7">
          <w:rPr>
            <w:webHidden/>
          </w:rPr>
          <w:fldChar w:fldCharType="end"/>
        </w:r>
      </w:hyperlink>
    </w:p>
    <w:p w14:paraId="5D7F98B0" w14:textId="0385D90F" w:rsidR="00AC32D7" w:rsidRPr="005D4C9F" w:rsidRDefault="00000000">
      <w:pPr>
        <w:pStyle w:val="TOC2"/>
        <w:rPr>
          <w:rFonts w:ascii="Calibri" w:hAnsi="Calibri"/>
          <w:sz w:val="22"/>
          <w:szCs w:val="22"/>
          <w:lang w:eastAsia="en-AU"/>
        </w:rPr>
      </w:pPr>
      <w:hyperlink w:anchor="_Toc106353455" w:history="1">
        <w:r w:rsidR="00AC32D7" w:rsidRPr="00A1686E">
          <w:rPr>
            <w:rStyle w:val="Hyperlink"/>
          </w:rPr>
          <w:t>Telstra Mobile Plan Bonus Options</w:t>
        </w:r>
        <w:r w:rsidR="00AC32D7">
          <w:rPr>
            <w:webHidden/>
          </w:rPr>
          <w:tab/>
        </w:r>
        <w:r w:rsidR="00AC32D7">
          <w:rPr>
            <w:webHidden/>
          </w:rPr>
          <w:fldChar w:fldCharType="begin"/>
        </w:r>
        <w:r w:rsidR="00AC32D7">
          <w:rPr>
            <w:webHidden/>
          </w:rPr>
          <w:instrText xml:space="preserve"> PAGEREF _Toc106353455 \h </w:instrText>
        </w:r>
        <w:r w:rsidR="00AC32D7">
          <w:rPr>
            <w:webHidden/>
          </w:rPr>
        </w:r>
        <w:r w:rsidR="00AC32D7">
          <w:rPr>
            <w:webHidden/>
          </w:rPr>
          <w:fldChar w:fldCharType="separate"/>
        </w:r>
        <w:r w:rsidR="002F1A8B">
          <w:rPr>
            <w:webHidden/>
          </w:rPr>
          <w:t>400</w:t>
        </w:r>
        <w:r w:rsidR="00AC32D7">
          <w:rPr>
            <w:webHidden/>
          </w:rPr>
          <w:fldChar w:fldCharType="end"/>
        </w:r>
      </w:hyperlink>
    </w:p>
    <w:p w14:paraId="03118C4E" w14:textId="226C7111" w:rsidR="00AC32D7" w:rsidRPr="005D4C9F" w:rsidRDefault="00000000">
      <w:pPr>
        <w:pStyle w:val="TOC3"/>
        <w:rPr>
          <w:rFonts w:ascii="Calibri" w:hAnsi="Calibri"/>
          <w:b w:val="0"/>
          <w:sz w:val="22"/>
          <w:szCs w:val="22"/>
          <w:lang w:eastAsia="en-AU"/>
        </w:rPr>
      </w:pPr>
      <w:hyperlink w:anchor="_Toc106353456" w:history="1">
        <w:r w:rsidR="00AC32D7" w:rsidRPr="00A1686E">
          <w:rPr>
            <w:rStyle w:val="Hyperlink"/>
          </w:rPr>
          <w:t>(c)</w:t>
        </w:r>
        <w:r w:rsidR="00AC32D7" w:rsidRPr="005D4C9F">
          <w:rPr>
            <w:rFonts w:ascii="Calibri" w:hAnsi="Calibri"/>
            <w:b w:val="0"/>
            <w:sz w:val="22"/>
            <w:szCs w:val="22"/>
            <w:lang w:eastAsia="en-AU"/>
          </w:rPr>
          <w:tab/>
        </w:r>
        <w:r w:rsidR="00AC32D7" w:rsidRPr="00A1686E">
          <w:rPr>
            <w:rStyle w:val="Hyperlink"/>
          </w:rPr>
          <w:t>Mobile Repayment Option</w:t>
        </w:r>
        <w:r w:rsidR="00AC32D7">
          <w:rPr>
            <w:webHidden/>
          </w:rPr>
          <w:tab/>
        </w:r>
        <w:r w:rsidR="00AC32D7">
          <w:rPr>
            <w:webHidden/>
          </w:rPr>
          <w:fldChar w:fldCharType="begin"/>
        </w:r>
        <w:r w:rsidR="00AC32D7">
          <w:rPr>
            <w:webHidden/>
          </w:rPr>
          <w:instrText xml:space="preserve"> PAGEREF _Toc106353456 \h </w:instrText>
        </w:r>
        <w:r w:rsidR="00AC32D7">
          <w:rPr>
            <w:webHidden/>
          </w:rPr>
        </w:r>
        <w:r w:rsidR="00AC32D7">
          <w:rPr>
            <w:webHidden/>
          </w:rPr>
          <w:fldChar w:fldCharType="separate"/>
        </w:r>
        <w:r w:rsidR="002F1A8B">
          <w:rPr>
            <w:webHidden/>
          </w:rPr>
          <w:t>401</w:t>
        </w:r>
        <w:r w:rsidR="00AC32D7">
          <w:rPr>
            <w:webHidden/>
          </w:rPr>
          <w:fldChar w:fldCharType="end"/>
        </w:r>
      </w:hyperlink>
    </w:p>
    <w:p w14:paraId="5340432F" w14:textId="1B9DD1AF" w:rsidR="00AC32D7" w:rsidRPr="005D4C9F" w:rsidRDefault="00000000">
      <w:pPr>
        <w:pStyle w:val="TOC3"/>
        <w:rPr>
          <w:rFonts w:ascii="Calibri" w:hAnsi="Calibri"/>
          <w:b w:val="0"/>
          <w:sz w:val="22"/>
          <w:szCs w:val="22"/>
          <w:lang w:eastAsia="en-AU"/>
        </w:rPr>
      </w:pPr>
      <w:hyperlink w:anchor="_Toc106353457" w:history="1">
        <w:r w:rsidR="00AC32D7" w:rsidRPr="00A1686E">
          <w:rPr>
            <w:rStyle w:val="Hyperlink"/>
          </w:rPr>
          <w:t>(d)</w:t>
        </w:r>
        <w:r w:rsidR="00AC32D7" w:rsidRPr="005D4C9F">
          <w:rPr>
            <w:rFonts w:ascii="Calibri" w:hAnsi="Calibri"/>
            <w:b w:val="0"/>
            <w:sz w:val="22"/>
            <w:szCs w:val="22"/>
            <w:lang w:eastAsia="en-AU"/>
          </w:rPr>
          <w:tab/>
        </w:r>
        <w:r w:rsidR="00AC32D7" w:rsidRPr="00A1686E">
          <w:rPr>
            <w:rStyle w:val="Hyperlink"/>
          </w:rPr>
          <w:t>Charges – casual</w:t>
        </w:r>
        <w:r w:rsidR="00AC32D7">
          <w:rPr>
            <w:webHidden/>
          </w:rPr>
          <w:tab/>
        </w:r>
        <w:r w:rsidR="00AC32D7">
          <w:rPr>
            <w:webHidden/>
          </w:rPr>
          <w:fldChar w:fldCharType="begin"/>
        </w:r>
        <w:r w:rsidR="00AC32D7">
          <w:rPr>
            <w:webHidden/>
          </w:rPr>
          <w:instrText xml:space="preserve"> PAGEREF _Toc106353457 \h </w:instrText>
        </w:r>
        <w:r w:rsidR="00AC32D7">
          <w:rPr>
            <w:webHidden/>
          </w:rPr>
        </w:r>
        <w:r w:rsidR="00AC32D7">
          <w:rPr>
            <w:webHidden/>
          </w:rPr>
          <w:fldChar w:fldCharType="separate"/>
        </w:r>
        <w:r w:rsidR="002F1A8B">
          <w:rPr>
            <w:webHidden/>
          </w:rPr>
          <w:t>401</w:t>
        </w:r>
        <w:r w:rsidR="00AC32D7">
          <w:rPr>
            <w:webHidden/>
          </w:rPr>
          <w:fldChar w:fldCharType="end"/>
        </w:r>
      </w:hyperlink>
    </w:p>
    <w:p w14:paraId="635E3A6A" w14:textId="61BC2934" w:rsidR="00AC32D7" w:rsidRPr="005D4C9F" w:rsidRDefault="00000000">
      <w:pPr>
        <w:pStyle w:val="TOC3"/>
        <w:rPr>
          <w:rFonts w:ascii="Calibri" w:hAnsi="Calibri"/>
          <w:b w:val="0"/>
          <w:sz w:val="22"/>
          <w:szCs w:val="22"/>
          <w:lang w:eastAsia="en-AU"/>
        </w:rPr>
      </w:pPr>
      <w:hyperlink w:anchor="_Toc106353458" w:history="1">
        <w:r w:rsidR="00AC32D7" w:rsidRPr="00A1686E">
          <w:rPr>
            <w:rStyle w:val="Hyperlink"/>
          </w:rPr>
          <w:t>(e)</w:t>
        </w:r>
        <w:r w:rsidR="00AC32D7" w:rsidRPr="005D4C9F">
          <w:rPr>
            <w:rFonts w:ascii="Calibri" w:hAnsi="Calibri"/>
            <w:b w:val="0"/>
            <w:sz w:val="22"/>
            <w:szCs w:val="22"/>
            <w:lang w:eastAsia="en-AU"/>
          </w:rPr>
          <w:tab/>
        </w:r>
        <w:r w:rsidR="00AC32D7" w:rsidRPr="00A1686E">
          <w:rPr>
            <w:rStyle w:val="Hyperlink"/>
          </w:rPr>
          <w:t>Charges – member</w:t>
        </w:r>
        <w:r w:rsidR="00AC32D7">
          <w:rPr>
            <w:webHidden/>
          </w:rPr>
          <w:tab/>
        </w:r>
        <w:r w:rsidR="00AC32D7">
          <w:rPr>
            <w:webHidden/>
          </w:rPr>
          <w:fldChar w:fldCharType="begin"/>
        </w:r>
        <w:r w:rsidR="00AC32D7">
          <w:rPr>
            <w:webHidden/>
          </w:rPr>
          <w:instrText xml:space="preserve"> PAGEREF _Toc106353458 \h </w:instrText>
        </w:r>
        <w:r w:rsidR="00AC32D7">
          <w:rPr>
            <w:webHidden/>
          </w:rPr>
        </w:r>
        <w:r w:rsidR="00AC32D7">
          <w:rPr>
            <w:webHidden/>
          </w:rPr>
          <w:fldChar w:fldCharType="separate"/>
        </w:r>
        <w:r w:rsidR="002F1A8B">
          <w:rPr>
            <w:webHidden/>
          </w:rPr>
          <w:t>406</w:t>
        </w:r>
        <w:r w:rsidR="00AC32D7">
          <w:rPr>
            <w:webHidden/>
          </w:rPr>
          <w:fldChar w:fldCharType="end"/>
        </w:r>
      </w:hyperlink>
    </w:p>
    <w:p w14:paraId="30F3EB45" w14:textId="402F9A89" w:rsidR="00AC32D7" w:rsidRPr="005D4C9F" w:rsidRDefault="00000000">
      <w:pPr>
        <w:pStyle w:val="TOC1"/>
        <w:rPr>
          <w:rFonts w:ascii="Calibri" w:hAnsi="Calibri"/>
          <w:b w:val="0"/>
          <w:sz w:val="22"/>
          <w:szCs w:val="22"/>
          <w:lang w:eastAsia="en-AU"/>
        </w:rPr>
      </w:pPr>
      <w:hyperlink w:anchor="_Toc106353459" w:history="1">
        <w:r w:rsidR="00AC32D7" w:rsidRPr="00A1686E">
          <w:rPr>
            <w:rStyle w:val="Hyperlink"/>
          </w:rPr>
          <w:t>56</w:t>
        </w:r>
        <w:r w:rsidR="00AC32D7" w:rsidRPr="005D4C9F">
          <w:rPr>
            <w:rFonts w:ascii="Calibri" w:hAnsi="Calibri"/>
            <w:b w:val="0"/>
            <w:sz w:val="22"/>
            <w:szCs w:val="22"/>
            <w:lang w:eastAsia="en-AU"/>
          </w:rPr>
          <w:tab/>
        </w:r>
        <w:r w:rsidR="00AC32D7" w:rsidRPr="00A1686E">
          <w:rPr>
            <w:rStyle w:val="Hyperlink"/>
          </w:rPr>
          <w:t>more4you offer</w:t>
        </w:r>
        <w:r w:rsidR="00AC32D7">
          <w:rPr>
            <w:webHidden/>
          </w:rPr>
          <w:tab/>
        </w:r>
        <w:r w:rsidR="00AC32D7">
          <w:rPr>
            <w:webHidden/>
          </w:rPr>
          <w:fldChar w:fldCharType="begin"/>
        </w:r>
        <w:r w:rsidR="00AC32D7">
          <w:rPr>
            <w:webHidden/>
          </w:rPr>
          <w:instrText xml:space="preserve"> PAGEREF _Toc106353459 \h </w:instrText>
        </w:r>
        <w:r w:rsidR="00AC32D7">
          <w:rPr>
            <w:webHidden/>
          </w:rPr>
        </w:r>
        <w:r w:rsidR="00AC32D7">
          <w:rPr>
            <w:webHidden/>
          </w:rPr>
          <w:fldChar w:fldCharType="separate"/>
        </w:r>
        <w:r w:rsidR="002F1A8B">
          <w:rPr>
            <w:webHidden/>
          </w:rPr>
          <w:t>412</w:t>
        </w:r>
        <w:r w:rsidR="00AC32D7">
          <w:rPr>
            <w:webHidden/>
          </w:rPr>
          <w:fldChar w:fldCharType="end"/>
        </w:r>
      </w:hyperlink>
    </w:p>
    <w:p w14:paraId="18958C16" w14:textId="5C49077F" w:rsidR="00AC32D7" w:rsidRPr="005D4C9F" w:rsidRDefault="00000000">
      <w:pPr>
        <w:pStyle w:val="TOC2"/>
        <w:rPr>
          <w:rFonts w:ascii="Calibri" w:hAnsi="Calibri"/>
          <w:sz w:val="22"/>
          <w:szCs w:val="22"/>
          <w:lang w:eastAsia="en-AU"/>
        </w:rPr>
      </w:pPr>
      <w:hyperlink w:anchor="_Toc106353460" w:history="1">
        <w:r w:rsidR="00AC32D7" w:rsidRPr="00A1686E">
          <w:rPr>
            <w:rStyle w:val="Hyperlink"/>
          </w:rPr>
          <w:t>Recontracting and adding services</w:t>
        </w:r>
        <w:r w:rsidR="00AC32D7">
          <w:rPr>
            <w:webHidden/>
          </w:rPr>
          <w:tab/>
        </w:r>
        <w:r w:rsidR="00AC32D7">
          <w:rPr>
            <w:webHidden/>
          </w:rPr>
          <w:fldChar w:fldCharType="begin"/>
        </w:r>
        <w:r w:rsidR="00AC32D7">
          <w:rPr>
            <w:webHidden/>
          </w:rPr>
          <w:instrText xml:space="preserve"> PAGEREF _Toc106353460 \h </w:instrText>
        </w:r>
        <w:r w:rsidR="00AC32D7">
          <w:rPr>
            <w:webHidden/>
          </w:rPr>
        </w:r>
        <w:r w:rsidR="00AC32D7">
          <w:rPr>
            <w:webHidden/>
          </w:rPr>
          <w:fldChar w:fldCharType="separate"/>
        </w:r>
        <w:r w:rsidR="002F1A8B">
          <w:rPr>
            <w:webHidden/>
          </w:rPr>
          <w:t>412</w:t>
        </w:r>
        <w:r w:rsidR="00AC32D7">
          <w:rPr>
            <w:webHidden/>
          </w:rPr>
          <w:fldChar w:fldCharType="end"/>
        </w:r>
      </w:hyperlink>
    </w:p>
    <w:p w14:paraId="3C2BEF8D" w14:textId="4A9FF9A1" w:rsidR="00AC32D7" w:rsidRPr="005D4C9F" w:rsidRDefault="00000000">
      <w:pPr>
        <w:pStyle w:val="TOC3"/>
        <w:rPr>
          <w:rFonts w:ascii="Calibri" w:hAnsi="Calibri"/>
          <w:b w:val="0"/>
          <w:sz w:val="22"/>
          <w:szCs w:val="22"/>
          <w:lang w:eastAsia="en-AU"/>
        </w:rPr>
      </w:pPr>
      <w:hyperlink w:anchor="_Toc106353461" w:history="1">
        <w:r w:rsidR="00AC32D7" w:rsidRPr="00A1686E">
          <w:rPr>
            <w:rStyle w:val="Hyperlink"/>
          </w:rPr>
          <w:t>(a)</w:t>
        </w:r>
        <w:r w:rsidR="00AC32D7" w:rsidRPr="005D4C9F">
          <w:rPr>
            <w:rFonts w:ascii="Calibri" w:hAnsi="Calibri"/>
            <w:b w:val="0"/>
            <w:sz w:val="22"/>
            <w:szCs w:val="22"/>
            <w:lang w:eastAsia="en-AU"/>
          </w:rPr>
          <w:tab/>
        </w:r>
        <w:r w:rsidR="00AC32D7" w:rsidRPr="00A1686E">
          <w:rPr>
            <w:rStyle w:val="Hyperlink"/>
          </w:rPr>
          <w:t>more4you casual plans (month to month)</w:t>
        </w:r>
        <w:r w:rsidR="00AC32D7">
          <w:rPr>
            <w:webHidden/>
          </w:rPr>
          <w:tab/>
        </w:r>
        <w:r w:rsidR="00AC32D7">
          <w:rPr>
            <w:webHidden/>
          </w:rPr>
          <w:fldChar w:fldCharType="begin"/>
        </w:r>
        <w:r w:rsidR="00AC32D7">
          <w:rPr>
            <w:webHidden/>
          </w:rPr>
          <w:instrText xml:space="preserve"> PAGEREF _Toc106353461 \h </w:instrText>
        </w:r>
        <w:r w:rsidR="00AC32D7">
          <w:rPr>
            <w:webHidden/>
          </w:rPr>
        </w:r>
        <w:r w:rsidR="00AC32D7">
          <w:rPr>
            <w:webHidden/>
          </w:rPr>
          <w:fldChar w:fldCharType="separate"/>
        </w:r>
        <w:r w:rsidR="002F1A8B">
          <w:rPr>
            <w:webHidden/>
          </w:rPr>
          <w:t>412</w:t>
        </w:r>
        <w:r w:rsidR="00AC32D7">
          <w:rPr>
            <w:webHidden/>
          </w:rPr>
          <w:fldChar w:fldCharType="end"/>
        </w:r>
      </w:hyperlink>
    </w:p>
    <w:p w14:paraId="7C91B99A" w14:textId="6DE5BD41" w:rsidR="00AC32D7" w:rsidRPr="005D4C9F" w:rsidRDefault="00000000">
      <w:pPr>
        <w:pStyle w:val="TOC3"/>
        <w:rPr>
          <w:rFonts w:ascii="Calibri" w:hAnsi="Calibri"/>
          <w:b w:val="0"/>
          <w:sz w:val="22"/>
          <w:szCs w:val="22"/>
          <w:lang w:eastAsia="en-AU"/>
        </w:rPr>
      </w:pPr>
      <w:hyperlink w:anchor="_Toc106353462" w:history="1">
        <w:r w:rsidR="00AC32D7" w:rsidRPr="00A1686E">
          <w:rPr>
            <w:rStyle w:val="Hyperlink"/>
          </w:rPr>
          <w:t>(b)</w:t>
        </w:r>
        <w:r w:rsidR="00AC32D7" w:rsidRPr="005D4C9F">
          <w:rPr>
            <w:rFonts w:ascii="Calibri" w:hAnsi="Calibri"/>
            <w:b w:val="0"/>
            <w:sz w:val="22"/>
            <w:szCs w:val="22"/>
            <w:lang w:eastAsia="en-AU"/>
          </w:rPr>
          <w:tab/>
        </w:r>
        <w:r w:rsidR="00AC32D7" w:rsidRPr="00A1686E">
          <w:rPr>
            <w:rStyle w:val="Hyperlink"/>
          </w:rPr>
          <w:t>more4you member Plans (12 month term)</w:t>
        </w:r>
        <w:r w:rsidR="00AC32D7">
          <w:rPr>
            <w:webHidden/>
          </w:rPr>
          <w:tab/>
        </w:r>
        <w:r w:rsidR="00AC32D7">
          <w:rPr>
            <w:webHidden/>
          </w:rPr>
          <w:fldChar w:fldCharType="begin"/>
        </w:r>
        <w:r w:rsidR="00AC32D7">
          <w:rPr>
            <w:webHidden/>
          </w:rPr>
          <w:instrText xml:space="preserve"> PAGEREF _Toc106353462 \h </w:instrText>
        </w:r>
        <w:r w:rsidR="00AC32D7">
          <w:rPr>
            <w:webHidden/>
          </w:rPr>
        </w:r>
        <w:r w:rsidR="00AC32D7">
          <w:rPr>
            <w:webHidden/>
          </w:rPr>
          <w:fldChar w:fldCharType="separate"/>
        </w:r>
        <w:r w:rsidR="002F1A8B">
          <w:rPr>
            <w:webHidden/>
          </w:rPr>
          <w:t>412</w:t>
        </w:r>
        <w:r w:rsidR="00AC32D7">
          <w:rPr>
            <w:webHidden/>
          </w:rPr>
          <w:fldChar w:fldCharType="end"/>
        </w:r>
      </w:hyperlink>
    </w:p>
    <w:p w14:paraId="7D8A50C9" w14:textId="39BDC4D0" w:rsidR="00AC32D7" w:rsidRPr="005D4C9F" w:rsidRDefault="00000000">
      <w:pPr>
        <w:pStyle w:val="TOC2"/>
        <w:rPr>
          <w:rFonts w:ascii="Calibri" w:hAnsi="Calibri"/>
          <w:sz w:val="22"/>
          <w:szCs w:val="22"/>
          <w:lang w:eastAsia="en-AU"/>
        </w:rPr>
      </w:pPr>
      <w:hyperlink w:anchor="_Toc106353463" w:history="1">
        <w:r w:rsidR="00AC32D7" w:rsidRPr="00A1686E">
          <w:rPr>
            <w:rStyle w:val="Hyperlink"/>
          </w:rPr>
          <w:t>Changing your monthly spend</w:t>
        </w:r>
        <w:r w:rsidR="00AC32D7">
          <w:rPr>
            <w:webHidden/>
          </w:rPr>
          <w:tab/>
        </w:r>
        <w:r w:rsidR="00AC32D7">
          <w:rPr>
            <w:webHidden/>
          </w:rPr>
          <w:fldChar w:fldCharType="begin"/>
        </w:r>
        <w:r w:rsidR="00AC32D7">
          <w:rPr>
            <w:webHidden/>
          </w:rPr>
          <w:instrText xml:space="preserve"> PAGEREF _Toc106353463 \h </w:instrText>
        </w:r>
        <w:r w:rsidR="00AC32D7">
          <w:rPr>
            <w:webHidden/>
          </w:rPr>
        </w:r>
        <w:r w:rsidR="00AC32D7">
          <w:rPr>
            <w:webHidden/>
          </w:rPr>
          <w:fldChar w:fldCharType="separate"/>
        </w:r>
        <w:r w:rsidR="002F1A8B">
          <w:rPr>
            <w:webHidden/>
          </w:rPr>
          <w:t>412</w:t>
        </w:r>
        <w:r w:rsidR="00AC32D7">
          <w:rPr>
            <w:webHidden/>
          </w:rPr>
          <w:fldChar w:fldCharType="end"/>
        </w:r>
      </w:hyperlink>
    </w:p>
    <w:p w14:paraId="3E4A3B5C" w14:textId="2EEF9191" w:rsidR="00AC32D7" w:rsidRPr="005D4C9F" w:rsidRDefault="00000000">
      <w:pPr>
        <w:pStyle w:val="TOC2"/>
        <w:rPr>
          <w:rFonts w:ascii="Calibri" w:hAnsi="Calibri"/>
          <w:sz w:val="22"/>
          <w:szCs w:val="22"/>
          <w:lang w:eastAsia="en-AU"/>
        </w:rPr>
      </w:pPr>
      <w:hyperlink w:anchor="_Toc106353464" w:history="1">
        <w:r w:rsidR="00AC32D7" w:rsidRPr="00A1686E">
          <w:rPr>
            <w:rStyle w:val="Hyperlink"/>
          </w:rPr>
          <w:t>When your contract ends</w:t>
        </w:r>
        <w:r w:rsidR="00AC32D7">
          <w:rPr>
            <w:webHidden/>
          </w:rPr>
          <w:tab/>
        </w:r>
        <w:r w:rsidR="00AC32D7">
          <w:rPr>
            <w:webHidden/>
          </w:rPr>
          <w:fldChar w:fldCharType="begin"/>
        </w:r>
        <w:r w:rsidR="00AC32D7">
          <w:rPr>
            <w:webHidden/>
          </w:rPr>
          <w:instrText xml:space="preserve"> PAGEREF _Toc106353464 \h </w:instrText>
        </w:r>
        <w:r w:rsidR="00AC32D7">
          <w:rPr>
            <w:webHidden/>
          </w:rPr>
        </w:r>
        <w:r w:rsidR="00AC32D7">
          <w:rPr>
            <w:webHidden/>
          </w:rPr>
          <w:fldChar w:fldCharType="separate"/>
        </w:r>
        <w:r w:rsidR="002F1A8B">
          <w:rPr>
            <w:webHidden/>
          </w:rPr>
          <w:t>413</w:t>
        </w:r>
        <w:r w:rsidR="00AC32D7">
          <w:rPr>
            <w:webHidden/>
          </w:rPr>
          <w:fldChar w:fldCharType="end"/>
        </w:r>
      </w:hyperlink>
    </w:p>
    <w:p w14:paraId="40D41A81" w14:textId="7B5EC9B5" w:rsidR="00AC32D7" w:rsidRPr="005D4C9F" w:rsidRDefault="00000000">
      <w:pPr>
        <w:pStyle w:val="TOC3"/>
        <w:rPr>
          <w:rFonts w:ascii="Calibri" w:hAnsi="Calibri"/>
          <w:b w:val="0"/>
          <w:sz w:val="22"/>
          <w:szCs w:val="22"/>
          <w:lang w:eastAsia="en-AU"/>
        </w:rPr>
      </w:pPr>
      <w:hyperlink w:anchor="_Toc106353465" w:history="1">
        <w:r w:rsidR="00AC32D7" w:rsidRPr="00A1686E">
          <w:rPr>
            <w:rStyle w:val="Hyperlink"/>
          </w:rPr>
          <w:t>(c)</w:t>
        </w:r>
        <w:r w:rsidR="00AC32D7" w:rsidRPr="005D4C9F">
          <w:rPr>
            <w:rFonts w:ascii="Calibri" w:hAnsi="Calibri"/>
            <w:b w:val="0"/>
            <w:sz w:val="22"/>
            <w:szCs w:val="22"/>
            <w:lang w:eastAsia="en-AU"/>
          </w:rPr>
          <w:tab/>
        </w:r>
        <w:r w:rsidR="00AC32D7" w:rsidRPr="00A1686E">
          <w:rPr>
            <w:rStyle w:val="Hyperlink"/>
          </w:rPr>
          <w:t>Adding mobile services</w:t>
        </w:r>
        <w:r w:rsidR="00AC32D7">
          <w:rPr>
            <w:webHidden/>
          </w:rPr>
          <w:tab/>
        </w:r>
        <w:r w:rsidR="00AC32D7">
          <w:rPr>
            <w:webHidden/>
          </w:rPr>
          <w:fldChar w:fldCharType="begin"/>
        </w:r>
        <w:r w:rsidR="00AC32D7">
          <w:rPr>
            <w:webHidden/>
          </w:rPr>
          <w:instrText xml:space="preserve"> PAGEREF _Toc106353465 \h </w:instrText>
        </w:r>
        <w:r w:rsidR="00AC32D7">
          <w:rPr>
            <w:webHidden/>
          </w:rPr>
        </w:r>
        <w:r w:rsidR="00AC32D7">
          <w:rPr>
            <w:webHidden/>
          </w:rPr>
          <w:fldChar w:fldCharType="separate"/>
        </w:r>
        <w:r w:rsidR="002F1A8B">
          <w:rPr>
            <w:webHidden/>
          </w:rPr>
          <w:t>413</w:t>
        </w:r>
        <w:r w:rsidR="00AC32D7">
          <w:rPr>
            <w:webHidden/>
          </w:rPr>
          <w:fldChar w:fldCharType="end"/>
        </w:r>
      </w:hyperlink>
    </w:p>
    <w:p w14:paraId="240997CA" w14:textId="38D9E33C" w:rsidR="00AC32D7" w:rsidRPr="005D4C9F" w:rsidRDefault="00000000">
      <w:pPr>
        <w:pStyle w:val="TOC3"/>
        <w:rPr>
          <w:rFonts w:ascii="Calibri" w:hAnsi="Calibri"/>
          <w:b w:val="0"/>
          <w:sz w:val="22"/>
          <w:szCs w:val="22"/>
          <w:lang w:eastAsia="en-AU"/>
        </w:rPr>
      </w:pPr>
      <w:hyperlink w:anchor="_Toc106353466" w:history="1">
        <w:r w:rsidR="00AC32D7" w:rsidRPr="00A1686E">
          <w:rPr>
            <w:rStyle w:val="Hyperlink"/>
          </w:rPr>
          <w:t>(d)</w:t>
        </w:r>
        <w:r w:rsidR="00AC32D7" w:rsidRPr="005D4C9F">
          <w:rPr>
            <w:rFonts w:ascii="Calibri" w:hAnsi="Calibri"/>
            <w:b w:val="0"/>
            <w:sz w:val="22"/>
            <w:szCs w:val="22"/>
            <w:lang w:eastAsia="en-AU"/>
          </w:rPr>
          <w:tab/>
        </w:r>
        <w:r w:rsidR="00AC32D7" w:rsidRPr="00A1686E">
          <w:rPr>
            <w:rStyle w:val="Hyperlink"/>
          </w:rPr>
          <w:t>Sliding scale – member and casual customers</w:t>
        </w:r>
        <w:r w:rsidR="00AC32D7">
          <w:rPr>
            <w:webHidden/>
          </w:rPr>
          <w:tab/>
        </w:r>
        <w:r w:rsidR="00AC32D7">
          <w:rPr>
            <w:webHidden/>
          </w:rPr>
          <w:fldChar w:fldCharType="begin"/>
        </w:r>
        <w:r w:rsidR="00AC32D7">
          <w:rPr>
            <w:webHidden/>
          </w:rPr>
          <w:instrText xml:space="preserve"> PAGEREF _Toc106353466 \h </w:instrText>
        </w:r>
        <w:r w:rsidR="00AC32D7">
          <w:rPr>
            <w:webHidden/>
          </w:rPr>
        </w:r>
        <w:r w:rsidR="00AC32D7">
          <w:rPr>
            <w:webHidden/>
          </w:rPr>
          <w:fldChar w:fldCharType="separate"/>
        </w:r>
        <w:r w:rsidR="002F1A8B">
          <w:rPr>
            <w:webHidden/>
          </w:rPr>
          <w:t>413</w:t>
        </w:r>
        <w:r w:rsidR="00AC32D7">
          <w:rPr>
            <w:webHidden/>
          </w:rPr>
          <w:fldChar w:fldCharType="end"/>
        </w:r>
      </w:hyperlink>
    </w:p>
    <w:p w14:paraId="1F10DA74" w14:textId="0E2403D2" w:rsidR="00AC32D7" w:rsidRPr="005D4C9F" w:rsidRDefault="00000000">
      <w:pPr>
        <w:pStyle w:val="TOC3"/>
        <w:rPr>
          <w:rFonts w:ascii="Calibri" w:hAnsi="Calibri"/>
          <w:b w:val="0"/>
          <w:sz w:val="22"/>
          <w:szCs w:val="22"/>
          <w:lang w:eastAsia="en-AU"/>
        </w:rPr>
      </w:pPr>
      <w:hyperlink w:anchor="_Toc106353467" w:history="1">
        <w:r w:rsidR="00AC32D7" w:rsidRPr="00A1686E">
          <w:rPr>
            <w:rStyle w:val="Hyperlink"/>
          </w:rPr>
          <w:t>(e)</w:t>
        </w:r>
        <w:r w:rsidR="00AC32D7" w:rsidRPr="005D4C9F">
          <w:rPr>
            <w:rFonts w:ascii="Calibri" w:hAnsi="Calibri"/>
            <w:b w:val="0"/>
            <w:sz w:val="22"/>
            <w:szCs w:val="22"/>
            <w:lang w:eastAsia="en-AU"/>
          </w:rPr>
          <w:tab/>
        </w:r>
        <w:r w:rsidR="00AC32D7" w:rsidRPr="00A1686E">
          <w:rPr>
            <w:rStyle w:val="Hyperlink"/>
          </w:rPr>
          <w:t>Charges – casual</w:t>
        </w:r>
        <w:r w:rsidR="00AC32D7">
          <w:rPr>
            <w:webHidden/>
          </w:rPr>
          <w:tab/>
        </w:r>
        <w:r w:rsidR="00AC32D7">
          <w:rPr>
            <w:webHidden/>
          </w:rPr>
          <w:fldChar w:fldCharType="begin"/>
        </w:r>
        <w:r w:rsidR="00AC32D7">
          <w:rPr>
            <w:webHidden/>
          </w:rPr>
          <w:instrText xml:space="preserve"> PAGEREF _Toc106353467 \h </w:instrText>
        </w:r>
        <w:r w:rsidR="00AC32D7">
          <w:rPr>
            <w:webHidden/>
          </w:rPr>
        </w:r>
        <w:r w:rsidR="00AC32D7">
          <w:rPr>
            <w:webHidden/>
          </w:rPr>
          <w:fldChar w:fldCharType="separate"/>
        </w:r>
        <w:r w:rsidR="002F1A8B">
          <w:rPr>
            <w:webHidden/>
          </w:rPr>
          <w:t>414</w:t>
        </w:r>
        <w:r w:rsidR="00AC32D7">
          <w:rPr>
            <w:webHidden/>
          </w:rPr>
          <w:fldChar w:fldCharType="end"/>
        </w:r>
      </w:hyperlink>
    </w:p>
    <w:p w14:paraId="64996536" w14:textId="74FB778C" w:rsidR="00AC32D7" w:rsidRPr="005D4C9F" w:rsidRDefault="00000000">
      <w:pPr>
        <w:pStyle w:val="TOC3"/>
        <w:rPr>
          <w:rFonts w:ascii="Calibri" w:hAnsi="Calibri"/>
          <w:b w:val="0"/>
          <w:sz w:val="22"/>
          <w:szCs w:val="22"/>
          <w:lang w:eastAsia="en-AU"/>
        </w:rPr>
      </w:pPr>
      <w:hyperlink w:anchor="_Toc106353468" w:history="1">
        <w:r w:rsidR="00AC32D7" w:rsidRPr="00A1686E">
          <w:rPr>
            <w:rStyle w:val="Hyperlink"/>
          </w:rPr>
          <w:t>(f)</w:t>
        </w:r>
        <w:r w:rsidR="00AC32D7" w:rsidRPr="005D4C9F">
          <w:rPr>
            <w:rFonts w:ascii="Calibri" w:hAnsi="Calibri"/>
            <w:b w:val="0"/>
            <w:sz w:val="22"/>
            <w:szCs w:val="22"/>
            <w:lang w:eastAsia="en-AU"/>
          </w:rPr>
          <w:tab/>
        </w:r>
        <w:r w:rsidR="00AC32D7" w:rsidRPr="00A1686E">
          <w:rPr>
            <w:rStyle w:val="Hyperlink"/>
          </w:rPr>
          <w:t>Charges – member</w:t>
        </w:r>
        <w:r w:rsidR="00AC32D7">
          <w:rPr>
            <w:webHidden/>
          </w:rPr>
          <w:tab/>
        </w:r>
        <w:r w:rsidR="00AC32D7">
          <w:rPr>
            <w:webHidden/>
          </w:rPr>
          <w:fldChar w:fldCharType="begin"/>
        </w:r>
        <w:r w:rsidR="00AC32D7">
          <w:rPr>
            <w:webHidden/>
          </w:rPr>
          <w:instrText xml:space="preserve"> PAGEREF _Toc106353468 \h </w:instrText>
        </w:r>
        <w:r w:rsidR="00AC32D7">
          <w:rPr>
            <w:webHidden/>
          </w:rPr>
        </w:r>
        <w:r w:rsidR="00AC32D7">
          <w:rPr>
            <w:webHidden/>
          </w:rPr>
          <w:fldChar w:fldCharType="separate"/>
        </w:r>
        <w:r w:rsidR="002F1A8B">
          <w:rPr>
            <w:webHidden/>
          </w:rPr>
          <w:t>415</w:t>
        </w:r>
        <w:r w:rsidR="00AC32D7">
          <w:rPr>
            <w:webHidden/>
          </w:rPr>
          <w:fldChar w:fldCharType="end"/>
        </w:r>
      </w:hyperlink>
    </w:p>
    <w:p w14:paraId="6BCCB6FC" w14:textId="482BF5A2" w:rsidR="00AC32D7" w:rsidRPr="005D4C9F" w:rsidRDefault="00000000">
      <w:pPr>
        <w:pStyle w:val="TOC1"/>
        <w:rPr>
          <w:rFonts w:ascii="Calibri" w:hAnsi="Calibri"/>
          <w:b w:val="0"/>
          <w:sz w:val="22"/>
          <w:szCs w:val="22"/>
          <w:lang w:eastAsia="en-AU"/>
        </w:rPr>
      </w:pPr>
      <w:hyperlink w:anchor="_Toc106353469" w:history="1">
        <w:r w:rsidR="00AC32D7" w:rsidRPr="00A1686E">
          <w:rPr>
            <w:rStyle w:val="Hyperlink"/>
          </w:rPr>
          <w:t>57</w:t>
        </w:r>
        <w:r w:rsidR="00AC32D7" w:rsidRPr="005D4C9F">
          <w:rPr>
            <w:rFonts w:ascii="Calibri" w:hAnsi="Calibri"/>
            <w:b w:val="0"/>
            <w:sz w:val="22"/>
            <w:szCs w:val="22"/>
            <w:lang w:eastAsia="en-AU"/>
          </w:rPr>
          <w:tab/>
        </w:r>
        <w:r w:rsidR="00AC32D7" w:rsidRPr="00A1686E">
          <w:rPr>
            <w:rStyle w:val="Hyperlink"/>
          </w:rPr>
          <w:t>communic8 post-paid offer</w:t>
        </w:r>
        <w:r w:rsidR="00AC32D7">
          <w:rPr>
            <w:webHidden/>
          </w:rPr>
          <w:tab/>
        </w:r>
        <w:r w:rsidR="00AC32D7">
          <w:rPr>
            <w:webHidden/>
          </w:rPr>
          <w:fldChar w:fldCharType="begin"/>
        </w:r>
        <w:r w:rsidR="00AC32D7">
          <w:rPr>
            <w:webHidden/>
          </w:rPr>
          <w:instrText xml:space="preserve"> PAGEREF _Toc106353469 \h </w:instrText>
        </w:r>
        <w:r w:rsidR="00AC32D7">
          <w:rPr>
            <w:webHidden/>
          </w:rPr>
        </w:r>
        <w:r w:rsidR="00AC32D7">
          <w:rPr>
            <w:webHidden/>
          </w:rPr>
          <w:fldChar w:fldCharType="separate"/>
        </w:r>
        <w:r w:rsidR="002F1A8B">
          <w:rPr>
            <w:webHidden/>
          </w:rPr>
          <w:t>418</w:t>
        </w:r>
        <w:r w:rsidR="00AC32D7">
          <w:rPr>
            <w:webHidden/>
          </w:rPr>
          <w:fldChar w:fldCharType="end"/>
        </w:r>
      </w:hyperlink>
    </w:p>
    <w:p w14:paraId="2794D0BE" w14:textId="62B46163" w:rsidR="00AC32D7" w:rsidRPr="005D4C9F" w:rsidRDefault="00000000">
      <w:pPr>
        <w:pStyle w:val="TOC2"/>
        <w:rPr>
          <w:rFonts w:ascii="Calibri" w:hAnsi="Calibri"/>
          <w:sz w:val="22"/>
          <w:szCs w:val="22"/>
          <w:lang w:eastAsia="en-AU"/>
        </w:rPr>
      </w:pPr>
      <w:hyperlink w:anchor="_Toc106353470" w:history="1">
        <w:r w:rsidR="00AC32D7" w:rsidRPr="00A1686E">
          <w:rPr>
            <w:rStyle w:val="Hyperlink"/>
          </w:rPr>
          <w:t>Not available for new connections on and from 31 May 2004.</w:t>
        </w:r>
        <w:r w:rsidR="00AC32D7">
          <w:rPr>
            <w:webHidden/>
          </w:rPr>
          <w:tab/>
        </w:r>
        <w:r w:rsidR="00AC32D7">
          <w:rPr>
            <w:webHidden/>
          </w:rPr>
          <w:fldChar w:fldCharType="begin"/>
        </w:r>
        <w:r w:rsidR="00AC32D7">
          <w:rPr>
            <w:webHidden/>
          </w:rPr>
          <w:instrText xml:space="preserve"> PAGEREF _Toc106353470 \h </w:instrText>
        </w:r>
        <w:r w:rsidR="00AC32D7">
          <w:rPr>
            <w:webHidden/>
          </w:rPr>
        </w:r>
        <w:r w:rsidR="00AC32D7">
          <w:rPr>
            <w:webHidden/>
          </w:rPr>
          <w:fldChar w:fldCharType="separate"/>
        </w:r>
        <w:r w:rsidR="002F1A8B">
          <w:rPr>
            <w:webHidden/>
          </w:rPr>
          <w:t>418</w:t>
        </w:r>
        <w:r w:rsidR="00AC32D7">
          <w:rPr>
            <w:webHidden/>
          </w:rPr>
          <w:fldChar w:fldCharType="end"/>
        </w:r>
      </w:hyperlink>
    </w:p>
    <w:p w14:paraId="1318D1C8" w14:textId="1C2C1898" w:rsidR="00AC32D7" w:rsidRPr="005D4C9F" w:rsidRDefault="00000000">
      <w:pPr>
        <w:pStyle w:val="TOC3"/>
        <w:rPr>
          <w:rFonts w:ascii="Calibri" w:hAnsi="Calibri"/>
          <w:b w:val="0"/>
          <w:sz w:val="22"/>
          <w:szCs w:val="22"/>
          <w:lang w:eastAsia="en-AU"/>
        </w:rPr>
      </w:pPr>
      <w:hyperlink w:anchor="_Toc106353471" w:history="1">
        <w:r w:rsidR="00AC32D7" w:rsidRPr="00A1686E">
          <w:rPr>
            <w:rStyle w:val="Hyperlink"/>
          </w:rPr>
          <w:t>(a)</w:t>
        </w:r>
        <w:r w:rsidR="00AC32D7" w:rsidRPr="005D4C9F">
          <w:rPr>
            <w:rFonts w:ascii="Calibri" w:hAnsi="Calibri"/>
            <w:b w:val="0"/>
            <w:sz w:val="22"/>
            <w:szCs w:val="22"/>
            <w:lang w:eastAsia="en-AU"/>
          </w:rPr>
          <w:tab/>
        </w:r>
        <w:r w:rsidR="00AC32D7" w:rsidRPr="00A1686E">
          <w:rPr>
            <w:rStyle w:val="Hyperlink"/>
          </w:rPr>
          <w:t>communic8 casual plans (month to month)</w:t>
        </w:r>
        <w:r w:rsidR="00AC32D7">
          <w:rPr>
            <w:webHidden/>
          </w:rPr>
          <w:tab/>
        </w:r>
        <w:r w:rsidR="00AC32D7">
          <w:rPr>
            <w:webHidden/>
          </w:rPr>
          <w:fldChar w:fldCharType="begin"/>
        </w:r>
        <w:r w:rsidR="00AC32D7">
          <w:rPr>
            <w:webHidden/>
          </w:rPr>
          <w:instrText xml:space="preserve"> PAGEREF _Toc106353471 \h </w:instrText>
        </w:r>
        <w:r w:rsidR="00AC32D7">
          <w:rPr>
            <w:webHidden/>
          </w:rPr>
        </w:r>
        <w:r w:rsidR="00AC32D7">
          <w:rPr>
            <w:webHidden/>
          </w:rPr>
          <w:fldChar w:fldCharType="separate"/>
        </w:r>
        <w:r w:rsidR="002F1A8B">
          <w:rPr>
            <w:webHidden/>
          </w:rPr>
          <w:t>418</w:t>
        </w:r>
        <w:r w:rsidR="00AC32D7">
          <w:rPr>
            <w:webHidden/>
          </w:rPr>
          <w:fldChar w:fldCharType="end"/>
        </w:r>
      </w:hyperlink>
    </w:p>
    <w:p w14:paraId="3A34A772" w14:textId="520D0AD9" w:rsidR="00AC32D7" w:rsidRPr="005D4C9F" w:rsidRDefault="00000000">
      <w:pPr>
        <w:pStyle w:val="TOC2"/>
        <w:rPr>
          <w:rFonts w:ascii="Calibri" w:hAnsi="Calibri"/>
          <w:sz w:val="22"/>
          <w:szCs w:val="22"/>
          <w:lang w:eastAsia="en-AU"/>
        </w:rPr>
      </w:pPr>
      <w:hyperlink w:anchor="_Toc106353472" w:history="1">
        <w:r w:rsidR="00AC32D7" w:rsidRPr="00A1686E">
          <w:rPr>
            <w:rStyle w:val="Hyperlink"/>
          </w:rPr>
          <w:t>Casual Bonus Options</w:t>
        </w:r>
        <w:r w:rsidR="00AC32D7">
          <w:rPr>
            <w:webHidden/>
          </w:rPr>
          <w:tab/>
        </w:r>
        <w:r w:rsidR="00AC32D7">
          <w:rPr>
            <w:webHidden/>
          </w:rPr>
          <w:fldChar w:fldCharType="begin"/>
        </w:r>
        <w:r w:rsidR="00AC32D7">
          <w:rPr>
            <w:webHidden/>
          </w:rPr>
          <w:instrText xml:space="preserve"> PAGEREF _Toc106353472 \h </w:instrText>
        </w:r>
        <w:r w:rsidR="00AC32D7">
          <w:rPr>
            <w:webHidden/>
          </w:rPr>
        </w:r>
        <w:r w:rsidR="00AC32D7">
          <w:rPr>
            <w:webHidden/>
          </w:rPr>
          <w:fldChar w:fldCharType="separate"/>
        </w:r>
        <w:r w:rsidR="002F1A8B">
          <w:rPr>
            <w:webHidden/>
          </w:rPr>
          <w:t>418</w:t>
        </w:r>
        <w:r w:rsidR="00AC32D7">
          <w:rPr>
            <w:webHidden/>
          </w:rPr>
          <w:fldChar w:fldCharType="end"/>
        </w:r>
      </w:hyperlink>
    </w:p>
    <w:p w14:paraId="11088653" w14:textId="3C0EB74F" w:rsidR="00AC32D7" w:rsidRPr="005D4C9F" w:rsidRDefault="00000000">
      <w:pPr>
        <w:pStyle w:val="TOC3"/>
        <w:rPr>
          <w:rFonts w:ascii="Calibri" w:hAnsi="Calibri"/>
          <w:b w:val="0"/>
          <w:sz w:val="22"/>
          <w:szCs w:val="22"/>
          <w:lang w:eastAsia="en-AU"/>
        </w:rPr>
      </w:pPr>
      <w:hyperlink w:anchor="_Toc106353473" w:history="1">
        <w:r w:rsidR="00AC32D7" w:rsidRPr="00A1686E">
          <w:rPr>
            <w:rStyle w:val="Hyperlink"/>
          </w:rPr>
          <w:t>(b)</w:t>
        </w:r>
        <w:r w:rsidR="00AC32D7" w:rsidRPr="005D4C9F">
          <w:rPr>
            <w:rFonts w:ascii="Calibri" w:hAnsi="Calibri"/>
            <w:b w:val="0"/>
            <w:sz w:val="22"/>
            <w:szCs w:val="22"/>
            <w:lang w:eastAsia="en-AU"/>
          </w:rPr>
          <w:tab/>
        </w:r>
        <w:r w:rsidR="00AC32D7" w:rsidRPr="00A1686E">
          <w:rPr>
            <w:rStyle w:val="Hyperlink"/>
          </w:rPr>
          <w:t>communic8 Subscriber Customers (</w:t>
        </w:r>
        <w:r w:rsidR="00AC32D7" w:rsidRPr="00A1686E">
          <w:rPr>
            <w:rStyle w:val="Hyperlink"/>
            <w:lang w:val="en-US"/>
          </w:rPr>
          <w:t>12 month term</w:t>
        </w:r>
        <w:r w:rsidR="00AC32D7" w:rsidRPr="00A1686E">
          <w:rPr>
            <w:rStyle w:val="Hyperlink"/>
          </w:rPr>
          <w:t>)</w:t>
        </w:r>
        <w:r w:rsidR="00AC32D7">
          <w:rPr>
            <w:webHidden/>
          </w:rPr>
          <w:tab/>
        </w:r>
        <w:r w:rsidR="00AC32D7">
          <w:rPr>
            <w:webHidden/>
          </w:rPr>
          <w:fldChar w:fldCharType="begin"/>
        </w:r>
        <w:r w:rsidR="00AC32D7">
          <w:rPr>
            <w:webHidden/>
          </w:rPr>
          <w:instrText xml:space="preserve"> PAGEREF _Toc106353473 \h </w:instrText>
        </w:r>
        <w:r w:rsidR="00AC32D7">
          <w:rPr>
            <w:webHidden/>
          </w:rPr>
        </w:r>
        <w:r w:rsidR="00AC32D7">
          <w:rPr>
            <w:webHidden/>
          </w:rPr>
          <w:fldChar w:fldCharType="separate"/>
        </w:r>
        <w:r w:rsidR="002F1A8B">
          <w:rPr>
            <w:webHidden/>
          </w:rPr>
          <w:t>419</w:t>
        </w:r>
        <w:r w:rsidR="00AC32D7">
          <w:rPr>
            <w:webHidden/>
          </w:rPr>
          <w:fldChar w:fldCharType="end"/>
        </w:r>
      </w:hyperlink>
    </w:p>
    <w:p w14:paraId="0F15E3B0" w14:textId="292D3277" w:rsidR="00AC32D7" w:rsidRPr="005D4C9F" w:rsidRDefault="00000000">
      <w:pPr>
        <w:pStyle w:val="TOC2"/>
        <w:rPr>
          <w:rFonts w:ascii="Calibri" w:hAnsi="Calibri"/>
          <w:sz w:val="22"/>
          <w:szCs w:val="22"/>
          <w:lang w:eastAsia="en-AU"/>
        </w:rPr>
      </w:pPr>
      <w:hyperlink w:anchor="_Toc106353474" w:history="1">
        <w:r w:rsidR="00AC32D7" w:rsidRPr="00A1686E">
          <w:rPr>
            <w:rStyle w:val="Hyperlink"/>
          </w:rPr>
          <w:t>Changing your monthly spend</w:t>
        </w:r>
        <w:r w:rsidR="00AC32D7">
          <w:rPr>
            <w:webHidden/>
          </w:rPr>
          <w:tab/>
        </w:r>
        <w:r w:rsidR="00AC32D7">
          <w:rPr>
            <w:webHidden/>
          </w:rPr>
          <w:fldChar w:fldCharType="begin"/>
        </w:r>
        <w:r w:rsidR="00AC32D7">
          <w:rPr>
            <w:webHidden/>
          </w:rPr>
          <w:instrText xml:space="preserve"> PAGEREF _Toc106353474 \h </w:instrText>
        </w:r>
        <w:r w:rsidR="00AC32D7">
          <w:rPr>
            <w:webHidden/>
          </w:rPr>
        </w:r>
        <w:r w:rsidR="00AC32D7">
          <w:rPr>
            <w:webHidden/>
          </w:rPr>
          <w:fldChar w:fldCharType="separate"/>
        </w:r>
        <w:r w:rsidR="002F1A8B">
          <w:rPr>
            <w:webHidden/>
          </w:rPr>
          <w:t>419</w:t>
        </w:r>
        <w:r w:rsidR="00AC32D7">
          <w:rPr>
            <w:webHidden/>
          </w:rPr>
          <w:fldChar w:fldCharType="end"/>
        </w:r>
      </w:hyperlink>
    </w:p>
    <w:p w14:paraId="55CC9FFE" w14:textId="7FA74679" w:rsidR="00AC32D7" w:rsidRPr="005D4C9F" w:rsidRDefault="00000000">
      <w:pPr>
        <w:pStyle w:val="TOC2"/>
        <w:rPr>
          <w:rFonts w:ascii="Calibri" w:hAnsi="Calibri"/>
          <w:sz w:val="22"/>
          <w:szCs w:val="22"/>
          <w:lang w:eastAsia="en-AU"/>
        </w:rPr>
      </w:pPr>
      <w:hyperlink w:anchor="_Toc106353475" w:history="1">
        <w:r w:rsidR="00AC32D7" w:rsidRPr="00A1686E">
          <w:rPr>
            <w:rStyle w:val="Hyperlink"/>
          </w:rPr>
          <w:t>Changing between Call Plans and SMS Plans</w:t>
        </w:r>
        <w:r w:rsidR="00AC32D7">
          <w:rPr>
            <w:webHidden/>
          </w:rPr>
          <w:tab/>
        </w:r>
        <w:r w:rsidR="00AC32D7">
          <w:rPr>
            <w:webHidden/>
          </w:rPr>
          <w:fldChar w:fldCharType="begin"/>
        </w:r>
        <w:r w:rsidR="00AC32D7">
          <w:rPr>
            <w:webHidden/>
          </w:rPr>
          <w:instrText xml:space="preserve"> PAGEREF _Toc106353475 \h </w:instrText>
        </w:r>
        <w:r w:rsidR="00AC32D7">
          <w:rPr>
            <w:webHidden/>
          </w:rPr>
        </w:r>
        <w:r w:rsidR="00AC32D7">
          <w:rPr>
            <w:webHidden/>
          </w:rPr>
          <w:fldChar w:fldCharType="separate"/>
        </w:r>
        <w:r w:rsidR="002F1A8B">
          <w:rPr>
            <w:webHidden/>
          </w:rPr>
          <w:t>419</w:t>
        </w:r>
        <w:r w:rsidR="00AC32D7">
          <w:rPr>
            <w:webHidden/>
          </w:rPr>
          <w:fldChar w:fldCharType="end"/>
        </w:r>
      </w:hyperlink>
    </w:p>
    <w:p w14:paraId="2622B0F0" w14:textId="0510E210" w:rsidR="00AC32D7" w:rsidRPr="005D4C9F" w:rsidRDefault="00000000">
      <w:pPr>
        <w:pStyle w:val="TOC2"/>
        <w:rPr>
          <w:rFonts w:ascii="Calibri" w:hAnsi="Calibri"/>
          <w:sz w:val="22"/>
          <w:szCs w:val="22"/>
          <w:lang w:eastAsia="en-AU"/>
        </w:rPr>
      </w:pPr>
      <w:hyperlink w:anchor="_Toc106353476" w:history="1">
        <w:r w:rsidR="00AC32D7" w:rsidRPr="00A1686E">
          <w:rPr>
            <w:rStyle w:val="Hyperlink"/>
          </w:rPr>
          <w:t>Reducing your monthly spend</w:t>
        </w:r>
        <w:r w:rsidR="00AC32D7">
          <w:rPr>
            <w:webHidden/>
          </w:rPr>
          <w:tab/>
        </w:r>
        <w:r w:rsidR="00AC32D7">
          <w:rPr>
            <w:webHidden/>
          </w:rPr>
          <w:fldChar w:fldCharType="begin"/>
        </w:r>
        <w:r w:rsidR="00AC32D7">
          <w:rPr>
            <w:webHidden/>
          </w:rPr>
          <w:instrText xml:space="preserve"> PAGEREF _Toc106353476 \h </w:instrText>
        </w:r>
        <w:r w:rsidR="00AC32D7">
          <w:rPr>
            <w:webHidden/>
          </w:rPr>
        </w:r>
        <w:r w:rsidR="00AC32D7">
          <w:rPr>
            <w:webHidden/>
          </w:rPr>
          <w:fldChar w:fldCharType="separate"/>
        </w:r>
        <w:r w:rsidR="002F1A8B">
          <w:rPr>
            <w:webHidden/>
          </w:rPr>
          <w:t>419</w:t>
        </w:r>
        <w:r w:rsidR="00AC32D7">
          <w:rPr>
            <w:webHidden/>
          </w:rPr>
          <w:fldChar w:fldCharType="end"/>
        </w:r>
      </w:hyperlink>
    </w:p>
    <w:p w14:paraId="1BEA9C9D" w14:textId="3C12134E" w:rsidR="00AC32D7" w:rsidRPr="005D4C9F" w:rsidRDefault="00000000">
      <w:pPr>
        <w:pStyle w:val="TOC2"/>
        <w:rPr>
          <w:rFonts w:ascii="Calibri" w:hAnsi="Calibri"/>
          <w:sz w:val="22"/>
          <w:szCs w:val="22"/>
          <w:lang w:eastAsia="en-AU"/>
        </w:rPr>
      </w:pPr>
      <w:hyperlink w:anchor="_Toc106353477" w:history="1">
        <w:r w:rsidR="00AC32D7" w:rsidRPr="00A1686E">
          <w:rPr>
            <w:rStyle w:val="Hyperlink"/>
          </w:rPr>
          <w:t>Cancelling your plan</w:t>
        </w:r>
        <w:r w:rsidR="00AC32D7">
          <w:rPr>
            <w:webHidden/>
          </w:rPr>
          <w:tab/>
        </w:r>
        <w:r w:rsidR="00AC32D7">
          <w:rPr>
            <w:webHidden/>
          </w:rPr>
          <w:fldChar w:fldCharType="begin"/>
        </w:r>
        <w:r w:rsidR="00AC32D7">
          <w:rPr>
            <w:webHidden/>
          </w:rPr>
          <w:instrText xml:space="preserve"> PAGEREF _Toc106353477 \h </w:instrText>
        </w:r>
        <w:r w:rsidR="00AC32D7">
          <w:rPr>
            <w:webHidden/>
          </w:rPr>
        </w:r>
        <w:r w:rsidR="00AC32D7">
          <w:rPr>
            <w:webHidden/>
          </w:rPr>
          <w:fldChar w:fldCharType="separate"/>
        </w:r>
        <w:r w:rsidR="002F1A8B">
          <w:rPr>
            <w:webHidden/>
          </w:rPr>
          <w:t>420</w:t>
        </w:r>
        <w:r w:rsidR="00AC32D7">
          <w:rPr>
            <w:webHidden/>
          </w:rPr>
          <w:fldChar w:fldCharType="end"/>
        </w:r>
      </w:hyperlink>
    </w:p>
    <w:p w14:paraId="1286FA12" w14:textId="474CD609" w:rsidR="00AC32D7" w:rsidRPr="005D4C9F" w:rsidRDefault="00000000">
      <w:pPr>
        <w:pStyle w:val="TOC2"/>
        <w:rPr>
          <w:rFonts w:ascii="Calibri" w:hAnsi="Calibri"/>
          <w:sz w:val="22"/>
          <w:szCs w:val="22"/>
          <w:lang w:eastAsia="en-AU"/>
        </w:rPr>
      </w:pPr>
      <w:hyperlink w:anchor="_Toc106353478" w:history="1">
        <w:r w:rsidR="00AC32D7" w:rsidRPr="00A1686E">
          <w:rPr>
            <w:rStyle w:val="Hyperlink"/>
          </w:rPr>
          <w:t>When your contract ends</w:t>
        </w:r>
        <w:r w:rsidR="00AC32D7">
          <w:rPr>
            <w:webHidden/>
          </w:rPr>
          <w:tab/>
        </w:r>
        <w:r w:rsidR="00AC32D7">
          <w:rPr>
            <w:webHidden/>
          </w:rPr>
          <w:fldChar w:fldCharType="begin"/>
        </w:r>
        <w:r w:rsidR="00AC32D7">
          <w:rPr>
            <w:webHidden/>
          </w:rPr>
          <w:instrText xml:space="preserve"> PAGEREF _Toc106353478 \h </w:instrText>
        </w:r>
        <w:r w:rsidR="00AC32D7">
          <w:rPr>
            <w:webHidden/>
          </w:rPr>
        </w:r>
        <w:r w:rsidR="00AC32D7">
          <w:rPr>
            <w:webHidden/>
          </w:rPr>
          <w:fldChar w:fldCharType="separate"/>
        </w:r>
        <w:r w:rsidR="002F1A8B">
          <w:rPr>
            <w:webHidden/>
          </w:rPr>
          <w:t>420</w:t>
        </w:r>
        <w:r w:rsidR="00AC32D7">
          <w:rPr>
            <w:webHidden/>
          </w:rPr>
          <w:fldChar w:fldCharType="end"/>
        </w:r>
      </w:hyperlink>
    </w:p>
    <w:p w14:paraId="5F343F82" w14:textId="6B31846D" w:rsidR="00AC32D7" w:rsidRPr="005D4C9F" w:rsidRDefault="00000000">
      <w:pPr>
        <w:pStyle w:val="TOC2"/>
        <w:rPr>
          <w:rFonts w:ascii="Calibri" w:hAnsi="Calibri"/>
          <w:sz w:val="22"/>
          <w:szCs w:val="22"/>
          <w:lang w:eastAsia="en-AU"/>
        </w:rPr>
      </w:pPr>
      <w:hyperlink w:anchor="_Toc106353479" w:history="1">
        <w:r w:rsidR="00AC32D7" w:rsidRPr="00A1686E">
          <w:rPr>
            <w:rStyle w:val="Hyperlink"/>
          </w:rPr>
          <w:t>communic8 Call Plan Bonus Option Packs and SMS Plan Bonus Options</w:t>
        </w:r>
        <w:r w:rsidR="00AC32D7">
          <w:rPr>
            <w:webHidden/>
          </w:rPr>
          <w:tab/>
        </w:r>
        <w:r w:rsidR="00AC32D7">
          <w:rPr>
            <w:webHidden/>
          </w:rPr>
          <w:fldChar w:fldCharType="begin"/>
        </w:r>
        <w:r w:rsidR="00AC32D7">
          <w:rPr>
            <w:webHidden/>
          </w:rPr>
          <w:instrText xml:space="preserve"> PAGEREF _Toc106353479 \h </w:instrText>
        </w:r>
        <w:r w:rsidR="00AC32D7">
          <w:rPr>
            <w:webHidden/>
          </w:rPr>
        </w:r>
        <w:r w:rsidR="00AC32D7">
          <w:rPr>
            <w:webHidden/>
          </w:rPr>
          <w:fldChar w:fldCharType="separate"/>
        </w:r>
        <w:r w:rsidR="002F1A8B">
          <w:rPr>
            <w:webHidden/>
          </w:rPr>
          <w:t>420</w:t>
        </w:r>
        <w:r w:rsidR="00AC32D7">
          <w:rPr>
            <w:webHidden/>
          </w:rPr>
          <w:fldChar w:fldCharType="end"/>
        </w:r>
      </w:hyperlink>
    </w:p>
    <w:p w14:paraId="72753631" w14:textId="01E8E4B1" w:rsidR="00AC32D7" w:rsidRPr="005D4C9F" w:rsidRDefault="00000000">
      <w:pPr>
        <w:pStyle w:val="TOC3"/>
        <w:rPr>
          <w:rFonts w:ascii="Calibri" w:hAnsi="Calibri"/>
          <w:b w:val="0"/>
          <w:sz w:val="22"/>
          <w:szCs w:val="22"/>
          <w:lang w:eastAsia="en-AU"/>
        </w:rPr>
      </w:pPr>
      <w:hyperlink w:anchor="_Toc106353480" w:history="1">
        <w:r w:rsidR="00AC32D7" w:rsidRPr="00A1686E">
          <w:rPr>
            <w:rStyle w:val="Hyperlink"/>
          </w:rPr>
          <w:t>(c)</w:t>
        </w:r>
        <w:r w:rsidR="00AC32D7" w:rsidRPr="005D4C9F">
          <w:rPr>
            <w:rFonts w:ascii="Calibri" w:hAnsi="Calibri"/>
            <w:b w:val="0"/>
            <w:sz w:val="22"/>
            <w:szCs w:val="22"/>
            <w:lang w:eastAsia="en-AU"/>
          </w:rPr>
          <w:tab/>
        </w:r>
        <w:r w:rsidR="00AC32D7" w:rsidRPr="00A1686E">
          <w:rPr>
            <w:rStyle w:val="Hyperlink"/>
          </w:rPr>
          <w:t>Sliding scale – casual and subscriber plans</w:t>
        </w:r>
        <w:r w:rsidR="00AC32D7">
          <w:rPr>
            <w:webHidden/>
          </w:rPr>
          <w:tab/>
        </w:r>
        <w:r w:rsidR="00AC32D7">
          <w:rPr>
            <w:webHidden/>
          </w:rPr>
          <w:fldChar w:fldCharType="begin"/>
        </w:r>
        <w:r w:rsidR="00AC32D7">
          <w:rPr>
            <w:webHidden/>
          </w:rPr>
          <w:instrText xml:space="preserve"> PAGEREF _Toc106353480 \h </w:instrText>
        </w:r>
        <w:r w:rsidR="00AC32D7">
          <w:rPr>
            <w:webHidden/>
          </w:rPr>
        </w:r>
        <w:r w:rsidR="00AC32D7">
          <w:rPr>
            <w:webHidden/>
          </w:rPr>
          <w:fldChar w:fldCharType="separate"/>
        </w:r>
        <w:r w:rsidR="002F1A8B">
          <w:rPr>
            <w:webHidden/>
          </w:rPr>
          <w:t>422</w:t>
        </w:r>
        <w:r w:rsidR="00AC32D7">
          <w:rPr>
            <w:webHidden/>
          </w:rPr>
          <w:fldChar w:fldCharType="end"/>
        </w:r>
      </w:hyperlink>
    </w:p>
    <w:p w14:paraId="15ACD915" w14:textId="57123CD6" w:rsidR="00AC32D7" w:rsidRPr="005D4C9F" w:rsidRDefault="00000000">
      <w:pPr>
        <w:pStyle w:val="TOC3"/>
        <w:rPr>
          <w:rFonts w:ascii="Calibri" w:hAnsi="Calibri"/>
          <w:b w:val="0"/>
          <w:sz w:val="22"/>
          <w:szCs w:val="22"/>
          <w:lang w:eastAsia="en-AU"/>
        </w:rPr>
      </w:pPr>
      <w:hyperlink w:anchor="_Toc106353481" w:history="1">
        <w:r w:rsidR="00AC32D7" w:rsidRPr="00A1686E">
          <w:rPr>
            <w:rStyle w:val="Hyperlink"/>
          </w:rPr>
          <w:t>(d)</w:t>
        </w:r>
        <w:r w:rsidR="00AC32D7" w:rsidRPr="005D4C9F">
          <w:rPr>
            <w:rFonts w:ascii="Calibri" w:hAnsi="Calibri"/>
            <w:b w:val="0"/>
            <w:sz w:val="22"/>
            <w:szCs w:val="22"/>
            <w:lang w:eastAsia="en-AU"/>
          </w:rPr>
          <w:tab/>
        </w:r>
        <w:r w:rsidR="00AC32D7" w:rsidRPr="00A1686E">
          <w:rPr>
            <w:rStyle w:val="Hyperlink"/>
          </w:rPr>
          <w:t>Charges – casual call plans</w:t>
        </w:r>
        <w:r w:rsidR="00AC32D7">
          <w:rPr>
            <w:webHidden/>
          </w:rPr>
          <w:tab/>
        </w:r>
        <w:r w:rsidR="00AC32D7">
          <w:rPr>
            <w:webHidden/>
          </w:rPr>
          <w:fldChar w:fldCharType="begin"/>
        </w:r>
        <w:r w:rsidR="00AC32D7">
          <w:rPr>
            <w:webHidden/>
          </w:rPr>
          <w:instrText xml:space="preserve"> PAGEREF _Toc106353481 \h </w:instrText>
        </w:r>
        <w:r w:rsidR="00AC32D7">
          <w:rPr>
            <w:webHidden/>
          </w:rPr>
        </w:r>
        <w:r w:rsidR="00AC32D7">
          <w:rPr>
            <w:webHidden/>
          </w:rPr>
          <w:fldChar w:fldCharType="separate"/>
        </w:r>
        <w:r w:rsidR="002F1A8B">
          <w:rPr>
            <w:webHidden/>
          </w:rPr>
          <w:t>423</w:t>
        </w:r>
        <w:r w:rsidR="00AC32D7">
          <w:rPr>
            <w:webHidden/>
          </w:rPr>
          <w:fldChar w:fldCharType="end"/>
        </w:r>
      </w:hyperlink>
    </w:p>
    <w:p w14:paraId="2310C808" w14:textId="3FB6C0FD" w:rsidR="00AC32D7" w:rsidRPr="005D4C9F" w:rsidRDefault="00000000">
      <w:pPr>
        <w:pStyle w:val="TOC3"/>
        <w:rPr>
          <w:rFonts w:ascii="Calibri" w:hAnsi="Calibri"/>
          <w:b w:val="0"/>
          <w:sz w:val="22"/>
          <w:szCs w:val="22"/>
          <w:lang w:eastAsia="en-AU"/>
        </w:rPr>
      </w:pPr>
      <w:hyperlink w:anchor="_Toc106353482" w:history="1">
        <w:r w:rsidR="00AC32D7" w:rsidRPr="00A1686E">
          <w:rPr>
            <w:rStyle w:val="Hyperlink"/>
          </w:rPr>
          <w:t>(e)</w:t>
        </w:r>
        <w:r w:rsidR="00AC32D7" w:rsidRPr="005D4C9F">
          <w:rPr>
            <w:rFonts w:ascii="Calibri" w:hAnsi="Calibri"/>
            <w:b w:val="0"/>
            <w:sz w:val="22"/>
            <w:szCs w:val="22"/>
            <w:lang w:eastAsia="en-AU"/>
          </w:rPr>
          <w:tab/>
        </w:r>
        <w:r w:rsidR="00AC32D7" w:rsidRPr="00A1686E">
          <w:rPr>
            <w:rStyle w:val="Hyperlink"/>
          </w:rPr>
          <w:t>Charges – casual SMS plans</w:t>
        </w:r>
        <w:r w:rsidR="00AC32D7">
          <w:rPr>
            <w:webHidden/>
          </w:rPr>
          <w:tab/>
        </w:r>
        <w:r w:rsidR="00AC32D7">
          <w:rPr>
            <w:webHidden/>
          </w:rPr>
          <w:fldChar w:fldCharType="begin"/>
        </w:r>
        <w:r w:rsidR="00AC32D7">
          <w:rPr>
            <w:webHidden/>
          </w:rPr>
          <w:instrText xml:space="preserve"> PAGEREF _Toc106353482 \h </w:instrText>
        </w:r>
        <w:r w:rsidR="00AC32D7">
          <w:rPr>
            <w:webHidden/>
          </w:rPr>
        </w:r>
        <w:r w:rsidR="00AC32D7">
          <w:rPr>
            <w:webHidden/>
          </w:rPr>
          <w:fldChar w:fldCharType="separate"/>
        </w:r>
        <w:r w:rsidR="002F1A8B">
          <w:rPr>
            <w:webHidden/>
          </w:rPr>
          <w:t>425</w:t>
        </w:r>
        <w:r w:rsidR="00AC32D7">
          <w:rPr>
            <w:webHidden/>
          </w:rPr>
          <w:fldChar w:fldCharType="end"/>
        </w:r>
      </w:hyperlink>
    </w:p>
    <w:p w14:paraId="55D6A6BC" w14:textId="35454B64" w:rsidR="00AC32D7" w:rsidRPr="005D4C9F" w:rsidRDefault="00000000">
      <w:pPr>
        <w:pStyle w:val="TOC3"/>
        <w:rPr>
          <w:rFonts w:ascii="Calibri" w:hAnsi="Calibri"/>
          <w:b w:val="0"/>
          <w:sz w:val="22"/>
          <w:szCs w:val="22"/>
          <w:lang w:eastAsia="en-AU"/>
        </w:rPr>
      </w:pPr>
      <w:hyperlink w:anchor="_Toc106353483" w:history="1">
        <w:r w:rsidR="00AC32D7" w:rsidRPr="00A1686E">
          <w:rPr>
            <w:rStyle w:val="Hyperlink"/>
          </w:rPr>
          <w:t>(f)</w:t>
        </w:r>
        <w:r w:rsidR="00AC32D7" w:rsidRPr="005D4C9F">
          <w:rPr>
            <w:rFonts w:ascii="Calibri" w:hAnsi="Calibri"/>
            <w:b w:val="0"/>
            <w:sz w:val="22"/>
            <w:szCs w:val="22"/>
            <w:lang w:eastAsia="en-AU"/>
          </w:rPr>
          <w:tab/>
        </w:r>
        <w:r w:rsidR="00AC32D7" w:rsidRPr="00A1686E">
          <w:rPr>
            <w:rStyle w:val="Hyperlink"/>
          </w:rPr>
          <w:t>Charges – subscriber call plans</w:t>
        </w:r>
        <w:r w:rsidR="00AC32D7">
          <w:rPr>
            <w:webHidden/>
          </w:rPr>
          <w:tab/>
        </w:r>
        <w:r w:rsidR="00AC32D7">
          <w:rPr>
            <w:webHidden/>
          </w:rPr>
          <w:fldChar w:fldCharType="begin"/>
        </w:r>
        <w:r w:rsidR="00AC32D7">
          <w:rPr>
            <w:webHidden/>
          </w:rPr>
          <w:instrText xml:space="preserve"> PAGEREF _Toc106353483 \h </w:instrText>
        </w:r>
        <w:r w:rsidR="00AC32D7">
          <w:rPr>
            <w:webHidden/>
          </w:rPr>
        </w:r>
        <w:r w:rsidR="00AC32D7">
          <w:rPr>
            <w:webHidden/>
          </w:rPr>
          <w:fldChar w:fldCharType="separate"/>
        </w:r>
        <w:r w:rsidR="002F1A8B">
          <w:rPr>
            <w:webHidden/>
          </w:rPr>
          <w:t>427</w:t>
        </w:r>
        <w:r w:rsidR="00AC32D7">
          <w:rPr>
            <w:webHidden/>
          </w:rPr>
          <w:fldChar w:fldCharType="end"/>
        </w:r>
      </w:hyperlink>
    </w:p>
    <w:p w14:paraId="26C74D3F" w14:textId="0705A0EF" w:rsidR="00AC32D7" w:rsidRPr="005D4C9F" w:rsidRDefault="00000000">
      <w:pPr>
        <w:pStyle w:val="TOC3"/>
        <w:rPr>
          <w:rFonts w:ascii="Calibri" w:hAnsi="Calibri"/>
          <w:b w:val="0"/>
          <w:sz w:val="22"/>
          <w:szCs w:val="22"/>
          <w:lang w:eastAsia="en-AU"/>
        </w:rPr>
      </w:pPr>
      <w:hyperlink w:anchor="_Toc106353484" w:history="1">
        <w:r w:rsidR="00AC32D7" w:rsidRPr="00A1686E">
          <w:rPr>
            <w:rStyle w:val="Hyperlink"/>
          </w:rPr>
          <w:t>(g)</w:t>
        </w:r>
        <w:r w:rsidR="00AC32D7" w:rsidRPr="005D4C9F">
          <w:rPr>
            <w:rFonts w:ascii="Calibri" w:hAnsi="Calibri"/>
            <w:b w:val="0"/>
            <w:sz w:val="22"/>
            <w:szCs w:val="22"/>
            <w:lang w:eastAsia="en-AU"/>
          </w:rPr>
          <w:tab/>
        </w:r>
        <w:r w:rsidR="00AC32D7" w:rsidRPr="00A1686E">
          <w:rPr>
            <w:rStyle w:val="Hyperlink"/>
          </w:rPr>
          <w:t>Charges – subscriber SMS plans</w:t>
        </w:r>
        <w:r w:rsidR="00AC32D7">
          <w:rPr>
            <w:webHidden/>
          </w:rPr>
          <w:tab/>
        </w:r>
        <w:r w:rsidR="00AC32D7">
          <w:rPr>
            <w:webHidden/>
          </w:rPr>
          <w:fldChar w:fldCharType="begin"/>
        </w:r>
        <w:r w:rsidR="00AC32D7">
          <w:rPr>
            <w:webHidden/>
          </w:rPr>
          <w:instrText xml:space="preserve"> PAGEREF _Toc106353484 \h </w:instrText>
        </w:r>
        <w:r w:rsidR="00AC32D7">
          <w:rPr>
            <w:webHidden/>
          </w:rPr>
        </w:r>
        <w:r w:rsidR="00AC32D7">
          <w:rPr>
            <w:webHidden/>
          </w:rPr>
          <w:fldChar w:fldCharType="separate"/>
        </w:r>
        <w:r w:rsidR="002F1A8B">
          <w:rPr>
            <w:webHidden/>
          </w:rPr>
          <w:t>429</w:t>
        </w:r>
        <w:r w:rsidR="00AC32D7">
          <w:rPr>
            <w:webHidden/>
          </w:rPr>
          <w:fldChar w:fldCharType="end"/>
        </w:r>
      </w:hyperlink>
    </w:p>
    <w:p w14:paraId="46EB2049" w14:textId="3AFA62B6" w:rsidR="00AC32D7" w:rsidRPr="005D4C9F" w:rsidRDefault="00000000">
      <w:pPr>
        <w:pStyle w:val="TOC1"/>
        <w:rPr>
          <w:rFonts w:ascii="Calibri" w:hAnsi="Calibri"/>
          <w:b w:val="0"/>
          <w:sz w:val="22"/>
          <w:szCs w:val="22"/>
          <w:lang w:eastAsia="en-AU"/>
        </w:rPr>
      </w:pPr>
      <w:hyperlink w:anchor="_Toc106353485" w:history="1">
        <w:r w:rsidR="00AC32D7" w:rsidRPr="00A1686E">
          <w:rPr>
            <w:rStyle w:val="Hyperlink"/>
          </w:rPr>
          <w:t>58</w:t>
        </w:r>
        <w:r w:rsidR="00AC32D7" w:rsidRPr="005D4C9F">
          <w:rPr>
            <w:rFonts w:ascii="Calibri" w:hAnsi="Calibri"/>
            <w:b w:val="0"/>
            <w:sz w:val="22"/>
            <w:szCs w:val="22"/>
            <w:lang w:eastAsia="en-AU"/>
          </w:rPr>
          <w:tab/>
        </w:r>
        <w:r w:rsidR="00AC32D7" w:rsidRPr="00A1686E">
          <w:rPr>
            <w:rStyle w:val="Hyperlink"/>
          </w:rPr>
          <w:t>$45 Phone Plan (with subsidised handset)</w:t>
        </w:r>
        <w:r w:rsidR="00AC32D7">
          <w:rPr>
            <w:webHidden/>
          </w:rPr>
          <w:tab/>
        </w:r>
        <w:r w:rsidR="00AC32D7">
          <w:rPr>
            <w:webHidden/>
          </w:rPr>
          <w:fldChar w:fldCharType="begin"/>
        </w:r>
        <w:r w:rsidR="00AC32D7">
          <w:rPr>
            <w:webHidden/>
          </w:rPr>
          <w:instrText xml:space="preserve"> PAGEREF _Toc106353485 \h </w:instrText>
        </w:r>
        <w:r w:rsidR="00AC32D7">
          <w:rPr>
            <w:webHidden/>
          </w:rPr>
        </w:r>
        <w:r w:rsidR="00AC32D7">
          <w:rPr>
            <w:webHidden/>
          </w:rPr>
          <w:fldChar w:fldCharType="separate"/>
        </w:r>
        <w:r w:rsidR="002F1A8B">
          <w:rPr>
            <w:webHidden/>
          </w:rPr>
          <w:t>431</w:t>
        </w:r>
        <w:r w:rsidR="00AC32D7">
          <w:rPr>
            <w:webHidden/>
          </w:rPr>
          <w:fldChar w:fldCharType="end"/>
        </w:r>
      </w:hyperlink>
    </w:p>
    <w:p w14:paraId="4542656A" w14:textId="35BFAD1F" w:rsidR="00AC32D7" w:rsidRPr="005D4C9F" w:rsidRDefault="00000000">
      <w:pPr>
        <w:pStyle w:val="TOC2"/>
        <w:rPr>
          <w:rFonts w:ascii="Calibri" w:hAnsi="Calibri"/>
          <w:sz w:val="22"/>
          <w:szCs w:val="22"/>
          <w:lang w:eastAsia="en-AU"/>
        </w:rPr>
      </w:pPr>
      <w:hyperlink w:anchor="_Toc106353486"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_Toc106353486 \h </w:instrText>
        </w:r>
        <w:r w:rsidR="00AC32D7">
          <w:rPr>
            <w:webHidden/>
          </w:rPr>
        </w:r>
        <w:r w:rsidR="00AC32D7">
          <w:rPr>
            <w:webHidden/>
          </w:rPr>
          <w:fldChar w:fldCharType="separate"/>
        </w:r>
        <w:r w:rsidR="002F1A8B">
          <w:rPr>
            <w:webHidden/>
          </w:rPr>
          <w:t>431</w:t>
        </w:r>
        <w:r w:rsidR="00AC32D7">
          <w:rPr>
            <w:webHidden/>
          </w:rPr>
          <w:fldChar w:fldCharType="end"/>
        </w:r>
      </w:hyperlink>
    </w:p>
    <w:p w14:paraId="1F3965A2" w14:textId="53DC5F57" w:rsidR="00AC32D7" w:rsidRPr="005D4C9F" w:rsidRDefault="00000000">
      <w:pPr>
        <w:pStyle w:val="TOC2"/>
        <w:rPr>
          <w:rFonts w:ascii="Calibri" w:hAnsi="Calibri"/>
          <w:sz w:val="22"/>
          <w:szCs w:val="22"/>
          <w:lang w:eastAsia="en-AU"/>
        </w:rPr>
      </w:pPr>
      <w:hyperlink w:anchor="_Toc106353487" w:history="1">
        <w:r w:rsidR="00AC32D7" w:rsidRPr="00A1686E">
          <w:rPr>
            <w:rStyle w:val="Hyperlink"/>
          </w:rPr>
          <w:t>When your contract expires</w:t>
        </w:r>
        <w:r w:rsidR="00AC32D7">
          <w:rPr>
            <w:webHidden/>
          </w:rPr>
          <w:tab/>
        </w:r>
        <w:r w:rsidR="00AC32D7">
          <w:rPr>
            <w:webHidden/>
          </w:rPr>
          <w:fldChar w:fldCharType="begin"/>
        </w:r>
        <w:r w:rsidR="00AC32D7">
          <w:rPr>
            <w:webHidden/>
          </w:rPr>
          <w:instrText xml:space="preserve"> PAGEREF _Toc106353487 \h </w:instrText>
        </w:r>
        <w:r w:rsidR="00AC32D7">
          <w:rPr>
            <w:webHidden/>
          </w:rPr>
        </w:r>
        <w:r w:rsidR="00AC32D7">
          <w:rPr>
            <w:webHidden/>
          </w:rPr>
          <w:fldChar w:fldCharType="separate"/>
        </w:r>
        <w:r w:rsidR="002F1A8B">
          <w:rPr>
            <w:webHidden/>
          </w:rPr>
          <w:t>431</w:t>
        </w:r>
        <w:r w:rsidR="00AC32D7">
          <w:rPr>
            <w:webHidden/>
          </w:rPr>
          <w:fldChar w:fldCharType="end"/>
        </w:r>
      </w:hyperlink>
    </w:p>
    <w:p w14:paraId="77FCAE52" w14:textId="35B47CD9" w:rsidR="00AC32D7" w:rsidRPr="005D4C9F" w:rsidRDefault="00000000">
      <w:pPr>
        <w:pStyle w:val="TOC2"/>
        <w:rPr>
          <w:rFonts w:ascii="Calibri" w:hAnsi="Calibri"/>
          <w:sz w:val="22"/>
          <w:szCs w:val="22"/>
          <w:lang w:eastAsia="en-AU"/>
        </w:rPr>
      </w:pPr>
      <w:hyperlink w:anchor="_Toc106353488"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_Toc106353488 \h </w:instrText>
        </w:r>
        <w:r w:rsidR="00AC32D7">
          <w:rPr>
            <w:webHidden/>
          </w:rPr>
        </w:r>
        <w:r w:rsidR="00AC32D7">
          <w:rPr>
            <w:webHidden/>
          </w:rPr>
          <w:fldChar w:fldCharType="separate"/>
        </w:r>
        <w:r w:rsidR="002F1A8B">
          <w:rPr>
            <w:webHidden/>
          </w:rPr>
          <w:t>431</w:t>
        </w:r>
        <w:r w:rsidR="00AC32D7">
          <w:rPr>
            <w:webHidden/>
          </w:rPr>
          <w:fldChar w:fldCharType="end"/>
        </w:r>
      </w:hyperlink>
    </w:p>
    <w:p w14:paraId="33B88204" w14:textId="21957FAA" w:rsidR="00AC32D7" w:rsidRPr="005D4C9F" w:rsidRDefault="00000000">
      <w:pPr>
        <w:pStyle w:val="TOC2"/>
        <w:rPr>
          <w:rFonts w:ascii="Calibri" w:hAnsi="Calibri"/>
          <w:sz w:val="22"/>
          <w:szCs w:val="22"/>
          <w:lang w:eastAsia="en-AU"/>
        </w:rPr>
      </w:pPr>
      <w:hyperlink w:anchor="_Toc106353489"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_Toc106353489 \h </w:instrText>
        </w:r>
        <w:r w:rsidR="00AC32D7">
          <w:rPr>
            <w:webHidden/>
          </w:rPr>
        </w:r>
        <w:r w:rsidR="00AC32D7">
          <w:rPr>
            <w:webHidden/>
          </w:rPr>
          <w:fldChar w:fldCharType="separate"/>
        </w:r>
        <w:r w:rsidR="002F1A8B">
          <w:rPr>
            <w:webHidden/>
          </w:rPr>
          <w:t>431</w:t>
        </w:r>
        <w:r w:rsidR="00AC32D7">
          <w:rPr>
            <w:webHidden/>
          </w:rPr>
          <w:fldChar w:fldCharType="end"/>
        </w:r>
      </w:hyperlink>
    </w:p>
    <w:p w14:paraId="4860A19A" w14:textId="2194D629" w:rsidR="00AC32D7" w:rsidRPr="005D4C9F" w:rsidRDefault="00000000">
      <w:pPr>
        <w:pStyle w:val="TOC2"/>
        <w:rPr>
          <w:rFonts w:ascii="Calibri" w:hAnsi="Calibri"/>
          <w:sz w:val="22"/>
          <w:szCs w:val="22"/>
          <w:lang w:eastAsia="en-AU"/>
        </w:rPr>
      </w:pPr>
      <w:hyperlink w:anchor="_Toc106353490"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_Toc106353490 \h </w:instrText>
        </w:r>
        <w:r w:rsidR="00AC32D7">
          <w:rPr>
            <w:webHidden/>
          </w:rPr>
        </w:r>
        <w:r w:rsidR="00AC32D7">
          <w:rPr>
            <w:webHidden/>
          </w:rPr>
          <w:fldChar w:fldCharType="separate"/>
        </w:r>
        <w:r w:rsidR="002F1A8B">
          <w:rPr>
            <w:webHidden/>
          </w:rPr>
          <w:t>432</w:t>
        </w:r>
        <w:r w:rsidR="00AC32D7">
          <w:rPr>
            <w:webHidden/>
          </w:rPr>
          <w:fldChar w:fldCharType="end"/>
        </w:r>
      </w:hyperlink>
    </w:p>
    <w:p w14:paraId="3E247C18" w14:textId="2858FB1D" w:rsidR="00AC32D7" w:rsidRPr="005D4C9F" w:rsidRDefault="00000000">
      <w:pPr>
        <w:pStyle w:val="TOC1"/>
        <w:rPr>
          <w:rFonts w:ascii="Calibri" w:hAnsi="Calibri"/>
          <w:b w:val="0"/>
          <w:sz w:val="22"/>
          <w:szCs w:val="22"/>
          <w:lang w:eastAsia="en-AU"/>
        </w:rPr>
      </w:pPr>
      <w:hyperlink w:anchor="_Toc106353491" w:history="1">
        <w:r w:rsidR="00AC32D7" w:rsidRPr="00A1686E">
          <w:rPr>
            <w:rStyle w:val="Hyperlink"/>
          </w:rPr>
          <w:t>59</w:t>
        </w:r>
        <w:r w:rsidR="00AC32D7" w:rsidRPr="005D4C9F">
          <w:rPr>
            <w:rFonts w:ascii="Calibri" w:hAnsi="Calibri"/>
            <w:b w:val="0"/>
            <w:sz w:val="22"/>
            <w:szCs w:val="22"/>
            <w:lang w:eastAsia="en-AU"/>
          </w:rPr>
          <w:tab/>
        </w:r>
        <w:r w:rsidR="00AC32D7" w:rsidRPr="00A1686E">
          <w:rPr>
            <w:rStyle w:val="Hyperlink"/>
          </w:rPr>
          <w:t>Telstra Text Plan offer</w:t>
        </w:r>
        <w:r w:rsidR="00AC32D7">
          <w:rPr>
            <w:webHidden/>
          </w:rPr>
          <w:tab/>
        </w:r>
        <w:r w:rsidR="00AC32D7">
          <w:rPr>
            <w:webHidden/>
          </w:rPr>
          <w:fldChar w:fldCharType="begin"/>
        </w:r>
        <w:r w:rsidR="00AC32D7">
          <w:rPr>
            <w:webHidden/>
          </w:rPr>
          <w:instrText xml:space="preserve"> PAGEREF _Toc106353491 \h </w:instrText>
        </w:r>
        <w:r w:rsidR="00AC32D7">
          <w:rPr>
            <w:webHidden/>
          </w:rPr>
        </w:r>
        <w:r w:rsidR="00AC32D7">
          <w:rPr>
            <w:webHidden/>
          </w:rPr>
          <w:fldChar w:fldCharType="separate"/>
        </w:r>
        <w:r w:rsidR="002F1A8B">
          <w:rPr>
            <w:webHidden/>
          </w:rPr>
          <w:t>432</w:t>
        </w:r>
        <w:r w:rsidR="00AC32D7">
          <w:rPr>
            <w:webHidden/>
          </w:rPr>
          <w:fldChar w:fldCharType="end"/>
        </w:r>
      </w:hyperlink>
    </w:p>
    <w:p w14:paraId="18B974D2" w14:textId="20D8BE39" w:rsidR="00AC32D7" w:rsidRPr="005D4C9F" w:rsidRDefault="00000000">
      <w:pPr>
        <w:pStyle w:val="TOC3"/>
        <w:rPr>
          <w:rFonts w:ascii="Calibri" w:hAnsi="Calibri"/>
          <w:b w:val="0"/>
          <w:sz w:val="22"/>
          <w:szCs w:val="22"/>
          <w:lang w:eastAsia="en-AU"/>
        </w:rPr>
      </w:pPr>
      <w:hyperlink w:anchor="_Toc106353492" w:history="1">
        <w:r w:rsidR="00AC32D7" w:rsidRPr="00A1686E">
          <w:rPr>
            <w:rStyle w:val="Hyperlink"/>
          </w:rPr>
          <w:t>(a)</w:t>
        </w:r>
        <w:r w:rsidR="00AC32D7" w:rsidRPr="005D4C9F">
          <w:rPr>
            <w:rFonts w:ascii="Calibri" w:hAnsi="Calibri"/>
            <w:b w:val="0"/>
            <w:sz w:val="22"/>
            <w:szCs w:val="22"/>
            <w:lang w:eastAsia="en-AU"/>
          </w:rPr>
          <w:tab/>
        </w:r>
        <w:r w:rsidR="00AC32D7" w:rsidRPr="00A1686E">
          <w:rPr>
            <w:rStyle w:val="Hyperlink"/>
          </w:rPr>
          <w:t>Telstra Text Casual Plans (month to month)</w:t>
        </w:r>
        <w:r w:rsidR="00AC32D7">
          <w:rPr>
            <w:webHidden/>
          </w:rPr>
          <w:tab/>
        </w:r>
        <w:r w:rsidR="00AC32D7">
          <w:rPr>
            <w:webHidden/>
          </w:rPr>
          <w:fldChar w:fldCharType="begin"/>
        </w:r>
        <w:r w:rsidR="00AC32D7">
          <w:rPr>
            <w:webHidden/>
          </w:rPr>
          <w:instrText xml:space="preserve"> PAGEREF _Toc106353492 \h </w:instrText>
        </w:r>
        <w:r w:rsidR="00AC32D7">
          <w:rPr>
            <w:webHidden/>
          </w:rPr>
        </w:r>
        <w:r w:rsidR="00AC32D7">
          <w:rPr>
            <w:webHidden/>
          </w:rPr>
          <w:fldChar w:fldCharType="separate"/>
        </w:r>
        <w:r w:rsidR="002F1A8B">
          <w:rPr>
            <w:webHidden/>
          </w:rPr>
          <w:t>432</w:t>
        </w:r>
        <w:r w:rsidR="00AC32D7">
          <w:rPr>
            <w:webHidden/>
          </w:rPr>
          <w:fldChar w:fldCharType="end"/>
        </w:r>
      </w:hyperlink>
    </w:p>
    <w:p w14:paraId="1DC35670" w14:textId="2C696E9B" w:rsidR="00AC32D7" w:rsidRPr="005D4C9F" w:rsidRDefault="00000000">
      <w:pPr>
        <w:pStyle w:val="TOC3"/>
        <w:rPr>
          <w:rFonts w:ascii="Calibri" w:hAnsi="Calibri"/>
          <w:b w:val="0"/>
          <w:sz w:val="22"/>
          <w:szCs w:val="22"/>
          <w:lang w:eastAsia="en-AU"/>
        </w:rPr>
      </w:pPr>
      <w:hyperlink w:anchor="_Toc106353493" w:history="1">
        <w:r w:rsidR="00AC32D7" w:rsidRPr="00A1686E">
          <w:rPr>
            <w:rStyle w:val="Hyperlink"/>
          </w:rPr>
          <w:t>(b)</w:t>
        </w:r>
        <w:r w:rsidR="00AC32D7" w:rsidRPr="005D4C9F">
          <w:rPr>
            <w:rFonts w:ascii="Calibri" w:hAnsi="Calibri"/>
            <w:b w:val="0"/>
            <w:sz w:val="22"/>
            <w:szCs w:val="22"/>
            <w:lang w:eastAsia="en-AU"/>
          </w:rPr>
          <w:tab/>
        </w:r>
        <w:r w:rsidR="00AC32D7" w:rsidRPr="00A1686E">
          <w:rPr>
            <w:rStyle w:val="Hyperlink"/>
          </w:rPr>
          <w:t>Telstra Text  Member Plans (12 month term)</w:t>
        </w:r>
        <w:r w:rsidR="00AC32D7">
          <w:rPr>
            <w:webHidden/>
          </w:rPr>
          <w:tab/>
        </w:r>
        <w:r w:rsidR="00AC32D7">
          <w:rPr>
            <w:webHidden/>
          </w:rPr>
          <w:fldChar w:fldCharType="begin"/>
        </w:r>
        <w:r w:rsidR="00AC32D7">
          <w:rPr>
            <w:webHidden/>
          </w:rPr>
          <w:instrText xml:space="preserve"> PAGEREF _Toc106353493 \h </w:instrText>
        </w:r>
        <w:r w:rsidR="00AC32D7">
          <w:rPr>
            <w:webHidden/>
          </w:rPr>
        </w:r>
        <w:r w:rsidR="00AC32D7">
          <w:rPr>
            <w:webHidden/>
          </w:rPr>
          <w:fldChar w:fldCharType="separate"/>
        </w:r>
        <w:r w:rsidR="002F1A8B">
          <w:rPr>
            <w:webHidden/>
          </w:rPr>
          <w:t>432</w:t>
        </w:r>
        <w:r w:rsidR="00AC32D7">
          <w:rPr>
            <w:webHidden/>
          </w:rPr>
          <w:fldChar w:fldCharType="end"/>
        </w:r>
      </w:hyperlink>
    </w:p>
    <w:p w14:paraId="69D7B85D" w14:textId="1700FE0D" w:rsidR="00AC32D7" w:rsidRPr="005D4C9F" w:rsidRDefault="00000000">
      <w:pPr>
        <w:pStyle w:val="TOC2"/>
        <w:rPr>
          <w:rFonts w:ascii="Calibri" w:hAnsi="Calibri"/>
          <w:sz w:val="22"/>
          <w:szCs w:val="22"/>
          <w:lang w:eastAsia="en-AU"/>
        </w:rPr>
      </w:pPr>
      <w:hyperlink w:anchor="_Toc106353494" w:history="1">
        <w:r w:rsidR="00AC32D7" w:rsidRPr="00A1686E">
          <w:rPr>
            <w:rStyle w:val="Hyperlink"/>
          </w:rPr>
          <w:t>Text Bonus Option</w:t>
        </w:r>
        <w:r w:rsidR="00AC32D7">
          <w:rPr>
            <w:webHidden/>
          </w:rPr>
          <w:tab/>
        </w:r>
        <w:r w:rsidR="00AC32D7">
          <w:rPr>
            <w:webHidden/>
          </w:rPr>
          <w:fldChar w:fldCharType="begin"/>
        </w:r>
        <w:r w:rsidR="00AC32D7">
          <w:rPr>
            <w:webHidden/>
          </w:rPr>
          <w:instrText xml:space="preserve"> PAGEREF _Toc106353494 \h </w:instrText>
        </w:r>
        <w:r w:rsidR="00AC32D7">
          <w:rPr>
            <w:webHidden/>
          </w:rPr>
        </w:r>
        <w:r w:rsidR="00AC32D7">
          <w:rPr>
            <w:webHidden/>
          </w:rPr>
          <w:fldChar w:fldCharType="separate"/>
        </w:r>
        <w:r w:rsidR="002F1A8B">
          <w:rPr>
            <w:webHidden/>
          </w:rPr>
          <w:t>433</w:t>
        </w:r>
        <w:r w:rsidR="00AC32D7">
          <w:rPr>
            <w:webHidden/>
          </w:rPr>
          <w:fldChar w:fldCharType="end"/>
        </w:r>
      </w:hyperlink>
    </w:p>
    <w:p w14:paraId="13C8B209" w14:textId="6BA297D0" w:rsidR="00AC32D7" w:rsidRPr="005D4C9F" w:rsidRDefault="00000000">
      <w:pPr>
        <w:pStyle w:val="TOC2"/>
        <w:rPr>
          <w:rFonts w:ascii="Calibri" w:hAnsi="Calibri"/>
          <w:sz w:val="22"/>
          <w:szCs w:val="22"/>
          <w:lang w:eastAsia="en-AU"/>
        </w:rPr>
      </w:pPr>
      <w:hyperlink w:anchor="_Toc106353495" w:history="1">
        <w:r w:rsidR="00AC32D7" w:rsidRPr="00A1686E">
          <w:rPr>
            <w:rStyle w:val="Hyperlink"/>
          </w:rPr>
          <w:t>Monthly Bonus</w:t>
        </w:r>
        <w:r w:rsidR="00AC32D7">
          <w:rPr>
            <w:webHidden/>
          </w:rPr>
          <w:tab/>
        </w:r>
        <w:r w:rsidR="00AC32D7">
          <w:rPr>
            <w:webHidden/>
          </w:rPr>
          <w:fldChar w:fldCharType="begin"/>
        </w:r>
        <w:r w:rsidR="00AC32D7">
          <w:rPr>
            <w:webHidden/>
          </w:rPr>
          <w:instrText xml:space="preserve"> PAGEREF _Toc106353495 \h </w:instrText>
        </w:r>
        <w:r w:rsidR="00AC32D7">
          <w:rPr>
            <w:webHidden/>
          </w:rPr>
        </w:r>
        <w:r w:rsidR="00AC32D7">
          <w:rPr>
            <w:webHidden/>
          </w:rPr>
          <w:fldChar w:fldCharType="separate"/>
        </w:r>
        <w:r w:rsidR="002F1A8B">
          <w:rPr>
            <w:webHidden/>
          </w:rPr>
          <w:t>433</w:t>
        </w:r>
        <w:r w:rsidR="00AC32D7">
          <w:rPr>
            <w:webHidden/>
          </w:rPr>
          <w:fldChar w:fldCharType="end"/>
        </w:r>
      </w:hyperlink>
    </w:p>
    <w:p w14:paraId="1562CC7A" w14:textId="3E289A09" w:rsidR="00AC32D7" w:rsidRPr="005D4C9F" w:rsidRDefault="00000000">
      <w:pPr>
        <w:pStyle w:val="TOC2"/>
        <w:rPr>
          <w:rFonts w:ascii="Calibri" w:hAnsi="Calibri"/>
          <w:sz w:val="22"/>
          <w:szCs w:val="22"/>
          <w:lang w:eastAsia="en-AU"/>
        </w:rPr>
      </w:pPr>
      <w:hyperlink w:anchor="_Toc106353496" w:history="1">
        <w:r w:rsidR="00AC32D7" w:rsidRPr="00A1686E">
          <w:rPr>
            <w:rStyle w:val="Hyperlink"/>
          </w:rPr>
          <w:t>Changing your monthly spend or plan</w:t>
        </w:r>
        <w:r w:rsidR="00AC32D7">
          <w:rPr>
            <w:webHidden/>
          </w:rPr>
          <w:tab/>
        </w:r>
        <w:r w:rsidR="00AC32D7">
          <w:rPr>
            <w:webHidden/>
          </w:rPr>
          <w:fldChar w:fldCharType="begin"/>
        </w:r>
        <w:r w:rsidR="00AC32D7">
          <w:rPr>
            <w:webHidden/>
          </w:rPr>
          <w:instrText xml:space="preserve"> PAGEREF _Toc106353496 \h </w:instrText>
        </w:r>
        <w:r w:rsidR="00AC32D7">
          <w:rPr>
            <w:webHidden/>
          </w:rPr>
        </w:r>
        <w:r w:rsidR="00AC32D7">
          <w:rPr>
            <w:webHidden/>
          </w:rPr>
          <w:fldChar w:fldCharType="separate"/>
        </w:r>
        <w:r w:rsidR="002F1A8B">
          <w:rPr>
            <w:webHidden/>
          </w:rPr>
          <w:t>433</w:t>
        </w:r>
        <w:r w:rsidR="00AC32D7">
          <w:rPr>
            <w:webHidden/>
          </w:rPr>
          <w:fldChar w:fldCharType="end"/>
        </w:r>
      </w:hyperlink>
    </w:p>
    <w:p w14:paraId="0A4B298F" w14:textId="38DFCF06" w:rsidR="00AC32D7" w:rsidRPr="005D4C9F" w:rsidRDefault="00000000">
      <w:pPr>
        <w:pStyle w:val="TOC2"/>
        <w:rPr>
          <w:rFonts w:ascii="Calibri" w:hAnsi="Calibri"/>
          <w:sz w:val="22"/>
          <w:szCs w:val="22"/>
          <w:lang w:eastAsia="en-AU"/>
        </w:rPr>
      </w:pPr>
      <w:hyperlink w:anchor="_Toc10635349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_Toc106353497 \h </w:instrText>
        </w:r>
        <w:r w:rsidR="00AC32D7">
          <w:rPr>
            <w:webHidden/>
          </w:rPr>
        </w:r>
        <w:r w:rsidR="00AC32D7">
          <w:rPr>
            <w:webHidden/>
          </w:rPr>
          <w:fldChar w:fldCharType="separate"/>
        </w:r>
        <w:r w:rsidR="002F1A8B">
          <w:rPr>
            <w:webHidden/>
          </w:rPr>
          <w:t>434</w:t>
        </w:r>
        <w:r w:rsidR="00AC32D7">
          <w:rPr>
            <w:webHidden/>
          </w:rPr>
          <w:fldChar w:fldCharType="end"/>
        </w:r>
      </w:hyperlink>
    </w:p>
    <w:p w14:paraId="00860023" w14:textId="4EFBEE45" w:rsidR="00AC32D7" w:rsidRPr="005D4C9F" w:rsidRDefault="00000000">
      <w:pPr>
        <w:pStyle w:val="TOC3"/>
        <w:rPr>
          <w:rFonts w:ascii="Calibri" w:hAnsi="Calibri"/>
          <w:b w:val="0"/>
          <w:sz w:val="22"/>
          <w:szCs w:val="22"/>
          <w:lang w:eastAsia="en-AU"/>
        </w:rPr>
      </w:pPr>
      <w:hyperlink w:anchor="_Toc106353498" w:history="1">
        <w:r w:rsidR="00AC32D7" w:rsidRPr="00A1686E">
          <w:rPr>
            <w:rStyle w:val="Hyperlink"/>
          </w:rPr>
          <w:t>(c)</w:t>
        </w:r>
        <w:r w:rsidR="00AC32D7" w:rsidRPr="005D4C9F">
          <w:rPr>
            <w:rFonts w:ascii="Calibri" w:hAnsi="Calibri"/>
            <w:b w:val="0"/>
            <w:sz w:val="22"/>
            <w:szCs w:val="22"/>
            <w:lang w:eastAsia="en-AU"/>
          </w:rPr>
          <w:tab/>
        </w:r>
        <w:r w:rsidR="00AC32D7" w:rsidRPr="00A1686E">
          <w:rPr>
            <w:rStyle w:val="Hyperlink"/>
          </w:rPr>
          <w:t>Mobile Repayment Option – casual and member customers</w:t>
        </w:r>
        <w:r w:rsidR="00AC32D7">
          <w:rPr>
            <w:webHidden/>
          </w:rPr>
          <w:tab/>
        </w:r>
        <w:r w:rsidR="00AC32D7">
          <w:rPr>
            <w:webHidden/>
          </w:rPr>
          <w:fldChar w:fldCharType="begin"/>
        </w:r>
        <w:r w:rsidR="00AC32D7">
          <w:rPr>
            <w:webHidden/>
          </w:rPr>
          <w:instrText xml:space="preserve"> PAGEREF _Toc106353498 \h </w:instrText>
        </w:r>
        <w:r w:rsidR="00AC32D7">
          <w:rPr>
            <w:webHidden/>
          </w:rPr>
        </w:r>
        <w:r w:rsidR="00AC32D7">
          <w:rPr>
            <w:webHidden/>
          </w:rPr>
          <w:fldChar w:fldCharType="separate"/>
        </w:r>
        <w:r w:rsidR="002F1A8B">
          <w:rPr>
            <w:webHidden/>
          </w:rPr>
          <w:t>434</w:t>
        </w:r>
        <w:r w:rsidR="00AC32D7">
          <w:rPr>
            <w:webHidden/>
          </w:rPr>
          <w:fldChar w:fldCharType="end"/>
        </w:r>
      </w:hyperlink>
    </w:p>
    <w:p w14:paraId="2FBFE022" w14:textId="7B258295" w:rsidR="00AC32D7" w:rsidRPr="005D4C9F" w:rsidRDefault="00000000">
      <w:pPr>
        <w:pStyle w:val="TOC3"/>
        <w:rPr>
          <w:rFonts w:ascii="Calibri" w:hAnsi="Calibri"/>
          <w:b w:val="0"/>
          <w:sz w:val="22"/>
          <w:szCs w:val="22"/>
          <w:lang w:eastAsia="en-AU"/>
        </w:rPr>
      </w:pPr>
      <w:hyperlink w:anchor="_Toc106353499" w:history="1">
        <w:r w:rsidR="00AC32D7" w:rsidRPr="00A1686E">
          <w:rPr>
            <w:rStyle w:val="Hyperlink"/>
          </w:rPr>
          <w:t>(d)</w:t>
        </w:r>
        <w:r w:rsidR="00AC32D7" w:rsidRPr="005D4C9F">
          <w:rPr>
            <w:rFonts w:ascii="Calibri" w:hAnsi="Calibri"/>
            <w:b w:val="0"/>
            <w:sz w:val="22"/>
            <w:szCs w:val="22"/>
            <w:lang w:eastAsia="en-AU"/>
          </w:rPr>
          <w:tab/>
        </w:r>
        <w:r w:rsidR="00AC32D7" w:rsidRPr="00A1686E">
          <w:rPr>
            <w:rStyle w:val="Hyperlink"/>
          </w:rPr>
          <w:t>Sliding scale – casual and member plans</w:t>
        </w:r>
        <w:r w:rsidR="00AC32D7">
          <w:rPr>
            <w:webHidden/>
          </w:rPr>
          <w:tab/>
        </w:r>
        <w:r w:rsidR="00AC32D7">
          <w:rPr>
            <w:webHidden/>
          </w:rPr>
          <w:fldChar w:fldCharType="begin"/>
        </w:r>
        <w:r w:rsidR="00AC32D7">
          <w:rPr>
            <w:webHidden/>
          </w:rPr>
          <w:instrText xml:space="preserve"> PAGEREF _Toc106353499 \h </w:instrText>
        </w:r>
        <w:r w:rsidR="00AC32D7">
          <w:rPr>
            <w:webHidden/>
          </w:rPr>
        </w:r>
        <w:r w:rsidR="00AC32D7">
          <w:rPr>
            <w:webHidden/>
          </w:rPr>
          <w:fldChar w:fldCharType="separate"/>
        </w:r>
        <w:r w:rsidR="002F1A8B">
          <w:rPr>
            <w:webHidden/>
          </w:rPr>
          <w:t>434</w:t>
        </w:r>
        <w:r w:rsidR="00AC32D7">
          <w:rPr>
            <w:webHidden/>
          </w:rPr>
          <w:fldChar w:fldCharType="end"/>
        </w:r>
      </w:hyperlink>
    </w:p>
    <w:p w14:paraId="6F0652A4" w14:textId="16669286" w:rsidR="00AC32D7" w:rsidRPr="005D4C9F" w:rsidRDefault="00000000">
      <w:pPr>
        <w:pStyle w:val="TOC3"/>
        <w:rPr>
          <w:rFonts w:ascii="Calibri" w:hAnsi="Calibri"/>
          <w:b w:val="0"/>
          <w:sz w:val="22"/>
          <w:szCs w:val="22"/>
          <w:lang w:eastAsia="en-AU"/>
        </w:rPr>
      </w:pPr>
      <w:hyperlink w:anchor="_Toc106353500" w:history="1">
        <w:r w:rsidR="00AC32D7" w:rsidRPr="00A1686E">
          <w:rPr>
            <w:rStyle w:val="Hyperlink"/>
          </w:rPr>
          <w:t>(e)</w:t>
        </w:r>
        <w:r w:rsidR="00AC32D7" w:rsidRPr="005D4C9F">
          <w:rPr>
            <w:rFonts w:ascii="Calibri" w:hAnsi="Calibri"/>
            <w:b w:val="0"/>
            <w:sz w:val="22"/>
            <w:szCs w:val="22"/>
            <w:lang w:eastAsia="en-AU"/>
          </w:rPr>
          <w:tab/>
        </w:r>
        <w:r w:rsidR="00AC32D7" w:rsidRPr="00A1686E">
          <w:rPr>
            <w:rStyle w:val="Hyperlink"/>
          </w:rPr>
          <w:t>Charges – Telstra Text Casual plans</w:t>
        </w:r>
        <w:r w:rsidR="00AC32D7">
          <w:rPr>
            <w:webHidden/>
          </w:rPr>
          <w:tab/>
        </w:r>
        <w:r w:rsidR="00AC32D7">
          <w:rPr>
            <w:webHidden/>
          </w:rPr>
          <w:fldChar w:fldCharType="begin"/>
        </w:r>
        <w:r w:rsidR="00AC32D7">
          <w:rPr>
            <w:webHidden/>
          </w:rPr>
          <w:instrText xml:space="preserve"> PAGEREF _Toc106353500 \h </w:instrText>
        </w:r>
        <w:r w:rsidR="00AC32D7">
          <w:rPr>
            <w:webHidden/>
          </w:rPr>
        </w:r>
        <w:r w:rsidR="00AC32D7">
          <w:rPr>
            <w:webHidden/>
          </w:rPr>
          <w:fldChar w:fldCharType="separate"/>
        </w:r>
        <w:r w:rsidR="002F1A8B">
          <w:rPr>
            <w:webHidden/>
          </w:rPr>
          <w:t>435</w:t>
        </w:r>
        <w:r w:rsidR="00AC32D7">
          <w:rPr>
            <w:webHidden/>
          </w:rPr>
          <w:fldChar w:fldCharType="end"/>
        </w:r>
      </w:hyperlink>
    </w:p>
    <w:p w14:paraId="609D3E32" w14:textId="12BEB18B" w:rsidR="00AC32D7" w:rsidRPr="005D4C9F" w:rsidRDefault="00000000">
      <w:pPr>
        <w:pStyle w:val="TOC3"/>
        <w:rPr>
          <w:rFonts w:ascii="Calibri" w:hAnsi="Calibri"/>
          <w:b w:val="0"/>
          <w:sz w:val="22"/>
          <w:szCs w:val="22"/>
          <w:lang w:eastAsia="en-AU"/>
        </w:rPr>
      </w:pPr>
      <w:hyperlink w:anchor="_Toc106353501" w:history="1">
        <w:r w:rsidR="00AC32D7" w:rsidRPr="00A1686E">
          <w:rPr>
            <w:rStyle w:val="Hyperlink"/>
          </w:rPr>
          <w:t>(f)</w:t>
        </w:r>
        <w:r w:rsidR="00AC32D7" w:rsidRPr="005D4C9F">
          <w:rPr>
            <w:rFonts w:ascii="Calibri" w:hAnsi="Calibri"/>
            <w:b w:val="0"/>
            <w:sz w:val="22"/>
            <w:szCs w:val="22"/>
            <w:lang w:eastAsia="en-AU"/>
          </w:rPr>
          <w:tab/>
        </w:r>
        <w:r w:rsidR="00AC32D7" w:rsidRPr="00A1686E">
          <w:rPr>
            <w:rStyle w:val="Hyperlink"/>
          </w:rPr>
          <w:t>Charges – Telstra Text Member Plans</w:t>
        </w:r>
        <w:r w:rsidR="00AC32D7">
          <w:rPr>
            <w:webHidden/>
          </w:rPr>
          <w:tab/>
        </w:r>
        <w:r w:rsidR="00AC32D7">
          <w:rPr>
            <w:webHidden/>
          </w:rPr>
          <w:fldChar w:fldCharType="begin"/>
        </w:r>
        <w:r w:rsidR="00AC32D7">
          <w:rPr>
            <w:webHidden/>
          </w:rPr>
          <w:instrText xml:space="preserve"> PAGEREF _Toc106353501 \h </w:instrText>
        </w:r>
        <w:r w:rsidR="00AC32D7">
          <w:rPr>
            <w:webHidden/>
          </w:rPr>
        </w:r>
        <w:r w:rsidR="00AC32D7">
          <w:rPr>
            <w:webHidden/>
          </w:rPr>
          <w:fldChar w:fldCharType="separate"/>
        </w:r>
        <w:r w:rsidR="002F1A8B">
          <w:rPr>
            <w:webHidden/>
          </w:rPr>
          <w:t>436</w:t>
        </w:r>
        <w:r w:rsidR="00AC32D7">
          <w:rPr>
            <w:webHidden/>
          </w:rPr>
          <w:fldChar w:fldCharType="end"/>
        </w:r>
      </w:hyperlink>
    </w:p>
    <w:p w14:paraId="0B67F9E1" w14:textId="7E9F73D5" w:rsidR="00AC32D7" w:rsidRPr="005D4C9F" w:rsidRDefault="00000000">
      <w:pPr>
        <w:pStyle w:val="TOC1"/>
        <w:rPr>
          <w:rFonts w:ascii="Calibri" w:hAnsi="Calibri"/>
          <w:b w:val="0"/>
          <w:sz w:val="22"/>
          <w:szCs w:val="22"/>
          <w:lang w:eastAsia="en-AU"/>
        </w:rPr>
      </w:pPr>
      <w:hyperlink w:anchor="_Toc106353502" w:history="1">
        <w:r w:rsidR="00AC32D7" w:rsidRPr="00A1686E">
          <w:rPr>
            <w:rStyle w:val="Hyperlink"/>
          </w:rPr>
          <w:t>60</w:t>
        </w:r>
        <w:r w:rsidR="00AC32D7" w:rsidRPr="005D4C9F">
          <w:rPr>
            <w:rFonts w:ascii="Calibri" w:hAnsi="Calibri"/>
            <w:b w:val="0"/>
            <w:sz w:val="22"/>
            <w:szCs w:val="22"/>
            <w:lang w:eastAsia="en-AU"/>
          </w:rPr>
          <w:tab/>
        </w:r>
        <w:r w:rsidR="00AC32D7" w:rsidRPr="00A1686E">
          <w:rPr>
            <w:rStyle w:val="Hyperlink"/>
          </w:rPr>
          <w:t>Flexi-Plans</w:t>
        </w:r>
        <w:r w:rsidR="00AC32D7">
          <w:rPr>
            <w:webHidden/>
          </w:rPr>
          <w:tab/>
        </w:r>
        <w:r w:rsidR="00AC32D7">
          <w:rPr>
            <w:webHidden/>
          </w:rPr>
          <w:fldChar w:fldCharType="begin"/>
        </w:r>
        <w:r w:rsidR="00AC32D7">
          <w:rPr>
            <w:webHidden/>
          </w:rPr>
          <w:instrText xml:space="preserve"> PAGEREF _Toc106353502 \h </w:instrText>
        </w:r>
        <w:r w:rsidR="00AC32D7">
          <w:rPr>
            <w:webHidden/>
          </w:rPr>
        </w:r>
        <w:r w:rsidR="00AC32D7">
          <w:rPr>
            <w:webHidden/>
          </w:rPr>
          <w:fldChar w:fldCharType="separate"/>
        </w:r>
        <w:r w:rsidR="002F1A8B">
          <w:rPr>
            <w:webHidden/>
          </w:rPr>
          <w:t>438</w:t>
        </w:r>
        <w:r w:rsidR="00AC32D7">
          <w:rPr>
            <w:webHidden/>
          </w:rPr>
          <w:fldChar w:fldCharType="end"/>
        </w:r>
      </w:hyperlink>
    </w:p>
    <w:p w14:paraId="2EE9EDED" w14:textId="1796B70C" w:rsidR="00AC32D7" w:rsidRPr="005D4C9F" w:rsidRDefault="00000000">
      <w:pPr>
        <w:pStyle w:val="TOC2"/>
        <w:rPr>
          <w:rFonts w:ascii="Calibri" w:hAnsi="Calibri"/>
          <w:sz w:val="22"/>
          <w:szCs w:val="22"/>
          <w:lang w:eastAsia="en-AU"/>
        </w:rPr>
      </w:pPr>
      <w:hyperlink w:anchor="_Toc106353503"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_Toc106353503 \h </w:instrText>
        </w:r>
        <w:r w:rsidR="00AC32D7">
          <w:rPr>
            <w:webHidden/>
          </w:rPr>
        </w:r>
        <w:r w:rsidR="00AC32D7">
          <w:rPr>
            <w:webHidden/>
          </w:rPr>
          <w:fldChar w:fldCharType="separate"/>
        </w:r>
        <w:r w:rsidR="002F1A8B">
          <w:rPr>
            <w:webHidden/>
          </w:rPr>
          <w:t>438</w:t>
        </w:r>
        <w:r w:rsidR="00AC32D7">
          <w:rPr>
            <w:webHidden/>
          </w:rPr>
          <w:fldChar w:fldCharType="end"/>
        </w:r>
      </w:hyperlink>
    </w:p>
    <w:p w14:paraId="5F5977FC" w14:textId="6CDDB154" w:rsidR="00AC32D7" w:rsidRPr="005D4C9F" w:rsidRDefault="00000000">
      <w:pPr>
        <w:pStyle w:val="TOC2"/>
        <w:rPr>
          <w:rFonts w:ascii="Calibri" w:hAnsi="Calibri"/>
          <w:sz w:val="22"/>
          <w:szCs w:val="22"/>
          <w:lang w:eastAsia="en-AU"/>
        </w:rPr>
      </w:pPr>
      <w:hyperlink w:anchor="_Toc106353504"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_Toc106353504 \h </w:instrText>
        </w:r>
        <w:r w:rsidR="00AC32D7">
          <w:rPr>
            <w:webHidden/>
          </w:rPr>
        </w:r>
        <w:r w:rsidR="00AC32D7">
          <w:rPr>
            <w:webHidden/>
          </w:rPr>
          <w:fldChar w:fldCharType="separate"/>
        </w:r>
        <w:r w:rsidR="002F1A8B">
          <w:rPr>
            <w:webHidden/>
          </w:rPr>
          <w:t>438</w:t>
        </w:r>
        <w:r w:rsidR="00AC32D7">
          <w:rPr>
            <w:webHidden/>
          </w:rPr>
          <w:fldChar w:fldCharType="end"/>
        </w:r>
      </w:hyperlink>
    </w:p>
    <w:p w14:paraId="065CE50D" w14:textId="748EBA59" w:rsidR="00AC32D7" w:rsidRPr="005D4C9F" w:rsidRDefault="00000000">
      <w:pPr>
        <w:pStyle w:val="TOC1"/>
        <w:rPr>
          <w:rFonts w:ascii="Calibri" w:hAnsi="Calibri"/>
          <w:b w:val="0"/>
          <w:sz w:val="22"/>
          <w:szCs w:val="22"/>
          <w:lang w:eastAsia="en-AU"/>
        </w:rPr>
      </w:pPr>
      <w:hyperlink w:anchor="_Toc106353505" w:history="1">
        <w:r w:rsidR="00AC32D7" w:rsidRPr="00A1686E">
          <w:rPr>
            <w:rStyle w:val="Hyperlink"/>
          </w:rPr>
          <w:t>61</w:t>
        </w:r>
        <w:r w:rsidR="00AC32D7" w:rsidRPr="005D4C9F">
          <w:rPr>
            <w:rFonts w:ascii="Calibri" w:hAnsi="Calibri"/>
            <w:b w:val="0"/>
            <w:sz w:val="22"/>
            <w:szCs w:val="22"/>
            <w:lang w:eastAsia="en-AU"/>
          </w:rPr>
          <w:tab/>
        </w:r>
        <w:r w:rsidR="00AC32D7" w:rsidRPr="00A1686E">
          <w:rPr>
            <w:rStyle w:val="Hyperlink"/>
          </w:rPr>
          <w:t>$30 phone plan (with subsidised handset)</w:t>
        </w:r>
        <w:r w:rsidR="00AC32D7">
          <w:rPr>
            <w:webHidden/>
          </w:rPr>
          <w:tab/>
        </w:r>
        <w:r w:rsidR="00AC32D7">
          <w:rPr>
            <w:webHidden/>
          </w:rPr>
          <w:fldChar w:fldCharType="begin"/>
        </w:r>
        <w:r w:rsidR="00AC32D7">
          <w:rPr>
            <w:webHidden/>
          </w:rPr>
          <w:instrText xml:space="preserve"> PAGEREF _Toc106353505 \h </w:instrText>
        </w:r>
        <w:r w:rsidR="00AC32D7">
          <w:rPr>
            <w:webHidden/>
          </w:rPr>
        </w:r>
        <w:r w:rsidR="00AC32D7">
          <w:rPr>
            <w:webHidden/>
          </w:rPr>
          <w:fldChar w:fldCharType="separate"/>
        </w:r>
        <w:r w:rsidR="002F1A8B">
          <w:rPr>
            <w:webHidden/>
          </w:rPr>
          <w:t>443</w:t>
        </w:r>
        <w:r w:rsidR="00AC32D7">
          <w:rPr>
            <w:webHidden/>
          </w:rPr>
          <w:fldChar w:fldCharType="end"/>
        </w:r>
      </w:hyperlink>
    </w:p>
    <w:p w14:paraId="34CBE9C8" w14:textId="05F8402C" w:rsidR="00AC32D7" w:rsidRPr="005D4C9F" w:rsidRDefault="00000000">
      <w:pPr>
        <w:pStyle w:val="TOC2"/>
        <w:rPr>
          <w:rFonts w:ascii="Calibri" w:hAnsi="Calibri"/>
          <w:sz w:val="22"/>
          <w:szCs w:val="22"/>
          <w:lang w:eastAsia="en-AU"/>
        </w:rPr>
      </w:pPr>
      <w:hyperlink w:anchor="_Toc106353506"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_Toc106353506 \h </w:instrText>
        </w:r>
        <w:r w:rsidR="00AC32D7">
          <w:rPr>
            <w:webHidden/>
          </w:rPr>
        </w:r>
        <w:r w:rsidR="00AC32D7">
          <w:rPr>
            <w:webHidden/>
          </w:rPr>
          <w:fldChar w:fldCharType="separate"/>
        </w:r>
        <w:r w:rsidR="002F1A8B">
          <w:rPr>
            <w:webHidden/>
          </w:rPr>
          <w:t>443</w:t>
        </w:r>
        <w:r w:rsidR="00AC32D7">
          <w:rPr>
            <w:webHidden/>
          </w:rPr>
          <w:fldChar w:fldCharType="end"/>
        </w:r>
      </w:hyperlink>
    </w:p>
    <w:p w14:paraId="0DD47121" w14:textId="0667144B" w:rsidR="00AC32D7" w:rsidRPr="005D4C9F" w:rsidRDefault="00000000">
      <w:pPr>
        <w:pStyle w:val="TOC2"/>
        <w:rPr>
          <w:rFonts w:ascii="Calibri" w:hAnsi="Calibri"/>
          <w:sz w:val="22"/>
          <w:szCs w:val="22"/>
          <w:lang w:eastAsia="en-AU"/>
        </w:rPr>
      </w:pPr>
      <w:hyperlink w:anchor="_Toc106353507" w:history="1">
        <w:r w:rsidR="00AC32D7" w:rsidRPr="00A1686E">
          <w:rPr>
            <w:rStyle w:val="Hyperlink"/>
            <w:snapToGrid w:val="0"/>
          </w:rPr>
          <w:t>Bonus Options</w:t>
        </w:r>
        <w:r w:rsidR="00AC32D7">
          <w:rPr>
            <w:webHidden/>
          </w:rPr>
          <w:tab/>
        </w:r>
        <w:r w:rsidR="00AC32D7">
          <w:rPr>
            <w:webHidden/>
          </w:rPr>
          <w:fldChar w:fldCharType="begin"/>
        </w:r>
        <w:r w:rsidR="00AC32D7">
          <w:rPr>
            <w:webHidden/>
          </w:rPr>
          <w:instrText xml:space="preserve"> PAGEREF _Toc106353507 \h </w:instrText>
        </w:r>
        <w:r w:rsidR="00AC32D7">
          <w:rPr>
            <w:webHidden/>
          </w:rPr>
        </w:r>
        <w:r w:rsidR="00AC32D7">
          <w:rPr>
            <w:webHidden/>
          </w:rPr>
          <w:fldChar w:fldCharType="separate"/>
        </w:r>
        <w:r w:rsidR="002F1A8B">
          <w:rPr>
            <w:webHidden/>
          </w:rPr>
          <w:t>443</w:t>
        </w:r>
        <w:r w:rsidR="00AC32D7">
          <w:rPr>
            <w:webHidden/>
          </w:rPr>
          <w:fldChar w:fldCharType="end"/>
        </w:r>
      </w:hyperlink>
    </w:p>
    <w:p w14:paraId="2A04BFCE" w14:textId="0B1F668D" w:rsidR="00AC32D7" w:rsidRPr="005D4C9F" w:rsidRDefault="00000000">
      <w:pPr>
        <w:pStyle w:val="TOC2"/>
        <w:rPr>
          <w:rFonts w:ascii="Calibri" w:hAnsi="Calibri"/>
          <w:sz w:val="22"/>
          <w:szCs w:val="22"/>
          <w:lang w:eastAsia="en-AU"/>
        </w:rPr>
      </w:pPr>
      <w:hyperlink w:anchor="_Toc106353508" w:history="1">
        <w:r w:rsidR="00AC32D7" w:rsidRPr="00A1686E">
          <w:rPr>
            <w:rStyle w:val="Hyperlink"/>
            <w:snapToGrid w:val="0"/>
          </w:rPr>
          <w:t>Early termination charge</w:t>
        </w:r>
        <w:r w:rsidR="00AC32D7">
          <w:rPr>
            <w:webHidden/>
          </w:rPr>
          <w:tab/>
        </w:r>
        <w:r w:rsidR="00AC32D7">
          <w:rPr>
            <w:webHidden/>
          </w:rPr>
          <w:fldChar w:fldCharType="begin"/>
        </w:r>
        <w:r w:rsidR="00AC32D7">
          <w:rPr>
            <w:webHidden/>
          </w:rPr>
          <w:instrText xml:space="preserve"> PAGEREF _Toc106353508 \h </w:instrText>
        </w:r>
        <w:r w:rsidR="00AC32D7">
          <w:rPr>
            <w:webHidden/>
          </w:rPr>
        </w:r>
        <w:r w:rsidR="00AC32D7">
          <w:rPr>
            <w:webHidden/>
          </w:rPr>
          <w:fldChar w:fldCharType="separate"/>
        </w:r>
        <w:r w:rsidR="002F1A8B">
          <w:rPr>
            <w:webHidden/>
          </w:rPr>
          <w:t>443</w:t>
        </w:r>
        <w:r w:rsidR="00AC32D7">
          <w:rPr>
            <w:webHidden/>
          </w:rPr>
          <w:fldChar w:fldCharType="end"/>
        </w:r>
      </w:hyperlink>
    </w:p>
    <w:p w14:paraId="133EF9E3" w14:textId="7DD6761B" w:rsidR="00AC32D7" w:rsidRPr="005D4C9F" w:rsidRDefault="00000000">
      <w:pPr>
        <w:pStyle w:val="TOC2"/>
        <w:rPr>
          <w:rFonts w:ascii="Calibri" w:hAnsi="Calibri"/>
          <w:sz w:val="22"/>
          <w:szCs w:val="22"/>
          <w:lang w:eastAsia="en-AU"/>
        </w:rPr>
      </w:pPr>
      <w:hyperlink w:anchor="_Toc106353509"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_Toc106353509 \h </w:instrText>
        </w:r>
        <w:r w:rsidR="00AC32D7">
          <w:rPr>
            <w:webHidden/>
          </w:rPr>
        </w:r>
        <w:r w:rsidR="00AC32D7">
          <w:rPr>
            <w:webHidden/>
          </w:rPr>
          <w:fldChar w:fldCharType="separate"/>
        </w:r>
        <w:r w:rsidR="002F1A8B">
          <w:rPr>
            <w:webHidden/>
          </w:rPr>
          <w:t>443</w:t>
        </w:r>
        <w:r w:rsidR="00AC32D7">
          <w:rPr>
            <w:webHidden/>
          </w:rPr>
          <w:fldChar w:fldCharType="end"/>
        </w:r>
      </w:hyperlink>
    </w:p>
    <w:p w14:paraId="720527D8" w14:textId="2142CC66" w:rsidR="00AC32D7" w:rsidRPr="005D4C9F" w:rsidRDefault="00000000">
      <w:pPr>
        <w:pStyle w:val="TOC1"/>
        <w:rPr>
          <w:rFonts w:ascii="Calibri" w:hAnsi="Calibri"/>
          <w:b w:val="0"/>
          <w:sz w:val="22"/>
          <w:szCs w:val="22"/>
          <w:lang w:eastAsia="en-AU"/>
        </w:rPr>
      </w:pPr>
      <w:hyperlink w:anchor="_Toc106353510" w:history="1">
        <w:r w:rsidR="00AC32D7" w:rsidRPr="00A1686E">
          <w:rPr>
            <w:rStyle w:val="Hyperlink"/>
          </w:rPr>
          <w:t>62</w:t>
        </w:r>
        <w:r w:rsidR="00AC32D7" w:rsidRPr="005D4C9F">
          <w:rPr>
            <w:rFonts w:ascii="Calibri" w:hAnsi="Calibri"/>
            <w:b w:val="0"/>
            <w:sz w:val="22"/>
            <w:szCs w:val="22"/>
            <w:lang w:eastAsia="en-AU"/>
          </w:rPr>
          <w:tab/>
        </w:r>
        <w:r w:rsidR="00AC32D7" w:rsidRPr="00A1686E">
          <w:rPr>
            <w:rStyle w:val="Hyperlink"/>
          </w:rPr>
          <w:t>$5 plan (without subsidised handset)</w:t>
        </w:r>
        <w:r w:rsidR="00AC32D7">
          <w:rPr>
            <w:webHidden/>
          </w:rPr>
          <w:tab/>
        </w:r>
        <w:r w:rsidR="00AC32D7">
          <w:rPr>
            <w:webHidden/>
          </w:rPr>
          <w:fldChar w:fldCharType="begin"/>
        </w:r>
        <w:r w:rsidR="00AC32D7">
          <w:rPr>
            <w:webHidden/>
          </w:rPr>
          <w:instrText xml:space="preserve"> PAGEREF _Toc106353510 \h </w:instrText>
        </w:r>
        <w:r w:rsidR="00AC32D7">
          <w:rPr>
            <w:webHidden/>
          </w:rPr>
        </w:r>
        <w:r w:rsidR="00AC32D7">
          <w:rPr>
            <w:webHidden/>
          </w:rPr>
          <w:fldChar w:fldCharType="separate"/>
        </w:r>
        <w:r w:rsidR="002F1A8B">
          <w:rPr>
            <w:webHidden/>
          </w:rPr>
          <w:t>444</w:t>
        </w:r>
        <w:r w:rsidR="00AC32D7">
          <w:rPr>
            <w:webHidden/>
          </w:rPr>
          <w:fldChar w:fldCharType="end"/>
        </w:r>
      </w:hyperlink>
    </w:p>
    <w:p w14:paraId="4AD67404" w14:textId="3F2EFAA7" w:rsidR="00AC32D7" w:rsidRPr="005D4C9F" w:rsidRDefault="00000000">
      <w:pPr>
        <w:pStyle w:val="TOC2"/>
        <w:rPr>
          <w:rFonts w:ascii="Calibri" w:hAnsi="Calibri"/>
          <w:sz w:val="22"/>
          <w:szCs w:val="22"/>
          <w:lang w:eastAsia="en-AU"/>
        </w:rPr>
      </w:pPr>
      <w:hyperlink w:anchor="_Toc10635351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_Toc106353511 \h </w:instrText>
        </w:r>
        <w:r w:rsidR="00AC32D7">
          <w:rPr>
            <w:webHidden/>
          </w:rPr>
        </w:r>
        <w:r w:rsidR="00AC32D7">
          <w:rPr>
            <w:webHidden/>
          </w:rPr>
          <w:fldChar w:fldCharType="separate"/>
        </w:r>
        <w:r w:rsidR="002F1A8B">
          <w:rPr>
            <w:webHidden/>
          </w:rPr>
          <w:t>444</w:t>
        </w:r>
        <w:r w:rsidR="00AC32D7">
          <w:rPr>
            <w:webHidden/>
          </w:rPr>
          <w:fldChar w:fldCharType="end"/>
        </w:r>
      </w:hyperlink>
    </w:p>
    <w:p w14:paraId="202DA2AF" w14:textId="6993C001" w:rsidR="00AC32D7" w:rsidRPr="005D4C9F" w:rsidRDefault="00000000">
      <w:pPr>
        <w:pStyle w:val="TOC2"/>
        <w:rPr>
          <w:rFonts w:ascii="Calibri" w:hAnsi="Calibri"/>
          <w:sz w:val="22"/>
          <w:szCs w:val="22"/>
          <w:lang w:eastAsia="en-AU"/>
        </w:rPr>
      </w:pPr>
      <w:hyperlink w:anchor="_Toc106353512" w:history="1">
        <w:r w:rsidR="00AC32D7" w:rsidRPr="00A1686E">
          <w:rPr>
            <w:rStyle w:val="Hyperlink"/>
          </w:rPr>
          <w:t>Mobile Repayment Option</w:t>
        </w:r>
        <w:r w:rsidR="00AC32D7">
          <w:rPr>
            <w:webHidden/>
          </w:rPr>
          <w:tab/>
        </w:r>
        <w:r w:rsidR="00AC32D7">
          <w:rPr>
            <w:webHidden/>
          </w:rPr>
          <w:fldChar w:fldCharType="begin"/>
        </w:r>
        <w:r w:rsidR="00AC32D7">
          <w:rPr>
            <w:webHidden/>
          </w:rPr>
          <w:instrText xml:space="preserve"> PAGEREF _Toc106353512 \h </w:instrText>
        </w:r>
        <w:r w:rsidR="00AC32D7">
          <w:rPr>
            <w:webHidden/>
          </w:rPr>
        </w:r>
        <w:r w:rsidR="00AC32D7">
          <w:rPr>
            <w:webHidden/>
          </w:rPr>
          <w:fldChar w:fldCharType="separate"/>
        </w:r>
        <w:r w:rsidR="002F1A8B">
          <w:rPr>
            <w:webHidden/>
          </w:rPr>
          <w:t>444</w:t>
        </w:r>
        <w:r w:rsidR="00AC32D7">
          <w:rPr>
            <w:webHidden/>
          </w:rPr>
          <w:fldChar w:fldCharType="end"/>
        </w:r>
      </w:hyperlink>
    </w:p>
    <w:p w14:paraId="11C6D643" w14:textId="1C29BC08" w:rsidR="00AC32D7" w:rsidRPr="005D4C9F" w:rsidRDefault="00000000">
      <w:pPr>
        <w:pStyle w:val="TOC2"/>
        <w:rPr>
          <w:rFonts w:ascii="Calibri" w:hAnsi="Calibri"/>
          <w:sz w:val="22"/>
          <w:szCs w:val="22"/>
          <w:lang w:eastAsia="en-AU"/>
        </w:rPr>
      </w:pPr>
      <w:hyperlink w:anchor="_Toc106353513"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_Toc106353513 \h </w:instrText>
        </w:r>
        <w:r w:rsidR="00AC32D7">
          <w:rPr>
            <w:webHidden/>
          </w:rPr>
        </w:r>
        <w:r w:rsidR="00AC32D7">
          <w:rPr>
            <w:webHidden/>
          </w:rPr>
          <w:fldChar w:fldCharType="separate"/>
        </w:r>
        <w:r w:rsidR="002F1A8B">
          <w:rPr>
            <w:webHidden/>
          </w:rPr>
          <w:t>444</w:t>
        </w:r>
        <w:r w:rsidR="00AC32D7">
          <w:rPr>
            <w:webHidden/>
          </w:rPr>
          <w:fldChar w:fldCharType="end"/>
        </w:r>
      </w:hyperlink>
    </w:p>
    <w:p w14:paraId="14169525" w14:textId="3212F1CC" w:rsidR="00AC32D7" w:rsidRPr="005D4C9F" w:rsidRDefault="00000000">
      <w:pPr>
        <w:pStyle w:val="TOC2"/>
        <w:rPr>
          <w:rFonts w:ascii="Calibri" w:hAnsi="Calibri"/>
          <w:sz w:val="22"/>
          <w:szCs w:val="22"/>
          <w:lang w:eastAsia="en-AU"/>
        </w:rPr>
      </w:pPr>
      <w:hyperlink w:anchor="_Toc106353514" w:history="1">
        <w:r w:rsidR="00AC32D7" w:rsidRPr="00A1686E">
          <w:rPr>
            <w:rStyle w:val="Hyperlink"/>
          </w:rPr>
          <w:t>Early termination charge</w:t>
        </w:r>
        <w:r w:rsidR="00AC32D7">
          <w:rPr>
            <w:webHidden/>
          </w:rPr>
          <w:tab/>
        </w:r>
        <w:r w:rsidR="00AC32D7">
          <w:rPr>
            <w:webHidden/>
          </w:rPr>
          <w:fldChar w:fldCharType="begin"/>
        </w:r>
        <w:r w:rsidR="00AC32D7">
          <w:rPr>
            <w:webHidden/>
          </w:rPr>
          <w:instrText xml:space="preserve"> PAGEREF _Toc106353514 \h </w:instrText>
        </w:r>
        <w:r w:rsidR="00AC32D7">
          <w:rPr>
            <w:webHidden/>
          </w:rPr>
        </w:r>
        <w:r w:rsidR="00AC32D7">
          <w:rPr>
            <w:webHidden/>
          </w:rPr>
          <w:fldChar w:fldCharType="separate"/>
        </w:r>
        <w:r w:rsidR="002F1A8B">
          <w:rPr>
            <w:webHidden/>
          </w:rPr>
          <w:t>444</w:t>
        </w:r>
        <w:r w:rsidR="00AC32D7">
          <w:rPr>
            <w:webHidden/>
          </w:rPr>
          <w:fldChar w:fldCharType="end"/>
        </w:r>
      </w:hyperlink>
    </w:p>
    <w:p w14:paraId="416466E3" w14:textId="06A57F77" w:rsidR="00AC32D7" w:rsidRPr="005D4C9F" w:rsidRDefault="00000000">
      <w:pPr>
        <w:pStyle w:val="TOC2"/>
        <w:rPr>
          <w:rFonts w:ascii="Calibri" w:hAnsi="Calibri"/>
          <w:sz w:val="22"/>
          <w:szCs w:val="22"/>
          <w:lang w:eastAsia="en-AU"/>
        </w:rPr>
      </w:pPr>
      <w:hyperlink w:anchor="_Toc106353515"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_Toc106353515 \h </w:instrText>
        </w:r>
        <w:r w:rsidR="00AC32D7">
          <w:rPr>
            <w:webHidden/>
          </w:rPr>
        </w:r>
        <w:r w:rsidR="00AC32D7">
          <w:rPr>
            <w:webHidden/>
          </w:rPr>
          <w:fldChar w:fldCharType="separate"/>
        </w:r>
        <w:r w:rsidR="002F1A8B">
          <w:rPr>
            <w:webHidden/>
          </w:rPr>
          <w:t>444</w:t>
        </w:r>
        <w:r w:rsidR="00AC32D7">
          <w:rPr>
            <w:webHidden/>
          </w:rPr>
          <w:fldChar w:fldCharType="end"/>
        </w:r>
      </w:hyperlink>
    </w:p>
    <w:p w14:paraId="43CBE004" w14:textId="228B0E4D" w:rsidR="00AC32D7" w:rsidRPr="005D4C9F" w:rsidRDefault="00000000">
      <w:pPr>
        <w:pStyle w:val="TOC1"/>
        <w:rPr>
          <w:rFonts w:ascii="Calibri" w:hAnsi="Calibri"/>
          <w:b w:val="0"/>
          <w:sz w:val="22"/>
          <w:szCs w:val="22"/>
          <w:lang w:eastAsia="en-AU"/>
        </w:rPr>
      </w:pPr>
      <w:hyperlink w:anchor="_Toc106353516" w:history="1">
        <w:r w:rsidR="00AC32D7" w:rsidRPr="00A1686E">
          <w:rPr>
            <w:rStyle w:val="Hyperlink"/>
          </w:rPr>
          <w:t>63</w:t>
        </w:r>
        <w:r w:rsidR="00AC32D7" w:rsidRPr="005D4C9F">
          <w:rPr>
            <w:rFonts w:ascii="Calibri" w:hAnsi="Calibri"/>
            <w:b w:val="0"/>
            <w:sz w:val="22"/>
            <w:szCs w:val="22"/>
            <w:lang w:eastAsia="en-AU"/>
          </w:rPr>
          <w:tab/>
        </w:r>
        <w:r w:rsidR="00AC32D7" w:rsidRPr="00A1686E">
          <w:rPr>
            <w:rStyle w:val="Hyperlink"/>
          </w:rPr>
          <w:t>Telstra Pre-Paid Plus® offer</w:t>
        </w:r>
        <w:r w:rsidR="00AC32D7">
          <w:rPr>
            <w:webHidden/>
          </w:rPr>
          <w:tab/>
        </w:r>
        <w:r w:rsidR="00AC32D7">
          <w:rPr>
            <w:webHidden/>
          </w:rPr>
          <w:fldChar w:fldCharType="begin"/>
        </w:r>
        <w:r w:rsidR="00AC32D7">
          <w:rPr>
            <w:webHidden/>
          </w:rPr>
          <w:instrText xml:space="preserve"> PAGEREF _Toc106353516 \h </w:instrText>
        </w:r>
        <w:r w:rsidR="00AC32D7">
          <w:rPr>
            <w:webHidden/>
          </w:rPr>
        </w:r>
        <w:r w:rsidR="00AC32D7">
          <w:rPr>
            <w:webHidden/>
          </w:rPr>
          <w:fldChar w:fldCharType="separate"/>
        </w:r>
        <w:r w:rsidR="002F1A8B">
          <w:rPr>
            <w:webHidden/>
          </w:rPr>
          <w:t>445</w:t>
        </w:r>
        <w:r w:rsidR="00AC32D7">
          <w:rPr>
            <w:webHidden/>
          </w:rPr>
          <w:fldChar w:fldCharType="end"/>
        </w:r>
      </w:hyperlink>
    </w:p>
    <w:p w14:paraId="7F5DD337" w14:textId="4B1B9F4C" w:rsidR="00AC32D7" w:rsidRPr="005D4C9F" w:rsidRDefault="00000000">
      <w:pPr>
        <w:pStyle w:val="TOC2"/>
        <w:rPr>
          <w:rFonts w:ascii="Calibri" w:hAnsi="Calibri"/>
          <w:sz w:val="22"/>
          <w:szCs w:val="22"/>
          <w:lang w:eastAsia="en-AU"/>
        </w:rPr>
      </w:pPr>
      <w:hyperlink w:anchor="_Toc106353517" w:history="1">
        <w:r w:rsidR="00AC32D7" w:rsidRPr="00A1686E">
          <w:rPr>
            <w:rStyle w:val="Hyperlink"/>
          </w:rPr>
          <w:t>Not available to new customers from 5 September 2017</w:t>
        </w:r>
        <w:r w:rsidR="00AC32D7">
          <w:rPr>
            <w:webHidden/>
          </w:rPr>
          <w:tab/>
        </w:r>
        <w:r w:rsidR="00AC32D7">
          <w:rPr>
            <w:webHidden/>
          </w:rPr>
          <w:fldChar w:fldCharType="begin"/>
        </w:r>
        <w:r w:rsidR="00AC32D7">
          <w:rPr>
            <w:webHidden/>
          </w:rPr>
          <w:instrText xml:space="preserve"> PAGEREF _Toc106353517 \h </w:instrText>
        </w:r>
        <w:r w:rsidR="00AC32D7">
          <w:rPr>
            <w:webHidden/>
          </w:rPr>
        </w:r>
        <w:r w:rsidR="00AC32D7">
          <w:rPr>
            <w:webHidden/>
          </w:rPr>
          <w:fldChar w:fldCharType="separate"/>
        </w:r>
        <w:r w:rsidR="002F1A8B">
          <w:rPr>
            <w:webHidden/>
          </w:rPr>
          <w:t>445</w:t>
        </w:r>
        <w:r w:rsidR="00AC32D7">
          <w:rPr>
            <w:webHidden/>
          </w:rPr>
          <w:fldChar w:fldCharType="end"/>
        </w:r>
      </w:hyperlink>
    </w:p>
    <w:p w14:paraId="4D7CD60C" w14:textId="091E7830" w:rsidR="00AC32D7" w:rsidRPr="005D4C9F" w:rsidRDefault="00000000">
      <w:pPr>
        <w:pStyle w:val="TOC1"/>
        <w:rPr>
          <w:rFonts w:ascii="Calibri" w:hAnsi="Calibri"/>
          <w:b w:val="0"/>
          <w:sz w:val="22"/>
          <w:szCs w:val="22"/>
          <w:lang w:eastAsia="en-AU"/>
        </w:rPr>
      </w:pPr>
      <w:hyperlink w:anchor="_Toc106353518" w:history="1">
        <w:r w:rsidR="00AC32D7" w:rsidRPr="00A1686E">
          <w:rPr>
            <w:rStyle w:val="Hyperlink"/>
          </w:rPr>
          <w:t>64</w:t>
        </w:r>
        <w:r w:rsidR="00AC32D7" w:rsidRPr="005D4C9F">
          <w:rPr>
            <w:rFonts w:ascii="Calibri" w:hAnsi="Calibri"/>
            <w:b w:val="0"/>
            <w:sz w:val="22"/>
            <w:szCs w:val="22"/>
            <w:lang w:eastAsia="en-AU"/>
          </w:rPr>
          <w:tab/>
        </w:r>
        <w:r w:rsidR="00AC32D7" w:rsidRPr="00A1686E">
          <w:rPr>
            <w:rStyle w:val="Hyperlink"/>
          </w:rPr>
          <w:t>Telstra Pre-Paid Freedom Plus® offer</w:t>
        </w:r>
        <w:r w:rsidR="00AC32D7">
          <w:rPr>
            <w:webHidden/>
          </w:rPr>
          <w:tab/>
        </w:r>
        <w:r w:rsidR="00AC32D7">
          <w:rPr>
            <w:webHidden/>
          </w:rPr>
          <w:fldChar w:fldCharType="begin"/>
        </w:r>
        <w:r w:rsidR="00AC32D7">
          <w:rPr>
            <w:webHidden/>
          </w:rPr>
          <w:instrText xml:space="preserve"> PAGEREF _Toc106353518 \h </w:instrText>
        </w:r>
        <w:r w:rsidR="00AC32D7">
          <w:rPr>
            <w:webHidden/>
          </w:rPr>
        </w:r>
        <w:r w:rsidR="00AC32D7">
          <w:rPr>
            <w:webHidden/>
          </w:rPr>
          <w:fldChar w:fldCharType="separate"/>
        </w:r>
        <w:r w:rsidR="002F1A8B">
          <w:rPr>
            <w:webHidden/>
          </w:rPr>
          <w:t>447</w:t>
        </w:r>
        <w:r w:rsidR="00AC32D7">
          <w:rPr>
            <w:webHidden/>
          </w:rPr>
          <w:fldChar w:fldCharType="end"/>
        </w:r>
      </w:hyperlink>
    </w:p>
    <w:p w14:paraId="492C67F2" w14:textId="143BF4E4" w:rsidR="00AC32D7" w:rsidRPr="005D4C9F" w:rsidRDefault="00000000">
      <w:pPr>
        <w:pStyle w:val="TOC2"/>
        <w:rPr>
          <w:rFonts w:ascii="Calibri" w:hAnsi="Calibri"/>
          <w:sz w:val="22"/>
          <w:szCs w:val="22"/>
          <w:lang w:eastAsia="en-AU"/>
        </w:rPr>
      </w:pPr>
      <w:hyperlink w:anchor="_Toc106353519" w:history="1">
        <w:r w:rsidR="00AC32D7" w:rsidRPr="00A1686E">
          <w:rPr>
            <w:rStyle w:val="Hyperlink"/>
          </w:rPr>
          <w:t>Not available to new customers from 23 August 2016</w:t>
        </w:r>
        <w:r w:rsidR="00AC32D7">
          <w:rPr>
            <w:webHidden/>
          </w:rPr>
          <w:tab/>
        </w:r>
        <w:r w:rsidR="00AC32D7">
          <w:rPr>
            <w:webHidden/>
          </w:rPr>
          <w:fldChar w:fldCharType="begin"/>
        </w:r>
        <w:r w:rsidR="00AC32D7">
          <w:rPr>
            <w:webHidden/>
          </w:rPr>
          <w:instrText xml:space="preserve"> PAGEREF _Toc106353519 \h </w:instrText>
        </w:r>
        <w:r w:rsidR="00AC32D7">
          <w:rPr>
            <w:webHidden/>
          </w:rPr>
        </w:r>
        <w:r w:rsidR="00AC32D7">
          <w:rPr>
            <w:webHidden/>
          </w:rPr>
          <w:fldChar w:fldCharType="separate"/>
        </w:r>
        <w:r w:rsidR="002F1A8B">
          <w:rPr>
            <w:webHidden/>
          </w:rPr>
          <w:t>447</w:t>
        </w:r>
        <w:r w:rsidR="00AC32D7">
          <w:rPr>
            <w:webHidden/>
          </w:rPr>
          <w:fldChar w:fldCharType="end"/>
        </w:r>
      </w:hyperlink>
    </w:p>
    <w:p w14:paraId="479C83BC" w14:textId="2324322E" w:rsidR="00AC32D7" w:rsidRPr="005D4C9F" w:rsidRDefault="00000000">
      <w:pPr>
        <w:pStyle w:val="TOC1"/>
        <w:rPr>
          <w:rFonts w:ascii="Calibri" w:hAnsi="Calibri"/>
          <w:b w:val="0"/>
          <w:sz w:val="22"/>
          <w:szCs w:val="22"/>
          <w:lang w:eastAsia="en-AU"/>
        </w:rPr>
      </w:pPr>
      <w:hyperlink w:anchor="_Toc106353520" w:history="1">
        <w:r w:rsidR="00AC32D7" w:rsidRPr="00A1686E">
          <w:rPr>
            <w:rStyle w:val="Hyperlink"/>
          </w:rPr>
          <w:t>65</w:t>
        </w:r>
        <w:r w:rsidR="00AC32D7" w:rsidRPr="005D4C9F">
          <w:rPr>
            <w:rFonts w:ascii="Calibri" w:hAnsi="Calibri"/>
            <w:b w:val="0"/>
            <w:sz w:val="22"/>
            <w:szCs w:val="22"/>
            <w:lang w:eastAsia="en-AU"/>
          </w:rPr>
          <w:tab/>
        </w:r>
        <w:r w:rsidR="00AC32D7" w:rsidRPr="00A1686E">
          <w:rPr>
            <w:rStyle w:val="Hyperlink"/>
          </w:rPr>
          <w:t>Telstra Pre-Paid Freedom® offer</w:t>
        </w:r>
        <w:r w:rsidR="00AC32D7">
          <w:rPr>
            <w:webHidden/>
          </w:rPr>
          <w:tab/>
        </w:r>
        <w:r w:rsidR="00AC32D7">
          <w:rPr>
            <w:webHidden/>
          </w:rPr>
          <w:fldChar w:fldCharType="begin"/>
        </w:r>
        <w:r w:rsidR="00AC32D7">
          <w:rPr>
            <w:webHidden/>
          </w:rPr>
          <w:instrText xml:space="preserve"> PAGEREF _Toc106353520 \h </w:instrText>
        </w:r>
        <w:r w:rsidR="00AC32D7">
          <w:rPr>
            <w:webHidden/>
          </w:rPr>
        </w:r>
        <w:r w:rsidR="00AC32D7">
          <w:rPr>
            <w:webHidden/>
          </w:rPr>
          <w:fldChar w:fldCharType="separate"/>
        </w:r>
        <w:r w:rsidR="002F1A8B">
          <w:rPr>
            <w:webHidden/>
          </w:rPr>
          <w:t>450</w:t>
        </w:r>
        <w:r w:rsidR="00AC32D7">
          <w:rPr>
            <w:webHidden/>
          </w:rPr>
          <w:fldChar w:fldCharType="end"/>
        </w:r>
      </w:hyperlink>
    </w:p>
    <w:p w14:paraId="5A768E73" w14:textId="7CD48688" w:rsidR="00AC32D7" w:rsidRPr="005D4C9F" w:rsidRDefault="00000000">
      <w:pPr>
        <w:pStyle w:val="TOC2"/>
        <w:rPr>
          <w:rFonts w:ascii="Calibri" w:hAnsi="Calibri"/>
          <w:sz w:val="22"/>
          <w:szCs w:val="22"/>
          <w:lang w:eastAsia="en-AU"/>
        </w:rPr>
      </w:pPr>
      <w:hyperlink w:anchor="_Toc106353521" w:history="1">
        <w:r w:rsidR="00AC32D7" w:rsidRPr="00A1686E">
          <w:rPr>
            <w:rStyle w:val="Hyperlink"/>
          </w:rPr>
          <w:t>Not available to new customers from 1 September 2015</w:t>
        </w:r>
        <w:r w:rsidR="00AC32D7">
          <w:rPr>
            <w:webHidden/>
          </w:rPr>
          <w:tab/>
        </w:r>
        <w:r w:rsidR="00AC32D7">
          <w:rPr>
            <w:webHidden/>
          </w:rPr>
          <w:fldChar w:fldCharType="begin"/>
        </w:r>
        <w:r w:rsidR="00AC32D7">
          <w:rPr>
            <w:webHidden/>
          </w:rPr>
          <w:instrText xml:space="preserve"> PAGEREF _Toc106353521 \h </w:instrText>
        </w:r>
        <w:r w:rsidR="00AC32D7">
          <w:rPr>
            <w:webHidden/>
          </w:rPr>
        </w:r>
        <w:r w:rsidR="00AC32D7">
          <w:rPr>
            <w:webHidden/>
          </w:rPr>
          <w:fldChar w:fldCharType="separate"/>
        </w:r>
        <w:r w:rsidR="002F1A8B">
          <w:rPr>
            <w:webHidden/>
          </w:rPr>
          <w:t>450</w:t>
        </w:r>
        <w:r w:rsidR="00AC32D7">
          <w:rPr>
            <w:webHidden/>
          </w:rPr>
          <w:fldChar w:fldCharType="end"/>
        </w:r>
      </w:hyperlink>
    </w:p>
    <w:p w14:paraId="1143B2BD" w14:textId="4C7BBC2E" w:rsidR="00AC32D7" w:rsidRPr="005D4C9F" w:rsidRDefault="00000000">
      <w:pPr>
        <w:pStyle w:val="TOC1"/>
        <w:rPr>
          <w:rFonts w:ascii="Calibri" w:hAnsi="Calibri"/>
          <w:b w:val="0"/>
          <w:sz w:val="22"/>
          <w:szCs w:val="22"/>
          <w:lang w:eastAsia="en-AU"/>
        </w:rPr>
      </w:pPr>
      <w:hyperlink w:anchor="_Toc106353522" w:history="1">
        <w:r w:rsidR="00AC32D7" w:rsidRPr="00A1686E">
          <w:rPr>
            <w:rStyle w:val="Hyperlink"/>
          </w:rPr>
          <w:t>66</w:t>
        </w:r>
        <w:r w:rsidR="00AC32D7" w:rsidRPr="005D4C9F">
          <w:rPr>
            <w:rFonts w:ascii="Calibri" w:hAnsi="Calibri"/>
            <w:b w:val="0"/>
            <w:sz w:val="22"/>
            <w:szCs w:val="22"/>
            <w:lang w:eastAsia="en-AU"/>
          </w:rPr>
          <w:tab/>
        </w:r>
        <w:r w:rsidR="00AC32D7" w:rsidRPr="00A1686E">
          <w:rPr>
            <w:rStyle w:val="Hyperlink"/>
          </w:rPr>
          <w:t>Boost ULTRA™ or UNTLD Offers</w:t>
        </w:r>
        <w:r w:rsidR="00AC32D7">
          <w:rPr>
            <w:webHidden/>
          </w:rPr>
          <w:tab/>
        </w:r>
        <w:r w:rsidR="00AC32D7">
          <w:rPr>
            <w:webHidden/>
          </w:rPr>
          <w:fldChar w:fldCharType="begin"/>
        </w:r>
        <w:r w:rsidR="00AC32D7">
          <w:rPr>
            <w:webHidden/>
          </w:rPr>
          <w:instrText xml:space="preserve"> PAGEREF _Toc106353522 \h </w:instrText>
        </w:r>
        <w:r w:rsidR="00AC32D7">
          <w:rPr>
            <w:webHidden/>
          </w:rPr>
        </w:r>
        <w:r w:rsidR="00AC32D7">
          <w:rPr>
            <w:webHidden/>
          </w:rPr>
          <w:fldChar w:fldCharType="separate"/>
        </w:r>
        <w:r w:rsidR="002F1A8B">
          <w:rPr>
            <w:webHidden/>
          </w:rPr>
          <w:t>453</w:t>
        </w:r>
        <w:r w:rsidR="00AC32D7">
          <w:rPr>
            <w:webHidden/>
          </w:rPr>
          <w:fldChar w:fldCharType="end"/>
        </w:r>
      </w:hyperlink>
    </w:p>
    <w:p w14:paraId="6D2CB1C8" w14:textId="0AE4BE3E" w:rsidR="00AC32D7" w:rsidRPr="005D4C9F" w:rsidRDefault="00000000">
      <w:pPr>
        <w:pStyle w:val="TOC2"/>
        <w:rPr>
          <w:rFonts w:ascii="Calibri" w:hAnsi="Calibri"/>
          <w:sz w:val="22"/>
          <w:szCs w:val="22"/>
          <w:lang w:eastAsia="en-AU"/>
        </w:rPr>
      </w:pPr>
      <w:hyperlink w:anchor="_Toc106353523" w:history="1">
        <w:r w:rsidR="00AC32D7" w:rsidRPr="00A1686E">
          <w:rPr>
            <w:rStyle w:val="Hyperlink"/>
          </w:rPr>
          <w:t>For activations on the Boost Pre-Paid ULTRA™ or  UNLTD Offer before 12 July 2016</w:t>
        </w:r>
        <w:r w:rsidR="00AC32D7">
          <w:rPr>
            <w:webHidden/>
          </w:rPr>
          <w:tab/>
        </w:r>
        <w:r w:rsidR="00AC32D7">
          <w:rPr>
            <w:webHidden/>
          </w:rPr>
          <w:fldChar w:fldCharType="begin"/>
        </w:r>
        <w:r w:rsidR="00AC32D7">
          <w:rPr>
            <w:webHidden/>
          </w:rPr>
          <w:instrText xml:space="preserve"> PAGEREF _Toc106353523 \h </w:instrText>
        </w:r>
        <w:r w:rsidR="00AC32D7">
          <w:rPr>
            <w:webHidden/>
          </w:rPr>
        </w:r>
        <w:r w:rsidR="00AC32D7">
          <w:rPr>
            <w:webHidden/>
          </w:rPr>
          <w:fldChar w:fldCharType="separate"/>
        </w:r>
        <w:r w:rsidR="002F1A8B">
          <w:rPr>
            <w:webHidden/>
          </w:rPr>
          <w:t>453</w:t>
        </w:r>
        <w:r w:rsidR="00AC32D7">
          <w:rPr>
            <w:webHidden/>
          </w:rPr>
          <w:fldChar w:fldCharType="end"/>
        </w:r>
      </w:hyperlink>
    </w:p>
    <w:p w14:paraId="66AD3D8A" w14:textId="63BD3B44" w:rsidR="00AC32D7" w:rsidRPr="005D4C9F" w:rsidRDefault="00000000">
      <w:pPr>
        <w:pStyle w:val="TOC1"/>
        <w:rPr>
          <w:rFonts w:ascii="Calibri" w:hAnsi="Calibri"/>
          <w:b w:val="0"/>
          <w:sz w:val="22"/>
          <w:szCs w:val="22"/>
          <w:lang w:eastAsia="en-AU"/>
        </w:rPr>
      </w:pPr>
      <w:hyperlink w:anchor="_Toc106353524" w:history="1">
        <w:r w:rsidR="00AC32D7" w:rsidRPr="00A1686E">
          <w:rPr>
            <w:rStyle w:val="Hyperlink"/>
          </w:rPr>
          <w:t>67</w:t>
        </w:r>
        <w:r w:rsidR="00AC32D7" w:rsidRPr="005D4C9F">
          <w:rPr>
            <w:rFonts w:ascii="Calibri" w:hAnsi="Calibri"/>
            <w:b w:val="0"/>
            <w:sz w:val="22"/>
            <w:szCs w:val="22"/>
            <w:lang w:eastAsia="en-AU"/>
          </w:rPr>
          <w:tab/>
        </w:r>
        <w:r w:rsidR="00AC32D7" w:rsidRPr="00A1686E">
          <w:rPr>
            <w:rStyle w:val="Hyperlink"/>
          </w:rPr>
          <w:t>Telstra Pre-Paid Mobile Broadband</w:t>
        </w:r>
        <w:r w:rsidR="00AC32D7">
          <w:rPr>
            <w:webHidden/>
          </w:rPr>
          <w:tab/>
        </w:r>
        <w:r w:rsidR="00AC32D7">
          <w:rPr>
            <w:webHidden/>
          </w:rPr>
          <w:fldChar w:fldCharType="begin"/>
        </w:r>
        <w:r w:rsidR="00AC32D7">
          <w:rPr>
            <w:webHidden/>
          </w:rPr>
          <w:instrText xml:space="preserve"> PAGEREF _Toc106353524 \h </w:instrText>
        </w:r>
        <w:r w:rsidR="00AC32D7">
          <w:rPr>
            <w:webHidden/>
          </w:rPr>
        </w:r>
        <w:r w:rsidR="00AC32D7">
          <w:rPr>
            <w:webHidden/>
          </w:rPr>
          <w:fldChar w:fldCharType="separate"/>
        </w:r>
        <w:r w:rsidR="002F1A8B">
          <w:rPr>
            <w:webHidden/>
          </w:rPr>
          <w:t>456</w:t>
        </w:r>
        <w:r w:rsidR="00AC32D7">
          <w:rPr>
            <w:webHidden/>
          </w:rPr>
          <w:fldChar w:fldCharType="end"/>
        </w:r>
      </w:hyperlink>
    </w:p>
    <w:p w14:paraId="1F1EC8F4" w14:textId="6C73FDBC" w:rsidR="00AC32D7" w:rsidRPr="005D4C9F" w:rsidRDefault="00000000">
      <w:pPr>
        <w:pStyle w:val="TOC2"/>
        <w:rPr>
          <w:rFonts w:ascii="Calibri" w:hAnsi="Calibri"/>
          <w:sz w:val="22"/>
          <w:szCs w:val="22"/>
          <w:lang w:eastAsia="en-AU"/>
        </w:rPr>
      </w:pPr>
      <w:hyperlink w:anchor="_Toc106353525" w:history="1">
        <w:r w:rsidR="00AC32D7" w:rsidRPr="00A1686E">
          <w:rPr>
            <w:rStyle w:val="Hyperlink"/>
          </w:rPr>
          <w:t>For activations on the Telstra Pre-Paid Mobile Broadband Data Pass II before 17 May 2017</w:t>
        </w:r>
        <w:r w:rsidR="00AC32D7">
          <w:rPr>
            <w:webHidden/>
          </w:rPr>
          <w:tab/>
        </w:r>
        <w:r w:rsidR="00AC32D7">
          <w:rPr>
            <w:webHidden/>
          </w:rPr>
          <w:fldChar w:fldCharType="begin"/>
        </w:r>
        <w:r w:rsidR="00AC32D7">
          <w:rPr>
            <w:webHidden/>
          </w:rPr>
          <w:instrText xml:space="preserve"> PAGEREF _Toc106353525 \h </w:instrText>
        </w:r>
        <w:r w:rsidR="00AC32D7">
          <w:rPr>
            <w:webHidden/>
          </w:rPr>
        </w:r>
        <w:r w:rsidR="00AC32D7">
          <w:rPr>
            <w:webHidden/>
          </w:rPr>
          <w:fldChar w:fldCharType="separate"/>
        </w:r>
        <w:r w:rsidR="002F1A8B">
          <w:rPr>
            <w:webHidden/>
          </w:rPr>
          <w:t>456</w:t>
        </w:r>
        <w:r w:rsidR="00AC32D7">
          <w:rPr>
            <w:webHidden/>
          </w:rPr>
          <w:fldChar w:fldCharType="end"/>
        </w:r>
      </w:hyperlink>
    </w:p>
    <w:p w14:paraId="7B0FE8BE" w14:textId="2143E394" w:rsidR="00AC32D7" w:rsidRPr="005D4C9F" w:rsidRDefault="00000000">
      <w:pPr>
        <w:pStyle w:val="TOC2"/>
        <w:rPr>
          <w:rFonts w:ascii="Calibri" w:hAnsi="Calibri"/>
          <w:sz w:val="22"/>
          <w:szCs w:val="22"/>
          <w:lang w:eastAsia="en-AU"/>
        </w:rPr>
      </w:pPr>
      <w:hyperlink w:anchor="_Toc106353526" w:history="1">
        <w:r w:rsidR="00AC32D7" w:rsidRPr="00A1686E">
          <w:rPr>
            <w:rStyle w:val="Hyperlink"/>
          </w:rPr>
          <w:t>International Roaming charges</w:t>
        </w:r>
        <w:r w:rsidR="00AC32D7">
          <w:rPr>
            <w:webHidden/>
          </w:rPr>
          <w:tab/>
        </w:r>
        <w:r w:rsidR="00AC32D7">
          <w:rPr>
            <w:webHidden/>
          </w:rPr>
          <w:fldChar w:fldCharType="begin"/>
        </w:r>
        <w:r w:rsidR="00AC32D7">
          <w:rPr>
            <w:webHidden/>
          </w:rPr>
          <w:instrText xml:space="preserve"> PAGEREF _Toc106353526 \h </w:instrText>
        </w:r>
        <w:r w:rsidR="00AC32D7">
          <w:rPr>
            <w:webHidden/>
          </w:rPr>
        </w:r>
        <w:r w:rsidR="00AC32D7">
          <w:rPr>
            <w:webHidden/>
          </w:rPr>
          <w:fldChar w:fldCharType="separate"/>
        </w:r>
        <w:r w:rsidR="002F1A8B">
          <w:rPr>
            <w:webHidden/>
          </w:rPr>
          <w:t>457</w:t>
        </w:r>
        <w:r w:rsidR="00AC32D7">
          <w:rPr>
            <w:webHidden/>
          </w:rPr>
          <w:fldChar w:fldCharType="end"/>
        </w:r>
      </w:hyperlink>
    </w:p>
    <w:p w14:paraId="2C60B264" w14:textId="3EA46D57" w:rsidR="00AC32D7" w:rsidRPr="005D4C9F" w:rsidRDefault="00000000">
      <w:pPr>
        <w:pStyle w:val="TOC2"/>
        <w:rPr>
          <w:rFonts w:ascii="Calibri" w:hAnsi="Calibri"/>
          <w:sz w:val="22"/>
          <w:szCs w:val="22"/>
          <w:lang w:eastAsia="en-AU"/>
        </w:rPr>
      </w:pPr>
      <w:hyperlink w:anchor="_Toc106353527" w:history="1">
        <w:r w:rsidR="00AC32D7" w:rsidRPr="00A1686E">
          <w:rPr>
            <w:rStyle w:val="Hyperlink"/>
          </w:rPr>
          <w:t>Network unlocking</w:t>
        </w:r>
        <w:r w:rsidR="00AC32D7">
          <w:rPr>
            <w:webHidden/>
          </w:rPr>
          <w:tab/>
        </w:r>
        <w:r w:rsidR="00AC32D7">
          <w:rPr>
            <w:webHidden/>
          </w:rPr>
          <w:fldChar w:fldCharType="begin"/>
        </w:r>
        <w:r w:rsidR="00AC32D7">
          <w:rPr>
            <w:webHidden/>
          </w:rPr>
          <w:instrText xml:space="preserve"> PAGEREF _Toc106353527 \h </w:instrText>
        </w:r>
        <w:r w:rsidR="00AC32D7">
          <w:rPr>
            <w:webHidden/>
          </w:rPr>
        </w:r>
        <w:r w:rsidR="00AC32D7">
          <w:rPr>
            <w:webHidden/>
          </w:rPr>
          <w:fldChar w:fldCharType="separate"/>
        </w:r>
        <w:r w:rsidR="002F1A8B">
          <w:rPr>
            <w:webHidden/>
          </w:rPr>
          <w:t>457</w:t>
        </w:r>
        <w:r w:rsidR="00AC32D7">
          <w:rPr>
            <w:webHidden/>
          </w:rPr>
          <w:fldChar w:fldCharType="end"/>
        </w:r>
      </w:hyperlink>
    </w:p>
    <w:p w14:paraId="14A8796D" w14:textId="337BFF8F" w:rsidR="00AC32D7" w:rsidRPr="005D4C9F" w:rsidRDefault="00000000">
      <w:pPr>
        <w:pStyle w:val="TOC2"/>
        <w:rPr>
          <w:rFonts w:ascii="Calibri" w:hAnsi="Calibri"/>
          <w:sz w:val="22"/>
          <w:szCs w:val="22"/>
          <w:lang w:eastAsia="en-AU"/>
        </w:rPr>
      </w:pPr>
      <w:hyperlink w:anchor="_Toc106353528" w:history="1">
        <w:r w:rsidR="00AC32D7" w:rsidRPr="00A1686E">
          <w:rPr>
            <w:rStyle w:val="Hyperlink"/>
          </w:rPr>
          <w:t>For activations on the Telstra Pre-Paid Mobile Broadband Data Pass before 25 October 2016</w:t>
        </w:r>
        <w:r w:rsidR="00AC32D7">
          <w:rPr>
            <w:webHidden/>
          </w:rPr>
          <w:tab/>
        </w:r>
        <w:r w:rsidR="00AC32D7">
          <w:rPr>
            <w:webHidden/>
          </w:rPr>
          <w:fldChar w:fldCharType="begin"/>
        </w:r>
        <w:r w:rsidR="00AC32D7">
          <w:rPr>
            <w:webHidden/>
          </w:rPr>
          <w:instrText xml:space="preserve"> PAGEREF _Toc106353528 \h </w:instrText>
        </w:r>
        <w:r w:rsidR="00AC32D7">
          <w:rPr>
            <w:webHidden/>
          </w:rPr>
        </w:r>
        <w:r w:rsidR="00AC32D7">
          <w:rPr>
            <w:webHidden/>
          </w:rPr>
          <w:fldChar w:fldCharType="separate"/>
        </w:r>
        <w:r w:rsidR="002F1A8B">
          <w:rPr>
            <w:webHidden/>
          </w:rPr>
          <w:t>458</w:t>
        </w:r>
        <w:r w:rsidR="00AC32D7">
          <w:rPr>
            <w:webHidden/>
          </w:rPr>
          <w:fldChar w:fldCharType="end"/>
        </w:r>
      </w:hyperlink>
    </w:p>
    <w:p w14:paraId="1E470EEF" w14:textId="44710872" w:rsidR="00AC32D7" w:rsidRPr="005D4C9F" w:rsidRDefault="00000000">
      <w:pPr>
        <w:pStyle w:val="TOC2"/>
        <w:rPr>
          <w:rFonts w:ascii="Calibri" w:hAnsi="Calibri"/>
          <w:sz w:val="22"/>
          <w:szCs w:val="22"/>
          <w:lang w:eastAsia="en-AU"/>
        </w:rPr>
      </w:pPr>
      <w:hyperlink w:anchor="_Toc106353529" w:history="1">
        <w:r w:rsidR="00AC32D7" w:rsidRPr="00A1686E">
          <w:rPr>
            <w:rStyle w:val="Hyperlink"/>
          </w:rPr>
          <w:t>Registering your service</w:t>
        </w:r>
        <w:r w:rsidR="00AC32D7">
          <w:rPr>
            <w:webHidden/>
          </w:rPr>
          <w:tab/>
        </w:r>
        <w:r w:rsidR="00AC32D7">
          <w:rPr>
            <w:webHidden/>
          </w:rPr>
          <w:fldChar w:fldCharType="begin"/>
        </w:r>
        <w:r w:rsidR="00AC32D7">
          <w:rPr>
            <w:webHidden/>
          </w:rPr>
          <w:instrText xml:space="preserve"> PAGEREF _Toc106353529 \h </w:instrText>
        </w:r>
        <w:r w:rsidR="00AC32D7">
          <w:rPr>
            <w:webHidden/>
          </w:rPr>
        </w:r>
        <w:r w:rsidR="00AC32D7">
          <w:rPr>
            <w:webHidden/>
          </w:rPr>
          <w:fldChar w:fldCharType="separate"/>
        </w:r>
        <w:r w:rsidR="002F1A8B">
          <w:rPr>
            <w:webHidden/>
          </w:rPr>
          <w:t>458</w:t>
        </w:r>
        <w:r w:rsidR="00AC32D7">
          <w:rPr>
            <w:webHidden/>
          </w:rPr>
          <w:fldChar w:fldCharType="end"/>
        </w:r>
      </w:hyperlink>
    </w:p>
    <w:p w14:paraId="2714B37A" w14:textId="0CC7596B" w:rsidR="00AC32D7" w:rsidRPr="005D4C9F" w:rsidRDefault="00000000">
      <w:pPr>
        <w:pStyle w:val="TOC2"/>
        <w:rPr>
          <w:rFonts w:ascii="Calibri" w:hAnsi="Calibri"/>
          <w:sz w:val="22"/>
          <w:szCs w:val="22"/>
          <w:lang w:eastAsia="en-AU"/>
        </w:rPr>
      </w:pPr>
      <w:hyperlink w:anchor="_Toc106353530" w:history="1">
        <w:r w:rsidR="00AC32D7" w:rsidRPr="00A1686E">
          <w:rPr>
            <w:rStyle w:val="Hyperlink"/>
          </w:rPr>
          <w:t>Included credit</w:t>
        </w:r>
        <w:r w:rsidR="00AC32D7">
          <w:rPr>
            <w:webHidden/>
          </w:rPr>
          <w:tab/>
        </w:r>
        <w:r w:rsidR="00AC32D7">
          <w:rPr>
            <w:webHidden/>
          </w:rPr>
          <w:fldChar w:fldCharType="begin"/>
        </w:r>
        <w:r w:rsidR="00AC32D7">
          <w:rPr>
            <w:webHidden/>
          </w:rPr>
          <w:instrText xml:space="preserve"> PAGEREF _Toc106353530 \h </w:instrText>
        </w:r>
        <w:r w:rsidR="00AC32D7">
          <w:rPr>
            <w:webHidden/>
          </w:rPr>
        </w:r>
        <w:r w:rsidR="00AC32D7">
          <w:rPr>
            <w:webHidden/>
          </w:rPr>
          <w:fldChar w:fldCharType="separate"/>
        </w:r>
        <w:r w:rsidR="002F1A8B">
          <w:rPr>
            <w:webHidden/>
          </w:rPr>
          <w:t>459</w:t>
        </w:r>
        <w:r w:rsidR="00AC32D7">
          <w:rPr>
            <w:webHidden/>
          </w:rPr>
          <w:fldChar w:fldCharType="end"/>
        </w:r>
      </w:hyperlink>
    </w:p>
    <w:p w14:paraId="60362230" w14:textId="57DF9025" w:rsidR="00AC32D7" w:rsidRPr="005D4C9F" w:rsidRDefault="00000000">
      <w:pPr>
        <w:pStyle w:val="TOC2"/>
        <w:rPr>
          <w:rFonts w:ascii="Calibri" w:hAnsi="Calibri"/>
          <w:sz w:val="22"/>
          <w:szCs w:val="22"/>
          <w:lang w:eastAsia="en-AU"/>
        </w:rPr>
      </w:pPr>
      <w:hyperlink w:anchor="_Toc106353531" w:history="1">
        <w:r w:rsidR="00AC32D7" w:rsidRPr="00A1686E">
          <w:rPr>
            <w:rStyle w:val="Hyperlink"/>
          </w:rPr>
          <w:t>Period for using the service</w:t>
        </w:r>
        <w:r w:rsidR="00AC32D7">
          <w:rPr>
            <w:webHidden/>
          </w:rPr>
          <w:tab/>
        </w:r>
        <w:r w:rsidR="00AC32D7">
          <w:rPr>
            <w:webHidden/>
          </w:rPr>
          <w:fldChar w:fldCharType="begin"/>
        </w:r>
        <w:r w:rsidR="00AC32D7">
          <w:rPr>
            <w:webHidden/>
          </w:rPr>
          <w:instrText xml:space="preserve"> PAGEREF _Toc106353531 \h </w:instrText>
        </w:r>
        <w:r w:rsidR="00AC32D7">
          <w:rPr>
            <w:webHidden/>
          </w:rPr>
        </w:r>
        <w:r w:rsidR="00AC32D7">
          <w:rPr>
            <w:webHidden/>
          </w:rPr>
          <w:fldChar w:fldCharType="separate"/>
        </w:r>
        <w:r w:rsidR="002F1A8B">
          <w:rPr>
            <w:webHidden/>
          </w:rPr>
          <w:t>459</w:t>
        </w:r>
        <w:r w:rsidR="00AC32D7">
          <w:rPr>
            <w:webHidden/>
          </w:rPr>
          <w:fldChar w:fldCharType="end"/>
        </w:r>
      </w:hyperlink>
    </w:p>
    <w:p w14:paraId="17CA8799" w14:textId="29C16421" w:rsidR="00AC32D7" w:rsidRPr="005D4C9F" w:rsidRDefault="00000000">
      <w:pPr>
        <w:pStyle w:val="TOC2"/>
        <w:rPr>
          <w:rFonts w:ascii="Calibri" w:hAnsi="Calibri"/>
          <w:sz w:val="22"/>
          <w:szCs w:val="22"/>
          <w:lang w:eastAsia="en-AU"/>
        </w:rPr>
      </w:pPr>
      <w:hyperlink w:anchor="_Toc106353532" w:history="1">
        <w:r w:rsidR="00AC32D7" w:rsidRPr="00A1686E">
          <w:rPr>
            <w:rStyle w:val="Hyperlink"/>
          </w:rPr>
          <w:t>Recharging to increase your account balance</w:t>
        </w:r>
        <w:r w:rsidR="00AC32D7">
          <w:rPr>
            <w:webHidden/>
          </w:rPr>
          <w:tab/>
        </w:r>
        <w:r w:rsidR="00AC32D7">
          <w:rPr>
            <w:webHidden/>
          </w:rPr>
          <w:fldChar w:fldCharType="begin"/>
        </w:r>
        <w:r w:rsidR="00AC32D7">
          <w:rPr>
            <w:webHidden/>
          </w:rPr>
          <w:instrText xml:space="preserve"> PAGEREF _Toc106353532 \h </w:instrText>
        </w:r>
        <w:r w:rsidR="00AC32D7">
          <w:rPr>
            <w:webHidden/>
          </w:rPr>
        </w:r>
        <w:r w:rsidR="00AC32D7">
          <w:rPr>
            <w:webHidden/>
          </w:rPr>
          <w:fldChar w:fldCharType="separate"/>
        </w:r>
        <w:r w:rsidR="002F1A8B">
          <w:rPr>
            <w:webHidden/>
          </w:rPr>
          <w:t>459</w:t>
        </w:r>
        <w:r w:rsidR="00AC32D7">
          <w:rPr>
            <w:webHidden/>
          </w:rPr>
          <w:fldChar w:fldCharType="end"/>
        </w:r>
      </w:hyperlink>
    </w:p>
    <w:p w14:paraId="4FC0AB3C" w14:textId="3D65DCBC" w:rsidR="00AC32D7" w:rsidRPr="005D4C9F" w:rsidRDefault="00000000">
      <w:pPr>
        <w:pStyle w:val="TOC2"/>
        <w:rPr>
          <w:rFonts w:ascii="Calibri" w:hAnsi="Calibri"/>
          <w:sz w:val="22"/>
          <w:szCs w:val="22"/>
          <w:lang w:eastAsia="en-AU"/>
        </w:rPr>
      </w:pPr>
      <w:hyperlink w:anchor="_Toc106353533" w:history="1">
        <w:r w:rsidR="00AC32D7" w:rsidRPr="00A1686E">
          <w:rPr>
            <w:rStyle w:val="Hyperlink"/>
          </w:rPr>
          <w:t>Your credit if your service is cancelled</w:t>
        </w:r>
        <w:r w:rsidR="00AC32D7">
          <w:rPr>
            <w:webHidden/>
          </w:rPr>
          <w:tab/>
        </w:r>
        <w:r w:rsidR="00AC32D7">
          <w:rPr>
            <w:webHidden/>
          </w:rPr>
          <w:fldChar w:fldCharType="begin"/>
        </w:r>
        <w:r w:rsidR="00AC32D7">
          <w:rPr>
            <w:webHidden/>
          </w:rPr>
          <w:instrText xml:space="preserve"> PAGEREF _Toc106353533 \h </w:instrText>
        </w:r>
        <w:r w:rsidR="00AC32D7">
          <w:rPr>
            <w:webHidden/>
          </w:rPr>
        </w:r>
        <w:r w:rsidR="00AC32D7">
          <w:rPr>
            <w:webHidden/>
          </w:rPr>
          <w:fldChar w:fldCharType="separate"/>
        </w:r>
        <w:r w:rsidR="002F1A8B">
          <w:rPr>
            <w:webHidden/>
          </w:rPr>
          <w:t>460</w:t>
        </w:r>
        <w:r w:rsidR="00AC32D7">
          <w:rPr>
            <w:webHidden/>
          </w:rPr>
          <w:fldChar w:fldCharType="end"/>
        </w:r>
      </w:hyperlink>
    </w:p>
    <w:p w14:paraId="2D75EE8C" w14:textId="1CD873AA" w:rsidR="00AC32D7" w:rsidRPr="005D4C9F" w:rsidRDefault="00000000">
      <w:pPr>
        <w:pStyle w:val="TOC2"/>
        <w:rPr>
          <w:rFonts w:ascii="Calibri" w:hAnsi="Calibri"/>
          <w:sz w:val="22"/>
          <w:szCs w:val="22"/>
          <w:lang w:eastAsia="en-AU"/>
        </w:rPr>
      </w:pPr>
      <w:hyperlink w:anchor="_Toc106353534" w:history="1">
        <w:r w:rsidR="00AC32D7" w:rsidRPr="00A1686E">
          <w:rPr>
            <w:rStyle w:val="Hyperlink"/>
          </w:rPr>
          <w:t>When your account credit expires</w:t>
        </w:r>
        <w:r w:rsidR="00AC32D7">
          <w:rPr>
            <w:webHidden/>
          </w:rPr>
          <w:tab/>
        </w:r>
        <w:r w:rsidR="00AC32D7">
          <w:rPr>
            <w:webHidden/>
          </w:rPr>
          <w:fldChar w:fldCharType="begin"/>
        </w:r>
        <w:r w:rsidR="00AC32D7">
          <w:rPr>
            <w:webHidden/>
          </w:rPr>
          <w:instrText xml:space="preserve"> PAGEREF _Toc106353534 \h </w:instrText>
        </w:r>
        <w:r w:rsidR="00AC32D7">
          <w:rPr>
            <w:webHidden/>
          </w:rPr>
        </w:r>
        <w:r w:rsidR="00AC32D7">
          <w:rPr>
            <w:webHidden/>
          </w:rPr>
          <w:fldChar w:fldCharType="separate"/>
        </w:r>
        <w:r w:rsidR="002F1A8B">
          <w:rPr>
            <w:webHidden/>
          </w:rPr>
          <w:t>460</w:t>
        </w:r>
        <w:r w:rsidR="00AC32D7">
          <w:rPr>
            <w:webHidden/>
          </w:rPr>
          <w:fldChar w:fldCharType="end"/>
        </w:r>
      </w:hyperlink>
    </w:p>
    <w:p w14:paraId="204D2ADB" w14:textId="64CB98D3" w:rsidR="00AC32D7" w:rsidRPr="005D4C9F" w:rsidRDefault="00000000">
      <w:pPr>
        <w:pStyle w:val="TOC2"/>
        <w:rPr>
          <w:rFonts w:ascii="Calibri" w:hAnsi="Calibri"/>
          <w:sz w:val="22"/>
          <w:szCs w:val="22"/>
          <w:lang w:eastAsia="en-AU"/>
        </w:rPr>
      </w:pPr>
      <w:hyperlink w:anchor="_Toc106353535" w:history="1">
        <w:r w:rsidR="00AC32D7" w:rsidRPr="00A1686E">
          <w:rPr>
            <w:rStyle w:val="Hyperlink"/>
          </w:rPr>
          <w:t>Recharge only period</w:t>
        </w:r>
        <w:r w:rsidR="00AC32D7">
          <w:rPr>
            <w:webHidden/>
          </w:rPr>
          <w:tab/>
        </w:r>
        <w:r w:rsidR="00AC32D7">
          <w:rPr>
            <w:webHidden/>
          </w:rPr>
          <w:fldChar w:fldCharType="begin"/>
        </w:r>
        <w:r w:rsidR="00AC32D7">
          <w:rPr>
            <w:webHidden/>
          </w:rPr>
          <w:instrText xml:space="preserve"> PAGEREF _Toc106353535 \h </w:instrText>
        </w:r>
        <w:r w:rsidR="00AC32D7">
          <w:rPr>
            <w:webHidden/>
          </w:rPr>
        </w:r>
        <w:r w:rsidR="00AC32D7">
          <w:rPr>
            <w:webHidden/>
          </w:rPr>
          <w:fldChar w:fldCharType="separate"/>
        </w:r>
        <w:r w:rsidR="002F1A8B">
          <w:rPr>
            <w:webHidden/>
          </w:rPr>
          <w:t>460</w:t>
        </w:r>
        <w:r w:rsidR="00AC32D7">
          <w:rPr>
            <w:webHidden/>
          </w:rPr>
          <w:fldChar w:fldCharType="end"/>
        </w:r>
      </w:hyperlink>
    </w:p>
    <w:p w14:paraId="4B71DDAA" w14:textId="741A6A8A" w:rsidR="00AC32D7" w:rsidRPr="005D4C9F" w:rsidRDefault="00000000">
      <w:pPr>
        <w:pStyle w:val="TOC2"/>
        <w:rPr>
          <w:rFonts w:ascii="Calibri" w:hAnsi="Calibri"/>
          <w:sz w:val="22"/>
          <w:szCs w:val="22"/>
          <w:lang w:eastAsia="en-AU"/>
        </w:rPr>
      </w:pPr>
      <w:hyperlink w:anchor="_Toc106353536"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_Toc106353536 \h </w:instrText>
        </w:r>
        <w:r w:rsidR="00AC32D7">
          <w:rPr>
            <w:webHidden/>
          </w:rPr>
        </w:r>
        <w:r w:rsidR="00AC32D7">
          <w:rPr>
            <w:webHidden/>
          </w:rPr>
          <w:fldChar w:fldCharType="separate"/>
        </w:r>
        <w:r w:rsidR="002F1A8B">
          <w:rPr>
            <w:webHidden/>
          </w:rPr>
          <w:t>461</w:t>
        </w:r>
        <w:r w:rsidR="00AC32D7">
          <w:rPr>
            <w:webHidden/>
          </w:rPr>
          <w:fldChar w:fldCharType="end"/>
        </w:r>
      </w:hyperlink>
    </w:p>
    <w:p w14:paraId="6A518EE2" w14:textId="3396B718" w:rsidR="00AC32D7" w:rsidRPr="005D4C9F" w:rsidRDefault="00000000">
      <w:pPr>
        <w:pStyle w:val="TOC2"/>
        <w:rPr>
          <w:rFonts w:ascii="Calibri" w:hAnsi="Calibri"/>
          <w:sz w:val="22"/>
          <w:szCs w:val="22"/>
          <w:lang w:eastAsia="en-AU"/>
        </w:rPr>
      </w:pPr>
      <w:hyperlink w:anchor="_Toc106353537" w:history="1">
        <w:r w:rsidR="00AC32D7" w:rsidRPr="00A1686E">
          <w:rPr>
            <w:rStyle w:val="Hyperlink"/>
          </w:rPr>
          <w:t>International Roaming charges</w:t>
        </w:r>
        <w:r w:rsidR="00AC32D7">
          <w:rPr>
            <w:webHidden/>
          </w:rPr>
          <w:tab/>
        </w:r>
        <w:r w:rsidR="00AC32D7">
          <w:rPr>
            <w:webHidden/>
          </w:rPr>
          <w:fldChar w:fldCharType="begin"/>
        </w:r>
        <w:r w:rsidR="00AC32D7">
          <w:rPr>
            <w:webHidden/>
          </w:rPr>
          <w:instrText xml:space="preserve"> PAGEREF _Toc106353537 \h </w:instrText>
        </w:r>
        <w:r w:rsidR="00AC32D7">
          <w:rPr>
            <w:webHidden/>
          </w:rPr>
        </w:r>
        <w:r w:rsidR="00AC32D7">
          <w:rPr>
            <w:webHidden/>
          </w:rPr>
          <w:fldChar w:fldCharType="separate"/>
        </w:r>
        <w:r w:rsidR="002F1A8B">
          <w:rPr>
            <w:webHidden/>
          </w:rPr>
          <w:t>463</w:t>
        </w:r>
        <w:r w:rsidR="00AC32D7">
          <w:rPr>
            <w:webHidden/>
          </w:rPr>
          <w:fldChar w:fldCharType="end"/>
        </w:r>
      </w:hyperlink>
    </w:p>
    <w:p w14:paraId="55E362EB" w14:textId="31ABEAC9" w:rsidR="00AC32D7" w:rsidRPr="005D4C9F" w:rsidRDefault="00000000">
      <w:pPr>
        <w:pStyle w:val="TOC1"/>
        <w:rPr>
          <w:rFonts w:ascii="Calibri" w:hAnsi="Calibri"/>
          <w:b w:val="0"/>
          <w:sz w:val="22"/>
          <w:szCs w:val="22"/>
          <w:lang w:eastAsia="en-AU"/>
        </w:rPr>
      </w:pPr>
      <w:hyperlink w:anchor="_Toc106353538" w:history="1">
        <w:r w:rsidR="00AC32D7" w:rsidRPr="00A1686E">
          <w:rPr>
            <w:rStyle w:val="Hyperlink"/>
          </w:rPr>
          <w:t>68</w:t>
        </w:r>
        <w:r w:rsidR="00AC32D7" w:rsidRPr="005D4C9F">
          <w:rPr>
            <w:rFonts w:ascii="Calibri" w:hAnsi="Calibri"/>
            <w:b w:val="0"/>
            <w:sz w:val="22"/>
            <w:szCs w:val="22"/>
            <w:lang w:eastAsia="en-AU"/>
          </w:rPr>
          <w:tab/>
        </w:r>
        <w:r w:rsidR="00AC32D7" w:rsidRPr="00A1686E">
          <w:rPr>
            <w:rStyle w:val="Hyperlink"/>
          </w:rPr>
          <w:t>Corporate Staff Offer</w:t>
        </w:r>
        <w:r w:rsidR="00AC32D7">
          <w:rPr>
            <w:webHidden/>
          </w:rPr>
          <w:tab/>
        </w:r>
        <w:r w:rsidR="00AC32D7">
          <w:rPr>
            <w:webHidden/>
          </w:rPr>
          <w:fldChar w:fldCharType="begin"/>
        </w:r>
        <w:r w:rsidR="00AC32D7">
          <w:rPr>
            <w:webHidden/>
          </w:rPr>
          <w:instrText xml:space="preserve"> PAGEREF _Toc106353538 \h </w:instrText>
        </w:r>
        <w:r w:rsidR="00AC32D7">
          <w:rPr>
            <w:webHidden/>
          </w:rPr>
        </w:r>
        <w:r w:rsidR="00AC32D7">
          <w:rPr>
            <w:webHidden/>
          </w:rPr>
          <w:fldChar w:fldCharType="separate"/>
        </w:r>
        <w:r w:rsidR="002F1A8B">
          <w:rPr>
            <w:webHidden/>
          </w:rPr>
          <w:t>463</w:t>
        </w:r>
        <w:r w:rsidR="00AC32D7">
          <w:rPr>
            <w:webHidden/>
          </w:rPr>
          <w:fldChar w:fldCharType="end"/>
        </w:r>
      </w:hyperlink>
    </w:p>
    <w:p w14:paraId="0F56C404" w14:textId="596E1D16" w:rsidR="00AC32D7" w:rsidRPr="005D4C9F" w:rsidRDefault="00000000">
      <w:pPr>
        <w:pStyle w:val="TOC2"/>
        <w:rPr>
          <w:rFonts w:ascii="Calibri" w:hAnsi="Calibri"/>
          <w:sz w:val="22"/>
          <w:szCs w:val="22"/>
          <w:lang w:eastAsia="en-AU"/>
        </w:rPr>
      </w:pPr>
      <w:hyperlink w:anchor="_Toc10635353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_Toc106353539 \h </w:instrText>
        </w:r>
        <w:r w:rsidR="00AC32D7">
          <w:rPr>
            <w:webHidden/>
          </w:rPr>
        </w:r>
        <w:r w:rsidR="00AC32D7">
          <w:rPr>
            <w:webHidden/>
          </w:rPr>
          <w:fldChar w:fldCharType="separate"/>
        </w:r>
        <w:r w:rsidR="002F1A8B">
          <w:rPr>
            <w:webHidden/>
          </w:rPr>
          <w:t>463</w:t>
        </w:r>
        <w:r w:rsidR="00AC32D7">
          <w:rPr>
            <w:webHidden/>
          </w:rPr>
          <w:fldChar w:fldCharType="end"/>
        </w:r>
      </w:hyperlink>
    </w:p>
    <w:p w14:paraId="0EAA7D7C" w14:textId="000EDD62" w:rsidR="00AC32D7" w:rsidRPr="005D4C9F" w:rsidRDefault="00000000">
      <w:pPr>
        <w:pStyle w:val="TOC2"/>
        <w:rPr>
          <w:rFonts w:ascii="Calibri" w:hAnsi="Calibri"/>
          <w:sz w:val="22"/>
          <w:szCs w:val="22"/>
          <w:lang w:eastAsia="en-AU"/>
        </w:rPr>
      </w:pPr>
      <w:hyperlink w:anchor="_Toc10635354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_Toc106353540 \h </w:instrText>
        </w:r>
        <w:r w:rsidR="00AC32D7">
          <w:rPr>
            <w:webHidden/>
          </w:rPr>
        </w:r>
        <w:r w:rsidR="00AC32D7">
          <w:rPr>
            <w:webHidden/>
          </w:rPr>
          <w:fldChar w:fldCharType="separate"/>
        </w:r>
        <w:r w:rsidR="002F1A8B">
          <w:rPr>
            <w:webHidden/>
          </w:rPr>
          <w:t>463</w:t>
        </w:r>
        <w:r w:rsidR="00AC32D7">
          <w:rPr>
            <w:webHidden/>
          </w:rPr>
          <w:fldChar w:fldCharType="end"/>
        </w:r>
      </w:hyperlink>
    </w:p>
    <w:p w14:paraId="3D9CC215" w14:textId="6EE4F1C7" w:rsidR="00AC32D7" w:rsidRPr="005D4C9F" w:rsidRDefault="00000000">
      <w:pPr>
        <w:pStyle w:val="TOC2"/>
        <w:rPr>
          <w:rFonts w:ascii="Calibri" w:hAnsi="Calibri"/>
          <w:sz w:val="22"/>
          <w:szCs w:val="22"/>
          <w:lang w:eastAsia="en-AU"/>
        </w:rPr>
      </w:pPr>
      <w:hyperlink w:anchor="_Toc106353541" w:history="1">
        <w:r w:rsidR="00AC32D7" w:rsidRPr="00A1686E">
          <w:rPr>
            <w:rStyle w:val="Hyperlink"/>
          </w:rPr>
          <w:t>Corporate Staff member plans (with a fixed contract term)</w:t>
        </w:r>
        <w:r w:rsidR="00AC32D7">
          <w:rPr>
            <w:webHidden/>
          </w:rPr>
          <w:tab/>
        </w:r>
        <w:r w:rsidR="00AC32D7">
          <w:rPr>
            <w:webHidden/>
          </w:rPr>
          <w:fldChar w:fldCharType="begin"/>
        </w:r>
        <w:r w:rsidR="00AC32D7">
          <w:rPr>
            <w:webHidden/>
          </w:rPr>
          <w:instrText xml:space="preserve"> PAGEREF _Toc106353541 \h </w:instrText>
        </w:r>
        <w:r w:rsidR="00AC32D7">
          <w:rPr>
            <w:webHidden/>
          </w:rPr>
        </w:r>
        <w:r w:rsidR="00AC32D7">
          <w:rPr>
            <w:webHidden/>
          </w:rPr>
          <w:fldChar w:fldCharType="separate"/>
        </w:r>
        <w:r w:rsidR="002F1A8B">
          <w:rPr>
            <w:webHidden/>
          </w:rPr>
          <w:t>463</w:t>
        </w:r>
        <w:r w:rsidR="00AC32D7">
          <w:rPr>
            <w:webHidden/>
          </w:rPr>
          <w:fldChar w:fldCharType="end"/>
        </w:r>
      </w:hyperlink>
    </w:p>
    <w:p w14:paraId="41CE76C5" w14:textId="3A4C2B1C" w:rsidR="00AC32D7" w:rsidRPr="005D4C9F" w:rsidRDefault="00000000">
      <w:pPr>
        <w:pStyle w:val="TOC2"/>
        <w:rPr>
          <w:rFonts w:ascii="Calibri" w:hAnsi="Calibri"/>
          <w:sz w:val="22"/>
          <w:szCs w:val="22"/>
          <w:lang w:eastAsia="en-AU"/>
        </w:rPr>
      </w:pPr>
      <w:hyperlink w:anchor="_Toc106353542"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_Toc106353542 \h </w:instrText>
        </w:r>
        <w:r w:rsidR="00AC32D7">
          <w:rPr>
            <w:webHidden/>
          </w:rPr>
        </w:r>
        <w:r w:rsidR="00AC32D7">
          <w:rPr>
            <w:webHidden/>
          </w:rPr>
          <w:fldChar w:fldCharType="separate"/>
        </w:r>
        <w:r w:rsidR="002F1A8B">
          <w:rPr>
            <w:webHidden/>
          </w:rPr>
          <w:t>463</w:t>
        </w:r>
        <w:r w:rsidR="00AC32D7">
          <w:rPr>
            <w:webHidden/>
          </w:rPr>
          <w:fldChar w:fldCharType="end"/>
        </w:r>
      </w:hyperlink>
    </w:p>
    <w:p w14:paraId="28AF46EC" w14:textId="0E7F44AC" w:rsidR="00AC32D7" w:rsidRPr="005D4C9F" w:rsidRDefault="00000000">
      <w:pPr>
        <w:pStyle w:val="TOC2"/>
        <w:rPr>
          <w:rFonts w:ascii="Calibri" w:hAnsi="Calibri"/>
          <w:sz w:val="22"/>
          <w:szCs w:val="22"/>
          <w:lang w:eastAsia="en-AU"/>
        </w:rPr>
      </w:pPr>
      <w:hyperlink w:anchor="_Toc106353543" w:history="1">
        <w:r w:rsidR="00AC32D7" w:rsidRPr="00A1686E">
          <w:rPr>
            <w:rStyle w:val="Hyperlink"/>
          </w:rPr>
          <w:t>Changing your monthly spend</w:t>
        </w:r>
        <w:r w:rsidR="00AC32D7">
          <w:rPr>
            <w:webHidden/>
          </w:rPr>
          <w:tab/>
        </w:r>
        <w:r w:rsidR="00AC32D7">
          <w:rPr>
            <w:webHidden/>
          </w:rPr>
          <w:fldChar w:fldCharType="begin"/>
        </w:r>
        <w:r w:rsidR="00AC32D7">
          <w:rPr>
            <w:webHidden/>
          </w:rPr>
          <w:instrText xml:space="preserve"> PAGEREF _Toc106353543 \h </w:instrText>
        </w:r>
        <w:r w:rsidR="00AC32D7">
          <w:rPr>
            <w:webHidden/>
          </w:rPr>
        </w:r>
        <w:r w:rsidR="00AC32D7">
          <w:rPr>
            <w:webHidden/>
          </w:rPr>
          <w:fldChar w:fldCharType="separate"/>
        </w:r>
        <w:r w:rsidR="002F1A8B">
          <w:rPr>
            <w:webHidden/>
          </w:rPr>
          <w:t>464</w:t>
        </w:r>
        <w:r w:rsidR="00AC32D7">
          <w:rPr>
            <w:webHidden/>
          </w:rPr>
          <w:fldChar w:fldCharType="end"/>
        </w:r>
      </w:hyperlink>
    </w:p>
    <w:p w14:paraId="6740A007" w14:textId="3FC3B93D" w:rsidR="00AC32D7" w:rsidRPr="005D4C9F" w:rsidRDefault="00000000">
      <w:pPr>
        <w:pStyle w:val="TOC2"/>
        <w:rPr>
          <w:rFonts w:ascii="Calibri" w:hAnsi="Calibri"/>
          <w:sz w:val="22"/>
          <w:szCs w:val="22"/>
          <w:lang w:eastAsia="en-AU"/>
        </w:rPr>
      </w:pPr>
      <w:hyperlink w:anchor="_Toc106353544" w:history="1">
        <w:r w:rsidR="00AC32D7" w:rsidRPr="00A1686E">
          <w:rPr>
            <w:rStyle w:val="Hyperlink"/>
          </w:rPr>
          <w:t>Cancelling your plan</w:t>
        </w:r>
        <w:r w:rsidR="00AC32D7">
          <w:rPr>
            <w:webHidden/>
          </w:rPr>
          <w:tab/>
        </w:r>
        <w:r w:rsidR="00AC32D7">
          <w:rPr>
            <w:webHidden/>
          </w:rPr>
          <w:fldChar w:fldCharType="begin"/>
        </w:r>
        <w:r w:rsidR="00AC32D7">
          <w:rPr>
            <w:webHidden/>
          </w:rPr>
          <w:instrText xml:space="preserve"> PAGEREF _Toc106353544 \h </w:instrText>
        </w:r>
        <w:r w:rsidR="00AC32D7">
          <w:rPr>
            <w:webHidden/>
          </w:rPr>
        </w:r>
        <w:r w:rsidR="00AC32D7">
          <w:rPr>
            <w:webHidden/>
          </w:rPr>
          <w:fldChar w:fldCharType="separate"/>
        </w:r>
        <w:r w:rsidR="002F1A8B">
          <w:rPr>
            <w:webHidden/>
          </w:rPr>
          <w:t>464</w:t>
        </w:r>
        <w:r w:rsidR="00AC32D7">
          <w:rPr>
            <w:webHidden/>
          </w:rPr>
          <w:fldChar w:fldCharType="end"/>
        </w:r>
      </w:hyperlink>
    </w:p>
    <w:p w14:paraId="354813A5" w14:textId="4E94A670" w:rsidR="00AC32D7" w:rsidRPr="005D4C9F" w:rsidRDefault="00000000">
      <w:pPr>
        <w:pStyle w:val="TOC2"/>
        <w:rPr>
          <w:rFonts w:ascii="Calibri" w:hAnsi="Calibri"/>
          <w:sz w:val="22"/>
          <w:szCs w:val="22"/>
          <w:lang w:eastAsia="en-AU"/>
        </w:rPr>
      </w:pPr>
      <w:hyperlink w:anchor="_Toc106353545" w:history="1">
        <w:r w:rsidR="00AC32D7" w:rsidRPr="00A1686E">
          <w:rPr>
            <w:rStyle w:val="Hyperlink"/>
          </w:rPr>
          <w:t>When your contract ends</w:t>
        </w:r>
        <w:r w:rsidR="00AC32D7">
          <w:rPr>
            <w:webHidden/>
          </w:rPr>
          <w:tab/>
        </w:r>
        <w:r w:rsidR="00AC32D7">
          <w:rPr>
            <w:webHidden/>
          </w:rPr>
          <w:fldChar w:fldCharType="begin"/>
        </w:r>
        <w:r w:rsidR="00AC32D7">
          <w:rPr>
            <w:webHidden/>
          </w:rPr>
          <w:instrText xml:space="preserve"> PAGEREF _Toc106353545 \h </w:instrText>
        </w:r>
        <w:r w:rsidR="00AC32D7">
          <w:rPr>
            <w:webHidden/>
          </w:rPr>
        </w:r>
        <w:r w:rsidR="00AC32D7">
          <w:rPr>
            <w:webHidden/>
          </w:rPr>
          <w:fldChar w:fldCharType="separate"/>
        </w:r>
        <w:r w:rsidR="002F1A8B">
          <w:rPr>
            <w:webHidden/>
          </w:rPr>
          <w:t>464</w:t>
        </w:r>
        <w:r w:rsidR="00AC32D7">
          <w:rPr>
            <w:webHidden/>
          </w:rPr>
          <w:fldChar w:fldCharType="end"/>
        </w:r>
      </w:hyperlink>
    </w:p>
    <w:p w14:paraId="29267862" w14:textId="254C6731" w:rsidR="00AC32D7" w:rsidRPr="005D4C9F" w:rsidRDefault="00000000">
      <w:pPr>
        <w:pStyle w:val="TOC2"/>
        <w:rPr>
          <w:rFonts w:ascii="Calibri" w:hAnsi="Calibri"/>
          <w:sz w:val="22"/>
          <w:szCs w:val="22"/>
          <w:lang w:eastAsia="en-AU"/>
        </w:rPr>
      </w:pPr>
      <w:hyperlink w:anchor="_Toc106353546" w:history="1">
        <w:r w:rsidR="00AC32D7" w:rsidRPr="00A1686E">
          <w:rPr>
            <w:rStyle w:val="Hyperlink"/>
          </w:rPr>
          <w:t>Corporate Staff Casual Plan (without a fixed contract term)</w:t>
        </w:r>
        <w:r w:rsidR="00AC32D7">
          <w:rPr>
            <w:webHidden/>
          </w:rPr>
          <w:tab/>
        </w:r>
        <w:r w:rsidR="00AC32D7">
          <w:rPr>
            <w:webHidden/>
          </w:rPr>
          <w:fldChar w:fldCharType="begin"/>
        </w:r>
        <w:r w:rsidR="00AC32D7">
          <w:rPr>
            <w:webHidden/>
          </w:rPr>
          <w:instrText xml:space="preserve"> PAGEREF _Toc106353546 \h </w:instrText>
        </w:r>
        <w:r w:rsidR="00AC32D7">
          <w:rPr>
            <w:webHidden/>
          </w:rPr>
        </w:r>
        <w:r w:rsidR="00AC32D7">
          <w:rPr>
            <w:webHidden/>
          </w:rPr>
          <w:fldChar w:fldCharType="separate"/>
        </w:r>
        <w:r w:rsidR="002F1A8B">
          <w:rPr>
            <w:webHidden/>
          </w:rPr>
          <w:t>464</w:t>
        </w:r>
        <w:r w:rsidR="00AC32D7">
          <w:rPr>
            <w:webHidden/>
          </w:rPr>
          <w:fldChar w:fldCharType="end"/>
        </w:r>
      </w:hyperlink>
    </w:p>
    <w:p w14:paraId="43E52077" w14:textId="790005CF" w:rsidR="00AC32D7" w:rsidRPr="005D4C9F" w:rsidRDefault="00000000">
      <w:pPr>
        <w:pStyle w:val="TOC2"/>
        <w:rPr>
          <w:rFonts w:ascii="Calibri" w:hAnsi="Calibri"/>
          <w:sz w:val="22"/>
          <w:szCs w:val="22"/>
          <w:lang w:eastAsia="en-AU"/>
        </w:rPr>
      </w:pPr>
      <w:hyperlink w:anchor="_Toc106353547" w:history="1">
        <w:r w:rsidR="00AC32D7" w:rsidRPr="00A1686E">
          <w:rPr>
            <w:rStyle w:val="Hyperlink"/>
          </w:rPr>
          <w:t>Sliding scale call rate for voice calls – member and casual</w:t>
        </w:r>
        <w:r w:rsidR="00AC32D7">
          <w:rPr>
            <w:webHidden/>
          </w:rPr>
          <w:tab/>
        </w:r>
        <w:r w:rsidR="00AC32D7">
          <w:rPr>
            <w:webHidden/>
          </w:rPr>
          <w:fldChar w:fldCharType="begin"/>
        </w:r>
        <w:r w:rsidR="00AC32D7">
          <w:rPr>
            <w:webHidden/>
          </w:rPr>
          <w:instrText xml:space="preserve"> PAGEREF _Toc106353547 \h </w:instrText>
        </w:r>
        <w:r w:rsidR="00AC32D7">
          <w:rPr>
            <w:webHidden/>
          </w:rPr>
        </w:r>
        <w:r w:rsidR="00AC32D7">
          <w:rPr>
            <w:webHidden/>
          </w:rPr>
          <w:fldChar w:fldCharType="separate"/>
        </w:r>
        <w:r w:rsidR="002F1A8B">
          <w:rPr>
            <w:webHidden/>
          </w:rPr>
          <w:t>464</w:t>
        </w:r>
        <w:r w:rsidR="00AC32D7">
          <w:rPr>
            <w:webHidden/>
          </w:rPr>
          <w:fldChar w:fldCharType="end"/>
        </w:r>
      </w:hyperlink>
    </w:p>
    <w:p w14:paraId="481B5F67" w14:textId="42F47A82" w:rsidR="00AC32D7" w:rsidRPr="005D4C9F" w:rsidRDefault="00000000">
      <w:pPr>
        <w:pStyle w:val="TOC2"/>
        <w:rPr>
          <w:rFonts w:ascii="Calibri" w:hAnsi="Calibri"/>
          <w:sz w:val="22"/>
          <w:szCs w:val="22"/>
          <w:lang w:eastAsia="en-AU"/>
        </w:rPr>
      </w:pPr>
      <w:hyperlink w:anchor="_Toc106353548" w:history="1">
        <w:r w:rsidR="00AC32D7" w:rsidRPr="00A1686E">
          <w:rPr>
            <w:rStyle w:val="Hyperlink"/>
          </w:rPr>
          <w:t>Charges – member</w:t>
        </w:r>
        <w:r w:rsidR="00AC32D7">
          <w:rPr>
            <w:webHidden/>
          </w:rPr>
          <w:tab/>
        </w:r>
        <w:r w:rsidR="00AC32D7">
          <w:rPr>
            <w:webHidden/>
          </w:rPr>
          <w:fldChar w:fldCharType="begin"/>
        </w:r>
        <w:r w:rsidR="00AC32D7">
          <w:rPr>
            <w:webHidden/>
          </w:rPr>
          <w:instrText xml:space="preserve"> PAGEREF _Toc106353548 \h </w:instrText>
        </w:r>
        <w:r w:rsidR="00AC32D7">
          <w:rPr>
            <w:webHidden/>
          </w:rPr>
        </w:r>
        <w:r w:rsidR="00AC32D7">
          <w:rPr>
            <w:webHidden/>
          </w:rPr>
          <w:fldChar w:fldCharType="separate"/>
        </w:r>
        <w:r w:rsidR="002F1A8B">
          <w:rPr>
            <w:webHidden/>
          </w:rPr>
          <w:t>466</w:t>
        </w:r>
        <w:r w:rsidR="00AC32D7">
          <w:rPr>
            <w:webHidden/>
          </w:rPr>
          <w:fldChar w:fldCharType="end"/>
        </w:r>
      </w:hyperlink>
    </w:p>
    <w:p w14:paraId="5D27DB04" w14:textId="5A2F94CD" w:rsidR="00AC32D7" w:rsidRPr="005D4C9F" w:rsidRDefault="00000000">
      <w:pPr>
        <w:pStyle w:val="TOC2"/>
        <w:rPr>
          <w:rFonts w:ascii="Calibri" w:hAnsi="Calibri"/>
          <w:sz w:val="22"/>
          <w:szCs w:val="22"/>
          <w:lang w:eastAsia="en-AU"/>
        </w:rPr>
      </w:pPr>
      <w:hyperlink w:anchor="_Toc106353549" w:history="1">
        <w:r w:rsidR="00AC32D7" w:rsidRPr="00A1686E">
          <w:rPr>
            <w:rStyle w:val="Hyperlink"/>
          </w:rPr>
          <w:t>Charges – casual</w:t>
        </w:r>
        <w:r w:rsidR="00AC32D7">
          <w:rPr>
            <w:webHidden/>
          </w:rPr>
          <w:tab/>
        </w:r>
        <w:r w:rsidR="00AC32D7">
          <w:rPr>
            <w:webHidden/>
          </w:rPr>
          <w:fldChar w:fldCharType="begin"/>
        </w:r>
        <w:r w:rsidR="00AC32D7">
          <w:rPr>
            <w:webHidden/>
          </w:rPr>
          <w:instrText xml:space="preserve"> PAGEREF _Toc106353549 \h </w:instrText>
        </w:r>
        <w:r w:rsidR="00AC32D7">
          <w:rPr>
            <w:webHidden/>
          </w:rPr>
        </w:r>
        <w:r w:rsidR="00AC32D7">
          <w:rPr>
            <w:webHidden/>
          </w:rPr>
          <w:fldChar w:fldCharType="separate"/>
        </w:r>
        <w:r w:rsidR="002F1A8B">
          <w:rPr>
            <w:webHidden/>
          </w:rPr>
          <w:t>467</w:t>
        </w:r>
        <w:r w:rsidR="00AC32D7">
          <w:rPr>
            <w:webHidden/>
          </w:rPr>
          <w:fldChar w:fldCharType="end"/>
        </w:r>
      </w:hyperlink>
    </w:p>
    <w:p w14:paraId="5D0A182B" w14:textId="4F29565C" w:rsidR="00AC32D7" w:rsidRPr="005D4C9F" w:rsidRDefault="00000000">
      <w:pPr>
        <w:pStyle w:val="TOC1"/>
        <w:rPr>
          <w:rFonts w:ascii="Calibri" w:hAnsi="Calibri"/>
          <w:b w:val="0"/>
          <w:sz w:val="22"/>
          <w:szCs w:val="22"/>
          <w:lang w:eastAsia="en-AU"/>
        </w:rPr>
      </w:pPr>
      <w:hyperlink w:anchor="_Toc106353550" w:history="1">
        <w:r w:rsidR="00AC32D7" w:rsidRPr="00A1686E">
          <w:rPr>
            <w:rStyle w:val="Hyperlink"/>
          </w:rPr>
          <w:t>69</w:t>
        </w:r>
        <w:r w:rsidR="00AC32D7" w:rsidRPr="005D4C9F">
          <w:rPr>
            <w:rFonts w:ascii="Calibri" w:hAnsi="Calibri"/>
            <w:b w:val="0"/>
            <w:sz w:val="22"/>
            <w:szCs w:val="22"/>
            <w:lang w:eastAsia="en-AU"/>
          </w:rPr>
          <w:tab/>
        </w:r>
        <w:r w:rsidR="00AC32D7" w:rsidRPr="00A1686E">
          <w:rPr>
            <w:rStyle w:val="Hyperlink"/>
          </w:rPr>
          <w:t>Old Corporate Staff Plan</w:t>
        </w:r>
        <w:r w:rsidR="00AC32D7">
          <w:rPr>
            <w:webHidden/>
          </w:rPr>
          <w:tab/>
        </w:r>
        <w:r w:rsidR="00AC32D7">
          <w:rPr>
            <w:webHidden/>
          </w:rPr>
          <w:fldChar w:fldCharType="begin"/>
        </w:r>
        <w:r w:rsidR="00AC32D7">
          <w:rPr>
            <w:webHidden/>
          </w:rPr>
          <w:instrText xml:space="preserve"> PAGEREF _Toc106353550 \h </w:instrText>
        </w:r>
        <w:r w:rsidR="00AC32D7">
          <w:rPr>
            <w:webHidden/>
          </w:rPr>
        </w:r>
        <w:r w:rsidR="00AC32D7">
          <w:rPr>
            <w:webHidden/>
          </w:rPr>
          <w:fldChar w:fldCharType="separate"/>
        </w:r>
        <w:r w:rsidR="002F1A8B">
          <w:rPr>
            <w:webHidden/>
          </w:rPr>
          <w:t>468</w:t>
        </w:r>
        <w:r w:rsidR="00AC32D7">
          <w:rPr>
            <w:webHidden/>
          </w:rPr>
          <w:fldChar w:fldCharType="end"/>
        </w:r>
      </w:hyperlink>
    </w:p>
    <w:p w14:paraId="674E2327" w14:textId="403E7E1D" w:rsidR="00AC32D7" w:rsidRPr="005D4C9F" w:rsidRDefault="00000000">
      <w:pPr>
        <w:pStyle w:val="TOC2"/>
        <w:rPr>
          <w:rFonts w:ascii="Calibri" w:hAnsi="Calibri"/>
          <w:sz w:val="22"/>
          <w:szCs w:val="22"/>
          <w:lang w:eastAsia="en-AU"/>
        </w:rPr>
      </w:pPr>
      <w:hyperlink w:anchor="_Toc106353551"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_Toc106353551 \h </w:instrText>
        </w:r>
        <w:r w:rsidR="00AC32D7">
          <w:rPr>
            <w:webHidden/>
          </w:rPr>
        </w:r>
        <w:r w:rsidR="00AC32D7">
          <w:rPr>
            <w:webHidden/>
          </w:rPr>
          <w:fldChar w:fldCharType="separate"/>
        </w:r>
        <w:r w:rsidR="002F1A8B">
          <w:rPr>
            <w:webHidden/>
          </w:rPr>
          <w:t>468</w:t>
        </w:r>
        <w:r w:rsidR="00AC32D7">
          <w:rPr>
            <w:webHidden/>
          </w:rPr>
          <w:fldChar w:fldCharType="end"/>
        </w:r>
      </w:hyperlink>
    </w:p>
    <w:p w14:paraId="3BA780D6" w14:textId="11D7E3D4" w:rsidR="00AC32D7" w:rsidRPr="005D4C9F" w:rsidRDefault="00000000">
      <w:pPr>
        <w:pStyle w:val="TOC2"/>
        <w:rPr>
          <w:rFonts w:ascii="Calibri" w:hAnsi="Calibri"/>
          <w:sz w:val="22"/>
          <w:szCs w:val="22"/>
          <w:lang w:eastAsia="en-AU"/>
        </w:rPr>
      </w:pPr>
      <w:hyperlink w:anchor="_Toc106353552"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_Toc106353552 \h </w:instrText>
        </w:r>
        <w:r w:rsidR="00AC32D7">
          <w:rPr>
            <w:webHidden/>
          </w:rPr>
        </w:r>
        <w:r w:rsidR="00AC32D7">
          <w:rPr>
            <w:webHidden/>
          </w:rPr>
          <w:fldChar w:fldCharType="separate"/>
        </w:r>
        <w:r w:rsidR="002F1A8B">
          <w:rPr>
            <w:webHidden/>
          </w:rPr>
          <w:t>468</w:t>
        </w:r>
        <w:r w:rsidR="00AC32D7">
          <w:rPr>
            <w:webHidden/>
          </w:rPr>
          <w:fldChar w:fldCharType="end"/>
        </w:r>
      </w:hyperlink>
    </w:p>
    <w:p w14:paraId="24065A46" w14:textId="580CB0FA" w:rsidR="00AC32D7" w:rsidRPr="005D4C9F" w:rsidRDefault="00000000">
      <w:pPr>
        <w:pStyle w:val="TOC1"/>
        <w:rPr>
          <w:rFonts w:ascii="Calibri" w:hAnsi="Calibri"/>
          <w:b w:val="0"/>
          <w:sz w:val="22"/>
          <w:szCs w:val="22"/>
          <w:lang w:eastAsia="en-AU"/>
        </w:rPr>
      </w:pPr>
      <w:hyperlink w:anchor="_Toc106353553" w:history="1">
        <w:r w:rsidR="00AC32D7" w:rsidRPr="00A1686E">
          <w:rPr>
            <w:rStyle w:val="Hyperlink"/>
          </w:rPr>
          <w:t>70</w:t>
        </w:r>
        <w:r w:rsidR="00AC32D7" w:rsidRPr="005D4C9F">
          <w:rPr>
            <w:rFonts w:ascii="Calibri" w:hAnsi="Calibri"/>
            <w:b w:val="0"/>
            <w:sz w:val="22"/>
            <w:szCs w:val="22"/>
            <w:lang w:eastAsia="en-AU"/>
          </w:rPr>
          <w:tab/>
        </w:r>
        <w:r w:rsidR="00AC32D7" w:rsidRPr="00A1686E">
          <w:rPr>
            <w:rStyle w:val="Hyperlink"/>
          </w:rPr>
          <w:t>Telstra Spring Sale Mobile Plan 25 and 45</w:t>
        </w:r>
        <w:r w:rsidR="00AC32D7">
          <w:rPr>
            <w:webHidden/>
          </w:rPr>
          <w:tab/>
        </w:r>
        <w:r w:rsidR="00AC32D7">
          <w:rPr>
            <w:webHidden/>
          </w:rPr>
          <w:fldChar w:fldCharType="begin"/>
        </w:r>
        <w:r w:rsidR="00AC32D7">
          <w:rPr>
            <w:webHidden/>
          </w:rPr>
          <w:instrText xml:space="preserve"> PAGEREF _Toc106353553 \h </w:instrText>
        </w:r>
        <w:r w:rsidR="00AC32D7">
          <w:rPr>
            <w:webHidden/>
          </w:rPr>
        </w:r>
        <w:r w:rsidR="00AC32D7">
          <w:rPr>
            <w:webHidden/>
          </w:rPr>
          <w:fldChar w:fldCharType="separate"/>
        </w:r>
        <w:r w:rsidR="002F1A8B">
          <w:rPr>
            <w:webHidden/>
          </w:rPr>
          <w:t>468</w:t>
        </w:r>
        <w:r w:rsidR="00AC32D7">
          <w:rPr>
            <w:webHidden/>
          </w:rPr>
          <w:fldChar w:fldCharType="end"/>
        </w:r>
      </w:hyperlink>
    </w:p>
    <w:p w14:paraId="22C202AD" w14:textId="45195AB8" w:rsidR="00AC32D7" w:rsidRPr="005D4C9F" w:rsidRDefault="00000000">
      <w:pPr>
        <w:pStyle w:val="TOC2"/>
        <w:rPr>
          <w:rFonts w:ascii="Calibri" w:hAnsi="Calibri"/>
          <w:sz w:val="22"/>
          <w:szCs w:val="22"/>
          <w:lang w:eastAsia="en-AU"/>
        </w:rPr>
      </w:pPr>
      <w:hyperlink w:anchor="_Toc106353554"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_Toc106353554 \h </w:instrText>
        </w:r>
        <w:r w:rsidR="00AC32D7">
          <w:rPr>
            <w:webHidden/>
          </w:rPr>
        </w:r>
        <w:r w:rsidR="00AC32D7">
          <w:rPr>
            <w:webHidden/>
          </w:rPr>
          <w:fldChar w:fldCharType="separate"/>
        </w:r>
        <w:r w:rsidR="002F1A8B">
          <w:rPr>
            <w:webHidden/>
          </w:rPr>
          <w:t>468</w:t>
        </w:r>
        <w:r w:rsidR="00AC32D7">
          <w:rPr>
            <w:webHidden/>
          </w:rPr>
          <w:fldChar w:fldCharType="end"/>
        </w:r>
      </w:hyperlink>
    </w:p>
    <w:p w14:paraId="07ED791F" w14:textId="198256DE" w:rsidR="00AC32D7" w:rsidRPr="005D4C9F" w:rsidRDefault="00000000">
      <w:pPr>
        <w:pStyle w:val="TOC2"/>
        <w:rPr>
          <w:rFonts w:ascii="Calibri" w:hAnsi="Calibri"/>
          <w:sz w:val="22"/>
          <w:szCs w:val="22"/>
          <w:lang w:eastAsia="en-AU"/>
        </w:rPr>
      </w:pPr>
      <w:hyperlink w:anchor="_Toc106353555"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_Toc106353555 \h </w:instrText>
        </w:r>
        <w:r w:rsidR="00AC32D7">
          <w:rPr>
            <w:webHidden/>
          </w:rPr>
        </w:r>
        <w:r w:rsidR="00AC32D7">
          <w:rPr>
            <w:webHidden/>
          </w:rPr>
          <w:fldChar w:fldCharType="separate"/>
        </w:r>
        <w:r w:rsidR="002F1A8B">
          <w:rPr>
            <w:webHidden/>
          </w:rPr>
          <w:t>468</w:t>
        </w:r>
        <w:r w:rsidR="00AC32D7">
          <w:rPr>
            <w:webHidden/>
          </w:rPr>
          <w:fldChar w:fldCharType="end"/>
        </w:r>
      </w:hyperlink>
    </w:p>
    <w:p w14:paraId="3C4C5EAC" w14:textId="38DB3620" w:rsidR="00AC32D7" w:rsidRPr="005D4C9F" w:rsidRDefault="00000000">
      <w:pPr>
        <w:pStyle w:val="TOC2"/>
        <w:rPr>
          <w:rFonts w:ascii="Calibri" w:hAnsi="Calibri"/>
          <w:sz w:val="22"/>
          <w:szCs w:val="22"/>
          <w:lang w:eastAsia="en-AU"/>
        </w:rPr>
      </w:pPr>
      <w:hyperlink w:anchor="_Toc106353556" w:history="1">
        <w:r w:rsidR="00AC32D7" w:rsidRPr="00A1686E">
          <w:rPr>
            <w:rStyle w:val="Hyperlink"/>
          </w:rPr>
          <w:t>Approved Plans</w:t>
        </w:r>
        <w:r w:rsidR="00AC32D7">
          <w:rPr>
            <w:webHidden/>
          </w:rPr>
          <w:tab/>
        </w:r>
        <w:r w:rsidR="00AC32D7">
          <w:rPr>
            <w:webHidden/>
          </w:rPr>
          <w:fldChar w:fldCharType="begin"/>
        </w:r>
        <w:r w:rsidR="00AC32D7">
          <w:rPr>
            <w:webHidden/>
          </w:rPr>
          <w:instrText xml:space="preserve"> PAGEREF _Toc106353556 \h </w:instrText>
        </w:r>
        <w:r w:rsidR="00AC32D7">
          <w:rPr>
            <w:webHidden/>
          </w:rPr>
        </w:r>
        <w:r w:rsidR="00AC32D7">
          <w:rPr>
            <w:webHidden/>
          </w:rPr>
          <w:fldChar w:fldCharType="separate"/>
        </w:r>
        <w:r w:rsidR="002F1A8B">
          <w:rPr>
            <w:webHidden/>
          </w:rPr>
          <w:t>469</w:t>
        </w:r>
        <w:r w:rsidR="00AC32D7">
          <w:rPr>
            <w:webHidden/>
          </w:rPr>
          <w:fldChar w:fldCharType="end"/>
        </w:r>
      </w:hyperlink>
    </w:p>
    <w:p w14:paraId="58D8C01A" w14:textId="523AD256" w:rsidR="00AC32D7" w:rsidRPr="005D4C9F" w:rsidRDefault="00000000">
      <w:pPr>
        <w:pStyle w:val="TOC2"/>
        <w:rPr>
          <w:rFonts w:ascii="Calibri" w:hAnsi="Calibri"/>
          <w:sz w:val="22"/>
          <w:szCs w:val="22"/>
          <w:lang w:eastAsia="en-AU"/>
        </w:rPr>
      </w:pPr>
      <w:hyperlink w:anchor="_Toc10635355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_Toc106353557 \h </w:instrText>
        </w:r>
        <w:r w:rsidR="00AC32D7">
          <w:rPr>
            <w:webHidden/>
          </w:rPr>
        </w:r>
        <w:r w:rsidR="00AC32D7">
          <w:rPr>
            <w:webHidden/>
          </w:rPr>
          <w:fldChar w:fldCharType="separate"/>
        </w:r>
        <w:r w:rsidR="002F1A8B">
          <w:rPr>
            <w:webHidden/>
          </w:rPr>
          <w:t>469</w:t>
        </w:r>
        <w:r w:rsidR="00AC32D7">
          <w:rPr>
            <w:webHidden/>
          </w:rPr>
          <w:fldChar w:fldCharType="end"/>
        </w:r>
      </w:hyperlink>
    </w:p>
    <w:p w14:paraId="0E4E9A90" w14:textId="707704E2" w:rsidR="00AC32D7" w:rsidRPr="005D4C9F" w:rsidRDefault="00000000">
      <w:pPr>
        <w:pStyle w:val="TOC2"/>
        <w:rPr>
          <w:rFonts w:ascii="Calibri" w:hAnsi="Calibri"/>
          <w:sz w:val="22"/>
          <w:szCs w:val="22"/>
          <w:lang w:eastAsia="en-AU"/>
        </w:rPr>
      </w:pPr>
      <w:hyperlink w:anchor="_Toc106353558"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_Toc106353558 \h </w:instrText>
        </w:r>
        <w:r w:rsidR="00AC32D7">
          <w:rPr>
            <w:webHidden/>
          </w:rPr>
        </w:r>
        <w:r w:rsidR="00AC32D7">
          <w:rPr>
            <w:webHidden/>
          </w:rPr>
          <w:fldChar w:fldCharType="separate"/>
        </w:r>
        <w:r w:rsidR="002F1A8B">
          <w:rPr>
            <w:webHidden/>
          </w:rPr>
          <w:t>469</w:t>
        </w:r>
        <w:r w:rsidR="00AC32D7">
          <w:rPr>
            <w:webHidden/>
          </w:rPr>
          <w:fldChar w:fldCharType="end"/>
        </w:r>
      </w:hyperlink>
    </w:p>
    <w:p w14:paraId="788C361D" w14:textId="18428308" w:rsidR="00AC32D7" w:rsidRPr="005D4C9F" w:rsidRDefault="00000000">
      <w:pPr>
        <w:pStyle w:val="TOC1"/>
        <w:rPr>
          <w:rFonts w:ascii="Calibri" w:hAnsi="Calibri"/>
          <w:b w:val="0"/>
          <w:sz w:val="22"/>
          <w:szCs w:val="22"/>
          <w:lang w:eastAsia="en-AU"/>
        </w:rPr>
      </w:pPr>
      <w:hyperlink w:anchor="_Toc106353559" w:history="1">
        <w:r w:rsidR="00AC32D7" w:rsidRPr="00A1686E">
          <w:rPr>
            <w:rStyle w:val="Hyperlink"/>
          </w:rPr>
          <w:t>71</w:t>
        </w:r>
        <w:r w:rsidR="00AC32D7" w:rsidRPr="005D4C9F">
          <w:rPr>
            <w:rFonts w:ascii="Calibri" w:hAnsi="Calibri"/>
            <w:b w:val="0"/>
            <w:sz w:val="22"/>
            <w:szCs w:val="22"/>
            <w:lang w:eastAsia="en-AU"/>
          </w:rPr>
          <w:tab/>
        </w:r>
        <w:r w:rsidR="00AC32D7" w:rsidRPr="00A1686E">
          <w:rPr>
            <w:rStyle w:val="Hyperlink"/>
          </w:rPr>
          <w:t>Mobile Plan 25, 45 and 65</w:t>
        </w:r>
        <w:r w:rsidR="00AC32D7">
          <w:rPr>
            <w:webHidden/>
          </w:rPr>
          <w:tab/>
        </w:r>
        <w:r w:rsidR="00AC32D7">
          <w:rPr>
            <w:webHidden/>
          </w:rPr>
          <w:fldChar w:fldCharType="begin"/>
        </w:r>
        <w:r w:rsidR="00AC32D7">
          <w:rPr>
            <w:webHidden/>
          </w:rPr>
          <w:instrText xml:space="preserve"> PAGEREF _Toc106353559 \h </w:instrText>
        </w:r>
        <w:r w:rsidR="00AC32D7">
          <w:rPr>
            <w:webHidden/>
          </w:rPr>
        </w:r>
        <w:r w:rsidR="00AC32D7">
          <w:rPr>
            <w:webHidden/>
          </w:rPr>
          <w:fldChar w:fldCharType="separate"/>
        </w:r>
        <w:r w:rsidR="002F1A8B">
          <w:rPr>
            <w:webHidden/>
          </w:rPr>
          <w:t>470</w:t>
        </w:r>
        <w:r w:rsidR="00AC32D7">
          <w:rPr>
            <w:webHidden/>
          </w:rPr>
          <w:fldChar w:fldCharType="end"/>
        </w:r>
      </w:hyperlink>
    </w:p>
    <w:p w14:paraId="3604F264" w14:textId="66F91F35" w:rsidR="00AC32D7" w:rsidRPr="005D4C9F" w:rsidRDefault="00000000">
      <w:pPr>
        <w:pStyle w:val="TOC2"/>
        <w:rPr>
          <w:rFonts w:ascii="Calibri" w:hAnsi="Calibri"/>
          <w:sz w:val="22"/>
          <w:szCs w:val="22"/>
          <w:lang w:eastAsia="en-AU"/>
        </w:rPr>
      </w:pPr>
      <w:hyperlink w:anchor="_Toc106353560"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_Toc106353560 \h </w:instrText>
        </w:r>
        <w:r w:rsidR="00AC32D7">
          <w:rPr>
            <w:webHidden/>
          </w:rPr>
        </w:r>
        <w:r w:rsidR="00AC32D7">
          <w:rPr>
            <w:webHidden/>
          </w:rPr>
          <w:fldChar w:fldCharType="separate"/>
        </w:r>
        <w:r w:rsidR="002F1A8B">
          <w:rPr>
            <w:webHidden/>
          </w:rPr>
          <w:t>470</w:t>
        </w:r>
        <w:r w:rsidR="00AC32D7">
          <w:rPr>
            <w:webHidden/>
          </w:rPr>
          <w:fldChar w:fldCharType="end"/>
        </w:r>
      </w:hyperlink>
    </w:p>
    <w:p w14:paraId="76D3C9E8" w14:textId="6F7B9208" w:rsidR="00AC32D7" w:rsidRPr="005D4C9F" w:rsidRDefault="00000000">
      <w:pPr>
        <w:pStyle w:val="TOC2"/>
        <w:rPr>
          <w:rFonts w:ascii="Calibri" w:hAnsi="Calibri"/>
          <w:sz w:val="22"/>
          <w:szCs w:val="22"/>
          <w:lang w:eastAsia="en-AU"/>
        </w:rPr>
      </w:pPr>
      <w:hyperlink w:anchor="_Toc106353561"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_Toc106353561 \h </w:instrText>
        </w:r>
        <w:r w:rsidR="00AC32D7">
          <w:rPr>
            <w:webHidden/>
          </w:rPr>
        </w:r>
        <w:r w:rsidR="00AC32D7">
          <w:rPr>
            <w:webHidden/>
          </w:rPr>
          <w:fldChar w:fldCharType="separate"/>
        </w:r>
        <w:r w:rsidR="002F1A8B">
          <w:rPr>
            <w:webHidden/>
          </w:rPr>
          <w:t>470</w:t>
        </w:r>
        <w:r w:rsidR="00AC32D7">
          <w:rPr>
            <w:webHidden/>
          </w:rPr>
          <w:fldChar w:fldCharType="end"/>
        </w:r>
      </w:hyperlink>
    </w:p>
    <w:p w14:paraId="35F5B27B" w14:textId="3BFCE886" w:rsidR="00AC32D7" w:rsidRPr="005D4C9F" w:rsidRDefault="00000000">
      <w:pPr>
        <w:pStyle w:val="TOC2"/>
        <w:rPr>
          <w:rFonts w:ascii="Calibri" w:hAnsi="Calibri"/>
          <w:sz w:val="22"/>
          <w:szCs w:val="22"/>
          <w:lang w:eastAsia="en-AU"/>
        </w:rPr>
      </w:pPr>
      <w:hyperlink w:anchor="_Toc106353562" w:history="1">
        <w:r w:rsidR="00AC32D7" w:rsidRPr="00A1686E">
          <w:rPr>
            <w:rStyle w:val="Hyperlink"/>
          </w:rPr>
          <w:t>Approved Plans</w:t>
        </w:r>
        <w:r w:rsidR="00AC32D7">
          <w:rPr>
            <w:webHidden/>
          </w:rPr>
          <w:tab/>
        </w:r>
        <w:r w:rsidR="00AC32D7">
          <w:rPr>
            <w:webHidden/>
          </w:rPr>
          <w:fldChar w:fldCharType="begin"/>
        </w:r>
        <w:r w:rsidR="00AC32D7">
          <w:rPr>
            <w:webHidden/>
          </w:rPr>
          <w:instrText xml:space="preserve"> PAGEREF _Toc106353562 \h </w:instrText>
        </w:r>
        <w:r w:rsidR="00AC32D7">
          <w:rPr>
            <w:webHidden/>
          </w:rPr>
        </w:r>
        <w:r w:rsidR="00AC32D7">
          <w:rPr>
            <w:webHidden/>
          </w:rPr>
          <w:fldChar w:fldCharType="separate"/>
        </w:r>
        <w:r w:rsidR="002F1A8B">
          <w:rPr>
            <w:webHidden/>
          </w:rPr>
          <w:t>471</w:t>
        </w:r>
        <w:r w:rsidR="00AC32D7">
          <w:rPr>
            <w:webHidden/>
          </w:rPr>
          <w:fldChar w:fldCharType="end"/>
        </w:r>
      </w:hyperlink>
    </w:p>
    <w:p w14:paraId="2DCCF36C" w14:textId="3F823DCE" w:rsidR="00AC32D7" w:rsidRPr="005D4C9F" w:rsidRDefault="00000000">
      <w:pPr>
        <w:pStyle w:val="TOC2"/>
        <w:rPr>
          <w:rFonts w:ascii="Calibri" w:hAnsi="Calibri"/>
          <w:sz w:val="22"/>
          <w:szCs w:val="22"/>
          <w:lang w:eastAsia="en-AU"/>
        </w:rPr>
      </w:pPr>
      <w:hyperlink w:anchor="_Toc106353563" w:history="1">
        <w:r w:rsidR="00AC32D7" w:rsidRPr="00A1686E">
          <w:rPr>
            <w:rStyle w:val="Hyperlink"/>
          </w:rPr>
          <w:t>Early termination charge</w:t>
        </w:r>
        <w:r w:rsidR="00AC32D7">
          <w:rPr>
            <w:webHidden/>
          </w:rPr>
          <w:tab/>
        </w:r>
        <w:r w:rsidR="00AC32D7">
          <w:rPr>
            <w:webHidden/>
          </w:rPr>
          <w:fldChar w:fldCharType="begin"/>
        </w:r>
        <w:r w:rsidR="00AC32D7">
          <w:rPr>
            <w:webHidden/>
          </w:rPr>
          <w:instrText xml:space="preserve"> PAGEREF _Toc106353563 \h </w:instrText>
        </w:r>
        <w:r w:rsidR="00AC32D7">
          <w:rPr>
            <w:webHidden/>
          </w:rPr>
        </w:r>
        <w:r w:rsidR="00AC32D7">
          <w:rPr>
            <w:webHidden/>
          </w:rPr>
          <w:fldChar w:fldCharType="separate"/>
        </w:r>
        <w:r w:rsidR="002F1A8B">
          <w:rPr>
            <w:webHidden/>
          </w:rPr>
          <w:t>471</w:t>
        </w:r>
        <w:r w:rsidR="00AC32D7">
          <w:rPr>
            <w:webHidden/>
          </w:rPr>
          <w:fldChar w:fldCharType="end"/>
        </w:r>
      </w:hyperlink>
    </w:p>
    <w:p w14:paraId="2AA34ECD" w14:textId="7B452250" w:rsidR="00AC32D7" w:rsidRPr="005D4C9F" w:rsidRDefault="00000000">
      <w:pPr>
        <w:pStyle w:val="TOC2"/>
        <w:rPr>
          <w:rFonts w:ascii="Calibri" w:hAnsi="Calibri"/>
          <w:sz w:val="22"/>
          <w:szCs w:val="22"/>
          <w:lang w:eastAsia="en-AU"/>
        </w:rPr>
      </w:pPr>
      <w:hyperlink w:anchor="_Toc106353564"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_Toc106353564 \h </w:instrText>
        </w:r>
        <w:r w:rsidR="00AC32D7">
          <w:rPr>
            <w:webHidden/>
          </w:rPr>
        </w:r>
        <w:r w:rsidR="00AC32D7">
          <w:rPr>
            <w:webHidden/>
          </w:rPr>
          <w:fldChar w:fldCharType="separate"/>
        </w:r>
        <w:r w:rsidR="002F1A8B">
          <w:rPr>
            <w:webHidden/>
          </w:rPr>
          <w:t>471</w:t>
        </w:r>
        <w:r w:rsidR="00AC32D7">
          <w:rPr>
            <w:webHidden/>
          </w:rPr>
          <w:fldChar w:fldCharType="end"/>
        </w:r>
      </w:hyperlink>
    </w:p>
    <w:p w14:paraId="5612DCC6" w14:textId="5B56E627" w:rsidR="00AC32D7" w:rsidRPr="005D4C9F" w:rsidRDefault="00000000">
      <w:pPr>
        <w:pStyle w:val="TOC1"/>
        <w:rPr>
          <w:rFonts w:ascii="Calibri" w:hAnsi="Calibri"/>
          <w:b w:val="0"/>
          <w:sz w:val="22"/>
          <w:szCs w:val="22"/>
          <w:lang w:eastAsia="en-AU"/>
        </w:rPr>
      </w:pPr>
      <w:hyperlink w:anchor="_Toc106353565" w:history="1">
        <w:r w:rsidR="00AC32D7" w:rsidRPr="00A1686E">
          <w:rPr>
            <w:rStyle w:val="Hyperlink"/>
          </w:rPr>
          <w:t>72</w:t>
        </w:r>
        <w:r w:rsidR="00AC32D7" w:rsidRPr="005D4C9F">
          <w:rPr>
            <w:rFonts w:ascii="Calibri" w:hAnsi="Calibri"/>
            <w:b w:val="0"/>
            <w:sz w:val="22"/>
            <w:szCs w:val="22"/>
            <w:lang w:eastAsia="en-AU"/>
          </w:rPr>
          <w:tab/>
        </w:r>
        <w:r w:rsidR="00AC32D7" w:rsidRPr="00A1686E">
          <w:rPr>
            <w:rStyle w:val="Hyperlink"/>
          </w:rPr>
          <w:t>Telstra Direct Flat Rate 50 Offer</w:t>
        </w:r>
        <w:r w:rsidR="00AC32D7">
          <w:rPr>
            <w:webHidden/>
          </w:rPr>
          <w:tab/>
        </w:r>
        <w:r w:rsidR="00AC32D7">
          <w:rPr>
            <w:webHidden/>
          </w:rPr>
          <w:fldChar w:fldCharType="begin"/>
        </w:r>
        <w:r w:rsidR="00AC32D7">
          <w:rPr>
            <w:webHidden/>
          </w:rPr>
          <w:instrText xml:space="preserve"> PAGEREF _Toc106353565 \h </w:instrText>
        </w:r>
        <w:r w:rsidR="00AC32D7">
          <w:rPr>
            <w:webHidden/>
          </w:rPr>
        </w:r>
        <w:r w:rsidR="00AC32D7">
          <w:rPr>
            <w:webHidden/>
          </w:rPr>
          <w:fldChar w:fldCharType="separate"/>
        </w:r>
        <w:r w:rsidR="002F1A8B">
          <w:rPr>
            <w:webHidden/>
          </w:rPr>
          <w:t>472</w:t>
        </w:r>
        <w:r w:rsidR="00AC32D7">
          <w:rPr>
            <w:webHidden/>
          </w:rPr>
          <w:fldChar w:fldCharType="end"/>
        </w:r>
      </w:hyperlink>
    </w:p>
    <w:p w14:paraId="2CAC6AA7" w14:textId="2FED82AB" w:rsidR="00AC32D7" w:rsidRPr="005D4C9F" w:rsidRDefault="00000000">
      <w:pPr>
        <w:pStyle w:val="TOC2"/>
        <w:rPr>
          <w:rFonts w:ascii="Calibri" w:hAnsi="Calibri"/>
          <w:sz w:val="22"/>
          <w:szCs w:val="22"/>
          <w:lang w:eastAsia="en-AU"/>
        </w:rPr>
      </w:pPr>
      <w:hyperlink w:anchor="_Toc106353566"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_Toc106353566 \h </w:instrText>
        </w:r>
        <w:r w:rsidR="00AC32D7">
          <w:rPr>
            <w:webHidden/>
          </w:rPr>
        </w:r>
        <w:r w:rsidR="00AC32D7">
          <w:rPr>
            <w:webHidden/>
          </w:rPr>
          <w:fldChar w:fldCharType="separate"/>
        </w:r>
        <w:r w:rsidR="002F1A8B">
          <w:rPr>
            <w:webHidden/>
          </w:rPr>
          <w:t>472</w:t>
        </w:r>
        <w:r w:rsidR="00AC32D7">
          <w:rPr>
            <w:webHidden/>
          </w:rPr>
          <w:fldChar w:fldCharType="end"/>
        </w:r>
      </w:hyperlink>
    </w:p>
    <w:p w14:paraId="6D845086" w14:textId="23E7B4F3" w:rsidR="00AC32D7" w:rsidRPr="005D4C9F" w:rsidRDefault="00000000">
      <w:pPr>
        <w:pStyle w:val="TOC2"/>
        <w:rPr>
          <w:rFonts w:ascii="Calibri" w:hAnsi="Calibri"/>
          <w:sz w:val="22"/>
          <w:szCs w:val="22"/>
          <w:lang w:eastAsia="en-AU"/>
        </w:rPr>
      </w:pPr>
      <w:hyperlink w:anchor="_Toc106353567" w:history="1">
        <w:r w:rsidR="00AC32D7" w:rsidRPr="00A1686E">
          <w:rPr>
            <w:rStyle w:val="Hyperlink"/>
            <w:snapToGrid w:val="0"/>
          </w:rPr>
          <w:t>Contract Term</w:t>
        </w:r>
        <w:r w:rsidR="00AC32D7">
          <w:rPr>
            <w:webHidden/>
          </w:rPr>
          <w:tab/>
        </w:r>
        <w:r w:rsidR="00AC32D7">
          <w:rPr>
            <w:webHidden/>
          </w:rPr>
          <w:fldChar w:fldCharType="begin"/>
        </w:r>
        <w:r w:rsidR="00AC32D7">
          <w:rPr>
            <w:webHidden/>
          </w:rPr>
          <w:instrText xml:space="preserve"> PAGEREF _Toc106353567 \h </w:instrText>
        </w:r>
        <w:r w:rsidR="00AC32D7">
          <w:rPr>
            <w:webHidden/>
          </w:rPr>
        </w:r>
        <w:r w:rsidR="00AC32D7">
          <w:rPr>
            <w:webHidden/>
          </w:rPr>
          <w:fldChar w:fldCharType="separate"/>
        </w:r>
        <w:r w:rsidR="002F1A8B">
          <w:rPr>
            <w:webHidden/>
          </w:rPr>
          <w:t>472</w:t>
        </w:r>
        <w:r w:rsidR="00AC32D7">
          <w:rPr>
            <w:webHidden/>
          </w:rPr>
          <w:fldChar w:fldCharType="end"/>
        </w:r>
      </w:hyperlink>
    </w:p>
    <w:p w14:paraId="081205F1" w14:textId="56EE0EF1" w:rsidR="00AC32D7" w:rsidRPr="005D4C9F" w:rsidRDefault="00000000">
      <w:pPr>
        <w:pStyle w:val="TOC2"/>
        <w:rPr>
          <w:rFonts w:ascii="Calibri" w:hAnsi="Calibri"/>
          <w:sz w:val="22"/>
          <w:szCs w:val="22"/>
          <w:lang w:eastAsia="en-AU"/>
        </w:rPr>
      </w:pPr>
      <w:hyperlink w:anchor="_Toc106353568" w:history="1">
        <w:r w:rsidR="00AC32D7" w:rsidRPr="00A1686E">
          <w:rPr>
            <w:rStyle w:val="Hyperlink"/>
            <w:snapToGrid w:val="0"/>
          </w:rPr>
          <w:t>Approved Plans</w:t>
        </w:r>
        <w:r w:rsidR="00AC32D7">
          <w:rPr>
            <w:webHidden/>
          </w:rPr>
          <w:tab/>
        </w:r>
        <w:r w:rsidR="00AC32D7">
          <w:rPr>
            <w:webHidden/>
          </w:rPr>
          <w:fldChar w:fldCharType="begin"/>
        </w:r>
        <w:r w:rsidR="00AC32D7">
          <w:rPr>
            <w:webHidden/>
          </w:rPr>
          <w:instrText xml:space="preserve"> PAGEREF _Toc106353568 \h </w:instrText>
        </w:r>
        <w:r w:rsidR="00AC32D7">
          <w:rPr>
            <w:webHidden/>
          </w:rPr>
        </w:r>
        <w:r w:rsidR="00AC32D7">
          <w:rPr>
            <w:webHidden/>
          </w:rPr>
          <w:fldChar w:fldCharType="separate"/>
        </w:r>
        <w:r w:rsidR="002F1A8B">
          <w:rPr>
            <w:webHidden/>
          </w:rPr>
          <w:t>472</w:t>
        </w:r>
        <w:r w:rsidR="00AC32D7">
          <w:rPr>
            <w:webHidden/>
          </w:rPr>
          <w:fldChar w:fldCharType="end"/>
        </w:r>
      </w:hyperlink>
    </w:p>
    <w:p w14:paraId="367A9956" w14:textId="3718C11C" w:rsidR="00AC32D7" w:rsidRPr="005D4C9F" w:rsidRDefault="00000000">
      <w:pPr>
        <w:pStyle w:val="TOC2"/>
        <w:rPr>
          <w:rFonts w:ascii="Calibri" w:hAnsi="Calibri"/>
          <w:sz w:val="22"/>
          <w:szCs w:val="22"/>
          <w:lang w:eastAsia="en-AU"/>
        </w:rPr>
      </w:pPr>
      <w:hyperlink w:anchor="_Toc106353569" w:history="1">
        <w:r w:rsidR="00AC32D7" w:rsidRPr="00A1686E">
          <w:rPr>
            <w:rStyle w:val="Hyperlink"/>
          </w:rPr>
          <w:t>Early termination charge</w:t>
        </w:r>
        <w:r w:rsidR="00AC32D7">
          <w:rPr>
            <w:webHidden/>
          </w:rPr>
          <w:tab/>
        </w:r>
        <w:r w:rsidR="00AC32D7">
          <w:rPr>
            <w:webHidden/>
          </w:rPr>
          <w:fldChar w:fldCharType="begin"/>
        </w:r>
        <w:r w:rsidR="00AC32D7">
          <w:rPr>
            <w:webHidden/>
          </w:rPr>
          <w:instrText xml:space="preserve"> PAGEREF _Toc106353569 \h </w:instrText>
        </w:r>
        <w:r w:rsidR="00AC32D7">
          <w:rPr>
            <w:webHidden/>
          </w:rPr>
        </w:r>
        <w:r w:rsidR="00AC32D7">
          <w:rPr>
            <w:webHidden/>
          </w:rPr>
          <w:fldChar w:fldCharType="separate"/>
        </w:r>
        <w:r w:rsidR="002F1A8B">
          <w:rPr>
            <w:webHidden/>
          </w:rPr>
          <w:t>472</w:t>
        </w:r>
        <w:r w:rsidR="00AC32D7">
          <w:rPr>
            <w:webHidden/>
          </w:rPr>
          <w:fldChar w:fldCharType="end"/>
        </w:r>
      </w:hyperlink>
    </w:p>
    <w:p w14:paraId="18594738" w14:textId="7D2769F6" w:rsidR="00AC32D7" w:rsidRPr="005D4C9F" w:rsidRDefault="00000000">
      <w:pPr>
        <w:pStyle w:val="TOC2"/>
        <w:rPr>
          <w:rFonts w:ascii="Calibri" w:hAnsi="Calibri"/>
          <w:sz w:val="22"/>
          <w:szCs w:val="22"/>
          <w:lang w:eastAsia="en-AU"/>
        </w:rPr>
      </w:pPr>
      <w:hyperlink w:anchor="_Toc106353570"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_Toc106353570 \h </w:instrText>
        </w:r>
        <w:r w:rsidR="00AC32D7">
          <w:rPr>
            <w:webHidden/>
          </w:rPr>
        </w:r>
        <w:r w:rsidR="00AC32D7">
          <w:rPr>
            <w:webHidden/>
          </w:rPr>
          <w:fldChar w:fldCharType="separate"/>
        </w:r>
        <w:r w:rsidR="002F1A8B">
          <w:rPr>
            <w:webHidden/>
          </w:rPr>
          <w:t>473</w:t>
        </w:r>
        <w:r w:rsidR="00AC32D7">
          <w:rPr>
            <w:webHidden/>
          </w:rPr>
          <w:fldChar w:fldCharType="end"/>
        </w:r>
      </w:hyperlink>
    </w:p>
    <w:p w14:paraId="340DF40E" w14:textId="15005E2C" w:rsidR="00AC32D7" w:rsidRPr="005D4C9F" w:rsidRDefault="00000000">
      <w:pPr>
        <w:pStyle w:val="TOC1"/>
        <w:rPr>
          <w:rFonts w:ascii="Calibri" w:hAnsi="Calibri"/>
          <w:b w:val="0"/>
          <w:sz w:val="22"/>
          <w:szCs w:val="22"/>
          <w:lang w:eastAsia="en-AU"/>
        </w:rPr>
      </w:pPr>
      <w:hyperlink w:anchor="_Toc106353571" w:history="1">
        <w:r w:rsidR="00AC32D7" w:rsidRPr="00A1686E">
          <w:rPr>
            <w:rStyle w:val="Hyperlink"/>
          </w:rPr>
          <w:t>73</w:t>
        </w:r>
        <w:r w:rsidR="00AC32D7" w:rsidRPr="005D4C9F">
          <w:rPr>
            <w:rFonts w:ascii="Calibri" w:hAnsi="Calibri"/>
            <w:b w:val="0"/>
            <w:sz w:val="22"/>
            <w:szCs w:val="22"/>
            <w:lang w:eastAsia="en-AU"/>
          </w:rPr>
          <w:tab/>
        </w:r>
        <w:r w:rsidR="00AC32D7" w:rsidRPr="00A1686E">
          <w:rPr>
            <w:rStyle w:val="Hyperlink"/>
          </w:rPr>
          <w:t>communic8 BYO</w:t>
        </w:r>
        <w:r w:rsidR="00AC32D7">
          <w:rPr>
            <w:webHidden/>
          </w:rPr>
          <w:tab/>
        </w:r>
        <w:r w:rsidR="00AC32D7">
          <w:rPr>
            <w:webHidden/>
          </w:rPr>
          <w:fldChar w:fldCharType="begin"/>
        </w:r>
        <w:r w:rsidR="00AC32D7">
          <w:rPr>
            <w:webHidden/>
          </w:rPr>
          <w:instrText xml:space="preserve"> PAGEREF _Toc106353571 \h </w:instrText>
        </w:r>
        <w:r w:rsidR="00AC32D7">
          <w:rPr>
            <w:webHidden/>
          </w:rPr>
        </w:r>
        <w:r w:rsidR="00AC32D7">
          <w:rPr>
            <w:webHidden/>
          </w:rPr>
          <w:fldChar w:fldCharType="separate"/>
        </w:r>
        <w:r w:rsidR="002F1A8B">
          <w:rPr>
            <w:webHidden/>
          </w:rPr>
          <w:t>473</w:t>
        </w:r>
        <w:r w:rsidR="00AC32D7">
          <w:rPr>
            <w:webHidden/>
          </w:rPr>
          <w:fldChar w:fldCharType="end"/>
        </w:r>
      </w:hyperlink>
    </w:p>
    <w:p w14:paraId="16588638" w14:textId="35C6ECF3" w:rsidR="00AC32D7" w:rsidRPr="005D4C9F" w:rsidRDefault="00000000">
      <w:pPr>
        <w:pStyle w:val="TOC2"/>
        <w:rPr>
          <w:rFonts w:ascii="Calibri" w:hAnsi="Calibri"/>
          <w:sz w:val="22"/>
          <w:szCs w:val="22"/>
          <w:lang w:eastAsia="en-AU"/>
        </w:rPr>
      </w:pPr>
      <w:hyperlink w:anchor="_Toc106353572"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_Toc106353572 \h </w:instrText>
        </w:r>
        <w:r w:rsidR="00AC32D7">
          <w:rPr>
            <w:webHidden/>
          </w:rPr>
        </w:r>
        <w:r w:rsidR="00AC32D7">
          <w:rPr>
            <w:webHidden/>
          </w:rPr>
          <w:fldChar w:fldCharType="separate"/>
        </w:r>
        <w:r w:rsidR="002F1A8B">
          <w:rPr>
            <w:webHidden/>
          </w:rPr>
          <w:t>473</w:t>
        </w:r>
        <w:r w:rsidR="00AC32D7">
          <w:rPr>
            <w:webHidden/>
          </w:rPr>
          <w:fldChar w:fldCharType="end"/>
        </w:r>
      </w:hyperlink>
    </w:p>
    <w:p w14:paraId="5D21D09C" w14:textId="75019600" w:rsidR="00AC32D7" w:rsidRPr="005D4C9F" w:rsidRDefault="00000000">
      <w:pPr>
        <w:pStyle w:val="TOC2"/>
        <w:rPr>
          <w:rFonts w:ascii="Calibri" w:hAnsi="Calibri"/>
          <w:sz w:val="22"/>
          <w:szCs w:val="22"/>
          <w:lang w:eastAsia="en-AU"/>
        </w:rPr>
      </w:pPr>
      <w:hyperlink w:anchor="_Toc106353573" w:history="1">
        <w:r w:rsidR="00AC32D7" w:rsidRPr="00A1686E">
          <w:rPr>
            <w:rStyle w:val="Hyperlink"/>
          </w:rPr>
          <w:t>Approved Plans</w:t>
        </w:r>
        <w:r w:rsidR="00AC32D7">
          <w:rPr>
            <w:webHidden/>
          </w:rPr>
          <w:tab/>
        </w:r>
        <w:r w:rsidR="00AC32D7">
          <w:rPr>
            <w:webHidden/>
          </w:rPr>
          <w:fldChar w:fldCharType="begin"/>
        </w:r>
        <w:r w:rsidR="00AC32D7">
          <w:rPr>
            <w:webHidden/>
          </w:rPr>
          <w:instrText xml:space="preserve"> PAGEREF _Toc106353573 \h </w:instrText>
        </w:r>
        <w:r w:rsidR="00AC32D7">
          <w:rPr>
            <w:webHidden/>
          </w:rPr>
        </w:r>
        <w:r w:rsidR="00AC32D7">
          <w:rPr>
            <w:webHidden/>
          </w:rPr>
          <w:fldChar w:fldCharType="separate"/>
        </w:r>
        <w:r w:rsidR="002F1A8B">
          <w:rPr>
            <w:webHidden/>
          </w:rPr>
          <w:t>473</w:t>
        </w:r>
        <w:r w:rsidR="00AC32D7">
          <w:rPr>
            <w:webHidden/>
          </w:rPr>
          <w:fldChar w:fldCharType="end"/>
        </w:r>
      </w:hyperlink>
    </w:p>
    <w:p w14:paraId="754CC856" w14:textId="4DEA83BF" w:rsidR="00AC32D7" w:rsidRPr="005D4C9F" w:rsidRDefault="00000000">
      <w:pPr>
        <w:pStyle w:val="TOC2"/>
        <w:rPr>
          <w:rFonts w:ascii="Calibri" w:hAnsi="Calibri"/>
          <w:sz w:val="22"/>
          <w:szCs w:val="22"/>
          <w:lang w:eastAsia="en-AU"/>
        </w:rPr>
      </w:pPr>
      <w:hyperlink w:anchor="_Toc106353574" w:history="1">
        <w:r w:rsidR="00AC32D7" w:rsidRPr="00A1686E">
          <w:rPr>
            <w:rStyle w:val="Hyperlink"/>
          </w:rPr>
          <w:t>Bonus Options</w:t>
        </w:r>
        <w:r w:rsidR="00AC32D7">
          <w:rPr>
            <w:webHidden/>
          </w:rPr>
          <w:tab/>
        </w:r>
        <w:r w:rsidR="00AC32D7">
          <w:rPr>
            <w:webHidden/>
          </w:rPr>
          <w:fldChar w:fldCharType="begin"/>
        </w:r>
        <w:r w:rsidR="00AC32D7">
          <w:rPr>
            <w:webHidden/>
          </w:rPr>
          <w:instrText xml:space="preserve"> PAGEREF _Toc106353574 \h </w:instrText>
        </w:r>
        <w:r w:rsidR="00AC32D7">
          <w:rPr>
            <w:webHidden/>
          </w:rPr>
        </w:r>
        <w:r w:rsidR="00AC32D7">
          <w:rPr>
            <w:webHidden/>
          </w:rPr>
          <w:fldChar w:fldCharType="separate"/>
        </w:r>
        <w:r w:rsidR="002F1A8B">
          <w:rPr>
            <w:webHidden/>
          </w:rPr>
          <w:t>474</w:t>
        </w:r>
        <w:r w:rsidR="00AC32D7">
          <w:rPr>
            <w:webHidden/>
          </w:rPr>
          <w:fldChar w:fldCharType="end"/>
        </w:r>
      </w:hyperlink>
    </w:p>
    <w:p w14:paraId="1DAE7904" w14:textId="2C0E889A" w:rsidR="00AC32D7" w:rsidRPr="005D4C9F" w:rsidRDefault="00000000">
      <w:pPr>
        <w:pStyle w:val="TOC2"/>
        <w:rPr>
          <w:rFonts w:ascii="Calibri" w:hAnsi="Calibri"/>
          <w:sz w:val="22"/>
          <w:szCs w:val="22"/>
          <w:lang w:eastAsia="en-AU"/>
        </w:rPr>
      </w:pPr>
      <w:hyperlink w:anchor="_Toc106353575"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_Toc106353575 \h </w:instrText>
        </w:r>
        <w:r w:rsidR="00AC32D7">
          <w:rPr>
            <w:webHidden/>
          </w:rPr>
        </w:r>
        <w:r w:rsidR="00AC32D7">
          <w:rPr>
            <w:webHidden/>
          </w:rPr>
          <w:fldChar w:fldCharType="separate"/>
        </w:r>
        <w:r w:rsidR="002F1A8B">
          <w:rPr>
            <w:webHidden/>
          </w:rPr>
          <w:t>474</w:t>
        </w:r>
        <w:r w:rsidR="00AC32D7">
          <w:rPr>
            <w:webHidden/>
          </w:rPr>
          <w:fldChar w:fldCharType="end"/>
        </w:r>
      </w:hyperlink>
    </w:p>
    <w:p w14:paraId="496545FA" w14:textId="1148EA78" w:rsidR="00AC32D7" w:rsidRPr="005D4C9F" w:rsidRDefault="00000000">
      <w:pPr>
        <w:pStyle w:val="TOC1"/>
        <w:rPr>
          <w:rFonts w:ascii="Calibri" w:hAnsi="Calibri"/>
          <w:b w:val="0"/>
          <w:sz w:val="22"/>
          <w:szCs w:val="22"/>
          <w:lang w:eastAsia="en-AU"/>
        </w:rPr>
      </w:pPr>
      <w:hyperlink w:anchor="_Toc106353576" w:history="1">
        <w:r w:rsidR="00AC32D7" w:rsidRPr="00A1686E">
          <w:rPr>
            <w:rStyle w:val="Hyperlink"/>
          </w:rPr>
          <w:t>74</w:t>
        </w:r>
        <w:r w:rsidR="00AC32D7" w:rsidRPr="005D4C9F">
          <w:rPr>
            <w:rFonts w:ascii="Calibri" w:hAnsi="Calibri"/>
            <w:b w:val="0"/>
            <w:sz w:val="22"/>
            <w:szCs w:val="22"/>
            <w:lang w:eastAsia="en-AU"/>
          </w:rPr>
          <w:tab/>
        </w:r>
        <w:r w:rsidR="00AC32D7" w:rsidRPr="00A1686E">
          <w:rPr>
            <w:rStyle w:val="Hyperlink"/>
          </w:rPr>
          <w:t>BYO Saver Flexi-Plan</w:t>
        </w:r>
        <w:r w:rsidR="00AC32D7">
          <w:rPr>
            <w:webHidden/>
          </w:rPr>
          <w:tab/>
        </w:r>
        <w:r w:rsidR="00AC32D7">
          <w:rPr>
            <w:webHidden/>
          </w:rPr>
          <w:fldChar w:fldCharType="begin"/>
        </w:r>
        <w:r w:rsidR="00AC32D7">
          <w:rPr>
            <w:webHidden/>
          </w:rPr>
          <w:instrText xml:space="preserve"> PAGEREF _Toc106353576 \h </w:instrText>
        </w:r>
        <w:r w:rsidR="00AC32D7">
          <w:rPr>
            <w:webHidden/>
          </w:rPr>
        </w:r>
        <w:r w:rsidR="00AC32D7">
          <w:rPr>
            <w:webHidden/>
          </w:rPr>
          <w:fldChar w:fldCharType="separate"/>
        </w:r>
        <w:r w:rsidR="002F1A8B">
          <w:rPr>
            <w:webHidden/>
          </w:rPr>
          <w:t>475</w:t>
        </w:r>
        <w:r w:rsidR="00AC32D7">
          <w:rPr>
            <w:webHidden/>
          </w:rPr>
          <w:fldChar w:fldCharType="end"/>
        </w:r>
      </w:hyperlink>
    </w:p>
    <w:p w14:paraId="4D3A5226" w14:textId="01086784" w:rsidR="00AC32D7" w:rsidRPr="005D4C9F" w:rsidRDefault="00000000">
      <w:pPr>
        <w:pStyle w:val="TOC2"/>
        <w:rPr>
          <w:rFonts w:ascii="Calibri" w:hAnsi="Calibri"/>
          <w:sz w:val="22"/>
          <w:szCs w:val="22"/>
          <w:lang w:eastAsia="en-AU"/>
        </w:rPr>
      </w:pPr>
      <w:hyperlink w:anchor="_Toc106353577"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_Toc106353577 \h </w:instrText>
        </w:r>
        <w:r w:rsidR="00AC32D7">
          <w:rPr>
            <w:webHidden/>
          </w:rPr>
        </w:r>
        <w:r w:rsidR="00AC32D7">
          <w:rPr>
            <w:webHidden/>
          </w:rPr>
          <w:fldChar w:fldCharType="separate"/>
        </w:r>
        <w:r w:rsidR="002F1A8B">
          <w:rPr>
            <w:webHidden/>
          </w:rPr>
          <w:t>475</w:t>
        </w:r>
        <w:r w:rsidR="00AC32D7">
          <w:rPr>
            <w:webHidden/>
          </w:rPr>
          <w:fldChar w:fldCharType="end"/>
        </w:r>
      </w:hyperlink>
    </w:p>
    <w:p w14:paraId="516E5CD6" w14:textId="246B402A" w:rsidR="00AC32D7" w:rsidRPr="005D4C9F" w:rsidRDefault="00000000">
      <w:pPr>
        <w:pStyle w:val="TOC2"/>
        <w:rPr>
          <w:rFonts w:ascii="Calibri" w:hAnsi="Calibri"/>
          <w:sz w:val="22"/>
          <w:szCs w:val="22"/>
          <w:lang w:eastAsia="en-AU"/>
        </w:rPr>
      </w:pPr>
      <w:hyperlink w:anchor="_Toc106353578" w:history="1">
        <w:r w:rsidR="00AC32D7" w:rsidRPr="00A1686E">
          <w:rPr>
            <w:rStyle w:val="Hyperlink"/>
            <w:snapToGrid w:val="0"/>
          </w:rPr>
          <w:t>Bonus Options</w:t>
        </w:r>
        <w:r w:rsidR="00AC32D7">
          <w:rPr>
            <w:webHidden/>
          </w:rPr>
          <w:tab/>
        </w:r>
        <w:r w:rsidR="00AC32D7">
          <w:rPr>
            <w:webHidden/>
          </w:rPr>
          <w:fldChar w:fldCharType="begin"/>
        </w:r>
        <w:r w:rsidR="00AC32D7">
          <w:rPr>
            <w:webHidden/>
          </w:rPr>
          <w:instrText xml:space="preserve"> PAGEREF _Toc106353578 \h </w:instrText>
        </w:r>
        <w:r w:rsidR="00AC32D7">
          <w:rPr>
            <w:webHidden/>
          </w:rPr>
        </w:r>
        <w:r w:rsidR="00AC32D7">
          <w:rPr>
            <w:webHidden/>
          </w:rPr>
          <w:fldChar w:fldCharType="separate"/>
        </w:r>
        <w:r w:rsidR="002F1A8B">
          <w:rPr>
            <w:webHidden/>
          </w:rPr>
          <w:t>475</w:t>
        </w:r>
        <w:r w:rsidR="00AC32D7">
          <w:rPr>
            <w:webHidden/>
          </w:rPr>
          <w:fldChar w:fldCharType="end"/>
        </w:r>
      </w:hyperlink>
    </w:p>
    <w:p w14:paraId="11EC6033" w14:textId="497D80DD" w:rsidR="00AC32D7" w:rsidRPr="005D4C9F" w:rsidRDefault="00000000">
      <w:pPr>
        <w:pStyle w:val="TOC2"/>
        <w:rPr>
          <w:rFonts w:ascii="Calibri" w:hAnsi="Calibri"/>
          <w:sz w:val="22"/>
          <w:szCs w:val="22"/>
          <w:lang w:eastAsia="en-AU"/>
        </w:rPr>
      </w:pPr>
      <w:hyperlink w:anchor="_Toc106353579" w:history="1">
        <w:r w:rsidR="00AC32D7" w:rsidRPr="00A1686E">
          <w:rPr>
            <w:rStyle w:val="Hyperlink"/>
            <w:snapToGrid w:val="0"/>
          </w:rPr>
          <w:t>Not available with any other offer</w:t>
        </w:r>
        <w:r w:rsidR="00AC32D7">
          <w:rPr>
            <w:webHidden/>
          </w:rPr>
          <w:tab/>
        </w:r>
        <w:r w:rsidR="00AC32D7">
          <w:rPr>
            <w:webHidden/>
          </w:rPr>
          <w:fldChar w:fldCharType="begin"/>
        </w:r>
        <w:r w:rsidR="00AC32D7">
          <w:rPr>
            <w:webHidden/>
          </w:rPr>
          <w:instrText xml:space="preserve"> PAGEREF _Toc106353579 \h </w:instrText>
        </w:r>
        <w:r w:rsidR="00AC32D7">
          <w:rPr>
            <w:webHidden/>
          </w:rPr>
        </w:r>
        <w:r w:rsidR="00AC32D7">
          <w:rPr>
            <w:webHidden/>
          </w:rPr>
          <w:fldChar w:fldCharType="separate"/>
        </w:r>
        <w:r w:rsidR="002F1A8B">
          <w:rPr>
            <w:webHidden/>
          </w:rPr>
          <w:t>475</w:t>
        </w:r>
        <w:r w:rsidR="00AC32D7">
          <w:rPr>
            <w:webHidden/>
          </w:rPr>
          <w:fldChar w:fldCharType="end"/>
        </w:r>
      </w:hyperlink>
    </w:p>
    <w:p w14:paraId="343351EE" w14:textId="2AF9DA24" w:rsidR="00AC32D7" w:rsidRPr="005D4C9F" w:rsidRDefault="00000000">
      <w:pPr>
        <w:pStyle w:val="TOC2"/>
        <w:rPr>
          <w:rFonts w:ascii="Calibri" w:hAnsi="Calibri"/>
          <w:sz w:val="22"/>
          <w:szCs w:val="22"/>
          <w:lang w:eastAsia="en-AU"/>
        </w:rPr>
      </w:pPr>
      <w:hyperlink w:anchor="_Toc106353580"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_Toc106353580 \h </w:instrText>
        </w:r>
        <w:r w:rsidR="00AC32D7">
          <w:rPr>
            <w:webHidden/>
          </w:rPr>
        </w:r>
        <w:r w:rsidR="00AC32D7">
          <w:rPr>
            <w:webHidden/>
          </w:rPr>
          <w:fldChar w:fldCharType="separate"/>
        </w:r>
        <w:r w:rsidR="002F1A8B">
          <w:rPr>
            <w:webHidden/>
          </w:rPr>
          <w:t>475</w:t>
        </w:r>
        <w:r w:rsidR="00AC32D7">
          <w:rPr>
            <w:webHidden/>
          </w:rPr>
          <w:fldChar w:fldCharType="end"/>
        </w:r>
      </w:hyperlink>
    </w:p>
    <w:p w14:paraId="2FDAE34A" w14:textId="7CDB5ECD" w:rsidR="00AC32D7" w:rsidRPr="005D4C9F" w:rsidRDefault="00000000">
      <w:pPr>
        <w:pStyle w:val="TOC1"/>
        <w:rPr>
          <w:rFonts w:ascii="Calibri" w:hAnsi="Calibri"/>
          <w:b w:val="0"/>
          <w:sz w:val="22"/>
          <w:szCs w:val="22"/>
          <w:lang w:eastAsia="en-AU"/>
        </w:rPr>
      </w:pPr>
      <w:hyperlink w:anchor="_Toc106353581" w:history="1">
        <w:r w:rsidR="00AC32D7" w:rsidRPr="00A1686E">
          <w:rPr>
            <w:rStyle w:val="Hyperlink"/>
          </w:rPr>
          <w:t>75</w:t>
        </w:r>
        <w:r w:rsidR="00AC32D7" w:rsidRPr="005D4C9F">
          <w:rPr>
            <w:rFonts w:ascii="Calibri" w:hAnsi="Calibri"/>
            <w:b w:val="0"/>
            <w:sz w:val="22"/>
            <w:szCs w:val="22"/>
            <w:lang w:eastAsia="en-AU"/>
          </w:rPr>
          <w:tab/>
        </w:r>
        <w:r w:rsidR="00AC32D7" w:rsidRPr="00A1686E">
          <w:rPr>
            <w:rStyle w:val="Hyperlink"/>
          </w:rPr>
          <w:t>Gold BYO Saver Flexi-Plan</w:t>
        </w:r>
        <w:r w:rsidR="00AC32D7">
          <w:rPr>
            <w:webHidden/>
          </w:rPr>
          <w:tab/>
        </w:r>
        <w:r w:rsidR="00AC32D7">
          <w:rPr>
            <w:webHidden/>
          </w:rPr>
          <w:fldChar w:fldCharType="begin"/>
        </w:r>
        <w:r w:rsidR="00AC32D7">
          <w:rPr>
            <w:webHidden/>
          </w:rPr>
          <w:instrText xml:space="preserve"> PAGEREF _Toc106353581 \h </w:instrText>
        </w:r>
        <w:r w:rsidR="00AC32D7">
          <w:rPr>
            <w:webHidden/>
          </w:rPr>
        </w:r>
        <w:r w:rsidR="00AC32D7">
          <w:rPr>
            <w:webHidden/>
          </w:rPr>
          <w:fldChar w:fldCharType="separate"/>
        </w:r>
        <w:r w:rsidR="002F1A8B">
          <w:rPr>
            <w:webHidden/>
          </w:rPr>
          <w:t>476</w:t>
        </w:r>
        <w:r w:rsidR="00AC32D7">
          <w:rPr>
            <w:webHidden/>
          </w:rPr>
          <w:fldChar w:fldCharType="end"/>
        </w:r>
      </w:hyperlink>
    </w:p>
    <w:p w14:paraId="7B4E60D3" w14:textId="18068D0F" w:rsidR="00AC32D7" w:rsidRPr="005D4C9F" w:rsidRDefault="00000000">
      <w:pPr>
        <w:pStyle w:val="TOC2"/>
        <w:rPr>
          <w:rFonts w:ascii="Calibri" w:hAnsi="Calibri"/>
          <w:sz w:val="22"/>
          <w:szCs w:val="22"/>
          <w:lang w:eastAsia="en-AU"/>
        </w:rPr>
      </w:pPr>
      <w:hyperlink w:anchor="_Toc106353582"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_Toc106353582 \h </w:instrText>
        </w:r>
        <w:r w:rsidR="00AC32D7">
          <w:rPr>
            <w:webHidden/>
          </w:rPr>
        </w:r>
        <w:r w:rsidR="00AC32D7">
          <w:rPr>
            <w:webHidden/>
          </w:rPr>
          <w:fldChar w:fldCharType="separate"/>
        </w:r>
        <w:r w:rsidR="002F1A8B">
          <w:rPr>
            <w:webHidden/>
          </w:rPr>
          <w:t>476</w:t>
        </w:r>
        <w:r w:rsidR="00AC32D7">
          <w:rPr>
            <w:webHidden/>
          </w:rPr>
          <w:fldChar w:fldCharType="end"/>
        </w:r>
      </w:hyperlink>
    </w:p>
    <w:p w14:paraId="08E581C8" w14:textId="11572BC7" w:rsidR="00AC32D7" w:rsidRPr="005D4C9F" w:rsidRDefault="00000000">
      <w:pPr>
        <w:pStyle w:val="TOC2"/>
        <w:rPr>
          <w:rFonts w:ascii="Calibri" w:hAnsi="Calibri"/>
          <w:sz w:val="22"/>
          <w:szCs w:val="22"/>
          <w:lang w:eastAsia="en-AU"/>
        </w:rPr>
      </w:pPr>
      <w:hyperlink w:anchor="_Toc106353583" w:history="1">
        <w:r w:rsidR="00AC32D7" w:rsidRPr="00A1686E">
          <w:rPr>
            <w:rStyle w:val="Hyperlink"/>
            <w:snapToGrid w:val="0"/>
          </w:rPr>
          <w:t>Bonus Options</w:t>
        </w:r>
        <w:r w:rsidR="00AC32D7">
          <w:rPr>
            <w:webHidden/>
          </w:rPr>
          <w:tab/>
        </w:r>
        <w:r w:rsidR="00AC32D7">
          <w:rPr>
            <w:webHidden/>
          </w:rPr>
          <w:fldChar w:fldCharType="begin"/>
        </w:r>
        <w:r w:rsidR="00AC32D7">
          <w:rPr>
            <w:webHidden/>
          </w:rPr>
          <w:instrText xml:space="preserve"> PAGEREF _Toc106353583 \h </w:instrText>
        </w:r>
        <w:r w:rsidR="00AC32D7">
          <w:rPr>
            <w:webHidden/>
          </w:rPr>
        </w:r>
        <w:r w:rsidR="00AC32D7">
          <w:rPr>
            <w:webHidden/>
          </w:rPr>
          <w:fldChar w:fldCharType="separate"/>
        </w:r>
        <w:r w:rsidR="002F1A8B">
          <w:rPr>
            <w:webHidden/>
          </w:rPr>
          <w:t>476</w:t>
        </w:r>
        <w:r w:rsidR="00AC32D7">
          <w:rPr>
            <w:webHidden/>
          </w:rPr>
          <w:fldChar w:fldCharType="end"/>
        </w:r>
      </w:hyperlink>
    </w:p>
    <w:p w14:paraId="67B08456" w14:textId="562B8F81" w:rsidR="00AC32D7" w:rsidRPr="005D4C9F" w:rsidRDefault="00000000">
      <w:pPr>
        <w:pStyle w:val="TOC2"/>
        <w:rPr>
          <w:rFonts w:ascii="Calibri" w:hAnsi="Calibri"/>
          <w:sz w:val="22"/>
          <w:szCs w:val="22"/>
          <w:lang w:eastAsia="en-AU"/>
        </w:rPr>
      </w:pPr>
      <w:hyperlink w:anchor="_Toc106353584" w:history="1">
        <w:r w:rsidR="00AC32D7" w:rsidRPr="00A1686E">
          <w:rPr>
            <w:rStyle w:val="Hyperlink"/>
            <w:snapToGrid w:val="0"/>
          </w:rPr>
          <w:t>Other plan features</w:t>
        </w:r>
        <w:r w:rsidR="00AC32D7">
          <w:rPr>
            <w:webHidden/>
          </w:rPr>
          <w:tab/>
        </w:r>
        <w:r w:rsidR="00AC32D7">
          <w:rPr>
            <w:webHidden/>
          </w:rPr>
          <w:fldChar w:fldCharType="begin"/>
        </w:r>
        <w:r w:rsidR="00AC32D7">
          <w:rPr>
            <w:webHidden/>
          </w:rPr>
          <w:instrText xml:space="preserve"> PAGEREF _Toc106353584 \h </w:instrText>
        </w:r>
        <w:r w:rsidR="00AC32D7">
          <w:rPr>
            <w:webHidden/>
          </w:rPr>
        </w:r>
        <w:r w:rsidR="00AC32D7">
          <w:rPr>
            <w:webHidden/>
          </w:rPr>
          <w:fldChar w:fldCharType="separate"/>
        </w:r>
        <w:r w:rsidR="002F1A8B">
          <w:rPr>
            <w:webHidden/>
          </w:rPr>
          <w:t>476</w:t>
        </w:r>
        <w:r w:rsidR="00AC32D7">
          <w:rPr>
            <w:webHidden/>
          </w:rPr>
          <w:fldChar w:fldCharType="end"/>
        </w:r>
      </w:hyperlink>
    </w:p>
    <w:p w14:paraId="79D1B74C" w14:textId="418384C2" w:rsidR="00AC32D7" w:rsidRPr="005D4C9F" w:rsidRDefault="00000000">
      <w:pPr>
        <w:pStyle w:val="TOC2"/>
        <w:rPr>
          <w:rFonts w:ascii="Calibri" w:hAnsi="Calibri"/>
          <w:sz w:val="22"/>
          <w:szCs w:val="22"/>
          <w:lang w:eastAsia="en-AU"/>
        </w:rPr>
      </w:pPr>
      <w:hyperlink w:anchor="_Toc106353585" w:history="1">
        <w:r w:rsidR="00AC32D7" w:rsidRPr="00A1686E">
          <w:rPr>
            <w:rStyle w:val="Hyperlink"/>
          </w:rPr>
          <w:t>Not available with any other offer</w:t>
        </w:r>
        <w:r w:rsidR="00AC32D7">
          <w:rPr>
            <w:webHidden/>
          </w:rPr>
          <w:tab/>
        </w:r>
        <w:r w:rsidR="00AC32D7">
          <w:rPr>
            <w:webHidden/>
          </w:rPr>
          <w:fldChar w:fldCharType="begin"/>
        </w:r>
        <w:r w:rsidR="00AC32D7">
          <w:rPr>
            <w:webHidden/>
          </w:rPr>
          <w:instrText xml:space="preserve"> PAGEREF _Toc106353585 \h </w:instrText>
        </w:r>
        <w:r w:rsidR="00AC32D7">
          <w:rPr>
            <w:webHidden/>
          </w:rPr>
        </w:r>
        <w:r w:rsidR="00AC32D7">
          <w:rPr>
            <w:webHidden/>
          </w:rPr>
          <w:fldChar w:fldCharType="separate"/>
        </w:r>
        <w:r w:rsidR="002F1A8B">
          <w:rPr>
            <w:webHidden/>
          </w:rPr>
          <w:t>476</w:t>
        </w:r>
        <w:r w:rsidR="00AC32D7">
          <w:rPr>
            <w:webHidden/>
          </w:rPr>
          <w:fldChar w:fldCharType="end"/>
        </w:r>
      </w:hyperlink>
    </w:p>
    <w:p w14:paraId="7D71D990" w14:textId="35210B79" w:rsidR="00AC32D7" w:rsidRPr="005D4C9F" w:rsidRDefault="00000000">
      <w:pPr>
        <w:pStyle w:val="TOC2"/>
        <w:rPr>
          <w:rFonts w:ascii="Calibri" w:hAnsi="Calibri"/>
          <w:sz w:val="22"/>
          <w:szCs w:val="22"/>
          <w:lang w:eastAsia="en-AU"/>
        </w:rPr>
      </w:pPr>
      <w:hyperlink w:anchor="_Toc106353586"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_Toc106353586 \h </w:instrText>
        </w:r>
        <w:r w:rsidR="00AC32D7">
          <w:rPr>
            <w:webHidden/>
          </w:rPr>
        </w:r>
        <w:r w:rsidR="00AC32D7">
          <w:rPr>
            <w:webHidden/>
          </w:rPr>
          <w:fldChar w:fldCharType="separate"/>
        </w:r>
        <w:r w:rsidR="002F1A8B">
          <w:rPr>
            <w:webHidden/>
          </w:rPr>
          <w:t>476</w:t>
        </w:r>
        <w:r w:rsidR="00AC32D7">
          <w:rPr>
            <w:webHidden/>
          </w:rPr>
          <w:fldChar w:fldCharType="end"/>
        </w:r>
      </w:hyperlink>
    </w:p>
    <w:p w14:paraId="13B46C5D" w14:textId="5D4C91F9" w:rsidR="00AC32D7" w:rsidRPr="005D4C9F" w:rsidRDefault="00000000">
      <w:pPr>
        <w:pStyle w:val="TOC1"/>
        <w:rPr>
          <w:rFonts w:ascii="Calibri" w:hAnsi="Calibri"/>
          <w:b w:val="0"/>
          <w:sz w:val="22"/>
          <w:szCs w:val="22"/>
          <w:lang w:eastAsia="en-AU"/>
        </w:rPr>
      </w:pPr>
      <w:hyperlink w:anchor="_Toc106353587" w:history="1">
        <w:r w:rsidR="00AC32D7" w:rsidRPr="00A1686E">
          <w:rPr>
            <w:rStyle w:val="Hyperlink"/>
          </w:rPr>
          <w:t>76</w:t>
        </w:r>
        <w:r w:rsidR="00AC32D7" w:rsidRPr="005D4C9F">
          <w:rPr>
            <w:rFonts w:ascii="Calibri" w:hAnsi="Calibri"/>
            <w:b w:val="0"/>
            <w:sz w:val="22"/>
            <w:szCs w:val="22"/>
            <w:lang w:eastAsia="en-AU"/>
          </w:rPr>
          <w:tab/>
        </w:r>
        <w:r w:rsidR="00AC32D7" w:rsidRPr="00A1686E">
          <w:rPr>
            <w:rStyle w:val="Hyperlink"/>
          </w:rPr>
          <w:t>DoubleUp Offer</w:t>
        </w:r>
        <w:r w:rsidR="00AC32D7">
          <w:rPr>
            <w:webHidden/>
          </w:rPr>
          <w:tab/>
        </w:r>
        <w:r w:rsidR="00AC32D7">
          <w:rPr>
            <w:webHidden/>
          </w:rPr>
          <w:fldChar w:fldCharType="begin"/>
        </w:r>
        <w:r w:rsidR="00AC32D7">
          <w:rPr>
            <w:webHidden/>
          </w:rPr>
          <w:instrText xml:space="preserve"> PAGEREF _Toc106353587 \h </w:instrText>
        </w:r>
        <w:r w:rsidR="00AC32D7">
          <w:rPr>
            <w:webHidden/>
          </w:rPr>
        </w:r>
        <w:r w:rsidR="00AC32D7">
          <w:rPr>
            <w:webHidden/>
          </w:rPr>
          <w:fldChar w:fldCharType="separate"/>
        </w:r>
        <w:r w:rsidR="002F1A8B">
          <w:rPr>
            <w:webHidden/>
          </w:rPr>
          <w:t>477</w:t>
        </w:r>
        <w:r w:rsidR="00AC32D7">
          <w:rPr>
            <w:webHidden/>
          </w:rPr>
          <w:fldChar w:fldCharType="end"/>
        </w:r>
      </w:hyperlink>
    </w:p>
    <w:p w14:paraId="0BADF9CA" w14:textId="680E3561" w:rsidR="00AC32D7" w:rsidRPr="005D4C9F" w:rsidRDefault="00000000">
      <w:pPr>
        <w:pStyle w:val="TOC2"/>
        <w:rPr>
          <w:rFonts w:ascii="Calibri" w:hAnsi="Calibri"/>
          <w:sz w:val="22"/>
          <w:szCs w:val="22"/>
          <w:lang w:eastAsia="en-AU"/>
        </w:rPr>
      </w:pPr>
      <w:hyperlink w:anchor="_Toc106353588"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_Toc106353588 \h </w:instrText>
        </w:r>
        <w:r w:rsidR="00AC32D7">
          <w:rPr>
            <w:webHidden/>
          </w:rPr>
        </w:r>
        <w:r w:rsidR="00AC32D7">
          <w:rPr>
            <w:webHidden/>
          </w:rPr>
          <w:fldChar w:fldCharType="separate"/>
        </w:r>
        <w:r w:rsidR="002F1A8B">
          <w:rPr>
            <w:webHidden/>
          </w:rPr>
          <w:t>477</w:t>
        </w:r>
        <w:r w:rsidR="00AC32D7">
          <w:rPr>
            <w:webHidden/>
          </w:rPr>
          <w:fldChar w:fldCharType="end"/>
        </w:r>
      </w:hyperlink>
    </w:p>
    <w:p w14:paraId="2C54713B" w14:textId="43B1FA43" w:rsidR="00AC32D7" w:rsidRPr="005D4C9F" w:rsidRDefault="00000000">
      <w:pPr>
        <w:pStyle w:val="TOC2"/>
        <w:rPr>
          <w:rFonts w:ascii="Calibri" w:hAnsi="Calibri"/>
          <w:sz w:val="22"/>
          <w:szCs w:val="22"/>
          <w:lang w:eastAsia="en-AU"/>
        </w:rPr>
      </w:pPr>
      <w:hyperlink w:anchor="_Toc106353589"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_Toc106353589 \h </w:instrText>
        </w:r>
        <w:r w:rsidR="00AC32D7">
          <w:rPr>
            <w:webHidden/>
          </w:rPr>
        </w:r>
        <w:r w:rsidR="00AC32D7">
          <w:rPr>
            <w:webHidden/>
          </w:rPr>
          <w:fldChar w:fldCharType="separate"/>
        </w:r>
        <w:r w:rsidR="002F1A8B">
          <w:rPr>
            <w:webHidden/>
          </w:rPr>
          <w:t>477</w:t>
        </w:r>
        <w:r w:rsidR="00AC32D7">
          <w:rPr>
            <w:webHidden/>
          </w:rPr>
          <w:fldChar w:fldCharType="end"/>
        </w:r>
      </w:hyperlink>
    </w:p>
    <w:p w14:paraId="3E88BCC6" w14:textId="67E572E7" w:rsidR="00AC32D7" w:rsidRPr="005D4C9F" w:rsidRDefault="00000000">
      <w:pPr>
        <w:pStyle w:val="TOC1"/>
        <w:rPr>
          <w:rFonts w:ascii="Calibri" w:hAnsi="Calibri"/>
          <w:b w:val="0"/>
          <w:sz w:val="22"/>
          <w:szCs w:val="22"/>
          <w:lang w:eastAsia="en-AU"/>
        </w:rPr>
      </w:pPr>
      <w:hyperlink w:anchor="_Toc106353590" w:history="1">
        <w:r w:rsidR="00AC32D7" w:rsidRPr="00A1686E">
          <w:rPr>
            <w:rStyle w:val="Hyperlink"/>
          </w:rPr>
          <w:t>77</w:t>
        </w:r>
        <w:r w:rsidR="00AC32D7" w:rsidRPr="005D4C9F">
          <w:rPr>
            <w:rFonts w:ascii="Calibri" w:hAnsi="Calibri"/>
            <w:b w:val="0"/>
            <w:sz w:val="22"/>
            <w:szCs w:val="22"/>
            <w:lang w:eastAsia="en-AU"/>
          </w:rPr>
          <w:tab/>
        </w:r>
        <w:r w:rsidR="00AC32D7" w:rsidRPr="00A1686E">
          <w:rPr>
            <w:rStyle w:val="Hyperlink"/>
          </w:rPr>
          <w:t>Mobile Options Flexi-Plan</w:t>
        </w:r>
        <w:r w:rsidR="00AC32D7">
          <w:rPr>
            <w:webHidden/>
          </w:rPr>
          <w:tab/>
        </w:r>
        <w:r w:rsidR="00AC32D7">
          <w:rPr>
            <w:webHidden/>
          </w:rPr>
          <w:fldChar w:fldCharType="begin"/>
        </w:r>
        <w:r w:rsidR="00AC32D7">
          <w:rPr>
            <w:webHidden/>
          </w:rPr>
          <w:instrText xml:space="preserve"> PAGEREF _Toc106353590 \h </w:instrText>
        </w:r>
        <w:r w:rsidR="00AC32D7">
          <w:rPr>
            <w:webHidden/>
          </w:rPr>
        </w:r>
        <w:r w:rsidR="00AC32D7">
          <w:rPr>
            <w:webHidden/>
          </w:rPr>
          <w:fldChar w:fldCharType="separate"/>
        </w:r>
        <w:r w:rsidR="002F1A8B">
          <w:rPr>
            <w:webHidden/>
          </w:rPr>
          <w:t>478</w:t>
        </w:r>
        <w:r w:rsidR="00AC32D7">
          <w:rPr>
            <w:webHidden/>
          </w:rPr>
          <w:fldChar w:fldCharType="end"/>
        </w:r>
      </w:hyperlink>
    </w:p>
    <w:p w14:paraId="1EBED7B1" w14:textId="0F56CAA6" w:rsidR="00AC32D7" w:rsidRPr="005D4C9F" w:rsidRDefault="00000000">
      <w:pPr>
        <w:pStyle w:val="TOC2"/>
        <w:rPr>
          <w:rFonts w:ascii="Calibri" w:hAnsi="Calibri"/>
          <w:sz w:val="22"/>
          <w:szCs w:val="22"/>
          <w:lang w:eastAsia="en-AU"/>
        </w:rPr>
      </w:pPr>
      <w:hyperlink w:anchor="_Toc106353591"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_Toc106353591 \h </w:instrText>
        </w:r>
        <w:r w:rsidR="00AC32D7">
          <w:rPr>
            <w:webHidden/>
          </w:rPr>
        </w:r>
        <w:r w:rsidR="00AC32D7">
          <w:rPr>
            <w:webHidden/>
          </w:rPr>
          <w:fldChar w:fldCharType="separate"/>
        </w:r>
        <w:r w:rsidR="002F1A8B">
          <w:rPr>
            <w:webHidden/>
          </w:rPr>
          <w:t>478</w:t>
        </w:r>
        <w:r w:rsidR="00AC32D7">
          <w:rPr>
            <w:webHidden/>
          </w:rPr>
          <w:fldChar w:fldCharType="end"/>
        </w:r>
      </w:hyperlink>
    </w:p>
    <w:p w14:paraId="1A655A06" w14:textId="619EB7AB" w:rsidR="00AC32D7" w:rsidRPr="005D4C9F" w:rsidRDefault="00000000">
      <w:pPr>
        <w:pStyle w:val="TOC2"/>
        <w:rPr>
          <w:rFonts w:ascii="Calibri" w:hAnsi="Calibri"/>
          <w:sz w:val="22"/>
          <w:szCs w:val="22"/>
          <w:lang w:eastAsia="en-AU"/>
        </w:rPr>
      </w:pPr>
      <w:hyperlink w:anchor="_Toc106353592" w:history="1">
        <w:r w:rsidR="00AC32D7" w:rsidRPr="00A1686E">
          <w:rPr>
            <w:rStyle w:val="Hyperlink"/>
            <w:snapToGrid w:val="0"/>
          </w:rPr>
          <w:t>Bonus Options</w:t>
        </w:r>
        <w:r w:rsidR="00AC32D7">
          <w:rPr>
            <w:webHidden/>
          </w:rPr>
          <w:tab/>
        </w:r>
        <w:r w:rsidR="00AC32D7">
          <w:rPr>
            <w:webHidden/>
          </w:rPr>
          <w:fldChar w:fldCharType="begin"/>
        </w:r>
        <w:r w:rsidR="00AC32D7">
          <w:rPr>
            <w:webHidden/>
          </w:rPr>
          <w:instrText xml:space="preserve"> PAGEREF _Toc106353592 \h </w:instrText>
        </w:r>
        <w:r w:rsidR="00AC32D7">
          <w:rPr>
            <w:webHidden/>
          </w:rPr>
        </w:r>
        <w:r w:rsidR="00AC32D7">
          <w:rPr>
            <w:webHidden/>
          </w:rPr>
          <w:fldChar w:fldCharType="separate"/>
        </w:r>
        <w:r w:rsidR="002F1A8B">
          <w:rPr>
            <w:webHidden/>
          </w:rPr>
          <w:t>478</w:t>
        </w:r>
        <w:r w:rsidR="00AC32D7">
          <w:rPr>
            <w:webHidden/>
          </w:rPr>
          <w:fldChar w:fldCharType="end"/>
        </w:r>
      </w:hyperlink>
    </w:p>
    <w:p w14:paraId="3D3B5EEA" w14:textId="0DA5E755" w:rsidR="00AC32D7" w:rsidRPr="005D4C9F" w:rsidRDefault="00000000">
      <w:pPr>
        <w:pStyle w:val="TOC2"/>
        <w:rPr>
          <w:rFonts w:ascii="Calibri" w:hAnsi="Calibri"/>
          <w:sz w:val="22"/>
          <w:szCs w:val="22"/>
          <w:lang w:eastAsia="en-AU"/>
        </w:rPr>
      </w:pPr>
      <w:hyperlink w:anchor="_Toc106353593" w:history="1">
        <w:r w:rsidR="00AC32D7" w:rsidRPr="00A1686E">
          <w:rPr>
            <w:rStyle w:val="Hyperlink"/>
            <w:snapToGrid w:val="0"/>
          </w:rPr>
          <w:t>Not available with any other offer</w:t>
        </w:r>
        <w:r w:rsidR="00AC32D7">
          <w:rPr>
            <w:webHidden/>
          </w:rPr>
          <w:tab/>
        </w:r>
        <w:r w:rsidR="00AC32D7">
          <w:rPr>
            <w:webHidden/>
          </w:rPr>
          <w:fldChar w:fldCharType="begin"/>
        </w:r>
        <w:r w:rsidR="00AC32D7">
          <w:rPr>
            <w:webHidden/>
          </w:rPr>
          <w:instrText xml:space="preserve"> PAGEREF _Toc106353593 \h </w:instrText>
        </w:r>
        <w:r w:rsidR="00AC32D7">
          <w:rPr>
            <w:webHidden/>
          </w:rPr>
        </w:r>
        <w:r w:rsidR="00AC32D7">
          <w:rPr>
            <w:webHidden/>
          </w:rPr>
          <w:fldChar w:fldCharType="separate"/>
        </w:r>
        <w:r w:rsidR="002F1A8B">
          <w:rPr>
            <w:webHidden/>
          </w:rPr>
          <w:t>478</w:t>
        </w:r>
        <w:r w:rsidR="00AC32D7">
          <w:rPr>
            <w:webHidden/>
          </w:rPr>
          <w:fldChar w:fldCharType="end"/>
        </w:r>
      </w:hyperlink>
    </w:p>
    <w:p w14:paraId="29B4FC78" w14:textId="43EE18F1" w:rsidR="00AC32D7" w:rsidRPr="005D4C9F" w:rsidRDefault="00000000">
      <w:pPr>
        <w:pStyle w:val="TOC2"/>
        <w:rPr>
          <w:rFonts w:ascii="Calibri" w:hAnsi="Calibri"/>
          <w:sz w:val="22"/>
          <w:szCs w:val="22"/>
          <w:lang w:eastAsia="en-AU"/>
        </w:rPr>
      </w:pPr>
      <w:hyperlink w:anchor="_Toc106353594" w:history="1">
        <w:r w:rsidR="00AC32D7" w:rsidRPr="00A1686E">
          <w:rPr>
            <w:rStyle w:val="Hyperlink"/>
            <w:snapToGrid w:val="0"/>
          </w:rPr>
          <w:t>Eligibility requirements</w:t>
        </w:r>
        <w:r w:rsidR="00AC32D7">
          <w:rPr>
            <w:webHidden/>
          </w:rPr>
          <w:tab/>
        </w:r>
        <w:r w:rsidR="00AC32D7">
          <w:rPr>
            <w:webHidden/>
          </w:rPr>
          <w:fldChar w:fldCharType="begin"/>
        </w:r>
        <w:r w:rsidR="00AC32D7">
          <w:rPr>
            <w:webHidden/>
          </w:rPr>
          <w:instrText xml:space="preserve"> PAGEREF _Toc106353594 \h </w:instrText>
        </w:r>
        <w:r w:rsidR="00AC32D7">
          <w:rPr>
            <w:webHidden/>
          </w:rPr>
        </w:r>
        <w:r w:rsidR="00AC32D7">
          <w:rPr>
            <w:webHidden/>
          </w:rPr>
          <w:fldChar w:fldCharType="separate"/>
        </w:r>
        <w:r w:rsidR="002F1A8B">
          <w:rPr>
            <w:webHidden/>
          </w:rPr>
          <w:t>478</w:t>
        </w:r>
        <w:r w:rsidR="00AC32D7">
          <w:rPr>
            <w:webHidden/>
          </w:rPr>
          <w:fldChar w:fldCharType="end"/>
        </w:r>
      </w:hyperlink>
    </w:p>
    <w:p w14:paraId="1F4649AF" w14:textId="43F3BB20" w:rsidR="00AC32D7" w:rsidRPr="005D4C9F" w:rsidRDefault="00000000">
      <w:pPr>
        <w:pStyle w:val="TOC2"/>
        <w:rPr>
          <w:rFonts w:ascii="Calibri" w:hAnsi="Calibri"/>
          <w:sz w:val="22"/>
          <w:szCs w:val="22"/>
          <w:lang w:eastAsia="en-AU"/>
        </w:rPr>
      </w:pPr>
      <w:hyperlink w:anchor="_Toc106353595"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_Toc106353595 \h </w:instrText>
        </w:r>
        <w:r w:rsidR="00AC32D7">
          <w:rPr>
            <w:webHidden/>
          </w:rPr>
        </w:r>
        <w:r w:rsidR="00AC32D7">
          <w:rPr>
            <w:webHidden/>
          </w:rPr>
          <w:fldChar w:fldCharType="separate"/>
        </w:r>
        <w:r w:rsidR="002F1A8B">
          <w:rPr>
            <w:webHidden/>
          </w:rPr>
          <w:t>479</w:t>
        </w:r>
        <w:r w:rsidR="00AC32D7">
          <w:rPr>
            <w:webHidden/>
          </w:rPr>
          <w:fldChar w:fldCharType="end"/>
        </w:r>
      </w:hyperlink>
    </w:p>
    <w:p w14:paraId="668579FE" w14:textId="5DA67F98" w:rsidR="00AC32D7" w:rsidRPr="005D4C9F" w:rsidRDefault="00000000">
      <w:pPr>
        <w:pStyle w:val="TOC1"/>
        <w:rPr>
          <w:rFonts w:ascii="Calibri" w:hAnsi="Calibri"/>
          <w:b w:val="0"/>
          <w:sz w:val="22"/>
          <w:szCs w:val="22"/>
          <w:lang w:eastAsia="en-AU"/>
        </w:rPr>
      </w:pPr>
      <w:hyperlink w:anchor="_Toc106353596" w:history="1">
        <w:r w:rsidR="00AC32D7" w:rsidRPr="00A1686E">
          <w:rPr>
            <w:rStyle w:val="Hyperlink"/>
          </w:rPr>
          <w:t>78</w:t>
        </w:r>
        <w:r w:rsidR="00AC32D7" w:rsidRPr="005D4C9F">
          <w:rPr>
            <w:rFonts w:ascii="Calibri" w:hAnsi="Calibri"/>
            <w:b w:val="0"/>
            <w:sz w:val="22"/>
            <w:szCs w:val="22"/>
            <w:lang w:eastAsia="en-AU"/>
          </w:rPr>
          <w:tab/>
        </w:r>
        <w:r w:rsidR="00AC32D7" w:rsidRPr="00A1686E">
          <w:rPr>
            <w:rStyle w:val="Hyperlink"/>
          </w:rPr>
          <w:t>Flexi-Plan 25</w:t>
        </w:r>
        <w:r w:rsidR="00AC32D7">
          <w:rPr>
            <w:webHidden/>
          </w:rPr>
          <w:tab/>
        </w:r>
        <w:r w:rsidR="00AC32D7">
          <w:rPr>
            <w:webHidden/>
          </w:rPr>
          <w:fldChar w:fldCharType="begin"/>
        </w:r>
        <w:r w:rsidR="00AC32D7">
          <w:rPr>
            <w:webHidden/>
          </w:rPr>
          <w:instrText xml:space="preserve"> PAGEREF _Toc106353596 \h </w:instrText>
        </w:r>
        <w:r w:rsidR="00AC32D7">
          <w:rPr>
            <w:webHidden/>
          </w:rPr>
        </w:r>
        <w:r w:rsidR="00AC32D7">
          <w:rPr>
            <w:webHidden/>
          </w:rPr>
          <w:fldChar w:fldCharType="separate"/>
        </w:r>
        <w:r w:rsidR="002F1A8B">
          <w:rPr>
            <w:webHidden/>
          </w:rPr>
          <w:t>480</w:t>
        </w:r>
        <w:r w:rsidR="00AC32D7">
          <w:rPr>
            <w:webHidden/>
          </w:rPr>
          <w:fldChar w:fldCharType="end"/>
        </w:r>
      </w:hyperlink>
    </w:p>
    <w:p w14:paraId="29A5E0B0" w14:textId="766BB938" w:rsidR="00AC32D7" w:rsidRPr="005D4C9F" w:rsidRDefault="00000000">
      <w:pPr>
        <w:pStyle w:val="TOC2"/>
        <w:rPr>
          <w:rFonts w:ascii="Calibri" w:hAnsi="Calibri"/>
          <w:sz w:val="22"/>
          <w:szCs w:val="22"/>
          <w:lang w:eastAsia="en-AU"/>
        </w:rPr>
      </w:pPr>
      <w:hyperlink w:anchor="_Toc106353597"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_Toc106353597 \h </w:instrText>
        </w:r>
        <w:r w:rsidR="00AC32D7">
          <w:rPr>
            <w:webHidden/>
          </w:rPr>
        </w:r>
        <w:r w:rsidR="00AC32D7">
          <w:rPr>
            <w:webHidden/>
          </w:rPr>
          <w:fldChar w:fldCharType="separate"/>
        </w:r>
        <w:r w:rsidR="002F1A8B">
          <w:rPr>
            <w:webHidden/>
          </w:rPr>
          <w:t>480</w:t>
        </w:r>
        <w:r w:rsidR="00AC32D7">
          <w:rPr>
            <w:webHidden/>
          </w:rPr>
          <w:fldChar w:fldCharType="end"/>
        </w:r>
      </w:hyperlink>
    </w:p>
    <w:p w14:paraId="5BA98A7D" w14:textId="28839AA0" w:rsidR="00AC32D7" w:rsidRPr="005D4C9F" w:rsidRDefault="00000000">
      <w:pPr>
        <w:pStyle w:val="TOC2"/>
        <w:rPr>
          <w:rFonts w:ascii="Calibri" w:hAnsi="Calibri"/>
          <w:sz w:val="22"/>
          <w:szCs w:val="22"/>
          <w:lang w:eastAsia="en-AU"/>
        </w:rPr>
      </w:pPr>
      <w:hyperlink w:anchor="_Toc106353598"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_Toc106353598 \h </w:instrText>
        </w:r>
        <w:r w:rsidR="00AC32D7">
          <w:rPr>
            <w:webHidden/>
          </w:rPr>
        </w:r>
        <w:r w:rsidR="00AC32D7">
          <w:rPr>
            <w:webHidden/>
          </w:rPr>
          <w:fldChar w:fldCharType="separate"/>
        </w:r>
        <w:r w:rsidR="002F1A8B">
          <w:rPr>
            <w:webHidden/>
          </w:rPr>
          <w:t>480</w:t>
        </w:r>
        <w:r w:rsidR="00AC32D7">
          <w:rPr>
            <w:webHidden/>
          </w:rPr>
          <w:fldChar w:fldCharType="end"/>
        </w:r>
      </w:hyperlink>
    </w:p>
    <w:p w14:paraId="1232D35A" w14:textId="4949F02D" w:rsidR="00AC32D7" w:rsidRPr="005D4C9F" w:rsidRDefault="00000000">
      <w:pPr>
        <w:pStyle w:val="TOC1"/>
        <w:rPr>
          <w:rFonts w:ascii="Calibri" w:hAnsi="Calibri"/>
          <w:b w:val="0"/>
          <w:sz w:val="22"/>
          <w:szCs w:val="22"/>
          <w:lang w:eastAsia="en-AU"/>
        </w:rPr>
      </w:pPr>
      <w:hyperlink w:anchor="_Toc106353599" w:history="1">
        <w:r w:rsidR="00AC32D7" w:rsidRPr="00A1686E">
          <w:rPr>
            <w:rStyle w:val="Hyperlink"/>
          </w:rPr>
          <w:t>79</w:t>
        </w:r>
        <w:r w:rsidR="00AC32D7" w:rsidRPr="005D4C9F">
          <w:rPr>
            <w:rFonts w:ascii="Calibri" w:hAnsi="Calibri"/>
            <w:b w:val="0"/>
            <w:sz w:val="22"/>
            <w:szCs w:val="22"/>
            <w:lang w:eastAsia="en-AU"/>
          </w:rPr>
          <w:tab/>
        </w:r>
        <w:r w:rsidR="00AC32D7" w:rsidRPr="00A1686E">
          <w:rPr>
            <w:rStyle w:val="Hyperlink"/>
          </w:rPr>
          <w:t>Flexi-Plan TenPlus 35, 55, 75 and 100</w:t>
        </w:r>
        <w:r w:rsidR="00AC32D7">
          <w:rPr>
            <w:webHidden/>
          </w:rPr>
          <w:tab/>
        </w:r>
        <w:r w:rsidR="00AC32D7">
          <w:rPr>
            <w:webHidden/>
          </w:rPr>
          <w:fldChar w:fldCharType="begin"/>
        </w:r>
        <w:r w:rsidR="00AC32D7">
          <w:rPr>
            <w:webHidden/>
          </w:rPr>
          <w:instrText xml:space="preserve"> PAGEREF _Toc106353599 \h </w:instrText>
        </w:r>
        <w:r w:rsidR="00AC32D7">
          <w:rPr>
            <w:webHidden/>
          </w:rPr>
        </w:r>
        <w:r w:rsidR="00AC32D7">
          <w:rPr>
            <w:webHidden/>
          </w:rPr>
          <w:fldChar w:fldCharType="separate"/>
        </w:r>
        <w:r w:rsidR="002F1A8B">
          <w:rPr>
            <w:webHidden/>
          </w:rPr>
          <w:t>481</w:t>
        </w:r>
        <w:r w:rsidR="00AC32D7">
          <w:rPr>
            <w:webHidden/>
          </w:rPr>
          <w:fldChar w:fldCharType="end"/>
        </w:r>
      </w:hyperlink>
    </w:p>
    <w:p w14:paraId="42E2D36D" w14:textId="0930DFEF" w:rsidR="00AC32D7" w:rsidRPr="005D4C9F" w:rsidRDefault="00000000">
      <w:pPr>
        <w:pStyle w:val="TOC2"/>
        <w:rPr>
          <w:rFonts w:ascii="Calibri" w:hAnsi="Calibri"/>
          <w:sz w:val="22"/>
          <w:szCs w:val="22"/>
          <w:lang w:eastAsia="en-AU"/>
        </w:rPr>
      </w:pPr>
      <w:hyperlink w:anchor="_Toc106353600"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_Toc106353600 \h </w:instrText>
        </w:r>
        <w:r w:rsidR="00AC32D7">
          <w:rPr>
            <w:webHidden/>
          </w:rPr>
        </w:r>
        <w:r w:rsidR="00AC32D7">
          <w:rPr>
            <w:webHidden/>
          </w:rPr>
          <w:fldChar w:fldCharType="separate"/>
        </w:r>
        <w:r w:rsidR="002F1A8B">
          <w:rPr>
            <w:webHidden/>
          </w:rPr>
          <w:t>481</w:t>
        </w:r>
        <w:r w:rsidR="00AC32D7">
          <w:rPr>
            <w:webHidden/>
          </w:rPr>
          <w:fldChar w:fldCharType="end"/>
        </w:r>
      </w:hyperlink>
    </w:p>
    <w:p w14:paraId="12D5CB20" w14:textId="5DF333E4" w:rsidR="00AC32D7" w:rsidRPr="005D4C9F" w:rsidRDefault="00000000">
      <w:pPr>
        <w:pStyle w:val="TOC2"/>
        <w:rPr>
          <w:rFonts w:ascii="Calibri" w:hAnsi="Calibri"/>
          <w:sz w:val="22"/>
          <w:szCs w:val="22"/>
          <w:lang w:eastAsia="en-AU"/>
        </w:rPr>
      </w:pPr>
      <w:hyperlink w:anchor="_Toc106353601"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_Toc106353601 \h </w:instrText>
        </w:r>
        <w:r w:rsidR="00AC32D7">
          <w:rPr>
            <w:webHidden/>
          </w:rPr>
        </w:r>
        <w:r w:rsidR="00AC32D7">
          <w:rPr>
            <w:webHidden/>
          </w:rPr>
          <w:fldChar w:fldCharType="separate"/>
        </w:r>
        <w:r w:rsidR="002F1A8B">
          <w:rPr>
            <w:webHidden/>
          </w:rPr>
          <w:t>481</w:t>
        </w:r>
        <w:r w:rsidR="00AC32D7">
          <w:rPr>
            <w:webHidden/>
          </w:rPr>
          <w:fldChar w:fldCharType="end"/>
        </w:r>
      </w:hyperlink>
    </w:p>
    <w:p w14:paraId="2EDE4BE4" w14:textId="55CB7581" w:rsidR="00AC32D7" w:rsidRPr="005D4C9F" w:rsidRDefault="00000000">
      <w:pPr>
        <w:pStyle w:val="TOC1"/>
        <w:rPr>
          <w:rFonts w:ascii="Calibri" w:hAnsi="Calibri"/>
          <w:b w:val="0"/>
          <w:sz w:val="22"/>
          <w:szCs w:val="22"/>
          <w:lang w:eastAsia="en-AU"/>
        </w:rPr>
      </w:pPr>
      <w:hyperlink w:anchor="_Toc106353602" w:history="1">
        <w:r w:rsidR="00AC32D7" w:rsidRPr="00A1686E">
          <w:rPr>
            <w:rStyle w:val="Hyperlink"/>
          </w:rPr>
          <w:t>80</w:t>
        </w:r>
        <w:r w:rsidR="00AC32D7" w:rsidRPr="005D4C9F">
          <w:rPr>
            <w:rFonts w:ascii="Calibri" w:hAnsi="Calibri"/>
            <w:b w:val="0"/>
            <w:sz w:val="22"/>
            <w:szCs w:val="22"/>
            <w:lang w:eastAsia="en-AU"/>
          </w:rPr>
          <w:tab/>
        </w:r>
        <w:r w:rsidR="00AC32D7" w:rsidRPr="00A1686E">
          <w:rPr>
            <w:rStyle w:val="Hyperlink"/>
          </w:rPr>
          <w:t>Below $5 offer</w:t>
        </w:r>
        <w:r w:rsidR="00AC32D7">
          <w:rPr>
            <w:webHidden/>
          </w:rPr>
          <w:tab/>
        </w:r>
        <w:r w:rsidR="00AC32D7">
          <w:rPr>
            <w:webHidden/>
          </w:rPr>
          <w:fldChar w:fldCharType="begin"/>
        </w:r>
        <w:r w:rsidR="00AC32D7">
          <w:rPr>
            <w:webHidden/>
          </w:rPr>
          <w:instrText xml:space="preserve"> PAGEREF _Toc106353602 \h </w:instrText>
        </w:r>
        <w:r w:rsidR="00AC32D7">
          <w:rPr>
            <w:webHidden/>
          </w:rPr>
        </w:r>
        <w:r w:rsidR="00AC32D7">
          <w:rPr>
            <w:webHidden/>
          </w:rPr>
          <w:fldChar w:fldCharType="separate"/>
        </w:r>
        <w:r w:rsidR="002F1A8B">
          <w:rPr>
            <w:webHidden/>
          </w:rPr>
          <w:t>482</w:t>
        </w:r>
        <w:r w:rsidR="00AC32D7">
          <w:rPr>
            <w:webHidden/>
          </w:rPr>
          <w:fldChar w:fldCharType="end"/>
        </w:r>
      </w:hyperlink>
    </w:p>
    <w:p w14:paraId="21122553" w14:textId="1BA6A8BA" w:rsidR="00AC32D7" w:rsidRPr="005D4C9F" w:rsidRDefault="00000000">
      <w:pPr>
        <w:pStyle w:val="TOC2"/>
        <w:rPr>
          <w:rFonts w:ascii="Calibri" w:hAnsi="Calibri"/>
          <w:sz w:val="22"/>
          <w:szCs w:val="22"/>
          <w:lang w:eastAsia="en-AU"/>
        </w:rPr>
      </w:pPr>
      <w:hyperlink w:anchor="_Toc106353603"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_Toc106353603 \h </w:instrText>
        </w:r>
        <w:r w:rsidR="00AC32D7">
          <w:rPr>
            <w:webHidden/>
          </w:rPr>
        </w:r>
        <w:r w:rsidR="00AC32D7">
          <w:rPr>
            <w:webHidden/>
          </w:rPr>
          <w:fldChar w:fldCharType="separate"/>
        </w:r>
        <w:r w:rsidR="002F1A8B">
          <w:rPr>
            <w:webHidden/>
          </w:rPr>
          <w:t>482</w:t>
        </w:r>
        <w:r w:rsidR="00AC32D7">
          <w:rPr>
            <w:webHidden/>
          </w:rPr>
          <w:fldChar w:fldCharType="end"/>
        </w:r>
      </w:hyperlink>
    </w:p>
    <w:p w14:paraId="502E9D2B" w14:textId="1806DB72" w:rsidR="00AC32D7" w:rsidRPr="005D4C9F" w:rsidRDefault="00000000">
      <w:pPr>
        <w:pStyle w:val="TOC2"/>
        <w:rPr>
          <w:rFonts w:ascii="Calibri" w:hAnsi="Calibri"/>
          <w:sz w:val="22"/>
          <w:szCs w:val="22"/>
          <w:lang w:eastAsia="en-AU"/>
        </w:rPr>
      </w:pPr>
      <w:hyperlink w:anchor="_Toc106353604"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_Toc106353604 \h </w:instrText>
        </w:r>
        <w:r w:rsidR="00AC32D7">
          <w:rPr>
            <w:webHidden/>
          </w:rPr>
        </w:r>
        <w:r w:rsidR="00AC32D7">
          <w:rPr>
            <w:webHidden/>
          </w:rPr>
          <w:fldChar w:fldCharType="separate"/>
        </w:r>
        <w:r w:rsidR="002F1A8B">
          <w:rPr>
            <w:webHidden/>
          </w:rPr>
          <w:t>482</w:t>
        </w:r>
        <w:r w:rsidR="00AC32D7">
          <w:rPr>
            <w:webHidden/>
          </w:rPr>
          <w:fldChar w:fldCharType="end"/>
        </w:r>
      </w:hyperlink>
    </w:p>
    <w:p w14:paraId="2750676B" w14:textId="34EF3E69" w:rsidR="00AC32D7" w:rsidRPr="005D4C9F" w:rsidRDefault="00000000">
      <w:pPr>
        <w:pStyle w:val="TOC1"/>
        <w:rPr>
          <w:rFonts w:ascii="Calibri" w:hAnsi="Calibri"/>
          <w:b w:val="0"/>
          <w:sz w:val="22"/>
          <w:szCs w:val="22"/>
          <w:lang w:eastAsia="en-AU"/>
        </w:rPr>
      </w:pPr>
      <w:hyperlink w:anchor="_Toc106353605" w:history="1">
        <w:r w:rsidR="00AC32D7" w:rsidRPr="00A1686E">
          <w:rPr>
            <w:rStyle w:val="Hyperlink"/>
          </w:rPr>
          <w:t>81</w:t>
        </w:r>
        <w:r w:rsidR="00AC32D7" w:rsidRPr="005D4C9F">
          <w:rPr>
            <w:rFonts w:ascii="Calibri" w:hAnsi="Calibri"/>
            <w:b w:val="0"/>
            <w:sz w:val="22"/>
            <w:szCs w:val="22"/>
            <w:lang w:eastAsia="en-AU"/>
          </w:rPr>
          <w:tab/>
        </w:r>
        <w:r w:rsidR="00AC32D7" w:rsidRPr="00A1686E">
          <w:rPr>
            <w:rStyle w:val="Hyperlink"/>
          </w:rPr>
          <w:t xml:space="preserve">$4.50 ($4.95 including GST) </w:t>
        </w:r>
        <w:r w:rsidR="00AC32D7" w:rsidRPr="00A1686E">
          <w:rPr>
            <w:rStyle w:val="Hyperlink"/>
            <w:snapToGrid w:val="0"/>
          </w:rPr>
          <w:t>Monthly</w:t>
        </w:r>
        <w:r w:rsidR="00AC32D7" w:rsidRPr="00A1686E">
          <w:rPr>
            <w:rStyle w:val="Hyperlink"/>
          </w:rPr>
          <w:t xml:space="preserve"> Access Fee Special Promotion</w:t>
        </w:r>
        <w:r w:rsidR="00AC32D7">
          <w:rPr>
            <w:webHidden/>
          </w:rPr>
          <w:tab/>
        </w:r>
        <w:r w:rsidR="00AC32D7">
          <w:rPr>
            <w:webHidden/>
          </w:rPr>
          <w:fldChar w:fldCharType="begin"/>
        </w:r>
        <w:r w:rsidR="00AC32D7">
          <w:rPr>
            <w:webHidden/>
          </w:rPr>
          <w:instrText xml:space="preserve"> PAGEREF _Toc106353605 \h </w:instrText>
        </w:r>
        <w:r w:rsidR="00AC32D7">
          <w:rPr>
            <w:webHidden/>
          </w:rPr>
        </w:r>
        <w:r w:rsidR="00AC32D7">
          <w:rPr>
            <w:webHidden/>
          </w:rPr>
          <w:fldChar w:fldCharType="separate"/>
        </w:r>
        <w:r w:rsidR="002F1A8B">
          <w:rPr>
            <w:webHidden/>
          </w:rPr>
          <w:t>482</w:t>
        </w:r>
        <w:r w:rsidR="00AC32D7">
          <w:rPr>
            <w:webHidden/>
          </w:rPr>
          <w:fldChar w:fldCharType="end"/>
        </w:r>
      </w:hyperlink>
    </w:p>
    <w:p w14:paraId="529C43D2" w14:textId="262ADA64" w:rsidR="00AC32D7" w:rsidRPr="005D4C9F" w:rsidRDefault="00000000">
      <w:pPr>
        <w:pStyle w:val="TOC2"/>
        <w:rPr>
          <w:rFonts w:ascii="Calibri" w:hAnsi="Calibri"/>
          <w:sz w:val="22"/>
          <w:szCs w:val="22"/>
          <w:lang w:eastAsia="en-AU"/>
        </w:rPr>
      </w:pPr>
      <w:hyperlink w:anchor="_Toc106353606"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_Toc106353606 \h </w:instrText>
        </w:r>
        <w:r w:rsidR="00AC32D7">
          <w:rPr>
            <w:webHidden/>
          </w:rPr>
        </w:r>
        <w:r w:rsidR="00AC32D7">
          <w:rPr>
            <w:webHidden/>
          </w:rPr>
          <w:fldChar w:fldCharType="separate"/>
        </w:r>
        <w:r w:rsidR="002F1A8B">
          <w:rPr>
            <w:webHidden/>
          </w:rPr>
          <w:t>482</w:t>
        </w:r>
        <w:r w:rsidR="00AC32D7">
          <w:rPr>
            <w:webHidden/>
          </w:rPr>
          <w:fldChar w:fldCharType="end"/>
        </w:r>
      </w:hyperlink>
    </w:p>
    <w:p w14:paraId="4FE2A1DC" w14:textId="558876EE" w:rsidR="00AC32D7" w:rsidRPr="005D4C9F" w:rsidRDefault="00000000">
      <w:pPr>
        <w:pStyle w:val="TOC2"/>
        <w:rPr>
          <w:rFonts w:ascii="Calibri" w:hAnsi="Calibri"/>
          <w:sz w:val="22"/>
          <w:szCs w:val="22"/>
          <w:lang w:eastAsia="en-AU"/>
        </w:rPr>
      </w:pPr>
      <w:hyperlink w:anchor="_Toc106353607"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_Toc106353607 \h </w:instrText>
        </w:r>
        <w:r w:rsidR="00AC32D7">
          <w:rPr>
            <w:webHidden/>
          </w:rPr>
        </w:r>
        <w:r w:rsidR="00AC32D7">
          <w:rPr>
            <w:webHidden/>
          </w:rPr>
          <w:fldChar w:fldCharType="separate"/>
        </w:r>
        <w:r w:rsidR="002F1A8B">
          <w:rPr>
            <w:webHidden/>
          </w:rPr>
          <w:t>483</w:t>
        </w:r>
        <w:r w:rsidR="00AC32D7">
          <w:rPr>
            <w:webHidden/>
          </w:rPr>
          <w:fldChar w:fldCharType="end"/>
        </w:r>
      </w:hyperlink>
    </w:p>
    <w:p w14:paraId="44685534" w14:textId="2458CA31" w:rsidR="00AC32D7" w:rsidRPr="005D4C9F" w:rsidRDefault="00000000">
      <w:pPr>
        <w:pStyle w:val="TOC1"/>
        <w:rPr>
          <w:rFonts w:ascii="Calibri" w:hAnsi="Calibri"/>
          <w:b w:val="0"/>
          <w:sz w:val="22"/>
          <w:szCs w:val="22"/>
          <w:lang w:eastAsia="en-AU"/>
        </w:rPr>
      </w:pPr>
      <w:hyperlink w:anchor="_Toc106353608" w:history="1">
        <w:r w:rsidR="00AC32D7" w:rsidRPr="00A1686E">
          <w:rPr>
            <w:rStyle w:val="Hyperlink"/>
          </w:rPr>
          <w:t>82</w:t>
        </w:r>
        <w:r w:rsidR="00AC32D7" w:rsidRPr="005D4C9F">
          <w:rPr>
            <w:rFonts w:ascii="Calibri" w:hAnsi="Calibri"/>
            <w:b w:val="0"/>
            <w:sz w:val="22"/>
            <w:szCs w:val="22"/>
            <w:lang w:eastAsia="en-AU"/>
          </w:rPr>
          <w:tab/>
        </w:r>
        <w:r w:rsidR="00AC32D7" w:rsidRPr="00A1686E">
          <w:rPr>
            <w:rStyle w:val="Hyperlink"/>
          </w:rPr>
          <w:t>Old Flexi-Plan 100, 150 and 250</w:t>
        </w:r>
        <w:r w:rsidR="00AC32D7">
          <w:rPr>
            <w:webHidden/>
          </w:rPr>
          <w:tab/>
        </w:r>
        <w:r w:rsidR="00AC32D7">
          <w:rPr>
            <w:webHidden/>
          </w:rPr>
          <w:fldChar w:fldCharType="begin"/>
        </w:r>
        <w:r w:rsidR="00AC32D7">
          <w:rPr>
            <w:webHidden/>
          </w:rPr>
          <w:instrText xml:space="preserve"> PAGEREF _Toc106353608 \h </w:instrText>
        </w:r>
        <w:r w:rsidR="00AC32D7">
          <w:rPr>
            <w:webHidden/>
          </w:rPr>
        </w:r>
        <w:r w:rsidR="00AC32D7">
          <w:rPr>
            <w:webHidden/>
          </w:rPr>
          <w:fldChar w:fldCharType="separate"/>
        </w:r>
        <w:r w:rsidR="002F1A8B">
          <w:rPr>
            <w:webHidden/>
          </w:rPr>
          <w:t>483</w:t>
        </w:r>
        <w:r w:rsidR="00AC32D7">
          <w:rPr>
            <w:webHidden/>
          </w:rPr>
          <w:fldChar w:fldCharType="end"/>
        </w:r>
      </w:hyperlink>
    </w:p>
    <w:p w14:paraId="71999563" w14:textId="3D0452FA" w:rsidR="00AC32D7" w:rsidRPr="005D4C9F" w:rsidRDefault="00000000">
      <w:pPr>
        <w:pStyle w:val="TOC2"/>
        <w:rPr>
          <w:rFonts w:ascii="Calibri" w:hAnsi="Calibri"/>
          <w:sz w:val="22"/>
          <w:szCs w:val="22"/>
          <w:lang w:eastAsia="en-AU"/>
        </w:rPr>
      </w:pPr>
      <w:hyperlink w:anchor="_Toc106353609" w:history="1">
        <w:r w:rsidR="00AC32D7" w:rsidRPr="00A1686E">
          <w:rPr>
            <w:rStyle w:val="Hyperlink"/>
          </w:rPr>
          <w:t>(Achiever 100, 150 and 250 Flexi-Plan)</w:t>
        </w:r>
        <w:r w:rsidR="00AC32D7">
          <w:rPr>
            <w:webHidden/>
          </w:rPr>
          <w:tab/>
        </w:r>
        <w:r w:rsidR="00AC32D7">
          <w:rPr>
            <w:webHidden/>
          </w:rPr>
          <w:fldChar w:fldCharType="begin"/>
        </w:r>
        <w:r w:rsidR="00AC32D7">
          <w:rPr>
            <w:webHidden/>
          </w:rPr>
          <w:instrText xml:space="preserve"> PAGEREF _Toc106353609 \h </w:instrText>
        </w:r>
        <w:r w:rsidR="00AC32D7">
          <w:rPr>
            <w:webHidden/>
          </w:rPr>
        </w:r>
        <w:r w:rsidR="00AC32D7">
          <w:rPr>
            <w:webHidden/>
          </w:rPr>
          <w:fldChar w:fldCharType="separate"/>
        </w:r>
        <w:r w:rsidR="002F1A8B">
          <w:rPr>
            <w:webHidden/>
          </w:rPr>
          <w:t>483</w:t>
        </w:r>
        <w:r w:rsidR="00AC32D7">
          <w:rPr>
            <w:webHidden/>
          </w:rPr>
          <w:fldChar w:fldCharType="end"/>
        </w:r>
      </w:hyperlink>
    </w:p>
    <w:p w14:paraId="2C04ED94" w14:textId="38CEB300" w:rsidR="00AC32D7" w:rsidRPr="005D4C9F" w:rsidRDefault="00000000">
      <w:pPr>
        <w:pStyle w:val="TOC2"/>
        <w:rPr>
          <w:rFonts w:ascii="Calibri" w:hAnsi="Calibri"/>
          <w:sz w:val="22"/>
          <w:szCs w:val="22"/>
          <w:lang w:eastAsia="en-AU"/>
        </w:rPr>
      </w:pPr>
      <w:hyperlink w:anchor="_Toc106353610"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_Toc106353610 \h </w:instrText>
        </w:r>
        <w:r w:rsidR="00AC32D7">
          <w:rPr>
            <w:webHidden/>
          </w:rPr>
        </w:r>
        <w:r w:rsidR="00AC32D7">
          <w:rPr>
            <w:webHidden/>
          </w:rPr>
          <w:fldChar w:fldCharType="separate"/>
        </w:r>
        <w:r w:rsidR="002F1A8B">
          <w:rPr>
            <w:webHidden/>
          </w:rPr>
          <w:t>483</w:t>
        </w:r>
        <w:r w:rsidR="00AC32D7">
          <w:rPr>
            <w:webHidden/>
          </w:rPr>
          <w:fldChar w:fldCharType="end"/>
        </w:r>
      </w:hyperlink>
    </w:p>
    <w:p w14:paraId="541B0EEC" w14:textId="19991D1B" w:rsidR="00AC32D7" w:rsidRPr="005D4C9F" w:rsidRDefault="00000000">
      <w:pPr>
        <w:pStyle w:val="TOC2"/>
        <w:rPr>
          <w:rFonts w:ascii="Calibri" w:hAnsi="Calibri"/>
          <w:sz w:val="22"/>
          <w:szCs w:val="22"/>
          <w:lang w:eastAsia="en-AU"/>
        </w:rPr>
      </w:pPr>
      <w:hyperlink w:anchor="_Toc106353611"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_Toc106353611 \h </w:instrText>
        </w:r>
        <w:r w:rsidR="00AC32D7">
          <w:rPr>
            <w:webHidden/>
          </w:rPr>
        </w:r>
        <w:r w:rsidR="00AC32D7">
          <w:rPr>
            <w:webHidden/>
          </w:rPr>
          <w:fldChar w:fldCharType="separate"/>
        </w:r>
        <w:r w:rsidR="002F1A8B">
          <w:rPr>
            <w:webHidden/>
          </w:rPr>
          <w:t>483</w:t>
        </w:r>
        <w:r w:rsidR="00AC32D7">
          <w:rPr>
            <w:webHidden/>
          </w:rPr>
          <w:fldChar w:fldCharType="end"/>
        </w:r>
      </w:hyperlink>
    </w:p>
    <w:p w14:paraId="2D184A81" w14:textId="35CE4BAC" w:rsidR="00AC32D7" w:rsidRPr="005D4C9F" w:rsidRDefault="00000000">
      <w:pPr>
        <w:pStyle w:val="TOC1"/>
        <w:rPr>
          <w:rFonts w:ascii="Calibri" w:hAnsi="Calibri"/>
          <w:b w:val="0"/>
          <w:sz w:val="22"/>
          <w:szCs w:val="22"/>
          <w:lang w:eastAsia="en-AU"/>
        </w:rPr>
      </w:pPr>
      <w:hyperlink w:anchor="_Toc106353612" w:history="1">
        <w:r w:rsidR="00AC32D7" w:rsidRPr="00A1686E">
          <w:rPr>
            <w:rStyle w:val="Hyperlink"/>
          </w:rPr>
          <w:t>83</w:t>
        </w:r>
        <w:r w:rsidR="00AC32D7" w:rsidRPr="005D4C9F">
          <w:rPr>
            <w:rFonts w:ascii="Calibri" w:hAnsi="Calibri"/>
            <w:b w:val="0"/>
            <w:sz w:val="22"/>
            <w:szCs w:val="22"/>
            <w:lang w:eastAsia="en-AU"/>
          </w:rPr>
          <w:tab/>
        </w:r>
        <w:r w:rsidR="00AC32D7" w:rsidRPr="00A1686E">
          <w:rPr>
            <w:rStyle w:val="Hyperlink"/>
          </w:rPr>
          <w:t>Old Flexi-Plan TenPlus 35, 55, 75, 100, 150</w:t>
        </w:r>
        <w:r w:rsidR="00AC32D7">
          <w:rPr>
            <w:webHidden/>
          </w:rPr>
          <w:tab/>
        </w:r>
        <w:r w:rsidR="00AC32D7">
          <w:rPr>
            <w:webHidden/>
          </w:rPr>
          <w:fldChar w:fldCharType="begin"/>
        </w:r>
        <w:r w:rsidR="00AC32D7">
          <w:rPr>
            <w:webHidden/>
          </w:rPr>
          <w:instrText xml:space="preserve"> PAGEREF _Toc106353612 \h </w:instrText>
        </w:r>
        <w:r w:rsidR="00AC32D7">
          <w:rPr>
            <w:webHidden/>
          </w:rPr>
        </w:r>
        <w:r w:rsidR="00AC32D7">
          <w:rPr>
            <w:webHidden/>
          </w:rPr>
          <w:fldChar w:fldCharType="separate"/>
        </w:r>
        <w:r w:rsidR="002F1A8B">
          <w:rPr>
            <w:webHidden/>
          </w:rPr>
          <w:t>484</w:t>
        </w:r>
        <w:r w:rsidR="00AC32D7">
          <w:rPr>
            <w:webHidden/>
          </w:rPr>
          <w:fldChar w:fldCharType="end"/>
        </w:r>
      </w:hyperlink>
    </w:p>
    <w:p w14:paraId="17EEF761" w14:textId="33229CE1" w:rsidR="00AC32D7" w:rsidRPr="005D4C9F" w:rsidRDefault="00000000">
      <w:pPr>
        <w:pStyle w:val="TOC2"/>
        <w:rPr>
          <w:rFonts w:ascii="Calibri" w:hAnsi="Calibri"/>
          <w:sz w:val="22"/>
          <w:szCs w:val="22"/>
          <w:lang w:eastAsia="en-AU"/>
        </w:rPr>
      </w:pPr>
      <w:hyperlink w:anchor="_Toc106353613" w:history="1">
        <w:r w:rsidR="00AC32D7" w:rsidRPr="00A1686E">
          <w:rPr>
            <w:rStyle w:val="Hyperlink"/>
          </w:rPr>
          <w:t xml:space="preserve">(Classic Corporate 35 and 55, Advance </w:t>
        </w:r>
        <w:r w:rsidR="00AC32D7" w:rsidRPr="00A1686E">
          <w:rPr>
            <w:rStyle w:val="Hyperlink"/>
            <w:snapToGrid w:val="0"/>
          </w:rPr>
          <w:t>Corporate</w:t>
        </w:r>
        <w:r w:rsidR="00AC32D7" w:rsidRPr="00A1686E">
          <w:rPr>
            <w:rStyle w:val="Hyperlink"/>
          </w:rPr>
          <w:t xml:space="preserve"> 75 Flexi-Plan and Achiever Corporate 100 and 150 Flexi-Plan)</w:t>
        </w:r>
        <w:r w:rsidR="00AC32D7">
          <w:rPr>
            <w:webHidden/>
          </w:rPr>
          <w:tab/>
        </w:r>
        <w:r w:rsidR="00AC32D7">
          <w:rPr>
            <w:webHidden/>
          </w:rPr>
          <w:fldChar w:fldCharType="begin"/>
        </w:r>
        <w:r w:rsidR="00AC32D7">
          <w:rPr>
            <w:webHidden/>
          </w:rPr>
          <w:instrText xml:space="preserve"> PAGEREF _Toc106353613 \h </w:instrText>
        </w:r>
        <w:r w:rsidR="00AC32D7">
          <w:rPr>
            <w:webHidden/>
          </w:rPr>
        </w:r>
        <w:r w:rsidR="00AC32D7">
          <w:rPr>
            <w:webHidden/>
          </w:rPr>
          <w:fldChar w:fldCharType="separate"/>
        </w:r>
        <w:r w:rsidR="002F1A8B">
          <w:rPr>
            <w:webHidden/>
          </w:rPr>
          <w:t>484</w:t>
        </w:r>
        <w:r w:rsidR="00AC32D7">
          <w:rPr>
            <w:webHidden/>
          </w:rPr>
          <w:fldChar w:fldCharType="end"/>
        </w:r>
      </w:hyperlink>
    </w:p>
    <w:p w14:paraId="459506C6" w14:textId="7BBE2A81" w:rsidR="00AC32D7" w:rsidRPr="005D4C9F" w:rsidRDefault="00000000">
      <w:pPr>
        <w:pStyle w:val="TOC2"/>
        <w:rPr>
          <w:rFonts w:ascii="Calibri" w:hAnsi="Calibri"/>
          <w:sz w:val="22"/>
          <w:szCs w:val="22"/>
          <w:lang w:eastAsia="en-AU"/>
        </w:rPr>
      </w:pPr>
      <w:hyperlink w:anchor="_Toc106353614"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_Toc106353614 \h </w:instrText>
        </w:r>
        <w:r w:rsidR="00AC32D7">
          <w:rPr>
            <w:webHidden/>
          </w:rPr>
        </w:r>
        <w:r w:rsidR="00AC32D7">
          <w:rPr>
            <w:webHidden/>
          </w:rPr>
          <w:fldChar w:fldCharType="separate"/>
        </w:r>
        <w:r w:rsidR="002F1A8B">
          <w:rPr>
            <w:webHidden/>
          </w:rPr>
          <w:t>484</w:t>
        </w:r>
        <w:r w:rsidR="00AC32D7">
          <w:rPr>
            <w:webHidden/>
          </w:rPr>
          <w:fldChar w:fldCharType="end"/>
        </w:r>
      </w:hyperlink>
    </w:p>
    <w:p w14:paraId="0131BF29" w14:textId="240E0C53" w:rsidR="00AC32D7" w:rsidRPr="005D4C9F" w:rsidRDefault="00000000">
      <w:pPr>
        <w:pStyle w:val="TOC2"/>
        <w:rPr>
          <w:rFonts w:ascii="Calibri" w:hAnsi="Calibri"/>
          <w:sz w:val="22"/>
          <w:szCs w:val="22"/>
          <w:lang w:eastAsia="en-AU"/>
        </w:rPr>
      </w:pPr>
      <w:hyperlink w:anchor="_Toc106353615"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_Toc106353615 \h </w:instrText>
        </w:r>
        <w:r w:rsidR="00AC32D7">
          <w:rPr>
            <w:webHidden/>
          </w:rPr>
        </w:r>
        <w:r w:rsidR="00AC32D7">
          <w:rPr>
            <w:webHidden/>
          </w:rPr>
          <w:fldChar w:fldCharType="separate"/>
        </w:r>
        <w:r w:rsidR="002F1A8B">
          <w:rPr>
            <w:webHidden/>
          </w:rPr>
          <w:t>484</w:t>
        </w:r>
        <w:r w:rsidR="00AC32D7">
          <w:rPr>
            <w:webHidden/>
          </w:rPr>
          <w:fldChar w:fldCharType="end"/>
        </w:r>
      </w:hyperlink>
    </w:p>
    <w:p w14:paraId="6C7F4A94" w14:textId="51FCE268" w:rsidR="00AC32D7" w:rsidRPr="005D4C9F" w:rsidRDefault="00000000">
      <w:pPr>
        <w:pStyle w:val="TOC1"/>
        <w:rPr>
          <w:rFonts w:ascii="Calibri" w:hAnsi="Calibri"/>
          <w:b w:val="0"/>
          <w:sz w:val="22"/>
          <w:szCs w:val="22"/>
          <w:lang w:eastAsia="en-AU"/>
        </w:rPr>
      </w:pPr>
      <w:hyperlink w:anchor="_Toc106353616" w:history="1">
        <w:r w:rsidR="00AC32D7" w:rsidRPr="00A1686E">
          <w:rPr>
            <w:rStyle w:val="Hyperlink"/>
          </w:rPr>
          <w:t>84</w:t>
        </w:r>
        <w:r w:rsidR="00AC32D7" w:rsidRPr="005D4C9F">
          <w:rPr>
            <w:rFonts w:ascii="Calibri" w:hAnsi="Calibri"/>
            <w:b w:val="0"/>
            <w:sz w:val="22"/>
            <w:szCs w:val="22"/>
            <w:lang w:eastAsia="en-AU"/>
          </w:rPr>
          <w:tab/>
        </w:r>
        <w:r w:rsidR="00AC32D7" w:rsidRPr="00A1686E">
          <w:rPr>
            <w:rStyle w:val="Hyperlink"/>
          </w:rPr>
          <w:t>Old Flexi-Plan 35</w:t>
        </w:r>
        <w:r w:rsidR="00AC32D7">
          <w:rPr>
            <w:webHidden/>
          </w:rPr>
          <w:tab/>
        </w:r>
        <w:r w:rsidR="00AC32D7">
          <w:rPr>
            <w:webHidden/>
          </w:rPr>
          <w:fldChar w:fldCharType="begin"/>
        </w:r>
        <w:r w:rsidR="00AC32D7">
          <w:rPr>
            <w:webHidden/>
          </w:rPr>
          <w:instrText xml:space="preserve"> PAGEREF _Toc106353616 \h </w:instrText>
        </w:r>
        <w:r w:rsidR="00AC32D7">
          <w:rPr>
            <w:webHidden/>
          </w:rPr>
        </w:r>
        <w:r w:rsidR="00AC32D7">
          <w:rPr>
            <w:webHidden/>
          </w:rPr>
          <w:fldChar w:fldCharType="separate"/>
        </w:r>
        <w:r w:rsidR="002F1A8B">
          <w:rPr>
            <w:webHidden/>
          </w:rPr>
          <w:t>485</w:t>
        </w:r>
        <w:r w:rsidR="00AC32D7">
          <w:rPr>
            <w:webHidden/>
          </w:rPr>
          <w:fldChar w:fldCharType="end"/>
        </w:r>
      </w:hyperlink>
    </w:p>
    <w:p w14:paraId="6A5D02EE" w14:textId="5FB8EF25" w:rsidR="00AC32D7" w:rsidRPr="005D4C9F" w:rsidRDefault="00000000">
      <w:pPr>
        <w:pStyle w:val="TOC2"/>
        <w:rPr>
          <w:rFonts w:ascii="Calibri" w:hAnsi="Calibri"/>
          <w:sz w:val="22"/>
          <w:szCs w:val="22"/>
          <w:lang w:eastAsia="en-AU"/>
        </w:rPr>
      </w:pPr>
      <w:hyperlink w:anchor="_Toc106353617" w:history="1">
        <w:r w:rsidR="00AC32D7" w:rsidRPr="00A1686E">
          <w:rPr>
            <w:rStyle w:val="Hyperlink"/>
          </w:rPr>
          <w:t>(Flexi-Plan Standard, Classic 35 Flexi-Plan and Phone Saver Flexi-Plan)</w:t>
        </w:r>
        <w:r w:rsidR="00AC32D7">
          <w:rPr>
            <w:webHidden/>
          </w:rPr>
          <w:tab/>
        </w:r>
        <w:r w:rsidR="00AC32D7">
          <w:rPr>
            <w:webHidden/>
          </w:rPr>
          <w:fldChar w:fldCharType="begin"/>
        </w:r>
        <w:r w:rsidR="00AC32D7">
          <w:rPr>
            <w:webHidden/>
          </w:rPr>
          <w:instrText xml:space="preserve"> PAGEREF _Toc106353617 \h </w:instrText>
        </w:r>
        <w:r w:rsidR="00AC32D7">
          <w:rPr>
            <w:webHidden/>
          </w:rPr>
        </w:r>
        <w:r w:rsidR="00AC32D7">
          <w:rPr>
            <w:webHidden/>
          </w:rPr>
          <w:fldChar w:fldCharType="separate"/>
        </w:r>
        <w:r w:rsidR="002F1A8B">
          <w:rPr>
            <w:webHidden/>
          </w:rPr>
          <w:t>485</w:t>
        </w:r>
        <w:r w:rsidR="00AC32D7">
          <w:rPr>
            <w:webHidden/>
          </w:rPr>
          <w:fldChar w:fldCharType="end"/>
        </w:r>
      </w:hyperlink>
    </w:p>
    <w:p w14:paraId="0D4650E3" w14:textId="2F481E5D" w:rsidR="00AC32D7" w:rsidRPr="005D4C9F" w:rsidRDefault="00000000">
      <w:pPr>
        <w:pStyle w:val="TOC2"/>
        <w:rPr>
          <w:rFonts w:ascii="Calibri" w:hAnsi="Calibri"/>
          <w:sz w:val="22"/>
          <w:szCs w:val="22"/>
          <w:lang w:eastAsia="en-AU"/>
        </w:rPr>
      </w:pPr>
      <w:hyperlink w:anchor="_Toc106353618"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_Toc106353618 \h </w:instrText>
        </w:r>
        <w:r w:rsidR="00AC32D7">
          <w:rPr>
            <w:webHidden/>
          </w:rPr>
        </w:r>
        <w:r w:rsidR="00AC32D7">
          <w:rPr>
            <w:webHidden/>
          </w:rPr>
          <w:fldChar w:fldCharType="separate"/>
        </w:r>
        <w:r w:rsidR="002F1A8B">
          <w:rPr>
            <w:webHidden/>
          </w:rPr>
          <w:t>485</w:t>
        </w:r>
        <w:r w:rsidR="00AC32D7">
          <w:rPr>
            <w:webHidden/>
          </w:rPr>
          <w:fldChar w:fldCharType="end"/>
        </w:r>
      </w:hyperlink>
    </w:p>
    <w:p w14:paraId="5D99C192" w14:textId="28A196AB" w:rsidR="00AC32D7" w:rsidRPr="005D4C9F" w:rsidRDefault="00000000">
      <w:pPr>
        <w:pStyle w:val="TOC2"/>
        <w:rPr>
          <w:rFonts w:ascii="Calibri" w:hAnsi="Calibri"/>
          <w:sz w:val="22"/>
          <w:szCs w:val="22"/>
          <w:lang w:eastAsia="en-AU"/>
        </w:rPr>
      </w:pPr>
      <w:hyperlink w:anchor="_Toc106353619"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_Toc106353619 \h </w:instrText>
        </w:r>
        <w:r w:rsidR="00AC32D7">
          <w:rPr>
            <w:webHidden/>
          </w:rPr>
        </w:r>
        <w:r w:rsidR="00AC32D7">
          <w:rPr>
            <w:webHidden/>
          </w:rPr>
          <w:fldChar w:fldCharType="separate"/>
        </w:r>
        <w:r w:rsidR="002F1A8B">
          <w:rPr>
            <w:webHidden/>
          </w:rPr>
          <w:t>485</w:t>
        </w:r>
        <w:r w:rsidR="00AC32D7">
          <w:rPr>
            <w:webHidden/>
          </w:rPr>
          <w:fldChar w:fldCharType="end"/>
        </w:r>
      </w:hyperlink>
    </w:p>
    <w:p w14:paraId="6EA3E536" w14:textId="474911DF" w:rsidR="00AC32D7" w:rsidRPr="005D4C9F" w:rsidRDefault="00000000">
      <w:pPr>
        <w:pStyle w:val="TOC1"/>
        <w:rPr>
          <w:rFonts w:ascii="Calibri" w:hAnsi="Calibri"/>
          <w:b w:val="0"/>
          <w:sz w:val="22"/>
          <w:szCs w:val="22"/>
          <w:lang w:eastAsia="en-AU"/>
        </w:rPr>
      </w:pPr>
      <w:hyperlink w:anchor="_Toc106353620" w:history="1">
        <w:r w:rsidR="00AC32D7" w:rsidRPr="00A1686E">
          <w:rPr>
            <w:rStyle w:val="Hyperlink"/>
          </w:rPr>
          <w:t>85</w:t>
        </w:r>
        <w:r w:rsidR="00AC32D7" w:rsidRPr="005D4C9F">
          <w:rPr>
            <w:rFonts w:ascii="Calibri" w:hAnsi="Calibri"/>
            <w:b w:val="0"/>
            <w:sz w:val="22"/>
            <w:szCs w:val="22"/>
            <w:lang w:eastAsia="en-AU"/>
          </w:rPr>
          <w:tab/>
        </w:r>
        <w:r w:rsidR="00AC32D7" w:rsidRPr="00A1686E">
          <w:rPr>
            <w:rStyle w:val="Hyperlink"/>
          </w:rPr>
          <w:t>Old Flexi-Plan 20</w:t>
        </w:r>
        <w:r w:rsidR="00AC32D7">
          <w:rPr>
            <w:webHidden/>
          </w:rPr>
          <w:tab/>
        </w:r>
        <w:r w:rsidR="00AC32D7">
          <w:rPr>
            <w:webHidden/>
          </w:rPr>
          <w:fldChar w:fldCharType="begin"/>
        </w:r>
        <w:r w:rsidR="00AC32D7">
          <w:rPr>
            <w:webHidden/>
          </w:rPr>
          <w:instrText xml:space="preserve"> PAGEREF _Toc106353620 \h </w:instrText>
        </w:r>
        <w:r w:rsidR="00AC32D7">
          <w:rPr>
            <w:webHidden/>
          </w:rPr>
        </w:r>
        <w:r w:rsidR="00AC32D7">
          <w:rPr>
            <w:webHidden/>
          </w:rPr>
          <w:fldChar w:fldCharType="separate"/>
        </w:r>
        <w:r w:rsidR="002F1A8B">
          <w:rPr>
            <w:webHidden/>
          </w:rPr>
          <w:t>485</w:t>
        </w:r>
        <w:r w:rsidR="00AC32D7">
          <w:rPr>
            <w:webHidden/>
          </w:rPr>
          <w:fldChar w:fldCharType="end"/>
        </w:r>
      </w:hyperlink>
    </w:p>
    <w:p w14:paraId="209D4D64" w14:textId="726CC4F3" w:rsidR="00AC32D7" w:rsidRPr="005D4C9F" w:rsidRDefault="00000000">
      <w:pPr>
        <w:pStyle w:val="TOC2"/>
        <w:rPr>
          <w:rFonts w:ascii="Calibri" w:hAnsi="Calibri"/>
          <w:sz w:val="22"/>
          <w:szCs w:val="22"/>
          <w:lang w:eastAsia="en-AU"/>
        </w:rPr>
      </w:pPr>
      <w:hyperlink w:anchor="_Toc106353621"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_Toc106353621 \h </w:instrText>
        </w:r>
        <w:r w:rsidR="00AC32D7">
          <w:rPr>
            <w:webHidden/>
          </w:rPr>
        </w:r>
        <w:r w:rsidR="00AC32D7">
          <w:rPr>
            <w:webHidden/>
          </w:rPr>
          <w:fldChar w:fldCharType="separate"/>
        </w:r>
        <w:r w:rsidR="002F1A8B">
          <w:rPr>
            <w:webHidden/>
          </w:rPr>
          <w:t>485</w:t>
        </w:r>
        <w:r w:rsidR="00AC32D7">
          <w:rPr>
            <w:webHidden/>
          </w:rPr>
          <w:fldChar w:fldCharType="end"/>
        </w:r>
      </w:hyperlink>
    </w:p>
    <w:p w14:paraId="4DAECA12" w14:textId="315EACA4" w:rsidR="00AC32D7" w:rsidRPr="005D4C9F" w:rsidRDefault="00000000">
      <w:pPr>
        <w:pStyle w:val="TOC2"/>
        <w:rPr>
          <w:rFonts w:ascii="Calibri" w:hAnsi="Calibri"/>
          <w:sz w:val="22"/>
          <w:szCs w:val="22"/>
          <w:lang w:eastAsia="en-AU"/>
        </w:rPr>
      </w:pPr>
      <w:hyperlink w:anchor="_Toc106353622"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_Toc106353622 \h </w:instrText>
        </w:r>
        <w:r w:rsidR="00AC32D7">
          <w:rPr>
            <w:webHidden/>
          </w:rPr>
        </w:r>
        <w:r w:rsidR="00AC32D7">
          <w:rPr>
            <w:webHidden/>
          </w:rPr>
          <w:fldChar w:fldCharType="separate"/>
        </w:r>
        <w:r w:rsidR="002F1A8B">
          <w:rPr>
            <w:webHidden/>
          </w:rPr>
          <w:t>486</w:t>
        </w:r>
        <w:r w:rsidR="00AC32D7">
          <w:rPr>
            <w:webHidden/>
          </w:rPr>
          <w:fldChar w:fldCharType="end"/>
        </w:r>
      </w:hyperlink>
    </w:p>
    <w:p w14:paraId="458AFF16" w14:textId="7E54CC28" w:rsidR="00AC32D7" w:rsidRPr="005D4C9F" w:rsidRDefault="00000000">
      <w:pPr>
        <w:pStyle w:val="TOC1"/>
        <w:rPr>
          <w:rFonts w:ascii="Calibri" w:hAnsi="Calibri"/>
          <w:b w:val="0"/>
          <w:sz w:val="22"/>
          <w:szCs w:val="22"/>
          <w:lang w:eastAsia="en-AU"/>
        </w:rPr>
      </w:pPr>
      <w:hyperlink w:anchor="_Toc106353623" w:history="1">
        <w:r w:rsidR="00AC32D7" w:rsidRPr="00A1686E">
          <w:rPr>
            <w:rStyle w:val="Hyperlink"/>
          </w:rPr>
          <w:t>86</w:t>
        </w:r>
        <w:r w:rsidR="00AC32D7" w:rsidRPr="005D4C9F">
          <w:rPr>
            <w:rFonts w:ascii="Calibri" w:hAnsi="Calibri"/>
            <w:b w:val="0"/>
            <w:sz w:val="22"/>
            <w:szCs w:val="22"/>
            <w:lang w:eastAsia="en-AU"/>
          </w:rPr>
          <w:tab/>
        </w:r>
        <w:r w:rsidR="00AC32D7" w:rsidRPr="00A1686E">
          <w:rPr>
            <w:rStyle w:val="Hyperlink"/>
          </w:rPr>
          <w:t>Old Flexi-Plan 75 and Old Flexi-Plan 55</w:t>
        </w:r>
        <w:r w:rsidR="00AC32D7">
          <w:rPr>
            <w:webHidden/>
          </w:rPr>
          <w:tab/>
        </w:r>
        <w:r w:rsidR="00AC32D7">
          <w:rPr>
            <w:webHidden/>
          </w:rPr>
          <w:fldChar w:fldCharType="begin"/>
        </w:r>
        <w:r w:rsidR="00AC32D7">
          <w:rPr>
            <w:webHidden/>
          </w:rPr>
          <w:instrText xml:space="preserve"> PAGEREF _Toc106353623 \h </w:instrText>
        </w:r>
        <w:r w:rsidR="00AC32D7">
          <w:rPr>
            <w:webHidden/>
          </w:rPr>
        </w:r>
        <w:r w:rsidR="00AC32D7">
          <w:rPr>
            <w:webHidden/>
          </w:rPr>
          <w:fldChar w:fldCharType="separate"/>
        </w:r>
        <w:r w:rsidR="002F1A8B">
          <w:rPr>
            <w:webHidden/>
          </w:rPr>
          <w:t>486</w:t>
        </w:r>
        <w:r w:rsidR="00AC32D7">
          <w:rPr>
            <w:webHidden/>
          </w:rPr>
          <w:fldChar w:fldCharType="end"/>
        </w:r>
      </w:hyperlink>
    </w:p>
    <w:p w14:paraId="0068D413" w14:textId="423B4CBC" w:rsidR="00AC32D7" w:rsidRPr="005D4C9F" w:rsidRDefault="00000000">
      <w:pPr>
        <w:pStyle w:val="TOC2"/>
        <w:rPr>
          <w:rFonts w:ascii="Calibri" w:hAnsi="Calibri"/>
          <w:sz w:val="22"/>
          <w:szCs w:val="22"/>
          <w:lang w:eastAsia="en-AU"/>
        </w:rPr>
      </w:pPr>
      <w:hyperlink w:anchor="_Toc106353624" w:history="1">
        <w:r w:rsidR="00AC32D7" w:rsidRPr="00A1686E">
          <w:rPr>
            <w:rStyle w:val="Hyperlink"/>
          </w:rPr>
          <w:t>(Advance 75 Flexi-Plan and also known as Classic 55 Flexi-Plan)</w:t>
        </w:r>
        <w:r w:rsidR="00AC32D7">
          <w:rPr>
            <w:webHidden/>
          </w:rPr>
          <w:tab/>
        </w:r>
        <w:r w:rsidR="00AC32D7">
          <w:rPr>
            <w:webHidden/>
          </w:rPr>
          <w:fldChar w:fldCharType="begin"/>
        </w:r>
        <w:r w:rsidR="00AC32D7">
          <w:rPr>
            <w:webHidden/>
          </w:rPr>
          <w:instrText xml:space="preserve"> PAGEREF _Toc106353624 \h </w:instrText>
        </w:r>
        <w:r w:rsidR="00AC32D7">
          <w:rPr>
            <w:webHidden/>
          </w:rPr>
        </w:r>
        <w:r w:rsidR="00AC32D7">
          <w:rPr>
            <w:webHidden/>
          </w:rPr>
          <w:fldChar w:fldCharType="separate"/>
        </w:r>
        <w:r w:rsidR="002F1A8B">
          <w:rPr>
            <w:webHidden/>
          </w:rPr>
          <w:t>486</w:t>
        </w:r>
        <w:r w:rsidR="00AC32D7">
          <w:rPr>
            <w:webHidden/>
          </w:rPr>
          <w:fldChar w:fldCharType="end"/>
        </w:r>
      </w:hyperlink>
    </w:p>
    <w:p w14:paraId="509C91A7" w14:textId="0D457658" w:rsidR="00AC32D7" w:rsidRPr="005D4C9F" w:rsidRDefault="00000000">
      <w:pPr>
        <w:pStyle w:val="TOC2"/>
        <w:rPr>
          <w:rFonts w:ascii="Calibri" w:hAnsi="Calibri"/>
          <w:sz w:val="22"/>
          <w:szCs w:val="22"/>
          <w:lang w:eastAsia="en-AU"/>
        </w:rPr>
      </w:pPr>
      <w:hyperlink w:anchor="_Toc106353625"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_Toc106353625 \h </w:instrText>
        </w:r>
        <w:r w:rsidR="00AC32D7">
          <w:rPr>
            <w:webHidden/>
          </w:rPr>
        </w:r>
        <w:r w:rsidR="00AC32D7">
          <w:rPr>
            <w:webHidden/>
          </w:rPr>
          <w:fldChar w:fldCharType="separate"/>
        </w:r>
        <w:r w:rsidR="002F1A8B">
          <w:rPr>
            <w:webHidden/>
          </w:rPr>
          <w:t>486</w:t>
        </w:r>
        <w:r w:rsidR="00AC32D7">
          <w:rPr>
            <w:webHidden/>
          </w:rPr>
          <w:fldChar w:fldCharType="end"/>
        </w:r>
      </w:hyperlink>
    </w:p>
    <w:p w14:paraId="218C88B7" w14:textId="0AD32D96" w:rsidR="00AC32D7" w:rsidRPr="005D4C9F" w:rsidRDefault="00000000">
      <w:pPr>
        <w:pStyle w:val="TOC2"/>
        <w:rPr>
          <w:rFonts w:ascii="Calibri" w:hAnsi="Calibri"/>
          <w:sz w:val="22"/>
          <w:szCs w:val="22"/>
          <w:lang w:eastAsia="en-AU"/>
        </w:rPr>
      </w:pPr>
      <w:hyperlink w:anchor="_Toc106353626"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_Toc106353626 \h </w:instrText>
        </w:r>
        <w:r w:rsidR="00AC32D7">
          <w:rPr>
            <w:webHidden/>
          </w:rPr>
        </w:r>
        <w:r w:rsidR="00AC32D7">
          <w:rPr>
            <w:webHidden/>
          </w:rPr>
          <w:fldChar w:fldCharType="separate"/>
        </w:r>
        <w:r w:rsidR="002F1A8B">
          <w:rPr>
            <w:webHidden/>
          </w:rPr>
          <w:t>486</w:t>
        </w:r>
        <w:r w:rsidR="00AC32D7">
          <w:rPr>
            <w:webHidden/>
          </w:rPr>
          <w:fldChar w:fldCharType="end"/>
        </w:r>
      </w:hyperlink>
    </w:p>
    <w:p w14:paraId="27659C90" w14:textId="2C63961C" w:rsidR="00AC32D7" w:rsidRPr="005D4C9F" w:rsidRDefault="00000000">
      <w:pPr>
        <w:pStyle w:val="TOC1"/>
        <w:rPr>
          <w:rFonts w:ascii="Calibri" w:hAnsi="Calibri"/>
          <w:b w:val="0"/>
          <w:sz w:val="22"/>
          <w:szCs w:val="22"/>
          <w:lang w:eastAsia="en-AU"/>
        </w:rPr>
      </w:pPr>
      <w:hyperlink w:anchor="_Toc106353627" w:history="1">
        <w:r w:rsidR="00AC32D7" w:rsidRPr="00A1686E">
          <w:rPr>
            <w:rStyle w:val="Hyperlink"/>
          </w:rPr>
          <w:t>87</w:t>
        </w:r>
        <w:r w:rsidR="00AC32D7" w:rsidRPr="005D4C9F">
          <w:rPr>
            <w:rFonts w:ascii="Calibri" w:hAnsi="Calibri"/>
            <w:b w:val="0"/>
            <w:sz w:val="22"/>
            <w:szCs w:val="22"/>
            <w:lang w:eastAsia="en-AU"/>
          </w:rPr>
          <w:tab/>
        </w:r>
        <w:r w:rsidR="00AC32D7" w:rsidRPr="00A1686E">
          <w:rPr>
            <w:rStyle w:val="Hyperlink"/>
          </w:rPr>
          <w:t>Contacta 20, Converser 25 and Communicator 30 Flexi-Plan</w:t>
        </w:r>
        <w:r w:rsidR="00AC32D7">
          <w:rPr>
            <w:webHidden/>
          </w:rPr>
          <w:tab/>
        </w:r>
        <w:r w:rsidR="00AC32D7">
          <w:rPr>
            <w:webHidden/>
          </w:rPr>
          <w:fldChar w:fldCharType="begin"/>
        </w:r>
        <w:r w:rsidR="00AC32D7">
          <w:rPr>
            <w:webHidden/>
          </w:rPr>
          <w:instrText xml:space="preserve"> PAGEREF _Toc106353627 \h </w:instrText>
        </w:r>
        <w:r w:rsidR="00AC32D7">
          <w:rPr>
            <w:webHidden/>
          </w:rPr>
        </w:r>
        <w:r w:rsidR="00AC32D7">
          <w:rPr>
            <w:webHidden/>
          </w:rPr>
          <w:fldChar w:fldCharType="separate"/>
        </w:r>
        <w:r w:rsidR="002F1A8B">
          <w:rPr>
            <w:webHidden/>
          </w:rPr>
          <w:t>487</w:t>
        </w:r>
        <w:r w:rsidR="00AC32D7">
          <w:rPr>
            <w:webHidden/>
          </w:rPr>
          <w:fldChar w:fldCharType="end"/>
        </w:r>
      </w:hyperlink>
    </w:p>
    <w:p w14:paraId="0034101E" w14:textId="40013D44" w:rsidR="00AC32D7" w:rsidRPr="005D4C9F" w:rsidRDefault="00000000">
      <w:pPr>
        <w:pStyle w:val="TOC2"/>
        <w:rPr>
          <w:rFonts w:ascii="Calibri" w:hAnsi="Calibri"/>
          <w:sz w:val="22"/>
          <w:szCs w:val="22"/>
          <w:lang w:eastAsia="en-AU"/>
        </w:rPr>
      </w:pPr>
      <w:hyperlink w:anchor="_Toc106353628"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_Toc106353628 \h </w:instrText>
        </w:r>
        <w:r w:rsidR="00AC32D7">
          <w:rPr>
            <w:webHidden/>
          </w:rPr>
        </w:r>
        <w:r w:rsidR="00AC32D7">
          <w:rPr>
            <w:webHidden/>
          </w:rPr>
          <w:fldChar w:fldCharType="separate"/>
        </w:r>
        <w:r w:rsidR="002F1A8B">
          <w:rPr>
            <w:webHidden/>
          </w:rPr>
          <w:t>487</w:t>
        </w:r>
        <w:r w:rsidR="00AC32D7">
          <w:rPr>
            <w:webHidden/>
          </w:rPr>
          <w:fldChar w:fldCharType="end"/>
        </w:r>
      </w:hyperlink>
    </w:p>
    <w:p w14:paraId="685AED2B" w14:textId="0A26C262" w:rsidR="00AC32D7" w:rsidRPr="005D4C9F" w:rsidRDefault="00000000">
      <w:pPr>
        <w:pStyle w:val="TOC2"/>
        <w:rPr>
          <w:rFonts w:ascii="Calibri" w:hAnsi="Calibri"/>
          <w:sz w:val="22"/>
          <w:szCs w:val="22"/>
          <w:lang w:eastAsia="en-AU"/>
        </w:rPr>
      </w:pPr>
      <w:hyperlink w:anchor="_Toc106353629"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_Toc106353629 \h </w:instrText>
        </w:r>
        <w:r w:rsidR="00AC32D7">
          <w:rPr>
            <w:webHidden/>
          </w:rPr>
        </w:r>
        <w:r w:rsidR="00AC32D7">
          <w:rPr>
            <w:webHidden/>
          </w:rPr>
          <w:fldChar w:fldCharType="separate"/>
        </w:r>
        <w:r w:rsidR="002F1A8B">
          <w:rPr>
            <w:webHidden/>
          </w:rPr>
          <w:t>487</w:t>
        </w:r>
        <w:r w:rsidR="00AC32D7">
          <w:rPr>
            <w:webHidden/>
          </w:rPr>
          <w:fldChar w:fldCharType="end"/>
        </w:r>
      </w:hyperlink>
    </w:p>
    <w:p w14:paraId="03497327" w14:textId="5618740F" w:rsidR="00AC32D7" w:rsidRPr="005D4C9F" w:rsidRDefault="00000000">
      <w:pPr>
        <w:pStyle w:val="TOC1"/>
        <w:rPr>
          <w:rFonts w:ascii="Calibri" w:hAnsi="Calibri"/>
          <w:b w:val="0"/>
          <w:sz w:val="22"/>
          <w:szCs w:val="22"/>
          <w:lang w:eastAsia="en-AU"/>
        </w:rPr>
      </w:pPr>
      <w:hyperlink w:anchor="_Toc106353630" w:history="1">
        <w:r w:rsidR="00AC32D7" w:rsidRPr="00A1686E">
          <w:rPr>
            <w:rStyle w:val="Hyperlink"/>
          </w:rPr>
          <w:t>88</w:t>
        </w:r>
        <w:r w:rsidR="00AC32D7" w:rsidRPr="005D4C9F">
          <w:rPr>
            <w:rFonts w:ascii="Calibri" w:hAnsi="Calibri"/>
            <w:b w:val="0"/>
            <w:sz w:val="22"/>
            <w:szCs w:val="22"/>
            <w:lang w:eastAsia="en-AU"/>
          </w:rPr>
          <w:tab/>
        </w:r>
        <w:r w:rsidR="00AC32D7" w:rsidRPr="00A1686E">
          <w:rPr>
            <w:rStyle w:val="Hyperlink"/>
          </w:rPr>
          <w:t>Value 10 and 15 Flexi-Plan</w:t>
        </w:r>
        <w:r w:rsidR="00AC32D7">
          <w:rPr>
            <w:webHidden/>
          </w:rPr>
          <w:tab/>
        </w:r>
        <w:r w:rsidR="00AC32D7">
          <w:rPr>
            <w:webHidden/>
          </w:rPr>
          <w:fldChar w:fldCharType="begin"/>
        </w:r>
        <w:r w:rsidR="00AC32D7">
          <w:rPr>
            <w:webHidden/>
          </w:rPr>
          <w:instrText xml:space="preserve"> PAGEREF _Toc106353630 \h </w:instrText>
        </w:r>
        <w:r w:rsidR="00AC32D7">
          <w:rPr>
            <w:webHidden/>
          </w:rPr>
        </w:r>
        <w:r w:rsidR="00AC32D7">
          <w:rPr>
            <w:webHidden/>
          </w:rPr>
          <w:fldChar w:fldCharType="separate"/>
        </w:r>
        <w:r w:rsidR="002F1A8B">
          <w:rPr>
            <w:webHidden/>
          </w:rPr>
          <w:t>489</w:t>
        </w:r>
        <w:r w:rsidR="00AC32D7">
          <w:rPr>
            <w:webHidden/>
          </w:rPr>
          <w:fldChar w:fldCharType="end"/>
        </w:r>
      </w:hyperlink>
    </w:p>
    <w:p w14:paraId="33D34994" w14:textId="6414E408" w:rsidR="00AC32D7" w:rsidRPr="005D4C9F" w:rsidRDefault="00000000">
      <w:pPr>
        <w:pStyle w:val="TOC2"/>
        <w:rPr>
          <w:rFonts w:ascii="Calibri" w:hAnsi="Calibri"/>
          <w:sz w:val="22"/>
          <w:szCs w:val="22"/>
          <w:lang w:eastAsia="en-AU"/>
        </w:rPr>
      </w:pPr>
      <w:hyperlink w:anchor="_Toc106353631"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_Toc106353631 \h </w:instrText>
        </w:r>
        <w:r w:rsidR="00AC32D7">
          <w:rPr>
            <w:webHidden/>
          </w:rPr>
        </w:r>
        <w:r w:rsidR="00AC32D7">
          <w:rPr>
            <w:webHidden/>
          </w:rPr>
          <w:fldChar w:fldCharType="separate"/>
        </w:r>
        <w:r w:rsidR="002F1A8B">
          <w:rPr>
            <w:webHidden/>
          </w:rPr>
          <w:t>489</w:t>
        </w:r>
        <w:r w:rsidR="00AC32D7">
          <w:rPr>
            <w:webHidden/>
          </w:rPr>
          <w:fldChar w:fldCharType="end"/>
        </w:r>
      </w:hyperlink>
    </w:p>
    <w:p w14:paraId="4BBA8543" w14:textId="22C99C6D" w:rsidR="00AC32D7" w:rsidRPr="005D4C9F" w:rsidRDefault="00000000">
      <w:pPr>
        <w:pStyle w:val="TOC2"/>
        <w:rPr>
          <w:rFonts w:ascii="Calibri" w:hAnsi="Calibri"/>
          <w:sz w:val="22"/>
          <w:szCs w:val="22"/>
          <w:lang w:eastAsia="en-AU"/>
        </w:rPr>
      </w:pPr>
      <w:hyperlink w:anchor="_Toc106353632"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_Toc106353632 \h </w:instrText>
        </w:r>
        <w:r w:rsidR="00AC32D7">
          <w:rPr>
            <w:webHidden/>
          </w:rPr>
        </w:r>
        <w:r w:rsidR="00AC32D7">
          <w:rPr>
            <w:webHidden/>
          </w:rPr>
          <w:fldChar w:fldCharType="separate"/>
        </w:r>
        <w:r w:rsidR="002F1A8B">
          <w:rPr>
            <w:webHidden/>
          </w:rPr>
          <w:t>489</w:t>
        </w:r>
        <w:r w:rsidR="00AC32D7">
          <w:rPr>
            <w:webHidden/>
          </w:rPr>
          <w:fldChar w:fldCharType="end"/>
        </w:r>
      </w:hyperlink>
    </w:p>
    <w:p w14:paraId="4D974BA8" w14:textId="50E50603" w:rsidR="00AC32D7" w:rsidRPr="005D4C9F" w:rsidRDefault="00000000">
      <w:pPr>
        <w:pStyle w:val="TOC1"/>
        <w:rPr>
          <w:rFonts w:ascii="Calibri" w:hAnsi="Calibri"/>
          <w:b w:val="0"/>
          <w:sz w:val="22"/>
          <w:szCs w:val="22"/>
          <w:lang w:eastAsia="en-AU"/>
        </w:rPr>
      </w:pPr>
      <w:hyperlink w:anchor="_Toc106353633" w:history="1">
        <w:r w:rsidR="00AC32D7" w:rsidRPr="00A1686E">
          <w:rPr>
            <w:rStyle w:val="Hyperlink"/>
          </w:rPr>
          <w:t>89</w:t>
        </w:r>
        <w:r w:rsidR="00AC32D7" w:rsidRPr="005D4C9F">
          <w:rPr>
            <w:rFonts w:ascii="Calibri" w:hAnsi="Calibri"/>
            <w:b w:val="0"/>
            <w:sz w:val="22"/>
            <w:szCs w:val="22"/>
            <w:lang w:eastAsia="en-AU"/>
          </w:rPr>
          <w:tab/>
        </w:r>
        <w:r w:rsidR="00AC32D7" w:rsidRPr="00A1686E">
          <w:rPr>
            <w:rStyle w:val="Hyperlink"/>
          </w:rPr>
          <w:t>Corporate Flexi-Plan</w:t>
        </w:r>
        <w:r w:rsidR="00AC32D7">
          <w:rPr>
            <w:webHidden/>
          </w:rPr>
          <w:tab/>
        </w:r>
        <w:r w:rsidR="00AC32D7">
          <w:rPr>
            <w:webHidden/>
          </w:rPr>
          <w:fldChar w:fldCharType="begin"/>
        </w:r>
        <w:r w:rsidR="00AC32D7">
          <w:rPr>
            <w:webHidden/>
          </w:rPr>
          <w:instrText xml:space="preserve"> PAGEREF _Toc106353633 \h </w:instrText>
        </w:r>
        <w:r w:rsidR="00AC32D7">
          <w:rPr>
            <w:webHidden/>
          </w:rPr>
        </w:r>
        <w:r w:rsidR="00AC32D7">
          <w:rPr>
            <w:webHidden/>
          </w:rPr>
          <w:fldChar w:fldCharType="separate"/>
        </w:r>
        <w:r w:rsidR="002F1A8B">
          <w:rPr>
            <w:webHidden/>
          </w:rPr>
          <w:t>489</w:t>
        </w:r>
        <w:r w:rsidR="00AC32D7">
          <w:rPr>
            <w:webHidden/>
          </w:rPr>
          <w:fldChar w:fldCharType="end"/>
        </w:r>
      </w:hyperlink>
    </w:p>
    <w:p w14:paraId="403E5096" w14:textId="7DAC15B0" w:rsidR="00AC32D7" w:rsidRPr="005D4C9F" w:rsidRDefault="00000000">
      <w:pPr>
        <w:pStyle w:val="TOC2"/>
        <w:rPr>
          <w:rFonts w:ascii="Calibri" w:hAnsi="Calibri"/>
          <w:sz w:val="22"/>
          <w:szCs w:val="22"/>
          <w:lang w:eastAsia="en-AU"/>
        </w:rPr>
      </w:pPr>
      <w:hyperlink w:anchor="_Toc106353634"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_Toc106353634 \h </w:instrText>
        </w:r>
        <w:r w:rsidR="00AC32D7">
          <w:rPr>
            <w:webHidden/>
          </w:rPr>
        </w:r>
        <w:r w:rsidR="00AC32D7">
          <w:rPr>
            <w:webHidden/>
          </w:rPr>
          <w:fldChar w:fldCharType="separate"/>
        </w:r>
        <w:r w:rsidR="002F1A8B">
          <w:rPr>
            <w:webHidden/>
          </w:rPr>
          <w:t>489</w:t>
        </w:r>
        <w:r w:rsidR="00AC32D7">
          <w:rPr>
            <w:webHidden/>
          </w:rPr>
          <w:fldChar w:fldCharType="end"/>
        </w:r>
      </w:hyperlink>
    </w:p>
    <w:p w14:paraId="31A65B31" w14:textId="3171A885" w:rsidR="00AC32D7" w:rsidRPr="005D4C9F" w:rsidRDefault="00000000">
      <w:pPr>
        <w:pStyle w:val="TOC2"/>
        <w:rPr>
          <w:rFonts w:ascii="Calibri" w:hAnsi="Calibri"/>
          <w:sz w:val="22"/>
          <w:szCs w:val="22"/>
          <w:lang w:eastAsia="en-AU"/>
        </w:rPr>
      </w:pPr>
      <w:hyperlink w:anchor="_Toc106353635"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_Toc106353635 \h </w:instrText>
        </w:r>
        <w:r w:rsidR="00AC32D7">
          <w:rPr>
            <w:webHidden/>
          </w:rPr>
        </w:r>
        <w:r w:rsidR="00AC32D7">
          <w:rPr>
            <w:webHidden/>
          </w:rPr>
          <w:fldChar w:fldCharType="separate"/>
        </w:r>
        <w:r w:rsidR="002F1A8B">
          <w:rPr>
            <w:webHidden/>
          </w:rPr>
          <w:t>489</w:t>
        </w:r>
        <w:r w:rsidR="00AC32D7">
          <w:rPr>
            <w:webHidden/>
          </w:rPr>
          <w:fldChar w:fldCharType="end"/>
        </w:r>
      </w:hyperlink>
    </w:p>
    <w:p w14:paraId="56053254" w14:textId="633EAAC0" w:rsidR="00AC32D7" w:rsidRPr="005D4C9F" w:rsidRDefault="00000000">
      <w:pPr>
        <w:pStyle w:val="TOC1"/>
        <w:rPr>
          <w:rFonts w:ascii="Calibri" w:hAnsi="Calibri"/>
          <w:b w:val="0"/>
          <w:sz w:val="22"/>
          <w:szCs w:val="22"/>
          <w:lang w:eastAsia="en-AU"/>
        </w:rPr>
      </w:pPr>
      <w:hyperlink w:anchor="_Toc106353636" w:history="1">
        <w:r w:rsidR="00AC32D7" w:rsidRPr="00A1686E">
          <w:rPr>
            <w:rStyle w:val="Hyperlink"/>
          </w:rPr>
          <w:t>90</w:t>
        </w:r>
        <w:r w:rsidR="00AC32D7" w:rsidRPr="005D4C9F">
          <w:rPr>
            <w:rFonts w:ascii="Calibri" w:hAnsi="Calibri"/>
            <w:b w:val="0"/>
            <w:sz w:val="22"/>
            <w:szCs w:val="22"/>
            <w:lang w:eastAsia="en-AU"/>
          </w:rPr>
          <w:tab/>
        </w:r>
        <w:r w:rsidR="00AC32D7" w:rsidRPr="00A1686E">
          <w:rPr>
            <w:rStyle w:val="Hyperlink"/>
          </w:rPr>
          <w:t>Budget 10 Flexi-Plan</w:t>
        </w:r>
        <w:r w:rsidR="00AC32D7">
          <w:rPr>
            <w:webHidden/>
          </w:rPr>
          <w:tab/>
        </w:r>
        <w:r w:rsidR="00AC32D7">
          <w:rPr>
            <w:webHidden/>
          </w:rPr>
          <w:fldChar w:fldCharType="begin"/>
        </w:r>
        <w:r w:rsidR="00AC32D7">
          <w:rPr>
            <w:webHidden/>
          </w:rPr>
          <w:instrText xml:space="preserve"> PAGEREF _Toc106353636 \h </w:instrText>
        </w:r>
        <w:r w:rsidR="00AC32D7">
          <w:rPr>
            <w:webHidden/>
          </w:rPr>
        </w:r>
        <w:r w:rsidR="00AC32D7">
          <w:rPr>
            <w:webHidden/>
          </w:rPr>
          <w:fldChar w:fldCharType="separate"/>
        </w:r>
        <w:r w:rsidR="002F1A8B">
          <w:rPr>
            <w:webHidden/>
          </w:rPr>
          <w:t>490</w:t>
        </w:r>
        <w:r w:rsidR="00AC32D7">
          <w:rPr>
            <w:webHidden/>
          </w:rPr>
          <w:fldChar w:fldCharType="end"/>
        </w:r>
      </w:hyperlink>
    </w:p>
    <w:p w14:paraId="20689DF4" w14:textId="2E7A598B" w:rsidR="00AC32D7" w:rsidRPr="005D4C9F" w:rsidRDefault="00000000">
      <w:pPr>
        <w:pStyle w:val="TOC2"/>
        <w:rPr>
          <w:rFonts w:ascii="Calibri" w:hAnsi="Calibri"/>
          <w:sz w:val="22"/>
          <w:szCs w:val="22"/>
          <w:lang w:eastAsia="en-AU"/>
        </w:rPr>
      </w:pPr>
      <w:hyperlink w:anchor="_Toc106353637"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_Toc106353637 \h </w:instrText>
        </w:r>
        <w:r w:rsidR="00AC32D7">
          <w:rPr>
            <w:webHidden/>
          </w:rPr>
        </w:r>
        <w:r w:rsidR="00AC32D7">
          <w:rPr>
            <w:webHidden/>
          </w:rPr>
          <w:fldChar w:fldCharType="separate"/>
        </w:r>
        <w:r w:rsidR="002F1A8B">
          <w:rPr>
            <w:webHidden/>
          </w:rPr>
          <w:t>490</w:t>
        </w:r>
        <w:r w:rsidR="00AC32D7">
          <w:rPr>
            <w:webHidden/>
          </w:rPr>
          <w:fldChar w:fldCharType="end"/>
        </w:r>
      </w:hyperlink>
    </w:p>
    <w:p w14:paraId="68806085" w14:textId="2D5C5E05" w:rsidR="00AC32D7" w:rsidRPr="005D4C9F" w:rsidRDefault="00000000">
      <w:pPr>
        <w:pStyle w:val="TOC2"/>
        <w:rPr>
          <w:rFonts w:ascii="Calibri" w:hAnsi="Calibri"/>
          <w:sz w:val="22"/>
          <w:szCs w:val="22"/>
          <w:lang w:eastAsia="en-AU"/>
        </w:rPr>
      </w:pPr>
      <w:hyperlink w:anchor="_Toc106353638" w:history="1">
        <w:r w:rsidR="00AC32D7" w:rsidRPr="00A1686E">
          <w:rPr>
            <w:rStyle w:val="Hyperlink"/>
          </w:rPr>
          <w:t>Charges</w:t>
        </w:r>
        <w:r w:rsidR="00AC32D7">
          <w:rPr>
            <w:webHidden/>
          </w:rPr>
          <w:tab/>
        </w:r>
        <w:r w:rsidR="00AC32D7">
          <w:rPr>
            <w:webHidden/>
          </w:rPr>
          <w:fldChar w:fldCharType="begin"/>
        </w:r>
        <w:r w:rsidR="00AC32D7">
          <w:rPr>
            <w:webHidden/>
          </w:rPr>
          <w:instrText xml:space="preserve"> PAGEREF _Toc106353638 \h </w:instrText>
        </w:r>
        <w:r w:rsidR="00AC32D7">
          <w:rPr>
            <w:webHidden/>
          </w:rPr>
        </w:r>
        <w:r w:rsidR="00AC32D7">
          <w:rPr>
            <w:webHidden/>
          </w:rPr>
          <w:fldChar w:fldCharType="separate"/>
        </w:r>
        <w:r w:rsidR="002F1A8B">
          <w:rPr>
            <w:webHidden/>
          </w:rPr>
          <w:t>490</w:t>
        </w:r>
        <w:r w:rsidR="00AC32D7">
          <w:rPr>
            <w:webHidden/>
          </w:rPr>
          <w:fldChar w:fldCharType="end"/>
        </w:r>
      </w:hyperlink>
    </w:p>
    <w:p w14:paraId="2003C814" w14:textId="64E09FE4" w:rsidR="00AC32D7" w:rsidRPr="005D4C9F" w:rsidRDefault="00000000">
      <w:pPr>
        <w:pStyle w:val="TOC1"/>
        <w:rPr>
          <w:rFonts w:ascii="Calibri" w:hAnsi="Calibri"/>
          <w:b w:val="0"/>
          <w:sz w:val="22"/>
          <w:szCs w:val="22"/>
          <w:lang w:eastAsia="en-AU"/>
        </w:rPr>
      </w:pPr>
      <w:hyperlink w:anchor="_Toc106353639" w:history="1">
        <w:r w:rsidR="00AC32D7" w:rsidRPr="00A1686E">
          <w:rPr>
            <w:rStyle w:val="Hyperlink"/>
          </w:rPr>
          <w:t>91</w:t>
        </w:r>
        <w:r w:rsidR="00AC32D7" w:rsidRPr="005D4C9F">
          <w:rPr>
            <w:rFonts w:ascii="Calibri" w:hAnsi="Calibri"/>
            <w:b w:val="0"/>
            <w:sz w:val="22"/>
            <w:szCs w:val="22"/>
            <w:lang w:eastAsia="en-AU"/>
          </w:rPr>
          <w:tab/>
        </w:r>
        <w:r w:rsidR="00AC32D7" w:rsidRPr="00A1686E">
          <w:rPr>
            <w:rStyle w:val="Hyperlink"/>
          </w:rPr>
          <w:t>Budget 20 Flexi-Plan</w:t>
        </w:r>
        <w:r w:rsidR="00AC32D7">
          <w:rPr>
            <w:webHidden/>
          </w:rPr>
          <w:tab/>
        </w:r>
        <w:r w:rsidR="00AC32D7">
          <w:rPr>
            <w:webHidden/>
          </w:rPr>
          <w:fldChar w:fldCharType="begin"/>
        </w:r>
        <w:r w:rsidR="00AC32D7">
          <w:rPr>
            <w:webHidden/>
          </w:rPr>
          <w:instrText xml:space="preserve"> PAGEREF _Toc106353639 \h </w:instrText>
        </w:r>
        <w:r w:rsidR="00AC32D7">
          <w:rPr>
            <w:webHidden/>
          </w:rPr>
        </w:r>
        <w:r w:rsidR="00AC32D7">
          <w:rPr>
            <w:webHidden/>
          </w:rPr>
          <w:fldChar w:fldCharType="separate"/>
        </w:r>
        <w:r w:rsidR="002F1A8B">
          <w:rPr>
            <w:webHidden/>
          </w:rPr>
          <w:t>491</w:t>
        </w:r>
        <w:r w:rsidR="00AC32D7">
          <w:rPr>
            <w:webHidden/>
          </w:rPr>
          <w:fldChar w:fldCharType="end"/>
        </w:r>
      </w:hyperlink>
    </w:p>
    <w:p w14:paraId="4C1F611C" w14:textId="235B9CB9" w:rsidR="00AC32D7" w:rsidRPr="005D4C9F" w:rsidRDefault="00000000">
      <w:pPr>
        <w:pStyle w:val="TOC2"/>
        <w:rPr>
          <w:rFonts w:ascii="Calibri" w:hAnsi="Calibri"/>
          <w:sz w:val="22"/>
          <w:szCs w:val="22"/>
          <w:lang w:eastAsia="en-AU"/>
        </w:rPr>
      </w:pPr>
      <w:hyperlink w:anchor="_Toc106353640"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_Toc106353640 \h </w:instrText>
        </w:r>
        <w:r w:rsidR="00AC32D7">
          <w:rPr>
            <w:webHidden/>
          </w:rPr>
        </w:r>
        <w:r w:rsidR="00AC32D7">
          <w:rPr>
            <w:webHidden/>
          </w:rPr>
          <w:fldChar w:fldCharType="separate"/>
        </w:r>
        <w:r w:rsidR="002F1A8B">
          <w:rPr>
            <w:webHidden/>
          </w:rPr>
          <w:t>491</w:t>
        </w:r>
        <w:r w:rsidR="00AC32D7">
          <w:rPr>
            <w:webHidden/>
          </w:rPr>
          <w:fldChar w:fldCharType="end"/>
        </w:r>
      </w:hyperlink>
    </w:p>
    <w:p w14:paraId="6ADD51B3" w14:textId="43F76C3A" w:rsidR="00AC32D7" w:rsidRPr="005D4C9F" w:rsidRDefault="00000000">
      <w:pPr>
        <w:pStyle w:val="TOC2"/>
        <w:rPr>
          <w:rFonts w:ascii="Calibri" w:hAnsi="Calibri"/>
          <w:sz w:val="22"/>
          <w:szCs w:val="22"/>
          <w:lang w:eastAsia="en-AU"/>
        </w:rPr>
      </w:pPr>
      <w:hyperlink w:anchor="_Toc106353641"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_Toc106353641 \h </w:instrText>
        </w:r>
        <w:r w:rsidR="00AC32D7">
          <w:rPr>
            <w:webHidden/>
          </w:rPr>
        </w:r>
        <w:r w:rsidR="00AC32D7">
          <w:rPr>
            <w:webHidden/>
          </w:rPr>
          <w:fldChar w:fldCharType="separate"/>
        </w:r>
        <w:r w:rsidR="002F1A8B">
          <w:rPr>
            <w:webHidden/>
          </w:rPr>
          <w:t>491</w:t>
        </w:r>
        <w:r w:rsidR="00AC32D7">
          <w:rPr>
            <w:webHidden/>
          </w:rPr>
          <w:fldChar w:fldCharType="end"/>
        </w:r>
      </w:hyperlink>
    </w:p>
    <w:p w14:paraId="47943AC2" w14:textId="3FBB331C" w:rsidR="00AC32D7" w:rsidRPr="005D4C9F" w:rsidRDefault="00000000">
      <w:pPr>
        <w:pStyle w:val="TOC1"/>
        <w:rPr>
          <w:rFonts w:ascii="Calibri" w:hAnsi="Calibri"/>
          <w:b w:val="0"/>
          <w:sz w:val="22"/>
          <w:szCs w:val="22"/>
          <w:lang w:eastAsia="en-AU"/>
        </w:rPr>
      </w:pPr>
      <w:hyperlink w:anchor="_Toc106353642" w:history="1">
        <w:r w:rsidR="00AC32D7" w:rsidRPr="00A1686E">
          <w:rPr>
            <w:rStyle w:val="Hyperlink"/>
          </w:rPr>
          <w:t>92</w:t>
        </w:r>
        <w:r w:rsidR="00AC32D7" w:rsidRPr="005D4C9F">
          <w:rPr>
            <w:rFonts w:ascii="Calibri" w:hAnsi="Calibri"/>
            <w:b w:val="0"/>
            <w:sz w:val="22"/>
            <w:szCs w:val="22"/>
            <w:lang w:eastAsia="en-AU"/>
          </w:rPr>
          <w:tab/>
        </w:r>
        <w:r w:rsidR="00AC32D7" w:rsidRPr="00A1686E">
          <w:rPr>
            <w:rStyle w:val="Hyperlink"/>
          </w:rPr>
          <w:t>Flexi-Plan 80, 130 and 240</w:t>
        </w:r>
        <w:r w:rsidR="00AC32D7">
          <w:rPr>
            <w:webHidden/>
          </w:rPr>
          <w:tab/>
        </w:r>
        <w:r w:rsidR="00AC32D7">
          <w:rPr>
            <w:webHidden/>
          </w:rPr>
          <w:fldChar w:fldCharType="begin"/>
        </w:r>
        <w:r w:rsidR="00AC32D7">
          <w:rPr>
            <w:webHidden/>
          </w:rPr>
          <w:instrText xml:space="preserve"> PAGEREF _Toc106353642 \h </w:instrText>
        </w:r>
        <w:r w:rsidR="00AC32D7">
          <w:rPr>
            <w:webHidden/>
          </w:rPr>
        </w:r>
        <w:r w:rsidR="00AC32D7">
          <w:rPr>
            <w:webHidden/>
          </w:rPr>
          <w:fldChar w:fldCharType="separate"/>
        </w:r>
        <w:r w:rsidR="002F1A8B">
          <w:rPr>
            <w:webHidden/>
          </w:rPr>
          <w:t>492</w:t>
        </w:r>
        <w:r w:rsidR="00AC32D7">
          <w:rPr>
            <w:webHidden/>
          </w:rPr>
          <w:fldChar w:fldCharType="end"/>
        </w:r>
      </w:hyperlink>
    </w:p>
    <w:p w14:paraId="1C9F12B3" w14:textId="4557D85D" w:rsidR="00AC32D7" w:rsidRPr="005D4C9F" w:rsidRDefault="00000000">
      <w:pPr>
        <w:pStyle w:val="TOC2"/>
        <w:rPr>
          <w:rFonts w:ascii="Calibri" w:hAnsi="Calibri"/>
          <w:sz w:val="22"/>
          <w:szCs w:val="22"/>
          <w:lang w:eastAsia="en-AU"/>
        </w:rPr>
      </w:pPr>
      <w:hyperlink w:anchor="_Toc106353643"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_Toc106353643 \h </w:instrText>
        </w:r>
        <w:r w:rsidR="00AC32D7">
          <w:rPr>
            <w:webHidden/>
          </w:rPr>
        </w:r>
        <w:r w:rsidR="00AC32D7">
          <w:rPr>
            <w:webHidden/>
          </w:rPr>
          <w:fldChar w:fldCharType="separate"/>
        </w:r>
        <w:r w:rsidR="002F1A8B">
          <w:rPr>
            <w:webHidden/>
          </w:rPr>
          <w:t>492</w:t>
        </w:r>
        <w:r w:rsidR="00AC32D7">
          <w:rPr>
            <w:webHidden/>
          </w:rPr>
          <w:fldChar w:fldCharType="end"/>
        </w:r>
      </w:hyperlink>
    </w:p>
    <w:p w14:paraId="1D9D17EC" w14:textId="616E7112" w:rsidR="00AC32D7" w:rsidRPr="005D4C9F" w:rsidRDefault="00000000">
      <w:pPr>
        <w:pStyle w:val="TOC2"/>
        <w:rPr>
          <w:rFonts w:ascii="Calibri" w:hAnsi="Calibri"/>
          <w:sz w:val="22"/>
          <w:szCs w:val="22"/>
          <w:lang w:eastAsia="en-AU"/>
        </w:rPr>
      </w:pPr>
      <w:hyperlink w:anchor="_Toc106353644" w:history="1">
        <w:r w:rsidR="00AC32D7" w:rsidRPr="00A1686E">
          <w:rPr>
            <w:rStyle w:val="Hyperlink"/>
            <w:snapToGrid w:val="0"/>
          </w:rPr>
          <w:t>Charges</w:t>
        </w:r>
        <w:r w:rsidR="00AC32D7">
          <w:rPr>
            <w:webHidden/>
          </w:rPr>
          <w:tab/>
        </w:r>
        <w:r w:rsidR="00AC32D7">
          <w:rPr>
            <w:webHidden/>
          </w:rPr>
          <w:fldChar w:fldCharType="begin"/>
        </w:r>
        <w:r w:rsidR="00AC32D7">
          <w:rPr>
            <w:webHidden/>
          </w:rPr>
          <w:instrText xml:space="preserve"> PAGEREF _Toc106353644 \h </w:instrText>
        </w:r>
        <w:r w:rsidR="00AC32D7">
          <w:rPr>
            <w:webHidden/>
          </w:rPr>
        </w:r>
        <w:r w:rsidR="00AC32D7">
          <w:rPr>
            <w:webHidden/>
          </w:rPr>
          <w:fldChar w:fldCharType="separate"/>
        </w:r>
        <w:r w:rsidR="002F1A8B">
          <w:rPr>
            <w:webHidden/>
          </w:rPr>
          <w:t>492</w:t>
        </w:r>
        <w:r w:rsidR="00AC32D7">
          <w:rPr>
            <w:webHidden/>
          </w:rPr>
          <w:fldChar w:fldCharType="end"/>
        </w:r>
      </w:hyperlink>
    </w:p>
    <w:p w14:paraId="2EAB89BC" w14:textId="1BA376C0" w:rsidR="00AC32D7" w:rsidRPr="005D4C9F" w:rsidRDefault="00000000">
      <w:pPr>
        <w:pStyle w:val="TOC1"/>
        <w:rPr>
          <w:rFonts w:ascii="Calibri" w:hAnsi="Calibri"/>
          <w:b w:val="0"/>
          <w:sz w:val="22"/>
          <w:szCs w:val="22"/>
          <w:lang w:eastAsia="en-AU"/>
        </w:rPr>
      </w:pPr>
      <w:hyperlink w:anchor="_Toc106353645" w:history="1">
        <w:r w:rsidR="00AC32D7" w:rsidRPr="00A1686E">
          <w:rPr>
            <w:rStyle w:val="Hyperlink"/>
          </w:rPr>
          <w:t>93</w:t>
        </w:r>
        <w:r w:rsidR="00AC32D7" w:rsidRPr="005D4C9F">
          <w:rPr>
            <w:rFonts w:ascii="Calibri" w:hAnsi="Calibri"/>
            <w:b w:val="0"/>
            <w:sz w:val="22"/>
            <w:szCs w:val="22"/>
            <w:lang w:eastAsia="en-AU"/>
          </w:rPr>
          <w:tab/>
        </w:r>
        <w:r w:rsidR="00AC32D7" w:rsidRPr="00A1686E">
          <w:rPr>
            <w:rStyle w:val="Hyperlink"/>
            <w:lang w:val="en-US"/>
          </w:rPr>
          <w:t>Go Mobile Plus Plans</w:t>
        </w:r>
        <w:r w:rsidR="00AC32D7">
          <w:rPr>
            <w:webHidden/>
          </w:rPr>
          <w:tab/>
        </w:r>
        <w:r w:rsidR="00AC32D7">
          <w:rPr>
            <w:webHidden/>
          </w:rPr>
          <w:fldChar w:fldCharType="begin"/>
        </w:r>
        <w:r w:rsidR="00AC32D7">
          <w:rPr>
            <w:webHidden/>
          </w:rPr>
          <w:instrText xml:space="preserve"> PAGEREF _Toc106353645 \h </w:instrText>
        </w:r>
        <w:r w:rsidR="00AC32D7">
          <w:rPr>
            <w:webHidden/>
          </w:rPr>
        </w:r>
        <w:r w:rsidR="00AC32D7">
          <w:rPr>
            <w:webHidden/>
          </w:rPr>
          <w:fldChar w:fldCharType="separate"/>
        </w:r>
        <w:r w:rsidR="002F1A8B">
          <w:rPr>
            <w:webHidden/>
          </w:rPr>
          <w:t>493</w:t>
        </w:r>
        <w:r w:rsidR="00AC32D7">
          <w:rPr>
            <w:webHidden/>
          </w:rPr>
          <w:fldChar w:fldCharType="end"/>
        </w:r>
      </w:hyperlink>
    </w:p>
    <w:p w14:paraId="05CFB257" w14:textId="0F7D7C1F" w:rsidR="00AC32D7" w:rsidRPr="005D4C9F" w:rsidRDefault="00000000">
      <w:pPr>
        <w:pStyle w:val="TOC2"/>
        <w:rPr>
          <w:rFonts w:ascii="Calibri" w:hAnsi="Calibri"/>
          <w:sz w:val="22"/>
          <w:szCs w:val="22"/>
          <w:lang w:eastAsia="en-AU"/>
        </w:rPr>
      </w:pPr>
      <w:hyperlink w:anchor="_Toc106353646" w:history="1">
        <w:r w:rsidR="00AC32D7" w:rsidRPr="00A1686E">
          <w:rPr>
            <w:rStyle w:val="Hyperlink"/>
            <w:snapToGrid w:val="0"/>
          </w:rPr>
          <w:t>Availability</w:t>
        </w:r>
        <w:r w:rsidR="00AC32D7">
          <w:rPr>
            <w:webHidden/>
          </w:rPr>
          <w:tab/>
        </w:r>
        <w:r w:rsidR="00AC32D7">
          <w:rPr>
            <w:webHidden/>
          </w:rPr>
          <w:fldChar w:fldCharType="begin"/>
        </w:r>
        <w:r w:rsidR="00AC32D7">
          <w:rPr>
            <w:webHidden/>
          </w:rPr>
          <w:instrText xml:space="preserve"> PAGEREF _Toc106353646 \h </w:instrText>
        </w:r>
        <w:r w:rsidR="00AC32D7">
          <w:rPr>
            <w:webHidden/>
          </w:rPr>
        </w:r>
        <w:r w:rsidR="00AC32D7">
          <w:rPr>
            <w:webHidden/>
          </w:rPr>
          <w:fldChar w:fldCharType="separate"/>
        </w:r>
        <w:r w:rsidR="002F1A8B">
          <w:rPr>
            <w:webHidden/>
          </w:rPr>
          <w:t>493</w:t>
        </w:r>
        <w:r w:rsidR="00AC32D7">
          <w:rPr>
            <w:webHidden/>
          </w:rPr>
          <w:fldChar w:fldCharType="end"/>
        </w:r>
      </w:hyperlink>
    </w:p>
    <w:p w14:paraId="0BF95A32" w14:textId="55EEB474" w:rsidR="00AC32D7" w:rsidRPr="005D4C9F" w:rsidRDefault="00000000">
      <w:pPr>
        <w:pStyle w:val="TOC2"/>
        <w:rPr>
          <w:rFonts w:ascii="Calibri" w:hAnsi="Calibri"/>
          <w:sz w:val="22"/>
          <w:szCs w:val="22"/>
          <w:lang w:eastAsia="en-AU"/>
        </w:rPr>
      </w:pPr>
      <w:hyperlink w:anchor="_Toc106353647"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_Toc106353647 \h </w:instrText>
        </w:r>
        <w:r w:rsidR="00AC32D7">
          <w:rPr>
            <w:webHidden/>
          </w:rPr>
        </w:r>
        <w:r w:rsidR="00AC32D7">
          <w:rPr>
            <w:webHidden/>
          </w:rPr>
          <w:fldChar w:fldCharType="separate"/>
        </w:r>
        <w:r w:rsidR="002F1A8B">
          <w:rPr>
            <w:webHidden/>
          </w:rPr>
          <w:t>503</w:t>
        </w:r>
        <w:r w:rsidR="00AC32D7">
          <w:rPr>
            <w:webHidden/>
          </w:rPr>
          <w:fldChar w:fldCharType="end"/>
        </w:r>
      </w:hyperlink>
    </w:p>
    <w:p w14:paraId="7805F88B" w14:textId="6FE6415F" w:rsidR="00AC32D7" w:rsidRPr="005D4C9F" w:rsidRDefault="00000000">
      <w:pPr>
        <w:pStyle w:val="TOC1"/>
        <w:rPr>
          <w:rFonts w:ascii="Calibri" w:hAnsi="Calibri"/>
          <w:b w:val="0"/>
          <w:sz w:val="22"/>
          <w:szCs w:val="22"/>
          <w:lang w:eastAsia="en-AU"/>
        </w:rPr>
      </w:pPr>
      <w:hyperlink w:anchor="_Toc106353648" w:history="1">
        <w:r w:rsidR="00AC32D7" w:rsidRPr="00A1686E">
          <w:rPr>
            <w:rStyle w:val="Hyperlink"/>
          </w:rPr>
          <w:t>94</w:t>
        </w:r>
        <w:r w:rsidR="00AC32D7" w:rsidRPr="005D4C9F">
          <w:rPr>
            <w:rFonts w:ascii="Calibri" w:hAnsi="Calibri"/>
            <w:b w:val="0"/>
            <w:sz w:val="22"/>
            <w:szCs w:val="22"/>
            <w:lang w:eastAsia="en-AU"/>
          </w:rPr>
          <w:tab/>
        </w:r>
        <w:r w:rsidR="00AC32D7" w:rsidRPr="00A1686E">
          <w:rPr>
            <w:rStyle w:val="Hyperlink"/>
            <w:lang w:val="en-US"/>
          </w:rPr>
          <w:t>Go Mobile Swap Plans</w:t>
        </w:r>
        <w:r w:rsidR="00AC32D7">
          <w:rPr>
            <w:webHidden/>
          </w:rPr>
          <w:tab/>
        </w:r>
        <w:r w:rsidR="00AC32D7">
          <w:rPr>
            <w:webHidden/>
          </w:rPr>
          <w:fldChar w:fldCharType="begin"/>
        </w:r>
        <w:r w:rsidR="00AC32D7">
          <w:rPr>
            <w:webHidden/>
          </w:rPr>
          <w:instrText xml:space="preserve"> PAGEREF _Toc106353648 \h </w:instrText>
        </w:r>
        <w:r w:rsidR="00AC32D7">
          <w:rPr>
            <w:webHidden/>
          </w:rPr>
        </w:r>
        <w:r w:rsidR="00AC32D7">
          <w:rPr>
            <w:webHidden/>
          </w:rPr>
          <w:fldChar w:fldCharType="separate"/>
        </w:r>
        <w:r w:rsidR="002F1A8B">
          <w:rPr>
            <w:webHidden/>
          </w:rPr>
          <w:t>507</w:t>
        </w:r>
        <w:r w:rsidR="00AC32D7">
          <w:rPr>
            <w:webHidden/>
          </w:rPr>
          <w:fldChar w:fldCharType="end"/>
        </w:r>
      </w:hyperlink>
    </w:p>
    <w:p w14:paraId="181CD82C" w14:textId="5708DB3F" w:rsidR="00AC32D7" w:rsidRPr="005D4C9F" w:rsidRDefault="00000000">
      <w:pPr>
        <w:pStyle w:val="TOC2"/>
        <w:rPr>
          <w:rFonts w:ascii="Calibri" w:hAnsi="Calibri"/>
          <w:sz w:val="22"/>
          <w:szCs w:val="22"/>
          <w:lang w:eastAsia="en-AU"/>
        </w:rPr>
      </w:pPr>
      <w:hyperlink w:anchor="_Toc10635364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_Toc106353649 \h </w:instrText>
        </w:r>
        <w:r w:rsidR="00AC32D7">
          <w:rPr>
            <w:webHidden/>
          </w:rPr>
        </w:r>
        <w:r w:rsidR="00AC32D7">
          <w:rPr>
            <w:webHidden/>
          </w:rPr>
          <w:fldChar w:fldCharType="separate"/>
        </w:r>
        <w:r w:rsidR="002F1A8B">
          <w:rPr>
            <w:webHidden/>
          </w:rPr>
          <w:t>507</w:t>
        </w:r>
        <w:r w:rsidR="00AC32D7">
          <w:rPr>
            <w:webHidden/>
          </w:rPr>
          <w:fldChar w:fldCharType="end"/>
        </w:r>
      </w:hyperlink>
    </w:p>
    <w:p w14:paraId="259DC436" w14:textId="04E9515E" w:rsidR="00AC32D7" w:rsidRPr="005D4C9F" w:rsidRDefault="00000000">
      <w:pPr>
        <w:pStyle w:val="TOC2"/>
        <w:rPr>
          <w:rFonts w:ascii="Calibri" w:hAnsi="Calibri"/>
          <w:sz w:val="22"/>
          <w:szCs w:val="22"/>
          <w:lang w:eastAsia="en-AU"/>
        </w:rPr>
      </w:pPr>
      <w:hyperlink w:anchor="_Toc10635365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_Toc106353650 \h </w:instrText>
        </w:r>
        <w:r w:rsidR="00AC32D7">
          <w:rPr>
            <w:webHidden/>
          </w:rPr>
        </w:r>
        <w:r w:rsidR="00AC32D7">
          <w:rPr>
            <w:webHidden/>
          </w:rPr>
          <w:fldChar w:fldCharType="separate"/>
        </w:r>
        <w:r w:rsidR="002F1A8B">
          <w:rPr>
            <w:webHidden/>
          </w:rPr>
          <w:t>508</w:t>
        </w:r>
        <w:r w:rsidR="00AC32D7">
          <w:rPr>
            <w:webHidden/>
          </w:rPr>
          <w:fldChar w:fldCharType="end"/>
        </w:r>
      </w:hyperlink>
    </w:p>
    <w:p w14:paraId="307D163F" w14:textId="7A00DACB" w:rsidR="00AC32D7" w:rsidRPr="005D4C9F" w:rsidRDefault="00000000">
      <w:pPr>
        <w:pStyle w:val="TOC2"/>
        <w:rPr>
          <w:rFonts w:ascii="Calibri" w:hAnsi="Calibri"/>
          <w:sz w:val="22"/>
          <w:szCs w:val="22"/>
          <w:lang w:eastAsia="en-AU"/>
        </w:rPr>
      </w:pPr>
      <w:hyperlink w:anchor="_Toc106353651"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_Toc106353651 \h </w:instrText>
        </w:r>
        <w:r w:rsidR="00AC32D7">
          <w:rPr>
            <w:webHidden/>
          </w:rPr>
        </w:r>
        <w:r w:rsidR="00AC32D7">
          <w:rPr>
            <w:webHidden/>
          </w:rPr>
          <w:fldChar w:fldCharType="separate"/>
        </w:r>
        <w:r w:rsidR="002F1A8B">
          <w:rPr>
            <w:webHidden/>
          </w:rPr>
          <w:t>508</w:t>
        </w:r>
        <w:r w:rsidR="00AC32D7">
          <w:rPr>
            <w:webHidden/>
          </w:rPr>
          <w:fldChar w:fldCharType="end"/>
        </w:r>
      </w:hyperlink>
    </w:p>
    <w:p w14:paraId="49CB456E" w14:textId="7ABEA451" w:rsidR="00AC32D7" w:rsidRPr="005D4C9F" w:rsidRDefault="00000000">
      <w:pPr>
        <w:pStyle w:val="TOC2"/>
        <w:rPr>
          <w:rFonts w:ascii="Calibri" w:hAnsi="Calibri"/>
          <w:sz w:val="22"/>
          <w:szCs w:val="22"/>
          <w:lang w:eastAsia="en-AU"/>
        </w:rPr>
      </w:pPr>
      <w:hyperlink w:anchor="_Toc106353652" w:history="1">
        <w:r w:rsidR="00AC32D7" w:rsidRPr="00A1686E">
          <w:rPr>
            <w:rStyle w:val="Hyperlink"/>
          </w:rPr>
          <w:t>Device Plan Credit for Swap Plans</w:t>
        </w:r>
        <w:r w:rsidR="00AC32D7">
          <w:rPr>
            <w:webHidden/>
          </w:rPr>
          <w:tab/>
        </w:r>
        <w:r w:rsidR="00AC32D7">
          <w:rPr>
            <w:webHidden/>
          </w:rPr>
          <w:fldChar w:fldCharType="begin"/>
        </w:r>
        <w:r w:rsidR="00AC32D7">
          <w:rPr>
            <w:webHidden/>
          </w:rPr>
          <w:instrText xml:space="preserve"> PAGEREF _Toc106353652 \h </w:instrText>
        </w:r>
        <w:r w:rsidR="00AC32D7">
          <w:rPr>
            <w:webHidden/>
          </w:rPr>
        </w:r>
        <w:r w:rsidR="00AC32D7">
          <w:rPr>
            <w:webHidden/>
          </w:rPr>
          <w:fldChar w:fldCharType="separate"/>
        </w:r>
        <w:r w:rsidR="002F1A8B">
          <w:rPr>
            <w:webHidden/>
          </w:rPr>
          <w:t>508</w:t>
        </w:r>
        <w:r w:rsidR="00AC32D7">
          <w:rPr>
            <w:webHidden/>
          </w:rPr>
          <w:fldChar w:fldCharType="end"/>
        </w:r>
      </w:hyperlink>
    </w:p>
    <w:p w14:paraId="16335EEF" w14:textId="2A2FC22B" w:rsidR="00AC32D7" w:rsidRPr="005D4C9F" w:rsidRDefault="00000000">
      <w:pPr>
        <w:pStyle w:val="TOC2"/>
        <w:rPr>
          <w:rFonts w:ascii="Calibri" w:hAnsi="Calibri"/>
          <w:sz w:val="22"/>
          <w:szCs w:val="22"/>
          <w:lang w:eastAsia="en-AU"/>
        </w:rPr>
      </w:pPr>
      <w:hyperlink w:anchor="_Toc106353653" w:history="1">
        <w:r w:rsidR="00AC32D7" w:rsidRPr="00A1686E">
          <w:rPr>
            <w:rStyle w:val="Hyperlink"/>
          </w:rPr>
          <w:t>Go Mobile Swap Plan options</w:t>
        </w:r>
        <w:r w:rsidR="00AC32D7">
          <w:rPr>
            <w:webHidden/>
          </w:rPr>
          <w:tab/>
        </w:r>
        <w:r w:rsidR="00AC32D7">
          <w:rPr>
            <w:webHidden/>
          </w:rPr>
          <w:fldChar w:fldCharType="begin"/>
        </w:r>
        <w:r w:rsidR="00AC32D7">
          <w:rPr>
            <w:webHidden/>
          </w:rPr>
          <w:instrText xml:space="preserve"> PAGEREF _Toc106353653 \h </w:instrText>
        </w:r>
        <w:r w:rsidR="00AC32D7">
          <w:rPr>
            <w:webHidden/>
          </w:rPr>
        </w:r>
        <w:r w:rsidR="00AC32D7">
          <w:rPr>
            <w:webHidden/>
          </w:rPr>
          <w:fldChar w:fldCharType="separate"/>
        </w:r>
        <w:r w:rsidR="002F1A8B">
          <w:rPr>
            <w:webHidden/>
          </w:rPr>
          <w:t>509</w:t>
        </w:r>
        <w:r w:rsidR="00AC32D7">
          <w:rPr>
            <w:webHidden/>
          </w:rPr>
          <w:fldChar w:fldCharType="end"/>
        </w:r>
      </w:hyperlink>
    </w:p>
    <w:p w14:paraId="4BCDC5B9" w14:textId="6D2D1AD9" w:rsidR="00AC32D7" w:rsidRPr="005D4C9F" w:rsidRDefault="00000000">
      <w:pPr>
        <w:pStyle w:val="TOC2"/>
        <w:rPr>
          <w:rFonts w:ascii="Calibri" w:hAnsi="Calibri"/>
          <w:sz w:val="22"/>
          <w:szCs w:val="22"/>
          <w:lang w:eastAsia="en-AU"/>
        </w:rPr>
      </w:pPr>
      <w:hyperlink w:anchor="_Toc106353654"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_Toc106353654 \h </w:instrText>
        </w:r>
        <w:r w:rsidR="00AC32D7">
          <w:rPr>
            <w:webHidden/>
          </w:rPr>
        </w:r>
        <w:r w:rsidR="00AC32D7">
          <w:rPr>
            <w:webHidden/>
          </w:rPr>
          <w:fldChar w:fldCharType="separate"/>
        </w:r>
        <w:r w:rsidR="002F1A8B">
          <w:rPr>
            <w:webHidden/>
          </w:rPr>
          <w:t>510</w:t>
        </w:r>
        <w:r w:rsidR="00AC32D7">
          <w:rPr>
            <w:webHidden/>
          </w:rPr>
          <w:fldChar w:fldCharType="end"/>
        </w:r>
      </w:hyperlink>
    </w:p>
    <w:p w14:paraId="30272E50" w14:textId="2558B862" w:rsidR="00AC32D7" w:rsidRPr="005D4C9F" w:rsidRDefault="00000000">
      <w:pPr>
        <w:pStyle w:val="TOC2"/>
        <w:rPr>
          <w:rFonts w:ascii="Calibri" w:hAnsi="Calibri"/>
          <w:sz w:val="22"/>
          <w:szCs w:val="22"/>
          <w:lang w:eastAsia="en-AU"/>
        </w:rPr>
      </w:pPr>
      <w:hyperlink w:anchor="_Toc106353655"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_Toc106353655 \h </w:instrText>
        </w:r>
        <w:r w:rsidR="00AC32D7">
          <w:rPr>
            <w:webHidden/>
          </w:rPr>
        </w:r>
        <w:r w:rsidR="00AC32D7">
          <w:rPr>
            <w:webHidden/>
          </w:rPr>
          <w:fldChar w:fldCharType="separate"/>
        </w:r>
        <w:r w:rsidR="002F1A8B">
          <w:rPr>
            <w:webHidden/>
          </w:rPr>
          <w:t>510</w:t>
        </w:r>
        <w:r w:rsidR="00AC32D7">
          <w:rPr>
            <w:webHidden/>
          </w:rPr>
          <w:fldChar w:fldCharType="end"/>
        </w:r>
      </w:hyperlink>
    </w:p>
    <w:p w14:paraId="6A288050" w14:textId="21A7E3BF" w:rsidR="00AC32D7" w:rsidRPr="005D4C9F" w:rsidRDefault="00000000">
      <w:pPr>
        <w:pStyle w:val="TOC2"/>
        <w:rPr>
          <w:rFonts w:ascii="Calibri" w:hAnsi="Calibri"/>
          <w:sz w:val="22"/>
          <w:szCs w:val="22"/>
          <w:lang w:eastAsia="en-AU"/>
        </w:rPr>
      </w:pPr>
      <w:hyperlink w:anchor="_Toc106353656" w:history="1">
        <w:r w:rsidR="00AC32D7" w:rsidRPr="00A1686E">
          <w:rPr>
            <w:rStyle w:val="Hyperlink"/>
          </w:rPr>
          <w:t>Monthly International Calls and SMS Allowance (from Australia)</w:t>
        </w:r>
        <w:r w:rsidR="00AC32D7">
          <w:rPr>
            <w:webHidden/>
          </w:rPr>
          <w:tab/>
        </w:r>
        <w:r w:rsidR="00AC32D7">
          <w:rPr>
            <w:webHidden/>
          </w:rPr>
          <w:fldChar w:fldCharType="begin"/>
        </w:r>
        <w:r w:rsidR="00AC32D7">
          <w:rPr>
            <w:webHidden/>
          </w:rPr>
          <w:instrText xml:space="preserve"> PAGEREF _Toc106353656 \h </w:instrText>
        </w:r>
        <w:r w:rsidR="00AC32D7">
          <w:rPr>
            <w:webHidden/>
          </w:rPr>
        </w:r>
        <w:r w:rsidR="00AC32D7">
          <w:rPr>
            <w:webHidden/>
          </w:rPr>
          <w:fldChar w:fldCharType="separate"/>
        </w:r>
        <w:r w:rsidR="002F1A8B">
          <w:rPr>
            <w:webHidden/>
          </w:rPr>
          <w:t>512</w:t>
        </w:r>
        <w:r w:rsidR="00AC32D7">
          <w:rPr>
            <w:webHidden/>
          </w:rPr>
          <w:fldChar w:fldCharType="end"/>
        </w:r>
      </w:hyperlink>
    </w:p>
    <w:p w14:paraId="2ECF6151" w14:textId="5B0C4F31" w:rsidR="00AC32D7" w:rsidRPr="005D4C9F" w:rsidRDefault="00000000">
      <w:pPr>
        <w:pStyle w:val="TOC2"/>
        <w:rPr>
          <w:rFonts w:ascii="Calibri" w:hAnsi="Calibri"/>
          <w:sz w:val="22"/>
          <w:szCs w:val="22"/>
          <w:lang w:eastAsia="en-AU"/>
        </w:rPr>
      </w:pPr>
      <w:hyperlink w:anchor="_Toc106353657"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_Toc106353657 \h </w:instrText>
        </w:r>
        <w:r w:rsidR="00AC32D7">
          <w:rPr>
            <w:webHidden/>
          </w:rPr>
        </w:r>
        <w:r w:rsidR="00AC32D7">
          <w:rPr>
            <w:webHidden/>
          </w:rPr>
          <w:fldChar w:fldCharType="separate"/>
        </w:r>
        <w:r w:rsidR="002F1A8B">
          <w:rPr>
            <w:webHidden/>
          </w:rPr>
          <w:t>512</w:t>
        </w:r>
        <w:r w:rsidR="00AC32D7">
          <w:rPr>
            <w:webHidden/>
          </w:rPr>
          <w:fldChar w:fldCharType="end"/>
        </w:r>
      </w:hyperlink>
    </w:p>
    <w:p w14:paraId="64D53B9D" w14:textId="7850501F" w:rsidR="00AC32D7" w:rsidRPr="005D4C9F" w:rsidRDefault="00000000">
      <w:pPr>
        <w:pStyle w:val="TOC2"/>
        <w:rPr>
          <w:rFonts w:ascii="Calibri" w:hAnsi="Calibri"/>
          <w:sz w:val="22"/>
          <w:szCs w:val="22"/>
          <w:lang w:eastAsia="en-AU"/>
        </w:rPr>
      </w:pPr>
      <w:hyperlink w:anchor="_Toc106353658" w:history="1">
        <w:r w:rsidR="00AC32D7" w:rsidRPr="00A1686E">
          <w:rPr>
            <w:rStyle w:val="Hyperlink"/>
          </w:rPr>
          <w:t>Monthly International Roaming Allowance</w:t>
        </w:r>
        <w:r w:rsidR="00AC32D7">
          <w:rPr>
            <w:webHidden/>
          </w:rPr>
          <w:tab/>
        </w:r>
        <w:r w:rsidR="00AC32D7">
          <w:rPr>
            <w:webHidden/>
          </w:rPr>
          <w:fldChar w:fldCharType="begin"/>
        </w:r>
        <w:r w:rsidR="00AC32D7">
          <w:rPr>
            <w:webHidden/>
          </w:rPr>
          <w:instrText xml:space="preserve"> PAGEREF _Toc106353658 \h </w:instrText>
        </w:r>
        <w:r w:rsidR="00AC32D7">
          <w:rPr>
            <w:webHidden/>
          </w:rPr>
        </w:r>
        <w:r w:rsidR="00AC32D7">
          <w:rPr>
            <w:webHidden/>
          </w:rPr>
          <w:fldChar w:fldCharType="separate"/>
        </w:r>
        <w:r w:rsidR="002F1A8B">
          <w:rPr>
            <w:webHidden/>
          </w:rPr>
          <w:t>512</w:t>
        </w:r>
        <w:r w:rsidR="00AC32D7">
          <w:rPr>
            <w:webHidden/>
          </w:rPr>
          <w:fldChar w:fldCharType="end"/>
        </w:r>
      </w:hyperlink>
    </w:p>
    <w:p w14:paraId="635CD20C" w14:textId="00278A4A" w:rsidR="00AC32D7" w:rsidRPr="005D4C9F" w:rsidRDefault="00000000">
      <w:pPr>
        <w:pStyle w:val="TOC2"/>
        <w:rPr>
          <w:rFonts w:ascii="Calibri" w:hAnsi="Calibri"/>
          <w:sz w:val="22"/>
          <w:szCs w:val="22"/>
          <w:lang w:eastAsia="en-AU"/>
        </w:rPr>
      </w:pPr>
      <w:hyperlink w:anchor="_Toc106353659"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_Toc106353659 \h </w:instrText>
        </w:r>
        <w:r w:rsidR="00AC32D7">
          <w:rPr>
            <w:webHidden/>
          </w:rPr>
        </w:r>
        <w:r w:rsidR="00AC32D7">
          <w:rPr>
            <w:webHidden/>
          </w:rPr>
          <w:fldChar w:fldCharType="separate"/>
        </w:r>
        <w:r w:rsidR="002F1A8B">
          <w:rPr>
            <w:webHidden/>
          </w:rPr>
          <w:t>513</w:t>
        </w:r>
        <w:r w:rsidR="00AC32D7">
          <w:rPr>
            <w:webHidden/>
          </w:rPr>
          <w:fldChar w:fldCharType="end"/>
        </w:r>
      </w:hyperlink>
    </w:p>
    <w:p w14:paraId="7AF2F24B" w14:textId="41D62984" w:rsidR="00AC32D7" w:rsidRPr="005D4C9F" w:rsidRDefault="00000000">
      <w:pPr>
        <w:pStyle w:val="TOC2"/>
        <w:rPr>
          <w:rFonts w:ascii="Calibri" w:hAnsi="Calibri"/>
          <w:sz w:val="22"/>
          <w:szCs w:val="22"/>
          <w:lang w:eastAsia="en-AU"/>
        </w:rPr>
      </w:pPr>
      <w:hyperlink w:anchor="_Toc106353660" w:history="1">
        <w:r w:rsidR="00AC32D7" w:rsidRPr="00A1686E">
          <w:rPr>
            <w:rStyle w:val="Hyperlink"/>
          </w:rPr>
          <w:t>Extra Data</w:t>
        </w:r>
        <w:r w:rsidR="00AC32D7">
          <w:rPr>
            <w:webHidden/>
          </w:rPr>
          <w:tab/>
        </w:r>
        <w:r w:rsidR="00AC32D7">
          <w:rPr>
            <w:webHidden/>
          </w:rPr>
          <w:fldChar w:fldCharType="begin"/>
        </w:r>
        <w:r w:rsidR="00AC32D7">
          <w:rPr>
            <w:webHidden/>
          </w:rPr>
          <w:instrText xml:space="preserve"> PAGEREF _Toc106353660 \h </w:instrText>
        </w:r>
        <w:r w:rsidR="00AC32D7">
          <w:rPr>
            <w:webHidden/>
          </w:rPr>
        </w:r>
        <w:r w:rsidR="00AC32D7">
          <w:rPr>
            <w:webHidden/>
          </w:rPr>
          <w:fldChar w:fldCharType="separate"/>
        </w:r>
        <w:r w:rsidR="002F1A8B">
          <w:rPr>
            <w:webHidden/>
          </w:rPr>
          <w:t>513</w:t>
        </w:r>
        <w:r w:rsidR="00AC32D7">
          <w:rPr>
            <w:webHidden/>
          </w:rPr>
          <w:fldChar w:fldCharType="end"/>
        </w:r>
      </w:hyperlink>
    </w:p>
    <w:p w14:paraId="55462294" w14:textId="32D229D9" w:rsidR="00AC32D7" w:rsidRPr="005D4C9F" w:rsidRDefault="00000000">
      <w:pPr>
        <w:pStyle w:val="TOC2"/>
        <w:rPr>
          <w:rFonts w:ascii="Calibri" w:hAnsi="Calibri"/>
          <w:sz w:val="22"/>
          <w:szCs w:val="22"/>
          <w:lang w:eastAsia="en-AU"/>
        </w:rPr>
      </w:pPr>
      <w:hyperlink w:anchor="_Toc106353661"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_Toc106353661 \h </w:instrText>
        </w:r>
        <w:r w:rsidR="00AC32D7">
          <w:rPr>
            <w:webHidden/>
          </w:rPr>
        </w:r>
        <w:r w:rsidR="00AC32D7">
          <w:rPr>
            <w:webHidden/>
          </w:rPr>
          <w:fldChar w:fldCharType="separate"/>
        </w:r>
        <w:r w:rsidR="002F1A8B">
          <w:rPr>
            <w:webHidden/>
          </w:rPr>
          <w:t>514</w:t>
        </w:r>
        <w:r w:rsidR="00AC32D7">
          <w:rPr>
            <w:webHidden/>
          </w:rPr>
          <w:fldChar w:fldCharType="end"/>
        </w:r>
      </w:hyperlink>
    </w:p>
    <w:p w14:paraId="7EA96100" w14:textId="58EBFC8C" w:rsidR="00AC32D7" w:rsidRPr="005D4C9F" w:rsidRDefault="00000000">
      <w:pPr>
        <w:pStyle w:val="TOC2"/>
        <w:rPr>
          <w:rFonts w:ascii="Calibri" w:hAnsi="Calibri"/>
          <w:sz w:val="22"/>
          <w:szCs w:val="22"/>
          <w:lang w:eastAsia="en-AU"/>
        </w:rPr>
      </w:pPr>
      <w:hyperlink w:anchor="_Toc106353662" w:history="1">
        <w:r w:rsidR="00AC32D7" w:rsidRPr="00A1686E">
          <w:rPr>
            <w:rStyle w:val="Hyperlink"/>
          </w:rPr>
          <w:t>Changing your plan or your minimum monthly spend</w:t>
        </w:r>
        <w:r w:rsidR="00AC32D7">
          <w:rPr>
            <w:webHidden/>
          </w:rPr>
          <w:tab/>
        </w:r>
        <w:r w:rsidR="00AC32D7">
          <w:rPr>
            <w:webHidden/>
          </w:rPr>
          <w:fldChar w:fldCharType="begin"/>
        </w:r>
        <w:r w:rsidR="00AC32D7">
          <w:rPr>
            <w:webHidden/>
          </w:rPr>
          <w:instrText xml:space="preserve"> PAGEREF _Toc106353662 \h </w:instrText>
        </w:r>
        <w:r w:rsidR="00AC32D7">
          <w:rPr>
            <w:webHidden/>
          </w:rPr>
        </w:r>
        <w:r w:rsidR="00AC32D7">
          <w:rPr>
            <w:webHidden/>
          </w:rPr>
          <w:fldChar w:fldCharType="separate"/>
        </w:r>
        <w:r w:rsidR="002F1A8B">
          <w:rPr>
            <w:webHidden/>
          </w:rPr>
          <w:t>514</w:t>
        </w:r>
        <w:r w:rsidR="00AC32D7">
          <w:rPr>
            <w:webHidden/>
          </w:rPr>
          <w:fldChar w:fldCharType="end"/>
        </w:r>
      </w:hyperlink>
    </w:p>
    <w:p w14:paraId="42FB4A04" w14:textId="0E3AF6CB" w:rsidR="00AC32D7" w:rsidRPr="005D4C9F" w:rsidRDefault="00000000">
      <w:pPr>
        <w:pStyle w:val="TOC2"/>
        <w:rPr>
          <w:rFonts w:ascii="Calibri" w:hAnsi="Calibri"/>
          <w:sz w:val="22"/>
          <w:szCs w:val="22"/>
          <w:lang w:eastAsia="en-AU"/>
        </w:rPr>
      </w:pPr>
      <w:hyperlink w:anchor="_Toc106353663"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_Toc106353663 \h </w:instrText>
        </w:r>
        <w:r w:rsidR="00AC32D7">
          <w:rPr>
            <w:webHidden/>
          </w:rPr>
        </w:r>
        <w:r w:rsidR="00AC32D7">
          <w:rPr>
            <w:webHidden/>
          </w:rPr>
          <w:fldChar w:fldCharType="separate"/>
        </w:r>
        <w:r w:rsidR="002F1A8B">
          <w:rPr>
            <w:webHidden/>
          </w:rPr>
          <w:t>516</w:t>
        </w:r>
        <w:r w:rsidR="00AC32D7">
          <w:rPr>
            <w:webHidden/>
          </w:rPr>
          <w:fldChar w:fldCharType="end"/>
        </w:r>
      </w:hyperlink>
    </w:p>
    <w:p w14:paraId="3D534F99" w14:textId="1D6E0EF4" w:rsidR="00AC32D7" w:rsidRPr="005D4C9F" w:rsidRDefault="00000000">
      <w:pPr>
        <w:pStyle w:val="TOC2"/>
        <w:rPr>
          <w:rFonts w:ascii="Calibri" w:hAnsi="Calibri"/>
          <w:sz w:val="22"/>
          <w:szCs w:val="22"/>
          <w:lang w:eastAsia="en-AU"/>
        </w:rPr>
      </w:pPr>
      <w:hyperlink w:anchor="_Toc106353664"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_Toc106353664 \h </w:instrText>
        </w:r>
        <w:r w:rsidR="00AC32D7">
          <w:rPr>
            <w:webHidden/>
          </w:rPr>
        </w:r>
        <w:r w:rsidR="00AC32D7">
          <w:rPr>
            <w:webHidden/>
          </w:rPr>
          <w:fldChar w:fldCharType="separate"/>
        </w:r>
        <w:r w:rsidR="002F1A8B">
          <w:rPr>
            <w:webHidden/>
          </w:rPr>
          <w:t>516</w:t>
        </w:r>
        <w:r w:rsidR="00AC32D7">
          <w:rPr>
            <w:webHidden/>
          </w:rPr>
          <w:fldChar w:fldCharType="end"/>
        </w:r>
      </w:hyperlink>
    </w:p>
    <w:p w14:paraId="402179BF" w14:textId="197206B6" w:rsidR="00AC32D7" w:rsidRPr="005D4C9F" w:rsidRDefault="00000000">
      <w:pPr>
        <w:pStyle w:val="TOC2"/>
        <w:rPr>
          <w:rFonts w:ascii="Calibri" w:hAnsi="Calibri"/>
          <w:sz w:val="22"/>
          <w:szCs w:val="22"/>
          <w:lang w:eastAsia="en-AU"/>
        </w:rPr>
      </w:pPr>
      <w:hyperlink w:anchor="_Toc106353665"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_Toc106353665 \h </w:instrText>
        </w:r>
        <w:r w:rsidR="00AC32D7">
          <w:rPr>
            <w:webHidden/>
          </w:rPr>
        </w:r>
        <w:r w:rsidR="00AC32D7">
          <w:rPr>
            <w:webHidden/>
          </w:rPr>
          <w:fldChar w:fldCharType="separate"/>
        </w:r>
        <w:r w:rsidR="002F1A8B">
          <w:rPr>
            <w:webHidden/>
          </w:rPr>
          <w:t>517</w:t>
        </w:r>
        <w:r w:rsidR="00AC32D7">
          <w:rPr>
            <w:webHidden/>
          </w:rPr>
          <w:fldChar w:fldCharType="end"/>
        </w:r>
      </w:hyperlink>
    </w:p>
    <w:p w14:paraId="5F487412" w14:textId="0D0667B3" w:rsidR="00AC32D7" w:rsidRPr="005D4C9F" w:rsidRDefault="00000000">
      <w:pPr>
        <w:pStyle w:val="TOC1"/>
        <w:rPr>
          <w:rFonts w:ascii="Calibri" w:hAnsi="Calibri"/>
          <w:b w:val="0"/>
          <w:sz w:val="22"/>
          <w:szCs w:val="22"/>
          <w:lang w:eastAsia="en-AU"/>
        </w:rPr>
      </w:pPr>
      <w:hyperlink w:anchor="_Toc106353666" w:history="1">
        <w:r w:rsidR="00AC32D7" w:rsidRPr="00A1686E">
          <w:rPr>
            <w:rStyle w:val="Hyperlink"/>
            <w:lang w:val="en-US"/>
          </w:rPr>
          <w:t>95</w:t>
        </w:r>
        <w:r w:rsidR="00AC32D7" w:rsidRPr="005D4C9F">
          <w:rPr>
            <w:rFonts w:ascii="Calibri" w:hAnsi="Calibri"/>
            <w:b w:val="0"/>
            <w:sz w:val="22"/>
            <w:szCs w:val="22"/>
            <w:lang w:eastAsia="en-AU"/>
          </w:rPr>
          <w:tab/>
        </w:r>
        <w:r w:rsidR="00AC32D7" w:rsidRPr="00A1686E">
          <w:rPr>
            <w:rStyle w:val="Hyperlink"/>
            <w:lang w:val="en-US"/>
          </w:rPr>
          <w:t>Endless Data BYO Plans</w:t>
        </w:r>
        <w:r w:rsidR="00AC32D7">
          <w:rPr>
            <w:webHidden/>
          </w:rPr>
          <w:tab/>
        </w:r>
        <w:r w:rsidR="00AC32D7">
          <w:rPr>
            <w:webHidden/>
          </w:rPr>
          <w:fldChar w:fldCharType="begin"/>
        </w:r>
        <w:r w:rsidR="00AC32D7">
          <w:rPr>
            <w:webHidden/>
          </w:rPr>
          <w:instrText xml:space="preserve"> PAGEREF _Toc106353666 \h </w:instrText>
        </w:r>
        <w:r w:rsidR="00AC32D7">
          <w:rPr>
            <w:webHidden/>
          </w:rPr>
        </w:r>
        <w:r w:rsidR="00AC32D7">
          <w:rPr>
            <w:webHidden/>
          </w:rPr>
          <w:fldChar w:fldCharType="separate"/>
        </w:r>
        <w:r w:rsidR="002F1A8B">
          <w:rPr>
            <w:webHidden/>
          </w:rPr>
          <w:t>517</w:t>
        </w:r>
        <w:r w:rsidR="00AC32D7">
          <w:rPr>
            <w:webHidden/>
          </w:rPr>
          <w:fldChar w:fldCharType="end"/>
        </w:r>
      </w:hyperlink>
    </w:p>
    <w:p w14:paraId="7999AEA7" w14:textId="26B90DC6" w:rsidR="00AC32D7" w:rsidRPr="005D4C9F" w:rsidRDefault="00000000">
      <w:pPr>
        <w:pStyle w:val="TOC2"/>
        <w:rPr>
          <w:rFonts w:ascii="Calibri" w:hAnsi="Calibri"/>
          <w:sz w:val="22"/>
          <w:szCs w:val="22"/>
          <w:lang w:eastAsia="en-AU"/>
        </w:rPr>
      </w:pPr>
      <w:hyperlink w:anchor="_Toc106353667"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_Toc106353667 \h </w:instrText>
        </w:r>
        <w:r w:rsidR="00AC32D7">
          <w:rPr>
            <w:webHidden/>
          </w:rPr>
        </w:r>
        <w:r w:rsidR="00AC32D7">
          <w:rPr>
            <w:webHidden/>
          </w:rPr>
          <w:fldChar w:fldCharType="separate"/>
        </w:r>
        <w:r w:rsidR="002F1A8B">
          <w:rPr>
            <w:webHidden/>
          </w:rPr>
          <w:t>517</w:t>
        </w:r>
        <w:r w:rsidR="00AC32D7">
          <w:rPr>
            <w:webHidden/>
          </w:rPr>
          <w:fldChar w:fldCharType="end"/>
        </w:r>
      </w:hyperlink>
    </w:p>
    <w:p w14:paraId="17CE2DE3" w14:textId="00113655" w:rsidR="00AC32D7" w:rsidRPr="005D4C9F" w:rsidRDefault="00000000">
      <w:pPr>
        <w:pStyle w:val="TOC2"/>
        <w:rPr>
          <w:rFonts w:ascii="Calibri" w:hAnsi="Calibri"/>
          <w:sz w:val="22"/>
          <w:szCs w:val="22"/>
          <w:lang w:eastAsia="en-AU"/>
        </w:rPr>
      </w:pPr>
      <w:hyperlink w:anchor="_Toc106353668"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_Toc106353668 \h </w:instrText>
        </w:r>
        <w:r w:rsidR="00AC32D7">
          <w:rPr>
            <w:webHidden/>
          </w:rPr>
        </w:r>
        <w:r w:rsidR="00AC32D7">
          <w:rPr>
            <w:webHidden/>
          </w:rPr>
          <w:fldChar w:fldCharType="separate"/>
        </w:r>
        <w:r w:rsidR="002F1A8B">
          <w:rPr>
            <w:webHidden/>
          </w:rPr>
          <w:t>518</w:t>
        </w:r>
        <w:r w:rsidR="00AC32D7">
          <w:rPr>
            <w:webHidden/>
          </w:rPr>
          <w:fldChar w:fldCharType="end"/>
        </w:r>
      </w:hyperlink>
    </w:p>
    <w:p w14:paraId="5BC3229F" w14:textId="455C961D" w:rsidR="00AC32D7" w:rsidRPr="005D4C9F" w:rsidRDefault="00000000">
      <w:pPr>
        <w:pStyle w:val="TOC2"/>
        <w:rPr>
          <w:rFonts w:ascii="Calibri" w:hAnsi="Calibri"/>
          <w:sz w:val="22"/>
          <w:szCs w:val="22"/>
          <w:lang w:eastAsia="en-AU"/>
        </w:rPr>
      </w:pPr>
      <w:hyperlink w:anchor="_Toc106353669"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_Toc106353669 \h </w:instrText>
        </w:r>
        <w:r w:rsidR="00AC32D7">
          <w:rPr>
            <w:webHidden/>
          </w:rPr>
        </w:r>
        <w:r w:rsidR="00AC32D7">
          <w:rPr>
            <w:webHidden/>
          </w:rPr>
          <w:fldChar w:fldCharType="separate"/>
        </w:r>
        <w:r w:rsidR="002F1A8B">
          <w:rPr>
            <w:webHidden/>
          </w:rPr>
          <w:t>519</w:t>
        </w:r>
        <w:r w:rsidR="00AC32D7">
          <w:rPr>
            <w:webHidden/>
          </w:rPr>
          <w:fldChar w:fldCharType="end"/>
        </w:r>
      </w:hyperlink>
    </w:p>
    <w:p w14:paraId="681420B3" w14:textId="370B31FF" w:rsidR="00AC32D7" w:rsidRPr="005D4C9F" w:rsidRDefault="00000000">
      <w:pPr>
        <w:pStyle w:val="TOC2"/>
        <w:rPr>
          <w:rFonts w:ascii="Calibri" w:hAnsi="Calibri"/>
          <w:sz w:val="22"/>
          <w:szCs w:val="22"/>
          <w:lang w:eastAsia="en-AU"/>
        </w:rPr>
      </w:pPr>
      <w:hyperlink w:anchor="_Toc106353670" w:history="1">
        <w:r w:rsidR="00AC32D7" w:rsidRPr="00A1686E">
          <w:rPr>
            <w:rStyle w:val="Hyperlink"/>
          </w:rPr>
          <w:t>Monthly Mobile Data</w:t>
        </w:r>
        <w:r w:rsidR="00AC32D7">
          <w:rPr>
            <w:webHidden/>
          </w:rPr>
          <w:tab/>
        </w:r>
        <w:r w:rsidR="00AC32D7">
          <w:rPr>
            <w:webHidden/>
          </w:rPr>
          <w:fldChar w:fldCharType="begin"/>
        </w:r>
        <w:r w:rsidR="00AC32D7">
          <w:rPr>
            <w:webHidden/>
          </w:rPr>
          <w:instrText xml:space="preserve"> PAGEREF _Toc106353670 \h </w:instrText>
        </w:r>
        <w:r w:rsidR="00AC32D7">
          <w:rPr>
            <w:webHidden/>
          </w:rPr>
        </w:r>
        <w:r w:rsidR="00AC32D7">
          <w:rPr>
            <w:webHidden/>
          </w:rPr>
          <w:fldChar w:fldCharType="separate"/>
        </w:r>
        <w:r w:rsidR="002F1A8B">
          <w:rPr>
            <w:webHidden/>
          </w:rPr>
          <w:t>519</w:t>
        </w:r>
        <w:r w:rsidR="00AC32D7">
          <w:rPr>
            <w:webHidden/>
          </w:rPr>
          <w:fldChar w:fldCharType="end"/>
        </w:r>
      </w:hyperlink>
    </w:p>
    <w:p w14:paraId="6737654A" w14:textId="1BEE1864" w:rsidR="00AC32D7" w:rsidRPr="005D4C9F" w:rsidRDefault="00000000">
      <w:pPr>
        <w:pStyle w:val="TOC2"/>
        <w:rPr>
          <w:rFonts w:ascii="Calibri" w:hAnsi="Calibri"/>
          <w:sz w:val="22"/>
          <w:szCs w:val="22"/>
          <w:lang w:eastAsia="en-AU"/>
        </w:rPr>
      </w:pPr>
      <w:hyperlink w:anchor="_Toc106353671"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_Toc106353671 \h </w:instrText>
        </w:r>
        <w:r w:rsidR="00AC32D7">
          <w:rPr>
            <w:webHidden/>
          </w:rPr>
        </w:r>
        <w:r w:rsidR="00AC32D7">
          <w:rPr>
            <w:webHidden/>
          </w:rPr>
          <w:fldChar w:fldCharType="separate"/>
        </w:r>
        <w:r w:rsidR="002F1A8B">
          <w:rPr>
            <w:webHidden/>
          </w:rPr>
          <w:t>520</w:t>
        </w:r>
        <w:r w:rsidR="00AC32D7">
          <w:rPr>
            <w:webHidden/>
          </w:rPr>
          <w:fldChar w:fldCharType="end"/>
        </w:r>
      </w:hyperlink>
    </w:p>
    <w:p w14:paraId="5335C829" w14:textId="2EE58F9C" w:rsidR="00AC32D7" w:rsidRPr="005D4C9F" w:rsidRDefault="00000000">
      <w:pPr>
        <w:pStyle w:val="TOC2"/>
        <w:rPr>
          <w:rFonts w:ascii="Calibri" w:hAnsi="Calibri"/>
          <w:sz w:val="22"/>
          <w:szCs w:val="22"/>
          <w:lang w:eastAsia="en-AU"/>
        </w:rPr>
      </w:pPr>
      <w:hyperlink w:anchor="_Toc106353672"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_Toc106353672 \h </w:instrText>
        </w:r>
        <w:r w:rsidR="00AC32D7">
          <w:rPr>
            <w:webHidden/>
          </w:rPr>
        </w:r>
        <w:r w:rsidR="00AC32D7">
          <w:rPr>
            <w:webHidden/>
          </w:rPr>
          <w:fldChar w:fldCharType="separate"/>
        </w:r>
        <w:r w:rsidR="002F1A8B">
          <w:rPr>
            <w:webHidden/>
          </w:rPr>
          <w:t>521</w:t>
        </w:r>
        <w:r w:rsidR="00AC32D7">
          <w:rPr>
            <w:webHidden/>
          </w:rPr>
          <w:fldChar w:fldCharType="end"/>
        </w:r>
      </w:hyperlink>
    </w:p>
    <w:p w14:paraId="514CA589" w14:textId="56510547" w:rsidR="00AC32D7" w:rsidRPr="005D4C9F" w:rsidRDefault="00000000">
      <w:pPr>
        <w:pStyle w:val="TOC2"/>
        <w:rPr>
          <w:rFonts w:ascii="Calibri" w:hAnsi="Calibri"/>
          <w:sz w:val="22"/>
          <w:szCs w:val="22"/>
          <w:lang w:eastAsia="en-AU"/>
        </w:rPr>
      </w:pPr>
      <w:hyperlink w:anchor="_Toc106353673" w:history="1">
        <w:r w:rsidR="00AC32D7" w:rsidRPr="00A1686E">
          <w:rPr>
            <w:rStyle w:val="Hyperlink"/>
          </w:rPr>
          <w:t>International Day Pass</w:t>
        </w:r>
        <w:r w:rsidR="00AC32D7">
          <w:rPr>
            <w:webHidden/>
          </w:rPr>
          <w:tab/>
        </w:r>
        <w:r w:rsidR="00AC32D7">
          <w:rPr>
            <w:webHidden/>
          </w:rPr>
          <w:fldChar w:fldCharType="begin"/>
        </w:r>
        <w:r w:rsidR="00AC32D7">
          <w:rPr>
            <w:webHidden/>
          </w:rPr>
          <w:instrText xml:space="preserve"> PAGEREF _Toc106353673 \h </w:instrText>
        </w:r>
        <w:r w:rsidR="00AC32D7">
          <w:rPr>
            <w:webHidden/>
          </w:rPr>
        </w:r>
        <w:r w:rsidR="00AC32D7">
          <w:rPr>
            <w:webHidden/>
          </w:rPr>
          <w:fldChar w:fldCharType="separate"/>
        </w:r>
        <w:r w:rsidR="002F1A8B">
          <w:rPr>
            <w:webHidden/>
          </w:rPr>
          <w:t>521</w:t>
        </w:r>
        <w:r w:rsidR="00AC32D7">
          <w:rPr>
            <w:webHidden/>
          </w:rPr>
          <w:fldChar w:fldCharType="end"/>
        </w:r>
      </w:hyperlink>
    </w:p>
    <w:p w14:paraId="04774E0B" w14:textId="419D621C" w:rsidR="00AC32D7" w:rsidRPr="005D4C9F" w:rsidRDefault="00000000">
      <w:pPr>
        <w:pStyle w:val="TOC2"/>
        <w:rPr>
          <w:rFonts w:ascii="Calibri" w:hAnsi="Calibri"/>
          <w:sz w:val="22"/>
          <w:szCs w:val="22"/>
          <w:lang w:eastAsia="en-AU"/>
        </w:rPr>
      </w:pPr>
      <w:hyperlink w:anchor="_Toc106353674"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_Toc106353674 \h </w:instrText>
        </w:r>
        <w:r w:rsidR="00AC32D7">
          <w:rPr>
            <w:webHidden/>
          </w:rPr>
        </w:r>
        <w:r w:rsidR="00AC32D7">
          <w:rPr>
            <w:webHidden/>
          </w:rPr>
          <w:fldChar w:fldCharType="separate"/>
        </w:r>
        <w:r w:rsidR="002F1A8B">
          <w:rPr>
            <w:webHidden/>
          </w:rPr>
          <w:t>522</w:t>
        </w:r>
        <w:r w:rsidR="00AC32D7">
          <w:rPr>
            <w:webHidden/>
          </w:rPr>
          <w:fldChar w:fldCharType="end"/>
        </w:r>
      </w:hyperlink>
    </w:p>
    <w:p w14:paraId="6FF9A43B" w14:textId="4A1B27F9" w:rsidR="00AC32D7" w:rsidRPr="005D4C9F" w:rsidRDefault="00000000">
      <w:pPr>
        <w:pStyle w:val="TOC2"/>
        <w:rPr>
          <w:rFonts w:ascii="Calibri" w:hAnsi="Calibri"/>
          <w:sz w:val="22"/>
          <w:szCs w:val="22"/>
          <w:lang w:eastAsia="en-AU"/>
        </w:rPr>
      </w:pPr>
      <w:hyperlink w:anchor="_Toc106353675"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_Toc106353675 \h </w:instrText>
        </w:r>
        <w:r w:rsidR="00AC32D7">
          <w:rPr>
            <w:webHidden/>
          </w:rPr>
        </w:r>
        <w:r w:rsidR="00AC32D7">
          <w:rPr>
            <w:webHidden/>
          </w:rPr>
          <w:fldChar w:fldCharType="separate"/>
        </w:r>
        <w:r w:rsidR="002F1A8B">
          <w:rPr>
            <w:webHidden/>
          </w:rPr>
          <w:t>522</w:t>
        </w:r>
        <w:r w:rsidR="00AC32D7">
          <w:rPr>
            <w:webHidden/>
          </w:rPr>
          <w:fldChar w:fldCharType="end"/>
        </w:r>
      </w:hyperlink>
    </w:p>
    <w:p w14:paraId="571E5A07" w14:textId="40657068" w:rsidR="00AC32D7" w:rsidRPr="005D4C9F" w:rsidRDefault="00000000">
      <w:pPr>
        <w:pStyle w:val="TOC2"/>
        <w:rPr>
          <w:rFonts w:ascii="Calibri" w:hAnsi="Calibri"/>
          <w:sz w:val="22"/>
          <w:szCs w:val="22"/>
          <w:lang w:eastAsia="en-AU"/>
        </w:rPr>
      </w:pPr>
      <w:hyperlink w:anchor="_Toc106353676"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_Toc106353676 \h </w:instrText>
        </w:r>
        <w:r w:rsidR="00AC32D7">
          <w:rPr>
            <w:webHidden/>
          </w:rPr>
        </w:r>
        <w:r w:rsidR="00AC32D7">
          <w:rPr>
            <w:webHidden/>
          </w:rPr>
          <w:fldChar w:fldCharType="separate"/>
        </w:r>
        <w:r w:rsidR="002F1A8B">
          <w:rPr>
            <w:webHidden/>
          </w:rPr>
          <w:t>523</w:t>
        </w:r>
        <w:r w:rsidR="00AC32D7">
          <w:rPr>
            <w:webHidden/>
          </w:rPr>
          <w:fldChar w:fldCharType="end"/>
        </w:r>
      </w:hyperlink>
    </w:p>
    <w:p w14:paraId="42709C47" w14:textId="2E7BFD21" w:rsidR="00AC32D7" w:rsidRPr="005D4C9F" w:rsidRDefault="00000000">
      <w:pPr>
        <w:pStyle w:val="TOC2"/>
        <w:rPr>
          <w:rFonts w:ascii="Calibri" w:hAnsi="Calibri"/>
          <w:sz w:val="22"/>
          <w:szCs w:val="22"/>
          <w:lang w:eastAsia="en-AU"/>
        </w:rPr>
      </w:pPr>
      <w:hyperlink w:anchor="_Toc106353677"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_Toc106353677 \h </w:instrText>
        </w:r>
        <w:r w:rsidR="00AC32D7">
          <w:rPr>
            <w:webHidden/>
          </w:rPr>
        </w:r>
        <w:r w:rsidR="00AC32D7">
          <w:rPr>
            <w:webHidden/>
          </w:rPr>
          <w:fldChar w:fldCharType="separate"/>
        </w:r>
        <w:r w:rsidR="002F1A8B">
          <w:rPr>
            <w:webHidden/>
          </w:rPr>
          <w:t>523</w:t>
        </w:r>
        <w:r w:rsidR="00AC32D7">
          <w:rPr>
            <w:webHidden/>
          </w:rPr>
          <w:fldChar w:fldCharType="end"/>
        </w:r>
      </w:hyperlink>
    </w:p>
    <w:p w14:paraId="7528328C" w14:textId="5C2AF143" w:rsidR="00AC32D7" w:rsidRPr="005D4C9F" w:rsidRDefault="00000000">
      <w:pPr>
        <w:pStyle w:val="TOC1"/>
        <w:rPr>
          <w:rFonts w:ascii="Calibri" w:hAnsi="Calibri"/>
          <w:b w:val="0"/>
          <w:sz w:val="22"/>
          <w:szCs w:val="22"/>
          <w:lang w:eastAsia="en-AU"/>
        </w:rPr>
      </w:pPr>
      <w:hyperlink w:anchor="_Toc106353678" w:history="1">
        <w:r w:rsidR="00AC32D7" w:rsidRPr="00A1686E">
          <w:rPr>
            <w:rStyle w:val="Hyperlink"/>
            <w:lang w:val="en-US"/>
          </w:rPr>
          <w:t>96</w:t>
        </w:r>
        <w:r w:rsidR="00AC32D7" w:rsidRPr="005D4C9F">
          <w:rPr>
            <w:rFonts w:ascii="Calibri" w:hAnsi="Calibri"/>
            <w:b w:val="0"/>
            <w:sz w:val="22"/>
            <w:szCs w:val="22"/>
            <w:lang w:eastAsia="en-AU"/>
          </w:rPr>
          <w:tab/>
        </w:r>
        <w:r w:rsidR="00AC32D7" w:rsidRPr="00A1686E">
          <w:rPr>
            <w:rStyle w:val="Hyperlink"/>
          </w:rPr>
          <w:t>Go Mobile Data Plus Plans</w:t>
        </w:r>
        <w:r w:rsidR="00AC32D7">
          <w:rPr>
            <w:webHidden/>
          </w:rPr>
          <w:tab/>
        </w:r>
        <w:r w:rsidR="00AC32D7">
          <w:rPr>
            <w:webHidden/>
          </w:rPr>
          <w:fldChar w:fldCharType="begin"/>
        </w:r>
        <w:r w:rsidR="00AC32D7">
          <w:rPr>
            <w:webHidden/>
          </w:rPr>
          <w:instrText xml:space="preserve"> PAGEREF _Toc106353678 \h </w:instrText>
        </w:r>
        <w:r w:rsidR="00AC32D7">
          <w:rPr>
            <w:webHidden/>
          </w:rPr>
        </w:r>
        <w:r w:rsidR="00AC32D7">
          <w:rPr>
            <w:webHidden/>
          </w:rPr>
          <w:fldChar w:fldCharType="separate"/>
        </w:r>
        <w:r w:rsidR="002F1A8B">
          <w:rPr>
            <w:webHidden/>
          </w:rPr>
          <w:t>524</w:t>
        </w:r>
        <w:r w:rsidR="00AC32D7">
          <w:rPr>
            <w:webHidden/>
          </w:rPr>
          <w:fldChar w:fldCharType="end"/>
        </w:r>
      </w:hyperlink>
    </w:p>
    <w:p w14:paraId="22280E23" w14:textId="3AB82E2D" w:rsidR="00AC32D7" w:rsidRPr="005D4C9F" w:rsidRDefault="00000000">
      <w:pPr>
        <w:pStyle w:val="TOC2"/>
        <w:rPr>
          <w:rFonts w:ascii="Calibri" w:hAnsi="Calibri"/>
          <w:sz w:val="22"/>
          <w:szCs w:val="22"/>
          <w:lang w:eastAsia="en-AU"/>
        </w:rPr>
      </w:pPr>
      <w:hyperlink w:anchor="_Toc10635367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_Toc106353679 \h </w:instrText>
        </w:r>
        <w:r w:rsidR="00AC32D7">
          <w:rPr>
            <w:webHidden/>
          </w:rPr>
        </w:r>
        <w:r w:rsidR="00AC32D7">
          <w:rPr>
            <w:webHidden/>
          </w:rPr>
          <w:fldChar w:fldCharType="separate"/>
        </w:r>
        <w:r w:rsidR="002F1A8B">
          <w:rPr>
            <w:webHidden/>
          </w:rPr>
          <w:t>524</w:t>
        </w:r>
        <w:r w:rsidR="00AC32D7">
          <w:rPr>
            <w:webHidden/>
          </w:rPr>
          <w:fldChar w:fldCharType="end"/>
        </w:r>
      </w:hyperlink>
    </w:p>
    <w:p w14:paraId="75B31021" w14:textId="3CBC827F" w:rsidR="00AC32D7" w:rsidRPr="005D4C9F" w:rsidRDefault="00000000">
      <w:pPr>
        <w:pStyle w:val="TOC2"/>
        <w:rPr>
          <w:rFonts w:ascii="Calibri" w:hAnsi="Calibri"/>
          <w:sz w:val="22"/>
          <w:szCs w:val="22"/>
          <w:lang w:eastAsia="en-AU"/>
        </w:rPr>
      </w:pPr>
      <w:hyperlink w:anchor="_Toc106353680"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_Toc106353680 \h </w:instrText>
        </w:r>
        <w:r w:rsidR="00AC32D7">
          <w:rPr>
            <w:webHidden/>
          </w:rPr>
        </w:r>
        <w:r w:rsidR="00AC32D7">
          <w:rPr>
            <w:webHidden/>
          </w:rPr>
          <w:fldChar w:fldCharType="separate"/>
        </w:r>
        <w:r w:rsidR="002F1A8B">
          <w:rPr>
            <w:webHidden/>
          </w:rPr>
          <w:t>524</w:t>
        </w:r>
        <w:r w:rsidR="00AC32D7">
          <w:rPr>
            <w:webHidden/>
          </w:rPr>
          <w:fldChar w:fldCharType="end"/>
        </w:r>
      </w:hyperlink>
    </w:p>
    <w:p w14:paraId="717EC3C3" w14:textId="078001A8" w:rsidR="00AC32D7" w:rsidRPr="005D4C9F" w:rsidRDefault="00000000">
      <w:pPr>
        <w:pStyle w:val="TOC2"/>
        <w:rPr>
          <w:rFonts w:ascii="Calibri" w:hAnsi="Calibri"/>
          <w:sz w:val="22"/>
          <w:szCs w:val="22"/>
          <w:lang w:eastAsia="en-AU"/>
        </w:rPr>
      </w:pPr>
      <w:hyperlink w:anchor="_Toc106353681" w:history="1">
        <w:r w:rsidR="00AC32D7" w:rsidRPr="00A1686E">
          <w:rPr>
            <w:rStyle w:val="Hyperlink"/>
          </w:rPr>
          <w:t>Device Credit for Data Plans</w:t>
        </w:r>
        <w:r w:rsidR="00AC32D7">
          <w:rPr>
            <w:webHidden/>
          </w:rPr>
          <w:tab/>
        </w:r>
        <w:r w:rsidR="00AC32D7">
          <w:rPr>
            <w:webHidden/>
          </w:rPr>
          <w:fldChar w:fldCharType="begin"/>
        </w:r>
        <w:r w:rsidR="00AC32D7">
          <w:rPr>
            <w:webHidden/>
          </w:rPr>
          <w:instrText xml:space="preserve"> PAGEREF _Toc106353681 \h </w:instrText>
        </w:r>
        <w:r w:rsidR="00AC32D7">
          <w:rPr>
            <w:webHidden/>
          </w:rPr>
        </w:r>
        <w:r w:rsidR="00AC32D7">
          <w:rPr>
            <w:webHidden/>
          </w:rPr>
          <w:fldChar w:fldCharType="separate"/>
        </w:r>
        <w:r w:rsidR="002F1A8B">
          <w:rPr>
            <w:webHidden/>
          </w:rPr>
          <w:t>524</w:t>
        </w:r>
        <w:r w:rsidR="00AC32D7">
          <w:rPr>
            <w:webHidden/>
          </w:rPr>
          <w:fldChar w:fldCharType="end"/>
        </w:r>
      </w:hyperlink>
    </w:p>
    <w:p w14:paraId="272900C2" w14:textId="3A6BF562" w:rsidR="00AC32D7" w:rsidRPr="005D4C9F" w:rsidRDefault="00000000">
      <w:pPr>
        <w:pStyle w:val="TOC2"/>
        <w:rPr>
          <w:rFonts w:ascii="Calibri" w:hAnsi="Calibri"/>
          <w:sz w:val="22"/>
          <w:szCs w:val="22"/>
          <w:lang w:eastAsia="en-AU"/>
        </w:rPr>
      </w:pPr>
      <w:hyperlink w:anchor="_Toc106353682"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_Toc106353682 \h </w:instrText>
        </w:r>
        <w:r w:rsidR="00AC32D7">
          <w:rPr>
            <w:webHidden/>
          </w:rPr>
        </w:r>
        <w:r w:rsidR="00AC32D7">
          <w:rPr>
            <w:webHidden/>
          </w:rPr>
          <w:fldChar w:fldCharType="separate"/>
        </w:r>
        <w:r w:rsidR="002F1A8B">
          <w:rPr>
            <w:webHidden/>
          </w:rPr>
          <w:t>527</w:t>
        </w:r>
        <w:r w:rsidR="00AC32D7">
          <w:rPr>
            <w:webHidden/>
          </w:rPr>
          <w:fldChar w:fldCharType="end"/>
        </w:r>
      </w:hyperlink>
    </w:p>
    <w:p w14:paraId="6B0EE21F" w14:textId="658F3FF3" w:rsidR="00AC32D7" w:rsidRPr="005D4C9F" w:rsidRDefault="00000000">
      <w:pPr>
        <w:pStyle w:val="TOC2"/>
        <w:rPr>
          <w:rFonts w:ascii="Calibri" w:hAnsi="Calibri"/>
          <w:sz w:val="22"/>
          <w:szCs w:val="22"/>
          <w:lang w:eastAsia="en-AU"/>
        </w:rPr>
      </w:pPr>
      <w:hyperlink w:anchor="_Toc106353683"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_Toc106353683 \h </w:instrText>
        </w:r>
        <w:r w:rsidR="00AC32D7">
          <w:rPr>
            <w:webHidden/>
          </w:rPr>
        </w:r>
        <w:r w:rsidR="00AC32D7">
          <w:rPr>
            <w:webHidden/>
          </w:rPr>
          <w:fldChar w:fldCharType="separate"/>
        </w:r>
        <w:r w:rsidR="002F1A8B">
          <w:rPr>
            <w:webHidden/>
          </w:rPr>
          <w:t>528</w:t>
        </w:r>
        <w:r w:rsidR="00AC32D7">
          <w:rPr>
            <w:webHidden/>
          </w:rPr>
          <w:fldChar w:fldCharType="end"/>
        </w:r>
      </w:hyperlink>
    </w:p>
    <w:p w14:paraId="3505C2B0" w14:textId="4D9169FB" w:rsidR="00AC32D7" w:rsidRPr="005D4C9F" w:rsidRDefault="00000000">
      <w:pPr>
        <w:pStyle w:val="TOC2"/>
        <w:rPr>
          <w:rFonts w:ascii="Calibri" w:hAnsi="Calibri"/>
          <w:sz w:val="22"/>
          <w:szCs w:val="22"/>
          <w:lang w:eastAsia="en-AU"/>
        </w:rPr>
      </w:pPr>
      <w:hyperlink w:anchor="_Toc106353684" w:history="1">
        <w:r w:rsidR="00AC32D7" w:rsidRPr="00A1686E">
          <w:rPr>
            <w:rStyle w:val="Hyperlink"/>
          </w:rPr>
          <w:t>Data Packs</w:t>
        </w:r>
        <w:r w:rsidR="00AC32D7">
          <w:rPr>
            <w:webHidden/>
          </w:rPr>
          <w:tab/>
        </w:r>
        <w:r w:rsidR="00AC32D7">
          <w:rPr>
            <w:webHidden/>
          </w:rPr>
          <w:fldChar w:fldCharType="begin"/>
        </w:r>
        <w:r w:rsidR="00AC32D7">
          <w:rPr>
            <w:webHidden/>
          </w:rPr>
          <w:instrText xml:space="preserve"> PAGEREF _Toc106353684 \h </w:instrText>
        </w:r>
        <w:r w:rsidR="00AC32D7">
          <w:rPr>
            <w:webHidden/>
          </w:rPr>
        </w:r>
        <w:r w:rsidR="00AC32D7">
          <w:rPr>
            <w:webHidden/>
          </w:rPr>
          <w:fldChar w:fldCharType="separate"/>
        </w:r>
        <w:r w:rsidR="002F1A8B">
          <w:rPr>
            <w:webHidden/>
          </w:rPr>
          <w:t>528</w:t>
        </w:r>
        <w:r w:rsidR="00AC32D7">
          <w:rPr>
            <w:webHidden/>
          </w:rPr>
          <w:fldChar w:fldCharType="end"/>
        </w:r>
      </w:hyperlink>
    </w:p>
    <w:p w14:paraId="390AA47E" w14:textId="14EB0AC4" w:rsidR="00AC32D7" w:rsidRPr="005D4C9F" w:rsidRDefault="00000000">
      <w:pPr>
        <w:pStyle w:val="TOC2"/>
        <w:rPr>
          <w:rFonts w:ascii="Calibri" w:hAnsi="Calibri"/>
          <w:sz w:val="22"/>
          <w:szCs w:val="22"/>
          <w:lang w:eastAsia="en-AU"/>
        </w:rPr>
      </w:pPr>
      <w:hyperlink w:anchor="_Toc106353685" w:history="1">
        <w:r w:rsidR="00AC32D7" w:rsidRPr="00A1686E">
          <w:rPr>
            <w:rStyle w:val="Hyperlink"/>
          </w:rPr>
          <w:t>SMS</w:t>
        </w:r>
        <w:r w:rsidR="00AC32D7">
          <w:rPr>
            <w:webHidden/>
          </w:rPr>
          <w:tab/>
        </w:r>
        <w:r w:rsidR="00AC32D7">
          <w:rPr>
            <w:webHidden/>
          </w:rPr>
          <w:fldChar w:fldCharType="begin"/>
        </w:r>
        <w:r w:rsidR="00AC32D7">
          <w:rPr>
            <w:webHidden/>
          </w:rPr>
          <w:instrText xml:space="preserve"> PAGEREF _Toc106353685 \h </w:instrText>
        </w:r>
        <w:r w:rsidR="00AC32D7">
          <w:rPr>
            <w:webHidden/>
          </w:rPr>
        </w:r>
        <w:r w:rsidR="00AC32D7">
          <w:rPr>
            <w:webHidden/>
          </w:rPr>
          <w:fldChar w:fldCharType="separate"/>
        </w:r>
        <w:r w:rsidR="002F1A8B">
          <w:rPr>
            <w:webHidden/>
          </w:rPr>
          <w:t>528</w:t>
        </w:r>
        <w:r w:rsidR="00AC32D7">
          <w:rPr>
            <w:webHidden/>
          </w:rPr>
          <w:fldChar w:fldCharType="end"/>
        </w:r>
      </w:hyperlink>
    </w:p>
    <w:p w14:paraId="68554558" w14:textId="21E2BF0E" w:rsidR="00AC32D7" w:rsidRPr="005D4C9F" w:rsidRDefault="00000000">
      <w:pPr>
        <w:pStyle w:val="TOC2"/>
        <w:rPr>
          <w:rFonts w:ascii="Calibri" w:hAnsi="Calibri"/>
          <w:sz w:val="22"/>
          <w:szCs w:val="22"/>
          <w:lang w:eastAsia="en-AU"/>
        </w:rPr>
      </w:pPr>
      <w:hyperlink w:anchor="_Toc106353686" w:history="1">
        <w:r w:rsidR="00AC32D7" w:rsidRPr="00A1686E">
          <w:rPr>
            <w:rStyle w:val="Hyperlink"/>
          </w:rPr>
          <w:t>Changing your Data Plan</w:t>
        </w:r>
        <w:r w:rsidR="00AC32D7">
          <w:rPr>
            <w:webHidden/>
          </w:rPr>
          <w:tab/>
        </w:r>
        <w:r w:rsidR="00AC32D7">
          <w:rPr>
            <w:webHidden/>
          </w:rPr>
          <w:fldChar w:fldCharType="begin"/>
        </w:r>
        <w:r w:rsidR="00AC32D7">
          <w:rPr>
            <w:webHidden/>
          </w:rPr>
          <w:instrText xml:space="preserve"> PAGEREF _Toc106353686 \h </w:instrText>
        </w:r>
        <w:r w:rsidR="00AC32D7">
          <w:rPr>
            <w:webHidden/>
          </w:rPr>
        </w:r>
        <w:r w:rsidR="00AC32D7">
          <w:rPr>
            <w:webHidden/>
          </w:rPr>
          <w:fldChar w:fldCharType="separate"/>
        </w:r>
        <w:r w:rsidR="002F1A8B">
          <w:rPr>
            <w:webHidden/>
          </w:rPr>
          <w:t>529</w:t>
        </w:r>
        <w:r w:rsidR="00AC32D7">
          <w:rPr>
            <w:webHidden/>
          </w:rPr>
          <w:fldChar w:fldCharType="end"/>
        </w:r>
      </w:hyperlink>
    </w:p>
    <w:p w14:paraId="2A523D6D" w14:textId="29928269" w:rsidR="00AC32D7" w:rsidRPr="005D4C9F" w:rsidRDefault="00000000">
      <w:pPr>
        <w:pStyle w:val="TOC2"/>
        <w:rPr>
          <w:rFonts w:ascii="Calibri" w:hAnsi="Calibri"/>
          <w:sz w:val="22"/>
          <w:szCs w:val="22"/>
          <w:lang w:eastAsia="en-AU"/>
        </w:rPr>
      </w:pPr>
      <w:hyperlink w:anchor="_Toc10635368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_Toc106353687 \h </w:instrText>
        </w:r>
        <w:r w:rsidR="00AC32D7">
          <w:rPr>
            <w:webHidden/>
          </w:rPr>
        </w:r>
        <w:r w:rsidR="00AC32D7">
          <w:rPr>
            <w:webHidden/>
          </w:rPr>
          <w:fldChar w:fldCharType="separate"/>
        </w:r>
        <w:r w:rsidR="002F1A8B">
          <w:rPr>
            <w:webHidden/>
          </w:rPr>
          <w:t>529</w:t>
        </w:r>
        <w:r w:rsidR="00AC32D7">
          <w:rPr>
            <w:webHidden/>
          </w:rPr>
          <w:fldChar w:fldCharType="end"/>
        </w:r>
      </w:hyperlink>
    </w:p>
    <w:p w14:paraId="300B4D20" w14:textId="7CBADEFA" w:rsidR="00AC32D7" w:rsidRPr="005D4C9F" w:rsidRDefault="00000000">
      <w:pPr>
        <w:pStyle w:val="TOC2"/>
        <w:rPr>
          <w:rFonts w:ascii="Calibri" w:hAnsi="Calibri"/>
          <w:sz w:val="22"/>
          <w:szCs w:val="22"/>
          <w:lang w:eastAsia="en-AU"/>
        </w:rPr>
      </w:pPr>
      <w:hyperlink w:anchor="_Toc106353688"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_Toc106353688 \h </w:instrText>
        </w:r>
        <w:r w:rsidR="00AC32D7">
          <w:rPr>
            <w:webHidden/>
          </w:rPr>
        </w:r>
        <w:r w:rsidR="00AC32D7">
          <w:rPr>
            <w:webHidden/>
          </w:rPr>
          <w:fldChar w:fldCharType="separate"/>
        </w:r>
        <w:r w:rsidR="002F1A8B">
          <w:rPr>
            <w:webHidden/>
          </w:rPr>
          <w:t>530</w:t>
        </w:r>
        <w:r w:rsidR="00AC32D7">
          <w:rPr>
            <w:webHidden/>
          </w:rPr>
          <w:fldChar w:fldCharType="end"/>
        </w:r>
      </w:hyperlink>
    </w:p>
    <w:p w14:paraId="3C9A85E3" w14:textId="0015C7A8" w:rsidR="00AC32D7" w:rsidRPr="005D4C9F" w:rsidRDefault="00000000">
      <w:pPr>
        <w:pStyle w:val="TOC2"/>
        <w:rPr>
          <w:rFonts w:ascii="Calibri" w:hAnsi="Calibri"/>
          <w:sz w:val="22"/>
          <w:szCs w:val="22"/>
          <w:lang w:eastAsia="en-AU"/>
        </w:rPr>
      </w:pPr>
      <w:hyperlink w:anchor="_Toc106353689"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_Toc106353689 \h </w:instrText>
        </w:r>
        <w:r w:rsidR="00AC32D7">
          <w:rPr>
            <w:webHidden/>
          </w:rPr>
        </w:r>
        <w:r w:rsidR="00AC32D7">
          <w:rPr>
            <w:webHidden/>
          </w:rPr>
          <w:fldChar w:fldCharType="separate"/>
        </w:r>
        <w:r w:rsidR="002F1A8B">
          <w:rPr>
            <w:webHidden/>
          </w:rPr>
          <w:t>531</w:t>
        </w:r>
        <w:r w:rsidR="00AC32D7">
          <w:rPr>
            <w:webHidden/>
          </w:rPr>
          <w:fldChar w:fldCharType="end"/>
        </w:r>
      </w:hyperlink>
    </w:p>
    <w:p w14:paraId="0F0F3753" w14:textId="33BF9C11" w:rsidR="00AC32D7" w:rsidRPr="005D4C9F" w:rsidRDefault="00000000">
      <w:pPr>
        <w:pStyle w:val="TOC1"/>
        <w:rPr>
          <w:rFonts w:ascii="Calibri" w:hAnsi="Calibri"/>
          <w:b w:val="0"/>
          <w:sz w:val="22"/>
          <w:szCs w:val="22"/>
          <w:lang w:eastAsia="en-AU"/>
        </w:rPr>
      </w:pPr>
      <w:hyperlink w:anchor="_Toc106353690" w:history="1">
        <w:r w:rsidR="00AC32D7" w:rsidRPr="00A1686E">
          <w:rPr>
            <w:rStyle w:val="Hyperlink"/>
            <w:lang w:val="en-US"/>
          </w:rPr>
          <w:t>97</w:t>
        </w:r>
        <w:r w:rsidR="00AC32D7" w:rsidRPr="005D4C9F">
          <w:rPr>
            <w:rFonts w:ascii="Calibri" w:hAnsi="Calibri"/>
            <w:b w:val="0"/>
            <w:sz w:val="22"/>
            <w:szCs w:val="22"/>
            <w:lang w:eastAsia="en-AU"/>
          </w:rPr>
          <w:tab/>
        </w:r>
        <w:r w:rsidR="00AC32D7" w:rsidRPr="00A1686E">
          <w:rPr>
            <w:rStyle w:val="Hyperlink"/>
            <w:lang w:val="en-US"/>
          </w:rPr>
          <w:t>Mobile Plans</w:t>
        </w:r>
        <w:r w:rsidR="00AC32D7">
          <w:rPr>
            <w:webHidden/>
          </w:rPr>
          <w:tab/>
        </w:r>
        <w:r w:rsidR="00AC32D7">
          <w:rPr>
            <w:webHidden/>
          </w:rPr>
          <w:fldChar w:fldCharType="begin"/>
        </w:r>
        <w:r w:rsidR="00AC32D7">
          <w:rPr>
            <w:webHidden/>
          </w:rPr>
          <w:instrText xml:space="preserve"> PAGEREF _Toc106353690 \h </w:instrText>
        </w:r>
        <w:r w:rsidR="00AC32D7">
          <w:rPr>
            <w:webHidden/>
          </w:rPr>
        </w:r>
        <w:r w:rsidR="00AC32D7">
          <w:rPr>
            <w:webHidden/>
          </w:rPr>
          <w:fldChar w:fldCharType="separate"/>
        </w:r>
        <w:r w:rsidR="002F1A8B">
          <w:rPr>
            <w:webHidden/>
          </w:rPr>
          <w:t>531</w:t>
        </w:r>
        <w:r w:rsidR="00AC32D7">
          <w:rPr>
            <w:webHidden/>
          </w:rPr>
          <w:fldChar w:fldCharType="end"/>
        </w:r>
      </w:hyperlink>
    </w:p>
    <w:p w14:paraId="55CA272B" w14:textId="3316A442" w:rsidR="00AC32D7" w:rsidRPr="005D4C9F" w:rsidRDefault="00000000">
      <w:pPr>
        <w:pStyle w:val="TOC2"/>
        <w:rPr>
          <w:rFonts w:ascii="Calibri" w:hAnsi="Calibri"/>
          <w:sz w:val="22"/>
          <w:szCs w:val="22"/>
          <w:lang w:eastAsia="en-AU"/>
        </w:rPr>
      </w:pPr>
      <w:hyperlink w:anchor="_Toc106353691" w:history="1">
        <w:r w:rsidR="00AC32D7" w:rsidRPr="00A1686E">
          <w:rPr>
            <w:rStyle w:val="Hyperlink"/>
          </w:rPr>
          <w:t>Not available for sale on and from 25 June 2019</w:t>
        </w:r>
        <w:r w:rsidR="00AC32D7">
          <w:rPr>
            <w:webHidden/>
          </w:rPr>
          <w:tab/>
        </w:r>
        <w:r w:rsidR="00AC32D7">
          <w:rPr>
            <w:webHidden/>
          </w:rPr>
          <w:fldChar w:fldCharType="begin"/>
        </w:r>
        <w:r w:rsidR="00AC32D7">
          <w:rPr>
            <w:webHidden/>
          </w:rPr>
          <w:instrText xml:space="preserve"> PAGEREF _Toc106353691 \h </w:instrText>
        </w:r>
        <w:r w:rsidR="00AC32D7">
          <w:rPr>
            <w:webHidden/>
          </w:rPr>
        </w:r>
        <w:r w:rsidR="00AC32D7">
          <w:rPr>
            <w:webHidden/>
          </w:rPr>
          <w:fldChar w:fldCharType="separate"/>
        </w:r>
        <w:r w:rsidR="002F1A8B">
          <w:rPr>
            <w:webHidden/>
          </w:rPr>
          <w:t>531</w:t>
        </w:r>
        <w:r w:rsidR="00AC32D7">
          <w:rPr>
            <w:webHidden/>
          </w:rPr>
          <w:fldChar w:fldCharType="end"/>
        </w:r>
      </w:hyperlink>
    </w:p>
    <w:p w14:paraId="474D896B" w14:textId="7FCB0DF3" w:rsidR="00AC32D7" w:rsidRPr="005D4C9F" w:rsidRDefault="00000000">
      <w:pPr>
        <w:pStyle w:val="TOC2"/>
        <w:rPr>
          <w:rFonts w:ascii="Calibri" w:hAnsi="Calibri"/>
          <w:sz w:val="22"/>
          <w:szCs w:val="22"/>
          <w:lang w:eastAsia="en-AU"/>
        </w:rPr>
      </w:pPr>
      <w:hyperlink w:anchor="_Toc106353692"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_Toc106353692 \h </w:instrText>
        </w:r>
        <w:r w:rsidR="00AC32D7">
          <w:rPr>
            <w:webHidden/>
          </w:rPr>
        </w:r>
        <w:r w:rsidR="00AC32D7">
          <w:rPr>
            <w:webHidden/>
          </w:rPr>
          <w:fldChar w:fldCharType="separate"/>
        </w:r>
        <w:r w:rsidR="002F1A8B">
          <w:rPr>
            <w:webHidden/>
          </w:rPr>
          <w:t>531</w:t>
        </w:r>
        <w:r w:rsidR="00AC32D7">
          <w:rPr>
            <w:webHidden/>
          </w:rPr>
          <w:fldChar w:fldCharType="end"/>
        </w:r>
      </w:hyperlink>
    </w:p>
    <w:p w14:paraId="049D9DD3" w14:textId="45F9FECE" w:rsidR="00AC32D7" w:rsidRPr="005D4C9F" w:rsidRDefault="00000000">
      <w:pPr>
        <w:pStyle w:val="TOC2"/>
        <w:rPr>
          <w:rFonts w:ascii="Calibri" w:hAnsi="Calibri"/>
          <w:sz w:val="22"/>
          <w:szCs w:val="22"/>
          <w:lang w:eastAsia="en-AU"/>
        </w:rPr>
      </w:pPr>
      <w:hyperlink w:anchor="_Toc106353693"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_Toc106353693 \h </w:instrText>
        </w:r>
        <w:r w:rsidR="00AC32D7">
          <w:rPr>
            <w:webHidden/>
          </w:rPr>
        </w:r>
        <w:r w:rsidR="00AC32D7">
          <w:rPr>
            <w:webHidden/>
          </w:rPr>
          <w:fldChar w:fldCharType="separate"/>
        </w:r>
        <w:r w:rsidR="002F1A8B">
          <w:rPr>
            <w:webHidden/>
          </w:rPr>
          <w:t>532</w:t>
        </w:r>
        <w:r w:rsidR="00AC32D7">
          <w:rPr>
            <w:webHidden/>
          </w:rPr>
          <w:fldChar w:fldCharType="end"/>
        </w:r>
      </w:hyperlink>
    </w:p>
    <w:p w14:paraId="2DBC53DD" w14:textId="7A32AF82" w:rsidR="00AC32D7" w:rsidRPr="005D4C9F" w:rsidRDefault="00000000">
      <w:pPr>
        <w:pStyle w:val="TOC2"/>
        <w:rPr>
          <w:rFonts w:ascii="Calibri" w:hAnsi="Calibri"/>
          <w:sz w:val="22"/>
          <w:szCs w:val="22"/>
          <w:lang w:eastAsia="en-AU"/>
        </w:rPr>
      </w:pPr>
      <w:hyperlink w:anchor="_Toc106353694" w:history="1">
        <w:r w:rsidR="00AC32D7" w:rsidRPr="00A1686E">
          <w:rPr>
            <w:rStyle w:val="Hyperlink"/>
          </w:rPr>
          <w:t>Device Options</w:t>
        </w:r>
        <w:r w:rsidR="00AC32D7">
          <w:rPr>
            <w:webHidden/>
          </w:rPr>
          <w:tab/>
        </w:r>
        <w:r w:rsidR="00AC32D7">
          <w:rPr>
            <w:webHidden/>
          </w:rPr>
          <w:fldChar w:fldCharType="begin"/>
        </w:r>
        <w:r w:rsidR="00AC32D7">
          <w:rPr>
            <w:webHidden/>
          </w:rPr>
          <w:instrText xml:space="preserve"> PAGEREF _Toc106353694 \h </w:instrText>
        </w:r>
        <w:r w:rsidR="00AC32D7">
          <w:rPr>
            <w:webHidden/>
          </w:rPr>
        </w:r>
        <w:r w:rsidR="00AC32D7">
          <w:rPr>
            <w:webHidden/>
          </w:rPr>
          <w:fldChar w:fldCharType="separate"/>
        </w:r>
        <w:r w:rsidR="002F1A8B">
          <w:rPr>
            <w:webHidden/>
          </w:rPr>
          <w:t>532</w:t>
        </w:r>
        <w:r w:rsidR="00AC32D7">
          <w:rPr>
            <w:webHidden/>
          </w:rPr>
          <w:fldChar w:fldCharType="end"/>
        </w:r>
      </w:hyperlink>
    </w:p>
    <w:p w14:paraId="2CE9FF35" w14:textId="36D9BBBF" w:rsidR="00AC32D7" w:rsidRPr="005D4C9F" w:rsidRDefault="00000000">
      <w:pPr>
        <w:pStyle w:val="TOC2"/>
        <w:rPr>
          <w:rFonts w:ascii="Calibri" w:hAnsi="Calibri"/>
          <w:sz w:val="22"/>
          <w:szCs w:val="22"/>
          <w:lang w:eastAsia="en-AU"/>
        </w:rPr>
      </w:pPr>
      <w:hyperlink w:anchor="_Toc106353695" w:history="1">
        <w:r w:rsidR="00AC32D7" w:rsidRPr="00A1686E">
          <w:rPr>
            <w:rStyle w:val="Hyperlink"/>
          </w:rPr>
          <w:t>Device Plan Credit for Mobile Plans and Ultimate Mobile Plan</w:t>
        </w:r>
        <w:r w:rsidR="00AC32D7">
          <w:rPr>
            <w:webHidden/>
          </w:rPr>
          <w:tab/>
        </w:r>
        <w:r w:rsidR="00AC32D7">
          <w:rPr>
            <w:webHidden/>
          </w:rPr>
          <w:fldChar w:fldCharType="begin"/>
        </w:r>
        <w:r w:rsidR="00AC32D7">
          <w:rPr>
            <w:webHidden/>
          </w:rPr>
          <w:instrText xml:space="preserve"> PAGEREF _Toc106353695 \h </w:instrText>
        </w:r>
        <w:r w:rsidR="00AC32D7">
          <w:rPr>
            <w:webHidden/>
          </w:rPr>
        </w:r>
        <w:r w:rsidR="00AC32D7">
          <w:rPr>
            <w:webHidden/>
          </w:rPr>
          <w:fldChar w:fldCharType="separate"/>
        </w:r>
        <w:r w:rsidR="002F1A8B">
          <w:rPr>
            <w:webHidden/>
          </w:rPr>
          <w:t>533</w:t>
        </w:r>
        <w:r w:rsidR="00AC32D7">
          <w:rPr>
            <w:webHidden/>
          </w:rPr>
          <w:fldChar w:fldCharType="end"/>
        </w:r>
      </w:hyperlink>
    </w:p>
    <w:p w14:paraId="27F05764" w14:textId="72E0901D" w:rsidR="00AC32D7" w:rsidRPr="005D4C9F" w:rsidRDefault="00000000">
      <w:pPr>
        <w:pStyle w:val="TOC2"/>
        <w:rPr>
          <w:rFonts w:ascii="Calibri" w:hAnsi="Calibri"/>
          <w:sz w:val="22"/>
          <w:szCs w:val="22"/>
          <w:lang w:eastAsia="en-AU"/>
        </w:rPr>
      </w:pPr>
      <w:hyperlink w:anchor="_Toc106353696" w:history="1">
        <w:r w:rsidR="00AC32D7" w:rsidRPr="00A1686E">
          <w:rPr>
            <w:rStyle w:val="Hyperlink"/>
          </w:rPr>
          <w:t>Telstra Mobile Plan options</w:t>
        </w:r>
        <w:r w:rsidR="00AC32D7">
          <w:rPr>
            <w:webHidden/>
          </w:rPr>
          <w:tab/>
        </w:r>
        <w:r w:rsidR="00AC32D7">
          <w:rPr>
            <w:webHidden/>
          </w:rPr>
          <w:fldChar w:fldCharType="begin"/>
        </w:r>
        <w:r w:rsidR="00AC32D7">
          <w:rPr>
            <w:webHidden/>
          </w:rPr>
          <w:instrText xml:space="preserve"> PAGEREF _Toc106353696 \h </w:instrText>
        </w:r>
        <w:r w:rsidR="00AC32D7">
          <w:rPr>
            <w:webHidden/>
          </w:rPr>
        </w:r>
        <w:r w:rsidR="00AC32D7">
          <w:rPr>
            <w:webHidden/>
          </w:rPr>
          <w:fldChar w:fldCharType="separate"/>
        </w:r>
        <w:r w:rsidR="002F1A8B">
          <w:rPr>
            <w:webHidden/>
          </w:rPr>
          <w:t>534</w:t>
        </w:r>
        <w:r w:rsidR="00AC32D7">
          <w:rPr>
            <w:webHidden/>
          </w:rPr>
          <w:fldChar w:fldCharType="end"/>
        </w:r>
      </w:hyperlink>
    </w:p>
    <w:p w14:paraId="4A556793" w14:textId="70580A21" w:rsidR="00AC32D7" w:rsidRPr="005D4C9F" w:rsidRDefault="00000000">
      <w:pPr>
        <w:pStyle w:val="TOC2"/>
        <w:rPr>
          <w:rFonts w:ascii="Calibri" w:hAnsi="Calibri"/>
          <w:sz w:val="22"/>
          <w:szCs w:val="22"/>
          <w:lang w:eastAsia="en-AU"/>
        </w:rPr>
      </w:pPr>
      <w:hyperlink w:anchor="_Toc106353697" w:history="1">
        <w:r w:rsidR="00AC32D7" w:rsidRPr="00A1686E">
          <w:rPr>
            <w:rStyle w:val="Hyperlink"/>
          </w:rPr>
          <w:t>What you must pay each month</w:t>
        </w:r>
        <w:r w:rsidR="00AC32D7">
          <w:rPr>
            <w:webHidden/>
          </w:rPr>
          <w:tab/>
        </w:r>
        <w:r w:rsidR="00AC32D7">
          <w:rPr>
            <w:webHidden/>
          </w:rPr>
          <w:fldChar w:fldCharType="begin"/>
        </w:r>
        <w:r w:rsidR="00AC32D7">
          <w:rPr>
            <w:webHidden/>
          </w:rPr>
          <w:instrText xml:space="preserve"> PAGEREF _Toc106353697 \h </w:instrText>
        </w:r>
        <w:r w:rsidR="00AC32D7">
          <w:rPr>
            <w:webHidden/>
          </w:rPr>
        </w:r>
        <w:r w:rsidR="00AC32D7">
          <w:rPr>
            <w:webHidden/>
          </w:rPr>
          <w:fldChar w:fldCharType="separate"/>
        </w:r>
        <w:r w:rsidR="002F1A8B">
          <w:rPr>
            <w:webHidden/>
          </w:rPr>
          <w:t>544</w:t>
        </w:r>
        <w:r w:rsidR="00AC32D7">
          <w:rPr>
            <w:webHidden/>
          </w:rPr>
          <w:fldChar w:fldCharType="end"/>
        </w:r>
      </w:hyperlink>
    </w:p>
    <w:p w14:paraId="497360D9" w14:textId="45F582E3" w:rsidR="00AC32D7" w:rsidRPr="005D4C9F" w:rsidRDefault="00000000">
      <w:pPr>
        <w:pStyle w:val="TOC2"/>
        <w:rPr>
          <w:rFonts w:ascii="Calibri" w:hAnsi="Calibri"/>
          <w:sz w:val="22"/>
          <w:szCs w:val="22"/>
          <w:lang w:eastAsia="en-AU"/>
        </w:rPr>
      </w:pPr>
      <w:hyperlink w:anchor="_Toc106353698" w:history="1">
        <w:r w:rsidR="00AC32D7" w:rsidRPr="00A1686E">
          <w:rPr>
            <w:rStyle w:val="Hyperlink"/>
          </w:rPr>
          <w:t>Monthly Call Allowance and unlimited SMS and MMS</w:t>
        </w:r>
        <w:r w:rsidR="00AC32D7">
          <w:rPr>
            <w:webHidden/>
          </w:rPr>
          <w:tab/>
        </w:r>
        <w:r w:rsidR="00AC32D7">
          <w:rPr>
            <w:webHidden/>
          </w:rPr>
          <w:fldChar w:fldCharType="begin"/>
        </w:r>
        <w:r w:rsidR="00AC32D7">
          <w:rPr>
            <w:webHidden/>
          </w:rPr>
          <w:instrText xml:space="preserve"> PAGEREF _Toc106353698 \h </w:instrText>
        </w:r>
        <w:r w:rsidR="00AC32D7">
          <w:rPr>
            <w:webHidden/>
          </w:rPr>
        </w:r>
        <w:r w:rsidR="00AC32D7">
          <w:rPr>
            <w:webHidden/>
          </w:rPr>
          <w:fldChar w:fldCharType="separate"/>
        </w:r>
        <w:r w:rsidR="002F1A8B">
          <w:rPr>
            <w:webHidden/>
          </w:rPr>
          <w:t>544</w:t>
        </w:r>
        <w:r w:rsidR="00AC32D7">
          <w:rPr>
            <w:webHidden/>
          </w:rPr>
          <w:fldChar w:fldCharType="end"/>
        </w:r>
      </w:hyperlink>
    </w:p>
    <w:p w14:paraId="6A5734A1" w14:textId="1F541D0B" w:rsidR="00AC32D7" w:rsidRPr="005D4C9F" w:rsidRDefault="00000000">
      <w:pPr>
        <w:pStyle w:val="TOC2"/>
        <w:rPr>
          <w:rFonts w:ascii="Calibri" w:hAnsi="Calibri"/>
          <w:sz w:val="22"/>
          <w:szCs w:val="22"/>
          <w:lang w:eastAsia="en-AU"/>
        </w:rPr>
      </w:pPr>
      <w:hyperlink w:anchor="_Toc106353699" w:history="1">
        <w:r w:rsidR="00AC32D7" w:rsidRPr="00A1686E">
          <w:rPr>
            <w:rStyle w:val="Hyperlink"/>
          </w:rPr>
          <w:t>Monthly International Call and SMS Allowance (from Australia)</w:t>
        </w:r>
        <w:r w:rsidR="00AC32D7">
          <w:rPr>
            <w:webHidden/>
          </w:rPr>
          <w:tab/>
        </w:r>
        <w:r w:rsidR="00AC32D7">
          <w:rPr>
            <w:webHidden/>
          </w:rPr>
          <w:fldChar w:fldCharType="begin"/>
        </w:r>
        <w:r w:rsidR="00AC32D7">
          <w:rPr>
            <w:webHidden/>
          </w:rPr>
          <w:instrText xml:space="preserve"> PAGEREF _Toc106353699 \h </w:instrText>
        </w:r>
        <w:r w:rsidR="00AC32D7">
          <w:rPr>
            <w:webHidden/>
          </w:rPr>
        </w:r>
        <w:r w:rsidR="00AC32D7">
          <w:rPr>
            <w:webHidden/>
          </w:rPr>
          <w:fldChar w:fldCharType="separate"/>
        </w:r>
        <w:r w:rsidR="002F1A8B">
          <w:rPr>
            <w:webHidden/>
          </w:rPr>
          <w:t>545</w:t>
        </w:r>
        <w:r w:rsidR="00AC32D7">
          <w:rPr>
            <w:webHidden/>
          </w:rPr>
          <w:fldChar w:fldCharType="end"/>
        </w:r>
      </w:hyperlink>
    </w:p>
    <w:p w14:paraId="2E8AEF7D" w14:textId="65979248" w:rsidR="00AC32D7" w:rsidRPr="005D4C9F" w:rsidRDefault="00000000">
      <w:pPr>
        <w:pStyle w:val="TOC2"/>
        <w:rPr>
          <w:rFonts w:ascii="Calibri" w:hAnsi="Calibri"/>
          <w:sz w:val="22"/>
          <w:szCs w:val="22"/>
          <w:lang w:eastAsia="en-AU"/>
        </w:rPr>
      </w:pPr>
      <w:hyperlink w:anchor="_Toc106353700"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_Toc106353700 \h </w:instrText>
        </w:r>
        <w:r w:rsidR="00AC32D7">
          <w:rPr>
            <w:webHidden/>
          </w:rPr>
        </w:r>
        <w:r w:rsidR="00AC32D7">
          <w:rPr>
            <w:webHidden/>
          </w:rPr>
          <w:fldChar w:fldCharType="separate"/>
        </w:r>
        <w:r w:rsidR="002F1A8B">
          <w:rPr>
            <w:webHidden/>
          </w:rPr>
          <w:t>546</w:t>
        </w:r>
        <w:r w:rsidR="00AC32D7">
          <w:rPr>
            <w:webHidden/>
          </w:rPr>
          <w:fldChar w:fldCharType="end"/>
        </w:r>
      </w:hyperlink>
    </w:p>
    <w:p w14:paraId="23125093" w14:textId="12B7A869" w:rsidR="00AC32D7" w:rsidRPr="005D4C9F" w:rsidRDefault="00000000">
      <w:pPr>
        <w:pStyle w:val="TOC2"/>
        <w:rPr>
          <w:rFonts w:ascii="Calibri" w:hAnsi="Calibri"/>
          <w:sz w:val="22"/>
          <w:szCs w:val="22"/>
          <w:lang w:eastAsia="en-AU"/>
        </w:rPr>
      </w:pPr>
      <w:hyperlink w:anchor="_Toc106353701" w:history="1">
        <w:r w:rsidR="00AC32D7" w:rsidRPr="00A1686E">
          <w:rPr>
            <w:rStyle w:val="Hyperlink"/>
          </w:rPr>
          <w:t>Monthly International Roaming Allowance</w:t>
        </w:r>
        <w:r w:rsidR="00AC32D7">
          <w:rPr>
            <w:webHidden/>
          </w:rPr>
          <w:tab/>
        </w:r>
        <w:r w:rsidR="00AC32D7">
          <w:rPr>
            <w:webHidden/>
          </w:rPr>
          <w:fldChar w:fldCharType="begin"/>
        </w:r>
        <w:r w:rsidR="00AC32D7">
          <w:rPr>
            <w:webHidden/>
          </w:rPr>
          <w:instrText xml:space="preserve"> PAGEREF _Toc106353701 \h </w:instrText>
        </w:r>
        <w:r w:rsidR="00AC32D7">
          <w:rPr>
            <w:webHidden/>
          </w:rPr>
        </w:r>
        <w:r w:rsidR="00AC32D7">
          <w:rPr>
            <w:webHidden/>
          </w:rPr>
          <w:fldChar w:fldCharType="separate"/>
        </w:r>
        <w:r w:rsidR="002F1A8B">
          <w:rPr>
            <w:webHidden/>
          </w:rPr>
          <w:t>546</w:t>
        </w:r>
        <w:r w:rsidR="00AC32D7">
          <w:rPr>
            <w:webHidden/>
          </w:rPr>
          <w:fldChar w:fldCharType="end"/>
        </w:r>
      </w:hyperlink>
    </w:p>
    <w:p w14:paraId="10A9D9CB" w14:textId="4C95C9CD" w:rsidR="00AC32D7" w:rsidRPr="005D4C9F" w:rsidRDefault="00000000">
      <w:pPr>
        <w:pStyle w:val="TOC2"/>
        <w:rPr>
          <w:rFonts w:ascii="Calibri" w:hAnsi="Calibri"/>
          <w:sz w:val="22"/>
          <w:szCs w:val="22"/>
          <w:lang w:eastAsia="en-AU"/>
        </w:rPr>
      </w:pPr>
      <w:hyperlink w:anchor="_Toc106353702" w:history="1">
        <w:r w:rsidR="00AC32D7" w:rsidRPr="00A1686E">
          <w:rPr>
            <w:rStyle w:val="Hyperlink"/>
          </w:rPr>
          <w:t>Monthly Mobile Data Allowance</w:t>
        </w:r>
        <w:r w:rsidR="00AC32D7">
          <w:rPr>
            <w:webHidden/>
          </w:rPr>
          <w:tab/>
        </w:r>
        <w:r w:rsidR="00AC32D7">
          <w:rPr>
            <w:webHidden/>
          </w:rPr>
          <w:fldChar w:fldCharType="begin"/>
        </w:r>
        <w:r w:rsidR="00AC32D7">
          <w:rPr>
            <w:webHidden/>
          </w:rPr>
          <w:instrText xml:space="preserve"> PAGEREF _Toc106353702 \h </w:instrText>
        </w:r>
        <w:r w:rsidR="00AC32D7">
          <w:rPr>
            <w:webHidden/>
          </w:rPr>
        </w:r>
        <w:r w:rsidR="00AC32D7">
          <w:rPr>
            <w:webHidden/>
          </w:rPr>
          <w:fldChar w:fldCharType="separate"/>
        </w:r>
        <w:r w:rsidR="002F1A8B">
          <w:rPr>
            <w:webHidden/>
          </w:rPr>
          <w:t>547</w:t>
        </w:r>
        <w:r w:rsidR="00AC32D7">
          <w:rPr>
            <w:webHidden/>
          </w:rPr>
          <w:fldChar w:fldCharType="end"/>
        </w:r>
      </w:hyperlink>
    </w:p>
    <w:p w14:paraId="5F14F1AC" w14:textId="1FA14959" w:rsidR="00AC32D7" w:rsidRPr="005D4C9F" w:rsidRDefault="00000000">
      <w:pPr>
        <w:pStyle w:val="TOC2"/>
        <w:rPr>
          <w:rFonts w:ascii="Calibri" w:hAnsi="Calibri"/>
          <w:sz w:val="22"/>
          <w:szCs w:val="22"/>
          <w:lang w:eastAsia="en-AU"/>
        </w:rPr>
      </w:pPr>
      <w:hyperlink w:anchor="_Toc106353703" w:history="1">
        <w:r w:rsidR="00AC32D7" w:rsidRPr="00A1686E">
          <w:rPr>
            <w:rStyle w:val="Hyperlink"/>
          </w:rPr>
          <w:t>Extra Data</w:t>
        </w:r>
        <w:r w:rsidR="00AC32D7">
          <w:rPr>
            <w:webHidden/>
          </w:rPr>
          <w:tab/>
        </w:r>
        <w:r w:rsidR="00AC32D7">
          <w:rPr>
            <w:webHidden/>
          </w:rPr>
          <w:fldChar w:fldCharType="begin"/>
        </w:r>
        <w:r w:rsidR="00AC32D7">
          <w:rPr>
            <w:webHidden/>
          </w:rPr>
          <w:instrText xml:space="preserve"> PAGEREF _Toc106353703 \h </w:instrText>
        </w:r>
        <w:r w:rsidR="00AC32D7">
          <w:rPr>
            <w:webHidden/>
          </w:rPr>
        </w:r>
        <w:r w:rsidR="00AC32D7">
          <w:rPr>
            <w:webHidden/>
          </w:rPr>
          <w:fldChar w:fldCharType="separate"/>
        </w:r>
        <w:r w:rsidR="002F1A8B">
          <w:rPr>
            <w:webHidden/>
          </w:rPr>
          <w:t>547</w:t>
        </w:r>
        <w:r w:rsidR="00AC32D7">
          <w:rPr>
            <w:webHidden/>
          </w:rPr>
          <w:fldChar w:fldCharType="end"/>
        </w:r>
      </w:hyperlink>
    </w:p>
    <w:p w14:paraId="418844C7" w14:textId="3452A0C6" w:rsidR="00AC32D7" w:rsidRPr="005D4C9F" w:rsidRDefault="00000000">
      <w:pPr>
        <w:pStyle w:val="TOC2"/>
        <w:rPr>
          <w:rFonts w:ascii="Calibri" w:hAnsi="Calibri"/>
          <w:sz w:val="22"/>
          <w:szCs w:val="22"/>
          <w:lang w:eastAsia="en-AU"/>
        </w:rPr>
      </w:pPr>
      <w:hyperlink w:anchor="_Toc106353704"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_Toc106353704 \h </w:instrText>
        </w:r>
        <w:r w:rsidR="00AC32D7">
          <w:rPr>
            <w:webHidden/>
          </w:rPr>
        </w:r>
        <w:r w:rsidR="00AC32D7">
          <w:rPr>
            <w:webHidden/>
          </w:rPr>
          <w:fldChar w:fldCharType="separate"/>
        </w:r>
        <w:r w:rsidR="002F1A8B">
          <w:rPr>
            <w:webHidden/>
          </w:rPr>
          <w:t>548</w:t>
        </w:r>
        <w:r w:rsidR="00AC32D7">
          <w:rPr>
            <w:webHidden/>
          </w:rPr>
          <w:fldChar w:fldCharType="end"/>
        </w:r>
      </w:hyperlink>
    </w:p>
    <w:p w14:paraId="23C35259" w14:textId="3AA892C9" w:rsidR="00AC32D7" w:rsidRPr="005D4C9F" w:rsidRDefault="00000000">
      <w:pPr>
        <w:pStyle w:val="TOC2"/>
        <w:rPr>
          <w:rFonts w:ascii="Calibri" w:hAnsi="Calibri"/>
          <w:sz w:val="22"/>
          <w:szCs w:val="22"/>
          <w:lang w:eastAsia="en-AU"/>
        </w:rPr>
      </w:pPr>
      <w:hyperlink w:anchor="_Toc106353705" w:history="1">
        <w:r w:rsidR="00AC32D7" w:rsidRPr="00A1686E">
          <w:rPr>
            <w:rStyle w:val="Hyperlink"/>
          </w:rPr>
          <w:t>FairPlay Policy</w:t>
        </w:r>
        <w:r w:rsidR="00AC32D7">
          <w:rPr>
            <w:webHidden/>
          </w:rPr>
          <w:tab/>
        </w:r>
        <w:r w:rsidR="00AC32D7">
          <w:rPr>
            <w:webHidden/>
          </w:rPr>
          <w:fldChar w:fldCharType="begin"/>
        </w:r>
        <w:r w:rsidR="00AC32D7">
          <w:rPr>
            <w:webHidden/>
          </w:rPr>
          <w:instrText xml:space="preserve"> PAGEREF _Toc106353705 \h </w:instrText>
        </w:r>
        <w:r w:rsidR="00AC32D7">
          <w:rPr>
            <w:webHidden/>
          </w:rPr>
        </w:r>
        <w:r w:rsidR="00AC32D7">
          <w:rPr>
            <w:webHidden/>
          </w:rPr>
          <w:fldChar w:fldCharType="separate"/>
        </w:r>
        <w:r w:rsidR="002F1A8B">
          <w:rPr>
            <w:webHidden/>
          </w:rPr>
          <w:t>549</w:t>
        </w:r>
        <w:r w:rsidR="00AC32D7">
          <w:rPr>
            <w:webHidden/>
          </w:rPr>
          <w:fldChar w:fldCharType="end"/>
        </w:r>
      </w:hyperlink>
    </w:p>
    <w:p w14:paraId="173AE1D2" w14:textId="4CA44DBD" w:rsidR="00AC32D7" w:rsidRPr="005D4C9F" w:rsidRDefault="00000000">
      <w:pPr>
        <w:pStyle w:val="TOC2"/>
        <w:rPr>
          <w:rFonts w:ascii="Calibri" w:hAnsi="Calibri"/>
          <w:sz w:val="22"/>
          <w:szCs w:val="22"/>
          <w:lang w:eastAsia="en-AU"/>
        </w:rPr>
      </w:pPr>
      <w:hyperlink w:anchor="_Toc106353706" w:history="1">
        <w:r w:rsidR="00AC32D7" w:rsidRPr="00A1686E">
          <w:rPr>
            <w:rStyle w:val="Hyperlink"/>
          </w:rPr>
          <w:t>Changing your plan or your minimum monthly spend</w:t>
        </w:r>
        <w:r w:rsidR="00AC32D7">
          <w:rPr>
            <w:webHidden/>
          </w:rPr>
          <w:tab/>
        </w:r>
        <w:r w:rsidR="00AC32D7">
          <w:rPr>
            <w:webHidden/>
          </w:rPr>
          <w:fldChar w:fldCharType="begin"/>
        </w:r>
        <w:r w:rsidR="00AC32D7">
          <w:rPr>
            <w:webHidden/>
          </w:rPr>
          <w:instrText xml:space="preserve"> PAGEREF _Toc106353706 \h </w:instrText>
        </w:r>
        <w:r w:rsidR="00AC32D7">
          <w:rPr>
            <w:webHidden/>
          </w:rPr>
        </w:r>
        <w:r w:rsidR="00AC32D7">
          <w:rPr>
            <w:webHidden/>
          </w:rPr>
          <w:fldChar w:fldCharType="separate"/>
        </w:r>
        <w:r w:rsidR="002F1A8B">
          <w:rPr>
            <w:webHidden/>
          </w:rPr>
          <w:t>549</w:t>
        </w:r>
        <w:r w:rsidR="00AC32D7">
          <w:rPr>
            <w:webHidden/>
          </w:rPr>
          <w:fldChar w:fldCharType="end"/>
        </w:r>
      </w:hyperlink>
    </w:p>
    <w:p w14:paraId="48F605B0" w14:textId="0184FC0A" w:rsidR="00AC32D7" w:rsidRPr="005D4C9F" w:rsidRDefault="00000000">
      <w:pPr>
        <w:pStyle w:val="TOC2"/>
        <w:rPr>
          <w:rFonts w:ascii="Calibri" w:hAnsi="Calibri"/>
          <w:sz w:val="22"/>
          <w:szCs w:val="22"/>
          <w:lang w:eastAsia="en-AU"/>
        </w:rPr>
      </w:pPr>
      <w:hyperlink w:anchor="_Toc106353707" w:history="1">
        <w:r w:rsidR="00AC32D7" w:rsidRPr="00A1686E">
          <w:rPr>
            <w:rStyle w:val="Hyperlink"/>
          </w:rPr>
          <w:t>Early termination charges</w:t>
        </w:r>
        <w:r w:rsidR="00AC32D7">
          <w:rPr>
            <w:webHidden/>
          </w:rPr>
          <w:tab/>
        </w:r>
        <w:r w:rsidR="00AC32D7">
          <w:rPr>
            <w:webHidden/>
          </w:rPr>
          <w:fldChar w:fldCharType="begin"/>
        </w:r>
        <w:r w:rsidR="00AC32D7">
          <w:rPr>
            <w:webHidden/>
          </w:rPr>
          <w:instrText xml:space="preserve"> PAGEREF _Toc106353707 \h </w:instrText>
        </w:r>
        <w:r w:rsidR="00AC32D7">
          <w:rPr>
            <w:webHidden/>
          </w:rPr>
        </w:r>
        <w:r w:rsidR="00AC32D7">
          <w:rPr>
            <w:webHidden/>
          </w:rPr>
          <w:fldChar w:fldCharType="separate"/>
        </w:r>
        <w:r w:rsidR="002F1A8B">
          <w:rPr>
            <w:webHidden/>
          </w:rPr>
          <w:t>550</w:t>
        </w:r>
        <w:r w:rsidR="00AC32D7">
          <w:rPr>
            <w:webHidden/>
          </w:rPr>
          <w:fldChar w:fldCharType="end"/>
        </w:r>
      </w:hyperlink>
    </w:p>
    <w:p w14:paraId="214506F5" w14:textId="6E52A611" w:rsidR="00AC32D7" w:rsidRPr="005D4C9F" w:rsidRDefault="00000000">
      <w:pPr>
        <w:pStyle w:val="TOC2"/>
        <w:rPr>
          <w:rFonts w:ascii="Calibri" w:hAnsi="Calibri"/>
          <w:sz w:val="22"/>
          <w:szCs w:val="22"/>
          <w:lang w:eastAsia="en-AU"/>
        </w:rPr>
      </w:pPr>
      <w:hyperlink w:anchor="_Toc106353708" w:history="1">
        <w:r w:rsidR="00AC32D7" w:rsidRPr="00A1686E">
          <w:rPr>
            <w:rStyle w:val="Hyperlink"/>
          </w:rPr>
          <w:t>At the end of your minimum term</w:t>
        </w:r>
        <w:r w:rsidR="00AC32D7">
          <w:rPr>
            <w:webHidden/>
          </w:rPr>
          <w:tab/>
        </w:r>
        <w:r w:rsidR="00AC32D7">
          <w:rPr>
            <w:webHidden/>
          </w:rPr>
          <w:fldChar w:fldCharType="begin"/>
        </w:r>
        <w:r w:rsidR="00AC32D7">
          <w:rPr>
            <w:webHidden/>
          </w:rPr>
          <w:instrText xml:space="preserve"> PAGEREF _Toc106353708 \h </w:instrText>
        </w:r>
        <w:r w:rsidR="00AC32D7">
          <w:rPr>
            <w:webHidden/>
          </w:rPr>
        </w:r>
        <w:r w:rsidR="00AC32D7">
          <w:rPr>
            <w:webHidden/>
          </w:rPr>
          <w:fldChar w:fldCharType="separate"/>
        </w:r>
        <w:r w:rsidR="002F1A8B">
          <w:rPr>
            <w:webHidden/>
          </w:rPr>
          <w:t>551</w:t>
        </w:r>
        <w:r w:rsidR="00AC32D7">
          <w:rPr>
            <w:webHidden/>
          </w:rPr>
          <w:fldChar w:fldCharType="end"/>
        </w:r>
      </w:hyperlink>
    </w:p>
    <w:p w14:paraId="7028AC8F" w14:textId="39ED8494" w:rsidR="00AC32D7" w:rsidRPr="005D4C9F" w:rsidRDefault="00000000">
      <w:pPr>
        <w:pStyle w:val="TOC2"/>
        <w:rPr>
          <w:rFonts w:ascii="Calibri" w:hAnsi="Calibri"/>
          <w:sz w:val="22"/>
          <w:szCs w:val="22"/>
          <w:lang w:eastAsia="en-AU"/>
        </w:rPr>
      </w:pPr>
      <w:hyperlink w:anchor="_Toc106353709"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_Toc106353709 \h </w:instrText>
        </w:r>
        <w:r w:rsidR="00AC32D7">
          <w:rPr>
            <w:webHidden/>
          </w:rPr>
        </w:r>
        <w:r w:rsidR="00AC32D7">
          <w:rPr>
            <w:webHidden/>
          </w:rPr>
          <w:fldChar w:fldCharType="separate"/>
        </w:r>
        <w:r w:rsidR="002F1A8B">
          <w:rPr>
            <w:webHidden/>
          </w:rPr>
          <w:t>551</w:t>
        </w:r>
        <w:r w:rsidR="00AC32D7">
          <w:rPr>
            <w:webHidden/>
          </w:rPr>
          <w:fldChar w:fldCharType="end"/>
        </w:r>
      </w:hyperlink>
    </w:p>
    <w:p w14:paraId="6370D5B2" w14:textId="79D2D242" w:rsidR="00AC32D7" w:rsidRPr="005D4C9F" w:rsidRDefault="00000000">
      <w:pPr>
        <w:pStyle w:val="TOC1"/>
        <w:rPr>
          <w:rFonts w:ascii="Calibri" w:hAnsi="Calibri"/>
          <w:b w:val="0"/>
          <w:sz w:val="22"/>
          <w:szCs w:val="22"/>
          <w:lang w:eastAsia="en-AU"/>
        </w:rPr>
      </w:pPr>
      <w:hyperlink w:anchor="_Toc106353710" w:history="1">
        <w:r w:rsidR="00AC32D7" w:rsidRPr="00A1686E">
          <w:rPr>
            <w:rStyle w:val="Hyperlink"/>
          </w:rPr>
          <w:t>98</w:t>
        </w:r>
        <w:r w:rsidR="00AC32D7" w:rsidRPr="005D4C9F">
          <w:rPr>
            <w:rFonts w:ascii="Calibri" w:hAnsi="Calibri"/>
            <w:b w:val="0"/>
            <w:sz w:val="22"/>
            <w:szCs w:val="22"/>
            <w:lang w:eastAsia="en-AU"/>
          </w:rPr>
          <w:tab/>
        </w:r>
        <w:r w:rsidR="00AC32D7" w:rsidRPr="00A1686E">
          <w:rPr>
            <w:rStyle w:val="Hyperlink"/>
          </w:rPr>
          <w:t>Mobile Data Plan 10GB</w:t>
        </w:r>
        <w:r w:rsidR="00AC32D7">
          <w:rPr>
            <w:webHidden/>
          </w:rPr>
          <w:tab/>
        </w:r>
        <w:r w:rsidR="00AC32D7">
          <w:rPr>
            <w:webHidden/>
          </w:rPr>
          <w:fldChar w:fldCharType="begin"/>
        </w:r>
        <w:r w:rsidR="00AC32D7">
          <w:rPr>
            <w:webHidden/>
          </w:rPr>
          <w:instrText xml:space="preserve"> PAGEREF _Toc106353710 \h </w:instrText>
        </w:r>
        <w:r w:rsidR="00AC32D7">
          <w:rPr>
            <w:webHidden/>
          </w:rPr>
        </w:r>
        <w:r w:rsidR="00AC32D7">
          <w:rPr>
            <w:webHidden/>
          </w:rPr>
          <w:fldChar w:fldCharType="separate"/>
        </w:r>
        <w:r w:rsidR="002F1A8B">
          <w:rPr>
            <w:webHidden/>
          </w:rPr>
          <w:t>552</w:t>
        </w:r>
        <w:r w:rsidR="00AC32D7">
          <w:rPr>
            <w:webHidden/>
          </w:rPr>
          <w:fldChar w:fldCharType="end"/>
        </w:r>
      </w:hyperlink>
    </w:p>
    <w:p w14:paraId="7AC2EF4B" w14:textId="4DEAD934" w:rsidR="00AC32D7" w:rsidRPr="005D4C9F" w:rsidRDefault="00000000">
      <w:pPr>
        <w:pStyle w:val="TOC2"/>
        <w:rPr>
          <w:rFonts w:ascii="Calibri" w:hAnsi="Calibri"/>
          <w:sz w:val="22"/>
          <w:szCs w:val="22"/>
          <w:lang w:eastAsia="en-AU"/>
        </w:rPr>
      </w:pPr>
      <w:hyperlink w:anchor="_Toc106353711" w:history="1">
        <w:r w:rsidR="00AC32D7" w:rsidRPr="00A1686E">
          <w:rPr>
            <w:rStyle w:val="Hyperlink"/>
          </w:rPr>
          <w:t>Availability – for customers who first acquired the service before 12 March 2019</w:t>
        </w:r>
        <w:r w:rsidR="00AC32D7">
          <w:rPr>
            <w:webHidden/>
          </w:rPr>
          <w:tab/>
        </w:r>
        <w:r w:rsidR="00AC32D7">
          <w:rPr>
            <w:webHidden/>
          </w:rPr>
          <w:fldChar w:fldCharType="begin"/>
        </w:r>
        <w:r w:rsidR="00AC32D7">
          <w:rPr>
            <w:webHidden/>
          </w:rPr>
          <w:instrText xml:space="preserve"> PAGEREF _Toc106353711 \h </w:instrText>
        </w:r>
        <w:r w:rsidR="00AC32D7">
          <w:rPr>
            <w:webHidden/>
          </w:rPr>
        </w:r>
        <w:r w:rsidR="00AC32D7">
          <w:rPr>
            <w:webHidden/>
          </w:rPr>
          <w:fldChar w:fldCharType="separate"/>
        </w:r>
        <w:r w:rsidR="002F1A8B">
          <w:rPr>
            <w:webHidden/>
          </w:rPr>
          <w:t>552</w:t>
        </w:r>
        <w:r w:rsidR="00AC32D7">
          <w:rPr>
            <w:webHidden/>
          </w:rPr>
          <w:fldChar w:fldCharType="end"/>
        </w:r>
      </w:hyperlink>
    </w:p>
    <w:p w14:paraId="23630416" w14:textId="7A8B163B" w:rsidR="00AC32D7" w:rsidRPr="005D4C9F" w:rsidRDefault="00000000">
      <w:pPr>
        <w:pStyle w:val="TOC2"/>
        <w:rPr>
          <w:rFonts w:ascii="Calibri" w:hAnsi="Calibri"/>
          <w:sz w:val="22"/>
          <w:szCs w:val="22"/>
          <w:lang w:eastAsia="en-AU"/>
        </w:rPr>
      </w:pPr>
      <w:hyperlink w:anchor="_Toc106353712" w:history="1">
        <w:r w:rsidR="00AC32D7" w:rsidRPr="00A1686E">
          <w:rPr>
            <w:rStyle w:val="Hyperlink"/>
          </w:rPr>
          <w:t>Availability – for customers who first acquired the service on or after 12 March 2019</w:t>
        </w:r>
        <w:r w:rsidR="00AC32D7">
          <w:rPr>
            <w:webHidden/>
          </w:rPr>
          <w:tab/>
        </w:r>
        <w:r w:rsidR="00AC32D7">
          <w:rPr>
            <w:webHidden/>
          </w:rPr>
          <w:fldChar w:fldCharType="begin"/>
        </w:r>
        <w:r w:rsidR="00AC32D7">
          <w:rPr>
            <w:webHidden/>
          </w:rPr>
          <w:instrText xml:space="preserve"> PAGEREF _Toc106353712 \h </w:instrText>
        </w:r>
        <w:r w:rsidR="00AC32D7">
          <w:rPr>
            <w:webHidden/>
          </w:rPr>
        </w:r>
        <w:r w:rsidR="00AC32D7">
          <w:rPr>
            <w:webHidden/>
          </w:rPr>
          <w:fldChar w:fldCharType="separate"/>
        </w:r>
        <w:r w:rsidR="002F1A8B">
          <w:rPr>
            <w:webHidden/>
          </w:rPr>
          <w:t>552</w:t>
        </w:r>
        <w:r w:rsidR="00AC32D7">
          <w:rPr>
            <w:webHidden/>
          </w:rPr>
          <w:fldChar w:fldCharType="end"/>
        </w:r>
      </w:hyperlink>
    </w:p>
    <w:p w14:paraId="28A092F1" w14:textId="7D03E77A" w:rsidR="00AC32D7" w:rsidRPr="005D4C9F" w:rsidRDefault="00000000">
      <w:pPr>
        <w:pStyle w:val="TOC2"/>
        <w:rPr>
          <w:rFonts w:ascii="Calibri" w:hAnsi="Calibri"/>
          <w:sz w:val="22"/>
          <w:szCs w:val="22"/>
          <w:lang w:eastAsia="en-AU"/>
        </w:rPr>
      </w:pPr>
      <w:hyperlink w:anchor="_Toc106353713" w:history="1">
        <w:r w:rsidR="00AC32D7" w:rsidRPr="00A1686E">
          <w:rPr>
            <w:rStyle w:val="Hyperlink"/>
          </w:rPr>
          <w:t>International Roaming</w:t>
        </w:r>
        <w:r w:rsidR="00AC32D7">
          <w:rPr>
            <w:webHidden/>
          </w:rPr>
          <w:tab/>
        </w:r>
        <w:r w:rsidR="00AC32D7">
          <w:rPr>
            <w:webHidden/>
          </w:rPr>
          <w:fldChar w:fldCharType="begin"/>
        </w:r>
        <w:r w:rsidR="00AC32D7">
          <w:rPr>
            <w:webHidden/>
          </w:rPr>
          <w:instrText xml:space="preserve"> PAGEREF _Toc106353713 \h </w:instrText>
        </w:r>
        <w:r w:rsidR="00AC32D7">
          <w:rPr>
            <w:webHidden/>
          </w:rPr>
        </w:r>
        <w:r w:rsidR="00AC32D7">
          <w:rPr>
            <w:webHidden/>
          </w:rPr>
          <w:fldChar w:fldCharType="separate"/>
        </w:r>
        <w:r w:rsidR="002F1A8B">
          <w:rPr>
            <w:webHidden/>
          </w:rPr>
          <w:t>554</w:t>
        </w:r>
        <w:r w:rsidR="00AC32D7">
          <w:rPr>
            <w:webHidden/>
          </w:rPr>
          <w:fldChar w:fldCharType="end"/>
        </w:r>
      </w:hyperlink>
    </w:p>
    <w:p w14:paraId="3331DDF3" w14:textId="7D7305DE" w:rsidR="00AC32D7" w:rsidRPr="005D4C9F" w:rsidRDefault="00000000">
      <w:pPr>
        <w:pStyle w:val="TOC2"/>
        <w:rPr>
          <w:rFonts w:ascii="Calibri" w:hAnsi="Calibri"/>
          <w:sz w:val="22"/>
          <w:szCs w:val="22"/>
          <w:lang w:eastAsia="en-AU"/>
        </w:rPr>
      </w:pPr>
      <w:hyperlink w:anchor="_Toc106353714" w:history="1">
        <w:r w:rsidR="00AC32D7" w:rsidRPr="00A1686E">
          <w:rPr>
            <w:rStyle w:val="Hyperlink"/>
          </w:rPr>
          <w:t>Your Monthly Mobile Data Allowance and Extra Data</w:t>
        </w:r>
        <w:r w:rsidR="00AC32D7">
          <w:rPr>
            <w:webHidden/>
          </w:rPr>
          <w:tab/>
        </w:r>
        <w:r w:rsidR="00AC32D7">
          <w:rPr>
            <w:webHidden/>
          </w:rPr>
          <w:fldChar w:fldCharType="begin"/>
        </w:r>
        <w:r w:rsidR="00AC32D7">
          <w:rPr>
            <w:webHidden/>
          </w:rPr>
          <w:instrText xml:space="preserve"> PAGEREF _Toc106353714 \h </w:instrText>
        </w:r>
        <w:r w:rsidR="00AC32D7">
          <w:rPr>
            <w:webHidden/>
          </w:rPr>
        </w:r>
        <w:r w:rsidR="00AC32D7">
          <w:rPr>
            <w:webHidden/>
          </w:rPr>
          <w:fldChar w:fldCharType="separate"/>
        </w:r>
        <w:r w:rsidR="002F1A8B">
          <w:rPr>
            <w:webHidden/>
          </w:rPr>
          <w:t>555</w:t>
        </w:r>
        <w:r w:rsidR="00AC32D7">
          <w:rPr>
            <w:webHidden/>
          </w:rPr>
          <w:fldChar w:fldCharType="end"/>
        </w:r>
      </w:hyperlink>
    </w:p>
    <w:p w14:paraId="1B1C882C" w14:textId="7E283D1C" w:rsidR="00AC32D7" w:rsidRPr="005D4C9F" w:rsidRDefault="00000000">
      <w:pPr>
        <w:pStyle w:val="TOC2"/>
        <w:rPr>
          <w:rFonts w:ascii="Calibri" w:hAnsi="Calibri"/>
          <w:sz w:val="22"/>
          <w:szCs w:val="22"/>
          <w:lang w:eastAsia="en-AU"/>
        </w:rPr>
      </w:pPr>
      <w:hyperlink w:anchor="_Toc106353715" w:history="1">
        <w:r w:rsidR="00AC32D7" w:rsidRPr="00A1686E">
          <w:rPr>
            <w:rStyle w:val="Hyperlink"/>
          </w:rPr>
          <w:t>Peace of Mind data</w:t>
        </w:r>
        <w:r w:rsidR="00AC32D7">
          <w:rPr>
            <w:webHidden/>
          </w:rPr>
          <w:tab/>
        </w:r>
        <w:r w:rsidR="00AC32D7">
          <w:rPr>
            <w:webHidden/>
          </w:rPr>
          <w:fldChar w:fldCharType="begin"/>
        </w:r>
        <w:r w:rsidR="00AC32D7">
          <w:rPr>
            <w:webHidden/>
          </w:rPr>
          <w:instrText xml:space="preserve"> PAGEREF _Toc106353715 \h </w:instrText>
        </w:r>
        <w:r w:rsidR="00AC32D7">
          <w:rPr>
            <w:webHidden/>
          </w:rPr>
        </w:r>
        <w:r w:rsidR="00AC32D7">
          <w:rPr>
            <w:webHidden/>
          </w:rPr>
          <w:fldChar w:fldCharType="separate"/>
        </w:r>
        <w:r w:rsidR="002F1A8B">
          <w:rPr>
            <w:webHidden/>
          </w:rPr>
          <w:t>556</w:t>
        </w:r>
        <w:r w:rsidR="00AC32D7">
          <w:rPr>
            <w:webHidden/>
          </w:rPr>
          <w:fldChar w:fldCharType="end"/>
        </w:r>
      </w:hyperlink>
    </w:p>
    <w:p w14:paraId="30A0D21B" w14:textId="4119FE35" w:rsidR="00AC32D7" w:rsidRPr="005D4C9F" w:rsidRDefault="00000000">
      <w:pPr>
        <w:pStyle w:val="TOC2"/>
        <w:rPr>
          <w:rFonts w:ascii="Calibri" w:hAnsi="Calibri"/>
          <w:sz w:val="22"/>
          <w:szCs w:val="22"/>
          <w:lang w:eastAsia="en-AU"/>
        </w:rPr>
      </w:pPr>
      <w:hyperlink w:anchor="_Toc106353716" w:history="1">
        <w:r w:rsidR="00AC32D7" w:rsidRPr="00A1686E">
          <w:rPr>
            <w:rStyle w:val="Hyperlink"/>
          </w:rPr>
          <w:t>SMS</w:t>
        </w:r>
        <w:r w:rsidR="00AC32D7">
          <w:rPr>
            <w:webHidden/>
          </w:rPr>
          <w:tab/>
        </w:r>
        <w:r w:rsidR="00AC32D7">
          <w:rPr>
            <w:webHidden/>
          </w:rPr>
          <w:fldChar w:fldCharType="begin"/>
        </w:r>
        <w:r w:rsidR="00AC32D7">
          <w:rPr>
            <w:webHidden/>
          </w:rPr>
          <w:instrText xml:space="preserve"> PAGEREF _Toc106353716 \h </w:instrText>
        </w:r>
        <w:r w:rsidR="00AC32D7">
          <w:rPr>
            <w:webHidden/>
          </w:rPr>
        </w:r>
        <w:r w:rsidR="00AC32D7">
          <w:rPr>
            <w:webHidden/>
          </w:rPr>
          <w:fldChar w:fldCharType="separate"/>
        </w:r>
        <w:r w:rsidR="002F1A8B">
          <w:rPr>
            <w:webHidden/>
          </w:rPr>
          <w:t>556</w:t>
        </w:r>
        <w:r w:rsidR="00AC32D7">
          <w:rPr>
            <w:webHidden/>
          </w:rPr>
          <w:fldChar w:fldCharType="end"/>
        </w:r>
      </w:hyperlink>
    </w:p>
    <w:p w14:paraId="24A932A6" w14:textId="59D39EB0" w:rsidR="00AC32D7" w:rsidRPr="005D4C9F" w:rsidRDefault="00000000">
      <w:pPr>
        <w:pStyle w:val="TOC2"/>
        <w:rPr>
          <w:rFonts w:ascii="Calibri" w:hAnsi="Calibri"/>
          <w:sz w:val="22"/>
          <w:szCs w:val="22"/>
          <w:lang w:eastAsia="en-AU"/>
        </w:rPr>
      </w:pPr>
      <w:hyperlink w:anchor="_Toc106353717" w:history="1">
        <w:r w:rsidR="00AC32D7" w:rsidRPr="00A1686E">
          <w:rPr>
            <w:rStyle w:val="Hyperlink"/>
          </w:rPr>
          <w:t>Your data if your service is cancelled</w:t>
        </w:r>
        <w:r w:rsidR="00AC32D7">
          <w:rPr>
            <w:webHidden/>
          </w:rPr>
          <w:tab/>
        </w:r>
        <w:r w:rsidR="00AC32D7">
          <w:rPr>
            <w:webHidden/>
          </w:rPr>
          <w:fldChar w:fldCharType="begin"/>
        </w:r>
        <w:r w:rsidR="00AC32D7">
          <w:rPr>
            <w:webHidden/>
          </w:rPr>
          <w:instrText xml:space="preserve"> PAGEREF _Toc106353717 \h </w:instrText>
        </w:r>
        <w:r w:rsidR="00AC32D7">
          <w:rPr>
            <w:webHidden/>
          </w:rPr>
        </w:r>
        <w:r w:rsidR="00AC32D7">
          <w:rPr>
            <w:webHidden/>
          </w:rPr>
          <w:fldChar w:fldCharType="separate"/>
        </w:r>
        <w:r w:rsidR="002F1A8B">
          <w:rPr>
            <w:webHidden/>
          </w:rPr>
          <w:t>556</w:t>
        </w:r>
        <w:r w:rsidR="00AC32D7">
          <w:rPr>
            <w:webHidden/>
          </w:rPr>
          <w:fldChar w:fldCharType="end"/>
        </w:r>
      </w:hyperlink>
    </w:p>
    <w:p w14:paraId="0A08BFCF" w14:textId="726227CB" w:rsidR="00AC32D7" w:rsidRPr="005D4C9F" w:rsidRDefault="00000000">
      <w:pPr>
        <w:pStyle w:val="TOC2"/>
        <w:rPr>
          <w:rFonts w:ascii="Calibri" w:hAnsi="Calibri"/>
          <w:sz w:val="22"/>
          <w:szCs w:val="22"/>
          <w:lang w:eastAsia="en-AU"/>
        </w:rPr>
      </w:pPr>
      <w:hyperlink w:anchor="_Toc106353718" w:history="1">
        <w:r w:rsidR="00AC32D7" w:rsidRPr="00A1686E">
          <w:rPr>
            <w:rStyle w:val="Hyperlink"/>
          </w:rPr>
          <w:t>Electronic Billing and Payment</w:t>
        </w:r>
        <w:r w:rsidR="00AC32D7">
          <w:rPr>
            <w:webHidden/>
          </w:rPr>
          <w:tab/>
        </w:r>
        <w:r w:rsidR="00AC32D7">
          <w:rPr>
            <w:webHidden/>
          </w:rPr>
          <w:fldChar w:fldCharType="begin"/>
        </w:r>
        <w:r w:rsidR="00AC32D7">
          <w:rPr>
            <w:webHidden/>
          </w:rPr>
          <w:instrText xml:space="preserve"> PAGEREF _Toc106353718 \h </w:instrText>
        </w:r>
        <w:r w:rsidR="00AC32D7">
          <w:rPr>
            <w:webHidden/>
          </w:rPr>
        </w:r>
        <w:r w:rsidR="00AC32D7">
          <w:rPr>
            <w:webHidden/>
          </w:rPr>
          <w:fldChar w:fldCharType="separate"/>
        </w:r>
        <w:r w:rsidR="002F1A8B">
          <w:rPr>
            <w:webHidden/>
          </w:rPr>
          <w:t>557</w:t>
        </w:r>
        <w:r w:rsidR="00AC32D7">
          <w:rPr>
            <w:webHidden/>
          </w:rPr>
          <w:fldChar w:fldCharType="end"/>
        </w:r>
      </w:hyperlink>
    </w:p>
    <w:p w14:paraId="0CB30FD7" w14:textId="4B475381" w:rsidR="00AC32D7" w:rsidRPr="005D4C9F" w:rsidRDefault="00000000">
      <w:pPr>
        <w:pStyle w:val="TOC1"/>
        <w:rPr>
          <w:rFonts w:ascii="Calibri" w:hAnsi="Calibri"/>
          <w:b w:val="0"/>
          <w:sz w:val="22"/>
          <w:szCs w:val="22"/>
          <w:lang w:eastAsia="en-AU"/>
        </w:rPr>
      </w:pPr>
      <w:hyperlink w:anchor="_Toc106353719" w:history="1">
        <w:r w:rsidR="00AC32D7" w:rsidRPr="00A1686E">
          <w:rPr>
            <w:rStyle w:val="Hyperlink"/>
          </w:rPr>
          <w:t>99</w:t>
        </w:r>
        <w:r w:rsidR="00AC32D7" w:rsidRPr="005D4C9F">
          <w:rPr>
            <w:rFonts w:ascii="Calibri" w:hAnsi="Calibri"/>
            <w:b w:val="0"/>
            <w:sz w:val="22"/>
            <w:szCs w:val="22"/>
            <w:lang w:eastAsia="en-AU"/>
          </w:rPr>
          <w:tab/>
        </w:r>
        <w:r w:rsidR="00AC32D7" w:rsidRPr="00A1686E">
          <w:rPr>
            <w:rStyle w:val="Hyperlink"/>
          </w:rPr>
          <w:t>International Frequent Traveller Data Plans</w:t>
        </w:r>
        <w:r w:rsidR="00AC32D7">
          <w:rPr>
            <w:webHidden/>
          </w:rPr>
          <w:tab/>
        </w:r>
        <w:r w:rsidR="00AC32D7">
          <w:rPr>
            <w:webHidden/>
          </w:rPr>
          <w:fldChar w:fldCharType="begin"/>
        </w:r>
        <w:r w:rsidR="00AC32D7">
          <w:rPr>
            <w:webHidden/>
          </w:rPr>
          <w:instrText xml:space="preserve"> PAGEREF _Toc106353719 \h </w:instrText>
        </w:r>
        <w:r w:rsidR="00AC32D7">
          <w:rPr>
            <w:webHidden/>
          </w:rPr>
        </w:r>
        <w:r w:rsidR="00AC32D7">
          <w:rPr>
            <w:webHidden/>
          </w:rPr>
          <w:fldChar w:fldCharType="separate"/>
        </w:r>
        <w:r w:rsidR="002F1A8B">
          <w:rPr>
            <w:webHidden/>
          </w:rPr>
          <w:t>557</w:t>
        </w:r>
        <w:r w:rsidR="00AC32D7">
          <w:rPr>
            <w:webHidden/>
          </w:rPr>
          <w:fldChar w:fldCharType="end"/>
        </w:r>
      </w:hyperlink>
    </w:p>
    <w:p w14:paraId="4C7361F4" w14:textId="6C38D477" w:rsidR="00AC32D7" w:rsidRPr="005D4C9F" w:rsidRDefault="00000000">
      <w:pPr>
        <w:pStyle w:val="TOC2"/>
        <w:rPr>
          <w:rFonts w:ascii="Calibri" w:hAnsi="Calibri"/>
          <w:sz w:val="22"/>
          <w:szCs w:val="22"/>
          <w:lang w:eastAsia="en-AU"/>
        </w:rPr>
      </w:pPr>
      <w:hyperlink w:anchor="_Toc106353720" w:history="1">
        <w:r w:rsidR="00AC32D7" w:rsidRPr="00A1686E">
          <w:rPr>
            <w:rStyle w:val="Hyperlink"/>
          </w:rPr>
          <w:t>What are International Frequent Traveller Data Plans?</w:t>
        </w:r>
        <w:r w:rsidR="00AC32D7">
          <w:rPr>
            <w:webHidden/>
          </w:rPr>
          <w:tab/>
        </w:r>
        <w:r w:rsidR="00AC32D7">
          <w:rPr>
            <w:webHidden/>
          </w:rPr>
          <w:fldChar w:fldCharType="begin"/>
        </w:r>
        <w:r w:rsidR="00AC32D7">
          <w:rPr>
            <w:webHidden/>
          </w:rPr>
          <w:instrText xml:space="preserve"> PAGEREF _Toc106353720 \h </w:instrText>
        </w:r>
        <w:r w:rsidR="00AC32D7">
          <w:rPr>
            <w:webHidden/>
          </w:rPr>
        </w:r>
        <w:r w:rsidR="00AC32D7">
          <w:rPr>
            <w:webHidden/>
          </w:rPr>
          <w:fldChar w:fldCharType="separate"/>
        </w:r>
        <w:r w:rsidR="002F1A8B">
          <w:rPr>
            <w:webHidden/>
          </w:rPr>
          <w:t>557</w:t>
        </w:r>
        <w:r w:rsidR="00AC32D7">
          <w:rPr>
            <w:webHidden/>
          </w:rPr>
          <w:fldChar w:fldCharType="end"/>
        </w:r>
      </w:hyperlink>
    </w:p>
    <w:p w14:paraId="0181A5FC" w14:textId="21E62AF0" w:rsidR="00AC32D7" w:rsidRPr="005D4C9F" w:rsidRDefault="00000000">
      <w:pPr>
        <w:pStyle w:val="TOC2"/>
        <w:rPr>
          <w:rFonts w:ascii="Calibri" w:hAnsi="Calibri"/>
          <w:sz w:val="22"/>
          <w:szCs w:val="22"/>
          <w:lang w:eastAsia="en-AU"/>
        </w:rPr>
      </w:pPr>
      <w:hyperlink w:anchor="_Toc106353721"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_Toc106353721 \h </w:instrText>
        </w:r>
        <w:r w:rsidR="00AC32D7">
          <w:rPr>
            <w:webHidden/>
          </w:rPr>
        </w:r>
        <w:r w:rsidR="00AC32D7">
          <w:rPr>
            <w:webHidden/>
          </w:rPr>
          <w:fldChar w:fldCharType="separate"/>
        </w:r>
        <w:r w:rsidR="002F1A8B">
          <w:rPr>
            <w:webHidden/>
          </w:rPr>
          <w:t>557</w:t>
        </w:r>
        <w:r w:rsidR="00AC32D7">
          <w:rPr>
            <w:webHidden/>
          </w:rPr>
          <w:fldChar w:fldCharType="end"/>
        </w:r>
      </w:hyperlink>
    </w:p>
    <w:p w14:paraId="65C96DF1" w14:textId="193B7FBB" w:rsidR="00AC32D7" w:rsidRPr="005D4C9F" w:rsidRDefault="00000000">
      <w:pPr>
        <w:pStyle w:val="TOC2"/>
        <w:rPr>
          <w:rFonts w:ascii="Calibri" w:hAnsi="Calibri"/>
          <w:sz w:val="22"/>
          <w:szCs w:val="22"/>
          <w:lang w:eastAsia="en-AU"/>
        </w:rPr>
      </w:pPr>
      <w:hyperlink w:anchor="_Toc106353722" w:history="1">
        <w:r w:rsidR="00AC32D7" w:rsidRPr="00A1686E">
          <w:rPr>
            <w:rStyle w:val="Hyperlink"/>
          </w:rPr>
          <w:t>$150 and $180 Telstra Business Mobile PLUS Plan Customers</w:t>
        </w:r>
        <w:r w:rsidR="00AC32D7">
          <w:rPr>
            <w:webHidden/>
          </w:rPr>
          <w:tab/>
        </w:r>
        <w:r w:rsidR="00AC32D7">
          <w:rPr>
            <w:webHidden/>
          </w:rPr>
          <w:fldChar w:fldCharType="begin"/>
        </w:r>
        <w:r w:rsidR="00AC32D7">
          <w:rPr>
            <w:webHidden/>
          </w:rPr>
          <w:instrText xml:space="preserve"> PAGEREF _Toc106353722 \h </w:instrText>
        </w:r>
        <w:r w:rsidR="00AC32D7">
          <w:rPr>
            <w:webHidden/>
          </w:rPr>
        </w:r>
        <w:r w:rsidR="00AC32D7">
          <w:rPr>
            <w:webHidden/>
          </w:rPr>
          <w:fldChar w:fldCharType="separate"/>
        </w:r>
        <w:r w:rsidR="002F1A8B">
          <w:rPr>
            <w:webHidden/>
          </w:rPr>
          <w:t>558</w:t>
        </w:r>
        <w:r w:rsidR="00AC32D7">
          <w:rPr>
            <w:webHidden/>
          </w:rPr>
          <w:fldChar w:fldCharType="end"/>
        </w:r>
      </w:hyperlink>
    </w:p>
    <w:p w14:paraId="7B8B95A2" w14:textId="01E5D92D" w:rsidR="00AC32D7" w:rsidRPr="005D4C9F" w:rsidRDefault="00000000">
      <w:pPr>
        <w:pStyle w:val="TOC2"/>
        <w:rPr>
          <w:rFonts w:ascii="Calibri" w:hAnsi="Calibri"/>
          <w:sz w:val="22"/>
          <w:szCs w:val="22"/>
          <w:lang w:eastAsia="en-AU"/>
        </w:rPr>
      </w:pPr>
      <w:hyperlink w:anchor="_Toc106353723" w:history="1">
        <w:r w:rsidR="00AC32D7" w:rsidRPr="00A1686E">
          <w:rPr>
            <w:rStyle w:val="Hyperlink"/>
          </w:rPr>
          <w:t>All-4-Biz Unlimited Plan Customers</w:t>
        </w:r>
        <w:r w:rsidR="00AC32D7">
          <w:rPr>
            <w:webHidden/>
          </w:rPr>
          <w:tab/>
        </w:r>
        <w:r w:rsidR="00AC32D7">
          <w:rPr>
            <w:webHidden/>
          </w:rPr>
          <w:fldChar w:fldCharType="begin"/>
        </w:r>
        <w:r w:rsidR="00AC32D7">
          <w:rPr>
            <w:webHidden/>
          </w:rPr>
          <w:instrText xml:space="preserve"> PAGEREF _Toc106353723 \h </w:instrText>
        </w:r>
        <w:r w:rsidR="00AC32D7">
          <w:rPr>
            <w:webHidden/>
          </w:rPr>
        </w:r>
        <w:r w:rsidR="00AC32D7">
          <w:rPr>
            <w:webHidden/>
          </w:rPr>
          <w:fldChar w:fldCharType="separate"/>
        </w:r>
        <w:r w:rsidR="002F1A8B">
          <w:rPr>
            <w:webHidden/>
          </w:rPr>
          <w:t>558</w:t>
        </w:r>
        <w:r w:rsidR="00AC32D7">
          <w:rPr>
            <w:webHidden/>
          </w:rPr>
          <w:fldChar w:fldCharType="end"/>
        </w:r>
      </w:hyperlink>
    </w:p>
    <w:p w14:paraId="34F8606A" w14:textId="668722AA" w:rsidR="00AC32D7" w:rsidRPr="005D4C9F" w:rsidRDefault="00000000">
      <w:pPr>
        <w:pStyle w:val="TOC2"/>
        <w:rPr>
          <w:rFonts w:ascii="Calibri" w:hAnsi="Calibri"/>
          <w:sz w:val="22"/>
          <w:szCs w:val="22"/>
          <w:lang w:eastAsia="en-AU"/>
        </w:rPr>
      </w:pPr>
      <w:hyperlink w:anchor="_Toc106353724" w:history="1">
        <w:r w:rsidR="00AC32D7" w:rsidRPr="00A1686E">
          <w:rPr>
            <w:rStyle w:val="Hyperlink"/>
          </w:rPr>
          <w:t>Selected countries</w:t>
        </w:r>
        <w:r w:rsidR="00AC32D7">
          <w:rPr>
            <w:webHidden/>
          </w:rPr>
          <w:tab/>
        </w:r>
        <w:r w:rsidR="00AC32D7">
          <w:rPr>
            <w:webHidden/>
          </w:rPr>
          <w:fldChar w:fldCharType="begin"/>
        </w:r>
        <w:r w:rsidR="00AC32D7">
          <w:rPr>
            <w:webHidden/>
          </w:rPr>
          <w:instrText xml:space="preserve"> PAGEREF _Toc106353724 \h </w:instrText>
        </w:r>
        <w:r w:rsidR="00AC32D7">
          <w:rPr>
            <w:webHidden/>
          </w:rPr>
        </w:r>
        <w:r w:rsidR="00AC32D7">
          <w:rPr>
            <w:webHidden/>
          </w:rPr>
          <w:fldChar w:fldCharType="separate"/>
        </w:r>
        <w:r w:rsidR="002F1A8B">
          <w:rPr>
            <w:webHidden/>
          </w:rPr>
          <w:t>558</w:t>
        </w:r>
        <w:r w:rsidR="00AC32D7">
          <w:rPr>
            <w:webHidden/>
          </w:rPr>
          <w:fldChar w:fldCharType="end"/>
        </w:r>
      </w:hyperlink>
    </w:p>
    <w:p w14:paraId="37978006" w14:textId="4F07E50A" w:rsidR="00AC32D7" w:rsidRPr="005D4C9F" w:rsidRDefault="00000000">
      <w:pPr>
        <w:pStyle w:val="TOC2"/>
        <w:rPr>
          <w:rFonts w:ascii="Calibri" w:hAnsi="Calibri"/>
          <w:sz w:val="22"/>
          <w:szCs w:val="22"/>
          <w:lang w:eastAsia="en-AU"/>
        </w:rPr>
      </w:pPr>
      <w:hyperlink w:anchor="_Toc106353725" w:history="1">
        <w:r w:rsidR="00AC32D7" w:rsidRPr="00A1686E">
          <w:rPr>
            <w:rStyle w:val="Hyperlink"/>
          </w:rPr>
          <w:t>Pricing</w:t>
        </w:r>
        <w:r w:rsidR="00AC32D7">
          <w:rPr>
            <w:webHidden/>
          </w:rPr>
          <w:tab/>
        </w:r>
        <w:r w:rsidR="00AC32D7">
          <w:rPr>
            <w:webHidden/>
          </w:rPr>
          <w:fldChar w:fldCharType="begin"/>
        </w:r>
        <w:r w:rsidR="00AC32D7">
          <w:rPr>
            <w:webHidden/>
          </w:rPr>
          <w:instrText xml:space="preserve"> PAGEREF _Toc106353725 \h </w:instrText>
        </w:r>
        <w:r w:rsidR="00AC32D7">
          <w:rPr>
            <w:webHidden/>
          </w:rPr>
        </w:r>
        <w:r w:rsidR="00AC32D7">
          <w:rPr>
            <w:webHidden/>
          </w:rPr>
          <w:fldChar w:fldCharType="separate"/>
        </w:r>
        <w:r w:rsidR="002F1A8B">
          <w:rPr>
            <w:webHidden/>
          </w:rPr>
          <w:t>559</w:t>
        </w:r>
        <w:r w:rsidR="00AC32D7">
          <w:rPr>
            <w:webHidden/>
          </w:rPr>
          <w:fldChar w:fldCharType="end"/>
        </w:r>
      </w:hyperlink>
    </w:p>
    <w:p w14:paraId="4A1744E4" w14:textId="4F6437E2" w:rsidR="00AC32D7" w:rsidRPr="005D4C9F" w:rsidRDefault="00000000">
      <w:pPr>
        <w:pStyle w:val="TOC2"/>
        <w:rPr>
          <w:rFonts w:ascii="Calibri" w:hAnsi="Calibri"/>
          <w:sz w:val="22"/>
          <w:szCs w:val="22"/>
          <w:lang w:eastAsia="en-AU"/>
        </w:rPr>
      </w:pPr>
      <w:hyperlink w:anchor="_Toc106353726" w:history="1">
        <w:r w:rsidR="00AC32D7" w:rsidRPr="00A1686E">
          <w:rPr>
            <w:rStyle w:val="Hyperlink"/>
          </w:rPr>
          <w:t>Cancellation of International Frequent Traveller Data Plans</w:t>
        </w:r>
        <w:r w:rsidR="00AC32D7">
          <w:rPr>
            <w:webHidden/>
          </w:rPr>
          <w:tab/>
        </w:r>
        <w:r w:rsidR="00AC32D7">
          <w:rPr>
            <w:webHidden/>
          </w:rPr>
          <w:fldChar w:fldCharType="begin"/>
        </w:r>
        <w:r w:rsidR="00AC32D7">
          <w:rPr>
            <w:webHidden/>
          </w:rPr>
          <w:instrText xml:space="preserve"> PAGEREF _Toc106353726 \h </w:instrText>
        </w:r>
        <w:r w:rsidR="00AC32D7">
          <w:rPr>
            <w:webHidden/>
          </w:rPr>
        </w:r>
        <w:r w:rsidR="00AC32D7">
          <w:rPr>
            <w:webHidden/>
          </w:rPr>
          <w:fldChar w:fldCharType="separate"/>
        </w:r>
        <w:r w:rsidR="002F1A8B">
          <w:rPr>
            <w:webHidden/>
          </w:rPr>
          <w:t>561</w:t>
        </w:r>
        <w:r w:rsidR="00AC32D7">
          <w:rPr>
            <w:webHidden/>
          </w:rPr>
          <w:fldChar w:fldCharType="end"/>
        </w:r>
      </w:hyperlink>
    </w:p>
    <w:p w14:paraId="79BAA914" w14:textId="473B8699" w:rsidR="00AC32D7" w:rsidRPr="005D4C9F" w:rsidRDefault="00000000">
      <w:pPr>
        <w:pStyle w:val="TOC1"/>
        <w:rPr>
          <w:rFonts w:ascii="Calibri" w:hAnsi="Calibri"/>
          <w:b w:val="0"/>
          <w:sz w:val="22"/>
          <w:szCs w:val="22"/>
          <w:lang w:eastAsia="en-AU"/>
        </w:rPr>
      </w:pPr>
      <w:hyperlink w:anchor="_Toc106353727" w:history="1">
        <w:r w:rsidR="00AC32D7" w:rsidRPr="00A1686E">
          <w:rPr>
            <w:rStyle w:val="Hyperlink"/>
          </w:rPr>
          <w:t>100</w:t>
        </w:r>
        <w:r w:rsidR="00AC32D7" w:rsidRPr="005D4C9F">
          <w:rPr>
            <w:rFonts w:ascii="Calibri" w:hAnsi="Calibri"/>
            <w:b w:val="0"/>
            <w:sz w:val="22"/>
            <w:szCs w:val="22"/>
            <w:lang w:eastAsia="en-AU"/>
          </w:rPr>
          <w:tab/>
        </w:r>
        <w:r w:rsidR="00AC32D7" w:rsidRPr="00A1686E">
          <w:rPr>
            <w:rStyle w:val="Hyperlink"/>
          </w:rPr>
          <w:t>International Casual Traveller Data Packs</w:t>
        </w:r>
        <w:r w:rsidR="00AC32D7">
          <w:rPr>
            <w:webHidden/>
          </w:rPr>
          <w:tab/>
        </w:r>
        <w:r w:rsidR="00AC32D7">
          <w:rPr>
            <w:webHidden/>
          </w:rPr>
          <w:fldChar w:fldCharType="begin"/>
        </w:r>
        <w:r w:rsidR="00AC32D7">
          <w:rPr>
            <w:webHidden/>
          </w:rPr>
          <w:instrText xml:space="preserve"> PAGEREF _Toc106353727 \h </w:instrText>
        </w:r>
        <w:r w:rsidR="00AC32D7">
          <w:rPr>
            <w:webHidden/>
          </w:rPr>
        </w:r>
        <w:r w:rsidR="00AC32D7">
          <w:rPr>
            <w:webHidden/>
          </w:rPr>
          <w:fldChar w:fldCharType="separate"/>
        </w:r>
        <w:r w:rsidR="002F1A8B">
          <w:rPr>
            <w:webHidden/>
          </w:rPr>
          <w:t>561</w:t>
        </w:r>
        <w:r w:rsidR="00AC32D7">
          <w:rPr>
            <w:webHidden/>
          </w:rPr>
          <w:fldChar w:fldCharType="end"/>
        </w:r>
      </w:hyperlink>
    </w:p>
    <w:p w14:paraId="08F564B2" w14:textId="234D1F82" w:rsidR="00AC32D7" w:rsidRPr="005D4C9F" w:rsidRDefault="00000000">
      <w:pPr>
        <w:pStyle w:val="TOC2"/>
        <w:rPr>
          <w:rFonts w:ascii="Calibri" w:hAnsi="Calibri"/>
          <w:sz w:val="22"/>
          <w:szCs w:val="22"/>
          <w:lang w:eastAsia="en-AU"/>
        </w:rPr>
      </w:pPr>
      <w:hyperlink w:anchor="_Toc106353728" w:history="1">
        <w:r w:rsidR="00AC32D7" w:rsidRPr="00A1686E">
          <w:rPr>
            <w:rStyle w:val="Hyperlink"/>
          </w:rPr>
          <w:t>What are International Casual Traveller Data Packs?</w:t>
        </w:r>
        <w:r w:rsidR="00AC32D7">
          <w:rPr>
            <w:webHidden/>
          </w:rPr>
          <w:tab/>
        </w:r>
        <w:r w:rsidR="00AC32D7">
          <w:rPr>
            <w:webHidden/>
          </w:rPr>
          <w:fldChar w:fldCharType="begin"/>
        </w:r>
        <w:r w:rsidR="00AC32D7">
          <w:rPr>
            <w:webHidden/>
          </w:rPr>
          <w:instrText xml:space="preserve"> PAGEREF _Toc106353728 \h </w:instrText>
        </w:r>
        <w:r w:rsidR="00AC32D7">
          <w:rPr>
            <w:webHidden/>
          </w:rPr>
        </w:r>
        <w:r w:rsidR="00AC32D7">
          <w:rPr>
            <w:webHidden/>
          </w:rPr>
          <w:fldChar w:fldCharType="separate"/>
        </w:r>
        <w:r w:rsidR="002F1A8B">
          <w:rPr>
            <w:webHidden/>
          </w:rPr>
          <w:t>561</w:t>
        </w:r>
        <w:r w:rsidR="00AC32D7">
          <w:rPr>
            <w:webHidden/>
          </w:rPr>
          <w:fldChar w:fldCharType="end"/>
        </w:r>
      </w:hyperlink>
    </w:p>
    <w:p w14:paraId="4924C107" w14:textId="077E3CA6" w:rsidR="00AC32D7" w:rsidRPr="005D4C9F" w:rsidRDefault="00000000">
      <w:pPr>
        <w:pStyle w:val="TOC2"/>
        <w:rPr>
          <w:rFonts w:ascii="Calibri" w:hAnsi="Calibri"/>
          <w:sz w:val="22"/>
          <w:szCs w:val="22"/>
          <w:lang w:eastAsia="en-AU"/>
        </w:rPr>
      </w:pPr>
      <w:hyperlink w:anchor="_Toc106353729"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_Toc106353729 \h </w:instrText>
        </w:r>
        <w:r w:rsidR="00AC32D7">
          <w:rPr>
            <w:webHidden/>
          </w:rPr>
        </w:r>
        <w:r w:rsidR="00AC32D7">
          <w:rPr>
            <w:webHidden/>
          </w:rPr>
          <w:fldChar w:fldCharType="separate"/>
        </w:r>
        <w:r w:rsidR="002F1A8B">
          <w:rPr>
            <w:webHidden/>
          </w:rPr>
          <w:t>561</w:t>
        </w:r>
        <w:r w:rsidR="00AC32D7">
          <w:rPr>
            <w:webHidden/>
          </w:rPr>
          <w:fldChar w:fldCharType="end"/>
        </w:r>
      </w:hyperlink>
    </w:p>
    <w:p w14:paraId="220E0482" w14:textId="65487F1A" w:rsidR="00AC32D7" w:rsidRPr="005D4C9F" w:rsidRDefault="00000000">
      <w:pPr>
        <w:pStyle w:val="TOC2"/>
        <w:rPr>
          <w:rFonts w:ascii="Calibri" w:hAnsi="Calibri"/>
          <w:sz w:val="22"/>
          <w:szCs w:val="22"/>
          <w:lang w:eastAsia="en-AU"/>
        </w:rPr>
      </w:pPr>
      <w:hyperlink w:anchor="_Toc106353730" w:history="1">
        <w:r w:rsidR="00AC32D7" w:rsidRPr="00A1686E">
          <w:rPr>
            <w:rStyle w:val="Hyperlink"/>
          </w:rPr>
          <w:t>$150 and $180 Telstra Business Mobile PLUS Plan customers</w:t>
        </w:r>
        <w:r w:rsidR="00AC32D7">
          <w:rPr>
            <w:webHidden/>
          </w:rPr>
          <w:tab/>
        </w:r>
        <w:r w:rsidR="00AC32D7">
          <w:rPr>
            <w:webHidden/>
          </w:rPr>
          <w:fldChar w:fldCharType="begin"/>
        </w:r>
        <w:r w:rsidR="00AC32D7">
          <w:rPr>
            <w:webHidden/>
          </w:rPr>
          <w:instrText xml:space="preserve"> PAGEREF _Toc106353730 \h </w:instrText>
        </w:r>
        <w:r w:rsidR="00AC32D7">
          <w:rPr>
            <w:webHidden/>
          </w:rPr>
        </w:r>
        <w:r w:rsidR="00AC32D7">
          <w:rPr>
            <w:webHidden/>
          </w:rPr>
          <w:fldChar w:fldCharType="separate"/>
        </w:r>
        <w:r w:rsidR="002F1A8B">
          <w:rPr>
            <w:webHidden/>
          </w:rPr>
          <w:t>562</w:t>
        </w:r>
        <w:r w:rsidR="00AC32D7">
          <w:rPr>
            <w:webHidden/>
          </w:rPr>
          <w:fldChar w:fldCharType="end"/>
        </w:r>
      </w:hyperlink>
    </w:p>
    <w:p w14:paraId="0ECFB656" w14:textId="3A32D0D0" w:rsidR="00AC32D7" w:rsidRPr="005D4C9F" w:rsidRDefault="00000000">
      <w:pPr>
        <w:pStyle w:val="TOC2"/>
        <w:rPr>
          <w:rFonts w:ascii="Calibri" w:hAnsi="Calibri"/>
          <w:sz w:val="22"/>
          <w:szCs w:val="22"/>
          <w:lang w:eastAsia="en-AU"/>
        </w:rPr>
      </w:pPr>
      <w:hyperlink w:anchor="_Toc106353731" w:history="1">
        <w:r w:rsidR="00AC32D7" w:rsidRPr="00A1686E">
          <w:rPr>
            <w:rStyle w:val="Hyperlink"/>
          </w:rPr>
          <w:t>Unlimited All-4-Biz Plan Customers</w:t>
        </w:r>
        <w:r w:rsidR="00AC32D7">
          <w:rPr>
            <w:webHidden/>
          </w:rPr>
          <w:tab/>
        </w:r>
        <w:r w:rsidR="00AC32D7">
          <w:rPr>
            <w:webHidden/>
          </w:rPr>
          <w:fldChar w:fldCharType="begin"/>
        </w:r>
        <w:r w:rsidR="00AC32D7">
          <w:rPr>
            <w:webHidden/>
          </w:rPr>
          <w:instrText xml:space="preserve"> PAGEREF _Toc106353731 \h </w:instrText>
        </w:r>
        <w:r w:rsidR="00AC32D7">
          <w:rPr>
            <w:webHidden/>
          </w:rPr>
        </w:r>
        <w:r w:rsidR="00AC32D7">
          <w:rPr>
            <w:webHidden/>
          </w:rPr>
          <w:fldChar w:fldCharType="separate"/>
        </w:r>
        <w:r w:rsidR="002F1A8B">
          <w:rPr>
            <w:webHidden/>
          </w:rPr>
          <w:t>562</w:t>
        </w:r>
        <w:r w:rsidR="00AC32D7">
          <w:rPr>
            <w:webHidden/>
          </w:rPr>
          <w:fldChar w:fldCharType="end"/>
        </w:r>
      </w:hyperlink>
    </w:p>
    <w:p w14:paraId="5192C32E" w14:textId="65A140DE" w:rsidR="00AC32D7" w:rsidRPr="005D4C9F" w:rsidRDefault="00000000">
      <w:pPr>
        <w:pStyle w:val="TOC2"/>
        <w:rPr>
          <w:rFonts w:ascii="Calibri" w:hAnsi="Calibri"/>
          <w:sz w:val="22"/>
          <w:szCs w:val="22"/>
          <w:lang w:eastAsia="en-AU"/>
        </w:rPr>
      </w:pPr>
      <w:hyperlink w:anchor="_Toc106353732" w:history="1">
        <w:r w:rsidR="00AC32D7" w:rsidRPr="00A1686E">
          <w:rPr>
            <w:rStyle w:val="Hyperlink"/>
          </w:rPr>
          <w:t>Selected countries</w:t>
        </w:r>
        <w:r w:rsidR="00AC32D7">
          <w:rPr>
            <w:webHidden/>
          </w:rPr>
          <w:tab/>
        </w:r>
        <w:r w:rsidR="00AC32D7">
          <w:rPr>
            <w:webHidden/>
          </w:rPr>
          <w:fldChar w:fldCharType="begin"/>
        </w:r>
        <w:r w:rsidR="00AC32D7">
          <w:rPr>
            <w:webHidden/>
          </w:rPr>
          <w:instrText xml:space="preserve"> PAGEREF _Toc106353732 \h </w:instrText>
        </w:r>
        <w:r w:rsidR="00AC32D7">
          <w:rPr>
            <w:webHidden/>
          </w:rPr>
        </w:r>
        <w:r w:rsidR="00AC32D7">
          <w:rPr>
            <w:webHidden/>
          </w:rPr>
          <w:fldChar w:fldCharType="separate"/>
        </w:r>
        <w:r w:rsidR="002F1A8B">
          <w:rPr>
            <w:webHidden/>
          </w:rPr>
          <w:t>562</w:t>
        </w:r>
        <w:r w:rsidR="00AC32D7">
          <w:rPr>
            <w:webHidden/>
          </w:rPr>
          <w:fldChar w:fldCharType="end"/>
        </w:r>
      </w:hyperlink>
    </w:p>
    <w:p w14:paraId="06568F8F" w14:textId="6E600E5A" w:rsidR="00AC32D7" w:rsidRPr="005D4C9F" w:rsidRDefault="00000000">
      <w:pPr>
        <w:pStyle w:val="TOC2"/>
        <w:rPr>
          <w:rFonts w:ascii="Calibri" w:hAnsi="Calibri"/>
          <w:sz w:val="22"/>
          <w:szCs w:val="22"/>
          <w:lang w:eastAsia="en-AU"/>
        </w:rPr>
      </w:pPr>
      <w:hyperlink w:anchor="_Toc106353733" w:history="1">
        <w:r w:rsidR="00AC32D7" w:rsidRPr="00A1686E">
          <w:rPr>
            <w:rStyle w:val="Hyperlink"/>
          </w:rPr>
          <w:t>Pricing</w:t>
        </w:r>
        <w:r w:rsidR="00AC32D7">
          <w:rPr>
            <w:webHidden/>
          </w:rPr>
          <w:tab/>
        </w:r>
        <w:r w:rsidR="00AC32D7">
          <w:rPr>
            <w:webHidden/>
          </w:rPr>
          <w:fldChar w:fldCharType="begin"/>
        </w:r>
        <w:r w:rsidR="00AC32D7">
          <w:rPr>
            <w:webHidden/>
          </w:rPr>
          <w:instrText xml:space="preserve"> PAGEREF _Toc106353733 \h </w:instrText>
        </w:r>
        <w:r w:rsidR="00AC32D7">
          <w:rPr>
            <w:webHidden/>
          </w:rPr>
        </w:r>
        <w:r w:rsidR="00AC32D7">
          <w:rPr>
            <w:webHidden/>
          </w:rPr>
          <w:fldChar w:fldCharType="separate"/>
        </w:r>
        <w:r w:rsidR="002F1A8B">
          <w:rPr>
            <w:webHidden/>
          </w:rPr>
          <w:t>562</w:t>
        </w:r>
        <w:r w:rsidR="00AC32D7">
          <w:rPr>
            <w:webHidden/>
          </w:rPr>
          <w:fldChar w:fldCharType="end"/>
        </w:r>
      </w:hyperlink>
    </w:p>
    <w:p w14:paraId="41CE1E3E" w14:textId="65007571" w:rsidR="00AC32D7" w:rsidRPr="005D4C9F" w:rsidRDefault="00000000">
      <w:pPr>
        <w:pStyle w:val="TOC2"/>
        <w:rPr>
          <w:rFonts w:ascii="Calibri" w:hAnsi="Calibri"/>
          <w:sz w:val="22"/>
          <w:szCs w:val="22"/>
          <w:lang w:eastAsia="en-AU"/>
        </w:rPr>
      </w:pPr>
      <w:hyperlink w:anchor="_Toc106353734" w:history="1">
        <w:r w:rsidR="00AC32D7" w:rsidRPr="00A1686E">
          <w:rPr>
            <w:rStyle w:val="Hyperlink"/>
          </w:rPr>
          <w:t>Cancellation of Pack</w:t>
        </w:r>
        <w:r w:rsidR="00AC32D7">
          <w:rPr>
            <w:webHidden/>
          </w:rPr>
          <w:tab/>
        </w:r>
        <w:r w:rsidR="00AC32D7">
          <w:rPr>
            <w:webHidden/>
          </w:rPr>
          <w:fldChar w:fldCharType="begin"/>
        </w:r>
        <w:r w:rsidR="00AC32D7">
          <w:rPr>
            <w:webHidden/>
          </w:rPr>
          <w:instrText xml:space="preserve"> PAGEREF _Toc106353734 \h </w:instrText>
        </w:r>
        <w:r w:rsidR="00AC32D7">
          <w:rPr>
            <w:webHidden/>
          </w:rPr>
        </w:r>
        <w:r w:rsidR="00AC32D7">
          <w:rPr>
            <w:webHidden/>
          </w:rPr>
          <w:fldChar w:fldCharType="separate"/>
        </w:r>
        <w:r w:rsidR="002F1A8B">
          <w:rPr>
            <w:webHidden/>
          </w:rPr>
          <w:t>564</w:t>
        </w:r>
        <w:r w:rsidR="00AC32D7">
          <w:rPr>
            <w:webHidden/>
          </w:rPr>
          <w:fldChar w:fldCharType="end"/>
        </w:r>
      </w:hyperlink>
    </w:p>
    <w:p w14:paraId="1B6AFA55" w14:textId="527B5E53" w:rsidR="00AC32D7" w:rsidRPr="005D4C9F" w:rsidRDefault="00000000">
      <w:pPr>
        <w:pStyle w:val="TOC1"/>
        <w:rPr>
          <w:rFonts w:ascii="Calibri" w:hAnsi="Calibri"/>
          <w:b w:val="0"/>
          <w:sz w:val="22"/>
          <w:szCs w:val="22"/>
          <w:lang w:eastAsia="en-AU"/>
        </w:rPr>
      </w:pPr>
      <w:hyperlink w:anchor="_Toc106353735" w:history="1">
        <w:r w:rsidR="00AC32D7" w:rsidRPr="00A1686E">
          <w:rPr>
            <w:rStyle w:val="Hyperlink"/>
          </w:rPr>
          <w:t>101</w:t>
        </w:r>
        <w:r w:rsidR="00AC32D7" w:rsidRPr="005D4C9F">
          <w:rPr>
            <w:rFonts w:ascii="Calibri" w:hAnsi="Calibri"/>
            <w:b w:val="0"/>
            <w:sz w:val="22"/>
            <w:szCs w:val="22"/>
            <w:lang w:eastAsia="en-AU"/>
          </w:rPr>
          <w:tab/>
        </w:r>
        <w:r w:rsidR="00AC32D7" w:rsidRPr="00A1686E">
          <w:rPr>
            <w:rStyle w:val="Hyperlink"/>
          </w:rPr>
          <w:t>International Roaming Data Browse Plus Packs</w:t>
        </w:r>
        <w:r w:rsidR="00AC32D7">
          <w:rPr>
            <w:webHidden/>
          </w:rPr>
          <w:tab/>
        </w:r>
        <w:r w:rsidR="00AC32D7">
          <w:rPr>
            <w:webHidden/>
          </w:rPr>
          <w:fldChar w:fldCharType="begin"/>
        </w:r>
        <w:r w:rsidR="00AC32D7">
          <w:rPr>
            <w:webHidden/>
          </w:rPr>
          <w:instrText xml:space="preserve"> PAGEREF _Toc106353735 \h </w:instrText>
        </w:r>
        <w:r w:rsidR="00AC32D7">
          <w:rPr>
            <w:webHidden/>
          </w:rPr>
        </w:r>
        <w:r w:rsidR="00AC32D7">
          <w:rPr>
            <w:webHidden/>
          </w:rPr>
          <w:fldChar w:fldCharType="separate"/>
        </w:r>
        <w:r w:rsidR="002F1A8B">
          <w:rPr>
            <w:webHidden/>
          </w:rPr>
          <w:t>564</w:t>
        </w:r>
        <w:r w:rsidR="00AC32D7">
          <w:rPr>
            <w:webHidden/>
          </w:rPr>
          <w:fldChar w:fldCharType="end"/>
        </w:r>
      </w:hyperlink>
    </w:p>
    <w:p w14:paraId="72123F21" w14:textId="2C280435" w:rsidR="00AC32D7" w:rsidRPr="005D4C9F" w:rsidRDefault="00000000">
      <w:pPr>
        <w:pStyle w:val="TOC2"/>
        <w:rPr>
          <w:rFonts w:ascii="Calibri" w:hAnsi="Calibri"/>
          <w:sz w:val="22"/>
          <w:szCs w:val="22"/>
          <w:lang w:eastAsia="en-AU"/>
        </w:rPr>
      </w:pPr>
      <w:hyperlink w:anchor="_Toc106353736" w:history="1">
        <w:r w:rsidR="00AC32D7" w:rsidRPr="00A1686E">
          <w:rPr>
            <w:rStyle w:val="Hyperlink"/>
          </w:rPr>
          <w:t>What are International Roaming Data Browse Plus Packs?</w:t>
        </w:r>
        <w:r w:rsidR="00AC32D7">
          <w:rPr>
            <w:webHidden/>
          </w:rPr>
          <w:tab/>
        </w:r>
        <w:r w:rsidR="00AC32D7">
          <w:rPr>
            <w:webHidden/>
          </w:rPr>
          <w:fldChar w:fldCharType="begin"/>
        </w:r>
        <w:r w:rsidR="00AC32D7">
          <w:rPr>
            <w:webHidden/>
          </w:rPr>
          <w:instrText xml:space="preserve"> PAGEREF _Toc106353736 \h </w:instrText>
        </w:r>
        <w:r w:rsidR="00AC32D7">
          <w:rPr>
            <w:webHidden/>
          </w:rPr>
        </w:r>
        <w:r w:rsidR="00AC32D7">
          <w:rPr>
            <w:webHidden/>
          </w:rPr>
          <w:fldChar w:fldCharType="separate"/>
        </w:r>
        <w:r w:rsidR="002F1A8B">
          <w:rPr>
            <w:webHidden/>
          </w:rPr>
          <w:t>564</w:t>
        </w:r>
        <w:r w:rsidR="00AC32D7">
          <w:rPr>
            <w:webHidden/>
          </w:rPr>
          <w:fldChar w:fldCharType="end"/>
        </w:r>
      </w:hyperlink>
    </w:p>
    <w:p w14:paraId="410CD44B" w14:textId="3830E3A3" w:rsidR="00AC32D7" w:rsidRPr="005D4C9F" w:rsidRDefault="00000000">
      <w:pPr>
        <w:pStyle w:val="TOC2"/>
        <w:rPr>
          <w:rFonts w:ascii="Calibri" w:hAnsi="Calibri"/>
          <w:sz w:val="22"/>
          <w:szCs w:val="22"/>
          <w:lang w:eastAsia="en-AU"/>
        </w:rPr>
      </w:pPr>
      <w:hyperlink w:anchor="_Toc106353737"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_Toc106353737 \h </w:instrText>
        </w:r>
        <w:r w:rsidR="00AC32D7">
          <w:rPr>
            <w:webHidden/>
          </w:rPr>
        </w:r>
        <w:r w:rsidR="00AC32D7">
          <w:rPr>
            <w:webHidden/>
          </w:rPr>
          <w:fldChar w:fldCharType="separate"/>
        </w:r>
        <w:r w:rsidR="002F1A8B">
          <w:rPr>
            <w:webHidden/>
          </w:rPr>
          <w:t>564</w:t>
        </w:r>
        <w:r w:rsidR="00AC32D7">
          <w:rPr>
            <w:webHidden/>
          </w:rPr>
          <w:fldChar w:fldCharType="end"/>
        </w:r>
      </w:hyperlink>
    </w:p>
    <w:p w14:paraId="24390C1A" w14:textId="10095432" w:rsidR="00AC32D7" w:rsidRPr="005D4C9F" w:rsidRDefault="00000000">
      <w:pPr>
        <w:pStyle w:val="TOC2"/>
        <w:rPr>
          <w:rFonts w:ascii="Calibri" w:hAnsi="Calibri"/>
          <w:sz w:val="22"/>
          <w:szCs w:val="22"/>
          <w:lang w:eastAsia="en-AU"/>
        </w:rPr>
      </w:pPr>
      <w:hyperlink w:anchor="_Toc106353738" w:history="1">
        <w:r w:rsidR="00AC32D7" w:rsidRPr="00A1686E">
          <w:rPr>
            <w:rStyle w:val="Hyperlink"/>
          </w:rPr>
          <w:t>Selected countries</w:t>
        </w:r>
        <w:r w:rsidR="00AC32D7">
          <w:rPr>
            <w:webHidden/>
          </w:rPr>
          <w:tab/>
        </w:r>
        <w:r w:rsidR="00AC32D7">
          <w:rPr>
            <w:webHidden/>
          </w:rPr>
          <w:fldChar w:fldCharType="begin"/>
        </w:r>
        <w:r w:rsidR="00AC32D7">
          <w:rPr>
            <w:webHidden/>
          </w:rPr>
          <w:instrText xml:space="preserve"> PAGEREF _Toc106353738 \h </w:instrText>
        </w:r>
        <w:r w:rsidR="00AC32D7">
          <w:rPr>
            <w:webHidden/>
          </w:rPr>
        </w:r>
        <w:r w:rsidR="00AC32D7">
          <w:rPr>
            <w:webHidden/>
          </w:rPr>
          <w:fldChar w:fldCharType="separate"/>
        </w:r>
        <w:r w:rsidR="002F1A8B">
          <w:rPr>
            <w:webHidden/>
          </w:rPr>
          <w:t>564</w:t>
        </w:r>
        <w:r w:rsidR="00AC32D7">
          <w:rPr>
            <w:webHidden/>
          </w:rPr>
          <w:fldChar w:fldCharType="end"/>
        </w:r>
      </w:hyperlink>
    </w:p>
    <w:p w14:paraId="3B920688" w14:textId="19850A51" w:rsidR="00AC32D7" w:rsidRPr="005D4C9F" w:rsidRDefault="00000000">
      <w:pPr>
        <w:pStyle w:val="TOC2"/>
        <w:rPr>
          <w:rFonts w:ascii="Calibri" w:hAnsi="Calibri"/>
          <w:sz w:val="22"/>
          <w:szCs w:val="22"/>
          <w:lang w:eastAsia="en-AU"/>
        </w:rPr>
      </w:pPr>
      <w:hyperlink w:anchor="_Toc106353739" w:history="1">
        <w:r w:rsidR="00AC32D7" w:rsidRPr="00A1686E">
          <w:rPr>
            <w:rStyle w:val="Hyperlink"/>
          </w:rPr>
          <w:t>Pricing</w:t>
        </w:r>
        <w:r w:rsidR="00AC32D7">
          <w:rPr>
            <w:webHidden/>
          </w:rPr>
          <w:tab/>
        </w:r>
        <w:r w:rsidR="00AC32D7">
          <w:rPr>
            <w:webHidden/>
          </w:rPr>
          <w:fldChar w:fldCharType="begin"/>
        </w:r>
        <w:r w:rsidR="00AC32D7">
          <w:rPr>
            <w:webHidden/>
          </w:rPr>
          <w:instrText xml:space="preserve"> PAGEREF _Toc106353739 \h </w:instrText>
        </w:r>
        <w:r w:rsidR="00AC32D7">
          <w:rPr>
            <w:webHidden/>
          </w:rPr>
        </w:r>
        <w:r w:rsidR="00AC32D7">
          <w:rPr>
            <w:webHidden/>
          </w:rPr>
          <w:fldChar w:fldCharType="separate"/>
        </w:r>
        <w:r w:rsidR="002F1A8B">
          <w:rPr>
            <w:webHidden/>
          </w:rPr>
          <w:t>565</w:t>
        </w:r>
        <w:r w:rsidR="00AC32D7">
          <w:rPr>
            <w:webHidden/>
          </w:rPr>
          <w:fldChar w:fldCharType="end"/>
        </w:r>
      </w:hyperlink>
    </w:p>
    <w:p w14:paraId="6C115503" w14:textId="5F539399" w:rsidR="00AC32D7" w:rsidRPr="005D4C9F" w:rsidRDefault="00000000">
      <w:pPr>
        <w:pStyle w:val="TOC1"/>
        <w:rPr>
          <w:rFonts w:ascii="Calibri" w:hAnsi="Calibri"/>
          <w:b w:val="0"/>
          <w:sz w:val="22"/>
          <w:szCs w:val="22"/>
          <w:lang w:eastAsia="en-AU"/>
        </w:rPr>
      </w:pPr>
      <w:hyperlink w:anchor="_Toc106353740" w:history="1">
        <w:r w:rsidR="00AC32D7" w:rsidRPr="00A1686E">
          <w:rPr>
            <w:rStyle w:val="Hyperlink"/>
          </w:rPr>
          <w:t>102</w:t>
        </w:r>
        <w:r w:rsidR="00AC32D7" w:rsidRPr="005D4C9F">
          <w:rPr>
            <w:rFonts w:ascii="Calibri" w:hAnsi="Calibri"/>
            <w:b w:val="0"/>
            <w:sz w:val="22"/>
            <w:szCs w:val="22"/>
            <w:lang w:eastAsia="en-AU"/>
          </w:rPr>
          <w:tab/>
        </w:r>
        <w:r w:rsidR="00AC32D7" w:rsidRPr="00A1686E">
          <w:rPr>
            <w:rStyle w:val="Hyperlink"/>
          </w:rPr>
          <w:t>International Roaming Voice Plans</w:t>
        </w:r>
        <w:r w:rsidR="00AC32D7">
          <w:rPr>
            <w:webHidden/>
          </w:rPr>
          <w:tab/>
        </w:r>
        <w:r w:rsidR="00AC32D7">
          <w:rPr>
            <w:webHidden/>
          </w:rPr>
          <w:fldChar w:fldCharType="begin"/>
        </w:r>
        <w:r w:rsidR="00AC32D7">
          <w:rPr>
            <w:webHidden/>
          </w:rPr>
          <w:instrText xml:space="preserve"> PAGEREF _Toc106353740 \h </w:instrText>
        </w:r>
        <w:r w:rsidR="00AC32D7">
          <w:rPr>
            <w:webHidden/>
          </w:rPr>
        </w:r>
        <w:r w:rsidR="00AC32D7">
          <w:rPr>
            <w:webHidden/>
          </w:rPr>
          <w:fldChar w:fldCharType="separate"/>
        </w:r>
        <w:r w:rsidR="002F1A8B">
          <w:rPr>
            <w:webHidden/>
          </w:rPr>
          <w:t>566</w:t>
        </w:r>
        <w:r w:rsidR="00AC32D7">
          <w:rPr>
            <w:webHidden/>
          </w:rPr>
          <w:fldChar w:fldCharType="end"/>
        </w:r>
      </w:hyperlink>
    </w:p>
    <w:p w14:paraId="6FF74A79" w14:textId="046C01A1" w:rsidR="00AC32D7" w:rsidRPr="005D4C9F" w:rsidRDefault="00000000">
      <w:pPr>
        <w:pStyle w:val="TOC2"/>
        <w:rPr>
          <w:rFonts w:ascii="Calibri" w:hAnsi="Calibri"/>
          <w:sz w:val="22"/>
          <w:szCs w:val="22"/>
          <w:lang w:eastAsia="en-AU"/>
        </w:rPr>
      </w:pPr>
      <w:hyperlink w:anchor="_Toc106353741" w:history="1">
        <w:r w:rsidR="00AC32D7" w:rsidRPr="00A1686E">
          <w:rPr>
            <w:rStyle w:val="Hyperlink"/>
          </w:rPr>
          <w:t>What are International Roaming Voice Plans?</w:t>
        </w:r>
        <w:r w:rsidR="00AC32D7">
          <w:rPr>
            <w:webHidden/>
          </w:rPr>
          <w:tab/>
        </w:r>
        <w:r w:rsidR="00AC32D7">
          <w:rPr>
            <w:webHidden/>
          </w:rPr>
          <w:fldChar w:fldCharType="begin"/>
        </w:r>
        <w:r w:rsidR="00AC32D7">
          <w:rPr>
            <w:webHidden/>
          </w:rPr>
          <w:instrText xml:space="preserve"> PAGEREF _Toc106353741 \h </w:instrText>
        </w:r>
        <w:r w:rsidR="00AC32D7">
          <w:rPr>
            <w:webHidden/>
          </w:rPr>
        </w:r>
        <w:r w:rsidR="00AC32D7">
          <w:rPr>
            <w:webHidden/>
          </w:rPr>
          <w:fldChar w:fldCharType="separate"/>
        </w:r>
        <w:r w:rsidR="002F1A8B">
          <w:rPr>
            <w:webHidden/>
          </w:rPr>
          <w:t>566</w:t>
        </w:r>
        <w:r w:rsidR="00AC32D7">
          <w:rPr>
            <w:webHidden/>
          </w:rPr>
          <w:fldChar w:fldCharType="end"/>
        </w:r>
      </w:hyperlink>
    </w:p>
    <w:p w14:paraId="7CF103DB" w14:textId="61E1973F" w:rsidR="00AC32D7" w:rsidRPr="005D4C9F" w:rsidRDefault="00000000">
      <w:pPr>
        <w:pStyle w:val="TOC2"/>
        <w:rPr>
          <w:rFonts w:ascii="Calibri" w:hAnsi="Calibri"/>
          <w:sz w:val="22"/>
          <w:szCs w:val="22"/>
          <w:lang w:eastAsia="en-AU"/>
        </w:rPr>
      </w:pPr>
      <w:hyperlink w:anchor="_Toc106353742" w:history="1">
        <w:r w:rsidR="00AC32D7" w:rsidRPr="00A1686E">
          <w:rPr>
            <w:rStyle w:val="Hyperlink"/>
          </w:rPr>
          <w:t>Availability</w:t>
        </w:r>
        <w:r w:rsidR="00AC32D7">
          <w:rPr>
            <w:webHidden/>
          </w:rPr>
          <w:tab/>
        </w:r>
        <w:r w:rsidR="00AC32D7">
          <w:rPr>
            <w:webHidden/>
          </w:rPr>
          <w:fldChar w:fldCharType="begin"/>
        </w:r>
        <w:r w:rsidR="00AC32D7">
          <w:rPr>
            <w:webHidden/>
          </w:rPr>
          <w:instrText xml:space="preserve"> PAGEREF _Toc106353742 \h </w:instrText>
        </w:r>
        <w:r w:rsidR="00AC32D7">
          <w:rPr>
            <w:webHidden/>
          </w:rPr>
        </w:r>
        <w:r w:rsidR="00AC32D7">
          <w:rPr>
            <w:webHidden/>
          </w:rPr>
          <w:fldChar w:fldCharType="separate"/>
        </w:r>
        <w:r w:rsidR="002F1A8B">
          <w:rPr>
            <w:webHidden/>
          </w:rPr>
          <w:t>566</w:t>
        </w:r>
        <w:r w:rsidR="00AC32D7">
          <w:rPr>
            <w:webHidden/>
          </w:rPr>
          <w:fldChar w:fldCharType="end"/>
        </w:r>
      </w:hyperlink>
    </w:p>
    <w:p w14:paraId="452DEB29" w14:textId="5583EC71" w:rsidR="00AC32D7" w:rsidRPr="005D4C9F" w:rsidRDefault="00000000">
      <w:pPr>
        <w:pStyle w:val="TOC2"/>
        <w:rPr>
          <w:rFonts w:ascii="Calibri" w:hAnsi="Calibri"/>
          <w:sz w:val="22"/>
          <w:szCs w:val="22"/>
          <w:lang w:eastAsia="en-AU"/>
        </w:rPr>
      </w:pPr>
      <w:hyperlink w:anchor="_Toc106353743" w:history="1">
        <w:r w:rsidR="00AC32D7" w:rsidRPr="00A1686E">
          <w:rPr>
            <w:rStyle w:val="Hyperlink"/>
          </w:rPr>
          <w:t>$150 and $180 Telstra Business Mobile PLUS Plan customers</w:t>
        </w:r>
        <w:r w:rsidR="00AC32D7">
          <w:rPr>
            <w:webHidden/>
          </w:rPr>
          <w:tab/>
        </w:r>
        <w:r w:rsidR="00AC32D7">
          <w:rPr>
            <w:webHidden/>
          </w:rPr>
          <w:fldChar w:fldCharType="begin"/>
        </w:r>
        <w:r w:rsidR="00AC32D7">
          <w:rPr>
            <w:webHidden/>
          </w:rPr>
          <w:instrText xml:space="preserve"> PAGEREF _Toc106353743 \h </w:instrText>
        </w:r>
        <w:r w:rsidR="00AC32D7">
          <w:rPr>
            <w:webHidden/>
          </w:rPr>
        </w:r>
        <w:r w:rsidR="00AC32D7">
          <w:rPr>
            <w:webHidden/>
          </w:rPr>
          <w:fldChar w:fldCharType="separate"/>
        </w:r>
        <w:r w:rsidR="002F1A8B">
          <w:rPr>
            <w:webHidden/>
          </w:rPr>
          <w:t>567</w:t>
        </w:r>
        <w:r w:rsidR="00AC32D7">
          <w:rPr>
            <w:webHidden/>
          </w:rPr>
          <w:fldChar w:fldCharType="end"/>
        </w:r>
      </w:hyperlink>
    </w:p>
    <w:p w14:paraId="0DA34E74" w14:textId="003B9C97" w:rsidR="00AC32D7" w:rsidRPr="005D4C9F" w:rsidRDefault="00000000">
      <w:pPr>
        <w:pStyle w:val="TOC2"/>
        <w:rPr>
          <w:rFonts w:ascii="Calibri" w:hAnsi="Calibri"/>
          <w:sz w:val="22"/>
          <w:szCs w:val="22"/>
          <w:lang w:eastAsia="en-AU"/>
        </w:rPr>
      </w:pPr>
      <w:hyperlink w:anchor="_Toc106353744" w:history="1">
        <w:r w:rsidR="00AC32D7" w:rsidRPr="00A1686E">
          <w:rPr>
            <w:rStyle w:val="Hyperlink"/>
          </w:rPr>
          <w:t>All-4-Biz Unlimited Plan Customers</w:t>
        </w:r>
        <w:r w:rsidR="00AC32D7">
          <w:rPr>
            <w:webHidden/>
          </w:rPr>
          <w:tab/>
        </w:r>
        <w:r w:rsidR="00AC32D7">
          <w:rPr>
            <w:webHidden/>
          </w:rPr>
          <w:fldChar w:fldCharType="begin"/>
        </w:r>
        <w:r w:rsidR="00AC32D7">
          <w:rPr>
            <w:webHidden/>
          </w:rPr>
          <w:instrText xml:space="preserve"> PAGEREF _Toc106353744 \h </w:instrText>
        </w:r>
        <w:r w:rsidR="00AC32D7">
          <w:rPr>
            <w:webHidden/>
          </w:rPr>
        </w:r>
        <w:r w:rsidR="00AC32D7">
          <w:rPr>
            <w:webHidden/>
          </w:rPr>
          <w:fldChar w:fldCharType="separate"/>
        </w:r>
        <w:r w:rsidR="002F1A8B">
          <w:rPr>
            <w:webHidden/>
          </w:rPr>
          <w:t>567</w:t>
        </w:r>
        <w:r w:rsidR="00AC32D7">
          <w:rPr>
            <w:webHidden/>
          </w:rPr>
          <w:fldChar w:fldCharType="end"/>
        </w:r>
      </w:hyperlink>
    </w:p>
    <w:p w14:paraId="4D05615A" w14:textId="47303348" w:rsidR="00AC32D7" w:rsidRPr="005D4C9F" w:rsidRDefault="00000000">
      <w:pPr>
        <w:pStyle w:val="TOC2"/>
        <w:rPr>
          <w:rFonts w:ascii="Calibri" w:hAnsi="Calibri"/>
          <w:sz w:val="22"/>
          <w:szCs w:val="22"/>
          <w:lang w:eastAsia="en-AU"/>
        </w:rPr>
      </w:pPr>
      <w:hyperlink w:anchor="_Toc106353745" w:history="1">
        <w:r w:rsidR="00AC32D7" w:rsidRPr="00A1686E">
          <w:rPr>
            <w:rStyle w:val="Hyperlink"/>
          </w:rPr>
          <w:t>Pricing</w:t>
        </w:r>
        <w:r w:rsidR="00AC32D7">
          <w:rPr>
            <w:webHidden/>
          </w:rPr>
          <w:tab/>
        </w:r>
        <w:r w:rsidR="00AC32D7">
          <w:rPr>
            <w:webHidden/>
          </w:rPr>
          <w:fldChar w:fldCharType="begin"/>
        </w:r>
        <w:r w:rsidR="00AC32D7">
          <w:rPr>
            <w:webHidden/>
          </w:rPr>
          <w:instrText xml:space="preserve"> PAGEREF _Toc106353745 \h </w:instrText>
        </w:r>
        <w:r w:rsidR="00AC32D7">
          <w:rPr>
            <w:webHidden/>
          </w:rPr>
        </w:r>
        <w:r w:rsidR="00AC32D7">
          <w:rPr>
            <w:webHidden/>
          </w:rPr>
          <w:fldChar w:fldCharType="separate"/>
        </w:r>
        <w:r w:rsidR="002F1A8B">
          <w:rPr>
            <w:webHidden/>
          </w:rPr>
          <w:t>567</w:t>
        </w:r>
        <w:r w:rsidR="00AC32D7">
          <w:rPr>
            <w:webHidden/>
          </w:rPr>
          <w:fldChar w:fldCharType="end"/>
        </w:r>
      </w:hyperlink>
    </w:p>
    <w:p w14:paraId="62748FC9" w14:textId="7BBC36D4" w:rsidR="00AC32D7" w:rsidRPr="005D4C9F" w:rsidRDefault="00000000">
      <w:pPr>
        <w:pStyle w:val="TOC2"/>
        <w:rPr>
          <w:rFonts w:ascii="Calibri" w:hAnsi="Calibri"/>
          <w:sz w:val="22"/>
          <w:szCs w:val="22"/>
          <w:lang w:eastAsia="en-AU"/>
        </w:rPr>
      </w:pPr>
      <w:hyperlink w:anchor="_Toc106353746" w:history="1">
        <w:r w:rsidR="00AC32D7" w:rsidRPr="00A1686E">
          <w:rPr>
            <w:rStyle w:val="Hyperlink"/>
          </w:rPr>
          <w:t>Selected destinations</w:t>
        </w:r>
        <w:r w:rsidR="00AC32D7">
          <w:rPr>
            <w:webHidden/>
          </w:rPr>
          <w:tab/>
        </w:r>
        <w:r w:rsidR="00AC32D7">
          <w:rPr>
            <w:webHidden/>
          </w:rPr>
          <w:fldChar w:fldCharType="begin"/>
        </w:r>
        <w:r w:rsidR="00AC32D7">
          <w:rPr>
            <w:webHidden/>
          </w:rPr>
          <w:instrText xml:space="preserve"> PAGEREF _Toc106353746 \h </w:instrText>
        </w:r>
        <w:r w:rsidR="00AC32D7">
          <w:rPr>
            <w:webHidden/>
          </w:rPr>
        </w:r>
        <w:r w:rsidR="00AC32D7">
          <w:rPr>
            <w:webHidden/>
          </w:rPr>
          <w:fldChar w:fldCharType="separate"/>
        </w:r>
        <w:r w:rsidR="002F1A8B">
          <w:rPr>
            <w:webHidden/>
          </w:rPr>
          <w:t>568</w:t>
        </w:r>
        <w:r w:rsidR="00AC32D7">
          <w:rPr>
            <w:webHidden/>
          </w:rPr>
          <w:fldChar w:fldCharType="end"/>
        </w:r>
      </w:hyperlink>
    </w:p>
    <w:p w14:paraId="2CBD06E9" w14:textId="045DAB8B" w:rsidR="00AC32D7" w:rsidRPr="005D4C9F" w:rsidRDefault="00000000">
      <w:pPr>
        <w:pStyle w:val="TOC2"/>
        <w:rPr>
          <w:rFonts w:ascii="Calibri" w:hAnsi="Calibri"/>
          <w:sz w:val="22"/>
          <w:szCs w:val="22"/>
          <w:lang w:eastAsia="en-AU"/>
        </w:rPr>
      </w:pPr>
      <w:hyperlink w:anchor="_Toc106353747" w:history="1">
        <w:r w:rsidR="00AC32D7" w:rsidRPr="00A1686E">
          <w:rPr>
            <w:rStyle w:val="Hyperlink"/>
          </w:rPr>
          <w:t>Cancellation of Plan</w:t>
        </w:r>
        <w:r w:rsidR="00AC32D7">
          <w:rPr>
            <w:webHidden/>
          </w:rPr>
          <w:tab/>
        </w:r>
        <w:r w:rsidR="00AC32D7">
          <w:rPr>
            <w:webHidden/>
          </w:rPr>
          <w:fldChar w:fldCharType="begin"/>
        </w:r>
        <w:r w:rsidR="00AC32D7">
          <w:rPr>
            <w:webHidden/>
          </w:rPr>
          <w:instrText xml:space="preserve"> PAGEREF _Toc106353747 \h </w:instrText>
        </w:r>
        <w:r w:rsidR="00AC32D7">
          <w:rPr>
            <w:webHidden/>
          </w:rPr>
        </w:r>
        <w:r w:rsidR="00AC32D7">
          <w:rPr>
            <w:webHidden/>
          </w:rPr>
          <w:fldChar w:fldCharType="separate"/>
        </w:r>
        <w:r w:rsidR="002F1A8B">
          <w:rPr>
            <w:webHidden/>
          </w:rPr>
          <w:t>568</w:t>
        </w:r>
        <w:r w:rsidR="00AC32D7">
          <w:rPr>
            <w:webHidden/>
          </w:rPr>
          <w:fldChar w:fldCharType="end"/>
        </w:r>
      </w:hyperlink>
    </w:p>
    <w:p w14:paraId="6ABED9E8" w14:textId="1987F7E4" w:rsidR="00AC32D7" w:rsidRPr="005D4C9F" w:rsidRDefault="00000000">
      <w:pPr>
        <w:pStyle w:val="TOC1"/>
        <w:rPr>
          <w:rFonts w:ascii="Calibri" w:hAnsi="Calibri"/>
          <w:b w:val="0"/>
          <w:sz w:val="22"/>
          <w:szCs w:val="22"/>
          <w:lang w:eastAsia="en-AU"/>
        </w:rPr>
      </w:pPr>
      <w:hyperlink w:anchor="_Toc106353748" w:history="1">
        <w:r w:rsidR="00AC32D7" w:rsidRPr="00A1686E">
          <w:rPr>
            <w:rStyle w:val="Hyperlink"/>
          </w:rPr>
          <w:t>103</w:t>
        </w:r>
        <w:r w:rsidR="00AC32D7" w:rsidRPr="005D4C9F">
          <w:rPr>
            <w:rFonts w:ascii="Calibri" w:hAnsi="Calibri"/>
            <w:b w:val="0"/>
            <w:sz w:val="22"/>
            <w:szCs w:val="22"/>
            <w:lang w:eastAsia="en-AU"/>
          </w:rPr>
          <w:tab/>
        </w:r>
        <w:r w:rsidR="00AC32D7" w:rsidRPr="00A1686E">
          <w:rPr>
            <w:rStyle w:val="Hyperlink"/>
          </w:rPr>
          <w:t>Telstra Wireless Machine to Machine (M2M) Service</w:t>
        </w:r>
        <w:r w:rsidR="00AC32D7">
          <w:rPr>
            <w:webHidden/>
          </w:rPr>
          <w:tab/>
        </w:r>
        <w:r w:rsidR="00AC32D7">
          <w:rPr>
            <w:webHidden/>
          </w:rPr>
          <w:fldChar w:fldCharType="begin"/>
        </w:r>
        <w:r w:rsidR="00AC32D7">
          <w:rPr>
            <w:webHidden/>
          </w:rPr>
          <w:instrText xml:space="preserve"> PAGEREF _Toc106353748 \h </w:instrText>
        </w:r>
        <w:r w:rsidR="00AC32D7">
          <w:rPr>
            <w:webHidden/>
          </w:rPr>
        </w:r>
        <w:r w:rsidR="00AC32D7">
          <w:rPr>
            <w:webHidden/>
          </w:rPr>
          <w:fldChar w:fldCharType="separate"/>
        </w:r>
        <w:r w:rsidR="002F1A8B">
          <w:rPr>
            <w:webHidden/>
          </w:rPr>
          <w:t>568</w:t>
        </w:r>
        <w:r w:rsidR="00AC32D7">
          <w:rPr>
            <w:webHidden/>
          </w:rPr>
          <w:fldChar w:fldCharType="end"/>
        </w:r>
      </w:hyperlink>
    </w:p>
    <w:p w14:paraId="36BA7B23" w14:textId="28AD3A4D" w:rsidR="00AC32D7" w:rsidRPr="005D4C9F" w:rsidRDefault="00000000">
      <w:pPr>
        <w:pStyle w:val="TOC2"/>
        <w:rPr>
          <w:rFonts w:ascii="Calibri" w:hAnsi="Calibri"/>
          <w:sz w:val="22"/>
          <w:szCs w:val="22"/>
          <w:lang w:eastAsia="en-AU"/>
        </w:rPr>
      </w:pPr>
      <w:hyperlink w:anchor="_Toc106353749" w:history="1">
        <w:r w:rsidR="00AC32D7" w:rsidRPr="00A1686E">
          <w:rPr>
            <w:rStyle w:val="Hyperlink"/>
          </w:rPr>
          <w:t>Wireless M2M Control Centre Outbound Group Plans</w:t>
        </w:r>
        <w:r w:rsidR="00AC32D7">
          <w:rPr>
            <w:webHidden/>
          </w:rPr>
          <w:tab/>
        </w:r>
        <w:r w:rsidR="00AC32D7">
          <w:rPr>
            <w:webHidden/>
          </w:rPr>
          <w:fldChar w:fldCharType="begin"/>
        </w:r>
        <w:r w:rsidR="00AC32D7">
          <w:rPr>
            <w:webHidden/>
          </w:rPr>
          <w:instrText xml:space="preserve"> PAGEREF _Toc106353749 \h </w:instrText>
        </w:r>
        <w:r w:rsidR="00AC32D7">
          <w:rPr>
            <w:webHidden/>
          </w:rPr>
        </w:r>
        <w:r w:rsidR="00AC32D7">
          <w:rPr>
            <w:webHidden/>
          </w:rPr>
          <w:fldChar w:fldCharType="separate"/>
        </w:r>
        <w:r w:rsidR="002F1A8B">
          <w:rPr>
            <w:webHidden/>
          </w:rPr>
          <w:t>568</w:t>
        </w:r>
        <w:r w:rsidR="00AC32D7">
          <w:rPr>
            <w:webHidden/>
          </w:rPr>
          <w:fldChar w:fldCharType="end"/>
        </w:r>
      </w:hyperlink>
    </w:p>
    <w:p w14:paraId="2B12D019" w14:textId="269DB724" w:rsidR="00AC32D7" w:rsidRPr="005D4C9F" w:rsidRDefault="00000000">
      <w:pPr>
        <w:pStyle w:val="TOC2"/>
        <w:rPr>
          <w:rFonts w:ascii="Calibri" w:hAnsi="Calibri"/>
          <w:sz w:val="22"/>
          <w:szCs w:val="22"/>
          <w:lang w:eastAsia="en-AU"/>
        </w:rPr>
      </w:pPr>
      <w:hyperlink w:anchor="_Toc106353750" w:history="1">
        <w:r w:rsidR="00AC32D7" w:rsidRPr="00A1686E">
          <w:rPr>
            <w:rStyle w:val="Hyperlink"/>
          </w:rPr>
          <w:t>Eligibility</w:t>
        </w:r>
        <w:r w:rsidR="00AC32D7">
          <w:rPr>
            <w:webHidden/>
          </w:rPr>
          <w:tab/>
        </w:r>
        <w:r w:rsidR="00AC32D7">
          <w:rPr>
            <w:webHidden/>
          </w:rPr>
          <w:fldChar w:fldCharType="begin"/>
        </w:r>
        <w:r w:rsidR="00AC32D7">
          <w:rPr>
            <w:webHidden/>
          </w:rPr>
          <w:instrText xml:space="preserve"> PAGEREF _Toc106353750 \h </w:instrText>
        </w:r>
        <w:r w:rsidR="00AC32D7">
          <w:rPr>
            <w:webHidden/>
          </w:rPr>
        </w:r>
        <w:r w:rsidR="00AC32D7">
          <w:rPr>
            <w:webHidden/>
          </w:rPr>
          <w:fldChar w:fldCharType="separate"/>
        </w:r>
        <w:r w:rsidR="002F1A8B">
          <w:rPr>
            <w:webHidden/>
          </w:rPr>
          <w:t>568</w:t>
        </w:r>
        <w:r w:rsidR="00AC32D7">
          <w:rPr>
            <w:webHidden/>
          </w:rPr>
          <w:fldChar w:fldCharType="end"/>
        </w:r>
      </w:hyperlink>
    </w:p>
    <w:p w14:paraId="0BC61585" w14:textId="6CAA2F71" w:rsidR="00AC32D7" w:rsidRPr="005D4C9F" w:rsidRDefault="00000000">
      <w:pPr>
        <w:pStyle w:val="TOC2"/>
        <w:rPr>
          <w:rFonts w:ascii="Calibri" w:hAnsi="Calibri"/>
          <w:sz w:val="22"/>
          <w:szCs w:val="22"/>
          <w:lang w:eastAsia="en-AU"/>
        </w:rPr>
      </w:pPr>
      <w:hyperlink w:anchor="_Toc106353751" w:history="1">
        <w:r w:rsidR="00AC32D7" w:rsidRPr="00A1686E">
          <w:rPr>
            <w:rStyle w:val="Hyperlink"/>
          </w:rPr>
          <w:t>Wireless M2M Control Centre Outbound Group Plan</w:t>
        </w:r>
        <w:r w:rsidR="00AC32D7">
          <w:rPr>
            <w:webHidden/>
          </w:rPr>
          <w:tab/>
        </w:r>
        <w:r w:rsidR="00AC32D7">
          <w:rPr>
            <w:webHidden/>
          </w:rPr>
          <w:fldChar w:fldCharType="begin"/>
        </w:r>
        <w:r w:rsidR="00AC32D7">
          <w:rPr>
            <w:webHidden/>
          </w:rPr>
          <w:instrText xml:space="preserve"> PAGEREF _Toc106353751 \h </w:instrText>
        </w:r>
        <w:r w:rsidR="00AC32D7">
          <w:rPr>
            <w:webHidden/>
          </w:rPr>
        </w:r>
        <w:r w:rsidR="00AC32D7">
          <w:rPr>
            <w:webHidden/>
          </w:rPr>
          <w:fldChar w:fldCharType="separate"/>
        </w:r>
        <w:r w:rsidR="002F1A8B">
          <w:rPr>
            <w:webHidden/>
          </w:rPr>
          <w:t>569</w:t>
        </w:r>
        <w:r w:rsidR="00AC32D7">
          <w:rPr>
            <w:webHidden/>
          </w:rPr>
          <w:fldChar w:fldCharType="end"/>
        </w:r>
      </w:hyperlink>
    </w:p>
    <w:p w14:paraId="493438E7" w14:textId="6DE4C7CE" w:rsidR="00AC32D7" w:rsidRPr="005D4C9F" w:rsidRDefault="00000000">
      <w:pPr>
        <w:pStyle w:val="TOC2"/>
        <w:rPr>
          <w:rFonts w:ascii="Calibri" w:hAnsi="Calibri"/>
          <w:sz w:val="22"/>
          <w:szCs w:val="22"/>
          <w:lang w:eastAsia="en-AU"/>
        </w:rPr>
      </w:pPr>
      <w:hyperlink w:anchor="_Toc106353752" w:history="1">
        <w:r w:rsidR="00AC32D7" w:rsidRPr="00A1686E">
          <w:rPr>
            <w:rStyle w:val="Hyperlink"/>
          </w:rPr>
          <w:t>Eligible Country Tiers</w:t>
        </w:r>
        <w:r w:rsidR="00AC32D7">
          <w:rPr>
            <w:webHidden/>
          </w:rPr>
          <w:tab/>
        </w:r>
        <w:r w:rsidR="00AC32D7">
          <w:rPr>
            <w:webHidden/>
          </w:rPr>
          <w:fldChar w:fldCharType="begin"/>
        </w:r>
        <w:r w:rsidR="00AC32D7">
          <w:rPr>
            <w:webHidden/>
          </w:rPr>
          <w:instrText xml:space="preserve"> PAGEREF _Toc106353752 \h </w:instrText>
        </w:r>
        <w:r w:rsidR="00AC32D7">
          <w:rPr>
            <w:webHidden/>
          </w:rPr>
        </w:r>
        <w:r w:rsidR="00AC32D7">
          <w:rPr>
            <w:webHidden/>
          </w:rPr>
          <w:fldChar w:fldCharType="separate"/>
        </w:r>
        <w:r w:rsidR="002F1A8B">
          <w:rPr>
            <w:webHidden/>
          </w:rPr>
          <w:t>569</w:t>
        </w:r>
        <w:r w:rsidR="00AC32D7">
          <w:rPr>
            <w:webHidden/>
          </w:rPr>
          <w:fldChar w:fldCharType="end"/>
        </w:r>
      </w:hyperlink>
    </w:p>
    <w:p w14:paraId="7377C87C" w14:textId="24F43B58" w:rsidR="00AC32D7" w:rsidRPr="005D4C9F" w:rsidRDefault="00000000">
      <w:pPr>
        <w:pStyle w:val="TOC2"/>
        <w:rPr>
          <w:rFonts w:ascii="Calibri" w:hAnsi="Calibri"/>
          <w:sz w:val="22"/>
          <w:szCs w:val="22"/>
          <w:lang w:eastAsia="en-AU"/>
        </w:rPr>
      </w:pPr>
      <w:hyperlink w:anchor="_Toc106353753" w:history="1">
        <w:r w:rsidR="00AC32D7" w:rsidRPr="00A1686E">
          <w:rPr>
            <w:rStyle w:val="Hyperlink"/>
          </w:rPr>
          <w:t>Testing Data Limit</w:t>
        </w:r>
        <w:r w:rsidR="00AC32D7">
          <w:rPr>
            <w:webHidden/>
          </w:rPr>
          <w:tab/>
        </w:r>
        <w:r w:rsidR="00AC32D7">
          <w:rPr>
            <w:webHidden/>
          </w:rPr>
          <w:fldChar w:fldCharType="begin"/>
        </w:r>
        <w:r w:rsidR="00AC32D7">
          <w:rPr>
            <w:webHidden/>
          </w:rPr>
          <w:instrText xml:space="preserve"> PAGEREF _Toc106353753 \h </w:instrText>
        </w:r>
        <w:r w:rsidR="00AC32D7">
          <w:rPr>
            <w:webHidden/>
          </w:rPr>
        </w:r>
        <w:r w:rsidR="00AC32D7">
          <w:rPr>
            <w:webHidden/>
          </w:rPr>
          <w:fldChar w:fldCharType="separate"/>
        </w:r>
        <w:r w:rsidR="002F1A8B">
          <w:rPr>
            <w:webHidden/>
          </w:rPr>
          <w:t>571</w:t>
        </w:r>
        <w:r w:rsidR="00AC32D7">
          <w:rPr>
            <w:webHidden/>
          </w:rPr>
          <w:fldChar w:fldCharType="end"/>
        </w:r>
      </w:hyperlink>
    </w:p>
    <w:p w14:paraId="555343B1" w14:textId="28BE7515" w:rsidR="00AC32D7" w:rsidRPr="005D4C9F" w:rsidRDefault="00000000">
      <w:pPr>
        <w:pStyle w:val="TOC2"/>
        <w:rPr>
          <w:rFonts w:ascii="Calibri" w:hAnsi="Calibri"/>
          <w:sz w:val="22"/>
          <w:szCs w:val="22"/>
          <w:lang w:eastAsia="en-AU"/>
        </w:rPr>
      </w:pPr>
      <w:hyperlink w:anchor="_Toc106353754" w:history="1">
        <w:r w:rsidR="00AC32D7" w:rsidRPr="00A1686E">
          <w:rPr>
            <w:rStyle w:val="Hyperlink"/>
          </w:rPr>
          <w:t>Pricing</w:t>
        </w:r>
        <w:r w:rsidR="00AC32D7">
          <w:rPr>
            <w:webHidden/>
          </w:rPr>
          <w:tab/>
        </w:r>
        <w:r w:rsidR="00AC32D7">
          <w:rPr>
            <w:webHidden/>
          </w:rPr>
          <w:fldChar w:fldCharType="begin"/>
        </w:r>
        <w:r w:rsidR="00AC32D7">
          <w:rPr>
            <w:webHidden/>
          </w:rPr>
          <w:instrText xml:space="preserve"> PAGEREF _Toc106353754 \h </w:instrText>
        </w:r>
        <w:r w:rsidR="00AC32D7">
          <w:rPr>
            <w:webHidden/>
          </w:rPr>
        </w:r>
        <w:r w:rsidR="00AC32D7">
          <w:rPr>
            <w:webHidden/>
          </w:rPr>
          <w:fldChar w:fldCharType="separate"/>
        </w:r>
        <w:r w:rsidR="002F1A8B">
          <w:rPr>
            <w:webHidden/>
          </w:rPr>
          <w:t>571</w:t>
        </w:r>
        <w:r w:rsidR="00AC32D7">
          <w:rPr>
            <w:webHidden/>
          </w:rPr>
          <w:fldChar w:fldCharType="end"/>
        </w:r>
      </w:hyperlink>
    </w:p>
    <w:p w14:paraId="7658C6DF" w14:textId="2FC845E9" w:rsidR="00AC32D7" w:rsidRPr="005D4C9F" w:rsidRDefault="00000000">
      <w:pPr>
        <w:pStyle w:val="TOC2"/>
        <w:rPr>
          <w:rFonts w:ascii="Calibri" w:hAnsi="Calibri"/>
          <w:sz w:val="22"/>
          <w:szCs w:val="22"/>
          <w:lang w:eastAsia="en-AU"/>
        </w:rPr>
      </w:pPr>
      <w:hyperlink w:anchor="_Toc106353755" w:history="1">
        <w:r w:rsidR="00AC32D7" w:rsidRPr="00A1686E">
          <w:rPr>
            <w:rStyle w:val="Hyperlink"/>
          </w:rPr>
          <w:t>Using your Wireless M2M Control Centre Outbound Group Plans</w:t>
        </w:r>
        <w:r w:rsidR="00AC32D7">
          <w:rPr>
            <w:webHidden/>
          </w:rPr>
          <w:tab/>
        </w:r>
        <w:r w:rsidR="00AC32D7">
          <w:rPr>
            <w:webHidden/>
          </w:rPr>
          <w:fldChar w:fldCharType="begin"/>
        </w:r>
        <w:r w:rsidR="00AC32D7">
          <w:rPr>
            <w:webHidden/>
          </w:rPr>
          <w:instrText xml:space="preserve"> PAGEREF _Toc106353755 \h </w:instrText>
        </w:r>
        <w:r w:rsidR="00AC32D7">
          <w:rPr>
            <w:webHidden/>
          </w:rPr>
        </w:r>
        <w:r w:rsidR="00AC32D7">
          <w:rPr>
            <w:webHidden/>
          </w:rPr>
          <w:fldChar w:fldCharType="separate"/>
        </w:r>
        <w:r w:rsidR="002F1A8B">
          <w:rPr>
            <w:webHidden/>
          </w:rPr>
          <w:t>571</w:t>
        </w:r>
        <w:r w:rsidR="00AC32D7">
          <w:rPr>
            <w:webHidden/>
          </w:rPr>
          <w:fldChar w:fldCharType="end"/>
        </w:r>
      </w:hyperlink>
    </w:p>
    <w:p w14:paraId="46D25697" w14:textId="6CFA4521" w:rsidR="00AC32D7" w:rsidRPr="005D4C9F" w:rsidRDefault="00000000">
      <w:pPr>
        <w:pStyle w:val="TOC2"/>
        <w:rPr>
          <w:rFonts w:ascii="Calibri" w:hAnsi="Calibri"/>
          <w:sz w:val="22"/>
          <w:szCs w:val="22"/>
          <w:lang w:eastAsia="en-AU"/>
        </w:rPr>
      </w:pPr>
      <w:hyperlink w:anchor="_Toc106353756" w:history="1">
        <w:r w:rsidR="00AC32D7" w:rsidRPr="00A1686E">
          <w:rPr>
            <w:rStyle w:val="Hyperlink"/>
          </w:rPr>
          <w:t>Changing your Wireless M2M Control Centre Outbound Group Plans</w:t>
        </w:r>
        <w:r w:rsidR="00AC32D7">
          <w:rPr>
            <w:webHidden/>
          </w:rPr>
          <w:tab/>
        </w:r>
        <w:r w:rsidR="00AC32D7">
          <w:rPr>
            <w:webHidden/>
          </w:rPr>
          <w:fldChar w:fldCharType="begin"/>
        </w:r>
        <w:r w:rsidR="00AC32D7">
          <w:rPr>
            <w:webHidden/>
          </w:rPr>
          <w:instrText xml:space="preserve"> PAGEREF _Toc106353756 \h </w:instrText>
        </w:r>
        <w:r w:rsidR="00AC32D7">
          <w:rPr>
            <w:webHidden/>
          </w:rPr>
        </w:r>
        <w:r w:rsidR="00AC32D7">
          <w:rPr>
            <w:webHidden/>
          </w:rPr>
          <w:fldChar w:fldCharType="separate"/>
        </w:r>
        <w:r w:rsidR="002F1A8B">
          <w:rPr>
            <w:webHidden/>
          </w:rPr>
          <w:t>572</w:t>
        </w:r>
        <w:r w:rsidR="00AC32D7">
          <w:rPr>
            <w:webHidden/>
          </w:rPr>
          <w:fldChar w:fldCharType="end"/>
        </w:r>
      </w:hyperlink>
    </w:p>
    <w:p w14:paraId="0E50C92F" w14:textId="6A0A8B26" w:rsidR="00AC32D7" w:rsidRPr="005D4C9F" w:rsidRDefault="00000000">
      <w:pPr>
        <w:pStyle w:val="TOC2"/>
        <w:rPr>
          <w:rFonts w:ascii="Calibri" w:hAnsi="Calibri"/>
          <w:sz w:val="22"/>
          <w:szCs w:val="22"/>
          <w:lang w:eastAsia="en-AU"/>
        </w:rPr>
      </w:pPr>
      <w:hyperlink w:anchor="_Toc106353757" w:history="1">
        <w:r w:rsidR="00AC32D7" w:rsidRPr="00A1686E">
          <w:rPr>
            <w:rStyle w:val="Hyperlink"/>
          </w:rPr>
          <w:t>Cancelling your Wireless M2M Control Centre Outbound Group Plans</w:t>
        </w:r>
        <w:r w:rsidR="00AC32D7">
          <w:rPr>
            <w:webHidden/>
          </w:rPr>
          <w:tab/>
        </w:r>
        <w:r w:rsidR="00AC32D7">
          <w:rPr>
            <w:webHidden/>
          </w:rPr>
          <w:fldChar w:fldCharType="begin"/>
        </w:r>
        <w:r w:rsidR="00AC32D7">
          <w:rPr>
            <w:webHidden/>
          </w:rPr>
          <w:instrText xml:space="preserve"> PAGEREF _Toc106353757 \h </w:instrText>
        </w:r>
        <w:r w:rsidR="00AC32D7">
          <w:rPr>
            <w:webHidden/>
          </w:rPr>
        </w:r>
        <w:r w:rsidR="00AC32D7">
          <w:rPr>
            <w:webHidden/>
          </w:rPr>
          <w:fldChar w:fldCharType="separate"/>
        </w:r>
        <w:r w:rsidR="002F1A8B">
          <w:rPr>
            <w:webHidden/>
          </w:rPr>
          <w:t>572</w:t>
        </w:r>
        <w:r w:rsidR="00AC32D7">
          <w:rPr>
            <w:webHidden/>
          </w:rPr>
          <w:fldChar w:fldCharType="end"/>
        </w:r>
      </w:hyperlink>
    </w:p>
    <w:p w14:paraId="4C42B9E2" w14:textId="770A4CD1" w:rsidR="00AC32D7" w:rsidRPr="005D4C9F" w:rsidRDefault="00000000">
      <w:pPr>
        <w:pStyle w:val="TOC2"/>
        <w:rPr>
          <w:rFonts w:ascii="Calibri" w:hAnsi="Calibri"/>
          <w:sz w:val="22"/>
          <w:szCs w:val="22"/>
          <w:lang w:eastAsia="en-AU"/>
        </w:rPr>
      </w:pPr>
      <w:hyperlink w:anchor="_Toc106353758" w:history="1">
        <w:r w:rsidR="00AC32D7" w:rsidRPr="00A1686E">
          <w:rPr>
            <w:rStyle w:val="Hyperlink"/>
          </w:rPr>
          <w:t>Wireless M2M Control Centre Data and Group Data Plans (other than the Wireless M2M Control Centre Outbound Group Plans)</w:t>
        </w:r>
        <w:r w:rsidR="00AC32D7">
          <w:rPr>
            <w:webHidden/>
          </w:rPr>
          <w:tab/>
        </w:r>
        <w:r w:rsidR="00AC32D7">
          <w:rPr>
            <w:webHidden/>
          </w:rPr>
          <w:fldChar w:fldCharType="begin"/>
        </w:r>
        <w:r w:rsidR="00AC32D7">
          <w:rPr>
            <w:webHidden/>
          </w:rPr>
          <w:instrText xml:space="preserve"> PAGEREF _Toc106353758 \h </w:instrText>
        </w:r>
        <w:r w:rsidR="00AC32D7">
          <w:rPr>
            <w:webHidden/>
          </w:rPr>
        </w:r>
        <w:r w:rsidR="00AC32D7">
          <w:rPr>
            <w:webHidden/>
          </w:rPr>
          <w:fldChar w:fldCharType="separate"/>
        </w:r>
        <w:r w:rsidR="002F1A8B">
          <w:rPr>
            <w:webHidden/>
          </w:rPr>
          <w:t>572</w:t>
        </w:r>
        <w:r w:rsidR="00AC32D7">
          <w:rPr>
            <w:webHidden/>
          </w:rPr>
          <w:fldChar w:fldCharType="end"/>
        </w:r>
      </w:hyperlink>
    </w:p>
    <w:p w14:paraId="36E1FA94" w14:textId="54834E8F" w:rsidR="00AC32D7" w:rsidRPr="005D4C9F" w:rsidRDefault="00000000">
      <w:pPr>
        <w:pStyle w:val="TOC1"/>
        <w:rPr>
          <w:rFonts w:ascii="Calibri" w:hAnsi="Calibri"/>
          <w:b w:val="0"/>
          <w:sz w:val="22"/>
          <w:szCs w:val="22"/>
          <w:lang w:eastAsia="en-AU"/>
        </w:rPr>
      </w:pPr>
      <w:hyperlink w:anchor="_Toc106353759" w:history="1">
        <w:r w:rsidR="00AC32D7" w:rsidRPr="00A1686E">
          <w:rPr>
            <w:rStyle w:val="Hyperlink"/>
          </w:rPr>
          <w:t>104</w:t>
        </w:r>
        <w:r w:rsidR="00AC32D7" w:rsidRPr="005D4C9F">
          <w:rPr>
            <w:rFonts w:ascii="Calibri" w:hAnsi="Calibri"/>
            <w:b w:val="0"/>
            <w:sz w:val="22"/>
            <w:szCs w:val="22"/>
            <w:lang w:eastAsia="en-AU"/>
          </w:rPr>
          <w:tab/>
        </w:r>
        <w:r w:rsidR="00AC32D7" w:rsidRPr="00A1686E">
          <w:rPr>
            <w:rStyle w:val="Hyperlink"/>
          </w:rPr>
          <w:t>Ericsson Connectivity Management – Roaming Data IoT Subscription Plans</w:t>
        </w:r>
        <w:r w:rsidR="00AC32D7">
          <w:rPr>
            <w:webHidden/>
          </w:rPr>
          <w:tab/>
        </w:r>
        <w:r w:rsidR="00AC32D7">
          <w:rPr>
            <w:webHidden/>
          </w:rPr>
          <w:fldChar w:fldCharType="begin"/>
        </w:r>
        <w:r w:rsidR="00AC32D7">
          <w:rPr>
            <w:webHidden/>
          </w:rPr>
          <w:instrText xml:space="preserve"> PAGEREF _Toc106353759 \h </w:instrText>
        </w:r>
        <w:r w:rsidR="00AC32D7">
          <w:rPr>
            <w:webHidden/>
          </w:rPr>
        </w:r>
        <w:r w:rsidR="00AC32D7">
          <w:rPr>
            <w:webHidden/>
          </w:rPr>
          <w:fldChar w:fldCharType="separate"/>
        </w:r>
        <w:r w:rsidR="002F1A8B">
          <w:rPr>
            <w:webHidden/>
          </w:rPr>
          <w:t>573</w:t>
        </w:r>
        <w:r w:rsidR="00AC32D7">
          <w:rPr>
            <w:webHidden/>
          </w:rPr>
          <w:fldChar w:fldCharType="end"/>
        </w:r>
      </w:hyperlink>
    </w:p>
    <w:p w14:paraId="1656D3B0" w14:textId="0ADFBFAC" w:rsidR="00AC32D7" w:rsidRPr="005D4C9F" w:rsidRDefault="00000000">
      <w:pPr>
        <w:pStyle w:val="TOC2"/>
        <w:rPr>
          <w:rFonts w:ascii="Calibri" w:hAnsi="Calibri"/>
          <w:sz w:val="22"/>
          <w:szCs w:val="22"/>
          <w:lang w:eastAsia="en-AU"/>
        </w:rPr>
      </w:pPr>
      <w:hyperlink w:anchor="_Toc106353760" w:history="1">
        <w:r w:rsidR="00AC32D7" w:rsidRPr="00A1686E">
          <w:rPr>
            <w:rStyle w:val="Hyperlink"/>
          </w:rPr>
          <w:t>Roaming Data - IoT Subscription Plans</w:t>
        </w:r>
        <w:r w:rsidR="00AC32D7">
          <w:rPr>
            <w:webHidden/>
          </w:rPr>
          <w:tab/>
        </w:r>
        <w:r w:rsidR="00AC32D7">
          <w:rPr>
            <w:webHidden/>
          </w:rPr>
          <w:fldChar w:fldCharType="begin"/>
        </w:r>
        <w:r w:rsidR="00AC32D7">
          <w:rPr>
            <w:webHidden/>
          </w:rPr>
          <w:instrText xml:space="preserve"> PAGEREF _Toc106353760 \h </w:instrText>
        </w:r>
        <w:r w:rsidR="00AC32D7">
          <w:rPr>
            <w:webHidden/>
          </w:rPr>
        </w:r>
        <w:r w:rsidR="00AC32D7">
          <w:rPr>
            <w:webHidden/>
          </w:rPr>
          <w:fldChar w:fldCharType="separate"/>
        </w:r>
        <w:r w:rsidR="002F1A8B">
          <w:rPr>
            <w:webHidden/>
          </w:rPr>
          <w:t>574</w:t>
        </w:r>
        <w:r w:rsidR="00AC32D7">
          <w:rPr>
            <w:webHidden/>
          </w:rPr>
          <w:fldChar w:fldCharType="end"/>
        </w:r>
      </w:hyperlink>
    </w:p>
    <w:p w14:paraId="1C03CB33" w14:textId="66E61127" w:rsidR="00AC32D7" w:rsidRPr="005D4C9F" w:rsidRDefault="00000000">
      <w:pPr>
        <w:pStyle w:val="TOC2"/>
        <w:rPr>
          <w:rFonts w:ascii="Calibri" w:hAnsi="Calibri"/>
          <w:sz w:val="22"/>
          <w:szCs w:val="22"/>
          <w:lang w:eastAsia="en-AU"/>
        </w:rPr>
      </w:pPr>
      <w:hyperlink w:anchor="_Toc106353761" w:history="1">
        <w:r w:rsidR="00AC32D7" w:rsidRPr="00A1686E">
          <w:rPr>
            <w:rStyle w:val="Hyperlink"/>
          </w:rPr>
          <w:t>Eligible Country Tiers</w:t>
        </w:r>
        <w:r w:rsidR="00AC32D7">
          <w:rPr>
            <w:webHidden/>
          </w:rPr>
          <w:tab/>
        </w:r>
        <w:r w:rsidR="00AC32D7">
          <w:rPr>
            <w:webHidden/>
          </w:rPr>
          <w:fldChar w:fldCharType="begin"/>
        </w:r>
        <w:r w:rsidR="00AC32D7">
          <w:rPr>
            <w:webHidden/>
          </w:rPr>
          <w:instrText xml:space="preserve"> PAGEREF _Toc106353761 \h </w:instrText>
        </w:r>
        <w:r w:rsidR="00AC32D7">
          <w:rPr>
            <w:webHidden/>
          </w:rPr>
        </w:r>
        <w:r w:rsidR="00AC32D7">
          <w:rPr>
            <w:webHidden/>
          </w:rPr>
          <w:fldChar w:fldCharType="separate"/>
        </w:r>
        <w:r w:rsidR="002F1A8B">
          <w:rPr>
            <w:webHidden/>
          </w:rPr>
          <w:t>574</w:t>
        </w:r>
        <w:r w:rsidR="00AC32D7">
          <w:rPr>
            <w:webHidden/>
          </w:rPr>
          <w:fldChar w:fldCharType="end"/>
        </w:r>
      </w:hyperlink>
    </w:p>
    <w:p w14:paraId="32265854" w14:textId="77777777" w:rsidR="00FB3FF3" w:rsidRPr="002D5AEE" w:rsidRDefault="00FB3FF3">
      <w:pPr>
        <w:pStyle w:val="TOC1"/>
        <w:rPr>
          <w:color w:val="000000"/>
          <w:lang w:val="en-US"/>
        </w:rPr>
      </w:pPr>
      <w:r w:rsidRPr="002D5AEE">
        <w:rPr>
          <w:b w:val="0"/>
          <w:caps/>
          <w:color w:val="000000"/>
          <w:lang w:val="en-US"/>
        </w:rPr>
        <w:fldChar w:fldCharType="end"/>
      </w:r>
    </w:p>
    <w:p w14:paraId="04176B0E" w14:textId="77777777" w:rsidR="007164D6" w:rsidRPr="002D5AEE" w:rsidRDefault="007164D6">
      <w:pPr>
        <w:pStyle w:val="Indent0"/>
        <w:rPr>
          <w:color w:val="000000"/>
          <w:lang w:val="en-US"/>
        </w:rPr>
        <w:sectPr w:rsidR="007164D6" w:rsidRPr="002D5AEE">
          <w:headerReference w:type="even" r:id="rId11"/>
          <w:headerReference w:type="default" r:id="rId12"/>
          <w:footerReference w:type="even" r:id="rId13"/>
          <w:footerReference w:type="default" r:id="rId14"/>
          <w:headerReference w:type="first" r:id="rId15"/>
          <w:footerReference w:type="first" r:id="rId16"/>
          <w:type w:val="oddPage"/>
          <w:pgSz w:w="11906" w:h="16838"/>
          <w:pgMar w:top="1418" w:right="1418" w:bottom="1418" w:left="1418" w:header="720" w:footer="720" w:gutter="0"/>
          <w:pgNumType w:start="1"/>
          <w:cols w:space="720"/>
        </w:sectPr>
      </w:pPr>
    </w:p>
    <w:p w14:paraId="1172B814" w14:textId="77777777" w:rsidR="00FB3FF3" w:rsidRPr="002D5AEE" w:rsidRDefault="00FB3FF3">
      <w:pPr>
        <w:pStyle w:val="BodyText3"/>
        <w:spacing w:after="240"/>
        <w:rPr>
          <w:color w:val="000000"/>
        </w:rPr>
      </w:pPr>
      <w:bookmarkStart w:id="2" w:name="_Toc49366233"/>
      <w:bookmarkStart w:id="3" w:name="_Toc52674844"/>
      <w:bookmarkStart w:id="4" w:name="_Toc52684802"/>
      <w:r w:rsidRPr="002D5AEE">
        <w:rPr>
          <w:color w:val="000000"/>
        </w:rPr>
        <w:lastRenderedPageBreak/>
        <w:t xml:space="preserve">Certain words are used with the specific meanings set in </w:t>
      </w:r>
      <w:hyperlink r:id="rId17" w:history="1">
        <w:r w:rsidRPr="002D5AEE">
          <w:rPr>
            <w:rStyle w:val="Hyperlink"/>
            <w:color w:val="000000"/>
          </w:rPr>
          <w:t>Part A – General of the Telstra Mobile section</w:t>
        </w:r>
      </w:hyperlink>
      <w:r w:rsidRPr="002D5AEE">
        <w:rPr>
          <w:color w:val="000000"/>
        </w:rPr>
        <w:t xml:space="preserve">, or in </w:t>
      </w:r>
      <w:hyperlink r:id="rId18" w:history="1">
        <w:r w:rsidRPr="002D5AEE">
          <w:rPr>
            <w:rStyle w:val="Hyperlink"/>
            <w:color w:val="000000"/>
          </w:rPr>
          <w:t>the General Terms of Our Customer Terms</w:t>
        </w:r>
      </w:hyperlink>
      <w:r w:rsidRPr="002D5AEE">
        <w:rPr>
          <w:color w:val="000000"/>
        </w:rPr>
        <w:t xml:space="preserve">.  </w:t>
      </w:r>
    </w:p>
    <w:p w14:paraId="790C8F62" w14:textId="77777777" w:rsidR="00FB3FF3" w:rsidRPr="002D5AEE" w:rsidRDefault="00FB3FF3">
      <w:pPr>
        <w:pStyle w:val="Heading1"/>
        <w:pageBreakBefore w:val="0"/>
        <w:rPr>
          <w:color w:val="000000"/>
        </w:rPr>
      </w:pPr>
      <w:bookmarkStart w:id="5" w:name="_Toc85355582"/>
      <w:bookmarkStart w:id="6" w:name="_Toc459561531"/>
      <w:bookmarkStart w:id="7" w:name="_Toc492274298"/>
      <w:bookmarkStart w:id="8" w:name="_Toc106352782"/>
      <w:r w:rsidRPr="002D5AEE">
        <w:rPr>
          <w:color w:val="000000"/>
        </w:rPr>
        <w:t>About this Part</w:t>
      </w:r>
      <w:bookmarkEnd w:id="2"/>
      <w:bookmarkEnd w:id="3"/>
      <w:bookmarkEnd w:id="4"/>
      <w:bookmarkEnd w:id="5"/>
      <w:bookmarkEnd w:id="6"/>
      <w:bookmarkEnd w:id="7"/>
      <w:bookmarkEnd w:id="8"/>
    </w:p>
    <w:p w14:paraId="71E5A4AD" w14:textId="77777777" w:rsidR="00FB3FF3" w:rsidRPr="002D5AEE" w:rsidRDefault="00FB3FF3">
      <w:pPr>
        <w:pStyle w:val="Heading2"/>
        <w:rPr>
          <w:color w:val="000000"/>
        </w:rPr>
      </w:pPr>
      <w:bookmarkStart w:id="9" w:name="_Toc52674845"/>
      <w:bookmarkStart w:id="10" w:name="_Toc85355583"/>
      <w:r w:rsidRPr="002D5AEE">
        <w:rPr>
          <w:color w:val="000000"/>
        </w:rPr>
        <w:t>This is part of the Telstra Mobile section of Our Customer Terms.  Provisions in other parts of the Telstra Mobile section, as well as in the General Terms of Our Customer Terms, may apply.</w:t>
      </w:r>
      <w:bookmarkEnd w:id="9"/>
      <w:bookmarkEnd w:id="10"/>
    </w:p>
    <w:p w14:paraId="11EB6747" w14:textId="77777777" w:rsidR="00FB3FF3" w:rsidRPr="002D5AEE" w:rsidRDefault="00FB3FF3">
      <w:pPr>
        <w:pStyle w:val="Heading7"/>
        <w:rPr>
          <w:rFonts w:ascii="Arial" w:hAnsi="Arial"/>
          <w:color w:val="000000"/>
          <w:sz w:val="18"/>
        </w:rPr>
      </w:pPr>
      <w:r w:rsidRPr="002D5AEE">
        <w:rPr>
          <w:rFonts w:ascii="Arial" w:hAnsi="Arial"/>
          <w:color w:val="000000"/>
          <w:sz w:val="18"/>
        </w:rPr>
        <w:t xml:space="preserve">See clause 1 of </w:t>
      </w:r>
      <w:hyperlink r:id="rId19" w:history="1">
        <w:r w:rsidRPr="002D5AEE">
          <w:rPr>
            <w:rStyle w:val="Hyperlink"/>
            <w:rFonts w:ascii="Arial" w:hAnsi="Arial"/>
            <w:color w:val="000000"/>
            <w:sz w:val="18"/>
          </w:rPr>
          <w:t>the General Terms of Our Customer Terms</w:t>
        </w:r>
      </w:hyperlink>
      <w:r w:rsidRPr="002D5AEE">
        <w:rPr>
          <w:rFonts w:ascii="Arial" w:hAnsi="Arial"/>
          <w:color w:val="000000"/>
          <w:sz w:val="18"/>
        </w:rPr>
        <w:t xml:space="preserve"> for more detail on how the various sections of Our Customer Terms should be read together.</w:t>
      </w:r>
    </w:p>
    <w:p w14:paraId="0EE5CDF6" w14:textId="77777777" w:rsidR="00FB3FF3" w:rsidRPr="002D5AEE" w:rsidRDefault="00FB3FF3">
      <w:pPr>
        <w:pStyle w:val="Heading7"/>
        <w:rPr>
          <w:rFonts w:ascii="Arial" w:hAnsi="Arial"/>
          <w:color w:val="000000"/>
          <w:sz w:val="18"/>
        </w:rPr>
      </w:pPr>
      <w:r w:rsidRPr="002D5AEE">
        <w:rPr>
          <w:rFonts w:ascii="Arial" w:hAnsi="Arial"/>
          <w:color w:val="000000"/>
          <w:sz w:val="18"/>
        </w:rPr>
        <w:t xml:space="preserve">See clause 1 of </w:t>
      </w:r>
      <w:hyperlink r:id="rId20" w:history="1">
        <w:r w:rsidRPr="002D5AEE">
          <w:rPr>
            <w:rStyle w:val="Hyperlink"/>
            <w:rFonts w:ascii="Arial" w:hAnsi="Arial"/>
            <w:color w:val="000000"/>
            <w:sz w:val="18"/>
          </w:rPr>
          <w:t>Part A – General of the Telstra Mobile section</w:t>
        </w:r>
      </w:hyperlink>
      <w:r w:rsidRPr="002D5AEE">
        <w:rPr>
          <w:rFonts w:ascii="Arial" w:hAnsi="Arial"/>
          <w:color w:val="000000"/>
          <w:sz w:val="18"/>
        </w:rPr>
        <w:t xml:space="preserve"> for more detail on how the various parts of the Telstra Mobile section should be read together</w:t>
      </w:r>
      <w:r w:rsidRPr="002D5AEE">
        <w:rPr>
          <w:rFonts w:ascii="Arial" w:hAnsi="Arial" w:cs="Arial"/>
          <w:color w:val="000000"/>
          <w:sz w:val="18"/>
        </w:rPr>
        <w:t>.</w:t>
      </w:r>
    </w:p>
    <w:p w14:paraId="211B0E91" w14:textId="77777777" w:rsidR="00FB3FF3" w:rsidRPr="002D5AEE" w:rsidRDefault="00FB3FF3">
      <w:pPr>
        <w:pStyle w:val="Heading7"/>
        <w:rPr>
          <w:rFonts w:ascii="Arial" w:hAnsi="Arial"/>
          <w:color w:val="000000"/>
          <w:sz w:val="18"/>
        </w:rPr>
      </w:pPr>
      <w:r w:rsidRPr="002D5AEE">
        <w:rPr>
          <w:rFonts w:ascii="Arial" w:hAnsi="Arial"/>
          <w:color w:val="000000"/>
          <w:sz w:val="18"/>
        </w:rPr>
        <w:t xml:space="preserve">See clause 2 of </w:t>
      </w:r>
      <w:hyperlink r:id="rId21" w:history="1">
        <w:r w:rsidRPr="002D5AEE">
          <w:rPr>
            <w:rStyle w:val="Hyperlink"/>
            <w:rFonts w:ascii="Arial" w:hAnsi="Arial"/>
            <w:color w:val="000000"/>
            <w:sz w:val="18"/>
          </w:rPr>
          <w:t>Part B – Current and Recent Consumer Section</w:t>
        </w:r>
      </w:hyperlink>
      <w:r w:rsidRPr="002D5AEE">
        <w:rPr>
          <w:rFonts w:ascii="Arial" w:hAnsi="Arial"/>
          <w:color w:val="000000"/>
          <w:sz w:val="18"/>
        </w:rPr>
        <w:t xml:space="preserve"> for more detail on the eligbility for various consumer plans.</w:t>
      </w:r>
    </w:p>
    <w:p w14:paraId="260A8CFF" w14:textId="77777777" w:rsidR="00C544A9" w:rsidRPr="002D5AEE" w:rsidRDefault="00C544A9">
      <w:pPr>
        <w:pStyle w:val="Heading2"/>
        <w:rPr>
          <w:color w:val="000000"/>
        </w:rPr>
      </w:pPr>
      <w:r w:rsidRPr="002D5AEE">
        <w:rPr>
          <w:color w:val="000000"/>
        </w:rPr>
        <w:t>From time to time, Telstra may include extra content or value add services within the minimum monthly charge of any plan in this Part.  Such extra content or value add services may be available for a limited time.</w:t>
      </w:r>
    </w:p>
    <w:p w14:paraId="7DCFCE93" w14:textId="77777777" w:rsidR="00BD5851" w:rsidRPr="00BE51F8" w:rsidRDefault="00BD5851" w:rsidP="00BD5851">
      <w:pPr>
        <w:pStyle w:val="Heading1"/>
        <w:keepNext w:val="0"/>
        <w:widowControl w:val="0"/>
        <w:tabs>
          <w:tab w:val="clear" w:pos="737"/>
        </w:tabs>
        <w:ind w:left="360" w:hanging="360"/>
        <w:rPr>
          <w:rFonts w:ascii="Times New Roman" w:hAnsi="Times New Roman"/>
          <w:lang w:val="en-US"/>
        </w:rPr>
      </w:pPr>
      <w:bookmarkStart w:id="11" w:name="_Toc444522695"/>
      <w:bookmarkStart w:id="12" w:name="_Toc106279518"/>
      <w:bookmarkStart w:id="13" w:name="_Toc106352783"/>
      <w:bookmarkStart w:id="14" w:name="_Toc55916370"/>
      <w:bookmarkStart w:id="15" w:name="_Toc36799850"/>
      <w:bookmarkStart w:id="16" w:name="_Ref9303066"/>
      <w:bookmarkStart w:id="17" w:name="_Toc454535004"/>
      <w:bookmarkStart w:id="18" w:name="_Toc492274299"/>
      <w:bookmarkStart w:id="19" w:name="_Toc446503337"/>
      <w:bookmarkStart w:id="20" w:name="_Toc418876846"/>
      <w:bookmarkStart w:id="21" w:name="_Toc446073651"/>
      <w:bookmarkStart w:id="22" w:name="_Toc341358525"/>
      <w:bookmarkStart w:id="23" w:name="_Toc203206381"/>
      <w:bookmarkStart w:id="24" w:name="_Toc394479052"/>
      <w:bookmarkStart w:id="25" w:name="_Toc279139393"/>
      <w:bookmarkStart w:id="26" w:name="_Toc393307020"/>
      <w:bookmarkStart w:id="27" w:name="_Toc393307946"/>
      <w:bookmarkStart w:id="28" w:name="_Toc376273893"/>
      <w:bookmarkStart w:id="29" w:name="_Toc381618215"/>
      <w:bookmarkStart w:id="30" w:name="_Toc341350689"/>
      <w:bookmarkStart w:id="31" w:name="_Toc277930844"/>
      <w:bookmarkStart w:id="32" w:name="_Toc292191027"/>
      <w:bookmarkStart w:id="33" w:name="_Toc261262736"/>
      <w:bookmarkStart w:id="34" w:name="_Toc261450728"/>
      <w:bookmarkStart w:id="35" w:name="_Toc261451176"/>
      <w:bookmarkStart w:id="36" w:name="_Toc219773669"/>
      <w:bookmarkStart w:id="37" w:name="_Toc261262799"/>
      <w:bookmarkStart w:id="38" w:name="_Toc148163720"/>
      <w:bookmarkStart w:id="39" w:name="_Toc149562883"/>
      <w:bookmarkStart w:id="40" w:name="_Toc105554275"/>
      <w:bookmarkStart w:id="41" w:name="_Toc118865127"/>
      <w:bookmarkStart w:id="42" w:name="_Toc87420645"/>
      <w:bookmarkStart w:id="43" w:name="_Toc102876487"/>
      <w:bookmarkStart w:id="44" w:name="_Toc105469887"/>
      <w:bookmarkStart w:id="45" w:name="_Toc85355584"/>
      <w:bookmarkEnd w:id="11"/>
      <w:r w:rsidRPr="00BE51F8">
        <w:rPr>
          <w:rFonts w:ascii="Times New Roman" w:hAnsi="Times New Roman"/>
          <w:lang w:val="en-US"/>
        </w:rPr>
        <w:lastRenderedPageBreak/>
        <w:t>Telstra Mobile Plans</w:t>
      </w:r>
      <w:bookmarkEnd w:id="12"/>
      <w:bookmarkEnd w:id="13"/>
      <w:r w:rsidRPr="00BE51F8">
        <w:rPr>
          <w:rFonts w:ascii="Times New Roman" w:hAnsi="Times New Roman"/>
          <w:lang w:val="en-US"/>
        </w:rPr>
        <w:t xml:space="preserve"> </w:t>
      </w:r>
    </w:p>
    <w:p w14:paraId="2834E998" w14:textId="0731E2CA" w:rsidR="00BD5851" w:rsidRPr="00E0064A" w:rsidRDefault="00786D6C" w:rsidP="00BD5851">
      <w:pPr>
        <w:pStyle w:val="Heading2"/>
        <w:widowControl w:val="0"/>
        <w:numPr>
          <w:ilvl w:val="0"/>
          <w:numId w:val="0"/>
        </w:numPr>
        <w:ind w:left="720"/>
      </w:pPr>
      <w:r>
        <w:rPr>
          <w:b/>
        </w:rPr>
        <w:t>Not available for</w:t>
      </w:r>
      <w:r w:rsidRPr="00E0064A">
        <w:rPr>
          <w:b/>
        </w:rPr>
        <w:t xml:space="preserve"> </w:t>
      </w:r>
      <w:r w:rsidR="00BD5851" w:rsidRPr="00E0064A">
        <w:rPr>
          <w:b/>
        </w:rPr>
        <w:t xml:space="preserve">new connections on and from 1 July </w:t>
      </w:r>
      <w:r w:rsidR="00BD5851" w:rsidRPr="00AD2BA3">
        <w:rPr>
          <w:b/>
        </w:rPr>
        <w:t>2020</w:t>
      </w:r>
    </w:p>
    <w:p w14:paraId="10F2405E" w14:textId="77777777" w:rsidR="00BD5851" w:rsidRPr="00BE51F8" w:rsidRDefault="00BD5851" w:rsidP="00BD5851">
      <w:pPr>
        <w:pStyle w:val="Indent1"/>
        <w:keepNext w:val="0"/>
        <w:widowControl w:val="0"/>
        <w:rPr>
          <w:rFonts w:ascii="Times New Roman" w:hAnsi="Times New Roman" w:cs="Times New Roman"/>
        </w:rPr>
      </w:pPr>
      <w:bookmarkStart w:id="46" w:name="_Toc106279519"/>
      <w:bookmarkStart w:id="47" w:name="_Toc106352784"/>
      <w:r w:rsidRPr="00BE51F8">
        <w:rPr>
          <w:rFonts w:ascii="Times New Roman" w:hAnsi="Times New Roman" w:cs="Times New Roman"/>
        </w:rPr>
        <w:t>Eligibility</w:t>
      </w:r>
      <w:bookmarkEnd w:id="46"/>
      <w:bookmarkEnd w:id="47"/>
    </w:p>
    <w:p w14:paraId="389C08F3" w14:textId="77777777" w:rsidR="00BD5851" w:rsidRPr="00E0064A" w:rsidRDefault="00BD5851" w:rsidP="00BD5851">
      <w:pPr>
        <w:pStyle w:val="Heading2"/>
        <w:widowControl w:val="0"/>
        <w:tabs>
          <w:tab w:val="clear" w:pos="0"/>
        </w:tabs>
        <w:ind w:left="792" w:hanging="432"/>
      </w:pPr>
      <w:r w:rsidRPr="00E0064A">
        <w:t>To be eligible for a Telstra Mobile Plan, you must be a new customer or an existing customer with a 13-digit account number.</w:t>
      </w:r>
    </w:p>
    <w:p w14:paraId="551031F6" w14:textId="77777777" w:rsidR="00BD5851" w:rsidRPr="00E0064A" w:rsidRDefault="00BD5851" w:rsidP="00BD5851">
      <w:pPr>
        <w:pStyle w:val="Heading2"/>
        <w:widowControl w:val="0"/>
      </w:pPr>
      <w:r w:rsidRPr="00E0064A">
        <w:rPr>
          <w:lang w:val="en-US"/>
        </w:rPr>
        <w:t>If you are a business customer, you must provide us with proof of your ABN, ACN or ARBN.</w:t>
      </w:r>
      <w:r w:rsidRPr="00E0064A" w:rsidDel="0059267A">
        <w:rPr>
          <w:b/>
        </w:rPr>
        <w:t xml:space="preserve"> </w:t>
      </w:r>
      <w:r w:rsidRPr="00E0064A">
        <w:t xml:space="preserve"> </w:t>
      </w:r>
    </w:p>
    <w:p w14:paraId="6959827B" w14:textId="77777777" w:rsidR="00BD5851" w:rsidRPr="00BE51F8" w:rsidRDefault="00BD5851" w:rsidP="00BD5851">
      <w:pPr>
        <w:pStyle w:val="Indent1"/>
        <w:keepNext w:val="0"/>
        <w:widowControl w:val="0"/>
        <w:spacing w:before="240"/>
        <w:rPr>
          <w:rFonts w:ascii="Times New Roman" w:hAnsi="Times New Roman" w:cs="Times New Roman"/>
        </w:rPr>
      </w:pPr>
      <w:bookmarkStart w:id="48" w:name="_Toc106279520"/>
      <w:bookmarkStart w:id="49" w:name="_Toc106352785"/>
      <w:r w:rsidRPr="00BE51F8">
        <w:rPr>
          <w:rFonts w:ascii="Times New Roman" w:hAnsi="Times New Roman" w:cs="Times New Roman"/>
        </w:rPr>
        <w:t>Availability</w:t>
      </w:r>
      <w:bookmarkEnd w:id="48"/>
      <w:bookmarkEnd w:id="49"/>
    </w:p>
    <w:p w14:paraId="29EF99E7" w14:textId="77777777" w:rsidR="00BD5851" w:rsidRPr="00E0064A" w:rsidRDefault="00BD5851" w:rsidP="00BD5851">
      <w:pPr>
        <w:pStyle w:val="Heading2"/>
        <w:widowControl w:val="0"/>
        <w:tabs>
          <w:tab w:val="clear" w:pos="0"/>
        </w:tabs>
        <w:ind w:left="792" w:hanging="432"/>
      </w:pPr>
      <w:r w:rsidRPr="00E0064A">
        <w:rPr>
          <w:lang w:val="en-US"/>
        </w:rPr>
        <w:t>All Mobile Plans are month-to-month plans that are available until withdrawn by us. At the end of each month your Mobile Plan will automatically roll over to the next month unless you or we change or cancel the plan.</w:t>
      </w:r>
    </w:p>
    <w:p w14:paraId="67EFF800" w14:textId="77777777" w:rsidR="00BD5851" w:rsidRPr="00E0064A" w:rsidRDefault="00BD5851" w:rsidP="00BD5851">
      <w:pPr>
        <w:pStyle w:val="Heading2"/>
        <w:widowControl w:val="0"/>
        <w:tabs>
          <w:tab w:val="clear" w:pos="0"/>
        </w:tabs>
        <w:ind w:left="792" w:hanging="432"/>
      </w:pPr>
      <w:r w:rsidRPr="00E0064A">
        <w:t xml:space="preserve">To connect your existing Telstra mobile service to a new Mobile Plan, you must request to be moved and connected to a new Mobile Plan. This will lead to the cancellation of your existing Telstra mobile plan. We will not charge any applicable early termination charges for your service, however you’ll have to pay us any fees and remaining device repayments arising from that cancellation, in full, if an associated device cannot be upgraded or transferred across to the new Mobile Plan. </w:t>
      </w:r>
    </w:p>
    <w:p w14:paraId="7C0A03F8" w14:textId="77777777" w:rsidR="00BD5851" w:rsidRPr="00E0064A" w:rsidRDefault="00BD5851" w:rsidP="00BD5851">
      <w:pPr>
        <w:pStyle w:val="Heading2"/>
        <w:widowControl w:val="0"/>
      </w:pPr>
      <w:r w:rsidRPr="00E0064A">
        <w:t>International Call Packs offered before 1 July 2020 are not compatible with Mobile Plans and cannot be added or brought across to your Mobile Plan.</w:t>
      </w:r>
    </w:p>
    <w:p w14:paraId="2747377B" w14:textId="77777777" w:rsidR="00BD5851" w:rsidRPr="00BE51F8" w:rsidRDefault="00BD5851" w:rsidP="00BD5851">
      <w:pPr>
        <w:pStyle w:val="Indent1"/>
        <w:keepNext w:val="0"/>
        <w:widowControl w:val="0"/>
        <w:rPr>
          <w:rFonts w:ascii="Times New Roman" w:hAnsi="Times New Roman" w:cs="Times New Roman"/>
        </w:rPr>
      </w:pPr>
      <w:bookmarkStart w:id="50" w:name="_Toc106279521"/>
      <w:bookmarkStart w:id="51" w:name="_Toc106352786"/>
      <w:r w:rsidRPr="00BE51F8">
        <w:rPr>
          <w:rFonts w:ascii="Times New Roman" w:hAnsi="Times New Roman" w:cs="Times New Roman"/>
        </w:rPr>
        <w:t>Device Options</w:t>
      </w:r>
      <w:bookmarkEnd w:id="50"/>
      <w:bookmarkEnd w:id="51"/>
    </w:p>
    <w:p w14:paraId="72284338" w14:textId="77777777" w:rsidR="00BD5851" w:rsidRPr="00E0064A" w:rsidRDefault="00BD5851" w:rsidP="00BD5851">
      <w:pPr>
        <w:pStyle w:val="Heading2"/>
        <w:widowControl w:val="0"/>
        <w:tabs>
          <w:tab w:val="clear" w:pos="0"/>
        </w:tabs>
        <w:ind w:left="792" w:hanging="432"/>
      </w:pPr>
      <w:r w:rsidRPr="00E0064A">
        <w:t xml:space="preserve">Mobile Plans are for personal use with compatible smartphones only. Other devices including tablets or mobile broadband devices are not eligible for use with Mobile Plans and may be blocked. </w:t>
      </w:r>
    </w:p>
    <w:p w14:paraId="0DA7BDDF" w14:textId="77777777" w:rsidR="00BD5851" w:rsidRPr="00E0064A" w:rsidRDefault="00BD5851" w:rsidP="00BD5851">
      <w:pPr>
        <w:pStyle w:val="Heading2"/>
        <w:widowControl w:val="0"/>
        <w:tabs>
          <w:tab w:val="clear" w:pos="0"/>
        </w:tabs>
        <w:ind w:left="792" w:hanging="432"/>
      </w:pPr>
      <w:r w:rsidRPr="00E0064A">
        <w:t xml:space="preserve">If you take up a Mobile Plan, you may: </w:t>
      </w:r>
    </w:p>
    <w:p w14:paraId="772BD7AB" w14:textId="77777777" w:rsidR="00BD5851" w:rsidRPr="00E0064A" w:rsidRDefault="00BD5851" w:rsidP="00BD5851">
      <w:pPr>
        <w:pStyle w:val="Heading3"/>
        <w:widowControl w:val="0"/>
        <w:numPr>
          <w:ilvl w:val="2"/>
          <w:numId w:val="102"/>
        </w:numPr>
        <w:tabs>
          <w:tab w:val="clear" w:pos="0"/>
          <w:tab w:val="num" w:pos="2160"/>
        </w:tabs>
        <w:ind w:left="2160" w:hanging="360"/>
        <w:rPr>
          <w:rFonts w:eastAsia="Arial Unicode MS"/>
        </w:rPr>
      </w:pPr>
      <w:r w:rsidRPr="00E0064A">
        <w:rPr>
          <w:rFonts w:eastAsia="Arial Unicode MS"/>
        </w:rPr>
        <w:t xml:space="preserve">purchase an eligible device on a Device Payment Contarct (DPC). The DPC terms and conditions are set out in </w:t>
      </w:r>
      <w:hyperlink r:id="rId22" w:history="1">
        <w:r w:rsidRPr="00E0064A">
          <w:rPr>
            <w:rFonts w:eastAsia="Arial Unicode MS"/>
          </w:rPr>
          <w:t>Part C – Special Promotions of the Telstra Mobile Section of Our Customer Terms</w:t>
        </w:r>
      </w:hyperlink>
      <w:r w:rsidRPr="00E0064A">
        <w:rPr>
          <w:rFonts w:eastAsia="Arial Unicode MS"/>
        </w:rPr>
        <w:t xml:space="preserve">; or </w:t>
      </w:r>
    </w:p>
    <w:p w14:paraId="67FDBC25" w14:textId="77777777" w:rsidR="00BD5851" w:rsidRPr="00E0064A" w:rsidRDefault="00BD5851" w:rsidP="00BD5851">
      <w:pPr>
        <w:pStyle w:val="Heading3"/>
        <w:widowControl w:val="0"/>
        <w:numPr>
          <w:ilvl w:val="2"/>
          <w:numId w:val="102"/>
        </w:numPr>
        <w:tabs>
          <w:tab w:val="clear" w:pos="0"/>
          <w:tab w:val="num" w:pos="2160"/>
        </w:tabs>
        <w:ind w:left="2160" w:hanging="360"/>
        <w:rPr>
          <w:rFonts w:eastAsia="Arial Unicode MS"/>
        </w:rPr>
      </w:pPr>
      <w:r w:rsidRPr="00E0064A">
        <w:rPr>
          <w:rFonts w:eastAsia="Arial Unicode MS"/>
        </w:rPr>
        <w:t>bring your own (BYO) compatible handset or purchase a Telstra Mobile Network compatible handset. For the best possible experience on the Telstra Mobile Network, use a handset that supports 3G-850MHz, both 4G 1800MHz and 4G 700MHz, and 5G 3500 MHz banding. Check your device manual or manufacturer’s website for more information.</w:t>
      </w:r>
    </w:p>
    <w:p w14:paraId="0C27CF8E" w14:textId="77777777" w:rsidR="00BD5851" w:rsidRPr="00E0064A" w:rsidRDefault="00BD5851" w:rsidP="00BD5851">
      <w:pPr>
        <w:pStyle w:val="Heading2"/>
        <w:widowControl w:val="0"/>
        <w:tabs>
          <w:tab w:val="clear" w:pos="0"/>
        </w:tabs>
        <w:ind w:left="792" w:hanging="432"/>
      </w:pPr>
      <w:r w:rsidRPr="00E0064A">
        <w:t>We may choose to offer Device Payment Discounts (</w:t>
      </w:r>
      <w:r w:rsidRPr="00E0064A">
        <w:rPr>
          <w:b/>
        </w:rPr>
        <w:t>DPD</w:t>
      </w:r>
      <w:r w:rsidRPr="00E0064A">
        <w:t xml:space="preserve">) from time to time if you </w:t>
      </w:r>
      <w:r w:rsidRPr="00E0064A">
        <w:lastRenderedPageBreak/>
        <w:t>purchase an eligible handset on a DPC.  If you purchase an eligble handset:</w:t>
      </w:r>
    </w:p>
    <w:p w14:paraId="6E523494"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you will receive the DPD amount as a credit towards your handset repayments each month for the term of your DPC;</w:t>
      </w:r>
    </w:p>
    <w:p w14:paraId="62B8023B"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we will tell you the DPD amount when you take up your eligible DPC; and</w:t>
      </w:r>
    </w:p>
    <w:p w14:paraId="483A8400" w14:textId="77777777" w:rsidR="00BD5851" w:rsidRPr="00E0064A" w:rsidRDefault="00BD5851" w:rsidP="00BD5851">
      <w:pPr>
        <w:pStyle w:val="Heading3"/>
        <w:widowControl w:val="0"/>
        <w:numPr>
          <w:ilvl w:val="2"/>
          <w:numId w:val="103"/>
        </w:numPr>
        <w:tabs>
          <w:tab w:val="clear" w:pos="0"/>
          <w:tab w:val="num" w:pos="737"/>
        </w:tabs>
        <w:ind w:left="737"/>
        <w:rPr>
          <w:rFonts w:eastAsia="Arial Unicode MS"/>
        </w:rPr>
      </w:pPr>
      <w:r w:rsidRPr="00E0064A">
        <w:rPr>
          <w:rFonts w:eastAsia="Arial Unicode MS"/>
        </w:rPr>
        <w:t>the monthly device repayments (if any) on your bill are the monthly amount you owe after the DPD amount has been applied.</w:t>
      </w:r>
    </w:p>
    <w:p w14:paraId="07E6C36E" w14:textId="77777777" w:rsidR="00BD5851" w:rsidRPr="00E0064A" w:rsidRDefault="00BD5851" w:rsidP="00BD5851">
      <w:pPr>
        <w:pStyle w:val="Heading2"/>
        <w:widowControl w:val="0"/>
        <w:tabs>
          <w:tab w:val="clear" w:pos="0"/>
        </w:tabs>
        <w:ind w:left="792" w:hanging="432"/>
      </w:pPr>
      <w:r w:rsidRPr="00E0064A">
        <w:t xml:space="preserve">If </w:t>
      </w:r>
      <w:r w:rsidRPr="00E0064A">
        <w:rPr>
          <w:lang w:val="en-US"/>
        </w:rPr>
        <w:t>you</w:t>
      </w:r>
      <w:r w:rsidRPr="00E0064A">
        <w:t xml:space="preserve"> cancel your Mobile Plan or your DPC, you will no longer be entitled to any DPD and you must pay the balance of any remaining device repayments in full.  </w:t>
      </w:r>
    </w:p>
    <w:p w14:paraId="3AE3F4C1" w14:textId="77777777" w:rsidR="00BD5851" w:rsidRPr="00E0064A" w:rsidRDefault="00BD5851" w:rsidP="00BD5851">
      <w:pPr>
        <w:pStyle w:val="Heading2"/>
        <w:widowControl w:val="0"/>
        <w:numPr>
          <w:ilvl w:val="0"/>
          <w:numId w:val="0"/>
        </w:numPr>
        <w:ind w:left="737"/>
      </w:pPr>
      <w:r w:rsidRPr="00E0064A">
        <w:rPr>
          <w:b/>
        </w:rPr>
        <w:t xml:space="preserve">Accessory Repayment Option </w:t>
      </w:r>
    </w:p>
    <w:p w14:paraId="563166E1" w14:textId="77777777" w:rsidR="00BD5851" w:rsidRPr="00E0064A" w:rsidRDefault="00BD5851" w:rsidP="00BD5851">
      <w:pPr>
        <w:pStyle w:val="Heading2"/>
        <w:widowControl w:val="0"/>
        <w:tabs>
          <w:tab w:val="clear" w:pos="0"/>
        </w:tabs>
        <w:ind w:left="792" w:hanging="432"/>
      </w:pPr>
      <w:r w:rsidRPr="00E0064A">
        <w:t>You can choose to buy compatible mobile accessories with your Mobile Plan through an Accessory Repayment Option (</w:t>
      </w:r>
      <w:r w:rsidRPr="00E0064A">
        <w:rPr>
          <w:b/>
        </w:rPr>
        <w:t>ARO</w:t>
      </w:r>
      <w:r w:rsidRPr="00E0064A">
        <w:t xml:space="preserve">). If you cancel your ARO, you’ll have to pay the remaining cost of the accessories in full. The ARO terms and conditions are set out in </w:t>
      </w:r>
      <w:hyperlink r:id="rId23" w:history="1">
        <w:r w:rsidRPr="00E0064A">
          <w:rPr>
            <w:rStyle w:val="Hyperlink"/>
          </w:rPr>
          <w:t>Part C – Special Promotions of the Telstra Mobile Section of Our Customer Terms</w:t>
        </w:r>
      </w:hyperlink>
      <w:r w:rsidRPr="00E0064A">
        <w:t>.</w:t>
      </w:r>
    </w:p>
    <w:p w14:paraId="4044AC9D" w14:textId="77777777" w:rsidR="00BD5851" w:rsidRPr="00BE51F8" w:rsidRDefault="00BD5851" w:rsidP="00BD5851">
      <w:pPr>
        <w:pStyle w:val="Indent1"/>
        <w:keepNext w:val="0"/>
        <w:widowControl w:val="0"/>
        <w:ind w:left="0"/>
        <w:rPr>
          <w:rFonts w:ascii="Times New Roman" w:hAnsi="Times New Roman" w:cs="Times New Roman"/>
        </w:rPr>
      </w:pPr>
      <w:bookmarkStart w:id="52" w:name="_Toc106279522"/>
      <w:bookmarkStart w:id="53" w:name="_Toc106352787"/>
      <w:r w:rsidRPr="00BE51F8">
        <w:rPr>
          <w:rFonts w:ascii="Times New Roman" w:hAnsi="Times New Roman" w:cs="Times New Roman"/>
        </w:rPr>
        <w:t>Mobile Plan options</w:t>
      </w:r>
      <w:bookmarkEnd w:id="52"/>
      <w:bookmarkEnd w:id="53"/>
    </w:p>
    <w:p w14:paraId="259EEBF0" w14:textId="77777777" w:rsidR="00BD5851" w:rsidRPr="00E0064A" w:rsidRDefault="00BD5851" w:rsidP="00BD5851">
      <w:pPr>
        <w:pStyle w:val="Heading2"/>
        <w:widowControl w:val="0"/>
        <w:tabs>
          <w:tab w:val="clear" w:pos="0"/>
        </w:tabs>
        <w:spacing w:after="120"/>
        <w:ind w:left="792" w:hanging="432"/>
      </w:pPr>
      <w:r w:rsidRPr="00E0064A">
        <w:t>You can choose from the Telstra Mobile Plans set out in the table below.</w:t>
      </w:r>
    </w:p>
    <w:tbl>
      <w:tblPr>
        <w:tblW w:w="461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424"/>
        <w:gridCol w:w="1100"/>
        <w:gridCol w:w="1143"/>
        <w:gridCol w:w="1181"/>
        <w:gridCol w:w="1709"/>
      </w:tblGrid>
      <w:tr w:rsidR="00BD5851" w:rsidRPr="00E0064A" w14:paraId="2F9392F6" w14:textId="77777777" w:rsidTr="0097187C">
        <w:tc>
          <w:tcPr>
            <w:tcW w:w="1076" w:type="pct"/>
            <w:shd w:val="clear" w:color="auto" w:fill="D9D9D9"/>
          </w:tcPr>
          <w:p w14:paraId="690A7CC5" w14:textId="77777777" w:rsidR="00BD5851" w:rsidRPr="0097187C" w:rsidRDefault="00BD5851" w:rsidP="0097187C">
            <w:pPr>
              <w:widowControl w:val="0"/>
              <w:spacing w:before="60" w:after="60"/>
              <w:rPr>
                <w:b/>
                <w:sz w:val="19"/>
                <w:szCs w:val="19"/>
              </w:rPr>
            </w:pPr>
            <w:r w:rsidRPr="0097187C">
              <w:rPr>
                <w:b/>
                <w:sz w:val="19"/>
                <w:szCs w:val="19"/>
              </w:rPr>
              <w:t>Mobile Plans</w:t>
            </w:r>
          </w:p>
        </w:tc>
        <w:tc>
          <w:tcPr>
            <w:tcW w:w="852" w:type="pct"/>
            <w:shd w:val="clear" w:color="auto" w:fill="D9D9D9"/>
            <w:vAlign w:val="center"/>
          </w:tcPr>
          <w:p w14:paraId="526184BB" w14:textId="77777777" w:rsidR="00BD5851" w:rsidRPr="0097187C" w:rsidRDefault="00BD5851" w:rsidP="0097187C">
            <w:pPr>
              <w:widowControl w:val="0"/>
              <w:spacing w:before="60" w:after="60"/>
              <w:jc w:val="center"/>
              <w:rPr>
                <w:b/>
                <w:sz w:val="19"/>
                <w:szCs w:val="19"/>
              </w:rPr>
            </w:pPr>
            <w:r w:rsidRPr="0097187C">
              <w:rPr>
                <w:b/>
                <w:sz w:val="19"/>
                <w:szCs w:val="19"/>
              </w:rPr>
              <w:t xml:space="preserve">Extra Small </w:t>
            </w:r>
          </w:p>
        </w:tc>
        <w:tc>
          <w:tcPr>
            <w:tcW w:w="658" w:type="pct"/>
            <w:shd w:val="clear" w:color="auto" w:fill="D9D9D9"/>
            <w:vAlign w:val="center"/>
          </w:tcPr>
          <w:p w14:paraId="022DDABF" w14:textId="77777777" w:rsidR="00BD5851" w:rsidRPr="0097187C" w:rsidRDefault="00BD5851" w:rsidP="0097187C">
            <w:pPr>
              <w:widowControl w:val="0"/>
              <w:spacing w:before="60" w:after="60"/>
              <w:jc w:val="center"/>
              <w:rPr>
                <w:b/>
                <w:sz w:val="19"/>
                <w:szCs w:val="19"/>
              </w:rPr>
            </w:pPr>
            <w:r w:rsidRPr="0097187C">
              <w:rPr>
                <w:b/>
                <w:sz w:val="19"/>
                <w:szCs w:val="19"/>
              </w:rPr>
              <w:t>Small</w:t>
            </w:r>
          </w:p>
        </w:tc>
        <w:tc>
          <w:tcPr>
            <w:tcW w:w="684" w:type="pct"/>
            <w:shd w:val="clear" w:color="auto" w:fill="D9D9D9"/>
            <w:vAlign w:val="center"/>
          </w:tcPr>
          <w:p w14:paraId="342D7893" w14:textId="77777777" w:rsidR="00BD5851" w:rsidRPr="0097187C" w:rsidRDefault="00BD5851" w:rsidP="0097187C">
            <w:pPr>
              <w:widowControl w:val="0"/>
              <w:spacing w:before="60" w:after="60"/>
              <w:jc w:val="center"/>
              <w:rPr>
                <w:b/>
                <w:sz w:val="19"/>
                <w:szCs w:val="19"/>
              </w:rPr>
            </w:pPr>
            <w:r w:rsidRPr="0097187C">
              <w:rPr>
                <w:b/>
                <w:sz w:val="19"/>
                <w:szCs w:val="19"/>
              </w:rPr>
              <w:t>Medium</w:t>
            </w:r>
          </w:p>
        </w:tc>
        <w:tc>
          <w:tcPr>
            <w:tcW w:w="707" w:type="pct"/>
            <w:shd w:val="clear" w:color="auto" w:fill="D9D9D9"/>
            <w:vAlign w:val="center"/>
          </w:tcPr>
          <w:p w14:paraId="4F77792B" w14:textId="77777777" w:rsidR="00BD5851" w:rsidRPr="0097187C" w:rsidRDefault="00BD5851" w:rsidP="0097187C">
            <w:pPr>
              <w:widowControl w:val="0"/>
              <w:spacing w:before="60" w:after="60"/>
              <w:jc w:val="center"/>
              <w:rPr>
                <w:b/>
                <w:sz w:val="19"/>
                <w:szCs w:val="19"/>
              </w:rPr>
            </w:pPr>
            <w:r w:rsidRPr="0097187C">
              <w:rPr>
                <w:b/>
                <w:sz w:val="19"/>
                <w:szCs w:val="19"/>
              </w:rPr>
              <w:t>Large</w:t>
            </w:r>
          </w:p>
        </w:tc>
        <w:tc>
          <w:tcPr>
            <w:tcW w:w="1023" w:type="pct"/>
            <w:shd w:val="clear" w:color="auto" w:fill="D9D9D9"/>
            <w:vAlign w:val="center"/>
          </w:tcPr>
          <w:p w14:paraId="35704854" w14:textId="77777777" w:rsidR="00BD5851" w:rsidRPr="0097187C" w:rsidRDefault="00BD5851" w:rsidP="0097187C">
            <w:pPr>
              <w:widowControl w:val="0"/>
              <w:spacing w:before="60" w:after="60"/>
              <w:jc w:val="center"/>
              <w:rPr>
                <w:b/>
                <w:sz w:val="19"/>
                <w:szCs w:val="19"/>
              </w:rPr>
            </w:pPr>
            <w:r w:rsidRPr="0097187C">
              <w:rPr>
                <w:b/>
                <w:sz w:val="19"/>
                <w:szCs w:val="19"/>
              </w:rPr>
              <w:t>Extra Large</w:t>
            </w:r>
          </w:p>
        </w:tc>
      </w:tr>
      <w:tr w:rsidR="00BD5851" w:rsidRPr="00E0064A" w14:paraId="7CA0BEC6" w14:textId="77777777" w:rsidTr="0097187C">
        <w:tc>
          <w:tcPr>
            <w:tcW w:w="1076" w:type="pct"/>
            <w:shd w:val="clear" w:color="auto" w:fill="auto"/>
          </w:tcPr>
          <w:p w14:paraId="4B79B60B" w14:textId="77777777" w:rsidR="00BD5851" w:rsidRPr="0097187C" w:rsidRDefault="00BD5851" w:rsidP="0097187C">
            <w:pPr>
              <w:widowControl w:val="0"/>
              <w:spacing w:before="60" w:after="60"/>
              <w:rPr>
                <w:b/>
                <w:sz w:val="19"/>
                <w:szCs w:val="19"/>
              </w:rPr>
            </w:pPr>
            <w:r w:rsidRPr="0097187C">
              <w:rPr>
                <w:b/>
                <w:sz w:val="19"/>
                <w:szCs w:val="19"/>
              </w:rPr>
              <w:t>Monthly Charge</w:t>
            </w:r>
          </w:p>
        </w:tc>
        <w:tc>
          <w:tcPr>
            <w:tcW w:w="3924" w:type="pct"/>
            <w:gridSpan w:val="5"/>
            <w:shd w:val="clear" w:color="auto" w:fill="auto"/>
            <w:vAlign w:val="center"/>
          </w:tcPr>
          <w:p w14:paraId="17499333" w14:textId="77777777" w:rsidR="00BD5851" w:rsidRPr="0097187C" w:rsidRDefault="00BD5851" w:rsidP="0097187C">
            <w:pPr>
              <w:widowControl w:val="0"/>
              <w:spacing w:before="60" w:after="60"/>
              <w:jc w:val="center"/>
              <w:rPr>
                <w:sz w:val="19"/>
                <w:szCs w:val="19"/>
              </w:rPr>
            </w:pPr>
            <w:r w:rsidRPr="0097187C">
              <w:rPr>
                <w:sz w:val="19"/>
                <w:szCs w:val="19"/>
              </w:rPr>
              <w:t>See Critical Information Summary</w:t>
            </w:r>
          </w:p>
        </w:tc>
      </w:tr>
      <w:tr w:rsidR="00BD5851" w:rsidRPr="00E0064A" w14:paraId="3EC863A0" w14:textId="77777777" w:rsidTr="0097187C">
        <w:tc>
          <w:tcPr>
            <w:tcW w:w="1076" w:type="pct"/>
            <w:shd w:val="clear" w:color="auto" w:fill="auto"/>
          </w:tcPr>
          <w:p w14:paraId="3DC3BB6C" w14:textId="77777777" w:rsidR="00BD5851" w:rsidRPr="0097187C" w:rsidRDefault="00BD5851" w:rsidP="0097187C">
            <w:pPr>
              <w:widowControl w:val="0"/>
              <w:spacing w:before="60" w:after="60"/>
              <w:rPr>
                <w:b/>
                <w:sz w:val="19"/>
                <w:szCs w:val="19"/>
              </w:rPr>
            </w:pPr>
            <w:r w:rsidRPr="0097187C">
              <w:rPr>
                <w:b/>
                <w:sz w:val="19"/>
                <w:szCs w:val="19"/>
              </w:rPr>
              <w:t>Data for use in Australia</w:t>
            </w:r>
          </w:p>
        </w:tc>
        <w:tc>
          <w:tcPr>
            <w:tcW w:w="852" w:type="pct"/>
            <w:shd w:val="clear" w:color="auto" w:fill="auto"/>
            <w:vAlign w:val="center"/>
          </w:tcPr>
          <w:p w14:paraId="18FA0411" w14:textId="77777777" w:rsidR="00BD5851" w:rsidRPr="0097187C" w:rsidRDefault="00BD5851" w:rsidP="0097187C">
            <w:pPr>
              <w:widowControl w:val="0"/>
              <w:spacing w:before="60" w:after="60"/>
              <w:jc w:val="center"/>
              <w:rPr>
                <w:sz w:val="19"/>
                <w:szCs w:val="19"/>
              </w:rPr>
            </w:pPr>
            <w:r w:rsidRPr="0097187C">
              <w:rPr>
                <w:sz w:val="19"/>
                <w:szCs w:val="19"/>
              </w:rPr>
              <w:t>2GB</w:t>
            </w:r>
          </w:p>
        </w:tc>
        <w:tc>
          <w:tcPr>
            <w:tcW w:w="658" w:type="pct"/>
            <w:shd w:val="clear" w:color="auto" w:fill="auto"/>
            <w:vAlign w:val="center"/>
          </w:tcPr>
          <w:p w14:paraId="4A7AADE2" w14:textId="77777777" w:rsidR="00BD5851" w:rsidRPr="0097187C" w:rsidRDefault="00BD5851" w:rsidP="0097187C">
            <w:pPr>
              <w:widowControl w:val="0"/>
              <w:spacing w:before="60" w:after="60"/>
              <w:jc w:val="center"/>
              <w:rPr>
                <w:sz w:val="19"/>
                <w:szCs w:val="19"/>
              </w:rPr>
            </w:pPr>
            <w:r w:rsidRPr="0097187C">
              <w:rPr>
                <w:sz w:val="19"/>
                <w:szCs w:val="19"/>
              </w:rPr>
              <w:t>40GB</w:t>
            </w:r>
          </w:p>
        </w:tc>
        <w:tc>
          <w:tcPr>
            <w:tcW w:w="684" w:type="pct"/>
            <w:shd w:val="clear" w:color="auto" w:fill="auto"/>
            <w:vAlign w:val="center"/>
          </w:tcPr>
          <w:p w14:paraId="5F6D894C" w14:textId="77777777" w:rsidR="00BD5851" w:rsidRPr="0097187C" w:rsidRDefault="00BD5851" w:rsidP="0097187C">
            <w:pPr>
              <w:widowControl w:val="0"/>
              <w:spacing w:before="60" w:after="60"/>
              <w:jc w:val="center"/>
              <w:rPr>
                <w:sz w:val="19"/>
                <w:szCs w:val="19"/>
              </w:rPr>
            </w:pPr>
            <w:r w:rsidRPr="0097187C">
              <w:rPr>
                <w:sz w:val="19"/>
                <w:szCs w:val="19"/>
              </w:rPr>
              <w:t>80GB</w:t>
            </w:r>
          </w:p>
        </w:tc>
        <w:tc>
          <w:tcPr>
            <w:tcW w:w="707" w:type="pct"/>
            <w:shd w:val="clear" w:color="auto" w:fill="auto"/>
            <w:vAlign w:val="center"/>
          </w:tcPr>
          <w:p w14:paraId="08390C6B" w14:textId="77777777" w:rsidR="00BD5851" w:rsidRPr="0097187C" w:rsidRDefault="00BD5851" w:rsidP="0097187C">
            <w:pPr>
              <w:widowControl w:val="0"/>
              <w:spacing w:before="60" w:after="60"/>
              <w:jc w:val="center"/>
              <w:rPr>
                <w:sz w:val="19"/>
                <w:szCs w:val="19"/>
              </w:rPr>
            </w:pPr>
            <w:r w:rsidRPr="0097187C">
              <w:rPr>
                <w:sz w:val="19"/>
                <w:szCs w:val="19"/>
              </w:rPr>
              <w:t>120GB</w:t>
            </w:r>
          </w:p>
        </w:tc>
        <w:tc>
          <w:tcPr>
            <w:tcW w:w="1023" w:type="pct"/>
            <w:shd w:val="clear" w:color="auto" w:fill="auto"/>
            <w:vAlign w:val="center"/>
          </w:tcPr>
          <w:p w14:paraId="0F9E1641" w14:textId="77777777" w:rsidR="00BD5851" w:rsidRPr="0097187C" w:rsidRDefault="00BD5851" w:rsidP="0097187C">
            <w:pPr>
              <w:widowControl w:val="0"/>
              <w:spacing w:before="60" w:after="60"/>
              <w:jc w:val="center"/>
              <w:rPr>
                <w:sz w:val="19"/>
                <w:szCs w:val="19"/>
              </w:rPr>
            </w:pPr>
            <w:r w:rsidRPr="0097187C">
              <w:rPr>
                <w:sz w:val="19"/>
                <w:szCs w:val="19"/>
              </w:rPr>
              <w:t>180GB</w:t>
            </w:r>
          </w:p>
        </w:tc>
      </w:tr>
      <w:tr w:rsidR="00BD5851" w:rsidRPr="00E0064A" w14:paraId="26E88A05" w14:textId="77777777" w:rsidTr="0097187C">
        <w:tc>
          <w:tcPr>
            <w:tcW w:w="1076" w:type="pct"/>
            <w:shd w:val="clear" w:color="auto" w:fill="auto"/>
          </w:tcPr>
          <w:p w14:paraId="28A2CAD1" w14:textId="77777777" w:rsidR="00BD5851" w:rsidRPr="0097187C" w:rsidRDefault="00BD5851" w:rsidP="0097187C">
            <w:pPr>
              <w:widowControl w:val="0"/>
              <w:spacing w:before="60" w:after="60"/>
              <w:rPr>
                <w:b/>
                <w:sz w:val="19"/>
                <w:szCs w:val="19"/>
              </w:rPr>
            </w:pPr>
            <w:r w:rsidRPr="0097187C">
              <w:rPr>
                <w:b/>
                <w:sz w:val="19"/>
                <w:szCs w:val="19"/>
              </w:rPr>
              <w:t>Network Access</w:t>
            </w:r>
          </w:p>
        </w:tc>
        <w:tc>
          <w:tcPr>
            <w:tcW w:w="1510" w:type="pct"/>
            <w:gridSpan w:val="2"/>
            <w:shd w:val="clear" w:color="auto" w:fill="auto"/>
            <w:vAlign w:val="center"/>
          </w:tcPr>
          <w:p w14:paraId="084B77AA" w14:textId="77777777" w:rsidR="00BD5851" w:rsidRPr="0097187C" w:rsidRDefault="00BD5851" w:rsidP="0097187C">
            <w:pPr>
              <w:widowControl w:val="0"/>
              <w:spacing w:before="60" w:after="60"/>
              <w:jc w:val="center"/>
              <w:rPr>
                <w:sz w:val="19"/>
                <w:szCs w:val="19"/>
              </w:rPr>
            </w:pPr>
            <w:r w:rsidRPr="0097187C">
              <w:rPr>
                <w:sz w:val="19"/>
                <w:szCs w:val="19"/>
              </w:rPr>
              <w:t>3G, 4G/4GX</w:t>
            </w:r>
          </w:p>
        </w:tc>
        <w:tc>
          <w:tcPr>
            <w:tcW w:w="2413" w:type="pct"/>
            <w:gridSpan w:val="3"/>
            <w:shd w:val="clear" w:color="auto" w:fill="auto"/>
            <w:vAlign w:val="center"/>
          </w:tcPr>
          <w:p w14:paraId="523A7006" w14:textId="77777777" w:rsidR="00BD5851" w:rsidRPr="0097187C" w:rsidRDefault="00BD5851" w:rsidP="0097187C">
            <w:pPr>
              <w:widowControl w:val="0"/>
              <w:spacing w:before="60" w:after="60"/>
              <w:jc w:val="center"/>
              <w:rPr>
                <w:sz w:val="19"/>
                <w:szCs w:val="19"/>
              </w:rPr>
            </w:pPr>
            <w:r w:rsidRPr="0097187C">
              <w:rPr>
                <w:sz w:val="19"/>
                <w:szCs w:val="19"/>
              </w:rPr>
              <w:t>3G, 4G/4GX, 5G</w:t>
            </w:r>
          </w:p>
        </w:tc>
      </w:tr>
      <w:tr w:rsidR="00BD5851" w:rsidRPr="00E0064A" w14:paraId="38CB0A0F" w14:textId="77777777" w:rsidTr="0097187C">
        <w:tc>
          <w:tcPr>
            <w:tcW w:w="1076" w:type="pct"/>
            <w:shd w:val="clear" w:color="auto" w:fill="auto"/>
          </w:tcPr>
          <w:p w14:paraId="4203B49D" w14:textId="77777777" w:rsidR="00BD5851" w:rsidRPr="0097187C" w:rsidRDefault="00BD5851" w:rsidP="0097187C">
            <w:pPr>
              <w:widowControl w:val="0"/>
              <w:spacing w:before="60" w:after="60"/>
              <w:rPr>
                <w:b/>
                <w:sz w:val="19"/>
                <w:szCs w:val="19"/>
              </w:rPr>
            </w:pPr>
            <w:r w:rsidRPr="0097187C">
              <w:rPr>
                <w:b/>
                <w:sz w:val="19"/>
                <w:szCs w:val="19"/>
              </w:rPr>
              <w:t>Minimum term</w:t>
            </w:r>
          </w:p>
        </w:tc>
        <w:tc>
          <w:tcPr>
            <w:tcW w:w="3924" w:type="pct"/>
            <w:gridSpan w:val="5"/>
            <w:shd w:val="clear" w:color="auto" w:fill="auto"/>
            <w:vAlign w:val="center"/>
          </w:tcPr>
          <w:p w14:paraId="2334B9DD" w14:textId="77777777" w:rsidR="00BD5851" w:rsidRPr="0097187C" w:rsidRDefault="00BD5851" w:rsidP="0097187C">
            <w:pPr>
              <w:widowControl w:val="0"/>
              <w:spacing w:before="60" w:after="60"/>
              <w:jc w:val="center"/>
              <w:rPr>
                <w:sz w:val="19"/>
                <w:szCs w:val="19"/>
              </w:rPr>
            </w:pPr>
            <w:r w:rsidRPr="0097187C">
              <w:rPr>
                <w:sz w:val="19"/>
                <w:szCs w:val="19"/>
              </w:rPr>
              <w:t>One month</w:t>
            </w:r>
          </w:p>
        </w:tc>
      </w:tr>
      <w:tr w:rsidR="00BD5851" w:rsidRPr="00E0064A" w14:paraId="57437E54" w14:textId="77777777" w:rsidTr="0097187C">
        <w:tc>
          <w:tcPr>
            <w:tcW w:w="1076" w:type="pct"/>
            <w:shd w:val="clear" w:color="auto" w:fill="auto"/>
          </w:tcPr>
          <w:p w14:paraId="604DB2D2" w14:textId="77777777" w:rsidR="00BD5851" w:rsidRPr="0097187C" w:rsidRDefault="00BD5851" w:rsidP="0097187C">
            <w:pPr>
              <w:widowControl w:val="0"/>
              <w:spacing w:before="60" w:after="60"/>
              <w:rPr>
                <w:b/>
                <w:sz w:val="19"/>
                <w:szCs w:val="19"/>
              </w:rPr>
            </w:pPr>
            <w:r w:rsidRPr="0097187C">
              <w:rPr>
                <w:b/>
                <w:sz w:val="19"/>
                <w:szCs w:val="19"/>
              </w:rPr>
              <w:t>Calls in Australia to Standard Australian Numbers</w:t>
            </w:r>
          </w:p>
        </w:tc>
        <w:tc>
          <w:tcPr>
            <w:tcW w:w="3924" w:type="pct"/>
            <w:gridSpan w:val="5"/>
            <w:shd w:val="clear" w:color="auto" w:fill="auto"/>
            <w:vAlign w:val="center"/>
          </w:tcPr>
          <w:p w14:paraId="1FD2062C" w14:textId="77777777" w:rsidR="00BD5851" w:rsidRPr="0097187C" w:rsidRDefault="00BD5851" w:rsidP="0097187C">
            <w:pPr>
              <w:widowControl w:val="0"/>
              <w:spacing w:before="60" w:after="60"/>
              <w:jc w:val="center"/>
              <w:rPr>
                <w:sz w:val="19"/>
                <w:szCs w:val="19"/>
              </w:rPr>
            </w:pPr>
            <w:r w:rsidRPr="0097187C">
              <w:rPr>
                <w:sz w:val="19"/>
                <w:szCs w:val="19"/>
              </w:rPr>
              <w:t>Unlimited</w:t>
            </w:r>
          </w:p>
        </w:tc>
      </w:tr>
      <w:tr w:rsidR="00BD5851" w:rsidRPr="00E0064A" w14:paraId="3C052816" w14:textId="77777777" w:rsidTr="0097187C">
        <w:tc>
          <w:tcPr>
            <w:tcW w:w="1076" w:type="pct"/>
            <w:shd w:val="clear" w:color="auto" w:fill="auto"/>
          </w:tcPr>
          <w:p w14:paraId="53524D22" w14:textId="77777777" w:rsidR="00BD5851" w:rsidRPr="0097187C" w:rsidRDefault="00BD5851" w:rsidP="0097187C">
            <w:pPr>
              <w:widowControl w:val="0"/>
              <w:spacing w:before="60" w:after="60"/>
              <w:rPr>
                <w:b/>
                <w:sz w:val="19"/>
                <w:szCs w:val="19"/>
              </w:rPr>
            </w:pPr>
            <w:r w:rsidRPr="0097187C">
              <w:rPr>
                <w:b/>
                <w:sz w:val="19"/>
                <w:szCs w:val="19"/>
              </w:rPr>
              <w:t>SMS/MMS in Australia to Standard Australian Numbers</w:t>
            </w:r>
          </w:p>
        </w:tc>
        <w:tc>
          <w:tcPr>
            <w:tcW w:w="3924" w:type="pct"/>
            <w:gridSpan w:val="5"/>
            <w:shd w:val="clear" w:color="auto" w:fill="auto"/>
            <w:vAlign w:val="center"/>
          </w:tcPr>
          <w:p w14:paraId="1765EB6B" w14:textId="77777777" w:rsidR="00BD5851" w:rsidRPr="0097187C" w:rsidRDefault="00BD5851" w:rsidP="0097187C">
            <w:pPr>
              <w:widowControl w:val="0"/>
              <w:spacing w:before="60" w:after="60"/>
              <w:jc w:val="center"/>
              <w:rPr>
                <w:sz w:val="19"/>
                <w:szCs w:val="19"/>
              </w:rPr>
            </w:pPr>
            <w:r w:rsidRPr="0097187C">
              <w:rPr>
                <w:sz w:val="19"/>
                <w:szCs w:val="19"/>
              </w:rPr>
              <w:t>Unlimited</w:t>
            </w:r>
          </w:p>
        </w:tc>
      </w:tr>
      <w:tr w:rsidR="00BD5851" w:rsidRPr="00E0064A" w14:paraId="04EF7617" w14:textId="77777777" w:rsidTr="0097187C">
        <w:tc>
          <w:tcPr>
            <w:tcW w:w="1076" w:type="pct"/>
            <w:shd w:val="clear" w:color="auto" w:fill="auto"/>
          </w:tcPr>
          <w:p w14:paraId="2CDFA105" w14:textId="77777777" w:rsidR="00BD5851" w:rsidRPr="0097187C" w:rsidRDefault="00BD5851" w:rsidP="0097187C">
            <w:pPr>
              <w:widowControl w:val="0"/>
              <w:spacing w:before="60" w:after="60"/>
              <w:rPr>
                <w:b/>
                <w:sz w:val="19"/>
                <w:szCs w:val="19"/>
              </w:rPr>
            </w:pPr>
            <w:r w:rsidRPr="0097187C">
              <w:rPr>
                <w:b/>
                <w:sz w:val="19"/>
                <w:szCs w:val="19"/>
              </w:rPr>
              <w:t>Data Speed Shaping</w:t>
            </w:r>
          </w:p>
          <w:p w14:paraId="1A310C2B" w14:textId="77777777" w:rsidR="00BD5851" w:rsidRPr="0097187C" w:rsidRDefault="00BD5851" w:rsidP="0097187C">
            <w:pPr>
              <w:widowControl w:val="0"/>
              <w:spacing w:before="60" w:after="60"/>
              <w:rPr>
                <w:b/>
                <w:sz w:val="19"/>
                <w:szCs w:val="19"/>
              </w:rPr>
            </w:pPr>
            <w:r w:rsidRPr="0097187C">
              <w:rPr>
                <w:b/>
                <w:sz w:val="19"/>
                <w:szCs w:val="19"/>
              </w:rPr>
              <w:t>after data allowance is exceeded</w:t>
            </w:r>
          </w:p>
        </w:tc>
        <w:tc>
          <w:tcPr>
            <w:tcW w:w="3924" w:type="pct"/>
            <w:gridSpan w:val="5"/>
            <w:shd w:val="clear" w:color="auto" w:fill="auto"/>
            <w:vAlign w:val="center"/>
          </w:tcPr>
          <w:p w14:paraId="66AC8ECF" w14:textId="77777777" w:rsidR="00BD5851" w:rsidRPr="0097187C" w:rsidRDefault="00BD5851" w:rsidP="0097187C">
            <w:pPr>
              <w:widowControl w:val="0"/>
              <w:spacing w:before="60" w:after="60"/>
              <w:jc w:val="center"/>
              <w:rPr>
                <w:sz w:val="19"/>
                <w:szCs w:val="19"/>
              </w:rPr>
            </w:pPr>
            <w:r w:rsidRPr="0097187C">
              <w:rPr>
                <w:sz w:val="19"/>
                <w:szCs w:val="19"/>
              </w:rPr>
              <w:t>Up to a maximum of 1.5mbps (which is not suitable for HD video or high speed applications, and means that some webpages, video/social media content may take longer to load) and slowed further during busy periods. For personal use in a smartphone only. FairPlay policy applies. For use in Australia.</w:t>
            </w:r>
          </w:p>
        </w:tc>
      </w:tr>
      <w:tr w:rsidR="00BD5851" w:rsidRPr="00E0064A" w14:paraId="1FB4B7B6" w14:textId="77777777" w:rsidTr="0097187C">
        <w:tc>
          <w:tcPr>
            <w:tcW w:w="1076" w:type="pct"/>
            <w:shd w:val="clear" w:color="auto" w:fill="auto"/>
          </w:tcPr>
          <w:p w14:paraId="7192107E" w14:textId="77777777" w:rsidR="00BD5851" w:rsidRPr="0097187C" w:rsidRDefault="00BD5851" w:rsidP="0097187C">
            <w:pPr>
              <w:widowControl w:val="0"/>
              <w:spacing w:before="60" w:after="60"/>
              <w:rPr>
                <w:b/>
                <w:sz w:val="19"/>
                <w:szCs w:val="19"/>
              </w:rPr>
            </w:pPr>
            <w:r w:rsidRPr="0097187C">
              <w:rPr>
                <w:b/>
                <w:sz w:val="19"/>
                <w:szCs w:val="19"/>
              </w:rPr>
              <w:t>Data Sharing</w:t>
            </w:r>
          </w:p>
        </w:tc>
        <w:tc>
          <w:tcPr>
            <w:tcW w:w="3924" w:type="pct"/>
            <w:gridSpan w:val="5"/>
            <w:shd w:val="clear" w:color="auto" w:fill="auto"/>
            <w:vAlign w:val="center"/>
          </w:tcPr>
          <w:p w14:paraId="0B8F9E33" w14:textId="77777777" w:rsidR="00BD5851" w:rsidRPr="0097187C" w:rsidRDefault="00BD5851" w:rsidP="0097187C">
            <w:pPr>
              <w:widowControl w:val="0"/>
              <w:spacing w:before="60" w:after="60"/>
              <w:jc w:val="center"/>
              <w:rPr>
                <w:sz w:val="19"/>
                <w:szCs w:val="19"/>
              </w:rPr>
            </w:pPr>
            <w:r w:rsidRPr="0097187C">
              <w:rPr>
                <w:sz w:val="19"/>
                <w:szCs w:val="19"/>
              </w:rPr>
              <w:t>No</w:t>
            </w:r>
          </w:p>
        </w:tc>
      </w:tr>
      <w:tr w:rsidR="00BD5851" w:rsidRPr="00E0064A" w14:paraId="3AEE68AA" w14:textId="77777777" w:rsidTr="0097187C">
        <w:tc>
          <w:tcPr>
            <w:tcW w:w="1076" w:type="pct"/>
            <w:shd w:val="clear" w:color="auto" w:fill="auto"/>
          </w:tcPr>
          <w:p w14:paraId="72F888E5" w14:textId="77777777" w:rsidR="00BD5851" w:rsidRPr="0097187C" w:rsidRDefault="00BD5851" w:rsidP="0097187C">
            <w:pPr>
              <w:widowControl w:val="0"/>
              <w:spacing w:before="60" w:after="60"/>
              <w:rPr>
                <w:b/>
                <w:sz w:val="19"/>
                <w:szCs w:val="19"/>
              </w:rPr>
            </w:pPr>
            <w:r w:rsidRPr="0097187C">
              <w:rPr>
                <w:b/>
                <w:sz w:val="19"/>
                <w:szCs w:val="19"/>
              </w:rPr>
              <w:t>Devices</w:t>
            </w:r>
          </w:p>
        </w:tc>
        <w:tc>
          <w:tcPr>
            <w:tcW w:w="3924" w:type="pct"/>
            <w:gridSpan w:val="5"/>
            <w:shd w:val="clear" w:color="auto" w:fill="auto"/>
            <w:vAlign w:val="center"/>
          </w:tcPr>
          <w:p w14:paraId="43A8B9D8" w14:textId="77777777" w:rsidR="00BD5851" w:rsidRPr="0097187C" w:rsidRDefault="00BD5851" w:rsidP="0097187C">
            <w:pPr>
              <w:widowControl w:val="0"/>
              <w:spacing w:before="60" w:after="60"/>
              <w:jc w:val="center"/>
              <w:rPr>
                <w:sz w:val="19"/>
                <w:szCs w:val="19"/>
              </w:rPr>
            </w:pPr>
            <w:r w:rsidRPr="0097187C">
              <w:rPr>
                <w:sz w:val="19"/>
                <w:szCs w:val="19"/>
              </w:rPr>
              <w:t xml:space="preserve">Optional purchase of a device on a DPC - see </w:t>
            </w:r>
            <w:hyperlink r:id="rId24" w:history="1">
              <w:r w:rsidRPr="0097187C">
                <w:rPr>
                  <w:rStyle w:val="Hyperlink"/>
                  <w:sz w:val="19"/>
                  <w:szCs w:val="19"/>
                </w:rPr>
                <w:t xml:space="preserve">Part C – Special Promotions of the </w:t>
              </w:r>
              <w:r w:rsidRPr="0097187C">
                <w:rPr>
                  <w:rStyle w:val="Hyperlink"/>
                  <w:sz w:val="19"/>
                  <w:szCs w:val="19"/>
                </w:rPr>
                <w:lastRenderedPageBreak/>
                <w:t>Telstra Mobile Section of Our Customer Terms.</w:t>
              </w:r>
            </w:hyperlink>
          </w:p>
        </w:tc>
      </w:tr>
      <w:tr w:rsidR="00BD5851" w:rsidRPr="00E0064A" w14:paraId="49622C51" w14:textId="77777777" w:rsidTr="0097187C">
        <w:tc>
          <w:tcPr>
            <w:tcW w:w="1076" w:type="pct"/>
            <w:shd w:val="clear" w:color="auto" w:fill="auto"/>
          </w:tcPr>
          <w:p w14:paraId="67320963" w14:textId="77777777" w:rsidR="00BD5851" w:rsidRPr="0097187C" w:rsidRDefault="00BD5851" w:rsidP="0097187C">
            <w:pPr>
              <w:widowControl w:val="0"/>
              <w:spacing w:before="60" w:after="60"/>
              <w:rPr>
                <w:b/>
                <w:sz w:val="19"/>
                <w:szCs w:val="19"/>
              </w:rPr>
            </w:pPr>
            <w:r w:rsidRPr="0097187C">
              <w:rPr>
                <w:b/>
                <w:sz w:val="19"/>
                <w:szCs w:val="19"/>
              </w:rPr>
              <w:lastRenderedPageBreak/>
              <w:t>Telstra New Phone Feeling</w:t>
            </w:r>
            <w:r w:rsidRPr="0097187C">
              <w:rPr>
                <w:b/>
                <w:bCs/>
                <w:sz w:val="19"/>
                <w:szCs w:val="19"/>
                <w:lang w:val="en-US"/>
              </w:rPr>
              <w:t xml:space="preserve"> Redemption (only with DPC)</w:t>
            </w:r>
          </w:p>
        </w:tc>
        <w:tc>
          <w:tcPr>
            <w:tcW w:w="3924" w:type="pct"/>
            <w:gridSpan w:val="5"/>
            <w:shd w:val="clear" w:color="auto" w:fill="auto"/>
            <w:vAlign w:val="center"/>
          </w:tcPr>
          <w:p w14:paraId="059F0DAF" w14:textId="77777777" w:rsidR="00BD5851" w:rsidRPr="0097187C" w:rsidRDefault="00BD5851" w:rsidP="0097187C">
            <w:pPr>
              <w:widowControl w:val="0"/>
              <w:spacing w:before="60" w:after="60"/>
              <w:jc w:val="center"/>
              <w:rPr>
                <w:rStyle w:val="Hyperlink"/>
                <w:sz w:val="19"/>
                <w:szCs w:val="19"/>
              </w:rPr>
            </w:pPr>
            <w:r w:rsidRPr="0097187C">
              <w:rPr>
                <w:sz w:val="19"/>
                <w:szCs w:val="19"/>
              </w:rPr>
              <w:t xml:space="preserve">$149 fee (if redeemed)  - see </w:t>
            </w:r>
            <w:hyperlink r:id="rId25" w:history="1">
              <w:r w:rsidRPr="0097187C">
                <w:rPr>
                  <w:rStyle w:val="Hyperlink"/>
                  <w:sz w:val="19"/>
                  <w:szCs w:val="19"/>
                </w:rPr>
                <w:t>Part C – Special Promotions of the Telstra Mobile Section of Our Customer Terms.</w:t>
              </w:r>
            </w:hyperlink>
          </w:p>
          <w:p w14:paraId="41DCA992" w14:textId="77777777" w:rsidR="00BD5851" w:rsidRPr="0097187C" w:rsidRDefault="00BD5851" w:rsidP="0097187C">
            <w:pPr>
              <w:widowControl w:val="0"/>
              <w:spacing w:before="60" w:after="60"/>
              <w:jc w:val="center"/>
              <w:rPr>
                <w:sz w:val="19"/>
                <w:szCs w:val="19"/>
              </w:rPr>
            </w:pPr>
            <w:r w:rsidRPr="0097187C">
              <w:rPr>
                <w:sz w:val="19"/>
                <w:szCs w:val="19"/>
                <w:u w:val="single"/>
              </w:rPr>
              <w:t>New Phone Feeling</w:t>
            </w:r>
            <w:r w:rsidRPr="0097187C">
              <w:rPr>
                <w:sz w:val="19"/>
                <w:szCs w:val="19"/>
              </w:rPr>
              <w:t xml:space="preserve"> is not available to customers that take up a device payment contract on and from 14 January 2020</w:t>
            </w:r>
          </w:p>
        </w:tc>
      </w:tr>
      <w:tr w:rsidR="00BD5851" w:rsidRPr="00E0064A" w14:paraId="63EEA4A7" w14:textId="77777777" w:rsidTr="0097187C">
        <w:tc>
          <w:tcPr>
            <w:tcW w:w="1076" w:type="pct"/>
            <w:shd w:val="clear" w:color="auto" w:fill="auto"/>
            <w:vAlign w:val="center"/>
          </w:tcPr>
          <w:p w14:paraId="564AF6F1" w14:textId="77777777" w:rsidR="00BD5851" w:rsidRPr="0097187C" w:rsidRDefault="00BD5851" w:rsidP="0097187C">
            <w:pPr>
              <w:widowControl w:val="0"/>
              <w:spacing w:before="60" w:after="60"/>
              <w:rPr>
                <w:b/>
                <w:sz w:val="19"/>
                <w:szCs w:val="19"/>
              </w:rPr>
            </w:pPr>
            <w:r w:rsidRPr="0097187C">
              <w:rPr>
                <w:b/>
                <w:bCs/>
                <w:sz w:val="19"/>
                <w:szCs w:val="19"/>
              </w:rPr>
              <w:t>Upgrade &amp; Protect</w:t>
            </w:r>
          </w:p>
        </w:tc>
        <w:tc>
          <w:tcPr>
            <w:tcW w:w="3924" w:type="pct"/>
            <w:gridSpan w:val="5"/>
            <w:shd w:val="clear" w:color="auto" w:fill="auto"/>
            <w:vAlign w:val="center"/>
          </w:tcPr>
          <w:p w14:paraId="14F05B63" w14:textId="77777777" w:rsidR="00BD5851" w:rsidRPr="0097187C" w:rsidRDefault="00BD5851" w:rsidP="0097187C">
            <w:pPr>
              <w:widowControl w:val="0"/>
              <w:spacing w:before="60" w:after="60"/>
              <w:jc w:val="center"/>
              <w:rPr>
                <w:sz w:val="19"/>
                <w:szCs w:val="19"/>
              </w:rPr>
            </w:pPr>
            <w:r w:rsidRPr="0097187C">
              <w:rPr>
                <w:sz w:val="19"/>
                <w:szCs w:val="19"/>
              </w:rPr>
              <w:t>Optional +$15/month</w:t>
            </w:r>
          </w:p>
        </w:tc>
      </w:tr>
      <w:tr w:rsidR="00BD5851" w:rsidRPr="00E0064A" w14:paraId="001CAB5F" w14:textId="77777777" w:rsidTr="0097187C">
        <w:tc>
          <w:tcPr>
            <w:tcW w:w="1076" w:type="pct"/>
            <w:shd w:val="clear" w:color="auto" w:fill="auto"/>
          </w:tcPr>
          <w:p w14:paraId="552F83A4" w14:textId="77777777" w:rsidR="00BD5851" w:rsidRPr="0097187C" w:rsidRDefault="00BD5851" w:rsidP="0097187C">
            <w:pPr>
              <w:widowControl w:val="0"/>
              <w:spacing w:before="60" w:after="60"/>
              <w:rPr>
                <w:b/>
                <w:sz w:val="19"/>
                <w:szCs w:val="19"/>
              </w:rPr>
            </w:pPr>
            <w:r w:rsidRPr="0097187C">
              <w:rPr>
                <w:b/>
                <w:sz w:val="19"/>
                <w:szCs w:val="19"/>
              </w:rPr>
              <w:t>International Roaming outside of Australia</w:t>
            </w:r>
          </w:p>
        </w:tc>
        <w:tc>
          <w:tcPr>
            <w:tcW w:w="3924" w:type="pct"/>
            <w:gridSpan w:val="5"/>
            <w:shd w:val="clear" w:color="auto" w:fill="auto"/>
            <w:vAlign w:val="center"/>
          </w:tcPr>
          <w:p w14:paraId="1ADA16C7" w14:textId="77619797" w:rsidR="00BD5851" w:rsidRPr="0097187C" w:rsidRDefault="00BD5851" w:rsidP="0097187C">
            <w:pPr>
              <w:pStyle w:val="Indent0"/>
              <w:widowControl w:val="0"/>
              <w:spacing w:before="60" w:after="60"/>
              <w:jc w:val="center"/>
              <w:rPr>
                <w:sz w:val="19"/>
                <w:szCs w:val="19"/>
              </w:rPr>
            </w:pPr>
            <w:r w:rsidRPr="0097187C">
              <w:rPr>
                <w:sz w:val="19"/>
                <w:szCs w:val="19"/>
              </w:rPr>
              <w:t>International Day Pass for an additional charge per day, unlimited calls/</w:t>
            </w:r>
            <w:proofErr w:type="gramStart"/>
            <w:r w:rsidRPr="0097187C">
              <w:rPr>
                <w:sz w:val="19"/>
                <w:szCs w:val="19"/>
              </w:rPr>
              <w:t>SMS</w:t>
            </w:r>
            <w:proofErr w:type="gramEnd"/>
            <w:r w:rsidRPr="0097187C">
              <w:rPr>
                <w:sz w:val="19"/>
                <w:szCs w:val="19"/>
              </w:rPr>
              <w:t xml:space="preserve"> and </w:t>
            </w:r>
            <w:r w:rsidR="00DD6C40">
              <w:rPr>
                <w:sz w:val="19"/>
                <w:szCs w:val="19"/>
              </w:rPr>
              <w:t>1GB</w:t>
            </w:r>
            <w:r w:rsidRPr="0097187C">
              <w:rPr>
                <w:sz w:val="19"/>
                <w:szCs w:val="19"/>
              </w:rPr>
              <w:t xml:space="preserve">/day of data to use that day while in Eligible Roaming Destinations       </w:t>
            </w:r>
          </w:p>
          <w:p w14:paraId="3BA88EDC" w14:textId="77777777" w:rsidR="00BD5851" w:rsidRPr="0097187C" w:rsidRDefault="00BD5851" w:rsidP="0097187C">
            <w:pPr>
              <w:widowControl w:val="0"/>
              <w:spacing w:before="60" w:after="60"/>
              <w:jc w:val="center"/>
              <w:rPr>
                <w:sz w:val="19"/>
                <w:szCs w:val="19"/>
              </w:rPr>
            </w:pPr>
            <w:r w:rsidRPr="0097187C">
              <w:rPr>
                <w:sz w:val="19"/>
                <w:szCs w:val="19"/>
              </w:rPr>
              <w:t>Standard PAYG rates apply outside of Eligible Roaming Destinations or if you choose to opt out of your International Day Pass</w:t>
            </w:r>
          </w:p>
          <w:p w14:paraId="4C7D5B19" w14:textId="77777777" w:rsidR="00BD5851" w:rsidRPr="0097187C" w:rsidRDefault="00BD5851" w:rsidP="0097187C">
            <w:pPr>
              <w:widowControl w:val="0"/>
              <w:spacing w:before="60" w:after="60"/>
              <w:jc w:val="center"/>
              <w:rPr>
                <w:sz w:val="19"/>
                <w:szCs w:val="19"/>
              </w:rPr>
            </w:pPr>
            <w:r w:rsidRPr="0097187C">
              <w:rPr>
                <w:sz w:val="19"/>
                <w:szCs w:val="19"/>
              </w:rPr>
              <w:t xml:space="preserve">For charges and a list of Eligible Roaming Destinations visit </w:t>
            </w:r>
            <w:hyperlink r:id="rId26" w:history="1">
              <w:r w:rsidRPr="0097187C">
                <w:rPr>
                  <w:rStyle w:val="Hyperlink"/>
                  <w:sz w:val="19"/>
                  <w:szCs w:val="19"/>
                </w:rPr>
                <w:t>telstra.com/overseas</w:t>
              </w:r>
            </w:hyperlink>
            <w:r w:rsidRPr="0097187C">
              <w:rPr>
                <w:sz w:val="19"/>
                <w:szCs w:val="19"/>
              </w:rPr>
              <w:t xml:space="preserve"> or see </w:t>
            </w:r>
            <w:hyperlink r:id="rId27" w:history="1">
              <w:r w:rsidRPr="0097187C">
                <w:rPr>
                  <w:rStyle w:val="Hyperlink"/>
                  <w:sz w:val="19"/>
                  <w:szCs w:val="19"/>
                </w:rPr>
                <w:t>Part I – International Roaming of the Telstra Mobile Section of Our Customer Terms</w:t>
              </w:r>
            </w:hyperlink>
          </w:p>
        </w:tc>
      </w:tr>
      <w:tr w:rsidR="00BD5851" w:rsidRPr="00E0064A" w14:paraId="49275AEC" w14:textId="77777777" w:rsidTr="0097187C">
        <w:tc>
          <w:tcPr>
            <w:tcW w:w="1076" w:type="pct"/>
            <w:shd w:val="clear" w:color="auto" w:fill="auto"/>
          </w:tcPr>
          <w:p w14:paraId="66E71475" w14:textId="77777777" w:rsidR="00BD5851" w:rsidRPr="0097187C" w:rsidRDefault="00BD5851" w:rsidP="0097187C">
            <w:pPr>
              <w:widowControl w:val="0"/>
              <w:spacing w:before="60" w:after="60"/>
              <w:rPr>
                <w:b/>
                <w:sz w:val="19"/>
                <w:szCs w:val="19"/>
              </w:rPr>
            </w:pPr>
            <w:r w:rsidRPr="0097187C">
              <w:rPr>
                <w:b/>
                <w:sz w:val="19"/>
                <w:szCs w:val="19"/>
              </w:rPr>
              <w:t>International Calls and SMS/MMS from Australia</w:t>
            </w:r>
          </w:p>
        </w:tc>
        <w:tc>
          <w:tcPr>
            <w:tcW w:w="3924" w:type="pct"/>
            <w:gridSpan w:val="5"/>
            <w:shd w:val="clear" w:color="auto" w:fill="auto"/>
            <w:vAlign w:val="center"/>
          </w:tcPr>
          <w:p w14:paraId="4A08A824" w14:textId="335BE89C" w:rsidR="00BD5851" w:rsidRPr="0097187C" w:rsidRDefault="00BD5851" w:rsidP="0097187C">
            <w:pPr>
              <w:widowControl w:val="0"/>
              <w:spacing w:before="60" w:after="60"/>
              <w:jc w:val="center"/>
              <w:rPr>
                <w:sz w:val="19"/>
                <w:szCs w:val="19"/>
              </w:rPr>
            </w:pPr>
            <w:r w:rsidRPr="0097187C">
              <w:rPr>
                <w:sz w:val="19"/>
                <w:szCs w:val="19"/>
              </w:rPr>
              <w:t xml:space="preserve">Standard PAYG rates apply or add a $10/month International Call and SMS Pack for Unlimited Calls/SMS to standard international numbers in 20 destinations - see </w:t>
            </w:r>
            <w:hyperlink r:id="rId28" w:history="1">
              <w:r w:rsidRPr="0097187C">
                <w:rPr>
                  <w:rStyle w:val="Hyperlink"/>
                  <w:sz w:val="19"/>
                  <w:szCs w:val="19"/>
                </w:rPr>
                <w:t>Part D – Other Call Types of the Telstra Mobile Section of Our Customer Terms</w:t>
              </w:r>
            </w:hyperlink>
            <w:r w:rsidRPr="0097187C">
              <w:rPr>
                <w:sz w:val="19"/>
                <w:szCs w:val="19"/>
              </w:rPr>
              <w:t xml:space="preserve"> for PAYG rates for calls, clause </w:t>
            </w:r>
            <w:r w:rsidRPr="0097187C">
              <w:rPr>
                <w:sz w:val="19"/>
                <w:szCs w:val="19"/>
              </w:rPr>
              <w:fldChar w:fldCharType="begin"/>
            </w:r>
            <w:r w:rsidRPr="0097187C">
              <w:rPr>
                <w:sz w:val="19"/>
                <w:szCs w:val="19"/>
              </w:rPr>
              <w:instrText xml:space="preserve"> REF _Ref11199045 \r \h  \* MERGEFORMAT </w:instrText>
            </w:r>
            <w:r w:rsidRPr="0097187C">
              <w:rPr>
                <w:sz w:val="19"/>
                <w:szCs w:val="19"/>
              </w:rPr>
            </w:r>
            <w:r w:rsidRPr="0097187C">
              <w:rPr>
                <w:sz w:val="19"/>
                <w:szCs w:val="19"/>
              </w:rPr>
              <w:fldChar w:fldCharType="separate"/>
            </w:r>
            <w:r w:rsidR="002F1A8B">
              <w:rPr>
                <w:sz w:val="19"/>
                <w:szCs w:val="19"/>
              </w:rPr>
              <w:t>7</w:t>
            </w:r>
            <w:r w:rsidRPr="0097187C">
              <w:rPr>
                <w:sz w:val="19"/>
                <w:szCs w:val="19"/>
              </w:rPr>
              <w:fldChar w:fldCharType="end"/>
            </w:r>
            <w:r w:rsidRPr="0097187C">
              <w:rPr>
                <w:sz w:val="19"/>
                <w:szCs w:val="19"/>
              </w:rPr>
              <w:t xml:space="preserve"> for the International Call and SMS Pack, and </w:t>
            </w:r>
            <w:hyperlink r:id="rId29" w:history="1">
              <w:r w:rsidRPr="0097187C">
                <w:rPr>
                  <w:rStyle w:val="Hyperlink"/>
                  <w:sz w:val="19"/>
                  <w:szCs w:val="19"/>
                </w:rPr>
                <w:t>Part E – SMS Messages and Email of the Telstra Mobile Section of Our Customer Terms for SMS/MMS</w:t>
              </w:r>
            </w:hyperlink>
          </w:p>
        </w:tc>
      </w:tr>
      <w:tr w:rsidR="00BD5851" w:rsidRPr="00E0064A" w14:paraId="5BA1DC54" w14:textId="77777777" w:rsidTr="0097187C">
        <w:tc>
          <w:tcPr>
            <w:tcW w:w="1076" w:type="pct"/>
            <w:shd w:val="clear" w:color="auto" w:fill="auto"/>
          </w:tcPr>
          <w:p w14:paraId="05D7F484" w14:textId="77777777" w:rsidR="00BD5851" w:rsidRPr="0097187C" w:rsidRDefault="00BD5851" w:rsidP="0097187C">
            <w:pPr>
              <w:widowControl w:val="0"/>
              <w:spacing w:before="60" w:after="60"/>
              <w:rPr>
                <w:b/>
                <w:sz w:val="19"/>
                <w:szCs w:val="19"/>
              </w:rPr>
            </w:pPr>
            <w:r w:rsidRPr="0097187C">
              <w:rPr>
                <w:b/>
                <w:sz w:val="19"/>
                <w:szCs w:val="19"/>
              </w:rPr>
              <w:t>Non-standard Calls and Messages</w:t>
            </w:r>
          </w:p>
        </w:tc>
        <w:tc>
          <w:tcPr>
            <w:tcW w:w="3924" w:type="pct"/>
            <w:gridSpan w:val="5"/>
            <w:shd w:val="clear" w:color="auto" w:fill="auto"/>
            <w:vAlign w:val="center"/>
          </w:tcPr>
          <w:p w14:paraId="48CC2B31" w14:textId="1B9C012E" w:rsidR="00BD5851" w:rsidRPr="0097187C" w:rsidRDefault="00BD5851" w:rsidP="0097187C">
            <w:pPr>
              <w:widowControl w:val="0"/>
              <w:spacing w:before="60" w:after="60"/>
              <w:jc w:val="center"/>
              <w:rPr>
                <w:sz w:val="19"/>
                <w:szCs w:val="19"/>
              </w:rPr>
            </w:pPr>
            <w:r w:rsidRPr="0097187C">
              <w:rPr>
                <w:sz w:val="19"/>
                <w:szCs w:val="19"/>
              </w:rPr>
              <w:t xml:space="preserve">PAYG Non-standard calls and messages rates (see clause </w:t>
            </w:r>
            <w:r w:rsidRPr="0097187C">
              <w:rPr>
                <w:sz w:val="19"/>
                <w:szCs w:val="19"/>
              </w:rPr>
              <w:fldChar w:fldCharType="begin"/>
            </w:r>
            <w:r w:rsidRPr="0097187C">
              <w:rPr>
                <w:sz w:val="19"/>
                <w:szCs w:val="19"/>
              </w:rPr>
              <w:instrText xml:space="preserve"> REF _Ref9301599 \r \h  \* MERGEFORMAT </w:instrText>
            </w:r>
            <w:r w:rsidRPr="0097187C">
              <w:rPr>
                <w:sz w:val="19"/>
                <w:szCs w:val="19"/>
              </w:rPr>
            </w:r>
            <w:r w:rsidRPr="0097187C">
              <w:rPr>
                <w:sz w:val="19"/>
                <w:szCs w:val="19"/>
              </w:rPr>
              <w:fldChar w:fldCharType="separate"/>
            </w:r>
            <w:r w:rsidR="002F1A8B">
              <w:rPr>
                <w:sz w:val="19"/>
                <w:szCs w:val="19"/>
              </w:rPr>
              <w:t>6.17</w:t>
            </w:r>
            <w:r w:rsidRPr="0097187C">
              <w:rPr>
                <w:sz w:val="19"/>
                <w:szCs w:val="19"/>
              </w:rPr>
              <w:fldChar w:fldCharType="end"/>
            </w:r>
            <w:r w:rsidRPr="0097187C">
              <w:rPr>
                <w:sz w:val="19"/>
                <w:szCs w:val="19"/>
              </w:rPr>
              <w:t>)</w:t>
            </w:r>
          </w:p>
        </w:tc>
      </w:tr>
      <w:tr w:rsidR="00BD5851" w:rsidRPr="00E0064A" w14:paraId="35034E83" w14:textId="77777777" w:rsidTr="0097187C">
        <w:tc>
          <w:tcPr>
            <w:tcW w:w="1076" w:type="pct"/>
            <w:shd w:val="clear" w:color="auto" w:fill="auto"/>
            <w:vAlign w:val="center"/>
          </w:tcPr>
          <w:p w14:paraId="6B8E6113" w14:textId="77777777" w:rsidR="00BD5851" w:rsidRPr="0097187C" w:rsidRDefault="00BD5851" w:rsidP="0097187C">
            <w:pPr>
              <w:widowControl w:val="0"/>
              <w:spacing w:before="60" w:after="60"/>
              <w:rPr>
                <w:b/>
                <w:sz w:val="19"/>
                <w:szCs w:val="19"/>
              </w:rPr>
            </w:pPr>
            <w:r w:rsidRPr="0097187C">
              <w:rPr>
                <w:b/>
                <w:sz w:val="19"/>
                <w:szCs w:val="19"/>
              </w:rPr>
              <w:t xml:space="preserve"> Telstra Air Wi-Fi</w:t>
            </w:r>
          </w:p>
        </w:tc>
        <w:tc>
          <w:tcPr>
            <w:tcW w:w="3924" w:type="pct"/>
            <w:gridSpan w:val="5"/>
            <w:shd w:val="clear" w:color="auto" w:fill="auto"/>
            <w:vAlign w:val="center"/>
          </w:tcPr>
          <w:p w14:paraId="502EF895" w14:textId="77777777" w:rsidR="00BD5851" w:rsidRPr="0097187C" w:rsidRDefault="00BD5851" w:rsidP="0097187C">
            <w:pPr>
              <w:widowControl w:val="0"/>
              <w:spacing w:before="60" w:after="60"/>
              <w:jc w:val="center"/>
              <w:rPr>
                <w:sz w:val="19"/>
                <w:szCs w:val="19"/>
              </w:rPr>
            </w:pPr>
            <w:r w:rsidRPr="0097187C">
              <w:rPr>
                <w:sz w:val="19"/>
                <w:szCs w:val="19"/>
              </w:rPr>
              <w:t>Included</w:t>
            </w:r>
          </w:p>
        </w:tc>
      </w:tr>
    </w:tbl>
    <w:p w14:paraId="5AE7BE05" w14:textId="77777777" w:rsidR="00BD5851" w:rsidRPr="00BE51F8" w:rsidRDefault="00BD5851" w:rsidP="00BD5851">
      <w:pPr>
        <w:widowControl w:val="0"/>
        <w:rPr>
          <w:b/>
          <w:bCs/>
          <w:sz w:val="21"/>
        </w:rPr>
      </w:pPr>
    </w:p>
    <w:p w14:paraId="0771BC22" w14:textId="77777777" w:rsidR="00BD5851" w:rsidRPr="00E0064A" w:rsidRDefault="00BD5851" w:rsidP="00BD5851">
      <w:pPr>
        <w:widowControl w:val="0"/>
        <w:ind w:left="720"/>
        <w:rPr>
          <w:bCs/>
          <w:sz w:val="21"/>
        </w:rPr>
      </w:pPr>
    </w:p>
    <w:p w14:paraId="314B108F" w14:textId="77777777" w:rsidR="00BD5851" w:rsidRPr="00E0064A" w:rsidRDefault="00BD5851" w:rsidP="00BD5851">
      <w:pPr>
        <w:widowControl w:val="0"/>
        <w:ind w:left="720"/>
        <w:rPr>
          <w:bCs/>
          <w:sz w:val="21"/>
        </w:rPr>
      </w:pPr>
      <w:r w:rsidRPr="00E0064A">
        <w:rPr>
          <w:bCs/>
          <w:sz w:val="21"/>
        </w:rPr>
        <w:t xml:space="preserve">5G: </w:t>
      </w:r>
      <w:r w:rsidRPr="00E0064A">
        <w:rPr>
          <w:bCs/>
          <w:iCs/>
          <w:sz w:val="21"/>
        </w:rPr>
        <w:t>Telstra currently offers 5G in select areas and is progressively rolling it out to other areas. In non-5G</w:t>
      </w:r>
      <w:r w:rsidRPr="00E0064A">
        <w:rPr>
          <w:bCs/>
          <w:iCs/>
          <w:sz w:val="21"/>
          <w:u w:val="single"/>
        </w:rPr>
        <w:t xml:space="preserve"> </w:t>
      </w:r>
      <w:r w:rsidRPr="00E0064A">
        <w:rPr>
          <w:bCs/>
          <w:iCs/>
          <w:sz w:val="21"/>
        </w:rPr>
        <w:t xml:space="preserve">coverage areas, you’ll automatically switch to our 4GX/4G or 3G. Check coverage at </w:t>
      </w:r>
      <w:hyperlink r:id="rId30" w:history="1">
        <w:r w:rsidRPr="00E0064A">
          <w:rPr>
            <w:rStyle w:val="Hyperlink"/>
            <w:bCs/>
            <w:iCs/>
            <w:sz w:val="21"/>
          </w:rPr>
          <w:t>telstra.com/coverage</w:t>
        </w:r>
      </w:hyperlink>
      <w:r w:rsidRPr="00E0064A">
        <w:rPr>
          <w:bCs/>
          <w:iCs/>
          <w:sz w:val="21"/>
        </w:rPr>
        <w:t>.</w:t>
      </w:r>
    </w:p>
    <w:p w14:paraId="27C71E3C" w14:textId="77777777" w:rsidR="00BD5851" w:rsidRPr="00E0064A" w:rsidRDefault="00BD5851" w:rsidP="00BD5851">
      <w:pPr>
        <w:widowControl w:val="0"/>
      </w:pPr>
    </w:p>
    <w:p w14:paraId="1CDFA6EF" w14:textId="77777777" w:rsidR="00BD5851" w:rsidRPr="00BE51F8" w:rsidRDefault="00BD5851" w:rsidP="00BD5851">
      <w:pPr>
        <w:pStyle w:val="Indent1"/>
        <w:keepNext w:val="0"/>
        <w:widowControl w:val="0"/>
        <w:rPr>
          <w:rFonts w:ascii="Times New Roman" w:hAnsi="Times New Roman" w:cs="Times New Roman"/>
        </w:rPr>
      </w:pPr>
      <w:bookmarkStart w:id="54" w:name="_Toc106279523"/>
      <w:bookmarkStart w:id="55" w:name="_Toc106352788"/>
      <w:r w:rsidRPr="00BE51F8">
        <w:rPr>
          <w:rFonts w:ascii="Times New Roman" w:hAnsi="Times New Roman" w:cs="Times New Roman"/>
        </w:rPr>
        <w:t>What you must pay each month</w:t>
      </w:r>
      <w:bookmarkEnd w:id="54"/>
      <w:bookmarkEnd w:id="55"/>
    </w:p>
    <w:p w14:paraId="4B13EF12"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Each month you must pay us:</w:t>
      </w:r>
    </w:p>
    <w:p w14:paraId="56C773FB"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the minimum monthly charge for your Mobile Plan;</w:t>
      </w:r>
    </w:p>
    <w:p w14:paraId="3CB95A59"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for all usage other than included allowances;</w:t>
      </w:r>
    </w:p>
    <w:p w14:paraId="2DCBCCF8"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 xml:space="preserve">if you have a DPC, for any handset or device repayments (taking into account any DPD amount, if eligible); </w:t>
      </w:r>
    </w:p>
    <w:p w14:paraId="7E830840"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 xml:space="preserve">any accessory repayments under any ARO; </w:t>
      </w:r>
    </w:p>
    <w:p w14:paraId="03E08E5E" w14:textId="77777777" w:rsidR="00BD5851" w:rsidRPr="00E0064A"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any other value added services; and</w:t>
      </w:r>
    </w:p>
    <w:p w14:paraId="58C25D3A" w14:textId="77777777" w:rsidR="00BD5851" w:rsidRDefault="00BD5851" w:rsidP="00BD5851">
      <w:pPr>
        <w:pStyle w:val="Heading3"/>
        <w:widowControl w:val="0"/>
        <w:numPr>
          <w:ilvl w:val="2"/>
          <w:numId w:val="104"/>
        </w:numPr>
        <w:tabs>
          <w:tab w:val="clear" w:pos="0"/>
          <w:tab w:val="num" w:pos="737"/>
        </w:tabs>
        <w:ind w:left="737"/>
        <w:rPr>
          <w:rFonts w:eastAsia="Arial Unicode MS"/>
        </w:rPr>
      </w:pPr>
      <w:r w:rsidRPr="00E0064A">
        <w:rPr>
          <w:rFonts w:eastAsia="Arial Unicode MS"/>
        </w:rPr>
        <w:t>any amounts for usage outside Australia.</w:t>
      </w:r>
    </w:p>
    <w:p w14:paraId="5404133C" w14:textId="77777777" w:rsidR="00BD5851" w:rsidRPr="00BE51F8" w:rsidRDefault="00BD5851" w:rsidP="00BD5851">
      <w:pPr>
        <w:pStyle w:val="Indent1"/>
        <w:keepNext w:val="0"/>
        <w:widowControl w:val="0"/>
        <w:rPr>
          <w:rFonts w:ascii="Times New Roman" w:hAnsi="Times New Roman" w:cs="Times New Roman"/>
        </w:rPr>
      </w:pPr>
      <w:bookmarkStart w:id="56" w:name="_Toc106279525"/>
      <w:bookmarkStart w:id="57" w:name="_Toc106352789"/>
      <w:r w:rsidRPr="00BE51F8">
        <w:rPr>
          <w:rFonts w:ascii="Times New Roman" w:hAnsi="Times New Roman" w:cs="Times New Roman"/>
        </w:rPr>
        <w:t>Changing or cancelling your plan</w:t>
      </w:r>
      <w:bookmarkEnd w:id="56"/>
      <w:bookmarkEnd w:id="57"/>
    </w:p>
    <w:p w14:paraId="3B62D484" w14:textId="77777777" w:rsidR="00BD5851" w:rsidRPr="00E0064A" w:rsidRDefault="00BD5851" w:rsidP="00BD5851">
      <w:pPr>
        <w:pStyle w:val="Heading2"/>
        <w:widowControl w:val="0"/>
      </w:pPr>
      <w:r w:rsidRPr="00E0064A">
        <w:lastRenderedPageBreak/>
        <w:t xml:space="preserve">You can change to a different available Mobile Plan once a month. </w:t>
      </w:r>
      <w:r w:rsidRPr="00E0064A">
        <w:rPr>
          <w:lang w:val="en-US"/>
        </w:rPr>
        <w:t>If you change your plan, then you’ll immediately be moved to the new plan, and at the end of the month, you’ll be billed a pro-rated amount based on how much time you spent on each plan.</w:t>
      </w:r>
    </w:p>
    <w:p w14:paraId="597F9F1F" w14:textId="77777777" w:rsidR="00BD5851" w:rsidRPr="00E0064A" w:rsidRDefault="00BD5851" w:rsidP="00BD5851">
      <w:pPr>
        <w:pStyle w:val="Heading2"/>
        <w:widowControl w:val="0"/>
        <w:numPr>
          <w:ilvl w:val="0"/>
          <w:numId w:val="0"/>
        </w:numPr>
        <w:ind w:left="720"/>
      </w:pPr>
      <w:r w:rsidRPr="00E0064A">
        <w:rPr>
          <w:i/>
          <w:lang w:val="en-US"/>
        </w:rPr>
        <w:t>Example: If you join</w:t>
      </w:r>
      <w:r>
        <w:rPr>
          <w:i/>
          <w:lang w:val="en-US"/>
        </w:rPr>
        <w:t>ed</w:t>
      </w:r>
      <w:r w:rsidRPr="00E0064A">
        <w:rPr>
          <w:i/>
          <w:lang w:val="en-US"/>
        </w:rPr>
        <w:t xml:space="preserve"> Telstra on the Small Plan on 1 July 2020, and then increase your plan to the Medium</w:t>
      </w:r>
      <w:r>
        <w:rPr>
          <w:i/>
          <w:lang w:val="en-US"/>
        </w:rPr>
        <w:t xml:space="preserve"> </w:t>
      </w:r>
      <w:r w:rsidRPr="00E0064A">
        <w:rPr>
          <w:i/>
          <w:lang w:val="en-US"/>
        </w:rPr>
        <w:t xml:space="preserve">Plan on 10 July 2020, you’ll immediately be moved on to the Medium Plan on 10 July 2020 and enjoy benefits such as an increase from 40 to </w:t>
      </w:r>
      <w:r>
        <w:rPr>
          <w:i/>
          <w:lang w:val="en-US"/>
        </w:rPr>
        <w:t>1</w:t>
      </w:r>
      <w:r w:rsidRPr="00E0064A">
        <w:rPr>
          <w:i/>
          <w:lang w:val="en-US"/>
        </w:rPr>
        <w:t>80GB of data. At the end of that month (31 July 2020), you’ll be billed at a pro rata rate for 10 days of the Small Mobile Plan and 21 days of the Mediu</w:t>
      </w:r>
      <w:r>
        <w:rPr>
          <w:i/>
          <w:lang w:val="en-US"/>
        </w:rPr>
        <w:t xml:space="preserve">m </w:t>
      </w:r>
      <w:r w:rsidRPr="00E0064A">
        <w:rPr>
          <w:i/>
          <w:lang w:val="en-US"/>
        </w:rPr>
        <w:t>Plan amount, and after that your next monthly bill will be for the Medium</w:t>
      </w:r>
      <w:r>
        <w:rPr>
          <w:i/>
          <w:lang w:val="en-US"/>
        </w:rPr>
        <w:t xml:space="preserve"> </w:t>
      </w:r>
      <w:r w:rsidRPr="00E0064A">
        <w:rPr>
          <w:i/>
          <w:lang w:val="en-US"/>
        </w:rPr>
        <w:t>Plan amount if you don’t change again</w:t>
      </w:r>
    </w:p>
    <w:p w14:paraId="100859EE" w14:textId="77777777" w:rsidR="00BD5851" w:rsidRPr="00E0064A" w:rsidRDefault="00BD5851" w:rsidP="00BD5851">
      <w:pPr>
        <w:pStyle w:val="Heading2"/>
        <w:widowControl w:val="0"/>
      </w:pPr>
      <w:r w:rsidRPr="00E0064A">
        <w:rPr>
          <w:lang w:val="en-US"/>
        </w:rPr>
        <w:t>You can cancel your plan at any time without incurring any early termination charges for the service. However, you’ll need to pay:</w:t>
      </w:r>
    </w:p>
    <w:p w14:paraId="2B6EC7FE" w14:textId="77777777" w:rsidR="00BD5851" w:rsidRPr="00E0064A" w:rsidRDefault="00BD5851" w:rsidP="00BD5851">
      <w:pPr>
        <w:pStyle w:val="Heading3"/>
        <w:widowControl w:val="0"/>
        <w:numPr>
          <w:ilvl w:val="2"/>
          <w:numId w:val="105"/>
        </w:numPr>
        <w:tabs>
          <w:tab w:val="clear" w:pos="0"/>
          <w:tab w:val="num" w:pos="1474"/>
        </w:tabs>
        <w:rPr>
          <w:rFonts w:eastAsia="Arial Unicode MS"/>
        </w:rPr>
      </w:pPr>
      <w:r w:rsidRPr="00E0064A">
        <w:rPr>
          <w:rFonts w:eastAsia="Arial Unicode MS"/>
        </w:rPr>
        <w:t>a pro-rated amount for your last billing period based on when you cancel your plan; and</w:t>
      </w:r>
    </w:p>
    <w:p w14:paraId="53FB2E85" w14:textId="77777777" w:rsidR="00BD5851" w:rsidRPr="00E0064A" w:rsidRDefault="00BD5851" w:rsidP="00BD5851">
      <w:pPr>
        <w:pStyle w:val="Heading3"/>
        <w:widowControl w:val="0"/>
        <w:numPr>
          <w:ilvl w:val="2"/>
          <w:numId w:val="105"/>
        </w:numPr>
        <w:tabs>
          <w:tab w:val="clear" w:pos="0"/>
          <w:tab w:val="num" w:pos="1474"/>
        </w:tabs>
        <w:rPr>
          <w:rFonts w:eastAsia="Arial Unicode MS"/>
        </w:rPr>
      </w:pPr>
      <w:r w:rsidRPr="00E0064A">
        <w:rPr>
          <w:rFonts w:eastAsia="Arial Unicode MS"/>
        </w:rPr>
        <w:t>if you’ve taken up a DPC or ARO associated with that plan, the balance of all remaining repayments in full.</w:t>
      </w:r>
    </w:p>
    <w:p w14:paraId="66347696" w14:textId="77777777" w:rsidR="00BD5851" w:rsidRPr="00BE51F8" w:rsidRDefault="00BD5851" w:rsidP="00BD5851">
      <w:pPr>
        <w:pStyle w:val="Indent1"/>
        <w:keepNext w:val="0"/>
        <w:widowControl w:val="0"/>
        <w:rPr>
          <w:rFonts w:ascii="Times New Roman" w:hAnsi="Times New Roman" w:cs="Times New Roman"/>
        </w:rPr>
      </w:pPr>
      <w:bookmarkStart w:id="58" w:name="_Toc106279526"/>
      <w:bookmarkStart w:id="59" w:name="_Toc106352790"/>
      <w:r w:rsidRPr="00BE51F8">
        <w:rPr>
          <w:rFonts w:ascii="Times New Roman" w:hAnsi="Times New Roman" w:cs="Times New Roman"/>
        </w:rPr>
        <w:t>Standard and Non-Standard Calls and Messages</w:t>
      </w:r>
      <w:bookmarkEnd w:id="58"/>
      <w:bookmarkEnd w:id="59"/>
    </w:p>
    <w:p w14:paraId="05B64345"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 xml:space="preserve">With your Mobile Plan all Standard Calls and Messages are included in your minimum monthly charge.  However, in addition to your minimum monthly charge, you must pay for Non-Standard Calls and Messages as set out in </w:t>
      </w:r>
      <w:hyperlink r:id="rId31" w:history="1">
        <w:r w:rsidRPr="00E0064A">
          <w:rPr>
            <w:rStyle w:val="Hyperlink"/>
            <w:rFonts w:eastAsia="Arial Unicode MS"/>
          </w:rPr>
          <w:t>Part D – Other Call Types of the Telstra Mobile section of our Customer Terms.</w:t>
        </w:r>
      </w:hyperlink>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161"/>
      </w:tblGrid>
      <w:tr w:rsidR="00BD5851" w:rsidRPr="00E0064A" w14:paraId="2B7C6D16" w14:textId="77777777" w:rsidTr="0097187C">
        <w:trPr>
          <w:tblHeader/>
        </w:trPr>
        <w:tc>
          <w:tcPr>
            <w:tcW w:w="4162" w:type="dxa"/>
            <w:shd w:val="clear" w:color="auto" w:fill="D9D9D9"/>
            <w:vAlign w:val="center"/>
          </w:tcPr>
          <w:p w14:paraId="3C3F5B53" w14:textId="77777777" w:rsidR="00BD5851" w:rsidRPr="0097187C" w:rsidRDefault="00BD5851" w:rsidP="0097187C">
            <w:pPr>
              <w:pStyle w:val="BodyText"/>
              <w:widowControl w:val="0"/>
              <w:spacing w:before="120" w:after="120"/>
              <w:jc w:val="center"/>
              <w:rPr>
                <w:b/>
              </w:rPr>
            </w:pPr>
            <w:r w:rsidRPr="0097187C">
              <w:rPr>
                <w:b/>
              </w:rPr>
              <w:t>Standard Calls and Messages</w:t>
            </w:r>
          </w:p>
        </w:tc>
        <w:tc>
          <w:tcPr>
            <w:tcW w:w="4161" w:type="dxa"/>
            <w:shd w:val="clear" w:color="auto" w:fill="D9D9D9"/>
            <w:vAlign w:val="center"/>
          </w:tcPr>
          <w:p w14:paraId="659F4DE6" w14:textId="77777777" w:rsidR="00BD5851" w:rsidRPr="0097187C" w:rsidRDefault="00BD5851" w:rsidP="0097187C">
            <w:pPr>
              <w:pStyle w:val="BodyText"/>
              <w:widowControl w:val="0"/>
              <w:spacing w:before="120" w:after="120"/>
              <w:jc w:val="center"/>
              <w:rPr>
                <w:b/>
              </w:rPr>
            </w:pPr>
            <w:r w:rsidRPr="0097187C">
              <w:rPr>
                <w:b/>
              </w:rPr>
              <w:t>Non-standard Calls and Messages</w:t>
            </w:r>
          </w:p>
        </w:tc>
      </w:tr>
      <w:tr w:rsidR="00BD5851" w:rsidRPr="00E0064A" w14:paraId="4DFDA574" w14:textId="77777777" w:rsidTr="0097187C">
        <w:tc>
          <w:tcPr>
            <w:tcW w:w="4162" w:type="dxa"/>
            <w:shd w:val="clear" w:color="auto" w:fill="auto"/>
          </w:tcPr>
          <w:p w14:paraId="5F71BA7C" w14:textId="77777777" w:rsidR="00BD5851" w:rsidRPr="0097187C" w:rsidRDefault="00BD5851" w:rsidP="0097187C">
            <w:pPr>
              <w:widowControl w:val="0"/>
              <w:spacing w:before="80" w:after="80"/>
              <w:rPr>
                <w:rFonts w:eastAsia="Arial Unicode MS"/>
                <w:sz w:val="20"/>
              </w:rPr>
            </w:pPr>
            <w:r w:rsidRPr="0097187C">
              <w:rPr>
                <w:sz w:val="20"/>
                <w:lang w:eastAsia="zh-CN"/>
              </w:rPr>
              <w:t>Standard national direct dial voice and video calls (which includes calls to fixed and mobile numbers in Australia and calls to Telstra and Optus Satellite Mobiles)</w:t>
            </w:r>
          </w:p>
        </w:tc>
        <w:tc>
          <w:tcPr>
            <w:tcW w:w="4161" w:type="dxa"/>
            <w:shd w:val="clear" w:color="auto" w:fill="auto"/>
          </w:tcPr>
          <w:p w14:paraId="290C0A8E" w14:textId="77777777" w:rsidR="00BD5851" w:rsidRPr="0097187C" w:rsidRDefault="00BD5851" w:rsidP="0097187C">
            <w:pPr>
              <w:widowControl w:val="0"/>
              <w:spacing w:before="80" w:after="80"/>
              <w:rPr>
                <w:rFonts w:eastAsia="Arial Unicode MS"/>
                <w:sz w:val="20"/>
              </w:rPr>
            </w:pPr>
            <w:r w:rsidRPr="0097187C">
              <w:rPr>
                <w:rFonts w:eastAsia="Arial Unicode MS"/>
                <w:sz w:val="20"/>
              </w:rPr>
              <w:t>Calls/SMS to premium numbers (such as 0055 calls and Wake-up and Reminder calls)</w:t>
            </w:r>
          </w:p>
        </w:tc>
      </w:tr>
      <w:tr w:rsidR="00BD5851" w:rsidRPr="00E0064A" w14:paraId="2468E3A0" w14:textId="77777777" w:rsidTr="0097187C">
        <w:tc>
          <w:tcPr>
            <w:tcW w:w="4162" w:type="dxa"/>
            <w:shd w:val="clear" w:color="auto" w:fill="auto"/>
          </w:tcPr>
          <w:p w14:paraId="16C13201" w14:textId="77777777" w:rsidR="00BD5851" w:rsidRPr="0097187C" w:rsidRDefault="00BD5851" w:rsidP="0097187C">
            <w:pPr>
              <w:widowControl w:val="0"/>
              <w:spacing w:before="80" w:after="80"/>
              <w:rPr>
                <w:rFonts w:eastAsia="Arial Unicode MS"/>
                <w:sz w:val="20"/>
              </w:rPr>
            </w:pPr>
            <w:r w:rsidRPr="0097187C">
              <w:rPr>
                <w:sz w:val="20"/>
                <w:lang w:eastAsia="zh-CN"/>
              </w:rPr>
              <w:t>Most ‘12’ calls, including calls to 1234, 12455 and 12456 (excluding 12 numbers listed as Non-standard Calls and Messages)</w:t>
            </w:r>
          </w:p>
        </w:tc>
        <w:tc>
          <w:tcPr>
            <w:tcW w:w="4161" w:type="dxa"/>
            <w:shd w:val="clear" w:color="auto" w:fill="auto"/>
          </w:tcPr>
          <w:p w14:paraId="0CA80232" w14:textId="77777777" w:rsidR="00BD5851" w:rsidRPr="0097187C" w:rsidRDefault="00BD5851" w:rsidP="0097187C">
            <w:pPr>
              <w:widowControl w:val="0"/>
              <w:spacing w:before="80" w:after="80"/>
              <w:rPr>
                <w:rFonts w:eastAsia="Arial Unicode MS"/>
                <w:sz w:val="20"/>
              </w:rPr>
            </w:pPr>
            <w:r w:rsidRPr="0097187C">
              <w:rPr>
                <w:rFonts w:eastAsia="Arial Unicode MS"/>
                <w:sz w:val="20"/>
              </w:rPr>
              <w:t>Successful and attempted connections to requested numbers through a directory assistance call, 1234 service or Call Connect call</w:t>
            </w:r>
          </w:p>
        </w:tc>
      </w:tr>
      <w:tr w:rsidR="00BD5851" w:rsidRPr="00E0064A" w14:paraId="0B98701C" w14:textId="77777777" w:rsidTr="0097187C">
        <w:tc>
          <w:tcPr>
            <w:tcW w:w="4162" w:type="dxa"/>
            <w:shd w:val="clear" w:color="auto" w:fill="auto"/>
          </w:tcPr>
          <w:p w14:paraId="66F13216" w14:textId="77777777" w:rsidR="00BD5851" w:rsidRPr="0097187C" w:rsidRDefault="00BD5851" w:rsidP="0097187C">
            <w:pPr>
              <w:widowControl w:val="0"/>
              <w:spacing w:before="80" w:after="80"/>
              <w:rPr>
                <w:rFonts w:eastAsia="Arial Unicode MS"/>
                <w:sz w:val="20"/>
              </w:rPr>
            </w:pPr>
            <w:r w:rsidRPr="0097187C">
              <w:rPr>
                <w:rFonts w:eastAsia="Arial Unicode MS"/>
                <w:sz w:val="20"/>
              </w:rPr>
              <w:t>All ‘11’ calls</w:t>
            </w:r>
          </w:p>
        </w:tc>
        <w:tc>
          <w:tcPr>
            <w:tcW w:w="4161" w:type="dxa"/>
            <w:shd w:val="clear" w:color="auto" w:fill="auto"/>
          </w:tcPr>
          <w:p w14:paraId="4E1B6257" w14:textId="77777777" w:rsidR="00BD5851" w:rsidRPr="0097187C" w:rsidRDefault="00BD5851" w:rsidP="0097187C">
            <w:pPr>
              <w:widowControl w:val="0"/>
              <w:spacing w:before="80" w:after="80"/>
              <w:rPr>
                <w:rFonts w:eastAsia="Arial Unicode MS"/>
                <w:sz w:val="20"/>
              </w:rPr>
            </w:pPr>
            <w:r w:rsidRPr="0097187C">
              <w:rPr>
                <w:rFonts w:eastAsia="Arial Unicode MS"/>
                <w:sz w:val="20"/>
              </w:rPr>
              <w:t>Most operator assisted calls not listed as standard calls (e.g., 1223 is not a standard call)</w:t>
            </w:r>
          </w:p>
        </w:tc>
      </w:tr>
      <w:tr w:rsidR="00BD5851" w:rsidRPr="00E0064A" w14:paraId="240EFAD0" w14:textId="77777777" w:rsidTr="0097187C">
        <w:tc>
          <w:tcPr>
            <w:tcW w:w="4162" w:type="dxa"/>
            <w:shd w:val="clear" w:color="auto" w:fill="auto"/>
          </w:tcPr>
          <w:p w14:paraId="7211A71A" w14:textId="77777777" w:rsidR="00BD5851" w:rsidRPr="0097187C" w:rsidRDefault="00BD5851" w:rsidP="0097187C">
            <w:pPr>
              <w:widowControl w:val="0"/>
              <w:spacing w:before="80" w:after="80"/>
              <w:rPr>
                <w:rFonts w:eastAsia="Arial Unicode MS"/>
                <w:sz w:val="20"/>
              </w:rPr>
            </w:pPr>
            <w:r w:rsidRPr="0097187C">
              <w:rPr>
                <w:sz w:val="20"/>
                <w:lang w:eastAsia="zh-CN"/>
              </w:rPr>
              <w:t>All ‘13’ calls (</w:t>
            </w:r>
            <w:r w:rsidRPr="0097187C">
              <w:rPr>
                <w:sz w:val="20"/>
                <w:lang w:eastAsia="ko-KR"/>
              </w:rPr>
              <w:t>6 and 10 digit)</w:t>
            </w:r>
          </w:p>
        </w:tc>
        <w:tc>
          <w:tcPr>
            <w:tcW w:w="4161" w:type="dxa"/>
            <w:shd w:val="clear" w:color="auto" w:fill="auto"/>
          </w:tcPr>
          <w:p w14:paraId="2A4494D8" w14:textId="77777777" w:rsidR="00BD5851" w:rsidRPr="0097187C" w:rsidRDefault="00BD5851" w:rsidP="0097187C">
            <w:pPr>
              <w:widowControl w:val="0"/>
              <w:spacing w:before="80" w:after="80"/>
              <w:rPr>
                <w:rFonts w:eastAsia="Arial Unicode MS"/>
                <w:sz w:val="20"/>
              </w:rPr>
            </w:pPr>
            <w:r w:rsidRPr="0097187C">
              <w:rPr>
                <w:rFonts w:eastAsia="Arial Unicode MS"/>
                <w:sz w:val="20"/>
              </w:rPr>
              <w:t>Calls and SMS to international numbers from Australia (unless your Telstra Mobile Plan includes a Standard International Call and SMS Allowance)</w:t>
            </w:r>
          </w:p>
        </w:tc>
      </w:tr>
      <w:tr w:rsidR="00BD5851" w:rsidRPr="00E0064A" w14:paraId="26BC9D2A" w14:textId="77777777" w:rsidTr="0097187C">
        <w:tc>
          <w:tcPr>
            <w:tcW w:w="4162" w:type="dxa"/>
            <w:shd w:val="clear" w:color="auto" w:fill="auto"/>
          </w:tcPr>
          <w:p w14:paraId="6DB8B6F5" w14:textId="77777777" w:rsidR="00BD5851" w:rsidRPr="0097187C" w:rsidRDefault="00BD5851" w:rsidP="0097187C">
            <w:pPr>
              <w:widowControl w:val="0"/>
              <w:spacing w:before="80" w:after="80"/>
              <w:rPr>
                <w:rFonts w:eastAsia="Arial Unicode MS"/>
                <w:sz w:val="20"/>
              </w:rPr>
            </w:pPr>
            <w:r w:rsidRPr="0097187C">
              <w:rPr>
                <w:sz w:val="20"/>
                <w:lang w:eastAsia="zh-CN"/>
              </w:rPr>
              <w:t>All ‘1800’ calls</w:t>
            </w:r>
          </w:p>
        </w:tc>
        <w:tc>
          <w:tcPr>
            <w:tcW w:w="4161" w:type="dxa"/>
            <w:shd w:val="clear" w:color="auto" w:fill="auto"/>
          </w:tcPr>
          <w:p w14:paraId="624FB416" w14:textId="77777777" w:rsidR="00BD5851" w:rsidRPr="0097187C" w:rsidRDefault="00BD5851" w:rsidP="0097187C">
            <w:pPr>
              <w:widowControl w:val="0"/>
              <w:spacing w:before="80" w:after="80"/>
              <w:rPr>
                <w:rFonts w:eastAsia="Arial Unicode MS"/>
                <w:sz w:val="20"/>
              </w:rPr>
            </w:pPr>
            <w:r w:rsidRPr="0097187C">
              <w:rPr>
                <w:rFonts w:eastAsia="Arial Unicode MS"/>
                <w:sz w:val="20"/>
              </w:rPr>
              <w:t>Video calls and video messages to international numbers</w:t>
            </w:r>
          </w:p>
        </w:tc>
      </w:tr>
      <w:tr w:rsidR="00BD5851" w:rsidRPr="00E0064A" w14:paraId="4D022913" w14:textId="77777777" w:rsidTr="0097187C">
        <w:tc>
          <w:tcPr>
            <w:tcW w:w="4162" w:type="dxa"/>
            <w:shd w:val="clear" w:color="auto" w:fill="auto"/>
          </w:tcPr>
          <w:p w14:paraId="2CE620B0" w14:textId="77777777" w:rsidR="00BD5851" w:rsidRPr="0097187C" w:rsidRDefault="00BD5851" w:rsidP="0097187C">
            <w:pPr>
              <w:widowControl w:val="0"/>
              <w:spacing w:before="80" w:after="80"/>
              <w:rPr>
                <w:rFonts w:eastAsia="Arial Unicode MS"/>
                <w:sz w:val="20"/>
              </w:rPr>
            </w:pPr>
            <w:r w:rsidRPr="0097187C">
              <w:rPr>
                <w:sz w:val="20"/>
                <w:lang w:eastAsia="zh-CN"/>
              </w:rPr>
              <w:t xml:space="preserve">Call diversions within Australia to fixed numbers with an 02, 03, 07 or 08 area code only </w:t>
            </w:r>
            <w:r w:rsidRPr="0097187C">
              <w:rPr>
                <w:sz w:val="20"/>
                <w:lang w:eastAsia="zh-CN"/>
              </w:rPr>
              <w:lastRenderedPageBreak/>
              <w:t>or mobile numbers commencing with 04xx only</w:t>
            </w:r>
          </w:p>
        </w:tc>
        <w:tc>
          <w:tcPr>
            <w:tcW w:w="4161" w:type="dxa"/>
            <w:shd w:val="clear" w:color="auto" w:fill="auto"/>
          </w:tcPr>
          <w:p w14:paraId="1380BDE8" w14:textId="77777777" w:rsidR="00BD5851" w:rsidRPr="0097187C" w:rsidRDefault="00BD5851" w:rsidP="0097187C">
            <w:pPr>
              <w:widowControl w:val="0"/>
              <w:spacing w:before="80" w:after="80"/>
              <w:rPr>
                <w:rFonts w:eastAsia="Arial Unicode MS"/>
                <w:sz w:val="20"/>
              </w:rPr>
            </w:pPr>
            <w:r w:rsidRPr="0097187C">
              <w:rPr>
                <w:rFonts w:eastAsia="Arial Unicode MS"/>
                <w:sz w:val="20"/>
              </w:rPr>
              <w:lastRenderedPageBreak/>
              <w:t>Call diversions to international numbers</w:t>
            </w:r>
          </w:p>
        </w:tc>
      </w:tr>
      <w:tr w:rsidR="00BD5851" w:rsidRPr="00E0064A" w14:paraId="06CC35E6" w14:textId="77777777" w:rsidTr="0097187C">
        <w:tc>
          <w:tcPr>
            <w:tcW w:w="4162" w:type="dxa"/>
            <w:shd w:val="clear" w:color="auto" w:fill="auto"/>
          </w:tcPr>
          <w:p w14:paraId="66EE95CB" w14:textId="77777777" w:rsidR="00BD5851" w:rsidRPr="0097187C" w:rsidRDefault="00BD5851" w:rsidP="0097187C">
            <w:pPr>
              <w:widowControl w:val="0"/>
              <w:spacing w:before="80" w:after="80"/>
              <w:rPr>
                <w:rFonts w:eastAsia="Arial Unicode MS"/>
                <w:sz w:val="20"/>
              </w:rPr>
            </w:pPr>
            <w:r w:rsidRPr="0097187C">
              <w:rPr>
                <w:sz w:val="20"/>
                <w:lang w:eastAsia="zh-CN"/>
              </w:rPr>
              <w:t>MessageBank® diversion and retrieval charges (voice and video) within Australia</w:t>
            </w:r>
          </w:p>
        </w:tc>
        <w:tc>
          <w:tcPr>
            <w:tcW w:w="4161" w:type="dxa"/>
            <w:shd w:val="clear" w:color="auto" w:fill="auto"/>
          </w:tcPr>
          <w:p w14:paraId="69F5690E" w14:textId="77777777" w:rsidR="00BD5851" w:rsidRPr="0097187C" w:rsidRDefault="00BD5851" w:rsidP="0097187C">
            <w:pPr>
              <w:widowControl w:val="0"/>
              <w:spacing w:before="80" w:after="80"/>
              <w:rPr>
                <w:rFonts w:eastAsia="Arial Unicode MS"/>
                <w:sz w:val="20"/>
              </w:rPr>
            </w:pPr>
            <w:r w:rsidRPr="0097187C">
              <w:rPr>
                <w:rFonts w:eastAsia="Arial Unicode MS"/>
                <w:sz w:val="20"/>
              </w:rPr>
              <w:t>All use (such as calls made and received) while overseas</w:t>
            </w:r>
          </w:p>
        </w:tc>
      </w:tr>
      <w:tr w:rsidR="00BD5851" w:rsidRPr="00E0064A" w14:paraId="666F2C55" w14:textId="77777777" w:rsidTr="0097187C">
        <w:tc>
          <w:tcPr>
            <w:tcW w:w="4162" w:type="dxa"/>
            <w:shd w:val="clear" w:color="auto" w:fill="auto"/>
          </w:tcPr>
          <w:p w14:paraId="633C7D0A"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sz w:val="20"/>
                <w:lang w:eastAsia="zh-CN"/>
              </w:rPr>
              <w:t>National mobile originating text, picture and video messages</w:t>
            </w:r>
          </w:p>
        </w:tc>
        <w:tc>
          <w:tcPr>
            <w:tcW w:w="4161" w:type="dxa"/>
            <w:shd w:val="clear" w:color="auto" w:fill="auto"/>
          </w:tcPr>
          <w:p w14:paraId="2295C339"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Reverse charge calls</w:t>
            </w:r>
          </w:p>
        </w:tc>
      </w:tr>
      <w:tr w:rsidR="00BD5851" w:rsidRPr="00E0064A" w14:paraId="43BF2C2C" w14:textId="77777777" w:rsidTr="0097187C">
        <w:tc>
          <w:tcPr>
            <w:tcW w:w="4162" w:type="dxa"/>
            <w:vMerge w:val="restart"/>
            <w:shd w:val="clear" w:color="auto" w:fill="auto"/>
          </w:tcPr>
          <w:p w14:paraId="5204B5C9"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sz w:val="20"/>
                <w:lang w:eastAsia="zh-CN"/>
              </w:rPr>
              <w:t>Any other calls determined as eligible by us.</w:t>
            </w:r>
            <w:r w:rsidRPr="0097187C">
              <w:rPr>
                <w:rFonts w:eastAsia="Arial Unicode MS"/>
                <w:sz w:val="20"/>
              </w:rPr>
              <w:t xml:space="preserve"> </w:t>
            </w:r>
          </w:p>
        </w:tc>
        <w:tc>
          <w:tcPr>
            <w:tcW w:w="4161" w:type="dxa"/>
            <w:shd w:val="clear" w:color="auto" w:fill="auto"/>
          </w:tcPr>
          <w:p w14:paraId="19BEB1FE"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Third party content charges, WAP, GRPS and data usage</w:t>
            </w:r>
          </w:p>
        </w:tc>
      </w:tr>
      <w:tr w:rsidR="00BD5851" w:rsidRPr="00E0064A" w14:paraId="7359398F" w14:textId="77777777" w:rsidTr="0097187C">
        <w:tc>
          <w:tcPr>
            <w:tcW w:w="4162" w:type="dxa"/>
            <w:vMerge/>
            <w:shd w:val="clear" w:color="auto" w:fill="auto"/>
          </w:tcPr>
          <w:p w14:paraId="180E7817" w14:textId="77777777" w:rsidR="00BD5851" w:rsidRPr="0097187C" w:rsidRDefault="00BD5851" w:rsidP="0097187C">
            <w:pPr>
              <w:pStyle w:val="Heading2"/>
              <w:widowControl w:val="0"/>
              <w:numPr>
                <w:ilvl w:val="0"/>
                <w:numId w:val="0"/>
              </w:numPr>
              <w:spacing w:before="80" w:after="80"/>
              <w:rPr>
                <w:sz w:val="20"/>
                <w:lang w:eastAsia="zh-CN"/>
              </w:rPr>
            </w:pPr>
          </w:p>
        </w:tc>
        <w:tc>
          <w:tcPr>
            <w:tcW w:w="4161" w:type="dxa"/>
            <w:shd w:val="clear" w:color="auto" w:fill="auto"/>
          </w:tcPr>
          <w:p w14:paraId="7E21D79A"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rFonts w:eastAsia="Arial Unicode MS"/>
                <w:sz w:val="20"/>
              </w:rPr>
              <w:t>Information calls</w:t>
            </w:r>
          </w:p>
        </w:tc>
      </w:tr>
      <w:tr w:rsidR="00BD5851" w:rsidRPr="00E0064A" w14:paraId="0F12172F" w14:textId="77777777" w:rsidTr="0097187C">
        <w:tc>
          <w:tcPr>
            <w:tcW w:w="4162" w:type="dxa"/>
            <w:vMerge/>
            <w:shd w:val="clear" w:color="auto" w:fill="auto"/>
          </w:tcPr>
          <w:p w14:paraId="410224A6" w14:textId="77777777" w:rsidR="00BD5851" w:rsidRPr="0097187C" w:rsidRDefault="00BD5851" w:rsidP="0097187C">
            <w:pPr>
              <w:pStyle w:val="Heading2"/>
              <w:widowControl w:val="0"/>
              <w:numPr>
                <w:ilvl w:val="0"/>
                <w:numId w:val="0"/>
              </w:numPr>
              <w:spacing w:before="80" w:after="80"/>
              <w:rPr>
                <w:sz w:val="20"/>
                <w:lang w:eastAsia="zh-CN"/>
              </w:rPr>
            </w:pPr>
          </w:p>
        </w:tc>
        <w:tc>
          <w:tcPr>
            <w:tcW w:w="4161" w:type="dxa"/>
            <w:shd w:val="clear" w:color="auto" w:fill="auto"/>
          </w:tcPr>
          <w:p w14:paraId="0A44DE55" w14:textId="77777777" w:rsidR="00BD5851" w:rsidRPr="0097187C" w:rsidRDefault="00BD5851" w:rsidP="0097187C">
            <w:pPr>
              <w:pStyle w:val="Heading2"/>
              <w:widowControl w:val="0"/>
              <w:numPr>
                <w:ilvl w:val="0"/>
                <w:numId w:val="0"/>
              </w:numPr>
              <w:spacing w:before="80" w:after="80"/>
              <w:rPr>
                <w:rFonts w:eastAsia="Arial Unicode MS"/>
                <w:sz w:val="20"/>
              </w:rPr>
            </w:pPr>
            <w:r w:rsidRPr="0097187C">
              <w:rPr>
                <w:sz w:val="20"/>
                <w:lang w:eastAsia="zh-CN"/>
              </w:rPr>
              <w:t>Any other calls determined by us not to be eligible calls</w:t>
            </w:r>
          </w:p>
        </w:tc>
      </w:tr>
    </w:tbl>
    <w:p w14:paraId="4410114F" w14:textId="77777777" w:rsidR="00BD5851" w:rsidRPr="00BE51F8" w:rsidRDefault="00BD5851" w:rsidP="00BD5851">
      <w:pPr>
        <w:pStyle w:val="Indent1"/>
        <w:keepNext w:val="0"/>
        <w:widowControl w:val="0"/>
        <w:spacing w:before="240"/>
        <w:rPr>
          <w:rFonts w:ascii="Times New Roman" w:hAnsi="Times New Roman" w:cs="Times New Roman"/>
        </w:rPr>
      </w:pPr>
      <w:bookmarkStart w:id="60" w:name="_Toc106279527"/>
      <w:bookmarkStart w:id="61" w:name="_Toc106352791"/>
      <w:r w:rsidRPr="00BE51F8">
        <w:rPr>
          <w:rFonts w:ascii="Times New Roman" w:hAnsi="Times New Roman" w:cs="Times New Roman"/>
        </w:rPr>
        <w:t>No International Calls and SMS Allowance (from Australia)</w:t>
      </w:r>
      <w:bookmarkEnd w:id="60"/>
      <w:bookmarkEnd w:id="61"/>
    </w:p>
    <w:p w14:paraId="3774D61F" w14:textId="77777777" w:rsidR="00BD5851" w:rsidRPr="00E0064A" w:rsidRDefault="00BD5851" w:rsidP="00BD5851">
      <w:pPr>
        <w:pStyle w:val="Heading2"/>
        <w:widowControl w:val="0"/>
        <w:tabs>
          <w:tab w:val="clear" w:pos="0"/>
        </w:tabs>
        <w:ind w:left="792" w:hanging="432"/>
      </w:pPr>
      <w:r w:rsidRPr="00E0064A">
        <w:t xml:space="preserve">Mobile Plans do not include any allowance for international calls, SMS or MMS while you are in Australia. If you make any international calls or send international SMS or MMS while you are in Australia, you can: </w:t>
      </w:r>
    </w:p>
    <w:p w14:paraId="1847359C" w14:textId="77777777" w:rsidR="00BD5851" w:rsidRPr="00E0064A" w:rsidRDefault="00BD5851" w:rsidP="00BD5851">
      <w:pPr>
        <w:pStyle w:val="Heading3"/>
        <w:widowControl w:val="0"/>
        <w:numPr>
          <w:ilvl w:val="2"/>
          <w:numId w:val="106"/>
        </w:numPr>
        <w:tabs>
          <w:tab w:val="clear" w:pos="0"/>
          <w:tab w:val="num" w:pos="1474"/>
        </w:tabs>
        <w:rPr>
          <w:rFonts w:eastAsia="Arial Unicode MS"/>
        </w:rPr>
      </w:pPr>
      <w:r w:rsidRPr="00E0064A">
        <w:rPr>
          <w:rFonts w:eastAsia="Arial Unicode MS"/>
        </w:rPr>
        <w:t>purchase an International Call and SMS Pack for unlimited standard international calls or SMS to eligible countries (you will be charged extra for all non-standard international calls or SMS and all international calls or SMS outside eligible countries); or</w:t>
      </w:r>
    </w:p>
    <w:p w14:paraId="7EE06D0C" w14:textId="77777777" w:rsidR="00BD5851" w:rsidRPr="00E0064A" w:rsidRDefault="00BD5851" w:rsidP="00BD5851">
      <w:pPr>
        <w:pStyle w:val="Heading3"/>
        <w:widowControl w:val="0"/>
        <w:numPr>
          <w:ilvl w:val="2"/>
          <w:numId w:val="106"/>
        </w:numPr>
        <w:tabs>
          <w:tab w:val="clear" w:pos="0"/>
          <w:tab w:val="num" w:pos="1474"/>
        </w:tabs>
        <w:rPr>
          <w:rFonts w:eastAsia="Arial Unicode MS"/>
        </w:rPr>
      </w:pPr>
      <w:r w:rsidRPr="00E0064A">
        <w:rPr>
          <w:rFonts w:eastAsia="Arial Unicode MS"/>
        </w:rPr>
        <w:t>pay standard Pay-as-You-Go (PAYG) rates for all international calls, SMS or MMS.</w:t>
      </w:r>
    </w:p>
    <w:p w14:paraId="02C45B3A" w14:textId="77777777" w:rsidR="00BD5851" w:rsidRPr="00BE51F8" w:rsidRDefault="00BD5851" w:rsidP="00BD5851">
      <w:pPr>
        <w:pStyle w:val="Indent1"/>
        <w:keepNext w:val="0"/>
        <w:widowControl w:val="0"/>
        <w:spacing w:before="240"/>
        <w:rPr>
          <w:rFonts w:ascii="Times New Roman" w:hAnsi="Times New Roman" w:cs="Times New Roman"/>
        </w:rPr>
      </w:pPr>
      <w:bookmarkStart w:id="62" w:name="_Toc106279528"/>
      <w:bookmarkStart w:id="63" w:name="_Toc106352792"/>
      <w:r w:rsidRPr="00BE51F8">
        <w:rPr>
          <w:rFonts w:ascii="Times New Roman" w:hAnsi="Times New Roman" w:cs="Times New Roman"/>
        </w:rPr>
        <w:t>International Roaming</w:t>
      </w:r>
      <w:bookmarkEnd w:id="62"/>
      <w:bookmarkEnd w:id="63"/>
    </w:p>
    <w:p w14:paraId="41EC68E8" w14:textId="77777777" w:rsidR="00BD5851" w:rsidRPr="00E0064A" w:rsidRDefault="00BD5851" w:rsidP="00BD5851">
      <w:pPr>
        <w:pStyle w:val="Heading2"/>
        <w:widowControl w:val="0"/>
        <w:tabs>
          <w:tab w:val="clear" w:pos="0"/>
        </w:tabs>
        <w:ind w:left="792" w:hanging="432"/>
      </w:pPr>
      <w:r w:rsidRPr="00E0064A">
        <w:t xml:space="preserve">International roaming is automatically activated on Mobile Plans (unless you’re recontracting with your existing number or have chosen to opt to bar international roaming for that mobile service).  Standard international roaming rates apply. See </w:t>
      </w:r>
      <w:r w:rsidRPr="00E0064A">
        <w:rPr>
          <w:rStyle w:val="Hyperlink"/>
        </w:rPr>
        <w:t>Part I – Heading Overseas (International Roaming) of the Telstra Mobile Section of Our Customer Terms</w:t>
      </w:r>
      <w:r w:rsidRPr="00E0064A">
        <w:t>.</w:t>
      </w:r>
    </w:p>
    <w:p w14:paraId="258165E6" w14:textId="77777777" w:rsidR="00BD5851" w:rsidRPr="00BE51F8" w:rsidRDefault="00BD5851" w:rsidP="00BD5851">
      <w:pPr>
        <w:pStyle w:val="Indent1"/>
        <w:keepNext w:val="0"/>
        <w:widowControl w:val="0"/>
        <w:rPr>
          <w:rFonts w:ascii="Times New Roman" w:hAnsi="Times New Roman" w:cs="Times New Roman"/>
        </w:rPr>
      </w:pPr>
      <w:bookmarkStart w:id="64" w:name="_Toc106279529"/>
      <w:bookmarkStart w:id="65" w:name="_Toc106352793"/>
      <w:r w:rsidRPr="00BE51F8">
        <w:rPr>
          <w:rFonts w:ascii="Times New Roman" w:hAnsi="Times New Roman" w:cs="Times New Roman"/>
        </w:rPr>
        <w:t>International Roaming Day Pass</w:t>
      </w:r>
      <w:bookmarkEnd w:id="64"/>
      <w:bookmarkEnd w:id="65"/>
    </w:p>
    <w:p w14:paraId="702EFC52" w14:textId="195D7160" w:rsidR="00BD5851" w:rsidRPr="00E0064A" w:rsidRDefault="00BD5851" w:rsidP="00BD5851">
      <w:pPr>
        <w:pStyle w:val="Heading2"/>
        <w:widowControl w:val="0"/>
        <w:tabs>
          <w:tab w:val="clear" w:pos="0"/>
        </w:tabs>
        <w:ind w:left="792" w:hanging="432"/>
      </w:pPr>
      <w:r w:rsidRPr="00E0064A">
        <w:t xml:space="preserve">All Mobile Plans have an International Day Pass activated, which for an additional charge per day lets you make and receive unlimited standard voice calls and SMS and includes </w:t>
      </w:r>
      <w:r w:rsidR="00DD6C40">
        <w:t xml:space="preserve">1GB </w:t>
      </w:r>
      <w:r w:rsidRPr="00E0064A">
        <w:t xml:space="preserve">data for use each day (AEST) when travelling in Eligible Roaming Destinations. If you use more than your included data allowance on your International Day Pass, we’ll automatically add extra data to your service in blocks of 1GB for $10 valid for 31 days. For more information refer to </w:t>
      </w:r>
      <w:r w:rsidRPr="00E0064A">
        <w:rPr>
          <w:rStyle w:val="Hyperlink"/>
        </w:rPr>
        <w:t>Part I – Heading Overseas (International Roaming) of the Telstra Mobile Section of Our Customer Terms</w:t>
      </w:r>
      <w:r w:rsidRPr="00BE51F8">
        <w:rPr>
          <w:sz w:val="16"/>
          <w:szCs w:val="16"/>
        </w:rPr>
        <w:t xml:space="preserve">. </w:t>
      </w:r>
    </w:p>
    <w:p w14:paraId="5592D8D6" w14:textId="77777777" w:rsidR="00BD5851" w:rsidRPr="00E0064A" w:rsidRDefault="00BD5851" w:rsidP="00BD5851">
      <w:pPr>
        <w:pStyle w:val="Heading2"/>
        <w:widowControl w:val="0"/>
        <w:tabs>
          <w:tab w:val="clear" w:pos="0"/>
        </w:tabs>
        <w:ind w:left="792" w:hanging="432"/>
      </w:pPr>
      <w:r w:rsidRPr="00E0064A">
        <w:lastRenderedPageBreak/>
        <w:t xml:space="preserve">Standard international roaming calls, SMS and MMS rates and mobile data at $3 per MB (charged per KB or part) applies where you: </w:t>
      </w:r>
    </w:p>
    <w:p w14:paraId="7D957E1A" w14:textId="77777777" w:rsidR="00BD5851" w:rsidRPr="00E0064A" w:rsidRDefault="00BD5851" w:rsidP="00BD5851">
      <w:pPr>
        <w:pStyle w:val="Heading3"/>
        <w:widowControl w:val="0"/>
        <w:numPr>
          <w:ilvl w:val="2"/>
          <w:numId w:val="107"/>
        </w:numPr>
        <w:tabs>
          <w:tab w:val="clear" w:pos="0"/>
          <w:tab w:val="num" w:pos="1474"/>
        </w:tabs>
        <w:rPr>
          <w:rFonts w:eastAsia="Arial Unicode MS"/>
        </w:rPr>
      </w:pPr>
      <w:r w:rsidRPr="00E0064A">
        <w:rPr>
          <w:rFonts w:eastAsia="Arial Unicode MS"/>
        </w:rPr>
        <w:t>use your mobile outside of Eligible Roaming Destinations; or</w:t>
      </w:r>
    </w:p>
    <w:p w14:paraId="6B13AF04" w14:textId="77777777" w:rsidR="00BD5851" w:rsidRPr="00E0064A" w:rsidRDefault="00BD5851" w:rsidP="00BD5851">
      <w:pPr>
        <w:pStyle w:val="Heading3"/>
        <w:widowControl w:val="0"/>
        <w:numPr>
          <w:ilvl w:val="2"/>
          <w:numId w:val="107"/>
        </w:numPr>
        <w:tabs>
          <w:tab w:val="clear" w:pos="0"/>
          <w:tab w:val="num" w:pos="1474"/>
        </w:tabs>
        <w:rPr>
          <w:rFonts w:eastAsia="Arial Unicode MS"/>
        </w:rPr>
      </w:pPr>
      <w:r w:rsidRPr="00E0064A">
        <w:rPr>
          <w:rFonts w:eastAsia="Arial Unicode MS"/>
        </w:rPr>
        <w:t xml:space="preserve">choose to opt out of your International Day Pass. </w:t>
      </w:r>
    </w:p>
    <w:p w14:paraId="6D2E2B28" w14:textId="77777777" w:rsidR="00BD5851" w:rsidRPr="00BE51F8" w:rsidRDefault="00BD5851" w:rsidP="00BD5851">
      <w:pPr>
        <w:pStyle w:val="Indent1"/>
        <w:widowControl w:val="0"/>
        <w:spacing w:before="240"/>
        <w:rPr>
          <w:rFonts w:ascii="Times New Roman" w:hAnsi="Times New Roman" w:cs="Times New Roman"/>
        </w:rPr>
      </w:pPr>
      <w:bookmarkStart w:id="66" w:name="_Toc106279530"/>
      <w:bookmarkStart w:id="67" w:name="_Toc106352794"/>
      <w:r w:rsidRPr="00BE51F8">
        <w:rPr>
          <w:rFonts w:ascii="Times New Roman" w:hAnsi="Times New Roman" w:cs="Times New Roman"/>
        </w:rPr>
        <w:t>Monthly Mobile Data Allowance</w:t>
      </w:r>
      <w:bookmarkEnd w:id="66"/>
      <w:bookmarkEnd w:id="67"/>
      <w:r w:rsidRPr="00BE51F8">
        <w:rPr>
          <w:rFonts w:ascii="Times New Roman" w:hAnsi="Times New Roman" w:cs="Times New Roman"/>
        </w:rPr>
        <w:t xml:space="preserve"> </w:t>
      </w:r>
    </w:p>
    <w:p w14:paraId="1F3A7D5E" w14:textId="77777777" w:rsidR="00BD5851" w:rsidRPr="00E0064A" w:rsidRDefault="00BD5851" w:rsidP="00BD5851">
      <w:pPr>
        <w:pStyle w:val="Heading2"/>
        <w:widowControl w:val="0"/>
        <w:tabs>
          <w:tab w:val="clear" w:pos="0"/>
        </w:tabs>
        <w:ind w:left="792" w:hanging="432"/>
        <w:rPr>
          <w:rFonts w:eastAsia="Arial Unicode MS"/>
        </w:rPr>
      </w:pPr>
      <w:r w:rsidRPr="00E0064A">
        <w:rPr>
          <w:lang w:val="en-US"/>
        </w:rPr>
        <w:t>Each Mobile Plan has a non-shareable monthly data allowance for use within Australia.  Any unused monthly data allowance expires at the end of each billing month. You’ll receive notifications of your data usage at approximately 50%, 85% and 100% of your data allowance to help you make the most of your data allowance. You can also check how much data you’ve used via the My Telstra app, MyAccount, and the Mobile Data Usage Meter.</w:t>
      </w:r>
    </w:p>
    <w:p w14:paraId="21E83EEA"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 xml:space="preserve">Your Monthly Mobile Data Allowance cannot be shared with the data allowances of services on the same account as your Mobile Plans. </w:t>
      </w:r>
    </w:p>
    <w:p w14:paraId="65C26096" w14:textId="77777777" w:rsidR="00BD5851" w:rsidRPr="00E0064A" w:rsidRDefault="00BD5851" w:rsidP="00BD5851">
      <w:pPr>
        <w:pStyle w:val="Heading2"/>
        <w:widowControl w:val="0"/>
        <w:tabs>
          <w:tab w:val="clear" w:pos="0"/>
        </w:tabs>
        <w:ind w:left="792" w:hanging="432"/>
        <w:rPr>
          <w:rFonts w:eastAsia="Arial Unicode MS"/>
        </w:rPr>
      </w:pPr>
      <w:r w:rsidRPr="00E0064A">
        <w:rPr>
          <w:rFonts w:eastAsia="Arial Unicode MS"/>
        </w:rPr>
        <w:t xml:space="preserve">Your Monthly Mobile Data Allowance can only be used in Australia and cannot be used for </w:t>
      </w:r>
      <w:r w:rsidRPr="00E0064A">
        <w:rPr>
          <w:lang w:val="en-US"/>
        </w:rPr>
        <w:t>sending SMS or MMS to international numbers. If you send SMS or MMS to international numbers or if you use your services overseas, additional charges will apply.</w:t>
      </w:r>
    </w:p>
    <w:p w14:paraId="6D004291" w14:textId="77777777" w:rsidR="00BD5851" w:rsidRPr="00E0064A" w:rsidRDefault="00BD5851" w:rsidP="00BD5851">
      <w:pPr>
        <w:pStyle w:val="Heading2"/>
        <w:widowControl w:val="0"/>
        <w:tabs>
          <w:tab w:val="clear" w:pos="0"/>
        </w:tabs>
        <w:ind w:left="792" w:hanging="432"/>
        <w:rPr>
          <w:lang w:val="en-US"/>
        </w:rPr>
      </w:pPr>
      <w:r w:rsidRPr="00E0064A">
        <w:rPr>
          <w:lang w:val="en-US"/>
        </w:rPr>
        <w:t>If you use more than your monthly data allowance in a month, you will not be charged extra for use of data within Australia and will continue to receive additional data with speeds capped at 1.5Mbps for the rest of the month until your next billing period.  This is not suitable for HD video or high-</w:t>
      </w:r>
      <w:r w:rsidRPr="00E0064A">
        <w:rPr>
          <w:rFonts w:eastAsia="Arial Unicode MS"/>
        </w:rPr>
        <w:t>speed</w:t>
      </w:r>
      <w:r w:rsidRPr="00E0064A">
        <w:rPr>
          <w:lang w:val="en-US"/>
        </w:rPr>
        <w:t xml:space="preserve"> applications, and means that some webpages, video/social media content and may take longer to load. You can still use your device to tether or create a wireless hotspot for other devices, but your speeds may be slowed further. We will also slow speeds further during busy periods to manage network congestion and ensure overall network experience. </w:t>
      </w:r>
    </w:p>
    <w:p w14:paraId="3E0699FB" w14:textId="7609E0EE" w:rsidR="00BD5851" w:rsidRPr="00E0064A" w:rsidRDefault="00BD5851" w:rsidP="00BD5851">
      <w:pPr>
        <w:pStyle w:val="Heading2"/>
        <w:widowControl w:val="0"/>
        <w:tabs>
          <w:tab w:val="clear" w:pos="0"/>
        </w:tabs>
        <w:ind w:left="792" w:hanging="432"/>
        <w:rPr>
          <w:b/>
          <w:lang w:val="en-US"/>
        </w:rPr>
      </w:pPr>
      <w:r w:rsidRPr="00E0064A">
        <w:rPr>
          <w:lang w:val="en-US"/>
        </w:rPr>
        <w:t xml:space="preserve">If you have exceeded your monthly data allowance, you can increase your plan (once per month) to increase your monthly data allowance. See clause </w:t>
      </w:r>
      <w:r w:rsidRPr="00E0064A">
        <w:rPr>
          <w:lang w:val="en-US"/>
        </w:rPr>
        <w:fldChar w:fldCharType="begin"/>
      </w:r>
      <w:r w:rsidRPr="00E0064A">
        <w:rPr>
          <w:lang w:val="en-US"/>
        </w:rPr>
        <w:instrText xml:space="preserve"> REF _Ref10572859 \r \h </w:instrText>
      </w:r>
      <w:r>
        <w:rPr>
          <w:lang w:val="en-US"/>
        </w:rPr>
        <w:instrText xml:space="preserve"> \* MERGEFORMAT </w:instrText>
      </w:r>
      <w:r w:rsidRPr="00E0064A">
        <w:rPr>
          <w:lang w:val="en-US"/>
        </w:rPr>
      </w:r>
      <w:r w:rsidRPr="00E0064A">
        <w:rPr>
          <w:lang w:val="en-US"/>
        </w:rPr>
        <w:fldChar w:fldCharType="separate"/>
      </w:r>
      <w:r w:rsidR="002F1A8B">
        <w:rPr>
          <w:lang w:val="en-US"/>
        </w:rPr>
        <w:t>6.13</w:t>
      </w:r>
      <w:r w:rsidRPr="00E0064A">
        <w:rPr>
          <w:lang w:val="en-US"/>
        </w:rPr>
        <w:fldChar w:fldCharType="end"/>
      </w:r>
      <w:r w:rsidRPr="00E0064A">
        <w:rPr>
          <w:lang w:val="en-US"/>
        </w:rPr>
        <w:t xml:space="preserve"> on how to change your plan.</w:t>
      </w:r>
    </w:p>
    <w:p w14:paraId="1E4DFBD7" w14:textId="77777777" w:rsidR="00BD5851" w:rsidRPr="00E0064A" w:rsidRDefault="00BD5851" w:rsidP="00BD5851">
      <w:pPr>
        <w:pStyle w:val="Heading2"/>
        <w:widowControl w:val="0"/>
        <w:tabs>
          <w:tab w:val="clear" w:pos="0"/>
        </w:tabs>
        <w:ind w:left="792" w:hanging="432"/>
        <w:rPr>
          <w:b/>
          <w:lang w:val="en-US"/>
        </w:rPr>
      </w:pPr>
      <w:r w:rsidRPr="00E0064A">
        <w:rPr>
          <w:lang w:val="en-US"/>
        </w:rPr>
        <w:t>When calculating mobile data volumes:</w:t>
      </w:r>
    </w:p>
    <w:p w14:paraId="30C32FCA" w14:textId="77777777" w:rsidR="00BD5851" w:rsidRPr="00E0064A" w:rsidRDefault="00BD5851" w:rsidP="00BD5851">
      <w:pPr>
        <w:pStyle w:val="Heading3"/>
        <w:widowControl w:val="0"/>
        <w:numPr>
          <w:ilvl w:val="2"/>
          <w:numId w:val="108"/>
        </w:numPr>
        <w:tabs>
          <w:tab w:val="clear" w:pos="0"/>
          <w:tab w:val="num" w:pos="2160"/>
        </w:tabs>
        <w:ind w:left="2160" w:hanging="720"/>
        <w:rPr>
          <w:lang w:val="en-US"/>
        </w:rPr>
      </w:pPr>
      <w:r w:rsidRPr="00E0064A">
        <w:rPr>
          <w:lang w:val="en-US"/>
        </w:rPr>
        <w:t xml:space="preserve">if the volume of data transferred is not a whole number of kilobytes, it is rounded up to </w:t>
      </w:r>
      <w:r w:rsidRPr="00E0064A">
        <w:rPr>
          <w:rFonts w:eastAsia="Arial Unicode MS"/>
        </w:rPr>
        <w:t>the</w:t>
      </w:r>
      <w:r w:rsidRPr="00E0064A">
        <w:rPr>
          <w:lang w:val="en-US"/>
        </w:rPr>
        <w:t xml:space="preserve"> next kilobyte at the earlier of the end of each session or 24 hours; and</w:t>
      </w:r>
    </w:p>
    <w:p w14:paraId="4B0D1334" w14:textId="77777777" w:rsidR="00BD5851" w:rsidRPr="00E0064A" w:rsidRDefault="00BD5851" w:rsidP="00BD5851">
      <w:pPr>
        <w:pStyle w:val="Heading3"/>
        <w:widowControl w:val="0"/>
        <w:numPr>
          <w:ilvl w:val="2"/>
          <w:numId w:val="108"/>
        </w:numPr>
        <w:tabs>
          <w:tab w:val="clear" w:pos="0"/>
          <w:tab w:val="num" w:pos="2160"/>
        </w:tabs>
        <w:ind w:left="2160" w:hanging="720"/>
        <w:rPr>
          <w:lang w:val="en-US"/>
        </w:rPr>
      </w:pPr>
      <w:r w:rsidRPr="00E0064A">
        <w:rPr>
          <w:lang w:val="en-US"/>
        </w:rPr>
        <w:t>1024 bytes = 1 kilobyte (KB) and 1024 kilobytes = 1 megabyte (MB) and 1024 MB = 1 gigabyte (GB).</w:t>
      </w:r>
    </w:p>
    <w:p w14:paraId="4FA67BEB" w14:textId="77777777" w:rsidR="00BD5851" w:rsidRPr="00BE51F8" w:rsidRDefault="00BD5851" w:rsidP="00BD5851">
      <w:pPr>
        <w:pStyle w:val="Indent1"/>
        <w:keepNext w:val="0"/>
        <w:widowControl w:val="0"/>
        <w:rPr>
          <w:rFonts w:ascii="Times New Roman" w:hAnsi="Times New Roman" w:cs="Times New Roman"/>
        </w:rPr>
      </w:pPr>
      <w:bookmarkStart w:id="68" w:name="_Toc106279531"/>
      <w:bookmarkStart w:id="69" w:name="_Toc106352795"/>
      <w:r w:rsidRPr="00BE51F8">
        <w:rPr>
          <w:rFonts w:ascii="Times New Roman" w:hAnsi="Times New Roman" w:cs="Times New Roman"/>
        </w:rPr>
        <w:t>FairPlay Policy</w:t>
      </w:r>
      <w:bookmarkEnd w:id="68"/>
      <w:bookmarkEnd w:id="69"/>
    </w:p>
    <w:p w14:paraId="40ECD1E5" w14:textId="77777777" w:rsidR="00BD5851" w:rsidRPr="00E0064A" w:rsidRDefault="00BD5851" w:rsidP="00BD5851">
      <w:pPr>
        <w:pStyle w:val="Heading2"/>
        <w:widowControl w:val="0"/>
        <w:tabs>
          <w:tab w:val="clear" w:pos="0"/>
        </w:tabs>
        <w:ind w:left="792" w:hanging="432"/>
      </w:pPr>
      <w:r w:rsidRPr="00E0064A">
        <w:lastRenderedPageBreak/>
        <w:t xml:space="preserve">Our FairPlay Policy (set out in the </w:t>
      </w:r>
      <w:hyperlink r:id="rId32" w:history="1">
        <w:r w:rsidRPr="00E0064A">
          <w:rPr>
            <w:rStyle w:val="Hyperlink"/>
          </w:rPr>
          <w:t>General Terms for Consumer Customers</w:t>
        </w:r>
      </w:hyperlink>
      <w:r w:rsidRPr="00E0064A">
        <w:t>) applies to your Mobile Plan.</w:t>
      </w:r>
    </w:p>
    <w:p w14:paraId="583D0AC4" w14:textId="77777777" w:rsidR="00BD5851" w:rsidRPr="00E0064A" w:rsidRDefault="00BD5851" w:rsidP="00BD5851">
      <w:pPr>
        <w:pStyle w:val="Heading2"/>
        <w:widowControl w:val="0"/>
        <w:tabs>
          <w:tab w:val="clear" w:pos="0"/>
        </w:tabs>
        <w:ind w:left="792" w:hanging="432"/>
      </w:pPr>
      <w:r w:rsidRPr="00E0064A">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38D2F378" w14:textId="77777777" w:rsidR="00BD5851" w:rsidRPr="00BE51F8" w:rsidRDefault="00BD5851" w:rsidP="00BD5851">
      <w:pPr>
        <w:pStyle w:val="Indent1"/>
        <w:keepNext w:val="0"/>
        <w:widowControl w:val="0"/>
        <w:rPr>
          <w:rFonts w:ascii="Times New Roman" w:hAnsi="Times New Roman" w:cs="Times New Roman"/>
        </w:rPr>
      </w:pPr>
      <w:bookmarkStart w:id="70" w:name="_Toc106279532"/>
      <w:bookmarkStart w:id="71" w:name="_Toc106352796"/>
      <w:r w:rsidRPr="00BE51F8">
        <w:rPr>
          <w:rFonts w:ascii="Times New Roman" w:hAnsi="Times New Roman" w:cs="Times New Roman"/>
        </w:rPr>
        <w:t>Electronic Billing and Payment</w:t>
      </w:r>
      <w:bookmarkEnd w:id="70"/>
      <w:bookmarkEnd w:id="71"/>
    </w:p>
    <w:p w14:paraId="0FD31C83" w14:textId="77777777" w:rsidR="00BD5851" w:rsidRPr="00E0064A" w:rsidRDefault="00BD5851" w:rsidP="00BD5851">
      <w:pPr>
        <w:pStyle w:val="Heading2"/>
        <w:widowControl w:val="0"/>
        <w:tabs>
          <w:tab w:val="clear" w:pos="0"/>
        </w:tabs>
        <w:ind w:left="792" w:hanging="432"/>
      </w:pPr>
      <w:r w:rsidRPr="00E0064A">
        <w:t>Your Mobile Plan requires electronic payment. A $1.00 fee will apply each month in arrears if you make a bill payment in person or via mail.</w:t>
      </w:r>
    </w:p>
    <w:p w14:paraId="30F97FDE" w14:textId="77777777" w:rsidR="00BD5851" w:rsidRPr="00E0064A" w:rsidRDefault="00BD5851" w:rsidP="00BD5851">
      <w:pPr>
        <w:pStyle w:val="Heading2"/>
        <w:widowControl w:val="0"/>
        <w:tabs>
          <w:tab w:val="clear" w:pos="0"/>
        </w:tabs>
        <w:ind w:left="792" w:hanging="432"/>
      </w:pPr>
      <w:r w:rsidRPr="00E0064A">
        <w:t>Exemptions from these fees are available for:</w:t>
      </w:r>
    </w:p>
    <w:p w14:paraId="6EAB3CEA" w14:textId="77777777" w:rsidR="00BD5851" w:rsidRPr="00E0064A" w:rsidRDefault="00392983" w:rsidP="00BD5851">
      <w:pPr>
        <w:pStyle w:val="Heading3"/>
        <w:widowControl w:val="0"/>
        <w:numPr>
          <w:ilvl w:val="2"/>
          <w:numId w:val="109"/>
        </w:numPr>
        <w:tabs>
          <w:tab w:val="clear" w:pos="0"/>
        </w:tabs>
        <w:ind w:left="2520" w:hanging="180"/>
        <w:rPr>
          <w:lang w:val="en-US"/>
        </w:rPr>
      </w:pPr>
      <w:r>
        <w:rPr>
          <w:lang w:val="en-US"/>
        </w:rPr>
        <w:t xml:space="preserve"> </w:t>
      </w:r>
      <w:r w:rsidR="00BD5851" w:rsidRPr="00E0064A">
        <w:rPr>
          <w:lang w:val="en-US"/>
        </w:rPr>
        <w:t>Telstra Pensioner Discount customers;</w:t>
      </w:r>
    </w:p>
    <w:p w14:paraId="3A4CD1F9"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Telstra Disability Equipment Program customers, including those receiving a Braille or Large Print Bill;</w:t>
      </w:r>
    </w:p>
    <w:p w14:paraId="302005C4"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 xml:space="preserve">Australian Government Health Care Card Holder customers; and </w:t>
      </w:r>
    </w:p>
    <w:p w14:paraId="5789EE8B" w14:textId="77777777" w:rsidR="00BD5851" w:rsidRPr="00E0064A" w:rsidRDefault="00BD5851" w:rsidP="00BD5851">
      <w:pPr>
        <w:pStyle w:val="Heading3"/>
        <w:widowControl w:val="0"/>
        <w:numPr>
          <w:ilvl w:val="2"/>
          <w:numId w:val="109"/>
        </w:numPr>
        <w:tabs>
          <w:tab w:val="clear" w:pos="0"/>
        </w:tabs>
        <w:ind w:left="2520" w:hanging="180"/>
        <w:rPr>
          <w:lang w:val="en-US"/>
        </w:rPr>
      </w:pPr>
      <w:r w:rsidRPr="00E0064A">
        <w:rPr>
          <w:lang w:val="en-US"/>
        </w:rPr>
        <w:t>customers who do not have an email address or internet access.</w:t>
      </w:r>
    </w:p>
    <w:p w14:paraId="61912921" w14:textId="77777777" w:rsidR="00BD5851" w:rsidRPr="00E0064A" w:rsidRDefault="00BD5851" w:rsidP="00BD5851">
      <w:pPr>
        <w:pStyle w:val="Heading2"/>
        <w:widowControl w:val="0"/>
        <w:tabs>
          <w:tab w:val="clear" w:pos="0"/>
        </w:tabs>
        <w:ind w:left="792" w:hanging="432"/>
      </w:pPr>
      <w:r w:rsidRPr="00E0064A">
        <w:rPr>
          <w:b/>
        </w:rPr>
        <w:t>Paperless Bill</w:t>
      </w:r>
      <w:r w:rsidRPr="00E0064A">
        <w:t>: You may receive an Email Bill or you can view your bill online via MyAccount on telstra.com. The terms and conditions for Email Bill and Online Billing are set out in the General Terms for Consumer Customers section of Our Customer Terms.</w:t>
      </w:r>
    </w:p>
    <w:p w14:paraId="18E3C0A4" w14:textId="77777777" w:rsidR="00BD5851" w:rsidRPr="00E0064A" w:rsidRDefault="00BD5851" w:rsidP="00BD5851">
      <w:pPr>
        <w:pStyle w:val="Heading2"/>
        <w:widowControl w:val="0"/>
        <w:tabs>
          <w:tab w:val="clear" w:pos="0"/>
        </w:tabs>
        <w:ind w:left="792" w:hanging="432"/>
      </w:pPr>
      <w:r w:rsidRPr="00E0064A">
        <w:rPr>
          <w:b/>
        </w:rPr>
        <w:t>Electronic Payment</w:t>
      </w:r>
      <w:r w:rsidRPr="00E0064A">
        <w:t xml:space="preserve">:  </w:t>
      </w:r>
    </w:p>
    <w:p w14:paraId="74620B66" w14:textId="77777777" w:rsidR="00BD5851" w:rsidRPr="00E0064A" w:rsidRDefault="00BD5851" w:rsidP="00BD5851">
      <w:pPr>
        <w:pStyle w:val="Heading2"/>
        <w:widowControl w:val="0"/>
        <w:numPr>
          <w:ilvl w:val="0"/>
          <w:numId w:val="0"/>
        </w:numPr>
        <w:rPr>
          <w:b/>
          <w:bCs w:val="0"/>
        </w:rPr>
      </w:pPr>
      <w:r w:rsidRPr="00E0064A">
        <w:rPr>
          <w:b/>
          <w:bCs w:val="0"/>
        </w:rPr>
        <w:t>For new connections and existing services changing to these plans from 27 October 2020</w:t>
      </w:r>
    </w:p>
    <w:p w14:paraId="705C2E41" w14:textId="77777777" w:rsidR="00BD5851" w:rsidRPr="00E0064A" w:rsidRDefault="00BD5851" w:rsidP="00BD5851">
      <w:pPr>
        <w:pStyle w:val="Heading2"/>
        <w:widowControl w:val="0"/>
        <w:tabs>
          <w:tab w:val="clear" w:pos="0"/>
        </w:tabs>
        <w:ind w:left="792" w:hanging="432"/>
      </w:pPr>
      <w:r w:rsidRPr="00E0064A">
        <w:t xml:space="preserve">You must pay your account via direct debit when connecting a new service on, or changing an existing service to one of the plans outlined in this section. If you are not already registered with direct debit, you will be required to do so as a condition of the plan. Direct debit applies to the entirety of your billing account – if other services are on the same billing account they will also be paid via direct debit. </w:t>
      </w:r>
      <w:r w:rsidRPr="00E0064A">
        <w:br/>
      </w:r>
      <w:r w:rsidRPr="00E0064A">
        <w:br/>
        <w:t>Some exceptions may apply depending on your circumstances such as:</w:t>
      </w:r>
    </w:p>
    <w:p w14:paraId="1B676A87" w14:textId="77777777" w:rsidR="00BD5851" w:rsidRPr="00E0064A" w:rsidRDefault="00BD5851" w:rsidP="00BD5851">
      <w:pPr>
        <w:pStyle w:val="Heading3"/>
        <w:widowControl w:val="0"/>
        <w:numPr>
          <w:ilvl w:val="2"/>
          <w:numId w:val="110"/>
        </w:numPr>
        <w:tabs>
          <w:tab w:val="clear" w:pos="0"/>
          <w:tab w:val="num" w:pos="737"/>
        </w:tabs>
        <w:ind w:left="737"/>
        <w:rPr>
          <w:lang w:val="en-US"/>
        </w:rPr>
      </w:pPr>
      <w:r w:rsidRPr="00E0064A">
        <w:rPr>
          <w:lang w:val="en-US"/>
        </w:rPr>
        <w:t>Customers with a CentreLink payment arrangement, Telstra Bill Assistance Certificate</w:t>
      </w:r>
    </w:p>
    <w:p w14:paraId="696E7AB5" w14:textId="77777777" w:rsidR="00BD5851" w:rsidRPr="00E0064A" w:rsidRDefault="00BD5851" w:rsidP="00BD5851">
      <w:pPr>
        <w:pStyle w:val="Heading3"/>
        <w:widowControl w:val="0"/>
        <w:numPr>
          <w:ilvl w:val="2"/>
          <w:numId w:val="110"/>
        </w:numPr>
        <w:tabs>
          <w:tab w:val="clear" w:pos="0"/>
          <w:tab w:val="num" w:pos="737"/>
        </w:tabs>
        <w:ind w:left="737"/>
        <w:rPr>
          <w:lang w:val="en-US"/>
        </w:rPr>
      </w:pPr>
      <w:r w:rsidRPr="00E0064A">
        <w:rPr>
          <w:lang w:val="en-US"/>
        </w:rPr>
        <w:t>No access to a Bank Account or Credit/Debit card.</w:t>
      </w:r>
    </w:p>
    <w:p w14:paraId="4E665E66" w14:textId="77777777" w:rsidR="00BD5851" w:rsidRPr="00E0064A" w:rsidRDefault="00BD5851" w:rsidP="00BD5851">
      <w:pPr>
        <w:pStyle w:val="Heading2"/>
        <w:widowControl w:val="0"/>
        <w:numPr>
          <w:ilvl w:val="0"/>
          <w:numId w:val="0"/>
        </w:numPr>
        <w:rPr>
          <w:b/>
          <w:bCs w:val="0"/>
        </w:rPr>
      </w:pPr>
      <w:r w:rsidRPr="00E0064A">
        <w:rPr>
          <w:b/>
          <w:bCs w:val="0"/>
        </w:rPr>
        <w:t>For new connections and existing services changing to these plans prior to 27 October 2020</w:t>
      </w:r>
    </w:p>
    <w:p w14:paraId="4840576E" w14:textId="77777777" w:rsidR="00BD5851" w:rsidRPr="00E0064A" w:rsidRDefault="00BD5851" w:rsidP="00BD5851">
      <w:pPr>
        <w:pStyle w:val="Heading2"/>
        <w:widowControl w:val="0"/>
        <w:tabs>
          <w:tab w:val="clear" w:pos="0"/>
        </w:tabs>
        <w:ind w:left="792" w:hanging="432"/>
      </w:pPr>
      <w:r w:rsidRPr="00E0064A">
        <w:t>You may pay your bill via Direct Debit, B</w:t>
      </w:r>
      <w:r w:rsidRPr="00E0064A">
        <w:rPr>
          <w:sz w:val="18"/>
          <w:szCs w:val="18"/>
        </w:rPr>
        <w:t>PAY</w:t>
      </w:r>
      <w:r w:rsidRPr="00E0064A">
        <w:t xml:space="preserve">®, telstra.com, over the phone or via a </w:t>
      </w:r>
      <w:r w:rsidRPr="00E0064A">
        <w:lastRenderedPageBreak/>
        <w:t>CentreLink Payment or Telstra Bill Assistance Certificate.  (A payment processing fee applies for credit card payments. Refer to your bill for the amount of the fee</w:t>
      </w:r>
    </w:p>
    <w:p w14:paraId="6766F1C6" w14:textId="77777777" w:rsidR="00B93482" w:rsidRDefault="00AB4092" w:rsidP="00A74345">
      <w:pPr>
        <w:pStyle w:val="Heading1"/>
        <w:pageBreakBefore w:val="0"/>
        <w:rPr>
          <w:lang w:val="en-ZA"/>
        </w:rPr>
      </w:pPr>
      <w:bookmarkStart w:id="72" w:name="_Toc106352797"/>
      <w:r>
        <w:rPr>
          <w:lang w:val="en-ZA"/>
        </w:rPr>
        <w:t>Mobile Data Plans</w:t>
      </w:r>
      <w:bookmarkEnd w:id="72"/>
    </w:p>
    <w:p w14:paraId="73561876" w14:textId="3F4359D9" w:rsidR="006D3E29" w:rsidRDefault="00786D6C" w:rsidP="006D3E29">
      <w:pPr>
        <w:pStyle w:val="Heading2"/>
        <w:numPr>
          <w:ilvl w:val="0"/>
          <w:numId w:val="0"/>
        </w:numPr>
        <w:ind w:left="720"/>
        <w:rPr>
          <w:b/>
        </w:rPr>
      </w:pPr>
      <w:r>
        <w:rPr>
          <w:b/>
        </w:rPr>
        <w:t>Not available for</w:t>
      </w:r>
      <w:r w:rsidRPr="00BB3DCC">
        <w:rPr>
          <w:b/>
        </w:rPr>
        <w:t xml:space="preserve"> </w:t>
      </w:r>
      <w:r w:rsidR="006D3E29" w:rsidRPr="00BB3DCC">
        <w:rPr>
          <w:b/>
        </w:rPr>
        <w:t>new connections on and from 25 June 2019</w:t>
      </w:r>
    </w:p>
    <w:p w14:paraId="48F55769" w14:textId="77777777" w:rsidR="0077005D" w:rsidRPr="00F3673C" w:rsidRDefault="0077005D" w:rsidP="00C477F7">
      <w:pPr>
        <w:pStyle w:val="Indent1"/>
        <w:tabs>
          <w:tab w:val="left" w:pos="2394"/>
        </w:tabs>
      </w:pPr>
      <w:bookmarkStart w:id="73" w:name="_Toc106352798"/>
      <w:r>
        <w:t>Availability</w:t>
      </w:r>
      <w:bookmarkEnd w:id="73"/>
      <w:r>
        <w:t xml:space="preserve"> </w:t>
      </w:r>
    </w:p>
    <w:p w14:paraId="07272A65" w14:textId="77777777" w:rsidR="006D3E29" w:rsidRPr="006D3E29" w:rsidRDefault="006B3263" w:rsidP="00C477F7">
      <w:pPr>
        <w:pStyle w:val="Heading2"/>
        <w:rPr>
          <w:lang w:val="en-ZA"/>
        </w:rPr>
      </w:pPr>
      <w:r w:rsidRPr="00B15122">
        <w:t xml:space="preserve">To be eligible for a </w:t>
      </w:r>
      <w:r>
        <w:t>Mobile Data Plan, you need a 13-</w:t>
      </w:r>
      <w:r w:rsidRPr="00B15122">
        <w:t>digit account number</w:t>
      </w:r>
    </w:p>
    <w:p w14:paraId="0492109A" w14:textId="45DF92C1" w:rsidR="00AB4092" w:rsidRPr="00C477F7" w:rsidRDefault="00BB2526" w:rsidP="00AB4092">
      <w:pPr>
        <w:pStyle w:val="Heading2"/>
        <w:rPr>
          <w:lang w:val="en-ZA"/>
        </w:rPr>
      </w:pPr>
      <w:r>
        <w:t>All Mobile Data Plans</w:t>
      </w:r>
      <w:r>
        <w:rPr>
          <w:lang w:val="en-US"/>
        </w:rPr>
        <w:t xml:space="preserve"> are month-to-month plans that are available until withdrawn by us. At the end of each month your new Mobile Data Plan will automatically roll over to the next month unless you or we change or cancel the plan (see </w:t>
      </w:r>
      <w:r w:rsidRPr="00382ECB">
        <w:rPr>
          <w:lang w:val="en-US"/>
        </w:rPr>
        <w:t xml:space="preserve">clauses </w:t>
      </w:r>
      <w:r>
        <w:rPr>
          <w:lang w:val="en-US"/>
        </w:rPr>
        <w:fldChar w:fldCharType="begin"/>
      </w:r>
      <w:r>
        <w:rPr>
          <w:lang w:val="en-US"/>
        </w:rPr>
        <w:instrText xml:space="preserve"> REF _Ref10573035 \r \h </w:instrText>
      </w:r>
      <w:r>
        <w:rPr>
          <w:lang w:val="en-US"/>
        </w:rPr>
      </w:r>
      <w:r>
        <w:rPr>
          <w:lang w:val="en-US"/>
        </w:rPr>
        <w:fldChar w:fldCharType="separate"/>
      </w:r>
      <w:r w:rsidR="002F1A8B">
        <w:rPr>
          <w:lang w:val="en-US"/>
        </w:rPr>
        <w:t>5.16</w:t>
      </w:r>
      <w:r>
        <w:rPr>
          <w:lang w:val="en-US"/>
        </w:rPr>
        <w:fldChar w:fldCharType="end"/>
      </w:r>
      <w:r>
        <w:rPr>
          <w:lang w:val="en-US"/>
        </w:rPr>
        <w:t xml:space="preserve"> to </w:t>
      </w:r>
      <w:r>
        <w:rPr>
          <w:lang w:val="en-US"/>
        </w:rPr>
        <w:fldChar w:fldCharType="begin"/>
      </w:r>
      <w:r>
        <w:rPr>
          <w:lang w:val="en-US"/>
        </w:rPr>
        <w:instrText xml:space="preserve"> REF _Ref10573041 \r \h </w:instrText>
      </w:r>
      <w:r>
        <w:rPr>
          <w:lang w:val="en-US"/>
        </w:rPr>
      </w:r>
      <w:r>
        <w:rPr>
          <w:lang w:val="en-US"/>
        </w:rPr>
        <w:fldChar w:fldCharType="separate"/>
      </w:r>
      <w:r w:rsidR="002F1A8B">
        <w:rPr>
          <w:lang w:val="en-US"/>
        </w:rPr>
        <w:t>5.19</w:t>
      </w:r>
      <w:r>
        <w:rPr>
          <w:lang w:val="en-US"/>
        </w:rPr>
        <w:fldChar w:fldCharType="end"/>
      </w:r>
      <w:r w:rsidRPr="00465370">
        <w:rPr>
          <w:lang w:val="en-US"/>
        </w:rPr>
        <w:t xml:space="preserve"> </w:t>
      </w:r>
      <w:r w:rsidRPr="00382ECB">
        <w:rPr>
          <w:lang w:val="en-US"/>
        </w:rPr>
        <w:t>b</w:t>
      </w:r>
      <w:r>
        <w:rPr>
          <w:lang w:val="en-US"/>
        </w:rPr>
        <w:t>elow)</w:t>
      </w:r>
    </w:p>
    <w:p w14:paraId="7293A85A" w14:textId="77777777" w:rsidR="00BB2526" w:rsidRPr="00C477F7" w:rsidRDefault="00D66764" w:rsidP="00AB4092">
      <w:pPr>
        <w:pStyle w:val="Heading2"/>
        <w:rPr>
          <w:lang w:val="en-ZA"/>
        </w:rPr>
      </w:pPr>
      <w:r w:rsidRPr="009D3164">
        <w:rPr>
          <w:lang w:val="en-US"/>
        </w:rPr>
        <w:t xml:space="preserve">To connect your existing mobile data service to a new Mobile Data Plan, you must request to be moved and connected to a new Mobile Data </w:t>
      </w:r>
      <w:r w:rsidRPr="00BB2DE7">
        <w:rPr>
          <w:lang w:val="en-US"/>
        </w:rPr>
        <w:t xml:space="preserve">Plan. </w:t>
      </w:r>
      <w:r w:rsidRPr="00DE3C28">
        <w:rPr>
          <w:lang w:val="en-US"/>
        </w:rPr>
        <w:t xml:space="preserve">This will lead to the cancellation of </w:t>
      </w:r>
      <w:r w:rsidRPr="00A123DB">
        <w:t>your</w:t>
      </w:r>
      <w:r w:rsidRPr="009D3164">
        <w:rPr>
          <w:lang w:val="en-US"/>
        </w:rPr>
        <w:t xml:space="preserve"> existing mobile data </w:t>
      </w:r>
      <w:r w:rsidRPr="00A123DB">
        <w:rPr>
          <w:lang w:val="en-US"/>
        </w:rPr>
        <w:t>plan</w:t>
      </w:r>
      <w:r w:rsidRPr="009D3164">
        <w:rPr>
          <w:lang w:val="en-US"/>
        </w:rPr>
        <w:t>. We will not charge any applicable early termination charges for your service, however you’ll have to pay us any fees and remaining device repayments arising from that cancellation</w:t>
      </w:r>
      <w:r w:rsidRPr="00A123DB">
        <w:rPr>
          <w:lang w:val="en-US"/>
        </w:rPr>
        <w:t>, in full,</w:t>
      </w:r>
      <w:r w:rsidRPr="009D3164">
        <w:rPr>
          <w:lang w:val="en-US"/>
        </w:rPr>
        <w:t xml:space="preserve"> if an associated device cannot be upgraded or transferred across to the new </w:t>
      </w:r>
      <w:r w:rsidRPr="00A123DB">
        <w:rPr>
          <w:lang w:val="en-US"/>
        </w:rPr>
        <w:t xml:space="preserve">Mobile Data </w:t>
      </w:r>
      <w:r w:rsidRPr="009D3164">
        <w:rPr>
          <w:lang w:val="en-US"/>
        </w:rPr>
        <w:t>Plan</w:t>
      </w:r>
    </w:p>
    <w:p w14:paraId="25AE7EAE" w14:textId="77777777" w:rsidR="00CD1982" w:rsidRDefault="00CD1982" w:rsidP="00CD1982">
      <w:pPr>
        <w:pStyle w:val="Heading2"/>
      </w:pPr>
      <w:r>
        <w:t>Extra Data, Data Packs and International Call Packs offered before 25 June 2019 are not compatible with Mobile Data Plans and cannot be added or brought across to your Mobile Data Plan.</w:t>
      </w:r>
    </w:p>
    <w:p w14:paraId="323EA7F6" w14:textId="77777777" w:rsidR="00CD1982" w:rsidRPr="00C66210" w:rsidRDefault="00CD1982" w:rsidP="00CD1982">
      <w:pPr>
        <w:pStyle w:val="Indent1"/>
      </w:pPr>
      <w:bookmarkStart w:id="74" w:name="_Toc106352799"/>
      <w:r>
        <w:t xml:space="preserve">Device </w:t>
      </w:r>
      <w:r w:rsidRPr="00C66210">
        <w:t>Options</w:t>
      </w:r>
      <w:bookmarkEnd w:id="74"/>
    </w:p>
    <w:p w14:paraId="28BE5E89" w14:textId="77777777" w:rsidR="00107D6B" w:rsidRDefault="00107D6B" w:rsidP="00107D6B">
      <w:pPr>
        <w:pStyle w:val="Heading2"/>
      </w:pPr>
      <w:r>
        <w:t>Y</w:t>
      </w:r>
      <w:r w:rsidRPr="004A2A30">
        <w:t>ou</w:t>
      </w:r>
      <w:r>
        <w:t xml:space="preserve"> can</w:t>
      </w:r>
      <w:r w:rsidRPr="004A2A30">
        <w:t xml:space="preserve"> bring your own </w:t>
      </w:r>
      <w:r>
        <w:t xml:space="preserve">Telstra Mobile Network </w:t>
      </w:r>
      <w:r w:rsidRPr="004A2A30">
        <w:t>compatible</w:t>
      </w:r>
      <w:r>
        <w:t xml:space="preserve"> device or, y</w:t>
      </w:r>
      <w:r w:rsidRPr="00B84D6E">
        <w:t>ou</w:t>
      </w:r>
      <w:r>
        <w:t xml:space="preserve"> can </w:t>
      </w:r>
      <w:r w:rsidRPr="00B84D6E">
        <w:t xml:space="preserve">purchase an eligible </w:t>
      </w:r>
      <w:r>
        <w:t>device from us</w:t>
      </w:r>
      <w:r w:rsidRPr="00B84D6E">
        <w:t xml:space="preserve"> </w:t>
      </w:r>
      <w:r>
        <w:rPr>
          <w:lang w:val="en-US"/>
        </w:rPr>
        <w:t xml:space="preserve">on a </w:t>
      </w:r>
      <w:r w:rsidRPr="0006293D">
        <w:rPr>
          <w:lang w:val="en-US"/>
        </w:rPr>
        <w:t>Device Payment Contract</w:t>
      </w:r>
      <w:r>
        <w:t xml:space="preserve"> (“</w:t>
      </w:r>
      <w:r w:rsidRPr="0006293D">
        <w:rPr>
          <w:b/>
        </w:rPr>
        <w:t>DPC</w:t>
      </w:r>
      <w:r>
        <w:t>”).</w:t>
      </w:r>
    </w:p>
    <w:p w14:paraId="2A3D8344" w14:textId="77777777" w:rsidR="00107D6B" w:rsidRPr="0006293D" w:rsidRDefault="00107D6B" w:rsidP="00107D6B">
      <w:pPr>
        <w:pStyle w:val="Heading2"/>
      </w:pPr>
      <w:r>
        <w:t xml:space="preserve">Mobile Data Plans are for personal use only with compatible tablets or mobile broadband devices. Other devices including telemetry devices and mobile phones may be blocked. </w:t>
      </w:r>
    </w:p>
    <w:p w14:paraId="14E184D9" w14:textId="77777777" w:rsidR="00107D6B" w:rsidRPr="00EE33E7" w:rsidRDefault="00107D6B" w:rsidP="00107D6B">
      <w:pPr>
        <w:pStyle w:val="Heading2"/>
      </w:pPr>
      <w:r>
        <w:t>Mobile Data Plans</w:t>
      </w:r>
      <w:r w:rsidRPr="00EE33E7">
        <w:t xml:space="preserve"> are </w:t>
      </w:r>
      <w:r>
        <w:t>not available with non-mobile broadband devices including telemetry devices and mobile phones.</w:t>
      </w:r>
    </w:p>
    <w:p w14:paraId="2AB234B4" w14:textId="77777777" w:rsidR="00107D6B" w:rsidRDefault="00107D6B" w:rsidP="00107D6B">
      <w:pPr>
        <w:pStyle w:val="Heading2"/>
        <w:rPr>
          <w:lang w:val="en-US"/>
        </w:rPr>
      </w:pPr>
      <w:r w:rsidRPr="00871103">
        <w:rPr>
          <w:lang w:val="en-US"/>
        </w:rPr>
        <w:t xml:space="preserve">If you have chosen to bring your own </w:t>
      </w:r>
      <w:r>
        <w:t xml:space="preserve">Telstra Mobile Network </w:t>
      </w:r>
      <w:r w:rsidRPr="00871103">
        <w:rPr>
          <w:lang w:val="en-US"/>
        </w:rPr>
        <w:t>compatible device, to ensure you get the best possible experience on the Telstra Mobile Network, be sure to check that your device is Telstra Mobile Network compatible and supports 3G-850MHz</w:t>
      </w:r>
      <w:r>
        <w:rPr>
          <w:lang w:val="en-US"/>
        </w:rPr>
        <w:t>,</w:t>
      </w:r>
      <w:r w:rsidRPr="00871103">
        <w:rPr>
          <w:lang w:val="en-US"/>
        </w:rPr>
        <w:t xml:space="preserve"> both 4G 1800MHz and 4G 700MHz</w:t>
      </w:r>
      <w:r>
        <w:rPr>
          <w:lang w:val="en-US"/>
        </w:rPr>
        <w:t>, and 5G 3500MHz</w:t>
      </w:r>
      <w:r w:rsidRPr="00871103">
        <w:rPr>
          <w:lang w:val="en-US"/>
        </w:rPr>
        <w:t xml:space="preserve"> banding, so that you can enjoy the full benefits of your service.</w:t>
      </w:r>
      <w:r>
        <w:rPr>
          <w:lang w:val="en-US"/>
        </w:rPr>
        <w:t xml:space="preserve"> Check your device manual or manufacturer’s website for more information.</w:t>
      </w:r>
    </w:p>
    <w:p w14:paraId="119C95E4" w14:textId="77777777" w:rsidR="003570F4" w:rsidRDefault="003570F4" w:rsidP="003570F4">
      <w:pPr>
        <w:pStyle w:val="Heading2"/>
      </w:pPr>
      <w:r w:rsidRPr="00DE3C28">
        <w:rPr>
          <w:lang w:val="en-US"/>
        </w:rPr>
        <w:t>We may choose to offer Device Payment Discounts (</w:t>
      </w:r>
      <w:r w:rsidRPr="00A123DB">
        <w:rPr>
          <w:b/>
          <w:lang w:val="en-US"/>
        </w:rPr>
        <w:t>DPD</w:t>
      </w:r>
      <w:r w:rsidRPr="00DE3C28">
        <w:rPr>
          <w:lang w:val="en-US"/>
        </w:rPr>
        <w:t>) from time to time</w:t>
      </w:r>
      <w:r>
        <w:rPr>
          <w:lang w:val="en-US"/>
        </w:rPr>
        <w:t xml:space="preserve"> if you purchase an eligible device </w:t>
      </w:r>
      <w:r>
        <w:t>on a DPC. If you purchase an eligible device: Mobi</w:t>
      </w:r>
    </w:p>
    <w:p w14:paraId="3F2EFDA8" w14:textId="77777777" w:rsidR="003570F4" w:rsidRDefault="003570F4" w:rsidP="003570F4">
      <w:pPr>
        <w:pStyle w:val="Heading3"/>
      </w:pPr>
      <w:r>
        <w:lastRenderedPageBreak/>
        <w:t>you will receive the DPD amount as a credit towards your device repayments each month for the term of your DPC;</w:t>
      </w:r>
    </w:p>
    <w:p w14:paraId="08C5E7DB" w14:textId="77777777" w:rsidR="003570F4" w:rsidRPr="009E5D14" w:rsidRDefault="003570F4" w:rsidP="003570F4">
      <w:pPr>
        <w:pStyle w:val="Heading3"/>
      </w:pPr>
      <w:r>
        <w:t xml:space="preserve">we </w:t>
      </w:r>
      <w:r w:rsidRPr="00042788">
        <w:rPr>
          <w:lang w:val="en-US"/>
        </w:rPr>
        <w:t>will</w:t>
      </w:r>
      <w:r>
        <w:t xml:space="preserve"> tell you the DPD amount when you take up your eligible DPC; and</w:t>
      </w:r>
    </w:p>
    <w:p w14:paraId="2B5C7D86" w14:textId="77777777" w:rsidR="003570F4" w:rsidRDefault="003570F4" w:rsidP="003570F4">
      <w:pPr>
        <w:pStyle w:val="Heading3"/>
      </w:pPr>
      <w:r>
        <w:rPr>
          <w:lang w:val="en-US"/>
        </w:rPr>
        <w:t>t</w:t>
      </w:r>
      <w:r w:rsidRPr="00042788">
        <w:rPr>
          <w:lang w:val="en-US"/>
        </w:rPr>
        <w:t>he</w:t>
      </w:r>
      <w:r>
        <w:t xml:space="preserve"> monthly device repayments (if any) on your bill are after the DPD amount has been applied.</w:t>
      </w:r>
    </w:p>
    <w:p w14:paraId="164843AA" w14:textId="77777777" w:rsidR="003570F4" w:rsidRDefault="003570F4" w:rsidP="003570F4">
      <w:pPr>
        <w:pStyle w:val="Heading2"/>
      </w:pPr>
      <w:r>
        <w:t xml:space="preserve">If </w:t>
      </w:r>
      <w:r w:rsidRPr="00042788">
        <w:rPr>
          <w:lang w:val="en-US"/>
        </w:rPr>
        <w:t>you</w:t>
      </w:r>
      <w:r>
        <w:t xml:space="preserve"> cancel your Mobile Data Plan or your DPC, you will no longer be entitled to any DPD and you must pay the balance of any remaining device repayments in full. </w:t>
      </w:r>
    </w:p>
    <w:p w14:paraId="6D589D42" w14:textId="77777777" w:rsidR="003570F4" w:rsidRPr="0089413E" w:rsidRDefault="003570F4" w:rsidP="003570F4">
      <w:pPr>
        <w:pStyle w:val="Heading2"/>
        <w:numPr>
          <w:ilvl w:val="0"/>
          <w:numId w:val="0"/>
        </w:numPr>
        <w:ind w:left="737"/>
        <w:rPr>
          <w:b/>
        </w:rPr>
      </w:pPr>
      <w:r>
        <w:t xml:space="preserve"> </w:t>
      </w:r>
      <w:r w:rsidRPr="0089413E">
        <w:rPr>
          <w:b/>
        </w:rPr>
        <w:t>Accessory Repayment Option</w:t>
      </w:r>
    </w:p>
    <w:p w14:paraId="7B95D845" w14:textId="77777777" w:rsidR="003570F4" w:rsidRDefault="003570F4" w:rsidP="003570F4">
      <w:pPr>
        <w:pStyle w:val="Heading2"/>
      </w:pPr>
      <w:r>
        <w:t>Y</w:t>
      </w:r>
      <w:r w:rsidRPr="00AA0EC5">
        <w:t xml:space="preserve">ou </w:t>
      </w:r>
      <w:r>
        <w:t>can choose to buy compatible accessories with your Mobile Data Plan through a</w:t>
      </w:r>
      <w:r w:rsidRPr="00AA0EC5">
        <w:t>n Accessory Repayment Option (</w:t>
      </w:r>
      <w:r w:rsidRPr="00C21E1C">
        <w:rPr>
          <w:b/>
        </w:rPr>
        <w:t>ARO</w:t>
      </w:r>
      <w:r>
        <w:t xml:space="preserve">). </w:t>
      </w:r>
      <w:r w:rsidRPr="00AA0EC5">
        <w:t>If you cancel your ARO, you’ll have to pay the remaining cost of the accessories</w:t>
      </w:r>
      <w:r>
        <w:t xml:space="preserve"> in full</w:t>
      </w:r>
      <w:r w:rsidRPr="00AA0EC5">
        <w:t xml:space="preserve">. </w:t>
      </w:r>
      <w:r>
        <w:t xml:space="preserve">The ARO terms and conditions are set out in </w:t>
      </w:r>
      <w:hyperlink r:id="rId33" w:history="1">
        <w:r w:rsidR="00C51741">
          <w:rPr>
            <w:rStyle w:val="Hyperlink"/>
          </w:rPr>
          <w:t>Part C – Special Promotions of the Telstra Mobile Section of Our Customer Terms</w:t>
        </w:r>
      </w:hyperlink>
      <w:r w:rsidR="00C51741">
        <w:t>.</w:t>
      </w:r>
    </w:p>
    <w:p w14:paraId="3E96D377" w14:textId="77777777" w:rsidR="003570F4" w:rsidRPr="003A68A4" w:rsidRDefault="003570F4" w:rsidP="003570F4">
      <w:pPr>
        <w:pStyle w:val="Heading2"/>
        <w:numPr>
          <w:ilvl w:val="0"/>
          <w:numId w:val="0"/>
        </w:numPr>
        <w:ind w:left="737"/>
        <w:rPr>
          <w:b/>
        </w:rPr>
      </w:pPr>
      <w:r w:rsidRPr="003A68A4">
        <w:rPr>
          <w:b/>
        </w:rPr>
        <w:t>Plan options</w:t>
      </w:r>
    </w:p>
    <w:p w14:paraId="3B3B5492" w14:textId="77777777" w:rsidR="00D01E8F" w:rsidRDefault="003570F4" w:rsidP="003570F4">
      <w:pPr>
        <w:pStyle w:val="Heading2"/>
      </w:pPr>
      <w:r w:rsidRPr="00834DEA">
        <w:t xml:space="preserve">You can choose from the </w:t>
      </w:r>
      <w:r>
        <w:t>Mobile Data Plan</w:t>
      </w:r>
      <w:r w:rsidRPr="00834DEA">
        <w:t>s set out in the table below.</w:t>
      </w:r>
      <w:r w:rsidR="00BB16EF">
        <w:br/>
      </w:r>
      <w:r w:rsidR="00BB16EF">
        <w:br/>
        <w:t>Mobile Data Plans</w:t>
      </w:r>
      <w:r w:rsidR="00D01E8F">
        <w:br/>
      </w:r>
      <w:r w:rsidR="00D01E8F">
        <w:br/>
      </w:r>
    </w:p>
    <w:tbl>
      <w:tblPr>
        <w:tblW w:w="0" w:type="auto"/>
        <w:tblInd w:w="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1701"/>
        <w:gridCol w:w="1276"/>
        <w:gridCol w:w="67"/>
        <w:gridCol w:w="1492"/>
        <w:gridCol w:w="1552"/>
      </w:tblGrid>
      <w:tr w:rsidR="00D01E8F" w:rsidRPr="001B5712" w14:paraId="1F945D1F" w14:textId="77777777" w:rsidTr="00DD2B9B">
        <w:tc>
          <w:tcPr>
            <w:tcW w:w="2235" w:type="dxa"/>
            <w:shd w:val="clear" w:color="auto" w:fill="000000"/>
          </w:tcPr>
          <w:p w14:paraId="6E2844CC" w14:textId="77777777" w:rsidR="00D01E8F" w:rsidRPr="009979B8" w:rsidRDefault="00D01E8F" w:rsidP="00DD2B9B">
            <w:pPr>
              <w:spacing w:before="60" w:after="60"/>
              <w:rPr>
                <w:rFonts w:eastAsia="SimSun"/>
                <w:b/>
                <w:color w:val="FFFFFF"/>
                <w:sz w:val="20"/>
              </w:rPr>
            </w:pPr>
            <w:r>
              <w:rPr>
                <w:rFonts w:eastAsia="SimSun"/>
                <w:b/>
                <w:color w:val="FFFFFF"/>
                <w:sz w:val="20"/>
              </w:rPr>
              <w:t>Mobile Data Plans</w:t>
            </w:r>
          </w:p>
        </w:tc>
        <w:tc>
          <w:tcPr>
            <w:tcW w:w="1701" w:type="dxa"/>
            <w:shd w:val="clear" w:color="auto" w:fill="000000"/>
            <w:vAlign w:val="center"/>
          </w:tcPr>
          <w:p w14:paraId="19E42532"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 xml:space="preserve">Extra Small </w:t>
            </w:r>
          </w:p>
        </w:tc>
        <w:tc>
          <w:tcPr>
            <w:tcW w:w="1276" w:type="dxa"/>
            <w:shd w:val="clear" w:color="auto" w:fill="000000"/>
            <w:vAlign w:val="center"/>
          </w:tcPr>
          <w:p w14:paraId="6073B5F8"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Small</w:t>
            </w:r>
          </w:p>
        </w:tc>
        <w:tc>
          <w:tcPr>
            <w:tcW w:w="1559" w:type="dxa"/>
            <w:gridSpan w:val="2"/>
            <w:shd w:val="clear" w:color="auto" w:fill="000000"/>
            <w:vAlign w:val="center"/>
          </w:tcPr>
          <w:p w14:paraId="5218DDE2" w14:textId="77777777" w:rsidR="00D01E8F" w:rsidRPr="006B541D" w:rsidRDefault="00D01E8F" w:rsidP="00DD2B9B">
            <w:pPr>
              <w:spacing w:before="60" w:after="60"/>
              <w:jc w:val="center"/>
              <w:rPr>
                <w:rFonts w:eastAsia="SimSun"/>
                <w:b/>
                <w:color w:val="FFFFFF"/>
                <w:sz w:val="20"/>
              </w:rPr>
            </w:pPr>
            <w:r w:rsidRPr="006B541D">
              <w:rPr>
                <w:rFonts w:eastAsia="SimSun"/>
                <w:b/>
                <w:color w:val="FFFFFF"/>
                <w:sz w:val="20"/>
              </w:rPr>
              <w:t>Medium</w:t>
            </w:r>
          </w:p>
        </w:tc>
        <w:tc>
          <w:tcPr>
            <w:tcW w:w="1552" w:type="dxa"/>
            <w:shd w:val="clear" w:color="auto" w:fill="000000"/>
            <w:vAlign w:val="center"/>
          </w:tcPr>
          <w:p w14:paraId="1F050B6F" w14:textId="77777777" w:rsidR="00D01E8F" w:rsidRPr="00015FF2" w:rsidRDefault="00D01E8F" w:rsidP="00DD2B9B">
            <w:pPr>
              <w:spacing w:before="60" w:after="60"/>
              <w:jc w:val="center"/>
              <w:rPr>
                <w:rFonts w:eastAsia="SimSun"/>
                <w:b/>
                <w:color w:val="FFFFFF"/>
                <w:sz w:val="20"/>
              </w:rPr>
            </w:pPr>
            <w:r w:rsidRPr="00015FF2">
              <w:rPr>
                <w:rFonts w:eastAsia="SimSun"/>
                <w:b/>
                <w:color w:val="FFFFFF"/>
                <w:sz w:val="20"/>
              </w:rPr>
              <w:t>Large</w:t>
            </w:r>
          </w:p>
        </w:tc>
      </w:tr>
      <w:tr w:rsidR="00D01E8F" w:rsidRPr="001B5712" w14:paraId="0EB6316A" w14:textId="77777777" w:rsidTr="00DD2B9B">
        <w:tc>
          <w:tcPr>
            <w:tcW w:w="2235" w:type="dxa"/>
            <w:shd w:val="clear" w:color="auto" w:fill="000000"/>
          </w:tcPr>
          <w:p w14:paraId="19C51FCB" w14:textId="77777777" w:rsidR="00D01E8F" w:rsidRPr="00230EFB" w:rsidRDefault="00D01E8F" w:rsidP="00DD2B9B">
            <w:pPr>
              <w:spacing w:before="60" w:after="60"/>
              <w:rPr>
                <w:rFonts w:eastAsia="SimSun"/>
                <w:b/>
                <w:color w:val="FFFFFF"/>
                <w:sz w:val="20"/>
              </w:rPr>
            </w:pPr>
            <w:r w:rsidRPr="00230EFB">
              <w:rPr>
                <w:rFonts w:eastAsia="SimSun"/>
                <w:b/>
                <w:color w:val="FFFFFF"/>
                <w:sz w:val="20"/>
              </w:rPr>
              <w:t>Monthly Charge</w:t>
            </w:r>
          </w:p>
        </w:tc>
        <w:tc>
          <w:tcPr>
            <w:tcW w:w="1701" w:type="dxa"/>
            <w:shd w:val="clear" w:color="auto" w:fill="D9D9D9"/>
            <w:vAlign w:val="center"/>
          </w:tcPr>
          <w:p w14:paraId="3A6164B2" w14:textId="77777777" w:rsidR="00D01E8F" w:rsidRPr="00230EFB" w:rsidRDefault="00D01E8F" w:rsidP="00DD2B9B">
            <w:pPr>
              <w:spacing w:before="60" w:after="60"/>
              <w:jc w:val="center"/>
              <w:rPr>
                <w:rFonts w:eastAsia="SimSun"/>
                <w:sz w:val="20"/>
              </w:rPr>
            </w:pPr>
            <w:r w:rsidRPr="00230EFB">
              <w:rPr>
                <w:rFonts w:eastAsia="SimSun"/>
                <w:sz w:val="20"/>
              </w:rPr>
              <w:t>$15</w:t>
            </w:r>
          </w:p>
        </w:tc>
        <w:tc>
          <w:tcPr>
            <w:tcW w:w="1276" w:type="dxa"/>
            <w:shd w:val="clear" w:color="auto" w:fill="D9D9D9"/>
            <w:vAlign w:val="center"/>
          </w:tcPr>
          <w:p w14:paraId="4560D21C" w14:textId="77777777" w:rsidR="00D01E8F" w:rsidRPr="00230EFB" w:rsidRDefault="00D01E8F" w:rsidP="00DD2B9B">
            <w:pPr>
              <w:spacing w:before="60" w:after="60"/>
              <w:jc w:val="center"/>
              <w:rPr>
                <w:rFonts w:eastAsia="SimSun"/>
                <w:sz w:val="20"/>
              </w:rPr>
            </w:pPr>
            <w:r w:rsidRPr="00230EFB">
              <w:rPr>
                <w:rFonts w:eastAsia="SimSun"/>
                <w:sz w:val="20"/>
              </w:rPr>
              <w:t>$25</w:t>
            </w:r>
          </w:p>
        </w:tc>
        <w:tc>
          <w:tcPr>
            <w:tcW w:w="1559" w:type="dxa"/>
            <w:gridSpan w:val="2"/>
            <w:shd w:val="clear" w:color="auto" w:fill="D9D9D9"/>
            <w:vAlign w:val="center"/>
          </w:tcPr>
          <w:p w14:paraId="2E696705" w14:textId="77777777" w:rsidR="00D01E8F" w:rsidRPr="00230EFB" w:rsidRDefault="00D01E8F" w:rsidP="00DD2B9B">
            <w:pPr>
              <w:spacing w:before="60" w:after="60"/>
              <w:jc w:val="center"/>
              <w:rPr>
                <w:rFonts w:eastAsia="SimSun"/>
                <w:sz w:val="20"/>
              </w:rPr>
            </w:pPr>
            <w:r w:rsidRPr="00230EFB">
              <w:rPr>
                <w:rFonts w:eastAsia="SimSun"/>
                <w:sz w:val="20"/>
              </w:rPr>
              <w:t>$50</w:t>
            </w:r>
          </w:p>
        </w:tc>
        <w:tc>
          <w:tcPr>
            <w:tcW w:w="1552" w:type="dxa"/>
            <w:shd w:val="clear" w:color="auto" w:fill="D9D9D9"/>
            <w:vAlign w:val="center"/>
          </w:tcPr>
          <w:p w14:paraId="1CA20568" w14:textId="77777777" w:rsidR="00D01E8F" w:rsidRPr="003E5DA6" w:rsidRDefault="00D01E8F" w:rsidP="00DD2B9B">
            <w:pPr>
              <w:spacing w:before="60" w:after="60"/>
              <w:jc w:val="center"/>
              <w:rPr>
                <w:rFonts w:eastAsia="SimSun"/>
                <w:sz w:val="20"/>
              </w:rPr>
            </w:pPr>
            <w:r w:rsidRPr="003E5DA6">
              <w:rPr>
                <w:rFonts w:eastAsia="SimSun"/>
                <w:sz w:val="20"/>
              </w:rPr>
              <w:t>$75</w:t>
            </w:r>
          </w:p>
        </w:tc>
      </w:tr>
      <w:tr w:rsidR="00D01E8F" w:rsidRPr="001B5712" w14:paraId="63DFC8D3" w14:textId="77777777" w:rsidTr="00DD2B9B">
        <w:tc>
          <w:tcPr>
            <w:tcW w:w="2235" w:type="dxa"/>
            <w:shd w:val="clear" w:color="auto" w:fill="000000"/>
          </w:tcPr>
          <w:p w14:paraId="7E925FAF" w14:textId="77777777" w:rsidR="00D01E8F" w:rsidRPr="001B5712" w:rsidRDefault="00D01E8F" w:rsidP="00DD2B9B">
            <w:pPr>
              <w:spacing w:before="60" w:after="60"/>
              <w:rPr>
                <w:rFonts w:eastAsia="SimSun"/>
                <w:b/>
                <w:color w:val="FFFFFF"/>
                <w:sz w:val="20"/>
              </w:rPr>
            </w:pPr>
            <w:r w:rsidRPr="001B5712">
              <w:rPr>
                <w:rFonts w:eastAsia="SimSun"/>
                <w:b/>
                <w:color w:val="FFFFFF"/>
                <w:sz w:val="20"/>
              </w:rPr>
              <w:t>Data (Non-shared) for use in Australia</w:t>
            </w:r>
          </w:p>
        </w:tc>
        <w:tc>
          <w:tcPr>
            <w:tcW w:w="1701" w:type="dxa"/>
            <w:shd w:val="clear" w:color="auto" w:fill="D9D9D9"/>
            <w:vAlign w:val="center"/>
          </w:tcPr>
          <w:p w14:paraId="506DB4E9" w14:textId="77777777" w:rsidR="00D01E8F" w:rsidRPr="001B5712" w:rsidRDefault="00D01E8F" w:rsidP="00DD2B9B">
            <w:pPr>
              <w:spacing w:before="60" w:after="60"/>
              <w:jc w:val="center"/>
              <w:rPr>
                <w:rFonts w:eastAsia="SimSun"/>
                <w:sz w:val="20"/>
              </w:rPr>
            </w:pPr>
            <w:r w:rsidRPr="001B5712">
              <w:rPr>
                <w:rFonts w:eastAsia="SimSun"/>
                <w:sz w:val="20"/>
              </w:rPr>
              <w:t>5GB</w:t>
            </w:r>
          </w:p>
        </w:tc>
        <w:tc>
          <w:tcPr>
            <w:tcW w:w="1276" w:type="dxa"/>
            <w:shd w:val="clear" w:color="auto" w:fill="D9D9D9"/>
            <w:vAlign w:val="center"/>
          </w:tcPr>
          <w:p w14:paraId="1BC21DB2" w14:textId="77777777" w:rsidR="00D01E8F" w:rsidRPr="001B5712" w:rsidRDefault="00D01E8F" w:rsidP="00DD2B9B">
            <w:pPr>
              <w:spacing w:before="60" w:after="60"/>
              <w:jc w:val="center"/>
              <w:rPr>
                <w:rFonts w:eastAsia="SimSun"/>
                <w:sz w:val="20"/>
              </w:rPr>
            </w:pPr>
            <w:r>
              <w:rPr>
                <w:rFonts w:eastAsia="SimSun"/>
                <w:sz w:val="20"/>
              </w:rPr>
              <w:t>20</w:t>
            </w:r>
            <w:r w:rsidRPr="001B5712">
              <w:rPr>
                <w:rFonts w:eastAsia="SimSun"/>
                <w:sz w:val="20"/>
              </w:rPr>
              <w:t>GB</w:t>
            </w:r>
          </w:p>
        </w:tc>
        <w:tc>
          <w:tcPr>
            <w:tcW w:w="1559" w:type="dxa"/>
            <w:gridSpan w:val="2"/>
            <w:shd w:val="clear" w:color="auto" w:fill="D9D9D9"/>
            <w:vAlign w:val="center"/>
          </w:tcPr>
          <w:p w14:paraId="00FA0159" w14:textId="77777777" w:rsidR="00D01E8F" w:rsidRPr="001B5712" w:rsidRDefault="00D01E8F" w:rsidP="00DD2B9B">
            <w:pPr>
              <w:spacing w:before="60" w:after="60"/>
              <w:jc w:val="center"/>
              <w:rPr>
                <w:rFonts w:eastAsia="SimSun"/>
                <w:sz w:val="20"/>
              </w:rPr>
            </w:pPr>
            <w:r>
              <w:rPr>
                <w:rFonts w:eastAsia="SimSun"/>
                <w:sz w:val="20"/>
              </w:rPr>
              <w:t>60</w:t>
            </w:r>
            <w:r w:rsidRPr="001B5712">
              <w:rPr>
                <w:rFonts w:eastAsia="SimSun"/>
                <w:sz w:val="20"/>
              </w:rPr>
              <w:t>GB</w:t>
            </w:r>
          </w:p>
        </w:tc>
        <w:tc>
          <w:tcPr>
            <w:tcW w:w="1552" w:type="dxa"/>
            <w:shd w:val="clear" w:color="auto" w:fill="D9D9D9"/>
            <w:vAlign w:val="center"/>
          </w:tcPr>
          <w:p w14:paraId="121251FB" w14:textId="77777777" w:rsidR="00D01E8F" w:rsidRPr="001B5712" w:rsidRDefault="00D01E8F" w:rsidP="00DD2B9B">
            <w:pPr>
              <w:spacing w:before="60" w:after="60"/>
              <w:jc w:val="center"/>
              <w:rPr>
                <w:rFonts w:eastAsia="SimSun"/>
                <w:sz w:val="20"/>
              </w:rPr>
            </w:pPr>
            <w:r>
              <w:rPr>
                <w:rFonts w:eastAsia="SimSun"/>
                <w:sz w:val="20"/>
              </w:rPr>
              <w:t>200</w:t>
            </w:r>
            <w:r w:rsidRPr="001B5712">
              <w:rPr>
                <w:rFonts w:eastAsia="SimSun"/>
                <w:sz w:val="20"/>
              </w:rPr>
              <w:t>GB</w:t>
            </w:r>
          </w:p>
        </w:tc>
      </w:tr>
      <w:tr w:rsidR="00D01E8F" w:rsidRPr="001B5712" w14:paraId="5EA79444" w14:textId="77777777" w:rsidTr="00DD2B9B">
        <w:tc>
          <w:tcPr>
            <w:tcW w:w="2235" w:type="dxa"/>
            <w:shd w:val="clear" w:color="auto" w:fill="000000"/>
          </w:tcPr>
          <w:p w14:paraId="1B28264D"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Term</w:t>
            </w:r>
          </w:p>
        </w:tc>
        <w:tc>
          <w:tcPr>
            <w:tcW w:w="6088" w:type="dxa"/>
            <w:gridSpan w:val="5"/>
            <w:shd w:val="clear" w:color="auto" w:fill="D9D9D9"/>
            <w:vAlign w:val="center"/>
          </w:tcPr>
          <w:p w14:paraId="6E521975" w14:textId="77777777" w:rsidR="00D01E8F" w:rsidRPr="00A123DB" w:rsidRDefault="00D01E8F" w:rsidP="00DD2B9B">
            <w:pPr>
              <w:spacing w:before="60" w:after="60"/>
              <w:jc w:val="center"/>
              <w:rPr>
                <w:rFonts w:eastAsia="SimSun"/>
                <w:sz w:val="18"/>
                <w:szCs w:val="18"/>
              </w:rPr>
            </w:pPr>
            <w:r w:rsidRPr="00A123DB">
              <w:rPr>
                <w:rFonts w:eastAsia="SimSun"/>
                <w:sz w:val="18"/>
                <w:szCs w:val="18"/>
              </w:rPr>
              <w:t>Month-to-month</w:t>
            </w:r>
          </w:p>
        </w:tc>
      </w:tr>
      <w:tr w:rsidR="00D01E8F" w:rsidRPr="001B5712" w14:paraId="698EA87A" w14:textId="77777777" w:rsidTr="00DD2B9B">
        <w:tc>
          <w:tcPr>
            <w:tcW w:w="2235" w:type="dxa"/>
            <w:shd w:val="clear" w:color="auto" w:fill="000000"/>
          </w:tcPr>
          <w:p w14:paraId="5DEFCACB" w14:textId="77777777" w:rsidR="00D01E8F" w:rsidRPr="00A123DB" w:rsidRDefault="00D01E8F" w:rsidP="00DD2B9B">
            <w:pPr>
              <w:spacing w:before="60" w:after="60"/>
              <w:rPr>
                <w:rFonts w:eastAsia="SimSun"/>
                <w:b/>
                <w:color w:val="FFFFFF"/>
                <w:sz w:val="18"/>
                <w:szCs w:val="18"/>
              </w:rPr>
            </w:pPr>
            <w:r w:rsidRPr="00A123DB">
              <w:rPr>
                <w:rFonts w:eastAsia="SimSun"/>
                <w:b/>
                <w:sz w:val="18"/>
                <w:szCs w:val="18"/>
                <w:lang w:val="en-US"/>
              </w:rPr>
              <w:t xml:space="preserve">SMS / MMS to Standard Australian numbers </w:t>
            </w:r>
          </w:p>
        </w:tc>
        <w:tc>
          <w:tcPr>
            <w:tcW w:w="6088" w:type="dxa"/>
            <w:gridSpan w:val="5"/>
            <w:shd w:val="clear" w:color="auto" w:fill="D9D9D9"/>
            <w:vAlign w:val="center"/>
          </w:tcPr>
          <w:p w14:paraId="5343C2A2" w14:textId="77777777" w:rsidR="00D01E8F" w:rsidRPr="00A123DB" w:rsidRDefault="00D01E8F" w:rsidP="00DD2B9B">
            <w:pPr>
              <w:spacing w:before="60" w:after="60"/>
              <w:jc w:val="center"/>
              <w:rPr>
                <w:rFonts w:eastAsia="SimSun"/>
                <w:sz w:val="18"/>
                <w:szCs w:val="18"/>
              </w:rPr>
            </w:pPr>
            <w:r w:rsidRPr="00A123DB">
              <w:rPr>
                <w:rFonts w:eastAsia="SimSun"/>
                <w:sz w:val="18"/>
                <w:szCs w:val="18"/>
              </w:rPr>
              <w:t>25¢ for SMS /50¢ for MMS per message</w:t>
            </w:r>
            <w:r w:rsidRPr="00A123DB">
              <w:rPr>
                <w:rFonts w:eastAsia="SimSun"/>
                <w:bCs/>
                <w:sz w:val="18"/>
                <w:szCs w:val="18"/>
              </w:rPr>
              <w:t xml:space="preserve"> </w:t>
            </w:r>
            <w:r w:rsidRPr="00A123DB">
              <w:rPr>
                <w:rFonts w:eastAsia="SimSun"/>
                <w:sz w:val="18"/>
                <w:szCs w:val="18"/>
              </w:rPr>
              <w:t>sent per recipient</w:t>
            </w:r>
          </w:p>
        </w:tc>
      </w:tr>
      <w:tr w:rsidR="00D01E8F" w:rsidRPr="001B5712" w14:paraId="38389C19" w14:textId="77777777" w:rsidTr="00DD2B9B">
        <w:tc>
          <w:tcPr>
            <w:tcW w:w="2235" w:type="dxa"/>
            <w:shd w:val="clear" w:color="auto" w:fill="000000"/>
          </w:tcPr>
          <w:p w14:paraId="20E2322E"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Data Speed Shaping</w:t>
            </w:r>
          </w:p>
          <w:p w14:paraId="20ABCABB"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after data allowance is exceeded</w:t>
            </w:r>
          </w:p>
        </w:tc>
        <w:tc>
          <w:tcPr>
            <w:tcW w:w="6088" w:type="dxa"/>
            <w:gridSpan w:val="5"/>
            <w:shd w:val="clear" w:color="auto" w:fill="D9D9D9"/>
            <w:vAlign w:val="center"/>
          </w:tcPr>
          <w:p w14:paraId="798D2E5D"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Up to a maximum of 1.5mbps </w:t>
            </w:r>
            <w:r w:rsidRPr="00DE3C28">
              <w:rPr>
                <w:sz w:val="18"/>
                <w:szCs w:val="18"/>
              </w:rPr>
              <w:t xml:space="preserve">(which is not suitable for HD video or high speed applications, and means that some webpages, video/social media content may take longer to load) and slowed further during busy periods. For personal use in a smartphone only. </w:t>
            </w:r>
            <w:r w:rsidRPr="00DA7BF5">
              <w:rPr>
                <w:sz w:val="18"/>
                <w:szCs w:val="18"/>
              </w:rPr>
              <w:t>Heavy data users (users in the top 1% of all data users) may experience slower speeds than other users during busy periods</w:t>
            </w:r>
            <w:r>
              <w:rPr>
                <w:sz w:val="18"/>
                <w:szCs w:val="18"/>
              </w:rPr>
              <w:t xml:space="preserve">. </w:t>
            </w:r>
            <w:r w:rsidRPr="00DE3C28">
              <w:rPr>
                <w:sz w:val="18"/>
                <w:szCs w:val="18"/>
              </w:rPr>
              <w:t>FairPlay policy applies. For use in Australia</w:t>
            </w:r>
            <w:r w:rsidRPr="00BD4D97">
              <w:rPr>
                <w:sz w:val="18"/>
                <w:szCs w:val="18"/>
              </w:rPr>
              <w:t>).</w:t>
            </w:r>
          </w:p>
        </w:tc>
      </w:tr>
      <w:tr w:rsidR="00D01E8F" w:rsidRPr="001B5712" w14:paraId="176A30D2" w14:textId="77777777" w:rsidTr="00DD2B9B">
        <w:tc>
          <w:tcPr>
            <w:tcW w:w="2235" w:type="dxa"/>
            <w:shd w:val="clear" w:color="auto" w:fill="000000"/>
          </w:tcPr>
          <w:p w14:paraId="6EC93DBA"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Data Sharing</w:t>
            </w:r>
          </w:p>
        </w:tc>
        <w:tc>
          <w:tcPr>
            <w:tcW w:w="6088" w:type="dxa"/>
            <w:gridSpan w:val="5"/>
            <w:shd w:val="clear" w:color="auto" w:fill="D9D9D9"/>
            <w:vAlign w:val="center"/>
          </w:tcPr>
          <w:p w14:paraId="3951EFD2" w14:textId="77777777" w:rsidR="00D01E8F" w:rsidRPr="00A123DB" w:rsidRDefault="00D01E8F" w:rsidP="00DD2B9B">
            <w:pPr>
              <w:spacing w:before="60" w:after="60"/>
              <w:jc w:val="center"/>
              <w:rPr>
                <w:rFonts w:eastAsia="SimSun"/>
                <w:sz w:val="18"/>
                <w:szCs w:val="18"/>
              </w:rPr>
            </w:pPr>
            <w:r w:rsidRPr="00A123DB">
              <w:rPr>
                <w:rFonts w:eastAsia="SimSun"/>
                <w:sz w:val="18"/>
                <w:szCs w:val="18"/>
              </w:rPr>
              <w:t>No</w:t>
            </w:r>
          </w:p>
        </w:tc>
      </w:tr>
      <w:tr w:rsidR="00D01E8F" w:rsidRPr="001B5712" w14:paraId="39A355F6" w14:textId="77777777" w:rsidTr="00DD2B9B">
        <w:tc>
          <w:tcPr>
            <w:tcW w:w="2235" w:type="dxa"/>
            <w:shd w:val="clear" w:color="auto" w:fill="000000"/>
          </w:tcPr>
          <w:p w14:paraId="5FDFA07C"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Telstra New Tablet Feeling</w:t>
            </w:r>
            <w:r w:rsidRPr="00A123DB">
              <w:rPr>
                <w:rFonts w:eastAsia="SimSun"/>
                <w:b/>
                <w:bCs/>
                <w:sz w:val="18"/>
                <w:szCs w:val="18"/>
                <w:lang w:val="en-US"/>
              </w:rPr>
              <w:t xml:space="preserve">® </w:t>
            </w:r>
            <w:r w:rsidRPr="00DE3C28">
              <w:rPr>
                <w:b/>
                <w:bCs/>
                <w:sz w:val="18"/>
                <w:szCs w:val="18"/>
                <w:lang w:val="en-US"/>
              </w:rPr>
              <w:t>Redemption (only with DPC)</w:t>
            </w:r>
          </w:p>
        </w:tc>
        <w:tc>
          <w:tcPr>
            <w:tcW w:w="6088" w:type="dxa"/>
            <w:gridSpan w:val="5"/>
            <w:shd w:val="clear" w:color="auto" w:fill="D9D9D9"/>
            <w:vAlign w:val="center"/>
          </w:tcPr>
          <w:p w14:paraId="211C97BB" w14:textId="77777777" w:rsidR="00D01E8F" w:rsidRDefault="00D01E8F" w:rsidP="00DD2B9B">
            <w:pPr>
              <w:spacing w:before="60" w:after="60"/>
              <w:jc w:val="center"/>
              <w:rPr>
                <w:sz w:val="18"/>
                <w:szCs w:val="18"/>
              </w:rPr>
            </w:pPr>
            <w:r w:rsidRPr="00A123DB">
              <w:rPr>
                <w:sz w:val="18"/>
                <w:szCs w:val="18"/>
              </w:rPr>
              <w:t xml:space="preserve">$149 fee (if redeemed) - see </w:t>
            </w:r>
            <w:hyperlink r:id="rId34" w:history="1">
              <w:r w:rsidRPr="00A123DB">
                <w:rPr>
                  <w:rStyle w:val="Hyperlink"/>
                  <w:sz w:val="18"/>
                  <w:szCs w:val="18"/>
                </w:rPr>
                <w:t>Part C – Special Promotions of the Telstra Mobile Section of Our Customer Terms.</w:t>
              </w:r>
            </w:hyperlink>
          </w:p>
          <w:p w14:paraId="60F59CE0" w14:textId="77777777" w:rsidR="00D01E8F" w:rsidRDefault="00D01E8F" w:rsidP="00DD2B9B">
            <w:pPr>
              <w:spacing w:before="60" w:after="60"/>
              <w:jc w:val="center"/>
              <w:rPr>
                <w:rFonts w:eastAsia="SimSun"/>
                <w:sz w:val="18"/>
                <w:szCs w:val="18"/>
              </w:rPr>
            </w:pPr>
          </w:p>
          <w:p w14:paraId="49902334" w14:textId="77777777" w:rsidR="00D01E8F" w:rsidRPr="003A10A0" w:rsidRDefault="00D01E8F" w:rsidP="00DD2B9B">
            <w:pPr>
              <w:spacing w:before="60" w:after="60"/>
              <w:jc w:val="center"/>
              <w:rPr>
                <w:rFonts w:eastAsia="SimSun"/>
                <w:sz w:val="18"/>
                <w:szCs w:val="18"/>
              </w:rPr>
            </w:pPr>
            <w:r w:rsidRPr="00134BE8">
              <w:rPr>
                <w:color w:val="0000FF"/>
                <w:sz w:val="18"/>
                <w:szCs w:val="18"/>
                <w:u w:val="single"/>
              </w:rPr>
              <w:t>New Tablet Feeling</w:t>
            </w:r>
            <w:r w:rsidRPr="00134BE8">
              <w:rPr>
                <w:sz w:val="18"/>
                <w:szCs w:val="18"/>
              </w:rPr>
              <w:t xml:space="preserve"> is not available to customers that take up a device payment contract on and from 14 January 2020</w:t>
            </w:r>
          </w:p>
        </w:tc>
      </w:tr>
      <w:tr w:rsidR="00D01E8F" w:rsidRPr="001B5712" w14:paraId="3E4D157B" w14:textId="77777777" w:rsidTr="00DD2B9B">
        <w:tc>
          <w:tcPr>
            <w:tcW w:w="2235" w:type="dxa"/>
            <w:shd w:val="clear" w:color="auto" w:fill="000000"/>
          </w:tcPr>
          <w:p w14:paraId="4A259090"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lastRenderedPageBreak/>
              <w:t>International Roaming outside of Australia</w:t>
            </w:r>
          </w:p>
        </w:tc>
        <w:tc>
          <w:tcPr>
            <w:tcW w:w="6088" w:type="dxa"/>
            <w:gridSpan w:val="5"/>
            <w:shd w:val="clear" w:color="auto" w:fill="D9D9D9"/>
            <w:vAlign w:val="center"/>
          </w:tcPr>
          <w:p w14:paraId="1E27C81F" w14:textId="0A6389DB" w:rsidR="00D01E8F" w:rsidRPr="00A123DB" w:rsidRDefault="00D01E8F" w:rsidP="00DD2B9B">
            <w:pPr>
              <w:pStyle w:val="Indent0"/>
              <w:spacing w:before="60" w:after="60"/>
              <w:jc w:val="center"/>
              <w:rPr>
                <w:rFonts w:eastAsia="SimSun"/>
                <w:sz w:val="18"/>
                <w:szCs w:val="18"/>
              </w:rPr>
            </w:pPr>
            <w:r w:rsidRPr="00A123DB">
              <w:rPr>
                <w:rFonts w:eastAsia="SimSun"/>
                <w:sz w:val="18"/>
                <w:szCs w:val="18"/>
              </w:rPr>
              <w:t xml:space="preserve">International Day Pass for an additional charge per day, unlimited </w:t>
            </w:r>
            <w:proofErr w:type="gramStart"/>
            <w:r w:rsidRPr="00A123DB">
              <w:rPr>
                <w:rFonts w:eastAsia="SimSun"/>
                <w:sz w:val="18"/>
                <w:szCs w:val="18"/>
              </w:rPr>
              <w:t>SMS</w:t>
            </w:r>
            <w:proofErr w:type="gramEnd"/>
            <w:r w:rsidRPr="00A123DB">
              <w:rPr>
                <w:rFonts w:eastAsia="SimSun"/>
                <w:sz w:val="18"/>
                <w:szCs w:val="18"/>
              </w:rPr>
              <w:t xml:space="preserve"> and </w:t>
            </w:r>
            <w:r w:rsidR="00DD6C40">
              <w:rPr>
                <w:rFonts w:eastAsia="SimSun"/>
                <w:sz w:val="18"/>
                <w:szCs w:val="18"/>
              </w:rPr>
              <w:t xml:space="preserve">1GB </w:t>
            </w:r>
            <w:r w:rsidRPr="00A123DB">
              <w:rPr>
                <w:rFonts w:eastAsia="SimSun"/>
                <w:sz w:val="18"/>
                <w:szCs w:val="18"/>
              </w:rPr>
              <w:t xml:space="preserve">/day of data to use that day while in Eligible Roaming Destinations       </w:t>
            </w:r>
          </w:p>
          <w:p w14:paraId="7734FEA3" w14:textId="77777777" w:rsidR="00D01E8F" w:rsidRPr="00A123DB" w:rsidRDefault="00D01E8F" w:rsidP="00DD2B9B">
            <w:pPr>
              <w:jc w:val="center"/>
              <w:rPr>
                <w:rFonts w:eastAsia="SimSun"/>
                <w:sz w:val="18"/>
                <w:szCs w:val="18"/>
              </w:rPr>
            </w:pPr>
            <w:r w:rsidRPr="00A123DB">
              <w:rPr>
                <w:rFonts w:eastAsia="SimSun"/>
                <w:sz w:val="18"/>
                <w:szCs w:val="18"/>
              </w:rPr>
              <w:t>Standard PAYG rates apply outside of Eligible Roaming Destinations or if you choose to opt out of your International Day Pass</w:t>
            </w:r>
          </w:p>
          <w:p w14:paraId="4719A7F4"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For charges and a list of Eligible Roaming Destinations visit </w:t>
            </w:r>
            <w:hyperlink r:id="rId35" w:history="1">
              <w:r w:rsidRPr="00A123DB">
                <w:rPr>
                  <w:rStyle w:val="Hyperlink"/>
                  <w:rFonts w:eastAsia="SimSun"/>
                  <w:sz w:val="18"/>
                  <w:szCs w:val="18"/>
                </w:rPr>
                <w:t>telstra.com/overseas</w:t>
              </w:r>
            </w:hyperlink>
            <w:r w:rsidRPr="00A123DB">
              <w:rPr>
                <w:rFonts w:eastAsia="SimSun"/>
                <w:sz w:val="18"/>
                <w:szCs w:val="18"/>
              </w:rPr>
              <w:t xml:space="preserve"> or see </w:t>
            </w:r>
            <w:hyperlink r:id="rId36" w:history="1">
              <w:r w:rsidRPr="00A123DB">
                <w:rPr>
                  <w:rStyle w:val="Hyperlink"/>
                  <w:rFonts w:eastAsia="SimSun"/>
                  <w:sz w:val="18"/>
                  <w:szCs w:val="18"/>
                </w:rPr>
                <w:t>Part I – International Roaming of the Telstra Mobile Section of Our Customer Terms</w:t>
              </w:r>
            </w:hyperlink>
          </w:p>
        </w:tc>
      </w:tr>
      <w:tr w:rsidR="00D01E8F" w:rsidRPr="001B5712" w14:paraId="3ED7BF01" w14:textId="77777777" w:rsidTr="00DD2B9B">
        <w:tc>
          <w:tcPr>
            <w:tcW w:w="2235" w:type="dxa"/>
            <w:shd w:val="clear" w:color="auto" w:fill="000000"/>
          </w:tcPr>
          <w:p w14:paraId="2E3DE15B"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International SMS/MMS from Australia</w:t>
            </w:r>
          </w:p>
        </w:tc>
        <w:tc>
          <w:tcPr>
            <w:tcW w:w="6088" w:type="dxa"/>
            <w:gridSpan w:val="5"/>
            <w:shd w:val="clear" w:color="auto" w:fill="D9D9D9"/>
            <w:vAlign w:val="center"/>
          </w:tcPr>
          <w:p w14:paraId="16FB3973" w14:textId="77777777" w:rsidR="00D01E8F" w:rsidRPr="00A123DB" w:rsidRDefault="00D01E8F" w:rsidP="00DD2B9B">
            <w:pPr>
              <w:spacing w:before="60" w:after="60"/>
              <w:jc w:val="center"/>
              <w:rPr>
                <w:rFonts w:eastAsia="SimSun"/>
                <w:sz w:val="18"/>
                <w:szCs w:val="18"/>
              </w:rPr>
            </w:pPr>
            <w:r w:rsidRPr="00A123DB">
              <w:rPr>
                <w:rFonts w:eastAsia="SimSun"/>
                <w:sz w:val="18"/>
                <w:szCs w:val="18"/>
              </w:rPr>
              <w:t xml:space="preserve">Standard PAYG rates apply– see </w:t>
            </w:r>
            <w:hyperlink r:id="rId37" w:history="1">
              <w:r w:rsidRPr="00A123DB">
                <w:rPr>
                  <w:rStyle w:val="Hyperlink"/>
                  <w:sz w:val="18"/>
                  <w:szCs w:val="18"/>
                </w:rPr>
                <w:t>Part E – SMS Messages and Email of the Telstra Mobile Section of Our Customer Terms for SMS/MMS</w:t>
              </w:r>
            </w:hyperlink>
          </w:p>
        </w:tc>
      </w:tr>
      <w:tr w:rsidR="00D01E8F" w:rsidRPr="001B5712" w14:paraId="3069A550" w14:textId="77777777" w:rsidTr="00DD2B9B">
        <w:tc>
          <w:tcPr>
            <w:tcW w:w="2235" w:type="dxa"/>
            <w:shd w:val="clear" w:color="auto" w:fill="000000"/>
          </w:tcPr>
          <w:p w14:paraId="75C7551D" w14:textId="77777777" w:rsidR="00D01E8F" w:rsidRPr="00A123DB" w:rsidRDefault="00D01E8F" w:rsidP="00DD2B9B">
            <w:pPr>
              <w:spacing w:before="60" w:after="60"/>
              <w:rPr>
                <w:rFonts w:eastAsia="SimSun"/>
                <w:b/>
                <w:color w:val="FFFFFF"/>
                <w:sz w:val="18"/>
                <w:szCs w:val="18"/>
              </w:rPr>
            </w:pPr>
            <w:r w:rsidRPr="00DE3C28">
              <w:rPr>
                <w:b/>
                <w:color w:val="FFFFFF"/>
                <w:sz w:val="18"/>
                <w:szCs w:val="18"/>
              </w:rPr>
              <w:t xml:space="preserve">5G Network Access </w:t>
            </w:r>
            <w:r>
              <w:rPr>
                <w:b/>
                <w:color w:val="FFFFFF"/>
                <w:sz w:val="18"/>
                <w:szCs w:val="18"/>
              </w:rPr>
              <w:t xml:space="preserve">until 30 June 2020 </w:t>
            </w:r>
          </w:p>
        </w:tc>
        <w:tc>
          <w:tcPr>
            <w:tcW w:w="6088" w:type="dxa"/>
            <w:gridSpan w:val="5"/>
            <w:shd w:val="clear" w:color="auto" w:fill="D9D9D9"/>
            <w:vAlign w:val="center"/>
          </w:tcPr>
          <w:p w14:paraId="7B192BDF" w14:textId="77777777" w:rsidR="00D01E8F" w:rsidRPr="00A123DB" w:rsidRDefault="00D01E8F" w:rsidP="00DD2B9B">
            <w:pPr>
              <w:spacing w:before="60" w:after="60"/>
              <w:jc w:val="center"/>
              <w:rPr>
                <w:rFonts w:eastAsia="SimSun"/>
                <w:sz w:val="18"/>
                <w:szCs w:val="18"/>
              </w:rPr>
            </w:pPr>
            <w:r w:rsidRPr="00DE3C28">
              <w:rPr>
                <w:sz w:val="18"/>
                <w:szCs w:val="18"/>
              </w:rPr>
              <w:t>Automatically included at no extra charge until 30 June 2020</w:t>
            </w:r>
          </w:p>
          <w:p w14:paraId="0FB51169" w14:textId="77777777" w:rsidR="00D01E8F" w:rsidRPr="00A123DB" w:rsidRDefault="00D01E8F" w:rsidP="00DD2B9B">
            <w:pPr>
              <w:spacing w:before="60" w:after="60"/>
              <w:jc w:val="center"/>
              <w:rPr>
                <w:rFonts w:eastAsia="SimSun"/>
                <w:sz w:val="18"/>
                <w:szCs w:val="18"/>
              </w:rPr>
            </w:pPr>
          </w:p>
        </w:tc>
      </w:tr>
      <w:tr w:rsidR="00D01E8F" w:rsidRPr="001B5712" w14:paraId="70D2BC4F" w14:textId="77777777" w:rsidTr="00DD2B9B">
        <w:tc>
          <w:tcPr>
            <w:tcW w:w="2235" w:type="dxa"/>
            <w:shd w:val="clear" w:color="auto" w:fill="000000"/>
          </w:tcPr>
          <w:p w14:paraId="5FF7C26E"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5G Network Access from 1 July 2020</w:t>
            </w:r>
          </w:p>
        </w:tc>
        <w:tc>
          <w:tcPr>
            <w:tcW w:w="3044" w:type="dxa"/>
            <w:gridSpan w:val="3"/>
            <w:shd w:val="clear" w:color="auto" w:fill="D9D9D9"/>
            <w:vAlign w:val="center"/>
          </w:tcPr>
          <w:p w14:paraId="3EEAE408" w14:textId="77777777" w:rsidR="00D01E8F" w:rsidRPr="00A123DB" w:rsidRDefault="00D01E8F" w:rsidP="00DD2B9B">
            <w:pPr>
              <w:spacing w:before="60" w:after="60"/>
              <w:jc w:val="center"/>
              <w:rPr>
                <w:rFonts w:eastAsia="SimSun"/>
                <w:sz w:val="18"/>
                <w:szCs w:val="18"/>
              </w:rPr>
            </w:pPr>
            <w:r>
              <w:rPr>
                <w:rFonts w:eastAsia="SimSun"/>
                <w:sz w:val="18"/>
                <w:szCs w:val="18"/>
              </w:rPr>
              <w:t>Not included</w:t>
            </w:r>
            <w:r>
              <w:rPr>
                <w:rFonts w:eastAsia="SimSun"/>
                <w:sz w:val="18"/>
                <w:szCs w:val="18"/>
              </w:rPr>
              <w:br/>
              <w:t>3G,4G and 4GX access only</w:t>
            </w:r>
          </w:p>
        </w:tc>
        <w:tc>
          <w:tcPr>
            <w:tcW w:w="3044" w:type="dxa"/>
            <w:gridSpan w:val="2"/>
            <w:shd w:val="clear" w:color="auto" w:fill="D9D9D9"/>
            <w:vAlign w:val="center"/>
          </w:tcPr>
          <w:p w14:paraId="543ADA3A" w14:textId="77777777" w:rsidR="00D01E8F" w:rsidRPr="00A123DB" w:rsidRDefault="00D01E8F" w:rsidP="00DD2B9B">
            <w:pPr>
              <w:spacing w:before="60" w:after="60"/>
              <w:jc w:val="center"/>
              <w:rPr>
                <w:rFonts w:eastAsia="SimSun"/>
                <w:sz w:val="18"/>
                <w:szCs w:val="18"/>
              </w:rPr>
            </w:pPr>
            <w:r w:rsidRPr="00A123DB">
              <w:rPr>
                <w:rFonts w:eastAsia="SimSun"/>
                <w:sz w:val="18"/>
                <w:szCs w:val="18"/>
              </w:rPr>
              <w:t>Included</w:t>
            </w:r>
          </w:p>
        </w:tc>
      </w:tr>
      <w:tr w:rsidR="00D01E8F" w:rsidRPr="001B5712" w14:paraId="338F3245" w14:textId="77777777" w:rsidTr="00DD2B9B">
        <w:tc>
          <w:tcPr>
            <w:tcW w:w="2235" w:type="dxa"/>
            <w:shd w:val="clear" w:color="auto" w:fill="000000"/>
            <w:vAlign w:val="center"/>
          </w:tcPr>
          <w:p w14:paraId="5F8F0959" w14:textId="77777777" w:rsidR="00D01E8F" w:rsidRPr="00A123DB" w:rsidRDefault="00D01E8F" w:rsidP="00DD2B9B">
            <w:pPr>
              <w:spacing w:before="60" w:after="60"/>
              <w:rPr>
                <w:rFonts w:eastAsia="SimSun"/>
                <w:b/>
                <w:color w:val="FFFFFF"/>
                <w:sz w:val="18"/>
                <w:szCs w:val="18"/>
              </w:rPr>
            </w:pPr>
            <w:r w:rsidRPr="00A123DB">
              <w:rPr>
                <w:rFonts w:eastAsia="SimSun"/>
                <w:b/>
                <w:color w:val="FFFFFF"/>
                <w:sz w:val="18"/>
                <w:szCs w:val="18"/>
              </w:rPr>
              <w:t>Unlimited Telstra Air® Wi-Fi Data Allowance</w:t>
            </w:r>
          </w:p>
        </w:tc>
        <w:tc>
          <w:tcPr>
            <w:tcW w:w="6088" w:type="dxa"/>
            <w:gridSpan w:val="5"/>
            <w:shd w:val="clear" w:color="auto" w:fill="D9D9D9"/>
            <w:vAlign w:val="center"/>
          </w:tcPr>
          <w:p w14:paraId="0D6695D8" w14:textId="77777777" w:rsidR="00D01E8F" w:rsidRPr="00A123DB" w:rsidRDefault="00D01E8F" w:rsidP="00DD2B9B">
            <w:pPr>
              <w:spacing w:before="60" w:after="60"/>
              <w:jc w:val="center"/>
              <w:rPr>
                <w:rFonts w:eastAsia="SimSun"/>
                <w:sz w:val="18"/>
                <w:szCs w:val="18"/>
              </w:rPr>
            </w:pPr>
            <w:r w:rsidRPr="00A123DB">
              <w:rPr>
                <w:rFonts w:eastAsia="SimSun"/>
                <w:sz w:val="18"/>
                <w:szCs w:val="18"/>
              </w:rPr>
              <w:t>Included</w:t>
            </w:r>
          </w:p>
        </w:tc>
      </w:tr>
      <w:tr w:rsidR="00D01E8F" w:rsidRPr="001B5712" w14:paraId="6F8D7880" w14:textId="77777777" w:rsidTr="00DD2B9B">
        <w:tc>
          <w:tcPr>
            <w:tcW w:w="8323" w:type="dxa"/>
            <w:gridSpan w:val="6"/>
            <w:shd w:val="clear" w:color="auto" w:fill="000000"/>
            <w:vAlign w:val="center"/>
          </w:tcPr>
          <w:p w14:paraId="178860C1" w14:textId="77777777" w:rsidR="00D01E8F" w:rsidRPr="00A123DB" w:rsidRDefault="00D01E8F" w:rsidP="00DD2B9B">
            <w:pPr>
              <w:spacing w:before="60" w:after="60"/>
              <w:jc w:val="center"/>
              <w:rPr>
                <w:rFonts w:eastAsia="SimSun"/>
                <w:b/>
                <w:sz w:val="18"/>
                <w:szCs w:val="18"/>
              </w:rPr>
            </w:pPr>
            <w:r w:rsidRPr="00A123DB">
              <w:rPr>
                <w:rFonts w:eastAsia="SimSun"/>
                <w:b/>
                <w:sz w:val="18"/>
                <w:szCs w:val="18"/>
              </w:rPr>
              <w:t xml:space="preserve">All for use in Australia (except international roaming). </w:t>
            </w:r>
          </w:p>
          <w:p w14:paraId="65F47DDD" w14:textId="77777777" w:rsidR="00D01E8F" w:rsidRPr="00A123DB" w:rsidRDefault="00D01E8F" w:rsidP="00DD2B9B">
            <w:pPr>
              <w:spacing w:before="60" w:after="60"/>
              <w:jc w:val="center"/>
              <w:rPr>
                <w:rFonts w:eastAsia="SimSun"/>
                <w:sz w:val="18"/>
                <w:szCs w:val="18"/>
              </w:rPr>
            </w:pPr>
            <w:r>
              <w:rPr>
                <w:rFonts w:eastAsia="SimSun"/>
                <w:b/>
                <w:sz w:val="18"/>
                <w:szCs w:val="18"/>
              </w:rPr>
              <w:t>C</w:t>
            </w:r>
            <w:r w:rsidRPr="00A123DB">
              <w:rPr>
                <w:rFonts w:eastAsia="SimSun"/>
                <w:b/>
                <w:sz w:val="18"/>
                <w:szCs w:val="18"/>
              </w:rPr>
              <w:t xml:space="preserve">ompatible device required </w:t>
            </w:r>
            <w:r>
              <w:rPr>
                <w:rFonts w:eastAsia="SimSun"/>
                <w:b/>
                <w:sz w:val="18"/>
                <w:szCs w:val="18"/>
              </w:rPr>
              <w:t xml:space="preserve">for </w:t>
            </w:r>
            <w:r w:rsidRPr="00A123DB">
              <w:rPr>
                <w:rFonts w:eastAsia="SimSun"/>
                <w:b/>
                <w:sz w:val="18"/>
                <w:szCs w:val="18"/>
              </w:rPr>
              <w:t>SMS.</w:t>
            </w:r>
          </w:p>
        </w:tc>
      </w:tr>
    </w:tbl>
    <w:p w14:paraId="2154B1F3" w14:textId="77777777" w:rsidR="00777154" w:rsidRDefault="00777154" w:rsidP="00777154">
      <w:pPr>
        <w:pStyle w:val="Heading2"/>
        <w:numPr>
          <w:ilvl w:val="0"/>
          <w:numId w:val="0"/>
        </w:numPr>
      </w:pPr>
    </w:p>
    <w:p w14:paraId="493B7D09" w14:textId="77777777" w:rsidR="003570F4" w:rsidRDefault="00777154" w:rsidP="00C477F7">
      <w:pPr>
        <w:pStyle w:val="Heading2"/>
        <w:numPr>
          <w:ilvl w:val="0"/>
          <w:numId w:val="0"/>
        </w:numPr>
      </w:pPr>
      <w:r w:rsidRPr="00F33683">
        <w:rPr>
          <w:sz w:val="21"/>
        </w:rPr>
        <w:t>5G:</w:t>
      </w:r>
      <w:r>
        <w:rPr>
          <w:sz w:val="21"/>
        </w:rPr>
        <w:t xml:space="preserve"> </w:t>
      </w:r>
      <w:r w:rsidRPr="00F33683">
        <w:rPr>
          <w:iCs/>
          <w:sz w:val="21"/>
        </w:rPr>
        <w:t xml:space="preserve">Telstra currently offers 5G in select areas </w:t>
      </w:r>
      <w:r w:rsidRPr="00565A84">
        <w:rPr>
          <w:iCs/>
          <w:sz w:val="21"/>
        </w:rPr>
        <w:t xml:space="preserve">and </w:t>
      </w:r>
      <w:r w:rsidRPr="00D05BD4">
        <w:rPr>
          <w:iCs/>
          <w:sz w:val="21"/>
        </w:rPr>
        <w:t>is</w:t>
      </w:r>
      <w:r w:rsidRPr="00F33683">
        <w:rPr>
          <w:iCs/>
          <w:sz w:val="21"/>
          <w:u w:val="single"/>
        </w:rPr>
        <w:t xml:space="preserve"> </w:t>
      </w:r>
      <w:r w:rsidRPr="00F33683">
        <w:rPr>
          <w:iCs/>
          <w:sz w:val="21"/>
        </w:rPr>
        <w:t xml:space="preserve">progressively rolling it out to other areas. In </w:t>
      </w:r>
      <w:r w:rsidRPr="00F33683">
        <w:rPr>
          <w:iCs/>
          <w:sz w:val="21"/>
          <w:u w:val="single"/>
        </w:rPr>
        <w:t xml:space="preserve">non-5G </w:t>
      </w:r>
      <w:r w:rsidRPr="00F33683">
        <w:rPr>
          <w:iCs/>
          <w:sz w:val="21"/>
        </w:rPr>
        <w:t xml:space="preserve">coverage areas, you’ll automatically switch to our 4GX/4G or 3G. Check coverage at </w:t>
      </w:r>
      <w:hyperlink r:id="rId38" w:history="1">
        <w:r w:rsidRPr="00F33683">
          <w:rPr>
            <w:rStyle w:val="Hyperlink"/>
            <w:iCs/>
            <w:sz w:val="21"/>
          </w:rPr>
          <w:t>telstra.com/coverage</w:t>
        </w:r>
      </w:hyperlink>
      <w:r>
        <w:br/>
      </w:r>
    </w:p>
    <w:p w14:paraId="0A38A03C" w14:textId="77777777" w:rsidR="007468ED" w:rsidRDefault="007468ED" w:rsidP="007468ED">
      <w:pPr>
        <w:pStyle w:val="Heading2"/>
      </w:pPr>
      <w:r w:rsidRPr="00206BED">
        <w:t xml:space="preserve">Your </w:t>
      </w:r>
      <w:r>
        <w:t>Mobile Data Plan</w:t>
      </w:r>
      <w:r w:rsidRPr="00206BED">
        <w:t xml:space="preserve"> doesn’t include a SMS allowance.</w:t>
      </w:r>
      <w:bookmarkStart w:id="75" w:name="_Hlk66969494"/>
      <w:r w:rsidRPr="00206BED">
        <w:t xml:space="preserve"> If you send </w:t>
      </w:r>
      <w:r>
        <w:t xml:space="preserve">an SMS </w:t>
      </w:r>
      <w:r w:rsidRPr="00206BED">
        <w:t>the charges set out in the table above will apply.</w:t>
      </w:r>
      <w:r>
        <w:t xml:space="preserve"> </w:t>
      </w:r>
      <w:bookmarkEnd w:id="75"/>
    </w:p>
    <w:p w14:paraId="3967C8BB" w14:textId="77777777" w:rsidR="007468ED" w:rsidRDefault="007468ED" w:rsidP="007468ED">
      <w:pPr>
        <w:pStyle w:val="Heading2"/>
      </w:pPr>
      <w:r w:rsidRPr="007E774B">
        <w:t>The terms and conditions for SMS</w:t>
      </w:r>
      <w:r>
        <w:t>/MMS</w:t>
      </w:r>
      <w:r w:rsidRPr="007E774B">
        <w:t xml:space="preserve"> are set out in </w:t>
      </w:r>
      <w:hyperlink r:id="rId39" w:history="1">
        <w:r w:rsidR="00782A8B" w:rsidRPr="000C0600">
          <w:rPr>
            <w:rStyle w:val="Hyperlink"/>
          </w:rPr>
          <w:t>Part E – SMS Messages and Email of the Telstra Mobile section of Our Customer Terms</w:t>
        </w:r>
      </w:hyperlink>
      <w:r w:rsidR="00782A8B">
        <w:t>.</w:t>
      </w:r>
      <w:r w:rsidR="00F518CC">
        <w:br/>
      </w:r>
    </w:p>
    <w:p w14:paraId="5D8C8AD8" w14:textId="77777777" w:rsidR="00F518CC" w:rsidRPr="00271C7F" w:rsidRDefault="00F518CC" w:rsidP="00F518CC">
      <w:pPr>
        <w:pStyle w:val="Heading2"/>
        <w:numPr>
          <w:ilvl w:val="0"/>
          <w:numId w:val="0"/>
        </w:numPr>
        <w:ind w:left="737"/>
      </w:pPr>
      <w:r w:rsidRPr="00271C7F">
        <w:rPr>
          <w:b/>
        </w:rPr>
        <w:t>What you must pay each month</w:t>
      </w:r>
    </w:p>
    <w:p w14:paraId="73B7634C" w14:textId="77777777" w:rsidR="00F518CC" w:rsidRDefault="00F518CC" w:rsidP="00F518CC">
      <w:pPr>
        <w:pStyle w:val="Heading2"/>
      </w:pPr>
      <w:r>
        <w:t>Each month y</w:t>
      </w:r>
      <w:r w:rsidRPr="00C47703">
        <w:t>ou must pay us:</w:t>
      </w:r>
    </w:p>
    <w:p w14:paraId="5D694ADA" w14:textId="77777777" w:rsidR="00F518CC" w:rsidRPr="008A7010" w:rsidRDefault="00F518CC" w:rsidP="00F518CC">
      <w:pPr>
        <w:pStyle w:val="Heading3"/>
        <w:tabs>
          <w:tab w:val="clear" w:pos="0"/>
          <w:tab w:val="num" w:pos="114"/>
        </w:tabs>
        <w:ind w:left="1418" w:hanging="610"/>
        <w:rPr>
          <w:szCs w:val="23"/>
        </w:rPr>
      </w:pPr>
      <w:r w:rsidRPr="008A7010">
        <w:rPr>
          <w:szCs w:val="23"/>
        </w:rPr>
        <w:t xml:space="preserve">the </w:t>
      </w:r>
      <w:r>
        <w:rPr>
          <w:szCs w:val="23"/>
        </w:rPr>
        <w:t>minimum monthly charge</w:t>
      </w:r>
      <w:r w:rsidRPr="008A7010">
        <w:rPr>
          <w:szCs w:val="23"/>
        </w:rPr>
        <w:t xml:space="preserve"> for your </w:t>
      </w:r>
      <w:r>
        <w:rPr>
          <w:szCs w:val="23"/>
        </w:rPr>
        <w:t>Mobile Data Plan</w:t>
      </w:r>
      <w:r w:rsidRPr="008A7010">
        <w:rPr>
          <w:szCs w:val="23"/>
        </w:rPr>
        <w:t xml:space="preserve">; </w:t>
      </w:r>
    </w:p>
    <w:p w14:paraId="2B696AEF" w14:textId="77777777" w:rsidR="00F518CC" w:rsidRPr="003A68A4" w:rsidRDefault="00F518CC" w:rsidP="00F518CC">
      <w:pPr>
        <w:pStyle w:val="Heading3"/>
        <w:tabs>
          <w:tab w:val="clear" w:pos="0"/>
          <w:tab w:val="num" w:pos="114"/>
        </w:tabs>
        <w:ind w:left="1418" w:hanging="610"/>
        <w:rPr>
          <w:szCs w:val="23"/>
        </w:rPr>
      </w:pPr>
      <w:r>
        <w:t xml:space="preserve">for all usage other than included allowances; </w:t>
      </w:r>
    </w:p>
    <w:p w14:paraId="06380F38" w14:textId="77777777" w:rsidR="00F518CC" w:rsidRPr="0089413E" w:rsidRDefault="00F518CC" w:rsidP="00F518CC">
      <w:pPr>
        <w:pStyle w:val="Heading3"/>
        <w:tabs>
          <w:tab w:val="clear" w:pos="0"/>
          <w:tab w:val="num" w:pos="114"/>
        </w:tabs>
        <w:ind w:left="1418" w:hanging="610"/>
        <w:rPr>
          <w:szCs w:val="23"/>
        </w:rPr>
      </w:pPr>
      <w:r>
        <w:rPr>
          <w:rFonts w:eastAsia="Arial Unicode MS"/>
        </w:rPr>
        <w:t>if you have a DPC, for any device repayments (taking into account any DPD amount, if eligible)</w:t>
      </w:r>
      <w:r>
        <w:t>; and</w:t>
      </w:r>
    </w:p>
    <w:p w14:paraId="2FAC9A42" w14:textId="77777777" w:rsidR="00F518CC" w:rsidRPr="00F63120" w:rsidRDefault="00F518CC" w:rsidP="00F518CC">
      <w:pPr>
        <w:pStyle w:val="Heading3"/>
        <w:tabs>
          <w:tab w:val="clear" w:pos="0"/>
          <w:tab w:val="num" w:pos="114"/>
        </w:tabs>
        <w:ind w:left="1418" w:hanging="610"/>
        <w:rPr>
          <w:szCs w:val="23"/>
        </w:rPr>
      </w:pPr>
      <w:r w:rsidRPr="0089413E">
        <w:t xml:space="preserve">any accessory </w:t>
      </w:r>
      <w:r>
        <w:t>repayments</w:t>
      </w:r>
      <w:r w:rsidRPr="0089413E">
        <w:t xml:space="preserve"> under any ARO</w:t>
      </w:r>
      <w:r>
        <w:t xml:space="preserve">; </w:t>
      </w:r>
    </w:p>
    <w:p w14:paraId="0BA69153" w14:textId="77777777" w:rsidR="00F518CC" w:rsidRPr="005F6E68" w:rsidRDefault="00F518CC" w:rsidP="00F518CC">
      <w:pPr>
        <w:pStyle w:val="Heading3"/>
        <w:tabs>
          <w:tab w:val="clear" w:pos="0"/>
          <w:tab w:val="num" w:pos="114"/>
        </w:tabs>
        <w:ind w:left="1418" w:hanging="610"/>
        <w:rPr>
          <w:szCs w:val="23"/>
        </w:rPr>
      </w:pPr>
      <w:r>
        <w:t>any other value added services; and</w:t>
      </w:r>
    </w:p>
    <w:p w14:paraId="1021CB3D" w14:textId="77777777" w:rsidR="00F518CC" w:rsidRPr="008A7010" w:rsidRDefault="00F518CC" w:rsidP="00F518CC">
      <w:pPr>
        <w:pStyle w:val="Heading3"/>
        <w:tabs>
          <w:tab w:val="clear" w:pos="0"/>
          <w:tab w:val="num" w:pos="114"/>
        </w:tabs>
        <w:ind w:left="1418" w:hanging="610"/>
        <w:rPr>
          <w:szCs w:val="23"/>
        </w:rPr>
      </w:pPr>
      <w:r>
        <w:t>any amounts for usage outside Australia.</w:t>
      </w:r>
    </w:p>
    <w:p w14:paraId="7B7E8B78" w14:textId="77777777" w:rsidR="00F518CC" w:rsidRDefault="00F518CC" w:rsidP="00C477F7">
      <w:pPr>
        <w:pStyle w:val="Indent1"/>
        <w:keepLines/>
      </w:pPr>
      <w:bookmarkStart w:id="76" w:name="_Toc106352800"/>
      <w:r>
        <w:lastRenderedPageBreak/>
        <w:t>Changing or cancelling your plan</w:t>
      </w:r>
      <w:bookmarkEnd w:id="76"/>
    </w:p>
    <w:p w14:paraId="40B97028" w14:textId="77777777" w:rsidR="00C92A33" w:rsidRPr="00AC546D" w:rsidRDefault="00C92A33" w:rsidP="00C92A33">
      <w:pPr>
        <w:pStyle w:val="Heading2"/>
      </w:pPr>
      <w:r w:rsidRPr="007C0F41">
        <w:t>You can change to a different available</w:t>
      </w:r>
      <w:r>
        <w:t xml:space="preserve"> Mobile Data Plan</w:t>
      </w:r>
      <w:r w:rsidRPr="007C0F41">
        <w:t xml:space="preserve"> once a month</w:t>
      </w:r>
      <w:r>
        <w:t>.</w:t>
      </w:r>
      <w:r w:rsidRPr="007C0F41">
        <w:t xml:space="preserve"> </w:t>
      </w:r>
      <w:r w:rsidRPr="00AC546D">
        <w:rPr>
          <w:lang w:val="en-US"/>
        </w:rPr>
        <w:t>If you change your plan, then you’ll immediately be moved to the new plan, and at the end of the month, you’ll be billed a pro</w:t>
      </w:r>
      <w:r>
        <w:rPr>
          <w:lang w:val="en-US"/>
        </w:rPr>
        <w:t>-</w:t>
      </w:r>
      <w:r w:rsidRPr="00AC546D">
        <w:rPr>
          <w:lang w:val="en-US"/>
        </w:rPr>
        <w:t>rat</w:t>
      </w:r>
      <w:r>
        <w:rPr>
          <w:lang w:val="en-US"/>
        </w:rPr>
        <w:t xml:space="preserve">ed amount based on </w:t>
      </w:r>
      <w:r w:rsidRPr="00AC546D">
        <w:rPr>
          <w:lang w:val="en-US"/>
        </w:rPr>
        <w:t>how much time you spent on each plan.</w:t>
      </w:r>
    </w:p>
    <w:p w14:paraId="25108839" w14:textId="77777777" w:rsidR="00C92A33" w:rsidRDefault="00C92A33" w:rsidP="00C92A33">
      <w:pPr>
        <w:pStyle w:val="Heading2"/>
        <w:numPr>
          <w:ilvl w:val="0"/>
          <w:numId w:val="0"/>
        </w:numPr>
        <w:ind w:left="720"/>
      </w:pPr>
      <w:r>
        <w:rPr>
          <w:i/>
          <w:lang w:val="en-US"/>
        </w:rPr>
        <w:t>Example: If you join Telstra on the Small Mobile Data Plan on 25 June 2019, and then increase your plan to the Medium Mobile Data Plan on 5 July 2019, you’ll immediately be moved on to the Medium Mobile Data Plan on 5 July 2019 and enjoy benefits such as an increase from 10 to 50GB of data. At the end of that month (24 August 2019), you’ll be billed at a pro rata rate for 10 days of the Small Mobile Data Plan and 20 days of the Medium Mobile Data Plan amount, and after that your next monthly bill will be for the Medium Mobile Data Plan amount if you don’t change again</w:t>
      </w:r>
    </w:p>
    <w:p w14:paraId="0646B672" w14:textId="77777777" w:rsidR="00C92A33" w:rsidRPr="00920B49" w:rsidRDefault="00C92A33" w:rsidP="00C92A33">
      <w:pPr>
        <w:pStyle w:val="Heading2"/>
      </w:pPr>
      <w:r>
        <w:rPr>
          <w:lang w:val="en-US"/>
        </w:rPr>
        <w:t xml:space="preserve"> </w:t>
      </w:r>
      <w:r w:rsidRPr="00FE639C">
        <w:rPr>
          <w:lang w:val="en-US"/>
        </w:rPr>
        <w:t>You can cancel your plan at any time without incurring any earl</w:t>
      </w:r>
      <w:r w:rsidRPr="00382ECB">
        <w:rPr>
          <w:lang w:val="en-US"/>
        </w:rPr>
        <w:t>y termination charges</w:t>
      </w:r>
      <w:r>
        <w:rPr>
          <w:lang w:val="en-US"/>
        </w:rPr>
        <w:t xml:space="preserve"> for the service</w:t>
      </w:r>
      <w:r w:rsidRPr="00382ECB">
        <w:rPr>
          <w:lang w:val="en-US"/>
        </w:rPr>
        <w:t>. However</w:t>
      </w:r>
      <w:r>
        <w:rPr>
          <w:lang w:val="en-US"/>
        </w:rPr>
        <w:t>, you’ll need to pay:</w:t>
      </w:r>
    </w:p>
    <w:p w14:paraId="61D1EEAE" w14:textId="77777777" w:rsidR="00C92A33" w:rsidRDefault="00C92A33" w:rsidP="00C92A33">
      <w:pPr>
        <w:pStyle w:val="Heading3"/>
      </w:pPr>
      <w:r>
        <w:t>a pro-rated amount for your last billing period based on when you cancel your plan; and</w:t>
      </w:r>
    </w:p>
    <w:p w14:paraId="4DBE7D0D" w14:textId="77777777" w:rsidR="00C92A33" w:rsidRDefault="00C92A33" w:rsidP="00C92A33">
      <w:pPr>
        <w:pStyle w:val="Heading3"/>
      </w:pPr>
      <w:r>
        <w:t>i</w:t>
      </w:r>
      <w:r w:rsidRPr="005F57D7">
        <w:t>f you</w:t>
      </w:r>
      <w:r>
        <w:t xml:space="preserve">’ve </w:t>
      </w:r>
      <w:r w:rsidRPr="005F57D7">
        <w:t xml:space="preserve">taken up a </w:t>
      </w:r>
      <w:r>
        <w:t>DPC or ARO associated with that plan,</w:t>
      </w:r>
      <w:r w:rsidRPr="003446DE">
        <w:t xml:space="preserve"> </w:t>
      </w:r>
      <w:r>
        <w:t>the balance of</w:t>
      </w:r>
      <w:r w:rsidRPr="003446DE">
        <w:t xml:space="preserve"> </w:t>
      </w:r>
      <w:r>
        <w:t>all</w:t>
      </w:r>
      <w:r w:rsidRPr="003446DE">
        <w:t xml:space="preserve"> remaining </w:t>
      </w:r>
      <w:r>
        <w:t>repayments in full.</w:t>
      </w:r>
    </w:p>
    <w:p w14:paraId="1FD02E85" w14:textId="77777777" w:rsidR="00C92A33" w:rsidRPr="00B260EA" w:rsidRDefault="00C92A33" w:rsidP="00C92A33">
      <w:pPr>
        <w:pStyle w:val="Indent1"/>
      </w:pPr>
      <w:bookmarkStart w:id="77" w:name="_Toc106352801"/>
      <w:r>
        <w:t>Our changes to your plan</w:t>
      </w:r>
      <w:bookmarkEnd w:id="77"/>
    </w:p>
    <w:p w14:paraId="10957325" w14:textId="77777777" w:rsidR="00C92A33" w:rsidRDefault="00C92A33" w:rsidP="00C92A33">
      <w:pPr>
        <w:pStyle w:val="Heading2"/>
      </w:pPr>
      <w:r>
        <w:t xml:space="preserve">From time to time </w:t>
      </w:r>
      <w:r w:rsidRPr="00BA2A2C">
        <w:t>we may make changes to your plan</w:t>
      </w:r>
      <w:r>
        <w:t xml:space="preserve"> or add-ons</w:t>
      </w:r>
      <w:r w:rsidRPr="00BA2A2C">
        <w:t xml:space="preserve"> </w:t>
      </w:r>
      <w:r>
        <w:t>(</w:t>
      </w:r>
      <w:r w:rsidRPr="00BA2A2C">
        <w:t>including price and inclusions, or we may move you to a new plan (which may cost more).   With no lock-in, you can change your plan once a month or leave. If you leave, just pay out your device, accessories or services in full. If we change your plan or move you to a new plan:</w:t>
      </w:r>
    </w:p>
    <w:p w14:paraId="506F0937" w14:textId="77777777" w:rsidR="00C92A33" w:rsidRDefault="00C92A33" w:rsidP="00C92A33">
      <w:pPr>
        <w:pStyle w:val="Heading2"/>
        <w:numPr>
          <w:ilvl w:val="0"/>
          <w:numId w:val="0"/>
        </w:numPr>
        <w:ind w:left="879" w:hanging="159"/>
        <w:rPr>
          <w:b/>
          <w:bCs w:val="0"/>
        </w:rPr>
      </w:pPr>
      <w:r>
        <w:rPr>
          <w:b/>
          <w:bCs w:val="0"/>
        </w:rPr>
        <w:t>For customers who take up Mobile Data Plan on and from 1 July 2020</w:t>
      </w:r>
    </w:p>
    <w:p w14:paraId="4EC1545A" w14:textId="77777777" w:rsidR="00C92A33" w:rsidRDefault="00C92A33" w:rsidP="00C92A33">
      <w:pPr>
        <w:pStyle w:val="Heading2"/>
        <w:numPr>
          <w:ilvl w:val="0"/>
          <w:numId w:val="0"/>
        </w:numPr>
        <w:ind w:firstLine="720"/>
      </w:pPr>
      <w:r>
        <w:t xml:space="preserve">Those changes may be: </w:t>
      </w:r>
    </w:p>
    <w:p w14:paraId="69CDE493" w14:textId="77777777" w:rsidR="00C92A33" w:rsidRDefault="00C92A33" w:rsidP="00C92A33">
      <w:pPr>
        <w:pStyle w:val="Heading3"/>
      </w:pPr>
      <w:r>
        <w:t xml:space="preserve">neutral or beneficial to you; or </w:t>
      </w:r>
    </w:p>
    <w:p w14:paraId="1AC6BA1D" w14:textId="77777777" w:rsidR="00C92A33" w:rsidRDefault="00C92A33" w:rsidP="00C92A33">
      <w:pPr>
        <w:pStyle w:val="Heading3"/>
      </w:pPr>
      <w:r>
        <w:t xml:space="preserve">detrimental to you. </w:t>
      </w:r>
    </w:p>
    <w:p w14:paraId="54DEB4CA" w14:textId="77777777" w:rsidR="00C92A33" w:rsidRPr="00CA20F4" w:rsidRDefault="00C92A33" w:rsidP="00C92A33">
      <w:pPr>
        <w:pStyle w:val="Heading2"/>
        <w:numPr>
          <w:ilvl w:val="0"/>
          <w:numId w:val="0"/>
        </w:numPr>
        <w:ind w:firstLine="720"/>
        <w:rPr>
          <w:i/>
          <w:iCs/>
        </w:rPr>
      </w:pPr>
      <w:r w:rsidRPr="00CA20F4">
        <w:rPr>
          <w:i/>
          <w:iCs/>
        </w:rPr>
        <w:t>Neutral or beneficial changes</w:t>
      </w:r>
    </w:p>
    <w:p w14:paraId="7ECA8371" w14:textId="77777777" w:rsidR="00C92A33" w:rsidRDefault="00C92A33" w:rsidP="00C92A33">
      <w:pPr>
        <w:pStyle w:val="Heading2"/>
        <w:numPr>
          <w:ilvl w:val="0"/>
          <w:numId w:val="0"/>
        </w:numPr>
        <w:ind w:left="879" w:hanging="159"/>
      </w:pPr>
      <w:r>
        <w:t xml:space="preserve">If we make a change to your plan or add-ons which we reasonably believe will be neutral or beneficial to you, we can make the change immediately without telling you. </w:t>
      </w:r>
    </w:p>
    <w:p w14:paraId="3A2192FE" w14:textId="77777777" w:rsidR="00C92A33" w:rsidRPr="00CA20F4" w:rsidRDefault="00C92A33" w:rsidP="00C92A33">
      <w:pPr>
        <w:pStyle w:val="Heading2"/>
        <w:numPr>
          <w:ilvl w:val="0"/>
          <w:numId w:val="0"/>
        </w:numPr>
        <w:ind w:firstLine="720"/>
        <w:rPr>
          <w:i/>
          <w:iCs/>
        </w:rPr>
      </w:pPr>
      <w:r w:rsidRPr="00CA20F4">
        <w:rPr>
          <w:i/>
          <w:iCs/>
        </w:rPr>
        <w:t>Detrimental changes</w:t>
      </w:r>
    </w:p>
    <w:p w14:paraId="3510E760" w14:textId="77777777" w:rsidR="00C92A33" w:rsidRDefault="00C92A33" w:rsidP="00C92A33">
      <w:pPr>
        <w:pStyle w:val="Heading2"/>
        <w:numPr>
          <w:ilvl w:val="0"/>
          <w:numId w:val="0"/>
        </w:numPr>
        <w:ind w:left="879" w:hanging="159"/>
      </w:pPr>
      <w:r>
        <w:t>If we make a change to your plan or add-ons which we reasonably believe will be detrimental to you then:</w:t>
      </w:r>
    </w:p>
    <w:p w14:paraId="64892431" w14:textId="77777777" w:rsidR="00C92A33" w:rsidRDefault="00C92A33" w:rsidP="00C92A33">
      <w:pPr>
        <w:pStyle w:val="Heading3"/>
        <w:numPr>
          <w:ilvl w:val="2"/>
          <w:numId w:val="15"/>
        </w:numPr>
        <w:tabs>
          <w:tab w:val="num" w:pos="114"/>
        </w:tabs>
        <w:ind w:left="1588"/>
      </w:pPr>
      <w:r>
        <w:lastRenderedPageBreak/>
        <w:t>we will notify you at least 30 days in advance of the changes taking effect.</w:t>
      </w:r>
    </w:p>
    <w:p w14:paraId="7C3E4F3A" w14:textId="77777777" w:rsidR="00C92A33" w:rsidRDefault="00C92A33" w:rsidP="00C92A33">
      <w:pPr>
        <w:pStyle w:val="Heading3"/>
      </w:pPr>
      <w:r>
        <w:t xml:space="preserve">If you don’t like the change, you may change to another plan or add on, or cancel your plan or add on. </w:t>
      </w:r>
    </w:p>
    <w:p w14:paraId="7D7265B1" w14:textId="77777777" w:rsidR="00C92A33" w:rsidRDefault="00C92A33" w:rsidP="00C92A33">
      <w:pPr>
        <w:pStyle w:val="Heading4"/>
      </w:pPr>
      <w:r>
        <w:t>If you’ve purchased a device/s that can be used with another provider, you will need to pay out your device in full (and any device discounts you’ve received will apply to that payment); or</w:t>
      </w:r>
    </w:p>
    <w:p w14:paraId="28B440CC" w14:textId="77777777" w:rsidR="00C92A33" w:rsidRDefault="00C92A33" w:rsidP="00C92A33">
      <w:pPr>
        <w:pStyle w:val="Heading4"/>
      </w:pPr>
      <w:r>
        <w:t xml:space="preserve">If you’ve purchased a device/s that can’t be used with another service provider, we’ll refund those costs as follows: </w:t>
      </w:r>
    </w:p>
    <w:p w14:paraId="26269193" w14:textId="77777777" w:rsidR="00C92A33" w:rsidRDefault="00C92A33" w:rsidP="00C92A33">
      <w:pPr>
        <w:pStyle w:val="Heading5"/>
      </w:pPr>
      <w:r>
        <w:t>Upfront equipment cost x (24 - number of months spent continuously on the plan or add on) / 24 months.</w:t>
      </w:r>
    </w:p>
    <w:p w14:paraId="30AB8879" w14:textId="77777777" w:rsidR="00C92A33" w:rsidRPr="005E28AB" w:rsidRDefault="00C92A33" w:rsidP="00C92A33">
      <w:pPr>
        <w:pStyle w:val="Heading2"/>
        <w:numPr>
          <w:ilvl w:val="0"/>
          <w:numId w:val="0"/>
        </w:numPr>
        <w:ind w:left="879" w:hanging="159"/>
        <w:rPr>
          <w:b/>
          <w:bCs w:val="0"/>
        </w:rPr>
      </w:pPr>
      <w:r>
        <w:rPr>
          <w:b/>
          <w:bCs w:val="0"/>
        </w:rPr>
        <w:t>For customers who took up Mobile Data Plans between 25 June 2019 - 30 June 2020</w:t>
      </w:r>
    </w:p>
    <w:p w14:paraId="3F9F5C27" w14:textId="77777777" w:rsidR="00C92A33" w:rsidRPr="00686778" w:rsidRDefault="00C92A33" w:rsidP="00C92A33">
      <w:pPr>
        <w:pStyle w:val="Heading3"/>
        <w:numPr>
          <w:ilvl w:val="2"/>
          <w:numId w:val="16"/>
        </w:numPr>
        <w:rPr>
          <w:lang w:val="en-US"/>
        </w:rPr>
      </w:pPr>
      <w:r>
        <w:t>We’ll give you at least 30 days’ notice before making changes or automatically moving you to the closest available plan.</w:t>
      </w:r>
    </w:p>
    <w:p w14:paraId="5F9F27F9" w14:textId="77777777" w:rsidR="00C92A33" w:rsidRPr="00FC0CC7" w:rsidRDefault="00C92A33" w:rsidP="00C92A33">
      <w:pPr>
        <w:pStyle w:val="Heading3"/>
        <w:rPr>
          <w:lang w:val="en-US"/>
        </w:rPr>
      </w:pPr>
      <w:r>
        <w:t>If you don’t like the changes or the new plan, you can choose a new plan (once a month) or cancel your plan. If you cancel your plan, you’ll need to pay out the remaining cost of your devices, accessories or services in full.</w:t>
      </w:r>
    </w:p>
    <w:p w14:paraId="77CD5332" w14:textId="77777777" w:rsidR="00C92A33" w:rsidRPr="00FC0CC7" w:rsidRDefault="00C92A33" w:rsidP="00C92A33">
      <w:pPr>
        <w:pStyle w:val="Heading3"/>
        <w:numPr>
          <w:ilvl w:val="0"/>
          <w:numId w:val="0"/>
        </w:numPr>
        <w:ind w:left="737"/>
        <w:rPr>
          <w:lang w:val="en-US"/>
        </w:rPr>
      </w:pPr>
      <w:r w:rsidRPr="00FC0CC7">
        <w:rPr>
          <w:lang w:val="en-US"/>
        </w:rPr>
        <w:t xml:space="preserve">Please note that Clause 4 (Changing Our Customer Terms) of the </w:t>
      </w:r>
      <w:hyperlink r:id="rId40" w:history="1">
        <w:r w:rsidRPr="00FC0CC7">
          <w:rPr>
            <w:rStyle w:val="Hyperlink"/>
            <w:lang w:val="en-US"/>
          </w:rPr>
          <w:t>General Terms</w:t>
        </w:r>
      </w:hyperlink>
      <w:r w:rsidRPr="00FC0CC7">
        <w:rPr>
          <w:lang w:val="en-US"/>
        </w:rPr>
        <w:t xml:space="preserve"> does not apply to </w:t>
      </w:r>
      <w:r>
        <w:rPr>
          <w:lang w:val="en-US"/>
        </w:rPr>
        <w:t>Mobile Data Plans under this clause 2</w:t>
      </w:r>
      <w:r w:rsidRPr="00FC0CC7">
        <w:rPr>
          <w:lang w:val="en-US"/>
        </w:rPr>
        <w:t>.</w:t>
      </w:r>
    </w:p>
    <w:p w14:paraId="1AFD99E8" w14:textId="77777777" w:rsidR="00C92A33" w:rsidRPr="00EF1495" w:rsidRDefault="00C92A33" w:rsidP="00C92A33">
      <w:pPr>
        <w:pStyle w:val="Heading2"/>
        <w:rPr>
          <w:b/>
          <w:lang w:val="en-US"/>
        </w:rPr>
      </w:pPr>
      <w:r w:rsidRPr="00FC0CC7">
        <w:rPr>
          <w:lang w:val="en-US"/>
        </w:rPr>
        <w:t xml:space="preserve">We can tell you about changes to </w:t>
      </w:r>
      <w:r>
        <w:rPr>
          <w:lang w:val="en-US"/>
        </w:rPr>
        <w:t>your Mobile Data Plan</w:t>
      </w:r>
      <w:r w:rsidRPr="00FC0CC7">
        <w:rPr>
          <w:lang w:val="en-US"/>
        </w:rPr>
        <w:t xml:space="preserve"> by any method we consider reasonable in the circumstances, including: bill message, bill insert, direct mail, email, SMS/MMS, the </w:t>
      </w:r>
      <w:r>
        <w:rPr>
          <w:lang w:val="en-US"/>
        </w:rPr>
        <w:t>My Telstra a</w:t>
      </w:r>
      <w:r w:rsidRPr="00FC0CC7">
        <w:rPr>
          <w:lang w:val="en-US"/>
        </w:rPr>
        <w:t>pp or our other mobile apps, online account management tools (such as My Account), or telephone. We may use these methods to direct you to further information about the changes, such as on Telstra.com or at a Telstra Shop.</w:t>
      </w:r>
    </w:p>
    <w:p w14:paraId="0E060CC3" w14:textId="77777777" w:rsidR="00C92A33" w:rsidRDefault="00C92A33" w:rsidP="00C92A33">
      <w:pPr>
        <w:pStyle w:val="Indent1"/>
        <w:spacing w:before="240"/>
      </w:pPr>
      <w:bookmarkStart w:id="78" w:name="_Toc106352802"/>
      <w:r>
        <w:t>International Roaming</w:t>
      </w:r>
      <w:bookmarkEnd w:id="78"/>
    </w:p>
    <w:p w14:paraId="19244027" w14:textId="77777777" w:rsidR="00C92A33" w:rsidRDefault="00C92A33" w:rsidP="00C92A33">
      <w:pPr>
        <w:pStyle w:val="Heading2"/>
      </w:pPr>
      <w:r>
        <w:t xml:space="preserve">International roaming is automatically activated on new Mobile Data Plans (unless you’re recontracting with your existing number or have chosen to opt </w:t>
      </w:r>
      <w:r w:rsidRPr="003F4BC8">
        <w:t>to bar international roaming for that mobile service</w:t>
      </w:r>
      <w:r>
        <w:t xml:space="preserve">). </w:t>
      </w:r>
      <w:r w:rsidRPr="00463022">
        <w:t xml:space="preserve">Standard international roaming rates apply. See </w:t>
      </w:r>
      <w:r w:rsidR="00363521">
        <w:rPr>
          <w:rStyle w:val="Hyperlink"/>
        </w:rPr>
        <w:t>Part I</w:t>
      </w:r>
      <w:r w:rsidR="00363521" w:rsidRPr="00BA6B9F">
        <w:rPr>
          <w:rStyle w:val="Hyperlink"/>
        </w:rPr>
        <w:t xml:space="preserve"> – Heading Overseas (International Roaming) of the Telstra Mobile Section of Our Customer Terms</w:t>
      </w:r>
      <w:r w:rsidR="00363521">
        <w:t>.</w:t>
      </w:r>
    </w:p>
    <w:p w14:paraId="1EBDCB32" w14:textId="440583D8" w:rsidR="00C92A33" w:rsidRPr="00D4580F" w:rsidRDefault="00C92A33" w:rsidP="00C92A33">
      <w:pPr>
        <w:pStyle w:val="Heading2"/>
      </w:pPr>
      <w:r w:rsidRPr="003F7F02">
        <w:t xml:space="preserve">All </w:t>
      </w:r>
      <w:r>
        <w:t>Mobile Data Plans</w:t>
      </w:r>
      <w:r w:rsidRPr="003F7F02">
        <w:t xml:space="preserve"> have an International Day Pass activated, which for an additional charge per day lets you make and receive unlimited SMS and includes </w:t>
      </w:r>
      <w:r w:rsidR="00DD6C40">
        <w:t xml:space="preserve">1GB </w:t>
      </w:r>
      <w:r w:rsidRPr="003F7F02">
        <w:t>data fo</w:t>
      </w:r>
      <w:r w:rsidRPr="00D4580F">
        <w:t xml:space="preserve">r use each day (AEST) when travelling in Eligible Roaming Destinations. If you use more than your included data allowance on your International Day Pass, we’ll automatically add extra data to your service in blocks of </w:t>
      </w:r>
      <w:r>
        <w:t>1GB</w:t>
      </w:r>
      <w:r w:rsidRPr="00D4580F">
        <w:t xml:space="preserve"> for $10 valid for 31 days. For more </w:t>
      </w:r>
      <w:r w:rsidRPr="00D4580F">
        <w:lastRenderedPageBreak/>
        <w:t xml:space="preserve">information refer to </w:t>
      </w:r>
      <w:r w:rsidR="00B35B0D" w:rsidRPr="00D4580F">
        <w:rPr>
          <w:rStyle w:val="Hyperlink"/>
        </w:rPr>
        <w:t>Part I – Heading Overseas (International Roaming) of the Telstra Mobile Section of Our Customer Terms</w:t>
      </w:r>
      <w:r w:rsidR="00B35B0D" w:rsidRPr="00D4580F">
        <w:rPr>
          <w:rFonts w:ascii="Calibri" w:hAnsi="Calibri" w:cs="Arial"/>
          <w:sz w:val="16"/>
          <w:szCs w:val="16"/>
        </w:rPr>
        <w:t>.</w:t>
      </w:r>
    </w:p>
    <w:p w14:paraId="72290B63" w14:textId="77777777" w:rsidR="00C92A33" w:rsidRDefault="00C92A33" w:rsidP="00C92A33">
      <w:pPr>
        <w:pStyle w:val="Heading2"/>
      </w:pPr>
      <w:r>
        <w:t xml:space="preserve">Standard </w:t>
      </w:r>
      <w:r w:rsidRPr="00BA6B9F">
        <w:t xml:space="preserve">international roaming </w:t>
      </w:r>
      <w:r>
        <w:t xml:space="preserve">SMS and MMS </w:t>
      </w:r>
      <w:r w:rsidRPr="00BA6B9F">
        <w:t xml:space="preserve">rates and mobile data at $3 per MB (charged per KB or part) </w:t>
      </w:r>
      <w:r>
        <w:t xml:space="preserve">applies </w:t>
      </w:r>
      <w:r w:rsidRPr="00BA6B9F">
        <w:t xml:space="preserve">where you: </w:t>
      </w:r>
    </w:p>
    <w:p w14:paraId="2BA6C715" w14:textId="77777777" w:rsidR="00C92A33" w:rsidRDefault="00C92A33" w:rsidP="00C92A33">
      <w:pPr>
        <w:pStyle w:val="Heading3"/>
        <w:rPr>
          <w:rFonts w:eastAsia="Arial Unicode MS"/>
        </w:rPr>
      </w:pPr>
      <w:r>
        <w:rPr>
          <w:rFonts w:eastAsia="Arial Unicode MS"/>
        </w:rPr>
        <w:t>use your device</w:t>
      </w:r>
      <w:r w:rsidRPr="00BA6B9F">
        <w:rPr>
          <w:rFonts w:eastAsia="Arial Unicode MS"/>
        </w:rPr>
        <w:t xml:space="preserve"> outside of Eligible Roaming </w:t>
      </w:r>
      <w:r>
        <w:rPr>
          <w:rFonts w:eastAsia="Arial Unicode MS"/>
        </w:rPr>
        <w:t>Destinations; or</w:t>
      </w:r>
    </w:p>
    <w:p w14:paraId="38303CAF" w14:textId="77777777" w:rsidR="00C92A33" w:rsidRDefault="00C92A33" w:rsidP="00C92A33">
      <w:pPr>
        <w:pStyle w:val="Heading3"/>
        <w:rPr>
          <w:rFonts w:eastAsia="Arial Unicode MS"/>
        </w:rPr>
      </w:pPr>
      <w:r w:rsidRPr="00BA6B9F">
        <w:rPr>
          <w:rFonts w:eastAsia="Arial Unicode MS"/>
        </w:rPr>
        <w:t xml:space="preserve">choose to opt out of your International Day Pass. </w:t>
      </w:r>
    </w:p>
    <w:p w14:paraId="2D94C710" w14:textId="77777777" w:rsidR="00C92A33" w:rsidRPr="00AF6C3C" w:rsidRDefault="00C92A33" w:rsidP="00C92A33">
      <w:pPr>
        <w:pStyle w:val="Indent1"/>
        <w:spacing w:before="240"/>
      </w:pPr>
      <w:bookmarkStart w:id="79" w:name="_Toc106352803"/>
      <w:r>
        <w:t>Monthly Mobile Data Allowance</w:t>
      </w:r>
      <w:bookmarkEnd w:id="79"/>
      <w:r>
        <w:t xml:space="preserve"> </w:t>
      </w:r>
    </w:p>
    <w:p w14:paraId="3FA58136" w14:textId="77777777" w:rsidR="00C92A33" w:rsidRDefault="00C92A33" w:rsidP="00C92A33">
      <w:pPr>
        <w:pStyle w:val="Heading2"/>
        <w:rPr>
          <w:rFonts w:eastAsia="Arial Unicode MS"/>
        </w:rPr>
      </w:pPr>
      <w:r w:rsidRPr="00FC0CC7">
        <w:rPr>
          <w:lang w:val="en-US"/>
        </w:rPr>
        <w:t xml:space="preserve">Each </w:t>
      </w:r>
      <w:r>
        <w:rPr>
          <w:lang w:val="en-US"/>
        </w:rPr>
        <w:t>Mobile Data Plan</w:t>
      </w:r>
      <w:r w:rsidRPr="00FC0CC7">
        <w:rPr>
          <w:lang w:val="en-US"/>
        </w:rPr>
        <w:t xml:space="preserve"> has a non-shareable monthly data allowance for use within Australia.</w:t>
      </w:r>
      <w:r>
        <w:rPr>
          <w:lang w:val="en-US"/>
        </w:rPr>
        <w:t xml:space="preserve"> </w:t>
      </w:r>
      <w:r w:rsidRPr="00FC0CC7">
        <w:rPr>
          <w:lang w:val="en-US"/>
        </w:rPr>
        <w:t xml:space="preserve"> Any unused monthly data allowance expires at the end of each billing month. You’ll receive notifications of your data usage </w:t>
      </w:r>
      <w:r w:rsidRPr="009D3164">
        <w:rPr>
          <w:lang w:val="en-US"/>
        </w:rPr>
        <w:t>at approximately 50%,</w:t>
      </w:r>
      <w:r w:rsidRPr="00FC0CC7">
        <w:rPr>
          <w:lang w:val="en-US"/>
        </w:rPr>
        <w:t xml:space="preserve"> 85% and 100% of your data allowance to help you make the most of your data allowance. You can also check how much data you’ve used via the </w:t>
      </w:r>
      <w:r>
        <w:rPr>
          <w:lang w:val="en-US"/>
        </w:rPr>
        <w:t>My Telstra</w:t>
      </w:r>
      <w:r w:rsidRPr="00FC0CC7">
        <w:rPr>
          <w:lang w:val="en-US"/>
        </w:rPr>
        <w:t xml:space="preserve"> app</w:t>
      </w:r>
      <w:r>
        <w:rPr>
          <w:lang w:val="en-US"/>
        </w:rPr>
        <w:t xml:space="preserve"> or</w:t>
      </w:r>
      <w:r w:rsidRPr="00FC0CC7">
        <w:rPr>
          <w:lang w:val="en-US"/>
        </w:rPr>
        <w:t xml:space="preserve"> My</w:t>
      </w:r>
      <w:r>
        <w:rPr>
          <w:lang w:val="en-US"/>
        </w:rPr>
        <w:t xml:space="preserve"> </w:t>
      </w:r>
      <w:r w:rsidRPr="00FC0CC7">
        <w:rPr>
          <w:lang w:val="en-US"/>
        </w:rPr>
        <w:t>Account.</w:t>
      </w:r>
    </w:p>
    <w:p w14:paraId="4B5ACAA2" w14:textId="77777777" w:rsidR="00C92A33" w:rsidRDefault="00C92A33" w:rsidP="00C92A33">
      <w:pPr>
        <w:pStyle w:val="Heading2"/>
        <w:rPr>
          <w:rFonts w:eastAsia="Arial Unicode MS"/>
        </w:rPr>
      </w:pPr>
      <w:r>
        <w:rPr>
          <w:rFonts w:eastAsia="Arial Unicode MS"/>
        </w:rPr>
        <w:t xml:space="preserve">Your Monthly Mobile Data Allowance cannot be shared with the data allowances of services on the same account as your Mobile Data Plans. </w:t>
      </w:r>
    </w:p>
    <w:p w14:paraId="751C96C5" w14:textId="77777777" w:rsidR="00C92A33" w:rsidRDefault="00C92A33" w:rsidP="00C92A33">
      <w:pPr>
        <w:pStyle w:val="Heading2"/>
        <w:rPr>
          <w:rFonts w:eastAsia="Arial Unicode MS"/>
        </w:rPr>
      </w:pPr>
      <w:r>
        <w:rPr>
          <w:rFonts w:eastAsia="Arial Unicode MS"/>
        </w:rPr>
        <w:t>Your Monthly Mobile Data Allowance excludes content charges (including third party charges) and use while overseas. You may use your Monthly Mobile Data Allowance to access data in Australia over the Telstra Mobile Network</w:t>
      </w:r>
    </w:p>
    <w:p w14:paraId="64D0EF50" w14:textId="77777777" w:rsidR="00C92A33" w:rsidRPr="005D78DE" w:rsidRDefault="00C92A33" w:rsidP="00C92A33">
      <w:pPr>
        <w:pStyle w:val="Heading2"/>
        <w:rPr>
          <w:lang w:val="en-US"/>
        </w:rPr>
      </w:pPr>
      <w:r w:rsidRPr="0073035E">
        <w:rPr>
          <w:lang w:val="en-US"/>
        </w:rPr>
        <w:t>I</w:t>
      </w:r>
      <w:r w:rsidRPr="00FE639C">
        <w:rPr>
          <w:lang w:val="en-US"/>
        </w:rPr>
        <w:t>f you use more than your monthly data allowance in a month, you will not be charged extra for use of data within Australia</w:t>
      </w:r>
      <w:r>
        <w:rPr>
          <w:lang w:val="en-US"/>
        </w:rPr>
        <w:t xml:space="preserve"> and will continue to receive additional data with speeds </w:t>
      </w:r>
      <w:r w:rsidRPr="005D78DE">
        <w:rPr>
          <w:lang w:val="en-US"/>
        </w:rPr>
        <w:t>capped at 1.5Mbps</w:t>
      </w:r>
      <w:r>
        <w:rPr>
          <w:lang w:val="en-US"/>
        </w:rPr>
        <w:t xml:space="preserve"> </w:t>
      </w:r>
      <w:r w:rsidRPr="005D78DE">
        <w:rPr>
          <w:lang w:val="en-US"/>
        </w:rPr>
        <w:t>for the rest of the month until your next billing period.  This is not suitable for HD video or high-</w:t>
      </w:r>
      <w:r w:rsidRPr="00465370">
        <w:rPr>
          <w:rFonts w:eastAsia="Arial Unicode MS"/>
        </w:rPr>
        <w:t>speed</w:t>
      </w:r>
      <w:r w:rsidRPr="0073035E">
        <w:rPr>
          <w:lang w:val="en-US"/>
        </w:rPr>
        <w:t xml:space="preserve"> applications, and means that some webpages, video/so</w:t>
      </w:r>
      <w:r w:rsidRPr="00FE639C">
        <w:rPr>
          <w:lang w:val="en-US"/>
        </w:rPr>
        <w:t>cial media content and may take longer to load. You can still use your device to tether or creat</w:t>
      </w:r>
      <w:r w:rsidRPr="00382ECB">
        <w:rPr>
          <w:lang w:val="en-US"/>
        </w:rPr>
        <w:t xml:space="preserve">e a wireless hotspot for other devices, but your speeds may be </w:t>
      </w:r>
      <w:r w:rsidRPr="005D78DE">
        <w:rPr>
          <w:lang w:val="en-US"/>
        </w:rPr>
        <w:t xml:space="preserve">slowed further. We will also slow speeds further during busy periods to manage network congestion and ensure overall network experience. </w:t>
      </w:r>
    </w:p>
    <w:p w14:paraId="3E79B1B2" w14:textId="080BFD01" w:rsidR="00C92A33" w:rsidRPr="00FC0CC7" w:rsidRDefault="00C92A33" w:rsidP="00C92A33">
      <w:pPr>
        <w:pStyle w:val="Heading2"/>
        <w:rPr>
          <w:b/>
          <w:lang w:val="en-US"/>
        </w:rPr>
      </w:pPr>
      <w:r>
        <w:rPr>
          <w:lang w:val="en-US"/>
        </w:rPr>
        <w:t xml:space="preserve">If you have exceeded your monthly data allowance, you can increase your plan once a month to increase your monthly data allowance. See clause </w:t>
      </w:r>
      <w:r>
        <w:rPr>
          <w:lang w:val="en-US"/>
        </w:rPr>
        <w:fldChar w:fldCharType="begin"/>
      </w:r>
      <w:r>
        <w:rPr>
          <w:lang w:val="en-US"/>
        </w:rPr>
        <w:instrText xml:space="preserve"> REF _Ref10573035 \r \h </w:instrText>
      </w:r>
      <w:r>
        <w:rPr>
          <w:lang w:val="en-US"/>
        </w:rPr>
      </w:r>
      <w:r>
        <w:rPr>
          <w:lang w:val="en-US"/>
        </w:rPr>
        <w:fldChar w:fldCharType="separate"/>
      </w:r>
      <w:r w:rsidR="002F1A8B">
        <w:rPr>
          <w:lang w:val="en-US"/>
        </w:rPr>
        <w:t>5.16</w:t>
      </w:r>
      <w:r>
        <w:rPr>
          <w:lang w:val="en-US"/>
        </w:rPr>
        <w:fldChar w:fldCharType="end"/>
      </w:r>
      <w:r>
        <w:rPr>
          <w:lang w:val="en-US"/>
        </w:rPr>
        <w:t xml:space="preserve"> on how to change your plan.</w:t>
      </w:r>
    </w:p>
    <w:p w14:paraId="5DA2C723" w14:textId="77777777" w:rsidR="00C92A33" w:rsidRPr="006946B3" w:rsidRDefault="00C92A33" w:rsidP="00C92A33">
      <w:pPr>
        <w:pStyle w:val="Heading2"/>
        <w:keepNext/>
      </w:pPr>
      <w:r w:rsidRPr="006946B3">
        <w:t xml:space="preserve">When calculating </w:t>
      </w:r>
      <w:r>
        <w:t xml:space="preserve">mobile </w:t>
      </w:r>
      <w:r w:rsidRPr="006946B3">
        <w:t>data volumes:</w:t>
      </w:r>
    </w:p>
    <w:p w14:paraId="48BE82E0" w14:textId="77777777" w:rsidR="00C92A33" w:rsidRPr="006946B3" w:rsidRDefault="00C92A33" w:rsidP="00C92A33">
      <w:pPr>
        <w:pStyle w:val="Heading3"/>
        <w:tabs>
          <w:tab w:val="clear" w:pos="0"/>
          <w:tab w:val="num" w:pos="114"/>
        </w:tabs>
        <w:ind w:left="1588"/>
      </w:pPr>
      <w:r>
        <w:t xml:space="preserve">if </w:t>
      </w:r>
      <w:r w:rsidRPr="006946B3">
        <w:t>the volume of data transferred is not a whole number of kilobytes, it is rounded up to the next kilobyte at the earlier of the end of each session or 24 hours; and</w:t>
      </w:r>
    </w:p>
    <w:p w14:paraId="4FAF9A33" w14:textId="77777777" w:rsidR="00C92A33" w:rsidRPr="00EE33E7" w:rsidRDefault="00C92A33" w:rsidP="00C92A33">
      <w:pPr>
        <w:pStyle w:val="Heading3"/>
        <w:tabs>
          <w:tab w:val="clear" w:pos="0"/>
          <w:tab w:val="num" w:pos="114"/>
        </w:tabs>
        <w:ind w:left="1588"/>
      </w:pPr>
      <w:r w:rsidRPr="006946B3">
        <w:t>1024 bytes = 1 kilobyte (KB) and 1024 kilobytes = 1 megabyte (MB) and 1024 MB = 1 gigabyte (GB).</w:t>
      </w:r>
    </w:p>
    <w:p w14:paraId="1EBB73AA" w14:textId="77777777" w:rsidR="00C92A33" w:rsidRDefault="00C92A33" w:rsidP="00C92A33">
      <w:pPr>
        <w:pStyle w:val="Indent1"/>
        <w:spacing w:before="240"/>
      </w:pPr>
      <w:bookmarkStart w:id="80" w:name="_Toc106352804"/>
      <w:r>
        <w:lastRenderedPageBreak/>
        <w:t>Voice calls and SMS</w:t>
      </w:r>
      <w:bookmarkEnd w:id="80"/>
    </w:p>
    <w:p w14:paraId="18511222" w14:textId="77777777" w:rsidR="00C92A33" w:rsidRDefault="00C92A33" w:rsidP="00C92A33">
      <w:pPr>
        <w:pStyle w:val="Heading2"/>
      </w:pPr>
      <w:r>
        <w:t>As of 22 April 2020, your plan cannot be used to make or receive calls.</w:t>
      </w:r>
    </w:p>
    <w:p w14:paraId="79315FDD" w14:textId="77777777" w:rsidR="00C92A33" w:rsidRDefault="00C92A33" w:rsidP="00C92A33">
      <w:pPr>
        <w:pStyle w:val="Heading2"/>
      </w:pPr>
      <w:r>
        <w:t>To access SMS capability, your SIM card must be placed in an SMS capable device. Not all tablet/mobile broadband devices have this functionality.</w:t>
      </w:r>
    </w:p>
    <w:p w14:paraId="7637A65B" w14:textId="77777777" w:rsidR="00C92A33" w:rsidRPr="000F1A91" w:rsidRDefault="00C92A33" w:rsidP="00C92A33">
      <w:pPr>
        <w:keepNext/>
        <w:spacing w:after="240"/>
        <w:ind w:left="737"/>
        <w:rPr>
          <w:rFonts w:ascii="Arial" w:hAnsi="Arial" w:cs="Arial"/>
          <w:b/>
          <w:bCs/>
          <w:sz w:val="21"/>
        </w:rPr>
      </w:pPr>
      <w:r w:rsidRPr="000F1A91">
        <w:rPr>
          <w:rFonts w:ascii="Arial" w:hAnsi="Arial" w:cs="Arial"/>
          <w:b/>
          <w:bCs/>
          <w:sz w:val="21"/>
        </w:rPr>
        <w:t>FairPlay Policy</w:t>
      </w:r>
    </w:p>
    <w:p w14:paraId="4FF5E1AD" w14:textId="77777777" w:rsidR="00C92A33" w:rsidRDefault="00C92A33" w:rsidP="00C92A33">
      <w:pPr>
        <w:pStyle w:val="Heading2"/>
      </w:pPr>
      <w:r w:rsidRPr="00D87CDE">
        <w:t>Our</w:t>
      </w:r>
      <w:r w:rsidRPr="000F1A91">
        <w:rPr>
          <w:bCs w:val="0"/>
        </w:rPr>
        <w:t xml:space="preserve"> FairPlay Policy</w:t>
      </w:r>
      <w:r>
        <w:rPr>
          <w:bCs w:val="0"/>
        </w:rPr>
        <w:t xml:space="preserve"> </w:t>
      </w:r>
      <w:r w:rsidRPr="00270BF2">
        <w:rPr>
          <w:bCs w:val="0"/>
        </w:rPr>
        <w:t xml:space="preserve">(set out in </w:t>
      </w:r>
      <w:hyperlink r:id="rId41" w:history="1">
        <w:r w:rsidR="000D40CC" w:rsidRPr="00D87CDE">
          <w:rPr>
            <w:rStyle w:val="Hyperlink"/>
            <w:bCs w:val="0"/>
          </w:rPr>
          <w:t>General Terms of the Telstra Mobile Section of Our Customer Terms</w:t>
        </w:r>
      </w:hyperlink>
      <w:r w:rsidRPr="00270BF2">
        <w:rPr>
          <w:bCs w:val="0"/>
        </w:rPr>
        <w:t>)</w:t>
      </w:r>
      <w:r w:rsidRPr="000F1A91">
        <w:rPr>
          <w:bCs w:val="0"/>
        </w:rPr>
        <w:t xml:space="preserve"> applies to your </w:t>
      </w:r>
      <w:r>
        <w:rPr>
          <w:bCs w:val="0"/>
        </w:rPr>
        <w:t>Mobile Data Plan.</w:t>
      </w:r>
    </w:p>
    <w:p w14:paraId="26DF83FD" w14:textId="77777777" w:rsidR="00C92A33" w:rsidRPr="00271C7F" w:rsidRDefault="00C92A33" w:rsidP="00C92A33">
      <w:pPr>
        <w:pStyle w:val="Indent1"/>
      </w:pPr>
      <w:bookmarkStart w:id="81" w:name="_Toc106352805"/>
      <w:r w:rsidRPr="00271C7F">
        <w:t>Electronic Billing and Payment</w:t>
      </w:r>
      <w:bookmarkEnd w:id="81"/>
    </w:p>
    <w:p w14:paraId="67D74817" w14:textId="77777777" w:rsidR="00C92A33" w:rsidRDefault="00C92A33" w:rsidP="00C92A33">
      <w:pPr>
        <w:pStyle w:val="Heading2"/>
      </w:pPr>
      <w:r>
        <w:t xml:space="preserve">Your Mobile Data Plan requires electronic payment. </w:t>
      </w:r>
      <w:r w:rsidRPr="00086F2E">
        <w:t xml:space="preserve">A $1.00 fee will apply each month in arrears if you make a bill payment in person or via mail. </w:t>
      </w:r>
    </w:p>
    <w:p w14:paraId="48F589A0" w14:textId="77777777" w:rsidR="00C92A33" w:rsidRDefault="00C92A33" w:rsidP="00C92A33">
      <w:pPr>
        <w:pStyle w:val="Heading2"/>
      </w:pPr>
      <w:r>
        <w:t>Exemptions from these fees are available for:</w:t>
      </w:r>
    </w:p>
    <w:p w14:paraId="0EAD8EDA" w14:textId="77777777" w:rsidR="00C92A33" w:rsidRDefault="00C92A33" w:rsidP="00C92A33">
      <w:pPr>
        <w:pStyle w:val="Heading3"/>
      </w:pPr>
      <w:r>
        <w:t>Telstra Pensioner Discount customers;</w:t>
      </w:r>
    </w:p>
    <w:p w14:paraId="334DFEDD" w14:textId="77777777" w:rsidR="00C92A33" w:rsidRDefault="00C92A33" w:rsidP="00C92A33">
      <w:pPr>
        <w:pStyle w:val="Heading3"/>
      </w:pPr>
      <w:r>
        <w:t>Telstra Disability Equipment Program customers, including those receiving a Braille or Large Print Bill;</w:t>
      </w:r>
    </w:p>
    <w:p w14:paraId="52372A91" w14:textId="77777777" w:rsidR="00C92A33" w:rsidRDefault="00C92A33" w:rsidP="00C92A33">
      <w:pPr>
        <w:pStyle w:val="Heading3"/>
      </w:pPr>
      <w:r>
        <w:t xml:space="preserve">Australian Government Health Care Card Holder customers; and </w:t>
      </w:r>
    </w:p>
    <w:p w14:paraId="2968E50D" w14:textId="77777777" w:rsidR="00C92A33" w:rsidRDefault="00C92A33" w:rsidP="00C92A33">
      <w:pPr>
        <w:pStyle w:val="Heading3"/>
      </w:pPr>
      <w:r>
        <w:t>customers who do not have an email address or internet access.</w:t>
      </w:r>
    </w:p>
    <w:p w14:paraId="3827FE89" w14:textId="77777777" w:rsidR="00D66764" w:rsidRPr="00AB4092" w:rsidRDefault="00D66764" w:rsidP="00C477F7">
      <w:pPr>
        <w:pStyle w:val="Heading2"/>
        <w:numPr>
          <w:ilvl w:val="0"/>
          <w:numId w:val="0"/>
        </w:numPr>
        <w:rPr>
          <w:lang w:val="en-ZA"/>
        </w:rPr>
      </w:pPr>
    </w:p>
    <w:p w14:paraId="715CAD4D" w14:textId="77777777" w:rsidR="00811A23" w:rsidRDefault="00811A23" w:rsidP="00A74345">
      <w:pPr>
        <w:pStyle w:val="Heading1"/>
        <w:pageBreakBefore w:val="0"/>
        <w:rPr>
          <w:lang w:val="en-ZA"/>
        </w:rPr>
      </w:pPr>
      <w:bookmarkStart w:id="82" w:name="_Toc106352806"/>
      <w:r>
        <w:rPr>
          <w:lang w:val="en-ZA"/>
        </w:rPr>
        <w:t>International Call and SMS Packs</w:t>
      </w:r>
      <w:bookmarkEnd w:id="82"/>
    </w:p>
    <w:p w14:paraId="0B715385" w14:textId="77777777" w:rsidR="00811A23" w:rsidRDefault="00811A23" w:rsidP="00811A23">
      <w:pPr>
        <w:pStyle w:val="Heading2"/>
        <w:widowControl w:val="0"/>
        <w:numPr>
          <w:ilvl w:val="0"/>
          <w:numId w:val="0"/>
        </w:numPr>
        <w:tabs>
          <w:tab w:val="left" w:pos="720"/>
        </w:tabs>
        <w:ind w:left="720"/>
        <w:rPr>
          <w:b/>
        </w:rPr>
      </w:pPr>
      <w:r>
        <w:rPr>
          <w:b/>
        </w:rPr>
        <w:t>For new connections on and from 1 July 2020</w:t>
      </w:r>
    </w:p>
    <w:p w14:paraId="159DC234" w14:textId="77777777" w:rsidR="00811A23" w:rsidRPr="003F096B" w:rsidRDefault="00811A23" w:rsidP="00811A23">
      <w:pPr>
        <w:pStyle w:val="Indent1"/>
        <w:keepNext w:val="0"/>
        <w:widowControl w:val="0"/>
      </w:pPr>
      <w:bookmarkStart w:id="83" w:name="_Toc61298860"/>
      <w:bookmarkStart w:id="84" w:name="_Toc106352807"/>
      <w:r w:rsidRPr="003F096B">
        <w:t xml:space="preserve">What </w:t>
      </w:r>
      <w:r>
        <w:t xml:space="preserve">is the International Call and SMS </w:t>
      </w:r>
      <w:r w:rsidRPr="003F096B">
        <w:t>Pack?</w:t>
      </w:r>
      <w:bookmarkEnd w:id="83"/>
      <w:bookmarkEnd w:id="84"/>
    </w:p>
    <w:p w14:paraId="602FF0CC" w14:textId="77777777" w:rsidR="00811A23" w:rsidRPr="00AE27B7" w:rsidRDefault="00811A23" w:rsidP="00811A23">
      <w:pPr>
        <w:pStyle w:val="Heading2"/>
        <w:rPr>
          <w:lang w:val="en-ZA"/>
        </w:rPr>
      </w:pPr>
      <w:r>
        <w:t>The International</w:t>
      </w:r>
      <w:r w:rsidRPr="00811A23">
        <w:t xml:space="preserve"> </w:t>
      </w:r>
      <w:r>
        <w:t xml:space="preserve">Call and SMS Packs </w:t>
      </w:r>
      <w:r w:rsidRPr="003F096B">
        <w:t xml:space="preserve">give you a monthly allowance which you can use to make standard voice and video calls and send SMS from your eligible Telstra Post-Paid mobile service while in Australia to </w:t>
      </w:r>
      <w:r>
        <w:t>standard</w:t>
      </w:r>
      <w:r w:rsidRPr="003F096B">
        <w:t xml:space="preserve"> international numbers </w:t>
      </w:r>
      <w:r>
        <w:t xml:space="preserve">in Eligible Destinations </w:t>
      </w:r>
      <w:r w:rsidRPr="003F096B">
        <w:t>(“</w:t>
      </w:r>
      <w:r w:rsidRPr="003F096B">
        <w:rPr>
          <w:b/>
        </w:rPr>
        <w:t>Included Allowance</w:t>
      </w:r>
      <w:r w:rsidRPr="003F096B">
        <w:t>”).</w:t>
      </w:r>
    </w:p>
    <w:p w14:paraId="2A35ACE2" w14:textId="77777777" w:rsidR="00F428BC" w:rsidRPr="00AE27B7" w:rsidRDefault="00F428BC" w:rsidP="00811A23">
      <w:pPr>
        <w:pStyle w:val="Heading2"/>
        <w:rPr>
          <w:lang w:val="en-ZA"/>
        </w:rPr>
      </w:pPr>
      <w:r w:rsidRPr="003F096B">
        <w:t>You can’t use your Included</w:t>
      </w:r>
      <w:r>
        <w:t xml:space="preserve"> </w:t>
      </w:r>
      <w:r w:rsidRPr="003F096B">
        <w:t>Allowance to send MMS, to call, MMS or SMS premium and satellite services, for content charges, or while you are</w:t>
      </w:r>
      <w:r>
        <w:t xml:space="preserve"> overseas.</w:t>
      </w:r>
      <w:r>
        <w:br/>
      </w:r>
      <w:r>
        <w:br/>
      </w:r>
      <w:r w:rsidRPr="00AE27B7">
        <w:rPr>
          <w:b/>
          <w:bCs w:val="0"/>
        </w:rPr>
        <w:t>Availability</w:t>
      </w:r>
    </w:p>
    <w:p w14:paraId="68362DB8" w14:textId="77777777" w:rsidR="00F428BC" w:rsidRPr="00AE27B7" w:rsidRDefault="00F428BC" w:rsidP="00811A23">
      <w:pPr>
        <w:pStyle w:val="Heading2"/>
        <w:rPr>
          <w:lang w:val="en-ZA"/>
        </w:rPr>
      </w:pPr>
      <w:r>
        <w:lastRenderedPageBreak/>
        <w:t>The Standard International Call and SMS Pack is available to customers with an eligible Telstra pay monthly mobile service on and from 25 June 2019. The Special International Call and SMS Pack is available to customers by invite only on and from 25 June 2019.</w:t>
      </w:r>
    </w:p>
    <w:p w14:paraId="0184E0F6" w14:textId="77777777" w:rsidR="00F428BC" w:rsidRPr="00AE27B7" w:rsidRDefault="00F428BC" w:rsidP="00811A23">
      <w:pPr>
        <w:pStyle w:val="Heading2"/>
        <w:rPr>
          <w:lang w:val="en-ZA"/>
        </w:rPr>
      </w:pPr>
      <w:r>
        <w:t xml:space="preserve">The International Call and SMS Packs are not </w:t>
      </w:r>
      <w:r w:rsidRPr="003F096B">
        <w:t>compatible with any other discount on international rates</w:t>
      </w:r>
      <w:r>
        <w:t>. Y</w:t>
      </w:r>
      <w:r w:rsidRPr="003F096B">
        <w:t>ou can’t take up a</w:t>
      </w:r>
      <w:r>
        <w:t xml:space="preserve">n International Call and SMS Pack </w:t>
      </w:r>
      <w:r w:rsidRPr="003F096B">
        <w:t xml:space="preserve">if you already receive a discount or special pricing for international rates with your Telstra </w:t>
      </w:r>
      <w:r>
        <w:t>postpaid mobile service.</w:t>
      </w:r>
      <w:r>
        <w:br/>
      </w:r>
      <w:r>
        <w:br/>
      </w:r>
      <w:r w:rsidRPr="00AE27B7">
        <w:rPr>
          <w:b/>
          <w:bCs w:val="0"/>
        </w:rPr>
        <w:t xml:space="preserve">International Call and SMS Packs </w:t>
      </w:r>
      <w:r>
        <w:rPr>
          <w:b/>
          <w:bCs w:val="0"/>
        </w:rPr>
        <w:t>–</w:t>
      </w:r>
      <w:r w:rsidRPr="00AE27B7">
        <w:rPr>
          <w:b/>
          <w:bCs w:val="0"/>
        </w:rPr>
        <w:t xml:space="preserve"> Details</w:t>
      </w:r>
    </w:p>
    <w:p w14:paraId="61B6ED2B" w14:textId="77777777" w:rsidR="00F428BC" w:rsidRPr="00811A23" w:rsidRDefault="00F428BC" w:rsidP="00811A23">
      <w:pPr>
        <w:pStyle w:val="Heading2"/>
        <w:rPr>
          <w:lang w:val="en-ZA"/>
        </w:rPr>
      </w:pPr>
      <w:r>
        <w:t>The International Call and SMS Packs have the following details:</w:t>
      </w:r>
      <w:r>
        <w:br/>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810"/>
        <w:gridCol w:w="3253"/>
      </w:tblGrid>
      <w:tr w:rsidR="00F428BC" w:rsidRPr="00274904" w14:paraId="2D0D2219" w14:textId="77777777" w:rsidTr="00F428BC">
        <w:tc>
          <w:tcPr>
            <w:tcW w:w="1810" w:type="dxa"/>
            <w:shd w:val="clear" w:color="auto" w:fill="F2F2F2"/>
          </w:tcPr>
          <w:p w14:paraId="41B5867B" w14:textId="77777777" w:rsidR="00F428BC" w:rsidRPr="00F428BC" w:rsidRDefault="00F428BC" w:rsidP="00DE1D1C">
            <w:pPr>
              <w:widowControl w:val="0"/>
              <w:spacing w:before="60" w:after="60"/>
              <w:rPr>
                <w:color w:val="000000"/>
                <w:szCs w:val="23"/>
              </w:rPr>
            </w:pPr>
          </w:p>
        </w:tc>
        <w:tc>
          <w:tcPr>
            <w:tcW w:w="3253" w:type="dxa"/>
            <w:shd w:val="clear" w:color="auto" w:fill="F2F2F2"/>
          </w:tcPr>
          <w:p w14:paraId="6BF4E549" w14:textId="77777777" w:rsidR="00F428BC" w:rsidRPr="00F428BC" w:rsidRDefault="00F428BC" w:rsidP="00DE1D1C">
            <w:pPr>
              <w:widowControl w:val="0"/>
              <w:spacing w:before="60" w:after="60"/>
              <w:jc w:val="center"/>
              <w:rPr>
                <w:b/>
                <w:bCs/>
                <w:color w:val="000000"/>
              </w:rPr>
            </w:pPr>
            <w:r w:rsidRPr="00F428BC">
              <w:rPr>
                <w:b/>
                <w:bCs/>
                <w:color w:val="000000"/>
              </w:rPr>
              <w:t>Below the Line International Call and SMS Pack</w:t>
            </w:r>
          </w:p>
        </w:tc>
      </w:tr>
      <w:tr w:rsidR="00F428BC" w:rsidRPr="00274904" w14:paraId="01BFFD62" w14:textId="77777777" w:rsidTr="00F428BC">
        <w:tc>
          <w:tcPr>
            <w:tcW w:w="1810" w:type="dxa"/>
            <w:shd w:val="clear" w:color="auto" w:fill="F2F2F2"/>
          </w:tcPr>
          <w:p w14:paraId="6BE1E73B" w14:textId="77777777" w:rsidR="00F428BC" w:rsidRPr="00F428BC" w:rsidRDefault="00F428BC" w:rsidP="00DE1D1C">
            <w:pPr>
              <w:widowControl w:val="0"/>
              <w:spacing w:before="60" w:after="60"/>
              <w:rPr>
                <w:b/>
                <w:color w:val="000000"/>
                <w:szCs w:val="23"/>
              </w:rPr>
            </w:pPr>
            <w:r w:rsidRPr="00F428BC">
              <w:rPr>
                <w:b/>
                <w:color w:val="000000"/>
                <w:szCs w:val="23"/>
              </w:rPr>
              <w:t>Price</w:t>
            </w:r>
          </w:p>
        </w:tc>
        <w:tc>
          <w:tcPr>
            <w:tcW w:w="3253" w:type="dxa"/>
            <w:shd w:val="clear" w:color="auto" w:fill="F2F2F2"/>
            <w:vAlign w:val="center"/>
          </w:tcPr>
          <w:p w14:paraId="5470AD95" w14:textId="77777777" w:rsidR="00F428BC" w:rsidRPr="00F428BC" w:rsidRDefault="00F428BC" w:rsidP="00DE1D1C">
            <w:pPr>
              <w:widowControl w:val="0"/>
              <w:spacing w:before="60" w:after="60"/>
              <w:jc w:val="center"/>
              <w:rPr>
                <w:color w:val="000000"/>
                <w:szCs w:val="23"/>
              </w:rPr>
            </w:pPr>
            <w:r w:rsidRPr="00F428BC">
              <w:rPr>
                <w:color w:val="000000"/>
                <w:szCs w:val="23"/>
              </w:rPr>
              <w:t>$10/month</w:t>
            </w:r>
          </w:p>
        </w:tc>
      </w:tr>
      <w:tr w:rsidR="00F428BC" w:rsidRPr="00274904" w14:paraId="1C9F1B7F" w14:textId="77777777" w:rsidTr="00F428BC">
        <w:tc>
          <w:tcPr>
            <w:tcW w:w="1810" w:type="dxa"/>
            <w:shd w:val="clear" w:color="auto" w:fill="F2F2F2"/>
          </w:tcPr>
          <w:p w14:paraId="3D683A52" w14:textId="77777777" w:rsidR="00F428BC" w:rsidRPr="00F428BC" w:rsidRDefault="00F428BC" w:rsidP="00DE1D1C">
            <w:pPr>
              <w:widowControl w:val="0"/>
              <w:spacing w:before="60" w:after="60"/>
              <w:rPr>
                <w:b/>
                <w:color w:val="000000"/>
                <w:szCs w:val="23"/>
              </w:rPr>
            </w:pPr>
            <w:r w:rsidRPr="00F428BC">
              <w:rPr>
                <w:b/>
                <w:color w:val="000000"/>
                <w:szCs w:val="23"/>
              </w:rPr>
              <w:t>Term</w:t>
            </w:r>
          </w:p>
        </w:tc>
        <w:tc>
          <w:tcPr>
            <w:tcW w:w="3253" w:type="dxa"/>
            <w:shd w:val="clear" w:color="auto" w:fill="F2F2F2"/>
            <w:vAlign w:val="center"/>
          </w:tcPr>
          <w:p w14:paraId="62922B97" w14:textId="77777777" w:rsidR="00F428BC" w:rsidRPr="00F428BC" w:rsidRDefault="00F428BC" w:rsidP="00DE1D1C">
            <w:pPr>
              <w:widowControl w:val="0"/>
              <w:spacing w:before="60" w:after="60"/>
              <w:jc w:val="center"/>
              <w:rPr>
                <w:color w:val="000000"/>
                <w:szCs w:val="23"/>
              </w:rPr>
            </w:pPr>
            <w:r w:rsidRPr="00F428BC">
              <w:rPr>
                <w:color w:val="000000"/>
                <w:szCs w:val="23"/>
              </w:rPr>
              <w:t>Casual – add or remove at any time</w:t>
            </w:r>
          </w:p>
        </w:tc>
      </w:tr>
      <w:tr w:rsidR="00F428BC" w:rsidRPr="00274904" w14:paraId="063950F2" w14:textId="77777777" w:rsidTr="00F428BC">
        <w:tc>
          <w:tcPr>
            <w:tcW w:w="1810" w:type="dxa"/>
            <w:shd w:val="clear" w:color="auto" w:fill="F2F2F2"/>
          </w:tcPr>
          <w:p w14:paraId="1EEE903C" w14:textId="77777777" w:rsidR="00F428BC" w:rsidRPr="00F428BC" w:rsidRDefault="00F428BC" w:rsidP="00DE1D1C">
            <w:pPr>
              <w:widowControl w:val="0"/>
              <w:spacing w:before="60" w:after="60"/>
              <w:rPr>
                <w:b/>
                <w:color w:val="000000"/>
                <w:szCs w:val="23"/>
              </w:rPr>
            </w:pPr>
            <w:r w:rsidRPr="00F428BC">
              <w:rPr>
                <w:b/>
                <w:color w:val="000000"/>
                <w:szCs w:val="23"/>
              </w:rPr>
              <w:t>International calls to standard numbers</w:t>
            </w:r>
          </w:p>
        </w:tc>
        <w:tc>
          <w:tcPr>
            <w:tcW w:w="3253" w:type="dxa"/>
            <w:shd w:val="clear" w:color="auto" w:fill="F2F2F2"/>
            <w:vAlign w:val="center"/>
          </w:tcPr>
          <w:p w14:paraId="41201102" w14:textId="77777777" w:rsidR="00F428BC" w:rsidRPr="00F428BC" w:rsidRDefault="00F428BC" w:rsidP="00DE1D1C">
            <w:pPr>
              <w:widowControl w:val="0"/>
              <w:spacing w:before="60" w:after="60"/>
              <w:jc w:val="center"/>
              <w:rPr>
                <w:color w:val="000000"/>
                <w:szCs w:val="23"/>
              </w:rPr>
            </w:pPr>
            <w:r w:rsidRPr="00F428BC">
              <w:rPr>
                <w:color w:val="000000"/>
                <w:szCs w:val="23"/>
              </w:rPr>
              <w:t>Unlimited calls to eligible standard international fixed and mobile numbers in eligible destinations from Australia</w:t>
            </w:r>
          </w:p>
        </w:tc>
      </w:tr>
      <w:tr w:rsidR="00F428BC" w:rsidRPr="00274904" w14:paraId="77A92E55" w14:textId="77777777" w:rsidTr="00F428BC">
        <w:tc>
          <w:tcPr>
            <w:tcW w:w="1810" w:type="dxa"/>
            <w:shd w:val="clear" w:color="auto" w:fill="F2F2F2"/>
          </w:tcPr>
          <w:p w14:paraId="5FE317DF" w14:textId="77777777" w:rsidR="00F428BC" w:rsidRPr="00F428BC" w:rsidRDefault="00F428BC" w:rsidP="00DE1D1C">
            <w:pPr>
              <w:widowControl w:val="0"/>
              <w:spacing w:before="60" w:after="60"/>
              <w:rPr>
                <w:b/>
                <w:color w:val="000000"/>
                <w:szCs w:val="23"/>
              </w:rPr>
            </w:pPr>
            <w:r w:rsidRPr="00F428BC">
              <w:rPr>
                <w:b/>
                <w:color w:val="000000"/>
                <w:szCs w:val="23"/>
              </w:rPr>
              <w:t>International SMS to standard numbers</w:t>
            </w:r>
          </w:p>
        </w:tc>
        <w:tc>
          <w:tcPr>
            <w:tcW w:w="3253" w:type="dxa"/>
            <w:shd w:val="clear" w:color="auto" w:fill="F2F2F2"/>
            <w:vAlign w:val="center"/>
          </w:tcPr>
          <w:p w14:paraId="2617BC8D" w14:textId="77777777" w:rsidR="00F428BC" w:rsidRPr="00F428BC" w:rsidRDefault="00F428BC" w:rsidP="00DE1D1C">
            <w:pPr>
              <w:widowControl w:val="0"/>
              <w:spacing w:before="60" w:after="60"/>
              <w:jc w:val="center"/>
              <w:rPr>
                <w:color w:val="000000"/>
                <w:szCs w:val="23"/>
              </w:rPr>
            </w:pPr>
            <w:r w:rsidRPr="00F428BC">
              <w:rPr>
                <w:color w:val="000000"/>
                <w:szCs w:val="23"/>
              </w:rPr>
              <w:t>Unlimited SMS to eligible standard international numbers in eligible destinations from Australia</w:t>
            </w:r>
          </w:p>
        </w:tc>
      </w:tr>
      <w:tr w:rsidR="00F428BC" w:rsidRPr="00274904" w14:paraId="7DD0BBFF" w14:textId="77777777" w:rsidTr="00F428BC">
        <w:tc>
          <w:tcPr>
            <w:tcW w:w="1810" w:type="dxa"/>
            <w:shd w:val="clear" w:color="auto" w:fill="F2F2F2"/>
          </w:tcPr>
          <w:p w14:paraId="30636D2A" w14:textId="77777777" w:rsidR="00F428BC" w:rsidRPr="00F428BC" w:rsidRDefault="00F428BC" w:rsidP="00DE1D1C">
            <w:pPr>
              <w:widowControl w:val="0"/>
              <w:spacing w:before="60" w:after="60"/>
              <w:rPr>
                <w:b/>
                <w:color w:val="000000"/>
                <w:szCs w:val="23"/>
              </w:rPr>
            </w:pPr>
            <w:r w:rsidRPr="00F428BC">
              <w:rPr>
                <w:b/>
                <w:color w:val="000000"/>
                <w:szCs w:val="23"/>
              </w:rPr>
              <w:t>International calls to non-standard numbers</w:t>
            </w:r>
          </w:p>
        </w:tc>
        <w:tc>
          <w:tcPr>
            <w:tcW w:w="3253" w:type="dxa"/>
            <w:shd w:val="clear" w:color="auto" w:fill="F2F2F2"/>
            <w:vAlign w:val="center"/>
          </w:tcPr>
          <w:p w14:paraId="715FA884"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PAYG rates set out in </w:t>
            </w:r>
            <w:r w:rsidRPr="00F428BC">
              <w:rPr>
                <w:color w:val="000000"/>
              </w:rPr>
              <w:t xml:space="preserve">in </w:t>
            </w:r>
            <w:hyperlink r:id="rId42" w:history="1">
              <w:r w:rsidRPr="00F428BC">
                <w:rPr>
                  <w:rStyle w:val="Hyperlink"/>
                  <w:color w:val="000000"/>
                </w:rPr>
                <w:t>Part D – Other Call Types</w:t>
              </w:r>
            </w:hyperlink>
            <w:r w:rsidRPr="00F428BC">
              <w:rPr>
                <w:color w:val="000000"/>
              </w:rPr>
              <w:t xml:space="preserve"> of the Telstra Mobile Section of Our Customer Terms</w:t>
            </w:r>
          </w:p>
        </w:tc>
      </w:tr>
      <w:tr w:rsidR="00F428BC" w:rsidRPr="00274904" w14:paraId="4437F97D" w14:textId="77777777" w:rsidTr="00F428BC">
        <w:tc>
          <w:tcPr>
            <w:tcW w:w="1810" w:type="dxa"/>
            <w:shd w:val="clear" w:color="auto" w:fill="F2F2F2"/>
          </w:tcPr>
          <w:p w14:paraId="4BC92324" w14:textId="77777777" w:rsidR="00F428BC" w:rsidRPr="00F428BC" w:rsidRDefault="00F428BC" w:rsidP="00DE1D1C">
            <w:pPr>
              <w:widowControl w:val="0"/>
              <w:spacing w:before="60" w:after="60"/>
              <w:rPr>
                <w:b/>
                <w:color w:val="000000"/>
                <w:szCs w:val="23"/>
              </w:rPr>
            </w:pPr>
            <w:r w:rsidRPr="00F428BC">
              <w:rPr>
                <w:b/>
                <w:color w:val="000000"/>
                <w:szCs w:val="23"/>
              </w:rPr>
              <w:t>International SMS to non-standard numbers and International MMS</w:t>
            </w:r>
          </w:p>
        </w:tc>
        <w:tc>
          <w:tcPr>
            <w:tcW w:w="3253" w:type="dxa"/>
            <w:shd w:val="clear" w:color="auto" w:fill="F2F2F2"/>
            <w:vAlign w:val="center"/>
          </w:tcPr>
          <w:p w14:paraId="7E55FF81"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PAYG rates </w:t>
            </w:r>
            <w:r w:rsidRPr="00F428BC">
              <w:rPr>
                <w:color w:val="000000"/>
              </w:rPr>
              <w:t xml:space="preserve">in </w:t>
            </w:r>
            <w:hyperlink r:id="rId43" w:history="1">
              <w:r w:rsidRPr="00F428BC">
                <w:rPr>
                  <w:rStyle w:val="Hyperlink"/>
                  <w:color w:val="000000"/>
                </w:rPr>
                <w:t>Part E – SMS Messages and Email</w:t>
              </w:r>
            </w:hyperlink>
            <w:r w:rsidRPr="00F428BC">
              <w:rPr>
                <w:color w:val="000000"/>
              </w:rPr>
              <w:t xml:space="preserve"> of the Telstra Mobile Section of Our Customer Terms</w:t>
            </w:r>
          </w:p>
        </w:tc>
      </w:tr>
      <w:tr w:rsidR="00F428BC" w:rsidRPr="00274904" w14:paraId="424C2391" w14:textId="77777777" w:rsidTr="00F428BC">
        <w:tc>
          <w:tcPr>
            <w:tcW w:w="1810" w:type="dxa"/>
            <w:shd w:val="clear" w:color="auto" w:fill="F2F2F2"/>
            <w:vAlign w:val="center"/>
          </w:tcPr>
          <w:p w14:paraId="326B138B" w14:textId="77777777" w:rsidR="00F428BC" w:rsidRPr="00F428BC" w:rsidRDefault="00F428BC" w:rsidP="00DE1D1C">
            <w:pPr>
              <w:widowControl w:val="0"/>
              <w:spacing w:before="60" w:after="60"/>
              <w:rPr>
                <w:b/>
                <w:color w:val="000000"/>
                <w:szCs w:val="23"/>
              </w:rPr>
            </w:pPr>
            <w:r w:rsidRPr="00F428BC">
              <w:rPr>
                <w:b/>
                <w:bCs/>
                <w:color w:val="000000"/>
                <w:szCs w:val="23"/>
              </w:rPr>
              <w:t>Eligible Destinations</w:t>
            </w:r>
          </w:p>
        </w:tc>
        <w:tc>
          <w:tcPr>
            <w:tcW w:w="3253" w:type="dxa"/>
            <w:shd w:val="clear" w:color="auto" w:fill="F2F2F2"/>
          </w:tcPr>
          <w:p w14:paraId="50D97AE2" w14:textId="77777777" w:rsidR="00F428BC" w:rsidRPr="00F428BC" w:rsidRDefault="00F428BC" w:rsidP="00DE1D1C">
            <w:pPr>
              <w:widowControl w:val="0"/>
              <w:spacing w:before="60" w:after="60"/>
              <w:jc w:val="center"/>
              <w:rPr>
                <w:color w:val="000000"/>
                <w:szCs w:val="23"/>
              </w:rPr>
            </w:pPr>
            <w:r w:rsidRPr="00F428BC">
              <w:rPr>
                <w:color w:val="000000"/>
                <w:szCs w:val="23"/>
              </w:rPr>
              <w:t xml:space="preserve">Bangladesh, Canada, China, Denmark, Germany, Guam, Hong Kong, India, Ireland, Indonesia, Japan, Lebanon, Malaysia, New Zealand, Norway, Pakistan, Puerto Rico, </w:t>
            </w:r>
            <w:r w:rsidRPr="00F428BC">
              <w:rPr>
                <w:color w:val="000000"/>
                <w:szCs w:val="23"/>
              </w:rPr>
              <w:lastRenderedPageBreak/>
              <w:t>Romania, Singapore, South Korea, UK, USA, Vietnam.</w:t>
            </w:r>
          </w:p>
        </w:tc>
      </w:tr>
    </w:tbl>
    <w:p w14:paraId="7DFD47FD" w14:textId="77777777" w:rsidR="00F428BC" w:rsidRPr="00AE27B7" w:rsidRDefault="00F428BC" w:rsidP="00AE27B7">
      <w:pPr>
        <w:pStyle w:val="Heading2"/>
        <w:numPr>
          <w:ilvl w:val="0"/>
          <w:numId w:val="0"/>
        </w:numPr>
        <w:ind w:left="737"/>
        <w:rPr>
          <w:lang w:val="en-ZA"/>
        </w:rPr>
      </w:pPr>
    </w:p>
    <w:p w14:paraId="78BFBEB3" w14:textId="77777777" w:rsidR="00F428BC" w:rsidRPr="00AE27B7" w:rsidRDefault="00F428BC" w:rsidP="00811A23">
      <w:pPr>
        <w:pStyle w:val="Heading2"/>
        <w:rPr>
          <w:lang w:val="en-ZA"/>
        </w:rPr>
      </w:pPr>
      <w:r w:rsidRPr="003F096B">
        <w:t>You must pay us</w:t>
      </w:r>
      <w:r>
        <w:t xml:space="preserve"> the PAYG rates set out in </w:t>
      </w:r>
      <w:hyperlink r:id="rId44" w:history="1">
        <w:r w:rsidRPr="003F096B">
          <w:rPr>
            <w:rStyle w:val="Hyperlink"/>
          </w:rPr>
          <w:t>Part D – Other Call Types</w:t>
        </w:r>
      </w:hyperlink>
      <w:r w:rsidRPr="003F096B">
        <w:t xml:space="preserve"> </w:t>
      </w:r>
      <w:r>
        <w:t xml:space="preserve">and </w:t>
      </w:r>
      <w:hyperlink r:id="rId45" w:history="1">
        <w:r w:rsidRPr="0073208C">
          <w:rPr>
            <w:rStyle w:val="Hyperlink"/>
          </w:rPr>
          <w:t>Part E – SMS Messages and Email</w:t>
        </w:r>
      </w:hyperlink>
      <w:r>
        <w:t xml:space="preserve"> of the Telstra Mobile Section of Our Customer Terms for all international calls and SMS to non-standard numbers and international SMS.</w:t>
      </w:r>
    </w:p>
    <w:p w14:paraId="6F03DABA" w14:textId="77777777" w:rsidR="00F428BC" w:rsidRPr="00AE27B7" w:rsidRDefault="00F428BC" w:rsidP="00811A23">
      <w:pPr>
        <w:pStyle w:val="Heading2"/>
        <w:rPr>
          <w:lang w:val="en-ZA"/>
        </w:rPr>
      </w:pPr>
      <w:r>
        <w:t>If you purchase an International Call and SMS Pack</w:t>
      </w:r>
      <w:r w:rsidRPr="003F096B">
        <w:t xml:space="preserve"> partway through a mon</w:t>
      </w:r>
      <w:r>
        <w:t xml:space="preserve">th, the monthly pack charge </w:t>
      </w:r>
      <w:r w:rsidRPr="003F096B">
        <w:t>will be pro-rated according to</w:t>
      </w:r>
      <w:r>
        <w:t xml:space="preserve"> the</w:t>
      </w:r>
      <w:r w:rsidRPr="003F096B">
        <w:t xml:space="preserve"> days the </w:t>
      </w:r>
      <w:r>
        <w:t>International Call and SMS Pack</w:t>
      </w:r>
      <w:r w:rsidRPr="003F096B">
        <w:t xml:space="preserve"> was active in that</w:t>
      </w:r>
      <w:r>
        <w:t xml:space="preserve"> month.</w:t>
      </w:r>
      <w:r>
        <w:br/>
      </w:r>
      <w:r>
        <w:br/>
      </w:r>
      <w:r w:rsidRPr="00AE27B7">
        <w:rPr>
          <w:b/>
          <w:bCs w:val="0"/>
        </w:rPr>
        <w:t>Cancellation of pack</w:t>
      </w:r>
    </w:p>
    <w:p w14:paraId="01EAFB99" w14:textId="77777777" w:rsidR="00F428BC" w:rsidRPr="00AE27B7" w:rsidRDefault="00F428BC" w:rsidP="00811A23">
      <w:pPr>
        <w:pStyle w:val="Heading2"/>
        <w:rPr>
          <w:lang w:val="en-ZA"/>
        </w:rPr>
      </w:pPr>
      <w:r w:rsidRPr="003F096B">
        <w:t xml:space="preserve">Your </w:t>
      </w:r>
      <w:r>
        <w:t>International Call and SMS Pack</w:t>
      </w:r>
      <w:r w:rsidRPr="003F096B">
        <w:t xml:space="preserve"> will continue on a month</w:t>
      </w:r>
      <w:r>
        <w:t>-</w:t>
      </w:r>
      <w:r w:rsidRPr="003F096B">
        <w:t>to</w:t>
      </w:r>
      <w:r>
        <w:t>-</w:t>
      </w:r>
      <w:r w:rsidRPr="003F096B">
        <w:t>month basis until you cancel it.  You may cancel it at any time without any early termination</w:t>
      </w:r>
      <w:r>
        <w:t xml:space="preserve"> charges.</w:t>
      </w:r>
    </w:p>
    <w:p w14:paraId="2EC2D0F5" w14:textId="77777777" w:rsidR="00F428BC" w:rsidRPr="00811A23" w:rsidRDefault="00F428BC" w:rsidP="00AE27B7">
      <w:pPr>
        <w:pStyle w:val="Heading2"/>
        <w:rPr>
          <w:lang w:val="en-ZA"/>
        </w:rPr>
      </w:pPr>
      <w:r w:rsidRPr="003F096B">
        <w:t xml:space="preserve">If you cancel your </w:t>
      </w:r>
      <w:r>
        <w:t>International Call and SMS Pack</w:t>
      </w:r>
      <w:r w:rsidRPr="003F096B">
        <w:t xml:space="preserve"> part way through a billing mon</w:t>
      </w:r>
      <w:r>
        <w:t xml:space="preserve">th your monthly pack charge </w:t>
      </w:r>
      <w:r w:rsidRPr="003F096B">
        <w:t xml:space="preserve">for that month will be pro-rated according to the days your </w:t>
      </w:r>
      <w:r>
        <w:t>International Call and SMS Pack</w:t>
      </w:r>
      <w:r w:rsidRPr="003F096B">
        <w:t xml:space="preserve"> was active in that</w:t>
      </w:r>
      <w:r>
        <w:t xml:space="preserve"> month.</w:t>
      </w:r>
    </w:p>
    <w:p w14:paraId="02D71F93" w14:textId="77777777" w:rsidR="00A74345" w:rsidRDefault="00A74345" w:rsidP="00A74345">
      <w:pPr>
        <w:pStyle w:val="Heading1"/>
        <w:pageBreakBefore w:val="0"/>
        <w:rPr>
          <w:lang w:val="en-ZA"/>
        </w:rPr>
      </w:pPr>
      <w:bookmarkStart w:id="85" w:name="_Toc106352808"/>
      <w:r>
        <w:rPr>
          <w:lang w:val="en-ZA"/>
        </w:rPr>
        <w:t>Mobile Data Plans</w:t>
      </w:r>
      <w:bookmarkEnd w:id="14"/>
      <w:bookmarkEnd w:id="85"/>
      <w:r>
        <w:rPr>
          <w:lang w:val="en-ZA"/>
        </w:rPr>
        <w:t xml:space="preserve"> </w:t>
      </w:r>
    </w:p>
    <w:p w14:paraId="11E30958" w14:textId="77777777" w:rsidR="00A74345" w:rsidRPr="00F3673C" w:rsidRDefault="00A74345" w:rsidP="00A74345">
      <w:pPr>
        <w:pStyle w:val="Heading2"/>
        <w:numPr>
          <w:ilvl w:val="0"/>
          <w:numId w:val="0"/>
        </w:numPr>
        <w:ind w:left="720"/>
      </w:pPr>
      <w:r>
        <w:rPr>
          <w:b/>
        </w:rPr>
        <w:t>Not available f</w:t>
      </w:r>
      <w:r w:rsidRPr="00BB3DCC">
        <w:rPr>
          <w:b/>
        </w:rPr>
        <w:t xml:space="preserve">or new connections on and from </w:t>
      </w:r>
      <w:r>
        <w:rPr>
          <w:b/>
        </w:rPr>
        <w:t>16 February 2021</w:t>
      </w:r>
    </w:p>
    <w:p w14:paraId="4DEA3EA0" w14:textId="77777777" w:rsidR="00A74345" w:rsidRPr="0073107D" w:rsidRDefault="00A74345" w:rsidP="00A74345">
      <w:pPr>
        <w:pStyle w:val="Indent1"/>
        <w:tabs>
          <w:tab w:val="left" w:pos="2394"/>
        </w:tabs>
      </w:pPr>
      <w:bookmarkStart w:id="86" w:name="_Toc55916371"/>
      <w:bookmarkStart w:id="87" w:name="_Toc106352809"/>
      <w:r>
        <w:t>Availability</w:t>
      </w:r>
      <w:bookmarkEnd w:id="86"/>
      <w:bookmarkEnd w:id="87"/>
      <w:r>
        <w:t xml:space="preserve"> </w:t>
      </w:r>
    </w:p>
    <w:p w14:paraId="2E715FCF" w14:textId="77777777" w:rsidR="00A74345" w:rsidRDefault="00A74345" w:rsidP="00A74345">
      <w:pPr>
        <w:pStyle w:val="Heading2"/>
      </w:pPr>
      <w:r w:rsidRPr="00B15122">
        <w:t xml:space="preserve">To be eligible for a </w:t>
      </w:r>
      <w:r>
        <w:t>Mobile Data Plan, you need a 13-</w:t>
      </w:r>
      <w:r w:rsidRPr="00B15122">
        <w:t>digit account number.</w:t>
      </w:r>
      <w:r>
        <w:t xml:space="preserve"> </w:t>
      </w:r>
    </w:p>
    <w:p w14:paraId="4E756050" w14:textId="2ECDCC4F" w:rsidR="00A74345" w:rsidRPr="00A123DB" w:rsidRDefault="00A74345" w:rsidP="00A74345">
      <w:pPr>
        <w:pStyle w:val="Heading2"/>
      </w:pPr>
      <w:r>
        <w:t>All Mobile Data Plans</w:t>
      </w:r>
      <w:r>
        <w:rPr>
          <w:lang w:val="en-US"/>
        </w:rPr>
        <w:t xml:space="preserve"> are month-to-month plans that are available until withdrawn by us. At the end of each month your new Mobile Data Plan will automatically roll over to the next month unless you or we change or cancel the plan (see </w:t>
      </w:r>
      <w:r w:rsidRPr="00382ECB">
        <w:rPr>
          <w:lang w:val="en-US"/>
        </w:rPr>
        <w:t xml:space="preserve">clauses </w:t>
      </w:r>
      <w:r>
        <w:rPr>
          <w:lang w:val="en-US"/>
        </w:rPr>
        <w:fldChar w:fldCharType="begin"/>
      </w:r>
      <w:r>
        <w:rPr>
          <w:lang w:val="en-US"/>
        </w:rPr>
        <w:instrText xml:space="preserve"> REF _Ref10573035 \r \h </w:instrText>
      </w:r>
      <w:r>
        <w:rPr>
          <w:lang w:val="en-US"/>
        </w:rPr>
      </w:r>
      <w:r>
        <w:rPr>
          <w:lang w:val="en-US"/>
        </w:rPr>
        <w:fldChar w:fldCharType="separate"/>
      </w:r>
      <w:r w:rsidR="002F1A8B">
        <w:rPr>
          <w:lang w:val="en-US"/>
        </w:rPr>
        <w:t>5.16</w:t>
      </w:r>
      <w:r>
        <w:rPr>
          <w:lang w:val="en-US"/>
        </w:rPr>
        <w:fldChar w:fldCharType="end"/>
      </w:r>
      <w:r>
        <w:rPr>
          <w:lang w:val="en-US"/>
        </w:rPr>
        <w:t xml:space="preserve"> to </w:t>
      </w:r>
      <w:r>
        <w:rPr>
          <w:lang w:val="en-US"/>
        </w:rPr>
        <w:fldChar w:fldCharType="begin"/>
      </w:r>
      <w:r>
        <w:rPr>
          <w:lang w:val="en-US"/>
        </w:rPr>
        <w:instrText xml:space="preserve"> REF _Ref10573041 \r \h </w:instrText>
      </w:r>
      <w:r>
        <w:rPr>
          <w:lang w:val="en-US"/>
        </w:rPr>
      </w:r>
      <w:r>
        <w:rPr>
          <w:lang w:val="en-US"/>
        </w:rPr>
        <w:fldChar w:fldCharType="separate"/>
      </w:r>
      <w:r w:rsidR="002F1A8B">
        <w:rPr>
          <w:lang w:val="en-US"/>
        </w:rPr>
        <w:t>5.19</w:t>
      </w:r>
      <w:r>
        <w:rPr>
          <w:lang w:val="en-US"/>
        </w:rPr>
        <w:fldChar w:fldCharType="end"/>
      </w:r>
      <w:r w:rsidRPr="00465370">
        <w:rPr>
          <w:lang w:val="en-US"/>
        </w:rPr>
        <w:t xml:space="preserve"> </w:t>
      </w:r>
      <w:r w:rsidRPr="00382ECB">
        <w:rPr>
          <w:lang w:val="en-US"/>
        </w:rPr>
        <w:t>b</w:t>
      </w:r>
      <w:r>
        <w:rPr>
          <w:lang w:val="en-US"/>
        </w:rPr>
        <w:t>elow).</w:t>
      </w:r>
    </w:p>
    <w:p w14:paraId="07FCCE48" w14:textId="77777777" w:rsidR="00A74345" w:rsidRPr="009D3164" w:rsidRDefault="00A74345" w:rsidP="00A74345">
      <w:pPr>
        <w:pStyle w:val="Heading2"/>
      </w:pPr>
      <w:r w:rsidRPr="009D3164">
        <w:rPr>
          <w:lang w:val="en-US"/>
        </w:rPr>
        <w:t xml:space="preserve">To connect your existing mobile data service to a new Mobile Data Plan, you must request to be moved and connected to a new Mobile Data </w:t>
      </w:r>
      <w:r w:rsidRPr="00BB2DE7">
        <w:rPr>
          <w:lang w:val="en-US"/>
        </w:rPr>
        <w:t xml:space="preserve">Plan. </w:t>
      </w:r>
      <w:r w:rsidRPr="00DE3C28">
        <w:rPr>
          <w:lang w:val="en-US"/>
        </w:rPr>
        <w:t xml:space="preserve">This will lead to the cancellation of </w:t>
      </w:r>
      <w:r w:rsidRPr="00A123DB">
        <w:t>your</w:t>
      </w:r>
      <w:r w:rsidRPr="009D3164">
        <w:rPr>
          <w:lang w:val="en-US"/>
        </w:rPr>
        <w:t xml:space="preserve"> existing mobile data </w:t>
      </w:r>
      <w:r w:rsidRPr="00A123DB">
        <w:rPr>
          <w:lang w:val="en-US"/>
        </w:rPr>
        <w:t>plan</w:t>
      </w:r>
      <w:r w:rsidRPr="009D3164">
        <w:rPr>
          <w:lang w:val="en-US"/>
        </w:rPr>
        <w:t>. We will not charge any applicable early termination charges for your service, however you’ll have to pay us any fees and remaining device repayments arising from that cancellation</w:t>
      </w:r>
      <w:r w:rsidRPr="00A123DB">
        <w:rPr>
          <w:lang w:val="en-US"/>
        </w:rPr>
        <w:t>, in full,</w:t>
      </w:r>
      <w:r w:rsidRPr="009D3164">
        <w:rPr>
          <w:lang w:val="en-US"/>
        </w:rPr>
        <w:t xml:space="preserve"> if an associated device cannot be upgraded or transferred across to the new </w:t>
      </w:r>
      <w:r w:rsidRPr="00A123DB">
        <w:rPr>
          <w:lang w:val="en-US"/>
        </w:rPr>
        <w:t xml:space="preserve">Mobile Data </w:t>
      </w:r>
      <w:r w:rsidRPr="009D3164">
        <w:rPr>
          <w:lang w:val="en-US"/>
        </w:rPr>
        <w:t xml:space="preserve">Plan.  </w:t>
      </w:r>
    </w:p>
    <w:p w14:paraId="0882653E" w14:textId="77777777" w:rsidR="00A74345" w:rsidRDefault="00A74345" w:rsidP="00A74345">
      <w:pPr>
        <w:pStyle w:val="Heading2"/>
      </w:pPr>
      <w:r>
        <w:t>Extra Data, Data Packs and International Call Packs offered before 25 June 2019 are not compatible with Mobile Data Plans and cannot be added or brought across to your Mobile Data Plan.</w:t>
      </w:r>
    </w:p>
    <w:p w14:paraId="0D72C123" w14:textId="77777777" w:rsidR="00A74345" w:rsidRPr="00C66210" w:rsidRDefault="00A74345" w:rsidP="00A74345">
      <w:pPr>
        <w:pStyle w:val="Indent1"/>
      </w:pPr>
      <w:bookmarkStart w:id="88" w:name="_Toc55916372"/>
      <w:bookmarkStart w:id="89" w:name="_Toc106352810"/>
      <w:r>
        <w:lastRenderedPageBreak/>
        <w:t xml:space="preserve">Device </w:t>
      </w:r>
      <w:r w:rsidRPr="00C66210">
        <w:t>Options</w:t>
      </w:r>
      <w:bookmarkEnd w:id="88"/>
      <w:bookmarkEnd w:id="89"/>
    </w:p>
    <w:p w14:paraId="06680561" w14:textId="77777777" w:rsidR="00A74345" w:rsidRDefault="00A74345" w:rsidP="00A74345">
      <w:pPr>
        <w:pStyle w:val="Heading2"/>
      </w:pPr>
      <w:r>
        <w:t>Y</w:t>
      </w:r>
      <w:r w:rsidRPr="004A2A30">
        <w:t>ou</w:t>
      </w:r>
      <w:r>
        <w:t xml:space="preserve"> can</w:t>
      </w:r>
      <w:r w:rsidRPr="004A2A30">
        <w:t xml:space="preserve"> bring your own </w:t>
      </w:r>
      <w:r>
        <w:t xml:space="preserve">Telstra Mobile Network </w:t>
      </w:r>
      <w:r w:rsidRPr="004A2A30">
        <w:t>compatible</w:t>
      </w:r>
      <w:r>
        <w:t xml:space="preserve"> device or, y</w:t>
      </w:r>
      <w:r w:rsidRPr="00B84D6E">
        <w:t>ou</w:t>
      </w:r>
      <w:r>
        <w:t xml:space="preserve"> can </w:t>
      </w:r>
      <w:r w:rsidRPr="00B84D6E">
        <w:t xml:space="preserve">purchase an eligible </w:t>
      </w:r>
      <w:r>
        <w:t>device from us</w:t>
      </w:r>
      <w:r w:rsidRPr="00B84D6E">
        <w:t xml:space="preserve"> </w:t>
      </w:r>
      <w:r>
        <w:rPr>
          <w:lang w:val="en-US"/>
        </w:rPr>
        <w:t xml:space="preserve">on a </w:t>
      </w:r>
      <w:r w:rsidRPr="0006293D">
        <w:rPr>
          <w:lang w:val="en-US"/>
        </w:rPr>
        <w:t>Device Payment Contract</w:t>
      </w:r>
      <w:r>
        <w:t xml:space="preserve"> (“</w:t>
      </w:r>
      <w:r w:rsidRPr="0006293D">
        <w:rPr>
          <w:b/>
        </w:rPr>
        <w:t>DPC</w:t>
      </w:r>
      <w:r>
        <w:t>”).</w:t>
      </w:r>
    </w:p>
    <w:p w14:paraId="5FA30D6A" w14:textId="77777777" w:rsidR="00A74345" w:rsidRPr="0006293D" w:rsidRDefault="00A74345" w:rsidP="00A74345">
      <w:pPr>
        <w:pStyle w:val="Heading2"/>
      </w:pPr>
      <w:r>
        <w:t xml:space="preserve">Mobile Data Plans are for personal use only with compatible tablets or mobile broadband devices. Other devices including telemetry devices and mobile phones may be blocked. </w:t>
      </w:r>
    </w:p>
    <w:p w14:paraId="0D4677AC" w14:textId="77777777" w:rsidR="00A74345" w:rsidRPr="00EE33E7" w:rsidRDefault="00A74345" w:rsidP="00A74345">
      <w:pPr>
        <w:pStyle w:val="Heading2"/>
      </w:pPr>
      <w:r>
        <w:t>Mobile Data Plans</w:t>
      </w:r>
      <w:r w:rsidRPr="00EE33E7">
        <w:t xml:space="preserve"> are </w:t>
      </w:r>
      <w:r>
        <w:t>not available with non-mobile broadband devices including telemetry devices and mobile phones.</w:t>
      </w:r>
    </w:p>
    <w:p w14:paraId="6369C4FE" w14:textId="77777777" w:rsidR="00A74345" w:rsidRDefault="00A74345" w:rsidP="00A74345">
      <w:pPr>
        <w:pStyle w:val="Heading2"/>
        <w:rPr>
          <w:lang w:val="en-US"/>
        </w:rPr>
      </w:pPr>
      <w:r w:rsidRPr="00871103">
        <w:rPr>
          <w:lang w:val="en-US"/>
        </w:rPr>
        <w:t xml:space="preserve">If you have chosen to bring your own </w:t>
      </w:r>
      <w:r>
        <w:t xml:space="preserve">Telstra Mobile Network </w:t>
      </w:r>
      <w:r w:rsidRPr="00871103">
        <w:rPr>
          <w:lang w:val="en-US"/>
        </w:rPr>
        <w:t>compatible device, to ensure you get the best possible experience on the Telstra Mobile Network, be sure to check that your device is Telstra Mobile Network compatible and supports 3G-850MHz</w:t>
      </w:r>
      <w:r>
        <w:rPr>
          <w:lang w:val="en-US"/>
        </w:rPr>
        <w:t>,</w:t>
      </w:r>
      <w:r w:rsidRPr="00871103">
        <w:rPr>
          <w:lang w:val="en-US"/>
        </w:rPr>
        <w:t xml:space="preserve"> both 4G 1800MHz and 4G 700MHz</w:t>
      </w:r>
      <w:r>
        <w:rPr>
          <w:lang w:val="en-US"/>
        </w:rPr>
        <w:t>, and 5G 3500MHz</w:t>
      </w:r>
      <w:r w:rsidRPr="00871103">
        <w:rPr>
          <w:lang w:val="en-US"/>
        </w:rPr>
        <w:t xml:space="preserve"> banding, so that you can enjoy the full benefits of your service.</w:t>
      </w:r>
      <w:r>
        <w:rPr>
          <w:lang w:val="en-US"/>
        </w:rPr>
        <w:t xml:space="preserve"> Check your device manual or manufacturer’s website for more information.</w:t>
      </w:r>
    </w:p>
    <w:p w14:paraId="6BB7375C" w14:textId="77777777" w:rsidR="00A74345" w:rsidRDefault="00A74345" w:rsidP="00A74345">
      <w:pPr>
        <w:pStyle w:val="Heading2"/>
      </w:pPr>
      <w:r w:rsidRPr="00DE3C28">
        <w:rPr>
          <w:lang w:val="en-US"/>
        </w:rPr>
        <w:t>We may choose to offer Device Payment Discounts (</w:t>
      </w:r>
      <w:r w:rsidRPr="00A123DB">
        <w:rPr>
          <w:b/>
          <w:lang w:val="en-US"/>
        </w:rPr>
        <w:t>DPD</w:t>
      </w:r>
      <w:r w:rsidRPr="00DE3C28">
        <w:rPr>
          <w:lang w:val="en-US"/>
        </w:rPr>
        <w:t>) from time to time</w:t>
      </w:r>
      <w:r>
        <w:rPr>
          <w:lang w:val="en-US"/>
        </w:rPr>
        <w:t xml:space="preserve"> if you purchase an eligible device </w:t>
      </w:r>
      <w:r>
        <w:t>on a DPC. If you purchase an eligible device: Mobi</w:t>
      </w:r>
    </w:p>
    <w:p w14:paraId="6ED3C49F" w14:textId="77777777" w:rsidR="00A74345" w:rsidRDefault="00A74345" w:rsidP="00A74345">
      <w:pPr>
        <w:pStyle w:val="Heading3"/>
      </w:pPr>
      <w:r>
        <w:t>you will receive the DPD amount as a credit towards your device repayments each month for the term of your DPC;</w:t>
      </w:r>
    </w:p>
    <w:p w14:paraId="4D2AFFDF" w14:textId="77777777" w:rsidR="00A74345" w:rsidRPr="009E5D14" w:rsidRDefault="00A74345" w:rsidP="00A74345">
      <w:pPr>
        <w:pStyle w:val="Heading3"/>
      </w:pPr>
      <w:r>
        <w:t xml:space="preserve">we </w:t>
      </w:r>
      <w:r w:rsidRPr="00042788">
        <w:rPr>
          <w:lang w:val="en-US"/>
        </w:rPr>
        <w:t>will</w:t>
      </w:r>
      <w:r>
        <w:t xml:space="preserve"> tell you the DPD amount when you take up your eligible DPC; and</w:t>
      </w:r>
    </w:p>
    <w:p w14:paraId="05A6EE73" w14:textId="77777777" w:rsidR="00A74345" w:rsidRDefault="00A74345" w:rsidP="00A74345">
      <w:pPr>
        <w:pStyle w:val="Heading3"/>
      </w:pPr>
      <w:r>
        <w:rPr>
          <w:lang w:val="en-US"/>
        </w:rPr>
        <w:t>t</w:t>
      </w:r>
      <w:r w:rsidRPr="00042788">
        <w:rPr>
          <w:lang w:val="en-US"/>
        </w:rPr>
        <w:t>he</w:t>
      </w:r>
      <w:r>
        <w:t xml:space="preserve"> monthly device repayments (if any) on your bill are after the DPD amount has been applied.</w:t>
      </w:r>
    </w:p>
    <w:p w14:paraId="70165C7C" w14:textId="77777777" w:rsidR="00A74345" w:rsidRDefault="00A74345" w:rsidP="00A74345">
      <w:pPr>
        <w:pStyle w:val="Heading2"/>
      </w:pPr>
      <w:r>
        <w:t xml:space="preserve">If </w:t>
      </w:r>
      <w:r w:rsidRPr="00042788">
        <w:rPr>
          <w:lang w:val="en-US"/>
        </w:rPr>
        <w:t>you</w:t>
      </w:r>
      <w:r>
        <w:t xml:space="preserve"> cancel your Mobile Data Plan or your DPC, you will no longer be entitled to any DPD and you must pay the balance of any remaining device repayments in full. </w:t>
      </w:r>
    </w:p>
    <w:p w14:paraId="24E6EF6B" w14:textId="77777777" w:rsidR="00A74345" w:rsidRPr="0089413E" w:rsidRDefault="00A74345" w:rsidP="00A74345">
      <w:pPr>
        <w:pStyle w:val="Heading2"/>
        <w:numPr>
          <w:ilvl w:val="0"/>
          <w:numId w:val="0"/>
        </w:numPr>
        <w:ind w:left="737"/>
        <w:rPr>
          <w:b/>
        </w:rPr>
      </w:pPr>
      <w:r>
        <w:t xml:space="preserve"> </w:t>
      </w:r>
      <w:r w:rsidRPr="0089413E">
        <w:rPr>
          <w:b/>
        </w:rPr>
        <w:t>Accessory Repayment Option</w:t>
      </w:r>
    </w:p>
    <w:p w14:paraId="4A7BA4C7" w14:textId="77777777" w:rsidR="00A74345" w:rsidRDefault="00A74345" w:rsidP="00A74345">
      <w:pPr>
        <w:pStyle w:val="Heading2"/>
      </w:pPr>
      <w:r>
        <w:t>Y</w:t>
      </w:r>
      <w:r w:rsidRPr="00AA0EC5">
        <w:t xml:space="preserve">ou </w:t>
      </w:r>
      <w:r>
        <w:t>can choose to buy compatible accessories with your Mobile Data Plan through a</w:t>
      </w:r>
      <w:r w:rsidRPr="00AA0EC5">
        <w:t>n Accessory Repayment Option (</w:t>
      </w:r>
      <w:r w:rsidRPr="00C21E1C">
        <w:rPr>
          <w:b/>
        </w:rPr>
        <w:t>ARO</w:t>
      </w:r>
      <w:r>
        <w:t xml:space="preserve">). </w:t>
      </w:r>
      <w:r w:rsidRPr="00AA0EC5">
        <w:t>If you cancel your ARO, you’ll have to pay the remaining cost of the accessories</w:t>
      </w:r>
      <w:r>
        <w:t xml:space="preserve"> in full</w:t>
      </w:r>
      <w:r w:rsidRPr="00AA0EC5">
        <w:t xml:space="preserve">. </w:t>
      </w:r>
      <w:r>
        <w:t xml:space="preserve">The ARO terms and conditions are set out in </w:t>
      </w:r>
      <w:hyperlink r:id="rId46" w:history="1">
        <w:r>
          <w:rPr>
            <w:rStyle w:val="Hyperlink"/>
          </w:rPr>
          <w:t>Part C – Special Promotions of the Telstra Mobile Section of Our Customer Terms</w:t>
        </w:r>
      </w:hyperlink>
      <w:r>
        <w:t>.</w:t>
      </w:r>
    </w:p>
    <w:p w14:paraId="046D3605" w14:textId="77777777" w:rsidR="00A74345" w:rsidRPr="003A68A4" w:rsidRDefault="00A74345" w:rsidP="00A74345">
      <w:pPr>
        <w:pStyle w:val="Heading2"/>
        <w:numPr>
          <w:ilvl w:val="0"/>
          <w:numId w:val="0"/>
        </w:numPr>
        <w:ind w:left="737"/>
        <w:rPr>
          <w:b/>
        </w:rPr>
      </w:pPr>
      <w:r w:rsidRPr="003A68A4">
        <w:rPr>
          <w:b/>
        </w:rPr>
        <w:t>Plan options</w:t>
      </w:r>
    </w:p>
    <w:p w14:paraId="6CBE1B7B" w14:textId="77777777" w:rsidR="00A74345" w:rsidRDefault="00A74345" w:rsidP="00A74345">
      <w:pPr>
        <w:pStyle w:val="Heading2"/>
      </w:pPr>
      <w:r w:rsidRPr="00834DEA">
        <w:t xml:space="preserve">You can choose from the </w:t>
      </w:r>
      <w:r>
        <w:t>Mobile Data Plan</w:t>
      </w:r>
      <w:r w:rsidRPr="00834DEA">
        <w:t>s set out in the table below.</w:t>
      </w:r>
    </w:p>
    <w:p w14:paraId="54312A54" w14:textId="77777777" w:rsidR="00A74345" w:rsidRDefault="00A74345" w:rsidP="00A74345">
      <w:pPr>
        <w:pStyle w:val="Heading2"/>
        <w:numPr>
          <w:ilvl w:val="0"/>
          <w:numId w:val="0"/>
        </w:numPr>
        <w:ind w:left="737"/>
      </w:pPr>
      <w:r w:rsidRPr="00834DEA">
        <w:t xml:space="preserve"> </w:t>
      </w:r>
      <w:r>
        <w:t>Mobile Data Plans</w:t>
      </w:r>
    </w:p>
    <w:tbl>
      <w:tblPr>
        <w:tblW w:w="0" w:type="auto"/>
        <w:tblInd w:w="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35"/>
        <w:gridCol w:w="1701"/>
        <w:gridCol w:w="1276"/>
        <w:gridCol w:w="67"/>
        <w:gridCol w:w="1492"/>
        <w:gridCol w:w="1552"/>
      </w:tblGrid>
      <w:tr w:rsidR="00A74345" w:rsidRPr="001B5712" w14:paraId="7B5D2B35" w14:textId="77777777" w:rsidTr="000E79F2">
        <w:tc>
          <w:tcPr>
            <w:tcW w:w="2235" w:type="dxa"/>
            <w:shd w:val="clear" w:color="auto" w:fill="000000"/>
          </w:tcPr>
          <w:p w14:paraId="7D31C10A" w14:textId="77777777" w:rsidR="00A74345" w:rsidRPr="009979B8" w:rsidRDefault="00A74345" w:rsidP="000E79F2">
            <w:pPr>
              <w:spacing w:before="60" w:after="60"/>
              <w:rPr>
                <w:rFonts w:eastAsia="SimSun"/>
                <w:b/>
                <w:color w:val="FFFFFF"/>
                <w:sz w:val="20"/>
              </w:rPr>
            </w:pPr>
            <w:r>
              <w:rPr>
                <w:rFonts w:eastAsia="SimSun"/>
                <w:b/>
                <w:color w:val="FFFFFF"/>
                <w:sz w:val="20"/>
              </w:rPr>
              <w:t>Mobile Data Plans</w:t>
            </w:r>
          </w:p>
        </w:tc>
        <w:tc>
          <w:tcPr>
            <w:tcW w:w="1701" w:type="dxa"/>
            <w:shd w:val="clear" w:color="auto" w:fill="000000"/>
            <w:vAlign w:val="center"/>
          </w:tcPr>
          <w:p w14:paraId="78C78561"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 xml:space="preserve">Extra Small </w:t>
            </w:r>
          </w:p>
        </w:tc>
        <w:tc>
          <w:tcPr>
            <w:tcW w:w="1276" w:type="dxa"/>
            <w:shd w:val="clear" w:color="auto" w:fill="000000"/>
            <w:vAlign w:val="center"/>
          </w:tcPr>
          <w:p w14:paraId="1954D80C"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Small</w:t>
            </w:r>
          </w:p>
        </w:tc>
        <w:tc>
          <w:tcPr>
            <w:tcW w:w="1559" w:type="dxa"/>
            <w:gridSpan w:val="2"/>
            <w:shd w:val="clear" w:color="auto" w:fill="000000"/>
            <w:vAlign w:val="center"/>
          </w:tcPr>
          <w:p w14:paraId="66F0F6EF" w14:textId="77777777" w:rsidR="00A74345" w:rsidRPr="006B541D" w:rsidRDefault="00A74345" w:rsidP="000E79F2">
            <w:pPr>
              <w:spacing w:before="60" w:after="60"/>
              <w:jc w:val="center"/>
              <w:rPr>
                <w:rFonts w:eastAsia="SimSun"/>
                <w:b/>
                <w:color w:val="FFFFFF"/>
                <w:sz w:val="20"/>
              </w:rPr>
            </w:pPr>
            <w:r w:rsidRPr="006B541D">
              <w:rPr>
                <w:rFonts w:eastAsia="SimSun"/>
                <w:b/>
                <w:color w:val="FFFFFF"/>
                <w:sz w:val="20"/>
              </w:rPr>
              <w:t>Medium</w:t>
            </w:r>
          </w:p>
        </w:tc>
        <w:tc>
          <w:tcPr>
            <w:tcW w:w="1552" w:type="dxa"/>
            <w:shd w:val="clear" w:color="auto" w:fill="000000"/>
            <w:vAlign w:val="center"/>
          </w:tcPr>
          <w:p w14:paraId="453E1FF7" w14:textId="77777777" w:rsidR="00A74345" w:rsidRPr="00015FF2" w:rsidRDefault="00A74345" w:rsidP="000E79F2">
            <w:pPr>
              <w:spacing w:before="60" w:after="60"/>
              <w:jc w:val="center"/>
              <w:rPr>
                <w:rFonts w:eastAsia="SimSun"/>
                <w:b/>
                <w:color w:val="FFFFFF"/>
                <w:sz w:val="20"/>
              </w:rPr>
            </w:pPr>
            <w:r w:rsidRPr="00015FF2">
              <w:rPr>
                <w:rFonts w:eastAsia="SimSun"/>
                <w:b/>
                <w:color w:val="FFFFFF"/>
                <w:sz w:val="20"/>
              </w:rPr>
              <w:t>Large</w:t>
            </w:r>
          </w:p>
        </w:tc>
      </w:tr>
      <w:tr w:rsidR="00A74345" w:rsidRPr="001B5712" w14:paraId="6BBE6C6F" w14:textId="77777777" w:rsidTr="000E79F2">
        <w:tc>
          <w:tcPr>
            <w:tcW w:w="2235" w:type="dxa"/>
            <w:shd w:val="clear" w:color="auto" w:fill="000000"/>
          </w:tcPr>
          <w:p w14:paraId="404F8059" w14:textId="77777777" w:rsidR="00A74345" w:rsidRPr="00230EFB" w:rsidRDefault="00A74345" w:rsidP="000E79F2">
            <w:pPr>
              <w:spacing w:before="60" w:after="60"/>
              <w:rPr>
                <w:rFonts w:eastAsia="SimSun"/>
                <w:b/>
                <w:color w:val="FFFFFF"/>
                <w:sz w:val="20"/>
              </w:rPr>
            </w:pPr>
            <w:r w:rsidRPr="00230EFB">
              <w:rPr>
                <w:rFonts w:eastAsia="SimSun"/>
                <w:b/>
                <w:color w:val="FFFFFF"/>
                <w:sz w:val="20"/>
              </w:rPr>
              <w:t>Monthly Charge</w:t>
            </w:r>
          </w:p>
        </w:tc>
        <w:tc>
          <w:tcPr>
            <w:tcW w:w="1701" w:type="dxa"/>
            <w:shd w:val="clear" w:color="auto" w:fill="D9D9D9"/>
            <w:vAlign w:val="center"/>
          </w:tcPr>
          <w:p w14:paraId="44FBA5FB" w14:textId="77777777" w:rsidR="00A74345" w:rsidRPr="00230EFB" w:rsidRDefault="00A74345" w:rsidP="000E79F2">
            <w:pPr>
              <w:spacing w:before="60" w:after="60"/>
              <w:jc w:val="center"/>
              <w:rPr>
                <w:rFonts w:eastAsia="SimSun"/>
                <w:sz w:val="20"/>
              </w:rPr>
            </w:pPr>
            <w:r w:rsidRPr="00230EFB">
              <w:rPr>
                <w:rFonts w:eastAsia="SimSun"/>
                <w:sz w:val="20"/>
              </w:rPr>
              <w:t>$15</w:t>
            </w:r>
          </w:p>
        </w:tc>
        <w:tc>
          <w:tcPr>
            <w:tcW w:w="1276" w:type="dxa"/>
            <w:shd w:val="clear" w:color="auto" w:fill="D9D9D9"/>
            <w:vAlign w:val="center"/>
          </w:tcPr>
          <w:p w14:paraId="051B6B40" w14:textId="77777777" w:rsidR="00A74345" w:rsidRPr="00230EFB" w:rsidRDefault="00A74345" w:rsidP="000E79F2">
            <w:pPr>
              <w:spacing w:before="60" w:after="60"/>
              <w:jc w:val="center"/>
              <w:rPr>
                <w:rFonts w:eastAsia="SimSun"/>
                <w:sz w:val="20"/>
              </w:rPr>
            </w:pPr>
            <w:r w:rsidRPr="00230EFB">
              <w:rPr>
                <w:rFonts w:eastAsia="SimSun"/>
                <w:sz w:val="20"/>
              </w:rPr>
              <w:t>$25</w:t>
            </w:r>
          </w:p>
        </w:tc>
        <w:tc>
          <w:tcPr>
            <w:tcW w:w="1559" w:type="dxa"/>
            <w:gridSpan w:val="2"/>
            <w:shd w:val="clear" w:color="auto" w:fill="D9D9D9"/>
            <w:vAlign w:val="center"/>
          </w:tcPr>
          <w:p w14:paraId="07EE1A4B" w14:textId="77777777" w:rsidR="00A74345" w:rsidRPr="00230EFB" w:rsidRDefault="00A74345" w:rsidP="000E79F2">
            <w:pPr>
              <w:spacing w:before="60" w:after="60"/>
              <w:jc w:val="center"/>
              <w:rPr>
                <w:rFonts w:eastAsia="SimSun"/>
                <w:sz w:val="20"/>
              </w:rPr>
            </w:pPr>
            <w:r w:rsidRPr="00230EFB">
              <w:rPr>
                <w:rFonts w:eastAsia="SimSun"/>
                <w:sz w:val="20"/>
              </w:rPr>
              <w:t>$50</w:t>
            </w:r>
          </w:p>
        </w:tc>
        <w:tc>
          <w:tcPr>
            <w:tcW w:w="1552" w:type="dxa"/>
            <w:shd w:val="clear" w:color="auto" w:fill="D9D9D9"/>
            <w:vAlign w:val="center"/>
          </w:tcPr>
          <w:p w14:paraId="547370E2" w14:textId="77777777" w:rsidR="00A74345" w:rsidRPr="003E5DA6" w:rsidRDefault="00A74345" w:rsidP="000E79F2">
            <w:pPr>
              <w:spacing w:before="60" w:after="60"/>
              <w:jc w:val="center"/>
              <w:rPr>
                <w:rFonts w:eastAsia="SimSun"/>
                <w:sz w:val="20"/>
              </w:rPr>
            </w:pPr>
            <w:r w:rsidRPr="003E5DA6">
              <w:rPr>
                <w:rFonts w:eastAsia="SimSun"/>
                <w:sz w:val="20"/>
              </w:rPr>
              <w:t>$75</w:t>
            </w:r>
          </w:p>
        </w:tc>
      </w:tr>
      <w:tr w:rsidR="00A74345" w:rsidRPr="001B5712" w14:paraId="16A3B339" w14:textId="77777777" w:rsidTr="000E79F2">
        <w:tc>
          <w:tcPr>
            <w:tcW w:w="2235" w:type="dxa"/>
            <w:shd w:val="clear" w:color="auto" w:fill="000000"/>
          </w:tcPr>
          <w:p w14:paraId="0352D278" w14:textId="77777777" w:rsidR="00A74345" w:rsidRPr="001B5712" w:rsidRDefault="00A74345" w:rsidP="000E79F2">
            <w:pPr>
              <w:spacing w:before="60" w:after="60"/>
              <w:rPr>
                <w:rFonts w:eastAsia="SimSun"/>
                <w:b/>
                <w:color w:val="FFFFFF"/>
                <w:sz w:val="20"/>
              </w:rPr>
            </w:pPr>
            <w:r w:rsidRPr="001B5712">
              <w:rPr>
                <w:rFonts w:eastAsia="SimSun"/>
                <w:b/>
                <w:color w:val="FFFFFF"/>
                <w:sz w:val="20"/>
              </w:rPr>
              <w:lastRenderedPageBreak/>
              <w:t>Data (Non-shared) for use in Australia</w:t>
            </w:r>
          </w:p>
        </w:tc>
        <w:tc>
          <w:tcPr>
            <w:tcW w:w="1701" w:type="dxa"/>
            <w:shd w:val="clear" w:color="auto" w:fill="D9D9D9"/>
            <w:vAlign w:val="center"/>
          </w:tcPr>
          <w:p w14:paraId="1B60E7B0" w14:textId="77777777" w:rsidR="00A74345" w:rsidRPr="001B5712" w:rsidRDefault="00A74345" w:rsidP="000E79F2">
            <w:pPr>
              <w:spacing w:before="60" w:after="60"/>
              <w:jc w:val="center"/>
              <w:rPr>
                <w:rFonts w:eastAsia="SimSun"/>
                <w:sz w:val="20"/>
              </w:rPr>
            </w:pPr>
            <w:r w:rsidRPr="001B5712">
              <w:rPr>
                <w:rFonts w:eastAsia="SimSun"/>
                <w:sz w:val="20"/>
              </w:rPr>
              <w:t>5GB</w:t>
            </w:r>
          </w:p>
        </w:tc>
        <w:tc>
          <w:tcPr>
            <w:tcW w:w="1276" w:type="dxa"/>
            <w:shd w:val="clear" w:color="auto" w:fill="D9D9D9"/>
            <w:vAlign w:val="center"/>
          </w:tcPr>
          <w:p w14:paraId="6FA51737" w14:textId="77777777" w:rsidR="00A74345" w:rsidRPr="001B5712" w:rsidRDefault="00A74345" w:rsidP="000E79F2">
            <w:pPr>
              <w:spacing w:before="60" w:after="60"/>
              <w:jc w:val="center"/>
              <w:rPr>
                <w:rFonts w:eastAsia="SimSun"/>
                <w:sz w:val="20"/>
              </w:rPr>
            </w:pPr>
            <w:r>
              <w:rPr>
                <w:rFonts w:eastAsia="SimSun"/>
                <w:sz w:val="20"/>
              </w:rPr>
              <w:t>20</w:t>
            </w:r>
            <w:r w:rsidRPr="001B5712">
              <w:rPr>
                <w:rFonts w:eastAsia="SimSun"/>
                <w:sz w:val="20"/>
              </w:rPr>
              <w:t>GB</w:t>
            </w:r>
          </w:p>
        </w:tc>
        <w:tc>
          <w:tcPr>
            <w:tcW w:w="1559" w:type="dxa"/>
            <w:gridSpan w:val="2"/>
            <w:shd w:val="clear" w:color="auto" w:fill="D9D9D9"/>
            <w:vAlign w:val="center"/>
          </w:tcPr>
          <w:p w14:paraId="2B788661" w14:textId="77777777" w:rsidR="00A74345" w:rsidRPr="001B5712" w:rsidRDefault="00A74345" w:rsidP="000E79F2">
            <w:pPr>
              <w:spacing w:before="60" w:after="60"/>
              <w:jc w:val="center"/>
              <w:rPr>
                <w:rFonts w:eastAsia="SimSun"/>
                <w:sz w:val="20"/>
              </w:rPr>
            </w:pPr>
            <w:r>
              <w:rPr>
                <w:rFonts w:eastAsia="SimSun"/>
                <w:sz w:val="20"/>
              </w:rPr>
              <w:t>60</w:t>
            </w:r>
            <w:r w:rsidRPr="001B5712">
              <w:rPr>
                <w:rFonts w:eastAsia="SimSun"/>
                <w:sz w:val="20"/>
              </w:rPr>
              <w:t>GB</w:t>
            </w:r>
          </w:p>
        </w:tc>
        <w:tc>
          <w:tcPr>
            <w:tcW w:w="1552" w:type="dxa"/>
            <w:shd w:val="clear" w:color="auto" w:fill="D9D9D9"/>
            <w:vAlign w:val="center"/>
          </w:tcPr>
          <w:p w14:paraId="49C7F235" w14:textId="77777777" w:rsidR="00A74345" w:rsidRPr="001B5712" w:rsidRDefault="00A74345" w:rsidP="000E79F2">
            <w:pPr>
              <w:spacing w:before="60" w:after="60"/>
              <w:jc w:val="center"/>
              <w:rPr>
                <w:rFonts w:eastAsia="SimSun"/>
                <w:sz w:val="20"/>
              </w:rPr>
            </w:pPr>
            <w:r>
              <w:rPr>
                <w:rFonts w:eastAsia="SimSun"/>
                <w:sz w:val="20"/>
              </w:rPr>
              <w:t>200</w:t>
            </w:r>
            <w:r w:rsidRPr="001B5712">
              <w:rPr>
                <w:rFonts w:eastAsia="SimSun"/>
                <w:sz w:val="20"/>
              </w:rPr>
              <w:t>GB</w:t>
            </w:r>
          </w:p>
        </w:tc>
      </w:tr>
      <w:tr w:rsidR="00A74345" w:rsidRPr="001B5712" w14:paraId="3D2EB000" w14:textId="77777777" w:rsidTr="000E79F2">
        <w:tc>
          <w:tcPr>
            <w:tcW w:w="2235" w:type="dxa"/>
            <w:shd w:val="clear" w:color="auto" w:fill="000000"/>
          </w:tcPr>
          <w:p w14:paraId="211F4EA0"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Term</w:t>
            </w:r>
          </w:p>
        </w:tc>
        <w:tc>
          <w:tcPr>
            <w:tcW w:w="6088" w:type="dxa"/>
            <w:gridSpan w:val="5"/>
            <w:shd w:val="clear" w:color="auto" w:fill="D9D9D9"/>
            <w:vAlign w:val="center"/>
          </w:tcPr>
          <w:p w14:paraId="49181D73" w14:textId="77777777" w:rsidR="00A74345" w:rsidRPr="00A123DB" w:rsidRDefault="00A74345" w:rsidP="000E79F2">
            <w:pPr>
              <w:spacing w:before="60" w:after="60"/>
              <w:jc w:val="center"/>
              <w:rPr>
                <w:rFonts w:eastAsia="SimSun"/>
                <w:sz w:val="18"/>
                <w:szCs w:val="18"/>
              </w:rPr>
            </w:pPr>
            <w:r w:rsidRPr="00A123DB">
              <w:rPr>
                <w:rFonts w:eastAsia="SimSun"/>
                <w:sz w:val="18"/>
                <w:szCs w:val="18"/>
              </w:rPr>
              <w:t>Month-to-month</w:t>
            </w:r>
          </w:p>
        </w:tc>
      </w:tr>
      <w:tr w:rsidR="00A74345" w:rsidRPr="001B5712" w14:paraId="156473BB" w14:textId="77777777" w:rsidTr="000E79F2">
        <w:tc>
          <w:tcPr>
            <w:tcW w:w="2235" w:type="dxa"/>
            <w:shd w:val="clear" w:color="auto" w:fill="000000"/>
          </w:tcPr>
          <w:p w14:paraId="4322C711" w14:textId="77777777" w:rsidR="00A74345" w:rsidRPr="00A123DB" w:rsidRDefault="00A74345" w:rsidP="000E79F2">
            <w:pPr>
              <w:spacing w:before="60" w:after="60"/>
              <w:rPr>
                <w:rFonts w:eastAsia="SimSun"/>
                <w:b/>
                <w:color w:val="FFFFFF"/>
                <w:sz w:val="18"/>
                <w:szCs w:val="18"/>
              </w:rPr>
            </w:pPr>
            <w:r w:rsidRPr="00A123DB">
              <w:rPr>
                <w:rFonts w:eastAsia="SimSun"/>
                <w:b/>
                <w:sz w:val="18"/>
                <w:szCs w:val="18"/>
                <w:lang w:val="en-US"/>
              </w:rPr>
              <w:t xml:space="preserve">SMS / MMS to Standard Australian numbers </w:t>
            </w:r>
          </w:p>
        </w:tc>
        <w:tc>
          <w:tcPr>
            <w:tcW w:w="6088" w:type="dxa"/>
            <w:gridSpan w:val="5"/>
            <w:shd w:val="clear" w:color="auto" w:fill="D9D9D9"/>
            <w:vAlign w:val="center"/>
          </w:tcPr>
          <w:p w14:paraId="283BB390" w14:textId="77777777" w:rsidR="00A74345" w:rsidRPr="00A123DB" w:rsidRDefault="00A74345" w:rsidP="000E79F2">
            <w:pPr>
              <w:spacing w:before="60" w:after="60"/>
              <w:jc w:val="center"/>
              <w:rPr>
                <w:rFonts w:eastAsia="SimSun"/>
                <w:sz w:val="18"/>
                <w:szCs w:val="18"/>
              </w:rPr>
            </w:pPr>
            <w:r w:rsidRPr="00A123DB">
              <w:rPr>
                <w:rFonts w:eastAsia="SimSun"/>
                <w:sz w:val="18"/>
                <w:szCs w:val="18"/>
              </w:rPr>
              <w:t>25¢ for SMS /50¢ for MMS per message</w:t>
            </w:r>
            <w:r w:rsidRPr="00A123DB">
              <w:rPr>
                <w:rFonts w:eastAsia="SimSun"/>
                <w:bCs/>
                <w:sz w:val="18"/>
                <w:szCs w:val="18"/>
              </w:rPr>
              <w:t xml:space="preserve"> </w:t>
            </w:r>
            <w:r w:rsidRPr="00A123DB">
              <w:rPr>
                <w:rFonts w:eastAsia="SimSun"/>
                <w:sz w:val="18"/>
                <w:szCs w:val="18"/>
              </w:rPr>
              <w:t>sent per recipient</w:t>
            </w:r>
          </w:p>
        </w:tc>
      </w:tr>
      <w:tr w:rsidR="00A74345" w:rsidRPr="001B5712" w14:paraId="64EAA886" w14:textId="77777777" w:rsidTr="000E79F2">
        <w:tc>
          <w:tcPr>
            <w:tcW w:w="2235" w:type="dxa"/>
            <w:shd w:val="clear" w:color="auto" w:fill="000000"/>
          </w:tcPr>
          <w:p w14:paraId="49B88D4C"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Data Speed Shaping</w:t>
            </w:r>
          </w:p>
          <w:p w14:paraId="48117792"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after data allowance is exceeded</w:t>
            </w:r>
          </w:p>
        </w:tc>
        <w:tc>
          <w:tcPr>
            <w:tcW w:w="6088" w:type="dxa"/>
            <w:gridSpan w:val="5"/>
            <w:shd w:val="clear" w:color="auto" w:fill="D9D9D9"/>
            <w:vAlign w:val="center"/>
          </w:tcPr>
          <w:p w14:paraId="61250982"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Up to a maximum of 1.5mbps </w:t>
            </w:r>
            <w:r w:rsidRPr="00DE3C28">
              <w:rPr>
                <w:sz w:val="18"/>
                <w:szCs w:val="18"/>
              </w:rPr>
              <w:t xml:space="preserve">(which is not suitable for HD video or high speed applications, and means that some webpages, video/social media content may take longer to load) and slowed further during busy periods. For personal use in a smartphone only. </w:t>
            </w:r>
            <w:r w:rsidRPr="00DA7BF5">
              <w:rPr>
                <w:sz w:val="18"/>
                <w:szCs w:val="18"/>
              </w:rPr>
              <w:t>Heavy data users (users in the top 1% of all data users) may experience slower speeds than other users during busy periods</w:t>
            </w:r>
            <w:r>
              <w:rPr>
                <w:sz w:val="18"/>
                <w:szCs w:val="18"/>
              </w:rPr>
              <w:t xml:space="preserve">. </w:t>
            </w:r>
            <w:r w:rsidRPr="00DE3C28">
              <w:rPr>
                <w:sz w:val="18"/>
                <w:szCs w:val="18"/>
              </w:rPr>
              <w:t>FairPlay policy applies. For use in Australia</w:t>
            </w:r>
            <w:r w:rsidRPr="00BD4D97">
              <w:rPr>
                <w:sz w:val="18"/>
                <w:szCs w:val="18"/>
              </w:rPr>
              <w:t>).</w:t>
            </w:r>
          </w:p>
        </w:tc>
      </w:tr>
      <w:tr w:rsidR="00A74345" w:rsidRPr="001B5712" w14:paraId="5BAAFD11" w14:textId="77777777" w:rsidTr="000E79F2">
        <w:tc>
          <w:tcPr>
            <w:tcW w:w="2235" w:type="dxa"/>
            <w:shd w:val="clear" w:color="auto" w:fill="000000"/>
          </w:tcPr>
          <w:p w14:paraId="195016E4"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Data Sharing</w:t>
            </w:r>
          </w:p>
        </w:tc>
        <w:tc>
          <w:tcPr>
            <w:tcW w:w="6088" w:type="dxa"/>
            <w:gridSpan w:val="5"/>
            <w:shd w:val="clear" w:color="auto" w:fill="D9D9D9"/>
            <w:vAlign w:val="center"/>
          </w:tcPr>
          <w:p w14:paraId="308AE61F" w14:textId="77777777" w:rsidR="00A74345" w:rsidRPr="00A123DB" w:rsidRDefault="00A74345" w:rsidP="000E79F2">
            <w:pPr>
              <w:spacing w:before="60" w:after="60"/>
              <w:jc w:val="center"/>
              <w:rPr>
                <w:rFonts w:eastAsia="SimSun"/>
                <w:sz w:val="18"/>
                <w:szCs w:val="18"/>
              </w:rPr>
            </w:pPr>
            <w:r w:rsidRPr="00A123DB">
              <w:rPr>
                <w:rFonts w:eastAsia="SimSun"/>
                <w:sz w:val="18"/>
                <w:szCs w:val="18"/>
              </w:rPr>
              <w:t>No</w:t>
            </w:r>
          </w:p>
        </w:tc>
      </w:tr>
      <w:tr w:rsidR="00A74345" w:rsidRPr="001B5712" w14:paraId="54864018" w14:textId="77777777" w:rsidTr="000E79F2">
        <w:tc>
          <w:tcPr>
            <w:tcW w:w="2235" w:type="dxa"/>
            <w:shd w:val="clear" w:color="auto" w:fill="000000"/>
          </w:tcPr>
          <w:p w14:paraId="49BB4BCB"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Telstra New Tablet Feeling</w:t>
            </w:r>
            <w:r w:rsidRPr="00A123DB">
              <w:rPr>
                <w:rFonts w:eastAsia="SimSun"/>
                <w:b/>
                <w:bCs/>
                <w:sz w:val="18"/>
                <w:szCs w:val="18"/>
                <w:lang w:val="en-US"/>
              </w:rPr>
              <w:t xml:space="preserve">® </w:t>
            </w:r>
            <w:r w:rsidRPr="00DE3C28">
              <w:rPr>
                <w:b/>
                <w:bCs/>
                <w:sz w:val="18"/>
                <w:szCs w:val="18"/>
                <w:lang w:val="en-US"/>
              </w:rPr>
              <w:t>Redemption (only with DPC)</w:t>
            </w:r>
          </w:p>
        </w:tc>
        <w:tc>
          <w:tcPr>
            <w:tcW w:w="6088" w:type="dxa"/>
            <w:gridSpan w:val="5"/>
            <w:shd w:val="clear" w:color="auto" w:fill="D9D9D9"/>
            <w:vAlign w:val="center"/>
          </w:tcPr>
          <w:p w14:paraId="315783B0" w14:textId="77777777" w:rsidR="00A74345" w:rsidRDefault="00A74345" w:rsidP="000E79F2">
            <w:pPr>
              <w:spacing w:before="60" w:after="60"/>
              <w:jc w:val="center"/>
              <w:rPr>
                <w:sz w:val="18"/>
                <w:szCs w:val="18"/>
              </w:rPr>
            </w:pPr>
            <w:r w:rsidRPr="00A123DB">
              <w:rPr>
                <w:sz w:val="18"/>
                <w:szCs w:val="18"/>
              </w:rPr>
              <w:t xml:space="preserve">$149 fee (if redeemed) - see </w:t>
            </w:r>
            <w:hyperlink r:id="rId47" w:history="1">
              <w:r w:rsidRPr="00A123DB">
                <w:rPr>
                  <w:rStyle w:val="Hyperlink"/>
                  <w:sz w:val="18"/>
                  <w:szCs w:val="18"/>
                </w:rPr>
                <w:t>Part C – Special Promotions of the Telstra Mobile Section of Our Customer Terms.</w:t>
              </w:r>
            </w:hyperlink>
          </w:p>
          <w:p w14:paraId="0563C1B8" w14:textId="77777777" w:rsidR="00A74345" w:rsidRDefault="00A74345" w:rsidP="000E79F2">
            <w:pPr>
              <w:spacing w:before="60" w:after="60"/>
              <w:jc w:val="center"/>
              <w:rPr>
                <w:rFonts w:eastAsia="SimSun"/>
                <w:sz w:val="18"/>
                <w:szCs w:val="18"/>
              </w:rPr>
            </w:pPr>
          </w:p>
          <w:p w14:paraId="5F0B6DF5" w14:textId="77777777" w:rsidR="00A74345" w:rsidRPr="003A10A0" w:rsidRDefault="00A74345" w:rsidP="000E79F2">
            <w:pPr>
              <w:spacing w:before="60" w:after="60"/>
              <w:jc w:val="center"/>
              <w:rPr>
                <w:rFonts w:eastAsia="SimSun"/>
                <w:sz w:val="18"/>
                <w:szCs w:val="18"/>
              </w:rPr>
            </w:pPr>
            <w:r w:rsidRPr="00134BE8">
              <w:rPr>
                <w:color w:val="0000FF"/>
                <w:sz w:val="18"/>
                <w:szCs w:val="18"/>
                <w:u w:val="single"/>
              </w:rPr>
              <w:t>New Tablet Feeling</w:t>
            </w:r>
            <w:r w:rsidRPr="00134BE8">
              <w:rPr>
                <w:sz w:val="18"/>
                <w:szCs w:val="18"/>
              </w:rPr>
              <w:t xml:space="preserve"> is not available to customers that take up a device payment contract on and from 14 January 2020</w:t>
            </w:r>
          </w:p>
        </w:tc>
      </w:tr>
      <w:tr w:rsidR="00A74345" w:rsidRPr="001B5712" w14:paraId="6BBEF12F" w14:textId="77777777" w:rsidTr="000E79F2">
        <w:tc>
          <w:tcPr>
            <w:tcW w:w="2235" w:type="dxa"/>
            <w:shd w:val="clear" w:color="auto" w:fill="000000"/>
          </w:tcPr>
          <w:p w14:paraId="3D55CEBB"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International Roaming outside of Australia</w:t>
            </w:r>
          </w:p>
        </w:tc>
        <w:tc>
          <w:tcPr>
            <w:tcW w:w="6088" w:type="dxa"/>
            <w:gridSpan w:val="5"/>
            <w:shd w:val="clear" w:color="auto" w:fill="D9D9D9"/>
            <w:vAlign w:val="center"/>
          </w:tcPr>
          <w:p w14:paraId="1FE8B8FF" w14:textId="5BCE0095" w:rsidR="00A74345" w:rsidRPr="00A123DB" w:rsidRDefault="00A74345" w:rsidP="000E79F2">
            <w:pPr>
              <w:pStyle w:val="Indent0"/>
              <w:spacing w:before="60" w:after="60"/>
              <w:jc w:val="center"/>
              <w:rPr>
                <w:rFonts w:eastAsia="SimSun"/>
                <w:sz w:val="18"/>
                <w:szCs w:val="18"/>
              </w:rPr>
            </w:pPr>
            <w:r w:rsidRPr="00A123DB">
              <w:rPr>
                <w:rFonts w:eastAsia="SimSun"/>
                <w:sz w:val="18"/>
                <w:szCs w:val="18"/>
              </w:rPr>
              <w:t xml:space="preserve">International Day Pass for an additional charge per day, unlimited </w:t>
            </w:r>
            <w:proofErr w:type="gramStart"/>
            <w:r w:rsidRPr="00A123DB">
              <w:rPr>
                <w:rFonts w:eastAsia="SimSun"/>
                <w:sz w:val="18"/>
                <w:szCs w:val="18"/>
              </w:rPr>
              <w:t>SMS</w:t>
            </w:r>
            <w:proofErr w:type="gramEnd"/>
            <w:r w:rsidRPr="00A123DB">
              <w:rPr>
                <w:rFonts w:eastAsia="SimSun"/>
                <w:sz w:val="18"/>
                <w:szCs w:val="18"/>
              </w:rPr>
              <w:t xml:space="preserve"> and </w:t>
            </w:r>
            <w:r w:rsidR="00DD6C40">
              <w:rPr>
                <w:rFonts w:eastAsia="SimSun"/>
                <w:sz w:val="18"/>
                <w:szCs w:val="18"/>
              </w:rPr>
              <w:t>1GB</w:t>
            </w:r>
            <w:r w:rsidRPr="00A123DB">
              <w:rPr>
                <w:rFonts w:eastAsia="SimSun"/>
                <w:sz w:val="18"/>
                <w:szCs w:val="18"/>
              </w:rPr>
              <w:t xml:space="preserve">/day of data to use that day while in Eligible Roaming Destinations       </w:t>
            </w:r>
          </w:p>
          <w:p w14:paraId="3E0DD90A" w14:textId="77777777" w:rsidR="00A74345" w:rsidRPr="00A123DB" w:rsidRDefault="00A74345" w:rsidP="000E79F2">
            <w:pPr>
              <w:jc w:val="center"/>
              <w:rPr>
                <w:rFonts w:eastAsia="SimSun"/>
                <w:sz w:val="18"/>
                <w:szCs w:val="18"/>
              </w:rPr>
            </w:pPr>
            <w:r w:rsidRPr="00A123DB">
              <w:rPr>
                <w:rFonts w:eastAsia="SimSun"/>
                <w:sz w:val="18"/>
                <w:szCs w:val="18"/>
              </w:rPr>
              <w:t>Standard PAYG rates apply outside of Eligible Roaming Destinations or if you choose to opt out of your International Day Pass</w:t>
            </w:r>
          </w:p>
          <w:p w14:paraId="344C3CA2"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For charges and a list of Eligible Roaming Destinations visit </w:t>
            </w:r>
            <w:hyperlink r:id="rId48" w:history="1">
              <w:r w:rsidRPr="00A123DB">
                <w:rPr>
                  <w:rStyle w:val="Hyperlink"/>
                  <w:rFonts w:eastAsia="SimSun"/>
                  <w:sz w:val="18"/>
                  <w:szCs w:val="18"/>
                </w:rPr>
                <w:t>telstra.com/overseas</w:t>
              </w:r>
            </w:hyperlink>
            <w:r w:rsidRPr="00A123DB">
              <w:rPr>
                <w:rFonts w:eastAsia="SimSun"/>
                <w:sz w:val="18"/>
                <w:szCs w:val="18"/>
              </w:rPr>
              <w:t xml:space="preserve"> or see </w:t>
            </w:r>
            <w:hyperlink r:id="rId49" w:history="1">
              <w:r w:rsidRPr="00A123DB">
                <w:rPr>
                  <w:rStyle w:val="Hyperlink"/>
                  <w:rFonts w:eastAsia="SimSun"/>
                  <w:sz w:val="18"/>
                  <w:szCs w:val="18"/>
                </w:rPr>
                <w:t>Part I – International Roaming of the Telstra Mobile Section of Our Customer Terms</w:t>
              </w:r>
            </w:hyperlink>
          </w:p>
        </w:tc>
      </w:tr>
      <w:tr w:rsidR="00A74345" w:rsidRPr="001B5712" w14:paraId="419DAEF7" w14:textId="77777777" w:rsidTr="000E79F2">
        <w:tc>
          <w:tcPr>
            <w:tcW w:w="2235" w:type="dxa"/>
            <w:shd w:val="clear" w:color="auto" w:fill="000000"/>
          </w:tcPr>
          <w:p w14:paraId="17378C37"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International SMS/MMS from Australia</w:t>
            </w:r>
          </w:p>
        </w:tc>
        <w:tc>
          <w:tcPr>
            <w:tcW w:w="6088" w:type="dxa"/>
            <w:gridSpan w:val="5"/>
            <w:shd w:val="clear" w:color="auto" w:fill="D9D9D9"/>
            <w:vAlign w:val="center"/>
          </w:tcPr>
          <w:p w14:paraId="490AE270" w14:textId="77777777" w:rsidR="00A74345" w:rsidRPr="00A123DB" w:rsidRDefault="00A74345" w:rsidP="000E79F2">
            <w:pPr>
              <w:spacing w:before="60" w:after="60"/>
              <w:jc w:val="center"/>
              <w:rPr>
                <w:rFonts w:eastAsia="SimSun"/>
                <w:sz w:val="18"/>
                <w:szCs w:val="18"/>
              </w:rPr>
            </w:pPr>
            <w:r w:rsidRPr="00A123DB">
              <w:rPr>
                <w:rFonts w:eastAsia="SimSun"/>
                <w:sz w:val="18"/>
                <w:szCs w:val="18"/>
              </w:rPr>
              <w:t xml:space="preserve">Standard PAYG rates apply– see </w:t>
            </w:r>
            <w:hyperlink r:id="rId50" w:history="1">
              <w:r w:rsidRPr="00A123DB">
                <w:rPr>
                  <w:rStyle w:val="Hyperlink"/>
                  <w:sz w:val="18"/>
                  <w:szCs w:val="18"/>
                </w:rPr>
                <w:t>Part E – SMS Messages and Email of the Telstra Mobile Section of Our Customer Terms for SMS/MMS</w:t>
              </w:r>
            </w:hyperlink>
          </w:p>
        </w:tc>
      </w:tr>
      <w:tr w:rsidR="00A74345" w:rsidRPr="001B5712" w14:paraId="759D441F" w14:textId="77777777" w:rsidTr="000E79F2">
        <w:tc>
          <w:tcPr>
            <w:tcW w:w="2235" w:type="dxa"/>
            <w:shd w:val="clear" w:color="auto" w:fill="000000"/>
          </w:tcPr>
          <w:p w14:paraId="594E101F" w14:textId="77777777" w:rsidR="00A74345" w:rsidRPr="00A123DB" w:rsidRDefault="00A74345" w:rsidP="000E79F2">
            <w:pPr>
              <w:spacing w:before="60" w:after="60"/>
              <w:rPr>
                <w:rFonts w:eastAsia="SimSun"/>
                <w:b/>
                <w:color w:val="FFFFFF"/>
                <w:sz w:val="18"/>
                <w:szCs w:val="18"/>
              </w:rPr>
            </w:pPr>
            <w:r w:rsidRPr="00DE3C28">
              <w:rPr>
                <w:b/>
                <w:color w:val="FFFFFF"/>
                <w:sz w:val="18"/>
                <w:szCs w:val="18"/>
              </w:rPr>
              <w:t xml:space="preserve">5G Network Access </w:t>
            </w:r>
            <w:r>
              <w:rPr>
                <w:b/>
                <w:color w:val="FFFFFF"/>
                <w:sz w:val="18"/>
                <w:szCs w:val="18"/>
              </w:rPr>
              <w:t xml:space="preserve">until 30 June 2020 </w:t>
            </w:r>
          </w:p>
        </w:tc>
        <w:tc>
          <w:tcPr>
            <w:tcW w:w="6088" w:type="dxa"/>
            <w:gridSpan w:val="5"/>
            <w:shd w:val="clear" w:color="auto" w:fill="D9D9D9"/>
            <w:vAlign w:val="center"/>
          </w:tcPr>
          <w:p w14:paraId="22CD5FA9" w14:textId="77777777" w:rsidR="00A74345" w:rsidRPr="00A123DB" w:rsidRDefault="00A74345" w:rsidP="000E79F2">
            <w:pPr>
              <w:spacing w:before="60" w:after="60"/>
              <w:jc w:val="center"/>
              <w:rPr>
                <w:rFonts w:eastAsia="SimSun"/>
                <w:sz w:val="18"/>
                <w:szCs w:val="18"/>
              </w:rPr>
            </w:pPr>
            <w:r w:rsidRPr="00DE3C28">
              <w:rPr>
                <w:sz w:val="18"/>
                <w:szCs w:val="18"/>
              </w:rPr>
              <w:t>Automatically included at no extra charge until 30 June 2020</w:t>
            </w:r>
          </w:p>
          <w:p w14:paraId="3BDBAD89" w14:textId="77777777" w:rsidR="00A74345" w:rsidRPr="00A123DB" w:rsidRDefault="00A74345" w:rsidP="000E79F2">
            <w:pPr>
              <w:spacing w:before="60" w:after="60"/>
              <w:jc w:val="center"/>
              <w:rPr>
                <w:rFonts w:eastAsia="SimSun"/>
                <w:sz w:val="18"/>
                <w:szCs w:val="18"/>
              </w:rPr>
            </w:pPr>
          </w:p>
        </w:tc>
      </w:tr>
      <w:tr w:rsidR="00A74345" w:rsidRPr="001B5712" w14:paraId="61D72DCF" w14:textId="77777777" w:rsidTr="000E79F2">
        <w:tc>
          <w:tcPr>
            <w:tcW w:w="2235" w:type="dxa"/>
            <w:shd w:val="clear" w:color="auto" w:fill="000000"/>
          </w:tcPr>
          <w:p w14:paraId="2D4B53EC"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5G Network Access from 1 July 2020</w:t>
            </w:r>
          </w:p>
        </w:tc>
        <w:tc>
          <w:tcPr>
            <w:tcW w:w="3044" w:type="dxa"/>
            <w:gridSpan w:val="3"/>
            <w:shd w:val="clear" w:color="auto" w:fill="D9D9D9"/>
            <w:vAlign w:val="center"/>
          </w:tcPr>
          <w:p w14:paraId="3DDF458C" w14:textId="77777777" w:rsidR="00A74345" w:rsidRPr="00A123DB" w:rsidRDefault="00A74345" w:rsidP="000E79F2">
            <w:pPr>
              <w:spacing w:before="60" w:after="60"/>
              <w:jc w:val="center"/>
              <w:rPr>
                <w:rFonts w:eastAsia="SimSun"/>
                <w:sz w:val="18"/>
                <w:szCs w:val="18"/>
              </w:rPr>
            </w:pPr>
            <w:r>
              <w:rPr>
                <w:rFonts w:eastAsia="SimSun"/>
                <w:sz w:val="18"/>
                <w:szCs w:val="18"/>
              </w:rPr>
              <w:t>Not included</w:t>
            </w:r>
            <w:r>
              <w:rPr>
                <w:rFonts w:eastAsia="SimSun"/>
                <w:sz w:val="18"/>
                <w:szCs w:val="18"/>
              </w:rPr>
              <w:br/>
              <w:t>3G,4G and 4GX access only</w:t>
            </w:r>
          </w:p>
        </w:tc>
        <w:tc>
          <w:tcPr>
            <w:tcW w:w="3044" w:type="dxa"/>
            <w:gridSpan w:val="2"/>
            <w:shd w:val="clear" w:color="auto" w:fill="D9D9D9"/>
            <w:vAlign w:val="center"/>
          </w:tcPr>
          <w:p w14:paraId="397BEA45" w14:textId="77777777" w:rsidR="00A74345" w:rsidRPr="00A123DB" w:rsidRDefault="00A74345" w:rsidP="000E79F2">
            <w:pPr>
              <w:spacing w:before="60" w:after="60"/>
              <w:jc w:val="center"/>
              <w:rPr>
                <w:rFonts w:eastAsia="SimSun"/>
                <w:sz w:val="18"/>
                <w:szCs w:val="18"/>
              </w:rPr>
            </w:pPr>
            <w:r w:rsidRPr="00A123DB">
              <w:rPr>
                <w:rFonts w:eastAsia="SimSun"/>
                <w:sz w:val="18"/>
                <w:szCs w:val="18"/>
              </w:rPr>
              <w:t>Included</w:t>
            </w:r>
          </w:p>
        </w:tc>
      </w:tr>
      <w:tr w:rsidR="00A74345" w:rsidRPr="001B5712" w14:paraId="54192C58" w14:textId="77777777" w:rsidTr="000E79F2">
        <w:tc>
          <w:tcPr>
            <w:tcW w:w="2235" w:type="dxa"/>
            <w:shd w:val="clear" w:color="auto" w:fill="000000"/>
            <w:vAlign w:val="center"/>
          </w:tcPr>
          <w:p w14:paraId="170548C0" w14:textId="77777777" w:rsidR="00A74345" w:rsidRPr="00A123DB" w:rsidRDefault="00A74345" w:rsidP="000E79F2">
            <w:pPr>
              <w:spacing w:before="60" w:after="60"/>
              <w:rPr>
                <w:rFonts w:eastAsia="SimSun"/>
                <w:b/>
                <w:color w:val="FFFFFF"/>
                <w:sz w:val="18"/>
                <w:szCs w:val="18"/>
              </w:rPr>
            </w:pPr>
            <w:r w:rsidRPr="00A123DB">
              <w:rPr>
                <w:rFonts w:eastAsia="SimSun"/>
                <w:b/>
                <w:color w:val="FFFFFF"/>
                <w:sz w:val="18"/>
                <w:szCs w:val="18"/>
              </w:rPr>
              <w:t>Unlimited Telstra Air® Wi-Fi Data Allowance</w:t>
            </w:r>
          </w:p>
        </w:tc>
        <w:tc>
          <w:tcPr>
            <w:tcW w:w="6088" w:type="dxa"/>
            <w:gridSpan w:val="5"/>
            <w:shd w:val="clear" w:color="auto" w:fill="D9D9D9"/>
            <w:vAlign w:val="center"/>
          </w:tcPr>
          <w:p w14:paraId="40C4AC77" w14:textId="77777777" w:rsidR="00A74345" w:rsidRPr="00A123DB" w:rsidRDefault="00A74345" w:rsidP="000E79F2">
            <w:pPr>
              <w:spacing w:before="60" w:after="60"/>
              <w:jc w:val="center"/>
              <w:rPr>
                <w:rFonts w:eastAsia="SimSun"/>
                <w:sz w:val="18"/>
                <w:szCs w:val="18"/>
              </w:rPr>
            </w:pPr>
            <w:r w:rsidRPr="00A123DB">
              <w:rPr>
                <w:rFonts w:eastAsia="SimSun"/>
                <w:sz w:val="18"/>
                <w:szCs w:val="18"/>
              </w:rPr>
              <w:t>Included</w:t>
            </w:r>
          </w:p>
        </w:tc>
      </w:tr>
      <w:tr w:rsidR="00A74345" w:rsidRPr="001B5712" w14:paraId="34387666" w14:textId="77777777" w:rsidTr="000E79F2">
        <w:tc>
          <w:tcPr>
            <w:tcW w:w="8323" w:type="dxa"/>
            <w:gridSpan w:val="6"/>
            <w:shd w:val="clear" w:color="auto" w:fill="000000"/>
            <w:vAlign w:val="center"/>
          </w:tcPr>
          <w:p w14:paraId="64C70103" w14:textId="77777777" w:rsidR="00A74345" w:rsidRPr="00A123DB" w:rsidRDefault="00A74345" w:rsidP="000E79F2">
            <w:pPr>
              <w:spacing w:before="60" w:after="60"/>
              <w:jc w:val="center"/>
              <w:rPr>
                <w:rFonts w:eastAsia="SimSun"/>
                <w:b/>
                <w:sz w:val="18"/>
                <w:szCs w:val="18"/>
              </w:rPr>
            </w:pPr>
            <w:r w:rsidRPr="00A123DB">
              <w:rPr>
                <w:rFonts w:eastAsia="SimSun"/>
                <w:b/>
                <w:sz w:val="18"/>
                <w:szCs w:val="18"/>
              </w:rPr>
              <w:t xml:space="preserve">All for use in Australia (except international roaming). </w:t>
            </w:r>
          </w:p>
          <w:p w14:paraId="417EB026" w14:textId="77777777" w:rsidR="00A74345" w:rsidRPr="00A123DB" w:rsidRDefault="00A74345" w:rsidP="000E79F2">
            <w:pPr>
              <w:spacing w:before="60" w:after="60"/>
              <w:jc w:val="center"/>
              <w:rPr>
                <w:rFonts w:eastAsia="SimSun"/>
                <w:sz w:val="18"/>
                <w:szCs w:val="18"/>
              </w:rPr>
            </w:pPr>
            <w:r>
              <w:rPr>
                <w:rFonts w:eastAsia="SimSun"/>
                <w:b/>
                <w:sz w:val="18"/>
                <w:szCs w:val="18"/>
              </w:rPr>
              <w:t>C</w:t>
            </w:r>
            <w:r w:rsidRPr="00A123DB">
              <w:rPr>
                <w:rFonts w:eastAsia="SimSun"/>
                <w:b/>
                <w:sz w:val="18"/>
                <w:szCs w:val="18"/>
              </w:rPr>
              <w:t xml:space="preserve">ompatible device required </w:t>
            </w:r>
            <w:r>
              <w:rPr>
                <w:rFonts w:eastAsia="SimSun"/>
                <w:b/>
                <w:sz w:val="18"/>
                <w:szCs w:val="18"/>
              </w:rPr>
              <w:t xml:space="preserve">for </w:t>
            </w:r>
            <w:r w:rsidRPr="00A123DB">
              <w:rPr>
                <w:rFonts w:eastAsia="SimSun"/>
                <w:b/>
                <w:sz w:val="18"/>
                <w:szCs w:val="18"/>
              </w:rPr>
              <w:t>SMS.</w:t>
            </w:r>
          </w:p>
        </w:tc>
      </w:tr>
    </w:tbl>
    <w:p w14:paraId="752303AA" w14:textId="77777777" w:rsidR="00A74345" w:rsidRDefault="00A74345" w:rsidP="00A74345"/>
    <w:p w14:paraId="5B507E14" w14:textId="77777777" w:rsidR="00A74345" w:rsidRPr="00F33683" w:rsidRDefault="00A74345" w:rsidP="00A74345">
      <w:pPr>
        <w:rPr>
          <w:bCs/>
          <w:sz w:val="21"/>
        </w:rPr>
      </w:pPr>
      <w:r w:rsidRPr="00F33683">
        <w:rPr>
          <w:bCs/>
          <w:sz w:val="21"/>
        </w:rPr>
        <w:t>5G:</w:t>
      </w:r>
      <w:r>
        <w:rPr>
          <w:bCs/>
          <w:sz w:val="21"/>
        </w:rPr>
        <w:t xml:space="preserve"> </w:t>
      </w:r>
      <w:r w:rsidRPr="00F33683">
        <w:rPr>
          <w:bCs/>
          <w:iCs/>
          <w:sz w:val="21"/>
        </w:rPr>
        <w:t xml:space="preserve">Telstra currently offers 5G in select areas </w:t>
      </w:r>
      <w:r w:rsidRPr="00565A84">
        <w:rPr>
          <w:bCs/>
          <w:iCs/>
          <w:sz w:val="21"/>
        </w:rPr>
        <w:t xml:space="preserve">and </w:t>
      </w:r>
      <w:r w:rsidRPr="00D05BD4">
        <w:rPr>
          <w:bCs/>
          <w:iCs/>
          <w:sz w:val="21"/>
        </w:rPr>
        <w:t>is</w:t>
      </w:r>
      <w:r w:rsidRPr="00F33683">
        <w:rPr>
          <w:bCs/>
          <w:iCs/>
          <w:sz w:val="21"/>
          <w:u w:val="single"/>
        </w:rPr>
        <w:t xml:space="preserve"> </w:t>
      </w:r>
      <w:r w:rsidRPr="00F33683">
        <w:rPr>
          <w:bCs/>
          <w:iCs/>
          <w:sz w:val="21"/>
        </w:rPr>
        <w:t xml:space="preserve">progressively rolling it out to other areas. In </w:t>
      </w:r>
      <w:r w:rsidRPr="00F33683">
        <w:rPr>
          <w:bCs/>
          <w:iCs/>
          <w:sz w:val="21"/>
          <w:u w:val="single"/>
        </w:rPr>
        <w:t xml:space="preserve">non-5G </w:t>
      </w:r>
      <w:r w:rsidRPr="00F33683">
        <w:rPr>
          <w:bCs/>
          <w:iCs/>
          <w:sz w:val="21"/>
        </w:rPr>
        <w:t xml:space="preserve">coverage areas, you’ll automatically switch to our 4GX/4G or 3G. Check coverage at </w:t>
      </w:r>
      <w:hyperlink r:id="rId51" w:history="1">
        <w:r w:rsidRPr="00F33683">
          <w:rPr>
            <w:rStyle w:val="Hyperlink"/>
            <w:bCs/>
            <w:iCs/>
            <w:sz w:val="21"/>
          </w:rPr>
          <w:t>telstra.com/coverage</w:t>
        </w:r>
      </w:hyperlink>
      <w:r w:rsidRPr="00F33683">
        <w:rPr>
          <w:bCs/>
          <w:iCs/>
          <w:sz w:val="21"/>
        </w:rPr>
        <w:t>.</w:t>
      </w:r>
    </w:p>
    <w:p w14:paraId="3A019FB4" w14:textId="77777777" w:rsidR="00A74345" w:rsidRDefault="00A74345" w:rsidP="00A74345"/>
    <w:p w14:paraId="6B589F72" w14:textId="77777777" w:rsidR="00A74345" w:rsidRDefault="00A74345" w:rsidP="00A74345">
      <w:pPr>
        <w:pStyle w:val="Heading2"/>
      </w:pPr>
      <w:r w:rsidRPr="00206BED">
        <w:t xml:space="preserve">Your </w:t>
      </w:r>
      <w:r>
        <w:t>Mobile Data Plan</w:t>
      </w:r>
      <w:r w:rsidRPr="00206BED">
        <w:t xml:space="preserve"> doesn’t include a SMS allowance. If you send </w:t>
      </w:r>
      <w:r>
        <w:t xml:space="preserve">an SMS </w:t>
      </w:r>
      <w:r w:rsidRPr="00206BED">
        <w:t>the charges set out in the table above will apply.</w:t>
      </w:r>
      <w:r>
        <w:t xml:space="preserve"> </w:t>
      </w:r>
    </w:p>
    <w:p w14:paraId="41E9B733" w14:textId="77777777" w:rsidR="00A74345" w:rsidRDefault="00A74345" w:rsidP="00A74345">
      <w:pPr>
        <w:pStyle w:val="Heading2"/>
      </w:pPr>
      <w:r w:rsidRPr="007E774B">
        <w:t>The terms and conditions for SMS</w:t>
      </w:r>
      <w:r>
        <w:t>/MMS</w:t>
      </w:r>
      <w:r w:rsidRPr="007E774B">
        <w:t xml:space="preserve"> are set out in </w:t>
      </w:r>
      <w:hyperlink r:id="rId52" w:history="1">
        <w:r w:rsidRPr="000C0600">
          <w:rPr>
            <w:rStyle w:val="Hyperlink"/>
          </w:rPr>
          <w:t>Part E – SMS Messages and Email of the Telstra Mobile section of Our Customer Terms</w:t>
        </w:r>
      </w:hyperlink>
      <w:r>
        <w:t>.</w:t>
      </w:r>
    </w:p>
    <w:p w14:paraId="3E25F0D3" w14:textId="77777777" w:rsidR="00A74345" w:rsidRPr="00271C7F" w:rsidRDefault="00A74345" w:rsidP="00A74345">
      <w:pPr>
        <w:pStyle w:val="Heading2"/>
        <w:numPr>
          <w:ilvl w:val="0"/>
          <w:numId w:val="0"/>
        </w:numPr>
        <w:ind w:left="737"/>
      </w:pPr>
      <w:r w:rsidRPr="00271C7F">
        <w:rPr>
          <w:b/>
        </w:rPr>
        <w:t>What you must pay each month</w:t>
      </w:r>
    </w:p>
    <w:p w14:paraId="5094AB90" w14:textId="77777777" w:rsidR="00A74345" w:rsidRDefault="00A74345" w:rsidP="00A74345">
      <w:pPr>
        <w:pStyle w:val="Heading2"/>
      </w:pPr>
      <w:r>
        <w:lastRenderedPageBreak/>
        <w:t>Each month y</w:t>
      </w:r>
      <w:r w:rsidRPr="00C47703">
        <w:t>ou must pay us:</w:t>
      </w:r>
    </w:p>
    <w:p w14:paraId="72869624" w14:textId="77777777" w:rsidR="00A74345" w:rsidRPr="008A7010" w:rsidRDefault="00A74345" w:rsidP="00A74345">
      <w:pPr>
        <w:pStyle w:val="Heading3"/>
        <w:tabs>
          <w:tab w:val="clear" w:pos="0"/>
          <w:tab w:val="num" w:pos="114"/>
        </w:tabs>
        <w:ind w:left="1418" w:hanging="610"/>
        <w:rPr>
          <w:szCs w:val="23"/>
        </w:rPr>
      </w:pPr>
      <w:r w:rsidRPr="008A7010">
        <w:rPr>
          <w:szCs w:val="23"/>
        </w:rPr>
        <w:t xml:space="preserve">the </w:t>
      </w:r>
      <w:r>
        <w:rPr>
          <w:szCs w:val="23"/>
        </w:rPr>
        <w:t>minimum monthly charge</w:t>
      </w:r>
      <w:r w:rsidRPr="008A7010">
        <w:rPr>
          <w:szCs w:val="23"/>
        </w:rPr>
        <w:t xml:space="preserve"> for your </w:t>
      </w:r>
      <w:r>
        <w:rPr>
          <w:szCs w:val="23"/>
        </w:rPr>
        <w:t>Mobile Data Plan</w:t>
      </w:r>
      <w:r w:rsidRPr="008A7010">
        <w:rPr>
          <w:szCs w:val="23"/>
        </w:rPr>
        <w:t xml:space="preserve">; </w:t>
      </w:r>
    </w:p>
    <w:p w14:paraId="303AD352" w14:textId="77777777" w:rsidR="00A74345" w:rsidRPr="003A68A4" w:rsidRDefault="00A74345" w:rsidP="00A74345">
      <w:pPr>
        <w:pStyle w:val="Heading3"/>
        <w:tabs>
          <w:tab w:val="clear" w:pos="0"/>
          <w:tab w:val="num" w:pos="114"/>
        </w:tabs>
        <w:ind w:left="1418" w:hanging="610"/>
        <w:rPr>
          <w:szCs w:val="23"/>
        </w:rPr>
      </w:pPr>
      <w:r>
        <w:t xml:space="preserve">for all usage other than included allowances; </w:t>
      </w:r>
    </w:p>
    <w:p w14:paraId="5BC9CE86" w14:textId="77777777" w:rsidR="00A74345" w:rsidRPr="0089413E" w:rsidRDefault="00A74345" w:rsidP="00A74345">
      <w:pPr>
        <w:pStyle w:val="Heading3"/>
        <w:tabs>
          <w:tab w:val="clear" w:pos="0"/>
          <w:tab w:val="num" w:pos="114"/>
        </w:tabs>
        <w:ind w:left="1418" w:hanging="610"/>
        <w:rPr>
          <w:szCs w:val="23"/>
        </w:rPr>
      </w:pPr>
      <w:r>
        <w:rPr>
          <w:rFonts w:eastAsia="Arial Unicode MS"/>
        </w:rPr>
        <w:t>if you have a DPC, for any device repayments (taking into account any DPD amount, if eligible)</w:t>
      </w:r>
      <w:r>
        <w:t>; and</w:t>
      </w:r>
    </w:p>
    <w:p w14:paraId="6804CD6F" w14:textId="77777777" w:rsidR="00A74345" w:rsidRPr="00F63120" w:rsidRDefault="00A74345" w:rsidP="00A74345">
      <w:pPr>
        <w:pStyle w:val="Heading3"/>
        <w:tabs>
          <w:tab w:val="clear" w:pos="0"/>
          <w:tab w:val="num" w:pos="114"/>
        </w:tabs>
        <w:ind w:left="1418" w:hanging="610"/>
        <w:rPr>
          <w:szCs w:val="23"/>
        </w:rPr>
      </w:pPr>
      <w:r w:rsidRPr="0089413E">
        <w:t xml:space="preserve">any accessory </w:t>
      </w:r>
      <w:r>
        <w:t>repayments</w:t>
      </w:r>
      <w:r w:rsidRPr="0089413E">
        <w:t xml:space="preserve"> under any ARO</w:t>
      </w:r>
      <w:r>
        <w:t xml:space="preserve">; </w:t>
      </w:r>
    </w:p>
    <w:p w14:paraId="1B4A049A" w14:textId="77777777" w:rsidR="00A74345" w:rsidRPr="005F6E68" w:rsidRDefault="00A74345" w:rsidP="00A74345">
      <w:pPr>
        <w:pStyle w:val="Heading3"/>
        <w:tabs>
          <w:tab w:val="clear" w:pos="0"/>
          <w:tab w:val="num" w:pos="114"/>
        </w:tabs>
        <w:ind w:left="1418" w:hanging="610"/>
        <w:rPr>
          <w:szCs w:val="23"/>
        </w:rPr>
      </w:pPr>
      <w:r>
        <w:t>any other value added services; and</w:t>
      </w:r>
    </w:p>
    <w:p w14:paraId="019F434B" w14:textId="77777777" w:rsidR="00A74345" w:rsidRPr="008A7010" w:rsidRDefault="00A74345" w:rsidP="00A74345">
      <w:pPr>
        <w:pStyle w:val="Heading3"/>
        <w:tabs>
          <w:tab w:val="clear" w:pos="0"/>
          <w:tab w:val="num" w:pos="114"/>
        </w:tabs>
        <w:ind w:left="1418" w:hanging="610"/>
        <w:rPr>
          <w:szCs w:val="23"/>
        </w:rPr>
      </w:pPr>
      <w:r>
        <w:t>any amounts for usage outside Australia.</w:t>
      </w:r>
    </w:p>
    <w:p w14:paraId="55E54253" w14:textId="77777777" w:rsidR="00A74345" w:rsidRDefault="00A74345" w:rsidP="00A74345">
      <w:pPr>
        <w:pStyle w:val="Indent1"/>
        <w:keepLines/>
      </w:pPr>
      <w:bookmarkStart w:id="90" w:name="_Toc10572355"/>
      <w:bookmarkStart w:id="91" w:name="_Toc55916373"/>
      <w:bookmarkStart w:id="92" w:name="_Toc106352811"/>
      <w:r>
        <w:t>Changing or cancelling your plan</w:t>
      </w:r>
      <w:bookmarkEnd w:id="90"/>
      <w:bookmarkEnd w:id="91"/>
      <w:bookmarkEnd w:id="92"/>
    </w:p>
    <w:p w14:paraId="572E5F31" w14:textId="77777777" w:rsidR="00A74345" w:rsidRPr="00AC546D" w:rsidRDefault="00A74345" w:rsidP="00A74345">
      <w:pPr>
        <w:pStyle w:val="Heading2"/>
      </w:pPr>
      <w:bookmarkStart w:id="93" w:name="_Ref10573035"/>
      <w:r w:rsidRPr="007C0F41">
        <w:t>You can change to a different available</w:t>
      </w:r>
      <w:r>
        <w:t xml:space="preserve"> Mobile Data Plan</w:t>
      </w:r>
      <w:r w:rsidRPr="007C0F41">
        <w:t xml:space="preserve"> once a month</w:t>
      </w:r>
      <w:r>
        <w:t>.</w:t>
      </w:r>
      <w:r w:rsidRPr="007C0F41">
        <w:t xml:space="preserve"> </w:t>
      </w:r>
      <w:r w:rsidRPr="00AC546D">
        <w:rPr>
          <w:lang w:val="en-US"/>
        </w:rPr>
        <w:t>If you change your plan, then you’ll immediately be moved to the new plan, and at the end of the month, you’ll be billed a pro</w:t>
      </w:r>
      <w:r>
        <w:rPr>
          <w:lang w:val="en-US"/>
        </w:rPr>
        <w:t>-</w:t>
      </w:r>
      <w:r w:rsidRPr="00AC546D">
        <w:rPr>
          <w:lang w:val="en-US"/>
        </w:rPr>
        <w:t>rat</w:t>
      </w:r>
      <w:r>
        <w:rPr>
          <w:lang w:val="en-US"/>
        </w:rPr>
        <w:t xml:space="preserve">ed amount based on </w:t>
      </w:r>
      <w:r w:rsidRPr="00AC546D">
        <w:rPr>
          <w:lang w:val="en-US"/>
        </w:rPr>
        <w:t>how much time you spent on each plan.</w:t>
      </w:r>
      <w:bookmarkEnd w:id="93"/>
    </w:p>
    <w:p w14:paraId="2906B577" w14:textId="77777777" w:rsidR="00A74345" w:rsidRDefault="00A74345" w:rsidP="00A74345">
      <w:pPr>
        <w:pStyle w:val="Heading2"/>
        <w:numPr>
          <w:ilvl w:val="0"/>
          <w:numId w:val="0"/>
        </w:numPr>
        <w:ind w:left="720"/>
      </w:pPr>
      <w:r>
        <w:rPr>
          <w:i/>
          <w:lang w:val="en-US"/>
        </w:rPr>
        <w:t>Example: If you join Telstra on the Small Mobile Data Plan on 25 June 2019, and then increase your plan to the Medium Mobile Data Plan on 5 July 2019, you’ll immediately be moved on to the Medium Mobile Data Plan on 5 July 2019 and enjoy benefits such as an increase from 10 to 50GB of data. At the end of that month (24 August 2019), you’ll be billed at a pro rata rate for 10 days of the Small Mobile Data Plan and 20 days of the Medium Mobile Data Plan amount, and after that your next monthly bill will be for the Medium Mobile Data Plan amount if you don’t change again</w:t>
      </w:r>
    </w:p>
    <w:p w14:paraId="016C67D5" w14:textId="77777777" w:rsidR="00A74345" w:rsidRPr="00920B49" w:rsidRDefault="00A74345" w:rsidP="00A74345">
      <w:pPr>
        <w:pStyle w:val="Heading2"/>
      </w:pPr>
      <w:r>
        <w:rPr>
          <w:lang w:val="en-US"/>
        </w:rPr>
        <w:t xml:space="preserve"> </w:t>
      </w:r>
      <w:r w:rsidRPr="00FE639C">
        <w:rPr>
          <w:lang w:val="en-US"/>
        </w:rPr>
        <w:t>You can cancel your plan at any time without incurring any earl</w:t>
      </w:r>
      <w:r w:rsidRPr="00382ECB">
        <w:rPr>
          <w:lang w:val="en-US"/>
        </w:rPr>
        <w:t>y termination charges</w:t>
      </w:r>
      <w:r>
        <w:rPr>
          <w:lang w:val="en-US"/>
        </w:rPr>
        <w:t xml:space="preserve"> for the service</w:t>
      </w:r>
      <w:r w:rsidRPr="00382ECB">
        <w:rPr>
          <w:lang w:val="en-US"/>
        </w:rPr>
        <w:t>. However</w:t>
      </w:r>
      <w:r>
        <w:rPr>
          <w:lang w:val="en-US"/>
        </w:rPr>
        <w:t>, you’ll need to pay:</w:t>
      </w:r>
    </w:p>
    <w:p w14:paraId="36D80270" w14:textId="77777777" w:rsidR="00A74345" w:rsidRDefault="00A74345" w:rsidP="00A74345">
      <w:pPr>
        <w:pStyle w:val="Heading3"/>
      </w:pPr>
      <w:r>
        <w:t>a pro-rated amount for your last billing period based on when you cancel your plan; and</w:t>
      </w:r>
    </w:p>
    <w:p w14:paraId="17E2550A" w14:textId="77777777" w:rsidR="00A74345" w:rsidRDefault="00A74345" w:rsidP="00A74345">
      <w:pPr>
        <w:pStyle w:val="Heading3"/>
      </w:pPr>
      <w:r>
        <w:t>i</w:t>
      </w:r>
      <w:r w:rsidRPr="005F57D7">
        <w:t>f you</w:t>
      </w:r>
      <w:r>
        <w:t xml:space="preserve">’ve </w:t>
      </w:r>
      <w:r w:rsidRPr="005F57D7">
        <w:t xml:space="preserve">taken up a </w:t>
      </w:r>
      <w:r>
        <w:t>DPC or ARO associated with that plan,</w:t>
      </w:r>
      <w:r w:rsidRPr="003446DE">
        <w:t xml:space="preserve"> </w:t>
      </w:r>
      <w:r>
        <w:t>the balance of</w:t>
      </w:r>
      <w:r w:rsidRPr="003446DE">
        <w:t xml:space="preserve"> </w:t>
      </w:r>
      <w:r>
        <w:t>all</w:t>
      </w:r>
      <w:r w:rsidRPr="003446DE">
        <w:t xml:space="preserve"> remaining </w:t>
      </w:r>
      <w:r>
        <w:t>repayments in full.</w:t>
      </w:r>
    </w:p>
    <w:p w14:paraId="60E5111C" w14:textId="77777777" w:rsidR="00A74345" w:rsidRPr="00B260EA" w:rsidRDefault="00A74345" w:rsidP="00A74345">
      <w:pPr>
        <w:pStyle w:val="Indent1"/>
      </w:pPr>
      <w:bookmarkStart w:id="94" w:name="_Toc10572356"/>
      <w:bookmarkStart w:id="95" w:name="_Toc55916374"/>
      <w:bookmarkStart w:id="96" w:name="_Toc106352812"/>
      <w:r>
        <w:t>Our changes to your plan</w:t>
      </w:r>
      <w:bookmarkEnd w:id="94"/>
      <w:bookmarkEnd w:id="95"/>
      <w:bookmarkEnd w:id="96"/>
    </w:p>
    <w:p w14:paraId="4ECE4D04" w14:textId="77777777" w:rsidR="00A74345" w:rsidRDefault="00A74345" w:rsidP="00A74345">
      <w:pPr>
        <w:pStyle w:val="Heading2"/>
      </w:pPr>
      <w:r>
        <w:t xml:space="preserve">From time to time </w:t>
      </w:r>
      <w:r w:rsidRPr="00BA2A2C">
        <w:t>we may make changes to your plan</w:t>
      </w:r>
      <w:r>
        <w:t xml:space="preserve"> or add-ons</w:t>
      </w:r>
      <w:r w:rsidRPr="00BA2A2C">
        <w:t xml:space="preserve"> </w:t>
      </w:r>
      <w:r>
        <w:t>(</w:t>
      </w:r>
      <w:r w:rsidRPr="00BA2A2C">
        <w:t>including price and inclusions, or we may move you to a new plan (which may cost more).   With no lock-in, you can change your plan once a month or leave. If you leave, just pay out your device, accessories or services in full. If we change your plan or move you to a new plan:</w:t>
      </w:r>
    </w:p>
    <w:p w14:paraId="5B6D773B" w14:textId="77777777" w:rsidR="00A74345" w:rsidRDefault="00A74345" w:rsidP="00A74345">
      <w:pPr>
        <w:pStyle w:val="Heading2"/>
        <w:numPr>
          <w:ilvl w:val="0"/>
          <w:numId w:val="0"/>
        </w:numPr>
        <w:ind w:left="879" w:hanging="159"/>
        <w:rPr>
          <w:b/>
          <w:bCs w:val="0"/>
        </w:rPr>
      </w:pPr>
      <w:r>
        <w:rPr>
          <w:b/>
          <w:bCs w:val="0"/>
        </w:rPr>
        <w:t>For customers who take up Mobile Data Plan on and from 1 July 2020</w:t>
      </w:r>
    </w:p>
    <w:p w14:paraId="1183F80A" w14:textId="77777777" w:rsidR="00A74345" w:rsidRDefault="00A74345" w:rsidP="00A74345">
      <w:pPr>
        <w:pStyle w:val="Heading2"/>
        <w:numPr>
          <w:ilvl w:val="0"/>
          <w:numId w:val="0"/>
        </w:numPr>
        <w:ind w:firstLine="720"/>
      </w:pPr>
      <w:r>
        <w:t xml:space="preserve">Those changes may be: </w:t>
      </w:r>
    </w:p>
    <w:p w14:paraId="0ECF56CD" w14:textId="77777777" w:rsidR="00A74345" w:rsidRDefault="00A74345" w:rsidP="00A74345">
      <w:pPr>
        <w:pStyle w:val="Heading3"/>
      </w:pPr>
      <w:r>
        <w:lastRenderedPageBreak/>
        <w:t xml:space="preserve">neutral or beneficial to you; or </w:t>
      </w:r>
    </w:p>
    <w:p w14:paraId="4341AEAB" w14:textId="77777777" w:rsidR="00A74345" w:rsidRDefault="00A74345" w:rsidP="00A74345">
      <w:pPr>
        <w:pStyle w:val="Heading3"/>
      </w:pPr>
      <w:r>
        <w:t xml:space="preserve">detrimental to you. </w:t>
      </w:r>
    </w:p>
    <w:p w14:paraId="49D6B8CD" w14:textId="77777777" w:rsidR="00A74345" w:rsidRPr="00CA20F4" w:rsidRDefault="00A74345" w:rsidP="00A74345">
      <w:pPr>
        <w:pStyle w:val="Heading2"/>
        <w:numPr>
          <w:ilvl w:val="0"/>
          <w:numId w:val="0"/>
        </w:numPr>
        <w:ind w:firstLine="720"/>
        <w:rPr>
          <w:i/>
          <w:iCs/>
        </w:rPr>
      </w:pPr>
      <w:r w:rsidRPr="00CA20F4">
        <w:rPr>
          <w:i/>
          <w:iCs/>
        </w:rPr>
        <w:t>Neutral or beneficial changes</w:t>
      </w:r>
    </w:p>
    <w:p w14:paraId="4D7C72C7" w14:textId="77777777" w:rsidR="00A74345" w:rsidRDefault="00A74345" w:rsidP="00A74345">
      <w:pPr>
        <w:pStyle w:val="Heading2"/>
        <w:numPr>
          <w:ilvl w:val="0"/>
          <w:numId w:val="0"/>
        </w:numPr>
        <w:ind w:left="879" w:hanging="159"/>
      </w:pPr>
      <w:r>
        <w:t xml:space="preserve">If we make a change to your plan or add-ons which we reasonably believe will be neutral or beneficial to you, we can make the change immediately without telling you. </w:t>
      </w:r>
    </w:p>
    <w:p w14:paraId="3A4C221F" w14:textId="77777777" w:rsidR="00A74345" w:rsidRPr="00CA20F4" w:rsidRDefault="00A74345" w:rsidP="00A74345">
      <w:pPr>
        <w:pStyle w:val="Heading2"/>
        <w:numPr>
          <w:ilvl w:val="0"/>
          <w:numId w:val="0"/>
        </w:numPr>
        <w:ind w:firstLine="720"/>
        <w:rPr>
          <w:i/>
          <w:iCs/>
        </w:rPr>
      </w:pPr>
      <w:r w:rsidRPr="00CA20F4">
        <w:rPr>
          <w:i/>
          <w:iCs/>
        </w:rPr>
        <w:t>Detrimental changes</w:t>
      </w:r>
    </w:p>
    <w:p w14:paraId="15C5D356" w14:textId="77777777" w:rsidR="00A74345" w:rsidRDefault="00A74345" w:rsidP="00A74345">
      <w:pPr>
        <w:pStyle w:val="Heading2"/>
        <w:numPr>
          <w:ilvl w:val="0"/>
          <w:numId w:val="0"/>
        </w:numPr>
        <w:ind w:left="879" w:hanging="159"/>
      </w:pPr>
      <w:r>
        <w:t>If we make a change to your plan or add-ons which we reasonably believe will be detrimental to you then:</w:t>
      </w:r>
    </w:p>
    <w:p w14:paraId="61493613" w14:textId="77777777" w:rsidR="00A74345" w:rsidRDefault="00A74345" w:rsidP="00A74345">
      <w:pPr>
        <w:pStyle w:val="Heading3"/>
        <w:numPr>
          <w:ilvl w:val="2"/>
          <w:numId w:val="20"/>
        </w:numPr>
        <w:tabs>
          <w:tab w:val="clear" w:pos="0"/>
          <w:tab w:val="num" w:pos="114"/>
        </w:tabs>
        <w:ind w:left="1588"/>
      </w:pPr>
      <w:r>
        <w:t>we will notify you at least 30 days in advance of the changes taking effect.</w:t>
      </w:r>
    </w:p>
    <w:p w14:paraId="50AC5AB5" w14:textId="77777777" w:rsidR="00A74345" w:rsidRDefault="00A74345" w:rsidP="00A74345">
      <w:pPr>
        <w:pStyle w:val="Heading3"/>
      </w:pPr>
      <w:r>
        <w:t xml:space="preserve">If you don’t like the change, you may change to another plan or add on, or cancel your plan or add on. </w:t>
      </w:r>
    </w:p>
    <w:p w14:paraId="7F20A97E" w14:textId="77777777" w:rsidR="00A74345" w:rsidRDefault="00A74345" w:rsidP="00A74345">
      <w:pPr>
        <w:pStyle w:val="Heading4"/>
      </w:pPr>
      <w:r>
        <w:t>If you’ve purchased a device/s that can be used with another provider, you will need to pay out your device in full (and any device discounts you’ve received will apply to that payment); or</w:t>
      </w:r>
    </w:p>
    <w:p w14:paraId="23133B84" w14:textId="77777777" w:rsidR="00A74345" w:rsidRDefault="00A74345" w:rsidP="00A74345">
      <w:pPr>
        <w:pStyle w:val="Heading4"/>
      </w:pPr>
      <w:r>
        <w:t xml:space="preserve">If you’ve purchased a device/s that can’t be used with another service provider, we’ll refund those costs as follows: </w:t>
      </w:r>
    </w:p>
    <w:p w14:paraId="33DEEA6E" w14:textId="77777777" w:rsidR="00A74345" w:rsidRDefault="00A74345" w:rsidP="00A74345">
      <w:pPr>
        <w:pStyle w:val="Heading5"/>
      </w:pPr>
      <w:r>
        <w:t>Upfront equipment cost x (24 - number of months spent continuously on the plan or add on) / 24 months.</w:t>
      </w:r>
    </w:p>
    <w:p w14:paraId="09D44FA3" w14:textId="77777777" w:rsidR="00A74345" w:rsidRPr="005E28AB" w:rsidRDefault="00A74345" w:rsidP="00A74345">
      <w:pPr>
        <w:pStyle w:val="Heading2"/>
        <w:numPr>
          <w:ilvl w:val="0"/>
          <w:numId w:val="0"/>
        </w:numPr>
        <w:ind w:left="879" w:hanging="159"/>
        <w:rPr>
          <w:b/>
          <w:bCs w:val="0"/>
        </w:rPr>
      </w:pPr>
      <w:r>
        <w:rPr>
          <w:b/>
          <w:bCs w:val="0"/>
        </w:rPr>
        <w:t>For customers who took up Mobile Data Plans between 25 June 2019 - 30 June 2020</w:t>
      </w:r>
    </w:p>
    <w:p w14:paraId="30FFD33E" w14:textId="77777777" w:rsidR="00A74345" w:rsidRPr="00686778" w:rsidRDefault="00A74345" w:rsidP="00A74345">
      <w:pPr>
        <w:pStyle w:val="Heading3"/>
        <w:numPr>
          <w:ilvl w:val="2"/>
          <w:numId w:val="20"/>
        </w:numPr>
        <w:rPr>
          <w:lang w:val="en-US"/>
        </w:rPr>
      </w:pPr>
      <w:r>
        <w:t>We’ll give you at least 30 days’ notice before making changes or automatically moving you to the closest available plan.</w:t>
      </w:r>
    </w:p>
    <w:p w14:paraId="6157BFBF" w14:textId="77777777" w:rsidR="00A74345" w:rsidRPr="00FC0CC7" w:rsidRDefault="00A74345" w:rsidP="00A74345">
      <w:pPr>
        <w:pStyle w:val="Heading3"/>
        <w:rPr>
          <w:lang w:val="en-US"/>
        </w:rPr>
      </w:pPr>
      <w:r>
        <w:t>If you don’t like the changes or the new plan, you can choose a new plan (once a month) or cancel your plan. If you cancel your plan, you’ll need to pay out the remaining cost of your devices, accessories or services in full.</w:t>
      </w:r>
    </w:p>
    <w:p w14:paraId="7E63F480" w14:textId="77777777" w:rsidR="00A74345" w:rsidRPr="00FC0CC7" w:rsidRDefault="00A74345" w:rsidP="00A74345">
      <w:pPr>
        <w:pStyle w:val="Heading3"/>
        <w:numPr>
          <w:ilvl w:val="0"/>
          <w:numId w:val="0"/>
        </w:numPr>
        <w:ind w:left="737"/>
        <w:rPr>
          <w:lang w:val="en-US"/>
        </w:rPr>
      </w:pPr>
      <w:r w:rsidRPr="00FC0CC7">
        <w:rPr>
          <w:lang w:val="en-US"/>
        </w:rPr>
        <w:t xml:space="preserve">Please note that Clause 4 (Changing Our Customer Terms) of the </w:t>
      </w:r>
      <w:hyperlink r:id="rId53" w:history="1">
        <w:r w:rsidRPr="00FC0CC7">
          <w:rPr>
            <w:rStyle w:val="Hyperlink"/>
            <w:lang w:val="en-US"/>
          </w:rPr>
          <w:t>General Terms</w:t>
        </w:r>
      </w:hyperlink>
      <w:r w:rsidRPr="00FC0CC7">
        <w:rPr>
          <w:lang w:val="en-US"/>
        </w:rPr>
        <w:t xml:space="preserve"> does not apply to </w:t>
      </w:r>
      <w:r>
        <w:rPr>
          <w:lang w:val="en-US"/>
        </w:rPr>
        <w:t>Mobile Data Plans under this clause 2</w:t>
      </w:r>
      <w:r w:rsidRPr="00FC0CC7">
        <w:rPr>
          <w:lang w:val="en-US"/>
        </w:rPr>
        <w:t>.</w:t>
      </w:r>
    </w:p>
    <w:p w14:paraId="5BA7C4D7" w14:textId="77777777" w:rsidR="00A74345" w:rsidRPr="00EF1495" w:rsidRDefault="00A74345" w:rsidP="00A74345">
      <w:pPr>
        <w:pStyle w:val="Heading2"/>
        <w:rPr>
          <w:b/>
          <w:lang w:val="en-US"/>
        </w:rPr>
      </w:pPr>
      <w:bookmarkStart w:id="97" w:name="_Ref10573041"/>
      <w:r w:rsidRPr="00FC0CC7">
        <w:rPr>
          <w:lang w:val="en-US"/>
        </w:rPr>
        <w:t xml:space="preserve">We can tell you about changes to </w:t>
      </w:r>
      <w:r>
        <w:rPr>
          <w:lang w:val="en-US"/>
        </w:rPr>
        <w:t>your Mobile Data Plan</w:t>
      </w:r>
      <w:r w:rsidRPr="00FC0CC7">
        <w:rPr>
          <w:lang w:val="en-US"/>
        </w:rPr>
        <w:t xml:space="preserve"> by any method we consider reasonable in the circumstances, including: bill message, bill insert, direct mail, email, SMS/MMS, the </w:t>
      </w:r>
      <w:r>
        <w:rPr>
          <w:lang w:val="en-US"/>
        </w:rPr>
        <w:t>My Telstra a</w:t>
      </w:r>
      <w:r w:rsidRPr="00FC0CC7">
        <w:rPr>
          <w:lang w:val="en-US"/>
        </w:rPr>
        <w:t>pp or our other mobile apps, online account management tools (such as My Account), or telephone. We may use these methods to direct you to further information about the changes, such as on Telstra.com or at a Telstra Shop.</w:t>
      </w:r>
      <w:bookmarkEnd w:id="97"/>
    </w:p>
    <w:p w14:paraId="4E374D23" w14:textId="77777777" w:rsidR="00A74345" w:rsidRDefault="00A74345" w:rsidP="00A74345">
      <w:pPr>
        <w:pStyle w:val="Indent1"/>
        <w:spacing w:before="240"/>
      </w:pPr>
      <w:bookmarkStart w:id="98" w:name="_Toc55916375"/>
      <w:bookmarkStart w:id="99" w:name="_Toc106352813"/>
      <w:r>
        <w:lastRenderedPageBreak/>
        <w:t>International Roaming</w:t>
      </w:r>
      <w:bookmarkEnd w:id="98"/>
      <w:bookmarkEnd w:id="99"/>
    </w:p>
    <w:p w14:paraId="3A971A2C" w14:textId="77777777" w:rsidR="00A74345" w:rsidRDefault="00A74345" w:rsidP="00A74345">
      <w:pPr>
        <w:pStyle w:val="Heading2"/>
      </w:pPr>
      <w:r>
        <w:t xml:space="preserve">International roaming is automatically activated on new Mobile Data Plans (unless you’re recontracting with your existing number or have chosen to opt </w:t>
      </w:r>
      <w:r w:rsidRPr="003F4BC8">
        <w:t>to bar international roaming for that mobile service</w:t>
      </w:r>
      <w:r>
        <w:t xml:space="preserve">). </w:t>
      </w:r>
      <w:r w:rsidRPr="00463022">
        <w:t xml:space="preserve">Standard international roaming rates apply. See </w:t>
      </w:r>
      <w:r>
        <w:rPr>
          <w:rStyle w:val="Hyperlink"/>
        </w:rPr>
        <w:t>Part I</w:t>
      </w:r>
      <w:r w:rsidRPr="00BA6B9F">
        <w:rPr>
          <w:rStyle w:val="Hyperlink"/>
        </w:rPr>
        <w:t xml:space="preserve"> – Heading Overseas (International Roaming) of the Telstra Mobile Section of Our Customer Terms</w:t>
      </w:r>
      <w:r>
        <w:t>.</w:t>
      </w:r>
    </w:p>
    <w:p w14:paraId="51D3D762" w14:textId="34EFD29F" w:rsidR="00A74345" w:rsidRPr="00D4580F" w:rsidRDefault="00A74345" w:rsidP="00A74345">
      <w:pPr>
        <w:pStyle w:val="Heading2"/>
      </w:pPr>
      <w:r w:rsidRPr="003F7F02">
        <w:t xml:space="preserve">All </w:t>
      </w:r>
      <w:r>
        <w:t>Mobile Data Plans</w:t>
      </w:r>
      <w:r w:rsidRPr="003F7F02">
        <w:t xml:space="preserve"> have an International Day Pass activated, which for an additional charge per day lets you make and receive unlimited SMS and includes </w:t>
      </w:r>
      <w:r w:rsidR="00DD6C40">
        <w:t xml:space="preserve">1GB </w:t>
      </w:r>
      <w:r w:rsidRPr="003F7F02">
        <w:t>data fo</w:t>
      </w:r>
      <w:r w:rsidRPr="00D4580F">
        <w:t xml:space="preserve">r use each day (AEST) when travelling in Eligible Roaming Destinations. If you use more than your included data allowance on your International Day Pass, we’ll automatically add extra data to your service in blocks of </w:t>
      </w:r>
      <w:r>
        <w:t>1GB</w:t>
      </w:r>
      <w:r w:rsidRPr="00D4580F">
        <w:t xml:space="preserve"> for $10 valid for 31 days. For more information refer to </w:t>
      </w:r>
      <w:r w:rsidRPr="00D4580F">
        <w:rPr>
          <w:rStyle w:val="Hyperlink"/>
        </w:rPr>
        <w:t>Part I – Heading Overseas (International Roaming) of the Telstra Mobile Section of Our Customer Terms</w:t>
      </w:r>
      <w:r w:rsidRPr="00D4580F">
        <w:rPr>
          <w:rFonts w:ascii="Calibri" w:hAnsi="Calibri" w:cs="Arial"/>
          <w:sz w:val="16"/>
          <w:szCs w:val="16"/>
        </w:rPr>
        <w:t xml:space="preserve">. </w:t>
      </w:r>
    </w:p>
    <w:p w14:paraId="46FABCCB" w14:textId="77777777" w:rsidR="00A74345" w:rsidRDefault="00A74345" w:rsidP="00A74345">
      <w:pPr>
        <w:pStyle w:val="Heading2"/>
      </w:pPr>
      <w:r>
        <w:t xml:space="preserve">Standard </w:t>
      </w:r>
      <w:r w:rsidRPr="00BA6B9F">
        <w:t xml:space="preserve">international roaming </w:t>
      </w:r>
      <w:r>
        <w:t xml:space="preserve">SMS and MMS </w:t>
      </w:r>
      <w:r w:rsidRPr="00BA6B9F">
        <w:t xml:space="preserve">rates and mobile data at $3 per MB (charged per KB or part) </w:t>
      </w:r>
      <w:r>
        <w:t xml:space="preserve">applies </w:t>
      </w:r>
      <w:r w:rsidRPr="00BA6B9F">
        <w:t xml:space="preserve">where you: </w:t>
      </w:r>
    </w:p>
    <w:p w14:paraId="1C298AB2" w14:textId="77777777" w:rsidR="00A74345" w:rsidRDefault="00A74345" w:rsidP="00A74345">
      <w:pPr>
        <w:pStyle w:val="Heading3"/>
        <w:rPr>
          <w:rFonts w:eastAsia="Arial Unicode MS"/>
        </w:rPr>
      </w:pPr>
      <w:r>
        <w:rPr>
          <w:rFonts w:eastAsia="Arial Unicode MS"/>
        </w:rPr>
        <w:t>use your device</w:t>
      </w:r>
      <w:r w:rsidRPr="00BA6B9F">
        <w:rPr>
          <w:rFonts w:eastAsia="Arial Unicode MS"/>
        </w:rPr>
        <w:t xml:space="preserve"> outside of Eligible Roaming </w:t>
      </w:r>
      <w:r>
        <w:rPr>
          <w:rFonts w:eastAsia="Arial Unicode MS"/>
        </w:rPr>
        <w:t>Destinations; or</w:t>
      </w:r>
    </w:p>
    <w:p w14:paraId="00BA8511" w14:textId="77777777" w:rsidR="00A74345" w:rsidRDefault="00A74345" w:rsidP="00A74345">
      <w:pPr>
        <w:pStyle w:val="Heading3"/>
        <w:rPr>
          <w:rFonts w:eastAsia="Arial Unicode MS"/>
        </w:rPr>
      </w:pPr>
      <w:r w:rsidRPr="00BA6B9F">
        <w:rPr>
          <w:rFonts w:eastAsia="Arial Unicode MS"/>
        </w:rPr>
        <w:t xml:space="preserve">choose to opt out of your International Day Pass. </w:t>
      </w:r>
    </w:p>
    <w:p w14:paraId="0E8F8BB6" w14:textId="77777777" w:rsidR="00A74345" w:rsidRPr="00AF6C3C" w:rsidRDefault="00A74345" w:rsidP="00A74345">
      <w:pPr>
        <w:pStyle w:val="Indent1"/>
        <w:spacing w:before="240"/>
      </w:pPr>
      <w:bookmarkStart w:id="100" w:name="_Toc55916376"/>
      <w:bookmarkStart w:id="101" w:name="_Toc106352814"/>
      <w:r>
        <w:t>Monthly Mobile Data Allowance</w:t>
      </w:r>
      <w:bookmarkEnd w:id="100"/>
      <w:bookmarkEnd w:id="101"/>
      <w:r>
        <w:t xml:space="preserve"> </w:t>
      </w:r>
    </w:p>
    <w:p w14:paraId="33EF70E1" w14:textId="77777777" w:rsidR="00A74345" w:rsidRDefault="00A74345" w:rsidP="00A74345">
      <w:pPr>
        <w:pStyle w:val="Heading2"/>
        <w:rPr>
          <w:rFonts w:eastAsia="Arial Unicode MS"/>
        </w:rPr>
      </w:pPr>
      <w:r w:rsidRPr="00FC0CC7">
        <w:rPr>
          <w:lang w:val="en-US"/>
        </w:rPr>
        <w:t xml:space="preserve">Each </w:t>
      </w:r>
      <w:r>
        <w:rPr>
          <w:lang w:val="en-US"/>
        </w:rPr>
        <w:t>Mobile Data Plan</w:t>
      </w:r>
      <w:r w:rsidRPr="00FC0CC7">
        <w:rPr>
          <w:lang w:val="en-US"/>
        </w:rPr>
        <w:t xml:space="preserve"> has a non-shareable monthly data allowance for use within Australia.</w:t>
      </w:r>
      <w:r>
        <w:rPr>
          <w:lang w:val="en-US"/>
        </w:rPr>
        <w:t xml:space="preserve"> </w:t>
      </w:r>
      <w:r w:rsidRPr="00FC0CC7">
        <w:rPr>
          <w:lang w:val="en-US"/>
        </w:rPr>
        <w:t xml:space="preserve"> Any unused monthly data allowance expires at the end of each billing month. You’ll receive notifications of your data usage </w:t>
      </w:r>
      <w:r w:rsidRPr="009D3164">
        <w:rPr>
          <w:lang w:val="en-US"/>
        </w:rPr>
        <w:t>at approximately 50%,</w:t>
      </w:r>
      <w:r w:rsidRPr="00FC0CC7">
        <w:rPr>
          <w:lang w:val="en-US"/>
        </w:rPr>
        <w:t xml:space="preserve"> 85% and 100% of your data allowance to help you make the most of your data allowance. You can also check how much data you’ve used via the </w:t>
      </w:r>
      <w:r>
        <w:rPr>
          <w:lang w:val="en-US"/>
        </w:rPr>
        <w:t>My Telstra</w:t>
      </w:r>
      <w:r w:rsidRPr="00FC0CC7">
        <w:rPr>
          <w:lang w:val="en-US"/>
        </w:rPr>
        <w:t xml:space="preserve"> app</w:t>
      </w:r>
      <w:r>
        <w:rPr>
          <w:lang w:val="en-US"/>
        </w:rPr>
        <w:t xml:space="preserve"> or</w:t>
      </w:r>
      <w:r w:rsidRPr="00FC0CC7">
        <w:rPr>
          <w:lang w:val="en-US"/>
        </w:rPr>
        <w:t xml:space="preserve"> My</w:t>
      </w:r>
      <w:r>
        <w:rPr>
          <w:lang w:val="en-US"/>
        </w:rPr>
        <w:t xml:space="preserve"> </w:t>
      </w:r>
      <w:r w:rsidRPr="00FC0CC7">
        <w:rPr>
          <w:lang w:val="en-US"/>
        </w:rPr>
        <w:t>Account.</w:t>
      </w:r>
    </w:p>
    <w:p w14:paraId="03CA29B7" w14:textId="77777777" w:rsidR="00A74345" w:rsidRDefault="00A74345" w:rsidP="00A74345">
      <w:pPr>
        <w:pStyle w:val="Heading2"/>
        <w:rPr>
          <w:rFonts w:eastAsia="Arial Unicode MS"/>
        </w:rPr>
      </w:pPr>
      <w:r>
        <w:rPr>
          <w:rFonts w:eastAsia="Arial Unicode MS"/>
        </w:rPr>
        <w:t xml:space="preserve">Your Monthly Mobile Data Allowance cannot be shared with the data allowances of services on the same account as your Mobile Data Plans. </w:t>
      </w:r>
    </w:p>
    <w:p w14:paraId="7DAF15A0" w14:textId="77777777" w:rsidR="00A74345" w:rsidRDefault="00A74345" w:rsidP="00A74345">
      <w:pPr>
        <w:pStyle w:val="Heading2"/>
        <w:rPr>
          <w:rFonts w:eastAsia="Arial Unicode MS"/>
        </w:rPr>
      </w:pPr>
      <w:r>
        <w:rPr>
          <w:rFonts w:eastAsia="Arial Unicode MS"/>
        </w:rPr>
        <w:t>Your Monthly Mobile Data Allowance excludes content charges (including third party charges) and use while overseas. You may use your Monthly Mobile Data Allowance to access data in Australia over the Telstra Mobile Network</w:t>
      </w:r>
    </w:p>
    <w:p w14:paraId="40DD8FE7" w14:textId="77777777" w:rsidR="00A74345" w:rsidRPr="005D78DE" w:rsidRDefault="00A74345" w:rsidP="00A74345">
      <w:pPr>
        <w:pStyle w:val="Heading2"/>
        <w:rPr>
          <w:lang w:val="en-US"/>
        </w:rPr>
      </w:pPr>
      <w:r w:rsidRPr="0073035E">
        <w:rPr>
          <w:lang w:val="en-US"/>
        </w:rPr>
        <w:t>I</w:t>
      </w:r>
      <w:r w:rsidRPr="00FE639C">
        <w:rPr>
          <w:lang w:val="en-US"/>
        </w:rPr>
        <w:t>f you use more than your monthly data allowance in a month, you will not be charged extra for use of data within Australia</w:t>
      </w:r>
      <w:r>
        <w:rPr>
          <w:lang w:val="en-US"/>
        </w:rPr>
        <w:t xml:space="preserve"> and will continue to receive additional data with speeds </w:t>
      </w:r>
      <w:r w:rsidRPr="005D78DE">
        <w:rPr>
          <w:lang w:val="en-US"/>
        </w:rPr>
        <w:t>capped at 1.5Mbps</w:t>
      </w:r>
      <w:r>
        <w:rPr>
          <w:lang w:val="en-US"/>
        </w:rPr>
        <w:t xml:space="preserve"> </w:t>
      </w:r>
      <w:r w:rsidRPr="005D78DE">
        <w:rPr>
          <w:lang w:val="en-US"/>
        </w:rPr>
        <w:t>for the rest of the month until your next billing period.  This is not suitable for HD video or high-</w:t>
      </w:r>
      <w:r w:rsidRPr="00465370">
        <w:rPr>
          <w:rFonts w:eastAsia="Arial Unicode MS"/>
        </w:rPr>
        <w:t>speed</w:t>
      </w:r>
      <w:r w:rsidRPr="0073035E">
        <w:rPr>
          <w:lang w:val="en-US"/>
        </w:rPr>
        <w:t xml:space="preserve"> applications, and means that some webpages, video/so</w:t>
      </w:r>
      <w:r w:rsidRPr="00FE639C">
        <w:rPr>
          <w:lang w:val="en-US"/>
        </w:rPr>
        <w:t>cial media content and may take longer to load. You can still use your device to tether or creat</w:t>
      </w:r>
      <w:r w:rsidRPr="00382ECB">
        <w:rPr>
          <w:lang w:val="en-US"/>
        </w:rPr>
        <w:t xml:space="preserve">e a wireless hotspot for other devices, but your speeds may be </w:t>
      </w:r>
      <w:r w:rsidRPr="005D78DE">
        <w:rPr>
          <w:lang w:val="en-US"/>
        </w:rPr>
        <w:t xml:space="preserve">slowed further. We will also slow speeds further during busy periods to manage network congestion and ensure overall network experience. </w:t>
      </w:r>
    </w:p>
    <w:p w14:paraId="0EE65B06" w14:textId="7CC185F6" w:rsidR="00A74345" w:rsidRPr="00FC0CC7" w:rsidRDefault="00A74345" w:rsidP="00A74345">
      <w:pPr>
        <w:pStyle w:val="Heading2"/>
        <w:rPr>
          <w:b/>
          <w:lang w:val="en-US"/>
        </w:rPr>
      </w:pPr>
      <w:r>
        <w:rPr>
          <w:lang w:val="en-US"/>
        </w:rPr>
        <w:lastRenderedPageBreak/>
        <w:t xml:space="preserve">If you have exceeded your monthly data allowance, you can increase your plan once a month to increase your monthly data allowance. See clause </w:t>
      </w:r>
      <w:r>
        <w:rPr>
          <w:lang w:val="en-US"/>
        </w:rPr>
        <w:fldChar w:fldCharType="begin"/>
      </w:r>
      <w:r>
        <w:rPr>
          <w:lang w:val="en-US"/>
        </w:rPr>
        <w:instrText xml:space="preserve"> REF _Ref10573035 \r \h </w:instrText>
      </w:r>
      <w:r>
        <w:rPr>
          <w:lang w:val="en-US"/>
        </w:rPr>
      </w:r>
      <w:r>
        <w:rPr>
          <w:lang w:val="en-US"/>
        </w:rPr>
        <w:fldChar w:fldCharType="separate"/>
      </w:r>
      <w:r w:rsidR="002F1A8B">
        <w:rPr>
          <w:lang w:val="en-US"/>
        </w:rPr>
        <w:t>5.16</w:t>
      </w:r>
      <w:r>
        <w:rPr>
          <w:lang w:val="en-US"/>
        </w:rPr>
        <w:fldChar w:fldCharType="end"/>
      </w:r>
      <w:r>
        <w:rPr>
          <w:lang w:val="en-US"/>
        </w:rPr>
        <w:t xml:space="preserve"> on how to change your plan.</w:t>
      </w:r>
    </w:p>
    <w:p w14:paraId="363EC14F" w14:textId="77777777" w:rsidR="00A74345" w:rsidRPr="006946B3" w:rsidRDefault="00A74345" w:rsidP="00A74345">
      <w:pPr>
        <w:pStyle w:val="Heading2"/>
        <w:keepNext/>
      </w:pPr>
      <w:r w:rsidRPr="006946B3">
        <w:t xml:space="preserve">When calculating </w:t>
      </w:r>
      <w:r>
        <w:t xml:space="preserve">mobile </w:t>
      </w:r>
      <w:r w:rsidRPr="006946B3">
        <w:t>data volumes:</w:t>
      </w:r>
    </w:p>
    <w:p w14:paraId="208ABC28" w14:textId="77777777" w:rsidR="00A74345" w:rsidRPr="006946B3" w:rsidRDefault="00A74345" w:rsidP="00A74345">
      <w:pPr>
        <w:pStyle w:val="Heading3"/>
        <w:tabs>
          <w:tab w:val="clear" w:pos="0"/>
          <w:tab w:val="num" w:pos="114"/>
        </w:tabs>
        <w:ind w:left="1588"/>
      </w:pPr>
      <w:r>
        <w:t xml:space="preserve">if </w:t>
      </w:r>
      <w:r w:rsidRPr="006946B3">
        <w:t>the volume of data transferred is not a whole number of kilobytes, it is rounded up to the next kilobyte at the earlier of the end of each session or 24 hours; and</w:t>
      </w:r>
    </w:p>
    <w:p w14:paraId="056116D0" w14:textId="77777777" w:rsidR="00A74345" w:rsidRPr="00EE33E7" w:rsidRDefault="00A74345" w:rsidP="00A74345">
      <w:pPr>
        <w:pStyle w:val="Heading3"/>
        <w:tabs>
          <w:tab w:val="clear" w:pos="0"/>
          <w:tab w:val="num" w:pos="114"/>
        </w:tabs>
        <w:ind w:left="1588"/>
      </w:pPr>
      <w:r w:rsidRPr="006946B3">
        <w:t>1024 bytes = 1 kilobyte (KB) and 1024 kilobytes = 1 megabyte (MB) and 1024 MB = 1 gigabyte (GB).</w:t>
      </w:r>
    </w:p>
    <w:p w14:paraId="78B4D997" w14:textId="77777777" w:rsidR="00A74345" w:rsidRDefault="00A74345" w:rsidP="00A74345">
      <w:pPr>
        <w:pStyle w:val="Indent1"/>
        <w:spacing w:before="240"/>
      </w:pPr>
      <w:bookmarkStart w:id="102" w:name="_Toc55916377"/>
      <w:bookmarkStart w:id="103" w:name="_Toc106352815"/>
      <w:r>
        <w:t>Voice calls and SMS</w:t>
      </w:r>
      <w:bookmarkEnd w:id="102"/>
      <w:bookmarkEnd w:id="103"/>
    </w:p>
    <w:p w14:paraId="4D0C6041" w14:textId="77777777" w:rsidR="00A74345" w:rsidRDefault="00A74345" w:rsidP="00A74345">
      <w:pPr>
        <w:pStyle w:val="Heading2"/>
      </w:pPr>
      <w:r>
        <w:t>As of 22 April 2020, your plan cannot be used to make or receive calls.</w:t>
      </w:r>
    </w:p>
    <w:p w14:paraId="6ED574C1" w14:textId="77777777" w:rsidR="00A74345" w:rsidRDefault="00A74345" w:rsidP="00A74345">
      <w:pPr>
        <w:pStyle w:val="Heading2"/>
      </w:pPr>
      <w:r>
        <w:t>To access SMS capability, your SIM card must be placed in an SMS capable device. Not all tablet/mobile broadband devices have this functionality.</w:t>
      </w:r>
    </w:p>
    <w:p w14:paraId="0DECF379" w14:textId="77777777" w:rsidR="00A74345" w:rsidRPr="000F1A91" w:rsidRDefault="00A74345" w:rsidP="00A74345">
      <w:pPr>
        <w:keepNext/>
        <w:spacing w:after="240"/>
        <w:ind w:left="737"/>
        <w:rPr>
          <w:rFonts w:ascii="Arial" w:hAnsi="Arial" w:cs="Arial"/>
          <w:b/>
          <w:bCs/>
          <w:sz w:val="21"/>
        </w:rPr>
      </w:pPr>
      <w:r w:rsidRPr="000F1A91">
        <w:rPr>
          <w:rFonts w:ascii="Arial" w:hAnsi="Arial" w:cs="Arial"/>
          <w:b/>
          <w:bCs/>
          <w:sz w:val="21"/>
        </w:rPr>
        <w:t>FairPlay Policy</w:t>
      </w:r>
    </w:p>
    <w:p w14:paraId="56451709" w14:textId="77777777" w:rsidR="00A74345" w:rsidRDefault="00A74345" w:rsidP="00A74345">
      <w:pPr>
        <w:pStyle w:val="Heading2"/>
      </w:pPr>
      <w:r w:rsidRPr="00D87CDE">
        <w:t>Our</w:t>
      </w:r>
      <w:r w:rsidRPr="000F1A91">
        <w:rPr>
          <w:bCs w:val="0"/>
        </w:rPr>
        <w:t xml:space="preserve"> FairPlay Policy</w:t>
      </w:r>
      <w:r>
        <w:rPr>
          <w:bCs w:val="0"/>
        </w:rPr>
        <w:t xml:space="preserve"> </w:t>
      </w:r>
      <w:r w:rsidRPr="00270BF2">
        <w:rPr>
          <w:bCs w:val="0"/>
        </w:rPr>
        <w:t xml:space="preserve">(set out in </w:t>
      </w:r>
      <w:hyperlink r:id="rId54" w:history="1">
        <w:r w:rsidRPr="00D87CDE">
          <w:rPr>
            <w:rStyle w:val="Hyperlink"/>
            <w:bCs w:val="0"/>
          </w:rPr>
          <w:t>General Terms of the Telstra Mobile Section of Our Customer Terms</w:t>
        </w:r>
      </w:hyperlink>
      <w:r w:rsidRPr="00270BF2">
        <w:rPr>
          <w:bCs w:val="0"/>
        </w:rPr>
        <w:t>)</w:t>
      </w:r>
      <w:r w:rsidRPr="000F1A91">
        <w:rPr>
          <w:bCs w:val="0"/>
        </w:rPr>
        <w:t xml:space="preserve"> applies to your </w:t>
      </w:r>
      <w:r>
        <w:rPr>
          <w:bCs w:val="0"/>
        </w:rPr>
        <w:t>Mobile Data Plan.</w:t>
      </w:r>
    </w:p>
    <w:p w14:paraId="3391A94F" w14:textId="77777777" w:rsidR="00A74345" w:rsidRPr="00271C7F" w:rsidRDefault="00A74345" w:rsidP="00A74345">
      <w:pPr>
        <w:pStyle w:val="Indent1"/>
      </w:pPr>
      <w:bookmarkStart w:id="104" w:name="_Toc55916378"/>
      <w:bookmarkStart w:id="105" w:name="_Toc106352816"/>
      <w:r w:rsidRPr="00271C7F">
        <w:t>Electronic Billing and Payment</w:t>
      </w:r>
      <w:bookmarkEnd w:id="104"/>
      <w:bookmarkEnd w:id="105"/>
    </w:p>
    <w:p w14:paraId="76190AE5" w14:textId="77777777" w:rsidR="00A74345" w:rsidRDefault="00A74345" w:rsidP="00A74345">
      <w:pPr>
        <w:pStyle w:val="Heading2"/>
      </w:pPr>
      <w:r>
        <w:t xml:space="preserve">Your Mobile Data Plan requires electronic payment. </w:t>
      </w:r>
      <w:r w:rsidRPr="00086F2E">
        <w:t xml:space="preserve">A $1.00 fee will apply each month in arrears if you make a bill payment in person or via mail. </w:t>
      </w:r>
    </w:p>
    <w:p w14:paraId="39C3F32B" w14:textId="77777777" w:rsidR="00A74345" w:rsidRDefault="00A74345" w:rsidP="00A74345">
      <w:pPr>
        <w:pStyle w:val="Heading2"/>
      </w:pPr>
      <w:r>
        <w:t>Exemptions from these fees are available for:</w:t>
      </w:r>
    </w:p>
    <w:p w14:paraId="2D549BC1" w14:textId="77777777" w:rsidR="00A74345" w:rsidRDefault="00A74345" w:rsidP="00A74345">
      <w:pPr>
        <w:pStyle w:val="Heading3"/>
      </w:pPr>
      <w:r>
        <w:t>Telstra Pensioner Discount customers;</w:t>
      </w:r>
    </w:p>
    <w:p w14:paraId="21E7FA81" w14:textId="77777777" w:rsidR="00A74345" w:rsidRDefault="00A74345" w:rsidP="00A74345">
      <w:pPr>
        <w:pStyle w:val="Heading3"/>
      </w:pPr>
      <w:r>
        <w:t>Telstra Disability Equipment Program customers, including those receiving a Braille or Large Print Bill;</w:t>
      </w:r>
    </w:p>
    <w:p w14:paraId="5B81F3F7" w14:textId="77777777" w:rsidR="00A74345" w:rsidRDefault="00A74345" w:rsidP="00A74345">
      <w:pPr>
        <w:pStyle w:val="Heading3"/>
      </w:pPr>
      <w:r>
        <w:t xml:space="preserve">Australian Government Health Care Card Holder customers; and </w:t>
      </w:r>
    </w:p>
    <w:p w14:paraId="2379210D" w14:textId="77777777" w:rsidR="00A74345" w:rsidRDefault="00A74345" w:rsidP="00A74345">
      <w:pPr>
        <w:pStyle w:val="Heading3"/>
      </w:pPr>
      <w:r>
        <w:t>customers who do not have an email address or internet access.</w:t>
      </w:r>
    </w:p>
    <w:p w14:paraId="78F5ACC9" w14:textId="77777777" w:rsidR="00A74345" w:rsidRDefault="00A74345" w:rsidP="00A74345">
      <w:pPr>
        <w:pStyle w:val="Heading2"/>
        <w:numPr>
          <w:ilvl w:val="0"/>
          <w:numId w:val="0"/>
        </w:numPr>
      </w:pPr>
    </w:p>
    <w:p w14:paraId="03F29CA6" w14:textId="77777777" w:rsidR="003B655F" w:rsidRPr="002D5AEE" w:rsidRDefault="003B655F" w:rsidP="002D5AEE">
      <w:pPr>
        <w:pStyle w:val="Heading1"/>
        <w:pageBreakBefore w:val="0"/>
        <w:rPr>
          <w:color w:val="000000"/>
          <w:lang w:val="en-US"/>
        </w:rPr>
      </w:pPr>
      <w:bookmarkStart w:id="106" w:name="_Toc106352817"/>
      <w:r w:rsidRPr="002D5AEE">
        <w:rPr>
          <w:b w:val="0"/>
          <w:color w:val="000000"/>
          <w:lang w:val="en-US"/>
        </w:rPr>
        <w:t>Mobile Plans</w:t>
      </w:r>
      <w:bookmarkEnd w:id="15"/>
      <w:bookmarkEnd w:id="16"/>
      <w:bookmarkEnd w:id="106"/>
      <w:r w:rsidRPr="002D5AEE">
        <w:rPr>
          <w:b w:val="0"/>
          <w:color w:val="000000"/>
          <w:lang w:val="en-US"/>
        </w:rPr>
        <w:t xml:space="preserve"> </w:t>
      </w:r>
    </w:p>
    <w:p w14:paraId="0D704913" w14:textId="77777777" w:rsidR="003B655F" w:rsidRPr="002D5AEE" w:rsidRDefault="003B655F">
      <w:pPr>
        <w:rPr>
          <w:color w:val="000000"/>
        </w:rPr>
      </w:pPr>
    </w:p>
    <w:p w14:paraId="27B01D4B" w14:textId="77777777" w:rsidR="003B655F" w:rsidRPr="002D5AEE" w:rsidRDefault="003B655F">
      <w:pPr>
        <w:pStyle w:val="Heading2"/>
        <w:numPr>
          <w:ilvl w:val="0"/>
          <w:numId w:val="0"/>
        </w:numPr>
        <w:tabs>
          <w:tab w:val="left" w:pos="720"/>
        </w:tabs>
        <w:ind w:left="720"/>
        <w:rPr>
          <w:color w:val="000000"/>
        </w:rPr>
      </w:pPr>
      <w:r w:rsidRPr="002D5AEE">
        <w:rPr>
          <w:b/>
          <w:color w:val="000000"/>
        </w:rPr>
        <w:lastRenderedPageBreak/>
        <w:t>Not available for new connections on and from 1 July 2020</w:t>
      </w:r>
    </w:p>
    <w:p w14:paraId="2A609359" w14:textId="77777777" w:rsidR="003B655F" w:rsidRPr="002D5AEE" w:rsidRDefault="003B655F">
      <w:pPr>
        <w:pStyle w:val="Indent1"/>
        <w:rPr>
          <w:color w:val="000000"/>
        </w:rPr>
      </w:pPr>
      <w:bookmarkStart w:id="107" w:name="_Toc36799851"/>
      <w:bookmarkStart w:id="108" w:name="_Toc106352818"/>
      <w:r w:rsidRPr="002D5AEE">
        <w:rPr>
          <w:color w:val="000000"/>
        </w:rPr>
        <w:t>Eligibility</w:t>
      </w:r>
      <w:bookmarkEnd w:id="107"/>
      <w:bookmarkEnd w:id="108"/>
    </w:p>
    <w:p w14:paraId="560193A6" w14:textId="77777777" w:rsidR="003B655F" w:rsidRPr="002D5AEE" w:rsidRDefault="003B655F">
      <w:pPr>
        <w:pStyle w:val="Heading2"/>
        <w:numPr>
          <w:ilvl w:val="1"/>
          <w:numId w:val="20"/>
        </w:numPr>
        <w:rPr>
          <w:color w:val="000000"/>
        </w:rPr>
      </w:pPr>
      <w:r w:rsidRPr="002D5AEE">
        <w:rPr>
          <w:color w:val="000000"/>
        </w:rPr>
        <w:t>To be eligible for a Mobile Plan, you must be a new customer or an existing customer with a 13-digit account number.</w:t>
      </w:r>
    </w:p>
    <w:p w14:paraId="158A2ABD" w14:textId="77777777" w:rsidR="003B655F" w:rsidRPr="002D5AEE" w:rsidRDefault="003B655F">
      <w:pPr>
        <w:pStyle w:val="Heading2"/>
        <w:numPr>
          <w:ilvl w:val="1"/>
          <w:numId w:val="20"/>
        </w:numPr>
        <w:rPr>
          <w:color w:val="000000"/>
        </w:rPr>
      </w:pPr>
      <w:r w:rsidRPr="002D5AEE">
        <w:rPr>
          <w:color w:val="000000"/>
          <w:lang w:val="en-US"/>
        </w:rPr>
        <w:t>If you are a business customer, you must provide us with proof of your ABN, ACN or ARBN.</w:t>
      </w:r>
      <w:r w:rsidRPr="002D5AEE">
        <w:rPr>
          <w:b/>
          <w:color w:val="000000"/>
          <w:lang w:val="en-US"/>
        </w:rPr>
        <w:t xml:space="preserve"> </w:t>
      </w:r>
      <w:r w:rsidRPr="002D5AEE">
        <w:rPr>
          <w:color w:val="000000"/>
          <w:lang w:val="en-US"/>
        </w:rPr>
        <w:t xml:space="preserve"> </w:t>
      </w:r>
    </w:p>
    <w:p w14:paraId="7096498F" w14:textId="77777777" w:rsidR="003B655F" w:rsidRPr="002D5AEE" w:rsidRDefault="003B655F">
      <w:pPr>
        <w:pStyle w:val="Indent1"/>
        <w:spacing w:before="240"/>
        <w:rPr>
          <w:color w:val="000000"/>
        </w:rPr>
      </w:pPr>
      <w:bookmarkStart w:id="109" w:name="_Toc36799852"/>
      <w:bookmarkStart w:id="110" w:name="_Toc106352819"/>
      <w:r w:rsidRPr="002D5AEE">
        <w:rPr>
          <w:color w:val="000000"/>
        </w:rPr>
        <w:t>Availability</w:t>
      </w:r>
      <w:bookmarkEnd w:id="109"/>
      <w:bookmarkEnd w:id="110"/>
    </w:p>
    <w:p w14:paraId="5090D5EE" w14:textId="1C8EDF4E" w:rsidR="003B655F" w:rsidRPr="002D5AEE" w:rsidRDefault="003B655F">
      <w:pPr>
        <w:pStyle w:val="Heading2"/>
        <w:numPr>
          <w:ilvl w:val="1"/>
          <w:numId w:val="20"/>
        </w:numPr>
        <w:rPr>
          <w:color w:val="000000"/>
        </w:rPr>
      </w:pPr>
      <w:bookmarkStart w:id="111" w:name="_Hlk9304437"/>
      <w:r w:rsidRPr="002D5AEE">
        <w:rPr>
          <w:color w:val="000000"/>
          <w:lang w:val="en-US"/>
        </w:rPr>
        <w:t xml:space="preserve">All Mobile Plans are month-to-month plans that are available until withdrawn by us. At the end of each month your Mobile Plan will automatically roll over to the next month unless you or we change or cancel the plan (see clauses </w:t>
      </w:r>
      <w:r w:rsidRPr="002D5AEE">
        <w:rPr>
          <w:color w:val="000000"/>
        </w:rPr>
        <w:fldChar w:fldCharType="begin"/>
      </w:r>
      <w:r w:rsidRPr="002D5AEE">
        <w:rPr>
          <w:color w:val="000000"/>
          <w:lang w:val="en-US"/>
        </w:rPr>
        <w:instrText xml:space="preserve"> REF _Ref10572859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lang w:val="en-US"/>
        </w:rPr>
        <w:t>6.13</w:t>
      </w:r>
      <w:r w:rsidRPr="002D5AEE">
        <w:rPr>
          <w:color w:val="000000"/>
        </w:rPr>
        <w:fldChar w:fldCharType="end"/>
      </w:r>
      <w:r w:rsidRPr="002D5AEE">
        <w:rPr>
          <w:color w:val="000000"/>
          <w:lang w:val="en-US"/>
        </w:rPr>
        <w:t xml:space="preserve"> to </w:t>
      </w:r>
      <w:r w:rsidRPr="002D5AEE">
        <w:rPr>
          <w:color w:val="000000"/>
        </w:rPr>
        <w:fldChar w:fldCharType="begin"/>
      </w:r>
      <w:r w:rsidRPr="002D5AEE">
        <w:rPr>
          <w:color w:val="000000"/>
          <w:lang w:val="en-US"/>
        </w:rPr>
        <w:instrText xml:space="preserve"> REF _Ref10572874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lang w:val="en-US"/>
        </w:rPr>
        <w:t>6.16</w:t>
      </w:r>
      <w:r w:rsidRPr="002D5AEE">
        <w:rPr>
          <w:color w:val="000000"/>
        </w:rPr>
        <w:fldChar w:fldCharType="end"/>
      </w:r>
      <w:r w:rsidRPr="002D5AEE">
        <w:rPr>
          <w:color w:val="000000"/>
          <w:lang w:val="en-US"/>
        </w:rPr>
        <w:t xml:space="preserve"> below).</w:t>
      </w:r>
    </w:p>
    <w:bookmarkEnd w:id="111"/>
    <w:p w14:paraId="5F6BE35A" w14:textId="77777777" w:rsidR="003B655F" w:rsidRPr="002D5AEE" w:rsidRDefault="003B655F">
      <w:pPr>
        <w:pStyle w:val="Heading2"/>
        <w:numPr>
          <w:ilvl w:val="1"/>
          <w:numId w:val="20"/>
        </w:numPr>
        <w:rPr>
          <w:color w:val="000000"/>
        </w:rPr>
      </w:pPr>
      <w:r w:rsidRPr="002D5AEE">
        <w:rPr>
          <w:color w:val="000000"/>
        </w:rPr>
        <w:t xml:space="preserve">To connect your existing Telstra mobile service to a new Mobile Plan, you must request to be moved and connected to a new Mobile Plan. This will lead to the cancellation of your existing Telstra mobile plan. We will not charge any applicable early termination charges for your service, however you’ll have to pay us any fees and remaining device repayments arising from that cancellation, in full, if an associated device cannot be upgraded or transferred across to the new Mobile Plan. </w:t>
      </w:r>
    </w:p>
    <w:p w14:paraId="48FDD002" w14:textId="77777777" w:rsidR="003B655F" w:rsidRPr="002D5AEE" w:rsidRDefault="003B655F">
      <w:pPr>
        <w:pStyle w:val="Heading2"/>
        <w:numPr>
          <w:ilvl w:val="1"/>
          <w:numId w:val="20"/>
        </w:numPr>
        <w:rPr>
          <w:color w:val="000000"/>
        </w:rPr>
      </w:pPr>
      <w:r w:rsidRPr="002D5AEE">
        <w:rPr>
          <w:color w:val="000000"/>
        </w:rPr>
        <w:t>International Call Packs offered before 25 June 2019 are not compatible with Mobile Plans and cannot be added or brought across to your Mobile Plan.</w:t>
      </w:r>
    </w:p>
    <w:p w14:paraId="4C21AE2C" w14:textId="77777777" w:rsidR="003B655F" w:rsidRPr="002D5AEE" w:rsidRDefault="003B655F">
      <w:pPr>
        <w:pStyle w:val="Indent1"/>
        <w:rPr>
          <w:color w:val="000000"/>
        </w:rPr>
      </w:pPr>
      <w:bookmarkStart w:id="112" w:name="_Toc36799853"/>
      <w:bookmarkStart w:id="113" w:name="_Toc106352820"/>
      <w:r w:rsidRPr="002D5AEE">
        <w:rPr>
          <w:color w:val="000000"/>
        </w:rPr>
        <w:t>Device Options</w:t>
      </w:r>
      <w:bookmarkEnd w:id="112"/>
      <w:bookmarkEnd w:id="113"/>
    </w:p>
    <w:p w14:paraId="4323B8D5" w14:textId="77777777" w:rsidR="003B655F" w:rsidRPr="002D5AEE" w:rsidRDefault="003B655F">
      <w:pPr>
        <w:pStyle w:val="Heading2"/>
        <w:numPr>
          <w:ilvl w:val="1"/>
          <w:numId w:val="20"/>
        </w:numPr>
        <w:rPr>
          <w:color w:val="000000"/>
        </w:rPr>
      </w:pPr>
      <w:r w:rsidRPr="002D5AEE">
        <w:rPr>
          <w:color w:val="000000"/>
        </w:rPr>
        <w:t xml:space="preserve">Mobile Plans are for personal use with compatible smartphones only. Other devices including tablets or mobile broadband devices are not eligible for use with Mobile Plans and may be blocked. </w:t>
      </w:r>
    </w:p>
    <w:p w14:paraId="4C769DF7" w14:textId="77777777" w:rsidR="003B655F" w:rsidRPr="002D5AEE" w:rsidRDefault="003B655F">
      <w:pPr>
        <w:pStyle w:val="Heading2"/>
        <w:numPr>
          <w:ilvl w:val="1"/>
          <w:numId w:val="20"/>
        </w:numPr>
        <w:rPr>
          <w:color w:val="000000"/>
        </w:rPr>
      </w:pPr>
      <w:r w:rsidRPr="002D5AEE">
        <w:rPr>
          <w:color w:val="000000"/>
        </w:rPr>
        <w:t xml:space="preserve">If you take up a Mobile Plan, you may: </w:t>
      </w:r>
    </w:p>
    <w:p w14:paraId="7D96FDB8" w14:textId="77777777" w:rsidR="003B655F" w:rsidRPr="002D5AEE" w:rsidRDefault="003B655F">
      <w:pPr>
        <w:pStyle w:val="Heading3"/>
        <w:numPr>
          <w:ilvl w:val="2"/>
          <w:numId w:val="20"/>
        </w:numPr>
        <w:rPr>
          <w:rStyle w:val="Hyperlink"/>
          <w:color w:val="000000"/>
        </w:rPr>
      </w:pPr>
      <w:r w:rsidRPr="002D5AEE">
        <w:rPr>
          <w:color w:val="000000"/>
        </w:rPr>
        <w:t>purchase an eligible device on a Device Payment Contarct (</w:t>
      </w:r>
      <w:r w:rsidRPr="002D5AEE">
        <w:rPr>
          <w:b/>
          <w:color w:val="000000"/>
        </w:rPr>
        <w:t>DPC</w:t>
      </w:r>
      <w:r w:rsidRPr="002D5AEE">
        <w:rPr>
          <w:color w:val="000000"/>
        </w:rPr>
        <w:t xml:space="preserve">). The DPC terms and conditions are set out in </w:t>
      </w:r>
      <w:hyperlink r:id="rId55" w:history="1">
        <w:r w:rsidRPr="002D5AEE">
          <w:rPr>
            <w:rStyle w:val="Hyperlink"/>
            <w:color w:val="000000"/>
          </w:rPr>
          <w:t>Part C – Special Promotions of the Telstra Mobile Section of Our Customer Terms</w:t>
        </w:r>
      </w:hyperlink>
      <w:r w:rsidRPr="002D5AEE">
        <w:rPr>
          <w:rStyle w:val="Hyperlink"/>
          <w:color w:val="000000"/>
        </w:rPr>
        <w:t xml:space="preserve">; or </w:t>
      </w:r>
    </w:p>
    <w:p w14:paraId="249078C0" w14:textId="77777777" w:rsidR="003B655F" w:rsidRPr="002D5AEE" w:rsidRDefault="003B655F">
      <w:pPr>
        <w:pStyle w:val="Heading3"/>
        <w:numPr>
          <w:ilvl w:val="2"/>
          <w:numId w:val="20"/>
        </w:numPr>
        <w:rPr>
          <w:color w:val="000000"/>
        </w:rPr>
      </w:pPr>
      <w:r w:rsidRPr="002D5AEE">
        <w:rPr>
          <w:color w:val="000000"/>
        </w:rPr>
        <w:t>bring your own (</w:t>
      </w:r>
      <w:r w:rsidRPr="002D5AEE">
        <w:rPr>
          <w:b/>
          <w:color w:val="000000"/>
        </w:rPr>
        <w:t>BYO</w:t>
      </w:r>
      <w:r w:rsidRPr="002D5AEE">
        <w:rPr>
          <w:color w:val="000000"/>
        </w:rPr>
        <w:t>) compatible handset or purchase a Telstra Mobile Network compatible handset. For the best possible experience on the Telstra Mobile Network, use a handset that supports 3G-850MHz, both 4G 1800MHz and 4G 700MHz, and 5G 3500 MHz banding. Check your device manual or manufacturer’s website for more information.</w:t>
      </w:r>
    </w:p>
    <w:p w14:paraId="55752FCC" w14:textId="77777777" w:rsidR="003B655F" w:rsidRPr="002D5AEE" w:rsidRDefault="003B655F">
      <w:pPr>
        <w:pStyle w:val="Heading2"/>
        <w:keepNext/>
        <w:keepLines/>
        <w:numPr>
          <w:ilvl w:val="1"/>
          <w:numId w:val="20"/>
        </w:numPr>
        <w:rPr>
          <w:color w:val="000000"/>
        </w:rPr>
      </w:pPr>
      <w:r w:rsidRPr="002D5AEE">
        <w:rPr>
          <w:color w:val="000000"/>
        </w:rPr>
        <w:lastRenderedPageBreak/>
        <w:t>We may choose to offer Device Payment Discounts (</w:t>
      </w:r>
      <w:r w:rsidRPr="002D5AEE">
        <w:rPr>
          <w:b/>
          <w:color w:val="000000"/>
        </w:rPr>
        <w:t>DPD</w:t>
      </w:r>
      <w:r w:rsidRPr="002D5AEE">
        <w:rPr>
          <w:color w:val="000000"/>
        </w:rPr>
        <w:t>) from time to time if you purchase an eligible handset on a 24-month or 36-month DPC.  If you purchase an eligble handset:</w:t>
      </w:r>
    </w:p>
    <w:p w14:paraId="0BB77AFB" w14:textId="77777777" w:rsidR="003B655F" w:rsidRPr="002D5AEE" w:rsidRDefault="003B655F">
      <w:pPr>
        <w:pStyle w:val="Heading3"/>
        <w:numPr>
          <w:ilvl w:val="2"/>
          <w:numId w:val="20"/>
        </w:numPr>
        <w:rPr>
          <w:color w:val="000000"/>
        </w:rPr>
      </w:pPr>
      <w:r w:rsidRPr="002D5AEE">
        <w:rPr>
          <w:color w:val="000000"/>
        </w:rPr>
        <w:t>you will receive the DPD amount as a credit towards your handset repayments each month for the 24 or 36-month term of your DPC;</w:t>
      </w:r>
    </w:p>
    <w:p w14:paraId="18F5A8CE" w14:textId="77777777" w:rsidR="003B655F" w:rsidRPr="002D5AEE" w:rsidRDefault="003B655F">
      <w:pPr>
        <w:pStyle w:val="Heading3"/>
        <w:numPr>
          <w:ilvl w:val="2"/>
          <w:numId w:val="20"/>
        </w:numPr>
        <w:rPr>
          <w:color w:val="000000"/>
        </w:rPr>
      </w:pPr>
      <w:r w:rsidRPr="002D5AEE">
        <w:rPr>
          <w:color w:val="000000"/>
        </w:rPr>
        <w:t xml:space="preserve">we </w:t>
      </w:r>
      <w:r w:rsidRPr="002D5AEE">
        <w:rPr>
          <w:color w:val="000000"/>
          <w:lang w:val="en-US"/>
        </w:rPr>
        <w:t>will</w:t>
      </w:r>
      <w:r w:rsidRPr="002D5AEE">
        <w:rPr>
          <w:color w:val="000000"/>
        </w:rPr>
        <w:t xml:space="preserve"> tell you the DPD amount when you take up your eligible DPC; and</w:t>
      </w:r>
    </w:p>
    <w:p w14:paraId="2359B477" w14:textId="77777777" w:rsidR="003B655F" w:rsidRPr="002D5AEE" w:rsidRDefault="003B655F">
      <w:pPr>
        <w:pStyle w:val="Heading3"/>
        <w:numPr>
          <w:ilvl w:val="2"/>
          <w:numId w:val="20"/>
        </w:numPr>
        <w:rPr>
          <w:color w:val="000000"/>
        </w:rPr>
      </w:pPr>
      <w:r w:rsidRPr="002D5AEE">
        <w:rPr>
          <w:color w:val="000000"/>
          <w:lang w:val="en-US"/>
        </w:rPr>
        <w:t>the</w:t>
      </w:r>
      <w:r w:rsidRPr="002D5AEE">
        <w:rPr>
          <w:color w:val="000000"/>
        </w:rPr>
        <w:t xml:space="preserve"> monthly device repayments (if any) on your bill are the monthly amount you owe after the DPD amount has been applied.</w:t>
      </w:r>
    </w:p>
    <w:p w14:paraId="436CF39A" w14:textId="77777777" w:rsidR="003B655F" w:rsidRPr="002D5AEE" w:rsidRDefault="003B655F">
      <w:pPr>
        <w:pStyle w:val="Heading2"/>
        <w:numPr>
          <w:ilvl w:val="1"/>
          <w:numId w:val="20"/>
        </w:numPr>
        <w:rPr>
          <w:color w:val="000000"/>
        </w:rPr>
      </w:pPr>
      <w:r w:rsidRPr="002D5AEE">
        <w:rPr>
          <w:color w:val="000000"/>
        </w:rPr>
        <w:t xml:space="preserve">If </w:t>
      </w:r>
      <w:r w:rsidRPr="002D5AEE">
        <w:rPr>
          <w:color w:val="000000"/>
          <w:lang w:val="en-US"/>
        </w:rPr>
        <w:t>you</w:t>
      </w:r>
      <w:r w:rsidRPr="002D5AEE">
        <w:rPr>
          <w:color w:val="000000"/>
        </w:rPr>
        <w:t xml:space="preserve"> cancel your Mobile Plan or your DPC, you will no longer be entitled to any DPD and you must pay the balance of any remaining device repayments in full.  </w:t>
      </w:r>
    </w:p>
    <w:p w14:paraId="45CA2187" w14:textId="77777777" w:rsidR="003B655F" w:rsidRPr="002D5AEE" w:rsidRDefault="003B655F" w:rsidP="002D5AEE">
      <w:pPr>
        <w:pStyle w:val="Heading2"/>
        <w:numPr>
          <w:ilvl w:val="0"/>
          <w:numId w:val="0"/>
        </w:numPr>
        <w:tabs>
          <w:tab w:val="left" w:pos="720"/>
        </w:tabs>
        <w:ind w:left="737"/>
        <w:rPr>
          <w:color w:val="000000"/>
        </w:rPr>
      </w:pPr>
      <w:r w:rsidRPr="002D5AEE">
        <w:rPr>
          <w:b/>
          <w:color w:val="000000"/>
        </w:rPr>
        <w:t xml:space="preserve">Accessory Repayment Option </w:t>
      </w:r>
    </w:p>
    <w:p w14:paraId="767515ED" w14:textId="77777777" w:rsidR="003B655F" w:rsidRPr="002D5AEE" w:rsidRDefault="003B655F">
      <w:pPr>
        <w:pStyle w:val="Heading2"/>
        <w:numPr>
          <w:ilvl w:val="1"/>
          <w:numId w:val="20"/>
        </w:numPr>
        <w:rPr>
          <w:color w:val="000000"/>
        </w:rPr>
      </w:pPr>
      <w:bookmarkStart w:id="114" w:name="_Hlk9307356"/>
      <w:r w:rsidRPr="002D5AEE">
        <w:rPr>
          <w:color w:val="000000"/>
        </w:rPr>
        <w:t>You can choose to buy compatible mobile accessories with your Mobile Plan through an Accessory Repayment Option (</w:t>
      </w:r>
      <w:r w:rsidRPr="002D5AEE">
        <w:rPr>
          <w:b/>
          <w:color w:val="000000"/>
        </w:rPr>
        <w:t>ARO</w:t>
      </w:r>
      <w:r w:rsidRPr="002D5AEE">
        <w:rPr>
          <w:color w:val="000000"/>
        </w:rPr>
        <w:t xml:space="preserve">). If you cancel your ARO, you’ll have to pay the remaining cost of the accessories in full. The ARO terms and conditions are set out in </w:t>
      </w:r>
      <w:hyperlink r:id="rId56" w:history="1">
        <w:r w:rsidRPr="002D5AEE">
          <w:rPr>
            <w:rStyle w:val="Hyperlink"/>
            <w:color w:val="000000"/>
          </w:rPr>
          <w:t>Part C – Special Promotions of the Telstra Mobile Section of Our Customer Terms</w:t>
        </w:r>
      </w:hyperlink>
      <w:r w:rsidRPr="002D5AEE">
        <w:rPr>
          <w:color w:val="000000"/>
        </w:rPr>
        <w:t>.</w:t>
      </w:r>
    </w:p>
    <w:p w14:paraId="04D715CB" w14:textId="77777777" w:rsidR="003B655F" w:rsidRPr="002D5AEE" w:rsidRDefault="003B655F">
      <w:pPr>
        <w:pStyle w:val="Indent1"/>
        <w:keepLines/>
        <w:ind w:left="0"/>
        <w:rPr>
          <w:color w:val="000000"/>
        </w:rPr>
      </w:pPr>
      <w:bookmarkStart w:id="115" w:name="_Toc36799854"/>
      <w:bookmarkStart w:id="116" w:name="_Toc106352821"/>
      <w:bookmarkEnd w:id="114"/>
      <w:r w:rsidRPr="002D5AEE">
        <w:rPr>
          <w:color w:val="000000"/>
        </w:rPr>
        <w:t>Mobile Plan options</w:t>
      </w:r>
      <w:bookmarkEnd w:id="115"/>
      <w:bookmarkEnd w:id="116"/>
    </w:p>
    <w:p w14:paraId="4A6BC76A" w14:textId="77777777" w:rsidR="003B655F" w:rsidRPr="002D5AEE" w:rsidRDefault="003B655F">
      <w:pPr>
        <w:pStyle w:val="Heading2"/>
        <w:keepNext/>
        <w:keepLines/>
        <w:numPr>
          <w:ilvl w:val="1"/>
          <w:numId w:val="20"/>
        </w:numPr>
        <w:spacing w:after="120"/>
        <w:rPr>
          <w:color w:val="000000"/>
        </w:rPr>
      </w:pPr>
      <w:r w:rsidRPr="002D5AEE">
        <w:rPr>
          <w:color w:val="000000"/>
        </w:rPr>
        <w:t>You can choose from the Telstra Mobile Plans set out in the tables below.</w:t>
      </w:r>
    </w:p>
    <w:p w14:paraId="23CE0FF7" w14:textId="77777777" w:rsidR="003B655F" w:rsidRPr="002D5AEE" w:rsidRDefault="003B655F" w:rsidP="002D5AEE">
      <w:pPr>
        <w:pStyle w:val="Heading2"/>
        <w:keepNext/>
        <w:keepLines/>
        <w:numPr>
          <w:ilvl w:val="0"/>
          <w:numId w:val="0"/>
        </w:numPr>
        <w:tabs>
          <w:tab w:val="left" w:pos="720"/>
        </w:tabs>
        <w:spacing w:after="0"/>
        <w:ind w:left="737" w:hanging="737"/>
        <w:rPr>
          <w:b/>
          <w:color w:val="000000"/>
        </w:rPr>
      </w:pPr>
    </w:p>
    <w:p w14:paraId="33474422" w14:textId="77777777" w:rsidR="003B655F" w:rsidRPr="002D5AEE" w:rsidRDefault="003B655F" w:rsidP="002D5AEE">
      <w:pPr>
        <w:pStyle w:val="Heading2"/>
        <w:keepNext/>
        <w:keepLines/>
        <w:numPr>
          <w:ilvl w:val="0"/>
          <w:numId w:val="0"/>
        </w:numPr>
        <w:tabs>
          <w:tab w:val="left" w:pos="720"/>
        </w:tabs>
        <w:spacing w:after="0"/>
        <w:ind w:left="737" w:hanging="737"/>
        <w:rPr>
          <w:b/>
          <w:color w:val="000000"/>
        </w:rPr>
      </w:pPr>
      <w:r w:rsidRPr="002D5AEE">
        <w:rPr>
          <w:b/>
          <w:color w:val="000000"/>
        </w:rPr>
        <w:t>Mobile Plans</w:t>
      </w:r>
    </w:p>
    <w:p w14:paraId="500D982E" w14:textId="77777777" w:rsidR="003B655F" w:rsidRPr="002D5AEE" w:rsidRDefault="003B655F">
      <w:pPr>
        <w:rPr>
          <w:rFonts w:ascii="Arial" w:hAnsi="Arial" w:cs="Arial"/>
          <w:b/>
          <w:bCs/>
          <w:color w:val="000000"/>
          <w:sz w:val="2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515"/>
        <w:gridCol w:w="1170"/>
        <w:gridCol w:w="105"/>
        <w:gridCol w:w="1112"/>
        <w:gridCol w:w="1257"/>
        <w:gridCol w:w="1817"/>
      </w:tblGrid>
      <w:tr w:rsidR="00AF1FE6" w:rsidRPr="005E5885" w14:paraId="3E649DCE" w14:textId="77777777" w:rsidTr="00AF1FE6">
        <w:tc>
          <w:tcPr>
            <w:tcW w:w="2663" w:type="dxa"/>
            <w:shd w:val="clear" w:color="auto" w:fill="auto"/>
            <w:hideMark/>
          </w:tcPr>
          <w:p w14:paraId="3493EFA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Mobile Plans</w:t>
            </w:r>
          </w:p>
        </w:tc>
        <w:tc>
          <w:tcPr>
            <w:tcW w:w="1515" w:type="dxa"/>
            <w:shd w:val="clear" w:color="auto" w:fill="auto"/>
            <w:hideMark/>
          </w:tcPr>
          <w:p w14:paraId="2A5DDCCB"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 xml:space="preserve">Extra Small </w:t>
            </w:r>
          </w:p>
        </w:tc>
        <w:tc>
          <w:tcPr>
            <w:tcW w:w="1170" w:type="dxa"/>
            <w:shd w:val="clear" w:color="auto" w:fill="auto"/>
            <w:hideMark/>
          </w:tcPr>
          <w:p w14:paraId="6DEC2CA3"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Small</w:t>
            </w:r>
          </w:p>
        </w:tc>
        <w:tc>
          <w:tcPr>
            <w:tcW w:w="1217" w:type="dxa"/>
            <w:gridSpan w:val="2"/>
            <w:shd w:val="clear" w:color="auto" w:fill="auto"/>
            <w:hideMark/>
          </w:tcPr>
          <w:p w14:paraId="187961B4"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Medium</w:t>
            </w:r>
          </w:p>
        </w:tc>
        <w:tc>
          <w:tcPr>
            <w:tcW w:w="1257" w:type="dxa"/>
            <w:shd w:val="clear" w:color="auto" w:fill="auto"/>
            <w:hideMark/>
          </w:tcPr>
          <w:p w14:paraId="03A5ECDE" w14:textId="77777777" w:rsidR="003B655F" w:rsidRPr="007005E5" w:rsidRDefault="003B655F" w:rsidP="00AF1FE6">
            <w:pPr>
              <w:spacing w:before="60" w:after="60"/>
              <w:jc w:val="center"/>
              <w:rPr>
                <w:rFonts w:eastAsia="SimSun"/>
                <w:b/>
                <w:color w:val="000000"/>
                <w:sz w:val="18"/>
                <w:szCs w:val="18"/>
              </w:rPr>
            </w:pPr>
            <w:r w:rsidRPr="007005E5">
              <w:rPr>
                <w:rFonts w:eastAsia="SimSun"/>
                <w:b/>
                <w:color w:val="000000"/>
                <w:sz w:val="18"/>
                <w:szCs w:val="18"/>
              </w:rPr>
              <w:t>Large</w:t>
            </w:r>
          </w:p>
        </w:tc>
        <w:tc>
          <w:tcPr>
            <w:tcW w:w="1817" w:type="dxa"/>
            <w:shd w:val="clear" w:color="auto" w:fill="auto"/>
            <w:hideMark/>
          </w:tcPr>
          <w:p w14:paraId="0F7CB627" w14:textId="77777777" w:rsidR="003B655F" w:rsidRPr="007005E5" w:rsidRDefault="0004623E" w:rsidP="00AF1FE6">
            <w:pPr>
              <w:spacing w:before="60" w:after="60"/>
              <w:jc w:val="center"/>
              <w:rPr>
                <w:rFonts w:eastAsia="SimSun"/>
                <w:b/>
                <w:color w:val="000000"/>
                <w:sz w:val="18"/>
                <w:szCs w:val="18"/>
              </w:rPr>
            </w:pPr>
            <w:r w:rsidRPr="007005E5">
              <w:rPr>
                <w:rFonts w:eastAsia="SimSun"/>
                <w:b/>
                <w:color w:val="000000"/>
                <w:sz w:val="18"/>
                <w:szCs w:val="18"/>
              </w:rPr>
              <w:t>X</w:t>
            </w:r>
            <w:r w:rsidR="003B655F" w:rsidRPr="007005E5">
              <w:rPr>
                <w:rFonts w:eastAsia="SimSun"/>
                <w:b/>
                <w:color w:val="000000"/>
                <w:sz w:val="18"/>
                <w:szCs w:val="18"/>
              </w:rPr>
              <w:t xml:space="preserve"> Large</w:t>
            </w:r>
          </w:p>
        </w:tc>
      </w:tr>
      <w:tr w:rsidR="0004623E" w:rsidRPr="005E5885" w14:paraId="112AE38B" w14:textId="77777777" w:rsidTr="0004623E">
        <w:tc>
          <w:tcPr>
            <w:tcW w:w="2663" w:type="dxa"/>
            <w:shd w:val="clear" w:color="auto" w:fill="auto"/>
            <w:hideMark/>
          </w:tcPr>
          <w:p w14:paraId="3506C50C" w14:textId="77777777" w:rsidR="0004623E" w:rsidRPr="007005E5" w:rsidRDefault="0004623E" w:rsidP="00AF1FE6">
            <w:pPr>
              <w:spacing w:before="60" w:after="60"/>
              <w:rPr>
                <w:rFonts w:eastAsia="SimSun"/>
                <w:b/>
                <w:color w:val="000000"/>
                <w:sz w:val="18"/>
                <w:szCs w:val="18"/>
              </w:rPr>
            </w:pPr>
            <w:r w:rsidRPr="007005E5">
              <w:rPr>
                <w:rFonts w:eastAsia="SimSun"/>
                <w:b/>
                <w:color w:val="000000"/>
                <w:sz w:val="18"/>
                <w:szCs w:val="18"/>
              </w:rPr>
              <w:t>Monthly Charge</w:t>
            </w:r>
          </w:p>
        </w:tc>
        <w:tc>
          <w:tcPr>
            <w:tcW w:w="6976" w:type="dxa"/>
            <w:gridSpan w:val="6"/>
            <w:shd w:val="clear" w:color="auto" w:fill="auto"/>
          </w:tcPr>
          <w:p w14:paraId="5FC235B3" w14:textId="77777777" w:rsidR="0004623E" w:rsidRPr="00AF1FE6" w:rsidRDefault="0004623E" w:rsidP="00AF1FE6">
            <w:pPr>
              <w:spacing w:before="60" w:after="60"/>
              <w:jc w:val="center"/>
              <w:rPr>
                <w:rFonts w:eastAsia="SimSun"/>
                <w:color w:val="000000"/>
                <w:sz w:val="18"/>
                <w:szCs w:val="18"/>
              </w:rPr>
            </w:pPr>
          </w:p>
          <w:p w14:paraId="3892F3C9" w14:textId="77777777" w:rsidR="0004623E" w:rsidRDefault="0004623E" w:rsidP="00AF1FE6">
            <w:pPr>
              <w:spacing w:before="60" w:after="60"/>
              <w:jc w:val="center"/>
              <w:rPr>
                <w:rFonts w:eastAsia="SimSun"/>
                <w:color w:val="000000"/>
                <w:sz w:val="18"/>
                <w:szCs w:val="18"/>
              </w:rPr>
            </w:pPr>
            <w:r>
              <w:rPr>
                <w:rFonts w:eastAsia="SimSun"/>
                <w:color w:val="000000"/>
                <w:sz w:val="18"/>
                <w:szCs w:val="18"/>
              </w:rPr>
              <w:t>See Critical Information Summary for pricing</w:t>
            </w:r>
          </w:p>
          <w:p w14:paraId="789F451A" w14:textId="77777777" w:rsidR="00D92BDD" w:rsidRPr="00AF1FE6" w:rsidRDefault="00D92BDD" w:rsidP="00AF1FE6">
            <w:pPr>
              <w:spacing w:before="60" w:after="60"/>
              <w:jc w:val="center"/>
              <w:rPr>
                <w:rFonts w:eastAsia="SimSun"/>
                <w:color w:val="000000"/>
                <w:sz w:val="18"/>
                <w:szCs w:val="18"/>
              </w:rPr>
            </w:pPr>
          </w:p>
        </w:tc>
      </w:tr>
      <w:tr w:rsidR="00AF1FE6" w:rsidRPr="005E5885" w14:paraId="2C42B3E9" w14:textId="77777777" w:rsidTr="00AF1FE6">
        <w:tc>
          <w:tcPr>
            <w:tcW w:w="2663" w:type="dxa"/>
            <w:shd w:val="clear" w:color="auto" w:fill="auto"/>
            <w:hideMark/>
          </w:tcPr>
          <w:p w14:paraId="356810F5"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(Non-shared) for use in Australia</w:t>
            </w:r>
          </w:p>
        </w:tc>
        <w:tc>
          <w:tcPr>
            <w:tcW w:w="1515" w:type="dxa"/>
            <w:shd w:val="clear" w:color="auto" w:fill="auto"/>
            <w:hideMark/>
          </w:tcPr>
          <w:p w14:paraId="745F4916"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2GB</w:t>
            </w:r>
          </w:p>
        </w:tc>
        <w:tc>
          <w:tcPr>
            <w:tcW w:w="1170" w:type="dxa"/>
            <w:shd w:val="clear" w:color="auto" w:fill="auto"/>
            <w:hideMark/>
          </w:tcPr>
          <w:p w14:paraId="0683D924"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30GB*</w:t>
            </w:r>
          </w:p>
        </w:tc>
        <w:tc>
          <w:tcPr>
            <w:tcW w:w="1217" w:type="dxa"/>
            <w:gridSpan w:val="2"/>
            <w:shd w:val="clear" w:color="auto" w:fill="auto"/>
            <w:hideMark/>
          </w:tcPr>
          <w:p w14:paraId="0B2DEF35"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60GB</w:t>
            </w:r>
          </w:p>
        </w:tc>
        <w:tc>
          <w:tcPr>
            <w:tcW w:w="1257" w:type="dxa"/>
            <w:shd w:val="clear" w:color="auto" w:fill="auto"/>
            <w:hideMark/>
          </w:tcPr>
          <w:p w14:paraId="7C3E6F69"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100GB</w:t>
            </w:r>
          </w:p>
        </w:tc>
        <w:tc>
          <w:tcPr>
            <w:tcW w:w="1817" w:type="dxa"/>
            <w:shd w:val="clear" w:color="auto" w:fill="auto"/>
            <w:hideMark/>
          </w:tcPr>
          <w:p w14:paraId="024500F7"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150GB</w:t>
            </w:r>
          </w:p>
        </w:tc>
      </w:tr>
      <w:tr w:rsidR="005E5885" w:rsidRPr="005E5885" w14:paraId="419FE703" w14:textId="77777777" w:rsidTr="00AF1FE6">
        <w:tc>
          <w:tcPr>
            <w:tcW w:w="2663" w:type="dxa"/>
            <w:shd w:val="clear" w:color="auto" w:fill="auto"/>
            <w:hideMark/>
          </w:tcPr>
          <w:p w14:paraId="15FCC39F"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Term</w:t>
            </w:r>
          </w:p>
        </w:tc>
        <w:tc>
          <w:tcPr>
            <w:tcW w:w="6976" w:type="dxa"/>
            <w:gridSpan w:val="6"/>
            <w:shd w:val="clear" w:color="auto" w:fill="auto"/>
            <w:hideMark/>
          </w:tcPr>
          <w:p w14:paraId="1CE96A4E"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Month-to-month</w:t>
            </w:r>
          </w:p>
        </w:tc>
      </w:tr>
      <w:tr w:rsidR="005E5885" w:rsidRPr="005E5885" w14:paraId="690C3BE8" w14:textId="77777777" w:rsidTr="00AF1FE6">
        <w:tc>
          <w:tcPr>
            <w:tcW w:w="2663" w:type="dxa"/>
            <w:shd w:val="clear" w:color="auto" w:fill="auto"/>
            <w:hideMark/>
          </w:tcPr>
          <w:p w14:paraId="2E6E2C2B"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Calls in Australia to Standard Australian Numbers</w:t>
            </w:r>
          </w:p>
        </w:tc>
        <w:tc>
          <w:tcPr>
            <w:tcW w:w="6976" w:type="dxa"/>
            <w:gridSpan w:val="6"/>
            <w:shd w:val="clear" w:color="auto" w:fill="auto"/>
            <w:hideMark/>
          </w:tcPr>
          <w:p w14:paraId="53A12B70"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Unlimited</w:t>
            </w:r>
          </w:p>
        </w:tc>
      </w:tr>
      <w:tr w:rsidR="005E5885" w:rsidRPr="005E5885" w14:paraId="55857C07" w14:textId="77777777" w:rsidTr="00AF1FE6">
        <w:tc>
          <w:tcPr>
            <w:tcW w:w="2663" w:type="dxa"/>
            <w:shd w:val="clear" w:color="auto" w:fill="auto"/>
            <w:hideMark/>
          </w:tcPr>
          <w:p w14:paraId="1563136B"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SMS/MMS in Australia to Standard Australian Numbers</w:t>
            </w:r>
          </w:p>
        </w:tc>
        <w:tc>
          <w:tcPr>
            <w:tcW w:w="6976" w:type="dxa"/>
            <w:gridSpan w:val="6"/>
            <w:shd w:val="clear" w:color="auto" w:fill="auto"/>
            <w:hideMark/>
          </w:tcPr>
          <w:p w14:paraId="14ECA513"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Unlimited</w:t>
            </w:r>
          </w:p>
        </w:tc>
      </w:tr>
      <w:tr w:rsidR="005E5885" w:rsidRPr="005E5885" w14:paraId="25156D1F" w14:textId="77777777" w:rsidTr="00AF1FE6">
        <w:tc>
          <w:tcPr>
            <w:tcW w:w="2663" w:type="dxa"/>
            <w:shd w:val="clear" w:color="auto" w:fill="auto"/>
            <w:hideMark/>
          </w:tcPr>
          <w:p w14:paraId="7CF4063C"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Speed Shaping</w:t>
            </w:r>
          </w:p>
          <w:p w14:paraId="38A02901"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after data allowance is exceeded</w:t>
            </w:r>
          </w:p>
        </w:tc>
        <w:tc>
          <w:tcPr>
            <w:tcW w:w="6976" w:type="dxa"/>
            <w:gridSpan w:val="6"/>
            <w:shd w:val="clear" w:color="auto" w:fill="auto"/>
            <w:hideMark/>
          </w:tcPr>
          <w:p w14:paraId="7351D2EB"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Up to a maximum of 1.5mbps (which is not suitable for HD video or high speed applications, and means that some webpages, video/social media content may take longer to load) and slowed further during busy periods. For personal use in a smartphone only. FairPlay policy applies. For use in Australia.</w:t>
            </w:r>
          </w:p>
        </w:tc>
      </w:tr>
      <w:tr w:rsidR="005E5885" w:rsidRPr="005E5885" w14:paraId="6527E7E5" w14:textId="77777777" w:rsidTr="00AF1FE6">
        <w:tc>
          <w:tcPr>
            <w:tcW w:w="2663" w:type="dxa"/>
            <w:shd w:val="clear" w:color="auto" w:fill="auto"/>
            <w:hideMark/>
          </w:tcPr>
          <w:p w14:paraId="4207F98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Data Sharing</w:t>
            </w:r>
          </w:p>
        </w:tc>
        <w:tc>
          <w:tcPr>
            <w:tcW w:w="6976" w:type="dxa"/>
            <w:gridSpan w:val="6"/>
            <w:shd w:val="clear" w:color="auto" w:fill="auto"/>
            <w:hideMark/>
          </w:tcPr>
          <w:p w14:paraId="46FCA3E2"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No</w:t>
            </w:r>
          </w:p>
        </w:tc>
      </w:tr>
      <w:tr w:rsidR="005E5885" w:rsidRPr="005E5885" w14:paraId="093EBB40" w14:textId="77777777" w:rsidTr="00AF1FE6">
        <w:tc>
          <w:tcPr>
            <w:tcW w:w="2663" w:type="dxa"/>
            <w:shd w:val="clear" w:color="auto" w:fill="auto"/>
            <w:hideMark/>
          </w:tcPr>
          <w:p w14:paraId="46F83161"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lastRenderedPageBreak/>
              <w:t>Devices</w:t>
            </w:r>
          </w:p>
        </w:tc>
        <w:tc>
          <w:tcPr>
            <w:tcW w:w="6976" w:type="dxa"/>
            <w:gridSpan w:val="6"/>
            <w:shd w:val="clear" w:color="auto" w:fill="auto"/>
            <w:hideMark/>
          </w:tcPr>
          <w:p w14:paraId="3A8B3360"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Optional purchase of a device on a 24 or 36 month DPC - see </w:t>
            </w:r>
            <w:hyperlink r:id="rId57" w:history="1">
              <w:r w:rsidRPr="00AF1FE6">
                <w:rPr>
                  <w:rStyle w:val="Hyperlink"/>
                  <w:rFonts w:eastAsia="SimSun"/>
                  <w:color w:val="000000"/>
                  <w:sz w:val="18"/>
                  <w:szCs w:val="18"/>
                </w:rPr>
                <w:t>Part C – Special Promotions of the Telstra Mobile Section of Our Customer Terms.</w:t>
              </w:r>
            </w:hyperlink>
          </w:p>
        </w:tc>
      </w:tr>
      <w:tr w:rsidR="005E5885" w:rsidRPr="005E5885" w14:paraId="7AB1A767" w14:textId="77777777" w:rsidTr="00AF1FE6">
        <w:tc>
          <w:tcPr>
            <w:tcW w:w="2663" w:type="dxa"/>
            <w:shd w:val="clear" w:color="auto" w:fill="auto"/>
            <w:hideMark/>
          </w:tcPr>
          <w:p w14:paraId="46A243C4"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Telstra New Phone Feeling</w:t>
            </w:r>
            <w:r w:rsidRPr="007005E5">
              <w:rPr>
                <w:rFonts w:eastAsia="SimSun"/>
                <w:b/>
                <w:color w:val="000000"/>
                <w:sz w:val="18"/>
                <w:szCs w:val="18"/>
                <w:lang w:val="en-US"/>
              </w:rPr>
              <w:t>® Redemption (only with DPC)</w:t>
            </w:r>
          </w:p>
        </w:tc>
        <w:tc>
          <w:tcPr>
            <w:tcW w:w="6976" w:type="dxa"/>
            <w:gridSpan w:val="6"/>
            <w:shd w:val="clear" w:color="auto" w:fill="auto"/>
          </w:tcPr>
          <w:p w14:paraId="5A0E94E9" w14:textId="77777777" w:rsidR="003B655F" w:rsidRPr="00AF1FE6" w:rsidRDefault="003B655F" w:rsidP="00AF1FE6">
            <w:pPr>
              <w:spacing w:before="60" w:after="60"/>
              <w:jc w:val="center"/>
              <w:rPr>
                <w:rStyle w:val="Hyperlink"/>
                <w:rFonts w:eastAsia="SimSun"/>
                <w:color w:val="000000"/>
                <w:sz w:val="18"/>
                <w:szCs w:val="18"/>
              </w:rPr>
            </w:pPr>
            <w:r w:rsidRPr="00AF1FE6">
              <w:rPr>
                <w:rFonts w:eastAsia="SimSun"/>
                <w:color w:val="000000"/>
                <w:sz w:val="18"/>
                <w:szCs w:val="18"/>
              </w:rPr>
              <w:t xml:space="preserve">$149 fee (if redeemed)  - see </w:t>
            </w:r>
            <w:hyperlink r:id="rId58" w:history="1">
              <w:r w:rsidRPr="00AF1FE6">
                <w:rPr>
                  <w:rStyle w:val="Hyperlink"/>
                  <w:rFonts w:eastAsia="SimSun"/>
                  <w:color w:val="000000"/>
                  <w:sz w:val="18"/>
                  <w:szCs w:val="18"/>
                </w:rPr>
                <w:t>Part C – Special Promotions of the Telstra Mobile Section of Our Customer Terms.</w:t>
              </w:r>
            </w:hyperlink>
          </w:p>
          <w:p w14:paraId="7C739F42" w14:textId="77777777" w:rsidR="003B655F" w:rsidRPr="00AF1FE6" w:rsidRDefault="003B655F" w:rsidP="00AF1FE6">
            <w:pPr>
              <w:spacing w:before="60" w:after="60"/>
              <w:jc w:val="center"/>
              <w:rPr>
                <w:rFonts w:eastAsia="SimSun"/>
                <w:color w:val="000000"/>
              </w:rPr>
            </w:pPr>
            <w:r w:rsidRPr="00AF1FE6">
              <w:rPr>
                <w:rFonts w:eastAsia="SimSun"/>
                <w:color w:val="000000"/>
                <w:u w:val="single"/>
              </w:rPr>
              <w:t>New Phone Feeling</w:t>
            </w:r>
            <w:r w:rsidRPr="00AF1FE6">
              <w:rPr>
                <w:rFonts w:eastAsia="SimSun"/>
                <w:color w:val="000000"/>
              </w:rPr>
              <w:t xml:space="preserve"> is not available to customers that take up a device payment contract on and from 14 January 2020</w:t>
            </w:r>
          </w:p>
        </w:tc>
      </w:tr>
      <w:tr w:rsidR="005E5885" w:rsidRPr="005E5885" w14:paraId="5FA013C2" w14:textId="77777777" w:rsidTr="00AF1FE6">
        <w:tc>
          <w:tcPr>
            <w:tcW w:w="2663" w:type="dxa"/>
            <w:shd w:val="clear" w:color="auto" w:fill="auto"/>
            <w:hideMark/>
          </w:tcPr>
          <w:p w14:paraId="0C700126"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StayConnected Advanced™</w:t>
            </w:r>
          </w:p>
        </w:tc>
        <w:tc>
          <w:tcPr>
            <w:tcW w:w="6976" w:type="dxa"/>
            <w:gridSpan w:val="6"/>
            <w:shd w:val="clear" w:color="auto" w:fill="auto"/>
            <w:hideMark/>
          </w:tcPr>
          <w:p w14:paraId="3FE8C37B"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Optional +$15/month</w:t>
            </w:r>
          </w:p>
        </w:tc>
      </w:tr>
      <w:tr w:rsidR="005E5885" w:rsidRPr="005E5885" w14:paraId="081C83C0" w14:textId="77777777" w:rsidTr="00AF1FE6">
        <w:tc>
          <w:tcPr>
            <w:tcW w:w="2663" w:type="dxa"/>
            <w:shd w:val="clear" w:color="auto" w:fill="auto"/>
            <w:hideMark/>
          </w:tcPr>
          <w:p w14:paraId="1B22DDA9"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International Roaming outside of Australia</w:t>
            </w:r>
          </w:p>
        </w:tc>
        <w:tc>
          <w:tcPr>
            <w:tcW w:w="6976" w:type="dxa"/>
            <w:gridSpan w:val="6"/>
            <w:shd w:val="clear" w:color="auto" w:fill="auto"/>
            <w:hideMark/>
          </w:tcPr>
          <w:p w14:paraId="239E4A41" w14:textId="6F6FF427" w:rsidR="003B655F" w:rsidRPr="00AF1FE6" w:rsidRDefault="003B655F" w:rsidP="00AF1FE6">
            <w:pPr>
              <w:pStyle w:val="Indent0"/>
              <w:spacing w:before="60" w:after="60"/>
              <w:jc w:val="center"/>
              <w:rPr>
                <w:rFonts w:eastAsia="SimSun"/>
                <w:color w:val="000000"/>
                <w:sz w:val="18"/>
                <w:szCs w:val="18"/>
              </w:rPr>
            </w:pPr>
            <w:r w:rsidRPr="00AF1FE6">
              <w:rPr>
                <w:rFonts w:eastAsia="SimSun"/>
                <w:color w:val="000000"/>
                <w:sz w:val="18"/>
                <w:szCs w:val="18"/>
              </w:rPr>
              <w:t>International Day Pass for an additional charge per day, unlimited calls/</w:t>
            </w:r>
            <w:proofErr w:type="gramStart"/>
            <w:r w:rsidRPr="00AF1FE6">
              <w:rPr>
                <w:rFonts w:eastAsia="SimSun"/>
                <w:color w:val="000000"/>
                <w:sz w:val="18"/>
                <w:szCs w:val="18"/>
              </w:rPr>
              <w:t>SMS</w:t>
            </w:r>
            <w:proofErr w:type="gramEnd"/>
            <w:r w:rsidRPr="00AF1FE6">
              <w:rPr>
                <w:rFonts w:eastAsia="SimSun"/>
                <w:color w:val="000000"/>
                <w:sz w:val="18"/>
                <w:szCs w:val="18"/>
              </w:rPr>
              <w:t xml:space="preserve"> and </w:t>
            </w:r>
            <w:r w:rsidR="00DD6C40">
              <w:rPr>
                <w:rFonts w:eastAsia="SimSun"/>
                <w:color w:val="000000"/>
                <w:sz w:val="18"/>
                <w:szCs w:val="18"/>
              </w:rPr>
              <w:t>1GB</w:t>
            </w:r>
            <w:r w:rsidRPr="00AF1FE6">
              <w:rPr>
                <w:rFonts w:eastAsia="SimSun"/>
                <w:color w:val="000000"/>
                <w:sz w:val="18"/>
                <w:szCs w:val="18"/>
              </w:rPr>
              <w:t xml:space="preserve">/day of data to use that day while in Eligible Roaming Destinations       </w:t>
            </w:r>
          </w:p>
          <w:p w14:paraId="0A935963" w14:textId="77777777" w:rsidR="003B655F" w:rsidRPr="00AF1FE6" w:rsidRDefault="003B655F" w:rsidP="00AF1FE6">
            <w:pPr>
              <w:jc w:val="center"/>
              <w:rPr>
                <w:rFonts w:eastAsia="SimSun"/>
                <w:color w:val="000000"/>
                <w:sz w:val="18"/>
                <w:szCs w:val="18"/>
              </w:rPr>
            </w:pPr>
            <w:r w:rsidRPr="00AF1FE6">
              <w:rPr>
                <w:rFonts w:eastAsia="SimSun"/>
                <w:color w:val="000000"/>
                <w:sz w:val="18"/>
                <w:szCs w:val="18"/>
              </w:rPr>
              <w:t>Standard PAYG rates apply outside of Eligible Roaming Destinations or if you choose to opt out of your International Day Pass</w:t>
            </w:r>
          </w:p>
          <w:p w14:paraId="51D8E02A"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For charges and a list of Eligible Roaming Destinations visit </w:t>
            </w:r>
            <w:hyperlink r:id="rId59" w:history="1">
              <w:r w:rsidRPr="00AF1FE6">
                <w:rPr>
                  <w:rStyle w:val="Hyperlink"/>
                  <w:rFonts w:eastAsia="SimSun"/>
                  <w:color w:val="000000"/>
                  <w:sz w:val="18"/>
                  <w:szCs w:val="18"/>
                </w:rPr>
                <w:t>telstra.com/overseas</w:t>
              </w:r>
            </w:hyperlink>
            <w:r w:rsidRPr="00AF1FE6">
              <w:rPr>
                <w:rFonts w:eastAsia="SimSun"/>
                <w:color w:val="000000"/>
                <w:sz w:val="18"/>
                <w:szCs w:val="18"/>
              </w:rPr>
              <w:t xml:space="preserve"> or see </w:t>
            </w:r>
            <w:hyperlink r:id="rId60" w:history="1">
              <w:r w:rsidRPr="00AF1FE6">
                <w:rPr>
                  <w:rStyle w:val="Hyperlink"/>
                  <w:rFonts w:eastAsia="SimSun"/>
                  <w:color w:val="000000"/>
                  <w:sz w:val="18"/>
                  <w:szCs w:val="18"/>
                </w:rPr>
                <w:t>Part I – International Roaming of the Telstra Mobile Section of Our Customer Terms</w:t>
              </w:r>
            </w:hyperlink>
          </w:p>
        </w:tc>
      </w:tr>
      <w:tr w:rsidR="005E5885" w:rsidRPr="005E5885" w14:paraId="6AF4B970" w14:textId="77777777" w:rsidTr="00AF1FE6">
        <w:tc>
          <w:tcPr>
            <w:tcW w:w="2663" w:type="dxa"/>
            <w:shd w:val="clear" w:color="auto" w:fill="auto"/>
            <w:hideMark/>
          </w:tcPr>
          <w:p w14:paraId="48F72415"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International Calls and SMS/MMS from Australia</w:t>
            </w:r>
          </w:p>
        </w:tc>
        <w:tc>
          <w:tcPr>
            <w:tcW w:w="6976" w:type="dxa"/>
            <w:gridSpan w:val="6"/>
            <w:shd w:val="clear" w:color="auto" w:fill="auto"/>
            <w:hideMark/>
          </w:tcPr>
          <w:p w14:paraId="4C301078" w14:textId="5D3600F1"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Standard PAYG rates apply or add a $10/month International Call and SMS Pack for Unlimited Calls/SMS to standard international numbers in 20 destinations - see </w:t>
            </w:r>
            <w:hyperlink r:id="rId61" w:history="1">
              <w:r w:rsidRPr="00AF1FE6">
                <w:rPr>
                  <w:rStyle w:val="Hyperlink"/>
                  <w:rFonts w:eastAsia="SimSun"/>
                  <w:color w:val="000000"/>
                  <w:sz w:val="18"/>
                  <w:szCs w:val="18"/>
                </w:rPr>
                <w:t>Part D – Other Call Types of the Telstra Mobile Section of Our Customer Terms</w:t>
              </w:r>
            </w:hyperlink>
            <w:r w:rsidRPr="00AF1FE6">
              <w:rPr>
                <w:rFonts w:eastAsia="SimSun"/>
                <w:color w:val="000000"/>
                <w:sz w:val="18"/>
                <w:szCs w:val="18"/>
              </w:rPr>
              <w:t xml:space="preserve"> for PAYG rates for calls, clause </w:t>
            </w:r>
            <w:r w:rsidRPr="00AF1FE6">
              <w:rPr>
                <w:rFonts w:eastAsia="SimSun"/>
                <w:color w:val="000000"/>
                <w:sz w:val="18"/>
                <w:szCs w:val="18"/>
              </w:rPr>
              <w:fldChar w:fldCharType="begin"/>
            </w:r>
            <w:r w:rsidRPr="00AF1FE6">
              <w:rPr>
                <w:rFonts w:eastAsia="SimSun"/>
                <w:color w:val="000000"/>
                <w:sz w:val="18"/>
                <w:szCs w:val="18"/>
              </w:rPr>
              <w:instrText xml:space="preserve"> REF _Ref11199045 \r \h </w:instrText>
            </w:r>
            <w:r w:rsidR="00824D2B" w:rsidRPr="00AF1FE6">
              <w:rPr>
                <w:rFonts w:eastAsia="SimSun"/>
                <w:color w:val="000000"/>
                <w:sz w:val="18"/>
                <w:szCs w:val="18"/>
              </w:rPr>
              <w:instrText xml:space="preserve"> \* MERGEFORMAT </w:instrText>
            </w:r>
            <w:r w:rsidRPr="00AF1FE6">
              <w:rPr>
                <w:rFonts w:eastAsia="SimSun"/>
                <w:color w:val="000000"/>
                <w:sz w:val="18"/>
                <w:szCs w:val="18"/>
              </w:rPr>
            </w:r>
            <w:r w:rsidRPr="00AF1FE6">
              <w:rPr>
                <w:color w:val="000000"/>
                <w:sz w:val="18"/>
                <w:szCs w:val="18"/>
              </w:rPr>
              <w:fldChar w:fldCharType="separate"/>
            </w:r>
            <w:r w:rsidR="002F1A8B">
              <w:rPr>
                <w:rFonts w:eastAsia="SimSun"/>
                <w:color w:val="000000"/>
                <w:sz w:val="18"/>
                <w:szCs w:val="18"/>
              </w:rPr>
              <w:t>7</w:t>
            </w:r>
            <w:r w:rsidRPr="00AF1FE6">
              <w:rPr>
                <w:rFonts w:eastAsia="SimSun"/>
                <w:color w:val="000000"/>
                <w:sz w:val="18"/>
                <w:szCs w:val="18"/>
              </w:rPr>
              <w:fldChar w:fldCharType="end"/>
            </w:r>
            <w:r w:rsidRPr="00AF1FE6">
              <w:rPr>
                <w:rFonts w:eastAsia="SimSun"/>
                <w:color w:val="000000"/>
                <w:sz w:val="18"/>
                <w:szCs w:val="18"/>
              </w:rPr>
              <w:t xml:space="preserve"> for the International Call and SMS Pack, and </w:t>
            </w:r>
            <w:hyperlink r:id="rId62" w:history="1">
              <w:r w:rsidRPr="00AF1FE6">
                <w:rPr>
                  <w:rStyle w:val="Hyperlink"/>
                  <w:rFonts w:eastAsia="SimSun"/>
                  <w:color w:val="000000"/>
                  <w:sz w:val="18"/>
                  <w:szCs w:val="18"/>
                </w:rPr>
                <w:t>Part E – SMS Messages and Email of the Telstra Mobile Section of Our Customer Terms for SMS/MMS</w:t>
              </w:r>
            </w:hyperlink>
          </w:p>
        </w:tc>
      </w:tr>
      <w:tr w:rsidR="005E5885" w:rsidRPr="005E5885" w14:paraId="0D4AB4C8" w14:textId="77777777" w:rsidTr="00AF1FE6">
        <w:tc>
          <w:tcPr>
            <w:tcW w:w="2663" w:type="dxa"/>
            <w:shd w:val="clear" w:color="auto" w:fill="auto"/>
            <w:hideMark/>
          </w:tcPr>
          <w:p w14:paraId="497AE277"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Non-standard Calls and Messages</w:t>
            </w:r>
          </w:p>
        </w:tc>
        <w:tc>
          <w:tcPr>
            <w:tcW w:w="6976" w:type="dxa"/>
            <w:gridSpan w:val="6"/>
            <w:shd w:val="clear" w:color="auto" w:fill="auto"/>
            <w:hideMark/>
          </w:tcPr>
          <w:p w14:paraId="0A4ED4E9" w14:textId="52E92FF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 xml:space="preserve">PAYG Non-standard calls and messages rates (see clause </w:t>
            </w:r>
            <w:r w:rsidRPr="00AF1FE6">
              <w:rPr>
                <w:rFonts w:eastAsia="SimSun"/>
                <w:color w:val="000000"/>
                <w:sz w:val="18"/>
                <w:szCs w:val="18"/>
              </w:rPr>
              <w:fldChar w:fldCharType="begin"/>
            </w:r>
            <w:r w:rsidRPr="00AF1FE6">
              <w:rPr>
                <w:rFonts w:eastAsia="SimSun"/>
                <w:color w:val="000000"/>
                <w:sz w:val="18"/>
                <w:szCs w:val="18"/>
              </w:rPr>
              <w:instrText xml:space="preserve"> REF _Ref9301599 \r \h  \* MERGEFORMAT </w:instrText>
            </w:r>
            <w:r w:rsidRPr="00AF1FE6">
              <w:rPr>
                <w:rFonts w:eastAsia="SimSun"/>
                <w:color w:val="000000"/>
                <w:sz w:val="18"/>
                <w:szCs w:val="18"/>
              </w:rPr>
            </w:r>
            <w:r w:rsidRPr="00AF1FE6">
              <w:rPr>
                <w:color w:val="000000"/>
                <w:sz w:val="18"/>
                <w:szCs w:val="18"/>
              </w:rPr>
              <w:fldChar w:fldCharType="separate"/>
            </w:r>
            <w:r w:rsidR="002F1A8B">
              <w:rPr>
                <w:rFonts w:eastAsia="SimSun"/>
                <w:color w:val="000000"/>
                <w:sz w:val="18"/>
                <w:szCs w:val="18"/>
              </w:rPr>
              <w:t>6.17</w:t>
            </w:r>
            <w:r w:rsidRPr="00AF1FE6">
              <w:rPr>
                <w:rFonts w:eastAsia="SimSun"/>
                <w:color w:val="000000"/>
                <w:sz w:val="18"/>
                <w:szCs w:val="18"/>
              </w:rPr>
              <w:fldChar w:fldCharType="end"/>
            </w:r>
            <w:r w:rsidRPr="00AF1FE6">
              <w:rPr>
                <w:rFonts w:eastAsia="SimSun"/>
                <w:color w:val="000000"/>
                <w:sz w:val="18"/>
                <w:szCs w:val="18"/>
              </w:rPr>
              <w:t>)</w:t>
            </w:r>
          </w:p>
        </w:tc>
      </w:tr>
      <w:tr w:rsidR="005E5885" w:rsidRPr="005E5885" w14:paraId="2F4E9DE3" w14:textId="77777777" w:rsidTr="00AF1FE6">
        <w:tc>
          <w:tcPr>
            <w:tcW w:w="2663" w:type="dxa"/>
            <w:shd w:val="clear" w:color="auto" w:fill="auto"/>
          </w:tcPr>
          <w:p w14:paraId="060610BC"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Network Access (Customers must have a 5G compatible device and be in a 5G area)</w:t>
            </w:r>
          </w:p>
          <w:p w14:paraId="31BCB8FD"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is available in selected areas</w:t>
            </w:r>
          </w:p>
        </w:tc>
        <w:tc>
          <w:tcPr>
            <w:tcW w:w="6976" w:type="dxa"/>
            <w:gridSpan w:val="6"/>
            <w:shd w:val="clear" w:color="auto" w:fill="auto"/>
          </w:tcPr>
          <w:p w14:paraId="3011A0B2"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Automatically included at no charge until 30 June 2019</w:t>
            </w:r>
          </w:p>
        </w:tc>
      </w:tr>
      <w:tr w:rsidR="005E5885" w:rsidRPr="005E5885" w14:paraId="12ED2553" w14:textId="77777777" w:rsidTr="00AF1FE6">
        <w:tc>
          <w:tcPr>
            <w:tcW w:w="2663" w:type="dxa"/>
            <w:shd w:val="clear" w:color="auto" w:fill="auto"/>
          </w:tcPr>
          <w:p w14:paraId="760BE368"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5G Network Access from 1 July 2020</w:t>
            </w:r>
          </w:p>
        </w:tc>
        <w:tc>
          <w:tcPr>
            <w:tcW w:w="2790" w:type="dxa"/>
            <w:gridSpan w:val="3"/>
            <w:shd w:val="clear" w:color="auto" w:fill="auto"/>
          </w:tcPr>
          <w:p w14:paraId="411FF3BC" w14:textId="77777777" w:rsidR="003B655F" w:rsidRPr="00AF1FE6" w:rsidRDefault="0004623E" w:rsidP="00AF1FE6">
            <w:pPr>
              <w:spacing w:before="60" w:after="60"/>
              <w:jc w:val="center"/>
              <w:rPr>
                <w:rFonts w:eastAsia="SimSun"/>
                <w:color w:val="000000"/>
                <w:sz w:val="18"/>
                <w:szCs w:val="18"/>
              </w:rPr>
            </w:pPr>
            <w:r>
              <w:rPr>
                <w:rFonts w:eastAsia="SimSun"/>
                <w:color w:val="000000"/>
                <w:sz w:val="18"/>
                <w:szCs w:val="18"/>
              </w:rPr>
              <w:t>Not included</w:t>
            </w:r>
          </w:p>
        </w:tc>
        <w:tc>
          <w:tcPr>
            <w:tcW w:w="4186" w:type="dxa"/>
            <w:gridSpan w:val="3"/>
            <w:shd w:val="clear" w:color="auto" w:fill="auto"/>
          </w:tcPr>
          <w:p w14:paraId="01D63CF5"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Included</w:t>
            </w:r>
          </w:p>
        </w:tc>
      </w:tr>
      <w:tr w:rsidR="005E5885" w:rsidRPr="005E5885" w14:paraId="42EF1DDE" w14:textId="77777777" w:rsidTr="00AF1FE6">
        <w:tc>
          <w:tcPr>
            <w:tcW w:w="2663" w:type="dxa"/>
            <w:shd w:val="clear" w:color="auto" w:fill="auto"/>
            <w:hideMark/>
          </w:tcPr>
          <w:p w14:paraId="2EBD9BFA" w14:textId="77777777" w:rsidR="003B655F" w:rsidRPr="007005E5" w:rsidRDefault="003B655F" w:rsidP="00AF1FE6">
            <w:pPr>
              <w:spacing w:before="60" w:after="60"/>
              <w:rPr>
                <w:rFonts w:eastAsia="SimSun"/>
                <w:b/>
                <w:color w:val="000000"/>
                <w:sz w:val="18"/>
                <w:szCs w:val="18"/>
              </w:rPr>
            </w:pPr>
            <w:r w:rsidRPr="007005E5">
              <w:rPr>
                <w:rFonts w:eastAsia="SimSun"/>
                <w:b/>
                <w:color w:val="000000"/>
                <w:sz w:val="18"/>
                <w:szCs w:val="18"/>
              </w:rPr>
              <w:t>Unlimited Telstra Air Wi-Fi Data Allowance</w:t>
            </w:r>
          </w:p>
        </w:tc>
        <w:tc>
          <w:tcPr>
            <w:tcW w:w="6976" w:type="dxa"/>
            <w:gridSpan w:val="6"/>
            <w:shd w:val="clear" w:color="auto" w:fill="auto"/>
            <w:hideMark/>
          </w:tcPr>
          <w:p w14:paraId="3B15807D" w14:textId="77777777" w:rsidR="003B655F" w:rsidRPr="00AF1FE6" w:rsidRDefault="003B655F" w:rsidP="00AF1FE6">
            <w:pPr>
              <w:spacing w:before="60" w:after="60"/>
              <w:jc w:val="center"/>
              <w:rPr>
                <w:rFonts w:eastAsia="SimSun"/>
                <w:color w:val="000000"/>
                <w:sz w:val="18"/>
                <w:szCs w:val="18"/>
              </w:rPr>
            </w:pPr>
            <w:r w:rsidRPr="00AF1FE6">
              <w:rPr>
                <w:rFonts w:eastAsia="SimSun"/>
                <w:color w:val="000000"/>
                <w:sz w:val="18"/>
                <w:szCs w:val="18"/>
              </w:rPr>
              <w:t>Included</w:t>
            </w:r>
          </w:p>
        </w:tc>
      </w:tr>
    </w:tbl>
    <w:p w14:paraId="6A599B0C" w14:textId="77777777" w:rsidR="003B655F" w:rsidRPr="002D5AEE" w:rsidRDefault="003B655F">
      <w:pPr>
        <w:rPr>
          <w:rFonts w:ascii="Arial" w:hAnsi="Arial" w:cs="Arial"/>
          <w:color w:val="000000"/>
          <w:sz w:val="21"/>
        </w:rPr>
      </w:pPr>
      <w:r w:rsidRPr="002D5AEE">
        <w:rPr>
          <w:rFonts w:ascii="Arial" w:hAnsi="Arial" w:cs="Arial"/>
          <w:color w:val="000000"/>
          <w:sz w:val="21"/>
        </w:rPr>
        <w:t>* Data allowance changed from 15GB to 30 GB on 7 April 2020</w:t>
      </w:r>
    </w:p>
    <w:p w14:paraId="0A9E0D8E" w14:textId="77777777" w:rsidR="003B655F" w:rsidRPr="002D5AEE" w:rsidRDefault="003B655F">
      <w:pPr>
        <w:rPr>
          <w:rFonts w:ascii="Arial" w:hAnsi="Arial" w:cs="Arial"/>
          <w:b/>
          <w:bCs/>
          <w:color w:val="000000"/>
          <w:sz w:val="21"/>
        </w:rPr>
      </w:pPr>
    </w:p>
    <w:p w14:paraId="6C7AAD2A" w14:textId="77777777" w:rsidR="003B655F" w:rsidRPr="002D5AEE" w:rsidRDefault="003B655F">
      <w:pPr>
        <w:rPr>
          <w:bCs/>
          <w:color w:val="000000"/>
          <w:sz w:val="21"/>
        </w:rPr>
      </w:pPr>
      <w:bookmarkStart w:id="117" w:name="_Hlk11960439"/>
      <w:bookmarkStart w:id="118" w:name="_Hlk11961806"/>
      <w:r w:rsidRPr="002D5AEE">
        <w:rPr>
          <w:bCs/>
          <w:color w:val="000000"/>
          <w:sz w:val="21"/>
        </w:rPr>
        <w:t xml:space="preserve">5G: </w:t>
      </w:r>
      <w:r w:rsidRPr="002D5AEE">
        <w:rPr>
          <w:bCs/>
          <w:iCs/>
          <w:color w:val="000000"/>
          <w:sz w:val="21"/>
        </w:rPr>
        <w:t>Telstra currently offers 5G in select areas and is progressively rolling it out to other areas. In non-5G</w:t>
      </w:r>
      <w:r w:rsidRPr="002D5AEE">
        <w:rPr>
          <w:bCs/>
          <w:iCs/>
          <w:color w:val="000000"/>
          <w:sz w:val="21"/>
          <w:u w:val="single"/>
        </w:rPr>
        <w:t xml:space="preserve"> </w:t>
      </w:r>
      <w:r w:rsidRPr="002D5AEE">
        <w:rPr>
          <w:bCs/>
          <w:iCs/>
          <w:color w:val="000000"/>
          <w:sz w:val="21"/>
        </w:rPr>
        <w:t xml:space="preserve">coverage areas, you’ll automatically switch to our 4GX/4G or 3G. Check coverage at </w:t>
      </w:r>
      <w:hyperlink r:id="rId63" w:history="1">
        <w:r w:rsidRPr="002D5AEE">
          <w:rPr>
            <w:rStyle w:val="Hyperlink"/>
            <w:bCs/>
            <w:iCs/>
            <w:color w:val="000000"/>
            <w:sz w:val="21"/>
          </w:rPr>
          <w:t>telstra.com/coverage</w:t>
        </w:r>
      </w:hyperlink>
      <w:r w:rsidRPr="002D5AEE">
        <w:rPr>
          <w:bCs/>
          <w:iCs/>
          <w:color w:val="000000"/>
          <w:sz w:val="21"/>
        </w:rPr>
        <w:t>.</w:t>
      </w:r>
      <w:bookmarkEnd w:id="117"/>
    </w:p>
    <w:bookmarkEnd w:id="118"/>
    <w:p w14:paraId="39522762" w14:textId="77777777" w:rsidR="003B655F" w:rsidRPr="002D5AEE" w:rsidRDefault="003B655F">
      <w:pPr>
        <w:rPr>
          <w:color w:val="000000"/>
        </w:rPr>
      </w:pPr>
    </w:p>
    <w:p w14:paraId="1FBDAFA6" w14:textId="77777777" w:rsidR="003B655F" w:rsidRPr="002D5AEE" w:rsidRDefault="003B655F">
      <w:pPr>
        <w:pStyle w:val="Indent1"/>
        <w:keepLines/>
        <w:rPr>
          <w:color w:val="000000"/>
        </w:rPr>
      </w:pPr>
      <w:bookmarkStart w:id="119" w:name="_Toc36799855"/>
      <w:bookmarkStart w:id="120" w:name="_Toc106352822"/>
      <w:r w:rsidRPr="002D5AEE">
        <w:rPr>
          <w:color w:val="000000"/>
        </w:rPr>
        <w:t>What you must pay each month</w:t>
      </w:r>
      <w:bookmarkEnd w:id="119"/>
      <w:bookmarkEnd w:id="120"/>
    </w:p>
    <w:p w14:paraId="4B082D00" w14:textId="77777777" w:rsidR="003B655F" w:rsidRPr="002D5AEE" w:rsidRDefault="003B655F">
      <w:pPr>
        <w:pStyle w:val="Heading2"/>
        <w:keepNext/>
        <w:keepLines/>
        <w:numPr>
          <w:ilvl w:val="1"/>
          <w:numId w:val="20"/>
        </w:numPr>
        <w:rPr>
          <w:rFonts w:eastAsia="Arial Unicode MS"/>
          <w:color w:val="000000"/>
        </w:rPr>
      </w:pPr>
      <w:r w:rsidRPr="002D5AEE">
        <w:rPr>
          <w:rFonts w:eastAsia="Arial Unicode MS"/>
          <w:color w:val="000000"/>
        </w:rPr>
        <w:t>Each month you must pay us:</w:t>
      </w:r>
    </w:p>
    <w:p w14:paraId="13B32D99" w14:textId="77777777" w:rsidR="003B655F" w:rsidRPr="002D5AEE" w:rsidRDefault="003B655F">
      <w:pPr>
        <w:pStyle w:val="Heading3"/>
        <w:keepNext/>
        <w:keepLines/>
        <w:numPr>
          <w:ilvl w:val="2"/>
          <w:numId w:val="20"/>
        </w:numPr>
        <w:rPr>
          <w:rFonts w:eastAsia="Arial Unicode MS"/>
          <w:color w:val="000000"/>
        </w:rPr>
      </w:pPr>
      <w:r w:rsidRPr="002D5AEE">
        <w:rPr>
          <w:rFonts w:eastAsia="Arial Unicode MS"/>
          <w:color w:val="000000"/>
        </w:rPr>
        <w:t>the minimum monthly charge for your Mobile Plan;</w:t>
      </w:r>
    </w:p>
    <w:p w14:paraId="5BE8FCD4" w14:textId="77777777" w:rsidR="003B655F" w:rsidRPr="002D5AEE" w:rsidRDefault="003B655F">
      <w:pPr>
        <w:pStyle w:val="Heading3"/>
        <w:keepNext/>
        <w:keepLines/>
        <w:numPr>
          <w:ilvl w:val="2"/>
          <w:numId w:val="20"/>
        </w:numPr>
        <w:rPr>
          <w:rFonts w:eastAsia="Arial Unicode MS"/>
          <w:color w:val="000000"/>
        </w:rPr>
      </w:pPr>
      <w:r w:rsidRPr="002D5AEE">
        <w:rPr>
          <w:rFonts w:eastAsia="Arial Unicode MS"/>
          <w:color w:val="000000"/>
        </w:rPr>
        <w:t>for all usage other than included allowances;</w:t>
      </w:r>
    </w:p>
    <w:p w14:paraId="14383E57"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 xml:space="preserve">if you have a DPC, for any handset or device repayments (taking into account any DPD amount, if eligible); </w:t>
      </w:r>
    </w:p>
    <w:p w14:paraId="4CBC439B"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 xml:space="preserve">any accessory repayments under any ARO; </w:t>
      </w:r>
    </w:p>
    <w:p w14:paraId="6D7A6D65"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any other value added services; and</w:t>
      </w:r>
    </w:p>
    <w:p w14:paraId="0CC39E9A"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lastRenderedPageBreak/>
        <w:t>any amounts for usage outside Australia.</w:t>
      </w:r>
    </w:p>
    <w:p w14:paraId="47A8246E" w14:textId="77777777" w:rsidR="003B655F" w:rsidRPr="002D5AEE" w:rsidRDefault="003B655F">
      <w:pPr>
        <w:pStyle w:val="Indent1"/>
        <w:keepLines/>
        <w:rPr>
          <w:color w:val="000000"/>
        </w:rPr>
      </w:pPr>
      <w:bookmarkStart w:id="121" w:name="_Toc36799856"/>
      <w:bookmarkStart w:id="122" w:name="_Toc106352823"/>
      <w:bookmarkStart w:id="123" w:name="_Hlk10572682"/>
      <w:r w:rsidRPr="002D5AEE">
        <w:rPr>
          <w:color w:val="000000"/>
        </w:rPr>
        <w:t>Changing or cancelling your plan</w:t>
      </w:r>
      <w:bookmarkEnd w:id="121"/>
      <w:bookmarkEnd w:id="122"/>
    </w:p>
    <w:p w14:paraId="188A696E" w14:textId="77777777" w:rsidR="003B655F" w:rsidRPr="002D5AEE" w:rsidRDefault="003B655F">
      <w:pPr>
        <w:pStyle w:val="Heading2"/>
        <w:numPr>
          <w:ilvl w:val="1"/>
          <w:numId w:val="20"/>
        </w:numPr>
        <w:rPr>
          <w:color w:val="000000"/>
        </w:rPr>
      </w:pPr>
      <w:bookmarkStart w:id="124" w:name="_Ref10572859"/>
      <w:r w:rsidRPr="002D5AEE">
        <w:rPr>
          <w:color w:val="000000"/>
        </w:rPr>
        <w:t xml:space="preserve">You can change to a different available Mobile Plan once a month. </w:t>
      </w:r>
      <w:r w:rsidRPr="002D5AEE">
        <w:rPr>
          <w:color w:val="000000"/>
          <w:lang w:val="en-US"/>
        </w:rPr>
        <w:t>If you change your plan, then you’ll immediately be moved to the new plan, and at the end of the month, you’ll be billed a pro-rated amount based on how much time you spent on each plan.</w:t>
      </w:r>
      <w:bookmarkEnd w:id="124"/>
    </w:p>
    <w:p w14:paraId="10FB4FCB" w14:textId="77777777" w:rsidR="003B655F" w:rsidRPr="002D5AEE" w:rsidRDefault="003B655F">
      <w:pPr>
        <w:pStyle w:val="Heading2"/>
        <w:numPr>
          <w:ilvl w:val="0"/>
          <w:numId w:val="0"/>
        </w:numPr>
        <w:tabs>
          <w:tab w:val="left" w:pos="720"/>
        </w:tabs>
        <w:ind w:left="720"/>
        <w:rPr>
          <w:color w:val="000000"/>
        </w:rPr>
      </w:pPr>
      <w:r w:rsidRPr="002D5AEE">
        <w:rPr>
          <w:i/>
          <w:color w:val="000000"/>
          <w:lang w:val="en-US"/>
        </w:rPr>
        <w:t>Example: If you join Telstra on the Small Mobile Plan on 25 June 2019, and then increase your plan to the Medium Mobile Plan on 5 July 2019, you’ll immediately be moved on to the Medium Mobile Plan on 5 July 2019 and enjoy benefits such as an increase from 15 to 60GB of data. At the end of that month (24 August 2019), you’ll be billed at a pro rata rate for 10 days of the Small Mobile Plan and 20 days of the Medium Mobile Plan amount, and after that your next monthly bill will be for the Medium Mobile Plan amount if you don’t change again</w:t>
      </w:r>
    </w:p>
    <w:p w14:paraId="1430E661" w14:textId="77777777" w:rsidR="003B655F" w:rsidRPr="002D5AEE" w:rsidRDefault="003B655F">
      <w:pPr>
        <w:rPr>
          <w:color w:val="000000"/>
        </w:rPr>
      </w:pPr>
    </w:p>
    <w:p w14:paraId="3302E397" w14:textId="77777777" w:rsidR="003B655F" w:rsidRPr="002D5AEE" w:rsidRDefault="003B655F">
      <w:pPr>
        <w:pStyle w:val="Heading2"/>
        <w:numPr>
          <w:ilvl w:val="1"/>
          <w:numId w:val="20"/>
        </w:numPr>
        <w:rPr>
          <w:color w:val="000000"/>
        </w:rPr>
      </w:pPr>
      <w:r w:rsidRPr="002D5AEE">
        <w:rPr>
          <w:color w:val="000000"/>
          <w:lang w:val="en-US"/>
        </w:rPr>
        <w:t>You can cancel your plan at any time without incurring any early termination charges for the service. However, you’ll need to pay:</w:t>
      </w:r>
    </w:p>
    <w:p w14:paraId="10E1F538" w14:textId="77777777" w:rsidR="003B655F" w:rsidRPr="002D5AEE" w:rsidRDefault="003B655F">
      <w:pPr>
        <w:pStyle w:val="Heading3"/>
        <w:numPr>
          <w:ilvl w:val="2"/>
          <w:numId w:val="20"/>
        </w:numPr>
        <w:rPr>
          <w:color w:val="000000"/>
        </w:rPr>
      </w:pPr>
      <w:r w:rsidRPr="002D5AEE">
        <w:rPr>
          <w:color w:val="000000"/>
        </w:rPr>
        <w:t>a pro-rated amount for your last billing period based on when you cancel your plan; and</w:t>
      </w:r>
    </w:p>
    <w:p w14:paraId="47892542" w14:textId="77777777" w:rsidR="003B655F" w:rsidRPr="002D5AEE" w:rsidRDefault="003B655F">
      <w:pPr>
        <w:pStyle w:val="Heading3"/>
        <w:numPr>
          <w:ilvl w:val="2"/>
          <w:numId w:val="20"/>
        </w:numPr>
        <w:rPr>
          <w:color w:val="000000"/>
        </w:rPr>
      </w:pPr>
      <w:r w:rsidRPr="002D5AEE">
        <w:rPr>
          <w:color w:val="000000"/>
        </w:rPr>
        <w:t>if you’ve taken up a DPC or ARO associated with that plan, the balance of all remaining repayments in full.</w:t>
      </w:r>
    </w:p>
    <w:p w14:paraId="73672C7D" w14:textId="77777777" w:rsidR="003B655F" w:rsidRPr="002D5AEE" w:rsidRDefault="003B655F" w:rsidP="002D5AEE">
      <w:pPr>
        <w:pStyle w:val="Heading2"/>
        <w:numPr>
          <w:ilvl w:val="0"/>
          <w:numId w:val="0"/>
        </w:numPr>
        <w:tabs>
          <w:tab w:val="left" w:pos="720"/>
        </w:tabs>
        <w:ind w:left="737" w:hanging="737"/>
        <w:rPr>
          <w:rFonts w:ascii="Arial" w:hAnsi="Arial" w:cs="Arial"/>
          <w:b/>
          <w:color w:val="000000"/>
        </w:rPr>
      </w:pPr>
      <w:r w:rsidRPr="002D5AEE">
        <w:rPr>
          <w:rFonts w:ascii="Arial" w:hAnsi="Arial" w:cs="Arial"/>
          <w:b/>
          <w:color w:val="000000"/>
        </w:rPr>
        <w:t>Our changes to your plan</w:t>
      </w:r>
    </w:p>
    <w:p w14:paraId="5822BD9B" w14:textId="77777777" w:rsidR="003B655F" w:rsidRPr="002D5AEE" w:rsidRDefault="003B655F">
      <w:pPr>
        <w:pStyle w:val="Heading2"/>
        <w:numPr>
          <w:ilvl w:val="1"/>
          <w:numId w:val="20"/>
        </w:numPr>
        <w:rPr>
          <w:color w:val="000000"/>
        </w:rPr>
      </w:pPr>
      <w:bookmarkStart w:id="125" w:name="_Hlk11200856"/>
      <w:bookmarkStart w:id="126" w:name="_Hlk11200753"/>
      <w:r w:rsidRPr="002D5AEE">
        <w:rPr>
          <w:color w:val="000000"/>
        </w:rPr>
        <w:t>From time to time we may make changes to your plan, including price and inclusions, or we may move you to a new plan (which may cost more). With no lock-in, you can change your plan once a month or leave. If you leave, just pay out your device, accessories or services in full. If we change your plan or move you to a new plan:</w:t>
      </w:r>
    </w:p>
    <w:p w14:paraId="47D0C970" w14:textId="77777777" w:rsidR="003B655F" w:rsidRPr="002D5AEE" w:rsidRDefault="003B655F">
      <w:pPr>
        <w:pStyle w:val="Heading3"/>
        <w:numPr>
          <w:ilvl w:val="2"/>
          <w:numId w:val="20"/>
        </w:numPr>
        <w:rPr>
          <w:color w:val="000000"/>
          <w:lang w:val="en-US"/>
        </w:rPr>
      </w:pPr>
      <w:r w:rsidRPr="002D5AEE">
        <w:rPr>
          <w:color w:val="000000"/>
        </w:rPr>
        <w:t>We’ll give you at least 30 days’ notice before making changes or automatically moving you to the closest available plan.</w:t>
      </w:r>
    </w:p>
    <w:p w14:paraId="2FCC9745" w14:textId="77777777" w:rsidR="003B655F" w:rsidRPr="002D5AEE" w:rsidRDefault="003B655F">
      <w:pPr>
        <w:pStyle w:val="Heading3"/>
        <w:numPr>
          <w:ilvl w:val="2"/>
          <w:numId w:val="20"/>
        </w:numPr>
        <w:rPr>
          <w:color w:val="000000"/>
          <w:lang w:val="en-US"/>
        </w:rPr>
      </w:pPr>
      <w:r w:rsidRPr="002D5AEE">
        <w:rPr>
          <w:color w:val="000000"/>
        </w:rPr>
        <w:t>If you don’t like the changes or the new plan, you can choose a new plan (once a month) or cancel your plan. If you cancel your plan, you’ll need to pay out the remaining cost of your devices, accessories or services in full</w:t>
      </w:r>
      <w:bookmarkEnd w:id="125"/>
      <w:r w:rsidRPr="002D5AEE">
        <w:rPr>
          <w:color w:val="000000"/>
        </w:rPr>
        <w:t>.</w:t>
      </w:r>
    </w:p>
    <w:bookmarkEnd w:id="126"/>
    <w:p w14:paraId="56D3F3C7" w14:textId="386339D8" w:rsidR="003B655F" w:rsidRPr="002D5AEE" w:rsidRDefault="003B655F">
      <w:pPr>
        <w:pStyle w:val="Heading3"/>
        <w:numPr>
          <w:ilvl w:val="0"/>
          <w:numId w:val="0"/>
        </w:numPr>
        <w:tabs>
          <w:tab w:val="left" w:pos="720"/>
        </w:tabs>
        <w:ind w:left="737"/>
        <w:rPr>
          <w:color w:val="000000"/>
          <w:lang w:val="en-US"/>
        </w:rPr>
      </w:pPr>
      <w:r w:rsidRPr="002D5AEE">
        <w:rPr>
          <w:color w:val="000000"/>
          <w:lang w:val="en-US"/>
        </w:rPr>
        <w:t xml:space="preserve">Please note that Clause 4 (Changing Our Customer Terms) of the </w:t>
      </w:r>
      <w:hyperlink r:id="rId64" w:history="1">
        <w:r w:rsidRPr="002D5AEE">
          <w:rPr>
            <w:rStyle w:val="Hyperlink"/>
            <w:color w:val="000000"/>
            <w:lang w:val="en-US"/>
          </w:rPr>
          <w:t>General Terms</w:t>
        </w:r>
      </w:hyperlink>
      <w:r w:rsidRPr="002D5AEE">
        <w:rPr>
          <w:color w:val="000000"/>
          <w:lang w:val="en-US"/>
        </w:rPr>
        <w:t xml:space="preserve"> does not apply to Mobile Plans under this clause </w:t>
      </w:r>
      <w:r w:rsidRPr="002D5AEE">
        <w:rPr>
          <w:color w:val="000000"/>
        </w:rPr>
        <w:fldChar w:fldCharType="begin"/>
      </w:r>
      <w:r w:rsidRPr="002D5AEE">
        <w:rPr>
          <w:color w:val="000000"/>
          <w:lang w:val="en-US"/>
        </w:rPr>
        <w:instrText xml:space="preserve"> REF _Ref9303066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lang w:val="en-US"/>
        </w:rPr>
        <w:t>2</w:t>
      </w:r>
      <w:r w:rsidRPr="002D5AEE">
        <w:rPr>
          <w:color w:val="000000"/>
        </w:rPr>
        <w:fldChar w:fldCharType="end"/>
      </w:r>
      <w:r w:rsidRPr="002D5AEE">
        <w:rPr>
          <w:color w:val="000000"/>
          <w:lang w:val="en-US"/>
        </w:rPr>
        <w:t>.</w:t>
      </w:r>
    </w:p>
    <w:p w14:paraId="1C3BFE99" w14:textId="77777777" w:rsidR="003B655F" w:rsidRPr="002D5AEE" w:rsidRDefault="003B655F">
      <w:pPr>
        <w:pStyle w:val="Heading2"/>
        <w:numPr>
          <w:ilvl w:val="1"/>
          <w:numId w:val="20"/>
        </w:numPr>
        <w:rPr>
          <w:b/>
          <w:color w:val="000000"/>
          <w:lang w:val="en-US"/>
        </w:rPr>
      </w:pPr>
      <w:bookmarkStart w:id="127" w:name="_Ref10572874"/>
      <w:r w:rsidRPr="002D5AEE">
        <w:rPr>
          <w:color w:val="000000"/>
          <w:lang w:val="en-US"/>
        </w:rPr>
        <w:t xml:space="preserve">We can tell you about changes to your Mobile Plan by any method we consider reasonable in the circumstances, including: bill message, bill insert, direct mail, email, SMS/MMS, the Telstra 24x7R App or our other mobile apps, online account management tools (such as My Account or Your Telstra Tools), or telephone. We may use these </w:t>
      </w:r>
      <w:r w:rsidRPr="002D5AEE">
        <w:rPr>
          <w:color w:val="000000"/>
          <w:lang w:val="en-US"/>
        </w:rPr>
        <w:lastRenderedPageBreak/>
        <w:t>methods to direct you to further information about the changes, such as on Telstra.com or at a Telstra Shop.</w:t>
      </w:r>
      <w:bookmarkEnd w:id="127"/>
    </w:p>
    <w:p w14:paraId="44A2FD3D" w14:textId="77777777" w:rsidR="003B655F" w:rsidRPr="002D5AEE" w:rsidRDefault="003B655F">
      <w:pPr>
        <w:pStyle w:val="Indent1"/>
        <w:rPr>
          <w:color w:val="000000"/>
        </w:rPr>
      </w:pPr>
      <w:bookmarkStart w:id="128" w:name="_Toc36799857"/>
      <w:bookmarkStart w:id="129" w:name="_Toc106352824"/>
      <w:bookmarkEnd w:id="123"/>
      <w:r w:rsidRPr="002D5AEE">
        <w:rPr>
          <w:color w:val="000000"/>
        </w:rPr>
        <w:t>Standard and Non-Standard Calls and Messages</w:t>
      </w:r>
      <w:bookmarkEnd w:id="128"/>
      <w:bookmarkEnd w:id="129"/>
    </w:p>
    <w:p w14:paraId="3BD9D5D7" w14:textId="77777777" w:rsidR="003B655F" w:rsidRPr="002D5AEE" w:rsidRDefault="003B655F">
      <w:pPr>
        <w:pStyle w:val="Heading2"/>
        <w:numPr>
          <w:ilvl w:val="1"/>
          <w:numId w:val="20"/>
        </w:numPr>
        <w:rPr>
          <w:rFonts w:eastAsia="Arial Unicode MS"/>
          <w:color w:val="000000"/>
        </w:rPr>
      </w:pPr>
      <w:bookmarkStart w:id="130" w:name="_Ref9301599"/>
      <w:r w:rsidRPr="002D5AEE">
        <w:rPr>
          <w:rFonts w:eastAsia="Arial Unicode MS"/>
          <w:color w:val="000000"/>
        </w:rPr>
        <w:t xml:space="preserve">With your Mobile Plan all Standard Calls and Messages are included in your minimum monthly charge.  However, in addition to your minimum monthly charge, you must pay for Non-Standard Calls and Messages as set out in </w:t>
      </w:r>
      <w:hyperlink r:id="rId65" w:history="1">
        <w:r w:rsidRPr="002D5AEE">
          <w:rPr>
            <w:rStyle w:val="Hyperlink"/>
            <w:rFonts w:eastAsia="Arial Unicode MS"/>
            <w:color w:val="000000"/>
          </w:rPr>
          <w:t>Part D – Other Call Types of the Telstra Mobile section of our Customer Terms.</w:t>
        </w:r>
        <w:bookmarkEnd w:id="130"/>
      </w:hyperlink>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161"/>
      </w:tblGrid>
      <w:tr w:rsidR="005E5885" w:rsidRPr="005E5885" w14:paraId="2FA3002B"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D7A4A" w14:textId="77777777" w:rsidR="003B655F" w:rsidRPr="002D5AEE" w:rsidRDefault="003B655F">
            <w:pPr>
              <w:pStyle w:val="BodyText"/>
              <w:spacing w:before="120" w:after="120"/>
              <w:jc w:val="center"/>
              <w:rPr>
                <w:rFonts w:eastAsia="SimSun"/>
                <w:b/>
                <w:color w:val="000000"/>
              </w:rPr>
            </w:pPr>
            <w:r w:rsidRPr="002D5AEE">
              <w:rPr>
                <w:b/>
                <w:color w:val="000000"/>
              </w:rPr>
              <w:t>Standard Calls and Messages</w:t>
            </w:r>
          </w:p>
        </w:tc>
        <w:tc>
          <w:tcPr>
            <w:tcW w:w="4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932E9" w14:textId="77777777" w:rsidR="003B655F" w:rsidRPr="002D5AEE" w:rsidRDefault="003B655F">
            <w:pPr>
              <w:pStyle w:val="BodyText"/>
              <w:spacing w:before="120" w:after="120"/>
              <w:jc w:val="center"/>
              <w:rPr>
                <w:b/>
                <w:color w:val="000000"/>
              </w:rPr>
            </w:pPr>
            <w:r w:rsidRPr="002D5AEE">
              <w:rPr>
                <w:b/>
                <w:color w:val="000000"/>
              </w:rPr>
              <w:t>Non-standard Calls and Messages</w:t>
            </w:r>
          </w:p>
        </w:tc>
      </w:tr>
      <w:tr w:rsidR="005E5885" w:rsidRPr="005E5885" w14:paraId="793AB3DF"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1B4A3E33" w14:textId="77777777" w:rsidR="003B655F" w:rsidRPr="002D5AEE" w:rsidRDefault="003B655F">
            <w:pPr>
              <w:spacing w:before="80" w:after="80"/>
              <w:rPr>
                <w:rFonts w:eastAsia="Arial Unicode MS"/>
                <w:color w:val="000000"/>
                <w:sz w:val="20"/>
              </w:rPr>
            </w:pPr>
            <w:r w:rsidRPr="002D5AEE">
              <w:rPr>
                <w:color w:val="000000"/>
                <w:sz w:val="20"/>
                <w:lang w:eastAsia="zh-CN"/>
              </w:rPr>
              <w:t>Standard national direct dial voice and video calls (which includes calls to fixed and mobile numbers in Australia and calls to Telstra and Optus Satellite Mobiles)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0A40F66F"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Calls/SMS to premium numbers (such as 19xx and 0055 calls and Wake-up and Reminder calls)</w:t>
            </w:r>
          </w:p>
        </w:tc>
      </w:tr>
      <w:tr w:rsidR="005E5885" w:rsidRPr="005E5885" w14:paraId="621116AD"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5C137104" w14:textId="77777777" w:rsidR="003B655F" w:rsidRPr="002D5AEE" w:rsidRDefault="003B655F">
            <w:pPr>
              <w:spacing w:before="80" w:after="80"/>
              <w:rPr>
                <w:rFonts w:eastAsia="Arial Unicode MS"/>
                <w:color w:val="000000"/>
                <w:sz w:val="20"/>
              </w:rPr>
            </w:pPr>
            <w:r w:rsidRPr="002D5AEE">
              <w:rPr>
                <w:color w:val="000000"/>
                <w:sz w:val="20"/>
                <w:lang w:eastAsia="zh-CN"/>
              </w:rPr>
              <w:t>Most ‘12’ calls, including calls to 1234, 12455 and 12456 (excluding 12 numbers listed as Non-standard Calls and Messages)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70E37BC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Successful and attempted connections to requested numbers through a directory assistance call, 1234 service or Call Connect call</w:t>
            </w:r>
          </w:p>
        </w:tc>
      </w:tr>
      <w:tr w:rsidR="005E5885" w:rsidRPr="005E5885" w14:paraId="58689292"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449FD578" w14:textId="77777777" w:rsidR="003B655F" w:rsidRPr="002D5AEE" w:rsidRDefault="003B655F">
            <w:pPr>
              <w:spacing w:before="80" w:after="80"/>
              <w:rPr>
                <w:rFonts w:eastAsia="Arial Unicode MS"/>
                <w:color w:val="000000"/>
                <w:sz w:val="20"/>
              </w:rPr>
            </w:pPr>
            <w:r w:rsidRPr="002D5AEE">
              <w:rPr>
                <w:rFonts w:eastAsia="Arial Unicode MS"/>
                <w:color w:val="000000"/>
                <w:sz w:val="20"/>
              </w:rPr>
              <w:t>All ‘11’ calls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42CD48A4" w14:textId="77777777" w:rsidR="003B655F" w:rsidRPr="002D5AEE" w:rsidRDefault="003B655F">
            <w:pPr>
              <w:spacing w:before="80" w:after="80"/>
              <w:rPr>
                <w:rFonts w:eastAsia="Arial Unicode MS"/>
                <w:color w:val="000000"/>
                <w:sz w:val="20"/>
              </w:rPr>
            </w:pPr>
            <w:r w:rsidRPr="002D5AEE">
              <w:rPr>
                <w:rFonts w:eastAsia="Arial Unicode MS"/>
                <w:color w:val="000000"/>
                <w:sz w:val="20"/>
              </w:rPr>
              <w:t>Most operator assisted calls not listed as standard calls (e.g., 1223 is not a standard call)</w:t>
            </w:r>
          </w:p>
        </w:tc>
      </w:tr>
      <w:tr w:rsidR="005E5885" w:rsidRPr="005E5885" w14:paraId="72D0D6FB"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3ECBC075" w14:textId="77777777" w:rsidR="003B655F" w:rsidRPr="002D5AEE" w:rsidRDefault="003B655F">
            <w:pPr>
              <w:spacing w:before="80" w:after="80"/>
              <w:rPr>
                <w:rFonts w:eastAsia="Arial Unicode MS"/>
                <w:color w:val="000000"/>
                <w:sz w:val="20"/>
              </w:rPr>
            </w:pPr>
            <w:r w:rsidRPr="002D5AEE">
              <w:rPr>
                <w:color w:val="000000"/>
                <w:sz w:val="20"/>
                <w:lang w:eastAsia="zh-CN"/>
              </w:rPr>
              <w:t>All ‘13’ calls (</w:t>
            </w:r>
            <w:r w:rsidRPr="002D5AEE">
              <w:rPr>
                <w:color w:val="000000"/>
                <w:sz w:val="20"/>
                <w:lang w:eastAsia="ko-KR"/>
              </w:rPr>
              <w:t>6 and 10 digit)</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29A3250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Calls and SMS to international numbers from Australia (unless your Telstra Mobile Plan includes a Standard International Call and SMS Allowance)</w:t>
            </w:r>
          </w:p>
        </w:tc>
      </w:tr>
      <w:tr w:rsidR="005E5885" w:rsidRPr="005E5885" w14:paraId="66F5E9B2"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50D46008" w14:textId="77777777" w:rsidR="003B655F" w:rsidRPr="002D5AEE" w:rsidRDefault="003B655F">
            <w:pPr>
              <w:spacing w:before="80" w:after="80"/>
              <w:rPr>
                <w:rFonts w:eastAsia="Arial Unicode MS"/>
                <w:color w:val="000000"/>
                <w:sz w:val="20"/>
              </w:rPr>
            </w:pPr>
            <w:r w:rsidRPr="002D5AEE">
              <w:rPr>
                <w:color w:val="000000"/>
                <w:sz w:val="20"/>
                <w:lang w:eastAsia="zh-CN"/>
              </w:rPr>
              <w:t>All ‘1800’ calls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7E74EEB1" w14:textId="77777777" w:rsidR="003B655F" w:rsidRPr="002D5AEE" w:rsidRDefault="003B655F">
            <w:pPr>
              <w:spacing w:before="80" w:after="80"/>
              <w:rPr>
                <w:rFonts w:eastAsia="Arial Unicode MS"/>
                <w:color w:val="000000"/>
                <w:sz w:val="20"/>
              </w:rPr>
            </w:pPr>
            <w:r w:rsidRPr="002D5AEE">
              <w:rPr>
                <w:rFonts w:eastAsia="Arial Unicode MS"/>
                <w:color w:val="000000"/>
                <w:sz w:val="20"/>
              </w:rPr>
              <w:t>Video calls and video messages to international numbers</w:t>
            </w:r>
          </w:p>
        </w:tc>
      </w:tr>
      <w:tr w:rsidR="005E5885" w:rsidRPr="005E5885" w14:paraId="74C04F3A"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03133300" w14:textId="77777777" w:rsidR="003B655F" w:rsidRPr="002D5AEE" w:rsidRDefault="003B655F">
            <w:pPr>
              <w:spacing w:before="80" w:after="80"/>
              <w:rPr>
                <w:rFonts w:eastAsia="Arial Unicode MS"/>
                <w:color w:val="000000"/>
                <w:sz w:val="20"/>
              </w:rPr>
            </w:pPr>
            <w:r w:rsidRPr="002D5AEE">
              <w:rPr>
                <w:color w:val="000000"/>
                <w:sz w:val="20"/>
                <w:lang w:eastAsia="zh-CN"/>
              </w:rPr>
              <w:t>Call diversions within Australia to fixed numbers with an 02, 03, 07 or 08 area code only or mobile numbers commencing with 04xx only</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1298389B" w14:textId="77777777" w:rsidR="003B655F" w:rsidRPr="002D5AEE" w:rsidRDefault="003B655F">
            <w:pPr>
              <w:spacing w:before="80" w:after="80"/>
              <w:rPr>
                <w:rFonts w:eastAsia="Arial Unicode MS"/>
                <w:color w:val="000000"/>
                <w:sz w:val="20"/>
              </w:rPr>
            </w:pPr>
            <w:r w:rsidRPr="002D5AEE">
              <w:rPr>
                <w:rFonts w:eastAsia="Arial Unicode MS"/>
                <w:color w:val="000000"/>
                <w:sz w:val="20"/>
              </w:rPr>
              <w:t>Call diversions to international numbers</w:t>
            </w:r>
          </w:p>
        </w:tc>
      </w:tr>
      <w:tr w:rsidR="005E5885" w:rsidRPr="005E5885" w14:paraId="2321F661"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10AC4867" w14:textId="77777777" w:rsidR="003B655F" w:rsidRPr="002D5AEE" w:rsidRDefault="003B655F">
            <w:pPr>
              <w:spacing w:before="80" w:after="80"/>
              <w:rPr>
                <w:rFonts w:eastAsia="Arial Unicode MS"/>
                <w:color w:val="000000"/>
                <w:sz w:val="20"/>
              </w:rPr>
            </w:pPr>
            <w:r w:rsidRPr="002D5AEE">
              <w:rPr>
                <w:color w:val="000000"/>
                <w:sz w:val="20"/>
                <w:lang w:eastAsia="zh-CN"/>
              </w:rPr>
              <w:t>MessageBank® diversion and retrieval charges (voice and video) within Australia</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3C625349" w14:textId="77777777" w:rsidR="003B655F" w:rsidRPr="002D5AEE" w:rsidRDefault="003B655F">
            <w:pPr>
              <w:spacing w:before="80" w:after="80"/>
              <w:rPr>
                <w:rFonts w:eastAsia="Arial Unicode MS"/>
                <w:color w:val="000000"/>
                <w:sz w:val="20"/>
              </w:rPr>
            </w:pPr>
            <w:r w:rsidRPr="002D5AEE">
              <w:rPr>
                <w:rFonts w:eastAsia="Arial Unicode MS"/>
                <w:color w:val="000000"/>
                <w:sz w:val="20"/>
              </w:rPr>
              <w:t>All use (such as calls made and received) while overseas</w:t>
            </w:r>
          </w:p>
        </w:tc>
      </w:tr>
      <w:tr w:rsidR="005E5885" w:rsidRPr="005E5885" w14:paraId="2633CFFC" w14:textId="77777777" w:rsidTr="00EB5EC6">
        <w:tc>
          <w:tcPr>
            <w:tcW w:w="4162" w:type="dxa"/>
            <w:tcBorders>
              <w:top w:val="single" w:sz="4" w:space="0" w:color="auto"/>
              <w:left w:val="single" w:sz="4" w:space="0" w:color="auto"/>
              <w:bottom w:val="single" w:sz="4" w:space="0" w:color="auto"/>
              <w:right w:val="single" w:sz="4" w:space="0" w:color="auto"/>
            </w:tcBorders>
            <w:shd w:val="clear" w:color="auto" w:fill="auto"/>
            <w:hideMark/>
          </w:tcPr>
          <w:p w14:paraId="68F5BF6D"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color w:val="000000"/>
                <w:sz w:val="20"/>
                <w:lang w:eastAsia="zh-CN"/>
              </w:rPr>
              <w:t>National mobile originating text, picture and video messages</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36BDB0C9"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Reverse charge calls</w:t>
            </w:r>
          </w:p>
        </w:tc>
      </w:tr>
      <w:tr w:rsidR="005E5885" w:rsidRPr="005E5885" w14:paraId="1978A495" w14:textId="77777777" w:rsidTr="00EB5EC6">
        <w:tc>
          <w:tcPr>
            <w:tcW w:w="41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BEBC88"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color w:val="000000"/>
                <w:sz w:val="20"/>
                <w:lang w:eastAsia="zh-CN"/>
              </w:rPr>
              <w:t>Any other calls determined as eligible by us.</w:t>
            </w:r>
            <w:r w:rsidRPr="002D5AEE">
              <w:rPr>
                <w:rFonts w:eastAsia="Arial Unicode MS"/>
                <w:color w:val="000000"/>
                <w:sz w:val="20"/>
              </w:rPr>
              <w:t xml:space="preserve"> </w:t>
            </w: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2C5379E9"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Third party content charges, WAP, GRPS and data usage</w:t>
            </w:r>
          </w:p>
        </w:tc>
      </w:tr>
      <w:tr w:rsidR="005E5885" w:rsidRPr="005E5885" w14:paraId="3F7A5273" w14:textId="77777777" w:rsidTr="00EB5EC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4E9FCD" w14:textId="77777777" w:rsidR="003B655F" w:rsidRPr="002D5AEE" w:rsidRDefault="003B655F">
            <w:pPr>
              <w:rPr>
                <w:rFonts w:eastAsia="Arial Unicode MS"/>
                <w:bCs/>
                <w:color w:val="000000"/>
                <w:sz w:val="20"/>
              </w:rPr>
            </w:pP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175553BE"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rFonts w:eastAsia="Arial Unicode MS"/>
                <w:color w:val="000000"/>
                <w:sz w:val="20"/>
              </w:rPr>
              <w:t>Information calls</w:t>
            </w:r>
          </w:p>
        </w:tc>
      </w:tr>
      <w:tr w:rsidR="005E5885" w:rsidRPr="005E5885" w14:paraId="49207A43" w14:textId="77777777" w:rsidTr="00EB5EC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9E8FB" w14:textId="77777777" w:rsidR="003B655F" w:rsidRPr="002D5AEE" w:rsidRDefault="003B655F">
            <w:pPr>
              <w:rPr>
                <w:rFonts w:eastAsia="Arial Unicode MS"/>
                <w:bCs/>
                <w:color w:val="000000"/>
                <w:sz w:val="20"/>
              </w:rPr>
            </w:pPr>
          </w:p>
        </w:tc>
        <w:tc>
          <w:tcPr>
            <w:tcW w:w="4161" w:type="dxa"/>
            <w:tcBorders>
              <w:top w:val="single" w:sz="4" w:space="0" w:color="auto"/>
              <w:left w:val="single" w:sz="4" w:space="0" w:color="auto"/>
              <w:bottom w:val="single" w:sz="4" w:space="0" w:color="auto"/>
              <w:right w:val="single" w:sz="4" w:space="0" w:color="auto"/>
            </w:tcBorders>
            <w:shd w:val="clear" w:color="auto" w:fill="auto"/>
            <w:hideMark/>
          </w:tcPr>
          <w:p w14:paraId="412BD1E8" w14:textId="77777777" w:rsidR="003B655F" w:rsidRPr="002D5AEE" w:rsidRDefault="003B655F">
            <w:pPr>
              <w:pStyle w:val="Heading2"/>
              <w:numPr>
                <w:ilvl w:val="0"/>
                <w:numId w:val="0"/>
              </w:numPr>
              <w:tabs>
                <w:tab w:val="left" w:pos="720"/>
              </w:tabs>
              <w:spacing w:before="80" w:after="80"/>
              <w:rPr>
                <w:rFonts w:eastAsia="Arial Unicode MS"/>
                <w:color w:val="000000"/>
                <w:sz w:val="20"/>
              </w:rPr>
            </w:pPr>
            <w:r w:rsidRPr="002D5AEE">
              <w:rPr>
                <w:color w:val="000000"/>
                <w:sz w:val="20"/>
                <w:lang w:eastAsia="zh-CN"/>
              </w:rPr>
              <w:t>Any other calls determined by us not to be eligible calls</w:t>
            </w:r>
          </w:p>
        </w:tc>
      </w:tr>
    </w:tbl>
    <w:p w14:paraId="7DFF3307" w14:textId="77777777" w:rsidR="003B655F" w:rsidRPr="002D5AEE" w:rsidRDefault="003B655F">
      <w:pPr>
        <w:pStyle w:val="Heading2"/>
        <w:numPr>
          <w:ilvl w:val="0"/>
          <w:numId w:val="0"/>
        </w:numPr>
        <w:tabs>
          <w:tab w:val="left" w:pos="720"/>
        </w:tabs>
        <w:rPr>
          <w:rFonts w:eastAsia="Arial Unicode MS"/>
          <w:color w:val="000000"/>
        </w:rPr>
      </w:pPr>
    </w:p>
    <w:p w14:paraId="425599D1" w14:textId="77777777" w:rsidR="003B655F" w:rsidRPr="002D5AEE" w:rsidRDefault="003B655F">
      <w:pPr>
        <w:pStyle w:val="Indent1"/>
        <w:spacing w:before="240"/>
        <w:rPr>
          <w:color w:val="000000"/>
        </w:rPr>
      </w:pPr>
      <w:bookmarkStart w:id="131" w:name="_Toc36799858"/>
      <w:bookmarkStart w:id="132" w:name="_Toc106352825"/>
      <w:r w:rsidRPr="002D5AEE">
        <w:rPr>
          <w:color w:val="000000"/>
        </w:rPr>
        <w:lastRenderedPageBreak/>
        <w:t>No International Calls and SMS Allowance (from Australia)</w:t>
      </w:r>
      <w:bookmarkEnd w:id="131"/>
      <w:bookmarkEnd w:id="132"/>
    </w:p>
    <w:p w14:paraId="68FAAD95" w14:textId="77777777" w:rsidR="003B655F" w:rsidRPr="002D5AEE" w:rsidRDefault="003B655F">
      <w:pPr>
        <w:pStyle w:val="Heading2"/>
        <w:numPr>
          <w:ilvl w:val="1"/>
          <w:numId w:val="20"/>
        </w:numPr>
        <w:rPr>
          <w:color w:val="000000"/>
        </w:rPr>
      </w:pPr>
      <w:r w:rsidRPr="002D5AEE">
        <w:rPr>
          <w:color w:val="000000"/>
        </w:rPr>
        <w:t xml:space="preserve">Mobile Plans do not include any allowance for international calls, SMS or MMS while you are in Australia. </w:t>
      </w:r>
      <w:bookmarkStart w:id="133" w:name="_Hlk9308419"/>
      <w:r w:rsidRPr="002D5AEE">
        <w:rPr>
          <w:color w:val="000000"/>
        </w:rPr>
        <w:t xml:space="preserve">If you make any international calls or send international SMS or MMS while you are in Australia, you can: </w:t>
      </w:r>
    </w:p>
    <w:p w14:paraId="73E211FB" w14:textId="77777777" w:rsidR="003B655F" w:rsidRPr="002D5AEE" w:rsidRDefault="003B655F">
      <w:pPr>
        <w:pStyle w:val="Heading3"/>
        <w:numPr>
          <w:ilvl w:val="2"/>
          <w:numId w:val="20"/>
        </w:numPr>
        <w:rPr>
          <w:color w:val="000000"/>
        </w:rPr>
      </w:pPr>
      <w:r w:rsidRPr="002D5AEE">
        <w:rPr>
          <w:color w:val="000000"/>
        </w:rPr>
        <w:t>purchase an International Call and SMS Pack for unlimited standard international calls or SMS to eligible countries (you will be charged extra for all non-standard international calls or SMS and all international calls or SMS outside eligible countries); or</w:t>
      </w:r>
    </w:p>
    <w:p w14:paraId="42D8B6C1" w14:textId="77777777" w:rsidR="003B655F" w:rsidRPr="002D5AEE" w:rsidRDefault="003B655F">
      <w:pPr>
        <w:pStyle w:val="Heading3"/>
        <w:numPr>
          <w:ilvl w:val="2"/>
          <w:numId w:val="20"/>
        </w:numPr>
        <w:rPr>
          <w:color w:val="000000"/>
        </w:rPr>
      </w:pPr>
      <w:r w:rsidRPr="002D5AEE">
        <w:rPr>
          <w:color w:val="000000"/>
        </w:rPr>
        <w:t>pay standard Pay-as-You-Go (</w:t>
      </w:r>
      <w:r w:rsidRPr="002D5AEE">
        <w:rPr>
          <w:b/>
          <w:color w:val="000000"/>
        </w:rPr>
        <w:t>PAYG</w:t>
      </w:r>
      <w:r w:rsidRPr="002D5AEE">
        <w:rPr>
          <w:color w:val="000000"/>
        </w:rPr>
        <w:t>) rates for all international calls, SMS or MMS.</w:t>
      </w:r>
    </w:p>
    <w:p w14:paraId="0EE7EB99" w14:textId="3F11FE87" w:rsidR="003B655F" w:rsidRPr="002D5AEE" w:rsidRDefault="003B655F">
      <w:pPr>
        <w:pStyle w:val="Heading3"/>
        <w:numPr>
          <w:ilvl w:val="0"/>
          <w:numId w:val="0"/>
        </w:numPr>
        <w:tabs>
          <w:tab w:val="left" w:pos="720"/>
        </w:tabs>
        <w:ind w:left="737"/>
        <w:rPr>
          <w:color w:val="000000"/>
        </w:rPr>
      </w:pPr>
      <w:r w:rsidRPr="002D5AEE">
        <w:rPr>
          <w:color w:val="000000"/>
        </w:rPr>
        <w:t xml:space="preserve">See clause </w:t>
      </w:r>
      <w:r w:rsidRPr="002D5AEE">
        <w:rPr>
          <w:color w:val="000000"/>
        </w:rPr>
        <w:fldChar w:fldCharType="begin"/>
      </w:r>
      <w:r w:rsidRPr="002D5AEE">
        <w:rPr>
          <w:color w:val="000000"/>
        </w:rPr>
        <w:instrText xml:space="preserve"> REF _Ref11998950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7</w:t>
      </w:r>
      <w:r w:rsidRPr="002D5AEE">
        <w:rPr>
          <w:color w:val="000000"/>
        </w:rPr>
        <w:fldChar w:fldCharType="end"/>
      </w:r>
      <w:r w:rsidRPr="002D5AEE">
        <w:rPr>
          <w:color w:val="000000"/>
        </w:rPr>
        <w:t xml:space="preserve"> below for details on the International Call and SMS Pack and eligible countries, and see </w:t>
      </w:r>
      <w:hyperlink r:id="rId66" w:history="1">
        <w:r w:rsidRPr="002D5AEE">
          <w:rPr>
            <w:rStyle w:val="Hyperlink"/>
            <w:color w:val="000000"/>
          </w:rPr>
          <w:t>Part D - Other Call Types</w:t>
        </w:r>
      </w:hyperlink>
      <w:r w:rsidRPr="002D5AEE">
        <w:rPr>
          <w:color w:val="000000"/>
        </w:rPr>
        <w:t xml:space="preserve"> of the Telstra Mobile Section of Our Customer Terms for details on standard PAYG rates.</w:t>
      </w:r>
    </w:p>
    <w:p w14:paraId="72460C1E" w14:textId="77777777" w:rsidR="003B655F" w:rsidRPr="002D5AEE" w:rsidRDefault="003B655F">
      <w:pPr>
        <w:pStyle w:val="Indent1"/>
        <w:spacing w:before="240"/>
        <w:rPr>
          <w:color w:val="000000"/>
        </w:rPr>
      </w:pPr>
      <w:bookmarkStart w:id="134" w:name="_Toc36799859"/>
      <w:bookmarkStart w:id="135" w:name="_Toc106352826"/>
      <w:bookmarkEnd w:id="133"/>
      <w:r w:rsidRPr="002D5AEE">
        <w:rPr>
          <w:color w:val="000000"/>
        </w:rPr>
        <w:t>International Roaming</w:t>
      </w:r>
      <w:bookmarkEnd w:id="134"/>
      <w:bookmarkEnd w:id="135"/>
    </w:p>
    <w:p w14:paraId="044BDC4E" w14:textId="77777777" w:rsidR="003B655F" w:rsidRPr="002D5AEE" w:rsidRDefault="003B655F">
      <w:pPr>
        <w:pStyle w:val="Heading2"/>
        <w:numPr>
          <w:ilvl w:val="1"/>
          <w:numId w:val="20"/>
        </w:numPr>
        <w:rPr>
          <w:color w:val="000000"/>
        </w:rPr>
      </w:pPr>
      <w:r w:rsidRPr="002D5AEE">
        <w:rPr>
          <w:color w:val="000000"/>
        </w:rPr>
        <w:t xml:space="preserve">International roaming is automatically activated on Mobile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6D4F441F" w14:textId="77777777" w:rsidR="003B655F" w:rsidRPr="002D5AEE" w:rsidRDefault="003B655F">
      <w:pPr>
        <w:pStyle w:val="Indent1"/>
        <w:rPr>
          <w:color w:val="000000"/>
        </w:rPr>
      </w:pPr>
      <w:bookmarkStart w:id="136" w:name="_Toc36799860"/>
      <w:bookmarkStart w:id="137" w:name="_Toc106352827"/>
      <w:r w:rsidRPr="002D5AEE">
        <w:rPr>
          <w:color w:val="000000"/>
        </w:rPr>
        <w:t>International Roaming Day Pass</w:t>
      </w:r>
      <w:bookmarkEnd w:id="136"/>
      <w:bookmarkEnd w:id="137"/>
    </w:p>
    <w:p w14:paraId="14F5446A" w14:textId="34F66691" w:rsidR="003B655F" w:rsidRPr="002D5AEE" w:rsidRDefault="003B655F">
      <w:pPr>
        <w:pStyle w:val="Heading2"/>
        <w:numPr>
          <w:ilvl w:val="1"/>
          <w:numId w:val="20"/>
        </w:numPr>
        <w:rPr>
          <w:color w:val="000000"/>
        </w:rPr>
      </w:pPr>
      <w:r w:rsidRPr="002D5AEE">
        <w:rPr>
          <w:color w:val="000000"/>
        </w:rPr>
        <w:t xml:space="preserve">All Mobile Plans have an International Day Pass activated, which for an additional charge per day lets you make and receive unlimited standard voice calls and SMS and includes </w:t>
      </w:r>
      <w:r w:rsidR="00DD6C40">
        <w:rPr>
          <w:color w:val="000000"/>
        </w:rPr>
        <w:t xml:space="preserve">1GB </w:t>
      </w:r>
      <w:r w:rsidRPr="002D5AEE">
        <w:rPr>
          <w:color w:val="000000"/>
        </w:rPr>
        <w:t xml:space="preserve">data for use each day (AEST) when travelling in Eligible Roaming Destinations. If you use more than your included data allowance on your International Day Pass, we’ll automatically add extra data to your service in blocks of 1GB for $10 valid for 31 days. For more information refer to </w:t>
      </w:r>
      <w:r w:rsidRPr="002D5AEE">
        <w:rPr>
          <w:rStyle w:val="Hyperlink"/>
          <w:color w:val="000000"/>
        </w:rPr>
        <w:t>Part I – Heading Overseas (International Roaming) of the Telstra Mobile Section of Our Customer Terms</w:t>
      </w:r>
      <w:r w:rsidRPr="002D5AEE">
        <w:rPr>
          <w:rFonts w:ascii="Calibri" w:hAnsi="Calibri" w:cs="Arial"/>
          <w:color w:val="000000"/>
          <w:sz w:val="16"/>
          <w:szCs w:val="16"/>
        </w:rPr>
        <w:t xml:space="preserve">. </w:t>
      </w:r>
    </w:p>
    <w:p w14:paraId="204E4065" w14:textId="77777777" w:rsidR="003B655F" w:rsidRPr="002D5AEE" w:rsidRDefault="003B655F">
      <w:pPr>
        <w:pStyle w:val="Heading2"/>
        <w:numPr>
          <w:ilvl w:val="1"/>
          <w:numId w:val="20"/>
        </w:numPr>
        <w:rPr>
          <w:color w:val="000000"/>
        </w:rPr>
      </w:pPr>
      <w:r w:rsidRPr="002D5AEE">
        <w:rPr>
          <w:color w:val="000000"/>
        </w:rPr>
        <w:t xml:space="preserve">Standard international roaming calls, SMS and MMS rates and mobile data at $3 per MB (charged per KB or part) applies where you: </w:t>
      </w:r>
    </w:p>
    <w:p w14:paraId="75092AC5"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use your mobile outside of Eligible Roaming Destinations; or</w:t>
      </w:r>
    </w:p>
    <w:p w14:paraId="7BBABDBA" w14:textId="77777777" w:rsidR="003B655F" w:rsidRPr="002D5AEE" w:rsidRDefault="003B655F">
      <w:pPr>
        <w:pStyle w:val="Heading3"/>
        <w:numPr>
          <w:ilvl w:val="2"/>
          <w:numId w:val="20"/>
        </w:numPr>
        <w:rPr>
          <w:rFonts w:eastAsia="Arial Unicode MS"/>
          <w:color w:val="000000"/>
        </w:rPr>
      </w:pPr>
      <w:r w:rsidRPr="002D5AEE">
        <w:rPr>
          <w:rFonts w:eastAsia="Arial Unicode MS"/>
          <w:color w:val="000000"/>
        </w:rPr>
        <w:t xml:space="preserve">choose to opt out of your International Day Pass. </w:t>
      </w:r>
    </w:p>
    <w:p w14:paraId="460D73A5" w14:textId="77777777" w:rsidR="003B655F" w:rsidRPr="002D5AEE" w:rsidRDefault="003B655F">
      <w:pPr>
        <w:pStyle w:val="Indent1"/>
        <w:spacing w:before="240"/>
        <w:rPr>
          <w:color w:val="000000"/>
        </w:rPr>
      </w:pPr>
      <w:bookmarkStart w:id="138" w:name="_Toc36799861"/>
      <w:bookmarkStart w:id="139" w:name="_Toc106352828"/>
      <w:r w:rsidRPr="002D5AEE">
        <w:rPr>
          <w:color w:val="000000"/>
        </w:rPr>
        <w:lastRenderedPageBreak/>
        <w:t>Monthly Mobile Data Allowance</w:t>
      </w:r>
      <w:bookmarkEnd w:id="138"/>
      <w:bookmarkEnd w:id="139"/>
      <w:r w:rsidRPr="002D5AEE">
        <w:rPr>
          <w:color w:val="000000"/>
        </w:rPr>
        <w:t xml:space="preserve"> </w:t>
      </w:r>
    </w:p>
    <w:p w14:paraId="0D1A4A26" w14:textId="77777777" w:rsidR="003B655F" w:rsidRPr="002D5AEE" w:rsidRDefault="003B655F">
      <w:pPr>
        <w:pStyle w:val="Heading2"/>
        <w:numPr>
          <w:ilvl w:val="1"/>
          <w:numId w:val="20"/>
        </w:numPr>
        <w:rPr>
          <w:rFonts w:eastAsia="Arial Unicode MS"/>
          <w:color w:val="000000"/>
        </w:rPr>
      </w:pPr>
      <w:bookmarkStart w:id="140" w:name="_Hlk9308589"/>
      <w:r w:rsidRPr="002D5AEE">
        <w:rPr>
          <w:color w:val="000000"/>
          <w:lang w:val="en-US"/>
        </w:rPr>
        <w:t>Each Mobile Plan has a non-shareable monthly data allowance for use within Australia.  Any unused monthly data allowance expires at the end of each billing month. You’ll receive notifications of your data usage at approximately 50%, 85% and 100% of your data allowance to help you make the most of your data allowance. You can also check how much data you’ve used via the 24x7 app, MyAccount, and the Mobile Data Usage Meter.</w:t>
      </w:r>
    </w:p>
    <w:p w14:paraId="449B590A" w14:textId="77777777" w:rsidR="003B655F" w:rsidRPr="002D5AEE" w:rsidRDefault="003B655F">
      <w:pPr>
        <w:pStyle w:val="Heading2"/>
        <w:numPr>
          <w:ilvl w:val="1"/>
          <w:numId w:val="20"/>
        </w:numPr>
        <w:rPr>
          <w:rFonts w:eastAsia="Arial Unicode MS"/>
          <w:color w:val="000000"/>
        </w:rPr>
      </w:pPr>
      <w:r w:rsidRPr="002D5AEE">
        <w:rPr>
          <w:rFonts w:eastAsia="Arial Unicode MS"/>
          <w:color w:val="000000"/>
        </w:rPr>
        <w:t xml:space="preserve">Your Monthly Mobile Data Allowance cannot be shared with the data allowances of services on the same account as your Mobile Plans. </w:t>
      </w:r>
      <w:bookmarkEnd w:id="140"/>
    </w:p>
    <w:p w14:paraId="16B3A82E" w14:textId="77777777" w:rsidR="003B655F" w:rsidRPr="002D5AEE" w:rsidRDefault="003B655F">
      <w:pPr>
        <w:pStyle w:val="Heading2"/>
        <w:numPr>
          <w:ilvl w:val="1"/>
          <w:numId w:val="20"/>
        </w:numPr>
        <w:rPr>
          <w:rFonts w:eastAsia="Arial Unicode MS"/>
          <w:color w:val="000000"/>
        </w:rPr>
      </w:pPr>
      <w:r w:rsidRPr="002D5AEE">
        <w:rPr>
          <w:rFonts w:eastAsia="Arial Unicode MS"/>
          <w:color w:val="000000"/>
        </w:rPr>
        <w:t xml:space="preserve">Your Monthly Mobile Data Allowance can only be used in Australia and cannot be used for </w:t>
      </w:r>
      <w:r w:rsidRPr="002D5AEE">
        <w:rPr>
          <w:color w:val="000000"/>
          <w:lang w:val="en-US"/>
        </w:rPr>
        <w:t>sending SMS or MMS to international numbers. If you send SMS or MMS to international numbers or if you use your services overseas, additional charges will apply.</w:t>
      </w:r>
    </w:p>
    <w:p w14:paraId="0547B47F" w14:textId="77777777" w:rsidR="003B655F" w:rsidRPr="002D5AEE" w:rsidRDefault="003B655F">
      <w:pPr>
        <w:pStyle w:val="Heading2"/>
        <w:numPr>
          <w:ilvl w:val="1"/>
          <w:numId w:val="20"/>
        </w:numPr>
        <w:rPr>
          <w:color w:val="000000"/>
          <w:lang w:val="en-US"/>
        </w:rPr>
      </w:pPr>
      <w:bookmarkStart w:id="141" w:name="_Hlk9308623"/>
      <w:r w:rsidRPr="002D5AEE">
        <w:rPr>
          <w:color w:val="000000"/>
          <w:lang w:val="en-US"/>
        </w:rPr>
        <w:t>If you use more than your monthly data allowance in a month, you will not be charged extra for use of data within Australia and will continue to receive additional data with speeds capped at 1.5Mbps for the rest of the month until your next billing period.  This is not suitable for HD video or high-</w:t>
      </w:r>
      <w:r w:rsidRPr="002D5AEE">
        <w:rPr>
          <w:rFonts w:eastAsia="Arial Unicode MS"/>
          <w:color w:val="000000"/>
        </w:rPr>
        <w:t>speed</w:t>
      </w:r>
      <w:r w:rsidRPr="002D5AEE">
        <w:rPr>
          <w:color w:val="000000"/>
          <w:lang w:val="en-US"/>
        </w:rPr>
        <w:t xml:space="preserve"> applications, and means that some webpages, video/social media content and may take longer to load. You can still use your device to tether or create a wireless hotspot for other devices, but your speeds may be slowed further. We will also slow speeds further during busy periods to manage network congestion and ensure overall network experience. </w:t>
      </w:r>
    </w:p>
    <w:p w14:paraId="2AE42010" w14:textId="2CA97A9B" w:rsidR="003B655F" w:rsidRPr="002D5AEE" w:rsidRDefault="003B655F">
      <w:pPr>
        <w:pStyle w:val="Heading2"/>
        <w:numPr>
          <w:ilvl w:val="1"/>
          <w:numId w:val="20"/>
        </w:numPr>
        <w:rPr>
          <w:b/>
          <w:color w:val="000000"/>
          <w:lang w:val="en-US"/>
        </w:rPr>
      </w:pPr>
      <w:r w:rsidRPr="002D5AEE">
        <w:rPr>
          <w:color w:val="000000"/>
          <w:lang w:val="en-US"/>
        </w:rPr>
        <w:t xml:space="preserve">If you have exceeded your monthly data allowance, you can increase your plan (once per month) to increase your monthly data allowance. See clause </w:t>
      </w:r>
      <w:r w:rsidRPr="002D5AEE">
        <w:rPr>
          <w:color w:val="000000"/>
        </w:rPr>
        <w:fldChar w:fldCharType="begin"/>
      </w:r>
      <w:r w:rsidRPr="002D5AEE">
        <w:rPr>
          <w:color w:val="000000"/>
          <w:lang w:val="en-US"/>
        </w:rPr>
        <w:instrText xml:space="preserve"> REF _Ref10572859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lang w:val="en-US"/>
        </w:rPr>
        <w:t>6.13</w:t>
      </w:r>
      <w:r w:rsidRPr="002D5AEE">
        <w:rPr>
          <w:color w:val="000000"/>
        </w:rPr>
        <w:fldChar w:fldCharType="end"/>
      </w:r>
      <w:r w:rsidRPr="002D5AEE">
        <w:rPr>
          <w:color w:val="000000"/>
          <w:lang w:val="en-US"/>
        </w:rPr>
        <w:t xml:space="preserve"> on how to change your plan.</w:t>
      </w:r>
    </w:p>
    <w:p w14:paraId="0CAEDAEF" w14:textId="77777777" w:rsidR="003B655F" w:rsidRPr="002D5AEE" w:rsidRDefault="003B655F">
      <w:pPr>
        <w:pStyle w:val="Heading2"/>
        <w:numPr>
          <w:ilvl w:val="1"/>
          <w:numId w:val="20"/>
        </w:numPr>
        <w:rPr>
          <w:b/>
          <w:color w:val="000000"/>
          <w:lang w:val="en-US"/>
        </w:rPr>
      </w:pPr>
      <w:r w:rsidRPr="002D5AEE">
        <w:rPr>
          <w:color w:val="000000"/>
          <w:lang w:val="en-US"/>
        </w:rPr>
        <w:t>When calculating mobile data volumes:</w:t>
      </w:r>
    </w:p>
    <w:p w14:paraId="2B11C37D" w14:textId="77777777" w:rsidR="003B655F" w:rsidRPr="002D5AEE" w:rsidRDefault="003B655F">
      <w:pPr>
        <w:pStyle w:val="Heading3"/>
        <w:numPr>
          <w:ilvl w:val="2"/>
          <w:numId w:val="20"/>
        </w:numPr>
        <w:rPr>
          <w:color w:val="000000"/>
          <w:lang w:val="en-US"/>
        </w:rPr>
      </w:pPr>
      <w:r w:rsidRPr="002D5AEE">
        <w:rPr>
          <w:color w:val="000000"/>
          <w:lang w:val="en-US"/>
        </w:rPr>
        <w:t>if the volume of data transferred is not a whole number of kilobytes, it is rounded up to the next kilobyte at the earlier of the end of each session or 24 hours; and</w:t>
      </w:r>
    </w:p>
    <w:p w14:paraId="638562E2" w14:textId="77777777" w:rsidR="003B655F" w:rsidRPr="002D5AEE" w:rsidRDefault="003B655F">
      <w:pPr>
        <w:pStyle w:val="Heading3"/>
        <w:numPr>
          <w:ilvl w:val="2"/>
          <w:numId w:val="20"/>
        </w:numPr>
        <w:rPr>
          <w:color w:val="000000"/>
          <w:lang w:val="en-US"/>
        </w:rPr>
      </w:pPr>
      <w:r w:rsidRPr="002D5AEE">
        <w:rPr>
          <w:color w:val="000000"/>
          <w:lang w:val="en-US"/>
        </w:rPr>
        <w:t>1024 bytes = 1 kilobyte (KB) and 1024 kilobytes = 1 megabyte (MB) and 1024 MB = 1 gigabyte (GB).</w:t>
      </w:r>
    </w:p>
    <w:p w14:paraId="0F2F5517" w14:textId="77777777" w:rsidR="003B655F" w:rsidRPr="002D5AEE" w:rsidRDefault="003B655F">
      <w:pPr>
        <w:pStyle w:val="Indent1"/>
        <w:rPr>
          <w:color w:val="000000"/>
        </w:rPr>
      </w:pPr>
      <w:bookmarkStart w:id="142" w:name="_Toc36799862"/>
      <w:bookmarkStart w:id="143" w:name="_Toc106352829"/>
      <w:bookmarkEnd w:id="141"/>
      <w:r w:rsidRPr="002D5AEE">
        <w:rPr>
          <w:color w:val="000000"/>
        </w:rPr>
        <w:t>FairPlay Policy</w:t>
      </w:r>
      <w:bookmarkEnd w:id="142"/>
      <w:bookmarkEnd w:id="143"/>
    </w:p>
    <w:p w14:paraId="25E016CB" w14:textId="77777777" w:rsidR="003B655F" w:rsidRPr="002D5AEE" w:rsidRDefault="003B655F">
      <w:pPr>
        <w:pStyle w:val="Heading2"/>
        <w:numPr>
          <w:ilvl w:val="1"/>
          <w:numId w:val="20"/>
        </w:numPr>
        <w:rPr>
          <w:color w:val="000000"/>
        </w:rPr>
      </w:pPr>
      <w:r w:rsidRPr="002D5AEE">
        <w:rPr>
          <w:color w:val="000000"/>
        </w:rPr>
        <w:t xml:space="preserve">Our FairPlay Policy (set out in the </w:t>
      </w:r>
      <w:hyperlink r:id="rId67" w:history="1">
        <w:r w:rsidRPr="002D5AEE">
          <w:rPr>
            <w:rStyle w:val="Hyperlink"/>
            <w:color w:val="000000"/>
          </w:rPr>
          <w:t>General Terms for Consumer Customers</w:t>
        </w:r>
      </w:hyperlink>
      <w:r w:rsidRPr="002D5AEE">
        <w:rPr>
          <w:color w:val="000000"/>
        </w:rPr>
        <w:t>) applies to your Mobile Plan.</w:t>
      </w:r>
    </w:p>
    <w:p w14:paraId="20D72F82" w14:textId="77777777" w:rsidR="003B655F" w:rsidRPr="002D5AEE" w:rsidRDefault="003B655F">
      <w:pPr>
        <w:pStyle w:val="Heading2"/>
        <w:numPr>
          <w:ilvl w:val="1"/>
          <w:numId w:val="20"/>
        </w:numPr>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7A4645D2" w14:textId="77777777" w:rsidR="003B655F" w:rsidRPr="002D5AEE" w:rsidRDefault="003B655F">
      <w:pPr>
        <w:pStyle w:val="Indent1"/>
        <w:rPr>
          <w:color w:val="000000"/>
        </w:rPr>
      </w:pPr>
      <w:bookmarkStart w:id="144" w:name="_Toc36799863"/>
      <w:bookmarkStart w:id="145" w:name="_Toc106352830"/>
      <w:r w:rsidRPr="002D5AEE">
        <w:rPr>
          <w:color w:val="000000"/>
        </w:rPr>
        <w:lastRenderedPageBreak/>
        <w:t>Electronic Billing and Payment</w:t>
      </w:r>
      <w:bookmarkEnd w:id="144"/>
      <w:bookmarkEnd w:id="145"/>
    </w:p>
    <w:p w14:paraId="74F180F2" w14:textId="77777777" w:rsidR="003B655F" w:rsidRPr="002D5AEE" w:rsidRDefault="003B655F">
      <w:pPr>
        <w:pStyle w:val="Heading2"/>
        <w:numPr>
          <w:ilvl w:val="1"/>
          <w:numId w:val="20"/>
        </w:numPr>
        <w:rPr>
          <w:color w:val="000000"/>
        </w:rPr>
      </w:pPr>
      <w:r w:rsidRPr="002D5AEE">
        <w:rPr>
          <w:color w:val="000000"/>
        </w:rPr>
        <w:t>Your Mobile Plan requires electronic payment. A $1.00 fee will apply each month in arrears if you make a bill payment in person or via mail.</w:t>
      </w:r>
    </w:p>
    <w:p w14:paraId="6FECC743" w14:textId="77777777" w:rsidR="003B655F" w:rsidRPr="002D5AEE" w:rsidRDefault="003B655F">
      <w:pPr>
        <w:pStyle w:val="Heading2"/>
        <w:numPr>
          <w:ilvl w:val="1"/>
          <w:numId w:val="20"/>
        </w:numPr>
        <w:rPr>
          <w:color w:val="000000"/>
        </w:rPr>
      </w:pPr>
      <w:r w:rsidRPr="002D5AEE">
        <w:rPr>
          <w:color w:val="000000"/>
        </w:rPr>
        <w:t>Exemptions from these fees are available for:</w:t>
      </w:r>
    </w:p>
    <w:p w14:paraId="69A53F36" w14:textId="77777777" w:rsidR="003B655F" w:rsidRPr="002D5AEE" w:rsidRDefault="003B655F">
      <w:pPr>
        <w:pStyle w:val="Heading3"/>
        <w:numPr>
          <w:ilvl w:val="2"/>
          <w:numId w:val="20"/>
        </w:numPr>
        <w:rPr>
          <w:color w:val="000000"/>
        </w:rPr>
      </w:pPr>
      <w:r w:rsidRPr="002D5AEE">
        <w:rPr>
          <w:color w:val="000000"/>
        </w:rPr>
        <w:t>Telstra Pensioner Discount customers;</w:t>
      </w:r>
    </w:p>
    <w:p w14:paraId="0376EDC9" w14:textId="77777777" w:rsidR="003B655F" w:rsidRPr="002D5AEE" w:rsidRDefault="003B655F">
      <w:pPr>
        <w:pStyle w:val="Heading3"/>
        <w:numPr>
          <w:ilvl w:val="2"/>
          <w:numId w:val="20"/>
        </w:numPr>
        <w:rPr>
          <w:color w:val="000000"/>
        </w:rPr>
      </w:pPr>
      <w:r w:rsidRPr="002D5AEE">
        <w:rPr>
          <w:color w:val="000000"/>
        </w:rPr>
        <w:t>Telstra Disability Equipment Program customers, including those receiving a Braille or Large Print Bill;</w:t>
      </w:r>
    </w:p>
    <w:p w14:paraId="048CF278" w14:textId="77777777" w:rsidR="003B655F" w:rsidRPr="002D5AEE" w:rsidRDefault="003B655F">
      <w:pPr>
        <w:pStyle w:val="Heading3"/>
        <w:numPr>
          <w:ilvl w:val="2"/>
          <w:numId w:val="20"/>
        </w:numPr>
        <w:rPr>
          <w:color w:val="000000"/>
        </w:rPr>
      </w:pPr>
      <w:r w:rsidRPr="002D5AEE">
        <w:rPr>
          <w:color w:val="000000"/>
        </w:rPr>
        <w:t xml:space="preserve">Australian Government Health Care Card Holder customers; and </w:t>
      </w:r>
    </w:p>
    <w:p w14:paraId="2E3E8CC8" w14:textId="77777777" w:rsidR="003B655F" w:rsidRPr="002D5AEE" w:rsidRDefault="003B655F">
      <w:pPr>
        <w:pStyle w:val="Heading3"/>
        <w:numPr>
          <w:ilvl w:val="2"/>
          <w:numId w:val="20"/>
        </w:numPr>
        <w:rPr>
          <w:color w:val="000000"/>
        </w:rPr>
      </w:pPr>
      <w:r w:rsidRPr="002D5AEE">
        <w:rPr>
          <w:color w:val="000000"/>
        </w:rPr>
        <w:t>customers who do not have an email address or internet access.</w:t>
      </w:r>
    </w:p>
    <w:p w14:paraId="30ABAE6C" w14:textId="77777777" w:rsidR="003B655F" w:rsidRPr="002D5AEE" w:rsidRDefault="003B655F">
      <w:pPr>
        <w:pStyle w:val="Heading2"/>
        <w:numPr>
          <w:ilvl w:val="1"/>
          <w:numId w:val="20"/>
        </w:numPr>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454F2FF0" w14:textId="77777777" w:rsidR="003B655F" w:rsidRPr="002D5AEE" w:rsidRDefault="003B655F">
      <w:pPr>
        <w:pStyle w:val="Heading2"/>
        <w:numPr>
          <w:ilvl w:val="1"/>
          <w:numId w:val="20"/>
        </w:numPr>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09EEE7B4" w14:textId="77777777" w:rsidR="007411AE" w:rsidRPr="002D5AEE" w:rsidRDefault="007411AE">
      <w:pPr>
        <w:pStyle w:val="Heading1"/>
        <w:pageBreakBefore w:val="0"/>
        <w:numPr>
          <w:ilvl w:val="0"/>
          <w:numId w:val="20"/>
        </w:numPr>
        <w:rPr>
          <w:color w:val="000000"/>
        </w:rPr>
      </w:pPr>
      <w:bookmarkStart w:id="146" w:name="_Ref11199045"/>
      <w:bookmarkStart w:id="147" w:name="_Toc10631664"/>
      <w:bookmarkStart w:id="148" w:name="_Toc36799885"/>
      <w:bookmarkStart w:id="149" w:name="_Ref11998950"/>
      <w:bookmarkStart w:id="150" w:name="_Toc106352831"/>
      <w:r w:rsidRPr="002D5AEE">
        <w:rPr>
          <w:b w:val="0"/>
          <w:color w:val="000000"/>
        </w:rPr>
        <w:t>International Call and SMS Pack</w:t>
      </w:r>
      <w:bookmarkEnd w:id="146"/>
      <w:bookmarkEnd w:id="147"/>
      <w:r w:rsidRPr="002D5AEE">
        <w:rPr>
          <w:b w:val="0"/>
          <w:color w:val="000000"/>
        </w:rPr>
        <w:t>s</w:t>
      </w:r>
      <w:bookmarkEnd w:id="148"/>
      <w:bookmarkEnd w:id="149"/>
      <w:bookmarkEnd w:id="150"/>
    </w:p>
    <w:p w14:paraId="2D3B8BE1" w14:textId="77777777" w:rsidR="00811A23" w:rsidRPr="002D5AEE" w:rsidRDefault="00811A23" w:rsidP="00811A23">
      <w:pPr>
        <w:pStyle w:val="Heading2"/>
        <w:numPr>
          <w:ilvl w:val="0"/>
          <w:numId w:val="0"/>
        </w:numPr>
        <w:tabs>
          <w:tab w:val="left" w:pos="720"/>
        </w:tabs>
        <w:ind w:left="720"/>
        <w:rPr>
          <w:color w:val="000000"/>
        </w:rPr>
      </w:pPr>
      <w:bookmarkStart w:id="151" w:name="_Toc36799886"/>
      <w:bookmarkStart w:id="152" w:name="_Toc10631665"/>
      <w:r w:rsidRPr="002D5AEE">
        <w:rPr>
          <w:b/>
          <w:color w:val="000000"/>
        </w:rPr>
        <w:t>Not available for new connections on and from 1 July 2020</w:t>
      </w:r>
    </w:p>
    <w:p w14:paraId="60720603" w14:textId="77777777" w:rsidR="007411AE" w:rsidRPr="002D5AEE" w:rsidRDefault="007411AE">
      <w:pPr>
        <w:pStyle w:val="Indent1"/>
        <w:rPr>
          <w:color w:val="000000"/>
        </w:rPr>
      </w:pPr>
      <w:bookmarkStart w:id="153" w:name="_Toc106352832"/>
      <w:r w:rsidRPr="002D5AEE">
        <w:rPr>
          <w:color w:val="000000"/>
        </w:rPr>
        <w:t>What is the International Call and SMS Pack?</w:t>
      </w:r>
      <w:bookmarkEnd w:id="151"/>
      <w:bookmarkEnd w:id="152"/>
      <w:bookmarkEnd w:id="153"/>
    </w:p>
    <w:p w14:paraId="115D81AD" w14:textId="77777777" w:rsidR="007411AE" w:rsidRPr="002D5AEE" w:rsidRDefault="007411AE">
      <w:pPr>
        <w:pStyle w:val="Heading2"/>
        <w:numPr>
          <w:ilvl w:val="1"/>
          <w:numId w:val="20"/>
        </w:numPr>
        <w:tabs>
          <w:tab w:val="clear" w:pos="0"/>
          <w:tab w:val="num" w:pos="737"/>
        </w:tabs>
        <w:rPr>
          <w:color w:val="000000"/>
        </w:rPr>
      </w:pPr>
      <w:r w:rsidRPr="002D5AEE">
        <w:rPr>
          <w:color w:val="000000"/>
        </w:rPr>
        <w:t>The International Call and SMS Packs give you a monthly allowance which you can use to make standard voice and video calls and send SMS from your eligible Telstra Post-Paid mobile service while in Australia to standard international numbers in Eligible Destinations (“</w:t>
      </w:r>
      <w:r w:rsidRPr="002D5AEE">
        <w:rPr>
          <w:b/>
          <w:color w:val="000000"/>
        </w:rPr>
        <w:t>Included Allowance</w:t>
      </w:r>
      <w:r w:rsidRPr="002D5AEE">
        <w:rPr>
          <w:color w:val="000000"/>
        </w:rPr>
        <w:t xml:space="preserve">”). </w:t>
      </w:r>
    </w:p>
    <w:p w14:paraId="4B44827E" w14:textId="77777777" w:rsidR="007411AE" w:rsidRPr="002D5AEE" w:rsidRDefault="007411AE">
      <w:pPr>
        <w:pStyle w:val="Heading2"/>
        <w:numPr>
          <w:ilvl w:val="1"/>
          <w:numId w:val="20"/>
        </w:numPr>
        <w:tabs>
          <w:tab w:val="clear" w:pos="0"/>
          <w:tab w:val="num" w:pos="737"/>
        </w:tabs>
        <w:rPr>
          <w:color w:val="000000"/>
        </w:rPr>
      </w:pPr>
      <w:r w:rsidRPr="002D5AEE">
        <w:rPr>
          <w:color w:val="000000"/>
        </w:rPr>
        <w:t xml:space="preserve">You can’t use your Included Allowance to send MMS, to call, MMS or SMS premium and satellite services, for content charges, or while you are overseas. </w:t>
      </w:r>
    </w:p>
    <w:p w14:paraId="1E4F01E7" w14:textId="77777777" w:rsidR="007411AE" w:rsidRPr="002D5AEE" w:rsidRDefault="007411AE">
      <w:pPr>
        <w:pStyle w:val="Indent1"/>
        <w:rPr>
          <w:color w:val="000000"/>
        </w:rPr>
      </w:pPr>
      <w:bookmarkStart w:id="154" w:name="_Toc36799887"/>
      <w:bookmarkStart w:id="155" w:name="_Toc10631666"/>
      <w:bookmarkStart w:id="156" w:name="_Toc106352833"/>
      <w:r w:rsidRPr="002D5AEE">
        <w:rPr>
          <w:color w:val="000000"/>
        </w:rPr>
        <w:t>Availability</w:t>
      </w:r>
      <w:bookmarkEnd w:id="154"/>
      <w:bookmarkEnd w:id="155"/>
      <w:bookmarkEnd w:id="156"/>
    </w:p>
    <w:p w14:paraId="5808C47F" w14:textId="77777777" w:rsidR="007411AE" w:rsidRPr="002D5AEE" w:rsidRDefault="007411AE">
      <w:pPr>
        <w:pStyle w:val="Heading2"/>
        <w:numPr>
          <w:ilvl w:val="1"/>
          <w:numId w:val="20"/>
        </w:numPr>
        <w:tabs>
          <w:tab w:val="clear" w:pos="0"/>
          <w:tab w:val="num" w:pos="737"/>
        </w:tabs>
        <w:rPr>
          <w:color w:val="000000"/>
        </w:rPr>
      </w:pPr>
      <w:r w:rsidRPr="002D5AEE">
        <w:rPr>
          <w:color w:val="000000"/>
        </w:rPr>
        <w:t>The Standard International Call and SMS Pack is available to customers with an eligible Telstra postpaid mobile service on and from 25 June 2019. The Special International Call and SMS Pack is available to customers by invite only on and from 25 June 2019.</w:t>
      </w:r>
    </w:p>
    <w:p w14:paraId="63672436" w14:textId="77777777" w:rsidR="007411AE" w:rsidRPr="002D5AEE" w:rsidRDefault="007411AE">
      <w:pPr>
        <w:pStyle w:val="Heading2"/>
        <w:numPr>
          <w:ilvl w:val="1"/>
          <w:numId w:val="20"/>
        </w:numPr>
        <w:tabs>
          <w:tab w:val="clear" w:pos="0"/>
          <w:tab w:val="num" w:pos="737"/>
        </w:tabs>
        <w:rPr>
          <w:color w:val="000000"/>
        </w:rPr>
      </w:pPr>
      <w:r w:rsidRPr="002D5AEE">
        <w:rPr>
          <w:color w:val="000000"/>
        </w:rPr>
        <w:lastRenderedPageBreak/>
        <w:t>The International Call and SMS Packs are not compatible with any other discount on international rates. You can’t take up an International Call and SMS Pack if you already receive a discount or special pricing for international rates with your Telstra postpaid mobile service.</w:t>
      </w:r>
    </w:p>
    <w:p w14:paraId="06E510ED" w14:textId="77777777" w:rsidR="007411AE" w:rsidRPr="002D5AEE" w:rsidRDefault="007411AE">
      <w:pPr>
        <w:pStyle w:val="Indent1"/>
        <w:rPr>
          <w:color w:val="000000"/>
        </w:rPr>
      </w:pPr>
      <w:bookmarkStart w:id="157" w:name="_Toc10631667"/>
      <w:bookmarkStart w:id="158" w:name="_Toc36799888"/>
      <w:bookmarkStart w:id="159" w:name="_Toc106352834"/>
      <w:r w:rsidRPr="002D5AEE">
        <w:rPr>
          <w:color w:val="000000"/>
        </w:rPr>
        <w:t>International Call and SMS Packs - Details</w:t>
      </w:r>
      <w:bookmarkEnd w:id="157"/>
      <w:bookmarkEnd w:id="158"/>
      <w:bookmarkEnd w:id="159"/>
    </w:p>
    <w:p w14:paraId="1CC6F764" w14:textId="77777777" w:rsidR="007411AE" w:rsidRPr="002D5AEE" w:rsidRDefault="007411AE">
      <w:pPr>
        <w:pStyle w:val="Heading2"/>
        <w:numPr>
          <w:ilvl w:val="1"/>
          <w:numId w:val="20"/>
        </w:numPr>
        <w:tabs>
          <w:tab w:val="clear" w:pos="0"/>
          <w:tab w:val="num" w:pos="737"/>
        </w:tabs>
        <w:rPr>
          <w:color w:val="000000"/>
        </w:rPr>
      </w:pPr>
      <w:r w:rsidRPr="002D5AEE">
        <w:rPr>
          <w:color w:val="000000"/>
        </w:rPr>
        <w:t>The International Call and SMS Packs have the following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3260"/>
        <w:gridCol w:w="3253"/>
      </w:tblGrid>
      <w:tr w:rsidR="005E5885" w:rsidRPr="005E5885" w14:paraId="1F07EB02" w14:textId="77777777" w:rsidTr="00AF1FE6">
        <w:tc>
          <w:tcPr>
            <w:tcW w:w="1810" w:type="dxa"/>
            <w:shd w:val="clear" w:color="auto" w:fill="auto"/>
          </w:tcPr>
          <w:p w14:paraId="180D8003" w14:textId="77777777" w:rsidR="007411AE" w:rsidRPr="00AF1FE6" w:rsidRDefault="007411AE" w:rsidP="00AF1FE6">
            <w:pPr>
              <w:spacing w:before="60" w:after="60"/>
              <w:rPr>
                <w:rFonts w:eastAsia="SimSun"/>
                <w:color w:val="000000"/>
                <w:szCs w:val="23"/>
              </w:rPr>
            </w:pPr>
          </w:p>
        </w:tc>
        <w:tc>
          <w:tcPr>
            <w:tcW w:w="3260" w:type="dxa"/>
            <w:shd w:val="clear" w:color="auto" w:fill="auto"/>
            <w:hideMark/>
          </w:tcPr>
          <w:p w14:paraId="58F4ADE8" w14:textId="77777777" w:rsidR="007411AE" w:rsidRPr="00AF1FE6" w:rsidRDefault="007411AE" w:rsidP="00AF1FE6">
            <w:pPr>
              <w:spacing w:before="60" w:after="60"/>
              <w:jc w:val="center"/>
              <w:rPr>
                <w:rFonts w:eastAsia="SimSun"/>
                <w:color w:val="000000"/>
                <w:szCs w:val="23"/>
              </w:rPr>
            </w:pPr>
            <w:r w:rsidRPr="00AF1FE6">
              <w:rPr>
                <w:rFonts w:eastAsia="SimSun"/>
                <w:b/>
                <w:color w:val="000000"/>
                <w:szCs w:val="23"/>
              </w:rPr>
              <w:t>Standard International Call and SMS Pack</w:t>
            </w:r>
          </w:p>
        </w:tc>
        <w:tc>
          <w:tcPr>
            <w:tcW w:w="3253" w:type="dxa"/>
            <w:shd w:val="clear" w:color="auto" w:fill="auto"/>
            <w:hideMark/>
          </w:tcPr>
          <w:p w14:paraId="3DC08DAD" w14:textId="77777777" w:rsidR="007411AE" w:rsidRPr="00AF1FE6" w:rsidRDefault="007411AE" w:rsidP="00AF1FE6">
            <w:pPr>
              <w:spacing w:before="60" w:after="60"/>
              <w:jc w:val="center"/>
              <w:rPr>
                <w:rFonts w:eastAsia="SimSun"/>
                <w:b/>
                <w:color w:val="000000"/>
                <w:szCs w:val="23"/>
              </w:rPr>
            </w:pPr>
            <w:r w:rsidRPr="00AF1FE6">
              <w:rPr>
                <w:rFonts w:eastAsia="SimSun"/>
                <w:b/>
                <w:color w:val="000000"/>
                <w:szCs w:val="23"/>
              </w:rPr>
              <w:t>Special International Call and SMS Pack</w:t>
            </w:r>
          </w:p>
        </w:tc>
      </w:tr>
      <w:tr w:rsidR="005E5885" w:rsidRPr="005E5885" w14:paraId="5653AB8B" w14:textId="77777777" w:rsidTr="00AF1FE6">
        <w:tc>
          <w:tcPr>
            <w:tcW w:w="1810" w:type="dxa"/>
            <w:shd w:val="clear" w:color="auto" w:fill="auto"/>
            <w:hideMark/>
          </w:tcPr>
          <w:p w14:paraId="0DCF784F"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Price</w:t>
            </w:r>
          </w:p>
        </w:tc>
        <w:tc>
          <w:tcPr>
            <w:tcW w:w="3260" w:type="dxa"/>
            <w:shd w:val="clear" w:color="auto" w:fill="auto"/>
            <w:hideMark/>
          </w:tcPr>
          <w:p w14:paraId="6B47143C"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$10/month</w:t>
            </w:r>
          </w:p>
        </w:tc>
        <w:tc>
          <w:tcPr>
            <w:tcW w:w="3253" w:type="dxa"/>
            <w:shd w:val="clear" w:color="auto" w:fill="auto"/>
            <w:hideMark/>
          </w:tcPr>
          <w:p w14:paraId="20E04214"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No additional charge</w:t>
            </w:r>
          </w:p>
        </w:tc>
      </w:tr>
      <w:tr w:rsidR="005E5885" w:rsidRPr="005E5885" w14:paraId="21D751EA" w14:textId="77777777" w:rsidTr="00AF1FE6">
        <w:tc>
          <w:tcPr>
            <w:tcW w:w="1810" w:type="dxa"/>
            <w:shd w:val="clear" w:color="auto" w:fill="auto"/>
            <w:hideMark/>
          </w:tcPr>
          <w:p w14:paraId="62E8C8C3"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Term</w:t>
            </w:r>
          </w:p>
        </w:tc>
        <w:tc>
          <w:tcPr>
            <w:tcW w:w="3260" w:type="dxa"/>
            <w:shd w:val="clear" w:color="auto" w:fill="auto"/>
            <w:hideMark/>
          </w:tcPr>
          <w:p w14:paraId="176AD5CE"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Casual – add or remove at any time</w:t>
            </w:r>
          </w:p>
        </w:tc>
        <w:tc>
          <w:tcPr>
            <w:tcW w:w="3253" w:type="dxa"/>
            <w:shd w:val="clear" w:color="auto" w:fill="auto"/>
            <w:hideMark/>
          </w:tcPr>
          <w:p w14:paraId="78990810"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Casual – add or remove at any time</w:t>
            </w:r>
          </w:p>
        </w:tc>
      </w:tr>
      <w:tr w:rsidR="005E5885" w:rsidRPr="005E5885" w14:paraId="5FF6AB5A" w14:textId="77777777" w:rsidTr="00AF1FE6">
        <w:tc>
          <w:tcPr>
            <w:tcW w:w="1810" w:type="dxa"/>
            <w:shd w:val="clear" w:color="auto" w:fill="auto"/>
            <w:hideMark/>
          </w:tcPr>
          <w:p w14:paraId="5C6E3A79"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calls to standard numbers</w:t>
            </w:r>
          </w:p>
        </w:tc>
        <w:tc>
          <w:tcPr>
            <w:tcW w:w="3260" w:type="dxa"/>
            <w:shd w:val="clear" w:color="auto" w:fill="auto"/>
            <w:hideMark/>
          </w:tcPr>
          <w:p w14:paraId="0BC62434"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calls to eligible standard international fixed and mobile numbers in eligible destinations from Australia</w:t>
            </w:r>
          </w:p>
        </w:tc>
        <w:tc>
          <w:tcPr>
            <w:tcW w:w="3253" w:type="dxa"/>
            <w:shd w:val="clear" w:color="auto" w:fill="auto"/>
            <w:hideMark/>
          </w:tcPr>
          <w:p w14:paraId="4B67961D"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calls to eligible standard international fixed and mobile numbers in eligible destinations from Australia</w:t>
            </w:r>
          </w:p>
        </w:tc>
      </w:tr>
      <w:tr w:rsidR="005E5885" w:rsidRPr="005E5885" w14:paraId="39988F5A" w14:textId="77777777" w:rsidTr="00AF1FE6">
        <w:tc>
          <w:tcPr>
            <w:tcW w:w="1810" w:type="dxa"/>
            <w:shd w:val="clear" w:color="auto" w:fill="auto"/>
            <w:hideMark/>
          </w:tcPr>
          <w:p w14:paraId="15188D37"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SMS to standard numbers</w:t>
            </w:r>
          </w:p>
        </w:tc>
        <w:tc>
          <w:tcPr>
            <w:tcW w:w="3260" w:type="dxa"/>
            <w:shd w:val="clear" w:color="auto" w:fill="auto"/>
            <w:hideMark/>
          </w:tcPr>
          <w:p w14:paraId="69EE3192"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SMS to eligible standard international numbers in eligible destinations from Australia</w:t>
            </w:r>
          </w:p>
        </w:tc>
        <w:tc>
          <w:tcPr>
            <w:tcW w:w="3253" w:type="dxa"/>
            <w:shd w:val="clear" w:color="auto" w:fill="auto"/>
            <w:hideMark/>
          </w:tcPr>
          <w:p w14:paraId="71F0AFE3"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Unlimited SMS to eligible standard international numbers in eligible destinations from Australia</w:t>
            </w:r>
          </w:p>
        </w:tc>
      </w:tr>
      <w:tr w:rsidR="005E5885" w:rsidRPr="005E5885" w14:paraId="7E108C57" w14:textId="77777777" w:rsidTr="00AF1FE6">
        <w:tc>
          <w:tcPr>
            <w:tcW w:w="1810" w:type="dxa"/>
            <w:shd w:val="clear" w:color="auto" w:fill="auto"/>
            <w:hideMark/>
          </w:tcPr>
          <w:p w14:paraId="2CC03B26"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calls to non-standard numbers</w:t>
            </w:r>
          </w:p>
        </w:tc>
        <w:tc>
          <w:tcPr>
            <w:tcW w:w="3260" w:type="dxa"/>
            <w:shd w:val="clear" w:color="auto" w:fill="auto"/>
            <w:hideMark/>
          </w:tcPr>
          <w:p w14:paraId="65A9F745"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set out in </w:t>
            </w:r>
            <w:r w:rsidRPr="00AF1FE6">
              <w:rPr>
                <w:rFonts w:eastAsia="SimSun"/>
                <w:color w:val="000000"/>
              </w:rPr>
              <w:t xml:space="preserve">in </w:t>
            </w:r>
            <w:hyperlink r:id="rId68" w:history="1">
              <w:r w:rsidRPr="00AF1FE6">
                <w:rPr>
                  <w:rStyle w:val="Hyperlink"/>
                  <w:rFonts w:eastAsia="SimSun"/>
                  <w:color w:val="000000"/>
                </w:rPr>
                <w:t>Part D – Other Call Types</w:t>
              </w:r>
            </w:hyperlink>
            <w:r w:rsidRPr="00AF1FE6">
              <w:rPr>
                <w:rFonts w:eastAsia="SimSun"/>
                <w:color w:val="000000"/>
              </w:rPr>
              <w:t xml:space="preserve"> of the Telstra Mobile Section of Our Customer Terms</w:t>
            </w:r>
          </w:p>
        </w:tc>
        <w:tc>
          <w:tcPr>
            <w:tcW w:w="3253" w:type="dxa"/>
            <w:shd w:val="clear" w:color="auto" w:fill="auto"/>
            <w:hideMark/>
          </w:tcPr>
          <w:p w14:paraId="4480036F"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set out in </w:t>
            </w:r>
            <w:r w:rsidRPr="00AF1FE6">
              <w:rPr>
                <w:rFonts w:eastAsia="SimSun"/>
                <w:color w:val="000000"/>
              </w:rPr>
              <w:t xml:space="preserve">in </w:t>
            </w:r>
            <w:hyperlink r:id="rId69" w:history="1">
              <w:r w:rsidRPr="00AF1FE6">
                <w:rPr>
                  <w:rStyle w:val="Hyperlink"/>
                  <w:rFonts w:eastAsia="SimSun"/>
                  <w:color w:val="000000"/>
                </w:rPr>
                <w:t>Part D – Other Call Types</w:t>
              </w:r>
            </w:hyperlink>
            <w:r w:rsidRPr="00AF1FE6">
              <w:rPr>
                <w:rFonts w:eastAsia="SimSun"/>
                <w:color w:val="000000"/>
              </w:rPr>
              <w:t xml:space="preserve"> of the Telstra Mobile Section of Our Customer Terms</w:t>
            </w:r>
          </w:p>
        </w:tc>
      </w:tr>
      <w:tr w:rsidR="005E5885" w:rsidRPr="005E5885" w14:paraId="346C3573" w14:textId="77777777" w:rsidTr="00AF1FE6">
        <w:tc>
          <w:tcPr>
            <w:tcW w:w="1810" w:type="dxa"/>
            <w:shd w:val="clear" w:color="auto" w:fill="auto"/>
            <w:hideMark/>
          </w:tcPr>
          <w:p w14:paraId="5BE4EFB2" w14:textId="77777777" w:rsidR="007411AE" w:rsidRPr="00AF1FE6" w:rsidRDefault="007411AE" w:rsidP="00AF1FE6">
            <w:pPr>
              <w:spacing w:before="60" w:after="60"/>
              <w:rPr>
                <w:rFonts w:eastAsia="SimSun"/>
                <w:b/>
                <w:color w:val="000000"/>
                <w:szCs w:val="23"/>
              </w:rPr>
            </w:pPr>
            <w:r w:rsidRPr="00AF1FE6">
              <w:rPr>
                <w:rFonts w:eastAsia="SimSun"/>
                <w:b/>
                <w:color w:val="000000"/>
                <w:szCs w:val="23"/>
              </w:rPr>
              <w:t>International SMS to non-standard numbers and International MMS</w:t>
            </w:r>
          </w:p>
        </w:tc>
        <w:tc>
          <w:tcPr>
            <w:tcW w:w="3260" w:type="dxa"/>
            <w:shd w:val="clear" w:color="auto" w:fill="auto"/>
            <w:hideMark/>
          </w:tcPr>
          <w:p w14:paraId="78CC76DF"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w:t>
            </w:r>
            <w:r w:rsidRPr="00AF1FE6">
              <w:rPr>
                <w:rFonts w:eastAsia="SimSun"/>
                <w:color w:val="000000"/>
              </w:rPr>
              <w:t xml:space="preserve">in </w:t>
            </w:r>
            <w:hyperlink r:id="rId70" w:history="1">
              <w:r w:rsidRPr="00AF1FE6">
                <w:rPr>
                  <w:rStyle w:val="Hyperlink"/>
                  <w:rFonts w:eastAsia="SimSun"/>
                  <w:color w:val="000000"/>
                </w:rPr>
                <w:t>Part E – SMS Messages and Email</w:t>
              </w:r>
            </w:hyperlink>
            <w:r w:rsidRPr="00AF1FE6">
              <w:rPr>
                <w:rFonts w:eastAsia="SimSun"/>
                <w:color w:val="000000"/>
              </w:rPr>
              <w:t xml:space="preserve"> of the Telstra Mobile Section of Our Customer Terms</w:t>
            </w:r>
          </w:p>
        </w:tc>
        <w:tc>
          <w:tcPr>
            <w:tcW w:w="3253" w:type="dxa"/>
            <w:shd w:val="clear" w:color="auto" w:fill="auto"/>
            <w:hideMark/>
          </w:tcPr>
          <w:p w14:paraId="56F948D7"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 xml:space="preserve">PAYG rates </w:t>
            </w:r>
            <w:r w:rsidRPr="00AF1FE6">
              <w:rPr>
                <w:rFonts w:eastAsia="SimSun"/>
                <w:color w:val="000000"/>
              </w:rPr>
              <w:t xml:space="preserve">in </w:t>
            </w:r>
            <w:hyperlink r:id="rId71" w:history="1">
              <w:r w:rsidRPr="00AF1FE6">
                <w:rPr>
                  <w:rStyle w:val="Hyperlink"/>
                  <w:rFonts w:eastAsia="SimSun"/>
                  <w:color w:val="000000"/>
                </w:rPr>
                <w:t>Part E – SMS Messages and Email</w:t>
              </w:r>
            </w:hyperlink>
            <w:r w:rsidRPr="00AF1FE6">
              <w:rPr>
                <w:rFonts w:eastAsia="SimSun"/>
                <w:color w:val="000000"/>
              </w:rPr>
              <w:t xml:space="preserve"> of the Telstra Mobile Section of Our Customer Terms</w:t>
            </w:r>
          </w:p>
        </w:tc>
      </w:tr>
      <w:tr w:rsidR="007411AE" w:rsidRPr="005E5885" w14:paraId="518D8121" w14:textId="77777777" w:rsidTr="00AF1FE6">
        <w:tc>
          <w:tcPr>
            <w:tcW w:w="1810" w:type="dxa"/>
            <w:shd w:val="clear" w:color="auto" w:fill="auto"/>
            <w:hideMark/>
          </w:tcPr>
          <w:p w14:paraId="364B5259" w14:textId="77777777" w:rsidR="007411AE" w:rsidRPr="00AF1FE6" w:rsidRDefault="007411AE" w:rsidP="00AF1FE6">
            <w:pPr>
              <w:spacing w:before="60" w:after="60"/>
              <w:rPr>
                <w:rFonts w:eastAsia="SimSun"/>
                <w:b/>
                <w:color w:val="000000"/>
                <w:szCs w:val="23"/>
              </w:rPr>
            </w:pPr>
            <w:r w:rsidRPr="00AF1FE6">
              <w:rPr>
                <w:rFonts w:eastAsia="SimSun"/>
                <w:b/>
                <w:bCs/>
                <w:color w:val="000000"/>
                <w:szCs w:val="23"/>
              </w:rPr>
              <w:t>Eligible Destinations</w:t>
            </w:r>
          </w:p>
        </w:tc>
        <w:tc>
          <w:tcPr>
            <w:tcW w:w="3260" w:type="dxa"/>
            <w:shd w:val="clear" w:color="auto" w:fill="auto"/>
            <w:hideMark/>
          </w:tcPr>
          <w:p w14:paraId="02A2E472"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Canada, China, Germany, Guam, Hong Kong, India, Ireland, Japan, Malaysia, New Zealand, Norway, Puerto Rico, Romania, Singapore, South Korea, Spain, Sweden, U.S., Virgin Islands, U.S.A, UK.</w:t>
            </w:r>
          </w:p>
        </w:tc>
        <w:tc>
          <w:tcPr>
            <w:tcW w:w="3253" w:type="dxa"/>
            <w:shd w:val="clear" w:color="auto" w:fill="auto"/>
            <w:hideMark/>
          </w:tcPr>
          <w:p w14:paraId="3E22A129" w14:textId="77777777" w:rsidR="007411AE" w:rsidRPr="00AF1FE6" w:rsidRDefault="007411AE" w:rsidP="00AF1FE6">
            <w:pPr>
              <w:spacing w:before="60" w:after="60"/>
              <w:jc w:val="center"/>
              <w:rPr>
                <w:rFonts w:eastAsia="SimSun"/>
                <w:color w:val="000000"/>
                <w:szCs w:val="23"/>
              </w:rPr>
            </w:pPr>
            <w:r w:rsidRPr="00AF1FE6">
              <w:rPr>
                <w:rFonts w:eastAsia="SimSun"/>
                <w:color w:val="000000"/>
                <w:szCs w:val="23"/>
              </w:rPr>
              <w:t>Bangladesh, Canada, China, Denmark, Germany, Guam, Hong Kong, India, Ireland, Japan, Lebanon, Malaysia, New Zealand, Norway, Pakistan, Puerto Rico, Romania, Singapore, South Korea, Spain, Sweden, U.S., Vietnam, Virgin Islands, U.S.A, UK.</w:t>
            </w:r>
          </w:p>
        </w:tc>
      </w:tr>
    </w:tbl>
    <w:p w14:paraId="3C9FBAA9" w14:textId="77777777" w:rsidR="007411AE" w:rsidRPr="002D5AEE" w:rsidRDefault="007411AE" w:rsidP="002D5AEE">
      <w:pPr>
        <w:pStyle w:val="Heading2"/>
        <w:numPr>
          <w:ilvl w:val="0"/>
          <w:numId w:val="0"/>
        </w:numPr>
        <w:tabs>
          <w:tab w:val="left" w:pos="720"/>
        </w:tabs>
        <w:ind w:left="737"/>
        <w:rPr>
          <w:color w:val="000000"/>
        </w:rPr>
      </w:pPr>
    </w:p>
    <w:p w14:paraId="56C8BFE8" w14:textId="77777777" w:rsidR="007411AE" w:rsidRPr="002D5AEE" w:rsidRDefault="007411AE">
      <w:pPr>
        <w:pStyle w:val="Heading2"/>
        <w:numPr>
          <w:ilvl w:val="1"/>
          <w:numId w:val="20"/>
        </w:numPr>
        <w:tabs>
          <w:tab w:val="clear" w:pos="0"/>
          <w:tab w:val="num" w:pos="737"/>
        </w:tabs>
        <w:spacing w:before="240"/>
        <w:rPr>
          <w:color w:val="000000"/>
        </w:rPr>
      </w:pPr>
      <w:r w:rsidRPr="002D5AEE">
        <w:rPr>
          <w:color w:val="000000"/>
        </w:rPr>
        <w:lastRenderedPageBreak/>
        <w:t xml:space="preserve">You must pay us the PAYG rates set out in </w:t>
      </w:r>
      <w:hyperlink r:id="rId72" w:history="1">
        <w:r w:rsidRPr="002D5AEE">
          <w:rPr>
            <w:rStyle w:val="Hyperlink"/>
            <w:color w:val="000000"/>
          </w:rPr>
          <w:t>Part D – Other Call Types</w:t>
        </w:r>
      </w:hyperlink>
      <w:r w:rsidRPr="002D5AEE">
        <w:rPr>
          <w:color w:val="000000"/>
        </w:rPr>
        <w:t xml:space="preserve"> and </w:t>
      </w:r>
      <w:hyperlink r:id="rId73" w:history="1">
        <w:r w:rsidRPr="002D5AEE">
          <w:rPr>
            <w:rStyle w:val="Hyperlink"/>
            <w:color w:val="000000"/>
          </w:rPr>
          <w:t>Part E – SMS Messages and Email</w:t>
        </w:r>
      </w:hyperlink>
      <w:r w:rsidRPr="002D5AEE">
        <w:rPr>
          <w:color w:val="000000"/>
        </w:rPr>
        <w:t xml:space="preserve"> of the Telstra Mobile Section of Our Customer Terms for all international calls and SMS to non-standard numbers and international SMS.  </w:t>
      </w:r>
    </w:p>
    <w:p w14:paraId="6E77114D" w14:textId="77777777" w:rsidR="007411AE" w:rsidRPr="002D5AEE" w:rsidRDefault="007411AE">
      <w:pPr>
        <w:pStyle w:val="Heading2"/>
        <w:numPr>
          <w:ilvl w:val="1"/>
          <w:numId w:val="20"/>
        </w:numPr>
        <w:tabs>
          <w:tab w:val="clear" w:pos="0"/>
          <w:tab w:val="num" w:pos="737"/>
        </w:tabs>
        <w:rPr>
          <w:color w:val="000000"/>
        </w:rPr>
      </w:pPr>
      <w:r w:rsidRPr="002D5AEE">
        <w:rPr>
          <w:color w:val="000000"/>
        </w:rPr>
        <w:t xml:space="preserve">If you purchase an International Call and SMS Pack partway through a month, the monthly pack charge will be pro-rated according to the days the International Call and SMS Pack was active in that month.  </w:t>
      </w:r>
    </w:p>
    <w:p w14:paraId="68DFB7FF" w14:textId="77777777" w:rsidR="007411AE" w:rsidRPr="002D5AEE" w:rsidRDefault="007411AE">
      <w:pPr>
        <w:keepNext/>
        <w:spacing w:after="240"/>
        <w:ind w:left="737"/>
        <w:rPr>
          <w:rFonts w:ascii="Arial" w:hAnsi="Arial" w:cs="Arial"/>
          <w:b/>
          <w:bCs/>
          <w:color w:val="000000"/>
          <w:sz w:val="21"/>
        </w:rPr>
      </w:pPr>
      <w:r w:rsidRPr="002D5AEE">
        <w:rPr>
          <w:rFonts w:ascii="Arial" w:hAnsi="Arial" w:cs="Arial"/>
          <w:b/>
          <w:bCs/>
          <w:color w:val="000000"/>
          <w:sz w:val="21"/>
        </w:rPr>
        <w:t>Cancellation of pack</w:t>
      </w:r>
    </w:p>
    <w:p w14:paraId="69A2A9BF" w14:textId="77777777" w:rsidR="007411AE" w:rsidRPr="002D5AEE" w:rsidRDefault="007411AE" w:rsidP="002D5AEE">
      <w:pPr>
        <w:numPr>
          <w:ilvl w:val="1"/>
          <w:numId w:val="88"/>
        </w:numPr>
        <w:tabs>
          <w:tab w:val="clear" w:pos="0"/>
          <w:tab w:val="num" w:pos="737"/>
        </w:tabs>
        <w:spacing w:after="240"/>
        <w:outlineLvl w:val="1"/>
        <w:rPr>
          <w:bCs/>
          <w:color w:val="000000"/>
        </w:rPr>
      </w:pPr>
      <w:r w:rsidRPr="002D5AEE">
        <w:rPr>
          <w:bCs/>
          <w:color w:val="000000"/>
        </w:rPr>
        <w:t xml:space="preserve">Your </w:t>
      </w:r>
      <w:r w:rsidRPr="002D5AEE">
        <w:rPr>
          <w:color w:val="000000"/>
        </w:rPr>
        <w:t>International Call and SMS Pack</w:t>
      </w:r>
      <w:r w:rsidRPr="002D5AEE">
        <w:rPr>
          <w:bCs/>
          <w:color w:val="000000"/>
        </w:rPr>
        <w:t xml:space="preserve"> will continue on a month-to-month basis until you cancel it.  You may cancel it at any time without any early termination charges.</w:t>
      </w:r>
    </w:p>
    <w:p w14:paraId="2056E4BF" w14:textId="77777777" w:rsidR="007411AE" w:rsidRPr="002D5AEE" w:rsidRDefault="007411AE" w:rsidP="002D5AEE">
      <w:pPr>
        <w:numPr>
          <w:ilvl w:val="1"/>
          <w:numId w:val="20"/>
        </w:numPr>
        <w:tabs>
          <w:tab w:val="clear" w:pos="0"/>
          <w:tab w:val="num" w:pos="737"/>
        </w:tabs>
        <w:spacing w:after="240"/>
        <w:outlineLvl w:val="1"/>
        <w:rPr>
          <w:bCs/>
          <w:color w:val="000000"/>
        </w:rPr>
      </w:pPr>
      <w:r w:rsidRPr="002D5AEE">
        <w:rPr>
          <w:bCs/>
          <w:color w:val="000000"/>
        </w:rPr>
        <w:t xml:space="preserve">If you cancel your </w:t>
      </w:r>
      <w:r w:rsidRPr="002D5AEE">
        <w:rPr>
          <w:color w:val="000000"/>
        </w:rPr>
        <w:t>International Call and SMS Pack</w:t>
      </w:r>
      <w:r w:rsidRPr="002D5AEE">
        <w:rPr>
          <w:bCs/>
          <w:color w:val="000000"/>
        </w:rPr>
        <w:t xml:space="preserve"> part way through a billing month your monthly pack charge for that month will be pro-rated according to the days your </w:t>
      </w:r>
      <w:r w:rsidRPr="002D5AEE">
        <w:rPr>
          <w:color w:val="000000"/>
        </w:rPr>
        <w:t>International Call and SMS Pack</w:t>
      </w:r>
      <w:r w:rsidRPr="002D5AEE">
        <w:rPr>
          <w:bCs/>
          <w:color w:val="000000"/>
        </w:rPr>
        <w:t xml:space="preserve"> was active in that month.</w:t>
      </w:r>
    </w:p>
    <w:p w14:paraId="40923D7E" w14:textId="77777777" w:rsidR="00870B2D" w:rsidRPr="002D5AEE" w:rsidRDefault="00870B2D">
      <w:pPr>
        <w:pStyle w:val="Heading1"/>
        <w:pageBreakBefore w:val="0"/>
        <w:rPr>
          <w:color w:val="000000"/>
          <w:lang w:val="en-US"/>
        </w:rPr>
      </w:pPr>
      <w:bookmarkStart w:id="160" w:name="_Toc42595896"/>
      <w:bookmarkStart w:id="161" w:name="_Toc106352835"/>
      <w:r w:rsidRPr="002D5AEE">
        <w:rPr>
          <w:color w:val="000000"/>
          <w:lang w:val="en-US"/>
        </w:rPr>
        <w:t>JB Hi-Fi Mobile Plans</w:t>
      </w:r>
      <w:bookmarkEnd w:id="160"/>
      <w:bookmarkEnd w:id="161"/>
    </w:p>
    <w:p w14:paraId="454DD6E7" w14:textId="77777777" w:rsidR="00870B2D" w:rsidRPr="002D5AEE" w:rsidRDefault="006D5A60">
      <w:pPr>
        <w:pStyle w:val="Indent1"/>
        <w:rPr>
          <w:rFonts w:ascii="Times New Roman" w:hAnsi="Times New Roman" w:cs="Times New Roman"/>
          <w:color w:val="000000"/>
          <w:sz w:val="23"/>
        </w:rPr>
      </w:pPr>
      <w:bookmarkStart w:id="162" w:name="_Toc42595897"/>
      <w:bookmarkStart w:id="163" w:name="_Toc106352836"/>
      <w:r w:rsidRPr="002D5AEE">
        <w:rPr>
          <w:color w:val="000000"/>
        </w:rPr>
        <w:t>Not a</w:t>
      </w:r>
      <w:r w:rsidR="00870B2D" w:rsidRPr="002D5AEE">
        <w:rPr>
          <w:color w:val="000000"/>
        </w:rPr>
        <w:t xml:space="preserve">vailable for new connections on and from </w:t>
      </w:r>
      <w:bookmarkEnd w:id="162"/>
      <w:r w:rsidRPr="002D5AEE">
        <w:rPr>
          <w:color w:val="000000"/>
        </w:rPr>
        <w:t>14 July 2020</w:t>
      </w:r>
      <w:bookmarkEnd w:id="163"/>
    </w:p>
    <w:p w14:paraId="563A245F" w14:textId="77777777" w:rsidR="00870B2D" w:rsidRPr="002D5AEE" w:rsidRDefault="00870B2D">
      <w:pPr>
        <w:pStyle w:val="Indent1"/>
        <w:rPr>
          <w:color w:val="000000"/>
        </w:rPr>
      </w:pPr>
      <w:bookmarkStart w:id="164" w:name="_Toc42595898"/>
      <w:bookmarkStart w:id="165" w:name="_Toc106352837"/>
      <w:r w:rsidRPr="002D5AEE">
        <w:rPr>
          <w:color w:val="000000"/>
        </w:rPr>
        <w:t>Eligibility</w:t>
      </w:r>
      <w:bookmarkEnd w:id="164"/>
      <w:bookmarkEnd w:id="165"/>
    </w:p>
    <w:p w14:paraId="0F924328" w14:textId="77777777" w:rsidR="00870B2D" w:rsidRPr="002D5AEE" w:rsidRDefault="00870B2D">
      <w:pPr>
        <w:pStyle w:val="Heading2"/>
        <w:rPr>
          <w:color w:val="000000"/>
        </w:rPr>
      </w:pPr>
      <w:r w:rsidRPr="002D5AEE">
        <w:rPr>
          <w:color w:val="000000"/>
        </w:rPr>
        <w:t xml:space="preserve">To be eligible for a Mobile Plan you must be a new customer or an existing customer with a 13 digit account number.  </w:t>
      </w:r>
    </w:p>
    <w:p w14:paraId="7927058F" w14:textId="77777777" w:rsidR="00870B2D" w:rsidRPr="002D5AEE" w:rsidRDefault="00870B2D">
      <w:pPr>
        <w:pStyle w:val="Heading2"/>
        <w:rPr>
          <w:color w:val="000000"/>
        </w:rPr>
      </w:pPr>
      <w:r w:rsidRPr="002D5AEE">
        <w:rPr>
          <w:color w:val="000000"/>
          <w:lang w:val="en-US"/>
        </w:rPr>
        <w:t>If you are a business customer, you must provide us with proof of your ABN, ACN or ARBN</w:t>
      </w:r>
      <w:r w:rsidRPr="002D5AEE" w:rsidDel="0059267A">
        <w:rPr>
          <w:b/>
          <w:color w:val="000000"/>
        </w:rPr>
        <w:t xml:space="preserve"> </w:t>
      </w:r>
      <w:r w:rsidRPr="002D5AEE">
        <w:rPr>
          <w:color w:val="000000"/>
        </w:rPr>
        <w:t xml:space="preserve"> </w:t>
      </w:r>
    </w:p>
    <w:p w14:paraId="690D2958" w14:textId="77777777" w:rsidR="00870B2D" w:rsidRPr="002D5AEE" w:rsidRDefault="00870B2D">
      <w:pPr>
        <w:pStyle w:val="Heading2"/>
        <w:rPr>
          <w:b/>
          <w:color w:val="000000"/>
        </w:rPr>
      </w:pPr>
      <w:r w:rsidRPr="002D5AEE">
        <w:rPr>
          <w:b/>
          <w:color w:val="000000"/>
        </w:rPr>
        <w:t xml:space="preserve">JB Hi-Fi Mobile Plans – </w:t>
      </w:r>
      <w:r w:rsidRPr="002D5AEE">
        <w:rPr>
          <w:color w:val="000000"/>
        </w:rPr>
        <w:t>To be eligible to take up a JB Hi-Fi Mobile BYO Plan or JB Hi-Fi Mobile Plan (</w:t>
      </w:r>
      <w:r w:rsidRPr="002D5AEE">
        <w:rPr>
          <w:b/>
          <w:color w:val="000000"/>
        </w:rPr>
        <w:t>Plan</w:t>
      </w:r>
      <w:r w:rsidRPr="002D5AEE">
        <w:rPr>
          <w:color w:val="000000"/>
        </w:rPr>
        <w:t>), you must:</w:t>
      </w:r>
    </w:p>
    <w:p w14:paraId="38F81279" w14:textId="77777777" w:rsidR="00870B2D" w:rsidRPr="002D5AEE" w:rsidRDefault="00870B2D">
      <w:pPr>
        <w:pStyle w:val="Heading3"/>
        <w:rPr>
          <w:b/>
          <w:color w:val="000000"/>
        </w:rPr>
      </w:pPr>
      <w:r w:rsidRPr="002D5AEE">
        <w:rPr>
          <w:color w:val="000000"/>
        </w:rPr>
        <w:t>be a new or recontracting Telstra customer; and</w:t>
      </w:r>
    </w:p>
    <w:p w14:paraId="1FE98F50" w14:textId="77777777" w:rsidR="00870B2D" w:rsidRPr="002D5AEE" w:rsidRDefault="00870B2D">
      <w:pPr>
        <w:pStyle w:val="Heading3"/>
        <w:rPr>
          <w:b/>
          <w:color w:val="000000"/>
        </w:rPr>
      </w:pPr>
      <w:r w:rsidRPr="002D5AEE">
        <w:rPr>
          <w:color w:val="000000"/>
        </w:rPr>
        <w:t>purchase your Plan from a JB Hi-Fi store.</w:t>
      </w:r>
    </w:p>
    <w:p w14:paraId="5E2BC45B" w14:textId="77777777" w:rsidR="00870B2D" w:rsidRPr="002D5AEE" w:rsidRDefault="00870B2D" w:rsidP="002D5AEE">
      <w:pPr>
        <w:pStyle w:val="Heading2"/>
        <w:numPr>
          <w:ilvl w:val="0"/>
          <w:numId w:val="0"/>
        </w:numPr>
        <w:ind w:left="737"/>
        <w:rPr>
          <w:color w:val="000000"/>
        </w:rPr>
      </w:pPr>
      <w:r w:rsidRPr="002D5AEE">
        <w:rPr>
          <w:b/>
          <w:color w:val="000000"/>
        </w:rPr>
        <w:t>Accessory Repayment Option</w:t>
      </w:r>
    </w:p>
    <w:p w14:paraId="5018BE29" w14:textId="77777777" w:rsidR="00870B2D" w:rsidRPr="002D5AEE" w:rsidRDefault="00870B2D">
      <w:pPr>
        <w:pStyle w:val="Heading2"/>
        <w:rPr>
          <w:color w:val="000000"/>
        </w:rPr>
      </w:pPr>
      <w:r w:rsidRPr="002D5AEE">
        <w:rPr>
          <w:color w:val="000000"/>
        </w:rPr>
        <w:t>If you have taken up a Mobile Plan or Mobile BYO Plan, you can choose to buy mobile accessories that are compatible for use with a Mobile Plan or Mobile BYO Plan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74" w:history="1">
        <w:r w:rsidRPr="002D5AEE">
          <w:rPr>
            <w:rStyle w:val="Hyperlink"/>
            <w:color w:val="000000"/>
          </w:rPr>
          <w:t>Part C – Special Promotions of the Telstra Mobile Section of Our Customer Terms</w:t>
        </w:r>
      </w:hyperlink>
      <w:r w:rsidRPr="002D5AEE">
        <w:rPr>
          <w:color w:val="000000"/>
        </w:rPr>
        <w:t>.</w:t>
      </w:r>
    </w:p>
    <w:p w14:paraId="60440256" w14:textId="77777777" w:rsidR="00870B2D" w:rsidRPr="002D5AEE" w:rsidRDefault="00870B2D">
      <w:pPr>
        <w:pStyle w:val="Indent1"/>
        <w:spacing w:before="240"/>
        <w:rPr>
          <w:color w:val="000000"/>
        </w:rPr>
      </w:pPr>
      <w:bookmarkStart w:id="166" w:name="_Toc42595899"/>
      <w:bookmarkStart w:id="167" w:name="_Toc106352838"/>
      <w:r w:rsidRPr="002D5AEE">
        <w:rPr>
          <w:color w:val="000000"/>
        </w:rPr>
        <w:lastRenderedPageBreak/>
        <w:t>Availability</w:t>
      </w:r>
      <w:bookmarkEnd w:id="166"/>
      <w:bookmarkEnd w:id="167"/>
    </w:p>
    <w:p w14:paraId="2C1A761C" w14:textId="77777777" w:rsidR="00870B2D" w:rsidRPr="002D5AEE" w:rsidRDefault="00870B2D">
      <w:pPr>
        <w:pStyle w:val="Heading2"/>
        <w:rPr>
          <w:color w:val="000000"/>
        </w:rPr>
      </w:pPr>
      <w:r w:rsidRPr="002D5AEE">
        <w:rPr>
          <w:color w:val="000000"/>
        </w:rPr>
        <w:t>Mobile Plans are available until withdrawn by us. To connect your existing Telstra mobile service to a Mobile Plan, you must cancel your current plan and pay us any applicable early termination charge.</w:t>
      </w:r>
    </w:p>
    <w:p w14:paraId="0E31D3FC" w14:textId="77777777" w:rsidR="00870B2D" w:rsidRPr="002D5AEE" w:rsidRDefault="00870B2D">
      <w:pPr>
        <w:pStyle w:val="Heading2"/>
        <w:rPr>
          <w:color w:val="000000"/>
        </w:rPr>
      </w:pPr>
      <w:r w:rsidRPr="002D5AEE">
        <w:rPr>
          <w:color w:val="000000"/>
        </w:rPr>
        <w:t>Mobile Plans are available as a</w:t>
      </w:r>
    </w:p>
    <w:p w14:paraId="289E2CC9" w14:textId="77777777" w:rsidR="00870B2D" w:rsidRPr="002D5AEE" w:rsidRDefault="00870B2D">
      <w:pPr>
        <w:pStyle w:val="Heading3"/>
        <w:rPr>
          <w:bCs/>
          <w:color w:val="000000"/>
        </w:rPr>
      </w:pPr>
      <w:r w:rsidRPr="002D5AEE">
        <w:rPr>
          <w:b/>
          <w:color w:val="000000"/>
        </w:rPr>
        <w:t>12 month JB Hi-Fi Mobile BYO Plan or 24 month JB Hi</w:t>
      </w:r>
      <w:r w:rsidRPr="002D5AEE">
        <w:rPr>
          <w:color w:val="000000"/>
        </w:rPr>
        <w:t>-</w:t>
      </w:r>
      <w:r w:rsidRPr="002D5AEE">
        <w:rPr>
          <w:b/>
          <w:color w:val="000000"/>
        </w:rPr>
        <w:t>Fi Mobile Plan (JB Hi-Fi Plans)</w:t>
      </w:r>
      <w:r w:rsidRPr="002D5AEE">
        <w:rPr>
          <w:color w:val="000000"/>
        </w:rPr>
        <w:t xml:space="preserve">: You bring your own compatible handset or purchase a compatible handset from JB Hi-Fi respectively, (together, ‘Telstra Mobile Plans”).  </w:t>
      </w:r>
    </w:p>
    <w:p w14:paraId="5728E460" w14:textId="77777777" w:rsidR="00870B2D" w:rsidRPr="002D5AEE" w:rsidRDefault="00870B2D" w:rsidP="002D5AEE">
      <w:pPr>
        <w:pStyle w:val="Heading3"/>
        <w:numPr>
          <w:ilvl w:val="0"/>
          <w:numId w:val="0"/>
        </w:numPr>
        <w:ind w:left="1474" w:hanging="737"/>
        <w:rPr>
          <w:bCs/>
          <w:color w:val="000000"/>
        </w:rPr>
      </w:pPr>
    </w:p>
    <w:p w14:paraId="56CE0A0B" w14:textId="77777777" w:rsidR="00870B2D" w:rsidRPr="002D5AEE" w:rsidRDefault="00870B2D">
      <w:pPr>
        <w:pStyle w:val="Indent1"/>
        <w:rPr>
          <w:color w:val="000000"/>
        </w:rPr>
      </w:pPr>
      <w:bookmarkStart w:id="168" w:name="_Toc42595900"/>
      <w:bookmarkStart w:id="169" w:name="_Toc106352839"/>
      <w:r w:rsidRPr="002D5AEE">
        <w:rPr>
          <w:color w:val="000000"/>
        </w:rPr>
        <w:t>Device Options</w:t>
      </w:r>
      <w:bookmarkEnd w:id="168"/>
      <w:bookmarkEnd w:id="169"/>
    </w:p>
    <w:p w14:paraId="396439AA" w14:textId="77777777" w:rsidR="00870B2D" w:rsidRPr="002D5AEE" w:rsidRDefault="00870B2D">
      <w:pPr>
        <w:pStyle w:val="Heading2"/>
        <w:rPr>
          <w:color w:val="000000"/>
        </w:rPr>
      </w:pPr>
      <w:r w:rsidRPr="002D5AEE">
        <w:rPr>
          <w:color w:val="000000"/>
        </w:rPr>
        <w:t xml:space="preserve">JB Hi-Fi Mobile Plans are for personal use with compatible smartphones only. Other devices including tablets or mobile broadband devices are not eligible for use with Mobile Plans and may be blocked. </w:t>
      </w:r>
    </w:p>
    <w:p w14:paraId="5504F74A" w14:textId="77777777" w:rsidR="00870B2D" w:rsidRPr="002D5AEE" w:rsidRDefault="00870B2D">
      <w:pPr>
        <w:pStyle w:val="Heading2"/>
        <w:rPr>
          <w:color w:val="000000"/>
        </w:rPr>
      </w:pPr>
      <w:r w:rsidRPr="002D5AEE">
        <w:rPr>
          <w:color w:val="000000"/>
          <w:lang w:val="en-US"/>
        </w:rPr>
        <w:t>If you have taken up a JB Hi-Fi Mobile BYO Plan, you need to bring your own (“</w:t>
      </w:r>
      <w:r w:rsidRPr="002D5AEE">
        <w:rPr>
          <w:b/>
          <w:color w:val="000000"/>
          <w:lang w:val="en-US"/>
        </w:rPr>
        <w:t>BYO”</w:t>
      </w:r>
      <w:r w:rsidRPr="002D5AEE">
        <w:rPr>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3A8FA521" w14:textId="77777777" w:rsidR="00870B2D" w:rsidRPr="002D5AEE" w:rsidRDefault="00870B2D" w:rsidP="002D5AEE">
      <w:pPr>
        <w:pStyle w:val="Heading2"/>
        <w:numPr>
          <w:ilvl w:val="0"/>
          <w:numId w:val="0"/>
        </w:numPr>
        <w:ind w:left="737"/>
        <w:rPr>
          <w:rFonts w:ascii="Arial" w:hAnsi="Arial" w:cs="Arial"/>
          <w:b/>
          <w:color w:val="000000"/>
          <w:sz w:val="21"/>
          <w:szCs w:val="21"/>
        </w:rPr>
      </w:pPr>
      <w:r w:rsidRPr="002D5AEE">
        <w:rPr>
          <w:rFonts w:ascii="Arial" w:hAnsi="Arial" w:cs="Arial"/>
          <w:b/>
          <w:color w:val="000000"/>
          <w:sz w:val="21"/>
          <w:szCs w:val="21"/>
        </w:rPr>
        <w:t>JB Hi-Fi Plans – Phone Credit</w:t>
      </w:r>
    </w:p>
    <w:p w14:paraId="33BEB543" w14:textId="060F6B16" w:rsidR="00870B2D" w:rsidRPr="002D5AEE" w:rsidRDefault="00870B2D">
      <w:pPr>
        <w:pStyle w:val="Heading2"/>
        <w:rPr>
          <w:color w:val="000000"/>
          <w:lang w:val="en-US"/>
        </w:rPr>
      </w:pPr>
      <w:r w:rsidRPr="002D5AEE">
        <w:rPr>
          <w:color w:val="000000"/>
          <w:lang w:val="en-US"/>
        </w:rPr>
        <w:t xml:space="preserve">If you </w:t>
      </w:r>
      <w:r w:rsidRPr="002D5AEE">
        <w:rPr>
          <w:bCs w:val="0"/>
          <w:iCs/>
          <w:color w:val="000000"/>
          <w:szCs w:val="23"/>
          <w:lang w:val="en-US"/>
        </w:rPr>
        <w:t>are a new Telstra mobile customer and</w:t>
      </w:r>
      <w:r w:rsidRPr="002D5AEE">
        <w:rPr>
          <w:i/>
          <w:iCs/>
          <w:color w:val="000000"/>
          <w:sz w:val="18"/>
          <w:szCs w:val="18"/>
          <w:lang w:val="en-US"/>
        </w:rPr>
        <w:t xml:space="preserve"> </w:t>
      </w:r>
      <w:r w:rsidRPr="002D5AEE">
        <w:rPr>
          <w:color w:val="000000"/>
          <w:lang w:val="en-US"/>
        </w:rPr>
        <w:t>you take up a 24 month JB Hi-Fi Mobile Plan, JB Hi-Fi will provide either $300 or $500 credit to put against the value of the handset you choose (</w:t>
      </w:r>
      <w:r w:rsidRPr="002D5AEE">
        <w:rPr>
          <w:b/>
          <w:color w:val="000000"/>
          <w:lang w:val="en-US"/>
        </w:rPr>
        <w:t>Phone Credit</w:t>
      </w:r>
      <w:r w:rsidRPr="002D5AEE">
        <w:rPr>
          <w:color w:val="000000"/>
          <w:lang w:val="en-US"/>
        </w:rPr>
        <w:t xml:space="preserve">). The value of the Phone Credit will depend upon the value of the handset you purchase. This offer is not available on the 12 month JB Hi-Fi Mobile BYO plan. The Phone Credit must be used at the time you sign up to the plan and is not transferable or redeemable for cash (including any unused part). If you cancel your plan, you will have to pay back a pro-rated amount of the Phone Credit provided to you – see section </w:t>
      </w:r>
      <w:r w:rsidRPr="002D5AEE">
        <w:rPr>
          <w:color w:val="000000"/>
          <w:lang w:val="en-US"/>
        </w:rPr>
        <w:fldChar w:fldCharType="begin"/>
      </w:r>
      <w:r w:rsidRPr="002D5AEE">
        <w:rPr>
          <w:color w:val="000000"/>
          <w:lang w:val="en-US"/>
        </w:rPr>
        <w:instrText xml:space="preserve"> REF _Ref531591829 \r \h  \* MERGEFORMAT </w:instrText>
      </w:r>
      <w:r w:rsidRPr="002D5AEE">
        <w:rPr>
          <w:color w:val="000000"/>
          <w:lang w:val="en-US"/>
        </w:rPr>
      </w:r>
      <w:r w:rsidRPr="002D5AEE">
        <w:rPr>
          <w:color w:val="000000"/>
          <w:lang w:val="en-US"/>
        </w:rPr>
        <w:fldChar w:fldCharType="separate"/>
      </w:r>
      <w:r w:rsidR="002F1A8B">
        <w:rPr>
          <w:color w:val="000000"/>
          <w:lang w:val="en-US"/>
        </w:rPr>
        <w:t>8.31</w:t>
      </w:r>
      <w:r w:rsidRPr="002D5AEE">
        <w:rPr>
          <w:color w:val="000000"/>
          <w:lang w:val="en-US"/>
        </w:rPr>
        <w:fldChar w:fldCharType="end"/>
      </w:r>
      <w:r w:rsidRPr="002D5AEE">
        <w:rPr>
          <w:color w:val="000000"/>
          <w:lang w:val="en-US"/>
        </w:rPr>
        <w:t>.</w:t>
      </w:r>
    </w:p>
    <w:p w14:paraId="363C8FC0" w14:textId="77777777" w:rsidR="00870B2D" w:rsidRPr="002D5AEE" w:rsidRDefault="00870B2D" w:rsidP="002D5AEE">
      <w:pPr>
        <w:pStyle w:val="Heading2"/>
        <w:keepNext/>
        <w:keepLines/>
        <w:numPr>
          <w:ilvl w:val="0"/>
          <w:numId w:val="0"/>
        </w:numPr>
        <w:spacing w:after="0"/>
        <w:ind w:left="737" w:hanging="737"/>
        <w:rPr>
          <w:b/>
          <w:color w:val="000000"/>
        </w:rPr>
      </w:pPr>
    </w:p>
    <w:p w14:paraId="4C638C5F" w14:textId="77777777" w:rsidR="00870B2D" w:rsidRPr="002D5AEE" w:rsidRDefault="00870B2D" w:rsidP="002D5AEE">
      <w:pPr>
        <w:pStyle w:val="Heading2"/>
        <w:keepNext/>
        <w:numPr>
          <w:ilvl w:val="0"/>
          <w:numId w:val="0"/>
        </w:numPr>
        <w:spacing w:after="0"/>
        <w:ind w:left="737" w:hanging="737"/>
        <w:rPr>
          <w:b/>
          <w:color w:val="000000"/>
        </w:rPr>
      </w:pPr>
      <w:r w:rsidRPr="002D5AEE">
        <w:rPr>
          <w:b/>
          <w:color w:val="000000"/>
        </w:rPr>
        <w:t xml:space="preserve">JB Hi-Fi Mobile Plans (exclusive to JB Hi-Fi) </w:t>
      </w:r>
    </w:p>
    <w:p w14:paraId="220CE743" w14:textId="77777777" w:rsidR="00870B2D" w:rsidRPr="002D5AEE" w:rsidRDefault="00870B2D">
      <w:pPr>
        <w:keepNext/>
        <w:rPr>
          <w:rFonts w:ascii="Arial" w:hAnsi="Arial" w:cs="Arial"/>
          <w:b/>
          <w:bCs/>
          <w:color w:val="000000"/>
          <w:sz w:val="21"/>
        </w:rPr>
      </w:pPr>
    </w:p>
    <w:tbl>
      <w:tblPr>
        <w:tblpPr w:leftFromText="180" w:rightFromText="180" w:vertAnchor="text" w:tblpY="1"/>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95"/>
        <w:gridCol w:w="1835"/>
        <w:gridCol w:w="1743"/>
        <w:gridCol w:w="93"/>
        <w:gridCol w:w="1835"/>
      </w:tblGrid>
      <w:tr w:rsidR="00AF1FE6" w:rsidRPr="005E5885" w14:paraId="1D5FBC2D" w14:textId="77777777" w:rsidTr="00AF1FE6">
        <w:trPr>
          <w:trHeight w:val="841"/>
        </w:trPr>
        <w:tc>
          <w:tcPr>
            <w:tcW w:w="1907" w:type="pct"/>
            <w:shd w:val="clear" w:color="auto" w:fill="auto"/>
          </w:tcPr>
          <w:p w14:paraId="6410CB81"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p>
        </w:tc>
        <w:tc>
          <w:tcPr>
            <w:tcW w:w="2062" w:type="pct"/>
            <w:gridSpan w:val="3"/>
            <w:shd w:val="clear" w:color="auto" w:fill="auto"/>
          </w:tcPr>
          <w:p w14:paraId="735C0FB8"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r w:rsidRPr="00AF1FE6">
              <w:rPr>
                <w:rFonts w:ascii="Calibri" w:eastAsia="SimSun" w:hAnsi="Calibri" w:cs="Arial"/>
                <w:color w:val="000000"/>
                <w:sz w:val="18"/>
                <w:szCs w:val="18"/>
              </w:rPr>
              <w:t xml:space="preserve">JB Hi-Fi Mobile BYO Plans </w:t>
            </w:r>
            <w:r w:rsidRPr="00AF1FE6">
              <w:rPr>
                <w:rFonts w:ascii="Calibri" w:eastAsia="SimSun" w:hAnsi="Calibri" w:cs="Arial"/>
                <w:color w:val="000000"/>
                <w:sz w:val="18"/>
                <w:szCs w:val="18"/>
              </w:rPr>
              <w:br/>
              <w:t>(12 months)</w:t>
            </w:r>
          </w:p>
          <w:p w14:paraId="2DD3E95A"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p>
        </w:tc>
        <w:tc>
          <w:tcPr>
            <w:tcW w:w="1031" w:type="pct"/>
            <w:shd w:val="clear" w:color="auto" w:fill="auto"/>
          </w:tcPr>
          <w:p w14:paraId="35ABDD90" w14:textId="77777777" w:rsidR="00870B2D" w:rsidRPr="00AF1FE6" w:rsidRDefault="00870B2D" w:rsidP="00AF1FE6">
            <w:pPr>
              <w:pStyle w:val="Heading3"/>
              <w:keepNext/>
              <w:numPr>
                <w:ilvl w:val="0"/>
                <w:numId w:val="0"/>
              </w:numPr>
              <w:spacing w:before="60" w:after="60"/>
              <w:jc w:val="center"/>
              <w:rPr>
                <w:rFonts w:ascii="Calibri" w:eastAsia="SimSun" w:hAnsi="Calibri" w:cs="Arial"/>
                <w:color w:val="000000"/>
                <w:sz w:val="18"/>
                <w:szCs w:val="18"/>
              </w:rPr>
            </w:pPr>
            <w:r w:rsidRPr="00AF1FE6">
              <w:rPr>
                <w:rFonts w:ascii="Calibri" w:eastAsia="SimSun" w:hAnsi="Calibri" w:cs="Arial"/>
                <w:color w:val="000000"/>
                <w:sz w:val="18"/>
                <w:szCs w:val="18"/>
              </w:rPr>
              <w:t>JB Hi-Fi Mobile Plans with Phone Credit (24 months)</w:t>
            </w:r>
          </w:p>
        </w:tc>
      </w:tr>
      <w:tr w:rsidR="00AF1FE6" w:rsidRPr="005E5885" w14:paraId="2FBEAAD8" w14:textId="77777777" w:rsidTr="00AF1FE6">
        <w:trPr>
          <w:trHeight w:val="469"/>
        </w:trPr>
        <w:tc>
          <w:tcPr>
            <w:tcW w:w="1907" w:type="pct"/>
            <w:shd w:val="clear" w:color="auto" w:fill="auto"/>
          </w:tcPr>
          <w:p w14:paraId="7CC2BC2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Minimum monthly charge</w:t>
            </w:r>
          </w:p>
        </w:tc>
        <w:tc>
          <w:tcPr>
            <w:tcW w:w="1031" w:type="pct"/>
            <w:shd w:val="clear" w:color="auto" w:fill="auto"/>
          </w:tcPr>
          <w:p w14:paraId="55B9DC2B"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$45</w:t>
            </w:r>
          </w:p>
        </w:tc>
        <w:tc>
          <w:tcPr>
            <w:tcW w:w="979" w:type="pct"/>
            <w:shd w:val="clear" w:color="auto" w:fill="auto"/>
          </w:tcPr>
          <w:p w14:paraId="564044F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$65</w:t>
            </w:r>
          </w:p>
        </w:tc>
        <w:tc>
          <w:tcPr>
            <w:tcW w:w="1083" w:type="pct"/>
            <w:gridSpan w:val="2"/>
            <w:shd w:val="clear" w:color="auto" w:fill="auto"/>
          </w:tcPr>
          <w:p w14:paraId="7AA1E44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$65</w:t>
            </w:r>
          </w:p>
        </w:tc>
      </w:tr>
      <w:tr w:rsidR="00AF1FE6" w:rsidRPr="005E5885" w14:paraId="56F70C26" w14:textId="77777777" w:rsidTr="00AF1FE6">
        <w:trPr>
          <w:trHeight w:val="469"/>
        </w:trPr>
        <w:tc>
          <w:tcPr>
            <w:tcW w:w="1907" w:type="pct"/>
            <w:shd w:val="clear" w:color="auto" w:fill="auto"/>
          </w:tcPr>
          <w:p w14:paraId="40ACE57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Phone Credit Amount (for new Telstra customers only)</w:t>
            </w:r>
          </w:p>
        </w:tc>
        <w:tc>
          <w:tcPr>
            <w:tcW w:w="1031" w:type="pct"/>
            <w:shd w:val="clear" w:color="auto" w:fill="auto"/>
          </w:tcPr>
          <w:p w14:paraId="43EC5E5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N/A</w:t>
            </w:r>
          </w:p>
        </w:tc>
        <w:tc>
          <w:tcPr>
            <w:tcW w:w="979" w:type="pct"/>
            <w:shd w:val="clear" w:color="auto" w:fill="auto"/>
          </w:tcPr>
          <w:p w14:paraId="5DEB6A4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 xml:space="preserve"> N/A</w:t>
            </w:r>
          </w:p>
        </w:tc>
        <w:tc>
          <w:tcPr>
            <w:tcW w:w="1083" w:type="pct"/>
            <w:gridSpan w:val="2"/>
            <w:shd w:val="clear" w:color="auto" w:fill="auto"/>
          </w:tcPr>
          <w:p w14:paraId="2B59BEC7" w14:textId="77777777" w:rsidR="00870B2D" w:rsidRPr="00AF1FE6" w:rsidRDefault="00870B2D" w:rsidP="00AF1FE6">
            <w:pPr>
              <w:pStyle w:val="Index1"/>
              <w:keepNext/>
              <w:keepLines/>
              <w:numPr>
                <w:ilvl w:val="0"/>
                <w:numId w:val="89"/>
              </w:numPr>
              <w:rPr>
                <w:rFonts w:ascii="Calibri" w:eastAsia="SimSun" w:hAnsi="Calibri"/>
                <w:b w:val="0"/>
                <w:color w:val="000000"/>
                <w:szCs w:val="18"/>
              </w:rPr>
            </w:pPr>
            <w:r w:rsidRPr="00AF1FE6">
              <w:rPr>
                <w:rFonts w:ascii="Calibri" w:eastAsia="SimSun" w:hAnsi="Calibri"/>
                <w:color w:val="000000"/>
                <w:szCs w:val="18"/>
              </w:rPr>
              <w:t>$300</w:t>
            </w:r>
            <w:r w:rsidRPr="00AF1FE6">
              <w:rPr>
                <w:rFonts w:eastAsia="SimSun"/>
                <w:color w:val="000000"/>
                <w:szCs w:val="18"/>
                <w:shd w:val="clear" w:color="auto" w:fill="E2E2E2"/>
              </w:rPr>
              <w:t xml:space="preserve"> on handsets </w:t>
            </w:r>
            <w:r w:rsidRPr="00AF1FE6">
              <w:rPr>
                <w:rFonts w:eastAsia="SimSun"/>
                <w:color w:val="000000"/>
                <w:szCs w:val="18"/>
                <w:shd w:val="clear" w:color="auto" w:fill="E2E2E2"/>
              </w:rPr>
              <w:lastRenderedPageBreak/>
              <w:t>$998 or less</w:t>
            </w:r>
          </w:p>
          <w:p w14:paraId="2CF8919D" w14:textId="77777777" w:rsidR="00870B2D" w:rsidRPr="00AF1FE6" w:rsidRDefault="00870B2D" w:rsidP="00AF1FE6">
            <w:pPr>
              <w:pStyle w:val="Index1"/>
              <w:keepNext/>
              <w:keepLines/>
              <w:numPr>
                <w:ilvl w:val="0"/>
                <w:numId w:val="89"/>
              </w:numPr>
              <w:rPr>
                <w:rFonts w:ascii="Calibri" w:eastAsia="SimSun" w:hAnsi="Calibri"/>
                <w:b w:val="0"/>
                <w:color w:val="000000"/>
                <w:szCs w:val="18"/>
              </w:rPr>
            </w:pPr>
            <w:r w:rsidRPr="00AF1FE6">
              <w:rPr>
                <w:rFonts w:ascii="Calibri" w:eastAsia="SimSun" w:hAnsi="Calibri"/>
                <w:color w:val="000000"/>
                <w:szCs w:val="18"/>
              </w:rPr>
              <w:t>$500 on handsets $999 or more</w:t>
            </w:r>
          </w:p>
        </w:tc>
      </w:tr>
      <w:tr w:rsidR="005E5885" w:rsidRPr="005E5885" w14:paraId="2F9C4C50" w14:textId="77777777" w:rsidTr="00AF1FE6">
        <w:trPr>
          <w:trHeight w:val="469"/>
        </w:trPr>
        <w:tc>
          <w:tcPr>
            <w:tcW w:w="1907" w:type="pct"/>
            <w:shd w:val="clear" w:color="auto" w:fill="auto"/>
          </w:tcPr>
          <w:p w14:paraId="5E99FF05"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lastRenderedPageBreak/>
              <w:t>Monthly Call Allowance to standard fixed and mobile numbers</w:t>
            </w:r>
          </w:p>
        </w:tc>
        <w:tc>
          <w:tcPr>
            <w:tcW w:w="3093" w:type="pct"/>
            <w:gridSpan w:val="4"/>
            <w:shd w:val="clear" w:color="auto" w:fill="auto"/>
          </w:tcPr>
          <w:p w14:paraId="54D94E4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w:t>
            </w:r>
          </w:p>
        </w:tc>
      </w:tr>
      <w:tr w:rsidR="005E5885" w:rsidRPr="005E5885" w14:paraId="0BBC1F92" w14:textId="77777777" w:rsidTr="00AF1FE6">
        <w:trPr>
          <w:trHeight w:val="469"/>
        </w:trPr>
        <w:tc>
          <w:tcPr>
            <w:tcW w:w="1907" w:type="pct"/>
            <w:shd w:val="clear" w:color="auto" w:fill="auto"/>
          </w:tcPr>
          <w:p w14:paraId="1A286917"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SMS and MMS Allowance to standard fixed and mobile numbers</w:t>
            </w:r>
          </w:p>
        </w:tc>
        <w:tc>
          <w:tcPr>
            <w:tcW w:w="3093" w:type="pct"/>
            <w:gridSpan w:val="4"/>
            <w:shd w:val="clear" w:color="auto" w:fill="auto"/>
          </w:tcPr>
          <w:p w14:paraId="1B544A89"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w:t>
            </w:r>
          </w:p>
        </w:tc>
      </w:tr>
      <w:tr w:rsidR="00AF1FE6" w:rsidRPr="005E5885" w14:paraId="04316695" w14:textId="77777777" w:rsidTr="00AF1FE6">
        <w:trPr>
          <w:trHeight w:val="469"/>
        </w:trPr>
        <w:tc>
          <w:tcPr>
            <w:tcW w:w="1907" w:type="pct"/>
            <w:shd w:val="clear" w:color="auto" w:fill="auto"/>
          </w:tcPr>
          <w:p w14:paraId="4B13E78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Monthly Data Allowance (Mobile Data) (non-shared)</w:t>
            </w:r>
          </w:p>
        </w:tc>
        <w:tc>
          <w:tcPr>
            <w:tcW w:w="1031" w:type="pct"/>
            <w:shd w:val="clear" w:color="auto" w:fill="auto"/>
          </w:tcPr>
          <w:p w14:paraId="55A6D8F3"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15GB</w:t>
            </w:r>
          </w:p>
        </w:tc>
        <w:tc>
          <w:tcPr>
            <w:tcW w:w="979" w:type="pct"/>
            <w:shd w:val="clear" w:color="auto" w:fill="auto"/>
          </w:tcPr>
          <w:p w14:paraId="7CDDBC1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40GB</w:t>
            </w:r>
          </w:p>
        </w:tc>
        <w:tc>
          <w:tcPr>
            <w:tcW w:w="1083" w:type="pct"/>
            <w:gridSpan w:val="2"/>
            <w:shd w:val="clear" w:color="auto" w:fill="auto"/>
          </w:tcPr>
          <w:p w14:paraId="61869C9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40GB</w:t>
            </w:r>
          </w:p>
        </w:tc>
      </w:tr>
      <w:tr w:rsidR="005E5885" w:rsidRPr="005E5885" w14:paraId="4DC5C542" w14:textId="77777777" w:rsidTr="00AF1FE6">
        <w:trPr>
          <w:trHeight w:val="469"/>
        </w:trPr>
        <w:tc>
          <w:tcPr>
            <w:tcW w:w="1907" w:type="pct"/>
            <w:shd w:val="clear" w:color="auto" w:fill="auto"/>
          </w:tcPr>
          <w:p w14:paraId="763917ED"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Extra Data</w:t>
            </w:r>
          </w:p>
        </w:tc>
        <w:tc>
          <w:tcPr>
            <w:tcW w:w="3093" w:type="pct"/>
            <w:gridSpan w:val="4"/>
            <w:shd w:val="clear" w:color="auto" w:fill="auto"/>
          </w:tcPr>
          <w:p w14:paraId="0757C8F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$10/GB auto added in 1GB blocks for use until the end of your billing month</w:t>
            </w:r>
            <w:r w:rsidR="002C5A68" w:rsidRPr="00AF1FE6">
              <w:rPr>
                <w:rFonts w:ascii="Calibri" w:eastAsia="SimSun" w:hAnsi="Calibri"/>
                <w:color w:val="000000"/>
                <w:szCs w:val="18"/>
              </w:rPr>
              <w:t xml:space="preserve"> (until you reach the $100 Excess Cap, when your service will be shaped to Peace of Mind data).</w:t>
            </w:r>
          </w:p>
        </w:tc>
      </w:tr>
      <w:tr w:rsidR="005E5885" w:rsidRPr="005E5885" w14:paraId="2A15FBA5" w14:textId="77777777" w:rsidTr="00AF1FE6">
        <w:trPr>
          <w:trHeight w:val="469"/>
        </w:trPr>
        <w:tc>
          <w:tcPr>
            <w:tcW w:w="1907" w:type="pct"/>
            <w:shd w:val="clear" w:color="auto" w:fill="auto"/>
          </w:tcPr>
          <w:p w14:paraId="372D55C9" w14:textId="77777777" w:rsidR="00870B2D" w:rsidRPr="00AF1FE6" w:rsidRDefault="00870B2D" w:rsidP="00AF1FE6">
            <w:pPr>
              <w:pStyle w:val="Index1"/>
              <w:rPr>
                <w:rFonts w:eastAsia="SimSun"/>
                <w:color w:val="000000"/>
              </w:rPr>
            </w:pPr>
            <w:r w:rsidRPr="00AF1FE6">
              <w:rPr>
                <w:rFonts w:ascii="Calibri" w:eastAsia="SimSun" w:hAnsi="Calibri"/>
                <w:color w:val="000000"/>
                <w:szCs w:val="18"/>
              </w:rPr>
              <w:t xml:space="preserve">Network Access </w:t>
            </w:r>
            <w:r w:rsidRPr="00AF1FE6">
              <w:rPr>
                <w:rFonts w:eastAsia="SimSun"/>
                <w:color w:val="000000"/>
              </w:rPr>
              <w:t>(Customers must have a 5G compatible device and be in a 5G area)</w:t>
            </w:r>
          </w:p>
          <w:p w14:paraId="6140CD92" w14:textId="77777777" w:rsidR="00870B2D" w:rsidRPr="00AF1FE6" w:rsidRDefault="00870B2D" w:rsidP="00AF1FE6">
            <w:pPr>
              <w:rPr>
                <w:rFonts w:eastAsia="SimSun"/>
                <w:color w:val="000000"/>
                <w:lang w:val="en-US"/>
              </w:rPr>
            </w:pPr>
          </w:p>
          <w:p w14:paraId="0E1B33CE" w14:textId="77777777" w:rsidR="00870B2D" w:rsidRPr="00AF1FE6" w:rsidRDefault="00870B2D" w:rsidP="00AF1FE6">
            <w:pPr>
              <w:rPr>
                <w:rFonts w:eastAsia="SimSun"/>
                <w:color w:val="000000"/>
              </w:rPr>
            </w:pPr>
            <w:r w:rsidRPr="00AF1FE6">
              <w:rPr>
                <w:rFonts w:eastAsia="SimSun"/>
                <w:color w:val="000000"/>
                <w:lang w:val="en-US"/>
              </w:rPr>
              <w:t>5G is available in selected areas</w:t>
            </w:r>
          </w:p>
        </w:tc>
        <w:tc>
          <w:tcPr>
            <w:tcW w:w="3093" w:type="pct"/>
            <w:gridSpan w:val="4"/>
            <w:shd w:val="clear" w:color="auto" w:fill="auto"/>
          </w:tcPr>
          <w:p w14:paraId="449F308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Automatically included at no extra charge until 30 September 2020</w:t>
            </w:r>
          </w:p>
        </w:tc>
      </w:tr>
      <w:tr w:rsidR="005E5885" w:rsidRPr="005E5885" w14:paraId="022BF567" w14:textId="77777777" w:rsidTr="00AF1FE6">
        <w:trPr>
          <w:trHeight w:val="469"/>
        </w:trPr>
        <w:tc>
          <w:tcPr>
            <w:tcW w:w="1907" w:type="pct"/>
            <w:shd w:val="clear" w:color="auto" w:fill="auto"/>
          </w:tcPr>
          <w:p w14:paraId="2863B6CB"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MessageBank® retrieval and diversion</w:t>
            </w:r>
          </w:p>
        </w:tc>
        <w:tc>
          <w:tcPr>
            <w:tcW w:w="3093" w:type="pct"/>
            <w:gridSpan w:val="4"/>
            <w:shd w:val="clear" w:color="auto" w:fill="auto"/>
          </w:tcPr>
          <w:p w14:paraId="14685906"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Included</w:t>
            </w:r>
          </w:p>
        </w:tc>
      </w:tr>
      <w:tr w:rsidR="005E5885" w:rsidRPr="005E5885" w14:paraId="70C86E21" w14:textId="77777777" w:rsidTr="00AF1FE6">
        <w:trPr>
          <w:trHeight w:val="469"/>
        </w:trPr>
        <w:tc>
          <w:tcPr>
            <w:tcW w:w="1907" w:type="pct"/>
            <w:shd w:val="clear" w:color="auto" w:fill="auto"/>
          </w:tcPr>
          <w:p w14:paraId="6B722910"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MessageBank Plus for iPhone (compatible iPhone required)</w:t>
            </w:r>
          </w:p>
        </w:tc>
        <w:tc>
          <w:tcPr>
            <w:tcW w:w="3093" w:type="pct"/>
            <w:gridSpan w:val="4"/>
            <w:shd w:val="clear" w:color="auto" w:fill="auto"/>
          </w:tcPr>
          <w:p w14:paraId="159E30F2"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Included</w:t>
            </w:r>
          </w:p>
        </w:tc>
      </w:tr>
      <w:tr w:rsidR="005E5885" w:rsidRPr="005E5885" w14:paraId="2895AA8D" w14:textId="77777777" w:rsidTr="00AF1FE6">
        <w:trPr>
          <w:trHeight w:val="469"/>
        </w:trPr>
        <w:tc>
          <w:tcPr>
            <w:tcW w:w="1907" w:type="pct"/>
            <w:shd w:val="clear" w:color="auto" w:fill="auto"/>
          </w:tcPr>
          <w:p w14:paraId="5435ED5C"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Monthly International Calls and SMS Allowance to standard fixed and mobile numbers (from Australia)</w:t>
            </w:r>
          </w:p>
        </w:tc>
        <w:tc>
          <w:tcPr>
            <w:tcW w:w="3093" w:type="pct"/>
            <w:gridSpan w:val="4"/>
            <w:shd w:val="clear" w:color="auto" w:fill="auto"/>
          </w:tcPr>
          <w:p w14:paraId="33DFC88D" w14:textId="77777777" w:rsidR="00870B2D" w:rsidRPr="00AF1FE6" w:rsidRDefault="00870B2D" w:rsidP="00AF1FE6">
            <w:pPr>
              <w:pStyle w:val="Indent0"/>
              <w:spacing w:before="60" w:after="60"/>
              <w:rPr>
                <w:rFonts w:ascii="Calibri" w:eastAsia="SimSun" w:hAnsi="Calibri" w:cs="Arial"/>
                <w:b/>
                <w:color w:val="000000"/>
                <w:sz w:val="18"/>
                <w:szCs w:val="18"/>
                <w:u w:val="single"/>
              </w:rPr>
            </w:pPr>
            <w:r w:rsidRPr="00AF1FE6">
              <w:rPr>
                <w:rFonts w:ascii="Calibri" w:eastAsia="SimSun" w:hAnsi="Calibri" w:cs="Arial"/>
                <w:b/>
                <w:color w:val="000000"/>
                <w:sz w:val="18"/>
                <w:szCs w:val="18"/>
              </w:rPr>
              <w:t>Standard PAYG rates apply or add a $10/mth International Call Pack for Unlimited Calls/SMS to standard numbers in 15 destinations.</w:t>
            </w:r>
          </w:p>
          <w:p w14:paraId="2B1D92CE" w14:textId="4A5DE232"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 xml:space="preserve">See </w:t>
            </w:r>
            <w:hyperlink r:id="rId75" w:history="1">
              <w:r w:rsidRPr="00AF1FE6">
                <w:rPr>
                  <w:rStyle w:val="Hyperlink"/>
                  <w:rFonts w:ascii="Calibri" w:eastAsia="SimSun" w:hAnsi="Calibri"/>
                  <w:b w:val="0"/>
                  <w:color w:val="000000"/>
                  <w:szCs w:val="18"/>
                </w:rPr>
                <w:t xml:space="preserve">Part D – Other Call Types of the Telstra Mobile Section of Our Customer Terms and clause </w:t>
              </w:r>
              <w:r w:rsidRPr="00AF1FE6">
                <w:rPr>
                  <w:rStyle w:val="Hyperlink"/>
                  <w:rFonts w:ascii="Calibri" w:hAnsi="Calibri"/>
                  <w:b w:val="0"/>
                  <w:color w:val="000000"/>
                  <w:szCs w:val="18"/>
                </w:rPr>
                <w:fldChar w:fldCharType="begin"/>
              </w:r>
              <w:r w:rsidRPr="00AF1FE6">
                <w:rPr>
                  <w:rStyle w:val="Hyperlink"/>
                  <w:rFonts w:ascii="Calibri" w:eastAsia="SimSun" w:hAnsi="Calibri"/>
                  <w:b w:val="0"/>
                  <w:color w:val="000000"/>
                  <w:szCs w:val="18"/>
                </w:rPr>
                <w:instrText xml:space="preserve"> REF _Ref11998950 \r \h </w:instrText>
              </w:r>
              <w:r w:rsidR="00824D2B" w:rsidRPr="00AF1FE6">
                <w:rPr>
                  <w:rStyle w:val="Hyperlink"/>
                  <w:rFonts w:ascii="Calibri" w:eastAsia="SimSun" w:hAnsi="Calibri"/>
                  <w:b w:val="0"/>
                  <w:color w:val="000000"/>
                  <w:szCs w:val="18"/>
                </w:rPr>
                <w:instrText xml:space="preserve"> \* MERGEFORMAT </w:instrText>
              </w:r>
              <w:r w:rsidRPr="00AF1FE6">
                <w:rPr>
                  <w:rStyle w:val="Hyperlink"/>
                  <w:rFonts w:ascii="Calibri" w:hAnsi="Calibri"/>
                  <w:b w:val="0"/>
                  <w:color w:val="000000"/>
                  <w:szCs w:val="18"/>
                </w:rPr>
              </w:r>
              <w:r w:rsidRPr="00AF1FE6">
                <w:rPr>
                  <w:rStyle w:val="Hyperlink"/>
                  <w:rFonts w:ascii="Calibri" w:hAnsi="Calibri"/>
                  <w:b w:val="0"/>
                  <w:color w:val="000000"/>
                  <w:szCs w:val="18"/>
                </w:rPr>
                <w:fldChar w:fldCharType="separate"/>
              </w:r>
              <w:r w:rsidR="002F1A8B">
                <w:rPr>
                  <w:rStyle w:val="Hyperlink"/>
                  <w:rFonts w:ascii="Calibri" w:eastAsia="SimSun" w:hAnsi="Calibri"/>
                  <w:b w:val="0"/>
                  <w:color w:val="000000"/>
                  <w:szCs w:val="18"/>
                </w:rPr>
                <w:t>7</w:t>
              </w:r>
              <w:r w:rsidRPr="00AF1FE6">
                <w:rPr>
                  <w:rStyle w:val="Hyperlink"/>
                  <w:rFonts w:ascii="Calibri" w:hAnsi="Calibri"/>
                  <w:b w:val="0"/>
                  <w:color w:val="000000"/>
                  <w:szCs w:val="18"/>
                </w:rPr>
                <w:fldChar w:fldCharType="end"/>
              </w:r>
              <w:r w:rsidRPr="00AF1FE6">
                <w:rPr>
                  <w:rStyle w:val="Hyperlink"/>
                  <w:rFonts w:ascii="Calibri" w:eastAsia="SimSun" w:hAnsi="Calibri"/>
                  <w:b w:val="0"/>
                  <w:color w:val="000000"/>
                  <w:szCs w:val="18"/>
                </w:rPr>
                <w:t xml:space="preserve"> below </w:t>
              </w:r>
            </w:hyperlink>
            <w:r w:rsidRPr="00AF1FE6">
              <w:rPr>
                <w:rFonts w:ascii="Calibri" w:eastAsia="SimSun" w:hAnsi="Calibri"/>
                <w:color w:val="000000"/>
                <w:szCs w:val="18"/>
              </w:rPr>
              <w:t xml:space="preserve">   </w:t>
            </w:r>
          </w:p>
        </w:tc>
      </w:tr>
      <w:tr w:rsidR="005E5885" w:rsidRPr="005E5885" w14:paraId="0066E969" w14:textId="77777777" w:rsidTr="00AF1FE6">
        <w:trPr>
          <w:trHeight w:val="469"/>
        </w:trPr>
        <w:tc>
          <w:tcPr>
            <w:tcW w:w="1907" w:type="pct"/>
            <w:shd w:val="clear" w:color="auto" w:fill="auto"/>
          </w:tcPr>
          <w:p w14:paraId="10BCA22A" w14:textId="77777777" w:rsidR="00870B2D" w:rsidRPr="00AF1FE6" w:rsidRDefault="00870B2D" w:rsidP="00AF1FE6">
            <w:pPr>
              <w:pStyle w:val="Index1"/>
              <w:rPr>
                <w:rFonts w:ascii="Calibri" w:eastAsia="SimSun" w:hAnsi="Calibri"/>
                <w:b w:val="0"/>
                <w:color w:val="000000"/>
                <w:szCs w:val="18"/>
              </w:rPr>
            </w:pPr>
            <w:r w:rsidRPr="00AF1FE6">
              <w:rPr>
                <w:rFonts w:eastAsia="SimSun"/>
                <w:color w:val="000000"/>
              </w:rPr>
              <w:t>Monthly International Roaming Allowance to standard fixed and mobile numbers (while overseas)</w:t>
            </w:r>
          </w:p>
        </w:tc>
        <w:tc>
          <w:tcPr>
            <w:tcW w:w="3093" w:type="pct"/>
            <w:gridSpan w:val="4"/>
            <w:shd w:val="clear" w:color="auto" w:fill="auto"/>
          </w:tcPr>
          <w:p w14:paraId="2FA5EEEA" w14:textId="77777777" w:rsidR="00870B2D" w:rsidRPr="00AF1FE6" w:rsidRDefault="00870B2D" w:rsidP="00AF1FE6">
            <w:pPr>
              <w:pStyle w:val="Indent0"/>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International Day Pass</w:t>
            </w:r>
          </w:p>
          <w:p w14:paraId="0BCB4FB1" w14:textId="6BC99FD1" w:rsidR="00870B2D" w:rsidRPr="00AF1FE6" w:rsidRDefault="00870B2D" w:rsidP="00AF1FE6">
            <w:pPr>
              <w:pStyle w:val="Indent0"/>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For an additional charge per day, unlimited calls/</w:t>
            </w:r>
            <w:proofErr w:type="gramStart"/>
            <w:r w:rsidRPr="00AF1FE6">
              <w:rPr>
                <w:rFonts w:ascii="Calibri" w:eastAsia="SimSun" w:hAnsi="Calibri" w:cs="Arial"/>
                <w:b/>
                <w:color w:val="000000"/>
                <w:sz w:val="16"/>
                <w:szCs w:val="16"/>
              </w:rPr>
              <w:t>SMS</w:t>
            </w:r>
            <w:proofErr w:type="gramEnd"/>
            <w:r w:rsidRPr="00AF1FE6">
              <w:rPr>
                <w:rFonts w:ascii="Calibri" w:eastAsia="SimSun" w:hAnsi="Calibri" w:cs="Arial"/>
                <w:b/>
                <w:color w:val="000000"/>
                <w:sz w:val="16"/>
                <w:szCs w:val="16"/>
              </w:rPr>
              <w:t xml:space="preserve"> and </w:t>
            </w:r>
            <w:r w:rsidR="00DD6C40">
              <w:rPr>
                <w:rFonts w:ascii="Calibri" w:eastAsia="SimSun" w:hAnsi="Calibri" w:cs="Arial"/>
                <w:b/>
                <w:color w:val="000000"/>
                <w:sz w:val="16"/>
                <w:szCs w:val="16"/>
              </w:rPr>
              <w:t>1GB</w:t>
            </w:r>
            <w:r w:rsidRPr="00AF1FE6">
              <w:rPr>
                <w:rFonts w:ascii="Calibri" w:eastAsia="SimSun" w:hAnsi="Calibri" w:cs="Arial"/>
                <w:b/>
                <w:color w:val="000000"/>
                <w:sz w:val="16"/>
                <w:szCs w:val="16"/>
              </w:rPr>
              <w:t>/day of data to use in Eligible Roaming Destinations</w:t>
            </w:r>
          </w:p>
          <w:p w14:paraId="11BCF41F" w14:textId="77777777" w:rsidR="00870B2D" w:rsidRPr="00AF1FE6" w:rsidRDefault="00870B2D" w:rsidP="00AF1FE6">
            <w:pPr>
              <w:jc w:val="center"/>
              <w:rPr>
                <w:rFonts w:ascii="Calibri" w:eastAsia="SimSun" w:hAnsi="Calibri" w:cs="Arial"/>
                <w:b/>
                <w:color w:val="000000"/>
                <w:sz w:val="16"/>
                <w:szCs w:val="16"/>
                <w:u w:val="single"/>
              </w:rPr>
            </w:pPr>
            <w:r w:rsidRPr="00AF1FE6">
              <w:rPr>
                <w:rFonts w:ascii="Calibri" w:eastAsia="SimSun" w:hAnsi="Calibri" w:cs="Arial"/>
                <w:b/>
                <w:color w:val="000000"/>
                <w:sz w:val="16"/>
                <w:szCs w:val="16"/>
              </w:rPr>
              <w:t xml:space="preserve">For charges and a list of Eligible Roaming Destinations visit </w:t>
            </w:r>
            <w:hyperlink r:id="rId76" w:history="1">
              <w:r w:rsidRPr="00AF1FE6">
                <w:rPr>
                  <w:rStyle w:val="Hyperlink"/>
                  <w:rFonts w:ascii="Calibri" w:eastAsia="SimSun" w:hAnsi="Calibri" w:cs="Arial"/>
                  <w:color w:val="000000"/>
                  <w:sz w:val="16"/>
                  <w:szCs w:val="16"/>
                </w:rPr>
                <w:t>telstra.com/overseas</w:t>
              </w:r>
            </w:hyperlink>
            <w:r w:rsidRPr="00AF1FE6">
              <w:rPr>
                <w:rFonts w:ascii="Calibri" w:eastAsia="SimSun" w:hAnsi="Calibri" w:cs="Arial"/>
                <w:b/>
                <w:color w:val="000000"/>
                <w:sz w:val="16"/>
                <w:szCs w:val="16"/>
              </w:rPr>
              <w:t>.</w:t>
            </w:r>
          </w:p>
          <w:p w14:paraId="18EE134B" w14:textId="77777777" w:rsidR="00870B2D" w:rsidRPr="00AF1FE6" w:rsidRDefault="00870B2D" w:rsidP="00AF1FE6">
            <w:pPr>
              <w:pStyle w:val="Indent0"/>
              <w:spacing w:before="60" w:after="60"/>
              <w:rPr>
                <w:rFonts w:ascii="Calibri" w:eastAsia="SimSun" w:hAnsi="Calibri" w:cs="Arial"/>
                <w:b/>
                <w:color w:val="000000"/>
                <w:sz w:val="18"/>
                <w:szCs w:val="18"/>
              </w:rPr>
            </w:pPr>
          </w:p>
        </w:tc>
      </w:tr>
      <w:tr w:rsidR="005E5885" w:rsidRPr="005E5885" w14:paraId="348CF872" w14:textId="77777777" w:rsidTr="00AF1FE6">
        <w:trPr>
          <w:trHeight w:val="469"/>
        </w:trPr>
        <w:tc>
          <w:tcPr>
            <w:tcW w:w="1907" w:type="pct"/>
            <w:shd w:val="clear" w:color="auto" w:fill="auto"/>
          </w:tcPr>
          <w:p w14:paraId="0715075D" w14:textId="77777777" w:rsidR="00870B2D" w:rsidRPr="00AF1FE6" w:rsidRDefault="00870B2D" w:rsidP="00AF1FE6">
            <w:pPr>
              <w:pStyle w:val="Index1"/>
              <w:rPr>
                <w:rFonts w:ascii="Calibri" w:eastAsia="SimSun" w:hAnsi="Calibri"/>
                <w:b w:val="0"/>
                <w:bCs/>
                <w:color w:val="000000"/>
                <w:szCs w:val="18"/>
              </w:rPr>
            </w:pPr>
            <w:r w:rsidRPr="00AF1FE6">
              <w:rPr>
                <w:rFonts w:ascii="Calibri" w:eastAsia="SimSun" w:hAnsi="Calibri"/>
                <w:color w:val="000000"/>
                <w:szCs w:val="18"/>
              </w:rPr>
              <w:t>Standard video messages to standard mobile numbers</w:t>
            </w:r>
          </w:p>
        </w:tc>
        <w:tc>
          <w:tcPr>
            <w:tcW w:w="3093" w:type="pct"/>
            <w:gridSpan w:val="4"/>
            <w:shd w:val="clear" w:color="auto" w:fill="auto"/>
          </w:tcPr>
          <w:p w14:paraId="4CC82053"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Unlimited</w:t>
            </w:r>
          </w:p>
        </w:tc>
      </w:tr>
      <w:tr w:rsidR="005E5885" w:rsidRPr="005E5885" w14:paraId="3ADAC2F6" w14:textId="77777777" w:rsidTr="00AF1FE6">
        <w:trPr>
          <w:trHeight w:val="469"/>
        </w:trPr>
        <w:tc>
          <w:tcPr>
            <w:tcW w:w="1907" w:type="pct"/>
            <w:shd w:val="clear" w:color="auto" w:fill="auto"/>
          </w:tcPr>
          <w:p w14:paraId="1F23F1FA"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Unlimited Telstra Air® Allowance</w:t>
            </w:r>
          </w:p>
        </w:tc>
        <w:tc>
          <w:tcPr>
            <w:tcW w:w="3093" w:type="pct"/>
            <w:gridSpan w:val="4"/>
            <w:shd w:val="clear" w:color="auto" w:fill="auto"/>
          </w:tcPr>
          <w:p w14:paraId="4106BF04"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Included</w:t>
            </w:r>
          </w:p>
        </w:tc>
      </w:tr>
      <w:tr w:rsidR="005E5885" w:rsidRPr="005E5885" w14:paraId="44C62ED4" w14:textId="77777777" w:rsidTr="00AF1FE6">
        <w:trPr>
          <w:trHeight w:val="469"/>
        </w:trPr>
        <w:tc>
          <w:tcPr>
            <w:tcW w:w="1907" w:type="pct"/>
            <w:shd w:val="clear" w:color="auto" w:fill="auto"/>
          </w:tcPr>
          <w:p w14:paraId="75762E48" w14:textId="77777777" w:rsidR="00870B2D" w:rsidRPr="00AF1FE6" w:rsidRDefault="00870B2D" w:rsidP="00AF1FE6">
            <w:pPr>
              <w:pStyle w:val="Index1"/>
              <w:rPr>
                <w:rFonts w:ascii="Calibri" w:eastAsia="SimSun" w:hAnsi="Calibri"/>
                <w:b w:val="0"/>
                <w:color w:val="000000"/>
                <w:szCs w:val="18"/>
              </w:rPr>
            </w:pPr>
          </w:p>
        </w:tc>
        <w:tc>
          <w:tcPr>
            <w:tcW w:w="3093" w:type="pct"/>
            <w:gridSpan w:val="4"/>
            <w:shd w:val="clear" w:color="auto" w:fill="auto"/>
          </w:tcPr>
          <w:p w14:paraId="51DA74F8" w14:textId="77777777" w:rsidR="00870B2D" w:rsidRPr="00AF1FE6" w:rsidRDefault="00870B2D" w:rsidP="00AF1FE6">
            <w:pPr>
              <w:pStyle w:val="Indent0"/>
              <w:spacing w:before="60" w:after="60"/>
              <w:jc w:val="center"/>
              <w:rPr>
                <w:rFonts w:ascii="Calibri" w:eastAsia="SimSun" w:hAnsi="Calibri" w:cs="Arial"/>
                <w:b/>
                <w:color w:val="000000"/>
                <w:sz w:val="18"/>
                <w:szCs w:val="18"/>
              </w:rPr>
            </w:pPr>
          </w:p>
        </w:tc>
      </w:tr>
      <w:tr w:rsidR="005E5885" w:rsidRPr="005E5885" w14:paraId="4AA88DED" w14:textId="77777777" w:rsidTr="00AF1FE6">
        <w:trPr>
          <w:trHeight w:val="469"/>
        </w:trPr>
        <w:tc>
          <w:tcPr>
            <w:tcW w:w="1907" w:type="pct"/>
            <w:shd w:val="clear" w:color="auto" w:fill="auto"/>
          </w:tcPr>
          <w:p w14:paraId="01FF419A" w14:textId="77777777" w:rsidR="00870B2D" w:rsidRPr="00AF1FE6" w:rsidRDefault="00870B2D" w:rsidP="00AF1FE6">
            <w:pPr>
              <w:pStyle w:val="Index1"/>
              <w:rPr>
                <w:rFonts w:ascii="Calibri" w:eastAsia="SimSun" w:hAnsi="Calibri"/>
                <w:b w:val="0"/>
                <w:color w:val="000000"/>
                <w:szCs w:val="18"/>
              </w:rPr>
            </w:pPr>
          </w:p>
        </w:tc>
        <w:tc>
          <w:tcPr>
            <w:tcW w:w="3093" w:type="pct"/>
            <w:gridSpan w:val="4"/>
            <w:shd w:val="clear" w:color="auto" w:fill="auto"/>
          </w:tcPr>
          <w:p w14:paraId="38846878" w14:textId="77777777" w:rsidR="00870B2D" w:rsidRPr="00AF1FE6" w:rsidRDefault="00870B2D" w:rsidP="00AF1FE6">
            <w:pPr>
              <w:pStyle w:val="Indent0"/>
              <w:spacing w:before="60" w:after="60"/>
              <w:jc w:val="center"/>
              <w:rPr>
                <w:rFonts w:ascii="Calibri" w:eastAsia="SimSun" w:hAnsi="Calibri" w:cs="Arial"/>
                <w:color w:val="000000"/>
                <w:sz w:val="18"/>
                <w:szCs w:val="18"/>
              </w:rPr>
            </w:pPr>
          </w:p>
        </w:tc>
      </w:tr>
      <w:tr w:rsidR="00AF1FE6" w:rsidRPr="005E5885" w14:paraId="67B7656A" w14:textId="77777777" w:rsidTr="00AF1FE6">
        <w:trPr>
          <w:trHeight w:val="469"/>
        </w:trPr>
        <w:tc>
          <w:tcPr>
            <w:tcW w:w="1907" w:type="pct"/>
            <w:shd w:val="clear" w:color="auto" w:fill="auto"/>
          </w:tcPr>
          <w:p w14:paraId="3F598EC5" w14:textId="77777777" w:rsidR="00870B2D" w:rsidRPr="00AF1FE6" w:rsidRDefault="00870B2D" w:rsidP="00AF1FE6">
            <w:pPr>
              <w:pStyle w:val="Index1"/>
              <w:rPr>
                <w:rFonts w:ascii="Calibri" w:eastAsia="SimSun" w:hAnsi="Calibri"/>
                <w:b w:val="0"/>
                <w:color w:val="000000"/>
                <w:szCs w:val="18"/>
              </w:rPr>
            </w:pPr>
            <w:r w:rsidRPr="00AF1FE6">
              <w:rPr>
                <w:rFonts w:ascii="Calibri" w:eastAsia="SimSun" w:hAnsi="Calibri"/>
                <w:color w:val="000000"/>
                <w:szCs w:val="18"/>
              </w:rPr>
              <w:t>Maximum Phone Credit Cancellation Fee</w:t>
            </w:r>
          </w:p>
        </w:tc>
        <w:tc>
          <w:tcPr>
            <w:tcW w:w="1031" w:type="pct"/>
            <w:shd w:val="clear" w:color="auto" w:fill="auto"/>
          </w:tcPr>
          <w:p w14:paraId="69C6F4F4"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N/A</w:t>
            </w:r>
          </w:p>
        </w:tc>
        <w:tc>
          <w:tcPr>
            <w:tcW w:w="977" w:type="pct"/>
            <w:shd w:val="clear" w:color="auto" w:fill="auto"/>
          </w:tcPr>
          <w:p w14:paraId="10B0293B"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N/A</w:t>
            </w:r>
          </w:p>
        </w:tc>
        <w:tc>
          <w:tcPr>
            <w:tcW w:w="1085" w:type="pct"/>
            <w:gridSpan w:val="2"/>
            <w:shd w:val="clear" w:color="auto" w:fill="auto"/>
          </w:tcPr>
          <w:p w14:paraId="512A882F" w14:textId="77777777" w:rsidR="00870B2D" w:rsidRPr="00AF1FE6" w:rsidRDefault="00870B2D" w:rsidP="00AF1FE6">
            <w:pPr>
              <w:pStyle w:val="Indent0"/>
              <w:spacing w:before="60" w:after="60"/>
              <w:jc w:val="center"/>
              <w:rPr>
                <w:rFonts w:ascii="Calibri" w:eastAsia="SimSun" w:hAnsi="Calibri" w:cs="Arial"/>
                <w:b/>
                <w:color w:val="000000"/>
                <w:sz w:val="18"/>
                <w:szCs w:val="18"/>
              </w:rPr>
            </w:pPr>
            <w:r w:rsidRPr="00AF1FE6">
              <w:rPr>
                <w:rFonts w:ascii="Calibri" w:eastAsia="SimSun" w:hAnsi="Calibri" w:cs="Arial"/>
                <w:b/>
                <w:color w:val="000000"/>
                <w:sz w:val="18"/>
                <w:szCs w:val="18"/>
              </w:rPr>
              <w:t>$300 or $500, depending on the handset cost</w:t>
            </w:r>
          </w:p>
        </w:tc>
      </w:tr>
    </w:tbl>
    <w:p w14:paraId="01BA7465" w14:textId="77777777" w:rsidR="00870B2D" w:rsidRPr="002D5AEE" w:rsidRDefault="00870B2D">
      <w:pPr>
        <w:rPr>
          <w:color w:val="000000"/>
        </w:rPr>
      </w:pPr>
    </w:p>
    <w:tbl>
      <w:tblPr>
        <w:tblpPr w:leftFromText="180" w:rightFromText="180" w:vertAnchor="text" w:tblpY="1"/>
        <w:tblOverlap w:val="neve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96"/>
        <w:gridCol w:w="1836"/>
        <w:gridCol w:w="1743"/>
        <w:gridCol w:w="1929"/>
      </w:tblGrid>
      <w:tr w:rsidR="00A47AB9" w:rsidRPr="005E5885" w14:paraId="1EBC1A0A" w14:textId="77777777" w:rsidTr="005D5CA3">
        <w:trPr>
          <w:trHeight w:val="423"/>
        </w:trPr>
        <w:tc>
          <w:tcPr>
            <w:tcW w:w="1907" w:type="pct"/>
            <w:tcBorders>
              <w:bottom w:val="nil"/>
            </w:tcBorders>
            <w:shd w:val="clear" w:color="auto" w:fill="808080"/>
            <w:vAlign w:val="center"/>
          </w:tcPr>
          <w:p w14:paraId="690FF4D8" w14:textId="77777777" w:rsidR="00870B2D" w:rsidRPr="002D5AEE" w:rsidRDefault="00870B2D" w:rsidP="00665008">
            <w:pPr>
              <w:pStyle w:val="Index1"/>
              <w:rPr>
                <w:rFonts w:ascii="Calibri" w:hAnsi="Calibri"/>
                <w:b w:val="0"/>
                <w:color w:val="000000"/>
                <w:szCs w:val="18"/>
              </w:rPr>
            </w:pPr>
            <w:r w:rsidRPr="002D5AEE">
              <w:rPr>
                <w:rFonts w:ascii="Calibri" w:hAnsi="Calibri"/>
                <w:color w:val="000000"/>
                <w:szCs w:val="18"/>
              </w:rPr>
              <w:lastRenderedPageBreak/>
              <w:t>Total Minimum cost</w:t>
            </w:r>
          </w:p>
        </w:tc>
        <w:tc>
          <w:tcPr>
            <w:tcW w:w="1031" w:type="pct"/>
            <w:tcBorders>
              <w:bottom w:val="nil"/>
            </w:tcBorders>
            <w:shd w:val="clear" w:color="auto" w:fill="D9D9D9"/>
            <w:vAlign w:val="center"/>
          </w:tcPr>
          <w:p w14:paraId="2430FE7B" w14:textId="77777777" w:rsidR="00870B2D" w:rsidRPr="002D5AEE" w:rsidRDefault="00870B2D" w:rsidP="00665008">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$540</w:t>
            </w:r>
          </w:p>
        </w:tc>
        <w:tc>
          <w:tcPr>
            <w:tcW w:w="979" w:type="pct"/>
            <w:tcBorders>
              <w:bottom w:val="nil"/>
            </w:tcBorders>
            <w:shd w:val="clear" w:color="auto" w:fill="D9D9D9"/>
            <w:vAlign w:val="center"/>
          </w:tcPr>
          <w:p w14:paraId="069F7068" w14:textId="77777777" w:rsidR="00870B2D" w:rsidRPr="002D5AEE" w:rsidRDefault="00870B2D" w:rsidP="00665008">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$780</w:t>
            </w:r>
          </w:p>
        </w:tc>
        <w:tc>
          <w:tcPr>
            <w:tcW w:w="1083" w:type="pct"/>
            <w:tcBorders>
              <w:bottom w:val="nil"/>
            </w:tcBorders>
            <w:shd w:val="clear" w:color="auto" w:fill="D9D9D9"/>
            <w:vAlign w:val="center"/>
          </w:tcPr>
          <w:p w14:paraId="2DA7F058" w14:textId="77777777" w:rsidR="00870B2D" w:rsidRPr="002D5AEE" w:rsidRDefault="00870B2D" w:rsidP="002D5AEE">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$1,560</w:t>
            </w:r>
          </w:p>
        </w:tc>
      </w:tr>
      <w:tr w:rsidR="00A47AB9" w:rsidRPr="005E5885" w14:paraId="761D61C2" w14:textId="77777777" w:rsidTr="005D5CA3">
        <w:trPr>
          <w:trHeight w:val="437"/>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14:paraId="313FC2B5" w14:textId="77777777" w:rsidR="00870B2D" w:rsidRPr="002D5AEE" w:rsidRDefault="00870B2D" w:rsidP="00665008">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 xml:space="preserve">All to standard Australian numbers and all for use in Australia unless stated otherwise. </w:t>
            </w:r>
          </w:p>
        </w:tc>
      </w:tr>
    </w:tbl>
    <w:p w14:paraId="603C3EAB" w14:textId="77777777" w:rsidR="00870B2D" w:rsidRPr="002D5AEE" w:rsidRDefault="00870B2D">
      <w:pPr>
        <w:rPr>
          <w:bCs/>
          <w:color w:val="000000"/>
          <w:sz w:val="21"/>
        </w:rPr>
      </w:pPr>
      <w:r w:rsidRPr="002D5AEE">
        <w:rPr>
          <w:rFonts w:ascii="Arial" w:hAnsi="Arial" w:cs="Arial"/>
          <w:b/>
          <w:bCs/>
          <w:color w:val="000000"/>
          <w:sz w:val="21"/>
        </w:rPr>
        <w:br w:type="textWrapping" w:clear="all"/>
      </w:r>
      <w:r w:rsidRPr="002D5AEE">
        <w:rPr>
          <w:bCs/>
          <w:color w:val="000000"/>
          <w:sz w:val="21"/>
        </w:rPr>
        <w:t xml:space="preserve">5G: </w:t>
      </w:r>
      <w:r w:rsidRPr="002D5AEE">
        <w:rPr>
          <w:bCs/>
          <w:iCs/>
          <w:color w:val="000000"/>
          <w:sz w:val="21"/>
        </w:rPr>
        <w:t xml:space="preserve">Telstra currently offers 5G in select areas and </w:t>
      </w:r>
      <w:r w:rsidRPr="002D5AEE">
        <w:rPr>
          <w:bCs/>
          <w:iCs/>
          <w:color w:val="000000"/>
          <w:sz w:val="21"/>
          <w:u w:val="single"/>
        </w:rPr>
        <w:t xml:space="preserve">is </w:t>
      </w:r>
      <w:r w:rsidRPr="002D5AEE">
        <w:rPr>
          <w:bCs/>
          <w:iCs/>
          <w:color w:val="000000"/>
          <w:sz w:val="21"/>
        </w:rPr>
        <w:t xml:space="preserve">progressively rolling it out to other areas. In </w:t>
      </w:r>
      <w:r w:rsidRPr="002D5AEE">
        <w:rPr>
          <w:bCs/>
          <w:iCs/>
          <w:color w:val="000000"/>
          <w:sz w:val="21"/>
          <w:u w:val="single"/>
        </w:rPr>
        <w:t xml:space="preserve">non-5G </w:t>
      </w:r>
      <w:r w:rsidRPr="002D5AEE">
        <w:rPr>
          <w:bCs/>
          <w:iCs/>
          <w:color w:val="000000"/>
          <w:sz w:val="21"/>
        </w:rPr>
        <w:t xml:space="preserve">coverage areas, you’ll automatically switch to our 4GX/4G or 3G. Check coverage at </w:t>
      </w:r>
      <w:hyperlink r:id="rId77" w:history="1">
        <w:r w:rsidRPr="002D5AEE">
          <w:rPr>
            <w:rStyle w:val="Hyperlink"/>
            <w:bCs/>
            <w:iCs/>
            <w:color w:val="000000"/>
            <w:sz w:val="21"/>
          </w:rPr>
          <w:t>telstra.com/coverage</w:t>
        </w:r>
      </w:hyperlink>
      <w:r w:rsidRPr="002D5AEE">
        <w:rPr>
          <w:bCs/>
          <w:iCs/>
          <w:color w:val="000000"/>
          <w:sz w:val="21"/>
        </w:rPr>
        <w:t>.</w:t>
      </w:r>
    </w:p>
    <w:p w14:paraId="023D153E" w14:textId="77777777" w:rsidR="00824D2B" w:rsidRPr="002D5AEE" w:rsidRDefault="00824D2B">
      <w:pPr>
        <w:pStyle w:val="Indent1"/>
        <w:keepLines/>
        <w:rPr>
          <w:color w:val="000000"/>
        </w:rPr>
      </w:pPr>
      <w:bookmarkStart w:id="170" w:name="_Toc42595901"/>
    </w:p>
    <w:p w14:paraId="7C64AD4F" w14:textId="77777777" w:rsidR="00870B2D" w:rsidRPr="002D5AEE" w:rsidRDefault="00870B2D">
      <w:pPr>
        <w:pStyle w:val="Indent1"/>
        <w:keepLines/>
        <w:rPr>
          <w:color w:val="000000"/>
        </w:rPr>
      </w:pPr>
      <w:bookmarkStart w:id="171" w:name="_Toc106352840"/>
      <w:r w:rsidRPr="002D5AEE">
        <w:rPr>
          <w:color w:val="000000"/>
        </w:rPr>
        <w:t>What you must pay each month</w:t>
      </w:r>
      <w:bookmarkEnd w:id="170"/>
      <w:bookmarkEnd w:id="171"/>
    </w:p>
    <w:p w14:paraId="3D599BF9" w14:textId="77777777" w:rsidR="00870B2D" w:rsidRPr="002D5AEE" w:rsidRDefault="00870B2D">
      <w:pPr>
        <w:pStyle w:val="Heading2"/>
        <w:keepNext/>
        <w:keepLines/>
        <w:rPr>
          <w:rFonts w:eastAsia="Arial Unicode MS"/>
          <w:color w:val="000000"/>
        </w:rPr>
      </w:pPr>
      <w:r w:rsidRPr="002D5AEE">
        <w:rPr>
          <w:rFonts w:eastAsia="Arial Unicode MS"/>
          <w:color w:val="000000"/>
        </w:rPr>
        <w:t>Each month you must pay us:</w:t>
      </w:r>
    </w:p>
    <w:p w14:paraId="31C17BFF" w14:textId="77777777" w:rsidR="00870B2D" w:rsidRPr="002D5AEE" w:rsidRDefault="00870B2D">
      <w:pPr>
        <w:pStyle w:val="Heading3"/>
        <w:keepNext/>
        <w:keepLines/>
        <w:rPr>
          <w:rFonts w:eastAsia="Arial Unicode MS"/>
          <w:color w:val="000000"/>
        </w:rPr>
      </w:pPr>
      <w:r w:rsidRPr="002D5AEE">
        <w:rPr>
          <w:rFonts w:eastAsia="Arial Unicode MS"/>
          <w:color w:val="000000"/>
        </w:rPr>
        <w:t>the minimum monthly charge for your JB Hi-Fi Mobile Plan;</w:t>
      </w:r>
    </w:p>
    <w:p w14:paraId="66BEA5A0" w14:textId="77777777" w:rsidR="00870B2D" w:rsidRPr="002D5AEE" w:rsidRDefault="00870B2D">
      <w:pPr>
        <w:pStyle w:val="Heading3"/>
        <w:keepNext/>
        <w:keepLines/>
        <w:rPr>
          <w:rFonts w:eastAsia="Arial Unicode MS"/>
          <w:color w:val="000000"/>
        </w:rPr>
      </w:pPr>
      <w:r w:rsidRPr="002D5AEE">
        <w:rPr>
          <w:rFonts w:eastAsia="Arial Unicode MS"/>
          <w:color w:val="000000"/>
        </w:rPr>
        <w:t>for all usage in excess of your included allowances;</w:t>
      </w:r>
    </w:p>
    <w:p w14:paraId="3AE4C99C" w14:textId="77777777" w:rsidR="00870B2D" w:rsidRPr="002D5AEE" w:rsidRDefault="00870B2D">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76174162" w14:textId="77777777" w:rsidR="00870B2D" w:rsidRPr="002D5AEE" w:rsidRDefault="00870B2D">
      <w:pPr>
        <w:pStyle w:val="Heading3"/>
        <w:rPr>
          <w:rFonts w:eastAsia="Arial Unicode MS"/>
          <w:color w:val="000000"/>
        </w:rPr>
      </w:pPr>
      <w:r w:rsidRPr="002D5AEE">
        <w:rPr>
          <w:rFonts w:eastAsia="Arial Unicode MS"/>
          <w:color w:val="000000"/>
        </w:rPr>
        <w:t>for any Extra Data;</w:t>
      </w:r>
    </w:p>
    <w:p w14:paraId="75343307" w14:textId="77777777" w:rsidR="00870B2D" w:rsidRPr="002D5AEE" w:rsidRDefault="00870B2D">
      <w:pPr>
        <w:pStyle w:val="Heading3"/>
        <w:rPr>
          <w:rFonts w:eastAsia="Arial Unicode MS"/>
          <w:color w:val="000000"/>
        </w:rPr>
      </w:pPr>
      <w:r w:rsidRPr="002D5AEE">
        <w:rPr>
          <w:rFonts w:eastAsia="Arial Unicode MS"/>
          <w:color w:val="000000"/>
        </w:rPr>
        <w:t>any accessory repayments under any ARO; and</w:t>
      </w:r>
    </w:p>
    <w:p w14:paraId="6E967911" w14:textId="77777777" w:rsidR="00870B2D" w:rsidRPr="002D5AEE" w:rsidRDefault="00870B2D">
      <w:pPr>
        <w:pStyle w:val="Heading3"/>
        <w:rPr>
          <w:rFonts w:eastAsia="Arial Unicode MS"/>
          <w:color w:val="000000"/>
        </w:rPr>
      </w:pPr>
      <w:r w:rsidRPr="002D5AEE">
        <w:rPr>
          <w:rFonts w:eastAsia="Arial Unicode MS"/>
          <w:color w:val="000000"/>
        </w:rPr>
        <w:t>any other value added services; and</w:t>
      </w:r>
    </w:p>
    <w:p w14:paraId="1DAF862D" w14:textId="77777777" w:rsidR="00870B2D" w:rsidRPr="002D5AEE" w:rsidRDefault="00870B2D">
      <w:pPr>
        <w:pStyle w:val="Heading3"/>
        <w:rPr>
          <w:rFonts w:eastAsia="Arial Unicode MS"/>
          <w:color w:val="000000"/>
        </w:rPr>
      </w:pPr>
      <w:r w:rsidRPr="002D5AEE">
        <w:rPr>
          <w:rFonts w:eastAsia="Arial Unicode MS"/>
          <w:color w:val="000000"/>
        </w:rPr>
        <w:t>any amounts for usage outside Australia.</w:t>
      </w:r>
    </w:p>
    <w:p w14:paraId="71BB2FB5" w14:textId="77777777" w:rsidR="00870B2D" w:rsidRPr="002D5AEE" w:rsidRDefault="00870B2D">
      <w:pPr>
        <w:pStyle w:val="Indent1"/>
        <w:rPr>
          <w:color w:val="000000"/>
        </w:rPr>
      </w:pPr>
      <w:bookmarkStart w:id="172" w:name="_Toc42595902"/>
      <w:bookmarkStart w:id="173" w:name="_Toc106352841"/>
      <w:r w:rsidRPr="002D5AEE">
        <w:rPr>
          <w:color w:val="000000"/>
        </w:rPr>
        <w:t>Monthly Call Allowance and unlimited SMS and MMS</w:t>
      </w:r>
      <w:bookmarkEnd w:id="172"/>
      <w:bookmarkEnd w:id="173"/>
    </w:p>
    <w:p w14:paraId="352217E8" w14:textId="77777777" w:rsidR="00870B2D" w:rsidRPr="002D5AEE" w:rsidRDefault="00870B2D">
      <w:pPr>
        <w:pStyle w:val="Heading2"/>
        <w:rPr>
          <w:rFonts w:eastAsia="Arial Unicode MS"/>
          <w:color w:val="000000"/>
        </w:rPr>
      </w:pPr>
      <w:r w:rsidRPr="002D5AEE">
        <w:rPr>
          <w:rFonts w:eastAsia="Arial Unicode MS"/>
          <w:color w:val="000000"/>
        </w:rPr>
        <w:t xml:space="preserve">In addition to your minimum monthly charge you must pay for: </w:t>
      </w:r>
    </w:p>
    <w:p w14:paraId="77FC0182" w14:textId="77777777" w:rsidR="00870B2D" w:rsidRPr="002D5AEE" w:rsidRDefault="00870B2D">
      <w:pPr>
        <w:pStyle w:val="Heading3"/>
        <w:rPr>
          <w:rFonts w:eastAsia="Arial Unicode MS"/>
          <w:color w:val="000000"/>
        </w:rPr>
      </w:pPr>
      <w:r w:rsidRPr="002D5AEE">
        <w:rPr>
          <w:rFonts w:eastAsia="Arial Unicode MS"/>
          <w:color w:val="000000"/>
        </w:rPr>
        <w:t xml:space="preserve">subject to clause 5.10 any eligible calls in excess of your Monthly Call Allowance; and </w:t>
      </w:r>
    </w:p>
    <w:p w14:paraId="19D2DD74" w14:textId="77777777" w:rsidR="00870B2D" w:rsidRPr="002D5AEE" w:rsidRDefault="00870B2D">
      <w:pPr>
        <w:pStyle w:val="Heading3"/>
        <w:rPr>
          <w:rFonts w:eastAsia="Arial Unicode MS"/>
          <w:color w:val="000000"/>
        </w:rPr>
      </w:pPr>
      <w:r w:rsidRPr="002D5AEE">
        <w:rPr>
          <w:rFonts w:eastAsia="Arial Unicode MS"/>
          <w:color w:val="000000"/>
        </w:rPr>
        <w:t xml:space="preserve">calls and messages that aren’t standard calls and messages.  </w:t>
      </w:r>
    </w:p>
    <w:p w14:paraId="49865D1E" w14:textId="77777777" w:rsidR="00870B2D" w:rsidRPr="002D5AEE" w:rsidRDefault="00870B2D">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42AF27A8" w14:textId="77777777" w:rsidR="00870B2D" w:rsidRPr="002D5AEE" w:rsidRDefault="00870B2D">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5491371D" w14:textId="77777777" w:rsidR="00870B2D" w:rsidRPr="002D5AEE" w:rsidRDefault="00870B2D">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61FC40A1" w14:textId="77777777" w:rsidR="00870B2D" w:rsidRPr="002D5AEE" w:rsidRDefault="00870B2D">
      <w:pPr>
        <w:pStyle w:val="Heading3"/>
        <w:rPr>
          <w:rFonts w:eastAsia="Arial Unicode MS"/>
          <w:color w:val="000000"/>
        </w:rPr>
      </w:pPr>
      <w:r w:rsidRPr="002D5AEE">
        <w:rPr>
          <w:rFonts w:eastAsia="Arial Unicode MS"/>
          <w:color w:val="000000"/>
        </w:rPr>
        <w:t>all ‘11’ calls;</w:t>
      </w:r>
    </w:p>
    <w:p w14:paraId="25484C50" w14:textId="77777777" w:rsidR="00870B2D" w:rsidRPr="002D5AEE" w:rsidRDefault="00870B2D">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61A45B26" w14:textId="77777777" w:rsidR="00870B2D" w:rsidRPr="002D5AEE" w:rsidRDefault="00870B2D">
      <w:pPr>
        <w:pStyle w:val="Heading3"/>
        <w:rPr>
          <w:rFonts w:eastAsia="Arial Unicode MS"/>
          <w:color w:val="000000"/>
        </w:rPr>
      </w:pPr>
      <w:r w:rsidRPr="002D5AEE">
        <w:rPr>
          <w:rFonts w:eastAsia="SimSun"/>
          <w:color w:val="000000"/>
          <w:lang w:eastAsia="zh-CN"/>
        </w:rPr>
        <w:t xml:space="preserve">all ‘1800’ calls; </w:t>
      </w:r>
    </w:p>
    <w:p w14:paraId="7949A295" w14:textId="77777777" w:rsidR="00870B2D" w:rsidRPr="002D5AEE" w:rsidRDefault="00870B2D">
      <w:pPr>
        <w:pStyle w:val="Heading3"/>
        <w:rPr>
          <w:rFonts w:eastAsia="Arial Unicode MS"/>
          <w:color w:val="000000"/>
        </w:rPr>
      </w:pPr>
      <w:r w:rsidRPr="002D5AEE">
        <w:rPr>
          <w:rFonts w:eastAsia="SimSun"/>
          <w:color w:val="000000"/>
          <w:lang w:eastAsia="zh-CN"/>
        </w:rPr>
        <w:lastRenderedPageBreak/>
        <w:t>call diversions within Australia to fixed numbers with an 02, 03, 07 or 08 area code only or mobile numbers commencing with 04xx only;</w:t>
      </w:r>
    </w:p>
    <w:p w14:paraId="18EF2FE8" w14:textId="77777777" w:rsidR="00870B2D" w:rsidRPr="002D5AEE" w:rsidRDefault="00870B2D">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2B0DA1D6" w14:textId="77777777" w:rsidR="00870B2D" w:rsidRPr="002D5AEE" w:rsidRDefault="00870B2D">
      <w:pPr>
        <w:pStyle w:val="Heading3"/>
        <w:rPr>
          <w:rFonts w:eastAsia="Arial Unicode MS"/>
          <w:color w:val="000000"/>
        </w:rPr>
      </w:pPr>
      <w:r w:rsidRPr="002D5AEE">
        <w:rPr>
          <w:rFonts w:eastAsia="SimSun"/>
          <w:color w:val="000000"/>
          <w:lang w:eastAsia="zh-CN"/>
        </w:rPr>
        <w:t>national mobile originating text, picture and video messages; and</w:t>
      </w:r>
    </w:p>
    <w:p w14:paraId="45065E51" w14:textId="77777777" w:rsidR="00870B2D" w:rsidRPr="002D5AEE" w:rsidRDefault="00870B2D">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205D1F85" w14:textId="77777777" w:rsidR="00870B2D" w:rsidRPr="002D5AEE" w:rsidRDefault="00870B2D">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2F8EFFD8" w14:textId="77777777" w:rsidR="00870B2D" w:rsidRPr="002D5AEE" w:rsidRDefault="00870B2D">
      <w:pPr>
        <w:pStyle w:val="Heading3"/>
        <w:rPr>
          <w:rFonts w:eastAsia="Arial Unicode MS"/>
          <w:color w:val="000000"/>
        </w:rPr>
      </w:pPr>
      <w:r w:rsidRPr="002D5AEE">
        <w:rPr>
          <w:rFonts w:eastAsia="Arial Unicode MS"/>
          <w:color w:val="000000"/>
        </w:rPr>
        <w:t>calls/SMS to premium numbers (such as 0055 calls and Wake-up and Reminder calls);</w:t>
      </w:r>
    </w:p>
    <w:p w14:paraId="1BF9C2BC" w14:textId="77777777" w:rsidR="00870B2D" w:rsidRPr="002D5AEE" w:rsidRDefault="00870B2D">
      <w:pPr>
        <w:pStyle w:val="Heading3"/>
        <w:rPr>
          <w:rFonts w:eastAsia="Arial Unicode MS"/>
          <w:color w:val="000000"/>
        </w:rPr>
      </w:pPr>
      <w:r w:rsidRPr="002D5AEE">
        <w:rPr>
          <w:rFonts w:eastAsia="Arial Unicode MS"/>
          <w:color w:val="000000"/>
        </w:rPr>
        <w:t>calls to 1234, 12455 and 12456;</w:t>
      </w:r>
    </w:p>
    <w:p w14:paraId="57B061CA" w14:textId="77777777" w:rsidR="00870B2D" w:rsidRPr="002D5AEE" w:rsidRDefault="00870B2D">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24A464C4" w14:textId="77777777" w:rsidR="00870B2D" w:rsidRPr="002D5AEE" w:rsidRDefault="00870B2D">
      <w:pPr>
        <w:pStyle w:val="Heading3"/>
        <w:rPr>
          <w:rFonts w:eastAsia="Arial Unicode MS"/>
          <w:color w:val="000000"/>
        </w:rPr>
      </w:pPr>
      <w:r w:rsidRPr="002D5AEE">
        <w:rPr>
          <w:rFonts w:eastAsia="Arial Unicode MS"/>
          <w:color w:val="000000"/>
        </w:rPr>
        <w:t>calls and SMS to international numbers from Australia (unless your Telstra Mobile Plan includes a Standard International Call and SMS Allowance);</w:t>
      </w:r>
    </w:p>
    <w:p w14:paraId="51BA79A3" w14:textId="77777777" w:rsidR="00870B2D" w:rsidRPr="002D5AEE" w:rsidRDefault="00870B2D">
      <w:pPr>
        <w:pStyle w:val="Heading3"/>
        <w:rPr>
          <w:rFonts w:eastAsia="Arial Unicode MS"/>
          <w:color w:val="000000"/>
        </w:rPr>
      </w:pPr>
      <w:r w:rsidRPr="002D5AEE">
        <w:rPr>
          <w:rFonts w:eastAsia="Arial Unicode MS"/>
          <w:color w:val="000000"/>
        </w:rPr>
        <w:t>video calls and video messages to international numbers;</w:t>
      </w:r>
    </w:p>
    <w:p w14:paraId="79D93229" w14:textId="77777777" w:rsidR="00870B2D" w:rsidRPr="002D5AEE" w:rsidRDefault="00870B2D">
      <w:pPr>
        <w:pStyle w:val="Heading3"/>
        <w:rPr>
          <w:rFonts w:eastAsia="Arial Unicode MS"/>
          <w:color w:val="000000"/>
        </w:rPr>
      </w:pPr>
      <w:r w:rsidRPr="002D5AEE">
        <w:rPr>
          <w:rFonts w:eastAsia="Arial Unicode MS"/>
          <w:color w:val="000000"/>
        </w:rPr>
        <w:t>call diversions to international numbers;</w:t>
      </w:r>
    </w:p>
    <w:p w14:paraId="1C6647D5" w14:textId="77777777" w:rsidR="00870B2D" w:rsidRPr="002D5AEE" w:rsidRDefault="00870B2D">
      <w:pPr>
        <w:pStyle w:val="Heading3"/>
        <w:rPr>
          <w:rFonts w:eastAsia="Arial Unicode MS"/>
          <w:color w:val="000000"/>
        </w:rPr>
      </w:pPr>
      <w:r w:rsidRPr="002D5AEE">
        <w:rPr>
          <w:rFonts w:eastAsia="Arial Unicode MS"/>
          <w:color w:val="000000"/>
        </w:rPr>
        <w:t>all use (such as calls made and received) while overseas (unless your Telstra Mobile Plan includes a Monthly International Roaming Allowance);</w:t>
      </w:r>
    </w:p>
    <w:p w14:paraId="1ADE7073" w14:textId="77777777" w:rsidR="00870B2D" w:rsidRPr="002D5AEE" w:rsidRDefault="00870B2D">
      <w:pPr>
        <w:pStyle w:val="Heading3"/>
        <w:rPr>
          <w:rFonts w:eastAsia="Arial Unicode MS"/>
          <w:color w:val="000000"/>
        </w:rPr>
      </w:pPr>
      <w:r w:rsidRPr="002D5AEE">
        <w:rPr>
          <w:rFonts w:eastAsia="Arial Unicode MS"/>
          <w:color w:val="000000"/>
        </w:rPr>
        <w:t>reverse charge calls;</w:t>
      </w:r>
    </w:p>
    <w:p w14:paraId="628CBCD9" w14:textId="77777777" w:rsidR="00870B2D" w:rsidRPr="002D5AEE" w:rsidRDefault="00870B2D">
      <w:pPr>
        <w:pStyle w:val="Heading3"/>
        <w:rPr>
          <w:rFonts w:eastAsia="Arial Unicode MS"/>
          <w:color w:val="000000"/>
        </w:rPr>
      </w:pPr>
      <w:r w:rsidRPr="002D5AEE">
        <w:rPr>
          <w:rFonts w:eastAsia="Arial Unicode MS"/>
          <w:color w:val="000000"/>
        </w:rPr>
        <w:t>third party content charges, WAP, GRPS and data usage;</w:t>
      </w:r>
    </w:p>
    <w:p w14:paraId="4C35BF33" w14:textId="77777777" w:rsidR="00870B2D" w:rsidRPr="002D5AEE" w:rsidRDefault="00870B2D">
      <w:pPr>
        <w:pStyle w:val="Heading3"/>
        <w:rPr>
          <w:rFonts w:eastAsia="Arial Unicode MS"/>
          <w:color w:val="000000"/>
        </w:rPr>
      </w:pPr>
      <w:r w:rsidRPr="002D5AEE">
        <w:rPr>
          <w:rFonts w:eastAsia="Arial Unicode MS"/>
          <w:color w:val="000000"/>
        </w:rPr>
        <w:t>information calls; and</w:t>
      </w:r>
    </w:p>
    <w:p w14:paraId="44F4F6B9" w14:textId="77777777" w:rsidR="00870B2D" w:rsidRPr="002D5AEE" w:rsidRDefault="00870B2D">
      <w:pPr>
        <w:pStyle w:val="Heading3"/>
        <w:rPr>
          <w:rFonts w:eastAsia="Arial Unicode MS"/>
          <w:color w:val="000000"/>
        </w:rPr>
      </w:pPr>
      <w:r w:rsidRPr="002D5AEE">
        <w:rPr>
          <w:rFonts w:eastAsia="SimSun"/>
          <w:color w:val="000000"/>
          <w:lang w:eastAsia="zh-CN"/>
        </w:rPr>
        <w:t>any other calls determined by us not to be eligible calls.</w:t>
      </w:r>
    </w:p>
    <w:p w14:paraId="04A9DFF7" w14:textId="77777777" w:rsidR="00870B2D" w:rsidRPr="002D5AEE" w:rsidRDefault="00870B2D">
      <w:pPr>
        <w:pStyle w:val="Heading2"/>
        <w:rPr>
          <w:color w:val="000000"/>
        </w:rPr>
      </w:pPr>
      <w:r w:rsidRPr="002D5AEE">
        <w:rPr>
          <w:color w:val="000000"/>
        </w:rPr>
        <w:t>You must pay for any calls that are not eligible calls.</w:t>
      </w:r>
    </w:p>
    <w:p w14:paraId="0401C886" w14:textId="77777777" w:rsidR="00870B2D" w:rsidRPr="002D5AEE" w:rsidRDefault="00870B2D">
      <w:pPr>
        <w:pStyle w:val="Indent1"/>
        <w:rPr>
          <w:color w:val="000000"/>
        </w:rPr>
      </w:pPr>
      <w:bookmarkStart w:id="174" w:name="_Toc42595903"/>
      <w:bookmarkStart w:id="175" w:name="_Toc106352842"/>
      <w:r w:rsidRPr="002D5AEE">
        <w:rPr>
          <w:color w:val="000000"/>
        </w:rPr>
        <w:t>Monthly International Call and SMS Allowance (from Australia)</w:t>
      </w:r>
      <w:bookmarkEnd w:id="174"/>
      <w:bookmarkEnd w:id="175"/>
    </w:p>
    <w:p w14:paraId="53765C39" w14:textId="77777777" w:rsidR="00870B2D" w:rsidRPr="002D5AEE" w:rsidRDefault="00870B2D">
      <w:pPr>
        <w:pStyle w:val="Heading2"/>
        <w:rPr>
          <w:rFonts w:eastAsia="Arial Unicode MS"/>
          <w:color w:val="000000"/>
        </w:rPr>
      </w:pPr>
      <w:r w:rsidRPr="002D5AEE">
        <w:rPr>
          <w:color w:val="000000"/>
        </w:rPr>
        <w:t xml:space="preserve">If you make non-standard international calls, or call destinations which are not Eligible Countries, you will be charged extra for those calls. The rates set out in </w:t>
      </w:r>
      <w:hyperlink r:id="rId78" w:history="1">
        <w:r w:rsidRPr="002D5AEE">
          <w:rPr>
            <w:rStyle w:val="Hyperlink"/>
            <w:color w:val="000000"/>
          </w:rPr>
          <w:t>Part D - Other Call Types</w:t>
        </w:r>
      </w:hyperlink>
      <w:r w:rsidRPr="002D5AEE">
        <w:rPr>
          <w:color w:val="000000"/>
        </w:rPr>
        <w:t xml:space="preserve"> of the Telstra Mobile Section of Our Customer Terms will apply. </w:t>
      </w:r>
    </w:p>
    <w:p w14:paraId="7EBCE29A" w14:textId="77777777" w:rsidR="00870B2D" w:rsidRPr="002D5AEE" w:rsidRDefault="00870B2D">
      <w:pPr>
        <w:pStyle w:val="Indent1"/>
        <w:spacing w:before="240"/>
        <w:rPr>
          <w:color w:val="000000"/>
        </w:rPr>
      </w:pPr>
      <w:bookmarkStart w:id="176" w:name="_Toc42595904"/>
      <w:bookmarkStart w:id="177" w:name="_Toc106352843"/>
      <w:r w:rsidRPr="002D5AEE">
        <w:rPr>
          <w:color w:val="000000"/>
        </w:rPr>
        <w:lastRenderedPageBreak/>
        <w:t>International Roaming</w:t>
      </w:r>
      <w:bookmarkEnd w:id="176"/>
      <w:bookmarkEnd w:id="177"/>
    </w:p>
    <w:p w14:paraId="2F4E1D5D" w14:textId="77777777" w:rsidR="00870B2D" w:rsidRPr="002D5AEE" w:rsidRDefault="00870B2D">
      <w:pPr>
        <w:pStyle w:val="Heading2"/>
        <w:rPr>
          <w:color w:val="000000"/>
        </w:rPr>
      </w:pPr>
      <w:r w:rsidRPr="002D5AEE">
        <w:rPr>
          <w:color w:val="000000"/>
        </w:rPr>
        <w:t xml:space="preserve">International roaming is automatically activated on new JB Hi-Fi Mobile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62C95685" w14:textId="77777777" w:rsidR="00870B2D" w:rsidRPr="002D5AEE" w:rsidRDefault="00870B2D">
      <w:pPr>
        <w:pStyle w:val="Indent1"/>
        <w:spacing w:before="240"/>
        <w:rPr>
          <w:color w:val="000000"/>
        </w:rPr>
      </w:pPr>
      <w:bookmarkStart w:id="178" w:name="_Toc42595905"/>
      <w:bookmarkStart w:id="179" w:name="_Toc106352844"/>
      <w:r w:rsidRPr="002D5AEE">
        <w:rPr>
          <w:color w:val="000000"/>
        </w:rPr>
        <w:t>Monthly Mobile Data Allowance</w:t>
      </w:r>
      <w:bookmarkEnd w:id="178"/>
      <w:bookmarkEnd w:id="179"/>
    </w:p>
    <w:p w14:paraId="61090F12" w14:textId="77777777" w:rsidR="00870B2D" w:rsidRPr="002D5AEE" w:rsidRDefault="00870B2D">
      <w:pPr>
        <w:pStyle w:val="Heading2"/>
        <w:rPr>
          <w:rFonts w:eastAsia="Arial Unicode MS"/>
          <w:color w:val="000000"/>
        </w:rPr>
      </w:pPr>
      <w:r w:rsidRPr="002D5AEE">
        <w:rPr>
          <w:rFonts w:eastAsia="Arial Unicode MS"/>
          <w:color w:val="000000"/>
        </w:rPr>
        <w:t>Your Monthly Mobile Data Allowance cannot be shared with the data allowances of services on the same account as your Telstra Mobile Plans.</w:t>
      </w:r>
    </w:p>
    <w:p w14:paraId="33940ED0" w14:textId="77777777" w:rsidR="00870B2D" w:rsidRPr="002D5AEE" w:rsidRDefault="00870B2D">
      <w:pPr>
        <w:pStyle w:val="Indent1"/>
        <w:spacing w:before="240"/>
        <w:rPr>
          <w:rFonts w:eastAsia="Arial Unicode MS"/>
          <w:color w:val="000000"/>
        </w:rPr>
      </w:pPr>
      <w:bookmarkStart w:id="180" w:name="_Toc42595906"/>
      <w:bookmarkStart w:id="181" w:name="_Toc106352845"/>
      <w:r w:rsidRPr="002D5AEE">
        <w:rPr>
          <w:color w:val="000000"/>
        </w:rPr>
        <w:t>Extra Data</w:t>
      </w:r>
      <w:bookmarkEnd w:id="180"/>
      <w:bookmarkEnd w:id="181"/>
      <w:r w:rsidRPr="002D5AEE">
        <w:rPr>
          <w:color w:val="000000"/>
        </w:rPr>
        <w:t xml:space="preserve"> </w:t>
      </w:r>
    </w:p>
    <w:p w14:paraId="52092345" w14:textId="77777777" w:rsidR="00870B2D" w:rsidRPr="002D5AEE" w:rsidRDefault="00870B2D">
      <w:pPr>
        <w:pStyle w:val="Heading2"/>
        <w:rPr>
          <w:rFonts w:eastAsia="Arial Unicode MS"/>
          <w:color w:val="000000"/>
        </w:rPr>
      </w:pPr>
      <w:r w:rsidRPr="002D5AEE">
        <w:rPr>
          <w:rFonts w:eastAsia="Arial Unicode MS"/>
          <w:color w:val="000000"/>
        </w:rPr>
        <w:t xml:space="preserve">For the </w:t>
      </w:r>
      <w:r w:rsidRPr="002D5AEE">
        <w:rPr>
          <w:color w:val="000000"/>
        </w:rPr>
        <w:t>JB Hi-Fi Mobile BYO and JB Hi-Fi Mobile Plans,</w:t>
      </w:r>
      <w:r w:rsidRPr="002D5AEE">
        <w:rPr>
          <w:rFonts w:eastAsia="Arial Unicode MS"/>
          <w:color w:val="000000"/>
        </w:rPr>
        <w:t xml:space="preserve"> if you use more than your Monthly Mobile Data Allowance in a month, we will automatically add extra data to your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226D49" w:rsidRPr="002D5AEE">
        <w:rPr>
          <w:rFonts w:eastAsia="Arial Unicode MS"/>
          <w:color w:val="000000"/>
        </w:rPr>
        <w:t xml:space="preserve"> </w:t>
      </w:r>
      <w:r w:rsidR="00AE23D2" w:rsidRPr="002D5AEE">
        <w:rPr>
          <w:rFonts w:eastAsia="Arial Unicode MS"/>
          <w:color w:val="000000"/>
        </w:rPr>
        <w:t>You must pay us the excess charges up to an excess cap amount of $100 per month per service (“</w:t>
      </w:r>
      <w:r w:rsidR="00AE23D2" w:rsidRPr="002D5AEE">
        <w:rPr>
          <w:rFonts w:eastAsia="Arial Unicode MS"/>
          <w:b/>
          <w:bCs w:val="0"/>
          <w:color w:val="000000"/>
        </w:rPr>
        <w:t>Excess Cap</w:t>
      </w:r>
      <w:r w:rsidR="00AE23D2" w:rsidRPr="002D5AEE">
        <w:rPr>
          <w:rFonts w:eastAsia="Arial Unicode MS"/>
          <w:bCs w:val="0"/>
          <w:color w:val="000000"/>
        </w:rPr>
        <w:t>”).</w:t>
      </w:r>
      <w:r w:rsidR="00AE23D2" w:rsidRPr="002D5AEE">
        <w:rPr>
          <w:rFonts w:eastAsia="Arial Unicode MS"/>
          <w:b/>
          <w:bCs w:val="0"/>
          <w:color w:val="000000"/>
        </w:rPr>
        <w:t xml:space="preserve"> </w:t>
      </w:r>
      <w:r w:rsidR="00AE23D2"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AE23D2" w:rsidRPr="002D5AEE">
        <w:rPr>
          <w:rFonts w:eastAsia="Arial Unicode MS"/>
          <w:color w:val="000000"/>
        </w:rPr>
        <w:t xml:space="preserve"> do not count towards the Excess Cap and you will have to pay any applicable charges. See clause 4.2</w:t>
      </w:r>
      <w:r w:rsidR="00717203" w:rsidRPr="002D5AEE">
        <w:rPr>
          <w:rFonts w:eastAsia="Arial Unicode MS"/>
          <w:color w:val="000000"/>
        </w:rPr>
        <w:t>3</w:t>
      </w:r>
      <w:r w:rsidR="00AE23D2" w:rsidRPr="002D5AEE">
        <w:rPr>
          <w:rFonts w:eastAsia="Arial Unicode MS"/>
          <w:color w:val="000000"/>
        </w:rPr>
        <w:t xml:space="preserve"> – 4.2</w:t>
      </w:r>
      <w:r w:rsidR="00E23CE5" w:rsidRPr="002D5AEE">
        <w:rPr>
          <w:rFonts w:eastAsia="Arial Unicode MS"/>
          <w:color w:val="000000"/>
        </w:rPr>
        <w:t>4</w:t>
      </w:r>
      <w:r w:rsidR="00AE23D2" w:rsidRPr="002D5AEE">
        <w:rPr>
          <w:rFonts w:eastAsia="Arial Unicode MS"/>
          <w:color w:val="000000"/>
        </w:rPr>
        <w:t xml:space="preserve"> below for more information on Peace of Mind data.</w:t>
      </w:r>
    </w:p>
    <w:p w14:paraId="439AE283" w14:textId="77777777" w:rsidR="00870B2D" w:rsidRPr="002D5AEE" w:rsidRDefault="00870B2D">
      <w:pPr>
        <w:pStyle w:val="Heading2"/>
        <w:rPr>
          <w:rFonts w:eastAsia="Arial Unicode MS"/>
          <w:color w:val="000000"/>
        </w:rPr>
      </w:pPr>
      <w:r w:rsidRPr="002D5AEE">
        <w:rPr>
          <w:rFonts w:eastAsia="Arial Unicode MS"/>
          <w:color w:val="000000"/>
        </w:rPr>
        <w:t>Extra Data cannot be shared amongst Eligible Services on your account.</w:t>
      </w:r>
    </w:p>
    <w:p w14:paraId="27F08A44" w14:textId="77777777" w:rsidR="00870B2D" w:rsidRPr="002D5AEE" w:rsidRDefault="00870B2D">
      <w:pPr>
        <w:pStyle w:val="Heading2"/>
        <w:rPr>
          <w:rFonts w:eastAsia="Arial Unicode MS"/>
          <w:color w:val="000000"/>
        </w:rPr>
      </w:pPr>
      <w:r w:rsidRPr="002D5AEE">
        <w:rPr>
          <w:rFonts w:eastAsia="Arial Unicode MS"/>
          <w:color w:val="000000"/>
        </w:rPr>
        <w:t>Extra Data can only be used in Australia, if you use your service overseas, additional charges will apply.</w:t>
      </w:r>
    </w:p>
    <w:p w14:paraId="51F521E7" w14:textId="77777777" w:rsidR="00870B2D" w:rsidRPr="002D5AEE" w:rsidRDefault="00870B2D">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44227488" w14:textId="77777777" w:rsidR="00870B2D" w:rsidRPr="002D5AEE" w:rsidRDefault="00870B2D">
      <w:pPr>
        <w:pStyle w:val="Heading2"/>
        <w:rPr>
          <w:color w:val="000000"/>
        </w:rPr>
      </w:pPr>
      <w:r w:rsidRPr="002D5AEE">
        <w:rPr>
          <w:color w:val="000000"/>
        </w:rPr>
        <w:t>When calculating mobile data volumes:</w:t>
      </w:r>
    </w:p>
    <w:p w14:paraId="78DD6889" w14:textId="77777777" w:rsidR="00870B2D" w:rsidRPr="002D5AEE" w:rsidRDefault="00870B2D">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61003585" w14:textId="77777777" w:rsidR="00870B2D" w:rsidRPr="002D5AEE" w:rsidRDefault="00870B2D">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01222EE" w14:textId="77777777" w:rsidR="004F4712" w:rsidRPr="002D5AEE" w:rsidRDefault="004F4712">
      <w:pPr>
        <w:pStyle w:val="Indent1"/>
        <w:rPr>
          <w:color w:val="000000"/>
        </w:rPr>
      </w:pPr>
      <w:bookmarkStart w:id="182" w:name="_Toc106352846"/>
      <w:bookmarkStart w:id="183" w:name="_Toc42595907"/>
      <w:r w:rsidRPr="002D5AEE">
        <w:rPr>
          <w:color w:val="000000"/>
        </w:rPr>
        <w:lastRenderedPageBreak/>
        <w:t>Peace of Mind data</w:t>
      </w:r>
      <w:bookmarkEnd w:id="182"/>
      <w:r w:rsidRPr="002D5AEE">
        <w:rPr>
          <w:color w:val="000000"/>
        </w:rPr>
        <w:t xml:space="preserve"> </w:t>
      </w:r>
    </w:p>
    <w:p w14:paraId="32D2E8B7" w14:textId="77777777" w:rsidR="003C1BD6" w:rsidRPr="002D5AEE" w:rsidRDefault="004F4712">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60368FAB" w14:textId="77777777" w:rsidR="003C1BD6" w:rsidRPr="002D5AEE" w:rsidRDefault="003C1BD6">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28326F23" w14:textId="77777777" w:rsidR="00870B2D" w:rsidRPr="002D5AEE" w:rsidRDefault="00870B2D">
      <w:pPr>
        <w:pStyle w:val="Indent1"/>
        <w:rPr>
          <w:color w:val="000000"/>
        </w:rPr>
      </w:pPr>
      <w:bookmarkStart w:id="184" w:name="_Toc106352847"/>
      <w:r w:rsidRPr="002D5AEE">
        <w:rPr>
          <w:color w:val="000000"/>
        </w:rPr>
        <w:t>FairPlay Policy</w:t>
      </w:r>
      <w:bookmarkEnd w:id="183"/>
      <w:bookmarkEnd w:id="184"/>
    </w:p>
    <w:p w14:paraId="31DE474A" w14:textId="77777777" w:rsidR="00870B2D" w:rsidRPr="002D5AEE" w:rsidRDefault="00870B2D">
      <w:pPr>
        <w:pStyle w:val="Heading2"/>
        <w:rPr>
          <w:color w:val="000000"/>
        </w:rPr>
      </w:pPr>
      <w:r w:rsidRPr="002D5AEE">
        <w:rPr>
          <w:color w:val="000000"/>
        </w:rPr>
        <w:t xml:space="preserve">Our FairPlay Policy (set out in the </w:t>
      </w:r>
      <w:hyperlink r:id="rId79" w:history="1">
        <w:r w:rsidRPr="002D5AEE">
          <w:rPr>
            <w:rStyle w:val="Hyperlink"/>
            <w:color w:val="000000"/>
          </w:rPr>
          <w:t>General Terms for Consumer Customers</w:t>
        </w:r>
      </w:hyperlink>
      <w:r w:rsidRPr="002D5AEE">
        <w:rPr>
          <w:color w:val="000000"/>
        </w:rPr>
        <w:t>) applies to your Telstra Mobile Plan.</w:t>
      </w:r>
    </w:p>
    <w:p w14:paraId="3761B6DA" w14:textId="77777777" w:rsidR="00870B2D" w:rsidRPr="002D5AEE" w:rsidRDefault="00870B2D">
      <w:pPr>
        <w:pStyle w:val="Heading2"/>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3AB0A249" w14:textId="77777777" w:rsidR="00870B2D" w:rsidRPr="002D5AEE" w:rsidRDefault="00870B2D">
      <w:pPr>
        <w:pStyle w:val="Indent1"/>
        <w:rPr>
          <w:color w:val="000000"/>
        </w:rPr>
      </w:pPr>
      <w:bookmarkStart w:id="185" w:name="_Toc42595908"/>
      <w:bookmarkStart w:id="186" w:name="_Toc106352848"/>
      <w:r w:rsidRPr="002D5AEE">
        <w:rPr>
          <w:color w:val="000000"/>
        </w:rPr>
        <w:t>Changing your plan or your minimum monthly spend</w:t>
      </w:r>
      <w:bookmarkEnd w:id="185"/>
      <w:bookmarkEnd w:id="186"/>
    </w:p>
    <w:p w14:paraId="254EA33D" w14:textId="77777777" w:rsidR="00870B2D" w:rsidRPr="002D5AEE" w:rsidRDefault="00870B2D">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Telstra Mobile Plans are still available for recontracting.</w:t>
      </w:r>
    </w:p>
    <w:tbl>
      <w:tblPr>
        <w:tblW w:w="946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20"/>
        <w:gridCol w:w="5244"/>
      </w:tblGrid>
      <w:tr w:rsidR="005E5885" w:rsidRPr="005E5885" w14:paraId="17799E5C" w14:textId="77777777" w:rsidTr="005D5CA3">
        <w:trPr>
          <w:tblHeader/>
        </w:trPr>
        <w:tc>
          <w:tcPr>
            <w:tcW w:w="4220" w:type="dxa"/>
            <w:tcBorders>
              <w:top w:val="single" w:sz="4" w:space="0" w:color="auto"/>
              <w:left w:val="single" w:sz="4" w:space="0" w:color="auto"/>
              <w:bottom w:val="single" w:sz="4" w:space="0" w:color="auto"/>
              <w:right w:val="single" w:sz="4" w:space="0" w:color="auto"/>
            </w:tcBorders>
            <w:shd w:val="clear" w:color="auto" w:fill="A6A6A6"/>
          </w:tcPr>
          <w:p w14:paraId="54D91108" w14:textId="77777777" w:rsidR="00870B2D" w:rsidRPr="002D5AEE" w:rsidRDefault="00870B2D">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244" w:type="dxa"/>
            <w:tcBorders>
              <w:top w:val="single" w:sz="4" w:space="0" w:color="auto"/>
              <w:left w:val="single" w:sz="4" w:space="0" w:color="auto"/>
              <w:bottom w:val="single" w:sz="4" w:space="0" w:color="auto"/>
              <w:right w:val="single" w:sz="4" w:space="0" w:color="auto"/>
            </w:tcBorders>
            <w:shd w:val="clear" w:color="auto" w:fill="A6A6A6"/>
          </w:tcPr>
          <w:p w14:paraId="266F50C0" w14:textId="77777777" w:rsidR="00870B2D" w:rsidRPr="002D5AEE" w:rsidRDefault="00870B2D">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33A092EA"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2FBCE346" w14:textId="77777777" w:rsidR="00870B2D" w:rsidRPr="002D5AEE" w:rsidRDefault="00870B2D">
            <w:pPr>
              <w:spacing w:before="120" w:after="120"/>
              <w:rPr>
                <w:bCs/>
                <w:color w:val="000000"/>
                <w:sz w:val="20"/>
              </w:rPr>
            </w:pPr>
            <w:r w:rsidRPr="002D5AEE">
              <w:rPr>
                <w:bCs/>
                <w:color w:val="000000"/>
                <w:sz w:val="20"/>
              </w:rPr>
              <w:t>If you move to the same type of Telstra Mobile Plan (i.e. BYO Plan to BYO Plan) with a lower minimum monthly charge</w:t>
            </w:r>
          </w:p>
        </w:tc>
        <w:tc>
          <w:tcPr>
            <w:tcW w:w="5244" w:type="dxa"/>
            <w:tcBorders>
              <w:top w:val="single" w:sz="4" w:space="0" w:color="auto"/>
              <w:left w:val="single" w:sz="4" w:space="0" w:color="auto"/>
              <w:bottom w:val="single" w:sz="4" w:space="0" w:color="auto"/>
              <w:right w:val="single" w:sz="4" w:space="0" w:color="auto"/>
            </w:tcBorders>
          </w:tcPr>
          <w:p w14:paraId="7C67C294" w14:textId="77777777" w:rsidR="00870B2D" w:rsidRPr="002D5AEE" w:rsidRDefault="00870B2D">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5E5885" w:rsidRPr="005E5885" w14:paraId="2ABB0E40" w14:textId="77777777" w:rsidTr="005D5CA3">
        <w:trPr>
          <w:cantSplit/>
          <w:trHeight w:val="823"/>
        </w:trPr>
        <w:tc>
          <w:tcPr>
            <w:tcW w:w="4220" w:type="dxa"/>
            <w:tcBorders>
              <w:top w:val="single" w:sz="4" w:space="0" w:color="auto"/>
              <w:left w:val="single" w:sz="4" w:space="0" w:color="auto"/>
              <w:bottom w:val="single" w:sz="4" w:space="0" w:color="auto"/>
              <w:right w:val="single" w:sz="4" w:space="0" w:color="auto"/>
            </w:tcBorders>
          </w:tcPr>
          <w:p w14:paraId="3230EB42" w14:textId="77777777" w:rsidR="00870B2D" w:rsidRPr="002D5AEE" w:rsidRDefault="00870B2D">
            <w:pPr>
              <w:spacing w:before="120" w:after="120"/>
              <w:rPr>
                <w:bCs/>
                <w:color w:val="000000"/>
                <w:sz w:val="20"/>
              </w:rPr>
            </w:pPr>
            <w:r w:rsidRPr="002D5AEE">
              <w:rPr>
                <w:bCs/>
                <w:color w:val="000000"/>
                <w:sz w:val="20"/>
              </w:rPr>
              <w:t>If you move to the same type of Telstra Mobile Plan (i.e. BYO Plan to BYO Plan) with a higher minimum monthly charge</w:t>
            </w:r>
          </w:p>
        </w:tc>
        <w:tc>
          <w:tcPr>
            <w:tcW w:w="5244" w:type="dxa"/>
            <w:tcBorders>
              <w:top w:val="single" w:sz="4" w:space="0" w:color="auto"/>
              <w:left w:val="single" w:sz="4" w:space="0" w:color="auto"/>
              <w:bottom w:val="single" w:sz="4" w:space="0" w:color="auto"/>
              <w:right w:val="single" w:sz="4" w:space="0" w:color="auto"/>
            </w:tcBorders>
          </w:tcPr>
          <w:p w14:paraId="19BE0B0F" w14:textId="77777777" w:rsidR="00870B2D" w:rsidRPr="002D5AEE" w:rsidRDefault="00870B2D">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6FE82DAA"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651E71E2" w14:textId="77777777" w:rsidR="00870B2D" w:rsidRPr="002D5AEE" w:rsidRDefault="00870B2D">
            <w:pPr>
              <w:spacing w:before="120" w:after="120"/>
              <w:rPr>
                <w:bCs/>
                <w:color w:val="000000"/>
                <w:sz w:val="20"/>
              </w:rPr>
            </w:pPr>
            <w:r w:rsidRPr="002D5AEE">
              <w:rPr>
                <w:bCs/>
                <w:color w:val="000000"/>
                <w:sz w:val="20"/>
              </w:rPr>
              <w:t>If you move from a Mobile Plan with a DPC to a Mobile Plan with a DPC with a higher minimum monthly charge</w:t>
            </w:r>
          </w:p>
        </w:tc>
        <w:tc>
          <w:tcPr>
            <w:tcW w:w="5244" w:type="dxa"/>
            <w:tcBorders>
              <w:top w:val="single" w:sz="4" w:space="0" w:color="auto"/>
              <w:left w:val="single" w:sz="4" w:space="0" w:color="auto"/>
              <w:bottom w:val="single" w:sz="4" w:space="0" w:color="auto"/>
              <w:right w:val="single" w:sz="4" w:space="0" w:color="auto"/>
            </w:tcBorders>
          </w:tcPr>
          <w:p w14:paraId="5C03D3A0" w14:textId="77777777" w:rsidR="00870B2D" w:rsidRPr="002D5AEE" w:rsidRDefault="00870B2D">
            <w:pPr>
              <w:spacing w:before="120" w:after="120"/>
              <w:rPr>
                <w:bCs/>
                <w:color w:val="000000"/>
                <w:sz w:val="20"/>
              </w:rPr>
            </w:pPr>
            <w:r w:rsidRPr="002D5AEE">
              <w:rPr>
                <w:bCs/>
                <w:color w:val="000000"/>
                <w:sz w:val="20"/>
              </w:rPr>
              <w:t>If you transfer your existing DPC onto a Mobile Plan of a higher value, you will not need to restart your minimum term and no early termination charge will apply. There will be no change to your original DPC or Device Plan Credit (if applicable).</w:t>
            </w:r>
          </w:p>
          <w:p w14:paraId="19DA89E1" w14:textId="77777777" w:rsidR="00870B2D" w:rsidRPr="002D5AEE" w:rsidRDefault="00870B2D">
            <w:pPr>
              <w:spacing w:before="120" w:after="120"/>
              <w:rPr>
                <w:bCs/>
                <w:color w:val="000000"/>
                <w:sz w:val="20"/>
              </w:rPr>
            </w:pPr>
            <w:r w:rsidRPr="002D5AEE">
              <w:rPr>
                <w:bCs/>
                <w:color w:val="000000"/>
                <w:sz w:val="20"/>
              </w:rPr>
              <w:t>If you take up a new eligible handset on a DPC with your new Mobile Plan, you will need to restart your minimum term, pay the balance of any existing DPC, and you will also need to pay an early termination charge.</w:t>
            </w:r>
          </w:p>
        </w:tc>
      </w:tr>
      <w:tr w:rsidR="005E5885" w:rsidRPr="005E5885" w14:paraId="4C937DC8"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392CC40D" w14:textId="77777777" w:rsidR="00870B2D" w:rsidRPr="002D5AEE" w:rsidRDefault="00870B2D">
            <w:pPr>
              <w:spacing w:before="120" w:after="120"/>
              <w:rPr>
                <w:bCs/>
                <w:color w:val="000000"/>
                <w:sz w:val="20"/>
              </w:rPr>
            </w:pPr>
            <w:r w:rsidRPr="002D5AEE">
              <w:rPr>
                <w:bCs/>
                <w:color w:val="000000"/>
                <w:sz w:val="20"/>
              </w:rPr>
              <w:lastRenderedPageBreak/>
              <w:t>If you move from a Mobile BYO Plan to a Mobile Plan with a DPC</w:t>
            </w:r>
          </w:p>
        </w:tc>
        <w:tc>
          <w:tcPr>
            <w:tcW w:w="5244" w:type="dxa"/>
            <w:tcBorders>
              <w:top w:val="single" w:sz="4" w:space="0" w:color="auto"/>
              <w:left w:val="single" w:sz="4" w:space="0" w:color="auto"/>
              <w:bottom w:val="single" w:sz="4" w:space="0" w:color="auto"/>
              <w:right w:val="single" w:sz="4" w:space="0" w:color="auto"/>
            </w:tcBorders>
          </w:tcPr>
          <w:p w14:paraId="0569F2C7" w14:textId="77777777" w:rsidR="00870B2D" w:rsidRPr="002D5AEE" w:rsidRDefault="00870B2D">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5E5885" w:rsidRPr="005E5885" w14:paraId="487DE85D"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514D320E" w14:textId="77777777" w:rsidR="00870B2D" w:rsidRPr="002D5AEE" w:rsidRDefault="00870B2D">
            <w:pPr>
              <w:spacing w:before="120" w:after="120"/>
              <w:rPr>
                <w:bCs/>
                <w:color w:val="000000"/>
                <w:sz w:val="20"/>
              </w:rPr>
            </w:pPr>
            <w:r w:rsidRPr="002D5AEE">
              <w:rPr>
                <w:bCs/>
                <w:color w:val="000000"/>
                <w:sz w:val="20"/>
              </w:rPr>
              <w:t xml:space="preserve">If you move from a Mobile Plan with a DPC to a Mobile BYO Plan </w:t>
            </w:r>
          </w:p>
        </w:tc>
        <w:tc>
          <w:tcPr>
            <w:tcW w:w="5244" w:type="dxa"/>
            <w:tcBorders>
              <w:top w:val="single" w:sz="4" w:space="0" w:color="auto"/>
              <w:left w:val="single" w:sz="4" w:space="0" w:color="auto"/>
              <w:bottom w:val="single" w:sz="4" w:space="0" w:color="auto"/>
              <w:right w:val="single" w:sz="4" w:space="0" w:color="auto"/>
            </w:tcBorders>
          </w:tcPr>
          <w:p w14:paraId="1986191B" w14:textId="77777777" w:rsidR="00870B2D" w:rsidRPr="002D5AEE" w:rsidRDefault="00870B2D">
            <w:pPr>
              <w:spacing w:before="120" w:after="120"/>
              <w:rPr>
                <w:bCs/>
                <w:color w:val="000000"/>
                <w:sz w:val="20"/>
              </w:rPr>
            </w:pPr>
            <w:r w:rsidRPr="002D5AEE">
              <w:rPr>
                <w:bCs/>
                <w:color w:val="000000"/>
                <w:sz w:val="20"/>
              </w:rPr>
              <w:t>You must restart your minimum term. You must pay the balance of your DPC and your Device Plan Credit (if any) will cease, and you must pay an early termination charge.</w:t>
            </w:r>
            <w:r w:rsidRPr="002D5AEE" w:rsidDel="00CE58A7">
              <w:rPr>
                <w:bCs/>
                <w:color w:val="000000"/>
                <w:sz w:val="20"/>
              </w:rPr>
              <w:t xml:space="preserve"> </w:t>
            </w:r>
          </w:p>
        </w:tc>
      </w:tr>
      <w:tr w:rsidR="005E5885" w:rsidRPr="005E5885" w14:paraId="668A5F5E"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21482389" w14:textId="77777777" w:rsidR="00870B2D" w:rsidRPr="002D5AEE" w:rsidRDefault="00870B2D">
            <w:pPr>
              <w:spacing w:before="120" w:after="120"/>
              <w:rPr>
                <w:bCs/>
                <w:color w:val="000000"/>
                <w:sz w:val="20"/>
              </w:rPr>
            </w:pPr>
          </w:p>
        </w:tc>
        <w:tc>
          <w:tcPr>
            <w:tcW w:w="5244" w:type="dxa"/>
            <w:tcBorders>
              <w:top w:val="single" w:sz="4" w:space="0" w:color="auto"/>
              <w:left w:val="single" w:sz="4" w:space="0" w:color="auto"/>
              <w:bottom w:val="single" w:sz="4" w:space="0" w:color="auto"/>
              <w:right w:val="single" w:sz="4" w:space="0" w:color="auto"/>
            </w:tcBorders>
          </w:tcPr>
          <w:p w14:paraId="6787F9E3" w14:textId="77777777" w:rsidR="00870B2D" w:rsidRPr="002D5AEE" w:rsidRDefault="00870B2D">
            <w:pPr>
              <w:spacing w:before="120" w:after="120"/>
              <w:rPr>
                <w:bCs/>
                <w:color w:val="000000"/>
                <w:sz w:val="20"/>
              </w:rPr>
            </w:pPr>
          </w:p>
        </w:tc>
      </w:tr>
      <w:tr w:rsidR="005E5885" w:rsidRPr="005E5885" w14:paraId="4C3E3CC5" w14:textId="77777777" w:rsidTr="005D5CA3">
        <w:trPr>
          <w:cantSplit/>
        </w:trPr>
        <w:tc>
          <w:tcPr>
            <w:tcW w:w="4220" w:type="dxa"/>
            <w:tcBorders>
              <w:top w:val="single" w:sz="4" w:space="0" w:color="auto"/>
              <w:left w:val="single" w:sz="4" w:space="0" w:color="auto"/>
              <w:bottom w:val="single" w:sz="4" w:space="0" w:color="auto"/>
              <w:right w:val="single" w:sz="4" w:space="0" w:color="auto"/>
            </w:tcBorders>
          </w:tcPr>
          <w:p w14:paraId="6579742F" w14:textId="77777777" w:rsidR="00870B2D" w:rsidRPr="002D5AEE" w:rsidRDefault="00870B2D">
            <w:pPr>
              <w:spacing w:before="120" w:after="120"/>
              <w:rPr>
                <w:bCs/>
                <w:color w:val="000000"/>
                <w:sz w:val="20"/>
              </w:rPr>
            </w:pPr>
            <w:r w:rsidRPr="002D5AEE">
              <w:rPr>
                <w:bCs/>
                <w:color w:val="000000"/>
                <w:sz w:val="20"/>
              </w:rPr>
              <w:t xml:space="preserve">If you move from a Telstra Mobile Plan to another Telstra plan or Telstra offer </w:t>
            </w:r>
          </w:p>
        </w:tc>
        <w:tc>
          <w:tcPr>
            <w:tcW w:w="5244" w:type="dxa"/>
            <w:tcBorders>
              <w:top w:val="single" w:sz="4" w:space="0" w:color="auto"/>
              <w:left w:val="single" w:sz="4" w:space="0" w:color="auto"/>
              <w:bottom w:val="single" w:sz="4" w:space="0" w:color="auto"/>
              <w:right w:val="single" w:sz="4" w:space="0" w:color="auto"/>
            </w:tcBorders>
          </w:tcPr>
          <w:p w14:paraId="7F6B2382" w14:textId="77777777" w:rsidR="00870B2D" w:rsidRPr="002D5AEE" w:rsidRDefault="00870B2D">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0AAE25DD" w14:textId="77777777" w:rsidR="00870B2D" w:rsidRPr="002D5AEE" w:rsidRDefault="00870B2D">
      <w:pPr>
        <w:autoSpaceDE w:val="0"/>
        <w:autoSpaceDN w:val="0"/>
        <w:adjustRightInd w:val="0"/>
        <w:rPr>
          <w:rFonts w:ascii="Arial" w:eastAsia="SimSun" w:hAnsi="Arial" w:cs="Arial"/>
          <w:b/>
          <w:bCs/>
          <w:color w:val="000000"/>
          <w:sz w:val="20"/>
          <w:lang w:eastAsia="zh-CN"/>
        </w:rPr>
      </w:pPr>
    </w:p>
    <w:p w14:paraId="55EF5006" w14:textId="77777777" w:rsidR="00870B2D" w:rsidRPr="002D5AEE" w:rsidRDefault="00870B2D">
      <w:pPr>
        <w:pStyle w:val="Indent1"/>
        <w:keepLines/>
        <w:rPr>
          <w:color w:val="000000"/>
        </w:rPr>
      </w:pPr>
      <w:bookmarkStart w:id="187" w:name="_Toc42595909"/>
      <w:bookmarkStart w:id="188" w:name="_Toc106352849"/>
      <w:r w:rsidRPr="002D5AEE">
        <w:rPr>
          <w:color w:val="000000"/>
        </w:rPr>
        <w:t>Early termination charges</w:t>
      </w:r>
      <w:bookmarkEnd w:id="187"/>
      <w:bookmarkEnd w:id="188"/>
    </w:p>
    <w:p w14:paraId="58DDCD9F" w14:textId="77777777" w:rsidR="00870B2D" w:rsidRPr="002D5AEE" w:rsidRDefault="00870B2D">
      <w:pPr>
        <w:pStyle w:val="Heading2"/>
        <w:keepNext/>
        <w:keepLines/>
        <w:rPr>
          <w:color w:val="000000"/>
        </w:rPr>
      </w:pPr>
      <w:r w:rsidRPr="002D5AEE">
        <w:rPr>
          <w:color w:val="000000"/>
        </w:rPr>
        <w:t>If, at any time before the end of the 12-month or 24-month term (as applicable) of your Telstra Mobile Plan (“</w:t>
      </w:r>
      <w:r w:rsidRPr="002D5AEE">
        <w:rPr>
          <w:b/>
          <w:color w:val="000000"/>
        </w:rPr>
        <w:t>Minimum Term</w:t>
      </w:r>
      <w:r w:rsidRPr="002D5AEE">
        <w:rPr>
          <w:color w:val="000000"/>
        </w:rPr>
        <w:t>”):</w:t>
      </w:r>
    </w:p>
    <w:p w14:paraId="502625A0" w14:textId="77777777" w:rsidR="00870B2D" w:rsidRPr="002D5AEE" w:rsidRDefault="00870B2D">
      <w:pPr>
        <w:pStyle w:val="Heading3"/>
        <w:keepNext/>
        <w:keepLines/>
        <w:rPr>
          <w:color w:val="000000"/>
        </w:rPr>
      </w:pPr>
      <w:r w:rsidRPr="002D5AEE">
        <w:rPr>
          <w:color w:val="000000"/>
        </w:rPr>
        <w:t>you cancel your Telstra Mobile Plan (other than as a result of our material breach);</w:t>
      </w:r>
    </w:p>
    <w:p w14:paraId="627E554C" w14:textId="77777777" w:rsidR="00870B2D" w:rsidRPr="002D5AEE" w:rsidRDefault="00870B2D">
      <w:pPr>
        <w:pStyle w:val="Heading3"/>
        <w:keepNext/>
        <w:keepLines/>
        <w:rPr>
          <w:color w:val="000000"/>
        </w:rPr>
      </w:pPr>
      <w:r w:rsidRPr="002D5AEE">
        <w:rPr>
          <w:color w:val="000000"/>
        </w:rPr>
        <w:t xml:space="preserve">we cancel your Telstra Mobile Plan in accordance with the </w:t>
      </w:r>
      <w:hyperlink r:id="rId80" w:history="1">
        <w:r w:rsidRPr="002D5AEE">
          <w:rPr>
            <w:rStyle w:val="Hyperlink"/>
            <w:color w:val="000000"/>
          </w:rPr>
          <w:t>General Terms for Consumer Customers</w:t>
        </w:r>
      </w:hyperlink>
      <w:r w:rsidRPr="002D5AEE">
        <w:rPr>
          <w:color w:val="000000"/>
        </w:rPr>
        <w:t>; or</w:t>
      </w:r>
    </w:p>
    <w:p w14:paraId="239B2D36" w14:textId="77777777" w:rsidR="00870B2D" w:rsidRPr="002D5AEE" w:rsidRDefault="00870B2D">
      <w:pPr>
        <w:pStyle w:val="Heading3"/>
        <w:rPr>
          <w:color w:val="000000"/>
        </w:rPr>
      </w:pPr>
      <w:r w:rsidRPr="002D5AEE">
        <w:rPr>
          <w:color w:val="000000"/>
        </w:rPr>
        <w:t>you change your minimum monthly spend and the table above specifies you will have to pay an early termination charge,</w:t>
      </w:r>
    </w:p>
    <w:p w14:paraId="132239FA" w14:textId="77777777" w:rsidR="00870B2D" w:rsidRPr="002D5AEE" w:rsidRDefault="00870B2D">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2316D8A1" w14:textId="77777777" w:rsidR="00870B2D" w:rsidRPr="002D5AEE" w:rsidRDefault="00870B2D">
      <w:pPr>
        <w:pStyle w:val="Heading2"/>
        <w:rPr>
          <w:color w:val="000000"/>
        </w:rPr>
      </w:pPr>
      <w:r w:rsidRPr="002D5AEE">
        <w:rPr>
          <w:color w:val="000000"/>
        </w:rPr>
        <w:t xml:space="preserve">The amount of any ETC payable is calculated in accordance with the formula in clause 3 of this </w:t>
      </w:r>
      <w:hyperlink r:id="rId81"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3E8163CB" w14:textId="77777777" w:rsidR="00870B2D" w:rsidRPr="002D5AEE" w:rsidRDefault="00870B2D">
      <w:pPr>
        <w:pStyle w:val="Heading2"/>
        <w:rPr>
          <w:color w:val="000000"/>
        </w:rPr>
      </w:pPr>
      <w:r w:rsidRPr="002D5AEE">
        <w:rPr>
          <w:color w:val="000000"/>
          <w:szCs w:val="23"/>
        </w:rPr>
        <w:t xml:space="preserve">The ETC decreases over the Minimum Term. The maximum ETC for each Telstra Mobile Plan is set out in the tables below. Please contact us for the amount of ETC payable. </w:t>
      </w:r>
    </w:p>
    <w:p w14:paraId="04DE2B48" w14:textId="77777777" w:rsidR="00870B2D" w:rsidRPr="002D5AEE" w:rsidRDefault="00870B2D">
      <w:pPr>
        <w:rPr>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B9F3BB2" w14:textId="77777777" w:rsidTr="005D5CA3">
        <w:tc>
          <w:tcPr>
            <w:tcW w:w="3998" w:type="dxa"/>
            <w:shd w:val="clear" w:color="auto" w:fill="BFBFBF"/>
          </w:tcPr>
          <w:p w14:paraId="5A2F1609" w14:textId="77777777" w:rsidR="00870B2D" w:rsidRPr="002D5AEE" w:rsidRDefault="00870B2D">
            <w:pPr>
              <w:autoSpaceDE w:val="0"/>
              <w:autoSpaceDN w:val="0"/>
              <w:adjustRightInd w:val="0"/>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JB Hi-Fi Mobile Plans</w:t>
            </w:r>
          </w:p>
        </w:tc>
        <w:tc>
          <w:tcPr>
            <w:tcW w:w="3260" w:type="dxa"/>
            <w:shd w:val="clear" w:color="auto" w:fill="BFBFBF"/>
          </w:tcPr>
          <w:p w14:paraId="5B6D4FE7" w14:textId="77777777" w:rsidR="00870B2D" w:rsidRPr="002D5AEE" w:rsidRDefault="00870B2D">
            <w:pPr>
              <w:autoSpaceDE w:val="0"/>
              <w:autoSpaceDN w:val="0"/>
              <w:adjustRightInd w:val="0"/>
              <w:spacing w:line="480" w:lineRule="auto"/>
              <w:rPr>
                <w:rFonts w:ascii="Arial" w:eastAsia="SimSun" w:hAnsi="Arial" w:cs="Arial"/>
                <w:b/>
                <w:color w:val="000000"/>
                <w:sz w:val="20"/>
                <w:lang w:eastAsia="zh-CN"/>
              </w:rPr>
            </w:pPr>
          </w:p>
        </w:tc>
      </w:tr>
      <w:tr w:rsidR="005E5885" w:rsidRPr="005E5885" w14:paraId="28F56F4B" w14:textId="77777777" w:rsidTr="005D5CA3">
        <w:tc>
          <w:tcPr>
            <w:tcW w:w="3998" w:type="dxa"/>
          </w:tcPr>
          <w:p w14:paraId="76C1C8EB" w14:textId="77777777" w:rsidR="00870B2D" w:rsidRPr="002D5AEE" w:rsidRDefault="00870B2D">
            <w:pPr>
              <w:spacing w:line="360" w:lineRule="auto"/>
              <w:rPr>
                <w:rFonts w:ascii="Arial" w:hAnsi="Arial" w:cs="Arial"/>
                <w:b/>
                <w:color w:val="000000"/>
                <w:sz w:val="20"/>
              </w:rPr>
            </w:pPr>
            <w:r w:rsidRPr="002D5AEE">
              <w:rPr>
                <w:rFonts w:ascii="Arial" w:hAnsi="Arial" w:cs="Arial"/>
                <w:b/>
                <w:color w:val="000000"/>
                <w:sz w:val="20"/>
              </w:rPr>
              <w:t>$45 Plan (12 months)</w:t>
            </w:r>
          </w:p>
        </w:tc>
        <w:tc>
          <w:tcPr>
            <w:tcW w:w="3260" w:type="dxa"/>
          </w:tcPr>
          <w:p w14:paraId="0345D47D" w14:textId="77777777" w:rsidR="00870B2D" w:rsidRPr="002D5AEE" w:rsidRDefault="00870B2D">
            <w:pPr>
              <w:autoSpaceDE w:val="0"/>
              <w:autoSpaceDN w:val="0"/>
              <w:adjustRightInd w:val="0"/>
              <w:spacing w:line="480" w:lineRule="auto"/>
              <w:jc w:val="both"/>
              <w:rPr>
                <w:rFonts w:ascii="Arial" w:eastAsia="SimSun" w:hAnsi="Arial" w:cs="Arial"/>
                <w:color w:val="000000"/>
                <w:sz w:val="20"/>
                <w:lang w:eastAsia="zh-CN"/>
              </w:rPr>
            </w:pPr>
            <w:r w:rsidRPr="002D5AEE">
              <w:rPr>
                <w:rFonts w:ascii="Arial" w:eastAsia="SimSun" w:hAnsi="Arial" w:cs="Arial"/>
                <w:color w:val="000000"/>
                <w:sz w:val="20"/>
                <w:lang w:eastAsia="zh-CN"/>
              </w:rPr>
              <w:t>$270</w:t>
            </w:r>
          </w:p>
        </w:tc>
      </w:tr>
      <w:tr w:rsidR="00870B2D" w:rsidRPr="005E5885" w14:paraId="1EF6409A" w14:textId="77777777" w:rsidTr="005D5CA3">
        <w:tc>
          <w:tcPr>
            <w:tcW w:w="3998" w:type="dxa"/>
            <w:tcBorders>
              <w:bottom w:val="single" w:sz="4" w:space="0" w:color="auto"/>
            </w:tcBorders>
          </w:tcPr>
          <w:p w14:paraId="6ABB4658" w14:textId="77777777" w:rsidR="00870B2D" w:rsidRPr="002D5AEE" w:rsidRDefault="00870B2D">
            <w:pPr>
              <w:spacing w:line="360" w:lineRule="auto"/>
              <w:rPr>
                <w:rFonts w:ascii="Arial" w:hAnsi="Arial" w:cs="Arial"/>
                <w:b/>
                <w:color w:val="000000"/>
                <w:sz w:val="20"/>
              </w:rPr>
            </w:pPr>
            <w:r w:rsidRPr="002D5AEE">
              <w:rPr>
                <w:rFonts w:ascii="Arial" w:hAnsi="Arial" w:cs="Arial"/>
                <w:b/>
                <w:color w:val="000000"/>
                <w:sz w:val="20"/>
              </w:rPr>
              <w:t>$65 Plan ($24 months)</w:t>
            </w:r>
          </w:p>
        </w:tc>
        <w:tc>
          <w:tcPr>
            <w:tcW w:w="3260" w:type="dxa"/>
            <w:tcBorders>
              <w:bottom w:val="single" w:sz="4" w:space="0" w:color="auto"/>
            </w:tcBorders>
          </w:tcPr>
          <w:p w14:paraId="2D86945B" w14:textId="77777777" w:rsidR="00870B2D" w:rsidRPr="002D5AEE" w:rsidRDefault="00870B2D">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$780</w:t>
            </w:r>
          </w:p>
        </w:tc>
      </w:tr>
    </w:tbl>
    <w:p w14:paraId="681909BE" w14:textId="77777777" w:rsidR="00870B2D" w:rsidRPr="002D5AEE" w:rsidRDefault="00870B2D">
      <w:pPr>
        <w:pStyle w:val="Heading2"/>
        <w:numPr>
          <w:ilvl w:val="0"/>
          <w:numId w:val="0"/>
        </w:numPr>
        <w:rPr>
          <w:color w:val="000000"/>
        </w:rPr>
      </w:pPr>
    </w:p>
    <w:p w14:paraId="2397A7E6" w14:textId="77777777" w:rsidR="00870B2D" w:rsidRPr="002D5AEE" w:rsidRDefault="00870B2D">
      <w:pPr>
        <w:pStyle w:val="Heading2"/>
        <w:rPr>
          <w:color w:val="000000"/>
        </w:rPr>
      </w:pPr>
      <w:bookmarkStart w:id="189" w:name="_Ref531591829"/>
      <w:r w:rsidRPr="002D5AEE">
        <w:rPr>
          <w:color w:val="000000"/>
        </w:rPr>
        <w:t xml:space="preserve">If you cancel your 24 month JB Hi-Fi Mobile Plan $65 before the end of the 24 month term and you received a Phone Credit, you will need to pay a pro-rated amount of the applicable Phone Credit based on the number of months remaining on your 24 month </w:t>
      </w:r>
      <w:r w:rsidRPr="002D5AEE">
        <w:rPr>
          <w:color w:val="000000"/>
        </w:rPr>
        <w:lastRenderedPageBreak/>
        <w:t>term. For example, if you were provided with $500 Phone Credit to put towards a JB Hi-Fi handset and you cancelled your 24 month term at month 18, you would have to pay JB Hi-Fi 6/24 x $500 = $125. This pro-rated amount is in addition to any ETC’s for your Telstra Mobile Plan that you may also have to pay.</w:t>
      </w:r>
      <w:bookmarkEnd w:id="189"/>
    </w:p>
    <w:p w14:paraId="0C10EF49" w14:textId="77777777" w:rsidR="00870B2D" w:rsidRPr="002D5AEE" w:rsidRDefault="00870B2D">
      <w:pPr>
        <w:pStyle w:val="Indent1"/>
        <w:ind w:left="0" w:firstLine="720"/>
        <w:rPr>
          <w:color w:val="000000"/>
        </w:rPr>
      </w:pPr>
      <w:bookmarkStart w:id="190" w:name="_Toc42595910"/>
      <w:bookmarkStart w:id="191" w:name="_Toc106352850"/>
      <w:r w:rsidRPr="002D5AEE">
        <w:rPr>
          <w:color w:val="000000"/>
        </w:rPr>
        <w:t>At the end of your minimum term</w:t>
      </w:r>
      <w:bookmarkEnd w:id="190"/>
      <w:bookmarkEnd w:id="191"/>
      <w:r w:rsidRPr="002D5AEE">
        <w:rPr>
          <w:color w:val="000000"/>
        </w:rPr>
        <w:t xml:space="preserve"> </w:t>
      </w:r>
    </w:p>
    <w:p w14:paraId="00B87700" w14:textId="77777777" w:rsidR="00870B2D" w:rsidRPr="002D5AEE" w:rsidRDefault="00870B2D">
      <w:pPr>
        <w:pStyle w:val="Heading2"/>
        <w:rPr>
          <w:rFonts w:eastAsia="Arial Unicode MS"/>
          <w:color w:val="000000"/>
        </w:rPr>
      </w:pPr>
      <w:r w:rsidRPr="002D5AEE">
        <w:rPr>
          <w:color w:val="000000"/>
        </w:rPr>
        <w:t>At the end of your minimum term your service will remain on your chosen Telstra Mobile Plan, however if you are on a Mobile Plan, you will no longer be entitled to the Device Plan Credit.</w:t>
      </w:r>
      <w:r w:rsidRPr="002D5AEE">
        <w:rPr>
          <w:b/>
          <w:color w:val="000000"/>
        </w:rPr>
        <w:t xml:space="preserve"> </w:t>
      </w:r>
      <w:r w:rsidRPr="002D5AEE">
        <w:rPr>
          <w:color w:val="000000"/>
        </w:rPr>
        <w:t>You cannot move to another Telstra Mobile Plan unless the plans are still available for recontracting and you recontract for another minimum term.</w:t>
      </w:r>
    </w:p>
    <w:p w14:paraId="3FB9E64F" w14:textId="77777777" w:rsidR="00870B2D" w:rsidRPr="002D5AEE" w:rsidRDefault="00870B2D">
      <w:pPr>
        <w:pStyle w:val="Heading2"/>
        <w:rPr>
          <w:rFonts w:ascii="Arial" w:eastAsia="SimSun" w:hAnsi="Arial" w:cs="Arial"/>
          <w:b/>
          <w:bCs w:val="0"/>
          <w:color w:val="000000"/>
          <w:sz w:val="20"/>
          <w:lang w:eastAsia="zh-CN"/>
        </w:rPr>
      </w:pPr>
      <w:r w:rsidRPr="002D5AEE">
        <w:rPr>
          <w:color w:val="000000"/>
        </w:rPr>
        <w:t>At any time, after the end of your minimum term we may roll your service over to any other current plan which is reasonably comparable or require you to move to any other current plan. We will tell you before this happens.</w:t>
      </w:r>
    </w:p>
    <w:p w14:paraId="59C53E17" w14:textId="77777777" w:rsidR="00870B2D" w:rsidRPr="002D5AEE" w:rsidRDefault="00870B2D">
      <w:pPr>
        <w:pStyle w:val="Indent1"/>
        <w:rPr>
          <w:color w:val="000000"/>
        </w:rPr>
      </w:pPr>
      <w:bookmarkStart w:id="192" w:name="_Toc42595911"/>
      <w:bookmarkStart w:id="193" w:name="_Toc106352851"/>
      <w:r w:rsidRPr="002D5AEE">
        <w:rPr>
          <w:color w:val="000000"/>
        </w:rPr>
        <w:t>Electronic Billing and Payment</w:t>
      </w:r>
      <w:bookmarkEnd w:id="192"/>
      <w:bookmarkEnd w:id="193"/>
    </w:p>
    <w:p w14:paraId="7EEBD20B" w14:textId="77777777" w:rsidR="00870B2D" w:rsidRPr="002D5AEE" w:rsidRDefault="00870B2D">
      <w:pPr>
        <w:pStyle w:val="Heading2"/>
        <w:rPr>
          <w:color w:val="000000"/>
        </w:rPr>
      </w:pPr>
      <w:r w:rsidRPr="002D5AEE">
        <w:rPr>
          <w:color w:val="000000"/>
        </w:rPr>
        <w:t>Your Telstra Mobile Plan requires paperless billing and electronic payment. A $2.20 fee will apply each month in arrears if you receive a paper bill. A $1.00 fee will apply each month in arrears if you make a bill payment in person or via mail.</w:t>
      </w:r>
    </w:p>
    <w:p w14:paraId="37E5DA18" w14:textId="77777777" w:rsidR="00870B2D" w:rsidRPr="002D5AEE" w:rsidRDefault="00870B2D">
      <w:pPr>
        <w:pStyle w:val="Heading2"/>
        <w:rPr>
          <w:color w:val="000000"/>
        </w:rPr>
      </w:pPr>
      <w:r w:rsidRPr="002D5AEE">
        <w:rPr>
          <w:color w:val="000000"/>
        </w:rPr>
        <w:t>Exemptions from these fees are available for:</w:t>
      </w:r>
    </w:p>
    <w:p w14:paraId="07ECAC5B" w14:textId="77777777" w:rsidR="00870B2D" w:rsidRPr="002D5AEE" w:rsidRDefault="00870B2D">
      <w:pPr>
        <w:pStyle w:val="Heading3"/>
        <w:rPr>
          <w:color w:val="000000"/>
        </w:rPr>
      </w:pPr>
      <w:r w:rsidRPr="002D5AEE">
        <w:rPr>
          <w:color w:val="000000"/>
        </w:rPr>
        <w:t>Telstra Pensioner Discount customers;</w:t>
      </w:r>
    </w:p>
    <w:p w14:paraId="1D9CC62C" w14:textId="77777777" w:rsidR="00870B2D" w:rsidRPr="002D5AEE" w:rsidRDefault="00870B2D">
      <w:pPr>
        <w:pStyle w:val="Heading3"/>
        <w:rPr>
          <w:color w:val="000000"/>
        </w:rPr>
      </w:pPr>
      <w:r w:rsidRPr="002D5AEE">
        <w:rPr>
          <w:color w:val="000000"/>
        </w:rPr>
        <w:t>Telstra Disability Equipment Program customers, including those receiving a Braille or Large Print Bill;</w:t>
      </w:r>
    </w:p>
    <w:p w14:paraId="226B58C8" w14:textId="77777777" w:rsidR="00870B2D" w:rsidRPr="002D5AEE" w:rsidRDefault="00870B2D">
      <w:pPr>
        <w:pStyle w:val="Heading3"/>
        <w:rPr>
          <w:color w:val="000000"/>
        </w:rPr>
      </w:pPr>
      <w:r w:rsidRPr="002D5AEE">
        <w:rPr>
          <w:color w:val="000000"/>
        </w:rPr>
        <w:t xml:space="preserve">Australian Government Health Care Card Holder customers; and </w:t>
      </w:r>
    </w:p>
    <w:p w14:paraId="0B39BF7C" w14:textId="77777777" w:rsidR="00870B2D" w:rsidRPr="002D5AEE" w:rsidRDefault="00870B2D">
      <w:pPr>
        <w:pStyle w:val="Heading3"/>
        <w:rPr>
          <w:color w:val="000000"/>
        </w:rPr>
      </w:pPr>
      <w:r w:rsidRPr="002D5AEE">
        <w:rPr>
          <w:color w:val="000000"/>
        </w:rPr>
        <w:t>customers who do not have an email address or internet access.</w:t>
      </w:r>
    </w:p>
    <w:p w14:paraId="4173AED2" w14:textId="77777777" w:rsidR="00870B2D" w:rsidRPr="002D5AEE" w:rsidRDefault="00870B2D">
      <w:pPr>
        <w:pStyle w:val="Heading2"/>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0E067FAA" w14:textId="77777777" w:rsidR="00870B2D" w:rsidRPr="002D5AEE" w:rsidRDefault="00870B2D">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A5C5A47" w14:textId="77777777" w:rsidR="00EC1283" w:rsidRPr="002D5AEE" w:rsidRDefault="00EC1283">
      <w:pPr>
        <w:pStyle w:val="Heading1"/>
        <w:pageBreakBefore w:val="0"/>
        <w:rPr>
          <w:color w:val="000000"/>
          <w:lang w:val="en-US"/>
        </w:rPr>
      </w:pPr>
      <w:bookmarkStart w:id="194" w:name="_Toc11970169"/>
      <w:bookmarkStart w:id="195" w:name="_Toc12000724"/>
      <w:bookmarkStart w:id="196" w:name="_Ref10526571"/>
      <w:bookmarkStart w:id="197" w:name="_Toc11202487"/>
      <w:bookmarkStart w:id="198" w:name="_Toc106352852"/>
      <w:bookmarkEnd w:id="194"/>
      <w:bookmarkEnd w:id="195"/>
      <w:r w:rsidRPr="002D5AEE">
        <w:rPr>
          <w:color w:val="000000"/>
          <w:lang w:val="en-US"/>
        </w:rPr>
        <w:lastRenderedPageBreak/>
        <w:t>Mobile Lease Plans</w:t>
      </w:r>
      <w:bookmarkEnd w:id="196"/>
      <w:bookmarkEnd w:id="197"/>
      <w:bookmarkEnd w:id="198"/>
    </w:p>
    <w:p w14:paraId="34000E24" w14:textId="77777777" w:rsidR="00B954CF" w:rsidRPr="002D5AEE" w:rsidRDefault="00B954CF">
      <w:pPr>
        <w:pStyle w:val="Indent1"/>
        <w:rPr>
          <w:color w:val="000000"/>
        </w:rPr>
      </w:pPr>
      <w:bookmarkStart w:id="199" w:name="_Toc106352853"/>
      <w:bookmarkStart w:id="200" w:name="_Toc11202488"/>
      <w:r w:rsidRPr="002D5AEE">
        <w:rPr>
          <w:color w:val="000000"/>
        </w:rPr>
        <w:t>Not available for new sales on and from 25 June 2019</w:t>
      </w:r>
      <w:bookmarkEnd w:id="199"/>
    </w:p>
    <w:p w14:paraId="012B4556" w14:textId="77777777" w:rsidR="00EC1283" w:rsidRPr="002D5AEE" w:rsidRDefault="00EC1283">
      <w:pPr>
        <w:pStyle w:val="Indent1"/>
        <w:rPr>
          <w:color w:val="000000"/>
        </w:rPr>
      </w:pPr>
      <w:bookmarkStart w:id="201" w:name="_Toc106352854"/>
      <w:r w:rsidRPr="002D5AEE">
        <w:rPr>
          <w:color w:val="000000"/>
        </w:rPr>
        <w:t>Eligibility</w:t>
      </w:r>
      <w:bookmarkEnd w:id="200"/>
      <w:bookmarkEnd w:id="201"/>
    </w:p>
    <w:p w14:paraId="740FA7F1" w14:textId="77777777" w:rsidR="00EC1283" w:rsidRPr="002D5AEE" w:rsidRDefault="00EC1283">
      <w:pPr>
        <w:pStyle w:val="Heading2"/>
        <w:rPr>
          <w:color w:val="000000"/>
        </w:rPr>
      </w:pPr>
      <w:r w:rsidRPr="002D5AEE">
        <w:rPr>
          <w:color w:val="000000"/>
        </w:rPr>
        <w:t xml:space="preserve">To be eligible for a Mobile Lease Plan you must be a new customer or have a 13 digit account number.  </w:t>
      </w:r>
    </w:p>
    <w:p w14:paraId="17AAAF22" w14:textId="77777777" w:rsidR="00EC1283" w:rsidRPr="002D5AEE" w:rsidRDefault="00EC1283">
      <w:pPr>
        <w:pStyle w:val="Heading2"/>
        <w:rPr>
          <w:color w:val="000000"/>
          <w:lang w:val="en-US"/>
        </w:rPr>
      </w:pPr>
      <w:r w:rsidRPr="002D5AEE">
        <w:rPr>
          <w:color w:val="000000"/>
          <w:lang w:val="en-US"/>
        </w:rPr>
        <w:t xml:space="preserve">If you are a business customer, you must provide us with proof of your ABN, ACN or ARBN. </w:t>
      </w:r>
    </w:p>
    <w:p w14:paraId="0A0D5DA2" w14:textId="77777777" w:rsidR="00EC1283" w:rsidRPr="002D5AEE" w:rsidRDefault="00EC1283">
      <w:pPr>
        <w:pStyle w:val="Indent1"/>
        <w:spacing w:before="240"/>
        <w:rPr>
          <w:color w:val="000000"/>
        </w:rPr>
      </w:pPr>
      <w:bookmarkStart w:id="202" w:name="_Toc11202489"/>
      <w:bookmarkStart w:id="203" w:name="_Toc106352855"/>
      <w:r w:rsidRPr="002D5AEE">
        <w:rPr>
          <w:color w:val="000000"/>
        </w:rPr>
        <w:t>Availability</w:t>
      </w:r>
      <w:bookmarkEnd w:id="202"/>
      <w:bookmarkEnd w:id="203"/>
    </w:p>
    <w:p w14:paraId="3DCDBEC2" w14:textId="77777777" w:rsidR="00EC1283" w:rsidRPr="002D5AEE" w:rsidRDefault="00EC1283">
      <w:pPr>
        <w:pStyle w:val="Heading2"/>
        <w:rPr>
          <w:color w:val="000000"/>
        </w:rPr>
      </w:pPr>
      <w:r w:rsidRPr="002D5AEE">
        <w:rPr>
          <w:color w:val="000000"/>
        </w:rPr>
        <w:t>Mobile Lease Plans are available until withdrawn by us. To connect your existing Telstra mobile service to a Mobile Lease Plan, you must cancel your current plan and pay us any applicable early termination charges.</w:t>
      </w:r>
    </w:p>
    <w:p w14:paraId="191BE714" w14:textId="77777777" w:rsidR="00EC1283" w:rsidRPr="002D5AEE" w:rsidRDefault="00EC1283">
      <w:pPr>
        <w:pStyle w:val="Indent1"/>
        <w:rPr>
          <w:color w:val="000000"/>
        </w:rPr>
      </w:pPr>
      <w:bookmarkStart w:id="204" w:name="_Toc11202490"/>
      <w:bookmarkStart w:id="205" w:name="_Toc106352856"/>
      <w:r w:rsidRPr="002D5AEE">
        <w:rPr>
          <w:color w:val="000000"/>
        </w:rPr>
        <w:t>Device Options</w:t>
      </w:r>
      <w:bookmarkEnd w:id="204"/>
      <w:bookmarkEnd w:id="205"/>
    </w:p>
    <w:p w14:paraId="5E7CB27F" w14:textId="77777777" w:rsidR="00EC1283" w:rsidRPr="002D5AEE" w:rsidRDefault="00EC1283">
      <w:pPr>
        <w:pStyle w:val="Heading2"/>
        <w:rPr>
          <w:color w:val="000000"/>
        </w:rPr>
      </w:pPr>
      <w:r w:rsidRPr="002D5AEE">
        <w:rPr>
          <w:color w:val="000000"/>
        </w:rPr>
        <w:t>Mobile Lease Plans are for personal use with compatible smartphones only. Other devices including tablets or mobile broadband devices are not eligible for use with Mobile Plans and may be blocked.</w:t>
      </w:r>
    </w:p>
    <w:p w14:paraId="70D88FDF" w14:textId="508389BF" w:rsidR="00EC1283" w:rsidRPr="002D5AEE" w:rsidRDefault="00EC1283">
      <w:pPr>
        <w:pStyle w:val="Heading2"/>
        <w:rPr>
          <w:color w:val="000000"/>
        </w:rPr>
      </w:pPr>
      <w:r w:rsidRPr="002D5AEE">
        <w:rPr>
          <w:color w:val="000000"/>
        </w:rPr>
        <w:t xml:space="preserve">If you take up a 24 month Mobile Lease Plan, you must lease an eligible device on a </w:t>
      </w:r>
      <w:r w:rsidRPr="002D5AEE">
        <w:rPr>
          <w:color w:val="000000"/>
          <w:lang w:val="en-US"/>
        </w:rPr>
        <w:t>Device Lease Contract</w:t>
      </w:r>
      <w:r w:rsidRPr="002D5AEE">
        <w:rPr>
          <w:color w:val="000000"/>
        </w:rPr>
        <w:t xml:space="preserve"> (“</w:t>
      </w:r>
      <w:r w:rsidRPr="002D5AEE">
        <w:rPr>
          <w:b/>
          <w:color w:val="000000"/>
        </w:rPr>
        <w:t>DLC</w:t>
      </w:r>
      <w:r w:rsidRPr="002D5AEE">
        <w:rPr>
          <w:color w:val="000000"/>
        </w:rPr>
        <w:t xml:space="preserve">”), and you may be eligible to a Device Plan Credit (as defined in clause </w:t>
      </w:r>
      <w:r w:rsidRPr="002D5AEE">
        <w:rPr>
          <w:color w:val="000000"/>
        </w:rPr>
        <w:fldChar w:fldCharType="begin"/>
      </w:r>
      <w:r w:rsidRPr="002D5AEE">
        <w:rPr>
          <w:color w:val="000000"/>
        </w:rPr>
        <w:instrText xml:space="preserve"> REF _Ref463964752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94.5</w:t>
      </w:r>
      <w:r w:rsidRPr="002D5AEE">
        <w:rPr>
          <w:color w:val="000000"/>
        </w:rPr>
        <w:fldChar w:fldCharType="end"/>
      </w:r>
      <w:r w:rsidRPr="002D5AEE">
        <w:rPr>
          <w:color w:val="000000"/>
        </w:rPr>
        <w:t xml:space="preserve">) if you meet the criteria set out in clause </w:t>
      </w:r>
      <w:r w:rsidRPr="002D5AEE">
        <w:rPr>
          <w:color w:val="000000"/>
        </w:rPr>
        <w:fldChar w:fldCharType="begin"/>
      </w:r>
      <w:r w:rsidRPr="002D5AEE">
        <w:rPr>
          <w:color w:val="000000"/>
        </w:rPr>
        <w:instrText xml:space="preserve"> REF _Ref463964752 \r \h  \* MERGEFORMAT </w:instrText>
      </w:r>
      <w:r w:rsidRPr="002D5AEE">
        <w:rPr>
          <w:color w:val="000000"/>
        </w:rPr>
      </w:r>
      <w:r w:rsidRPr="002D5AEE">
        <w:rPr>
          <w:color w:val="000000"/>
        </w:rPr>
        <w:fldChar w:fldCharType="separate"/>
      </w:r>
      <w:r w:rsidR="002F1A8B">
        <w:rPr>
          <w:color w:val="000000"/>
        </w:rPr>
        <w:t>94.5</w:t>
      </w:r>
      <w:r w:rsidRPr="002D5AEE">
        <w:rPr>
          <w:color w:val="000000"/>
        </w:rPr>
        <w:fldChar w:fldCharType="end"/>
      </w:r>
      <w:r w:rsidRPr="002D5AEE">
        <w:rPr>
          <w:color w:val="000000"/>
        </w:rPr>
        <w:t xml:space="preserve">. The DLC terms and conditions are set out in </w:t>
      </w:r>
      <w:hyperlink r:id="rId82" w:history="1">
        <w:r w:rsidRPr="002D5AEE">
          <w:rPr>
            <w:rStyle w:val="Hyperlink"/>
            <w:color w:val="000000"/>
          </w:rPr>
          <w:t>Part C – Special Promotions of the Telstra Mobile Section of Our Customer Terms</w:t>
        </w:r>
      </w:hyperlink>
      <w:r w:rsidRPr="002D5AEE">
        <w:rPr>
          <w:color w:val="000000"/>
        </w:rPr>
        <w:t xml:space="preserve">. </w:t>
      </w:r>
    </w:p>
    <w:p w14:paraId="3F1440C5" w14:textId="77777777" w:rsidR="00EC1283" w:rsidRPr="002D5AEE" w:rsidRDefault="00EC1283">
      <w:pPr>
        <w:pStyle w:val="Indent1"/>
        <w:keepLines/>
        <w:rPr>
          <w:color w:val="000000"/>
        </w:rPr>
      </w:pPr>
      <w:bookmarkStart w:id="206" w:name="_Toc11202491"/>
      <w:bookmarkStart w:id="207" w:name="_Toc106352857"/>
      <w:r w:rsidRPr="002D5AEE">
        <w:rPr>
          <w:color w:val="000000"/>
        </w:rPr>
        <w:t>Device Plan Credit for Mobile Lease Plans</w:t>
      </w:r>
      <w:bookmarkEnd w:id="206"/>
      <w:bookmarkEnd w:id="207"/>
      <w:r w:rsidRPr="002D5AEE">
        <w:rPr>
          <w:color w:val="000000"/>
        </w:rPr>
        <w:t xml:space="preserve"> </w:t>
      </w:r>
    </w:p>
    <w:p w14:paraId="070588A2" w14:textId="77777777" w:rsidR="00EC1283" w:rsidRPr="002D5AEE" w:rsidRDefault="00EC1283">
      <w:pPr>
        <w:pStyle w:val="Heading2"/>
        <w:keepNext/>
        <w:keepLines/>
        <w:rPr>
          <w:color w:val="000000"/>
        </w:rPr>
      </w:pPr>
      <w:r w:rsidRPr="002D5AEE">
        <w:rPr>
          <w:color w:val="000000"/>
          <w:lang w:val="en-US"/>
        </w:rPr>
        <w:t>If</w:t>
      </w:r>
      <w:r w:rsidRPr="002D5AEE">
        <w:rPr>
          <w:color w:val="000000"/>
        </w:rPr>
        <w:t xml:space="preserve"> you:</w:t>
      </w:r>
    </w:p>
    <w:p w14:paraId="7A5751C4" w14:textId="77777777" w:rsidR="00EC1283" w:rsidRPr="002D5AEE" w:rsidRDefault="00EC1283">
      <w:pPr>
        <w:pStyle w:val="Heading3"/>
        <w:keepNext/>
        <w:keepLines/>
        <w:rPr>
          <w:color w:val="000000"/>
        </w:rPr>
      </w:pPr>
      <w:r w:rsidRPr="002D5AEE">
        <w:rPr>
          <w:color w:val="000000"/>
        </w:rPr>
        <w:t>lease an eligible device on a 24-month DLC; and</w:t>
      </w:r>
    </w:p>
    <w:p w14:paraId="02E8BEC6" w14:textId="77777777" w:rsidR="00EC1283" w:rsidRPr="002D5AEE" w:rsidRDefault="00EC1283">
      <w:pPr>
        <w:pStyle w:val="Heading3"/>
        <w:rPr>
          <w:color w:val="000000"/>
        </w:rPr>
      </w:pPr>
      <w:r w:rsidRPr="002D5AEE">
        <w:rPr>
          <w:color w:val="000000"/>
        </w:rPr>
        <w:t xml:space="preserve">your </w:t>
      </w:r>
      <w:r w:rsidRPr="002D5AEE">
        <w:rPr>
          <w:color w:val="000000"/>
          <w:lang w:val="en-US"/>
        </w:rPr>
        <w:t xml:space="preserve">Mobile Lease </w:t>
      </w:r>
      <w:r w:rsidRPr="002D5AEE">
        <w:rPr>
          <w:color w:val="000000"/>
        </w:rPr>
        <w:t xml:space="preserve">Plan and your DLC commence on the same day, </w:t>
      </w:r>
    </w:p>
    <w:p w14:paraId="35EB5B11" w14:textId="77777777" w:rsidR="00EC1283" w:rsidRPr="002D5AEE" w:rsidRDefault="00EC1283">
      <w:pPr>
        <w:pStyle w:val="Heading3"/>
        <w:keepNext/>
        <w:keepLines/>
        <w:numPr>
          <w:ilvl w:val="0"/>
          <w:numId w:val="0"/>
        </w:numPr>
        <w:tabs>
          <w:tab w:val="left" w:pos="720"/>
        </w:tabs>
        <w:ind w:left="720"/>
        <w:rPr>
          <w:color w:val="000000"/>
        </w:rPr>
      </w:pPr>
      <w:r w:rsidRPr="002D5AEE">
        <w:rPr>
          <w:color w:val="000000"/>
        </w:rPr>
        <w:t>you may receive a credit towards your monthly device lease payments (“</w:t>
      </w:r>
      <w:r w:rsidRPr="002D5AEE">
        <w:rPr>
          <w:b/>
          <w:color w:val="000000"/>
        </w:rPr>
        <w:t>Device Plan Credit</w:t>
      </w:r>
      <w:r w:rsidRPr="002D5AEE">
        <w:rPr>
          <w:color w:val="000000"/>
        </w:rPr>
        <w:t>”) each month for the minimum term of your Mobile Lease Plan.</w:t>
      </w:r>
    </w:p>
    <w:p w14:paraId="21116A4E" w14:textId="77777777" w:rsidR="00EC1283" w:rsidRPr="002D5AEE" w:rsidRDefault="00EC1283">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(if applicable) when you take up your Mobile Lease</w:t>
      </w:r>
      <w:r w:rsidRPr="002D5AEE">
        <w:rPr>
          <w:color w:val="000000"/>
          <w:lang w:val="en-US"/>
        </w:rPr>
        <w:t xml:space="preserve"> </w:t>
      </w:r>
      <w:r w:rsidRPr="002D5AEE">
        <w:rPr>
          <w:color w:val="000000"/>
        </w:rPr>
        <w:t>Plan and eligible DLC.</w:t>
      </w:r>
    </w:p>
    <w:p w14:paraId="3427F59F" w14:textId="77777777" w:rsidR="00EC1283" w:rsidRPr="002D5AEE" w:rsidRDefault="00EC1283">
      <w:pPr>
        <w:pStyle w:val="Heading2"/>
        <w:rPr>
          <w:color w:val="000000"/>
        </w:rPr>
      </w:pPr>
      <w:r w:rsidRPr="002D5AEE">
        <w:rPr>
          <w:color w:val="000000"/>
          <w:lang w:val="en-US"/>
        </w:rPr>
        <w:t>The</w:t>
      </w:r>
      <w:r w:rsidRPr="002D5AEE">
        <w:rPr>
          <w:color w:val="000000"/>
        </w:rPr>
        <w:t xml:space="preserve"> monthly device lease payments (if any) on your bill are the monthly amount after the Device Plan Credit has been applied.</w:t>
      </w:r>
    </w:p>
    <w:p w14:paraId="7C06B2F1" w14:textId="77777777" w:rsidR="00EC1283" w:rsidRPr="002D5AEE" w:rsidRDefault="00EC1283">
      <w:pPr>
        <w:pStyle w:val="Heading2"/>
        <w:rPr>
          <w:color w:val="000000"/>
        </w:rPr>
      </w:pPr>
      <w:r w:rsidRPr="002D5AEE">
        <w:rPr>
          <w:color w:val="000000"/>
        </w:rPr>
        <w:lastRenderedPageBreak/>
        <w:t xml:space="preserve">If </w:t>
      </w:r>
      <w:r w:rsidRPr="002D5AEE">
        <w:rPr>
          <w:color w:val="000000"/>
          <w:lang w:val="en-US"/>
        </w:rPr>
        <w:t>you</w:t>
      </w:r>
      <w:r w:rsidRPr="002D5AEE">
        <w:rPr>
          <w:color w:val="000000"/>
        </w:rPr>
        <w:t xml:space="preserve"> cancel your Mobile Lease</w:t>
      </w:r>
      <w:r w:rsidRPr="002D5AEE">
        <w:rPr>
          <w:color w:val="000000"/>
          <w:lang w:val="en-US"/>
        </w:rPr>
        <w:t xml:space="preserve"> </w:t>
      </w:r>
      <w:r w:rsidRPr="002D5AEE">
        <w:rPr>
          <w:color w:val="000000"/>
        </w:rPr>
        <w:t>Plan or your DLC, you will no longer be entitled to the Device Plan Credit and you must pay the relevant payments under your DLC in addition to any early termination charge (“</w:t>
      </w:r>
      <w:r w:rsidRPr="002D5AEE">
        <w:rPr>
          <w:b/>
          <w:color w:val="000000"/>
        </w:rPr>
        <w:t>ETC</w:t>
      </w:r>
      <w:r w:rsidRPr="002D5AEE">
        <w:rPr>
          <w:color w:val="000000"/>
        </w:rPr>
        <w:t xml:space="preserve">”) for your Mobile Lease Plan or any accessories. </w:t>
      </w:r>
    </w:p>
    <w:p w14:paraId="280BD41E" w14:textId="77777777" w:rsidR="00EC1283" w:rsidRPr="002D5AEE" w:rsidRDefault="00EC1283" w:rsidP="002D5AEE">
      <w:pPr>
        <w:pStyle w:val="Heading2"/>
        <w:numPr>
          <w:ilvl w:val="0"/>
          <w:numId w:val="0"/>
        </w:numPr>
        <w:ind w:left="737"/>
        <w:rPr>
          <w:b/>
          <w:color w:val="000000"/>
        </w:rPr>
      </w:pPr>
      <w:r w:rsidRPr="002D5AEE">
        <w:rPr>
          <w:b/>
          <w:color w:val="000000"/>
        </w:rPr>
        <w:t>Accessory Repayment Option</w:t>
      </w:r>
    </w:p>
    <w:p w14:paraId="68D55372" w14:textId="77777777" w:rsidR="00EC1283" w:rsidRPr="002D5AEE" w:rsidRDefault="00EC1283">
      <w:pPr>
        <w:pStyle w:val="Heading2"/>
        <w:rPr>
          <w:color w:val="000000"/>
        </w:rPr>
      </w:pPr>
      <w:r w:rsidRPr="002D5AEE">
        <w:rPr>
          <w:color w:val="000000"/>
        </w:rPr>
        <w:t>If you have taken up a Mobile Lease Plan, you can choose to buy mobile accessories that are compatible for use with a Mobile Lease Plan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83" w:history="1">
        <w:r w:rsidRPr="002D5AEE">
          <w:rPr>
            <w:rStyle w:val="Hyperlink"/>
            <w:color w:val="000000"/>
          </w:rPr>
          <w:t>Part C – Special Promotions of the Telstra Mobile Section of Our Customer Terms</w:t>
        </w:r>
      </w:hyperlink>
      <w:r w:rsidRPr="002D5AEE">
        <w:rPr>
          <w:color w:val="000000"/>
        </w:rPr>
        <w:t>.</w:t>
      </w:r>
    </w:p>
    <w:p w14:paraId="5AEF205E" w14:textId="77777777" w:rsidR="00EC1283" w:rsidRPr="002D5AEE" w:rsidRDefault="00EC1283">
      <w:pPr>
        <w:pStyle w:val="Indent1"/>
        <w:keepLines/>
        <w:ind w:left="0"/>
        <w:rPr>
          <w:color w:val="000000"/>
        </w:rPr>
      </w:pPr>
      <w:bookmarkStart w:id="208" w:name="_Toc11202492"/>
      <w:bookmarkStart w:id="209" w:name="_Toc106352858"/>
      <w:r w:rsidRPr="002D5AEE">
        <w:rPr>
          <w:color w:val="000000"/>
        </w:rPr>
        <w:t>Mobile Lease Plan options</w:t>
      </w:r>
      <w:bookmarkEnd w:id="208"/>
      <w:bookmarkEnd w:id="209"/>
    </w:p>
    <w:p w14:paraId="22B99BD4" w14:textId="77777777" w:rsidR="00EC1283" w:rsidRPr="002D5AEE" w:rsidRDefault="00EC1283">
      <w:pPr>
        <w:pStyle w:val="Heading2"/>
        <w:keepNext/>
        <w:keepLines/>
        <w:spacing w:after="120"/>
        <w:rPr>
          <w:color w:val="000000"/>
        </w:rPr>
      </w:pPr>
      <w:r w:rsidRPr="002D5AEE">
        <w:rPr>
          <w:color w:val="000000"/>
        </w:rPr>
        <w:t>You can choose from the Mobile Lease Plans set out in the table below.</w:t>
      </w:r>
    </w:p>
    <w:p w14:paraId="459BDA26" w14:textId="77777777" w:rsidR="00EC1283" w:rsidRPr="002D5AEE" w:rsidRDefault="00EC1283" w:rsidP="002D5AEE">
      <w:pPr>
        <w:pStyle w:val="Heading2"/>
        <w:keepNext/>
        <w:keepLines/>
        <w:numPr>
          <w:ilvl w:val="0"/>
          <w:numId w:val="0"/>
        </w:numPr>
        <w:spacing w:after="0"/>
        <w:ind w:left="737" w:hanging="737"/>
        <w:rPr>
          <w:b/>
          <w:color w:val="000000"/>
        </w:rPr>
      </w:pPr>
    </w:p>
    <w:p w14:paraId="070CBE3F" w14:textId="77777777" w:rsidR="00EC1283" w:rsidRPr="002D5AEE" w:rsidRDefault="00EC1283" w:rsidP="002D5AEE">
      <w:pPr>
        <w:pStyle w:val="Heading2"/>
        <w:keepNext/>
        <w:keepLines/>
        <w:numPr>
          <w:ilvl w:val="0"/>
          <w:numId w:val="0"/>
        </w:numPr>
        <w:spacing w:after="0"/>
        <w:ind w:left="737" w:hanging="737"/>
        <w:rPr>
          <w:b/>
          <w:color w:val="000000"/>
        </w:rPr>
      </w:pPr>
      <w:r w:rsidRPr="002D5AEE">
        <w:rPr>
          <w:b/>
          <w:color w:val="000000"/>
        </w:rPr>
        <w:t>Mobile Lease Plans</w:t>
      </w:r>
    </w:p>
    <w:p w14:paraId="0EEB3395" w14:textId="77777777" w:rsidR="00EC1283" w:rsidRPr="002D5AEE" w:rsidRDefault="00EC1283" w:rsidP="002D5AEE">
      <w:pPr>
        <w:pStyle w:val="Heading2"/>
        <w:keepNext/>
        <w:keepLines/>
        <w:numPr>
          <w:ilvl w:val="0"/>
          <w:numId w:val="0"/>
        </w:numPr>
        <w:spacing w:after="0"/>
        <w:ind w:left="737" w:hanging="737"/>
        <w:rPr>
          <w:b/>
          <w:color w:val="000000"/>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
        <w:gridCol w:w="2927"/>
        <w:gridCol w:w="1251"/>
        <w:gridCol w:w="1180"/>
        <w:gridCol w:w="1180"/>
        <w:gridCol w:w="1273"/>
        <w:gridCol w:w="1244"/>
      </w:tblGrid>
      <w:tr w:rsidR="00EC1283" w:rsidRPr="005E5885" w14:paraId="11869E99" w14:textId="77777777" w:rsidTr="00AF1FE6">
        <w:trPr>
          <w:trHeight w:val="396"/>
        </w:trPr>
        <w:tc>
          <w:tcPr>
            <w:tcW w:w="1625" w:type="pct"/>
            <w:gridSpan w:val="2"/>
            <w:shd w:val="clear" w:color="auto" w:fill="auto"/>
          </w:tcPr>
          <w:p w14:paraId="7026938C"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p>
        </w:tc>
        <w:tc>
          <w:tcPr>
            <w:tcW w:w="2690" w:type="pct"/>
            <w:gridSpan w:val="4"/>
            <w:shd w:val="clear" w:color="auto" w:fill="auto"/>
          </w:tcPr>
          <w:p w14:paraId="12F75973"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 xml:space="preserve">Mobile Lease Plans </w:t>
            </w:r>
            <w:r w:rsidRPr="00AF1FE6">
              <w:rPr>
                <w:rFonts w:ascii="Calibri" w:eastAsia="SimSun" w:hAnsi="Calibri" w:cs="Arial"/>
                <w:b/>
                <w:bCs/>
                <w:color w:val="000000"/>
                <w:sz w:val="16"/>
                <w:szCs w:val="16"/>
              </w:rPr>
              <w:br/>
              <w:t>(24 months)</w:t>
            </w:r>
          </w:p>
        </w:tc>
        <w:tc>
          <w:tcPr>
            <w:tcW w:w="684" w:type="pct"/>
            <w:shd w:val="clear" w:color="auto" w:fill="auto"/>
          </w:tcPr>
          <w:p w14:paraId="362F405C"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Ultimate Mobile Lease   Plan</w:t>
            </w:r>
          </w:p>
          <w:p w14:paraId="4DC4CA02" w14:textId="77777777" w:rsidR="00EC1283" w:rsidRPr="00AF1FE6" w:rsidRDefault="00EC1283" w:rsidP="00AF1FE6">
            <w:pPr>
              <w:pStyle w:val="Heading3"/>
              <w:keepNext/>
              <w:keepLines/>
              <w:numPr>
                <w:ilvl w:val="0"/>
                <w:numId w:val="0"/>
              </w:numPr>
              <w:spacing w:before="60" w:after="60"/>
              <w:jc w:val="center"/>
              <w:rPr>
                <w:rFonts w:ascii="Calibri" w:eastAsia="SimSun" w:hAnsi="Calibri" w:cs="Arial"/>
                <w:b/>
                <w:bCs/>
                <w:color w:val="000000"/>
                <w:sz w:val="16"/>
                <w:szCs w:val="16"/>
              </w:rPr>
            </w:pPr>
            <w:r w:rsidRPr="00AF1FE6">
              <w:rPr>
                <w:rFonts w:ascii="Calibri" w:eastAsia="SimSun" w:hAnsi="Calibri" w:cs="Arial"/>
                <w:b/>
                <w:bCs/>
                <w:color w:val="000000"/>
                <w:sz w:val="16"/>
                <w:szCs w:val="16"/>
              </w:rPr>
              <w:t>(24 months)</w:t>
            </w:r>
          </w:p>
        </w:tc>
      </w:tr>
      <w:tr w:rsidR="00AF1FE6" w:rsidRPr="005E5885" w14:paraId="66CC62D7" w14:textId="77777777" w:rsidTr="00AF1FE6">
        <w:trPr>
          <w:trHeight w:val="469"/>
        </w:trPr>
        <w:tc>
          <w:tcPr>
            <w:tcW w:w="1625" w:type="pct"/>
            <w:gridSpan w:val="2"/>
            <w:shd w:val="clear" w:color="auto" w:fill="auto"/>
          </w:tcPr>
          <w:p w14:paraId="747F0E53" w14:textId="77777777" w:rsidR="00EC1283" w:rsidRPr="00AF1FE6" w:rsidRDefault="00EC1283">
            <w:pPr>
              <w:pStyle w:val="Index1"/>
              <w:rPr>
                <w:rFonts w:eastAsia="SimSun"/>
                <w:color w:val="000000"/>
              </w:rPr>
            </w:pPr>
            <w:r w:rsidRPr="00AF1FE6">
              <w:rPr>
                <w:rFonts w:eastAsia="SimSun"/>
                <w:color w:val="000000"/>
              </w:rPr>
              <w:t>Minimum monthly charge</w:t>
            </w:r>
          </w:p>
        </w:tc>
        <w:tc>
          <w:tcPr>
            <w:tcW w:w="689" w:type="pct"/>
            <w:shd w:val="clear" w:color="auto" w:fill="auto"/>
          </w:tcPr>
          <w:p w14:paraId="49556F94" w14:textId="77777777" w:rsidR="00EC1283" w:rsidRPr="00AF1FE6" w:rsidRDefault="00EC1283">
            <w:pPr>
              <w:pStyle w:val="Index1"/>
              <w:rPr>
                <w:rFonts w:eastAsia="SimSun"/>
                <w:color w:val="000000"/>
              </w:rPr>
            </w:pPr>
            <w:r w:rsidRPr="00AF1FE6">
              <w:rPr>
                <w:rFonts w:eastAsia="SimSun"/>
                <w:color w:val="000000"/>
              </w:rPr>
              <w:t>$59</w:t>
            </w:r>
          </w:p>
        </w:tc>
        <w:tc>
          <w:tcPr>
            <w:tcW w:w="650" w:type="pct"/>
            <w:shd w:val="clear" w:color="auto" w:fill="auto"/>
          </w:tcPr>
          <w:p w14:paraId="6DA64A1E" w14:textId="77777777" w:rsidR="00EC1283" w:rsidRPr="00AF1FE6" w:rsidRDefault="00EC1283">
            <w:pPr>
              <w:pStyle w:val="Index1"/>
              <w:rPr>
                <w:rFonts w:eastAsia="SimSun"/>
                <w:color w:val="000000"/>
              </w:rPr>
            </w:pPr>
            <w:r w:rsidRPr="00AF1FE6">
              <w:rPr>
                <w:rFonts w:eastAsia="SimSun"/>
                <w:color w:val="000000"/>
              </w:rPr>
              <w:t>$79</w:t>
            </w:r>
          </w:p>
        </w:tc>
        <w:tc>
          <w:tcPr>
            <w:tcW w:w="650" w:type="pct"/>
            <w:shd w:val="clear" w:color="auto" w:fill="auto"/>
          </w:tcPr>
          <w:p w14:paraId="1F765A6F" w14:textId="77777777" w:rsidR="00EC1283" w:rsidRPr="00AF1FE6" w:rsidRDefault="00EC1283">
            <w:pPr>
              <w:pStyle w:val="Index1"/>
              <w:rPr>
                <w:rFonts w:eastAsia="SimSun"/>
                <w:color w:val="000000"/>
              </w:rPr>
            </w:pPr>
            <w:r w:rsidRPr="00AF1FE6">
              <w:rPr>
                <w:rFonts w:eastAsia="SimSun"/>
                <w:color w:val="000000"/>
              </w:rPr>
              <w:t>$99</w:t>
            </w:r>
          </w:p>
        </w:tc>
        <w:tc>
          <w:tcPr>
            <w:tcW w:w="701" w:type="pct"/>
            <w:shd w:val="clear" w:color="auto" w:fill="auto"/>
          </w:tcPr>
          <w:p w14:paraId="1A781FC8" w14:textId="77777777" w:rsidR="00EC1283" w:rsidRPr="00AF1FE6" w:rsidRDefault="00EC1283" w:rsidP="00AF1FE6">
            <w:pPr>
              <w:pStyle w:val="Indent0"/>
              <w:keepNext/>
              <w:keepLines/>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8"/>
              </w:rPr>
              <w:t>$129</w:t>
            </w:r>
          </w:p>
        </w:tc>
        <w:tc>
          <w:tcPr>
            <w:tcW w:w="684" w:type="pct"/>
            <w:shd w:val="clear" w:color="auto" w:fill="auto"/>
          </w:tcPr>
          <w:p w14:paraId="0D67EBC3" w14:textId="77777777" w:rsidR="00EC1283" w:rsidRPr="00AF1FE6" w:rsidRDefault="00EC1283" w:rsidP="00AF1FE6">
            <w:pPr>
              <w:pStyle w:val="Indent0"/>
              <w:keepNext/>
              <w:keepLines/>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$199</w:t>
            </w:r>
          </w:p>
        </w:tc>
      </w:tr>
      <w:tr w:rsidR="00AF1FE6" w:rsidRPr="005E5885" w14:paraId="06AA73E9" w14:textId="77777777" w:rsidTr="00AF1FE6">
        <w:trPr>
          <w:trHeight w:val="677"/>
        </w:trPr>
        <w:tc>
          <w:tcPr>
            <w:tcW w:w="1625" w:type="pct"/>
            <w:gridSpan w:val="2"/>
            <w:shd w:val="clear" w:color="auto" w:fill="auto"/>
          </w:tcPr>
          <w:p w14:paraId="49F8CB7D" w14:textId="77777777" w:rsidR="00EC1283" w:rsidRPr="00AF1FE6" w:rsidRDefault="00EC1283">
            <w:pPr>
              <w:pStyle w:val="Index1"/>
              <w:rPr>
                <w:rFonts w:eastAsia="SimSun"/>
                <w:color w:val="000000"/>
              </w:rPr>
            </w:pPr>
            <w:r w:rsidRPr="00AF1FE6">
              <w:rPr>
                <w:rFonts w:eastAsia="SimSun"/>
                <w:color w:val="000000"/>
              </w:rPr>
              <w:t>Minimum cost over 24 months</w:t>
            </w:r>
          </w:p>
        </w:tc>
        <w:tc>
          <w:tcPr>
            <w:tcW w:w="689" w:type="pct"/>
            <w:shd w:val="clear" w:color="auto" w:fill="auto"/>
          </w:tcPr>
          <w:p w14:paraId="68A35E23"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$1,416</w:t>
            </w:r>
          </w:p>
        </w:tc>
        <w:tc>
          <w:tcPr>
            <w:tcW w:w="650" w:type="pct"/>
            <w:shd w:val="clear" w:color="auto" w:fill="auto"/>
          </w:tcPr>
          <w:p w14:paraId="5E5F5BD9"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$1,896</w:t>
            </w:r>
          </w:p>
        </w:tc>
        <w:tc>
          <w:tcPr>
            <w:tcW w:w="650" w:type="pct"/>
            <w:shd w:val="clear" w:color="auto" w:fill="auto"/>
          </w:tcPr>
          <w:p w14:paraId="0B538CB2"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$2,376</w:t>
            </w:r>
          </w:p>
        </w:tc>
        <w:tc>
          <w:tcPr>
            <w:tcW w:w="701" w:type="pct"/>
            <w:shd w:val="clear" w:color="auto" w:fill="auto"/>
          </w:tcPr>
          <w:p w14:paraId="1F493B9E"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$3,096</w:t>
            </w:r>
          </w:p>
        </w:tc>
        <w:tc>
          <w:tcPr>
            <w:tcW w:w="684" w:type="pct"/>
            <w:shd w:val="clear" w:color="auto" w:fill="auto"/>
          </w:tcPr>
          <w:p w14:paraId="5780E3A7"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$4,776</w:t>
            </w:r>
          </w:p>
        </w:tc>
      </w:tr>
      <w:tr w:rsidR="00EC1283" w:rsidRPr="005E5885" w14:paraId="25FF3DFD" w14:textId="77777777" w:rsidTr="00AF1FE6">
        <w:trPr>
          <w:trHeight w:val="359"/>
        </w:trPr>
        <w:tc>
          <w:tcPr>
            <w:tcW w:w="1625" w:type="pct"/>
            <w:gridSpan w:val="2"/>
            <w:shd w:val="clear" w:color="auto" w:fill="auto"/>
          </w:tcPr>
          <w:p w14:paraId="542D56E2" w14:textId="77777777" w:rsidR="00EC1283" w:rsidRPr="00AF1FE6" w:rsidRDefault="00EC1283" w:rsidP="00AF1FE6">
            <w:pPr>
              <w:keepNext/>
              <w:keepLines/>
              <w:spacing w:before="60" w:after="60"/>
              <w:rPr>
                <w:rFonts w:ascii="Calibri" w:eastAsia="SimSun" w:hAnsi="Calibri" w:cs="Arial"/>
                <w:color w:val="000000"/>
                <w:sz w:val="16"/>
                <w:szCs w:val="16"/>
              </w:rPr>
            </w:pPr>
            <w:r w:rsidRPr="00AF1FE6">
              <w:rPr>
                <w:rFonts w:ascii="Calibri" w:eastAsia="SimSun" w:hAnsi="Calibri" w:cs="Arial"/>
                <w:b/>
                <w:color w:val="000000"/>
                <w:sz w:val="16"/>
                <w:szCs w:val="16"/>
                <w:lang w:val="en-US"/>
              </w:rPr>
              <w:t xml:space="preserve">Monthly Call Allowance to standard fixed and mobile numbers </w:t>
            </w:r>
          </w:p>
        </w:tc>
        <w:tc>
          <w:tcPr>
            <w:tcW w:w="3375" w:type="pct"/>
            <w:gridSpan w:val="5"/>
            <w:shd w:val="clear" w:color="auto" w:fill="auto"/>
          </w:tcPr>
          <w:p w14:paraId="6A6B0081" w14:textId="77777777" w:rsidR="00EC1283" w:rsidRPr="00AF1FE6" w:rsidRDefault="00EC1283">
            <w:pPr>
              <w:pStyle w:val="Index1"/>
              <w:rPr>
                <w:rFonts w:eastAsia="SimSun"/>
                <w:color w:val="000000"/>
              </w:rPr>
            </w:pPr>
            <w:r w:rsidRPr="00AF1FE6">
              <w:rPr>
                <w:rFonts w:eastAsia="SimSun"/>
                <w:color w:val="000000"/>
              </w:rPr>
              <w:t>Unlimited</w:t>
            </w:r>
          </w:p>
        </w:tc>
      </w:tr>
      <w:tr w:rsidR="005E5885" w:rsidRPr="005E5885" w14:paraId="7FD1AE7A" w14:textId="77777777" w:rsidTr="00AF1FE6">
        <w:trPr>
          <w:trHeight w:val="278"/>
        </w:trPr>
        <w:tc>
          <w:tcPr>
            <w:tcW w:w="1625" w:type="pct"/>
            <w:gridSpan w:val="2"/>
            <w:shd w:val="clear" w:color="auto" w:fill="auto"/>
          </w:tcPr>
          <w:p w14:paraId="4BF9E6AE" w14:textId="77777777" w:rsidR="00EC1283" w:rsidRPr="00AF1FE6" w:rsidRDefault="00EC1283" w:rsidP="00AF1FE6">
            <w:pPr>
              <w:keepNext/>
              <w:keepLines/>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SMS and MMS Allowance</w:t>
            </w:r>
            <w:r w:rsidRPr="00AF1FE6">
              <w:rPr>
                <w:rFonts w:ascii="Calibri" w:eastAsia="SimSun" w:hAnsi="Calibri" w:cs="Arial"/>
                <w:b/>
                <w:color w:val="000000"/>
                <w:sz w:val="16"/>
                <w:szCs w:val="16"/>
                <w:lang w:val="en-US"/>
              </w:rPr>
              <w:t xml:space="preserve"> to standard fixed and mobile numbers</w:t>
            </w:r>
          </w:p>
        </w:tc>
        <w:tc>
          <w:tcPr>
            <w:tcW w:w="3375" w:type="pct"/>
            <w:gridSpan w:val="5"/>
            <w:shd w:val="clear" w:color="auto" w:fill="auto"/>
          </w:tcPr>
          <w:p w14:paraId="4D137DE6" w14:textId="77777777" w:rsidR="00EC1283" w:rsidRPr="00AF1FE6" w:rsidRDefault="00EC1283" w:rsidP="00AF1FE6">
            <w:pPr>
              <w:pStyle w:val="Indent0"/>
              <w:keepNext/>
              <w:keepLines/>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w:t>
            </w:r>
          </w:p>
        </w:tc>
      </w:tr>
      <w:tr w:rsidR="00AF1FE6" w:rsidRPr="005E5885" w14:paraId="0619E8B8" w14:textId="77777777" w:rsidTr="00AF1FE6">
        <w:trPr>
          <w:trHeight w:val="677"/>
        </w:trPr>
        <w:tc>
          <w:tcPr>
            <w:tcW w:w="1625" w:type="pct"/>
            <w:gridSpan w:val="2"/>
            <w:shd w:val="clear" w:color="auto" w:fill="auto"/>
          </w:tcPr>
          <w:p w14:paraId="2A1F7AED"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Data Allowance (Mobile Data) (non-shared)</w:t>
            </w:r>
          </w:p>
        </w:tc>
        <w:tc>
          <w:tcPr>
            <w:tcW w:w="689" w:type="pct"/>
            <w:shd w:val="clear" w:color="auto" w:fill="auto"/>
          </w:tcPr>
          <w:p w14:paraId="14BBB2A3" w14:textId="77777777" w:rsidR="00EC1283" w:rsidRPr="00AF1FE6" w:rsidRDefault="00EC1283">
            <w:pPr>
              <w:pStyle w:val="Index1"/>
              <w:rPr>
                <w:rFonts w:eastAsia="SimSun"/>
                <w:color w:val="000000"/>
              </w:rPr>
            </w:pPr>
            <w:r w:rsidRPr="00AF1FE6">
              <w:rPr>
                <w:rFonts w:eastAsia="SimSun"/>
                <w:color w:val="000000"/>
              </w:rPr>
              <w:t>3GB</w:t>
            </w:r>
          </w:p>
        </w:tc>
        <w:tc>
          <w:tcPr>
            <w:tcW w:w="650" w:type="pct"/>
            <w:shd w:val="clear" w:color="auto" w:fill="auto"/>
          </w:tcPr>
          <w:p w14:paraId="7FC0D733" w14:textId="77777777" w:rsidR="00EC1283" w:rsidRPr="00AF1FE6" w:rsidRDefault="00EC1283">
            <w:pPr>
              <w:pStyle w:val="Index1"/>
              <w:rPr>
                <w:rFonts w:eastAsia="SimSun"/>
                <w:color w:val="000000"/>
              </w:rPr>
            </w:pPr>
            <w:r w:rsidRPr="00AF1FE6">
              <w:rPr>
                <w:rFonts w:eastAsia="SimSun"/>
                <w:color w:val="000000"/>
              </w:rPr>
              <w:t>10GB</w:t>
            </w:r>
          </w:p>
        </w:tc>
        <w:tc>
          <w:tcPr>
            <w:tcW w:w="650" w:type="pct"/>
            <w:shd w:val="clear" w:color="auto" w:fill="auto"/>
          </w:tcPr>
          <w:p w14:paraId="240CC461"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30GB</w:t>
            </w:r>
          </w:p>
        </w:tc>
        <w:tc>
          <w:tcPr>
            <w:tcW w:w="701" w:type="pct"/>
            <w:shd w:val="clear" w:color="auto" w:fill="auto"/>
          </w:tcPr>
          <w:p w14:paraId="18D672AA"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60GB</w:t>
            </w:r>
          </w:p>
        </w:tc>
        <w:tc>
          <w:tcPr>
            <w:tcW w:w="684" w:type="pct"/>
            <w:shd w:val="clear" w:color="auto" w:fill="auto"/>
          </w:tcPr>
          <w:p w14:paraId="75F9AAC9"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GB</w:t>
            </w:r>
          </w:p>
        </w:tc>
      </w:tr>
      <w:tr w:rsidR="00AF1FE6" w:rsidRPr="005E5885" w14:paraId="610B2CA8" w14:textId="77777777" w:rsidTr="00AF1FE6">
        <w:trPr>
          <w:trHeight w:val="286"/>
        </w:trPr>
        <w:tc>
          <w:tcPr>
            <w:tcW w:w="1625" w:type="pct"/>
            <w:gridSpan w:val="2"/>
            <w:vMerge w:val="restart"/>
            <w:shd w:val="clear" w:color="auto" w:fill="auto"/>
          </w:tcPr>
          <w:p w14:paraId="2B018C86"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Peace of Mind data (non-shared) –</w:t>
            </w:r>
          </w:p>
        </w:tc>
        <w:tc>
          <w:tcPr>
            <w:tcW w:w="1989" w:type="pct"/>
            <w:gridSpan w:val="3"/>
            <w:shd w:val="clear" w:color="auto" w:fill="auto"/>
          </w:tcPr>
          <w:p w14:paraId="7578B490"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Opt-in to Peace of Mind data for additional $10/mth until cancelled</w:t>
            </w:r>
          </w:p>
        </w:tc>
        <w:tc>
          <w:tcPr>
            <w:tcW w:w="701" w:type="pct"/>
            <w:shd w:val="clear" w:color="auto" w:fill="auto"/>
          </w:tcPr>
          <w:p w14:paraId="32B3E7E2"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Included at no additional cost</w:t>
            </w:r>
          </w:p>
        </w:tc>
        <w:tc>
          <w:tcPr>
            <w:tcW w:w="684" w:type="pct"/>
            <w:shd w:val="clear" w:color="auto" w:fill="auto"/>
          </w:tcPr>
          <w:p w14:paraId="3AD38E69"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N/A</w:t>
            </w:r>
          </w:p>
        </w:tc>
      </w:tr>
      <w:tr w:rsidR="005E5885" w:rsidRPr="005E5885" w14:paraId="2424C959" w14:textId="77777777" w:rsidTr="00AF1FE6">
        <w:trPr>
          <w:trHeight w:val="286"/>
        </w:trPr>
        <w:tc>
          <w:tcPr>
            <w:tcW w:w="1625" w:type="pct"/>
            <w:gridSpan w:val="2"/>
            <w:vMerge/>
            <w:shd w:val="clear" w:color="auto" w:fill="auto"/>
          </w:tcPr>
          <w:p w14:paraId="04BD130F" w14:textId="77777777" w:rsidR="00EC1283" w:rsidRPr="00AF1FE6" w:rsidRDefault="00EC1283" w:rsidP="00AF1FE6">
            <w:pPr>
              <w:spacing w:before="60" w:after="60"/>
              <w:rPr>
                <w:rFonts w:ascii="Calibri" w:eastAsia="SimSun" w:hAnsi="Calibri" w:cs="Arial"/>
                <w:b/>
                <w:bCs/>
                <w:color w:val="000000"/>
                <w:sz w:val="16"/>
                <w:szCs w:val="16"/>
                <w:lang w:val="en-US"/>
              </w:rPr>
            </w:pPr>
          </w:p>
        </w:tc>
        <w:tc>
          <w:tcPr>
            <w:tcW w:w="3375" w:type="pct"/>
            <w:gridSpan w:val="5"/>
            <w:shd w:val="clear" w:color="auto" w:fill="auto"/>
          </w:tcPr>
          <w:p w14:paraId="6490DABF"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b/>
                <w:color w:val="000000"/>
                <w:sz w:val="16"/>
                <w:szCs w:val="16"/>
              </w:rPr>
              <w:t>Peace of Mind data: After your Monthly Data Allowance is consumed, data speeds are capped at 1.5Mbps (which is not suitable for HD video or high speed applications, and means that some webpages, video/social media content and may take longer to load) and slowed further during busy periods. For personal use in a smartphone only. FairPlay Policy applies. For use in Australia.</w:t>
            </w:r>
          </w:p>
        </w:tc>
      </w:tr>
      <w:tr w:rsidR="00AF1FE6" w:rsidRPr="005E5885" w14:paraId="0D0E2218" w14:textId="77777777" w:rsidTr="00AF1FE6">
        <w:trPr>
          <w:trHeight w:val="286"/>
        </w:trPr>
        <w:tc>
          <w:tcPr>
            <w:tcW w:w="1625" w:type="pct"/>
            <w:gridSpan w:val="2"/>
            <w:shd w:val="clear" w:color="auto" w:fill="auto"/>
          </w:tcPr>
          <w:p w14:paraId="324D2DC1"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 xml:space="preserve">Extra Data (non-shared) </w:t>
            </w:r>
          </w:p>
        </w:tc>
        <w:tc>
          <w:tcPr>
            <w:tcW w:w="1989" w:type="pct"/>
            <w:gridSpan w:val="3"/>
            <w:shd w:val="clear" w:color="auto" w:fill="auto"/>
          </w:tcPr>
          <w:p w14:paraId="55E11775"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Unless you’ve opted into Peace of Mind data, if you use more than your Monthly Data Allowance, Extra Data at $10/GB auto added in 1GB blocks for use until the end of your billing month</w:t>
            </w:r>
            <w:r w:rsidR="003C1BD6" w:rsidRPr="00AF1FE6">
              <w:rPr>
                <w:rFonts w:ascii="Calibri" w:eastAsia="SimSun" w:hAnsi="Calibri" w:cs="Arial"/>
                <w:color w:val="000000"/>
                <w:sz w:val="16"/>
                <w:szCs w:val="16"/>
              </w:rPr>
              <w:t xml:space="preserve"> (until you reach the $100 Excess Cap, when your</w:t>
            </w:r>
            <w:r w:rsidR="003B478D" w:rsidRPr="00AF1FE6">
              <w:rPr>
                <w:rFonts w:ascii="Calibri" w:eastAsia="SimSun" w:hAnsi="Calibri" w:cs="Arial"/>
                <w:color w:val="000000"/>
                <w:sz w:val="16"/>
                <w:szCs w:val="16"/>
              </w:rPr>
              <w:t xml:space="preserve"> </w:t>
            </w:r>
            <w:r w:rsidR="003C1BD6" w:rsidRPr="00AF1FE6">
              <w:rPr>
                <w:rFonts w:ascii="Calibri" w:eastAsia="SimSun" w:hAnsi="Calibri" w:cs="Arial"/>
                <w:color w:val="000000"/>
                <w:sz w:val="16"/>
                <w:szCs w:val="16"/>
              </w:rPr>
              <w:t>service will be shaped to Peace of Mind data).</w:t>
            </w:r>
          </w:p>
        </w:tc>
        <w:tc>
          <w:tcPr>
            <w:tcW w:w="701" w:type="pct"/>
            <w:shd w:val="clear" w:color="auto" w:fill="auto"/>
          </w:tcPr>
          <w:p w14:paraId="374DD53F"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If you opt-out of Peace of Mind data and use more than your Monthly Data Allowance, Extra Data at $10/GB auto added in 1GB blocks for use </w:t>
            </w:r>
            <w:r w:rsidRPr="00AF1FE6">
              <w:rPr>
                <w:rFonts w:ascii="Calibri" w:eastAsia="SimSun" w:hAnsi="Calibri" w:cs="Arial"/>
                <w:color w:val="000000"/>
                <w:sz w:val="16"/>
                <w:szCs w:val="16"/>
              </w:rPr>
              <w:lastRenderedPageBreak/>
              <w:t>until the end of your billing month</w:t>
            </w:r>
            <w:r w:rsidR="003C1BD6" w:rsidRPr="00AF1FE6">
              <w:rPr>
                <w:rFonts w:ascii="Calibri" w:eastAsia="SimSun" w:hAnsi="Calibri" w:cs="Arial"/>
                <w:color w:val="000000"/>
                <w:sz w:val="16"/>
                <w:szCs w:val="16"/>
              </w:rPr>
              <w:t xml:space="preserve"> (until you reach the $100 Excess Cap, when your</w:t>
            </w:r>
            <w:r w:rsidR="003B478D" w:rsidRPr="00AF1FE6">
              <w:rPr>
                <w:rFonts w:ascii="Calibri" w:eastAsia="SimSun" w:hAnsi="Calibri" w:cs="Arial"/>
                <w:color w:val="000000"/>
                <w:sz w:val="16"/>
                <w:szCs w:val="16"/>
              </w:rPr>
              <w:t xml:space="preserve"> </w:t>
            </w:r>
            <w:r w:rsidR="003C1BD6" w:rsidRPr="00AF1FE6">
              <w:rPr>
                <w:rFonts w:ascii="Calibri" w:eastAsia="SimSun" w:hAnsi="Calibri" w:cs="Arial"/>
                <w:color w:val="000000"/>
                <w:sz w:val="16"/>
                <w:szCs w:val="16"/>
              </w:rPr>
              <w:t>service will be shaped to Peace of Mind data).</w:t>
            </w:r>
          </w:p>
        </w:tc>
        <w:tc>
          <w:tcPr>
            <w:tcW w:w="684" w:type="pct"/>
            <w:shd w:val="clear" w:color="auto" w:fill="auto"/>
          </w:tcPr>
          <w:p w14:paraId="3FFAA163"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lastRenderedPageBreak/>
              <w:t>N/A</w:t>
            </w:r>
          </w:p>
        </w:tc>
      </w:tr>
      <w:tr w:rsidR="005E5885" w:rsidRPr="005E5885" w14:paraId="689E3EC7" w14:textId="77777777" w:rsidTr="00AF1FE6">
        <w:trPr>
          <w:trHeight w:val="419"/>
        </w:trPr>
        <w:tc>
          <w:tcPr>
            <w:tcW w:w="1625" w:type="pct"/>
            <w:gridSpan w:val="2"/>
            <w:shd w:val="clear" w:color="auto" w:fill="auto"/>
          </w:tcPr>
          <w:p w14:paraId="723E9F00"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MessageBank® retrieval and diversion</w:t>
            </w:r>
          </w:p>
        </w:tc>
        <w:tc>
          <w:tcPr>
            <w:tcW w:w="3375" w:type="pct"/>
            <w:gridSpan w:val="5"/>
            <w:shd w:val="clear" w:color="auto" w:fill="auto"/>
          </w:tcPr>
          <w:p w14:paraId="6766AA40" w14:textId="77777777" w:rsidR="00EC1283" w:rsidRPr="00AF1FE6" w:rsidRDefault="00EC1283" w:rsidP="00AF1FE6">
            <w:pPr>
              <w:pStyle w:val="NormalIndent"/>
              <w:spacing w:before="60" w:after="60"/>
              <w:ind w:left="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2BA412AF" w14:textId="77777777" w:rsidTr="00AF1FE6">
        <w:trPr>
          <w:trHeight w:val="419"/>
        </w:trPr>
        <w:tc>
          <w:tcPr>
            <w:tcW w:w="1625" w:type="pct"/>
            <w:gridSpan w:val="2"/>
            <w:shd w:val="clear" w:color="auto" w:fill="auto"/>
          </w:tcPr>
          <w:p w14:paraId="19DB36DB"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MessageBank Plus for iPhone (compatible iPhone required)</w:t>
            </w:r>
          </w:p>
        </w:tc>
        <w:tc>
          <w:tcPr>
            <w:tcW w:w="3375" w:type="pct"/>
            <w:gridSpan w:val="5"/>
            <w:shd w:val="clear" w:color="auto" w:fill="auto"/>
          </w:tcPr>
          <w:p w14:paraId="09D42BE1" w14:textId="77777777" w:rsidR="00EC1283" w:rsidRPr="00AF1FE6" w:rsidRDefault="00EC1283" w:rsidP="00AF1FE6">
            <w:pPr>
              <w:pStyle w:val="NormalIndent"/>
              <w:spacing w:before="60" w:after="60"/>
              <w:ind w:left="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Included </w:t>
            </w:r>
          </w:p>
        </w:tc>
      </w:tr>
      <w:tr w:rsidR="005E5885" w:rsidRPr="005E5885" w14:paraId="4C60CD96" w14:textId="77777777" w:rsidTr="00AF1FE6">
        <w:trPr>
          <w:trHeight w:val="482"/>
        </w:trPr>
        <w:tc>
          <w:tcPr>
            <w:tcW w:w="1625" w:type="pct"/>
            <w:gridSpan w:val="2"/>
            <w:shd w:val="clear" w:color="auto" w:fill="auto"/>
          </w:tcPr>
          <w:p w14:paraId="506D830A"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Included Content</w:t>
            </w:r>
          </w:p>
        </w:tc>
        <w:tc>
          <w:tcPr>
            <w:tcW w:w="3375" w:type="pct"/>
            <w:gridSpan w:val="5"/>
            <w:shd w:val="clear" w:color="auto" w:fill="auto"/>
          </w:tcPr>
          <w:p w14:paraId="1448EAB5"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AF1FE6" w:rsidRPr="005E5885" w14:paraId="0FEA3B42" w14:textId="77777777" w:rsidTr="00AF1FE6">
        <w:trPr>
          <w:trHeight w:val="70"/>
        </w:trPr>
        <w:tc>
          <w:tcPr>
            <w:tcW w:w="1625" w:type="pct"/>
            <w:gridSpan w:val="2"/>
            <w:shd w:val="clear" w:color="auto" w:fill="auto"/>
          </w:tcPr>
          <w:p w14:paraId="38BBD74C"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Monthly International Calls and SMS Allowance to standard fixed and mobile numbers (from Australia)</w:t>
            </w:r>
          </w:p>
        </w:tc>
        <w:tc>
          <w:tcPr>
            <w:tcW w:w="1339" w:type="pct"/>
            <w:gridSpan w:val="2"/>
            <w:shd w:val="clear" w:color="auto" w:fill="auto"/>
          </w:tcPr>
          <w:p w14:paraId="193F565A"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Standard PAYG rates apply or add a $10/mth International Call Pack for Unlimited Calls/SMS to standard numbers in 15 destinations.</w:t>
            </w:r>
          </w:p>
          <w:p w14:paraId="2DE08912" w14:textId="77777777" w:rsidR="00EC1283" w:rsidRPr="00AF1FE6" w:rsidRDefault="00EC1283" w:rsidP="00AF1FE6">
            <w:pPr>
              <w:pStyle w:val="Indent0"/>
              <w:spacing w:before="60" w:after="60"/>
              <w:jc w:val="center"/>
              <w:rPr>
                <w:rFonts w:eastAsia="SimSun"/>
                <w:color w:val="000000"/>
                <w:sz w:val="16"/>
                <w:szCs w:val="16"/>
              </w:rPr>
            </w:pPr>
            <w:r w:rsidRPr="00AF1FE6">
              <w:rPr>
                <w:rFonts w:ascii="Calibri" w:eastAsia="SimSun" w:hAnsi="Calibri" w:cs="Arial"/>
                <w:color w:val="000000"/>
                <w:sz w:val="16"/>
                <w:szCs w:val="16"/>
              </w:rPr>
              <w:t xml:space="preserve">See </w:t>
            </w:r>
            <w:hyperlink r:id="rId84" w:history="1">
              <w:r w:rsidRPr="00AF1FE6">
                <w:rPr>
                  <w:rStyle w:val="Hyperlink"/>
                  <w:rFonts w:ascii="Calibri" w:eastAsia="SimSun" w:hAnsi="Calibri" w:cs="Arial"/>
                  <w:color w:val="000000"/>
                  <w:sz w:val="16"/>
                  <w:szCs w:val="16"/>
                </w:rPr>
                <w:t xml:space="preserve">Part D – Other Call Types of the Telstra Mobile Section of Our Customer Terms </w:t>
              </w:r>
            </w:hyperlink>
            <w:r w:rsidRPr="00AF1FE6">
              <w:rPr>
                <w:rFonts w:ascii="Calibri" w:eastAsia="SimSun" w:hAnsi="Calibri" w:cs="Arial"/>
                <w:color w:val="000000"/>
                <w:sz w:val="16"/>
                <w:szCs w:val="16"/>
              </w:rPr>
              <w:t xml:space="preserve">  </w:t>
            </w:r>
            <w:r w:rsidRPr="00AF1FE6">
              <w:rPr>
                <w:rFonts w:eastAsia="SimSun"/>
                <w:color w:val="000000"/>
              </w:rPr>
              <w:t xml:space="preserve"> </w:t>
            </w:r>
          </w:p>
        </w:tc>
        <w:tc>
          <w:tcPr>
            <w:tcW w:w="1351" w:type="pct"/>
            <w:gridSpan w:val="2"/>
            <w:shd w:val="clear" w:color="auto" w:fill="auto"/>
          </w:tcPr>
          <w:p w14:paraId="19F7513B"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to 15 destinations</w:t>
            </w:r>
          </w:p>
        </w:tc>
        <w:tc>
          <w:tcPr>
            <w:tcW w:w="684" w:type="pct"/>
            <w:shd w:val="clear" w:color="auto" w:fill="auto"/>
          </w:tcPr>
          <w:p w14:paraId="3FF4082B"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Unlimited to all destinations</w:t>
            </w:r>
          </w:p>
        </w:tc>
      </w:tr>
      <w:tr w:rsidR="00AF1FE6" w:rsidRPr="005E5885" w14:paraId="0D66102B" w14:textId="77777777" w:rsidTr="00AF1FE6">
        <w:trPr>
          <w:trHeight w:val="1029"/>
        </w:trPr>
        <w:tc>
          <w:tcPr>
            <w:tcW w:w="1625" w:type="pct"/>
            <w:gridSpan w:val="2"/>
            <w:vMerge w:val="restart"/>
            <w:shd w:val="clear" w:color="auto" w:fill="auto"/>
          </w:tcPr>
          <w:p w14:paraId="27EFFA17"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 xml:space="preserve">Monthly International Roaming Allowance to standard fixed and mobile numbers (while overseas)  </w:t>
            </w:r>
          </w:p>
        </w:tc>
        <w:tc>
          <w:tcPr>
            <w:tcW w:w="1989" w:type="pct"/>
            <w:gridSpan w:val="3"/>
            <w:vMerge w:val="restart"/>
            <w:shd w:val="clear" w:color="auto" w:fill="auto"/>
          </w:tcPr>
          <w:p w14:paraId="3C5A1727"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 xml:space="preserve">International Day Pass </w:t>
            </w:r>
          </w:p>
          <w:p w14:paraId="673701FE" w14:textId="3104F848"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for an additional charge per day, unlimited calls/</w:t>
            </w:r>
            <w:proofErr w:type="gramStart"/>
            <w:r w:rsidRPr="00AF1FE6">
              <w:rPr>
                <w:rFonts w:ascii="Calibri" w:eastAsia="SimSun" w:hAnsi="Calibri" w:cs="Arial"/>
                <w:color w:val="000000"/>
                <w:sz w:val="16"/>
                <w:szCs w:val="16"/>
              </w:rPr>
              <w:t>SMS</w:t>
            </w:r>
            <w:proofErr w:type="gramEnd"/>
            <w:r w:rsidRPr="00AF1FE6">
              <w:rPr>
                <w:rFonts w:ascii="Calibri" w:eastAsia="SimSun" w:hAnsi="Calibri" w:cs="Arial"/>
                <w:color w:val="000000"/>
                <w:sz w:val="16"/>
                <w:szCs w:val="16"/>
              </w:rPr>
              <w:t xml:space="preserve"> and </w:t>
            </w:r>
            <w:r w:rsidR="00DD6C40">
              <w:rPr>
                <w:rFonts w:ascii="Calibri" w:eastAsia="SimSun" w:hAnsi="Calibri" w:cs="Arial"/>
                <w:color w:val="000000"/>
                <w:sz w:val="16"/>
                <w:szCs w:val="16"/>
              </w:rPr>
              <w:t>1GB</w:t>
            </w:r>
            <w:r w:rsidRPr="00AF1FE6">
              <w:rPr>
                <w:rFonts w:ascii="Calibri" w:eastAsia="SimSun" w:hAnsi="Calibri" w:cs="Arial"/>
                <w:color w:val="000000"/>
                <w:sz w:val="16"/>
                <w:szCs w:val="16"/>
              </w:rPr>
              <w:t xml:space="preserve">/day of data to use that day while in Eligible Roaming Destinationss       </w:t>
            </w:r>
          </w:p>
          <w:p w14:paraId="44544A69" w14:textId="77777777" w:rsidR="00EC1283" w:rsidRPr="00AF1FE6" w:rsidRDefault="00EC1283" w:rsidP="00AF1FE6">
            <w:pPr>
              <w:jc w:val="center"/>
              <w:rPr>
                <w:rFonts w:ascii="Calibri" w:eastAsia="SimSun" w:hAnsi="Calibri" w:cs="Calibri"/>
                <w:color w:val="000000"/>
                <w:sz w:val="16"/>
                <w:szCs w:val="16"/>
              </w:rPr>
            </w:pPr>
            <w:r w:rsidRPr="00AF1FE6">
              <w:rPr>
                <w:rFonts w:ascii="Calibri" w:eastAsia="SimSun" w:hAnsi="Calibri" w:cs="Arial"/>
                <w:color w:val="000000"/>
                <w:sz w:val="16"/>
                <w:szCs w:val="16"/>
              </w:rPr>
              <w:t xml:space="preserve">For charges and a list of Eligible Roaming Destinations visit </w:t>
            </w:r>
            <w:hyperlink r:id="rId85" w:history="1">
              <w:r w:rsidRPr="00AF1FE6">
                <w:rPr>
                  <w:rStyle w:val="Hyperlink"/>
                  <w:rFonts w:ascii="Calibri" w:eastAsia="SimSun" w:hAnsi="Calibri" w:cs="Arial"/>
                  <w:color w:val="000000"/>
                  <w:sz w:val="16"/>
                  <w:szCs w:val="16"/>
                </w:rPr>
                <w:t>telstra.com/overseas</w:t>
              </w:r>
            </w:hyperlink>
            <w:r w:rsidRPr="00AF1FE6">
              <w:rPr>
                <w:rFonts w:ascii="Calibri" w:eastAsia="SimSun" w:hAnsi="Calibri" w:cs="Arial"/>
                <w:color w:val="000000"/>
                <w:sz w:val="16"/>
                <w:szCs w:val="16"/>
              </w:rPr>
              <w:t xml:space="preserve">. </w:t>
            </w:r>
          </w:p>
        </w:tc>
        <w:tc>
          <w:tcPr>
            <w:tcW w:w="701" w:type="pct"/>
            <w:shd w:val="clear" w:color="auto" w:fill="auto"/>
          </w:tcPr>
          <w:p w14:paraId="70B76F84" w14:textId="77777777" w:rsidR="00EC1283" w:rsidRPr="00AF1FE6" w:rsidRDefault="00EC1283">
            <w:pPr>
              <w:rPr>
                <w:rFonts w:ascii="Calibri" w:eastAsia="SimSun" w:hAnsi="Calibri" w:cs="Arial"/>
                <w:color w:val="000000"/>
                <w:sz w:val="16"/>
                <w:szCs w:val="16"/>
              </w:rPr>
            </w:pPr>
            <w:r w:rsidRPr="00AF1FE6">
              <w:rPr>
                <w:rFonts w:ascii="Calibri" w:eastAsia="SimSun" w:hAnsi="Calibri" w:cs="Arial"/>
                <w:color w:val="000000"/>
                <w:sz w:val="16"/>
                <w:szCs w:val="16"/>
              </w:rPr>
              <w:t xml:space="preserve">Unlimited calls and SMS, and 2GB of mobile data. </w:t>
            </w:r>
          </w:p>
        </w:tc>
        <w:tc>
          <w:tcPr>
            <w:tcW w:w="684" w:type="pct"/>
            <w:shd w:val="clear" w:color="auto" w:fill="auto"/>
          </w:tcPr>
          <w:p w14:paraId="483DFED5" w14:textId="77777777" w:rsidR="00EC1283" w:rsidRPr="00AF1FE6" w:rsidRDefault="00EC1283" w:rsidP="00AF1FE6">
            <w:pPr>
              <w:pStyle w:val="Indent0"/>
              <w:spacing w:before="60" w:after="60"/>
              <w:jc w:val="center"/>
              <w:rPr>
                <w:rFonts w:eastAsia="SimSun"/>
                <w:color w:val="000000"/>
              </w:rPr>
            </w:pPr>
            <w:r w:rsidRPr="00AF1FE6">
              <w:rPr>
                <w:rFonts w:ascii="Calibri" w:eastAsia="SimSun" w:hAnsi="Calibri" w:cs="Arial"/>
                <w:color w:val="000000"/>
                <w:sz w:val="16"/>
                <w:szCs w:val="16"/>
              </w:rPr>
              <w:t xml:space="preserve">Unlimited calls and SMS, and 10GB of mobile data. </w:t>
            </w:r>
          </w:p>
        </w:tc>
      </w:tr>
      <w:tr w:rsidR="005E5885" w:rsidRPr="005E5885" w14:paraId="377EB7AD" w14:textId="77777777" w:rsidTr="00AF1FE6">
        <w:trPr>
          <w:trHeight w:val="706"/>
        </w:trPr>
        <w:tc>
          <w:tcPr>
            <w:tcW w:w="1625" w:type="pct"/>
            <w:gridSpan w:val="2"/>
            <w:vMerge/>
            <w:shd w:val="clear" w:color="auto" w:fill="auto"/>
          </w:tcPr>
          <w:p w14:paraId="1F86EC7B" w14:textId="77777777" w:rsidR="00EC1283" w:rsidRPr="00AF1FE6" w:rsidRDefault="00EC1283" w:rsidP="00AF1FE6">
            <w:pPr>
              <w:spacing w:before="60" w:after="60"/>
              <w:rPr>
                <w:rFonts w:ascii="Calibri" w:eastAsia="SimSun" w:hAnsi="Calibri" w:cs="Arial"/>
                <w:b/>
                <w:bCs/>
                <w:color w:val="000000"/>
                <w:sz w:val="16"/>
                <w:szCs w:val="16"/>
                <w:lang w:val="en-US"/>
              </w:rPr>
            </w:pPr>
          </w:p>
        </w:tc>
        <w:tc>
          <w:tcPr>
            <w:tcW w:w="1989" w:type="pct"/>
            <w:gridSpan w:val="3"/>
            <w:vMerge/>
            <w:shd w:val="clear" w:color="auto" w:fill="auto"/>
          </w:tcPr>
          <w:p w14:paraId="162B00A1" w14:textId="77777777" w:rsidR="00EC1283" w:rsidRPr="00AF1FE6" w:rsidRDefault="00EC1283" w:rsidP="00AF1FE6">
            <w:pPr>
              <w:pStyle w:val="Indent0"/>
              <w:spacing w:before="60" w:after="60"/>
              <w:jc w:val="center"/>
              <w:rPr>
                <w:rFonts w:ascii="Calibri" w:eastAsia="SimSun" w:hAnsi="Calibri" w:cs="Arial"/>
                <w:color w:val="000000"/>
                <w:sz w:val="16"/>
                <w:szCs w:val="16"/>
              </w:rPr>
            </w:pPr>
          </w:p>
        </w:tc>
        <w:tc>
          <w:tcPr>
            <w:tcW w:w="1385" w:type="pct"/>
            <w:gridSpan w:val="2"/>
            <w:shd w:val="clear" w:color="auto" w:fill="auto"/>
          </w:tcPr>
          <w:p w14:paraId="0AC3E114" w14:textId="1B2985F4" w:rsidR="00EC1283" w:rsidRPr="00AF1FE6" w:rsidRDefault="00EC1283">
            <w:pPr>
              <w:rPr>
                <w:rFonts w:eastAsia="SimSun"/>
                <w:color w:val="000000"/>
              </w:rPr>
            </w:pPr>
            <w:r w:rsidRPr="00AF1FE6">
              <w:rPr>
                <w:rFonts w:ascii="Calibri" w:eastAsia="SimSun" w:hAnsi="Calibri" w:cs="Arial"/>
                <w:color w:val="000000"/>
                <w:sz w:val="16"/>
                <w:szCs w:val="16"/>
              </w:rPr>
              <w:t>To use in Eligible Roaming Destinations. Extra Data $10</w:t>
            </w:r>
            <w:r w:rsidR="00DD6C40">
              <w:rPr>
                <w:rFonts w:ascii="Calibri" w:eastAsia="SimSun" w:hAnsi="Calibri" w:cs="Arial"/>
                <w:color w:val="000000"/>
                <w:sz w:val="16"/>
                <w:szCs w:val="16"/>
              </w:rPr>
              <w:t>/</w:t>
            </w:r>
            <w:r w:rsidR="003F74B5" w:rsidRPr="00AF1FE6">
              <w:rPr>
                <w:rFonts w:ascii="Calibri" w:eastAsia="SimSun" w:hAnsi="Calibri" w:cs="Arial"/>
                <w:color w:val="000000"/>
                <w:sz w:val="16"/>
                <w:szCs w:val="16"/>
              </w:rPr>
              <w:t>1GB</w:t>
            </w:r>
            <w:r w:rsidRPr="00AF1FE6">
              <w:rPr>
                <w:rFonts w:ascii="Calibri" w:eastAsia="SimSun" w:hAnsi="Calibri" w:cs="Arial"/>
                <w:color w:val="000000"/>
                <w:sz w:val="16"/>
                <w:szCs w:val="16"/>
              </w:rPr>
              <w:t xml:space="preserve"> auto added in </w:t>
            </w:r>
            <w:r w:rsidR="003F74B5" w:rsidRPr="00AF1FE6">
              <w:rPr>
                <w:rFonts w:ascii="Calibri" w:eastAsia="SimSun" w:hAnsi="Calibri" w:cs="Arial"/>
                <w:color w:val="000000"/>
                <w:sz w:val="16"/>
                <w:szCs w:val="16"/>
              </w:rPr>
              <w:t xml:space="preserve">1GB </w:t>
            </w:r>
            <w:r w:rsidRPr="00AF1FE6">
              <w:rPr>
                <w:rFonts w:ascii="Calibri" w:eastAsia="SimSun" w:hAnsi="Calibri" w:cs="Arial"/>
                <w:color w:val="000000"/>
                <w:sz w:val="16"/>
                <w:szCs w:val="16"/>
              </w:rPr>
              <w:t>blocks to use within 31 days.</w:t>
            </w:r>
            <w:r w:rsidRPr="00AF1FE6">
              <w:rPr>
                <w:rFonts w:eastAsia="SimSun"/>
                <w:color w:val="000000"/>
              </w:rPr>
              <w:t xml:space="preserve"> </w:t>
            </w:r>
          </w:p>
          <w:p w14:paraId="179E85C6" w14:textId="77777777" w:rsidR="00EC1283" w:rsidRPr="00AF1FE6" w:rsidRDefault="00EC1283">
            <w:pPr>
              <w:rPr>
                <w:rFonts w:ascii="Calibri" w:eastAsia="SimSun" w:hAnsi="Calibri" w:cs="Arial"/>
                <w:color w:val="000000"/>
                <w:sz w:val="16"/>
                <w:szCs w:val="16"/>
              </w:rPr>
            </w:pPr>
          </w:p>
        </w:tc>
      </w:tr>
      <w:tr w:rsidR="005E5885" w:rsidRPr="005E5885" w14:paraId="6BADC665" w14:textId="77777777" w:rsidTr="00AF1FE6">
        <w:trPr>
          <w:trHeight w:val="470"/>
        </w:trPr>
        <w:tc>
          <w:tcPr>
            <w:tcW w:w="1625" w:type="pct"/>
            <w:gridSpan w:val="2"/>
            <w:shd w:val="clear" w:color="auto" w:fill="auto"/>
          </w:tcPr>
          <w:p w14:paraId="13592AE9" w14:textId="77777777" w:rsidR="00EC1283" w:rsidRPr="00AF1FE6" w:rsidRDefault="00EC1283" w:rsidP="00AF1FE6">
            <w:pPr>
              <w:spacing w:before="60" w:after="60"/>
              <w:rPr>
                <w:rFonts w:ascii="Calibri" w:eastAsia="SimSun" w:hAnsi="Calibri" w:cs="Arial"/>
                <w:b/>
                <w:bCs/>
                <w:color w:val="000000"/>
                <w:sz w:val="16"/>
                <w:szCs w:val="16"/>
                <w:lang w:val="en-US"/>
              </w:rPr>
            </w:pPr>
            <w:r w:rsidRPr="00AF1FE6">
              <w:rPr>
                <w:rFonts w:ascii="Calibri" w:eastAsia="SimSun" w:hAnsi="Calibri" w:cs="Arial"/>
                <w:b/>
                <w:bCs/>
                <w:color w:val="000000"/>
                <w:sz w:val="16"/>
                <w:szCs w:val="16"/>
                <w:lang w:val="en-US"/>
              </w:rPr>
              <w:t>Telstra New Phone Feeling</w:t>
            </w:r>
            <w:r w:rsidRPr="00AF1FE6">
              <w:rPr>
                <w:rFonts w:ascii="Calibri" w:eastAsia="SimSun" w:hAnsi="Calibri" w:cs="Calibri"/>
                <w:b/>
                <w:bCs/>
                <w:color w:val="000000"/>
                <w:sz w:val="16"/>
                <w:szCs w:val="16"/>
                <w:lang w:val="en-US"/>
              </w:rPr>
              <w:t>® Redemption</w:t>
            </w:r>
          </w:p>
        </w:tc>
        <w:tc>
          <w:tcPr>
            <w:tcW w:w="2690" w:type="pct"/>
            <w:gridSpan w:val="4"/>
            <w:shd w:val="clear" w:color="auto" w:fill="auto"/>
          </w:tcPr>
          <w:p w14:paraId="5ECFF5EC"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$149 - See Part C – Special Promotions of the Telstra Mobile Section of Our Customer Terms.</w:t>
            </w:r>
          </w:p>
        </w:tc>
        <w:tc>
          <w:tcPr>
            <w:tcW w:w="684" w:type="pct"/>
            <w:shd w:val="clear" w:color="auto" w:fill="auto"/>
          </w:tcPr>
          <w:p w14:paraId="6B1A514C"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23C501C7" w14:textId="77777777" w:rsidTr="00AF1FE6">
        <w:trPr>
          <w:trHeight w:val="470"/>
        </w:trPr>
        <w:tc>
          <w:tcPr>
            <w:tcW w:w="1625" w:type="pct"/>
            <w:gridSpan w:val="2"/>
            <w:shd w:val="clear" w:color="auto" w:fill="auto"/>
          </w:tcPr>
          <w:p w14:paraId="04A0FF37" w14:textId="77777777" w:rsidR="00EC1283" w:rsidRPr="00AF1FE6" w:rsidRDefault="00EC1283" w:rsidP="00AF1FE6">
            <w:pPr>
              <w:spacing w:before="60" w:after="60"/>
              <w:rPr>
                <w:rFonts w:ascii="Calibri" w:eastAsia="SimSun" w:hAnsi="Calibri" w:cs="Arial"/>
                <w:b/>
                <w:bCs/>
                <w:color w:val="000000"/>
                <w:sz w:val="16"/>
                <w:szCs w:val="16"/>
              </w:rPr>
            </w:pPr>
            <w:r w:rsidRPr="00AF1FE6">
              <w:rPr>
                <w:rFonts w:ascii="Calibri" w:eastAsia="SimSun" w:hAnsi="Calibri" w:cs="Arial"/>
                <w:b/>
                <w:bCs/>
                <w:color w:val="000000"/>
                <w:sz w:val="16"/>
                <w:szCs w:val="16"/>
                <w:lang w:val="en-US"/>
              </w:rPr>
              <w:t>Mobile Swap Assure</w:t>
            </w:r>
            <w:r w:rsidRPr="00AF1FE6">
              <w:rPr>
                <w:rFonts w:ascii="Calibri" w:eastAsia="SimSun" w:hAnsi="Calibri" w:cs="Calibri"/>
                <w:b/>
                <w:bCs/>
                <w:color w:val="000000"/>
                <w:sz w:val="16"/>
                <w:szCs w:val="16"/>
              </w:rPr>
              <w:t>™</w:t>
            </w:r>
          </w:p>
        </w:tc>
        <w:tc>
          <w:tcPr>
            <w:tcW w:w="2690" w:type="pct"/>
            <w:gridSpan w:val="4"/>
            <w:shd w:val="clear" w:color="auto" w:fill="auto"/>
          </w:tcPr>
          <w:p w14:paraId="2F6B9176"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Optional $10/month</w:t>
            </w:r>
          </w:p>
          <w:p w14:paraId="4CB82359" w14:textId="77777777" w:rsidR="00EC1283" w:rsidRPr="00AF1FE6" w:rsidRDefault="00EC1283" w:rsidP="00AF1FE6">
            <w:pPr>
              <w:jc w:val="center"/>
              <w:rPr>
                <w:rFonts w:eastAsia="SimSun"/>
                <w:color w:val="000000"/>
              </w:rPr>
            </w:pPr>
            <w:r w:rsidRPr="00AF1FE6">
              <w:rPr>
                <w:rFonts w:ascii="Calibri" w:eastAsia="SimSun" w:hAnsi="Calibri" w:cs="Arial"/>
                <w:color w:val="000000"/>
                <w:sz w:val="16"/>
                <w:szCs w:val="16"/>
              </w:rPr>
              <w:t xml:space="preserve">See </w:t>
            </w:r>
            <w:hyperlink r:id="rId86" w:history="1">
              <w:r w:rsidRPr="00AF1FE6">
                <w:rPr>
                  <w:rStyle w:val="Hyperlink"/>
                  <w:rFonts w:ascii="Calibri" w:eastAsia="SimSun" w:hAnsi="Calibri" w:cs="Arial"/>
                  <w:color w:val="000000"/>
                  <w:sz w:val="16"/>
                  <w:szCs w:val="16"/>
                </w:rPr>
                <w:t>Part C – Special Promotions of the Telstra Mobile Section of Our Customer Terms</w:t>
              </w:r>
            </w:hyperlink>
            <w:r w:rsidRPr="00AF1FE6">
              <w:rPr>
                <w:rFonts w:ascii="Calibri" w:eastAsia="SimSun" w:hAnsi="Calibri" w:cs="Arial"/>
                <w:color w:val="000000"/>
                <w:sz w:val="16"/>
                <w:szCs w:val="16"/>
              </w:rPr>
              <w:t>.</w:t>
            </w:r>
          </w:p>
        </w:tc>
        <w:tc>
          <w:tcPr>
            <w:tcW w:w="684" w:type="pct"/>
            <w:shd w:val="clear" w:color="auto" w:fill="auto"/>
          </w:tcPr>
          <w:p w14:paraId="4F30F21C" w14:textId="77777777" w:rsidR="00EC1283" w:rsidRPr="00AF1FE6" w:rsidRDefault="00EC1283" w:rsidP="00AF1FE6">
            <w:pPr>
              <w:pStyle w:val="Indent0"/>
              <w:spacing w:before="60" w:after="60"/>
              <w:rPr>
                <w:rFonts w:ascii="Calibri" w:eastAsia="SimSun" w:hAnsi="Calibri" w:cs="Arial"/>
                <w:color w:val="000000"/>
                <w:sz w:val="16"/>
                <w:szCs w:val="16"/>
              </w:rPr>
            </w:pPr>
            <w:r w:rsidRPr="00AF1FE6">
              <w:rPr>
                <w:rFonts w:ascii="Calibri" w:eastAsia="SimSun" w:hAnsi="Calibri" w:cs="Arial"/>
                <w:color w:val="000000"/>
                <w:sz w:val="16"/>
                <w:szCs w:val="16"/>
              </w:rPr>
              <w:t>Included at $0 cost</w:t>
            </w:r>
          </w:p>
        </w:tc>
      </w:tr>
      <w:tr w:rsidR="005E5885" w:rsidRPr="005E5885" w14:paraId="577E917E" w14:textId="77777777" w:rsidTr="00AF1FE6">
        <w:trPr>
          <w:trHeight w:val="470"/>
        </w:trPr>
        <w:tc>
          <w:tcPr>
            <w:tcW w:w="1625" w:type="pct"/>
            <w:gridSpan w:val="2"/>
            <w:shd w:val="clear" w:color="auto" w:fill="auto"/>
          </w:tcPr>
          <w:p w14:paraId="57E1EE75" w14:textId="77777777" w:rsidR="00EC1283" w:rsidRPr="00AF1FE6" w:rsidRDefault="00EC1283" w:rsidP="00AF1FE6">
            <w:pPr>
              <w:spacing w:before="60" w:after="60"/>
              <w:rPr>
                <w:rFonts w:ascii="Calibri" w:eastAsia="SimSun" w:hAnsi="Calibri" w:cs="Arial"/>
                <w:b/>
                <w:bCs/>
                <w:color w:val="000000"/>
                <w:sz w:val="16"/>
                <w:szCs w:val="16"/>
              </w:rPr>
            </w:pPr>
            <w:r w:rsidRPr="00AF1FE6">
              <w:rPr>
                <w:rFonts w:ascii="Calibri" w:eastAsia="SimSun" w:hAnsi="Calibri" w:cs="Arial"/>
                <w:b/>
                <w:bCs/>
                <w:color w:val="000000"/>
                <w:sz w:val="16"/>
                <w:szCs w:val="16"/>
              </w:rPr>
              <w:t>Unlimited Telstra Air® WI-fi Data Allowance</w:t>
            </w:r>
          </w:p>
        </w:tc>
        <w:tc>
          <w:tcPr>
            <w:tcW w:w="3375" w:type="pct"/>
            <w:gridSpan w:val="5"/>
            <w:shd w:val="clear" w:color="auto" w:fill="auto"/>
          </w:tcPr>
          <w:p w14:paraId="1185DD11" w14:textId="77777777" w:rsidR="00EC1283" w:rsidRPr="00AF1FE6" w:rsidRDefault="00EC1283" w:rsidP="00AF1FE6">
            <w:pPr>
              <w:pStyle w:val="Indent0"/>
              <w:spacing w:before="60" w:after="60"/>
              <w:jc w:val="center"/>
              <w:rPr>
                <w:rFonts w:ascii="Calibri" w:eastAsia="SimSun" w:hAnsi="Calibri" w:cs="Arial"/>
                <w:color w:val="000000"/>
                <w:sz w:val="16"/>
                <w:szCs w:val="16"/>
              </w:rPr>
            </w:pPr>
            <w:r w:rsidRPr="00AF1FE6">
              <w:rPr>
                <w:rFonts w:ascii="Calibri" w:eastAsia="SimSun" w:hAnsi="Calibri" w:cs="Arial"/>
                <w:color w:val="000000"/>
                <w:sz w:val="16"/>
                <w:szCs w:val="16"/>
              </w:rPr>
              <w:t>Included</w:t>
            </w:r>
          </w:p>
        </w:tc>
      </w:tr>
      <w:tr w:rsidR="005E5885" w:rsidRPr="005E5885" w14:paraId="613A56C9" w14:textId="77777777" w:rsidTr="00AF1FE6">
        <w:trPr>
          <w:gridBefore w:val="1"/>
          <w:trHeight w:val="482"/>
        </w:trPr>
        <w:tc>
          <w:tcPr>
            <w:tcW w:w="1612" w:type="pct"/>
            <w:shd w:val="clear" w:color="auto" w:fill="auto"/>
          </w:tcPr>
          <w:p w14:paraId="2DA07115" w14:textId="77777777" w:rsidR="00EC1283" w:rsidRPr="00AF1FE6" w:rsidRDefault="00EC1283" w:rsidP="00AF1FE6">
            <w:pPr>
              <w:pStyle w:val="Indent0"/>
              <w:spacing w:before="60" w:after="60"/>
              <w:jc w:val="center"/>
              <w:rPr>
                <w:rFonts w:ascii="Calibri" w:eastAsia="SimSun" w:hAnsi="Calibri" w:cs="Arial"/>
                <w:b/>
                <w:color w:val="000000"/>
                <w:sz w:val="16"/>
                <w:szCs w:val="16"/>
              </w:rPr>
            </w:pPr>
          </w:p>
        </w:tc>
        <w:tc>
          <w:tcPr>
            <w:tcW w:w="3375" w:type="pct"/>
            <w:gridSpan w:val="5"/>
            <w:shd w:val="clear" w:color="auto" w:fill="auto"/>
          </w:tcPr>
          <w:p w14:paraId="7F1EF217" w14:textId="77777777" w:rsidR="00EC1283" w:rsidRPr="00AF1FE6" w:rsidRDefault="00EC1283" w:rsidP="00AF1FE6">
            <w:pPr>
              <w:pStyle w:val="Indent0"/>
              <w:spacing w:before="60" w:after="60"/>
              <w:jc w:val="center"/>
              <w:rPr>
                <w:rFonts w:ascii="Calibri" w:eastAsia="SimSun" w:hAnsi="Calibri" w:cs="Arial"/>
                <w:b/>
                <w:color w:val="000000"/>
                <w:sz w:val="16"/>
                <w:szCs w:val="16"/>
              </w:rPr>
            </w:pPr>
            <w:r w:rsidRPr="00AF1FE6">
              <w:rPr>
                <w:rFonts w:ascii="Calibri" w:eastAsia="SimSun"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destinations, International call/SMS rates will apply. Eligible Destinations are: Bangladesh, Canada, China, Hong Kong, India, Lebanon, Malaysia, New Zealand, Pakistan, Singapore, South Korea, Sri Lanka, UK, USA and Vietnam. </w:t>
            </w:r>
          </w:p>
        </w:tc>
      </w:tr>
    </w:tbl>
    <w:p w14:paraId="162055BB" w14:textId="77777777" w:rsidR="00EC1283" w:rsidRPr="002D5AEE" w:rsidRDefault="00EC1283" w:rsidP="002D5AEE">
      <w:pPr>
        <w:pStyle w:val="Heading2"/>
        <w:keepNext/>
        <w:keepLines/>
        <w:numPr>
          <w:ilvl w:val="0"/>
          <w:numId w:val="0"/>
        </w:numPr>
        <w:spacing w:after="0"/>
        <w:ind w:left="737" w:hanging="737"/>
        <w:rPr>
          <w:b/>
          <w:color w:val="000000"/>
        </w:rPr>
      </w:pPr>
    </w:p>
    <w:p w14:paraId="7185B24F" w14:textId="77777777" w:rsidR="00EC1283" w:rsidRPr="002D5AEE" w:rsidRDefault="00EC1283">
      <w:pPr>
        <w:pStyle w:val="Indent1"/>
        <w:keepLines/>
        <w:rPr>
          <w:color w:val="000000"/>
        </w:rPr>
      </w:pPr>
      <w:bookmarkStart w:id="210" w:name="_Toc11202493"/>
      <w:bookmarkStart w:id="211" w:name="_Toc106352859"/>
      <w:r w:rsidRPr="002D5AEE">
        <w:rPr>
          <w:color w:val="000000"/>
        </w:rPr>
        <w:t>What you must pay each month</w:t>
      </w:r>
      <w:bookmarkEnd w:id="210"/>
      <w:bookmarkEnd w:id="211"/>
    </w:p>
    <w:p w14:paraId="31167690" w14:textId="77777777" w:rsidR="00EC1283" w:rsidRPr="002D5AEE" w:rsidRDefault="00EC1283">
      <w:pPr>
        <w:pStyle w:val="Heading2"/>
        <w:keepNext/>
        <w:keepLines/>
        <w:rPr>
          <w:rFonts w:eastAsia="Arial Unicode MS"/>
          <w:color w:val="000000"/>
        </w:rPr>
      </w:pPr>
      <w:r w:rsidRPr="002D5AEE">
        <w:rPr>
          <w:rFonts w:eastAsia="Arial Unicode MS"/>
          <w:color w:val="000000"/>
        </w:rPr>
        <w:t>Each month you must pay us:</w:t>
      </w:r>
    </w:p>
    <w:p w14:paraId="45CF4183" w14:textId="77777777" w:rsidR="00EC1283" w:rsidRPr="002D5AEE" w:rsidRDefault="00EC1283">
      <w:pPr>
        <w:pStyle w:val="Heading3"/>
        <w:keepNext/>
        <w:keepLines/>
        <w:rPr>
          <w:rFonts w:eastAsia="Arial Unicode MS"/>
          <w:color w:val="000000"/>
        </w:rPr>
      </w:pPr>
      <w:r w:rsidRPr="002D5AEE">
        <w:rPr>
          <w:rFonts w:eastAsia="Arial Unicode MS"/>
          <w:color w:val="000000"/>
        </w:rPr>
        <w:t>the minimum monthly charge for your Mobile Lease Plan;</w:t>
      </w:r>
    </w:p>
    <w:p w14:paraId="3B111834" w14:textId="77777777" w:rsidR="00EC1283" w:rsidRPr="002D5AEE" w:rsidRDefault="00EC1283">
      <w:pPr>
        <w:pStyle w:val="Heading3"/>
        <w:keepNext/>
        <w:keepLines/>
        <w:rPr>
          <w:rFonts w:eastAsia="Arial Unicode MS"/>
          <w:color w:val="000000"/>
        </w:rPr>
      </w:pPr>
      <w:r w:rsidRPr="002D5AEE">
        <w:rPr>
          <w:rFonts w:eastAsia="Arial Unicode MS"/>
          <w:color w:val="000000"/>
        </w:rPr>
        <w:lastRenderedPageBreak/>
        <w:t>for all usage in excess of your included allowances;</w:t>
      </w:r>
    </w:p>
    <w:p w14:paraId="19DA6606" w14:textId="77777777" w:rsidR="00EC1283" w:rsidRPr="002D5AEE" w:rsidRDefault="00EC1283">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6A88B391" w14:textId="77777777" w:rsidR="00EC1283" w:rsidRPr="002D5AEE" w:rsidRDefault="00EC1283">
      <w:pPr>
        <w:pStyle w:val="Heading3"/>
        <w:rPr>
          <w:rFonts w:eastAsia="Arial Unicode MS"/>
          <w:color w:val="000000"/>
        </w:rPr>
      </w:pPr>
      <w:r w:rsidRPr="002D5AEE">
        <w:rPr>
          <w:rFonts w:eastAsia="Arial Unicode MS"/>
          <w:color w:val="000000"/>
        </w:rPr>
        <w:t>for any Extra Data;</w:t>
      </w:r>
    </w:p>
    <w:p w14:paraId="195DB525" w14:textId="77777777" w:rsidR="00EC1283" w:rsidRPr="002D5AEE" w:rsidRDefault="00EC1283">
      <w:pPr>
        <w:pStyle w:val="Heading3"/>
        <w:rPr>
          <w:rFonts w:eastAsia="Arial Unicode MS"/>
          <w:color w:val="000000"/>
        </w:rPr>
      </w:pPr>
      <w:r w:rsidRPr="002D5AEE">
        <w:rPr>
          <w:rFonts w:eastAsia="Arial Unicode MS"/>
          <w:color w:val="000000"/>
        </w:rPr>
        <w:t>for Peace of Mind data (if available to add as an option with your plan and you have chosen to opt in)</w:t>
      </w:r>
    </w:p>
    <w:p w14:paraId="3AFAFC65" w14:textId="77777777" w:rsidR="00EC1283" w:rsidRPr="002D5AEE" w:rsidRDefault="00EC1283">
      <w:pPr>
        <w:pStyle w:val="Heading3"/>
        <w:rPr>
          <w:rFonts w:eastAsia="Arial Unicode MS"/>
          <w:color w:val="000000"/>
        </w:rPr>
      </w:pPr>
      <w:r w:rsidRPr="002D5AEE">
        <w:rPr>
          <w:rFonts w:eastAsia="Arial Unicode MS"/>
          <w:color w:val="000000"/>
        </w:rPr>
        <w:t xml:space="preserve">under your DLC, any device lease 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 xml:space="preserve">Credit, if eligible); </w:t>
      </w:r>
    </w:p>
    <w:p w14:paraId="49B1921F" w14:textId="77777777" w:rsidR="00EC1283" w:rsidRPr="002D5AEE" w:rsidRDefault="00EC1283">
      <w:pPr>
        <w:pStyle w:val="Heading3"/>
        <w:rPr>
          <w:rFonts w:eastAsia="Arial Unicode MS"/>
          <w:color w:val="000000"/>
        </w:rPr>
      </w:pPr>
      <w:r w:rsidRPr="002D5AEE">
        <w:rPr>
          <w:rFonts w:eastAsia="Arial Unicode MS"/>
          <w:color w:val="000000"/>
        </w:rPr>
        <w:t xml:space="preserve">any additional Companion Plans you may take up (if eligible); </w:t>
      </w:r>
    </w:p>
    <w:p w14:paraId="3C3F8A86" w14:textId="77777777" w:rsidR="00EC1283" w:rsidRPr="002D5AEE" w:rsidRDefault="00EC1283">
      <w:pPr>
        <w:pStyle w:val="Heading3"/>
        <w:rPr>
          <w:rFonts w:eastAsia="Arial Unicode MS"/>
          <w:color w:val="000000"/>
        </w:rPr>
      </w:pPr>
      <w:r w:rsidRPr="002D5AEE">
        <w:rPr>
          <w:rFonts w:eastAsia="Arial Unicode MS"/>
          <w:color w:val="000000"/>
        </w:rPr>
        <w:t>any accessory repayments under any ARO; and</w:t>
      </w:r>
    </w:p>
    <w:p w14:paraId="6CB219A8" w14:textId="77777777" w:rsidR="00EC1283" w:rsidRPr="002D5AEE" w:rsidRDefault="00EC1283">
      <w:pPr>
        <w:pStyle w:val="Heading3"/>
        <w:rPr>
          <w:rFonts w:eastAsia="Arial Unicode MS"/>
          <w:color w:val="000000"/>
        </w:rPr>
      </w:pPr>
      <w:r w:rsidRPr="002D5AEE">
        <w:rPr>
          <w:rFonts w:eastAsia="Arial Unicode MS"/>
          <w:color w:val="000000"/>
        </w:rPr>
        <w:t>any other value added services; and</w:t>
      </w:r>
    </w:p>
    <w:p w14:paraId="078F4037" w14:textId="77777777" w:rsidR="00EC1283" w:rsidRPr="002D5AEE" w:rsidRDefault="00EC1283">
      <w:pPr>
        <w:pStyle w:val="Heading3"/>
        <w:rPr>
          <w:rFonts w:eastAsia="Arial Unicode MS"/>
          <w:color w:val="000000"/>
        </w:rPr>
      </w:pPr>
      <w:r w:rsidRPr="002D5AEE">
        <w:rPr>
          <w:rFonts w:eastAsia="Arial Unicode MS"/>
          <w:color w:val="000000"/>
        </w:rPr>
        <w:t>any amounts for usage outside Australia.</w:t>
      </w:r>
    </w:p>
    <w:p w14:paraId="1D9F2CF7" w14:textId="77777777" w:rsidR="00EC1283" w:rsidRPr="002D5AEE" w:rsidRDefault="00EC1283">
      <w:pPr>
        <w:pStyle w:val="Indent1"/>
        <w:rPr>
          <w:color w:val="000000"/>
        </w:rPr>
      </w:pPr>
      <w:bookmarkStart w:id="212" w:name="_Toc11202494"/>
      <w:bookmarkStart w:id="213" w:name="_Toc106352860"/>
      <w:r w:rsidRPr="002D5AEE">
        <w:rPr>
          <w:color w:val="000000"/>
        </w:rPr>
        <w:t>Monthly Call Allowance and unlimited SMS and MMS</w:t>
      </w:r>
      <w:bookmarkEnd w:id="212"/>
      <w:bookmarkEnd w:id="213"/>
    </w:p>
    <w:p w14:paraId="7E8CAEEF" w14:textId="77777777" w:rsidR="00EC1283" w:rsidRPr="002D5AEE" w:rsidRDefault="00EC1283">
      <w:pPr>
        <w:pStyle w:val="Heading2"/>
        <w:rPr>
          <w:rFonts w:eastAsia="Arial Unicode MS"/>
          <w:color w:val="000000"/>
        </w:rPr>
      </w:pPr>
      <w:r w:rsidRPr="002D5AEE">
        <w:rPr>
          <w:rFonts w:eastAsia="Arial Unicode MS"/>
          <w:color w:val="000000"/>
        </w:rPr>
        <w:t xml:space="preserve">In addition to your minimum monthly charge you must pay for: </w:t>
      </w:r>
    </w:p>
    <w:p w14:paraId="761FF14B" w14:textId="2F259F1A" w:rsidR="00EC1283" w:rsidRPr="002D5AEE" w:rsidRDefault="00EC1283">
      <w:pPr>
        <w:pStyle w:val="Heading3"/>
        <w:rPr>
          <w:rFonts w:eastAsia="Arial Unicode MS"/>
          <w:color w:val="000000"/>
        </w:rPr>
      </w:pPr>
      <w:r w:rsidRPr="002D5AEE">
        <w:rPr>
          <w:rFonts w:eastAsia="Arial Unicode MS"/>
          <w:color w:val="000000"/>
        </w:rPr>
        <w:t xml:space="preserve">subject to clause </w:t>
      </w:r>
      <w:r w:rsidRPr="002D5AEE">
        <w:rPr>
          <w:rFonts w:eastAsia="Arial Unicode MS"/>
          <w:color w:val="000000"/>
        </w:rPr>
        <w:fldChar w:fldCharType="begin"/>
      </w:r>
      <w:r w:rsidRPr="002D5AEE">
        <w:rPr>
          <w:rFonts w:eastAsia="Arial Unicode MS"/>
          <w:color w:val="000000"/>
        </w:rPr>
        <w:instrText xml:space="preserve"> REF _Ref492277631 \r \h </w:instrText>
      </w:r>
      <w:r w:rsidR="00A47AB9" w:rsidRPr="005E5885">
        <w:rPr>
          <w:rFonts w:eastAsia="Arial Unicode MS"/>
          <w:color w:val="000000"/>
        </w:rPr>
        <w:instrText xml:space="preserve"> \* MERGEFORMAT </w:instrText>
      </w:r>
      <w:r w:rsidRPr="002D5AEE">
        <w:rPr>
          <w:rFonts w:eastAsia="Arial Unicode MS"/>
          <w:color w:val="000000"/>
        </w:rPr>
      </w:r>
      <w:r w:rsidRPr="002D5AEE">
        <w:rPr>
          <w:rFonts w:eastAsia="Arial Unicode MS"/>
          <w:color w:val="000000"/>
        </w:rPr>
        <w:fldChar w:fldCharType="separate"/>
      </w:r>
      <w:r w:rsidR="002F1A8B">
        <w:rPr>
          <w:rFonts w:eastAsia="Arial Unicode MS"/>
          <w:color w:val="000000"/>
        </w:rPr>
        <w:t>94.11</w:t>
      </w:r>
      <w:r w:rsidRPr="002D5AEE">
        <w:rPr>
          <w:rFonts w:eastAsia="Arial Unicode MS"/>
          <w:color w:val="000000"/>
        </w:rPr>
        <w:fldChar w:fldCharType="end"/>
      </w:r>
      <w:r w:rsidRPr="002D5AEE">
        <w:rPr>
          <w:rFonts w:eastAsia="Arial Unicode MS"/>
          <w:color w:val="000000"/>
        </w:rPr>
        <w:t xml:space="preserve"> any eligible calls in excess of your Monthly Call Allowance; and </w:t>
      </w:r>
    </w:p>
    <w:p w14:paraId="4278CECB" w14:textId="77777777" w:rsidR="00EC1283" w:rsidRPr="002D5AEE" w:rsidRDefault="00EC1283">
      <w:pPr>
        <w:pStyle w:val="Heading3"/>
        <w:rPr>
          <w:rFonts w:eastAsia="Arial Unicode MS"/>
          <w:color w:val="000000"/>
        </w:rPr>
      </w:pPr>
      <w:r w:rsidRPr="002D5AEE">
        <w:rPr>
          <w:rFonts w:eastAsia="Arial Unicode MS"/>
          <w:color w:val="000000"/>
        </w:rPr>
        <w:t xml:space="preserve">calls and messages that aren’t standard calls and messages.  </w:t>
      </w:r>
    </w:p>
    <w:p w14:paraId="2FA22806" w14:textId="77777777" w:rsidR="00EC1283" w:rsidRPr="002D5AEE" w:rsidRDefault="00EC1283">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7AE645B1" w14:textId="77777777" w:rsidR="00EC1283" w:rsidRPr="002D5AEE" w:rsidRDefault="00EC128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6F0C9D7F" w14:textId="77777777" w:rsidR="00EC1283" w:rsidRPr="002D5AEE" w:rsidRDefault="00EC1283">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5202F743" w14:textId="77777777" w:rsidR="00EC1283" w:rsidRPr="002D5AEE" w:rsidRDefault="00EC1283">
      <w:pPr>
        <w:pStyle w:val="Heading3"/>
        <w:rPr>
          <w:rFonts w:eastAsia="Arial Unicode MS"/>
          <w:color w:val="000000"/>
        </w:rPr>
      </w:pPr>
      <w:r w:rsidRPr="002D5AEE">
        <w:rPr>
          <w:rFonts w:eastAsia="Arial Unicode MS"/>
          <w:color w:val="000000"/>
        </w:rPr>
        <w:t>all ‘11’ calls;</w:t>
      </w:r>
    </w:p>
    <w:p w14:paraId="56D4B55B" w14:textId="77777777" w:rsidR="00EC1283" w:rsidRPr="002D5AEE" w:rsidRDefault="00EC128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393E531A" w14:textId="77777777" w:rsidR="00EC1283" w:rsidRPr="002D5AEE" w:rsidRDefault="00EC1283">
      <w:pPr>
        <w:pStyle w:val="Heading3"/>
        <w:rPr>
          <w:rFonts w:eastAsia="Arial Unicode MS"/>
          <w:color w:val="000000"/>
        </w:rPr>
      </w:pPr>
      <w:r w:rsidRPr="002D5AEE">
        <w:rPr>
          <w:rFonts w:eastAsia="SimSun"/>
          <w:color w:val="000000"/>
          <w:lang w:eastAsia="zh-CN"/>
        </w:rPr>
        <w:t xml:space="preserve">all ‘1800’ calls; </w:t>
      </w:r>
    </w:p>
    <w:p w14:paraId="2706EDA1" w14:textId="77777777" w:rsidR="00EC1283" w:rsidRPr="002D5AEE" w:rsidRDefault="00EC128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4FD70384" w14:textId="77777777" w:rsidR="00EC1283" w:rsidRPr="002D5AEE" w:rsidRDefault="00EC1283">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06AECA7B" w14:textId="77777777" w:rsidR="00EC1283" w:rsidRPr="002D5AEE" w:rsidRDefault="00EC1283">
      <w:pPr>
        <w:pStyle w:val="Heading3"/>
        <w:rPr>
          <w:rFonts w:eastAsia="Arial Unicode MS"/>
          <w:color w:val="000000"/>
        </w:rPr>
      </w:pPr>
      <w:r w:rsidRPr="002D5AEE">
        <w:rPr>
          <w:rFonts w:eastAsia="SimSun"/>
          <w:color w:val="000000"/>
          <w:lang w:eastAsia="zh-CN"/>
        </w:rPr>
        <w:lastRenderedPageBreak/>
        <w:t>national mobile originating text, picture and video messages; and</w:t>
      </w:r>
    </w:p>
    <w:p w14:paraId="7A9A76E5" w14:textId="77777777" w:rsidR="00EC1283" w:rsidRPr="002D5AEE" w:rsidRDefault="00EC128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12D02176" w14:textId="77777777" w:rsidR="00EC1283" w:rsidRPr="002D5AEE" w:rsidRDefault="00EC1283">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55A05F7E" w14:textId="77777777" w:rsidR="00EC1283" w:rsidRPr="002D5AEE" w:rsidRDefault="00EC128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047C4463" w14:textId="77777777" w:rsidR="00EC1283" w:rsidRPr="002D5AEE" w:rsidRDefault="00EC1283">
      <w:pPr>
        <w:pStyle w:val="Heading3"/>
        <w:rPr>
          <w:rFonts w:eastAsia="Arial Unicode MS"/>
          <w:color w:val="000000"/>
        </w:rPr>
      </w:pPr>
      <w:r w:rsidRPr="002D5AEE">
        <w:rPr>
          <w:rFonts w:eastAsia="Arial Unicode MS"/>
          <w:color w:val="000000"/>
        </w:rPr>
        <w:t>calls to 1234, 12455 and 12456;</w:t>
      </w:r>
    </w:p>
    <w:p w14:paraId="2E5834C0" w14:textId="77777777" w:rsidR="00EC1283" w:rsidRPr="002D5AEE" w:rsidRDefault="00EC128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08EC78BA" w14:textId="77777777" w:rsidR="00EC1283" w:rsidRPr="002D5AEE" w:rsidRDefault="00EC1283">
      <w:pPr>
        <w:pStyle w:val="Heading3"/>
        <w:rPr>
          <w:rFonts w:eastAsia="Arial Unicode MS"/>
          <w:color w:val="000000"/>
        </w:rPr>
      </w:pPr>
      <w:r w:rsidRPr="002D5AEE">
        <w:rPr>
          <w:rFonts w:eastAsia="Arial Unicode MS"/>
          <w:color w:val="000000"/>
        </w:rPr>
        <w:t>calls and SMS to international numbers from Australia (unless your Mobile Lease Plan includes a Standard International Call and SMS Allowance);</w:t>
      </w:r>
    </w:p>
    <w:p w14:paraId="72E03C47" w14:textId="77777777" w:rsidR="00EC1283" w:rsidRPr="002D5AEE" w:rsidRDefault="00EC1283">
      <w:pPr>
        <w:pStyle w:val="Heading3"/>
        <w:rPr>
          <w:rFonts w:eastAsia="Arial Unicode MS"/>
          <w:color w:val="000000"/>
        </w:rPr>
      </w:pPr>
      <w:r w:rsidRPr="002D5AEE">
        <w:rPr>
          <w:rFonts w:eastAsia="Arial Unicode MS"/>
          <w:color w:val="000000"/>
        </w:rPr>
        <w:t>video calls and video messages to international numbers;</w:t>
      </w:r>
    </w:p>
    <w:p w14:paraId="1F755F4A" w14:textId="77777777" w:rsidR="00EC1283" w:rsidRPr="002D5AEE" w:rsidRDefault="00EC1283">
      <w:pPr>
        <w:pStyle w:val="Heading3"/>
        <w:rPr>
          <w:rFonts w:eastAsia="Arial Unicode MS"/>
          <w:color w:val="000000"/>
        </w:rPr>
      </w:pPr>
      <w:r w:rsidRPr="002D5AEE">
        <w:rPr>
          <w:rFonts w:eastAsia="Arial Unicode MS"/>
          <w:color w:val="000000"/>
        </w:rPr>
        <w:t>call diversions to international numbers;</w:t>
      </w:r>
    </w:p>
    <w:p w14:paraId="74D55825" w14:textId="77777777" w:rsidR="00EC1283" w:rsidRPr="002D5AEE" w:rsidRDefault="00EC1283">
      <w:pPr>
        <w:pStyle w:val="Heading3"/>
        <w:rPr>
          <w:rFonts w:eastAsia="Arial Unicode MS"/>
          <w:color w:val="000000"/>
        </w:rPr>
      </w:pPr>
      <w:r w:rsidRPr="002D5AEE">
        <w:rPr>
          <w:rFonts w:eastAsia="Arial Unicode MS"/>
          <w:color w:val="000000"/>
        </w:rPr>
        <w:t>all use (such as calls made and received) while overseas (unless your Mobile Lease Plan includes a Monthly International Roaming Allowance);</w:t>
      </w:r>
    </w:p>
    <w:p w14:paraId="37A38179" w14:textId="77777777" w:rsidR="00EC1283" w:rsidRPr="002D5AEE" w:rsidRDefault="00EC1283">
      <w:pPr>
        <w:pStyle w:val="Heading3"/>
        <w:rPr>
          <w:rFonts w:eastAsia="Arial Unicode MS"/>
          <w:color w:val="000000"/>
        </w:rPr>
      </w:pPr>
      <w:r w:rsidRPr="002D5AEE">
        <w:rPr>
          <w:rFonts w:eastAsia="Arial Unicode MS"/>
          <w:color w:val="000000"/>
        </w:rPr>
        <w:t>reverse charge calls;</w:t>
      </w:r>
    </w:p>
    <w:p w14:paraId="16AAC684" w14:textId="77777777" w:rsidR="00EC1283" w:rsidRPr="002D5AEE" w:rsidRDefault="00EC1283">
      <w:pPr>
        <w:pStyle w:val="Heading3"/>
        <w:rPr>
          <w:rFonts w:eastAsia="Arial Unicode MS"/>
          <w:color w:val="000000"/>
        </w:rPr>
      </w:pPr>
      <w:r w:rsidRPr="002D5AEE">
        <w:rPr>
          <w:rFonts w:eastAsia="Arial Unicode MS"/>
          <w:color w:val="000000"/>
        </w:rPr>
        <w:t>third party content charges, WAP, GRPS and data usage;</w:t>
      </w:r>
    </w:p>
    <w:p w14:paraId="308E7B57" w14:textId="77777777" w:rsidR="00EC1283" w:rsidRPr="002D5AEE" w:rsidRDefault="00EC1283">
      <w:pPr>
        <w:pStyle w:val="Heading3"/>
        <w:rPr>
          <w:rFonts w:eastAsia="Arial Unicode MS"/>
          <w:color w:val="000000"/>
        </w:rPr>
      </w:pPr>
      <w:r w:rsidRPr="002D5AEE">
        <w:rPr>
          <w:rFonts w:eastAsia="Arial Unicode MS"/>
          <w:color w:val="000000"/>
        </w:rPr>
        <w:t>information calls; and</w:t>
      </w:r>
    </w:p>
    <w:p w14:paraId="651E73B9" w14:textId="77777777" w:rsidR="00EC1283" w:rsidRPr="002D5AEE" w:rsidRDefault="00EC1283">
      <w:pPr>
        <w:pStyle w:val="Heading3"/>
        <w:rPr>
          <w:rFonts w:eastAsia="Arial Unicode MS"/>
          <w:color w:val="000000"/>
        </w:rPr>
      </w:pPr>
      <w:r w:rsidRPr="002D5AEE">
        <w:rPr>
          <w:rFonts w:eastAsia="SimSun"/>
          <w:color w:val="000000"/>
          <w:lang w:eastAsia="zh-CN"/>
        </w:rPr>
        <w:t>any other calls determined by us not to be eligible calls.</w:t>
      </w:r>
    </w:p>
    <w:p w14:paraId="5C4A661C" w14:textId="77777777" w:rsidR="00EC1283" w:rsidRPr="002D5AEE" w:rsidRDefault="00EC1283">
      <w:pPr>
        <w:pStyle w:val="Heading2"/>
        <w:rPr>
          <w:color w:val="000000"/>
        </w:rPr>
      </w:pPr>
      <w:r w:rsidRPr="002D5AEE">
        <w:rPr>
          <w:color w:val="000000"/>
        </w:rPr>
        <w:t>You must pay for any calls that are not eligible calls.</w:t>
      </w:r>
    </w:p>
    <w:p w14:paraId="2D3C1B36" w14:textId="77777777" w:rsidR="00EC1283" w:rsidRPr="002D5AEE" w:rsidRDefault="00EC1283">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75ECB4B1" w14:textId="77777777" w:rsidR="00EC1283" w:rsidRPr="002D5AEE" w:rsidRDefault="00EC1283">
      <w:pPr>
        <w:pStyle w:val="Indent1"/>
        <w:rPr>
          <w:color w:val="000000"/>
        </w:rPr>
      </w:pPr>
      <w:bookmarkStart w:id="214" w:name="_Toc11202495"/>
      <w:bookmarkStart w:id="215" w:name="_Toc106352861"/>
      <w:r w:rsidRPr="002D5AEE">
        <w:rPr>
          <w:color w:val="000000"/>
        </w:rPr>
        <w:t>Monthly International Call and SMS Allowance (from Australia)</w:t>
      </w:r>
      <w:bookmarkEnd w:id="214"/>
      <w:bookmarkEnd w:id="215"/>
    </w:p>
    <w:p w14:paraId="14DCCE7C" w14:textId="3867C5C9" w:rsidR="00EC1283" w:rsidRPr="002D5AEE" w:rsidRDefault="00EC1283">
      <w:pPr>
        <w:pStyle w:val="Heading2"/>
        <w:rPr>
          <w:rFonts w:eastAsia="Arial Unicode MS"/>
          <w:color w:val="000000"/>
        </w:rPr>
      </w:pPr>
      <w:r w:rsidRPr="002D5AEE">
        <w:rPr>
          <w:color w:val="000000"/>
        </w:rPr>
        <w:t xml:space="preserve">Your $99 and $129 Mobile Lease Plans includes a Monthly International Call and SMS Allowance to make unlimited calls and SMS to standard international fixed and mobile numbers made while you are in Australia to the 15 Eligible Destinations set out in clause </w:t>
      </w:r>
      <w:r w:rsidRPr="002D5AEE">
        <w:rPr>
          <w:color w:val="000000"/>
        </w:rPr>
        <w:fldChar w:fldCharType="begin"/>
      </w:r>
      <w:r w:rsidRPr="002D5AEE">
        <w:rPr>
          <w:color w:val="000000"/>
        </w:rPr>
        <w:instrText xml:space="preserve"> REF _Ref492277951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94.20</w:t>
      </w:r>
      <w:r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Ultimate Mobile Lease Plan includes an unlimited Monthly International Call and SMS Allowance to make unlimited calls and SMS while you are in Australia to standard fixed and mobile international numbers in any country.</w:t>
      </w:r>
    </w:p>
    <w:p w14:paraId="75EA18FA" w14:textId="39066B4E" w:rsidR="00EC1283" w:rsidRPr="002D5AEE" w:rsidRDefault="00EC1283">
      <w:pPr>
        <w:pStyle w:val="Heading2"/>
        <w:rPr>
          <w:rFonts w:eastAsia="Arial Unicode MS"/>
          <w:color w:val="000000"/>
        </w:rPr>
      </w:pPr>
      <w:r w:rsidRPr="002D5AEE">
        <w:rPr>
          <w:color w:val="000000"/>
        </w:rPr>
        <w:t xml:space="preserve">Eligible Destinations are listed in clause </w:t>
      </w:r>
      <w:r w:rsidRPr="002D5AEE">
        <w:rPr>
          <w:color w:val="000000"/>
        </w:rPr>
        <w:fldChar w:fldCharType="begin"/>
      </w:r>
      <w:r w:rsidRPr="002D5AEE">
        <w:rPr>
          <w:color w:val="000000"/>
        </w:rPr>
        <w:instrText xml:space="preserve"> REF _Ref459016234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93.25</w:t>
      </w:r>
      <w:r w:rsidRPr="002D5AEE">
        <w:rPr>
          <w:color w:val="000000"/>
        </w:rPr>
        <w:fldChar w:fldCharType="end"/>
      </w:r>
      <w:r w:rsidRPr="002D5AEE">
        <w:rPr>
          <w:color w:val="000000"/>
        </w:rPr>
        <w:t xml:space="preserve">. </w:t>
      </w:r>
    </w:p>
    <w:p w14:paraId="30CD15EC" w14:textId="77777777" w:rsidR="00EC1283" w:rsidRPr="002D5AEE" w:rsidRDefault="00EC1283">
      <w:pPr>
        <w:pStyle w:val="Heading2"/>
        <w:rPr>
          <w:rFonts w:eastAsia="Arial Unicode MS"/>
          <w:color w:val="000000"/>
        </w:rPr>
      </w:pPr>
      <w:r w:rsidRPr="002D5AEE">
        <w:rPr>
          <w:color w:val="000000"/>
        </w:rPr>
        <w:lastRenderedPageBreak/>
        <w:t xml:space="preserve">If you make non-standard international calls, or call destinations which are not Eligible Destinations, you will be charged extra for those calls. The rates set out in </w:t>
      </w:r>
      <w:hyperlink r:id="rId87" w:history="1">
        <w:r w:rsidRPr="002D5AEE">
          <w:rPr>
            <w:rStyle w:val="Hyperlink"/>
            <w:color w:val="000000"/>
          </w:rPr>
          <w:t>Part D - Other Call Types of the Telstra Mobile Section of Our Customer Terms</w:t>
        </w:r>
      </w:hyperlink>
      <w:r w:rsidRPr="002D5AEE">
        <w:rPr>
          <w:color w:val="000000"/>
        </w:rPr>
        <w:t xml:space="preserve"> will apply. </w:t>
      </w:r>
    </w:p>
    <w:p w14:paraId="46CED62D" w14:textId="77777777" w:rsidR="00EC1283" w:rsidRPr="002D5AEE" w:rsidRDefault="00EC1283">
      <w:pPr>
        <w:pStyle w:val="Indent1"/>
        <w:spacing w:before="240"/>
        <w:rPr>
          <w:color w:val="000000"/>
        </w:rPr>
      </w:pPr>
      <w:bookmarkStart w:id="216" w:name="_Toc11202496"/>
      <w:bookmarkStart w:id="217" w:name="_Toc106352862"/>
      <w:r w:rsidRPr="002D5AEE">
        <w:rPr>
          <w:color w:val="000000"/>
        </w:rPr>
        <w:t>International Roaming</w:t>
      </w:r>
      <w:bookmarkEnd w:id="216"/>
      <w:bookmarkEnd w:id="217"/>
      <w:r w:rsidRPr="002D5AEE">
        <w:rPr>
          <w:color w:val="000000"/>
        </w:rPr>
        <w:t xml:space="preserve"> </w:t>
      </w:r>
    </w:p>
    <w:p w14:paraId="07FB5537" w14:textId="77777777" w:rsidR="00EC1283" w:rsidRPr="002D5AEE" w:rsidRDefault="00EC1283">
      <w:pPr>
        <w:pStyle w:val="Heading2"/>
        <w:rPr>
          <w:color w:val="000000"/>
        </w:rPr>
      </w:pPr>
      <w:r w:rsidRPr="002D5AEE">
        <w:rPr>
          <w:color w:val="000000"/>
        </w:rPr>
        <w:t xml:space="preserve">International roaming is automatically activated on new Mobile Lease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5000E2CA" w14:textId="77777777" w:rsidR="00EC1283" w:rsidRPr="002D5AEE" w:rsidRDefault="00EC1283">
      <w:pPr>
        <w:pStyle w:val="Indent1"/>
        <w:rPr>
          <w:color w:val="000000"/>
        </w:rPr>
      </w:pPr>
      <w:bookmarkStart w:id="218" w:name="_Toc11202497"/>
      <w:bookmarkStart w:id="219" w:name="_Toc106352863"/>
      <w:r w:rsidRPr="002D5AEE">
        <w:rPr>
          <w:color w:val="000000"/>
        </w:rPr>
        <w:t>Monthly International Roaming Allowance</w:t>
      </w:r>
      <w:bookmarkEnd w:id="218"/>
      <w:bookmarkEnd w:id="219"/>
      <w:r w:rsidRPr="002D5AEE">
        <w:rPr>
          <w:color w:val="000000"/>
        </w:rPr>
        <w:t xml:space="preserve"> </w:t>
      </w:r>
    </w:p>
    <w:p w14:paraId="4D0947FB" w14:textId="6E914E44" w:rsidR="00EC1283" w:rsidRPr="002D5AEE" w:rsidRDefault="00EC1283">
      <w:pPr>
        <w:pStyle w:val="Heading2"/>
        <w:rPr>
          <w:color w:val="000000"/>
        </w:rPr>
      </w:pPr>
      <w:r w:rsidRPr="002D5AEE">
        <w:rPr>
          <w:color w:val="000000"/>
        </w:rPr>
        <w:t xml:space="preserve">Your $129 Mobile Lease Plan, and $199 Ultimate Mobile Lease Plan all include a Monthly International Roaming Allowance to make unlimited calls/SMS and 2GB ($129 plan) and 10GB ($199 plan) of mobile data in Eligible Roaming Destinations (listed in clause </w:t>
      </w:r>
      <w:r w:rsidRPr="002D5AEE">
        <w:rPr>
          <w:color w:val="000000"/>
        </w:rPr>
        <w:fldChar w:fldCharType="begin"/>
      </w:r>
      <w:r w:rsidRPr="002D5AEE">
        <w:rPr>
          <w:color w:val="000000"/>
        </w:rPr>
        <w:instrText xml:space="preserve"> REF _Ref492279028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93.28</w:t>
      </w:r>
      <w:r w:rsidRPr="002D5AEE">
        <w:rPr>
          <w:color w:val="000000"/>
        </w:rPr>
        <w:fldChar w:fldCharType="end"/>
      </w:r>
      <w:r w:rsidRPr="002D5AEE">
        <w:rPr>
          <w:color w:val="000000"/>
        </w:rPr>
        <w:t xml:space="preserve">). </w:t>
      </w:r>
    </w:p>
    <w:p w14:paraId="781B57E6" w14:textId="26B5B69A" w:rsidR="00EC1283" w:rsidRPr="002D5AEE" w:rsidRDefault="00EC1283">
      <w:pPr>
        <w:pStyle w:val="Heading2"/>
        <w:rPr>
          <w:rFonts w:eastAsia="Arial Unicode MS"/>
          <w:color w:val="000000"/>
        </w:rPr>
      </w:pPr>
      <w:r w:rsidRPr="002D5AEE">
        <w:rPr>
          <w:rFonts w:eastAsia="Arial Unicode MS"/>
          <w:color w:val="000000"/>
        </w:rPr>
        <w:t xml:space="preserve">If you exceed your </w:t>
      </w:r>
      <w:r w:rsidRPr="002D5AEE">
        <w:rPr>
          <w:rFonts w:eastAsia="Arial Unicode MS"/>
          <w:bCs w:val="0"/>
          <w:color w:val="000000"/>
        </w:rPr>
        <w:t xml:space="preserve">data </w:t>
      </w:r>
      <w:r w:rsidRPr="002D5AEE">
        <w:rPr>
          <w:color w:val="000000"/>
        </w:rPr>
        <w:t>Monthly International Roaming Allowance</w:t>
      </w:r>
      <w:r w:rsidRPr="002D5AEE">
        <w:rPr>
          <w:rFonts w:eastAsia="Arial Unicode MS"/>
          <w:color w:val="000000"/>
        </w:rPr>
        <w:t xml:space="preserve">, you’ll be $10 for each additional </w:t>
      </w:r>
      <w:r w:rsidR="00DD6C40">
        <w:rPr>
          <w:rFonts w:eastAsia="Arial Unicode MS"/>
          <w:color w:val="000000"/>
        </w:rPr>
        <w:t xml:space="preserve">1GB </w:t>
      </w:r>
      <w:r w:rsidRPr="002D5AEE">
        <w:rPr>
          <w:rFonts w:eastAsia="Arial Unicode MS"/>
          <w:color w:val="000000"/>
        </w:rPr>
        <w:t>to use within 31 days. Any mobile data used to send or receive MMS while you are in Eligible Roaming Destinations will use your Monthly International Roaming Allowance.</w:t>
      </w:r>
    </w:p>
    <w:p w14:paraId="4C080C17" w14:textId="77777777" w:rsidR="00EC1283" w:rsidRPr="002D5AEE" w:rsidRDefault="00EC1283">
      <w:pPr>
        <w:pStyle w:val="Heading2"/>
        <w:rPr>
          <w:rFonts w:eastAsia="Arial Unicode MS"/>
          <w:color w:val="000000"/>
        </w:rPr>
      </w:pPr>
      <w:r w:rsidRPr="002D5AEE">
        <w:rPr>
          <w:rFonts w:eastAsia="Arial Unicode MS"/>
          <w:color w:val="000000"/>
        </w:rPr>
        <w:t xml:space="preserve">If you make calls, send SMS/MMS and use data in destinations other than Eligible Roaming Destinations, you will be charged extra. Charges for international roaming calls/SMS/MMS and mobile data are set out at </w:t>
      </w:r>
      <w:hyperlink r:id="rId88" w:history="1">
        <w:r w:rsidRPr="002D5AEE">
          <w:rPr>
            <w:rStyle w:val="Hyperlink"/>
            <w:color w:val="000000"/>
          </w:rPr>
          <w:t>Part I – Heading Overseas (International Roaming) of the Telstra Mobile Section of Our Customer Terms</w:t>
        </w:r>
      </w:hyperlink>
      <w:r w:rsidRPr="002D5AEE">
        <w:rPr>
          <w:color w:val="000000"/>
        </w:rPr>
        <w:t xml:space="preserve">. </w:t>
      </w:r>
    </w:p>
    <w:p w14:paraId="6BC499CE" w14:textId="20C3A2F7" w:rsidR="00EC1283" w:rsidRPr="002D5AEE" w:rsidRDefault="00EC1283">
      <w:pPr>
        <w:pStyle w:val="Heading2"/>
        <w:rPr>
          <w:color w:val="000000"/>
        </w:rPr>
      </w:pPr>
      <w:r w:rsidRPr="002D5AEE">
        <w:rPr>
          <w:color w:val="000000"/>
        </w:rPr>
        <w:t xml:space="preserve">Your $59, $79 or $99 Mobile Lease Plan has an International Day Pass activated, which for an additional charge per day lets you make and receive unlimited standard voice calls and SMS and includes </w:t>
      </w:r>
      <w:r w:rsidR="00DD6C40">
        <w:rPr>
          <w:color w:val="000000"/>
        </w:rPr>
        <w:t xml:space="preserve">1GB </w:t>
      </w:r>
      <w:r w:rsidRPr="002D5AEE">
        <w:rPr>
          <w:color w:val="000000"/>
        </w:rPr>
        <w:t>data for use each day (AEST) when travelling in Eligible Roaming Destinations. If you use more than your included data allowance on your International Day Pass, we’ll automatically add extra data to your service in blocks of</w:t>
      </w:r>
      <w:r w:rsidR="003F74B5" w:rsidRPr="002D5AEE">
        <w:rPr>
          <w:color w:val="000000"/>
        </w:rPr>
        <w:t xml:space="preserve"> 1GB</w:t>
      </w:r>
      <w:r w:rsidRPr="002D5AEE">
        <w:rPr>
          <w:color w:val="000000"/>
        </w:rPr>
        <w:t xml:space="preserve"> for $10 valid for 31 days. For more information refer to </w:t>
      </w:r>
      <w:hyperlink r:id="rId89" w:history="1">
        <w:r w:rsidRPr="002D5AEE">
          <w:rPr>
            <w:rStyle w:val="Hyperlink"/>
            <w:color w:val="000000"/>
          </w:rPr>
          <w:t>Part I – Heading Overseas (International Roaming) of the Telstra Mobile Section of Our Customer Terms</w:t>
        </w:r>
      </w:hyperlink>
      <w:r w:rsidRPr="002D5AEE">
        <w:rPr>
          <w:color w:val="000000"/>
        </w:rPr>
        <w:t xml:space="preserve">. </w:t>
      </w:r>
    </w:p>
    <w:p w14:paraId="704D70AA" w14:textId="77777777" w:rsidR="00EC1283" w:rsidRPr="002D5AEE" w:rsidRDefault="00EC1283">
      <w:pPr>
        <w:pStyle w:val="Heading2"/>
        <w:rPr>
          <w:color w:val="000000"/>
        </w:rPr>
      </w:pPr>
      <w:r w:rsidRPr="002D5AEE">
        <w:rPr>
          <w:color w:val="000000"/>
        </w:rPr>
        <w:t xml:space="preserve">Standard international roaming calls, SMS and MMS rates and mobile data at $3 per MB (charged per KB or part) applies where you: </w:t>
      </w:r>
    </w:p>
    <w:p w14:paraId="65E81B46" w14:textId="77777777" w:rsidR="00EC1283" w:rsidRPr="002D5AEE" w:rsidRDefault="00EC1283">
      <w:pPr>
        <w:pStyle w:val="Heading3"/>
        <w:rPr>
          <w:rFonts w:eastAsia="Arial Unicode MS"/>
          <w:color w:val="000000"/>
        </w:rPr>
      </w:pPr>
      <w:r w:rsidRPr="002D5AEE">
        <w:rPr>
          <w:rFonts w:eastAsia="Arial Unicode MS"/>
          <w:color w:val="000000"/>
        </w:rPr>
        <w:t>use your mobile outside of Eligible Roaming Destinations; or</w:t>
      </w:r>
    </w:p>
    <w:p w14:paraId="146B2D77" w14:textId="77777777" w:rsidR="00EC1283" w:rsidRPr="002D5AEE" w:rsidRDefault="00EC1283">
      <w:pPr>
        <w:pStyle w:val="Heading3"/>
        <w:rPr>
          <w:rFonts w:eastAsia="Arial Unicode MS"/>
          <w:color w:val="000000"/>
        </w:rPr>
      </w:pPr>
      <w:r w:rsidRPr="002D5AEE">
        <w:rPr>
          <w:rFonts w:eastAsia="Arial Unicode MS"/>
          <w:color w:val="000000"/>
        </w:rPr>
        <w:t xml:space="preserve">choose to opt out of your International Day Pass. </w:t>
      </w:r>
    </w:p>
    <w:p w14:paraId="6EBBEA52" w14:textId="77777777" w:rsidR="00EC1283" w:rsidRPr="002D5AEE" w:rsidRDefault="00EC1283">
      <w:pPr>
        <w:pStyle w:val="Heading2"/>
        <w:rPr>
          <w:color w:val="000000"/>
        </w:rPr>
      </w:pPr>
      <w:r w:rsidRPr="002D5AEE">
        <w:rPr>
          <w:rFonts w:eastAsia="Arial Unicode MS"/>
          <w:color w:val="000000"/>
        </w:rPr>
        <w:t xml:space="preserve">Any unused data Monthly International Roaming Allowance and Extra Data expire at the end of each billing month (other than extra data added under clause 5.26 above). </w:t>
      </w:r>
      <w:r w:rsidRPr="002D5AEE">
        <w:rPr>
          <w:color w:val="000000"/>
        </w:rPr>
        <w:t xml:space="preserve"> </w:t>
      </w:r>
    </w:p>
    <w:p w14:paraId="3A193F8E" w14:textId="77777777" w:rsidR="00EC1283" w:rsidRPr="002D5AEE" w:rsidRDefault="00EC1283">
      <w:pPr>
        <w:pStyle w:val="Indent1"/>
        <w:spacing w:before="240"/>
        <w:rPr>
          <w:color w:val="000000"/>
        </w:rPr>
      </w:pPr>
      <w:bookmarkStart w:id="220" w:name="_Toc11202498"/>
      <w:bookmarkStart w:id="221" w:name="_Toc106352864"/>
      <w:r w:rsidRPr="002D5AEE">
        <w:rPr>
          <w:color w:val="000000"/>
        </w:rPr>
        <w:lastRenderedPageBreak/>
        <w:t>Monthly Mobile Data Allowance</w:t>
      </w:r>
      <w:bookmarkEnd w:id="220"/>
      <w:bookmarkEnd w:id="221"/>
      <w:r w:rsidRPr="002D5AEE">
        <w:rPr>
          <w:color w:val="000000"/>
        </w:rPr>
        <w:t xml:space="preserve"> </w:t>
      </w:r>
    </w:p>
    <w:p w14:paraId="75A7F67C" w14:textId="77777777" w:rsidR="00EC1283" w:rsidRPr="002D5AEE" w:rsidRDefault="00EC1283">
      <w:pPr>
        <w:pStyle w:val="Heading2"/>
        <w:rPr>
          <w:rFonts w:eastAsia="Arial Unicode MS"/>
          <w:color w:val="000000"/>
        </w:rPr>
      </w:pPr>
      <w:r w:rsidRPr="002D5AEE">
        <w:rPr>
          <w:rFonts w:eastAsia="Arial Unicode MS"/>
          <w:color w:val="000000"/>
        </w:rPr>
        <w:t xml:space="preserve">Your Monthly Mobile Data Allowance cannot be shared with the data allowances of services on the same account as your Mobile Lease Plans. </w:t>
      </w:r>
    </w:p>
    <w:p w14:paraId="47A7F353" w14:textId="77777777" w:rsidR="00EC1283" w:rsidRPr="002D5AEE" w:rsidRDefault="00EC1283">
      <w:pPr>
        <w:pStyle w:val="Heading2"/>
        <w:rPr>
          <w:rFonts w:eastAsia="Arial Unicode MS"/>
          <w:color w:val="000000"/>
        </w:rPr>
      </w:pPr>
      <w:r w:rsidRPr="002D5AEE">
        <w:rPr>
          <w:rFonts w:eastAsia="Arial Unicode MS"/>
          <w:color w:val="000000"/>
        </w:rPr>
        <w:t xml:space="preserve">Your Monthly Mobile Data Allowance can only be used in Australia. If you use your service overseas, additional charges will apply. </w:t>
      </w:r>
    </w:p>
    <w:p w14:paraId="112E8FCC" w14:textId="77777777" w:rsidR="00EC1283" w:rsidRPr="002D5AEE" w:rsidRDefault="00EC1283">
      <w:pPr>
        <w:pStyle w:val="Indent1"/>
        <w:spacing w:before="240"/>
        <w:rPr>
          <w:rFonts w:eastAsia="Arial Unicode MS"/>
          <w:color w:val="000000"/>
        </w:rPr>
      </w:pPr>
      <w:bookmarkStart w:id="222" w:name="_Toc11202499"/>
      <w:bookmarkStart w:id="223" w:name="_Toc106352865"/>
      <w:r w:rsidRPr="002D5AEE">
        <w:rPr>
          <w:color w:val="000000"/>
        </w:rPr>
        <w:t>Extra Data</w:t>
      </w:r>
      <w:bookmarkEnd w:id="222"/>
      <w:bookmarkEnd w:id="223"/>
      <w:r w:rsidRPr="002D5AEE">
        <w:rPr>
          <w:color w:val="000000"/>
        </w:rPr>
        <w:t xml:space="preserve"> </w:t>
      </w:r>
    </w:p>
    <w:p w14:paraId="424F3404" w14:textId="77777777" w:rsidR="00EC1283" w:rsidRPr="002D5AEE" w:rsidRDefault="00EC1283">
      <w:pPr>
        <w:pStyle w:val="Heading2"/>
        <w:rPr>
          <w:rFonts w:eastAsia="Arial Unicode MS"/>
          <w:color w:val="000000"/>
        </w:rPr>
      </w:pPr>
      <w:r w:rsidRPr="002D5AEE">
        <w:rPr>
          <w:rFonts w:eastAsia="Arial Unicode MS"/>
          <w:color w:val="000000"/>
        </w:rPr>
        <w:t>For the $59, $79 and $99 Mobile Lease Plans</w:t>
      </w:r>
      <w:r w:rsidRPr="002D5AEE" w:rsidDel="003871BB">
        <w:rPr>
          <w:rFonts w:eastAsia="Arial Unicode MS"/>
          <w:color w:val="000000"/>
        </w:rPr>
        <w:t xml:space="preserve"> </w:t>
      </w:r>
      <w:r w:rsidRPr="002D5AEE">
        <w:rPr>
          <w:rFonts w:eastAsia="Arial Unicode MS"/>
          <w:color w:val="000000"/>
        </w:rPr>
        <w:t>if you use more than your Monthly Mobile Data Allowance in a month, we will automatically add extra data to your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0720B2" w:rsidRPr="002D5AEE">
        <w:rPr>
          <w:rFonts w:eastAsia="Arial Unicode MS"/>
          <w:color w:val="000000"/>
        </w:rPr>
        <w:t xml:space="preserve"> You must pay us the excess charges up to an excess cap amount of $100 per month per service (</w:t>
      </w:r>
      <w:r w:rsidR="003A3D99" w:rsidRPr="002D5AEE">
        <w:rPr>
          <w:rFonts w:eastAsia="Arial Unicode MS"/>
          <w:color w:val="000000"/>
        </w:rPr>
        <w:t>“</w:t>
      </w:r>
      <w:r w:rsidR="000720B2" w:rsidRPr="002D5AEE">
        <w:rPr>
          <w:rFonts w:eastAsia="Arial Unicode MS"/>
          <w:b/>
          <w:bCs w:val="0"/>
          <w:color w:val="000000"/>
        </w:rPr>
        <w:t>Excess Cap</w:t>
      </w:r>
      <w:r w:rsidR="003A3D99" w:rsidRPr="002D5AEE">
        <w:rPr>
          <w:rFonts w:eastAsia="Arial Unicode MS"/>
          <w:bCs w:val="0"/>
          <w:color w:val="000000"/>
        </w:rPr>
        <w:t>”</w:t>
      </w:r>
      <w:r w:rsidR="000720B2" w:rsidRPr="002D5AEE">
        <w:rPr>
          <w:rFonts w:eastAsia="Arial Unicode MS"/>
          <w:bCs w:val="0"/>
          <w:color w:val="000000"/>
        </w:rPr>
        <w:t>).</w:t>
      </w:r>
      <w:r w:rsidR="000720B2" w:rsidRPr="002D5AEE">
        <w:rPr>
          <w:rFonts w:eastAsia="Arial Unicode MS"/>
          <w:b/>
          <w:bCs w:val="0"/>
          <w:color w:val="000000"/>
        </w:rPr>
        <w:t xml:space="preserve"> </w:t>
      </w:r>
      <w:r w:rsidR="000720B2"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720B2" w:rsidRPr="002D5AEE">
        <w:rPr>
          <w:rFonts w:eastAsia="Arial Unicode MS"/>
          <w:color w:val="000000"/>
        </w:rPr>
        <w:t xml:space="preserve"> do not count towards the Excess Cap and </w:t>
      </w:r>
      <w:r w:rsidR="003A3D99" w:rsidRPr="002D5AEE">
        <w:rPr>
          <w:rFonts w:eastAsia="Arial Unicode MS"/>
          <w:color w:val="000000"/>
        </w:rPr>
        <w:t>y</w:t>
      </w:r>
      <w:r w:rsidR="000720B2" w:rsidRPr="002D5AEE">
        <w:rPr>
          <w:rFonts w:eastAsia="Arial Unicode MS"/>
          <w:color w:val="000000"/>
        </w:rPr>
        <w:t>ou will have to pay any applicable charges. See clause</w:t>
      </w:r>
      <w:r w:rsidR="003243CE" w:rsidRPr="002D5AEE">
        <w:rPr>
          <w:rFonts w:eastAsia="Arial Unicode MS"/>
          <w:color w:val="000000"/>
        </w:rPr>
        <w:t>s</w:t>
      </w:r>
      <w:r w:rsidR="000720B2" w:rsidRPr="002D5AEE">
        <w:rPr>
          <w:rFonts w:eastAsia="Arial Unicode MS"/>
          <w:color w:val="000000"/>
        </w:rPr>
        <w:t xml:space="preserve"> </w:t>
      </w:r>
      <w:r w:rsidR="003243CE" w:rsidRPr="002D5AEE">
        <w:rPr>
          <w:rFonts w:eastAsia="Arial Unicode MS"/>
          <w:color w:val="000000"/>
        </w:rPr>
        <w:t>5.36 – 5.39</w:t>
      </w:r>
      <w:r w:rsidR="000720B2" w:rsidRPr="002D5AEE">
        <w:rPr>
          <w:rFonts w:eastAsia="Arial Unicode MS"/>
          <w:color w:val="000000"/>
        </w:rPr>
        <w:t xml:space="preserve"> below for more information on Peace of Mind data</w:t>
      </w:r>
      <w:r w:rsidR="003A3D99" w:rsidRPr="002D5AEE">
        <w:rPr>
          <w:rFonts w:eastAsia="Arial Unicode MS"/>
          <w:color w:val="000000"/>
        </w:rPr>
        <w:t>.</w:t>
      </w:r>
    </w:p>
    <w:p w14:paraId="738B4C0D" w14:textId="77777777" w:rsidR="00EC1283" w:rsidRPr="002D5AEE" w:rsidRDefault="00EC1283">
      <w:pPr>
        <w:pStyle w:val="Heading2"/>
        <w:rPr>
          <w:rFonts w:eastAsia="Arial Unicode MS"/>
          <w:color w:val="000000"/>
        </w:rPr>
      </w:pPr>
      <w:r w:rsidRPr="002D5AEE">
        <w:rPr>
          <w:rFonts w:eastAsia="Arial Unicode MS"/>
          <w:color w:val="000000"/>
        </w:rPr>
        <w:t>For the $129 Mobile Lease Plan,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B16D86" w:rsidRPr="002D5AEE">
        <w:rPr>
          <w:rFonts w:eastAsia="Arial Unicode MS"/>
          <w:color w:val="000000"/>
        </w:rPr>
        <w:t xml:space="preserve"> </w:t>
      </w:r>
    </w:p>
    <w:p w14:paraId="41F17D51" w14:textId="77777777" w:rsidR="00EC1283" w:rsidRPr="002D5AEE" w:rsidRDefault="00EC1283">
      <w:pPr>
        <w:pStyle w:val="Heading2"/>
        <w:rPr>
          <w:rFonts w:eastAsia="Arial Unicode MS"/>
          <w:color w:val="000000"/>
        </w:rPr>
      </w:pPr>
      <w:r w:rsidRPr="002D5AEE">
        <w:rPr>
          <w:rFonts w:eastAsia="Arial Unicode MS"/>
          <w:color w:val="000000"/>
        </w:rPr>
        <w:t>Extra Data cannot be shared amongst Eligible Services on your account.</w:t>
      </w:r>
    </w:p>
    <w:p w14:paraId="68616A29" w14:textId="77777777" w:rsidR="00EC1283" w:rsidRPr="002D5AEE" w:rsidRDefault="00EC1283">
      <w:pPr>
        <w:pStyle w:val="Heading2"/>
        <w:rPr>
          <w:rFonts w:eastAsia="Arial Unicode MS"/>
          <w:color w:val="000000"/>
        </w:rPr>
      </w:pPr>
      <w:r w:rsidRPr="002D5AEE">
        <w:rPr>
          <w:rFonts w:eastAsia="Arial Unicode MS"/>
          <w:color w:val="000000"/>
        </w:rPr>
        <w:t>Extra Data can only be used in Australia, if you use your service overseas, additional charges will apply.</w:t>
      </w:r>
    </w:p>
    <w:p w14:paraId="7C3289A6" w14:textId="77777777" w:rsidR="00EC1283" w:rsidRPr="002D5AEE" w:rsidRDefault="00EC1283">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39D78E94" w14:textId="77777777" w:rsidR="00EC1283" w:rsidRPr="002D5AEE" w:rsidRDefault="00EC1283">
      <w:pPr>
        <w:pStyle w:val="Heading2"/>
        <w:rPr>
          <w:color w:val="000000"/>
        </w:rPr>
      </w:pPr>
      <w:r w:rsidRPr="002D5AEE">
        <w:rPr>
          <w:color w:val="000000"/>
        </w:rPr>
        <w:t>When calculating mobile data volumes:</w:t>
      </w:r>
    </w:p>
    <w:p w14:paraId="1D85A58D" w14:textId="77777777" w:rsidR="00EC1283" w:rsidRPr="002D5AEE" w:rsidRDefault="00EC1283">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2B2CC746" w14:textId="77777777" w:rsidR="00EC1283" w:rsidRPr="002D5AEE" w:rsidRDefault="00EC1283">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FE592FB" w14:textId="77777777" w:rsidR="00EC1283" w:rsidRPr="002D5AEE" w:rsidRDefault="00EC1283">
      <w:pPr>
        <w:pStyle w:val="Indent1"/>
        <w:spacing w:before="240"/>
        <w:rPr>
          <w:color w:val="000000"/>
        </w:rPr>
      </w:pPr>
      <w:bookmarkStart w:id="224" w:name="_Toc11202500"/>
      <w:bookmarkStart w:id="225" w:name="_Toc106352866"/>
      <w:r w:rsidRPr="002D5AEE">
        <w:rPr>
          <w:color w:val="000000"/>
        </w:rPr>
        <w:lastRenderedPageBreak/>
        <w:t>Peace of Mind data</w:t>
      </w:r>
      <w:bookmarkEnd w:id="224"/>
      <w:bookmarkEnd w:id="225"/>
    </w:p>
    <w:p w14:paraId="55449D1F" w14:textId="77777777" w:rsidR="00EC1283" w:rsidRPr="002D5AEE" w:rsidRDefault="00EC1283">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444C8481" w14:textId="77777777" w:rsidR="00EC1283" w:rsidRPr="002D5AEE" w:rsidRDefault="00EC1283">
      <w:pPr>
        <w:pStyle w:val="Heading2"/>
        <w:rPr>
          <w:rFonts w:eastAsia="Arial Unicode MS"/>
          <w:color w:val="000000"/>
        </w:rPr>
      </w:pPr>
      <w:r w:rsidRPr="002D5AEE">
        <w:rPr>
          <w:rFonts w:eastAsia="Arial Unicode MS"/>
          <w:color w:val="000000"/>
        </w:rPr>
        <w:t>Peace of Mind data:</w:t>
      </w:r>
    </w:p>
    <w:p w14:paraId="46842553" w14:textId="77777777" w:rsidR="00EC1283" w:rsidRPr="002D5AEE" w:rsidRDefault="00EC1283">
      <w:pPr>
        <w:pStyle w:val="Heading3"/>
        <w:rPr>
          <w:rFonts w:eastAsia="Arial Unicode MS"/>
          <w:color w:val="000000"/>
        </w:rPr>
      </w:pPr>
      <w:r w:rsidRPr="002D5AEE">
        <w:rPr>
          <w:rFonts w:eastAsia="Arial Unicode MS"/>
          <w:color w:val="000000"/>
        </w:rPr>
        <w:t>is included with the $129 Mobile Lease Plan; and</w:t>
      </w:r>
    </w:p>
    <w:p w14:paraId="5698C089" w14:textId="77777777" w:rsidR="00EC1283" w:rsidRPr="002D5AEE" w:rsidRDefault="00EC1283">
      <w:pPr>
        <w:pStyle w:val="Heading3"/>
        <w:rPr>
          <w:rFonts w:eastAsia="Arial Unicode MS"/>
          <w:color w:val="000000"/>
        </w:rPr>
      </w:pPr>
      <w:r w:rsidRPr="002D5AEE">
        <w:rPr>
          <w:rFonts w:eastAsia="Arial Unicode MS"/>
          <w:color w:val="000000"/>
        </w:rPr>
        <w:t xml:space="preserve">can be added to the $59, $79 or $99 Mobile Lease Plans for an additional $10/mth until cancelled.  </w:t>
      </w:r>
      <w:r w:rsidRPr="002D5AEE">
        <w:rPr>
          <w:rFonts w:eastAsia="Arial Unicode MS"/>
          <w:iCs/>
          <w:color w:val="000000"/>
        </w:rPr>
        <w:t xml:space="preserve">You will be charged for Peace of Mind data each month until you cancel even if you don’t use all your </w:t>
      </w:r>
      <w:r w:rsidRPr="002D5AEE">
        <w:rPr>
          <w:rFonts w:eastAsia="Arial Unicode MS"/>
          <w:color w:val="000000"/>
        </w:rPr>
        <w:t xml:space="preserve">Monthly Mobile Data Allowance </w:t>
      </w:r>
      <w:r w:rsidRPr="002D5AEE">
        <w:rPr>
          <w:rFonts w:eastAsia="Arial Unicode MS"/>
          <w:iCs/>
          <w:color w:val="000000"/>
        </w:rPr>
        <w:t>in a month.</w:t>
      </w:r>
    </w:p>
    <w:p w14:paraId="3D1F2A60" w14:textId="77777777" w:rsidR="00EC1283" w:rsidRPr="002D5AEE" w:rsidRDefault="00EC1283">
      <w:pPr>
        <w:pStyle w:val="Heading2"/>
        <w:rPr>
          <w:rFonts w:eastAsia="Arial Unicode MS"/>
          <w:color w:val="000000"/>
        </w:rPr>
      </w:pPr>
      <w:r w:rsidRPr="002D5AEE">
        <w:rPr>
          <w:rFonts w:eastAsia="Arial Unicode MS"/>
          <w:color w:val="000000"/>
        </w:rPr>
        <w:t xml:space="preserve">For the $129 Mobile Lease Plan, you can choose to opt-out of Peace of Mind data once every 30 days, and will then pay Extra Data at $10/1GB. </w:t>
      </w:r>
    </w:p>
    <w:p w14:paraId="6FA98036" w14:textId="77777777" w:rsidR="00EC1283" w:rsidRPr="002D5AEE" w:rsidRDefault="00EC1283">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54A88191" w14:textId="77777777" w:rsidR="00EC1283" w:rsidRPr="002D5AEE" w:rsidRDefault="00EC1283">
      <w:pPr>
        <w:pStyle w:val="Indent1"/>
        <w:spacing w:before="240"/>
        <w:rPr>
          <w:color w:val="000000"/>
        </w:rPr>
      </w:pPr>
      <w:bookmarkStart w:id="226" w:name="_Toc11202501"/>
      <w:bookmarkStart w:id="227" w:name="_Toc106352867"/>
      <w:r w:rsidRPr="002D5AEE">
        <w:rPr>
          <w:color w:val="000000"/>
        </w:rPr>
        <w:t>FairPlay Policy</w:t>
      </w:r>
      <w:bookmarkEnd w:id="226"/>
      <w:bookmarkEnd w:id="227"/>
    </w:p>
    <w:p w14:paraId="5F7F6B85" w14:textId="77777777" w:rsidR="00EC1283" w:rsidRPr="002D5AEE" w:rsidRDefault="00EC1283">
      <w:pPr>
        <w:pStyle w:val="Heading2"/>
        <w:rPr>
          <w:color w:val="000000"/>
        </w:rPr>
      </w:pPr>
      <w:r w:rsidRPr="002D5AEE">
        <w:rPr>
          <w:color w:val="000000"/>
        </w:rPr>
        <w:t>Our FairPlay Policy (set out in the General Terms for Consumer Customers) applies to your Mobile Lease Plan.</w:t>
      </w:r>
    </w:p>
    <w:p w14:paraId="364CB0F9" w14:textId="77777777" w:rsidR="00EC1283" w:rsidRPr="002D5AEE" w:rsidRDefault="00EC1283">
      <w:pPr>
        <w:pStyle w:val="Heading2"/>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372E0A43" w14:textId="77777777" w:rsidR="00EC1283" w:rsidRPr="002D5AEE" w:rsidRDefault="00EC1283">
      <w:pPr>
        <w:pStyle w:val="Indent1"/>
        <w:rPr>
          <w:color w:val="000000"/>
        </w:rPr>
      </w:pPr>
      <w:bookmarkStart w:id="228" w:name="_Toc11202502"/>
      <w:bookmarkStart w:id="229" w:name="_Toc106352868"/>
      <w:r w:rsidRPr="002D5AEE">
        <w:rPr>
          <w:color w:val="000000"/>
        </w:rPr>
        <w:t>Changing your plan or your minimum monthly spend</w:t>
      </w:r>
      <w:bookmarkEnd w:id="228"/>
      <w:bookmarkEnd w:id="229"/>
    </w:p>
    <w:p w14:paraId="7C4C82F4" w14:textId="77777777" w:rsidR="007164D6" w:rsidRPr="002D5AEE" w:rsidRDefault="00EC1283">
      <w:pPr>
        <w:pStyle w:val="Heading2"/>
        <w:rPr>
          <w:color w:val="000000"/>
        </w:rPr>
        <w:sectPr w:rsidR="007164D6" w:rsidRPr="002D5AEE" w:rsidSect="00903039">
          <w:footerReference w:type="even" r:id="rId90"/>
          <w:footerReference w:type="default" r:id="rId91"/>
          <w:headerReference w:type="first" r:id="rId92"/>
          <w:footerReference w:type="first" r:id="rId93"/>
          <w:pgSz w:w="11906" w:h="16838" w:code="9"/>
          <w:pgMar w:top="1418" w:right="1418" w:bottom="1418" w:left="1418" w:header="720" w:footer="720" w:gutter="0"/>
          <w:cols w:space="720"/>
          <w:docGrid w:linePitch="313"/>
        </w:sect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the relevant plan is still available for recontracting.</w:t>
      </w:r>
    </w:p>
    <w:p w14:paraId="1E48C9F2" w14:textId="77777777" w:rsidR="00EC1283" w:rsidRPr="002D5AEE" w:rsidRDefault="00EC1283" w:rsidP="002D5AEE">
      <w:pPr>
        <w:pStyle w:val="Heading2"/>
        <w:numPr>
          <w:ilvl w:val="0"/>
          <w:numId w:val="0"/>
        </w:numPr>
        <w:ind w:left="737"/>
        <w:rPr>
          <w:color w:val="000000"/>
        </w:rPr>
      </w:pPr>
    </w:p>
    <w:tbl>
      <w:tblPr>
        <w:tblW w:w="861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2"/>
        <w:gridCol w:w="5812"/>
      </w:tblGrid>
      <w:tr w:rsidR="005E5885" w:rsidRPr="005E5885" w14:paraId="62CC9946" w14:textId="77777777" w:rsidTr="00903039">
        <w:trPr>
          <w:tblHeader/>
        </w:trPr>
        <w:tc>
          <w:tcPr>
            <w:tcW w:w="2802" w:type="dxa"/>
            <w:tcBorders>
              <w:top w:val="single" w:sz="4" w:space="0" w:color="auto"/>
              <w:left w:val="single" w:sz="4" w:space="0" w:color="auto"/>
              <w:bottom w:val="single" w:sz="4" w:space="0" w:color="auto"/>
              <w:right w:val="single" w:sz="4" w:space="0" w:color="auto"/>
            </w:tcBorders>
            <w:shd w:val="clear" w:color="auto" w:fill="A6A6A6"/>
          </w:tcPr>
          <w:p w14:paraId="697813C4" w14:textId="77777777" w:rsidR="00EC1283" w:rsidRPr="002D5AEE" w:rsidRDefault="00EC1283">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812" w:type="dxa"/>
            <w:tcBorders>
              <w:top w:val="single" w:sz="4" w:space="0" w:color="auto"/>
              <w:left w:val="single" w:sz="4" w:space="0" w:color="auto"/>
              <w:bottom w:val="single" w:sz="4" w:space="0" w:color="auto"/>
              <w:right w:val="single" w:sz="4" w:space="0" w:color="auto"/>
            </w:tcBorders>
            <w:shd w:val="clear" w:color="auto" w:fill="A6A6A6"/>
          </w:tcPr>
          <w:p w14:paraId="3E9B31A7" w14:textId="77777777" w:rsidR="00EC1283" w:rsidRPr="002D5AEE" w:rsidRDefault="00EC1283">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4B639864" w14:textId="77777777" w:rsidTr="00903039">
        <w:trPr>
          <w:cantSplit/>
        </w:trPr>
        <w:tc>
          <w:tcPr>
            <w:tcW w:w="2802" w:type="dxa"/>
            <w:tcBorders>
              <w:top w:val="single" w:sz="4" w:space="0" w:color="auto"/>
              <w:left w:val="single" w:sz="4" w:space="0" w:color="auto"/>
              <w:bottom w:val="single" w:sz="4" w:space="0" w:color="auto"/>
              <w:right w:val="single" w:sz="4" w:space="0" w:color="auto"/>
            </w:tcBorders>
          </w:tcPr>
          <w:p w14:paraId="5E2108D1" w14:textId="77777777" w:rsidR="00EC1283" w:rsidRPr="002D5AEE" w:rsidRDefault="00EC1283">
            <w:pPr>
              <w:spacing w:before="120" w:after="120"/>
              <w:rPr>
                <w:bCs/>
                <w:color w:val="000000"/>
                <w:sz w:val="20"/>
              </w:rPr>
            </w:pPr>
            <w:r w:rsidRPr="002D5AEE">
              <w:rPr>
                <w:bCs/>
                <w:color w:val="000000"/>
                <w:sz w:val="20"/>
              </w:rPr>
              <w:t>If you move to another Mobile Lease Plan with a lower minimum monthly charge</w:t>
            </w:r>
          </w:p>
        </w:tc>
        <w:tc>
          <w:tcPr>
            <w:tcW w:w="5812" w:type="dxa"/>
            <w:tcBorders>
              <w:top w:val="single" w:sz="4" w:space="0" w:color="auto"/>
              <w:left w:val="single" w:sz="4" w:space="0" w:color="auto"/>
              <w:bottom w:val="single" w:sz="4" w:space="0" w:color="auto"/>
              <w:right w:val="single" w:sz="4" w:space="0" w:color="auto"/>
            </w:tcBorders>
          </w:tcPr>
          <w:p w14:paraId="345C1377" w14:textId="77777777" w:rsidR="00EC1283" w:rsidRPr="002D5AEE" w:rsidRDefault="00EC1283">
            <w:pPr>
              <w:spacing w:before="120" w:after="120"/>
              <w:rPr>
                <w:bCs/>
                <w:color w:val="000000"/>
                <w:sz w:val="20"/>
              </w:rPr>
            </w:pPr>
            <w:r w:rsidRPr="002D5AEE">
              <w:rPr>
                <w:bCs/>
                <w:color w:val="000000"/>
                <w:sz w:val="20"/>
              </w:rPr>
              <w:t>You must restart your minimum term. You must pay an Early Termination Charge for your plan and any applicable fees included in your DLC depending upon when your change took effect, and your Device Plan Credit (if any) will cease.</w:t>
            </w:r>
          </w:p>
        </w:tc>
      </w:tr>
      <w:tr w:rsidR="005E5885" w:rsidRPr="005E5885" w14:paraId="06BD25D6" w14:textId="77777777" w:rsidTr="00903039">
        <w:trPr>
          <w:cantSplit/>
          <w:trHeight w:val="823"/>
        </w:trPr>
        <w:tc>
          <w:tcPr>
            <w:tcW w:w="2802" w:type="dxa"/>
            <w:tcBorders>
              <w:top w:val="single" w:sz="4" w:space="0" w:color="auto"/>
              <w:left w:val="single" w:sz="4" w:space="0" w:color="auto"/>
              <w:bottom w:val="single" w:sz="4" w:space="0" w:color="auto"/>
              <w:right w:val="single" w:sz="4" w:space="0" w:color="auto"/>
            </w:tcBorders>
          </w:tcPr>
          <w:p w14:paraId="46DA1E34" w14:textId="77777777" w:rsidR="00EC1283" w:rsidRPr="002D5AEE" w:rsidRDefault="00EC1283">
            <w:pPr>
              <w:spacing w:before="120" w:after="120"/>
              <w:rPr>
                <w:bCs/>
                <w:color w:val="000000"/>
                <w:sz w:val="20"/>
              </w:rPr>
            </w:pPr>
            <w:r w:rsidRPr="002D5AEE">
              <w:rPr>
                <w:bCs/>
                <w:color w:val="000000"/>
                <w:sz w:val="20"/>
              </w:rPr>
              <w:t>If you move to another Mobile Lease Plan with a higher minimum monthly charge</w:t>
            </w:r>
          </w:p>
        </w:tc>
        <w:tc>
          <w:tcPr>
            <w:tcW w:w="5812" w:type="dxa"/>
            <w:tcBorders>
              <w:top w:val="single" w:sz="4" w:space="0" w:color="auto"/>
              <w:left w:val="single" w:sz="4" w:space="0" w:color="auto"/>
              <w:bottom w:val="single" w:sz="4" w:space="0" w:color="auto"/>
              <w:right w:val="single" w:sz="4" w:space="0" w:color="auto"/>
            </w:tcBorders>
          </w:tcPr>
          <w:p w14:paraId="38C57D9E" w14:textId="77777777" w:rsidR="00EC1283" w:rsidRPr="002D5AEE" w:rsidRDefault="00EC1283">
            <w:pPr>
              <w:spacing w:before="120" w:after="120"/>
              <w:rPr>
                <w:bCs/>
                <w:color w:val="000000"/>
                <w:sz w:val="20"/>
              </w:rPr>
            </w:pPr>
            <w:r w:rsidRPr="002D5AEE">
              <w:rPr>
                <w:bCs/>
                <w:color w:val="000000"/>
                <w:sz w:val="20"/>
              </w:rPr>
              <w:t>You will not need to restart your minimum term (unless you take up a new handset with your plan) and no early termination charge will apply.  You may keep your existing DLC.</w:t>
            </w:r>
          </w:p>
          <w:p w14:paraId="0B70F03E" w14:textId="77777777" w:rsidR="00EC1283" w:rsidRPr="002D5AEE" w:rsidRDefault="00EC1283">
            <w:pPr>
              <w:spacing w:before="120" w:after="120"/>
              <w:rPr>
                <w:bCs/>
                <w:color w:val="000000"/>
                <w:sz w:val="20"/>
              </w:rPr>
            </w:pPr>
            <w:r w:rsidRPr="002D5AEE">
              <w:rPr>
                <w:bCs/>
                <w:color w:val="000000"/>
                <w:sz w:val="20"/>
              </w:rPr>
              <w:t>If you lease a new handset with your plan, you will need to restart your minimum term, pay any Early Termination Charges for your plan and any applicable fees included in your DLC depending upon when the change took effect and your Device Plan Credit (if any) will cease.</w:t>
            </w:r>
          </w:p>
        </w:tc>
      </w:tr>
      <w:tr w:rsidR="005E5885" w:rsidRPr="005E5885" w14:paraId="4650FB80" w14:textId="77777777" w:rsidTr="00903039">
        <w:trPr>
          <w:cantSplit/>
        </w:trPr>
        <w:tc>
          <w:tcPr>
            <w:tcW w:w="2802" w:type="dxa"/>
            <w:tcBorders>
              <w:top w:val="single" w:sz="4" w:space="0" w:color="auto"/>
              <w:left w:val="single" w:sz="4" w:space="0" w:color="auto"/>
              <w:bottom w:val="single" w:sz="4" w:space="0" w:color="auto"/>
              <w:right w:val="single" w:sz="4" w:space="0" w:color="auto"/>
            </w:tcBorders>
          </w:tcPr>
          <w:p w14:paraId="216135C5" w14:textId="77777777" w:rsidR="00EC1283" w:rsidRPr="002D5AEE" w:rsidRDefault="00EC1283">
            <w:pPr>
              <w:spacing w:before="120" w:after="120"/>
              <w:rPr>
                <w:bCs/>
                <w:color w:val="000000"/>
                <w:sz w:val="20"/>
              </w:rPr>
            </w:pPr>
            <w:r w:rsidRPr="002D5AEE">
              <w:rPr>
                <w:bCs/>
                <w:color w:val="000000"/>
                <w:sz w:val="20"/>
              </w:rPr>
              <w:t xml:space="preserve">If you move from a Mobile Lease Plan to another Telstra plan or Telstra offer </w:t>
            </w:r>
          </w:p>
        </w:tc>
        <w:tc>
          <w:tcPr>
            <w:tcW w:w="5812" w:type="dxa"/>
            <w:tcBorders>
              <w:top w:val="single" w:sz="4" w:space="0" w:color="auto"/>
              <w:left w:val="single" w:sz="4" w:space="0" w:color="auto"/>
              <w:bottom w:val="single" w:sz="4" w:space="0" w:color="auto"/>
              <w:right w:val="single" w:sz="4" w:space="0" w:color="auto"/>
            </w:tcBorders>
          </w:tcPr>
          <w:p w14:paraId="295894CB" w14:textId="77777777" w:rsidR="00EC1283" w:rsidRPr="002D5AEE" w:rsidRDefault="00EC1283">
            <w:pPr>
              <w:spacing w:before="120" w:after="120"/>
              <w:rPr>
                <w:bCs/>
                <w:color w:val="000000"/>
                <w:sz w:val="20"/>
              </w:rPr>
            </w:pPr>
            <w:r w:rsidRPr="002D5AEE">
              <w:rPr>
                <w:bCs/>
                <w:color w:val="000000"/>
                <w:sz w:val="20"/>
              </w:rPr>
              <w:t>You will need to restart your minimum term. You must pay an Early Termination Charge and any applicable fees included in your DLC depending upon when your change took effect and your Device Plan Credit (if any) will cease.</w:t>
            </w:r>
          </w:p>
        </w:tc>
      </w:tr>
    </w:tbl>
    <w:p w14:paraId="2BCD297B" w14:textId="77777777" w:rsidR="007164D6" w:rsidRPr="002D5AEE" w:rsidRDefault="007164D6">
      <w:pPr>
        <w:autoSpaceDE w:val="0"/>
        <w:autoSpaceDN w:val="0"/>
        <w:adjustRightInd w:val="0"/>
        <w:rPr>
          <w:rFonts w:ascii="Arial" w:eastAsia="SimSun" w:hAnsi="Arial" w:cs="Arial"/>
          <w:b/>
          <w:bCs/>
          <w:color w:val="000000"/>
          <w:sz w:val="20"/>
          <w:lang w:eastAsia="zh-CN"/>
        </w:rPr>
        <w:sectPr w:rsidR="007164D6" w:rsidRPr="002D5AEE" w:rsidSect="00903039">
          <w:pgSz w:w="11906" w:h="16838" w:code="9"/>
          <w:pgMar w:top="1418" w:right="1418" w:bottom="1418" w:left="1418" w:header="720" w:footer="720" w:gutter="0"/>
          <w:cols w:space="720"/>
          <w:docGrid w:linePitch="313"/>
        </w:sectPr>
      </w:pPr>
    </w:p>
    <w:p w14:paraId="78BD0E33" w14:textId="77777777" w:rsidR="00EC1283" w:rsidRPr="002D5AEE" w:rsidRDefault="00EC1283">
      <w:pPr>
        <w:autoSpaceDE w:val="0"/>
        <w:autoSpaceDN w:val="0"/>
        <w:adjustRightInd w:val="0"/>
        <w:rPr>
          <w:rFonts w:ascii="Arial" w:eastAsia="SimSun" w:hAnsi="Arial" w:cs="Arial"/>
          <w:b/>
          <w:bCs/>
          <w:color w:val="000000"/>
          <w:sz w:val="20"/>
          <w:lang w:eastAsia="zh-CN"/>
        </w:rPr>
      </w:pPr>
    </w:p>
    <w:p w14:paraId="07D6B56A" w14:textId="77777777" w:rsidR="00EC1283" w:rsidRPr="002D5AEE" w:rsidRDefault="00EC1283">
      <w:pPr>
        <w:pStyle w:val="Indent1"/>
        <w:keepLines/>
        <w:rPr>
          <w:color w:val="000000"/>
        </w:rPr>
      </w:pPr>
      <w:bookmarkStart w:id="230" w:name="_Toc11202503"/>
      <w:bookmarkStart w:id="231" w:name="_Toc106352869"/>
      <w:r w:rsidRPr="002D5AEE">
        <w:rPr>
          <w:color w:val="000000"/>
        </w:rPr>
        <w:t>Early termination charges</w:t>
      </w:r>
      <w:bookmarkEnd w:id="230"/>
      <w:bookmarkEnd w:id="231"/>
    </w:p>
    <w:p w14:paraId="52FA52C9" w14:textId="77777777" w:rsidR="00EC1283" w:rsidRPr="002D5AEE" w:rsidRDefault="00EC1283">
      <w:pPr>
        <w:pStyle w:val="Heading2"/>
        <w:keepNext/>
        <w:keepLines/>
        <w:rPr>
          <w:color w:val="000000"/>
        </w:rPr>
      </w:pPr>
      <w:r w:rsidRPr="002D5AEE">
        <w:rPr>
          <w:color w:val="000000"/>
        </w:rPr>
        <w:t>If, at any time before the end of the 24-month term (as applicable) of your Mobile Lease Plan (“</w:t>
      </w:r>
      <w:r w:rsidRPr="002D5AEE">
        <w:rPr>
          <w:b/>
          <w:color w:val="000000"/>
        </w:rPr>
        <w:t>Minimum Term</w:t>
      </w:r>
      <w:r w:rsidRPr="002D5AEE">
        <w:rPr>
          <w:color w:val="000000"/>
        </w:rPr>
        <w:t>”):</w:t>
      </w:r>
    </w:p>
    <w:p w14:paraId="6846DA75" w14:textId="77777777" w:rsidR="00EC1283" w:rsidRPr="002D5AEE" w:rsidRDefault="00EC1283">
      <w:pPr>
        <w:pStyle w:val="Heading3"/>
        <w:keepNext/>
        <w:keepLines/>
        <w:rPr>
          <w:color w:val="000000"/>
        </w:rPr>
      </w:pPr>
      <w:r w:rsidRPr="002D5AEE">
        <w:rPr>
          <w:color w:val="000000"/>
        </w:rPr>
        <w:t>you cancel your Mobile Lease Plan (other than as a result of our material breach);</w:t>
      </w:r>
    </w:p>
    <w:p w14:paraId="0137BADC" w14:textId="77777777" w:rsidR="00EC1283" w:rsidRPr="002D5AEE" w:rsidRDefault="00EC1283">
      <w:pPr>
        <w:pStyle w:val="Heading3"/>
        <w:keepNext/>
        <w:keepLines/>
        <w:rPr>
          <w:color w:val="000000"/>
        </w:rPr>
      </w:pPr>
      <w:r w:rsidRPr="002D5AEE">
        <w:rPr>
          <w:color w:val="000000"/>
        </w:rPr>
        <w:t xml:space="preserve">we cancel your Mobile Lease Plan in accordance with the </w:t>
      </w:r>
      <w:hyperlink r:id="rId94" w:history="1">
        <w:r w:rsidRPr="002D5AEE">
          <w:rPr>
            <w:rStyle w:val="Hyperlink"/>
            <w:color w:val="000000"/>
          </w:rPr>
          <w:t>General Terms for Consumer Customers</w:t>
        </w:r>
      </w:hyperlink>
      <w:r w:rsidRPr="002D5AEE">
        <w:rPr>
          <w:color w:val="000000"/>
        </w:rPr>
        <w:t>; or</w:t>
      </w:r>
    </w:p>
    <w:p w14:paraId="5208432B" w14:textId="77777777" w:rsidR="00EC1283" w:rsidRPr="002D5AEE" w:rsidRDefault="00EC1283">
      <w:pPr>
        <w:pStyle w:val="Heading3"/>
        <w:rPr>
          <w:color w:val="000000"/>
        </w:rPr>
      </w:pPr>
      <w:r w:rsidRPr="002D5AEE">
        <w:rPr>
          <w:color w:val="000000"/>
        </w:rPr>
        <w:t>you change your minimum monthly spend and the table above specifies you will have to pay an early termination charge,</w:t>
      </w:r>
    </w:p>
    <w:p w14:paraId="220599C6" w14:textId="77777777" w:rsidR="00EC1283" w:rsidRPr="002D5AEE" w:rsidRDefault="00EC1283">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4BE8F501" w14:textId="77777777" w:rsidR="00EC1283" w:rsidRPr="002D5AEE" w:rsidRDefault="00EC1283">
      <w:pPr>
        <w:pStyle w:val="Heading2"/>
        <w:rPr>
          <w:color w:val="000000"/>
        </w:rPr>
      </w:pPr>
      <w:r w:rsidRPr="002D5AEE">
        <w:rPr>
          <w:color w:val="000000"/>
        </w:rPr>
        <w:t xml:space="preserve">The amount of any ETC payable is calculated in accordance with the formula in clause 3 of this </w:t>
      </w:r>
      <w:hyperlink r:id="rId95"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430C0A6B" w14:textId="77777777" w:rsidR="00EC1283" w:rsidRPr="002D5AEE" w:rsidRDefault="00EC1283">
      <w:pPr>
        <w:pStyle w:val="Heading2"/>
        <w:rPr>
          <w:color w:val="000000"/>
        </w:rPr>
      </w:pPr>
      <w:r w:rsidRPr="002D5AEE">
        <w:rPr>
          <w:color w:val="000000"/>
          <w:szCs w:val="23"/>
        </w:rPr>
        <w:t xml:space="preserve">The ETC decreases over the Minimum Term. The maximum ETC for each </w:t>
      </w:r>
      <w:r w:rsidRPr="002D5AEE">
        <w:rPr>
          <w:color w:val="000000"/>
        </w:rPr>
        <w:t>Mobile Lease</w:t>
      </w:r>
      <w:r w:rsidRPr="002D5AEE">
        <w:rPr>
          <w:color w:val="000000"/>
          <w:szCs w:val="23"/>
        </w:rPr>
        <w:t xml:space="preserve"> Plan is set out in the tables below. Please contact us for the amount of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164B08B" w14:textId="77777777" w:rsidTr="00903039">
        <w:trPr>
          <w:trHeight w:val="374"/>
        </w:trPr>
        <w:tc>
          <w:tcPr>
            <w:tcW w:w="3998" w:type="dxa"/>
            <w:shd w:val="clear" w:color="auto" w:fill="D9D9D9"/>
          </w:tcPr>
          <w:p w14:paraId="3FF889A8" w14:textId="77777777" w:rsidR="00EC1283" w:rsidRPr="002D5AEE" w:rsidRDefault="00EC1283">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Mobile Lease Plans </w:t>
            </w:r>
          </w:p>
        </w:tc>
        <w:tc>
          <w:tcPr>
            <w:tcW w:w="3260" w:type="dxa"/>
            <w:shd w:val="clear" w:color="auto" w:fill="D9D9D9"/>
          </w:tcPr>
          <w:p w14:paraId="3CC5C341" w14:textId="77777777" w:rsidR="00EC1283" w:rsidRPr="002D5AEE" w:rsidRDefault="00EC1283">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9E06A8F" w14:textId="77777777" w:rsidR="00EC1283" w:rsidRPr="002D5AEE" w:rsidRDefault="00EC1283">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(24 month term)</w:t>
            </w:r>
          </w:p>
        </w:tc>
      </w:tr>
      <w:tr w:rsidR="005E5885" w:rsidRPr="005E5885" w14:paraId="0CD373B8" w14:textId="77777777" w:rsidTr="00903039">
        <w:trPr>
          <w:trHeight w:val="426"/>
        </w:trPr>
        <w:tc>
          <w:tcPr>
            <w:tcW w:w="3998" w:type="dxa"/>
          </w:tcPr>
          <w:p w14:paraId="0ED567A4"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2BF5B953"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3482000C" w14:textId="77777777" w:rsidTr="00903039">
        <w:trPr>
          <w:trHeight w:val="440"/>
        </w:trPr>
        <w:tc>
          <w:tcPr>
            <w:tcW w:w="3998" w:type="dxa"/>
          </w:tcPr>
          <w:p w14:paraId="270B0B69"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6DC187C2"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010F0CC1" w14:textId="77777777" w:rsidTr="00903039">
        <w:trPr>
          <w:trHeight w:val="426"/>
        </w:trPr>
        <w:tc>
          <w:tcPr>
            <w:tcW w:w="3998" w:type="dxa"/>
          </w:tcPr>
          <w:p w14:paraId="7A489111"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4CF228AB"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15AF9E12" w14:textId="77777777" w:rsidTr="00903039">
        <w:trPr>
          <w:trHeight w:val="426"/>
        </w:trPr>
        <w:tc>
          <w:tcPr>
            <w:tcW w:w="3998" w:type="dxa"/>
          </w:tcPr>
          <w:p w14:paraId="3968F96B"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0B354548"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38F81E89" w14:textId="77777777" w:rsidTr="00903039">
        <w:trPr>
          <w:trHeight w:val="426"/>
        </w:trPr>
        <w:tc>
          <w:tcPr>
            <w:tcW w:w="3998" w:type="dxa"/>
          </w:tcPr>
          <w:p w14:paraId="0D4FD3E3" w14:textId="77777777" w:rsidR="00EC1283" w:rsidRPr="002D5AEE" w:rsidRDefault="00EC1283">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Ultimate Mobile Lease Plan</w:t>
            </w:r>
          </w:p>
        </w:tc>
        <w:tc>
          <w:tcPr>
            <w:tcW w:w="3260" w:type="dxa"/>
          </w:tcPr>
          <w:p w14:paraId="4A80598C" w14:textId="77777777" w:rsidR="00EC1283" w:rsidRPr="002D5AEE" w:rsidRDefault="00EC1283">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21B83CF9" w14:textId="77777777" w:rsidR="00EC1283" w:rsidRPr="002D5AEE" w:rsidRDefault="00EC1283">
      <w:pPr>
        <w:spacing w:line="360" w:lineRule="auto"/>
        <w:rPr>
          <w:color w:val="000000"/>
          <w:highlight w:val="yellow"/>
        </w:rPr>
      </w:pPr>
    </w:p>
    <w:p w14:paraId="3407CFB6" w14:textId="77777777" w:rsidR="00EC1283" w:rsidRPr="002D5AEE" w:rsidRDefault="00EC1283">
      <w:pPr>
        <w:pStyle w:val="Heading2"/>
        <w:rPr>
          <w:color w:val="000000"/>
        </w:rPr>
      </w:pPr>
      <w:r w:rsidRPr="002D5AEE">
        <w:rPr>
          <w:color w:val="000000"/>
        </w:rPr>
        <w:t>In addition to any ETC’s, you will also have to pay any other relevant fees set out under your DLC and any Device Plan Credit you were receiving will end when your Mobile Lease Plan is cancelled.</w:t>
      </w:r>
    </w:p>
    <w:p w14:paraId="2AB835E3" w14:textId="77777777" w:rsidR="00EC1283" w:rsidRPr="002D5AEE" w:rsidRDefault="00EC1283">
      <w:pPr>
        <w:pStyle w:val="Indent1"/>
        <w:ind w:left="0" w:firstLine="720"/>
        <w:rPr>
          <w:color w:val="000000"/>
        </w:rPr>
      </w:pPr>
      <w:bookmarkStart w:id="232" w:name="_Toc11202504"/>
      <w:bookmarkStart w:id="233" w:name="_Toc106352870"/>
      <w:r w:rsidRPr="002D5AEE">
        <w:rPr>
          <w:color w:val="000000"/>
        </w:rPr>
        <w:t>At the end of your minimum term</w:t>
      </w:r>
      <w:bookmarkEnd w:id="232"/>
      <w:bookmarkEnd w:id="233"/>
      <w:r w:rsidRPr="002D5AEE">
        <w:rPr>
          <w:color w:val="000000"/>
        </w:rPr>
        <w:t xml:space="preserve"> </w:t>
      </w:r>
    </w:p>
    <w:p w14:paraId="77F804DA" w14:textId="77777777" w:rsidR="00EC1283" w:rsidRPr="002D5AEE" w:rsidRDefault="00EC1283">
      <w:pPr>
        <w:pStyle w:val="Heading2"/>
        <w:rPr>
          <w:rFonts w:eastAsia="Arial Unicode MS"/>
          <w:color w:val="000000"/>
        </w:rPr>
      </w:pPr>
      <w:r w:rsidRPr="002D5AEE">
        <w:rPr>
          <w:color w:val="000000"/>
        </w:rPr>
        <w:t xml:space="preserve">At the end of your minimum term, your service will remain on your chosen Mobile Lease Plan and you will continue to pay the minimum monthly charge for your Mobile Lease Plan (unless you return your device or you offer to purchase your device under the terms of your DLC). You will also need to pay any other fees set out under your DLC. </w:t>
      </w:r>
    </w:p>
    <w:p w14:paraId="00DF12AA" w14:textId="77777777" w:rsidR="00EC1283" w:rsidRPr="002D5AEE" w:rsidRDefault="00EC1283">
      <w:pPr>
        <w:pStyle w:val="Heading2"/>
        <w:rPr>
          <w:rFonts w:ascii="Arial" w:eastAsia="SimSun" w:hAnsi="Arial" w:cs="Arial"/>
          <w:b/>
          <w:bCs w:val="0"/>
          <w:color w:val="000000"/>
          <w:sz w:val="20"/>
          <w:lang w:eastAsia="zh-CN"/>
        </w:rPr>
      </w:pPr>
      <w:r w:rsidRPr="002D5AEE">
        <w:rPr>
          <w:color w:val="000000"/>
        </w:rPr>
        <w:lastRenderedPageBreak/>
        <w:t>At any time, after the end of your minimum term we may roll your service over to any other current plan which is reasonably comparable or require you to move to any other current plan. We will tell you before this happens.</w:t>
      </w:r>
    </w:p>
    <w:p w14:paraId="08DBB3CA" w14:textId="77777777" w:rsidR="00EC1283" w:rsidRPr="002D5AEE" w:rsidRDefault="00EC1283">
      <w:pPr>
        <w:pStyle w:val="Indent1"/>
        <w:rPr>
          <w:color w:val="000000"/>
        </w:rPr>
      </w:pPr>
      <w:bookmarkStart w:id="234" w:name="_Toc11202505"/>
      <w:bookmarkStart w:id="235" w:name="_Toc106352871"/>
      <w:r w:rsidRPr="002D5AEE">
        <w:rPr>
          <w:color w:val="000000"/>
        </w:rPr>
        <w:t>Electronic Billing and Payment</w:t>
      </w:r>
      <w:bookmarkEnd w:id="234"/>
      <w:bookmarkEnd w:id="235"/>
    </w:p>
    <w:p w14:paraId="6F8D106B" w14:textId="77777777" w:rsidR="00EC1283" w:rsidRPr="002D5AEE" w:rsidRDefault="00EC1283">
      <w:pPr>
        <w:pStyle w:val="Heading2"/>
        <w:rPr>
          <w:color w:val="000000"/>
        </w:rPr>
      </w:pPr>
      <w:r w:rsidRPr="002D5AEE">
        <w:rPr>
          <w:color w:val="000000"/>
        </w:rPr>
        <w:t>Your Mobile Lease Plan requires paperless billing and electronic payment. A $2.20 fee will apply each month in arrears if you receive a paper bill. A $1.00 fee will apply each month in arrears if you make a bill payment in person or via mail.</w:t>
      </w:r>
    </w:p>
    <w:p w14:paraId="11BBBB84" w14:textId="77777777" w:rsidR="00EC1283" w:rsidRPr="002D5AEE" w:rsidRDefault="00EC1283">
      <w:pPr>
        <w:pStyle w:val="Heading2"/>
        <w:rPr>
          <w:color w:val="000000"/>
        </w:rPr>
      </w:pPr>
      <w:r w:rsidRPr="002D5AEE">
        <w:rPr>
          <w:color w:val="000000"/>
        </w:rPr>
        <w:t>Exemptions from these fees are available for:</w:t>
      </w:r>
    </w:p>
    <w:p w14:paraId="6A1582B4" w14:textId="77777777" w:rsidR="00EC1283" w:rsidRPr="002D5AEE" w:rsidRDefault="00EC1283">
      <w:pPr>
        <w:pStyle w:val="Heading3"/>
        <w:rPr>
          <w:color w:val="000000"/>
        </w:rPr>
      </w:pPr>
      <w:r w:rsidRPr="002D5AEE">
        <w:rPr>
          <w:color w:val="000000"/>
        </w:rPr>
        <w:t>Telstra Pensioner Discount customers;</w:t>
      </w:r>
    </w:p>
    <w:p w14:paraId="564425BB" w14:textId="77777777" w:rsidR="00EC1283" w:rsidRPr="002D5AEE" w:rsidRDefault="00EC1283">
      <w:pPr>
        <w:pStyle w:val="Heading3"/>
        <w:rPr>
          <w:color w:val="000000"/>
        </w:rPr>
      </w:pPr>
      <w:r w:rsidRPr="002D5AEE">
        <w:rPr>
          <w:color w:val="000000"/>
        </w:rPr>
        <w:t>Telstra Disability Equipment Program customers, including those receiving a Braille or Large Print Bill;</w:t>
      </w:r>
    </w:p>
    <w:p w14:paraId="0F6857D2" w14:textId="77777777" w:rsidR="00EC1283" w:rsidRPr="002D5AEE" w:rsidRDefault="00EC1283">
      <w:pPr>
        <w:pStyle w:val="Heading3"/>
        <w:rPr>
          <w:color w:val="000000"/>
        </w:rPr>
      </w:pPr>
      <w:r w:rsidRPr="002D5AEE">
        <w:rPr>
          <w:color w:val="000000"/>
        </w:rPr>
        <w:t xml:space="preserve">Australian Government Health Care Card Holder customers; and </w:t>
      </w:r>
    </w:p>
    <w:p w14:paraId="30FDC172" w14:textId="77777777" w:rsidR="00EC1283" w:rsidRPr="002D5AEE" w:rsidRDefault="00EC1283">
      <w:pPr>
        <w:pStyle w:val="Heading3"/>
        <w:rPr>
          <w:color w:val="000000"/>
        </w:rPr>
      </w:pPr>
      <w:r w:rsidRPr="002D5AEE">
        <w:rPr>
          <w:color w:val="000000"/>
        </w:rPr>
        <w:t>customers who do not have an email address or internet access.</w:t>
      </w:r>
    </w:p>
    <w:p w14:paraId="11F3080F" w14:textId="77777777" w:rsidR="00EC1283" w:rsidRPr="002D5AEE" w:rsidRDefault="00EC1283">
      <w:pPr>
        <w:pStyle w:val="Heading2"/>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3388F287" w14:textId="77777777" w:rsidR="00EC1283" w:rsidRPr="002D5AEE" w:rsidRDefault="00EC1283">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7CCFF09" w14:textId="77777777" w:rsidR="00B954CF" w:rsidRPr="002D5AEE" w:rsidRDefault="00B954CF">
      <w:pPr>
        <w:pStyle w:val="Heading1"/>
        <w:pageBreakBefore w:val="0"/>
        <w:rPr>
          <w:color w:val="000000"/>
        </w:rPr>
      </w:pPr>
      <w:bookmarkStart w:id="236" w:name="_Toc11202506"/>
      <w:bookmarkStart w:id="237" w:name="_Toc106352872"/>
      <w:r w:rsidRPr="002D5AEE">
        <w:rPr>
          <w:color w:val="000000"/>
        </w:rPr>
        <w:t>Voice &amp; Mobile Data Packs</w:t>
      </w:r>
      <w:bookmarkEnd w:id="236"/>
      <w:bookmarkEnd w:id="237"/>
    </w:p>
    <w:p w14:paraId="7E60B583" w14:textId="77777777" w:rsidR="00B954CF" w:rsidRPr="002D5AEE" w:rsidRDefault="00B954CF">
      <w:pPr>
        <w:pStyle w:val="Heading2"/>
        <w:numPr>
          <w:ilvl w:val="0"/>
          <w:numId w:val="0"/>
        </w:numPr>
        <w:ind w:left="720"/>
        <w:rPr>
          <w:color w:val="000000"/>
        </w:rPr>
      </w:pPr>
      <w:r w:rsidRPr="002D5AEE">
        <w:rPr>
          <w:b/>
          <w:color w:val="000000"/>
        </w:rPr>
        <w:t>Not available for new sales on and from 25 June 2019</w:t>
      </w:r>
    </w:p>
    <w:p w14:paraId="5F205A19" w14:textId="77777777" w:rsidR="00B954CF" w:rsidRPr="002D5AEE" w:rsidRDefault="00B954CF">
      <w:pPr>
        <w:pStyle w:val="Heading2"/>
        <w:rPr>
          <w:color w:val="000000"/>
        </w:rPr>
      </w:pPr>
      <w:r w:rsidRPr="002D5AEE">
        <w:rPr>
          <w:color w:val="000000"/>
        </w:rPr>
        <w:t xml:space="preserve">If you have a consumer post-paid mobile plan (except other plans determined by us) or a consumer post-paid mobile broadband plan, you can purchase a Voice &amp; Mobile Data Pack which includes a monthly mobile data allowance, and unlimited eligible calls, SMS and MMS to standard numbers for use on the Telstra Mobile Network in Australia.  </w:t>
      </w:r>
    </w:p>
    <w:p w14:paraId="772D667E" w14:textId="77777777" w:rsidR="00B954CF" w:rsidRPr="002D5AEE" w:rsidRDefault="00B954CF">
      <w:pPr>
        <w:pStyle w:val="Heading2"/>
        <w:rPr>
          <w:color w:val="000000"/>
          <w:szCs w:val="23"/>
        </w:rPr>
      </w:pPr>
      <w:r w:rsidRPr="002D5AEE">
        <w:rPr>
          <w:color w:val="000000"/>
        </w:rPr>
        <w:t xml:space="preserve">If you have a data share mobile plans or shareable mobile broadband data plans (any Go Plus Plan, Go Mobile Plan, Go Mobile Data Plus Plan, Go Mobile Data Plan, Mobile Accelerate Data Share Plan, Mobile Accelerate Data Share BYO Plan, Telstra Every Day Connect Data Share Plan or a Telstra Every Day Connect Data Share BYO Plan or any other plan we allow to share data from time to time) you’ll be able to share the mobile </w:t>
      </w:r>
      <w:r w:rsidRPr="002D5AEE">
        <w:rPr>
          <w:color w:val="000000"/>
        </w:rPr>
        <w:lastRenderedPageBreak/>
        <w:t xml:space="preserve">data from your Voice and Mobile Data Pack </w:t>
      </w:r>
      <w:r w:rsidRPr="002D5AEE">
        <w:rPr>
          <w:color w:val="000000"/>
          <w:szCs w:val="23"/>
        </w:rPr>
        <w:t xml:space="preserve">between all eligible data share </w:t>
      </w:r>
      <w:r w:rsidRPr="002D5AEE">
        <w:rPr>
          <w:color w:val="000000"/>
        </w:rPr>
        <w:t>services on the same account (</w:t>
      </w:r>
      <w:r w:rsidRPr="002D5AEE">
        <w:rPr>
          <w:b/>
          <w:color w:val="000000"/>
        </w:rPr>
        <w:t>Eligible Services</w:t>
      </w:r>
      <w:r w:rsidRPr="002D5AEE">
        <w:rPr>
          <w:color w:val="000000"/>
        </w:rPr>
        <w:t>).</w:t>
      </w:r>
    </w:p>
    <w:p w14:paraId="23C1E1D1" w14:textId="77777777" w:rsidR="00B954CF" w:rsidRPr="002D5AEE" w:rsidRDefault="00B954CF">
      <w:pPr>
        <w:pStyle w:val="Heading2"/>
        <w:rPr>
          <w:color w:val="000000"/>
        </w:rPr>
      </w:pPr>
      <w:r w:rsidRPr="002D5AEE">
        <w:rPr>
          <w:color w:val="000000"/>
        </w:rPr>
        <w:t xml:space="preserve">Where you have a non-share mobile or mobile broadband plan, you can still apply a Voice &amp; Mobile Data Pack to your plan (but you will not be able to share the data with other services). </w:t>
      </w:r>
    </w:p>
    <w:p w14:paraId="6000D415" w14:textId="77777777" w:rsidR="00B954CF" w:rsidRPr="002D5AEE" w:rsidRDefault="00B954CF">
      <w:pPr>
        <w:pStyle w:val="Heading2"/>
        <w:numPr>
          <w:ilvl w:val="0"/>
          <w:numId w:val="0"/>
        </w:numPr>
        <w:rPr>
          <w:b/>
          <w:color w:val="000000"/>
        </w:rPr>
      </w:pPr>
      <w:r w:rsidRPr="002D5AEE">
        <w:rPr>
          <w:b/>
          <w:color w:val="000000"/>
        </w:rPr>
        <w:t>Cost and inclusions</w:t>
      </w:r>
    </w:p>
    <w:p w14:paraId="1AD51C92" w14:textId="77777777" w:rsidR="00B954CF" w:rsidRPr="002D5AEE" w:rsidRDefault="00B954CF">
      <w:pPr>
        <w:pStyle w:val="Heading2"/>
        <w:rPr>
          <w:color w:val="000000"/>
        </w:rPr>
      </w:pPr>
      <w:r w:rsidRPr="002D5AEE">
        <w:rPr>
          <w:bCs w:val="0"/>
          <w:color w:val="000000"/>
        </w:rPr>
        <w:t xml:space="preserve">The monthly fee and included monthly allowance for Voice &amp; Mobile Data Packs are set out in the table below: </w:t>
      </w:r>
    </w:p>
    <w:p w14:paraId="7CB5D8F0" w14:textId="77777777" w:rsidR="00B954CF" w:rsidRPr="002D5AEE" w:rsidRDefault="00B954CF">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Voice &amp; Mobile Data Packs available on and from 8 December 2015</w:t>
      </w:r>
    </w:p>
    <w:p w14:paraId="67506F76" w14:textId="77777777" w:rsidR="00B954CF" w:rsidRPr="002D5AEE" w:rsidRDefault="00B954CF">
      <w:pPr>
        <w:autoSpaceDE w:val="0"/>
        <w:autoSpaceDN w:val="0"/>
        <w:adjustRightInd w:val="0"/>
        <w:rPr>
          <w:rFonts w:ascii="Arial" w:eastAsia="SimSun" w:hAnsi="Arial" w:cs="Arial"/>
          <w:b/>
          <w:color w:val="000000"/>
          <w:sz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1303"/>
        <w:gridCol w:w="1190"/>
        <w:gridCol w:w="828"/>
        <w:gridCol w:w="1304"/>
        <w:gridCol w:w="828"/>
        <w:gridCol w:w="1533"/>
      </w:tblGrid>
      <w:tr w:rsidR="00AF1FE6" w:rsidRPr="005E5885" w14:paraId="76FEC77C" w14:textId="77777777" w:rsidTr="00AF1FE6">
        <w:trPr>
          <w:trHeight w:val="505"/>
        </w:trPr>
        <w:tc>
          <w:tcPr>
            <w:tcW w:w="2268" w:type="dxa"/>
            <w:shd w:val="clear" w:color="auto" w:fill="auto"/>
          </w:tcPr>
          <w:p w14:paraId="13D100E0" w14:textId="77777777" w:rsidR="00B954CF" w:rsidRPr="00AF1FE6" w:rsidRDefault="00B954CF" w:rsidP="00AF1FE6">
            <w:pPr>
              <w:autoSpaceDE w:val="0"/>
              <w:autoSpaceDN w:val="0"/>
              <w:adjustRightInd w:val="0"/>
              <w:rPr>
                <w:rFonts w:ascii="Arial" w:eastAsia="SimSun" w:hAnsi="Arial" w:cs="Arial"/>
                <w:b/>
                <w:color w:val="000000"/>
                <w:sz w:val="20"/>
                <w:lang w:eastAsia="zh-CN"/>
              </w:rPr>
            </w:pPr>
            <w:r w:rsidRPr="00AF1FE6">
              <w:rPr>
                <w:rFonts w:ascii="Arial" w:eastAsia="SimSun" w:hAnsi="Arial" w:cs="Arial"/>
                <w:b/>
                <w:color w:val="000000"/>
                <w:sz w:val="20"/>
                <w:lang w:eastAsia="zh-CN"/>
              </w:rPr>
              <w:t>Voice &amp; Mobile Data Pack</w:t>
            </w:r>
          </w:p>
        </w:tc>
        <w:tc>
          <w:tcPr>
            <w:tcW w:w="2693" w:type="dxa"/>
            <w:gridSpan w:val="2"/>
            <w:shd w:val="clear" w:color="auto" w:fill="auto"/>
          </w:tcPr>
          <w:p w14:paraId="541B4047"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$15/mth</w:t>
            </w:r>
          </w:p>
        </w:tc>
        <w:tc>
          <w:tcPr>
            <w:tcW w:w="2246" w:type="dxa"/>
            <w:gridSpan w:val="2"/>
            <w:shd w:val="clear" w:color="auto" w:fill="auto"/>
          </w:tcPr>
          <w:p w14:paraId="347DD8C2"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$35/mth</w:t>
            </w:r>
          </w:p>
        </w:tc>
        <w:tc>
          <w:tcPr>
            <w:tcW w:w="2529" w:type="dxa"/>
            <w:gridSpan w:val="2"/>
            <w:shd w:val="clear" w:color="auto" w:fill="auto"/>
          </w:tcPr>
          <w:p w14:paraId="5AF152B5" w14:textId="77777777" w:rsidR="00B954CF" w:rsidRPr="00AF1FE6" w:rsidRDefault="00B954CF" w:rsidP="00AF1FE6">
            <w:pPr>
              <w:autoSpaceDE w:val="0"/>
              <w:autoSpaceDN w:val="0"/>
              <w:adjustRightInd w:val="0"/>
              <w:jc w:val="center"/>
              <w:rPr>
                <w:rFonts w:ascii="Arial" w:eastAsia="SimSun" w:hAnsi="Arial" w:cs="Arial"/>
                <w:b/>
                <w:color w:val="000000"/>
                <w:sz w:val="20"/>
                <w:lang w:eastAsia="zh-CN"/>
              </w:rPr>
            </w:pPr>
            <w:r w:rsidRPr="00AF1FE6">
              <w:rPr>
                <w:rFonts w:ascii="Arial" w:eastAsia="SimSun" w:hAnsi="Arial" w:cs="Arial"/>
                <w:b/>
                <w:color w:val="000000"/>
                <w:sz w:val="20"/>
                <w:lang w:eastAsia="zh-CN"/>
              </w:rPr>
              <w:t>$55/mth</w:t>
            </w:r>
          </w:p>
        </w:tc>
      </w:tr>
      <w:tr w:rsidR="00AF1FE6" w:rsidRPr="005E5885" w14:paraId="0A2C34D1" w14:textId="77777777" w:rsidTr="00AF1FE6">
        <w:tc>
          <w:tcPr>
            <w:tcW w:w="2268" w:type="dxa"/>
            <w:vMerge w:val="restart"/>
            <w:shd w:val="clear" w:color="auto" w:fill="auto"/>
          </w:tcPr>
          <w:p w14:paraId="2737E92B"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Monthly service fee</w:t>
            </w:r>
          </w:p>
        </w:tc>
        <w:tc>
          <w:tcPr>
            <w:tcW w:w="1417" w:type="dxa"/>
            <w:shd w:val="clear" w:color="auto" w:fill="auto"/>
          </w:tcPr>
          <w:p w14:paraId="26F8D9AF"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276" w:type="dxa"/>
            <w:shd w:val="clear" w:color="auto" w:fill="auto"/>
          </w:tcPr>
          <w:p w14:paraId="33C3D7DB"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c>
          <w:tcPr>
            <w:tcW w:w="828" w:type="dxa"/>
            <w:shd w:val="clear" w:color="auto" w:fill="auto"/>
          </w:tcPr>
          <w:p w14:paraId="7B3CB8C2"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418" w:type="dxa"/>
            <w:shd w:val="clear" w:color="auto" w:fill="auto"/>
          </w:tcPr>
          <w:p w14:paraId="6388E043"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c>
          <w:tcPr>
            <w:tcW w:w="828" w:type="dxa"/>
            <w:shd w:val="clear" w:color="auto" w:fill="auto"/>
          </w:tcPr>
          <w:p w14:paraId="151058DD"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excl.</w:t>
            </w:r>
          </w:p>
        </w:tc>
        <w:tc>
          <w:tcPr>
            <w:tcW w:w="1701" w:type="dxa"/>
            <w:shd w:val="clear" w:color="auto" w:fill="auto"/>
          </w:tcPr>
          <w:p w14:paraId="2F2DC6B1"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b/>
                <w:color w:val="000000"/>
                <w:sz w:val="20"/>
                <w:lang w:eastAsia="en-AU"/>
              </w:rPr>
              <w:t>GST incl.</w:t>
            </w:r>
          </w:p>
        </w:tc>
      </w:tr>
      <w:tr w:rsidR="00AF1FE6" w:rsidRPr="005E5885" w14:paraId="1EF77003" w14:textId="77777777" w:rsidTr="00AF1FE6">
        <w:tc>
          <w:tcPr>
            <w:tcW w:w="2268" w:type="dxa"/>
            <w:vMerge/>
            <w:shd w:val="clear" w:color="auto" w:fill="auto"/>
          </w:tcPr>
          <w:p w14:paraId="5CF2F876" w14:textId="77777777" w:rsidR="00B954CF" w:rsidRPr="00AF1FE6" w:rsidRDefault="00B954CF">
            <w:pPr>
              <w:rPr>
                <w:rFonts w:ascii="Arial" w:eastAsia="SimSun" w:hAnsi="Arial" w:cs="Arial"/>
                <w:b/>
                <w:color w:val="000000"/>
                <w:sz w:val="20"/>
                <w:lang w:eastAsia="en-AU"/>
              </w:rPr>
            </w:pPr>
          </w:p>
        </w:tc>
        <w:tc>
          <w:tcPr>
            <w:tcW w:w="1417" w:type="dxa"/>
            <w:shd w:val="clear" w:color="auto" w:fill="auto"/>
          </w:tcPr>
          <w:p w14:paraId="7032AC18"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$13.64</w:t>
            </w:r>
          </w:p>
        </w:tc>
        <w:tc>
          <w:tcPr>
            <w:tcW w:w="1276" w:type="dxa"/>
            <w:shd w:val="clear" w:color="auto" w:fill="auto"/>
          </w:tcPr>
          <w:p w14:paraId="6300FDC4"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$15.00</w:t>
            </w:r>
          </w:p>
        </w:tc>
        <w:tc>
          <w:tcPr>
            <w:tcW w:w="828" w:type="dxa"/>
            <w:shd w:val="clear" w:color="auto" w:fill="auto"/>
          </w:tcPr>
          <w:p w14:paraId="38143B85"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$31.82</w:t>
            </w:r>
          </w:p>
        </w:tc>
        <w:tc>
          <w:tcPr>
            <w:tcW w:w="1418" w:type="dxa"/>
            <w:shd w:val="clear" w:color="auto" w:fill="auto"/>
          </w:tcPr>
          <w:p w14:paraId="7B3C25B2"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$35.00</w:t>
            </w:r>
          </w:p>
        </w:tc>
        <w:tc>
          <w:tcPr>
            <w:tcW w:w="828" w:type="dxa"/>
            <w:shd w:val="clear" w:color="auto" w:fill="auto"/>
          </w:tcPr>
          <w:p w14:paraId="4D7F0956"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$50.00</w:t>
            </w:r>
          </w:p>
        </w:tc>
        <w:tc>
          <w:tcPr>
            <w:tcW w:w="1701" w:type="dxa"/>
            <w:shd w:val="clear" w:color="auto" w:fill="auto"/>
          </w:tcPr>
          <w:p w14:paraId="1D9602D5"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$55.00</w:t>
            </w:r>
          </w:p>
        </w:tc>
      </w:tr>
      <w:tr w:rsidR="00AF1FE6" w:rsidRPr="005E5885" w14:paraId="565E15D0" w14:textId="77777777" w:rsidTr="00AF1FE6">
        <w:tc>
          <w:tcPr>
            <w:tcW w:w="2268" w:type="dxa"/>
            <w:shd w:val="clear" w:color="auto" w:fill="auto"/>
          </w:tcPr>
          <w:p w14:paraId="1590D346"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Monthly mobile data allowance (calculated per KB)</w:t>
            </w:r>
          </w:p>
        </w:tc>
        <w:tc>
          <w:tcPr>
            <w:tcW w:w="2693" w:type="dxa"/>
            <w:gridSpan w:val="2"/>
            <w:shd w:val="clear" w:color="auto" w:fill="auto"/>
          </w:tcPr>
          <w:p w14:paraId="7005D009" w14:textId="77777777" w:rsidR="00B954CF" w:rsidRPr="00AF1FE6" w:rsidRDefault="00B954CF" w:rsidP="00AF1FE6">
            <w:pPr>
              <w:jc w:val="center"/>
              <w:rPr>
                <w:rFonts w:ascii="Arial" w:eastAsia="SimSun" w:hAnsi="Arial"/>
                <w:color w:val="000000"/>
                <w:sz w:val="16"/>
              </w:rPr>
            </w:pPr>
            <w:r w:rsidRPr="00AF1FE6">
              <w:rPr>
                <w:rFonts w:ascii="Arial" w:eastAsia="SimSun" w:hAnsi="Arial"/>
                <w:b/>
                <w:color w:val="000000"/>
                <w:sz w:val="20"/>
              </w:rPr>
              <w:t>2GB</w:t>
            </w:r>
            <w:r w:rsidRPr="00AF1FE6">
              <w:rPr>
                <w:rFonts w:ascii="Arial" w:eastAsia="SimSun" w:hAnsi="Arial" w:cs="Arial"/>
                <w:color w:val="000000"/>
                <w:sz w:val="20"/>
                <w:lang w:eastAsia="en-AU"/>
              </w:rPr>
              <w:t xml:space="preserve"> </w:t>
            </w:r>
            <w:r w:rsidRPr="00AF1FE6">
              <w:rPr>
                <w:rFonts w:ascii="Arial" w:eastAsia="SimSun" w:hAnsi="Arial"/>
                <w:color w:val="000000"/>
                <w:sz w:val="16"/>
              </w:rPr>
              <w:t xml:space="preserve">on and from 29 March 2016 </w:t>
            </w:r>
          </w:p>
          <w:p w14:paraId="2A0ADE89"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olor w:val="000000"/>
                <w:sz w:val="16"/>
              </w:rPr>
              <w:t>(1GB pre 29 March 2016)</w:t>
            </w:r>
          </w:p>
        </w:tc>
        <w:tc>
          <w:tcPr>
            <w:tcW w:w="2246" w:type="dxa"/>
            <w:gridSpan w:val="2"/>
            <w:shd w:val="clear" w:color="auto" w:fill="auto"/>
          </w:tcPr>
          <w:p w14:paraId="7E07EB95" w14:textId="77777777" w:rsidR="00B954CF" w:rsidRPr="00AF1FE6" w:rsidRDefault="00B954CF" w:rsidP="00AF1FE6">
            <w:pPr>
              <w:jc w:val="center"/>
              <w:rPr>
                <w:rFonts w:ascii="Arial" w:eastAsia="SimSun" w:hAnsi="Arial"/>
                <w:color w:val="000000"/>
                <w:sz w:val="16"/>
              </w:rPr>
            </w:pPr>
            <w:r w:rsidRPr="00AF1FE6">
              <w:rPr>
                <w:rFonts w:ascii="Arial" w:eastAsia="SimSun" w:hAnsi="Arial"/>
                <w:b/>
                <w:color w:val="000000"/>
                <w:sz w:val="20"/>
              </w:rPr>
              <w:t>5GB</w:t>
            </w:r>
            <w:r w:rsidRPr="00AF1FE6">
              <w:rPr>
                <w:rFonts w:ascii="Arial" w:eastAsia="SimSun" w:hAnsi="Arial" w:cs="Arial"/>
                <w:color w:val="000000"/>
                <w:sz w:val="20"/>
                <w:lang w:eastAsia="en-AU"/>
              </w:rPr>
              <w:t xml:space="preserve"> </w:t>
            </w:r>
            <w:r w:rsidRPr="00AF1FE6">
              <w:rPr>
                <w:rFonts w:ascii="Arial" w:eastAsia="SimSun" w:hAnsi="Arial"/>
                <w:color w:val="000000"/>
                <w:sz w:val="16"/>
              </w:rPr>
              <w:t>on and from 29 March  2016</w:t>
            </w:r>
          </w:p>
          <w:p w14:paraId="10E5ADB7"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olor w:val="000000"/>
                <w:sz w:val="16"/>
              </w:rPr>
              <w:t>(4GB pre 29 March 2016)</w:t>
            </w:r>
          </w:p>
        </w:tc>
        <w:tc>
          <w:tcPr>
            <w:tcW w:w="2529" w:type="dxa"/>
            <w:gridSpan w:val="2"/>
            <w:shd w:val="clear" w:color="auto" w:fill="auto"/>
          </w:tcPr>
          <w:p w14:paraId="5645FF40"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8GB</w:t>
            </w:r>
          </w:p>
        </w:tc>
      </w:tr>
      <w:tr w:rsidR="00AF1FE6" w:rsidRPr="005E5885" w14:paraId="690A5517" w14:textId="77777777" w:rsidTr="00AF1FE6">
        <w:tc>
          <w:tcPr>
            <w:tcW w:w="2268" w:type="dxa"/>
            <w:shd w:val="clear" w:color="auto" w:fill="auto"/>
          </w:tcPr>
          <w:p w14:paraId="7277A50D" w14:textId="77777777" w:rsidR="00B954CF" w:rsidRPr="00AF1FE6" w:rsidRDefault="00B954CF">
            <w:pPr>
              <w:rPr>
                <w:rFonts w:ascii="Arial" w:eastAsia="SimSun" w:hAnsi="Arial" w:cs="Arial"/>
                <w:b/>
                <w:color w:val="000000"/>
                <w:sz w:val="20"/>
                <w:lang w:eastAsia="en-AU"/>
              </w:rPr>
            </w:pPr>
            <w:r w:rsidRPr="00AF1FE6">
              <w:rPr>
                <w:rFonts w:ascii="Arial" w:eastAsia="SimSun" w:hAnsi="Arial" w:cs="Arial"/>
                <w:b/>
                <w:color w:val="000000"/>
                <w:sz w:val="20"/>
                <w:lang w:eastAsia="en-AU"/>
              </w:rPr>
              <w:t>Unlimited eligible calls, SMS and MMS</w:t>
            </w:r>
          </w:p>
        </w:tc>
        <w:tc>
          <w:tcPr>
            <w:tcW w:w="2693" w:type="dxa"/>
            <w:gridSpan w:val="2"/>
            <w:shd w:val="clear" w:color="auto" w:fill="auto"/>
          </w:tcPr>
          <w:p w14:paraId="7303D16A"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c>
          <w:tcPr>
            <w:tcW w:w="2246" w:type="dxa"/>
            <w:gridSpan w:val="2"/>
            <w:shd w:val="clear" w:color="auto" w:fill="auto"/>
          </w:tcPr>
          <w:p w14:paraId="7485CCB6"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c>
          <w:tcPr>
            <w:tcW w:w="2529" w:type="dxa"/>
            <w:gridSpan w:val="2"/>
            <w:shd w:val="clear" w:color="auto" w:fill="auto"/>
          </w:tcPr>
          <w:p w14:paraId="4C0B5009" w14:textId="77777777" w:rsidR="00B954CF" w:rsidRPr="00AF1FE6" w:rsidRDefault="00B954CF" w:rsidP="00AF1FE6">
            <w:pPr>
              <w:jc w:val="center"/>
              <w:rPr>
                <w:rFonts w:ascii="Arial" w:eastAsia="SimSun" w:hAnsi="Arial" w:cs="Arial"/>
                <w:color w:val="000000"/>
                <w:sz w:val="20"/>
                <w:lang w:eastAsia="en-AU"/>
              </w:rPr>
            </w:pPr>
            <w:r w:rsidRPr="00AF1FE6">
              <w:rPr>
                <w:rFonts w:ascii="Arial" w:eastAsia="SimSun" w:hAnsi="Arial" w:cs="Arial"/>
                <w:color w:val="000000"/>
                <w:sz w:val="20"/>
                <w:lang w:eastAsia="en-AU"/>
              </w:rPr>
              <w:t>Yes</w:t>
            </w:r>
          </w:p>
        </w:tc>
      </w:tr>
    </w:tbl>
    <w:p w14:paraId="4C6F3BCE" w14:textId="77777777" w:rsidR="00B954CF" w:rsidRPr="002D5AEE" w:rsidRDefault="00B954CF">
      <w:pPr>
        <w:ind w:left="720"/>
        <w:rPr>
          <w:bCs/>
          <w:color w:val="000000"/>
          <w:szCs w:val="23"/>
        </w:rPr>
      </w:pPr>
    </w:p>
    <w:p w14:paraId="62562F9E" w14:textId="77777777" w:rsidR="00B954CF" w:rsidRPr="002D5AEE" w:rsidRDefault="00B954CF">
      <w:pPr>
        <w:pStyle w:val="Heading2"/>
        <w:tabs>
          <w:tab w:val="num" w:pos="142"/>
        </w:tabs>
        <w:rPr>
          <w:bCs w:val="0"/>
          <w:color w:val="000000"/>
          <w:szCs w:val="23"/>
        </w:rPr>
      </w:pPr>
      <w:r w:rsidRPr="002D5AEE">
        <w:rPr>
          <w:color w:val="000000"/>
        </w:rPr>
        <w:t>When</w:t>
      </w:r>
      <w:r w:rsidRPr="002D5AEE">
        <w:rPr>
          <w:color w:val="000000"/>
          <w:szCs w:val="23"/>
        </w:rPr>
        <w:t xml:space="preserve"> calculating mobile data volumes: </w:t>
      </w:r>
    </w:p>
    <w:p w14:paraId="1F6D9BD0" w14:textId="77777777" w:rsidR="00B954CF" w:rsidRPr="002D5AEE" w:rsidRDefault="00B954CF">
      <w:pPr>
        <w:ind w:left="1418" w:hanging="709"/>
        <w:rPr>
          <w:bCs/>
          <w:color w:val="000000"/>
          <w:szCs w:val="23"/>
        </w:rPr>
      </w:pPr>
      <w:r w:rsidRPr="002D5AEE">
        <w:rPr>
          <w:bCs/>
          <w:color w:val="000000"/>
          <w:szCs w:val="23"/>
        </w:rPr>
        <w:t>(a)</w:t>
      </w:r>
      <w:r w:rsidRPr="002D5AEE">
        <w:rPr>
          <w:bCs/>
          <w:color w:val="000000"/>
          <w:szCs w:val="23"/>
        </w:rPr>
        <w:tab/>
        <w:t>where the volume of data transferred is not a whole number of kilobytes, it is rounded up to the next kilobyte at the earlier of the end of each session or 24 hours;</w:t>
      </w:r>
    </w:p>
    <w:p w14:paraId="4AFF451E" w14:textId="77777777" w:rsidR="00B954CF" w:rsidRPr="002D5AEE" w:rsidRDefault="00B954CF">
      <w:pPr>
        <w:ind w:left="1418" w:hanging="698"/>
        <w:rPr>
          <w:bCs/>
          <w:color w:val="000000"/>
          <w:szCs w:val="23"/>
        </w:rPr>
      </w:pPr>
      <w:r w:rsidRPr="002D5AEE">
        <w:rPr>
          <w:bCs/>
          <w:color w:val="000000"/>
          <w:szCs w:val="23"/>
        </w:rPr>
        <w:t>(b)</w:t>
      </w:r>
      <w:r w:rsidRPr="002D5AEE">
        <w:rPr>
          <w:bCs/>
          <w:color w:val="000000"/>
          <w:szCs w:val="23"/>
        </w:rPr>
        <w:tab/>
        <w:t>1024 bytes = 1 kilobyte (KB) and 1024 kilobytes = 1 megabyte (MB) and 1024 megabytes = 1 Gigabyte (GB)</w:t>
      </w:r>
    </w:p>
    <w:p w14:paraId="3E0B5F79" w14:textId="77777777" w:rsidR="00B954CF" w:rsidRPr="002D5AEE" w:rsidRDefault="00B954CF">
      <w:pPr>
        <w:ind w:left="1418" w:hanging="698"/>
        <w:rPr>
          <w:bCs/>
          <w:color w:val="000000"/>
          <w:szCs w:val="23"/>
        </w:rPr>
      </w:pPr>
    </w:p>
    <w:p w14:paraId="555A7B0C" w14:textId="2BC18B88" w:rsidR="00B954CF" w:rsidRPr="002D5AEE" w:rsidRDefault="00B954CF">
      <w:pPr>
        <w:pStyle w:val="Heading2"/>
        <w:rPr>
          <w:color w:val="000000"/>
        </w:rPr>
      </w:pPr>
      <w:r w:rsidRPr="002D5AEE">
        <w:rPr>
          <w:color w:val="000000"/>
        </w:rPr>
        <w:t xml:space="preserve">Voice &amp; Mobile Data Packs also include unlimited eligible calls, SMS and MMS to standard numbers.  Eligible calls are those calls defined in clause </w:t>
      </w:r>
      <w:r w:rsidRPr="002D5AEE">
        <w:rPr>
          <w:color w:val="000000"/>
        </w:rPr>
        <w:fldChar w:fldCharType="begin"/>
      </w:r>
      <w:r w:rsidRPr="002D5AEE">
        <w:rPr>
          <w:color w:val="000000"/>
        </w:rPr>
        <w:instrText xml:space="preserve"> REF _Ref467226438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93.19</w:t>
      </w:r>
      <w:r w:rsidRPr="002D5AEE">
        <w:rPr>
          <w:color w:val="000000"/>
        </w:rPr>
        <w:fldChar w:fldCharType="end"/>
      </w:r>
      <w:r w:rsidRPr="002D5AEE">
        <w:rPr>
          <w:color w:val="000000"/>
        </w:rPr>
        <w:t xml:space="preserve"> above for use within Australia. You will have to pay more for excluded call types.</w:t>
      </w:r>
    </w:p>
    <w:p w14:paraId="0B2F7040" w14:textId="77777777" w:rsidR="00B954CF" w:rsidRPr="002D5AEE" w:rsidRDefault="00B954CF">
      <w:pPr>
        <w:pStyle w:val="Heading2"/>
        <w:rPr>
          <w:color w:val="000000"/>
        </w:rPr>
      </w:pPr>
      <w:r w:rsidRPr="002D5AEE">
        <w:rPr>
          <w:color w:val="000000"/>
        </w:rPr>
        <w:t xml:space="preserve">A voice-capable device is required to access the unlimited eligible calls, SMS and MMS.  </w:t>
      </w:r>
    </w:p>
    <w:p w14:paraId="35F20883" w14:textId="77777777" w:rsidR="00B954CF" w:rsidRPr="002D5AEE" w:rsidRDefault="00B954CF">
      <w:pPr>
        <w:pStyle w:val="Heading2"/>
        <w:tabs>
          <w:tab w:val="num" w:pos="142"/>
        </w:tabs>
        <w:rPr>
          <w:color w:val="000000"/>
        </w:rPr>
      </w:pPr>
      <w:r w:rsidRPr="002D5AEE">
        <w:rPr>
          <w:color w:val="000000"/>
        </w:rPr>
        <w:t xml:space="preserve">Voice &amp; Mobile Data Packs are for use in Australia and cannot be used for content charges or used overseas. </w:t>
      </w:r>
    </w:p>
    <w:p w14:paraId="213D6B73" w14:textId="77777777" w:rsidR="00B954CF" w:rsidRPr="002D5AEE" w:rsidRDefault="00B954CF">
      <w:pPr>
        <w:pStyle w:val="Heading2"/>
        <w:tabs>
          <w:tab w:val="num" w:pos="142"/>
        </w:tabs>
        <w:rPr>
          <w:color w:val="000000"/>
        </w:rPr>
      </w:pPr>
      <w:r w:rsidRPr="002D5AEE">
        <w:rPr>
          <w:color w:val="000000"/>
        </w:rPr>
        <w:t xml:space="preserve">Any unused monthly mobile data allowance from a Voice &amp; Mobile Data Pack will expire at the end of the month. </w:t>
      </w:r>
    </w:p>
    <w:p w14:paraId="4C4FD6CB" w14:textId="77777777" w:rsidR="00B954CF" w:rsidRPr="002D5AEE" w:rsidRDefault="00B954CF">
      <w:pPr>
        <w:pStyle w:val="Heading2"/>
        <w:tabs>
          <w:tab w:val="num" w:pos="142"/>
        </w:tabs>
        <w:rPr>
          <w:color w:val="000000"/>
        </w:rPr>
      </w:pPr>
      <w:r w:rsidRPr="002D5AEE">
        <w:rPr>
          <w:color w:val="000000"/>
        </w:rPr>
        <w:lastRenderedPageBreak/>
        <w:t xml:space="preserve">Your first Voice &amp; Mobile Data Pack will not be pro-rated and you will be charged the full monthly charge for your first month and you will receive the full mobile data allowance until the end of your first bill cycle. </w:t>
      </w:r>
    </w:p>
    <w:p w14:paraId="2DF0168B" w14:textId="77777777" w:rsidR="00B954CF" w:rsidRPr="002D5AEE" w:rsidRDefault="00B954CF">
      <w:pPr>
        <w:pStyle w:val="Heading2"/>
        <w:tabs>
          <w:tab w:val="num" w:pos="142"/>
        </w:tabs>
        <w:rPr>
          <w:color w:val="000000"/>
          <w:szCs w:val="23"/>
        </w:rPr>
      </w:pPr>
      <w:r w:rsidRPr="002D5AEE">
        <w:rPr>
          <w:bCs w:val="0"/>
          <w:color w:val="000000"/>
          <w:szCs w:val="23"/>
        </w:rPr>
        <w:t xml:space="preserve">If you want to change the value of your Voice &amp; Mobile Data Pack part way through your bill cycle, you will need to pay the full amount for the new Pack. You may receive a pro-rated credit for the Pack you have cancelled. </w:t>
      </w:r>
    </w:p>
    <w:p w14:paraId="6E9DA271" w14:textId="77777777" w:rsidR="00B954CF" w:rsidRPr="002D5AEE" w:rsidRDefault="00B954CF">
      <w:pPr>
        <w:pStyle w:val="Heading2"/>
        <w:rPr>
          <w:color w:val="000000"/>
        </w:rPr>
      </w:pPr>
      <w:r w:rsidRPr="002D5AEE">
        <w:rPr>
          <w:color w:val="000000"/>
          <w:lang w:val="en-US"/>
        </w:rPr>
        <w:t xml:space="preserve">If you have a Shared Data Pack purchased before 12 May 2015 on your service it will </w:t>
      </w:r>
      <w:r w:rsidRPr="002D5AEE">
        <w:rPr>
          <w:color w:val="000000"/>
        </w:rPr>
        <w:t>continue to apply (and count towards your monthly data allowance) until you cancel it. I</w:t>
      </w:r>
      <w:r w:rsidRPr="005E5885">
        <w:rPr>
          <w:rFonts w:ascii="HelveticaNeueLT Std Lt" w:hAnsi="HelveticaNeueLT Std Lt"/>
          <w:color w:val="000000"/>
          <w:sz w:val="22"/>
          <w:szCs w:val="22"/>
          <w:lang w:val="en-US"/>
        </w:rPr>
        <w:t>f you cancel your pre-12 May data pack, you will not be able to reinstate it, you will only be able to purchase a Data Pack available from 24 September 2015</w:t>
      </w:r>
      <w:r w:rsidRPr="002D5AEE">
        <w:rPr>
          <w:color w:val="000000"/>
        </w:rPr>
        <w:t>.</w:t>
      </w:r>
    </w:p>
    <w:p w14:paraId="306DC1FD" w14:textId="77777777" w:rsidR="00393E82" w:rsidRPr="002D5AEE" w:rsidRDefault="00393E82">
      <w:pPr>
        <w:pStyle w:val="Heading1"/>
        <w:pageBreakBefore w:val="0"/>
        <w:rPr>
          <w:color w:val="000000"/>
        </w:rPr>
      </w:pPr>
      <w:bookmarkStart w:id="238" w:name="_Toc10573975"/>
      <w:bookmarkStart w:id="239" w:name="_Toc106352873"/>
      <w:bookmarkStart w:id="240" w:name="_Toc10573962"/>
      <w:r w:rsidRPr="002D5AEE">
        <w:rPr>
          <w:color w:val="000000"/>
          <w:lang w:val="en-AU"/>
        </w:rPr>
        <w:t>Home Wireless Broadband</w:t>
      </w:r>
      <w:r w:rsidRPr="002D5AEE">
        <w:rPr>
          <w:color w:val="000000"/>
        </w:rPr>
        <w:t xml:space="preserve"> </w:t>
      </w:r>
      <w:r w:rsidRPr="002D5AEE">
        <w:rPr>
          <w:color w:val="000000"/>
          <w:lang w:val="en-AU"/>
        </w:rPr>
        <w:t xml:space="preserve">Plus </w:t>
      </w:r>
      <w:r w:rsidRPr="002D5AEE">
        <w:rPr>
          <w:color w:val="000000"/>
        </w:rPr>
        <w:t>Plans</w:t>
      </w:r>
      <w:bookmarkEnd w:id="238"/>
      <w:bookmarkEnd w:id="239"/>
    </w:p>
    <w:p w14:paraId="7DB7C0FA" w14:textId="77777777" w:rsidR="00393E82" w:rsidRPr="002D5AEE" w:rsidRDefault="00393E82">
      <w:pPr>
        <w:pStyle w:val="Indent1"/>
        <w:tabs>
          <w:tab w:val="left" w:pos="2394"/>
        </w:tabs>
        <w:rPr>
          <w:color w:val="000000"/>
        </w:rPr>
      </w:pPr>
      <w:bookmarkStart w:id="241" w:name="_Toc106352874"/>
      <w:r w:rsidRPr="002D5AEE">
        <w:rPr>
          <w:color w:val="000000"/>
        </w:rPr>
        <w:t>Not available for new sales on and from 25 June 2019</w:t>
      </w:r>
      <w:bookmarkEnd w:id="241"/>
    </w:p>
    <w:p w14:paraId="0D732E42" w14:textId="77777777" w:rsidR="00393E82" w:rsidRPr="002D5AEE" w:rsidRDefault="00393E82">
      <w:pPr>
        <w:pStyle w:val="Heading2"/>
        <w:rPr>
          <w:color w:val="000000"/>
        </w:rPr>
      </w:pPr>
      <w:r w:rsidRPr="002D5AEE">
        <w:rPr>
          <w:color w:val="000000"/>
        </w:rPr>
        <w:t>To be eligible for a Home Wireless Broadband Plus Plan (</w:t>
      </w:r>
      <w:r w:rsidRPr="002D5AEE">
        <w:rPr>
          <w:b/>
          <w:color w:val="000000"/>
        </w:rPr>
        <w:t>HWB Plus Plan</w:t>
      </w:r>
      <w:r w:rsidRPr="002D5AEE">
        <w:rPr>
          <w:color w:val="000000"/>
        </w:rPr>
        <w:t xml:space="preserve">), you need a 13 digit account number. </w:t>
      </w:r>
    </w:p>
    <w:p w14:paraId="16C26223" w14:textId="77777777" w:rsidR="00393E82" w:rsidRPr="002D5AEE" w:rsidRDefault="00393E82">
      <w:pPr>
        <w:pStyle w:val="Heading2"/>
        <w:rPr>
          <w:color w:val="000000"/>
        </w:rPr>
      </w:pPr>
      <w:r w:rsidRPr="002D5AEE">
        <w:rPr>
          <w:color w:val="000000"/>
        </w:rPr>
        <w:t xml:space="preserve">HWB Plus </w:t>
      </w:r>
      <w:r w:rsidRPr="002D5AEE">
        <w:rPr>
          <w:color w:val="000000"/>
          <w:lang w:val="en-US"/>
        </w:rPr>
        <w:t>Plans</w:t>
      </w:r>
      <w:r w:rsidRPr="002D5AEE">
        <w:rPr>
          <w:color w:val="000000"/>
        </w:rPr>
        <w:t xml:space="preserve"> are available until withdrawn by us. </w:t>
      </w:r>
    </w:p>
    <w:p w14:paraId="3A3B891F" w14:textId="77777777" w:rsidR="00393E82" w:rsidRPr="002D5AEE" w:rsidRDefault="00393E82">
      <w:pPr>
        <w:pStyle w:val="Heading2"/>
        <w:rPr>
          <w:color w:val="000000"/>
        </w:rPr>
      </w:pPr>
      <w:r w:rsidRPr="002D5AEE">
        <w:rPr>
          <w:color w:val="000000"/>
        </w:rPr>
        <w:t xml:space="preserve">HWB Plus </w:t>
      </w:r>
      <w:r w:rsidRPr="002D5AEE">
        <w:rPr>
          <w:color w:val="000000"/>
          <w:lang w:val="en-US"/>
        </w:rPr>
        <w:t>Plans</w:t>
      </w:r>
      <w:r w:rsidRPr="002D5AEE">
        <w:rPr>
          <w:color w:val="000000"/>
        </w:rPr>
        <w:t xml:space="preserve"> are available as casual, 12 or 24-month plans.</w:t>
      </w:r>
    </w:p>
    <w:p w14:paraId="19082AC7" w14:textId="77777777" w:rsidR="00393E82" w:rsidRPr="002D5AEE" w:rsidRDefault="00393E82">
      <w:pPr>
        <w:pStyle w:val="Indent1"/>
        <w:rPr>
          <w:color w:val="000000"/>
        </w:rPr>
      </w:pPr>
      <w:bookmarkStart w:id="242" w:name="_Toc10573977"/>
      <w:bookmarkStart w:id="243" w:name="_Toc106352875"/>
      <w:r w:rsidRPr="002D5AEE">
        <w:rPr>
          <w:color w:val="000000"/>
        </w:rPr>
        <w:t>Device Options</w:t>
      </w:r>
      <w:bookmarkEnd w:id="242"/>
      <w:bookmarkEnd w:id="243"/>
    </w:p>
    <w:p w14:paraId="695DD6D4" w14:textId="77777777" w:rsidR="00393E82" w:rsidRPr="002D5AEE" w:rsidRDefault="00393E82">
      <w:pPr>
        <w:pStyle w:val="Heading2"/>
        <w:rPr>
          <w:color w:val="000000"/>
        </w:rPr>
      </w:pPr>
      <w:r w:rsidRPr="002D5AEE">
        <w:rPr>
          <w:color w:val="000000"/>
        </w:rPr>
        <w:t xml:space="preserve">You can bring your own Telstra Mobile Network compatible mobile broadband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5007683E" w14:textId="77777777" w:rsidR="00393E82" w:rsidRPr="002D5AEE" w:rsidRDefault="00393E82">
      <w:pPr>
        <w:pStyle w:val="Heading2"/>
        <w:rPr>
          <w:color w:val="000000"/>
        </w:rPr>
      </w:pPr>
      <w:r w:rsidRPr="002D5AEE">
        <w:rPr>
          <w:color w:val="000000"/>
        </w:rPr>
        <w:t>HWB Plus Plans are not available with non-mobile broadband devices including telemetry devices and mobile phones.</w:t>
      </w:r>
    </w:p>
    <w:p w14:paraId="4736FB93" w14:textId="550D5C43" w:rsidR="00393E82" w:rsidRPr="002D5AEE" w:rsidRDefault="00393E82">
      <w:pPr>
        <w:pStyle w:val="Heading2"/>
        <w:rPr>
          <w:color w:val="000000"/>
        </w:rPr>
      </w:pPr>
      <w:r w:rsidRPr="002D5AEE">
        <w:rPr>
          <w:color w:val="000000"/>
        </w:rPr>
        <w:t xml:space="preserve">If you have taken up a 24-month HWB Plus Plan, you can purchase an eligible device on a DPC, and you may be eligible to a Device Credit if you meet the criteria set out in clause </w:t>
      </w:r>
      <w:r w:rsidRPr="002D5AEE">
        <w:rPr>
          <w:color w:val="000000"/>
        </w:rPr>
        <w:fldChar w:fldCharType="begin"/>
      </w:r>
      <w:r w:rsidRPr="002D5AEE">
        <w:rPr>
          <w:color w:val="000000"/>
        </w:rPr>
        <w:instrText xml:space="preserve"> REF _Ref509236823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11.8</w:t>
      </w:r>
      <w:r w:rsidRPr="002D5AEE">
        <w:rPr>
          <w:color w:val="000000"/>
        </w:rPr>
        <w:fldChar w:fldCharType="end"/>
      </w:r>
      <w:r w:rsidRPr="002D5AEE">
        <w:rPr>
          <w:color w:val="000000"/>
        </w:rPr>
        <w:t xml:space="preserve">. The DPC terms and conditions are set out in </w:t>
      </w:r>
      <w:hyperlink r:id="rId96" w:history="1">
        <w:r w:rsidRPr="002D5AEE">
          <w:rPr>
            <w:rStyle w:val="Hyperlink"/>
            <w:color w:val="000000"/>
          </w:rPr>
          <w:t>Part C – Special Promotions of the Telstra Mobile Section of Our Customer Terms</w:t>
        </w:r>
      </w:hyperlink>
      <w:r w:rsidRPr="002D5AEE">
        <w:rPr>
          <w:color w:val="000000"/>
        </w:rPr>
        <w:t xml:space="preserve">. </w:t>
      </w:r>
    </w:p>
    <w:p w14:paraId="235E0335" w14:textId="77777777" w:rsidR="00393E82" w:rsidRPr="002D5AEE" w:rsidRDefault="00393E82">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68ADC2B2" w14:textId="77777777" w:rsidR="00393E82" w:rsidRPr="002D5AEE" w:rsidRDefault="00393E82">
      <w:pPr>
        <w:pStyle w:val="Indent1"/>
        <w:rPr>
          <w:color w:val="000000"/>
        </w:rPr>
      </w:pPr>
      <w:bookmarkStart w:id="244" w:name="_Toc10573978"/>
      <w:bookmarkStart w:id="245" w:name="_Toc106352876"/>
      <w:r w:rsidRPr="002D5AEE">
        <w:rPr>
          <w:color w:val="000000"/>
        </w:rPr>
        <w:t>Device Credit for HWB Plus Plans</w:t>
      </w:r>
      <w:bookmarkEnd w:id="244"/>
      <w:bookmarkEnd w:id="245"/>
    </w:p>
    <w:p w14:paraId="6D131A93" w14:textId="77777777" w:rsidR="00393E82" w:rsidRPr="002D5AEE" w:rsidRDefault="00393E82">
      <w:pPr>
        <w:pStyle w:val="Heading2"/>
        <w:rPr>
          <w:color w:val="000000"/>
        </w:rPr>
      </w:pPr>
      <w:bookmarkStart w:id="246" w:name="_Ref509236823"/>
      <w:r w:rsidRPr="002D5AEE">
        <w:rPr>
          <w:color w:val="000000"/>
          <w:lang w:val="en-US"/>
        </w:rPr>
        <w:t>If</w:t>
      </w:r>
      <w:r w:rsidRPr="002D5AEE">
        <w:rPr>
          <w:color w:val="000000"/>
        </w:rPr>
        <w:t xml:space="preserve"> </w:t>
      </w:r>
      <w:r w:rsidRPr="002D5AEE">
        <w:rPr>
          <w:color w:val="000000"/>
          <w:lang w:val="en-US"/>
        </w:rPr>
        <w:t>you</w:t>
      </w:r>
      <w:r w:rsidRPr="002D5AEE">
        <w:rPr>
          <w:color w:val="000000"/>
        </w:rPr>
        <w:t>:</w:t>
      </w:r>
      <w:bookmarkEnd w:id="246"/>
    </w:p>
    <w:p w14:paraId="10EF7988" w14:textId="77777777" w:rsidR="00393E82" w:rsidRPr="002D5AEE" w:rsidRDefault="00393E82">
      <w:pPr>
        <w:pStyle w:val="Heading3"/>
        <w:rPr>
          <w:color w:val="000000"/>
        </w:rPr>
      </w:pPr>
      <w:r w:rsidRPr="002D5AEE">
        <w:rPr>
          <w:color w:val="000000"/>
        </w:rPr>
        <w:lastRenderedPageBreak/>
        <w:t>purchase an eligible device on a 24-month DPC; and</w:t>
      </w:r>
    </w:p>
    <w:p w14:paraId="4E162142" w14:textId="77777777" w:rsidR="00393E82" w:rsidRPr="002D5AEE" w:rsidRDefault="00393E82">
      <w:pPr>
        <w:pStyle w:val="Heading3"/>
        <w:rPr>
          <w:color w:val="000000"/>
        </w:rPr>
      </w:pPr>
      <w:r w:rsidRPr="002D5AEE">
        <w:rPr>
          <w:color w:val="000000"/>
        </w:rPr>
        <w:t xml:space="preserve">your HWB Plus Plan and your DPC commence on the same day, </w:t>
      </w:r>
    </w:p>
    <w:p w14:paraId="4206CC6D" w14:textId="77777777" w:rsidR="00393E82" w:rsidRPr="002D5AEE" w:rsidRDefault="00393E82">
      <w:pPr>
        <w:pStyle w:val="Heading3"/>
        <w:numPr>
          <w:ilvl w:val="0"/>
          <w:numId w:val="0"/>
        </w:numPr>
        <w:tabs>
          <w:tab w:val="left" w:pos="720"/>
        </w:tabs>
        <w:ind w:left="720"/>
        <w:rPr>
          <w:color w:val="000000"/>
        </w:rPr>
      </w:pPr>
      <w:r w:rsidRPr="002D5AEE">
        <w:rPr>
          <w:color w:val="000000"/>
        </w:rPr>
        <w:t>you may receive a credit towards your device repayments (“</w:t>
      </w:r>
      <w:r w:rsidRPr="002D5AEE">
        <w:rPr>
          <w:b/>
          <w:color w:val="000000"/>
        </w:rPr>
        <w:t>Device Credit</w:t>
      </w:r>
      <w:r w:rsidRPr="002D5AEE">
        <w:rPr>
          <w:color w:val="000000"/>
        </w:rPr>
        <w:t>”) each month of your 24 month term of you HWB Plus Plan.</w:t>
      </w:r>
    </w:p>
    <w:p w14:paraId="19DD3735" w14:textId="77777777" w:rsidR="00393E82" w:rsidRPr="002D5AEE" w:rsidRDefault="00393E82">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HWB Plus Plan and eligible DPC.</w:t>
      </w:r>
    </w:p>
    <w:p w14:paraId="569BBC47" w14:textId="77777777" w:rsidR="00393E82" w:rsidRPr="002D5AEE" w:rsidRDefault="00393E82">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2F92C955" w14:textId="77777777" w:rsidR="00393E82" w:rsidRPr="002D5AEE" w:rsidRDefault="00393E82">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HWB Plus Plan or your DPC, you will no longer be entitled to the Device Credit and you must pay the balance of any remaining device repayments in addition to any applicable early termination charge (“</w:t>
      </w:r>
      <w:r w:rsidRPr="002D5AEE">
        <w:rPr>
          <w:b/>
          <w:color w:val="000000"/>
        </w:rPr>
        <w:t>ETC</w:t>
      </w:r>
      <w:r w:rsidRPr="002D5AEE">
        <w:rPr>
          <w:color w:val="000000"/>
        </w:rPr>
        <w:t xml:space="preserve">”) for your HWB Plus Plan. </w:t>
      </w:r>
    </w:p>
    <w:p w14:paraId="2D429E0B" w14:textId="77777777" w:rsidR="00393E82" w:rsidRPr="002D5AEE" w:rsidRDefault="00393E82"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FB5CF81" w14:textId="77777777" w:rsidR="00393E82" w:rsidRPr="002D5AEE" w:rsidRDefault="00393E82">
      <w:pPr>
        <w:pStyle w:val="Heading2"/>
        <w:tabs>
          <w:tab w:val="clear" w:pos="0"/>
          <w:tab w:val="num" w:pos="142"/>
        </w:tabs>
        <w:ind w:left="879"/>
        <w:rPr>
          <w:color w:val="000000"/>
        </w:rPr>
      </w:pPr>
      <w:r w:rsidRPr="002D5AEE">
        <w:rPr>
          <w:color w:val="000000"/>
        </w:rPr>
        <w:t>You can choose to buy device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2CE67AF4" w14:textId="77777777" w:rsidR="00393E82" w:rsidRPr="002D5AEE" w:rsidRDefault="00393E82" w:rsidP="002D5AEE">
      <w:pPr>
        <w:pStyle w:val="Heading2"/>
        <w:numPr>
          <w:ilvl w:val="0"/>
          <w:numId w:val="0"/>
        </w:numPr>
        <w:ind w:left="737"/>
        <w:rPr>
          <w:b/>
          <w:color w:val="000000"/>
        </w:rPr>
      </w:pPr>
      <w:r w:rsidRPr="002D5AEE">
        <w:rPr>
          <w:b/>
          <w:color w:val="000000"/>
        </w:rPr>
        <w:t>Plan options</w:t>
      </w:r>
    </w:p>
    <w:p w14:paraId="2107BC7B" w14:textId="77777777" w:rsidR="00393E82" w:rsidRPr="002D5AEE" w:rsidRDefault="00393E82">
      <w:pPr>
        <w:pStyle w:val="Heading2"/>
        <w:rPr>
          <w:color w:val="000000"/>
        </w:rPr>
      </w:pPr>
      <w:r w:rsidRPr="002D5AEE">
        <w:rPr>
          <w:color w:val="000000"/>
        </w:rPr>
        <w:t xml:space="preserve">You can choose from the Home Wireless Broadband Plus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47"/>
        <w:gridCol w:w="1247"/>
        <w:gridCol w:w="1248"/>
        <w:gridCol w:w="1247"/>
        <w:gridCol w:w="1248"/>
      </w:tblGrid>
      <w:tr w:rsidR="005E5885" w:rsidRPr="005E5885" w14:paraId="23F50201" w14:textId="77777777" w:rsidTr="00903039">
        <w:trPr>
          <w:tblHeader/>
        </w:trPr>
        <w:tc>
          <w:tcPr>
            <w:tcW w:w="2552" w:type="dxa"/>
            <w:tcBorders>
              <w:top w:val="nil"/>
              <w:left w:val="nil"/>
            </w:tcBorders>
            <w:shd w:val="clear" w:color="auto" w:fill="FFFFFF"/>
          </w:tcPr>
          <w:p w14:paraId="40D68C5B"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5"/>
            <w:shd w:val="clear" w:color="auto" w:fill="BFBFBF"/>
          </w:tcPr>
          <w:p w14:paraId="01D35874" w14:textId="77777777" w:rsidR="00393E82" w:rsidRPr="002D5AEE" w:rsidRDefault="00393E82">
            <w:pPr>
              <w:pStyle w:val="Heading2"/>
              <w:numPr>
                <w:ilvl w:val="0"/>
                <w:numId w:val="0"/>
              </w:numPr>
              <w:spacing w:before="60" w:after="60"/>
              <w:jc w:val="center"/>
              <w:rPr>
                <w:rFonts w:eastAsia="SimSun"/>
                <w:b/>
                <w:color w:val="000000"/>
                <w:sz w:val="20"/>
              </w:rPr>
            </w:pPr>
            <w:r w:rsidRPr="002D5AEE">
              <w:rPr>
                <w:color w:val="000000"/>
              </w:rPr>
              <w:t xml:space="preserve"> </w:t>
            </w:r>
            <w:r w:rsidRPr="002D5AEE">
              <w:rPr>
                <w:b/>
                <w:color w:val="000000"/>
              </w:rPr>
              <w:t>Home Wireless Broadband</w:t>
            </w:r>
            <w:r w:rsidRPr="002D5AEE">
              <w:rPr>
                <w:rFonts w:eastAsia="SimSun"/>
                <w:b/>
                <w:color w:val="000000"/>
                <w:sz w:val="20"/>
              </w:rPr>
              <w:t xml:space="preserve"> Plus Plans –12 or 24 month Plans</w:t>
            </w:r>
          </w:p>
        </w:tc>
      </w:tr>
      <w:tr w:rsidR="005E5885" w:rsidRPr="005E5885" w14:paraId="69629690" w14:textId="77777777" w:rsidTr="00903039">
        <w:tc>
          <w:tcPr>
            <w:tcW w:w="2552" w:type="dxa"/>
            <w:shd w:val="clear" w:color="auto" w:fill="BFBFBF"/>
          </w:tcPr>
          <w:p w14:paraId="095AAC1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247" w:type="dxa"/>
            <w:shd w:val="clear" w:color="auto" w:fill="FFFFFF"/>
            <w:vAlign w:val="center"/>
          </w:tcPr>
          <w:p w14:paraId="7689DDE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$45</w:t>
            </w:r>
          </w:p>
        </w:tc>
        <w:tc>
          <w:tcPr>
            <w:tcW w:w="1247" w:type="dxa"/>
            <w:shd w:val="clear" w:color="auto" w:fill="FFFFFF"/>
            <w:vAlign w:val="center"/>
          </w:tcPr>
          <w:p w14:paraId="2211D88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w:t>
            </w:r>
          </w:p>
        </w:tc>
        <w:tc>
          <w:tcPr>
            <w:tcW w:w="1248" w:type="dxa"/>
            <w:shd w:val="clear" w:color="auto" w:fill="FFFFFF"/>
            <w:vAlign w:val="center"/>
          </w:tcPr>
          <w:p w14:paraId="21AD94E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$99</w:t>
            </w:r>
          </w:p>
        </w:tc>
        <w:tc>
          <w:tcPr>
            <w:tcW w:w="1247" w:type="dxa"/>
            <w:shd w:val="clear" w:color="auto" w:fill="FFFFFF"/>
            <w:vAlign w:val="center"/>
          </w:tcPr>
          <w:p w14:paraId="1B37440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$100</w:t>
            </w:r>
          </w:p>
        </w:tc>
        <w:tc>
          <w:tcPr>
            <w:tcW w:w="1248" w:type="dxa"/>
            <w:shd w:val="clear" w:color="auto" w:fill="FFFFFF"/>
            <w:vAlign w:val="center"/>
          </w:tcPr>
          <w:p w14:paraId="3239AB0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5AE54DF2" w14:textId="77777777" w:rsidTr="00903039">
        <w:tc>
          <w:tcPr>
            <w:tcW w:w="2552" w:type="dxa"/>
            <w:shd w:val="clear" w:color="auto" w:fill="BFBFBF"/>
          </w:tcPr>
          <w:p w14:paraId="0636F18D"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247" w:type="dxa"/>
            <w:shd w:val="clear" w:color="auto" w:fill="FFFFFF"/>
            <w:vAlign w:val="center"/>
          </w:tcPr>
          <w:p w14:paraId="04DD5C8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3B338AA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(0.22c/MB)</w:t>
            </w:r>
          </w:p>
        </w:tc>
        <w:tc>
          <w:tcPr>
            <w:tcW w:w="1247" w:type="dxa"/>
            <w:shd w:val="clear" w:color="auto" w:fill="FFFFFF"/>
            <w:vAlign w:val="center"/>
          </w:tcPr>
          <w:p w14:paraId="4359DEF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40GB</w:t>
            </w:r>
          </w:p>
          <w:p w14:paraId="69CB5E1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(0.17c/MB)</w:t>
            </w:r>
          </w:p>
        </w:tc>
        <w:tc>
          <w:tcPr>
            <w:tcW w:w="1248" w:type="dxa"/>
            <w:shd w:val="clear" w:color="auto" w:fill="FFFFFF"/>
            <w:vAlign w:val="center"/>
          </w:tcPr>
          <w:p w14:paraId="39E60A6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100GB</w:t>
            </w:r>
          </w:p>
          <w:p w14:paraId="4928D32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(0.10c/MB)</w:t>
            </w:r>
          </w:p>
        </w:tc>
        <w:tc>
          <w:tcPr>
            <w:tcW w:w="1247" w:type="dxa"/>
            <w:shd w:val="clear" w:color="auto" w:fill="FFFFFF"/>
            <w:vAlign w:val="center"/>
          </w:tcPr>
          <w:p w14:paraId="3E3A381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 (0.39c/MB)</w:t>
            </w:r>
          </w:p>
        </w:tc>
        <w:tc>
          <w:tcPr>
            <w:tcW w:w="1248" w:type="dxa"/>
            <w:shd w:val="clear" w:color="auto" w:fill="FFFFFF"/>
            <w:vAlign w:val="center"/>
          </w:tcPr>
          <w:p w14:paraId="5A85D26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50GB (0.29c/MB)</w:t>
            </w:r>
          </w:p>
        </w:tc>
      </w:tr>
      <w:tr w:rsidR="005E5885" w:rsidRPr="005E5885" w14:paraId="2295ADD2" w14:textId="77777777" w:rsidTr="00903039">
        <w:tc>
          <w:tcPr>
            <w:tcW w:w="2552" w:type="dxa"/>
            <w:shd w:val="clear" w:color="auto" w:fill="BFBFBF"/>
          </w:tcPr>
          <w:p w14:paraId="29EC3447"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1247" w:type="dxa"/>
            <w:shd w:val="clear" w:color="auto" w:fill="FFFFFF"/>
            <w:vAlign w:val="center"/>
          </w:tcPr>
          <w:p w14:paraId="659E48D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$540</w:t>
            </w:r>
          </w:p>
        </w:tc>
        <w:tc>
          <w:tcPr>
            <w:tcW w:w="1247" w:type="dxa"/>
            <w:shd w:val="clear" w:color="auto" w:fill="FFFFFF"/>
            <w:vAlign w:val="center"/>
          </w:tcPr>
          <w:p w14:paraId="045CE05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248" w:type="dxa"/>
            <w:shd w:val="clear" w:color="auto" w:fill="FFFFFF"/>
            <w:vAlign w:val="center"/>
          </w:tcPr>
          <w:p w14:paraId="7A16E54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N/A</w:t>
            </w:r>
          </w:p>
        </w:tc>
        <w:tc>
          <w:tcPr>
            <w:tcW w:w="1247" w:type="dxa"/>
            <w:shd w:val="clear" w:color="auto" w:fill="FFFFFF"/>
            <w:vAlign w:val="center"/>
          </w:tcPr>
          <w:p w14:paraId="5B6600A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$1,200</w:t>
            </w:r>
          </w:p>
        </w:tc>
        <w:tc>
          <w:tcPr>
            <w:tcW w:w="1248" w:type="dxa"/>
            <w:shd w:val="clear" w:color="auto" w:fill="FFFFFF"/>
            <w:vAlign w:val="center"/>
          </w:tcPr>
          <w:p w14:paraId="7333BAE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$1,800</w:t>
            </w:r>
          </w:p>
        </w:tc>
      </w:tr>
      <w:tr w:rsidR="005E5885" w:rsidRPr="005E5885" w14:paraId="2C2007D3" w14:textId="77777777" w:rsidTr="00903039">
        <w:tc>
          <w:tcPr>
            <w:tcW w:w="2552" w:type="dxa"/>
            <w:shd w:val="clear" w:color="auto" w:fill="BFBFBF"/>
          </w:tcPr>
          <w:p w14:paraId="633A27D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1247" w:type="dxa"/>
            <w:shd w:val="clear" w:color="auto" w:fill="FFFFFF"/>
            <w:vAlign w:val="center"/>
          </w:tcPr>
          <w:p w14:paraId="4916E85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$1,080</w:t>
            </w:r>
          </w:p>
        </w:tc>
        <w:tc>
          <w:tcPr>
            <w:tcW w:w="1247" w:type="dxa"/>
            <w:shd w:val="clear" w:color="auto" w:fill="FFFFFF"/>
            <w:vAlign w:val="center"/>
          </w:tcPr>
          <w:p w14:paraId="0EDC9399"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$1,680</w:t>
            </w:r>
          </w:p>
        </w:tc>
        <w:tc>
          <w:tcPr>
            <w:tcW w:w="1248" w:type="dxa"/>
            <w:shd w:val="clear" w:color="auto" w:fill="FFFFFF"/>
            <w:vAlign w:val="center"/>
          </w:tcPr>
          <w:p w14:paraId="3F171253"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$2,376</w:t>
            </w:r>
          </w:p>
        </w:tc>
        <w:tc>
          <w:tcPr>
            <w:tcW w:w="1247" w:type="dxa"/>
            <w:shd w:val="clear" w:color="auto" w:fill="FFFFFF"/>
            <w:vAlign w:val="center"/>
          </w:tcPr>
          <w:p w14:paraId="7326C76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$2,400</w:t>
            </w:r>
          </w:p>
        </w:tc>
        <w:tc>
          <w:tcPr>
            <w:tcW w:w="1248" w:type="dxa"/>
            <w:shd w:val="clear" w:color="auto" w:fill="FFFFFF"/>
            <w:vAlign w:val="center"/>
          </w:tcPr>
          <w:p w14:paraId="31BC9EA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$3,600</w:t>
            </w:r>
          </w:p>
        </w:tc>
      </w:tr>
      <w:tr w:rsidR="005E5885" w:rsidRPr="005E5885" w14:paraId="141D7748" w14:textId="77777777" w:rsidTr="00903039">
        <w:tc>
          <w:tcPr>
            <w:tcW w:w="2552" w:type="dxa"/>
            <w:shd w:val="clear" w:color="auto" w:fill="BFBFBF"/>
          </w:tcPr>
          <w:p w14:paraId="63D8ED3C"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5"/>
            <w:shd w:val="clear" w:color="auto" w:fill="FFFFFF"/>
          </w:tcPr>
          <w:p w14:paraId="141210D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834147" w:rsidRPr="002D5AEE">
              <w:rPr>
                <w:rFonts w:eastAsia="SimSun"/>
                <w:color w:val="000000"/>
                <w:sz w:val="20"/>
              </w:rPr>
              <w:t xml:space="preserve"> (until you reach the $100 Excess Cap, when your</w:t>
            </w:r>
            <w:r w:rsidR="003B478D" w:rsidRPr="002D5AEE">
              <w:rPr>
                <w:rFonts w:eastAsia="SimSun"/>
                <w:color w:val="000000"/>
                <w:sz w:val="20"/>
              </w:rPr>
              <w:t xml:space="preserve"> </w:t>
            </w:r>
            <w:r w:rsidR="00834147" w:rsidRPr="002D5AEE">
              <w:rPr>
                <w:rFonts w:eastAsia="SimSun"/>
                <w:color w:val="000000"/>
                <w:sz w:val="20"/>
              </w:rPr>
              <w:t>service will be shaped to Peace of Mind data)</w:t>
            </w:r>
          </w:p>
        </w:tc>
      </w:tr>
      <w:tr w:rsidR="005E5885" w:rsidRPr="005E5885" w14:paraId="0AD51972" w14:textId="77777777" w:rsidTr="00903039">
        <w:tc>
          <w:tcPr>
            <w:tcW w:w="2552" w:type="dxa"/>
            <w:shd w:val="clear" w:color="auto" w:fill="BFBFBF"/>
          </w:tcPr>
          <w:p w14:paraId="4975B0D7"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5"/>
            <w:shd w:val="clear" w:color="auto" w:fill="FFFFFF"/>
            <w:vAlign w:val="center"/>
          </w:tcPr>
          <w:p w14:paraId="430DFDF9"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097FACB7" w14:textId="77777777" w:rsidTr="00903039">
        <w:tc>
          <w:tcPr>
            <w:tcW w:w="2552" w:type="dxa"/>
            <w:shd w:val="clear" w:color="auto" w:fill="BFBFBF"/>
          </w:tcPr>
          <w:p w14:paraId="2C3DD1A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5"/>
            <w:shd w:val="clear" w:color="auto" w:fill="FFFFFF"/>
          </w:tcPr>
          <w:p w14:paraId="5AA1BA9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5D713755" w14:textId="77777777" w:rsidTr="00903039">
        <w:tc>
          <w:tcPr>
            <w:tcW w:w="2552" w:type="dxa"/>
            <w:shd w:val="clear" w:color="auto" w:fill="BFBFBF"/>
          </w:tcPr>
          <w:p w14:paraId="0211A00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5"/>
            <w:shd w:val="clear" w:color="auto" w:fill="FFFFFF"/>
          </w:tcPr>
          <w:p w14:paraId="793410B0"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6FBA5C33" w14:textId="77777777" w:rsidTr="00903039">
        <w:trPr>
          <w:trHeight w:val="1011"/>
        </w:trPr>
        <w:tc>
          <w:tcPr>
            <w:tcW w:w="2552" w:type="dxa"/>
            <w:shd w:val="clear" w:color="auto" w:fill="BFBFBF"/>
          </w:tcPr>
          <w:p w14:paraId="5B64B156"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lastRenderedPageBreak/>
              <w:t>Standard international SMS/MMS</w:t>
            </w:r>
          </w:p>
        </w:tc>
        <w:tc>
          <w:tcPr>
            <w:tcW w:w="6237" w:type="dxa"/>
            <w:gridSpan w:val="5"/>
            <w:shd w:val="clear" w:color="auto" w:fill="FFFFFF"/>
          </w:tcPr>
          <w:p w14:paraId="40F41AF1"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97"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tc>
      </w:tr>
      <w:tr w:rsidR="005E5885" w:rsidRPr="005E5885" w14:paraId="7022069B" w14:textId="77777777" w:rsidTr="00903039">
        <w:tc>
          <w:tcPr>
            <w:tcW w:w="2552" w:type="dxa"/>
            <w:shd w:val="clear" w:color="auto" w:fill="BFBFBF"/>
          </w:tcPr>
          <w:p w14:paraId="5B7009C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5"/>
            <w:shd w:val="clear" w:color="auto" w:fill="FFFFFF"/>
          </w:tcPr>
          <w:p w14:paraId="743353C8"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98"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4729DA37" w14:textId="77777777" w:rsidTr="00903039">
        <w:tc>
          <w:tcPr>
            <w:tcW w:w="2552" w:type="dxa"/>
            <w:tcBorders>
              <w:top w:val="single" w:sz="4" w:space="0" w:color="auto"/>
              <w:left w:val="single" w:sz="4" w:space="0" w:color="auto"/>
              <w:bottom w:val="single" w:sz="4" w:space="0" w:color="auto"/>
              <w:right w:val="single" w:sz="4" w:space="0" w:color="auto"/>
            </w:tcBorders>
            <w:shd w:val="clear" w:color="auto" w:fill="BFBFBF"/>
            <w:hideMark/>
          </w:tcPr>
          <w:p w14:paraId="64645853"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89D5745"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393E82" w:rsidRPr="005E5885" w14:paraId="01D6AEE4" w14:textId="77777777" w:rsidTr="00903039">
        <w:tc>
          <w:tcPr>
            <w:tcW w:w="8789" w:type="dxa"/>
            <w:gridSpan w:val="6"/>
            <w:shd w:val="clear" w:color="auto" w:fill="BFBFBF"/>
          </w:tcPr>
          <w:p w14:paraId="2BA55C67" w14:textId="77777777" w:rsidR="00393E82" w:rsidRPr="002D5AEE" w:rsidRDefault="00393E82">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240021A5" w14:textId="77777777" w:rsidR="00393E82" w:rsidRPr="002D5AEE" w:rsidRDefault="00393E82" w:rsidP="002D5AEE">
      <w:pPr>
        <w:pStyle w:val="Heading2"/>
        <w:numPr>
          <w:ilvl w:val="0"/>
          <w:numId w:val="0"/>
        </w:numPr>
        <w:ind w:left="737"/>
        <w:rPr>
          <w:color w:val="000000"/>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835"/>
      </w:tblGrid>
      <w:tr w:rsidR="005E5885" w:rsidRPr="005E5885" w14:paraId="4CD6CD83" w14:textId="77777777" w:rsidTr="00903039">
        <w:trPr>
          <w:tblHeader/>
        </w:trPr>
        <w:tc>
          <w:tcPr>
            <w:tcW w:w="2552" w:type="dxa"/>
            <w:tcBorders>
              <w:top w:val="nil"/>
              <w:left w:val="nil"/>
            </w:tcBorders>
            <w:shd w:val="clear" w:color="auto" w:fill="FFFFFF"/>
          </w:tcPr>
          <w:p w14:paraId="34176EFE"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2"/>
            <w:shd w:val="clear" w:color="auto" w:fill="BFBFBF"/>
          </w:tcPr>
          <w:p w14:paraId="0209CBA9" w14:textId="77777777" w:rsidR="00393E82" w:rsidRPr="002D5AEE" w:rsidRDefault="00393E82">
            <w:pPr>
              <w:pStyle w:val="Heading2"/>
              <w:numPr>
                <w:ilvl w:val="0"/>
                <w:numId w:val="0"/>
              </w:numPr>
              <w:spacing w:before="60" w:after="60"/>
              <w:jc w:val="center"/>
              <w:rPr>
                <w:rFonts w:eastAsia="SimSun"/>
                <w:b/>
                <w:color w:val="000000"/>
                <w:sz w:val="20"/>
              </w:rPr>
            </w:pPr>
            <w:r w:rsidRPr="002D5AEE">
              <w:rPr>
                <w:color w:val="000000"/>
              </w:rPr>
              <w:t xml:space="preserve"> </w:t>
            </w:r>
            <w:r w:rsidRPr="002D5AEE">
              <w:rPr>
                <w:b/>
                <w:color w:val="000000"/>
              </w:rPr>
              <w:t>Home Wireless Broadband</w:t>
            </w:r>
            <w:r w:rsidRPr="002D5AEE">
              <w:rPr>
                <w:rFonts w:eastAsia="SimSun"/>
                <w:b/>
                <w:color w:val="000000"/>
                <w:sz w:val="20"/>
              </w:rPr>
              <w:t xml:space="preserve"> Plus Plans – Casual </w:t>
            </w:r>
          </w:p>
        </w:tc>
      </w:tr>
      <w:tr w:rsidR="005E5885" w:rsidRPr="005E5885" w14:paraId="3B2F5ED4" w14:textId="77777777" w:rsidTr="00903039">
        <w:tc>
          <w:tcPr>
            <w:tcW w:w="2552" w:type="dxa"/>
            <w:shd w:val="clear" w:color="auto" w:fill="BFBFBF"/>
          </w:tcPr>
          <w:p w14:paraId="6797007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3402" w:type="dxa"/>
            <w:shd w:val="clear" w:color="auto" w:fill="FFFFFF"/>
            <w:vAlign w:val="center"/>
          </w:tcPr>
          <w:p w14:paraId="26FAD3D1"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$110</w:t>
            </w:r>
          </w:p>
        </w:tc>
        <w:tc>
          <w:tcPr>
            <w:tcW w:w="2835" w:type="dxa"/>
            <w:shd w:val="clear" w:color="auto" w:fill="FFFFFF"/>
            <w:vAlign w:val="center"/>
          </w:tcPr>
          <w:p w14:paraId="7F9CBDE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$160</w:t>
            </w:r>
          </w:p>
        </w:tc>
      </w:tr>
      <w:tr w:rsidR="005E5885" w:rsidRPr="005E5885" w14:paraId="127E5C78" w14:textId="77777777" w:rsidTr="00903039">
        <w:tc>
          <w:tcPr>
            <w:tcW w:w="2552" w:type="dxa"/>
            <w:shd w:val="clear" w:color="auto" w:fill="BFBFBF"/>
          </w:tcPr>
          <w:p w14:paraId="2355BF2A"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3402" w:type="dxa"/>
            <w:shd w:val="clear" w:color="auto" w:fill="FFFFFF"/>
            <w:vAlign w:val="center"/>
          </w:tcPr>
          <w:p w14:paraId="2B93611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 (0.43c/MB)</w:t>
            </w:r>
          </w:p>
        </w:tc>
        <w:tc>
          <w:tcPr>
            <w:tcW w:w="2835" w:type="dxa"/>
            <w:shd w:val="clear" w:color="auto" w:fill="FFFFFF"/>
            <w:vAlign w:val="center"/>
          </w:tcPr>
          <w:p w14:paraId="4FFF5C22"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50GB (0.32c/MB)</w:t>
            </w:r>
          </w:p>
        </w:tc>
      </w:tr>
      <w:tr w:rsidR="005E5885" w:rsidRPr="005E5885" w14:paraId="6F91924A" w14:textId="77777777" w:rsidTr="00903039">
        <w:tc>
          <w:tcPr>
            <w:tcW w:w="2552" w:type="dxa"/>
            <w:shd w:val="clear" w:color="auto" w:fill="BFBFBF"/>
          </w:tcPr>
          <w:p w14:paraId="14AE327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3402" w:type="dxa"/>
            <w:shd w:val="clear" w:color="auto" w:fill="FFFFFF"/>
            <w:vAlign w:val="center"/>
          </w:tcPr>
          <w:p w14:paraId="79D22AD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$110</w:t>
            </w:r>
          </w:p>
        </w:tc>
        <w:tc>
          <w:tcPr>
            <w:tcW w:w="2835" w:type="dxa"/>
            <w:shd w:val="clear" w:color="auto" w:fill="FFFFFF"/>
            <w:vAlign w:val="center"/>
          </w:tcPr>
          <w:p w14:paraId="0EC325E6"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$160</w:t>
            </w:r>
          </w:p>
        </w:tc>
      </w:tr>
      <w:tr w:rsidR="005E5885" w:rsidRPr="005E5885" w14:paraId="13C2CD66" w14:textId="77777777" w:rsidTr="00903039">
        <w:tc>
          <w:tcPr>
            <w:tcW w:w="2552" w:type="dxa"/>
            <w:shd w:val="clear" w:color="auto" w:fill="BFBFBF"/>
          </w:tcPr>
          <w:p w14:paraId="3EA6016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2"/>
            <w:shd w:val="clear" w:color="auto" w:fill="FFFFFF"/>
          </w:tcPr>
          <w:p w14:paraId="0190315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834147" w:rsidRPr="002D5AEE">
              <w:rPr>
                <w:rFonts w:eastAsia="SimSun"/>
                <w:color w:val="000000"/>
                <w:sz w:val="20"/>
              </w:rPr>
              <w:t xml:space="preserve"> (until you reach the $100 Excess Cap, when your</w:t>
            </w:r>
            <w:r w:rsidR="003B478D" w:rsidRPr="002D5AEE">
              <w:rPr>
                <w:rFonts w:eastAsia="SimSun"/>
                <w:color w:val="000000"/>
                <w:sz w:val="20"/>
              </w:rPr>
              <w:t xml:space="preserve"> </w:t>
            </w:r>
            <w:r w:rsidR="00834147" w:rsidRPr="002D5AEE">
              <w:rPr>
                <w:rFonts w:eastAsia="SimSun"/>
                <w:color w:val="000000"/>
                <w:sz w:val="20"/>
              </w:rPr>
              <w:t>service will be shaped to Peace of Mind data)</w:t>
            </w:r>
          </w:p>
        </w:tc>
      </w:tr>
      <w:tr w:rsidR="005E5885" w:rsidRPr="005E5885" w14:paraId="51296D18" w14:textId="77777777" w:rsidTr="00903039">
        <w:tc>
          <w:tcPr>
            <w:tcW w:w="2552" w:type="dxa"/>
            <w:shd w:val="clear" w:color="auto" w:fill="BFBFBF"/>
          </w:tcPr>
          <w:p w14:paraId="334E8B43" w14:textId="77777777" w:rsidR="00393E82" w:rsidRPr="002D5AEE" w:rsidRDefault="00393E82">
            <w:pPr>
              <w:pStyle w:val="Heading2"/>
              <w:numPr>
                <w:ilvl w:val="0"/>
                <w:numId w:val="0"/>
              </w:numPr>
              <w:spacing w:before="60" w:after="60"/>
              <w:rPr>
                <w:rFonts w:eastAsia="SimSun"/>
                <w:b/>
                <w:color w:val="000000"/>
                <w:sz w:val="20"/>
              </w:rPr>
            </w:pPr>
          </w:p>
        </w:tc>
        <w:tc>
          <w:tcPr>
            <w:tcW w:w="6237" w:type="dxa"/>
            <w:gridSpan w:val="2"/>
            <w:shd w:val="clear" w:color="auto" w:fill="FFFFFF"/>
            <w:vAlign w:val="center"/>
          </w:tcPr>
          <w:p w14:paraId="67415A13"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1A2AC6DE" w14:textId="77777777" w:rsidTr="00903039">
        <w:tc>
          <w:tcPr>
            <w:tcW w:w="2552" w:type="dxa"/>
            <w:shd w:val="clear" w:color="auto" w:fill="BFBFBF"/>
          </w:tcPr>
          <w:p w14:paraId="3D4B2050"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2"/>
            <w:shd w:val="clear" w:color="auto" w:fill="FFFFFF"/>
          </w:tcPr>
          <w:p w14:paraId="06237AC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392B117A" w14:textId="77777777" w:rsidTr="00903039">
        <w:tc>
          <w:tcPr>
            <w:tcW w:w="2552" w:type="dxa"/>
            <w:shd w:val="clear" w:color="auto" w:fill="BFBFBF"/>
          </w:tcPr>
          <w:p w14:paraId="761BF58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2"/>
            <w:shd w:val="clear" w:color="auto" w:fill="FFFFFF"/>
          </w:tcPr>
          <w:p w14:paraId="29A850A8"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78D92130" w14:textId="77777777" w:rsidTr="00903039">
        <w:tc>
          <w:tcPr>
            <w:tcW w:w="2552" w:type="dxa"/>
            <w:shd w:val="clear" w:color="auto" w:fill="BFBFBF"/>
          </w:tcPr>
          <w:p w14:paraId="444A43F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2"/>
            <w:shd w:val="clear" w:color="auto" w:fill="FFFFFF"/>
          </w:tcPr>
          <w:p w14:paraId="701F5CD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99"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for SMS/MMS</w:t>
            </w:r>
          </w:p>
          <w:p w14:paraId="7E39575A" w14:textId="77777777" w:rsidR="00393E82" w:rsidRPr="002D5AEE" w:rsidRDefault="00393E82">
            <w:pPr>
              <w:pStyle w:val="Heading2"/>
              <w:numPr>
                <w:ilvl w:val="0"/>
                <w:numId w:val="0"/>
              </w:numPr>
              <w:spacing w:before="60" w:after="60"/>
              <w:jc w:val="center"/>
              <w:rPr>
                <w:rFonts w:eastAsia="SimSun"/>
                <w:color w:val="000000"/>
                <w:sz w:val="20"/>
                <w:szCs w:val="17"/>
              </w:rPr>
            </w:pPr>
          </w:p>
        </w:tc>
      </w:tr>
      <w:tr w:rsidR="005E5885" w:rsidRPr="005E5885" w14:paraId="4EE885FF" w14:textId="77777777" w:rsidTr="00903039">
        <w:tc>
          <w:tcPr>
            <w:tcW w:w="2552" w:type="dxa"/>
            <w:shd w:val="clear" w:color="auto" w:fill="BFBFBF"/>
          </w:tcPr>
          <w:p w14:paraId="3CDB144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2"/>
            <w:shd w:val="clear" w:color="auto" w:fill="FFFFFF"/>
          </w:tcPr>
          <w:p w14:paraId="3BA548D9"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00"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C036B22" w14:textId="77777777" w:rsidTr="00903039">
        <w:tc>
          <w:tcPr>
            <w:tcW w:w="2552" w:type="dxa"/>
            <w:tcBorders>
              <w:top w:val="single" w:sz="4" w:space="0" w:color="auto"/>
              <w:left w:val="single" w:sz="4" w:space="0" w:color="auto"/>
              <w:bottom w:val="single" w:sz="4" w:space="0" w:color="auto"/>
              <w:right w:val="single" w:sz="4" w:space="0" w:color="auto"/>
            </w:tcBorders>
            <w:shd w:val="clear" w:color="auto" w:fill="BFBFBF"/>
            <w:hideMark/>
          </w:tcPr>
          <w:p w14:paraId="49696752"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BAD8CE7"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393E82" w:rsidRPr="005E5885" w14:paraId="56D97807" w14:textId="77777777" w:rsidTr="00903039">
        <w:tc>
          <w:tcPr>
            <w:tcW w:w="8789" w:type="dxa"/>
            <w:gridSpan w:val="3"/>
            <w:shd w:val="clear" w:color="auto" w:fill="BFBFBF"/>
          </w:tcPr>
          <w:p w14:paraId="2A31E2E0" w14:textId="77777777" w:rsidR="00393E82" w:rsidRPr="002D5AEE" w:rsidRDefault="00393E82">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6FDE7769" w14:textId="77777777" w:rsidR="00393E82" w:rsidRPr="002D5AEE" w:rsidRDefault="00393E82" w:rsidP="002D5AEE">
      <w:pPr>
        <w:pStyle w:val="Heading2"/>
        <w:numPr>
          <w:ilvl w:val="0"/>
          <w:numId w:val="0"/>
        </w:numPr>
        <w:ind w:left="737"/>
        <w:rPr>
          <w:color w:val="000000"/>
        </w:rPr>
      </w:pPr>
    </w:p>
    <w:p w14:paraId="4497F34D" w14:textId="77777777" w:rsidR="00393E82" w:rsidRPr="002D5AEE" w:rsidRDefault="00393E82">
      <w:pPr>
        <w:pStyle w:val="Heading2"/>
        <w:rPr>
          <w:color w:val="000000"/>
        </w:rPr>
      </w:pPr>
      <w:r w:rsidRPr="002D5AEE">
        <w:rPr>
          <w:color w:val="000000"/>
        </w:rPr>
        <w:t xml:space="preserve">Your HWB Plus Plan doesn’t include </w:t>
      </w:r>
      <w:r w:rsidR="00F41413" w:rsidRPr="002D5AEE">
        <w:rPr>
          <w:color w:val="000000"/>
        </w:rPr>
        <w:t>an</w:t>
      </w:r>
      <w:r w:rsidRPr="002D5AEE">
        <w:rPr>
          <w:color w:val="000000"/>
        </w:rPr>
        <w:t xml:space="preserve"> SMS allowance. If you send SMS the charges set out in the table above will apply.</w:t>
      </w:r>
    </w:p>
    <w:p w14:paraId="145DAA11" w14:textId="77777777" w:rsidR="00393E82" w:rsidRPr="002D5AEE" w:rsidRDefault="00393E82">
      <w:pPr>
        <w:pStyle w:val="Heading2"/>
        <w:rPr>
          <w:color w:val="000000"/>
        </w:rPr>
      </w:pPr>
      <w:r w:rsidRPr="002D5AEE">
        <w:rPr>
          <w:color w:val="000000"/>
        </w:rPr>
        <w:t xml:space="preserve">The terms and conditions for SMS/MMS are set out in </w:t>
      </w:r>
      <w:hyperlink r:id="rId101" w:history="1">
        <w:r w:rsidRPr="002D5AEE">
          <w:rPr>
            <w:rStyle w:val="Hyperlink"/>
            <w:color w:val="000000"/>
          </w:rPr>
          <w:t>Part E – SMS Messages and Email of the Telstra Mobile section of Our Customer Terms</w:t>
        </w:r>
      </w:hyperlink>
      <w:r w:rsidRPr="002D5AEE">
        <w:rPr>
          <w:color w:val="000000"/>
        </w:rPr>
        <w:t>.</w:t>
      </w:r>
    </w:p>
    <w:p w14:paraId="68520087" w14:textId="77777777" w:rsidR="00393E82" w:rsidRPr="002D5AEE" w:rsidRDefault="00393E82" w:rsidP="002D5AEE">
      <w:pPr>
        <w:pStyle w:val="Heading2"/>
        <w:numPr>
          <w:ilvl w:val="0"/>
          <w:numId w:val="0"/>
        </w:numPr>
        <w:ind w:left="737"/>
        <w:rPr>
          <w:color w:val="000000"/>
        </w:rPr>
      </w:pPr>
      <w:r w:rsidRPr="002D5AEE">
        <w:rPr>
          <w:b/>
          <w:color w:val="000000"/>
        </w:rPr>
        <w:lastRenderedPageBreak/>
        <w:t>What you must pay each month</w:t>
      </w:r>
    </w:p>
    <w:p w14:paraId="2CEB1748" w14:textId="77777777" w:rsidR="00393E82" w:rsidRPr="002D5AEE" w:rsidRDefault="00393E82">
      <w:pPr>
        <w:pStyle w:val="Heading2"/>
        <w:rPr>
          <w:color w:val="000000"/>
        </w:rPr>
      </w:pPr>
      <w:r w:rsidRPr="002D5AEE">
        <w:rPr>
          <w:color w:val="000000"/>
        </w:rPr>
        <w:t>Each month you must pay us:</w:t>
      </w:r>
    </w:p>
    <w:p w14:paraId="51E8EFA2" w14:textId="77777777" w:rsidR="00393E82" w:rsidRPr="002D5AEE" w:rsidRDefault="00393E82">
      <w:pPr>
        <w:pStyle w:val="Heading3"/>
        <w:tabs>
          <w:tab w:val="clear" w:pos="0"/>
          <w:tab w:val="num" w:pos="114"/>
        </w:tabs>
        <w:ind w:left="1418" w:hanging="610"/>
        <w:rPr>
          <w:color w:val="000000"/>
          <w:szCs w:val="23"/>
        </w:rPr>
      </w:pPr>
      <w:r w:rsidRPr="002D5AEE">
        <w:rPr>
          <w:color w:val="000000"/>
          <w:szCs w:val="23"/>
        </w:rPr>
        <w:t xml:space="preserve">the minimum monthly charge for your </w:t>
      </w:r>
      <w:r w:rsidRPr="002D5AEE">
        <w:rPr>
          <w:color w:val="000000"/>
        </w:rPr>
        <w:t xml:space="preserve">HWB Plus </w:t>
      </w:r>
      <w:r w:rsidRPr="002D5AEE">
        <w:rPr>
          <w:color w:val="000000"/>
          <w:szCs w:val="23"/>
        </w:rPr>
        <w:t xml:space="preserve">Plan; </w:t>
      </w:r>
    </w:p>
    <w:p w14:paraId="703E08D1" w14:textId="77777777" w:rsidR="00393E82" w:rsidRPr="002D5AEE" w:rsidRDefault="00393E82">
      <w:pPr>
        <w:pStyle w:val="Heading3"/>
        <w:tabs>
          <w:tab w:val="clear" w:pos="0"/>
          <w:tab w:val="num" w:pos="114"/>
        </w:tabs>
        <w:ind w:left="1418" w:hanging="610"/>
        <w:rPr>
          <w:color w:val="000000"/>
          <w:szCs w:val="23"/>
        </w:rPr>
      </w:pPr>
      <w:r w:rsidRPr="002D5AEE">
        <w:rPr>
          <w:color w:val="000000"/>
        </w:rPr>
        <w:t>for data you use in excess of your Monthly Mobile Data Allowance;</w:t>
      </w:r>
    </w:p>
    <w:p w14:paraId="16E53A81" w14:textId="77777777" w:rsidR="00393E82" w:rsidRPr="002D5AEE" w:rsidRDefault="00393E82">
      <w:pPr>
        <w:pStyle w:val="Heading3"/>
        <w:tabs>
          <w:tab w:val="clear" w:pos="0"/>
          <w:tab w:val="num" w:pos="114"/>
        </w:tabs>
        <w:ind w:left="1418" w:hanging="610"/>
        <w:rPr>
          <w:color w:val="000000"/>
          <w:szCs w:val="23"/>
        </w:rPr>
      </w:pPr>
      <w:r w:rsidRPr="002D5AEE">
        <w:rPr>
          <w:color w:val="000000"/>
        </w:rPr>
        <w:t xml:space="preserve">any Extra Data; </w:t>
      </w:r>
    </w:p>
    <w:p w14:paraId="73023503" w14:textId="77777777" w:rsidR="00393E82" w:rsidRPr="002D5AEE" w:rsidRDefault="00393E82">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
    <w:p w14:paraId="36B89F3D" w14:textId="77777777" w:rsidR="00393E82" w:rsidRPr="002D5AEE" w:rsidRDefault="00393E82">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63C1B768" w14:textId="77777777" w:rsidR="00393E82" w:rsidRPr="002D5AEE" w:rsidRDefault="00393E82">
      <w:pPr>
        <w:pStyle w:val="Heading3"/>
        <w:tabs>
          <w:tab w:val="clear" w:pos="0"/>
          <w:tab w:val="num" w:pos="114"/>
        </w:tabs>
        <w:ind w:left="1418" w:hanging="610"/>
        <w:rPr>
          <w:color w:val="000000"/>
          <w:szCs w:val="23"/>
        </w:rPr>
      </w:pPr>
      <w:r w:rsidRPr="002D5AEE">
        <w:rPr>
          <w:color w:val="000000"/>
        </w:rPr>
        <w:t>any accessory repayments under any ARO.</w:t>
      </w:r>
    </w:p>
    <w:p w14:paraId="19A5FF3A" w14:textId="77777777" w:rsidR="00393E82" w:rsidRPr="002D5AEE" w:rsidRDefault="00393E82">
      <w:pPr>
        <w:pStyle w:val="Indent1"/>
        <w:spacing w:before="240"/>
        <w:rPr>
          <w:color w:val="000000"/>
        </w:rPr>
      </w:pPr>
      <w:bookmarkStart w:id="247" w:name="_Toc10573979"/>
      <w:bookmarkStart w:id="248" w:name="_Toc106352877"/>
      <w:r w:rsidRPr="002D5AEE">
        <w:rPr>
          <w:color w:val="000000"/>
        </w:rPr>
        <w:t>Your Monthly Mobile Data Allowance and Extra Data</w:t>
      </w:r>
      <w:bookmarkEnd w:id="247"/>
      <w:bookmarkEnd w:id="248"/>
    </w:p>
    <w:p w14:paraId="103D23DF" w14:textId="77777777" w:rsidR="00393E82" w:rsidRPr="002D5AEE" w:rsidRDefault="00393E82">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1495E6A6" w14:textId="77777777" w:rsidR="00393E82" w:rsidRPr="002D5AEE" w:rsidRDefault="00393E82">
      <w:pPr>
        <w:pStyle w:val="Heading2"/>
        <w:rPr>
          <w:rFonts w:eastAsia="Arial Unicode MS"/>
          <w:color w:val="000000"/>
        </w:rPr>
      </w:pPr>
      <w:r w:rsidRPr="002D5AEE">
        <w:rPr>
          <w:rFonts w:eastAsia="Arial Unicode MS"/>
          <w:color w:val="000000"/>
        </w:rPr>
        <w:t>If you use more than your Monthly Mobile Data Allowance, we will automatically add extra data to your service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76211A" w:rsidRPr="002D5AEE">
        <w:rPr>
          <w:rFonts w:eastAsia="Arial Unicode MS"/>
          <w:color w:val="000000"/>
        </w:rPr>
        <w:t>You must pay us the excess charges up to an excess cap amount of $100 per month per service (“</w:t>
      </w:r>
      <w:r w:rsidR="0076211A" w:rsidRPr="002D5AEE">
        <w:rPr>
          <w:rFonts w:eastAsia="Arial Unicode MS"/>
          <w:b/>
          <w:bCs w:val="0"/>
          <w:color w:val="000000"/>
        </w:rPr>
        <w:t>Excess Cap</w:t>
      </w:r>
      <w:r w:rsidR="0076211A" w:rsidRPr="002D5AEE">
        <w:rPr>
          <w:rFonts w:eastAsia="Arial Unicode MS"/>
          <w:bCs w:val="0"/>
          <w:color w:val="000000"/>
        </w:rPr>
        <w:t>”).</w:t>
      </w:r>
      <w:r w:rsidR="0076211A" w:rsidRPr="002D5AEE">
        <w:rPr>
          <w:rFonts w:eastAsia="Arial Unicode MS"/>
          <w:b/>
          <w:bCs w:val="0"/>
          <w:color w:val="000000"/>
        </w:rPr>
        <w:t xml:space="preserve"> </w:t>
      </w:r>
      <w:r w:rsidR="0076211A"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76211A" w:rsidRPr="002D5AEE">
        <w:rPr>
          <w:rFonts w:eastAsia="Arial Unicode MS"/>
          <w:color w:val="000000"/>
        </w:rPr>
        <w:t xml:space="preserve"> do not count towards the Excess Cap and </w:t>
      </w:r>
      <w:r w:rsidR="004721E0" w:rsidRPr="002D5AEE">
        <w:rPr>
          <w:rFonts w:eastAsia="Arial Unicode MS"/>
          <w:color w:val="000000"/>
        </w:rPr>
        <w:t>you</w:t>
      </w:r>
      <w:r w:rsidR="0076211A" w:rsidRPr="002D5AEE">
        <w:rPr>
          <w:rFonts w:eastAsia="Arial Unicode MS"/>
          <w:color w:val="000000"/>
        </w:rPr>
        <w:t xml:space="preserve"> will have to pay any applicable charges. See clause </w:t>
      </w:r>
      <w:r w:rsidR="009D7683" w:rsidRPr="002D5AEE">
        <w:rPr>
          <w:rFonts w:eastAsia="Arial Unicode MS"/>
          <w:color w:val="000000"/>
        </w:rPr>
        <w:t>7.21 – 7.2</w:t>
      </w:r>
      <w:r w:rsidR="00E23CE5" w:rsidRPr="002D5AEE">
        <w:rPr>
          <w:rFonts w:eastAsia="Arial Unicode MS"/>
          <w:color w:val="000000"/>
        </w:rPr>
        <w:t>2</w:t>
      </w:r>
      <w:r w:rsidR="0076211A" w:rsidRPr="002D5AEE">
        <w:rPr>
          <w:rFonts w:eastAsia="Arial Unicode MS"/>
          <w:color w:val="000000"/>
        </w:rPr>
        <w:t xml:space="preserve"> below for more information on Peace of Mind data.</w:t>
      </w:r>
    </w:p>
    <w:p w14:paraId="55BE3077" w14:textId="77777777" w:rsidR="00393E82" w:rsidRPr="002D5AEE" w:rsidRDefault="00393E82">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7C562DFA" w14:textId="77777777" w:rsidR="00393E82" w:rsidRPr="002D5AEE" w:rsidRDefault="00393E82">
      <w:pPr>
        <w:pStyle w:val="Heading2"/>
        <w:keepNext/>
        <w:rPr>
          <w:color w:val="000000"/>
        </w:rPr>
      </w:pPr>
      <w:r w:rsidRPr="002D5AEE">
        <w:rPr>
          <w:color w:val="000000"/>
        </w:rPr>
        <w:t>When calculating mobile data volumes:</w:t>
      </w:r>
    </w:p>
    <w:p w14:paraId="112ECD7A" w14:textId="77777777" w:rsidR="00393E82" w:rsidRPr="002D5AEE" w:rsidRDefault="00393E82">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B8D8C53" w14:textId="77777777" w:rsidR="00393E82" w:rsidRPr="002D5AEE" w:rsidRDefault="00393E82">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104D1F2D" w14:textId="77777777" w:rsidR="009D7683" w:rsidRPr="002D5AEE" w:rsidRDefault="009D7683">
      <w:pPr>
        <w:pStyle w:val="Indent1"/>
        <w:spacing w:before="240"/>
        <w:ind w:left="0"/>
        <w:rPr>
          <w:color w:val="000000"/>
        </w:rPr>
      </w:pPr>
      <w:bookmarkStart w:id="249" w:name="_Toc106352878"/>
      <w:bookmarkStart w:id="250" w:name="_Toc10573980"/>
      <w:r w:rsidRPr="002D5AEE">
        <w:rPr>
          <w:color w:val="000000"/>
        </w:rPr>
        <w:lastRenderedPageBreak/>
        <w:t>Peace of Mind data</w:t>
      </w:r>
      <w:bookmarkEnd w:id="249"/>
    </w:p>
    <w:p w14:paraId="79B1BEB6" w14:textId="77777777" w:rsidR="009D7683" w:rsidRPr="002D5AEE" w:rsidRDefault="00781613">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9D7683" w:rsidRPr="002D5AEE">
        <w:rPr>
          <w:rFonts w:eastAsia="Arial Unicode MS"/>
          <w:color w:val="000000"/>
        </w:rPr>
        <w:t xml:space="preserve">. </w:t>
      </w:r>
    </w:p>
    <w:p w14:paraId="32EE4341" w14:textId="77777777" w:rsidR="009D7683" w:rsidRPr="002D5AEE" w:rsidRDefault="009D7683">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7996E742" w14:textId="77777777" w:rsidR="00393E82" w:rsidRPr="002D5AEE" w:rsidRDefault="00393E82">
      <w:pPr>
        <w:pStyle w:val="Indent1"/>
        <w:spacing w:before="240"/>
        <w:rPr>
          <w:color w:val="000000"/>
        </w:rPr>
      </w:pPr>
      <w:bookmarkStart w:id="251" w:name="_Toc106352879"/>
      <w:r w:rsidRPr="002D5AEE">
        <w:rPr>
          <w:color w:val="000000"/>
        </w:rPr>
        <w:t>Data Packs</w:t>
      </w:r>
      <w:bookmarkEnd w:id="250"/>
      <w:bookmarkEnd w:id="251"/>
    </w:p>
    <w:p w14:paraId="2D32B63B" w14:textId="77777777" w:rsidR="00393E82" w:rsidRPr="002D5AEE" w:rsidRDefault="00393E82">
      <w:pPr>
        <w:pStyle w:val="Heading2"/>
        <w:rPr>
          <w:color w:val="000000"/>
        </w:rPr>
      </w:pPr>
      <w:r w:rsidRPr="002D5AEE">
        <w:rPr>
          <w:color w:val="000000"/>
        </w:rPr>
        <w:t>If you need more data each month, you can purchase a Data Pack to add to your HWB Plus Plan which includes a monthly data allowance for use on the Telstra Mobile Network in Australia.</w:t>
      </w:r>
      <w:r w:rsidR="0039101A" w:rsidRPr="002D5AEE">
        <w:rPr>
          <w:color w:val="000000"/>
        </w:rPr>
        <w:t xml:space="preserve"> </w:t>
      </w:r>
      <w:r w:rsidRPr="002D5AEE">
        <w:rPr>
          <w:color w:val="000000"/>
        </w:rPr>
        <w:t xml:space="preserve">Data cannot be shared across with other HWB Plus Plans or other services with shareable data.   </w:t>
      </w:r>
    </w:p>
    <w:p w14:paraId="0D85B49A" w14:textId="77777777" w:rsidR="00393E82" w:rsidRPr="002D5AEE" w:rsidRDefault="00393E82">
      <w:pPr>
        <w:pStyle w:val="Heading2"/>
        <w:rPr>
          <w:color w:val="000000"/>
        </w:rPr>
      </w:pPr>
      <w:r w:rsidRPr="002D5AEE">
        <w:rPr>
          <w:color w:val="000000"/>
        </w:rPr>
        <w:t xml:space="preserve">The Data Pack terms and conditions are set out in </w:t>
      </w:r>
      <w:hyperlink r:id="rId102" w:history="1">
        <w:r w:rsidRPr="002D5AEE">
          <w:rPr>
            <w:rStyle w:val="Hyperlink"/>
            <w:color w:val="000000"/>
          </w:rPr>
          <w:t>Part B – Our current consumer pricing plans of the Telstra Mobile Section of Our Customer Terms</w:t>
        </w:r>
      </w:hyperlink>
      <w:r w:rsidRPr="002D5AEE">
        <w:rPr>
          <w:color w:val="000000"/>
        </w:rPr>
        <w:t>.</w:t>
      </w:r>
    </w:p>
    <w:p w14:paraId="5D6E3024" w14:textId="77777777" w:rsidR="00393E82" w:rsidRPr="002D5AEE" w:rsidRDefault="00393E82">
      <w:pPr>
        <w:pStyle w:val="Indent1"/>
        <w:spacing w:before="240"/>
        <w:rPr>
          <w:color w:val="000000"/>
        </w:rPr>
      </w:pPr>
      <w:bookmarkStart w:id="252" w:name="_Toc10573981"/>
      <w:bookmarkStart w:id="253" w:name="_Toc106352880"/>
      <w:r w:rsidRPr="002D5AEE">
        <w:rPr>
          <w:color w:val="000000"/>
        </w:rPr>
        <w:t>SMS</w:t>
      </w:r>
      <w:bookmarkEnd w:id="252"/>
      <w:bookmarkEnd w:id="253"/>
    </w:p>
    <w:p w14:paraId="6739B7C2" w14:textId="77777777" w:rsidR="0039101A" w:rsidRPr="002D5AEE" w:rsidRDefault="0039101A">
      <w:pPr>
        <w:pStyle w:val="Heading2"/>
        <w:rPr>
          <w:color w:val="000000"/>
        </w:rPr>
      </w:pPr>
      <w:r w:rsidRPr="002D5AEE">
        <w:rPr>
          <w:color w:val="000000"/>
        </w:rPr>
        <w:t>From 22 April 2020, your plan cannot be used to make or receive calls.</w:t>
      </w:r>
    </w:p>
    <w:p w14:paraId="2C4B6FC9" w14:textId="77777777" w:rsidR="00393E82" w:rsidRPr="002D5AEE" w:rsidRDefault="00393E82">
      <w:pPr>
        <w:pStyle w:val="Heading2"/>
        <w:rPr>
          <w:color w:val="000000"/>
        </w:rPr>
      </w:pPr>
      <w:r w:rsidRPr="002D5AEE">
        <w:rPr>
          <w:color w:val="000000"/>
        </w:rPr>
        <w:t>To access SMS capability, your SIM card must be placed in a</w:t>
      </w:r>
      <w:r w:rsidR="0039101A" w:rsidRPr="002D5AEE">
        <w:rPr>
          <w:color w:val="000000"/>
        </w:rPr>
        <w:t>n</w:t>
      </w:r>
      <w:r w:rsidRPr="002D5AEE">
        <w:rPr>
          <w:color w:val="000000"/>
        </w:rPr>
        <w:t>SMS capable device. Not all tablet devices have this functionality.</w:t>
      </w:r>
    </w:p>
    <w:p w14:paraId="650C317B" w14:textId="77777777" w:rsidR="00393E82" w:rsidRPr="002D5AEE" w:rsidRDefault="00393E82">
      <w:pPr>
        <w:keepNext/>
        <w:spacing w:after="240"/>
        <w:ind w:left="737"/>
        <w:rPr>
          <w:rFonts w:ascii="Arial" w:hAnsi="Arial" w:cs="Arial"/>
          <w:b/>
          <w:bCs/>
          <w:color w:val="000000"/>
          <w:sz w:val="21"/>
        </w:rPr>
      </w:pPr>
      <w:r w:rsidRPr="002D5AEE">
        <w:rPr>
          <w:rFonts w:ascii="Arial" w:hAnsi="Arial" w:cs="Arial"/>
          <w:b/>
          <w:bCs/>
          <w:color w:val="000000"/>
          <w:sz w:val="21"/>
        </w:rPr>
        <w:t>FairPlay Policy</w:t>
      </w:r>
    </w:p>
    <w:p w14:paraId="1FD3361E" w14:textId="77777777" w:rsidR="00393E82" w:rsidRPr="002D5AEE" w:rsidRDefault="00393E82">
      <w:pPr>
        <w:pStyle w:val="Heading2"/>
        <w:rPr>
          <w:color w:val="000000"/>
        </w:rPr>
      </w:pPr>
      <w:r w:rsidRPr="002D5AEE">
        <w:rPr>
          <w:color w:val="000000"/>
        </w:rPr>
        <w:t>Our</w:t>
      </w:r>
      <w:r w:rsidRPr="002D5AEE">
        <w:rPr>
          <w:bCs w:val="0"/>
          <w:color w:val="000000"/>
        </w:rPr>
        <w:t xml:space="preserve"> FairPlay Policy (set out in </w:t>
      </w:r>
      <w:hyperlink r:id="rId103" w:history="1">
        <w:r w:rsidRPr="002D5AEE">
          <w:rPr>
            <w:rStyle w:val="Hyperlink"/>
            <w:bCs w:val="0"/>
            <w:color w:val="000000"/>
          </w:rPr>
          <w:t>General Terms of the Telstra Mobile Section of Our Customer Terms</w:t>
        </w:r>
      </w:hyperlink>
      <w:r w:rsidRPr="002D5AEE">
        <w:rPr>
          <w:bCs w:val="0"/>
          <w:color w:val="000000"/>
        </w:rPr>
        <w:t xml:space="preserve">) applies to your </w:t>
      </w:r>
      <w:r w:rsidRPr="002D5AEE">
        <w:rPr>
          <w:color w:val="000000"/>
        </w:rPr>
        <w:t xml:space="preserve">Home Wireless Broadband Plus </w:t>
      </w:r>
      <w:r w:rsidRPr="002D5AEE">
        <w:rPr>
          <w:bCs w:val="0"/>
          <w:color w:val="000000"/>
        </w:rPr>
        <w:t>Plan.</w:t>
      </w:r>
    </w:p>
    <w:p w14:paraId="04CFEF19" w14:textId="77777777" w:rsidR="00393E82" w:rsidRPr="002D5AEE" w:rsidRDefault="00393E82">
      <w:pPr>
        <w:pStyle w:val="Indent1"/>
        <w:keepLines/>
        <w:spacing w:before="240"/>
        <w:rPr>
          <w:color w:val="000000"/>
        </w:rPr>
      </w:pPr>
      <w:bookmarkStart w:id="254" w:name="_Toc10573982"/>
      <w:bookmarkStart w:id="255" w:name="_Toc106352881"/>
      <w:r w:rsidRPr="002D5AEE">
        <w:rPr>
          <w:color w:val="000000"/>
        </w:rPr>
        <w:lastRenderedPageBreak/>
        <w:t>Changing your HWB Plus Plan</w:t>
      </w:r>
      <w:bookmarkEnd w:id="254"/>
      <w:bookmarkEnd w:id="255"/>
    </w:p>
    <w:p w14:paraId="38144F86" w14:textId="77777777" w:rsidR="00393E82" w:rsidRPr="002D5AEE" w:rsidRDefault="00393E82">
      <w:pPr>
        <w:pStyle w:val="Heading2"/>
        <w:keepNext/>
        <w:keepLines/>
        <w:rPr>
          <w:color w:val="000000"/>
        </w:rPr>
      </w:pPr>
      <w:r w:rsidRPr="002D5AEE">
        <w:rPr>
          <w:color w:val="000000"/>
        </w:rPr>
        <w:t xml:space="preserve">If you have a 12 or 24 month plan, we may allow you to change your minimum monthly charge or move to another HWB Plus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0"/>
        <w:gridCol w:w="5023"/>
      </w:tblGrid>
      <w:tr w:rsidR="005E5885" w:rsidRPr="005E5885" w14:paraId="046CFA84" w14:textId="77777777" w:rsidTr="00903039">
        <w:trPr>
          <w:tblHeader/>
        </w:trPr>
        <w:tc>
          <w:tcPr>
            <w:tcW w:w="0" w:type="auto"/>
            <w:tcBorders>
              <w:top w:val="single" w:sz="4" w:space="0" w:color="auto"/>
              <w:left w:val="single" w:sz="4" w:space="0" w:color="auto"/>
              <w:right w:val="single" w:sz="4" w:space="0" w:color="auto"/>
            </w:tcBorders>
            <w:shd w:val="clear" w:color="auto" w:fill="A6A6A6"/>
          </w:tcPr>
          <w:p w14:paraId="7E3B9F6B" w14:textId="77777777" w:rsidR="00393E82" w:rsidRPr="002D5AEE" w:rsidRDefault="00393E82">
            <w:pPr>
              <w:keepNext/>
              <w:keepLines/>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505FC09C" w14:textId="77777777" w:rsidR="00393E82" w:rsidRPr="002D5AEE" w:rsidRDefault="00393E82">
            <w:pPr>
              <w:keepNext/>
              <w:keepLines/>
              <w:spacing w:before="120" w:after="120"/>
              <w:jc w:val="center"/>
              <w:rPr>
                <w:b/>
                <w:bCs/>
                <w:color w:val="000000"/>
                <w:sz w:val="22"/>
                <w:szCs w:val="22"/>
              </w:rPr>
            </w:pPr>
            <w:r w:rsidRPr="002D5AEE">
              <w:rPr>
                <w:b/>
                <w:bCs/>
                <w:color w:val="000000"/>
                <w:sz w:val="22"/>
                <w:szCs w:val="22"/>
              </w:rPr>
              <w:t>Consequence</w:t>
            </w:r>
          </w:p>
        </w:tc>
      </w:tr>
      <w:tr w:rsidR="005E5885" w:rsidRPr="005E5885" w14:paraId="2DFD7829" w14:textId="77777777" w:rsidTr="00903039">
        <w:tc>
          <w:tcPr>
            <w:tcW w:w="0" w:type="auto"/>
            <w:tcBorders>
              <w:top w:val="single" w:sz="4" w:space="0" w:color="auto"/>
              <w:left w:val="single" w:sz="4" w:space="0" w:color="auto"/>
              <w:right w:val="single" w:sz="4" w:space="0" w:color="auto"/>
            </w:tcBorders>
            <w:shd w:val="clear" w:color="auto" w:fill="F2F2F2"/>
          </w:tcPr>
          <w:p w14:paraId="63D34543"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Plus </w:t>
            </w:r>
            <w:r w:rsidRPr="002D5AEE">
              <w:rPr>
                <w:bCs/>
                <w:color w:val="000000"/>
                <w:sz w:val="22"/>
                <w:szCs w:val="22"/>
              </w:rPr>
              <w:t>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3B14F4BB" w14:textId="77777777" w:rsidR="00393E82" w:rsidRPr="002D5AEE" w:rsidRDefault="00393E82">
            <w:pPr>
              <w:keepNext/>
              <w:keepLines/>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3010EF31" w14:textId="77777777" w:rsidTr="00903039">
        <w:trPr>
          <w:trHeight w:val="1068"/>
        </w:trPr>
        <w:tc>
          <w:tcPr>
            <w:tcW w:w="0" w:type="auto"/>
            <w:tcBorders>
              <w:top w:val="single" w:sz="4" w:space="0" w:color="auto"/>
              <w:left w:val="single" w:sz="4" w:space="0" w:color="auto"/>
              <w:right w:val="single" w:sz="4" w:space="0" w:color="auto"/>
            </w:tcBorders>
            <w:shd w:val="clear" w:color="auto" w:fill="F2F2F2"/>
          </w:tcPr>
          <w:p w14:paraId="6FF788A5"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HWB Plus</w:t>
            </w:r>
            <w:r w:rsidRPr="002D5AEE">
              <w:rPr>
                <w:bCs/>
                <w:color w:val="000000"/>
                <w:sz w:val="22"/>
                <w:szCs w:val="22"/>
              </w:rPr>
              <w:t>Plan with the same minimum term and a lower monthly charge</w:t>
            </w:r>
          </w:p>
        </w:tc>
        <w:tc>
          <w:tcPr>
            <w:tcW w:w="0" w:type="auto"/>
            <w:tcBorders>
              <w:top w:val="single" w:sz="4" w:space="0" w:color="auto"/>
              <w:left w:val="single" w:sz="4" w:space="0" w:color="auto"/>
              <w:right w:val="single" w:sz="4" w:space="0" w:color="auto"/>
            </w:tcBorders>
          </w:tcPr>
          <w:p w14:paraId="06421449" w14:textId="77777777" w:rsidR="00393E82" w:rsidRPr="002D5AEE" w:rsidRDefault="00393E82">
            <w:pPr>
              <w:keepNext/>
              <w:keepLines/>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393E82" w:rsidRPr="005E5885" w14:paraId="638C0F0B" w14:textId="77777777" w:rsidTr="00903039">
        <w:tc>
          <w:tcPr>
            <w:tcW w:w="0" w:type="auto"/>
            <w:tcBorders>
              <w:top w:val="single" w:sz="4" w:space="0" w:color="auto"/>
              <w:left w:val="single" w:sz="4" w:space="0" w:color="auto"/>
              <w:bottom w:val="single" w:sz="4" w:space="0" w:color="auto"/>
              <w:right w:val="single" w:sz="4" w:space="0" w:color="auto"/>
            </w:tcBorders>
            <w:shd w:val="clear" w:color="auto" w:fill="F2F2F2"/>
          </w:tcPr>
          <w:p w14:paraId="14B4E6E5" w14:textId="77777777" w:rsidR="00393E82" w:rsidRPr="002D5AEE" w:rsidRDefault="00393E82">
            <w:pPr>
              <w:spacing w:before="120" w:after="120"/>
              <w:rPr>
                <w:bCs/>
                <w:color w:val="000000"/>
                <w:sz w:val="22"/>
                <w:szCs w:val="22"/>
              </w:rPr>
            </w:pPr>
            <w:r w:rsidRPr="002D5AEE">
              <w:rPr>
                <w:bCs/>
                <w:color w:val="000000"/>
                <w:sz w:val="22"/>
                <w:szCs w:val="22"/>
              </w:rPr>
              <w:t xml:space="preserve">If you move from a 24-month </w:t>
            </w:r>
            <w:r w:rsidRPr="002D5AEE">
              <w:rPr>
                <w:color w:val="000000"/>
              </w:rPr>
              <w:t xml:space="preserve">HWB Plus </w:t>
            </w:r>
            <w:r w:rsidRPr="002D5AEE">
              <w:rPr>
                <w:bCs/>
                <w:color w:val="000000"/>
                <w:sz w:val="22"/>
                <w:szCs w:val="22"/>
              </w:rPr>
              <w:t xml:space="preserve">Plan to another </w:t>
            </w:r>
            <w:r w:rsidRPr="002D5AEE">
              <w:rPr>
                <w:color w:val="000000"/>
              </w:rPr>
              <w:t xml:space="preserve">HWB Plus </w:t>
            </w:r>
            <w:r w:rsidRPr="002D5AEE">
              <w:rPr>
                <w:bCs/>
                <w:color w:val="000000"/>
                <w:sz w:val="22"/>
                <w:szCs w:val="22"/>
              </w:rPr>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B0AAC97" w14:textId="77777777" w:rsidR="00393E82" w:rsidRPr="002D5AEE" w:rsidRDefault="00393E82">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0F2A124F" w14:textId="77777777" w:rsidR="00393E82" w:rsidRPr="002D5AEE" w:rsidRDefault="00393E82" w:rsidP="002D5AEE">
      <w:pPr>
        <w:pStyle w:val="Heading2"/>
        <w:keepNext/>
        <w:numPr>
          <w:ilvl w:val="0"/>
          <w:numId w:val="0"/>
        </w:numPr>
        <w:spacing w:after="0"/>
        <w:ind w:left="737"/>
        <w:rPr>
          <w:color w:val="000000"/>
        </w:rPr>
      </w:pPr>
    </w:p>
    <w:p w14:paraId="5C0D1719" w14:textId="77777777" w:rsidR="00393E82" w:rsidRPr="002D5AEE" w:rsidRDefault="00393E82">
      <w:pPr>
        <w:pStyle w:val="Indent1"/>
        <w:keepLines/>
        <w:ind w:left="0"/>
        <w:rPr>
          <w:bCs w:val="0"/>
          <w:color w:val="000000"/>
        </w:rPr>
      </w:pPr>
      <w:bookmarkStart w:id="256" w:name="_Toc10573983"/>
      <w:bookmarkStart w:id="257" w:name="_Toc106352882"/>
      <w:r w:rsidRPr="002D5AEE">
        <w:rPr>
          <w:bCs w:val="0"/>
          <w:color w:val="000000"/>
        </w:rPr>
        <w:t>Early Termination Charges</w:t>
      </w:r>
      <w:bookmarkEnd w:id="256"/>
      <w:bookmarkEnd w:id="257"/>
    </w:p>
    <w:p w14:paraId="7D3BEEF9" w14:textId="77777777" w:rsidR="00393E82" w:rsidRPr="002D5AEE" w:rsidRDefault="00393E82">
      <w:pPr>
        <w:pStyle w:val="Heading2"/>
        <w:rPr>
          <w:color w:val="000000"/>
        </w:rPr>
      </w:pPr>
      <w:r w:rsidRPr="002D5AEE">
        <w:rPr>
          <w:color w:val="000000"/>
        </w:rPr>
        <w:t>If you have a casual HWB Plus Plan, you can cancel your plan at any time without having to pay an early termination charge (“</w:t>
      </w:r>
      <w:r w:rsidRPr="002D5AEE">
        <w:rPr>
          <w:b/>
          <w:color w:val="000000"/>
        </w:rPr>
        <w:t>ETC</w:t>
      </w:r>
      <w:r w:rsidRPr="002D5AEE">
        <w:rPr>
          <w:color w:val="000000"/>
        </w:rPr>
        <w:t>”) but you must pay any charges up to the point of cancellation.</w:t>
      </w:r>
    </w:p>
    <w:p w14:paraId="7F4BBEF0" w14:textId="77777777" w:rsidR="00393E82" w:rsidRPr="002D5AEE" w:rsidRDefault="00393E82">
      <w:pPr>
        <w:pStyle w:val="Heading2"/>
        <w:keepNext/>
        <w:keepLines/>
        <w:rPr>
          <w:color w:val="000000"/>
        </w:rPr>
      </w:pPr>
      <w:r w:rsidRPr="002D5AEE">
        <w:rPr>
          <w:color w:val="000000"/>
        </w:rPr>
        <w:t>If you have a 12 or 24 month HWB Plus Plan, and at any time before the end of the 12 or 24-month term (as applicable) (“</w:t>
      </w:r>
      <w:r w:rsidRPr="002D5AEE">
        <w:rPr>
          <w:b/>
          <w:color w:val="000000"/>
        </w:rPr>
        <w:t>Minimum Term</w:t>
      </w:r>
      <w:r w:rsidRPr="002D5AEE">
        <w:rPr>
          <w:color w:val="000000"/>
        </w:rPr>
        <w:t>”):</w:t>
      </w:r>
    </w:p>
    <w:p w14:paraId="17E90064" w14:textId="77777777" w:rsidR="00393E82" w:rsidRPr="002D5AEE" w:rsidRDefault="00393E82">
      <w:pPr>
        <w:pStyle w:val="Heading3"/>
        <w:keepNext/>
        <w:keepLines/>
        <w:rPr>
          <w:color w:val="000000"/>
        </w:rPr>
      </w:pPr>
      <w:r w:rsidRPr="002D5AEE">
        <w:rPr>
          <w:color w:val="000000"/>
        </w:rPr>
        <w:t>you cancel your HWB Plus Plan (other than as a result of our material breach);</w:t>
      </w:r>
    </w:p>
    <w:p w14:paraId="60C0B1E6" w14:textId="77777777" w:rsidR="00393E82" w:rsidRPr="002D5AEE" w:rsidRDefault="00393E82">
      <w:pPr>
        <w:pStyle w:val="Heading3"/>
        <w:keepNext/>
        <w:keepLines/>
        <w:rPr>
          <w:color w:val="000000"/>
        </w:rPr>
      </w:pPr>
      <w:r w:rsidRPr="002D5AEE">
        <w:rPr>
          <w:color w:val="000000"/>
        </w:rPr>
        <w:t xml:space="preserve">we cancel your HWB Plus Plan in accordance the </w:t>
      </w:r>
      <w:hyperlink r:id="rId104" w:history="1">
        <w:r w:rsidRPr="002D5AEE">
          <w:rPr>
            <w:rStyle w:val="Hyperlink"/>
            <w:color w:val="000000"/>
          </w:rPr>
          <w:t>General Terms for Consumer Customers</w:t>
        </w:r>
      </w:hyperlink>
      <w:r w:rsidRPr="002D5AEE">
        <w:rPr>
          <w:color w:val="000000"/>
        </w:rPr>
        <w:t xml:space="preserve"> ; or</w:t>
      </w:r>
    </w:p>
    <w:p w14:paraId="5B75BFE3" w14:textId="77777777" w:rsidR="00393E82" w:rsidRPr="002D5AEE" w:rsidRDefault="00393E82">
      <w:pPr>
        <w:pStyle w:val="Heading3"/>
        <w:keepNext/>
        <w:keepLines/>
        <w:rPr>
          <w:color w:val="000000"/>
        </w:rPr>
      </w:pPr>
      <w:r w:rsidRPr="002D5AEE">
        <w:rPr>
          <w:color w:val="000000"/>
        </w:rPr>
        <w:t>you change your HWB Plus Plan and the table above specifies you will have to pay an early termination charge,</w:t>
      </w:r>
    </w:p>
    <w:p w14:paraId="4F4F408E" w14:textId="77777777" w:rsidR="00393E82" w:rsidRPr="002D5AEE" w:rsidRDefault="00393E82">
      <w:pPr>
        <w:pStyle w:val="Heading3"/>
        <w:keepNext/>
        <w:keepLines/>
        <w:numPr>
          <w:ilvl w:val="0"/>
          <w:numId w:val="0"/>
        </w:numPr>
        <w:ind w:left="737"/>
        <w:rPr>
          <w:color w:val="000000"/>
        </w:rPr>
      </w:pPr>
      <w:r w:rsidRPr="002D5AEE">
        <w:rPr>
          <w:color w:val="000000"/>
        </w:rPr>
        <w:t>then you must pay an ETC and any costs incurred up to the point of cancellation.</w:t>
      </w:r>
    </w:p>
    <w:p w14:paraId="2E6C604D" w14:textId="77777777" w:rsidR="00393E82" w:rsidRPr="002D5AEE" w:rsidRDefault="00393E82">
      <w:pPr>
        <w:pStyle w:val="Heading2"/>
        <w:rPr>
          <w:color w:val="000000"/>
        </w:rPr>
      </w:pPr>
      <w:r w:rsidRPr="002D5AEE">
        <w:rPr>
          <w:color w:val="000000"/>
        </w:rPr>
        <w:t>If you need to pay an ETC under the terms of your plan, it will be calculated according to the following formula:</w:t>
      </w:r>
    </w:p>
    <w:p w14:paraId="0EB74636" w14:textId="77777777" w:rsidR="00393E82" w:rsidRPr="002D5AEE" w:rsidRDefault="00393E82"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280D5019" w14:textId="77777777" w:rsidR="00393E82" w:rsidRPr="002D5AEE" w:rsidRDefault="00393E82" w:rsidP="002D5AEE">
      <w:pPr>
        <w:pStyle w:val="Heading2"/>
        <w:numPr>
          <w:ilvl w:val="0"/>
          <w:numId w:val="0"/>
        </w:numPr>
        <w:spacing w:after="0"/>
        <w:ind w:left="1588" w:hanging="737"/>
        <w:jc w:val="center"/>
        <w:rPr>
          <w:color w:val="000000"/>
        </w:rPr>
      </w:pPr>
      <w:r w:rsidRPr="002D5AEE">
        <w:rPr>
          <w:color w:val="000000"/>
        </w:rPr>
        <w:t>Total number of months in the minimum term</w:t>
      </w:r>
    </w:p>
    <w:p w14:paraId="21C697B1" w14:textId="77777777" w:rsidR="00393E82" w:rsidRPr="002D5AEE" w:rsidRDefault="00393E82" w:rsidP="002D5AEE">
      <w:pPr>
        <w:pStyle w:val="Heading2"/>
        <w:numPr>
          <w:ilvl w:val="0"/>
          <w:numId w:val="0"/>
        </w:numPr>
        <w:spacing w:after="0"/>
        <w:ind w:left="1588" w:hanging="737"/>
        <w:jc w:val="center"/>
        <w:rPr>
          <w:color w:val="000000"/>
        </w:rPr>
      </w:pPr>
    </w:p>
    <w:p w14:paraId="5AB61526" w14:textId="77777777" w:rsidR="00393E82" w:rsidRPr="002D5AEE" w:rsidRDefault="00393E82">
      <w:pPr>
        <w:pStyle w:val="Heading2"/>
        <w:rPr>
          <w:color w:val="000000"/>
        </w:rPr>
      </w:pPr>
      <w:r w:rsidRPr="002D5AEE">
        <w:rPr>
          <w:color w:val="000000"/>
        </w:rPr>
        <w:lastRenderedPageBreak/>
        <w:t xml:space="preserve">The ETC decreases over the Minimum Term. The maximum ETC for each Home Wireless Broadband Plus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6079AC80" w14:textId="77777777" w:rsidTr="00903039">
        <w:trPr>
          <w:trHeight w:val="395"/>
          <w:tblHeader/>
        </w:trPr>
        <w:tc>
          <w:tcPr>
            <w:tcW w:w="2551" w:type="dxa"/>
            <w:vMerge w:val="restart"/>
            <w:shd w:val="clear" w:color="auto" w:fill="A6A6A6"/>
          </w:tcPr>
          <w:p w14:paraId="16564752" w14:textId="77777777" w:rsidR="00393E82" w:rsidRPr="002D5AEE" w:rsidRDefault="00393E82">
            <w:pPr>
              <w:spacing w:before="60" w:after="60" w:line="360" w:lineRule="auto"/>
              <w:jc w:val="center"/>
              <w:rPr>
                <w:b/>
                <w:color w:val="000000"/>
                <w:sz w:val="20"/>
              </w:rPr>
            </w:pPr>
            <w:r w:rsidRPr="002D5AEE">
              <w:rPr>
                <w:b/>
                <w:color w:val="000000"/>
                <w:sz w:val="20"/>
              </w:rPr>
              <w:t>Home Wireless Broadband Plus  Plans</w:t>
            </w:r>
          </w:p>
        </w:tc>
        <w:tc>
          <w:tcPr>
            <w:tcW w:w="5529" w:type="dxa"/>
            <w:gridSpan w:val="2"/>
            <w:shd w:val="clear" w:color="auto" w:fill="D9D9D9"/>
          </w:tcPr>
          <w:p w14:paraId="06FAD994"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3517AB59" w14:textId="77777777" w:rsidTr="00903039">
        <w:trPr>
          <w:trHeight w:val="395"/>
          <w:tblHeader/>
        </w:trPr>
        <w:tc>
          <w:tcPr>
            <w:tcW w:w="2551" w:type="dxa"/>
            <w:vMerge/>
            <w:shd w:val="clear" w:color="auto" w:fill="A6A6A6"/>
          </w:tcPr>
          <w:p w14:paraId="36DB8B02" w14:textId="77777777" w:rsidR="00393E82" w:rsidRPr="002D5AEE" w:rsidRDefault="00393E82">
            <w:pPr>
              <w:spacing w:before="60" w:after="60" w:line="360" w:lineRule="auto"/>
              <w:jc w:val="center"/>
              <w:rPr>
                <w:b/>
                <w:color w:val="000000"/>
                <w:sz w:val="20"/>
              </w:rPr>
            </w:pPr>
          </w:p>
        </w:tc>
        <w:tc>
          <w:tcPr>
            <w:tcW w:w="2764" w:type="dxa"/>
            <w:shd w:val="clear" w:color="auto" w:fill="D9D9D9"/>
          </w:tcPr>
          <w:p w14:paraId="1F70A3C5"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plans</w:t>
            </w:r>
          </w:p>
        </w:tc>
        <w:tc>
          <w:tcPr>
            <w:tcW w:w="2765" w:type="dxa"/>
            <w:shd w:val="clear" w:color="auto" w:fill="D9D9D9"/>
          </w:tcPr>
          <w:p w14:paraId="3F478074"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plans</w:t>
            </w:r>
          </w:p>
        </w:tc>
      </w:tr>
      <w:tr w:rsidR="005E5885" w:rsidRPr="005E5885" w14:paraId="4ABBFFB3" w14:textId="77777777" w:rsidTr="00903039">
        <w:tc>
          <w:tcPr>
            <w:tcW w:w="2551" w:type="dxa"/>
            <w:shd w:val="clear" w:color="auto" w:fill="A6A6A6"/>
            <w:vAlign w:val="bottom"/>
          </w:tcPr>
          <w:p w14:paraId="68153A90" w14:textId="77777777" w:rsidR="00393E82" w:rsidRPr="005E5885" w:rsidRDefault="00393E82">
            <w:pPr>
              <w:spacing w:before="60" w:after="60" w:line="360" w:lineRule="auto"/>
              <w:rPr>
                <w:color w:val="000000"/>
                <w:sz w:val="20"/>
                <w:lang w:eastAsia="en-AU"/>
              </w:rPr>
            </w:pPr>
            <w:r w:rsidRPr="005E5885">
              <w:rPr>
                <w:color w:val="000000"/>
                <w:sz w:val="20"/>
                <w:lang w:eastAsia="en-AU"/>
              </w:rPr>
              <w:t>$45 Plan</w:t>
            </w:r>
          </w:p>
        </w:tc>
        <w:tc>
          <w:tcPr>
            <w:tcW w:w="2764" w:type="dxa"/>
          </w:tcPr>
          <w:p w14:paraId="1174A03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$270</w:t>
            </w:r>
          </w:p>
        </w:tc>
        <w:tc>
          <w:tcPr>
            <w:tcW w:w="2765" w:type="dxa"/>
          </w:tcPr>
          <w:p w14:paraId="4233727D"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$540</w:t>
            </w:r>
          </w:p>
        </w:tc>
      </w:tr>
      <w:tr w:rsidR="005E5885" w:rsidRPr="005E5885" w14:paraId="77477E29" w14:textId="77777777" w:rsidTr="00903039">
        <w:tc>
          <w:tcPr>
            <w:tcW w:w="2551" w:type="dxa"/>
            <w:shd w:val="clear" w:color="auto" w:fill="A6A6A6"/>
            <w:vAlign w:val="bottom"/>
          </w:tcPr>
          <w:p w14:paraId="294D4B26" w14:textId="77777777" w:rsidR="00393E82" w:rsidRPr="005E5885" w:rsidRDefault="00393E82">
            <w:pPr>
              <w:spacing w:before="60" w:after="60" w:line="360" w:lineRule="auto"/>
              <w:rPr>
                <w:color w:val="000000"/>
                <w:sz w:val="20"/>
                <w:lang w:eastAsia="en-AU"/>
              </w:rPr>
            </w:pPr>
            <w:r w:rsidRPr="005E5885">
              <w:rPr>
                <w:color w:val="000000"/>
                <w:sz w:val="20"/>
                <w:lang w:eastAsia="en-AU"/>
              </w:rPr>
              <w:t>$70 Plan</w:t>
            </w:r>
          </w:p>
        </w:tc>
        <w:tc>
          <w:tcPr>
            <w:tcW w:w="2764" w:type="dxa"/>
          </w:tcPr>
          <w:p w14:paraId="1548B17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c>
          <w:tcPr>
            <w:tcW w:w="2765" w:type="dxa"/>
          </w:tcPr>
          <w:p w14:paraId="20CD191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$840</w:t>
            </w:r>
          </w:p>
        </w:tc>
      </w:tr>
      <w:tr w:rsidR="005E5885" w:rsidRPr="005E5885" w14:paraId="1D11AE77" w14:textId="77777777" w:rsidTr="00903039">
        <w:tc>
          <w:tcPr>
            <w:tcW w:w="2551" w:type="dxa"/>
            <w:shd w:val="clear" w:color="auto" w:fill="A6A6A6"/>
            <w:vAlign w:val="bottom"/>
          </w:tcPr>
          <w:p w14:paraId="0CBFD4B2" w14:textId="77777777" w:rsidR="00393E82" w:rsidRPr="005E5885" w:rsidRDefault="00393E82">
            <w:pPr>
              <w:spacing w:before="60" w:after="60" w:line="360" w:lineRule="auto"/>
              <w:rPr>
                <w:color w:val="000000"/>
                <w:sz w:val="20"/>
                <w:lang w:eastAsia="en-AU"/>
              </w:rPr>
            </w:pPr>
            <w:r w:rsidRPr="005E5885">
              <w:rPr>
                <w:color w:val="000000"/>
                <w:sz w:val="20"/>
                <w:lang w:eastAsia="en-AU"/>
              </w:rPr>
              <w:t>$99 Plan</w:t>
            </w:r>
          </w:p>
        </w:tc>
        <w:tc>
          <w:tcPr>
            <w:tcW w:w="2764" w:type="dxa"/>
          </w:tcPr>
          <w:p w14:paraId="364F766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w:t>
            </w:r>
          </w:p>
        </w:tc>
        <w:tc>
          <w:tcPr>
            <w:tcW w:w="2765" w:type="dxa"/>
          </w:tcPr>
          <w:p w14:paraId="217EEB3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$1,188</w:t>
            </w:r>
          </w:p>
        </w:tc>
      </w:tr>
      <w:tr w:rsidR="005E5885" w:rsidRPr="005E5885" w14:paraId="016C3574" w14:textId="77777777" w:rsidTr="00903039">
        <w:tc>
          <w:tcPr>
            <w:tcW w:w="2551" w:type="dxa"/>
            <w:shd w:val="clear" w:color="auto" w:fill="A6A6A6"/>
            <w:vAlign w:val="bottom"/>
          </w:tcPr>
          <w:p w14:paraId="4A5EC1C7" w14:textId="77777777" w:rsidR="00393E82" w:rsidRPr="002D5AEE" w:rsidRDefault="00393E82">
            <w:pPr>
              <w:spacing w:before="60" w:after="60" w:line="360" w:lineRule="auto"/>
              <w:rPr>
                <w:b/>
                <w:color w:val="000000"/>
                <w:sz w:val="20"/>
              </w:rPr>
            </w:pPr>
            <w:r w:rsidRPr="005E5885">
              <w:rPr>
                <w:color w:val="000000"/>
                <w:sz w:val="20"/>
                <w:lang w:eastAsia="en-AU"/>
              </w:rPr>
              <w:t>$100 Plan</w:t>
            </w:r>
          </w:p>
        </w:tc>
        <w:tc>
          <w:tcPr>
            <w:tcW w:w="2764" w:type="dxa"/>
          </w:tcPr>
          <w:p w14:paraId="303CD220"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$600</w:t>
            </w:r>
          </w:p>
        </w:tc>
        <w:tc>
          <w:tcPr>
            <w:tcW w:w="2765" w:type="dxa"/>
          </w:tcPr>
          <w:p w14:paraId="2855DF82"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$1,200</w:t>
            </w:r>
          </w:p>
        </w:tc>
      </w:tr>
      <w:tr w:rsidR="00393E82" w:rsidRPr="005E5885" w14:paraId="0F4B9B4A" w14:textId="77777777" w:rsidTr="00903039">
        <w:tc>
          <w:tcPr>
            <w:tcW w:w="2551" w:type="dxa"/>
            <w:shd w:val="clear" w:color="auto" w:fill="A6A6A6"/>
            <w:vAlign w:val="bottom"/>
          </w:tcPr>
          <w:p w14:paraId="2F4B5199" w14:textId="77777777" w:rsidR="00393E82" w:rsidRPr="002D5AEE" w:rsidRDefault="00393E82">
            <w:pPr>
              <w:spacing w:before="60" w:after="60" w:line="360" w:lineRule="auto"/>
              <w:rPr>
                <w:b/>
                <w:color w:val="000000"/>
                <w:sz w:val="20"/>
              </w:rPr>
            </w:pPr>
            <w:r w:rsidRPr="005E5885">
              <w:rPr>
                <w:color w:val="000000"/>
                <w:sz w:val="20"/>
                <w:lang w:eastAsia="en-AU"/>
              </w:rPr>
              <w:t>$150 Plan</w:t>
            </w:r>
          </w:p>
        </w:tc>
        <w:tc>
          <w:tcPr>
            <w:tcW w:w="2764" w:type="dxa"/>
          </w:tcPr>
          <w:p w14:paraId="778625B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$900</w:t>
            </w:r>
          </w:p>
        </w:tc>
        <w:tc>
          <w:tcPr>
            <w:tcW w:w="2765" w:type="dxa"/>
          </w:tcPr>
          <w:p w14:paraId="706289C1"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$1,800</w:t>
            </w:r>
          </w:p>
        </w:tc>
      </w:tr>
    </w:tbl>
    <w:p w14:paraId="62912831" w14:textId="77777777" w:rsidR="00393E82" w:rsidRPr="002D5AEE" w:rsidRDefault="00393E82" w:rsidP="002D5AEE">
      <w:pPr>
        <w:pStyle w:val="Heading2"/>
        <w:numPr>
          <w:ilvl w:val="0"/>
          <w:numId w:val="0"/>
        </w:numPr>
        <w:ind w:left="737"/>
        <w:rPr>
          <w:color w:val="000000"/>
        </w:rPr>
      </w:pPr>
    </w:p>
    <w:p w14:paraId="75BFD67C" w14:textId="77777777" w:rsidR="00393E82" w:rsidRPr="002D5AEE" w:rsidRDefault="00393E82">
      <w:pPr>
        <w:pStyle w:val="Heading2"/>
        <w:rPr>
          <w:color w:val="000000"/>
        </w:rPr>
      </w:pPr>
      <w:r w:rsidRPr="002D5AEE">
        <w:rPr>
          <w:color w:val="000000"/>
        </w:rPr>
        <w:t xml:space="preserve">If you have taken up a DPC, any Device Credit you were receiving will end when your HWB Plus Plan is cancelled and you must pay back the balance of any remaining DPC repayments.  </w:t>
      </w:r>
    </w:p>
    <w:p w14:paraId="5B944875" w14:textId="77777777" w:rsidR="00393E82" w:rsidRPr="002D5AEE" w:rsidRDefault="00393E82">
      <w:pPr>
        <w:pStyle w:val="Indent1"/>
        <w:rPr>
          <w:color w:val="000000"/>
        </w:rPr>
      </w:pPr>
      <w:bookmarkStart w:id="258" w:name="_Toc10573984"/>
      <w:bookmarkStart w:id="259" w:name="_Toc106352883"/>
      <w:r w:rsidRPr="002D5AEE">
        <w:rPr>
          <w:color w:val="000000"/>
        </w:rPr>
        <w:t>At the end of your Minimum Term</w:t>
      </w:r>
      <w:bookmarkEnd w:id="258"/>
      <w:bookmarkEnd w:id="259"/>
    </w:p>
    <w:p w14:paraId="62ACA29E" w14:textId="77777777" w:rsidR="00393E82" w:rsidRPr="002D5AEE" w:rsidRDefault="00393E82">
      <w:pPr>
        <w:pStyle w:val="Heading2"/>
        <w:rPr>
          <w:color w:val="000000"/>
        </w:rPr>
      </w:pPr>
      <w:r w:rsidRPr="002D5AEE">
        <w:rPr>
          <w:color w:val="000000"/>
        </w:rPr>
        <w:t>If you have taken up a 12 or 24 month HWB Plus Plan, at the end of your Minimum Term (as applicable), your service will remain on your selected HWB Plus Plan on a month to month basis.  If that HWB Plus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13E779BE" w14:textId="77777777" w:rsidR="00393E82" w:rsidRPr="002D5AEE" w:rsidRDefault="00393E82">
      <w:pPr>
        <w:pStyle w:val="Indent1"/>
        <w:rPr>
          <w:color w:val="000000"/>
        </w:rPr>
      </w:pPr>
      <w:bookmarkStart w:id="260" w:name="_Toc10573985"/>
      <w:bookmarkStart w:id="261" w:name="_Toc106352884"/>
      <w:r w:rsidRPr="002D5AEE">
        <w:rPr>
          <w:color w:val="000000"/>
        </w:rPr>
        <w:t>Electronic Billing and Payment</w:t>
      </w:r>
      <w:bookmarkEnd w:id="260"/>
      <w:bookmarkEnd w:id="261"/>
    </w:p>
    <w:p w14:paraId="3236288B" w14:textId="77777777" w:rsidR="00393E82" w:rsidRPr="002D5AEE" w:rsidRDefault="00393E82">
      <w:pPr>
        <w:pStyle w:val="Heading2"/>
        <w:rPr>
          <w:color w:val="000000"/>
        </w:rPr>
      </w:pPr>
      <w:r w:rsidRPr="002D5AEE">
        <w:rPr>
          <w:color w:val="000000"/>
        </w:rPr>
        <w:t xml:space="preserve">Your Home Wireless Broadband Plus Plan requires paperless billing and electronic payment.  A $2.20 fee will apply each month in arrears if you receive a paper bill. A $1.00 fee will apply each month in arrears if you make a bill payment in person or via mail. </w:t>
      </w:r>
    </w:p>
    <w:p w14:paraId="62BE3103" w14:textId="77777777" w:rsidR="00393E82" w:rsidRPr="002D5AEE" w:rsidRDefault="00393E82">
      <w:pPr>
        <w:pStyle w:val="Heading2"/>
        <w:rPr>
          <w:color w:val="000000"/>
        </w:rPr>
      </w:pPr>
      <w:r w:rsidRPr="002D5AEE">
        <w:rPr>
          <w:color w:val="000000"/>
        </w:rPr>
        <w:t>Exemptions from these fees are available for:</w:t>
      </w:r>
    </w:p>
    <w:p w14:paraId="356B3C19" w14:textId="77777777" w:rsidR="00393E82" w:rsidRPr="002D5AEE" w:rsidRDefault="00393E82">
      <w:pPr>
        <w:pStyle w:val="Heading3"/>
        <w:rPr>
          <w:color w:val="000000"/>
        </w:rPr>
      </w:pPr>
      <w:r w:rsidRPr="002D5AEE">
        <w:rPr>
          <w:color w:val="000000"/>
        </w:rPr>
        <w:t>Telstra Pensioner Discount customers;</w:t>
      </w:r>
    </w:p>
    <w:p w14:paraId="6DED5628" w14:textId="77777777" w:rsidR="00393E82" w:rsidRPr="002D5AEE" w:rsidRDefault="00393E82">
      <w:pPr>
        <w:pStyle w:val="Heading3"/>
        <w:rPr>
          <w:color w:val="000000"/>
        </w:rPr>
      </w:pPr>
      <w:r w:rsidRPr="002D5AEE">
        <w:rPr>
          <w:color w:val="000000"/>
        </w:rPr>
        <w:t>Telstra Disability Equipment Program customers, including those receiving a Braille or Large Print Bill;</w:t>
      </w:r>
    </w:p>
    <w:p w14:paraId="450F3CE2" w14:textId="77777777" w:rsidR="00393E82" w:rsidRPr="002D5AEE" w:rsidRDefault="00393E82">
      <w:pPr>
        <w:pStyle w:val="Heading3"/>
        <w:rPr>
          <w:color w:val="000000"/>
        </w:rPr>
      </w:pPr>
      <w:r w:rsidRPr="002D5AEE">
        <w:rPr>
          <w:color w:val="000000"/>
        </w:rPr>
        <w:lastRenderedPageBreak/>
        <w:t xml:space="preserve">Australian Government Health Care Card Holder customers; and </w:t>
      </w:r>
    </w:p>
    <w:p w14:paraId="749F89C8" w14:textId="77777777" w:rsidR="00393E82" w:rsidRPr="002D5AEE" w:rsidRDefault="00393E82">
      <w:pPr>
        <w:pStyle w:val="Heading3"/>
        <w:rPr>
          <w:color w:val="000000"/>
        </w:rPr>
      </w:pPr>
      <w:r w:rsidRPr="002D5AEE">
        <w:rPr>
          <w:color w:val="000000"/>
        </w:rPr>
        <w:t>customers who do not have an email address or internet access.</w:t>
      </w:r>
    </w:p>
    <w:p w14:paraId="2775BC23" w14:textId="77777777" w:rsidR="00393E82" w:rsidRPr="002D5AEE" w:rsidRDefault="00393E82">
      <w:pPr>
        <w:pStyle w:val="Heading2"/>
        <w:rPr>
          <w:color w:val="000000"/>
        </w:rPr>
      </w:pPr>
      <w:r w:rsidRPr="002D5AEE">
        <w:rPr>
          <w:b/>
          <w:color w:val="000000"/>
        </w:rPr>
        <w:t>Paperless Bill</w:t>
      </w:r>
      <w:r w:rsidRPr="002D5AEE">
        <w:rPr>
          <w:color w:val="000000"/>
        </w:rPr>
        <w:t>: You may receive an Email Bill or you can view your bill online via My</w:t>
      </w:r>
      <w:r w:rsidR="0039101A" w:rsidRPr="002D5AEE">
        <w:rPr>
          <w:color w:val="000000"/>
        </w:rPr>
        <w:t xml:space="preserve"> </w:t>
      </w:r>
      <w:r w:rsidRPr="002D5AEE">
        <w:rPr>
          <w:color w:val="000000"/>
        </w:rPr>
        <w:t xml:space="preserve">Account on telstra.com. The terms and conditions for Email Bill and Online Billing are set out in the General Terms for Consumer Customers section of Our Customer Terms.  </w:t>
      </w:r>
    </w:p>
    <w:p w14:paraId="6ABF5591" w14:textId="77777777" w:rsidR="00393E82" w:rsidRPr="002D5AEE" w:rsidRDefault="00393E82">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4942871F" w14:textId="77777777" w:rsidR="00393E82" w:rsidRPr="002D5AEE" w:rsidRDefault="00393E82">
      <w:pPr>
        <w:pStyle w:val="Heading1"/>
        <w:pageBreakBefore w:val="0"/>
        <w:rPr>
          <w:color w:val="000000"/>
        </w:rPr>
      </w:pPr>
      <w:bookmarkStart w:id="262" w:name="_Toc106352885"/>
      <w:r w:rsidRPr="002D5AEE">
        <w:rPr>
          <w:color w:val="000000"/>
          <w:lang w:val="en-ZA"/>
        </w:rPr>
        <w:t>Mobile Data Plans (excluding the Mobile Data Plan 10GB set out in clause 3 of Part B – Pricing plans – Mobile Data Services of Telstra Mobile Home and family Terms)</w:t>
      </w:r>
      <w:bookmarkEnd w:id="240"/>
      <w:bookmarkEnd w:id="262"/>
    </w:p>
    <w:p w14:paraId="18469C3C" w14:textId="77777777" w:rsidR="00393E82" w:rsidRPr="002D5AEE" w:rsidRDefault="00393E82">
      <w:pPr>
        <w:pStyle w:val="Indent1"/>
        <w:tabs>
          <w:tab w:val="left" w:pos="2394"/>
        </w:tabs>
        <w:rPr>
          <w:color w:val="000000"/>
        </w:rPr>
      </w:pPr>
      <w:bookmarkStart w:id="263" w:name="_Toc106352886"/>
      <w:r w:rsidRPr="002D5AEE">
        <w:rPr>
          <w:color w:val="000000"/>
        </w:rPr>
        <w:t>Not available for new sales on and from 25 June 2019</w:t>
      </w:r>
      <w:bookmarkEnd w:id="263"/>
    </w:p>
    <w:p w14:paraId="67E479D1" w14:textId="77777777" w:rsidR="00393E82" w:rsidRPr="002D5AEE" w:rsidRDefault="00393E82">
      <w:pPr>
        <w:pStyle w:val="Heading2"/>
        <w:rPr>
          <w:color w:val="000000"/>
        </w:rPr>
      </w:pPr>
      <w:r w:rsidRPr="002D5AEE">
        <w:rPr>
          <w:color w:val="000000"/>
        </w:rPr>
        <w:t xml:space="preserve">To be eligible for a Mobile Data Plan, you need a 13 digit account number. </w:t>
      </w:r>
    </w:p>
    <w:p w14:paraId="432246D4" w14:textId="77777777" w:rsidR="00393E82" w:rsidRPr="002D5AEE" w:rsidRDefault="00393E82">
      <w:pPr>
        <w:pStyle w:val="Heading2"/>
        <w:rPr>
          <w:color w:val="000000"/>
        </w:rPr>
      </w:pPr>
      <w:r w:rsidRPr="002D5AEE">
        <w:rPr>
          <w:color w:val="000000"/>
        </w:rPr>
        <w:t xml:space="preserve">Mobile Data </w:t>
      </w:r>
      <w:r w:rsidRPr="002D5AEE">
        <w:rPr>
          <w:color w:val="000000"/>
          <w:lang w:val="en-US"/>
        </w:rPr>
        <w:t>Plans</w:t>
      </w:r>
      <w:r w:rsidRPr="002D5AEE">
        <w:rPr>
          <w:color w:val="000000"/>
        </w:rPr>
        <w:t xml:space="preserve"> are available until withdrawn by us. </w:t>
      </w:r>
    </w:p>
    <w:p w14:paraId="15040F2E" w14:textId="77777777" w:rsidR="00393E82" w:rsidRPr="002D5AEE" w:rsidRDefault="00393E82">
      <w:pPr>
        <w:pStyle w:val="Heading2"/>
        <w:rPr>
          <w:color w:val="000000"/>
        </w:rPr>
      </w:pPr>
      <w:r w:rsidRPr="002D5AEE">
        <w:rPr>
          <w:color w:val="000000"/>
        </w:rPr>
        <w:t xml:space="preserve">Mobile Data </w:t>
      </w:r>
      <w:r w:rsidRPr="002D5AEE">
        <w:rPr>
          <w:color w:val="000000"/>
          <w:lang w:val="en-US"/>
        </w:rPr>
        <w:t>Plans</w:t>
      </w:r>
      <w:r w:rsidRPr="002D5AEE">
        <w:rPr>
          <w:color w:val="000000"/>
        </w:rPr>
        <w:t xml:space="preserve"> are available as:</w:t>
      </w:r>
    </w:p>
    <w:p w14:paraId="57C71B38" w14:textId="77777777" w:rsidR="00393E82" w:rsidRPr="002D5AEE" w:rsidRDefault="00393E82">
      <w:pPr>
        <w:numPr>
          <w:ilvl w:val="0"/>
          <w:numId w:val="46"/>
        </w:numPr>
        <w:spacing w:line="276" w:lineRule="auto"/>
        <w:ind w:left="1418" w:hanging="709"/>
        <w:rPr>
          <w:bCs/>
          <w:color w:val="000000"/>
        </w:rPr>
      </w:pPr>
      <w:r w:rsidRPr="002D5AEE">
        <w:rPr>
          <w:bCs/>
          <w:color w:val="000000"/>
        </w:rPr>
        <w:t xml:space="preserve">12 month or 24 month Mobile Broadband Plan: </w:t>
      </w:r>
      <w:r w:rsidRPr="002D5AEE">
        <w:rPr>
          <w:color w:val="000000"/>
        </w:rPr>
        <w:t>You must bring your own compatible device or purchase a compatible device from us</w:t>
      </w:r>
      <w:r w:rsidRPr="002D5AEE">
        <w:rPr>
          <w:b/>
          <w:color w:val="000000"/>
        </w:rPr>
        <w:t>.</w:t>
      </w:r>
    </w:p>
    <w:p w14:paraId="0C6C2670" w14:textId="77777777" w:rsidR="00393E82" w:rsidRPr="002D5AEE" w:rsidRDefault="00393E82">
      <w:pPr>
        <w:numPr>
          <w:ilvl w:val="0"/>
          <w:numId w:val="46"/>
        </w:numPr>
        <w:tabs>
          <w:tab w:val="left" w:pos="1418"/>
        </w:tabs>
        <w:spacing w:line="276" w:lineRule="auto"/>
        <w:ind w:left="1418" w:hanging="709"/>
        <w:rPr>
          <w:bCs/>
          <w:color w:val="000000"/>
        </w:rPr>
      </w:pPr>
      <w:r w:rsidRPr="002D5AEE">
        <w:rPr>
          <w:bCs/>
          <w:color w:val="000000"/>
        </w:rPr>
        <w:t>12 month or 24 month Tablet Plan: You bring your own compatible tablet or purchase a compatible tablet from us (together “Mobile Data Plans”).</w:t>
      </w:r>
    </w:p>
    <w:p w14:paraId="2C0B4A2A" w14:textId="77777777" w:rsidR="00393E82" w:rsidRPr="002D5AEE" w:rsidRDefault="00393E82">
      <w:pPr>
        <w:tabs>
          <w:tab w:val="left" w:pos="1134"/>
        </w:tabs>
        <w:spacing w:line="276" w:lineRule="auto"/>
        <w:ind w:left="1134"/>
        <w:rPr>
          <w:bCs/>
          <w:color w:val="000000"/>
        </w:rPr>
      </w:pPr>
    </w:p>
    <w:p w14:paraId="4828FEEE" w14:textId="77777777" w:rsidR="00393E82" w:rsidRPr="002D5AEE" w:rsidRDefault="00393E82">
      <w:pPr>
        <w:pStyle w:val="Heading2"/>
        <w:rPr>
          <w:color w:val="000000"/>
        </w:rPr>
      </w:pPr>
      <w:r w:rsidRPr="002D5AEE">
        <w:rPr>
          <w:color w:val="000000"/>
        </w:rPr>
        <w:t>Tablet Plan $29 + $10 Peace of Mind data (Companion Plan) – To be eligible to take up the Tablet Plan $29 + $10 Peace of Mind data, you must be invited to take up this plan and either be:</w:t>
      </w:r>
    </w:p>
    <w:p w14:paraId="67C8C9D9" w14:textId="77777777" w:rsidR="00393E82" w:rsidRPr="002D5AEE" w:rsidRDefault="00393E82">
      <w:pPr>
        <w:pStyle w:val="Heading2"/>
        <w:numPr>
          <w:ilvl w:val="0"/>
          <w:numId w:val="42"/>
        </w:numPr>
        <w:ind w:hanging="748"/>
        <w:rPr>
          <w:color w:val="000000"/>
        </w:rPr>
      </w:pPr>
      <w:r w:rsidRPr="002D5AEE">
        <w:rPr>
          <w:color w:val="000000"/>
        </w:rPr>
        <w:t>a new customer who takes up two or more eligible services on a 12 or 24 month contract in the same transaction; or</w:t>
      </w:r>
    </w:p>
    <w:p w14:paraId="1CF47E6C" w14:textId="77777777" w:rsidR="00393E82" w:rsidRPr="002D5AEE" w:rsidRDefault="00393E82">
      <w:pPr>
        <w:pStyle w:val="Heading2"/>
        <w:numPr>
          <w:ilvl w:val="0"/>
          <w:numId w:val="42"/>
        </w:numPr>
        <w:ind w:left="1418" w:hanging="851"/>
        <w:rPr>
          <w:color w:val="000000"/>
        </w:rPr>
      </w:pPr>
      <w:r w:rsidRPr="002D5AEE">
        <w:rPr>
          <w:color w:val="000000"/>
        </w:rPr>
        <w:t>an existing customer with an existing eligible primary service, or with two or more post-paid mobile services on their account. Existing customers cannot recontract their existing plan to a Companion Plan unless approved by us.</w:t>
      </w:r>
    </w:p>
    <w:p w14:paraId="6AA2C0FC" w14:textId="77777777" w:rsidR="00393E82" w:rsidRPr="002D5AEE" w:rsidRDefault="00393E82">
      <w:pPr>
        <w:pStyle w:val="Indent1"/>
        <w:rPr>
          <w:color w:val="000000"/>
        </w:rPr>
      </w:pPr>
      <w:bookmarkStart w:id="264" w:name="_Toc10573964"/>
      <w:bookmarkStart w:id="265" w:name="_Toc106352887"/>
      <w:r w:rsidRPr="002D5AEE">
        <w:rPr>
          <w:color w:val="000000"/>
        </w:rPr>
        <w:t>Device Options</w:t>
      </w:r>
      <w:bookmarkEnd w:id="264"/>
      <w:bookmarkEnd w:id="265"/>
    </w:p>
    <w:p w14:paraId="00D275E4" w14:textId="77777777" w:rsidR="00393E82" w:rsidRPr="002D5AEE" w:rsidRDefault="00393E82">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25016659" w14:textId="77777777" w:rsidR="00393E82" w:rsidRPr="002D5AEE" w:rsidRDefault="00393E82">
      <w:pPr>
        <w:pStyle w:val="Heading2"/>
        <w:rPr>
          <w:color w:val="000000"/>
        </w:rPr>
      </w:pPr>
      <w:r w:rsidRPr="002D5AEE">
        <w:rPr>
          <w:color w:val="000000"/>
        </w:rPr>
        <w:lastRenderedPageBreak/>
        <w:t xml:space="preserve">Mobile Data Plans are for personal use only with compatible tablets or mobile broadband devices. Other devices including telemetry devices and mobile phones may be blocked. </w:t>
      </w:r>
    </w:p>
    <w:p w14:paraId="41C038DA" w14:textId="77777777" w:rsidR="00393E82" w:rsidRPr="002D5AEE" w:rsidRDefault="00393E82">
      <w:pPr>
        <w:pStyle w:val="Heading2"/>
        <w:rPr>
          <w:color w:val="000000"/>
        </w:rPr>
      </w:pPr>
      <w:r w:rsidRPr="002D5AEE">
        <w:rPr>
          <w:color w:val="000000"/>
        </w:rPr>
        <w:t>Mobile Data Plans are not available with non-mobile broadband devices including telemetry devices and mobile phones.</w:t>
      </w:r>
    </w:p>
    <w:p w14:paraId="0651E458" w14:textId="2074E895" w:rsidR="00393E82" w:rsidRPr="002D5AEE" w:rsidRDefault="00393E82">
      <w:pPr>
        <w:pStyle w:val="Heading2"/>
        <w:rPr>
          <w:color w:val="000000"/>
        </w:rPr>
      </w:pPr>
      <w:r w:rsidRPr="002D5AEE">
        <w:rPr>
          <w:color w:val="000000"/>
        </w:rPr>
        <w:t xml:space="preserve">If you have taken up a 24-month Mobile Data Plan, you can purchase an eligible device on a DPC, and you may be eligible to receive a monthly credit on your monthly device repayments if you meet the criteria set out in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19.8</w:t>
      </w:r>
      <w:r w:rsidRPr="002D5AEE">
        <w:rPr>
          <w:color w:val="000000"/>
        </w:rPr>
        <w:fldChar w:fldCharType="end"/>
      </w:r>
      <w:r w:rsidRPr="002D5AEE">
        <w:rPr>
          <w:color w:val="000000"/>
        </w:rPr>
        <w:t xml:space="preserve">. The DPC terms and conditions are set out in </w:t>
      </w:r>
      <w:hyperlink r:id="rId105" w:history="1">
        <w:r w:rsidRPr="002D5AEE">
          <w:rPr>
            <w:rStyle w:val="Hyperlink"/>
            <w:color w:val="000000"/>
          </w:rPr>
          <w:t>Part C – Special Promotions of the Telstra Mobile Section of Our Customer Terms</w:t>
        </w:r>
      </w:hyperlink>
      <w:r w:rsidRPr="002D5AEE">
        <w:rPr>
          <w:color w:val="000000"/>
        </w:rPr>
        <w:t>.</w:t>
      </w:r>
    </w:p>
    <w:p w14:paraId="0EB1B75F" w14:textId="77777777" w:rsidR="00393E82" w:rsidRPr="002D5AEE" w:rsidRDefault="00393E82">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52D48237" w14:textId="77777777" w:rsidR="00393E82" w:rsidRPr="002D5AEE" w:rsidRDefault="00393E82">
      <w:pPr>
        <w:pStyle w:val="Indent1"/>
        <w:rPr>
          <w:color w:val="000000"/>
        </w:rPr>
      </w:pPr>
      <w:bookmarkStart w:id="266" w:name="_Toc10573965"/>
      <w:bookmarkStart w:id="267" w:name="_Toc106352888"/>
      <w:r w:rsidRPr="002D5AEE">
        <w:rPr>
          <w:color w:val="000000"/>
        </w:rPr>
        <w:t>Device Credit for Mobile Data Plans</w:t>
      </w:r>
      <w:bookmarkEnd w:id="266"/>
      <w:bookmarkEnd w:id="267"/>
    </w:p>
    <w:p w14:paraId="3D94557E" w14:textId="77777777" w:rsidR="00393E82" w:rsidRPr="002D5AEE" w:rsidRDefault="00393E82">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7EA0909F" w14:textId="77777777" w:rsidR="00393E82" w:rsidRPr="002D5AEE" w:rsidRDefault="00393E82">
      <w:pPr>
        <w:pStyle w:val="Heading3"/>
        <w:rPr>
          <w:color w:val="000000"/>
        </w:rPr>
      </w:pPr>
      <w:r w:rsidRPr="002D5AEE">
        <w:rPr>
          <w:color w:val="000000"/>
        </w:rPr>
        <w:t>purchase an eligible device on a 24-month DPC; and</w:t>
      </w:r>
    </w:p>
    <w:p w14:paraId="70D91966" w14:textId="77777777" w:rsidR="00393E82" w:rsidRPr="002D5AEE" w:rsidRDefault="00393E82">
      <w:pPr>
        <w:pStyle w:val="Heading3"/>
        <w:rPr>
          <w:color w:val="000000"/>
        </w:rPr>
      </w:pPr>
      <w:r w:rsidRPr="002D5AEE">
        <w:rPr>
          <w:color w:val="000000"/>
        </w:rPr>
        <w:t xml:space="preserve">your Mobile </w:t>
      </w:r>
      <w:r w:rsidRPr="002D5AEE">
        <w:rPr>
          <w:color w:val="000000"/>
          <w:lang w:val="en-US"/>
        </w:rPr>
        <w:t xml:space="preserve">Data </w:t>
      </w:r>
      <w:r w:rsidRPr="002D5AEE">
        <w:rPr>
          <w:color w:val="000000"/>
        </w:rPr>
        <w:t xml:space="preserve">Plan and your DPC commence on the same day, </w:t>
      </w:r>
    </w:p>
    <w:p w14:paraId="53B03EC9" w14:textId="77777777" w:rsidR="00393E82" w:rsidRPr="002D5AEE" w:rsidRDefault="00393E82">
      <w:pPr>
        <w:pStyle w:val="Heading3"/>
        <w:numPr>
          <w:ilvl w:val="0"/>
          <w:numId w:val="0"/>
        </w:numPr>
        <w:tabs>
          <w:tab w:val="left" w:pos="720"/>
        </w:tabs>
        <w:ind w:left="720"/>
        <w:rPr>
          <w:color w:val="000000"/>
        </w:rPr>
      </w:pPr>
      <w:r w:rsidRPr="002D5AEE">
        <w:rPr>
          <w:color w:val="000000"/>
        </w:rPr>
        <w:t>you may receive a credit towards your device repayments (“</w:t>
      </w:r>
      <w:r w:rsidRPr="002D5AEE">
        <w:rPr>
          <w:b/>
          <w:color w:val="000000"/>
        </w:rPr>
        <w:t>Device Credit</w:t>
      </w:r>
      <w:r w:rsidRPr="002D5AEE">
        <w:rPr>
          <w:color w:val="000000"/>
        </w:rPr>
        <w:t>”) each month for the 24 month term of your Mobile Data Plan.</w:t>
      </w:r>
    </w:p>
    <w:p w14:paraId="2B65920B" w14:textId="77777777" w:rsidR="00393E82" w:rsidRPr="002D5AEE" w:rsidRDefault="00393E82">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Mobile </w:t>
      </w:r>
      <w:r w:rsidRPr="002D5AEE">
        <w:rPr>
          <w:color w:val="000000"/>
          <w:lang w:val="en-US"/>
        </w:rPr>
        <w:t xml:space="preserve">Data </w:t>
      </w:r>
      <w:r w:rsidRPr="002D5AEE">
        <w:rPr>
          <w:color w:val="000000"/>
        </w:rPr>
        <w:t>Plan and eligible DPC.</w:t>
      </w:r>
    </w:p>
    <w:p w14:paraId="72A06E7C" w14:textId="77777777" w:rsidR="00393E82" w:rsidRPr="002D5AEE" w:rsidRDefault="00393E82">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0FBB779F" w14:textId="77777777" w:rsidR="00393E82" w:rsidRPr="002D5AEE" w:rsidRDefault="00393E82">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Mobile </w:t>
      </w:r>
      <w:r w:rsidRPr="002D5AEE">
        <w:rPr>
          <w:color w:val="000000"/>
          <w:lang w:val="en-US"/>
        </w:rPr>
        <w:t xml:space="preserve">Data </w:t>
      </w:r>
      <w:r w:rsidRPr="002D5AEE">
        <w:rPr>
          <w:color w:val="000000"/>
        </w:rPr>
        <w:t>Plan or your DPC, you will no longer be entitled to the Device Credit and you must pay the balance of any remaining device repayments in addition to any early termination charge (“</w:t>
      </w:r>
      <w:r w:rsidRPr="002D5AEE">
        <w:rPr>
          <w:b/>
          <w:color w:val="000000"/>
        </w:rPr>
        <w:t>ETC</w:t>
      </w:r>
      <w:r w:rsidRPr="002D5AEE">
        <w:rPr>
          <w:color w:val="000000"/>
        </w:rPr>
        <w:t xml:space="preserve">”) for your Mobile Data Plan. </w:t>
      </w:r>
    </w:p>
    <w:p w14:paraId="25E8C9E2" w14:textId="77777777" w:rsidR="00393E82" w:rsidRPr="002D5AEE" w:rsidRDefault="00393E82"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E95A2A3" w14:textId="77777777" w:rsidR="00393E82" w:rsidRPr="002D5AEE" w:rsidRDefault="00393E82">
      <w:pPr>
        <w:pStyle w:val="Heading2"/>
        <w:tabs>
          <w:tab w:val="clear" w:pos="0"/>
          <w:tab w:val="num" w:pos="142"/>
        </w:tabs>
        <w:ind w:left="879"/>
        <w:rPr>
          <w:color w:val="000000"/>
        </w:rPr>
      </w:pPr>
      <w:r w:rsidRPr="002D5AEE">
        <w:rPr>
          <w:color w:val="000000"/>
        </w:rPr>
        <w:t>You can choose to buy device accessories that are compatible with a Mobile Data Plan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7D8D489D" w14:textId="77777777" w:rsidR="00393E82" w:rsidRPr="002D5AEE" w:rsidRDefault="00393E82" w:rsidP="002D5AEE">
      <w:pPr>
        <w:pStyle w:val="Heading2"/>
        <w:numPr>
          <w:ilvl w:val="0"/>
          <w:numId w:val="0"/>
        </w:numPr>
        <w:ind w:left="737"/>
        <w:rPr>
          <w:b/>
          <w:color w:val="000000"/>
        </w:rPr>
      </w:pPr>
      <w:r w:rsidRPr="002D5AEE">
        <w:rPr>
          <w:b/>
          <w:color w:val="000000"/>
        </w:rPr>
        <w:t>Plan options</w:t>
      </w:r>
    </w:p>
    <w:p w14:paraId="3027A38D" w14:textId="77777777" w:rsidR="00393E82" w:rsidRPr="002D5AEE" w:rsidRDefault="00393E82">
      <w:pPr>
        <w:pStyle w:val="Heading2"/>
        <w:rPr>
          <w:color w:val="000000"/>
        </w:rPr>
      </w:pPr>
      <w:r w:rsidRPr="002D5AEE">
        <w:rPr>
          <w:color w:val="000000"/>
        </w:rPr>
        <w:lastRenderedPageBreak/>
        <w:t xml:space="preserve">You can choose from the Mobile Data Plans set out in the table below. </w:t>
      </w:r>
    </w:p>
    <w:tbl>
      <w:tblPr>
        <w:tblW w:w="8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08"/>
        <w:gridCol w:w="61"/>
        <w:gridCol w:w="1460"/>
        <w:gridCol w:w="1287"/>
        <w:gridCol w:w="3065"/>
        <w:gridCol w:w="95"/>
      </w:tblGrid>
      <w:tr w:rsidR="005E5885" w:rsidRPr="005E5885" w14:paraId="1FAABCE2" w14:textId="77777777" w:rsidTr="00903039">
        <w:trPr>
          <w:gridAfter w:val="1"/>
          <w:wAfter w:w="95" w:type="dxa"/>
          <w:tblHeader/>
        </w:trPr>
        <w:tc>
          <w:tcPr>
            <w:tcW w:w="2977" w:type="dxa"/>
            <w:gridSpan w:val="3"/>
            <w:tcBorders>
              <w:top w:val="nil"/>
              <w:left w:val="nil"/>
              <w:bottom w:val="single" w:sz="4" w:space="0" w:color="auto"/>
              <w:right w:val="single" w:sz="4" w:space="0" w:color="auto"/>
            </w:tcBorders>
            <w:shd w:val="clear" w:color="auto" w:fill="FFFFFF"/>
          </w:tcPr>
          <w:p w14:paraId="7BBA1D14" w14:textId="77777777" w:rsidR="00393E82" w:rsidRPr="002D5AEE" w:rsidRDefault="00393E82">
            <w:pPr>
              <w:pStyle w:val="Heading2"/>
              <w:numPr>
                <w:ilvl w:val="0"/>
                <w:numId w:val="0"/>
              </w:numPr>
              <w:spacing w:before="60" w:after="60"/>
              <w:rPr>
                <w:rFonts w:eastAsia="SimSun"/>
                <w:b/>
                <w:color w:val="000000"/>
                <w:sz w:val="20"/>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BFBFBF"/>
          </w:tcPr>
          <w:p w14:paraId="2DFA85B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Mobile Broadband Plans</w:t>
            </w:r>
          </w:p>
          <w:p w14:paraId="7EE7DA3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(12 and 24 months)</w:t>
            </w:r>
          </w:p>
        </w:tc>
      </w:tr>
      <w:tr w:rsidR="005E5885" w:rsidRPr="005E5885" w14:paraId="5D8F2170" w14:textId="77777777" w:rsidTr="00903039">
        <w:trPr>
          <w:gridBefore w:val="1"/>
          <w:wBefore w:w="108" w:type="dxa"/>
          <w:trHeight w:val="342"/>
        </w:trPr>
        <w:tc>
          <w:tcPr>
            <w:tcW w:w="2808" w:type="dxa"/>
            <w:shd w:val="clear" w:color="auto" w:fill="BFBFBF"/>
          </w:tcPr>
          <w:p w14:paraId="741CE25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21" w:type="dxa"/>
            <w:gridSpan w:val="2"/>
            <w:shd w:val="clear" w:color="auto" w:fill="BDD6EE"/>
            <w:vAlign w:val="center"/>
          </w:tcPr>
          <w:p w14:paraId="1325402A"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$29</w:t>
            </w:r>
          </w:p>
        </w:tc>
        <w:tc>
          <w:tcPr>
            <w:tcW w:w="1287" w:type="dxa"/>
            <w:shd w:val="clear" w:color="auto" w:fill="BDD6EE"/>
          </w:tcPr>
          <w:p w14:paraId="171B433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$59</w:t>
            </w:r>
          </w:p>
        </w:tc>
        <w:tc>
          <w:tcPr>
            <w:tcW w:w="3160" w:type="dxa"/>
            <w:gridSpan w:val="2"/>
            <w:shd w:val="clear" w:color="auto" w:fill="BDD6EE"/>
            <w:vAlign w:val="center"/>
          </w:tcPr>
          <w:p w14:paraId="0BEEFC36"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$89</w:t>
            </w:r>
          </w:p>
          <w:p w14:paraId="6A4E6BEC" w14:textId="77777777" w:rsidR="00393E82" w:rsidRPr="002D5AEE" w:rsidRDefault="00393E82">
            <w:pPr>
              <w:pStyle w:val="Heading2"/>
              <w:numPr>
                <w:ilvl w:val="0"/>
                <w:numId w:val="0"/>
              </w:numPr>
              <w:spacing w:before="60" w:after="60"/>
              <w:jc w:val="center"/>
              <w:rPr>
                <w:rFonts w:eastAsia="SimSun"/>
                <w:b/>
                <w:color w:val="000000"/>
                <w:sz w:val="20"/>
              </w:rPr>
            </w:pPr>
          </w:p>
        </w:tc>
      </w:tr>
      <w:tr w:rsidR="005E5885" w:rsidRPr="005E5885" w14:paraId="72CD278E" w14:textId="77777777" w:rsidTr="00903039">
        <w:trPr>
          <w:gridBefore w:val="1"/>
          <w:wBefore w:w="108" w:type="dxa"/>
          <w:trHeight w:val="638"/>
        </w:trPr>
        <w:tc>
          <w:tcPr>
            <w:tcW w:w="2808" w:type="dxa"/>
            <w:shd w:val="clear" w:color="auto" w:fill="BFBFBF"/>
          </w:tcPr>
          <w:p w14:paraId="5702A45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1521" w:type="dxa"/>
            <w:gridSpan w:val="2"/>
            <w:shd w:val="clear" w:color="auto" w:fill="FFFFFF"/>
            <w:vAlign w:val="center"/>
          </w:tcPr>
          <w:p w14:paraId="1B66C771"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10GB (0.28c/MB)</w:t>
            </w:r>
          </w:p>
        </w:tc>
        <w:tc>
          <w:tcPr>
            <w:tcW w:w="1287" w:type="dxa"/>
            <w:shd w:val="clear" w:color="auto" w:fill="FFFFFF"/>
          </w:tcPr>
          <w:p w14:paraId="50FDF1D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30GB</w:t>
            </w:r>
          </w:p>
          <w:p w14:paraId="3934DE3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(0.19c/MB)</w:t>
            </w:r>
          </w:p>
        </w:tc>
        <w:tc>
          <w:tcPr>
            <w:tcW w:w="3160" w:type="dxa"/>
            <w:gridSpan w:val="2"/>
            <w:shd w:val="clear" w:color="auto" w:fill="FFFFFF"/>
            <w:vAlign w:val="center"/>
          </w:tcPr>
          <w:p w14:paraId="3C3DB48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80GB</w:t>
            </w:r>
          </w:p>
          <w:p w14:paraId="26438300"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(0.11c/MB)</w:t>
            </w:r>
          </w:p>
          <w:p w14:paraId="07055651" w14:textId="77777777" w:rsidR="00393E82" w:rsidRPr="002D5AEE" w:rsidRDefault="00393E82">
            <w:pPr>
              <w:pStyle w:val="Heading2"/>
              <w:numPr>
                <w:ilvl w:val="0"/>
                <w:numId w:val="0"/>
              </w:numPr>
              <w:spacing w:before="60" w:after="60"/>
              <w:jc w:val="center"/>
              <w:rPr>
                <w:rFonts w:eastAsia="SimSun"/>
                <w:b/>
                <w:color w:val="000000"/>
                <w:sz w:val="20"/>
              </w:rPr>
            </w:pPr>
          </w:p>
        </w:tc>
      </w:tr>
      <w:tr w:rsidR="005E5885" w:rsidRPr="005E5885" w14:paraId="30A880A2" w14:textId="77777777" w:rsidTr="00903039">
        <w:trPr>
          <w:gridBefore w:val="1"/>
          <w:wBefore w:w="108" w:type="dxa"/>
          <w:trHeight w:val="569"/>
        </w:trPr>
        <w:tc>
          <w:tcPr>
            <w:tcW w:w="2808" w:type="dxa"/>
            <w:shd w:val="clear" w:color="auto" w:fill="BFBFBF"/>
          </w:tcPr>
          <w:p w14:paraId="4373736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1521" w:type="dxa"/>
            <w:gridSpan w:val="2"/>
            <w:shd w:val="clear" w:color="auto" w:fill="FFFFFF"/>
            <w:vAlign w:val="center"/>
          </w:tcPr>
          <w:p w14:paraId="3F1E801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$348</w:t>
            </w:r>
          </w:p>
        </w:tc>
        <w:tc>
          <w:tcPr>
            <w:tcW w:w="1287" w:type="dxa"/>
            <w:shd w:val="clear" w:color="auto" w:fill="FFFFFF"/>
            <w:vAlign w:val="center"/>
          </w:tcPr>
          <w:p w14:paraId="1024FE7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$708</w:t>
            </w:r>
          </w:p>
        </w:tc>
        <w:tc>
          <w:tcPr>
            <w:tcW w:w="3160" w:type="dxa"/>
            <w:gridSpan w:val="2"/>
            <w:shd w:val="clear" w:color="auto" w:fill="FFFFFF"/>
            <w:vAlign w:val="center"/>
          </w:tcPr>
          <w:p w14:paraId="7643350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$1,068</w:t>
            </w:r>
          </w:p>
          <w:p w14:paraId="0B5756C5"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7416AC16" w14:textId="77777777" w:rsidTr="00903039">
        <w:trPr>
          <w:gridBefore w:val="1"/>
          <w:wBefore w:w="108" w:type="dxa"/>
          <w:trHeight w:val="569"/>
        </w:trPr>
        <w:tc>
          <w:tcPr>
            <w:tcW w:w="2808" w:type="dxa"/>
            <w:shd w:val="clear" w:color="auto" w:fill="BFBFBF"/>
          </w:tcPr>
          <w:p w14:paraId="4B5BA21D"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1521" w:type="dxa"/>
            <w:gridSpan w:val="2"/>
            <w:shd w:val="clear" w:color="auto" w:fill="FFFFFF"/>
            <w:vAlign w:val="center"/>
          </w:tcPr>
          <w:p w14:paraId="1567158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$696</w:t>
            </w:r>
          </w:p>
        </w:tc>
        <w:tc>
          <w:tcPr>
            <w:tcW w:w="1287" w:type="dxa"/>
            <w:shd w:val="clear" w:color="auto" w:fill="FFFFFF"/>
            <w:vAlign w:val="center"/>
          </w:tcPr>
          <w:p w14:paraId="2EB140C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$1,416</w:t>
            </w:r>
          </w:p>
        </w:tc>
        <w:tc>
          <w:tcPr>
            <w:tcW w:w="3160" w:type="dxa"/>
            <w:gridSpan w:val="2"/>
            <w:shd w:val="clear" w:color="auto" w:fill="FFFFFF"/>
            <w:vAlign w:val="center"/>
          </w:tcPr>
          <w:p w14:paraId="610E9AE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$2,136</w:t>
            </w:r>
          </w:p>
          <w:p w14:paraId="0859B237"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3DAE39E6" w14:textId="77777777" w:rsidTr="00903039">
        <w:trPr>
          <w:gridBefore w:val="1"/>
          <w:wBefore w:w="108" w:type="dxa"/>
          <w:trHeight w:val="342"/>
        </w:trPr>
        <w:tc>
          <w:tcPr>
            <w:tcW w:w="2808" w:type="dxa"/>
            <w:shd w:val="clear" w:color="auto" w:fill="BFBFBF"/>
          </w:tcPr>
          <w:p w14:paraId="24D4CC78"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5968" w:type="dxa"/>
            <w:gridSpan w:val="5"/>
            <w:shd w:val="clear" w:color="auto" w:fill="FFFFFF"/>
          </w:tcPr>
          <w:p w14:paraId="12B4D07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D7683" w:rsidRPr="002D5AEE">
              <w:rPr>
                <w:rFonts w:eastAsia="SimSun"/>
                <w:color w:val="000000"/>
                <w:sz w:val="20"/>
              </w:rPr>
              <w:t xml:space="preserve"> (until you reach the $100 Excess Cap, when your, your service will be shaped to Peace of Mind data)</w:t>
            </w:r>
          </w:p>
        </w:tc>
      </w:tr>
      <w:tr w:rsidR="005E5885" w:rsidRPr="005E5885" w14:paraId="1C1EE8F7" w14:textId="77777777" w:rsidTr="00903039">
        <w:trPr>
          <w:gridBefore w:val="1"/>
          <w:wBefore w:w="108" w:type="dxa"/>
          <w:trHeight w:val="342"/>
        </w:trPr>
        <w:tc>
          <w:tcPr>
            <w:tcW w:w="2808" w:type="dxa"/>
            <w:shd w:val="clear" w:color="auto" w:fill="BFBFBF"/>
          </w:tcPr>
          <w:p w14:paraId="5FF01022"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Peace of Mind data (non-shared) </w:t>
            </w:r>
          </w:p>
        </w:tc>
        <w:tc>
          <w:tcPr>
            <w:tcW w:w="5968" w:type="dxa"/>
            <w:gridSpan w:val="5"/>
            <w:shd w:val="clear" w:color="auto" w:fill="FFFFFF"/>
          </w:tcPr>
          <w:p w14:paraId="17A7D18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Not Available</w:t>
            </w:r>
          </w:p>
        </w:tc>
      </w:tr>
      <w:tr w:rsidR="005E5885" w:rsidRPr="005E5885" w14:paraId="34D80659" w14:textId="77777777" w:rsidTr="00903039">
        <w:trPr>
          <w:gridBefore w:val="1"/>
          <w:wBefore w:w="108" w:type="dxa"/>
          <w:trHeight w:val="353"/>
        </w:trPr>
        <w:tc>
          <w:tcPr>
            <w:tcW w:w="2808" w:type="dxa"/>
            <w:shd w:val="clear" w:color="auto" w:fill="BFBFBF"/>
          </w:tcPr>
          <w:p w14:paraId="68DBFDE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968" w:type="dxa"/>
            <w:gridSpan w:val="5"/>
            <w:shd w:val="clear" w:color="auto" w:fill="FFFFFF"/>
          </w:tcPr>
          <w:p w14:paraId="5AA9881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r w:rsidRPr="002D5AEE">
              <w:rPr>
                <w:bCs w:val="0"/>
                <w:color w:val="000000"/>
              </w:rPr>
              <w:t xml:space="preserve"> </w:t>
            </w:r>
            <w:r w:rsidRPr="002D5AEE">
              <w:rPr>
                <w:rFonts w:eastAsia="SimSun"/>
                <w:color w:val="000000"/>
                <w:sz w:val="20"/>
                <w:szCs w:val="17"/>
              </w:rPr>
              <w:t>sent per recipient</w:t>
            </w:r>
          </w:p>
        </w:tc>
      </w:tr>
      <w:tr w:rsidR="005E5885" w:rsidRPr="005E5885" w14:paraId="1CADB3AA" w14:textId="77777777" w:rsidTr="00903039">
        <w:trPr>
          <w:gridBefore w:val="1"/>
          <w:wBefore w:w="108" w:type="dxa"/>
          <w:trHeight w:val="569"/>
        </w:trPr>
        <w:tc>
          <w:tcPr>
            <w:tcW w:w="2808" w:type="dxa"/>
            <w:shd w:val="clear" w:color="auto" w:fill="BFBFBF"/>
          </w:tcPr>
          <w:p w14:paraId="5E784C30"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national MMS </w:t>
            </w:r>
          </w:p>
        </w:tc>
        <w:tc>
          <w:tcPr>
            <w:tcW w:w="5968" w:type="dxa"/>
            <w:gridSpan w:val="5"/>
            <w:shd w:val="clear" w:color="auto" w:fill="FFFFFF"/>
            <w:vAlign w:val="center"/>
          </w:tcPr>
          <w:p w14:paraId="480FAEB2"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w:t>
            </w:r>
            <w:r w:rsidRPr="002D5AEE">
              <w:rPr>
                <w:bCs w:val="0"/>
                <w:color w:val="000000"/>
              </w:rPr>
              <w:t xml:space="preserve"> </w:t>
            </w:r>
            <w:r w:rsidRPr="002D5AEE">
              <w:rPr>
                <w:rFonts w:eastAsia="SimSun"/>
                <w:color w:val="000000"/>
                <w:sz w:val="20"/>
                <w:szCs w:val="17"/>
              </w:rPr>
              <w:t>sent per recipient</w:t>
            </w:r>
          </w:p>
        </w:tc>
      </w:tr>
      <w:tr w:rsidR="005E5885" w:rsidRPr="005E5885" w14:paraId="4B7FD59F" w14:textId="77777777" w:rsidTr="00903039">
        <w:trPr>
          <w:gridBefore w:val="1"/>
          <w:wBefore w:w="108" w:type="dxa"/>
          <w:trHeight w:val="1321"/>
        </w:trPr>
        <w:tc>
          <w:tcPr>
            <w:tcW w:w="2808" w:type="dxa"/>
            <w:shd w:val="clear" w:color="auto" w:fill="BFBFBF"/>
          </w:tcPr>
          <w:p w14:paraId="4ED241CC"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968" w:type="dxa"/>
            <w:gridSpan w:val="5"/>
            <w:shd w:val="clear" w:color="auto" w:fill="FFFFFF"/>
            <w:vAlign w:val="center"/>
          </w:tcPr>
          <w:p w14:paraId="7332FC0F"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06"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05FCBA32" w14:textId="77777777" w:rsidR="00393E82" w:rsidRPr="002D5AEE" w:rsidRDefault="00393E82">
            <w:pPr>
              <w:pStyle w:val="Heading2"/>
              <w:numPr>
                <w:ilvl w:val="0"/>
                <w:numId w:val="0"/>
              </w:numPr>
              <w:spacing w:before="60" w:after="60"/>
              <w:rPr>
                <w:rFonts w:eastAsia="SimSun"/>
                <w:color w:val="000000"/>
                <w:sz w:val="20"/>
                <w:szCs w:val="17"/>
              </w:rPr>
            </w:pPr>
          </w:p>
        </w:tc>
      </w:tr>
      <w:tr w:rsidR="005E5885" w:rsidRPr="005E5885" w14:paraId="3EA1EEA8" w14:textId="77777777" w:rsidTr="00903039">
        <w:trPr>
          <w:gridBefore w:val="1"/>
          <w:wBefore w:w="108" w:type="dxa"/>
          <w:trHeight w:val="1321"/>
        </w:trPr>
        <w:tc>
          <w:tcPr>
            <w:tcW w:w="2808" w:type="dxa"/>
            <w:shd w:val="clear" w:color="auto" w:fill="BFBFBF"/>
          </w:tcPr>
          <w:p w14:paraId="02331D37"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International Roaming Allowance to standard fixed and mobile numbers (while overseas)</w:t>
            </w:r>
          </w:p>
          <w:p w14:paraId="7DF48265" w14:textId="77777777" w:rsidR="00393E82" w:rsidRPr="002D5AEE" w:rsidDel="00C75C31" w:rsidRDefault="00393E82">
            <w:pPr>
              <w:pStyle w:val="Heading2"/>
              <w:numPr>
                <w:ilvl w:val="0"/>
                <w:numId w:val="0"/>
              </w:numPr>
              <w:spacing w:before="60" w:after="60"/>
              <w:rPr>
                <w:rFonts w:eastAsia="SimSun"/>
                <w:b/>
                <w:color w:val="000000"/>
                <w:sz w:val="20"/>
              </w:rPr>
            </w:pPr>
          </w:p>
        </w:tc>
        <w:tc>
          <w:tcPr>
            <w:tcW w:w="5968" w:type="dxa"/>
            <w:gridSpan w:val="5"/>
            <w:shd w:val="clear" w:color="auto" w:fill="FFFFFF"/>
            <w:vAlign w:val="center"/>
          </w:tcPr>
          <w:p w14:paraId="283B5E79" w14:textId="77777777" w:rsidR="00393E82" w:rsidRPr="002D5AEE" w:rsidRDefault="00393E82">
            <w:pPr>
              <w:pStyle w:val="Indent0"/>
              <w:spacing w:before="60" w:after="60"/>
              <w:jc w:val="center"/>
              <w:rPr>
                <w:color w:val="000000"/>
              </w:rPr>
            </w:pPr>
            <w:r w:rsidRPr="002D5AEE">
              <w:rPr>
                <w:color w:val="000000"/>
              </w:rPr>
              <w:t xml:space="preserve">International Day Pass </w:t>
            </w:r>
          </w:p>
          <w:p w14:paraId="08A4033B" w14:textId="0C4F90FC" w:rsidR="00393E82" w:rsidRPr="002D5AEE" w:rsidRDefault="00393E82">
            <w:pPr>
              <w:pStyle w:val="Indent0"/>
              <w:spacing w:before="60" w:after="60"/>
              <w:jc w:val="center"/>
              <w:rPr>
                <w:color w:val="000000"/>
              </w:rPr>
            </w:pPr>
            <w:r w:rsidRPr="002D5AEE">
              <w:rPr>
                <w:color w:val="000000"/>
              </w:rPr>
              <w:t xml:space="preserve">for an additional charge per day, unlimited </w:t>
            </w:r>
            <w:proofErr w:type="gramStart"/>
            <w:r w:rsidRPr="002D5AEE">
              <w:rPr>
                <w:color w:val="000000"/>
              </w:rPr>
              <w:t>SMS</w:t>
            </w:r>
            <w:proofErr w:type="gramEnd"/>
            <w:r w:rsidRPr="002D5AEE">
              <w:rPr>
                <w:color w:val="000000"/>
              </w:rPr>
              <w:t xml:space="preserve"> and </w:t>
            </w:r>
            <w:r w:rsidR="00DD6C40">
              <w:rPr>
                <w:color w:val="000000"/>
              </w:rPr>
              <w:t>1GB</w:t>
            </w:r>
            <w:r w:rsidRPr="002D5AEE">
              <w:rPr>
                <w:color w:val="000000"/>
              </w:rPr>
              <w:t xml:space="preserve">/day of data to use that day while in Eligible Roaming Destinations       </w:t>
            </w:r>
          </w:p>
          <w:p w14:paraId="171C958D" w14:textId="77777777" w:rsidR="00393E82" w:rsidRPr="002D5AEE" w:rsidDel="00C75C31" w:rsidRDefault="00393E82">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107" w:history="1">
              <w:r w:rsidRPr="002D5AEE">
                <w:rPr>
                  <w:rStyle w:val="Hyperlink"/>
                  <w:color w:val="000000"/>
                  <w:sz w:val="20"/>
                </w:rPr>
                <w:t>telstra.com/overseas</w:t>
              </w:r>
            </w:hyperlink>
            <w:r w:rsidRPr="002D5AEE">
              <w:rPr>
                <w:color w:val="000000"/>
                <w:sz w:val="20"/>
              </w:rPr>
              <w:t xml:space="preserve">. </w:t>
            </w:r>
          </w:p>
        </w:tc>
      </w:tr>
      <w:tr w:rsidR="005E5885" w:rsidRPr="005E5885" w14:paraId="47CE6D09" w14:textId="77777777" w:rsidTr="00903039">
        <w:trPr>
          <w:gridBefore w:val="1"/>
          <w:wBefore w:w="108" w:type="dxa"/>
          <w:trHeight w:val="569"/>
        </w:trPr>
        <w:tc>
          <w:tcPr>
            <w:tcW w:w="2808" w:type="dxa"/>
            <w:shd w:val="clear" w:color="auto" w:fill="BFBFBF"/>
          </w:tcPr>
          <w:p w14:paraId="654D71DB"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Telstra New Phone Feeling Redemption (only with DPC)</w:t>
            </w:r>
          </w:p>
        </w:tc>
        <w:tc>
          <w:tcPr>
            <w:tcW w:w="5968" w:type="dxa"/>
            <w:gridSpan w:val="5"/>
            <w:shd w:val="clear" w:color="auto" w:fill="FFFFFF"/>
          </w:tcPr>
          <w:p w14:paraId="6715BBB1"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$149 – See Part C – </w:t>
            </w:r>
            <w:hyperlink r:id="rId108"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9A5E834" w14:textId="77777777" w:rsidTr="00903039">
        <w:trPr>
          <w:gridBefore w:val="1"/>
          <w:wBefore w:w="108" w:type="dxa"/>
          <w:trHeight w:val="797"/>
        </w:trPr>
        <w:tc>
          <w:tcPr>
            <w:tcW w:w="2808" w:type="dxa"/>
            <w:tcBorders>
              <w:top w:val="single" w:sz="4" w:space="0" w:color="auto"/>
              <w:left w:val="single" w:sz="4" w:space="0" w:color="auto"/>
              <w:bottom w:val="single" w:sz="4" w:space="0" w:color="auto"/>
              <w:right w:val="single" w:sz="4" w:space="0" w:color="auto"/>
            </w:tcBorders>
            <w:shd w:val="clear" w:color="auto" w:fill="BFBFBF"/>
            <w:hideMark/>
          </w:tcPr>
          <w:p w14:paraId="5539D626"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cPr>
          <w:p w14:paraId="26D94E84"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72574034" w14:textId="77777777" w:rsidTr="00903039">
        <w:trPr>
          <w:gridBefore w:val="1"/>
          <w:wBefore w:w="108" w:type="dxa"/>
          <w:trHeight w:val="446"/>
        </w:trPr>
        <w:tc>
          <w:tcPr>
            <w:tcW w:w="2808" w:type="dxa"/>
            <w:tcBorders>
              <w:top w:val="single" w:sz="4" w:space="0" w:color="auto"/>
              <w:left w:val="single" w:sz="4" w:space="0" w:color="auto"/>
              <w:bottom w:val="single" w:sz="4" w:space="0" w:color="auto"/>
              <w:right w:val="single" w:sz="4" w:space="0" w:color="auto"/>
            </w:tcBorders>
            <w:shd w:val="clear" w:color="auto" w:fill="BFBFBF"/>
          </w:tcPr>
          <w:p w14:paraId="6CCA1351" w14:textId="77777777" w:rsidR="00393E82" w:rsidRPr="002D5AEE" w:rsidRDefault="00393E82">
            <w:pPr>
              <w:pStyle w:val="Heading2"/>
              <w:numPr>
                <w:ilvl w:val="0"/>
                <w:numId w:val="0"/>
              </w:numPr>
              <w:tabs>
                <w:tab w:val="left" w:pos="720"/>
              </w:tabs>
              <w:spacing w:before="60" w:after="60"/>
              <w:rPr>
                <w:rFonts w:eastAsia="SimSun"/>
                <w:b/>
                <w:color w:val="000000"/>
                <w:sz w:val="20"/>
                <w:szCs w:val="17"/>
              </w:rPr>
            </w:pPr>
            <w:r w:rsidRPr="002D5AEE">
              <w:rPr>
                <w:rFonts w:eastAsia="SimSun"/>
                <w:b/>
                <w:color w:val="000000"/>
                <w:sz w:val="20"/>
                <w:szCs w:val="17"/>
              </w:rPr>
              <w:t>Unlimited Telstra Air Allowance</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cPr>
          <w:p w14:paraId="1F53F128"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E5885" w:rsidRPr="005E5885" w14:paraId="768BC99F" w14:textId="77777777" w:rsidTr="00903039">
        <w:trPr>
          <w:gridBefore w:val="1"/>
          <w:wBefore w:w="108" w:type="dxa"/>
          <w:trHeight w:val="410"/>
        </w:trPr>
        <w:tc>
          <w:tcPr>
            <w:tcW w:w="2808" w:type="dxa"/>
            <w:tcBorders>
              <w:top w:val="single" w:sz="4" w:space="0" w:color="auto"/>
              <w:left w:val="single" w:sz="4" w:space="0" w:color="auto"/>
              <w:bottom w:val="single" w:sz="4" w:space="0" w:color="auto"/>
              <w:right w:val="single" w:sz="4" w:space="0" w:color="auto"/>
            </w:tcBorders>
            <w:shd w:val="clear" w:color="auto" w:fill="BFBFBF"/>
          </w:tcPr>
          <w:p w14:paraId="1846FF55" w14:textId="77777777" w:rsidR="00393E82" w:rsidRPr="002D5AEE" w:rsidRDefault="00393E82">
            <w:pPr>
              <w:pStyle w:val="Heading2"/>
              <w:numPr>
                <w:ilvl w:val="0"/>
                <w:numId w:val="0"/>
              </w:numPr>
              <w:tabs>
                <w:tab w:val="left" w:pos="720"/>
              </w:tabs>
              <w:spacing w:before="60" w:after="60"/>
              <w:rPr>
                <w:rFonts w:eastAsia="SimSun"/>
                <w:b/>
                <w:color w:val="000000"/>
                <w:sz w:val="20"/>
                <w:szCs w:val="17"/>
              </w:rPr>
            </w:pPr>
            <w:r w:rsidRPr="002D5AEE">
              <w:rPr>
                <w:rFonts w:eastAsia="SimSun"/>
                <w:b/>
                <w:color w:val="000000"/>
                <w:sz w:val="20"/>
                <w:szCs w:val="17"/>
              </w:rPr>
              <w:t>StayConnected Advanced</w:t>
            </w:r>
          </w:p>
        </w:tc>
        <w:tc>
          <w:tcPr>
            <w:tcW w:w="5968" w:type="dxa"/>
            <w:gridSpan w:val="5"/>
            <w:tcBorders>
              <w:top w:val="single" w:sz="4" w:space="0" w:color="auto"/>
              <w:left w:val="single" w:sz="4" w:space="0" w:color="auto"/>
              <w:bottom w:val="single" w:sz="4" w:space="0" w:color="auto"/>
              <w:right w:val="single" w:sz="4" w:space="0" w:color="auto"/>
            </w:tcBorders>
            <w:shd w:val="clear" w:color="auto" w:fill="FFFFFF"/>
          </w:tcPr>
          <w:p w14:paraId="76BE1DD7"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Optional $15/month</w:t>
            </w:r>
          </w:p>
        </w:tc>
      </w:tr>
      <w:tr w:rsidR="005E5885" w:rsidRPr="005E5885" w14:paraId="2CC55095" w14:textId="77777777" w:rsidTr="00903039">
        <w:trPr>
          <w:gridBefore w:val="1"/>
          <w:wBefore w:w="108" w:type="dxa"/>
          <w:trHeight w:val="353"/>
        </w:trPr>
        <w:tc>
          <w:tcPr>
            <w:tcW w:w="8776" w:type="dxa"/>
            <w:gridSpan w:val="6"/>
            <w:shd w:val="clear" w:color="auto" w:fill="BFBFBF"/>
          </w:tcPr>
          <w:p w14:paraId="6BC2D72A" w14:textId="77777777" w:rsidR="00393E82" w:rsidRPr="002D5AEE" w:rsidRDefault="00393E82">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lastRenderedPageBreak/>
              <w:t xml:space="preserve">All for use in Australia (except international roaming). </w:t>
            </w:r>
          </w:p>
        </w:tc>
      </w:tr>
    </w:tbl>
    <w:p w14:paraId="28B13461" w14:textId="77777777" w:rsidR="00393E82" w:rsidRPr="002D5AEE" w:rsidRDefault="00393E82">
      <w:pPr>
        <w:rPr>
          <w:bCs/>
          <w:color w:val="000000"/>
          <w:sz w:val="21"/>
        </w:rPr>
      </w:pPr>
    </w:p>
    <w:p w14:paraId="31333552" w14:textId="77777777" w:rsidR="00393E82" w:rsidRPr="002D5AEE" w:rsidRDefault="00393E82" w:rsidP="002D5AEE">
      <w:pPr>
        <w:pStyle w:val="Heading2"/>
        <w:numPr>
          <w:ilvl w:val="0"/>
          <w:numId w:val="0"/>
        </w:numPr>
        <w:ind w:left="737"/>
        <w:rPr>
          <w:color w:val="00000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559"/>
        <w:gridCol w:w="3118"/>
        <w:gridCol w:w="1701"/>
      </w:tblGrid>
      <w:tr w:rsidR="005E5885" w:rsidRPr="005E5885" w14:paraId="76911745" w14:textId="77777777" w:rsidTr="00903039">
        <w:trPr>
          <w:trHeight w:val="324"/>
          <w:tblHeader/>
        </w:trPr>
        <w:tc>
          <w:tcPr>
            <w:tcW w:w="2694" w:type="dxa"/>
            <w:tcBorders>
              <w:top w:val="nil"/>
              <w:left w:val="nil"/>
            </w:tcBorders>
            <w:shd w:val="clear" w:color="auto" w:fill="FFFFFF"/>
          </w:tcPr>
          <w:p w14:paraId="14915A97" w14:textId="77777777" w:rsidR="00393E82" w:rsidRPr="002D5AEE" w:rsidRDefault="00393E82">
            <w:pPr>
              <w:pStyle w:val="Heading2"/>
              <w:numPr>
                <w:ilvl w:val="0"/>
                <w:numId w:val="0"/>
              </w:numPr>
              <w:spacing w:before="60" w:after="60"/>
              <w:rPr>
                <w:rFonts w:eastAsia="SimSun"/>
                <w:b/>
                <w:color w:val="000000"/>
                <w:sz w:val="20"/>
              </w:rPr>
            </w:pPr>
          </w:p>
        </w:tc>
        <w:tc>
          <w:tcPr>
            <w:tcW w:w="6378" w:type="dxa"/>
            <w:gridSpan w:val="3"/>
            <w:shd w:val="clear" w:color="auto" w:fill="BFBFBF"/>
          </w:tcPr>
          <w:p w14:paraId="274D177E"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Tablet Plans</w:t>
            </w:r>
          </w:p>
          <w:p w14:paraId="538AFEEF"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(12 and 24 months)</w:t>
            </w:r>
          </w:p>
        </w:tc>
        <w:tc>
          <w:tcPr>
            <w:tcW w:w="1701" w:type="dxa"/>
            <w:shd w:val="clear" w:color="auto" w:fill="BFBFBF"/>
          </w:tcPr>
          <w:p w14:paraId="1662FF94"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Companion </w:t>
            </w:r>
          </w:p>
          <w:p w14:paraId="6EF381B1"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Tablet Plan $29 + $10 Peace of Mind data</w:t>
            </w:r>
          </w:p>
          <w:p w14:paraId="0EC35498"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(12 months)</w:t>
            </w:r>
          </w:p>
        </w:tc>
      </w:tr>
      <w:tr w:rsidR="005E5885" w:rsidRPr="005E5885" w14:paraId="0EC5CA77" w14:textId="77777777" w:rsidTr="00903039">
        <w:trPr>
          <w:trHeight w:val="324"/>
        </w:trPr>
        <w:tc>
          <w:tcPr>
            <w:tcW w:w="2694" w:type="dxa"/>
            <w:shd w:val="clear" w:color="auto" w:fill="BFBFBF"/>
          </w:tcPr>
          <w:p w14:paraId="373699EB"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701" w:type="dxa"/>
            <w:shd w:val="clear" w:color="auto" w:fill="BDD6EE"/>
            <w:vAlign w:val="center"/>
          </w:tcPr>
          <w:p w14:paraId="44BB9CE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$19</w:t>
            </w:r>
          </w:p>
        </w:tc>
        <w:tc>
          <w:tcPr>
            <w:tcW w:w="1559" w:type="dxa"/>
            <w:shd w:val="clear" w:color="auto" w:fill="BDD6EE"/>
          </w:tcPr>
          <w:p w14:paraId="6C7FC753" w14:textId="77777777" w:rsidR="00393E82" w:rsidRPr="002D5AEE" w:rsidRDefault="00393E82">
            <w:pPr>
              <w:pStyle w:val="Heading2"/>
              <w:numPr>
                <w:ilvl w:val="0"/>
                <w:numId w:val="0"/>
              </w:numPr>
              <w:spacing w:before="60" w:after="60"/>
              <w:jc w:val="center"/>
              <w:rPr>
                <w:rFonts w:eastAsia="SimSun"/>
                <w:b/>
                <w:color w:val="000000"/>
                <w:sz w:val="20"/>
              </w:rPr>
            </w:pPr>
          </w:p>
          <w:p w14:paraId="7D0EA0D4"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$29</w:t>
            </w:r>
          </w:p>
        </w:tc>
        <w:tc>
          <w:tcPr>
            <w:tcW w:w="3118" w:type="dxa"/>
            <w:shd w:val="clear" w:color="auto" w:fill="BDD6EE"/>
            <w:vAlign w:val="center"/>
          </w:tcPr>
          <w:p w14:paraId="353CD196"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$59</w:t>
            </w:r>
          </w:p>
          <w:p w14:paraId="794148F9" w14:textId="77777777" w:rsidR="00393E82" w:rsidRPr="002D5AEE" w:rsidRDefault="00393E82">
            <w:pPr>
              <w:pStyle w:val="Heading2"/>
              <w:numPr>
                <w:ilvl w:val="0"/>
                <w:numId w:val="0"/>
              </w:numPr>
              <w:spacing w:before="60" w:after="60"/>
              <w:jc w:val="center"/>
              <w:rPr>
                <w:rFonts w:eastAsia="SimSun"/>
                <w:b/>
                <w:color w:val="000000"/>
                <w:sz w:val="20"/>
              </w:rPr>
            </w:pPr>
          </w:p>
        </w:tc>
        <w:tc>
          <w:tcPr>
            <w:tcW w:w="1701" w:type="dxa"/>
            <w:shd w:val="clear" w:color="auto" w:fill="BDD6EE"/>
          </w:tcPr>
          <w:p w14:paraId="58995E5C"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$39</w:t>
            </w:r>
            <w:r w:rsidRPr="002D5AEE">
              <w:rPr>
                <w:rFonts w:eastAsia="SimSun"/>
                <w:b/>
                <w:color w:val="000000"/>
                <w:sz w:val="20"/>
              </w:rPr>
              <w:br/>
              <w:t>($29 plan + $10 Peace of Mind data)</w:t>
            </w:r>
          </w:p>
        </w:tc>
      </w:tr>
      <w:tr w:rsidR="005E5885" w:rsidRPr="005E5885" w14:paraId="01CB006B" w14:textId="77777777" w:rsidTr="00903039">
        <w:trPr>
          <w:trHeight w:val="604"/>
        </w:trPr>
        <w:tc>
          <w:tcPr>
            <w:tcW w:w="2694" w:type="dxa"/>
            <w:shd w:val="clear" w:color="auto" w:fill="BFBFBF"/>
          </w:tcPr>
          <w:p w14:paraId="54F4DEF1"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1701" w:type="dxa"/>
            <w:shd w:val="clear" w:color="auto" w:fill="FFFFFF"/>
            <w:vAlign w:val="center"/>
          </w:tcPr>
          <w:p w14:paraId="5119A7BB"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2GB (0.93c/MB)</w:t>
            </w:r>
          </w:p>
        </w:tc>
        <w:tc>
          <w:tcPr>
            <w:tcW w:w="1559" w:type="dxa"/>
            <w:shd w:val="clear" w:color="auto" w:fill="FFFFFF"/>
          </w:tcPr>
          <w:p w14:paraId="6044852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3FB5094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(0.57c/MB)</w:t>
            </w:r>
          </w:p>
        </w:tc>
        <w:tc>
          <w:tcPr>
            <w:tcW w:w="3118" w:type="dxa"/>
            <w:shd w:val="clear" w:color="auto" w:fill="FFFFFF"/>
            <w:vAlign w:val="center"/>
          </w:tcPr>
          <w:p w14:paraId="1F32AA8A"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25GB</w:t>
            </w:r>
          </w:p>
          <w:p w14:paraId="75C52242"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color w:val="000000"/>
                <w:sz w:val="20"/>
              </w:rPr>
              <w:t>(0.23c/MB)</w:t>
            </w:r>
          </w:p>
          <w:p w14:paraId="26C02BAC" w14:textId="77777777" w:rsidR="00393E82" w:rsidRPr="002D5AEE" w:rsidRDefault="00393E82">
            <w:pPr>
              <w:pStyle w:val="Heading2"/>
              <w:numPr>
                <w:ilvl w:val="0"/>
                <w:numId w:val="0"/>
              </w:numPr>
              <w:spacing w:before="60" w:after="60"/>
              <w:jc w:val="center"/>
              <w:rPr>
                <w:rFonts w:eastAsia="SimSun"/>
                <w:b/>
                <w:color w:val="000000"/>
                <w:sz w:val="20"/>
              </w:rPr>
            </w:pPr>
          </w:p>
        </w:tc>
        <w:tc>
          <w:tcPr>
            <w:tcW w:w="1701" w:type="dxa"/>
            <w:shd w:val="clear" w:color="auto" w:fill="FFFFFF"/>
          </w:tcPr>
          <w:p w14:paraId="35583C5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150F2A00"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(0.27c/MB)</w:t>
            </w:r>
          </w:p>
        </w:tc>
      </w:tr>
      <w:tr w:rsidR="005E5885" w:rsidRPr="005E5885" w14:paraId="123F24D1" w14:textId="77777777" w:rsidTr="00903039">
        <w:trPr>
          <w:trHeight w:val="324"/>
        </w:trPr>
        <w:tc>
          <w:tcPr>
            <w:tcW w:w="2694" w:type="dxa"/>
            <w:shd w:val="clear" w:color="auto" w:fill="BFBFBF"/>
          </w:tcPr>
          <w:p w14:paraId="63DBC81C"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1701" w:type="dxa"/>
            <w:shd w:val="clear" w:color="auto" w:fill="FFFFFF"/>
            <w:vAlign w:val="center"/>
          </w:tcPr>
          <w:p w14:paraId="0198BFB5"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$228</w:t>
            </w:r>
          </w:p>
        </w:tc>
        <w:tc>
          <w:tcPr>
            <w:tcW w:w="1559" w:type="dxa"/>
            <w:shd w:val="clear" w:color="auto" w:fill="FFFFFF"/>
            <w:vAlign w:val="center"/>
          </w:tcPr>
          <w:p w14:paraId="5BFF2B97"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$348</w:t>
            </w:r>
          </w:p>
        </w:tc>
        <w:tc>
          <w:tcPr>
            <w:tcW w:w="3118" w:type="dxa"/>
            <w:shd w:val="clear" w:color="auto" w:fill="FFFFFF"/>
            <w:vAlign w:val="center"/>
          </w:tcPr>
          <w:p w14:paraId="67381978"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$708</w:t>
            </w:r>
          </w:p>
          <w:p w14:paraId="6E35FF2F" w14:textId="77777777" w:rsidR="00393E82" w:rsidRPr="002D5AEE" w:rsidRDefault="00393E82">
            <w:pPr>
              <w:pStyle w:val="Heading2"/>
              <w:numPr>
                <w:ilvl w:val="0"/>
                <w:numId w:val="0"/>
              </w:numPr>
              <w:spacing w:before="60" w:after="60"/>
              <w:jc w:val="center"/>
              <w:rPr>
                <w:rFonts w:eastAsia="SimSun"/>
                <w:color w:val="000000"/>
                <w:sz w:val="20"/>
              </w:rPr>
            </w:pPr>
          </w:p>
        </w:tc>
        <w:tc>
          <w:tcPr>
            <w:tcW w:w="1701" w:type="dxa"/>
            <w:shd w:val="clear" w:color="auto" w:fill="FFFFFF"/>
          </w:tcPr>
          <w:p w14:paraId="288BB22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$468</w:t>
            </w:r>
          </w:p>
        </w:tc>
      </w:tr>
      <w:tr w:rsidR="005E5885" w:rsidRPr="005E5885" w14:paraId="04F14264" w14:textId="77777777" w:rsidTr="00903039">
        <w:trPr>
          <w:trHeight w:val="324"/>
        </w:trPr>
        <w:tc>
          <w:tcPr>
            <w:tcW w:w="2694" w:type="dxa"/>
            <w:shd w:val="clear" w:color="auto" w:fill="BFBFBF"/>
          </w:tcPr>
          <w:p w14:paraId="1B742FCF"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1701" w:type="dxa"/>
            <w:shd w:val="clear" w:color="auto" w:fill="FFFFFF"/>
            <w:vAlign w:val="center"/>
          </w:tcPr>
          <w:p w14:paraId="535ACF6C"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$456</w:t>
            </w:r>
          </w:p>
        </w:tc>
        <w:tc>
          <w:tcPr>
            <w:tcW w:w="1559" w:type="dxa"/>
            <w:shd w:val="clear" w:color="auto" w:fill="FFFFFF"/>
            <w:vAlign w:val="center"/>
          </w:tcPr>
          <w:p w14:paraId="5DD4370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$696</w:t>
            </w:r>
          </w:p>
        </w:tc>
        <w:tc>
          <w:tcPr>
            <w:tcW w:w="3118" w:type="dxa"/>
            <w:shd w:val="clear" w:color="auto" w:fill="FFFFFF"/>
            <w:vAlign w:val="center"/>
          </w:tcPr>
          <w:p w14:paraId="3150DF3E" w14:textId="77777777" w:rsidR="00393E82" w:rsidRPr="002D5AEE" w:rsidDel="00E367A4" w:rsidRDefault="00393E82">
            <w:pPr>
              <w:pStyle w:val="Heading2"/>
              <w:numPr>
                <w:ilvl w:val="0"/>
                <w:numId w:val="0"/>
              </w:numPr>
              <w:spacing w:before="60" w:after="60"/>
              <w:jc w:val="center"/>
              <w:rPr>
                <w:rFonts w:eastAsia="SimSun"/>
                <w:b/>
                <w:i/>
                <w:color w:val="000000"/>
                <w:sz w:val="20"/>
              </w:rPr>
            </w:pPr>
            <w:r w:rsidRPr="002D5AEE">
              <w:rPr>
                <w:rFonts w:eastAsia="SimSun"/>
                <w:color w:val="000000"/>
                <w:sz w:val="20"/>
              </w:rPr>
              <w:t>$1,416</w:t>
            </w:r>
          </w:p>
        </w:tc>
        <w:tc>
          <w:tcPr>
            <w:tcW w:w="1701" w:type="dxa"/>
            <w:shd w:val="clear" w:color="auto" w:fill="FFFFFF"/>
          </w:tcPr>
          <w:p w14:paraId="0691081F"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N/A</w:t>
            </w:r>
          </w:p>
        </w:tc>
      </w:tr>
      <w:tr w:rsidR="005E5885" w:rsidRPr="005E5885" w14:paraId="527F6FEB" w14:textId="77777777" w:rsidTr="00903039">
        <w:trPr>
          <w:trHeight w:val="324"/>
        </w:trPr>
        <w:tc>
          <w:tcPr>
            <w:tcW w:w="2694" w:type="dxa"/>
            <w:vMerge w:val="restart"/>
            <w:shd w:val="clear" w:color="auto" w:fill="BFBFBF"/>
            <w:vAlign w:val="center"/>
          </w:tcPr>
          <w:p w14:paraId="368CA17D" w14:textId="77777777" w:rsidR="00393E82" w:rsidRPr="002D5AEE" w:rsidRDefault="00393E82">
            <w:pPr>
              <w:pStyle w:val="Heading2"/>
              <w:numPr>
                <w:ilvl w:val="0"/>
                <w:numId w:val="0"/>
              </w:numPr>
              <w:spacing w:before="60" w:after="60"/>
              <w:jc w:val="center"/>
              <w:rPr>
                <w:rFonts w:eastAsia="SimSun"/>
                <w:b/>
                <w:color w:val="000000"/>
                <w:sz w:val="20"/>
              </w:rPr>
            </w:pPr>
            <w:r w:rsidRPr="002D5AEE">
              <w:rPr>
                <w:rFonts w:eastAsia="SimSun"/>
                <w:b/>
                <w:color w:val="000000"/>
                <w:sz w:val="20"/>
              </w:rPr>
              <w:t xml:space="preserve">Peace of Mind data (non-shared) </w:t>
            </w:r>
          </w:p>
        </w:tc>
        <w:tc>
          <w:tcPr>
            <w:tcW w:w="3260" w:type="dxa"/>
            <w:gridSpan w:val="2"/>
            <w:vMerge w:val="restart"/>
            <w:shd w:val="clear" w:color="auto" w:fill="FFFFFF"/>
            <w:vAlign w:val="center"/>
          </w:tcPr>
          <w:p w14:paraId="4C1C03D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Not Available</w:t>
            </w:r>
          </w:p>
        </w:tc>
        <w:tc>
          <w:tcPr>
            <w:tcW w:w="4819" w:type="dxa"/>
            <w:gridSpan w:val="2"/>
            <w:shd w:val="clear" w:color="auto" w:fill="FFFFFF"/>
            <w:vAlign w:val="center"/>
          </w:tcPr>
          <w:p w14:paraId="69CD0BC0" w14:textId="77777777" w:rsidR="00393E82" w:rsidRPr="002D5AEE" w:rsidDel="00E367A4"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Included at no additional cost</w:t>
            </w:r>
          </w:p>
          <w:p w14:paraId="7A48B61D"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56237B29" w14:textId="77777777" w:rsidTr="00903039">
        <w:trPr>
          <w:trHeight w:val="324"/>
        </w:trPr>
        <w:tc>
          <w:tcPr>
            <w:tcW w:w="2694" w:type="dxa"/>
            <w:vMerge/>
            <w:shd w:val="clear" w:color="auto" w:fill="BFBFBF"/>
          </w:tcPr>
          <w:p w14:paraId="7DF56E19" w14:textId="77777777" w:rsidR="00393E82" w:rsidRPr="002D5AEE" w:rsidRDefault="00393E82">
            <w:pPr>
              <w:pStyle w:val="Heading2"/>
              <w:numPr>
                <w:ilvl w:val="0"/>
                <w:numId w:val="0"/>
              </w:numPr>
              <w:spacing w:before="60" w:after="60"/>
              <w:rPr>
                <w:rFonts w:eastAsia="SimSun"/>
                <w:b/>
                <w:color w:val="000000"/>
                <w:sz w:val="20"/>
              </w:rPr>
            </w:pPr>
          </w:p>
        </w:tc>
        <w:tc>
          <w:tcPr>
            <w:tcW w:w="3260" w:type="dxa"/>
            <w:gridSpan w:val="2"/>
            <w:vMerge/>
            <w:shd w:val="clear" w:color="auto" w:fill="FFFFFF"/>
            <w:vAlign w:val="center"/>
          </w:tcPr>
          <w:p w14:paraId="4B8DAC38" w14:textId="77777777" w:rsidR="00393E82" w:rsidRPr="002D5AEE" w:rsidRDefault="00393E82">
            <w:pPr>
              <w:pStyle w:val="Heading2"/>
              <w:numPr>
                <w:ilvl w:val="0"/>
                <w:numId w:val="0"/>
              </w:numPr>
              <w:spacing w:before="60" w:after="60"/>
              <w:jc w:val="center"/>
              <w:rPr>
                <w:rFonts w:eastAsia="SimSun"/>
                <w:color w:val="000000"/>
                <w:sz w:val="20"/>
              </w:rPr>
            </w:pPr>
          </w:p>
        </w:tc>
        <w:tc>
          <w:tcPr>
            <w:tcW w:w="4819" w:type="dxa"/>
            <w:gridSpan w:val="2"/>
            <w:shd w:val="clear" w:color="auto" w:fill="FFFFFF"/>
            <w:vAlign w:val="center"/>
          </w:tcPr>
          <w:p w14:paraId="1514B2FE"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ascii="Calibri" w:hAnsi="Calibri" w:cs="Arial"/>
                <w:b/>
                <w:color w:val="000000"/>
                <w:sz w:val="16"/>
                <w:szCs w:val="16"/>
              </w:rPr>
              <w:t>Peace of Mind data: After your Monthly Data Allowance is consumed, data speeds are capped at 1.5Mbps (which is not suitable for HD video or high speed applications, and means that some webpages, video/social media content and may take longer to load) and slowed further during busy periods. For personal use in a tablet only. FairPlay Policy applies. For use in Australia.</w:t>
            </w:r>
          </w:p>
        </w:tc>
      </w:tr>
      <w:tr w:rsidR="005E5885" w:rsidRPr="005E5885" w14:paraId="6EDFBF7F" w14:textId="77777777" w:rsidTr="00903039">
        <w:trPr>
          <w:trHeight w:val="324"/>
        </w:trPr>
        <w:tc>
          <w:tcPr>
            <w:tcW w:w="2694" w:type="dxa"/>
            <w:shd w:val="clear" w:color="auto" w:fill="BFBFBF"/>
          </w:tcPr>
          <w:p w14:paraId="2A38B946"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3260" w:type="dxa"/>
            <w:gridSpan w:val="2"/>
            <w:shd w:val="clear" w:color="auto" w:fill="FFFFFF"/>
          </w:tcPr>
          <w:p w14:paraId="5D28830D"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D7683" w:rsidRPr="002D5AEE">
              <w:rPr>
                <w:rFonts w:eastAsia="SimSun"/>
                <w:color w:val="000000"/>
                <w:sz w:val="20"/>
              </w:rPr>
              <w:t xml:space="preserve"> (until you reach the $100 Excess Cap, when </w:t>
            </w:r>
            <w:r w:rsidR="00781613" w:rsidRPr="002D5AEE">
              <w:rPr>
                <w:rFonts w:eastAsia="SimSun"/>
                <w:color w:val="000000"/>
                <w:sz w:val="20"/>
              </w:rPr>
              <w:t>y</w:t>
            </w:r>
            <w:r w:rsidR="009D7683" w:rsidRPr="002D5AEE">
              <w:rPr>
                <w:rFonts w:eastAsia="SimSun"/>
                <w:color w:val="000000"/>
                <w:sz w:val="20"/>
              </w:rPr>
              <w:t>our service will be shaped to Peace of Mind data)</w:t>
            </w:r>
          </w:p>
        </w:tc>
        <w:tc>
          <w:tcPr>
            <w:tcW w:w="4819" w:type="dxa"/>
            <w:gridSpan w:val="2"/>
            <w:shd w:val="clear" w:color="auto" w:fill="FFFFFF"/>
          </w:tcPr>
          <w:p w14:paraId="763874A4" w14:textId="77777777"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Opt-out of Peace of Mind data and switch to Extra Data at $10/GB auto added in 1GB blocks for use until the end of your billing month</w:t>
            </w:r>
            <w:r w:rsidR="009D7683" w:rsidRPr="002D5AEE">
              <w:rPr>
                <w:rFonts w:eastAsia="SimSun"/>
                <w:color w:val="000000"/>
                <w:sz w:val="20"/>
              </w:rPr>
              <w:t xml:space="preserve"> </w:t>
            </w:r>
            <w:r w:rsidR="00CC09F2" w:rsidRPr="002D5AEE">
              <w:rPr>
                <w:rFonts w:eastAsia="SimSun"/>
                <w:color w:val="000000"/>
                <w:sz w:val="20"/>
              </w:rPr>
              <w:t>(until you reach the $100 Excess Cap, when your service will be shaped to Peace of Mind data)</w:t>
            </w:r>
          </w:p>
        </w:tc>
      </w:tr>
      <w:tr w:rsidR="005E5885" w:rsidRPr="005E5885" w14:paraId="523C0B0B" w14:textId="77777777" w:rsidTr="00903039">
        <w:trPr>
          <w:trHeight w:val="334"/>
        </w:trPr>
        <w:tc>
          <w:tcPr>
            <w:tcW w:w="2694" w:type="dxa"/>
            <w:shd w:val="clear" w:color="auto" w:fill="BFBFBF"/>
          </w:tcPr>
          <w:p w14:paraId="18C25829"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8079" w:type="dxa"/>
            <w:gridSpan w:val="4"/>
            <w:shd w:val="clear" w:color="auto" w:fill="FFFFFF"/>
          </w:tcPr>
          <w:p w14:paraId="72BCDB7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25¢/message sent per recipient</w:t>
            </w:r>
          </w:p>
        </w:tc>
      </w:tr>
      <w:tr w:rsidR="005E5885" w:rsidRPr="005E5885" w14:paraId="1939FBA7" w14:textId="77777777" w:rsidTr="00903039">
        <w:trPr>
          <w:trHeight w:val="539"/>
        </w:trPr>
        <w:tc>
          <w:tcPr>
            <w:tcW w:w="2694" w:type="dxa"/>
            <w:shd w:val="clear" w:color="auto" w:fill="BFBFBF"/>
          </w:tcPr>
          <w:p w14:paraId="6480826E"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lang w:val="en-US"/>
              </w:rPr>
              <w:t>Standard national MMS</w:t>
            </w:r>
          </w:p>
        </w:tc>
        <w:tc>
          <w:tcPr>
            <w:tcW w:w="8079" w:type="dxa"/>
            <w:gridSpan w:val="4"/>
            <w:shd w:val="clear" w:color="auto" w:fill="FFFFFF"/>
            <w:vAlign w:val="center"/>
          </w:tcPr>
          <w:p w14:paraId="3118A33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 sent per recipient</w:t>
            </w:r>
          </w:p>
        </w:tc>
      </w:tr>
      <w:tr w:rsidR="005E5885" w:rsidRPr="005E5885" w14:paraId="647F52B5" w14:textId="77777777" w:rsidTr="00903039">
        <w:trPr>
          <w:trHeight w:val="1241"/>
        </w:trPr>
        <w:tc>
          <w:tcPr>
            <w:tcW w:w="2694" w:type="dxa"/>
            <w:shd w:val="clear" w:color="auto" w:fill="BFBFBF"/>
          </w:tcPr>
          <w:p w14:paraId="6077EF83"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Standard international SMS/MMS</w:t>
            </w:r>
          </w:p>
        </w:tc>
        <w:tc>
          <w:tcPr>
            <w:tcW w:w="8079" w:type="dxa"/>
            <w:gridSpan w:val="4"/>
            <w:shd w:val="clear" w:color="auto" w:fill="FFFFFF"/>
          </w:tcPr>
          <w:p w14:paraId="742C571E"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PAYG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09"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641714A1" w14:textId="77777777" w:rsidR="00393E82" w:rsidRPr="002D5AEE" w:rsidRDefault="00393E82">
            <w:pPr>
              <w:pStyle w:val="Heading2"/>
              <w:numPr>
                <w:ilvl w:val="0"/>
                <w:numId w:val="0"/>
              </w:numPr>
              <w:spacing w:before="60" w:after="60"/>
              <w:jc w:val="center"/>
              <w:rPr>
                <w:rFonts w:eastAsia="SimSun"/>
                <w:color w:val="000000"/>
                <w:sz w:val="20"/>
              </w:rPr>
            </w:pPr>
          </w:p>
        </w:tc>
      </w:tr>
      <w:tr w:rsidR="005E5885" w:rsidRPr="005E5885" w14:paraId="76AD6F52" w14:textId="77777777" w:rsidTr="00903039">
        <w:trPr>
          <w:trHeight w:val="1241"/>
        </w:trPr>
        <w:tc>
          <w:tcPr>
            <w:tcW w:w="2694" w:type="dxa"/>
            <w:shd w:val="clear" w:color="auto" w:fill="BFBFBF"/>
          </w:tcPr>
          <w:p w14:paraId="0394CB04" w14:textId="77777777" w:rsidR="00393E82" w:rsidRPr="002D5AEE" w:rsidDel="000041D9" w:rsidRDefault="00393E82">
            <w:pPr>
              <w:pStyle w:val="Heading2"/>
              <w:numPr>
                <w:ilvl w:val="0"/>
                <w:numId w:val="0"/>
              </w:numPr>
              <w:spacing w:before="60" w:after="60"/>
              <w:rPr>
                <w:rFonts w:eastAsia="SimSun"/>
                <w:b/>
                <w:color w:val="000000"/>
                <w:sz w:val="20"/>
              </w:rPr>
            </w:pPr>
            <w:r w:rsidRPr="002D5AEE">
              <w:rPr>
                <w:rFonts w:eastAsia="SimSun"/>
                <w:b/>
                <w:color w:val="000000"/>
                <w:sz w:val="20"/>
              </w:rPr>
              <w:lastRenderedPageBreak/>
              <w:t>Monthly International Roaming Allowance to standard fixed and mobile numbers (while overseas)</w:t>
            </w:r>
          </w:p>
        </w:tc>
        <w:tc>
          <w:tcPr>
            <w:tcW w:w="8079" w:type="dxa"/>
            <w:gridSpan w:val="4"/>
            <w:shd w:val="clear" w:color="auto" w:fill="FFFFFF"/>
          </w:tcPr>
          <w:p w14:paraId="7E3D0315" w14:textId="533972D0" w:rsidR="00393E82" w:rsidRPr="002D5AEE" w:rsidRDefault="00393E82">
            <w:pPr>
              <w:pStyle w:val="Heading2"/>
              <w:numPr>
                <w:ilvl w:val="0"/>
                <w:numId w:val="0"/>
              </w:numPr>
              <w:spacing w:before="60" w:after="60"/>
              <w:jc w:val="center"/>
              <w:rPr>
                <w:rFonts w:eastAsia="SimSun"/>
                <w:color w:val="000000"/>
                <w:sz w:val="20"/>
              </w:rPr>
            </w:pPr>
            <w:r w:rsidRPr="002D5AEE">
              <w:rPr>
                <w:rFonts w:eastAsia="SimSun"/>
                <w:color w:val="000000"/>
                <w:sz w:val="20"/>
              </w:rPr>
              <w:t xml:space="preserve">International Day Pass for an additional charge per day, unlimited </w:t>
            </w:r>
            <w:proofErr w:type="gramStart"/>
            <w:r w:rsidRPr="002D5AEE">
              <w:rPr>
                <w:rFonts w:eastAsia="SimSun"/>
                <w:color w:val="000000"/>
                <w:sz w:val="20"/>
              </w:rPr>
              <w:t>SMS</w:t>
            </w:r>
            <w:proofErr w:type="gramEnd"/>
            <w:r w:rsidRPr="002D5AEE">
              <w:rPr>
                <w:rFonts w:eastAsia="SimSun"/>
                <w:color w:val="000000"/>
                <w:sz w:val="20"/>
              </w:rPr>
              <w:t xml:space="preserve"> and </w:t>
            </w:r>
            <w:r w:rsidR="00DD6C40">
              <w:rPr>
                <w:rFonts w:eastAsia="SimSun"/>
                <w:color w:val="000000"/>
                <w:sz w:val="20"/>
              </w:rPr>
              <w:t>1GB</w:t>
            </w:r>
            <w:r w:rsidRPr="002D5AEE">
              <w:rPr>
                <w:rFonts w:eastAsia="SimSun"/>
                <w:color w:val="000000"/>
                <w:sz w:val="20"/>
              </w:rPr>
              <w:t xml:space="preserve">/day of data to use in Eligible Roaming Destinations. </w:t>
            </w:r>
          </w:p>
          <w:p w14:paraId="05AC4A66" w14:textId="77777777" w:rsidR="00393E82" w:rsidRPr="002D5AEE" w:rsidRDefault="00393E82">
            <w:pPr>
              <w:pStyle w:val="Heading2"/>
              <w:numPr>
                <w:ilvl w:val="0"/>
                <w:numId w:val="0"/>
              </w:numPr>
              <w:spacing w:before="60" w:after="60"/>
              <w:jc w:val="center"/>
              <w:rPr>
                <w:rFonts w:eastAsia="SimSun"/>
                <w:color w:val="000000"/>
                <w:sz w:val="20"/>
              </w:rPr>
            </w:pPr>
          </w:p>
          <w:p w14:paraId="3DAED1A5" w14:textId="77777777" w:rsidR="00393E82" w:rsidRPr="002D5AEE" w:rsidRDefault="00393E82">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110" w:history="1">
              <w:r w:rsidRPr="002D5AEE">
                <w:rPr>
                  <w:rStyle w:val="Hyperlink"/>
                  <w:color w:val="000000"/>
                  <w:sz w:val="20"/>
                </w:rPr>
                <w:t>telstra.com/overseas</w:t>
              </w:r>
            </w:hyperlink>
            <w:r w:rsidRPr="002D5AEE">
              <w:rPr>
                <w:color w:val="000000"/>
                <w:sz w:val="20"/>
              </w:rPr>
              <w:t xml:space="preserve">. </w:t>
            </w:r>
          </w:p>
        </w:tc>
      </w:tr>
      <w:tr w:rsidR="005E5885" w:rsidRPr="005E5885" w14:paraId="3892E035" w14:textId="77777777" w:rsidTr="00903039">
        <w:trPr>
          <w:trHeight w:val="539"/>
        </w:trPr>
        <w:tc>
          <w:tcPr>
            <w:tcW w:w="2694" w:type="dxa"/>
            <w:shd w:val="clear" w:color="auto" w:fill="BFBFBF"/>
          </w:tcPr>
          <w:p w14:paraId="76948875" w14:textId="77777777" w:rsidR="00393E82" w:rsidRPr="002D5AEE" w:rsidRDefault="00393E82">
            <w:pPr>
              <w:pStyle w:val="Heading2"/>
              <w:numPr>
                <w:ilvl w:val="0"/>
                <w:numId w:val="0"/>
              </w:numPr>
              <w:spacing w:before="60" w:after="60"/>
              <w:rPr>
                <w:rFonts w:eastAsia="SimSun"/>
                <w:b/>
                <w:color w:val="000000"/>
                <w:sz w:val="20"/>
              </w:rPr>
            </w:pPr>
            <w:r w:rsidRPr="002D5AEE">
              <w:rPr>
                <w:rFonts w:eastAsia="SimSun"/>
                <w:b/>
                <w:color w:val="000000"/>
                <w:sz w:val="20"/>
              </w:rPr>
              <w:t>Telstra New Tablet Feeling® Redemption (only with DPC)</w:t>
            </w:r>
          </w:p>
        </w:tc>
        <w:tc>
          <w:tcPr>
            <w:tcW w:w="8079" w:type="dxa"/>
            <w:gridSpan w:val="4"/>
            <w:shd w:val="clear" w:color="auto" w:fill="FFFFFF"/>
          </w:tcPr>
          <w:p w14:paraId="3B43F175" w14:textId="77777777" w:rsidR="00393E82" w:rsidRPr="002D5AEE" w:rsidRDefault="00393E82">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$149 - See Part C – </w:t>
            </w:r>
            <w:hyperlink r:id="rId111"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07595F70" w14:textId="77777777" w:rsidTr="00903039">
        <w:trPr>
          <w:trHeight w:val="755"/>
        </w:trPr>
        <w:tc>
          <w:tcPr>
            <w:tcW w:w="2694" w:type="dxa"/>
            <w:tcBorders>
              <w:top w:val="single" w:sz="4" w:space="0" w:color="auto"/>
              <w:left w:val="single" w:sz="4" w:space="0" w:color="auto"/>
              <w:bottom w:val="single" w:sz="4" w:space="0" w:color="auto"/>
              <w:right w:val="single" w:sz="4" w:space="0" w:color="auto"/>
            </w:tcBorders>
            <w:shd w:val="clear" w:color="auto" w:fill="BFBFBF"/>
            <w:hideMark/>
          </w:tcPr>
          <w:p w14:paraId="75B02EC3"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cPr>
          <w:p w14:paraId="02FEE30F"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75BAB527" w14:textId="77777777" w:rsidTr="00903039">
        <w:trPr>
          <w:trHeight w:val="539"/>
        </w:trPr>
        <w:tc>
          <w:tcPr>
            <w:tcW w:w="2694" w:type="dxa"/>
            <w:tcBorders>
              <w:top w:val="single" w:sz="4" w:space="0" w:color="auto"/>
              <w:left w:val="single" w:sz="4" w:space="0" w:color="auto"/>
              <w:bottom w:val="single" w:sz="4" w:space="0" w:color="auto"/>
              <w:right w:val="single" w:sz="4" w:space="0" w:color="auto"/>
            </w:tcBorders>
            <w:shd w:val="clear" w:color="auto" w:fill="BFBFBF"/>
          </w:tcPr>
          <w:p w14:paraId="0AAF0CE2"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Unlimited Telstra Air® Allowance</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cPr>
          <w:p w14:paraId="788DDF41"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E5885" w:rsidRPr="005E5885" w14:paraId="3E40B33C" w14:textId="77777777" w:rsidTr="00903039">
        <w:trPr>
          <w:trHeight w:val="337"/>
        </w:trPr>
        <w:tc>
          <w:tcPr>
            <w:tcW w:w="2694" w:type="dxa"/>
            <w:tcBorders>
              <w:top w:val="single" w:sz="4" w:space="0" w:color="auto"/>
              <w:left w:val="single" w:sz="4" w:space="0" w:color="auto"/>
              <w:bottom w:val="single" w:sz="4" w:space="0" w:color="auto"/>
              <w:right w:val="single" w:sz="4" w:space="0" w:color="auto"/>
            </w:tcBorders>
            <w:shd w:val="clear" w:color="auto" w:fill="BFBFBF"/>
          </w:tcPr>
          <w:p w14:paraId="16C48BBC" w14:textId="77777777" w:rsidR="00393E82" w:rsidRPr="002D5AEE" w:rsidRDefault="00393E82">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StayConnected Advanced™</w:t>
            </w:r>
          </w:p>
        </w:tc>
        <w:tc>
          <w:tcPr>
            <w:tcW w:w="8079" w:type="dxa"/>
            <w:gridSpan w:val="4"/>
            <w:tcBorders>
              <w:top w:val="single" w:sz="4" w:space="0" w:color="auto"/>
              <w:left w:val="single" w:sz="4" w:space="0" w:color="auto"/>
              <w:bottom w:val="single" w:sz="4" w:space="0" w:color="auto"/>
              <w:right w:val="single" w:sz="4" w:space="0" w:color="auto"/>
            </w:tcBorders>
            <w:shd w:val="clear" w:color="auto" w:fill="FFFFFF"/>
          </w:tcPr>
          <w:p w14:paraId="0D317ACD" w14:textId="77777777" w:rsidR="00393E82" w:rsidRPr="002D5AEE" w:rsidRDefault="00393E82">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Optional $15/month</w:t>
            </w:r>
          </w:p>
        </w:tc>
      </w:tr>
    </w:tbl>
    <w:p w14:paraId="5328D771" w14:textId="77777777" w:rsidR="00393E82" w:rsidRPr="002D5AEE" w:rsidRDefault="00393E82">
      <w:pPr>
        <w:rPr>
          <w:bCs/>
          <w:vanish/>
          <w:color w:val="00000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393E82" w:rsidRPr="005E5885" w14:paraId="3D7EFC5A" w14:textId="77777777" w:rsidTr="00903039">
        <w:trPr>
          <w:trHeight w:val="345"/>
        </w:trPr>
        <w:tc>
          <w:tcPr>
            <w:tcW w:w="10773" w:type="dxa"/>
            <w:shd w:val="clear" w:color="auto" w:fill="BFBFBF"/>
          </w:tcPr>
          <w:p w14:paraId="60DDF14D" w14:textId="77777777" w:rsidR="00393E82" w:rsidRPr="002D5AEE" w:rsidRDefault="00393E82" w:rsidP="002D5AEE">
            <w:pPr>
              <w:pStyle w:val="Heading2"/>
              <w:numPr>
                <w:ilvl w:val="0"/>
                <w:numId w:val="0"/>
              </w:numPr>
              <w:spacing w:before="60" w:after="60"/>
              <w:ind w:left="737" w:hanging="737"/>
              <w:jc w:val="center"/>
              <w:rPr>
                <w:rFonts w:eastAsia="SimSun"/>
                <w:b/>
                <w:color w:val="000000"/>
                <w:sz w:val="20"/>
                <w:szCs w:val="17"/>
              </w:rPr>
            </w:pPr>
            <w:r w:rsidRPr="002D5AEE">
              <w:rPr>
                <w:rFonts w:eastAsia="SimSun"/>
                <w:b/>
                <w:color w:val="000000"/>
                <w:sz w:val="20"/>
                <w:szCs w:val="17"/>
              </w:rPr>
              <w:t xml:space="preserve">All for use in Australia (except international roaming). </w:t>
            </w:r>
          </w:p>
        </w:tc>
      </w:tr>
    </w:tbl>
    <w:p w14:paraId="4BA3D951" w14:textId="77777777" w:rsidR="00393E82" w:rsidRPr="002D5AEE" w:rsidRDefault="00393E82">
      <w:pPr>
        <w:pStyle w:val="Heading2"/>
        <w:numPr>
          <w:ilvl w:val="0"/>
          <w:numId w:val="0"/>
        </w:numPr>
        <w:rPr>
          <w:color w:val="000000"/>
        </w:rPr>
      </w:pPr>
    </w:p>
    <w:p w14:paraId="67D4E359" w14:textId="77777777" w:rsidR="00393E82" w:rsidRPr="002D5AEE" w:rsidRDefault="00393E82">
      <w:pPr>
        <w:pStyle w:val="Heading2"/>
        <w:rPr>
          <w:color w:val="000000"/>
        </w:rPr>
      </w:pPr>
      <w:r w:rsidRPr="002D5AEE">
        <w:rPr>
          <w:color w:val="000000"/>
        </w:rPr>
        <w:t>Your Mobile Data Plan doesn’t include a</w:t>
      </w:r>
      <w:r w:rsidR="0039101A" w:rsidRPr="002D5AEE">
        <w:rPr>
          <w:color w:val="000000"/>
        </w:rPr>
        <w:t>n</w:t>
      </w:r>
      <w:r w:rsidRPr="002D5AEE">
        <w:rPr>
          <w:color w:val="000000"/>
        </w:rPr>
        <w:t xml:space="preserve"> SMS allowance. If you send an SMS the charges set out in the table above will apply.</w:t>
      </w:r>
    </w:p>
    <w:p w14:paraId="6D22AEE3" w14:textId="77777777" w:rsidR="00393E82" w:rsidRPr="002D5AEE" w:rsidRDefault="00393E82">
      <w:pPr>
        <w:pStyle w:val="Heading2"/>
        <w:rPr>
          <w:color w:val="000000"/>
        </w:rPr>
      </w:pPr>
      <w:r w:rsidRPr="002D5AEE">
        <w:rPr>
          <w:color w:val="000000"/>
        </w:rPr>
        <w:t xml:space="preserve">The terms and conditions for SMS/MMS are set out in </w:t>
      </w:r>
      <w:hyperlink r:id="rId112" w:history="1">
        <w:r w:rsidRPr="002D5AEE">
          <w:rPr>
            <w:rStyle w:val="Hyperlink"/>
            <w:color w:val="000000"/>
          </w:rPr>
          <w:t>Part E – SMS Messages and Email of the Telstra Mobile section of Our Customer Terms</w:t>
        </w:r>
      </w:hyperlink>
      <w:r w:rsidRPr="002D5AEE">
        <w:rPr>
          <w:color w:val="000000"/>
        </w:rPr>
        <w:t>.</w:t>
      </w:r>
    </w:p>
    <w:p w14:paraId="669C2755" w14:textId="77777777" w:rsidR="00393E82" w:rsidRPr="002D5AEE" w:rsidRDefault="00393E82" w:rsidP="002D5AEE">
      <w:pPr>
        <w:pStyle w:val="Heading2"/>
        <w:numPr>
          <w:ilvl w:val="0"/>
          <w:numId w:val="0"/>
        </w:numPr>
        <w:ind w:left="737"/>
        <w:rPr>
          <w:color w:val="000000"/>
        </w:rPr>
      </w:pPr>
      <w:r w:rsidRPr="002D5AEE">
        <w:rPr>
          <w:b/>
          <w:color w:val="000000"/>
        </w:rPr>
        <w:t>What you must pay each month</w:t>
      </w:r>
    </w:p>
    <w:p w14:paraId="0F9DE53D" w14:textId="77777777" w:rsidR="00393E82" w:rsidRPr="002D5AEE" w:rsidRDefault="00393E82">
      <w:pPr>
        <w:pStyle w:val="Heading2"/>
        <w:rPr>
          <w:color w:val="000000"/>
        </w:rPr>
      </w:pPr>
      <w:r w:rsidRPr="002D5AEE">
        <w:rPr>
          <w:color w:val="000000"/>
        </w:rPr>
        <w:t>Each month you must pay us:</w:t>
      </w:r>
    </w:p>
    <w:p w14:paraId="37700437" w14:textId="77777777" w:rsidR="00393E82" w:rsidRPr="002D5AEE" w:rsidRDefault="00393E82">
      <w:pPr>
        <w:pStyle w:val="Heading3"/>
        <w:tabs>
          <w:tab w:val="clear" w:pos="0"/>
          <w:tab w:val="num" w:pos="114"/>
        </w:tabs>
        <w:ind w:left="1418" w:hanging="610"/>
        <w:rPr>
          <w:color w:val="000000"/>
          <w:szCs w:val="23"/>
        </w:rPr>
      </w:pPr>
      <w:r w:rsidRPr="002D5AEE">
        <w:rPr>
          <w:color w:val="000000"/>
          <w:szCs w:val="23"/>
        </w:rPr>
        <w:t xml:space="preserve">the minimum monthly charge for your Mobile Data Plan; </w:t>
      </w:r>
    </w:p>
    <w:p w14:paraId="5F5E8E84" w14:textId="77777777" w:rsidR="00393E82" w:rsidRPr="002D5AEE" w:rsidRDefault="00393E82">
      <w:pPr>
        <w:pStyle w:val="Heading3"/>
        <w:tabs>
          <w:tab w:val="clear" w:pos="0"/>
          <w:tab w:val="num" w:pos="114"/>
        </w:tabs>
        <w:ind w:left="1418" w:hanging="610"/>
        <w:rPr>
          <w:color w:val="000000"/>
          <w:szCs w:val="23"/>
        </w:rPr>
      </w:pPr>
      <w:r w:rsidRPr="002D5AEE">
        <w:rPr>
          <w:color w:val="000000"/>
        </w:rPr>
        <w:t>for data you use in excess of your Monthly Mobile Data Allowance;</w:t>
      </w:r>
    </w:p>
    <w:p w14:paraId="498E444E" w14:textId="77777777" w:rsidR="00393E82" w:rsidRPr="002D5AEE" w:rsidRDefault="00393E82">
      <w:pPr>
        <w:pStyle w:val="Heading3"/>
        <w:tabs>
          <w:tab w:val="clear" w:pos="0"/>
          <w:tab w:val="num" w:pos="114"/>
        </w:tabs>
        <w:ind w:left="1418" w:hanging="610"/>
        <w:rPr>
          <w:color w:val="000000"/>
          <w:szCs w:val="23"/>
        </w:rPr>
      </w:pPr>
      <w:r w:rsidRPr="002D5AEE">
        <w:rPr>
          <w:color w:val="000000"/>
        </w:rPr>
        <w:t xml:space="preserve">any Extra Data; </w:t>
      </w:r>
    </w:p>
    <w:p w14:paraId="71DF42D1" w14:textId="77777777" w:rsidR="00393E82" w:rsidRPr="002D5AEE" w:rsidRDefault="00393E82">
      <w:pPr>
        <w:pStyle w:val="Heading3"/>
        <w:tabs>
          <w:tab w:val="clear" w:pos="0"/>
          <w:tab w:val="num" w:pos="114"/>
        </w:tabs>
        <w:ind w:left="1418" w:hanging="610"/>
        <w:rPr>
          <w:color w:val="000000"/>
          <w:szCs w:val="23"/>
        </w:rPr>
      </w:pPr>
      <w:r w:rsidRPr="002D5AEE">
        <w:rPr>
          <w:color w:val="000000"/>
          <w:szCs w:val="23"/>
        </w:rPr>
        <w:t>for Peace of Mind data (if available to add as an option with your plan and you have chosen to opt-in)</w:t>
      </w:r>
    </w:p>
    <w:p w14:paraId="1D134E01" w14:textId="77777777" w:rsidR="00393E82" w:rsidRPr="002D5AEE" w:rsidRDefault="00393E82">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
    <w:p w14:paraId="08A43C6E" w14:textId="77777777" w:rsidR="00393E82" w:rsidRPr="002D5AEE" w:rsidRDefault="00393E82">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1FAF070E" w14:textId="77777777" w:rsidR="00393E82" w:rsidRPr="002D5AEE" w:rsidRDefault="00393E82">
      <w:pPr>
        <w:pStyle w:val="Heading3"/>
        <w:tabs>
          <w:tab w:val="clear" w:pos="0"/>
          <w:tab w:val="num" w:pos="114"/>
        </w:tabs>
        <w:ind w:left="1418" w:hanging="610"/>
        <w:rPr>
          <w:color w:val="000000"/>
          <w:szCs w:val="23"/>
        </w:rPr>
      </w:pPr>
      <w:r w:rsidRPr="002D5AEE">
        <w:rPr>
          <w:color w:val="000000"/>
        </w:rPr>
        <w:lastRenderedPageBreak/>
        <w:t>any accessory repayments under any ARO; and</w:t>
      </w:r>
    </w:p>
    <w:p w14:paraId="18AE5551" w14:textId="77777777" w:rsidR="00393E82" w:rsidRPr="002D5AEE" w:rsidRDefault="00393E82">
      <w:pPr>
        <w:pStyle w:val="Heading3"/>
        <w:tabs>
          <w:tab w:val="clear" w:pos="0"/>
          <w:tab w:val="num" w:pos="114"/>
        </w:tabs>
        <w:ind w:left="1418" w:hanging="610"/>
        <w:rPr>
          <w:color w:val="000000"/>
          <w:szCs w:val="23"/>
        </w:rPr>
      </w:pPr>
      <w:r w:rsidRPr="002D5AEE">
        <w:rPr>
          <w:color w:val="000000"/>
        </w:rPr>
        <w:t>any amounts for usage outside Australia.</w:t>
      </w:r>
    </w:p>
    <w:p w14:paraId="730BC4DC" w14:textId="77777777" w:rsidR="00393E82" w:rsidRPr="002D5AEE" w:rsidRDefault="00393E82">
      <w:pPr>
        <w:pStyle w:val="Indent1"/>
        <w:spacing w:before="240"/>
        <w:rPr>
          <w:color w:val="000000"/>
        </w:rPr>
      </w:pPr>
      <w:bookmarkStart w:id="268" w:name="_Toc519184363"/>
      <w:bookmarkStart w:id="269" w:name="_Toc10573966"/>
      <w:bookmarkStart w:id="270" w:name="_Toc106352889"/>
      <w:r w:rsidRPr="002D5AEE">
        <w:rPr>
          <w:color w:val="000000"/>
        </w:rPr>
        <w:t>International Roaming</w:t>
      </w:r>
      <w:bookmarkEnd w:id="268"/>
      <w:bookmarkEnd w:id="269"/>
      <w:bookmarkEnd w:id="270"/>
    </w:p>
    <w:p w14:paraId="258C3438" w14:textId="77777777" w:rsidR="00393E82" w:rsidRPr="002D5AEE" w:rsidRDefault="00393E82">
      <w:pPr>
        <w:pStyle w:val="Heading2"/>
        <w:rPr>
          <w:color w:val="000000"/>
        </w:rPr>
      </w:pPr>
      <w:r w:rsidRPr="002D5AEE">
        <w:rPr>
          <w:color w:val="000000"/>
        </w:rPr>
        <w:t xml:space="preserve">International roaming is automatically activated on new Mobile Data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453B5804" w14:textId="23C575F6" w:rsidR="00393E82" w:rsidRPr="002D5AEE" w:rsidRDefault="00393E82" w:rsidP="002D5AEE">
      <w:pPr>
        <w:pStyle w:val="Heading2"/>
        <w:numPr>
          <w:ilvl w:val="0"/>
          <w:numId w:val="0"/>
        </w:numPr>
        <w:tabs>
          <w:tab w:val="left" w:pos="737"/>
        </w:tabs>
        <w:ind w:left="737"/>
        <w:rPr>
          <w:color w:val="000000"/>
        </w:rPr>
      </w:pPr>
      <w:r w:rsidRPr="00DD6C40">
        <w:rPr>
          <w:color w:val="000000"/>
        </w:rPr>
        <w:t xml:space="preserve">All Mobile Data Plans have an International Day Pass activated, which for an additional charge per day lets you make and receive unlimited standard voice calls and SMS and includes </w:t>
      </w:r>
      <w:r w:rsidR="00DD6C40" w:rsidRPr="00DD6C40">
        <w:rPr>
          <w:color w:val="000000"/>
        </w:rPr>
        <w:t xml:space="preserve">1GB </w:t>
      </w:r>
      <w:r w:rsidRPr="00DD6C40">
        <w:rPr>
          <w:color w:val="000000"/>
        </w:rPr>
        <w:t xml:space="preserve">data for use each day (AEST) when travelling in Eligible Roaming </w:t>
      </w:r>
      <w:proofErr w:type="spellStart"/>
      <w:r w:rsidRPr="00DD6C40">
        <w:rPr>
          <w:color w:val="000000"/>
        </w:rPr>
        <w:t>Destinations</w:t>
      </w:r>
      <w:r w:rsidR="00DD6C40" w:rsidRPr="00DD6C40">
        <w:rPr>
          <w:color w:val="000000"/>
        </w:rPr>
        <w:t>.</w:t>
      </w:r>
      <w:r w:rsidRPr="002D5AEE">
        <w:rPr>
          <w:color w:val="000000"/>
          <w:szCs w:val="23"/>
        </w:rPr>
        <w:t>The</w:t>
      </w:r>
      <w:proofErr w:type="spellEnd"/>
      <w:r w:rsidRPr="002D5AEE">
        <w:rPr>
          <w:color w:val="000000"/>
          <w:szCs w:val="23"/>
        </w:rPr>
        <w:t xml:space="preserve"> list of Eligible Roaming Destinations may change from time to time. For a current list please visit </w:t>
      </w:r>
      <w:hyperlink r:id="rId113" w:history="1">
        <w:r w:rsidRPr="002D5AEE">
          <w:rPr>
            <w:rStyle w:val="Hyperlink"/>
            <w:color w:val="000000"/>
            <w:szCs w:val="23"/>
          </w:rPr>
          <w:t>telstra.com/overseas</w:t>
        </w:r>
      </w:hyperlink>
    </w:p>
    <w:p w14:paraId="10AC60E1" w14:textId="77777777" w:rsidR="00393E82" w:rsidRPr="002D5AEE" w:rsidRDefault="00393E82">
      <w:pPr>
        <w:pStyle w:val="Heading2"/>
        <w:rPr>
          <w:color w:val="000000"/>
        </w:rPr>
      </w:pPr>
      <w:r w:rsidRPr="002D5AEE">
        <w:rPr>
          <w:color w:val="000000"/>
        </w:rPr>
        <w:t xml:space="preserve">If you use more than your included data allowance on your International Day Pass, we’ll automatically add extra data to your service in blocks of </w:t>
      </w:r>
      <w:r w:rsidR="00810587" w:rsidRPr="002D5AEE">
        <w:rPr>
          <w:color w:val="000000"/>
        </w:rPr>
        <w:t xml:space="preserve">1GB </w:t>
      </w:r>
      <w:r w:rsidRPr="002D5AEE">
        <w:rPr>
          <w:color w:val="000000"/>
        </w:rPr>
        <w:t xml:space="preserve">for $10 valid for 31 days. For more information refer to </w:t>
      </w:r>
      <w:r w:rsidRPr="002D5AEE">
        <w:rPr>
          <w:rStyle w:val="Hyperlink"/>
          <w:color w:val="000000"/>
        </w:rPr>
        <w:t>Part I – Heading Overseas (International Roaming) of the Telstra Mobile Section of Our Customer Terms</w:t>
      </w:r>
      <w:r w:rsidRPr="002D5AEE">
        <w:rPr>
          <w:rFonts w:ascii="Calibri" w:hAnsi="Calibri" w:cs="Arial"/>
          <w:color w:val="000000"/>
          <w:sz w:val="16"/>
          <w:szCs w:val="16"/>
        </w:rPr>
        <w:t xml:space="preserve">. </w:t>
      </w:r>
    </w:p>
    <w:p w14:paraId="400D5FE5" w14:textId="77777777" w:rsidR="00393E82" w:rsidRPr="005E5885" w:rsidRDefault="00393E82">
      <w:pPr>
        <w:pStyle w:val="Default"/>
        <w:rPr>
          <w:sz w:val="17"/>
          <w:szCs w:val="17"/>
        </w:rPr>
      </w:pPr>
    </w:p>
    <w:p w14:paraId="5C24AAF5" w14:textId="77777777" w:rsidR="00393E82" w:rsidRPr="002D5AEE" w:rsidRDefault="00393E82">
      <w:pPr>
        <w:pStyle w:val="Heading2"/>
        <w:rPr>
          <w:color w:val="000000"/>
        </w:rPr>
      </w:pPr>
      <w:r w:rsidRPr="002D5AEE">
        <w:rPr>
          <w:color w:val="000000"/>
        </w:rPr>
        <w:t xml:space="preserve">Standard international roaming calls, SMS and MMS rates and mobile data at $3 per MB (charged per KB or part) applies where you: </w:t>
      </w:r>
    </w:p>
    <w:p w14:paraId="05BF5FE2" w14:textId="77777777" w:rsidR="00393E82" w:rsidRPr="002D5AEE" w:rsidRDefault="00393E82">
      <w:pPr>
        <w:pStyle w:val="Heading3"/>
        <w:rPr>
          <w:rFonts w:eastAsia="Arial Unicode MS"/>
          <w:color w:val="000000"/>
        </w:rPr>
      </w:pPr>
      <w:r w:rsidRPr="002D5AEE">
        <w:rPr>
          <w:rFonts w:eastAsia="Arial Unicode MS"/>
          <w:color w:val="000000"/>
        </w:rPr>
        <w:t>use your mobile outside of Eligible Roaming Countries; or</w:t>
      </w:r>
    </w:p>
    <w:p w14:paraId="19CE23A4" w14:textId="77777777" w:rsidR="00393E82" w:rsidRPr="002D5AEE" w:rsidRDefault="00393E82">
      <w:pPr>
        <w:pStyle w:val="Heading3"/>
        <w:rPr>
          <w:rFonts w:eastAsia="Arial Unicode MS"/>
          <w:color w:val="000000"/>
        </w:rPr>
      </w:pPr>
      <w:r w:rsidRPr="002D5AEE">
        <w:rPr>
          <w:rFonts w:eastAsia="Arial Unicode MS"/>
          <w:color w:val="000000"/>
        </w:rPr>
        <w:t xml:space="preserve">choose to opt out of your International Day Pass. </w:t>
      </w:r>
    </w:p>
    <w:p w14:paraId="143A0972" w14:textId="77777777" w:rsidR="00393E82" w:rsidRPr="002D5AEE" w:rsidRDefault="00393E82">
      <w:pPr>
        <w:pStyle w:val="Indent1"/>
        <w:spacing w:before="240"/>
        <w:rPr>
          <w:color w:val="000000"/>
        </w:rPr>
      </w:pPr>
      <w:bookmarkStart w:id="271" w:name="_Toc10573967"/>
      <w:bookmarkStart w:id="272" w:name="_Toc106352890"/>
      <w:r w:rsidRPr="002D5AEE">
        <w:rPr>
          <w:color w:val="000000"/>
        </w:rPr>
        <w:t>Your Monthly Mobile Data Allowance and Extra Data</w:t>
      </w:r>
      <w:bookmarkEnd w:id="271"/>
      <w:bookmarkEnd w:id="272"/>
    </w:p>
    <w:p w14:paraId="11891D1A" w14:textId="77777777" w:rsidR="00393E82" w:rsidRPr="002D5AEE" w:rsidRDefault="00393E82">
      <w:pPr>
        <w:pStyle w:val="Heading2"/>
        <w:rPr>
          <w:rFonts w:eastAsia="Arial Unicode MS"/>
          <w:color w:val="000000"/>
        </w:rPr>
      </w:pPr>
      <w:r w:rsidRPr="002D5AEE">
        <w:rPr>
          <w:rFonts w:eastAsia="Arial Unicode MS"/>
          <w:color w:val="000000"/>
        </w:rPr>
        <w:t>Your Monthly Mobile Data Allowance cannot be shared with the data allowances of eligible services on the same account:</w:t>
      </w:r>
    </w:p>
    <w:p w14:paraId="542E3B3F" w14:textId="77777777" w:rsidR="00393E82" w:rsidRPr="002D5AEE" w:rsidRDefault="00393E82">
      <w:pPr>
        <w:pStyle w:val="Heading2"/>
        <w:rPr>
          <w:rFonts w:eastAsia="Arial Unicode MS"/>
          <w:color w:val="000000"/>
        </w:rPr>
      </w:pPr>
      <w:r w:rsidRPr="002D5AEE">
        <w:rPr>
          <w:rFonts w:eastAsia="Arial Unicode MS"/>
          <w:color w:val="000000"/>
        </w:rPr>
        <w:t>Your Monthly Mobile Data Allowance excludes content charges (including third party charges) and use while overseas. You may use your Monthly Mobile Data Allowance to access data in Australia over the Telstra Mobile Network</w:t>
      </w:r>
    </w:p>
    <w:p w14:paraId="0CA3C0B3" w14:textId="77777777" w:rsidR="00393E82" w:rsidRPr="002D5AEE" w:rsidRDefault="00393E82">
      <w:pPr>
        <w:pStyle w:val="Heading2"/>
        <w:rPr>
          <w:rFonts w:eastAsia="Arial Unicode MS"/>
          <w:color w:val="000000"/>
        </w:rPr>
      </w:pPr>
      <w:r w:rsidRPr="002D5AEE">
        <w:rPr>
          <w:rFonts w:eastAsia="Arial Unicode MS"/>
          <w:color w:val="000000"/>
        </w:rPr>
        <w:t>For Mobile Broadband Plans and the $10 and the $29 Tablet Plan, if you use more than your Monthly Mobile Data Allowance in a month, we will automatically add Extra Data to your Monthly Mobile Data Allowance in blocks of 1GB, and you’ll be charged $10 per block (even if you only use part of that block) (‘Extra Data’)</w:t>
      </w:r>
      <w:r w:rsidR="00781613" w:rsidRPr="002D5AEE">
        <w:rPr>
          <w:rFonts w:eastAsia="Arial Unicode MS"/>
          <w:color w:val="000000"/>
        </w:rPr>
        <w:t xml:space="preserve"> You must pay us the excess charges up to an excess cap amount of $100 per month per service (“</w:t>
      </w:r>
      <w:r w:rsidR="00781613" w:rsidRPr="002D5AEE">
        <w:rPr>
          <w:rFonts w:eastAsia="Arial Unicode MS"/>
          <w:b/>
          <w:bCs w:val="0"/>
          <w:color w:val="000000"/>
        </w:rPr>
        <w:t>Excess Cap</w:t>
      </w:r>
      <w:r w:rsidR="00781613" w:rsidRPr="002D5AEE">
        <w:rPr>
          <w:rFonts w:eastAsia="Arial Unicode MS"/>
          <w:bCs w:val="0"/>
          <w:color w:val="000000"/>
        </w:rPr>
        <w:t>”).</w:t>
      </w:r>
      <w:r w:rsidR="00781613" w:rsidRPr="002D5AEE">
        <w:rPr>
          <w:rFonts w:eastAsia="Arial Unicode MS"/>
          <w:b/>
          <w:bCs w:val="0"/>
          <w:color w:val="000000"/>
        </w:rPr>
        <w:t xml:space="preserve"> </w:t>
      </w:r>
      <w:r w:rsidR="00781613" w:rsidRPr="002D5AEE">
        <w:rPr>
          <w:rFonts w:eastAsia="Arial Unicode MS"/>
          <w:color w:val="000000"/>
        </w:rPr>
        <w:t xml:space="preserve">Once you reach the Excess Cap, your service will be shaped to Peace of Mind data </w:t>
      </w:r>
      <w:r w:rsidR="00781613" w:rsidRPr="002D5AEE">
        <w:rPr>
          <w:rFonts w:eastAsia="Arial Unicode MS"/>
          <w:color w:val="000000"/>
        </w:rPr>
        <w:lastRenderedPageBreak/>
        <w:t xml:space="preserve">for the remainder of your billing period. Amounts we charge you for the monthly service/access fee and for data usage for international </w:t>
      </w:r>
      <w:r w:rsidR="00CC7C8E" w:rsidRPr="002D5AEE">
        <w:rPr>
          <w:rFonts w:eastAsia="Arial Unicode MS"/>
          <w:color w:val="000000"/>
        </w:rPr>
        <w:t>roaming</w:t>
      </w:r>
      <w:r w:rsidR="00781613" w:rsidRPr="002D5AEE">
        <w:rPr>
          <w:rFonts w:eastAsia="Arial Unicode MS"/>
          <w:color w:val="000000"/>
        </w:rPr>
        <w:t xml:space="preserve"> do not count towards the Excess Cap and you will have to pay any applicable charges. See clause 8.31 – 8.3</w:t>
      </w:r>
      <w:r w:rsidR="00ED2330" w:rsidRPr="002D5AEE">
        <w:rPr>
          <w:rFonts w:eastAsia="Arial Unicode MS"/>
          <w:color w:val="000000"/>
        </w:rPr>
        <w:t>3</w:t>
      </w:r>
      <w:r w:rsidR="00781613" w:rsidRPr="002D5AEE">
        <w:rPr>
          <w:rFonts w:eastAsia="Arial Unicode MS"/>
          <w:color w:val="000000"/>
        </w:rPr>
        <w:t xml:space="preserve"> below for more information on Peace of Mind data.</w:t>
      </w:r>
    </w:p>
    <w:p w14:paraId="01243A38" w14:textId="77777777" w:rsidR="00393E82" w:rsidRPr="002D5AEE" w:rsidRDefault="00393E82">
      <w:pPr>
        <w:pStyle w:val="Heading2"/>
        <w:rPr>
          <w:rFonts w:eastAsia="Arial Unicode MS"/>
          <w:color w:val="000000"/>
        </w:rPr>
      </w:pPr>
      <w:r w:rsidRPr="002D5AEE">
        <w:rPr>
          <w:rFonts w:eastAsia="Arial Unicode MS"/>
          <w:color w:val="000000"/>
        </w:rPr>
        <w:t>If you use more than your Monthly Mobile Data Allowance and you are on either a Mobile Broadband plan, $19 or $29 Tablet Plan or have opted out of Peace of Mind data on your $59 Tablet Plan or Tablet Plan $29 + $10 Peace of Mind data, we will automatically add extra data to your service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844178" w:rsidRPr="002D5AEE">
        <w:rPr>
          <w:rFonts w:eastAsia="Arial Unicode MS"/>
          <w:color w:val="000000"/>
        </w:rPr>
        <w:t>You must pay us the excess charges up to an excess cap amount of $100 per month per service (“</w:t>
      </w:r>
      <w:r w:rsidR="00844178" w:rsidRPr="002D5AEE">
        <w:rPr>
          <w:rFonts w:eastAsia="Arial Unicode MS"/>
          <w:b/>
          <w:bCs w:val="0"/>
          <w:color w:val="000000"/>
        </w:rPr>
        <w:t>Excess Cap</w:t>
      </w:r>
      <w:r w:rsidR="00844178" w:rsidRPr="002D5AEE">
        <w:rPr>
          <w:rFonts w:eastAsia="Arial Unicode MS"/>
          <w:bCs w:val="0"/>
          <w:color w:val="000000"/>
        </w:rPr>
        <w:t>”).</w:t>
      </w:r>
      <w:r w:rsidR="00844178" w:rsidRPr="002D5AEE">
        <w:rPr>
          <w:rFonts w:eastAsia="Arial Unicode MS"/>
          <w:b/>
          <w:bCs w:val="0"/>
          <w:color w:val="000000"/>
        </w:rPr>
        <w:t xml:space="preserve"> </w:t>
      </w:r>
      <w:r w:rsidR="00844178"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844178" w:rsidRPr="002D5AEE">
        <w:rPr>
          <w:rFonts w:eastAsia="Arial Unicode MS"/>
          <w:color w:val="000000"/>
        </w:rPr>
        <w:t xml:space="preserve"> do not count towards the Excess Cap and </w:t>
      </w:r>
      <w:r w:rsidR="004721E0" w:rsidRPr="002D5AEE">
        <w:rPr>
          <w:rFonts w:eastAsia="Arial Unicode MS"/>
          <w:color w:val="000000"/>
        </w:rPr>
        <w:t>you</w:t>
      </w:r>
      <w:r w:rsidR="00844178" w:rsidRPr="002D5AEE">
        <w:rPr>
          <w:rFonts w:eastAsia="Arial Unicode MS"/>
          <w:color w:val="000000"/>
        </w:rPr>
        <w:t xml:space="preserve"> will have to pay any applicable charges. See clause </w:t>
      </w:r>
      <w:r w:rsidR="0038433E" w:rsidRPr="002D5AEE">
        <w:rPr>
          <w:rFonts w:eastAsia="Arial Unicode MS"/>
          <w:color w:val="000000"/>
        </w:rPr>
        <w:t>8.31 – 8.3</w:t>
      </w:r>
      <w:r w:rsidR="00ED2330" w:rsidRPr="002D5AEE">
        <w:rPr>
          <w:rFonts w:eastAsia="Arial Unicode MS"/>
          <w:color w:val="000000"/>
        </w:rPr>
        <w:t>3</w:t>
      </w:r>
      <w:r w:rsidR="00844178" w:rsidRPr="002D5AEE">
        <w:rPr>
          <w:rFonts w:eastAsia="Arial Unicode MS"/>
          <w:color w:val="000000"/>
        </w:rPr>
        <w:t xml:space="preserve"> below for more information on Peace of Mind data.</w:t>
      </w:r>
    </w:p>
    <w:p w14:paraId="65DA29BE" w14:textId="77777777" w:rsidR="00393E82" w:rsidRPr="002D5AEE" w:rsidRDefault="00393E82">
      <w:pPr>
        <w:pStyle w:val="Heading2"/>
        <w:rPr>
          <w:rFonts w:eastAsia="Arial Unicode MS"/>
          <w:color w:val="000000"/>
        </w:rPr>
      </w:pPr>
      <w:r w:rsidRPr="002D5AEE">
        <w:rPr>
          <w:rFonts w:eastAsia="Arial Unicode MS"/>
          <w:color w:val="000000"/>
        </w:rPr>
        <w:t>For the $39 and $59 Tablet Plans,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781613" w:rsidRPr="002D5AEE">
        <w:rPr>
          <w:rFonts w:eastAsia="Arial Unicode MS"/>
          <w:color w:val="000000"/>
        </w:rPr>
        <w:t xml:space="preserve"> You must pay us the excess charges up to an excess cap amount of $100 per month per service (“</w:t>
      </w:r>
      <w:r w:rsidR="00781613" w:rsidRPr="002D5AEE">
        <w:rPr>
          <w:rFonts w:eastAsia="Arial Unicode MS"/>
          <w:b/>
          <w:bCs w:val="0"/>
          <w:color w:val="000000"/>
        </w:rPr>
        <w:t>Excess Cap</w:t>
      </w:r>
      <w:r w:rsidR="00781613" w:rsidRPr="002D5AEE">
        <w:rPr>
          <w:rFonts w:eastAsia="Arial Unicode MS"/>
          <w:bCs w:val="0"/>
          <w:color w:val="000000"/>
        </w:rPr>
        <w:t>”).</w:t>
      </w:r>
      <w:r w:rsidR="00781613" w:rsidRPr="002D5AEE">
        <w:rPr>
          <w:rFonts w:eastAsia="Arial Unicode MS"/>
          <w:b/>
          <w:bCs w:val="0"/>
          <w:color w:val="000000"/>
        </w:rPr>
        <w:t xml:space="preserve"> </w:t>
      </w:r>
      <w:r w:rsidR="00781613"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781613" w:rsidRPr="002D5AEE">
        <w:rPr>
          <w:rFonts w:eastAsia="Arial Unicode MS"/>
          <w:color w:val="000000"/>
        </w:rPr>
        <w:t xml:space="preserve"> do not count towards the Excess Cap and you will have to pay any applicable charges. See clause 8.31 – 8.3</w:t>
      </w:r>
      <w:r w:rsidR="00ED2330" w:rsidRPr="002D5AEE">
        <w:rPr>
          <w:rFonts w:eastAsia="Arial Unicode MS"/>
          <w:color w:val="000000"/>
        </w:rPr>
        <w:t>3</w:t>
      </w:r>
      <w:r w:rsidR="00781613" w:rsidRPr="002D5AEE">
        <w:rPr>
          <w:rFonts w:eastAsia="Arial Unicode MS"/>
          <w:color w:val="000000"/>
        </w:rPr>
        <w:t xml:space="preserve"> below for more information on Peace of Mind data.</w:t>
      </w:r>
    </w:p>
    <w:p w14:paraId="7D804F17" w14:textId="77777777" w:rsidR="00393E82" w:rsidRPr="002D5AEE" w:rsidRDefault="00393E82">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3E670E55" w14:textId="77777777" w:rsidR="00393E82" w:rsidRPr="002D5AEE" w:rsidRDefault="00393E82">
      <w:pPr>
        <w:pStyle w:val="Heading2"/>
        <w:keepNext/>
        <w:rPr>
          <w:color w:val="000000"/>
        </w:rPr>
      </w:pPr>
      <w:r w:rsidRPr="002D5AEE">
        <w:rPr>
          <w:color w:val="000000"/>
        </w:rPr>
        <w:t>When calculating mobile data volumes:</w:t>
      </w:r>
    </w:p>
    <w:p w14:paraId="129D98CA" w14:textId="77777777" w:rsidR="00393E82" w:rsidRPr="002D5AEE" w:rsidRDefault="00393E82">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2FB42EB" w14:textId="77777777" w:rsidR="00393E82" w:rsidRPr="002D5AEE" w:rsidRDefault="00393E82">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3C42FA6D" w14:textId="77777777" w:rsidR="00393E82" w:rsidRPr="002D5AEE" w:rsidRDefault="00393E82">
      <w:pPr>
        <w:pStyle w:val="Indent1"/>
        <w:spacing w:before="240"/>
        <w:rPr>
          <w:color w:val="000000"/>
        </w:rPr>
      </w:pPr>
      <w:bookmarkStart w:id="273" w:name="_Toc519184367"/>
      <w:bookmarkStart w:id="274" w:name="_Toc10573968"/>
      <w:bookmarkStart w:id="275" w:name="_Toc106352891"/>
      <w:r w:rsidRPr="002D5AEE">
        <w:rPr>
          <w:color w:val="000000"/>
        </w:rPr>
        <w:t>Peace of Mind data</w:t>
      </w:r>
      <w:bookmarkEnd w:id="273"/>
      <w:bookmarkEnd w:id="274"/>
      <w:bookmarkEnd w:id="275"/>
    </w:p>
    <w:p w14:paraId="708E0541" w14:textId="77777777" w:rsidR="00393E82" w:rsidRPr="002D5AEE" w:rsidRDefault="00393E82">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w:t>
      </w:r>
      <w:r w:rsidRPr="002D5AEE">
        <w:rPr>
          <w:rFonts w:eastAsia="Arial Unicode MS"/>
          <w:color w:val="000000"/>
        </w:rPr>
        <w:lastRenderedPageBreak/>
        <w:t xml:space="preserve">further during busy periods to manage network congestion and ensure overall network experience. </w:t>
      </w:r>
    </w:p>
    <w:p w14:paraId="136C90C4" w14:textId="77777777" w:rsidR="00393E82" w:rsidRPr="002D5AEE" w:rsidRDefault="00393E82">
      <w:pPr>
        <w:pStyle w:val="Heading2"/>
        <w:rPr>
          <w:rFonts w:eastAsia="Arial Unicode MS"/>
          <w:color w:val="000000"/>
        </w:rPr>
      </w:pPr>
      <w:r w:rsidRPr="002D5AEE">
        <w:rPr>
          <w:rFonts w:eastAsia="Arial Unicode MS"/>
          <w:color w:val="000000"/>
        </w:rPr>
        <w:t>Peace of Mind data is included with the $39 and $59 Tablet Plan.</w:t>
      </w:r>
    </w:p>
    <w:p w14:paraId="46FA764F" w14:textId="77777777" w:rsidR="00393E82" w:rsidRPr="002D5AEE" w:rsidRDefault="00393E82">
      <w:pPr>
        <w:pStyle w:val="Heading2"/>
        <w:rPr>
          <w:rFonts w:eastAsia="Arial Unicode MS"/>
          <w:color w:val="000000"/>
        </w:rPr>
      </w:pPr>
      <w:r w:rsidRPr="002D5AEE">
        <w:rPr>
          <w:rFonts w:eastAsia="Arial Unicode MS"/>
          <w:color w:val="000000"/>
        </w:rPr>
        <w:t>For the $39 and $59 Table Plan, you can choose to opt-out of Peace of Mind data once every 30 days, and will then pay Extra Data at $10/1GB.</w:t>
      </w:r>
    </w:p>
    <w:p w14:paraId="11999D01" w14:textId="77777777" w:rsidR="00393E82" w:rsidRPr="002D5AEE" w:rsidRDefault="00393E82">
      <w:pPr>
        <w:pStyle w:val="Indent1"/>
        <w:spacing w:before="240"/>
        <w:rPr>
          <w:color w:val="000000"/>
        </w:rPr>
      </w:pPr>
      <w:bookmarkStart w:id="276" w:name="_Toc10573969"/>
      <w:bookmarkStart w:id="277" w:name="_Toc106352892"/>
      <w:r w:rsidRPr="002D5AEE">
        <w:rPr>
          <w:color w:val="000000"/>
        </w:rPr>
        <w:t>Data Packs</w:t>
      </w:r>
      <w:bookmarkEnd w:id="276"/>
      <w:bookmarkEnd w:id="277"/>
    </w:p>
    <w:p w14:paraId="4D28DCD8" w14:textId="77777777" w:rsidR="00393E82" w:rsidRPr="002D5AEE" w:rsidRDefault="00393E82">
      <w:pPr>
        <w:pStyle w:val="Heading2"/>
        <w:rPr>
          <w:color w:val="000000"/>
        </w:rPr>
      </w:pPr>
      <w:r w:rsidRPr="002D5AEE">
        <w:rPr>
          <w:color w:val="000000"/>
        </w:rPr>
        <w:t xml:space="preserve">If you need more data each month, you can purchase a Data Pack to add to your Mobile Data Plan which includes a monthly data allowance for use on the Telstra Mobile Network in Australia. Data can be shared across Eligible Services on the same account.   </w:t>
      </w:r>
    </w:p>
    <w:p w14:paraId="33AD2E20" w14:textId="77777777" w:rsidR="00393E82" w:rsidRPr="002D5AEE" w:rsidRDefault="00393E82">
      <w:pPr>
        <w:pStyle w:val="Heading2"/>
        <w:rPr>
          <w:color w:val="000000"/>
        </w:rPr>
      </w:pPr>
      <w:r w:rsidRPr="002D5AEE">
        <w:rPr>
          <w:color w:val="000000"/>
        </w:rPr>
        <w:t xml:space="preserve">The Data Pack terms and conditions are set out in </w:t>
      </w:r>
      <w:hyperlink r:id="rId114" w:history="1">
        <w:r w:rsidRPr="002D5AEE">
          <w:rPr>
            <w:rStyle w:val="Hyperlink"/>
            <w:color w:val="000000"/>
          </w:rPr>
          <w:t>Part B – Our current consumer pricing plans of the Telstra Mobile Section of Our Customer Terms</w:t>
        </w:r>
      </w:hyperlink>
      <w:r w:rsidRPr="002D5AEE">
        <w:rPr>
          <w:color w:val="000000"/>
        </w:rPr>
        <w:t>.</w:t>
      </w:r>
    </w:p>
    <w:p w14:paraId="15CF4B6F" w14:textId="77777777" w:rsidR="00393E82" w:rsidRPr="002D5AEE" w:rsidRDefault="00393E82">
      <w:pPr>
        <w:pStyle w:val="Indent1"/>
        <w:spacing w:before="240"/>
        <w:rPr>
          <w:color w:val="000000"/>
        </w:rPr>
      </w:pPr>
      <w:bookmarkStart w:id="278" w:name="_Toc10573970"/>
      <w:bookmarkStart w:id="279" w:name="_Toc106352893"/>
      <w:r w:rsidRPr="002D5AEE">
        <w:rPr>
          <w:color w:val="000000"/>
        </w:rPr>
        <w:t>SMS</w:t>
      </w:r>
      <w:bookmarkEnd w:id="278"/>
      <w:bookmarkEnd w:id="279"/>
    </w:p>
    <w:p w14:paraId="4C8D9194" w14:textId="77777777" w:rsidR="00393E82" w:rsidRPr="002D5AEE" w:rsidRDefault="0039101A">
      <w:pPr>
        <w:pStyle w:val="Heading2"/>
        <w:rPr>
          <w:color w:val="000000"/>
        </w:rPr>
      </w:pPr>
      <w:r w:rsidRPr="002D5AEE">
        <w:rPr>
          <w:color w:val="000000"/>
        </w:rPr>
        <w:t xml:space="preserve">As of 22 April 2020, your plan cannot be used to make or receive calls. </w:t>
      </w:r>
    </w:p>
    <w:p w14:paraId="6E16B3B4" w14:textId="77777777" w:rsidR="00393E82" w:rsidRPr="002D5AEE" w:rsidRDefault="00393E82">
      <w:pPr>
        <w:pStyle w:val="Heading2"/>
        <w:rPr>
          <w:color w:val="000000"/>
        </w:rPr>
      </w:pPr>
      <w:r w:rsidRPr="002D5AEE">
        <w:rPr>
          <w:color w:val="000000"/>
        </w:rPr>
        <w:t>To access call and SMS capability, your SIM card must be placed in a SMS capable device. Not all tablet/mobile broadband devices have this functionality.</w:t>
      </w:r>
    </w:p>
    <w:p w14:paraId="77F8F187" w14:textId="77777777" w:rsidR="00393E82" w:rsidRPr="002D5AEE" w:rsidRDefault="00393E82">
      <w:pPr>
        <w:keepNext/>
        <w:spacing w:after="240"/>
        <w:ind w:left="737"/>
        <w:rPr>
          <w:rFonts w:ascii="Arial" w:hAnsi="Arial" w:cs="Arial"/>
          <w:b/>
          <w:bCs/>
          <w:color w:val="000000"/>
          <w:sz w:val="21"/>
        </w:rPr>
      </w:pPr>
      <w:r w:rsidRPr="002D5AEE">
        <w:rPr>
          <w:rFonts w:ascii="Arial" w:hAnsi="Arial" w:cs="Arial"/>
          <w:b/>
          <w:bCs/>
          <w:color w:val="000000"/>
          <w:sz w:val="21"/>
        </w:rPr>
        <w:t>FairPlay Policy</w:t>
      </w:r>
    </w:p>
    <w:p w14:paraId="2456D309" w14:textId="77777777" w:rsidR="00393E82" w:rsidRPr="002D5AEE" w:rsidRDefault="00393E82">
      <w:pPr>
        <w:pStyle w:val="Heading2"/>
        <w:rPr>
          <w:color w:val="000000"/>
        </w:rPr>
      </w:pPr>
      <w:r w:rsidRPr="002D5AEE">
        <w:rPr>
          <w:color w:val="000000"/>
        </w:rPr>
        <w:t>Our</w:t>
      </w:r>
      <w:r w:rsidRPr="002D5AEE">
        <w:rPr>
          <w:bCs w:val="0"/>
          <w:color w:val="000000"/>
        </w:rPr>
        <w:t xml:space="preserve"> FairPlay Policy (set out in </w:t>
      </w:r>
      <w:hyperlink r:id="rId115" w:history="1">
        <w:r w:rsidRPr="002D5AEE">
          <w:rPr>
            <w:rStyle w:val="Hyperlink"/>
            <w:bCs w:val="0"/>
            <w:color w:val="000000"/>
          </w:rPr>
          <w:t>General Terms of the Telstra Mobile Section of Our Customer Terms</w:t>
        </w:r>
      </w:hyperlink>
      <w:r w:rsidRPr="002D5AEE">
        <w:rPr>
          <w:bCs w:val="0"/>
          <w:color w:val="000000"/>
        </w:rPr>
        <w:t>) applies to your Mobile Data Plan.</w:t>
      </w:r>
    </w:p>
    <w:p w14:paraId="31EAD803" w14:textId="77777777" w:rsidR="00393E82" w:rsidRPr="002D5AEE" w:rsidRDefault="00393E82">
      <w:pPr>
        <w:pStyle w:val="Indent1"/>
        <w:spacing w:before="240"/>
        <w:rPr>
          <w:color w:val="000000"/>
        </w:rPr>
      </w:pPr>
      <w:bookmarkStart w:id="280" w:name="_Toc10573971"/>
      <w:bookmarkStart w:id="281" w:name="_Toc106352894"/>
      <w:r w:rsidRPr="002D5AEE">
        <w:rPr>
          <w:color w:val="000000"/>
        </w:rPr>
        <w:t>Changing your Mobile Data Plan</w:t>
      </w:r>
      <w:bookmarkEnd w:id="280"/>
      <w:bookmarkEnd w:id="281"/>
    </w:p>
    <w:p w14:paraId="196DB978" w14:textId="77777777" w:rsidR="00393E82" w:rsidRPr="002D5AEE" w:rsidRDefault="00393E82">
      <w:pPr>
        <w:pStyle w:val="Heading2"/>
        <w:keepNext/>
        <w:rPr>
          <w:color w:val="000000"/>
        </w:rPr>
      </w:pPr>
      <w:r w:rsidRPr="002D5AEE">
        <w:rPr>
          <w:color w:val="000000"/>
        </w:rPr>
        <w:t xml:space="preserve">If you have a 12 or 24 month plan, we may allow you to change your minimum monthly charge or move to another Mobile Data Plan during your minimum term. If we do, the terms in the table below will apply.  </w:t>
      </w:r>
    </w:p>
    <w:p w14:paraId="2170E3EC" w14:textId="77777777" w:rsidR="00393E82" w:rsidRPr="002D5AEE" w:rsidRDefault="00393E82">
      <w:pPr>
        <w:pStyle w:val="Heading2"/>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1"/>
        <w:gridCol w:w="4992"/>
      </w:tblGrid>
      <w:tr w:rsidR="005E5885" w:rsidRPr="005E5885" w14:paraId="7BCD1F8C" w14:textId="77777777" w:rsidTr="00903039">
        <w:trPr>
          <w:tblHeader/>
        </w:trPr>
        <w:tc>
          <w:tcPr>
            <w:tcW w:w="0" w:type="auto"/>
            <w:tcBorders>
              <w:top w:val="single" w:sz="4" w:space="0" w:color="auto"/>
              <w:left w:val="single" w:sz="4" w:space="0" w:color="auto"/>
              <w:right w:val="single" w:sz="4" w:space="0" w:color="auto"/>
            </w:tcBorders>
            <w:shd w:val="clear" w:color="auto" w:fill="A6A6A6"/>
          </w:tcPr>
          <w:p w14:paraId="02E49879" w14:textId="77777777" w:rsidR="00393E82" w:rsidRPr="002D5AEE" w:rsidRDefault="00393E82">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16BA153A" w14:textId="77777777" w:rsidR="00393E82" w:rsidRPr="002D5AEE" w:rsidRDefault="00393E82">
            <w:pPr>
              <w:spacing w:before="120" w:after="120"/>
              <w:jc w:val="center"/>
              <w:rPr>
                <w:b/>
                <w:bCs/>
                <w:color w:val="000000"/>
                <w:sz w:val="22"/>
                <w:szCs w:val="22"/>
              </w:rPr>
            </w:pPr>
            <w:r w:rsidRPr="002D5AEE">
              <w:rPr>
                <w:b/>
                <w:bCs/>
                <w:color w:val="000000"/>
                <w:sz w:val="22"/>
                <w:szCs w:val="22"/>
              </w:rPr>
              <w:t>Consequence</w:t>
            </w:r>
          </w:p>
        </w:tc>
      </w:tr>
      <w:tr w:rsidR="005E5885" w:rsidRPr="005E5885" w14:paraId="46C96A21" w14:textId="77777777" w:rsidTr="00903039">
        <w:tc>
          <w:tcPr>
            <w:tcW w:w="0" w:type="auto"/>
            <w:tcBorders>
              <w:top w:val="single" w:sz="4" w:space="0" w:color="auto"/>
              <w:left w:val="single" w:sz="4" w:space="0" w:color="auto"/>
              <w:right w:val="single" w:sz="4" w:space="0" w:color="auto"/>
            </w:tcBorders>
            <w:shd w:val="clear" w:color="auto" w:fill="F2F2F2"/>
          </w:tcPr>
          <w:p w14:paraId="074027A9" w14:textId="77777777" w:rsidR="00393E82" w:rsidRPr="002D5AEE" w:rsidRDefault="00393E82">
            <w:pPr>
              <w:spacing w:before="120" w:after="120"/>
              <w:rPr>
                <w:bCs/>
                <w:color w:val="000000"/>
                <w:sz w:val="22"/>
                <w:szCs w:val="22"/>
              </w:rPr>
            </w:pPr>
            <w:r w:rsidRPr="002D5AEE">
              <w:rPr>
                <w:bCs/>
                <w:color w:val="000000"/>
                <w:sz w:val="22"/>
                <w:szCs w:val="22"/>
              </w:rPr>
              <w:t>If you move to another Mobile</w:t>
            </w:r>
            <w:r w:rsidRPr="002D5AEE">
              <w:rPr>
                <w:color w:val="000000"/>
              </w:rPr>
              <w:t xml:space="preserve"> </w:t>
            </w:r>
            <w:r w:rsidRPr="002D5AEE">
              <w:rPr>
                <w:bCs/>
                <w:color w:val="000000"/>
                <w:sz w:val="22"/>
                <w:szCs w:val="22"/>
              </w:rPr>
              <w:t xml:space="preserve">Data Plan with the same </w:t>
            </w:r>
            <w:r w:rsidRPr="002D5AEE">
              <w:rPr>
                <w:bCs/>
                <w:color w:val="000000"/>
                <w:sz w:val="22"/>
                <w:szCs w:val="22"/>
              </w:rPr>
              <w:lastRenderedPageBreak/>
              <w:t>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33E4427" w14:textId="77777777" w:rsidR="00393E82" w:rsidRPr="002D5AEE" w:rsidRDefault="00393E82">
            <w:pPr>
              <w:spacing w:before="120" w:after="120"/>
              <w:rPr>
                <w:bCs/>
                <w:color w:val="000000"/>
                <w:sz w:val="22"/>
                <w:szCs w:val="22"/>
              </w:rPr>
            </w:pPr>
            <w:r w:rsidRPr="002D5AEE">
              <w:rPr>
                <w:bCs/>
                <w:color w:val="000000"/>
                <w:sz w:val="22"/>
                <w:szCs w:val="22"/>
              </w:rPr>
              <w:lastRenderedPageBreak/>
              <w:t xml:space="preserve">You will not need to restart your minimum term and will not have to pay an early termination charge. You </w:t>
            </w:r>
            <w:r w:rsidRPr="002D5AEE">
              <w:rPr>
                <w:bCs/>
                <w:color w:val="000000"/>
                <w:sz w:val="22"/>
                <w:szCs w:val="22"/>
              </w:rPr>
              <w:lastRenderedPageBreak/>
              <w:t>can also move back to your original plan value without paying an early termination charge.</w:t>
            </w:r>
          </w:p>
        </w:tc>
      </w:tr>
      <w:tr w:rsidR="005E5885" w:rsidRPr="005E5885" w14:paraId="70D904CA" w14:textId="77777777" w:rsidTr="00903039">
        <w:trPr>
          <w:trHeight w:val="1068"/>
        </w:trPr>
        <w:tc>
          <w:tcPr>
            <w:tcW w:w="0" w:type="auto"/>
            <w:tcBorders>
              <w:top w:val="single" w:sz="4" w:space="0" w:color="auto"/>
              <w:left w:val="single" w:sz="4" w:space="0" w:color="auto"/>
              <w:right w:val="single" w:sz="4" w:space="0" w:color="auto"/>
            </w:tcBorders>
            <w:shd w:val="clear" w:color="auto" w:fill="F2F2F2"/>
          </w:tcPr>
          <w:p w14:paraId="37F94549" w14:textId="77777777" w:rsidR="00393E82" w:rsidRPr="002D5AEE" w:rsidRDefault="00393E82">
            <w:pPr>
              <w:spacing w:before="120" w:after="120"/>
              <w:rPr>
                <w:bCs/>
                <w:color w:val="000000"/>
                <w:sz w:val="22"/>
                <w:szCs w:val="22"/>
              </w:rPr>
            </w:pPr>
            <w:r w:rsidRPr="002D5AEE">
              <w:rPr>
                <w:bCs/>
                <w:color w:val="000000"/>
                <w:sz w:val="22"/>
                <w:szCs w:val="22"/>
              </w:rPr>
              <w:lastRenderedPageBreak/>
              <w:t>If you move to another Mobile Data Plan with the same minimum term and a lower monthly charge</w:t>
            </w:r>
          </w:p>
        </w:tc>
        <w:tc>
          <w:tcPr>
            <w:tcW w:w="0" w:type="auto"/>
            <w:tcBorders>
              <w:top w:val="single" w:sz="4" w:space="0" w:color="auto"/>
              <w:left w:val="single" w:sz="4" w:space="0" w:color="auto"/>
              <w:right w:val="single" w:sz="4" w:space="0" w:color="auto"/>
            </w:tcBorders>
          </w:tcPr>
          <w:p w14:paraId="70E3DE6E" w14:textId="77777777" w:rsidR="00393E82" w:rsidRPr="002D5AEE" w:rsidRDefault="00393E82">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393E82" w:rsidRPr="005E5885" w14:paraId="2F2830B3" w14:textId="77777777" w:rsidTr="00903039">
        <w:tc>
          <w:tcPr>
            <w:tcW w:w="0" w:type="auto"/>
            <w:tcBorders>
              <w:top w:val="single" w:sz="4" w:space="0" w:color="auto"/>
              <w:left w:val="single" w:sz="4" w:space="0" w:color="auto"/>
              <w:bottom w:val="single" w:sz="4" w:space="0" w:color="auto"/>
              <w:right w:val="single" w:sz="4" w:space="0" w:color="auto"/>
            </w:tcBorders>
            <w:shd w:val="clear" w:color="auto" w:fill="F2F2F2"/>
          </w:tcPr>
          <w:p w14:paraId="5099A9B3" w14:textId="77777777" w:rsidR="00393E82" w:rsidRPr="002D5AEE" w:rsidRDefault="00393E82">
            <w:pPr>
              <w:spacing w:before="120" w:after="120"/>
              <w:rPr>
                <w:bCs/>
                <w:color w:val="000000"/>
                <w:sz w:val="22"/>
                <w:szCs w:val="22"/>
              </w:rPr>
            </w:pPr>
            <w:r w:rsidRPr="002D5AEE">
              <w:rPr>
                <w:bCs/>
                <w:color w:val="000000"/>
                <w:sz w:val="22"/>
                <w:szCs w:val="22"/>
              </w:rPr>
              <w:t>If you move from a 24-month Mobile Data Plan to another Mobile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32101CA8" w14:textId="77777777" w:rsidR="00393E82" w:rsidRPr="002D5AEE" w:rsidRDefault="00393E82">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33E10A6F" w14:textId="77777777" w:rsidR="00393E82" w:rsidRPr="002D5AEE" w:rsidRDefault="00393E82" w:rsidP="002D5AEE">
      <w:pPr>
        <w:pStyle w:val="Heading2"/>
        <w:keepNext/>
        <w:numPr>
          <w:ilvl w:val="0"/>
          <w:numId w:val="0"/>
        </w:numPr>
        <w:spacing w:after="0"/>
        <w:ind w:left="737"/>
        <w:rPr>
          <w:color w:val="000000"/>
        </w:rPr>
      </w:pPr>
    </w:p>
    <w:p w14:paraId="5B5A2222" w14:textId="77777777" w:rsidR="00393E82" w:rsidRPr="002D5AEE" w:rsidRDefault="00393E82">
      <w:pPr>
        <w:pStyle w:val="Indent1"/>
        <w:keepLines/>
        <w:ind w:left="0"/>
        <w:rPr>
          <w:bCs w:val="0"/>
          <w:color w:val="000000"/>
        </w:rPr>
      </w:pPr>
      <w:bookmarkStart w:id="282" w:name="_Toc10573972"/>
      <w:bookmarkStart w:id="283" w:name="_Toc106352895"/>
      <w:r w:rsidRPr="002D5AEE">
        <w:rPr>
          <w:bCs w:val="0"/>
          <w:color w:val="000000"/>
        </w:rPr>
        <w:t>Early Termination Charges</w:t>
      </w:r>
      <w:bookmarkEnd w:id="282"/>
      <w:bookmarkEnd w:id="283"/>
    </w:p>
    <w:p w14:paraId="2BDC5C14" w14:textId="77777777" w:rsidR="00393E82" w:rsidRPr="002D5AEE" w:rsidRDefault="00393E82">
      <w:pPr>
        <w:pStyle w:val="Heading2"/>
        <w:keepNext/>
        <w:keepLines/>
        <w:rPr>
          <w:color w:val="000000"/>
        </w:rPr>
      </w:pPr>
      <w:r w:rsidRPr="002D5AEE">
        <w:rPr>
          <w:color w:val="000000"/>
        </w:rPr>
        <w:t>If you have a 12 or 24 month Mobile Data Plan, and at any time before the end of your 12 or 24-month term (as applicable) (“</w:t>
      </w:r>
      <w:r w:rsidRPr="002D5AEE">
        <w:rPr>
          <w:b/>
          <w:color w:val="000000"/>
        </w:rPr>
        <w:t>Minimum Term</w:t>
      </w:r>
      <w:r w:rsidRPr="002D5AEE">
        <w:rPr>
          <w:color w:val="000000"/>
        </w:rPr>
        <w:t>”):</w:t>
      </w:r>
    </w:p>
    <w:p w14:paraId="3FC52A0E" w14:textId="77777777" w:rsidR="00393E82" w:rsidRPr="002D5AEE" w:rsidRDefault="00393E82">
      <w:pPr>
        <w:pStyle w:val="Heading3"/>
        <w:keepNext/>
        <w:keepLines/>
        <w:rPr>
          <w:color w:val="000000"/>
        </w:rPr>
      </w:pPr>
      <w:r w:rsidRPr="002D5AEE">
        <w:rPr>
          <w:color w:val="000000"/>
        </w:rPr>
        <w:t>you cancel your Mobile Data Plan (other than as a result of our material breach);</w:t>
      </w:r>
    </w:p>
    <w:p w14:paraId="09EB3D2C" w14:textId="77777777" w:rsidR="00393E82" w:rsidRPr="002D5AEE" w:rsidRDefault="00393E82">
      <w:pPr>
        <w:pStyle w:val="Heading3"/>
        <w:keepNext/>
        <w:keepLines/>
        <w:rPr>
          <w:color w:val="000000"/>
        </w:rPr>
      </w:pPr>
      <w:r w:rsidRPr="002D5AEE">
        <w:rPr>
          <w:color w:val="000000"/>
        </w:rPr>
        <w:t xml:space="preserve">we cancel your Mobile Data Plan in accordance with the </w:t>
      </w:r>
      <w:hyperlink r:id="rId116" w:history="1">
        <w:r w:rsidRPr="002D5AEE">
          <w:rPr>
            <w:rStyle w:val="Hyperlink"/>
            <w:color w:val="000000"/>
          </w:rPr>
          <w:t>General Terms for Consumer Customers</w:t>
        </w:r>
      </w:hyperlink>
      <w:r w:rsidRPr="002D5AEE">
        <w:rPr>
          <w:color w:val="000000"/>
        </w:rPr>
        <w:t xml:space="preserve"> ; or</w:t>
      </w:r>
    </w:p>
    <w:p w14:paraId="20966B8C" w14:textId="77777777" w:rsidR="00393E82" w:rsidRPr="002D5AEE" w:rsidRDefault="00393E82">
      <w:pPr>
        <w:pStyle w:val="Heading3"/>
        <w:keepNext/>
        <w:keepLines/>
        <w:rPr>
          <w:color w:val="000000"/>
        </w:rPr>
      </w:pPr>
      <w:r w:rsidRPr="002D5AEE">
        <w:rPr>
          <w:color w:val="000000"/>
        </w:rPr>
        <w:t>you change your Mobile Data Plan and the table above specifies you will have to pay an ETC,</w:t>
      </w:r>
    </w:p>
    <w:p w14:paraId="45A893EE" w14:textId="77777777" w:rsidR="00393E82" w:rsidRPr="002D5AEE" w:rsidRDefault="00393E82">
      <w:pPr>
        <w:pStyle w:val="Heading3"/>
        <w:keepNext/>
        <w:keepLines/>
        <w:numPr>
          <w:ilvl w:val="0"/>
          <w:numId w:val="0"/>
        </w:numPr>
        <w:ind w:left="737"/>
        <w:rPr>
          <w:color w:val="000000"/>
        </w:rPr>
      </w:pPr>
      <w:r w:rsidRPr="002D5AEE">
        <w:rPr>
          <w:color w:val="000000"/>
        </w:rPr>
        <w:t>then you must pay an ETC and any costs incurred up to the point of cancellation.</w:t>
      </w:r>
    </w:p>
    <w:p w14:paraId="6F3FE288" w14:textId="77777777" w:rsidR="00393E82" w:rsidRPr="002D5AEE" w:rsidRDefault="00393E82">
      <w:pPr>
        <w:pStyle w:val="Heading2"/>
        <w:rPr>
          <w:color w:val="000000"/>
        </w:rPr>
      </w:pPr>
      <w:r w:rsidRPr="002D5AEE">
        <w:rPr>
          <w:color w:val="000000"/>
        </w:rPr>
        <w:t>If you need to pay an ETC under the terms of your plan, it will be calculated according to the following formula:</w:t>
      </w:r>
    </w:p>
    <w:p w14:paraId="00E269C8" w14:textId="77777777" w:rsidR="00393E82" w:rsidRPr="002D5AEE" w:rsidRDefault="00393E82"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0900C034" w14:textId="1F7836FF" w:rsidR="00393E82"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02009BD1" wp14:editId="35ABEB8C">
                <wp:extent cx="6494780" cy="635"/>
                <wp:effectExtent l="12065" t="6350" r="8255" b="12065"/>
                <wp:docPr id="4950449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AD0C683" id="_x0000_t32" coordsize="21600,21600" o:spt="32" o:oned="t" path="m,l21600,21600e" filled="f">
                <v:path arrowok="t" fillok="f" o:connecttype="none"/>
                <o:lock v:ext="edit" shapetype="t"/>
              </v:shapetype>
              <v:shape id="AutoShape 2" o:spid="_x0000_s1026" type="#_x0000_t32"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393E82" w:rsidRPr="002D5AEE">
        <w:rPr>
          <w:color w:val="000000"/>
        </w:rPr>
        <w:t>Total number of months in the minimum term</w:t>
      </w:r>
    </w:p>
    <w:p w14:paraId="7CDA3440" w14:textId="77777777" w:rsidR="00393E82" w:rsidRPr="002D5AEE" w:rsidRDefault="00393E82" w:rsidP="002D5AEE">
      <w:pPr>
        <w:pStyle w:val="Heading2"/>
        <w:numPr>
          <w:ilvl w:val="0"/>
          <w:numId w:val="0"/>
        </w:numPr>
        <w:spacing w:after="0"/>
        <w:ind w:left="1588" w:hanging="737"/>
        <w:jc w:val="center"/>
        <w:rPr>
          <w:color w:val="000000"/>
        </w:rPr>
      </w:pPr>
    </w:p>
    <w:p w14:paraId="5A136AC8" w14:textId="77777777" w:rsidR="00393E82" w:rsidRPr="002D5AEE" w:rsidRDefault="00393E82">
      <w:pPr>
        <w:pStyle w:val="Heading2"/>
        <w:rPr>
          <w:color w:val="000000"/>
        </w:rPr>
      </w:pPr>
      <w:r w:rsidRPr="002D5AEE">
        <w:rPr>
          <w:color w:val="000000"/>
        </w:rPr>
        <w:t xml:space="preserve">The ETC decreases over the Minimum Term. The maximum ETC for each Mobile Data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09332E97" w14:textId="77777777" w:rsidTr="00903039">
        <w:trPr>
          <w:trHeight w:val="395"/>
          <w:tblHeader/>
        </w:trPr>
        <w:tc>
          <w:tcPr>
            <w:tcW w:w="2835" w:type="dxa"/>
            <w:vMerge w:val="restart"/>
            <w:shd w:val="clear" w:color="auto" w:fill="A6A6A6"/>
          </w:tcPr>
          <w:p w14:paraId="35F44FB3" w14:textId="77777777" w:rsidR="00393E82" w:rsidRPr="002D5AEE" w:rsidRDefault="00393E82">
            <w:pPr>
              <w:spacing w:before="60" w:after="60" w:line="360" w:lineRule="auto"/>
              <w:jc w:val="center"/>
              <w:rPr>
                <w:b/>
                <w:color w:val="000000"/>
                <w:sz w:val="20"/>
              </w:rPr>
            </w:pPr>
            <w:r w:rsidRPr="002D5AEE">
              <w:rPr>
                <w:b/>
                <w:color w:val="000000"/>
                <w:sz w:val="20"/>
              </w:rPr>
              <w:t>Mobile Broadband Plans</w:t>
            </w:r>
          </w:p>
        </w:tc>
        <w:tc>
          <w:tcPr>
            <w:tcW w:w="5245" w:type="dxa"/>
            <w:gridSpan w:val="2"/>
            <w:shd w:val="clear" w:color="auto" w:fill="D9D9D9"/>
          </w:tcPr>
          <w:p w14:paraId="78A26615"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4D6DBEF7" w14:textId="77777777" w:rsidTr="00903039">
        <w:trPr>
          <w:trHeight w:val="395"/>
          <w:tblHeader/>
        </w:trPr>
        <w:tc>
          <w:tcPr>
            <w:tcW w:w="2835" w:type="dxa"/>
            <w:vMerge/>
            <w:shd w:val="clear" w:color="auto" w:fill="A6A6A6"/>
          </w:tcPr>
          <w:p w14:paraId="0B8F0D2F"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09F96BA4"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w:t>
            </w:r>
          </w:p>
        </w:tc>
        <w:tc>
          <w:tcPr>
            <w:tcW w:w="2765" w:type="dxa"/>
            <w:shd w:val="clear" w:color="auto" w:fill="D9D9D9"/>
          </w:tcPr>
          <w:p w14:paraId="40A32275"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w:t>
            </w:r>
          </w:p>
        </w:tc>
      </w:tr>
      <w:tr w:rsidR="005E5885" w:rsidRPr="005E5885" w14:paraId="5CAFEC88" w14:textId="77777777" w:rsidTr="00903039">
        <w:tc>
          <w:tcPr>
            <w:tcW w:w="2835" w:type="dxa"/>
            <w:shd w:val="clear" w:color="auto" w:fill="A6A6A6"/>
            <w:vAlign w:val="bottom"/>
          </w:tcPr>
          <w:p w14:paraId="0643E91E" w14:textId="77777777" w:rsidR="00393E82" w:rsidRPr="002D5AEE" w:rsidRDefault="00393E82">
            <w:pPr>
              <w:spacing w:before="60" w:after="60" w:line="360" w:lineRule="auto"/>
              <w:rPr>
                <w:b/>
                <w:color w:val="000000"/>
                <w:sz w:val="20"/>
              </w:rPr>
            </w:pPr>
            <w:r w:rsidRPr="002D5AEE">
              <w:rPr>
                <w:b/>
                <w:color w:val="000000"/>
                <w:sz w:val="20"/>
                <w:lang w:eastAsia="en-AU"/>
              </w:rPr>
              <w:t>$29 Plan</w:t>
            </w:r>
          </w:p>
        </w:tc>
        <w:tc>
          <w:tcPr>
            <w:tcW w:w="2480" w:type="dxa"/>
          </w:tcPr>
          <w:p w14:paraId="7652E0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$174</w:t>
            </w:r>
          </w:p>
        </w:tc>
        <w:tc>
          <w:tcPr>
            <w:tcW w:w="2765" w:type="dxa"/>
          </w:tcPr>
          <w:p w14:paraId="646DA06A"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$348</w:t>
            </w:r>
          </w:p>
        </w:tc>
      </w:tr>
      <w:tr w:rsidR="005E5885" w:rsidRPr="005E5885" w14:paraId="34E4BA10" w14:textId="77777777" w:rsidTr="00903039">
        <w:tc>
          <w:tcPr>
            <w:tcW w:w="2835" w:type="dxa"/>
            <w:shd w:val="clear" w:color="auto" w:fill="A6A6A6"/>
            <w:vAlign w:val="center"/>
          </w:tcPr>
          <w:p w14:paraId="6411F811" w14:textId="77777777" w:rsidR="00393E82" w:rsidRPr="002D5AEE" w:rsidRDefault="00393E82">
            <w:pPr>
              <w:spacing w:before="60" w:after="60" w:line="360" w:lineRule="auto"/>
              <w:rPr>
                <w:b/>
                <w:color w:val="000000"/>
                <w:sz w:val="20"/>
                <w:lang w:eastAsia="en-AU"/>
              </w:rPr>
            </w:pPr>
            <w:r w:rsidRPr="002D5AEE">
              <w:rPr>
                <w:b/>
                <w:color w:val="000000"/>
                <w:sz w:val="20"/>
                <w:lang w:eastAsia="en-AU"/>
              </w:rPr>
              <w:lastRenderedPageBreak/>
              <w:t>$59 Plan</w:t>
            </w:r>
          </w:p>
        </w:tc>
        <w:tc>
          <w:tcPr>
            <w:tcW w:w="2480" w:type="dxa"/>
            <w:vAlign w:val="center"/>
          </w:tcPr>
          <w:p w14:paraId="20669C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$354</w:t>
            </w:r>
          </w:p>
        </w:tc>
        <w:tc>
          <w:tcPr>
            <w:tcW w:w="2765" w:type="dxa"/>
            <w:vAlign w:val="center"/>
          </w:tcPr>
          <w:p w14:paraId="1B80BD2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$708</w:t>
            </w:r>
          </w:p>
        </w:tc>
      </w:tr>
      <w:tr w:rsidR="00393E82" w:rsidRPr="005E5885" w14:paraId="0AE254BB" w14:textId="77777777" w:rsidTr="00903039">
        <w:tc>
          <w:tcPr>
            <w:tcW w:w="2835" w:type="dxa"/>
            <w:shd w:val="clear" w:color="auto" w:fill="A6A6A6"/>
            <w:vAlign w:val="bottom"/>
          </w:tcPr>
          <w:p w14:paraId="45C2C331" w14:textId="77777777" w:rsidR="00393E82" w:rsidRPr="002D5AEE" w:rsidRDefault="00393E82">
            <w:pPr>
              <w:spacing w:before="60" w:after="60" w:line="360" w:lineRule="auto"/>
              <w:rPr>
                <w:b/>
                <w:color w:val="000000"/>
                <w:sz w:val="20"/>
              </w:rPr>
            </w:pPr>
            <w:r w:rsidRPr="005E5885">
              <w:rPr>
                <w:b/>
                <w:color w:val="000000"/>
                <w:sz w:val="20"/>
                <w:lang w:eastAsia="en-AU"/>
              </w:rPr>
              <w:t>$89 Plan</w:t>
            </w:r>
          </w:p>
        </w:tc>
        <w:tc>
          <w:tcPr>
            <w:tcW w:w="2480" w:type="dxa"/>
          </w:tcPr>
          <w:p w14:paraId="5BC6FE4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$534</w:t>
            </w:r>
          </w:p>
        </w:tc>
        <w:tc>
          <w:tcPr>
            <w:tcW w:w="2765" w:type="dxa"/>
          </w:tcPr>
          <w:p w14:paraId="7C169F18"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$1,068</w:t>
            </w:r>
          </w:p>
        </w:tc>
      </w:tr>
    </w:tbl>
    <w:p w14:paraId="27D94AE6" w14:textId="77777777" w:rsidR="00393E82" w:rsidRPr="002D5AEE" w:rsidRDefault="00393E82" w:rsidP="002D5AEE">
      <w:pPr>
        <w:pStyle w:val="Heading2"/>
        <w:numPr>
          <w:ilvl w:val="0"/>
          <w:numId w:val="0"/>
        </w:numPr>
        <w:ind w:left="737"/>
        <w:rPr>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3098DB26" w14:textId="77777777" w:rsidTr="00903039">
        <w:trPr>
          <w:trHeight w:val="395"/>
          <w:tblHeader/>
        </w:trPr>
        <w:tc>
          <w:tcPr>
            <w:tcW w:w="2835" w:type="dxa"/>
            <w:vMerge w:val="restart"/>
            <w:shd w:val="clear" w:color="auto" w:fill="A6A6A6"/>
          </w:tcPr>
          <w:p w14:paraId="561B1F89" w14:textId="77777777" w:rsidR="00393E82" w:rsidRPr="002D5AEE" w:rsidRDefault="00393E82">
            <w:pPr>
              <w:spacing w:before="60" w:after="60" w:line="360" w:lineRule="auto"/>
              <w:jc w:val="center"/>
              <w:rPr>
                <w:b/>
                <w:color w:val="000000"/>
                <w:sz w:val="20"/>
              </w:rPr>
            </w:pPr>
            <w:r w:rsidRPr="002D5AEE">
              <w:rPr>
                <w:b/>
                <w:color w:val="000000"/>
                <w:sz w:val="20"/>
              </w:rPr>
              <w:t>Tablet Plans</w:t>
            </w:r>
          </w:p>
        </w:tc>
        <w:tc>
          <w:tcPr>
            <w:tcW w:w="5245" w:type="dxa"/>
            <w:gridSpan w:val="2"/>
            <w:shd w:val="clear" w:color="auto" w:fill="D9D9D9"/>
          </w:tcPr>
          <w:p w14:paraId="6995BDA2"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7540F3EB" w14:textId="77777777" w:rsidTr="00903039">
        <w:trPr>
          <w:trHeight w:val="395"/>
          <w:tblHeader/>
        </w:trPr>
        <w:tc>
          <w:tcPr>
            <w:tcW w:w="2835" w:type="dxa"/>
            <w:vMerge/>
            <w:shd w:val="clear" w:color="auto" w:fill="A6A6A6"/>
          </w:tcPr>
          <w:p w14:paraId="731C1ED6"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18D7F660"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w:t>
            </w:r>
          </w:p>
        </w:tc>
        <w:tc>
          <w:tcPr>
            <w:tcW w:w="2765" w:type="dxa"/>
            <w:shd w:val="clear" w:color="auto" w:fill="D9D9D9"/>
          </w:tcPr>
          <w:p w14:paraId="30137374"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w:t>
            </w:r>
          </w:p>
        </w:tc>
      </w:tr>
      <w:tr w:rsidR="005E5885" w:rsidRPr="005E5885" w14:paraId="21780B57" w14:textId="77777777" w:rsidTr="00903039">
        <w:tc>
          <w:tcPr>
            <w:tcW w:w="2835" w:type="dxa"/>
            <w:shd w:val="clear" w:color="auto" w:fill="A6A6A6"/>
            <w:vAlign w:val="bottom"/>
          </w:tcPr>
          <w:p w14:paraId="57DA62D9" w14:textId="77777777" w:rsidR="00393E82" w:rsidRPr="002D5AEE" w:rsidRDefault="00393E82">
            <w:pPr>
              <w:spacing w:before="60" w:after="60" w:line="360" w:lineRule="auto"/>
              <w:rPr>
                <w:b/>
                <w:color w:val="000000"/>
                <w:sz w:val="20"/>
              </w:rPr>
            </w:pPr>
            <w:r w:rsidRPr="002D5AEE">
              <w:rPr>
                <w:b/>
                <w:color w:val="000000"/>
                <w:sz w:val="20"/>
                <w:lang w:eastAsia="en-AU"/>
              </w:rPr>
              <w:t>$19 Plan</w:t>
            </w:r>
          </w:p>
        </w:tc>
        <w:tc>
          <w:tcPr>
            <w:tcW w:w="2480" w:type="dxa"/>
          </w:tcPr>
          <w:p w14:paraId="700F0EFF"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$114</w:t>
            </w:r>
          </w:p>
        </w:tc>
        <w:tc>
          <w:tcPr>
            <w:tcW w:w="2765" w:type="dxa"/>
          </w:tcPr>
          <w:p w14:paraId="0CBF499F"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$228</w:t>
            </w:r>
          </w:p>
        </w:tc>
      </w:tr>
      <w:tr w:rsidR="005E5885" w:rsidRPr="005E5885" w14:paraId="4ED8BF12" w14:textId="77777777" w:rsidTr="00903039">
        <w:tc>
          <w:tcPr>
            <w:tcW w:w="2835" w:type="dxa"/>
            <w:shd w:val="clear" w:color="auto" w:fill="A6A6A6"/>
            <w:vAlign w:val="center"/>
          </w:tcPr>
          <w:p w14:paraId="1557D363" w14:textId="77777777" w:rsidR="00393E82" w:rsidRPr="002D5AEE" w:rsidRDefault="00393E82">
            <w:pPr>
              <w:spacing w:before="60" w:after="60" w:line="360" w:lineRule="auto"/>
              <w:rPr>
                <w:b/>
                <w:color w:val="000000"/>
                <w:sz w:val="20"/>
                <w:lang w:eastAsia="en-AU"/>
              </w:rPr>
            </w:pPr>
            <w:r w:rsidRPr="002D5AEE">
              <w:rPr>
                <w:b/>
                <w:color w:val="000000"/>
                <w:sz w:val="20"/>
                <w:lang w:eastAsia="en-AU"/>
              </w:rPr>
              <w:t>$29 Plan</w:t>
            </w:r>
          </w:p>
        </w:tc>
        <w:tc>
          <w:tcPr>
            <w:tcW w:w="2480" w:type="dxa"/>
            <w:vAlign w:val="center"/>
          </w:tcPr>
          <w:p w14:paraId="65553B14"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$174</w:t>
            </w:r>
          </w:p>
        </w:tc>
        <w:tc>
          <w:tcPr>
            <w:tcW w:w="2765" w:type="dxa"/>
            <w:vAlign w:val="center"/>
          </w:tcPr>
          <w:p w14:paraId="11C85E5D"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$348</w:t>
            </w:r>
          </w:p>
        </w:tc>
      </w:tr>
      <w:tr w:rsidR="005E5885" w:rsidRPr="005E5885" w14:paraId="44BB0916" w14:textId="77777777" w:rsidTr="00903039">
        <w:tc>
          <w:tcPr>
            <w:tcW w:w="2835" w:type="dxa"/>
            <w:shd w:val="clear" w:color="auto" w:fill="A6A6A6"/>
            <w:vAlign w:val="bottom"/>
          </w:tcPr>
          <w:p w14:paraId="6C26F299" w14:textId="77777777" w:rsidR="00393E82" w:rsidRPr="002D5AEE" w:rsidRDefault="00393E82">
            <w:pPr>
              <w:spacing w:before="60" w:after="60" w:line="360" w:lineRule="auto"/>
              <w:rPr>
                <w:b/>
                <w:color w:val="000000"/>
                <w:sz w:val="20"/>
              </w:rPr>
            </w:pPr>
            <w:r w:rsidRPr="005E5885">
              <w:rPr>
                <w:b/>
                <w:color w:val="000000"/>
                <w:sz w:val="20"/>
                <w:lang w:eastAsia="en-AU"/>
              </w:rPr>
              <w:t>$59 Plan</w:t>
            </w:r>
          </w:p>
        </w:tc>
        <w:tc>
          <w:tcPr>
            <w:tcW w:w="2480" w:type="dxa"/>
          </w:tcPr>
          <w:p w14:paraId="2D35C85A"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$354</w:t>
            </w:r>
          </w:p>
        </w:tc>
        <w:tc>
          <w:tcPr>
            <w:tcW w:w="2765" w:type="dxa"/>
          </w:tcPr>
          <w:p w14:paraId="0353E669"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$708</w:t>
            </w:r>
          </w:p>
        </w:tc>
      </w:tr>
      <w:tr w:rsidR="005E5885" w:rsidRPr="005E5885" w14:paraId="18FA0A66" w14:textId="77777777" w:rsidTr="00903039">
        <w:trPr>
          <w:trHeight w:val="395"/>
          <w:tblHeader/>
        </w:trPr>
        <w:tc>
          <w:tcPr>
            <w:tcW w:w="2835" w:type="dxa"/>
            <w:vMerge w:val="restart"/>
            <w:shd w:val="clear" w:color="auto" w:fill="A6A6A6"/>
          </w:tcPr>
          <w:p w14:paraId="56585AA6" w14:textId="77777777" w:rsidR="00393E82" w:rsidRPr="002D5AEE" w:rsidRDefault="00393E82">
            <w:pPr>
              <w:spacing w:before="60" w:after="60" w:line="360" w:lineRule="auto"/>
              <w:jc w:val="center"/>
              <w:rPr>
                <w:b/>
                <w:color w:val="000000"/>
                <w:sz w:val="20"/>
              </w:rPr>
            </w:pPr>
            <w:r w:rsidRPr="002D5AEE">
              <w:rPr>
                <w:b/>
                <w:color w:val="000000"/>
                <w:sz w:val="20"/>
              </w:rPr>
              <w:t xml:space="preserve">Companion </w:t>
            </w:r>
          </w:p>
          <w:p w14:paraId="169A71FE" w14:textId="77777777" w:rsidR="00393E82" w:rsidRPr="002D5AEE" w:rsidRDefault="00393E82">
            <w:pPr>
              <w:spacing w:before="60" w:after="60" w:line="360" w:lineRule="auto"/>
              <w:jc w:val="center"/>
              <w:rPr>
                <w:b/>
                <w:color w:val="000000"/>
                <w:sz w:val="20"/>
              </w:rPr>
            </w:pPr>
            <w:r w:rsidRPr="002D5AEE">
              <w:rPr>
                <w:b/>
                <w:color w:val="000000"/>
                <w:sz w:val="20"/>
              </w:rPr>
              <w:t>Tablet Plan $29 + $10 Peace of Mind data</w:t>
            </w:r>
          </w:p>
        </w:tc>
        <w:tc>
          <w:tcPr>
            <w:tcW w:w="5245" w:type="dxa"/>
            <w:gridSpan w:val="2"/>
            <w:shd w:val="clear" w:color="auto" w:fill="D9D9D9"/>
          </w:tcPr>
          <w:p w14:paraId="3E13CF07"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045133E9" w14:textId="77777777" w:rsidTr="00903039">
        <w:trPr>
          <w:trHeight w:val="395"/>
          <w:tblHeader/>
        </w:trPr>
        <w:tc>
          <w:tcPr>
            <w:tcW w:w="2835" w:type="dxa"/>
            <w:vMerge/>
            <w:shd w:val="clear" w:color="auto" w:fill="A6A6A6"/>
          </w:tcPr>
          <w:p w14:paraId="4B6DB023" w14:textId="77777777" w:rsidR="00393E82" w:rsidRPr="002D5AEE" w:rsidRDefault="00393E82">
            <w:pPr>
              <w:spacing w:before="60" w:after="60" w:line="360" w:lineRule="auto"/>
              <w:jc w:val="center"/>
              <w:rPr>
                <w:b/>
                <w:color w:val="000000"/>
                <w:sz w:val="20"/>
              </w:rPr>
            </w:pPr>
          </w:p>
        </w:tc>
        <w:tc>
          <w:tcPr>
            <w:tcW w:w="2480" w:type="dxa"/>
            <w:shd w:val="clear" w:color="auto" w:fill="D9D9D9"/>
          </w:tcPr>
          <w:p w14:paraId="4A0B1AB0"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w:t>
            </w:r>
          </w:p>
        </w:tc>
        <w:tc>
          <w:tcPr>
            <w:tcW w:w="2765" w:type="dxa"/>
            <w:shd w:val="clear" w:color="auto" w:fill="D9D9D9"/>
          </w:tcPr>
          <w:p w14:paraId="270BA1F6" w14:textId="77777777" w:rsidR="00393E82" w:rsidRPr="002D5AEE" w:rsidRDefault="00393E82">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w:t>
            </w:r>
          </w:p>
        </w:tc>
      </w:tr>
      <w:tr w:rsidR="00393E82" w:rsidRPr="005E5885" w14:paraId="513DE37E" w14:textId="77777777" w:rsidTr="00903039">
        <w:tc>
          <w:tcPr>
            <w:tcW w:w="2835" w:type="dxa"/>
            <w:shd w:val="clear" w:color="auto" w:fill="A6A6A6"/>
            <w:vAlign w:val="bottom"/>
          </w:tcPr>
          <w:p w14:paraId="3A412772" w14:textId="77777777" w:rsidR="00393E82" w:rsidRPr="002D5AEE" w:rsidRDefault="00393E82">
            <w:pPr>
              <w:spacing w:before="60" w:after="60" w:line="360" w:lineRule="auto"/>
              <w:rPr>
                <w:b/>
                <w:color w:val="000000"/>
                <w:sz w:val="20"/>
              </w:rPr>
            </w:pPr>
            <w:r w:rsidRPr="002D5AEE">
              <w:rPr>
                <w:b/>
                <w:color w:val="000000"/>
                <w:sz w:val="20"/>
                <w:lang w:eastAsia="en-AU"/>
              </w:rPr>
              <w:t>$39 Plan</w:t>
            </w:r>
          </w:p>
        </w:tc>
        <w:tc>
          <w:tcPr>
            <w:tcW w:w="2480" w:type="dxa"/>
          </w:tcPr>
          <w:p w14:paraId="709303EC"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$234</w:t>
            </w:r>
          </w:p>
        </w:tc>
        <w:tc>
          <w:tcPr>
            <w:tcW w:w="2765" w:type="dxa"/>
          </w:tcPr>
          <w:p w14:paraId="530A67D3" w14:textId="77777777" w:rsidR="00393E82" w:rsidRPr="002D5AEE" w:rsidRDefault="00393E82">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N/A</w:t>
            </w:r>
          </w:p>
        </w:tc>
      </w:tr>
    </w:tbl>
    <w:p w14:paraId="4E4D2A72" w14:textId="77777777" w:rsidR="00393E82" w:rsidRPr="002D5AEE" w:rsidRDefault="00393E82" w:rsidP="002D5AEE">
      <w:pPr>
        <w:pStyle w:val="Heading2"/>
        <w:numPr>
          <w:ilvl w:val="0"/>
          <w:numId w:val="0"/>
        </w:numPr>
        <w:ind w:left="737"/>
        <w:rPr>
          <w:color w:val="000000"/>
        </w:rPr>
      </w:pPr>
    </w:p>
    <w:p w14:paraId="016230CF" w14:textId="77777777" w:rsidR="00393E82" w:rsidRPr="002D5AEE" w:rsidRDefault="00393E82">
      <w:pPr>
        <w:pStyle w:val="Heading2"/>
        <w:rPr>
          <w:color w:val="000000"/>
        </w:rPr>
      </w:pPr>
      <w:r w:rsidRPr="002D5AEE">
        <w:rPr>
          <w:color w:val="000000"/>
        </w:rPr>
        <w:t xml:space="preserve">If you have taken up a DPC, any Device Credit you were receiving will end when your Mobile Data Plan is cancelled and you must pay back the balance of any remaining DPC repayments.  </w:t>
      </w:r>
    </w:p>
    <w:p w14:paraId="2EF71D10" w14:textId="77777777" w:rsidR="00393E82" w:rsidRPr="002D5AEE" w:rsidRDefault="00393E82">
      <w:pPr>
        <w:pStyle w:val="Indent1"/>
        <w:rPr>
          <w:color w:val="000000"/>
        </w:rPr>
      </w:pPr>
      <w:bookmarkStart w:id="284" w:name="_Toc10573973"/>
      <w:bookmarkStart w:id="285" w:name="_Toc106352896"/>
      <w:r w:rsidRPr="002D5AEE">
        <w:rPr>
          <w:color w:val="000000"/>
        </w:rPr>
        <w:t>At the end of your Minimum Term</w:t>
      </w:r>
      <w:bookmarkEnd w:id="284"/>
      <w:bookmarkEnd w:id="285"/>
    </w:p>
    <w:p w14:paraId="5922BA91" w14:textId="77777777" w:rsidR="00393E82" w:rsidRPr="002D5AEE" w:rsidRDefault="00393E82">
      <w:pPr>
        <w:pStyle w:val="Heading2"/>
        <w:rPr>
          <w:color w:val="000000"/>
        </w:rPr>
      </w:pPr>
      <w:r w:rsidRPr="002D5AEE">
        <w:rPr>
          <w:color w:val="000000"/>
        </w:rPr>
        <w:t>If you have taken up a 12 or 24 month Mobile Data Plan, at the end of your Minimum Term (as applicable), your service will remain on your selected Mobile Data Plan on a month to month basis.  If that Mobile Data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245C2428" w14:textId="77777777" w:rsidR="00393E82" w:rsidRPr="002D5AEE" w:rsidRDefault="00393E82">
      <w:pPr>
        <w:rPr>
          <w:color w:val="000000"/>
        </w:rPr>
      </w:pPr>
    </w:p>
    <w:p w14:paraId="7DE3DBA8" w14:textId="77777777" w:rsidR="00393E82" w:rsidRPr="002D5AEE" w:rsidRDefault="00393E82">
      <w:pPr>
        <w:pStyle w:val="Indent1"/>
        <w:rPr>
          <w:color w:val="000000"/>
        </w:rPr>
      </w:pPr>
      <w:bookmarkStart w:id="286" w:name="_Toc10573974"/>
      <w:bookmarkStart w:id="287" w:name="_Toc106352897"/>
      <w:r w:rsidRPr="002D5AEE">
        <w:rPr>
          <w:color w:val="000000"/>
        </w:rPr>
        <w:lastRenderedPageBreak/>
        <w:t>Electronic Billing and Payment</w:t>
      </w:r>
      <w:bookmarkEnd w:id="286"/>
      <w:bookmarkEnd w:id="287"/>
    </w:p>
    <w:p w14:paraId="296EC706" w14:textId="77777777" w:rsidR="00393E82" w:rsidRPr="002D5AEE" w:rsidRDefault="00393E82">
      <w:pPr>
        <w:pStyle w:val="Heading2"/>
        <w:rPr>
          <w:color w:val="000000"/>
        </w:rPr>
      </w:pPr>
      <w:r w:rsidRPr="002D5AEE">
        <w:rPr>
          <w:color w:val="000000"/>
        </w:rPr>
        <w:t xml:space="preserve">Your Mobile Data Plan requires paperless billing and electronic payment.  A $2.20 fee will apply each month in arrears if you receive a paper bill. A $1.00 fee will apply each month in arrears if you make a bill payment in person or via mail. </w:t>
      </w:r>
    </w:p>
    <w:p w14:paraId="19D608EC" w14:textId="77777777" w:rsidR="00393E82" w:rsidRPr="002D5AEE" w:rsidRDefault="00393E82">
      <w:pPr>
        <w:pStyle w:val="Heading2"/>
        <w:rPr>
          <w:color w:val="000000"/>
        </w:rPr>
      </w:pPr>
      <w:r w:rsidRPr="002D5AEE">
        <w:rPr>
          <w:color w:val="000000"/>
        </w:rPr>
        <w:t>Exemptions from these fees are available for:</w:t>
      </w:r>
    </w:p>
    <w:p w14:paraId="4321141C" w14:textId="77777777" w:rsidR="00393E82" w:rsidRPr="002D5AEE" w:rsidRDefault="00393E82">
      <w:pPr>
        <w:pStyle w:val="Heading3"/>
        <w:rPr>
          <w:color w:val="000000"/>
        </w:rPr>
      </w:pPr>
      <w:r w:rsidRPr="002D5AEE">
        <w:rPr>
          <w:color w:val="000000"/>
        </w:rPr>
        <w:t>Telstra Pensioner Discount customers;</w:t>
      </w:r>
    </w:p>
    <w:p w14:paraId="670D4FDC" w14:textId="77777777" w:rsidR="00393E82" w:rsidRPr="002D5AEE" w:rsidRDefault="00393E82">
      <w:pPr>
        <w:pStyle w:val="Heading3"/>
        <w:rPr>
          <w:color w:val="000000"/>
        </w:rPr>
      </w:pPr>
      <w:r w:rsidRPr="002D5AEE">
        <w:rPr>
          <w:color w:val="000000"/>
        </w:rPr>
        <w:t>Telstra Disability Equipment Program customers, including those receiving a Braille or Large Print Bill;</w:t>
      </w:r>
    </w:p>
    <w:p w14:paraId="04BD9506" w14:textId="77777777" w:rsidR="00393E82" w:rsidRPr="002D5AEE" w:rsidRDefault="00393E82">
      <w:pPr>
        <w:pStyle w:val="Heading3"/>
        <w:rPr>
          <w:color w:val="000000"/>
        </w:rPr>
      </w:pPr>
      <w:r w:rsidRPr="002D5AEE">
        <w:rPr>
          <w:color w:val="000000"/>
        </w:rPr>
        <w:t xml:space="preserve">Australian Government Health Care Card Holder customers; and </w:t>
      </w:r>
    </w:p>
    <w:p w14:paraId="780AC272" w14:textId="77777777" w:rsidR="00393E82" w:rsidRPr="002D5AEE" w:rsidRDefault="00393E82">
      <w:pPr>
        <w:pStyle w:val="Heading3"/>
        <w:rPr>
          <w:color w:val="000000"/>
        </w:rPr>
      </w:pPr>
      <w:r w:rsidRPr="002D5AEE">
        <w:rPr>
          <w:color w:val="000000"/>
        </w:rPr>
        <w:t>customers who do not have an email address or internet access.</w:t>
      </w:r>
    </w:p>
    <w:p w14:paraId="4FD28341" w14:textId="77777777" w:rsidR="00393E82" w:rsidRPr="002D5AEE" w:rsidRDefault="00393E82">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5A02278F" w14:textId="77777777" w:rsidR="00393E82" w:rsidRPr="002D5AEE" w:rsidRDefault="00393E82">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1FB475B6" w14:textId="77777777" w:rsidR="00393E82" w:rsidRPr="002D5AEE" w:rsidRDefault="00393E82">
      <w:pPr>
        <w:pStyle w:val="Indent0"/>
        <w:rPr>
          <w:color w:val="000000"/>
          <w:lang w:val="en-US"/>
        </w:rPr>
      </w:pPr>
    </w:p>
    <w:p w14:paraId="69149C02" w14:textId="77777777" w:rsidR="00B460F8" w:rsidRPr="002D5AEE" w:rsidRDefault="00B460F8">
      <w:pPr>
        <w:pStyle w:val="Heading1"/>
        <w:pageBreakBefore w:val="0"/>
        <w:rPr>
          <w:color w:val="000000"/>
        </w:rPr>
      </w:pPr>
      <w:bookmarkStart w:id="288" w:name="_Toc147726839"/>
      <w:bookmarkStart w:id="289" w:name="_Toc477961206"/>
      <w:bookmarkStart w:id="290" w:name="_Toc10021338"/>
      <w:bookmarkStart w:id="291" w:name="_Toc7606922"/>
      <w:bookmarkStart w:id="292" w:name="_Toc106352898"/>
      <w:r w:rsidRPr="002D5AEE">
        <w:rPr>
          <w:color w:val="000000"/>
        </w:rPr>
        <w:t>3G and Next G Video Service</w:t>
      </w:r>
      <w:bookmarkEnd w:id="288"/>
      <w:bookmarkEnd w:id="289"/>
      <w:bookmarkEnd w:id="290"/>
      <w:bookmarkEnd w:id="291"/>
      <w:bookmarkEnd w:id="292"/>
    </w:p>
    <w:p w14:paraId="56B1F136" w14:textId="77777777" w:rsidR="00B460F8" w:rsidRPr="002D5AEE" w:rsidRDefault="00B460F8">
      <w:pPr>
        <w:pStyle w:val="Indent1"/>
        <w:rPr>
          <w:color w:val="000000"/>
        </w:rPr>
      </w:pPr>
      <w:bookmarkStart w:id="293" w:name="_Toc106352899"/>
      <w:bookmarkStart w:id="294" w:name="_Toc147726840"/>
      <w:bookmarkStart w:id="295" w:name="_Toc477961207"/>
      <w:bookmarkStart w:id="296" w:name="_Toc10021339"/>
      <w:bookmarkStart w:id="297" w:name="_Toc7606923"/>
      <w:r w:rsidRPr="002D5AEE">
        <w:rPr>
          <w:color w:val="000000"/>
        </w:rPr>
        <w:t>Not available for new sales on and from 25 June 2019</w:t>
      </w:r>
      <w:bookmarkEnd w:id="293"/>
    </w:p>
    <w:p w14:paraId="037F8175" w14:textId="77777777" w:rsidR="00B460F8" w:rsidRPr="002D5AEE" w:rsidRDefault="00B460F8">
      <w:pPr>
        <w:pStyle w:val="Indent1"/>
        <w:rPr>
          <w:color w:val="000000"/>
        </w:rPr>
      </w:pPr>
      <w:bookmarkStart w:id="298" w:name="_Toc106352900"/>
      <w:r w:rsidRPr="002D5AEE">
        <w:rPr>
          <w:color w:val="000000"/>
        </w:rPr>
        <w:t>What is the 3G and Next G Video Service?</w:t>
      </w:r>
      <w:bookmarkEnd w:id="294"/>
      <w:bookmarkEnd w:id="295"/>
      <w:bookmarkEnd w:id="296"/>
      <w:bookmarkEnd w:id="297"/>
      <w:bookmarkEnd w:id="298"/>
    </w:p>
    <w:p w14:paraId="4D961B01" w14:textId="77777777" w:rsidR="00B460F8" w:rsidRPr="002D5AEE" w:rsidRDefault="00B460F8">
      <w:pPr>
        <w:pStyle w:val="Heading2"/>
        <w:tabs>
          <w:tab w:val="num" w:pos="142"/>
        </w:tabs>
        <w:ind w:left="852"/>
        <w:rPr>
          <w:color w:val="000000"/>
        </w:rPr>
      </w:pPr>
      <w:r w:rsidRPr="002D5AEE">
        <w:rPr>
          <w:color w:val="000000"/>
        </w:rPr>
        <w:t>Our 3G and Next G Video Service allows you to access a range of services over our 3G and Next G networks with an approved 3G or Next G compatible handset and compatible SIM.  These services include:</w:t>
      </w:r>
    </w:p>
    <w:p w14:paraId="1296C35E" w14:textId="77777777" w:rsidR="00B460F8" w:rsidRPr="002D5AEE" w:rsidRDefault="00B460F8">
      <w:pPr>
        <w:pStyle w:val="Heading3"/>
        <w:tabs>
          <w:tab w:val="clear" w:pos="0"/>
          <w:tab w:val="num" w:pos="1474"/>
        </w:tabs>
        <w:rPr>
          <w:color w:val="000000"/>
        </w:rPr>
      </w:pPr>
      <w:r w:rsidRPr="002D5AEE">
        <w:rPr>
          <w:color w:val="000000"/>
        </w:rPr>
        <w:t>Video calling - you can make and receive video calls to and from other 3G or Next G compatible handsets and, on selected 3G and Next G handsets, you may be able to make video calls to registered users of personal computers connected to the internet;</w:t>
      </w:r>
    </w:p>
    <w:p w14:paraId="3CD1A3FF" w14:textId="77777777" w:rsidR="00B460F8" w:rsidRPr="002D5AEE" w:rsidRDefault="00B460F8">
      <w:pPr>
        <w:pStyle w:val="Heading3"/>
        <w:tabs>
          <w:tab w:val="clear" w:pos="0"/>
          <w:tab w:val="num" w:pos="1474"/>
        </w:tabs>
        <w:rPr>
          <w:color w:val="000000"/>
        </w:rPr>
      </w:pPr>
      <w:r w:rsidRPr="002D5AEE">
        <w:rPr>
          <w:color w:val="000000"/>
        </w:rPr>
        <w:t xml:space="preserve">Video MessageBank - if you have a post-paid service you will automatically receive our Video MessageBank service which will answer calls you receive and do not answer.  If you have a pre-paid service you can elect to receive our Video </w:t>
      </w:r>
      <w:r w:rsidRPr="002D5AEE">
        <w:rPr>
          <w:color w:val="000000"/>
        </w:rPr>
        <w:lastRenderedPageBreak/>
        <w:t xml:space="preserve">MessageBank service.  Your callers will be able to leave a message for you to access later.  See this Part and the Video MessageBank section in Part F Managing Calls of the Telstra Mobile section of Our Customer Terms for further information; </w:t>
      </w:r>
      <w:r w:rsidRPr="002D5AEE">
        <w:rPr>
          <w:rFonts w:ascii="Arial" w:hAnsi="Arial" w:cs="Arial"/>
          <w:color w:val="000000"/>
          <w:sz w:val="18"/>
          <w:szCs w:val="18"/>
        </w:rPr>
        <w:t xml:space="preserve">(to see these terms – home and family customers </w:t>
      </w:r>
      <w:hyperlink r:id="rId117" w:history="1">
        <w:r w:rsidRPr="002D5AEE">
          <w:rPr>
            <w:rStyle w:val="Hyperlink"/>
            <w:rFonts w:cs="Arial"/>
            <w:color w:val="000000"/>
            <w:sz w:val="18"/>
            <w:szCs w:val="18"/>
          </w:rPr>
          <w:t>click here</w:t>
        </w:r>
      </w:hyperlink>
      <w:r w:rsidRPr="002D5AEE">
        <w:rPr>
          <w:rFonts w:ascii="Arial" w:hAnsi="Arial" w:cs="Arial"/>
          <w:color w:val="000000"/>
          <w:sz w:val="18"/>
          <w:szCs w:val="18"/>
        </w:rPr>
        <w:t xml:space="preserve">; business and government customers </w:t>
      </w:r>
      <w:hyperlink r:id="rId118" w:history="1">
        <w:r w:rsidRPr="002D5AEE">
          <w:rPr>
            <w:rStyle w:val="Hyperlink"/>
            <w:rFonts w:cs="Arial"/>
            <w:color w:val="000000"/>
            <w:sz w:val="18"/>
            <w:szCs w:val="18"/>
          </w:rPr>
          <w:t>click here</w:t>
        </w:r>
      </w:hyperlink>
      <w:r w:rsidRPr="002D5AEE">
        <w:rPr>
          <w:rFonts w:ascii="Arial" w:hAnsi="Arial" w:cs="Arial"/>
          <w:color w:val="000000"/>
          <w:sz w:val="18"/>
          <w:szCs w:val="18"/>
        </w:rPr>
        <w:t>.)</w:t>
      </w:r>
    </w:p>
    <w:p w14:paraId="518D45FA" w14:textId="77777777" w:rsidR="00B460F8" w:rsidRPr="002D5AEE" w:rsidRDefault="00B460F8">
      <w:pPr>
        <w:pStyle w:val="Heading3"/>
        <w:tabs>
          <w:tab w:val="clear" w:pos="0"/>
          <w:tab w:val="num" w:pos="1474"/>
        </w:tabs>
        <w:rPr>
          <w:color w:val="000000"/>
        </w:rPr>
      </w:pPr>
      <w:r w:rsidRPr="002D5AEE">
        <w:rPr>
          <w:color w:val="000000"/>
        </w:rPr>
        <w:t xml:space="preserve">3G and Next G data and content services - you can access 3G and Next G data and content services through BigPond Mobile Services.  See  the Part H - BigPond Mobile Services of the Telstra Mobile section of Our Customer Terms further information; </w:t>
      </w:r>
      <w:r w:rsidRPr="002D5AEE">
        <w:rPr>
          <w:rFonts w:ascii="Arial" w:hAnsi="Arial" w:cs="Arial"/>
          <w:color w:val="000000"/>
          <w:sz w:val="18"/>
          <w:szCs w:val="18"/>
        </w:rPr>
        <w:t xml:space="preserve">(to see these terms – home and family customers </w:t>
      </w:r>
      <w:hyperlink r:id="rId119" w:history="1">
        <w:r w:rsidRPr="002D5AEE">
          <w:rPr>
            <w:rStyle w:val="Hyperlink"/>
            <w:rFonts w:cs="Arial"/>
            <w:color w:val="000000"/>
            <w:sz w:val="18"/>
            <w:szCs w:val="18"/>
          </w:rPr>
          <w:t>click here</w:t>
        </w:r>
      </w:hyperlink>
      <w:r w:rsidRPr="002D5AEE">
        <w:rPr>
          <w:rFonts w:ascii="Arial" w:hAnsi="Arial" w:cs="Arial"/>
          <w:color w:val="000000"/>
          <w:sz w:val="18"/>
          <w:szCs w:val="18"/>
        </w:rPr>
        <w:t xml:space="preserve">; business and government customers </w:t>
      </w:r>
      <w:hyperlink r:id="rId120" w:history="1">
        <w:r w:rsidRPr="002D5AEE">
          <w:rPr>
            <w:rStyle w:val="Hyperlink"/>
            <w:rFonts w:cs="Arial"/>
            <w:color w:val="000000"/>
            <w:sz w:val="18"/>
            <w:szCs w:val="18"/>
          </w:rPr>
          <w:t>click here</w:t>
        </w:r>
      </w:hyperlink>
      <w:r w:rsidRPr="002D5AEE">
        <w:rPr>
          <w:rFonts w:ascii="Arial" w:hAnsi="Arial" w:cs="Arial"/>
          <w:color w:val="000000"/>
          <w:sz w:val="18"/>
          <w:szCs w:val="18"/>
        </w:rPr>
        <w:t>.)</w:t>
      </w:r>
    </w:p>
    <w:p w14:paraId="33C26794" w14:textId="77777777" w:rsidR="00B460F8" w:rsidRPr="002D5AEE" w:rsidRDefault="00B460F8">
      <w:pPr>
        <w:pStyle w:val="Heading3"/>
        <w:tabs>
          <w:tab w:val="clear" w:pos="0"/>
          <w:tab w:val="num" w:pos="1474"/>
        </w:tabs>
        <w:rPr>
          <w:color w:val="000000"/>
        </w:rPr>
      </w:pPr>
      <w:r w:rsidRPr="002D5AEE">
        <w:rPr>
          <w:color w:val="000000"/>
        </w:rPr>
        <w:t xml:space="preserve">POP email - you can access POP email via your mobile email account.  See  the Part H - BigPond Mobile Services of the Telstra Mobile section of Our Customer Terms further information.  </w:t>
      </w:r>
      <w:r w:rsidRPr="002D5AEE">
        <w:rPr>
          <w:rFonts w:ascii="Arial" w:hAnsi="Arial" w:cs="Arial"/>
          <w:color w:val="000000"/>
          <w:sz w:val="18"/>
        </w:rPr>
        <w:t xml:space="preserve">To see these terms – home and family customers </w:t>
      </w:r>
      <w:hyperlink r:id="rId121" w:history="1">
        <w:r w:rsidRPr="002D5AEE">
          <w:rPr>
            <w:rStyle w:val="Hyperlink"/>
            <w:rFonts w:cs="Arial"/>
            <w:color w:val="000000"/>
            <w:sz w:val="18"/>
          </w:rPr>
          <w:t>click here</w:t>
        </w:r>
      </w:hyperlink>
      <w:r w:rsidRPr="002D5AEE">
        <w:rPr>
          <w:rFonts w:ascii="Arial" w:hAnsi="Arial" w:cs="Arial"/>
          <w:color w:val="000000"/>
          <w:sz w:val="18"/>
        </w:rPr>
        <w:t xml:space="preserve">; business and government customers </w:t>
      </w:r>
      <w:hyperlink r:id="rId122" w:history="1">
        <w:r w:rsidRPr="002D5AEE">
          <w:rPr>
            <w:rStyle w:val="Hyperlink"/>
            <w:rFonts w:cs="Arial"/>
            <w:color w:val="000000"/>
            <w:sz w:val="18"/>
          </w:rPr>
          <w:t>click here</w:t>
        </w:r>
      </w:hyperlink>
      <w:r w:rsidRPr="002D5AEE">
        <w:rPr>
          <w:rFonts w:ascii="Arial" w:hAnsi="Arial" w:cs="Arial"/>
          <w:color w:val="000000"/>
          <w:sz w:val="18"/>
        </w:rPr>
        <w:t>.</w:t>
      </w:r>
    </w:p>
    <w:p w14:paraId="440C77DA" w14:textId="77777777" w:rsidR="00B460F8" w:rsidRPr="002D5AEE" w:rsidRDefault="00B460F8">
      <w:pPr>
        <w:pStyle w:val="Heading3"/>
        <w:numPr>
          <w:ilvl w:val="0"/>
          <w:numId w:val="0"/>
        </w:numPr>
        <w:ind w:left="737"/>
        <w:rPr>
          <w:color w:val="000000"/>
        </w:rPr>
      </w:pPr>
      <w:r w:rsidRPr="002D5AEE">
        <w:rPr>
          <w:color w:val="000000"/>
        </w:rPr>
        <w:t xml:space="preserve">Other services that you use with your 3G or Next G handset such as voice calls, text messages (SMS) and picture and video messages (MMS) are covered by the terms of your mobile plan and the terms in the Telstra Mobile section of Our Customer Terms. </w:t>
      </w:r>
    </w:p>
    <w:p w14:paraId="2D5EACEE" w14:textId="77777777" w:rsidR="00B460F8" w:rsidRPr="002D5AEE" w:rsidRDefault="00B460F8">
      <w:pPr>
        <w:pStyle w:val="Indent1"/>
        <w:rPr>
          <w:color w:val="000000"/>
        </w:rPr>
      </w:pPr>
      <w:bookmarkStart w:id="299" w:name="_Toc477961208"/>
      <w:bookmarkStart w:id="300" w:name="_Toc10021340"/>
      <w:bookmarkStart w:id="301" w:name="_Toc7606924"/>
      <w:bookmarkStart w:id="302" w:name="_Toc106352901"/>
      <w:r w:rsidRPr="002D5AEE">
        <w:rPr>
          <w:color w:val="000000"/>
        </w:rPr>
        <w:t>Availability</w:t>
      </w:r>
      <w:bookmarkEnd w:id="299"/>
      <w:bookmarkEnd w:id="300"/>
      <w:bookmarkEnd w:id="301"/>
      <w:bookmarkEnd w:id="302"/>
    </w:p>
    <w:p w14:paraId="241CEBEC" w14:textId="77777777" w:rsidR="00B460F8" w:rsidRPr="002D5AEE" w:rsidRDefault="00B460F8">
      <w:pPr>
        <w:pStyle w:val="Heading2"/>
        <w:tabs>
          <w:tab w:val="clear" w:pos="0"/>
          <w:tab w:val="num" w:pos="142"/>
        </w:tabs>
        <w:ind w:left="852"/>
        <w:rPr>
          <w:color w:val="000000"/>
        </w:rPr>
      </w:pPr>
      <w:r w:rsidRPr="002D5AEE">
        <w:rPr>
          <w:color w:val="000000"/>
        </w:rPr>
        <w:t>You can only use the 3G and Next G Video Service if you are a post-paid customer on a Telstra Mobile Member, Casual or Phone Plan, Telstra 3G and Next G Cap Plan, Telstra 3G Mobile Phone Cap Plan, Telstra Phone or Member Plan Ultimate, Get Connected Plan, communic8 Post-Paid Subscriber Call Plan, Home/Office and Mobile Cap Plan, Telstra Business Talk Plan/Untimed</w:t>
      </w:r>
      <w:r w:rsidRPr="002D5AEE">
        <w:rPr>
          <w:rStyle w:val="FootnoteReference"/>
          <w:color w:val="000000"/>
          <w:sz w:val="28"/>
          <w:szCs w:val="28"/>
        </w:rPr>
        <w:footnoteReference w:customMarkFollows="1" w:id="2"/>
        <w:t>*</w:t>
      </w:r>
      <w:r w:rsidRPr="002D5AEE">
        <w:rPr>
          <w:color w:val="000000"/>
        </w:rPr>
        <w:t xml:space="preserve"> Plan, Telstra Business Member, Casual or Phone Plan, Telstra Business Premium Mobile Member or Casual Plan, Telstra Business Choice Capped Plans, Telstra BusinessMobile Select Plan, Telstra Next G Cap Plan or any other plan approved by us or if you are a pre-paid customer.</w:t>
      </w:r>
    </w:p>
    <w:p w14:paraId="04937ED3" w14:textId="77777777" w:rsidR="00B460F8" w:rsidRPr="002D5AEE" w:rsidRDefault="00B460F8">
      <w:pPr>
        <w:pStyle w:val="Indent1"/>
        <w:rPr>
          <w:color w:val="000000"/>
        </w:rPr>
      </w:pPr>
      <w:bookmarkStart w:id="303" w:name="_Toc477961209"/>
      <w:bookmarkStart w:id="304" w:name="_Toc10021341"/>
      <w:bookmarkStart w:id="305" w:name="_Toc7606925"/>
      <w:bookmarkStart w:id="306" w:name="_Toc106352902"/>
      <w:r w:rsidRPr="002D5AEE">
        <w:rPr>
          <w:color w:val="000000"/>
        </w:rPr>
        <w:t>Handsets and SIMs</w:t>
      </w:r>
      <w:bookmarkEnd w:id="303"/>
      <w:bookmarkEnd w:id="304"/>
      <w:bookmarkEnd w:id="305"/>
      <w:bookmarkEnd w:id="306"/>
    </w:p>
    <w:p w14:paraId="29752012" w14:textId="77777777" w:rsidR="00B460F8" w:rsidRPr="002D5AEE" w:rsidRDefault="00B460F8">
      <w:pPr>
        <w:pStyle w:val="Heading2"/>
        <w:tabs>
          <w:tab w:val="clear" w:pos="0"/>
          <w:tab w:val="num" w:pos="142"/>
        </w:tabs>
        <w:ind w:left="852"/>
        <w:rPr>
          <w:color w:val="000000"/>
        </w:rPr>
      </w:pPr>
      <w:r w:rsidRPr="002D5AEE">
        <w:rPr>
          <w:color w:val="000000"/>
        </w:rPr>
        <w:t>You need an approved 3G or Next G compatible handset containing a compatible SIM to access the 3G and Next G Video Service.</w:t>
      </w:r>
    </w:p>
    <w:p w14:paraId="0D5C2DF4" w14:textId="77777777" w:rsidR="00B460F8" w:rsidRPr="002D5AEE" w:rsidRDefault="00B460F8">
      <w:pPr>
        <w:pStyle w:val="Heading2"/>
        <w:tabs>
          <w:tab w:val="clear" w:pos="0"/>
          <w:tab w:val="num" w:pos="142"/>
        </w:tabs>
        <w:ind w:left="852"/>
        <w:rPr>
          <w:color w:val="000000"/>
        </w:rPr>
      </w:pPr>
      <w:r w:rsidRPr="002D5AEE">
        <w:rPr>
          <w:color w:val="000000"/>
        </w:rPr>
        <w:t>We make no promises about the performance or suitability of a non-approved Telstra 3G or Next G handset on our network and we do not make promises about the use of your Telstra approved 3G or Next G compatible handset on another phone company’s network.</w:t>
      </w:r>
    </w:p>
    <w:p w14:paraId="245BB432" w14:textId="77777777" w:rsidR="00B460F8" w:rsidRPr="002D5AEE" w:rsidRDefault="00B460F8">
      <w:pPr>
        <w:pStyle w:val="Heading2"/>
        <w:tabs>
          <w:tab w:val="clear" w:pos="0"/>
          <w:tab w:val="num" w:pos="142"/>
        </w:tabs>
        <w:ind w:left="852"/>
        <w:rPr>
          <w:color w:val="000000"/>
        </w:rPr>
      </w:pPr>
      <w:r w:rsidRPr="002D5AEE">
        <w:rPr>
          <w:color w:val="000000"/>
        </w:rPr>
        <w:t xml:space="preserve">If you are upgrading from an existing Telstra mobile GSM service, you will be required to replace your old SIM with a new SIM compatible with your new Telstra 3G or Next G </w:t>
      </w:r>
      <w:r w:rsidRPr="002D5AEE">
        <w:rPr>
          <w:color w:val="000000"/>
        </w:rPr>
        <w:lastRenderedPageBreak/>
        <w:t>handset.  You may lose any information stored on your old SIM and your previous handset when you upgrade to a 3G or Next G compatible handset.</w:t>
      </w:r>
    </w:p>
    <w:p w14:paraId="6D1CB1BC" w14:textId="77777777" w:rsidR="00B460F8" w:rsidRPr="002D5AEE" w:rsidRDefault="00B460F8">
      <w:pPr>
        <w:pStyle w:val="Heading2"/>
        <w:tabs>
          <w:tab w:val="clear" w:pos="0"/>
          <w:tab w:val="num" w:pos="142"/>
        </w:tabs>
        <w:ind w:left="852"/>
        <w:rPr>
          <w:color w:val="000000"/>
        </w:rPr>
      </w:pPr>
      <w:r w:rsidRPr="002D5AEE">
        <w:rPr>
          <w:color w:val="000000"/>
        </w:rPr>
        <w:t>You must not activate a pre-paid service with a Telstra 3G SIM.  If you do this, we may notify you and require you to return your Telstra 3G SIM within 14 days.  If you do not return your Telstra 3G SIM within 14 days, this will be a material breach by you of Our Customer Terms.</w:t>
      </w:r>
    </w:p>
    <w:p w14:paraId="00DB75C2" w14:textId="77777777" w:rsidR="00B460F8" w:rsidRPr="002D5AEE" w:rsidRDefault="00B460F8">
      <w:pPr>
        <w:pStyle w:val="Indent1"/>
        <w:rPr>
          <w:color w:val="000000"/>
        </w:rPr>
      </w:pPr>
      <w:bookmarkStart w:id="307" w:name="_Toc477961210"/>
      <w:bookmarkStart w:id="308" w:name="_Toc10021342"/>
      <w:bookmarkStart w:id="309" w:name="_Toc7606926"/>
      <w:bookmarkStart w:id="310" w:name="_Toc106352903"/>
      <w:r w:rsidRPr="002D5AEE">
        <w:rPr>
          <w:color w:val="000000"/>
        </w:rPr>
        <w:t>Coverage and handover</w:t>
      </w:r>
      <w:bookmarkEnd w:id="307"/>
      <w:bookmarkEnd w:id="308"/>
      <w:bookmarkEnd w:id="309"/>
      <w:bookmarkEnd w:id="310"/>
    </w:p>
    <w:p w14:paraId="7E413BB6" w14:textId="77777777" w:rsidR="00B460F8" w:rsidRPr="002D5AEE" w:rsidRDefault="00B460F8">
      <w:pPr>
        <w:pStyle w:val="Heading2"/>
        <w:tabs>
          <w:tab w:val="clear" w:pos="0"/>
          <w:tab w:val="num" w:pos="142"/>
        </w:tabs>
        <w:ind w:left="852"/>
        <w:rPr>
          <w:color w:val="000000"/>
        </w:rPr>
      </w:pPr>
      <w:r w:rsidRPr="002D5AEE">
        <w:rPr>
          <w:color w:val="000000"/>
        </w:rPr>
        <w:t>You can only access our 3G and Next G Video Service in the 3G and Next G coverage areas supported by your compatible handset.</w:t>
      </w:r>
    </w:p>
    <w:p w14:paraId="279CA3B7" w14:textId="77777777" w:rsidR="00B460F8" w:rsidRPr="002D5AEE" w:rsidRDefault="00B460F8">
      <w:pPr>
        <w:pStyle w:val="Heading2"/>
        <w:tabs>
          <w:tab w:val="clear" w:pos="0"/>
          <w:tab w:val="num" w:pos="142"/>
        </w:tabs>
        <w:ind w:left="852"/>
        <w:rPr>
          <w:color w:val="000000"/>
        </w:rPr>
      </w:pPr>
      <w:r w:rsidRPr="002D5AEE">
        <w:rPr>
          <w:color w:val="000000"/>
        </w:rPr>
        <w:t xml:space="preserve">The coverage area of our 3G and Next G networks is not equal to the coverage area of our GSM network.  For the latest coverage information, see </w:t>
      </w:r>
      <w:hyperlink r:id="rId123" w:history="1">
        <w:r w:rsidRPr="002D5AEE">
          <w:rPr>
            <w:rStyle w:val="Hyperlink"/>
            <w:color w:val="000000"/>
            <w:lang w:eastAsia="en-AU"/>
          </w:rPr>
          <w:t>Telstra Mobile - Networks and Coverage - Our Coverage - Coverage Maps</w:t>
        </w:r>
      </w:hyperlink>
    </w:p>
    <w:p w14:paraId="3F416664" w14:textId="77777777" w:rsidR="00B460F8" w:rsidRPr="002D5AEE" w:rsidRDefault="00B460F8">
      <w:pPr>
        <w:pStyle w:val="Heading2"/>
        <w:tabs>
          <w:tab w:val="clear" w:pos="0"/>
          <w:tab w:val="num" w:pos="142"/>
        </w:tabs>
        <w:ind w:left="852"/>
        <w:rPr>
          <w:color w:val="000000"/>
        </w:rPr>
      </w:pPr>
      <w:r w:rsidRPr="002D5AEE">
        <w:rPr>
          <w:color w:val="000000"/>
        </w:rPr>
        <w:t>Although we use reasonable care and skill in providing the 3G and Next G Video Service, due to the nature of mobile networks, there may be places within our 3G or Next G coverage areas where access to our 3G and Next G Video Services is limited or unavailable, for example in high-rise buildings.</w:t>
      </w:r>
    </w:p>
    <w:p w14:paraId="4B01EC09" w14:textId="77777777" w:rsidR="00B460F8" w:rsidRPr="002D5AEE" w:rsidRDefault="00B460F8">
      <w:pPr>
        <w:pStyle w:val="Heading2"/>
        <w:tabs>
          <w:tab w:val="clear" w:pos="0"/>
          <w:tab w:val="num" w:pos="142"/>
        </w:tabs>
        <w:ind w:left="852"/>
        <w:rPr>
          <w:color w:val="000000"/>
        </w:rPr>
      </w:pPr>
      <w:r w:rsidRPr="002D5AEE">
        <w:rPr>
          <w:rStyle w:val="Emphasis"/>
          <w:color w:val="000000"/>
          <w:szCs w:val="22"/>
        </w:rPr>
        <w:t xml:space="preserve">Usually when you receive a text message, your phone will tell you the time you received it, based on the local time of the state </w:t>
      </w:r>
      <w:r w:rsidRPr="002D5AEE">
        <w:rPr>
          <w:rStyle w:val="Strong"/>
          <w:iCs/>
          <w:color w:val="000000"/>
          <w:szCs w:val="22"/>
        </w:rPr>
        <w:t>you were in at the time the message was received</w:t>
      </w:r>
      <w:r w:rsidRPr="002D5AEE">
        <w:rPr>
          <w:rStyle w:val="Emphasis"/>
          <w:color w:val="000000"/>
          <w:szCs w:val="22"/>
        </w:rPr>
        <w:t xml:space="preserve">.  However, if you receive a text message while in a 3G or </w:t>
      </w:r>
      <w:r w:rsidRPr="002D5AEE">
        <w:rPr>
          <w:color w:val="000000"/>
        </w:rPr>
        <w:t>Next G</w:t>
      </w:r>
      <w:r w:rsidRPr="002D5AEE">
        <w:rPr>
          <w:rStyle w:val="Emphasis"/>
          <w:color w:val="000000"/>
          <w:szCs w:val="22"/>
        </w:rPr>
        <w:t xml:space="preserve"> coverage area in South Australia, </w:t>
      </w:r>
      <w:r w:rsidRPr="002D5AEE">
        <w:rPr>
          <w:rStyle w:val="Strong"/>
          <w:iCs/>
          <w:color w:val="000000"/>
          <w:szCs w:val="22"/>
        </w:rPr>
        <w:t>the time you received the text message</w:t>
      </w:r>
      <w:r w:rsidRPr="002D5AEE">
        <w:rPr>
          <w:rStyle w:val="Emphasis"/>
          <w:b/>
          <w:color w:val="000000"/>
          <w:szCs w:val="22"/>
        </w:rPr>
        <w:t xml:space="preserve"> </w:t>
      </w:r>
      <w:r w:rsidRPr="002D5AEE">
        <w:rPr>
          <w:rStyle w:val="Strong"/>
          <w:iCs/>
          <w:color w:val="000000"/>
          <w:szCs w:val="22"/>
        </w:rPr>
        <w:t xml:space="preserve">will be </w:t>
      </w:r>
      <w:r w:rsidRPr="002D5AEE">
        <w:rPr>
          <w:rStyle w:val="Emphasis"/>
          <w:color w:val="000000"/>
          <w:szCs w:val="22"/>
        </w:rPr>
        <w:t>shown in Australian Eastern Standard Time.</w:t>
      </w:r>
    </w:p>
    <w:p w14:paraId="23C8E9B7" w14:textId="77777777" w:rsidR="00B460F8" w:rsidRPr="002D5AEE" w:rsidRDefault="00B460F8">
      <w:pPr>
        <w:pStyle w:val="Indent1"/>
        <w:rPr>
          <w:color w:val="000000"/>
        </w:rPr>
      </w:pPr>
      <w:bookmarkStart w:id="311" w:name="_Toc477961211"/>
      <w:bookmarkStart w:id="312" w:name="_Toc10021343"/>
      <w:bookmarkStart w:id="313" w:name="_Toc7606927"/>
      <w:bookmarkStart w:id="314" w:name="_Toc106352904"/>
      <w:r w:rsidRPr="002D5AEE">
        <w:rPr>
          <w:color w:val="000000"/>
        </w:rPr>
        <w:t>Use</w:t>
      </w:r>
      <w:bookmarkEnd w:id="311"/>
      <w:bookmarkEnd w:id="312"/>
      <w:bookmarkEnd w:id="313"/>
      <w:bookmarkEnd w:id="314"/>
    </w:p>
    <w:p w14:paraId="6DBAE027" w14:textId="77777777" w:rsidR="00B460F8" w:rsidRPr="002D5AEE" w:rsidRDefault="00B460F8">
      <w:pPr>
        <w:pStyle w:val="Heading2"/>
        <w:tabs>
          <w:tab w:val="clear" w:pos="0"/>
          <w:tab w:val="num" w:pos="142"/>
        </w:tabs>
        <w:ind w:left="852"/>
        <w:rPr>
          <w:color w:val="000000"/>
        </w:rPr>
      </w:pPr>
      <w:r w:rsidRPr="002D5AEE">
        <w:rPr>
          <w:color w:val="000000"/>
        </w:rPr>
        <w:t>You must not call or send messages to people if you know or should know that they do not want to receive calls or messages from you.</w:t>
      </w:r>
    </w:p>
    <w:p w14:paraId="35362DBB" w14:textId="77777777" w:rsidR="00B460F8" w:rsidRPr="002D5AEE" w:rsidRDefault="00B460F8">
      <w:pPr>
        <w:pStyle w:val="Heading2"/>
        <w:tabs>
          <w:tab w:val="clear" w:pos="0"/>
          <w:tab w:val="num" w:pos="142"/>
        </w:tabs>
        <w:ind w:left="852"/>
        <w:rPr>
          <w:color w:val="000000"/>
        </w:rPr>
      </w:pPr>
      <w:r w:rsidRPr="002D5AEE">
        <w:rPr>
          <w:color w:val="000000"/>
          <w:lang w:val="en-US"/>
        </w:rPr>
        <w:t xml:space="preserve">You are responsible for the calls you make and the messages you send.  You must not send messages that are inappropriate or offensive to the person you are sending them to.  You must not engage in messaging activity that interferes with or compromises any other person’s use of the 3G and </w:t>
      </w:r>
      <w:r w:rsidRPr="002D5AEE">
        <w:rPr>
          <w:color w:val="000000"/>
        </w:rPr>
        <w:t>Next G</w:t>
      </w:r>
      <w:r w:rsidRPr="002D5AEE">
        <w:rPr>
          <w:color w:val="000000"/>
          <w:lang w:val="en-US"/>
        </w:rPr>
        <w:t xml:space="preserve"> Video Service (such as spamming another person).</w:t>
      </w:r>
    </w:p>
    <w:p w14:paraId="7A85389F" w14:textId="77777777" w:rsidR="00B460F8" w:rsidRPr="002D5AEE" w:rsidRDefault="00B460F8">
      <w:pPr>
        <w:pStyle w:val="Heading2"/>
        <w:tabs>
          <w:tab w:val="clear" w:pos="0"/>
          <w:tab w:val="num" w:pos="142"/>
        </w:tabs>
        <w:ind w:left="852"/>
        <w:rPr>
          <w:color w:val="000000"/>
        </w:rPr>
      </w:pPr>
      <w:r w:rsidRPr="002D5AEE">
        <w:rPr>
          <w:color w:val="000000"/>
          <w:lang w:val="en-US"/>
        </w:rPr>
        <w:t>You must not send content that is owned by another person without their consent.</w:t>
      </w:r>
    </w:p>
    <w:p w14:paraId="63DA15DC" w14:textId="77777777" w:rsidR="00B460F8" w:rsidRPr="002D5AEE" w:rsidRDefault="00B460F8">
      <w:pPr>
        <w:pStyle w:val="Heading2"/>
        <w:tabs>
          <w:tab w:val="clear" w:pos="0"/>
          <w:tab w:val="num" w:pos="142"/>
        </w:tabs>
        <w:ind w:left="852"/>
        <w:rPr>
          <w:color w:val="000000"/>
        </w:rPr>
      </w:pPr>
      <w:r w:rsidRPr="002D5AEE">
        <w:rPr>
          <w:color w:val="000000"/>
        </w:rPr>
        <w:t>We may suspend your ability to use the 3G and Next G Video Service if your use of this service adversely impacts the operation of our network and/or other customers’ enjoyment of our network.  We will tell you before this happens.</w:t>
      </w:r>
    </w:p>
    <w:p w14:paraId="40857A8E" w14:textId="77777777" w:rsidR="00B460F8" w:rsidRPr="002D5AEE" w:rsidRDefault="00B460F8">
      <w:pPr>
        <w:pStyle w:val="Indent1"/>
        <w:rPr>
          <w:color w:val="000000"/>
        </w:rPr>
      </w:pPr>
      <w:bookmarkStart w:id="315" w:name="_Toc477961212"/>
      <w:bookmarkStart w:id="316" w:name="_Toc10021344"/>
      <w:bookmarkStart w:id="317" w:name="_Toc7606928"/>
      <w:bookmarkStart w:id="318" w:name="_Toc106352905"/>
      <w:bookmarkStart w:id="319" w:name="_Toc52592424"/>
      <w:bookmarkStart w:id="320" w:name="_Toc69139402"/>
      <w:r w:rsidRPr="002D5AEE">
        <w:rPr>
          <w:color w:val="000000"/>
        </w:rPr>
        <w:lastRenderedPageBreak/>
        <w:t>Video calling - general</w:t>
      </w:r>
      <w:bookmarkEnd w:id="315"/>
      <w:bookmarkEnd w:id="316"/>
      <w:bookmarkEnd w:id="317"/>
      <w:bookmarkEnd w:id="318"/>
    </w:p>
    <w:p w14:paraId="5BBB670F" w14:textId="77777777" w:rsidR="00B460F8" w:rsidRPr="002D5AEE" w:rsidRDefault="00B460F8">
      <w:pPr>
        <w:pStyle w:val="Heading2"/>
        <w:tabs>
          <w:tab w:val="clear" w:pos="0"/>
          <w:tab w:val="num" w:pos="142"/>
        </w:tabs>
        <w:ind w:left="852"/>
        <w:rPr>
          <w:color w:val="000000"/>
        </w:rPr>
      </w:pPr>
      <w:r w:rsidRPr="002D5AEE">
        <w:rPr>
          <w:color w:val="000000"/>
        </w:rPr>
        <w:t>Video calling allows you to receive video calls from other 3G or Next G handsets and to make video calls to other 3G or Next G handsets. If you have a 3G or Next G handset that supports video calling to a personal computer, you will be able to make video calls to registered users of eligible personal computers.</w:t>
      </w:r>
    </w:p>
    <w:p w14:paraId="3F6DA39C" w14:textId="77777777" w:rsidR="00B460F8" w:rsidRPr="002D5AEE" w:rsidRDefault="00B460F8">
      <w:pPr>
        <w:pStyle w:val="Heading2"/>
        <w:tabs>
          <w:tab w:val="clear" w:pos="0"/>
          <w:tab w:val="num" w:pos="142"/>
        </w:tabs>
        <w:ind w:left="852"/>
        <w:rPr>
          <w:color w:val="000000"/>
        </w:rPr>
      </w:pPr>
      <w:r w:rsidRPr="002D5AEE">
        <w:rPr>
          <w:color w:val="000000"/>
        </w:rPr>
        <w:t xml:space="preserve">You can use your 3G or Next G handset to make international video calls to 3GSM customers of mobile carriers in selected countries where we have arrangements in place.  For a list of these countries see </w:t>
      </w:r>
      <w:hyperlink r:id="rId124" w:anchor="3g_roaming" w:history="1">
        <w:r w:rsidRPr="002D5AEE">
          <w:rPr>
            <w:rStyle w:val="Hyperlink"/>
            <w:color w:val="000000"/>
          </w:rPr>
          <w:t>http://www.telstra.com.au/mobile/products/overseas/roamingoutbound.cfm#3g_roaming</w:t>
        </w:r>
      </w:hyperlink>
      <w:r w:rsidRPr="002D5AEE">
        <w:rPr>
          <w:color w:val="000000"/>
        </w:rPr>
        <w:t>.</w:t>
      </w:r>
    </w:p>
    <w:p w14:paraId="6C2A667E" w14:textId="77777777" w:rsidR="00B460F8" w:rsidRPr="002D5AEE" w:rsidRDefault="00B460F8">
      <w:pPr>
        <w:pStyle w:val="Heading2"/>
        <w:tabs>
          <w:tab w:val="clear" w:pos="0"/>
          <w:tab w:val="num" w:pos="142"/>
        </w:tabs>
        <w:ind w:left="852"/>
        <w:rPr>
          <w:color w:val="000000"/>
        </w:rPr>
      </w:pPr>
      <w:r w:rsidRPr="002D5AEE">
        <w:rPr>
          <w:color w:val="000000"/>
        </w:rPr>
        <w:t xml:space="preserve">Unless an international video calling rate has been specified in this Part G – Data Services, a video call to an international mobile number is charged at the international call rate, as set out in </w:t>
      </w:r>
      <w:hyperlink r:id="rId125" w:history="1">
        <w:r w:rsidRPr="002D5AEE">
          <w:rPr>
            <w:rStyle w:val="Hyperlink"/>
            <w:color w:val="000000"/>
          </w:rPr>
          <w:t>Part D – Other Call Types</w:t>
        </w:r>
      </w:hyperlink>
      <w:r w:rsidRPr="002D5AEE">
        <w:rPr>
          <w:color w:val="000000"/>
        </w:rPr>
        <w:t xml:space="preserve"> in the Telstra Mobile section of Our Customer Terms.</w:t>
      </w:r>
    </w:p>
    <w:p w14:paraId="31AAF346" w14:textId="77777777" w:rsidR="00B460F8" w:rsidRPr="002D5AEE" w:rsidRDefault="00B460F8">
      <w:pPr>
        <w:pStyle w:val="Indent1"/>
        <w:rPr>
          <w:color w:val="000000"/>
        </w:rPr>
      </w:pPr>
      <w:bookmarkStart w:id="321" w:name="_Toc477961213"/>
      <w:bookmarkStart w:id="322" w:name="_Toc10021345"/>
      <w:bookmarkStart w:id="323" w:name="_Toc7606929"/>
      <w:bookmarkStart w:id="324" w:name="_Toc106352906"/>
      <w:r w:rsidRPr="002D5AEE">
        <w:rPr>
          <w:color w:val="000000"/>
        </w:rPr>
        <w:t>Video calling to another 3G or Next G mobile</w:t>
      </w:r>
      <w:bookmarkEnd w:id="321"/>
      <w:bookmarkEnd w:id="322"/>
      <w:bookmarkEnd w:id="323"/>
      <w:bookmarkEnd w:id="324"/>
    </w:p>
    <w:p w14:paraId="064395E1" w14:textId="77777777" w:rsidR="00B460F8" w:rsidRPr="002D5AEE" w:rsidRDefault="00B460F8">
      <w:pPr>
        <w:pStyle w:val="Heading2"/>
        <w:tabs>
          <w:tab w:val="clear" w:pos="0"/>
          <w:tab w:val="num" w:pos="142"/>
        </w:tabs>
        <w:ind w:left="852"/>
        <w:rPr>
          <w:color w:val="000000"/>
        </w:rPr>
      </w:pPr>
      <w:r w:rsidRPr="002D5AEE">
        <w:rPr>
          <w:color w:val="000000"/>
        </w:rPr>
        <w:t>To make a video call to a 3G or Next G handset, both you and the person you are calling must be in a 3G or Next G coverage area (as applicable).  If the person you are video calling is not in a relevant coverage area or does not have a compatible video phone, the video call will be unsuccessful and you will have the option to make a voice call instead.  If the person you are video calling is not answering, is on another call or their phone is switched off, the video call will divert to their Video MessageBank.</w:t>
      </w:r>
    </w:p>
    <w:p w14:paraId="69D99D38" w14:textId="77777777" w:rsidR="00B460F8" w:rsidRPr="002D5AEE" w:rsidRDefault="00B460F8">
      <w:pPr>
        <w:pStyle w:val="Heading2"/>
        <w:tabs>
          <w:tab w:val="clear" w:pos="0"/>
          <w:tab w:val="num" w:pos="142"/>
        </w:tabs>
        <w:ind w:left="852"/>
        <w:rPr>
          <w:color w:val="000000"/>
        </w:rPr>
      </w:pPr>
      <w:r w:rsidRPr="002D5AEE">
        <w:rPr>
          <w:color w:val="000000"/>
        </w:rPr>
        <w:t>If you or the person you have video called move out of a 3G or Next G coverage area (as applicable), your video call will drop out and you will have the option to call the person back with a voice call or move back into a relevant coverage area and make another video call.</w:t>
      </w:r>
    </w:p>
    <w:p w14:paraId="5C716E4B" w14:textId="77777777" w:rsidR="00B460F8" w:rsidRPr="002D5AEE" w:rsidRDefault="00B460F8">
      <w:pPr>
        <w:pStyle w:val="Heading2"/>
        <w:tabs>
          <w:tab w:val="clear" w:pos="0"/>
          <w:tab w:val="num" w:pos="142"/>
        </w:tabs>
        <w:ind w:left="852"/>
        <w:rPr>
          <w:color w:val="000000"/>
        </w:rPr>
      </w:pPr>
      <w:r w:rsidRPr="002D5AEE">
        <w:rPr>
          <w:color w:val="000000"/>
        </w:rPr>
        <w:t xml:space="preserve">When you answer a video call in a 3G or Next G coverage area (as applicable), the caller will be able to see you (or anything that your video camera is pointed at).  If you do not want the caller to see you, you can then choose to turn off the video component after you have accepted the video call.  However, the caller will still be charged for making a video call.  The audio component of the call will default to the mobile phone’s loud speaker, but you can use a headset if you want privacy.  See your </w:t>
      </w:r>
      <w:r w:rsidRPr="002D5AEE">
        <w:rPr>
          <w:bCs w:val="0"/>
          <w:iCs/>
          <w:color w:val="000000"/>
        </w:rPr>
        <w:t>handset manufacturer’s</w:t>
      </w:r>
      <w:r w:rsidRPr="002D5AEE">
        <w:rPr>
          <w:b/>
          <w:bCs w:val="0"/>
          <w:i/>
          <w:iCs/>
          <w:color w:val="000000"/>
        </w:rPr>
        <w:t xml:space="preserve"> </w:t>
      </w:r>
      <w:r w:rsidRPr="002D5AEE">
        <w:rPr>
          <w:color w:val="000000"/>
        </w:rPr>
        <w:t>user guide for further information.</w:t>
      </w:r>
    </w:p>
    <w:p w14:paraId="06A1243E" w14:textId="77777777" w:rsidR="00B460F8" w:rsidRPr="002D5AEE" w:rsidRDefault="00B460F8">
      <w:pPr>
        <w:pStyle w:val="Heading2"/>
        <w:tabs>
          <w:tab w:val="clear" w:pos="0"/>
          <w:tab w:val="num" w:pos="142"/>
        </w:tabs>
        <w:ind w:left="852"/>
        <w:rPr>
          <w:color w:val="000000"/>
        </w:rPr>
      </w:pPr>
      <w:r w:rsidRPr="002D5AEE">
        <w:rPr>
          <w:color w:val="000000"/>
        </w:rPr>
        <w:t>If you have a 3G handset, you will be able to roam seamlessly between our 3G and our GSM networks whilst making voice calls.</w:t>
      </w:r>
    </w:p>
    <w:p w14:paraId="6EF80EB3" w14:textId="77777777" w:rsidR="00B460F8" w:rsidRPr="002D5AEE" w:rsidRDefault="00B460F8">
      <w:pPr>
        <w:pStyle w:val="Indent1"/>
        <w:rPr>
          <w:color w:val="000000"/>
        </w:rPr>
      </w:pPr>
      <w:bookmarkStart w:id="325" w:name="_Toc477961214"/>
      <w:bookmarkStart w:id="326" w:name="_Toc10021346"/>
      <w:bookmarkStart w:id="327" w:name="_Toc7606930"/>
      <w:bookmarkStart w:id="328" w:name="_Toc106352907"/>
      <w:r w:rsidRPr="002D5AEE">
        <w:rPr>
          <w:color w:val="000000"/>
        </w:rPr>
        <w:t>Video calling to a registered user of a personal computer</w:t>
      </w:r>
      <w:bookmarkEnd w:id="325"/>
      <w:bookmarkEnd w:id="326"/>
      <w:bookmarkEnd w:id="327"/>
      <w:bookmarkEnd w:id="328"/>
    </w:p>
    <w:p w14:paraId="3D58E15D" w14:textId="77777777" w:rsidR="00B460F8" w:rsidRPr="002D5AEE" w:rsidRDefault="00B460F8">
      <w:pPr>
        <w:pStyle w:val="Heading2"/>
        <w:tabs>
          <w:tab w:val="num" w:pos="142"/>
        </w:tabs>
        <w:ind w:left="852"/>
        <w:rPr>
          <w:color w:val="000000"/>
        </w:rPr>
      </w:pPr>
      <w:r w:rsidRPr="002D5AEE">
        <w:rPr>
          <w:color w:val="000000"/>
        </w:rPr>
        <w:t xml:space="preserve">If you have a 3G or Next G handset that supports video calling from a mobile to a personal computer, you can also make video calls to eligible personal computers of users who have registered with Telstra via www.telstra.com/video/pcregistration and are </w:t>
      </w:r>
      <w:r w:rsidRPr="002D5AEE">
        <w:rPr>
          <w:color w:val="000000"/>
        </w:rPr>
        <w:lastRenderedPageBreak/>
        <w:t>connected to the internet via broadband.  We do not recommend making video calls to a personal computer connected via a dial-up service, as the video call quality is extremely poor.</w:t>
      </w:r>
    </w:p>
    <w:p w14:paraId="15CA7BD6" w14:textId="77777777" w:rsidR="00B460F8" w:rsidRPr="002D5AEE" w:rsidRDefault="00B460F8">
      <w:pPr>
        <w:pStyle w:val="Indent1"/>
        <w:rPr>
          <w:color w:val="000000"/>
        </w:rPr>
      </w:pPr>
      <w:bookmarkStart w:id="329" w:name="_Toc477961215"/>
      <w:bookmarkStart w:id="330" w:name="_Toc10021347"/>
      <w:bookmarkStart w:id="331" w:name="_Toc7606931"/>
      <w:bookmarkStart w:id="332" w:name="_Toc106352908"/>
      <w:r w:rsidRPr="002D5AEE">
        <w:rPr>
          <w:color w:val="000000"/>
        </w:rPr>
        <w:t>Video calling charges - general</w:t>
      </w:r>
      <w:bookmarkEnd w:id="329"/>
      <w:bookmarkEnd w:id="330"/>
      <w:bookmarkEnd w:id="331"/>
      <w:bookmarkEnd w:id="332"/>
    </w:p>
    <w:p w14:paraId="13FD8C6C" w14:textId="77777777" w:rsidR="00B460F8" w:rsidRPr="002D5AEE" w:rsidRDefault="00B460F8">
      <w:pPr>
        <w:pStyle w:val="Heading2"/>
        <w:tabs>
          <w:tab w:val="clear" w:pos="0"/>
          <w:tab w:val="num" w:pos="142"/>
        </w:tabs>
        <w:ind w:left="852"/>
        <w:rPr>
          <w:color w:val="000000"/>
        </w:rPr>
      </w:pPr>
      <w:r w:rsidRPr="002D5AEE">
        <w:rPr>
          <w:color w:val="000000"/>
        </w:rPr>
        <w:t xml:space="preserve">For all video calls, we will charge you the applicable video call rates set out below for your mobile plan, unless the applicable voice call rates set out below apply to your mobile plan.  Our FairPlay Policy applies.  Our FairPlay Policy is set out in Part A - General of the Telstra Mobile section of Our Customer Terms.  </w:t>
      </w:r>
      <w:r w:rsidRPr="002D5AEE">
        <w:rPr>
          <w:rFonts w:ascii="Arial" w:hAnsi="Arial" w:cs="Arial"/>
          <w:color w:val="000000"/>
          <w:sz w:val="18"/>
          <w:szCs w:val="18"/>
        </w:rPr>
        <w:t xml:space="preserve">To see these terms – home and family customers </w:t>
      </w:r>
      <w:hyperlink r:id="rId126" w:history="1">
        <w:r w:rsidRPr="002D5AEE">
          <w:rPr>
            <w:rFonts w:ascii="Arial" w:hAnsi="Arial" w:cs="Arial"/>
            <w:color w:val="000000"/>
            <w:sz w:val="18"/>
            <w:szCs w:val="18"/>
            <w:u w:val="single"/>
          </w:rPr>
          <w:t>click here</w:t>
        </w:r>
      </w:hyperlink>
      <w:r w:rsidRPr="002D5AEE">
        <w:rPr>
          <w:rFonts w:ascii="Arial" w:hAnsi="Arial" w:cs="Arial"/>
          <w:color w:val="000000"/>
          <w:sz w:val="18"/>
          <w:szCs w:val="18"/>
        </w:rPr>
        <w:t xml:space="preserve">; business and government customers </w:t>
      </w:r>
      <w:hyperlink r:id="rId127" w:history="1">
        <w:r w:rsidRPr="002D5AEE">
          <w:rPr>
            <w:rFonts w:ascii="Arial" w:hAnsi="Arial" w:cs="Arial"/>
            <w:color w:val="000000"/>
            <w:sz w:val="18"/>
            <w:szCs w:val="18"/>
            <w:u w:val="single"/>
          </w:rPr>
          <w:t>click here</w:t>
        </w:r>
      </w:hyperlink>
      <w:r w:rsidRPr="002D5AEE">
        <w:rPr>
          <w:rFonts w:ascii="Arial" w:hAnsi="Arial" w:cs="Arial"/>
          <w:color w:val="000000"/>
          <w:sz w:val="18"/>
          <w:szCs w:val="18"/>
          <w:u w:val="single"/>
        </w:rPr>
        <w:t>.</w:t>
      </w:r>
    </w:p>
    <w:p w14:paraId="0100D03F" w14:textId="77777777" w:rsidR="00B460F8" w:rsidRPr="002D5AEE" w:rsidRDefault="00B460F8">
      <w:pPr>
        <w:pStyle w:val="Heading2"/>
        <w:tabs>
          <w:tab w:val="clear" w:pos="0"/>
          <w:tab w:val="num" w:pos="142"/>
        </w:tabs>
        <w:ind w:left="852"/>
        <w:rPr>
          <w:color w:val="000000"/>
        </w:rPr>
      </w:pPr>
      <w:r w:rsidRPr="002D5AEE">
        <w:rPr>
          <w:color w:val="000000"/>
        </w:rPr>
        <w:t>Video calls will be included in the included calls component of your mobile plan (if any) and will be eligible for any voice call bonus options under your plan, unless otherwise specified in your mobile plan.</w:t>
      </w:r>
    </w:p>
    <w:p w14:paraId="1741BF88" w14:textId="77777777" w:rsidR="00B460F8" w:rsidRPr="002D5AEE" w:rsidRDefault="00B460F8">
      <w:pPr>
        <w:pStyle w:val="Heading2"/>
        <w:tabs>
          <w:tab w:val="clear" w:pos="0"/>
          <w:tab w:val="num" w:pos="142"/>
        </w:tabs>
        <w:ind w:left="852"/>
        <w:rPr>
          <w:color w:val="000000"/>
        </w:rPr>
      </w:pPr>
      <w:r w:rsidRPr="002D5AEE">
        <w:rPr>
          <w:color w:val="000000"/>
        </w:rPr>
        <w:t>For all mobile plans other than the Get Connected Plans, Freedom Connect Plans, Freedom Connect BYO Plans, Every Day Connect Plans and Every Day Connect BYO Plans, we will charge you for national video calls in 30 second blocks (or part) plus call connection fee. From 20 March 2011, national video calls on 3G and Next G Cap Plans, Telstra 3G Mobile Phone Cap Plans and Next G Cap Plans will be charged in 60 second blocks (or part) plus call connection fee.  From 1 October 2012, national video calls on Telstra Mobile Casual Plans, Telstra Mobile Member Plans and Telstra Mobile Phone Plans will be charged in 60 second blocks (or part) plus call connection fee.</w:t>
      </w:r>
    </w:p>
    <w:p w14:paraId="505D7230" w14:textId="77777777" w:rsidR="00B460F8" w:rsidRPr="002D5AEE" w:rsidRDefault="00B460F8">
      <w:pPr>
        <w:pStyle w:val="Indent1"/>
        <w:ind w:left="851"/>
        <w:rPr>
          <w:color w:val="000000"/>
        </w:rPr>
      </w:pPr>
      <w:bookmarkStart w:id="333" w:name="_Toc147726849"/>
      <w:bookmarkStart w:id="334" w:name="_Toc477961216"/>
      <w:bookmarkStart w:id="335" w:name="_Toc10021348"/>
      <w:bookmarkStart w:id="336" w:name="_Toc7606932"/>
      <w:bookmarkStart w:id="337" w:name="_Toc106352909"/>
      <w:r w:rsidRPr="002D5AEE">
        <w:rPr>
          <w:color w:val="000000"/>
        </w:rPr>
        <w:t>2 months Video calling at voice rates offer – consumer</w:t>
      </w:r>
      <w:bookmarkEnd w:id="333"/>
      <w:bookmarkEnd w:id="334"/>
      <w:bookmarkEnd w:id="335"/>
      <w:bookmarkEnd w:id="336"/>
      <w:bookmarkEnd w:id="337"/>
    </w:p>
    <w:p w14:paraId="2BF2801B" w14:textId="77777777" w:rsidR="00B460F8" w:rsidRPr="002D5AEE" w:rsidRDefault="00B460F8">
      <w:pPr>
        <w:pStyle w:val="Heading2"/>
        <w:tabs>
          <w:tab w:val="clear" w:pos="0"/>
          <w:tab w:val="num" w:pos="142"/>
        </w:tabs>
        <w:ind w:left="852" w:hanging="852"/>
        <w:rPr>
          <w:color w:val="000000"/>
        </w:rPr>
      </w:pPr>
      <w:r w:rsidRPr="002D5AEE">
        <w:rPr>
          <w:color w:val="000000"/>
        </w:rPr>
        <w:t>If you connect to Telstra’s 3G or Next G network as a new connection on one of the following plans between 7 February 2007 and 30 June 2008 (inclusive), you will be charged for video calls at the rates applicable for voice calls on a per 30 second block basis (for national calls) or a per second block basis (for international calls) for the first two consecutive months that you stay connected to your plan:</w:t>
      </w:r>
    </w:p>
    <w:p w14:paraId="112953BE" w14:textId="77777777" w:rsidR="00B460F8" w:rsidRPr="002D5AEE" w:rsidRDefault="00B460F8">
      <w:pPr>
        <w:pStyle w:val="Heading2"/>
        <w:numPr>
          <w:ilvl w:val="0"/>
          <w:numId w:val="50"/>
        </w:numPr>
        <w:rPr>
          <w:color w:val="000000"/>
        </w:rPr>
      </w:pPr>
      <w:r w:rsidRPr="002D5AEE">
        <w:rPr>
          <w:color w:val="000000"/>
        </w:rPr>
        <w:t>Telstra Mobile Phone Plans;</w:t>
      </w:r>
    </w:p>
    <w:p w14:paraId="797E61E2" w14:textId="77777777" w:rsidR="00B460F8" w:rsidRPr="002D5AEE" w:rsidRDefault="00B460F8">
      <w:pPr>
        <w:pStyle w:val="Heading2"/>
        <w:numPr>
          <w:ilvl w:val="0"/>
          <w:numId w:val="50"/>
        </w:numPr>
        <w:rPr>
          <w:color w:val="000000"/>
        </w:rPr>
      </w:pPr>
      <w:r w:rsidRPr="002D5AEE">
        <w:rPr>
          <w:color w:val="000000"/>
        </w:rPr>
        <w:t>Telstra Mobile Casual Plans and Member Plans;</w:t>
      </w:r>
    </w:p>
    <w:p w14:paraId="007E0E58" w14:textId="77777777" w:rsidR="00B460F8" w:rsidRPr="002D5AEE" w:rsidRDefault="00B460F8">
      <w:pPr>
        <w:pStyle w:val="Heading2"/>
        <w:numPr>
          <w:ilvl w:val="0"/>
          <w:numId w:val="50"/>
        </w:numPr>
        <w:rPr>
          <w:color w:val="000000"/>
        </w:rPr>
      </w:pPr>
      <w:r w:rsidRPr="002D5AEE">
        <w:rPr>
          <w:color w:val="000000"/>
        </w:rPr>
        <w:t xml:space="preserve">Telstra 3G and Next G Cap Plans; </w:t>
      </w:r>
    </w:p>
    <w:p w14:paraId="7EF90787" w14:textId="77777777" w:rsidR="00B460F8" w:rsidRPr="002D5AEE" w:rsidRDefault="00B460F8">
      <w:pPr>
        <w:pStyle w:val="Heading3"/>
        <w:numPr>
          <w:ilvl w:val="0"/>
          <w:numId w:val="50"/>
        </w:numPr>
        <w:rPr>
          <w:color w:val="000000"/>
        </w:rPr>
      </w:pPr>
      <w:r w:rsidRPr="002D5AEE">
        <w:rPr>
          <w:color w:val="000000"/>
        </w:rPr>
        <w:t>Home and Mobile Cap Plans;</w:t>
      </w:r>
    </w:p>
    <w:p w14:paraId="32A2C3C6" w14:textId="77777777" w:rsidR="00B460F8" w:rsidRPr="002D5AEE" w:rsidRDefault="00B460F8">
      <w:pPr>
        <w:pStyle w:val="Heading3"/>
        <w:numPr>
          <w:ilvl w:val="0"/>
          <w:numId w:val="50"/>
        </w:numPr>
        <w:rPr>
          <w:color w:val="000000"/>
        </w:rPr>
      </w:pPr>
      <w:r w:rsidRPr="002D5AEE">
        <w:rPr>
          <w:color w:val="000000"/>
        </w:rPr>
        <w:t>communic8 Post-Paid Subscriber Call Plans; and</w:t>
      </w:r>
    </w:p>
    <w:p w14:paraId="293D605E" w14:textId="77777777" w:rsidR="00B460F8" w:rsidRPr="002D5AEE" w:rsidRDefault="00B460F8" w:rsidP="002D5AEE">
      <w:pPr>
        <w:pStyle w:val="Heading2"/>
        <w:numPr>
          <w:ilvl w:val="0"/>
          <w:numId w:val="50"/>
        </w:numPr>
        <w:tabs>
          <w:tab w:val="clear" w:pos="1440"/>
          <w:tab w:val="num" w:pos="851"/>
        </w:tabs>
        <w:ind w:left="851" w:firstLine="0"/>
        <w:rPr>
          <w:color w:val="000000"/>
        </w:rPr>
      </w:pPr>
      <w:r w:rsidRPr="005E5885">
        <w:rPr>
          <w:rFonts w:eastAsia="Symbol"/>
          <w:color w:val="000000"/>
          <w:sz w:val="14"/>
          <w:szCs w:val="14"/>
        </w:rPr>
        <w:t>  </w:t>
      </w:r>
      <w:r w:rsidRPr="005E5885">
        <w:rPr>
          <w:color w:val="000000"/>
          <w:sz w:val="24"/>
          <w:szCs w:val="24"/>
        </w:rPr>
        <w:t>any other approved plan nominated by Telstra</w:t>
      </w:r>
      <w:r w:rsidRPr="002D5AEE">
        <w:rPr>
          <w:color w:val="000000"/>
        </w:rPr>
        <w:t>.</w:t>
      </w:r>
    </w:p>
    <w:p w14:paraId="32A6BD08" w14:textId="77777777" w:rsidR="00B460F8" w:rsidRPr="002D5AEE" w:rsidRDefault="00B460F8">
      <w:pPr>
        <w:pStyle w:val="Heading2"/>
        <w:numPr>
          <w:ilvl w:val="0"/>
          <w:numId w:val="0"/>
        </w:numPr>
        <w:tabs>
          <w:tab w:val="num" w:pos="851"/>
        </w:tabs>
        <w:ind w:left="851"/>
        <w:rPr>
          <w:color w:val="000000"/>
        </w:rPr>
      </w:pPr>
      <w:r w:rsidRPr="002D5AEE">
        <w:rPr>
          <w:bCs w:val="0"/>
          <w:color w:val="000000"/>
        </w:rPr>
        <w:t xml:space="preserve">This offer is available if you are upgrading from a 2GSM service to a 3G or Next G service but is not available if you are upgrading or changing between existing Next G or </w:t>
      </w:r>
      <w:r w:rsidRPr="002D5AEE">
        <w:rPr>
          <w:bCs w:val="0"/>
          <w:color w:val="000000"/>
        </w:rPr>
        <w:lastRenderedPageBreak/>
        <w:t>3G services.</w:t>
      </w:r>
      <w:r w:rsidRPr="002D5AEE">
        <w:rPr>
          <w:color w:val="000000"/>
        </w:rPr>
        <w:t xml:space="preserve"> At the end of the first two consecutive months, </w:t>
      </w:r>
      <w:r w:rsidRPr="002D5AEE">
        <w:rPr>
          <w:bCs w:val="0"/>
          <w:color w:val="000000"/>
        </w:rPr>
        <w:t>all video calls will be charged at the applicable video calling rate for your mobile plan as set out below.</w:t>
      </w:r>
    </w:p>
    <w:p w14:paraId="41AEAF4D" w14:textId="77777777" w:rsidR="00B460F8" w:rsidRPr="002D5AEE" w:rsidRDefault="00B460F8">
      <w:pPr>
        <w:pStyle w:val="Heading2"/>
        <w:numPr>
          <w:ilvl w:val="0"/>
          <w:numId w:val="0"/>
        </w:numPr>
        <w:ind w:left="852"/>
        <w:rPr>
          <w:rFonts w:ascii="Arial" w:hAnsi="Arial" w:cs="Arial"/>
          <w:color w:val="000000"/>
          <w:sz w:val="18"/>
          <w:szCs w:val="18"/>
          <w:u w:val="single"/>
        </w:rPr>
      </w:pPr>
      <w:r w:rsidRPr="002D5AEE">
        <w:rPr>
          <w:color w:val="000000"/>
        </w:rPr>
        <w:t xml:space="preserve">Our FairPlay Policy applies.  Our FairPlay Policy is set out in Part A - General of the Telstra Mobile section of Our Customer Terms.  </w:t>
      </w:r>
      <w:r w:rsidRPr="002D5AEE">
        <w:rPr>
          <w:rFonts w:ascii="Arial" w:hAnsi="Arial" w:cs="Arial"/>
          <w:color w:val="000000"/>
          <w:sz w:val="18"/>
          <w:szCs w:val="18"/>
        </w:rPr>
        <w:t xml:space="preserve">To see these terms – home and family customers </w:t>
      </w:r>
      <w:hyperlink r:id="rId128" w:history="1">
        <w:r w:rsidRPr="002D5AEE">
          <w:rPr>
            <w:rFonts w:ascii="Arial" w:hAnsi="Arial" w:cs="Arial"/>
            <w:color w:val="000000"/>
            <w:sz w:val="18"/>
            <w:szCs w:val="18"/>
            <w:u w:val="single"/>
          </w:rPr>
          <w:t>click here</w:t>
        </w:r>
      </w:hyperlink>
      <w:r w:rsidRPr="002D5AEE">
        <w:rPr>
          <w:rFonts w:ascii="Arial" w:hAnsi="Arial" w:cs="Arial"/>
          <w:color w:val="000000"/>
          <w:sz w:val="18"/>
          <w:szCs w:val="18"/>
        </w:rPr>
        <w:t xml:space="preserve">; business and government customers </w:t>
      </w:r>
      <w:hyperlink r:id="rId129" w:history="1">
        <w:r w:rsidRPr="002D5AEE">
          <w:rPr>
            <w:rFonts w:ascii="Arial" w:hAnsi="Arial" w:cs="Arial"/>
            <w:color w:val="000000"/>
            <w:sz w:val="18"/>
            <w:szCs w:val="18"/>
            <w:u w:val="single"/>
          </w:rPr>
          <w:t>click here</w:t>
        </w:r>
      </w:hyperlink>
      <w:r w:rsidRPr="002D5AEE">
        <w:rPr>
          <w:rFonts w:ascii="Arial" w:hAnsi="Arial" w:cs="Arial"/>
          <w:color w:val="000000"/>
          <w:sz w:val="18"/>
          <w:szCs w:val="18"/>
          <w:u w:val="single"/>
        </w:rPr>
        <w:t>.</w:t>
      </w:r>
    </w:p>
    <w:p w14:paraId="6587FD2E" w14:textId="77777777" w:rsidR="00B460F8" w:rsidRPr="002D5AEE" w:rsidRDefault="00B460F8">
      <w:pPr>
        <w:pStyle w:val="Indent1"/>
        <w:ind w:left="851"/>
        <w:rPr>
          <w:color w:val="000000"/>
        </w:rPr>
      </w:pPr>
      <w:bookmarkStart w:id="338" w:name="_Toc147726850"/>
      <w:bookmarkStart w:id="339" w:name="_Toc477961217"/>
      <w:bookmarkStart w:id="340" w:name="_Toc10021349"/>
      <w:bookmarkStart w:id="341" w:name="_Toc7606933"/>
      <w:bookmarkStart w:id="342" w:name="_Toc106352910"/>
      <w:r w:rsidRPr="002D5AEE">
        <w:rPr>
          <w:color w:val="000000"/>
        </w:rPr>
        <w:t>Video calling at voice rates offer – business</w:t>
      </w:r>
      <w:bookmarkEnd w:id="338"/>
      <w:bookmarkEnd w:id="339"/>
      <w:bookmarkEnd w:id="340"/>
      <w:bookmarkEnd w:id="341"/>
      <w:bookmarkEnd w:id="342"/>
    </w:p>
    <w:p w14:paraId="2D08B03E"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from 6 October 2006 to 31 January 2007 on a per 30 second block basis:</w:t>
      </w:r>
    </w:p>
    <w:p w14:paraId="415E0EE5" w14:textId="77777777" w:rsidR="00B460F8" w:rsidRPr="002D5AEE" w:rsidRDefault="00B460F8">
      <w:pPr>
        <w:pStyle w:val="Heading2"/>
        <w:numPr>
          <w:ilvl w:val="0"/>
          <w:numId w:val="51"/>
        </w:numPr>
        <w:rPr>
          <w:color w:val="000000"/>
        </w:rPr>
      </w:pPr>
      <w:r w:rsidRPr="002D5AEE">
        <w:rPr>
          <w:color w:val="000000"/>
        </w:rPr>
        <w:t>Telstra Business Phone Plans;</w:t>
      </w:r>
    </w:p>
    <w:p w14:paraId="506E2EE6" w14:textId="77777777" w:rsidR="00B460F8" w:rsidRPr="002D5AEE" w:rsidRDefault="00B460F8">
      <w:pPr>
        <w:pStyle w:val="Heading2"/>
        <w:numPr>
          <w:ilvl w:val="0"/>
          <w:numId w:val="51"/>
        </w:numPr>
        <w:rPr>
          <w:color w:val="000000"/>
        </w:rPr>
      </w:pPr>
      <w:r w:rsidRPr="002D5AEE">
        <w:rPr>
          <w:color w:val="000000"/>
        </w:rPr>
        <w:t>Telstra Business Casual and Member Plans;</w:t>
      </w:r>
    </w:p>
    <w:p w14:paraId="2E0A00E0" w14:textId="77777777" w:rsidR="00B460F8" w:rsidRPr="002D5AEE" w:rsidRDefault="00B460F8">
      <w:pPr>
        <w:pStyle w:val="Heading2"/>
        <w:numPr>
          <w:ilvl w:val="0"/>
          <w:numId w:val="51"/>
        </w:numPr>
        <w:rPr>
          <w:color w:val="000000"/>
        </w:rPr>
      </w:pPr>
      <w:r w:rsidRPr="002D5AEE">
        <w:rPr>
          <w:color w:val="000000"/>
        </w:rPr>
        <w:t>Telstra Business Choice Capped Plans;</w:t>
      </w:r>
    </w:p>
    <w:p w14:paraId="50D06A9D" w14:textId="77777777" w:rsidR="00B460F8" w:rsidRPr="002D5AEE" w:rsidRDefault="00B460F8">
      <w:pPr>
        <w:pStyle w:val="Heading2"/>
        <w:numPr>
          <w:ilvl w:val="0"/>
          <w:numId w:val="51"/>
        </w:numPr>
        <w:rPr>
          <w:color w:val="000000"/>
        </w:rPr>
      </w:pPr>
      <w:r w:rsidRPr="002D5AEE">
        <w:rPr>
          <w:color w:val="000000"/>
        </w:rPr>
        <w:t>Telstra 3G Mobile Phone Cap Plans (Business); and</w:t>
      </w:r>
    </w:p>
    <w:p w14:paraId="6696EFAF" w14:textId="77777777" w:rsidR="00B460F8" w:rsidRPr="002D5AEE" w:rsidRDefault="00B460F8">
      <w:pPr>
        <w:pStyle w:val="Heading2"/>
        <w:numPr>
          <w:ilvl w:val="0"/>
          <w:numId w:val="51"/>
        </w:numPr>
        <w:spacing w:after="360"/>
        <w:ind w:left="1434" w:hanging="357"/>
        <w:rPr>
          <w:color w:val="000000"/>
        </w:rPr>
      </w:pPr>
      <w:r w:rsidRPr="002D5AEE">
        <w:rPr>
          <w:color w:val="000000"/>
        </w:rPr>
        <w:t>Telstra 3G and Next G Cap Plans (Business).</w:t>
      </w:r>
    </w:p>
    <w:p w14:paraId="477606EF"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from 3 November 2006 to 31 January 2007 on a per minute block basis:</w:t>
      </w:r>
    </w:p>
    <w:p w14:paraId="15F4CA0E" w14:textId="77777777" w:rsidR="00B460F8" w:rsidRPr="002D5AEE" w:rsidRDefault="00B460F8">
      <w:pPr>
        <w:pStyle w:val="Heading2"/>
        <w:numPr>
          <w:ilvl w:val="0"/>
          <w:numId w:val="51"/>
        </w:numPr>
        <w:rPr>
          <w:color w:val="000000"/>
        </w:rPr>
      </w:pPr>
      <w:r w:rsidRPr="002D5AEE">
        <w:rPr>
          <w:color w:val="000000"/>
        </w:rPr>
        <w:t>Telstra Business Talk Plans; and</w:t>
      </w:r>
    </w:p>
    <w:p w14:paraId="6AF83CA5" w14:textId="77777777" w:rsidR="00B460F8" w:rsidRPr="002D5AEE" w:rsidRDefault="00B460F8">
      <w:pPr>
        <w:pStyle w:val="Heading2"/>
        <w:numPr>
          <w:ilvl w:val="0"/>
          <w:numId w:val="51"/>
        </w:numPr>
        <w:spacing w:after="360"/>
        <w:ind w:left="1434" w:hanging="357"/>
        <w:rPr>
          <w:color w:val="000000"/>
        </w:rPr>
      </w:pPr>
      <w:r w:rsidRPr="002D5AEE">
        <w:rPr>
          <w:color w:val="000000"/>
        </w:rPr>
        <w:t>Telstra Business Untimed</w:t>
      </w:r>
      <w:r w:rsidRPr="002D5AEE">
        <w:rPr>
          <w:rStyle w:val="FootnoteReference"/>
          <w:color w:val="000000"/>
        </w:rPr>
        <w:footnoteReference w:customMarkFollows="1" w:id="3"/>
        <w:t>*</w:t>
      </w:r>
      <w:r w:rsidRPr="002D5AEE">
        <w:rPr>
          <w:color w:val="000000"/>
        </w:rPr>
        <w:t xml:space="preserve"> Plans.</w:t>
      </w:r>
    </w:p>
    <w:p w14:paraId="503B83AC" w14:textId="77777777" w:rsidR="00B460F8" w:rsidRPr="002D5AEE" w:rsidRDefault="00B460F8">
      <w:pPr>
        <w:pStyle w:val="Heading2"/>
        <w:tabs>
          <w:tab w:val="clear" w:pos="0"/>
          <w:tab w:val="num" w:pos="142"/>
        </w:tabs>
        <w:ind w:left="852"/>
        <w:rPr>
          <w:color w:val="000000"/>
        </w:rPr>
      </w:pPr>
      <w:r w:rsidRPr="002D5AEE">
        <w:rPr>
          <w:color w:val="000000"/>
        </w:rPr>
        <w:t>The following plans will be charged for video calls at the rates applicable for voice calls to 31 January 2007 on a per 30 second block basis:</w:t>
      </w:r>
    </w:p>
    <w:p w14:paraId="16372F89" w14:textId="77777777" w:rsidR="00B460F8" w:rsidRPr="002D5AEE" w:rsidRDefault="00B460F8">
      <w:pPr>
        <w:pStyle w:val="Heading2"/>
        <w:numPr>
          <w:ilvl w:val="0"/>
          <w:numId w:val="51"/>
        </w:numPr>
        <w:spacing w:after="360"/>
        <w:ind w:left="1434" w:hanging="357"/>
        <w:rPr>
          <w:color w:val="000000"/>
        </w:rPr>
      </w:pPr>
      <w:r w:rsidRPr="002D5AEE">
        <w:rPr>
          <w:color w:val="000000"/>
        </w:rPr>
        <w:t>Telstra Business Premium Mobile Plans.</w:t>
      </w:r>
    </w:p>
    <w:p w14:paraId="5E274A46" w14:textId="77777777" w:rsidR="00B460F8" w:rsidRPr="002D5AEE" w:rsidRDefault="00B460F8">
      <w:pPr>
        <w:pStyle w:val="Heading2"/>
        <w:tabs>
          <w:tab w:val="clear" w:pos="0"/>
          <w:tab w:val="num" w:pos="142"/>
        </w:tabs>
        <w:ind w:left="852"/>
        <w:rPr>
          <w:bCs w:val="0"/>
          <w:color w:val="000000"/>
        </w:rPr>
      </w:pPr>
      <w:r w:rsidRPr="002D5AEE">
        <w:rPr>
          <w:bCs w:val="0"/>
          <w:color w:val="000000"/>
        </w:rPr>
        <w:t>The following plans will be charged for video calls at the rates applicable for voice calls to 1 July 2007 on a per 30 second block basis:</w:t>
      </w:r>
    </w:p>
    <w:p w14:paraId="24593F6A"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Corporate Net Rate Plans;</w:t>
      </w:r>
    </w:p>
    <w:p w14:paraId="0EE29323"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Corporate Rate Plans;</w:t>
      </w:r>
    </w:p>
    <w:p w14:paraId="25336016"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 xml:space="preserve">Telstra Corporate Plans; </w:t>
      </w:r>
    </w:p>
    <w:p w14:paraId="3EF9F293"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lastRenderedPageBreak/>
        <w:t>Telstra Government Plans; and</w:t>
      </w:r>
    </w:p>
    <w:p w14:paraId="15DBCF4A" w14:textId="77777777" w:rsidR="00B460F8" w:rsidRPr="002D5AEE" w:rsidRDefault="00B460F8">
      <w:pPr>
        <w:pStyle w:val="Heading2"/>
        <w:numPr>
          <w:ilvl w:val="0"/>
          <w:numId w:val="51"/>
        </w:numPr>
        <w:spacing w:after="360"/>
        <w:ind w:left="1434" w:hanging="357"/>
        <w:rPr>
          <w:bCs w:val="0"/>
          <w:color w:val="000000"/>
        </w:rPr>
      </w:pPr>
      <w:r w:rsidRPr="002D5AEE">
        <w:rPr>
          <w:bCs w:val="0"/>
          <w:color w:val="000000"/>
        </w:rPr>
        <w:t>Telstra Government Plus Plans.</w:t>
      </w:r>
    </w:p>
    <w:p w14:paraId="2CAC1437" w14:textId="77777777" w:rsidR="00B460F8" w:rsidRPr="002D5AEE" w:rsidRDefault="00B460F8">
      <w:pPr>
        <w:pStyle w:val="Heading2"/>
        <w:tabs>
          <w:tab w:val="clear" w:pos="0"/>
          <w:tab w:val="num" w:pos="142"/>
        </w:tabs>
        <w:ind w:left="852"/>
        <w:rPr>
          <w:bCs w:val="0"/>
          <w:color w:val="000000"/>
        </w:rPr>
      </w:pPr>
      <w:r w:rsidRPr="002D5AEE">
        <w:rPr>
          <w:bCs w:val="0"/>
          <w:color w:val="000000"/>
        </w:rPr>
        <w:t xml:space="preserve">Unless you are connected to a Corporate Net Rate Plan, Corporate Rate Plan, Telstra Corporate Plan, Telstra Government Plan or Telstra Government Plus Plan, all video calls on and from 1 February 2007 will be charged at the applicable video calling rate for your mobile plan as set out below. </w:t>
      </w:r>
    </w:p>
    <w:p w14:paraId="60903CA6" w14:textId="77777777" w:rsidR="00B460F8" w:rsidRPr="002D5AEE" w:rsidRDefault="00B460F8">
      <w:pPr>
        <w:pStyle w:val="Heading2"/>
        <w:tabs>
          <w:tab w:val="clear" w:pos="0"/>
          <w:tab w:val="num" w:pos="142"/>
        </w:tabs>
        <w:ind w:left="852"/>
        <w:rPr>
          <w:bCs w:val="0"/>
          <w:color w:val="000000"/>
        </w:rPr>
      </w:pPr>
      <w:r w:rsidRPr="002D5AEE">
        <w:rPr>
          <w:bCs w:val="0"/>
          <w:color w:val="000000"/>
        </w:rPr>
        <w:t xml:space="preserve">If you are connected to a Corporate Net Rate Plan, Corporate Rate Plan, Telstra Corporate Plan, Telstra Government Plan or Telstra Government Plus Plan, all video calls on and from 2 July will be charged at the applicable video calling rate for your mobile plan as set out </w:t>
      </w:r>
      <w:r w:rsidRPr="002D5AEE">
        <w:rPr>
          <w:color w:val="000000"/>
        </w:rPr>
        <w:t>below</w:t>
      </w:r>
      <w:r w:rsidRPr="002D5AEE">
        <w:rPr>
          <w:bCs w:val="0"/>
          <w:color w:val="000000"/>
        </w:rPr>
        <w:t>.</w:t>
      </w:r>
    </w:p>
    <w:p w14:paraId="18738EC3" w14:textId="77777777" w:rsidR="00B460F8" w:rsidRPr="002D5AEE" w:rsidRDefault="00B460F8">
      <w:pPr>
        <w:pStyle w:val="Heading2"/>
        <w:tabs>
          <w:tab w:val="clear" w:pos="0"/>
          <w:tab w:val="num" w:pos="142"/>
        </w:tabs>
        <w:ind w:left="852"/>
        <w:rPr>
          <w:bCs w:val="0"/>
          <w:color w:val="000000"/>
        </w:rPr>
      </w:pPr>
      <w:r w:rsidRPr="002D5AEE">
        <w:rPr>
          <w:bCs w:val="0"/>
          <w:color w:val="000000"/>
        </w:rPr>
        <w:t>Our FairPlay Policy applies.  Our FairPlay Policy is set out in Part A - General of the Telstra Mobile section of Our Customer Terms</w:t>
      </w:r>
      <w:r w:rsidRPr="002D5AEE">
        <w:rPr>
          <w:color w:val="000000"/>
        </w:rPr>
        <w:t xml:space="preserve">.  </w:t>
      </w:r>
      <w:r w:rsidRPr="002D5AEE">
        <w:rPr>
          <w:rFonts w:ascii="Arial" w:hAnsi="Arial" w:cs="Arial"/>
          <w:color w:val="000000"/>
          <w:sz w:val="18"/>
          <w:szCs w:val="18"/>
        </w:rPr>
        <w:t xml:space="preserve">To see these terms – home and family customers </w:t>
      </w:r>
      <w:hyperlink r:id="rId130" w:history="1">
        <w:r w:rsidRPr="002D5AEE">
          <w:rPr>
            <w:rFonts w:ascii="Arial" w:hAnsi="Arial" w:cs="Arial"/>
            <w:color w:val="000000"/>
            <w:sz w:val="18"/>
            <w:szCs w:val="18"/>
            <w:u w:val="single"/>
          </w:rPr>
          <w:t>click here</w:t>
        </w:r>
      </w:hyperlink>
      <w:r w:rsidRPr="002D5AEE">
        <w:rPr>
          <w:rFonts w:ascii="Arial" w:hAnsi="Arial" w:cs="Arial"/>
          <w:color w:val="000000"/>
          <w:sz w:val="18"/>
          <w:szCs w:val="18"/>
        </w:rPr>
        <w:t xml:space="preserve">; business and government customers </w:t>
      </w:r>
      <w:hyperlink r:id="rId131" w:history="1">
        <w:r w:rsidRPr="002D5AEE">
          <w:rPr>
            <w:rFonts w:ascii="Arial" w:hAnsi="Arial" w:cs="Arial"/>
            <w:color w:val="000000"/>
            <w:sz w:val="18"/>
            <w:szCs w:val="18"/>
            <w:u w:val="single"/>
          </w:rPr>
          <w:t>click here</w:t>
        </w:r>
      </w:hyperlink>
      <w:r w:rsidRPr="002D5AEE">
        <w:rPr>
          <w:rFonts w:ascii="Arial" w:hAnsi="Arial" w:cs="Arial"/>
          <w:color w:val="000000"/>
          <w:sz w:val="18"/>
          <w:szCs w:val="18"/>
          <w:u w:val="single"/>
        </w:rPr>
        <w:t>.</w:t>
      </w:r>
    </w:p>
    <w:p w14:paraId="24389C3E" w14:textId="77777777" w:rsidR="00B460F8" w:rsidRPr="002D5AEE" w:rsidRDefault="00B460F8">
      <w:pPr>
        <w:pStyle w:val="Indent1"/>
        <w:rPr>
          <w:color w:val="000000"/>
        </w:rPr>
      </w:pPr>
      <w:bookmarkStart w:id="343" w:name="_Toc477961218"/>
      <w:bookmarkStart w:id="344" w:name="_Toc10021350"/>
      <w:bookmarkStart w:id="345" w:name="_Toc7606934"/>
      <w:bookmarkStart w:id="346" w:name="_Toc106352911"/>
      <w:r w:rsidRPr="002D5AEE">
        <w:rPr>
          <w:color w:val="000000"/>
        </w:rPr>
        <w:t>Video calling charges - consumer</w:t>
      </w:r>
      <w:bookmarkEnd w:id="343"/>
      <w:bookmarkEnd w:id="344"/>
      <w:bookmarkEnd w:id="345"/>
      <w:bookmarkEnd w:id="346"/>
    </w:p>
    <w:p w14:paraId="2ACEC25A" w14:textId="77777777" w:rsidR="00B460F8" w:rsidRPr="002D5AEE" w:rsidRDefault="00B460F8">
      <w:pPr>
        <w:pStyle w:val="Heading2"/>
        <w:keepLines/>
        <w:tabs>
          <w:tab w:val="clear" w:pos="0"/>
          <w:tab w:val="num" w:pos="142"/>
        </w:tabs>
        <w:ind w:left="850"/>
        <w:rPr>
          <w:color w:val="000000"/>
        </w:rPr>
      </w:pPr>
      <w:r w:rsidRPr="002D5AEE">
        <w:rPr>
          <w:color w:val="000000"/>
        </w:rPr>
        <w:t>If you connected to one of the following plans,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1022"/>
        <w:gridCol w:w="825"/>
        <w:gridCol w:w="734"/>
        <w:gridCol w:w="805"/>
        <w:gridCol w:w="754"/>
        <w:gridCol w:w="851"/>
        <w:gridCol w:w="850"/>
        <w:gridCol w:w="709"/>
      </w:tblGrid>
      <w:tr w:rsidR="005E5885" w:rsidRPr="005E5885" w14:paraId="57799471" w14:textId="77777777" w:rsidTr="00C11975">
        <w:trPr>
          <w:cantSplit/>
          <w:trHeight w:val="565"/>
          <w:tblHeader/>
        </w:trPr>
        <w:tc>
          <w:tcPr>
            <w:tcW w:w="1639" w:type="dxa"/>
            <w:vAlign w:val="center"/>
          </w:tcPr>
          <w:p w14:paraId="5902C9A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847" w:type="dxa"/>
            <w:gridSpan w:val="2"/>
            <w:vAlign w:val="center"/>
          </w:tcPr>
          <w:p w14:paraId="5AFE755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color w:val="000000"/>
                <w:sz w:val="18"/>
                <w:szCs w:val="18"/>
                <w:lang w:val="en-AU"/>
              </w:rPr>
              <w:t>Call connection fee for calls to a 3G or Next G handset in Australia or PC</w:t>
            </w:r>
          </w:p>
        </w:tc>
        <w:tc>
          <w:tcPr>
            <w:tcW w:w="1539" w:type="dxa"/>
            <w:gridSpan w:val="2"/>
            <w:vAlign w:val="center"/>
          </w:tcPr>
          <w:p w14:paraId="6EE85F7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3G or Next G handset in Australia or PC - at all times - per 30 second block or part thereof</w:t>
            </w:r>
          </w:p>
        </w:tc>
        <w:tc>
          <w:tcPr>
            <w:tcW w:w="1605" w:type="dxa"/>
            <w:gridSpan w:val="2"/>
            <w:vAlign w:val="center"/>
          </w:tcPr>
          <w:p w14:paraId="63A4839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color w:val="000000"/>
                <w:sz w:val="18"/>
                <w:szCs w:val="18"/>
                <w:lang w:val="en-AU"/>
              </w:rPr>
              <w:t>Call connection fee for video calls to an international mobile number</w:t>
            </w:r>
          </w:p>
        </w:tc>
        <w:tc>
          <w:tcPr>
            <w:tcW w:w="1559" w:type="dxa"/>
            <w:gridSpan w:val="2"/>
            <w:vAlign w:val="center"/>
          </w:tcPr>
          <w:p w14:paraId="395A4799"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an international mobile number – per 30 seconds (charged per second block or part thereof)</w:t>
            </w:r>
          </w:p>
        </w:tc>
      </w:tr>
      <w:tr w:rsidR="005E5885" w:rsidRPr="005E5885" w14:paraId="6A0D000A" w14:textId="77777777" w:rsidTr="00C11975">
        <w:trPr>
          <w:cantSplit/>
          <w:trHeight w:val="565"/>
          <w:tblHeader/>
        </w:trPr>
        <w:tc>
          <w:tcPr>
            <w:tcW w:w="1639" w:type="dxa"/>
            <w:vAlign w:val="center"/>
          </w:tcPr>
          <w:p w14:paraId="6E40A76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022" w:type="dxa"/>
            <w:vAlign w:val="center"/>
          </w:tcPr>
          <w:p w14:paraId="41636AB8"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25" w:type="dxa"/>
            <w:vAlign w:val="center"/>
          </w:tcPr>
          <w:p w14:paraId="1E01ED30"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34" w:type="dxa"/>
            <w:vAlign w:val="center"/>
          </w:tcPr>
          <w:p w14:paraId="4AF503D5"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05" w:type="dxa"/>
            <w:vAlign w:val="center"/>
          </w:tcPr>
          <w:p w14:paraId="34A0E17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54" w:type="dxa"/>
          </w:tcPr>
          <w:p w14:paraId="1AF658F7"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51" w:type="dxa"/>
            <w:vAlign w:val="center"/>
          </w:tcPr>
          <w:p w14:paraId="77BFC130"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850" w:type="dxa"/>
            <w:vAlign w:val="center"/>
          </w:tcPr>
          <w:p w14:paraId="126336E4"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709" w:type="dxa"/>
            <w:vAlign w:val="center"/>
          </w:tcPr>
          <w:p w14:paraId="033D8466"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5E5885" w:rsidRPr="005E5885" w14:paraId="6CB1EDEB" w14:textId="77777777" w:rsidTr="00C11975">
        <w:trPr>
          <w:cantSplit/>
        </w:trPr>
        <w:tc>
          <w:tcPr>
            <w:tcW w:w="1639" w:type="dxa"/>
          </w:tcPr>
          <w:p w14:paraId="0FC76850" w14:textId="77777777" w:rsidR="00B460F8" w:rsidRPr="005E5885" w:rsidRDefault="00B460F8">
            <w:pPr>
              <w:pStyle w:val="NormalIndent"/>
              <w:spacing w:before="120" w:after="120"/>
              <w:ind w:left="0"/>
              <w:jc w:val="center"/>
              <w:rPr>
                <w:rFonts w:ascii="Arial" w:hAnsi="Arial" w:cs="Arial"/>
                <w:b/>
                <w:i/>
                <w:iCs/>
                <w:color w:val="000000"/>
                <w:sz w:val="18"/>
                <w:szCs w:val="18"/>
                <w:lang w:val="en-AU"/>
              </w:rPr>
            </w:pPr>
            <w:r w:rsidRPr="005E5885">
              <w:rPr>
                <w:rFonts w:ascii="Arial" w:hAnsi="Arial" w:cs="Arial"/>
                <w:b/>
                <w:color w:val="000000"/>
                <w:sz w:val="18"/>
                <w:szCs w:val="18"/>
                <w:lang w:val="en-AU"/>
              </w:rPr>
              <w:t xml:space="preserve">Telstra Mobile Phone Plans </w:t>
            </w:r>
            <w:r w:rsidRPr="005E5885">
              <w:rPr>
                <w:rFonts w:ascii="Arial" w:hAnsi="Arial" w:cs="Arial"/>
                <w:color w:val="000000"/>
                <w:sz w:val="18"/>
                <w:szCs w:val="18"/>
                <w:lang w:val="en-AU"/>
              </w:rPr>
              <w:t>(national video calls charged per 60 second block or part thereof)</w:t>
            </w:r>
            <w:r w:rsidRPr="005E5885">
              <w:rPr>
                <w:rFonts w:ascii="Arial" w:hAnsi="Arial" w:cs="Arial"/>
                <w:color w:val="000000"/>
                <w:sz w:val="18"/>
                <w:szCs w:val="18"/>
                <w:vertAlign w:val="superscript"/>
                <w:lang w:val="en-AU"/>
              </w:rPr>
              <w:t>##</w:t>
            </w:r>
          </w:p>
        </w:tc>
        <w:tc>
          <w:tcPr>
            <w:tcW w:w="1022" w:type="dxa"/>
          </w:tcPr>
          <w:p w14:paraId="6FF9860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52978086"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192A87B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r w:rsidRPr="005E5885">
              <w:rPr>
                <w:rFonts w:ascii="Arial" w:hAnsi="Arial" w:cs="Arial"/>
                <w:color w:val="000000"/>
                <w:sz w:val="18"/>
                <w:szCs w:val="18"/>
                <w:vertAlign w:val="superscript"/>
                <w:lang w:val="en-AU"/>
              </w:rPr>
              <w:t>##</w:t>
            </w:r>
          </w:p>
          <w:p w14:paraId="0FA48A8A"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36637F90"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r w:rsidRPr="005E5885">
              <w:rPr>
                <w:rFonts w:ascii="Arial" w:hAnsi="Arial" w:cs="Arial"/>
                <w:color w:val="000000"/>
                <w:sz w:val="18"/>
                <w:szCs w:val="18"/>
                <w:vertAlign w:val="superscript"/>
                <w:lang w:val="en-AU"/>
              </w:rPr>
              <w:t>##</w:t>
            </w:r>
          </w:p>
          <w:p w14:paraId="2221905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7CAAB84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3C6BC2B3"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0D19174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169EFF3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r w:rsidRPr="005E5885">
              <w:rPr>
                <w:rFonts w:ascii="Arial" w:hAnsi="Arial" w:cs="Arial"/>
                <w:color w:val="000000"/>
                <w:sz w:val="18"/>
                <w:szCs w:val="18"/>
                <w:lang w:val="en-AU"/>
              </w:rPr>
              <w:t>¢</w:t>
            </w:r>
          </w:p>
        </w:tc>
      </w:tr>
      <w:tr w:rsidR="005E5885" w:rsidRPr="005E5885" w14:paraId="037F7E0E" w14:textId="77777777" w:rsidTr="00C11975">
        <w:trPr>
          <w:cantSplit/>
        </w:trPr>
        <w:tc>
          <w:tcPr>
            <w:tcW w:w="1639" w:type="dxa"/>
          </w:tcPr>
          <w:p w14:paraId="010143C4" w14:textId="77777777" w:rsidR="00B460F8" w:rsidRPr="005E5885" w:rsidRDefault="00B460F8">
            <w:pPr>
              <w:pStyle w:val="NormalIndent"/>
              <w:spacing w:before="120" w:after="120"/>
              <w:ind w:left="0"/>
              <w:jc w:val="center"/>
              <w:rPr>
                <w:rFonts w:ascii="Arial" w:hAnsi="Arial" w:cs="Arial"/>
                <w:b/>
                <w:bCs/>
                <w:color w:val="000000"/>
                <w:sz w:val="18"/>
                <w:szCs w:val="18"/>
                <w:lang w:val="en-AU"/>
              </w:rPr>
            </w:pPr>
            <w:r w:rsidRPr="005E5885">
              <w:rPr>
                <w:rFonts w:ascii="Arial" w:hAnsi="Arial" w:cs="Arial"/>
                <w:b/>
                <w:color w:val="000000"/>
                <w:sz w:val="18"/>
                <w:szCs w:val="18"/>
                <w:lang w:val="en-AU"/>
              </w:rPr>
              <w:t xml:space="preserve">Telstra Mobile Casual &amp; Member Plans </w:t>
            </w:r>
            <w:r w:rsidRPr="005E5885">
              <w:rPr>
                <w:rFonts w:ascii="Arial" w:hAnsi="Arial" w:cs="Arial"/>
                <w:color w:val="000000"/>
                <w:sz w:val="18"/>
                <w:szCs w:val="18"/>
                <w:lang w:val="en-AU"/>
              </w:rPr>
              <w:t>(national video calls charged per 60 second block or part thereof)</w:t>
            </w:r>
            <w:r w:rsidRPr="005E5885">
              <w:rPr>
                <w:rFonts w:ascii="Arial" w:hAnsi="Arial" w:cs="Arial"/>
                <w:color w:val="000000"/>
                <w:sz w:val="18"/>
                <w:szCs w:val="18"/>
                <w:vertAlign w:val="superscript"/>
                <w:lang w:val="en-AU"/>
              </w:rPr>
              <w:t>##</w:t>
            </w:r>
          </w:p>
        </w:tc>
        <w:tc>
          <w:tcPr>
            <w:tcW w:w="1022" w:type="dxa"/>
          </w:tcPr>
          <w:p w14:paraId="28915F3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6BFD9BFD"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7B561F4C"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r w:rsidRPr="005E5885">
              <w:rPr>
                <w:rFonts w:ascii="Arial" w:hAnsi="Arial" w:cs="Arial"/>
                <w:color w:val="000000"/>
                <w:sz w:val="18"/>
                <w:szCs w:val="18"/>
                <w:vertAlign w:val="superscript"/>
                <w:lang w:val="en-AU"/>
              </w:rPr>
              <w:t>##</w:t>
            </w:r>
          </w:p>
          <w:p w14:paraId="31FB9BE0"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1C979E31"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r w:rsidRPr="005E5885">
              <w:rPr>
                <w:rFonts w:ascii="Arial" w:hAnsi="Arial" w:cs="Arial"/>
                <w:color w:val="000000"/>
                <w:sz w:val="18"/>
                <w:szCs w:val="18"/>
                <w:vertAlign w:val="superscript"/>
                <w:lang w:val="en-AU"/>
              </w:rPr>
              <w:t>##</w:t>
            </w:r>
          </w:p>
          <w:p w14:paraId="7F9C920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349AA9F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C76AAE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5F87B277"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73D668C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770C8777" w14:textId="77777777" w:rsidTr="00C11975">
        <w:trPr>
          <w:cantSplit/>
        </w:trPr>
        <w:tc>
          <w:tcPr>
            <w:tcW w:w="1639" w:type="dxa"/>
          </w:tcPr>
          <w:p w14:paraId="4D13A30C"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lastRenderedPageBreak/>
              <w:t>Telstra Phone Plan Ultimate &amp; Member Plan Ultimate</w:t>
            </w:r>
          </w:p>
        </w:tc>
        <w:tc>
          <w:tcPr>
            <w:tcW w:w="1022" w:type="dxa"/>
          </w:tcPr>
          <w:p w14:paraId="0562D38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3B59EFE2"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27¢</w:t>
            </w:r>
          </w:p>
        </w:tc>
        <w:tc>
          <w:tcPr>
            <w:tcW w:w="734" w:type="dxa"/>
          </w:tcPr>
          <w:p w14:paraId="0454850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397FFB71"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55¢</w:t>
            </w:r>
          </w:p>
        </w:tc>
        <w:tc>
          <w:tcPr>
            <w:tcW w:w="754" w:type="dxa"/>
          </w:tcPr>
          <w:p w14:paraId="7DDDE3BB"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44767A4A"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44¢</w:t>
            </w:r>
          </w:p>
        </w:tc>
        <w:tc>
          <w:tcPr>
            <w:tcW w:w="850" w:type="dxa"/>
          </w:tcPr>
          <w:p w14:paraId="103E3E6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3EEBCC61" w14:textId="77777777" w:rsidR="00B460F8" w:rsidRPr="005E5885" w:rsidRDefault="00B460F8">
            <w:pPr>
              <w:pStyle w:val="NormalIndent"/>
              <w:spacing w:before="120" w:after="120"/>
              <w:ind w:left="0"/>
              <w:jc w:val="right"/>
              <w:rPr>
                <w:rFonts w:ascii="Arial" w:hAnsi="Arial" w:cs="Arial"/>
                <w:b/>
                <w:color w:val="000000"/>
                <w:sz w:val="18"/>
                <w:szCs w:val="18"/>
                <w:lang w:val="en-AU"/>
              </w:rPr>
            </w:pPr>
            <w:r w:rsidRPr="005E5885">
              <w:rPr>
                <w:rFonts w:ascii="Arial" w:hAnsi="Arial" w:cs="Arial"/>
                <w:b/>
                <w:color w:val="000000"/>
                <w:sz w:val="18"/>
                <w:szCs w:val="18"/>
                <w:lang w:val="en-AU"/>
              </w:rPr>
              <w:t>75¢</w:t>
            </w:r>
          </w:p>
        </w:tc>
      </w:tr>
      <w:tr w:rsidR="005E5885" w:rsidRPr="005E5885" w14:paraId="1A9DA2A2" w14:textId="77777777" w:rsidTr="00C11975">
        <w:trPr>
          <w:cantSplit/>
        </w:trPr>
        <w:tc>
          <w:tcPr>
            <w:tcW w:w="1639" w:type="dxa"/>
          </w:tcPr>
          <w:p w14:paraId="36B5E574"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communic8 post-paid Subscriber Call Plans </w:t>
            </w:r>
          </w:p>
        </w:tc>
        <w:tc>
          <w:tcPr>
            <w:tcW w:w="1022" w:type="dxa"/>
          </w:tcPr>
          <w:p w14:paraId="7B306B7A"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24.55¢</w:t>
            </w:r>
          </w:p>
        </w:tc>
        <w:tc>
          <w:tcPr>
            <w:tcW w:w="825" w:type="dxa"/>
          </w:tcPr>
          <w:p w14:paraId="0B982D7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w:t>
            </w:r>
          </w:p>
        </w:tc>
        <w:tc>
          <w:tcPr>
            <w:tcW w:w="734" w:type="dxa"/>
          </w:tcPr>
          <w:p w14:paraId="68142748"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6833F030"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2B924505"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56E93A8"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1E23486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4A9D965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3CDFF3F0" w14:textId="77777777" w:rsidTr="00C11975">
        <w:trPr>
          <w:cantSplit/>
        </w:trPr>
        <w:tc>
          <w:tcPr>
            <w:tcW w:w="1639" w:type="dxa"/>
          </w:tcPr>
          <w:p w14:paraId="2C74F393"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Telstra 3G $49 Mobile Phone Cap Plan </w:t>
            </w:r>
            <w:r w:rsidRPr="005E5885">
              <w:rPr>
                <w:rFonts w:ascii="Arial" w:hAnsi="Arial" w:cs="Arial"/>
                <w:color w:val="000000"/>
                <w:sz w:val="18"/>
                <w:szCs w:val="18"/>
                <w:lang w:val="en-AU"/>
              </w:rPr>
              <w:t>(national video calls charged per 60 second block or part thereof)*</w:t>
            </w:r>
            <w:r w:rsidRPr="005E5885" w:rsidDel="0037454F">
              <w:rPr>
                <w:rFonts w:ascii="Arial" w:hAnsi="Arial" w:cs="Arial"/>
                <w:b/>
                <w:color w:val="000000"/>
                <w:sz w:val="18"/>
                <w:szCs w:val="18"/>
                <w:lang w:val="en-AU"/>
              </w:rPr>
              <w:t xml:space="preserve"> </w:t>
            </w:r>
          </w:p>
        </w:tc>
        <w:tc>
          <w:tcPr>
            <w:tcW w:w="1022" w:type="dxa"/>
          </w:tcPr>
          <w:p w14:paraId="1DB11643"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33.64¢</w:t>
            </w:r>
          </w:p>
        </w:tc>
        <w:tc>
          <w:tcPr>
            <w:tcW w:w="825" w:type="dxa"/>
          </w:tcPr>
          <w:p w14:paraId="2DAFC33C"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37¢</w:t>
            </w:r>
          </w:p>
        </w:tc>
        <w:tc>
          <w:tcPr>
            <w:tcW w:w="734" w:type="dxa"/>
          </w:tcPr>
          <w:p w14:paraId="4AE1A5CB"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$1.27*</w:t>
            </w:r>
          </w:p>
        </w:tc>
        <w:tc>
          <w:tcPr>
            <w:tcW w:w="805" w:type="dxa"/>
          </w:tcPr>
          <w:p w14:paraId="4DA24426"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$1.40*</w:t>
            </w:r>
          </w:p>
        </w:tc>
        <w:tc>
          <w:tcPr>
            <w:tcW w:w="754" w:type="dxa"/>
          </w:tcPr>
          <w:p w14:paraId="651D32C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2C3104DC"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F94313A"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3317EF3"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56DA9DC9" w14:textId="77777777" w:rsidTr="00C11975">
        <w:trPr>
          <w:cantSplit/>
        </w:trPr>
        <w:tc>
          <w:tcPr>
            <w:tcW w:w="1639" w:type="dxa"/>
          </w:tcPr>
          <w:p w14:paraId="769E18D9" w14:textId="77777777" w:rsidR="00B460F8" w:rsidRPr="005E5885" w:rsidRDefault="00B460F8">
            <w:pPr>
              <w:pStyle w:val="NormalIndent"/>
              <w:spacing w:before="120" w:after="120"/>
              <w:ind w:left="0"/>
              <w:rPr>
                <w:rFonts w:ascii="Arial" w:hAnsi="Arial" w:cs="Arial"/>
                <w:b/>
                <w:color w:val="000000"/>
                <w:sz w:val="18"/>
                <w:szCs w:val="18"/>
                <w:lang w:val="en-AU"/>
              </w:rPr>
            </w:pPr>
            <w:r w:rsidRPr="005E5885">
              <w:rPr>
                <w:rFonts w:ascii="Arial" w:hAnsi="Arial" w:cs="Arial"/>
                <w:b/>
                <w:color w:val="000000"/>
                <w:sz w:val="18"/>
                <w:szCs w:val="18"/>
                <w:lang w:val="en-AU"/>
              </w:rPr>
              <w:t xml:space="preserve">Telstra 3G $79 Mobile Phone Cap Plan </w:t>
            </w:r>
            <w:r w:rsidRPr="005E5885">
              <w:rPr>
                <w:rFonts w:ascii="Arial" w:hAnsi="Arial" w:cs="Arial"/>
                <w:color w:val="000000"/>
                <w:sz w:val="18"/>
                <w:szCs w:val="18"/>
                <w:lang w:val="en-AU"/>
              </w:rPr>
              <w:t>(national video calls charged per 60 second block or part thereof)*</w:t>
            </w:r>
          </w:p>
        </w:tc>
        <w:tc>
          <w:tcPr>
            <w:tcW w:w="1022" w:type="dxa"/>
          </w:tcPr>
          <w:p w14:paraId="2A2C34CB" w14:textId="77777777" w:rsidR="00B460F8" w:rsidRPr="005E5885" w:rsidRDefault="00B460F8">
            <w:pPr>
              <w:pStyle w:val="NormalIndent"/>
              <w:spacing w:before="120" w:after="120"/>
              <w:ind w:left="0"/>
              <w:jc w:val="right"/>
              <w:rPr>
                <w:rFonts w:ascii="Arial" w:hAnsi="Arial"/>
                <w:color w:val="000000"/>
                <w:sz w:val="18"/>
                <w:szCs w:val="18"/>
                <w:lang w:val="en-AU"/>
              </w:rPr>
            </w:pPr>
            <w:r w:rsidRPr="005E5885">
              <w:rPr>
                <w:rFonts w:ascii="Arial" w:hAnsi="Arial" w:cs="Arial"/>
                <w:color w:val="000000"/>
                <w:sz w:val="18"/>
                <w:szCs w:val="18"/>
                <w:lang w:val="en-AU"/>
              </w:rPr>
              <w:t>33.64¢</w:t>
            </w:r>
          </w:p>
        </w:tc>
        <w:tc>
          <w:tcPr>
            <w:tcW w:w="825" w:type="dxa"/>
          </w:tcPr>
          <w:p w14:paraId="7CF2223D" w14:textId="77777777" w:rsidR="00B460F8" w:rsidRPr="005E5885" w:rsidRDefault="00B460F8">
            <w:pPr>
              <w:pStyle w:val="NormalIndent"/>
              <w:spacing w:before="120" w:after="120"/>
              <w:ind w:left="0"/>
              <w:jc w:val="right"/>
              <w:rPr>
                <w:rFonts w:ascii="Arial" w:hAnsi="Arial" w:cs="Arial"/>
                <w:b/>
                <w:bCs/>
                <w:color w:val="000000"/>
                <w:sz w:val="18"/>
                <w:szCs w:val="18"/>
                <w:highlight w:val="yellow"/>
                <w:lang w:val="en-AU"/>
              </w:rPr>
            </w:pPr>
            <w:r w:rsidRPr="005E5885">
              <w:rPr>
                <w:rFonts w:ascii="Arial" w:hAnsi="Arial" w:cs="Arial"/>
                <w:b/>
                <w:bCs/>
                <w:color w:val="000000"/>
                <w:sz w:val="18"/>
                <w:szCs w:val="18"/>
                <w:lang w:val="en-AU"/>
              </w:rPr>
              <w:t>37¢</w:t>
            </w:r>
          </w:p>
        </w:tc>
        <w:tc>
          <w:tcPr>
            <w:tcW w:w="734" w:type="dxa"/>
          </w:tcPr>
          <w:p w14:paraId="70187DD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p>
          <w:p w14:paraId="76A0685C" w14:textId="77777777" w:rsidR="00B460F8" w:rsidRPr="005E5885" w:rsidRDefault="00B460F8">
            <w:pPr>
              <w:pStyle w:val="NormalIndent"/>
              <w:spacing w:before="120" w:after="120"/>
              <w:ind w:left="0"/>
              <w:jc w:val="right"/>
              <w:rPr>
                <w:rFonts w:ascii="Arial" w:hAnsi="Arial" w:cs="Arial"/>
                <w:color w:val="000000"/>
                <w:sz w:val="18"/>
                <w:szCs w:val="18"/>
                <w:lang w:val="en-AU"/>
              </w:rPr>
            </w:pPr>
          </w:p>
        </w:tc>
        <w:tc>
          <w:tcPr>
            <w:tcW w:w="805" w:type="dxa"/>
          </w:tcPr>
          <w:p w14:paraId="02D087B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p>
          <w:p w14:paraId="14F409F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p>
        </w:tc>
        <w:tc>
          <w:tcPr>
            <w:tcW w:w="754" w:type="dxa"/>
          </w:tcPr>
          <w:p w14:paraId="712E49CD"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17D239D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77024E1D"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E7B9A4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3DF00611" w14:textId="77777777" w:rsidTr="00C11975">
        <w:trPr>
          <w:cantSplit/>
        </w:trPr>
        <w:tc>
          <w:tcPr>
            <w:tcW w:w="1639" w:type="dxa"/>
          </w:tcPr>
          <w:p w14:paraId="1BE41BDC" w14:textId="77777777" w:rsidR="00B460F8" w:rsidRPr="005E5885" w:rsidRDefault="00B460F8">
            <w:pPr>
              <w:pStyle w:val="NormalIndent"/>
              <w:spacing w:before="120" w:after="120"/>
              <w:ind w:left="0"/>
              <w:rPr>
                <w:rFonts w:ascii="Arial" w:hAnsi="Arial" w:cs="Arial"/>
                <w:b/>
                <w:color w:val="000000"/>
                <w:sz w:val="18"/>
                <w:szCs w:val="18"/>
                <w:lang w:val="en-AU"/>
              </w:rPr>
            </w:pPr>
            <w:r w:rsidRPr="005E5885">
              <w:rPr>
                <w:rFonts w:ascii="Arial" w:hAnsi="Arial" w:cs="Arial"/>
                <w:b/>
                <w:color w:val="000000"/>
                <w:sz w:val="18"/>
                <w:szCs w:val="18"/>
                <w:lang w:val="en-AU"/>
              </w:rPr>
              <w:t>Home and Mobile Cap Plan ($20 Mobile Package Plan)</w:t>
            </w:r>
          </w:p>
        </w:tc>
        <w:tc>
          <w:tcPr>
            <w:tcW w:w="1022" w:type="dxa"/>
          </w:tcPr>
          <w:p w14:paraId="190D99B8"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olor w:val="000000"/>
                <w:sz w:val="18"/>
                <w:szCs w:val="18"/>
                <w:lang w:val="en-AU"/>
              </w:rPr>
              <w:t>29.09</w:t>
            </w:r>
            <w:r w:rsidRPr="005E5885">
              <w:rPr>
                <w:rFonts w:ascii="Arial" w:hAnsi="Arial" w:cs="Arial"/>
                <w:color w:val="000000"/>
                <w:sz w:val="18"/>
                <w:szCs w:val="18"/>
                <w:lang w:val="en-AU"/>
              </w:rPr>
              <w:t>¢</w:t>
            </w:r>
          </w:p>
        </w:tc>
        <w:tc>
          <w:tcPr>
            <w:tcW w:w="825" w:type="dxa"/>
          </w:tcPr>
          <w:p w14:paraId="39CEF6A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32¢</w:t>
            </w:r>
          </w:p>
        </w:tc>
        <w:tc>
          <w:tcPr>
            <w:tcW w:w="734" w:type="dxa"/>
          </w:tcPr>
          <w:p w14:paraId="53D9DB4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67BD445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62F3EE36"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43066C54"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8769CC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9690BA2"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5E5885" w:rsidRPr="005E5885" w14:paraId="2BB74535" w14:textId="77777777" w:rsidTr="00C11975">
        <w:trPr>
          <w:cantSplit/>
        </w:trPr>
        <w:tc>
          <w:tcPr>
            <w:tcW w:w="1639" w:type="dxa"/>
          </w:tcPr>
          <w:p w14:paraId="3C258734"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Home/Office and Mobile Cap Plan ($30 Mobile Package Plan)</w:t>
            </w:r>
          </w:p>
        </w:tc>
        <w:tc>
          <w:tcPr>
            <w:tcW w:w="1022" w:type="dxa"/>
          </w:tcPr>
          <w:p w14:paraId="06C0A53E"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olor w:val="000000"/>
                <w:sz w:val="18"/>
                <w:szCs w:val="18"/>
                <w:lang w:val="en-AU"/>
              </w:rPr>
              <w:t>24.55</w:t>
            </w:r>
            <w:r w:rsidRPr="005E5885">
              <w:rPr>
                <w:rFonts w:ascii="Arial" w:hAnsi="Arial" w:cs="Arial"/>
                <w:color w:val="000000"/>
                <w:sz w:val="18"/>
                <w:szCs w:val="18"/>
                <w:lang w:val="en-AU"/>
              </w:rPr>
              <w:t>¢</w:t>
            </w:r>
          </w:p>
        </w:tc>
        <w:tc>
          <w:tcPr>
            <w:tcW w:w="825" w:type="dxa"/>
          </w:tcPr>
          <w:p w14:paraId="278FFCB6"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w:t>
            </w:r>
          </w:p>
        </w:tc>
        <w:tc>
          <w:tcPr>
            <w:tcW w:w="734" w:type="dxa"/>
          </w:tcPr>
          <w:p w14:paraId="59DEAD0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50¢</w:t>
            </w:r>
          </w:p>
        </w:tc>
        <w:tc>
          <w:tcPr>
            <w:tcW w:w="805" w:type="dxa"/>
          </w:tcPr>
          <w:p w14:paraId="4E9FE5DD"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55¢</w:t>
            </w:r>
          </w:p>
        </w:tc>
        <w:tc>
          <w:tcPr>
            <w:tcW w:w="754" w:type="dxa"/>
          </w:tcPr>
          <w:p w14:paraId="67423BB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w:t>
            </w:r>
          </w:p>
        </w:tc>
        <w:tc>
          <w:tcPr>
            <w:tcW w:w="851" w:type="dxa"/>
          </w:tcPr>
          <w:p w14:paraId="72F96239"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w:t>
            </w:r>
          </w:p>
        </w:tc>
        <w:tc>
          <w:tcPr>
            <w:tcW w:w="850" w:type="dxa"/>
          </w:tcPr>
          <w:p w14:paraId="643A0BE2"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w:t>
            </w:r>
          </w:p>
        </w:tc>
        <w:tc>
          <w:tcPr>
            <w:tcW w:w="709" w:type="dxa"/>
          </w:tcPr>
          <w:p w14:paraId="21E6BB97"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w:t>
            </w:r>
          </w:p>
        </w:tc>
      </w:tr>
      <w:tr w:rsidR="00B460F8" w:rsidRPr="005E5885" w14:paraId="513348DA" w14:textId="77777777" w:rsidTr="00C11975">
        <w:trPr>
          <w:cantSplit/>
        </w:trPr>
        <w:tc>
          <w:tcPr>
            <w:tcW w:w="1639" w:type="dxa"/>
            <w:tcBorders>
              <w:top w:val="single" w:sz="4" w:space="0" w:color="auto"/>
              <w:left w:val="single" w:sz="4" w:space="0" w:color="auto"/>
              <w:bottom w:val="single" w:sz="4" w:space="0" w:color="auto"/>
              <w:right w:val="single" w:sz="4" w:space="0" w:color="auto"/>
            </w:tcBorders>
          </w:tcPr>
          <w:p w14:paraId="30E6C252" w14:textId="77777777" w:rsidR="00B460F8" w:rsidRPr="005E5885" w:rsidRDefault="00B460F8">
            <w:pPr>
              <w:pStyle w:val="NormalIndent"/>
              <w:spacing w:before="120" w:after="120"/>
              <w:ind w:left="0"/>
              <w:jc w:val="center"/>
              <w:rPr>
                <w:rFonts w:ascii="Arial" w:hAnsi="Arial" w:cs="Arial"/>
                <w:b/>
                <w:color w:val="000000"/>
                <w:sz w:val="18"/>
                <w:szCs w:val="18"/>
                <w:lang w:val="en-AU"/>
              </w:rPr>
            </w:pPr>
            <w:r w:rsidRPr="005E5885">
              <w:rPr>
                <w:rFonts w:ascii="Arial" w:hAnsi="Arial" w:cs="Arial"/>
                <w:b/>
                <w:color w:val="000000"/>
                <w:sz w:val="18"/>
                <w:szCs w:val="18"/>
                <w:lang w:val="en-AU"/>
              </w:rPr>
              <w:t xml:space="preserve">Telstra Next G Cap Plans </w:t>
            </w:r>
            <w:r w:rsidRPr="005E5885">
              <w:rPr>
                <w:rFonts w:ascii="Arial" w:hAnsi="Arial" w:cs="Arial"/>
                <w:color w:val="000000"/>
                <w:sz w:val="18"/>
                <w:szCs w:val="18"/>
                <w:lang w:val="en-AU"/>
              </w:rPr>
              <w:t>(national video calls charged per 60 second block or part thereof)*</w:t>
            </w:r>
          </w:p>
        </w:tc>
        <w:tc>
          <w:tcPr>
            <w:tcW w:w="1022" w:type="dxa"/>
            <w:tcBorders>
              <w:top w:val="single" w:sz="4" w:space="0" w:color="auto"/>
              <w:left w:val="single" w:sz="4" w:space="0" w:color="auto"/>
              <w:bottom w:val="single" w:sz="4" w:space="0" w:color="auto"/>
              <w:right w:val="single" w:sz="4" w:space="0" w:color="auto"/>
            </w:tcBorders>
          </w:tcPr>
          <w:p w14:paraId="1FB982E2" w14:textId="77777777" w:rsidR="00B460F8" w:rsidRPr="005E5885" w:rsidRDefault="00B460F8">
            <w:pPr>
              <w:pStyle w:val="NormalIndent"/>
              <w:spacing w:before="120" w:after="120"/>
              <w:ind w:left="0"/>
              <w:jc w:val="right"/>
              <w:rPr>
                <w:rFonts w:ascii="Arial" w:hAnsi="Arial"/>
                <w:color w:val="000000"/>
                <w:sz w:val="18"/>
                <w:szCs w:val="18"/>
                <w:lang w:val="en-AU"/>
              </w:rPr>
            </w:pPr>
            <w:r w:rsidRPr="005E5885">
              <w:rPr>
                <w:rFonts w:ascii="Arial" w:hAnsi="Arial"/>
                <w:color w:val="000000"/>
                <w:sz w:val="18"/>
                <w:szCs w:val="18"/>
                <w:lang w:val="en-AU"/>
              </w:rPr>
              <w:t>24.55c</w:t>
            </w:r>
          </w:p>
        </w:tc>
        <w:tc>
          <w:tcPr>
            <w:tcW w:w="825" w:type="dxa"/>
            <w:tcBorders>
              <w:top w:val="single" w:sz="4" w:space="0" w:color="auto"/>
              <w:left w:val="single" w:sz="4" w:space="0" w:color="auto"/>
              <w:bottom w:val="single" w:sz="4" w:space="0" w:color="auto"/>
              <w:right w:val="single" w:sz="4" w:space="0" w:color="auto"/>
            </w:tcBorders>
          </w:tcPr>
          <w:p w14:paraId="2ADEC955"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27c</w:t>
            </w:r>
          </w:p>
        </w:tc>
        <w:tc>
          <w:tcPr>
            <w:tcW w:w="734" w:type="dxa"/>
            <w:tcBorders>
              <w:top w:val="single" w:sz="4" w:space="0" w:color="auto"/>
              <w:left w:val="single" w:sz="4" w:space="0" w:color="auto"/>
              <w:bottom w:val="single" w:sz="4" w:space="0" w:color="auto"/>
              <w:right w:val="single" w:sz="4" w:space="0" w:color="auto"/>
            </w:tcBorders>
          </w:tcPr>
          <w:p w14:paraId="3FDE8251"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$1.00*</w:t>
            </w:r>
          </w:p>
        </w:tc>
        <w:tc>
          <w:tcPr>
            <w:tcW w:w="805" w:type="dxa"/>
            <w:tcBorders>
              <w:top w:val="single" w:sz="4" w:space="0" w:color="auto"/>
              <w:left w:val="single" w:sz="4" w:space="0" w:color="auto"/>
              <w:bottom w:val="single" w:sz="4" w:space="0" w:color="auto"/>
              <w:right w:val="single" w:sz="4" w:space="0" w:color="auto"/>
            </w:tcBorders>
          </w:tcPr>
          <w:p w14:paraId="563A3F5B"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$1.10*</w:t>
            </w:r>
          </w:p>
        </w:tc>
        <w:tc>
          <w:tcPr>
            <w:tcW w:w="754" w:type="dxa"/>
            <w:tcBorders>
              <w:top w:val="single" w:sz="4" w:space="0" w:color="auto"/>
              <w:left w:val="single" w:sz="4" w:space="0" w:color="auto"/>
              <w:bottom w:val="single" w:sz="4" w:space="0" w:color="auto"/>
              <w:right w:val="single" w:sz="4" w:space="0" w:color="auto"/>
            </w:tcBorders>
          </w:tcPr>
          <w:p w14:paraId="139D6F69"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40c</w:t>
            </w:r>
          </w:p>
        </w:tc>
        <w:tc>
          <w:tcPr>
            <w:tcW w:w="851" w:type="dxa"/>
            <w:tcBorders>
              <w:top w:val="single" w:sz="4" w:space="0" w:color="auto"/>
              <w:left w:val="single" w:sz="4" w:space="0" w:color="auto"/>
              <w:bottom w:val="single" w:sz="4" w:space="0" w:color="auto"/>
              <w:right w:val="single" w:sz="4" w:space="0" w:color="auto"/>
            </w:tcBorders>
          </w:tcPr>
          <w:p w14:paraId="19C7D175"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44c</w:t>
            </w:r>
          </w:p>
        </w:tc>
        <w:tc>
          <w:tcPr>
            <w:tcW w:w="850" w:type="dxa"/>
            <w:tcBorders>
              <w:top w:val="single" w:sz="4" w:space="0" w:color="auto"/>
              <w:left w:val="single" w:sz="4" w:space="0" w:color="auto"/>
              <w:bottom w:val="single" w:sz="4" w:space="0" w:color="auto"/>
              <w:right w:val="single" w:sz="4" w:space="0" w:color="auto"/>
            </w:tcBorders>
          </w:tcPr>
          <w:p w14:paraId="21BB45D4" w14:textId="77777777" w:rsidR="00B460F8" w:rsidRPr="005E5885" w:rsidRDefault="00B460F8">
            <w:pPr>
              <w:pStyle w:val="NormalIndent"/>
              <w:spacing w:before="120" w:after="120"/>
              <w:ind w:left="0"/>
              <w:jc w:val="right"/>
              <w:rPr>
                <w:rFonts w:ascii="Arial" w:hAnsi="Arial" w:cs="Arial"/>
                <w:color w:val="000000"/>
                <w:sz w:val="18"/>
                <w:szCs w:val="18"/>
                <w:lang w:val="en-AU"/>
              </w:rPr>
            </w:pPr>
            <w:r w:rsidRPr="005E5885">
              <w:rPr>
                <w:rFonts w:ascii="Arial" w:hAnsi="Arial" w:cs="Arial"/>
                <w:color w:val="000000"/>
                <w:sz w:val="18"/>
                <w:szCs w:val="18"/>
                <w:lang w:val="en-AU"/>
              </w:rPr>
              <w:t>68.18c</w:t>
            </w:r>
          </w:p>
        </w:tc>
        <w:tc>
          <w:tcPr>
            <w:tcW w:w="709" w:type="dxa"/>
            <w:tcBorders>
              <w:top w:val="single" w:sz="4" w:space="0" w:color="auto"/>
              <w:left w:val="single" w:sz="4" w:space="0" w:color="auto"/>
              <w:bottom w:val="single" w:sz="4" w:space="0" w:color="auto"/>
              <w:right w:val="single" w:sz="4" w:space="0" w:color="auto"/>
            </w:tcBorders>
          </w:tcPr>
          <w:p w14:paraId="2872A511" w14:textId="77777777" w:rsidR="00B460F8" w:rsidRPr="005E5885" w:rsidRDefault="00B460F8">
            <w:pPr>
              <w:pStyle w:val="NormalIndent"/>
              <w:spacing w:before="120" w:after="120"/>
              <w:ind w:left="0"/>
              <w:jc w:val="right"/>
              <w:rPr>
                <w:rFonts w:ascii="Arial" w:hAnsi="Arial" w:cs="Arial"/>
                <w:b/>
                <w:bCs/>
                <w:color w:val="000000"/>
                <w:sz w:val="18"/>
                <w:szCs w:val="18"/>
                <w:lang w:val="en-AU"/>
              </w:rPr>
            </w:pPr>
            <w:r w:rsidRPr="005E5885">
              <w:rPr>
                <w:rFonts w:ascii="Arial" w:hAnsi="Arial" w:cs="Arial"/>
                <w:b/>
                <w:bCs/>
                <w:color w:val="000000"/>
                <w:sz w:val="18"/>
                <w:szCs w:val="18"/>
                <w:lang w:val="en-AU"/>
              </w:rPr>
              <w:t>75c</w:t>
            </w:r>
          </w:p>
        </w:tc>
      </w:tr>
    </w:tbl>
    <w:p w14:paraId="377EBE92" w14:textId="77777777" w:rsidR="00B460F8" w:rsidRPr="002D5AEE" w:rsidRDefault="00B460F8" w:rsidP="002D5AEE">
      <w:pPr>
        <w:pStyle w:val="Heading2"/>
        <w:numPr>
          <w:ilvl w:val="0"/>
          <w:numId w:val="0"/>
        </w:numPr>
        <w:ind w:left="737" w:hanging="737"/>
        <w:rPr>
          <w:color w:val="000000"/>
        </w:rPr>
      </w:pPr>
      <w:r w:rsidRPr="002D5AEE">
        <w:rPr>
          <w:color w:val="000000"/>
        </w:rPr>
        <w:lastRenderedPageBreak/>
        <w:t>* Calls charged in 30 second blocks (or part) until 20 March 2011</w:t>
      </w:r>
    </w:p>
    <w:p w14:paraId="1461A5AF" w14:textId="77777777" w:rsidR="00B460F8" w:rsidRPr="002D5AEE" w:rsidRDefault="00B460F8" w:rsidP="002D5AEE">
      <w:pPr>
        <w:pStyle w:val="Heading2"/>
        <w:numPr>
          <w:ilvl w:val="0"/>
          <w:numId w:val="0"/>
        </w:numPr>
        <w:ind w:left="737" w:hanging="737"/>
        <w:rPr>
          <w:color w:val="000000"/>
        </w:rPr>
      </w:pPr>
      <w:r w:rsidRPr="005E5885">
        <w:rPr>
          <w:rFonts w:ascii="Arial" w:hAnsi="Arial" w:cs="Arial"/>
          <w:color w:val="000000"/>
          <w:sz w:val="18"/>
          <w:szCs w:val="18"/>
          <w:vertAlign w:val="superscript"/>
        </w:rPr>
        <w:t xml:space="preserve">## </w:t>
      </w:r>
      <w:r w:rsidRPr="002D5AEE">
        <w:rPr>
          <w:color w:val="000000"/>
        </w:rPr>
        <w:t>Calls charged in 30 second blocks (or part) until 30 September 2012</w:t>
      </w:r>
    </w:p>
    <w:p w14:paraId="011DD85C" w14:textId="77777777" w:rsidR="00B460F8" w:rsidRPr="005E5885" w:rsidRDefault="00B460F8">
      <w:pPr>
        <w:pStyle w:val="Indent1"/>
        <w:ind w:left="851"/>
        <w:rPr>
          <w:color w:val="000000"/>
        </w:rPr>
      </w:pPr>
      <w:bookmarkStart w:id="347" w:name="_Toc477961219"/>
      <w:bookmarkStart w:id="348" w:name="_Toc10021351"/>
      <w:bookmarkStart w:id="349" w:name="_Toc7606935"/>
      <w:bookmarkStart w:id="350" w:name="_Toc106352912"/>
      <w:r w:rsidRPr="005E5885">
        <w:rPr>
          <w:color w:val="000000"/>
        </w:rPr>
        <w:t>Video calling charges - Get Connected Phone Plans</w:t>
      </w:r>
      <w:bookmarkEnd w:id="347"/>
      <w:bookmarkEnd w:id="348"/>
      <w:bookmarkEnd w:id="349"/>
      <w:bookmarkEnd w:id="350"/>
    </w:p>
    <w:p w14:paraId="7101F438" w14:textId="77777777" w:rsidR="00B460F8" w:rsidRPr="002D5AEE" w:rsidRDefault="00B460F8">
      <w:pPr>
        <w:pStyle w:val="Heading2"/>
        <w:tabs>
          <w:tab w:val="clear" w:pos="0"/>
          <w:tab w:val="num" w:pos="142"/>
        </w:tabs>
        <w:ind w:left="728" w:hanging="615"/>
        <w:rPr>
          <w:color w:val="000000"/>
        </w:rPr>
      </w:pPr>
      <w:r w:rsidRPr="002D5AEE">
        <w:rPr>
          <w:color w:val="000000"/>
        </w:rPr>
        <w:t>If you are connected to a Get Connected Phone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068"/>
        <w:gridCol w:w="1006"/>
        <w:gridCol w:w="1299"/>
        <w:gridCol w:w="1172"/>
        <w:gridCol w:w="1242"/>
        <w:gridCol w:w="1195"/>
      </w:tblGrid>
      <w:tr w:rsidR="005E5885" w:rsidRPr="005E5885" w14:paraId="283B3519" w14:textId="77777777" w:rsidTr="00C11975">
        <w:trPr>
          <w:cantSplit/>
          <w:tblHeader/>
        </w:trPr>
        <w:tc>
          <w:tcPr>
            <w:tcW w:w="1356" w:type="dxa"/>
          </w:tcPr>
          <w:p w14:paraId="73030E6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Get Connected Phone Plans</w:t>
            </w:r>
          </w:p>
        </w:tc>
        <w:tc>
          <w:tcPr>
            <w:tcW w:w="2126" w:type="dxa"/>
            <w:gridSpan w:val="2"/>
          </w:tcPr>
          <w:p w14:paraId="574BF60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2552" w:type="dxa"/>
            <w:gridSpan w:val="2"/>
          </w:tcPr>
          <w:p w14:paraId="182B6E4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Telstra mobile number in Australia - at all times - per 1 minute block or part thereof</w:t>
            </w:r>
          </w:p>
        </w:tc>
        <w:tc>
          <w:tcPr>
            <w:tcW w:w="2515" w:type="dxa"/>
            <w:gridSpan w:val="2"/>
          </w:tcPr>
          <w:p w14:paraId="5533331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non-Telstra mobile number in Australia or PC - at all times - per 1 minute block or part thereof</w:t>
            </w:r>
          </w:p>
        </w:tc>
      </w:tr>
      <w:tr w:rsidR="005E5885" w:rsidRPr="005E5885" w14:paraId="557303BB" w14:textId="77777777" w:rsidTr="00C11975">
        <w:trPr>
          <w:cantSplit/>
          <w:tblHeader/>
        </w:trPr>
        <w:tc>
          <w:tcPr>
            <w:tcW w:w="1356" w:type="dxa"/>
          </w:tcPr>
          <w:p w14:paraId="0270C7B8"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090" w:type="dxa"/>
          </w:tcPr>
          <w:p w14:paraId="3BAA83D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036" w:type="dxa"/>
          </w:tcPr>
          <w:p w14:paraId="17905FB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8" w:type="dxa"/>
          </w:tcPr>
          <w:p w14:paraId="18B5D2F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14" w:type="dxa"/>
          </w:tcPr>
          <w:p w14:paraId="126A360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276" w:type="dxa"/>
          </w:tcPr>
          <w:p w14:paraId="0FA67EA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39" w:type="dxa"/>
          </w:tcPr>
          <w:p w14:paraId="0155D90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2FB1935" w14:textId="77777777" w:rsidTr="00C11975">
        <w:trPr>
          <w:cantSplit/>
        </w:trPr>
        <w:tc>
          <w:tcPr>
            <w:tcW w:w="1356" w:type="dxa"/>
          </w:tcPr>
          <w:p w14:paraId="38630D4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23</w:t>
            </w:r>
          </w:p>
        </w:tc>
        <w:tc>
          <w:tcPr>
            <w:tcW w:w="1090" w:type="dxa"/>
          </w:tcPr>
          <w:p w14:paraId="4B00404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63AE5FB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339C039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r w:rsidRPr="002D5AEE">
              <w:rPr>
                <w:rFonts w:ascii="Arial" w:hAnsi="Arial" w:cs="Arial"/>
                <w:bCs/>
                <w:color w:val="000000"/>
                <w:sz w:val="18"/>
                <w:lang w:val="en-AU"/>
              </w:rPr>
              <w:t>¢</w:t>
            </w:r>
          </w:p>
        </w:tc>
        <w:tc>
          <w:tcPr>
            <w:tcW w:w="1214" w:type="dxa"/>
          </w:tcPr>
          <w:p w14:paraId="0341C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c>
          <w:tcPr>
            <w:tcW w:w="1276" w:type="dxa"/>
          </w:tcPr>
          <w:p w14:paraId="0CBEF1B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144B2C9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0C2827B3" w14:textId="77777777" w:rsidTr="00C11975">
        <w:trPr>
          <w:cantSplit/>
        </w:trPr>
        <w:tc>
          <w:tcPr>
            <w:tcW w:w="1356" w:type="dxa"/>
          </w:tcPr>
          <w:p w14:paraId="1602C7D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090" w:type="dxa"/>
          </w:tcPr>
          <w:p w14:paraId="03B9E43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0D75681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6C27027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13.63</w:t>
            </w:r>
            <w:r w:rsidRPr="002D5AEE">
              <w:rPr>
                <w:rFonts w:ascii="Arial" w:hAnsi="Arial" w:cs="Arial"/>
                <w:bCs/>
                <w:color w:val="000000"/>
                <w:sz w:val="18"/>
                <w:lang w:val="en-AU"/>
              </w:rPr>
              <w:t>¢</w:t>
            </w:r>
          </w:p>
        </w:tc>
        <w:tc>
          <w:tcPr>
            <w:tcW w:w="1214" w:type="dxa"/>
          </w:tcPr>
          <w:p w14:paraId="2F96C26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276" w:type="dxa"/>
          </w:tcPr>
          <w:p w14:paraId="45AD7F0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2BEF08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B460F8" w:rsidRPr="005E5885" w14:paraId="10129335" w14:textId="77777777" w:rsidTr="00C11975">
        <w:trPr>
          <w:cantSplit/>
        </w:trPr>
        <w:tc>
          <w:tcPr>
            <w:tcW w:w="1356" w:type="dxa"/>
          </w:tcPr>
          <w:p w14:paraId="7B87B80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55</w:t>
            </w:r>
          </w:p>
        </w:tc>
        <w:tc>
          <w:tcPr>
            <w:tcW w:w="1090" w:type="dxa"/>
          </w:tcPr>
          <w:p w14:paraId="20AB88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31.81¢</w:t>
            </w:r>
          </w:p>
        </w:tc>
        <w:tc>
          <w:tcPr>
            <w:tcW w:w="1036" w:type="dxa"/>
          </w:tcPr>
          <w:p w14:paraId="6F9824B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3AC59CA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9.09</w:t>
            </w:r>
            <w:r w:rsidRPr="002D5AEE">
              <w:rPr>
                <w:rFonts w:ascii="Arial" w:hAnsi="Arial" w:cs="Arial"/>
                <w:bCs/>
                <w:color w:val="000000"/>
                <w:sz w:val="18"/>
                <w:lang w:val="en-AU"/>
              </w:rPr>
              <w:t>¢</w:t>
            </w:r>
          </w:p>
        </w:tc>
        <w:tc>
          <w:tcPr>
            <w:tcW w:w="1214" w:type="dxa"/>
          </w:tcPr>
          <w:p w14:paraId="4A16BB0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10¢</w:t>
            </w:r>
          </w:p>
        </w:tc>
        <w:tc>
          <w:tcPr>
            <w:tcW w:w="1276" w:type="dxa"/>
          </w:tcPr>
          <w:p w14:paraId="6511127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Cs/>
                <w:color w:val="000000"/>
                <w:sz w:val="18"/>
                <w:lang w:val="en-AU"/>
              </w:rPr>
              <w:t>49.09¢</w:t>
            </w:r>
          </w:p>
        </w:tc>
        <w:tc>
          <w:tcPr>
            <w:tcW w:w="1239" w:type="dxa"/>
          </w:tcPr>
          <w:p w14:paraId="5AFF52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bl>
    <w:p w14:paraId="33A6171F" w14:textId="77777777" w:rsidR="00B460F8" w:rsidRPr="002D5AEE" w:rsidRDefault="00B460F8">
      <w:pPr>
        <w:pStyle w:val="Heading2"/>
        <w:tabs>
          <w:tab w:val="clear" w:pos="0"/>
          <w:tab w:val="num" w:pos="142"/>
        </w:tabs>
        <w:spacing w:before="240"/>
        <w:ind w:left="728" w:hanging="615"/>
        <w:rPr>
          <w:color w:val="000000"/>
        </w:rPr>
      </w:pPr>
      <w:r w:rsidRPr="002D5AEE">
        <w:rPr>
          <w:color w:val="000000"/>
        </w:rPr>
        <w:t xml:space="preserve">If you are connected to a Get Connected Phone Plan, video calls to an international mobile number are charged at the international call rates set out in </w:t>
      </w:r>
      <w:hyperlink r:id="rId132" w:history="1">
        <w:r w:rsidRPr="002D5AEE">
          <w:rPr>
            <w:rStyle w:val="Hyperlink"/>
            <w:color w:val="000000"/>
          </w:rPr>
          <w:t>Part D – Other Call Types</w:t>
        </w:r>
      </w:hyperlink>
      <w:r w:rsidRPr="002D5AEE">
        <w:rPr>
          <w:color w:val="000000"/>
        </w:rPr>
        <w:t xml:space="preserve"> in the Telstra Mobile section of Our Customer Terms.</w:t>
      </w:r>
    </w:p>
    <w:p w14:paraId="05D1C2F4" w14:textId="77777777" w:rsidR="00B460F8" w:rsidRPr="002D5AEE" w:rsidRDefault="00B460F8">
      <w:pPr>
        <w:pStyle w:val="Indent1"/>
        <w:spacing w:before="360"/>
        <w:ind w:left="851"/>
        <w:rPr>
          <w:color w:val="000000"/>
        </w:rPr>
      </w:pPr>
      <w:bookmarkStart w:id="351" w:name="_Toc477961220"/>
      <w:bookmarkStart w:id="352" w:name="_Toc10021352"/>
      <w:bookmarkStart w:id="353" w:name="_Toc7606936"/>
      <w:bookmarkStart w:id="354" w:name="_Toc106352913"/>
      <w:bookmarkStart w:id="355" w:name="_Toc139880927"/>
      <w:r w:rsidRPr="002D5AEE">
        <w:rPr>
          <w:color w:val="000000"/>
        </w:rPr>
        <w:t>Video calling charges - Get Connected Member Plans</w:t>
      </w:r>
      <w:bookmarkEnd w:id="351"/>
      <w:bookmarkEnd w:id="352"/>
      <w:bookmarkEnd w:id="353"/>
      <w:bookmarkEnd w:id="354"/>
    </w:p>
    <w:p w14:paraId="5B30B114" w14:textId="77777777" w:rsidR="00B460F8" w:rsidRPr="002D5AEE" w:rsidRDefault="00B460F8">
      <w:pPr>
        <w:pStyle w:val="Heading2"/>
        <w:tabs>
          <w:tab w:val="clear" w:pos="0"/>
          <w:tab w:val="num" w:pos="142"/>
          <w:tab w:val="num" w:pos="1135"/>
        </w:tabs>
        <w:ind w:left="852"/>
        <w:rPr>
          <w:color w:val="000000"/>
        </w:rPr>
      </w:pPr>
      <w:r w:rsidRPr="002D5AEE">
        <w:rPr>
          <w:color w:val="000000"/>
        </w:rPr>
        <w:t>If you are connected to a Get Connected Member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1068"/>
        <w:gridCol w:w="1006"/>
        <w:gridCol w:w="1299"/>
        <w:gridCol w:w="1172"/>
        <w:gridCol w:w="1242"/>
        <w:gridCol w:w="1195"/>
      </w:tblGrid>
      <w:tr w:rsidR="005E5885" w:rsidRPr="005E5885" w14:paraId="2442EEF3" w14:textId="77777777" w:rsidTr="00C11975">
        <w:trPr>
          <w:cantSplit/>
          <w:tblHeader/>
        </w:trPr>
        <w:tc>
          <w:tcPr>
            <w:tcW w:w="1356" w:type="dxa"/>
          </w:tcPr>
          <w:p w14:paraId="76062D1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Get Connected Member Plans</w:t>
            </w:r>
          </w:p>
        </w:tc>
        <w:tc>
          <w:tcPr>
            <w:tcW w:w="2126" w:type="dxa"/>
            <w:gridSpan w:val="2"/>
          </w:tcPr>
          <w:p w14:paraId="65FBFF7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2552" w:type="dxa"/>
            <w:gridSpan w:val="2"/>
          </w:tcPr>
          <w:p w14:paraId="0F83DE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Telstra mobile number in Australia - at all times - per 1 minute block or part thereof</w:t>
            </w:r>
          </w:p>
        </w:tc>
        <w:tc>
          <w:tcPr>
            <w:tcW w:w="2515" w:type="dxa"/>
            <w:gridSpan w:val="2"/>
          </w:tcPr>
          <w:p w14:paraId="510E14D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non-Telstra mobile number in Australia or PC - at all times - per 1 minute block or part thereof</w:t>
            </w:r>
          </w:p>
        </w:tc>
      </w:tr>
      <w:tr w:rsidR="005E5885" w:rsidRPr="005E5885" w14:paraId="386A17CA" w14:textId="77777777" w:rsidTr="00C11975">
        <w:trPr>
          <w:cantSplit/>
          <w:tblHeader/>
        </w:trPr>
        <w:tc>
          <w:tcPr>
            <w:tcW w:w="1356" w:type="dxa"/>
          </w:tcPr>
          <w:p w14:paraId="36D5AE81"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090" w:type="dxa"/>
          </w:tcPr>
          <w:p w14:paraId="3E94569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036" w:type="dxa"/>
          </w:tcPr>
          <w:p w14:paraId="5BCBB76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8" w:type="dxa"/>
          </w:tcPr>
          <w:p w14:paraId="3146BEC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14" w:type="dxa"/>
          </w:tcPr>
          <w:p w14:paraId="0210ED0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276" w:type="dxa"/>
          </w:tcPr>
          <w:p w14:paraId="5E60C8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239" w:type="dxa"/>
          </w:tcPr>
          <w:p w14:paraId="41F03D3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3A7D8AC3" w14:textId="77777777" w:rsidTr="00C11975">
        <w:trPr>
          <w:cantSplit/>
        </w:trPr>
        <w:tc>
          <w:tcPr>
            <w:tcW w:w="1356" w:type="dxa"/>
          </w:tcPr>
          <w:p w14:paraId="591F76E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12</w:t>
            </w:r>
          </w:p>
        </w:tc>
        <w:tc>
          <w:tcPr>
            <w:tcW w:w="1090" w:type="dxa"/>
          </w:tcPr>
          <w:p w14:paraId="2722341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6634657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03245DC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r w:rsidRPr="002D5AEE">
              <w:rPr>
                <w:rFonts w:ascii="Arial" w:hAnsi="Arial" w:cs="Arial"/>
                <w:bCs/>
                <w:color w:val="000000"/>
                <w:sz w:val="18"/>
                <w:lang w:val="en-AU"/>
              </w:rPr>
              <w:t>¢</w:t>
            </w:r>
          </w:p>
        </w:tc>
        <w:tc>
          <w:tcPr>
            <w:tcW w:w="1214" w:type="dxa"/>
          </w:tcPr>
          <w:p w14:paraId="252F020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c>
          <w:tcPr>
            <w:tcW w:w="1276" w:type="dxa"/>
          </w:tcPr>
          <w:p w14:paraId="176C77E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3740580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2C54CC97" w14:textId="77777777" w:rsidTr="00C11975">
        <w:trPr>
          <w:cantSplit/>
        </w:trPr>
        <w:tc>
          <w:tcPr>
            <w:tcW w:w="1356" w:type="dxa"/>
          </w:tcPr>
          <w:p w14:paraId="7D41379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w:t>
            </w:r>
          </w:p>
        </w:tc>
        <w:tc>
          <w:tcPr>
            <w:tcW w:w="1090" w:type="dxa"/>
          </w:tcPr>
          <w:p w14:paraId="49FEE3D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5277814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4DA84AC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13.63</w:t>
            </w:r>
            <w:r w:rsidRPr="002D5AEE">
              <w:rPr>
                <w:rFonts w:ascii="Arial" w:hAnsi="Arial" w:cs="Arial"/>
                <w:bCs/>
                <w:color w:val="000000"/>
                <w:sz w:val="18"/>
                <w:lang w:val="en-AU"/>
              </w:rPr>
              <w:t>¢</w:t>
            </w:r>
          </w:p>
        </w:tc>
        <w:tc>
          <w:tcPr>
            <w:tcW w:w="1214" w:type="dxa"/>
          </w:tcPr>
          <w:p w14:paraId="4C498C0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276" w:type="dxa"/>
          </w:tcPr>
          <w:p w14:paraId="3C8E03A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2F2EAAA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r w:rsidR="005E5885" w:rsidRPr="005E5885" w14:paraId="1A2EDF75" w14:textId="77777777" w:rsidTr="00C11975">
        <w:trPr>
          <w:cantSplit/>
        </w:trPr>
        <w:tc>
          <w:tcPr>
            <w:tcW w:w="1356" w:type="dxa"/>
          </w:tcPr>
          <w:p w14:paraId="4C39782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090" w:type="dxa"/>
          </w:tcPr>
          <w:p w14:paraId="53C2311A"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31.81¢</w:t>
            </w:r>
          </w:p>
        </w:tc>
        <w:tc>
          <w:tcPr>
            <w:tcW w:w="1036" w:type="dxa"/>
          </w:tcPr>
          <w:p w14:paraId="5BE2853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338" w:type="dxa"/>
          </w:tcPr>
          <w:p w14:paraId="1C1E6A5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9.09</w:t>
            </w:r>
            <w:r w:rsidRPr="002D5AEE">
              <w:rPr>
                <w:rFonts w:ascii="Arial" w:hAnsi="Arial" w:cs="Arial"/>
                <w:bCs/>
                <w:color w:val="000000"/>
                <w:sz w:val="18"/>
                <w:lang w:val="en-AU"/>
              </w:rPr>
              <w:t>¢</w:t>
            </w:r>
          </w:p>
        </w:tc>
        <w:tc>
          <w:tcPr>
            <w:tcW w:w="1214" w:type="dxa"/>
          </w:tcPr>
          <w:p w14:paraId="55E2B57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10¢</w:t>
            </w:r>
          </w:p>
        </w:tc>
        <w:tc>
          <w:tcPr>
            <w:tcW w:w="1276" w:type="dxa"/>
          </w:tcPr>
          <w:p w14:paraId="75588DF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49.09¢</w:t>
            </w:r>
          </w:p>
        </w:tc>
        <w:tc>
          <w:tcPr>
            <w:tcW w:w="1239" w:type="dxa"/>
          </w:tcPr>
          <w:p w14:paraId="614B209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54¢</w:t>
            </w:r>
          </w:p>
        </w:tc>
      </w:tr>
    </w:tbl>
    <w:p w14:paraId="133F5CBB" w14:textId="77777777" w:rsidR="00B460F8" w:rsidRPr="002D5AEE" w:rsidRDefault="00B460F8">
      <w:pPr>
        <w:pStyle w:val="Heading2"/>
        <w:tabs>
          <w:tab w:val="clear" w:pos="0"/>
          <w:tab w:val="num" w:pos="142"/>
        </w:tabs>
        <w:spacing w:before="240"/>
        <w:ind w:left="728" w:hanging="615"/>
        <w:rPr>
          <w:color w:val="000000"/>
        </w:rPr>
      </w:pPr>
      <w:r w:rsidRPr="002D5AEE">
        <w:rPr>
          <w:color w:val="000000"/>
        </w:rPr>
        <w:t xml:space="preserve">If you are connected to a Get Connected Member Plan, video calls to an international mobile number are charged at the international call rates set out in </w:t>
      </w:r>
      <w:hyperlink r:id="rId133" w:history="1">
        <w:r w:rsidRPr="002D5AEE">
          <w:rPr>
            <w:rStyle w:val="Hyperlink"/>
            <w:color w:val="000000"/>
          </w:rPr>
          <w:t>Part D – Other Call Types</w:t>
        </w:r>
      </w:hyperlink>
      <w:r w:rsidRPr="002D5AEE">
        <w:rPr>
          <w:color w:val="000000"/>
        </w:rPr>
        <w:t xml:space="preserve"> in the Telstra Mobile section of Our Customer Terms.</w:t>
      </w:r>
    </w:p>
    <w:p w14:paraId="00D52184" w14:textId="77777777" w:rsidR="00B460F8" w:rsidRPr="002D5AEE" w:rsidRDefault="00B460F8">
      <w:pPr>
        <w:pStyle w:val="Indent1"/>
        <w:spacing w:before="240"/>
        <w:ind w:left="0" w:firstLine="459"/>
        <w:rPr>
          <w:color w:val="000000"/>
        </w:rPr>
      </w:pPr>
      <w:bookmarkStart w:id="356" w:name="_Toc477961221"/>
      <w:bookmarkStart w:id="357" w:name="_Toc10021353"/>
      <w:bookmarkStart w:id="358" w:name="_Toc7606937"/>
      <w:bookmarkStart w:id="359" w:name="_Toc106352914"/>
      <w:r w:rsidRPr="002D5AEE">
        <w:rPr>
          <w:color w:val="000000"/>
        </w:rPr>
        <w:t>Video calling charges - Telstra 3G and Next G Cap Plans</w:t>
      </w:r>
      <w:bookmarkEnd w:id="356"/>
      <w:bookmarkEnd w:id="357"/>
      <w:bookmarkEnd w:id="358"/>
      <w:bookmarkEnd w:id="359"/>
    </w:p>
    <w:p w14:paraId="0B73858B" w14:textId="77777777" w:rsidR="00B460F8" w:rsidRPr="002D5AEE" w:rsidRDefault="00B460F8">
      <w:pPr>
        <w:pStyle w:val="Heading2"/>
        <w:tabs>
          <w:tab w:val="num" w:pos="142"/>
        </w:tabs>
        <w:ind w:left="709" w:hanging="709"/>
        <w:rPr>
          <w:color w:val="000000"/>
        </w:rPr>
      </w:pPr>
      <w:r w:rsidRPr="002D5AEE">
        <w:rPr>
          <w:color w:val="000000"/>
        </w:rPr>
        <w:t>If you are connected to a Telstra 3G and Next G Cap Plan (Consumer), we charge you the following video call charges.</w:t>
      </w:r>
    </w:p>
    <w:tbl>
      <w:tblPr>
        <w:tblW w:w="830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819"/>
        <w:gridCol w:w="850"/>
        <w:gridCol w:w="851"/>
        <w:gridCol w:w="850"/>
        <w:gridCol w:w="851"/>
        <w:gridCol w:w="709"/>
        <w:gridCol w:w="850"/>
        <w:gridCol w:w="851"/>
      </w:tblGrid>
      <w:tr w:rsidR="005E5885" w:rsidRPr="005E5885" w14:paraId="0CA334B6" w14:textId="77777777" w:rsidTr="00C11975">
        <w:trPr>
          <w:cantSplit/>
          <w:tblHeader/>
        </w:trPr>
        <w:tc>
          <w:tcPr>
            <w:tcW w:w="1671" w:type="dxa"/>
            <w:vAlign w:val="center"/>
          </w:tcPr>
          <w:p w14:paraId="69D6EF00"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669" w:type="dxa"/>
            <w:gridSpan w:val="2"/>
            <w:vAlign w:val="center"/>
          </w:tcPr>
          <w:p w14:paraId="759BBF9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1701" w:type="dxa"/>
            <w:gridSpan w:val="2"/>
            <w:vAlign w:val="center"/>
          </w:tcPr>
          <w:p w14:paraId="7312955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3G or Next G handset in Australia or PC - at all times - per 60 second block or part thereof*</w:t>
            </w:r>
          </w:p>
        </w:tc>
        <w:tc>
          <w:tcPr>
            <w:tcW w:w="1560" w:type="dxa"/>
            <w:gridSpan w:val="2"/>
            <w:vAlign w:val="center"/>
          </w:tcPr>
          <w:p w14:paraId="2AF82A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video calls to an international mobile number</w:t>
            </w:r>
          </w:p>
        </w:tc>
        <w:tc>
          <w:tcPr>
            <w:tcW w:w="1701" w:type="dxa"/>
            <w:gridSpan w:val="2"/>
          </w:tcPr>
          <w:p w14:paraId="0D839977" w14:textId="77777777" w:rsidR="00B460F8" w:rsidRPr="002D5AEE" w:rsidRDefault="00B460F8">
            <w:pPr>
              <w:pStyle w:val="NormalIndent"/>
              <w:keepNext/>
              <w:spacing w:before="120" w:after="120"/>
              <w:ind w:left="0" w:right="317"/>
              <w:rPr>
                <w:rFonts w:ascii="Arial" w:hAnsi="Arial" w:cs="Arial"/>
                <w:b/>
                <w:bCs/>
                <w:color w:val="000000"/>
                <w:sz w:val="18"/>
                <w:lang w:val="en-AU"/>
              </w:rPr>
            </w:pPr>
            <w:r w:rsidRPr="002D5AEE">
              <w:rPr>
                <w:rFonts w:ascii="Arial" w:hAnsi="Arial" w:cs="Arial"/>
                <w:b/>
                <w:bCs/>
                <w:color w:val="000000"/>
                <w:sz w:val="18"/>
                <w:lang w:val="en-AU"/>
              </w:rPr>
              <w:t>Standard charge for video calls to an inter-national mobile number – per 30 seconds (charged per second block or part thereof)</w:t>
            </w:r>
          </w:p>
        </w:tc>
      </w:tr>
      <w:tr w:rsidR="005E5885" w:rsidRPr="005E5885" w14:paraId="7A958BD8" w14:textId="77777777" w:rsidTr="00C11975">
        <w:trPr>
          <w:cantSplit/>
          <w:trHeight w:val="565"/>
          <w:tblHeader/>
        </w:trPr>
        <w:tc>
          <w:tcPr>
            <w:tcW w:w="1671" w:type="dxa"/>
            <w:vAlign w:val="center"/>
          </w:tcPr>
          <w:p w14:paraId="6C29F2B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819" w:type="dxa"/>
            <w:vAlign w:val="center"/>
          </w:tcPr>
          <w:p w14:paraId="20517D6C"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0" w:type="dxa"/>
            <w:vAlign w:val="center"/>
          </w:tcPr>
          <w:p w14:paraId="71456662"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1" w:type="dxa"/>
            <w:vAlign w:val="center"/>
          </w:tcPr>
          <w:p w14:paraId="0E75A8C1"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0" w:type="dxa"/>
            <w:vAlign w:val="center"/>
          </w:tcPr>
          <w:p w14:paraId="52D79DFF"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1" w:type="dxa"/>
            <w:vAlign w:val="center"/>
          </w:tcPr>
          <w:p w14:paraId="34D52E15" w14:textId="77777777" w:rsidR="00B460F8" w:rsidRPr="005E5885" w:rsidRDefault="00B460F8">
            <w:pPr>
              <w:pStyle w:val="NormalIndent"/>
              <w:keepNext/>
              <w:spacing w:before="120" w:after="120"/>
              <w:ind w:left="0"/>
              <w:jc w:val="both"/>
              <w:rPr>
                <w:rFonts w:ascii="Arial" w:hAnsi="Arial" w:cs="Arial"/>
                <w:b/>
                <w:bCs/>
                <w:color w:val="000000"/>
                <w:sz w:val="18"/>
                <w:u w:val="single"/>
                <w:lang w:val="en-AU"/>
              </w:rPr>
            </w:pPr>
            <w:r w:rsidRPr="005E5885">
              <w:rPr>
                <w:rFonts w:ascii="Arial" w:hAnsi="Arial" w:cs="Arial"/>
                <w:b/>
                <w:bCs/>
                <w:color w:val="000000"/>
                <w:sz w:val="18"/>
                <w:lang w:val="en-AU"/>
              </w:rPr>
              <w:t>GST excl</w:t>
            </w:r>
          </w:p>
        </w:tc>
        <w:tc>
          <w:tcPr>
            <w:tcW w:w="709" w:type="dxa"/>
            <w:vAlign w:val="center"/>
          </w:tcPr>
          <w:p w14:paraId="7155AB6D"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c>
          <w:tcPr>
            <w:tcW w:w="850" w:type="dxa"/>
            <w:vAlign w:val="center"/>
          </w:tcPr>
          <w:p w14:paraId="7E9E5F97"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excl</w:t>
            </w:r>
          </w:p>
        </w:tc>
        <w:tc>
          <w:tcPr>
            <w:tcW w:w="851" w:type="dxa"/>
            <w:vAlign w:val="center"/>
          </w:tcPr>
          <w:p w14:paraId="1CC632BF" w14:textId="77777777" w:rsidR="00B460F8" w:rsidRPr="002D5AEE" w:rsidRDefault="00B460F8">
            <w:pPr>
              <w:pStyle w:val="NormalIndent"/>
              <w:keepNext/>
              <w:spacing w:before="120" w:after="120"/>
              <w:ind w:left="0"/>
              <w:jc w:val="both"/>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8889D4D" w14:textId="77777777" w:rsidTr="00C11975">
        <w:trPr>
          <w:cantSplit/>
        </w:trPr>
        <w:tc>
          <w:tcPr>
            <w:tcW w:w="1671" w:type="dxa"/>
          </w:tcPr>
          <w:p w14:paraId="5622E217" w14:textId="77777777" w:rsidR="00B460F8" w:rsidRPr="002D5AEE" w:rsidRDefault="00B460F8">
            <w:pPr>
              <w:pStyle w:val="NormalIndent"/>
              <w:spacing w:before="120" w:after="120"/>
              <w:ind w:left="0"/>
              <w:jc w:val="center"/>
              <w:rPr>
                <w:rFonts w:ascii="Arial" w:hAnsi="Arial" w:cs="Arial"/>
                <w:b/>
                <w:i/>
                <w:iCs/>
                <w:color w:val="000000"/>
                <w:sz w:val="18"/>
                <w:lang w:val="en-AU"/>
              </w:rPr>
            </w:pPr>
            <w:r w:rsidRPr="002D5AEE">
              <w:rPr>
                <w:rFonts w:ascii="Arial" w:hAnsi="Arial" w:cs="Arial"/>
                <w:b/>
                <w:bCs/>
                <w:color w:val="000000"/>
                <w:sz w:val="18"/>
                <w:lang w:val="en-AU"/>
              </w:rPr>
              <w:t>3G Cap Plan 49</w:t>
            </w:r>
          </w:p>
        </w:tc>
        <w:tc>
          <w:tcPr>
            <w:tcW w:w="819" w:type="dxa"/>
          </w:tcPr>
          <w:p w14:paraId="134879A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33.64¢</w:t>
            </w:r>
          </w:p>
        </w:tc>
        <w:tc>
          <w:tcPr>
            <w:tcW w:w="850" w:type="dxa"/>
          </w:tcPr>
          <w:p w14:paraId="5E70BC3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37¢</w:t>
            </w:r>
          </w:p>
        </w:tc>
        <w:tc>
          <w:tcPr>
            <w:tcW w:w="851" w:type="dxa"/>
          </w:tcPr>
          <w:p w14:paraId="25F13FB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3325BF4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4A28977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12473CF9"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51FACB4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1D559D84"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BFE59DC" w14:textId="77777777" w:rsidTr="00C11975">
        <w:trPr>
          <w:cantSplit/>
        </w:trPr>
        <w:tc>
          <w:tcPr>
            <w:tcW w:w="1671" w:type="dxa"/>
          </w:tcPr>
          <w:p w14:paraId="2C0796B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3G Cap Plan 79</w:t>
            </w:r>
          </w:p>
        </w:tc>
        <w:tc>
          <w:tcPr>
            <w:tcW w:w="819" w:type="dxa"/>
          </w:tcPr>
          <w:p w14:paraId="3A2D111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33.64¢</w:t>
            </w:r>
          </w:p>
        </w:tc>
        <w:tc>
          <w:tcPr>
            <w:tcW w:w="850" w:type="dxa"/>
          </w:tcPr>
          <w:p w14:paraId="6DF584C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37¢</w:t>
            </w:r>
          </w:p>
        </w:tc>
        <w:tc>
          <w:tcPr>
            <w:tcW w:w="851" w:type="dxa"/>
          </w:tcPr>
          <w:p w14:paraId="7EF4D0C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10FABC4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7E1518F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0A6B0E7A"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48171CE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39BBFDA4"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BBE4C01" w14:textId="77777777" w:rsidTr="00C11975">
        <w:trPr>
          <w:cantSplit/>
        </w:trPr>
        <w:tc>
          <w:tcPr>
            <w:tcW w:w="1671" w:type="dxa"/>
          </w:tcPr>
          <w:p w14:paraId="67CA5298" w14:textId="77777777" w:rsidR="00B460F8" w:rsidRPr="002D5AEE" w:rsidRDefault="00B460F8">
            <w:pPr>
              <w:pStyle w:val="NormalIndent"/>
              <w:spacing w:before="120" w:after="120"/>
              <w:ind w:left="0"/>
              <w:jc w:val="center"/>
              <w:rPr>
                <w:rFonts w:ascii="Arial" w:hAnsi="Arial" w:cs="Arial"/>
                <w:b/>
                <w:color w:val="000000"/>
                <w:sz w:val="18"/>
                <w:lang w:val="en-AU"/>
              </w:rPr>
            </w:pPr>
            <w:r w:rsidRPr="002D5AEE">
              <w:rPr>
                <w:rFonts w:ascii="Arial" w:hAnsi="Arial" w:cs="Arial"/>
                <w:b/>
                <w:bCs/>
                <w:color w:val="000000"/>
                <w:sz w:val="18"/>
                <w:lang w:val="en-AU"/>
              </w:rPr>
              <w:t>3G Cap Plan 99</w:t>
            </w:r>
          </w:p>
        </w:tc>
        <w:tc>
          <w:tcPr>
            <w:tcW w:w="819" w:type="dxa"/>
          </w:tcPr>
          <w:p w14:paraId="57CF6CD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
                <w:bCs/>
                <w:color w:val="000000"/>
                <w:sz w:val="18"/>
                <w:lang w:val="en-AU"/>
              </w:rPr>
              <w:t>¢</w:t>
            </w:r>
          </w:p>
        </w:tc>
        <w:tc>
          <w:tcPr>
            <w:tcW w:w="850" w:type="dxa"/>
          </w:tcPr>
          <w:p w14:paraId="4B8FED0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c>
          <w:tcPr>
            <w:tcW w:w="851" w:type="dxa"/>
          </w:tcPr>
          <w:p w14:paraId="6B849C0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59628FC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3531EFC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57C95BA5"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62CDB06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07F5CCCB"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B460F8" w:rsidRPr="005E5885" w14:paraId="16605D31" w14:textId="77777777" w:rsidTr="00C11975">
        <w:trPr>
          <w:cantSplit/>
        </w:trPr>
        <w:tc>
          <w:tcPr>
            <w:tcW w:w="1671" w:type="dxa"/>
          </w:tcPr>
          <w:p w14:paraId="4E76AE6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3G Cap Plan 129</w:t>
            </w:r>
          </w:p>
        </w:tc>
        <w:tc>
          <w:tcPr>
            <w:tcW w:w="819" w:type="dxa"/>
          </w:tcPr>
          <w:p w14:paraId="3A0DC94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
                <w:bCs/>
                <w:color w:val="000000"/>
                <w:sz w:val="18"/>
                <w:lang w:val="en-AU"/>
              </w:rPr>
              <w:t>¢</w:t>
            </w:r>
          </w:p>
        </w:tc>
        <w:tc>
          <w:tcPr>
            <w:tcW w:w="850" w:type="dxa"/>
          </w:tcPr>
          <w:p w14:paraId="3DEFD8E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c>
          <w:tcPr>
            <w:tcW w:w="851" w:type="dxa"/>
          </w:tcPr>
          <w:p w14:paraId="355FDDA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$1.00</w:t>
            </w:r>
          </w:p>
        </w:tc>
        <w:tc>
          <w:tcPr>
            <w:tcW w:w="850" w:type="dxa"/>
          </w:tcPr>
          <w:p w14:paraId="39C7D03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$1.10</w:t>
            </w:r>
          </w:p>
        </w:tc>
        <w:tc>
          <w:tcPr>
            <w:tcW w:w="851" w:type="dxa"/>
          </w:tcPr>
          <w:p w14:paraId="418BF22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709" w:type="dxa"/>
          </w:tcPr>
          <w:p w14:paraId="30D574AC"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c>
          <w:tcPr>
            <w:tcW w:w="850" w:type="dxa"/>
          </w:tcPr>
          <w:p w14:paraId="07E9AE4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851" w:type="dxa"/>
          </w:tcPr>
          <w:p w14:paraId="2AD05BD9" w14:textId="77777777" w:rsidR="00B460F8" w:rsidRPr="002D5AEE" w:rsidRDefault="00B460F8">
            <w:pPr>
              <w:pStyle w:val="NormalIndent"/>
              <w:keepNex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bl>
    <w:p w14:paraId="09E3CD9D" w14:textId="77777777" w:rsidR="00B460F8" w:rsidRPr="002D5AEE" w:rsidRDefault="00B460F8" w:rsidP="002D5AEE">
      <w:pPr>
        <w:pStyle w:val="Heading2"/>
        <w:numPr>
          <w:ilvl w:val="0"/>
          <w:numId w:val="0"/>
        </w:numPr>
        <w:ind w:left="737" w:hanging="737"/>
        <w:rPr>
          <w:color w:val="000000"/>
        </w:rPr>
      </w:pPr>
      <w:r w:rsidRPr="002D5AEE">
        <w:rPr>
          <w:color w:val="000000"/>
        </w:rPr>
        <w:t>* Calls charged in 30 second blocks (or part) until 20 March 2011</w:t>
      </w:r>
    </w:p>
    <w:p w14:paraId="0353A4FB" w14:textId="77777777" w:rsidR="00B460F8" w:rsidRPr="002D5AEE" w:rsidRDefault="00B460F8">
      <w:pPr>
        <w:pStyle w:val="Indent1"/>
        <w:spacing w:before="240"/>
        <w:ind w:left="0" w:firstLine="459"/>
        <w:rPr>
          <w:color w:val="000000"/>
        </w:rPr>
      </w:pPr>
      <w:bookmarkStart w:id="360" w:name="_Toc477961222"/>
      <w:bookmarkStart w:id="361" w:name="_Toc10021354"/>
      <w:bookmarkStart w:id="362" w:name="_Toc7606938"/>
      <w:bookmarkStart w:id="363" w:name="_Toc106352915"/>
      <w:r w:rsidRPr="002D5AEE">
        <w:rPr>
          <w:color w:val="000000"/>
        </w:rPr>
        <w:lastRenderedPageBreak/>
        <w:t>Video calling charges - Telstra 3G and Next G Cap Plans (Business)</w:t>
      </w:r>
      <w:bookmarkEnd w:id="360"/>
      <w:bookmarkEnd w:id="361"/>
      <w:bookmarkEnd w:id="362"/>
      <w:bookmarkEnd w:id="363"/>
    </w:p>
    <w:p w14:paraId="3AECD35A" w14:textId="77777777" w:rsidR="00B460F8" w:rsidRPr="002D5AEE" w:rsidRDefault="00B460F8">
      <w:pPr>
        <w:pStyle w:val="Heading2"/>
        <w:keepNext/>
        <w:tabs>
          <w:tab w:val="num" w:pos="142"/>
        </w:tabs>
        <w:ind w:left="709" w:hanging="709"/>
        <w:rPr>
          <w:color w:val="000000"/>
        </w:rPr>
      </w:pPr>
      <w:r w:rsidRPr="002D5AEE">
        <w:rPr>
          <w:color w:val="000000"/>
        </w:rPr>
        <w:t>If you are connected to a Telstra 3G and Next G Cap Plan (Business), we charge you the following video call charges.</w:t>
      </w:r>
    </w:p>
    <w:tbl>
      <w:tblPr>
        <w:tblW w:w="783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480"/>
        <w:gridCol w:w="1620"/>
        <w:gridCol w:w="1440"/>
        <w:gridCol w:w="1620"/>
      </w:tblGrid>
      <w:tr w:rsidR="005E5885" w:rsidRPr="005E5885" w14:paraId="10A9A1DF" w14:textId="77777777" w:rsidTr="00C11975">
        <w:trPr>
          <w:cantSplit/>
          <w:tblHeader/>
        </w:trPr>
        <w:tc>
          <w:tcPr>
            <w:tcW w:w="1671" w:type="dxa"/>
            <w:vAlign w:val="center"/>
          </w:tcPr>
          <w:p w14:paraId="2A74F6F2"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3100" w:type="dxa"/>
            <w:gridSpan w:val="2"/>
            <w:vAlign w:val="center"/>
          </w:tcPr>
          <w:p w14:paraId="643264D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060" w:type="dxa"/>
            <w:gridSpan w:val="2"/>
            <w:vAlign w:val="center"/>
          </w:tcPr>
          <w:p w14:paraId="7C52D45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3G or Next G handset in Australia or PC - at all times - per 30 second block or part thereof</w:t>
            </w:r>
          </w:p>
        </w:tc>
      </w:tr>
      <w:tr w:rsidR="005E5885" w:rsidRPr="005E5885" w14:paraId="18AA05A7" w14:textId="77777777" w:rsidTr="00C11975">
        <w:trPr>
          <w:cantSplit/>
          <w:trHeight w:val="565"/>
          <w:tblHeader/>
        </w:trPr>
        <w:tc>
          <w:tcPr>
            <w:tcW w:w="1671" w:type="dxa"/>
            <w:vAlign w:val="center"/>
          </w:tcPr>
          <w:p w14:paraId="56B3906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0" w:type="dxa"/>
            <w:vAlign w:val="center"/>
          </w:tcPr>
          <w:p w14:paraId="41B76F3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20" w:type="dxa"/>
            <w:vAlign w:val="center"/>
          </w:tcPr>
          <w:p w14:paraId="3532B33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40" w:type="dxa"/>
            <w:vAlign w:val="center"/>
          </w:tcPr>
          <w:p w14:paraId="75118F0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20" w:type="dxa"/>
            <w:vAlign w:val="center"/>
          </w:tcPr>
          <w:p w14:paraId="3DA9082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5829809D" w14:textId="77777777" w:rsidTr="00C11975">
        <w:trPr>
          <w:cantSplit/>
        </w:trPr>
        <w:tc>
          <w:tcPr>
            <w:tcW w:w="1671" w:type="dxa"/>
          </w:tcPr>
          <w:p w14:paraId="4DA79077" w14:textId="77777777" w:rsidR="00B460F8" w:rsidRPr="002D5AEE" w:rsidRDefault="00B460F8">
            <w:pPr>
              <w:pStyle w:val="NormalIndent"/>
              <w:spacing w:before="120" w:after="120"/>
              <w:ind w:left="0"/>
              <w:rPr>
                <w:rFonts w:ascii="Arial" w:hAnsi="Arial" w:cs="Arial"/>
                <w:b/>
                <w:i/>
                <w:iCs/>
                <w:color w:val="000000"/>
                <w:sz w:val="18"/>
                <w:lang w:val="en-AU"/>
              </w:rPr>
            </w:pPr>
            <w:r w:rsidRPr="002D5AEE">
              <w:rPr>
                <w:rFonts w:ascii="Arial" w:hAnsi="Arial" w:cs="Arial"/>
                <w:b/>
                <w:bCs/>
                <w:color w:val="000000"/>
                <w:sz w:val="18"/>
                <w:lang w:val="en-AU"/>
              </w:rPr>
              <w:t>3G Cap Plan 49</w:t>
            </w:r>
          </w:p>
        </w:tc>
        <w:tc>
          <w:tcPr>
            <w:tcW w:w="1480" w:type="dxa"/>
          </w:tcPr>
          <w:p w14:paraId="305DF2E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620" w:type="dxa"/>
          </w:tcPr>
          <w:p w14:paraId="1F3D7C2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440" w:type="dxa"/>
          </w:tcPr>
          <w:p w14:paraId="14D119B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54.55¢</w:t>
            </w:r>
          </w:p>
        </w:tc>
        <w:tc>
          <w:tcPr>
            <w:tcW w:w="1620" w:type="dxa"/>
          </w:tcPr>
          <w:p w14:paraId="34D4861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60¢</w:t>
            </w:r>
          </w:p>
        </w:tc>
      </w:tr>
      <w:tr w:rsidR="005E5885" w:rsidRPr="005E5885" w14:paraId="6E80AC39" w14:textId="77777777" w:rsidTr="00C11975">
        <w:trPr>
          <w:cantSplit/>
        </w:trPr>
        <w:tc>
          <w:tcPr>
            <w:tcW w:w="1671" w:type="dxa"/>
          </w:tcPr>
          <w:p w14:paraId="4B37F9D3"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3G Cap Plan 79</w:t>
            </w:r>
          </w:p>
        </w:tc>
        <w:tc>
          <w:tcPr>
            <w:tcW w:w="1480" w:type="dxa"/>
          </w:tcPr>
          <w:p w14:paraId="3D77F7F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620" w:type="dxa"/>
          </w:tcPr>
          <w:p w14:paraId="3E713A5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440" w:type="dxa"/>
          </w:tcPr>
          <w:p w14:paraId="18D7F38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620" w:type="dxa"/>
          </w:tcPr>
          <w:p w14:paraId="2FA52B7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50¢</w:t>
            </w:r>
          </w:p>
        </w:tc>
      </w:tr>
      <w:tr w:rsidR="005E5885" w:rsidRPr="005E5885" w14:paraId="7B68A91C" w14:textId="77777777" w:rsidTr="00C11975">
        <w:trPr>
          <w:cantSplit/>
        </w:trPr>
        <w:tc>
          <w:tcPr>
            <w:tcW w:w="1671" w:type="dxa"/>
          </w:tcPr>
          <w:p w14:paraId="595BF18E" w14:textId="77777777" w:rsidR="00B460F8" w:rsidRPr="002D5AEE" w:rsidRDefault="00B460F8">
            <w:pPr>
              <w:pStyle w:val="NormalIndent"/>
              <w:spacing w:before="120" w:after="120"/>
              <w:ind w:left="0"/>
              <w:rPr>
                <w:rFonts w:ascii="Arial" w:hAnsi="Arial" w:cs="Arial"/>
                <w:b/>
                <w:color w:val="000000"/>
                <w:sz w:val="18"/>
                <w:lang w:val="en-AU"/>
              </w:rPr>
            </w:pPr>
            <w:r w:rsidRPr="002D5AEE">
              <w:rPr>
                <w:rFonts w:ascii="Arial" w:hAnsi="Arial" w:cs="Arial"/>
                <w:b/>
                <w:bCs/>
                <w:color w:val="000000"/>
                <w:sz w:val="18"/>
                <w:lang w:val="en-AU"/>
              </w:rPr>
              <w:t>3G Cap Plan 99</w:t>
            </w:r>
          </w:p>
        </w:tc>
        <w:tc>
          <w:tcPr>
            <w:tcW w:w="1480" w:type="dxa"/>
          </w:tcPr>
          <w:p w14:paraId="374EAF5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620" w:type="dxa"/>
          </w:tcPr>
          <w:p w14:paraId="60A8DBB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440" w:type="dxa"/>
          </w:tcPr>
          <w:p w14:paraId="4901F02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620" w:type="dxa"/>
          </w:tcPr>
          <w:p w14:paraId="6A668E2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50¢</w:t>
            </w:r>
          </w:p>
        </w:tc>
      </w:tr>
      <w:tr w:rsidR="00B460F8" w:rsidRPr="005E5885" w14:paraId="1E2877A3" w14:textId="77777777" w:rsidTr="00C11975">
        <w:trPr>
          <w:cantSplit/>
        </w:trPr>
        <w:tc>
          <w:tcPr>
            <w:tcW w:w="1671" w:type="dxa"/>
          </w:tcPr>
          <w:p w14:paraId="792C9ECA"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3G Cap Plan 129</w:t>
            </w:r>
          </w:p>
        </w:tc>
        <w:tc>
          <w:tcPr>
            <w:tcW w:w="1480" w:type="dxa"/>
          </w:tcPr>
          <w:p w14:paraId="3FD4A2E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620" w:type="dxa"/>
          </w:tcPr>
          <w:p w14:paraId="5B79FA3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440" w:type="dxa"/>
          </w:tcPr>
          <w:p w14:paraId="7181E83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620" w:type="dxa"/>
          </w:tcPr>
          <w:p w14:paraId="1FB5D7E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40¢</w:t>
            </w:r>
          </w:p>
        </w:tc>
      </w:tr>
    </w:tbl>
    <w:p w14:paraId="11825CF8" w14:textId="77777777" w:rsidR="00B460F8" w:rsidRPr="002D5AEE" w:rsidRDefault="00B460F8">
      <w:pPr>
        <w:pStyle w:val="Heading2"/>
        <w:numPr>
          <w:ilvl w:val="0"/>
          <w:numId w:val="0"/>
        </w:numPr>
        <w:rPr>
          <w:color w:val="000000"/>
        </w:rPr>
      </w:pPr>
    </w:p>
    <w:p w14:paraId="513544C6" w14:textId="77777777" w:rsidR="00B460F8" w:rsidRPr="002D5AEE" w:rsidRDefault="00B460F8">
      <w:pPr>
        <w:pStyle w:val="Indent1"/>
        <w:rPr>
          <w:color w:val="000000"/>
        </w:rPr>
      </w:pPr>
      <w:bookmarkStart w:id="364" w:name="_Toc477961223"/>
      <w:bookmarkStart w:id="365" w:name="_Toc10021355"/>
      <w:bookmarkStart w:id="366" w:name="_Toc7606939"/>
      <w:bookmarkStart w:id="367" w:name="_Toc106352916"/>
      <w:r w:rsidRPr="002D5AEE">
        <w:rPr>
          <w:color w:val="000000"/>
        </w:rPr>
        <w:t>Video calling charges - Telstra Business Phone Plan</w:t>
      </w:r>
      <w:bookmarkEnd w:id="355"/>
      <w:bookmarkEnd w:id="364"/>
      <w:bookmarkEnd w:id="365"/>
      <w:bookmarkEnd w:id="366"/>
      <w:bookmarkEnd w:id="367"/>
    </w:p>
    <w:p w14:paraId="039C3FFE"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Phone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27638F29" w14:textId="77777777" w:rsidTr="00C11975">
        <w:trPr>
          <w:cantSplit/>
          <w:tblHeader/>
        </w:trPr>
        <w:tc>
          <w:tcPr>
            <w:tcW w:w="1671" w:type="dxa"/>
          </w:tcPr>
          <w:p w14:paraId="1C4FA1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Business Phone Plan</w:t>
            </w:r>
          </w:p>
        </w:tc>
        <w:tc>
          <w:tcPr>
            <w:tcW w:w="3156" w:type="dxa"/>
            <w:gridSpan w:val="2"/>
          </w:tcPr>
          <w:p w14:paraId="35F3AE7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607945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an Australian 3G or Next G handset in Australia or PC - at all times - per 30 second block or part thereof</w:t>
            </w:r>
          </w:p>
        </w:tc>
      </w:tr>
      <w:tr w:rsidR="005E5885" w:rsidRPr="005E5885" w14:paraId="782AD725" w14:textId="77777777" w:rsidTr="00C11975">
        <w:trPr>
          <w:cantSplit/>
          <w:tblHeader/>
        </w:trPr>
        <w:tc>
          <w:tcPr>
            <w:tcW w:w="1671" w:type="dxa"/>
          </w:tcPr>
          <w:p w14:paraId="3177CD9F"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5C18094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2129C63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5AA4D2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002DCD5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3074BAD1" w14:textId="77777777" w:rsidTr="00C11975">
        <w:trPr>
          <w:cantSplit/>
        </w:trPr>
        <w:tc>
          <w:tcPr>
            <w:tcW w:w="1671" w:type="dxa"/>
          </w:tcPr>
          <w:p w14:paraId="1E8C992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30</w:t>
            </w:r>
          </w:p>
        </w:tc>
        <w:tc>
          <w:tcPr>
            <w:tcW w:w="1578" w:type="dxa"/>
          </w:tcPr>
          <w:p w14:paraId="12DC7F5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300E882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3889D53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1AC5C71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r w:rsidR="005E5885" w:rsidRPr="005E5885" w14:paraId="6E68C546" w14:textId="77777777" w:rsidTr="00C11975">
        <w:trPr>
          <w:cantSplit/>
        </w:trPr>
        <w:tc>
          <w:tcPr>
            <w:tcW w:w="1671" w:type="dxa"/>
          </w:tcPr>
          <w:p w14:paraId="092FB38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578" w:type="dxa"/>
          </w:tcPr>
          <w:p w14:paraId="06060B9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30F794B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251224A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579" w:type="dxa"/>
          </w:tcPr>
          <w:p w14:paraId="4414D62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50¢</w:t>
            </w:r>
          </w:p>
        </w:tc>
      </w:tr>
      <w:tr w:rsidR="005E5885" w:rsidRPr="005E5885" w14:paraId="16DC9C26" w14:textId="77777777" w:rsidTr="00C11975">
        <w:trPr>
          <w:cantSplit/>
        </w:trPr>
        <w:tc>
          <w:tcPr>
            <w:tcW w:w="1671" w:type="dxa"/>
          </w:tcPr>
          <w:p w14:paraId="4464FB3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578" w:type="dxa"/>
          </w:tcPr>
          <w:p w14:paraId="7106B00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18.18¢</w:t>
            </w:r>
          </w:p>
        </w:tc>
        <w:tc>
          <w:tcPr>
            <w:tcW w:w="1578" w:type="dxa"/>
          </w:tcPr>
          <w:p w14:paraId="289B826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70E5F06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40.91¢</w:t>
            </w:r>
          </w:p>
        </w:tc>
        <w:tc>
          <w:tcPr>
            <w:tcW w:w="1579" w:type="dxa"/>
          </w:tcPr>
          <w:p w14:paraId="40444A2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45¢</w:t>
            </w:r>
          </w:p>
        </w:tc>
      </w:tr>
      <w:tr w:rsidR="005E5885" w:rsidRPr="005E5885" w14:paraId="7C9F1DA5" w14:textId="77777777" w:rsidTr="00C11975">
        <w:trPr>
          <w:cantSplit/>
        </w:trPr>
        <w:tc>
          <w:tcPr>
            <w:tcW w:w="1671" w:type="dxa"/>
          </w:tcPr>
          <w:p w14:paraId="285F0E3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578" w:type="dxa"/>
          </w:tcPr>
          <w:p w14:paraId="61B0EE2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5BAC50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7CA7F9B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579" w:type="dxa"/>
          </w:tcPr>
          <w:p w14:paraId="5322E45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r>
      <w:tr w:rsidR="005E5885" w:rsidRPr="005E5885" w14:paraId="5129DC4B" w14:textId="77777777" w:rsidTr="00C11975">
        <w:trPr>
          <w:cantSplit/>
        </w:trPr>
        <w:tc>
          <w:tcPr>
            <w:tcW w:w="1671" w:type="dxa"/>
          </w:tcPr>
          <w:p w14:paraId="7F4131A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578" w:type="dxa"/>
          </w:tcPr>
          <w:p w14:paraId="031BF26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622EF53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3E8227B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579" w:type="dxa"/>
          </w:tcPr>
          <w:p w14:paraId="223B1F3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r>
      <w:tr w:rsidR="005E5885" w:rsidRPr="005E5885" w14:paraId="05D291A9" w14:textId="77777777" w:rsidTr="00C11975">
        <w:trPr>
          <w:cantSplit/>
        </w:trPr>
        <w:tc>
          <w:tcPr>
            <w:tcW w:w="1671" w:type="dxa"/>
          </w:tcPr>
          <w:p w14:paraId="4DF51C7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578" w:type="dxa"/>
          </w:tcPr>
          <w:p w14:paraId="4F52A8D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3123701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378FAFC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30¢</w:t>
            </w:r>
          </w:p>
        </w:tc>
        <w:tc>
          <w:tcPr>
            <w:tcW w:w="1579" w:type="dxa"/>
          </w:tcPr>
          <w:p w14:paraId="1E56DFC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33¢</w:t>
            </w:r>
          </w:p>
        </w:tc>
      </w:tr>
      <w:tr w:rsidR="005E5885" w:rsidRPr="005E5885" w14:paraId="08ED464A" w14:textId="77777777" w:rsidTr="00C11975">
        <w:trPr>
          <w:cantSplit/>
        </w:trPr>
        <w:tc>
          <w:tcPr>
            <w:tcW w:w="1671" w:type="dxa"/>
          </w:tcPr>
          <w:p w14:paraId="7A2AA9C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578" w:type="dxa"/>
          </w:tcPr>
          <w:p w14:paraId="51BF352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2F6692C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0D1A8B7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29.09¢</w:t>
            </w:r>
          </w:p>
        </w:tc>
        <w:tc>
          <w:tcPr>
            <w:tcW w:w="1579" w:type="dxa"/>
          </w:tcPr>
          <w:p w14:paraId="4E64B7D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32¢</w:t>
            </w:r>
          </w:p>
        </w:tc>
      </w:tr>
      <w:tr w:rsidR="005E5885" w:rsidRPr="005E5885" w14:paraId="3DD49A3A" w14:textId="77777777" w:rsidTr="00C11975">
        <w:trPr>
          <w:cantSplit/>
        </w:trPr>
        <w:tc>
          <w:tcPr>
            <w:tcW w:w="1671" w:type="dxa"/>
          </w:tcPr>
          <w:p w14:paraId="11AE4B8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350</w:t>
            </w:r>
          </w:p>
        </w:tc>
        <w:tc>
          <w:tcPr>
            <w:tcW w:w="1578" w:type="dxa"/>
          </w:tcPr>
          <w:p w14:paraId="6694D1FC"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76489D1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5AC0694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p>
        </w:tc>
        <w:tc>
          <w:tcPr>
            <w:tcW w:w="1579" w:type="dxa"/>
          </w:tcPr>
          <w:p w14:paraId="2294B44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B460F8" w:rsidRPr="005E5885" w14:paraId="4DDB5DDE" w14:textId="77777777" w:rsidTr="00C11975">
        <w:trPr>
          <w:cantSplit/>
        </w:trPr>
        <w:tc>
          <w:tcPr>
            <w:tcW w:w="1671" w:type="dxa"/>
          </w:tcPr>
          <w:p w14:paraId="202D70C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578" w:type="dxa"/>
          </w:tcPr>
          <w:p w14:paraId="0A4C1D4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16.36¢</w:t>
            </w:r>
          </w:p>
        </w:tc>
        <w:tc>
          <w:tcPr>
            <w:tcW w:w="1578" w:type="dxa"/>
          </w:tcPr>
          <w:p w14:paraId="250BA28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4A66F34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27.27¢</w:t>
            </w:r>
          </w:p>
        </w:tc>
        <w:tc>
          <w:tcPr>
            <w:tcW w:w="1579" w:type="dxa"/>
          </w:tcPr>
          <w:p w14:paraId="6A90BE2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30¢</w:t>
            </w:r>
          </w:p>
        </w:tc>
      </w:tr>
    </w:tbl>
    <w:p w14:paraId="73ACF1F9" w14:textId="77777777" w:rsidR="00B460F8" w:rsidRPr="002D5AEE" w:rsidRDefault="00B460F8" w:rsidP="002D5AEE">
      <w:pPr>
        <w:pStyle w:val="Heading2"/>
        <w:numPr>
          <w:ilvl w:val="0"/>
          <w:numId w:val="0"/>
        </w:numPr>
        <w:ind w:left="737"/>
        <w:rPr>
          <w:color w:val="000000"/>
        </w:rPr>
      </w:pPr>
    </w:p>
    <w:p w14:paraId="4CCBE5FA" w14:textId="77777777" w:rsidR="00B460F8" w:rsidRPr="002D5AEE" w:rsidRDefault="00B460F8">
      <w:pPr>
        <w:pStyle w:val="Indent1"/>
        <w:rPr>
          <w:color w:val="000000"/>
        </w:rPr>
      </w:pPr>
      <w:bookmarkStart w:id="368" w:name="_Toc139880928"/>
      <w:bookmarkStart w:id="369" w:name="_Toc477961224"/>
      <w:bookmarkStart w:id="370" w:name="_Toc10021356"/>
      <w:bookmarkStart w:id="371" w:name="_Toc7606940"/>
      <w:bookmarkStart w:id="372" w:name="_Toc106352917"/>
      <w:r w:rsidRPr="002D5AEE">
        <w:rPr>
          <w:color w:val="000000"/>
        </w:rPr>
        <w:t>Video calling charges - Telstra Business Casual Plans and Member Plans</w:t>
      </w:r>
      <w:bookmarkEnd w:id="368"/>
      <w:bookmarkEnd w:id="369"/>
      <w:bookmarkEnd w:id="370"/>
      <w:bookmarkEnd w:id="371"/>
      <w:bookmarkEnd w:id="372"/>
    </w:p>
    <w:p w14:paraId="45427FDC"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Casual Plan or Telstra Business Member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3056F7D1" w14:textId="77777777" w:rsidTr="00C11975">
        <w:trPr>
          <w:cantSplit/>
          <w:tblHeader/>
        </w:trPr>
        <w:tc>
          <w:tcPr>
            <w:tcW w:w="1671" w:type="dxa"/>
          </w:tcPr>
          <w:p w14:paraId="2330052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Business Casual and Member Plans</w:t>
            </w:r>
          </w:p>
        </w:tc>
        <w:tc>
          <w:tcPr>
            <w:tcW w:w="3156" w:type="dxa"/>
            <w:gridSpan w:val="2"/>
          </w:tcPr>
          <w:p w14:paraId="0443323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20E9470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an Australian 3G or Next G handset in Australia or PC - at all times - per 30 second block or part thereof</w:t>
            </w:r>
          </w:p>
        </w:tc>
      </w:tr>
      <w:tr w:rsidR="005E5885" w:rsidRPr="005E5885" w14:paraId="04858C02" w14:textId="77777777" w:rsidTr="00C11975">
        <w:trPr>
          <w:cantSplit/>
          <w:tblHeader/>
        </w:trPr>
        <w:tc>
          <w:tcPr>
            <w:tcW w:w="1671" w:type="dxa"/>
          </w:tcPr>
          <w:p w14:paraId="136DD4B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7785FE0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6A6FC11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5C505C8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11FBD0C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4508000" w14:textId="77777777" w:rsidTr="00C11975">
        <w:trPr>
          <w:cantSplit/>
        </w:trPr>
        <w:tc>
          <w:tcPr>
            <w:tcW w:w="1671" w:type="dxa"/>
          </w:tcPr>
          <w:p w14:paraId="1258EC2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7868CD0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678DF0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4B4CE3F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68.18¢</w:t>
            </w:r>
          </w:p>
        </w:tc>
        <w:tc>
          <w:tcPr>
            <w:tcW w:w="1579" w:type="dxa"/>
          </w:tcPr>
          <w:p w14:paraId="5FD1F27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75¢</w:t>
            </w:r>
          </w:p>
        </w:tc>
      </w:tr>
      <w:tr w:rsidR="005E5885" w:rsidRPr="005E5885" w14:paraId="7D6F473D" w14:textId="77777777" w:rsidTr="00C11975">
        <w:trPr>
          <w:cantSplit/>
        </w:trPr>
        <w:tc>
          <w:tcPr>
            <w:tcW w:w="1671" w:type="dxa"/>
          </w:tcPr>
          <w:p w14:paraId="6F4B4AA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30</w:t>
            </w:r>
          </w:p>
        </w:tc>
        <w:tc>
          <w:tcPr>
            <w:tcW w:w="1578" w:type="dxa"/>
          </w:tcPr>
          <w:p w14:paraId="367AD90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21E4D9F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638A3B8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48.18¢</w:t>
            </w:r>
          </w:p>
        </w:tc>
        <w:tc>
          <w:tcPr>
            <w:tcW w:w="1579" w:type="dxa"/>
          </w:tcPr>
          <w:p w14:paraId="4919CA3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53¢</w:t>
            </w:r>
          </w:p>
        </w:tc>
      </w:tr>
      <w:tr w:rsidR="005E5885" w:rsidRPr="005E5885" w14:paraId="1FB79CBD" w14:textId="77777777" w:rsidTr="00C11975">
        <w:trPr>
          <w:cantSplit/>
        </w:trPr>
        <w:tc>
          <w:tcPr>
            <w:tcW w:w="1671" w:type="dxa"/>
          </w:tcPr>
          <w:p w14:paraId="310CF64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578" w:type="dxa"/>
          </w:tcPr>
          <w:p w14:paraId="595008A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6E6813B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29C8CCF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45.46¢</w:t>
            </w:r>
          </w:p>
        </w:tc>
        <w:tc>
          <w:tcPr>
            <w:tcW w:w="1579" w:type="dxa"/>
          </w:tcPr>
          <w:p w14:paraId="176BDAD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50¢</w:t>
            </w:r>
          </w:p>
        </w:tc>
      </w:tr>
      <w:tr w:rsidR="005E5885" w:rsidRPr="005E5885" w14:paraId="0BB4C1EA" w14:textId="77777777" w:rsidTr="00C11975">
        <w:trPr>
          <w:cantSplit/>
        </w:trPr>
        <w:tc>
          <w:tcPr>
            <w:tcW w:w="1671" w:type="dxa"/>
          </w:tcPr>
          <w:p w14:paraId="6204B35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578" w:type="dxa"/>
          </w:tcPr>
          <w:p w14:paraId="6960B85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18.18¢</w:t>
            </w:r>
          </w:p>
        </w:tc>
        <w:tc>
          <w:tcPr>
            <w:tcW w:w="1578" w:type="dxa"/>
          </w:tcPr>
          <w:p w14:paraId="3E8BDF9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20¢</w:t>
            </w:r>
          </w:p>
        </w:tc>
        <w:tc>
          <w:tcPr>
            <w:tcW w:w="1578" w:type="dxa"/>
          </w:tcPr>
          <w:p w14:paraId="170E1188"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w:t>
            </w:r>
          </w:p>
        </w:tc>
        <w:tc>
          <w:tcPr>
            <w:tcW w:w="1579" w:type="dxa"/>
          </w:tcPr>
          <w:p w14:paraId="11C3482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44¢</w:t>
            </w:r>
          </w:p>
        </w:tc>
      </w:tr>
      <w:tr w:rsidR="005E5885" w:rsidRPr="005E5885" w14:paraId="546E107C" w14:textId="77777777" w:rsidTr="00C11975">
        <w:trPr>
          <w:cantSplit/>
        </w:trPr>
        <w:tc>
          <w:tcPr>
            <w:tcW w:w="1671" w:type="dxa"/>
          </w:tcPr>
          <w:p w14:paraId="307FE02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578" w:type="dxa"/>
          </w:tcPr>
          <w:p w14:paraId="34C6660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3A45B13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1EABDF6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36.36¢</w:t>
            </w:r>
          </w:p>
        </w:tc>
        <w:tc>
          <w:tcPr>
            <w:tcW w:w="1579" w:type="dxa"/>
          </w:tcPr>
          <w:p w14:paraId="42A5244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r>
      <w:tr w:rsidR="005E5885" w:rsidRPr="005E5885" w14:paraId="2A3EA690" w14:textId="77777777" w:rsidTr="00C11975">
        <w:trPr>
          <w:cantSplit/>
        </w:trPr>
        <w:tc>
          <w:tcPr>
            <w:tcW w:w="1671" w:type="dxa"/>
          </w:tcPr>
          <w:p w14:paraId="1D7B4A94"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578" w:type="dxa"/>
          </w:tcPr>
          <w:p w14:paraId="1DE8C7F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064C0B0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2E50ADA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31.82¢</w:t>
            </w:r>
          </w:p>
        </w:tc>
        <w:tc>
          <w:tcPr>
            <w:tcW w:w="1579" w:type="dxa"/>
          </w:tcPr>
          <w:p w14:paraId="6823389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r>
      <w:tr w:rsidR="005E5885" w:rsidRPr="005E5885" w14:paraId="76E220A6" w14:textId="77777777" w:rsidTr="00C11975">
        <w:trPr>
          <w:cantSplit/>
        </w:trPr>
        <w:tc>
          <w:tcPr>
            <w:tcW w:w="1671" w:type="dxa"/>
          </w:tcPr>
          <w:p w14:paraId="4088B48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lastRenderedPageBreak/>
              <w:t>150</w:t>
            </w:r>
          </w:p>
        </w:tc>
        <w:tc>
          <w:tcPr>
            <w:tcW w:w="1578" w:type="dxa"/>
          </w:tcPr>
          <w:p w14:paraId="5781C30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2823E1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03946BA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30¢</w:t>
            </w:r>
          </w:p>
        </w:tc>
        <w:tc>
          <w:tcPr>
            <w:tcW w:w="1579" w:type="dxa"/>
          </w:tcPr>
          <w:p w14:paraId="6FF3CBE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33¢</w:t>
            </w:r>
          </w:p>
        </w:tc>
      </w:tr>
      <w:tr w:rsidR="005E5885" w:rsidRPr="005E5885" w14:paraId="50E96AFF" w14:textId="77777777" w:rsidTr="00C11975">
        <w:trPr>
          <w:cantSplit/>
        </w:trPr>
        <w:tc>
          <w:tcPr>
            <w:tcW w:w="1671" w:type="dxa"/>
          </w:tcPr>
          <w:p w14:paraId="5C0B884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578" w:type="dxa"/>
          </w:tcPr>
          <w:p w14:paraId="4178BF8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5058517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67394D1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29.09¢</w:t>
            </w:r>
          </w:p>
        </w:tc>
        <w:tc>
          <w:tcPr>
            <w:tcW w:w="1579" w:type="dxa"/>
          </w:tcPr>
          <w:p w14:paraId="1C5055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32¢</w:t>
            </w:r>
          </w:p>
        </w:tc>
      </w:tr>
      <w:tr w:rsidR="005E5885" w:rsidRPr="005E5885" w14:paraId="77404E4A" w14:textId="77777777" w:rsidTr="00C11975">
        <w:trPr>
          <w:cantSplit/>
        </w:trPr>
        <w:tc>
          <w:tcPr>
            <w:tcW w:w="1671" w:type="dxa"/>
          </w:tcPr>
          <w:p w14:paraId="25BA87E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350</w:t>
            </w:r>
          </w:p>
        </w:tc>
        <w:tc>
          <w:tcPr>
            <w:tcW w:w="1578" w:type="dxa"/>
          </w:tcPr>
          <w:p w14:paraId="7FFCD63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21B34E1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76C73B64"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p>
        </w:tc>
        <w:tc>
          <w:tcPr>
            <w:tcW w:w="1579" w:type="dxa"/>
          </w:tcPr>
          <w:p w14:paraId="543E5B4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B460F8" w:rsidRPr="005E5885" w14:paraId="78ABE27F" w14:textId="77777777" w:rsidTr="00C11975">
        <w:trPr>
          <w:cantSplit/>
        </w:trPr>
        <w:tc>
          <w:tcPr>
            <w:tcW w:w="1671" w:type="dxa"/>
          </w:tcPr>
          <w:p w14:paraId="7908601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578" w:type="dxa"/>
          </w:tcPr>
          <w:p w14:paraId="515C6D3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color w:val="000000"/>
                <w:sz w:val="18"/>
                <w:lang w:val="en-AU"/>
              </w:rPr>
              <w:t>16.36¢</w:t>
            </w:r>
          </w:p>
        </w:tc>
        <w:tc>
          <w:tcPr>
            <w:tcW w:w="1578" w:type="dxa"/>
          </w:tcPr>
          <w:p w14:paraId="61D5A1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18¢</w:t>
            </w:r>
          </w:p>
        </w:tc>
        <w:tc>
          <w:tcPr>
            <w:tcW w:w="1578" w:type="dxa"/>
          </w:tcPr>
          <w:p w14:paraId="5BB00D9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27.27¢</w:t>
            </w:r>
          </w:p>
        </w:tc>
        <w:tc>
          <w:tcPr>
            <w:tcW w:w="1579" w:type="dxa"/>
          </w:tcPr>
          <w:p w14:paraId="0C06B71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30¢</w:t>
            </w:r>
          </w:p>
        </w:tc>
      </w:tr>
    </w:tbl>
    <w:p w14:paraId="751D11DA" w14:textId="77777777" w:rsidR="00B460F8" w:rsidRPr="002D5AEE" w:rsidRDefault="00B460F8">
      <w:pPr>
        <w:pStyle w:val="Indent1"/>
        <w:keepLines/>
        <w:spacing w:before="240"/>
        <w:rPr>
          <w:color w:val="000000"/>
        </w:rPr>
      </w:pPr>
      <w:bookmarkStart w:id="373" w:name="_Toc146940603"/>
      <w:bookmarkStart w:id="374" w:name="_Toc477961225"/>
      <w:bookmarkStart w:id="375" w:name="_Toc10021357"/>
      <w:bookmarkStart w:id="376" w:name="_Toc7606941"/>
      <w:bookmarkStart w:id="377" w:name="_Toc106352918"/>
      <w:r w:rsidRPr="002D5AEE">
        <w:rPr>
          <w:color w:val="000000"/>
        </w:rPr>
        <w:t>Video calling charges - Telstra Business Talk Plans/Telstra Business Untimed* Plans</w:t>
      </w:r>
      <w:bookmarkEnd w:id="373"/>
      <w:r w:rsidRPr="002D5AEE">
        <w:rPr>
          <w:color w:val="000000"/>
        </w:rPr>
        <w:t xml:space="preserve"> and Telstra BusinessMobile Select Plans</w:t>
      </w:r>
      <w:bookmarkEnd w:id="374"/>
      <w:bookmarkEnd w:id="375"/>
      <w:bookmarkEnd w:id="376"/>
      <w:bookmarkEnd w:id="377"/>
    </w:p>
    <w:p w14:paraId="7742D1CD"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Talk Member/Phone Plan and Telstra Business Untimed* Member/Phone Plan or Telstra BusinesMobile Select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3156"/>
        <w:gridCol w:w="1578"/>
        <w:gridCol w:w="1579"/>
      </w:tblGrid>
      <w:tr w:rsidR="005E5885" w:rsidRPr="005E5885" w14:paraId="5D00B597" w14:textId="77777777" w:rsidTr="00C11975">
        <w:trPr>
          <w:cantSplit/>
          <w:tblHeader/>
        </w:trPr>
        <w:tc>
          <w:tcPr>
            <w:tcW w:w="1671" w:type="dxa"/>
          </w:tcPr>
          <w:p w14:paraId="59779E2E"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3156" w:type="dxa"/>
          </w:tcPr>
          <w:p w14:paraId="5CFC3C8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an Australian 3G or Next G handset in Australia or PC </w:t>
            </w:r>
          </w:p>
        </w:tc>
        <w:tc>
          <w:tcPr>
            <w:tcW w:w="3157" w:type="dxa"/>
            <w:gridSpan w:val="2"/>
          </w:tcPr>
          <w:p w14:paraId="53AADD8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an Australian 3G or Next G handset in Australia or PC - at all times - per minute block or part thereof</w:t>
            </w:r>
          </w:p>
        </w:tc>
      </w:tr>
      <w:tr w:rsidR="005E5885" w:rsidRPr="005E5885" w14:paraId="67454141" w14:textId="77777777" w:rsidTr="00C11975">
        <w:trPr>
          <w:cantSplit/>
          <w:tblHeader/>
        </w:trPr>
        <w:tc>
          <w:tcPr>
            <w:tcW w:w="1671" w:type="dxa"/>
          </w:tcPr>
          <w:p w14:paraId="7F435B3C"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3156" w:type="dxa"/>
          </w:tcPr>
          <w:p w14:paraId="561016E4"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578" w:type="dxa"/>
          </w:tcPr>
          <w:p w14:paraId="424AF9A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51593B5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05F023B" w14:textId="77777777" w:rsidTr="00C11975">
        <w:trPr>
          <w:cantSplit/>
        </w:trPr>
        <w:tc>
          <w:tcPr>
            <w:tcW w:w="1671" w:type="dxa"/>
          </w:tcPr>
          <w:p w14:paraId="66E5489B" w14:textId="77777777" w:rsidR="00B460F8" w:rsidRPr="002D5AEE" w:rsidRDefault="00B460F8">
            <w:pPr>
              <w:pStyle w:val="NormalInden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Business Talk Plans/Telstra Business Untimed* Plans or Telstra BusinessMobile Select Plans</w:t>
            </w:r>
          </w:p>
        </w:tc>
        <w:tc>
          <w:tcPr>
            <w:tcW w:w="3156" w:type="dxa"/>
          </w:tcPr>
          <w:p w14:paraId="051F5507" w14:textId="77777777" w:rsidR="00B460F8" w:rsidRPr="002D5AEE" w:rsidRDefault="00B460F8">
            <w:pPr>
              <w:pStyle w:val="NormalIndent"/>
              <w:spacing w:before="120"/>
              <w:ind w:left="0"/>
              <w:rPr>
                <w:rFonts w:ascii="Arial" w:hAnsi="Arial" w:cs="Arial"/>
                <w:color w:val="000000"/>
                <w:sz w:val="18"/>
                <w:szCs w:val="18"/>
                <w:lang w:val="en-US"/>
              </w:rPr>
            </w:pPr>
            <w:r w:rsidRPr="002D5AEE">
              <w:rPr>
                <w:rFonts w:ascii="Arial" w:hAnsi="Arial" w:cs="Arial"/>
                <w:color w:val="000000"/>
                <w:sz w:val="18"/>
                <w:szCs w:val="18"/>
                <w:lang w:val="en-US"/>
              </w:rPr>
              <w:t xml:space="preserve">The connection fee you will be charged depends on the number of active Telstra mobile services you have connected to your Telstra Business Talk Plan/Telstra Business Untimed* Plan account at any one time.  </w:t>
            </w:r>
            <w:hyperlink r:id="rId134" w:history="1">
              <w:r w:rsidRPr="002D5AEE">
                <w:rPr>
                  <w:rStyle w:val="Hyperlink"/>
                  <w:rFonts w:cs="Arial"/>
                  <w:color w:val="000000"/>
                  <w:sz w:val="18"/>
                  <w:szCs w:val="18"/>
                  <w:lang w:val="en-US"/>
                </w:rPr>
                <w:t>Click here</w:t>
              </w:r>
            </w:hyperlink>
            <w:r w:rsidRPr="002D5AEE">
              <w:rPr>
                <w:rFonts w:ascii="Arial" w:hAnsi="Arial" w:cs="Arial"/>
                <w:color w:val="000000"/>
                <w:sz w:val="18"/>
                <w:szCs w:val="18"/>
                <w:lang w:val="en-US"/>
              </w:rPr>
              <w:t xml:space="preserve"> for details.  </w:t>
            </w:r>
          </w:p>
          <w:p w14:paraId="1E0DA48B"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0C6E286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40.91</w:t>
            </w:r>
            <w:r w:rsidRPr="002D5AEE">
              <w:rPr>
                <w:rFonts w:ascii="Arial" w:hAnsi="Arial" w:cs="Arial"/>
                <w:bCs/>
                <w:color w:val="000000"/>
                <w:sz w:val="18"/>
                <w:lang w:val="en-AU"/>
              </w:rPr>
              <w:t>¢</w:t>
            </w:r>
            <w:r w:rsidRPr="002D5AEE" w:rsidDel="001E6D25">
              <w:rPr>
                <w:rFonts w:ascii="Arial" w:hAnsi="Arial" w:cs="Arial"/>
                <w:color w:val="000000"/>
                <w:sz w:val="18"/>
                <w:lang w:val="en-AU"/>
              </w:rPr>
              <w:t xml:space="preserve"> </w:t>
            </w:r>
          </w:p>
        </w:tc>
        <w:tc>
          <w:tcPr>
            <w:tcW w:w="1579" w:type="dxa"/>
          </w:tcPr>
          <w:p w14:paraId="79111B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45¢</w:t>
            </w:r>
          </w:p>
        </w:tc>
      </w:tr>
    </w:tbl>
    <w:p w14:paraId="77E55132" w14:textId="77777777" w:rsidR="00B460F8" w:rsidRPr="002D5AEE" w:rsidRDefault="00B460F8">
      <w:pPr>
        <w:pStyle w:val="Heading2"/>
        <w:numPr>
          <w:ilvl w:val="0"/>
          <w:numId w:val="0"/>
        </w:numPr>
        <w:spacing w:before="120"/>
        <w:ind w:left="720"/>
        <w:rPr>
          <w:rFonts w:ascii="Arial" w:hAnsi="Arial" w:cs="Arial"/>
          <w:color w:val="000000"/>
          <w:sz w:val="18"/>
          <w:szCs w:val="18"/>
        </w:rPr>
      </w:pPr>
      <w:r w:rsidRPr="002D5AEE">
        <w:rPr>
          <w:rFonts w:ascii="Arial" w:hAnsi="Arial" w:cs="Arial"/>
          <w:color w:val="000000"/>
          <w:sz w:val="18"/>
          <w:szCs w:val="18"/>
        </w:rPr>
        <w:t>*</w:t>
      </w:r>
      <w:r w:rsidRPr="005E5885">
        <w:rPr>
          <w:rFonts w:ascii="Arial" w:hAnsi="Arial" w:cs="Arial"/>
          <w:color w:val="000000"/>
          <w:sz w:val="18"/>
          <w:szCs w:val="18"/>
        </w:rPr>
        <w:t>Pay only the connection fee for voice calls to eligible fixed and Telstra mobile services.</w:t>
      </w:r>
    </w:p>
    <w:p w14:paraId="3368DB1C" w14:textId="77777777" w:rsidR="00B460F8" w:rsidRPr="002D5AEE" w:rsidRDefault="00B460F8">
      <w:pPr>
        <w:pStyle w:val="Indent1"/>
        <w:spacing w:before="240"/>
        <w:ind w:left="0" w:firstLine="459"/>
        <w:rPr>
          <w:color w:val="000000"/>
        </w:rPr>
      </w:pPr>
      <w:bookmarkStart w:id="378" w:name="_Toc477961226"/>
      <w:bookmarkStart w:id="379" w:name="_Toc10021358"/>
      <w:bookmarkStart w:id="380" w:name="_Toc7606942"/>
      <w:bookmarkStart w:id="381" w:name="_Toc106352919"/>
      <w:r w:rsidRPr="002D5AEE">
        <w:rPr>
          <w:color w:val="000000"/>
        </w:rPr>
        <w:t>Video calling charges – Blackberry Voice Plan</w:t>
      </w:r>
      <w:bookmarkEnd w:id="378"/>
      <w:bookmarkEnd w:id="379"/>
      <w:bookmarkEnd w:id="380"/>
      <w:bookmarkEnd w:id="381"/>
    </w:p>
    <w:p w14:paraId="58AA8308" w14:textId="77777777" w:rsidR="00B460F8" w:rsidRPr="002D5AEE" w:rsidRDefault="00B460F8">
      <w:pPr>
        <w:pStyle w:val="Heading2"/>
        <w:tabs>
          <w:tab w:val="num" w:pos="142"/>
        </w:tabs>
        <w:ind w:left="709" w:hanging="709"/>
        <w:rPr>
          <w:color w:val="000000"/>
        </w:rPr>
      </w:pPr>
      <w:r w:rsidRPr="002D5AEE">
        <w:rPr>
          <w:color w:val="000000"/>
        </w:rPr>
        <w:t>If you are connected to the Blackberry Voice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08CDDB12" w14:textId="77777777" w:rsidTr="00C11975">
        <w:trPr>
          <w:cantSplit/>
          <w:tblHeader/>
        </w:trPr>
        <w:tc>
          <w:tcPr>
            <w:tcW w:w="1671" w:type="dxa"/>
          </w:tcPr>
          <w:p w14:paraId="2071BD2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Blackberry Voice Plan</w:t>
            </w:r>
          </w:p>
        </w:tc>
        <w:tc>
          <w:tcPr>
            <w:tcW w:w="3156" w:type="dxa"/>
            <w:gridSpan w:val="2"/>
          </w:tcPr>
          <w:p w14:paraId="46721C3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57" w:type="dxa"/>
            <w:gridSpan w:val="2"/>
          </w:tcPr>
          <w:p w14:paraId="22B159C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handset in Australia or PC - at all times - per 30 second block or part thereof</w:t>
            </w:r>
          </w:p>
        </w:tc>
      </w:tr>
      <w:tr w:rsidR="005E5885" w:rsidRPr="005E5885" w14:paraId="5A5C560C" w14:textId="77777777" w:rsidTr="00C11975">
        <w:trPr>
          <w:cantSplit/>
          <w:tblHeader/>
        </w:trPr>
        <w:tc>
          <w:tcPr>
            <w:tcW w:w="1671" w:type="dxa"/>
          </w:tcPr>
          <w:p w14:paraId="5C5A08B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050D6A1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6EACAA4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710C8A0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0917351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08E70074" w14:textId="77777777" w:rsidTr="00C11975">
        <w:trPr>
          <w:cantSplit/>
        </w:trPr>
        <w:tc>
          <w:tcPr>
            <w:tcW w:w="1671" w:type="dxa"/>
          </w:tcPr>
          <w:p w14:paraId="235DE806"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649AE39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578" w:type="dxa"/>
          </w:tcPr>
          <w:p w14:paraId="251A785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w:t>
            </w:r>
          </w:p>
        </w:tc>
        <w:tc>
          <w:tcPr>
            <w:tcW w:w="1578" w:type="dxa"/>
          </w:tcPr>
          <w:p w14:paraId="038782F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00B7092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bl>
    <w:p w14:paraId="2109091B" w14:textId="77777777" w:rsidR="00B460F8" w:rsidRPr="002D5AEE" w:rsidRDefault="00B460F8">
      <w:pPr>
        <w:pStyle w:val="Indent1"/>
        <w:spacing w:before="240"/>
        <w:ind w:left="0" w:firstLine="459"/>
        <w:rPr>
          <w:color w:val="000000"/>
        </w:rPr>
      </w:pPr>
      <w:bookmarkStart w:id="382" w:name="_Toc477961227"/>
      <w:bookmarkStart w:id="383" w:name="_Toc10021359"/>
      <w:bookmarkStart w:id="384" w:name="_Toc7606943"/>
      <w:bookmarkStart w:id="385" w:name="_Toc106352920"/>
      <w:r w:rsidRPr="002D5AEE">
        <w:rPr>
          <w:color w:val="000000"/>
        </w:rPr>
        <w:t>Video calling charges - Telstra Mobile Broadband (Telstra Data Default Voice Plans)</w:t>
      </w:r>
      <w:bookmarkEnd w:id="382"/>
      <w:bookmarkEnd w:id="383"/>
      <w:bookmarkEnd w:id="384"/>
      <w:bookmarkEnd w:id="385"/>
    </w:p>
    <w:p w14:paraId="72AF212B" w14:textId="77777777" w:rsidR="00B460F8" w:rsidRPr="002D5AEE" w:rsidRDefault="00B460F8">
      <w:pPr>
        <w:pStyle w:val="Heading2"/>
        <w:tabs>
          <w:tab w:val="num" w:pos="142"/>
        </w:tabs>
        <w:ind w:left="709" w:hanging="709"/>
        <w:rPr>
          <w:color w:val="000000"/>
        </w:rPr>
      </w:pPr>
      <w:r w:rsidRPr="002D5AEE">
        <w:rPr>
          <w:color w:val="000000"/>
        </w:rPr>
        <w:t xml:space="preserve">If you are a Telstra Mobile Broadband customer with a PC Pack, your PC Pack </w:t>
      </w:r>
      <w:r w:rsidRPr="002D5AEE" w:rsidDel="00D75664">
        <w:rPr>
          <w:color w:val="000000"/>
        </w:rPr>
        <w:t xml:space="preserve">connection </w:t>
      </w:r>
      <w:r w:rsidRPr="002D5AEE">
        <w:rPr>
          <w:color w:val="000000"/>
        </w:rPr>
        <w:t>includes connection to a Telstra Data Default Voice Plan.  We will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578"/>
        <w:gridCol w:w="1578"/>
        <w:gridCol w:w="1578"/>
        <w:gridCol w:w="1579"/>
      </w:tblGrid>
      <w:tr w:rsidR="005E5885" w:rsidRPr="005E5885" w14:paraId="63E7B2FD" w14:textId="77777777" w:rsidTr="00C11975">
        <w:trPr>
          <w:cantSplit/>
          <w:tblHeader/>
        </w:trPr>
        <w:tc>
          <w:tcPr>
            <w:tcW w:w="1671" w:type="dxa"/>
          </w:tcPr>
          <w:p w14:paraId="4398545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Data Default Voice Plans</w:t>
            </w:r>
          </w:p>
        </w:tc>
        <w:tc>
          <w:tcPr>
            <w:tcW w:w="3156" w:type="dxa"/>
            <w:gridSpan w:val="2"/>
          </w:tcPr>
          <w:p w14:paraId="45E8441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57" w:type="dxa"/>
            <w:gridSpan w:val="2"/>
          </w:tcPr>
          <w:p w14:paraId="7A888F2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handset in Australia or PC - at all times - per 30 second block or part thereof</w:t>
            </w:r>
          </w:p>
        </w:tc>
      </w:tr>
      <w:tr w:rsidR="005E5885" w:rsidRPr="005E5885" w14:paraId="1E425545" w14:textId="77777777" w:rsidTr="00C11975">
        <w:trPr>
          <w:cantSplit/>
          <w:tblHeader/>
        </w:trPr>
        <w:tc>
          <w:tcPr>
            <w:tcW w:w="1671" w:type="dxa"/>
          </w:tcPr>
          <w:p w14:paraId="4ACA713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578" w:type="dxa"/>
          </w:tcPr>
          <w:p w14:paraId="53656A7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8" w:type="dxa"/>
          </w:tcPr>
          <w:p w14:paraId="74B27F9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578" w:type="dxa"/>
          </w:tcPr>
          <w:p w14:paraId="7ED5C9A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579" w:type="dxa"/>
          </w:tcPr>
          <w:p w14:paraId="6AA6DB9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41D676E6" w14:textId="77777777" w:rsidTr="00C11975">
        <w:trPr>
          <w:cantSplit/>
        </w:trPr>
        <w:tc>
          <w:tcPr>
            <w:tcW w:w="1671" w:type="dxa"/>
          </w:tcPr>
          <w:p w14:paraId="71CDFAC0" w14:textId="77777777" w:rsidR="00B460F8" w:rsidRPr="002D5AEE" w:rsidRDefault="00B460F8">
            <w:pPr>
              <w:pStyle w:val="NormalIndent"/>
              <w:spacing w:before="120" w:after="120"/>
              <w:ind w:left="0"/>
              <w:rPr>
                <w:rFonts w:ascii="Arial" w:hAnsi="Arial" w:cs="Arial"/>
                <w:b/>
                <w:bCs/>
                <w:color w:val="000000"/>
                <w:sz w:val="18"/>
                <w:lang w:val="en-AU"/>
              </w:rPr>
            </w:pPr>
          </w:p>
        </w:tc>
        <w:tc>
          <w:tcPr>
            <w:tcW w:w="1578" w:type="dxa"/>
          </w:tcPr>
          <w:p w14:paraId="06198AE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22.72¢</w:t>
            </w:r>
          </w:p>
        </w:tc>
        <w:tc>
          <w:tcPr>
            <w:tcW w:w="1578" w:type="dxa"/>
          </w:tcPr>
          <w:p w14:paraId="1CF313E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r w:rsidRPr="002D5AEE">
              <w:rPr>
                <w:rFonts w:ascii="Arial" w:hAnsi="Arial" w:cs="Arial"/>
                <w:b/>
                <w:color w:val="000000"/>
                <w:sz w:val="18"/>
                <w:lang w:val="en-AU"/>
              </w:rPr>
              <w:t>c</w:t>
            </w:r>
          </w:p>
        </w:tc>
        <w:tc>
          <w:tcPr>
            <w:tcW w:w="1578" w:type="dxa"/>
          </w:tcPr>
          <w:p w14:paraId="344EE65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50¢</w:t>
            </w:r>
          </w:p>
        </w:tc>
        <w:tc>
          <w:tcPr>
            <w:tcW w:w="1579" w:type="dxa"/>
          </w:tcPr>
          <w:p w14:paraId="51E7B9F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55¢</w:t>
            </w:r>
          </w:p>
        </w:tc>
      </w:tr>
    </w:tbl>
    <w:p w14:paraId="5B9C2F8B" w14:textId="77777777" w:rsidR="00B460F8" w:rsidRPr="002D5AEE" w:rsidRDefault="00B460F8">
      <w:pPr>
        <w:autoSpaceDE w:val="0"/>
        <w:autoSpaceDN w:val="0"/>
        <w:adjustRightInd w:val="0"/>
        <w:rPr>
          <w:rFonts w:ascii="Arial" w:hAnsi="Arial" w:cs="Arial"/>
          <w:b/>
          <w:bCs/>
          <w:i/>
          <w:iCs/>
          <w:color w:val="000000"/>
          <w:sz w:val="20"/>
          <w:lang w:eastAsia="en-AU"/>
        </w:rPr>
      </w:pPr>
    </w:p>
    <w:p w14:paraId="11D8C71C" w14:textId="77777777" w:rsidR="00B460F8" w:rsidRPr="002D5AEE" w:rsidRDefault="00B460F8">
      <w:pPr>
        <w:pStyle w:val="Indent1"/>
        <w:spacing w:before="240" w:after="0"/>
        <w:ind w:left="0" w:firstLine="459"/>
        <w:rPr>
          <w:color w:val="000000"/>
        </w:rPr>
      </w:pPr>
      <w:bookmarkStart w:id="386" w:name="_Toc115752335"/>
      <w:bookmarkStart w:id="387" w:name="_Toc477961228"/>
      <w:bookmarkStart w:id="388" w:name="_Toc10021360"/>
      <w:bookmarkStart w:id="389" w:name="_Toc7606944"/>
      <w:bookmarkStart w:id="390" w:name="_Toc106352921"/>
      <w:r w:rsidRPr="002D5AEE">
        <w:rPr>
          <w:color w:val="000000"/>
        </w:rPr>
        <w:t>Video calling charges - Telstra Corporate Net Rate Plans</w:t>
      </w:r>
      <w:bookmarkEnd w:id="386"/>
      <w:bookmarkEnd w:id="387"/>
      <w:bookmarkEnd w:id="388"/>
      <w:bookmarkEnd w:id="389"/>
      <w:bookmarkEnd w:id="390"/>
    </w:p>
    <w:p w14:paraId="445B27F5" w14:textId="77777777" w:rsidR="00B460F8" w:rsidRPr="002D5AEE" w:rsidRDefault="00B460F8">
      <w:pPr>
        <w:rPr>
          <w:color w:val="000000"/>
        </w:rPr>
      </w:pPr>
    </w:p>
    <w:p w14:paraId="7818B0FA"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Net Rate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7445FF6D" w14:textId="77777777" w:rsidTr="00C11975">
        <w:trPr>
          <w:cantSplit/>
          <w:tblHeader/>
        </w:trPr>
        <w:tc>
          <w:tcPr>
            <w:tcW w:w="1632" w:type="dxa"/>
          </w:tcPr>
          <w:p w14:paraId="664A51E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Corporate Net Rate Plans</w:t>
            </w:r>
          </w:p>
        </w:tc>
        <w:tc>
          <w:tcPr>
            <w:tcW w:w="3259" w:type="dxa"/>
            <w:gridSpan w:val="2"/>
          </w:tcPr>
          <w:p w14:paraId="4C34876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163B194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handset in Australia or PC - at all times - per 30 second block or part thereof.</w:t>
            </w:r>
          </w:p>
        </w:tc>
      </w:tr>
      <w:tr w:rsidR="005E5885" w:rsidRPr="005E5885" w14:paraId="7ADF8913" w14:textId="77777777" w:rsidTr="00C11975">
        <w:trPr>
          <w:cantSplit/>
          <w:tblHeader/>
        </w:trPr>
        <w:tc>
          <w:tcPr>
            <w:tcW w:w="1632" w:type="dxa"/>
          </w:tcPr>
          <w:p w14:paraId="3C64E6BE"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05F4E17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1E7A4EE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5532928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102BC98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62C7D5C" w14:textId="77777777" w:rsidTr="00C11975">
        <w:trPr>
          <w:cantSplit/>
        </w:trPr>
        <w:tc>
          <w:tcPr>
            <w:tcW w:w="1632" w:type="dxa"/>
          </w:tcPr>
          <w:p w14:paraId="6C9A84DA"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w:t>
            </w:r>
          </w:p>
        </w:tc>
        <w:tc>
          <w:tcPr>
            <w:tcW w:w="1649" w:type="dxa"/>
          </w:tcPr>
          <w:p w14:paraId="7EE78F3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13.64¢ </w:t>
            </w:r>
          </w:p>
        </w:tc>
        <w:tc>
          <w:tcPr>
            <w:tcW w:w="1610" w:type="dxa"/>
          </w:tcPr>
          <w:p w14:paraId="146DF9BD"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5A12898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r w:rsidRPr="002D5AEE">
              <w:rPr>
                <w:rFonts w:ascii="Arial" w:hAnsi="Arial" w:cs="Arial"/>
                <w:bCs/>
                <w:color w:val="000000"/>
                <w:sz w:val="18"/>
                <w:lang w:val="en-AU"/>
              </w:rPr>
              <w:t>¢</w:t>
            </w:r>
            <w:r w:rsidRPr="002D5AEE">
              <w:rPr>
                <w:rFonts w:ascii="Arial" w:hAnsi="Arial" w:cs="Arial"/>
                <w:color w:val="000000"/>
                <w:sz w:val="18"/>
                <w:lang w:val="en-AU"/>
              </w:rPr>
              <w:t xml:space="preserve"> </w:t>
            </w:r>
          </w:p>
        </w:tc>
        <w:tc>
          <w:tcPr>
            <w:tcW w:w="1644" w:type="dxa"/>
          </w:tcPr>
          <w:p w14:paraId="1432A6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31¢</w:t>
            </w:r>
          </w:p>
        </w:tc>
      </w:tr>
      <w:tr w:rsidR="005E5885" w:rsidRPr="005E5885" w14:paraId="7D67169E" w14:textId="77777777" w:rsidTr="00C11975">
        <w:trPr>
          <w:cantSplit/>
        </w:trPr>
        <w:tc>
          <w:tcPr>
            <w:tcW w:w="1632" w:type="dxa"/>
          </w:tcPr>
          <w:p w14:paraId="23D2223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649" w:type="dxa"/>
          </w:tcPr>
          <w:p w14:paraId="4F77721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461D67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286C9C5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25.45</w:t>
            </w:r>
            <w:r w:rsidRPr="002D5AEE">
              <w:rPr>
                <w:rFonts w:ascii="Arial" w:hAnsi="Arial" w:cs="Arial"/>
                <w:bCs/>
                <w:color w:val="000000"/>
                <w:sz w:val="18"/>
                <w:lang w:val="en-AU"/>
              </w:rPr>
              <w:t>¢</w:t>
            </w:r>
          </w:p>
        </w:tc>
        <w:tc>
          <w:tcPr>
            <w:tcW w:w="1644" w:type="dxa"/>
          </w:tcPr>
          <w:p w14:paraId="69B5C58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28¢</w:t>
            </w:r>
          </w:p>
        </w:tc>
      </w:tr>
      <w:tr w:rsidR="005E5885" w:rsidRPr="005E5885" w14:paraId="35BC72C0" w14:textId="77777777" w:rsidTr="00C11975">
        <w:trPr>
          <w:cantSplit/>
        </w:trPr>
        <w:tc>
          <w:tcPr>
            <w:tcW w:w="1632" w:type="dxa"/>
          </w:tcPr>
          <w:p w14:paraId="76DB980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70</w:t>
            </w:r>
          </w:p>
        </w:tc>
        <w:tc>
          <w:tcPr>
            <w:tcW w:w="1649" w:type="dxa"/>
          </w:tcPr>
          <w:p w14:paraId="6164C68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7220C52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E37D456"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24.55</w:t>
            </w:r>
            <w:r w:rsidRPr="002D5AEE">
              <w:rPr>
                <w:rFonts w:ascii="Arial" w:hAnsi="Arial" w:cs="Arial"/>
                <w:bCs/>
                <w:color w:val="000000"/>
                <w:sz w:val="18"/>
                <w:lang w:val="en-AU"/>
              </w:rPr>
              <w:t>¢</w:t>
            </w:r>
          </w:p>
        </w:tc>
        <w:tc>
          <w:tcPr>
            <w:tcW w:w="1644" w:type="dxa"/>
          </w:tcPr>
          <w:p w14:paraId="6ED9D4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27¢</w:t>
            </w:r>
          </w:p>
        </w:tc>
      </w:tr>
      <w:tr w:rsidR="005E5885" w:rsidRPr="005E5885" w14:paraId="0B492233" w14:textId="77777777" w:rsidTr="00C11975">
        <w:trPr>
          <w:cantSplit/>
        </w:trPr>
        <w:tc>
          <w:tcPr>
            <w:tcW w:w="1632" w:type="dxa"/>
          </w:tcPr>
          <w:p w14:paraId="198B12E2"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649" w:type="dxa"/>
          </w:tcPr>
          <w:p w14:paraId="0760277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ED7D9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09CE3CB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22.73</w:t>
            </w:r>
            <w:r w:rsidRPr="002D5AEE">
              <w:rPr>
                <w:rFonts w:ascii="Arial" w:hAnsi="Arial" w:cs="Arial"/>
                <w:bCs/>
                <w:color w:val="000000"/>
                <w:sz w:val="18"/>
                <w:lang w:val="en-AU"/>
              </w:rPr>
              <w:t>¢</w:t>
            </w:r>
          </w:p>
        </w:tc>
        <w:tc>
          <w:tcPr>
            <w:tcW w:w="1644" w:type="dxa"/>
          </w:tcPr>
          <w:p w14:paraId="47FB35B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25¢</w:t>
            </w:r>
          </w:p>
        </w:tc>
      </w:tr>
      <w:tr w:rsidR="005E5885" w:rsidRPr="005E5885" w14:paraId="22005E85" w14:textId="77777777" w:rsidTr="00C11975">
        <w:trPr>
          <w:cantSplit/>
        </w:trPr>
        <w:tc>
          <w:tcPr>
            <w:tcW w:w="1632" w:type="dxa"/>
          </w:tcPr>
          <w:p w14:paraId="0FB1BB2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649" w:type="dxa"/>
          </w:tcPr>
          <w:p w14:paraId="3065524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A11835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4CE7B65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r w:rsidRPr="002D5AEE">
              <w:rPr>
                <w:rFonts w:ascii="Arial" w:hAnsi="Arial" w:cs="Arial"/>
                <w:bCs/>
                <w:color w:val="000000"/>
                <w:sz w:val="18"/>
                <w:lang w:val="en-AU"/>
              </w:rPr>
              <w:t>¢</w:t>
            </w:r>
          </w:p>
        </w:tc>
        <w:tc>
          <w:tcPr>
            <w:tcW w:w="1644" w:type="dxa"/>
          </w:tcPr>
          <w:p w14:paraId="704BAB8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r w:rsidR="005E5885" w:rsidRPr="005E5885" w14:paraId="03F9CDA4" w14:textId="77777777" w:rsidTr="00C11975">
        <w:trPr>
          <w:cantSplit/>
        </w:trPr>
        <w:tc>
          <w:tcPr>
            <w:tcW w:w="1632" w:type="dxa"/>
            <w:tcBorders>
              <w:top w:val="single" w:sz="4" w:space="0" w:color="auto"/>
              <w:left w:val="single" w:sz="4" w:space="0" w:color="auto"/>
              <w:bottom w:val="single" w:sz="4" w:space="0" w:color="auto"/>
              <w:right w:val="single" w:sz="4" w:space="0" w:color="auto"/>
            </w:tcBorders>
          </w:tcPr>
          <w:p w14:paraId="0336CD3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250</w:t>
            </w:r>
          </w:p>
        </w:tc>
        <w:tc>
          <w:tcPr>
            <w:tcW w:w="1649" w:type="dxa"/>
            <w:tcBorders>
              <w:top w:val="single" w:sz="4" w:space="0" w:color="auto"/>
              <w:left w:val="single" w:sz="4" w:space="0" w:color="auto"/>
              <w:bottom w:val="single" w:sz="4" w:space="0" w:color="auto"/>
              <w:right w:val="single" w:sz="4" w:space="0" w:color="auto"/>
            </w:tcBorders>
          </w:tcPr>
          <w:p w14:paraId="686A7F1B"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Borders>
              <w:top w:val="single" w:sz="4" w:space="0" w:color="auto"/>
              <w:left w:val="single" w:sz="4" w:space="0" w:color="auto"/>
              <w:bottom w:val="single" w:sz="4" w:space="0" w:color="auto"/>
              <w:right w:val="single" w:sz="4" w:space="0" w:color="auto"/>
            </w:tcBorders>
          </w:tcPr>
          <w:p w14:paraId="589B126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Borders>
              <w:top w:val="single" w:sz="4" w:space="0" w:color="auto"/>
              <w:left w:val="single" w:sz="4" w:space="0" w:color="auto"/>
              <w:bottom w:val="single" w:sz="4" w:space="0" w:color="auto"/>
              <w:right w:val="single" w:sz="4" w:space="0" w:color="auto"/>
            </w:tcBorders>
          </w:tcPr>
          <w:p w14:paraId="501D602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p>
        </w:tc>
        <w:tc>
          <w:tcPr>
            <w:tcW w:w="1644" w:type="dxa"/>
            <w:tcBorders>
              <w:top w:val="single" w:sz="4" w:space="0" w:color="auto"/>
              <w:left w:val="single" w:sz="4" w:space="0" w:color="auto"/>
              <w:bottom w:val="single" w:sz="4" w:space="0" w:color="auto"/>
              <w:right w:val="single" w:sz="4" w:space="0" w:color="auto"/>
            </w:tcBorders>
          </w:tcPr>
          <w:p w14:paraId="11FF234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r w:rsidR="00B460F8" w:rsidRPr="005E5885" w14:paraId="1A285B40" w14:textId="77777777" w:rsidTr="00C11975">
        <w:trPr>
          <w:cantSplit/>
        </w:trPr>
        <w:tc>
          <w:tcPr>
            <w:tcW w:w="1632" w:type="dxa"/>
            <w:tcBorders>
              <w:top w:val="single" w:sz="4" w:space="0" w:color="auto"/>
              <w:left w:val="single" w:sz="4" w:space="0" w:color="auto"/>
              <w:bottom w:val="single" w:sz="4" w:space="0" w:color="auto"/>
              <w:right w:val="single" w:sz="4" w:space="0" w:color="auto"/>
            </w:tcBorders>
          </w:tcPr>
          <w:p w14:paraId="2152B471"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500</w:t>
            </w:r>
          </w:p>
        </w:tc>
        <w:tc>
          <w:tcPr>
            <w:tcW w:w="1649" w:type="dxa"/>
            <w:tcBorders>
              <w:top w:val="single" w:sz="4" w:space="0" w:color="auto"/>
              <w:left w:val="single" w:sz="4" w:space="0" w:color="auto"/>
              <w:bottom w:val="single" w:sz="4" w:space="0" w:color="auto"/>
              <w:right w:val="single" w:sz="4" w:space="0" w:color="auto"/>
            </w:tcBorders>
          </w:tcPr>
          <w:p w14:paraId="7CE11ECD"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Borders>
              <w:top w:val="single" w:sz="4" w:space="0" w:color="auto"/>
              <w:left w:val="single" w:sz="4" w:space="0" w:color="auto"/>
              <w:bottom w:val="single" w:sz="4" w:space="0" w:color="auto"/>
              <w:right w:val="single" w:sz="4" w:space="0" w:color="auto"/>
            </w:tcBorders>
          </w:tcPr>
          <w:p w14:paraId="636790D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Borders>
              <w:top w:val="single" w:sz="4" w:space="0" w:color="auto"/>
              <w:left w:val="single" w:sz="4" w:space="0" w:color="auto"/>
              <w:bottom w:val="single" w:sz="4" w:space="0" w:color="auto"/>
              <w:right w:val="single" w:sz="4" w:space="0" w:color="auto"/>
            </w:tcBorders>
          </w:tcPr>
          <w:p w14:paraId="172B5C9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21.82¢</w:t>
            </w:r>
          </w:p>
        </w:tc>
        <w:tc>
          <w:tcPr>
            <w:tcW w:w="1644" w:type="dxa"/>
            <w:tcBorders>
              <w:top w:val="single" w:sz="4" w:space="0" w:color="auto"/>
              <w:left w:val="single" w:sz="4" w:space="0" w:color="auto"/>
              <w:bottom w:val="single" w:sz="4" w:space="0" w:color="auto"/>
              <w:right w:val="single" w:sz="4" w:space="0" w:color="auto"/>
            </w:tcBorders>
          </w:tcPr>
          <w:p w14:paraId="758C15A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24¢</w:t>
            </w:r>
          </w:p>
        </w:tc>
      </w:tr>
    </w:tbl>
    <w:p w14:paraId="19417228" w14:textId="77777777" w:rsidR="00B460F8" w:rsidRPr="002D5AEE" w:rsidRDefault="00B460F8">
      <w:pPr>
        <w:pStyle w:val="Indent1"/>
        <w:spacing w:before="360"/>
        <w:ind w:left="0" w:firstLine="459"/>
        <w:rPr>
          <w:color w:val="000000"/>
        </w:rPr>
      </w:pPr>
      <w:bookmarkStart w:id="391" w:name="_Toc477961229"/>
      <w:bookmarkStart w:id="392" w:name="_Toc10021361"/>
      <w:bookmarkStart w:id="393" w:name="_Toc7606945"/>
      <w:bookmarkStart w:id="394" w:name="_Toc106352922"/>
      <w:r w:rsidRPr="002D5AEE">
        <w:rPr>
          <w:color w:val="000000"/>
        </w:rPr>
        <w:t>Video calling charges -  Telstra Corporate Rate Plans</w:t>
      </w:r>
      <w:bookmarkEnd w:id="391"/>
      <w:bookmarkEnd w:id="392"/>
      <w:bookmarkEnd w:id="393"/>
      <w:bookmarkEnd w:id="394"/>
    </w:p>
    <w:p w14:paraId="7EC51C14"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Rate Plan, we charge you the following video call charges:</w:t>
      </w:r>
    </w:p>
    <w:tbl>
      <w:tblPr>
        <w:tblW w:w="799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484"/>
        <w:gridCol w:w="1380"/>
        <w:gridCol w:w="1840"/>
        <w:gridCol w:w="1955"/>
      </w:tblGrid>
      <w:tr w:rsidR="005E5885" w:rsidRPr="005E5885" w14:paraId="13AF1B77" w14:textId="77777777" w:rsidTr="00C11975">
        <w:trPr>
          <w:cantSplit/>
          <w:tblHeader/>
        </w:trPr>
        <w:tc>
          <w:tcPr>
            <w:tcW w:w="1337" w:type="dxa"/>
          </w:tcPr>
          <w:p w14:paraId="6AD32A4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Corporate Rate Plan</w:t>
            </w:r>
          </w:p>
        </w:tc>
        <w:tc>
          <w:tcPr>
            <w:tcW w:w="2864" w:type="dxa"/>
            <w:gridSpan w:val="2"/>
          </w:tcPr>
          <w:p w14:paraId="42096E6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795" w:type="dxa"/>
            <w:gridSpan w:val="2"/>
          </w:tcPr>
          <w:p w14:paraId="7EDD87C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at all times - per 30 second block or part thereof </w:t>
            </w:r>
          </w:p>
        </w:tc>
      </w:tr>
      <w:tr w:rsidR="005E5885" w:rsidRPr="005E5885" w14:paraId="1FAE1F33" w14:textId="77777777" w:rsidTr="00C11975">
        <w:trPr>
          <w:cantSplit/>
          <w:tblHeader/>
        </w:trPr>
        <w:tc>
          <w:tcPr>
            <w:tcW w:w="1337" w:type="dxa"/>
          </w:tcPr>
          <w:p w14:paraId="3FBD580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4" w:type="dxa"/>
          </w:tcPr>
          <w:p w14:paraId="5DE60BE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80" w:type="dxa"/>
          </w:tcPr>
          <w:p w14:paraId="5D63B28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840" w:type="dxa"/>
          </w:tcPr>
          <w:p w14:paraId="54C59AF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955" w:type="dxa"/>
          </w:tcPr>
          <w:p w14:paraId="3BD619F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7B2FE4C7" w14:textId="77777777" w:rsidTr="00C11975">
        <w:trPr>
          <w:cantSplit/>
        </w:trPr>
        <w:tc>
          <w:tcPr>
            <w:tcW w:w="1337" w:type="dxa"/>
          </w:tcPr>
          <w:p w14:paraId="75EFA989" w14:textId="77777777" w:rsidR="00B460F8" w:rsidRPr="002D5AEE" w:rsidRDefault="00B460F8">
            <w:pPr>
              <w:pStyle w:val="NormalIndent"/>
              <w:spacing w:before="120" w:after="120"/>
              <w:ind w:left="0"/>
              <w:jc w:val="center"/>
              <w:rPr>
                <w:rFonts w:ascii="Arial" w:hAnsi="Arial" w:cs="Arial"/>
                <w:b/>
                <w:bCs/>
                <w:color w:val="000000"/>
                <w:sz w:val="18"/>
                <w:lang w:val="en-AU"/>
              </w:rPr>
            </w:pPr>
          </w:p>
        </w:tc>
        <w:tc>
          <w:tcPr>
            <w:tcW w:w="1484" w:type="dxa"/>
          </w:tcPr>
          <w:p w14:paraId="0647EDF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14.55¢</w:t>
            </w:r>
          </w:p>
        </w:tc>
        <w:tc>
          <w:tcPr>
            <w:tcW w:w="1380" w:type="dxa"/>
          </w:tcPr>
          <w:p w14:paraId="10803C7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16¢</w:t>
            </w:r>
          </w:p>
        </w:tc>
        <w:tc>
          <w:tcPr>
            <w:tcW w:w="1840" w:type="dxa"/>
          </w:tcPr>
          <w:p w14:paraId="229BD1F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28.18</w:t>
            </w:r>
            <w:r w:rsidRPr="002D5AEE">
              <w:rPr>
                <w:rFonts w:ascii="Arial" w:hAnsi="Arial" w:cs="Arial"/>
                <w:bCs/>
                <w:color w:val="000000"/>
                <w:sz w:val="18"/>
                <w:lang w:val="en-AU"/>
              </w:rPr>
              <w:t>¢</w:t>
            </w:r>
          </w:p>
        </w:tc>
        <w:tc>
          <w:tcPr>
            <w:tcW w:w="1955" w:type="dxa"/>
          </w:tcPr>
          <w:p w14:paraId="4ED2771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 xml:space="preserve">31¢ </w:t>
            </w:r>
          </w:p>
        </w:tc>
      </w:tr>
    </w:tbl>
    <w:p w14:paraId="7768994E" w14:textId="77777777" w:rsidR="00B460F8" w:rsidRPr="002D5AEE" w:rsidRDefault="00B460F8">
      <w:pPr>
        <w:pStyle w:val="Indent1"/>
        <w:spacing w:before="240" w:after="0"/>
        <w:ind w:left="0" w:firstLine="459"/>
        <w:rPr>
          <w:color w:val="000000"/>
        </w:rPr>
      </w:pPr>
      <w:bookmarkStart w:id="395" w:name="_Toc477961230"/>
      <w:bookmarkStart w:id="396" w:name="_Toc10021362"/>
      <w:bookmarkStart w:id="397" w:name="_Toc7606946"/>
      <w:bookmarkStart w:id="398" w:name="_Toc106352923"/>
      <w:bookmarkStart w:id="399" w:name="_Toc115752336"/>
      <w:r w:rsidRPr="002D5AEE">
        <w:rPr>
          <w:color w:val="000000"/>
        </w:rPr>
        <w:t>Video calling charges - Telstra Corporate Plans</w:t>
      </w:r>
      <w:bookmarkEnd w:id="395"/>
      <w:bookmarkEnd w:id="396"/>
      <w:bookmarkEnd w:id="397"/>
      <w:bookmarkEnd w:id="398"/>
    </w:p>
    <w:p w14:paraId="02CE3EA6" w14:textId="77777777" w:rsidR="00B460F8" w:rsidRPr="002D5AEE" w:rsidRDefault="00B460F8">
      <w:pPr>
        <w:rPr>
          <w:color w:val="000000"/>
        </w:rPr>
      </w:pPr>
    </w:p>
    <w:p w14:paraId="3D461CC7"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Corporate Plan, we charge you the following video call charges:</w:t>
      </w:r>
    </w:p>
    <w:tbl>
      <w:tblPr>
        <w:tblW w:w="799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1484"/>
        <w:gridCol w:w="1380"/>
        <w:gridCol w:w="1840"/>
        <w:gridCol w:w="1955"/>
      </w:tblGrid>
      <w:tr w:rsidR="005E5885" w:rsidRPr="005E5885" w14:paraId="7F81762B" w14:textId="77777777" w:rsidTr="00C11975">
        <w:trPr>
          <w:cantSplit/>
          <w:tblHeader/>
        </w:trPr>
        <w:tc>
          <w:tcPr>
            <w:tcW w:w="1337" w:type="dxa"/>
          </w:tcPr>
          <w:p w14:paraId="45CADA2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Corporate Plan</w:t>
            </w:r>
          </w:p>
        </w:tc>
        <w:tc>
          <w:tcPr>
            <w:tcW w:w="2864" w:type="dxa"/>
            <w:gridSpan w:val="2"/>
          </w:tcPr>
          <w:p w14:paraId="122015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795" w:type="dxa"/>
            <w:gridSpan w:val="2"/>
          </w:tcPr>
          <w:p w14:paraId="73E6FCE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at all times - per 30 second block or part thereof </w:t>
            </w:r>
          </w:p>
        </w:tc>
      </w:tr>
      <w:tr w:rsidR="005E5885" w:rsidRPr="005E5885" w14:paraId="3E778F3B" w14:textId="77777777" w:rsidTr="00C11975">
        <w:trPr>
          <w:cantSplit/>
          <w:tblHeader/>
        </w:trPr>
        <w:tc>
          <w:tcPr>
            <w:tcW w:w="1337" w:type="dxa"/>
          </w:tcPr>
          <w:p w14:paraId="249F55D2"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84" w:type="dxa"/>
          </w:tcPr>
          <w:p w14:paraId="0FAC190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80" w:type="dxa"/>
          </w:tcPr>
          <w:p w14:paraId="5849F7A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840" w:type="dxa"/>
          </w:tcPr>
          <w:p w14:paraId="28AF1CD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955" w:type="dxa"/>
          </w:tcPr>
          <w:p w14:paraId="60F1FCA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6797983B" w14:textId="77777777" w:rsidTr="00C11975">
        <w:trPr>
          <w:cantSplit/>
        </w:trPr>
        <w:tc>
          <w:tcPr>
            <w:tcW w:w="1337" w:type="dxa"/>
          </w:tcPr>
          <w:p w14:paraId="0BBE931E" w14:textId="77777777" w:rsidR="00B460F8" w:rsidRPr="002D5AEE" w:rsidRDefault="00B460F8">
            <w:pPr>
              <w:pStyle w:val="NormalIndent"/>
              <w:spacing w:before="120" w:after="120"/>
              <w:ind w:left="0"/>
              <w:jc w:val="center"/>
              <w:rPr>
                <w:rFonts w:ascii="Arial" w:hAnsi="Arial" w:cs="Arial"/>
                <w:b/>
                <w:bCs/>
                <w:color w:val="000000"/>
                <w:sz w:val="18"/>
                <w:lang w:val="en-AU"/>
              </w:rPr>
            </w:pPr>
          </w:p>
        </w:tc>
        <w:tc>
          <w:tcPr>
            <w:tcW w:w="1484" w:type="dxa"/>
          </w:tcPr>
          <w:p w14:paraId="291EA0B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380" w:type="dxa"/>
          </w:tcPr>
          <w:p w14:paraId="17087CE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840" w:type="dxa"/>
          </w:tcPr>
          <w:p w14:paraId="3BAB628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20</w:t>
            </w:r>
            <w:r w:rsidRPr="002D5AEE">
              <w:rPr>
                <w:rFonts w:ascii="Arial" w:hAnsi="Arial" w:cs="Arial"/>
                <w:bCs/>
                <w:color w:val="000000"/>
                <w:sz w:val="18"/>
                <w:lang w:val="en-AU"/>
              </w:rPr>
              <w:t>¢</w:t>
            </w:r>
          </w:p>
        </w:tc>
        <w:tc>
          <w:tcPr>
            <w:tcW w:w="1955" w:type="dxa"/>
          </w:tcPr>
          <w:p w14:paraId="38EFEE5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22¢</w:t>
            </w:r>
          </w:p>
        </w:tc>
      </w:tr>
    </w:tbl>
    <w:p w14:paraId="3DB80FB6" w14:textId="77777777" w:rsidR="00B460F8" w:rsidRPr="002D5AEE" w:rsidRDefault="00B460F8">
      <w:pPr>
        <w:pStyle w:val="Indent1"/>
        <w:rPr>
          <w:color w:val="000000"/>
        </w:rPr>
      </w:pPr>
      <w:bookmarkStart w:id="400" w:name="_Toc477961231"/>
      <w:bookmarkStart w:id="401" w:name="_Toc10021363"/>
      <w:bookmarkStart w:id="402" w:name="_Toc7606947"/>
      <w:bookmarkStart w:id="403" w:name="_Toc106352924"/>
      <w:r w:rsidRPr="002D5AEE">
        <w:rPr>
          <w:color w:val="000000"/>
        </w:rPr>
        <w:t>Video calling charges - Telstra Government Plans and Telstra Government Plans Plus</w:t>
      </w:r>
      <w:bookmarkEnd w:id="399"/>
      <w:bookmarkEnd w:id="400"/>
      <w:bookmarkEnd w:id="401"/>
      <w:bookmarkEnd w:id="402"/>
      <w:bookmarkEnd w:id="403"/>
    </w:p>
    <w:p w14:paraId="593F91C2"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Government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787145AE" w14:textId="77777777" w:rsidTr="00C11975">
        <w:trPr>
          <w:cantSplit/>
          <w:tblHeader/>
        </w:trPr>
        <w:tc>
          <w:tcPr>
            <w:tcW w:w="1632" w:type="dxa"/>
          </w:tcPr>
          <w:p w14:paraId="76C794B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Government Plans</w:t>
            </w:r>
          </w:p>
        </w:tc>
        <w:tc>
          <w:tcPr>
            <w:tcW w:w="3259" w:type="dxa"/>
            <w:gridSpan w:val="2"/>
          </w:tcPr>
          <w:p w14:paraId="61A231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26647F3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handset in Australia or PC - at all times - per 30 second block or part thereof</w:t>
            </w:r>
          </w:p>
        </w:tc>
      </w:tr>
      <w:tr w:rsidR="005E5885" w:rsidRPr="005E5885" w14:paraId="6FB4E84C" w14:textId="77777777" w:rsidTr="00C11975">
        <w:trPr>
          <w:cantSplit/>
          <w:tblHeader/>
        </w:trPr>
        <w:tc>
          <w:tcPr>
            <w:tcW w:w="1632" w:type="dxa"/>
          </w:tcPr>
          <w:p w14:paraId="2C8B2936"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71B8BFF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57A9BEF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261038B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575B96C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0A96A15D" w14:textId="77777777" w:rsidTr="00C11975">
        <w:trPr>
          <w:cantSplit/>
        </w:trPr>
        <w:tc>
          <w:tcPr>
            <w:tcW w:w="1632" w:type="dxa"/>
          </w:tcPr>
          <w:p w14:paraId="0A40A3C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0</w:t>
            </w:r>
          </w:p>
        </w:tc>
        <w:tc>
          <w:tcPr>
            <w:tcW w:w="1649" w:type="dxa"/>
          </w:tcPr>
          <w:p w14:paraId="6CD88A12"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4A35C0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0B35911F"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210CFEC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7395270F" w14:textId="77777777" w:rsidTr="00C11975">
        <w:trPr>
          <w:cantSplit/>
        </w:trPr>
        <w:tc>
          <w:tcPr>
            <w:tcW w:w="1632" w:type="dxa"/>
          </w:tcPr>
          <w:p w14:paraId="4FB91F7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w:t>
            </w:r>
          </w:p>
        </w:tc>
        <w:tc>
          <w:tcPr>
            <w:tcW w:w="1649" w:type="dxa"/>
          </w:tcPr>
          <w:p w14:paraId="0BF7DD7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EF6CB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1CF0C2A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5B69595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60EFB648" w14:textId="77777777" w:rsidTr="00C11975">
        <w:trPr>
          <w:cantSplit/>
        </w:trPr>
        <w:tc>
          <w:tcPr>
            <w:tcW w:w="1632" w:type="dxa"/>
          </w:tcPr>
          <w:p w14:paraId="3C085D1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w:t>
            </w:r>
          </w:p>
        </w:tc>
        <w:tc>
          <w:tcPr>
            <w:tcW w:w="1649" w:type="dxa"/>
          </w:tcPr>
          <w:p w14:paraId="27E811E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D03768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58E6E7F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2D5CEC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1DD205F2" w14:textId="77777777" w:rsidTr="00C11975">
        <w:trPr>
          <w:cantSplit/>
        </w:trPr>
        <w:tc>
          <w:tcPr>
            <w:tcW w:w="1632" w:type="dxa"/>
          </w:tcPr>
          <w:p w14:paraId="6730CC69"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649" w:type="dxa"/>
          </w:tcPr>
          <w:p w14:paraId="561EB35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72D29FE3"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154CC9C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3DE5393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1EBED81F" w14:textId="77777777" w:rsidTr="00C11975">
        <w:trPr>
          <w:cantSplit/>
        </w:trPr>
        <w:tc>
          <w:tcPr>
            <w:tcW w:w="1632" w:type="dxa"/>
          </w:tcPr>
          <w:p w14:paraId="1D3AE98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70</w:t>
            </w:r>
          </w:p>
        </w:tc>
        <w:tc>
          <w:tcPr>
            <w:tcW w:w="1649" w:type="dxa"/>
          </w:tcPr>
          <w:p w14:paraId="781CFCD6"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B1C8B1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10FBF40"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3428DD4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5E5885" w:rsidRPr="005E5885" w14:paraId="05C4C1D7" w14:textId="77777777" w:rsidTr="00C11975">
        <w:trPr>
          <w:cantSplit/>
        </w:trPr>
        <w:tc>
          <w:tcPr>
            <w:tcW w:w="1632" w:type="dxa"/>
          </w:tcPr>
          <w:p w14:paraId="1A75EE7D"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649" w:type="dxa"/>
          </w:tcPr>
          <w:p w14:paraId="394AE0F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08A630D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6AAD57C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170DC17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r w:rsidR="00B460F8" w:rsidRPr="005E5885" w14:paraId="28F890A0" w14:textId="77777777" w:rsidTr="00C11975">
        <w:trPr>
          <w:cantSplit/>
        </w:trPr>
        <w:tc>
          <w:tcPr>
            <w:tcW w:w="1632" w:type="dxa"/>
          </w:tcPr>
          <w:p w14:paraId="684CF805"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150</w:t>
            </w:r>
          </w:p>
        </w:tc>
        <w:tc>
          <w:tcPr>
            <w:tcW w:w="1649" w:type="dxa"/>
          </w:tcPr>
          <w:p w14:paraId="6BD3CA61"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13.64¢</w:t>
            </w:r>
          </w:p>
        </w:tc>
        <w:tc>
          <w:tcPr>
            <w:tcW w:w="1610" w:type="dxa"/>
          </w:tcPr>
          <w:p w14:paraId="3707E10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15¢</w:t>
            </w:r>
          </w:p>
        </w:tc>
        <w:tc>
          <w:tcPr>
            <w:tcW w:w="1495" w:type="dxa"/>
          </w:tcPr>
          <w:p w14:paraId="445091B3"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15.27</w:t>
            </w:r>
            <w:r w:rsidRPr="002D5AEE">
              <w:rPr>
                <w:rFonts w:ascii="Arial" w:hAnsi="Arial" w:cs="Arial"/>
                <w:bCs/>
                <w:color w:val="000000"/>
                <w:sz w:val="18"/>
                <w:lang w:val="en-AU"/>
              </w:rPr>
              <w:t>¢</w:t>
            </w:r>
          </w:p>
        </w:tc>
        <w:tc>
          <w:tcPr>
            <w:tcW w:w="1644" w:type="dxa"/>
          </w:tcPr>
          <w:p w14:paraId="61F256C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17¢</w:t>
            </w:r>
          </w:p>
        </w:tc>
      </w:tr>
    </w:tbl>
    <w:p w14:paraId="62D10CA9" w14:textId="77777777" w:rsidR="00B460F8" w:rsidRPr="002D5AEE" w:rsidRDefault="00B460F8">
      <w:pPr>
        <w:pStyle w:val="Indent1"/>
        <w:rPr>
          <w:color w:val="000000"/>
        </w:rPr>
      </w:pPr>
    </w:p>
    <w:p w14:paraId="08DF94A0" w14:textId="77777777" w:rsidR="00B460F8" w:rsidRPr="002D5AEE" w:rsidRDefault="00B460F8">
      <w:pPr>
        <w:pStyle w:val="Indent1"/>
        <w:rPr>
          <w:color w:val="000000"/>
        </w:rPr>
      </w:pPr>
      <w:bookmarkStart w:id="404" w:name="_Toc477961232"/>
      <w:bookmarkStart w:id="405" w:name="_Toc10021364"/>
      <w:bookmarkStart w:id="406" w:name="_Toc7606948"/>
      <w:bookmarkStart w:id="407" w:name="_Toc106352925"/>
      <w:bookmarkStart w:id="408" w:name="_Toc119915511"/>
      <w:r w:rsidRPr="002D5AEE">
        <w:rPr>
          <w:color w:val="000000"/>
        </w:rPr>
        <w:t>Video calling charges -  Telstra Business Premium Mobile Member Plans</w:t>
      </w:r>
      <w:bookmarkEnd w:id="404"/>
      <w:bookmarkEnd w:id="405"/>
      <w:bookmarkEnd w:id="406"/>
      <w:bookmarkEnd w:id="407"/>
    </w:p>
    <w:p w14:paraId="045580D1"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Premium Mobile Member Plan, we charge you the following video call charges:</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
        <w:gridCol w:w="1559"/>
        <w:gridCol w:w="1469"/>
        <w:gridCol w:w="1401"/>
        <w:gridCol w:w="1336"/>
        <w:gridCol w:w="1418"/>
      </w:tblGrid>
      <w:tr w:rsidR="005E5885" w:rsidRPr="005E5885" w14:paraId="59A64695" w14:textId="77777777" w:rsidTr="00C11975">
        <w:trPr>
          <w:cantSplit/>
          <w:tblHeader/>
          <w:jc w:val="center"/>
        </w:trPr>
        <w:tc>
          <w:tcPr>
            <w:tcW w:w="1006" w:type="dxa"/>
          </w:tcPr>
          <w:p w14:paraId="5F3B785D" w14:textId="77777777" w:rsidR="00B460F8" w:rsidRPr="002D5AEE" w:rsidRDefault="00B460F8">
            <w:pPr>
              <w:pStyle w:val="NormalIndent"/>
              <w:keepNext/>
              <w:spacing w:before="120" w:after="120"/>
              <w:ind w:left="-30" w:firstLine="30"/>
              <w:rPr>
                <w:rFonts w:ascii="Arial" w:hAnsi="Arial" w:cs="Arial"/>
                <w:b/>
                <w:bCs/>
                <w:color w:val="000000"/>
                <w:sz w:val="18"/>
                <w:lang w:val="en-AU"/>
              </w:rPr>
            </w:pPr>
            <w:r w:rsidRPr="002D5AEE">
              <w:rPr>
                <w:rFonts w:ascii="Arial" w:hAnsi="Arial" w:cs="Arial"/>
                <w:b/>
                <w:bCs/>
                <w:color w:val="000000"/>
                <w:sz w:val="18"/>
                <w:lang w:val="en-AU"/>
              </w:rPr>
              <w:t xml:space="preserve">Tier </w:t>
            </w:r>
          </w:p>
        </w:tc>
        <w:tc>
          <w:tcPr>
            <w:tcW w:w="1559" w:type="dxa"/>
          </w:tcPr>
          <w:p w14:paraId="0785689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Telstra Business Premium Mobile Member Plan</w:t>
            </w:r>
          </w:p>
        </w:tc>
        <w:tc>
          <w:tcPr>
            <w:tcW w:w="2870" w:type="dxa"/>
            <w:gridSpan w:val="2"/>
          </w:tcPr>
          <w:p w14:paraId="240A5CC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2754" w:type="dxa"/>
            <w:gridSpan w:val="2"/>
          </w:tcPr>
          <w:p w14:paraId="3C95CB5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Standard charge for video calls to a 3G or Next G handset in Australia or PC - at all times - per 30 second block or part thereof </w:t>
            </w:r>
          </w:p>
        </w:tc>
      </w:tr>
      <w:tr w:rsidR="00B460F8" w:rsidRPr="005E5885" w14:paraId="22AA8B09" w14:textId="77777777" w:rsidTr="00C11975">
        <w:trPr>
          <w:cantSplit/>
          <w:tblHeader/>
          <w:jc w:val="center"/>
        </w:trPr>
        <w:tc>
          <w:tcPr>
            <w:tcW w:w="1006" w:type="dxa"/>
          </w:tcPr>
          <w:p w14:paraId="5AEE9FA3" w14:textId="77777777" w:rsidR="00B460F8" w:rsidRPr="002D5AEE" w:rsidRDefault="00B460F8">
            <w:pPr>
              <w:pStyle w:val="NormalIndent"/>
              <w:keepNext/>
              <w:spacing w:before="120" w:after="120"/>
              <w:ind w:left="-30" w:firstLine="30"/>
              <w:jc w:val="center"/>
              <w:rPr>
                <w:rFonts w:ascii="Arial" w:hAnsi="Arial" w:cs="Arial"/>
                <w:b/>
                <w:bCs/>
                <w:color w:val="000000"/>
                <w:sz w:val="18"/>
                <w:lang w:val="en-AU"/>
              </w:rPr>
            </w:pPr>
          </w:p>
        </w:tc>
        <w:tc>
          <w:tcPr>
            <w:tcW w:w="1559" w:type="dxa"/>
          </w:tcPr>
          <w:p w14:paraId="0F6F246F"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469" w:type="dxa"/>
          </w:tcPr>
          <w:p w14:paraId="35D55F3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401" w:type="dxa"/>
          </w:tcPr>
          <w:p w14:paraId="55B3616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336" w:type="dxa"/>
          </w:tcPr>
          <w:p w14:paraId="5DABA53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418" w:type="dxa"/>
          </w:tcPr>
          <w:p w14:paraId="1CEF4804"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B460F8" w:rsidRPr="005E5885" w14:paraId="19B1EC77" w14:textId="77777777" w:rsidTr="00C11975">
        <w:trPr>
          <w:cantSplit/>
          <w:jc w:val="center"/>
        </w:trPr>
        <w:tc>
          <w:tcPr>
            <w:tcW w:w="1006" w:type="dxa"/>
            <w:vMerge w:val="restart"/>
          </w:tcPr>
          <w:p w14:paraId="03A499FC" w14:textId="77777777" w:rsidR="00B460F8" w:rsidRPr="002D5AEE" w:rsidRDefault="00B460F8">
            <w:pPr>
              <w:pStyle w:val="TOC4"/>
              <w:ind w:left="-30" w:firstLine="30"/>
              <w:rPr>
                <w:color w:val="000000"/>
              </w:rPr>
            </w:pPr>
            <w:r w:rsidRPr="002D5AEE">
              <w:rPr>
                <w:color w:val="000000"/>
              </w:rPr>
              <w:t>1</w:t>
            </w:r>
          </w:p>
          <w:p w14:paraId="5CB4177C" w14:textId="77777777" w:rsidR="00B460F8" w:rsidRPr="002D5AEE" w:rsidRDefault="00B460F8">
            <w:pPr>
              <w:pStyle w:val="TOC4"/>
              <w:ind w:left="-30" w:firstLine="30"/>
              <w:rPr>
                <w:color w:val="000000"/>
              </w:rPr>
            </w:pPr>
            <w:r w:rsidRPr="002D5AEE">
              <w:rPr>
                <w:color w:val="000000"/>
              </w:rPr>
              <w:lastRenderedPageBreak/>
              <w:t>(5-19 services)</w:t>
            </w:r>
          </w:p>
        </w:tc>
        <w:tc>
          <w:tcPr>
            <w:tcW w:w="1559" w:type="dxa"/>
          </w:tcPr>
          <w:p w14:paraId="03F5E012" w14:textId="77777777" w:rsidR="00B460F8" w:rsidRPr="002D5AEE" w:rsidRDefault="00B460F8">
            <w:pPr>
              <w:pStyle w:val="TOC4"/>
              <w:jc w:val="center"/>
              <w:rPr>
                <w:color w:val="000000"/>
              </w:rPr>
            </w:pPr>
            <w:r w:rsidRPr="002D5AEE">
              <w:rPr>
                <w:color w:val="000000"/>
              </w:rPr>
              <w:lastRenderedPageBreak/>
              <w:t>10</w:t>
            </w:r>
          </w:p>
        </w:tc>
        <w:tc>
          <w:tcPr>
            <w:tcW w:w="1469" w:type="dxa"/>
            <w:vAlign w:val="center"/>
          </w:tcPr>
          <w:p w14:paraId="0AA1B4DC"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8A416BD"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4A09410D"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34.36¢</w:t>
            </w:r>
          </w:p>
        </w:tc>
        <w:tc>
          <w:tcPr>
            <w:tcW w:w="1418" w:type="dxa"/>
            <w:vAlign w:val="bottom"/>
          </w:tcPr>
          <w:p w14:paraId="60117B3E" w14:textId="77777777" w:rsidR="00B460F8" w:rsidRPr="002D5AEE" w:rsidRDefault="00B460F8">
            <w:pPr>
              <w:pStyle w:val="TOC4"/>
              <w:jc w:val="right"/>
              <w:rPr>
                <w:color w:val="000000"/>
              </w:rPr>
            </w:pPr>
            <w:r w:rsidRPr="002D5AEE">
              <w:rPr>
                <w:color w:val="000000"/>
              </w:rPr>
              <w:t>38¢</w:t>
            </w:r>
          </w:p>
        </w:tc>
      </w:tr>
      <w:tr w:rsidR="00B460F8" w:rsidRPr="005E5885" w14:paraId="411CE02F" w14:textId="77777777" w:rsidTr="00C11975">
        <w:trPr>
          <w:cantSplit/>
          <w:jc w:val="center"/>
        </w:trPr>
        <w:tc>
          <w:tcPr>
            <w:tcW w:w="1006" w:type="dxa"/>
            <w:vMerge/>
          </w:tcPr>
          <w:p w14:paraId="59C95D22" w14:textId="77777777" w:rsidR="00B460F8" w:rsidRPr="002D5AEE" w:rsidRDefault="00B460F8">
            <w:pPr>
              <w:pStyle w:val="TOC4"/>
              <w:ind w:left="-30" w:firstLine="30"/>
              <w:rPr>
                <w:color w:val="000000"/>
              </w:rPr>
            </w:pPr>
          </w:p>
        </w:tc>
        <w:tc>
          <w:tcPr>
            <w:tcW w:w="1559" w:type="dxa"/>
          </w:tcPr>
          <w:p w14:paraId="1D06BB45" w14:textId="77777777" w:rsidR="00B460F8" w:rsidRPr="002D5AEE" w:rsidRDefault="00B460F8">
            <w:pPr>
              <w:pStyle w:val="TOC4"/>
              <w:jc w:val="center"/>
              <w:rPr>
                <w:color w:val="000000"/>
              </w:rPr>
            </w:pPr>
            <w:r w:rsidRPr="002D5AEE">
              <w:rPr>
                <w:color w:val="000000"/>
              </w:rPr>
              <w:t>30</w:t>
            </w:r>
          </w:p>
        </w:tc>
        <w:tc>
          <w:tcPr>
            <w:tcW w:w="1469" w:type="dxa"/>
          </w:tcPr>
          <w:p w14:paraId="264AF858"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25261D3D"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423C7BC3"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31.82¢</w:t>
            </w:r>
          </w:p>
          <w:p w14:paraId="2564B013" w14:textId="77777777" w:rsidR="00B460F8" w:rsidRPr="002D5AEE" w:rsidRDefault="00B460F8">
            <w:pPr>
              <w:jc w:val="right"/>
              <w:rPr>
                <w:rFonts w:ascii="Harmony Text" w:hAnsi="Harmony Text"/>
                <w:color w:val="000000"/>
                <w:sz w:val="20"/>
              </w:rPr>
            </w:pPr>
          </w:p>
        </w:tc>
        <w:tc>
          <w:tcPr>
            <w:tcW w:w="1418" w:type="dxa"/>
          </w:tcPr>
          <w:p w14:paraId="22C38047" w14:textId="77777777" w:rsidR="00B460F8" w:rsidRPr="002D5AEE" w:rsidRDefault="00B460F8">
            <w:pPr>
              <w:pStyle w:val="TOC4"/>
              <w:jc w:val="right"/>
              <w:rPr>
                <w:color w:val="000000"/>
              </w:rPr>
            </w:pPr>
            <w:r w:rsidRPr="002D5AEE">
              <w:rPr>
                <w:color w:val="000000"/>
              </w:rPr>
              <w:t>35¢</w:t>
            </w:r>
          </w:p>
        </w:tc>
      </w:tr>
      <w:tr w:rsidR="00B460F8" w:rsidRPr="005E5885" w14:paraId="2ED792DC" w14:textId="77777777" w:rsidTr="00C11975">
        <w:trPr>
          <w:cantSplit/>
          <w:jc w:val="center"/>
        </w:trPr>
        <w:tc>
          <w:tcPr>
            <w:tcW w:w="1006" w:type="dxa"/>
            <w:vMerge/>
          </w:tcPr>
          <w:p w14:paraId="0BD1545A" w14:textId="77777777" w:rsidR="00B460F8" w:rsidRPr="002D5AEE" w:rsidRDefault="00B460F8">
            <w:pPr>
              <w:pStyle w:val="TOC4"/>
              <w:ind w:left="-30" w:firstLine="30"/>
              <w:rPr>
                <w:color w:val="000000"/>
              </w:rPr>
            </w:pPr>
          </w:p>
        </w:tc>
        <w:tc>
          <w:tcPr>
            <w:tcW w:w="1559" w:type="dxa"/>
          </w:tcPr>
          <w:p w14:paraId="789DBC09" w14:textId="77777777" w:rsidR="00B460F8" w:rsidRPr="002D5AEE" w:rsidRDefault="00B460F8">
            <w:pPr>
              <w:pStyle w:val="TOC4"/>
              <w:jc w:val="center"/>
              <w:rPr>
                <w:color w:val="000000"/>
              </w:rPr>
            </w:pPr>
            <w:r w:rsidRPr="002D5AEE">
              <w:rPr>
                <w:color w:val="000000"/>
              </w:rPr>
              <w:t>50</w:t>
            </w:r>
          </w:p>
        </w:tc>
        <w:tc>
          <w:tcPr>
            <w:tcW w:w="1469" w:type="dxa"/>
          </w:tcPr>
          <w:p w14:paraId="5643A013"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B60EE0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5097E59F"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29.27¢</w:t>
            </w:r>
          </w:p>
        </w:tc>
        <w:tc>
          <w:tcPr>
            <w:tcW w:w="1418" w:type="dxa"/>
          </w:tcPr>
          <w:p w14:paraId="6E50DA67" w14:textId="77777777" w:rsidR="00B460F8" w:rsidRPr="002D5AEE" w:rsidRDefault="00B460F8">
            <w:pPr>
              <w:pStyle w:val="TOC4"/>
              <w:jc w:val="right"/>
              <w:rPr>
                <w:color w:val="000000"/>
              </w:rPr>
            </w:pPr>
            <w:r w:rsidRPr="002D5AEE">
              <w:rPr>
                <w:color w:val="000000"/>
              </w:rPr>
              <w:t>32¢</w:t>
            </w:r>
          </w:p>
        </w:tc>
      </w:tr>
      <w:tr w:rsidR="00B460F8" w:rsidRPr="005E5885" w14:paraId="361CCEC7" w14:textId="77777777" w:rsidTr="00C11975">
        <w:trPr>
          <w:cantSplit/>
          <w:jc w:val="center"/>
        </w:trPr>
        <w:tc>
          <w:tcPr>
            <w:tcW w:w="1006" w:type="dxa"/>
            <w:vMerge/>
          </w:tcPr>
          <w:p w14:paraId="1F29DC10" w14:textId="77777777" w:rsidR="00B460F8" w:rsidRPr="002D5AEE" w:rsidRDefault="00B460F8">
            <w:pPr>
              <w:pStyle w:val="TOC4"/>
              <w:ind w:left="-30" w:firstLine="30"/>
              <w:rPr>
                <w:color w:val="000000"/>
              </w:rPr>
            </w:pPr>
          </w:p>
        </w:tc>
        <w:tc>
          <w:tcPr>
            <w:tcW w:w="1559" w:type="dxa"/>
          </w:tcPr>
          <w:p w14:paraId="23EC18FF" w14:textId="77777777" w:rsidR="00B460F8" w:rsidRPr="002D5AEE" w:rsidRDefault="00B460F8">
            <w:pPr>
              <w:pStyle w:val="TOC4"/>
              <w:jc w:val="center"/>
              <w:rPr>
                <w:color w:val="000000"/>
              </w:rPr>
            </w:pPr>
            <w:r w:rsidRPr="002D5AEE">
              <w:rPr>
                <w:color w:val="000000"/>
              </w:rPr>
              <w:t>70</w:t>
            </w:r>
          </w:p>
        </w:tc>
        <w:tc>
          <w:tcPr>
            <w:tcW w:w="1469" w:type="dxa"/>
          </w:tcPr>
          <w:p w14:paraId="3387B78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78991F3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254F8B60"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26.73¢</w:t>
            </w:r>
          </w:p>
        </w:tc>
        <w:tc>
          <w:tcPr>
            <w:tcW w:w="1418" w:type="dxa"/>
          </w:tcPr>
          <w:p w14:paraId="77A2A83B" w14:textId="77777777" w:rsidR="00B460F8" w:rsidRPr="002D5AEE" w:rsidRDefault="00B460F8">
            <w:pPr>
              <w:pStyle w:val="TOC4"/>
              <w:jc w:val="right"/>
              <w:rPr>
                <w:color w:val="000000"/>
              </w:rPr>
            </w:pPr>
            <w:r w:rsidRPr="002D5AEE">
              <w:rPr>
                <w:color w:val="000000"/>
              </w:rPr>
              <w:t>29¢</w:t>
            </w:r>
          </w:p>
        </w:tc>
      </w:tr>
      <w:tr w:rsidR="00B460F8" w:rsidRPr="005E5885" w14:paraId="1D34578A" w14:textId="77777777" w:rsidTr="00C11975">
        <w:trPr>
          <w:cantSplit/>
          <w:jc w:val="center"/>
        </w:trPr>
        <w:tc>
          <w:tcPr>
            <w:tcW w:w="1006" w:type="dxa"/>
            <w:vMerge/>
          </w:tcPr>
          <w:p w14:paraId="0A357F23" w14:textId="77777777" w:rsidR="00B460F8" w:rsidRPr="002D5AEE" w:rsidRDefault="00B460F8">
            <w:pPr>
              <w:pStyle w:val="TOC4"/>
              <w:ind w:left="-30" w:firstLine="30"/>
              <w:rPr>
                <w:color w:val="000000"/>
              </w:rPr>
            </w:pPr>
          </w:p>
        </w:tc>
        <w:tc>
          <w:tcPr>
            <w:tcW w:w="1559" w:type="dxa"/>
          </w:tcPr>
          <w:p w14:paraId="415B2932" w14:textId="77777777" w:rsidR="00B460F8" w:rsidRPr="002D5AEE" w:rsidRDefault="00B460F8">
            <w:pPr>
              <w:pStyle w:val="TOC4"/>
              <w:jc w:val="center"/>
              <w:rPr>
                <w:color w:val="000000"/>
              </w:rPr>
            </w:pPr>
            <w:r w:rsidRPr="002D5AEE">
              <w:rPr>
                <w:color w:val="000000"/>
              </w:rPr>
              <w:t>100</w:t>
            </w:r>
          </w:p>
        </w:tc>
        <w:tc>
          <w:tcPr>
            <w:tcW w:w="1469" w:type="dxa"/>
          </w:tcPr>
          <w:p w14:paraId="614847F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2CFCCE28"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797D93B1" w14:textId="77777777" w:rsidR="00B460F8" w:rsidRPr="002D5AEE" w:rsidRDefault="00B460F8">
            <w:pPr>
              <w:jc w:val="right"/>
              <w:rPr>
                <w:rFonts w:ascii="Harmony Text" w:hAnsi="Harmony Text"/>
                <w:color w:val="000000"/>
                <w:sz w:val="20"/>
              </w:rPr>
            </w:pPr>
            <w:r w:rsidRPr="002D5AEE">
              <w:rPr>
                <w:rFonts w:ascii="Harmony Text" w:hAnsi="Harmony Text"/>
                <w:color w:val="000000"/>
                <w:sz w:val="20"/>
              </w:rPr>
              <w:t>24.18¢</w:t>
            </w:r>
          </w:p>
        </w:tc>
        <w:tc>
          <w:tcPr>
            <w:tcW w:w="1418" w:type="dxa"/>
          </w:tcPr>
          <w:p w14:paraId="6197F239" w14:textId="77777777" w:rsidR="00B460F8" w:rsidRPr="002D5AEE" w:rsidRDefault="00B460F8">
            <w:pPr>
              <w:pStyle w:val="TOC4"/>
              <w:jc w:val="right"/>
              <w:rPr>
                <w:color w:val="000000"/>
              </w:rPr>
            </w:pPr>
            <w:r w:rsidRPr="002D5AEE">
              <w:rPr>
                <w:color w:val="000000"/>
              </w:rPr>
              <w:t>27¢</w:t>
            </w:r>
          </w:p>
        </w:tc>
      </w:tr>
      <w:tr w:rsidR="00B460F8" w:rsidRPr="005E5885" w14:paraId="4B71B908" w14:textId="77777777" w:rsidTr="00C11975">
        <w:trPr>
          <w:cantSplit/>
          <w:jc w:val="center"/>
        </w:trPr>
        <w:tc>
          <w:tcPr>
            <w:tcW w:w="1006" w:type="dxa"/>
            <w:vMerge/>
          </w:tcPr>
          <w:p w14:paraId="7C0F1302" w14:textId="77777777" w:rsidR="00B460F8" w:rsidRPr="002D5AEE" w:rsidRDefault="00B460F8">
            <w:pPr>
              <w:pStyle w:val="TOC4"/>
              <w:ind w:left="-30" w:firstLine="30"/>
              <w:rPr>
                <w:color w:val="000000"/>
              </w:rPr>
            </w:pPr>
          </w:p>
        </w:tc>
        <w:tc>
          <w:tcPr>
            <w:tcW w:w="1559" w:type="dxa"/>
          </w:tcPr>
          <w:p w14:paraId="695937AC" w14:textId="77777777" w:rsidR="00B460F8" w:rsidRPr="002D5AEE" w:rsidRDefault="00B460F8">
            <w:pPr>
              <w:pStyle w:val="TOC4"/>
              <w:jc w:val="center"/>
              <w:rPr>
                <w:color w:val="000000"/>
              </w:rPr>
            </w:pPr>
            <w:r w:rsidRPr="002D5AEE">
              <w:rPr>
                <w:color w:val="000000"/>
              </w:rPr>
              <w:t>150</w:t>
            </w:r>
          </w:p>
        </w:tc>
        <w:tc>
          <w:tcPr>
            <w:tcW w:w="1469" w:type="dxa"/>
          </w:tcPr>
          <w:p w14:paraId="1EB9BCB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568A972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1DD54348"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22.91¢</w:t>
            </w:r>
          </w:p>
        </w:tc>
        <w:tc>
          <w:tcPr>
            <w:tcW w:w="1418" w:type="dxa"/>
          </w:tcPr>
          <w:p w14:paraId="1982D6A8" w14:textId="77777777" w:rsidR="00B460F8" w:rsidRPr="002D5AEE" w:rsidRDefault="00B460F8">
            <w:pPr>
              <w:pStyle w:val="TOC4"/>
              <w:jc w:val="right"/>
              <w:rPr>
                <w:color w:val="000000"/>
              </w:rPr>
            </w:pPr>
            <w:r w:rsidRPr="002D5AEE">
              <w:rPr>
                <w:color w:val="000000"/>
              </w:rPr>
              <w:t>25¢</w:t>
            </w:r>
          </w:p>
        </w:tc>
      </w:tr>
      <w:tr w:rsidR="00B460F8" w:rsidRPr="005E5885" w14:paraId="78D96AD9" w14:textId="77777777" w:rsidTr="00C11975">
        <w:trPr>
          <w:cantSplit/>
          <w:jc w:val="center"/>
        </w:trPr>
        <w:tc>
          <w:tcPr>
            <w:tcW w:w="1006" w:type="dxa"/>
            <w:vMerge/>
          </w:tcPr>
          <w:p w14:paraId="64D4451D" w14:textId="77777777" w:rsidR="00B460F8" w:rsidRPr="002D5AEE" w:rsidRDefault="00B460F8">
            <w:pPr>
              <w:pStyle w:val="TOC4"/>
              <w:ind w:left="-30" w:firstLine="30"/>
              <w:rPr>
                <w:color w:val="000000"/>
              </w:rPr>
            </w:pPr>
          </w:p>
        </w:tc>
        <w:tc>
          <w:tcPr>
            <w:tcW w:w="1559" w:type="dxa"/>
          </w:tcPr>
          <w:p w14:paraId="3E6C683D" w14:textId="77777777" w:rsidR="00B460F8" w:rsidRPr="002D5AEE" w:rsidRDefault="00B460F8">
            <w:pPr>
              <w:pStyle w:val="TOC4"/>
              <w:jc w:val="center"/>
              <w:rPr>
                <w:color w:val="000000"/>
              </w:rPr>
            </w:pPr>
            <w:r w:rsidRPr="002D5AEE">
              <w:rPr>
                <w:color w:val="000000"/>
              </w:rPr>
              <w:t>250</w:t>
            </w:r>
          </w:p>
        </w:tc>
        <w:tc>
          <w:tcPr>
            <w:tcW w:w="1469" w:type="dxa"/>
          </w:tcPr>
          <w:p w14:paraId="5FE7CBE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17.27¢</w:t>
            </w:r>
          </w:p>
        </w:tc>
        <w:tc>
          <w:tcPr>
            <w:tcW w:w="1401" w:type="dxa"/>
          </w:tcPr>
          <w:p w14:paraId="5A86D57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19¢</w:t>
            </w:r>
          </w:p>
        </w:tc>
        <w:tc>
          <w:tcPr>
            <w:tcW w:w="1336" w:type="dxa"/>
            <w:vAlign w:val="bottom"/>
          </w:tcPr>
          <w:p w14:paraId="01B7B03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21.64¢</w:t>
            </w:r>
          </w:p>
        </w:tc>
        <w:tc>
          <w:tcPr>
            <w:tcW w:w="1418" w:type="dxa"/>
          </w:tcPr>
          <w:p w14:paraId="7EF0D99D" w14:textId="77777777" w:rsidR="00B460F8" w:rsidRPr="002D5AEE" w:rsidRDefault="00B460F8">
            <w:pPr>
              <w:pStyle w:val="TOC4"/>
              <w:jc w:val="right"/>
              <w:rPr>
                <w:color w:val="000000"/>
              </w:rPr>
            </w:pPr>
            <w:r w:rsidRPr="002D5AEE">
              <w:rPr>
                <w:color w:val="000000"/>
              </w:rPr>
              <w:t>24¢</w:t>
            </w:r>
          </w:p>
        </w:tc>
      </w:tr>
      <w:tr w:rsidR="00B460F8" w:rsidRPr="005E5885" w14:paraId="217A15D6" w14:textId="77777777" w:rsidTr="00C11975">
        <w:trPr>
          <w:cantSplit/>
          <w:jc w:val="center"/>
        </w:trPr>
        <w:tc>
          <w:tcPr>
            <w:tcW w:w="1006" w:type="dxa"/>
            <w:vMerge w:val="restart"/>
          </w:tcPr>
          <w:p w14:paraId="47E4FFB1" w14:textId="77777777" w:rsidR="00B460F8" w:rsidRPr="002D5AEE" w:rsidRDefault="00B460F8">
            <w:pPr>
              <w:pStyle w:val="TOC4"/>
              <w:ind w:left="-30" w:firstLine="30"/>
              <w:rPr>
                <w:color w:val="000000"/>
              </w:rPr>
            </w:pPr>
            <w:r w:rsidRPr="002D5AEE">
              <w:rPr>
                <w:color w:val="000000"/>
              </w:rPr>
              <w:t>2</w:t>
            </w:r>
          </w:p>
          <w:p w14:paraId="373202B1" w14:textId="77777777" w:rsidR="00B460F8" w:rsidRPr="002D5AEE" w:rsidRDefault="00B460F8">
            <w:pPr>
              <w:pStyle w:val="TOC4"/>
              <w:ind w:left="-30" w:firstLine="30"/>
              <w:rPr>
                <w:color w:val="000000"/>
              </w:rPr>
            </w:pPr>
            <w:r w:rsidRPr="002D5AEE">
              <w:rPr>
                <w:color w:val="000000"/>
              </w:rPr>
              <w:t>(20-39 services)</w:t>
            </w:r>
          </w:p>
        </w:tc>
        <w:tc>
          <w:tcPr>
            <w:tcW w:w="1559" w:type="dxa"/>
          </w:tcPr>
          <w:p w14:paraId="149E0E87" w14:textId="77777777" w:rsidR="00B460F8" w:rsidRPr="002D5AEE" w:rsidRDefault="00B460F8">
            <w:pPr>
              <w:pStyle w:val="TOC4"/>
              <w:jc w:val="center"/>
              <w:rPr>
                <w:color w:val="000000"/>
              </w:rPr>
            </w:pPr>
            <w:r w:rsidRPr="002D5AEE">
              <w:rPr>
                <w:color w:val="000000"/>
              </w:rPr>
              <w:t>10</w:t>
            </w:r>
          </w:p>
        </w:tc>
        <w:tc>
          <w:tcPr>
            <w:tcW w:w="1469" w:type="dxa"/>
            <w:vAlign w:val="center"/>
          </w:tcPr>
          <w:p w14:paraId="0EA01CCC"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2F7D8A1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bottom"/>
          </w:tcPr>
          <w:p w14:paraId="7E274ED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31.82</w:t>
            </w:r>
          </w:p>
        </w:tc>
        <w:tc>
          <w:tcPr>
            <w:tcW w:w="1418" w:type="dxa"/>
          </w:tcPr>
          <w:p w14:paraId="4509BBE5" w14:textId="77777777" w:rsidR="00B460F8" w:rsidRPr="002D5AEE" w:rsidRDefault="00B460F8">
            <w:pPr>
              <w:pStyle w:val="TOC4"/>
              <w:jc w:val="right"/>
              <w:rPr>
                <w:color w:val="000000"/>
              </w:rPr>
            </w:pPr>
            <w:r w:rsidRPr="002D5AEE">
              <w:rPr>
                <w:color w:val="000000"/>
              </w:rPr>
              <w:t>35¢</w:t>
            </w:r>
          </w:p>
        </w:tc>
      </w:tr>
      <w:tr w:rsidR="00B460F8" w:rsidRPr="005E5885" w14:paraId="15D55E43" w14:textId="77777777" w:rsidTr="00C11975">
        <w:trPr>
          <w:cantSplit/>
          <w:jc w:val="center"/>
        </w:trPr>
        <w:tc>
          <w:tcPr>
            <w:tcW w:w="1006" w:type="dxa"/>
            <w:vMerge/>
          </w:tcPr>
          <w:p w14:paraId="63A47DD2" w14:textId="77777777" w:rsidR="00B460F8" w:rsidRPr="002D5AEE" w:rsidRDefault="00B460F8">
            <w:pPr>
              <w:pStyle w:val="TOC4"/>
              <w:ind w:left="-30" w:firstLine="30"/>
              <w:rPr>
                <w:color w:val="000000"/>
              </w:rPr>
            </w:pPr>
          </w:p>
        </w:tc>
        <w:tc>
          <w:tcPr>
            <w:tcW w:w="1559" w:type="dxa"/>
          </w:tcPr>
          <w:p w14:paraId="387BBB47" w14:textId="77777777" w:rsidR="00B460F8" w:rsidRPr="002D5AEE" w:rsidRDefault="00B460F8">
            <w:pPr>
              <w:pStyle w:val="TOC4"/>
              <w:jc w:val="center"/>
              <w:rPr>
                <w:color w:val="000000"/>
              </w:rPr>
            </w:pPr>
            <w:r w:rsidRPr="002D5AEE">
              <w:rPr>
                <w:color w:val="000000"/>
              </w:rPr>
              <w:t>30</w:t>
            </w:r>
          </w:p>
        </w:tc>
        <w:tc>
          <w:tcPr>
            <w:tcW w:w="1469" w:type="dxa"/>
          </w:tcPr>
          <w:p w14:paraId="7DCC7266" w14:textId="77777777" w:rsidR="00B460F8" w:rsidRPr="002D5AEE" w:rsidRDefault="00B460F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15.45¢</w:t>
            </w:r>
          </w:p>
        </w:tc>
        <w:tc>
          <w:tcPr>
            <w:tcW w:w="1401" w:type="dxa"/>
          </w:tcPr>
          <w:p w14:paraId="274DAA91"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17¢</w:t>
            </w:r>
          </w:p>
        </w:tc>
        <w:tc>
          <w:tcPr>
            <w:tcW w:w="1336" w:type="dxa"/>
            <w:vAlign w:val="center"/>
          </w:tcPr>
          <w:p w14:paraId="69954BB9" w14:textId="77777777" w:rsidR="00B460F8" w:rsidRPr="002D5AEE" w:rsidRDefault="00B460F8">
            <w:pPr>
              <w:spacing w:before="120" w:after="120"/>
              <w:jc w:val="right"/>
              <w:rPr>
                <w:rFonts w:ascii="Arial" w:hAnsi="Arial" w:cs="Arial"/>
                <w:bCs/>
                <w:color w:val="000000"/>
                <w:sz w:val="18"/>
              </w:rPr>
            </w:pPr>
            <w:r w:rsidRPr="002D5AEE">
              <w:rPr>
                <w:rFonts w:ascii="Arial" w:hAnsi="Arial" w:cs="Arial"/>
                <w:bCs/>
                <w:color w:val="000000"/>
                <w:sz w:val="18"/>
              </w:rPr>
              <w:t>28.00¢</w:t>
            </w:r>
          </w:p>
        </w:tc>
        <w:tc>
          <w:tcPr>
            <w:tcW w:w="1418" w:type="dxa"/>
          </w:tcPr>
          <w:p w14:paraId="1F86EA40" w14:textId="77777777" w:rsidR="00B460F8" w:rsidRPr="002D5AEE" w:rsidRDefault="00B460F8">
            <w:pPr>
              <w:pStyle w:val="TOC4"/>
              <w:jc w:val="right"/>
              <w:rPr>
                <w:color w:val="000000"/>
              </w:rPr>
            </w:pPr>
            <w:r w:rsidRPr="002D5AEE">
              <w:rPr>
                <w:color w:val="000000"/>
              </w:rPr>
              <w:t>31¢</w:t>
            </w:r>
          </w:p>
        </w:tc>
      </w:tr>
      <w:tr w:rsidR="00B460F8" w:rsidRPr="005E5885" w14:paraId="3A70EEAC" w14:textId="77777777" w:rsidTr="00C11975">
        <w:trPr>
          <w:cantSplit/>
          <w:jc w:val="center"/>
        </w:trPr>
        <w:tc>
          <w:tcPr>
            <w:tcW w:w="1006" w:type="dxa"/>
            <w:vMerge/>
          </w:tcPr>
          <w:p w14:paraId="358DEEFB" w14:textId="77777777" w:rsidR="00B460F8" w:rsidRPr="002D5AEE" w:rsidRDefault="00B460F8">
            <w:pPr>
              <w:pStyle w:val="TOC4"/>
              <w:ind w:left="-30" w:firstLine="30"/>
              <w:rPr>
                <w:color w:val="000000"/>
              </w:rPr>
            </w:pPr>
          </w:p>
        </w:tc>
        <w:tc>
          <w:tcPr>
            <w:tcW w:w="1559" w:type="dxa"/>
          </w:tcPr>
          <w:p w14:paraId="2115E755" w14:textId="77777777" w:rsidR="00B460F8" w:rsidRPr="002D5AEE" w:rsidRDefault="00B460F8">
            <w:pPr>
              <w:pStyle w:val="TOC4"/>
              <w:jc w:val="center"/>
              <w:rPr>
                <w:color w:val="000000"/>
              </w:rPr>
            </w:pPr>
            <w:r w:rsidRPr="002D5AEE">
              <w:rPr>
                <w:color w:val="000000"/>
              </w:rPr>
              <w:t>50</w:t>
            </w:r>
          </w:p>
        </w:tc>
        <w:tc>
          <w:tcPr>
            <w:tcW w:w="1469" w:type="dxa"/>
          </w:tcPr>
          <w:p w14:paraId="60585AA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389BA4E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4611BD4F"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26.73¢</w:t>
            </w:r>
          </w:p>
        </w:tc>
        <w:tc>
          <w:tcPr>
            <w:tcW w:w="1418" w:type="dxa"/>
          </w:tcPr>
          <w:p w14:paraId="31984A8E" w14:textId="77777777" w:rsidR="00B460F8" w:rsidRPr="002D5AEE" w:rsidRDefault="00B460F8">
            <w:pPr>
              <w:pStyle w:val="TOC4"/>
              <w:jc w:val="right"/>
              <w:rPr>
                <w:color w:val="000000"/>
              </w:rPr>
            </w:pPr>
            <w:r w:rsidRPr="002D5AEE">
              <w:rPr>
                <w:color w:val="000000"/>
              </w:rPr>
              <w:t>29¢</w:t>
            </w:r>
          </w:p>
        </w:tc>
      </w:tr>
      <w:tr w:rsidR="00B460F8" w:rsidRPr="005E5885" w14:paraId="78D0DC84" w14:textId="77777777" w:rsidTr="00C11975">
        <w:trPr>
          <w:cantSplit/>
          <w:jc w:val="center"/>
        </w:trPr>
        <w:tc>
          <w:tcPr>
            <w:tcW w:w="1006" w:type="dxa"/>
            <w:vMerge/>
          </w:tcPr>
          <w:p w14:paraId="19810218" w14:textId="77777777" w:rsidR="00B460F8" w:rsidRPr="002D5AEE" w:rsidRDefault="00B460F8">
            <w:pPr>
              <w:pStyle w:val="TOC4"/>
              <w:ind w:left="-30" w:firstLine="30"/>
              <w:rPr>
                <w:color w:val="000000"/>
              </w:rPr>
            </w:pPr>
          </w:p>
        </w:tc>
        <w:tc>
          <w:tcPr>
            <w:tcW w:w="1559" w:type="dxa"/>
          </w:tcPr>
          <w:p w14:paraId="053A22BF" w14:textId="77777777" w:rsidR="00B460F8" w:rsidRPr="002D5AEE" w:rsidRDefault="00B460F8">
            <w:pPr>
              <w:pStyle w:val="TOC4"/>
              <w:jc w:val="center"/>
              <w:rPr>
                <w:color w:val="000000"/>
              </w:rPr>
            </w:pPr>
            <w:r w:rsidRPr="002D5AEE">
              <w:rPr>
                <w:color w:val="000000"/>
              </w:rPr>
              <w:t>70</w:t>
            </w:r>
          </w:p>
        </w:tc>
        <w:tc>
          <w:tcPr>
            <w:tcW w:w="1469" w:type="dxa"/>
          </w:tcPr>
          <w:p w14:paraId="2253AC9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7F0FEC79"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20EFC7D5"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24.18¢</w:t>
            </w:r>
          </w:p>
        </w:tc>
        <w:tc>
          <w:tcPr>
            <w:tcW w:w="1418" w:type="dxa"/>
          </w:tcPr>
          <w:p w14:paraId="29D2032F" w14:textId="77777777" w:rsidR="00B460F8" w:rsidRPr="002D5AEE" w:rsidRDefault="00B460F8">
            <w:pPr>
              <w:pStyle w:val="TOC4"/>
              <w:jc w:val="right"/>
              <w:rPr>
                <w:color w:val="000000"/>
              </w:rPr>
            </w:pPr>
            <w:r w:rsidRPr="002D5AEE">
              <w:rPr>
                <w:color w:val="000000"/>
              </w:rPr>
              <w:t>27¢</w:t>
            </w:r>
          </w:p>
        </w:tc>
      </w:tr>
      <w:tr w:rsidR="00B460F8" w:rsidRPr="005E5885" w14:paraId="24312119" w14:textId="77777777" w:rsidTr="00C11975">
        <w:trPr>
          <w:cantSplit/>
          <w:jc w:val="center"/>
        </w:trPr>
        <w:tc>
          <w:tcPr>
            <w:tcW w:w="1006" w:type="dxa"/>
            <w:vMerge/>
          </w:tcPr>
          <w:p w14:paraId="7FA8A7DD" w14:textId="77777777" w:rsidR="00B460F8" w:rsidRPr="002D5AEE" w:rsidRDefault="00B460F8">
            <w:pPr>
              <w:pStyle w:val="TOC4"/>
              <w:ind w:left="-30" w:firstLine="30"/>
              <w:rPr>
                <w:color w:val="000000"/>
              </w:rPr>
            </w:pPr>
          </w:p>
        </w:tc>
        <w:tc>
          <w:tcPr>
            <w:tcW w:w="1559" w:type="dxa"/>
          </w:tcPr>
          <w:p w14:paraId="043CC97E" w14:textId="77777777" w:rsidR="00B460F8" w:rsidRPr="002D5AEE" w:rsidRDefault="00B460F8">
            <w:pPr>
              <w:pStyle w:val="TOC4"/>
              <w:jc w:val="center"/>
              <w:rPr>
                <w:color w:val="000000"/>
              </w:rPr>
            </w:pPr>
            <w:r w:rsidRPr="002D5AEE">
              <w:rPr>
                <w:color w:val="000000"/>
              </w:rPr>
              <w:t>100</w:t>
            </w:r>
          </w:p>
        </w:tc>
        <w:tc>
          <w:tcPr>
            <w:tcW w:w="1469" w:type="dxa"/>
          </w:tcPr>
          <w:p w14:paraId="2B0A9229"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4F95E8E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45143CEF"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21.64¢</w:t>
            </w:r>
          </w:p>
        </w:tc>
        <w:tc>
          <w:tcPr>
            <w:tcW w:w="1418" w:type="dxa"/>
          </w:tcPr>
          <w:p w14:paraId="347268F4" w14:textId="77777777" w:rsidR="00B460F8" w:rsidRPr="002D5AEE" w:rsidRDefault="00B460F8">
            <w:pPr>
              <w:pStyle w:val="TOC4"/>
              <w:jc w:val="right"/>
              <w:rPr>
                <w:color w:val="000000"/>
              </w:rPr>
            </w:pPr>
            <w:r w:rsidRPr="002D5AEE">
              <w:rPr>
                <w:color w:val="000000"/>
              </w:rPr>
              <w:t>24¢</w:t>
            </w:r>
          </w:p>
        </w:tc>
      </w:tr>
      <w:tr w:rsidR="00B460F8" w:rsidRPr="005E5885" w14:paraId="6AD89069" w14:textId="77777777" w:rsidTr="00C11975">
        <w:trPr>
          <w:cantSplit/>
          <w:jc w:val="center"/>
        </w:trPr>
        <w:tc>
          <w:tcPr>
            <w:tcW w:w="1006" w:type="dxa"/>
            <w:vMerge/>
          </w:tcPr>
          <w:p w14:paraId="0BCF885D" w14:textId="77777777" w:rsidR="00B460F8" w:rsidRPr="002D5AEE" w:rsidRDefault="00B460F8">
            <w:pPr>
              <w:pStyle w:val="TOC4"/>
              <w:ind w:left="-30" w:firstLine="30"/>
              <w:rPr>
                <w:color w:val="000000"/>
              </w:rPr>
            </w:pPr>
          </w:p>
        </w:tc>
        <w:tc>
          <w:tcPr>
            <w:tcW w:w="1559" w:type="dxa"/>
          </w:tcPr>
          <w:p w14:paraId="33AF07D1" w14:textId="77777777" w:rsidR="00B460F8" w:rsidRPr="002D5AEE" w:rsidRDefault="00B460F8">
            <w:pPr>
              <w:pStyle w:val="TOC4"/>
              <w:jc w:val="center"/>
              <w:rPr>
                <w:color w:val="000000"/>
              </w:rPr>
            </w:pPr>
            <w:r w:rsidRPr="002D5AEE">
              <w:rPr>
                <w:color w:val="000000"/>
              </w:rPr>
              <w:t>150</w:t>
            </w:r>
          </w:p>
        </w:tc>
        <w:tc>
          <w:tcPr>
            <w:tcW w:w="1469" w:type="dxa"/>
          </w:tcPr>
          <w:p w14:paraId="5CCBA0F6"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0AEAD483"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6DE76294"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20.36¢</w:t>
            </w:r>
          </w:p>
        </w:tc>
        <w:tc>
          <w:tcPr>
            <w:tcW w:w="1418" w:type="dxa"/>
          </w:tcPr>
          <w:p w14:paraId="60BDC26C" w14:textId="77777777" w:rsidR="00B460F8" w:rsidRPr="002D5AEE" w:rsidRDefault="00B460F8">
            <w:pPr>
              <w:pStyle w:val="TOC4"/>
              <w:jc w:val="right"/>
              <w:rPr>
                <w:color w:val="000000"/>
              </w:rPr>
            </w:pPr>
            <w:r w:rsidRPr="002D5AEE">
              <w:rPr>
                <w:color w:val="000000"/>
              </w:rPr>
              <w:t>22¢</w:t>
            </w:r>
          </w:p>
        </w:tc>
      </w:tr>
      <w:tr w:rsidR="00B460F8" w:rsidRPr="005E5885" w14:paraId="338C0747" w14:textId="77777777" w:rsidTr="00C11975">
        <w:trPr>
          <w:cantSplit/>
          <w:jc w:val="center"/>
        </w:trPr>
        <w:tc>
          <w:tcPr>
            <w:tcW w:w="1006" w:type="dxa"/>
            <w:vMerge/>
          </w:tcPr>
          <w:p w14:paraId="1128EA8F" w14:textId="77777777" w:rsidR="00B460F8" w:rsidRPr="002D5AEE" w:rsidRDefault="00B460F8">
            <w:pPr>
              <w:pStyle w:val="TOC4"/>
              <w:ind w:left="-30" w:firstLine="30"/>
              <w:rPr>
                <w:color w:val="000000"/>
              </w:rPr>
            </w:pPr>
          </w:p>
        </w:tc>
        <w:tc>
          <w:tcPr>
            <w:tcW w:w="1559" w:type="dxa"/>
          </w:tcPr>
          <w:p w14:paraId="69BB1E54" w14:textId="77777777" w:rsidR="00B460F8" w:rsidRPr="002D5AEE" w:rsidRDefault="00B460F8">
            <w:pPr>
              <w:pStyle w:val="TOC4"/>
              <w:jc w:val="center"/>
              <w:rPr>
                <w:color w:val="000000"/>
              </w:rPr>
            </w:pPr>
            <w:r w:rsidRPr="002D5AEE">
              <w:rPr>
                <w:color w:val="000000"/>
              </w:rPr>
              <w:t>250</w:t>
            </w:r>
          </w:p>
        </w:tc>
        <w:tc>
          <w:tcPr>
            <w:tcW w:w="1469" w:type="dxa"/>
          </w:tcPr>
          <w:p w14:paraId="4A876710"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15.45¢</w:t>
            </w:r>
          </w:p>
        </w:tc>
        <w:tc>
          <w:tcPr>
            <w:tcW w:w="1401" w:type="dxa"/>
          </w:tcPr>
          <w:p w14:paraId="4789B5E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17¢</w:t>
            </w:r>
          </w:p>
        </w:tc>
        <w:tc>
          <w:tcPr>
            <w:tcW w:w="1336" w:type="dxa"/>
            <w:vAlign w:val="center"/>
          </w:tcPr>
          <w:p w14:paraId="0913C6F2"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19.09¢</w:t>
            </w:r>
          </w:p>
        </w:tc>
        <w:tc>
          <w:tcPr>
            <w:tcW w:w="1418" w:type="dxa"/>
          </w:tcPr>
          <w:p w14:paraId="56C3E098" w14:textId="77777777" w:rsidR="00B460F8" w:rsidRPr="002D5AEE" w:rsidRDefault="00B460F8">
            <w:pPr>
              <w:pStyle w:val="TOC4"/>
              <w:jc w:val="right"/>
              <w:rPr>
                <w:color w:val="000000"/>
              </w:rPr>
            </w:pPr>
            <w:r w:rsidRPr="002D5AEE">
              <w:rPr>
                <w:color w:val="000000"/>
              </w:rPr>
              <w:t>21¢</w:t>
            </w:r>
          </w:p>
        </w:tc>
      </w:tr>
      <w:tr w:rsidR="00B460F8" w:rsidRPr="005E5885" w14:paraId="07ED871B" w14:textId="77777777" w:rsidTr="00C11975">
        <w:trPr>
          <w:cantSplit/>
          <w:jc w:val="center"/>
        </w:trPr>
        <w:tc>
          <w:tcPr>
            <w:tcW w:w="1006" w:type="dxa"/>
            <w:vMerge w:val="restart"/>
          </w:tcPr>
          <w:p w14:paraId="1E000364" w14:textId="77777777" w:rsidR="00B460F8" w:rsidRPr="002D5AEE" w:rsidRDefault="00B460F8">
            <w:pPr>
              <w:pStyle w:val="TOC4"/>
              <w:ind w:left="-30" w:firstLine="30"/>
              <w:rPr>
                <w:color w:val="000000"/>
              </w:rPr>
            </w:pPr>
            <w:r w:rsidRPr="002D5AEE">
              <w:rPr>
                <w:color w:val="000000"/>
              </w:rPr>
              <w:t>3</w:t>
            </w:r>
          </w:p>
          <w:p w14:paraId="018EC995" w14:textId="77777777" w:rsidR="00B460F8" w:rsidRPr="002D5AEE" w:rsidRDefault="00B460F8">
            <w:pPr>
              <w:pStyle w:val="TOC4"/>
              <w:ind w:left="-30" w:firstLine="30"/>
              <w:rPr>
                <w:color w:val="000000"/>
              </w:rPr>
            </w:pPr>
            <w:r w:rsidRPr="002D5AEE">
              <w:rPr>
                <w:color w:val="000000"/>
              </w:rPr>
              <w:t>(40 or more services)</w:t>
            </w:r>
          </w:p>
        </w:tc>
        <w:tc>
          <w:tcPr>
            <w:tcW w:w="1559" w:type="dxa"/>
          </w:tcPr>
          <w:p w14:paraId="5DD7F9B9" w14:textId="77777777" w:rsidR="00B460F8" w:rsidRPr="002D5AEE" w:rsidRDefault="00B460F8">
            <w:pPr>
              <w:pStyle w:val="TOC4"/>
              <w:jc w:val="center"/>
              <w:rPr>
                <w:color w:val="000000"/>
              </w:rPr>
            </w:pPr>
            <w:r w:rsidRPr="002D5AEE">
              <w:rPr>
                <w:color w:val="000000"/>
              </w:rPr>
              <w:t>10</w:t>
            </w:r>
          </w:p>
        </w:tc>
        <w:tc>
          <w:tcPr>
            <w:tcW w:w="1469" w:type="dxa"/>
            <w:vAlign w:val="center"/>
          </w:tcPr>
          <w:p w14:paraId="41940892"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6719B09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5F986BBE" w14:textId="77777777" w:rsidR="00B460F8" w:rsidRPr="002D5AEE" w:rsidRDefault="00B460F8">
            <w:pPr>
              <w:spacing w:before="120" w:after="120"/>
              <w:jc w:val="right"/>
              <w:rPr>
                <w:rFonts w:ascii="Harmony Text" w:hAnsi="Harmony Text"/>
                <w:color w:val="000000"/>
                <w:sz w:val="20"/>
              </w:rPr>
            </w:pPr>
            <w:r w:rsidRPr="002D5AEE">
              <w:rPr>
                <w:rFonts w:ascii="Harmony Text" w:hAnsi="Harmony Text"/>
                <w:color w:val="000000"/>
                <w:sz w:val="20"/>
              </w:rPr>
              <w:t>28.00¢</w:t>
            </w:r>
          </w:p>
        </w:tc>
        <w:tc>
          <w:tcPr>
            <w:tcW w:w="1418" w:type="dxa"/>
            <w:vAlign w:val="bottom"/>
          </w:tcPr>
          <w:p w14:paraId="756A3E86" w14:textId="77777777" w:rsidR="00B460F8" w:rsidRPr="002D5AEE" w:rsidRDefault="00B460F8">
            <w:pPr>
              <w:pStyle w:val="TOC4"/>
              <w:jc w:val="right"/>
              <w:rPr>
                <w:color w:val="000000"/>
              </w:rPr>
            </w:pPr>
            <w:r w:rsidRPr="002D5AEE">
              <w:rPr>
                <w:color w:val="000000"/>
              </w:rPr>
              <w:t>31¢</w:t>
            </w:r>
          </w:p>
        </w:tc>
      </w:tr>
      <w:tr w:rsidR="00B460F8" w:rsidRPr="005E5885" w14:paraId="09240C67" w14:textId="77777777" w:rsidTr="00C11975">
        <w:trPr>
          <w:cantSplit/>
          <w:jc w:val="center"/>
        </w:trPr>
        <w:tc>
          <w:tcPr>
            <w:tcW w:w="1006" w:type="dxa"/>
            <w:vMerge/>
          </w:tcPr>
          <w:p w14:paraId="3E64C3FE" w14:textId="77777777" w:rsidR="00B460F8" w:rsidRPr="002D5AEE" w:rsidRDefault="00B460F8">
            <w:pPr>
              <w:pStyle w:val="TOC4"/>
              <w:ind w:left="-30" w:firstLine="30"/>
              <w:rPr>
                <w:color w:val="000000"/>
              </w:rPr>
            </w:pPr>
          </w:p>
        </w:tc>
        <w:tc>
          <w:tcPr>
            <w:tcW w:w="1559" w:type="dxa"/>
          </w:tcPr>
          <w:p w14:paraId="3ABFAF0E" w14:textId="77777777" w:rsidR="00B460F8" w:rsidRPr="002D5AEE" w:rsidRDefault="00B460F8">
            <w:pPr>
              <w:pStyle w:val="TOC4"/>
              <w:jc w:val="center"/>
              <w:rPr>
                <w:color w:val="000000"/>
              </w:rPr>
            </w:pPr>
            <w:r w:rsidRPr="002D5AEE">
              <w:rPr>
                <w:color w:val="000000"/>
              </w:rPr>
              <w:t>30</w:t>
            </w:r>
          </w:p>
        </w:tc>
        <w:tc>
          <w:tcPr>
            <w:tcW w:w="1469" w:type="dxa"/>
          </w:tcPr>
          <w:p w14:paraId="66AB865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5D4EE5FE"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14¢</w:t>
            </w:r>
          </w:p>
        </w:tc>
        <w:tc>
          <w:tcPr>
            <w:tcW w:w="1336" w:type="dxa"/>
            <w:vAlign w:val="bottom"/>
          </w:tcPr>
          <w:p w14:paraId="36DA284D" w14:textId="77777777" w:rsidR="00B460F8" w:rsidRPr="002D5AEE" w:rsidRDefault="00B460F8">
            <w:pPr>
              <w:spacing w:after="120"/>
              <w:jc w:val="right"/>
              <w:rPr>
                <w:rFonts w:ascii="Arial" w:hAnsi="Arial" w:cs="Arial"/>
                <w:bCs/>
                <w:color w:val="000000"/>
                <w:sz w:val="18"/>
              </w:rPr>
            </w:pPr>
            <w:r w:rsidRPr="002D5AEE">
              <w:rPr>
                <w:rFonts w:ascii="Arial" w:hAnsi="Arial" w:cs="Arial"/>
                <w:bCs/>
                <w:color w:val="000000"/>
                <w:sz w:val="18"/>
              </w:rPr>
              <w:t>25.45¢</w:t>
            </w:r>
          </w:p>
        </w:tc>
        <w:tc>
          <w:tcPr>
            <w:tcW w:w="1418" w:type="dxa"/>
            <w:vAlign w:val="bottom"/>
          </w:tcPr>
          <w:p w14:paraId="6A48E272" w14:textId="77777777" w:rsidR="00B460F8" w:rsidRPr="002D5AEE" w:rsidRDefault="00B460F8">
            <w:pPr>
              <w:pStyle w:val="TOC4"/>
              <w:jc w:val="right"/>
              <w:rPr>
                <w:color w:val="000000"/>
              </w:rPr>
            </w:pPr>
            <w:r w:rsidRPr="002D5AEE">
              <w:rPr>
                <w:color w:val="000000"/>
              </w:rPr>
              <w:t>28¢</w:t>
            </w:r>
          </w:p>
        </w:tc>
      </w:tr>
      <w:tr w:rsidR="00B460F8" w:rsidRPr="005E5885" w14:paraId="12D25D96" w14:textId="77777777" w:rsidTr="00C11975">
        <w:trPr>
          <w:cantSplit/>
          <w:jc w:val="center"/>
        </w:trPr>
        <w:tc>
          <w:tcPr>
            <w:tcW w:w="1006" w:type="dxa"/>
            <w:vMerge/>
          </w:tcPr>
          <w:p w14:paraId="46FC8EDA" w14:textId="77777777" w:rsidR="00B460F8" w:rsidRPr="002D5AEE" w:rsidRDefault="00B460F8">
            <w:pPr>
              <w:pStyle w:val="TOC4"/>
              <w:ind w:left="-30" w:firstLine="30"/>
              <w:rPr>
                <w:color w:val="000000"/>
              </w:rPr>
            </w:pPr>
          </w:p>
        </w:tc>
        <w:tc>
          <w:tcPr>
            <w:tcW w:w="1559" w:type="dxa"/>
          </w:tcPr>
          <w:p w14:paraId="62012D51" w14:textId="77777777" w:rsidR="00B460F8" w:rsidRPr="002D5AEE" w:rsidRDefault="00B460F8">
            <w:pPr>
              <w:pStyle w:val="TOC4"/>
              <w:jc w:val="center"/>
              <w:rPr>
                <w:color w:val="000000"/>
              </w:rPr>
            </w:pPr>
            <w:r w:rsidRPr="002D5AEE">
              <w:rPr>
                <w:color w:val="000000"/>
              </w:rPr>
              <w:t>50</w:t>
            </w:r>
          </w:p>
        </w:tc>
        <w:tc>
          <w:tcPr>
            <w:tcW w:w="1469" w:type="dxa"/>
          </w:tcPr>
          <w:p w14:paraId="62345A62"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0D7C5944"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76793C3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22.91¢</w:t>
            </w:r>
          </w:p>
        </w:tc>
        <w:tc>
          <w:tcPr>
            <w:tcW w:w="1418" w:type="dxa"/>
            <w:vAlign w:val="bottom"/>
          </w:tcPr>
          <w:p w14:paraId="24094615"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25¢</w:t>
            </w:r>
          </w:p>
        </w:tc>
      </w:tr>
      <w:tr w:rsidR="00B460F8" w:rsidRPr="005E5885" w14:paraId="1FFFFC8E" w14:textId="77777777" w:rsidTr="00C11975">
        <w:trPr>
          <w:cantSplit/>
          <w:jc w:val="center"/>
        </w:trPr>
        <w:tc>
          <w:tcPr>
            <w:tcW w:w="1006" w:type="dxa"/>
            <w:vMerge/>
          </w:tcPr>
          <w:p w14:paraId="2B5D01AF" w14:textId="77777777" w:rsidR="00B460F8" w:rsidRPr="002D5AEE" w:rsidRDefault="00B460F8">
            <w:pPr>
              <w:pStyle w:val="TOC4"/>
              <w:ind w:left="-30" w:firstLine="30"/>
              <w:rPr>
                <w:color w:val="000000"/>
              </w:rPr>
            </w:pPr>
          </w:p>
        </w:tc>
        <w:tc>
          <w:tcPr>
            <w:tcW w:w="1559" w:type="dxa"/>
          </w:tcPr>
          <w:p w14:paraId="2A166746" w14:textId="77777777" w:rsidR="00B460F8" w:rsidRPr="002D5AEE" w:rsidRDefault="00B460F8">
            <w:pPr>
              <w:pStyle w:val="TOC4"/>
              <w:jc w:val="center"/>
              <w:rPr>
                <w:color w:val="000000"/>
              </w:rPr>
            </w:pPr>
            <w:r w:rsidRPr="002D5AEE">
              <w:rPr>
                <w:color w:val="000000"/>
              </w:rPr>
              <w:t>70</w:t>
            </w:r>
          </w:p>
        </w:tc>
        <w:tc>
          <w:tcPr>
            <w:tcW w:w="1469" w:type="dxa"/>
          </w:tcPr>
          <w:p w14:paraId="3884B3F5"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55F89B70"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3D7004EF"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20.36¢</w:t>
            </w:r>
          </w:p>
        </w:tc>
        <w:tc>
          <w:tcPr>
            <w:tcW w:w="1418" w:type="dxa"/>
            <w:vAlign w:val="bottom"/>
          </w:tcPr>
          <w:p w14:paraId="0D7A1839" w14:textId="77777777" w:rsidR="00B460F8" w:rsidRPr="002D5AEE" w:rsidRDefault="00B460F8">
            <w:pPr>
              <w:pStyle w:val="TOC4"/>
              <w:jc w:val="right"/>
              <w:rPr>
                <w:color w:val="000000"/>
              </w:rPr>
            </w:pPr>
            <w:r w:rsidRPr="002D5AEE">
              <w:rPr>
                <w:color w:val="000000"/>
              </w:rPr>
              <w:t>22¢</w:t>
            </w:r>
          </w:p>
        </w:tc>
      </w:tr>
      <w:tr w:rsidR="00B460F8" w:rsidRPr="005E5885" w14:paraId="019C4ABB" w14:textId="77777777" w:rsidTr="00C11975">
        <w:trPr>
          <w:cantSplit/>
          <w:jc w:val="center"/>
        </w:trPr>
        <w:tc>
          <w:tcPr>
            <w:tcW w:w="1006" w:type="dxa"/>
            <w:vMerge/>
          </w:tcPr>
          <w:p w14:paraId="3A888FC1" w14:textId="77777777" w:rsidR="00B460F8" w:rsidRPr="002D5AEE" w:rsidRDefault="00B460F8">
            <w:pPr>
              <w:pStyle w:val="TOC4"/>
              <w:ind w:left="-30" w:firstLine="30"/>
              <w:rPr>
                <w:color w:val="000000"/>
              </w:rPr>
            </w:pPr>
          </w:p>
        </w:tc>
        <w:tc>
          <w:tcPr>
            <w:tcW w:w="1559" w:type="dxa"/>
          </w:tcPr>
          <w:p w14:paraId="23FFB37C" w14:textId="77777777" w:rsidR="00B460F8" w:rsidRPr="002D5AEE" w:rsidRDefault="00B460F8">
            <w:pPr>
              <w:pStyle w:val="TOC4"/>
              <w:jc w:val="center"/>
              <w:rPr>
                <w:color w:val="000000"/>
              </w:rPr>
            </w:pPr>
            <w:r w:rsidRPr="002D5AEE">
              <w:rPr>
                <w:color w:val="000000"/>
              </w:rPr>
              <w:t>100</w:t>
            </w:r>
          </w:p>
        </w:tc>
        <w:tc>
          <w:tcPr>
            <w:tcW w:w="1469" w:type="dxa"/>
          </w:tcPr>
          <w:p w14:paraId="239563C1"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3520B66F" w14:textId="77777777" w:rsidR="00B460F8" w:rsidRPr="002D5AEE" w:rsidRDefault="00B460F8">
            <w:pPr>
              <w:tabs>
                <w:tab w:val="left" w:pos="1918"/>
              </w:tabs>
              <w:spacing w:before="120" w:after="120"/>
              <w:jc w:val="right"/>
              <w:rPr>
                <w:rFonts w:ascii="Arial" w:hAnsi="Arial" w:cs="Arial"/>
                <w:b/>
                <w:bCs/>
                <w:color w:val="000000"/>
                <w:sz w:val="18"/>
              </w:rPr>
            </w:pPr>
            <w:r w:rsidRPr="002D5AEE">
              <w:rPr>
                <w:rFonts w:ascii="Arial" w:hAnsi="Arial" w:cs="Arial"/>
                <w:b/>
                <w:bCs/>
                <w:color w:val="000000"/>
                <w:sz w:val="18"/>
              </w:rPr>
              <w:t>14¢</w:t>
            </w:r>
          </w:p>
        </w:tc>
        <w:tc>
          <w:tcPr>
            <w:tcW w:w="1336" w:type="dxa"/>
            <w:vAlign w:val="bottom"/>
          </w:tcPr>
          <w:p w14:paraId="43039990" w14:textId="77777777" w:rsidR="00B460F8" w:rsidRPr="002D5AEE" w:rsidRDefault="00B460F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16.55¢</w:t>
            </w:r>
          </w:p>
        </w:tc>
        <w:tc>
          <w:tcPr>
            <w:tcW w:w="1418" w:type="dxa"/>
            <w:vAlign w:val="bottom"/>
          </w:tcPr>
          <w:p w14:paraId="7C270FF6" w14:textId="77777777" w:rsidR="00B460F8" w:rsidRPr="002D5AEE" w:rsidRDefault="00B460F8">
            <w:pPr>
              <w:pStyle w:val="TOC4"/>
              <w:jc w:val="right"/>
              <w:rPr>
                <w:color w:val="000000"/>
              </w:rPr>
            </w:pPr>
            <w:r w:rsidRPr="002D5AEE">
              <w:rPr>
                <w:color w:val="000000"/>
              </w:rPr>
              <w:t>18¢</w:t>
            </w:r>
          </w:p>
        </w:tc>
      </w:tr>
      <w:tr w:rsidR="00B460F8" w:rsidRPr="005E5885" w14:paraId="760E9EFD" w14:textId="77777777" w:rsidTr="00C11975">
        <w:trPr>
          <w:cantSplit/>
          <w:jc w:val="center"/>
        </w:trPr>
        <w:tc>
          <w:tcPr>
            <w:tcW w:w="1006" w:type="dxa"/>
            <w:vMerge/>
          </w:tcPr>
          <w:p w14:paraId="63EB8CDF" w14:textId="77777777" w:rsidR="00B460F8" w:rsidRPr="002D5AEE" w:rsidRDefault="00B460F8">
            <w:pPr>
              <w:pStyle w:val="TOC4"/>
              <w:ind w:left="-30" w:firstLine="30"/>
              <w:rPr>
                <w:color w:val="000000"/>
              </w:rPr>
            </w:pPr>
          </w:p>
        </w:tc>
        <w:tc>
          <w:tcPr>
            <w:tcW w:w="1559" w:type="dxa"/>
          </w:tcPr>
          <w:p w14:paraId="5E8835E8" w14:textId="77777777" w:rsidR="00B460F8" w:rsidRPr="002D5AEE" w:rsidRDefault="00B460F8">
            <w:pPr>
              <w:pStyle w:val="TOC4"/>
              <w:jc w:val="center"/>
              <w:rPr>
                <w:color w:val="000000"/>
              </w:rPr>
            </w:pPr>
            <w:r w:rsidRPr="002D5AEE">
              <w:rPr>
                <w:color w:val="000000"/>
              </w:rPr>
              <w:t>150</w:t>
            </w:r>
          </w:p>
        </w:tc>
        <w:tc>
          <w:tcPr>
            <w:tcW w:w="1469" w:type="dxa"/>
          </w:tcPr>
          <w:p w14:paraId="2A88E3FE"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609F5187"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5B07821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15.27¢</w:t>
            </w:r>
          </w:p>
        </w:tc>
        <w:tc>
          <w:tcPr>
            <w:tcW w:w="1418" w:type="dxa"/>
            <w:vAlign w:val="bottom"/>
          </w:tcPr>
          <w:p w14:paraId="4A172C63" w14:textId="77777777" w:rsidR="00B460F8" w:rsidRPr="002D5AEE" w:rsidRDefault="00B460F8">
            <w:pPr>
              <w:pStyle w:val="TOC4"/>
              <w:jc w:val="right"/>
              <w:rPr>
                <w:color w:val="000000"/>
              </w:rPr>
            </w:pPr>
            <w:r w:rsidRPr="002D5AEE">
              <w:rPr>
                <w:color w:val="000000"/>
              </w:rPr>
              <w:t>17¢</w:t>
            </w:r>
          </w:p>
        </w:tc>
      </w:tr>
      <w:tr w:rsidR="00B460F8" w:rsidRPr="005E5885" w14:paraId="1A16985D" w14:textId="77777777" w:rsidTr="00C11975">
        <w:trPr>
          <w:cantSplit/>
          <w:jc w:val="center"/>
        </w:trPr>
        <w:tc>
          <w:tcPr>
            <w:tcW w:w="1006" w:type="dxa"/>
            <w:vMerge/>
          </w:tcPr>
          <w:p w14:paraId="29F645A0" w14:textId="77777777" w:rsidR="00B460F8" w:rsidRPr="002D5AEE" w:rsidRDefault="00B460F8">
            <w:pPr>
              <w:pStyle w:val="TOC4"/>
              <w:ind w:left="-30" w:firstLine="30"/>
              <w:rPr>
                <w:color w:val="000000"/>
              </w:rPr>
            </w:pPr>
          </w:p>
        </w:tc>
        <w:tc>
          <w:tcPr>
            <w:tcW w:w="1559" w:type="dxa"/>
          </w:tcPr>
          <w:p w14:paraId="67D9CC63" w14:textId="77777777" w:rsidR="00B460F8" w:rsidRPr="002D5AEE" w:rsidRDefault="00B460F8">
            <w:pPr>
              <w:pStyle w:val="TOC4"/>
              <w:jc w:val="center"/>
              <w:rPr>
                <w:color w:val="000000"/>
              </w:rPr>
            </w:pPr>
            <w:r w:rsidRPr="002D5AEE">
              <w:rPr>
                <w:color w:val="000000"/>
              </w:rPr>
              <w:t>250</w:t>
            </w:r>
          </w:p>
        </w:tc>
        <w:tc>
          <w:tcPr>
            <w:tcW w:w="1469" w:type="dxa"/>
          </w:tcPr>
          <w:p w14:paraId="2982D3D3"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01" w:type="dxa"/>
          </w:tcPr>
          <w:p w14:paraId="1B0501AC" w14:textId="77777777" w:rsidR="00B460F8" w:rsidRPr="002D5AEE" w:rsidRDefault="00B460F8">
            <w:pPr>
              <w:tabs>
                <w:tab w:val="left" w:pos="1918"/>
              </w:tabs>
              <w:spacing w:before="120" w:after="120"/>
              <w:jc w:val="right"/>
              <w:rPr>
                <w:rFonts w:ascii="Harmony Text" w:hAnsi="Harmony Text"/>
                <w:b/>
                <w:color w:val="000000"/>
                <w:sz w:val="20"/>
              </w:rPr>
            </w:pPr>
            <w:r w:rsidRPr="002D5AEE">
              <w:rPr>
                <w:rFonts w:ascii="Harmony Text" w:hAnsi="Harmony Text"/>
                <w:b/>
                <w:color w:val="000000"/>
                <w:sz w:val="20"/>
              </w:rPr>
              <w:t>14¢</w:t>
            </w:r>
          </w:p>
        </w:tc>
        <w:tc>
          <w:tcPr>
            <w:tcW w:w="1336" w:type="dxa"/>
            <w:vAlign w:val="bottom"/>
          </w:tcPr>
          <w:p w14:paraId="2A1DE9EB" w14:textId="77777777" w:rsidR="00B460F8" w:rsidRPr="002D5AEE" w:rsidRDefault="00B460F8">
            <w:pPr>
              <w:tabs>
                <w:tab w:val="left" w:pos="1918"/>
              </w:tabs>
              <w:spacing w:before="120" w:after="120"/>
              <w:jc w:val="right"/>
              <w:rPr>
                <w:rFonts w:ascii="Harmony Text" w:hAnsi="Harmony Text"/>
                <w:color w:val="000000"/>
                <w:sz w:val="20"/>
              </w:rPr>
            </w:pPr>
            <w:r w:rsidRPr="002D5AEE">
              <w:rPr>
                <w:rFonts w:ascii="Harmony Text" w:hAnsi="Harmony Text"/>
                <w:color w:val="000000"/>
                <w:sz w:val="20"/>
              </w:rPr>
              <w:t>12.73¢</w:t>
            </w:r>
          </w:p>
        </w:tc>
        <w:tc>
          <w:tcPr>
            <w:tcW w:w="1418" w:type="dxa"/>
            <w:vAlign w:val="bottom"/>
          </w:tcPr>
          <w:p w14:paraId="58A3AC52" w14:textId="77777777" w:rsidR="00B460F8" w:rsidRPr="002D5AEE" w:rsidRDefault="00B460F8">
            <w:pPr>
              <w:pStyle w:val="TOC4"/>
              <w:jc w:val="right"/>
              <w:rPr>
                <w:color w:val="000000"/>
              </w:rPr>
            </w:pPr>
            <w:r w:rsidRPr="002D5AEE">
              <w:rPr>
                <w:color w:val="000000"/>
              </w:rPr>
              <w:t>14¢</w:t>
            </w:r>
          </w:p>
        </w:tc>
      </w:tr>
    </w:tbl>
    <w:p w14:paraId="6FDFE1B4" w14:textId="77777777" w:rsidR="00B460F8" w:rsidRPr="002D5AEE" w:rsidRDefault="00B460F8">
      <w:pPr>
        <w:pStyle w:val="Indent1"/>
        <w:keepLines/>
        <w:rPr>
          <w:color w:val="000000"/>
        </w:rPr>
      </w:pPr>
      <w:bookmarkStart w:id="409" w:name="_Toc477961233"/>
      <w:bookmarkStart w:id="410" w:name="_Toc10021365"/>
      <w:bookmarkStart w:id="411" w:name="_Toc7606949"/>
      <w:bookmarkStart w:id="412" w:name="_Toc106352926"/>
      <w:r w:rsidRPr="002D5AEE">
        <w:rPr>
          <w:color w:val="000000"/>
        </w:rPr>
        <w:t>Video calling charges -  Telstra Business Premium Mobile Casual Plans</w:t>
      </w:r>
      <w:bookmarkEnd w:id="409"/>
      <w:bookmarkEnd w:id="410"/>
      <w:bookmarkEnd w:id="411"/>
      <w:bookmarkEnd w:id="412"/>
    </w:p>
    <w:p w14:paraId="7AE29FE3"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Premium Mobile Casual Plan, we charge you the following video call charges:</w:t>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559"/>
        <w:gridCol w:w="1469"/>
        <w:gridCol w:w="1401"/>
        <w:gridCol w:w="1346"/>
        <w:gridCol w:w="1428"/>
      </w:tblGrid>
      <w:tr w:rsidR="005E5885" w:rsidRPr="005E5885" w14:paraId="24E9BF47" w14:textId="77777777" w:rsidTr="00C11975">
        <w:trPr>
          <w:cantSplit/>
          <w:tblHeader/>
        </w:trPr>
        <w:tc>
          <w:tcPr>
            <w:tcW w:w="1346" w:type="dxa"/>
          </w:tcPr>
          <w:p w14:paraId="631CBE13"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lastRenderedPageBreak/>
              <w:t xml:space="preserve">Tier </w:t>
            </w:r>
          </w:p>
        </w:tc>
        <w:tc>
          <w:tcPr>
            <w:tcW w:w="1559" w:type="dxa"/>
          </w:tcPr>
          <w:p w14:paraId="60B4CD6B"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Telstra Business Premium Mobile Causal Plan</w:t>
            </w:r>
          </w:p>
        </w:tc>
        <w:tc>
          <w:tcPr>
            <w:tcW w:w="2870" w:type="dxa"/>
            <w:gridSpan w:val="2"/>
          </w:tcPr>
          <w:p w14:paraId="13397F0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Call connection fee for calls to a 3G or Next G handset in Australia or PC </w:t>
            </w:r>
          </w:p>
        </w:tc>
        <w:tc>
          <w:tcPr>
            <w:tcW w:w="2774" w:type="dxa"/>
            <w:gridSpan w:val="2"/>
          </w:tcPr>
          <w:p w14:paraId="1FCA09E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 xml:space="preserve">Standard charge for video calls to a 3G or Next G handset in Australia or PC - at all times - per 30 second block or part thereof </w:t>
            </w:r>
          </w:p>
        </w:tc>
      </w:tr>
      <w:tr w:rsidR="005E5885" w:rsidRPr="005E5885" w14:paraId="5B97B0AA" w14:textId="77777777" w:rsidTr="00C11975">
        <w:trPr>
          <w:cantSplit/>
          <w:tblHeader/>
        </w:trPr>
        <w:tc>
          <w:tcPr>
            <w:tcW w:w="1346" w:type="dxa"/>
          </w:tcPr>
          <w:p w14:paraId="365BC5A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79BAA71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469" w:type="dxa"/>
          </w:tcPr>
          <w:p w14:paraId="08A89D6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1401" w:type="dxa"/>
          </w:tcPr>
          <w:p w14:paraId="47AC65D8"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1346" w:type="dxa"/>
          </w:tcPr>
          <w:p w14:paraId="3BCBE3FD"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1428" w:type="dxa"/>
          </w:tcPr>
          <w:p w14:paraId="17F6368E"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5E5885" w:rsidRPr="005E5885" w14:paraId="126649CF" w14:textId="77777777" w:rsidTr="00C11975">
        <w:trPr>
          <w:cantSplit/>
        </w:trPr>
        <w:tc>
          <w:tcPr>
            <w:tcW w:w="1346" w:type="dxa"/>
            <w:vMerge w:val="restart"/>
          </w:tcPr>
          <w:p w14:paraId="656143B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1</w:t>
            </w:r>
          </w:p>
          <w:p w14:paraId="5F70D5FE"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(5-19 services)</w:t>
            </w:r>
          </w:p>
        </w:tc>
        <w:tc>
          <w:tcPr>
            <w:tcW w:w="1559" w:type="dxa"/>
          </w:tcPr>
          <w:p w14:paraId="06CE68C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3796B5F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2BD0BC59"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vAlign w:val="center"/>
          </w:tcPr>
          <w:p w14:paraId="01D66B77"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19E57280"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43¢</w:t>
            </w:r>
          </w:p>
        </w:tc>
      </w:tr>
      <w:tr w:rsidR="005E5885" w:rsidRPr="005E5885" w14:paraId="14861ECE" w14:textId="77777777" w:rsidTr="00C11975">
        <w:trPr>
          <w:cantSplit/>
        </w:trPr>
        <w:tc>
          <w:tcPr>
            <w:tcW w:w="1346" w:type="dxa"/>
            <w:vMerge/>
          </w:tcPr>
          <w:p w14:paraId="792A423E"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653C3FA1"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5361EE1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6EF89437"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515AFF5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2B025BBD"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43¢</w:t>
            </w:r>
          </w:p>
        </w:tc>
      </w:tr>
      <w:tr w:rsidR="005E5885" w:rsidRPr="005E5885" w14:paraId="7969D85F" w14:textId="77777777" w:rsidTr="00C11975">
        <w:trPr>
          <w:cantSplit/>
        </w:trPr>
        <w:tc>
          <w:tcPr>
            <w:tcW w:w="1346" w:type="dxa"/>
            <w:vMerge/>
          </w:tcPr>
          <w:p w14:paraId="785880B3"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764E583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369C6797"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293EEBB1"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6DE4A4FD"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779A66E2"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7061AE8F" w14:textId="77777777" w:rsidTr="00C11975">
        <w:trPr>
          <w:cantSplit/>
        </w:trPr>
        <w:tc>
          <w:tcPr>
            <w:tcW w:w="1346" w:type="dxa"/>
            <w:vMerge/>
          </w:tcPr>
          <w:p w14:paraId="6C9EA07B"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1C7F8526"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6323BD06"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6D176E30"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36EB0D91"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72743D54"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0CD66EA1" w14:textId="77777777" w:rsidTr="00C11975">
        <w:trPr>
          <w:cantSplit/>
        </w:trPr>
        <w:tc>
          <w:tcPr>
            <w:tcW w:w="1346" w:type="dxa"/>
            <w:vMerge/>
          </w:tcPr>
          <w:p w14:paraId="6E728547"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3A6FF333"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73D1AF7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4E461E95"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731021C0"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4CEBCAF8"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529B65E8" w14:textId="77777777" w:rsidTr="00C11975">
        <w:trPr>
          <w:cantSplit/>
        </w:trPr>
        <w:tc>
          <w:tcPr>
            <w:tcW w:w="1346" w:type="dxa"/>
            <w:vMerge/>
          </w:tcPr>
          <w:p w14:paraId="195EC47F"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63A503D7"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4C9148CA"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17.27¢</w:t>
            </w:r>
          </w:p>
        </w:tc>
        <w:tc>
          <w:tcPr>
            <w:tcW w:w="1401" w:type="dxa"/>
          </w:tcPr>
          <w:p w14:paraId="7CA2469E"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19¢</w:t>
            </w:r>
          </w:p>
        </w:tc>
        <w:tc>
          <w:tcPr>
            <w:tcW w:w="1346" w:type="dxa"/>
          </w:tcPr>
          <w:p w14:paraId="787C2869"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39.45¢</w:t>
            </w:r>
          </w:p>
        </w:tc>
        <w:tc>
          <w:tcPr>
            <w:tcW w:w="1428" w:type="dxa"/>
            <w:vAlign w:val="center"/>
          </w:tcPr>
          <w:p w14:paraId="4E273EA7"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43¢</w:t>
            </w:r>
          </w:p>
        </w:tc>
      </w:tr>
      <w:tr w:rsidR="005E5885" w:rsidRPr="005E5885" w14:paraId="1E8EBDCE" w14:textId="77777777" w:rsidTr="00C11975">
        <w:trPr>
          <w:cantSplit/>
        </w:trPr>
        <w:tc>
          <w:tcPr>
            <w:tcW w:w="1346" w:type="dxa"/>
            <w:vMerge w:val="restart"/>
          </w:tcPr>
          <w:p w14:paraId="2EA15BEF"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2</w:t>
            </w:r>
          </w:p>
          <w:p w14:paraId="7F50B3D1"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(20-39 services)</w:t>
            </w:r>
          </w:p>
        </w:tc>
        <w:tc>
          <w:tcPr>
            <w:tcW w:w="1559" w:type="dxa"/>
          </w:tcPr>
          <w:p w14:paraId="560F4A84"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23AA91E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61AB3C1A"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vAlign w:val="center"/>
          </w:tcPr>
          <w:p w14:paraId="012DA9B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vAlign w:val="center"/>
          </w:tcPr>
          <w:p w14:paraId="4FD44CAF"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41¢</w:t>
            </w:r>
          </w:p>
        </w:tc>
      </w:tr>
      <w:tr w:rsidR="005E5885" w:rsidRPr="005E5885" w14:paraId="6DF1AFD6" w14:textId="77777777" w:rsidTr="00C11975">
        <w:trPr>
          <w:cantSplit/>
        </w:trPr>
        <w:tc>
          <w:tcPr>
            <w:tcW w:w="1346" w:type="dxa"/>
            <w:vMerge/>
          </w:tcPr>
          <w:p w14:paraId="651439D0"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53FAC052"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55B0E8D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7EE2A01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572517A1"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45086403"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2FEEA91B" w14:textId="77777777" w:rsidTr="00C11975">
        <w:trPr>
          <w:cantSplit/>
        </w:trPr>
        <w:tc>
          <w:tcPr>
            <w:tcW w:w="1346" w:type="dxa"/>
            <w:vMerge/>
          </w:tcPr>
          <w:p w14:paraId="6BF3A265"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7CA9EE0E"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1E1E888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14692746"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211455B0"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24280FB0"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5455A97F" w14:textId="77777777" w:rsidTr="00C11975">
        <w:trPr>
          <w:cantSplit/>
        </w:trPr>
        <w:tc>
          <w:tcPr>
            <w:tcW w:w="1346" w:type="dxa"/>
            <w:vMerge/>
          </w:tcPr>
          <w:p w14:paraId="71DA464D"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5DC7DB7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573BB98D"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294A3515"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1EE33ED2"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0EEDD01D"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7A415453" w14:textId="77777777" w:rsidTr="00C11975">
        <w:trPr>
          <w:cantSplit/>
        </w:trPr>
        <w:tc>
          <w:tcPr>
            <w:tcW w:w="1346" w:type="dxa"/>
            <w:vMerge/>
          </w:tcPr>
          <w:p w14:paraId="7554597B"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3FF9B68D"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69DD043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5EF8306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72670CD4"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7664208A"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31D9315F" w14:textId="77777777" w:rsidTr="00C11975">
        <w:trPr>
          <w:cantSplit/>
        </w:trPr>
        <w:tc>
          <w:tcPr>
            <w:tcW w:w="1346" w:type="dxa"/>
            <w:vMerge/>
          </w:tcPr>
          <w:p w14:paraId="374D00A5" w14:textId="77777777" w:rsidR="00B460F8" w:rsidRPr="002D5AEE" w:rsidRDefault="00B460F8">
            <w:pPr>
              <w:pStyle w:val="NormalIndent"/>
              <w:keepNext/>
              <w:spacing w:before="120" w:after="120"/>
              <w:ind w:left="0"/>
              <w:rPr>
                <w:rFonts w:ascii="Arial" w:hAnsi="Arial" w:cs="Arial"/>
                <w:b/>
                <w:bCs/>
                <w:color w:val="000000"/>
                <w:sz w:val="18"/>
                <w:szCs w:val="18"/>
                <w:lang w:val="en-AU"/>
              </w:rPr>
            </w:pPr>
          </w:p>
        </w:tc>
        <w:tc>
          <w:tcPr>
            <w:tcW w:w="1559" w:type="dxa"/>
          </w:tcPr>
          <w:p w14:paraId="201E8399"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4DAB4D43"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15.45¢</w:t>
            </w:r>
          </w:p>
        </w:tc>
        <w:tc>
          <w:tcPr>
            <w:tcW w:w="1401" w:type="dxa"/>
          </w:tcPr>
          <w:p w14:paraId="3FBFE486"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17¢</w:t>
            </w:r>
          </w:p>
        </w:tc>
        <w:tc>
          <w:tcPr>
            <w:tcW w:w="1346" w:type="dxa"/>
          </w:tcPr>
          <w:p w14:paraId="3FAEB2B6"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36.91¢</w:t>
            </w:r>
          </w:p>
        </w:tc>
        <w:tc>
          <w:tcPr>
            <w:tcW w:w="1428" w:type="dxa"/>
          </w:tcPr>
          <w:p w14:paraId="2C0AB547"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41¢</w:t>
            </w:r>
          </w:p>
        </w:tc>
      </w:tr>
      <w:tr w:rsidR="005E5885" w:rsidRPr="005E5885" w14:paraId="06B1DE70" w14:textId="77777777" w:rsidTr="00C11975">
        <w:trPr>
          <w:cantSplit/>
        </w:trPr>
        <w:tc>
          <w:tcPr>
            <w:tcW w:w="1346" w:type="dxa"/>
            <w:vMerge w:val="restart"/>
          </w:tcPr>
          <w:p w14:paraId="7447D569"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3</w:t>
            </w:r>
          </w:p>
          <w:p w14:paraId="02D31D6D" w14:textId="77777777" w:rsidR="00B460F8" w:rsidRPr="002D5AEE" w:rsidRDefault="00B460F8">
            <w:pPr>
              <w:pStyle w:val="NormalIndent"/>
              <w:keepNext/>
              <w:spacing w:before="120" w:after="120"/>
              <w:ind w:left="0"/>
              <w:rPr>
                <w:rFonts w:ascii="Arial" w:hAnsi="Arial" w:cs="Arial"/>
                <w:b/>
                <w:bCs/>
                <w:color w:val="000000"/>
                <w:sz w:val="18"/>
                <w:szCs w:val="18"/>
                <w:lang w:val="en-AU"/>
              </w:rPr>
            </w:pPr>
            <w:r w:rsidRPr="002D5AEE">
              <w:rPr>
                <w:rFonts w:ascii="Arial" w:hAnsi="Arial" w:cs="Arial"/>
                <w:b/>
                <w:bCs/>
                <w:color w:val="000000"/>
                <w:sz w:val="18"/>
                <w:szCs w:val="18"/>
                <w:lang w:val="en-AU"/>
              </w:rPr>
              <w:t>(40 or more services)</w:t>
            </w:r>
          </w:p>
        </w:tc>
        <w:tc>
          <w:tcPr>
            <w:tcW w:w="1559" w:type="dxa"/>
          </w:tcPr>
          <w:p w14:paraId="781C90D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30</w:t>
            </w:r>
          </w:p>
        </w:tc>
        <w:tc>
          <w:tcPr>
            <w:tcW w:w="1469" w:type="dxa"/>
          </w:tcPr>
          <w:p w14:paraId="7AEEB6A4"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32E1BD9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vAlign w:val="center"/>
          </w:tcPr>
          <w:p w14:paraId="193442F9"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04FA0581" w14:textId="77777777" w:rsidR="00B460F8" w:rsidRPr="002D5AEE" w:rsidRDefault="00B460F8">
            <w:pPr>
              <w:pStyle w:val="NormalIndent"/>
              <w:keepNext/>
              <w:spacing w:before="120" w:after="120"/>
              <w:ind w:left="0"/>
              <w:jc w:val="right"/>
              <w:rPr>
                <w:rFonts w:ascii="Arial" w:hAnsi="Arial" w:cs="Arial"/>
                <w:b/>
                <w:color w:val="000000"/>
                <w:sz w:val="18"/>
                <w:szCs w:val="18"/>
                <w:lang w:val="en-AU"/>
              </w:rPr>
            </w:pPr>
            <w:r w:rsidRPr="002D5AEE">
              <w:rPr>
                <w:rFonts w:ascii="Arial" w:hAnsi="Arial" w:cs="Arial"/>
                <w:b/>
                <w:color w:val="000000"/>
                <w:sz w:val="18"/>
                <w:szCs w:val="18"/>
                <w:lang w:val="en-AU"/>
              </w:rPr>
              <w:t>36¢</w:t>
            </w:r>
          </w:p>
        </w:tc>
      </w:tr>
      <w:tr w:rsidR="005E5885" w:rsidRPr="005E5885" w14:paraId="5B9B6CE5" w14:textId="77777777" w:rsidTr="00C11975">
        <w:trPr>
          <w:cantSplit/>
        </w:trPr>
        <w:tc>
          <w:tcPr>
            <w:tcW w:w="1346" w:type="dxa"/>
            <w:vMerge/>
          </w:tcPr>
          <w:p w14:paraId="70AF277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A8A8DC0"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50</w:t>
            </w:r>
          </w:p>
        </w:tc>
        <w:tc>
          <w:tcPr>
            <w:tcW w:w="1469" w:type="dxa"/>
          </w:tcPr>
          <w:p w14:paraId="006CC02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6714D4AF"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25303E14"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46CA57E9"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661C2FD0" w14:textId="77777777" w:rsidTr="00C11975">
        <w:trPr>
          <w:cantSplit/>
        </w:trPr>
        <w:tc>
          <w:tcPr>
            <w:tcW w:w="1346" w:type="dxa"/>
            <w:vMerge/>
          </w:tcPr>
          <w:p w14:paraId="74AD7291"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3D111BAA"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70</w:t>
            </w:r>
          </w:p>
        </w:tc>
        <w:tc>
          <w:tcPr>
            <w:tcW w:w="1469" w:type="dxa"/>
          </w:tcPr>
          <w:p w14:paraId="545F0D5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5D8EBDF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481B330E" w14:textId="77777777" w:rsidR="00B460F8" w:rsidRPr="002D5AEE" w:rsidRDefault="00B460F8">
            <w:pPr>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56827700" w14:textId="77777777" w:rsidR="00B460F8" w:rsidRPr="002D5AEE" w:rsidRDefault="00B460F8">
            <w:pPr>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4D37685C" w14:textId="77777777" w:rsidTr="00C11975">
        <w:trPr>
          <w:cantSplit/>
        </w:trPr>
        <w:tc>
          <w:tcPr>
            <w:tcW w:w="1346" w:type="dxa"/>
            <w:vMerge/>
          </w:tcPr>
          <w:p w14:paraId="62631F38"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FB18D53"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100</w:t>
            </w:r>
          </w:p>
        </w:tc>
        <w:tc>
          <w:tcPr>
            <w:tcW w:w="1469" w:type="dxa"/>
          </w:tcPr>
          <w:p w14:paraId="298764C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4A32B010"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15993A5F"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3260F8D9"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5E5885" w:rsidRPr="005E5885" w14:paraId="2E69F934" w14:textId="77777777" w:rsidTr="00C11975">
        <w:trPr>
          <w:cantSplit/>
        </w:trPr>
        <w:tc>
          <w:tcPr>
            <w:tcW w:w="1346" w:type="dxa"/>
            <w:vMerge/>
          </w:tcPr>
          <w:p w14:paraId="61AB6ED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08C8B4CF"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150</w:t>
            </w:r>
          </w:p>
        </w:tc>
        <w:tc>
          <w:tcPr>
            <w:tcW w:w="1469" w:type="dxa"/>
          </w:tcPr>
          <w:p w14:paraId="16CD163C"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54DAB5A4"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6577371B"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298A018B"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r w:rsidR="00B460F8" w:rsidRPr="005E5885" w14:paraId="64E9CE79" w14:textId="77777777" w:rsidTr="00C11975">
        <w:trPr>
          <w:cantSplit/>
        </w:trPr>
        <w:tc>
          <w:tcPr>
            <w:tcW w:w="1346" w:type="dxa"/>
            <w:vMerge/>
          </w:tcPr>
          <w:p w14:paraId="328A1336"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p>
        </w:tc>
        <w:tc>
          <w:tcPr>
            <w:tcW w:w="1559" w:type="dxa"/>
          </w:tcPr>
          <w:p w14:paraId="760FD7DB" w14:textId="77777777" w:rsidR="00B460F8" w:rsidRPr="002D5AEE" w:rsidRDefault="00B460F8">
            <w:pPr>
              <w:pStyle w:val="NormalIndent"/>
              <w:keepNext/>
              <w:spacing w:before="120" w:after="120"/>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250</w:t>
            </w:r>
          </w:p>
        </w:tc>
        <w:tc>
          <w:tcPr>
            <w:tcW w:w="1469" w:type="dxa"/>
          </w:tcPr>
          <w:p w14:paraId="58D8D336"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12.73¢</w:t>
            </w:r>
          </w:p>
        </w:tc>
        <w:tc>
          <w:tcPr>
            <w:tcW w:w="1401" w:type="dxa"/>
          </w:tcPr>
          <w:p w14:paraId="112B92C4"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14¢</w:t>
            </w:r>
          </w:p>
        </w:tc>
        <w:tc>
          <w:tcPr>
            <w:tcW w:w="1346" w:type="dxa"/>
          </w:tcPr>
          <w:p w14:paraId="4FAA1C01" w14:textId="77777777" w:rsidR="00B460F8" w:rsidRPr="002D5AEE" w:rsidRDefault="00B460F8">
            <w:pPr>
              <w:tabs>
                <w:tab w:val="left" w:pos="1918"/>
              </w:tabs>
              <w:spacing w:before="120" w:after="120"/>
              <w:jc w:val="right"/>
              <w:rPr>
                <w:rFonts w:ascii="Arial" w:hAnsi="Arial" w:cs="Arial"/>
                <w:color w:val="000000"/>
                <w:sz w:val="18"/>
                <w:szCs w:val="18"/>
              </w:rPr>
            </w:pPr>
            <w:r w:rsidRPr="002D5AEE">
              <w:rPr>
                <w:rFonts w:ascii="Arial" w:hAnsi="Arial" w:cs="Arial"/>
                <w:color w:val="000000"/>
                <w:sz w:val="18"/>
                <w:szCs w:val="18"/>
              </w:rPr>
              <w:t>33.09¢</w:t>
            </w:r>
          </w:p>
        </w:tc>
        <w:tc>
          <w:tcPr>
            <w:tcW w:w="1428" w:type="dxa"/>
          </w:tcPr>
          <w:p w14:paraId="4C01320C" w14:textId="77777777" w:rsidR="00B460F8" w:rsidRPr="002D5AEE" w:rsidRDefault="00B460F8">
            <w:pPr>
              <w:tabs>
                <w:tab w:val="left" w:pos="1918"/>
              </w:tabs>
              <w:spacing w:before="120" w:after="120"/>
              <w:jc w:val="right"/>
              <w:rPr>
                <w:rFonts w:ascii="Arial" w:hAnsi="Arial" w:cs="Arial"/>
                <w:b/>
                <w:color w:val="000000"/>
                <w:sz w:val="18"/>
                <w:szCs w:val="18"/>
              </w:rPr>
            </w:pPr>
            <w:r w:rsidRPr="002D5AEE">
              <w:rPr>
                <w:rFonts w:ascii="Arial" w:hAnsi="Arial" w:cs="Arial"/>
                <w:b/>
                <w:color w:val="000000"/>
                <w:sz w:val="18"/>
                <w:szCs w:val="18"/>
              </w:rPr>
              <w:t>36¢</w:t>
            </w:r>
          </w:p>
        </w:tc>
      </w:tr>
    </w:tbl>
    <w:p w14:paraId="78A2E92C" w14:textId="77777777" w:rsidR="00B460F8" w:rsidRPr="002D5AEE" w:rsidRDefault="00B460F8">
      <w:pPr>
        <w:pStyle w:val="Indent1"/>
        <w:spacing w:before="360"/>
        <w:rPr>
          <w:color w:val="000000"/>
        </w:rPr>
      </w:pPr>
      <w:bookmarkStart w:id="413" w:name="_Toc477961234"/>
      <w:bookmarkStart w:id="414" w:name="_Toc10021366"/>
      <w:bookmarkStart w:id="415" w:name="_Toc7606950"/>
      <w:bookmarkStart w:id="416" w:name="_Toc106352927"/>
      <w:bookmarkEnd w:id="408"/>
      <w:r w:rsidRPr="002D5AEE">
        <w:rPr>
          <w:color w:val="000000"/>
        </w:rPr>
        <w:t>Video calling charges - Telstra Business Choice Capped Plans</w:t>
      </w:r>
      <w:bookmarkEnd w:id="413"/>
      <w:bookmarkEnd w:id="414"/>
      <w:bookmarkEnd w:id="415"/>
      <w:bookmarkEnd w:id="416"/>
    </w:p>
    <w:p w14:paraId="1CD8286F"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Business Choice Capped Plan, we charge you the following video call charges:</w:t>
      </w:r>
    </w:p>
    <w:tbl>
      <w:tblPr>
        <w:tblW w:w="80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649"/>
        <w:gridCol w:w="1610"/>
        <w:gridCol w:w="1495"/>
        <w:gridCol w:w="1644"/>
      </w:tblGrid>
      <w:tr w:rsidR="005E5885" w:rsidRPr="005E5885" w14:paraId="460C2A14" w14:textId="77777777" w:rsidTr="00C11975">
        <w:trPr>
          <w:cantSplit/>
          <w:tblHeader/>
        </w:trPr>
        <w:tc>
          <w:tcPr>
            <w:tcW w:w="1632" w:type="dxa"/>
          </w:tcPr>
          <w:p w14:paraId="2B93F01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Telstra Business Choice Capped Plans</w:t>
            </w:r>
          </w:p>
        </w:tc>
        <w:tc>
          <w:tcPr>
            <w:tcW w:w="3259" w:type="dxa"/>
            <w:gridSpan w:val="2"/>
          </w:tcPr>
          <w:p w14:paraId="656E339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 xml:space="preserve">Call connection fee for calls to a 3G or Next G handset in Australia or PC </w:t>
            </w:r>
          </w:p>
        </w:tc>
        <w:tc>
          <w:tcPr>
            <w:tcW w:w="3139" w:type="dxa"/>
            <w:gridSpan w:val="2"/>
          </w:tcPr>
          <w:p w14:paraId="4FBDF92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handset in Australia or PC - at all times - per 30 second block, or part thereof</w:t>
            </w:r>
          </w:p>
        </w:tc>
      </w:tr>
      <w:tr w:rsidR="005E5885" w:rsidRPr="005E5885" w14:paraId="75113DC5" w14:textId="77777777" w:rsidTr="00C11975">
        <w:trPr>
          <w:cantSplit/>
          <w:tblHeader/>
        </w:trPr>
        <w:tc>
          <w:tcPr>
            <w:tcW w:w="1632" w:type="dxa"/>
          </w:tcPr>
          <w:p w14:paraId="5BB72418" w14:textId="77777777" w:rsidR="00B460F8" w:rsidRPr="002D5AEE" w:rsidRDefault="00B460F8">
            <w:pPr>
              <w:pStyle w:val="NormalIndent"/>
              <w:keepNext/>
              <w:spacing w:before="120" w:after="120"/>
              <w:ind w:left="0"/>
              <w:jc w:val="center"/>
              <w:rPr>
                <w:rFonts w:ascii="Arial" w:hAnsi="Arial" w:cs="Arial"/>
                <w:b/>
                <w:bCs/>
                <w:color w:val="000000"/>
                <w:sz w:val="18"/>
                <w:lang w:val="en-AU"/>
              </w:rPr>
            </w:pPr>
          </w:p>
        </w:tc>
        <w:tc>
          <w:tcPr>
            <w:tcW w:w="1649" w:type="dxa"/>
          </w:tcPr>
          <w:p w14:paraId="1BF09CF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10" w:type="dxa"/>
          </w:tcPr>
          <w:p w14:paraId="78C266F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495" w:type="dxa"/>
          </w:tcPr>
          <w:p w14:paraId="54F4737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44" w:type="dxa"/>
          </w:tcPr>
          <w:p w14:paraId="40FE410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374AF88" w14:textId="77777777" w:rsidTr="00C11975">
        <w:trPr>
          <w:cantSplit/>
        </w:trPr>
        <w:tc>
          <w:tcPr>
            <w:tcW w:w="1632" w:type="dxa"/>
          </w:tcPr>
          <w:p w14:paraId="317BB06B"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 xml:space="preserve">49 Cap </w:t>
            </w:r>
          </w:p>
          <w:p w14:paraId="712BCA77" w14:textId="77777777" w:rsidR="00B460F8" w:rsidRPr="002D5AEE" w:rsidRDefault="00B460F8">
            <w:pPr>
              <w:pStyle w:val="NormalIndent"/>
              <w:spacing w:after="120"/>
              <w:ind w:left="0"/>
              <w:jc w:val="center"/>
              <w:rPr>
                <w:rFonts w:ascii="Arial" w:hAnsi="Arial" w:cs="Arial"/>
                <w:b/>
                <w:bCs/>
                <w:color w:val="000000"/>
                <w:sz w:val="18"/>
                <w:lang w:val="en-AU"/>
              </w:rPr>
            </w:pPr>
            <w:r w:rsidRPr="002D5AEE">
              <w:rPr>
                <w:rFonts w:ascii="Arial" w:hAnsi="Arial" w:cs="Arial"/>
                <w:b/>
                <w:bCs/>
                <w:color w:val="000000"/>
                <w:sz w:val="18"/>
                <w:lang w:val="en-AU"/>
              </w:rPr>
              <w:t>(Member Plan Only)</w:t>
            </w:r>
          </w:p>
        </w:tc>
        <w:tc>
          <w:tcPr>
            <w:tcW w:w="1649" w:type="dxa"/>
            <w:vAlign w:val="center"/>
          </w:tcPr>
          <w:p w14:paraId="38033004"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6D55DBC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11DE12DB"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36.3636¢</w:t>
            </w:r>
          </w:p>
        </w:tc>
        <w:tc>
          <w:tcPr>
            <w:tcW w:w="1644" w:type="dxa"/>
            <w:vAlign w:val="center"/>
          </w:tcPr>
          <w:p w14:paraId="0F8604D9"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40</w:t>
            </w:r>
            <w:r w:rsidRPr="002D5AEE">
              <w:rPr>
                <w:rFonts w:ascii="Arial" w:hAnsi="Arial" w:cs="Arial"/>
                <w:b/>
                <w:color w:val="000000"/>
                <w:sz w:val="18"/>
                <w:szCs w:val="18"/>
              </w:rPr>
              <w:t>¢</w:t>
            </w:r>
          </w:p>
        </w:tc>
      </w:tr>
      <w:tr w:rsidR="005E5885" w:rsidRPr="005E5885" w14:paraId="1F6376AD" w14:textId="77777777" w:rsidTr="00C11975">
        <w:trPr>
          <w:cantSplit/>
        </w:trPr>
        <w:tc>
          <w:tcPr>
            <w:tcW w:w="1632" w:type="dxa"/>
          </w:tcPr>
          <w:p w14:paraId="4E7EBECF"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79 Cap</w:t>
            </w:r>
          </w:p>
          <w:p w14:paraId="6F6AF332" w14:textId="77777777" w:rsidR="00B460F8" w:rsidRPr="002D5AEE" w:rsidRDefault="00B460F8">
            <w:pPr>
              <w:pStyle w:val="text"/>
              <w:spacing w:before="0" w:after="120"/>
              <w:ind w:left="0"/>
              <w:jc w:val="center"/>
              <w:rPr>
                <w:rFonts w:cs="Arial"/>
                <w:b/>
                <w:bCs/>
                <w:color w:val="000000"/>
                <w:sz w:val="18"/>
              </w:rPr>
            </w:pPr>
            <w:r w:rsidRPr="002D5AEE">
              <w:rPr>
                <w:rFonts w:cs="Arial"/>
                <w:b/>
                <w:bCs/>
                <w:color w:val="000000"/>
                <w:sz w:val="18"/>
              </w:rPr>
              <w:t>(Member Plan Only)</w:t>
            </w:r>
          </w:p>
        </w:tc>
        <w:tc>
          <w:tcPr>
            <w:tcW w:w="1649" w:type="dxa"/>
            <w:vAlign w:val="center"/>
          </w:tcPr>
          <w:p w14:paraId="7500C9D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3A4CF123"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34CB9B1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36.3636¢</w:t>
            </w:r>
          </w:p>
        </w:tc>
        <w:tc>
          <w:tcPr>
            <w:tcW w:w="1644" w:type="dxa"/>
            <w:vAlign w:val="center"/>
          </w:tcPr>
          <w:p w14:paraId="02089C5E"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40</w:t>
            </w:r>
            <w:r w:rsidRPr="002D5AEE">
              <w:rPr>
                <w:rFonts w:ascii="Arial" w:hAnsi="Arial" w:cs="Arial"/>
                <w:b/>
                <w:color w:val="000000"/>
                <w:sz w:val="18"/>
                <w:szCs w:val="18"/>
              </w:rPr>
              <w:t>¢</w:t>
            </w:r>
          </w:p>
        </w:tc>
      </w:tr>
      <w:tr w:rsidR="005E5885" w:rsidRPr="005E5885" w14:paraId="56404D50" w14:textId="77777777" w:rsidTr="00C11975">
        <w:trPr>
          <w:cantSplit/>
        </w:trPr>
        <w:tc>
          <w:tcPr>
            <w:tcW w:w="1632" w:type="dxa"/>
          </w:tcPr>
          <w:p w14:paraId="45CC8AFD"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99 Cap</w:t>
            </w:r>
          </w:p>
        </w:tc>
        <w:tc>
          <w:tcPr>
            <w:tcW w:w="1649" w:type="dxa"/>
            <w:vAlign w:val="center"/>
          </w:tcPr>
          <w:p w14:paraId="52FCE8F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B8262D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641779EC"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73AD311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5E5885" w:rsidRPr="005E5885" w14:paraId="4B77E012" w14:textId="77777777" w:rsidTr="00C11975">
        <w:trPr>
          <w:cantSplit/>
        </w:trPr>
        <w:tc>
          <w:tcPr>
            <w:tcW w:w="1632" w:type="dxa"/>
          </w:tcPr>
          <w:p w14:paraId="7BE2E4E1"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129 Cap</w:t>
            </w:r>
          </w:p>
        </w:tc>
        <w:tc>
          <w:tcPr>
            <w:tcW w:w="1649" w:type="dxa"/>
            <w:vAlign w:val="center"/>
          </w:tcPr>
          <w:p w14:paraId="4A737E6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BC425C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3EEA3BA1"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3AFE5E63"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5E5885" w:rsidRPr="005E5885" w14:paraId="025F1E9A" w14:textId="77777777" w:rsidTr="00C11975">
        <w:trPr>
          <w:cantSplit/>
        </w:trPr>
        <w:tc>
          <w:tcPr>
            <w:tcW w:w="1632" w:type="dxa"/>
          </w:tcPr>
          <w:p w14:paraId="50DBDFCA"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169 Cap</w:t>
            </w:r>
          </w:p>
        </w:tc>
        <w:tc>
          <w:tcPr>
            <w:tcW w:w="1649" w:type="dxa"/>
            <w:vAlign w:val="center"/>
          </w:tcPr>
          <w:p w14:paraId="1E252CA4"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132E4468"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7102FF6D"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1B0DFAE7"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r w:rsidR="00B460F8" w:rsidRPr="005E5885" w14:paraId="42ACB179" w14:textId="77777777" w:rsidTr="00C11975">
        <w:trPr>
          <w:cantSplit/>
        </w:trPr>
        <w:tc>
          <w:tcPr>
            <w:tcW w:w="1632" w:type="dxa"/>
          </w:tcPr>
          <w:p w14:paraId="1625B3A5" w14:textId="77777777" w:rsidR="00B460F8" w:rsidRPr="002D5AEE" w:rsidRDefault="00B460F8">
            <w:pPr>
              <w:pStyle w:val="text"/>
              <w:spacing w:before="120" w:after="120"/>
              <w:ind w:left="0"/>
              <w:jc w:val="center"/>
              <w:rPr>
                <w:rFonts w:cs="Arial"/>
                <w:b/>
                <w:bCs/>
                <w:color w:val="000000"/>
                <w:sz w:val="18"/>
              </w:rPr>
            </w:pPr>
            <w:r w:rsidRPr="002D5AEE">
              <w:rPr>
                <w:rFonts w:cs="Arial"/>
                <w:b/>
                <w:bCs/>
                <w:color w:val="000000"/>
                <w:sz w:val="18"/>
              </w:rPr>
              <w:t>199 Cap</w:t>
            </w:r>
          </w:p>
        </w:tc>
        <w:tc>
          <w:tcPr>
            <w:tcW w:w="1649" w:type="dxa"/>
            <w:vAlign w:val="center"/>
          </w:tcPr>
          <w:p w14:paraId="3F696F2D"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olor w:val="000000"/>
                <w:sz w:val="18"/>
                <w:szCs w:val="18"/>
              </w:rPr>
              <w:t>22.7272</w:t>
            </w:r>
            <w:r w:rsidRPr="002D5AEE">
              <w:rPr>
                <w:rFonts w:ascii="Arial" w:hAnsi="Arial" w:cs="Arial"/>
                <w:color w:val="000000"/>
                <w:sz w:val="18"/>
                <w:szCs w:val="18"/>
              </w:rPr>
              <w:t>¢</w:t>
            </w:r>
          </w:p>
        </w:tc>
        <w:tc>
          <w:tcPr>
            <w:tcW w:w="1610" w:type="dxa"/>
            <w:vAlign w:val="center"/>
          </w:tcPr>
          <w:p w14:paraId="4ADADE99"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25</w:t>
            </w:r>
            <w:r w:rsidRPr="002D5AEE">
              <w:rPr>
                <w:rFonts w:ascii="Arial" w:hAnsi="Arial" w:cs="Arial"/>
                <w:b/>
                <w:color w:val="000000"/>
                <w:sz w:val="18"/>
                <w:szCs w:val="18"/>
              </w:rPr>
              <w:t>¢</w:t>
            </w:r>
          </w:p>
        </w:tc>
        <w:tc>
          <w:tcPr>
            <w:tcW w:w="1495" w:type="dxa"/>
            <w:vAlign w:val="center"/>
          </w:tcPr>
          <w:p w14:paraId="499A77D6"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cs="Arial"/>
                <w:color w:val="000000"/>
                <w:sz w:val="18"/>
                <w:szCs w:val="18"/>
              </w:rPr>
              <w:t>31.8181¢</w:t>
            </w:r>
          </w:p>
        </w:tc>
        <w:tc>
          <w:tcPr>
            <w:tcW w:w="1644" w:type="dxa"/>
            <w:vAlign w:val="center"/>
          </w:tcPr>
          <w:p w14:paraId="45F427EE" w14:textId="77777777" w:rsidR="00B460F8" w:rsidRPr="002D5AEE" w:rsidRDefault="00B460F8">
            <w:pPr>
              <w:tabs>
                <w:tab w:val="left" w:pos="1918"/>
              </w:tabs>
              <w:spacing w:before="60" w:after="60"/>
              <w:jc w:val="right"/>
              <w:rPr>
                <w:rFonts w:ascii="Arial" w:hAnsi="Arial"/>
                <w:color w:val="000000"/>
                <w:sz w:val="18"/>
                <w:szCs w:val="18"/>
              </w:rPr>
            </w:pPr>
            <w:r w:rsidRPr="002D5AEE">
              <w:rPr>
                <w:rFonts w:ascii="Arial" w:hAnsi="Arial"/>
                <w:b/>
                <w:color w:val="000000"/>
                <w:sz w:val="18"/>
                <w:szCs w:val="18"/>
              </w:rPr>
              <w:t>35</w:t>
            </w:r>
            <w:r w:rsidRPr="002D5AEE">
              <w:rPr>
                <w:rFonts w:ascii="Arial" w:hAnsi="Arial" w:cs="Arial"/>
                <w:b/>
                <w:color w:val="000000"/>
                <w:sz w:val="18"/>
                <w:szCs w:val="18"/>
              </w:rPr>
              <w:t>¢</w:t>
            </w:r>
          </w:p>
        </w:tc>
      </w:tr>
    </w:tbl>
    <w:p w14:paraId="76214AE4" w14:textId="77777777" w:rsidR="00B460F8" w:rsidRPr="002D5AEE" w:rsidRDefault="00B460F8">
      <w:pPr>
        <w:rPr>
          <w:color w:val="000000"/>
        </w:rPr>
      </w:pPr>
    </w:p>
    <w:p w14:paraId="76430828" w14:textId="77777777" w:rsidR="00B460F8" w:rsidRPr="002D5AEE" w:rsidRDefault="00B460F8">
      <w:pPr>
        <w:pStyle w:val="Indent1"/>
        <w:rPr>
          <w:color w:val="000000"/>
        </w:rPr>
      </w:pPr>
      <w:bookmarkStart w:id="417" w:name="_Toc288736300"/>
      <w:bookmarkStart w:id="418" w:name="_Toc477961235"/>
      <w:bookmarkStart w:id="419" w:name="_Toc10021367"/>
      <w:bookmarkStart w:id="420" w:name="_Toc7606951"/>
      <w:bookmarkStart w:id="421" w:name="_Toc106352928"/>
      <w:bookmarkEnd w:id="319"/>
      <w:bookmarkEnd w:id="320"/>
      <w:r w:rsidRPr="002D5AEE">
        <w:rPr>
          <w:color w:val="000000"/>
        </w:rPr>
        <w:t>Video calling charges - Telstra Freedom Connect plans</w:t>
      </w:r>
      <w:bookmarkEnd w:id="417"/>
      <w:bookmarkEnd w:id="418"/>
      <w:bookmarkEnd w:id="419"/>
      <w:bookmarkEnd w:id="420"/>
      <w:bookmarkEnd w:id="421"/>
    </w:p>
    <w:p w14:paraId="049CE623" w14:textId="77777777" w:rsidR="00B460F8" w:rsidRPr="002D5AEE" w:rsidRDefault="00B460F8">
      <w:pPr>
        <w:pStyle w:val="Heading2"/>
        <w:tabs>
          <w:tab w:val="clear" w:pos="0"/>
          <w:tab w:val="num" w:pos="142"/>
        </w:tabs>
        <w:ind w:left="852"/>
        <w:rPr>
          <w:color w:val="000000"/>
        </w:rPr>
      </w:pPr>
      <w:r w:rsidRPr="002D5AEE">
        <w:rPr>
          <w:color w:val="000000"/>
        </w:rPr>
        <w:t>If you are connected to a Freedom Connect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907E76F" w14:textId="77777777" w:rsidTr="00C11975">
        <w:trPr>
          <w:cantSplit/>
          <w:trHeight w:val="1248"/>
          <w:tblHeader/>
        </w:trPr>
        <w:tc>
          <w:tcPr>
            <w:tcW w:w="1823" w:type="dxa"/>
          </w:tcPr>
          <w:p w14:paraId="12358D15"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Freedom Connect Plans</w:t>
            </w:r>
          </w:p>
        </w:tc>
        <w:tc>
          <w:tcPr>
            <w:tcW w:w="2858" w:type="dxa"/>
            <w:gridSpan w:val="2"/>
          </w:tcPr>
          <w:p w14:paraId="2B72133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5258858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mobile number in Australia - at all times - per 1 minute block or part thereof</w:t>
            </w:r>
          </w:p>
        </w:tc>
      </w:tr>
      <w:tr w:rsidR="005E5885" w:rsidRPr="005E5885" w14:paraId="7DE3665E" w14:textId="77777777" w:rsidTr="00C11975">
        <w:trPr>
          <w:cantSplit/>
          <w:trHeight w:val="440"/>
          <w:tblHeader/>
        </w:trPr>
        <w:tc>
          <w:tcPr>
            <w:tcW w:w="1823" w:type="dxa"/>
          </w:tcPr>
          <w:p w14:paraId="2F46612C"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3A0A924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429A7799"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3AEAFF3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644D207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2074A890" w14:textId="77777777" w:rsidTr="00C11975">
        <w:trPr>
          <w:cantSplit/>
          <w:trHeight w:val="422"/>
        </w:trPr>
        <w:tc>
          <w:tcPr>
            <w:tcW w:w="1823" w:type="dxa"/>
          </w:tcPr>
          <w:p w14:paraId="17DB2EF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29</w:t>
            </w:r>
          </w:p>
        </w:tc>
        <w:tc>
          <w:tcPr>
            <w:tcW w:w="1465" w:type="dxa"/>
          </w:tcPr>
          <w:p w14:paraId="4EA69014"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66F225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72A4280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EA0F8C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4824D2D6" w14:textId="77777777" w:rsidTr="00C11975">
        <w:trPr>
          <w:cantSplit/>
          <w:trHeight w:val="422"/>
        </w:trPr>
        <w:tc>
          <w:tcPr>
            <w:tcW w:w="1823" w:type="dxa"/>
          </w:tcPr>
          <w:p w14:paraId="36734D9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49</w:t>
            </w:r>
          </w:p>
        </w:tc>
        <w:tc>
          <w:tcPr>
            <w:tcW w:w="1465" w:type="dxa"/>
          </w:tcPr>
          <w:p w14:paraId="00756DC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40255A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589C84A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079A5E6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2DCB12F7" w14:textId="77777777" w:rsidTr="00C11975">
        <w:trPr>
          <w:cantSplit/>
          <w:trHeight w:val="440"/>
        </w:trPr>
        <w:tc>
          <w:tcPr>
            <w:tcW w:w="1823" w:type="dxa"/>
          </w:tcPr>
          <w:p w14:paraId="47B93CC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59</w:t>
            </w:r>
          </w:p>
        </w:tc>
        <w:tc>
          <w:tcPr>
            <w:tcW w:w="1465" w:type="dxa"/>
          </w:tcPr>
          <w:p w14:paraId="285D5A6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2061555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5114C2F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2488C3C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7B90CF57" w14:textId="77777777" w:rsidTr="00C11975">
        <w:trPr>
          <w:cantSplit/>
          <w:trHeight w:val="422"/>
        </w:trPr>
        <w:tc>
          <w:tcPr>
            <w:tcW w:w="1823" w:type="dxa"/>
          </w:tcPr>
          <w:p w14:paraId="62A3629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79</w:t>
            </w:r>
          </w:p>
        </w:tc>
        <w:tc>
          <w:tcPr>
            <w:tcW w:w="1465" w:type="dxa"/>
          </w:tcPr>
          <w:p w14:paraId="310B663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1D5E5BB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47F1A41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C30148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73A13215" w14:textId="77777777" w:rsidTr="00C11975">
        <w:trPr>
          <w:cantSplit/>
          <w:trHeight w:val="440"/>
        </w:trPr>
        <w:tc>
          <w:tcPr>
            <w:tcW w:w="1823" w:type="dxa"/>
          </w:tcPr>
          <w:p w14:paraId="7D6F3B4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99</w:t>
            </w:r>
          </w:p>
        </w:tc>
        <w:tc>
          <w:tcPr>
            <w:tcW w:w="1465" w:type="dxa"/>
          </w:tcPr>
          <w:p w14:paraId="2F432589"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E03B88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2FCB295A"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1FFE236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B460F8" w:rsidRPr="005E5885" w14:paraId="1D20808F" w14:textId="77777777" w:rsidTr="00C11975">
        <w:trPr>
          <w:cantSplit/>
          <w:trHeight w:val="440"/>
        </w:trPr>
        <w:tc>
          <w:tcPr>
            <w:tcW w:w="1823" w:type="dxa"/>
          </w:tcPr>
          <w:p w14:paraId="0A0B3FA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129</w:t>
            </w:r>
          </w:p>
        </w:tc>
        <w:tc>
          <w:tcPr>
            <w:tcW w:w="1465" w:type="dxa"/>
          </w:tcPr>
          <w:p w14:paraId="6C958C0F"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402B039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4D35F10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Unlimited</w:t>
            </w:r>
          </w:p>
        </w:tc>
        <w:tc>
          <w:tcPr>
            <w:tcW w:w="1632" w:type="dxa"/>
          </w:tcPr>
          <w:p w14:paraId="296B86D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02F0A600" w14:textId="77777777" w:rsidR="00B460F8" w:rsidRPr="002D5AEE" w:rsidRDefault="00B460F8">
      <w:pPr>
        <w:pStyle w:val="Heading2"/>
        <w:numPr>
          <w:ilvl w:val="0"/>
          <w:numId w:val="0"/>
        </w:numPr>
        <w:ind w:left="115"/>
        <w:rPr>
          <w:color w:val="000000"/>
        </w:rPr>
      </w:pPr>
    </w:p>
    <w:p w14:paraId="651CFC61" w14:textId="77777777" w:rsidR="00B460F8" w:rsidRPr="002D5AEE" w:rsidRDefault="00B460F8">
      <w:pPr>
        <w:pStyle w:val="Heading2"/>
        <w:tabs>
          <w:tab w:val="clear" w:pos="0"/>
          <w:tab w:val="num" w:pos="142"/>
        </w:tabs>
        <w:ind w:left="852"/>
        <w:rPr>
          <w:color w:val="000000"/>
        </w:rPr>
      </w:pPr>
      <w:r w:rsidRPr="002D5AEE">
        <w:rPr>
          <w:color w:val="000000"/>
        </w:rPr>
        <w:t>If you are connected to a Freedom Connect BYO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309260A4" w14:textId="77777777" w:rsidTr="00C11975">
        <w:trPr>
          <w:cantSplit/>
          <w:trHeight w:val="1248"/>
          <w:tblHeader/>
        </w:trPr>
        <w:tc>
          <w:tcPr>
            <w:tcW w:w="1823" w:type="dxa"/>
          </w:tcPr>
          <w:p w14:paraId="240AFFC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Freedom Connect BYO Plans</w:t>
            </w:r>
          </w:p>
        </w:tc>
        <w:tc>
          <w:tcPr>
            <w:tcW w:w="2858" w:type="dxa"/>
            <w:gridSpan w:val="2"/>
          </w:tcPr>
          <w:p w14:paraId="5503BE1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0BA0BD7F"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mobile number in Australia - at all times - per 1 minute block or part thereof</w:t>
            </w:r>
          </w:p>
        </w:tc>
      </w:tr>
      <w:tr w:rsidR="005E5885" w:rsidRPr="005E5885" w14:paraId="4223A364" w14:textId="77777777" w:rsidTr="00C11975">
        <w:trPr>
          <w:cantSplit/>
          <w:trHeight w:val="440"/>
          <w:tblHeader/>
        </w:trPr>
        <w:tc>
          <w:tcPr>
            <w:tcW w:w="1823" w:type="dxa"/>
          </w:tcPr>
          <w:p w14:paraId="7A92538F"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5A9C88F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423E3FE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6927075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19508C50"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7C5DB21" w14:textId="77777777" w:rsidTr="00C11975">
        <w:trPr>
          <w:cantSplit/>
          <w:trHeight w:val="422"/>
        </w:trPr>
        <w:tc>
          <w:tcPr>
            <w:tcW w:w="1823" w:type="dxa"/>
          </w:tcPr>
          <w:p w14:paraId="6C40145C"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29</w:t>
            </w:r>
          </w:p>
        </w:tc>
        <w:tc>
          <w:tcPr>
            <w:tcW w:w="1465" w:type="dxa"/>
          </w:tcPr>
          <w:p w14:paraId="7159EFE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2254584B"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18CBE8B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61ABD2E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61F538C5" w14:textId="77777777" w:rsidTr="00C11975">
        <w:trPr>
          <w:cantSplit/>
          <w:trHeight w:val="422"/>
        </w:trPr>
        <w:tc>
          <w:tcPr>
            <w:tcW w:w="1823" w:type="dxa"/>
          </w:tcPr>
          <w:p w14:paraId="1C744F3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49</w:t>
            </w:r>
          </w:p>
        </w:tc>
        <w:tc>
          <w:tcPr>
            <w:tcW w:w="1465" w:type="dxa"/>
          </w:tcPr>
          <w:p w14:paraId="350FBCB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37C8444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18F01251"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4CFB5B9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620FEC1C" w14:textId="77777777" w:rsidTr="00C11975">
        <w:trPr>
          <w:cantSplit/>
          <w:trHeight w:val="440"/>
        </w:trPr>
        <w:tc>
          <w:tcPr>
            <w:tcW w:w="1823" w:type="dxa"/>
          </w:tcPr>
          <w:p w14:paraId="178FCF0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59</w:t>
            </w:r>
          </w:p>
        </w:tc>
        <w:tc>
          <w:tcPr>
            <w:tcW w:w="1465" w:type="dxa"/>
          </w:tcPr>
          <w:p w14:paraId="030559B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7F4FA116"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2CE3C082"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385CFAD7"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5E5885" w:rsidRPr="005E5885" w14:paraId="5524BBB7" w14:textId="77777777" w:rsidTr="00C11975">
        <w:trPr>
          <w:cantSplit/>
          <w:trHeight w:val="422"/>
        </w:trPr>
        <w:tc>
          <w:tcPr>
            <w:tcW w:w="1823" w:type="dxa"/>
          </w:tcPr>
          <w:p w14:paraId="17E1DE7E"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79</w:t>
            </w:r>
          </w:p>
        </w:tc>
        <w:tc>
          <w:tcPr>
            <w:tcW w:w="1465" w:type="dxa"/>
          </w:tcPr>
          <w:p w14:paraId="4F2145F7"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31.8181¢</w:t>
            </w:r>
          </w:p>
        </w:tc>
        <w:tc>
          <w:tcPr>
            <w:tcW w:w="1393" w:type="dxa"/>
          </w:tcPr>
          <w:p w14:paraId="4A85E56E"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35¢</w:t>
            </w:r>
          </w:p>
        </w:tc>
        <w:tc>
          <w:tcPr>
            <w:tcW w:w="1798" w:type="dxa"/>
          </w:tcPr>
          <w:p w14:paraId="0DBF787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81.8181</w:t>
            </w:r>
            <w:r w:rsidRPr="002D5AEE">
              <w:rPr>
                <w:rFonts w:ascii="Arial" w:hAnsi="Arial" w:cs="Arial"/>
                <w:b/>
                <w:bCs/>
                <w:color w:val="000000"/>
                <w:sz w:val="18"/>
                <w:lang w:val="en-AU"/>
              </w:rPr>
              <w:t>¢</w:t>
            </w:r>
          </w:p>
        </w:tc>
        <w:tc>
          <w:tcPr>
            <w:tcW w:w="1632" w:type="dxa"/>
          </w:tcPr>
          <w:p w14:paraId="057E30DA"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90¢</w:t>
            </w:r>
          </w:p>
        </w:tc>
      </w:tr>
      <w:tr w:rsidR="00B460F8" w:rsidRPr="005E5885" w14:paraId="1E7779DC" w14:textId="77777777" w:rsidTr="00C11975">
        <w:trPr>
          <w:cantSplit/>
          <w:trHeight w:val="440"/>
        </w:trPr>
        <w:tc>
          <w:tcPr>
            <w:tcW w:w="1823" w:type="dxa"/>
          </w:tcPr>
          <w:p w14:paraId="7D422E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99</w:t>
            </w:r>
          </w:p>
        </w:tc>
        <w:tc>
          <w:tcPr>
            <w:tcW w:w="1465" w:type="dxa"/>
          </w:tcPr>
          <w:p w14:paraId="6F0D2795"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66B461A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311364D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
                <w:bCs/>
                <w:color w:val="000000"/>
                <w:sz w:val="18"/>
                <w:lang w:val="en-AU"/>
              </w:rPr>
              <w:t>Unlimited</w:t>
            </w:r>
          </w:p>
        </w:tc>
        <w:tc>
          <w:tcPr>
            <w:tcW w:w="1632" w:type="dxa"/>
          </w:tcPr>
          <w:p w14:paraId="50105AC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688AA02C" w14:textId="77777777" w:rsidR="00B460F8" w:rsidRPr="002D5AEE" w:rsidRDefault="00B460F8">
      <w:pPr>
        <w:pStyle w:val="Indent1"/>
        <w:rPr>
          <w:color w:val="000000"/>
        </w:rPr>
      </w:pPr>
    </w:p>
    <w:p w14:paraId="292F9B1E" w14:textId="77777777" w:rsidR="00B460F8" w:rsidRPr="002D5AEE" w:rsidRDefault="00B460F8">
      <w:pPr>
        <w:pStyle w:val="Indent1"/>
        <w:rPr>
          <w:color w:val="000000"/>
        </w:rPr>
      </w:pPr>
      <w:bookmarkStart w:id="422" w:name="_Toc328561782"/>
      <w:bookmarkStart w:id="423" w:name="_Toc328735886"/>
      <w:bookmarkStart w:id="424" w:name="_Toc477961236"/>
      <w:bookmarkStart w:id="425" w:name="_Toc10021368"/>
      <w:bookmarkStart w:id="426" w:name="_Toc7606952"/>
      <w:bookmarkStart w:id="427" w:name="_Toc106352929"/>
      <w:r w:rsidRPr="002D5AEE">
        <w:rPr>
          <w:color w:val="000000"/>
        </w:rPr>
        <w:t>Video calling charges - Telstra Every Day Connect plans</w:t>
      </w:r>
      <w:bookmarkEnd w:id="422"/>
      <w:bookmarkEnd w:id="423"/>
      <w:bookmarkEnd w:id="424"/>
      <w:bookmarkEnd w:id="425"/>
      <w:bookmarkEnd w:id="426"/>
      <w:bookmarkEnd w:id="427"/>
    </w:p>
    <w:p w14:paraId="225E8D4A" w14:textId="77777777" w:rsidR="00B460F8" w:rsidRPr="002D5AEE" w:rsidRDefault="00B460F8">
      <w:pPr>
        <w:pStyle w:val="Heading2"/>
        <w:tabs>
          <w:tab w:val="clear" w:pos="0"/>
          <w:tab w:val="num" w:pos="851"/>
        </w:tabs>
        <w:ind w:left="852"/>
        <w:rPr>
          <w:color w:val="000000"/>
        </w:rPr>
      </w:pPr>
      <w:r w:rsidRPr="002D5AEE">
        <w:rPr>
          <w:color w:val="000000"/>
        </w:rPr>
        <w:t>If you are connected to an Every Day Connect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F6F51D2" w14:textId="77777777" w:rsidTr="00C11975">
        <w:trPr>
          <w:cantSplit/>
          <w:trHeight w:val="1248"/>
          <w:tblHeader/>
        </w:trPr>
        <w:tc>
          <w:tcPr>
            <w:tcW w:w="1823" w:type="dxa"/>
          </w:tcPr>
          <w:p w14:paraId="205F1CF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Every Day Connect Plans</w:t>
            </w:r>
          </w:p>
        </w:tc>
        <w:tc>
          <w:tcPr>
            <w:tcW w:w="2858" w:type="dxa"/>
            <w:gridSpan w:val="2"/>
          </w:tcPr>
          <w:p w14:paraId="7BE7C5DC"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Next G handset in Australia or PC</w:t>
            </w:r>
          </w:p>
        </w:tc>
        <w:tc>
          <w:tcPr>
            <w:tcW w:w="3430" w:type="dxa"/>
            <w:gridSpan w:val="2"/>
          </w:tcPr>
          <w:p w14:paraId="059E92B8"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Next G mobile number in Australia - at all times - per 1 minute block or part thereof</w:t>
            </w:r>
          </w:p>
        </w:tc>
      </w:tr>
      <w:tr w:rsidR="005E5885" w:rsidRPr="005E5885" w14:paraId="6F2D8357" w14:textId="77777777" w:rsidTr="00C11975">
        <w:trPr>
          <w:cantSplit/>
          <w:trHeight w:val="440"/>
          <w:tblHeader/>
        </w:trPr>
        <w:tc>
          <w:tcPr>
            <w:tcW w:w="1823" w:type="dxa"/>
          </w:tcPr>
          <w:p w14:paraId="5CA2A8DF"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67356D1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07A62143"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0B56B30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181EC30D"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75AF12AB" w14:textId="77777777" w:rsidTr="00C11975">
        <w:trPr>
          <w:cantSplit/>
          <w:trHeight w:val="422"/>
        </w:trPr>
        <w:tc>
          <w:tcPr>
            <w:tcW w:w="1823" w:type="dxa"/>
          </w:tcPr>
          <w:p w14:paraId="4014949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40</w:t>
            </w:r>
          </w:p>
        </w:tc>
        <w:tc>
          <w:tcPr>
            <w:tcW w:w="1465" w:type="dxa"/>
          </w:tcPr>
          <w:p w14:paraId="70956BF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2F5B363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93C06B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6EDB7F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28F3DD6D" w14:textId="77777777" w:rsidTr="00C11975">
        <w:trPr>
          <w:cantSplit/>
          <w:trHeight w:val="440"/>
        </w:trPr>
        <w:tc>
          <w:tcPr>
            <w:tcW w:w="1823" w:type="dxa"/>
          </w:tcPr>
          <w:p w14:paraId="586C33C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465" w:type="dxa"/>
          </w:tcPr>
          <w:p w14:paraId="4A0AB39B"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17990D2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6599CAA9"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58009228"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6792C954" w14:textId="77777777" w:rsidTr="00C11975">
        <w:trPr>
          <w:cantSplit/>
          <w:trHeight w:val="422"/>
        </w:trPr>
        <w:tc>
          <w:tcPr>
            <w:tcW w:w="1823" w:type="dxa"/>
          </w:tcPr>
          <w:p w14:paraId="2E8270B8"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465" w:type="dxa"/>
          </w:tcPr>
          <w:p w14:paraId="5D2B1FA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5A6B3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D6CD0E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32970B21"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407A13DC" w14:textId="77777777" w:rsidTr="00C11975">
        <w:trPr>
          <w:cantSplit/>
          <w:trHeight w:val="440"/>
        </w:trPr>
        <w:tc>
          <w:tcPr>
            <w:tcW w:w="1823" w:type="dxa"/>
          </w:tcPr>
          <w:p w14:paraId="05427B4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465" w:type="dxa"/>
          </w:tcPr>
          <w:p w14:paraId="62800B83"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65468D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5EB65E6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1550312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B460F8" w:rsidRPr="005E5885" w14:paraId="0D1BB292" w14:textId="77777777" w:rsidTr="00C11975">
        <w:trPr>
          <w:cantSplit/>
          <w:trHeight w:val="440"/>
        </w:trPr>
        <w:tc>
          <w:tcPr>
            <w:tcW w:w="1823" w:type="dxa"/>
          </w:tcPr>
          <w:p w14:paraId="2658BA56"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130</w:t>
            </w:r>
          </w:p>
        </w:tc>
        <w:tc>
          <w:tcPr>
            <w:tcW w:w="1465" w:type="dxa"/>
          </w:tcPr>
          <w:p w14:paraId="34F13FC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262944A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183CC3AB"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Cs/>
                <w:color w:val="000000"/>
                <w:sz w:val="18"/>
                <w:lang w:val="en-AU"/>
              </w:rPr>
              <w:t>Unlimited</w:t>
            </w:r>
          </w:p>
        </w:tc>
        <w:tc>
          <w:tcPr>
            <w:tcW w:w="1632" w:type="dxa"/>
          </w:tcPr>
          <w:p w14:paraId="6E2B45A5"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7A9E469B" w14:textId="77777777" w:rsidR="00B460F8" w:rsidRPr="002D5AEE" w:rsidRDefault="00B460F8">
      <w:pPr>
        <w:pStyle w:val="Indent1"/>
        <w:rPr>
          <w:color w:val="000000"/>
        </w:rPr>
      </w:pPr>
    </w:p>
    <w:p w14:paraId="250791A9" w14:textId="77777777" w:rsidR="00B460F8" w:rsidRPr="002D5AEE" w:rsidRDefault="00B460F8">
      <w:pPr>
        <w:pStyle w:val="Heading2"/>
        <w:tabs>
          <w:tab w:val="clear" w:pos="0"/>
          <w:tab w:val="num" w:pos="851"/>
        </w:tabs>
        <w:ind w:left="1588"/>
        <w:rPr>
          <w:color w:val="000000"/>
        </w:rPr>
      </w:pPr>
      <w:r w:rsidRPr="002D5AEE">
        <w:rPr>
          <w:color w:val="000000"/>
        </w:rPr>
        <w:t>If you are connected to an Every Day Connect BYO Plan, we charge you the following video call charges.</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465"/>
        <w:gridCol w:w="1393"/>
        <w:gridCol w:w="1798"/>
        <w:gridCol w:w="1632"/>
      </w:tblGrid>
      <w:tr w:rsidR="005E5885" w:rsidRPr="005E5885" w14:paraId="2B399F96" w14:textId="77777777" w:rsidTr="00C11975">
        <w:trPr>
          <w:cantSplit/>
          <w:trHeight w:val="1248"/>
          <w:tblHeader/>
        </w:trPr>
        <w:tc>
          <w:tcPr>
            <w:tcW w:w="1823" w:type="dxa"/>
          </w:tcPr>
          <w:p w14:paraId="2E6BC2DB"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lastRenderedPageBreak/>
              <w:t>Every Day Connect BYO Plans</w:t>
            </w:r>
          </w:p>
        </w:tc>
        <w:tc>
          <w:tcPr>
            <w:tcW w:w="2858" w:type="dxa"/>
            <w:gridSpan w:val="2"/>
          </w:tcPr>
          <w:p w14:paraId="771F29D1"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Call connection fee for calls to a 3G or Next G handset in Australia or PC</w:t>
            </w:r>
          </w:p>
        </w:tc>
        <w:tc>
          <w:tcPr>
            <w:tcW w:w="3430" w:type="dxa"/>
            <w:gridSpan w:val="2"/>
          </w:tcPr>
          <w:p w14:paraId="0194241A"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Standard charge for video calls to a 3G or Next G mobile number in Australia - at all times - per 1 minute block or part thereof</w:t>
            </w:r>
          </w:p>
        </w:tc>
      </w:tr>
      <w:tr w:rsidR="005E5885" w:rsidRPr="005E5885" w14:paraId="4E3A5B0A" w14:textId="77777777" w:rsidTr="00C11975">
        <w:trPr>
          <w:cantSplit/>
          <w:trHeight w:val="440"/>
          <w:tblHeader/>
        </w:trPr>
        <w:tc>
          <w:tcPr>
            <w:tcW w:w="1823" w:type="dxa"/>
          </w:tcPr>
          <w:p w14:paraId="5CAC026D" w14:textId="77777777" w:rsidR="00B460F8" w:rsidRPr="002D5AEE" w:rsidRDefault="00B460F8">
            <w:pPr>
              <w:pStyle w:val="NormalIndent"/>
              <w:keepNext/>
              <w:spacing w:before="120" w:after="120"/>
              <w:ind w:left="0"/>
              <w:rPr>
                <w:rFonts w:ascii="Arial" w:hAnsi="Arial" w:cs="Arial"/>
                <w:b/>
                <w:bCs/>
                <w:color w:val="000000"/>
                <w:sz w:val="18"/>
                <w:lang w:val="en-AU"/>
              </w:rPr>
            </w:pPr>
          </w:p>
        </w:tc>
        <w:tc>
          <w:tcPr>
            <w:tcW w:w="1465" w:type="dxa"/>
          </w:tcPr>
          <w:p w14:paraId="4DE5F922"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393" w:type="dxa"/>
          </w:tcPr>
          <w:p w14:paraId="0A93744E"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c>
          <w:tcPr>
            <w:tcW w:w="1798" w:type="dxa"/>
          </w:tcPr>
          <w:p w14:paraId="55E19DD7"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excl</w:t>
            </w:r>
          </w:p>
        </w:tc>
        <w:tc>
          <w:tcPr>
            <w:tcW w:w="1632" w:type="dxa"/>
          </w:tcPr>
          <w:p w14:paraId="4B712236" w14:textId="77777777" w:rsidR="00B460F8" w:rsidRPr="002D5AEE" w:rsidRDefault="00B460F8">
            <w:pPr>
              <w:pStyle w:val="NormalIndent"/>
              <w:keepNext/>
              <w:spacing w:before="120" w:after="120"/>
              <w:ind w:left="0"/>
              <w:rPr>
                <w:rFonts w:ascii="Arial" w:hAnsi="Arial" w:cs="Arial"/>
                <w:b/>
                <w:bCs/>
                <w:color w:val="000000"/>
                <w:sz w:val="18"/>
                <w:lang w:val="en-AU"/>
              </w:rPr>
            </w:pPr>
            <w:r w:rsidRPr="002D5AEE">
              <w:rPr>
                <w:rFonts w:ascii="Arial" w:hAnsi="Arial" w:cs="Arial"/>
                <w:b/>
                <w:bCs/>
                <w:color w:val="000000"/>
                <w:sz w:val="18"/>
                <w:lang w:val="en-AU"/>
              </w:rPr>
              <w:t>GST incl</w:t>
            </w:r>
          </w:p>
        </w:tc>
      </w:tr>
      <w:tr w:rsidR="005E5885" w:rsidRPr="005E5885" w14:paraId="1D7896F3" w14:textId="77777777" w:rsidTr="00C11975">
        <w:trPr>
          <w:cantSplit/>
          <w:trHeight w:val="422"/>
        </w:trPr>
        <w:tc>
          <w:tcPr>
            <w:tcW w:w="1823" w:type="dxa"/>
          </w:tcPr>
          <w:p w14:paraId="2FC37E47"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35</w:t>
            </w:r>
          </w:p>
        </w:tc>
        <w:tc>
          <w:tcPr>
            <w:tcW w:w="1465" w:type="dxa"/>
          </w:tcPr>
          <w:p w14:paraId="79D035FE"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43B4471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7616F8F7"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6A5A18DC"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111A077A" w14:textId="77777777" w:rsidTr="00C11975">
        <w:trPr>
          <w:cantSplit/>
          <w:trHeight w:val="440"/>
        </w:trPr>
        <w:tc>
          <w:tcPr>
            <w:tcW w:w="1823" w:type="dxa"/>
          </w:tcPr>
          <w:p w14:paraId="3643B8C0"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50</w:t>
            </w:r>
          </w:p>
        </w:tc>
        <w:tc>
          <w:tcPr>
            <w:tcW w:w="1465" w:type="dxa"/>
          </w:tcPr>
          <w:p w14:paraId="5F137ABC"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0958681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1F9E4CD8"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16F6B212"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13C7FAAF" w14:textId="77777777" w:rsidTr="00C11975">
        <w:trPr>
          <w:cantSplit/>
          <w:trHeight w:val="422"/>
        </w:trPr>
        <w:tc>
          <w:tcPr>
            <w:tcW w:w="1823" w:type="dxa"/>
          </w:tcPr>
          <w:p w14:paraId="2E9D89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60</w:t>
            </w:r>
          </w:p>
        </w:tc>
        <w:tc>
          <w:tcPr>
            <w:tcW w:w="1465" w:type="dxa"/>
          </w:tcPr>
          <w:p w14:paraId="6CBEEC7A"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7382F48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01ED160D"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7F73AD3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5E5885" w:rsidRPr="005E5885" w14:paraId="7B405A6F" w14:textId="77777777" w:rsidTr="00C11975">
        <w:trPr>
          <w:cantSplit/>
          <w:trHeight w:val="440"/>
        </w:trPr>
        <w:tc>
          <w:tcPr>
            <w:tcW w:w="1823" w:type="dxa"/>
          </w:tcPr>
          <w:p w14:paraId="79E8D9DF"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80</w:t>
            </w:r>
          </w:p>
        </w:tc>
        <w:tc>
          <w:tcPr>
            <w:tcW w:w="1465" w:type="dxa"/>
          </w:tcPr>
          <w:p w14:paraId="74FB3918"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color w:val="000000"/>
                <w:sz w:val="18"/>
                <w:szCs w:val="18"/>
                <w:lang w:val="en-AU"/>
              </w:rPr>
              <w:t>36.3637¢</w:t>
            </w:r>
          </w:p>
        </w:tc>
        <w:tc>
          <w:tcPr>
            <w:tcW w:w="1393" w:type="dxa"/>
          </w:tcPr>
          <w:p w14:paraId="64CA3BF0"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40¢</w:t>
            </w:r>
          </w:p>
        </w:tc>
        <w:tc>
          <w:tcPr>
            <w:tcW w:w="1798" w:type="dxa"/>
          </w:tcPr>
          <w:p w14:paraId="3D6A4785"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color w:val="000000"/>
                <w:sz w:val="18"/>
                <w:lang w:val="en-AU"/>
              </w:rPr>
              <w:t>90</w:t>
            </w:r>
            <w:r w:rsidRPr="002D5AEE">
              <w:rPr>
                <w:rFonts w:ascii="Arial" w:hAnsi="Arial" w:cs="Arial"/>
                <w:b/>
                <w:bCs/>
                <w:color w:val="000000"/>
                <w:sz w:val="18"/>
                <w:lang w:val="en-AU"/>
              </w:rPr>
              <w:t>¢</w:t>
            </w:r>
          </w:p>
        </w:tc>
        <w:tc>
          <w:tcPr>
            <w:tcW w:w="1632" w:type="dxa"/>
          </w:tcPr>
          <w:p w14:paraId="31469149"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99¢</w:t>
            </w:r>
          </w:p>
        </w:tc>
      </w:tr>
      <w:tr w:rsidR="00B460F8" w:rsidRPr="005E5885" w14:paraId="56E804E3" w14:textId="77777777" w:rsidTr="00C11975">
        <w:trPr>
          <w:cantSplit/>
          <w:trHeight w:val="440"/>
        </w:trPr>
        <w:tc>
          <w:tcPr>
            <w:tcW w:w="1823" w:type="dxa"/>
          </w:tcPr>
          <w:p w14:paraId="6EDA4803" w14:textId="77777777" w:rsidR="00B460F8" w:rsidRPr="002D5AEE" w:rsidRDefault="00B460F8">
            <w:pPr>
              <w:pStyle w:val="NormalIndent"/>
              <w:spacing w:before="120" w:after="120"/>
              <w:ind w:left="0"/>
              <w:jc w:val="center"/>
              <w:rPr>
                <w:rFonts w:ascii="Arial" w:hAnsi="Arial" w:cs="Arial"/>
                <w:b/>
                <w:bCs/>
                <w:color w:val="000000"/>
                <w:sz w:val="18"/>
                <w:lang w:val="en-AU"/>
              </w:rPr>
            </w:pPr>
            <w:r w:rsidRPr="002D5AEE">
              <w:rPr>
                <w:rFonts w:ascii="Arial" w:hAnsi="Arial" w:cs="Arial"/>
                <w:b/>
                <w:bCs/>
                <w:color w:val="000000"/>
                <w:sz w:val="18"/>
                <w:lang w:val="en-AU"/>
              </w:rPr>
              <w:t>100</w:t>
            </w:r>
          </w:p>
        </w:tc>
        <w:tc>
          <w:tcPr>
            <w:tcW w:w="1465" w:type="dxa"/>
          </w:tcPr>
          <w:p w14:paraId="47098650" w14:textId="77777777" w:rsidR="00B460F8" w:rsidRPr="002D5AEE" w:rsidRDefault="00B460F8">
            <w:pPr>
              <w:pStyle w:val="NormalIndent"/>
              <w:spacing w:before="120" w:after="120"/>
              <w:ind w:left="0"/>
              <w:jc w:val="right"/>
              <w:rPr>
                <w:rFonts w:ascii="Arial" w:hAnsi="Arial" w:cs="Arial"/>
                <w:bCs/>
                <w:color w:val="000000"/>
                <w:sz w:val="18"/>
                <w:lang w:val="en-AU"/>
              </w:rPr>
            </w:pPr>
            <w:r w:rsidRPr="002D5AEE">
              <w:rPr>
                <w:rFonts w:ascii="Arial" w:hAnsi="Arial" w:cs="Arial"/>
                <w:bCs/>
                <w:color w:val="000000"/>
                <w:sz w:val="18"/>
                <w:lang w:val="en-AU"/>
              </w:rPr>
              <w:t xml:space="preserve">Unlimited </w:t>
            </w:r>
          </w:p>
        </w:tc>
        <w:tc>
          <w:tcPr>
            <w:tcW w:w="1393" w:type="dxa"/>
          </w:tcPr>
          <w:p w14:paraId="53728234"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c>
          <w:tcPr>
            <w:tcW w:w="1798" w:type="dxa"/>
          </w:tcPr>
          <w:p w14:paraId="6AF9E83E" w14:textId="77777777" w:rsidR="00B460F8" w:rsidRPr="002D5AEE" w:rsidRDefault="00B460F8">
            <w:pPr>
              <w:pStyle w:val="NormalIndent"/>
              <w:spacing w:before="120" w:after="120"/>
              <w:ind w:left="0"/>
              <w:jc w:val="right"/>
              <w:rPr>
                <w:rFonts w:ascii="Arial" w:hAnsi="Arial" w:cs="Arial"/>
                <w:color w:val="000000"/>
                <w:sz w:val="18"/>
                <w:lang w:val="en-AU"/>
              </w:rPr>
            </w:pPr>
            <w:r w:rsidRPr="002D5AEE">
              <w:rPr>
                <w:rFonts w:ascii="Arial" w:hAnsi="Arial" w:cs="Arial"/>
                <w:bCs/>
                <w:color w:val="000000"/>
                <w:sz w:val="18"/>
                <w:lang w:val="en-AU"/>
              </w:rPr>
              <w:t>Unlimited</w:t>
            </w:r>
          </w:p>
        </w:tc>
        <w:tc>
          <w:tcPr>
            <w:tcW w:w="1632" w:type="dxa"/>
          </w:tcPr>
          <w:p w14:paraId="104F8D2F" w14:textId="77777777" w:rsidR="00B460F8" w:rsidRPr="002D5AEE" w:rsidRDefault="00B460F8">
            <w:pPr>
              <w:pStyle w:val="NormalIndent"/>
              <w:spacing w:before="120" w:after="120"/>
              <w:ind w:left="0"/>
              <w:jc w:val="right"/>
              <w:rPr>
                <w:rFonts w:ascii="Arial" w:hAnsi="Arial" w:cs="Arial"/>
                <w:b/>
                <w:bCs/>
                <w:color w:val="000000"/>
                <w:sz w:val="18"/>
                <w:lang w:val="en-AU"/>
              </w:rPr>
            </w:pPr>
            <w:r w:rsidRPr="002D5AEE">
              <w:rPr>
                <w:rFonts w:ascii="Arial" w:hAnsi="Arial" w:cs="Arial"/>
                <w:b/>
                <w:bCs/>
                <w:color w:val="000000"/>
                <w:sz w:val="18"/>
                <w:lang w:val="en-AU"/>
              </w:rPr>
              <w:t>Unlimited</w:t>
            </w:r>
          </w:p>
        </w:tc>
      </w:tr>
    </w:tbl>
    <w:p w14:paraId="1E1056E0" w14:textId="77777777" w:rsidR="00B460F8" w:rsidRPr="002D5AEE" w:rsidRDefault="00B460F8">
      <w:pPr>
        <w:pStyle w:val="Indent1"/>
        <w:rPr>
          <w:color w:val="000000"/>
        </w:rPr>
      </w:pPr>
      <w:bookmarkStart w:id="428" w:name="_Toc477961237"/>
      <w:bookmarkStart w:id="429" w:name="_Toc10021369"/>
      <w:bookmarkStart w:id="430" w:name="_Toc7606953"/>
      <w:bookmarkStart w:id="431" w:name="_Toc106352930"/>
      <w:r w:rsidRPr="002D5AEE">
        <w:rPr>
          <w:color w:val="000000"/>
        </w:rPr>
        <w:t>Video calling charges – Telstra Pre-Paid services</w:t>
      </w:r>
      <w:bookmarkEnd w:id="428"/>
      <w:bookmarkEnd w:id="429"/>
      <w:bookmarkEnd w:id="430"/>
      <w:bookmarkEnd w:id="431"/>
    </w:p>
    <w:p w14:paraId="73E1A41E" w14:textId="77777777" w:rsidR="00B460F8" w:rsidRPr="002D5AEE" w:rsidRDefault="00B460F8">
      <w:pPr>
        <w:pStyle w:val="Heading2"/>
        <w:tabs>
          <w:tab w:val="clear" w:pos="0"/>
          <w:tab w:val="num" w:pos="142"/>
        </w:tabs>
        <w:ind w:left="852"/>
        <w:rPr>
          <w:color w:val="000000"/>
        </w:rPr>
      </w:pPr>
      <w:r w:rsidRPr="002D5AEE">
        <w:rPr>
          <w:color w:val="000000"/>
        </w:rPr>
        <w:t>If you are connected to a Telstra Pre-Paid service, we charge you the following video call charges.</w:t>
      </w:r>
    </w:p>
    <w:tbl>
      <w:tblPr>
        <w:tblW w:w="0" w:type="auto"/>
        <w:tblInd w:w="737" w:type="dxa"/>
        <w:tblCellMar>
          <w:left w:w="0" w:type="dxa"/>
          <w:right w:w="0" w:type="dxa"/>
        </w:tblCellMar>
        <w:tblLook w:val="04A0" w:firstRow="1" w:lastRow="0" w:firstColumn="1" w:lastColumn="0" w:noHBand="0" w:noVBand="1"/>
      </w:tblPr>
      <w:tblGrid>
        <w:gridCol w:w="1639"/>
        <w:gridCol w:w="1022"/>
        <w:gridCol w:w="825"/>
        <w:gridCol w:w="734"/>
        <w:gridCol w:w="805"/>
        <w:gridCol w:w="754"/>
        <w:gridCol w:w="851"/>
        <w:gridCol w:w="850"/>
        <w:gridCol w:w="709"/>
      </w:tblGrid>
      <w:tr w:rsidR="005E5885" w:rsidRPr="005E5885" w14:paraId="4C37B6A2" w14:textId="77777777" w:rsidTr="00C11975">
        <w:trPr>
          <w:cantSplit/>
          <w:trHeight w:val="565"/>
          <w:tblHeader/>
        </w:trPr>
        <w:tc>
          <w:tcPr>
            <w:tcW w:w="1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61FD73" w14:textId="77777777" w:rsidR="00B460F8" w:rsidRPr="002D5AEE" w:rsidRDefault="00B460F8">
            <w:pPr>
              <w:pStyle w:val="NormalIndent"/>
              <w:keepNext/>
              <w:spacing w:before="120" w:after="120" w:line="276" w:lineRule="auto"/>
              <w:ind w:left="0"/>
              <w:jc w:val="center"/>
              <w:rPr>
                <w:rFonts w:ascii="Arial" w:hAnsi="Arial" w:cs="Arial"/>
                <w:b/>
                <w:bCs/>
                <w:color w:val="000000"/>
                <w:sz w:val="18"/>
                <w:szCs w:val="18"/>
                <w:lang w:val="en-AU"/>
              </w:rPr>
            </w:pPr>
          </w:p>
        </w:tc>
        <w:tc>
          <w:tcPr>
            <w:tcW w:w="184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44E3A4"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Call connection fee for calls to a 3G or Next G handset in Australia or PC</w:t>
            </w:r>
          </w:p>
        </w:tc>
        <w:tc>
          <w:tcPr>
            <w:tcW w:w="15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DDF3A1"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3G or Next G handset in Australia or PC - at all times</w:t>
            </w:r>
          </w:p>
        </w:tc>
        <w:tc>
          <w:tcPr>
            <w:tcW w:w="16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D83471"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Call connection fee for video calls to an international mobile number</w:t>
            </w:r>
          </w:p>
        </w:tc>
        <w:tc>
          <w:tcPr>
            <w:tcW w:w="155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609B6F"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Standard charge for video calls to an international mobile number – per 30 seconds (charged per second block or part thereof)</w:t>
            </w:r>
          </w:p>
        </w:tc>
      </w:tr>
      <w:tr w:rsidR="005E5885" w:rsidRPr="005E5885" w14:paraId="47593961" w14:textId="77777777" w:rsidTr="00C11975">
        <w:trPr>
          <w:cantSplit/>
          <w:trHeight w:val="565"/>
          <w:tblHeader/>
        </w:trPr>
        <w:tc>
          <w:tcPr>
            <w:tcW w:w="16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663F5E" w14:textId="77777777" w:rsidR="00B460F8" w:rsidRPr="002D5AEE" w:rsidRDefault="00B460F8">
            <w:pPr>
              <w:pStyle w:val="NormalIndent"/>
              <w:keepNext/>
              <w:spacing w:before="120" w:after="120" w:line="276" w:lineRule="auto"/>
              <w:ind w:left="0"/>
              <w:jc w:val="center"/>
              <w:rPr>
                <w:rFonts w:ascii="Arial" w:hAnsi="Arial" w:cs="Arial"/>
                <w:b/>
                <w:bCs/>
                <w:color w:val="000000"/>
                <w:sz w:val="18"/>
                <w:szCs w:val="18"/>
                <w:lang w:val="en-AU"/>
              </w:rPr>
            </w:pPr>
          </w:p>
        </w:tc>
        <w:tc>
          <w:tcPr>
            <w:tcW w:w="10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9BCCF"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D2BDD"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88EE2"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E4686"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754" w:type="dxa"/>
            <w:tcBorders>
              <w:top w:val="nil"/>
              <w:left w:val="nil"/>
              <w:bottom w:val="single" w:sz="8" w:space="0" w:color="auto"/>
              <w:right w:val="single" w:sz="8" w:space="0" w:color="auto"/>
            </w:tcBorders>
            <w:tcMar>
              <w:top w:w="0" w:type="dxa"/>
              <w:left w:w="108" w:type="dxa"/>
              <w:bottom w:w="0" w:type="dxa"/>
              <w:right w:w="108" w:type="dxa"/>
            </w:tcMar>
            <w:hideMark/>
          </w:tcPr>
          <w:p w14:paraId="3AF45507"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EB8EC"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9053C"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excl</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A9DED" w14:textId="77777777" w:rsidR="00B460F8" w:rsidRPr="002D5AEE" w:rsidRDefault="00B460F8">
            <w:pPr>
              <w:pStyle w:val="NormalIndent"/>
              <w:keepNext/>
              <w:spacing w:before="120" w:after="120" w:line="276" w:lineRule="auto"/>
              <w:ind w:left="0"/>
              <w:rPr>
                <w:rFonts w:ascii="Arial" w:hAnsi="Arial" w:cs="Arial"/>
                <w:b/>
                <w:bCs/>
                <w:color w:val="000000"/>
                <w:sz w:val="18"/>
                <w:szCs w:val="18"/>
                <w:lang w:val="en-AU"/>
              </w:rPr>
            </w:pPr>
            <w:r w:rsidRPr="002D5AEE">
              <w:rPr>
                <w:rFonts w:ascii="Arial" w:hAnsi="Arial" w:cs="Arial"/>
                <w:b/>
                <w:bCs/>
                <w:color w:val="000000"/>
                <w:sz w:val="18"/>
                <w:szCs w:val="18"/>
                <w:lang w:val="en-AU"/>
              </w:rPr>
              <w:t>GST incl</w:t>
            </w:r>
          </w:p>
        </w:tc>
      </w:tr>
      <w:tr w:rsidR="00B460F8" w:rsidRPr="005E5885" w14:paraId="1ED57E27" w14:textId="77777777" w:rsidTr="00C11975">
        <w:trPr>
          <w:cantSplit/>
        </w:trPr>
        <w:tc>
          <w:tcPr>
            <w:tcW w:w="1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B257D" w14:textId="77777777" w:rsidR="00B460F8" w:rsidRPr="002D5AEE" w:rsidRDefault="00B460F8">
            <w:pPr>
              <w:pStyle w:val="NormalIndent"/>
              <w:spacing w:before="120" w:after="120" w:line="276" w:lineRule="auto"/>
              <w:ind w:left="0"/>
              <w:jc w:val="center"/>
              <w:rPr>
                <w:rFonts w:ascii="Arial" w:hAnsi="Arial" w:cs="Arial"/>
                <w:b/>
                <w:bCs/>
                <w:color w:val="000000"/>
                <w:sz w:val="18"/>
                <w:szCs w:val="18"/>
                <w:lang w:val="en-AU"/>
              </w:rPr>
            </w:pPr>
            <w:r w:rsidRPr="002D5AEE">
              <w:rPr>
                <w:rFonts w:ascii="Arial" w:hAnsi="Arial" w:cs="Arial"/>
                <w:b/>
                <w:bCs/>
                <w:color w:val="000000"/>
                <w:sz w:val="18"/>
                <w:szCs w:val="18"/>
                <w:lang w:val="en-AU"/>
              </w:rPr>
              <w:t xml:space="preserve">Telstra Pre-Paid offers </w:t>
            </w:r>
            <w:r w:rsidRPr="002D5AEE">
              <w:rPr>
                <w:rFonts w:ascii="Arial" w:hAnsi="Arial" w:cs="Arial"/>
                <w:color w:val="000000"/>
                <w:sz w:val="18"/>
                <w:szCs w:val="18"/>
                <w:lang w:val="en-AU"/>
              </w:rPr>
              <w:t>(national video calls charged per 60 second block or part thereof)</w:t>
            </w:r>
          </w:p>
        </w:tc>
        <w:tc>
          <w:tcPr>
            <w:tcW w:w="1022" w:type="dxa"/>
            <w:tcBorders>
              <w:top w:val="nil"/>
              <w:left w:val="nil"/>
              <w:bottom w:val="single" w:sz="8" w:space="0" w:color="auto"/>
              <w:right w:val="single" w:sz="8" w:space="0" w:color="auto"/>
            </w:tcBorders>
            <w:tcMar>
              <w:top w:w="0" w:type="dxa"/>
              <w:left w:w="108" w:type="dxa"/>
              <w:bottom w:w="0" w:type="dxa"/>
              <w:right w:w="108" w:type="dxa"/>
            </w:tcMar>
            <w:hideMark/>
          </w:tcPr>
          <w:p w14:paraId="71DA11C9"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 xml:space="preserve">35.45¢ </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14:paraId="55E94301"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39¢</w:t>
            </w:r>
          </w:p>
        </w:tc>
        <w:tc>
          <w:tcPr>
            <w:tcW w:w="734" w:type="dxa"/>
            <w:tcBorders>
              <w:top w:val="nil"/>
              <w:left w:val="nil"/>
              <w:bottom w:val="single" w:sz="8" w:space="0" w:color="auto"/>
              <w:right w:val="single" w:sz="8" w:space="0" w:color="auto"/>
            </w:tcBorders>
            <w:tcMar>
              <w:top w:w="0" w:type="dxa"/>
              <w:left w:w="108" w:type="dxa"/>
              <w:bottom w:w="0" w:type="dxa"/>
              <w:right w:w="108" w:type="dxa"/>
            </w:tcMar>
            <w:hideMark/>
          </w:tcPr>
          <w:p w14:paraId="70BC6849"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$1.00</w:t>
            </w:r>
          </w:p>
        </w:tc>
        <w:tc>
          <w:tcPr>
            <w:tcW w:w="805" w:type="dxa"/>
            <w:tcBorders>
              <w:top w:val="nil"/>
              <w:left w:val="nil"/>
              <w:bottom w:val="single" w:sz="8" w:space="0" w:color="auto"/>
              <w:right w:val="single" w:sz="8" w:space="0" w:color="auto"/>
            </w:tcBorders>
            <w:tcMar>
              <w:top w:w="0" w:type="dxa"/>
              <w:left w:w="108" w:type="dxa"/>
              <w:bottom w:w="0" w:type="dxa"/>
              <w:right w:w="108" w:type="dxa"/>
            </w:tcMar>
            <w:hideMark/>
          </w:tcPr>
          <w:p w14:paraId="06F99A14"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$1.10</w:t>
            </w:r>
          </w:p>
        </w:tc>
        <w:tc>
          <w:tcPr>
            <w:tcW w:w="754" w:type="dxa"/>
            <w:tcBorders>
              <w:top w:val="nil"/>
              <w:left w:val="nil"/>
              <w:bottom w:val="single" w:sz="8" w:space="0" w:color="auto"/>
              <w:right w:val="single" w:sz="8" w:space="0" w:color="auto"/>
            </w:tcBorders>
            <w:tcMar>
              <w:top w:w="0" w:type="dxa"/>
              <w:left w:w="108" w:type="dxa"/>
              <w:bottom w:w="0" w:type="dxa"/>
              <w:right w:w="108" w:type="dxa"/>
            </w:tcMar>
            <w:hideMark/>
          </w:tcPr>
          <w:p w14:paraId="3098B7ED"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DD4BD96"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44¢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14:paraId="157A1011" w14:textId="77777777" w:rsidR="00B460F8" w:rsidRPr="002D5AEE" w:rsidRDefault="00B460F8">
            <w:pPr>
              <w:pStyle w:val="NormalIndent"/>
              <w:spacing w:before="120" w:after="120" w:line="276" w:lineRule="auto"/>
              <w:ind w:left="0"/>
              <w:jc w:val="right"/>
              <w:rPr>
                <w:rFonts w:ascii="Arial" w:hAnsi="Arial" w:cs="Arial"/>
                <w:color w:val="000000"/>
                <w:sz w:val="18"/>
                <w:szCs w:val="18"/>
                <w:lang w:val="en-AU"/>
              </w:rPr>
            </w:pPr>
            <w:r w:rsidRPr="002D5AEE">
              <w:rPr>
                <w:rFonts w:ascii="Arial" w:hAnsi="Arial" w:cs="Arial"/>
                <w:color w:val="000000"/>
                <w:sz w:val="18"/>
                <w:szCs w:val="18"/>
                <w:lang w:val="en-AU"/>
              </w:rPr>
              <w:t>68.18¢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6C7174C" w14:textId="77777777" w:rsidR="00B460F8" w:rsidRPr="002D5AEE" w:rsidRDefault="00B460F8">
            <w:pPr>
              <w:pStyle w:val="NormalIndent"/>
              <w:spacing w:before="120" w:after="120" w:line="276" w:lineRule="auto"/>
              <w:ind w:left="0"/>
              <w:jc w:val="right"/>
              <w:rPr>
                <w:rFonts w:ascii="Arial" w:hAnsi="Arial" w:cs="Arial"/>
                <w:b/>
                <w:bCs/>
                <w:color w:val="000000"/>
                <w:sz w:val="18"/>
                <w:szCs w:val="18"/>
                <w:lang w:val="en-AU"/>
              </w:rPr>
            </w:pPr>
            <w:r w:rsidRPr="002D5AEE">
              <w:rPr>
                <w:rFonts w:ascii="Arial" w:hAnsi="Arial" w:cs="Arial"/>
                <w:b/>
                <w:bCs/>
                <w:color w:val="000000"/>
                <w:sz w:val="18"/>
                <w:szCs w:val="18"/>
                <w:lang w:val="en-AU"/>
              </w:rPr>
              <w:t>75¢</w:t>
            </w:r>
          </w:p>
        </w:tc>
      </w:tr>
    </w:tbl>
    <w:p w14:paraId="7F5552D7" w14:textId="77777777" w:rsidR="00B460F8" w:rsidRPr="002D5AEE" w:rsidRDefault="00B460F8">
      <w:pPr>
        <w:pStyle w:val="Indent1"/>
        <w:rPr>
          <w:color w:val="000000"/>
        </w:rPr>
      </w:pPr>
    </w:p>
    <w:p w14:paraId="0757F68C" w14:textId="77777777" w:rsidR="00B460F8" w:rsidRPr="002D5AEE" w:rsidRDefault="00B460F8">
      <w:pPr>
        <w:pStyle w:val="Indent1"/>
        <w:rPr>
          <w:color w:val="000000"/>
        </w:rPr>
      </w:pPr>
      <w:bookmarkStart w:id="432" w:name="_Toc477961238"/>
      <w:bookmarkStart w:id="433" w:name="_Toc10021370"/>
      <w:bookmarkStart w:id="434" w:name="_Toc7606954"/>
      <w:bookmarkStart w:id="435" w:name="_Toc106352931"/>
      <w:r w:rsidRPr="002D5AEE">
        <w:rPr>
          <w:color w:val="000000"/>
        </w:rPr>
        <w:t>Incompatible services</w:t>
      </w:r>
      <w:bookmarkEnd w:id="432"/>
      <w:bookmarkEnd w:id="433"/>
      <w:bookmarkEnd w:id="434"/>
      <w:bookmarkEnd w:id="435"/>
    </w:p>
    <w:p w14:paraId="549A16D3" w14:textId="77777777" w:rsidR="00B460F8" w:rsidRPr="002D5AEE" w:rsidRDefault="00B460F8">
      <w:pPr>
        <w:pStyle w:val="Heading2"/>
        <w:tabs>
          <w:tab w:val="clear" w:pos="0"/>
          <w:tab w:val="num" w:pos="142"/>
        </w:tabs>
        <w:ind w:left="852"/>
        <w:rPr>
          <w:color w:val="000000"/>
        </w:rPr>
      </w:pPr>
      <w:r w:rsidRPr="002D5AEE">
        <w:rPr>
          <w:color w:val="000000"/>
        </w:rPr>
        <w:t>You will be unable to send or receive faxes or use a fax mailbox with a 3G or Next G Video Service.  You will be unable to receive Call Select with a 3G Video Service.</w:t>
      </w:r>
    </w:p>
    <w:p w14:paraId="366A7ECF" w14:textId="77777777" w:rsidR="00B460F8" w:rsidRPr="002D5AEE" w:rsidRDefault="00B460F8">
      <w:pPr>
        <w:pStyle w:val="Indent1"/>
        <w:rPr>
          <w:color w:val="000000"/>
        </w:rPr>
      </w:pPr>
      <w:bookmarkStart w:id="436" w:name="_Toc477961239"/>
      <w:bookmarkStart w:id="437" w:name="_Toc10021371"/>
      <w:bookmarkStart w:id="438" w:name="_Toc7606955"/>
      <w:bookmarkStart w:id="439" w:name="_Toc106352932"/>
      <w:r w:rsidRPr="002D5AEE">
        <w:rPr>
          <w:color w:val="000000"/>
        </w:rPr>
        <w:lastRenderedPageBreak/>
        <w:t>International roaming</w:t>
      </w:r>
      <w:bookmarkEnd w:id="436"/>
      <w:bookmarkEnd w:id="437"/>
      <w:bookmarkEnd w:id="438"/>
      <w:bookmarkEnd w:id="439"/>
    </w:p>
    <w:p w14:paraId="2E8FA317" w14:textId="77777777" w:rsidR="00B460F8" w:rsidRPr="002D5AEE" w:rsidRDefault="00B460F8">
      <w:pPr>
        <w:pStyle w:val="Heading2"/>
        <w:tabs>
          <w:tab w:val="clear" w:pos="0"/>
          <w:tab w:val="num" w:pos="142"/>
        </w:tabs>
        <w:ind w:left="852"/>
        <w:rPr>
          <w:color w:val="000000"/>
        </w:rPr>
      </w:pPr>
      <w:r w:rsidRPr="002D5AEE">
        <w:rPr>
          <w:color w:val="000000"/>
        </w:rPr>
        <w:t>If you have a post-paid service, you can use your 3G or Next G handset to make and receive video calls while roaming overseas if:</w:t>
      </w:r>
    </w:p>
    <w:p w14:paraId="577085AB"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(a)</w:t>
      </w:r>
      <w:r w:rsidRPr="002D5AEE">
        <w:rPr>
          <w:color w:val="000000"/>
        </w:rPr>
        <w:tab/>
        <w:t>we have established 3G roaming with a roaming partner in the country you are trying to make and receive a video call;</w:t>
      </w:r>
    </w:p>
    <w:p w14:paraId="12C4C292"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(b)</w:t>
      </w:r>
      <w:r w:rsidRPr="002D5AEE">
        <w:rPr>
          <w:color w:val="000000"/>
        </w:rPr>
        <w:tab/>
        <w:t>video calling roaming is supported by that roaming partner;</w:t>
      </w:r>
    </w:p>
    <w:p w14:paraId="21691F87"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(c)</w:t>
      </w:r>
      <w:r w:rsidRPr="002D5AEE">
        <w:rPr>
          <w:color w:val="000000"/>
        </w:rPr>
        <w:tab/>
        <w:t>your 3G or Next G handset is able to connect to the network of our roaming partner in that country; and</w:t>
      </w:r>
    </w:p>
    <w:p w14:paraId="58EB3244" w14:textId="77777777" w:rsidR="00B460F8" w:rsidRPr="002D5AEE" w:rsidRDefault="00B460F8">
      <w:pPr>
        <w:pStyle w:val="Heading2"/>
        <w:numPr>
          <w:ilvl w:val="0"/>
          <w:numId w:val="0"/>
        </w:numPr>
        <w:tabs>
          <w:tab w:val="left" w:pos="709"/>
        </w:tabs>
        <w:ind w:left="1440" w:hanging="720"/>
        <w:rPr>
          <w:color w:val="000000"/>
        </w:rPr>
      </w:pPr>
      <w:r w:rsidRPr="002D5AEE">
        <w:rPr>
          <w:color w:val="000000"/>
        </w:rPr>
        <w:t>(d)</w:t>
      </w:r>
      <w:r w:rsidRPr="002D5AEE">
        <w:rPr>
          <w:color w:val="000000"/>
        </w:rPr>
        <w:tab/>
        <w:t>the handset of the person you are trying to video call supports video calling services.</w:t>
      </w:r>
    </w:p>
    <w:p w14:paraId="51F44BB2" w14:textId="77777777" w:rsidR="00B460F8" w:rsidRPr="002D5AEE" w:rsidRDefault="00B460F8">
      <w:pPr>
        <w:pStyle w:val="Heading2"/>
        <w:numPr>
          <w:ilvl w:val="0"/>
          <w:numId w:val="0"/>
        </w:numPr>
        <w:tabs>
          <w:tab w:val="left" w:pos="709"/>
        </w:tabs>
        <w:ind w:left="720"/>
        <w:rPr>
          <w:color w:val="000000"/>
        </w:rPr>
      </w:pPr>
      <w:r w:rsidRPr="002D5AEE">
        <w:rPr>
          <w:color w:val="000000"/>
        </w:rPr>
        <w:t>You should note that 3G international roaming is not available in all countries and may be unavailable in some countries where GSM/GPRS roaming is available.</w:t>
      </w:r>
    </w:p>
    <w:p w14:paraId="2408C235" w14:textId="77777777" w:rsidR="00B460F8" w:rsidRPr="002D5AEE" w:rsidRDefault="00B460F8">
      <w:pPr>
        <w:pStyle w:val="Heading2"/>
        <w:numPr>
          <w:ilvl w:val="0"/>
          <w:numId w:val="0"/>
        </w:numPr>
        <w:ind w:left="720"/>
        <w:rPr>
          <w:color w:val="000000"/>
        </w:rPr>
      </w:pPr>
      <w:r w:rsidRPr="002D5AEE">
        <w:rPr>
          <w:color w:val="000000"/>
        </w:rPr>
        <w:t xml:space="preserve">A list of current 3G roaming partners and an indication of whether video calling roaming is supported is available at </w:t>
      </w:r>
      <w:hyperlink r:id="rId135" w:history="1">
        <w:r w:rsidRPr="002D5AEE">
          <w:rPr>
            <w:rStyle w:val="Hyperlink"/>
            <w:color w:val="000000"/>
          </w:rPr>
          <w:t>http://www.telstra.com/info/roaming.</w:t>
        </w:r>
      </w:hyperlink>
    </w:p>
    <w:p w14:paraId="7F0F3D39" w14:textId="77777777" w:rsidR="00B460F8" w:rsidRPr="002D5AEE" w:rsidRDefault="00B460F8">
      <w:pPr>
        <w:pStyle w:val="Indent1"/>
        <w:rPr>
          <w:color w:val="000000"/>
        </w:rPr>
      </w:pPr>
      <w:bookmarkStart w:id="440" w:name="_Toc477961240"/>
      <w:bookmarkStart w:id="441" w:name="_Toc10021372"/>
      <w:bookmarkStart w:id="442" w:name="_Toc7606956"/>
      <w:bookmarkStart w:id="443" w:name="_Toc106352933"/>
      <w:r w:rsidRPr="002D5AEE">
        <w:rPr>
          <w:color w:val="000000"/>
        </w:rPr>
        <w:t>Data speeds</w:t>
      </w:r>
      <w:bookmarkEnd w:id="440"/>
      <w:bookmarkEnd w:id="441"/>
      <w:bookmarkEnd w:id="442"/>
      <w:bookmarkEnd w:id="443"/>
    </w:p>
    <w:p w14:paraId="06ACA8F9" w14:textId="77777777" w:rsidR="00B460F8" w:rsidRPr="002D5AEE" w:rsidRDefault="00B460F8">
      <w:pPr>
        <w:pStyle w:val="Heading2"/>
        <w:tabs>
          <w:tab w:val="clear" w:pos="0"/>
          <w:tab w:val="num" w:pos="142"/>
        </w:tabs>
        <w:ind w:left="852"/>
        <w:rPr>
          <w:color w:val="000000"/>
        </w:rPr>
      </w:pPr>
      <w:r w:rsidRPr="002D5AEE">
        <w:rPr>
          <w:color w:val="000000"/>
        </w:rPr>
        <w:t>The speed at which you send data will generally be lower than the speed at which you receive data.</w:t>
      </w:r>
    </w:p>
    <w:p w14:paraId="28DB1646" w14:textId="77777777" w:rsidR="00B460F8" w:rsidRPr="002D5AEE" w:rsidRDefault="00B460F8">
      <w:pPr>
        <w:pStyle w:val="Indent1"/>
        <w:rPr>
          <w:color w:val="000000"/>
        </w:rPr>
      </w:pPr>
      <w:bookmarkStart w:id="444" w:name="_Toc477961241"/>
      <w:bookmarkStart w:id="445" w:name="_Toc10021373"/>
      <w:bookmarkStart w:id="446" w:name="_Toc7606957"/>
      <w:bookmarkStart w:id="447" w:name="_Toc106352934"/>
      <w:r w:rsidRPr="002D5AEE">
        <w:rPr>
          <w:color w:val="000000"/>
        </w:rPr>
        <w:t>Barring</w:t>
      </w:r>
      <w:bookmarkEnd w:id="444"/>
      <w:bookmarkEnd w:id="445"/>
      <w:bookmarkEnd w:id="446"/>
      <w:bookmarkEnd w:id="447"/>
    </w:p>
    <w:p w14:paraId="77F24FA5" w14:textId="77777777" w:rsidR="00B460F8" w:rsidRPr="002D5AEE" w:rsidRDefault="00B460F8">
      <w:pPr>
        <w:pStyle w:val="Heading2"/>
        <w:tabs>
          <w:tab w:val="clear" w:pos="0"/>
          <w:tab w:val="num" w:pos="142"/>
        </w:tabs>
        <w:ind w:left="852"/>
        <w:rPr>
          <w:color w:val="000000"/>
        </w:rPr>
      </w:pPr>
      <w:r w:rsidRPr="002D5AEE">
        <w:rPr>
          <w:color w:val="000000"/>
        </w:rPr>
        <w:t xml:space="preserve">If you have a post-paid service, you can bar your service from accessing our 3G and Next G Video Service.  If you do this and someone tries to video call you, their video call will fail and they will be asked to make a voice call instead.  Please refer to your Telstra user guide for details or contact us on </w:t>
      </w:r>
      <w:r w:rsidRPr="002D5AEE">
        <w:rPr>
          <w:bCs w:val="0"/>
          <w:iCs/>
          <w:color w:val="000000"/>
        </w:rPr>
        <w:t>125 111</w:t>
      </w:r>
      <w:r w:rsidRPr="002D5AEE">
        <w:rPr>
          <w:color w:val="000000"/>
        </w:rPr>
        <w:t>.</w:t>
      </w:r>
    </w:p>
    <w:p w14:paraId="25E67371" w14:textId="77777777" w:rsidR="00B460F8" w:rsidRPr="002D5AEE" w:rsidRDefault="00B460F8">
      <w:pPr>
        <w:pStyle w:val="Indent1"/>
        <w:rPr>
          <w:color w:val="000000"/>
        </w:rPr>
      </w:pPr>
      <w:bookmarkStart w:id="448" w:name="_Toc477961242"/>
      <w:bookmarkStart w:id="449" w:name="_Toc10021374"/>
      <w:bookmarkStart w:id="450" w:name="_Toc7606958"/>
      <w:bookmarkStart w:id="451" w:name="_Toc106352935"/>
      <w:r w:rsidRPr="002D5AEE">
        <w:rPr>
          <w:color w:val="000000"/>
        </w:rPr>
        <w:t>Marketing other services to you</w:t>
      </w:r>
      <w:bookmarkEnd w:id="448"/>
      <w:bookmarkEnd w:id="449"/>
      <w:bookmarkEnd w:id="450"/>
      <w:bookmarkEnd w:id="451"/>
    </w:p>
    <w:p w14:paraId="14E76B54" w14:textId="77777777" w:rsidR="00B460F8" w:rsidRPr="002D5AEE" w:rsidRDefault="00B460F8">
      <w:pPr>
        <w:pStyle w:val="Heading2"/>
        <w:tabs>
          <w:tab w:val="clear" w:pos="0"/>
          <w:tab w:val="num" w:pos="142"/>
        </w:tabs>
        <w:ind w:left="852"/>
        <w:rPr>
          <w:color w:val="000000"/>
        </w:rPr>
      </w:pPr>
      <w:r w:rsidRPr="002D5AEE">
        <w:rPr>
          <w:color w:val="000000"/>
        </w:rPr>
        <w:t>We may use your personal information to market other services to you (including by way of SMS or MMS).  If you do not wish to be contacted about other services, please call us on 1800 039 059.</w:t>
      </w:r>
    </w:p>
    <w:p w14:paraId="0D0D2E9D" w14:textId="77777777" w:rsidR="00B460F8" w:rsidRPr="002D5AEE" w:rsidRDefault="00B460F8">
      <w:pPr>
        <w:pStyle w:val="Heading1"/>
        <w:pageBreakBefore w:val="0"/>
        <w:rPr>
          <w:color w:val="000000"/>
        </w:rPr>
      </w:pPr>
      <w:bookmarkStart w:id="452" w:name="_Toc332015740"/>
      <w:bookmarkStart w:id="453" w:name="_Toc341358518"/>
      <w:bookmarkStart w:id="454" w:name="_Toc477961306"/>
      <w:bookmarkStart w:id="455" w:name="_Toc10021438"/>
      <w:bookmarkStart w:id="456" w:name="_Toc7607022"/>
      <w:bookmarkStart w:id="457" w:name="_Toc106352936"/>
      <w:bookmarkStart w:id="458" w:name="_Ref325558398"/>
      <w:bookmarkStart w:id="459" w:name="_Toc327271699"/>
      <w:r w:rsidRPr="002D5AEE">
        <w:rPr>
          <w:color w:val="000000"/>
        </w:rPr>
        <w:lastRenderedPageBreak/>
        <w:t>Telstra Mobile Broadband General Terms</w:t>
      </w:r>
      <w:bookmarkEnd w:id="452"/>
      <w:bookmarkEnd w:id="453"/>
      <w:bookmarkEnd w:id="454"/>
      <w:bookmarkEnd w:id="455"/>
      <w:bookmarkEnd w:id="456"/>
      <w:bookmarkEnd w:id="457"/>
    </w:p>
    <w:p w14:paraId="4DC2003F" w14:textId="77777777" w:rsidR="00B460F8" w:rsidRPr="002D5AEE" w:rsidRDefault="00B460F8">
      <w:pPr>
        <w:pStyle w:val="Indent1"/>
        <w:rPr>
          <w:color w:val="000000"/>
        </w:rPr>
      </w:pPr>
      <w:bookmarkStart w:id="460" w:name="_Toc106352937"/>
      <w:bookmarkStart w:id="461" w:name="_Toc332015742"/>
      <w:bookmarkStart w:id="462" w:name="_Toc341358520"/>
      <w:bookmarkStart w:id="463" w:name="_Toc477961308"/>
      <w:bookmarkStart w:id="464" w:name="_Toc10021440"/>
      <w:bookmarkStart w:id="465" w:name="_Toc7607024"/>
      <w:r w:rsidRPr="002D5AEE">
        <w:rPr>
          <w:color w:val="000000"/>
        </w:rPr>
        <w:t>Not available for new sales on and from 25 June 2019</w:t>
      </w:r>
      <w:bookmarkEnd w:id="460"/>
    </w:p>
    <w:p w14:paraId="2690481B" w14:textId="77777777" w:rsidR="00B460F8" w:rsidRPr="002D5AEE" w:rsidRDefault="00B460F8">
      <w:pPr>
        <w:pStyle w:val="Indent1"/>
        <w:rPr>
          <w:color w:val="000000"/>
        </w:rPr>
      </w:pPr>
      <w:bookmarkStart w:id="466" w:name="_Toc106352938"/>
      <w:r w:rsidRPr="002D5AEE">
        <w:rPr>
          <w:color w:val="000000"/>
        </w:rPr>
        <w:t>What is Telstra Mobile Broadband?</w:t>
      </w:r>
      <w:bookmarkEnd w:id="461"/>
      <w:bookmarkEnd w:id="462"/>
      <w:bookmarkEnd w:id="463"/>
      <w:bookmarkEnd w:id="464"/>
      <w:bookmarkEnd w:id="465"/>
      <w:bookmarkEnd w:id="466"/>
    </w:p>
    <w:p w14:paraId="082AF7C6" w14:textId="77777777" w:rsidR="00B460F8" w:rsidRPr="002D5AEE" w:rsidRDefault="00B460F8">
      <w:pPr>
        <w:pStyle w:val="Heading2"/>
        <w:rPr>
          <w:color w:val="000000"/>
        </w:rPr>
      </w:pPr>
      <w:r w:rsidRPr="002D5AEE">
        <w:rPr>
          <w:color w:val="000000"/>
        </w:rPr>
        <w:t>The Telstra Mobile Broadband service allows you to use a Telstra mobile broadband device approved by us in connection with the Telstra Mobile Broadband service (“</w:t>
      </w:r>
      <w:r w:rsidRPr="002D5AEE">
        <w:rPr>
          <w:b/>
          <w:color w:val="000000"/>
        </w:rPr>
        <w:t>Capable Device</w:t>
      </w:r>
      <w:r w:rsidRPr="002D5AEE">
        <w:rPr>
          <w:color w:val="000000"/>
        </w:rPr>
        <w:t>”) to access data over Telstra’s Next G® network. A Capable Device includes a Telstra certified USB, a 3G or 4G enabled tablet or laptop, Telstra Mobile Wi-Fi or gateway device.</w:t>
      </w:r>
    </w:p>
    <w:p w14:paraId="737010BD" w14:textId="77777777" w:rsidR="00B460F8" w:rsidRPr="002D5AEE" w:rsidRDefault="00B460F8">
      <w:pPr>
        <w:pStyle w:val="Heading2"/>
        <w:rPr>
          <w:color w:val="000000"/>
        </w:rPr>
      </w:pPr>
      <w:r w:rsidRPr="002D5AEE">
        <w:rPr>
          <w:color w:val="000000"/>
        </w:rPr>
        <w:t xml:space="preserve">This clause applies to you if you access the Telstra Mobile Broadband service under these terms. </w:t>
      </w:r>
    </w:p>
    <w:p w14:paraId="2D3F0A23" w14:textId="77777777" w:rsidR="00B460F8" w:rsidRPr="002D5AEE" w:rsidRDefault="00B460F8">
      <w:pPr>
        <w:pStyle w:val="Heading2"/>
        <w:rPr>
          <w:color w:val="000000"/>
        </w:rPr>
      </w:pPr>
      <w:r w:rsidRPr="002D5AEE">
        <w:rPr>
          <w:color w:val="000000"/>
        </w:rPr>
        <w:t>You must have an ABN, ACN or ARBN to be eligible to acquire a Telstra Mobile Broadband service.</w:t>
      </w:r>
    </w:p>
    <w:p w14:paraId="6674B4B5" w14:textId="77777777" w:rsidR="00B460F8" w:rsidRPr="002D5AEE" w:rsidRDefault="00B460F8">
      <w:pPr>
        <w:pStyle w:val="Heading2"/>
        <w:rPr>
          <w:color w:val="000000"/>
        </w:rPr>
      </w:pPr>
      <w:r w:rsidRPr="002D5AEE">
        <w:rPr>
          <w:color w:val="000000"/>
        </w:rPr>
        <w:t>You are not eligible to acquire a Telstra Mobile Broadband service under this section if you have a 13 digit account number.</w:t>
      </w:r>
    </w:p>
    <w:p w14:paraId="26457559" w14:textId="77777777" w:rsidR="00B460F8" w:rsidRPr="002D5AEE" w:rsidRDefault="00B460F8">
      <w:pPr>
        <w:pStyle w:val="Heading2"/>
        <w:rPr>
          <w:color w:val="000000"/>
        </w:rPr>
      </w:pPr>
      <w:r w:rsidRPr="002D5AEE">
        <w:rPr>
          <w:color w:val="000000"/>
        </w:rPr>
        <w:t>If you do not meet our credit requirements, we may not supply you with a Telstra Mobile Broadband service.  We will tell you if this happens.</w:t>
      </w:r>
    </w:p>
    <w:p w14:paraId="51B398E5" w14:textId="77777777" w:rsidR="00B460F8" w:rsidRPr="002D5AEE" w:rsidRDefault="00B460F8">
      <w:pPr>
        <w:pStyle w:val="Heading2"/>
        <w:rPr>
          <w:color w:val="000000"/>
        </w:rPr>
      </w:pPr>
      <w:r w:rsidRPr="002D5AEE">
        <w:rPr>
          <w:color w:val="000000"/>
        </w:rPr>
        <w:t>If the other clauses in the Telstra Mobile Section of Our Customer Terms are inconsistent with something in this Telstra Mobile Broadband section of Our Customer Terms, then this Telstra Mobile Broadband section applies instead of the other clauses of the Telstra Mobile Section, to the extent of the inconsistency.</w:t>
      </w:r>
    </w:p>
    <w:p w14:paraId="71FD608E" w14:textId="77777777" w:rsidR="00B460F8" w:rsidRPr="002D5AEE" w:rsidRDefault="00B460F8">
      <w:pPr>
        <w:pStyle w:val="Indent1"/>
        <w:rPr>
          <w:color w:val="000000"/>
        </w:rPr>
      </w:pPr>
      <w:bookmarkStart w:id="467" w:name="_Toc332015743"/>
      <w:bookmarkStart w:id="468" w:name="_Toc341358521"/>
      <w:bookmarkStart w:id="469" w:name="_Toc477961309"/>
      <w:bookmarkStart w:id="470" w:name="_Toc10021441"/>
      <w:bookmarkStart w:id="471" w:name="_Toc7607025"/>
      <w:bookmarkStart w:id="472" w:name="_Toc106352939"/>
      <w:r w:rsidRPr="002D5AEE">
        <w:rPr>
          <w:color w:val="000000"/>
        </w:rPr>
        <w:t>Coverage and handover between networks</w:t>
      </w:r>
      <w:bookmarkEnd w:id="467"/>
      <w:bookmarkEnd w:id="468"/>
      <w:bookmarkEnd w:id="469"/>
      <w:bookmarkEnd w:id="470"/>
      <w:bookmarkEnd w:id="471"/>
      <w:bookmarkEnd w:id="472"/>
    </w:p>
    <w:p w14:paraId="206E1FD9" w14:textId="77777777" w:rsidR="00B460F8" w:rsidRPr="002D5AEE" w:rsidRDefault="00B460F8">
      <w:pPr>
        <w:pStyle w:val="Heading2"/>
        <w:rPr>
          <w:color w:val="000000"/>
        </w:rPr>
      </w:pPr>
      <w:r w:rsidRPr="002D5AEE">
        <w:rPr>
          <w:color w:val="000000"/>
        </w:rPr>
        <w:t xml:space="preserve">For the latest coverage information call Customer Service on 125 111 (call charges apply) or visit </w:t>
      </w:r>
      <w:hyperlink r:id="rId136" w:history="1">
        <w:r w:rsidRPr="002D5AEE">
          <w:rPr>
            <w:rStyle w:val="Hyperlink"/>
            <w:color w:val="000000"/>
          </w:rPr>
          <w:t>www.telstra.com/mobilebbcoverage</w:t>
        </w:r>
      </w:hyperlink>
      <w:r w:rsidRPr="002D5AEE">
        <w:rPr>
          <w:color w:val="000000"/>
        </w:rPr>
        <w:t xml:space="preserve">. </w:t>
      </w:r>
    </w:p>
    <w:p w14:paraId="3BC88FD7" w14:textId="77777777" w:rsidR="00B460F8" w:rsidRPr="002D5AEE" w:rsidRDefault="00B460F8">
      <w:pPr>
        <w:pStyle w:val="Heading2"/>
        <w:rPr>
          <w:color w:val="000000"/>
        </w:rPr>
      </w:pPr>
      <w:r w:rsidRPr="002D5AEE">
        <w:rPr>
          <w:color w:val="000000"/>
        </w:rPr>
        <w:t xml:space="preserve">Although we will use reasonable care and skill in providing the Telstra Mobile Broadband service, because the Next G network (which includes 3G, 4G and GPRS network technology) is a radio network you may experience drop-outs from time to time.  If your Capable Device is a Telstra certified USB, you may be able to use your Telstra certified USB’s Connection Manager function to ascertain which network technology your device is connected to.  For other Capable Devices, the display screen on the Capable Device will indicate which network technology your device is connected to. </w:t>
      </w:r>
    </w:p>
    <w:p w14:paraId="1842F3F0" w14:textId="77777777" w:rsidR="00B460F8" w:rsidRPr="002D5AEE" w:rsidRDefault="00B460F8">
      <w:pPr>
        <w:pStyle w:val="Heading2"/>
        <w:widowControl w:val="0"/>
        <w:rPr>
          <w:color w:val="000000"/>
        </w:rPr>
      </w:pPr>
      <w:r w:rsidRPr="002D5AEE">
        <w:rPr>
          <w:color w:val="000000"/>
        </w:rPr>
        <w:t xml:space="preserve">A Capable  Device will automatically switch between 4G (if it is 4G compatible) and 3G or GPRS network technologies and maintain your connection during data transfers where a minimum of 3G coverage is available and suitable radio conditions exist.     </w:t>
      </w:r>
    </w:p>
    <w:p w14:paraId="5B9506F1" w14:textId="77777777" w:rsidR="00B460F8" w:rsidRPr="002D5AEE" w:rsidRDefault="00B460F8">
      <w:pPr>
        <w:pStyle w:val="Indent1"/>
        <w:rPr>
          <w:color w:val="000000"/>
        </w:rPr>
      </w:pPr>
      <w:bookmarkStart w:id="473" w:name="_Toc332015744"/>
      <w:bookmarkStart w:id="474" w:name="_Toc341358522"/>
      <w:bookmarkStart w:id="475" w:name="_Toc477961310"/>
      <w:bookmarkStart w:id="476" w:name="_Toc10021442"/>
      <w:bookmarkStart w:id="477" w:name="_Toc7607026"/>
      <w:bookmarkStart w:id="478" w:name="_Toc106352940"/>
      <w:r w:rsidRPr="002D5AEE">
        <w:rPr>
          <w:color w:val="000000"/>
        </w:rPr>
        <w:lastRenderedPageBreak/>
        <w:t>Usage of Next G network and devices</w:t>
      </w:r>
      <w:bookmarkEnd w:id="473"/>
      <w:bookmarkEnd w:id="474"/>
      <w:bookmarkEnd w:id="475"/>
      <w:bookmarkEnd w:id="476"/>
      <w:bookmarkEnd w:id="477"/>
      <w:bookmarkEnd w:id="478"/>
    </w:p>
    <w:p w14:paraId="7F3833B3" w14:textId="77777777" w:rsidR="00B460F8" w:rsidRPr="002D5AEE" w:rsidRDefault="00B460F8">
      <w:pPr>
        <w:pStyle w:val="Heading2"/>
        <w:rPr>
          <w:color w:val="000000"/>
        </w:rPr>
      </w:pPr>
      <w:r w:rsidRPr="002D5AEE">
        <w:rPr>
          <w:color w:val="000000"/>
        </w:rPr>
        <w:t xml:space="preserve">A Capable Device will access data over the Telstra Next G network (in the case of a Telstra Mobile Broadband 4G device, your device will be able to access Telstra 4G network technology , when in 4G coverage areas).   A Capable Device is required to access the Next G network with a minimum specification of 3G 850 MHz or 4G 700MHz, 1800 MHz or 2600MHz band. </w:t>
      </w:r>
    </w:p>
    <w:p w14:paraId="2A24464D" w14:textId="77777777" w:rsidR="00B460F8" w:rsidRPr="002D5AEE" w:rsidRDefault="00B460F8">
      <w:pPr>
        <w:pStyle w:val="Heading2"/>
        <w:rPr>
          <w:color w:val="000000"/>
        </w:rPr>
      </w:pPr>
      <w:r w:rsidRPr="002D5AEE">
        <w:rPr>
          <w:color w:val="000000"/>
        </w:rPr>
        <w:t>For optimum performance on our Next G network, you must use a Capable Device (and use it in accordance with any user guides issued by the manufacturer of that device).  You may buy a Capable Device directly from us.  The Capable Device is designed to work in a laptop PC (such as a USB modem), to connect another Wi-Fi device (such as Telstra Mobile Wi-Fi) or without a laptop PC (such as a 3G enabled tablet).  We are unable to provide support for Capable Devices used in other customer equipment. You may not remove the SIM from a Capable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Capable Device to resume data access.</w:t>
      </w:r>
    </w:p>
    <w:p w14:paraId="4CA9BD95" w14:textId="77777777" w:rsidR="00B460F8" w:rsidRPr="002D5AEE" w:rsidRDefault="00B460F8">
      <w:pPr>
        <w:pStyle w:val="Heading2"/>
        <w:rPr>
          <w:color w:val="000000"/>
        </w:rPr>
      </w:pPr>
      <w:r w:rsidRPr="002D5AEE">
        <w:rPr>
          <w:color w:val="000000"/>
        </w:rPr>
        <w:t xml:space="preserve">You must use your Capable Device, your Telstra services and Telstra’s networks in accordance with any minimum hardware and software requirements (details of which are available at </w:t>
      </w:r>
      <w:hyperlink r:id="rId137" w:history="1">
        <w:r w:rsidRPr="002D5AEE">
          <w:rPr>
            <w:rStyle w:val="Hyperlink"/>
            <w:color w:val="000000"/>
          </w:rPr>
          <w:t>www.telstra.com</w:t>
        </w:r>
      </w:hyperlink>
      <w:r w:rsidRPr="002D5AEE">
        <w:rPr>
          <w:color w:val="000000"/>
        </w:rPr>
        <w:t>).  We may terminate your access to our networks if you use any of them to adversely impact the operation and/or other customers’ enjoyment of our networks or if you breach a material term of these terms, in accordance with the General Terms of Our Customer Terms.  We will tell you before this happens.</w:t>
      </w:r>
    </w:p>
    <w:p w14:paraId="26DACD27" w14:textId="77777777" w:rsidR="00B460F8" w:rsidRPr="002D5AEE" w:rsidRDefault="00B460F8">
      <w:pPr>
        <w:pStyle w:val="Heading2"/>
        <w:rPr>
          <w:color w:val="000000"/>
        </w:rPr>
      </w:pPr>
      <w:r w:rsidRPr="002D5AEE">
        <w:rPr>
          <w:color w:val="000000"/>
        </w:rPr>
        <w:t xml:space="preserve">If you buy a Capable Device from us, your Capable Device is programmed to operate only on the Telstra Next G network.  If you wish to use your Capable Device with a non Telstra SIM card we may charge a network unlocking fee of $27.50 to unlock your Capable Device. </w:t>
      </w:r>
    </w:p>
    <w:p w14:paraId="32FD2AB5" w14:textId="77777777" w:rsidR="00B460F8" w:rsidRPr="002D5AEE" w:rsidRDefault="00B460F8">
      <w:pPr>
        <w:pStyle w:val="Heading2"/>
        <w:rPr>
          <w:color w:val="000000"/>
        </w:rPr>
      </w:pPr>
      <w:r w:rsidRPr="002D5AEE">
        <w:rPr>
          <w:color w:val="000000"/>
        </w:rPr>
        <w:t>You must not use your Telstra Mobile Broadband service to connect to the Internet via another internet service provider and unless we advise you otherwise, you must not use your Telstra Mobile Broadband service in connection with any machine-to-machine applications or to establish any point to point data connections with another modem.</w:t>
      </w:r>
    </w:p>
    <w:p w14:paraId="355C3DEB" w14:textId="77777777" w:rsidR="00B460F8" w:rsidRPr="002D5AEE" w:rsidRDefault="00B460F8">
      <w:pPr>
        <w:pStyle w:val="Heading2"/>
        <w:numPr>
          <w:ilvl w:val="0"/>
          <w:numId w:val="0"/>
        </w:numPr>
        <w:ind w:left="720"/>
        <w:rPr>
          <w:rFonts w:ascii="Arial" w:hAnsi="Arial" w:cs="Arial"/>
          <w:color w:val="000000"/>
          <w:sz w:val="18"/>
          <w:szCs w:val="18"/>
        </w:rPr>
      </w:pPr>
      <w:r w:rsidRPr="002D5AEE">
        <w:rPr>
          <w:rFonts w:ascii="Arial" w:hAnsi="Arial" w:cs="Arial"/>
          <w:color w:val="000000"/>
          <w:sz w:val="18"/>
          <w:szCs w:val="18"/>
        </w:rPr>
        <w:t>Note: A machine-to-machine application refers to any automated telemetry, telematics or telemetrics application or service which links two or more systems or devices with a mobile data connection.</w:t>
      </w:r>
    </w:p>
    <w:p w14:paraId="2EC023E2" w14:textId="77777777" w:rsidR="00B460F8" w:rsidRPr="002D5AEE" w:rsidRDefault="00B460F8">
      <w:pPr>
        <w:pStyle w:val="Heading2"/>
        <w:widowControl w:val="0"/>
        <w:tabs>
          <w:tab w:val="num" w:pos="737"/>
        </w:tabs>
        <w:rPr>
          <w:color w:val="000000"/>
        </w:rPr>
      </w:pPr>
      <w:r w:rsidRPr="002D5AEE">
        <w:rPr>
          <w:color w:val="000000"/>
        </w:rPr>
        <w:t xml:space="preserve">Telstra Mobile Broadband 4G devices (excluding the Telstra Mobile Wi-Fi 4G device) are not compatible with sending or receiving SMS messages, unless we advise you otherwise.   The Telstra Mobile Wi-Fi 4G device can receive SMS only.  </w:t>
      </w:r>
    </w:p>
    <w:p w14:paraId="1C2D61D5" w14:textId="77777777" w:rsidR="00B460F8" w:rsidRPr="002D5AEE" w:rsidRDefault="00B460F8">
      <w:pPr>
        <w:pStyle w:val="Heading2"/>
        <w:widowControl w:val="0"/>
        <w:tabs>
          <w:tab w:val="num" w:pos="737"/>
        </w:tabs>
        <w:rPr>
          <w:color w:val="000000"/>
        </w:rPr>
      </w:pPr>
      <w:r w:rsidRPr="002D5AEE">
        <w:rPr>
          <w:color w:val="000000"/>
        </w:rPr>
        <w:t xml:space="preserve">You will not be able to use our 2G networks or 2G networks overseas with a Telstra Mobile Broadband 4G device, unless we advise you otherwise. </w:t>
      </w:r>
    </w:p>
    <w:p w14:paraId="140EDBDC" w14:textId="77777777" w:rsidR="00B460F8" w:rsidRPr="002D5AEE" w:rsidRDefault="00B460F8">
      <w:pPr>
        <w:pStyle w:val="Heading2"/>
        <w:widowControl w:val="0"/>
        <w:tabs>
          <w:tab w:val="num" w:pos="737"/>
        </w:tabs>
        <w:rPr>
          <w:color w:val="000000"/>
        </w:rPr>
      </w:pPr>
      <w:r w:rsidRPr="002D5AEE">
        <w:rPr>
          <w:color w:val="000000"/>
        </w:rPr>
        <w:t xml:space="preserve">When you connect a Telstra Mobile Broadband 4G device, a network data session will </w:t>
      </w:r>
      <w:r w:rsidRPr="002D5AEE">
        <w:rPr>
          <w:color w:val="000000"/>
        </w:rPr>
        <w:lastRenderedPageBreak/>
        <w:t>immediately commence. When you disconnect a Telstra Mobile Broadband 4G device, the network data session may continue to download a small amount of data (“</w:t>
      </w:r>
      <w:r w:rsidRPr="002D5AEE">
        <w:rPr>
          <w:b/>
          <w:color w:val="000000"/>
        </w:rPr>
        <w:t>Spurious Traffic”</w:t>
      </w:r>
      <w:r w:rsidRPr="002D5AEE">
        <w:rPr>
          <w:color w:val="000000"/>
        </w:rPr>
        <w:t xml:space="preserve">) and charges may apply. To ensure you are not charged for Spurious Traffic, you must physically remove the Telstra Mobile Broadband 4G device from your equipment after use. </w:t>
      </w:r>
    </w:p>
    <w:p w14:paraId="1915323C" w14:textId="77777777" w:rsidR="00B460F8" w:rsidRPr="002D5AEE" w:rsidRDefault="00B460F8">
      <w:pPr>
        <w:pStyle w:val="Indent1"/>
        <w:rPr>
          <w:color w:val="000000"/>
        </w:rPr>
      </w:pPr>
      <w:bookmarkStart w:id="479" w:name="_Toc332015745"/>
      <w:bookmarkStart w:id="480" w:name="_Toc341358523"/>
      <w:bookmarkStart w:id="481" w:name="_Toc477961311"/>
      <w:bookmarkStart w:id="482" w:name="_Toc10021443"/>
      <w:bookmarkStart w:id="483" w:name="_Toc7607027"/>
      <w:bookmarkStart w:id="484" w:name="_Toc106352941"/>
      <w:r w:rsidRPr="002D5AEE">
        <w:rPr>
          <w:color w:val="000000"/>
        </w:rPr>
        <w:t>Eligible Data Usage</w:t>
      </w:r>
      <w:bookmarkEnd w:id="479"/>
      <w:bookmarkEnd w:id="480"/>
      <w:bookmarkEnd w:id="481"/>
      <w:bookmarkEnd w:id="482"/>
      <w:bookmarkEnd w:id="483"/>
      <w:bookmarkEnd w:id="484"/>
    </w:p>
    <w:p w14:paraId="5D34DAD2" w14:textId="77777777" w:rsidR="00B460F8" w:rsidRPr="002D5AEE" w:rsidRDefault="00B460F8">
      <w:pPr>
        <w:pStyle w:val="Heading2"/>
        <w:rPr>
          <w:color w:val="000000"/>
        </w:rPr>
      </w:pPr>
      <w:r w:rsidRPr="002D5AEE">
        <w:rPr>
          <w:color w:val="000000"/>
        </w:rPr>
        <w:t xml:space="preserve">Eligible data usage does not include, and the monthly included hours/kilobytes cannot be used for any of the below services: </w:t>
      </w:r>
    </w:p>
    <w:p w14:paraId="4FBB9EE0" w14:textId="77777777" w:rsidR="00B460F8" w:rsidRPr="002D5AEE" w:rsidRDefault="00B460F8">
      <w:pPr>
        <w:pStyle w:val="Heading3"/>
        <w:tabs>
          <w:tab w:val="clear" w:pos="0"/>
          <w:tab w:val="num" w:pos="114"/>
        </w:tabs>
        <w:ind w:left="1588"/>
        <w:rPr>
          <w:color w:val="000000"/>
        </w:rPr>
      </w:pPr>
      <w:r w:rsidRPr="002D5AEE">
        <w:rPr>
          <w:color w:val="000000"/>
        </w:rPr>
        <w:t>traditional voice and messaging services which use circuit switched technology including Voice calls and MessageBank, Video and Video MessageBank, BlackBerry, SMS (including Premium SMS) and MMS; or</w:t>
      </w:r>
    </w:p>
    <w:p w14:paraId="6BCAE97D" w14:textId="77777777" w:rsidR="00B460F8" w:rsidRPr="002D5AEE" w:rsidRDefault="00B460F8">
      <w:pPr>
        <w:pStyle w:val="Heading3"/>
        <w:tabs>
          <w:tab w:val="clear" w:pos="0"/>
          <w:tab w:val="num" w:pos="114"/>
        </w:tabs>
        <w:ind w:left="1588"/>
        <w:rPr>
          <w:color w:val="000000"/>
        </w:rPr>
      </w:pPr>
      <w:r w:rsidRPr="002D5AEE">
        <w:rPr>
          <w:color w:val="000000"/>
        </w:rPr>
        <w:t>any content subscription or Value Added Services including FOXTEL by Mobile; or</w:t>
      </w:r>
    </w:p>
    <w:p w14:paraId="626C52C0" w14:textId="77777777" w:rsidR="00B460F8" w:rsidRPr="002D5AEE" w:rsidRDefault="00B460F8">
      <w:pPr>
        <w:pStyle w:val="Heading3"/>
        <w:tabs>
          <w:tab w:val="clear" w:pos="0"/>
          <w:tab w:val="num" w:pos="114"/>
        </w:tabs>
        <w:ind w:left="1588"/>
        <w:rPr>
          <w:color w:val="000000"/>
        </w:rPr>
      </w:pPr>
      <w:r w:rsidRPr="002D5AEE">
        <w:rPr>
          <w:color w:val="000000"/>
        </w:rPr>
        <w:t xml:space="preserve">International Roaming.  </w:t>
      </w:r>
    </w:p>
    <w:p w14:paraId="70AF70C8" w14:textId="77777777" w:rsidR="00B460F8" w:rsidRPr="002D5AEE" w:rsidRDefault="00B460F8">
      <w:pPr>
        <w:pStyle w:val="Heading3"/>
        <w:numPr>
          <w:ilvl w:val="0"/>
          <w:numId w:val="0"/>
        </w:numPr>
        <w:ind w:left="851"/>
        <w:rPr>
          <w:color w:val="000000"/>
        </w:rPr>
      </w:pPr>
      <w:r w:rsidRPr="002D5AEE" w:rsidDel="002214D4">
        <w:rPr>
          <w:color w:val="000000"/>
        </w:rPr>
        <w:t>Standard charges will apply for use of these services.</w:t>
      </w:r>
    </w:p>
    <w:p w14:paraId="15868B1D" w14:textId="77777777" w:rsidR="00B460F8" w:rsidRPr="002D5AEE" w:rsidRDefault="00B460F8">
      <w:pPr>
        <w:pStyle w:val="Indent1"/>
        <w:rPr>
          <w:color w:val="000000"/>
        </w:rPr>
      </w:pPr>
      <w:bookmarkStart w:id="485" w:name="_Toc332015746"/>
      <w:bookmarkStart w:id="486" w:name="_Toc341358524"/>
      <w:bookmarkStart w:id="487" w:name="_Toc477961312"/>
      <w:bookmarkStart w:id="488" w:name="_Toc10021444"/>
      <w:bookmarkStart w:id="489" w:name="_Toc7607028"/>
      <w:bookmarkStart w:id="490" w:name="_Toc106352942"/>
      <w:r w:rsidRPr="002D5AEE">
        <w:rPr>
          <w:color w:val="000000"/>
        </w:rPr>
        <w:t>International roaming</w:t>
      </w:r>
      <w:bookmarkEnd w:id="485"/>
      <w:bookmarkEnd w:id="486"/>
      <w:bookmarkEnd w:id="487"/>
      <w:bookmarkEnd w:id="488"/>
      <w:bookmarkEnd w:id="489"/>
      <w:bookmarkEnd w:id="490"/>
    </w:p>
    <w:p w14:paraId="6593A515" w14:textId="77777777" w:rsidR="00B460F8" w:rsidRPr="002D5AEE" w:rsidRDefault="00B460F8">
      <w:pPr>
        <w:pStyle w:val="Heading2"/>
        <w:widowControl w:val="0"/>
        <w:tabs>
          <w:tab w:val="num" w:pos="737"/>
        </w:tabs>
        <w:rPr>
          <w:color w:val="000000"/>
        </w:rPr>
      </w:pPr>
      <w:r w:rsidRPr="002D5AEE">
        <w:rPr>
          <w:color w:val="000000"/>
        </w:rPr>
        <w:t xml:space="preserve">Only 3G International Roaming services are currently available with a Telstra mobile broadband 4G device. </w:t>
      </w:r>
    </w:p>
    <w:p w14:paraId="6C3116C1" w14:textId="77777777" w:rsidR="00B460F8" w:rsidRPr="002D5AEE" w:rsidRDefault="00B460F8">
      <w:pPr>
        <w:pStyle w:val="Heading2"/>
        <w:numPr>
          <w:ilvl w:val="0"/>
          <w:numId w:val="0"/>
        </w:numPr>
        <w:ind w:left="709"/>
        <w:rPr>
          <w:rFonts w:cs="Arial"/>
          <w:color w:val="000000"/>
          <w:sz w:val="18"/>
        </w:rPr>
      </w:pPr>
      <w:r w:rsidRPr="002D5AEE">
        <w:rPr>
          <w:color w:val="000000"/>
        </w:rPr>
        <w:t>For terms relating to our International Roaming services, please see Part I of the Telstra Mobile Section of Our Customer Terms.</w:t>
      </w:r>
      <w:r w:rsidRPr="002D5AEE">
        <w:rPr>
          <w:color w:val="000000"/>
        </w:rPr>
        <w:br/>
      </w:r>
      <w:r w:rsidRPr="002D5AEE">
        <w:rPr>
          <w:rFonts w:ascii="Arial" w:hAnsi="Arial" w:cs="Arial"/>
          <w:color w:val="000000"/>
          <w:sz w:val="18"/>
          <w:szCs w:val="18"/>
        </w:rPr>
        <w:t xml:space="preserve">(To see these terms –business and government customers </w:t>
      </w:r>
      <w:hyperlink r:id="rId138" w:history="1">
        <w:r w:rsidRPr="002D5AEE">
          <w:rPr>
            <w:rStyle w:val="Hyperlink"/>
            <w:rFonts w:cs="Arial"/>
            <w:color w:val="000000"/>
            <w:sz w:val="18"/>
            <w:szCs w:val="18"/>
          </w:rPr>
          <w:t>click here</w:t>
        </w:r>
      </w:hyperlink>
      <w:r w:rsidRPr="002D5AEE">
        <w:rPr>
          <w:rFonts w:ascii="Arial" w:hAnsi="Arial" w:cs="Arial"/>
          <w:color w:val="000000"/>
          <w:sz w:val="18"/>
          <w:szCs w:val="18"/>
        </w:rPr>
        <w:t>.)</w:t>
      </w:r>
      <w:r w:rsidRPr="002D5AEE" w:rsidDel="002D4321">
        <w:rPr>
          <w:rFonts w:cs="Arial"/>
          <w:color w:val="000000"/>
          <w:sz w:val="18"/>
        </w:rPr>
        <w:t xml:space="preserve"> </w:t>
      </w:r>
    </w:p>
    <w:p w14:paraId="3242DB2E" w14:textId="77777777" w:rsidR="00B460F8" w:rsidRPr="002D5AEE" w:rsidRDefault="00B460F8">
      <w:pPr>
        <w:pStyle w:val="Heading1"/>
        <w:pageBreakBefore w:val="0"/>
        <w:rPr>
          <w:color w:val="000000"/>
        </w:rPr>
      </w:pPr>
      <w:bookmarkStart w:id="491" w:name="_Toc391907833"/>
      <w:bookmarkStart w:id="492" w:name="_Toc477961313"/>
      <w:bookmarkStart w:id="493" w:name="_Toc10021445"/>
      <w:bookmarkStart w:id="494" w:name="_Toc7607029"/>
      <w:bookmarkStart w:id="495" w:name="_Toc106352943"/>
      <w:r w:rsidRPr="002D5AEE">
        <w:rPr>
          <w:color w:val="000000"/>
        </w:rPr>
        <w:t>Telstra Mobile Broadband - Share Plans</w:t>
      </w:r>
      <w:bookmarkEnd w:id="491"/>
      <w:bookmarkEnd w:id="492"/>
      <w:bookmarkEnd w:id="493"/>
      <w:bookmarkEnd w:id="494"/>
      <w:bookmarkEnd w:id="495"/>
    </w:p>
    <w:p w14:paraId="49DF514C" w14:textId="77777777" w:rsidR="00B460F8" w:rsidRPr="002D5AEE" w:rsidRDefault="00B460F8">
      <w:pPr>
        <w:pStyle w:val="Indent1"/>
        <w:rPr>
          <w:color w:val="000000"/>
        </w:rPr>
      </w:pPr>
      <w:bookmarkStart w:id="496" w:name="_Toc106352944"/>
      <w:bookmarkStart w:id="497" w:name="_Toc391907834"/>
      <w:bookmarkStart w:id="498" w:name="_Toc477961314"/>
      <w:bookmarkStart w:id="499" w:name="_Toc10021446"/>
      <w:bookmarkStart w:id="500" w:name="_Toc7607030"/>
      <w:r w:rsidRPr="002D5AEE">
        <w:rPr>
          <w:color w:val="000000"/>
        </w:rPr>
        <w:t>Not available for new sales on and from 25 June 2019</w:t>
      </w:r>
      <w:bookmarkEnd w:id="496"/>
    </w:p>
    <w:bookmarkEnd w:id="497"/>
    <w:bookmarkEnd w:id="498"/>
    <w:bookmarkEnd w:id="499"/>
    <w:bookmarkEnd w:id="500"/>
    <w:p w14:paraId="173EA56E" w14:textId="77777777" w:rsidR="00B460F8" w:rsidRPr="002D5AEE" w:rsidRDefault="00B460F8">
      <w:pPr>
        <w:pStyle w:val="Heading2"/>
        <w:rPr>
          <w:color w:val="000000"/>
        </w:rPr>
      </w:pPr>
      <w:r w:rsidRPr="002D5AEE">
        <w:rPr>
          <w:color w:val="000000"/>
        </w:rPr>
        <w:t>You can access the Telstra Mobile Broadband service by taking up a Telstra Mobile Broadband Share Plan (</w:t>
      </w:r>
      <w:r w:rsidRPr="002D5AEE">
        <w:rPr>
          <w:b/>
          <w:color w:val="000000"/>
        </w:rPr>
        <w:t>Share Plan</w:t>
      </w:r>
      <w:r w:rsidRPr="002D5AEE">
        <w:rPr>
          <w:color w:val="000000"/>
        </w:rPr>
        <w:t xml:space="preserve">). Share Plans allow you to share included data allowances between eligible services on the same account. </w:t>
      </w:r>
    </w:p>
    <w:p w14:paraId="595D381D" w14:textId="77777777" w:rsidR="00B460F8" w:rsidRPr="002D5AEE" w:rsidRDefault="00B460F8">
      <w:pPr>
        <w:pStyle w:val="Heading2"/>
        <w:rPr>
          <w:color w:val="000000"/>
        </w:rPr>
      </w:pPr>
      <w:r w:rsidRPr="002D5AEE">
        <w:rPr>
          <w:color w:val="000000"/>
        </w:rPr>
        <w:t xml:space="preserve">On and from 12 May 2015, Share Plans are available by invitation only. </w:t>
      </w:r>
    </w:p>
    <w:p w14:paraId="683E917E" w14:textId="11AB48ED" w:rsidR="00B460F8" w:rsidRPr="002D5AEE" w:rsidRDefault="00B460F8">
      <w:pPr>
        <w:pStyle w:val="Heading2"/>
        <w:rPr>
          <w:color w:val="000000"/>
        </w:rPr>
      </w:pPr>
      <w:r w:rsidRPr="002D5AEE">
        <w:rPr>
          <w:color w:val="000000"/>
        </w:rPr>
        <w:t xml:space="preserve">Clause </w:t>
      </w:r>
      <w:r w:rsidRPr="002D5AEE">
        <w:rPr>
          <w:color w:val="000000"/>
        </w:rPr>
        <w:fldChar w:fldCharType="begin"/>
      </w:r>
      <w:r w:rsidRPr="002D5AEE">
        <w:rPr>
          <w:color w:val="000000"/>
        </w:rPr>
        <w:instrText xml:space="preserve"> REF _Ref325558398 \w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14</w:t>
      </w:r>
      <w:r w:rsidRPr="002D5AEE">
        <w:rPr>
          <w:color w:val="000000"/>
        </w:rPr>
        <w:fldChar w:fldCharType="end"/>
      </w:r>
      <w:r w:rsidRPr="002D5AEE">
        <w:rPr>
          <w:color w:val="000000"/>
        </w:rPr>
        <w:t xml:space="preserve"> of these terms sets out the general terms that apply to your use of the Telstra Mobile Broadband service.</w:t>
      </w:r>
    </w:p>
    <w:p w14:paraId="43606A43" w14:textId="77777777" w:rsidR="00B460F8" w:rsidRPr="002D5AEE" w:rsidRDefault="00B460F8">
      <w:pPr>
        <w:pStyle w:val="Indent1"/>
        <w:rPr>
          <w:color w:val="000000"/>
        </w:rPr>
      </w:pPr>
      <w:bookmarkStart w:id="501" w:name="_Toc477961315"/>
      <w:bookmarkStart w:id="502" w:name="_Toc10021447"/>
      <w:bookmarkStart w:id="503" w:name="_Toc7607031"/>
      <w:bookmarkStart w:id="504" w:name="_Toc106352945"/>
      <w:r w:rsidRPr="002D5AEE">
        <w:rPr>
          <w:color w:val="000000"/>
        </w:rPr>
        <w:t>Share Plans</w:t>
      </w:r>
      <w:bookmarkEnd w:id="501"/>
      <w:bookmarkEnd w:id="502"/>
      <w:bookmarkEnd w:id="503"/>
      <w:bookmarkEnd w:id="504"/>
    </w:p>
    <w:p w14:paraId="64D95DDC" w14:textId="77777777" w:rsidR="00B460F8" w:rsidRPr="002D5AEE" w:rsidRDefault="00B460F8">
      <w:pPr>
        <w:pStyle w:val="Heading2"/>
        <w:rPr>
          <w:color w:val="000000"/>
        </w:rPr>
      </w:pPr>
      <w:r w:rsidRPr="002D5AEE">
        <w:rPr>
          <w:color w:val="000000"/>
        </w:rPr>
        <w:t>There are two types of Share Plans:</w:t>
      </w:r>
    </w:p>
    <w:p w14:paraId="01F2B2BE" w14:textId="77777777" w:rsidR="00B460F8" w:rsidRPr="002D5AEE" w:rsidRDefault="00B460F8">
      <w:pPr>
        <w:pStyle w:val="Heading2"/>
        <w:numPr>
          <w:ilvl w:val="2"/>
          <w:numId w:val="2"/>
        </w:numPr>
        <w:tabs>
          <w:tab w:val="clear" w:pos="0"/>
          <w:tab w:val="num" w:pos="1212"/>
        </w:tabs>
        <w:ind w:left="1212" w:hanging="360"/>
        <w:rPr>
          <w:color w:val="000000"/>
        </w:rPr>
      </w:pPr>
      <w:r w:rsidRPr="002D5AEE">
        <w:rPr>
          <w:color w:val="000000"/>
        </w:rPr>
        <w:lastRenderedPageBreak/>
        <w:t>12 or 24 month  Share Plans (</w:t>
      </w:r>
      <w:r w:rsidRPr="002D5AEE">
        <w:rPr>
          <w:b/>
          <w:color w:val="000000"/>
        </w:rPr>
        <w:t>Share Plans</w:t>
      </w:r>
      <w:r w:rsidRPr="002D5AEE">
        <w:rPr>
          <w:color w:val="000000"/>
        </w:rPr>
        <w:t>); and</w:t>
      </w:r>
    </w:p>
    <w:p w14:paraId="56BFD320" w14:textId="77777777" w:rsidR="00B460F8" w:rsidRPr="002D5AEE" w:rsidRDefault="00B460F8">
      <w:pPr>
        <w:pStyle w:val="Heading2"/>
        <w:numPr>
          <w:ilvl w:val="2"/>
          <w:numId w:val="2"/>
        </w:numPr>
        <w:tabs>
          <w:tab w:val="clear" w:pos="0"/>
          <w:tab w:val="num" w:pos="1212"/>
        </w:tabs>
        <w:ind w:left="1212" w:hanging="360"/>
        <w:rPr>
          <w:color w:val="000000"/>
        </w:rPr>
      </w:pPr>
      <w:r w:rsidRPr="002D5AEE">
        <w:rPr>
          <w:color w:val="000000"/>
        </w:rPr>
        <w:t>Monthly Share Casual Plans (</w:t>
      </w:r>
      <w:r w:rsidRPr="002D5AEE">
        <w:rPr>
          <w:b/>
          <w:color w:val="000000"/>
        </w:rPr>
        <w:t>Share Casual Plans</w:t>
      </w:r>
      <w:r w:rsidRPr="002D5AEE">
        <w:rPr>
          <w:color w:val="000000"/>
        </w:rPr>
        <w:t>).</w:t>
      </w:r>
    </w:p>
    <w:p w14:paraId="181363FF" w14:textId="77777777" w:rsidR="00B460F8" w:rsidRPr="002D5AEE" w:rsidRDefault="00B460F8">
      <w:pPr>
        <w:pStyle w:val="Heading2"/>
        <w:rPr>
          <w:color w:val="000000"/>
        </w:rPr>
      </w:pPr>
      <w:r w:rsidRPr="002D5AEE">
        <w:rPr>
          <w:color w:val="000000"/>
        </w:rPr>
        <w:t xml:space="preserve">You may take up a Share Plan as a BYO Plan (if you acquire only a SIM) or a MRO Plan (if you acquire a Capable Device subject to a Mobile Repayment Option  (MRO) as per the terms and conditions as set out in </w:t>
      </w:r>
      <w:hyperlink r:id="rId139" w:history="1">
        <w:r w:rsidRPr="002D5AEE">
          <w:rPr>
            <w:rStyle w:val="Hyperlink"/>
            <w:color w:val="000000"/>
          </w:rPr>
          <w:t>Part C – Special Promotions of the Telstra Mobile Section of Our Customer Terms</w:t>
        </w:r>
      </w:hyperlink>
      <w:r w:rsidRPr="002D5AEE">
        <w:rPr>
          <w:color w:val="000000"/>
        </w:rPr>
        <w:t>).</w:t>
      </w:r>
    </w:p>
    <w:p w14:paraId="3AEFF14C" w14:textId="77777777" w:rsidR="00B460F8" w:rsidRPr="002D5AEE" w:rsidRDefault="00B460F8">
      <w:pPr>
        <w:pStyle w:val="Indent1"/>
        <w:rPr>
          <w:color w:val="000000"/>
        </w:rPr>
      </w:pPr>
      <w:bookmarkStart w:id="505" w:name="_Toc477961316"/>
      <w:bookmarkStart w:id="506" w:name="_Toc10021448"/>
      <w:bookmarkStart w:id="507" w:name="_Toc7607032"/>
      <w:bookmarkStart w:id="508" w:name="_Toc106352946"/>
      <w:r w:rsidRPr="002D5AEE">
        <w:rPr>
          <w:color w:val="000000"/>
        </w:rPr>
        <w:t>Data Use</w:t>
      </w:r>
      <w:bookmarkEnd w:id="505"/>
      <w:bookmarkEnd w:id="506"/>
      <w:bookmarkEnd w:id="507"/>
      <w:bookmarkEnd w:id="508"/>
    </w:p>
    <w:p w14:paraId="2208CB46" w14:textId="77777777" w:rsidR="00B460F8" w:rsidRPr="002D5AEE" w:rsidRDefault="00B460F8">
      <w:pPr>
        <w:pStyle w:val="Heading2"/>
        <w:keepNext/>
        <w:rPr>
          <w:color w:val="000000"/>
        </w:rPr>
      </w:pPr>
      <w:r w:rsidRPr="002D5AEE">
        <w:rPr>
          <w:color w:val="000000"/>
        </w:rPr>
        <w:t>You may use the monthly kilobytes included in your Share Plan to access data in Australia over our Next G® network (which includes access to 4G service if you are using a Telstra Mobile Broadband 4G device, when in 4G coverage areas).</w:t>
      </w:r>
    </w:p>
    <w:p w14:paraId="466B0E07" w14:textId="77777777" w:rsidR="00B460F8" w:rsidRPr="002D5AEE" w:rsidRDefault="00B460F8">
      <w:pPr>
        <w:pStyle w:val="Indent1"/>
        <w:rPr>
          <w:color w:val="000000"/>
        </w:rPr>
      </w:pPr>
      <w:bookmarkStart w:id="509" w:name="_Toc477961317"/>
      <w:bookmarkStart w:id="510" w:name="_Toc10021449"/>
      <w:bookmarkStart w:id="511" w:name="_Toc7607033"/>
      <w:bookmarkStart w:id="512" w:name="_Toc106352947"/>
      <w:r w:rsidRPr="002D5AEE">
        <w:rPr>
          <w:color w:val="000000"/>
        </w:rPr>
        <w:t>Telstra Data Default Voice Plan</w:t>
      </w:r>
      <w:bookmarkEnd w:id="509"/>
      <w:bookmarkEnd w:id="510"/>
      <w:bookmarkEnd w:id="511"/>
      <w:bookmarkEnd w:id="512"/>
    </w:p>
    <w:p w14:paraId="1405F4F8" w14:textId="23A37A23" w:rsidR="00B460F8" w:rsidRPr="002D5AEE" w:rsidRDefault="00B460F8">
      <w:pPr>
        <w:pStyle w:val="Heading2"/>
        <w:rPr>
          <w:color w:val="000000"/>
        </w:rPr>
      </w:pPr>
      <w:r w:rsidRPr="002D5AEE">
        <w:rPr>
          <w:color w:val="000000"/>
        </w:rPr>
        <w:t xml:space="preserve">Share Plans are only available with a default Telstra Data Default Voice Plan and the voice call and SMS rates set out in the charging tables below will apply. The terms and conditions that apply to the Telstra Data Default Voice Plan are set out in clause </w:t>
      </w:r>
      <w:r w:rsidRPr="002D5AEE">
        <w:rPr>
          <w:color w:val="000000"/>
        </w:rPr>
        <w:fldChar w:fldCharType="begin"/>
      </w:r>
      <w:r w:rsidRPr="002D5AEE">
        <w:rPr>
          <w:color w:val="000000"/>
        </w:rPr>
        <w:instrText xml:space="preserve"> REF _Ref396732171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b/>
          <w:bCs w:val="0"/>
          <w:color w:val="000000"/>
          <w:lang w:val="en-US"/>
        </w:rPr>
        <w:t>Error! Reference source not found.</w:t>
      </w:r>
      <w:r w:rsidRPr="002D5AEE">
        <w:rPr>
          <w:color w:val="000000"/>
        </w:rPr>
        <w:fldChar w:fldCharType="end"/>
      </w:r>
      <w:r w:rsidRPr="002D5AEE">
        <w:rPr>
          <w:color w:val="000000"/>
        </w:rPr>
        <w:t>.</w:t>
      </w:r>
    </w:p>
    <w:p w14:paraId="43937A14" w14:textId="77777777" w:rsidR="00B460F8" w:rsidRPr="002D5AEE" w:rsidRDefault="00B460F8">
      <w:pPr>
        <w:pStyle w:val="Indent1"/>
        <w:rPr>
          <w:color w:val="000000"/>
        </w:rPr>
      </w:pPr>
      <w:bookmarkStart w:id="513" w:name="_Toc477961318"/>
      <w:bookmarkStart w:id="514" w:name="_Toc10021450"/>
      <w:bookmarkStart w:id="515" w:name="_Toc7607034"/>
      <w:bookmarkStart w:id="516" w:name="_Toc106352948"/>
      <w:r w:rsidRPr="002D5AEE">
        <w:rPr>
          <w:color w:val="000000"/>
        </w:rPr>
        <w:t>Sharing Data</w:t>
      </w:r>
      <w:bookmarkEnd w:id="513"/>
      <w:bookmarkEnd w:id="514"/>
      <w:bookmarkEnd w:id="515"/>
      <w:bookmarkEnd w:id="516"/>
    </w:p>
    <w:p w14:paraId="0BBF1CA6" w14:textId="77777777" w:rsidR="00B460F8" w:rsidRPr="002D5AEE" w:rsidRDefault="00B460F8">
      <w:pPr>
        <w:pStyle w:val="Heading2"/>
        <w:rPr>
          <w:color w:val="000000"/>
        </w:rPr>
      </w:pPr>
      <w:r w:rsidRPr="002D5AEE">
        <w:rPr>
          <w:color w:val="000000"/>
        </w:rPr>
        <w:t xml:space="preserve">Share Plans allow you to share the monthly included data allowance between the following eligible services on the same account: </w:t>
      </w:r>
    </w:p>
    <w:p w14:paraId="3DBAB571" w14:textId="77777777" w:rsidR="00B460F8" w:rsidRPr="002D5AEE" w:rsidRDefault="00B460F8">
      <w:pPr>
        <w:pStyle w:val="Heading3"/>
        <w:tabs>
          <w:tab w:val="clear" w:pos="0"/>
          <w:tab w:val="num" w:pos="114"/>
        </w:tabs>
        <w:ind w:left="1418" w:hanging="567"/>
        <w:rPr>
          <w:color w:val="000000"/>
          <w:lang w:val="en-US"/>
        </w:rPr>
      </w:pPr>
      <w:r w:rsidRPr="002D5AEE">
        <w:rPr>
          <w:color w:val="000000"/>
          <w:lang w:val="en-US"/>
        </w:rPr>
        <w:t>Telstra Business Telstra Business Fleet Connect Plans (excluding $10 Fleet Plans) and Business Mobile Advantage Plans on the same account as a Telstra Mobile Broadband Business Share Plan;</w:t>
      </w:r>
    </w:p>
    <w:p w14:paraId="3ECF7F2D" w14:textId="77777777" w:rsidR="00B460F8" w:rsidRPr="002D5AEE" w:rsidRDefault="00B460F8">
      <w:pPr>
        <w:pStyle w:val="Heading3"/>
        <w:tabs>
          <w:tab w:val="clear" w:pos="0"/>
          <w:tab w:val="num" w:pos="114"/>
        </w:tabs>
        <w:ind w:left="1418" w:hanging="567"/>
        <w:rPr>
          <w:color w:val="000000"/>
        </w:rPr>
      </w:pPr>
      <w:r w:rsidRPr="002D5AEE">
        <w:rPr>
          <w:color w:val="000000"/>
          <w:lang w:val="en-US"/>
        </w:rPr>
        <w:t>Telstra Mobile</w:t>
      </w:r>
      <w:r w:rsidRPr="002D5AEE">
        <w:rPr>
          <w:color w:val="000000"/>
        </w:rPr>
        <w:t xml:space="preserve"> Broadband Business Share Plans connected on or after 2 August 2011; </w:t>
      </w:r>
    </w:p>
    <w:p w14:paraId="394EB3FF"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Business Plans; </w:t>
      </w:r>
    </w:p>
    <w:p w14:paraId="1B5BFE87"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Business SIM plans; </w:t>
      </w:r>
    </w:p>
    <w:p w14:paraId="3340400F" w14:textId="77777777" w:rsidR="00B460F8" w:rsidRPr="002D5AEE" w:rsidRDefault="00B460F8">
      <w:pPr>
        <w:pStyle w:val="Heading3"/>
        <w:tabs>
          <w:tab w:val="clear" w:pos="0"/>
          <w:tab w:val="num" w:pos="114"/>
        </w:tabs>
        <w:ind w:left="1418" w:hanging="567"/>
        <w:rPr>
          <w:color w:val="000000"/>
        </w:rPr>
      </w:pPr>
      <w:r w:rsidRPr="002D5AEE">
        <w:rPr>
          <w:color w:val="000000"/>
          <w:lang w:val="en-US"/>
        </w:rPr>
        <w:t xml:space="preserve">Easy Share Data Share SIMs; </w:t>
      </w:r>
      <w:r w:rsidRPr="002D5AEE">
        <w:rPr>
          <w:color w:val="000000"/>
        </w:rPr>
        <w:t>and</w:t>
      </w:r>
    </w:p>
    <w:p w14:paraId="42E65012" w14:textId="77777777" w:rsidR="00B460F8" w:rsidRPr="002D5AEE" w:rsidRDefault="00B460F8">
      <w:pPr>
        <w:pStyle w:val="Heading3"/>
        <w:tabs>
          <w:tab w:val="clear" w:pos="0"/>
          <w:tab w:val="num" w:pos="114"/>
        </w:tabs>
        <w:ind w:left="1588"/>
        <w:rPr>
          <w:color w:val="000000"/>
        </w:rPr>
      </w:pPr>
      <w:r w:rsidRPr="002D5AEE">
        <w:rPr>
          <w:color w:val="000000"/>
          <w:lang w:val="en-US"/>
        </w:rPr>
        <w:t>Business Performance Plans with a Data Share SIM attached.</w:t>
      </w:r>
    </w:p>
    <w:p w14:paraId="189AAD77" w14:textId="77777777" w:rsidR="00B460F8" w:rsidRPr="002D5AEE" w:rsidRDefault="00B460F8">
      <w:pPr>
        <w:pStyle w:val="Heading3"/>
        <w:numPr>
          <w:ilvl w:val="0"/>
          <w:numId w:val="0"/>
        </w:numPr>
        <w:ind w:firstLine="720"/>
        <w:rPr>
          <w:color w:val="000000"/>
        </w:rPr>
      </w:pPr>
      <w:r w:rsidRPr="002D5AEE">
        <w:rPr>
          <w:color w:val="000000"/>
          <w:lang w:val="en-US"/>
        </w:rPr>
        <w:t>(</w:t>
      </w:r>
      <w:r w:rsidRPr="002D5AEE">
        <w:rPr>
          <w:b/>
          <w:color w:val="000000"/>
          <w:lang w:val="en-US"/>
        </w:rPr>
        <w:t>Eligible Services</w:t>
      </w:r>
      <w:r w:rsidRPr="002D5AEE">
        <w:rPr>
          <w:color w:val="000000"/>
          <w:lang w:val="en-US"/>
        </w:rPr>
        <w:t>).</w:t>
      </w:r>
      <w:r w:rsidRPr="002D5AEE" w:rsidDel="00DF350F">
        <w:rPr>
          <w:rStyle w:val="CommentReference"/>
          <w:bCs/>
          <w:color w:val="000000"/>
        </w:rPr>
        <w:t xml:space="preserve"> </w:t>
      </w:r>
    </w:p>
    <w:p w14:paraId="00FD696E" w14:textId="77777777" w:rsidR="00B460F8" w:rsidRPr="002D5AEE" w:rsidRDefault="00B460F8">
      <w:pPr>
        <w:pStyle w:val="Heading2"/>
        <w:rPr>
          <w:color w:val="000000"/>
        </w:rPr>
      </w:pPr>
      <w:r w:rsidRPr="002D5AEE">
        <w:rPr>
          <w:color w:val="000000"/>
        </w:rPr>
        <w:t>The monthly data allowance of all Eligible Services will contribute to a monthly shared data allowance available on your account (</w:t>
      </w:r>
      <w:r w:rsidRPr="002D5AEE">
        <w:rPr>
          <w:b/>
          <w:color w:val="000000"/>
        </w:rPr>
        <w:t>Shared Data Allowance</w:t>
      </w:r>
      <w:r w:rsidRPr="002D5AEE">
        <w:rPr>
          <w:color w:val="000000"/>
        </w:rPr>
        <w:t xml:space="preserve">).  The Shared Data Allowance can only be used by Eligible Services on the same account. Any unused Shared Data Allowance will expire each month. </w:t>
      </w:r>
    </w:p>
    <w:p w14:paraId="14C2411C" w14:textId="77777777" w:rsidR="00B460F8" w:rsidRPr="002D5AEE" w:rsidRDefault="00B460F8">
      <w:pPr>
        <w:pStyle w:val="Heading2"/>
        <w:rPr>
          <w:color w:val="000000"/>
        </w:rPr>
      </w:pPr>
      <w:r w:rsidRPr="002D5AEE">
        <w:rPr>
          <w:color w:val="000000"/>
        </w:rPr>
        <w:lastRenderedPageBreak/>
        <w:t>If we believe on reasonable grounds that any included data allowance available under a Share Plan may be resold, assigned or resupplied to a third party other than your employee or employees of a wholly or majority owned subsidiary, we may refuse to supply you with a Share Plan.  We will tell you if this happens.</w:t>
      </w:r>
    </w:p>
    <w:p w14:paraId="7B487FB9" w14:textId="77777777" w:rsidR="00B460F8" w:rsidRPr="002D5AEE" w:rsidRDefault="00B460F8">
      <w:pPr>
        <w:pStyle w:val="Heading2"/>
        <w:rPr>
          <w:color w:val="000000"/>
          <w:szCs w:val="23"/>
        </w:rPr>
      </w:pPr>
      <w:bookmarkStart w:id="517" w:name="_Ref396724229"/>
      <w:r w:rsidRPr="002D5AEE">
        <w:rPr>
          <w:color w:val="000000"/>
        </w:rPr>
        <w:t xml:space="preserve">This table sets out what will happen to your Shared Data Allowance if you make a change to an Eligible Service in between billing cycles. </w:t>
      </w:r>
      <w:bookmarkEnd w:id="51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6698"/>
      </w:tblGrid>
      <w:tr w:rsidR="00A47AB9" w:rsidRPr="005E5885" w14:paraId="7A180EF4" w14:textId="77777777" w:rsidTr="005E5885">
        <w:tc>
          <w:tcPr>
            <w:tcW w:w="1559" w:type="dxa"/>
            <w:shd w:val="clear" w:color="auto" w:fill="D9D9D9"/>
          </w:tcPr>
          <w:p w14:paraId="2758DC86" w14:textId="77777777" w:rsidR="00B460F8" w:rsidRPr="002D5AEE" w:rsidRDefault="00B460F8">
            <w:pPr>
              <w:pStyle w:val="Heading2"/>
              <w:numPr>
                <w:ilvl w:val="0"/>
                <w:numId w:val="0"/>
              </w:numPr>
              <w:rPr>
                <w:b/>
                <w:color w:val="000000"/>
                <w:szCs w:val="23"/>
              </w:rPr>
            </w:pPr>
            <w:r w:rsidRPr="002D5AEE">
              <w:rPr>
                <w:b/>
                <w:color w:val="000000"/>
                <w:szCs w:val="23"/>
              </w:rPr>
              <w:t>If an Eligible Service is</w:t>
            </w:r>
          </w:p>
        </w:tc>
        <w:tc>
          <w:tcPr>
            <w:tcW w:w="6910" w:type="dxa"/>
            <w:shd w:val="clear" w:color="auto" w:fill="D9D9D9"/>
          </w:tcPr>
          <w:p w14:paraId="1710C9BD" w14:textId="77777777" w:rsidR="00B460F8" w:rsidRPr="002D5AEE" w:rsidRDefault="00B460F8">
            <w:pPr>
              <w:pStyle w:val="Heading2"/>
              <w:numPr>
                <w:ilvl w:val="0"/>
                <w:numId w:val="0"/>
              </w:numPr>
              <w:rPr>
                <w:b/>
                <w:color w:val="000000"/>
                <w:szCs w:val="23"/>
              </w:rPr>
            </w:pPr>
          </w:p>
        </w:tc>
      </w:tr>
      <w:tr w:rsidR="005E5885" w:rsidRPr="005E5885" w14:paraId="7B68A57E" w14:textId="77777777" w:rsidTr="00C11975">
        <w:tc>
          <w:tcPr>
            <w:tcW w:w="1559" w:type="dxa"/>
            <w:shd w:val="clear" w:color="auto" w:fill="auto"/>
          </w:tcPr>
          <w:p w14:paraId="0802A8CB" w14:textId="77777777" w:rsidR="00B460F8" w:rsidRPr="002D5AEE" w:rsidRDefault="00B460F8">
            <w:pPr>
              <w:pStyle w:val="Heading2"/>
              <w:numPr>
                <w:ilvl w:val="0"/>
                <w:numId w:val="0"/>
              </w:numPr>
              <w:rPr>
                <w:b/>
                <w:color w:val="000000"/>
                <w:szCs w:val="23"/>
              </w:rPr>
            </w:pPr>
            <w:r w:rsidRPr="002D5AEE">
              <w:rPr>
                <w:b/>
                <w:color w:val="000000"/>
                <w:szCs w:val="23"/>
              </w:rPr>
              <w:t>Cancelled</w:t>
            </w:r>
          </w:p>
        </w:tc>
        <w:tc>
          <w:tcPr>
            <w:tcW w:w="6910" w:type="dxa"/>
            <w:shd w:val="clear" w:color="auto" w:fill="auto"/>
          </w:tcPr>
          <w:p w14:paraId="69123ADA" w14:textId="77777777" w:rsidR="00B460F8" w:rsidRPr="002D5AEE" w:rsidRDefault="00B460F8">
            <w:pPr>
              <w:pStyle w:val="Heading2"/>
              <w:numPr>
                <w:ilvl w:val="0"/>
                <w:numId w:val="0"/>
              </w:numPr>
              <w:rPr>
                <w:color w:val="000000"/>
                <w:szCs w:val="23"/>
              </w:rPr>
            </w:pPr>
            <w:r w:rsidRPr="002D5AEE">
              <w:rPr>
                <w:color w:val="000000"/>
              </w:rPr>
              <w:t>Any unused data as at the date of cancellation will remain on your account for the remainder of that billing month.</w:t>
            </w:r>
          </w:p>
        </w:tc>
      </w:tr>
      <w:tr w:rsidR="00B460F8" w:rsidRPr="005E5885" w14:paraId="5A2D8DDB" w14:textId="77777777" w:rsidTr="00C11975">
        <w:tc>
          <w:tcPr>
            <w:tcW w:w="1559" w:type="dxa"/>
            <w:shd w:val="clear" w:color="auto" w:fill="auto"/>
          </w:tcPr>
          <w:p w14:paraId="78A1CCFA" w14:textId="77777777" w:rsidR="00B460F8" w:rsidRPr="002D5AEE" w:rsidRDefault="00B460F8">
            <w:pPr>
              <w:pStyle w:val="Heading2"/>
              <w:numPr>
                <w:ilvl w:val="0"/>
                <w:numId w:val="0"/>
              </w:numPr>
              <w:rPr>
                <w:b/>
                <w:color w:val="000000"/>
                <w:szCs w:val="23"/>
              </w:rPr>
            </w:pPr>
            <w:r w:rsidRPr="002D5AEE">
              <w:rPr>
                <w:b/>
                <w:color w:val="000000"/>
                <w:szCs w:val="23"/>
              </w:rPr>
              <w:t>Added</w:t>
            </w:r>
          </w:p>
        </w:tc>
        <w:tc>
          <w:tcPr>
            <w:tcW w:w="6910" w:type="dxa"/>
            <w:shd w:val="clear" w:color="auto" w:fill="auto"/>
          </w:tcPr>
          <w:p w14:paraId="72419CE9" w14:textId="77777777" w:rsidR="00B460F8" w:rsidRPr="002D5AEE" w:rsidRDefault="00B460F8">
            <w:pPr>
              <w:pStyle w:val="Heading2"/>
              <w:numPr>
                <w:ilvl w:val="0"/>
                <w:numId w:val="0"/>
              </w:numPr>
              <w:rPr>
                <w:color w:val="000000"/>
              </w:rPr>
            </w:pPr>
            <w:r w:rsidRPr="002D5AEE">
              <w:rPr>
                <w:color w:val="000000"/>
              </w:rPr>
              <w:t>A full month’s data allowance for the Eligible Service will be added to your Shared Data Allowance for the month (it will not be pro-rated).</w:t>
            </w:r>
          </w:p>
        </w:tc>
      </w:tr>
      <w:tr w:rsidR="00B460F8" w:rsidRPr="005E5885" w14:paraId="664043CE" w14:textId="77777777" w:rsidTr="00C11975">
        <w:tc>
          <w:tcPr>
            <w:tcW w:w="1559" w:type="dxa"/>
            <w:shd w:val="clear" w:color="auto" w:fill="auto"/>
          </w:tcPr>
          <w:p w14:paraId="20A7E41A" w14:textId="77777777" w:rsidR="00B460F8" w:rsidRPr="002D5AEE" w:rsidRDefault="00B460F8">
            <w:pPr>
              <w:pStyle w:val="Heading2"/>
              <w:numPr>
                <w:ilvl w:val="0"/>
                <w:numId w:val="0"/>
              </w:numPr>
              <w:rPr>
                <w:b/>
                <w:color w:val="000000"/>
                <w:szCs w:val="23"/>
              </w:rPr>
            </w:pPr>
            <w:r w:rsidRPr="002D5AEE">
              <w:rPr>
                <w:b/>
                <w:color w:val="000000"/>
                <w:szCs w:val="23"/>
              </w:rPr>
              <w:t>Moved to another account</w:t>
            </w:r>
          </w:p>
        </w:tc>
        <w:tc>
          <w:tcPr>
            <w:tcW w:w="6910" w:type="dxa"/>
            <w:shd w:val="clear" w:color="auto" w:fill="auto"/>
          </w:tcPr>
          <w:p w14:paraId="63E66F3E" w14:textId="77777777" w:rsidR="00B460F8" w:rsidRPr="002D5AEE" w:rsidRDefault="00B460F8">
            <w:pPr>
              <w:pStyle w:val="Heading2"/>
              <w:numPr>
                <w:ilvl w:val="0"/>
                <w:numId w:val="0"/>
              </w:numPr>
              <w:rPr>
                <w:color w:val="000000"/>
              </w:rPr>
            </w:pPr>
            <w:r w:rsidRPr="002D5AEE">
              <w:rPr>
                <w:color w:val="000000"/>
              </w:rPr>
              <w:t>The total data contributed to the Shared Data Allowance by the Eligible Service will be removed from the original Share Plan account.</w:t>
            </w:r>
          </w:p>
          <w:p w14:paraId="1A468766" w14:textId="77777777" w:rsidR="00B460F8" w:rsidRPr="002D5AEE" w:rsidRDefault="00B460F8">
            <w:pPr>
              <w:pStyle w:val="Heading2"/>
              <w:numPr>
                <w:ilvl w:val="0"/>
                <w:numId w:val="0"/>
              </w:numPr>
              <w:rPr>
                <w:color w:val="000000"/>
              </w:rPr>
            </w:pPr>
            <w:r w:rsidRPr="002D5AEE">
              <w:rPr>
                <w:color w:val="000000"/>
              </w:rPr>
              <w:t>If the data used by the Eligible Service is greater than the data contributed, the maximum data removed from the Shared Data Allowance of the original Share Plan account will be data used by the Eligible Service.</w:t>
            </w:r>
          </w:p>
          <w:p w14:paraId="1EC520C9" w14:textId="77777777" w:rsidR="00B460F8" w:rsidRPr="002D5AEE" w:rsidRDefault="00B460F8">
            <w:pPr>
              <w:pStyle w:val="Heading2"/>
              <w:numPr>
                <w:ilvl w:val="0"/>
                <w:numId w:val="0"/>
              </w:numPr>
              <w:rPr>
                <w:color w:val="000000"/>
              </w:rPr>
            </w:pPr>
            <w:r w:rsidRPr="002D5AEE">
              <w:rPr>
                <w:color w:val="000000"/>
              </w:rPr>
              <w:t>If the data used by the Eligible Service is less than the data contributed, then only the data used will be deducted from the Shared Data Allowance of the original Share Plan account for the applicable month.</w:t>
            </w:r>
          </w:p>
          <w:p w14:paraId="0B877280" w14:textId="77777777" w:rsidR="00B460F8" w:rsidRPr="002D5AEE" w:rsidRDefault="00B460F8">
            <w:pPr>
              <w:pStyle w:val="Heading2"/>
              <w:numPr>
                <w:ilvl w:val="0"/>
                <w:numId w:val="0"/>
              </w:numPr>
              <w:rPr>
                <w:color w:val="000000"/>
              </w:rPr>
            </w:pPr>
            <w:r w:rsidRPr="002D5AEE">
              <w:rPr>
                <w:color w:val="000000"/>
              </w:rPr>
              <w:t>If the Eligible Service is moved to an account with another Share Plan on that account and there is an increase in the included monthly data allowance, the data allowance from that Eligible Service will be added in full to the Shared Data Allowance on the new Share Plan account and can be used by all Eligible Services connected to that account (it will not be pro-rated).</w:t>
            </w:r>
          </w:p>
        </w:tc>
      </w:tr>
    </w:tbl>
    <w:p w14:paraId="4A763597" w14:textId="77777777" w:rsidR="00B460F8" w:rsidRPr="002D5AEE" w:rsidRDefault="00B460F8">
      <w:pPr>
        <w:pStyle w:val="Indent1"/>
        <w:rPr>
          <w:color w:val="000000"/>
        </w:rPr>
      </w:pPr>
      <w:r w:rsidRPr="002D5AEE">
        <w:rPr>
          <w:bCs w:val="0"/>
          <w:vanish/>
          <w:color w:val="000000"/>
          <w:szCs w:val="23"/>
        </w:rPr>
        <w:cr/>
      </w:r>
      <w:bookmarkStart w:id="518" w:name="_Toc477961319"/>
      <w:bookmarkStart w:id="519" w:name="_Toc10021451"/>
      <w:bookmarkStart w:id="520" w:name="_Toc7607035"/>
      <w:bookmarkStart w:id="521" w:name="_Toc106352949"/>
      <w:r w:rsidRPr="002D5AEE">
        <w:rPr>
          <w:color w:val="000000"/>
        </w:rPr>
        <w:t>Share Plan charges</w:t>
      </w:r>
      <w:bookmarkEnd w:id="518"/>
      <w:bookmarkEnd w:id="519"/>
      <w:bookmarkEnd w:id="520"/>
      <w:bookmarkEnd w:id="521"/>
    </w:p>
    <w:p w14:paraId="33F2B015" w14:textId="77777777" w:rsidR="00B460F8" w:rsidRPr="002D5AEE" w:rsidRDefault="00B460F8">
      <w:pPr>
        <w:pStyle w:val="Heading2"/>
        <w:rPr>
          <w:color w:val="000000"/>
        </w:rPr>
      </w:pPr>
      <w:r w:rsidRPr="002D5AEE">
        <w:rPr>
          <w:color w:val="000000"/>
        </w:rPr>
        <w:t>You must pay us:</w:t>
      </w:r>
    </w:p>
    <w:p w14:paraId="0059E163"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t xml:space="preserve">the Monthly Service Fee for your selected Share Plan; </w:t>
      </w:r>
    </w:p>
    <w:p w14:paraId="13283895"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lastRenderedPageBreak/>
        <w:t xml:space="preserve">any usage fees and charges as set out in Our Customer Terms (for example, any data charges above your monthly included Shared Data Allowance and any charges for your mobile voice plan); </w:t>
      </w:r>
    </w:p>
    <w:p w14:paraId="090F66A7" w14:textId="77777777" w:rsidR="00B460F8" w:rsidRPr="002D5AEE" w:rsidRDefault="00B460F8">
      <w:pPr>
        <w:pStyle w:val="Heading3"/>
        <w:tabs>
          <w:tab w:val="clear" w:pos="0"/>
          <w:tab w:val="num" w:pos="114"/>
        </w:tabs>
        <w:ind w:left="1418" w:hanging="610"/>
        <w:rPr>
          <w:color w:val="000000"/>
          <w:szCs w:val="23"/>
        </w:rPr>
      </w:pPr>
      <w:r w:rsidRPr="002D5AEE">
        <w:rPr>
          <w:color w:val="000000"/>
        </w:rPr>
        <w:t xml:space="preserve">for data you use in excess of your Shared Data Allowance, </w:t>
      </w:r>
      <w:r w:rsidR="008C3193" w:rsidRPr="002D5AEE">
        <w:rPr>
          <w:rFonts w:eastAsia="Arial Unicode MS"/>
          <w:color w:val="000000"/>
        </w:rPr>
        <w:t>we will automatically add extra data to your service in blocks of 1GB, and you’ll be charged $10 per block (even if you only use part of that block) (“</w:t>
      </w:r>
      <w:r w:rsidR="008C3193" w:rsidRPr="002D5AEE">
        <w:rPr>
          <w:rFonts w:eastAsia="Arial Unicode MS"/>
          <w:b/>
          <w:color w:val="000000"/>
        </w:rPr>
        <w:t>Extra Data</w:t>
      </w:r>
      <w:r w:rsidR="008C3193" w:rsidRPr="002D5AEE">
        <w:rPr>
          <w:rFonts w:eastAsia="Arial Unicode MS"/>
          <w:color w:val="000000"/>
        </w:rPr>
        <w:t xml:space="preserve">”).  </w:t>
      </w:r>
      <w:r w:rsidR="008C3193" w:rsidRPr="002D5AEE">
        <w:rPr>
          <w:color w:val="000000"/>
        </w:rPr>
        <w:t>Y</w:t>
      </w:r>
      <w:r w:rsidRPr="002D5AEE">
        <w:rPr>
          <w:color w:val="000000"/>
        </w:rPr>
        <w:t>ou must pay us the excess charges up to an excess cap amount of $</w:t>
      </w:r>
      <w:r w:rsidR="00C61002" w:rsidRPr="002D5AEE">
        <w:rPr>
          <w:color w:val="000000"/>
        </w:rPr>
        <w:t>1</w:t>
      </w:r>
      <w:r w:rsidRPr="002D5AEE">
        <w:rPr>
          <w:color w:val="000000"/>
        </w:rPr>
        <w:t>00 per month</w:t>
      </w:r>
      <w:r w:rsidR="00ED2330" w:rsidRPr="002D5AEE">
        <w:rPr>
          <w:color w:val="000000"/>
        </w:rPr>
        <w:t xml:space="preserve"> </w:t>
      </w:r>
      <w:r w:rsidR="00ED2330" w:rsidRPr="002D5AEE">
        <w:rPr>
          <w:rFonts w:eastAsia="Arial Unicode MS"/>
          <w:color w:val="000000"/>
        </w:rPr>
        <w:t xml:space="preserve">(across the devices sharing data) </w:t>
      </w:r>
      <w:r w:rsidRPr="002D5AEE">
        <w:rPr>
          <w:color w:val="000000"/>
        </w:rPr>
        <w:t>(</w:t>
      </w:r>
      <w:r w:rsidRPr="002D5AEE">
        <w:rPr>
          <w:b/>
          <w:color w:val="000000"/>
        </w:rPr>
        <w:t>Excess Cap</w:t>
      </w:r>
      <w:r w:rsidRPr="002D5AEE">
        <w:rPr>
          <w:color w:val="000000"/>
        </w:rPr>
        <w:t xml:space="preserve">). </w:t>
      </w:r>
      <w:r w:rsidR="008C3193" w:rsidRPr="002D5AEE">
        <w:rPr>
          <w:rFonts w:eastAsia="Arial Unicode MS"/>
          <w:color w:val="000000"/>
        </w:rPr>
        <w:t xml:space="preserve">Once you reach the Excess Cap, </w:t>
      </w:r>
      <w:r w:rsidR="00ED2330" w:rsidRPr="002D5AEE">
        <w:rPr>
          <w:rFonts w:eastAsia="Arial Unicode MS"/>
          <w:color w:val="000000"/>
        </w:rPr>
        <w:t>the</w:t>
      </w:r>
      <w:r w:rsidR="008C3193" w:rsidRPr="002D5AEE">
        <w:rPr>
          <w:rFonts w:eastAsia="Arial Unicode MS"/>
          <w:color w:val="000000"/>
        </w:rPr>
        <w:t xml:space="preserve"> service will be shaped to Peace of Mind data for the remainder of your billing period. </w:t>
      </w:r>
      <w:r w:rsidR="008C3193" w:rsidRPr="002D5AEE" w:rsidDel="008C3193">
        <w:rPr>
          <w:rStyle w:val="CommentReference"/>
          <w:color w:val="000000"/>
          <w:lang w:val="x-none"/>
        </w:rPr>
        <w:t xml:space="preserve"> </w:t>
      </w:r>
      <w:r w:rsidRPr="002D5AEE">
        <w:rPr>
          <w:color w:val="000000"/>
        </w:rPr>
        <w:t>Amounts we charge you for the monthly service/access fee and for data usage for international roaming do not count towards the Excess Cap and you will have to pay any applicable charges</w:t>
      </w:r>
      <w:r w:rsidR="008C3193" w:rsidRPr="002D5AEE">
        <w:rPr>
          <w:color w:val="000000"/>
        </w:rPr>
        <w:t>.</w:t>
      </w:r>
      <w:r w:rsidR="00ED2330" w:rsidRPr="002D5AEE">
        <w:rPr>
          <w:color w:val="000000"/>
        </w:rPr>
        <w:t xml:space="preserve"> </w:t>
      </w:r>
      <w:r w:rsidR="008C3193" w:rsidRPr="002D5AEE">
        <w:rPr>
          <w:rFonts w:eastAsia="Arial Unicode MS"/>
          <w:color w:val="000000"/>
        </w:rPr>
        <w:t>See clause 1</w:t>
      </w:r>
      <w:r w:rsidR="004239B9" w:rsidRPr="002D5AEE">
        <w:rPr>
          <w:rFonts w:eastAsia="Arial Unicode MS"/>
          <w:color w:val="000000"/>
        </w:rPr>
        <w:t>1</w:t>
      </w:r>
      <w:r w:rsidR="008C3193" w:rsidRPr="002D5AEE">
        <w:rPr>
          <w:rFonts w:eastAsia="Arial Unicode MS"/>
          <w:color w:val="000000"/>
        </w:rPr>
        <w:t>.</w:t>
      </w:r>
      <w:r w:rsidR="004239B9" w:rsidRPr="002D5AEE">
        <w:rPr>
          <w:rFonts w:eastAsia="Arial Unicode MS"/>
          <w:color w:val="000000"/>
        </w:rPr>
        <w:t>15</w:t>
      </w:r>
      <w:r w:rsidR="008C3193" w:rsidRPr="002D5AEE">
        <w:rPr>
          <w:rFonts w:eastAsia="Arial Unicode MS"/>
          <w:color w:val="000000"/>
        </w:rPr>
        <w:t xml:space="preserve"> – 1</w:t>
      </w:r>
      <w:r w:rsidR="004239B9" w:rsidRPr="002D5AEE">
        <w:rPr>
          <w:rFonts w:eastAsia="Arial Unicode MS"/>
          <w:color w:val="000000"/>
        </w:rPr>
        <w:t>1</w:t>
      </w:r>
      <w:r w:rsidR="008C3193" w:rsidRPr="002D5AEE">
        <w:rPr>
          <w:rFonts w:eastAsia="Arial Unicode MS"/>
          <w:color w:val="000000"/>
        </w:rPr>
        <w:t>.</w:t>
      </w:r>
      <w:r w:rsidR="004239B9" w:rsidRPr="002D5AEE">
        <w:rPr>
          <w:rFonts w:eastAsia="Arial Unicode MS"/>
          <w:color w:val="000000"/>
        </w:rPr>
        <w:t>1</w:t>
      </w:r>
      <w:r w:rsidR="008C3193" w:rsidRPr="002D5AEE">
        <w:rPr>
          <w:rFonts w:eastAsia="Arial Unicode MS"/>
          <w:color w:val="000000"/>
        </w:rPr>
        <w:t>6 below for more information on Peace of Mind data</w:t>
      </w:r>
      <w:r w:rsidRPr="002D5AEE">
        <w:rPr>
          <w:color w:val="000000"/>
        </w:rPr>
        <w:t>; and</w:t>
      </w:r>
    </w:p>
    <w:p w14:paraId="2EE1D131" w14:textId="77777777" w:rsidR="00B460F8" w:rsidRPr="002D5AEE" w:rsidRDefault="00B460F8">
      <w:pPr>
        <w:pStyle w:val="Heading3"/>
        <w:tabs>
          <w:tab w:val="clear" w:pos="0"/>
          <w:tab w:val="num" w:pos="114"/>
        </w:tabs>
        <w:ind w:left="1418" w:hanging="610"/>
        <w:rPr>
          <w:color w:val="000000"/>
          <w:szCs w:val="23"/>
        </w:rPr>
      </w:pPr>
      <w:r w:rsidRPr="002D5AEE">
        <w:rPr>
          <w:color w:val="000000"/>
          <w:szCs w:val="23"/>
        </w:rPr>
        <w:t>any applicable early termination charge (</w:t>
      </w:r>
      <w:r w:rsidRPr="002D5AEE">
        <w:rPr>
          <w:b/>
          <w:color w:val="000000"/>
          <w:szCs w:val="23"/>
        </w:rPr>
        <w:t>ETC</w:t>
      </w:r>
      <w:r w:rsidRPr="002D5AEE">
        <w:rPr>
          <w:color w:val="000000"/>
          <w:szCs w:val="23"/>
        </w:rPr>
        <w:t>) as set out in clause 25.17; and</w:t>
      </w:r>
    </w:p>
    <w:p w14:paraId="28231D80" w14:textId="77777777" w:rsidR="00B460F8" w:rsidRPr="002D5AEE" w:rsidRDefault="00B460F8">
      <w:pPr>
        <w:pStyle w:val="Heading3"/>
        <w:tabs>
          <w:tab w:val="clear" w:pos="0"/>
          <w:tab w:val="num" w:pos="114"/>
        </w:tabs>
        <w:ind w:left="1418" w:hanging="610"/>
        <w:rPr>
          <w:color w:val="000000"/>
          <w:szCs w:val="23"/>
        </w:rPr>
      </w:pPr>
      <w:r w:rsidRPr="002D5AEE">
        <w:rPr>
          <w:color w:val="000000"/>
        </w:rPr>
        <w:t>any applicable MRO charges or repayments.</w:t>
      </w:r>
    </w:p>
    <w:p w14:paraId="662F753D" w14:textId="77777777" w:rsidR="00B460F8" w:rsidRPr="002D5AEE" w:rsidRDefault="00B460F8">
      <w:pPr>
        <w:pStyle w:val="Heading2"/>
        <w:rPr>
          <w:color w:val="000000"/>
        </w:rPr>
      </w:pPr>
      <w:r w:rsidRPr="002D5AEE">
        <w:rPr>
          <w:color w:val="000000"/>
        </w:rPr>
        <w:t>Each Share Plan and all services related to the Share Plan will be billed on a Single Bill.</w:t>
      </w:r>
    </w:p>
    <w:p w14:paraId="45B198C6" w14:textId="77777777" w:rsidR="00B460F8" w:rsidRPr="002D5AEE" w:rsidRDefault="00B460F8">
      <w:pPr>
        <w:pStyle w:val="Indent1"/>
        <w:rPr>
          <w:color w:val="000000"/>
        </w:rPr>
      </w:pPr>
      <w:bookmarkStart w:id="522" w:name="_Toc477961320"/>
      <w:bookmarkStart w:id="523" w:name="_Toc10021452"/>
      <w:bookmarkStart w:id="524" w:name="_Toc7607036"/>
      <w:bookmarkStart w:id="525" w:name="_Toc106352950"/>
      <w:r w:rsidRPr="002D5AEE">
        <w:rPr>
          <w:color w:val="000000"/>
        </w:rPr>
        <w:t>Pro-rata on connection</w:t>
      </w:r>
      <w:bookmarkEnd w:id="522"/>
      <w:bookmarkEnd w:id="523"/>
      <w:bookmarkEnd w:id="524"/>
      <w:bookmarkEnd w:id="525"/>
    </w:p>
    <w:p w14:paraId="493EC82F" w14:textId="77777777" w:rsidR="00B460F8" w:rsidRPr="002D5AEE" w:rsidRDefault="00B460F8">
      <w:pPr>
        <w:pStyle w:val="Heading2"/>
        <w:rPr>
          <w:color w:val="000000"/>
        </w:rPr>
      </w:pPr>
      <w:r w:rsidRPr="002D5AEE">
        <w:rPr>
          <w:color w:val="000000"/>
          <w:lang w:val="en-US"/>
        </w:rPr>
        <w:t>At the time your new Share Plan is connected you will receive the full amount of your Shared Data Allowance for your Share Plan. Your Monthly Service Fee will be pro-rated based on when your Share Plan was connected.</w:t>
      </w:r>
    </w:p>
    <w:p w14:paraId="08928E44" w14:textId="77777777" w:rsidR="008C3193" w:rsidRPr="002D5AEE" w:rsidRDefault="008C3193" w:rsidP="002D5AEE">
      <w:pPr>
        <w:pStyle w:val="Heading2"/>
        <w:numPr>
          <w:ilvl w:val="0"/>
          <w:numId w:val="0"/>
        </w:numPr>
        <w:ind w:left="737"/>
        <w:rPr>
          <w:b/>
          <w:color w:val="000000"/>
        </w:rPr>
      </w:pPr>
      <w:r w:rsidRPr="002D5AEE">
        <w:rPr>
          <w:b/>
          <w:color w:val="000000"/>
        </w:rPr>
        <w:t>Peace of Mind data</w:t>
      </w:r>
    </w:p>
    <w:p w14:paraId="79687C59" w14:textId="77777777" w:rsidR="008C3193" w:rsidRPr="002D5AEE" w:rsidRDefault="008C3193">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387764A2" w14:textId="77777777" w:rsidR="008C3193" w:rsidRPr="002D5AEE" w:rsidRDefault="008C3193">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575C6FE5" w14:textId="77777777" w:rsidR="00B460F8" w:rsidRPr="002D5AEE" w:rsidRDefault="00B460F8">
      <w:pPr>
        <w:pStyle w:val="Indent1"/>
        <w:rPr>
          <w:color w:val="000000"/>
        </w:rPr>
      </w:pPr>
      <w:bookmarkStart w:id="526" w:name="_Toc477961321"/>
      <w:bookmarkStart w:id="527" w:name="_Toc10021453"/>
      <w:bookmarkStart w:id="528" w:name="_Toc7607037"/>
      <w:bookmarkStart w:id="529" w:name="_Toc106352951"/>
      <w:r w:rsidRPr="002D5AEE">
        <w:rPr>
          <w:color w:val="000000"/>
        </w:rPr>
        <w:t>Changing your Share Plan</w:t>
      </w:r>
      <w:bookmarkEnd w:id="526"/>
      <w:bookmarkEnd w:id="527"/>
      <w:bookmarkEnd w:id="528"/>
      <w:bookmarkEnd w:id="529"/>
    </w:p>
    <w:p w14:paraId="103D8441" w14:textId="77777777" w:rsidR="00B460F8" w:rsidRPr="002D5AEE" w:rsidRDefault="00B460F8">
      <w:pPr>
        <w:pStyle w:val="Heading2"/>
        <w:keepNext/>
        <w:rPr>
          <w:color w:val="000000"/>
        </w:rPr>
      </w:pPr>
      <w:r w:rsidRPr="002D5AEE">
        <w:rPr>
          <w:color w:val="000000"/>
        </w:rPr>
        <w:t xml:space="preserve">We may allow you to change your Monthly Service Fee or move to another Share Plan or Business Plan during your minimum term. If we do, the terms in the table below will </w:t>
      </w:r>
      <w:r w:rsidRPr="002D5AEE">
        <w:rPr>
          <w:color w:val="000000"/>
        </w:rPr>
        <w:lastRenderedPageBreak/>
        <w:t xml:space="preserve">apply. If you move a service from a Share Plan to a non-Share Plan that service will no longer contribute to your Shared Data Allowance.  </w:t>
      </w:r>
    </w:p>
    <w:tbl>
      <w:tblPr>
        <w:tblW w:w="8469" w:type="dxa"/>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5"/>
        <w:gridCol w:w="5634"/>
      </w:tblGrid>
      <w:tr w:rsidR="00A47AB9" w:rsidRPr="005E5885" w14:paraId="6CF4BE14"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23075FD9" w14:textId="77777777" w:rsidR="00B460F8" w:rsidRPr="002D5AEE" w:rsidRDefault="00B460F8" w:rsidP="002D5AEE">
            <w:pPr>
              <w:pStyle w:val="Heading2"/>
              <w:numPr>
                <w:ilvl w:val="0"/>
                <w:numId w:val="0"/>
              </w:numPr>
              <w:rPr>
                <w:b/>
                <w:bCs w:val="0"/>
                <w:color w:val="000000"/>
                <w:szCs w:val="23"/>
              </w:rPr>
            </w:pPr>
            <w:r w:rsidRPr="002D5AEE">
              <w:rPr>
                <w:b/>
                <w:color w:val="000000"/>
                <w:szCs w:val="23"/>
              </w:rPr>
              <w:t>Current Plan: Share Plan</w:t>
            </w:r>
            <w:r w:rsidRPr="002D5AEE">
              <w:rPr>
                <w:b/>
                <w:color w:val="000000"/>
                <w:szCs w:val="23"/>
              </w:rPr>
              <w:br/>
              <w:t>New Plan: Business or Share Plan with the same minimum term</w:t>
            </w:r>
          </w:p>
        </w:tc>
      </w:tr>
      <w:tr w:rsidR="005E5885" w:rsidRPr="005E5885" w14:paraId="39721384"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042CF297"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vAlign w:val="center"/>
          </w:tcPr>
          <w:p w14:paraId="4B633EEE" w14:textId="77777777" w:rsidR="00B460F8" w:rsidRPr="002D5AEE" w:rsidRDefault="00B460F8">
            <w:pPr>
              <w:spacing w:before="120" w:after="120"/>
              <w:rPr>
                <w:bCs/>
                <w:color w:val="000000"/>
                <w:sz w:val="22"/>
                <w:szCs w:val="22"/>
              </w:rPr>
            </w:pPr>
            <w:r w:rsidRPr="002D5AEE">
              <w:rPr>
                <w:bCs/>
                <w:color w:val="000000"/>
                <w:sz w:val="22"/>
                <w:szCs w:val="22"/>
              </w:rPr>
              <w:t>You will not need to restart your minimum term. You can also move back to your original plan value without paying an early termination charge.</w:t>
            </w:r>
          </w:p>
        </w:tc>
      </w:tr>
      <w:tr w:rsidR="005E5885" w:rsidRPr="005E5885" w14:paraId="3C95200B"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68638DBC"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vAlign w:val="center"/>
          </w:tcPr>
          <w:p w14:paraId="4E415CE2" w14:textId="77777777" w:rsidR="00B460F8" w:rsidRPr="002D5AEE" w:rsidRDefault="00B460F8">
            <w:pPr>
              <w:spacing w:before="120" w:after="120"/>
              <w:rPr>
                <w:bCs/>
                <w:color w:val="000000"/>
                <w:sz w:val="22"/>
                <w:szCs w:val="22"/>
              </w:rPr>
            </w:pPr>
            <w:r w:rsidRPr="002D5AEE">
              <w:rPr>
                <w:bCs/>
                <w:color w:val="000000"/>
                <w:sz w:val="22"/>
                <w:szCs w:val="22"/>
              </w:rPr>
              <w:t xml:space="preserve">You will need to restart your minimum term and, if you have more than 60 days remaining in your contract term, you will also need to pay a $50 Administration Fee and an early termination charge. </w:t>
            </w:r>
          </w:p>
        </w:tc>
      </w:tr>
      <w:tr w:rsidR="00A47AB9" w:rsidRPr="005E5885" w14:paraId="21F82FC9"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3FFB2CF3" w14:textId="77777777" w:rsidR="00B460F8" w:rsidRPr="002D5AEE" w:rsidRDefault="00B460F8">
            <w:pPr>
              <w:spacing w:before="120" w:after="120"/>
              <w:rPr>
                <w:b/>
                <w:bCs/>
                <w:color w:val="000000"/>
                <w:sz w:val="22"/>
                <w:szCs w:val="22"/>
              </w:rPr>
            </w:pPr>
            <w:r w:rsidRPr="002D5AEE">
              <w:rPr>
                <w:b/>
                <w:bCs/>
                <w:color w:val="000000"/>
                <w:sz w:val="22"/>
                <w:szCs w:val="22"/>
              </w:rPr>
              <w:t>Current Plan: Share Plan (24 months)</w:t>
            </w:r>
            <w:r w:rsidRPr="002D5AEE">
              <w:rPr>
                <w:b/>
                <w:bCs/>
                <w:color w:val="000000"/>
                <w:sz w:val="22"/>
                <w:szCs w:val="22"/>
              </w:rPr>
              <w:br/>
              <w:t>New Plan: Business Plan (12 months) or Share Plan (12 months)</w:t>
            </w:r>
          </w:p>
        </w:tc>
      </w:tr>
      <w:tr w:rsidR="005E5885" w:rsidRPr="005E5885" w14:paraId="4D80DE43" w14:textId="77777777" w:rsidTr="00C11975">
        <w:trPr>
          <w:cantSplit/>
          <w:tblHeader/>
        </w:trPr>
        <w:tc>
          <w:tcPr>
            <w:tcW w:w="8469" w:type="dxa"/>
            <w:gridSpan w:val="2"/>
            <w:tcBorders>
              <w:top w:val="single" w:sz="4" w:space="0" w:color="auto"/>
              <w:left w:val="single" w:sz="4" w:space="0" w:color="auto"/>
              <w:bottom w:val="single" w:sz="4" w:space="0" w:color="auto"/>
              <w:right w:val="single" w:sz="4" w:space="0" w:color="auto"/>
            </w:tcBorders>
          </w:tcPr>
          <w:p w14:paraId="494DECC3" w14:textId="77777777" w:rsidR="00B460F8" w:rsidRPr="002D5AEE" w:rsidRDefault="00B460F8">
            <w:pPr>
              <w:spacing w:before="120" w:after="120"/>
              <w:rPr>
                <w:b/>
                <w:bCs/>
                <w:color w:val="000000"/>
                <w:sz w:val="22"/>
                <w:szCs w:val="22"/>
              </w:rPr>
            </w:pPr>
            <w:r w:rsidRPr="002D5AEE">
              <w:rPr>
                <w:bCs/>
                <w:color w:val="000000"/>
                <w:sz w:val="22"/>
                <w:szCs w:val="22"/>
              </w:rPr>
              <w:t>You will need to restart your minimum term and, if you have more than 60 days remaining in your contract term, you will also need to pay an early termination charge and a $50 Administration Fee and the balance of your MRO charge (if applicable).</w:t>
            </w:r>
          </w:p>
        </w:tc>
      </w:tr>
      <w:tr w:rsidR="00A47AB9" w:rsidRPr="005E5885" w14:paraId="7B9552BF"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63DB9FFB" w14:textId="77777777" w:rsidR="00B460F8" w:rsidRPr="002D5AEE" w:rsidRDefault="00B460F8">
            <w:pPr>
              <w:spacing w:before="120" w:after="120"/>
              <w:rPr>
                <w:b/>
                <w:bCs/>
                <w:color w:val="000000"/>
                <w:sz w:val="22"/>
                <w:szCs w:val="22"/>
              </w:rPr>
            </w:pPr>
            <w:r w:rsidRPr="002D5AEE">
              <w:rPr>
                <w:b/>
                <w:bCs/>
                <w:color w:val="000000"/>
                <w:sz w:val="22"/>
                <w:szCs w:val="22"/>
              </w:rPr>
              <w:t>Current Plan: Share Plan (12 months)</w:t>
            </w:r>
            <w:r w:rsidRPr="002D5AEE">
              <w:rPr>
                <w:b/>
                <w:bCs/>
                <w:color w:val="000000"/>
                <w:sz w:val="22"/>
                <w:szCs w:val="22"/>
              </w:rPr>
              <w:br/>
              <w:t xml:space="preserve">New Plan: Business Plan (24 months) or Share Plan (24 months) </w:t>
            </w:r>
          </w:p>
        </w:tc>
      </w:tr>
      <w:tr w:rsidR="005E5885" w:rsidRPr="005E5885" w14:paraId="19140982" w14:textId="77777777" w:rsidTr="00C11975">
        <w:trPr>
          <w:cantSplit/>
          <w:tblHeader/>
        </w:trPr>
        <w:tc>
          <w:tcPr>
            <w:tcW w:w="8469" w:type="dxa"/>
            <w:gridSpan w:val="2"/>
            <w:tcBorders>
              <w:top w:val="single" w:sz="4" w:space="0" w:color="auto"/>
              <w:left w:val="single" w:sz="4" w:space="0" w:color="auto"/>
              <w:bottom w:val="single" w:sz="4" w:space="0" w:color="auto"/>
              <w:right w:val="single" w:sz="4" w:space="0" w:color="auto"/>
            </w:tcBorders>
          </w:tcPr>
          <w:p w14:paraId="2A945F2D" w14:textId="77777777" w:rsidR="00B460F8" w:rsidRPr="002D5AEE" w:rsidRDefault="00B460F8">
            <w:pPr>
              <w:spacing w:before="120" w:after="120"/>
              <w:rPr>
                <w:b/>
                <w:bCs/>
                <w:color w:val="000000"/>
                <w:sz w:val="22"/>
                <w:szCs w:val="22"/>
              </w:rPr>
            </w:pPr>
            <w:r w:rsidRPr="002D5AEE">
              <w:rPr>
                <w:bCs/>
                <w:color w:val="000000"/>
                <w:sz w:val="22"/>
                <w:szCs w:val="22"/>
              </w:rPr>
              <w:t>You will need to restart your minimum term and, if you have more than 60 days remaining in your contract term, you will also need to pay an early termination charge and a $50 Administration Fee and the balance of your MRO charge (if applicable).</w:t>
            </w:r>
          </w:p>
        </w:tc>
      </w:tr>
      <w:tr w:rsidR="00A47AB9" w:rsidRPr="005E5885" w14:paraId="6E96B75D"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30BD70A2" w14:textId="77777777" w:rsidR="00B460F8" w:rsidRPr="002D5AEE" w:rsidRDefault="00B460F8">
            <w:pPr>
              <w:spacing w:before="120" w:after="120"/>
              <w:rPr>
                <w:b/>
                <w:bCs/>
                <w:color w:val="000000"/>
                <w:sz w:val="22"/>
                <w:szCs w:val="22"/>
              </w:rPr>
            </w:pPr>
            <w:r w:rsidRPr="002D5AEE">
              <w:rPr>
                <w:b/>
                <w:bCs/>
                <w:color w:val="000000"/>
                <w:sz w:val="22"/>
                <w:szCs w:val="22"/>
              </w:rPr>
              <w:t xml:space="preserve">Current Plan: Share Plan </w:t>
            </w:r>
            <w:r w:rsidRPr="002D5AEE">
              <w:rPr>
                <w:b/>
                <w:bCs/>
                <w:color w:val="000000"/>
                <w:sz w:val="22"/>
                <w:szCs w:val="22"/>
              </w:rPr>
              <w:br/>
              <w:t>New Plan: Monthly Business Casual Plan or Monthly Share Casual Plan</w:t>
            </w:r>
          </w:p>
        </w:tc>
      </w:tr>
      <w:tr w:rsidR="005E5885" w:rsidRPr="005E5885" w14:paraId="454AB286"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270553B0"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tcPr>
          <w:p w14:paraId="126845CE" w14:textId="77777777" w:rsidR="00B460F8" w:rsidRPr="002D5AEE" w:rsidRDefault="00B460F8">
            <w:pPr>
              <w:spacing w:before="120" w:after="120"/>
              <w:rPr>
                <w:b/>
                <w:bCs/>
                <w:color w:val="000000"/>
                <w:sz w:val="22"/>
                <w:szCs w:val="22"/>
              </w:rPr>
            </w:pPr>
            <w:r w:rsidRPr="002D5AEE">
              <w:rPr>
                <w:bCs/>
                <w:color w:val="000000"/>
                <w:sz w:val="22"/>
                <w:szCs w:val="22"/>
              </w:rPr>
              <w:t>You will need to pay an early termination charge</w:t>
            </w:r>
            <w:r w:rsidRPr="002D5AEE">
              <w:rPr>
                <w:b/>
                <w:bCs/>
                <w:color w:val="000000"/>
                <w:sz w:val="22"/>
                <w:szCs w:val="22"/>
              </w:rPr>
              <w:t>.</w:t>
            </w:r>
          </w:p>
        </w:tc>
      </w:tr>
      <w:tr w:rsidR="005E5885" w:rsidRPr="005E5885" w14:paraId="78AC8552"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5DAF8B7B"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tcPr>
          <w:p w14:paraId="3286CE7E" w14:textId="77777777" w:rsidR="00B460F8" w:rsidRPr="002D5AEE" w:rsidRDefault="00B460F8">
            <w:pPr>
              <w:spacing w:before="120" w:after="120"/>
              <w:rPr>
                <w:bCs/>
                <w:color w:val="000000"/>
                <w:sz w:val="22"/>
                <w:szCs w:val="22"/>
              </w:rPr>
            </w:pPr>
            <w:r w:rsidRPr="002D5AEE">
              <w:rPr>
                <w:bCs/>
                <w:color w:val="000000"/>
                <w:sz w:val="22"/>
                <w:szCs w:val="22"/>
              </w:rPr>
              <w:t>You will need to pay an early termination charge and a $50 Administration Fee.</w:t>
            </w:r>
          </w:p>
        </w:tc>
      </w:tr>
      <w:tr w:rsidR="00A47AB9" w:rsidRPr="005E5885" w14:paraId="0CDAF43A" w14:textId="77777777" w:rsidTr="005E5885">
        <w:trPr>
          <w:cantSplit/>
          <w:tblHeader/>
        </w:trPr>
        <w:tc>
          <w:tcPr>
            <w:tcW w:w="8469" w:type="dxa"/>
            <w:gridSpan w:val="2"/>
            <w:tcBorders>
              <w:top w:val="single" w:sz="4" w:space="0" w:color="auto"/>
              <w:left w:val="single" w:sz="4" w:space="0" w:color="auto"/>
              <w:bottom w:val="single" w:sz="4" w:space="0" w:color="auto"/>
              <w:right w:val="single" w:sz="4" w:space="0" w:color="auto"/>
            </w:tcBorders>
            <w:shd w:val="clear" w:color="auto" w:fill="D9D9D9"/>
          </w:tcPr>
          <w:p w14:paraId="0D839AEB" w14:textId="77777777" w:rsidR="00B460F8" w:rsidRPr="002D5AEE" w:rsidRDefault="00B460F8">
            <w:pPr>
              <w:spacing w:before="120" w:after="120"/>
              <w:rPr>
                <w:b/>
                <w:bCs/>
                <w:color w:val="000000"/>
                <w:sz w:val="22"/>
                <w:szCs w:val="22"/>
              </w:rPr>
            </w:pPr>
            <w:r w:rsidRPr="002D5AEE">
              <w:rPr>
                <w:b/>
                <w:bCs/>
                <w:color w:val="000000"/>
                <w:sz w:val="22"/>
                <w:szCs w:val="22"/>
              </w:rPr>
              <w:t>Current Plan: Standard Plan</w:t>
            </w:r>
            <w:r w:rsidRPr="002D5AEE">
              <w:rPr>
                <w:b/>
                <w:bCs/>
                <w:color w:val="000000"/>
                <w:sz w:val="22"/>
                <w:szCs w:val="22"/>
              </w:rPr>
              <w:br/>
              <w:t>New Plan: Business Plan or Share Plan</w:t>
            </w:r>
          </w:p>
        </w:tc>
      </w:tr>
      <w:tr w:rsidR="005E5885" w:rsidRPr="005E5885" w14:paraId="4AD9D31A"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46D81A27" w14:textId="77777777" w:rsidR="00B460F8" w:rsidRPr="002D5AEE" w:rsidRDefault="00B460F8">
            <w:pPr>
              <w:spacing w:before="120" w:after="120"/>
              <w:rPr>
                <w:b/>
                <w:bCs/>
                <w:color w:val="000000"/>
                <w:sz w:val="22"/>
                <w:szCs w:val="22"/>
              </w:rPr>
            </w:pPr>
            <w:r w:rsidRPr="002D5AEE">
              <w:rPr>
                <w:b/>
                <w:bCs/>
                <w:color w:val="000000"/>
                <w:sz w:val="22"/>
                <w:szCs w:val="22"/>
              </w:rPr>
              <w:t>If your New Plan has a higher Monthly Service Fee</w:t>
            </w:r>
          </w:p>
        </w:tc>
        <w:tc>
          <w:tcPr>
            <w:tcW w:w="5634" w:type="dxa"/>
            <w:tcBorders>
              <w:top w:val="single" w:sz="4" w:space="0" w:color="auto"/>
              <w:left w:val="single" w:sz="4" w:space="0" w:color="auto"/>
              <w:bottom w:val="single" w:sz="4" w:space="0" w:color="auto"/>
              <w:right w:val="single" w:sz="4" w:space="0" w:color="auto"/>
            </w:tcBorders>
          </w:tcPr>
          <w:p w14:paraId="6B703623" w14:textId="77777777" w:rsidR="00B460F8" w:rsidRPr="002D5AEE" w:rsidRDefault="00B460F8">
            <w:pPr>
              <w:spacing w:before="120" w:after="120"/>
              <w:rPr>
                <w:bCs/>
                <w:color w:val="000000"/>
                <w:sz w:val="22"/>
                <w:szCs w:val="22"/>
              </w:rPr>
            </w:pPr>
            <w:r w:rsidRPr="002D5AEE">
              <w:rPr>
                <w:bCs/>
                <w:color w:val="000000"/>
                <w:sz w:val="22"/>
                <w:szCs w:val="22"/>
              </w:rPr>
              <w:t>You will need to restart your minimum term and pay an early termination charge.</w:t>
            </w:r>
          </w:p>
        </w:tc>
      </w:tr>
      <w:tr w:rsidR="00B460F8" w:rsidRPr="005E5885" w14:paraId="6AAA19A0" w14:textId="77777777" w:rsidTr="00C11975">
        <w:trPr>
          <w:cantSplit/>
          <w:tblHeader/>
        </w:trPr>
        <w:tc>
          <w:tcPr>
            <w:tcW w:w="2835" w:type="dxa"/>
            <w:tcBorders>
              <w:top w:val="single" w:sz="4" w:space="0" w:color="auto"/>
              <w:left w:val="single" w:sz="4" w:space="0" w:color="auto"/>
              <w:bottom w:val="single" w:sz="4" w:space="0" w:color="auto"/>
              <w:right w:val="single" w:sz="4" w:space="0" w:color="auto"/>
            </w:tcBorders>
          </w:tcPr>
          <w:p w14:paraId="218465FD" w14:textId="77777777" w:rsidR="00B460F8" w:rsidRPr="002D5AEE" w:rsidRDefault="00B460F8">
            <w:pPr>
              <w:spacing w:before="120" w:after="120"/>
              <w:rPr>
                <w:b/>
                <w:bCs/>
                <w:color w:val="000000"/>
                <w:sz w:val="22"/>
                <w:szCs w:val="22"/>
              </w:rPr>
            </w:pPr>
            <w:r w:rsidRPr="002D5AEE">
              <w:rPr>
                <w:b/>
                <w:bCs/>
                <w:color w:val="000000"/>
                <w:sz w:val="22"/>
                <w:szCs w:val="22"/>
              </w:rPr>
              <w:t>If your New Plan has a lower Monthly Service Fee</w:t>
            </w:r>
          </w:p>
        </w:tc>
        <w:tc>
          <w:tcPr>
            <w:tcW w:w="5634" w:type="dxa"/>
            <w:tcBorders>
              <w:top w:val="single" w:sz="4" w:space="0" w:color="auto"/>
              <w:left w:val="single" w:sz="4" w:space="0" w:color="auto"/>
              <w:bottom w:val="single" w:sz="4" w:space="0" w:color="auto"/>
              <w:right w:val="single" w:sz="4" w:space="0" w:color="auto"/>
            </w:tcBorders>
          </w:tcPr>
          <w:p w14:paraId="6F4950B5" w14:textId="77777777" w:rsidR="00B460F8" w:rsidRPr="002D5AEE" w:rsidRDefault="00B460F8">
            <w:pPr>
              <w:spacing w:before="120" w:after="120"/>
              <w:rPr>
                <w:bCs/>
                <w:color w:val="000000"/>
                <w:sz w:val="22"/>
                <w:szCs w:val="22"/>
              </w:rPr>
            </w:pPr>
            <w:r w:rsidRPr="002D5AEE">
              <w:rPr>
                <w:bCs/>
                <w:color w:val="000000"/>
                <w:sz w:val="22"/>
                <w:szCs w:val="22"/>
              </w:rPr>
              <w:t>You will need to restart your minimum term and pay an early termination charge and a $50 Administration Fee.</w:t>
            </w:r>
          </w:p>
        </w:tc>
      </w:tr>
    </w:tbl>
    <w:p w14:paraId="1AA6024B" w14:textId="77777777" w:rsidR="00B460F8" w:rsidRPr="002D5AEE" w:rsidRDefault="00B460F8" w:rsidP="002D5AEE">
      <w:pPr>
        <w:pStyle w:val="Heading2"/>
        <w:keepNext/>
        <w:numPr>
          <w:ilvl w:val="0"/>
          <w:numId w:val="0"/>
        </w:numPr>
        <w:spacing w:after="0"/>
        <w:ind w:left="737"/>
        <w:rPr>
          <w:color w:val="000000"/>
        </w:rPr>
      </w:pPr>
    </w:p>
    <w:p w14:paraId="6DB2B1B0" w14:textId="77777777" w:rsidR="00B460F8" w:rsidRPr="002D5AEE" w:rsidRDefault="00B460F8">
      <w:pPr>
        <w:pStyle w:val="Indent1"/>
        <w:rPr>
          <w:color w:val="000000"/>
        </w:rPr>
      </w:pPr>
      <w:bookmarkStart w:id="530" w:name="_Toc391907838"/>
      <w:bookmarkStart w:id="531" w:name="_Toc477961322"/>
      <w:bookmarkStart w:id="532" w:name="_Toc10021454"/>
      <w:bookmarkStart w:id="533" w:name="_Toc7607038"/>
      <w:bookmarkStart w:id="534" w:name="_Toc106352952"/>
      <w:r w:rsidRPr="002D5AEE">
        <w:rPr>
          <w:color w:val="000000"/>
        </w:rPr>
        <w:t>Cancelling your Share Plan</w:t>
      </w:r>
      <w:bookmarkEnd w:id="530"/>
      <w:bookmarkEnd w:id="531"/>
      <w:bookmarkEnd w:id="532"/>
      <w:bookmarkEnd w:id="533"/>
      <w:bookmarkEnd w:id="534"/>
    </w:p>
    <w:p w14:paraId="7B57A0D9" w14:textId="77777777" w:rsidR="00B460F8" w:rsidRPr="002D5AEE" w:rsidRDefault="00B460F8">
      <w:pPr>
        <w:pStyle w:val="Heading2"/>
        <w:rPr>
          <w:color w:val="000000"/>
        </w:rPr>
      </w:pPr>
      <w:r w:rsidRPr="002D5AEE">
        <w:rPr>
          <w:color w:val="000000"/>
        </w:rPr>
        <w:t>You may cancel your Share Plan at any time and your Monthly Service Fee will be pro-rated based on the number of days remaining in that month..</w:t>
      </w:r>
    </w:p>
    <w:p w14:paraId="6BC2A508" w14:textId="77777777" w:rsidR="00B460F8" w:rsidRPr="002D5AEE" w:rsidRDefault="00B460F8">
      <w:pPr>
        <w:pStyle w:val="Heading2"/>
        <w:rPr>
          <w:color w:val="000000"/>
        </w:rPr>
      </w:pPr>
      <w:r w:rsidRPr="002D5AEE">
        <w:rPr>
          <w:color w:val="000000"/>
        </w:rPr>
        <w:t>However, if during your contract term, you terminate your Share Plan other than as a result of our material breach or we deactivate your Share Plan for a material breach by you we may charge you an ETC, calculated as follows:</w:t>
      </w:r>
    </w:p>
    <w:tbl>
      <w:tblPr>
        <w:tblW w:w="0" w:type="auto"/>
        <w:tblInd w:w="737" w:type="dxa"/>
        <w:tblLayout w:type="fixed"/>
        <w:tblLook w:val="04A0" w:firstRow="1" w:lastRow="0" w:firstColumn="1" w:lastColumn="0" w:noHBand="0" w:noVBand="1"/>
      </w:tblPr>
      <w:tblGrid>
        <w:gridCol w:w="932"/>
        <w:gridCol w:w="424"/>
        <w:gridCol w:w="2268"/>
        <w:gridCol w:w="425"/>
        <w:gridCol w:w="3402"/>
        <w:gridCol w:w="425"/>
        <w:gridCol w:w="673"/>
      </w:tblGrid>
      <w:tr w:rsidR="00B460F8" w:rsidRPr="005E5885" w14:paraId="393B42E7" w14:textId="77777777" w:rsidTr="00C11975">
        <w:trPr>
          <w:trHeight w:val="709"/>
        </w:trPr>
        <w:tc>
          <w:tcPr>
            <w:tcW w:w="932" w:type="dxa"/>
          </w:tcPr>
          <w:p w14:paraId="25421C05" w14:textId="77777777" w:rsidR="00B460F8" w:rsidRPr="002D5AEE" w:rsidRDefault="00B460F8">
            <w:pPr>
              <w:pStyle w:val="Heading2"/>
              <w:numPr>
                <w:ilvl w:val="0"/>
                <w:numId w:val="0"/>
              </w:numPr>
              <w:rPr>
                <w:color w:val="000000"/>
              </w:rPr>
            </w:pPr>
            <w:r w:rsidRPr="002D5AEE">
              <w:rPr>
                <w:color w:val="000000"/>
              </w:rPr>
              <w:t xml:space="preserve">ETC </w:t>
            </w:r>
          </w:p>
        </w:tc>
        <w:tc>
          <w:tcPr>
            <w:tcW w:w="424" w:type="dxa"/>
          </w:tcPr>
          <w:p w14:paraId="7439A5E2" w14:textId="77777777" w:rsidR="00B460F8" w:rsidRPr="002D5AEE" w:rsidRDefault="00B460F8">
            <w:pPr>
              <w:pStyle w:val="Heading2"/>
              <w:numPr>
                <w:ilvl w:val="0"/>
                <w:numId w:val="0"/>
              </w:numPr>
              <w:rPr>
                <w:color w:val="000000"/>
              </w:rPr>
            </w:pPr>
            <w:r w:rsidRPr="002D5AEE">
              <w:rPr>
                <w:color w:val="000000"/>
              </w:rPr>
              <w:t>=</w:t>
            </w:r>
          </w:p>
        </w:tc>
        <w:tc>
          <w:tcPr>
            <w:tcW w:w="2268" w:type="dxa"/>
          </w:tcPr>
          <w:p w14:paraId="629DC689" w14:textId="77777777" w:rsidR="00B460F8" w:rsidRPr="002D5AEE" w:rsidRDefault="00B460F8">
            <w:pPr>
              <w:pStyle w:val="Heading2"/>
              <w:numPr>
                <w:ilvl w:val="0"/>
                <w:numId w:val="0"/>
              </w:numPr>
              <w:rPr>
                <w:color w:val="000000"/>
              </w:rPr>
            </w:pPr>
            <w:r w:rsidRPr="002D5AEE">
              <w:rPr>
                <w:color w:val="000000"/>
              </w:rPr>
              <w:t>Monthly Service Fee for your Share Plan</w:t>
            </w:r>
          </w:p>
        </w:tc>
        <w:tc>
          <w:tcPr>
            <w:tcW w:w="425" w:type="dxa"/>
          </w:tcPr>
          <w:p w14:paraId="59D6644A" w14:textId="77777777" w:rsidR="00B460F8" w:rsidRPr="002D5AEE" w:rsidRDefault="00B460F8">
            <w:pPr>
              <w:pStyle w:val="Heading2"/>
              <w:numPr>
                <w:ilvl w:val="0"/>
                <w:numId w:val="0"/>
              </w:numPr>
              <w:rPr>
                <w:color w:val="000000"/>
              </w:rPr>
            </w:pPr>
            <w:r w:rsidRPr="002D5AEE">
              <w:rPr>
                <w:color w:val="000000"/>
              </w:rPr>
              <w:t>x</w:t>
            </w:r>
          </w:p>
        </w:tc>
        <w:tc>
          <w:tcPr>
            <w:tcW w:w="3402" w:type="dxa"/>
          </w:tcPr>
          <w:p w14:paraId="10D241A7" w14:textId="77777777" w:rsidR="00B460F8" w:rsidRPr="002D5AEE" w:rsidRDefault="00B460F8">
            <w:pPr>
              <w:pStyle w:val="Heading2"/>
              <w:numPr>
                <w:ilvl w:val="0"/>
                <w:numId w:val="0"/>
              </w:numPr>
              <w:rPr>
                <w:color w:val="000000"/>
              </w:rPr>
            </w:pPr>
            <w:r w:rsidRPr="002D5AEE">
              <w:rPr>
                <w:color w:val="000000"/>
              </w:rPr>
              <w:t>Number of months (or part) remaining in your minimum term</w:t>
            </w:r>
          </w:p>
        </w:tc>
        <w:tc>
          <w:tcPr>
            <w:tcW w:w="425" w:type="dxa"/>
          </w:tcPr>
          <w:p w14:paraId="6D2D642E" w14:textId="77777777" w:rsidR="00B460F8" w:rsidRPr="002D5AEE" w:rsidRDefault="00B460F8">
            <w:pPr>
              <w:pStyle w:val="Heading2"/>
              <w:numPr>
                <w:ilvl w:val="0"/>
                <w:numId w:val="0"/>
              </w:numPr>
              <w:rPr>
                <w:color w:val="000000"/>
              </w:rPr>
            </w:pPr>
            <w:r w:rsidRPr="002D5AEE">
              <w:rPr>
                <w:color w:val="000000"/>
              </w:rPr>
              <w:t>x</w:t>
            </w:r>
          </w:p>
        </w:tc>
        <w:tc>
          <w:tcPr>
            <w:tcW w:w="673" w:type="dxa"/>
          </w:tcPr>
          <w:p w14:paraId="0169219D" w14:textId="77777777" w:rsidR="00B460F8" w:rsidRPr="002D5AEE" w:rsidRDefault="00B460F8">
            <w:pPr>
              <w:pStyle w:val="Heading2"/>
              <w:numPr>
                <w:ilvl w:val="0"/>
                <w:numId w:val="0"/>
              </w:numPr>
              <w:rPr>
                <w:color w:val="000000"/>
              </w:rPr>
            </w:pPr>
            <w:r w:rsidRPr="002D5AEE">
              <w:rPr>
                <w:color w:val="000000"/>
              </w:rPr>
              <w:t xml:space="preserve">50% </w:t>
            </w:r>
          </w:p>
        </w:tc>
      </w:tr>
    </w:tbl>
    <w:p w14:paraId="31825A9B" w14:textId="77777777" w:rsidR="00B460F8" w:rsidRPr="005E5885" w:rsidRDefault="00B460F8" w:rsidP="002D5AEE">
      <w:pPr>
        <w:pStyle w:val="Heading2"/>
        <w:numPr>
          <w:ilvl w:val="0"/>
          <w:numId w:val="0"/>
        </w:numPr>
        <w:ind w:left="737"/>
        <w:rPr>
          <w:rFonts w:cs="Akkurat"/>
          <w:color w:val="000000"/>
          <w:szCs w:val="23"/>
        </w:rPr>
      </w:pPr>
      <w:r w:rsidRPr="005E5885">
        <w:rPr>
          <w:rFonts w:cs="Akkurat"/>
          <w:color w:val="000000"/>
          <w:szCs w:val="23"/>
        </w:rPr>
        <w:t xml:space="preserve">The maximum ETC amounts for the Share Plans (GST Inclusive) are set out in the table below: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1807"/>
        <w:gridCol w:w="1773"/>
      </w:tblGrid>
      <w:tr w:rsidR="00A47AB9" w:rsidRPr="005E5885" w14:paraId="495315F4" w14:textId="77777777" w:rsidTr="005E5885">
        <w:trPr>
          <w:trHeight w:val="539"/>
        </w:trPr>
        <w:tc>
          <w:tcPr>
            <w:tcW w:w="4820" w:type="dxa"/>
            <w:shd w:val="clear" w:color="auto" w:fill="D9D9D9"/>
            <w:vAlign w:val="center"/>
          </w:tcPr>
          <w:p w14:paraId="70DAC492" w14:textId="77777777" w:rsidR="00B460F8" w:rsidRPr="002D5AEE" w:rsidRDefault="00B460F8">
            <w:pPr>
              <w:pStyle w:val="Heading2"/>
              <w:numPr>
                <w:ilvl w:val="0"/>
                <w:numId w:val="0"/>
              </w:numPr>
              <w:spacing w:after="0"/>
              <w:jc w:val="center"/>
              <w:rPr>
                <w:b/>
                <w:iCs/>
                <w:color w:val="000000"/>
                <w:szCs w:val="23"/>
              </w:rPr>
            </w:pPr>
            <w:r w:rsidRPr="002D5AEE">
              <w:rPr>
                <w:b/>
                <w:iCs/>
                <w:color w:val="000000"/>
                <w:szCs w:val="23"/>
              </w:rPr>
              <w:t>Plan</w:t>
            </w:r>
          </w:p>
        </w:tc>
        <w:tc>
          <w:tcPr>
            <w:tcW w:w="1842" w:type="dxa"/>
            <w:shd w:val="clear" w:color="auto" w:fill="D9D9D9"/>
            <w:vAlign w:val="center"/>
          </w:tcPr>
          <w:p w14:paraId="13B41432" w14:textId="77777777" w:rsidR="00B460F8" w:rsidRPr="002D5AEE" w:rsidRDefault="00B460F8">
            <w:pPr>
              <w:pStyle w:val="Heading2"/>
              <w:numPr>
                <w:ilvl w:val="0"/>
                <w:numId w:val="0"/>
              </w:numPr>
              <w:spacing w:after="0"/>
              <w:jc w:val="center"/>
              <w:rPr>
                <w:b/>
                <w:color w:val="000000"/>
                <w:szCs w:val="23"/>
              </w:rPr>
            </w:pPr>
            <w:r w:rsidRPr="002D5AEE">
              <w:rPr>
                <w:b/>
                <w:color w:val="000000"/>
                <w:szCs w:val="23"/>
              </w:rPr>
              <w:t>12 months</w:t>
            </w:r>
          </w:p>
        </w:tc>
        <w:tc>
          <w:tcPr>
            <w:tcW w:w="1807" w:type="dxa"/>
            <w:shd w:val="clear" w:color="auto" w:fill="D9D9D9"/>
            <w:vAlign w:val="center"/>
          </w:tcPr>
          <w:p w14:paraId="7E777F14" w14:textId="77777777" w:rsidR="00B460F8" w:rsidRPr="002D5AEE" w:rsidRDefault="00B460F8">
            <w:pPr>
              <w:pStyle w:val="Heading2"/>
              <w:numPr>
                <w:ilvl w:val="0"/>
                <w:numId w:val="0"/>
              </w:numPr>
              <w:spacing w:after="0"/>
              <w:jc w:val="center"/>
              <w:rPr>
                <w:b/>
                <w:color w:val="000000"/>
                <w:szCs w:val="23"/>
              </w:rPr>
            </w:pPr>
            <w:r w:rsidRPr="002D5AEE">
              <w:rPr>
                <w:b/>
                <w:color w:val="000000"/>
                <w:szCs w:val="23"/>
              </w:rPr>
              <w:t>24 months</w:t>
            </w:r>
          </w:p>
        </w:tc>
      </w:tr>
      <w:tr w:rsidR="005E5885" w:rsidRPr="005E5885" w14:paraId="68253C0B" w14:textId="77777777" w:rsidTr="00C11975">
        <w:tc>
          <w:tcPr>
            <w:tcW w:w="4820" w:type="dxa"/>
            <w:shd w:val="clear" w:color="auto" w:fill="auto"/>
            <w:vAlign w:val="center"/>
          </w:tcPr>
          <w:p w14:paraId="137E1CDE"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$30 Share Plan (1GB)</w:t>
            </w:r>
          </w:p>
        </w:tc>
        <w:tc>
          <w:tcPr>
            <w:tcW w:w="1842" w:type="dxa"/>
            <w:shd w:val="clear" w:color="auto" w:fill="auto"/>
            <w:vAlign w:val="center"/>
          </w:tcPr>
          <w:p w14:paraId="6826215A" w14:textId="77777777" w:rsidR="00B460F8" w:rsidRPr="002D5AEE" w:rsidRDefault="00B460F8">
            <w:pPr>
              <w:pStyle w:val="Heading2"/>
              <w:numPr>
                <w:ilvl w:val="0"/>
                <w:numId w:val="0"/>
              </w:numPr>
              <w:spacing w:after="0"/>
              <w:jc w:val="center"/>
              <w:rPr>
                <w:color w:val="000000"/>
                <w:szCs w:val="23"/>
              </w:rPr>
            </w:pPr>
            <w:r w:rsidRPr="002D5AEE">
              <w:rPr>
                <w:color w:val="000000"/>
                <w:szCs w:val="23"/>
              </w:rPr>
              <w:t>$180.00</w:t>
            </w:r>
          </w:p>
        </w:tc>
        <w:tc>
          <w:tcPr>
            <w:tcW w:w="1807" w:type="dxa"/>
            <w:shd w:val="clear" w:color="auto" w:fill="auto"/>
            <w:vAlign w:val="center"/>
          </w:tcPr>
          <w:p w14:paraId="19DA5616" w14:textId="77777777" w:rsidR="00B460F8" w:rsidRPr="002D5AEE" w:rsidRDefault="00B460F8">
            <w:pPr>
              <w:pStyle w:val="Heading2"/>
              <w:numPr>
                <w:ilvl w:val="0"/>
                <w:numId w:val="0"/>
              </w:numPr>
              <w:spacing w:after="0"/>
              <w:jc w:val="center"/>
              <w:rPr>
                <w:color w:val="000000"/>
                <w:szCs w:val="23"/>
              </w:rPr>
            </w:pPr>
            <w:r w:rsidRPr="002D5AEE">
              <w:rPr>
                <w:color w:val="000000"/>
                <w:szCs w:val="23"/>
              </w:rPr>
              <w:t>$360.00</w:t>
            </w:r>
          </w:p>
        </w:tc>
      </w:tr>
      <w:tr w:rsidR="005E5885" w:rsidRPr="005E5885" w14:paraId="4F8C8965" w14:textId="77777777" w:rsidTr="00C11975">
        <w:tc>
          <w:tcPr>
            <w:tcW w:w="4820" w:type="dxa"/>
            <w:shd w:val="clear" w:color="auto" w:fill="auto"/>
            <w:vAlign w:val="center"/>
          </w:tcPr>
          <w:p w14:paraId="777D58B8"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$45 Share Plan (5GB)</w:t>
            </w:r>
          </w:p>
        </w:tc>
        <w:tc>
          <w:tcPr>
            <w:tcW w:w="1842" w:type="dxa"/>
            <w:shd w:val="clear" w:color="auto" w:fill="auto"/>
            <w:vAlign w:val="center"/>
          </w:tcPr>
          <w:p w14:paraId="1EC18C2C" w14:textId="77777777" w:rsidR="00B460F8" w:rsidRPr="002D5AEE" w:rsidRDefault="00B460F8">
            <w:pPr>
              <w:pStyle w:val="Heading2"/>
              <w:numPr>
                <w:ilvl w:val="0"/>
                <w:numId w:val="0"/>
              </w:numPr>
              <w:spacing w:after="0"/>
              <w:jc w:val="center"/>
              <w:rPr>
                <w:color w:val="000000"/>
                <w:szCs w:val="23"/>
              </w:rPr>
            </w:pPr>
            <w:r w:rsidRPr="002D5AEE">
              <w:rPr>
                <w:color w:val="000000"/>
                <w:szCs w:val="23"/>
              </w:rPr>
              <w:t>$270.00</w:t>
            </w:r>
          </w:p>
        </w:tc>
        <w:tc>
          <w:tcPr>
            <w:tcW w:w="1807" w:type="dxa"/>
            <w:shd w:val="clear" w:color="auto" w:fill="auto"/>
            <w:vAlign w:val="center"/>
          </w:tcPr>
          <w:p w14:paraId="022B3B3F" w14:textId="77777777" w:rsidR="00B460F8" w:rsidRPr="002D5AEE" w:rsidRDefault="00B460F8">
            <w:pPr>
              <w:pStyle w:val="Heading2"/>
              <w:numPr>
                <w:ilvl w:val="0"/>
                <w:numId w:val="0"/>
              </w:numPr>
              <w:spacing w:after="0"/>
              <w:jc w:val="center"/>
              <w:rPr>
                <w:color w:val="000000"/>
                <w:szCs w:val="23"/>
              </w:rPr>
            </w:pPr>
            <w:r w:rsidRPr="002D5AEE">
              <w:rPr>
                <w:color w:val="000000"/>
                <w:szCs w:val="23"/>
              </w:rPr>
              <w:t>$540.00</w:t>
            </w:r>
          </w:p>
        </w:tc>
      </w:tr>
      <w:tr w:rsidR="005E5885" w:rsidRPr="005E5885" w14:paraId="406420FB" w14:textId="77777777" w:rsidTr="00C11975">
        <w:tc>
          <w:tcPr>
            <w:tcW w:w="4820" w:type="dxa"/>
            <w:shd w:val="clear" w:color="auto" w:fill="auto"/>
            <w:vAlign w:val="center"/>
          </w:tcPr>
          <w:p w14:paraId="5D7FD9A9"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$65 Share Plan (8GB)</w:t>
            </w:r>
          </w:p>
        </w:tc>
        <w:tc>
          <w:tcPr>
            <w:tcW w:w="1842" w:type="dxa"/>
            <w:shd w:val="clear" w:color="auto" w:fill="auto"/>
            <w:vAlign w:val="center"/>
          </w:tcPr>
          <w:p w14:paraId="0CCDFD71" w14:textId="77777777" w:rsidR="00B460F8" w:rsidRPr="002D5AEE" w:rsidRDefault="00B460F8">
            <w:pPr>
              <w:pStyle w:val="Heading2"/>
              <w:numPr>
                <w:ilvl w:val="0"/>
                <w:numId w:val="0"/>
              </w:numPr>
              <w:spacing w:after="0"/>
              <w:jc w:val="center"/>
              <w:rPr>
                <w:color w:val="000000"/>
                <w:szCs w:val="23"/>
              </w:rPr>
            </w:pPr>
            <w:r w:rsidRPr="002D5AEE">
              <w:rPr>
                <w:color w:val="000000"/>
                <w:szCs w:val="23"/>
              </w:rPr>
              <w:t>$390.00</w:t>
            </w:r>
          </w:p>
        </w:tc>
        <w:tc>
          <w:tcPr>
            <w:tcW w:w="1807" w:type="dxa"/>
            <w:shd w:val="clear" w:color="auto" w:fill="auto"/>
            <w:vAlign w:val="center"/>
          </w:tcPr>
          <w:p w14:paraId="558091BF" w14:textId="77777777" w:rsidR="00B460F8" w:rsidRPr="002D5AEE" w:rsidRDefault="00B460F8">
            <w:pPr>
              <w:pStyle w:val="Heading2"/>
              <w:numPr>
                <w:ilvl w:val="0"/>
                <w:numId w:val="0"/>
              </w:numPr>
              <w:spacing w:after="0"/>
              <w:jc w:val="center"/>
              <w:rPr>
                <w:color w:val="000000"/>
                <w:szCs w:val="23"/>
              </w:rPr>
            </w:pPr>
            <w:r w:rsidRPr="002D5AEE">
              <w:rPr>
                <w:color w:val="000000"/>
                <w:szCs w:val="23"/>
              </w:rPr>
              <w:t>$780.00</w:t>
            </w:r>
          </w:p>
        </w:tc>
      </w:tr>
      <w:tr w:rsidR="005E5885" w:rsidRPr="005E5885" w14:paraId="01BDF639" w14:textId="77777777" w:rsidTr="00C11975">
        <w:tc>
          <w:tcPr>
            <w:tcW w:w="4820" w:type="dxa"/>
            <w:shd w:val="clear" w:color="auto" w:fill="auto"/>
            <w:vAlign w:val="center"/>
          </w:tcPr>
          <w:p w14:paraId="5C5219CB" w14:textId="77777777" w:rsidR="00B460F8" w:rsidRPr="002D5AEE" w:rsidRDefault="00B460F8">
            <w:pPr>
              <w:pStyle w:val="Heading2"/>
              <w:numPr>
                <w:ilvl w:val="0"/>
                <w:numId w:val="0"/>
              </w:numPr>
              <w:spacing w:after="0"/>
              <w:rPr>
                <w:b/>
                <w:iCs/>
                <w:color w:val="000000"/>
                <w:szCs w:val="23"/>
              </w:rPr>
            </w:pPr>
            <w:r w:rsidRPr="002D5AEE">
              <w:rPr>
                <w:b/>
                <w:iCs/>
                <w:color w:val="000000"/>
                <w:szCs w:val="23"/>
              </w:rPr>
              <w:t>$120 Share Plan (15GB)</w:t>
            </w:r>
          </w:p>
        </w:tc>
        <w:tc>
          <w:tcPr>
            <w:tcW w:w="1842" w:type="dxa"/>
            <w:shd w:val="clear" w:color="auto" w:fill="auto"/>
            <w:vAlign w:val="center"/>
          </w:tcPr>
          <w:p w14:paraId="54B46E11" w14:textId="77777777" w:rsidR="00B460F8" w:rsidRPr="002D5AEE" w:rsidRDefault="00B460F8">
            <w:pPr>
              <w:pStyle w:val="Heading2"/>
              <w:numPr>
                <w:ilvl w:val="0"/>
                <w:numId w:val="0"/>
              </w:numPr>
              <w:spacing w:after="0"/>
              <w:jc w:val="center"/>
              <w:rPr>
                <w:color w:val="000000"/>
                <w:szCs w:val="23"/>
              </w:rPr>
            </w:pPr>
            <w:r w:rsidRPr="002D5AEE">
              <w:rPr>
                <w:color w:val="000000"/>
                <w:szCs w:val="23"/>
              </w:rPr>
              <w:t>$720.00</w:t>
            </w:r>
          </w:p>
        </w:tc>
        <w:tc>
          <w:tcPr>
            <w:tcW w:w="1807" w:type="dxa"/>
            <w:shd w:val="clear" w:color="auto" w:fill="auto"/>
            <w:vAlign w:val="center"/>
          </w:tcPr>
          <w:p w14:paraId="28EF5C8B" w14:textId="77777777" w:rsidR="00B460F8" w:rsidRPr="002D5AEE" w:rsidRDefault="00B460F8">
            <w:pPr>
              <w:pStyle w:val="Heading2"/>
              <w:numPr>
                <w:ilvl w:val="0"/>
                <w:numId w:val="0"/>
              </w:numPr>
              <w:spacing w:after="0"/>
              <w:jc w:val="center"/>
              <w:rPr>
                <w:color w:val="000000"/>
                <w:szCs w:val="23"/>
              </w:rPr>
            </w:pPr>
            <w:r w:rsidRPr="002D5AEE">
              <w:rPr>
                <w:color w:val="000000"/>
                <w:szCs w:val="23"/>
              </w:rPr>
              <w:t>1440.00</w:t>
            </w:r>
          </w:p>
        </w:tc>
      </w:tr>
    </w:tbl>
    <w:p w14:paraId="6F9BA53F" w14:textId="77777777" w:rsidR="00B460F8" w:rsidRPr="002D5AEE" w:rsidRDefault="00B460F8" w:rsidP="002D5AEE">
      <w:pPr>
        <w:pStyle w:val="Heading2"/>
        <w:numPr>
          <w:ilvl w:val="0"/>
          <w:numId w:val="0"/>
        </w:numPr>
        <w:spacing w:after="0"/>
        <w:ind w:left="737"/>
        <w:rPr>
          <w:color w:val="000000"/>
          <w:szCs w:val="23"/>
        </w:rPr>
      </w:pPr>
    </w:p>
    <w:p w14:paraId="411F591A" w14:textId="77777777" w:rsidR="00B460F8" w:rsidRPr="002D5AEE" w:rsidRDefault="00B460F8">
      <w:pPr>
        <w:pStyle w:val="Heading2"/>
        <w:rPr>
          <w:color w:val="000000"/>
        </w:rPr>
      </w:pPr>
      <w:r w:rsidRPr="002D5AEE">
        <w:rPr>
          <w:color w:val="000000"/>
        </w:rPr>
        <w:t>The amount of the ETC represents our genuine estimate of the costs and loss of profits we are likely to suffer as a result of the termination, variation or deactivation.</w:t>
      </w:r>
    </w:p>
    <w:p w14:paraId="6AAA048C" w14:textId="77777777" w:rsidR="00B460F8" w:rsidRPr="002D5AEE" w:rsidRDefault="00B460F8">
      <w:pPr>
        <w:pStyle w:val="Heading2"/>
        <w:rPr>
          <w:color w:val="000000"/>
        </w:rPr>
      </w:pPr>
      <w:r w:rsidRPr="002D5AEE">
        <w:rPr>
          <w:color w:val="000000"/>
        </w:rPr>
        <w:t>You are not required to pay an ETC if you are on a Share Casual Plan.</w:t>
      </w:r>
    </w:p>
    <w:p w14:paraId="177D615A" w14:textId="77777777" w:rsidR="00B460F8" w:rsidRPr="002D5AEE" w:rsidRDefault="00B460F8">
      <w:pPr>
        <w:pStyle w:val="Indent1"/>
        <w:rPr>
          <w:color w:val="000000"/>
        </w:rPr>
      </w:pPr>
      <w:bookmarkStart w:id="535" w:name="_Toc391907839"/>
      <w:bookmarkStart w:id="536" w:name="_Toc477961323"/>
      <w:bookmarkStart w:id="537" w:name="_Toc10021455"/>
      <w:bookmarkStart w:id="538" w:name="_Toc7607039"/>
      <w:bookmarkStart w:id="539" w:name="_Toc106352953"/>
      <w:r w:rsidRPr="002D5AEE">
        <w:rPr>
          <w:color w:val="000000"/>
        </w:rPr>
        <w:t>Free Intra-account calls</w:t>
      </w:r>
      <w:bookmarkEnd w:id="535"/>
      <w:bookmarkEnd w:id="536"/>
      <w:bookmarkEnd w:id="537"/>
      <w:bookmarkEnd w:id="538"/>
      <w:bookmarkEnd w:id="539"/>
    </w:p>
    <w:p w14:paraId="400C8227" w14:textId="77777777" w:rsidR="00B460F8" w:rsidRPr="002D5AEE" w:rsidRDefault="00B460F8">
      <w:pPr>
        <w:pStyle w:val="Heading2"/>
        <w:rPr>
          <w:color w:val="000000"/>
        </w:rPr>
      </w:pPr>
      <w:r w:rsidRPr="002D5AEE">
        <w:rPr>
          <w:color w:val="000000"/>
        </w:rPr>
        <w:t xml:space="preserve">If you are connected to a Share Plan with a Telstra Data Default Voice Plan and have a Capable Device with voice capability, you can make free and untimed national calls in Australia to other eligible Telstra Mobile Broadband Business or Mobile services on the same account as your Share Plan. </w:t>
      </w:r>
    </w:p>
    <w:p w14:paraId="3AE9DE72" w14:textId="77777777" w:rsidR="00B460F8" w:rsidRPr="002D5AEE" w:rsidRDefault="00B460F8">
      <w:pPr>
        <w:pStyle w:val="Heading2"/>
        <w:rPr>
          <w:color w:val="000000"/>
        </w:rPr>
      </w:pPr>
      <w:r w:rsidRPr="002D5AEE">
        <w:rPr>
          <w:color w:val="000000"/>
        </w:rPr>
        <w:t xml:space="preserve">Free Intra-account calls do not apply to video calls, international calls or international roaming calls.  Our FairPlay Policy applies. Our FairPlay Policy is set out in </w:t>
      </w:r>
      <w:hyperlink r:id="rId140" w:history="1">
        <w:r w:rsidRPr="002D5AEE">
          <w:rPr>
            <w:rStyle w:val="Hyperlink"/>
            <w:color w:val="000000"/>
          </w:rPr>
          <w:t>Part A - General of the Telstra Mobile Section of Our Customer Terms</w:t>
        </w:r>
      </w:hyperlink>
      <w:r w:rsidRPr="002D5AEE">
        <w:rPr>
          <w:color w:val="000000"/>
        </w:rPr>
        <w:t xml:space="preserve">.  </w:t>
      </w:r>
    </w:p>
    <w:p w14:paraId="390791CF" w14:textId="77777777" w:rsidR="00B460F8" w:rsidRPr="002D5AEE" w:rsidRDefault="00B460F8">
      <w:pPr>
        <w:pStyle w:val="Indent1"/>
        <w:rPr>
          <w:color w:val="000000"/>
        </w:rPr>
      </w:pPr>
      <w:bookmarkStart w:id="540" w:name="_Toc477961324"/>
      <w:bookmarkStart w:id="541" w:name="_Toc10021456"/>
      <w:bookmarkStart w:id="542" w:name="_Toc7607040"/>
      <w:bookmarkStart w:id="543" w:name="_Toc106352954"/>
      <w:r w:rsidRPr="002D5AEE">
        <w:rPr>
          <w:color w:val="000000"/>
        </w:rPr>
        <w:t>Share Data Packs</w:t>
      </w:r>
      <w:bookmarkEnd w:id="540"/>
      <w:bookmarkEnd w:id="541"/>
      <w:bookmarkEnd w:id="542"/>
      <w:bookmarkEnd w:id="543"/>
    </w:p>
    <w:p w14:paraId="7271763B" w14:textId="77777777" w:rsidR="00B460F8" w:rsidRPr="002D5AEE" w:rsidRDefault="00B460F8">
      <w:pPr>
        <w:pStyle w:val="Heading2"/>
        <w:rPr>
          <w:color w:val="000000"/>
        </w:rPr>
      </w:pPr>
      <w:r w:rsidRPr="002D5AEE">
        <w:rPr>
          <w:color w:val="000000"/>
        </w:rPr>
        <w:t>A Telstra Mobile Broadband Share Data Pack</w:t>
      </w:r>
      <w:r w:rsidRPr="002D5AEE">
        <w:rPr>
          <w:b/>
          <w:color w:val="000000"/>
        </w:rPr>
        <w:t xml:space="preserve"> </w:t>
      </w:r>
      <w:r w:rsidRPr="002D5AEE">
        <w:rPr>
          <w:color w:val="000000"/>
        </w:rPr>
        <w:t>(</w:t>
      </w:r>
      <w:r w:rsidRPr="002D5AEE">
        <w:rPr>
          <w:b/>
          <w:color w:val="000000"/>
        </w:rPr>
        <w:t>Share Data Pack</w:t>
      </w:r>
      <w:r w:rsidRPr="002D5AEE">
        <w:rPr>
          <w:color w:val="000000"/>
        </w:rPr>
        <w:t xml:space="preserve">) allows you to increase the Shared Data Allowance of your Share Plan at any time. </w:t>
      </w:r>
    </w:p>
    <w:p w14:paraId="05D1B2F1" w14:textId="6B819FE4" w:rsidR="00B460F8" w:rsidRPr="002D5AEE" w:rsidRDefault="00B460F8">
      <w:pPr>
        <w:pStyle w:val="Heading2"/>
        <w:rPr>
          <w:color w:val="000000"/>
        </w:rPr>
      </w:pPr>
      <w:r w:rsidRPr="002D5AEE">
        <w:rPr>
          <w:color w:val="000000"/>
        </w:rPr>
        <w:t xml:space="preserve">You are not eligible to add a Share Data Pack to your service if you do not have a Capable Device or do not have a Share Plan introduced on or after 16 September 2014 provided that you have not switched your eligible account to the Extra Data charging model.  </w:t>
      </w:r>
      <w:r w:rsidRPr="002D5AEE">
        <w:rPr>
          <w:color w:val="000000"/>
        </w:rPr>
        <w:lastRenderedPageBreak/>
        <w:t xml:space="preserve">Clause </w:t>
      </w:r>
      <w:r w:rsidRPr="002D5AEE">
        <w:rPr>
          <w:color w:val="000000"/>
        </w:rPr>
        <w:fldChar w:fldCharType="begin"/>
      </w:r>
      <w:r w:rsidRPr="002D5AEE">
        <w:rPr>
          <w:color w:val="000000"/>
        </w:rPr>
        <w:instrText xml:space="preserve"> REF _Ref419111535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b/>
          <w:bCs w:val="0"/>
          <w:color w:val="000000"/>
          <w:lang w:val="en-US"/>
        </w:rPr>
        <w:t>Error! Reference source not found.</w:t>
      </w:r>
      <w:r w:rsidRPr="002D5AEE">
        <w:rPr>
          <w:color w:val="000000"/>
        </w:rPr>
        <w:fldChar w:fldCharType="end"/>
      </w:r>
      <w:r w:rsidRPr="002D5AEE">
        <w:rPr>
          <w:color w:val="000000"/>
        </w:rPr>
        <w:t xml:space="preserve"> below sets out more information about our new Extra Data charging model.</w:t>
      </w:r>
    </w:p>
    <w:p w14:paraId="58CA849E" w14:textId="77777777" w:rsidR="00B460F8" w:rsidRPr="002D5AEE" w:rsidRDefault="00B460F8">
      <w:pPr>
        <w:pStyle w:val="Heading2"/>
        <w:rPr>
          <w:color w:val="000000"/>
        </w:rPr>
      </w:pPr>
      <w:r w:rsidRPr="002D5AEE">
        <w:rPr>
          <w:color w:val="000000"/>
        </w:rPr>
        <w:t xml:space="preserve">You may choose from the following Share Data Packs: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6"/>
        <w:gridCol w:w="2835"/>
      </w:tblGrid>
      <w:tr w:rsidR="00A47AB9" w:rsidRPr="005E5885" w14:paraId="71F11F83" w14:textId="77777777" w:rsidTr="005E5885">
        <w:trPr>
          <w:trHeight w:val="312"/>
        </w:trPr>
        <w:tc>
          <w:tcPr>
            <w:tcW w:w="2552" w:type="dxa"/>
            <w:shd w:val="clear" w:color="auto" w:fill="D9D9D9"/>
          </w:tcPr>
          <w:p w14:paraId="6C4E7CA9" w14:textId="77777777" w:rsidR="00B460F8" w:rsidRPr="002D5AEE" w:rsidRDefault="00B460F8">
            <w:pPr>
              <w:pStyle w:val="Heading2"/>
              <w:keepNext/>
              <w:numPr>
                <w:ilvl w:val="0"/>
                <w:numId w:val="0"/>
              </w:numPr>
              <w:spacing w:after="0"/>
              <w:rPr>
                <w:b/>
                <w:color w:val="000000"/>
              </w:rPr>
            </w:pPr>
            <w:r w:rsidRPr="002D5AEE">
              <w:rPr>
                <w:b/>
                <w:color w:val="000000"/>
              </w:rPr>
              <w:t>Additional Data</w:t>
            </w:r>
          </w:p>
        </w:tc>
        <w:tc>
          <w:tcPr>
            <w:tcW w:w="2976" w:type="dxa"/>
            <w:shd w:val="clear" w:color="auto" w:fill="D9D9D9"/>
          </w:tcPr>
          <w:p w14:paraId="1A114261" w14:textId="77777777" w:rsidR="00B460F8" w:rsidRPr="002D5AEE" w:rsidRDefault="00B460F8">
            <w:pPr>
              <w:pStyle w:val="Heading2"/>
              <w:keepNext/>
              <w:numPr>
                <w:ilvl w:val="0"/>
                <w:numId w:val="0"/>
              </w:numPr>
              <w:spacing w:after="0"/>
              <w:rPr>
                <w:b/>
                <w:color w:val="000000"/>
              </w:rPr>
            </w:pPr>
            <w:r w:rsidRPr="002D5AEE">
              <w:rPr>
                <w:b/>
                <w:color w:val="000000"/>
              </w:rPr>
              <w:t>Data Pack Fee (per month)</w:t>
            </w:r>
          </w:p>
        </w:tc>
        <w:tc>
          <w:tcPr>
            <w:tcW w:w="2835" w:type="dxa"/>
            <w:shd w:val="clear" w:color="auto" w:fill="D9D9D9"/>
          </w:tcPr>
          <w:p w14:paraId="232C34C5" w14:textId="77777777" w:rsidR="00B460F8" w:rsidRPr="002D5AEE" w:rsidRDefault="00B460F8">
            <w:pPr>
              <w:pStyle w:val="Heading2"/>
              <w:keepNext/>
              <w:numPr>
                <w:ilvl w:val="0"/>
                <w:numId w:val="0"/>
              </w:numPr>
              <w:spacing w:after="0"/>
              <w:rPr>
                <w:b/>
                <w:color w:val="000000"/>
              </w:rPr>
            </w:pPr>
            <w:r w:rsidRPr="002D5AEE">
              <w:rPr>
                <w:b/>
                <w:color w:val="000000"/>
              </w:rPr>
              <w:t>Excess Usage</w:t>
            </w:r>
          </w:p>
        </w:tc>
      </w:tr>
      <w:tr w:rsidR="00B460F8" w:rsidRPr="005E5885" w14:paraId="20BE9EBF" w14:textId="77777777" w:rsidTr="00C11975">
        <w:tc>
          <w:tcPr>
            <w:tcW w:w="2552" w:type="dxa"/>
            <w:shd w:val="clear" w:color="auto" w:fill="auto"/>
          </w:tcPr>
          <w:p w14:paraId="4A52DC66" w14:textId="77777777" w:rsidR="00B460F8" w:rsidRPr="002D5AEE" w:rsidRDefault="00B460F8">
            <w:pPr>
              <w:pStyle w:val="Heading2"/>
              <w:keepNext/>
              <w:numPr>
                <w:ilvl w:val="0"/>
                <w:numId w:val="0"/>
              </w:numPr>
              <w:spacing w:after="0"/>
              <w:rPr>
                <w:color w:val="000000"/>
              </w:rPr>
            </w:pPr>
            <w:r w:rsidRPr="002D5AEE">
              <w:rPr>
                <w:color w:val="000000"/>
              </w:rPr>
              <w:t>1 GB</w:t>
            </w:r>
          </w:p>
        </w:tc>
        <w:tc>
          <w:tcPr>
            <w:tcW w:w="2976" w:type="dxa"/>
            <w:shd w:val="clear" w:color="auto" w:fill="auto"/>
          </w:tcPr>
          <w:p w14:paraId="67DE1FFA" w14:textId="77777777" w:rsidR="00B460F8" w:rsidRPr="002D5AEE" w:rsidRDefault="00B460F8">
            <w:pPr>
              <w:pStyle w:val="Heading2"/>
              <w:keepNext/>
              <w:numPr>
                <w:ilvl w:val="0"/>
                <w:numId w:val="0"/>
              </w:numPr>
              <w:spacing w:after="0"/>
              <w:rPr>
                <w:color w:val="000000"/>
              </w:rPr>
            </w:pPr>
            <w:r w:rsidRPr="002D5AEE">
              <w:rPr>
                <w:color w:val="000000"/>
              </w:rPr>
              <w:t>$15</w:t>
            </w:r>
          </w:p>
        </w:tc>
        <w:tc>
          <w:tcPr>
            <w:tcW w:w="2835" w:type="dxa"/>
            <w:shd w:val="clear" w:color="auto" w:fill="auto"/>
          </w:tcPr>
          <w:p w14:paraId="4F7D9B60"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1410AFFA" w14:textId="77777777" w:rsidTr="00C11975">
        <w:tc>
          <w:tcPr>
            <w:tcW w:w="2552" w:type="dxa"/>
            <w:shd w:val="clear" w:color="auto" w:fill="auto"/>
          </w:tcPr>
          <w:p w14:paraId="4BDCDC4E" w14:textId="77777777" w:rsidR="00B460F8" w:rsidRPr="002D5AEE" w:rsidRDefault="00B460F8">
            <w:pPr>
              <w:pStyle w:val="Heading2"/>
              <w:keepNext/>
              <w:numPr>
                <w:ilvl w:val="0"/>
                <w:numId w:val="0"/>
              </w:numPr>
              <w:spacing w:after="0"/>
              <w:rPr>
                <w:color w:val="000000"/>
              </w:rPr>
            </w:pPr>
            <w:r w:rsidRPr="002D5AEE">
              <w:rPr>
                <w:color w:val="000000"/>
              </w:rPr>
              <w:t>3 GB</w:t>
            </w:r>
          </w:p>
        </w:tc>
        <w:tc>
          <w:tcPr>
            <w:tcW w:w="2976" w:type="dxa"/>
            <w:shd w:val="clear" w:color="auto" w:fill="auto"/>
          </w:tcPr>
          <w:p w14:paraId="72FC6AC8" w14:textId="77777777" w:rsidR="00B460F8" w:rsidRPr="002D5AEE" w:rsidRDefault="00B460F8">
            <w:pPr>
              <w:pStyle w:val="Heading2"/>
              <w:keepNext/>
              <w:numPr>
                <w:ilvl w:val="0"/>
                <w:numId w:val="0"/>
              </w:numPr>
              <w:spacing w:after="0"/>
              <w:rPr>
                <w:color w:val="000000"/>
              </w:rPr>
            </w:pPr>
            <w:r w:rsidRPr="002D5AEE">
              <w:rPr>
                <w:color w:val="000000"/>
              </w:rPr>
              <w:t>$30</w:t>
            </w:r>
          </w:p>
        </w:tc>
        <w:tc>
          <w:tcPr>
            <w:tcW w:w="2835" w:type="dxa"/>
            <w:shd w:val="clear" w:color="auto" w:fill="auto"/>
          </w:tcPr>
          <w:p w14:paraId="589981AD"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40CFB9E7" w14:textId="77777777" w:rsidTr="00C11975">
        <w:tc>
          <w:tcPr>
            <w:tcW w:w="2552" w:type="dxa"/>
            <w:shd w:val="clear" w:color="auto" w:fill="auto"/>
          </w:tcPr>
          <w:p w14:paraId="5F3BD366" w14:textId="77777777" w:rsidR="00B460F8" w:rsidRPr="002D5AEE" w:rsidRDefault="00B460F8">
            <w:pPr>
              <w:pStyle w:val="Heading2"/>
              <w:keepNext/>
              <w:numPr>
                <w:ilvl w:val="0"/>
                <w:numId w:val="0"/>
              </w:numPr>
              <w:spacing w:after="0"/>
              <w:rPr>
                <w:color w:val="000000"/>
              </w:rPr>
            </w:pPr>
            <w:r w:rsidRPr="002D5AEE">
              <w:rPr>
                <w:color w:val="000000"/>
              </w:rPr>
              <w:t>6 GB</w:t>
            </w:r>
          </w:p>
        </w:tc>
        <w:tc>
          <w:tcPr>
            <w:tcW w:w="2976" w:type="dxa"/>
            <w:shd w:val="clear" w:color="auto" w:fill="auto"/>
          </w:tcPr>
          <w:p w14:paraId="1529D822" w14:textId="77777777" w:rsidR="00B460F8" w:rsidRPr="002D5AEE" w:rsidRDefault="00B460F8">
            <w:pPr>
              <w:pStyle w:val="Heading2"/>
              <w:keepNext/>
              <w:numPr>
                <w:ilvl w:val="0"/>
                <w:numId w:val="0"/>
              </w:numPr>
              <w:spacing w:after="0"/>
              <w:rPr>
                <w:color w:val="000000"/>
              </w:rPr>
            </w:pPr>
            <w:r w:rsidRPr="002D5AEE">
              <w:rPr>
                <w:color w:val="000000"/>
              </w:rPr>
              <w:t>$60</w:t>
            </w:r>
          </w:p>
        </w:tc>
        <w:tc>
          <w:tcPr>
            <w:tcW w:w="2835" w:type="dxa"/>
            <w:shd w:val="clear" w:color="auto" w:fill="auto"/>
          </w:tcPr>
          <w:p w14:paraId="01554F4C"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526C75F8" w14:textId="77777777" w:rsidTr="00C11975">
        <w:tc>
          <w:tcPr>
            <w:tcW w:w="2552" w:type="dxa"/>
            <w:shd w:val="clear" w:color="auto" w:fill="auto"/>
          </w:tcPr>
          <w:p w14:paraId="7C1B9B99" w14:textId="77777777" w:rsidR="00B460F8" w:rsidRPr="002D5AEE" w:rsidDel="00992D5A" w:rsidRDefault="00B460F8">
            <w:pPr>
              <w:pStyle w:val="Heading2"/>
              <w:keepNext/>
              <w:numPr>
                <w:ilvl w:val="0"/>
                <w:numId w:val="0"/>
              </w:numPr>
              <w:spacing w:after="0"/>
              <w:rPr>
                <w:color w:val="000000"/>
              </w:rPr>
            </w:pPr>
            <w:r w:rsidRPr="002D5AEE">
              <w:rPr>
                <w:color w:val="000000"/>
              </w:rPr>
              <w:t>10 GB</w:t>
            </w:r>
          </w:p>
        </w:tc>
        <w:tc>
          <w:tcPr>
            <w:tcW w:w="2976" w:type="dxa"/>
            <w:shd w:val="clear" w:color="auto" w:fill="auto"/>
          </w:tcPr>
          <w:p w14:paraId="4A2D293A" w14:textId="77777777" w:rsidR="00B460F8" w:rsidRPr="002D5AEE" w:rsidRDefault="00B460F8">
            <w:pPr>
              <w:pStyle w:val="Heading2"/>
              <w:keepNext/>
              <w:numPr>
                <w:ilvl w:val="0"/>
                <w:numId w:val="0"/>
              </w:numPr>
              <w:spacing w:after="0"/>
              <w:rPr>
                <w:color w:val="000000"/>
              </w:rPr>
            </w:pPr>
            <w:r w:rsidRPr="002D5AEE">
              <w:rPr>
                <w:color w:val="000000"/>
              </w:rPr>
              <w:t>$100</w:t>
            </w:r>
          </w:p>
        </w:tc>
        <w:tc>
          <w:tcPr>
            <w:tcW w:w="2835" w:type="dxa"/>
            <w:shd w:val="clear" w:color="auto" w:fill="auto"/>
          </w:tcPr>
          <w:p w14:paraId="41937E98"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00B2E574" w14:textId="77777777" w:rsidTr="00C11975">
        <w:tc>
          <w:tcPr>
            <w:tcW w:w="2552" w:type="dxa"/>
            <w:shd w:val="clear" w:color="auto" w:fill="auto"/>
          </w:tcPr>
          <w:p w14:paraId="25F68263" w14:textId="77777777" w:rsidR="00B460F8" w:rsidRPr="002D5AEE" w:rsidRDefault="00B460F8">
            <w:pPr>
              <w:pStyle w:val="Heading2"/>
              <w:keepNext/>
              <w:numPr>
                <w:ilvl w:val="0"/>
                <w:numId w:val="0"/>
              </w:numPr>
              <w:spacing w:after="0"/>
              <w:rPr>
                <w:color w:val="000000"/>
              </w:rPr>
            </w:pPr>
            <w:r w:rsidRPr="002D5AEE">
              <w:rPr>
                <w:color w:val="000000"/>
              </w:rPr>
              <w:t>15GB</w:t>
            </w:r>
          </w:p>
        </w:tc>
        <w:tc>
          <w:tcPr>
            <w:tcW w:w="2976" w:type="dxa"/>
            <w:shd w:val="clear" w:color="auto" w:fill="auto"/>
          </w:tcPr>
          <w:p w14:paraId="7CF4DAE4" w14:textId="77777777" w:rsidR="00B460F8" w:rsidRPr="002D5AEE" w:rsidRDefault="00B460F8">
            <w:pPr>
              <w:pStyle w:val="Heading2"/>
              <w:keepNext/>
              <w:numPr>
                <w:ilvl w:val="0"/>
                <w:numId w:val="0"/>
              </w:numPr>
              <w:spacing w:after="0"/>
              <w:rPr>
                <w:color w:val="000000"/>
              </w:rPr>
            </w:pPr>
            <w:r w:rsidRPr="002D5AEE">
              <w:rPr>
                <w:color w:val="000000"/>
              </w:rPr>
              <w:t>$150</w:t>
            </w:r>
          </w:p>
        </w:tc>
        <w:tc>
          <w:tcPr>
            <w:tcW w:w="2835" w:type="dxa"/>
            <w:shd w:val="clear" w:color="auto" w:fill="auto"/>
          </w:tcPr>
          <w:p w14:paraId="587E4F3E" w14:textId="77777777" w:rsidR="00B460F8" w:rsidRPr="002D5AEE" w:rsidRDefault="00B460F8">
            <w:pPr>
              <w:pStyle w:val="Heading2"/>
              <w:keepNext/>
              <w:numPr>
                <w:ilvl w:val="0"/>
                <w:numId w:val="0"/>
              </w:numPr>
              <w:spacing w:after="0"/>
              <w:rPr>
                <w:color w:val="000000"/>
              </w:rPr>
            </w:pPr>
            <w:r w:rsidRPr="002D5AEE">
              <w:rPr>
                <w:color w:val="000000"/>
              </w:rPr>
              <w:t>$0.03</w:t>
            </w:r>
          </w:p>
        </w:tc>
      </w:tr>
      <w:tr w:rsidR="00B460F8" w:rsidRPr="005E5885" w14:paraId="58F28235" w14:textId="77777777" w:rsidTr="00C11975">
        <w:tc>
          <w:tcPr>
            <w:tcW w:w="2552" w:type="dxa"/>
            <w:shd w:val="clear" w:color="auto" w:fill="auto"/>
          </w:tcPr>
          <w:p w14:paraId="6A194424" w14:textId="77777777" w:rsidR="00B460F8" w:rsidRPr="002D5AEE" w:rsidRDefault="00B460F8">
            <w:pPr>
              <w:pStyle w:val="Heading2"/>
              <w:keepNext/>
              <w:numPr>
                <w:ilvl w:val="0"/>
                <w:numId w:val="0"/>
              </w:numPr>
              <w:spacing w:after="0"/>
              <w:rPr>
                <w:color w:val="000000"/>
              </w:rPr>
            </w:pPr>
            <w:r w:rsidRPr="002D5AEE">
              <w:rPr>
                <w:color w:val="000000"/>
              </w:rPr>
              <w:t>25GB</w:t>
            </w:r>
          </w:p>
        </w:tc>
        <w:tc>
          <w:tcPr>
            <w:tcW w:w="2976" w:type="dxa"/>
            <w:shd w:val="clear" w:color="auto" w:fill="auto"/>
          </w:tcPr>
          <w:p w14:paraId="66581156" w14:textId="77777777" w:rsidR="00B460F8" w:rsidRPr="002D5AEE" w:rsidRDefault="00B460F8">
            <w:pPr>
              <w:pStyle w:val="Heading2"/>
              <w:keepNext/>
              <w:numPr>
                <w:ilvl w:val="0"/>
                <w:numId w:val="0"/>
              </w:numPr>
              <w:spacing w:after="0"/>
              <w:rPr>
                <w:color w:val="000000"/>
              </w:rPr>
            </w:pPr>
            <w:r w:rsidRPr="002D5AEE">
              <w:rPr>
                <w:color w:val="000000"/>
              </w:rPr>
              <w:t>$250</w:t>
            </w:r>
          </w:p>
        </w:tc>
        <w:tc>
          <w:tcPr>
            <w:tcW w:w="2835" w:type="dxa"/>
            <w:shd w:val="clear" w:color="auto" w:fill="auto"/>
          </w:tcPr>
          <w:p w14:paraId="5B9E0A00" w14:textId="77777777" w:rsidR="00B460F8" w:rsidRPr="002D5AEE" w:rsidRDefault="00B460F8">
            <w:pPr>
              <w:pStyle w:val="Heading2"/>
              <w:keepNext/>
              <w:numPr>
                <w:ilvl w:val="0"/>
                <w:numId w:val="0"/>
              </w:numPr>
              <w:spacing w:after="0"/>
              <w:rPr>
                <w:color w:val="000000"/>
              </w:rPr>
            </w:pPr>
            <w:r w:rsidRPr="002D5AEE">
              <w:rPr>
                <w:color w:val="000000"/>
              </w:rPr>
              <w:t>$0.03</w:t>
            </w:r>
          </w:p>
        </w:tc>
      </w:tr>
    </w:tbl>
    <w:p w14:paraId="6A7A0DC8" w14:textId="77777777" w:rsidR="00B460F8" w:rsidRPr="002D5AEE" w:rsidRDefault="00B460F8">
      <w:pPr>
        <w:pStyle w:val="Heading2"/>
        <w:spacing w:before="240"/>
        <w:rPr>
          <w:color w:val="000000"/>
        </w:rPr>
      </w:pPr>
      <w:r w:rsidRPr="002D5AEE">
        <w:rPr>
          <w:color w:val="000000"/>
        </w:rPr>
        <w:t xml:space="preserve">The Data Pack Fee is in addition to your Monthly Service Fee of your Share Plan. We will continue to add the selected Share Data Pack to your Share Plan and charge you the Data Pack Fee each month until you cancel your Share Data Pack, which you may do at any time. </w:t>
      </w:r>
    </w:p>
    <w:p w14:paraId="676FAC63" w14:textId="77777777" w:rsidR="00B460F8" w:rsidRPr="002D5AEE" w:rsidRDefault="00B460F8">
      <w:pPr>
        <w:pStyle w:val="Heading2"/>
        <w:rPr>
          <w:color w:val="000000"/>
        </w:rPr>
      </w:pPr>
      <w:r w:rsidRPr="002D5AEE">
        <w:rPr>
          <w:color w:val="000000"/>
        </w:rPr>
        <w:t xml:space="preserve">The Additional Data will be added to the monthly included kilobytes of your Shared Data Allowance. The terms that apply to your Shared Data Allowance apply to the Additional Data. </w:t>
      </w:r>
    </w:p>
    <w:p w14:paraId="42354009" w14:textId="77777777" w:rsidR="00B460F8" w:rsidRPr="002D5AEE" w:rsidRDefault="00B460F8">
      <w:pPr>
        <w:pStyle w:val="Heading2"/>
        <w:rPr>
          <w:color w:val="000000"/>
        </w:rPr>
      </w:pPr>
      <w:r w:rsidRPr="002D5AEE">
        <w:rPr>
          <w:color w:val="000000"/>
          <w:lang w:val="en-US"/>
        </w:rPr>
        <w:t xml:space="preserve">When you add a Share Data Pack to your Share Plan, you will receive the full amount of Additional Data for the month and your Data Pack Fee will be pro-rated based on the when you added your Share Data Pack to your Shared Plan. </w:t>
      </w:r>
    </w:p>
    <w:p w14:paraId="0FE66C98" w14:textId="77777777" w:rsidR="00B460F8" w:rsidRPr="002D5AEE" w:rsidRDefault="00B460F8" w:rsidP="002D5AEE">
      <w:pPr>
        <w:pStyle w:val="Heading2"/>
        <w:numPr>
          <w:ilvl w:val="0"/>
          <w:numId w:val="0"/>
        </w:numPr>
        <w:ind w:left="737"/>
        <w:rPr>
          <w:b/>
          <w:color w:val="000000"/>
        </w:rPr>
      </w:pPr>
      <w:r w:rsidRPr="002D5AEE">
        <w:rPr>
          <w:b/>
          <w:color w:val="000000"/>
        </w:rPr>
        <w:t>Business MRO Bonus</w:t>
      </w:r>
    </w:p>
    <w:p w14:paraId="15E0B619" w14:textId="77777777" w:rsidR="00B460F8" w:rsidRPr="002D5AEE" w:rsidRDefault="00B460F8">
      <w:pPr>
        <w:pStyle w:val="Heading2"/>
        <w:rPr>
          <w:color w:val="000000"/>
        </w:rPr>
      </w:pPr>
      <w:r w:rsidRPr="002D5AEE">
        <w:rPr>
          <w:color w:val="000000"/>
        </w:rPr>
        <w:t>You may be eligible to receive a MRO bonus on your bill each month (</w:t>
      </w:r>
      <w:r w:rsidRPr="002D5AEE">
        <w:rPr>
          <w:b/>
          <w:color w:val="000000"/>
        </w:rPr>
        <w:t>Business</w:t>
      </w:r>
      <w:r w:rsidRPr="002D5AEE">
        <w:rPr>
          <w:color w:val="000000"/>
        </w:rPr>
        <w:t xml:space="preserve"> </w:t>
      </w:r>
      <w:r w:rsidRPr="002D5AEE">
        <w:rPr>
          <w:b/>
          <w:color w:val="000000"/>
        </w:rPr>
        <w:t>MRO Bonus</w:t>
      </w:r>
      <w:r w:rsidRPr="002D5AEE">
        <w:rPr>
          <w:color w:val="000000"/>
        </w:rPr>
        <w:t>) if you:</w:t>
      </w:r>
    </w:p>
    <w:p w14:paraId="68B69D5E" w14:textId="77777777" w:rsidR="00B460F8" w:rsidRPr="002D5AEE" w:rsidRDefault="00B460F8">
      <w:pPr>
        <w:pStyle w:val="Heading3"/>
        <w:tabs>
          <w:tab w:val="left" w:pos="1418"/>
        </w:tabs>
        <w:rPr>
          <w:color w:val="000000"/>
        </w:rPr>
      </w:pPr>
      <w:r w:rsidRPr="002D5AEE">
        <w:rPr>
          <w:color w:val="000000"/>
        </w:rPr>
        <w:t>connect to a 24 month Share Plan; and</w:t>
      </w:r>
    </w:p>
    <w:p w14:paraId="40C01982" w14:textId="77777777" w:rsidR="00B460F8" w:rsidRPr="002D5AEE" w:rsidRDefault="00B460F8">
      <w:pPr>
        <w:pStyle w:val="Heading3"/>
        <w:tabs>
          <w:tab w:val="left" w:pos="1418"/>
        </w:tabs>
        <w:ind w:left="1417" w:hanging="680"/>
        <w:rPr>
          <w:color w:val="000000"/>
        </w:rPr>
      </w:pPr>
      <w:r w:rsidRPr="002D5AEE">
        <w:rPr>
          <w:color w:val="000000"/>
        </w:rPr>
        <w:t>on the same day that you connect to your Share Plan, you purchase an Eligible Capable Device on a MRO as per the terms</w:t>
      </w:r>
      <w:r w:rsidRPr="002D5AEE">
        <w:rPr>
          <w:bCs/>
          <w:color w:val="000000"/>
        </w:rPr>
        <w:t xml:space="preserve"> and conditions as set out in </w:t>
      </w:r>
      <w:hyperlink r:id="rId141" w:history="1">
        <w:r w:rsidRPr="002D5AEE">
          <w:rPr>
            <w:rStyle w:val="Hyperlink"/>
            <w:bCs/>
            <w:color w:val="000000"/>
          </w:rPr>
          <w:t>Part C – Special Promotions of the Telstra Mobile Section of Our Customer Terms</w:t>
        </w:r>
      </w:hyperlink>
      <w:r w:rsidRPr="002D5AEE">
        <w:rPr>
          <w:color w:val="000000"/>
        </w:rPr>
        <w:t>.</w:t>
      </w:r>
    </w:p>
    <w:p w14:paraId="249F5B75" w14:textId="77777777" w:rsidR="00B460F8" w:rsidRPr="002D5AEE" w:rsidRDefault="00B460F8">
      <w:pPr>
        <w:pStyle w:val="Heading2"/>
        <w:rPr>
          <w:color w:val="000000"/>
        </w:rPr>
      </w:pPr>
      <w:r w:rsidRPr="002D5AEE">
        <w:rPr>
          <w:color w:val="000000"/>
        </w:rPr>
        <w:t>An Eligible Capable Device includes:</w:t>
      </w:r>
    </w:p>
    <w:p w14:paraId="10845912" w14:textId="77777777" w:rsidR="00B460F8" w:rsidRPr="002D5AEE" w:rsidRDefault="00B460F8">
      <w:pPr>
        <w:pStyle w:val="Heading3"/>
        <w:tabs>
          <w:tab w:val="clear" w:pos="0"/>
          <w:tab w:val="num" w:pos="114"/>
        </w:tabs>
        <w:ind w:left="1588"/>
        <w:rPr>
          <w:color w:val="000000"/>
        </w:rPr>
      </w:pPr>
      <w:r w:rsidRPr="002D5AEE">
        <w:rPr>
          <w:color w:val="000000"/>
        </w:rPr>
        <w:t>Telstra USB 4G;</w:t>
      </w:r>
    </w:p>
    <w:p w14:paraId="4059B88B" w14:textId="77777777" w:rsidR="00B460F8" w:rsidRPr="002D5AEE" w:rsidRDefault="00B460F8">
      <w:pPr>
        <w:pStyle w:val="Heading3"/>
        <w:tabs>
          <w:tab w:val="clear" w:pos="0"/>
          <w:tab w:val="num" w:pos="114"/>
        </w:tabs>
        <w:ind w:left="1588"/>
        <w:rPr>
          <w:color w:val="000000"/>
        </w:rPr>
      </w:pPr>
      <w:r w:rsidRPr="002D5AEE">
        <w:rPr>
          <w:color w:val="000000"/>
        </w:rPr>
        <w:t>Telstra Mobile Wi-Fi 4G;</w:t>
      </w:r>
    </w:p>
    <w:p w14:paraId="4D097E64" w14:textId="77777777" w:rsidR="00B460F8" w:rsidRPr="002D5AEE" w:rsidRDefault="00B460F8">
      <w:pPr>
        <w:pStyle w:val="Heading3"/>
        <w:tabs>
          <w:tab w:val="clear" w:pos="0"/>
          <w:tab w:val="num" w:pos="114"/>
        </w:tabs>
        <w:ind w:left="1588"/>
        <w:rPr>
          <w:color w:val="000000"/>
        </w:rPr>
      </w:pPr>
      <w:r w:rsidRPr="002D5AEE">
        <w:rPr>
          <w:color w:val="000000"/>
        </w:rPr>
        <w:t>Telstra Gateways;</w:t>
      </w:r>
    </w:p>
    <w:p w14:paraId="0042B0A0" w14:textId="77777777" w:rsidR="00B460F8" w:rsidRPr="002D5AEE" w:rsidRDefault="00B460F8">
      <w:pPr>
        <w:pStyle w:val="Heading3"/>
        <w:tabs>
          <w:tab w:val="clear" w:pos="0"/>
          <w:tab w:val="num" w:pos="114"/>
        </w:tabs>
        <w:ind w:left="1418" w:hanging="567"/>
        <w:rPr>
          <w:color w:val="000000"/>
        </w:rPr>
      </w:pPr>
      <w:r w:rsidRPr="002D5AEE">
        <w:rPr>
          <w:color w:val="000000"/>
        </w:rPr>
        <w:t>selected tablets that we specify as being eligible Capable Devices from time to time.</w:t>
      </w:r>
    </w:p>
    <w:p w14:paraId="197EABFD" w14:textId="77777777" w:rsidR="00B460F8" w:rsidRPr="002D5AEE" w:rsidRDefault="00B460F8">
      <w:pPr>
        <w:pStyle w:val="Heading2"/>
        <w:rPr>
          <w:color w:val="000000"/>
        </w:rPr>
      </w:pPr>
      <w:r w:rsidRPr="002D5AEE" w:rsidDel="00DD3BB0">
        <w:rPr>
          <w:color w:val="000000"/>
        </w:rPr>
        <w:lastRenderedPageBreak/>
        <w:t xml:space="preserve"> </w:t>
      </w:r>
      <w:r w:rsidRPr="002D5AEE">
        <w:rPr>
          <w:color w:val="000000"/>
        </w:rPr>
        <w:t>If your Share Plan is cancelled or you cancel your MRO, you will no longer be entitled to a Business MRO Bonus and you must pay back the remaining repayments on your MRO.</w:t>
      </w:r>
      <w:r w:rsidRPr="002D5AEE" w:rsidDel="001E6D64">
        <w:rPr>
          <w:color w:val="000000"/>
        </w:rPr>
        <w:t xml:space="preserve"> </w:t>
      </w:r>
      <w:r w:rsidRPr="002D5AEE">
        <w:rPr>
          <w:color w:val="000000"/>
        </w:rPr>
        <w:t xml:space="preserve">The amount of the Business MRO Bonus varies according to the value of your Share Plan and the selected Eligible Capable Device. </w:t>
      </w:r>
    </w:p>
    <w:p w14:paraId="2B98D5CA" w14:textId="77777777" w:rsidR="00B460F8" w:rsidRPr="002D5AEE" w:rsidRDefault="00B460F8">
      <w:pPr>
        <w:pStyle w:val="Heading2"/>
        <w:rPr>
          <w:color w:val="000000"/>
        </w:rPr>
      </w:pPr>
      <w:r w:rsidRPr="002D5AEE">
        <w:rPr>
          <w:color w:val="000000"/>
        </w:rPr>
        <w:t>At the end of your Share Plan contract term your Business MRO Bonus will expire.</w:t>
      </w:r>
    </w:p>
    <w:p w14:paraId="214E762A" w14:textId="77777777" w:rsidR="00B460F8" w:rsidRPr="002D5AEE" w:rsidRDefault="00B460F8">
      <w:pPr>
        <w:pStyle w:val="Heading2"/>
        <w:rPr>
          <w:color w:val="000000"/>
        </w:rPr>
      </w:pPr>
      <w:r w:rsidRPr="002D5AEE">
        <w:rPr>
          <w:color w:val="000000"/>
        </w:rPr>
        <w:t xml:space="preserve">If you increase your Monthly Service Fee your Business MRO Bonus will continue to be calculated according to your original Monthly Service Fee.  </w:t>
      </w:r>
    </w:p>
    <w:p w14:paraId="5A17F5C2" w14:textId="77777777" w:rsidR="00B460F8" w:rsidRPr="002D5AEE" w:rsidRDefault="00B460F8">
      <w:pPr>
        <w:pStyle w:val="Heading2"/>
        <w:rPr>
          <w:color w:val="000000"/>
        </w:rPr>
      </w:pPr>
      <w:r w:rsidRPr="002D5AEE">
        <w:rPr>
          <w:color w:val="000000"/>
        </w:rPr>
        <w:t>Your Business MRO Bonus is not compatible with any All-4-Biz Loyalty Bonus.</w:t>
      </w:r>
    </w:p>
    <w:p w14:paraId="643BFEC6" w14:textId="77777777" w:rsidR="00B460F8" w:rsidRPr="002D5AEE" w:rsidRDefault="00B460F8">
      <w:pPr>
        <w:pStyle w:val="Indent1"/>
        <w:rPr>
          <w:color w:val="000000"/>
        </w:rPr>
      </w:pPr>
      <w:bookmarkStart w:id="544" w:name="_Toc477961325"/>
      <w:bookmarkStart w:id="545" w:name="_Toc10021457"/>
      <w:bookmarkStart w:id="546" w:name="_Toc7607041"/>
      <w:bookmarkStart w:id="547" w:name="_Toc106352955"/>
      <w:r w:rsidRPr="002D5AEE">
        <w:rPr>
          <w:color w:val="000000"/>
        </w:rPr>
        <w:t>At the end of your contract term</w:t>
      </w:r>
      <w:bookmarkEnd w:id="544"/>
      <w:bookmarkEnd w:id="545"/>
      <w:bookmarkEnd w:id="546"/>
      <w:bookmarkEnd w:id="547"/>
    </w:p>
    <w:p w14:paraId="6CA9CFF6" w14:textId="77777777" w:rsidR="00B460F8" w:rsidRPr="002D5AEE" w:rsidRDefault="00B460F8">
      <w:pPr>
        <w:pStyle w:val="Heading2"/>
        <w:rPr>
          <w:color w:val="000000"/>
        </w:rPr>
      </w:pPr>
      <w:r w:rsidRPr="002D5AEE">
        <w:rPr>
          <w:color w:val="000000"/>
        </w:rPr>
        <w:t>At the end of your contract term, your service will remain on your selected Share Plan on a month to month basis.  If that Share Plan is no longer available, we may roll your service onto any other monthly plan which is reasonably comparable. We will tell you before this happens. If you are not happy with your new Share Plan, you may terminate that Share Plan by giving us notice and without being charged an ETC.</w:t>
      </w:r>
    </w:p>
    <w:p w14:paraId="499C0EFF" w14:textId="77777777" w:rsidR="00B460F8" w:rsidRPr="002D5AEE" w:rsidRDefault="00B460F8">
      <w:pPr>
        <w:pStyle w:val="Indent1"/>
        <w:rPr>
          <w:color w:val="000000"/>
        </w:rPr>
      </w:pPr>
      <w:bookmarkStart w:id="548" w:name="_Toc391907841"/>
      <w:bookmarkStart w:id="549" w:name="_Toc477961326"/>
      <w:bookmarkStart w:id="550" w:name="_Toc10021458"/>
      <w:bookmarkStart w:id="551" w:name="_Toc7607042"/>
      <w:bookmarkStart w:id="552" w:name="_Toc106352956"/>
      <w:r w:rsidRPr="002D5AEE">
        <w:rPr>
          <w:color w:val="000000"/>
        </w:rPr>
        <w:t>Availability</w:t>
      </w:r>
      <w:bookmarkEnd w:id="548"/>
      <w:bookmarkEnd w:id="549"/>
      <w:bookmarkEnd w:id="550"/>
      <w:bookmarkEnd w:id="551"/>
      <w:bookmarkEnd w:id="552"/>
    </w:p>
    <w:p w14:paraId="02F82595" w14:textId="77777777" w:rsidR="00B460F8" w:rsidRPr="002D5AEE" w:rsidRDefault="00B460F8">
      <w:pPr>
        <w:pStyle w:val="Heading2"/>
        <w:rPr>
          <w:color w:val="000000"/>
        </w:rPr>
      </w:pPr>
      <w:r w:rsidRPr="002D5AEE">
        <w:rPr>
          <w:color w:val="000000"/>
        </w:rPr>
        <w:t xml:space="preserve">Share Plans are not compatible with any other Telstra offer, unless specified. </w:t>
      </w:r>
    </w:p>
    <w:p w14:paraId="04C6698C" w14:textId="77777777" w:rsidR="00B460F8" w:rsidRPr="002D5AEE" w:rsidRDefault="00B460F8">
      <w:pPr>
        <w:pStyle w:val="Heading2"/>
        <w:ind w:left="709" w:hanging="709"/>
        <w:rPr>
          <w:color w:val="000000"/>
        </w:rPr>
      </w:pPr>
      <w:r w:rsidRPr="002D5AEE">
        <w:rPr>
          <w:color w:val="000000"/>
        </w:rPr>
        <w:t>Share Plans are available until withdrawn by us.</w:t>
      </w:r>
    </w:p>
    <w:p w14:paraId="4ACBDDFA" w14:textId="77777777" w:rsidR="00B460F8" w:rsidRPr="002D5AEE" w:rsidRDefault="00B460F8">
      <w:pPr>
        <w:pStyle w:val="Heading2"/>
        <w:ind w:left="709" w:hanging="709"/>
        <w:rPr>
          <w:color w:val="000000"/>
        </w:rPr>
      </w:pPr>
      <w:r w:rsidRPr="002D5AEE">
        <w:rPr>
          <w:color w:val="000000"/>
        </w:rPr>
        <w:t>For Share Plans, you must pay us an additional monthly fee of $10 (GST incl.) per service if you use an APN with telstra.corp, telstra.extranet, telstra.eftpos, telstra.pcextra or telstra.smr.</w:t>
      </w:r>
    </w:p>
    <w:p w14:paraId="0A0FA08C" w14:textId="77777777" w:rsidR="00B460F8" w:rsidRPr="002D5AEE" w:rsidRDefault="00B460F8">
      <w:pPr>
        <w:pStyle w:val="Indent1"/>
        <w:ind w:left="606"/>
        <w:rPr>
          <w:color w:val="000000"/>
        </w:rPr>
      </w:pPr>
      <w:bookmarkStart w:id="553" w:name="_Toc391907842"/>
      <w:bookmarkStart w:id="554" w:name="_Toc477961327"/>
      <w:bookmarkStart w:id="555" w:name="_Toc10021459"/>
      <w:bookmarkStart w:id="556" w:name="_Toc7607043"/>
      <w:bookmarkStart w:id="557" w:name="_Toc106352957"/>
      <w:r w:rsidRPr="002D5AEE">
        <w:rPr>
          <w:color w:val="000000"/>
        </w:rPr>
        <w:t>Suspended Share Plans</w:t>
      </w:r>
      <w:bookmarkEnd w:id="553"/>
      <w:bookmarkEnd w:id="554"/>
      <w:bookmarkEnd w:id="555"/>
      <w:bookmarkEnd w:id="556"/>
      <w:bookmarkEnd w:id="557"/>
    </w:p>
    <w:p w14:paraId="148ED229" w14:textId="77777777" w:rsidR="00B460F8" w:rsidRPr="002D5AEE" w:rsidRDefault="00B460F8">
      <w:pPr>
        <w:pStyle w:val="Heading2"/>
        <w:rPr>
          <w:color w:val="000000"/>
        </w:rPr>
      </w:pPr>
      <w:r w:rsidRPr="002D5AEE">
        <w:rPr>
          <w:color w:val="000000"/>
        </w:rPr>
        <w:t>If an Eligible Service connected to a Share Plan is suspended for any reason:</w:t>
      </w:r>
    </w:p>
    <w:p w14:paraId="46212451" w14:textId="77777777" w:rsidR="00B460F8" w:rsidRPr="002D5AEE" w:rsidRDefault="00B460F8">
      <w:pPr>
        <w:pStyle w:val="Heading2"/>
        <w:numPr>
          <w:ilvl w:val="2"/>
          <w:numId w:val="2"/>
        </w:numPr>
        <w:tabs>
          <w:tab w:val="clear" w:pos="0"/>
          <w:tab w:val="num" w:pos="1470"/>
        </w:tabs>
        <w:ind w:left="1442" w:hanging="591"/>
        <w:rPr>
          <w:color w:val="000000"/>
        </w:rPr>
      </w:pPr>
      <w:r w:rsidRPr="002D5AEE">
        <w:rPr>
          <w:color w:val="000000"/>
        </w:rPr>
        <w:t>we will pro-rate the monthly charge for the Eligible Service and credit the amount on your next bill;</w:t>
      </w:r>
    </w:p>
    <w:p w14:paraId="007B24D3" w14:textId="77777777" w:rsidR="00B460F8" w:rsidRPr="002D5AEE" w:rsidRDefault="00B460F8">
      <w:pPr>
        <w:pStyle w:val="Heading2"/>
        <w:numPr>
          <w:ilvl w:val="2"/>
          <w:numId w:val="2"/>
        </w:numPr>
        <w:tabs>
          <w:tab w:val="clear" w:pos="0"/>
          <w:tab w:val="num" w:pos="1418"/>
          <w:tab w:val="left" w:pos="1456"/>
        </w:tabs>
        <w:ind w:left="1442" w:hanging="591"/>
        <w:rPr>
          <w:color w:val="000000"/>
        </w:rPr>
      </w:pPr>
      <w:r w:rsidRPr="002D5AEE">
        <w:rPr>
          <w:color w:val="000000"/>
        </w:rPr>
        <w:t>we will not pro-rate the Shared Data Allowance attached to the Eligible Service. The unused portion of the Shared Data Allowance will be available for use by the remaining Eligible Services on the same account; and</w:t>
      </w:r>
    </w:p>
    <w:p w14:paraId="0F406DA0" w14:textId="77777777" w:rsidR="00B460F8" w:rsidRPr="002D5AEE" w:rsidRDefault="00B460F8">
      <w:pPr>
        <w:pStyle w:val="Heading2"/>
        <w:numPr>
          <w:ilvl w:val="2"/>
          <w:numId w:val="2"/>
        </w:numPr>
        <w:tabs>
          <w:tab w:val="clear" w:pos="0"/>
          <w:tab w:val="num" w:pos="1442"/>
        </w:tabs>
        <w:ind w:left="1470" w:hanging="616"/>
        <w:rPr>
          <w:color w:val="000000"/>
        </w:rPr>
      </w:pPr>
      <w:r w:rsidRPr="002D5AEE">
        <w:rPr>
          <w:color w:val="000000"/>
        </w:rPr>
        <w:t xml:space="preserve">if the Eligible Service remains suspended at the next billing cycle, we will adjust the Shared Data Allowance so that the usage allowance attached to the suspended Eligible Service is no longer included. </w:t>
      </w:r>
    </w:p>
    <w:p w14:paraId="35BA44BB" w14:textId="77777777" w:rsidR="00B460F8" w:rsidRPr="002D5AEE" w:rsidRDefault="00B460F8" w:rsidP="002D5AEE">
      <w:pPr>
        <w:pStyle w:val="Heading2"/>
        <w:numPr>
          <w:ilvl w:val="0"/>
          <w:numId w:val="0"/>
        </w:numPr>
        <w:ind w:left="1457" w:hanging="737"/>
        <w:rPr>
          <w:rFonts w:ascii="Arial" w:hAnsi="Arial" w:cs="Arial"/>
          <w:b/>
          <w:color w:val="000000"/>
          <w:sz w:val="21"/>
          <w:szCs w:val="21"/>
        </w:rPr>
      </w:pPr>
      <w:r w:rsidRPr="002D5AEE">
        <w:rPr>
          <w:color w:val="000000"/>
        </w:rPr>
        <w:t xml:space="preserve"> </w:t>
      </w:r>
      <w:r w:rsidRPr="002D5AEE">
        <w:rPr>
          <w:rFonts w:ascii="Arial" w:hAnsi="Arial" w:cs="Arial"/>
          <w:b/>
          <w:color w:val="000000"/>
          <w:sz w:val="21"/>
          <w:szCs w:val="21"/>
        </w:rPr>
        <w:t>Mobile Data Usage Meter Notices – Share Plans</w:t>
      </w:r>
    </w:p>
    <w:p w14:paraId="45EB825A" w14:textId="77777777" w:rsidR="00B460F8" w:rsidRPr="002D5AEE" w:rsidRDefault="00B460F8">
      <w:pPr>
        <w:pStyle w:val="Heading2"/>
        <w:rPr>
          <w:color w:val="000000"/>
          <w:szCs w:val="23"/>
        </w:rPr>
      </w:pPr>
      <w:r w:rsidRPr="002D5AEE">
        <w:rPr>
          <w:color w:val="000000"/>
          <w:szCs w:val="23"/>
        </w:rPr>
        <w:lastRenderedPageBreak/>
        <w:t>Share Plans can access the Mobile Data Usage Meter (</w:t>
      </w:r>
      <w:r w:rsidRPr="002D5AEE">
        <w:rPr>
          <w:b/>
          <w:color w:val="000000"/>
          <w:szCs w:val="23"/>
        </w:rPr>
        <w:t>MDUM</w:t>
      </w:r>
      <w:r w:rsidRPr="002D5AEE">
        <w:rPr>
          <w:color w:val="000000"/>
          <w:szCs w:val="23"/>
        </w:rPr>
        <w:t>) services. By default, MDUM usage SMS alerts will be sent to each eligible service on the account via SMS when the MDUM estimates that data usage has reached 50%, 85% or 100% of the individual monthly allowance. To receive a MDUM usage SMS alert your Capable Device must be compatible with receiving SMS. You can change your default MDUM notifications to Email once you register for Telstra Online Services (visit Telstra.com/business/mdum for more info). You can also setup Email alerts to notify the nominated account holder if the MDUM estimates that account level usage for all eligible Shared services on the account has reached 50%, 85% or 100%.</w:t>
      </w:r>
      <w:r w:rsidRPr="002D5AEE">
        <w:rPr>
          <w:b/>
          <w:i/>
          <w:color w:val="000000"/>
          <w:szCs w:val="23"/>
        </w:rPr>
        <w:t xml:space="preserve"> </w:t>
      </w:r>
    </w:p>
    <w:p w14:paraId="76F492B4" w14:textId="77777777" w:rsidR="00B460F8" w:rsidRPr="002D5AEE" w:rsidRDefault="00B460F8">
      <w:pPr>
        <w:pStyle w:val="Heading2"/>
        <w:rPr>
          <w:color w:val="000000"/>
        </w:rPr>
      </w:pPr>
      <w:r w:rsidRPr="002D5AEE">
        <w:rPr>
          <w:color w:val="000000"/>
        </w:rPr>
        <w:t xml:space="preserve">Use of the MDUM services is subject to the terms and conditions set out in </w:t>
      </w:r>
      <w:hyperlink r:id="rId142" w:history="1">
        <w:r w:rsidRPr="002D5AEE">
          <w:rPr>
            <w:rStyle w:val="Hyperlink"/>
            <w:color w:val="000000"/>
          </w:rPr>
          <w:t>Part G (Data Services) of the Telstra Mobiles section of Our Customer Terms</w:t>
        </w:r>
      </w:hyperlink>
      <w:r w:rsidRPr="002D5AEE">
        <w:rPr>
          <w:color w:val="000000"/>
        </w:rPr>
        <w:t xml:space="preserve">. </w:t>
      </w:r>
    </w:p>
    <w:p w14:paraId="1FAD05B1" w14:textId="77777777" w:rsidR="00B460F8" w:rsidRPr="002D5AEE" w:rsidRDefault="00B460F8">
      <w:pPr>
        <w:pStyle w:val="Indent1"/>
        <w:ind w:left="606"/>
        <w:rPr>
          <w:color w:val="000000"/>
        </w:rPr>
      </w:pPr>
      <w:bookmarkStart w:id="558" w:name="_Toc477961328"/>
      <w:bookmarkStart w:id="559" w:name="_Toc10021460"/>
      <w:bookmarkStart w:id="560" w:name="_Toc7607044"/>
      <w:bookmarkStart w:id="561" w:name="_Toc106352958"/>
      <w:r w:rsidRPr="002D5AEE">
        <w:rPr>
          <w:color w:val="000000"/>
        </w:rPr>
        <w:t>Charges – Share Plans (for connections on and from 16 September 2014)</w:t>
      </w:r>
      <w:bookmarkEnd w:id="558"/>
      <w:bookmarkEnd w:id="559"/>
      <w:bookmarkEnd w:id="560"/>
      <w:bookmarkEnd w:id="561"/>
    </w:p>
    <w:p w14:paraId="4BC02C58" w14:textId="77777777" w:rsidR="00B460F8" w:rsidRPr="002D5AEE" w:rsidRDefault="00B460F8">
      <w:pPr>
        <w:pStyle w:val="Heading2"/>
        <w:tabs>
          <w:tab w:val="num" w:pos="34"/>
          <w:tab w:val="num" w:pos="709"/>
        </w:tabs>
        <w:rPr>
          <w:color w:val="000000"/>
        </w:rPr>
      </w:pPr>
      <w:r w:rsidRPr="002D5AEE">
        <w:rPr>
          <w:color w:val="000000"/>
        </w:rPr>
        <w:t>We charge you the following for Share Plans.</w:t>
      </w:r>
    </w:p>
    <w:tbl>
      <w:tblPr>
        <w:tblW w:w="509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91"/>
        <w:gridCol w:w="298"/>
        <w:gridCol w:w="683"/>
        <w:gridCol w:w="262"/>
        <w:gridCol w:w="711"/>
        <w:gridCol w:w="120"/>
        <w:gridCol w:w="831"/>
        <w:gridCol w:w="39"/>
        <w:gridCol w:w="975"/>
        <w:gridCol w:w="968"/>
        <w:gridCol w:w="838"/>
        <w:gridCol w:w="236"/>
        <w:gridCol w:w="595"/>
        <w:gridCol w:w="373"/>
        <w:gridCol w:w="814"/>
      </w:tblGrid>
      <w:tr w:rsidR="00A47AB9" w:rsidRPr="005E5885" w14:paraId="2E30F20C" w14:textId="77777777" w:rsidTr="005E5885">
        <w:tc>
          <w:tcPr>
            <w:tcW w:w="968" w:type="pct"/>
            <w:gridSpan w:val="2"/>
            <w:tcBorders>
              <w:top w:val="single" w:sz="4" w:space="0" w:color="auto"/>
              <w:bottom w:val="single" w:sz="4" w:space="0" w:color="auto"/>
              <w:right w:val="single" w:sz="4" w:space="0" w:color="auto"/>
            </w:tcBorders>
            <w:shd w:val="clear" w:color="auto" w:fill="D9D9D9"/>
          </w:tcPr>
          <w:p w14:paraId="26720C07" w14:textId="77777777" w:rsidR="00B460F8" w:rsidRPr="002D5AEE" w:rsidRDefault="00B460F8">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Share Member Plan</w:t>
            </w:r>
          </w:p>
        </w:tc>
        <w:tc>
          <w:tcPr>
            <w:tcW w:w="962" w:type="pct"/>
            <w:gridSpan w:val="4"/>
            <w:tcBorders>
              <w:top w:val="single" w:sz="4" w:space="0" w:color="auto"/>
              <w:bottom w:val="single" w:sz="4" w:space="0" w:color="auto"/>
              <w:right w:val="single" w:sz="4" w:space="0" w:color="auto"/>
            </w:tcBorders>
            <w:shd w:val="clear" w:color="auto" w:fill="D9D9D9"/>
          </w:tcPr>
          <w:p w14:paraId="00443D24"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$30</w:t>
            </w:r>
          </w:p>
        </w:tc>
        <w:tc>
          <w:tcPr>
            <w:tcW w:w="999" w:type="pct"/>
            <w:gridSpan w:val="3"/>
            <w:tcBorders>
              <w:top w:val="single" w:sz="4" w:space="0" w:color="auto"/>
              <w:left w:val="single" w:sz="4" w:space="0" w:color="auto"/>
              <w:bottom w:val="single" w:sz="4" w:space="0" w:color="auto"/>
              <w:right w:val="single" w:sz="4" w:space="0" w:color="auto"/>
            </w:tcBorders>
            <w:shd w:val="clear" w:color="auto" w:fill="D9D9D9"/>
          </w:tcPr>
          <w:p w14:paraId="54EA4453"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$45</w:t>
            </w:r>
          </w:p>
        </w:tc>
        <w:tc>
          <w:tcPr>
            <w:tcW w:w="1106" w:type="pct"/>
            <w:gridSpan w:val="3"/>
            <w:tcBorders>
              <w:top w:val="single" w:sz="4" w:space="0" w:color="auto"/>
              <w:left w:val="single" w:sz="4" w:space="0" w:color="auto"/>
              <w:bottom w:val="single" w:sz="4" w:space="0" w:color="auto"/>
              <w:right w:val="single" w:sz="4" w:space="0" w:color="auto"/>
            </w:tcBorders>
            <w:shd w:val="clear" w:color="auto" w:fill="D9D9D9"/>
          </w:tcPr>
          <w:p w14:paraId="3A4C117A"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$65</w:t>
            </w:r>
          </w:p>
        </w:tc>
        <w:tc>
          <w:tcPr>
            <w:tcW w:w="965" w:type="pct"/>
            <w:gridSpan w:val="3"/>
            <w:tcBorders>
              <w:top w:val="single" w:sz="4" w:space="0" w:color="auto"/>
              <w:left w:val="single" w:sz="4" w:space="0" w:color="auto"/>
              <w:bottom w:val="single" w:sz="4" w:space="0" w:color="auto"/>
            </w:tcBorders>
            <w:shd w:val="clear" w:color="auto" w:fill="D9D9D9"/>
          </w:tcPr>
          <w:p w14:paraId="134737B6"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$120</w:t>
            </w:r>
          </w:p>
        </w:tc>
      </w:tr>
      <w:tr w:rsidR="005E5885" w:rsidRPr="005E5885" w14:paraId="7454F2EA" w14:textId="77777777" w:rsidTr="00C11975">
        <w:tc>
          <w:tcPr>
            <w:tcW w:w="968" w:type="pct"/>
            <w:gridSpan w:val="2"/>
            <w:vMerge w:val="restart"/>
            <w:tcBorders>
              <w:top w:val="single" w:sz="4" w:space="0" w:color="auto"/>
              <w:right w:val="single" w:sz="4" w:space="0" w:color="auto"/>
            </w:tcBorders>
          </w:tcPr>
          <w:p w14:paraId="26C2814A"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Monthly Service Fee</w:t>
            </w:r>
          </w:p>
        </w:tc>
        <w:tc>
          <w:tcPr>
            <w:tcW w:w="512" w:type="pct"/>
            <w:gridSpan w:val="2"/>
            <w:tcBorders>
              <w:top w:val="single" w:sz="4" w:space="0" w:color="auto"/>
              <w:bottom w:val="single" w:sz="4" w:space="0" w:color="auto"/>
              <w:right w:val="single" w:sz="4" w:space="0" w:color="auto"/>
            </w:tcBorders>
          </w:tcPr>
          <w:p w14:paraId="0EE6BFF0"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450" w:type="pct"/>
            <w:gridSpan w:val="2"/>
            <w:tcBorders>
              <w:top w:val="single" w:sz="4" w:space="0" w:color="auto"/>
              <w:bottom w:val="single" w:sz="4" w:space="0" w:color="auto"/>
              <w:right w:val="single" w:sz="4" w:space="0" w:color="auto"/>
            </w:tcBorders>
          </w:tcPr>
          <w:p w14:paraId="455E1BAD"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450" w:type="pct"/>
            <w:tcBorders>
              <w:top w:val="single" w:sz="4" w:space="0" w:color="auto"/>
              <w:left w:val="single" w:sz="4" w:space="0" w:color="auto"/>
              <w:bottom w:val="single" w:sz="4" w:space="0" w:color="auto"/>
              <w:right w:val="single" w:sz="4" w:space="0" w:color="auto"/>
            </w:tcBorders>
          </w:tcPr>
          <w:p w14:paraId="46588C3F"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549" w:type="pct"/>
            <w:gridSpan w:val="2"/>
            <w:tcBorders>
              <w:top w:val="single" w:sz="4" w:space="0" w:color="auto"/>
              <w:left w:val="single" w:sz="4" w:space="0" w:color="auto"/>
              <w:bottom w:val="single" w:sz="4" w:space="0" w:color="auto"/>
              <w:right w:val="single" w:sz="4" w:space="0" w:color="auto"/>
            </w:tcBorders>
          </w:tcPr>
          <w:p w14:paraId="4E0922E7"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524" w:type="pct"/>
            <w:tcBorders>
              <w:top w:val="single" w:sz="4" w:space="0" w:color="auto"/>
              <w:left w:val="single" w:sz="4" w:space="0" w:color="auto"/>
              <w:bottom w:val="single" w:sz="4" w:space="0" w:color="auto"/>
              <w:right w:val="single" w:sz="4" w:space="0" w:color="auto"/>
            </w:tcBorders>
          </w:tcPr>
          <w:p w14:paraId="4F8CE5D6"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582" w:type="pct"/>
            <w:gridSpan w:val="2"/>
            <w:tcBorders>
              <w:top w:val="single" w:sz="4" w:space="0" w:color="auto"/>
              <w:left w:val="single" w:sz="4" w:space="0" w:color="auto"/>
              <w:bottom w:val="single" w:sz="4" w:space="0" w:color="auto"/>
              <w:right w:val="single" w:sz="4" w:space="0" w:color="auto"/>
            </w:tcBorders>
          </w:tcPr>
          <w:p w14:paraId="6B5A2E7D"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c>
          <w:tcPr>
            <w:tcW w:w="524" w:type="pct"/>
            <w:gridSpan w:val="2"/>
            <w:tcBorders>
              <w:top w:val="single" w:sz="4" w:space="0" w:color="auto"/>
              <w:left w:val="single" w:sz="4" w:space="0" w:color="auto"/>
              <w:bottom w:val="single" w:sz="4" w:space="0" w:color="auto"/>
              <w:right w:val="single" w:sz="4" w:space="0" w:color="auto"/>
            </w:tcBorders>
          </w:tcPr>
          <w:p w14:paraId="7DB652E3"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excl</w:t>
            </w:r>
          </w:p>
        </w:tc>
        <w:tc>
          <w:tcPr>
            <w:tcW w:w="441" w:type="pct"/>
            <w:tcBorders>
              <w:top w:val="single" w:sz="4" w:space="0" w:color="auto"/>
              <w:left w:val="single" w:sz="4" w:space="0" w:color="auto"/>
              <w:bottom w:val="single" w:sz="4" w:space="0" w:color="auto"/>
            </w:tcBorders>
          </w:tcPr>
          <w:p w14:paraId="5696DACE" w14:textId="77777777" w:rsidR="00B460F8" w:rsidRPr="002D5AEE" w:rsidRDefault="00B460F8">
            <w:pPr>
              <w:keepNext/>
              <w:spacing w:before="120" w:after="120"/>
              <w:rPr>
                <w:rFonts w:ascii="Arial" w:hAnsi="Arial" w:cs="Arial"/>
                <w:b/>
                <w:iCs/>
                <w:color w:val="000000"/>
                <w:sz w:val="18"/>
              </w:rPr>
            </w:pPr>
            <w:r w:rsidRPr="002D5AEE">
              <w:rPr>
                <w:rFonts w:ascii="Arial" w:hAnsi="Arial" w:cs="Arial"/>
                <w:b/>
                <w:iCs/>
                <w:color w:val="000000"/>
                <w:sz w:val="14"/>
                <w:szCs w:val="14"/>
              </w:rPr>
              <w:t>GST incl</w:t>
            </w:r>
          </w:p>
        </w:tc>
      </w:tr>
      <w:tr w:rsidR="005E5885" w:rsidRPr="005E5885" w14:paraId="4BB07D49" w14:textId="77777777" w:rsidTr="00C11975">
        <w:tc>
          <w:tcPr>
            <w:tcW w:w="968" w:type="pct"/>
            <w:gridSpan w:val="2"/>
            <w:vMerge/>
            <w:tcBorders>
              <w:bottom w:val="single" w:sz="4" w:space="0" w:color="auto"/>
              <w:right w:val="single" w:sz="4" w:space="0" w:color="auto"/>
            </w:tcBorders>
          </w:tcPr>
          <w:p w14:paraId="79F7F24A" w14:textId="77777777" w:rsidR="00B460F8" w:rsidRPr="002D5AEE" w:rsidRDefault="00B460F8">
            <w:pPr>
              <w:spacing w:before="120" w:after="120"/>
              <w:rPr>
                <w:rFonts w:ascii="Arial" w:hAnsi="Arial" w:cs="Arial"/>
                <w:color w:val="000000"/>
                <w:sz w:val="18"/>
              </w:rPr>
            </w:pPr>
          </w:p>
        </w:tc>
        <w:tc>
          <w:tcPr>
            <w:tcW w:w="512" w:type="pct"/>
            <w:gridSpan w:val="2"/>
            <w:tcBorders>
              <w:top w:val="single" w:sz="4" w:space="0" w:color="auto"/>
              <w:bottom w:val="single" w:sz="4" w:space="0" w:color="auto"/>
              <w:right w:val="single" w:sz="4" w:space="0" w:color="auto"/>
            </w:tcBorders>
          </w:tcPr>
          <w:p w14:paraId="381707AE"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$27.27</w:t>
            </w:r>
          </w:p>
        </w:tc>
        <w:tc>
          <w:tcPr>
            <w:tcW w:w="450" w:type="pct"/>
            <w:gridSpan w:val="2"/>
            <w:tcBorders>
              <w:top w:val="single" w:sz="4" w:space="0" w:color="auto"/>
              <w:bottom w:val="single" w:sz="4" w:space="0" w:color="auto"/>
              <w:right w:val="single" w:sz="4" w:space="0" w:color="auto"/>
            </w:tcBorders>
          </w:tcPr>
          <w:p w14:paraId="668E6F5B"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$30.00</w:t>
            </w:r>
          </w:p>
        </w:tc>
        <w:tc>
          <w:tcPr>
            <w:tcW w:w="450" w:type="pct"/>
            <w:tcBorders>
              <w:top w:val="single" w:sz="4" w:space="0" w:color="auto"/>
              <w:left w:val="single" w:sz="4" w:space="0" w:color="auto"/>
              <w:bottom w:val="single" w:sz="4" w:space="0" w:color="auto"/>
              <w:right w:val="single" w:sz="4" w:space="0" w:color="auto"/>
            </w:tcBorders>
          </w:tcPr>
          <w:p w14:paraId="0152EB67"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$40.91</w:t>
            </w:r>
          </w:p>
        </w:tc>
        <w:tc>
          <w:tcPr>
            <w:tcW w:w="549" w:type="pct"/>
            <w:gridSpan w:val="2"/>
            <w:tcBorders>
              <w:top w:val="single" w:sz="4" w:space="0" w:color="auto"/>
              <w:left w:val="single" w:sz="4" w:space="0" w:color="auto"/>
              <w:bottom w:val="single" w:sz="4" w:space="0" w:color="auto"/>
              <w:right w:val="single" w:sz="4" w:space="0" w:color="auto"/>
            </w:tcBorders>
          </w:tcPr>
          <w:p w14:paraId="651D6CC3"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$45.00</w:t>
            </w:r>
          </w:p>
        </w:tc>
        <w:tc>
          <w:tcPr>
            <w:tcW w:w="524" w:type="pct"/>
            <w:tcBorders>
              <w:top w:val="single" w:sz="4" w:space="0" w:color="auto"/>
              <w:left w:val="single" w:sz="4" w:space="0" w:color="auto"/>
              <w:bottom w:val="single" w:sz="4" w:space="0" w:color="auto"/>
              <w:right w:val="single" w:sz="4" w:space="0" w:color="auto"/>
            </w:tcBorders>
          </w:tcPr>
          <w:p w14:paraId="34E26456"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$59.09</w:t>
            </w:r>
          </w:p>
        </w:tc>
        <w:tc>
          <w:tcPr>
            <w:tcW w:w="582" w:type="pct"/>
            <w:gridSpan w:val="2"/>
            <w:tcBorders>
              <w:top w:val="single" w:sz="4" w:space="0" w:color="auto"/>
              <w:left w:val="single" w:sz="4" w:space="0" w:color="auto"/>
              <w:bottom w:val="single" w:sz="4" w:space="0" w:color="auto"/>
              <w:right w:val="single" w:sz="4" w:space="0" w:color="auto"/>
            </w:tcBorders>
          </w:tcPr>
          <w:p w14:paraId="6C3000F8"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$65.00</w:t>
            </w:r>
          </w:p>
        </w:tc>
        <w:tc>
          <w:tcPr>
            <w:tcW w:w="524" w:type="pct"/>
            <w:gridSpan w:val="2"/>
            <w:tcBorders>
              <w:top w:val="single" w:sz="4" w:space="0" w:color="auto"/>
              <w:left w:val="single" w:sz="4" w:space="0" w:color="auto"/>
              <w:bottom w:val="single" w:sz="4" w:space="0" w:color="auto"/>
              <w:right w:val="single" w:sz="4" w:space="0" w:color="auto"/>
            </w:tcBorders>
          </w:tcPr>
          <w:p w14:paraId="08A2201C"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$109.09</w:t>
            </w:r>
          </w:p>
        </w:tc>
        <w:tc>
          <w:tcPr>
            <w:tcW w:w="441" w:type="pct"/>
            <w:tcBorders>
              <w:top w:val="single" w:sz="4" w:space="0" w:color="auto"/>
              <w:left w:val="single" w:sz="4" w:space="0" w:color="auto"/>
              <w:bottom w:val="single" w:sz="4" w:space="0" w:color="auto"/>
            </w:tcBorders>
          </w:tcPr>
          <w:p w14:paraId="4EB688F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$120.00</w:t>
            </w:r>
          </w:p>
        </w:tc>
      </w:tr>
      <w:tr w:rsidR="005E5885" w:rsidRPr="005E5885" w14:paraId="601F8087" w14:textId="77777777" w:rsidTr="00C11975">
        <w:tc>
          <w:tcPr>
            <w:tcW w:w="968" w:type="pct"/>
            <w:gridSpan w:val="2"/>
            <w:tcBorders>
              <w:top w:val="single" w:sz="4" w:space="0" w:color="auto"/>
              <w:bottom w:val="single" w:sz="4" w:space="0" w:color="auto"/>
              <w:right w:val="single" w:sz="4" w:space="0" w:color="auto"/>
            </w:tcBorders>
          </w:tcPr>
          <w:p w14:paraId="4CC33D66"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 xml:space="preserve">Monthly included data (calculated per KB) </w:t>
            </w:r>
          </w:p>
        </w:tc>
        <w:tc>
          <w:tcPr>
            <w:tcW w:w="962" w:type="pct"/>
            <w:gridSpan w:val="4"/>
            <w:tcBorders>
              <w:top w:val="single" w:sz="4" w:space="0" w:color="auto"/>
              <w:bottom w:val="single" w:sz="4" w:space="0" w:color="auto"/>
              <w:right w:val="single" w:sz="4" w:space="0" w:color="auto"/>
            </w:tcBorders>
          </w:tcPr>
          <w:p w14:paraId="791750C3"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1GB</w:t>
            </w:r>
          </w:p>
        </w:tc>
        <w:tc>
          <w:tcPr>
            <w:tcW w:w="999" w:type="pct"/>
            <w:gridSpan w:val="3"/>
            <w:tcBorders>
              <w:top w:val="single" w:sz="4" w:space="0" w:color="auto"/>
              <w:left w:val="single" w:sz="4" w:space="0" w:color="auto"/>
              <w:bottom w:val="single" w:sz="4" w:space="0" w:color="auto"/>
              <w:right w:val="single" w:sz="4" w:space="0" w:color="auto"/>
            </w:tcBorders>
          </w:tcPr>
          <w:p w14:paraId="0E823976"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 xml:space="preserve">5GB </w:t>
            </w:r>
          </w:p>
        </w:tc>
        <w:tc>
          <w:tcPr>
            <w:tcW w:w="1106" w:type="pct"/>
            <w:gridSpan w:val="3"/>
            <w:tcBorders>
              <w:top w:val="single" w:sz="4" w:space="0" w:color="auto"/>
              <w:left w:val="single" w:sz="4" w:space="0" w:color="auto"/>
              <w:bottom w:val="single" w:sz="4" w:space="0" w:color="auto"/>
              <w:right w:val="single" w:sz="4" w:space="0" w:color="auto"/>
            </w:tcBorders>
          </w:tcPr>
          <w:p w14:paraId="34E317A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8GB</w:t>
            </w:r>
          </w:p>
        </w:tc>
        <w:tc>
          <w:tcPr>
            <w:tcW w:w="965" w:type="pct"/>
            <w:gridSpan w:val="3"/>
            <w:tcBorders>
              <w:top w:val="single" w:sz="4" w:space="0" w:color="auto"/>
              <w:left w:val="single" w:sz="4" w:space="0" w:color="auto"/>
              <w:bottom w:val="single" w:sz="4" w:space="0" w:color="auto"/>
            </w:tcBorders>
          </w:tcPr>
          <w:p w14:paraId="070EDC21"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15GB</w:t>
            </w:r>
          </w:p>
        </w:tc>
      </w:tr>
      <w:tr w:rsidR="00A47AB9" w:rsidRPr="005E5885" w14:paraId="739D29D4" w14:textId="77777777" w:rsidTr="005E5885">
        <w:tc>
          <w:tcPr>
            <w:tcW w:w="968" w:type="pct"/>
            <w:gridSpan w:val="2"/>
            <w:tcBorders>
              <w:top w:val="single" w:sz="4" w:space="0" w:color="auto"/>
              <w:bottom w:val="single" w:sz="4" w:space="0" w:color="auto"/>
              <w:right w:val="single" w:sz="4" w:space="0" w:color="auto"/>
            </w:tcBorders>
            <w:shd w:val="clear" w:color="auto" w:fill="D9D9D9"/>
          </w:tcPr>
          <w:p w14:paraId="3392B122" w14:textId="77777777" w:rsidR="00B460F8" w:rsidRPr="002D5AEE" w:rsidRDefault="00B460F8">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Share Casual Plan</w:t>
            </w:r>
          </w:p>
        </w:tc>
        <w:tc>
          <w:tcPr>
            <w:tcW w:w="962" w:type="pct"/>
            <w:gridSpan w:val="4"/>
            <w:tcBorders>
              <w:top w:val="single" w:sz="4" w:space="0" w:color="auto"/>
              <w:bottom w:val="single" w:sz="4" w:space="0" w:color="auto"/>
              <w:right w:val="single" w:sz="4" w:space="0" w:color="auto"/>
            </w:tcBorders>
            <w:shd w:val="clear" w:color="auto" w:fill="D9D9D9"/>
          </w:tcPr>
          <w:p w14:paraId="1DA22305"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$50</w:t>
            </w:r>
          </w:p>
        </w:tc>
        <w:tc>
          <w:tcPr>
            <w:tcW w:w="999" w:type="pct"/>
            <w:gridSpan w:val="3"/>
            <w:tcBorders>
              <w:top w:val="single" w:sz="4" w:space="0" w:color="auto"/>
              <w:left w:val="single" w:sz="4" w:space="0" w:color="auto"/>
              <w:bottom w:val="single" w:sz="4" w:space="0" w:color="auto"/>
              <w:right w:val="single" w:sz="4" w:space="0" w:color="auto"/>
            </w:tcBorders>
            <w:shd w:val="clear" w:color="auto" w:fill="D9D9D9"/>
          </w:tcPr>
          <w:p w14:paraId="70263D19" w14:textId="77777777" w:rsidR="00B460F8" w:rsidRPr="002D5AEE" w:rsidRDefault="00B460F8">
            <w:pPr>
              <w:pStyle w:val="Heading2"/>
              <w:numPr>
                <w:ilvl w:val="0"/>
                <w:numId w:val="0"/>
              </w:numPr>
              <w:spacing w:before="120" w:after="120"/>
              <w:jc w:val="center"/>
              <w:rPr>
                <w:rFonts w:ascii="Arial" w:hAnsi="Arial" w:cs="Arial"/>
                <w:b/>
                <w:color w:val="000000"/>
                <w:sz w:val="18"/>
                <w:szCs w:val="18"/>
              </w:rPr>
            </w:pPr>
            <w:r w:rsidRPr="002D5AEE">
              <w:rPr>
                <w:rFonts w:ascii="Arial" w:hAnsi="Arial" w:cs="Arial"/>
                <w:b/>
                <w:color w:val="000000"/>
                <w:sz w:val="18"/>
                <w:szCs w:val="18"/>
              </w:rPr>
              <w:t>$65</w:t>
            </w:r>
          </w:p>
        </w:tc>
        <w:tc>
          <w:tcPr>
            <w:tcW w:w="1106" w:type="pct"/>
            <w:gridSpan w:val="3"/>
            <w:tcBorders>
              <w:top w:val="single" w:sz="4" w:space="0" w:color="auto"/>
              <w:left w:val="single" w:sz="4" w:space="0" w:color="auto"/>
              <w:bottom w:val="single" w:sz="4" w:space="0" w:color="auto"/>
              <w:right w:val="single" w:sz="4" w:space="0" w:color="auto"/>
            </w:tcBorders>
            <w:shd w:val="clear" w:color="auto" w:fill="D9D9D9"/>
          </w:tcPr>
          <w:p w14:paraId="0602D076"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$85</w:t>
            </w:r>
          </w:p>
        </w:tc>
        <w:tc>
          <w:tcPr>
            <w:tcW w:w="965" w:type="pct"/>
            <w:gridSpan w:val="3"/>
            <w:tcBorders>
              <w:top w:val="single" w:sz="4" w:space="0" w:color="auto"/>
              <w:left w:val="single" w:sz="4" w:space="0" w:color="auto"/>
              <w:bottom w:val="single" w:sz="4" w:space="0" w:color="auto"/>
            </w:tcBorders>
            <w:shd w:val="clear" w:color="auto" w:fill="D9D9D9"/>
          </w:tcPr>
          <w:p w14:paraId="3503F365" w14:textId="77777777" w:rsidR="00B460F8" w:rsidRPr="002D5AEE" w:rsidRDefault="00B460F8">
            <w:pPr>
              <w:keepNext/>
              <w:spacing w:before="120" w:after="120"/>
              <w:jc w:val="center"/>
              <w:rPr>
                <w:rFonts w:ascii="Arial" w:hAnsi="Arial" w:cs="Arial"/>
                <w:b/>
                <w:bCs/>
                <w:iCs/>
                <w:color w:val="000000"/>
                <w:sz w:val="18"/>
                <w:szCs w:val="18"/>
              </w:rPr>
            </w:pPr>
            <w:r w:rsidRPr="002D5AEE">
              <w:rPr>
                <w:rFonts w:ascii="Arial" w:hAnsi="Arial" w:cs="Arial"/>
                <w:b/>
                <w:bCs/>
                <w:iCs/>
                <w:color w:val="000000"/>
                <w:sz w:val="18"/>
                <w:szCs w:val="18"/>
              </w:rPr>
              <w:t>$140</w:t>
            </w:r>
          </w:p>
        </w:tc>
      </w:tr>
      <w:tr w:rsidR="005E5885" w:rsidRPr="005E5885" w14:paraId="2A3FF10F" w14:textId="77777777" w:rsidTr="00C11975">
        <w:tc>
          <w:tcPr>
            <w:tcW w:w="968" w:type="pct"/>
            <w:gridSpan w:val="2"/>
            <w:vMerge w:val="restart"/>
            <w:tcBorders>
              <w:top w:val="single" w:sz="4" w:space="0" w:color="auto"/>
              <w:right w:val="single" w:sz="4" w:space="0" w:color="auto"/>
            </w:tcBorders>
          </w:tcPr>
          <w:p w14:paraId="6F5A966F"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Monthly Service Fee</w:t>
            </w:r>
          </w:p>
        </w:tc>
        <w:tc>
          <w:tcPr>
            <w:tcW w:w="512" w:type="pct"/>
            <w:gridSpan w:val="2"/>
            <w:tcBorders>
              <w:top w:val="single" w:sz="4" w:space="0" w:color="auto"/>
              <w:bottom w:val="single" w:sz="4" w:space="0" w:color="auto"/>
              <w:right w:val="single" w:sz="4" w:space="0" w:color="auto"/>
            </w:tcBorders>
          </w:tcPr>
          <w:p w14:paraId="014A1A3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450" w:type="pct"/>
            <w:gridSpan w:val="2"/>
            <w:tcBorders>
              <w:top w:val="single" w:sz="4" w:space="0" w:color="auto"/>
              <w:bottom w:val="single" w:sz="4" w:space="0" w:color="auto"/>
              <w:right w:val="single" w:sz="4" w:space="0" w:color="auto"/>
            </w:tcBorders>
          </w:tcPr>
          <w:p w14:paraId="12DD37A8"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471" w:type="pct"/>
            <w:gridSpan w:val="2"/>
            <w:tcBorders>
              <w:top w:val="single" w:sz="4" w:space="0" w:color="auto"/>
              <w:left w:val="single" w:sz="4" w:space="0" w:color="auto"/>
              <w:bottom w:val="single" w:sz="4" w:space="0" w:color="auto"/>
              <w:right w:val="single" w:sz="4" w:space="0" w:color="auto"/>
            </w:tcBorders>
          </w:tcPr>
          <w:p w14:paraId="4BACE2E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528" w:type="pct"/>
            <w:tcBorders>
              <w:top w:val="single" w:sz="4" w:space="0" w:color="auto"/>
              <w:left w:val="single" w:sz="4" w:space="0" w:color="auto"/>
              <w:bottom w:val="single" w:sz="4" w:space="0" w:color="auto"/>
              <w:right w:val="single" w:sz="4" w:space="0" w:color="auto"/>
            </w:tcBorders>
          </w:tcPr>
          <w:p w14:paraId="428A7A99"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524" w:type="pct"/>
            <w:tcBorders>
              <w:top w:val="single" w:sz="4" w:space="0" w:color="auto"/>
              <w:left w:val="single" w:sz="4" w:space="0" w:color="auto"/>
              <w:bottom w:val="single" w:sz="4" w:space="0" w:color="auto"/>
              <w:right w:val="single" w:sz="4" w:space="0" w:color="auto"/>
            </w:tcBorders>
          </w:tcPr>
          <w:p w14:paraId="558E0F4E"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582" w:type="pct"/>
            <w:gridSpan w:val="2"/>
            <w:tcBorders>
              <w:top w:val="single" w:sz="4" w:space="0" w:color="auto"/>
              <w:left w:val="single" w:sz="4" w:space="0" w:color="auto"/>
              <w:bottom w:val="single" w:sz="4" w:space="0" w:color="auto"/>
              <w:right w:val="single" w:sz="4" w:space="0" w:color="auto"/>
            </w:tcBorders>
          </w:tcPr>
          <w:p w14:paraId="45EE075D"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c>
          <w:tcPr>
            <w:tcW w:w="524" w:type="pct"/>
            <w:gridSpan w:val="2"/>
            <w:tcBorders>
              <w:top w:val="single" w:sz="4" w:space="0" w:color="auto"/>
              <w:left w:val="single" w:sz="4" w:space="0" w:color="auto"/>
              <w:bottom w:val="single" w:sz="4" w:space="0" w:color="auto"/>
              <w:right w:val="single" w:sz="4" w:space="0" w:color="auto"/>
            </w:tcBorders>
          </w:tcPr>
          <w:p w14:paraId="579D676E"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excl</w:t>
            </w:r>
          </w:p>
        </w:tc>
        <w:tc>
          <w:tcPr>
            <w:tcW w:w="441" w:type="pct"/>
            <w:tcBorders>
              <w:top w:val="single" w:sz="4" w:space="0" w:color="auto"/>
              <w:left w:val="single" w:sz="4" w:space="0" w:color="auto"/>
              <w:bottom w:val="single" w:sz="4" w:space="0" w:color="auto"/>
            </w:tcBorders>
          </w:tcPr>
          <w:p w14:paraId="4C95CF56" w14:textId="77777777" w:rsidR="00B460F8" w:rsidRPr="002D5AEE" w:rsidRDefault="00B460F8">
            <w:pPr>
              <w:keepNext/>
              <w:spacing w:before="120" w:after="120"/>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7339FB44" w14:textId="77777777" w:rsidTr="00C11975">
        <w:tc>
          <w:tcPr>
            <w:tcW w:w="968" w:type="pct"/>
            <w:gridSpan w:val="2"/>
            <w:vMerge/>
            <w:tcBorders>
              <w:bottom w:val="single" w:sz="4" w:space="0" w:color="auto"/>
              <w:right w:val="single" w:sz="4" w:space="0" w:color="auto"/>
            </w:tcBorders>
          </w:tcPr>
          <w:p w14:paraId="720F859E" w14:textId="77777777" w:rsidR="00B460F8" w:rsidRPr="002D5AEE" w:rsidRDefault="00B460F8">
            <w:pPr>
              <w:spacing w:before="120" w:after="120"/>
              <w:rPr>
                <w:rFonts w:ascii="Arial" w:hAnsi="Arial" w:cs="Arial"/>
                <w:color w:val="000000"/>
                <w:sz w:val="18"/>
              </w:rPr>
            </w:pPr>
          </w:p>
        </w:tc>
        <w:tc>
          <w:tcPr>
            <w:tcW w:w="512" w:type="pct"/>
            <w:gridSpan w:val="2"/>
            <w:tcBorders>
              <w:top w:val="single" w:sz="4" w:space="0" w:color="auto"/>
              <w:bottom w:val="single" w:sz="4" w:space="0" w:color="auto"/>
              <w:right w:val="single" w:sz="4" w:space="0" w:color="auto"/>
            </w:tcBorders>
          </w:tcPr>
          <w:p w14:paraId="5885EEF1"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$45.45</w:t>
            </w:r>
          </w:p>
        </w:tc>
        <w:tc>
          <w:tcPr>
            <w:tcW w:w="450" w:type="pct"/>
            <w:gridSpan w:val="2"/>
            <w:tcBorders>
              <w:top w:val="single" w:sz="4" w:space="0" w:color="auto"/>
              <w:bottom w:val="single" w:sz="4" w:space="0" w:color="auto"/>
              <w:right w:val="single" w:sz="4" w:space="0" w:color="auto"/>
            </w:tcBorders>
          </w:tcPr>
          <w:p w14:paraId="252C66CC"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$50.00</w:t>
            </w:r>
          </w:p>
        </w:tc>
        <w:tc>
          <w:tcPr>
            <w:tcW w:w="471" w:type="pct"/>
            <w:gridSpan w:val="2"/>
            <w:tcBorders>
              <w:top w:val="single" w:sz="4" w:space="0" w:color="auto"/>
              <w:left w:val="single" w:sz="4" w:space="0" w:color="auto"/>
              <w:bottom w:val="single" w:sz="4" w:space="0" w:color="auto"/>
              <w:right w:val="single" w:sz="4" w:space="0" w:color="auto"/>
            </w:tcBorders>
          </w:tcPr>
          <w:p w14:paraId="3370726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$59.09</w:t>
            </w:r>
          </w:p>
        </w:tc>
        <w:tc>
          <w:tcPr>
            <w:tcW w:w="528" w:type="pct"/>
            <w:tcBorders>
              <w:top w:val="single" w:sz="4" w:space="0" w:color="auto"/>
              <w:left w:val="single" w:sz="4" w:space="0" w:color="auto"/>
              <w:bottom w:val="single" w:sz="4" w:space="0" w:color="auto"/>
              <w:right w:val="single" w:sz="4" w:space="0" w:color="auto"/>
            </w:tcBorders>
          </w:tcPr>
          <w:p w14:paraId="7BE0DE02"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$65.00</w:t>
            </w:r>
          </w:p>
        </w:tc>
        <w:tc>
          <w:tcPr>
            <w:tcW w:w="524" w:type="pct"/>
            <w:tcBorders>
              <w:top w:val="single" w:sz="4" w:space="0" w:color="auto"/>
              <w:left w:val="single" w:sz="4" w:space="0" w:color="auto"/>
              <w:bottom w:val="single" w:sz="4" w:space="0" w:color="auto"/>
              <w:right w:val="single" w:sz="4" w:space="0" w:color="auto"/>
            </w:tcBorders>
          </w:tcPr>
          <w:p w14:paraId="7CB1ECB5"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$77.27</w:t>
            </w:r>
          </w:p>
        </w:tc>
        <w:tc>
          <w:tcPr>
            <w:tcW w:w="582" w:type="pct"/>
            <w:gridSpan w:val="2"/>
            <w:tcBorders>
              <w:top w:val="single" w:sz="4" w:space="0" w:color="auto"/>
              <w:left w:val="single" w:sz="4" w:space="0" w:color="auto"/>
              <w:bottom w:val="single" w:sz="4" w:space="0" w:color="auto"/>
              <w:right w:val="single" w:sz="4" w:space="0" w:color="auto"/>
            </w:tcBorders>
          </w:tcPr>
          <w:p w14:paraId="50D2D0DE"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$85.00</w:t>
            </w:r>
          </w:p>
        </w:tc>
        <w:tc>
          <w:tcPr>
            <w:tcW w:w="524" w:type="pct"/>
            <w:gridSpan w:val="2"/>
            <w:tcBorders>
              <w:top w:val="single" w:sz="4" w:space="0" w:color="auto"/>
              <w:left w:val="single" w:sz="4" w:space="0" w:color="auto"/>
              <w:bottom w:val="single" w:sz="4" w:space="0" w:color="auto"/>
              <w:right w:val="single" w:sz="4" w:space="0" w:color="auto"/>
            </w:tcBorders>
          </w:tcPr>
          <w:p w14:paraId="42A3AAE4"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$127.27</w:t>
            </w:r>
          </w:p>
        </w:tc>
        <w:tc>
          <w:tcPr>
            <w:tcW w:w="441" w:type="pct"/>
            <w:tcBorders>
              <w:top w:val="single" w:sz="4" w:space="0" w:color="auto"/>
              <w:left w:val="single" w:sz="4" w:space="0" w:color="auto"/>
              <w:bottom w:val="single" w:sz="4" w:space="0" w:color="auto"/>
            </w:tcBorders>
          </w:tcPr>
          <w:p w14:paraId="1BDFC94B" w14:textId="77777777" w:rsidR="00B460F8" w:rsidRPr="002D5AEE" w:rsidRDefault="00B460F8">
            <w:pPr>
              <w:keepNext/>
              <w:spacing w:before="120" w:after="120"/>
              <w:rPr>
                <w:rFonts w:ascii="Arial" w:hAnsi="Arial" w:cs="Arial"/>
                <w:iCs/>
                <w:color w:val="000000"/>
                <w:sz w:val="18"/>
              </w:rPr>
            </w:pPr>
            <w:r w:rsidRPr="002D5AEE">
              <w:rPr>
                <w:rFonts w:ascii="Arial" w:hAnsi="Arial" w:cs="Arial"/>
                <w:iCs/>
                <w:color w:val="000000"/>
                <w:sz w:val="18"/>
              </w:rPr>
              <w:t>$140.00</w:t>
            </w:r>
          </w:p>
        </w:tc>
      </w:tr>
      <w:tr w:rsidR="005E5885" w:rsidRPr="005E5885" w14:paraId="09CBB687" w14:textId="77777777" w:rsidTr="00C11975">
        <w:tc>
          <w:tcPr>
            <w:tcW w:w="968" w:type="pct"/>
            <w:gridSpan w:val="2"/>
            <w:tcBorders>
              <w:top w:val="single" w:sz="4" w:space="0" w:color="auto"/>
              <w:bottom w:val="single" w:sz="4" w:space="0" w:color="auto"/>
              <w:right w:val="single" w:sz="4" w:space="0" w:color="auto"/>
            </w:tcBorders>
          </w:tcPr>
          <w:p w14:paraId="12694250"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 xml:space="preserve">Monthly included data (calculated per KB) </w:t>
            </w:r>
          </w:p>
        </w:tc>
        <w:tc>
          <w:tcPr>
            <w:tcW w:w="962" w:type="pct"/>
            <w:gridSpan w:val="4"/>
            <w:tcBorders>
              <w:top w:val="single" w:sz="4" w:space="0" w:color="auto"/>
              <w:bottom w:val="single" w:sz="4" w:space="0" w:color="auto"/>
              <w:right w:val="single" w:sz="4" w:space="0" w:color="auto"/>
            </w:tcBorders>
          </w:tcPr>
          <w:p w14:paraId="6B21AC09"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1GB</w:t>
            </w:r>
          </w:p>
        </w:tc>
        <w:tc>
          <w:tcPr>
            <w:tcW w:w="999" w:type="pct"/>
            <w:gridSpan w:val="3"/>
            <w:tcBorders>
              <w:top w:val="single" w:sz="4" w:space="0" w:color="auto"/>
              <w:left w:val="single" w:sz="4" w:space="0" w:color="auto"/>
              <w:bottom w:val="single" w:sz="4" w:space="0" w:color="auto"/>
              <w:right w:val="single" w:sz="4" w:space="0" w:color="auto"/>
            </w:tcBorders>
          </w:tcPr>
          <w:p w14:paraId="05D1BF39"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 xml:space="preserve">5GB </w:t>
            </w:r>
          </w:p>
        </w:tc>
        <w:tc>
          <w:tcPr>
            <w:tcW w:w="1106" w:type="pct"/>
            <w:gridSpan w:val="3"/>
            <w:tcBorders>
              <w:top w:val="single" w:sz="4" w:space="0" w:color="auto"/>
              <w:left w:val="single" w:sz="4" w:space="0" w:color="auto"/>
              <w:bottom w:val="single" w:sz="4" w:space="0" w:color="auto"/>
              <w:right w:val="single" w:sz="4" w:space="0" w:color="auto"/>
            </w:tcBorders>
          </w:tcPr>
          <w:p w14:paraId="5AA19B30"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8GB</w:t>
            </w:r>
          </w:p>
        </w:tc>
        <w:tc>
          <w:tcPr>
            <w:tcW w:w="965" w:type="pct"/>
            <w:gridSpan w:val="3"/>
            <w:tcBorders>
              <w:top w:val="single" w:sz="4" w:space="0" w:color="auto"/>
              <w:left w:val="single" w:sz="4" w:space="0" w:color="auto"/>
              <w:bottom w:val="single" w:sz="4" w:space="0" w:color="auto"/>
            </w:tcBorders>
          </w:tcPr>
          <w:p w14:paraId="04CB6419"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15GB</w:t>
            </w:r>
          </w:p>
        </w:tc>
      </w:tr>
      <w:tr w:rsidR="00A47AB9" w:rsidRPr="005E5885" w14:paraId="393F818D" w14:textId="77777777" w:rsidTr="005E5885">
        <w:tc>
          <w:tcPr>
            <w:tcW w:w="5000" w:type="pct"/>
            <w:gridSpan w:val="15"/>
            <w:tcBorders>
              <w:top w:val="single" w:sz="4" w:space="0" w:color="auto"/>
              <w:bottom w:val="single" w:sz="4" w:space="0" w:color="auto"/>
            </w:tcBorders>
            <w:shd w:val="clear" w:color="auto" w:fill="D9D9D9"/>
          </w:tcPr>
          <w:p w14:paraId="6726094B" w14:textId="77777777" w:rsidR="00B460F8" w:rsidRPr="002D5AEE" w:rsidRDefault="00B460F8" w:rsidP="002D5AEE">
            <w:pPr>
              <w:pStyle w:val="Heading2"/>
              <w:numPr>
                <w:ilvl w:val="0"/>
                <w:numId w:val="0"/>
              </w:numPr>
              <w:spacing w:before="120" w:after="120"/>
              <w:rPr>
                <w:rFonts w:ascii="Arial" w:hAnsi="Arial" w:cs="Arial"/>
                <w:b/>
                <w:bCs w:val="0"/>
                <w:iCs/>
                <w:color w:val="000000"/>
                <w:sz w:val="18"/>
                <w:szCs w:val="18"/>
              </w:rPr>
            </w:pPr>
            <w:r w:rsidRPr="002D5AEE">
              <w:rPr>
                <w:rFonts w:ascii="Arial" w:hAnsi="Arial" w:cs="Arial"/>
                <w:b/>
                <w:iCs/>
                <w:color w:val="000000"/>
                <w:sz w:val="18"/>
                <w:szCs w:val="18"/>
              </w:rPr>
              <w:t>Charge for voice calls to an Australian fixed or mobile number on Telstra Data Default Voice Plan</w:t>
            </w:r>
          </w:p>
        </w:tc>
      </w:tr>
      <w:tr w:rsidR="005E5885" w:rsidRPr="005E5885" w14:paraId="0763402C" w14:textId="77777777" w:rsidTr="00C11975">
        <w:tc>
          <w:tcPr>
            <w:tcW w:w="807" w:type="pct"/>
            <w:tcBorders>
              <w:top w:val="single" w:sz="4" w:space="0" w:color="auto"/>
              <w:bottom w:val="single" w:sz="4" w:space="0" w:color="auto"/>
              <w:right w:val="single" w:sz="4" w:space="0" w:color="auto"/>
            </w:tcBorders>
          </w:tcPr>
          <w:p w14:paraId="5459C900"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On connection</w:t>
            </w:r>
          </w:p>
        </w:tc>
        <w:tc>
          <w:tcPr>
            <w:tcW w:w="531" w:type="pct"/>
            <w:gridSpan w:val="2"/>
            <w:tcBorders>
              <w:top w:val="single" w:sz="4" w:space="0" w:color="auto"/>
              <w:bottom w:val="single" w:sz="4" w:space="0" w:color="auto"/>
              <w:right w:val="single" w:sz="4" w:space="0" w:color="auto"/>
            </w:tcBorders>
          </w:tcPr>
          <w:p w14:paraId="1380E97B"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22.73¢</w:t>
            </w:r>
          </w:p>
        </w:tc>
        <w:tc>
          <w:tcPr>
            <w:tcW w:w="527" w:type="pct"/>
            <w:gridSpan w:val="2"/>
            <w:tcBorders>
              <w:top w:val="single" w:sz="4" w:space="0" w:color="auto"/>
              <w:bottom w:val="single" w:sz="4" w:space="0" w:color="auto"/>
              <w:right w:val="single" w:sz="4" w:space="0" w:color="auto"/>
            </w:tcBorders>
          </w:tcPr>
          <w:p w14:paraId="5389DD6A"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25¢</w:t>
            </w:r>
          </w:p>
        </w:tc>
        <w:tc>
          <w:tcPr>
            <w:tcW w:w="536" w:type="pct"/>
            <w:gridSpan w:val="3"/>
            <w:tcBorders>
              <w:top w:val="single" w:sz="4" w:space="0" w:color="auto"/>
              <w:left w:val="single" w:sz="4" w:space="0" w:color="auto"/>
              <w:bottom w:val="single" w:sz="4" w:space="0" w:color="auto"/>
              <w:right w:val="single" w:sz="4" w:space="0" w:color="auto"/>
            </w:tcBorders>
          </w:tcPr>
          <w:p w14:paraId="6AFFFB27"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22.73¢</w:t>
            </w:r>
          </w:p>
        </w:tc>
        <w:tc>
          <w:tcPr>
            <w:tcW w:w="528" w:type="pct"/>
            <w:tcBorders>
              <w:top w:val="single" w:sz="4" w:space="0" w:color="auto"/>
              <w:left w:val="single" w:sz="4" w:space="0" w:color="auto"/>
              <w:bottom w:val="single" w:sz="4" w:space="0" w:color="auto"/>
              <w:right w:val="single" w:sz="4" w:space="0" w:color="auto"/>
            </w:tcBorders>
          </w:tcPr>
          <w:p w14:paraId="79530A97"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25¢</w:t>
            </w:r>
          </w:p>
        </w:tc>
        <w:tc>
          <w:tcPr>
            <w:tcW w:w="524" w:type="pct"/>
            <w:tcBorders>
              <w:top w:val="single" w:sz="4" w:space="0" w:color="auto"/>
              <w:left w:val="single" w:sz="4" w:space="0" w:color="auto"/>
              <w:bottom w:val="single" w:sz="4" w:space="0" w:color="auto"/>
              <w:right w:val="single" w:sz="4" w:space="0" w:color="auto"/>
            </w:tcBorders>
          </w:tcPr>
          <w:p w14:paraId="01CA33C7"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22.73¢</w:t>
            </w:r>
          </w:p>
        </w:tc>
        <w:tc>
          <w:tcPr>
            <w:tcW w:w="454" w:type="pct"/>
            <w:tcBorders>
              <w:top w:val="single" w:sz="4" w:space="0" w:color="auto"/>
              <w:left w:val="single" w:sz="4" w:space="0" w:color="auto"/>
              <w:bottom w:val="single" w:sz="4" w:space="0" w:color="auto"/>
              <w:right w:val="single" w:sz="4" w:space="0" w:color="auto"/>
            </w:tcBorders>
          </w:tcPr>
          <w:p w14:paraId="45310294"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25¢</w:t>
            </w:r>
          </w:p>
        </w:tc>
        <w:tc>
          <w:tcPr>
            <w:tcW w:w="450" w:type="pct"/>
            <w:gridSpan w:val="2"/>
            <w:tcBorders>
              <w:top w:val="single" w:sz="4" w:space="0" w:color="auto"/>
              <w:left w:val="single" w:sz="4" w:space="0" w:color="auto"/>
              <w:bottom w:val="single" w:sz="4" w:space="0" w:color="auto"/>
              <w:right w:val="single" w:sz="4" w:space="0" w:color="auto"/>
            </w:tcBorders>
          </w:tcPr>
          <w:p w14:paraId="043CC4D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22.73¢</w:t>
            </w:r>
          </w:p>
        </w:tc>
        <w:tc>
          <w:tcPr>
            <w:tcW w:w="643" w:type="pct"/>
            <w:gridSpan w:val="2"/>
            <w:tcBorders>
              <w:top w:val="single" w:sz="4" w:space="0" w:color="auto"/>
              <w:left w:val="single" w:sz="4" w:space="0" w:color="auto"/>
              <w:bottom w:val="single" w:sz="4" w:space="0" w:color="auto"/>
            </w:tcBorders>
          </w:tcPr>
          <w:p w14:paraId="2A57DA6D"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25¢</w:t>
            </w:r>
          </w:p>
        </w:tc>
      </w:tr>
      <w:tr w:rsidR="005E5885" w:rsidRPr="005E5885" w14:paraId="6FBB75F3" w14:textId="77777777" w:rsidTr="00C11975">
        <w:tc>
          <w:tcPr>
            <w:tcW w:w="807" w:type="pct"/>
            <w:tcBorders>
              <w:top w:val="single" w:sz="4" w:space="0" w:color="auto"/>
              <w:bottom w:val="single" w:sz="4" w:space="0" w:color="auto"/>
              <w:right w:val="single" w:sz="4" w:space="0" w:color="auto"/>
            </w:tcBorders>
          </w:tcPr>
          <w:p w14:paraId="05A190C9"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Per 30 second block or part</w:t>
            </w:r>
          </w:p>
        </w:tc>
        <w:tc>
          <w:tcPr>
            <w:tcW w:w="531" w:type="pct"/>
            <w:gridSpan w:val="2"/>
            <w:tcBorders>
              <w:top w:val="single" w:sz="4" w:space="0" w:color="auto"/>
              <w:bottom w:val="single" w:sz="4" w:space="0" w:color="auto"/>
              <w:right w:val="single" w:sz="4" w:space="0" w:color="auto"/>
            </w:tcBorders>
          </w:tcPr>
          <w:p w14:paraId="223C165C"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38.6¢</w:t>
            </w:r>
          </w:p>
        </w:tc>
        <w:tc>
          <w:tcPr>
            <w:tcW w:w="527" w:type="pct"/>
            <w:gridSpan w:val="2"/>
            <w:tcBorders>
              <w:top w:val="single" w:sz="4" w:space="0" w:color="auto"/>
              <w:bottom w:val="single" w:sz="4" w:space="0" w:color="auto"/>
              <w:right w:val="single" w:sz="4" w:space="0" w:color="auto"/>
            </w:tcBorders>
          </w:tcPr>
          <w:p w14:paraId="763288C2"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42.5¢</w:t>
            </w:r>
          </w:p>
        </w:tc>
        <w:tc>
          <w:tcPr>
            <w:tcW w:w="536" w:type="pct"/>
            <w:gridSpan w:val="3"/>
            <w:tcBorders>
              <w:top w:val="single" w:sz="4" w:space="0" w:color="auto"/>
              <w:left w:val="single" w:sz="4" w:space="0" w:color="auto"/>
              <w:bottom w:val="single" w:sz="4" w:space="0" w:color="auto"/>
              <w:right w:val="single" w:sz="4" w:space="0" w:color="auto"/>
            </w:tcBorders>
          </w:tcPr>
          <w:p w14:paraId="0BB5634E"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38.6¢</w:t>
            </w:r>
          </w:p>
        </w:tc>
        <w:tc>
          <w:tcPr>
            <w:tcW w:w="528" w:type="pct"/>
            <w:tcBorders>
              <w:top w:val="single" w:sz="4" w:space="0" w:color="auto"/>
              <w:left w:val="single" w:sz="4" w:space="0" w:color="auto"/>
              <w:bottom w:val="single" w:sz="4" w:space="0" w:color="auto"/>
              <w:right w:val="single" w:sz="4" w:space="0" w:color="auto"/>
            </w:tcBorders>
          </w:tcPr>
          <w:p w14:paraId="48AF5F4F" w14:textId="77777777" w:rsidR="00B460F8" w:rsidRPr="002D5AEE" w:rsidRDefault="00B460F8">
            <w:pPr>
              <w:pStyle w:val="Heading2"/>
              <w:numPr>
                <w:ilvl w:val="0"/>
                <w:numId w:val="0"/>
              </w:numPr>
              <w:spacing w:before="120" w:after="120"/>
              <w:jc w:val="center"/>
              <w:rPr>
                <w:rFonts w:ascii="Arial" w:hAnsi="Arial" w:cs="Arial"/>
                <w:color w:val="000000"/>
              </w:rPr>
            </w:pPr>
            <w:r w:rsidRPr="002D5AEE">
              <w:rPr>
                <w:rFonts w:ascii="Arial" w:hAnsi="Arial" w:cs="Arial"/>
                <w:color w:val="000000"/>
                <w:sz w:val="18"/>
              </w:rPr>
              <w:t>42.5¢</w:t>
            </w:r>
          </w:p>
        </w:tc>
        <w:tc>
          <w:tcPr>
            <w:tcW w:w="524" w:type="pct"/>
            <w:tcBorders>
              <w:top w:val="single" w:sz="4" w:space="0" w:color="auto"/>
              <w:left w:val="single" w:sz="4" w:space="0" w:color="auto"/>
              <w:bottom w:val="single" w:sz="4" w:space="0" w:color="auto"/>
              <w:right w:val="single" w:sz="4" w:space="0" w:color="auto"/>
            </w:tcBorders>
          </w:tcPr>
          <w:p w14:paraId="0AE8277A"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38.6¢</w:t>
            </w:r>
          </w:p>
        </w:tc>
        <w:tc>
          <w:tcPr>
            <w:tcW w:w="454" w:type="pct"/>
            <w:tcBorders>
              <w:top w:val="single" w:sz="4" w:space="0" w:color="auto"/>
              <w:left w:val="single" w:sz="4" w:space="0" w:color="auto"/>
              <w:bottom w:val="single" w:sz="4" w:space="0" w:color="auto"/>
              <w:right w:val="single" w:sz="4" w:space="0" w:color="auto"/>
            </w:tcBorders>
          </w:tcPr>
          <w:p w14:paraId="073F3BA1"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42.5¢</w:t>
            </w:r>
          </w:p>
        </w:tc>
        <w:tc>
          <w:tcPr>
            <w:tcW w:w="450" w:type="pct"/>
            <w:gridSpan w:val="2"/>
            <w:tcBorders>
              <w:top w:val="single" w:sz="4" w:space="0" w:color="auto"/>
              <w:left w:val="single" w:sz="4" w:space="0" w:color="auto"/>
              <w:bottom w:val="single" w:sz="4" w:space="0" w:color="auto"/>
              <w:right w:val="single" w:sz="4" w:space="0" w:color="auto"/>
            </w:tcBorders>
          </w:tcPr>
          <w:p w14:paraId="1FDF4DD5" w14:textId="77777777" w:rsidR="00B460F8" w:rsidRPr="002D5AEE" w:rsidRDefault="00B460F8">
            <w:pPr>
              <w:spacing w:before="120" w:after="120"/>
              <w:jc w:val="center"/>
              <w:rPr>
                <w:rFonts w:ascii="Arial" w:hAnsi="Arial" w:cs="Arial"/>
                <w:color w:val="000000"/>
                <w:sz w:val="18"/>
              </w:rPr>
            </w:pPr>
            <w:r w:rsidRPr="002D5AEE">
              <w:rPr>
                <w:rFonts w:ascii="Arial" w:hAnsi="Arial" w:cs="Arial"/>
                <w:color w:val="000000"/>
                <w:sz w:val="18"/>
              </w:rPr>
              <w:t>38.6¢</w:t>
            </w:r>
          </w:p>
        </w:tc>
        <w:tc>
          <w:tcPr>
            <w:tcW w:w="643" w:type="pct"/>
            <w:gridSpan w:val="2"/>
            <w:tcBorders>
              <w:top w:val="single" w:sz="4" w:space="0" w:color="auto"/>
              <w:left w:val="single" w:sz="4" w:space="0" w:color="auto"/>
              <w:bottom w:val="single" w:sz="4" w:space="0" w:color="auto"/>
            </w:tcBorders>
          </w:tcPr>
          <w:p w14:paraId="54B99CA6" w14:textId="77777777" w:rsidR="00B460F8" w:rsidRPr="002D5AEE" w:rsidRDefault="00B460F8">
            <w:pPr>
              <w:widowControl w:val="0"/>
              <w:spacing w:before="120" w:after="120"/>
              <w:jc w:val="center"/>
              <w:rPr>
                <w:rFonts w:ascii="Arial" w:hAnsi="Arial" w:cs="Arial"/>
                <w:bCs/>
                <w:color w:val="000000"/>
                <w:sz w:val="18"/>
              </w:rPr>
            </w:pPr>
            <w:r w:rsidRPr="002D5AEE">
              <w:rPr>
                <w:rFonts w:ascii="Arial" w:hAnsi="Arial" w:cs="Arial"/>
                <w:bCs/>
                <w:color w:val="000000"/>
                <w:sz w:val="18"/>
              </w:rPr>
              <w:t>42.5¢</w:t>
            </w:r>
          </w:p>
        </w:tc>
      </w:tr>
      <w:tr w:rsidR="005E5885" w:rsidRPr="005E5885" w14:paraId="3D0557EE" w14:textId="77777777" w:rsidTr="00C11975">
        <w:tc>
          <w:tcPr>
            <w:tcW w:w="5000" w:type="pct"/>
            <w:gridSpan w:val="15"/>
            <w:tcBorders>
              <w:top w:val="single" w:sz="4" w:space="0" w:color="auto"/>
              <w:left w:val="single" w:sz="4" w:space="0" w:color="auto"/>
              <w:bottom w:val="single" w:sz="4" w:space="0" w:color="auto"/>
              <w:right w:val="single" w:sz="4" w:space="0" w:color="auto"/>
            </w:tcBorders>
          </w:tcPr>
          <w:p w14:paraId="05A8EFD4" w14:textId="77777777" w:rsidR="00B460F8" w:rsidRPr="002D5AEE" w:rsidRDefault="00B460F8">
            <w:pPr>
              <w:widowControl w:val="0"/>
              <w:spacing w:before="120" w:after="120"/>
              <w:rPr>
                <w:rFonts w:ascii="Arial" w:hAnsi="Arial" w:cs="Arial"/>
                <w:bCs/>
                <w:color w:val="000000"/>
                <w:sz w:val="18"/>
              </w:rPr>
            </w:pPr>
            <w:r w:rsidRPr="002D5AEE">
              <w:rPr>
                <w:rFonts w:ascii="Arial" w:hAnsi="Arial" w:cs="Arial"/>
                <w:bCs/>
                <w:color w:val="000000"/>
                <w:sz w:val="18"/>
              </w:rPr>
              <w:t>Standard charges for SMS up to 160 characters apply</w:t>
            </w:r>
          </w:p>
        </w:tc>
      </w:tr>
      <w:tr w:rsidR="00A47AB9" w:rsidRPr="005E5885" w14:paraId="726382A7" w14:textId="77777777" w:rsidTr="005E5885">
        <w:tc>
          <w:tcPr>
            <w:tcW w:w="5000" w:type="pct"/>
            <w:gridSpan w:val="15"/>
            <w:tcBorders>
              <w:top w:val="single" w:sz="4" w:space="0" w:color="auto"/>
              <w:bottom w:val="single" w:sz="4" w:space="0" w:color="auto"/>
            </w:tcBorders>
            <w:shd w:val="clear" w:color="auto" w:fill="D9D9D9"/>
          </w:tcPr>
          <w:p w14:paraId="110B1CFB" w14:textId="77777777" w:rsidR="00B460F8" w:rsidRPr="002D5AEE" w:rsidRDefault="00B460F8">
            <w:pPr>
              <w:widowControl w:val="0"/>
              <w:spacing w:before="120" w:after="120"/>
              <w:jc w:val="center"/>
              <w:rPr>
                <w:rFonts w:ascii="Arial" w:hAnsi="Arial" w:cs="Arial"/>
                <w:b/>
                <w:color w:val="000000"/>
                <w:sz w:val="18"/>
              </w:rPr>
            </w:pPr>
            <w:r w:rsidRPr="002D5AEE">
              <w:rPr>
                <w:rFonts w:ascii="Arial" w:hAnsi="Arial" w:cs="Arial"/>
                <w:b/>
                <w:color w:val="000000"/>
                <w:sz w:val="18"/>
              </w:rPr>
              <w:t>Fee for eligible data usage exceeding the monthly included data– all Share Plans</w:t>
            </w:r>
          </w:p>
        </w:tc>
      </w:tr>
      <w:tr w:rsidR="005E5885" w:rsidRPr="005E5885" w14:paraId="3B2814D8" w14:textId="77777777" w:rsidTr="00C11975">
        <w:tc>
          <w:tcPr>
            <w:tcW w:w="968" w:type="pct"/>
            <w:gridSpan w:val="2"/>
            <w:vMerge w:val="restart"/>
            <w:tcBorders>
              <w:top w:val="single" w:sz="4" w:space="0" w:color="auto"/>
              <w:right w:val="single" w:sz="4" w:space="0" w:color="auto"/>
            </w:tcBorders>
          </w:tcPr>
          <w:p w14:paraId="6E9826B8" w14:textId="77777777" w:rsidR="00B460F8" w:rsidRPr="002D5AEE" w:rsidRDefault="00B460F8">
            <w:pPr>
              <w:spacing w:before="120" w:after="120"/>
              <w:rPr>
                <w:rFonts w:ascii="Arial" w:hAnsi="Arial" w:cs="Arial"/>
                <w:color w:val="000000"/>
                <w:sz w:val="18"/>
              </w:rPr>
            </w:pPr>
            <w:r w:rsidRPr="002D5AEE">
              <w:rPr>
                <w:rFonts w:ascii="Arial" w:hAnsi="Arial" w:cs="Arial"/>
                <w:color w:val="000000"/>
                <w:sz w:val="18"/>
              </w:rPr>
              <w:t>Per MB, charged per KB or part</w:t>
            </w:r>
          </w:p>
        </w:tc>
        <w:tc>
          <w:tcPr>
            <w:tcW w:w="1961" w:type="pct"/>
            <w:gridSpan w:val="7"/>
            <w:tcBorders>
              <w:top w:val="single" w:sz="4" w:space="0" w:color="auto"/>
              <w:bottom w:val="single" w:sz="4" w:space="0" w:color="auto"/>
              <w:right w:val="single" w:sz="4" w:space="0" w:color="auto"/>
            </w:tcBorders>
          </w:tcPr>
          <w:p w14:paraId="5E1249F7"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excl</w:t>
            </w:r>
          </w:p>
        </w:tc>
        <w:tc>
          <w:tcPr>
            <w:tcW w:w="2070" w:type="pct"/>
            <w:gridSpan w:val="6"/>
            <w:tcBorders>
              <w:top w:val="single" w:sz="4" w:space="0" w:color="auto"/>
              <w:bottom w:val="single" w:sz="4" w:space="0" w:color="auto"/>
              <w:right w:val="single" w:sz="4" w:space="0" w:color="auto"/>
            </w:tcBorders>
          </w:tcPr>
          <w:p w14:paraId="7EAC82EF"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7FBBF627" w14:textId="77777777" w:rsidTr="00C11975">
        <w:tc>
          <w:tcPr>
            <w:tcW w:w="968" w:type="pct"/>
            <w:gridSpan w:val="2"/>
            <w:vMerge/>
            <w:tcBorders>
              <w:bottom w:val="single" w:sz="4" w:space="0" w:color="auto"/>
              <w:right w:val="single" w:sz="4" w:space="0" w:color="auto"/>
            </w:tcBorders>
          </w:tcPr>
          <w:p w14:paraId="0BB46C6D" w14:textId="77777777" w:rsidR="00B460F8" w:rsidRPr="002D5AEE" w:rsidRDefault="00B460F8">
            <w:pPr>
              <w:spacing w:before="120" w:after="120"/>
              <w:rPr>
                <w:rFonts w:ascii="Arial" w:hAnsi="Arial" w:cs="Arial"/>
                <w:color w:val="000000"/>
                <w:sz w:val="18"/>
              </w:rPr>
            </w:pPr>
          </w:p>
        </w:tc>
        <w:tc>
          <w:tcPr>
            <w:tcW w:w="1961" w:type="pct"/>
            <w:gridSpan w:val="7"/>
            <w:tcBorders>
              <w:top w:val="single" w:sz="4" w:space="0" w:color="auto"/>
              <w:bottom w:val="single" w:sz="4" w:space="0" w:color="auto"/>
              <w:right w:val="single" w:sz="4" w:space="0" w:color="auto"/>
            </w:tcBorders>
          </w:tcPr>
          <w:p w14:paraId="23B04FCA"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2.73¢</w:t>
            </w:r>
          </w:p>
        </w:tc>
        <w:tc>
          <w:tcPr>
            <w:tcW w:w="2070" w:type="pct"/>
            <w:gridSpan w:val="6"/>
            <w:tcBorders>
              <w:top w:val="single" w:sz="4" w:space="0" w:color="auto"/>
              <w:bottom w:val="single" w:sz="4" w:space="0" w:color="auto"/>
              <w:right w:val="single" w:sz="4" w:space="0" w:color="auto"/>
            </w:tcBorders>
          </w:tcPr>
          <w:p w14:paraId="3DF1C915" w14:textId="77777777" w:rsidR="00B460F8" w:rsidRPr="002D5AEE" w:rsidRDefault="00B460F8">
            <w:pPr>
              <w:pStyle w:val="Heading2"/>
              <w:numPr>
                <w:ilvl w:val="0"/>
                <w:numId w:val="0"/>
              </w:numPr>
              <w:spacing w:before="120" w:after="120"/>
              <w:jc w:val="center"/>
              <w:rPr>
                <w:rFonts w:ascii="Arial" w:hAnsi="Arial" w:cs="Arial"/>
                <w:color w:val="000000"/>
                <w:sz w:val="18"/>
              </w:rPr>
            </w:pPr>
            <w:r w:rsidRPr="002D5AEE">
              <w:rPr>
                <w:rFonts w:ascii="Arial" w:hAnsi="Arial" w:cs="Arial"/>
                <w:color w:val="000000"/>
                <w:sz w:val="18"/>
              </w:rPr>
              <w:t>3.00¢</w:t>
            </w:r>
          </w:p>
        </w:tc>
      </w:tr>
    </w:tbl>
    <w:p w14:paraId="68DF39F7" w14:textId="77777777" w:rsidR="00B460F8" w:rsidRPr="002D5AEE" w:rsidRDefault="00B460F8">
      <w:pPr>
        <w:spacing w:before="240" w:after="120"/>
        <w:ind w:left="-142"/>
        <w:rPr>
          <w:rFonts w:ascii="Arial" w:hAnsi="Arial" w:cs="Arial"/>
          <w:bCs/>
          <w:color w:val="000000"/>
          <w:sz w:val="18"/>
          <w:szCs w:val="18"/>
        </w:rPr>
      </w:pPr>
      <w:r w:rsidRPr="002D5AEE">
        <w:rPr>
          <w:rFonts w:ascii="Arial" w:hAnsi="Arial" w:cs="Arial"/>
          <w:bCs/>
          <w:color w:val="000000"/>
          <w:sz w:val="18"/>
          <w:szCs w:val="18"/>
        </w:rPr>
        <w:t>When calculating data volumes:</w:t>
      </w:r>
    </w:p>
    <w:p w14:paraId="56BFA60D" w14:textId="77777777" w:rsidR="00B460F8" w:rsidRPr="002D5AEE" w:rsidRDefault="00B460F8">
      <w:pPr>
        <w:spacing w:after="120"/>
        <w:ind w:left="851" w:hanging="681"/>
        <w:rPr>
          <w:rFonts w:ascii="Arial" w:hAnsi="Arial" w:cs="Arial"/>
          <w:bCs/>
          <w:color w:val="000000"/>
          <w:sz w:val="18"/>
          <w:szCs w:val="18"/>
        </w:rPr>
      </w:pPr>
      <w:r w:rsidRPr="002D5AEE">
        <w:rPr>
          <w:rFonts w:ascii="Arial" w:hAnsi="Arial" w:cs="Arial"/>
          <w:bCs/>
          <w:color w:val="000000"/>
          <w:sz w:val="18"/>
          <w:szCs w:val="18"/>
        </w:rPr>
        <w:t>(a)</w:t>
      </w:r>
      <w:r w:rsidRPr="002D5AEE">
        <w:rPr>
          <w:rFonts w:ascii="Arial" w:hAnsi="Arial" w:cs="Arial"/>
          <w:bCs/>
          <w:color w:val="000000"/>
          <w:sz w:val="18"/>
          <w:szCs w:val="18"/>
        </w:rPr>
        <w:tab/>
        <w:t>where the volume of data transferred is not a whole number of kilobytes, it is rounded up to the next kilobyte at the earlier of the end of each session or 24 hours; and</w:t>
      </w:r>
    </w:p>
    <w:p w14:paraId="11521B17" w14:textId="77777777" w:rsidR="00B460F8" w:rsidRPr="002D5AEE" w:rsidRDefault="00B460F8">
      <w:pPr>
        <w:spacing w:after="120"/>
        <w:ind w:left="851" w:hanging="681"/>
        <w:rPr>
          <w:rFonts w:ascii="Arial" w:hAnsi="Arial" w:cs="Arial"/>
          <w:bCs/>
          <w:color w:val="000000"/>
          <w:sz w:val="18"/>
          <w:szCs w:val="18"/>
        </w:rPr>
      </w:pPr>
      <w:r w:rsidRPr="002D5AEE">
        <w:rPr>
          <w:rFonts w:ascii="Arial" w:hAnsi="Arial" w:cs="Arial"/>
          <w:bCs/>
          <w:color w:val="000000"/>
          <w:sz w:val="18"/>
          <w:szCs w:val="18"/>
        </w:rPr>
        <w:t>(b)</w:t>
      </w:r>
      <w:r w:rsidRPr="002D5AEE">
        <w:rPr>
          <w:rFonts w:ascii="Arial" w:hAnsi="Arial" w:cs="Arial"/>
          <w:bCs/>
          <w:color w:val="000000"/>
          <w:sz w:val="18"/>
          <w:szCs w:val="18"/>
        </w:rPr>
        <w:tab/>
        <w:t>1024 bytes = 1 kilobyte (KB) and 1024 kilobytes = 1 megabyte (MB) and 1024 MB = 1 gigabyte (GB).</w:t>
      </w: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1"/>
        <w:gridCol w:w="1701"/>
        <w:gridCol w:w="2126"/>
      </w:tblGrid>
      <w:tr w:rsidR="00B45221" w:rsidRPr="005E5885" w14:paraId="32449D2C" w14:textId="77777777" w:rsidTr="005E5885">
        <w:tc>
          <w:tcPr>
            <w:tcW w:w="9498" w:type="dxa"/>
            <w:gridSpan w:val="3"/>
            <w:tcBorders>
              <w:top w:val="single" w:sz="4" w:space="0" w:color="auto"/>
              <w:bottom w:val="single" w:sz="4" w:space="0" w:color="auto"/>
            </w:tcBorders>
            <w:shd w:val="clear" w:color="auto" w:fill="D9D9D9"/>
          </w:tcPr>
          <w:p w14:paraId="15E5F715" w14:textId="77777777" w:rsidR="00B460F8" w:rsidRPr="002D5AEE" w:rsidRDefault="00B460F8">
            <w:pPr>
              <w:widowControl w:val="0"/>
              <w:spacing w:before="120" w:after="120"/>
              <w:jc w:val="center"/>
              <w:rPr>
                <w:rFonts w:ascii="Arial" w:hAnsi="Arial" w:cs="Arial"/>
                <w:b/>
                <w:color w:val="000000"/>
                <w:sz w:val="18"/>
              </w:rPr>
            </w:pPr>
            <w:r w:rsidRPr="002D5AEE">
              <w:rPr>
                <w:rFonts w:ascii="Arial" w:hAnsi="Arial" w:cs="Arial"/>
                <w:b/>
                <w:color w:val="000000"/>
                <w:sz w:val="18"/>
              </w:rPr>
              <w:t xml:space="preserve">Charge for voice calls to an Australian fixed or mobile number on a Telstra Data Default Voice Plan </w:t>
            </w:r>
          </w:p>
        </w:tc>
      </w:tr>
      <w:tr w:rsidR="005E5885" w:rsidRPr="005E5885" w14:paraId="7CCDE163" w14:textId="77777777" w:rsidTr="00C11975">
        <w:tc>
          <w:tcPr>
            <w:tcW w:w="5671" w:type="dxa"/>
            <w:tcBorders>
              <w:top w:val="single" w:sz="4" w:space="0" w:color="auto"/>
              <w:bottom w:val="single" w:sz="4" w:space="0" w:color="auto"/>
              <w:right w:val="single" w:sz="4" w:space="0" w:color="auto"/>
            </w:tcBorders>
          </w:tcPr>
          <w:p w14:paraId="0D4E71D6" w14:textId="77777777" w:rsidR="00B460F8" w:rsidRPr="002D5AEE" w:rsidRDefault="00B460F8">
            <w:pPr>
              <w:widowControl w:val="0"/>
              <w:spacing w:before="120" w:after="120"/>
              <w:jc w:val="center"/>
              <w:rPr>
                <w:rFonts w:ascii="Arial" w:hAnsi="Arial" w:cs="Arial"/>
                <w:color w:val="000000"/>
                <w:sz w:val="18"/>
              </w:rPr>
            </w:pPr>
          </w:p>
        </w:tc>
        <w:tc>
          <w:tcPr>
            <w:tcW w:w="1701" w:type="dxa"/>
            <w:tcBorders>
              <w:top w:val="single" w:sz="4" w:space="0" w:color="auto"/>
              <w:left w:val="single" w:sz="4" w:space="0" w:color="auto"/>
              <w:bottom w:val="single" w:sz="4" w:space="0" w:color="auto"/>
              <w:right w:val="single" w:sz="4" w:space="0" w:color="auto"/>
            </w:tcBorders>
          </w:tcPr>
          <w:p w14:paraId="1571D1D9"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excl.</w:t>
            </w:r>
          </w:p>
        </w:tc>
        <w:tc>
          <w:tcPr>
            <w:tcW w:w="2126" w:type="dxa"/>
            <w:tcBorders>
              <w:top w:val="single" w:sz="4" w:space="0" w:color="auto"/>
              <w:left w:val="single" w:sz="4" w:space="0" w:color="auto"/>
              <w:bottom w:val="single" w:sz="4" w:space="0" w:color="auto"/>
            </w:tcBorders>
          </w:tcPr>
          <w:p w14:paraId="4A8C20A9" w14:textId="77777777" w:rsidR="00B460F8" w:rsidRPr="002D5AEE" w:rsidRDefault="00B460F8">
            <w:pPr>
              <w:keepNext/>
              <w:spacing w:before="120" w:after="120"/>
              <w:jc w:val="center"/>
              <w:rPr>
                <w:rFonts w:ascii="Arial" w:hAnsi="Arial" w:cs="Arial"/>
                <w:b/>
                <w:iCs/>
                <w:color w:val="000000"/>
                <w:sz w:val="14"/>
                <w:szCs w:val="14"/>
              </w:rPr>
            </w:pPr>
            <w:r w:rsidRPr="002D5AEE">
              <w:rPr>
                <w:rFonts w:ascii="Arial" w:hAnsi="Arial" w:cs="Arial"/>
                <w:b/>
                <w:iCs/>
                <w:color w:val="000000"/>
                <w:sz w:val="14"/>
                <w:szCs w:val="14"/>
              </w:rPr>
              <w:t>GST incl.</w:t>
            </w:r>
          </w:p>
        </w:tc>
      </w:tr>
      <w:tr w:rsidR="005E5885" w:rsidRPr="005E5885" w14:paraId="1CB4C460" w14:textId="77777777" w:rsidTr="00C11975">
        <w:tc>
          <w:tcPr>
            <w:tcW w:w="5671" w:type="dxa"/>
            <w:tcBorders>
              <w:top w:val="single" w:sz="4" w:space="0" w:color="auto"/>
              <w:bottom w:val="single" w:sz="4" w:space="0" w:color="auto"/>
              <w:right w:val="single" w:sz="4" w:space="0" w:color="auto"/>
            </w:tcBorders>
          </w:tcPr>
          <w:p w14:paraId="014C85AF"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On connection</w:t>
            </w:r>
          </w:p>
        </w:tc>
        <w:tc>
          <w:tcPr>
            <w:tcW w:w="1701" w:type="dxa"/>
            <w:tcBorders>
              <w:top w:val="single" w:sz="4" w:space="0" w:color="auto"/>
              <w:left w:val="single" w:sz="4" w:space="0" w:color="auto"/>
              <w:bottom w:val="single" w:sz="4" w:space="0" w:color="auto"/>
              <w:right w:val="single" w:sz="4" w:space="0" w:color="auto"/>
            </w:tcBorders>
          </w:tcPr>
          <w:p w14:paraId="6FB141A5"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22.73¢</w:t>
            </w:r>
          </w:p>
        </w:tc>
        <w:tc>
          <w:tcPr>
            <w:tcW w:w="2126" w:type="dxa"/>
            <w:tcBorders>
              <w:top w:val="single" w:sz="4" w:space="0" w:color="auto"/>
              <w:left w:val="single" w:sz="4" w:space="0" w:color="auto"/>
              <w:bottom w:val="single" w:sz="4" w:space="0" w:color="auto"/>
            </w:tcBorders>
          </w:tcPr>
          <w:p w14:paraId="7E30442F"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25¢</w:t>
            </w:r>
          </w:p>
        </w:tc>
      </w:tr>
      <w:tr w:rsidR="005E5885" w:rsidRPr="005E5885" w14:paraId="433F8DF5" w14:textId="77777777" w:rsidTr="00C11975">
        <w:tc>
          <w:tcPr>
            <w:tcW w:w="5671" w:type="dxa"/>
            <w:tcBorders>
              <w:top w:val="single" w:sz="4" w:space="0" w:color="auto"/>
              <w:bottom w:val="single" w:sz="4" w:space="0" w:color="auto"/>
              <w:right w:val="single" w:sz="4" w:space="0" w:color="auto"/>
            </w:tcBorders>
          </w:tcPr>
          <w:p w14:paraId="5DDE4FBE"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Per 30 second block or part thereof</w:t>
            </w:r>
          </w:p>
        </w:tc>
        <w:tc>
          <w:tcPr>
            <w:tcW w:w="1701" w:type="dxa"/>
            <w:tcBorders>
              <w:top w:val="single" w:sz="4" w:space="0" w:color="auto"/>
              <w:left w:val="single" w:sz="4" w:space="0" w:color="auto"/>
              <w:bottom w:val="single" w:sz="4" w:space="0" w:color="auto"/>
              <w:right w:val="single" w:sz="4" w:space="0" w:color="auto"/>
            </w:tcBorders>
          </w:tcPr>
          <w:p w14:paraId="34A6270F"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38.6¢</w:t>
            </w:r>
          </w:p>
        </w:tc>
        <w:tc>
          <w:tcPr>
            <w:tcW w:w="2126" w:type="dxa"/>
            <w:tcBorders>
              <w:top w:val="single" w:sz="4" w:space="0" w:color="auto"/>
              <w:left w:val="single" w:sz="4" w:space="0" w:color="auto"/>
              <w:bottom w:val="single" w:sz="4" w:space="0" w:color="auto"/>
            </w:tcBorders>
          </w:tcPr>
          <w:p w14:paraId="653527AA" w14:textId="77777777" w:rsidR="00B460F8" w:rsidRPr="002D5AEE" w:rsidRDefault="00B460F8">
            <w:pPr>
              <w:widowControl w:val="0"/>
              <w:spacing w:before="120" w:after="120"/>
              <w:jc w:val="center"/>
              <w:rPr>
                <w:rFonts w:ascii="Arial" w:hAnsi="Arial" w:cs="Arial"/>
                <w:color w:val="000000"/>
                <w:sz w:val="18"/>
              </w:rPr>
            </w:pPr>
            <w:r w:rsidRPr="002D5AEE">
              <w:rPr>
                <w:rFonts w:ascii="Arial" w:hAnsi="Arial" w:cs="Arial"/>
                <w:color w:val="000000"/>
                <w:sz w:val="18"/>
              </w:rPr>
              <w:t>42.5¢</w:t>
            </w:r>
          </w:p>
        </w:tc>
      </w:tr>
      <w:tr w:rsidR="005E5885" w:rsidRPr="005E5885" w14:paraId="42AFB397" w14:textId="77777777" w:rsidTr="00C11975">
        <w:tc>
          <w:tcPr>
            <w:tcW w:w="9498" w:type="dxa"/>
            <w:gridSpan w:val="3"/>
            <w:tcBorders>
              <w:top w:val="single" w:sz="4" w:space="0" w:color="auto"/>
              <w:bottom w:val="single" w:sz="4" w:space="0" w:color="auto"/>
            </w:tcBorders>
          </w:tcPr>
          <w:p w14:paraId="7835CABD" w14:textId="77777777" w:rsidR="00B460F8" w:rsidRPr="002D5AEE" w:rsidRDefault="00B460F8">
            <w:pPr>
              <w:widowControl w:val="0"/>
              <w:spacing w:before="120" w:after="120"/>
              <w:rPr>
                <w:rFonts w:ascii="Arial" w:hAnsi="Arial" w:cs="Arial"/>
                <w:color w:val="000000"/>
                <w:sz w:val="18"/>
              </w:rPr>
            </w:pPr>
            <w:r w:rsidRPr="002D5AEE">
              <w:rPr>
                <w:rFonts w:ascii="Arial" w:hAnsi="Arial" w:cs="Arial"/>
                <w:color w:val="000000"/>
                <w:sz w:val="18"/>
              </w:rPr>
              <w:t>Standard charges for text messages (SMS) apply, The terms and conditions for SMS are set out in Part E – SMS Messages and Email of the Telstra Mobile section of Our Customer Terms</w:t>
            </w:r>
          </w:p>
        </w:tc>
      </w:tr>
    </w:tbl>
    <w:p w14:paraId="6989764E" w14:textId="77777777" w:rsidR="00184538" w:rsidRPr="002D5AEE" w:rsidRDefault="00184538">
      <w:pPr>
        <w:pStyle w:val="Heading1"/>
        <w:pageBreakBefore w:val="0"/>
        <w:rPr>
          <w:color w:val="000000"/>
        </w:rPr>
      </w:pPr>
      <w:bookmarkStart w:id="562" w:name="_Toc398540319"/>
      <w:bookmarkStart w:id="563" w:name="_Toc398541239"/>
      <w:bookmarkStart w:id="564" w:name="_Toc398540321"/>
      <w:bookmarkStart w:id="565" w:name="_Toc398541241"/>
      <w:bookmarkStart w:id="566" w:name="_Toc398540323"/>
      <w:bookmarkStart w:id="567" w:name="_Toc398541243"/>
      <w:bookmarkStart w:id="568" w:name="_Toc398540324"/>
      <w:bookmarkStart w:id="569" w:name="_Toc398541244"/>
      <w:bookmarkStart w:id="570" w:name="_Toc398540332"/>
      <w:bookmarkStart w:id="571" w:name="_Toc398541252"/>
      <w:bookmarkStart w:id="572" w:name="_Toc398540338"/>
      <w:bookmarkStart w:id="573" w:name="_Toc398541258"/>
      <w:bookmarkStart w:id="574" w:name="_Toc398540343"/>
      <w:bookmarkStart w:id="575" w:name="_Toc398541263"/>
      <w:bookmarkStart w:id="576" w:name="_Toc398540344"/>
      <w:bookmarkStart w:id="577" w:name="_Toc398541264"/>
      <w:bookmarkStart w:id="578" w:name="_Toc398540389"/>
      <w:bookmarkStart w:id="579" w:name="_Toc398541309"/>
      <w:bookmarkStart w:id="580" w:name="_Toc398540390"/>
      <w:bookmarkStart w:id="581" w:name="_Toc398541310"/>
      <w:bookmarkStart w:id="582" w:name="_Toc398540403"/>
      <w:bookmarkStart w:id="583" w:name="_Toc398541323"/>
      <w:bookmarkStart w:id="584" w:name="_Toc398540407"/>
      <w:bookmarkStart w:id="585" w:name="_Toc398541327"/>
      <w:bookmarkStart w:id="586" w:name="_Toc398540463"/>
      <w:bookmarkStart w:id="587" w:name="_Toc398541383"/>
      <w:bookmarkStart w:id="588" w:name="_Toc398540464"/>
      <w:bookmarkStart w:id="589" w:name="_Toc398541384"/>
      <w:bookmarkStart w:id="590" w:name="_Toc398540466"/>
      <w:bookmarkStart w:id="591" w:name="_Toc398541386"/>
      <w:bookmarkStart w:id="592" w:name="_Toc398540469"/>
      <w:bookmarkStart w:id="593" w:name="_Toc398541389"/>
      <w:bookmarkStart w:id="594" w:name="_Toc398540491"/>
      <w:bookmarkStart w:id="595" w:name="_Toc398541411"/>
      <w:bookmarkStart w:id="596" w:name="_Toc398540493"/>
      <w:bookmarkStart w:id="597" w:name="_Toc398541413"/>
      <w:bookmarkStart w:id="598" w:name="_Toc398540495"/>
      <w:bookmarkStart w:id="599" w:name="_Toc398541415"/>
      <w:bookmarkStart w:id="600" w:name="_Toc398540498"/>
      <w:bookmarkStart w:id="601" w:name="_Toc398541418"/>
      <w:bookmarkStart w:id="602" w:name="_Toc398540499"/>
      <w:bookmarkStart w:id="603" w:name="_Toc398541419"/>
      <w:bookmarkStart w:id="604" w:name="_Toc398540512"/>
      <w:bookmarkStart w:id="605" w:name="_Toc398541432"/>
      <w:bookmarkStart w:id="606" w:name="_Toc398540513"/>
      <w:bookmarkStart w:id="607" w:name="_Toc398541433"/>
      <w:bookmarkStart w:id="608" w:name="_Toc398540515"/>
      <w:bookmarkStart w:id="609" w:name="_Toc398541435"/>
      <w:bookmarkStart w:id="610" w:name="_Toc398540528"/>
      <w:bookmarkStart w:id="611" w:name="_Toc398541448"/>
      <w:bookmarkStart w:id="612" w:name="_Toc398540592"/>
      <w:bookmarkStart w:id="613" w:name="_Toc398541512"/>
      <w:bookmarkStart w:id="614" w:name="_Toc398540631"/>
      <w:bookmarkStart w:id="615" w:name="_Toc398541551"/>
      <w:bookmarkStart w:id="616" w:name="_Toc398540634"/>
      <w:bookmarkStart w:id="617" w:name="_Toc398541554"/>
      <w:bookmarkStart w:id="618" w:name="_Toc398540637"/>
      <w:bookmarkStart w:id="619" w:name="_Toc398541557"/>
      <w:bookmarkStart w:id="620" w:name="_Toc398540713"/>
      <w:bookmarkStart w:id="621" w:name="_Toc398541633"/>
      <w:bookmarkStart w:id="622" w:name="_Toc398540824"/>
      <w:bookmarkStart w:id="623" w:name="_Toc398541744"/>
      <w:bookmarkStart w:id="624" w:name="_Toc398540827"/>
      <w:bookmarkStart w:id="625" w:name="_Toc398541747"/>
      <w:bookmarkStart w:id="626" w:name="_Toc398540828"/>
      <w:bookmarkStart w:id="627" w:name="_Toc398541748"/>
      <w:bookmarkStart w:id="628" w:name="_Toc398540829"/>
      <w:bookmarkStart w:id="629" w:name="_Toc398541749"/>
      <w:bookmarkStart w:id="630" w:name="_Toc398540832"/>
      <w:bookmarkStart w:id="631" w:name="_Toc398541752"/>
      <w:bookmarkStart w:id="632" w:name="_Toc398540846"/>
      <w:bookmarkStart w:id="633" w:name="_Toc398541766"/>
      <w:bookmarkStart w:id="634" w:name="_Toc398540862"/>
      <w:bookmarkStart w:id="635" w:name="_Toc398541782"/>
      <w:bookmarkStart w:id="636" w:name="_Toc398540865"/>
      <w:bookmarkStart w:id="637" w:name="_Toc398541785"/>
      <w:bookmarkStart w:id="638" w:name="_Toc398540866"/>
      <w:bookmarkStart w:id="639" w:name="_Toc398541786"/>
      <w:bookmarkStart w:id="640" w:name="_Toc398540867"/>
      <w:bookmarkStart w:id="641" w:name="_Toc398541787"/>
      <w:bookmarkStart w:id="642" w:name="_Toc398540869"/>
      <w:bookmarkStart w:id="643" w:name="_Toc398541789"/>
      <w:bookmarkStart w:id="644" w:name="_Toc106352959"/>
      <w:bookmarkEnd w:id="458"/>
      <w:bookmarkEnd w:id="459"/>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Pr="002D5AEE">
        <w:rPr>
          <w:color w:val="000000"/>
        </w:rPr>
        <w:t xml:space="preserve">Go Mobile </w:t>
      </w:r>
      <w:r w:rsidRPr="002D5AEE">
        <w:rPr>
          <w:color w:val="000000"/>
          <w:lang w:val="en-AU"/>
        </w:rPr>
        <w:t>Data</w:t>
      </w:r>
      <w:r w:rsidRPr="002D5AEE">
        <w:rPr>
          <w:color w:val="000000"/>
        </w:rPr>
        <w:t xml:space="preserve"> Plans</w:t>
      </w:r>
      <w:bookmarkEnd w:id="17"/>
      <w:bookmarkEnd w:id="18"/>
      <w:bookmarkEnd w:id="644"/>
    </w:p>
    <w:p w14:paraId="598C6EFE" w14:textId="77777777" w:rsidR="00184538" w:rsidRPr="002D5AEE" w:rsidRDefault="00184538">
      <w:pPr>
        <w:pStyle w:val="Indent1"/>
        <w:tabs>
          <w:tab w:val="left" w:pos="2394"/>
        </w:tabs>
        <w:rPr>
          <w:color w:val="000000"/>
        </w:rPr>
      </w:pPr>
      <w:bookmarkStart w:id="645" w:name="_Toc454535005"/>
      <w:bookmarkStart w:id="646" w:name="_Toc492274300"/>
      <w:bookmarkStart w:id="647" w:name="_Toc106352960"/>
      <w:r w:rsidRPr="002D5AEE">
        <w:rPr>
          <w:color w:val="000000"/>
        </w:rPr>
        <w:t>Availability</w:t>
      </w:r>
      <w:bookmarkEnd w:id="645"/>
      <w:bookmarkEnd w:id="646"/>
      <w:bookmarkEnd w:id="647"/>
      <w:r w:rsidRPr="002D5AEE">
        <w:rPr>
          <w:color w:val="000000"/>
        </w:rPr>
        <w:t xml:space="preserve"> </w:t>
      </w:r>
      <w:r w:rsidRPr="002D5AEE">
        <w:rPr>
          <w:color w:val="000000"/>
        </w:rPr>
        <w:tab/>
      </w:r>
    </w:p>
    <w:p w14:paraId="7B8AEC3F" w14:textId="77777777" w:rsidR="00184538" w:rsidRPr="002D5AEE" w:rsidRDefault="00184538">
      <w:pPr>
        <w:pStyle w:val="Heading2"/>
        <w:rPr>
          <w:color w:val="000000"/>
        </w:rPr>
      </w:pPr>
      <w:r w:rsidRPr="002D5AEE">
        <w:rPr>
          <w:color w:val="000000"/>
        </w:rPr>
        <w:t>To be eligible for a Go Mobile Data Plan (</w:t>
      </w:r>
      <w:r w:rsidRPr="002D5AEE">
        <w:rPr>
          <w:b/>
          <w:color w:val="000000"/>
        </w:rPr>
        <w:t>Data Plan</w:t>
      </w:r>
      <w:r w:rsidRPr="002D5AEE">
        <w:rPr>
          <w:color w:val="000000"/>
        </w:rPr>
        <w:t xml:space="preserve">), you need a 13 digit account number. </w:t>
      </w:r>
    </w:p>
    <w:p w14:paraId="1B963542" w14:textId="77777777" w:rsidR="00184538" w:rsidRPr="002D5AEE" w:rsidRDefault="00184538">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until withdrawn by us. </w:t>
      </w:r>
    </w:p>
    <w:p w14:paraId="6C85EEEE" w14:textId="77777777" w:rsidR="00184538" w:rsidRPr="002D5AEE" w:rsidRDefault="00184538">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as casual, 12 or 24-month plans.</w:t>
      </w:r>
    </w:p>
    <w:p w14:paraId="692C0503" w14:textId="77777777" w:rsidR="00184538" w:rsidRPr="002D5AEE" w:rsidRDefault="00184538">
      <w:pPr>
        <w:pStyle w:val="Indent1"/>
        <w:rPr>
          <w:color w:val="000000"/>
        </w:rPr>
      </w:pPr>
      <w:bookmarkStart w:id="648" w:name="_Toc454535006"/>
      <w:bookmarkStart w:id="649" w:name="_Toc492274301"/>
      <w:bookmarkStart w:id="650" w:name="_Toc106352961"/>
      <w:r w:rsidRPr="002D5AEE">
        <w:rPr>
          <w:color w:val="000000"/>
        </w:rPr>
        <w:t>Device Options</w:t>
      </w:r>
      <w:bookmarkEnd w:id="648"/>
      <w:bookmarkEnd w:id="649"/>
      <w:bookmarkEnd w:id="650"/>
    </w:p>
    <w:p w14:paraId="58C93B4D" w14:textId="77777777" w:rsidR="00184538" w:rsidRPr="002D5AEE" w:rsidRDefault="00184538">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3AF4D270" w14:textId="77777777" w:rsidR="00184538" w:rsidRPr="002D5AEE" w:rsidRDefault="00184538">
      <w:pPr>
        <w:pStyle w:val="Heading2"/>
        <w:rPr>
          <w:color w:val="000000"/>
        </w:rPr>
      </w:pPr>
      <w:r w:rsidRPr="002D5AEE">
        <w:rPr>
          <w:color w:val="000000"/>
        </w:rPr>
        <w:t>Data Plans are not available with non-mobile broadband and devices including telemetry devices and mobile phones.</w:t>
      </w:r>
    </w:p>
    <w:p w14:paraId="5D39E7E1" w14:textId="36B8C64B" w:rsidR="00184538" w:rsidRPr="002D5AEE" w:rsidRDefault="00184538">
      <w:pPr>
        <w:pStyle w:val="Heading2"/>
        <w:rPr>
          <w:color w:val="000000"/>
        </w:rPr>
      </w:pPr>
      <w:r w:rsidRPr="002D5AEE">
        <w:rPr>
          <w:color w:val="000000"/>
        </w:rPr>
        <w:t xml:space="preserve">If you have taken up a 24-month Data Plan, you can purchase an eligible device on a DPC, and you may be eligible to receive a monthly credit on your monthly device repayments if you meet the criteria set out in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19.8</w:t>
      </w:r>
      <w:r w:rsidRPr="002D5AEE">
        <w:rPr>
          <w:color w:val="000000"/>
        </w:rPr>
        <w:fldChar w:fldCharType="end"/>
      </w:r>
      <w:r w:rsidRPr="002D5AEE">
        <w:rPr>
          <w:color w:val="000000"/>
        </w:rPr>
        <w:t xml:space="preserve">. The DPC terms and conditions are set out in </w:t>
      </w:r>
      <w:hyperlink r:id="rId143" w:history="1">
        <w:r w:rsidRPr="002D5AEE">
          <w:rPr>
            <w:rStyle w:val="Hyperlink"/>
            <w:color w:val="000000"/>
          </w:rPr>
          <w:t>Part C – Special Promotions of the Telstra Mobile Section of Our Customer Terms</w:t>
        </w:r>
      </w:hyperlink>
      <w:r w:rsidRPr="002D5AEE">
        <w:rPr>
          <w:color w:val="000000"/>
        </w:rPr>
        <w:t>.</w:t>
      </w:r>
    </w:p>
    <w:p w14:paraId="118190BC" w14:textId="77777777" w:rsidR="00184538" w:rsidRPr="002D5AEE" w:rsidRDefault="00184538">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329A48A6" w14:textId="77777777" w:rsidR="00184538" w:rsidRPr="002D5AEE" w:rsidRDefault="00184538">
      <w:pPr>
        <w:pStyle w:val="Indent1"/>
        <w:rPr>
          <w:color w:val="000000"/>
        </w:rPr>
      </w:pPr>
      <w:bookmarkStart w:id="651" w:name="_Toc454535007"/>
      <w:bookmarkStart w:id="652" w:name="_Toc492274302"/>
      <w:bookmarkStart w:id="653" w:name="_Toc106352962"/>
      <w:r w:rsidRPr="002D5AEE">
        <w:rPr>
          <w:color w:val="000000"/>
        </w:rPr>
        <w:lastRenderedPageBreak/>
        <w:t>Device Credit for Data Plans</w:t>
      </w:r>
      <w:bookmarkEnd w:id="651"/>
      <w:bookmarkEnd w:id="652"/>
      <w:bookmarkEnd w:id="653"/>
    </w:p>
    <w:p w14:paraId="63E1E5AA" w14:textId="77777777" w:rsidR="00184538" w:rsidRPr="002D5AEE" w:rsidRDefault="00184538">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6C349108" w14:textId="77777777" w:rsidR="00184538" w:rsidRPr="002D5AEE" w:rsidRDefault="00184538">
      <w:pPr>
        <w:pStyle w:val="Heading3"/>
        <w:rPr>
          <w:color w:val="000000"/>
        </w:rPr>
      </w:pPr>
      <w:r w:rsidRPr="002D5AEE">
        <w:rPr>
          <w:color w:val="000000"/>
        </w:rPr>
        <w:t>purchase an eligible device on a 24-month DPC; and</w:t>
      </w:r>
    </w:p>
    <w:p w14:paraId="37ACDDC9" w14:textId="77777777" w:rsidR="00184538" w:rsidRPr="002D5AEE" w:rsidRDefault="00184538">
      <w:pPr>
        <w:pStyle w:val="Heading3"/>
        <w:rPr>
          <w:color w:val="000000"/>
        </w:rPr>
      </w:pPr>
      <w:r w:rsidRPr="002D5AEE">
        <w:rPr>
          <w:color w:val="000000"/>
        </w:rPr>
        <w:t xml:space="preserve">your </w:t>
      </w:r>
      <w:r w:rsidRPr="002D5AEE">
        <w:rPr>
          <w:color w:val="000000"/>
          <w:lang w:val="en-US"/>
        </w:rPr>
        <w:t xml:space="preserve">Data </w:t>
      </w:r>
      <w:r w:rsidRPr="002D5AEE">
        <w:rPr>
          <w:color w:val="000000"/>
        </w:rPr>
        <w:t xml:space="preserve">Plan and your DPC commence on the same day, </w:t>
      </w:r>
    </w:p>
    <w:p w14:paraId="7DC547D9" w14:textId="77777777" w:rsidR="00184538" w:rsidRPr="002D5AEE" w:rsidRDefault="00184538">
      <w:pPr>
        <w:pStyle w:val="Heading3"/>
        <w:numPr>
          <w:ilvl w:val="0"/>
          <w:numId w:val="0"/>
        </w:numPr>
        <w:tabs>
          <w:tab w:val="left" w:pos="720"/>
        </w:tabs>
        <w:ind w:left="720"/>
        <w:rPr>
          <w:color w:val="000000"/>
        </w:rPr>
      </w:pPr>
      <w:r w:rsidRPr="002D5AEE">
        <w:rPr>
          <w:color w:val="000000"/>
        </w:rPr>
        <w:t>you may receive a credit towards your device repayments (“</w:t>
      </w:r>
      <w:r w:rsidRPr="002D5AEE">
        <w:rPr>
          <w:b/>
          <w:color w:val="000000"/>
        </w:rPr>
        <w:t>Device Credit</w:t>
      </w:r>
      <w:r w:rsidRPr="002D5AEE">
        <w:rPr>
          <w:color w:val="000000"/>
        </w:rPr>
        <w:t>”) each month for the 24 month term of your Data Plan.</w:t>
      </w:r>
    </w:p>
    <w:p w14:paraId="14625C40" w14:textId="77777777" w:rsidR="00184538" w:rsidRPr="002D5AEE" w:rsidRDefault="00184538">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w:t>
      </w:r>
      <w:r w:rsidRPr="002D5AEE">
        <w:rPr>
          <w:color w:val="000000"/>
          <w:lang w:val="en-US"/>
        </w:rPr>
        <w:t xml:space="preserve">Data </w:t>
      </w:r>
      <w:r w:rsidRPr="002D5AEE">
        <w:rPr>
          <w:color w:val="000000"/>
        </w:rPr>
        <w:t>Plan and eligible DPC.</w:t>
      </w:r>
    </w:p>
    <w:p w14:paraId="1C79C603" w14:textId="77777777" w:rsidR="00184538" w:rsidRPr="002D5AEE" w:rsidRDefault="00184538">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06AE34DD" w14:textId="77777777" w:rsidR="00184538" w:rsidRPr="002D5AEE" w:rsidRDefault="00184538">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Data </w:t>
      </w:r>
      <w:r w:rsidRPr="002D5AEE">
        <w:rPr>
          <w:color w:val="000000"/>
        </w:rPr>
        <w:t>Plan or your DPC, you will no longer be entitled to the Device Credit and you must pay the balance of any remaining device repayments in addition to any early termination charge (“</w:t>
      </w:r>
      <w:r w:rsidRPr="002D5AEE">
        <w:rPr>
          <w:b/>
          <w:color w:val="000000"/>
        </w:rPr>
        <w:t>ETC</w:t>
      </w:r>
      <w:r w:rsidRPr="002D5AEE">
        <w:rPr>
          <w:color w:val="000000"/>
        </w:rPr>
        <w:t xml:space="preserve">”) for your Data Plan. </w:t>
      </w:r>
    </w:p>
    <w:p w14:paraId="642EB89B" w14:textId="77777777" w:rsidR="00184538" w:rsidRPr="002D5AEE" w:rsidRDefault="00184538"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6F6D0698" w14:textId="77777777" w:rsidR="00184538" w:rsidRPr="002D5AEE" w:rsidRDefault="00184538">
      <w:pPr>
        <w:pStyle w:val="Heading2"/>
        <w:tabs>
          <w:tab w:val="clear" w:pos="0"/>
          <w:tab w:val="num" w:pos="142"/>
        </w:tabs>
        <w:ind w:left="879"/>
        <w:rPr>
          <w:color w:val="000000"/>
        </w:rPr>
      </w:pPr>
      <w:r w:rsidRPr="002D5AEE">
        <w:rPr>
          <w:color w:val="000000"/>
        </w:rPr>
        <w:t>You can choose to buy device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44A2F1D3" w14:textId="77777777" w:rsidR="00184538" w:rsidRPr="002D5AEE" w:rsidRDefault="00184538" w:rsidP="002D5AEE">
      <w:pPr>
        <w:pStyle w:val="Heading2"/>
        <w:numPr>
          <w:ilvl w:val="0"/>
          <w:numId w:val="0"/>
        </w:numPr>
        <w:ind w:left="737"/>
        <w:rPr>
          <w:b/>
          <w:color w:val="000000"/>
        </w:rPr>
      </w:pPr>
      <w:r w:rsidRPr="002D5AEE">
        <w:rPr>
          <w:b/>
          <w:color w:val="000000"/>
        </w:rPr>
        <w:t>Plan options</w:t>
      </w:r>
    </w:p>
    <w:p w14:paraId="3A240831" w14:textId="77777777" w:rsidR="00184538" w:rsidRPr="002D5AEE" w:rsidRDefault="00184538">
      <w:pPr>
        <w:pStyle w:val="Heading2"/>
        <w:rPr>
          <w:color w:val="000000"/>
        </w:rPr>
      </w:pPr>
      <w:r w:rsidRPr="002D5AEE">
        <w:rPr>
          <w:color w:val="000000"/>
        </w:rPr>
        <w:t xml:space="preserve">You can choose from the Data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59"/>
        <w:gridCol w:w="1843"/>
        <w:gridCol w:w="1985"/>
      </w:tblGrid>
      <w:tr w:rsidR="005E5885" w:rsidRPr="005E5885" w14:paraId="02C10E5D" w14:textId="77777777" w:rsidTr="00184538">
        <w:trPr>
          <w:tblHeader/>
        </w:trPr>
        <w:tc>
          <w:tcPr>
            <w:tcW w:w="3402" w:type="dxa"/>
            <w:tcBorders>
              <w:top w:val="nil"/>
              <w:left w:val="nil"/>
            </w:tcBorders>
            <w:shd w:val="clear" w:color="auto" w:fill="FFFFFF"/>
          </w:tcPr>
          <w:p w14:paraId="135AFFCB" w14:textId="77777777" w:rsidR="00184538" w:rsidRPr="002D5AEE" w:rsidRDefault="00184538">
            <w:pPr>
              <w:pStyle w:val="Heading2"/>
              <w:numPr>
                <w:ilvl w:val="0"/>
                <w:numId w:val="0"/>
              </w:numPr>
              <w:spacing w:before="60" w:after="60"/>
              <w:rPr>
                <w:rFonts w:eastAsia="SimSun"/>
                <w:b/>
                <w:color w:val="000000"/>
                <w:sz w:val="20"/>
              </w:rPr>
            </w:pPr>
          </w:p>
        </w:tc>
        <w:tc>
          <w:tcPr>
            <w:tcW w:w="5387" w:type="dxa"/>
            <w:gridSpan w:val="3"/>
            <w:shd w:val="clear" w:color="auto" w:fill="BFBFBF"/>
          </w:tcPr>
          <w:p w14:paraId="2513C6DF"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Go Mobile DataPlans - Casual, 12 and 24 months</w:t>
            </w:r>
          </w:p>
        </w:tc>
      </w:tr>
      <w:tr w:rsidR="005E5885" w:rsidRPr="005E5885" w14:paraId="39A3D5D3" w14:textId="77777777" w:rsidTr="00184538">
        <w:tc>
          <w:tcPr>
            <w:tcW w:w="3402" w:type="dxa"/>
            <w:shd w:val="clear" w:color="auto" w:fill="BFBFBF"/>
          </w:tcPr>
          <w:p w14:paraId="4350C5D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59" w:type="dxa"/>
            <w:shd w:val="clear" w:color="auto" w:fill="BDD6EE"/>
            <w:vAlign w:val="center"/>
          </w:tcPr>
          <w:p w14:paraId="0CC2FB4A"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$15</w:t>
            </w:r>
          </w:p>
        </w:tc>
        <w:tc>
          <w:tcPr>
            <w:tcW w:w="1843" w:type="dxa"/>
            <w:shd w:val="clear" w:color="auto" w:fill="BDD6EE"/>
            <w:vAlign w:val="center"/>
          </w:tcPr>
          <w:p w14:paraId="2F2F0E1D"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$35</w:t>
            </w:r>
          </w:p>
        </w:tc>
        <w:tc>
          <w:tcPr>
            <w:tcW w:w="1985" w:type="dxa"/>
            <w:shd w:val="clear" w:color="auto" w:fill="BDD6EE"/>
            <w:vAlign w:val="center"/>
          </w:tcPr>
          <w:p w14:paraId="3B3D4C45"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b/>
                <w:color w:val="000000"/>
                <w:sz w:val="20"/>
              </w:rPr>
              <w:t>$55</w:t>
            </w:r>
          </w:p>
        </w:tc>
      </w:tr>
      <w:tr w:rsidR="005E5885" w:rsidRPr="005E5885" w14:paraId="20E7D629" w14:textId="77777777" w:rsidTr="00184538">
        <w:tc>
          <w:tcPr>
            <w:tcW w:w="3402" w:type="dxa"/>
            <w:shd w:val="clear" w:color="auto" w:fill="BFBFBF"/>
          </w:tcPr>
          <w:p w14:paraId="5D4EC290"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559" w:type="dxa"/>
            <w:shd w:val="clear" w:color="auto" w:fill="FFFFFF"/>
            <w:vAlign w:val="center"/>
          </w:tcPr>
          <w:p w14:paraId="318AF005"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1GB (1.46c/MB)</w:t>
            </w:r>
          </w:p>
        </w:tc>
        <w:tc>
          <w:tcPr>
            <w:tcW w:w="1843" w:type="dxa"/>
            <w:shd w:val="clear" w:color="auto" w:fill="FFFFFF"/>
            <w:vAlign w:val="center"/>
          </w:tcPr>
          <w:p w14:paraId="3A26C443"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7C440D03"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(0.68c/MB)</w:t>
            </w:r>
          </w:p>
        </w:tc>
        <w:tc>
          <w:tcPr>
            <w:tcW w:w="1985" w:type="dxa"/>
            <w:shd w:val="clear" w:color="auto" w:fill="FFFFFF"/>
            <w:vAlign w:val="center"/>
          </w:tcPr>
          <w:p w14:paraId="59B421A7"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6E7BDD5B" w14:textId="77777777" w:rsidR="00184538" w:rsidRPr="002D5AEE" w:rsidRDefault="00184538">
            <w:pPr>
              <w:pStyle w:val="Heading2"/>
              <w:numPr>
                <w:ilvl w:val="0"/>
                <w:numId w:val="0"/>
              </w:numPr>
              <w:spacing w:before="60" w:after="60"/>
              <w:jc w:val="center"/>
              <w:rPr>
                <w:rFonts w:eastAsia="SimSun"/>
                <w:b/>
                <w:color w:val="000000"/>
                <w:sz w:val="20"/>
              </w:rPr>
            </w:pPr>
            <w:r w:rsidRPr="002D5AEE">
              <w:rPr>
                <w:rFonts w:eastAsia="SimSun"/>
                <w:color w:val="000000"/>
                <w:sz w:val="20"/>
              </w:rPr>
              <w:t>(0.54c/MB)</w:t>
            </w:r>
          </w:p>
        </w:tc>
      </w:tr>
      <w:tr w:rsidR="005E5885" w:rsidRPr="005E5885" w14:paraId="2CD29D6A" w14:textId="77777777" w:rsidTr="00184538">
        <w:tc>
          <w:tcPr>
            <w:tcW w:w="3402" w:type="dxa"/>
            <w:shd w:val="clear" w:color="auto" w:fill="BFBFBF"/>
          </w:tcPr>
          <w:p w14:paraId="790F9E2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1559" w:type="dxa"/>
            <w:shd w:val="clear" w:color="auto" w:fill="FFFFFF"/>
            <w:vAlign w:val="center"/>
          </w:tcPr>
          <w:p w14:paraId="67337EB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w:t>
            </w:r>
          </w:p>
        </w:tc>
        <w:tc>
          <w:tcPr>
            <w:tcW w:w="1843" w:type="dxa"/>
            <w:shd w:val="clear" w:color="auto" w:fill="FFFFFF"/>
            <w:vAlign w:val="center"/>
          </w:tcPr>
          <w:p w14:paraId="3D91C53E"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$35</w:t>
            </w:r>
          </w:p>
        </w:tc>
        <w:tc>
          <w:tcPr>
            <w:tcW w:w="1985" w:type="dxa"/>
            <w:shd w:val="clear" w:color="auto" w:fill="FFFFFF"/>
            <w:vAlign w:val="center"/>
          </w:tcPr>
          <w:p w14:paraId="1C48B84A"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$55</w:t>
            </w:r>
          </w:p>
        </w:tc>
      </w:tr>
      <w:tr w:rsidR="005E5885" w:rsidRPr="005E5885" w14:paraId="17C2945B" w14:textId="77777777" w:rsidTr="00184538">
        <w:tc>
          <w:tcPr>
            <w:tcW w:w="3402" w:type="dxa"/>
            <w:shd w:val="clear" w:color="auto" w:fill="BFBFBF"/>
          </w:tcPr>
          <w:p w14:paraId="26EDBDA2"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1559" w:type="dxa"/>
            <w:shd w:val="clear" w:color="auto" w:fill="FFFFFF"/>
            <w:vAlign w:val="center"/>
          </w:tcPr>
          <w:p w14:paraId="0990A65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$180</w:t>
            </w:r>
          </w:p>
        </w:tc>
        <w:tc>
          <w:tcPr>
            <w:tcW w:w="1843" w:type="dxa"/>
            <w:shd w:val="clear" w:color="auto" w:fill="FFFFFF"/>
            <w:vAlign w:val="center"/>
          </w:tcPr>
          <w:p w14:paraId="0D499A05"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$420</w:t>
            </w:r>
          </w:p>
        </w:tc>
        <w:tc>
          <w:tcPr>
            <w:tcW w:w="1985" w:type="dxa"/>
            <w:shd w:val="clear" w:color="auto" w:fill="FFFFFF"/>
            <w:vAlign w:val="center"/>
          </w:tcPr>
          <w:p w14:paraId="5BA6597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$660</w:t>
            </w:r>
          </w:p>
        </w:tc>
      </w:tr>
      <w:tr w:rsidR="005E5885" w:rsidRPr="005E5885" w14:paraId="3E88442A" w14:textId="77777777" w:rsidTr="00184538">
        <w:tc>
          <w:tcPr>
            <w:tcW w:w="3402" w:type="dxa"/>
            <w:shd w:val="clear" w:color="auto" w:fill="BFBFBF"/>
          </w:tcPr>
          <w:p w14:paraId="1EC2190A"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1559" w:type="dxa"/>
            <w:shd w:val="clear" w:color="auto" w:fill="FFFFFF"/>
            <w:vAlign w:val="center"/>
          </w:tcPr>
          <w:p w14:paraId="17474E0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843" w:type="dxa"/>
            <w:shd w:val="clear" w:color="auto" w:fill="FFFFFF"/>
            <w:vAlign w:val="center"/>
          </w:tcPr>
          <w:p w14:paraId="258941A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985" w:type="dxa"/>
            <w:shd w:val="clear" w:color="auto" w:fill="FFFFFF"/>
            <w:vAlign w:val="center"/>
          </w:tcPr>
          <w:p w14:paraId="1DA7843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$1,320</w:t>
            </w:r>
          </w:p>
        </w:tc>
      </w:tr>
      <w:tr w:rsidR="005E5885" w:rsidRPr="005E5885" w14:paraId="1E531F2F" w14:textId="77777777" w:rsidTr="00184538">
        <w:tc>
          <w:tcPr>
            <w:tcW w:w="3402" w:type="dxa"/>
            <w:shd w:val="clear" w:color="auto" w:fill="BFBFBF"/>
          </w:tcPr>
          <w:p w14:paraId="0CABE7B6"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5387" w:type="dxa"/>
            <w:gridSpan w:val="3"/>
            <w:shd w:val="clear" w:color="auto" w:fill="FFFFFF"/>
          </w:tcPr>
          <w:p w14:paraId="39E4EC8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A6089F" w:rsidRPr="002D5AEE">
              <w:rPr>
                <w:rFonts w:eastAsia="SimSun"/>
                <w:color w:val="000000"/>
                <w:sz w:val="20"/>
              </w:rPr>
              <w:t xml:space="preserve"> (until you reach the $100 Excess Cap, when your</w:t>
            </w:r>
            <w:r w:rsidR="00781613" w:rsidRPr="002D5AEE">
              <w:rPr>
                <w:rFonts w:eastAsia="SimSun"/>
                <w:color w:val="000000"/>
                <w:sz w:val="20"/>
              </w:rPr>
              <w:t xml:space="preserve"> </w:t>
            </w:r>
            <w:r w:rsidR="00A6089F" w:rsidRPr="002D5AEE">
              <w:rPr>
                <w:rFonts w:eastAsia="SimSun"/>
                <w:color w:val="000000"/>
                <w:sz w:val="20"/>
              </w:rPr>
              <w:t>service will be shaped to Peace of Mind data)</w:t>
            </w:r>
          </w:p>
        </w:tc>
      </w:tr>
      <w:tr w:rsidR="005E5885" w:rsidRPr="005E5885" w14:paraId="59C5440E" w14:textId="77777777" w:rsidTr="00184538">
        <w:tc>
          <w:tcPr>
            <w:tcW w:w="3402" w:type="dxa"/>
            <w:shd w:val="clear" w:color="auto" w:fill="BFBFBF"/>
          </w:tcPr>
          <w:p w14:paraId="75E018A0"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lastRenderedPageBreak/>
              <w:t xml:space="preserve">Standard national SMS </w:t>
            </w:r>
          </w:p>
        </w:tc>
        <w:tc>
          <w:tcPr>
            <w:tcW w:w="5387" w:type="dxa"/>
            <w:gridSpan w:val="3"/>
            <w:shd w:val="clear" w:color="auto" w:fill="FFFFFF"/>
          </w:tcPr>
          <w:p w14:paraId="311DA810"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7B581033" w14:textId="77777777" w:rsidTr="00184538">
        <w:tc>
          <w:tcPr>
            <w:tcW w:w="3402" w:type="dxa"/>
            <w:shd w:val="clear" w:color="auto" w:fill="BFBFBF"/>
          </w:tcPr>
          <w:p w14:paraId="7FD0A98B"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387" w:type="dxa"/>
            <w:gridSpan w:val="3"/>
            <w:shd w:val="clear" w:color="auto" w:fill="FFFFFF"/>
          </w:tcPr>
          <w:p w14:paraId="03053F3F"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4B26485C" w14:textId="77777777" w:rsidTr="00184538">
        <w:tc>
          <w:tcPr>
            <w:tcW w:w="3402" w:type="dxa"/>
            <w:shd w:val="clear" w:color="auto" w:fill="BFBFBF"/>
          </w:tcPr>
          <w:p w14:paraId="7C727D32"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387" w:type="dxa"/>
            <w:gridSpan w:val="3"/>
            <w:shd w:val="clear" w:color="auto" w:fill="FFFFFF"/>
          </w:tcPr>
          <w:p w14:paraId="4F39E412"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44"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7AEF5895" w14:textId="77777777" w:rsidR="00184538" w:rsidRPr="002D5AEE" w:rsidRDefault="00184538">
            <w:pPr>
              <w:pStyle w:val="Heading2"/>
              <w:numPr>
                <w:ilvl w:val="0"/>
                <w:numId w:val="0"/>
              </w:numPr>
              <w:spacing w:before="60" w:after="60"/>
              <w:jc w:val="center"/>
              <w:rPr>
                <w:rFonts w:eastAsia="SimSun"/>
                <w:color w:val="000000"/>
                <w:sz w:val="20"/>
                <w:szCs w:val="17"/>
              </w:rPr>
            </w:pPr>
          </w:p>
        </w:tc>
      </w:tr>
      <w:tr w:rsidR="005E5885" w:rsidRPr="005E5885" w14:paraId="4D5E5A4B" w14:textId="77777777" w:rsidTr="00184538">
        <w:tc>
          <w:tcPr>
            <w:tcW w:w="3402" w:type="dxa"/>
            <w:shd w:val="clear" w:color="auto" w:fill="BFBFBF"/>
          </w:tcPr>
          <w:p w14:paraId="16B2D18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5387" w:type="dxa"/>
            <w:gridSpan w:val="3"/>
            <w:shd w:val="clear" w:color="auto" w:fill="FFFFFF"/>
          </w:tcPr>
          <w:p w14:paraId="651E1025"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45"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1A3F4A2D" w14:textId="77777777" w:rsidTr="00184538">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7BADCF1" w14:textId="77777777" w:rsidR="00184538" w:rsidRPr="002D5AEE" w:rsidRDefault="00184538">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38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6BAE065" w14:textId="77777777" w:rsidR="00184538" w:rsidRPr="002D5AEE" w:rsidRDefault="00184538">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184538" w:rsidRPr="005E5885" w14:paraId="60F94471" w14:textId="77777777" w:rsidTr="00184538">
        <w:tc>
          <w:tcPr>
            <w:tcW w:w="8789" w:type="dxa"/>
            <w:gridSpan w:val="4"/>
            <w:shd w:val="clear" w:color="auto" w:fill="BFBFBF"/>
          </w:tcPr>
          <w:p w14:paraId="090D5EC4" w14:textId="77777777" w:rsidR="00184538" w:rsidRPr="002D5AEE" w:rsidRDefault="00184538">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All for use in Australia (excludes use overseas).</w:t>
            </w:r>
          </w:p>
        </w:tc>
      </w:tr>
    </w:tbl>
    <w:p w14:paraId="55C38894" w14:textId="77777777" w:rsidR="00184538" w:rsidRPr="002D5AEE" w:rsidRDefault="00184538" w:rsidP="002D5AEE">
      <w:pPr>
        <w:pStyle w:val="Heading2"/>
        <w:numPr>
          <w:ilvl w:val="0"/>
          <w:numId w:val="0"/>
        </w:numPr>
        <w:ind w:left="737"/>
        <w:rPr>
          <w:color w:val="000000"/>
        </w:rPr>
      </w:pPr>
    </w:p>
    <w:p w14:paraId="495B7453" w14:textId="77777777" w:rsidR="00184538" w:rsidRPr="002D5AEE" w:rsidRDefault="00184538">
      <w:pPr>
        <w:pStyle w:val="Heading2"/>
        <w:rPr>
          <w:color w:val="000000"/>
        </w:rPr>
      </w:pPr>
      <w:r w:rsidRPr="002D5AEE">
        <w:rPr>
          <w:color w:val="000000"/>
        </w:rPr>
        <w:t>Your Data Plan doesn’t include a SMS allowance. If you send SMS the charges set out in the table above will apply.</w:t>
      </w:r>
    </w:p>
    <w:p w14:paraId="548A76D5" w14:textId="77777777" w:rsidR="00184538" w:rsidRPr="002D5AEE" w:rsidRDefault="00184538">
      <w:pPr>
        <w:pStyle w:val="Heading2"/>
        <w:rPr>
          <w:color w:val="000000"/>
        </w:rPr>
      </w:pPr>
      <w:r w:rsidRPr="002D5AEE">
        <w:rPr>
          <w:color w:val="000000"/>
        </w:rPr>
        <w:t xml:space="preserve">The terms and conditions for SMS/MMS are set out in </w:t>
      </w:r>
      <w:hyperlink r:id="rId146" w:history="1">
        <w:r w:rsidRPr="002D5AEE">
          <w:rPr>
            <w:rStyle w:val="Hyperlink"/>
            <w:color w:val="000000"/>
          </w:rPr>
          <w:t>Part E – SMS Messages and Email of the Telstra Mobile section of Our Customer Terms</w:t>
        </w:r>
      </w:hyperlink>
      <w:r w:rsidRPr="002D5AEE">
        <w:rPr>
          <w:color w:val="000000"/>
        </w:rPr>
        <w:t>.</w:t>
      </w:r>
    </w:p>
    <w:p w14:paraId="5EFDABAF" w14:textId="77777777" w:rsidR="00184538" w:rsidRPr="002D5AEE" w:rsidRDefault="00184538" w:rsidP="002D5AEE">
      <w:pPr>
        <w:pStyle w:val="Heading2"/>
        <w:numPr>
          <w:ilvl w:val="0"/>
          <w:numId w:val="0"/>
        </w:numPr>
        <w:ind w:left="737"/>
        <w:rPr>
          <w:color w:val="000000"/>
        </w:rPr>
      </w:pPr>
      <w:r w:rsidRPr="002D5AEE">
        <w:rPr>
          <w:b/>
          <w:color w:val="000000"/>
        </w:rPr>
        <w:t>What you must pay each month</w:t>
      </w:r>
    </w:p>
    <w:p w14:paraId="44B03E67" w14:textId="77777777" w:rsidR="00184538" w:rsidRPr="002D5AEE" w:rsidRDefault="00184538">
      <w:pPr>
        <w:pStyle w:val="Heading2"/>
        <w:rPr>
          <w:color w:val="000000"/>
        </w:rPr>
      </w:pPr>
      <w:r w:rsidRPr="002D5AEE">
        <w:rPr>
          <w:color w:val="000000"/>
        </w:rPr>
        <w:t>Each month you must pay us:</w:t>
      </w:r>
    </w:p>
    <w:p w14:paraId="3856C97D" w14:textId="77777777" w:rsidR="00184538" w:rsidRPr="002D5AEE" w:rsidRDefault="00184538">
      <w:pPr>
        <w:pStyle w:val="Heading3"/>
        <w:tabs>
          <w:tab w:val="clear" w:pos="0"/>
          <w:tab w:val="num" w:pos="114"/>
        </w:tabs>
        <w:ind w:left="1418" w:hanging="610"/>
        <w:rPr>
          <w:color w:val="000000"/>
          <w:szCs w:val="23"/>
        </w:rPr>
      </w:pPr>
      <w:r w:rsidRPr="002D5AEE">
        <w:rPr>
          <w:color w:val="000000"/>
          <w:szCs w:val="23"/>
        </w:rPr>
        <w:t xml:space="preserve">the minimum monthly charge for your Data Plan; </w:t>
      </w:r>
    </w:p>
    <w:p w14:paraId="747C929B" w14:textId="77777777" w:rsidR="00184538" w:rsidRPr="002D5AEE" w:rsidRDefault="00184538">
      <w:pPr>
        <w:pStyle w:val="Heading3"/>
        <w:tabs>
          <w:tab w:val="clear" w:pos="0"/>
          <w:tab w:val="num" w:pos="114"/>
        </w:tabs>
        <w:ind w:left="1418" w:hanging="610"/>
        <w:rPr>
          <w:color w:val="000000"/>
          <w:szCs w:val="23"/>
        </w:rPr>
      </w:pPr>
      <w:r w:rsidRPr="002D5AEE">
        <w:rPr>
          <w:color w:val="000000"/>
        </w:rPr>
        <w:t>for data you use in excess of your Monthly Mobile Data Allowance;</w:t>
      </w:r>
    </w:p>
    <w:p w14:paraId="6A11281C" w14:textId="77777777" w:rsidR="00184538" w:rsidRPr="002D5AEE" w:rsidRDefault="00184538">
      <w:pPr>
        <w:pStyle w:val="Heading3"/>
        <w:tabs>
          <w:tab w:val="clear" w:pos="0"/>
          <w:tab w:val="num" w:pos="114"/>
        </w:tabs>
        <w:ind w:left="1418" w:hanging="610"/>
        <w:rPr>
          <w:color w:val="000000"/>
          <w:szCs w:val="23"/>
        </w:rPr>
      </w:pPr>
      <w:r w:rsidRPr="002D5AEE">
        <w:rPr>
          <w:color w:val="000000"/>
        </w:rPr>
        <w:t xml:space="preserve">any Extra Data; </w:t>
      </w:r>
    </w:p>
    <w:p w14:paraId="2F3CB847" w14:textId="77777777" w:rsidR="00184538" w:rsidRPr="002D5AEE" w:rsidRDefault="00184538">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
    <w:p w14:paraId="47764A2B" w14:textId="77777777" w:rsidR="00184538" w:rsidRPr="002D5AEE" w:rsidRDefault="00184538">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20082D50" w14:textId="77777777" w:rsidR="00184538" w:rsidRPr="002D5AEE" w:rsidRDefault="00184538">
      <w:pPr>
        <w:pStyle w:val="Heading3"/>
        <w:tabs>
          <w:tab w:val="clear" w:pos="0"/>
          <w:tab w:val="num" w:pos="114"/>
        </w:tabs>
        <w:ind w:left="1418" w:hanging="610"/>
        <w:rPr>
          <w:color w:val="000000"/>
          <w:szCs w:val="23"/>
        </w:rPr>
      </w:pPr>
      <w:r w:rsidRPr="002D5AEE">
        <w:rPr>
          <w:color w:val="000000"/>
        </w:rPr>
        <w:t>any accessory repayments under any ARO.</w:t>
      </w:r>
    </w:p>
    <w:p w14:paraId="74BF19CB" w14:textId="77777777" w:rsidR="00184538" w:rsidRPr="002D5AEE" w:rsidRDefault="00184538">
      <w:pPr>
        <w:pStyle w:val="Indent1"/>
        <w:spacing w:before="240"/>
        <w:rPr>
          <w:color w:val="000000"/>
        </w:rPr>
      </w:pPr>
      <w:bookmarkStart w:id="654" w:name="_Toc454535008"/>
      <w:bookmarkStart w:id="655" w:name="_Toc492274303"/>
      <w:bookmarkStart w:id="656" w:name="_Toc106352963"/>
      <w:r w:rsidRPr="002D5AEE">
        <w:rPr>
          <w:color w:val="000000"/>
        </w:rPr>
        <w:t>Your Monthly Mobile Data Allowance and Extra Data</w:t>
      </w:r>
      <w:bookmarkEnd w:id="654"/>
      <w:bookmarkEnd w:id="655"/>
      <w:bookmarkEnd w:id="656"/>
    </w:p>
    <w:p w14:paraId="624D88BD" w14:textId="77777777" w:rsidR="00184538" w:rsidRPr="002D5AEE" w:rsidRDefault="00184538">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eligible services on the same account, including:</w:t>
      </w:r>
    </w:p>
    <w:p w14:paraId="5383AE93" w14:textId="77777777" w:rsidR="00184538" w:rsidRPr="002D5AEE" w:rsidRDefault="00184538">
      <w:pPr>
        <w:pStyle w:val="Heading3"/>
        <w:rPr>
          <w:rFonts w:eastAsia="Arial Unicode MS"/>
          <w:color w:val="000000"/>
        </w:rPr>
      </w:pPr>
      <w:r w:rsidRPr="002D5AEE">
        <w:rPr>
          <w:rFonts w:eastAsia="Arial Unicode MS"/>
          <w:color w:val="000000"/>
        </w:rPr>
        <w:lastRenderedPageBreak/>
        <w:t>other Go Mobile Data Plans;</w:t>
      </w:r>
    </w:p>
    <w:p w14:paraId="7DCD172A" w14:textId="77777777" w:rsidR="00184538" w:rsidRPr="002D5AEE" w:rsidRDefault="00184538">
      <w:pPr>
        <w:pStyle w:val="Heading3"/>
        <w:rPr>
          <w:rFonts w:eastAsia="Arial Unicode MS"/>
          <w:color w:val="000000"/>
        </w:rPr>
      </w:pPr>
      <w:r w:rsidRPr="002D5AEE">
        <w:rPr>
          <w:rFonts w:eastAsia="Arial Unicode MS"/>
          <w:color w:val="000000"/>
        </w:rPr>
        <w:t>Go Plans (Go Mobile Plans, Go Mobile BYO Plans and Go Mobile Casual Plans);</w:t>
      </w:r>
    </w:p>
    <w:p w14:paraId="3FFE9753" w14:textId="77777777" w:rsidR="00184538" w:rsidRPr="002D5AEE" w:rsidRDefault="00184538">
      <w:pPr>
        <w:pStyle w:val="Heading3"/>
        <w:rPr>
          <w:rFonts w:eastAsia="Arial Unicode MS"/>
          <w:color w:val="000000"/>
        </w:rPr>
      </w:pPr>
      <w:r w:rsidRPr="002D5AEE">
        <w:rPr>
          <w:rFonts w:eastAsia="Arial Unicode MS"/>
          <w:color w:val="000000"/>
        </w:rPr>
        <w:t>Mobile Accelerate Data Share Plans;</w:t>
      </w:r>
    </w:p>
    <w:p w14:paraId="250028BD" w14:textId="77777777" w:rsidR="00184538" w:rsidRPr="002D5AEE" w:rsidRDefault="00184538">
      <w:pPr>
        <w:pStyle w:val="Heading3"/>
        <w:rPr>
          <w:rFonts w:eastAsia="Arial Unicode MS"/>
          <w:color w:val="000000"/>
        </w:rPr>
      </w:pPr>
      <w:r w:rsidRPr="002D5AEE">
        <w:rPr>
          <w:rFonts w:eastAsia="Arial Unicode MS"/>
          <w:color w:val="000000"/>
        </w:rPr>
        <w:t>Companion Plans;</w:t>
      </w:r>
    </w:p>
    <w:p w14:paraId="1227AF7B" w14:textId="77777777" w:rsidR="00184538" w:rsidRPr="002D5AEE" w:rsidRDefault="00184538">
      <w:pPr>
        <w:pStyle w:val="Heading3"/>
        <w:rPr>
          <w:rFonts w:eastAsia="Arial Unicode MS"/>
          <w:color w:val="000000"/>
        </w:rPr>
      </w:pPr>
      <w:r w:rsidRPr="002D5AEE">
        <w:rPr>
          <w:rFonts w:eastAsia="Arial Unicode MS"/>
          <w:color w:val="000000"/>
        </w:rPr>
        <w:t>Data Share SIM plans; and</w:t>
      </w:r>
    </w:p>
    <w:p w14:paraId="1783CCD7" w14:textId="77777777" w:rsidR="00184538" w:rsidRPr="002D5AEE" w:rsidRDefault="00184538">
      <w:pPr>
        <w:pStyle w:val="Heading3"/>
        <w:rPr>
          <w:rFonts w:eastAsia="Arial Unicode MS"/>
          <w:color w:val="000000"/>
        </w:rPr>
      </w:pPr>
      <w:r w:rsidRPr="002D5AEE">
        <w:rPr>
          <w:rFonts w:eastAsia="Arial Unicode MS"/>
          <w:color w:val="000000"/>
        </w:rPr>
        <w:t xml:space="preserve">Everyday Connect Data Share Plans, </w:t>
      </w:r>
    </w:p>
    <w:p w14:paraId="36560EB3" w14:textId="77777777" w:rsidR="00184538" w:rsidRPr="002D5AEE" w:rsidRDefault="00184538"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1E7EC484" w14:textId="77777777" w:rsidR="00184538" w:rsidRPr="002D5AEE" w:rsidRDefault="00184538">
      <w:pPr>
        <w:pStyle w:val="Heading2"/>
        <w:rPr>
          <w:rFonts w:eastAsia="Arial Unicode MS"/>
          <w:color w:val="000000"/>
        </w:rPr>
      </w:pPr>
      <w:r w:rsidRPr="002D5AEE">
        <w:rPr>
          <w:rFonts w:eastAsia="Arial Unicode MS"/>
          <w:color w:val="000000"/>
        </w:rPr>
        <w:t>The combined mobile data allowance of all Eligible Services on your account is your ‘Shared Monthly Data Allowance’.</w:t>
      </w:r>
    </w:p>
    <w:p w14:paraId="0045CD7B" w14:textId="77777777" w:rsidR="00184538" w:rsidRPr="002D5AEE" w:rsidRDefault="00184538">
      <w:pPr>
        <w:pStyle w:val="Heading2"/>
        <w:rPr>
          <w:rFonts w:eastAsia="Arial Unicode MS"/>
          <w:color w:val="000000"/>
        </w:rPr>
      </w:pPr>
      <w:r w:rsidRPr="002D5AEE">
        <w:rPr>
          <w:rFonts w:eastAsia="Arial Unicode MS"/>
          <w:color w:val="000000"/>
        </w:rPr>
        <w:t>You acknowledge and agree that any user of an Eligible Service (“</w:t>
      </w:r>
      <w:r w:rsidRPr="002D5AEE">
        <w:rPr>
          <w:rFonts w:eastAsia="Arial Unicode MS"/>
          <w:b/>
          <w:color w:val="000000"/>
        </w:rPr>
        <w:t>Eligible Service User</w:t>
      </w:r>
      <w:r w:rsidRPr="002D5AEE">
        <w:rPr>
          <w:rFonts w:eastAsia="Arial Unicode MS"/>
          <w:color w:val="000000"/>
        </w:rPr>
        <w:t>”) is able to make certain changes to your account that may affect your Data Plan and how much you pay each month.  It is your responsibility to control how the Eligible Services Users use and manage their Eligible Services.</w:t>
      </w:r>
    </w:p>
    <w:p w14:paraId="10E88CC7" w14:textId="77777777" w:rsidR="00184538" w:rsidRPr="002D5AEE" w:rsidRDefault="00184538">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446D5E66" w14:textId="77777777" w:rsidR="00184538" w:rsidRPr="002D5AEE" w:rsidRDefault="00184538">
      <w:pPr>
        <w:pStyle w:val="Heading2"/>
        <w:rPr>
          <w:rFonts w:eastAsia="Arial Unicode MS"/>
          <w:color w:val="000000"/>
        </w:rPr>
      </w:pPr>
      <w:r w:rsidRPr="002D5AEE">
        <w:rPr>
          <w:rFonts w:eastAsia="Arial Unicode MS"/>
          <w:color w:val="000000"/>
        </w:rPr>
        <w:t>If you use more than your Monthly Mobile Data Allowance, we will automatically add extra data to your service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5819C7" w:rsidRPr="002D5AEE">
        <w:rPr>
          <w:rFonts w:eastAsia="Arial Unicode MS"/>
          <w:color w:val="000000"/>
        </w:rPr>
        <w:t>You must pay us the excess charges up to an excess cap amount of $100 per month per service (“</w:t>
      </w:r>
      <w:r w:rsidR="005819C7" w:rsidRPr="002D5AEE">
        <w:rPr>
          <w:rFonts w:eastAsia="Arial Unicode MS"/>
          <w:b/>
          <w:bCs w:val="0"/>
          <w:color w:val="000000"/>
        </w:rPr>
        <w:t>Excess Cap</w:t>
      </w:r>
      <w:r w:rsidR="005819C7" w:rsidRPr="002D5AEE">
        <w:rPr>
          <w:rFonts w:eastAsia="Arial Unicode MS"/>
          <w:bCs w:val="0"/>
          <w:color w:val="000000"/>
        </w:rPr>
        <w:t>”).</w:t>
      </w:r>
      <w:r w:rsidR="005819C7" w:rsidRPr="002D5AEE">
        <w:rPr>
          <w:rFonts w:eastAsia="Arial Unicode MS"/>
          <w:b/>
          <w:bCs w:val="0"/>
          <w:color w:val="000000"/>
        </w:rPr>
        <w:t xml:space="preserve"> </w:t>
      </w:r>
      <w:r w:rsidR="005819C7"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5819C7" w:rsidRPr="002D5AEE">
        <w:rPr>
          <w:rFonts w:eastAsia="Arial Unicode MS"/>
          <w:color w:val="000000"/>
        </w:rPr>
        <w:t xml:space="preserve"> do not count towards the Excess Cap and </w:t>
      </w:r>
      <w:r w:rsidR="004721E0" w:rsidRPr="002D5AEE">
        <w:rPr>
          <w:rFonts w:eastAsia="Arial Unicode MS"/>
          <w:color w:val="000000"/>
        </w:rPr>
        <w:t>you</w:t>
      </w:r>
      <w:r w:rsidR="005819C7" w:rsidRPr="002D5AEE">
        <w:rPr>
          <w:rFonts w:eastAsia="Arial Unicode MS"/>
          <w:color w:val="000000"/>
        </w:rPr>
        <w:t xml:space="preserve"> will have to pay any applicable charges. See clause </w:t>
      </w:r>
      <w:r w:rsidR="009E3830" w:rsidRPr="002D5AEE">
        <w:rPr>
          <w:rFonts w:eastAsia="Arial Unicode MS"/>
          <w:color w:val="000000"/>
        </w:rPr>
        <w:t>12.24 – 12.2</w:t>
      </w:r>
      <w:r w:rsidR="001571B7" w:rsidRPr="002D5AEE">
        <w:rPr>
          <w:rFonts w:eastAsia="Arial Unicode MS"/>
          <w:color w:val="000000"/>
        </w:rPr>
        <w:t>5</w:t>
      </w:r>
      <w:r w:rsidR="005819C7" w:rsidRPr="002D5AEE">
        <w:rPr>
          <w:rFonts w:eastAsia="Arial Unicode MS"/>
          <w:color w:val="000000"/>
        </w:rPr>
        <w:t xml:space="preserve"> below for more information on Peace of Mind data.</w:t>
      </w:r>
    </w:p>
    <w:p w14:paraId="32CB486D" w14:textId="77777777" w:rsidR="00184538" w:rsidRPr="002D5AEE" w:rsidRDefault="00184538">
      <w:pPr>
        <w:pStyle w:val="Heading2"/>
        <w:rPr>
          <w:rFonts w:eastAsia="Arial Unicode MS"/>
          <w:color w:val="000000"/>
        </w:rPr>
      </w:pPr>
      <w:r w:rsidRPr="002D5AEE">
        <w:rPr>
          <w:rFonts w:eastAsia="Arial Unicode MS"/>
          <w:color w:val="000000"/>
        </w:rPr>
        <w:t xml:space="preserve">Any unused Monthly Mobile Data and Extra Data expires each month. </w:t>
      </w:r>
    </w:p>
    <w:p w14:paraId="3BA653B1" w14:textId="77777777" w:rsidR="00184538" w:rsidRPr="002D5AEE" w:rsidRDefault="00184538">
      <w:pPr>
        <w:pStyle w:val="Heading2"/>
        <w:keepNext/>
        <w:rPr>
          <w:color w:val="000000"/>
        </w:rPr>
      </w:pPr>
      <w:r w:rsidRPr="002D5AEE">
        <w:rPr>
          <w:color w:val="000000"/>
        </w:rPr>
        <w:t>When calculating mobile data volumes:</w:t>
      </w:r>
    </w:p>
    <w:p w14:paraId="76E57BD3" w14:textId="77777777" w:rsidR="00184538" w:rsidRPr="002D5AEE" w:rsidRDefault="00184538">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CCC3547" w14:textId="77777777" w:rsidR="00184538" w:rsidRPr="002D5AEE" w:rsidRDefault="00184538">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124C6BA" w14:textId="77777777" w:rsidR="009E3830" w:rsidRPr="002D5AEE" w:rsidRDefault="009E3830">
      <w:pPr>
        <w:pStyle w:val="Indent1"/>
        <w:spacing w:before="240"/>
        <w:ind w:left="0"/>
        <w:rPr>
          <w:color w:val="000000"/>
        </w:rPr>
      </w:pPr>
      <w:bookmarkStart w:id="657" w:name="_Toc106352964"/>
      <w:bookmarkStart w:id="658" w:name="_Toc454535009"/>
      <w:bookmarkStart w:id="659" w:name="_Toc492274304"/>
      <w:r w:rsidRPr="002D5AEE">
        <w:rPr>
          <w:color w:val="000000"/>
        </w:rPr>
        <w:lastRenderedPageBreak/>
        <w:t>Peace of Mind data</w:t>
      </w:r>
      <w:bookmarkEnd w:id="657"/>
    </w:p>
    <w:p w14:paraId="1AE8908F" w14:textId="77777777" w:rsidR="009E3830" w:rsidRPr="002D5AEE" w:rsidRDefault="008033DB">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9E3830" w:rsidRPr="002D5AEE">
        <w:rPr>
          <w:rFonts w:eastAsia="Arial Unicode MS"/>
          <w:color w:val="000000"/>
        </w:rPr>
        <w:t xml:space="preserve">. </w:t>
      </w:r>
    </w:p>
    <w:p w14:paraId="66FE8042" w14:textId="77777777" w:rsidR="009E3830" w:rsidRPr="002D5AEE" w:rsidRDefault="009E3830">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4C8B5AAA" w14:textId="77777777" w:rsidR="00184538" w:rsidRPr="002D5AEE" w:rsidRDefault="00184538">
      <w:pPr>
        <w:pStyle w:val="Indent1"/>
        <w:spacing w:before="240"/>
        <w:rPr>
          <w:color w:val="000000"/>
        </w:rPr>
      </w:pPr>
      <w:bookmarkStart w:id="660" w:name="_Toc106352965"/>
      <w:r w:rsidRPr="002D5AEE">
        <w:rPr>
          <w:color w:val="000000"/>
        </w:rPr>
        <w:t>Data Packs</w:t>
      </w:r>
      <w:bookmarkEnd w:id="658"/>
      <w:bookmarkEnd w:id="659"/>
      <w:bookmarkEnd w:id="660"/>
    </w:p>
    <w:p w14:paraId="1921FACF" w14:textId="77777777" w:rsidR="00184538" w:rsidRPr="002D5AEE" w:rsidRDefault="00184538">
      <w:pPr>
        <w:pStyle w:val="Heading2"/>
        <w:rPr>
          <w:color w:val="000000"/>
        </w:rPr>
      </w:pPr>
      <w:r w:rsidRPr="002D5AEE">
        <w:rPr>
          <w:color w:val="000000"/>
        </w:rPr>
        <w:t xml:space="preserve">If you need more data each month, you can purchase a Data Pack to add to your Data Plan which includes a monthly data allowance for use on the Telstra Mobile Network in Australia. Data can be shared across Eligible Services on the same account.   </w:t>
      </w:r>
    </w:p>
    <w:p w14:paraId="479FA2E0" w14:textId="77777777" w:rsidR="00184538" w:rsidRPr="002D5AEE" w:rsidRDefault="00184538">
      <w:pPr>
        <w:pStyle w:val="Heading2"/>
        <w:rPr>
          <w:color w:val="000000"/>
        </w:rPr>
      </w:pPr>
      <w:r w:rsidRPr="002D5AEE">
        <w:rPr>
          <w:color w:val="000000"/>
        </w:rPr>
        <w:t xml:space="preserve">The Data Pack terms and conditions are set out in </w:t>
      </w:r>
      <w:hyperlink r:id="rId147" w:history="1">
        <w:r w:rsidRPr="002D5AEE">
          <w:rPr>
            <w:rStyle w:val="Hyperlink"/>
            <w:color w:val="000000"/>
          </w:rPr>
          <w:t>Part B – Our current consumer pricing plans of the Telstra Mobile Section of Our Customer Terms</w:t>
        </w:r>
      </w:hyperlink>
      <w:r w:rsidRPr="002D5AEE">
        <w:rPr>
          <w:color w:val="000000"/>
        </w:rPr>
        <w:t>.</w:t>
      </w:r>
    </w:p>
    <w:p w14:paraId="523856BF" w14:textId="77777777" w:rsidR="00184538" w:rsidRPr="002D5AEE" w:rsidRDefault="00184538">
      <w:pPr>
        <w:pStyle w:val="Indent1"/>
        <w:spacing w:before="240"/>
        <w:rPr>
          <w:color w:val="000000"/>
        </w:rPr>
      </w:pPr>
      <w:bookmarkStart w:id="661" w:name="_Toc454535010"/>
      <w:bookmarkStart w:id="662" w:name="_Toc492274305"/>
      <w:bookmarkStart w:id="663" w:name="_Toc106352966"/>
      <w:r w:rsidRPr="002D5AEE">
        <w:rPr>
          <w:color w:val="000000"/>
        </w:rPr>
        <w:t>Voice calls and SMS</w:t>
      </w:r>
      <w:bookmarkEnd w:id="661"/>
      <w:bookmarkEnd w:id="662"/>
      <w:bookmarkEnd w:id="663"/>
    </w:p>
    <w:p w14:paraId="5664C264" w14:textId="77777777" w:rsidR="00184538" w:rsidRPr="002D5AEE" w:rsidRDefault="0039101A">
      <w:pPr>
        <w:pStyle w:val="Heading2"/>
        <w:rPr>
          <w:color w:val="000000"/>
        </w:rPr>
      </w:pPr>
      <w:r w:rsidRPr="002D5AEE">
        <w:rPr>
          <w:color w:val="000000"/>
        </w:rPr>
        <w:t xml:space="preserve">As of 22 April 2020, your plan cannot be used to make or receive calls. </w:t>
      </w:r>
    </w:p>
    <w:p w14:paraId="72824A78" w14:textId="77777777" w:rsidR="00184538" w:rsidRPr="002D5AEE" w:rsidRDefault="00184538">
      <w:pPr>
        <w:pStyle w:val="Heading2"/>
        <w:rPr>
          <w:color w:val="000000"/>
        </w:rPr>
      </w:pPr>
      <w:r w:rsidRPr="002D5AEE">
        <w:rPr>
          <w:color w:val="000000"/>
        </w:rPr>
        <w:t>To access SMS capability, your SIM card must be placed in a SMS capable device. Not all tablet/mobile broadband devices have this functionality.</w:t>
      </w:r>
    </w:p>
    <w:p w14:paraId="0B6FDD20" w14:textId="77777777" w:rsidR="00184538" w:rsidRPr="002D5AEE" w:rsidRDefault="00184538">
      <w:pPr>
        <w:keepNext/>
        <w:spacing w:after="240"/>
        <w:ind w:left="737"/>
        <w:rPr>
          <w:rFonts w:ascii="Arial" w:hAnsi="Arial" w:cs="Arial"/>
          <w:b/>
          <w:bCs/>
          <w:color w:val="000000"/>
          <w:sz w:val="21"/>
        </w:rPr>
      </w:pPr>
      <w:r w:rsidRPr="002D5AEE">
        <w:rPr>
          <w:rFonts w:ascii="Arial" w:hAnsi="Arial" w:cs="Arial"/>
          <w:b/>
          <w:bCs/>
          <w:color w:val="000000"/>
          <w:sz w:val="21"/>
        </w:rPr>
        <w:t>FairPlay Policy</w:t>
      </w:r>
    </w:p>
    <w:p w14:paraId="5D82CE18" w14:textId="77777777" w:rsidR="00184538" w:rsidRPr="002D5AEE" w:rsidRDefault="00184538">
      <w:pPr>
        <w:pStyle w:val="Heading2"/>
        <w:rPr>
          <w:color w:val="000000"/>
        </w:rPr>
      </w:pPr>
      <w:r w:rsidRPr="002D5AEE">
        <w:rPr>
          <w:color w:val="000000"/>
        </w:rPr>
        <w:t>Our</w:t>
      </w:r>
      <w:r w:rsidRPr="002D5AEE">
        <w:rPr>
          <w:bCs w:val="0"/>
          <w:color w:val="000000"/>
        </w:rPr>
        <w:t xml:space="preserve"> FairPlay Policy (set out in </w:t>
      </w:r>
      <w:hyperlink r:id="rId148" w:history="1">
        <w:r w:rsidRPr="002D5AEE">
          <w:rPr>
            <w:rStyle w:val="Hyperlink"/>
            <w:bCs w:val="0"/>
            <w:color w:val="000000"/>
          </w:rPr>
          <w:t>General Terms of the Telstra Mobile Section of Our Customer Terms</w:t>
        </w:r>
      </w:hyperlink>
      <w:r w:rsidRPr="002D5AEE">
        <w:rPr>
          <w:bCs w:val="0"/>
          <w:color w:val="000000"/>
        </w:rPr>
        <w:t>) applies to your Go Data Plan.</w:t>
      </w:r>
    </w:p>
    <w:p w14:paraId="7E2954C5" w14:textId="77777777" w:rsidR="00184538" w:rsidRPr="002D5AEE" w:rsidRDefault="00184538">
      <w:pPr>
        <w:pStyle w:val="Indent1"/>
        <w:spacing w:before="240"/>
        <w:rPr>
          <w:color w:val="000000"/>
        </w:rPr>
      </w:pPr>
      <w:bookmarkStart w:id="664" w:name="_Toc454535011"/>
      <w:bookmarkStart w:id="665" w:name="_Toc492274306"/>
      <w:bookmarkStart w:id="666" w:name="_Toc106352967"/>
      <w:r w:rsidRPr="002D5AEE">
        <w:rPr>
          <w:color w:val="000000"/>
        </w:rPr>
        <w:t>Changing your Data Plan</w:t>
      </w:r>
      <w:bookmarkEnd w:id="664"/>
      <w:bookmarkEnd w:id="665"/>
      <w:bookmarkEnd w:id="666"/>
    </w:p>
    <w:p w14:paraId="12A5F28B" w14:textId="77777777" w:rsidR="00184538" w:rsidRPr="002D5AEE" w:rsidRDefault="00184538">
      <w:pPr>
        <w:pStyle w:val="Heading2"/>
        <w:keepNext/>
        <w:rPr>
          <w:color w:val="000000"/>
        </w:rPr>
      </w:pPr>
      <w:r w:rsidRPr="002D5AEE">
        <w:rPr>
          <w:color w:val="000000"/>
        </w:rPr>
        <w:t xml:space="preserve">If you have a 12 or 24 month plan, we may allow you to change your minimum monthly charge or move to another Data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4"/>
        <w:gridCol w:w="5189"/>
      </w:tblGrid>
      <w:tr w:rsidR="005E5885" w:rsidRPr="005E5885" w14:paraId="24499F7C" w14:textId="77777777" w:rsidTr="00184538">
        <w:trPr>
          <w:tblHeader/>
        </w:trPr>
        <w:tc>
          <w:tcPr>
            <w:tcW w:w="0" w:type="auto"/>
            <w:tcBorders>
              <w:top w:val="single" w:sz="4" w:space="0" w:color="auto"/>
              <w:left w:val="single" w:sz="4" w:space="0" w:color="auto"/>
              <w:right w:val="single" w:sz="4" w:space="0" w:color="auto"/>
            </w:tcBorders>
            <w:shd w:val="clear" w:color="auto" w:fill="A6A6A6"/>
          </w:tcPr>
          <w:p w14:paraId="03568469" w14:textId="77777777" w:rsidR="00184538" w:rsidRPr="002D5AEE" w:rsidRDefault="00184538">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29224F51" w14:textId="77777777" w:rsidR="00184538" w:rsidRPr="002D5AEE" w:rsidRDefault="00184538">
            <w:pPr>
              <w:spacing w:before="120" w:after="120"/>
              <w:jc w:val="center"/>
              <w:rPr>
                <w:b/>
                <w:bCs/>
                <w:color w:val="000000"/>
                <w:sz w:val="22"/>
                <w:szCs w:val="22"/>
              </w:rPr>
            </w:pPr>
            <w:r w:rsidRPr="002D5AEE">
              <w:rPr>
                <w:b/>
                <w:bCs/>
                <w:color w:val="000000"/>
                <w:sz w:val="22"/>
                <w:szCs w:val="22"/>
              </w:rPr>
              <w:t>Consequence</w:t>
            </w:r>
          </w:p>
        </w:tc>
      </w:tr>
      <w:tr w:rsidR="005E5885" w:rsidRPr="005E5885" w14:paraId="32989F82" w14:textId="77777777" w:rsidTr="00184538">
        <w:tc>
          <w:tcPr>
            <w:tcW w:w="0" w:type="auto"/>
            <w:tcBorders>
              <w:top w:val="single" w:sz="4" w:space="0" w:color="auto"/>
              <w:left w:val="single" w:sz="4" w:space="0" w:color="auto"/>
              <w:right w:val="single" w:sz="4" w:space="0" w:color="auto"/>
            </w:tcBorders>
            <w:shd w:val="clear" w:color="auto" w:fill="F2F2F2"/>
          </w:tcPr>
          <w:p w14:paraId="37780F58" w14:textId="77777777" w:rsidR="00184538" w:rsidRPr="002D5AEE" w:rsidRDefault="00184538">
            <w:pPr>
              <w:spacing w:before="120" w:after="120"/>
              <w:rPr>
                <w:bCs/>
                <w:color w:val="000000"/>
                <w:sz w:val="22"/>
                <w:szCs w:val="22"/>
              </w:rPr>
            </w:pPr>
            <w:r w:rsidRPr="002D5AEE">
              <w:rPr>
                <w:bCs/>
                <w:color w:val="000000"/>
                <w:sz w:val="22"/>
                <w:szCs w:val="22"/>
              </w:rPr>
              <w:t xml:space="preserve">If you move to another Data Plan with the same minimum </w:t>
            </w:r>
            <w:r w:rsidRPr="002D5AEE">
              <w:rPr>
                <w:bCs/>
                <w:color w:val="000000"/>
                <w:sz w:val="22"/>
                <w:szCs w:val="22"/>
              </w:rPr>
              <w:lastRenderedPageBreak/>
              <w:t>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13F17EC2" w14:textId="77777777" w:rsidR="00184538" w:rsidRPr="002D5AEE" w:rsidRDefault="00184538">
            <w:pPr>
              <w:spacing w:before="120" w:after="120"/>
              <w:rPr>
                <w:bCs/>
                <w:color w:val="000000"/>
                <w:sz w:val="22"/>
                <w:szCs w:val="22"/>
              </w:rPr>
            </w:pPr>
            <w:r w:rsidRPr="002D5AEE">
              <w:rPr>
                <w:bCs/>
                <w:color w:val="000000"/>
                <w:sz w:val="22"/>
                <w:szCs w:val="22"/>
              </w:rPr>
              <w:lastRenderedPageBreak/>
              <w:t xml:space="preserve">You will not need to restart your minimum term and will not have to pay an early termination charge. You </w:t>
            </w:r>
            <w:r w:rsidRPr="002D5AEE">
              <w:rPr>
                <w:bCs/>
                <w:color w:val="000000"/>
                <w:sz w:val="22"/>
                <w:szCs w:val="22"/>
              </w:rPr>
              <w:lastRenderedPageBreak/>
              <w:t>can also move back to your original plan value without paying an early termination charge.</w:t>
            </w:r>
          </w:p>
        </w:tc>
      </w:tr>
      <w:tr w:rsidR="005E5885" w:rsidRPr="005E5885" w14:paraId="27685C4A" w14:textId="77777777" w:rsidTr="00184538">
        <w:trPr>
          <w:trHeight w:val="1068"/>
        </w:trPr>
        <w:tc>
          <w:tcPr>
            <w:tcW w:w="0" w:type="auto"/>
            <w:tcBorders>
              <w:top w:val="single" w:sz="4" w:space="0" w:color="auto"/>
              <w:left w:val="single" w:sz="4" w:space="0" w:color="auto"/>
              <w:right w:val="single" w:sz="4" w:space="0" w:color="auto"/>
            </w:tcBorders>
            <w:shd w:val="clear" w:color="auto" w:fill="F2F2F2"/>
          </w:tcPr>
          <w:p w14:paraId="242C1F8F" w14:textId="77777777" w:rsidR="00184538" w:rsidRPr="002D5AEE" w:rsidRDefault="00184538">
            <w:pPr>
              <w:spacing w:before="120" w:after="120"/>
              <w:rPr>
                <w:bCs/>
                <w:color w:val="000000"/>
                <w:sz w:val="22"/>
                <w:szCs w:val="22"/>
              </w:rPr>
            </w:pPr>
            <w:r w:rsidRPr="002D5AEE">
              <w:rPr>
                <w:bCs/>
                <w:color w:val="000000"/>
                <w:sz w:val="22"/>
                <w:szCs w:val="22"/>
              </w:rPr>
              <w:lastRenderedPageBreak/>
              <w:t>If you move to another Data Plan with the same minimum term and a lower monthly charge</w:t>
            </w:r>
          </w:p>
        </w:tc>
        <w:tc>
          <w:tcPr>
            <w:tcW w:w="0" w:type="auto"/>
            <w:tcBorders>
              <w:top w:val="single" w:sz="4" w:space="0" w:color="auto"/>
              <w:left w:val="single" w:sz="4" w:space="0" w:color="auto"/>
              <w:right w:val="single" w:sz="4" w:space="0" w:color="auto"/>
            </w:tcBorders>
          </w:tcPr>
          <w:p w14:paraId="4BC388EA" w14:textId="77777777" w:rsidR="00184538" w:rsidRPr="002D5AEE" w:rsidRDefault="00184538">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184538" w:rsidRPr="005E5885" w14:paraId="305ADB63" w14:textId="77777777" w:rsidTr="00184538">
        <w:tc>
          <w:tcPr>
            <w:tcW w:w="0" w:type="auto"/>
            <w:tcBorders>
              <w:top w:val="single" w:sz="4" w:space="0" w:color="auto"/>
              <w:left w:val="single" w:sz="4" w:space="0" w:color="auto"/>
              <w:bottom w:val="single" w:sz="4" w:space="0" w:color="auto"/>
              <w:right w:val="single" w:sz="4" w:space="0" w:color="auto"/>
            </w:tcBorders>
            <w:shd w:val="clear" w:color="auto" w:fill="F2F2F2"/>
          </w:tcPr>
          <w:p w14:paraId="69A95035" w14:textId="77777777" w:rsidR="00184538" w:rsidRPr="002D5AEE" w:rsidRDefault="00184538">
            <w:pPr>
              <w:spacing w:before="120" w:after="120"/>
              <w:rPr>
                <w:bCs/>
                <w:color w:val="000000"/>
                <w:sz w:val="22"/>
                <w:szCs w:val="22"/>
              </w:rPr>
            </w:pPr>
            <w:r w:rsidRPr="002D5AEE">
              <w:rPr>
                <w:bCs/>
                <w:color w:val="000000"/>
                <w:sz w:val="22"/>
                <w:szCs w:val="22"/>
              </w:rPr>
              <w:t>If you move from a 24-month Data Plan to another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1F76EC7B" w14:textId="77777777" w:rsidR="00184538" w:rsidRPr="002D5AEE" w:rsidRDefault="00184538">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289F415A" w14:textId="77777777" w:rsidR="00184538" w:rsidRPr="002D5AEE" w:rsidRDefault="00184538" w:rsidP="002D5AEE">
      <w:pPr>
        <w:pStyle w:val="Heading2"/>
        <w:keepNext/>
        <w:numPr>
          <w:ilvl w:val="0"/>
          <w:numId w:val="0"/>
        </w:numPr>
        <w:spacing w:after="0"/>
        <w:ind w:left="737"/>
        <w:rPr>
          <w:color w:val="000000"/>
        </w:rPr>
      </w:pPr>
    </w:p>
    <w:p w14:paraId="009AF21D" w14:textId="77777777" w:rsidR="00184538" w:rsidRPr="002D5AEE" w:rsidRDefault="00184538">
      <w:pPr>
        <w:pStyle w:val="Indent1"/>
        <w:keepLines/>
        <w:ind w:left="0"/>
        <w:rPr>
          <w:bCs w:val="0"/>
          <w:color w:val="000000"/>
        </w:rPr>
      </w:pPr>
      <w:bookmarkStart w:id="667" w:name="_Toc454535012"/>
      <w:bookmarkStart w:id="668" w:name="_Toc492274307"/>
      <w:bookmarkStart w:id="669" w:name="_Toc106352968"/>
      <w:r w:rsidRPr="002D5AEE">
        <w:rPr>
          <w:bCs w:val="0"/>
          <w:color w:val="000000"/>
        </w:rPr>
        <w:t>Early Termination Charges</w:t>
      </w:r>
      <w:bookmarkEnd w:id="667"/>
      <w:bookmarkEnd w:id="668"/>
      <w:bookmarkEnd w:id="669"/>
    </w:p>
    <w:p w14:paraId="534702E6" w14:textId="77777777" w:rsidR="00184538" w:rsidRPr="002D5AEE" w:rsidRDefault="00184538">
      <w:pPr>
        <w:pStyle w:val="Heading2"/>
        <w:rPr>
          <w:color w:val="000000"/>
        </w:rPr>
      </w:pPr>
      <w:r w:rsidRPr="002D5AEE">
        <w:rPr>
          <w:color w:val="000000"/>
        </w:rPr>
        <w:t>If you have a casual Data Plan, you can cancel your plan at any time without having to pay an early termination charge (“</w:t>
      </w:r>
      <w:r w:rsidRPr="002D5AEE">
        <w:rPr>
          <w:b/>
          <w:color w:val="000000"/>
        </w:rPr>
        <w:t>ETC</w:t>
      </w:r>
      <w:r w:rsidRPr="002D5AEE">
        <w:rPr>
          <w:color w:val="000000"/>
        </w:rPr>
        <w:t>”) but you must pay any charges up to the point of cancellation.</w:t>
      </w:r>
    </w:p>
    <w:p w14:paraId="66470C84" w14:textId="77777777" w:rsidR="00184538" w:rsidRPr="002D5AEE" w:rsidRDefault="00184538">
      <w:pPr>
        <w:pStyle w:val="Heading2"/>
        <w:keepNext/>
        <w:keepLines/>
        <w:rPr>
          <w:color w:val="000000"/>
        </w:rPr>
      </w:pPr>
      <w:r w:rsidRPr="002D5AEE">
        <w:rPr>
          <w:color w:val="000000"/>
        </w:rPr>
        <w:t>If you have a 12 or 24 month Data Plan, and at any time before the end of your 12 or 24-month term (as applicable) (“</w:t>
      </w:r>
      <w:r w:rsidRPr="002D5AEE">
        <w:rPr>
          <w:b/>
          <w:color w:val="000000"/>
        </w:rPr>
        <w:t>Minimum Term</w:t>
      </w:r>
      <w:r w:rsidRPr="002D5AEE">
        <w:rPr>
          <w:color w:val="000000"/>
        </w:rPr>
        <w:t>”):</w:t>
      </w:r>
    </w:p>
    <w:p w14:paraId="4EB81CE3" w14:textId="77777777" w:rsidR="00184538" w:rsidRPr="002D5AEE" w:rsidRDefault="00184538">
      <w:pPr>
        <w:pStyle w:val="Heading3"/>
        <w:keepNext/>
        <w:keepLines/>
        <w:rPr>
          <w:color w:val="000000"/>
        </w:rPr>
      </w:pPr>
      <w:r w:rsidRPr="002D5AEE">
        <w:rPr>
          <w:color w:val="000000"/>
        </w:rPr>
        <w:t>you cancel your Data Plan (other than as a result of our material breach);</w:t>
      </w:r>
    </w:p>
    <w:p w14:paraId="083910C0" w14:textId="77777777" w:rsidR="00184538" w:rsidRPr="002D5AEE" w:rsidRDefault="00184538">
      <w:pPr>
        <w:pStyle w:val="Heading3"/>
        <w:keepNext/>
        <w:keepLines/>
        <w:rPr>
          <w:color w:val="000000"/>
        </w:rPr>
      </w:pPr>
      <w:r w:rsidRPr="002D5AEE">
        <w:rPr>
          <w:color w:val="000000"/>
        </w:rPr>
        <w:t xml:space="preserve">we cancel your Data Plan in accordance the </w:t>
      </w:r>
      <w:hyperlink r:id="rId149" w:history="1">
        <w:r w:rsidRPr="002D5AEE">
          <w:rPr>
            <w:rStyle w:val="Hyperlink"/>
            <w:color w:val="000000"/>
          </w:rPr>
          <w:t>General Terms for Consumer Customers</w:t>
        </w:r>
      </w:hyperlink>
      <w:r w:rsidRPr="002D5AEE">
        <w:rPr>
          <w:color w:val="000000"/>
        </w:rPr>
        <w:t xml:space="preserve"> ; or</w:t>
      </w:r>
    </w:p>
    <w:p w14:paraId="104458E4" w14:textId="77777777" w:rsidR="00184538" w:rsidRPr="002D5AEE" w:rsidRDefault="00184538">
      <w:pPr>
        <w:pStyle w:val="Heading3"/>
        <w:keepNext/>
        <w:keepLines/>
        <w:rPr>
          <w:color w:val="000000"/>
        </w:rPr>
      </w:pPr>
      <w:r w:rsidRPr="002D5AEE">
        <w:rPr>
          <w:color w:val="000000"/>
        </w:rPr>
        <w:t>you change your Data Plan and the table above specifies you will have to pay an ETC,</w:t>
      </w:r>
    </w:p>
    <w:p w14:paraId="2912CCB7" w14:textId="77777777" w:rsidR="00184538" w:rsidRPr="002D5AEE" w:rsidRDefault="00184538">
      <w:pPr>
        <w:pStyle w:val="Heading3"/>
        <w:keepNext/>
        <w:keepLines/>
        <w:numPr>
          <w:ilvl w:val="0"/>
          <w:numId w:val="0"/>
        </w:numPr>
        <w:ind w:left="737"/>
        <w:rPr>
          <w:color w:val="000000"/>
        </w:rPr>
      </w:pPr>
      <w:r w:rsidRPr="002D5AEE">
        <w:rPr>
          <w:color w:val="000000"/>
        </w:rPr>
        <w:t>then you must pay an ETC and any costs incurred up to the point of cancellation.</w:t>
      </w:r>
    </w:p>
    <w:p w14:paraId="51445090" w14:textId="77777777" w:rsidR="00184538" w:rsidRPr="002D5AEE" w:rsidRDefault="00184538">
      <w:pPr>
        <w:pStyle w:val="Heading2"/>
        <w:rPr>
          <w:color w:val="000000"/>
        </w:rPr>
      </w:pPr>
      <w:r w:rsidRPr="002D5AEE">
        <w:rPr>
          <w:color w:val="000000"/>
        </w:rPr>
        <w:t>If you need to pay an ETC under the terms of your plan, it will be calculated according to the following formula:</w:t>
      </w:r>
    </w:p>
    <w:p w14:paraId="44D3741C" w14:textId="77777777" w:rsidR="00184538" w:rsidRPr="002D5AEE" w:rsidRDefault="00184538"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7F1A412A" w14:textId="0CE4AA5A" w:rsidR="00184538"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C665DB1" wp14:editId="6CB23D40">
                <wp:extent cx="6494780" cy="635"/>
                <wp:effectExtent l="12065" t="5715" r="8255" b="12700"/>
                <wp:docPr id="1447409149"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A4BBC68" id="Straight Arrow Connector 258" o:spid="_x0000_s1026" type="#_x0000_t32"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184538" w:rsidRPr="002D5AEE">
        <w:rPr>
          <w:color w:val="000000"/>
        </w:rPr>
        <w:t>Total number of months in the minimum term</w:t>
      </w:r>
    </w:p>
    <w:p w14:paraId="2D42F726" w14:textId="77777777" w:rsidR="00184538" w:rsidRPr="002D5AEE" w:rsidRDefault="00184538" w:rsidP="002D5AEE">
      <w:pPr>
        <w:pStyle w:val="Heading2"/>
        <w:numPr>
          <w:ilvl w:val="0"/>
          <w:numId w:val="0"/>
        </w:numPr>
        <w:spacing w:after="0"/>
        <w:ind w:left="1588" w:hanging="737"/>
        <w:jc w:val="center"/>
        <w:rPr>
          <w:color w:val="000000"/>
        </w:rPr>
      </w:pPr>
    </w:p>
    <w:p w14:paraId="7D102F43" w14:textId="77777777" w:rsidR="00184538" w:rsidRPr="002D5AEE" w:rsidRDefault="00184538">
      <w:pPr>
        <w:pStyle w:val="Heading2"/>
        <w:rPr>
          <w:color w:val="000000"/>
        </w:rPr>
      </w:pPr>
      <w:r w:rsidRPr="002D5AEE">
        <w:rPr>
          <w:color w:val="000000"/>
        </w:rPr>
        <w:t xml:space="preserve">The ETC decreases over the Minimum Term. The maximum ETC for each Data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6FB28560" w14:textId="77777777" w:rsidTr="00184538">
        <w:trPr>
          <w:trHeight w:val="395"/>
          <w:tblHeader/>
        </w:trPr>
        <w:tc>
          <w:tcPr>
            <w:tcW w:w="2835" w:type="dxa"/>
            <w:vMerge w:val="restart"/>
            <w:shd w:val="clear" w:color="auto" w:fill="A6A6A6"/>
          </w:tcPr>
          <w:p w14:paraId="70F221F6" w14:textId="77777777" w:rsidR="00184538" w:rsidRPr="002D5AEE" w:rsidRDefault="00184538">
            <w:pPr>
              <w:spacing w:before="60" w:after="60" w:line="360" w:lineRule="auto"/>
              <w:jc w:val="center"/>
              <w:rPr>
                <w:b/>
                <w:color w:val="000000"/>
                <w:sz w:val="20"/>
              </w:rPr>
            </w:pPr>
            <w:r w:rsidRPr="002D5AEE">
              <w:rPr>
                <w:b/>
                <w:color w:val="000000"/>
                <w:sz w:val="20"/>
              </w:rPr>
              <w:lastRenderedPageBreak/>
              <w:t>Go Mobile Data Plans</w:t>
            </w:r>
          </w:p>
        </w:tc>
        <w:tc>
          <w:tcPr>
            <w:tcW w:w="5245" w:type="dxa"/>
            <w:gridSpan w:val="2"/>
            <w:shd w:val="clear" w:color="auto" w:fill="D9D9D9"/>
          </w:tcPr>
          <w:p w14:paraId="140DC7B1"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5A7254E5" w14:textId="77777777" w:rsidTr="00184538">
        <w:trPr>
          <w:trHeight w:val="395"/>
          <w:tblHeader/>
        </w:trPr>
        <w:tc>
          <w:tcPr>
            <w:tcW w:w="2835" w:type="dxa"/>
            <w:vMerge/>
            <w:shd w:val="clear" w:color="auto" w:fill="A6A6A6"/>
          </w:tcPr>
          <w:p w14:paraId="2EB396EE" w14:textId="77777777" w:rsidR="00184538" w:rsidRPr="002D5AEE" w:rsidRDefault="00184538">
            <w:pPr>
              <w:spacing w:before="60" w:after="60" w:line="360" w:lineRule="auto"/>
              <w:jc w:val="center"/>
              <w:rPr>
                <w:b/>
                <w:color w:val="000000"/>
                <w:sz w:val="20"/>
              </w:rPr>
            </w:pPr>
          </w:p>
        </w:tc>
        <w:tc>
          <w:tcPr>
            <w:tcW w:w="2480" w:type="dxa"/>
            <w:shd w:val="clear" w:color="auto" w:fill="D9D9D9"/>
          </w:tcPr>
          <w:p w14:paraId="3AB20765"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w:t>
            </w:r>
          </w:p>
        </w:tc>
        <w:tc>
          <w:tcPr>
            <w:tcW w:w="2765" w:type="dxa"/>
            <w:shd w:val="clear" w:color="auto" w:fill="D9D9D9"/>
          </w:tcPr>
          <w:p w14:paraId="5AD28CD9"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w:t>
            </w:r>
          </w:p>
        </w:tc>
      </w:tr>
      <w:tr w:rsidR="005E5885" w:rsidRPr="005E5885" w14:paraId="489ABC23" w14:textId="77777777" w:rsidTr="00184538">
        <w:tc>
          <w:tcPr>
            <w:tcW w:w="2835" w:type="dxa"/>
            <w:shd w:val="clear" w:color="auto" w:fill="A6A6A6"/>
            <w:vAlign w:val="bottom"/>
          </w:tcPr>
          <w:p w14:paraId="6F2FBCE4" w14:textId="77777777" w:rsidR="00184538" w:rsidRPr="002D5AEE" w:rsidRDefault="00184538">
            <w:pPr>
              <w:spacing w:before="60" w:after="60" w:line="360" w:lineRule="auto"/>
              <w:rPr>
                <w:b/>
                <w:color w:val="000000"/>
                <w:sz w:val="20"/>
              </w:rPr>
            </w:pPr>
            <w:r w:rsidRPr="005E5885">
              <w:rPr>
                <w:b/>
                <w:color w:val="000000"/>
                <w:sz w:val="20"/>
                <w:lang w:eastAsia="en-AU"/>
              </w:rPr>
              <w:t>$15 Plan</w:t>
            </w:r>
          </w:p>
        </w:tc>
        <w:tc>
          <w:tcPr>
            <w:tcW w:w="2480" w:type="dxa"/>
          </w:tcPr>
          <w:p w14:paraId="156E5FA8"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w:t>
            </w:r>
          </w:p>
        </w:tc>
        <w:tc>
          <w:tcPr>
            <w:tcW w:w="2765" w:type="dxa"/>
          </w:tcPr>
          <w:p w14:paraId="4658680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r>
      <w:tr w:rsidR="005E5885" w:rsidRPr="005E5885" w14:paraId="02973ABF" w14:textId="77777777" w:rsidTr="00184538">
        <w:tc>
          <w:tcPr>
            <w:tcW w:w="2835" w:type="dxa"/>
            <w:shd w:val="clear" w:color="auto" w:fill="A6A6A6"/>
            <w:vAlign w:val="bottom"/>
          </w:tcPr>
          <w:p w14:paraId="73307962" w14:textId="77777777" w:rsidR="00184538" w:rsidRPr="002D5AEE" w:rsidRDefault="00184538">
            <w:pPr>
              <w:spacing w:before="60" w:after="60" w:line="360" w:lineRule="auto"/>
              <w:rPr>
                <w:b/>
                <w:color w:val="000000"/>
                <w:sz w:val="20"/>
              </w:rPr>
            </w:pPr>
            <w:r w:rsidRPr="005E5885">
              <w:rPr>
                <w:b/>
                <w:color w:val="000000"/>
                <w:sz w:val="20"/>
                <w:lang w:eastAsia="en-AU"/>
              </w:rPr>
              <w:t>$35 Plan</w:t>
            </w:r>
          </w:p>
        </w:tc>
        <w:tc>
          <w:tcPr>
            <w:tcW w:w="2480" w:type="dxa"/>
          </w:tcPr>
          <w:p w14:paraId="25AD894F"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$210</w:t>
            </w:r>
          </w:p>
        </w:tc>
        <w:tc>
          <w:tcPr>
            <w:tcW w:w="2765" w:type="dxa"/>
          </w:tcPr>
          <w:p w14:paraId="0D7953F9"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r>
      <w:tr w:rsidR="00184538" w:rsidRPr="005E5885" w14:paraId="476B5FD8" w14:textId="77777777" w:rsidTr="00184538">
        <w:tc>
          <w:tcPr>
            <w:tcW w:w="2835" w:type="dxa"/>
            <w:shd w:val="clear" w:color="auto" w:fill="A6A6A6"/>
            <w:vAlign w:val="bottom"/>
          </w:tcPr>
          <w:p w14:paraId="7EB56934" w14:textId="77777777" w:rsidR="00184538" w:rsidRPr="002D5AEE" w:rsidRDefault="00184538">
            <w:pPr>
              <w:spacing w:before="60" w:after="60" w:line="360" w:lineRule="auto"/>
              <w:rPr>
                <w:b/>
                <w:color w:val="000000"/>
                <w:sz w:val="20"/>
              </w:rPr>
            </w:pPr>
            <w:r w:rsidRPr="005E5885">
              <w:rPr>
                <w:b/>
                <w:color w:val="000000"/>
                <w:sz w:val="20"/>
                <w:lang w:eastAsia="en-AU"/>
              </w:rPr>
              <w:t>$55 Plan</w:t>
            </w:r>
          </w:p>
        </w:tc>
        <w:tc>
          <w:tcPr>
            <w:tcW w:w="2480" w:type="dxa"/>
          </w:tcPr>
          <w:p w14:paraId="1091FC76"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$330</w:t>
            </w:r>
          </w:p>
        </w:tc>
        <w:tc>
          <w:tcPr>
            <w:tcW w:w="2765" w:type="dxa"/>
          </w:tcPr>
          <w:p w14:paraId="4B8EFC2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$660</w:t>
            </w:r>
          </w:p>
        </w:tc>
      </w:tr>
    </w:tbl>
    <w:p w14:paraId="7D48C3D9" w14:textId="77777777" w:rsidR="00184538" w:rsidRPr="002D5AEE" w:rsidRDefault="00184538" w:rsidP="002D5AEE">
      <w:pPr>
        <w:pStyle w:val="Heading2"/>
        <w:numPr>
          <w:ilvl w:val="0"/>
          <w:numId w:val="0"/>
        </w:numPr>
        <w:ind w:left="737"/>
        <w:rPr>
          <w:color w:val="000000"/>
        </w:rPr>
      </w:pPr>
    </w:p>
    <w:p w14:paraId="6B8E48A0" w14:textId="77777777" w:rsidR="00184538" w:rsidRPr="002D5AEE" w:rsidRDefault="00184538">
      <w:pPr>
        <w:pStyle w:val="Heading2"/>
        <w:rPr>
          <w:color w:val="000000"/>
        </w:rPr>
      </w:pPr>
      <w:r w:rsidRPr="002D5AEE">
        <w:rPr>
          <w:color w:val="000000"/>
        </w:rPr>
        <w:t xml:space="preserve">If you have taken up a DPC, any Device Credit you were receiving will end when your Data Plan is cancelled and you must pay back the balance of any remaining DPC repayments.  </w:t>
      </w:r>
    </w:p>
    <w:p w14:paraId="4C851870" w14:textId="77777777" w:rsidR="00184538" w:rsidRPr="002D5AEE" w:rsidRDefault="00184538">
      <w:pPr>
        <w:pStyle w:val="Indent1"/>
        <w:rPr>
          <w:color w:val="000000"/>
        </w:rPr>
      </w:pPr>
      <w:bookmarkStart w:id="670" w:name="_Toc454535013"/>
      <w:bookmarkStart w:id="671" w:name="_Toc492274308"/>
      <w:bookmarkStart w:id="672" w:name="_Toc106352969"/>
      <w:r w:rsidRPr="002D5AEE">
        <w:rPr>
          <w:color w:val="000000"/>
        </w:rPr>
        <w:t>At the end of your Minimum Term</w:t>
      </w:r>
      <w:bookmarkEnd w:id="670"/>
      <w:bookmarkEnd w:id="671"/>
      <w:bookmarkEnd w:id="672"/>
    </w:p>
    <w:p w14:paraId="29075356" w14:textId="77777777" w:rsidR="00184538" w:rsidRPr="002D5AEE" w:rsidRDefault="00184538">
      <w:pPr>
        <w:pStyle w:val="Heading2"/>
        <w:rPr>
          <w:color w:val="000000"/>
        </w:rPr>
      </w:pPr>
      <w:r w:rsidRPr="002D5AEE">
        <w:rPr>
          <w:color w:val="000000"/>
        </w:rPr>
        <w:t>If you have taken up a 12 or 24 month Data Plan, at the end of your Minimum Term (as applicable), your service will remain on your selected Data Plan on a month to month basis.  If that Data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1914CB22" w14:textId="77777777" w:rsidR="00184538" w:rsidRPr="002D5AEE" w:rsidRDefault="00184538">
      <w:pPr>
        <w:rPr>
          <w:color w:val="000000"/>
        </w:rPr>
      </w:pPr>
    </w:p>
    <w:p w14:paraId="4DC1965E" w14:textId="77777777" w:rsidR="00184538" w:rsidRPr="002D5AEE" w:rsidRDefault="00184538">
      <w:pPr>
        <w:pStyle w:val="Indent1"/>
        <w:rPr>
          <w:color w:val="000000"/>
        </w:rPr>
      </w:pPr>
      <w:bookmarkStart w:id="673" w:name="_Toc454535014"/>
      <w:bookmarkStart w:id="674" w:name="_Toc492274309"/>
      <w:bookmarkStart w:id="675" w:name="_Toc106352970"/>
      <w:r w:rsidRPr="002D5AEE">
        <w:rPr>
          <w:color w:val="000000"/>
        </w:rPr>
        <w:t>Electronic Billing and Payment</w:t>
      </w:r>
      <w:bookmarkEnd w:id="673"/>
      <w:bookmarkEnd w:id="674"/>
      <w:bookmarkEnd w:id="675"/>
    </w:p>
    <w:p w14:paraId="16B264C6" w14:textId="77777777" w:rsidR="00184538" w:rsidRPr="002D5AEE" w:rsidRDefault="00184538">
      <w:pPr>
        <w:pStyle w:val="Heading2"/>
        <w:rPr>
          <w:color w:val="000000"/>
        </w:rPr>
      </w:pPr>
      <w:r w:rsidRPr="002D5AEE">
        <w:rPr>
          <w:color w:val="000000"/>
        </w:rPr>
        <w:t xml:space="preserve">Your Data Plan requires paperless billing and electronic payment.  A $2.20 fee will apply each month in arrears if you receive a paper bill. A $1.00 fee will apply each month in arrears if you make a bill payment in person or via mail. </w:t>
      </w:r>
    </w:p>
    <w:p w14:paraId="54D0C47D" w14:textId="77777777" w:rsidR="00184538" w:rsidRPr="002D5AEE" w:rsidRDefault="00184538">
      <w:pPr>
        <w:pStyle w:val="Heading2"/>
        <w:rPr>
          <w:color w:val="000000"/>
        </w:rPr>
      </w:pPr>
      <w:r w:rsidRPr="002D5AEE">
        <w:rPr>
          <w:color w:val="000000"/>
        </w:rPr>
        <w:t>Exemptions from these fees are available for:</w:t>
      </w:r>
    </w:p>
    <w:p w14:paraId="680ED0F7" w14:textId="77777777" w:rsidR="00184538" w:rsidRPr="002D5AEE" w:rsidRDefault="00184538">
      <w:pPr>
        <w:pStyle w:val="Heading3"/>
        <w:rPr>
          <w:color w:val="000000"/>
        </w:rPr>
      </w:pPr>
      <w:r w:rsidRPr="002D5AEE">
        <w:rPr>
          <w:color w:val="000000"/>
        </w:rPr>
        <w:t>Telstra Pensioner Discount customers;</w:t>
      </w:r>
    </w:p>
    <w:p w14:paraId="1B73809B" w14:textId="77777777" w:rsidR="00184538" w:rsidRPr="002D5AEE" w:rsidRDefault="00184538">
      <w:pPr>
        <w:pStyle w:val="Heading3"/>
        <w:rPr>
          <w:color w:val="000000"/>
        </w:rPr>
      </w:pPr>
      <w:r w:rsidRPr="002D5AEE">
        <w:rPr>
          <w:color w:val="000000"/>
        </w:rPr>
        <w:t>Telstra Disability Equipment Program customers, including those receiving a Braille or Large Print Bill;</w:t>
      </w:r>
    </w:p>
    <w:p w14:paraId="39196ADD" w14:textId="77777777" w:rsidR="00184538" w:rsidRPr="002D5AEE" w:rsidRDefault="00184538">
      <w:pPr>
        <w:pStyle w:val="Heading3"/>
        <w:rPr>
          <w:color w:val="000000"/>
        </w:rPr>
      </w:pPr>
      <w:r w:rsidRPr="002D5AEE">
        <w:rPr>
          <w:color w:val="000000"/>
        </w:rPr>
        <w:t xml:space="preserve">Australian Government Health Care Card Holder customers; and </w:t>
      </w:r>
    </w:p>
    <w:p w14:paraId="1F256EBD" w14:textId="77777777" w:rsidR="00184538" w:rsidRPr="002D5AEE" w:rsidRDefault="00184538">
      <w:pPr>
        <w:pStyle w:val="Heading3"/>
        <w:rPr>
          <w:color w:val="000000"/>
        </w:rPr>
      </w:pPr>
      <w:r w:rsidRPr="002D5AEE">
        <w:rPr>
          <w:color w:val="000000"/>
        </w:rPr>
        <w:t>customers who do not have an email address or internet access.</w:t>
      </w:r>
    </w:p>
    <w:p w14:paraId="7A1602F3" w14:textId="77777777" w:rsidR="00184538" w:rsidRPr="002D5AEE" w:rsidRDefault="00184538">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397C309E" w14:textId="77777777" w:rsidR="00184538" w:rsidRPr="002D5AEE" w:rsidRDefault="00184538">
      <w:pPr>
        <w:pStyle w:val="Heading2"/>
        <w:rPr>
          <w:color w:val="000000"/>
        </w:rPr>
      </w:pPr>
      <w:r w:rsidRPr="002D5AEE">
        <w:rPr>
          <w:b/>
          <w:color w:val="000000"/>
        </w:rPr>
        <w:lastRenderedPageBreak/>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6C61FF7A" w14:textId="77777777" w:rsidR="00184538" w:rsidRPr="002D5AEE" w:rsidRDefault="00184538">
      <w:pPr>
        <w:pStyle w:val="Heading1"/>
        <w:pageBreakBefore w:val="0"/>
        <w:rPr>
          <w:color w:val="000000"/>
        </w:rPr>
      </w:pPr>
      <w:bookmarkStart w:id="676" w:name="_Toc454535015"/>
      <w:bookmarkStart w:id="677" w:name="_Toc492274310"/>
      <w:bookmarkStart w:id="678" w:name="_Toc106352971"/>
      <w:r w:rsidRPr="002D5AEE">
        <w:rPr>
          <w:color w:val="000000"/>
          <w:lang w:val="en-AU"/>
        </w:rPr>
        <w:t>Home Wireless Broadband</w:t>
      </w:r>
      <w:r w:rsidRPr="002D5AEE">
        <w:rPr>
          <w:color w:val="000000"/>
        </w:rPr>
        <w:t xml:space="preserve"> Plans</w:t>
      </w:r>
      <w:bookmarkEnd w:id="676"/>
      <w:bookmarkEnd w:id="677"/>
      <w:bookmarkEnd w:id="678"/>
    </w:p>
    <w:p w14:paraId="0692E29C" w14:textId="77777777" w:rsidR="00184538" w:rsidRPr="002D5AEE" w:rsidRDefault="00184538">
      <w:pPr>
        <w:pStyle w:val="Indent1"/>
        <w:tabs>
          <w:tab w:val="left" w:pos="2394"/>
        </w:tabs>
        <w:rPr>
          <w:color w:val="000000"/>
        </w:rPr>
      </w:pPr>
      <w:bookmarkStart w:id="679" w:name="_Toc454535016"/>
      <w:bookmarkStart w:id="680" w:name="_Toc492274311"/>
      <w:bookmarkStart w:id="681" w:name="_Toc106352972"/>
      <w:r w:rsidRPr="002D5AEE">
        <w:rPr>
          <w:color w:val="000000"/>
        </w:rPr>
        <w:t>Availability</w:t>
      </w:r>
      <w:bookmarkEnd w:id="679"/>
      <w:bookmarkEnd w:id="680"/>
      <w:bookmarkEnd w:id="681"/>
      <w:r w:rsidRPr="002D5AEE">
        <w:rPr>
          <w:color w:val="000000"/>
        </w:rPr>
        <w:t xml:space="preserve"> </w:t>
      </w:r>
      <w:r w:rsidRPr="002D5AEE">
        <w:rPr>
          <w:color w:val="000000"/>
        </w:rPr>
        <w:tab/>
      </w:r>
    </w:p>
    <w:p w14:paraId="4C0C34BE" w14:textId="77777777" w:rsidR="00184538" w:rsidRPr="002D5AEE" w:rsidRDefault="00184538">
      <w:pPr>
        <w:pStyle w:val="Heading2"/>
        <w:rPr>
          <w:color w:val="000000"/>
        </w:rPr>
      </w:pPr>
      <w:r w:rsidRPr="002D5AEE">
        <w:rPr>
          <w:color w:val="000000"/>
        </w:rPr>
        <w:t>To be eligible for a Home Wireless Broadband Plan (</w:t>
      </w:r>
      <w:r w:rsidRPr="002D5AEE">
        <w:rPr>
          <w:b/>
          <w:color w:val="000000"/>
        </w:rPr>
        <w:t>HWB Plan</w:t>
      </w:r>
      <w:r w:rsidRPr="002D5AEE">
        <w:rPr>
          <w:color w:val="000000"/>
        </w:rPr>
        <w:t xml:space="preserve">), you need a 13 digit account number. </w:t>
      </w:r>
    </w:p>
    <w:p w14:paraId="0B502E19" w14:textId="77777777" w:rsidR="00184538" w:rsidRPr="002D5AEE" w:rsidRDefault="00184538">
      <w:pPr>
        <w:pStyle w:val="Heading2"/>
        <w:rPr>
          <w:color w:val="000000"/>
        </w:rPr>
      </w:pPr>
      <w:r w:rsidRPr="002D5AEE">
        <w:rPr>
          <w:color w:val="000000"/>
        </w:rPr>
        <w:t xml:space="preserve">HWB </w:t>
      </w:r>
      <w:r w:rsidRPr="002D5AEE">
        <w:rPr>
          <w:color w:val="000000"/>
          <w:lang w:val="en-US"/>
        </w:rPr>
        <w:t>Plans</w:t>
      </w:r>
      <w:r w:rsidRPr="002D5AEE">
        <w:rPr>
          <w:color w:val="000000"/>
        </w:rPr>
        <w:t xml:space="preserve"> are available until withdrawn by us. </w:t>
      </w:r>
    </w:p>
    <w:p w14:paraId="1E053D17" w14:textId="77777777" w:rsidR="00184538" w:rsidRPr="002D5AEE" w:rsidRDefault="00184538">
      <w:pPr>
        <w:pStyle w:val="Heading2"/>
        <w:rPr>
          <w:color w:val="000000"/>
        </w:rPr>
      </w:pPr>
      <w:r w:rsidRPr="002D5AEE">
        <w:rPr>
          <w:color w:val="000000"/>
        </w:rPr>
        <w:t xml:space="preserve">HWB </w:t>
      </w:r>
      <w:r w:rsidRPr="002D5AEE">
        <w:rPr>
          <w:color w:val="000000"/>
          <w:lang w:val="en-US"/>
        </w:rPr>
        <w:t>Plans</w:t>
      </w:r>
      <w:r w:rsidRPr="002D5AEE">
        <w:rPr>
          <w:color w:val="000000"/>
        </w:rPr>
        <w:t xml:space="preserve"> are available as casual, 12 or 24-month plans.</w:t>
      </w:r>
    </w:p>
    <w:p w14:paraId="4A05642F" w14:textId="77777777" w:rsidR="00184538" w:rsidRPr="002D5AEE" w:rsidRDefault="00184538">
      <w:pPr>
        <w:pStyle w:val="Indent1"/>
        <w:rPr>
          <w:color w:val="000000"/>
        </w:rPr>
      </w:pPr>
      <w:bookmarkStart w:id="682" w:name="_Toc454535017"/>
      <w:bookmarkStart w:id="683" w:name="_Toc492274312"/>
      <w:bookmarkStart w:id="684" w:name="_Toc106352973"/>
      <w:r w:rsidRPr="002D5AEE">
        <w:rPr>
          <w:color w:val="000000"/>
        </w:rPr>
        <w:t>Device Options</w:t>
      </w:r>
      <w:bookmarkEnd w:id="682"/>
      <w:bookmarkEnd w:id="683"/>
      <w:bookmarkEnd w:id="684"/>
    </w:p>
    <w:p w14:paraId="4BE14E31" w14:textId="77777777" w:rsidR="00184538" w:rsidRPr="002D5AEE" w:rsidRDefault="00184538">
      <w:pPr>
        <w:pStyle w:val="Heading2"/>
        <w:rPr>
          <w:color w:val="000000"/>
        </w:rPr>
      </w:pPr>
      <w:r w:rsidRPr="002D5AEE">
        <w:rPr>
          <w:color w:val="000000"/>
        </w:rPr>
        <w:t xml:space="preserve">You can bring your own Telstra Mobile Network compatible mobile broadband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1D8195F4" w14:textId="77777777" w:rsidR="00184538" w:rsidRPr="002D5AEE" w:rsidRDefault="00184538">
      <w:pPr>
        <w:pStyle w:val="Heading2"/>
        <w:rPr>
          <w:color w:val="000000"/>
        </w:rPr>
      </w:pPr>
      <w:r w:rsidRPr="002D5AEE">
        <w:rPr>
          <w:color w:val="000000"/>
        </w:rPr>
        <w:t>HWB Plans are not available with non-mobile broadband devices including telemetry devices and mobile phones.</w:t>
      </w:r>
    </w:p>
    <w:p w14:paraId="0F62778D" w14:textId="208D5966" w:rsidR="00184538" w:rsidRPr="002D5AEE" w:rsidRDefault="00184538">
      <w:pPr>
        <w:pStyle w:val="Heading2"/>
        <w:rPr>
          <w:color w:val="000000"/>
        </w:rPr>
      </w:pPr>
      <w:r w:rsidRPr="002D5AEE">
        <w:rPr>
          <w:color w:val="000000"/>
        </w:rPr>
        <w:t xml:space="preserve">If you have taken up a 24-month HWB Plan, you can purchase an eligible device on a DPC, and you may be eligible to a Device Credit if you meet the criteria set out in clause </w:t>
      </w:r>
      <w:r w:rsidRPr="002D5AEE">
        <w:rPr>
          <w:color w:val="000000"/>
        </w:rPr>
        <w:fldChar w:fldCharType="begin"/>
      </w:r>
      <w:r w:rsidRPr="002D5AEE">
        <w:rPr>
          <w:color w:val="000000"/>
        </w:rPr>
        <w:instrText xml:space="preserve"> REF _Ref418165732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19.8</w:t>
      </w:r>
      <w:r w:rsidRPr="002D5AEE">
        <w:rPr>
          <w:color w:val="000000"/>
        </w:rPr>
        <w:fldChar w:fldCharType="end"/>
      </w:r>
      <w:r w:rsidRPr="002D5AEE">
        <w:rPr>
          <w:color w:val="000000"/>
        </w:rPr>
        <w:t xml:space="preserve">. The DPC terms and conditions are set out in </w:t>
      </w:r>
      <w:hyperlink r:id="rId150" w:history="1">
        <w:r w:rsidRPr="002D5AEE">
          <w:rPr>
            <w:rStyle w:val="Hyperlink"/>
            <w:color w:val="000000"/>
          </w:rPr>
          <w:t>Part C – Special Promotions of the Telstra Mobile Section of Our Customer Terms</w:t>
        </w:r>
      </w:hyperlink>
      <w:r w:rsidRPr="002D5AEE">
        <w:rPr>
          <w:color w:val="000000"/>
        </w:rPr>
        <w:t>.</w:t>
      </w:r>
    </w:p>
    <w:p w14:paraId="4F9121C1" w14:textId="77777777" w:rsidR="00184538" w:rsidRPr="002D5AEE" w:rsidRDefault="00184538">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0DC8D889" w14:textId="77777777" w:rsidR="00184538" w:rsidRPr="002D5AEE" w:rsidRDefault="00184538">
      <w:pPr>
        <w:pStyle w:val="Indent1"/>
        <w:rPr>
          <w:color w:val="000000"/>
        </w:rPr>
      </w:pPr>
      <w:bookmarkStart w:id="685" w:name="_Toc454535018"/>
      <w:bookmarkStart w:id="686" w:name="_Toc492274313"/>
      <w:bookmarkStart w:id="687" w:name="_Toc106352974"/>
      <w:r w:rsidRPr="002D5AEE">
        <w:rPr>
          <w:color w:val="000000"/>
        </w:rPr>
        <w:t>Device Credit for HWB Plans</w:t>
      </w:r>
      <w:bookmarkEnd w:id="685"/>
      <w:bookmarkEnd w:id="686"/>
      <w:bookmarkEnd w:id="687"/>
    </w:p>
    <w:p w14:paraId="6D27B710" w14:textId="77777777" w:rsidR="00184538" w:rsidRPr="002D5AEE" w:rsidRDefault="00184538">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27A6E2F7" w14:textId="77777777" w:rsidR="00184538" w:rsidRPr="002D5AEE" w:rsidRDefault="00184538">
      <w:pPr>
        <w:pStyle w:val="Heading3"/>
        <w:rPr>
          <w:color w:val="000000"/>
        </w:rPr>
      </w:pPr>
      <w:r w:rsidRPr="002D5AEE">
        <w:rPr>
          <w:color w:val="000000"/>
        </w:rPr>
        <w:t>purchase an eligible device on a 24-month DPC; and</w:t>
      </w:r>
    </w:p>
    <w:p w14:paraId="485DE4D6" w14:textId="77777777" w:rsidR="00184538" w:rsidRPr="002D5AEE" w:rsidRDefault="00184538">
      <w:pPr>
        <w:pStyle w:val="Heading3"/>
        <w:rPr>
          <w:color w:val="000000"/>
        </w:rPr>
      </w:pPr>
      <w:r w:rsidRPr="002D5AEE">
        <w:rPr>
          <w:color w:val="000000"/>
        </w:rPr>
        <w:t xml:space="preserve">your HWB Plan and your DPC commence on the same day, </w:t>
      </w:r>
    </w:p>
    <w:p w14:paraId="5520CE0B" w14:textId="77777777" w:rsidR="00184538" w:rsidRPr="002D5AEE" w:rsidRDefault="00184538">
      <w:pPr>
        <w:pStyle w:val="Heading3"/>
        <w:numPr>
          <w:ilvl w:val="0"/>
          <w:numId w:val="0"/>
        </w:numPr>
        <w:tabs>
          <w:tab w:val="left" w:pos="720"/>
        </w:tabs>
        <w:ind w:left="720"/>
        <w:rPr>
          <w:color w:val="000000"/>
        </w:rPr>
      </w:pPr>
      <w:r w:rsidRPr="002D5AEE">
        <w:rPr>
          <w:color w:val="000000"/>
        </w:rPr>
        <w:t>you may receive a credit towards your device repayments (“</w:t>
      </w:r>
      <w:r w:rsidRPr="002D5AEE">
        <w:rPr>
          <w:b/>
          <w:color w:val="000000"/>
        </w:rPr>
        <w:t>Device Credit</w:t>
      </w:r>
      <w:r w:rsidRPr="002D5AEE">
        <w:rPr>
          <w:color w:val="000000"/>
        </w:rPr>
        <w:t>”) each month of your 24 month term of you HWB Plan.</w:t>
      </w:r>
    </w:p>
    <w:p w14:paraId="668D4FD7" w14:textId="77777777" w:rsidR="00184538" w:rsidRPr="002D5AEE" w:rsidRDefault="00184538">
      <w:pPr>
        <w:pStyle w:val="Heading2"/>
        <w:rPr>
          <w:color w:val="000000"/>
        </w:rPr>
      </w:pPr>
      <w:r w:rsidRPr="002D5AEE">
        <w:rPr>
          <w:color w:val="000000"/>
        </w:rPr>
        <w:lastRenderedPageBreak/>
        <w:t xml:space="preserve">We </w:t>
      </w:r>
      <w:r w:rsidRPr="002D5AEE">
        <w:rPr>
          <w:color w:val="000000"/>
          <w:lang w:val="en-US"/>
        </w:rPr>
        <w:t>will</w:t>
      </w:r>
      <w:r w:rsidRPr="002D5AEE">
        <w:rPr>
          <w:color w:val="000000"/>
        </w:rPr>
        <w:t xml:space="preserve"> tell you the amount of the Device Credit when you take up your HWB Plan and eligible DPC.</w:t>
      </w:r>
    </w:p>
    <w:p w14:paraId="563CCEC2" w14:textId="77777777" w:rsidR="00184538" w:rsidRPr="002D5AEE" w:rsidRDefault="00184538">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75D4D8A4" w14:textId="77777777" w:rsidR="00184538" w:rsidRPr="002D5AEE" w:rsidRDefault="00184538">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HWB Plan or your DPC, you will no longer be entitled to the Device Credit and you must pay the balance of any remaining device repayments in addition to any applicable early termination charge (“</w:t>
      </w:r>
      <w:r w:rsidRPr="002D5AEE">
        <w:rPr>
          <w:b/>
          <w:color w:val="000000"/>
        </w:rPr>
        <w:t>ETC</w:t>
      </w:r>
      <w:r w:rsidRPr="002D5AEE">
        <w:rPr>
          <w:color w:val="000000"/>
        </w:rPr>
        <w:t xml:space="preserve">”) for your HWB Plan. </w:t>
      </w:r>
    </w:p>
    <w:p w14:paraId="01880890" w14:textId="77777777" w:rsidR="00184538" w:rsidRPr="002D5AEE" w:rsidRDefault="00184538"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5ABD2EE3" w14:textId="77777777" w:rsidR="00184538" w:rsidRPr="002D5AEE" w:rsidRDefault="00184538">
      <w:pPr>
        <w:pStyle w:val="Heading2"/>
        <w:tabs>
          <w:tab w:val="clear" w:pos="0"/>
          <w:tab w:val="num" w:pos="142"/>
        </w:tabs>
        <w:ind w:left="879"/>
        <w:rPr>
          <w:color w:val="000000"/>
        </w:rPr>
      </w:pPr>
      <w:r w:rsidRPr="002D5AEE">
        <w:rPr>
          <w:color w:val="000000"/>
        </w:rPr>
        <w:t>You can choose to buy device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26BCAB9C" w14:textId="77777777" w:rsidR="00184538" w:rsidRPr="002D5AEE" w:rsidRDefault="00184538" w:rsidP="002D5AEE">
      <w:pPr>
        <w:pStyle w:val="Heading2"/>
        <w:numPr>
          <w:ilvl w:val="0"/>
          <w:numId w:val="0"/>
        </w:numPr>
        <w:ind w:left="737"/>
        <w:rPr>
          <w:b/>
          <w:color w:val="000000"/>
        </w:rPr>
      </w:pPr>
      <w:r w:rsidRPr="002D5AEE">
        <w:rPr>
          <w:b/>
          <w:color w:val="000000"/>
        </w:rPr>
        <w:t>Plan options</w:t>
      </w:r>
    </w:p>
    <w:p w14:paraId="2F104941" w14:textId="77777777" w:rsidR="00184538" w:rsidRPr="002D5AEE" w:rsidRDefault="00184538">
      <w:pPr>
        <w:pStyle w:val="Heading2"/>
        <w:rPr>
          <w:color w:val="000000"/>
        </w:rPr>
      </w:pPr>
      <w:r w:rsidRPr="002D5AEE">
        <w:rPr>
          <w:color w:val="000000"/>
        </w:rPr>
        <w:t xml:space="preserve">You can choose from the Home Wireless Broadband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835"/>
      </w:tblGrid>
      <w:tr w:rsidR="005E5885" w:rsidRPr="005E5885" w14:paraId="26B65729" w14:textId="77777777" w:rsidTr="00184538">
        <w:trPr>
          <w:tblHeader/>
        </w:trPr>
        <w:tc>
          <w:tcPr>
            <w:tcW w:w="2552" w:type="dxa"/>
            <w:tcBorders>
              <w:top w:val="nil"/>
              <w:left w:val="nil"/>
            </w:tcBorders>
            <w:shd w:val="clear" w:color="auto" w:fill="FFFFFF"/>
          </w:tcPr>
          <w:p w14:paraId="1ED70454" w14:textId="77777777" w:rsidR="00184538" w:rsidRPr="002D5AEE" w:rsidRDefault="00184538">
            <w:pPr>
              <w:pStyle w:val="Heading2"/>
              <w:numPr>
                <w:ilvl w:val="0"/>
                <w:numId w:val="0"/>
              </w:numPr>
              <w:spacing w:before="60" w:after="60"/>
              <w:rPr>
                <w:rFonts w:eastAsia="SimSun"/>
                <w:b/>
                <w:color w:val="000000"/>
                <w:sz w:val="20"/>
              </w:rPr>
            </w:pPr>
          </w:p>
        </w:tc>
        <w:tc>
          <w:tcPr>
            <w:tcW w:w="6237" w:type="dxa"/>
            <w:gridSpan w:val="2"/>
            <w:shd w:val="clear" w:color="auto" w:fill="BFBFBF"/>
          </w:tcPr>
          <w:p w14:paraId="39CDC975" w14:textId="77777777" w:rsidR="00184538" w:rsidRPr="002D5AEE" w:rsidRDefault="00184538">
            <w:pPr>
              <w:pStyle w:val="Heading2"/>
              <w:numPr>
                <w:ilvl w:val="0"/>
                <w:numId w:val="0"/>
              </w:numPr>
              <w:spacing w:before="60" w:after="60"/>
              <w:jc w:val="center"/>
              <w:rPr>
                <w:rFonts w:eastAsia="SimSun"/>
                <w:b/>
                <w:color w:val="000000"/>
                <w:sz w:val="20"/>
              </w:rPr>
            </w:pPr>
            <w:r w:rsidRPr="002D5AEE">
              <w:rPr>
                <w:color w:val="000000"/>
              </w:rPr>
              <w:t xml:space="preserve"> </w:t>
            </w:r>
            <w:r w:rsidRPr="002D5AEE">
              <w:rPr>
                <w:b/>
                <w:color w:val="000000"/>
              </w:rPr>
              <w:t>Home Wireless Broadband</w:t>
            </w:r>
            <w:r w:rsidRPr="002D5AEE">
              <w:rPr>
                <w:rFonts w:eastAsia="SimSun"/>
                <w:b/>
                <w:color w:val="000000"/>
                <w:sz w:val="20"/>
              </w:rPr>
              <w:t xml:space="preserve"> Plans – Causal, 12 or 24 month Plans</w:t>
            </w:r>
          </w:p>
        </w:tc>
      </w:tr>
      <w:tr w:rsidR="005E5885" w:rsidRPr="005E5885" w14:paraId="5E1D5DD6" w14:textId="77777777" w:rsidTr="00184538">
        <w:tc>
          <w:tcPr>
            <w:tcW w:w="2552" w:type="dxa"/>
            <w:shd w:val="clear" w:color="auto" w:fill="BFBFBF"/>
          </w:tcPr>
          <w:p w14:paraId="3C3A8893"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3402" w:type="dxa"/>
            <w:shd w:val="clear" w:color="auto" w:fill="FFFFFF"/>
            <w:vAlign w:val="center"/>
          </w:tcPr>
          <w:p w14:paraId="2C965096"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2835" w:type="dxa"/>
            <w:shd w:val="clear" w:color="auto" w:fill="FFFFFF"/>
            <w:vAlign w:val="center"/>
          </w:tcPr>
          <w:p w14:paraId="1D9E5486"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352A1E70" w14:textId="77777777" w:rsidTr="00184538">
        <w:tc>
          <w:tcPr>
            <w:tcW w:w="2552" w:type="dxa"/>
            <w:shd w:val="clear" w:color="auto" w:fill="BFBFBF"/>
          </w:tcPr>
          <w:p w14:paraId="27A5CDA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3402" w:type="dxa"/>
            <w:shd w:val="clear" w:color="auto" w:fill="FFFFFF"/>
            <w:vAlign w:val="center"/>
          </w:tcPr>
          <w:p w14:paraId="1ED07E7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25GB (0.41c/MB)</w:t>
            </w:r>
          </w:p>
        </w:tc>
        <w:tc>
          <w:tcPr>
            <w:tcW w:w="2835" w:type="dxa"/>
            <w:shd w:val="clear" w:color="auto" w:fill="FFFFFF"/>
            <w:vAlign w:val="center"/>
          </w:tcPr>
          <w:p w14:paraId="3F90E83C"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50GB (0.29c/MB)</w:t>
            </w:r>
          </w:p>
        </w:tc>
      </w:tr>
      <w:tr w:rsidR="005E5885" w:rsidRPr="005E5885" w14:paraId="1E4541DF" w14:textId="77777777" w:rsidTr="00184538">
        <w:tc>
          <w:tcPr>
            <w:tcW w:w="2552" w:type="dxa"/>
            <w:shd w:val="clear" w:color="auto" w:fill="BFBFBF"/>
          </w:tcPr>
          <w:p w14:paraId="2BDE83F5"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3402" w:type="dxa"/>
            <w:shd w:val="clear" w:color="auto" w:fill="FFFFFF"/>
            <w:vAlign w:val="center"/>
          </w:tcPr>
          <w:p w14:paraId="12791C9B"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2835" w:type="dxa"/>
            <w:shd w:val="clear" w:color="auto" w:fill="FFFFFF"/>
            <w:vAlign w:val="center"/>
          </w:tcPr>
          <w:p w14:paraId="4B4B2E8A"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$150</w:t>
            </w:r>
          </w:p>
        </w:tc>
      </w:tr>
      <w:tr w:rsidR="005E5885" w:rsidRPr="005E5885" w14:paraId="1F16D52C" w14:textId="77777777" w:rsidTr="00184538">
        <w:tc>
          <w:tcPr>
            <w:tcW w:w="2552" w:type="dxa"/>
            <w:shd w:val="clear" w:color="auto" w:fill="BFBFBF"/>
          </w:tcPr>
          <w:p w14:paraId="61FCC467"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3402" w:type="dxa"/>
            <w:shd w:val="clear" w:color="auto" w:fill="FFFFFF"/>
            <w:vAlign w:val="center"/>
          </w:tcPr>
          <w:p w14:paraId="39078CB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$1,260</w:t>
            </w:r>
          </w:p>
        </w:tc>
        <w:tc>
          <w:tcPr>
            <w:tcW w:w="2835" w:type="dxa"/>
            <w:shd w:val="clear" w:color="auto" w:fill="FFFFFF"/>
            <w:vAlign w:val="center"/>
          </w:tcPr>
          <w:p w14:paraId="71AD4401"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$1,800</w:t>
            </w:r>
          </w:p>
        </w:tc>
      </w:tr>
      <w:tr w:rsidR="005E5885" w:rsidRPr="005E5885" w14:paraId="0C9CD3B7" w14:textId="77777777" w:rsidTr="00184538">
        <w:tc>
          <w:tcPr>
            <w:tcW w:w="2552" w:type="dxa"/>
            <w:shd w:val="clear" w:color="auto" w:fill="BFBFBF"/>
          </w:tcPr>
          <w:p w14:paraId="49FCC7BC"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3402" w:type="dxa"/>
            <w:shd w:val="clear" w:color="auto" w:fill="FFFFFF"/>
            <w:vAlign w:val="center"/>
          </w:tcPr>
          <w:p w14:paraId="01874D7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$2,520</w:t>
            </w:r>
          </w:p>
        </w:tc>
        <w:tc>
          <w:tcPr>
            <w:tcW w:w="2835" w:type="dxa"/>
            <w:shd w:val="clear" w:color="auto" w:fill="FFFFFF"/>
            <w:vAlign w:val="center"/>
          </w:tcPr>
          <w:p w14:paraId="3EB3A3B9"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$3,600</w:t>
            </w:r>
          </w:p>
        </w:tc>
      </w:tr>
      <w:tr w:rsidR="005E5885" w:rsidRPr="005E5885" w14:paraId="3C844157" w14:textId="77777777" w:rsidTr="00184538">
        <w:tc>
          <w:tcPr>
            <w:tcW w:w="2552" w:type="dxa"/>
            <w:shd w:val="clear" w:color="auto" w:fill="BFBFBF"/>
          </w:tcPr>
          <w:p w14:paraId="7772DACF"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2"/>
            <w:shd w:val="clear" w:color="auto" w:fill="FFFFFF"/>
          </w:tcPr>
          <w:p w14:paraId="0C413468"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9E3830" w:rsidRPr="002D5AEE">
              <w:rPr>
                <w:rFonts w:eastAsia="SimSun"/>
                <w:color w:val="000000"/>
                <w:sz w:val="20"/>
              </w:rPr>
              <w:t xml:space="preserve"> (until you reach the $100 Excess Cap, when your</w:t>
            </w:r>
            <w:r w:rsidR="008033DB" w:rsidRPr="002D5AEE">
              <w:rPr>
                <w:rFonts w:eastAsia="SimSun"/>
                <w:color w:val="000000"/>
                <w:sz w:val="20"/>
              </w:rPr>
              <w:t xml:space="preserve"> </w:t>
            </w:r>
            <w:r w:rsidR="009E3830" w:rsidRPr="002D5AEE">
              <w:rPr>
                <w:rFonts w:eastAsia="SimSun"/>
                <w:color w:val="000000"/>
                <w:sz w:val="20"/>
              </w:rPr>
              <w:t>service will be shaped to Peace of Mind data)</w:t>
            </w:r>
          </w:p>
        </w:tc>
      </w:tr>
      <w:tr w:rsidR="005E5885" w:rsidRPr="005E5885" w14:paraId="2167A43C" w14:textId="77777777" w:rsidTr="00184538">
        <w:tc>
          <w:tcPr>
            <w:tcW w:w="2552" w:type="dxa"/>
            <w:shd w:val="clear" w:color="auto" w:fill="BFBFBF"/>
          </w:tcPr>
          <w:p w14:paraId="38CB6BFD"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2"/>
            <w:shd w:val="clear" w:color="auto" w:fill="FFFFFF"/>
          </w:tcPr>
          <w:p w14:paraId="6EFAAA64" w14:textId="77777777" w:rsidR="00184538" w:rsidRPr="002D5AEE" w:rsidRDefault="00184538">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6E843D15" w14:textId="77777777" w:rsidTr="00184538">
        <w:tc>
          <w:tcPr>
            <w:tcW w:w="2552" w:type="dxa"/>
            <w:shd w:val="clear" w:color="auto" w:fill="BFBFBF"/>
          </w:tcPr>
          <w:p w14:paraId="20144679"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2"/>
            <w:shd w:val="clear" w:color="auto" w:fill="FFFFFF"/>
          </w:tcPr>
          <w:p w14:paraId="44E05E08"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CC0AE8E" w14:textId="77777777" w:rsidTr="00184538">
        <w:tc>
          <w:tcPr>
            <w:tcW w:w="2552" w:type="dxa"/>
            <w:shd w:val="clear" w:color="auto" w:fill="BFBFBF"/>
          </w:tcPr>
          <w:p w14:paraId="62284936"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2"/>
            <w:shd w:val="clear" w:color="auto" w:fill="FFFFFF"/>
          </w:tcPr>
          <w:p w14:paraId="3E8D7CC0"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hyperlink r:id="rId151"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54F7AD50" w14:textId="77777777" w:rsidR="00184538" w:rsidRPr="002D5AEE" w:rsidRDefault="00184538">
            <w:pPr>
              <w:pStyle w:val="Heading2"/>
              <w:numPr>
                <w:ilvl w:val="0"/>
                <w:numId w:val="0"/>
              </w:numPr>
              <w:spacing w:before="60" w:after="60"/>
              <w:jc w:val="center"/>
              <w:rPr>
                <w:rFonts w:eastAsia="SimSun"/>
                <w:color w:val="000000"/>
                <w:sz w:val="20"/>
                <w:szCs w:val="17"/>
              </w:rPr>
            </w:pPr>
          </w:p>
        </w:tc>
      </w:tr>
      <w:tr w:rsidR="005E5885" w:rsidRPr="005E5885" w14:paraId="23647F77" w14:textId="77777777" w:rsidTr="00184538">
        <w:tc>
          <w:tcPr>
            <w:tcW w:w="2552" w:type="dxa"/>
            <w:shd w:val="clear" w:color="auto" w:fill="BFBFBF"/>
          </w:tcPr>
          <w:p w14:paraId="46F544EB" w14:textId="77777777" w:rsidR="00184538" w:rsidRPr="002D5AEE" w:rsidRDefault="00184538">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2"/>
            <w:shd w:val="clear" w:color="auto" w:fill="FFFFFF"/>
          </w:tcPr>
          <w:p w14:paraId="4A61C236" w14:textId="77777777" w:rsidR="00184538" w:rsidRPr="002D5AEE" w:rsidRDefault="00184538">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52"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791D6305" w14:textId="77777777" w:rsidTr="00184538">
        <w:tc>
          <w:tcPr>
            <w:tcW w:w="2552" w:type="dxa"/>
            <w:tcBorders>
              <w:top w:val="single" w:sz="4" w:space="0" w:color="auto"/>
              <w:left w:val="single" w:sz="4" w:space="0" w:color="auto"/>
              <w:bottom w:val="single" w:sz="4" w:space="0" w:color="auto"/>
              <w:right w:val="single" w:sz="4" w:space="0" w:color="auto"/>
            </w:tcBorders>
            <w:shd w:val="clear" w:color="auto" w:fill="BFBFBF"/>
            <w:hideMark/>
          </w:tcPr>
          <w:p w14:paraId="617AB6A5" w14:textId="77777777" w:rsidR="00184538" w:rsidRPr="002D5AEE" w:rsidRDefault="00184538">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lastRenderedPageBreak/>
              <w:t>Included content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BBDBD8B" w14:textId="77777777" w:rsidR="00184538" w:rsidRPr="002D5AEE" w:rsidRDefault="00184538">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184538" w:rsidRPr="005E5885" w14:paraId="216B247E" w14:textId="77777777" w:rsidTr="00184538">
        <w:tc>
          <w:tcPr>
            <w:tcW w:w="8789" w:type="dxa"/>
            <w:gridSpan w:val="3"/>
            <w:shd w:val="clear" w:color="auto" w:fill="BFBFBF"/>
          </w:tcPr>
          <w:p w14:paraId="776CBBBC" w14:textId="77777777" w:rsidR="00184538" w:rsidRPr="002D5AEE" w:rsidRDefault="00184538">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2663BFBB" w14:textId="77777777" w:rsidR="00184538" w:rsidRPr="002D5AEE" w:rsidRDefault="00184538" w:rsidP="002D5AEE">
      <w:pPr>
        <w:pStyle w:val="Heading2"/>
        <w:numPr>
          <w:ilvl w:val="0"/>
          <w:numId w:val="0"/>
        </w:numPr>
        <w:ind w:left="737"/>
        <w:rPr>
          <w:color w:val="000000"/>
        </w:rPr>
      </w:pPr>
    </w:p>
    <w:p w14:paraId="5BBF271F" w14:textId="77777777" w:rsidR="00184538" w:rsidRPr="002D5AEE" w:rsidRDefault="00184538">
      <w:pPr>
        <w:pStyle w:val="Heading2"/>
        <w:rPr>
          <w:color w:val="000000"/>
        </w:rPr>
      </w:pPr>
      <w:r w:rsidRPr="002D5AEE">
        <w:rPr>
          <w:color w:val="000000"/>
        </w:rPr>
        <w:t>Your HWB Plan doesn’t include a SMS allowance. If you send SMS the charges set out in the table above will apply.</w:t>
      </w:r>
    </w:p>
    <w:p w14:paraId="4F4CC752" w14:textId="77777777" w:rsidR="00184538" w:rsidRPr="002D5AEE" w:rsidRDefault="00184538">
      <w:pPr>
        <w:pStyle w:val="Heading2"/>
        <w:rPr>
          <w:color w:val="000000"/>
        </w:rPr>
      </w:pPr>
      <w:r w:rsidRPr="002D5AEE">
        <w:rPr>
          <w:color w:val="000000"/>
        </w:rPr>
        <w:t xml:space="preserve">The terms and conditions for SMS/MMS are set out in </w:t>
      </w:r>
      <w:hyperlink r:id="rId153" w:history="1">
        <w:r w:rsidRPr="002D5AEE">
          <w:rPr>
            <w:rStyle w:val="Hyperlink"/>
            <w:color w:val="000000"/>
          </w:rPr>
          <w:t>Part E – SMS Messages and Email of the Telstra Mobile section of Our Customer Terms</w:t>
        </w:r>
      </w:hyperlink>
      <w:r w:rsidRPr="002D5AEE">
        <w:rPr>
          <w:color w:val="000000"/>
        </w:rPr>
        <w:t>.</w:t>
      </w:r>
    </w:p>
    <w:p w14:paraId="4F8786AE" w14:textId="77777777" w:rsidR="00184538" w:rsidRPr="002D5AEE" w:rsidRDefault="00184538" w:rsidP="002D5AEE">
      <w:pPr>
        <w:pStyle w:val="Heading2"/>
        <w:numPr>
          <w:ilvl w:val="0"/>
          <w:numId w:val="0"/>
        </w:numPr>
        <w:ind w:left="737"/>
        <w:rPr>
          <w:color w:val="000000"/>
        </w:rPr>
      </w:pPr>
      <w:r w:rsidRPr="002D5AEE">
        <w:rPr>
          <w:b/>
          <w:color w:val="000000"/>
        </w:rPr>
        <w:t>What you must pay each month</w:t>
      </w:r>
    </w:p>
    <w:p w14:paraId="1D469EA6" w14:textId="77777777" w:rsidR="00184538" w:rsidRPr="002D5AEE" w:rsidRDefault="00184538">
      <w:pPr>
        <w:pStyle w:val="Heading2"/>
        <w:rPr>
          <w:color w:val="000000"/>
        </w:rPr>
      </w:pPr>
      <w:r w:rsidRPr="002D5AEE">
        <w:rPr>
          <w:color w:val="000000"/>
        </w:rPr>
        <w:t>Each month you must pay us:</w:t>
      </w:r>
    </w:p>
    <w:p w14:paraId="39410D30" w14:textId="77777777" w:rsidR="00184538" w:rsidRPr="002D5AEE" w:rsidRDefault="00184538">
      <w:pPr>
        <w:pStyle w:val="Heading3"/>
        <w:tabs>
          <w:tab w:val="clear" w:pos="0"/>
          <w:tab w:val="num" w:pos="114"/>
        </w:tabs>
        <w:ind w:left="1418" w:hanging="610"/>
        <w:rPr>
          <w:color w:val="000000"/>
          <w:szCs w:val="23"/>
        </w:rPr>
      </w:pPr>
      <w:r w:rsidRPr="002D5AEE">
        <w:rPr>
          <w:color w:val="000000"/>
          <w:szCs w:val="23"/>
        </w:rPr>
        <w:t xml:space="preserve">the minimum monthly charge for your </w:t>
      </w:r>
      <w:r w:rsidRPr="002D5AEE">
        <w:rPr>
          <w:color w:val="000000"/>
        </w:rPr>
        <w:t xml:space="preserve">HWB </w:t>
      </w:r>
      <w:r w:rsidRPr="002D5AEE">
        <w:rPr>
          <w:color w:val="000000"/>
          <w:szCs w:val="23"/>
        </w:rPr>
        <w:t xml:space="preserve">Plan; </w:t>
      </w:r>
    </w:p>
    <w:p w14:paraId="0FA3BDD6" w14:textId="77777777" w:rsidR="00184538" w:rsidRPr="002D5AEE" w:rsidRDefault="00184538">
      <w:pPr>
        <w:pStyle w:val="Heading3"/>
        <w:tabs>
          <w:tab w:val="clear" w:pos="0"/>
          <w:tab w:val="num" w:pos="114"/>
        </w:tabs>
        <w:ind w:left="1418" w:hanging="610"/>
        <w:rPr>
          <w:color w:val="000000"/>
          <w:szCs w:val="23"/>
        </w:rPr>
      </w:pPr>
      <w:r w:rsidRPr="002D5AEE">
        <w:rPr>
          <w:color w:val="000000"/>
        </w:rPr>
        <w:t>for data you use in excess of your Monthly Mobile Data Allowance;</w:t>
      </w:r>
    </w:p>
    <w:p w14:paraId="17B67497" w14:textId="77777777" w:rsidR="00184538" w:rsidRPr="002D5AEE" w:rsidRDefault="00184538">
      <w:pPr>
        <w:pStyle w:val="Heading3"/>
        <w:tabs>
          <w:tab w:val="clear" w:pos="0"/>
          <w:tab w:val="num" w:pos="114"/>
        </w:tabs>
        <w:ind w:left="1418" w:hanging="610"/>
        <w:rPr>
          <w:color w:val="000000"/>
          <w:szCs w:val="23"/>
        </w:rPr>
      </w:pPr>
      <w:r w:rsidRPr="002D5AEE">
        <w:rPr>
          <w:color w:val="000000"/>
        </w:rPr>
        <w:t xml:space="preserve">any Extra Data; </w:t>
      </w:r>
    </w:p>
    <w:p w14:paraId="4DA38106" w14:textId="77777777" w:rsidR="00184538" w:rsidRPr="002D5AEE" w:rsidRDefault="00184538">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
    <w:p w14:paraId="1499978D" w14:textId="77777777" w:rsidR="00184538" w:rsidRPr="002D5AEE" w:rsidRDefault="00184538">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6357C3ED" w14:textId="77777777" w:rsidR="00184538" w:rsidRPr="002D5AEE" w:rsidRDefault="00184538">
      <w:pPr>
        <w:pStyle w:val="Heading3"/>
        <w:tabs>
          <w:tab w:val="clear" w:pos="0"/>
          <w:tab w:val="num" w:pos="114"/>
        </w:tabs>
        <w:ind w:left="1418" w:hanging="610"/>
        <w:rPr>
          <w:color w:val="000000"/>
          <w:szCs w:val="23"/>
        </w:rPr>
      </w:pPr>
      <w:r w:rsidRPr="002D5AEE">
        <w:rPr>
          <w:color w:val="000000"/>
        </w:rPr>
        <w:t>any accessory repayments under any ARO.</w:t>
      </w:r>
    </w:p>
    <w:p w14:paraId="390454C8" w14:textId="77777777" w:rsidR="00184538" w:rsidRPr="002D5AEE" w:rsidRDefault="00184538">
      <w:pPr>
        <w:pStyle w:val="Indent1"/>
        <w:spacing w:before="240"/>
        <w:rPr>
          <w:color w:val="000000"/>
        </w:rPr>
      </w:pPr>
      <w:bookmarkStart w:id="688" w:name="_Toc454535019"/>
      <w:bookmarkStart w:id="689" w:name="_Toc492274314"/>
      <w:bookmarkStart w:id="690" w:name="_Toc106352975"/>
      <w:r w:rsidRPr="002D5AEE">
        <w:rPr>
          <w:color w:val="000000"/>
        </w:rPr>
        <w:t>Your Monthly Mobile Data Allowance and Extra Data</w:t>
      </w:r>
      <w:bookmarkEnd w:id="688"/>
      <w:bookmarkEnd w:id="689"/>
      <w:bookmarkEnd w:id="690"/>
    </w:p>
    <w:p w14:paraId="763555E5" w14:textId="77777777" w:rsidR="00184538" w:rsidRPr="002D5AEE" w:rsidRDefault="00184538">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772D18D7" w14:textId="77777777" w:rsidR="00184538" w:rsidRPr="002D5AEE" w:rsidRDefault="00184538">
      <w:pPr>
        <w:pStyle w:val="Heading2"/>
        <w:rPr>
          <w:rFonts w:eastAsia="Arial Unicode MS"/>
          <w:color w:val="000000"/>
        </w:rPr>
      </w:pPr>
      <w:r w:rsidRPr="002D5AEE">
        <w:rPr>
          <w:rFonts w:eastAsia="Arial Unicode MS"/>
          <w:color w:val="000000"/>
        </w:rPr>
        <w:t>If you use more than your Monthly Mobile Data Allowance, we will automatically add extra data to your service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5819C7" w:rsidRPr="002D5AEE">
        <w:rPr>
          <w:rFonts w:eastAsia="Arial Unicode MS"/>
          <w:color w:val="000000"/>
        </w:rPr>
        <w:t>You must pay us the excess charges up to an excess cap amount of $100 per month per service (“</w:t>
      </w:r>
      <w:r w:rsidR="005819C7" w:rsidRPr="002D5AEE">
        <w:rPr>
          <w:rFonts w:eastAsia="Arial Unicode MS"/>
          <w:b/>
          <w:bCs w:val="0"/>
          <w:color w:val="000000"/>
        </w:rPr>
        <w:t>Excess Cap</w:t>
      </w:r>
      <w:r w:rsidR="005819C7" w:rsidRPr="002D5AEE">
        <w:rPr>
          <w:rFonts w:eastAsia="Arial Unicode MS"/>
          <w:bCs w:val="0"/>
          <w:color w:val="000000"/>
        </w:rPr>
        <w:t>”).</w:t>
      </w:r>
      <w:r w:rsidR="005819C7" w:rsidRPr="002D5AEE">
        <w:rPr>
          <w:rFonts w:eastAsia="Arial Unicode MS"/>
          <w:b/>
          <w:bCs w:val="0"/>
          <w:color w:val="000000"/>
        </w:rPr>
        <w:t xml:space="preserve"> </w:t>
      </w:r>
      <w:r w:rsidR="005819C7"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5819C7" w:rsidRPr="002D5AEE">
        <w:rPr>
          <w:rFonts w:eastAsia="Arial Unicode MS"/>
          <w:color w:val="000000"/>
        </w:rPr>
        <w:t xml:space="preserve"> do not count towards the Excess Cap and </w:t>
      </w:r>
      <w:r w:rsidR="004721E0" w:rsidRPr="002D5AEE">
        <w:rPr>
          <w:rFonts w:eastAsia="Arial Unicode MS"/>
          <w:color w:val="000000"/>
        </w:rPr>
        <w:t>you</w:t>
      </w:r>
      <w:r w:rsidR="005819C7" w:rsidRPr="002D5AEE">
        <w:rPr>
          <w:rFonts w:eastAsia="Arial Unicode MS"/>
          <w:color w:val="000000"/>
        </w:rPr>
        <w:t xml:space="preserve"> will have to pay any applicable charges. See clause </w:t>
      </w:r>
      <w:r w:rsidR="009E3830" w:rsidRPr="002D5AEE">
        <w:rPr>
          <w:rFonts w:eastAsia="Arial Unicode MS"/>
          <w:color w:val="000000"/>
        </w:rPr>
        <w:t>13.21 – 13.2</w:t>
      </w:r>
      <w:r w:rsidR="001571B7" w:rsidRPr="002D5AEE">
        <w:rPr>
          <w:rFonts w:eastAsia="Arial Unicode MS"/>
          <w:color w:val="000000"/>
        </w:rPr>
        <w:t>2</w:t>
      </w:r>
      <w:r w:rsidR="005819C7" w:rsidRPr="002D5AEE">
        <w:rPr>
          <w:rFonts w:eastAsia="Arial Unicode MS"/>
          <w:color w:val="000000"/>
        </w:rPr>
        <w:t xml:space="preserve"> below for more information on Peace of Mind data.</w:t>
      </w:r>
    </w:p>
    <w:p w14:paraId="181EEA9E" w14:textId="77777777" w:rsidR="00184538" w:rsidRPr="002D5AEE" w:rsidRDefault="00184538">
      <w:pPr>
        <w:pStyle w:val="Heading2"/>
        <w:rPr>
          <w:rFonts w:eastAsia="Arial Unicode MS"/>
          <w:color w:val="000000"/>
        </w:rPr>
      </w:pPr>
      <w:r w:rsidRPr="002D5AEE">
        <w:rPr>
          <w:rFonts w:eastAsia="Arial Unicode MS"/>
          <w:color w:val="000000"/>
        </w:rPr>
        <w:lastRenderedPageBreak/>
        <w:t xml:space="preserve">Any unused Monthly Mobile Data Allowance and Extra Data expires each month. </w:t>
      </w:r>
    </w:p>
    <w:p w14:paraId="751B6246" w14:textId="77777777" w:rsidR="00184538" w:rsidRPr="002D5AEE" w:rsidRDefault="00184538">
      <w:pPr>
        <w:pStyle w:val="Heading2"/>
        <w:keepNext/>
        <w:rPr>
          <w:color w:val="000000"/>
        </w:rPr>
      </w:pPr>
      <w:r w:rsidRPr="002D5AEE">
        <w:rPr>
          <w:color w:val="000000"/>
        </w:rPr>
        <w:t>When calculating mobile data volumes:</w:t>
      </w:r>
    </w:p>
    <w:p w14:paraId="3695FE15" w14:textId="77777777" w:rsidR="00184538" w:rsidRPr="002D5AEE" w:rsidRDefault="00184538">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33413FC6" w14:textId="77777777" w:rsidR="00184538" w:rsidRPr="002D5AEE" w:rsidRDefault="00184538">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9386818" w14:textId="77777777" w:rsidR="00062770" w:rsidRPr="002D5AEE" w:rsidRDefault="00062770">
      <w:pPr>
        <w:pStyle w:val="Indent1"/>
        <w:spacing w:before="240"/>
        <w:ind w:left="0"/>
        <w:rPr>
          <w:color w:val="000000"/>
        </w:rPr>
      </w:pPr>
      <w:bookmarkStart w:id="691" w:name="_Toc106352976"/>
      <w:bookmarkStart w:id="692" w:name="_Toc454535020"/>
      <w:bookmarkStart w:id="693" w:name="_Toc492274315"/>
      <w:r w:rsidRPr="002D5AEE">
        <w:rPr>
          <w:color w:val="000000"/>
        </w:rPr>
        <w:t>Peace of Mind data</w:t>
      </w:r>
      <w:bookmarkEnd w:id="691"/>
    </w:p>
    <w:p w14:paraId="33FE4067" w14:textId="77777777" w:rsidR="00062770" w:rsidRPr="002D5AEE" w:rsidRDefault="008033DB">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062770" w:rsidRPr="002D5AEE">
        <w:rPr>
          <w:rFonts w:eastAsia="Arial Unicode MS"/>
          <w:color w:val="000000"/>
        </w:rPr>
        <w:t xml:space="preserve">. </w:t>
      </w:r>
    </w:p>
    <w:p w14:paraId="3BF98789" w14:textId="77777777" w:rsidR="00062770" w:rsidRPr="002D5AEE" w:rsidRDefault="00062770">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6ED15D9F" w14:textId="77777777" w:rsidR="00184538" w:rsidRPr="002D5AEE" w:rsidRDefault="00184538">
      <w:pPr>
        <w:pStyle w:val="Indent1"/>
        <w:spacing w:before="240"/>
        <w:rPr>
          <w:color w:val="000000"/>
        </w:rPr>
      </w:pPr>
      <w:bookmarkStart w:id="694" w:name="_Toc106352977"/>
      <w:r w:rsidRPr="002D5AEE">
        <w:rPr>
          <w:color w:val="000000"/>
        </w:rPr>
        <w:t>Data Packs</w:t>
      </w:r>
      <w:bookmarkEnd w:id="692"/>
      <w:bookmarkEnd w:id="693"/>
      <w:bookmarkEnd w:id="694"/>
    </w:p>
    <w:p w14:paraId="71018835" w14:textId="77777777" w:rsidR="00184538" w:rsidRPr="002D5AEE" w:rsidRDefault="00184538">
      <w:pPr>
        <w:pStyle w:val="Heading2"/>
        <w:rPr>
          <w:color w:val="000000"/>
        </w:rPr>
      </w:pPr>
      <w:r w:rsidRPr="002D5AEE">
        <w:rPr>
          <w:color w:val="000000"/>
        </w:rPr>
        <w:t xml:space="preserve">If you need more data each month, you can purchase a Data Pack to add to your HWB Plan which includes a monthly data allowance for use on the Telstra Mobile Network in Australia.Data cannot be shared across with other HWB Plans or other services with shareable data.   </w:t>
      </w:r>
    </w:p>
    <w:p w14:paraId="62D34560" w14:textId="77777777" w:rsidR="00184538" w:rsidRPr="002D5AEE" w:rsidRDefault="00184538">
      <w:pPr>
        <w:pStyle w:val="Heading2"/>
        <w:rPr>
          <w:color w:val="000000"/>
        </w:rPr>
      </w:pPr>
      <w:r w:rsidRPr="002D5AEE">
        <w:rPr>
          <w:color w:val="000000"/>
        </w:rPr>
        <w:t xml:space="preserve">The Data Pack terms and conditions are set out in </w:t>
      </w:r>
      <w:hyperlink r:id="rId154" w:history="1">
        <w:r w:rsidRPr="002D5AEE">
          <w:rPr>
            <w:rStyle w:val="Hyperlink"/>
            <w:color w:val="000000"/>
          </w:rPr>
          <w:t>Part B – Our current consumer pricing plans of the Telstra Mobile Section of Our Customer Terms</w:t>
        </w:r>
      </w:hyperlink>
      <w:r w:rsidRPr="002D5AEE">
        <w:rPr>
          <w:color w:val="000000"/>
        </w:rPr>
        <w:t>.</w:t>
      </w:r>
    </w:p>
    <w:p w14:paraId="5E1951E9" w14:textId="77777777" w:rsidR="00184538" w:rsidRPr="002D5AEE" w:rsidRDefault="00184538">
      <w:pPr>
        <w:pStyle w:val="Indent1"/>
        <w:spacing w:before="240"/>
        <w:rPr>
          <w:color w:val="000000"/>
        </w:rPr>
      </w:pPr>
      <w:bookmarkStart w:id="695" w:name="_Toc454535021"/>
      <w:bookmarkStart w:id="696" w:name="_Toc492274316"/>
      <w:bookmarkStart w:id="697" w:name="_Toc106352978"/>
      <w:r w:rsidRPr="002D5AEE">
        <w:rPr>
          <w:color w:val="000000"/>
        </w:rPr>
        <w:t>Voice calls and SMS</w:t>
      </w:r>
      <w:bookmarkEnd w:id="695"/>
      <w:bookmarkEnd w:id="696"/>
      <w:bookmarkEnd w:id="697"/>
    </w:p>
    <w:p w14:paraId="0C682FEA" w14:textId="77777777" w:rsidR="00184538" w:rsidRPr="002D5AEE" w:rsidRDefault="0039101A">
      <w:pPr>
        <w:pStyle w:val="Heading2"/>
        <w:rPr>
          <w:color w:val="000000"/>
        </w:rPr>
      </w:pPr>
      <w:r w:rsidRPr="002D5AEE">
        <w:rPr>
          <w:color w:val="000000"/>
        </w:rPr>
        <w:t xml:space="preserve">As of 22 April 2020, your plan cannot be used to make or receive calls. </w:t>
      </w:r>
    </w:p>
    <w:p w14:paraId="1402D670" w14:textId="77777777" w:rsidR="00184538" w:rsidRPr="002D5AEE" w:rsidRDefault="00184538">
      <w:pPr>
        <w:pStyle w:val="Heading2"/>
        <w:rPr>
          <w:color w:val="000000"/>
        </w:rPr>
      </w:pPr>
      <w:r w:rsidRPr="002D5AEE">
        <w:rPr>
          <w:color w:val="000000"/>
        </w:rPr>
        <w:t>To access SMS capability, your SIM card must be placed in a</w:t>
      </w:r>
      <w:r w:rsidR="0039101A" w:rsidRPr="002D5AEE">
        <w:rPr>
          <w:color w:val="000000"/>
        </w:rPr>
        <w:t>n</w:t>
      </w:r>
      <w:r w:rsidRPr="002D5AEE">
        <w:rPr>
          <w:color w:val="000000"/>
        </w:rPr>
        <w:t>SMS capable device. Not all tablet devices have this functionality.</w:t>
      </w:r>
    </w:p>
    <w:p w14:paraId="4BE94387" w14:textId="77777777" w:rsidR="00184538" w:rsidRPr="002D5AEE" w:rsidRDefault="00184538">
      <w:pPr>
        <w:keepNext/>
        <w:spacing w:after="240"/>
        <w:ind w:left="737"/>
        <w:rPr>
          <w:rFonts w:ascii="Arial" w:hAnsi="Arial" w:cs="Arial"/>
          <w:b/>
          <w:bCs/>
          <w:color w:val="000000"/>
          <w:sz w:val="21"/>
        </w:rPr>
      </w:pPr>
      <w:r w:rsidRPr="002D5AEE">
        <w:rPr>
          <w:rFonts w:ascii="Arial" w:hAnsi="Arial" w:cs="Arial"/>
          <w:b/>
          <w:bCs/>
          <w:color w:val="000000"/>
          <w:sz w:val="21"/>
        </w:rPr>
        <w:t>FairPlay Policy</w:t>
      </w:r>
    </w:p>
    <w:p w14:paraId="4ED07EC3" w14:textId="77777777" w:rsidR="00184538" w:rsidRPr="002D5AEE" w:rsidRDefault="00184538">
      <w:pPr>
        <w:pStyle w:val="Heading2"/>
        <w:rPr>
          <w:color w:val="000000"/>
        </w:rPr>
      </w:pPr>
      <w:r w:rsidRPr="002D5AEE">
        <w:rPr>
          <w:color w:val="000000"/>
        </w:rPr>
        <w:t>Our</w:t>
      </w:r>
      <w:r w:rsidRPr="002D5AEE">
        <w:rPr>
          <w:bCs w:val="0"/>
          <w:color w:val="000000"/>
        </w:rPr>
        <w:t xml:space="preserve"> FairPlay Policy (set out in </w:t>
      </w:r>
      <w:hyperlink r:id="rId155" w:history="1">
        <w:r w:rsidRPr="002D5AEE">
          <w:rPr>
            <w:rStyle w:val="Hyperlink"/>
            <w:bCs w:val="0"/>
            <w:color w:val="000000"/>
          </w:rPr>
          <w:t>General Terms of the Telstra Mobile Section of Our Customer Terms</w:t>
        </w:r>
      </w:hyperlink>
      <w:r w:rsidRPr="002D5AEE">
        <w:rPr>
          <w:bCs w:val="0"/>
          <w:color w:val="000000"/>
        </w:rPr>
        <w:t xml:space="preserve">) applies to your </w:t>
      </w:r>
      <w:r w:rsidRPr="002D5AEE">
        <w:rPr>
          <w:color w:val="000000"/>
        </w:rPr>
        <w:t xml:space="preserve">Home Wireless Broadband </w:t>
      </w:r>
      <w:r w:rsidRPr="002D5AEE">
        <w:rPr>
          <w:bCs w:val="0"/>
          <w:color w:val="000000"/>
        </w:rPr>
        <w:t>Plan.</w:t>
      </w:r>
    </w:p>
    <w:p w14:paraId="2F9BEE2F" w14:textId="77777777" w:rsidR="00184538" w:rsidRPr="002D5AEE" w:rsidRDefault="00184538">
      <w:pPr>
        <w:pStyle w:val="Indent1"/>
        <w:keepLines/>
        <w:spacing w:before="240"/>
        <w:rPr>
          <w:color w:val="000000"/>
        </w:rPr>
      </w:pPr>
      <w:bookmarkStart w:id="698" w:name="_Toc454535022"/>
      <w:bookmarkStart w:id="699" w:name="_Toc492274317"/>
      <w:bookmarkStart w:id="700" w:name="_Toc106352979"/>
      <w:r w:rsidRPr="002D5AEE">
        <w:rPr>
          <w:color w:val="000000"/>
        </w:rPr>
        <w:lastRenderedPageBreak/>
        <w:t>Changing your HWB Plan</w:t>
      </w:r>
      <w:bookmarkEnd w:id="698"/>
      <w:bookmarkEnd w:id="699"/>
      <w:bookmarkEnd w:id="700"/>
    </w:p>
    <w:p w14:paraId="0C0D57C5" w14:textId="77777777" w:rsidR="00184538" w:rsidRPr="002D5AEE" w:rsidRDefault="00184538">
      <w:pPr>
        <w:pStyle w:val="Heading2"/>
        <w:keepNext/>
        <w:keepLines/>
        <w:rPr>
          <w:color w:val="000000"/>
        </w:rPr>
      </w:pPr>
      <w:r w:rsidRPr="002D5AEE">
        <w:rPr>
          <w:color w:val="000000"/>
        </w:rPr>
        <w:t xml:space="preserve">If you have a 12 or 24 month plan, we may allow you to change your minimum monthly charge or move to another HWB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1"/>
        <w:gridCol w:w="5152"/>
      </w:tblGrid>
      <w:tr w:rsidR="005E5885" w:rsidRPr="005E5885" w14:paraId="5DCFA9BA" w14:textId="77777777" w:rsidTr="00184538">
        <w:trPr>
          <w:tblHeader/>
        </w:trPr>
        <w:tc>
          <w:tcPr>
            <w:tcW w:w="0" w:type="auto"/>
            <w:tcBorders>
              <w:top w:val="single" w:sz="4" w:space="0" w:color="auto"/>
              <w:left w:val="single" w:sz="4" w:space="0" w:color="auto"/>
              <w:right w:val="single" w:sz="4" w:space="0" w:color="auto"/>
            </w:tcBorders>
            <w:shd w:val="clear" w:color="auto" w:fill="A6A6A6"/>
          </w:tcPr>
          <w:p w14:paraId="76ECDA1C" w14:textId="77777777" w:rsidR="00184538" w:rsidRPr="002D5AEE" w:rsidRDefault="00184538">
            <w:pPr>
              <w:keepNext/>
              <w:keepLines/>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77785131" w14:textId="77777777" w:rsidR="00184538" w:rsidRPr="002D5AEE" w:rsidRDefault="00184538">
            <w:pPr>
              <w:keepNext/>
              <w:keepLines/>
              <w:spacing w:before="120" w:after="120"/>
              <w:jc w:val="center"/>
              <w:rPr>
                <w:b/>
                <w:bCs/>
                <w:color w:val="000000"/>
                <w:sz w:val="22"/>
                <w:szCs w:val="22"/>
              </w:rPr>
            </w:pPr>
            <w:r w:rsidRPr="002D5AEE">
              <w:rPr>
                <w:b/>
                <w:bCs/>
                <w:color w:val="000000"/>
                <w:sz w:val="22"/>
                <w:szCs w:val="22"/>
              </w:rPr>
              <w:t>Consequence</w:t>
            </w:r>
          </w:p>
        </w:tc>
      </w:tr>
      <w:tr w:rsidR="005E5885" w:rsidRPr="005E5885" w14:paraId="26BC3CB5" w14:textId="77777777" w:rsidTr="00184538">
        <w:tc>
          <w:tcPr>
            <w:tcW w:w="0" w:type="auto"/>
            <w:tcBorders>
              <w:top w:val="single" w:sz="4" w:space="0" w:color="auto"/>
              <w:left w:val="single" w:sz="4" w:space="0" w:color="auto"/>
              <w:right w:val="single" w:sz="4" w:space="0" w:color="auto"/>
            </w:tcBorders>
            <w:shd w:val="clear" w:color="auto" w:fill="F2F2F2"/>
          </w:tcPr>
          <w:p w14:paraId="02AF3830"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w:t>
            </w:r>
            <w:r w:rsidRPr="002D5AEE">
              <w:rPr>
                <w:bCs/>
                <w:color w:val="000000"/>
                <w:sz w:val="22"/>
                <w:szCs w:val="22"/>
              </w:rPr>
              <w:t>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170B4755" w14:textId="77777777" w:rsidR="00184538" w:rsidRPr="002D5AEE" w:rsidRDefault="00184538">
            <w:pPr>
              <w:keepNext/>
              <w:keepLines/>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50091C76" w14:textId="77777777" w:rsidTr="00184538">
        <w:trPr>
          <w:trHeight w:val="1068"/>
        </w:trPr>
        <w:tc>
          <w:tcPr>
            <w:tcW w:w="0" w:type="auto"/>
            <w:tcBorders>
              <w:top w:val="single" w:sz="4" w:space="0" w:color="auto"/>
              <w:left w:val="single" w:sz="4" w:space="0" w:color="auto"/>
              <w:right w:val="single" w:sz="4" w:space="0" w:color="auto"/>
            </w:tcBorders>
            <w:shd w:val="clear" w:color="auto" w:fill="F2F2F2"/>
          </w:tcPr>
          <w:p w14:paraId="1E71B868"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If you move to another </w:t>
            </w:r>
            <w:r w:rsidRPr="002D5AEE">
              <w:rPr>
                <w:color w:val="000000"/>
              </w:rPr>
              <w:t xml:space="preserve">HWB </w:t>
            </w:r>
            <w:r w:rsidRPr="002D5AEE">
              <w:rPr>
                <w:bCs/>
                <w:color w:val="000000"/>
                <w:sz w:val="22"/>
                <w:szCs w:val="22"/>
              </w:rPr>
              <w:t>Plan with the same minimum term and a lower monthly charge</w:t>
            </w:r>
          </w:p>
        </w:tc>
        <w:tc>
          <w:tcPr>
            <w:tcW w:w="0" w:type="auto"/>
            <w:tcBorders>
              <w:top w:val="single" w:sz="4" w:space="0" w:color="auto"/>
              <w:left w:val="single" w:sz="4" w:space="0" w:color="auto"/>
              <w:right w:val="single" w:sz="4" w:space="0" w:color="auto"/>
            </w:tcBorders>
          </w:tcPr>
          <w:p w14:paraId="0BBC40A8" w14:textId="77777777" w:rsidR="00184538" w:rsidRPr="002D5AEE" w:rsidRDefault="00184538">
            <w:pPr>
              <w:keepNext/>
              <w:keepLines/>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184538" w:rsidRPr="005E5885" w14:paraId="38CD8331" w14:textId="77777777" w:rsidTr="00184538">
        <w:tc>
          <w:tcPr>
            <w:tcW w:w="0" w:type="auto"/>
            <w:tcBorders>
              <w:top w:val="single" w:sz="4" w:space="0" w:color="auto"/>
              <w:left w:val="single" w:sz="4" w:space="0" w:color="auto"/>
              <w:bottom w:val="single" w:sz="4" w:space="0" w:color="auto"/>
              <w:right w:val="single" w:sz="4" w:space="0" w:color="auto"/>
            </w:tcBorders>
            <w:shd w:val="clear" w:color="auto" w:fill="F2F2F2"/>
          </w:tcPr>
          <w:p w14:paraId="0895B3E3" w14:textId="77777777" w:rsidR="00184538" w:rsidRPr="002D5AEE" w:rsidRDefault="00184538">
            <w:pPr>
              <w:spacing w:before="120" w:after="120"/>
              <w:rPr>
                <w:bCs/>
                <w:color w:val="000000"/>
                <w:sz w:val="22"/>
                <w:szCs w:val="22"/>
              </w:rPr>
            </w:pPr>
            <w:r w:rsidRPr="002D5AEE">
              <w:rPr>
                <w:bCs/>
                <w:color w:val="000000"/>
                <w:sz w:val="22"/>
                <w:szCs w:val="22"/>
              </w:rPr>
              <w:t xml:space="preserve">If you move from a 24-month </w:t>
            </w:r>
            <w:r w:rsidRPr="002D5AEE">
              <w:rPr>
                <w:color w:val="000000"/>
              </w:rPr>
              <w:t xml:space="preserve">HWB </w:t>
            </w:r>
            <w:r w:rsidRPr="002D5AEE">
              <w:rPr>
                <w:bCs/>
                <w:color w:val="000000"/>
                <w:sz w:val="22"/>
                <w:szCs w:val="22"/>
              </w:rPr>
              <w:t xml:space="preserve">Plan to another </w:t>
            </w:r>
            <w:r w:rsidRPr="002D5AEE">
              <w:rPr>
                <w:color w:val="000000"/>
              </w:rPr>
              <w:t xml:space="preserve">HWB </w:t>
            </w:r>
            <w:r w:rsidRPr="002D5AEE">
              <w:rPr>
                <w:bCs/>
                <w:color w:val="000000"/>
                <w:sz w:val="22"/>
                <w:szCs w:val="22"/>
              </w:rPr>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222B6D8" w14:textId="77777777" w:rsidR="00184538" w:rsidRPr="002D5AEE" w:rsidRDefault="00184538">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3F2EB90E" w14:textId="77777777" w:rsidR="00184538" w:rsidRPr="002D5AEE" w:rsidRDefault="00184538" w:rsidP="002D5AEE">
      <w:pPr>
        <w:pStyle w:val="Heading2"/>
        <w:keepNext/>
        <w:numPr>
          <w:ilvl w:val="0"/>
          <w:numId w:val="0"/>
        </w:numPr>
        <w:spacing w:after="0"/>
        <w:ind w:left="737"/>
        <w:rPr>
          <w:color w:val="000000"/>
        </w:rPr>
      </w:pPr>
    </w:p>
    <w:p w14:paraId="7E7E2825" w14:textId="77777777" w:rsidR="00184538" w:rsidRPr="002D5AEE" w:rsidRDefault="00184538">
      <w:pPr>
        <w:pStyle w:val="Indent1"/>
        <w:keepLines/>
        <w:ind w:left="0"/>
        <w:rPr>
          <w:bCs w:val="0"/>
          <w:color w:val="000000"/>
        </w:rPr>
      </w:pPr>
      <w:bookmarkStart w:id="701" w:name="_Toc454535023"/>
      <w:bookmarkStart w:id="702" w:name="_Toc492274318"/>
      <w:bookmarkStart w:id="703" w:name="_Toc106352980"/>
      <w:r w:rsidRPr="002D5AEE">
        <w:rPr>
          <w:bCs w:val="0"/>
          <w:color w:val="000000"/>
        </w:rPr>
        <w:t>Early Termination Charges</w:t>
      </w:r>
      <w:bookmarkEnd w:id="701"/>
      <w:bookmarkEnd w:id="702"/>
      <w:bookmarkEnd w:id="703"/>
    </w:p>
    <w:p w14:paraId="48D72062" w14:textId="77777777" w:rsidR="00184538" w:rsidRPr="002D5AEE" w:rsidRDefault="00184538">
      <w:pPr>
        <w:pStyle w:val="Heading2"/>
        <w:rPr>
          <w:color w:val="000000"/>
        </w:rPr>
      </w:pPr>
      <w:r w:rsidRPr="002D5AEE">
        <w:rPr>
          <w:color w:val="000000"/>
        </w:rPr>
        <w:t>If you have a casual HWB Plan, you can cancel your plan at any time without having to pay an early termination charge (“</w:t>
      </w:r>
      <w:r w:rsidRPr="002D5AEE">
        <w:rPr>
          <w:b/>
          <w:color w:val="000000"/>
        </w:rPr>
        <w:t>ETC</w:t>
      </w:r>
      <w:r w:rsidRPr="002D5AEE">
        <w:rPr>
          <w:color w:val="000000"/>
        </w:rPr>
        <w:t>”) but you must pay any charges up to the point of cancellation.</w:t>
      </w:r>
    </w:p>
    <w:p w14:paraId="00021CB5" w14:textId="77777777" w:rsidR="00184538" w:rsidRPr="002D5AEE" w:rsidRDefault="00184538">
      <w:pPr>
        <w:pStyle w:val="Heading2"/>
        <w:keepNext/>
        <w:keepLines/>
        <w:rPr>
          <w:color w:val="000000"/>
        </w:rPr>
      </w:pPr>
      <w:r w:rsidRPr="002D5AEE">
        <w:rPr>
          <w:color w:val="000000"/>
        </w:rPr>
        <w:t>If you have a 12 or 24 month HWB Plan, and at any time before the end of the 12 or 24-month term (as applicable) (“</w:t>
      </w:r>
      <w:r w:rsidRPr="002D5AEE">
        <w:rPr>
          <w:b/>
          <w:color w:val="000000"/>
        </w:rPr>
        <w:t>Minimum Term</w:t>
      </w:r>
      <w:r w:rsidRPr="002D5AEE">
        <w:rPr>
          <w:color w:val="000000"/>
        </w:rPr>
        <w:t>”):</w:t>
      </w:r>
    </w:p>
    <w:p w14:paraId="6C13FBB5" w14:textId="77777777" w:rsidR="00184538" w:rsidRPr="002D5AEE" w:rsidRDefault="00184538">
      <w:pPr>
        <w:pStyle w:val="Heading3"/>
        <w:keepNext/>
        <w:keepLines/>
        <w:rPr>
          <w:color w:val="000000"/>
        </w:rPr>
      </w:pPr>
      <w:r w:rsidRPr="002D5AEE">
        <w:rPr>
          <w:color w:val="000000"/>
        </w:rPr>
        <w:t>you cancel your HWB Plan (other than as a result of our material breach);</w:t>
      </w:r>
    </w:p>
    <w:p w14:paraId="55AC322F" w14:textId="77777777" w:rsidR="00184538" w:rsidRPr="002D5AEE" w:rsidRDefault="00184538">
      <w:pPr>
        <w:pStyle w:val="Heading3"/>
        <w:keepNext/>
        <w:keepLines/>
        <w:rPr>
          <w:color w:val="000000"/>
        </w:rPr>
      </w:pPr>
      <w:r w:rsidRPr="002D5AEE">
        <w:rPr>
          <w:color w:val="000000"/>
        </w:rPr>
        <w:t xml:space="preserve">we cancel your HWB Plan in accordance the </w:t>
      </w:r>
      <w:hyperlink r:id="rId156" w:history="1">
        <w:r w:rsidRPr="002D5AEE">
          <w:rPr>
            <w:rStyle w:val="Hyperlink"/>
            <w:color w:val="000000"/>
          </w:rPr>
          <w:t>General Terms for Consumer Customers</w:t>
        </w:r>
      </w:hyperlink>
      <w:r w:rsidRPr="002D5AEE">
        <w:rPr>
          <w:color w:val="000000"/>
        </w:rPr>
        <w:t xml:space="preserve"> ; or</w:t>
      </w:r>
    </w:p>
    <w:p w14:paraId="4A0E1E33" w14:textId="77777777" w:rsidR="00184538" w:rsidRPr="002D5AEE" w:rsidRDefault="00184538">
      <w:pPr>
        <w:pStyle w:val="Heading3"/>
        <w:keepNext/>
        <w:keepLines/>
        <w:rPr>
          <w:color w:val="000000"/>
        </w:rPr>
      </w:pPr>
      <w:r w:rsidRPr="002D5AEE">
        <w:rPr>
          <w:color w:val="000000"/>
        </w:rPr>
        <w:t>you change your HWB Plan and the table above specifies you will have to pay an early termination charge,</w:t>
      </w:r>
    </w:p>
    <w:p w14:paraId="1AA95E4D" w14:textId="77777777" w:rsidR="00184538" w:rsidRPr="002D5AEE" w:rsidRDefault="00184538">
      <w:pPr>
        <w:pStyle w:val="Heading3"/>
        <w:keepNext/>
        <w:keepLines/>
        <w:numPr>
          <w:ilvl w:val="0"/>
          <w:numId w:val="0"/>
        </w:numPr>
        <w:ind w:left="737"/>
        <w:rPr>
          <w:color w:val="000000"/>
        </w:rPr>
      </w:pPr>
      <w:r w:rsidRPr="002D5AEE">
        <w:rPr>
          <w:color w:val="000000"/>
        </w:rPr>
        <w:t>then you must pay an ETC and any costs incurred up to the point of cancellation.</w:t>
      </w:r>
    </w:p>
    <w:p w14:paraId="6E93664B" w14:textId="77777777" w:rsidR="00184538" w:rsidRPr="002D5AEE" w:rsidRDefault="00184538">
      <w:pPr>
        <w:pStyle w:val="Heading2"/>
        <w:rPr>
          <w:color w:val="000000"/>
        </w:rPr>
      </w:pPr>
      <w:r w:rsidRPr="002D5AEE">
        <w:rPr>
          <w:color w:val="000000"/>
        </w:rPr>
        <w:t>If you need to pay an ETC under the terms of your plan, it will be calculated according to the following formula:</w:t>
      </w:r>
    </w:p>
    <w:p w14:paraId="27C83F89" w14:textId="77777777" w:rsidR="00184538" w:rsidRPr="002D5AEE" w:rsidRDefault="00184538"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483A4103" w14:textId="6DBDEFCD" w:rsidR="00184538" w:rsidRPr="002D5AEE" w:rsidRDefault="00174A1A" w:rsidP="002D5AEE">
      <w:pPr>
        <w:pStyle w:val="Heading2"/>
        <w:numPr>
          <w:ilvl w:val="0"/>
          <w:numId w:val="0"/>
        </w:numPr>
        <w:spacing w:after="0"/>
        <w:ind w:left="1588" w:hanging="737"/>
        <w:jc w:val="center"/>
        <w:rPr>
          <w:color w:val="000000"/>
        </w:rPr>
      </w:pPr>
      <w:r>
        <w:rPr>
          <w:noProof/>
        </w:rPr>
        <w:lastRenderedPageBreak/>
        <mc:AlternateContent>
          <mc:Choice Requires="wps">
            <w:drawing>
              <wp:inline distT="0" distB="0" distL="0" distR="0" wp14:anchorId="2E25350F" wp14:editId="53187E9B">
                <wp:extent cx="6494780" cy="635"/>
                <wp:effectExtent l="12065" t="6985" r="8255" b="11430"/>
                <wp:docPr id="929155414"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F017C83" id="Straight Arrow Connector 257" o:spid="_x0000_s1026" type="#_x0000_t32" style="width:511.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">
                <w10:anchorlock/>
              </v:shape>
            </w:pict>
          </mc:Fallback>
        </mc:AlternateContent>
      </w:r>
      <w:r w:rsidR="00184538" w:rsidRPr="002D5AEE">
        <w:rPr>
          <w:color w:val="000000"/>
        </w:rPr>
        <w:t>Total number of months in the minimum term</w:t>
      </w:r>
    </w:p>
    <w:p w14:paraId="7DDCEC8C" w14:textId="77777777" w:rsidR="00184538" w:rsidRPr="002D5AEE" w:rsidRDefault="00184538" w:rsidP="002D5AEE">
      <w:pPr>
        <w:pStyle w:val="Heading2"/>
        <w:numPr>
          <w:ilvl w:val="0"/>
          <w:numId w:val="0"/>
        </w:numPr>
        <w:spacing w:after="0"/>
        <w:ind w:left="1588" w:hanging="737"/>
        <w:jc w:val="center"/>
        <w:rPr>
          <w:color w:val="000000"/>
        </w:rPr>
      </w:pPr>
    </w:p>
    <w:p w14:paraId="1F6BBC9C" w14:textId="77777777" w:rsidR="00184538" w:rsidRPr="002D5AEE" w:rsidRDefault="00184538">
      <w:pPr>
        <w:pStyle w:val="Heading2"/>
        <w:rPr>
          <w:color w:val="000000"/>
        </w:rPr>
      </w:pPr>
      <w:r w:rsidRPr="002D5AEE">
        <w:rPr>
          <w:color w:val="000000"/>
        </w:rPr>
        <w:t xml:space="preserve">The ETC decreases over the Minimum Term. The maximum ETC for each Home Wireless Broadband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1ED1E7D0" w14:textId="77777777" w:rsidTr="00184538">
        <w:trPr>
          <w:trHeight w:val="395"/>
          <w:tblHeader/>
        </w:trPr>
        <w:tc>
          <w:tcPr>
            <w:tcW w:w="2551" w:type="dxa"/>
            <w:vMerge w:val="restart"/>
            <w:shd w:val="clear" w:color="auto" w:fill="A6A6A6"/>
          </w:tcPr>
          <w:p w14:paraId="032F68FE" w14:textId="77777777" w:rsidR="00184538" w:rsidRPr="002D5AEE" w:rsidRDefault="00184538">
            <w:pPr>
              <w:spacing w:before="60" w:after="60" w:line="360" w:lineRule="auto"/>
              <w:jc w:val="center"/>
              <w:rPr>
                <w:b/>
                <w:color w:val="000000"/>
                <w:sz w:val="20"/>
              </w:rPr>
            </w:pPr>
            <w:r w:rsidRPr="002D5AEE">
              <w:rPr>
                <w:b/>
                <w:color w:val="000000"/>
                <w:sz w:val="20"/>
              </w:rPr>
              <w:t>Home Wireless Broadband Plans</w:t>
            </w:r>
          </w:p>
        </w:tc>
        <w:tc>
          <w:tcPr>
            <w:tcW w:w="5529" w:type="dxa"/>
            <w:gridSpan w:val="2"/>
            <w:shd w:val="clear" w:color="auto" w:fill="D9D9D9"/>
          </w:tcPr>
          <w:p w14:paraId="4CDB9437"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65650C6F" w14:textId="77777777" w:rsidTr="00184538">
        <w:trPr>
          <w:trHeight w:val="395"/>
          <w:tblHeader/>
        </w:trPr>
        <w:tc>
          <w:tcPr>
            <w:tcW w:w="2551" w:type="dxa"/>
            <w:vMerge/>
            <w:shd w:val="clear" w:color="auto" w:fill="A6A6A6"/>
          </w:tcPr>
          <w:p w14:paraId="75B6DB45" w14:textId="77777777" w:rsidR="00184538" w:rsidRPr="002D5AEE" w:rsidRDefault="00184538">
            <w:pPr>
              <w:spacing w:before="60" w:after="60" w:line="360" w:lineRule="auto"/>
              <w:jc w:val="center"/>
              <w:rPr>
                <w:b/>
                <w:color w:val="000000"/>
                <w:sz w:val="20"/>
              </w:rPr>
            </w:pPr>
          </w:p>
        </w:tc>
        <w:tc>
          <w:tcPr>
            <w:tcW w:w="2764" w:type="dxa"/>
            <w:shd w:val="clear" w:color="auto" w:fill="D9D9D9"/>
          </w:tcPr>
          <w:p w14:paraId="0306D590"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plans</w:t>
            </w:r>
          </w:p>
        </w:tc>
        <w:tc>
          <w:tcPr>
            <w:tcW w:w="2765" w:type="dxa"/>
            <w:shd w:val="clear" w:color="auto" w:fill="D9D9D9"/>
          </w:tcPr>
          <w:p w14:paraId="383BB394" w14:textId="77777777" w:rsidR="00184538" w:rsidRPr="002D5AEE" w:rsidRDefault="00184538">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plans</w:t>
            </w:r>
          </w:p>
        </w:tc>
      </w:tr>
      <w:tr w:rsidR="005E5885" w:rsidRPr="005E5885" w14:paraId="6DE440A9" w14:textId="77777777" w:rsidTr="00184538">
        <w:tc>
          <w:tcPr>
            <w:tcW w:w="2551" w:type="dxa"/>
            <w:shd w:val="clear" w:color="auto" w:fill="A6A6A6"/>
            <w:vAlign w:val="bottom"/>
          </w:tcPr>
          <w:p w14:paraId="709ADCBB" w14:textId="77777777" w:rsidR="00184538" w:rsidRPr="002D5AEE" w:rsidRDefault="00184538">
            <w:pPr>
              <w:spacing w:before="60" w:after="60" w:line="360" w:lineRule="auto"/>
              <w:rPr>
                <w:b/>
                <w:color w:val="000000"/>
                <w:sz w:val="20"/>
              </w:rPr>
            </w:pPr>
            <w:r w:rsidRPr="005E5885">
              <w:rPr>
                <w:color w:val="000000"/>
                <w:sz w:val="20"/>
                <w:lang w:eastAsia="en-AU"/>
              </w:rPr>
              <w:t>$105 Plan</w:t>
            </w:r>
          </w:p>
        </w:tc>
        <w:tc>
          <w:tcPr>
            <w:tcW w:w="2764" w:type="dxa"/>
          </w:tcPr>
          <w:p w14:paraId="0012ED0C"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$1,260</w:t>
            </w:r>
          </w:p>
        </w:tc>
        <w:tc>
          <w:tcPr>
            <w:tcW w:w="2765" w:type="dxa"/>
          </w:tcPr>
          <w:p w14:paraId="711C8341"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$2,520</w:t>
            </w:r>
          </w:p>
        </w:tc>
      </w:tr>
      <w:tr w:rsidR="00184538" w:rsidRPr="005E5885" w14:paraId="269B6545" w14:textId="77777777" w:rsidTr="00184538">
        <w:tc>
          <w:tcPr>
            <w:tcW w:w="2551" w:type="dxa"/>
            <w:shd w:val="clear" w:color="auto" w:fill="A6A6A6"/>
            <w:vAlign w:val="bottom"/>
          </w:tcPr>
          <w:p w14:paraId="6891782C" w14:textId="77777777" w:rsidR="00184538" w:rsidRPr="002D5AEE" w:rsidRDefault="00184538">
            <w:pPr>
              <w:spacing w:before="60" w:after="60" w:line="360" w:lineRule="auto"/>
              <w:rPr>
                <w:b/>
                <w:color w:val="000000"/>
                <w:sz w:val="20"/>
              </w:rPr>
            </w:pPr>
            <w:r w:rsidRPr="005E5885">
              <w:rPr>
                <w:color w:val="000000"/>
                <w:sz w:val="20"/>
                <w:lang w:eastAsia="en-AU"/>
              </w:rPr>
              <w:t>$150 Plan</w:t>
            </w:r>
          </w:p>
        </w:tc>
        <w:tc>
          <w:tcPr>
            <w:tcW w:w="2764" w:type="dxa"/>
          </w:tcPr>
          <w:p w14:paraId="2FBC15AA"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$1,800</w:t>
            </w:r>
          </w:p>
        </w:tc>
        <w:tc>
          <w:tcPr>
            <w:tcW w:w="2765" w:type="dxa"/>
          </w:tcPr>
          <w:p w14:paraId="5D97E0E4" w14:textId="77777777" w:rsidR="00184538" w:rsidRPr="002D5AEE" w:rsidRDefault="00184538">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$3,600</w:t>
            </w:r>
          </w:p>
        </w:tc>
      </w:tr>
    </w:tbl>
    <w:p w14:paraId="3288C4C2" w14:textId="77777777" w:rsidR="00184538" w:rsidRPr="002D5AEE" w:rsidRDefault="00184538" w:rsidP="002D5AEE">
      <w:pPr>
        <w:pStyle w:val="Heading2"/>
        <w:numPr>
          <w:ilvl w:val="0"/>
          <w:numId w:val="0"/>
        </w:numPr>
        <w:ind w:left="737"/>
        <w:rPr>
          <w:color w:val="000000"/>
        </w:rPr>
      </w:pPr>
    </w:p>
    <w:p w14:paraId="43F12543" w14:textId="77777777" w:rsidR="00184538" w:rsidRPr="002D5AEE" w:rsidRDefault="00184538">
      <w:pPr>
        <w:pStyle w:val="Heading2"/>
        <w:rPr>
          <w:color w:val="000000"/>
        </w:rPr>
      </w:pPr>
      <w:r w:rsidRPr="002D5AEE">
        <w:rPr>
          <w:color w:val="000000"/>
        </w:rPr>
        <w:t xml:space="preserve">If you have taken up a DPC, any Device Credit you were receiving will end when your HWB Plan is cancelled and you must pay back the balance of any remaining DPC repayments.  </w:t>
      </w:r>
    </w:p>
    <w:p w14:paraId="152F4C91" w14:textId="77777777" w:rsidR="00184538" w:rsidRPr="002D5AEE" w:rsidRDefault="00184538">
      <w:pPr>
        <w:pStyle w:val="Indent1"/>
        <w:rPr>
          <w:color w:val="000000"/>
        </w:rPr>
      </w:pPr>
      <w:bookmarkStart w:id="704" w:name="_Toc454535024"/>
      <w:bookmarkStart w:id="705" w:name="_Toc492274319"/>
      <w:bookmarkStart w:id="706" w:name="_Toc106352981"/>
      <w:r w:rsidRPr="002D5AEE">
        <w:rPr>
          <w:color w:val="000000"/>
        </w:rPr>
        <w:t>At the end of your Minimum Term</w:t>
      </w:r>
      <w:bookmarkEnd w:id="704"/>
      <w:bookmarkEnd w:id="705"/>
      <w:bookmarkEnd w:id="706"/>
    </w:p>
    <w:p w14:paraId="52990641" w14:textId="77777777" w:rsidR="00184538" w:rsidRPr="002D5AEE" w:rsidRDefault="00184538">
      <w:pPr>
        <w:pStyle w:val="Heading2"/>
        <w:rPr>
          <w:color w:val="000000"/>
        </w:rPr>
      </w:pPr>
      <w:r w:rsidRPr="002D5AEE">
        <w:rPr>
          <w:color w:val="000000"/>
        </w:rPr>
        <w:t>If you have taken up a 12 or 24 month HWB Plan, at the end of your Minimum Term (as applicable), your service will remain on your selected HWB Plan on a month to month basis.  If that HWB Plan is no longer available, we may roll your service onto any other monthly plan which is reasonably comparable. We will tell you before this happens. If you are not happy with your new plan, you may terminate that plan by giving us notice and without being charged an ETC.</w:t>
      </w:r>
    </w:p>
    <w:p w14:paraId="5391D290" w14:textId="77777777" w:rsidR="00184538" w:rsidRPr="002D5AEE" w:rsidRDefault="00184538">
      <w:pPr>
        <w:rPr>
          <w:color w:val="000000"/>
        </w:rPr>
      </w:pPr>
    </w:p>
    <w:p w14:paraId="1C47CE2F" w14:textId="77777777" w:rsidR="00184538" w:rsidRPr="002D5AEE" w:rsidRDefault="00184538">
      <w:pPr>
        <w:pStyle w:val="Indent1"/>
        <w:rPr>
          <w:color w:val="000000"/>
        </w:rPr>
      </w:pPr>
      <w:bookmarkStart w:id="707" w:name="_Toc454535025"/>
      <w:bookmarkStart w:id="708" w:name="_Toc492274320"/>
      <w:bookmarkStart w:id="709" w:name="_Toc106352982"/>
      <w:r w:rsidRPr="002D5AEE">
        <w:rPr>
          <w:color w:val="000000"/>
        </w:rPr>
        <w:t>Electronic Billing and Payment</w:t>
      </w:r>
      <w:bookmarkEnd w:id="707"/>
      <w:bookmarkEnd w:id="708"/>
      <w:bookmarkEnd w:id="709"/>
    </w:p>
    <w:p w14:paraId="09BD9BD2" w14:textId="77777777" w:rsidR="00184538" w:rsidRPr="002D5AEE" w:rsidRDefault="00184538">
      <w:pPr>
        <w:pStyle w:val="Heading2"/>
        <w:rPr>
          <w:color w:val="000000"/>
        </w:rPr>
      </w:pPr>
      <w:r w:rsidRPr="002D5AEE">
        <w:rPr>
          <w:color w:val="000000"/>
        </w:rPr>
        <w:t xml:space="preserve">Your Home Wireless Broadband Plan requires paperless billing and electronic payment.  A $2.20 fee will apply each month in arrears if you receive a paper bill. A $1.00 fee will apply each month in arrears if you make a bill payment in person or via mail. </w:t>
      </w:r>
    </w:p>
    <w:p w14:paraId="4A0F8A59" w14:textId="77777777" w:rsidR="00184538" w:rsidRPr="002D5AEE" w:rsidRDefault="00184538">
      <w:pPr>
        <w:pStyle w:val="Heading2"/>
        <w:rPr>
          <w:color w:val="000000"/>
        </w:rPr>
      </w:pPr>
      <w:r w:rsidRPr="002D5AEE">
        <w:rPr>
          <w:color w:val="000000"/>
        </w:rPr>
        <w:t>Exemptions from these fees are available for:</w:t>
      </w:r>
    </w:p>
    <w:p w14:paraId="513B67F9" w14:textId="77777777" w:rsidR="00184538" w:rsidRPr="002D5AEE" w:rsidRDefault="00184538">
      <w:pPr>
        <w:pStyle w:val="Heading3"/>
        <w:rPr>
          <w:color w:val="000000"/>
        </w:rPr>
      </w:pPr>
      <w:r w:rsidRPr="002D5AEE">
        <w:rPr>
          <w:color w:val="000000"/>
        </w:rPr>
        <w:t>Telstra Pensioner Discount customers;</w:t>
      </w:r>
    </w:p>
    <w:p w14:paraId="6F10AE05" w14:textId="77777777" w:rsidR="00184538" w:rsidRPr="002D5AEE" w:rsidRDefault="00184538">
      <w:pPr>
        <w:pStyle w:val="Heading3"/>
        <w:rPr>
          <w:color w:val="000000"/>
        </w:rPr>
      </w:pPr>
      <w:r w:rsidRPr="002D5AEE">
        <w:rPr>
          <w:color w:val="000000"/>
        </w:rPr>
        <w:t>Telstra Disability Equipment Program customers, including those receiving a Braille or Large Print Bill;</w:t>
      </w:r>
    </w:p>
    <w:p w14:paraId="6DF0EB9A" w14:textId="77777777" w:rsidR="00184538" w:rsidRPr="002D5AEE" w:rsidRDefault="00184538">
      <w:pPr>
        <w:pStyle w:val="Heading3"/>
        <w:rPr>
          <w:color w:val="000000"/>
        </w:rPr>
      </w:pPr>
      <w:r w:rsidRPr="002D5AEE">
        <w:rPr>
          <w:color w:val="000000"/>
        </w:rPr>
        <w:t xml:space="preserve">Australian Government Health Care Card Holder customers; and </w:t>
      </w:r>
    </w:p>
    <w:p w14:paraId="4E8B6177" w14:textId="77777777" w:rsidR="00184538" w:rsidRPr="002D5AEE" w:rsidRDefault="00184538">
      <w:pPr>
        <w:pStyle w:val="Heading3"/>
        <w:rPr>
          <w:color w:val="000000"/>
        </w:rPr>
      </w:pPr>
      <w:r w:rsidRPr="002D5AEE">
        <w:rPr>
          <w:color w:val="000000"/>
        </w:rPr>
        <w:t>customers who do not have an email address or internet access.</w:t>
      </w:r>
    </w:p>
    <w:p w14:paraId="5426E912" w14:textId="77777777" w:rsidR="00184538" w:rsidRPr="002D5AEE" w:rsidRDefault="00184538">
      <w:pPr>
        <w:pStyle w:val="Heading2"/>
        <w:rPr>
          <w:color w:val="000000"/>
        </w:rPr>
      </w:pPr>
      <w:r w:rsidRPr="002D5AEE">
        <w:rPr>
          <w:b/>
          <w:color w:val="000000"/>
        </w:rPr>
        <w:lastRenderedPageBreak/>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73C84562" w14:textId="77777777" w:rsidR="00184538" w:rsidRPr="002D5AEE" w:rsidRDefault="00184538">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651AA561" w14:textId="77777777" w:rsidR="00F00E94" w:rsidRPr="002D5AEE" w:rsidRDefault="00F00E94">
      <w:pPr>
        <w:pStyle w:val="Heading1"/>
        <w:pageBreakBefore w:val="0"/>
        <w:rPr>
          <w:color w:val="000000"/>
          <w:lang w:val="en-US"/>
        </w:rPr>
      </w:pPr>
      <w:bookmarkStart w:id="710" w:name="_Toc492274321"/>
      <w:bookmarkStart w:id="711" w:name="_Toc106352983"/>
      <w:r w:rsidRPr="002D5AEE">
        <w:rPr>
          <w:color w:val="000000"/>
          <w:lang w:val="en-US"/>
        </w:rPr>
        <w:t>Go Mobile Plans</w:t>
      </w:r>
      <w:bookmarkEnd w:id="19"/>
      <w:bookmarkEnd w:id="710"/>
      <w:bookmarkEnd w:id="711"/>
    </w:p>
    <w:p w14:paraId="4A475FEA" w14:textId="77777777" w:rsidR="00F00E94" w:rsidRPr="002D5AEE" w:rsidRDefault="00F00E94">
      <w:pPr>
        <w:pStyle w:val="Indent1"/>
        <w:rPr>
          <w:color w:val="000000"/>
        </w:rPr>
      </w:pPr>
      <w:bookmarkStart w:id="712" w:name="_Toc388959124"/>
      <w:bookmarkStart w:id="713" w:name="_Toc389220875"/>
      <w:bookmarkStart w:id="714" w:name="_Toc404001430"/>
      <w:bookmarkStart w:id="715" w:name="_Toc446503338"/>
      <w:bookmarkStart w:id="716" w:name="_Toc492274322"/>
      <w:bookmarkStart w:id="717" w:name="_Toc106352984"/>
      <w:r w:rsidRPr="002D5AEE">
        <w:rPr>
          <w:color w:val="000000"/>
        </w:rPr>
        <w:t>Eligibility</w:t>
      </w:r>
      <w:bookmarkEnd w:id="712"/>
      <w:bookmarkEnd w:id="713"/>
      <w:bookmarkEnd w:id="714"/>
      <w:bookmarkEnd w:id="715"/>
      <w:bookmarkEnd w:id="716"/>
      <w:bookmarkEnd w:id="717"/>
    </w:p>
    <w:p w14:paraId="2F378081" w14:textId="77777777" w:rsidR="00F00E94" w:rsidRPr="002D5AEE" w:rsidRDefault="00F00E94">
      <w:pPr>
        <w:pStyle w:val="Heading2"/>
        <w:rPr>
          <w:color w:val="000000"/>
        </w:rPr>
      </w:pPr>
      <w:r w:rsidRPr="002D5AEE">
        <w:rPr>
          <w:color w:val="000000"/>
        </w:rPr>
        <w:t>To be eligible for a Go Mobile plan (</w:t>
      </w:r>
      <w:r w:rsidRPr="002D5AEE">
        <w:rPr>
          <w:b/>
          <w:color w:val="000000"/>
        </w:rPr>
        <w:t>Go Plan</w:t>
      </w:r>
      <w:r w:rsidRPr="002D5AEE">
        <w:rPr>
          <w:color w:val="000000"/>
        </w:rPr>
        <w:t xml:space="preserve">) on and from 12 May 2015, you must be a new customer or have a 13 digit account number.  </w:t>
      </w:r>
    </w:p>
    <w:p w14:paraId="7F49AF4C" w14:textId="77777777" w:rsidR="00F00E94" w:rsidRPr="002D5AEE" w:rsidRDefault="00F00E94">
      <w:pPr>
        <w:pStyle w:val="Heading2"/>
        <w:rPr>
          <w:color w:val="000000"/>
          <w:lang w:val="en-US"/>
        </w:rPr>
      </w:pPr>
      <w:r w:rsidRPr="002D5AEE">
        <w:rPr>
          <w:color w:val="000000"/>
          <w:lang w:val="en-US"/>
        </w:rPr>
        <w:t xml:space="preserve">If you are a business customer, you must provide us with proof of your ABN, ACN or ARBN. </w:t>
      </w:r>
    </w:p>
    <w:p w14:paraId="48D70007" w14:textId="77777777" w:rsidR="00F00E94" w:rsidRPr="002D5AEE" w:rsidRDefault="00F00E94">
      <w:pPr>
        <w:pStyle w:val="Indent1"/>
        <w:spacing w:before="240"/>
        <w:rPr>
          <w:color w:val="000000"/>
        </w:rPr>
      </w:pPr>
      <w:bookmarkStart w:id="718" w:name="_Toc388959125"/>
      <w:bookmarkStart w:id="719" w:name="_Toc389220876"/>
      <w:bookmarkStart w:id="720" w:name="_Toc404001431"/>
      <w:bookmarkStart w:id="721" w:name="_Toc446503339"/>
      <w:bookmarkStart w:id="722" w:name="_Toc492274323"/>
      <w:bookmarkStart w:id="723" w:name="_Toc106352985"/>
      <w:r w:rsidRPr="002D5AEE">
        <w:rPr>
          <w:color w:val="000000"/>
        </w:rPr>
        <w:t>Availability</w:t>
      </w:r>
      <w:bookmarkEnd w:id="718"/>
      <w:bookmarkEnd w:id="719"/>
      <w:bookmarkEnd w:id="720"/>
      <w:bookmarkEnd w:id="721"/>
      <w:bookmarkEnd w:id="722"/>
      <w:bookmarkEnd w:id="723"/>
    </w:p>
    <w:p w14:paraId="7B28EB79" w14:textId="77777777" w:rsidR="00F00E94" w:rsidRPr="002D5AEE" w:rsidRDefault="00F00E94">
      <w:pPr>
        <w:pStyle w:val="Heading2"/>
        <w:rPr>
          <w:color w:val="000000"/>
        </w:rPr>
      </w:pPr>
      <w:r w:rsidRPr="002D5AEE">
        <w:rPr>
          <w:color w:val="000000"/>
        </w:rPr>
        <w:t>Go Plans are available until withdrawn by us.  If you want to connect your existing Telstra mobile service to a Go Plan, you will need to cancel your current plan and pay us any applicable early termination and administration charges for that cancellation.</w:t>
      </w:r>
    </w:p>
    <w:p w14:paraId="6BDE867A" w14:textId="77777777" w:rsidR="00F00E94" w:rsidRPr="002D5AEE" w:rsidRDefault="00F00E94">
      <w:pPr>
        <w:pStyle w:val="Heading2"/>
        <w:rPr>
          <w:color w:val="000000"/>
        </w:rPr>
      </w:pPr>
      <w:r w:rsidRPr="002D5AEE">
        <w:rPr>
          <w:color w:val="000000"/>
        </w:rPr>
        <w:t>Go Plans are available as a:</w:t>
      </w:r>
    </w:p>
    <w:p w14:paraId="52D9EA89" w14:textId="77777777" w:rsidR="00F00E94" w:rsidRPr="002D5AEE" w:rsidRDefault="00F00E94">
      <w:pPr>
        <w:pStyle w:val="Heading3"/>
        <w:rPr>
          <w:color w:val="000000"/>
        </w:rPr>
      </w:pPr>
      <w:r w:rsidRPr="002D5AEE">
        <w:rPr>
          <w:b/>
          <w:color w:val="000000"/>
        </w:rPr>
        <w:t>24-month handset plan (Go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 xml:space="preserve">”). </w:t>
      </w:r>
    </w:p>
    <w:p w14:paraId="0D07591F" w14:textId="77777777" w:rsidR="00F00E94" w:rsidRPr="002D5AEE" w:rsidRDefault="00F00E94">
      <w:pPr>
        <w:pStyle w:val="Heading3"/>
        <w:rPr>
          <w:bCs/>
          <w:color w:val="000000"/>
        </w:rPr>
      </w:pPr>
      <w:r w:rsidRPr="002D5AEE">
        <w:rPr>
          <w:b/>
          <w:color w:val="000000"/>
        </w:rPr>
        <w:t xml:space="preserve">12 or 24-month BYO Plan (Go Mobile BYO Plan): </w:t>
      </w:r>
      <w:r w:rsidRPr="002D5AEE">
        <w:rPr>
          <w:color w:val="000000"/>
        </w:rPr>
        <w:t>You bring your own compatible handset or purchase a compatible handset from us</w:t>
      </w:r>
      <w:r w:rsidRPr="002D5AEE">
        <w:rPr>
          <w:b/>
          <w:color w:val="000000"/>
        </w:rPr>
        <w:t>.</w:t>
      </w:r>
      <w:r w:rsidRPr="002D5AEE">
        <w:rPr>
          <w:color w:val="000000"/>
        </w:rPr>
        <w:t xml:space="preserve"> </w:t>
      </w:r>
    </w:p>
    <w:p w14:paraId="6DF2BB72" w14:textId="77777777" w:rsidR="00F00E94" w:rsidRPr="002D5AEE" w:rsidRDefault="00F00E94">
      <w:pPr>
        <w:pStyle w:val="Heading3"/>
        <w:rPr>
          <w:bCs/>
          <w:color w:val="000000"/>
        </w:rPr>
      </w:pPr>
      <w:r w:rsidRPr="002D5AEE">
        <w:rPr>
          <w:b/>
          <w:color w:val="000000"/>
        </w:rPr>
        <w:t xml:space="preserve">Month to Month Casual Plan (Go Mobile Casual Plan): </w:t>
      </w:r>
      <w:r w:rsidRPr="002D5AEE">
        <w:rPr>
          <w:color w:val="000000"/>
        </w:rPr>
        <w:t>You bring your own compatible handset or purchase a compatible handset from us.</w:t>
      </w:r>
    </w:p>
    <w:p w14:paraId="140E05AB" w14:textId="77777777" w:rsidR="00F00E94" w:rsidRPr="002D5AEE" w:rsidRDefault="00F00E94">
      <w:pPr>
        <w:pStyle w:val="Indent1"/>
        <w:rPr>
          <w:color w:val="000000"/>
        </w:rPr>
      </w:pPr>
      <w:bookmarkStart w:id="724" w:name="_Toc446503340"/>
      <w:bookmarkStart w:id="725" w:name="_Toc492274324"/>
      <w:bookmarkStart w:id="726" w:name="_Toc106352986"/>
      <w:r w:rsidRPr="002D5AEE">
        <w:rPr>
          <w:color w:val="000000"/>
        </w:rPr>
        <w:t>Device Options</w:t>
      </w:r>
      <w:bookmarkEnd w:id="724"/>
      <w:bookmarkEnd w:id="725"/>
      <w:bookmarkEnd w:id="726"/>
    </w:p>
    <w:p w14:paraId="78FC3155" w14:textId="71968433" w:rsidR="00F00E94" w:rsidRPr="002D5AEE" w:rsidRDefault="00F00E94">
      <w:pPr>
        <w:pStyle w:val="Heading2"/>
        <w:rPr>
          <w:color w:val="000000"/>
        </w:rPr>
      </w:pPr>
      <w:r w:rsidRPr="002D5AEE">
        <w:rPr>
          <w:color w:val="000000"/>
        </w:rPr>
        <w:t xml:space="preserve">If you have taken up a Go Mobile Plan, you must purchase an eligible device on a DPC, and you may be eligible to a Device Plan Credit if you meet the criteria set out in clause </w:t>
      </w:r>
      <w:r w:rsidRPr="002D5AEE">
        <w:rPr>
          <w:color w:val="000000"/>
        </w:rPr>
        <w:fldChar w:fldCharType="begin"/>
      </w:r>
      <w:r w:rsidRPr="002D5AEE">
        <w:rPr>
          <w:color w:val="000000"/>
        </w:rPr>
        <w:instrText xml:space="preserve"> REF _Ref418165732 \w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19.8</w:t>
      </w:r>
      <w:r w:rsidRPr="002D5AEE">
        <w:rPr>
          <w:color w:val="000000"/>
        </w:rPr>
        <w:fldChar w:fldCharType="end"/>
      </w:r>
      <w:r w:rsidRPr="002D5AEE">
        <w:rPr>
          <w:color w:val="000000"/>
        </w:rPr>
        <w:t xml:space="preserve">. The DPC terms and conditions are set out in </w:t>
      </w:r>
      <w:hyperlink r:id="rId157" w:history="1">
        <w:r w:rsidRPr="002D5AEE">
          <w:rPr>
            <w:rStyle w:val="Hyperlink"/>
            <w:color w:val="000000"/>
          </w:rPr>
          <w:t>Part C – Special Promotions of the Telstra Mobile Section of Our Customer Terms</w:t>
        </w:r>
      </w:hyperlink>
      <w:r w:rsidRPr="002D5AEE">
        <w:rPr>
          <w:color w:val="000000"/>
        </w:rPr>
        <w:t>.</w:t>
      </w:r>
    </w:p>
    <w:p w14:paraId="7DFD7D44" w14:textId="77777777" w:rsidR="00F00E94" w:rsidRPr="002D5AEE" w:rsidRDefault="00F00E94">
      <w:pPr>
        <w:pStyle w:val="Heading2"/>
        <w:rPr>
          <w:color w:val="000000"/>
        </w:rPr>
      </w:pPr>
      <w:r w:rsidRPr="002D5AEE">
        <w:rPr>
          <w:color w:val="000000"/>
          <w:lang w:val="en-US"/>
        </w:rPr>
        <w:t xml:space="preserve">If you have taken up a Go Mobile BYO Plan or Go Mobile Casual Plan, you need to bring your own (BYO) or purchase a Telstra Mobile Network compatible handset.  To ensure </w:t>
      </w:r>
      <w:r w:rsidRPr="002D5AEE">
        <w:rPr>
          <w:color w:val="000000"/>
          <w:lang w:val="en-US"/>
        </w:rPr>
        <w:lastRenderedPageBreak/>
        <w:t xml:space="preserve">you get the best possible experience on the Telstra Mobile Network, be sure to check that your handset supports 3G-850MHz and both 4G 1800MHz and 4G 700MHz banding. Check your device manual or manufacturer’s website. </w:t>
      </w:r>
    </w:p>
    <w:p w14:paraId="00BB8F6B" w14:textId="77777777" w:rsidR="00F00E94" w:rsidRPr="002D5AEE" w:rsidRDefault="00F00E94">
      <w:pPr>
        <w:pStyle w:val="Heading2"/>
        <w:rPr>
          <w:color w:val="000000"/>
        </w:rPr>
      </w:pPr>
      <w:r w:rsidRPr="002D5AEE">
        <w:rPr>
          <w:color w:val="000000"/>
          <w:lang w:val="en-US"/>
        </w:rPr>
        <w:t>You can also take up a DPC on a device if you take up a Go Mobile BYO Plan or Go Mobile Casual Plan, but you will not receive a Device Plan Credit.</w:t>
      </w:r>
    </w:p>
    <w:p w14:paraId="3679BD22" w14:textId="77777777" w:rsidR="00F00E94" w:rsidRPr="002D5AEE" w:rsidRDefault="00F00E94">
      <w:pPr>
        <w:pStyle w:val="Indent1"/>
        <w:keepLines/>
        <w:rPr>
          <w:color w:val="000000"/>
        </w:rPr>
      </w:pPr>
      <w:bookmarkStart w:id="727" w:name="_Toc446503341"/>
      <w:bookmarkStart w:id="728" w:name="_Toc492274325"/>
      <w:bookmarkStart w:id="729" w:name="_Toc106352987"/>
      <w:r w:rsidRPr="002D5AEE">
        <w:rPr>
          <w:color w:val="000000"/>
        </w:rPr>
        <w:t>Device Plan Credit for Go Mobile Plans</w:t>
      </w:r>
      <w:bookmarkEnd w:id="727"/>
      <w:bookmarkEnd w:id="728"/>
      <w:bookmarkEnd w:id="729"/>
    </w:p>
    <w:p w14:paraId="7759A335" w14:textId="77777777" w:rsidR="00F00E94" w:rsidRPr="002D5AEE" w:rsidRDefault="00F00E94">
      <w:pPr>
        <w:pStyle w:val="Heading2"/>
        <w:keepNext/>
        <w:keepLines/>
        <w:rPr>
          <w:color w:val="000000"/>
        </w:rPr>
      </w:pPr>
      <w:r w:rsidRPr="002D5AEE">
        <w:rPr>
          <w:color w:val="000000"/>
          <w:lang w:val="en-US"/>
        </w:rPr>
        <w:t>If</w:t>
      </w:r>
      <w:r w:rsidRPr="002D5AEE">
        <w:rPr>
          <w:color w:val="000000"/>
        </w:rPr>
        <w:t xml:space="preserve"> you:</w:t>
      </w:r>
    </w:p>
    <w:p w14:paraId="44D71619" w14:textId="77777777" w:rsidR="00F00E94" w:rsidRPr="002D5AEE" w:rsidRDefault="00F00E94">
      <w:pPr>
        <w:pStyle w:val="Heading3"/>
        <w:keepNext/>
        <w:keepLines/>
        <w:rPr>
          <w:color w:val="000000"/>
        </w:rPr>
      </w:pPr>
      <w:r w:rsidRPr="002D5AEE">
        <w:rPr>
          <w:color w:val="000000"/>
        </w:rPr>
        <w:t>purchase an eligible device on a 24-month DPC; and</w:t>
      </w:r>
    </w:p>
    <w:p w14:paraId="0A77A204" w14:textId="77777777" w:rsidR="00F00E94" w:rsidRPr="002D5AEE" w:rsidRDefault="00F00E94">
      <w:pPr>
        <w:pStyle w:val="Heading3"/>
        <w:keepNext/>
        <w:keepLines/>
        <w:rPr>
          <w:color w:val="000000"/>
        </w:rPr>
      </w:pPr>
      <w:r w:rsidRPr="002D5AEE">
        <w:rPr>
          <w:color w:val="000000"/>
        </w:rPr>
        <w:t xml:space="preserve">your </w:t>
      </w:r>
      <w:r w:rsidRPr="002D5AEE">
        <w:rPr>
          <w:color w:val="000000"/>
          <w:lang w:val="en-US"/>
        </w:rPr>
        <w:t xml:space="preserve">Go Mobile </w:t>
      </w:r>
      <w:r w:rsidRPr="002D5AEE">
        <w:rPr>
          <w:color w:val="000000"/>
        </w:rPr>
        <w:t xml:space="preserve">Plan and your DPC commence on the same day, </w:t>
      </w:r>
    </w:p>
    <w:p w14:paraId="2A8F1A45" w14:textId="77777777" w:rsidR="00F00E94" w:rsidRPr="002D5AEE" w:rsidRDefault="00F00E94">
      <w:pPr>
        <w:pStyle w:val="Heading3"/>
        <w:keepNext/>
        <w:keepLines/>
        <w:numPr>
          <w:ilvl w:val="0"/>
          <w:numId w:val="0"/>
        </w:numPr>
        <w:tabs>
          <w:tab w:val="left" w:pos="720"/>
        </w:tabs>
        <w:ind w:left="720"/>
        <w:rPr>
          <w:color w:val="000000"/>
        </w:rPr>
      </w:pPr>
      <w:r w:rsidRPr="002D5AEE">
        <w:rPr>
          <w:color w:val="000000"/>
        </w:rPr>
        <w:t>you may receive a credit towards your plan repayments (“</w:t>
      </w:r>
      <w:r w:rsidRPr="002D5AEE">
        <w:rPr>
          <w:b/>
          <w:color w:val="000000"/>
        </w:rPr>
        <w:t>Device Plan Credit</w:t>
      </w:r>
      <w:r w:rsidRPr="002D5AEE">
        <w:rPr>
          <w:color w:val="000000"/>
        </w:rPr>
        <w:t>”) each month for the minimum term of your Go Mobile Plan.</w:t>
      </w:r>
    </w:p>
    <w:p w14:paraId="4EEF7FFD" w14:textId="77777777" w:rsidR="00F00E94" w:rsidRPr="002D5AEE" w:rsidRDefault="00F00E94">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Go Mobile </w:t>
      </w:r>
      <w:r w:rsidRPr="002D5AEE">
        <w:rPr>
          <w:color w:val="000000"/>
        </w:rPr>
        <w:t>Plan and eligible DPC.</w:t>
      </w:r>
    </w:p>
    <w:p w14:paraId="550DEC38" w14:textId="77777777" w:rsidR="00F00E94" w:rsidRPr="002D5AEE" w:rsidRDefault="00F00E94">
      <w:pPr>
        <w:pStyle w:val="Heading2"/>
        <w:rPr>
          <w:color w:val="000000"/>
        </w:rPr>
      </w:pPr>
      <w:r w:rsidRPr="002D5AEE">
        <w:rPr>
          <w:color w:val="000000"/>
          <w:lang w:val="en-US"/>
        </w:rPr>
        <w:t>The</w:t>
      </w:r>
      <w:r w:rsidRPr="002D5AEE">
        <w:rPr>
          <w:color w:val="000000"/>
        </w:rPr>
        <w:t xml:space="preserve"> monthly device repayments (if any) on your bill are the monthly amount you owe after the Device Plan Credit has been applied.</w:t>
      </w:r>
    </w:p>
    <w:p w14:paraId="122BFBFC" w14:textId="77777777" w:rsidR="00F00E94" w:rsidRPr="002D5AEE" w:rsidRDefault="00F00E94">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Go Mobile </w:t>
      </w:r>
      <w:r w:rsidRPr="002D5AEE">
        <w:rPr>
          <w:color w:val="000000"/>
        </w:rPr>
        <w:t>Plan or your DPC, you will no longer be entitled to the Device Plan Credit and you must pay the balance of any remaining device repayments in addition to any early termination charge (“</w:t>
      </w:r>
      <w:r w:rsidRPr="002D5AEE">
        <w:rPr>
          <w:b/>
          <w:color w:val="000000"/>
        </w:rPr>
        <w:t>ETC</w:t>
      </w:r>
      <w:r w:rsidRPr="002D5AEE">
        <w:rPr>
          <w:color w:val="000000"/>
        </w:rPr>
        <w:t xml:space="preserve">”) for your Go Mobile Plan.  </w:t>
      </w:r>
    </w:p>
    <w:p w14:paraId="3C6EABA5" w14:textId="77777777" w:rsidR="00F00E94" w:rsidRPr="002D5AEE" w:rsidRDefault="00F00E94" w:rsidP="002D5AEE">
      <w:pPr>
        <w:pStyle w:val="Heading2"/>
        <w:numPr>
          <w:ilvl w:val="0"/>
          <w:numId w:val="0"/>
        </w:numPr>
        <w:ind w:left="737"/>
        <w:rPr>
          <w:b/>
          <w:color w:val="000000"/>
        </w:rPr>
      </w:pPr>
      <w:r w:rsidRPr="002D5AEE">
        <w:rPr>
          <w:b/>
          <w:color w:val="000000"/>
        </w:rPr>
        <w:t>Accessory Repayment Option</w:t>
      </w:r>
    </w:p>
    <w:p w14:paraId="7CBB9C26" w14:textId="77777777" w:rsidR="00F00E94" w:rsidRPr="002D5AEE" w:rsidRDefault="00F00E94">
      <w:pPr>
        <w:pStyle w:val="Heading2"/>
        <w:rPr>
          <w:color w:val="000000"/>
        </w:rPr>
      </w:pPr>
      <w:r w:rsidRPr="002D5AEE">
        <w:rPr>
          <w:color w:val="000000"/>
        </w:rPr>
        <w:t>If you have taken up a Go Mobile Plan or Go Mobile BYO Plan, you can choose to buy mobile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158" w:history="1">
        <w:r w:rsidRPr="002D5AEE">
          <w:rPr>
            <w:rStyle w:val="Hyperlink"/>
            <w:color w:val="000000"/>
          </w:rPr>
          <w:t>Part C – Special Promotions of the Telstra Mobile Section of Our Customer Terms</w:t>
        </w:r>
      </w:hyperlink>
      <w:r w:rsidRPr="002D5AEE">
        <w:rPr>
          <w:color w:val="000000"/>
        </w:rPr>
        <w:t>.</w:t>
      </w:r>
    </w:p>
    <w:p w14:paraId="44625B62" w14:textId="77777777" w:rsidR="007164D6" w:rsidRPr="002D5AEE" w:rsidRDefault="007164D6">
      <w:pPr>
        <w:pStyle w:val="Heading2"/>
        <w:numPr>
          <w:ilvl w:val="0"/>
          <w:numId w:val="0"/>
        </w:numPr>
        <w:rPr>
          <w:b/>
          <w:bCs w:val="0"/>
          <w:color w:val="000000"/>
        </w:rPr>
        <w:sectPr w:rsidR="007164D6" w:rsidRPr="002D5AEE" w:rsidSect="004B524B">
          <w:headerReference w:type="even" r:id="rId159"/>
          <w:footerReference w:type="even" r:id="rId160"/>
          <w:footerReference w:type="default" r:id="rId161"/>
          <w:headerReference w:type="first" r:id="rId162"/>
          <w:footerReference w:type="first" r:id="rId163"/>
          <w:pgSz w:w="11906" w:h="16838"/>
          <w:pgMar w:top="1418" w:right="1418" w:bottom="1418" w:left="1418" w:header="720" w:footer="720" w:gutter="0"/>
          <w:cols w:space="720"/>
          <w:docGrid w:linePitch="313"/>
        </w:sectPr>
      </w:pPr>
    </w:p>
    <w:p w14:paraId="0C58A8EE" w14:textId="77777777" w:rsidR="00F00E94" w:rsidRPr="002D5AEE" w:rsidRDefault="00F00E94">
      <w:pPr>
        <w:pStyle w:val="Indent1"/>
        <w:rPr>
          <w:color w:val="000000"/>
        </w:rPr>
      </w:pPr>
      <w:bookmarkStart w:id="730" w:name="_Toc388959126"/>
      <w:bookmarkStart w:id="731" w:name="_Toc389220877"/>
      <w:bookmarkStart w:id="732" w:name="_Toc404001432"/>
      <w:bookmarkStart w:id="733" w:name="_Toc446503342"/>
      <w:bookmarkStart w:id="734" w:name="_Toc492274326"/>
      <w:bookmarkStart w:id="735" w:name="_Toc106352988"/>
      <w:r w:rsidRPr="002D5AEE">
        <w:rPr>
          <w:color w:val="000000"/>
        </w:rPr>
        <w:lastRenderedPageBreak/>
        <w:t>Go Plan options</w:t>
      </w:r>
      <w:bookmarkEnd w:id="730"/>
      <w:bookmarkEnd w:id="731"/>
      <w:bookmarkEnd w:id="732"/>
      <w:bookmarkEnd w:id="733"/>
      <w:bookmarkEnd w:id="734"/>
      <w:bookmarkEnd w:id="735"/>
    </w:p>
    <w:p w14:paraId="40555C45" w14:textId="77777777" w:rsidR="00F00E94" w:rsidRPr="002D5AEE" w:rsidRDefault="00F00E94">
      <w:pPr>
        <w:pStyle w:val="Heading2"/>
        <w:spacing w:after="120"/>
        <w:rPr>
          <w:color w:val="000000"/>
        </w:rPr>
      </w:pPr>
      <w:r w:rsidRPr="002D5AEE">
        <w:rPr>
          <w:color w:val="000000"/>
        </w:rPr>
        <w:t>You can choose from the Go Plans set out in the table below.</w:t>
      </w:r>
    </w:p>
    <w:tbl>
      <w:tblPr>
        <w:tblW w:w="498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54"/>
        <w:gridCol w:w="1257"/>
        <w:gridCol w:w="512"/>
        <w:gridCol w:w="58"/>
        <w:gridCol w:w="595"/>
        <w:gridCol w:w="593"/>
        <w:gridCol w:w="501"/>
        <w:gridCol w:w="884"/>
        <w:gridCol w:w="528"/>
        <w:gridCol w:w="595"/>
        <w:gridCol w:w="27"/>
        <w:gridCol w:w="705"/>
        <w:gridCol w:w="528"/>
        <w:gridCol w:w="716"/>
        <w:gridCol w:w="410"/>
        <w:gridCol w:w="9"/>
        <w:gridCol w:w="80"/>
        <w:gridCol w:w="486"/>
      </w:tblGrid>
      <w:tr w:rsidR="00A47AB9" w:rsidRPr="005E5885" w14:paraId="60DFDD69" w14:textId="77777777" w:rsidTr="004B524B">
        <w:trPr>
          <w:trHeight w:val="456"/>
          <w:tblHeader/>
        </w:trPr>
        <w:tc>
          <w:tcPr>
            <w:tcW w:w="1003" w:type="pct"/>
            <w:gridSpan w:val="2"/>
            <w:tcBorders>
              <w:top w:val="nil"/>
              <w:left w:val="nil"/>
            </w:tcBorders>
            <w:shd w:val="clear" w:color="auto" w:fill="FFFFFF"/>
            <w:vAlign w:val="center"/>
          </w:tcPr>
          <w:p w14:paraId="25C1AA8B" w14:textId="77777777" w:rsidR="00F00E94" w:rsidRPr="002D5AEE" w:rsidRDefault="00F00E94">
            <w:pPr>
              <w:pStyle w:val="Index1"/>
              <w:rPr>
                <w:color w:val="000000"/>
              </w:rPr>
            </w:pPr>
          </w:p>
        </w:tc>
        <w:tc>
          <w:tcPr>
            <w:tcW w:w="1736" w:type="pct"/>
            <w:gridSpan w:val="6"/>
            <w:shd w:val="clear" w:color="auto" w:fill="BFBFBF"/>
            <w:vAlign w:val="center"/>
          </w:tcPr>
          <w:p w14:paraId="11B86A6B" w14:textId="77777777" w:rsidR="00F00E94" w:rsidRPr="002D5AEE" w:rsidRDefault="00F00E94">
            <w:pPr>
              <w:pStyle w:val="Heading3"/>
              <w:numPr>
                <w:ilvl w:val="0"/>
                <w:numId w:val="0"/>
              </w:numPr>
              <w:spacing w:before="60" w:after="60"/>
              <w:jc w:val="center"/>
              <w:rPr>
                <w:rFonts w:ascii="Calibri" w:hAnsi="Calibri" w:cs="Arial"/>
                <w:b/>
                <w:bCs/>
                <w:color w:val="000000"/>
                <w:sz w:val="18"/>
                <w:szCs w:val="18"/>
              </w:rPr>
            </w:pPr>
            <w:r w:rsidRPr="002D5AEE">
              <w:rPr>
                <w:rFonts w:ascii="Calibri" w:hAnsi="Calibri" w:cs="Arial"/>
                <w:b/>
                <w:bCs/>
                <w:color w:val="000000"/>
                <w:sz w:val="18"/>
                <w:szCs w:val="18"/>
              </w:rPr>
              <w:t xml:space="preserve">Go Mobile Plans </w:t>
            </w:r>
            <w:r w:rsidRPr="002D5AEE">
              <w:rPr>
                <w:rFonts w:ascii="Calibri" w:hAnsi="Calibri" w:cs="Arial"/>
                <w:b/>
                <w:bCs/>
                <w:color w:val="000000"/>
                <w:sz w:val="18"/>
                <w:szCs w:val="18"/>
              </w:rPr>
              <w:br/>
              <w:t>(24 months)</w:t>
            </w:r>
          </w:p>
        </w:tc>
        <w:tc>
          <w:tcPr>
            <w:tcW w:w="1026" w:type="pct"/>
            <w:gridSpan w:val="4"/>
            <w:shd w:val="clear" w:color="auto" w:fill="D9D9D9"/>
            <w:vAlign w:val="center"/>
          </w:tcPr>
          <w:p w14:paraId="6AD74F21" w14:textId="77777777" w:rsidR="00F00E94" w:rsidRPr="002D5AEE" w:rsidRDefault="00F00E94">
            <w:pPr>
              <w:pStyle w:val="Heading3"/>
              <w:numPr>
                <w:ilvl w:val="0"/>
                <w:numId w:val="0"/>
              </w:numPr>
              <w:spacing w:before="60" w:after="60"/>
              <w:jc w:val="center"/>
              <w:rPr>
                <w:rFonts w:ascii="Calibri" w:hAnsi="Calibri" w:cs="Arial"/>
                <w:color w:val="000000"/>
                <w:sz w:val="18"/>
                <w:szCs w:val="18"/>
              </w:rPr>
            </w:pPr>
            <w:r w:rsidRPr="002D5AEE">
              <w:rPr>
                <w:rFonts w:ascii="Calibri" w:hAnsi="Calibri" w:cs="Arial"/>
                <w:b/>
                <w:color w:val="000000"/>
                <w:sz w:val="18"/>
                <w:szCs w:val="18"/>
              </w:rPr>
              <w:t xml:space="preserve">Go Mobile BYO Plans </w:t>
            </w:r>
            <w:r w:rsidRPr="002D5AEE">
              <w:rPr>
                <w:rFonts w:ascii="Calibri" w:hAnsi="Calibri" w:cs="Arial"/>
                <w:b/>
                <w:color w:val="000000"/>
                <w:sz w:val="18"/>
                <w:szCs w:val="18"/>
              </w:rPr>
              <w:br/>
              <w:t>(12 or 24 months)</w:t>
            </w:r>
          </w:p>
        </w:tc>
        <w:tc>
          <w:tcPr>
            <w:tcW w:w="1234" w:type="pct"/>
            <w:gridSpan w:val="6"/>
            <w:shd w:val="clear" w:color="auto" w:fill="F2F2F2"/>
          </w:tcPr>
          <w:p w14:paraId="61039108" w14:textId="77777777" w:rsidR="00F00E94" w:rsidRPr="002D5AEE" w:rsidRDefault="00F00E94">
            <w:pPr>
              <w:pStyle w:val="Heading3"/>
              <w:numPr>
                <w:ilvl w:val="0"/>
                <w:numId w:val="0"/>
              </w:numPr>
              <w:spacing w:before="60" w:after="60"/>
              <w:jc w:val="center"/>
              <w:rPr>
                <w:rFonts w:ascii="Calibri" w:hAnsi="Calibri" w:cs="Arial"/>
                <w:color w:val="000000"/>
                <w:sz w:val="18"/>
                <w:szCs w:val="18"/>
              </w:rPr>
            </w:pPr>
            <w:r w:rsidRPr="002D5AEE">
              <w:rPr>
                <w:rFonts w:ascii="Calibri" w:hAnsi="Calibri" w:cs="Arial"/>
                <w:b/>
                <w:color w:val="000000"/>
                <w:sz w:val="18"/>
                <w:szCs w:val="18"/>
              </w:rPr>
              <w:t xml:space="preserve">Go Mobile Casual Plans </w:t>
            </w:r>
            <w:r w:rsidRPr="002D5AEE">
              <w:rPr>
                <w:rFonts w:ascii="Calibri" w:hAnsi="Calibri" w:cs="Arial"/>
                <w:b/>
                <w:color w:val="000000"/>
                <w:sz w:val="18"/>
                <w:szCs w:val="18"/>
              </w:rPr>
              <w:br/>
              <w:t>(month to month)</w:t>
            </w:r>
          </w:p>
        </w:tc>
      </w:tr>
      <w:tr w:rsidR="00A47AB9" w:rsidRPr="005E5885" w14:paraId="29BBC730" w14:textId="77777777" w:rsidTr="004B524B">
        <w:trPr>
          <w:tblHeader/>
        </w:trPr>
        <w:tc>
          <w:tcPr>
            <w:tcW w:w="1003" w:type="pct"/>
            <w:gridSpan w:val="2"/>
            <w:shd w:val="clear" w:color="auto" w:fill="808080"/>
            <w:vAlign w:val="center"/>
          </w:tcPr>
          <w:p w14:paraId="073DE881" w14:textId="77777777" w:rsidR="00F00E94" w:rsidRPr="002D5AEE" w:rsidRDefault="00F00E94">
            <w:pPr>
              <w:pStyle w:val="Index1"/>
              <w:rPr>
                <w:color w:val="000000"/>
              </w:rPr>
            </w:pPr>
            <w:r w:rsidRPr="002D5AEE">
              <w:rPr>
                <w:color w:val="000000"/>
              </w:rPr>
              <w:t>Minimum monthly charge</w:t>
            </w:r>
          </w:p>
        </w:tc>
        <w:tc>
          <w:tcPr>
            <w:tcW w:w="315" w:type="pct"/>
            <w:gridSpan w:val="2"/>
            <w:shd w:val="clear" w:color="auto" w:fill="BFBFBF"/>
            <w:vAlign w:val="center"/>
          </w:tcPr>
          <w:p w14:paraId="6D0D4ACB" w14:textId="77777777" w:rsidR="00F00E94" w:rsidRPr="002D5AEE" w:rsidRDefault="00F00E94">
            <w:pPr>
              <w:pStyle w:val="Index1"/>
              <w:rPr>
                <w:color w:val="000000"/>
              </w:rPr>
            </w:pPr>
            <w:r w:rsidRPr="002D5AEE">
              <w:rPr>
                <w:color w:val="000000"/>
              </w:rPr>
              <w:t>$55</w:t>
            </w:r>
          </w:p>
        </w:tc>
        <w:tc>
          <w:tcPr>
            <w:tcW w:w="329" w:type="pct"/>
            <w:shd w:val="clear" w:color="auto" w:fill="BFBFBF"/>
            <w:vAlign w:val="center"/>
          </w:tcPr>
          <w:p w14:paraId="31FB34D9" w14:textId="77777777" w:rsidR="00F00E94" w:rsidRPr="002D5AEE" w:rsidRDefault="00F00E94">
            <w:pPr>
              <w:pStyle w:val="Index1"/>
              <w:rPr>
                <w:color w:val="000000"/>
              </w:rPr>
            </w:pPr>
            <w:r w:rsidRPr="002D5AEE">
              <w:rPr>
                <w:color w:val="000000"/>
              </w:rPr>
              <w:t>$70</w:t>
            </w:r>
          </w:p>
        </w:tc>
        <w:tc>
          <w:tcPr>
            <w:tcW w:w="328" w:type="pct"/>
            <w:shd w:val="clear" w:color="auto" w:fill="BFBFBF"/>
            <w:vAlign w:val="center"/>
          </w:tcPr>
          <w:p w14:paraId="0D274047" w14:textId="77777777" w:rsidR="00F00E94" w:rsidRPr="002D5AEE" w:rsidRDefault="00F00E94">
            <w:pPr>
              <w:pStyle w:val="Index1"/>
              <w:rPr>
                <w:color w:val="000000"/>
              </w:rPr>
            </w:pPr>
            <w:r w:rsidRPr="002D5AEE">
              <w:rPr>
                <w:color w:val="000000"/>
              </w:rPr>
              <w:t>$95</w:t>
            </w:r>
          </w:p>
        </w:tc>
        <w:tc>
          <w:tcPr>
            <w:tcW w:w="277" w:type="pct"/>
            <w:shd w:val="clear" w:color="auto" w:fill="BFBFBF"/>
            <w:vAlign w:val="center"/>
          </w:tcPr>
          <w:p w14:paraId="35D9964C"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$135</w:t>
            </w:r>
          </w:p>
        </w:tc>
        <w:tc>
          <w:tcPr>
            <w:tcW w:w="489" w:type="pct"/>
            <w:shd w:val="clear" w:color="auto" w:fill="BFBFBF"/>
          </w:tcPr>
          <w:p w14:paraId="7767A56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$195</w:t>
            </w:r>
          </w:p>
        </w:tc>
        <w:tc>
          <w:tcPr>
            <w:tcW w:w="292" w:type="pct"/>
            <w:shd w:val="clear" w:color="auto" w:fill="D9D9D9"/>
            <w:vAlign w:val="center"/>
          </w:tcPr>
          <w:p w14:paraId="5E41E278"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$35</w:t>
            </w:r>
          </w:p>
        </w:tc>
        <w:tc>
          <w:tcPr>
            <w:tcW w:w="344" w:type="pct"/>
            <w:gridSpan w:val="2"/>
            <w:shd w:val="clear" w:color="auto" w:fill="D9D9D9"/>
            <w:vAlign w:val="center"/>
          </w:tcPr>
          <w:p w14:paraId="209A0550"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$50</w:t>
            </w:r>
          </w:p>
        </w:tc>
        <w:tc>
          <w:tcPr>
            <w:tcW w:w="390" w:type="pct"/>
            <w:shd w:val="clear" w:color="auto" w:fill="D9D9D9"/>
            <w:vAlign w:val="center"/>
          </w:tcPr>
          <w:p w14:paraId="4FCAA13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$70</w:t>
            </w:r>
          </w:p>
        </w:tc>
        <w:tc>
          <w:tcPr>
            <w:tcW w:w="289" w:type="pct"/>
            <w:shd w:val="clear" w:color="auto" w:fill="F2F2F2"/>
            <w:vAlign w:val="center"/>
          </w:tcPr>
          <w:p w14:paraId="2B98461A"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$35</w:t>
            </w:r>
          </w:p>
        </w:tc>
        <w:tc>
          <w:tcPr>
            <w:tcW w:w="396" w:type="pct"/>
            <w:shd w:val="clear" w:color="auto" w:fill="F2F2F2"/>
          </w:tcPr>
          <w:p w14:paraId="0BC61BFB"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$45</w:t>
            </w:r>
          </w:p>
        </w:tc>
        <w:tc>
          <w:tcPr>
            <w:tcW w:w="227" w:type="pct"/>
            <w:shd w:val="clear" w:color="auto" w:fill="F2F2F2"/>
            <w:vAlign w:val="center"/>
          </w:tcPr>
          <w:p w14:paraId="4A2C1911"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$50</w:t>
            </w:r>
          </w:p>
        </w:tc>
        <w:tc>
          <w:tcPr>
            <w:tcW w:w="323" w:type="pct"/>
            <w:gridSpan w:val="3"/>
            <w:shd w:val="clear" w:color="auto" w:fill="F2F2F2"/>
            <w:vAlign w:val="center"/>
          </w:tcPr>
          <w:p w14:paraId="18CA7373"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$70</w:t>
            </w:r>
          </w:p>
        </w:tc>
      </w:tr>
      <w:tr w:rsidR="00A47AB9" w:rsidRPr="005E5885" w14:paraId="2A83509C" w14:textId="77777777" w:rsidTr="004B524B">
        <w:tc>
          <w:tcPr>
            <w:tcW w:w="1003" w:type="pct"/>
            <w:gridSpan w:val="2"/>
            <w:tcBorders>
              <w:bottom w:val="nil"/>
            </w:tcBorders>
            <w:shd w:val="clear" w:color="auto" w:fill="808080"/>
            <w:vAlign w:val="center"/>
          </w:tcPr>
          <w:p w14:paraId="23D5500F" w14:textId="77777777" w:rsidR="00F00E94" w:rsidRPr="002D5AEE" w:rsidRDefault="00F00E94">
            <w:pPr>
              <w:pStyle w:val="Index1"/>
              <w:rPr>
                <w:color w:val="000000"/>
              </w:rPr>
            </w:pPr>
            <w:r w:rsidRPr="002D5AEE">
              <w:rPr>
                <w:color w:val="000000"/>
              </w:rPr>
              <w:t>Minimum cost over 24 months</w:t>
            </w:r>
          </w:p>
        </w:tc>
        <w:tc>
          <w:tcPr>
            <w:tcW w:w="315" w:type="pct"/>
            <w:gridSpan w:val="2"/>
            <w:tcBorders>
              <w:bottom w:val="nil"/>
            </w:tcBorders>
            <w:shd w:val="clear" w:color="auto" w:fill="BFBFBF"/>
            <w:vAlign w:val="center"/>
          </w:tcPr>
          <w:p w14:paraId="496D1E3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$1,320</w:t>
            </w:r>
          </w:p>
        </w:tc>
        <w:tc>
          <w:tcPr>
            <w:tcW w:w="329" w:type="pct"/>
            <w:tcBorders>
              <w:bottom w:val="nil"/>
            </w:tcBorders>
            <w:shd w:val="clear" w:color="auto" w:fill="BFBFBF"/>
            <w:vAlign w:val="center"/>
          </w:tcPr>
          <w:p w14:paraId="7A2C60B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$1,680</w:t>
            </w:r>
          </w:p>
        </w:tc>
        <w:tc>
          <w:tcPr>
            <w:tcW w:w="328" w:type="pct"/>
            <w:tcBorders>
              <w:bottom w:val="nil"/>
            </w:tcBorders>
            <w:shd w:val="clear" w:color="auto" w:fill="BFBFBF"/>
            <w:vAlign w:val="center"/>
          </w:tcPr>
          <w:p w14:paraId="13866229"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$2,280</w:t>
            </w:r>
          </w:p>
        </w:tc>
        <w:tc>
          <w:tcPr>
            <w:tcW w:w="277" w:type="pct"/>
            <w:tcBorders>
              <w:bottom w:val="nil"/>
            </w:tcBorders>
            <w:shd w:val="clear" w:color="auto" w:fill="BFBFBF"/>
            <w:vAlign w:val="center"/>
          </w:tcPr>
          <w:p w14:paraId="25707C1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$3,240</w:t>
            </w:r>
          </w:p>
        </w:tc>
        <w:tc>
          <w:tcPr>
            <w:tcW w:w="489" w:type="pct"/>
            <w:tcBorders>
              <w:bottom w:val="nil"/>
            </w:tcBorders>
            <w:shd w:val="clear" w:color="auto" w:fill="BFBFBF"/>
          </w:tcPr>
          <w:p w14:paraId="6756275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$4,680</w:t>
            </w:r>
          </w:p>
        </w:tc>
        <w:tc>
          <w:tcPr>
            <w:tcW w:w="292" w:type="pct"/>
            <w:tcBorders>
              <w:bottom w:val="nil"/>
            </w:tcBorders>
            <w:shd w:val="clear" w:color="auto" w:fill="D9D9D9"/>
            <w:vAlign w:val="center"/>
          </w:tcPr>
          <w:p w14:paraId="6F31423F"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$840</w:t>
            </w:r>
          </w:p>
        </w:tc>
        <w:tc>
          <w:tcPr>
            <w:tcW w:w="344" w:type="pct"/>
            <w:gridSpan w:val="2"/>
            <w:tcBorders>
              <w:bottom w:val="nil"/>
            </w:tcBorders>
            <w:shd w:val="clear" w:color="auto" w:fill="D9D9D9"/>
            <w:vAlign w:val="center"/>
          </w:tcPr>
          <w:p w14:paraId="4FC769D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$1,200</w:t>
            </w:r>
          </w:p>
        </w:tc>
        <w:tc>
          <w:tcPr>
            <w:tcW w:w="390" w:type="pct"/>
            <w:tcBorders>
              <w:bottom w:val="nil"/>
            </w:tcBorders>
            <w:shd w:val="clear" w:color="auto" w:fill="D9D9D9"/>
            <w:vAlign w:val="center"/>
          </w:tcPr>
          <w:p w14:paraId="3033456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$1,680</w:t>
            </w:r>
          </w:p>
        </w:tc>
        <w:tc>
          <w:tcPr>
            <w:tcW w:w="1234" w:type="pct"/>
            <w:gridSpan w:val="6"/>
            <w:vMerge w:val="restart"/>
            <w:shd w:val="clear" w:color="auto" w:fill="F2F2F2"/>
          </w:tcPr>
          <w:p w14:paraId="39F95488" w14:textId="77777777" w:rsidR="00F00E94" w:rsidRPr="002D5AEE" w:rsidRDefault="00F00E94">
            <w:pPr>
              <w:pStyle w:val="Indent0"/>
              <w:spacing w:before="60" w:after="60"/>
              <w:rPr>
                <w:rFonts w:ascii="Calibri" w:hAnsi="Calibri" w:cs="Arial"/>
                <w:color w:val="000000"/>
                <w:sz w:val="18"/>
                <w:szCs w:val="18"/>
              </w:rPr>
            </w:pPr>
          </w:p>
          <w:p w14:paraId="2D2CCB63"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Not applicable</w:t>
            </w:r>
          </w:p>
        </w:tc>
      </w:tr>
      <w:tr w:rsidR="00A47AB9" w:rsidRPr="005E5885" w14:paraId="213C9E4C" w14:textId="77777777" w:rsidTr="004B524B">
        <w:tc>
          <w:tcPr>
            <w:tcW w:w="1003" w:type="pct"/>
            <w:gridSpan w:val="2"/>
            <w:tcBorders>
              <w:bottom w:val="nil"/>
            </w:tcBorders>
            <w:shd w:val="clear" w:color="auto" w:fill="808080"/>
            <w:vAlign w:val="center"/>
          </w:tcPr>
          <w:p w14:paraId="0AB83AA1" w14:textId="77777777" w:rsidR="00F00E94" w:rsidRPr="002D5AEE" w:rsidRDefault="00F00E94">
            <w:pPr>
              <w:pStyle w:val="Index1"/>
              <w:rPr>
                <w:color w:val="000000"/>
              </w:rPr>
            </w:pPr>
            <w:r w:rsidRPr="002D5AEE">
              <w:rPr>
                <w:color w:val="000000"/>
              </w:rPr>
              <w:t>Minimum cost over 12 months</w:t>
            </w:r>
          </w:p>
        </w:tc>
        <w:tc>
          <w:tcPr>
            <w:tcW w:w="1736" w:type="pct"/>
            <w:gridSpan w:val="6"/>
            <w:tcBorders>
              <w:bottom w:val="nil"/>
            </w:tcBorders>
            <w:shd w:val="clear" w:color="auto" w:fill="BFBFBF"/>
            <w:vAlign w:val="center"/>
          </w:tcPr>
          <w:p w14:paraId="58ADF0A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292" w:type="pct"/>
            <w:tcBorders>
              <w:bottom w:val="nil"/>
            </w:tcBorders>
            <w:shd w:val="clear" w:color="auto" w:fill="D9D9D9"/>
            <w:vAlign w:val="center"/>
          </w:tcPr>
          <w:p w14:paraId="23F713E9"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$420</w:t>
            </w:r>
          </w:p>
        </w:tc>
        <w:tc>
          <w:tcPr>
            <w:tcW w:w="344" w:type="pct"/>
            <w:gridSpan w:val="2"/>
            <w:tcBorders>
              <w:bottom w:val="nil"/>
            </w:tcBorders>
            <w:shd w:val="clear" w:color="auto" w:fill="D9D9D9"/>
            <w:vAlign w:val="center"/>
          </w:tcPr>
          <w:p w14:paraId="58C39D2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$600</w:t>
            </w:r>
          </w:p>
        </w:tc>
        <w:tc>
          <w:tcPr>
            <w:tcW w:w="390" w:type="pct"/>
            <w:tcBorders>
              <w:bottom w:val="nil"/>
            </w:tcBorders>
            <w:shd w:val="clear" w:color="auto" w:fill="D9D9D9"/>
            <w:vAlign w:val="center"/>
          </w:tcPr>
          <w:p w14:paraId="63717E6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$840</w:t>
            </w:r>
          </w:p>
        </w:tc>
        <w:tc>
          <w:tcPr>
            <w:tcW w:w="1234" w:type="pct"/>
            <w:gridSpan w:val="6"/>
            <w:vMerge/>
            <w:tcBorders>
              <w:bottom w:val="nil"/>
            </w:tcBorders>
            <w:shd w:val="clear" w:color="auto" w:fill="F2F2F2"/>
          </w:tcPr>
          <w:p w14:paraId="140BBC1F" w14:textId="77777777" w:rsidR="00F00E94" w:rsidRPr="002D5AEE" w:rsidRDefault="00F00E94">
            <w:pPr>
              <w:pStyle w:val="Indent0"/>
              <w:spacing w:before="60" w:after="60"/>
              <w:jc w:val="center"/>
              <w:rPr>
                <w:rFonts w:ascii="Calibri" w:hAnsi="Calibri" w:cs="Arial"/>
                <w:color w:val="000000"/>
                <w:sz w:val="18"/>
                <w:szCs w:val="18"/>
              </w:rPr>
            </w:pPr>
          </w:p>
        </w:tc>
      </w:tr>
      <w:tr w:rsidR="00A47AB9" w:rsidRPr="005E5885" w14:paraId="5CD6697F" w14:textId="77777777" w:rsidTr="004B524B">
        <w:tc>
          <w:tcPr>
            <w:tcW w:w="1003" w:type="pct"/>
            <w:gridSpan w:val="2"/>
            <w:tcBorders>
              <w:bottom w:val="nil"/>
            </w:tcBorders>
            <w:shd w:val="clear" w:color="auto" w:fill="808080"/>
            <w:vAlign w:val="center"/>
          </w:tcPr>
          <w:p w14:paraId="2D918375" w14:textId="77777777" w:rsidR="00F00E94" w:rsidRPr="002D5AEE" w:rsidRDefault="00F00E94">
            <w:pPr>
              <w:spacing w:before="60" w:after="60"/>
              <w:rPr>
                <w:rFonts w:ascii="Calibri" w:hAnsi="Calibri" w:cs="Arial"/>
                <w:color w:val="000000"/>
                <w:sz w:val="18"/>
                <w:szCs w:val="18"/>
              </w:rPr>
            </w:pPr>
            <w:r w:rsidRPr="002D5AEE">
              <w:rPr>
                <w:rFonts w:ascii="Calibri" w:hAnsi="Calibri" w:cs="Arial"/>
                <w:b/>
                <w:color w:val="000000"/>
                <w:sz w:val="18"/>
                <w:szCs w:val="18"/>
                <w:lang w:val="en-US"/>
              </w:rPr>
              <w:t>Monthly Call Allowance for standard calls</w:t>
            </w:r>
          </w:p>
        </w:tc>
        <w:tc>
          <w:tcPr>
            <w:tcW w:w="315" w:type="pct"/>
            <w:gridSpan w:val="2"/>
            <w:tcBorders>
              <w:bottom w:val="nil"/>
            </w:tcBorders>
            <w:shd w:val="clear" w:color="auto" w:fill="BFBFBF"/>
            <w:vAlign w:val="center"/>
          </w:tcPr>
          <w:p w14:paraId="426CDBAC" w14:textId="77777777" w:rsidR="00F00E94" w:rsidRPr="002D5AEE" w:rsidRDefault="00F00E94">
            <w:pPr>
              <w:pStyle w:val="Index1"/>
              <w:rPr>
                <w:color w:val="000000"/>
              </w:rPr>
            </w:pPr>
            <w:r w:rsidRPr="002D5AEE">
              <w:rPr>
                <w:color w:val="000000"/>
              </w:rPr>
              <w:t>$550</w:t>
            </w:r>
          </w:p>
        </w:tc>
        <w:tc>
          <w:tcPr>
            <w:tcW w:w="329" w:type="pct"/>
            <w:tcBorders>
              <w:bottom w:val="nil"/>
            </w:tcBorders>
            <w:shd w:val="clear" w:color="auto" w:fill="BFBFBF"/>
            <w:vAlign w:val="center"/>
          </w:tcPr>
          <w:p w14:paraId="653429DA" w14:textId="77777777" w:rsidR="00F00E94" w:rsidRPr="002D5AEE" w:rsidRDefault="00F00E94">
            <w:pPr>
              <w:pStyle w:val="Index1"/>
              <w:rPr>
                <w:color w:val="000000"/>
              </w:rPr>
            </w:pPr>
            <w:r w:rsidRPr="002D5AEE">
              <w:rPr>
                <w:color w:val="000000"/>
              </w:rPr>
              <w:t>$1,000</w:t>
            </w:r>
          </w:p>
        </w:tc>
        <w:tc>
          <w:tcPr>
            <w:tcW w:w="1093" w:type="pct"/>
            <w:gridSpan w:val="3"/>
            <w:tcBorders>
              <w:bottom w:val="nil"/>
            </w:tcBorders>
            <w:shd w:val="clear" w:color="auto" w:fill="BFBFBF"/>
            <w:vAlign w:val="center"/>
          </w:tcPr>
          <w:p w14:paraId="1D367E4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92" w:type="pct"/>
            <w:tcBorders>
              <w:bottom w:val="nil"/>
            </w:tcBorders>
            <w:shd w:val="clear" w:color="auto" w:fill="D9D9D9"/>
            <w:vAlign w:val="center"/>
          </w:tcPr>
          <w:p w14:paraId="4E96CA0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$300</w:t>
            </w:r>
          </w:p>
        </w:tc>
        <w:tc>
          <w:tcPr>
            <w:tcW w:w="344" w:type="pct"/>
            <w:gridSpan w:val="2"/>
            <w:tcBorders>
              <w:bottom w:val="nil"/>
            </w:tcBorders>
            <w:shd w:val="clear" w:color="auto" w:fill="D9D9D9"/>
            <w:vAlign w:val="center"/>
          </w:tcPr>
          <w:p w14:paraId="09D1216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$1,000</w:t>
            </w:r>
          </w:p>
        </w:tc>
        <w:tc>
          <w:tcPr>
            <w:tcW w:w="390" w:type="pct"/>
            <w:tcBorders>
              <w:bottom w:val="nil"/>
            </w:tcBorders>
            <w:shd w:val="clear" w:color="auto" w:fill="D9D9D9"/>
            <w:vAlign w:val="center"/>
          </w:tcPr>
          <w:p w14:paraId="36FBEC8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92" w:type="pct"/>
            <w:tcBorders>
              <w:bottom w:val="nil"/>
            </w:tcBorders>
            <w:shd w:val="clear" w:color="auto" w:fill="F2F2F2"/>
          </w:tcPr>
          <w:p w14:paraId="79ADA4A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$300</w:t>
            </w:r>
          </w:p>
        </w:tc>
        <w:tc>
          <w:tcPr>
            <w:tcW w:w="392" w:type="pct"/>
            <w:tcBorders>
              <w:bottom w:val="nil"/>
            </w:tcBorders>
            <w:shd w:val="clear" w:color="auto" w:fill="F2F2F2"/>
            <w:vAlign w:val="center"/>
          </w:tcPr>
          <w:p w14:paraId="15934C1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232" w:type="pct"/>
            <w:gridSpan w:val="2"/>
            <w:tcBorders>
              <w:bottom w:val="nil"/>
            </w:tcBorders>
            <w:shd w:val="clear" w:color="auto" w:fill="F2F2F2"/>
            <w:vAlign w:val="center"/>
          </w:tcPr>
          <w:p w14:paraId="4EDA5CD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$1,000</w:t>
            </w:r>
          </w:p>
        </w:tc>
        <w:tc>
          <w:tcPr>
            <w:tcW w:w="318" w:type="pct"/>
            <w:gridSpan w:val="2"/>
            <w:tcBorders>
              <w:bottom w:val="nil"/>
            </w:tcBorders>
            <w:shd w:val="clear" w:color="auto" w:fill="F2F2F2"/>
            <w:vAlign w:val="center"/>
          </w:tcPr>
          <w:p w14:paraId="2A280862"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49714E12" w14:textId="77777777" w:rsidTr="004B524B">
        <w:tc>
          <w:tcPr>
            <w:tcW w:w="1003" w:type="pct"/>
            <w:gridSpan w:val="2"/>
            <w:shd w:val="clear" w:color="auto" w:fill="808080"/>
            <w:vAlign w:val="center"/>
          </w:tcPr>
          <w:p w14:paraId="289A1B6F" w14:textId="77777777" w:rsidR="00F00E94" w:rsidRPr="002D5AEE" w:rsidRDefault="00F00E94">
            <w:pPr>
              <w:spacing w:before="60" w:after="60"/>
              <w:rPr>
                <w:rFonts w:ascii="Calibri" w:hAnsi="Calibri" w:cs="Arial"/>
                <w:b/>
                <w:color w:val="000000"/>
                <w:sz w:val="18"/>
                <w:szCs w:val="18"/>
                <w:lang w:val="en-US"/>
              </w:rPr>
            </w:pPr>
            <w:r w:rsidRPr="002D5AEE">
              <w:rPr>
                <w:rFonts w:ascii="Calibri" w:hAnsi="Calibri" w:cs="Arial"/>
                <w:b/>
                <w:color w:val="000000"/>
                <w:sz w:val="18"/>
                <w:szCs w:val="18"/>
                <w:lang w:val="en-US"/>
              </w:rPr>
              <w:t>Standard and satellite calls per 60 second block or part</w:t>
            </w:r>
          </w:p>
        </w:tc>
        <w:tc>
          <w:tcPr>
            <w:tcW w:w="644" w:type="pct"/>
            <w:gridSpan w:val="3"/>
            <w:shd w:val="clear" w:color="auto" w:fill="BFBFBF"/>
            <w:vAlign w:val="center"/>
          </w:tcPr>
          <w:p w14:paraId="3B1B3330" w14:textId="77777777" w:rsidR="00F00E94" w:rsidRPr="002D5AEE" w:rsidRDefault="00F00E94">
            <w:pPr>
              <w:pStyle w:val="Index1"/>
              <w:rPr>
                <w:color w:val="000000"/>
              </w:rPr>
            </w:pPr>
            <w:r w:rsidRPr="002D5AEE">
              <w:rPr>
                <w:color w:val="000000"/>
              </w:rPr>
              <w:t>$1 per minute</w:t>
            </w:r>
          </w:p>
        </w:tc>
        <w:tc>
          <w:tcPr>
            <w:tcW w:w="1093" w:type="pct"/>
            <w:gridSpan w:val="3"/>
            <w:shd w:val="clear" w:color="auto" w:fill="BFBFBF"/>
            <w:vAlign w:val="center"/>
          </w:tcPr>
          <w:p w14:paraId="1D87855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636" w:type="pct"/>
            <w:gridSpan w:val="3"/>
            <w:shd w:val="clear" w:color="auto" w:fill="D9D9D9"/>
            <w:vAlign w:val="center"/>
          </w:tcPr>
          <w:p w14:paraId="731235D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 per minute</w:t>
            </w:r>
          </w:p>
        </w:tc>
        <w:tc>
          <w:tcPr>
            <w:tcW w:w="390" w:type="pct"/>
            <w:shd w:val="clear" w:color="auto" w:fill="D9D9D9"/>
            <w:vAlign w:val="center"/>
          </w:tcPr>
          <w:p w14:paraId="1CA8428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c>
          <w:tcPr>
            <w:tcW w:w="292" w:type="pct"/>
            <w:shd w:val="clear" w:color="auto" w:fill="F2F2F2"/>
          </w:tcPr>
          <w:p w14:paraId="7E0D5BE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 per minute</w:t>
            </w:r>
          </w:p>
        </w:tc>
        <w:tc>
          <w:tcPr>
            <w:tcW w:w="942" w:type="pct"/>
            <w:gridSpan w:val="5"/>
            <w:shd w:val="clear" w:color="auto" w:fill="F2F2F2"/>
            <w:vAlign w:val="center"/>
          </w:tcPr>
          <w:p w14:paraId="618BC0D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N/A</w:t>
            </w:r>
          </w:p>
        </w:tc>
      </w:tr>
      <w:tr w:rsidR="00A47AB9" w:rsidRPr="005E5885" w14:paraId="57590EB5" w14:textId="77777777" w:rsidTr="004B524B">
        <w:trPr>
          <w:trHeight w:val="321"/>
        </w:trPr>
        <w:tc>
          <w:tcPr>
            <w:tcW w:w="1003" w:type="pct"/>
            <w:gridSpan w:val="2"/>
            <w:shd w:val="clear" w:color="auto" w:fill="808080"/>
            <w:vAlign w:val="center"/>
          </w:tcPr>
          <w:p w14:paraId="1ACCE634"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SMS/MMS</w:t>
            </w:r>
          </w:p>
        </w:tc>
        <w:tc>
          <w:tcPr>
            <w:tcW w:w="1736" w:type="pct"/>
            <w:gridSpan w:val="6"/>
            <w:shd w:val="clear" w:color="auto" w:fill="BFBFBF"/>
            <w:vAlign w:val="center"/>
          </w:tcPr>
          <w:p w14:paraId="41A80E5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shd w:val="clear" w:color="auto" w:fill="D9D9D9"/>
            <w:vAlign w:val="center"/>
          </w:tcPr>
          <w:p w14:paraId="673A007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234" w:type="pct"/>
            <w:gridSpan w:val="6"/>
            <w:shd w:val="clear" w:color="auto" w:fill="F2F2F2"/>
          </w:tcPr>
          <w:p w14:paraId="373069D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7521C31D" w14:textId="77777777" w:rsidTr="004B524B">
        <w:trPr>
          <w:trHeight w:val="321"/>
        </w:trPr>
        <w:tc>
          <w:tcPr>
            <w:tcW w:w="1003" w:type="pct"/>
            <w:gridSpan w:val="2"/>
            <w:shd w:val="clear" w:color="auto" w:fill="808080"/>
            <w:vAlign w:val="center"/>
          </w:tcPr>
          <w:p w14:paraId="0E96190A"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 xml:space="preserve">Standard video messages to mobiles </w:t>
            </w:r>
          </w:p>
        </w:tc>
        <w:tc>
          <w:tcPr>
            <w:tcW w:w="283" w:type="pct"/>
            <w:shd w:val="clear" w:color="auto" w:fill="BFBFBF"/>
          </w:tcPr>
          <w:p w14:paraId="2F4B3B99" w14:textId="77777777" w:rsidR="00F00E94" w:rsidRPr="002D5AEE" w:rsidRDefault="00F00E94">
            <w:pPr>
              <w:pStyle w:val="Indent0"/>
              <w:spacing w:before="60" w:after="60"/>
              <w:jc w:val="center"/>
              <w:rPr>
                <w:rFonts w:ascii="Calibri" w:hAnsi="Calibri" w:cs="Arial"/>
                <w:color w:val="000000"/>
                <w:sz w:val="18"/>
                <w:szCs w:val="18"/>
              </w:rPr>
            </w:pPr>
          </w:p>
        </w:tc>
        <w:tc>
          <w:tcPr>
            <w:tcW w:w="3714" w:type="pct"/>
            <w:gridSpan w:val="15"/>
            <w:shd w:val="clear" w:color="auto" w:fill="BFBFBF"/>
            <w:vAlign w:val="center"/>
          </w:tcPr>
          <w:p w14:paraId="743A217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75</w:t>
            </w:r>
            <w:r w:rsidRPr="002D5AEE">
              <w:rPr>
                <w:color w:val="000000"/>
                <w:szCs w:val="17"/>
                <w:lang w:eastAsia="en-AU"/>
              </w:rPr>
              <w:t>¢</w:t>
            </w:r>
            <w:r w:rsidRPr="002D5AEE">
              <w:rPr>
                <w:rFonts w:ascii="Calibri" w:hAnsi="Calibri" w:cs="Arial"/>
                <w:color w:val="000000"/>
                <w:sz w:val="18"/>
                <w:szCs w:val="18"/>
              </w:rPr>
              <w:t>/message</w:t>
            </w:r>
          </w:p>
        </w:tc>
      </w:tr>
      <w:tr w:rsidR="00A47AB9" w:rsidRPr="005E5885" w14:paraId="277B375A" w14:textId="77777777" w:rsidTr="004B524B">
        <w:tc>
          <w:tcPr>
            <w:tcW w:w="1003" w:type="pct"/>
            <w:gridSpan w:val="2"/>
            <w:shd w:val="clear" w:color="auto" w:fill="808080"/>
            <w:vAlign w:val="center"/>
          </w:tcPr>
          <w:p w14:paraId="2B473270"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Data Allowance (Mobile Data)</w:t>
            </w:r>
          </w:p>
        </w:tc>
        <w:tc>
          <w:tcPr>
            <w:tcW w:w="315" w:type="pct"/>
            <w:gridSpan w:val="2"/>
            <w:shd w:val="clear" w:color="auto" w:fill="BFBFBF"/>
            <w:vAlign w:val="center"/>
          </w:tcPr>
          <w:p w14:paraId="6566B2C0" w14:textId="77777777" w:rsidR="00F00E94" w:rsidRPr="002D5AEE" w:rsidRDefault="00F00E94">
            <w:pPr>
              <w:pStyle w:val="Index1"/>
              <w:rPr>
                <w:color w:val="000000"/>
              </w:rPr>
            </w:pPr>
            <w:r w:rsidRPr="002D5AEE">
              <w:rPr>
                <w:color w:val="000000"/>
              </w:rPr>
              <w:t>1GB</w:t>
            </w:r>
          </w:p>
        </w:tc>
        <w:tc>
          <w:tcPr>
            <w:tcW w:w="329" w:type="pct"/>
            <w:shd w:val="clear" w:color="auto" w:fill="BFBFBF"/>
            <w:vAlign w:val="center"/>
          </w:tcPr>
          <w:p w14:paraId="2FE45534" w14:textId="77777777" w:rsidR="00F00E94" w:rsidRPr="002D5AEE" w:rsidRDefault="00F00E94">
            <w:pPr>
              <w:pStyle w:val="Index1"/>
              <w:rPr>
                <w:color w:val="000000"/>
              </w:rPr>
            </w:pPr>
            <w:r w:rsidRPr="002D5AEE">
              <w:rPr>
                <w:color w:val="000000"/>
              </w:rPr>
              <w:t>2.5GB</w:t>
            </w:r>
          </w:p>
        </w:tc>
        <w:tc>
          <w:tcPr>
            <w:tcW w:w="328" w:type="pct"/>
            <w:shd w:val="clear" w:color="auto" w:fill="BFBFBF"/>
            <w:vAlign w:val="center"/>
          </w:tcPr>
          <w:p w14:paraId="65A5837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6GB</w:t>
            </w:r>
          </w:p>
        </w:tc>
        <w:tc>
          <w:tcPr>
            <w:tcW w:w="277" w:type="pct"/>
            <w:shd w:val="clear" w:color="auto" w:fill="BFBFBF"/>
            <w:vAlign w:val="center"/>
          </w:tcPr>
          <w:p w14:paraId="19B1EC7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15GB</w:t>
            </w:r>
          </w:p>
        </w:tc>
        <w:tc>
          <w:tcPr>
            <w:tcW w:w="489" w:type="pct"/>
            <w:shd w:val="clear" w:color="auto" w:fill="BFBFBF"/>
          </w:tcPr>
          <w:p w14:paraId="59CA32F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292" w:type="pct"/>
            <w:shd w:val="clear" w:color="auto" w:fill="D9D9D9"/>
            <w:vAlign w:val="center"/>
          </w:tcPr>
          <w:p w14:paraId="3D128A2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500MB</w:t>
            </w:r>
          </w:p>
        </w:tc>
        <w:tc>
          <w:tcPr>
            <w:tcW w:w="329" w:type="pct"/>
            <w:shd w:val="clear" w:color="auto" w:fill="D9D9D9"/>
            <w:vAlign w:val="center"/>
          </w:tcPr>
          <w:p w14:paraId="0B4B7C4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405" w:type="pct"/>
            <w:gridSpan w:val="2"/>
            <w:shd w:val="clear" w:color="auto" w:fill="D9D9D9"/>
            <w:vAlign w:val="center"/>
          </w:tcPr>
          <w:p w14:paraId="69EC3FE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7GB</w:t>
            </w:r>
          </w:p>
        </w:tc>
        <w:tc>
          <w:tcPr>
            <w:tcW w:w="289" w:type="pct"/>
            <w:shd w:val="clear" w:color="auto" w:fill="F2F2F2"/>
            <w:vAlign w:val="center"/>
          </w:tcPr>
          <w:p w14:paraId="275D82E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500MB</w:t>
            </w:r>
          </w:p>
        </w:tc>
        <w:tc>
          <w:tcPr>
            <w:tcW w:w="396" w:type="pct"/>
            <w:shd w:val="clear" w:color="auto" w:fill="F2F2F2"/>
          </w:tcPr>
          <w:p w14:paraId="4972970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2GB</w:t>
            </w:r>
          </w:p>
        </w:tc>
        <w:tc>
          <w:tcPr>
            <w:tcW w:w="276" w:type="pct"/>
            <w:gridSpan w:val="3"/>
            <w:shd w:val="clear" w:color="auto" w:fill="F2F2F2"/>
            <w:vAlign w:val="center"/>
          </w:tcPr>
          <w:p w14:paraId="4C19B91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2.5GB</w:t>
            </w:r>
          </w:p>
        </w:tc>
        <w:tc>
          <w:tcPr>
            <w:tcW w:w="274" w:type="pct"/>
            <w:shd w:val="clear" w:color="auto" w:fill="F2F2F2"/>
            <w:vAlign w:val="center"/>
          </w:tcPr>
          <w:p w14:paraId="11DEB2B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7GB</w:t>
            </w:r>
          </w:p>
        </w:tc>
      </w:tr>
      <w:tr w:rsidR="00A47AB9" w:rsidRPr="005E5885" w14:paraId="77146C39" w14:textId="77777777" w:rsidTr="004B524B">
        <w:tc>
          <w:tcPr>
            <w:tcW w:w="1003" w:type="pct"/>
            <w:gridSpan w:val="2"/>
            <w:shd w:val="clear" w:color="auto" w:fill="808080"/>
            <w:vAlign w:val="center"/>
          </w:tcPr>
          <w:p w14:paraId="3D0750DC"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 xml:space="preserve">Extra Data </w:t>
            </w:r>
          </w:p>
        </w:tc>
        <w:tc>
          <w:tcPr>
            <w:tcW w:w="1736" w:type="pct"/>
            <w:gridSpan w:val="6"/>
            <w:shd w:val="clear" w:color="auto" w:fill="BFBFBF"/>
            <w:vAlign w:val="center"/>
          </w:tcPr>
          <w:p w14:paraId="5CB5E79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$10/GB (or part thereof) until the end of your billing month </w:t>
            </w:r>
            <w:r w:rsidR="00062770" w:rsidRPr="002D5AEE">
              <w:rPr>
                <w:rFonts w:ascii="Calibri" w:hAnsi="Calibri" w:cs="Arial"/>
                <w:color w:val="000000"/>
                <w:sz w:val="18"/>
                <w:szCs w:val="18"/>
              </w:rPr>
              <w:t>(until you reach the $100 Excess Cap, when your service will be shaped to Peace of Mind data)</w:t>
            </w:r>
          </w:p>
        </w:tc>
        <w:tc>
          <w:tcPr>
            <w:tcW w:w="1026" w:type="pct"/>
            <w:gridSpan w:val="4"/>
            <w:shd w:val="clear" w:color="auto" w:fill="D9D9D9"/>
            <w:vAlign w:val="center"/>
          </w:tcPr>
          <w:p w14:paraId="4982FD6D"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$10/GB (or part thereof) until the end of your billing month</w:t>
            </w:r>
            <w:r w:rsidR="00062770" w:rsidRPr="002D5AEE">
              <w:rPr>
                <w:rFonts w:ascii="Calibri" w:hAnsi="Calibri" w:cs="Arial"/>
                <w:color w:val="000000"/>
                <w:sz w:val="18"/>
                <w:szCs w:val="18"/>
              </w:rPr>
              <w:t xml:space="preserve"> (until you reach the $100 Excess Cap, when your</w:t>
            </w:r>
            <w:r w:rsidR="008033DB" w:rsidRPr="002D5AEE">
              <w:rPr>
                <w:rFonts w:ascii="Calibri" w:hAnsi="Calibri" w:cs="Arial"/>
                <w:color w:val="000000"/>
                <w:sz w:val="18"/>
                <w:szCs w:val="18"/>
              </w:rPr>
              <w:t xml:space="preserve"> </w:t>
            </w:r>
            <w:r w:rsidR="00062770" w:rsidRPr="002D5AEE">
              <w:rPr>
                <w:rFonts w:ascii="Calibri" w:hAnsi="Calibri" w:cs="Arial"/>
                <w:color w:val="000000"/>
                <w:sz w:val="18"/>
                <w:szCs w:val="18"/>
              </w:rPr>
              <w:t>service will be shaped to Peace of Mind data)</w:t>
            </w:r>
          </w:p>
        </w:tc>
        <w:tc>
          <w:tcPr>
            <w:tcW w:w="1234" w:type="pct"/>
            <w:gridSpan w:val="6"/>
            <w:shd w:val="clear" w:color="auto" w:fill="F2F2F2"/>
          </w:tcPr>
          <w:p w14:paraId="41410974" w14:textId="77777777" w:rsidR="00F00E94" w:rsidRPr="002D5AEE" w:rsidRDefault="00F00E94">
            <w:pPr>
              <w:pStyle w:val="Indent0"/>
              <w:spacing w:before="60" w:after="60"/>
              <w:jc w:val="center"/>
              <w:rPr>
                <w:rFonts w:ascii="Calibri" w:hAnsi="Calibri" w:cs="Arial"/>
                <w:color w:val="000000"/>
                <w:sz w:val="18"/>
                <w:szCs w:val="18"/>
                <w:highlight w:val="green"/>
              </w:rPr>
            </w:pPr>
            <w:r w:rsidRPr="002D5AEE">
              <w:rPr>
                <w:rFonts w:ascii="Calibri" w:hAnsi="Calibri" w:cs="Arial"/>
                <w:color w:val="000000"/>
                <w:sz w:val="18"/>
                <w:szCs w:val="18"/>
              </w:rPr>
              <w:t>$10/GB (or part thereof) until the end of your billing month</w:t>
            </w:r>
            <w:r w:rsidR="00D07F82" w:rsidRPr="002D5AEE">
              <w:rPr>
                <w:rFonts w:ascii="Calibri" w:hAnsi="Calibri" w:cs="Arial"/>
                <w:color w:val="000000"/>
                <w:sz w:val="18"/>
                <w:szCs w:val="18"/>
              </w:rPr>
              <w:t xml:space="preserve"> (until you reach the $100 Excess Cap, when your service will be shaped to Peace of Mind data)</w:t>
            </w:r>
          </w:p>
        </w:tc>
      </w:tr>
      <w:tr w:rsidR="00A47AB9" w:rsidRPr="005E5885" w14:paraId="3C4F9C7F" w14:textId="77777777" w:rsidTr="004B524B">
        <w:tc>
          <w:tcPr>
            <w:tcW w:w="1003" w:type="pct"/>
            <w:gridSpan w:val="2"/>
            <w:shd w:val="clear" w:color="auto" w:fill="808080"/>
            <w:vAlign w:val="center"/>
          </w:tcPr>
          <w:p w14:paraId="6588B2AD"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MessageBank® retrieval and diversion</w:t>
            </w:r>
          </w:p>
        </w:tc>
        <w:tc>
          <w:tcPr>
            <w:tcW w:w="1736" w:type="pct"/>
            <w:gridSpan w:val="6"/>
            <w:shd w:val="clear" w:color="auto" w:fill="BFBFBF"/>
            <w:vAlign w:val="center"/>
          </w:tcPr>
          <w:p w14:paraId="483B8D4F"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shd w:val="clear" w:color="auto" w:fill="D9D9D9"/>
            <w:vAlign w:val="center"/>
          </w:tcPr>
          <w:p w14:paraId="2FA8F035"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c>
          <w:tcPr>
            <w:tcW w:w="1234" w:type="pct"/>
            <w:gridSpan w:val="6"/>
            <w:shd w:val="clear" w:color="auto" w:fill="F2F2F2"/>
          </w:tcPr>
          <w:p w14:paraId="7F13F94B" w14:textId="77777777" w:rsidR="00F00E94" w:rsidRPr="002D5AEE" w:rsidRDefault="00F00E94">
            <w:pPr>
              <w:pStyle w:val="NormalIndent"/>
              <w:spacing w:before="60" w:after="60"/>
              <w:ind w:left="0"/>
              <w:jc w:val="center"/>
              <w:rPr>
                <w:rFonts w:ascii="Calibri" w:hAnsi="Calibri" w:cs="Arial"/>
                <w:color w:val="000000"/>
                <w:sz w:val="18"/>
                <w:szCs w:val="18"/>
              </w:rPr>
            </w:pPr>
            <w:r w:rsidRPr="002D5AEE">
              <w:rPr>
                <w:rFonts w:ascii="Calibri" w:hAnsi="Calibri" w:cs="Arial"/>
                <w:color w:val="000000"/>
                <w:sz w:val="18"/>
                <w:szCs w:val="18"/>
              </w:rPr>
              <w:t>Unlimited</w:t>
            </w:r>
          </w:p>
        </w:tc>
      </w:tr>
      <w:tr w:rsidR="00A47AB9" w:rsidRPr="005E5885" w14:paraId="5C647E08"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55337D7E"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 xml:space="preserve">MessageBank Plus for iPhone (compatible iPhone required) </w:t>
            </w:r>
          </w:p>
        </w:tc>
        <w:tc>
          <w:tcPr>
            <w:tcW w:w="315"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3621DF2" w14:textId="77777777" w:rsidR="00F00E94" w:rsidRPr="002D5AEE" w:rsidRDefault="00F00E94">
            <w:pPr>
              <w:pStyle w:val="Index1"/>
              <w:rPr>
                <w:color w:val="000000"/>
              </w:rPr>
            </w:pPr>
            <w:r w:rsidRPr="002D5AEE">
              <w:rPr>
                <w:color w:val="000000"/>
              </w:rPr>
              <w:t xml:space="preserve">$5 per month </w:t>
            </w:r>
          </w:p>
        </w:tc>
        <w:tc>
          <w:tcPr>
            <w:tcW w:w="1421"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623983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E9364E0"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cPr>
          <w:p w14:paraId="6791B89E"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r>
      <w:tr w:rsidR="00A47AB9" w:rsidRPr="005E5885" w14:paraId="700364AF"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1643E3AF"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Mobile Data Sharing</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45825DD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c>
          <w:tcPr>
            <w:tcW w:w="489" w:type="pct"/>
            <w:tcBorders>
              <w:top w:val="single" w:sz="4" w:space="0" w:color="auto"/>
              <w:left w:val="single" w:sz="4" w:space="0" w:color="auto"/>
              <w:bottom w:val="single" w:sz="4" w:space="0" w:color="auto"/>
              <w:right w:val="single" w:sz="4" w:space="0" w:color="auto"/>
            </w:tcBorders>
            <w:shd w:val="clear" w:color="auto" w:fill="BFBFBF"/>
            <w:vAlign w:val="center"/>
          </w:tcPr>
          <w:p w14:paraId="35568321"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One $5/mth Data Share SIM included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2F15F2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cPr>
          <w:p w14:paraId="10DC570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Share your Mobile Data with eligible plans on the same account</w:t>
            </w:r>
          </w:p>
        </w:tc>
      </w:tr>
      <w:tr w:rsidR="00A47AB9" w:rsidRPr="005E5885" w14:paraId="2888EBC5"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D3A6FCE"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Included Content</w:t>
            </w:r>
          </w:p>
        </w:tc>
        <w:tc>
          <w:tcPr>
            <w:tcW w:w="1736"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55E010C5"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Telstra may include extra content or value add services within your plan </w:t>
            </w:r>
            <w:r w:rsidRPr="002D5AEE">
              <w:rPr>
                <w:rFonts w:ascii="Calibri" w:hAnsi="Calibri" w:cs="Arial"/>
                <w:color w:val="000000"/>
                <w:sz w:val="18"/>
                <w:szCs w:val="18"/>
              </w:rPr>
              <w:lastRenderedPageBreak/>
              <w:t>from time to time. Such extra content or value add services may be available for a limited time</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FF034B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lastRenderedPageBreak/>
              <w:t xml:space="preserve">Telstra may include extra content or value </w:t>
            </w:r>
            <w:r w:rsidRPr="002D5AEE">
              <w:rPr>
                <w:rFonts w:ascii="Calibri" w:hAnsi="Calibri" w:cs="Arial"/>
                <w:color w:val="000000"/>
                <w:sz w:val="18"/>
                <w:szCs w:val="18"/>
              </w:rPr>
              <w:lastRenderedPageBreak/>
              <w:t>add services within your plan from time to time. Such extra content or value add services may be available for a limited time</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cPr>
          <w:p w14:paraId="0D239146"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lastRenderedPageBreak/>
              <w:t xml:space="preserve">Telstra may include extra content or value add </w:t>
            </w:r>
            <w:r w:rsidRPr="002D5AEE">
              <w:rPr>
                <w:rFonts w:ascii="Calibri" w:hAnsi="Calibri" w:cs="Arial"/>
                <w:color w:val="000000"/>
                <w:sz w:val="18"/>
                <w:szCs w:val="18"/>
              </w:rPr>
              <w:lastRenderedPageBreak/>
              <w:t>services within your plan from time to time. Such extra content or value add services may be available for a limited time</w:t>
            </w:r>
          </w:p>
        </w:tc>
      </w:tr>
      <w:tr w:rsidR="00A47AB9" w:rsidRPr="005E5885" w14:paraId="04957472"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27C9A708"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lastRenderedPageBreak/>
              <w:t xml:space="preserve">Telstra Air® Data </w:t>
            </w:r>
          </w:p>
        </w:tc>
        <w:tc>
          <w:tcPr>
            <w:tcW w:w="3997" w:type="pct"/>
            <w:gridSpan w:val="16"/>
            <w:tcBorders>
              <w:top w:val="single" w:sz="4" w:space="0" w:color="auto"/>
              <w:left w:val="single" w:sz="4" w:space="0" w:color="auto"/>
              <w:bottom w:val="single" w:sz="4" w:space="0" w:color="auto"/>
            </w:tcBorders>
            <w:shd w:val="clear" w:color="auto" w:fill="BFBFBF"/>
            <w:vAlign w:val="center"/>
            <w:hideMark/>
          </w:tcPr>
          <w:p w14:paraId="7E1995CD" w14:textId="77777777" w:rsidR="00F00E94" w:rsidRPr="002D5AEE" w:rsidRDefault="00F00E94">
            <w:pPr>
              <w:pStyle w:val="Indent0"/>
              <w:spacing w:before="60" w:after="60"/>
              <w:jc w:val="center"/>
              <w:rPr>
                <w:rFonts w:ascii="Myriad Pro" w:hAnsi="Myriad Pro" w:cs="Myriad Pro"/>
                <w:color w:val="000000"/>
                <w:sz w:val="16"/>
                <w:szCs w:val="16"/>
                <w:lang w:eastAsia="en-AU"/>
              </w:rPr>
            </w:pPr>
            <w:r w:rsidRPr="002D5AEE">
              <w:rPr>
                <w:rFonts w:ascii="Calibri" w:hAnsi="Calibri" w:cs="Arial"/>
                <w:color w:val="000000"/>
                <w:sz w:val="18"/>
                <w:szCs w:val="18"/>
              </w:rPr>
              <w:t xml:space="preserve">10GB of Telstra Air data at hotspots included (not shareable with other services). </w:t>
            </w:r>
            <w:r w:rsidRPr="002D5AEE">
              <w:rPr>
                <w:rFonts w:ascii="Myriad Pro" w:hAnsi="Myriad Pro" w:cs="Myriad Pro"/>
                <w:color w:val="000000"/>
                <w:sz w:val="16"/>
                <w:szCs w:val="16"/>
                <w:lang w:eastAsia="en-AU"/>
              </w:rPr>
              <w:t>If you exceed your Telstra Air data allowance you will not be able to access Telstra Air data until your next billing cycle starts.</w:t>
            </w:r>
          </w:p>
          <w:p w14:paraId="3694C6A5" w14:textId="77777777" w:rsidR="00F00E94" w:rsidRPr="002D5AEE" w:rsidRDefault="00F00E94">
            <w:pPr>
              <w:jc w:val="center"/>
              <w:rPr>
                <w:color w:val="000000"/>
                <w:lang w:eastAsia="en-AU"/>
              </w:rPr>
            </w:pPr>
            <w:r w:rsidRPr="002D5AEE">
              <w:rPr>
                <w:rFonts w:ascii="Calibri" w:hAnsi="Calibri" w:cs="Arial"/>
                <w:color w:val="000000"/>
                <w:sz w:val="18"/>
                <w:szCs w:val="18"/>
              </w:rPr>
              <w:t xml:space="preserve">See </w:t>
            </w:r>
            <w:hyperlink r:id="rId164" w:history="1">
              <w:r w:rsidRPr="002D5AEE">
                <w:rPr>
                  <w:rStyle w:val="Hyperlink"/>
                  <w:rFonts w:ascii="Calibri" w:hAnsi="Calibri" w:cs="Arial"/>
                  <w:color w:val="000000"/>
                  <w:sz w:val="18"/>
                  <w:szCs w:val="18"/>
                </w:rPr>
                <w:t>https://www.telstra.com.au/customer-terms/home-family/telstra-air</w:t>
              </w:r>
            </w:hyperlink>
            <w:r w:rsidRPr="002D5AEE">
              <w:rPr>
                <w:rFonts w:ascii="Calibri" w:hAnsi="Calibri" w:cs="Arial"/>
                <w:color w:val="000000"/>
                <w:sz w:val="18"/>
                <w:szCs w:val="18"/>
              </w:rPr>
              <w:t xml:space="preserve"> for Telstra Air terms and conditions.</w:t>
            </w:r>
          </w:p>
        </w:tc>
      </w:tr>
      <w:tr w:rsidR="00A47AB9" w:rsidRPr="005E5885" w14:paraId="23E89E1A"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74A0FE58"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Standard International Calls Allowance and SMS/MMS (from Australia)</w:t>
            </w:r>
          </w:p>
        </w:tc>
        <w:tc>
          <w:tcPr>
            <w:tcW w:w="971"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F4A7A5E" w14:textId="77777777" w:rsidR="00F00E94" w:rsidRPr="002D5AEE" w:rsidRDefault="00F00E94">
            <w:pPr>
              <w:pStyle w:val="Indent0"/>
              <w:spacing w:before="60" w:after="60"/>
              <w:jc w:val="center"/>
              <w:rPr>
                <w:color w:val="000000"/>
              </w:rPr>
            </w:pPr>
            <w:r w:rsidRPr="002D5AEE">
              <w:rPr>
                <w:rFonts w:ascii="Calibri" w:hAnsi="Calibri" w:cs="Arial"/>
                <w:color w:val="000000"/>
                <w:sz w:val="18"/>
                <w:szCs w:val="18"/>
              </w:rPr>
              <w:t xml:space="preserve">Standard rates apply. See </w:t>
            </w:r>
            <w:hyperlink r:id="rId165" w:history="1">
              <w:r w:rsidRPr="002D5AEE">
                <w:rPr>
                  <w:rStyle w:val="Hyperlink"/>
                  <w:rFonts w:ascii="Calibri" w:hAnsi="Calibri" w:cs="Arial"/>
                  <w:color w:val="000000"/>
                  <w:sz w:val="18"/>
                  <w:szCs w:val="18"/>
                </w:rPr>
                <w:t>http://www.telstra.com.au/customer-terms/home-family/telstra-mobile/other-call-types</w:t>
              </w:r>
            </w:hyperlink>
            <w:r w:rsidRPr="002D5AEE">
              <w:rPr>
                <w:rFonts w:ascii="Calibri" w:hAnsi="Calibri" w:cs="Arial"/>
                <w:color w:val="000000"/>
                <w:sz w:val="18"/>
                <w:szCs w:val="18"/>
              </w:rPr>
              <w:t xml:space="preserve">  for calls, and </w:t>
            </w:r>
            <w:hyperlink r:id="rId166" w:history="1">
              <w:r w:rsidRPr="002D5AEE">
                <w:rPr>
                  <w:rStyle w:val="Hyperlink"/>
                  <w:rFonts w:ascii="Calibri" w:hAnsi="Calibri" w:cs="Arial"/>
                  <w:color w:val="000000"/>
                  <w:sz w:val="18"/>
                  <w:szCs w:val="18"/>
                </w:rPr>
                <w:t>http://www.telstra.com.au/customer-terms/home-family/telstra-mobile/sms-messages-and-e-mail</w:t>
              </w:r>
            </w:hyperlink>
            <w:r w:rsidRPr="002D5AEE">
              <w:rPr>
                <w:rFonts w:ascii="Calibri" w:hAnsi="Calibri" w:cs="Arial"/>
                <w:color w:val="000000"/>
                <w:sz w:val="18"/>
                <w:szCs w:val="18"/>
              </w:rPr>
              <w:t xml:space="preserve"> for SMS/MMS</w:t>
            </w:r>
          </w:p>
        </w:tc>
        <w:tc>
          <w:tcPr>
            <w:tcW w:w="277" w:type="pct"/>
            <w:tcBorders>
              <w:top w:val="single" w:sz="4" w:space="0" w:color="auto"/>
              <w:left w:val="single" w:sz="4" w:space="0" w:color="auto"/>
              <w:bottom w:val="single" w:sz="4" w:space="0" w:color="auto"/>
              <w:right w:val="single" w:sz="4" w:space="0" w:color="auto"/>
            </w:tcBorders>
            <w:shd w:val="clear" w:color="auto" w:fill="BFBFBF"/>
            <w:vAlign w:val="center"/>
          </w:tcPr>
          <w:p w14:paraId="4745407D"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$150</w:t>
            </w:r>
            <w:r w:rsidRPr="002D5AEE">
              <w:rPr>
                <w:rFonts w:ascii="Calibri" w:hAnsi="Calibri" w:cs="Arial"/>
                <w:color w:val="000000"/>
                <w:sz w:val="18"/>
                <w:szCs w:val="18"/>
              </w:rPr>
              <w:br/>
              <w:t>/mth</w:t>
            </w:r>
          </w:p>
        </w:tc>
        <w:tc>
          <w:tcPr>
            <w:tcW w:w="489" w:type="pct"/>
            <w:tcBorders>
              <w:top w:val="single" w:sz="4" w:space="0" w:color="auto"/>
              <w:left w:val="single" w:sz="4" w:space="0" w:color="auto"/>
              <w:bottom w:val="single" w:sz="4" w:space="0" w:color="auto"/>
              <w:right w:val="single" w:sz="4" w:space="0" w:color="auto"/>
            </w:tcBorders>
            <w:shd w:val="clear" w:color="auto" w:fill="BFBFBF"/>
            <w:vAlign w:val="center"/>
          </w:tcPr>
          <w:p w14:paraId="46C7DB2B"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C2FDFB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Standard rates apply. See </w:t>
            </w:r>
            <w:hyperlink r:id="rId167" w:history="1">
              <w:r w:rsidRPr="002D5AEE">
                <w:rPr>
                  <w:rStyle w:val="Hyperlink"/>
                  <w:rFonts w:ascii="Calibri" w:hAnsi="Calibri" w:cs="Arial"/>
                  <w:color w:val="000000"/>
                  <w:sz w:val="18"/>
                  <w:szCs w:val="18"/>
                </w:rPr>
                <w:t>www.telstra.com.au/customer-terms/home-family/telstra-mobile/other-call-types</w:t>
              </w:r>
            </w:hyperlink>
            <w:r w:rsidRPr="002D5AEE">
              <w:rPr>
                <w:rFonts w:ascii="Calibri" w:hAnsi="Calibri" w:cs="Arial"/>
                <w:color w:val="000000"/>
                <w:sz w:val="18"/>
                <w:szCs w:val="18"/>
              </w:rPr>
              <w:t xml:space="preserve">  for calls, and </w:t>
            </w:r>
            <w:hyperlink r:id="rId168" w:history="1">
              <w:r w:rsidRPr="002D5AEE">
                <w:rPr>
                  <w:rStyle w:val="Hyperlink"/>
                  <w:rFonts w:ascii="Calibri" w:hAnsi="Calibri" w:cs="Arial"/>
                  <w:color w:val="000000"/>
                  <w:sz w:val="18"/>
                  <w:szCs w:val="18"/>
                </w:rPr>
                <w:t>www.telstra.com.au/customer-terms/home-family/telstra-mobile/sms-messages-and-e-mail</w:t>
              </w:r>
            </w:hyperlink>
            <w:r w:rsidRPr="002D5AEE">
              <w:rPr>
                <w:rFonts w:ascii="Calibri" w:hAnsi="Calibri" w:cs="Arial"/>
                <w:color w:val="000000"/>
                <w:sz w:val="18"/>
                <w:szCs w:val="18"/>
              </w:rPr>
              <w:t xml:space="preserve"> for SMS/MMS</w:t>
            </w:r>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cPr>
          <w:p w14:paraId="53A5E97C" w14:textId="77777777" w:rsidR="00F00E94" w:rsidRPr="002D5AEE" w:rsidRDefault="00F00E94">
            <w:pPr>
              <w:pStyle w:val="Indent0"/>
              <w:spacing w:before="60" w:after="60"/>
              <w:jc w:val="center"/>
              <w:rPr>
                <w:rFonts w:ascii="Calibri" w:hAnsi="Calibri" w:cs="Arial"/>
                <w:color w:val="000000"/>
                <w:sz w:val="18"/>
                <w:szCs w:val="18"/>
              </w:rPr>
            </w:pPr>
          </w:p>
          <w:p w14:paraId="1EFB25DF"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 xml:space="preserve">Standard rates apply. See </w:t>
            </w:r>
            <w:hyperlink r:id="rId169" w:history="1">
              <w:r w:rsidRPr="002D5AEE">
                <w:rPr>
                  <w:rStyle w:val="Hyperlink"/>
                  <w:rFonts w:ascii="Calibri" w:hAnsi="Calibri" w:cs="Arial"/>
                  <w:color w:val="000000"/>
                  <w:sz w:val="18"/>
                  <w:szCs w:val="18"/>
                </w:rPr>
                <w:t>www.telstra.com.au/customer-terms/home-family/telstra-mobile/other-call-types</w:t>
              </w:r>
            </w:hyperlink>
            <w:r w:rsidRPr="002D5AEE">
              <w:rPr>
                <w:rFonts w:ascii="Calibri" w:hAnsi="Calibri" w:cs="Arial"/>
                <w:color w:val="000000"/>
                <w:sz w:val="18"/>
                <w:szCs w:val="18"/>
              </w:rPr>
              <w:t xml:space="preserve">  for calls, and </w:t>
            </w:r>
            <w:hyperlink r:id="rId170" w:history="1">
              <w:r w:rsidRPr="002D5AEE">
                <w:rPr>
                  <w:rStyle w:val="Hyperlink"/>
                  <w:rFonts w:ascii="Calibri" w:hAnsi="Calibri" w:cs="Arial"/>
                  <w:color w:val="000000"/>
                  <w:sz w:val="18"/>
                  <w:szCs w:val="18"/>
                </w:rPr>
                <w:t>www.telstra.com.au/customer-terms/home-family/telstra-mobile/sms-messages-and-e-mail</w:t>
              </w:r>
            </w:hyperlink>
            <w:r w:rsidRPr="002D5AEE">
              <w:rPr>
                <w:rFonts w:ascii="Calibri" w:hAnsi="Calibri" w:cs="Arial"/>
                <w:color w:val="000000"/>
                <w:sz w:val="18"/>
                <w:szCs w:val="18"/>
              </w:rPr>
              <w:t xml:space="preserve"> for SMS/MMS</w:t>
            </w:r>
          </w:p>
        </w:tc>
      </w:tr>
      <w:tr w:rsidR="00A47AB9" w:rsidRPr="005E5885" w14:paraId="3CB6AD9F"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2E0606DD"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Monthly International Roaming Allowance in Eligible Countries</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384227B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5CF9C894" w14:textId="77777777" w:rsidR="00F00E94" w:rsidRPr="002D5AEE" w:rsidRDefault="00F00E94">
            <w:pPr>
              <w:jc w:val="center"/>
              <w:rPr>
                <w:rFonts w:ascii="Calibri" w:hAnsi="Calibri" w:cs="Calibri"/>
                <w:color w:val="000000"/>
                <w:sz w:val="18"/>
                <w:szCs w:val="18"/>
              </w:rPr>
            </w:pPr>
            <w:r w:rsidRPr="002D5AEE">
              <w:rPr>
                <w:rFonts w:ascii="Calibri" w:hAnsi="Calibri" w:cs="Calibri"/>
                <w:color w:val="000000"/>
                <w:sz w:val="18"/>
                <w:szCs w:val="18"/>
              </w:rPr>
              <w:t xml:space="preserve">Standard international roaming rates apply. See </w:t>
            </w:r>
            <w:hyperlink r:id="rId171" w:history="1">
              <w:r w:rsidRPr="002D5AEE">
                <w:rPr>
                  <w:rStyle w:val="Hyperlink"/>
                  <w:rFonts w:ascii="Calibri" w:hAnsi="Calibri" w:cs="Calibri"/>
                  <w:color w:val="000000"/>
                  <w:sz w:val="18"/>
                  <w:szCs w:val="18"/>
                </w:rPr>
                <w:t>www.telstra.com.au/mobile-phones/international-roaming</w:t>
              </w:r>
            </w:hyperlink>
          </w:p>
        </w:tc>
        <w:tc>
          <w:tcPr>
            <w:tcW w:w="489" w:type="pct"/>
            <w:tcBorders>
              <w:top w:val="single" w:sz="4" w:space="0" w:color="auto"/>
              <w:left w:val="single" w:sz="4" w:space="0" w:color="auto"/>
              <w:bottom w:val="single" w:sz="4" w:space="0" w:color="auto"/>
              <w:right w:val="single" w:sz="4" w:space="0" w:color="auto"/>
            </w:tcBorders>
            <w:shd w:val="clear" w:color="auto" w:fill="BFBFBF"/>
            <w:vAlign w:val="center"/>
          </w:tcPr>
          <w:p w14:paraId="7590CBB3"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Unlimited calls, SMS and MMS,  1.5GB of mobile data</w:t>
            </w:r>
          </w:p>
        </w:tc>
        <w:tc>
          <w:tcPr>
            <w:tcW w:w="1026"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EE38E7C"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0ADDF9A6" w14:textId="77777777" w:rsidR="00F00E94" w:rsidRPr="002D5AEE" w:rsidRDefault="00F00E94">
            <w:pPr>
              <w:jc w:val="center"/>
              <w:rPr>
                <w:color w:val="000000"/>
              </w:rPr>
            </w:pPr>
            <w:r w:rsidRPr="002D5AEE">
              <w:rPr>
                <w:rFonts w:ascii="Calibri" w:hAnsi="Calibri" w:cs="Calibri"/>
                <w:color w:val="000000"/>
                <w:sz w:val="18"/>
                <w:szCs w:val="18"/>
              </w:rPr>
              <w:t xml:space="preserve">Standard international roaming rates apply. See </w:t>
            </w:r>
            <w:hyperlink r:id="rId172" w:history="1">
              <w:r w:rsidRPr="002D5AEE">
                <w:rPr>
                  <w:rStyle w:val="Hyperlink"/>
                  <w:rFonts w:ascii="Calibri" w:hAnsi="Calibri" w:cs="Calibri"/>
                  <w:color w:val="000000"/>
                  <w:sz w:val="18"/>
                  <w:szCs w:val="18"/>
                </w:rPr>
                <w:t>www.telstra.com.au/mobile-phones/international-roaming</w:t>
              </w:r>
            </w:hyperlink>
          </w:p>
        </w:tc>
        <w:tc>
          <w:tcPr>
            <w:tcW w:w="1234" w:type="pct"/>
            <w:gridSpan w:val="6"/>
            <w:tcBorders>
              <w:top w:val="single" w:sz="4" w:space="0" w:color="auto"/>
              <w:left w:val="single" w:sz="4" w:space="0" w:color="auto"/>
              <w:bottom w:val="single" w:sz="4" w:space="0" w:color="auto"/>
              <w:right w:val="single" w:sz="4" w:space="0" w:color="auto"/>
            </w:tcBorders>
            <w:shd w:val="clear" w:color="auto" w:fill="F2F2F2"/>
          </w:tcPr>
          <w:p w14:paraId="00BF1D8A"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Not applicable.</w:t>
            </w:r>
          </w:p>
          <w:p w14:paraId="3EDCEE81" w14:textId="77777777" w:rsidR="00F00E94" w:rsidRPr="002D5AEE" w:rsidRDefault="00F00E94">
            <w:pPr>
              <w:jc w:val="center"/>
              <w:rPr>
                <w:color w:val="000000"/>
              </w:rPr>
            </w:pPr>
            <w:r w:rsidRPr="002D5AEE">
              <w:rPr>
                <w:rFonts w:ascii="Calibri" w:hAnsi="Calibri" w:cs="Calibri"/>
                <w:color w:val="000000"/>
                <w:sz w:val="18"/>
                <w:szCs w:val="18"/>
              </w:rPr>
              <w:t xml:space="preserve">Standard international roaming rates apply. See </w:t>
            </w:r>
            <w:hyperlink r:id="rId173" w:history="1">
              <w:r w:rsidRPr="002D5AEE">
                <w:rPr>
                  <w:rStyle w:val="Hyperlink"/>
                  <w:rFonts w:ascii="Calibri" w:hAnsi="Calibri" w:cs="Calibri"/>
                  <w:color w:val="000000"/>
                  <w:sz w:val="18"/>
                  <w:szCs w:val="18"/>
                </w:rPr>
                <w:t>www.telstra.com.au/mobile-phones/international-roaming</w:t>
              </w:r>
            </w:hyperlink>
          </w:p>
        </w:tc>
      </w:tr>
      <w:tr w:rsidR="00A47AB9" w:rsidRPr="005E5885" w14:paraId="536F75BA" w14:textId="77777777" w:rsidTr="004B524B">
        <w:tc>
          <w:tcPr>
            <w:tcW w:w="1003"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72F7B23" w14:textId="77777777" w:rsidR="00F00E94" w:rsidRPr="002D5AEE" w:rsidRDefault="00F00E94">
            <w:pPr>
              <w:spacing w:before="60" w:after="60"/>
              <w:rPr>
                <w:rFonts w:ascii="Calibri" w:hAnsi="Calibri" w:cs="Arial"/>
                <w:b/>
                <w:bCs/>
                <w:color w:val="000000"/>
                <w:sz w:val="18"/>
                <w:szCs w:val="18"/>
                <w:lang w:val="en-US"/>
              </w:rPr>
            </w:pPr>
            <w:r w:rsidRPr="002D5AEE">
              <w:rPr>
                <w:rFonts w:ascii="Calibri" w:hAnsi="Calibri" w:cs="Arial"/>
                <w:b/>
                <w:bCs/>
                <w:color w:val="000000"/>
                <w:sz w:val="18"/>
                <w:szCs w:val="18"/>
                <w:lang w:val="en-US"/>
              </w:rPr>
              <w:t>New Phone Feeling</w:t>
            </w:r>
          </w:p>
        </w:tc>
        <w:tc>
          <w:tcPr>
            <w:tcW w:w="1248" w:type="pct"/>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393C768"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See Part C – Special Promotions of the Telstra Mobile Section of Our Customer Terms.</w:t>
            </w:r>
          </w:p>
        </w:tc>
        <w:tc>
          <w:tcPr>
            <w:tcW w:w="489" w:type="pct"/>
            <w:tcBorders>
              <w:top w:val="single" w:sz="4" w:space="0" w:color="auto"/>
              <w:left w:val="single" w:sz="4" w:space="0" w:color="auto"/>
              <w:bottom w:val="single" w:sz="4" w:space="0" w:color="auto"/>
              <w:right w:val="single" w:sz="4" w:space="0" w:color="auto"/>
            </w:tcBorders>
            <w:shd w:val="clear" w:color="auto" w:fill="BFBFBF"/>
          </w:tcPr>
          <w:p w14:paraId="5755A484"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Included</w:t>
            </w:r>
          </w:p>
        </w:tc>
        <w:tc>
          <w:tcPr>
            <w:tcW w:w="292" w:type="pct"/>
            <w:tcBorders>
              <w:top w:val="single" w:sz="4" w:space="0" w:color="auto"/>
              <w:left w:val="single" w:sz="4" w:space="0" w:color="auto"/>
              <w:bottom w:val="single" w:sz="4" w:space="0" w:color="auto"/>
              <w:right w:val="single" w:sz="4" w:space="0" w:color="auto"/>
            </w:tcBorders>
            <w:shd w:val="clear" w:color="auto" w:fill="D9D9D9"/>
          </w:tcPr>
          <w:p w14:paraId="0B953D97" w14:textId="77777777" w:rsidR="00F00E94" w:rsidRPr="002D5AEE" w:rsidRDefault="00F00E94">
            <w:pPr>
              <w:pStyle w:val="Indent0"/>
              <w:spacing w:before="60" w:after="60"/>
              <w:jc w:val="center"/>
              <w:rPr>
                <w:rFonts w:ascii="Calibri" w:hAnsi="Calibri" w:cs="Arial"/>
                <w:color w:val="000000"/>
                <w:sz w:val="18"/>
                <w:szCs w:val="18"/>
              </w:rPr>
            </w:pPr>
          </w:p>
        </w:tc>
        <w:tc>
          <w:tcPr>
            <w:tcW w:w="1968" w:type="pct"/>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776870F7" w14:textId="77777777" w:rsidR="00F00E94" w:rsidRPr="002D5AEE" w:rsidRDefault="00F00E94">
            <w:pPr>
              <w:pStyle w:val="Indent0"/>
              <w:spacing w:before="60" w:after="60"/>
              <w:jc w:val="center"/>
              <w:rPr>
                <w:rFonts w:ascii="Calibri" w:hAnsi="Calibri" w:cs="Arial"/>
                <w:color w:val="000000"/>
                <w:sz w:val="18"/>
                <w:szCs w:val="18"/>
              </w:rPr>
            </w:pPr>
            <w:r w:rsidRPr="002D5AEE">
              <w:rPr>
                <w:rFonts w:ascii="Calibri" w:hAnsi="Calibri" w:cs="Arial"/>
                <w:color w:val="000000"/>
                <w:sz w:val="18"/>
                <w:szCs w:val="18"/>
              </w:rPr>
              <w:t>See Part C – Special Promotions of the Telstra Mobile Section of Our Customer Terms.</w:t>
            </w:r>
          </w:p>
          <w:p w14:paraId="7CC2ACE3" w14:textId="77777777" w:rsidR="00F00E94" w:rsidRPr="002D5AEE" w:rsidRDefault="00F00E94">
            <w:pPr>
              <w:pStyle w:val="Indent0"/>
              <w:spacing w:before="60" w:after="60"/>
              <w:jc w:val="center"/>
              <w:rPr>
                <w:rFonts w:ascii="Calibri" w:hAnsi="Calibri" w:cs="Arial"/>
                <w:color w:val="000000"/>
                <w:sz w:val="18"/>
                <w:szCs w:val="18"/>
              </w:rPr>
            </w:pPr>
          </w:p>
        </w:tc>
      </w:tr>
      <w:tr w:rsidR="00A47AB9" w:rsidRPr="005E5885" w14:paraId="3192033A" w14:textId="77777777" w:rsidTr="004B524B">
        <w:tc>
          <w:tcPr>
            <w:tcW w:w="307" w:type="pct"/>
            <w:tcBorders>
              <w:top w:val="single" w:sz="4" w:space="0" w:color="auto"/>
              <w:left w:val="single" w:sz="4" w:space="0" w:color="auto"/>
              <w:bottom w:val="single" w:sz="4" w:space="0" w:color="auto"/>
              <w:right w:val="single" w:sz="4" w:space="0" w:color="auto"/>
            </w:tcBorders>
            <w:shd w:val="clear" w:color="auto" w:fill="808080"/>
          </w:tcPr>
          <w:p w14:paraId="760444BF" w14:textId="77777777" w:rsidR="00F00E94" w:rsidRPr="002D5AEE" w:rsidRDefault="00F00E94">
            <w:pPr>
              <w:pStyle w:val="Indent0"/>
              <w:spacing w:before="60" w:after="60"/>
              <w:jc w:val="center"/>
              <w:rPr>
                <w:rFonts w:ascii="Calibri" w:hAnsi="Calibri" w:cs="Arial"/>
                <w:b/>
                <w:color w:val="000000"/>
                <w:sz w:val="18"/>
                <w:szCs w:val="18"/>
              </w:rPr>
            </w:pPr>
          </w:p>
        </w:tc>
        <w:tc>
          <w:tcPr>
            <w:tcW w:w="4693" w:type="pct"/>
            <w:gridSpan w:val="17"/>
            <w:tcBorders>
              <w:top w:val="single" w:sz="4" w:space="0" w:color="auto"/>
              <w:left w:val="single" w:sz="4" w:space="0" w:color="auto"/>
              <w:bottom w:val="single" w:sz="4" w:space="0" w:color="auto"/>
              <w:right w:val="single" w:sz="4" w:space="0" w:color="auto"/>
            </w:tcBorders>
            <w:shd w:val="clear" w:color="auto" w:fill="808080"/>
          </w:tcPr>
          <w:p w14:paraId="1CCE4DF9" w14:textId="77777777" w:rsidR="00F00E94" w:rsidRPr="002D5AEE" w:rsidRDefault="00F00E94">
            <w:pPr>
              <w:pStyle w:val="Indent0"/>
              <w:spacing w:before="60" w:after="60"/>
              <w:jc w:val="center"/>
              <w:rPr>
                <w:rFonts w:ascii="Calibri" w:hAnsi="Calibri" w:cs="Arial"/>
                <w:b/>
                <w:color w:val="000000"/>
                <w:sz w:val="18"/>
                <w:szCs w:val="18"/>
              </w:rPr>
            </w:pPr>
            <w:r w:rsidRPr="002D5AEE">
              <w:rPr>
                <w:rFonts w:ascii="Calibri" w:hAnsi="Calibri" w:cs="Arial"/>
                <w:b/>
                <w:color w:val="000000"/>
                <w:sz w:val="18"/>
                <w:szCs w:val="18"/>
              </w:rPr>
              <w:t xml:space="preserve">All to standard Australian numbers and all for use in Australia unless stated otherwise. </w:t>
            </w:r>
          </w:p>
        </w:tc>
      </w:tr>
    </w:tbl>
    <w:p w14:paraId="4992A3A2" w14:textId="77777777" w:rsidR="00F00E94" w:rsidRPr="002D5AEE" w:rsidRDefault="00F00E94" w:rsidP="002D5AEE">
      <w:pPr>
        <w:pStyle w:val="Heading2"/>
        <w:numPr>
          <w:ilvl w:val="0"/>
          <w:numId w:val="0"/>
        </w:numPr>
        <w:spacing w:after="0"/>
        <w:ind w:left="737"/>
        <w:rPr>
          <w:color w:val="000000"/>
        </w:rPr>
      </w:pPr>
    </w:p>
    <w:p w14:paraId="199C5658" w14:textId="77777777" w:rsidR="00F00E94" w:rsidRPr="002D5AEE" w:rsidRDefault="00F00E94">
      <w:pPr>
        <w:pStyle w:val="Indent1"/>
        <w:keepLines/>
        <w:rPr>
          <w:color w:val="000000"/>
        </w:rPr>
      </w:pPr>
      <w:bookmarkStart w:id="736" w:name="_Toc446503343"/>
      <w:bookmarkStart w:id="737" w:name="_Toc492274327"/>
      <w:bookmarkStart w:id="738" w:name="_Toc106352989"/>
      <w:r w:rsidRPr="002D5AEE">
        <w:rPr>
          <w:color w:val="000000"/>
        </w:rPr>
        <w:t>What you must pay each month</w:t>
      </w:r>
      <w:bookmarkEnd w:id="736"/>
      <w:bookmarkEnd w:id="737"/>
      <w:bookmarkEnd w:id="738"/>
    </w:p>
    <w:p w14:paraId="1DA9354E" w14:textId="77777777" w:rsidR="00F00E94" w:rsidRPr="002D5AEE" w:rsidRDefault="00F00E94">
      <w:pPr>
        <w:pStyle w:val="Heading2"/>
        <w:spacing w:after="120"/>
        <w:rPr>
          <w:color w:val="000000"/>
        </w:rPr>
      </w:pPr>
      <w:r w:rsidRPr="002D5AEE">
        <w:rPr>
          <w:color w:val="000000"/>
        </w:rPr>
        <w:t>The $45 Go Mobile Casual Plan is available on invitation only basis. You cannot take up a $45 Go Mobile Casual Plan unless we tell you that you are eligible for it and invite you to subscribe to that Go Plan.</w:t>
      </w:r>
    </w:p>
    <w:p w14:paraId="7F6EA1D0" w14:textId="77777777" w:rsidR="00F00E94" w:rsidRPr="002D5AEE" w:rsidRDefault="00F00E94">
      <w:pPr>
        <w:pStyle w:val="Heading2"/>
        <w:keepNext/>
        <w:keepLines/>
        <w:rPr>
          <w:rFonts w:eastAsia="Arial Unicode MS"/>
          <w:color w:val="000000"/>
        </w:rPr>
      </w:pPr>
      <w:r w:rsidRPr="002D5AEE">
        <w:rPr>
          <w:rFonts w:eastAsia="Arial Unicode MS"/>
          <w:color w:val="000000"/>
        </w:rPr>
        <w:lastRenderedPageBreak/>
        <w:t>Each month you must pay us:</w:t>
      </w:r>
    </w:p>
    <w:p w14:paraId="52429668" w14:textId="77777777" w:rsidR="00F00E94" w:rsidRPr="002D5AEE" w:rsidRDefault="00F00E94">
      <w:pPr>
        <w:pStyle w:val="Heading3"/>
        <w:keepNext/>
        <w:keepLines/>
        <w:rPr>
          <w:rFonts w:eastAsia="Arial Unicode MS"/>
          <w:color w:val="000000"/>
        </w:rPr>
      </w:pPr>
      <w:r w:rsidRPr="002D5AEE">
        <w:rPr>
          <w:rFonts w:eastAsia="Arial Unicode MS"/>
          <w:color w:val="000000"/>
        </w:rPr>
        <w:t>the minimum monthly charge for your Go Plan;</w:t>
      </w:r>
    </w:p>
    <w:p w14:paraId="5F90F8B5" w14:textId="77777777" w:rsidR="00F00E94" w:rsidRPr="002D5AEE" w:rsidRDefault="00F00E94">
      <w:pPr>
        <w:pStyle w:val="Heading3"/>
        <w:keepNext/>
        <w:keepLines/>
        <w:rPr>
          <w:rFonts w:eastAsia="Arial Unicode MS"/>
          <w:color w:val="000000"/>
        </w:rPr>
      </w:pPr>
      <w:r w:rsidRPr="002D5AEE">
        <w:rPr>
          <w:rFonts w:eastAsia="Arial Unicode MS"/>
          <w:color w:val="000000"/>
        </w:rPr>
        <w:t>for all usage in excess of your included allowances;</w:t>
      </w:r>
    </w:p>
    <w:p w14:paraId="57A22B4B" w14:textId="77777777" w:rsidR="00F00E94" w:rsidRPr="002D5AEE" w:rsidRDefault="00F00E94">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0363B989" w14:textId="77777777" w:rsidR="00F00E94" w:rsidRPr="002D5AEE" w:rsidRDefault="00F00E94">
      <w:pPr>
        <w:pStyle w:val="Heading3"/>
        <w:rPr>
          <w:rFonts w:eastAsia="Arial Unicode MS"/>
          <w:color w:val="000000"/>
        </w:rPr>
      </w:pPr>
      <w:r w:rsidRPr="002D5AEE">
        <w:rPr>
          <w:rFonts w:eastAsia="Arial Unicode MS"/>
          <w:color w:val="000000"/>
        </w:rPr>
        <w:t>for any Extra Data;</w:t>
      </w:r>
    </w:p>
    <w:p w14:paraId="23D175B8" w14:textId="77777777" w:rsidR="00F00E94" w:rsidRPr="002D5AEE" w:rsidRDefault="00F00E94">
      <w:pPr>
        <w:pStyle w:val="Heading3"/>
        <w:rPr>
          <w:rFonts w:eastAsia="Arial Unicode MS"/>
          <w:color w:val="000000"/>
        </w:rPr>
      </w:pPr>
      <w:r w:rsidRPr="002D5AEE">
        <w:rPr>
          <w:rFonts w:eastAsia="Arial Unicode MS"/>
          <w:color w:val="000000"/>
        </w:rPr>
        <w:t xml:space="preserve">if you have a DPC, for any handset repayments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 xml:space="preserve">Credit, if eligible); </w:t>
      </w:r>
    </w:p>
    <w:p w14:paraId="359DC91E" w14:textId="77777777" w:rsidR="00F00E94" w:rsidRPr="002D5AEE" w:rsidRDefault="00F00E94">
      <w:pPr>
        <w:pStyle w:val="Heading3"/>
        <w:rPr>
          <w:rFonts w:eastAsia="Arial Unicode MS"/>
          <w:color w:val="000000"/>
        </w:rPr>
      </w:pPr>
      <w:r w:rsidRPr="002D5AEE">
        <w:rPr>
          <w:rFonts w:eastAsia="Arial Unicode MS"/>
          <w:color w:val="000000"/>
        </w:rPr>
        <w:t xml:space="preserve">any additional Companion Plans or Data Share SIMs you may take up (if eligible); </w:t>
      </w:r>
    </w:p>
    <w:p w14:paraId="0139635C" w14:textId="77777777" w:rsidR="00F00E94" w:rsidRPr="002D5AEE" w:rsidRDefault="00F00E94">
      <w:pPr>
        <w:pStyle w:val="Heading3"/>
        <w:rPr>
          <w:rFonts w:eastAsia="Arial Unicode MS"/>
          <w:color w:val="000000"/>
        </w:rPr>
      </w:pPr>
      <w:r w:rsidRPr="002D5AEE">
        <w:rPr>
          <w:rFonts w:eastAsia="Arial Unicode MS"/>
          <w:color w:val="000000"/>
        </w:rPr>
        <w:t>any accessory repayments under any ARO; and</w:t>
      </w:r>
    </w:p>
    <w:p w14:paraId="11A583A3" w14:textId="77777777" w:rsidR="00F00E94" w:rsidRPr="002D5AEE" w:rsidRDefault="00F00E94">
      <w:pPr>
        <w:pStyle w:val="Heading3"/>
        <w:rPr>
          <w:rFonts w:eastAsia="Arial Unicode MS"/>
          <w:color w:val="000000"/>
        </w:rPr>
      </w:pPr>
      <w:r w:rsidRPr="002D5AEE">
        <w:rPr>
          <w:rFonts w:eastAsia="Arial Unicode MS"/>
          <w:color w:val="000000"/>
        </w:rPr>
        <w:t>any other value added services.</w:t>
      </w:r>
    </w:p>
    <w:p w14:paraId="15B7B512" w14:textId="77777777" w:rsidR="00F00E94" w:rsidRPr="002D5AEE" w:rsidRDefault="00F00E94">
      <w:pPr>
        <w:pStyle w:val="Heading2"/>
        <w:rPr>
          <w:rFonts w:eastAsia="Arial Unicode MS"/>
          <w:color w:val="000000"/>
        </w:rPr>
      </w:pPr>
      <w:r w:rsidRPr="002D5AEE">
        <w:rPr>
          <w:rFonts w:eastAsia="Arial Unicode MS"/>
          <w:color w:val="000000"/>
        </w:rPr>
        <w:t>In addition to your minimum monthly charge you must pay for eligible calls (as defined below) in excess of your Monthly Call Allowance up to a maximum of $95 per month.</w:t>
      </w:r>
    </w:p>
    <w:p w14:paraId="43AA4300" w14:textId="77777777" w:rsidR="00F00E94" w:rsidRPr="002D5AEE" w:rsidRDefault="00F00E94">
      <w:pPr>
        <w:pStyle w:val="Indent1"/>
        <w:rPr>
          <w:color w:val="000000"/>
        </w:rPr>
      </w:pPr>
      <w:bookmarkStart w:id="739" w:name="_Toc446503344"/>
      <w:bookmarkStart w:id="740" w:name="_Toc492274328"/>
      <w:bookmarkStart w:id="741" w:name="_Toc106352990"/>
      <w:r w:rsidRPr="002D5AEE">
        <w:rPr>
          <w:color w:val="000000"/>
        </w:rPr>
        <w:t>Monthly Call Allowance and unlimited SMS and MMS</w:t>
      </w:r>
      <w:bookmarkEnd w:id="739"/>
      <w:bookmarkEnd w:id="740"/>
      <w:bookmarkEnd w:id="741"/>
    </w:p>
    <w:p w14:paraId="75D935D2" w14:textId="77777777" w:rsidR="00F00E94" w:rsidRPr="002D5AEE" w:rsidRDefault="00F00E94">
      <w:pPr>
        <w:pStyle w:val="Heading2"/>
        <w:rPr>
          <w:rFonts w:eastAsia="Arial Unicode MS"/>
          <w:color w:val="000000"/>
        </w:rPr>
      </w:pPr>
      <w:r w:rsidRPr="002D5AEE">
        <w:rPr>
          <w:rFonts w:eastAsia="Arial Unicode MS"/>
          <w:color w:val="000000"/>
        </w:rPr>
        <w:t xml:space="preserve">In addition to your minimum monthly charge you must pay for: </w:t>
      </w:r>
    </w:p>
    <w:p w14:paraId="28F2A124" w14:textId="77777777" w:rsidR="00F00E94" w:rsidRPr="002D5AEE" w:rsidRDefault="00F00E94">
      <w:pPr>
        <w:pStyle w:val="Heading3"/>
        <w:rPr>
          <w:rFonts w:eastAsia="Arial Unicode MS"/>
          <w:color w:val="000000"/>
        </w:rPr>
      </w:pPr>
      <w:r w:rsidRPr="002D5AEE">
        <w:rPr>
          <w:rFonts w:eastAsia="Arial Unicode MS"/>
          <w:color w:val="000000"/>
        </w:rPr>
        <w:t xml:space="preserve">subject to clause 4.15 any eligible calls in excess of your Monthly Call Allowance; and </w:t>
      </w:r>
    </w:p>
    <w:p w14:paraId="7F1CB29F" w14:textId="77777777" w:rsidR="00F00E94" w:rsidRPr="002D5AEE" w:rsidRDefault="00F00E94">
      <w:pPr>
        <w:pStyle w:val="Heading3"/>
        <w:rPr>
          <w:rFonts w:eastAsia="Arial Unicode MS"/>
          <w:color w:val="000000"/>
        </w:rPr>
      </w:pPr>
      <w:r w:rsidRPr="002D5AEE">
        <w:rPr>
          <w:rFonts w:eastAsia="Arial Unicode MS"/>
          <w:color w:val="000000"/>
        </w:rPr>
        <w:t xml:space="preserve">calls and messages that aren’t standard calls and messages.  </w:t>
      </w:r>
    </w:p>
    <w:p w14:paraId="0AFD8815" w14:textId="77777777" w:rsidR="00F00E94" w:rsidRPr="002D5AEE" w:rsidRDefault="00F00E94">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p>
    <w:p w14:paraId="3B5A4D18" w14:textId="77777777" w:rsidR="00F00E94" w:rsidRPr="002D5AEE" w:rsidRDefault="00F00E94">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124C65CB" w14:textId="77777777" w:rsidR="00F00E94" w:rsidRPr="002D5AEE" w:rsidRDefault="00F00E94">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17E9C895" w14:textId="77777777" w:rsidR="00F00E94" w:rsidRPr="002D5AEE" w:rsidRDefault="00F00E94">
      <w:pPr>
        <w:pStyle w:val="Heading3"/>
        <w:rPr>
          <w:rFonts w:eastAsia="Arial Unicode MS"/>
          <w:color w:val="000000"/>
        </w:rPr>
      </w:pPr>
      <w:r w:rsidRPr="002D5AEE">
        <w:rPr>
          <w:rFonts w:eastAsia="Arial Unicode MS"/>
          <w:color w:val="000000"/>
        </w:rPr>
        <w:t>all ‘11’ calls;</w:t>
      </w:r>
    </w:p>
    <w:p w14:paraId="7EC0B991" w14:textId="77777777" w:rsidR="00F00E94" w:rsidRPr="002D5AEE" w:rsidRDefault="00F00E94">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429BEDC8" w14:textId="77777777" w:rsidR="00F00E94" w:rsidRPr="002D5AEE" w:rsidRDefault="00F00E94">
      <w:pPr>
        <w:pStyle w:val="Heading3"/>
        <w:rPr>
          <w:rFonts w:eastAsia="Arial Unicode MS"/>
          <w:color w:val="000000"/>
        </w:rPr>
      </w:pPr>
      <w:r w:rsidRPr="002D5AEE">
        <w:rPr>
          <w:rFonts w:eastAsia="SimSun"/>
          <w:color w:val="000000"/>
          <w:lang w:eastAsia="zh-CN"/>
        </w:rPr>
        <w:t xml:space="preserve">all ‘1800’ calls; </w:t>
      </w:r>
    </w:p>
    <w:p w14:paraId="72FDE01A" w14:textId="77777777" w:rsidR="00F00E94" w:rsidRPr="002D5AEE" w:rsidRDefault="00F00E94">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108B4C78" w14:textId="77777777" w:rsidR="00F00E94" w:rsidRPr="002D5AEE" w:rsidRDefault="00F00E94">
      <w:pPr>
        <w:pStyle w:val="Heading3"/>
        <w:rPr>
          <w:rFonts w:eastAsia="Arial Unicode MS"/>
          <w:color w:val="000000"/>
        </w:rPr>
      </w:pPr>
      <w:r w:rsidRPr="002D5AEE">
        <w:rPr>
          <w:rFonts w:eastAsia="SimSun"/>
          <w:color w:val="000000"/>
          <w:lang w:eastAsia="zh-CN"/>
        </w:rPr>
        <w:lastRenderedPageBreak/>
        <w:t>MessageBank</w:t>
      </w:r>
      <w:r w:rsidR="00837061" w:rsidRPr="002D5AEE">
        <w:rPr>
          <w:rFonts w:ascii="Calibri" w:hAnsi="Calibri" w:cs="Arial"/>
          <w:b/>
          <w:bCs/>
          <w:color w:val="000000"/>
          <w:sz w:val="16"/>
          <w:szCs w:val="16"/>
          <w:lang w:val="en-US"/>
        </w:rPr>
        <w:t>®</w:t>
      </w:r>
      <w:r w:rsidRPr="002D5AEE">
        <w:rPr>
          <w:rFonts w:eastAsia="SimSun"/>
          <w:color w:val="000000"/>
          <w:lang w:eastAsia="zh-CN"/>
        </w:rPr>
        <w:t xml:space="preserve"> diversion and retrieval charges (voice and video) within Australia;</w:t>
      </w:r>
    </w:p>
    <w:p w14:paraId="4B01575B" w14:textId="77777777" w:rsidR="00F00E94" w:rsidRPr="002D5AEE" w:rsidRDefault="00F00E94">
      <w:pPr>
        <w:pStyle w:val="Heading3"/>
        <w:rPr>
          <w:rFonts w:eastAsia="Arial Unicode MS"/>
          <w:color w:val="000000"/>
        </w:rPr>
      </w:pPr>
      <w:r w:rsidRPr="002D5AEE">
        <w:rPr>
          <w:rFonts w:eastAsia="SimSun"/>
          <w:color w:val="000000"/>
          <w:lang w:eastAsia="zh-CN"/>
        </w:rPr>
        <w:t>national mobile originating text, picture and video messages; and</w:t>
      </w:r>
    </w:p>
    <w:p w14:paraId="0D812E01" w14:textId="77777777" w:rsidR="00F00E94" w:rsidRPr="002D5AEE" w:rsidRDefault="00F00E94">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w:t>
      </w:r>
    </w:p>
    <w:p w14:paraId="2FCE9E14" w14:textId="77777777" w:rsidR="00F00E94" w:rsidRPr="002D5AEE" w:rsidRDefault="00F00E94">
      <w:pPr>
        <w:pStyle w:val="Heading2"/>
        <w:rPr>
          <w:rFonts w:eastAsia="Arial Unicode MS"/>
          <w:color w:val="000000"/>
        </w:rPr>
      </w:pPr>
      <w:r w:rsidRPr="002D5AEE">
        <w:rPr>
          <w:rFonts w:eastAsia="Arial Unicode MS"/>
          <w:color w:val="000000"/>
        </w:rPr>
        <w:t>If your Go Plan does not include unlimited calls, your eligible calls will be deducted from your Monthly Call Allowance.</w:t>
      </w:r>
    </w:p>
    <w:p w14:paraId="24932435" w14:textId="77777777" w:rsidR="00F00E94" w:rsidRPr="002D5AEE" w:rsidRDefault="00F00E94">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3BE0CEE9" w14:textId="77777777" w:rsidR="00F00E94" w:rsidRPr="002D5AEE" w:rsidRDefault="00F00E94">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3A6E8953" w14:textId="77777777" w:rsidR="00F00E94" w:rsidRPr="002D5AEE" w:rsidRDefault="00F00E94">
      <w:pPr>
        <w:pStyle w:val="Heading3"/>
        <w:rPr>
          <w:rFonts w:eastAsia="Arial Unicode MS"/>
          <w:color w:val="000000"/>
        </w:rPr>
      </w:pPr>
      <w:r w:rsidRPr="002D5AEE">
        <w:rPr>
          <w:rFonts w:eastAsia="Arial Unicode MS"/>
          <w:color w:val="000000"/>
        </w:rPr>
        <w:t>calls to 1234, 12455 and 12456;</w:t>
      </w:r>
    </w:p>
    <w:p w14:paraId="3D971656" w14:textId="77777777" w:rsidR="00F00E94" w:rsidRPr="002D5AEE" w:rsidRDefault="00F00E94">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6840AB45" w14:textId="77777777" w:rsidR="00F00E94" w:rsidRPr="002D5AEE" w:rsidRDefault="00F00E94">
      <w:pPr>
        <w:pStyle w:val="Heading3"/>
        <w:rPr>
          <w:rFonts w:eastAsia="Arial Unicode MS"/>
          <w:color w:val="000000"/>
        </w:rPr>
      </w:pPr>
      <w:r w:rsidRPr="002D5AEE">
        <w:rPr>
          <w:rFonts w:eastAsia="Arial Unicode MS"/>
          <w:color w:val="000000"/>
        </w:rPr>
        <w:t>calls, SMS and MMS to international numbers (unless your Go Plan includes a Standard International Call Allowance);</w:t>
      </w:r>
    </w:p>
    <w:p w14:paraId="13F76197" w14:textId="77777777" w:rsidR="00F00E94" w:rsidRPr="002D5AEE" w:rsidRDefault="00F00E94">
      <w:pPr>
        <w:pStyle w:val="Heading3"/>
        <w:rPr>
          <w:rFonts w:eastAsia="Arial Unicode MS"/>
          <w:color w:val="000000"/>
        </w:rPr>
      </w:pPr>
      <w:r w:rsidRPr="002D5AEE">
        <w:rPr>
          <w:rFonts w:eastAsia="Arial Unicode MS"/>
          <w:color w:val="000000"/>
        </w:rPr>
        <w:t>video calls and video messages to international numbers;</w:t>
      </w:r>
    </w:p>
    <w:p w14:paraId="1467AA6F" w14:textId="77777777" w:rsidR="00F00E94" w:rsidRPr="002D5AEE" w:rsidRDefault="00F00E94">
      <w:pPr>
        <w:pStyle w:val="Heading3"/>
        <w:rPr>
          <w:rFonts w:eastAsia="Arial Unicode MS"/>
          <w:color w:val="000000"/>
        </w:rPr>
      </w:pPr>
      <w:r w:rsidRPr="002D5AEE">
        <w:rPr>
          <w:rFonts w:eastAsia="Arial Unicode MS"/>
          <w:color w:val="000000"/>
        </w:rPr>
        <w:t>call diversions to international numbers;</w:t>
      </w:r>
    </w:p>
    <w:p w14:paraId="68023039" w14:textId="77777777" w:rsidR="00F00E94" w:rsidRPr="002D5AEE" w:rsidRDefault="00F00E94">
      <w:pPr>
        <w:pStyle w:val="Heading3"/>
        <w:rPr>
          <w:rFonts w:eastAsia="Arial Unicode MS"/>
          <w:color w:val="000000"/>
        </w:rPr>
      </w:pPr>
      <w:r w:rsidRPr="002D5AEE">
        <w:rPr>
          <w:rFonts w:eastAsia="Arial Unicode MS"/>
          <w:color w:val="000000"/>
        </w:rPr>
        <w:t>all use (such as calls made and received) while overseas (unless your Go Plan includes a Monthly International Roaming Allowance);</w:t>
      </w:r>
    </w:p>
    <w:p w14:paraId="3700FAFC" w14:textId="77777777" w:rsidR="00F00E94" w:rsidRPr="002D5AEE" w:rsidRDefault="00F00E94">
      <w:pPr>
        <w:pStyle w:val="Heading3"/>
        <w:rPr>
          <w:rFonts w:eastAsia="Arial Unicode MS"/>
          <w:color w:val="000000"/>
        </w:rPr>
      </w:pPr>
      <w:r w:rsidRPr="002D5AEE">
        <w:rPr>
          <w:rFonts w:eastAsia="Arial Unicode MS"/>
          <w:color w:val="000000"/>
        </w:rPr>
        <w:t>reverse charge calls;</w:t>
      </w:r>
    </w:p>
    <w:p w14:paraId="3BA96E30" w14:textId="77777777" w:rsidR="00F00E94" w:rsidRPr="002D5AEE" w:rsidRDefault="00F00E94">
      <w:pPr>
        <w:pStyle w:val="Heading3"/>
        <w:rPr>
          <w:rFonts w:eastAsia="Arial Unicode MS"/>
          <w:color w:val="000000"/>
        </w:rPr>
      </w:pPr>
      <w:r w:rsidRPr="002D5AEE">
        <w:rPr>
          <w:rFonts w:eastAsia="Arial Unicode MS"/>
          <w:color w:val="000000"/>
        </w:rPr>
        <w:t>third party content charges, WAP, GRPS and data usage;</w:t>
      </w:r>
    </w:p>
    <w:p w14:paraId="6DF4FCB4" w14:textId="77777777" w:rsidR="00F00E94" w:rsidRPr="002D5AEE" w:rsidRDefault="00F00E94">
      <w:pPr>
        <w:pStyle w:val="Heading3"/>
        <w:rPr>
          <w:rFonts w:eastAsia="Arial Unicode MS"/>
          <w:color w:val="000000"/>
        </w:rPr>
      </w:pPr>
      <w:r w:rsidRPr="002D5AEE">
        <w:rPr>
          <w:rFonts w:eastAsia="Arial Unicode MS"/>
          <w:color w:val="000000"/>
        </w:rPr>
        <w:t>information calls; and</w:t>
      </w:r>
    </w:p>
    <w:p w14:paraId="6A8F7A5A" w14:textId="77777777" w:rsidR="00F00E94" w:rsidRPr="002D5AEE" w:rsidRDefault="00F00E94">
      <w:pPr>
        <w:pStyle w:val="Heading3"/>
        <w:rPr>
          <w:rFonts w:eastAsia="Arial Unicode MS"/>
          <w:color w:val="000000"/>
        </w:rPr>
      </w:pPr>
      <w:r w:rsidRPr="002D5AEE">
        <w:rPr>
          <w:rFonts w:eastAsia="SimSun"/>
          <w:color w:val="000000"/>
          <w:lang w:eastAsia="zh-CN"/>
        </w:rPr>
        <w:t>any other calls determined by us not to be eligible calls.</w:t>
      </w:r>
    </w:p>
    <w:p w14:paraId="1D55BD5E" w14:textId="77777777" w:rsidR="00F00E94" w:rsidRPr="002D5AEE" w:rsidRDefault="00F00E94">
      <w:pPr>
        <w:pStyle w:val="Heading2"/>
        <w:rPr>
          <w:color w:val="000000"/>
        </w:rPr>
      </w:pPr>
      <w:r w:rsidRPr="002D5AEE">
        <w:rPr>
          <w:color w:val="000000"/>
        </w:rPr>
        <w:t>You must pay for any calls that are not eligible calls.</w:t>
      </w:r>
    </w:p>
    <w:p w14:paraId="7D4E7D7C" w14:textId="77777777" w:rsidR="00F00E94" w:rsidRPr="002D5AEE" w:rsidRDefault="00F00E94">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4731030B" w14:textId="77777777" w:rsidR="00F00E94" w:rsidRPr="002D5AEE" w:rsidRDefault="00F00E94">
      <w:pPr>
        <w:pStyle w:val="Indent1"/>
        <w:rPr>
          <w:color w:val="000000"/>
        </w:rPr>
      </w:pPr>
      <w:bookmarkStart w:id="742" w:name="_Toc446503345"/>
      <w:bookmarkStart w:id="743" w:name="_Toc492274329"/>
      <w:bookmarkStart w:id="744" w:name="_Toc106352991"/>
      <w:bookmarkStart w:id="745" w:name="_Toc388959132"/>
      <w:bookmarkStart w:id="746" w:name="_Toc389220883"/>
      <w:bookmarkStart w:id="747" w:name="_Toc404001438"/>
      <w:r w:rsidRPr="002D5AEE">
        <w:rPr>
          <w:color w:val="000000"/>
        </w:rPr>
        <w:t>Monthly Standard International Call Allowance for $135 Go Mobile Plans and $195 Premium Mobile Plan</w:t>
      </w:r>
      <w:bookmarkEnd w:id="742"/>
      <w:bookmarkEnd w:id="743"/>
      <w:bookmarkEnd w:id="744"/>
    </w:p>
    <w:p w14:paraId="3E4EA6B8" w14:textId="77777777" w:rsidR="00F00E94" w:rsidRPr="002D5AEE" w:rsidRDefault="00F00E94">
      <w:pPr>
        <w:pStyle w:val="Heading2"/>
        <w:rPr>
          <w:color w:val="000000"/>
        </w:rPr>
      </w:pPr>
      <w:r w:rsidRPr="002D5AEE">
        <w:rPr>
          <w:color w:val="000000"/>
        </w:rPr>
        <w:t>Your $135 Go Mobile Plan and $195 Premium Mobile Plan include a Monthly Call Allowance to make calls, SMS and MMS to standard international fixed and mobile numbers made while you are in Australia (</w:t>
      </w:r>
      <w:r w:rsidRPr="002D5AEE">
        <w:rPr>
          <w:b/>
          <w:color w:val="000000"/>
        </w:rPr>
        <w:t>Monthly Standard International Call Allowance</w:t>
      </w:r>
      <w:r w:rsidRPr="002D5AEE">
        <w:rPr>
          <w:color w:val="000000"/>
        </w:rPr>
        <w:t>).</w:t>
      </w:r>
      <w:r w:rsidRPr="002D5AEE">
        <w:rPr>
          <w:b/>
          <w:color w:val="000000"/>
        </w:rPr>
        <w:t xml:space="preserve"> </w:t>
      </w:r>
    </w:p>
    <w:p w14:paraId="6A5EC5FF" w14:textId="77777777" w:rsidR="00F00E94" w:rsidRPr="002D5AEE" w:rsidRDefault="00F00E94">
      <w:pPr>
        <w:pStyle w:val="Heading2"/>
        <w:rPr>
          <w:rFonts w:eastAsia="Arial Unicode MS"/>
          <w:color w:val="000000"/>
        </w:rPr>
      </w:pPr>
      <w:r w:rsidRPr="002D5AEE">
        <w:rPr>
          <w:color w:val="000000"/>
        </w:rPr>
        <w:lastRenderedPageBreak/>
        <w:t xml:space="preserve">If you have a $135 Go Mobile Plan, your standard international calls will be deducted from your Monthly Standard International Call Allowance. </w:t>
      </w:r>
    </w:p>
    <w:p w14:paraId="50DEA9B8" w14:textId="77777777" w:rsidR="00F00E94" w:rsidRPr="002D5AEE" w:rsidRDefault="00F00E94">
      <w:pPr>
        <w:pStyle w:val="Heading2"/>
        <w:rPr>
          <w:rFonts w:eastAsia="Arial Unicode MS"/>
          <w:color w:val="000000"/>
        </w:rPr>
      </w:pPr>
      <w:r w:rsidRPr="002D5AEE">
        <w:rPr>
          <w:color w:val="000000"/>
        </w:rPr>
        <w:t xml:space="preserve">If you make non-standard international calls, you will be charged extra for those calls. The rates set out in </w:t>
      </w:r>
      <w:hyperlink r:id="rId174" w:history="1">
        <w:r w:rsidRPr="002D5AEE">
          <w:rPr>
            <w:rStyle w:val="Hyperlink"/>
            <w:color w:val="000000"/>
          </w:rPr>
          <w:t>Part I – Heading Overseas (International Roaming)</w:t>
        </w:r>
      </w:hyperlink>
      <w:r w:rsidRPr="002D5AEE">
        <w:rPr>
          <w:color w:val="000000"/>
        </w:rPr>
        <w:t xml:space="preserve"> of Our Customer Terms will apply. </w:t>
      </w:r>
    </w:p>
    <w:p w14:paraId="0921C8C5" w14:textId="77777777" w:rsidR="00F00E94" w:rsidRPr="002D5AEE" w:rsidRDefault="00F00E94">
      <w:pPr>
        <w:pStyle w:val="Indent1"/>
        <w:spacing w:before="240"/>
        <w:rPr>
          <w:color w:val="000000"/>
        </w:rPr>
      </w:pPr>
      <w:bookmarkStart w:id="748" w:name="_Toc446503346"/>
      <w:bookmarkStart w:id="749" w:name="_Toc492274330"/>
      <w:bookmarkStart w:id="750" w:name="_Toc106352992"/>
      <w:r w:rsidRPr="002D5AEE">
        <w:rPr>
          <w:color w:val="000000"/>
        </w:rPr>
        <w:t>International Roaming</w:t>
      </w:r>
      <w:bookmarkEnd w:id="748"/>
      <w:bookmarkEnd w:id="749"/>
      <w:bookmarkEnd w:id="750"/>
      <w:r w:rsidRPr="002D5AEE">
        <w:rPr>
          <w:color w:val="000000"/>
        </w:rPr>
        <w:t xml:space="preserve"> </w:t>
      </w:r>
    </w:p>
    <w:p w14:paraId="701FE7A2" w14:textId="77777777" w:rsidR="00F00E94" w:rsidRPr="002D5AEE" w:rsidRDefault="00F00E94">
      <w:pPr>
        <w:pStyle w:val="Heading2"/>
        <w:rPr>
          <w:color w:val="000000"/>
        </w:rPr>
      </w:pPr>
      <w:r w:rsidRPr="002D5AEE">
        <w:rPr>
          <w:color w:val="000000"/>
        </w:rPr>
        <w:t xml:space="preserve">International roaming is automatically activated on new Go Plans (unless you’re recontracting with your existing number or have chosen to opt to bar international roaming for that mobile service).  Standard international roaming rates apply (except for $195 Premium Mobile Plan). See </w:t>
      </w:r>
      <w:hyperlink r:id="rId175" w:history="1">
        <w:r w:rsidRPr="002D5AEE">
          <w:rPr>
            <w:rStyle w:val="Hyperlink"/>
            <w:color w:val="000000"/>
          </w:rPr>
          <w:t>www.telstra.com.au/mobile-phones/international-roaming</w:t>
        </w:r>
      </w:hyperlink>
      <w:r w:rsidRPr="002D5AEE">
        <w:rPr>
          <w:color w:val="000000"/>
        </w:rPr>
        <w:t xml:space="preserve"> </w:t>
      </w:r>
    </w:p>
    <w:p w14:paraId="1306294A" w14:textId="77777777" w:rsidR="00F00E94" w:rsidRPr="002D5AEE" w:rsidRDefault="00F00E94">
      <w:pPr>
        <w:pStyle w:val="Indent1"/>
        <w:rPr>
          <w:color w:val="000000"/>
        </w:rPr>
      </w:pPr>
      <w:bookmarkStart w:id="751" w:name="_Toc446503347"/>
      <w:bookmarkStart w:id="752" w:name="_Toc492274331"/>
      <w:bookmarkStart w:id="753" w:name="_Toc106352993"/>
      <w:r w:rsidRPr="002D5AEE">
        <w:rPr>
          <w:color w:val="000000"/>
        </w:rPr>
        <w:t>Monthly International Roaming Allowance for $195 Premium Mobile Plan</w:t>
      </w:r>
      <w:bookmarkEnd w:id="751"/>
      <w:bookmarkEnd w:id="752"/>
      <w:bookmarkEnd w:id="753"/>
    </w:p>
    <w:p w14:paraId="6E6AC409" w14:textId="77777777" w:rsidR="00F00E94" w:rsidRPr="002D5AEE" w:rsidRDefault="00F00E94">
      <w:pPr>
        <w:pStyle w:val="Heading2"/>
        <w:rPr>
          <w:color w:val="000000"/>
        </w:rPr>
      </w:pPr>
      <w:r w:rsidRPr="002D5AEE">
        <w:rPr>
          <w:color w:val="000000"/>
        </w:rPr>
        <w:t xml:space="preserve">The Monthly International Roaming Allowance included in the $195 Premium Mobile Plan can be used for unlimited calls, SMS and 1.5GB of mobile data in the following eligible countries: </w:t>
      </w:r>
    </w:p>
    <w:p w14:paraId="10EF8A67" w14:textId="77777777" w:rsidR="00F00E94" w:rsidRPr="002D5AEE" w:rsidRDefault="00F00E94">
      <w:pPr>
        <w:pStyle w:val="Heading3"/>
        <w:rPr>
          <w:color w:val="000000"/>
        </w:rPr>
      </w:pPr>
      <w:r w:rsidRPr="002D5AEE">
        <w:rPr>
          <w:b/>
          <w:color w:val="000000"/>
        </w:rPr>
        <w:t>Zone 1</w:t>
      </w:r>
      <w:r w:rsidRPr="002D5AEE">
        <w:rPr>
          <w:color w:val="000000"/>
        </w:rPr>
        <w:t>: New Zealand; and</w:t>
      </w:r>
    </w:p>
    <w:p w14:paraId="509D5215" w14:textId="77777777" w:rsidR="00F00E94" w:rsidRPr="002D5AEE" w:rsidRDefault="00F00E94">
      <w:pPr>
        <w:pStyle w:val="Heading3"/>
        <w:rPr>
          <w:color w:val="000000"/>
        </w:rPr>
      </w:pPr>
      <w:r w:rsidRPr="002D5AEE">
        <w:rPr>
          <w:b/>
          <w:color w:val="000000"/>
        </w:rPr>
        <w:t>Zone 2</w:t>
      </w:r>
      <w:r w:rsidRPr="002D5AEE">
        <w:rPr>
          <w:color w:val="000000"/>
        </w:rPr>
        <w:t xml:space="preserve">: </w:t>
      </w:r>
      <w:r w:rsidRPr="002D5AEE">
        <w:rPr>
          <w:color w:val="000000"/>
          <w:szCs w:val="23"/>
        </w:rPr>
        <w:t>Brunei, China, Hong Kong, Indonesia, Japan, Macau, Malaysia, Philippines Singapore, South Korea, Taiwan, Thailand, + includes Zone 1 Countries.</w:t>
      </w:r>
    </w:p>
    <w:p w14:paraId="3E62C01A" w14:textId="77777777" w:rsidR="00F00E94" w:rsidRPr="005E5885" w:rsidRDefault="00F00E94">
      <w:pPr>
        <w:pStyle w:val="Heading3"/>
        <w:rPr>
          <w:rFonts w:ascii="MS Shell Dlg 2" w:hAnsi="MS Shell Dlg 2"/>
          <w:color w:val="000000"/>
          <w:sz w:val="20"/>
          <w:lang w:eastAsia="en-AU"/>
        </w:rPr>
      </w:pPr>
      <w:r w:rsidRPr="002D5AEE">
        <w:rPr>
          <w:b/>
          <w:color w:val="000000"/>
        </w:rPr>
        <w:t xml:space="preserve"> Zone 3:</w:t>
      </w:r>
      <w:r w:rsidRPr="002D5AEE">
        <w:rPr>
          <w:color w:val="000000"/>
        </w:rPr>
        <w:t xml:space="preserve"> </w:t>
      </w:r>
      <w:r w:rsidRPr="002D5AEE">
        <w:rPr>
          <w:color w:val="000000"/>
          <w:szCs w:val="23"/>
        </w:rPr>
        <w:t>Argentina, Austria, Belgium, Brazil, Bulgaria, Canada, Chile, Croatia, Czech Republic, Denmark, Egypt, Estonia, Fiji, Finland, France, Germany, Greece, Hungary, India, Ireland, Israel, Italy, Luxembourg, Macedonia, Mexico, Nauru, Netherlands, Norway, Papua New Guinea, Poland, Portugal, Romania, Saudi Arabia, Serbia, Slovak Rep, Slovenia, South Africa, Spain, Sweden, Switzerland, Turkey, UAE, UK, USA, Vanuatu + includes Zone 1 and 2 countries</w:t>
      </w:r>
    </w:p>
    <w:p w14:paraId="6D70826E" w14:textId="77777777" w:rsidR="00F00E94" w:rsidRPr="002D5AEE" w:rsidRDefault="0039101A" w:rsidP="002D5AEE">
      <w:pPr>
        <w:pStyle w:val="Heading2"/>
        <w:numPr>
          <w:ilvl w:val="0"/>
          <w:numId w:val="0"/>
        </w:numPr>
        <w:tabs>
          <w:tab w:val="left" w:pos="3544"/>
        </w:tabs>
        <w:ind w:left="737"/>
        <w:rPr>
          <w:color w:val="000000"/>
        </w:rPr>
      </w:pPr>
      <w:r w:rsidRPr="005E5885" w:rsidDel="0039101A">
        <w:rPr>
          <w:rFonts w:ascii="MS Shell Dlg 2" w:hAnsi="MS Shell Dlg 2"/>
          <w:color w:val="000000"/>
          <w:sz w:val="20"/>
          <w:lang w:eastAsia="en-AU"/>
        </w:rPr>
        <w:t xml:space="preserve"> </w:t>
      </w:r>
      <w:r w:rsidR="00F00E94" w:rsidRPr="002D5AEE">
        <w:rPr>
          <w:color w:val="000000"/>
        </w:rPr>
        <w:t>(“</w:t>
      </w:r>
      <w:r w:rsidR="00F00E94" w:rsidRPr="002D5AEE">
        <w:rPr>
          <w:b/>
          <w:color w:val="000000"/>
        </w:rPr>
        <w:t>Eligible Countries</w:t>
      </w:r>
      <w:r w:rsidR="00F00E94" w:rsidRPr="002D5AEE">
        <w:rPr>
          <w:color w:val="000000"/>
        </w:rPr>
        <w:t>”).</w:t>
      </w:r>
    </w:p>
    <w:p w14:paraId="10489FC3" w14:textId="77777777" w:rsidR="00F00E94" w:rsidRPr="002D5AEE" w:rsidRDefault="00F00E94">
      <w:pPr>
        <w:pStyle w:val="Heading2"/>
        <w:rPr>
          <w:color w:val="000000"/>
        </w:rPr>
      </w:pPr>
      <w:r w:rsidRPr="002D5AEE">
        <w:rPr>
          <w:color w:val="000000"/>
        </w:rPr>
        <w:t>Any mobile data used to send or receive MMS while you are in an Eligible Country will use your Monthly International Roaming Allowance. Mobile Data charges may apply if you have already exceeded your Monthly International Roaming Allowance when you send or receive an MMS.</w:t>
      </w:r>
    </w:p>
    <w:p w14:paraId="4D25C199" w14:textId="77777777" w:rsidR="00F00E94" w:rsidRPr="002D5AEE" w:rsidRDefault="00F00E94">
      <w:pPr>
        <w:pStyle w:val="Heading2"/>
        <w:rPr>
          <w:color w:val="000000"/>
        </w:rPr>
      </w:pPr>
      <w:r w:rsidRPr="002D5AEE">
        <w:rPr>
          <w:color w:val="000000"/>
        </w:rPr>
        <w:t xml:space="preserve">The Eligible Countries above are current as at 3 December 2015. The current list of Eligible Countries is set out in </w:t>
      </w:r>
      <w:hyperlink r:id="rId176" w:history="1">
        <w:r w:rsidRPr="002D5AEE">
          <w:rPr>
            <w:rStyle w:val="Hyperlink"/>
            <w:color w:val="000000"/>
          </w:rPr>
          <w:t>Part I – Heading Overseas (International Roaming)</w:t>
        </w:r>
      </w:hyperlink>
      <w:r w:rsidRPr="002D5AEE">
        <w:rPr>
          <w:color w:val="000000"/>
        </w:rPr>
        <w:t xml:space="preserve"> of Our Customer Terms.</w:t>
      </w:r>
    </w:p>
    <w:p w14:paraId="3C80E88B" w14:textId="77777777" w:rsidR="00F00E94" w:rsidRPr="002D5AEE" w:rsidRDefault="00F00E94">
      <w:pPr>
        <w:pStyle w:val="Heading2"/>
        <w:rPr>
          <w:color w:val="000000"/>
        </w:rPr>
      </w:pPr>
      <w:r w:rsidRPr="002D5AEE">
        <w:rPr>
          <w:color w:val="000000"/>
        </w:rPr>
        <w:t xml:space="preserve">If you make calls, send SMS and access the internet in non-eligible countries, you will be charged extra. Charges for international roaming calls and mobile data are set out at </w:t>
      </w:r>
      <w:hyperlink r:id="rId177" w:history="1">
        <w:r w:rsidRPr="002D5AEE">
          <w:rPr>
            <w:rStyle w:val="Hyperlink"/>
            <w:color w:val="000000"/>
          </w:rPr>
          <w:t>https://www.telstra.com.au/mobile-phones/international-roaming/availability-pricing/post-paid</w:t>
        </w:r>
      </w:hyperlink>
      <w:r w:rsidRPr="002D5AEE">
        <w:rPr>
          <w:color w:val="000000"/>
        </w:rPr>
        <w:t xml:space="preserve">. </w:t>
      </w:r>
    </w:p>
    <w:p w14:paraId="3865EDCB" w14:textId="77777777" w:rsidR="00F00E94" w:rsidRPr="002D5AEE" w:rsidRDefault="00F00E94">
      <w:pPr>
        <w:pStyle w:val="Indent1"/>
        <w:spacing w:before="240"/>
        <w:rPr>
          <w:color w:val="000000"/>
        </w:rPr>
      </w:pPr>
      <w:bookmarkStart w:id="754" w:name="_Toc446503348"/>
      <w:bookmarkStart w:id="755" w:name="_Toc492274332"/>
      <w:bookmarkStart w:id="756" w:name="_Toc106352994"/>
      <w:bookmarkEnd w:id="745"/>
      <w:bookmarkEnd w:id="746"/>
      <w:bookmarkEnd w:id="747"/>
      <w:r w:rsidRPr="002D5AEE">
        <w:rPr>
          <w:color w:val="000000"/>
        </w:rPr>
        <w:t>Monthly Mobile Data Allowance</w:t>
      </w:r>
      <w:bookmarkEnd w:id="754"/>
      <w:bookmarkEnd w:id="755"/>
      <w:bookmarkEnd w:id="756"/>
    </w:p>
    <w:p w14:paraId="396061A8" w14:textId="77777777" w:rsidR="00F00E94" w:rsidRPr="002D5AEE" w:rsidRDefault="00F00E94">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services on the same account as your Go Plans which are connected to one of the following plans, including:</w:t>
      </w:r>
    </w:p>
    <w:tbl>
      <w:tblPr>
        <w:tblW w:w="3907" w:type="dxa"/>
        <w:tblInd w:w="737" w:type="dxa"/>
        <w:tblLook w:val="04A0" w:firstRow="1" w:lastRow="0" w:firstColumn="1" w:lastColumn="0" w:noHBand="0" w:noVBand="1"/>
      </w:tblPr>
      <w:tblGrid>
        <w:gridCol w:w="3907"/>
      </w:tblGrid>
      <w:tr w:rsidR="00F00E94" w:rsidRPr="005E5885" w14:paraId="43CF1CD8" w14:textId="77777777" w:rsidTr="004B524B">
        <w:tc>
          <w:tcPr>
            <w:tcW w:w="3907" w:type="dxa"/>
          </w:tcPr>
          <w:p w14:paraId="418F4CDD" w14:textId="77777777" w:rsidR="00F00E94" w:rsidRPr="002D5AEE" w:rsidRDefault="00F00E94">
            <w:pPr>
              <w:pStyle w:val="Heading3"/>
              <w:numPr>
                <w:ilvl w:val="0"/>
                <w:numId w:val="35"/>
              </w:numPr>
              <w:spacing w:after="0"/>
              <w:ind w:left="256" w:hanging="256"/>
              <w:rPr>
                <w:color w:val="000000"/>
              </w:rPr>
            </w:pPr>
            <w:r w:rsidRPr="002D5AEE">
              <w:rPr>
                <w:color w:val="000000"/>
              </w:rPr>
              <w:t>all other Go Plans;</w:t>
            </w:r>
          </w:p>
          <w:p w14:paraId="3184842A" w14:textId="77777777" w:rsidR="00F00E94" w:rsidRPr="002D5AEE" w:rsidRDefault="00F00E94">
            <w:pPr>
              <w:pStyle w:val="Heading3"/>
              <w:numPr>
                <w:ilvl w:val="0"/>
                <w:numId w:val="35"/>
              </w:numPr>
              <w:spacing w:after="0"/>
              <w:ind w:left="256" w:hanging="256"/>
              <w:rPr>
                <w:color w:val="000000"/>
              </w:rPr>
            </w:pPr>
            <w:r w:rsidRPr="002D5AEE">
              <w:rPr>
                <w:color w:val="000000"/>
              </w:rPr>
              <w:t>Go Mobile Data Plans;</w:t>
            </w:r>
          </w:p>
        </w:tc>
      </w:tr>
      <w:tr w:rsidR="00F00E94" w:rsidRPr="005E5885" w14:paraId="7556EB4C" w14:textId="77777777" w:rsidTr="004B524B">
        <w:tc>
          <w:tcPr>
            <w:tcW w:w="3907" w:type="dxa"/>
          </w:tcPr>
          <w:p w14:paraId="7B925F49" w14:textId="77777777" w:rsidR="00F00E94" w:rsidRPr="002D5AEE" w:rsidRDefault="00F00E94">
            <w:pPr>
              <w:pStyle w:val="Heading3"/>
              <w:numPr>
                <w:ilvl w:val="0"/>
                <w:numId w:val="35"/>
              </w:numPr>
              <w:spacing w:after="0"/>
              <w:ind w:left="256" w:hanging="256"/>
              <w:rPr>
                <w:color w:val="000000"/>
              </w:rPr>
            </w:pPr>
            <w:r w:rsidRPr="002D5AEE">
              <w:rPr>
                <w:color w:val="000000"/>
              </w:rPr>
              <w:t>Mobile Accelerate Data Share Plans;</w:t>
            </w:r>
          </w:p>
          <w:p w14:paraId="395E6509" w14:textId="77777777" w:rsidR="00F00E94" w:rsidRPr="002D5AEE" w:rsidRDefault="00F00E94">
            <w:pPr>
              <w:pStyle w:val="Heading3"/>
              <w:numPr>
                <w:ilvl w:val="0"/>
                <w:numId w:val="35"/>
              </w:numPr>
              <w:spacing w:after="0"/>
              <w:ind w:left="256" w:hanging="256"/>
              <w:rPr>
                <w:color w:val="000000"/>
              </w:rPr>
            </w:pPr>
            <w:r w:rsidRPr="002D5AEE">
              <w:rPr>
                <w:color w:val="000000"/>
              </w:rPr>
              <w:t>Companion Plans;</w:t>
            </w:r>
          </w:p>
        </w:tc>
      </w:tr>
      <w:tr w:rsidR="00F00E94" w:rsidRPr="005E5885" w14:paraId="34C20883" w14:textId="77777777" w:rsidTr="004B524B">
        <w:tc>
          <w:tcPr>
            <w:tcW w:w="3907" w:type="dxa"/>
          </w:tcPr>
          <w:p w14:paraId="228DCB6E" w14:textId="77777777" w:rsidR="00F00E94" w:rsidRPr="002D5AEE" w:rsidRDefault="00F00E94">
            <w:pPr>
              <w:pStyle w:val="Heading3"/>
              <w:numPr>
                <w:ilvl w:val="0"/>
                <w:numId w:val="35"/>
              </w:numPr>
              <w:spacing w:after="0"/>
              <w:ind w:left="256" w:hanging="256"/>
              <w:rPr>
                <w:color w:val="000000"/>
              </w:rPr>
            </w:pPr>
            <w:r w:rsidRPr="002D5AEE">
              <w:rPr>
                <w:color w:val="000000"/>
              </w:rPr>
              <w:t>Data Share SIM plans; and</w:t>
            </w:r>
          </w:p>
        </w:tc>
      </w:tr>
      <w:tr w:rsidR="00F00E94" w:rsidRPr="005E5885" w14:paraId="6C6964C2" w14:textId="77777777" w:rsidTr="004B524B">
        <w:tc>
          <w:tcPr>
            <w:tcW w:w="3907" w:type="dxa"/>
          </w:tcPr>
          <w:p w14:paraId="12CD635B" w14:textId="77777777" w:rsidR="00F00E94" w:rsidRPr="002D5AEE" w:rsidRDefault="00F00E94">
            <w:pPr>
              <w:pStyle w:val="Heading3"/>
              <w:numPr>
                <w:ilvl w:val="0"/>
                <w:numId w:val="35"/>
              </w:numPr>
              <w:spacing w:after="0"/>
              <w:ind w:left="256" w:hanging="256"/>
              <w:rPr>
                <w:color w:val="000000"/>
              </w:rPr>
            </w:pPr>
            <w:r w:rsidRPr="002D5AEE">
              <w:rPr>
                <w:color w:val="000000"/>
              </w:rPr>
              <w:t xml:space="preserve">Everyday Connect Data Share Plans </w:t>
            </w:r>
          </w:p>
        </w:tc>
      </w:tr>
    </w:tbl>
    <w:p w14:paraId="224B6A5A" w14:textId="77777777" w:rsidR="00F00E94" w:rsidRPr="002D5AEE" w:rsidRDefault="00F00E94"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423BCC8C" w14:textId="77777777" w:rsidR="00F00E94" w:rsidRPr="002D5AEE" w:rsidRDefault="00F00E94">
      <w:pPr>
        <w:pStyle w:val="Heading2"/>
        <w:rPr>
          <w:rFonts w:eastAsia="Arial Unicode MS"/>
          <w:color w:val="000000"/>
        </w:rPr>
      </w:pPr>
      <w:r w:rsidRPr="002D5AEE">
        <w:rPr>
          <w:rFonts w:eastAsia="Arial Unicode MS"/>
          <w:color w:val="000000"/>
        </w:rPr>
        <w:t>The combined mobile data allowance of all Eligible Services on your account is your ‘Shared Monthly Data Allowance’.</w:t>
      </w:r>
    </w:p>
    <w:p w14:paraId="0B22E623" w14:textId="77777777" w:rsidR="00F00E94" w:rsidRPr="002D5AEE" w:rsidRDefault="00F00E94">
      <w:pPr>
        <w:pStyle w:val="Heading2"/>
        <w:rPr>
          <w:rFonts w:eastAsia="Arial Unicode MS"/>
          <w:color w:val="000000"/>
        </w:rPr>
      </w:pPr>
      <w:r w:rsidRPr="002D5AEE">
        <w:rPr>
          <w:rFonts w:eastAsia="Arial Unicode MS"/>
          <w:color w:val="000000"/>
        </w:rPr>
        <w:t>You acknowledge and agree that any user of an Eligible Service (“</w:t>
      </w:r>
      <w:r w:rsidRPr="002D5AEE">
        <w:rPr>
          <w:rFonts w:eastAsia="Arial Unicode MS"/>
          <w:b/>
          <w:color w:val="000000"/>
        </w:rPr>
        <w:t>Eligible Service User</w:t>
      </w:r>
      <w:r w:rsidRPr="002D5AEE">
        <w:rPr>
          <w:rFonts w:eastAsia="Arial Unicode MS"/>
          <w:color w:val="000000"/>
        </w:rPr>
        <w:t>”) is able to make certain changes to your account that may affect your Go Plan and how much you pay each month.  It is your responsibility to control how the Eligible Services Users use and manage their Eligible Services.</w:t>
      </w:r>
    </w:p>
    <w:p w14:paraId="54E386EF" w14:textId="77777777" w:rsidR="00F00E94" w:rsidRPr="002D5AEE" w:rsidRDefault="00F00E94">
      <w:pPr>
        <w:pStyle w:val="Indent1"/>
        <w:spacing w:before="240"/>
        <w:rPr>
          <w:rFonts w:eastAsia="Arial Unicode MS"/>
          <w:color w:val="000000"/>
        </w:rPr>
      </w:pPr>
      <w:bookmarkStart w:id="757" w:name="_Toc446503349"/>
      <w:bookmarkStart w:id="758" w:name="_Toc492274333"/>
      <w:bookmarkStart w:id="759" w:name="_Toc106352995"/>
      <w:r w:rsidRPr="002D5AEE">
        <w:rPr>
          <w:color w:val="000000"/>
        </w:rPr>
        <w:t>Extra Data</w:t>
      </w:r>
      <w:bookmarkEnd w:id="757"/>
      <w:bookmarkEnd w:id="758"/>
      <w:bookmarkEnd w:id="759"/>
      <w:r w:rsidRPr="002D5AEE">
        <w:rPr>
          <w:color w:val="000000"/>
        </w:rPr>
        <w:t xml:space="preserve"> </w:t>
      </w:r>
    </w:p>
    <w:p w14:paraId="37BC5DD6" w14:textId="77777777" w:rsidR="00F00E94" w:rsidRPr="002D5AEE" w:rsidRDefault="00F00E94">
      <w:pPr>
        <w:pStyle w:val="Heading2"/>
        <w:rPr>
          <w:rFonts w:eastAsia="Arial Unicode MS"/>
          <w:color w:val="000000"/>
        </w:rPr>
      </w:pPr>
      <w:r w:rsidRPr="002D5AEE">
        <w:rPr>
          <w:rFonts w:eastAsia="Arial Unicode MS"/>
          <w:color w:val="000000"/>
        </w:rPr>
        <w:t>If you use more than your Shared Monthly Mobile Data Allowance, we will automatically add extra data to your Shared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896C42" w:rsidRPr="002D5AEE">
        <w:rPr>
          <w:rFonts w:eastAsia="Arial Unicode MS"/>
          <w:color w:val="000000"/>
        </w:rPr>
        <w:t>You must pay us the excess charges up to an excess cap amount of $100 per month</w:t>
      </w:r>
      <w:r w:rsidR="0009552C" w:rsidRPr="002D5AEE">
        <w:rPr>
          <w:rFonts w:eastAsia="Arial Unicode MS"/>
          <w:color w:val="000000"/>
        </w:rPr>
        <w:t xml:space="preserve"> (across the devices sharing data)</w:t>
      </w:r>
      <w:r w:rsidR="00896C42" w:rsidRPr="002D5AEE">
        <w:rPr>
          <w:rFonts w:eastAsia="Arial Unicode MS"/>
          <w:color w:val="000000"/>
        </w:rPr>
        <w:t xml:space="preserve"> (“</w:t>
      </w:r>
      <w:r w:rsidR="00896C42" w:rsidRPr="002D5AEE">
        <w:rPr>
          <w:rFonts w:eastAsia="Arial Unicode MS"/>
          <w:b/>
          <w:bCs w:val="0"/>
          <w:color w:val="000000"/>
        </w:rPr>
        <w:t>Excess Cap</w:t>
      </w:r>
      <w:r w:rsidR="00896C42" w:rsidRPr="002D5AEE">
        <w:rPr>
          <w:rFonts w:eastAsia="Arial Unicode MS"/>
          <w:bCs w:val="0"/>
          <w:color w:val="000000"/>
        </w:rPr>
        <w:t>”).</w:t>
      </w:r>
      <w:r w:rsidR="00896C42" w:rsidRPr="002D5AEE">
        <w:rPr>
          <w:rFonts w:eastAsia="Arial Unicode MS"/>
          <w:b/>
          <w:bCs w:val="0"/>
          <w:color w:val="000000"/>
        </w:rPr>
        <w:t xml:space="preserve"> </w:t>
      </w:r>
      <w:r w:rsidR="00896C42" w:rsidRPr="002D5AEE">
        <w:rPr>
          <w:rFonts w:eastAsia="Arial Unicode MS"/>
          <w:color w:val="000000"/>
        </w:rPr>
        <w:t xml:space="preserve">Once </w:t>
      </w:r>
      <w:r w:rsidR="007159FB" w:rsidRPr="002D5AEE">
        <w:rPr>
          <w:rFonts w:eastAsia="Arial Unicode MS"/>
          <w:color w:val="000000"/>
        </w:rPr>
        <w:t>the</w:t>
      </w:r>
      <w:r w:rsidR="00896C42" w:rsidRPr="002D5AEE">
        <w:rPr>
          <w:rFonts w:eastAsia="Arial Unicode MS"/>
          <w:color w:val="000000"/>
        </w:rPr>
        <w:t xml:space="preserve"> Excess Cap</w:t>
      </w:r>
      <w:r w:rsidR="007159FB" w:rsidRPr="002D5AEE">
        <w:rPr>
          <w:rFonts w:eastAsia="Arial Unicode MS"/>
          <w:color w:val="000000"/>
        </w:rPr>
        <w:t xml:space="preserve"> is reached</w:t>
      </w:r>
      <w:r w:rsidR="00896C42" w:rsidRPr="002D5AEE">
        <w:rPr>
          <w:rFonts w:eastAsia="Arial Unicode MS"/>
          <w:color w:val="000000"/>
        </w:rPr>
        <w:t xml:space="preserve">, </w:t>
      </w:r>
      <w:r w:rsidR="007159FB" w:rsidRPr="002D5AEE">
        <w:rPr>
          <w:rFonts w:eastAsia="Arial Unicode MS"/>
          <w:color w:val="000000"/>
        </w:rPr>
        <w:t xml:space="preserve">the </w:t>
      </w:r>
      <w:r w:rsidR="00896C42" w:rsidRPr="002D5AEE">
        <w:rPr>
          <w:rFonts w:eastAsia="Arial Unicode MS"/>
          <w:color w:val="000000"/>
        </w:rPr>
        <w:t xml:space="preserve">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896C42" w:rsidRPr="002D5AEE">
        <w:rPr>
          <w:rFonts w:eastAsia="Arial Unicode MS"/>
          <w:color w:val="000000"/>
        </w:rPr>
        <w:t xml:space="preserve"> do not count towards the Excess Cap and </w:t>
      </w:r>
      <w:r w:rsidR="004721E0" w:rsidRPr="002D5AEE">
        <w:rPr>
          <w:rFonts w:eastAsia="Arial Unicode MS"/>
          <w:color w:val="000000"/>
        </w:rPr>
        <w:t>y</w:t>
      </w:r>
      <w:r w:rsidR="00896C42" w:rsidRPr="002D5AEE">
        <w:rPr>
          <w:rFonts w:eastAsia="Arial Unicode MS"/>
          <w:color w:val="000000"/>
        </w:rPr>
        <w:t xml:space="preserve">ou will have to pay any applicable charges. See clause </w:t>
      </w:r>
      <w:r w:rsidR="00062770" w:rsidRPr="002D5AEE">
        <w:rPr>
          <w:rFonts w:eastAsia="Arial Unicode MS"/>
          <w:color w:val="000000"/>
        </w:rPr>
        <w:t>14.38 – 14.</w:t>
      </w:r>
      <w:r w:rsidR="00C725B9" w:rsidRPr="002D5AEE">
        <w:rPr>
          <w:rFonts w:eastAsia="Arial Unicode MS"/>
          <w:color w:val="000000"/>
        </w:rPr>
        <w:t>39</w:t>
      </w:r>
      <w:r w:rsidR="00896C42" w:rsidRPr="002D5AEE">
        <w:rPr>
          <w:rFonts w:eastAsia="Arial Unicode MS"/>
          <w:color w:val="000000"/>
        </w:rPr>
        <w:t xml:space="preserve"> below for more information on Peace of Mind data.</w:t>
      </w:r>
    </w:p>
    <w:p w14:paraId="50689A81" w14:textId="77777777" w:rsidR="00F00E94" w:rsidRPr="002D5AEE" w:rsidRDefault="00F00E94">
      <w:pPr>
        <w:pStyle w:val="Heading2"/>
        <w:rPr>
          <w:rFonts w:eastAsia="Arial Unicode MS"/>
          <w:color w:val="000000"/>
        </w:rPr>
      </w:pPr>
      <w:r w:rsidRPr="002D5AEE">
        <w:rPr>
          <w:rFonts w:eastAsia="Arial Unicode MS"/>
          <w:color w:val="000000"/>
        </w:rPr>
        <w:t>Extra Data will be automatically added to the Eligible Service that first uses data in excess of the Shared Monthly Mobile Data Allowance and can be shared amongst Eligible Services on your account.</w:t>
      </w:r>
    </w:p>
    <w:p w14:paraId="57FC36CE" w14:textId="77777777" w:rsidR="00F00E94" w:rsidRPr="002D5AEE" w:rsidRDefault="00F00E94">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01CF64EA" w14:textId="77777777" w:rsidR="00F00E94" w:rsidRPr="002D5AEE" w:rsidRDefault="00F00E94">
      <w:pPr>
        <w:pStyle w:val="Heading2"/>
        <w:rPr>
          <w:color w:val="000000"/>
        </w:rPr>
      </w:pPr>
      <w:r w:rsidRPr="002D5AEE">
        <w:rPr>
          <w:color w:val="000000"/>
        </w:rPr>
        <w:lastRenderedPageBreak/>
        <w:t>When calculating mobile data volumes:</w:t>
      </w:r>
    </w:p>
    <w:p w14:paraId="0C5F23F3" w14:textId="77777777" w:rsidR="00F00E94" w:rsidRPr="002D5AEE" w:rsidRDefault="00F00E94">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38F2EAEF" w14:textId="77777777" w:rsidR="00F00E94" w:rsidRPr="002D5AEE" w:rsidRDefault="00F00E94">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5A2BB27F" w14:textId="77777777" w:rsidR="00062770" w:rsidRPr="002D5AEE" w:rsidRDefault="00062770" w:rsidP="002D5AEE">
      <w:pPr>
        <w:pStyle w:val="Indent1"/>
        <w:spacing w:before="240"/>
        <w:ind w:left="0" w:firstLine="720"/>
        <w:rPr>
          <w:color w:val="000000"/>
        </w:rPr>
      </w:pPr>
      <w:bookmarkStart w:id="760" w:name="_Toc106352996"/>
      <w:bookmarkStart w:id="761" w:name="_Toc492274334"/>
      <w:r w:rsidRPr="002D5AEE">
        <w:rPr>
          <w:color w:val="000000"/>
        </w:rPr>
        <w:t>Peace of Mind data</w:t>
      </w:r>
      <w:bookmarkEnd w:id="760"/>
    </w:p>
    <w:p w14:paraId="596BA154" w14:textId="77777777" w:rsidR="00062770" w:rsidRPr="002D5AEE" w:rsidRDefault="00E475C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062770" w:rsidRPr="002D5AEE">
        <w:rPr>
          <w:rFonts w:eastAsia="Arial Unicode MS"/>
          <w:color w:val="000000"/>
        </w:rPr>
        <w:t xml:space="preserve">. </w:t>
      </w:r>
    </w:p>
    <w:p w14:paraId="111902A3" w14:textId="77777777" w:rsidR="00062770" w:rsidRPr="002D5AEE" w:rsidRDefault="00062770">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0786E901" w14:textId="77777777" w:rsidR="00F00E94" w:rsidRPr="002D5AEE" w:rsidRDefault="00F00E94">
      <w:pPr>
        <w:pStyle w:val="Indent1"/>
        <w:keepLines/>
        <w:spacing w:before="240"/>
        <w:rPr>
          <w:color w:val="000000"/>
        </w:rPr>
      </w:pPr>
      <w:bookmarkStart w:id="762" w:name="_Toc106352997"/>
      <w:r w:rsidRPr="002D5AEE">
        <w:rPr>
          <w:color w:val="000000"/>
        </w:rPr>
        <w:t>Companion Plan and Data Share SIM plan</w:t>
      </w:r>
      <w:bookmarkEnd w:id="761"/>
      <w:bookmarkEnd w:id="762"/>
    </w:p>
    <w:p w14:paraId="5DA59145" w14:textId="77777777" w:rsidR="00F00E94" w:rsidRPr="002D5AEE" w:rsidRDefault="00F00E94">
      <w:pPr>
        <w:pStyle w:val="Heading2"/>
        <w:rPr>
          <w:color w:val="000000"/>
        </w:rPr>
      </w:pPr>
      <w:r w:rsidRPr="002D5AEE">
        <w:rPr>
          <w:color w:val="000000"/>
        </w:rPr>
        <w:t>If you have a Go Plan, Telstra Every Day Connect Data Share Plan, Telstra Every Day Connect Data Share BYO Plan or Mobile Accelerate Data Share Plan, Mobile Accelerate Data Share BYO Plan (or any other eligible plans as determined by us) you have the option to add the following services to your account: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954"/>
      </w:tblGrid>
      <w:tr w:rsidR="005E5885" w:rsidRPr="005E5885" w14:paraId="400ABFAE" w14:textId="77777777" w:rsidTr="004B524B">
        <w:tc>
          <w:tcPr>
            <w:tcW w:w="3544" w:type="dxa"/>
            <w:shd w:val="clear" w:color="auto" w:fill="95B3D7"/>
          </w:tcPr>
          <w:p w14:paraId="33C2EFF7"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Data Share SIM Plan (data only)</w:t>
            </w:r>
          </w:p>
        </w:tc>
        <w:tc>
          <w:tcPr>
            <w:tcW w:w="5954" w:type="dxa"/>
            <w:shd w:val="clear" w:color="auto" w:fill="95B3D7"/>
          </w:tcPr>
          <w:p w14:paraId="587C9FC9"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$5/mth</w:t>
            </w:r>
          </w:p>
        </w:tc>
      </w:tr>
      <w:tr w:rsidR="005E5885" w:rsidRPr="005E5885" w14:paraId="47AEC13D" w14:textId="77777777" w:rsidTr="004B524B">
        <w:tc>
          <w:tcPr>
            <w:tcW w:w="3544" w:type="dxa"/>
            <w:shd w:val="clear" w:color="auto" w:fill="FFFFFF"/>
          </w:tcPr>
          <w:p w14:paraId="776851FF"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 xml:space="preserve">Mobile Data </w:t>
            </w:r>
          </w:p>
        </w:tc>
        <w:tc>
          <w:tcPr>
            <w:tcW w:w="5954" w:type="dxa"/>
            <w:shd w:val="clear" w:color="auto" w:fill="FFFFFF"/>
          </w:tcPr>
          <w:p w14:paraId="781E9107" w14:textId="77777777" w:rsidR="00F00E94" w:rsidRPr="002D5AEE" w:rsidRDefault="00F00E94">
            <w:pPr>
              <w:pStyle w:val="Heading2"/>
              <w:numPr>
                <w:ilvl w:val="0"/>
                <w:numId w:val="0"/>
              </w:numPr>
              <w:rPr>
                <w:rFonts w:ascii="Arial" w:eastAsia="SimSun" w:hAnsi="Arial"/>
                <w:color w:val="000000"/>
                <w:sz w:val="20"/>
              </w:rPr>
            </w:pPr>
            <w:r w:rsidRPr="002D5AEE">
              <w:rPr>
                <w:rFonts w:ascii="Arial" w:eastAsia="SimSun" w:hAnsi="Arial" w:cs="Arial"/>
                <w:color w:val="000000"/>
                <w:sz w:val="20"/>
              </w:rPr>
              <w:t xml:space="preserve">No data included but you can </w:t>
            </w:r>
            <w:r w:rsidRPr="002D5AEE">
              <w:rPr>
                <w:rFonts w:ascii="Arial" w:eastAsia="SimSun" w:hAnsi="Arial"/>
                <w:color w:val="000000"/>
                <w:sz w:val="20"/>
              </w:rPr>
              <w:t>access your Share Monthly Data Allowance</w:t>
            </w:r>
            <w:r w:rsidRPr="002D5AEE">
              <w:rPr>
                <w:rFonts w:ascii="Arial" w:eastAsia="SimSun" w:hAnsi="Arial" w:cs="Arial"/>
                <w:color w:val="000000"/>
                <w:sz w:val="20"/>
              </w:rPr>
              <w:t xml:space="preserve"> </w:t>
            </w:r>
          </w:p>
        </w:tc>
      </w:tr>
      <w:tr w:rsidR="005E5885" w:rsidRPr="005E5885" w14:paraId="0236D281" w14:textId="77777777" w:rsidTr="004B524B">
        <w:tc>
          <w:tcPr>
            <w:tcW w:w="3544" w:type="dxa"/>
            <w:shd w:val="clear" w:color="auto" w:fill="BDD6EE"/>
          </w:tcPr>
          <w:p w14:paraId="16381934"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Companion Plan (voice and data)</w:t>
            </w:r>
          </w:p>
        </w:tc>
        <w:tc>
          <w:tcPr>
            <w:tcW w:w="5954" w:type="dxa"/>
            <w:shd w:val="clear" w:color="auto" w:fill="BDD6EE"/>
          </w:tcPr>
          <w:p w14:paraId="012BA3C8" w14:textId="77777777" w:rsidR="00F00E94" w:rsidRPr="002D5AEE" w:rsidRDefault="00F00E94">
            <w:pPr>
              <w:pStyle w:val="Heading2"/>
              <w:numPr>
                <w:ilvl w:val="0"/>
                <w:numId w:val="0"/>
              </w:numPr>
              <w:rPr>
                <w:rFonts w:ascii="Arial" w:eastAsia="SimSun" w:hAnsi="Arial" w:cs="Arial"/>
                <w:color w:val="000000"/>
                <w:sz w:val="20"/>
              </w:rPr>
            </w:pPr>
            <w:r w:rsidRPr="002D5AEE">
              <w:rPr>
                <w:rFonts w:ascii="Arial" w:eastAsia="SimSun" w:hAnsi="Arial" w:cs="Arial"/>
                <w:b/>
                <w:color w:val="000000"/>
                <w:sz w:val="20"/>
              </w:rPr>
              <w:t xml:space="preserve">$35/mth </w:t>
            </w:r>
            <w:r w:rsidRPr="002D5AEE">
              <w:rPr>
                <w:rFonts w:ascii="Arial" w:eastAsia="SimSun" w:hAnsi="Arial" w:cs="Arial"/>
                <w:color w:val="000000"/>
                <w:sz w:val="20"/>
              </w:rPr>
              <w:t>(before 29 March 2016, $40/mth Data Share SIM)</w:t>
            </w:r>
          </w:p>
        </w:tc>
      </w:tr>
      <w:tr w:rsidR="005E5885" w:rsidRPr="005E5885" w14:paraId="06120970" w14:textId="77777777" w:rsidTr="004B524B">
        <w:tc>
          <w:tcPr>
            <w:tcW w:w="3544" w:type="dxa"/>
            <w:shd w:val="clear" w:color="auto" w:fill="FFFFFF"/>
          </w:tcPr>
          <w:p w14:paraId="0C363DBD"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Mobile Data</w:t>
            </w:r>
          </w:p>
        </w:tc>
        <w:tc>
          <w:tcPr>
            <w:tcW w:w="5954" w:type="dxa"/>
            <w:shd w:val="clear" w:color="auto" w:fill="FFFFFF"/>
          </w:tcPr>
          <w:p w14:paraId="17EB3458" w14:textId="77777777" w:rsidR="00F00E94" w:rsidRPr="002D5AEE" w:rsidRDefault="00F00E94">
            <w:pPr>
              <w:pStyle w:val="Heading2"/>
              <w:numPr>
                <w:ilvl w:val="0"/>
                <w:numId w:val="0"/>
              </w:numPr>
              <w:tabs>
                <w:tab w:val="left" w:pos="0"/>
              </w:tabs>
              <w:rPr>
                <w:rFonts w:ascii="Arial" w:eastAsia="SimSun" w:hAnsi="Arial" w:cs="Arial"/>
                <w:b/>
                <w:color w:val="000000"/>
                <w:sz w:val="20"/>
              </w:rPr>
            </w:pPr>
            <w:r w:rsidRPr="002D5AEE">
              <w:rPr>
                <w:rFonts w:ascii="Arial" w:eastAsia="SimSun" w:hAnsi="Arial" w:cs="Arial"/>
                <w:b/>
                <w:color w:val="000000"/>
                <w:sz w:val="20"/>
              </w:rPr>
              <w:t>1GB</w:t>
            </w:r>
            <w:r w:rsidRPr="002D5AEE">
              <w:rPr>
                <w:rFonts w:ascii="Arial" w:eastAsia="SimSun" w:hAnsi="Arial" w:cs="Arial"/>
                <w:color w:val="000000"/>
                <w:sz w:val="20"/>
              </w:rPr>
              <w:t xml:space="preserve"> and access to Shared Monthly Data Allowance.</w:t>
            </w:r>
          </w:p>
          <w:p w14:paraId="3543D368" w14:textId="77777777" w:rsidR="00F00E94" w:rsidRPr="002D5AEE" w:rsidRDefault="00F00E94">
            <w:pPr>
              <w:pStyle w:val="Heading2"/>
              <w:numPr>
                <w:ilvl w:val="0"/>
                <w:numId w:val="0"/>
              </w:numPr>
              <w:tabs>
                <w:tab w:val="left" w:pos="0"/>
              </w:tabs>
              <w:rPr>
                <w:rFonts w:ascii="Arial" w:eastAsia="SimSun" w:hAnsi="Arial" w:cs="Arial"/>
                <w:color w:val="000000"/>
                <w:sz w:val="20"/>
              </w:rPr>
            </w:pPr>
            <w:r w:rsidRPr="002D5AEE">
              <w:rPr>
                <w:rFonts w:ascii="Arial" w:eastAsia="SimSun" w:hAnsi="Arial" w:cs="Arial"/>
                <w:color w:val="000000"/>
                <w:sz w:val="20"/>
              </w:rPr>
              <w:t>Before 29 March 2016, no data included, access to Share Monthly Mobile Data Allowance</w:t>
            </w:r>
          </w:p>
        </w:tc>
      </w:tr>
      <w:tr w:rsidR="005E5885" w:rsidRPr="005E5885" w14:paraId="6AC9C117" w14:textId="77777777" w:rsidTr="004B524B">
        <w:tc>
          <w:tcPr>
            <w:tcW w:w="3544" w:type="dxa"/>
            <w:shd w:val="clear" w:color="auto" w:fill="FFFFFF"/>
          </w:tcPr>
          <w:p w14:paraId="7D00BA31" w14:textId="77777777" w:rsidR="00F00E94" w:rsidRPr="002D5AEE" w:rsidRDefault="00F00E94">
            <w:pPr>
              <w:pStyle w:val="Heading2"/>
              <w:numPr>
                <w:ilvl w:val="0"/>
                <w:numId w:val="0"/>
              </w:numPr>
              <w:rPr>
                <w:rFonts w:ascii="Arial" w:eastAsia="SimSun" w:hAnsi="Arial"/>
                <w:b/>
                <w:color w:val="000000"/>
                <w:sz w:val="20"/>
              </w:rPr>
            </w:pPr>
            <w:r w:rsidRPr="002D5AEE">
              <w:rPr>
                <w:rFonts w:ascii="Arial" w:eastAsia="SimSun" w:hAnsi="Arial"/>
                <w:b/>
                <w:color w:val="000000"/>
                <w:sz w:val="20"/>
              </w:rPr>
              <w:t xml:space="preserve">Calls/SMS </w:t>
            </w:r>
          </w:p>
        </w:tc>
        <w:tc>
          <w:tcPr>
            <w:tcW w:w="5954" w:type="dxa"/>
            <w:shd w:val="clear" w:color="auto" w:fill="FFFFFF"/>
          </w:tcPr>
          <w:p w14:paraId="1FF3E5F6" w14:textId="77777777" w:rsidR="00F00E94" w:rsidRPr="002D5AEE" w:rsidRDefault="00F00E94">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Unlimited calls, SMS and MMS to standard Australian numbers within Australia (not shareable with other services).</w:t>
            </w:r>
          </w:p>
        </w:tc>
      </w:tr>
      <w:tr w:rsidR="00F00E94" w:rsidRPr="005E5885" w14:paraId="2BC21490" w14:textId="77777777" w:rsidTr="004B524B">
        <w:tc>
          <w:tcPr>
            <w:tcW w:w="9498" w:type="dxa"/>
            <w:gridSpan w:val="2"/>
            <w:shd w:val="clear" w:color="auto" w:fill="FFFFFF"/>
          </w:tcPr>
          <w:p w14:paraId="59018E6F" w14:textId="77777777" w:rsidR="00F00E94" w:rsidRPr="002D5AEE" w:rsidRDefault="00F00E94">
            <w:pPr>
              <w:pStyle w:val="Heading2"/>
              <w:numPr>
                <w:ilvl w:val="0"/>
                <w:numId w:val="0"/>
              </w:numPr>
              <w:jc w:val="center"/>
              <w:rPr>
                <w:rFonts w:ascii="Arial" w:eastAsia="SimSun" w:hAnsi="Arial" w:cs="Arial"/>
                <w:b/>
                <w:color w:val="000000"/>
                <w:sz w:val="20"/>
              </w:rPr>
            </w:pPr>
            <w:r w:rsidRPr="002D5AEE">
              <w:rPr>
                <w:rFonts w:ascii="Arial" w:eastAsia="SimSun" w:hAnsi="Arial" w:cs="Arial"/>
                <w:b/>
                <w:color w:val="000000"/>
                <w:sz w:val="20"/>
              </w:rPr>
              <w:t>All for use in Australia. Extra Data $10/GB for use that month</w:t>
            </w:r>
            <w:r w:rsidR="00465FC7" w:rsidRPr="002D5AEE">
              <w:rPr>
                <w:rFonts w:ascii="Arial" w:eastAsia="SimSun" w:hAnsi="Arial" w:cs="Arial"/>
                <w:b/>
                <w:color w:val="000000"/>
                <w:sz w:val="20"/>
              </w:rPr>
              <w:t xml:space="preserve"> (until you reach the $100 Excess Cap, when your</w:t>
            </w:r>
            <w:r w:rsidR="00E475CA" w:rsidRPr="002D5AEE">
              <w:rPr>
                <w:rFonts w:ascii="Arial" w:eastAsia="SimSun" w:hAnsi="Arial" w:cs="Arial"/>
                <w:b/>
                <w:color w:val="000000"/>
                <w:sz w:val="20"/>
              </w:rPr>
              <w:t xml:space="preserve"> s</w:t>
            </w:r>
            <w:r w:rsidR="00465FC7" w:rsidRPr="002D5AEE">
              <w:rPr>
                <w:rFonts w:ascii="Arial" w:eastAsia="SimSun" w:hAnsi="Arial" w:cs="Arial"/>
                <w:b/>
                <w:color w:val="000000"/>
                <w:sz w:val="20"/>
              </w:rPr>
              <w:t>ervice will be shaped to Peace of Mind data)</w:t>
            </w:r>
            <w:r w:rsidRPr="002D5AEE">
              <w:rPr>
                <w:rFonts w:ascii="Arial" w:eastAsia="SimSun" w:hAnsi="Arial" w:cs="Arial"/>
                <w:b/>
                <w:color w:val="000000"/>
                <w:sz w:val="20"/>
              </w:rPr>
              <w:t>.</w:t>
            </w:r>
          </w:p>
        </w:tc>
      </w:tr>
    </w:tbl>
    <w:p w14:paraId="4F9BA2CA" w14:textId="77777777" w:rsidR="00F00E94" w:rsidRPr="002D5AEE" w:rsidRDefault="00F00E94" w:rsidP="002D5AEE">
      <w:pPr>
        <w:pStyle w:val="Heading2"/>
        <w:numPr>
          <w:ilvl w:val="0"/>
          <w:numId w:val="0"/>
        </w:numPr>
        <w:ind w:left="737"/>
        <w:rPr>
          <w:color w:val="000000"/>
        </w:rPr>
      </w:pPr>
    </w:p>
    <w:p w14:paraId="20C10E5B" w14:textId="02C6D82D" w:rsidR="00F00E94" w:rsidRPr="002D5AEE" w:rsidRDefault="00F00E94">
      <w:pPr>
        <w:pStyle w:val="Heading2"/>
        <w:rPr>
          <w:color w:val="000000"/>
        </w:rPr>
      </w:pPr>
      <w:r w:rsidRPr="002D5AEE">
        <w:rPr>
          <w:color w:val="000000"/>
        </w:rPr>
        <w:lastRenderedPageBreak/>
        <w:t xml:space="preserve">You can purchase up to a total of five Companion Plans and Data Share SIMs per account which you can place in a SIM-ready device and access your </w:t>
      </w:r>
      <w:r w:rsidRPr="002D5AEE">
        <w:rPr>
          <w:rFonts w:eastAsia="Arial Unicode MS"/>
          <w:color w:val="000000"/>
        </w:rPr>
        <w:t>Shared Monthly Mobile Data Allowance</w:t>
      </w:r>
      <w:r w:rsidRPr="002D5AEE">
        <w:rPr>
          <w:color w:val="000000"/>
        </w:rPr>
        <w:t xml:space="preserve">. We may set a maximum limit on the number of Companion Plans and Data Share SIMs of a particular value per account from time to time. The current maximum limit can be found on the Data Share SIM page on </w:t>
      </w:r>
      <w:hyperlink r:id="rId178" w:history="1">
        <w:r w:rsidRPr="002D5AEE">
          <w:rPr>
            <w:rStyle w:val="Hyperlink"/>
            <w:color w:val="000000"/>
          </w:rPr>
          <w:t>www.telstra.com.au</w:t>
        </w:r>
      </w:hyperlink>
      <w:r w:rsidRPr="002D5AEE">
        <w:rPr>
          <w:color w:val="000000"/>
        </w:rPr>
        <w:t>.</w:t>
      </w:r>
    </w:p>
    <w:p w14:paraId="29506CE9" w14:textId="77777777" w:rsidR="00F00E94" w:rsidRPr="002D5AEE" w:rsidRDefault="00F00E94">
      <w:pPr>
        <w:pStyle w:val="Heading2"/>
        <w:rPr>
          <w:color w:val="000000"/>
        </w:rPr>
      </w:pPr>
      <w:r w:rsidRPr="002D5AEE">
        <w:rPr>
          <w:color w:val="000000"/>
        </w:rPr>
        <w:t xml:space="preserve">You can choose to buy an eligible device on a DPC to use with your Companion Plan and Data Share SIM.  The DPC terms and conditions are set out in </w:t>
      </w:r>
      <w:hyperlink r:id="rId179" w:history="1">
        <w:r w:rsidRPr="002D5AEE">
          <w:rPr>
            <w:rStyle w:val="Hyperlink"/>
            <w:color w:val="000000"/>
          </w:rPr>
          <w:t>Part C – Special Promotions of the Telstra Mobile Section of Our Customer Terms</w:t>
        </w:r>
      </w:hyperlink>
      <w:r w:rsidRPr="002D5AEE">
        <w:rPr>
          <w:color w:val="000000"/>
        </w:rPr>
        <w:t>.</w:t>
      </w:r>
    </w:p>
    <w:p w14:paraId="0D6EF4CC" w14:textId="77777777" w:rsidR="00F00E94" w:rsidRPr="002D5AEE" w:rsidRDefault="00F00E94">
      <w:pPr>
        <w:pStyle w:val="Heading2"/>
        <w:rPr>
          <w:color w:val="000000"/>
        </w:rPr>
      </w:pPr>
      <w:r w:rsidRPr="002D5AEE">
        <w:rPr>
          <w:color w:val="000000"/>
        </w:rPr>
        <w:t xml:space="preserve">Extra Data will be applied to any Companion Plan and Data Share SIM that </w:t>
      </w:r>
      <w:r w:rsidRPr="002D5AEE">
        <w:rPr>
          <w:rFonts w:eastAsia="Arial Unicode MS"/>
          <w:color w:val="000000"/>
        </w:rPr>
        <w:t>uses data in excess of the Shared Monthly Mobile Data Allowance.</w:t>
      </w:r>
    </w:p>
    <w:p w14:paraId="74B1FAE4" w14:textId="77777777" w:rsidR="00F00E94" w:rsidRPr="002D5AEE" w:rsidRDefault="00F00E94">
      <w:pPr>
        <w:pStyle w:val="Heading2"/>
        <w:keepNext/>
        <w:keepLines/>
        <w:rPr>
          <w:color w:val="000000"/>
        </w:rPr>
      </w:pPr>
      <w:r w:rsidRPr="002D5AEE">
        <w:rPr>
          <w:color w:val="000000"/>
        </w:rPr>
        <w:t xml:space="preserve">The Companion Plans and Data Share SIMs are casual plans and you can cancel them at anytime.  If you have a DPC with your Companion Plan and Data Share SIM Plan you will need to repay the balance of any outstanding payments. </w:t>
      </w:r>
    </w:p>
    <w:p w14:paraId="6AF2F34A" w14:textId="77777777" w:rsidR="00F00E94" w:rsidRPr="002D5AEE" w:rsidRDefault="00F00E94">
      <w:pPr>
        <w:pStyle w:val="Indent1"/>
        <w:rPr>
          <w:color w:val="000000"/>
        </w:rPr>
      </w:pPr>
      <w:bookmarkStart w:id="763" w:name="_Toc446503351"/>
      <w:bookmarkStart w:id="764" w:name="_Toc492274335"/>
      <w:bookmarkStart w:id="765" w:name="_Toc106352998"/>
      <w:r w:rsidRPr="002D5AEE">
        <w:rPr>
          <w:color w:val="000000"/>
        </w:rPr>
        <w:t>FairPlay Policy</w:t>
      </w:r>
      <w:bookmarkEnd w:id="763"/>
      <w:bookmarkEnd w:id="764"/>
      <w:bookmarkEnd w:id="765"/>
    </w:p>
    <w:p w14:paraId="056C3E78" w14:textId="77777777" w:rsidR="00F00E94" w:rsidRPr="002D5AEE" w:rsidRDefault="00F00E94">
      <w:pPr>
        <w:pStyle w:val="Heading2"/>
        <w:rPr>
          <w:color w:val="000000"/>
        </w:rPr>
      </w:pPr>
      <w:r w:rsidRPr="002D5AEE">
        <w:rPr>
          <w:color w:val="000000"/>
        </w:rPr>
        <w:t xml:space="preserve">Our FairPlay Policy (set out in the </w:t>
      </w:r>
      <w:hyperlink r:id="rId180" w:history="1">
        <w:r w:rsidRPr="002D5AEE">
          <w:rPr>
            <w:rStyle w:val="Hyperlink"/>
            <w:color w:val="000000"/>
          </w:rPr>
          <w:t>General Terms for Consumer Customers</w:t>
        </w:r>
      </w:hyperlink>
      <w:r w:rsidRPr="002D5AEE">
        <w:rPr>
          <w:color w:val="000000"/>
        </w:rPr>
        <w:t>) applies to your Go Plan.</w:t>
      </w:r>
    </w:p>
    <w:p w14:paraId="24A53A51" w14:textId="77777777" w:rsidR="00F00E94" w:rsidRPr="002D5AEE" w:rsidRDefault="00F00E94">
      <w:pPr>
        <w:pStyle w:val="Indent1"/>
        <w:rPr>
          <w:color w:val="000000"/>
        </w:rPr>
      </w:pPr>
      <w:bookmarkStart w:id="766" w:name="_Toc388959140"/>
      <w:bookmarkStart w:id="767" w:name="_Toc389220891"/>
      <w:bookmarkStart w:id="768" w:name="_Toc404001446"/>
      <w:bookmarkStart w:id="769" w:name="_Toc446503352"/>
      <w:bookmarkStart w:id="770" w:name="_Toc492274336"/>
      <w:bookmarkStart w:id="771" w:name="_Toc106352999"/>
      <w:r w:rsidRPr="002D5AEE">
        <w:rPr>
          <w:color w:val="000000"/>
        </w:rPr>
        <w:t>Changing your plan or your minimum monthly spend</w:t>
      </w:r>
      <w:bookmarkEnd w:id="766"/>
      <w:bookmarkEnd w:id="767"/>
      <w:bookmarkEnd w:id="768"/>
      <w:bookmarkEnd w:id="769"/>
      <w:bookmarkEnd w:id="770"/>
      <w:bookmarkEnd w:id="771"/>
    </w:p>
    <w:p w14:paraId="71BAFC28" w14:textId="77777777" w:rsidR="00F00E94" w:rsidRPr="002D5AEE" w:rsidRDefault="00F00E94">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Go Plans are still available for recontracting.</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9"/>
        <w:gridCol w:w="5350"/>
      </w:tblGrid>
      <w:tr w:rsidR="005E5885" w:rsidRPr="005E5885" w14:paraId="2ECCA418" w14:textId="77777777" w:rsidTr="004B524B">
        <w:trPr>
          <w:tblHeader/>
        </w:trPr>
        <w:tc>
          <w:tcPr>
            <w:tcW w:w="3199" w:type="dxa"/>
            <w:tcBorders>
              <w:top w:val="single" w:sz="4" w:space="0" w:color="auto"/>
              <w:left w:val="single" w:sz="4" w:space="0" w:color="auto"/>
              <w:bottom w:val="single" w:sz="4" w:space="0" w:color="auto"/>
              <w:right w:val="single" w:sz="4" w:space="0" w:color="auto"/>
            </w:tcBorders>
            <w:shd w:val="clear" w:color="auto" w:fill="A6A6A6"/>
          </w:tcPr>
          <w:p w14:paraId="2D68765B" w14:textId="77777777" w:rsidR="00F00E94" w:rsidRPr="002D5AEE" w:rsidRDefault="00F00E94">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350" w:type="dxa"/>
            <w:tcBorders>
              <w:top w:val="single" w:sz="4" w:space="0" w:color="auto"/>
              <w:left w:val="single" w:sz="4" w:space="0" w:color="auto"/>
              <w:bottom w:val="single" w:sz="4" w:space="0" w:color="auto"/>
              <w:right w:val="single" w:sz="4" w:space="0" w:color="auto"/>
            </w:tcBorders>
            <w:shd w:val="clear" w:color="auto" w:fill="A6A6A6"/>
          </w:tcPr>
          <w:p w14:paraId="1B914339" w14:textId="77777777" w:rsidR="00F00E94" w:rsidRPr="002D5AEE" w:rsidRDefault="00F00E94">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4EC835DE"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7BC00402" w14:textId="77777777" w:rsidR="00F00E94" w:rsidRPr="002D5AEE" w:rsidRDefault="00F00E94">
            <w:pPr>
              <w:spacing w:before="120" w:after="120"/>
              <w:rPr>
                <w:bCs/>
                <w:color w:val="000000"/>
                <w:sz w:val="20"/>
              </w:rPr>
            </w:pPr>
            <w:r w:rsidRPr="002D5AEE">
              <w:rPr>
                <w:bCs/>
                <w:color w:val="000000"/>
                <w:sz w:val="20"/>
              </w:rPr>
              <w:t>If you move to the same type of Go Plan (i.e. BYO Plan to BYO Plan) with a lower minimum monthly charge</w:t>
            </w:r>
          </w:p>
        </w:tc>
        <w:tc>
          <w:tcPr>
            <w:tcW w:w="5350" w:type="dxa"/>
            <w:tcBorders>
              <w:top w:val="single" w:sz="4" w:space="0" w:color="auto"/>
              <w:left w:val="single" w:sz="4" w:space="0" w:color="auto"/>
              <w:bottom w:val="single" w:sz="4" w:space="0" w:color="auto"/>
              <w:right w:val="single" w:sz="4" w:space="0" w:color="auto"/>
            </w:tcBorders>
          </w:tcPr>
          <w:p w14:paraId="1066B205" w14:textId="77777777" w:rsidR="00F00E94" w:rsidRPr="002D5AEE" w:rsidRDefault="00F00E94">
            <w:pPr>
              <w:spacing w:before="120" w:after="120"/>
              <w:rPr>
                <w:bCs/>
                <w:color w:val="000000"/>
                <w:sz w:val="20"/>
              </w:rPr>
            </w:pPr>
            <w:r w:rsidRPr="002D5AEE">
              <w:rPr>
                <w:bCs/>
                <w:color w:val="000000"/>
                <w:sz w:val="20"/>
              </w:rPr>
              <w:t xml:space="preserve">You will need to restart your minimum term, pay the balance of any DPC, and you will also need to pay an early termination charge. </w:t>
            </w:r>
          </w:p>
        </w:tc>
      </w:tr>
      <w:tr w:rsidR="005E5885" w:rsidRPr="005E5885" w14:paraId="199028A6" w14:textId="77777777" w:rsidTr="004B524B">
        <w:trPr>
          <w:cantSplit/>
          <w:trHeight w:val="823"/>
        </w:trPr>
        <w:tc>
          <w:tcPr>
            <w:tcW w:w="3199" w:type="dxa"/>
            <w:tcBorders>
              <w:top w:val="single" w:sz="4" w:space="0" w:color="auto"/>
              <w:left w:val="single" w:sz="4" w:space="0" w:color="auto"/>
              <w:bottom w:val="single" w:sz="4" w:space="0" w:color="auto"/>
              <w:right w:val="single" w:sz="4" w:space="0" w:color="auto"/>
            </w:tcBorders>
          </w:tcPr>
          <w:p w14:paraId="71C76D7F" w14:textId="77777777" w:rsidR="00F00E94" w:rsidRPr="002D5AEE" w:rsidRDefault="00F00E94">
            <w:pPr>
              <w:spacing w:before="120" w:after="120"/>
              <w:rPr>
                <w:bCs/>
                <w:color w:val="000000"/>
                <w:sz w:val="20"/>
              </w:rPr>
            </w:pPr>
            <w:r w:rsidRPr="002D5AEE">
              <w:rPr>
                <w:bCs/>
                <w:color w:val="000000"/>
                <w:sz w:val="20"/>
              </w:rPr>
              <w:t>If you move to the same type of Go Plan (i.e. BYO Plan to BYO Plan)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0AC097E7" w14:textId="77777777" w:rsidR="00F00E94" w:rsidRPr="002D5AEE" w:rsidRDefault="00F00E94">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6C9B1FB4"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4A7436D4" w14:textId="77777777" w:rsidR="00F00E94" w:rsidRPr="002D5AEE" w:rsidRDefault="00F00E94">
            <w:pPr>
              <w:spacing w:before="120" w:after="120"/>
              <w:rPr>
                <w:bCs/>
                <w:color w:val="000000"/>
                <w:sz w:val="20"/>
              </w:rPr>
            </w:pPr>
            <w:r w:rsidRPr="002D5AEE">
              <w:rPr>
                <w:bCs/>
                <w:color w:val="000000"/>
                <w:sz w:val="20"/>
              </w:rPr>
              <w:lastRenderedPageBreak/>
              <w:t>If you move from a Go Mobile Plan with a DPC to a Go Mobile Plan with a DPC with a higher minimum monthly charge</w:t>
            </w:r>
          </w:p>
        </w:tc>
        <w:tc>
          <w:tcPr>
            <w:tcW w:w="5350" w:type="dxa"/>
            <w:tcBorders>
              <w:top w:val="single" w:sz="4" w:space="0" w:color="auto"/>
              <w:left w:val="single" w:sz="4" w:space="0" w:color="auto"/>
              <w:bottom w:val="single" w:sz="4" w:space="0" w:color="auto"/>
              <w:right w:val="single" w:sz="4" w:space="0" w:color="auto"/>
            </w:tcBorders>
          </w:tcPr>
          <w:p w14:paraId="67684AA4" w14:textId="77777777" w:rsidR="00F00E94" w:rsidRPr="002D5AEE" w:rsidRDefault="00F00E94">
            <w:pPr>
              <w:spacing w:before="120" w:after="120"/>
              <w:rPr>
                <w:bCs/>
                <w:color w:val="000000"/>
                <w:sz w:val="20"/>
              </w:rPr>
            </w:pPr>
            <w:r w:rsidRPr="002D5AEE">
              <w:rPr>
                <w:bCs/>
                <w:color w:val="000000"/>
                <w:sz w:val="20"/>
              </w:rPr>
              <w:t>You will not need to restart your minimum term unless you take up a new eligible handset on a DPC with your Go Mobile Plan and no early termination charge will apply.  There will be no change to your original DPC or Device Plan Credit (if applicable).</w:t>
            </w:r>
          </w:p>
          <w:p w14:paraId="27045770" w14:textId="77777777" w:rsidR="00F00E94" w:rsidRPr="002D5AEE" w:rsidRDefault="00F00E94">
            <w:pPr>
              <w:spacing w:before="120" w:after="120"/>
              <w:rPr>
                <w:bCs/>
                <w:color w:val="000000"/>
                <w:sz w:val="20"/>
              </w:rPr>
            </w:pPr>
            <w:r w:rsidRPr="002D5AEE">
              <w:rPr>
                <w:bCs/>
                <w:color w:val="000000"/>
                <w:sz w:val="20"/>
              </w:rPr>
              <w:t>If you take up a new eligible handset on a DPC with your new Go Mobile Plan, you will need to restart your minimum term, pay the balance of any existing DPC, and you will also need to pay an early termination charge.</w:t>
            </w:r>
          </w:p>
        </w:tc>
      </w:tr>
      <w:tr w:rsidR="005E5885" w:rsidRPr="005E5885" w14:paraId="26E7368A"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161C2930" w14:textId="77777777" w:rsidR="00F00E94" w:rsidRPr="002D5AEE" w:rsidRDefault="00F00E94">
            <w:pPr>
              <w:spacing w:before="120" w:after="120"/>
              <w:rPr>
                <w:bCs/>
                <w:color w:val="000000"/>
                <w:sz w:val="20"/>
              </w:rPr>
            </w:pPr>
            <w:r w:rsidRPr="002D5AEE">
              <w:rPr>
                <w:bCs/>
                <w:color w:val="000000"/>
                <w:sz w:val="20"/>
              </w:rPr>
              <w:t>If you move from a BYO Plan to a Go Mobile Plan with a DPC</w:t>
            </w:r>
          </w:p>
        </w:tc>
        <w:tc>
          <w:tcPr>
            <w:tcW w:w="5350" w:type="dxa"/>
            <w:tcBorders>
              <w:top w:val="single" w:sz="4" w:space="0" w:color="auto"/>
              <w:left w:val="single" w:sz="4" w:space="0" w:color="auto"/>
              <w:bottom w:val="single" w:sz="4" w:space="0" w:color="auto"/>
              <w:right w:val="single" w:sz="4" w:space="0" w:color="auto"/>
            </w:tcBorders>
          </w:tcPr>
          <w:p w14:paraId="5164E663" w14:textId="77777777" w:rsidR="00F00E94" w:rsidRPr="002D5AEE" w:rsidRDefault="00F00E94">
            <w:pPr>
              <w:spacing w:before="120" w:after="120"/>
              <w:rPr>
                <w:bCs/>
                <w:color w:val="000000"/>
                <w:sz w:val="20"/>
              </w:rPr>
            </w:pPr>
            <w:r w:rsidRPr="002D5AEE">
              <w:rPr>
                <w:bCs/>
                <w:color w:val="000000"/>
                <w:sz w:val="20"/>
              </w:rPr>
              <w:t>You will need to restart your minimum term and you will need to pay an early termination charge.</w:t>
            </w:r>
            <w:r w:rsidRPr="002D5AEE" w:rsidDel="00CE58A7">
              <w:rPr>
                <w:bCs/>
                <w:color w:val="000000"/>
                <w:sz w:val="20"/>
              </w:rPr>
              <w:t xml:space="preserve"> </w:t>
            </w:r>
          </w:p>
        </w:tc>
      </w:tr>
      <w:tr w:rsidR="005E5885" w:rsidRPr="005E5885" w14:paraId="19D9FCF5"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0F24060E" w14:textId="77777777" w:rsidR="00F00E94" w:rsidRPr="002D5AEE" w:rsidRDefault="00F00E94">
            <w:pPr>
              <w:spacing w:before="120" w:after="120"/>
              <w:rPr>
                <w:bCs/>
                <w:color w:val="000000"/>
                <w:sz w:val="20"/>
              </w:rPr>
            </w:pPr>
            <w:r w:rsidRPr="002D5AEE">
              <w:rPr>
                <w:bCs/>
                <w:color w:val="000000"/>
                <w:sz w:val="20"/>
              </w:rPr>
              <w:t xml:space="preserve">If you move from a Go Mobile Plan with a DPC to a Go Mobile BYO Plan </w:t>
            </w:r>
          </w:p>
        </w:tc>
        <w:tc>
          <w:tcPr>
            <w:tcW w:w="5350" w:type="dxa"/>
            <w:tcBorders>
              <w:top w:val="single" w:sz="4" w:space="0" w:color="auto"/>
              <w:left w:val="single" w:sz="4" w:space="0" w:color="auto"/>
              <w:bottom w:val="single" w:sz="4" w:space="0" w:color="auto"/>
              <w:right w:val="single" w:sz="4" w:space="0" w:color="auto"/>
            </w:tcBorders>
          </w:tcPr>
          <w:p w14:paraId="74090A38" w14:textId="77777777" w:rsidR="00F00E94" w:rsidRPr="002D5AEE" w:rsidRDefault="00F00E94">
            <w:pPr>
              <w:spacing w:before="120" w:after="120"/>
              <w:rPr>
                <w:bCs/>
                <w:color w:val="000000"/>
                <w:sz w:val="20"/>
              </w:rPr>
            </w:pPr>
            <w:r w:rsidRPr="002D5AEE">
              <w:rPr>
                <w:bCs/>
                <w:color w:val="000000"/>
                <w:sz w:val="20"/>
              </w:rPr>
              <w:t>You will need to restart your minimum term. You will need to pay the balance of your DPC and your Device Plan Credit (if any) will cease, and you will also need to pay an early termination charge.</w:t>
            </w:r>
            <w:r w:rsidRPr="002D5AEE" w:rsidDel="00CE58A7">
              <w:rPr>
                <w:bCs/>
                <w:color w:val="000000"/>
                <w:sz w:val="20"/>
              </w:rPr>
              <w:t xml:space="preserve"> </w:t>
            </w:r>
          </w:p>
        </w:tc>
      </w:tr>
      <w:tr w:rsidR="005E5885" w:rsidRPr="005E5885" w14:paraId="6A0F0C45"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5ACA0B29" w14:textId="77777777" w:rsidR="00F00E94" w:rsidRPr="002D5AEE" w:rsidRDefault="00F00E94">
            <w:pPr>
              <w:spacing w:before="120" w:after="120"/>
              <w:rPr>
                <w:bCs/>
                <w:color w:val="000000"/>
                <w:sz w:val="20"/>
              </w:rPr>
            </w:pPr>
            <w:r w:rsidRPr="002D5AEE">
              <w:rPr>
                <w:bCs/>
                <w:color w:val="000000"/>
                <w:sz w:val="20"/>
              </w:rPr>
              <w:t>If you move from a Go Mobile Casual Plan to any other Go Plan</w:t>
            </w:r>
          </w:p>
        </w:tc>
        <w:tc>
          <w:tcPr>
            <w:tcW w:w="5350" w:type="dxa"/>
            <w:tcBorders>
              <w:top w:val="single" w:sz="4" w:space="0" w:color="auto"/>
              <w:left w:val="single" w:sz="4" w:space="0" w:color="auto"/>
              <w:bottom w:val="single" w:sz="4" w:space="0" w:color="auto"/>
              <w:right w:val="single" w:sz="4" w:space="0" w:color="auto"/>
            </w:tcBorders>
          </w:tcPr>
          <w:p w14:paraId="141AFAAA" w14:textId="77777777" w:rsidR="00F00E94" w:rsidRPr="002D5AEE" w:rsidRDefault="00F00E94">
            <w:pPr>
              <w:spacing w:before="120" w:after="120"/>
              <w:rPr>
                <w:bCs/>
                <w:color w:val="000000"/>
                <w:sz w:val="20"/>
              </w:rPr>
            </w:pPr>
            <w:r w:rsidRPr="002D5AEE">
              <w:rPr>
                <w:bCs/>
                <w:color w:val="000000"/>
                <w:sz w:val="20"/>
              </w:rPr>
              <w:t xml:space="preserve">You will need to start a new minimum term with your new Go Mobile Plan or Go Mobile BYO Plan and no early termination charge will apply.  </w:t>
            </w:r>
          </w:p>
        </w:tc>
      </w:tr>
      <w:tr w:rsidR="005E5885" w:rsidRPr="005E5885" w14:paraId="0C319B0F" w14:textId="77777777" w:rsidTr="004B524B">
        <w:trPr>
          <w:cantSplit/>
        </w:trPr>
        <w:tc>
          <w:tcPr>
            <w:tcW w:w="3199" w:type="dxa"/>
            <w:tcBorders>
              <w:top w:val="single" w:sz="4" w:space="0" w:color="auto"/>
              <w:left w:val="single" w:sz="4" w:space="0" w:color="auto"/>
              <w:bottom w:val="single" w:sz="4" w:space="0" w:color="auto"/>
              <w:right w:val="single" w:sz="4" w:space="0" w:color="auto"/>
            </w:tcBorders>
          </w:tcPr>
          <w:p w14:paraId="5E569BF7" w14:textId="77777777" w:rsidR="00F00E94" w:rsidRPr="002D5AEE" w:rsidRDefault="00F00E94">
            <w:pPr>
              <w:spacing w:before="120" w:after="120"/>
              <w:rPr>
                <w:bCs/>
                <w:color w:val="000000"/>
                <w:sz w:val="20"/>
              </w:rPr>
            </w:pPr>
            <w:r w:rsidRPr="002D5AEE">
              <w:rPr>
                <w:bCs/>
                <w:color w:val="000000"/>
                <w:sz w:val="20"/>
              </w:rPr>
              <w:t xml:space="preserve">If you move from a Go Plan to another Telstra plan or Telstra offer </w:t>
            </w:r>
          </w:p>
        </w:tc>
        <w:tc>
          <w:tcPr>
            <w:tcW w:w="5350" w:type="dxa"/>
            <w:tcBorders>
              <w:top w:val="single" w:sz="4" w:space="0" w:color="auto"/>
              <w:left w:val="single" w:sz="4" w:space="0" w:color="auto"/>
              <w:bottom w:val="single" w:sz="4" w:space="0" w:color="auto"/>
              <w:right w:val="single" w:sz="4" w:space="0" w:color="auto"/>
            </w:tcBorders>
          </w:tcPr>
          <w:p w14:paraId="3BAA37F6" w14:textId="77777777" w:rsidR="00F00E94" w:rsidRPr="002D5AEE" w:rsidRDefault="00F00E94">
            <w:pPr>
              <w:spacing w:before="120" w:after="120"/>
              <w:rPr>
                <w:bCs/>
                <w:color w:val="000000"/>
                <w:sz w:val="20"/>
              </w:rPr>
            </w:pPr>
            <w:r w:rsidRPr="002D5AEE">
              <w:rPr>
                <w:bCs/>
                <w:color w:val="000000"/>
                <w:sz w:val="20"/>
              </w:rPr>
              <w:t>You will need to pay us an early termination charge and the balance of your DPC, and your Device Plan Credit (if any) will cease.</w:t>
            </w:r>
          </w:p>
        </w:tc>
      </w:tr>
    </w:tbl>
    <w:p w14:paraId="661634E3" w14:textId="77777777" w:rsidR="00F00E94" w:rsidRPr="002D5AEE" w:rsidRDefault="00F00E94">
      <w:pPr>
        <w:autoSpaceDE w:val="0"/>
        <w:autoSpaceDN w:val="0"/>
        <w:adjustRightInd w:val="0"/>
        <w:rPr>
          <w:rFonts w:ascii="Arial" w:eastAsia="SimSun" w:hAnsi="Arial" w:cs="Arial"/>
          <w:b/>
          <w:bCs/>
          <w:color w:val="000000"/>
          <w:sz w:val="20"/>
          <w:lang w:eastAsia="zh-CN"/>
        </w:rPr>
      </w:pPr>
    </w:p>
    <w:p w14:paraId="7CF7C945" w14:textId="77777777" w:rsidR="00F00E94" w:rsidRPr="002D5AEE" w:rsidRDefault="00F00E94">
      <w:pPr>
        <w:pStyle w:val="Indent1"/>
        <w:keepLines/>
        <w:rPr>
          <w:color w:val="000000"/>
        </w:rPr>
      </w:pPr>
      <w:bookmarkStart w:id="772" w:name="_Toc388959141"/>
      <w:bookmarkStart w:id="773" w:name="_Toc389220892"/>
      <w:bookmarkStart w:id="774" w:name="_Toc404001447"/>
      <w:bookmarkStart w:id="775" w:name="_Toc446503353"/>
      <w:bookmarkStart w:id="776" w:name="_Toc492274337"/>
      <w:bookmarkStart w:id="777" w:name="_Toc106353000"/>
      <w:r w:rsidRPr="002D5AEE">
        <w:rPr>
          <w:color w:val="000000"/>
        </w:rPr>
        <w:t>Early termination charges</w:t>
      </w:r>
      <w:bookmarkEnd w:id="772"/>
      <w:bookmarkEnd w:id="773"/>
      <w:bookmarkEnd w:id="774"/>
      <w:bookmarkEnd w:id="775"/>
      <w:bookmarkEnd w:id="776"/>
      <w:bookmarkEnd w:id="777"/>
    </w:p>
    <w:p w14:paraId="48F14FFB" w14:textId="77777777" w:rsidR="00F00E94" w:rsidRPr="002D5AEE" w:rsidRDefault="00F00E94">
      <w:pPr>
        <w:pStyle w:val="Heading2"/>
        <w:keepNext/>
        <w:keepLines/>
        <w:rPr>
          <w:color w:val="000000"/>
        </w:rPr>
      </w:pPr>
      <w:r w:rsidRPr="002D5AEE">
        <w:rPr>
          <w:color w:val="000000"/>
        </w:rPr>
        <w:t>If, at any time before the end of the 12-month or 24-month term (as applicable) of your Go Plan (“</w:t>
      </w:r>
      <w:r w:rsidRPr="002D5AEE">
        <w:rPr>
          <w:b/>
          <w:color w:val="000000"/>
        </w:rPr>
        <w:t>Minimum Term</w:t>
      </w:r>
      <w:r w:rsidRPr="002D5AEE">
        <w:rPr>
          <w:color w:val="000000"/>
        </w:rPr>
        <w:t>”):</w:t>
      </w:r>
    </w:p>
    <w:p w14:paraId="6C962A05" w14:textId="77777777" w:rsidR="00F00E94" w:rsidRPr="002D5AEE" w:rsidRDefault="00F00E94">
      <w:pPr>
        <w:pStyle w:val="Heading3"/>
        <w:keepNext/>
        <w:keepLines/>
        <w:rPr>
          <w:color w:val="000000"/>
        </w:rPr>
      </w:pPr>
      <w:r w:rsidRPr="002D5AEE">
        <w:rPr>
          <w:color w:val="000000"/>
        </w:rPr>
        <w:t>you cancel your Go Plan (other than as a result of our material breach);</w:t>
      </w:r>
    </w:p>
    <w:p w14:paraId="57D6F9DA" w14:textId="77777777" w:rsidR="00F00E94" w:rsidRPr="002D5AEE" w:rsidRDefault="00F00E94">
      <w:pPr>
        <w:pStyle w:val="Heading3"/>
        <w:keepNext/>
        <w:keepLines/>
        <w:rPr>
          <w:color w:val="000000"/>
        </w:rPr>
      </w:pPr>
      <w:r w:rsidRPr="002D5AEE">
        <w:rPr>
          <w:color w:val="000000"/>
        </w:rPr>
        <w:t xml:space="preserve">we cancel your Go Plan in accordance the </w:t>
      </w:r>
      <w:hyperlink r:id="rId181" w:history="1">
        <w:r w:rsidRPr="002D5AEE">
          <w:rPr>
            <w:rStyle w:val="Hyperlink"/>
            <w:color w:val="000000"/>
          </w:rPr>
          <w:t>General Terms for Consumer Customers</w:t>
        </w:r>
      </w:hyperlink>
      <w:r w:rsidRPr="002D5AEE">
        <w:rPr>
          <w:color w:val="000000"/>
        </w:rPr>
        <w:t>; or</w:t>
      </w:r>
    </w:p>
    <w:p w14:paraId="6D3BF9BB" w14:textId="77777777" w:rsidR="00F00E94" w:rsidRPr="002D5AEE" w:rsidRDefault="00F00E94">
      <w:pPr>
        <w:pStyle w:val="Heading3"/>
        <w:rPr>
          <w:color w:val="000000"/>
        </w:rPr>
      </w:pPr>
      <w:r w:rsidRPr="002D5AEE">
        <w:rPr>
          <w:color w:val="000000"/>
        </w:rPr>
        <w:t>you change your minimum monthly spend and the table above specifies you will have to pay an early termination charge,</w:t>
      </w:r>
    </w:p>
    <w:p w14:paraId="30E87D76" w14:textId="77777777" w:rsidR="00F00E94" w:rsidRPr="002D5AEE" w:rsidRDefault="00F00E94">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6221DB87" w14:textId="77777777" w:rsidR="00F00E94" w:rsidRPr="002D5AEE" w:rsidRDefault="00F00E94">
      <w:pPr>
        <w:pStyle w:val="Heading2"/>
        <w:rPr>
          <w:color w:val="000000"/>
        </w:rPr>
      </w:pPr>
      <w:r w:rsidRPr="002D5AEE">
        <w:rPr>
          <w:color w:val="000000"/>
        </w:rPr>
        <w:t xml:space="preserve">The amount of any ETC payable is calculated in accordance with the formula in clause 3 of this </w:t>
      </w:r>
      <w:hyperlink r:id="rId182"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47EFA4B5" w14:textId="77777777" w:rsidR="00F00E94" w:rsidRPr="002D5AEE" w:rsidRDefault="00F00E94">
      <w:pPr>
        <w:pStyle w:val="Heading2"/>
        <w:rPr>
          <w:color w:val="000000"/>
        </w:rPr>
      </w:pPr>
      <w:r w:rsidRPr="002D5AEE">
        <w:rPr>
          <w:color w:val="000000"/>
          <w:szCs w:val="23"/>
        </w:rPr>
        <w:t xml:space="preserve">The ETC decreases over the Minimum Term. The maximum ETC for each Go Plan is set out in the tables below. Please contact us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096"/>
        <w:gridCol w:w="2206"/>
        <w:gridCol w:w="2128"/>
      </w:tblGrid>
      <w:tr w:rsidR="005E5885" w:rsidRPr="005E5885" w14:paraId="4571713F" w14:textId="77777777" w:rsidTr="004B524B">
        <w:trPr>
          <w:gridAfter w:val="2"/>
          <w:wAfter w:w="4456" w:type="dxa"/>
          <w:trHeight w:val="395"/>
        </w:trPr>
        <w:tc>
          <w:tcPr>
            <w:tcW w:w="1843" w:type="dxa"/>
            <w:shd w:val="clear" w:color="auto" w:fill="D9D9D9"/>
          </w:tcPr>
          <w:p w14:paraId="4F8E855A" w14:textId="77777777" w:rsidR="00F00E94" w:rsidRPr="002D5AEE" w:rsidRDefault="00F00E94">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lastRenderedPageBreak/>
              <w:t xml:space="preserve">Go Mobile Plans </w:t>
            </w:r>
          </w:p>
        </w:tc>
        <w:tc>
          <w:tcPr>
            <w:tcW w:w="2126" w:type="dxa"/>
            <w:shd w:val="clear" w:color="auto" w:fill="D9D9D9"/>
          </w:tcPr>
          <w:p w14:paraId="299EA01E" w14:textId="77777777" w:rsidR="00F00E94" w:rsidRPr="002D5AEE" w:rsidRDefault="00F00E94">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w:t>
            </w:r>
            <w:r w:rsidRPr="002D5AEE">
              <w:rPr>
                <w:rFonts w:ascii="Arial" w:eastAsia="SimSun" w:hAnsi="Arial" w:cs="Arial"/>
                <w:b/>
                <w:color w:val="000000"/>
                <w:sz w:val="20"/>
                <w:lang w:eastAsia="zh-CN"/>
              </w:rPr>
              <w:br/>
              <w:t>(incl. GST)</w:t>
            </w:r>
          </w:p>
        </w:tc>
      </w:tr>
      <w:tr w:rsidR="005E5885" w:rsidRPr="005E5885" w14:paraId="6DAFEB03" w14:textId="77777777" w:rsidTr="004B524B">
        <w:trPr>
          <w:gridAfter w:val="2"/>
          <w:wAfter w:w="4456" w:type="dxa"/>
        </w:trPr>
        <w:tc>
          <w:tcPr>
            <w:tcW w:w="1843" w:type="dxa"/>
          </w:tcPr>
          <w:p w14:paraId="2C124944"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$55 Plan</w:t>
            </w:r>
          </w:p>
        </w:tc>
        <w:tc>
          <w:tcPr>
            <w:tcW w:w="2126" w:type="dxa"/>
          </w:tcPr>
          <w:p w14:paraId="54918533"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681A3320" w14:textId="77777777" w:rsidTr="004B524B">
        <w:trPr>
          <w:gridAfter w:val="2"/>
          <w:wAfter w:w="4456" w:type="dxa"/>
        </w:trPr>
        <w:tc>
          <w:tcPr>
            <w:tcW w:w="1843" w:type="dxa"/>
          </w:tcPr>
          <w:p w14:paraId="10D7CB1A"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$70 Plan</w:t>
            </w:r>
          </w:p>
        </w:tc>
        <w:tc>
          <w:tcPr>
            <w:tcW w:w="2126" w:type="dxa"/>
          </w:tcPr>
          <w:p w14:paraId="41976569"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4DDA78CA" w14:textId="77777777" w:rsidTr="004B524B">
        <w:trPr>
          <w:gridAfter w:val="2"/>
          <w:wAfter w:w="4456" w:type="dxa"/>
        </w:trPr>
        <w:tc>
          <w:tcPr>
            <w:tcW w:w="1843" w:type="dxa"/>
          </w:tcPr>
          <w:p w14:paraId="5028457D"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$95 Plan</w:t>
            </w:r>
          </w:p>
        </w:tc>
        <w:tc>
          <w:tcPr>
            <w:tcW w:w="2126" w:type="dxa"/>
          </w:tcPr>
          <w:p w14:paraId="33FEB7B5"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5E5885" w:rsidRPr="005E5885" w14:paraId="7881CDEC" w14:textId="77777777" w:rsidTr="004B524B">
        <w:trPr>
          <w:gridAfter w:val="2"/>
          <w:wAfter w:w="4456" w:type="dxa"/>
        </w:trPr>
        <w:tc>
          <w:tcPr>
            <w:tcW w:w="1843" w:type="dxa"/>
          </w:tcPr>
          <w:p w14:paraId="5158B5A6"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$135 Plan</w:t>
            </w:r>
          </w:p>
        </w:tc>
        <w:tc>
          <w:tcPr>
            <w:tcW w:w="2126" w:type="dxa"/>
          </w:tcPr>
          <w:p w14:paraId="533D7A18"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$1,620</w:t>
            </w:r>
          </w:p>
        </w:tc>
      </w:tr>
      <w:tr w:rsidR="005E5885" w:rsidRPr="005E5885" w14:paraId="7F44ECE5" w14:textId="77777777" w:rsidTr="004B524B">
        <w:tc>
          <w:tcPr>
            <w:tcW w:w="1843" w:type="dxa"/>
          </w:tcPr>
          <w:p w14:paraId="26C5C375" w14:textId="77777777" w:rsidR="00F00E94" w:rsidRPr="002D5AEE" w:rsidRDefault="00F00E94">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$195 Plan</w:t>
            </w:r>
          </w:p>
        </w:tc>
        <w:tc>
          <w:tcPr>
            <w:tcW w:w="2126" w:type="dxa"/>
          </w:tcPr>
          <w:p w14:paraId="0BE82890"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$2,340</w:t>
            </w:r>
          </w:p>
        </w:tc>
        <w:tc>
          <w:tcPr>
            <w:tcW w:w="2268" w:type="dxa"/>
            <w:tcBorders>
              <w:top w:val="nil"/>
              <w:bottom w:val="nil"/>
              <w:right w:val="nil"/>
            </w:tcBorders>
          </w:tcPr>
          <w:p w14:paraId="6468D39C"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p>
        </w:tc>
        <w:tc>
          <w:tcPr>
            <w:tcW w:w="2188" w:type="dxa"/>
            <w:tcBorders>
              <w:top w:val="nil"/>
              <w:left w:val="nil"/>
              <w:bottom w:val="nil"/>
              <w:right w:val="nil"/>
            </w:tcBorders>
          </w:tcPr>
          <w:p w14:paraId="248AE376"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p>
        </w:tc>
      </w:tr>
    </w:tbl>
    <w:p w14:paraId="124114E4" w14:textId="77777777" w:rsidR="00F00E94" w:rsidRPr="002D5AEE" w:rsidRDefault="00F00E94">
      <w:pPr>
        <w:spacing w:line="360" w:lineRule="auto"/>
        <w:rPr>
          <w:color w:val="000000"/>
          <w:highlight w:val="yell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017"/>
        <w:gridCol w:w="2268"/>
      </w:tblGrid>
      <w:tr w:rsidR="005E5885" w:rsidRPr="005E5885" w14:paraId="023E24BF" w14:textId="77777777" w:rsidTr="004B524B">
        <w:trPr>
          <w:trHeight w:val="395"/>
        </w:trPr>
        <w:tc>
          <w:tcPr>
            <w:tcW w:w="1952" w:type="dxa"/>
            <w:vMerge w:val="restart"/>
            <w:shd w:val="clear" w:color="auto" w:fill="D9D9D9"/>
          </w:tcPr>
          <w:p w14:paraId="65CB2081" w14:textId="77777777" w:rsidR="00F00E94" w:rsidRPr="002D5AEE" w:rsidRDefault="00F00E94">
            <w:pPr>
              <w:spacing w:line="360" w:lineRule="auto"/>
              <w:jc w:val="center"/>
              <w:rPr>
                <w:rFonts w:ascii="Arial" w:hAnsi="Arial" w:cs="Arial"/>
                <w:b/>
                <w:color w:val="000000"/>
                <w:sz w:val="20"/>
              </w:rPr>
            </w:pPr>
            <w:r w:rsidRPr="002D5AEE">
              <w:rPr>
                <w:rFonts w:ascii="Arial" w:hAnsi="Arial" w:cs="Arial"/>
                <w:b/>
                <w:color w:val="000000"/>
                <w:sz w:val="20"/>
              </w:rPr>
              <w:t>Go Mobile BYO Plans</w:t>
            </w:r>
          </w:p>
        </w:tc>
        <w:tc>
          <w:tcPr>
            <w:tcW w:w="4285" w:type="dxa"/>
            <w:gridSpan w:val="2"/>
            <w:shd w:val="clear" w:color="auto" w:fill="D9D9D9"/>
          </w:tcPr>
          <w:p w14:paraId="3CAADF1D"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Maximum ETC (incl. GST)</w:t>
            </w:r>
          </w:p>
        </w:tc>
      </w:tr>
      <w:tr w:rsidR="005E5885" w:rsidRPr="005E5885" w14:paraId="1C8F3675" w14:textId="77777777" w:rsidTr="004B524B">
        <w:trPr>
          <w:trHeight w:val="395"/>
        </w:trPr>
        <w:tc>
          <w:tcPr>
            <w:tcW w:w="1952" w:type="dxa"/>
            <w:vMerge/>
            <w:shd w:val="clear" w:color="auto" w:fill="D9D9D9"/>
          </w:tcPr>
          <w:p w14:paraId="25145242" w14:textId="77777777" w:rsidR="00F00E94" w:rsidRPr="002D5AEE" w:rsidRDefault="00F00E94">
            <w:pPr>
              <w:spacing w:line="360" w:lineRule="auto"/>
              <w:jc w:val="center"/>
              <w:rPr>
                <w:rFonts w:ascii="Arial" w:hAnsi="Arial" w:cs="Arial"/>
                <w:b/>
                <w:color w:val="000000"/>
                <w:sz w:val="20"/>
              </w:rPr>
            </w:pPr>
          </w:p>
        </w:tc>
        <w:tc>
          <w:tcPr>
            <w:tcW w:w="2017" w:type="dxa"/>
            <w:shd w:val="clear" w:color="auto" w:fill="D9D9D9"/>
          </w:tcPr>
          <w:p w14:paraId="17A48187"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12 months</w:t>
            </w:r>
          </w:p>
        </w:tc>
        <w:tc>
          <w:tcPr>
            <w:tcW w:w="2268" w:type="dxa"/>
            <w:shd w:val="clear" w:color="auto" w:fill="D9D9D9"/>
          </w:tcPr>
          <w:p w14:paraId="1D09D077" w14:textId="77777777" w:rsidR="00F00E94" w:rsidRPr="002D5AEE" w:rsidRDefault="00F00E94">
            <w:pPr>
              <w:spacing w:line="360" w:lineRule="auto"/>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24 months</w:t>
            </w:r>
          </w:p>
        </w:tc>
      </w:tr>
      <w:tr w:rsidR="005E5885" w:rsidRPr="005E5885" w14:paraId="34A64AF6" w14:textId="77777777" w:rsidTr="004B524B">
        <w:tc>
          <w:tcPr>
            <w:tcW w:w="1952" w:type="dxa"/>
          </w:tcPr>
          <w:p w14:paraId="3D28D615"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$35 Plan</w:t>
            </w:r>
          </w:p>
        </w:tc>
        <w:tc>
          <w:tcPr>
            <w:tcW w:w="2017" w:type="dxa"/>
          </w:tcPr>
          <w:p w14:paraId="62A9CA94"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$210</w:t>
            </w:r>
          </w:p>
        </w:tc>
        <w:tc>
          <w:tcPr>
            <w:tcW w:w="2268" w:type="dxa"/>
          </w:tcPr>
          <w:p w14:paraId="26CD7FA3"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$420</w:t>
            </w:r>
          </w:p>
        </w:tc>
      </w:tr>
      <w:tr w:rsidR="005E5885" w:rsidRPr="005E5885" w14:paraId="6ADF63FE" w14:textId="77777777" w:rsidTr="004B524B">
        <w:tc>
          <w:tcPr>
            <w:tcW w:w="1952" w:type="dxa"/>
          </w:tcPr>
          <w:p w14:paraId="6A96826D"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$50 Plan</w:t>
            </w:r>
          </w:p>
        </w:tc>
        <w:tc>
          <w:tcPr>
            <w:tcW w:w="2017" w:type="dxa"/>
          </w:tcPr>
          <w:p w14:paraId="2B167F3E"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$300</w:t>
            </w:r>
          </w:p>
        </w:tc>
        <w:tc>
          <w:tcPr>
            <w:tcW w:w="2268" w:type="dxa"/>
          </w:tcPr>
          <w:p w14:paraId="191C39BA"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$600</w:t>
            </w:r>
          </w:p>
        </w:tc>
      </w:tr>
      <w:tr w:rsidR="005E5885" w:rsidRPr="005E5885" w14:paraId="74BB2B05" w14:textId="77777777" w:rsidTr="004B524B">
        <w:tc>
          <w:tcPr>
            <w:tcW w:w="1952" w:type="dxa"/>
            <w:tcBorders>
              <w:bottom w:val="single" w:sz="4" w:space="0" w:color="auto"/>
            </w:tcBorders>
          </w:tcPr>
          <w:p w14:paraId="170BF5CC" w14:textId="77777777" w:rsidR="00F00E94" w:rsidRPr="002D5AEE" w:rsidRDefault="00F00E94">
            <w:pPr>
              <w:spacing w:line="360" w:lineRule="auto"/>
              <w:rPr>
                <w:rFonts w:ascii="Arial" w:hAnsi="Arial" w:cs="Arial"/>
                <w:b/>
                <w:color w:val="000000"/>
                <w:sz w:val="20"/>
              </w:rPr>
            </w:pPr>
            <w:r w:rsidRPr="002D5AEE">
              <w:rPr>
                <w:rFonts w:ascii="Arial" w:hAnsi="Arial" w:cs="Arial"/>
                <w:b/>
                <w:color w:val="000000"/>
                <w:sz w:val="20"/>
              </w:rPr>
              <w:t>$70 Plan</w:t>
            </w:r>
          </w:p>
        </w:tc>
        <w:tc>
          <w:tcPr>
            <w:tcW w:w="2017" w:type="dxa"/>
            <w:tcBorders>
              <w:bottom w:val="single" w:sz="4" w:space="0" w:color="auto"/>
            </w:tcBorders>
          </w:tcPr>
          <w:p w14:paraId="40E14397"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268" w:type="dxa"/>
            <w:tcBorders>
              <w:bottom w:val="single" w:sz="4" w:space="0" w:color="auto"/>
            </w:tcBorders>
          </w:tcPr>
          <w:p w14:paraId="1CEABF57" w14:textId="77777777" w:rsidR="00F00E94" w:rsidRPr="002D5AEE" w:rsidRDefault="00F00E94">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bl>
    <w:p w14:paraId="4B6E446B" w14:textId="77777777" w:rsidR="00F00E94" w:rsidRPr="002D5AEE" w:rsidRDefault="00F00E94">
      <w:pPr>
        <w:spacing w:line="360" w:lineRule="auto"/>
        <w:rPr>
          <w:color w:val="000000"/>
          <w:highlight w:val="yellow"/>
        </w:rPr>
      </w:pPr>
    </w:p>
    <w:p w14:paraId="6043A266" w14:textId="77777777" w:rsidR="00F00E94" w:rsidRPr="002D5AEE" w:rsidRDefault="00F00E94">
      <w:pPr>
        <w:pStyle w:val="Heading2"/>
        <w:rPr>
          <w:color w:val="000000"/>
        </w:rPr>
      </w:pPr>
      <w:bookmarkStart w:id="778" w:name="_Toc388959142"/>
      <w:bookmarkStart w:id="779" w:name="_Toc389220893"/>
      <w:bookmarkStart w:id="780" w:name="_Toc404001448"/>
      <w:r w:rsidRPr="002D5AEE">
        <w:rPr>
          <w:color w:val="000000"/>
        </w:rPr>
        <w:t>The Go Mobile Casual Plan is a month to month plan and you can cancel it at any time. There is no ETC but you must pay any costs incurred up to the point of cancellation. If you change or cancel a Go Mobile Casual Plan during a month-to-month billing cycle you will receive a pro-rata refund of your monthly charge and your included call allowance will be pro-rated for the billing cycle.</w:t>
      </w:r>
    </w:p>
    <w:p w14:paraId="1DBA019E" w14:textId="77777777" w:rsidR="00F00E94" w:rsidRPr="002D5AEE" w:rsidRDefault="00F00E94">
      <w:pPr>
        <w:pStyle w:val="Heading2"/>
        <w:rPr>
          <w:color w:val="000000"/>
        </w:rPr>
      </w:pPr>
      <w:r w:rsidRPr="002D5AEE">
        <w:rPr>
          <w:color w:val="000000"/>
        </w:rPr>
        <w:t xml:space="preserve">If you have taken up a DPC, any Device Plan Credit you were receiving will end when your Go Mobile Plan is cancelled and you must pay back the balance of any remaining DPC repayments.  </w:t>
      </w:r>
    </w:p>
    <w:p w14:paraId="03DCC6B8" w14:textId="77777777" w:rsidR="00F00E94" w:rsidRPr="002D5AEE" w:rsidRDefault="00F00E94">
      <w:pPr>
        <w:pStyle w:val="Indent1"/>
        <w:ind w:left="0" w:firstLine="720"/>
        <w:rPr>
          <w:color w:val="000000"/>
        </w:rPr>
      </w:pPr>
      <w:bookmarkStart w:id="781" w:name="_Toc446503354"/>
      <w:bookmarkStart w:id="782" w:name="_Toc492274338"/>
      <w:bookmarkStart w:id="783" w:name="_Toc106353001"/>
      <w:r w:rsidRPr="002D5AEE">
        <w:rPr>
          <w:color w:val="000000"/>
        </w:rPr>
        <w:t>At the end of your minimum term</w:t>
      </w:r>
      <w:bookmarkEnd w:id="778"/>
      <w:bookmarkEnd w:id="779"/>
      <w:bookmarkEnd w:id="780"/>
      <w:bookmarkEnd w:id="781"/>
      <w:bookmarkEnd w:id="782"/>
      <w:bookmarkEnd w:id="783"/>
      <w:r w:rsidRPr="002D5AEE">
        <w:rPr>
          <w:color w:val="000000"/>
        </w:rPr>
        <w:t xml:space="preserve"> </w:t>
      </w:r>
    </w:p>
    <w:p w14:paraId="47C03CC9" w14:textId="77777777" w:rsidR="00F00E94" w:rsidRPr="002D5AEE" w:rsidRDefault="00F00E94">
      <w:pPr>
        <w:pStyle w:val="Heading2"/>
        <w:rPr>
          <w:rFonts w:eastAsia="Arial Unicode MS"/>
          <w:color w:val="000000"/>
        </w:rPr>
      </w:pPr>
      <w:r w:rsidRPr="002D5AEE">
        <w:rPr>
          <w:color w:val="000000"/>
        </w:rPr>
        <w:t>At the end of your minimum term your service will remain on your chosen Go Plan, however if you are on a Go Mobile Plan, you will no longer be entitled to the Device Plan Credit.</w:t>
      </w:r>
      <w:r w:rsidRPr="002D5AEE">
        <w:rPr>
          <w:b/>
          <w:color w:val="000000"/>
        </w:rPr>
        <w:t xml:space="preserve"> </w:t>
      </w:r>
      <w:r w:rsidRPr="002D5AEE">
        <w:rPr>
          <w:color w:val="000000"/>
        </w:rPr>
        <w:t xml:space="preserve"> You cannot move to another Go Plan unless the plans are still available for recontracting and you recontract for another minimum term.</w:t>
      </w:r>
    </w:p>
    <w:p w14:paraId="34E8D0D9" w14:textId="77777777" w:rsidR="00F00E94" w:rsidRPr="002D5AEE" w:rsidRDefault="00F00E94">
      <w:pPr>
        <w:pStyle w:val="Heading2"/>
        <w:rPr>
          <w:rFonts w:ascii="Arial" w:eastAsia="SimSun" w:hAnsi="Arial" w:cs="Arial"/>
          <w:b/>
          <w:bCs w:val="0"/>
          <w:color w:val="000000"/>
          <w:sz w:val="20"/>
          <w:lang w:eastAsia="zh-CN"/>
        </w:rPr>
      </w:pPr>
      <w:r w:rsidRPr="002D5AEE">
        <w:rPr>
          <w:color w:val="000000"/>
        </w:rPr>
        <w:t>If Go Plans are no longer available at the end of your minimum term we may roll your service over to any other current plan which is reasonably comparable or require you to move to any other current plan.  We will tell you before this happens.</w:t>
      </w:r>
    </w:p>
    <w:p w14:paraId="62A0E8E6" w14:textId="77777777" w:rsidR="00F00E94" w:rsidRPr="002D5AEE" w:rsidRDefault="00F00E94">
      <w:pPr>
        <w:pStyle w:val="Indent1"/>
        <w:rPr>
          <w:color w:val="000000"/>
        </w:rPr>
      </w:pPr>
      <w:bookmarkStart w:id="784" w:name="_Toc446503355"/>
      <w:bookmarkStart w:id="785" w:name="_Toc492274339"/>
      <w:bookmarkStart w:id="786" w:name="_Toc106353002"/>
      <w:r w:rsidRPr="002D5AEE">
        <w:rPr>
          <w:color w:val="000000"/>
        </w:rPr>
        <w:lastRenderedPageBreak/>
        <w:t>Electronic Billing and Payment</w:t>
      </w:r>
      <w:bookmarkEnd w:id="784"/>
      <w:bookmarkEnd w:id="785"/>
      <w:bookmarkEnd w:id="786"/>
    </w:p>
    <w:p w14:paraId="5213B81D" w14:textId="77777777" w:rsidR="00F00E94" w:rsidRPr="002D5AEE" w:rsidRDefault="00F00E94">
      <w:pPr>
        <w:pStyle w:val="Heading2"/>
        <w:rPr>
          <w:color w:val="000000"/>
        </w:rPr>
      </w:pPr>
      <w:r w:rsidRPr="002D5AEE">
        <w:rPr>
          <w:color w:val="000000"/>
        </w:rPr>
        <w:t>Your Go Plan requires paperless billing and electronic payment.  A $2.20 fee will apply each month in arrears if you receive a paper bill. A $1.00 fee will apply each month in arrears if you make a bill payment in person or via mail.</w:t>
      </w:r>
    </w:p>
    <w:p w14:paraId="598B1457" w14:textId="77777777" w:rsidR="00F00E94" w:rsidRPr="002D5AEE" w:rsidRDefault="00F00E94">
      <w:pPr>
        <w:pStyle w:val="Heading2"/>
        <w:rPr>
          <w:color w:val="000000"/>
        </w:rPr>
      </w:pPr>
      <w:r w:rsidRPr="002D5AEE">
        <w:rPr>
          <w:color w:val="000000"/>
        </w:rPr>
        <w:t>Exemptions from these fees are available for:</w:t>
      </w:r>
    </w:p>
    <w:p w14:paraId="47982559" w14:textId="77777777" w:rsidR="00F00E94" w:rsidRPr="002D5AEE" w:rsidRDefault="00F00E94">
      <w:pPr>
        <w:pStyle w:val="Heading3"/>
        <w:rPr>
          <w:color w:val="000000"/>
        </w:rPr>
      </w:pPr>
      <w:r w:rsidRPr="002D5AEE">
        <w:rPr>
          <w:color w:val="000000"/>
        </w:rPr>
        <w:t>Telstra Pensioner Discount customers;</w:t>
      </w:r>
    </w:p>
    <w:p w14:paraId="32DD95B5" w14:textId="77777777" w:rsidR="00F00E94" w:rsidRPr="002D5AEE" w:rsidRDefault="00F00E94">
      <w:pPr>
        <w:pStyle w:val="Heading3"/>
        <w:rPr>
          <w:color w:val="000000"/>
        </w:rPr>
      </w:pPr>
      <w:r w:rsidRPr="002D5AEE">
        <w:rPr>
          <w:color w:val="000000"/>
        </w:rPr>
        <w:t>Telstra Disability Equipment Program customers, including those receiving a Braille or Large Print Bill;</w:t>
      </w:r>
    </w:p>
    <w:p w14:paraId="79C51A71" w14:textId="77777777" w:rsidR="00F00E94" w:rsidRPr="002D5AEE" w:rsidRDefault="00F00E94">
      <w:pPr>
        <w:pStyle w:val="Heading3"/>
        <w:rPr>
          <w:color w:val="000000"/>
        </w:rPr>
      </w:pPr>
      <w:r w:rsidRPr="002D5AEE">
        <w:rPr>
          <w:color w:val="000000"/>
        </w:rPr>
        <w:t xml:space="preserve">Australian Government Health Care Card Holder customers; and </w:t>
      </w:r>
    </w:p>
    <w:p w14:paraId="19944B27" w14:textId="77777777" w:rsidR="00F00E94" w:rsidRPr="002D5AEE" w:rsidRDefault="00F00E94">
      <w:pPr>
        <w:pStyle w:val="Heading3"/>
        <w:rPr>
          <w:color w:val="000000"/>
        </w:rPr>
      </w:pPr>
      <w:r w:rsidRPr="002D5AEE">
        <w:rPr>
          <w:color w:val="000000"/>
        </w:rPr>
        <w:t>customers who do not have an email address or internet access.</w:t>
      </w:r>
    </w:p>
    <w:p w14:paraId="6913D26F" w14:textId="77777777" w:rsidR="00F00E94" w:rsidRPr="002D5AEE" w:rsidRDefault="00F00E94">
      <w:pPr>
        <w:pStyle w:val="Heading2"/>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387CE02A" w14:textId="77777777" w:rsidR="00F00E94" w:rsidRPr="002D5AEE" w:rsidRDefault="00F00E94">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9B07E0E" w14:textId="77777777" w:rsidR="00BC2830" w:rsidRPr="002D5AEE" w:rsidRDefault="00BC2830">
      <w:pPr>
        <w:pStyle w:val="Heading1"/>
        <w:pageBreakBefore w:val="0"/>
        <w:rPr>
          <w:color w:val="000000"/>
        </w:rPr>
      </w:pPr>
      <w:bookmarkStart w:id="787" w:name="_Toc459627557"/>
      <w:bookmarkStart w:id="788" w:name="_Toc459561532"/>
      <w:bookmarkStart w:id="789" w:name="_Toc492274340"/>
      <w:bookmarkStart w:id="790" w:name="_Toc106353003"/>
      <w:bookmarkEnd w:id="787"/>
      <w:r w:rsidRPr="002D5AEE">
        <w:rPr>
          <w:color w:val="000000"/>
        </w:rPr>
        <w:t>Go Mobile Broadband Plans</w:t>
      </w:r>
      <w:bookmarkEnd w:id="20"/>
      <w:bookmarkEnd w:id="21"/>
      <w:bookmarkEnd w:id="788"/>
      <w:bookmarkEnd w:id="789"/>
      <w:bookmarkEnd w:id="790"/>
    </w:p>
    <w:p w14:paraId="72E0ADE8" w14:textId="77777777" w:rsidR="00BC2830" w:rsidRPr="002D5AEE" w:rsidRDefault="00BC2830">
      <w:pPr>
        <w:pStyle w:val="Indent1"/>
        <w:rPr>
          <w:color w:val="000000"/>
          <w:lang w:val="en-US"/>
        </w:rPr>
      </w:pPr>
      <w:bookmarkStart w:id="791" w:name="_Toc459561533"/>
      <w:bookmarkStart w:id="792" w:name="_Toc492274341"/>
      <w:bookmarkStart w:id="793" w:name="_Toc519254595"/>
      <w:bookmarkStart w:id="794" w:name="_Toc106353004"/>
      <w:bookmarkStart w:id="795" w:name="_Toc418876847"/>
      <w:bookmarkStart w:id="796" w:name="_Toc446073652"/>
      <w:r w:rsidRPr="002D5AEE">
        <w:rPr>
          <w:color w:val="000000"/>
        </w:rPr>
        <w:t>Not available to new and recontracting customers on and from 28 June 2016</w:t>
      </w:r>
      <w:bookmarkEnd w:id="791"/>
      <w:bookmarkEnd w:id="792"/>
      <w:bookmarkEnd w:id="793"/>
      <w:bookmarkEnd w:id="794"/>
    </w:p>
    <w:p w14:paraId="307CA0C8" w14:textId="77777777" w:rsidR="00BC2830" w:rsidRPr="002D5AEE" w:rsidRDefault="00BC2830">
      <w:pPr>
        <w:pStyle w:val="Indent1"/>
        <w:tabs>
          <w:tab w:val="left" w:pos="2394"/>
        </w:tabs>
        <w:rPr>
          <w:color w:val="000000"/>
        </w:rPr>
      </w:pPr>
      <w:bookmarkStart w:id="797" w:name="_Toc459561534"/>
      <w:bookmarkStart w:id="798" w:name="_Toc492274342"/>
      <w:bookmarkStart w:id="799" w:name="_Toc106353005"/>
      <w:r w:rsidRPr="002D5AEE">
        <w:rPr>
          <w:color w:val="000000"/>
        </w:rPr>
        <w:t>Availability</w:t>
      </w:r>
      <w:bookmarkEnd w:id="795"/>
      <w:bookmarkEnd w:id="796"/>
      <w:bookmarkEnd w:id="797"/>
      <w:bookmarkEnd w:id="798"/>
      <w:bookmarkEnd w:id="799"/>
      <w:r w:rsidRPr="002D5AEE">
        <w:rPr>
          <w:color w:val="000000"/>
        </w:rPr>
        <w:t xml:space="preserve"> </w:t>
      </w:r>
      <w:r w:rsidRPr="002D5AEE">
        <w:rPr>
          <w:color w:val="000000"/>
        </w:rPr>
        <w:tab/>
      </w:r>
    </w:p>
    <w:p w14:paraId="3830EA1B" w14:textId="77777777" w:rsidR="00BC2830" w:rsidRPr="002D5AEE" w:rsidRDefault="00BC2830">
      <w:pPr>
        <w:pStyle w:val="Heading2"/>
        <w:rPr>
          <w:color w:val="000000"/>
        </w:rPr>
      </w:pPr>
      <w:r w:rsidRPr="002D5AEE">
        <w:rPr>
          <w:color w:val="000000"/>
        </w:rPr>
        <w:t>To be eligible for a Go Mobile Broadband Plan (</w:t>
      </w:r>
      <w:r w:rsidRPr="002D5AEE">
        <w:rPr>
          <w:b/>
          <w:color w:val="000000"/>
        </w:rPr>
        <w:t>Go MBB Plan</w:t>
      </w:r>
      <w:r w:rsidRPr="002D5AEE">
        <w:rPr>
          <w:color w:val="000000"/>
        </w:rPr>
        <w:t xml:space="preserve">), you need a 13 digit account number. </w:t>
      </w:r>
    </w:p>
    <w:p w14:paraId="4791D24B" w14:textId="77777777" w:rsidR="00BC2830" w:rsidRPr="002D5AEE" w:rsidRDefault="00BC2830">
      <w:pPr>
        <w:pStyle w:val="Heading2"/>
        <w:rPr>
          <w:color w:val="000000"/>
        </w:rPr>
      </w:pPr>
      <w:r w:rsidRPr="002D5AEE">
        <w:rPr>
          <w:color w:val="000000"/>
        </w:rPr>
        <w:t xml:space="preserve">Go MBB </w:t>
      </w:r>
      <w:r w:rsidRPr="002D5AEE">
        <w:rPr>
          <w:color w:val="000000"/>
          <w:lang w:val="en-US"/>
        </w:rPr>
        <w:t>Plans</w:t>
      </w:r>
      <w:r w:rsidRPr="002D5AEE">
        <w:rPr>
          <w:color w:val="000000"/>
        </w:rPr>
        <w:t xml:space="preserve"> are available until withdrawn by us. </w:t>
      </w:r>
    </w:p>
    <w:p w14:paraId="403D61D6" w14:textId="77777777" w:rsidR="00BC2830" w:rsidRPr="002D5AEE" w:rsidRDefault="00BC2830">
      <w:pPr>
        <w:pStyle w:val="Heading2"/>
        <w:rPr>
          <w:color w:val="000000"/>
        </w:rPr>
      </w:pPr>
      <w:r w:rsidRPr="002D5AEE">
        <w:rPr>
          <w:color w:val="000000"/>
        </w:rPr>
        <w:t xml:space="preserve">Go MBB </w:t>
      </w:r>
      <w:r w:rsidRPr="002D5AEE">
        <w:rPr>
          <w:color w:val="000000"/>
          <w:lang w:val="en-US"/>
        </w:rPr>
        <w:t>Plans</w:t>
      </w:r>
      <w:r w:rsidRPr="002D5AEE">
        <w:rPr>
          <w:color w:val="000000"/>
        </w:rPr>
        <w:t xml:space="preserve"> are available as 12 or 24-month plans.</w:t>
      </w:r>
    </w:p>
    <w:p w14:paraId="0DDF1960" w14:textId="77777777" w:rsidR="00BC2830" w:rsidRPr="002D5AEE" w:rsidRDefault="00BC2830">
      <w:pPr>
        <w:pStyle w:val="Heading2"/>
        <w:rPr>
          <w:color w:val="000000"/>
        </w:rPr>
      </w:pPr>
      <w:r w:rsidRPr="002D5AEE">
        <w:rPr>
          <w:color w:val="000000"/>
        </w:rPr>
        <w:t xml:space="preserve">You can bring your own Telstra Mobile Network compatible device or, if you have taken up a 24-month Go MBB Plan,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42DD280E" w14:textId="77777777" w:rsidR="00BC2830" w:rsidRPr="002D5AEE" w:rsidRDefault="00BC2830">
      <w:pPr>
        <w:pStyle w:val="Heading2"/>
        <w:rPr>
          <w:color w:val="000000"/>
        </w:rPr>
      </w:pPr>
      <w:r w:rsidRPr="002D5AEE">
        <w:rPr>
          <w:color w:val="000000"/>
        </w:rPr>
        <w:t>Go MBB Plans are not available with non mobile broadband devices including telemetry devices and mobile phones.</w:t>
      </w:r>
    </w:p>
    <w:p w14:paraId="3956730F" w14:textId="77777777" w:rsidR="00BC2830" w:rsidRPr="002D5AEE" w:rsidRDefault="00BC2830">
      <w:pPr>
        <w:pStyle w:val="Indent1"/>
        <w:rPr>
          <w:color w:val="000000"/>
        </w:rPr>
      </w:pPr>
      <w:bookmarkStart w:id="800" w:name="_Toc418876848"/>
      <w:bookmarkStart w:id="801" w:name="_Toc446073653"/>
      <w:bookmarkStart w:id="802" w:name="_Toc459561535"/>
      <w:bookmarkStart w:id="803" w:name="_Toc492274343"/>
      <w:bookmarkStart w:id="804" w:name="_Toc106353006"/>
      <w:r w:rsidRPr="002D5AEE">
        <w:rPr>
          <w:color w:val="000000"/>
        </w:rPr>
        <w:lastRenderedPageBreak/>
        <w:t>Device Options</w:t>
      </w:r>
      <w:bookmarkEnd w:id="800"/>
      <w:bookmarkEnd w:id="801"/>
      <w:bookmarkEnd w:id="802"/>
      <w:bookmarkEnd w:id="803"/>
      <w:bookmarkEnd w:id="804"/>
    </w:p>
    <w:p w14:paraId="4488D559" w14:textId="77777777" w:rsidR="00BC2830" w:rsidRPr="002D5AEE" w:rsidRDefault="00BC2830">
      <w:pPr>
        <w:pStyle w:val="Heading2"/>
        <w:rPr>
          <w:color w:val="000000"/>
        </w:rPr>
      </w:pPr>
      <w:r w:rsidRPr="002D5AEE">
        <w:rPr>
          <w:color w:val="000000"/>
        </w:rPr>
        <w:t xml:space="preserve">If you have taken up a 24-month Go MBB Plan, you can purchase an eligible device on a DPC, and you may be eligible to a Device Discount if you meet the criteria set out in clause 2.8. The DPC terms and conditions are set out in </w:t>
      </w:r>
      <w:hyperlink r:id="rId183" w:history="1">
        <w:r w:rsidRPr="002D5AEE">
          <w:rPr>
            <w:rStyle w:val="Hyperlink"/>
            <w:color w:val="000000"/>
          </w:rPr>
          <w:t>Part C – Special Promotions of the Telstra Mobile Section of Our Customer Terms</w:t>
        </w:r>
      </w:hyperlink>
      <w:r w:rsidRPr="002D5AEE">
        <w:rPr>
          <w:color w:val="000000"/>
        </w:rPr>
        <w:t>.</w:t>
      </w:r>
    </w:p>
    <w:p w14:paraId="506D9B70" w14:textId="77777777" w:rsidR="00BC2830" w:rsidRPr="002D5AEE" w:rsidRDefault="00BC2830">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17F0E4F1" w14:textId="77777777" w:rsidR="00BC2830" w:rsidRPr="002D5AEE" w:rsidRDefault="00BC2830">
      <w:pPr>
        <w:pStyle w:val="Indent1"/>
        <w:rPr>
          <w:color w:val="000000"/>
        </w:rPr>
      </w:pPr>
      <w:bookmarkStart w:id="805" w:name="_Toc418876849"/>
      <w:bookmarkStart w:id="806" w:name="_Toc446073654"/>
      <w:bookmarkStart w:id="807" w:name="_Toc459561536"/>
      <w:bookmarkStart w:id="808" w:name="_Toc492274344"/>
      <w:bookmarkStart w:id="809" w:name="_Toc106353007"/>
      <w:r w:rsidRPr="002D5AEE">
        <w:rPr>
          <w:color w:val="000000"/>
        </w:rPr>
        <w:t>Device Discount for Go MBB Plans</w:t>
      </w:r>
      <w:bookmarkEnd w:id="805"/>
      <w:bookmarkEnd w:id="806"/>
      <w:bookmarkEnd w:id="807"/>
      <w:bookmarkEnd w:id="808"/>
      <w:bookmarkEnd w:id="809"/>
    </w:p>
    <w:p w14:paraId="0F8BAF72" w14:textId="77777777" w:rsidR="00BC2830" w:rsidRPr="002D5AEE" w:rsidRDefault="00BC2830">
      <w:pPr>
        <w:pStyle w:val="Heading2"/>
        <w:rPr>
          <w:color w:val="000000"/>
        </w:rPr>
      </w:pPr>
      <w:bookmarkStart w:id="810" w:name="_Ref418165732"/>
      <w:r w:rsidRPr="002D5AEE">
        <w:rPr>
          <w:color w:val="000000"/>
          <w:lang w:val="en-US"/>
        </w:rPr>
        <w:t>If</w:t>
      </w:r>
      <w:r w:rsidRPr="002D5AEE">
        <w:rPr>
          <w:color w:val="000000"/>
        </w:rPr>
        <w:t xml:space="preserve"> </w:t>
      </w:r>
      <w:r w:rsidRPr="002D5AEE">
        <w:rPr>
          <w:color w:val="000000"/>
          <w:lang w:val="en-US"/>
        </w:rPr>
        <w:t>you</w:t>
      </w:r>
      <w:r w:rsidRPr="002D5AEE">
        <w:rPr>
          <w:color w:val="000000"/>
        </w:rPr>
        <w:t>:</w:t>
      </w:r>
      <w:bookmarkEnd w:id="810"/>
    </w:p>
    <w:p w14:paraId="7CD65D3C" w14:textId="77777777" w:rsidR="00BC2830" w:rsidRPr="002D5AEE" w:rsidRDefault="00BC2830">
      <w:pPr>
        <w:pStyle w:val="Heading3"/>
        <w:rPr>
          <w:color w:val="000000"/>
        </w:rPr>
      </w:pPr>
      <w:r w:rsidRPr="002D5AEE">
        <w:rPr>
          <w:color w:val="000000"/>
        </w:rPr>
        <w:t>purchase an eligible device on a 24-month DPC; and</w:t>
      </w:r>
    </w:p>
    <w:p w14:paraId="46C3C92C" w14:textId="77777777" w:rsidR="00BC2830" w:rsidRPr="002D5AEE" w:rsidRDefault="00BC2830">
      <w:pPr>
        <w:pStyle w:val="Heading3"/>
        <w:rPr>
          <w:color w:val="000000"/>
        </w:rPr>
      </w:pPr>
      <w:r w:rsidRPr="002D5AEE">
        <w:rPr>
          <w:color w:val="000000"/>
        </w:rPr>
        <w:t xml:space="preserve">your </w:t>
      </w:r>
      <w:r w:rsidRPr="002D5AEE">
        <w:rPr>
          <w:color w:val="000000"/>
          <w:lang w:val="en-US"/>
        </w:rPr>
        <w:t xml:space="preserve">Go MBB </w:t>
      </w:r>
      <w:r w:rsidRPr="002D5AEE">
        <w:rPr>
          <w:color w:val="000000"/>
        </w:rPr>
        <w:t xml:space="preserve">Plan and your DPC commence on the same day, </w:t>
      </w:r>
    </w:p>
    <w:p w14:paraId="600978EB" w14:textId="77777777" w:rsidR="00BC2830" w:rsidRPr="002D5AEE" w:rsidRDefault="00BC2830">
      <w:pPr>
        <w:pStyle w:val="Heading3"/>
        <w:numPr>
          <w:ilvl w:val="0"/>
          <w:numId w:val="0"/>
        </w:numPr>
        <w:tabs>
          <w:tab w:val="left" w:pos="720"/>
        </w:tabs>
        <w:ind w:left="720"/>
        <w:rPr>
          <w:color w:val="000000"/>
        </w:rPr>
      </w:pPr>
      <w:r w:rsidRPr="002D5AEE">
        <w:rPr>
          <w:color w:val="000000"/>
        </w:rPr>
        <w:t>you may receive a discount towards your device repayments (“</w:t>
      </w:r>
      <w:r w:rsidRPr="002D5AEE">
        <w:rPr>
          <w:b/>
          <w:color w:val="000000"/>
        </w:rPr>
        <w:t>Device Discount</w:t>
      </w:r>
      <w:r w:rsidRPr="002D5AEE">
        <w:rPr>
          <w:color w:val="000000"/>
        </w:rPr>
        <w:t>”) each month for the Minimum Term of your Go MBB Plan.</w:t>
      </w:r>
    </w:p>
    <w:p w14:paraId="6670CAB3" w14:textId="77777777" w:rsidR="00BC2830" w:rsidRPr="002D5AEE" w:rsidRDefault="00BC2830">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Discount when you take up your </w:t>
      </w:r>
      <w:r w:rsidRPr="002D5AEE">
        <w:rPr>
          <w:color w:val="000000"/>
          <w:lang w:val="en-US"/>
        </w:rPr>
        <w:t xml:space="preserve">Go MBB </w:t>
      </w:r>
      <w:r w:rsidRPr="002D5AEE">
        <w:rPr>
          <w:color w:val="000000"/>
        </w:rPr>
        <w:t>Plan and eligible DPC.</w:t>
      </w:r>
    </w:p>
    <w:p w14:paraId="101D347C" w14:textId="77777777" w:rsidR="00BC2830" w:rsidRPr="002D5AEE" w:rsidRDefault="00BC2830">
      <w:pPr>
        <w:pStyle w:val="Heading2"/>
        <w:rPr>
          <w:color w:val="000000"/>
        </w:rPr>
      </w:pPr>
      <w:r w:rsidRPr="002D5AEE">
        <w:rPr>
          <w:color w:val="000000"/>
          <w:lang w:val="en-US"/>
        </w:rPr>
        <w:t>The</w:t>
      </w:r>
      <w:r w:rsidRPr="002D5AEE">
        <w:rPr>
          <w:color w:val="000000"/>
        </w:rPr>
        <w:t xml:space="preserve"> monthly device repayments (if any) on your bill are after the Device Discount has been applied.</w:t>
      </w:r>
    </w:p>
    <w:p w14:paraId="4B732B66" w14:textId="77777777" w:rsidR="00BC2830" w:rsidRPr="002D5AEE" w:rsidRDefault="00BC2830">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Go MBB </w:t>
      </w:r>
      <w:r w:rsidRPr="002D5AEE">
        <w:rPr>
          <w:color w:val="000000"/>
        </w:rPr>
        <w:t>Plan or your DPC, you will no longer be entitled to the Device Discount and you must pay the balance of any remaining device repayments in addition to any early termination charge (“</w:t>
      </w:r>
      <w:r w:rsidRPr="002D5AEE">
        <w:rPr>
          <w:b/>
          <w:color w:val="000000"/>
        </w:rPr>
        <w:t>ETC</w:t>
      </w:r>
      <w:r w:rsidRPr="002D5AEE">
        <w:rPr>
          <w:color w:val="000000"/>
        </w:rPr>
        <w:t xml:space="preserve">”) for your Go MBB Plan. </w:t>
      </w:r>
    </w:p>
    <w:p w14:paraId="1C54C44B" w14:textId="77777777" w:rsidR="00BC2830" w:rsidRPr="002D5AEE" w:rsidRDefault="00BC2830" w:rsidP="002D5AEE">
      <w:pPr>
        <w:pStyle w:val="Heading2"/>
        <w:numPr>
          <w:ilvl w:val="0"/>
          <w:numId w:val="0"/>
        </w:numPr>
        <w:ind w:left="737"/>
        <w:rPr>
          <w:b/>
          <w:color w:val="000000"/>
        </w:rPr>
      </w:pPr>
      <w:r w:rsidRPr="002D5AEE">
        <w:rPr>
          <w:color w:val="000000"/>
        </w:rPr>
        <w:t xml:space="preserve"> </w:t>
      </w:r>
      <w:r w:rsidRPr="002D5AEE">
        <w:rPr>
          <w:b/>
          <w:color w:val="000000"/>
        </w:rPr>
        <w:t>Accessory Repayment Option</w:t>
      </w:r>
    </w:p>
    <w:p w14:paraId="7AFB3BB9" w14:textId="77777777" w:rsidR="00BC2830" w:rsidRPr="002D5AEE" w:rsidRDefault="00BC2830">
      <w:pPr>
        <w:pStyle w:val="Heading2"/>
        <w:tabs>
          <w:tab w:val="clear" w:pos="0"/>
          <w:tab w:val="num" w:pos="142"/>
        </w:tabs>
        <w:ind w:left="879"/>
        <w:rPr>
          <w:color w:val="000000"/>
        </w:rPr>
      </w:pPr>
      <w:r w:rsidRPr="002D5AEE">
        <w:rPr>
          <w:color w:val="000000"/>
        </w:rPr>
        <w:t>You can choose to buy device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132F172E" w14:textId="77777777" w:rsidR="00BC2830" w:rsidRPr="002D5AEE" w:rsidRDefault="00BC2830" w:rsidP="002D5AEE">
      <w:pPr>
        <w:pStyle w:val="Heading2"/>
        <w:numPr>
          <w:ilvl w:val="0"/>
          <w:numId w:val="0"/>
        </w:numPr>
        <w:ind w:left="737"/>
        <w:rPr>
          <w:b/>
          <w:color w:val="000000"/>
        </w:rPr>
      </w:pPr>
      <w:r w:rsidRPr="002D5AEE">
        <w:rPr>
          <w:b/>
          <w:color w:val="000000"/>
        </w:rPr>
        <w:t>Plan options</w:t>
      </w:r>
    </w:p>
    <w:p w14:paraId="1098F3A4" w14:textId="77777777" w:rsidR="00BC2830" w:rsidRPr="002D5AEE" w:rsidRDefault="00BC2830">
      <w:pPr>
        <w:pStyle w:val="Heading2"/>
        <w:rPr>
          <w:color w:val="000000"/>
        </w:rPr>
      </w:pPr>
      <w:r w:rsidRPr="002D5AEE">
        <w:rPr>
          <w:color w:val="000000"/>
        </w:rPr>
        <w:t xml:space="preserve">You can choose from the Go MBB Plans set out in the table below. </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47"/>
        <w:gridCol w:w="1247"/>
        <w:gridCol w:w="1248"/>
        <w:gridCol w:w="1247"/>
        <w:gridCol w:w="1248"/>
      </w:tblGrid>
      <w:tr w:rsidR="005E5885" w:rsidRPr="005E5885" w14:paraId="6B815CC0" w14:textId="77777777" w:rsidTr="00430EDB">
        <w:trPr>
          <w:tblHeader/>
        </w:trPr>
        <w:tc>
          <w:tcPr>
            <w:tcW w:w="2552" w:type="dxa"/>
            <w:tcBorders>
              <w:top w:val="nil"/>
              <w:left w:val="nil"/>
            </w:tcBorders>
            <w:shd w:val="clear" w:color="auto" w:fill="FFFFFF"/>
          </w:tcPr>
          <w:p w14:paraId="56C78955" w14:textId="77777777" w:rsidR="00BC2830" w:rsidRPr="002D5AEE" w:rsidRDefault="00BC2830">
            <w:pPr>
              <w:pStyle w:val="Heading2"/>
              <w:numPr>
                <w:ilvl w:val="0"/>
                <w:numId w:val="0"/>
              </w:numPr>
              <w:spacing w:before="60" w:after="60"/>
              <w:rPr>
                <w:rFonts w:eastAsia="SimSun"/>
                <w:b/>
                <w:color w:val="000000"/>
                <w:sz w:val="20"/>
              </w:rPr>
            </w:pPr>
          </w:p>
        </w:tc>
        <w:tc>
          <w:tcPr>
            <w:tcW w:w="6237" w:type="dxa"/>
            <w:gridSpan w:val="5"/>
            <w:shd w:val="clear" w:color="auto" w:fill="BFBFBF"/>
          </w:tcPr>
          <w:p w14:paraId="3FEC68E8" w14:textId="77777777" w:rsidR="00BC2830" w:rsidRPr="002D5AEE" w:rsidRDefault="00BC2830">
            <w:pPr>
              <w:pStyle w:val="Heading2"/>
              <w:numPr>
                <w:ilvl w:val="0"/>
                <w:numId w:val="0"/>
              </w:numPr>
              <w:spacing w:before="60" w:after="60"/>
              <w:jc w:val="center"/>
              <w:rPr>
                <w:rFonts w:eastAsia="SimSun"/>
                <w:b/>
                <w:color w:val="000000"/>
                <w:sz w:val="20"/>
              </w:rPr>
            </w:pPr>
            <w:r w:rsidRPr="002D5AEE">
              <w:rPr>
                <w:rFonts w:eastAsia="SimSun"/>
                <w:b/>
                <w:color w:val="000000"/>
                <w:sz w:val="20"/>
              </w:rPr>
              <w:t>Go Mobile Broadband Plans (12 or 24 months)</w:t>
            </w:r>
          </w:p>
        </w:tc>
      </w:tr>
      <w:tr w:rsidR="005E5885" w:rsidRPr="005E5885" w14:paraId="424FF278" w14:textId="77777777" w:rsidTr="00430EDB">
        <w:tc>
          <w:tcPr>
            <w:tcW w:w="2552" w:type="dxa"/>
            <w:shd w:val="clear" w:color="auto" w:fill="BFBFBF"/>
          </w:tcPr>
          <w:p w14:paraId="5CD0351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247" w:type="dxa"/>
            <w:shd w:val="clear" w:color="auto" w:fill="FFFFFF"/>
            <w:vAlign w:val="center"/>
          </w:tcPr>
          <w:p w14:paraId="3A91E9F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w:t>
            </w:r>
          </w:p>
        </w:tc>
        <w:tc>
          <w:tcPr>
            <w:tcW w:w="1247" w:type="dxa"/>
            <w:shd w:val="clear" w:color="auto" w:fill="FFFFFF"/>
            <w:vAlign w:val="center"/>
          </w:tcPr>
          <w:p w14:paraId="0AC928B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$35</w:t>
            </w:r>
          </w:p>
        </w:tc>
        <w:tc>
          <w:tcPr>
            <w:tcW w:w="1248" w:type="dxa"/>
            <w:shd w:val="clear" w:color="auto" w:fill="FFFFFF"/>
            <w:vAlign w:val="center"/>
          </w:tcPr>
          <w:p w14:paraId="622C67C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$55</w:t>
            </w:r>
          </w:p>
        </w:tc>
        <w:tc>
          <w:tcPr>
            <w:tcW w:w="1247" w:type="dxa"/>
            <w:shd w:val="clear" w:color="auto" w:fill="FFFFFF"/>
            <w:vAlign w:val="center"/>
          </w:tcPr>
          <w:p w14:paraId="5C95E89A"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$105</w:t>
            </w:r>
          </w:p>
        </w:tc>
        <w:tc>
          <w:tcPr>
            <w:tcW w:w="1248" w:type="dxa"/>
            <w:shd w:val="clear" w:color="auto" w:fill="FFFFFF"/>
            <w:vAlign w:val="center"/>
          </w:tcPr>
          <w:p w14:paraId="7E093555"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$165</w:t>
            </w:r>
          </w:p>
        </w:tc>
      </w:tr>
      <w:tr w:rsidR="005E5885" w:rsidRPr="005E5885" w14:paraId="6EEACD0C" w14:textId="77777777" w:rsidTr="00430EDB">
        <w:tc>
          <w:tcPr>
            <w:tcW w:w="2552" w:type="dxa"/>
            <w:shd w:val="clear" w:color="auto" w:fill="BFBFBF"/>
          </w:tcPr>
          <w:p w14:paraId="1015B15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cost over 24 months</w:t>
            </w:r>
          </w:p>
        </w:tc>
        <w:tc>
          <w:tcPr>
            <w:tcW w:w="1247" w:type="dxa"/>
            <w:shd w:val="clear" w:color="auto" w:fill="FFFFFF"/>
            <w:vAlign w:val="center"/>
          </w:tcPr>
          <w:p w14:paraId="2B416F5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$600</w:t>
            </w:r>
          </w:p>
        </w:tc>
        <w:tc>
          <w:tcPr>
            <w:tcW w:w="1247" w:type="dxa"/>
            <w:shd w:val="clear" w:color="auto" w:fill="FFFFFF"/>
            <w:vAlign w:val="center"/>
          </w:tcPr>
          <w:p w14:paraId="08580A96"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c>
          <w:tcPr>
            <w:tcW w:w="1248" w:type="dxa"/>
            <w:shd w:val="clear" w:color="auto" w:fill="FFFFFF"/>
            <w:vAlign w:val="center"/>
          </w:tcPr>
          <w:p w14:paraId="349ACAA6"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$1,320</w:t>
            </w:r>
          </w:p>
        </w:tc>
        <w:tc>
          <w:tcPr>
            <w:tcW w:w="1247" w:type="dxa"/>
            <w:shd w:val="clear" w:color="auto" w:fill="FFFFFF"/>
            <w:vAlign w:val="center"/>
          </w:tcPr>
          <w:p w14:paraId="315D17F3"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$2,520</w:t>
            </w:r>
          </w:p>
        </w:tc>
        <w:tc>
          <w:tcPr>
            <w:tcW w:w="1248" w:type="dxa"/>
            <w:shd w:val="clear" w:color="auto" w:fill="FFFFFF"/>
            <w:vAlign w:val="center"/>
          </w:tcPr>
          <w:p w14:paraId="5B6C905B"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$3,960</w:t>
            </w:r>
          </w:p>
        </w:tc>
      </w:tr>
      <w:tr w:rsidR="005E5885" w:rsidRPr="005E5885" w14:paraId="4E25F086" w14:textId="77777777" w:rsidTr="00430EDB">
        <w:tc>
          <w:tcPr>
            <w:tcW w:w="2552" w:type="dxa"/>
            <w:shd w:val="clear" w:color="auto" w:fill="BFBFBF"/>
          </w:tcPr>
          <w:p w14:paraId="40C924F8"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Minimum cost over 12 months</w:t>
            </w:r>
          </w:p>
        </w:tc>
        <w:tc>
          <w:tcPr>
            <w:tcW w:w="1247" w:type="dxa"/>
            <w:shd w:val="clear" w:color="auto" w:fill="FFFFFF"/>
            <w:vAlign w:val="center"/>
          </w:tcPr>
          <w:p w14:paraId="7F9C0F3D"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$300</w:t>
            </w:r>
          </w:p>
        </w:tc>
        <w:tc>
          <w:tcPr>
            <w:tcW w:w="1247" w:type="dxa"/>
            <w:shd w:val="clear" w:color="auto" w:fill="FFFFFF"/>
            <w:vAlign w:val="center"/>
          </w:tcPr>
          <w:p w14:paraId="21018C8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$420</w:t>
            </w:r>
          </w:p>
        </w:tc>
        <w:tc>
          <w:tcPr>
            <w:tcW w:w="1248" w:type="dxa"/>
            <w:shd w:val="clear" w:color="auto" w:fill="FFFFFF"/>
            <w:vAlign w:val="center"/>
          </w:tcPr>
          <w:p w14:paraId="5377CF5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$660</w:t>
            </w:r>
          </w:p>
        </w:tc>
        <w:tc>
          <w:tcPr>
            <w:tcW w:w="1247" w:type="dxa"/>
            <w:shd w:val="clear" w:color="auto" w:fill="FFFFFF"/>
            <w:vAlign w:val="center"/>
          </w:tcPr>
          <w:p w14:paraId="365AD37D"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$1,260</w:t>
            </w:r>
          </w:p>
        </w:tc>
        <w:tc>
          <w:tcPr>
            <w:tcW w:w="1248" w:type="dxa"/>
            <w:shd w:val="clear" w:color="auto" w:fill="FFFFFF"/>
            <w:vAlign w:val="center"/>
          </w:tcPr>
          <w:p w14:paraId="55703EC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$1,980</w:t>
            </w:r>
          </w:p>
        </w:tc>
      </w:tr>
      <w:tr w:rsidR="005E5885" w:rsidRPr="005E5885" w14:paraId="4B0D2DCD" w14:textId="77777777" w:rsidTr="00430EDB">
        <w:tc>
          <w:tcPr>
            <w:tcW w:w="2552" w:type="dxa"/>
            <w:shd w:val="clear" w:color="auto" w:fill="BFBFBF"/>
          </w:tcPr>
          <w:p w14:paraId="20892B6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247" w:type="dxa"/>
            <w:shd w:val="clear" w:color="auto" w:fill="FFFFFF"/>
            <w:vAlign w:val="center"/>
          </w:tcPr>
          <w:p w14:paraId="49530FBE"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1GB</w:t>
            </w:r>
          </w:p>
        </w:tc>
        <w:tc>
          <w:tcPr>
            <w:tcW w:w="1247" w:type="dxa"/>
            <w:shd w:val="clear" w:color="auto" w:fill="FFFFFF"/>
            <w:vAlign w:val="center"/>
          </w:tcPr>
          <w:p w14:paraId="128FD97F"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4GB</w:t>
            </w:r>
          </w:p>
        </w:tc>
        <w:tc>
          <w:tcPr>
            <w:tcW w:w="1248" w:type="dxa"/>
            <w:shd w:val="clear" w:color="auto" w:fill="FFFFFF"/>
            <w:vAlign w:val="center"/>
          </w:tcPr>
          <w:p w14:paraId="33979F13"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8GB</w:t>
            </w:r>
          </w:p>
        </w:tc>
        <w:tc>
          <w:tcPr>
            <w:tcW w:w="1247" w:type="dxa"/>
            <w:shd w:val="clear" w:color="auto" w:fill="FFFFFF"/>
            <w:vAlign w:val="center"/>
          </w:tcPr>
          <w:p w14:paraId="5ABE6FBF"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15GB</w:t>
            </w:r>
          </w:p>
        </w:tc>
        <w:tc>
          <w:tcPr>
            <w:tcW w:w="1248" w:type="dxa"/>
            <w:shd w:val="clear" w:color="auto" w:fill="FFFFFF"/>
            <w:vAlign w:val="center"/>
          </w:tcPr>
          <w:p w14:paraId="56D1D60A"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25GB</w:t>
            </w:r>
          </w:p>
        </w:tc>
      </w:tr>
      <w:tr w:rsidR="005E5885" w:rsidRPr="005E5885" w14:paraId="63559563" w14:textId="77777777" w:rsidTr="00430EDB">
        <w:tc>
          <w:tcPr>
            <w:tcW w:w="2552" w:type="dxa"/>
            <w:shd w:val="clear" w:color="auto" w:fill="BFBFBF"/>
          </w:tcPr>
          <w:p w14:paraId="53A2E817"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6237" w:type="dxa"/>
            <w:gridSpan w:val="5"/>
            <w:shd w:val="clear" w:color="auto" w:fill="FFFFFF"/>
          </w:tcPr>
          <w:p w14:paraId="2BAE934C"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rPr>
              <w:t>$10/GB (or part thereof) until the end of your billing month</w:t>
            </w:r>
            <w:r w:rsidR="00466AC3" w:rsidRPr="002D5AEE">
              <w:rPr>
                <w:rFonts w:eastAsia="SimSun"/>
                <w:color w:val="000000"/>
                <w:sz w:val="20"/>
              </w:rPr>
              <w:t xml:space="preserve"> (until you reach the $100 Excess Cap, when your service will be shaped to Peace of Mind data)</w:t>
            </w:r>
          </w:p>
        </w:tc>
      </w:tr>
      <w:tr w:rsidR="005E5885" w:rsidRPr="005E5885" w14:paraId="0A00BC6C" w14:textId="77777777" w:rsidTr="00430EDB">
        <w:tc>
          <w:tcPr>
            <w:tcW w:w="2552" w:type="dxa"/>
            <w:shd w:val="clear" w:color="auto" w:fill="BFBFBF"/>
            <w:vAlign w:val="center"/>
          </w:tcPr>
          <w:p w14:paraId="6550DB71" w14:textId="77777777" w:rsidR="00BC2830" w:rsidRPr="002D5AEE" w:rsidRDefault="00BC2830">
            <w:pPr>
              <w:pStyle w:val="Heading2"/>
              <w:numPr>
                <w:ilvl w:val="0"/>
                <w:numId w:val="0"/>
              </w:numPr>
              <w:spacing w:before="60" w:after="60"/>
              <w:rPr>
                <w:rFonts w:eastAsia="SimSun"/>
                <w:b/>
                <w:color w:val="000000"/>
                <w:sz w:val="20"/>
              </w:rPr>
            </w:pPr>
            <w:r w:rsidRPr="002D5AEE">
              <w:rPr>
                <w:rFonts w:ascii="Calibri" w:hAnsi="Calibri" w:cs="Arial"/>
                <w:b/>
                <w:bCs w:val="0"/>
                <w:color w:val="000000"/>
                <w:sz w:val="18"/>
                <w:szCs w:val="18"/>
                <w:lang w:val="en-US"/>
              </w:rPr>
              <w:t xml:space="preserve">Telstra Air® Data </w:t>
            </w:r>
          </w:p>
        </w:tc>
        <w:tc>
          <w:tcPr>
            <w:tcW w:w="6237" w:type="dxa"/>
            <w:gridSpan w:val="5"/>
            <w:shd w:val="clear" w:color="auto" w:fill="FFFFFF"/>
            <w:vAlign w:val="center"/>
          </w:tcPr>
          <w:p w14:paraId="69FF6E24" w14:textId="77777777" w:rsidR="00BC2830" w:rsidRPr="002D5AEE" w:rsidRDefault="00BC2830">
            <w:pPr>
              <w:pStyle w:val="Heading2"/>
              <w:numPr>
                <w:ilvl w:val="0"/>
                <w:numId w:val="0"/>
              </w:numPr>
              <w:spacing w:before="60" w:after="60"/>
              <w:jc w:val="center"/>
              <w:rPr>
                <w:rFonts w:ascii="Myriad Pro" w:hAnsi="Myriad Pro" w:cs="Myriad Pro"/>
                <w:color w:val="000000"/>
                <w:sz w:val="16"/>
                <w:szCs w:val="16"/>
                <w:lang w:eastAsia="en-AU"/>
              </w:rPr>
            </w:pPr>
            <w:r w:rsidRPr="002D5AEE">
              <w:rPr>
                <w:rFonts w:ascii="Calibri" w:hAnsi="Calibri" w:cs="Arial"/>
                <w:color w:val="000000"/>
                <w:sz w:val="18"/>
                <w:szCs w:val="18"/>
              </w:rPr>
              <w:t xml:space="preserve">10GB of Telstra Air data at hotspots included (not shareable with other services). </w:t>
            </w:r>
            <w:r w:rsidRPr="002D5AEE">
              <w:rPr>
                <w:rFonts w:ascii="Myriad Pro" w:hAnsi="Myriad Pro" w:cs="Myriad Pro"/>
                <w:color w:val="000000"/>
                <w:sz w:val="16"/>
                <w:szCs w:val="16"/>
                <w:lang w:eastAsia="en-AU"/>
              </w:rPr>
              <w:t>If you exceed your Telstra Air data allowance you will not be able to access Telstra Air data until your next billing cycle starts.</w:t>
            </w:r>
          </w:p>
          <w:p w14:paraId="07315118"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ascii="Myriad Pro" w:hAnsi="Myriad Pro" w:cs="Myriad Pro"/>
                <w:color w:val="000000"/>
                <w:sz w:val="16"/>
                <w:szCs w:val="16"/>
                <w:lang w:eastAsia="en-AU"/>
              </w:rPr>
              <w:t>See https://www.telstra.com.au/customer-terms/home-family/telstra-air for Telstra Air terms and conditions.</w:t>
            </w:r>
          </w:p>
        </w:tc>
      </w:tr>
      <w:tr w:rsidR="005E5885" w:rsidRPr="005E5885" w14:paraId="22E7624C" w14:textId="77777777" w:rsidTr="00430EDB">
        <w:trPr>
          <w:trHeight w:val="1006"/>
        </w:trPr>
        <w:tc>
          <w:tcPr>
            <w:tcW w:w="2552" w:type="dxa"/>
            <w:shd w:val="clear" w:color="auto" w:fill="BFBFBF"/>
          </w:tcPr>
          <w:p w14:paraId="59491F46" w14:textId="77777777" w:rsidR="00BC2830" w:rsidRPr="002D5AEE" w:rsidRDefault="00BC2830">
            <w:pPr>
              <w:pStyle w:val="Heading2"/>
              <w:numPr>
                <w:ilvl w:val="0"/>
                <w:numId w:val="0"/>
              </w:numPr>
              <w:spacing w:before="60" w:after="60"/>
              <w:rPr>
                <w:rFonts w:ascii="Arial" w:eastAsia="SimSun" w:hAnsi="Arial" w:cs="Arial"/>
                <w:b/>
                <w:color w:val="000000"/>
                <w:sz w:val="20"/>
              </w:rPr>
            </w:pPr>
          </w:p>
        </w:tc>
        <w:tc>
          <w:tcPr>
            <w:tcW w:w="6237" w:type="dxa"/>
            <w:gridSpan w:val="5"/>
            <w:shd w:val="clear" w:color="auto" w:fill="FFFFFF"/>
            <w:vAlign w:val="center"/>
          </w:tcPr>
          <w:p w14:paraId="6541A86E" w14:textId="77777777" w:rsidR="00BC2830" w:rsidRPr="002D5AEE" w:rsidRDefault="00BC2830">
            <w:pPr>
              <w:pStyle w:val="Heading2"/>
              <w:numPr>
                <w:ilvl w:val="0"/>
                <w:numId w:val="0"/>
              </w:numPr>
              <w:spacing w:before="60" w:after="60"/>
              <w:jc w:val="center"/>
              <w:rPr>
                <w:rFonts w:ascii="Arial" w:eastAsia="SimSun" w:hAnsi="Arial" w:cs="Arial"/>
                <w:color w:val="000000"/>
                <w:sz w:val="20"/>
              </w:rPr>
            </w:pPr>
          </w:p>
        </w:tc>
      </w:tr>
      <w:tr w:rsidR="005E5885" w:rsidRPr="005E5885" w14:paraId="77D404C4" w14:textId="77777777" w:rsidTr="00430EDB">
        <w:tc>
          <w:tcPr>
            <w:tcW w:w="2552" w:type="dxa"/>
            <w:shd w:val="clear" w:color="auto" w:fill="BFBFBF"/>
          </w:tcPr>
          <w:p w14:paraId="21B2CB63" w14:textId="77777777" w:rsidR="00BC2830" w:rsidRPr="002D5AEE" w:rsidRDefault="00BC2830">
            <w:pPr>
              <w:pStyle w:val="Heading2"/>
              <w:numPr>
                <w:ilvl w:val="0"/>
                <w:numId w:val="0"/>
              </w:numPr>
              <w:spacing w:before="60" w:after="60"/>
              <w:rPr>
                <w:rFonts w:eastAsia="SimSun"/>
                <w:b/>
                <w:color w:val="000000"/>
                <w:sz w:val="20"/>
              </w:rPr>
            </w:pPr>
          </w:p>
        </w:tc>
        <w:tc>
          <w:tcPr>
            <w:tcW w:w="6237" w:type="dxa"/>
            <w:gridSpan w:val="5"/>
            <w:shd w:val="clear" w:color="auto" w:fill="FFFFFF"/>
            <w:vAlign w:val="center"/>
          </w:tcPr>
          <w:p w14:paraId="63315D45" w14:textId="77777777" w:rsidR="00BC2830" w:rsidRPr="002D5AEE" w:rsidRDefault="00BC2830">
            <w:pPr>
              <w:pStyle w:val="Heading2"/>
              <w:numPr>
                <w:ilvl w:val="0"/>
                <w:numId w:val="0"/>
              </w:numPr>
              <w:spacing w:before="60" w:after="60"/>
              <w:jc w:val="center"/>
              <w:rPr>
                <w:rFonts w:eastAsia="SimSun"/>
                <w:color w:val="000000"/>
                <w:sz w:val="20"/>
              </w:rPr>
            </w:pPr>
          </w:p>
        </w:tc>
      </w:tr>
      <w:tr w:rsidR="005E5885" w:rsidRPr="005E5885" w14:paraId="0102AA68" w14:textId="77777777" w:rsidTr="00430EDB">
        <w:tc>
          <w:tcPr>
            <w:tcW w:w="2552" w:type="dxa"/>
            <w:shd w:val="clear" w:color="auto" w:fill="BFBFBF"/>
          </w:tcPr>
          <w:p w14:paraId="1BC7D834"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6237" w:type="dxa"/>
            <w:gridSpan w:val="5"/>
            <w:shd w:val="clear" w:color="auto" w:fill="FFFFFF"/>
          </w:tcPr>
          <w:p w14:paraId="5CBE0640" w14:textId="77777777" w:rsidR="00BC2830" w:rsidRPr="002D5AEE" w:rsidRDefault="00BC2830">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0D7CA922" w14:textId="77777777" w:rsidTr="00430EDB">
        <w:tc>
          <w:tcPr>
            <w:tcW w:w="2552" w:type="dxa"/>
            <w:shd w:val="clear" w:color="auto" w:fill="BFBFBF"/>
          </w:tcPr>
          <w:p w14:paraId="5E50137F"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6237" w:type="dxa"/>
            <w:gridSpan w:val="5"/>
            <w:shd w:val="clear" w:color="auto" w:fill="FFFFFF"/>
          </w:tcPr>
          <w:p w14:paraId="4108E66D"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51F2124" w14:textId="77777777" w:rsidTr="00430EDB">
        <w:tc>
          <w:tcPr>
            <w:tcW w:w="2552" w:type="dxa"/>
            <w:shd w:val="clear" w:color="auto" w:fill="BFBFBF"/>
          </w:tcPr>
          <w:p w14:paraId="02714669"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6237" w:type="dxa"/>
            <w:gridSpan w:val="5"/>
            <w:shd w:val="clear" w:color="auto" w:fill="FFFFFF"/>
          </w:tcPr>
          <w:p w14:paraId="4EA6E171"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184"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732387D6" w14:textId="77777777" w:rsidR="00BC2830" w:rsidRPr="002D5AEE" w:rsidRDefault="00BC2830">
            <w:pPr>
              <w:pStyle w:val="Heading2"/>
              <w:numPr>
                <w:ilvl w:val="0"/>
                <w:numId w:val="0"/>
              </w:numPr>
              <w:spacing w:before="60" w:after="60"/>
              <w:jc w:val="center"/>
              <w:rPr>
                <w:rFonts w:eastAsia="SimSun"/>
                <w:color w:val="000000"/>
                <w:sz w:val="20"/>
                <w:szCs w:val="17"/>
              </w:rPr>
            </w:pPr>
          </w:p>
        </w:tc>
      </w:tr>
      <w:tr w:rsidR="005E5885" w:rsidRPr="005E5885" w14:paraId="08D3D193" w14:textId="77777777" w:rsidTr="00430EDB">
        <w:tc>
          <w:tcPr>
            <w:tcW w:w="2552" w:type="dxa"/>
            <w:shd w:val="clear" w:color="auto" w:fill="BFBFBF"/>
          </w:tcPr>
          <w:p w14:paraId="06473A6C" w14:textId="77777777" w:rsidR="00BC2830" w:rsidRPr="002D5AEE" w:rsidRDefault="00BC2830">
            <w:pPr>
              <w:pStyle w:val="Heading2"/>
              <w:numPr>
                <w:ilvl w:val="0"/>
                <w:numId w:val="0"/>
              </w:numPr>
              <w:spacing w:before="60" w:after="60"/>
              <w:rPr>
                <w:rFonts w:eastAsia="SimSun"/>
                <w:b/>
                <w:color w:val="000000"/>
                <w:sz w:val="20"/>
              </w:rPr>
            </w:pPr>
            <w:r w:rsidRPr="002D5AEE">
              <w:rPr>
                <w:rFonts w:eastAsia="SimSun"/>
                <w:b/>
                <w:color w:val="000000"/>
                <w:sz w:val="20"/>
              </w:rPr>
              <w:t>New Tablet Feeling</w:t>
            </w:r>
          </w:p>
        </w:tc>
        <w:tc>
          <w:tcPr>
            <w:tcW w:w="6237" w:type="dxa"/>
            <w:gridSpan w:val="5"/>
            <w:shd w:val="clear" w:color="auto" w:fill="FFFFFF"/>
          </w:tcPr>
          <w:p w14:paraId="7598FAA0" w14:textId="77777777" w:rsidR="00BC2830" w:rsidRPr="002D5AEE" w:rsidRDefault="00BC2830">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185"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28523154" w14:textId="77777777" w:rsidTr="00430EDB">
        <w:tc>
          <w:tcPr>
            <w:tcW w:w="2552" w:type="dxa"/>
            <w:tcBorders>
              <w:top w:val="single" w:sz="4" w:space="0" w:color="auto"/>
              <w:left w:val="single" w:sz="4" w:space="0" w:color="auto"/>
              <w:bottom w:val="single" w:sz="4" w:space="0" w:color="auto"/>
              <w:right w:val="single" w:sz="4" w:space="0" w:color="auto"/>
            </w:tcBorders>
            <w:shd w:val="clear" w:color="auto" w:fill="BFBFBF"/>
            <w:hideMark/>
          </w:tcPr>
          <w:p w14:paraId="411BBB36" w14:textId="77777777" w:rsidR="00BC2830" w:rsidRPr="002D5AEE" w:rsidRDefault="00BC2830">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623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5FE9D30B" w14:textId="77777777" w:rsidR="00BC2830" w:rsidRPr="002D5AEE" w:rsidRDefault="00BC2830">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BC2830" w:rsidRPr="005E5885" w14:paraId="1B2CF198" w14:textId="77777777" w:rsidTr="00430EDB">
        <w:tc>
          <w:tcPr>
            <w:tcW w:w="8789" w:type="dxa"/>
            <w:gridSpan w:val="6"/>
            <w:shd w:val="clear" w:color="auto" w:fill="BFBFBF"/>
          </w:tcPr>
          <w:p w14:paraId="743B1F4E" w14:textId="77777777" w:rsidR="00BC2830" w:rsidRPr="002D5AEE" w:rsidRDefault="00BC2830">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All for use in Australia (excludes use overseas)</w:t>
            </w:r>
          </w:p>
        </w:tc>
      </w:tr>
    </w:tbl>
    <w:p w14:paraId="263D0A3E" w14:textId="77777777" w:rsidR="00BC2830" w:rsidRPr="002D5AEE" w:rsidRDefault="00BC2830" w:rsidP="002D5AEE">
      <w:pPr>
        <w:pStyle w:val="Heading2"/>
        <w:numPr>
          <w:ilvl w:val="0"/>
          <w:numId w:val="0"/>
        </w:numPr>
        <w:spacing w:before="240"/>
        <w:ind w:left="737"/>
        <w:rPr>
          <w:color w:val="000000"/>
        </w:rPr>
      </w:pPr>
      <w:r w:rsidRPr="002D5AEE">
        <w:rPr>
          <w:color w:val="000000"/>
        </w:rPr>
        <w:t xml:space="preserve">The terms and conditions for SMS/MMS are set out in </w:t>
      </w:r>
      <w:hyperlink r:id="rId186" w:history="1">
        <w:r w:rsidRPr="002D5AEE">
          <w:rPr>
            <w:rStyle w:val="Hyperlink"/>
            <w:color w:val="000000"/>
          </w:rPr>
          <w:t>Part E – SMS Messages and Email of the Telstra Mobile section of Our Customer Terms</w:t>
        </w:r>
      </w:hyperlink>
      <w:r w:rsidRPr="002D5AEE">
        <w:rPr>
          <w:color w:val="000000"/>
        </w:rPr>
        <w:t>.</w:t>
      </w:r>
    </w:p>
    <w:p w14:paraId="0EBEC4F1" w14:textId="77777777" w:rsidR="00BC2830" w:rsidRPr="002D5AEE" w:rsidRDefault="00BC2830" w:rsidP="002D5AEE">
      <w:pPr>
        <w:pStyle w:val="Heading2"/>
        <w:numPr>
          <w:ilvl w:val="0"/>
          <w:numId w:val="0"/>
        </w:numPr>
        <w:ind w:left="737"/>
        <w:rPr>
          <w:color w:val="000000"/>
        </w:rPr>
      </w:pPr>
      <w:r w:rsidRPr="002D5AEE">
        <w:rPr>
          <w:b/>
          <w:color w:val="000000"/>
        </w:rPr>
        <w:t>What you must pay each month</w:t>
      </w:r>
    </w:p>
    <w:p w14:paraId="479611EA" w14:textId="77777777" w:rsidR="00BC2830" w:rsidRPr="002D5AEE" w:rsidRDefault="00BC2830">
      <w:pPr>
        <w:pStyle w:val="Heading2"/>
        <w:rPr>
          <w:color w:val="000000"/>
        </w:rPr>
      </w:pPr>
      <w:r w:rsidRPr="002D5AEE">
        <w:rPr>
          <w:color w:val="000000"/>
        </w:rPr>
        <w:t>Each month you must pay us:</w:t>
      </w:r>
    </w:p>
    <w:p w14:paraId="633A18F8" w14:textId="77777777" w:rsidR="00BC2830" w:rsidRPr="002D5AEE" w:rsidRDefault="00BC2830">
      <w:pPr>
        <w:pStyle w:val="Heading3"/>
        <w:tabs>
          <w:tab w:val="clear" w:pos="0"/>
          <w:tab w:val="num" w:pos="114"/>
        </w:tabs>
        <w:ind w:left="1418" w:hanging="610"/>
        <w:rPr>
          <w:color w:val="000000"/>
          <w:szCs w:val="23"/>
        </w:rPr>
      </w:pPr>
      <w:r w:rsidRPr="002D5AEE">
        <w:rPr>
          <w:color w:val="000000"/>
          <w:szCs w:val="23"/>
        </w:rPr>
        <w:t xml:space="preserve">the minimum monthly charge for your Go MBB Plan; </w:t>
      </w:r>
    </w:p>
    <w:p w14:paraId="46DCCF90" w14:textId="77777777" w:rsidR="00BC2830" w:rsidRPr="002D5AEE" w:rsidRDefault="00BC2830">
      <w:pPr>
        <w:pStyle w:val="Heading3"/>
        <w:tabs>
          <w:tab w:val="clear" w:pos="0"/>
          <w:tab w:val="num" w:pos="114"/>
        </w:tabs>
        <w:ind w:left="1418" w:hanging="610"/>
        <w:rPr>
          <w:color w:val="000000"/>
          <w:szCs w:val="23"/>
        </w:rPr>
      </w:pPr>
      <w:r w:rsidRPr="002D5AEE">
        <w:rPr>
          <w:color w:val="000000"/>
        </w:rPr>
        <w:lastRenderedPageBreak/>
        <w:t>for data you use in excess of your Monthly Mobile Data Allowance;</w:t>
      </w:r>
    </w:p>
    <w:p w14:paraId="2013AF9D" w14:textId="77777777" w:rsidR="00BC2830" w:rsidRPr="002D5AEE" w:rsidRDefault="00BC2830">
      <w:pPr>
        <w:pStyle w:val="Heading3"/>
        <w:tabs>
          <w:tab w:val="clear" w:pos="0"/>
          <w:tab w:val="num" w:pos="114"/>
        </w:tabs>
        <w:ind w:left="1418" w:hanging="610"/>
        <w:rPr>
          <w:color w:val="000000"/>
          <w:szCs w:val="23"/>
        </w:rPr>
      </w:pPr>
      <w:r w:rsidRPr="002D5AEE">
        <w:rPr>
          <w:color w:val="000000"/>
        </w:rPr>
        <w:t xml:space="preserve">any Extra Data; </w:t>
      </w:r>
    </w:p>
    <w:p w14:paraId="2E44EDE2" w14:textId="77777777" w:rsidR="00BC2830" w:rsidRPr="002D5AEE" w:rsidRDefault="00BC2830">
      <w:pPr>
        <w:pStyle w:val="Heading3"/>
        <w:tabs>
          <w:tab w:val="clear" w:pos="0"/>
          <w:tab w:val="num" w:pos="114"/>
        </w:tabs>
        <w:ind w:left="1418" w:hanging="610"/>
        <w:rPr>
          <w:color w:val="000000"/>
          <w:szCs w:val="23"/>
        </w:rPr>
      </w:pPr>
      <w:r w:rsidRPr="002D5AEE">
        <w:rPr>
          <w:color w:val="000000"/>
        </w:rPr>
        <w:t>all usage not eligible to draw from your included allowances;</w:t>
      </w:r>
    </w:p>
    <w:p w14:paraId="2566B465" w14:textId="77777777" w:rsidR="00BC2830" w:rsidRPr="002D5AEE" w:rsidRDefault="00BC2830">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7023507E" w14:textId="77777777" w:rsidR="00BC2830" w:rsidRPr="002D5AEE" w:rsidRDefault="00BC2830">
      <w:pPr>
        <w:pStyle w:val="Heading3"/>
        <w:tabs>
          <w:tab w:val="clear" w:pos="0"/>
          <w:tab w:val="num" w:pos="114"/>
        </w:tabs>
        <w:ind w:left="1418" w:hanging="610"/>
        <w:rPr>
          <w:color w:val="000000"/>
          <w:szCs w:val="23"/>
        </w:rPr>
      </w:pPr>
      <w:r w:rsidRPr="002D5AEE">
        <w:rPr>
          <w:color w:val="000000"/>
        </w:rPr>
        <w:t>any accessory repayments under any ARO.</w:t>
      </w:r>
    </w:p>
    <w:p w14:paraId="15D3EEC2" w14:textId="77777777" w:rsidR="00BC2830" w:rsidRPr="002D5AEE" w:rsidRDefault="00BC2830">
      <w:pPr>
        <w:pStyle w:val="Indent1"/>
        <w:spacing w:before="240"/>
        <w:rPr>
          <w:color w:val="000000"/>
        </w:rPr>
      </w:pPr>
      <w:bookmarkStart w:id="811" w:name="_Toc418876850"/>
      <w:bookmarkStart w:id="812" w:name="_Toc446073655"/>
      <w:bookmarkStart w:id="813" w:name="_Toc459561537"/>
      <w:bookmarkStart w:id="814" w:name="_Toc492274345"/>
      <w:bookmarkStart w:id="815" w:name="_Toc106353008"/>
      <w:r w:rsidRPr="002D5AEE">
        <w:rPr>
          <w:color w:val="000000"/>
        </w:rPr>
        <w:t>Your Monthly Mobile Data Allowance and Extra Data</w:t>
      </w:r>
      <w:bookmarkEnd w:id="811"/>
      <w:bookmarkEnd w:id="812"/>
      <w:bookmarkEnd w:id="813"/>
      <w:bookmarkEnd w:id="814"/>
      <w:bookmarkEnd w:id="815"/>
    </w:p>
    <w:p w14:paraId="7E7B3B0D" w14:textId="77777777" w:rsidR="00BC2830" w:rsidRPr="002D5AEE" w:rsidRDefault="00BC2830">
      <w:pPr>
        <w:pStyle w:val="Heading2"/>
        <w:keepNext/>
        <w:rPr>
          <w:color w:val="000000"/>
        </w:rPr>
      </w:pPr>
      <w:bookmarkStart w:id="816" w:name="_Toc391907835"/>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589552DD" w14:textId="77777777" w:rsidR="00BC2830" w:rsidRPr="002D5AEE" w:rsidRDefault="00BC2830">
      <w:pPr>
        <w:pStyle w:val="Heading2"/>
        <w:rPr>
          <w:rFonts w:eastAsia="Arial Unicode MS"/>
          <w:color w:val="000000"/>
        </w:rPr>
      </w:pPr>
      <w:r w:rsidRPr="002D5AEE">
        <w:rPr>
          <w:rFonts w:eastAsia="Arial Unicode MS"/>
          <w:color w:val="000000"/>
        </w:rPr>
        <w:t>If you use more than your Monthly Mobile Data Allowance, we will automatically add extra data to your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896C42" w:rsidRPr="002D5AEE">
        <w:rPr>
          <w:rFonts w:eastAsia="Arial Unicode MS"/>
          <w:color w:val="000000"/>
        </w:rPr>
        <w:t>You must pay us the excess charges up to an excess cap amount of $100 per month per service (“</w:t>
      </w:r>
      <w:r w:rsidR="00896C42" w:rsidRPr="002D5AEE">
        <w:rPr>
          <w:rFonts w:eastAsia="Arial Unicode MS"/>
          <w:b/>
          <w:bCs w:val="0"/>
          <w:color w:val="000000"/>
        </w:rPr>
        <w:t>Excess Cap</w:t>
      </w:r>
      <w:r w:rsidR="00896C42" w:rsidRPr="002D5AEE">
        <w:rPr>
          <w:rFonts w:eastAsia="Arial Unicode MS"/>
          <w:bCs w:val="0"/>
          <w:color w:val="000000"/>
        </w:rPr>
        <w:t>”).</w:t>
      </w:r>
      <w:r w:rsidR="00896C42" w:rsidRPr="002D5AEE">
        <w:rPr>
          <w:rFonts w:eastAsia="Arial Unicode MS"/>
          <w:b/>
          <w:bCs w:val="0"/>
          <w:color w:val="000000"/>
        </w:rPr>
        <w:t xml:space="preserve"> </w:t>
      </w:r>
      <w:r w:rsidR="00896C42"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896C42" w:rsidRPr="002D5AEE">
        <w:rPr>
          <w:rFonts w:eastAsia="Arial Unicode MS"/>
          <w:color w:val="000000"/>
        </w:rPr>
        <w:t xml:space="preserve"> do not count towards the Excess Cap and </w:t>
      </w:r>
      <w:r w:rsidR="004721E0" w:rsidRPr="002D5AEE">
        <w:rPr>
          <w:rFonts w:eastAsia="Arial Unicode MS"/>
          <w:color w:val="000000"/>
        </w:rPr>
        <w:t>y</w:t>
      </w:r>
      <w:r w:rsidR="00896C42" w:rsidRPr="002D5AEE">
        <w:rPr>
          <w:rFonts w:eastAsia="Arial Unicode MS"/>
          <w:color w:val="000000"/>
        </w:rPr>
        <w:t xml:space="preserve">ou will have to pay any applicable charges. See clause </w:t>
      </w:r>
      <w:r w:rsidR="005B78F9" w:rsidRPr="002D5AEE">
        <w:rPr>
          <w:rFonts w:eastAsia="Arial Unicode MS"/>
          <w:color w:val="000000"/>
        </w:rPr>
        <w:t>15.19 – 15.2</w:t>
      </w:r>
      <w:r w:rsidR="002900A2" w:rsidRPr="002D5AEE">
        <w:rPr>
          <w:rFonts w:eastAsia="Arial Unicode MS"/>
          <w:color w:val="000000"/>
        </w:rPr>
        <w:t>0</w:t>
      </w:r>
      <w:r w:rsidR="00896C42" w:rsidRPr="002D5AEE">
        <w:rPr>
          <w:rFonts w:eastAsia="Arial Unicode MS"/>
          <w:color w:val="000000"/>
        </w:rPr>
        <w:t xml:space="preserve"> below for more information on Peace of Mind data.</w:t>
      </w:r>
    </w:p>
    <w:p w14:paraId="7398CCE9" w14:textId="77777777" w:rsidR="00BC2830" w:rsidRPr="002D5AEE" w:rsidRDefault="00BC2830">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47FA04AC" w14:textId="77777777" w:rsidR="00BC2830" w:rsidRPr="002D5AEE" w:rsidRDefault="00BC2830">
      <w:pPr>
        <w:pStyle w:val="Heading2"/>
        <w:keepNext/>
        <w:rPr>
          <w:color w:val="000000"/>
        </w:rPr>
      </w:pPr>
      <w:r w:rsidRPr="002D5AEE">
        <w:rPr>
          <w:color w:val="000000"/>
        </w:rPr>
        <w:t>When calculating mobile data volumes:</w:t>
      </w:r>
    </w:p>
    <w:p w14:paraId="5D922867" w14:textId="77777777" w:rsidR="00BC2830" w:rsidRPr="002D5AEE" w:rsidRDefault="00BC2830">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4B24E32A" w14:textId="77777777" w:rsidR="00BC2830" w:rsidRPr="002D5AEE" w:rsidRDefault="00BC2830">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12BA3BD" w14:textId="77777777" w:rsidR="005B78F9" w:rsidRPr="002D5AEE" w:rsidRDefault="005B78F9" w:rsidP="002D5AEE">
      <w:pPr>
        <w:pStyle w:val="Indent1"/>
        <w:spacing w:before="240"/>
        <w:ind w:left="0" w:firstLine="720"/>
        <w:rPr>
          <w:color w:val="000000"/>
        </w:rPr>
      </w:pPr>
      <w:bookmarkStart w:id="817" w:name="_Toc106353009"/>
      <w:bookmarkStart w:id="818" w:name="_Toc446073656"/>
      <w:bookmarkStart w:id="819" w:name="_Toc459561538"/>
      <w:bookmarkStart w:id="820" w:name="_Toc492274346"/>
      <w:bookmarkStart w:id="821" w:name="_Toc418876851"/>
      <w:bookmarkStart w:id="822" w:name="_Toc405537869"/>
      <w:bookmarkEnd w:id="816"/>
      <w:r w:rsidRPr="002D5AEE">
        <w:rPr>
          <w:color w:val="000000"/>
        </w:rPr>
        <w:t>Peace of Mind data</w:t>
      </w:r>
      <w:bookmarkEnd w:id="817"/>
    </w:p>
    <w:p w14:paraId="62356F90" w14:textId="77777777" w:rsidR="005B78F9" w:rsidRPr="002D5AEE" w:rsidRDefault="00E475C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5B78F9" w:rsidRPr="002D5AEE">
        <w:rPr>
          <w:rFonts w:eastAsia="Arial Unicode MS"/>
          <w:color w:val="000000"/>
        </w:rPr>
        <w:t xml:space="preserve">. </w:t>
      </w:r>
    </w:p>
    <w:p w14:paraId="3705C25A" w14:textId="77777777" w:rsidR="005B78F9" w:rsidRPr="002D5AEE" w:rsidRDefault="005B78F9">
      <w:pPr>
        <w:pStyle w:val="Heading2"/>
        <w:rPr>
          <w:rFonts w:eastAsia="Arial Unicode MS"/>
          <w:color w:val="000000"/>
        </w:rPr>
      </w:pPr>
      <w:r w:rsidRPr="002D5AEE">
        <w:rPr>
          <w:rFonts w:eastAsia="Arial Unicode MS"/>
          <w:color w:val="000000"/>
        </w:rPr>
        <w:lastRenderedPageBreak/>
        <w:t>Peace of Mind Data can only be used in Australia. If you use your service overseas, additional charges will apply.</w:t>
      </w:r>
    </w:p>
    <w:p w14:paraId="72FDC4C5" w14:textId="77777777" w:rsidR="00BC2830" w:rsidRPr="002D5AEE" w:rsidRDefault="00BC2830">
      <w:pPr>
        <w:pStyle w:val="Indent1"/>
        <w:spacing w:before="240"/>
        <w:rPr>
          <w:color w:val="000000"/>
        </w:rPr>
      </w:pPr>
      <w:bookmarkStart w:id="823" w:name="_Toc106353010"/>
      <w:r w:rsidRPr="002D5AEE">
        <w:rPr>
          <w:color w:val="000000"/>
        </w:rPr>
        <w:t>Mobile Data Packs</w:t>
      </w:r>
      <w:bookmarkEnd w:id="818"/>
      <w:bookmarkEnd w:id="819"/>
      <w:bookmarkEnd w:id="820"/>
      <w:bookmarkEnd w:id="823"/>
    </w:p>
    <w:p w14:paraId="0C729DC0" w14:textId="77777777" w:rsidR="00BC2830" w:rsidRPr="002D5AEE" w:rsidRDefault="00BC2830">
      <w:pPr>
        <w:pStyle w:val="Heading2"/>
        <w:rPr>
          <w:color w:val="000000"/>
        </w:rPr>
      </w:pPr>
      <w:r w:rsidRPr="002D5AEE">
        <w:rPr>
          <w:color w:val="000000"/>
        </w:rPr>
        <w:t xml:space="preserve">If you need more data each month, you can purchase a non-share Mobile Data Pack to add to your Go MBB Plan which includes a monthly data allowance for use on the Telstra Mobile Network in Australia.  Note: the 1GB Mobile Data Pack is incompatible with Go MBB Plans.  </w:t>
      </w:r>
    </w:p>
    <w:p w14:paraId="241A7CAF" w14:textId="77777777" w:rsidR="00BC2830" w:rsidRPr="002D5AEE" w:rsidRDefault="00BC2830">
      <w:pPr>
        <w:pStyle w:val="Heading2"/>
        <w:rPr>
          <w:color w:val="000000"/>
        </w:rPr>
      </w:pPr>
      <w:r w:rsidRPr="002D5AEE">
        <w:rPr>
          <w:color w:val="000000"/>
        </w:rPr>
        <w:t xml:space="preserve">The Data Pack terms and conditions are set out in </w:t>
      </w:r>
      <w:hyperlink r:id="rId187" w:history="1">
        <w:r w:rsidRPr="002D5AEE">
          <w:rPr>
            <w:rStyle w:val="Hyperlink"/>
            <w:color w:val="000000"/>
          </w:rPr>
          <w:t>Part B – Our current consumer pricing plans of the Telstra Mobile Section of Our Customer Terms</w:t>
        </w:r>
      </w:hyperlink>
      <w:r w:rsidRPr="002D5AEE">
        <w:rPr>
          <w:color w:val="000000"/>
        </w:rPr>
        <w:t>.</w:t>
      </w:r>
    </w:p>
    <w:p w14:paraId="272E0650" w14:textId="77777777" w:rsidR="00BC2830" w:rsidRPr="002D5AEE" w:rsidRDefault="00BC2830">
      <w:pPr>
        <w:pStyle w:val="Indent1"/>
        <w:spacing w:before="240"/>
        <w:rPr>
          <w:color w:val="000000"/>
        </w:rPr>
      </w:pPr>
      <w:bookmarkStart w:id="824" w:name="_Toc446073657"/>
      <w:bookmarkStart w:id="825" w:name="_Toc459561539"/>
      <w:bookmarkStart w:id="826" w:name="_Toc492274347"/>
      <w:bookmarkStart w:id="827" w:name="_Toc106353011"/>
      <w:r w:rsidRPr="002D5AEE">
        <w:rPr>
          <w:color w:val="000000"/>
        </w:rPr>
        <w:t>SMS</w:t>
      </w:r>
      <w:bookmarkEnd w:id="821"/>
      <w:bookmarkEnd w:id="824"/>
      <w:bookmarkEnd w:id="825"/>
      <w:bookmarkEnd w:id="826"/>
      <w:bookmarkEnd w:id="827"/>
    </w:p>
    <w:p w14:paraId="2BB50281" w14:textId="77777777" w:rsidR="00BC2830" w:rsidRPr="002D5AEE" w:rsidRDefault="00E50675">
      <w:pPr>
        <w:pStyle w:val="Heading2"/>
        <w:rPr>
          <w:color w:val="000000"/>
        </w:rPr>
      </w:pPr>
      <w:r w:rsidRPr="002D5AEE">
        <w:rPr>
          <w:color w:val="000000"/>
        </w:rPr>
        <w:t xml:space="preserve">As of 22 April 2020, your plan cannot be used to make or receive calls. </w:t>
      </w:r>
    </w:p>
    <w:p w14:paraId="5A2DE7BA" w14:textId="77777777" w:rsidR="00BC2830" w:rsidRPr="002D5AEE" w:rsidRDefault="00BC2830">
      <w:pPr>
        <w:pStyle w:val="Heading2"/>
        <w:rPr>
          <w:color w:val="000000"/>
        </w:rPr>
      </w:pPr>
      <w:r w:rsidRPr="002D5AEE">
        <w:rPr>
          <w:color w:val="000000"/>
        </w:rPr>
        <w:t>To access SMS capability, your SIM card must be placed in a call/SMS capable device. Not all tablet devices have this functionality.</w:t>
      </w:r>
    </w:p>
    <w:p w14:paraId="2E1FB4BF" w14:textId="77777777" w:rsidR="00BC2830" w:rsidRPr="002D5AEE" w:rsidRDefault="00BC2830">
      <w:pPr>
        <w:keepNext/>
        <w:spacing w:after="240"/>
        <w:ind w:left="737"/>
        <w:rPr>
          <w:rFonts w:ascii="Arial" w:hAnsi="Arial" w:cs="Arial"/>
          <w:b/>
          <w:bCs/>
          <w:color w:val="000000"/>
          <w:sz w:val="21"/>
        </w:rPr>
      </w:pPr>
      <w:bookmarkStart w:id="828" w:name="_Toc388959139"/>
      <w:bookmarkStart w:id="829" w:name="_Toc389220890"/>
      <w:bookmarkStart w:id="830" w:name="_Toc404001445"/>
      <w:r w:rsidRPr="002D5AEE">
        <w:rPr>
          <w:rFonts w:ascii="Arial" w:hAnsi="Arial" w:cs="Arial"/>
          <w:b/>
          <w:bCs/>
          <w:color w:val="000000"/>
          <w:sz w:val="21"/>
        </w:rPr>
        <w:t>FairPlay Policy</w:t>
      </w:r>
      <w:bookmarkEnd w:id="828"/>
      <w:bookmarkEnd w:id="829"/>
      <w:bookmarkEnd w:id="830"/>
    </w:p>
    <w:p w14:paraId="1165C5A0" w14:textId="77777777" w:rsidR="00BC2830" w:rsidRPr="002D5AEE" w:rsidRDefault="00BC2830">
      <w:pPr>
        <w:pStyle w:val="Heading2"/>
        <w:rPr>
          <w:color w:val="000000"/>
        </w:rPr>
      </w:pPr>
      <w:r w:rsidRPr="002D5AEE">
        <w:rPr>
          <w:color w:val="000000"/>
        </w:rPr>
        <w:t>Our</w:t>
      </w:r>
      <w:r w:rsidRPr="002D5AEE">
        <w:rPr>
          <w:bCs w:val="0"/>
          <w:color w:val="000000"/>
        </w:rPr>
        <w:t xml:space="preserve"> FairPlay Policy (set out in </w:t>
      </w:r>
      <w:hyperlink r:id="rId188" w:history="1">
        <w:r w:rsidRPr="002D5AEE">
          <w:rPr>
            <w:rStyle w:val="Hyperlink"/>
            <w:bCs w:val="0"/>
            <w:color w:val="000000"/>
          </w:rPr>
          <w:t>General Terms of the Telstra Mobile Section of Our Customer Terms</w:t>
        </w:r>
      </w:hyperlink>
      <w:r w:rsidRPr="002D5AEE">
        <w:rPr>
          <w:bCs w:val="0"/>
          <w:color w:val="000000"/>
        </w:rPr>
        <w:t>) applies to your Go MBB Plan.</w:t>
      </w:r>
    </w:p>
    <w:p w14:paraId="085B547C" w14:textId="77777777" w:rsidR="00BC2830" w:rsidRPr="002D5AEE" w:rsidRDefault="00BC2830">
      <w:pPr>
        <w:pStyle w:val="Indent1"/>
        <w:spacing w:before="240"/>
        <w:rPr>
          <w:color w:val="000000"/>
        </w:rPr>
      </w:pPr>
      <w:bookmarkStart w:id="831" w:name="_Toc418876852"/>
      <w:bookmarkStart w:id="832" w:name="_Toc446073658"/>
      <w:bookmarkStart w:id="833" w:name="_Toc459561540"/>
      <w:bookmarkStart w:id="834" w:name="_Toc492274348"/>
      <w:bookmarkStart w:id="835" w:name="_Toc106353012"/>
      <w:bookmarkStart w:id="836" w:name="_Toc405537876"/>
      <w:bookmarkEnd w:id="822"/>
      <w:r w:rsidRPr="002D5AEE">
        <w:rPr>
          <w:color w:val="000000"/>
        </w:rPr>
        <w:t>Changing your Go MBB Plan</w:t>
      </w:r>
      <w:bookmarkEnd w:id="831"/>
      <w:bookmarkEnd w:id="832"/>
      <w:bookmarkEnd w:id="833"/>
      <w:bookmarkEnd w:id="834"/>
      <w:bookmarkEnd w:id="835"/>
    </w:p>
    <w:p w14:paraId="32C4C5DB" w14:textId="77777777" w:rsidR="00BC2830" w:rsidRPr="002D5AEE" w:rsidRDefault="00BC2830">
      <w:pPr>
        <w:pStyle w:val="Heading2"/>
        <w:keepNext/>
        <w:rPr>
          <w:color w:val="000000"/>
        </w:rPr>
      </w:pPr>
      <w:r w:rsidRPr="002D5AEE">
        <w:rPr>
          <w:color w:val="000000"/>
        </w:rPr>
        <w:t xml:space="preserve">We may allow you to change your minimum monthly charge or move to another Go MBB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70"/>
        <w:gridCol w:w="5073"/>
      </w:tblGrid>
      <w:tr w:rsidR="00A47AB9" w:rsidRPr="005E5885" w14:paraId="48B8082C" w14:textId="77777777" w:rsidTr="00430EDB">
        <w:trPr>
          <w:tblHeader/>
        </w:trPr>
        <w:tc>
          <w:tcPr>
            <w:tcW w:w="0" w:type="auto"/>
            <w:tcBorders>
              <w:top w:val="single" w:sz="4" w:space="0" w:color="auto"/>
              <w:left w:val="single" w:sz="4" w:space="0" w:color="auto"/>
              <w:right w:val="single" w:sz="4" w:space="0" w:color="auto"/>
            </w:tcBorders>
            <w:shd w:val="clear" w:color="auto" w:fill="A6A6A6"/>
          </w:tcPr>
          <w:p w14:paraId="41E72DDD" w14:textId="77777777" w:rsidR="00BC2830" w:rsidRPr="002D5AEE" w:rsidRDefault="00BC2830">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5CD73FD0" w14:textId="77777777" w:rsidR="00BC2830" w:rsidRPr="002D5AEE" w:rsidRDefault="00BC2830">
            <w:pPr>
              <w:spacing w:before="120" w:after="120"/>
              <w:jc w:val="center"/>
              <w:rPr>
                <w:b/>
                <w:bCs/>
                <w:color w:val="000000"/>
                <w:sz w:val="22"/>
                <w:szCs w:val="22"/>
              </w:rPr>
            </w:pPr>
            <w:r w:rsidRPr="002D5AEE">
              <w:rPr>
                <w:b/>
                <w:bCs/>
                <w:color w:val="000000"/>
                <w:sz w:val="22"/>
                <w:szCs w:val="22"/>
              </w:rPr>
              <w:t>Consequence</w:t>
            </w:r>
          </w:p>
        </w:tc>
      </w:tr>
      <w:tr w:rsidR="00A47AB9" w:rsidRPr="005E5885" w14:paraId="469F1396" w14:textId="77777777" w:rsidTr="00430EDB">
        <w:tc>
          <w:tcPr>
            <w:tcW w:w="0" w:type="auto"/>
            <w:tcBorders>
              <w:top w:val="single" w:sz="4" w:space="0" w:color="auto"/>
              <w:left w:val="single" w:sz="4" w:space="0" w:color="auto"/>
              <w:right w:val="single" w:sz="4" w:space="0" w:color="auto"/>
            </w:tcBorders>
            <w:shd w:val="clear" w:color="auto" w:fill="F2F2F2"/>
          </w:tcPr>
          <w:p w14:paraId="571E5241" w14:textId="77777777" w:rsidR="00BC2830" w:rsidRPr="002D5AEE" w:rsidRDefault="00BC2830">
            <w:pPr>
              <w:spacing w:before="120" w:after="120"/>
              <w:rPr>
                <w:bCs/>
                <w:color w:val="000000"/>
                <w:sz w:val="22"/>
                <w:szCs w:val="22"/>
              </w:rPr>
            </w:pPr>
            <w:r w:rsidRPr="002D5AEE">
              <w:rPr>
                <w:bCs/>
                <w:color w:val="000000"/>
                <w:sz w:val="22"/>
                <w:szCs w:val="22"/>
              </w:rPr>
              <w:t>If you move to another Go MBB 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1467263" w14:textId="77777777" w:rsidR="00BC2830" w:rsidRPr="002D5AEE" w:rsidRDefault="00BC2830">
            <w:pPr>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A47AB9" w:rsidRPr="005E5885" w14:paraId="5E7DABCB" w14:textId="77777777" w:rsidTr="00430EDB">
        <w:trPr>
          <w:trHeight w:val="1068"/>
        </w:trPr>
        <w:tc>
          <w:tcPr>
            <w:tcW w:w="0" w:type="auto"/>
            <w:tcBorders>
              <w:top w:val="single" w:sz="4" w:space="0" w:color="auto"/>
              <w:left w:val="single" w:sz="4" w:space="0" w:color="auto"/>
              <w:right w:val="single" w:sz="4" w:space="0" w:color="auto"/>
            </w:tcBorders>
            <w:shd w:val="clear" w:color="auto" w:fill="F2F2F2"/>
          </w:tcPr>
          <w:p w14:paraId="5FBF303D" w14:textId="77777777" w:rsidR="00BC2830" w:rsidRPr="002D5AEE" w:rsidRDefault="00BC2830">
            <w:pPr>
              <w:spacing w:before="120" w:after="120"/>
              <w:rPr>
                <w:bCs/>
                <w:color w:val="000000"/>
                <w:sz w:val="22"/>
                <w:szCs w:val="22"/>
              </w:rPr>
            </w:pPr>
            <w:r w:rsidRPr="002D5AEE">
              <w:rPr>
                <w:bCs/>
                <w:color w:val="000000"/>
                <w:sz w:val="22"/>
                <w:szCs w:val="22"/>
              </w:rPr>
              <w:t>If you move to another Go MBB Plan with the same minimum term and a lower monthly charge</w:t>
            </w:r>
          </w:p>
        </w:tc>
        <w:tc>
          <w:tcPr>
            <w:tcW w:w="0" w:type="auto"/>
            <w:tcBorders>
              <w:top w:val="single" w:sz="4" w:space="0" w:color="auto"/>
              <w:left w:val="single" w:sz="4" w:space="0" w:color="auto"/>
              <w:right w:val="single" w:sz="4" w:space="0" w:color="auto"/>
            </w:tcBorders>
          </w:tcPr>
          <w:p w14:paraId="44AA90B1" w14:textId="77777777" w:rsidR="00BC2830" w:rsidRPr="002D5AEE" w:rsidRDefault="00BC2830">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A47AB9" w:rsidRPr="005E5885" w14:paraId="7E9FA08A" w14:textId="77777777" w:rsidTr="00430EDB">
        <w:tc>
          <w:tcPr>
            <w:tcW w:w="0" w:type="auto"/>
            <w:tcBorders>
              <w:top w:val="single" w:sz="4" w:space="0" w:color="auto"/>
              <w:left w:val="single" w:sz="4" w:space="0" w:color="auto"/>
              <w:bottom w:val="single" w:sz="4" w:space="0" w:color="auto"/>
              <w:right w:val="single" w:sz="4" w:space="0" w:color="auto"/>
            </w:tcBorders>
            <w:shd w:val="clear" w:color="auto" w:fill="F2F2F2"/>
          </w:tcPr>
          <w:p w14:paraId="16346E41" w14:textId="77777777" w:rsidR="00BC2830" w:rsidRPr="002D5AEE" w:rsidRDefault="00BC2830">
            <w:pPr>
              <w:spacing w:before="120" w:after="120"/>
              <w:rPr>
                <w:bCs/>
                <w:color w:val="000000"/>
                <w:sz w:val="22"/>
                <w:szCs w:val="22"/>
              </w:rPr>
            </w:pPr>
            <w:r w:rsidRPr="002D5AEE">
              <w:rPr>
                <w:bCs/>
                <w:color w:val="000000"/>
                <w:sz w:val="22"/>
                <w:szCs w:val="22"/>
              </w:rPr>
              <w:t xml:space="preserve">If you move from a 24-month Go MBB Plan to another Go MBB </w:t>
            </w:r>
            <w:r w:rsidRPr="002D5AEE">
              <w:rPr>
                <w:bCs/>
                <w:color w:val="000000"/>
                <w:sz w:val="22"/>
                <w:szCs w:val="22"/>
              </w:rPr>
              <w:lastRenderedPageBreak/>
              <w:t>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4766F7A" w14:textId="77777777" w:rsidR="00BC2830" w:rsidRPr="002D5AEE" w:rsidRDefault="00BC2830">
            <w:pPr>
              <w:spacing w:before="120" w:after="120"/>
              <w:rPr>
                <w:b/>
                <w:bCs/>
                <w:color w:val="000000"/>
                <w:sz w:val="22"/>
                <w:szCs w:val="22"/>
              </w:rPr>
            </w:pPr>
            <w:r w:rsidRPr="002D5AEE">
              <w:rPr>
                <w:bCs/>
                <w:color w:val="000000"/>
                <w:sz w:val="22"/>
                <w:szCs w:val="22"/>
              </w:rPr>
              <w:lastRenderedPageBreak/>
              <w:t>You will need to restart your minimum term, and you will also need to pay an early termination charge and the balance of any existing DPC (if applicable).</w:t>
            </w:r>
          </w:p>
        </w:tc>
      </w:tr>
    </w:tbl>
    <w:p w14:paraId="4CDECCD6" w14:textId="77777777" w:rsidR="00BC2830" w:rsidRPr="002D5AEE" w:rsidRDefault="00BC2830" w:rsidP="002D5AEE">
      <w:pPr>
        <w:pStyle w:val="Heading2"/>
        <w:keepNext/>
        <w:numPr>
          <w:ilvl w:val="0"/>
          <w:numId w:val="0"/>
        </w:numPr>
        <w:spacing w:after="0"/>
        <w:ind w:left="737"/>
        <w:rPr>
          <w:color w:val="000000"/>
        </w:rPr>
      </w:pPr>
    </w:p>
    <w:p w14:paraId="1A650D94" w14:textId="77777777" w:rsidR="00BC2830" w:rsidRPr="002D5AEE" w:rsidRDefault="00BC2830">
      <w:pPr>
        <w:pStyle w:val="Indent1"/>
        <w:keepLines/>
        <w:ind w:left="0"/>
        <w:rPr>
          <w:bCs w:val="0"/>
          <w:color w:val="000000"/>
        </w:rPr>
      </w:pPr>
      <w:bookmarkStart w:id="837" w:name="_Toc418876853"/>
      <w:bookmarkStart w:id="838" w:name="_Toc446073659"/>
      <w:bookmarkStart w:id="839" w:name="_Toc459561541"/>
      <w:bookmarkStart w:id="840" w:name="_Toc492274349"/>
      <w:bookmarkStart w:id="841" w:name="_Toc106353013"/>
      <w:r w:rsidRPr="002D5AEE">
        <w:rPr>
          <w:bCs w:val="0"/>
          <w:color w:val="000000"/>
        </w:rPr>
        <w:t>Early Termination Charges</w:t>
      </w:r>
      <w:bookmarkEnd w:id="837"/>
      <w:bookmarkEnd w:id="838"/>
      <w:bookmarkEnd w:id="839"/>
      <w:bookmarkEnd w:id="840"/>
      <w:bookmarkEnd w:id="841"/>
    </w:p>
    <w:p w14:paraId="31C6A675" w14:textId="77777777" w:rsidR="00BC2830" w:rsidRPr="002D5AEE" w:rsidRDefault="00BC2830">
      <w:pPr>
        <w:pStyle w:val="Heading2"/>
        <w:keepNext/>
        <w:keepLines/>
        <w:rPr>
          <w:color w:val="000000"/>
        </w:rPr>
      </w:pPr>
      <w:r w:rsidRPr="002D5AEE">
        <w:rPr>
          <w:color w:val="000000"/>
        </w:rPr>
        <w:t>If, at any time before the end of the 12 or 24-month term (as applicable) of your Go MBB Plan (“</w:t>
      </w:r>
      <w:r w:rsidRPr="002D5AEE">
        <w:rPr>
          <w:b/>
          <w:color w:val="000000"/>
        </w:rPr>
        <w:t>Minimum Term</w:t>
      </w:r>
      <w:r w:rsidRPr="002D5AEE">
        <w:rPr>
          <w:color w:val="000000"/>
        </w:rPr>
        <w:t>”):</w:t>
      </w:r>
    </w:p>
    <w:p w14:paraId="2CEC991E" w14:textId="77777777" w:rsidR="00BC2830" w:rsidRPr="002D5AEE" w:rsidRDefault="00BC2830">
      <w:pPr>
        <w:pStyle w:val="Heading3"/>
        <w:keepNext/>
        <w:keepLines/>
        <w:rPr>
          <w:color w:val="000000"/>
        </w:rPr>
      </w:pPr>
      <w:r w:rsidRPr="002D5AEE">
        <w:rPr>
          <w:color w:val="000000"/>
        </w:rPr>
        <w:t>you cancel your Go MBB Plan (other than as a result of our material breach);</w:t>
      </w:r>
    </w:p>
    <w:p w14:paraId="0BBAD9BC" w14:textId="77777777" w:rsidR="00BC2830" w:rsidRPr="002D5AEE" w:rsidRDefault="00BC2830">
      <w:pPr>
        <w:pStyle w:val="Heading3"/>
        <w:keepNext/>
        <w:keepLines/>
        <w:rPr>
          <w:color w:val="000000"/>
        </w:rPr>
      </w:pPr>
      <w:r w:rsidRPr="002D5AEE">
        <w:rPr>
          <w:color w:val="000000"/>
        </w:rPr>
        <w:t xml:space="preserve">we cancel your Go MBB Plan in accordance the </w:t>
      </w:r>
      <w:hyperlink r:id="rId189" w:history="1">
        <w:r w:rsidRPr="002D5AEE">
          <w:rPr>
            <w:rStyle w:val="Hyperlink"/>
            <w:color w:val="000000"/>
          </w:rPr>
          <w:t>General Terms for Consumer Customers</w:t>
        </w:r>
      </w:hyperlink>
      <w:r w:rsidRPr="002D5AEE">
        <w:rPr>
          <w:color w:val="000000"/>
        </w:rPr>
        <w:t xml:space="preserve"> ; or</w:t>
      </w:r>
    </w:p>
    <w:p w14:paraId="1A3FBFDD" w14:textId="77777777" w:rsidR="00BC2830" w:rsidRPr="002D5AEE" w:rsidRDefault="00BC2830">
      <w:pPr>
        <w:pStyle w:val="Heading3"/>
        <w:keepNext/>
        <w:keepLines/>
        <w:rPr>
          <w:color w:val="000000"/>
        </w:rPr>
      </w:pPr>
      <w:r w:rsidRPr="002D5AEE">
        <w:rPr>
          <w:color w:val="000000"/>
        </w:rPr>
        <w:t>you change your Go MBB Plan and the table above specifies you will have to pay an early termination charge,</w:t>
      </w:r>
    </w:p>
    <w:p w14:paraId="1AB04E77" w14:textId="77777777" w:rsidR="00BC2830" w:rsidRPr="002D5AEE" w:rsidRDefault="00BC2830">
      <w:pPr>
        <w:pStyle w:val="Heading3"/>
        <w:keepNext/>
        <w:keepLines/>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78BEE226" w14:textId="77777777" w:rsidR="00BC2830" w:rsidRPr="002D5AEE" w:rsidRDefault="00BC2830">
      <w:pPr>
        <w:pStyle w:val="Heading2"/>
        <w:rPr>
          <w:color w:val="000000"/>
        </w:rPr>
      </w:pPr>
      <w:r w:rsidRPr="002D5AEE">
        <w:rPr>
          <w:color w:val="000000"/>
        </w:rPr>
        <w:t>If you need to pay an ETC under the terms of your plan, it will be calculated according to the following formula:</w:t>
      </w:r>
    </w:p>
    <w:p w14:paraId="4DF6D17A" w14:textId="77777777" w:rsidR="00BC2830" w:rsidRPr="002D5AEE" w:rsidRDefault="00BC2830"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10CF10F6" w14:textId="2A6F84B0" w:rsidR="00BC2830"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4713E43" wp14:editId="4E86F4F0">
                <wp:extent cx="5043170" cy="635"/>
                <wp:effectExtent l="6985" t="5715" r="7620" b="12700"/>
                <wp:docPr id="17195960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26B036F" id="AutoShape 8" o:spid="_x0000_s1026" type="#_x0000_t32"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BC2830" w:rsidRPr="002D5AEE">
        <w:rPr>
          <w:color w:val="000000"/>
        </w:rPr>
        <w:t>Total number of months in the minimum term</w:t>
      </w:r>
    </w:p>
    <w:p w14:paraId="72CA6676" w14:textId="77777777" w:rsidR="00BC2830" w:rsidRPr="002D5AEE" w:rsidRDefault="00BC2830" w:rsidP="002D5AEE">
      <w:pPr>
        <w:pStyle w:val="Heading2"/>
        <w:numPr>
          <w:ilvl w:val="0"/>
          <w:numId w:val="0"/>
        </w:numPr>
        <w:spacing w:after="0"/>
        <w:ind w:left="1588" w:hanging="737"/>
        <w:jc w:val="center"/>
        <w:rPr>
          <w:color w:val="000000"/>
        </w:rPr>
      </w:pPr>
    </w:p>
    <w:p w14:paraId="59C9A671" w14:textId="77777777" w:rsidR="00BC2830" w:rsidRPr="002D5AEE" w:rsidRDefault="00BC2830">
      <w:pPr>
        <w:pStyle w:val="Heading2"/>
        <w:rPr>
          <w:color w:val="000000"/>
        </w:rPr>
      </w:pPr>
      <w:r w:rsidRPr="002D5AEE">
        <w:rPr>
          <w:color w:val="000000"/>
        </w:rPr>
        <w:t xml:space="preserve">The ETC decreases over the Minimum Term. The maximum ETC for each Go MBB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764"/>
        <w:gridCol w:w="2765"/>
      </w:tblGrid>
      <w:tr w:rsidR="005E5885" w:rsidRPr="005E5885" w14:paraId="6AE9C99B" w14:textId="77777777" w:rsidTr="00430EDB">
        <w:trPr>
          <w:trHeight w:val="395"/>
          <w:tblHeader/>
        </w:trPr>
        <w:tc>
          <w:tcPr>
            <w:tcW w:w="2551" w:type="dxa"/>
            <w:vMerge w:val="restart"/>
            <w:shd w:val="clear" w:color="auto" w:fill="A6A6A6"/>
          </w:tcPr>
          <w:p w14:paraId="28031458" w14:textId="77777777" w:rsidR="00BC2830" w:rsidRPr="002D5AEE" w:rsidRDefault="00BC2830">
            <w:pPr>
              <w:spacing w:before="60" w:after="60" w:line="360" w:lineRule="auto"/>
              <w:jc w:val="center"/>
              <w:rPr>
                <w:b/>
                <w:color w:val="000000"/>
                <w:sz w:val="20"/>
              </w:rPr>
            </w:pPr>
            <w:r w:rsidRPr="002D5AEE">
              <w:rPr>
                <w:b/>
                <w:color w:val="000000"/>
                <w:sz w:val="20"/>
              </w:rPr>
              <w:t>Go Mobile Broadband Plans</w:t>
            </w:r>
          </w:p>
        </w:tc>
        <w:tc>
          <w:tcPr>
            <w:tcW w:w="5529" w:type="dxa"/>
            <w:gridSpan w:val="2"/>
            <w:shd w:val="clear" w:color="auto" w:fill="D9D9D9"/>
          </w:tcPr>
          <w:p w14:paraId="19303EE6"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2EF8D30B" w14:textId="77777777" w:rsidTr="00430EDB">
        <w:trPr>
          <w:trHeight w:val="395"/>
          <w:tblHeader/>
        </w:trPr>
        <w:tc>
          <w:tcPr>
            <w:tcW w:w="2551" w:type="dxa"/>
            <w:vMerge/>
            <w:shd w:val="clear" w:color="auto" w:fill="A6A6A6"/>
          </w:tcPr>
          <w:p w14:paraId="25E82729" w14:textId="77777777" w:rsidR="00BC2830" w:rsidRPr="002D5AEE" w:rsidRDefault="00BC2830">
            <w:pPr>
              <w:spacing w:before="60" w:after="60" w:line="360" w:lineRule="auto"/>
              <w:jc w:val="center"/>
              <w:rPr>
                <w:b/>
                <w:color w:val="000000"/>
                <w:sz w:val="20"/>
              </w:rPr>
            </w:pPr>
          </w:p>
        </w:tc>
        <w:tc>
          <w:tcPr>
            <w:tcW w:w="2764" w:type="dxa"/>
            <w:shd w:val="clear" w:color="auto" w:fill="D9D9D9"/>
          </w:tcPr>
          <w:p w14:paraId="56332071"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12 months</w:t>
            </w:r>
          </w:p>
        </w:tc>
        <w:tc>
          <w:tcPr>
            <w:tcW w:w="2765" w:type="dxa"/>
            <w:shd w:val="clear" w:color="auto" w:fill="D9D9D9"/>
          </w:tcPr>
          <w:p w14:paraId="02707302" w14:textId="77777777" w:rsidR="00BC2830" w:rsidRPr="002D5AEE" w:rsidRDefault="00BC2830">
            <w:pPr>
              <w:spacing w:before="60" w:after="60" w:line="360" w:lineRule="auto"/>
              <w:jc w:val="center"/>
              <w:rPr>
                <w:rFonts w:eastAsia="SimSun"/>
                <w:b/>
                <w:color w:val="000000"/>
                <w:sz w:val="20"/>
                <w:lang w:eastAsia="zh-CN"/>
              </w:rPr>
            </w:pPr>
            <w:r w:rsidRPr="002D5AEE">
              <w:rPr>
                <w:rFonts w:eastAsia="SimSun"/>
                <w:b/>
                <w:color w:val="000000"/>
                <w:sz w:val="20"/>
                <w:lang w:eastAsia="zh-CN"/>
              </w:rPr>
              <w:t>24 months</w:t>
            </w:r>
          </w:p>
        </w:tc>
      </w:tr>
      <w:tr w:rsidR="005E5885" w:rsidRPr="005E5885" w14:paraId="47CAC4E3" w14:textId="77777777" w:rsidTr="00430EDB">
        <w:tc>
          <w:tcPr>
            <w:tcW w:w="2551" w:type="dxa"/>
            <w:shd w:val="clear" w:color="auto" w:fill="A6A6A6"/>
            <w:vAlign w:val="bottom"/>
          </w:tcPr>
          <w:p w14:paraId="1AC51322" w14:textId="77777777" w:rsidR="00BC2830" w:rsidRPr="002D5AEE" w:rsidRDefault="00BC2830">
            <w:pPr>
              <w:spacing w:before="60" w:after="60" w:line="360" w:lineRule="auto"/>
              <w:rPr>
                <w:b/>
                <w:color w:val="000000"/>
                <w:sz w:val="20"/>
              </w:rPr>
            </w:pPr>
            <w:r w:rsidRPr="005E5885">
              <w:rPr>
                <w:color w:val="000000"/>
                <w:sz w:val="20"/>
                <w:lang w:eastAsia="en-AU"/>
              </w:rPr>
              <w:t>$25 Plan</w:t>
            </w:r>
          </w:p>
        </w:tc>
        <w:tc>
          <w:tcPr>
            <w:tcW w:w="2764" w:type="dxa"/>
          </w:tcPr>
          <w:p w14:paraId="157BCA6F"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$150</w:t>
            </w:r>
          </w:p>
        </w:tc>
        <w:tc>
          <w:tcPr>
            <w:tcW w:w="2765" w:type="dxa"/>
          </w:tcPr>
          <w:p w14:paraId="4911B7F3"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$300</w:t>
            </w:r>
          </w:p>
        </w:tc>
      </w:tr>
      <w:tr w:rsidR="005E5885" w:rsidRPr="005E5885" w14:paraId="10E02F9B" w14:textId="77777777" w:rsidTr="00430EDB">
        <w:tc>
          <w:tcPr>
            <w:tcW w:w="2551" w:type="dxa"/>
            <w:shd w:val="clear" w:color="auto" w:fill="A6A6A6"/>
            <w:vAlign w:val="bottom"/>
          </w:tcPr>
          <w:p w14:paraId="48F0099D" w14:textId="77777777" w:rsidR="00BC2830" w:rsidRPr="002D5AEE" w:rsidRDefault="00BC2830">
            <w:pPr>
              <w:spacing w:before="60" w:after="60" w:line="360" w:lineRule="auto"/>
              <w:rPr>
                <w:b/>
                <w:color w:val="000000"/>
                <w:sz w:val="20"/>
              </w:rPr>
            </w:pPr>
            <w:r w:rsidRPr="005E5885">
              <w:rPr>
                <w:color w:val="000000"/>
                <w:sz w:val="20"/>
                <w:lang w:eastAsia="en-AU"/>
              </w:rPr>
              <w:t>$35 Plan</w:t>
            </w:r>
          </w:p>
        </w:tc>
        <w:tc>
          <w:tcPr>
            <w:tcW w:w="2764" w:type="dxa"/>
          </w:tcPr>
          <w:p w14:paraId="3BAD9B03"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$210</w:t>
            </w:r>
          </w:p>
        </w:tc>
        <w:tc>
          <w:tcPr>
            <w:tcW w:w="2765" w:type="dxa"/>
          </w:tcPr>
          <w:p w14:paraId="0E2086CD"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r>
      <w:tr w:rsidR="005E5885" w:rsidRPr="005E5885" w14:paraId="0D2D64BA" w14:textId="77777777" w:rsidTr="00430EDB">
        <w:tc>
          <w:tcPr>
            <w:tcW w:w="2551" w:type="dxa"/>
            <w:shd w:val="clear" w:color="auto" w:fill="A6A6A6"/>
            <w:vAlign w:val="bottom"/>
          </w:tcPr>
          <w:p w14:paraId="038F0B94" w14:textId="77777777" w:rsidR="00BC2830" w:rsidRPr="002D5AEE" w:rsidRDefault="00BC2830">
            <w:pPr>
              <w:spacing w:before="60" w:after="60" w:line="360" w:lineRule="auto"/>
              <w:rPr>
                <w:b/>
                <w:color w:val="000000"/>
                <w:sz w:val="20"/>
              </w:rPr>
            </w:pPr>
            <w:r w:rsidRPr="005E5885">
              <w:rPr>
                <w:color w:val="000000"/>
                <w:sz w:val="20"/>
                <w:lang w:eastAsia="en-AU"/>
              </w:rPr>
              <w:t>$55 Plan</w:t>
            </w:r>
          </w:p>
        </w:tc>
        <w:tc>
          <w:tcPr>
            <w:tcW w:w="2764" w:type="dxa"/>
          </w:tcPr>
          <w:p w14:paraId="21BBDE12"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$330</w:t>
            </w:r>
          </w:p>
        </w:tc>
        <w:tc>
          <w:tcPr>
            <w:tcW w:w="2765" w:type="dxa"/>
          </w:tcPr>
          <w:p w14:paraId="3F431FF2"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$660</w:t>
            </w:r>
          </w:p>
        </w:tc>
      </w:tr>
      <w:tr w:rsidR="005E5885" w:rsidRPr="005E5885" w14:paraId="143A89E6" w14:textId="77777777" w:rsidTr="00430EDB">
        <w:tc>
          <w:tcPr>
            <w:tcW w:w="2551" w:type="dxa"/>
            <w:shd w:val="clear" w:color="auto" w:fill="A6A6A6"/>
            <w:vAlign w:val="bottom"/>
          </w:tcPr>
          <w:p w14:paraId="217DF6EF" w14:textId="77777777" w:rsidR="00BC2830" w:rsidRPr="002D5AEE" w:rsidRDefault="00BC2830">
            <w:pPr>
              <w:spacing w:before="60" w:after="60" w:line="360" w:lineRule="auto"/>
              <w:rPr>
                <w:b/>
                <w:color w:val="000000"/>
                <w:sz w:val="20"/>
              </w:rPr>
            </w:pPr>
            <w:r w:rsidRPr="005E5885">
              <w:rPr>
                <w:color w:val="000000"/>
                <w:sz w:val="20"/>
                <w:lang w:eastAsia="en-AU"/>
              </w:rPr>
              <w:t>$105 Plan</w:t>
            </w:r>
          </w:p>
        </w:tc>
        <w:tc>
          <w:tcPr>
            <w:tcW w:w="2764" w:type="dxa"/>
          </w:tcPr>
          <w:p w14:paraId="7876ED9C"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$630</w:t>
            </w:r>
          </w:p>
        </w:tc>
        <w:tc>
          <w:tcPr>
            <w:tcW w:w="2765" w:type="dxa"/>
          </w:tcPr>
          <w:p w14:paraId="0586821F"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$1,260</w:t>
            </w:r>
          </w:p>
        </w:tc>
      </w:tr>
      <w:tr w:rsidR="00BC2830" w:rsidRPr="005E5885" w14:paraId="152CE076" w14:textId="77777777" w:rsidTr="00430EDB">
        <w:tc>
          <w:tcPr>
            <w:tcW w:w="2551" w:type="dxa"/>
            <w:tcBorders>
              <w:bottom w:val="single" w:sz="4" w:space="0" w:color="auto"/>
            </w:tcBorders>
            <w:shd w:val="clear" w:color="auto" w:fill="A6A6A6"/>
            <w:vAlign w:val="bottom"/>
          </w:tcPr>
          <w:p w14:paraId="24C8FD98" w14:textId="77777777" w:rsidR="00BC2830" w:rsidRPr="002D5AEE" w:rsidRDefault="00BC2830">
            <w:pPr>
              <w:spacing w:before="60" w:after="60" w:line="360" w:lineRule="auto"/>
              <w:rPr>
                <w:b/>
                <w:color w:val="000000"/>
                <w:sz w:val="20"/>
              </w:rPr>
            </w:pPr>
            <w:r w:rsidRPr="005E5885">
              <w:rPr>
                <w:color w:val="000000"/>
                <w:sz w:val="20"/>
                <w:lang w:eastAsia="en-AU"/>
              </w:rPr>
              <w:t>$165 Plan</w:t>
            </w:r>
          </w:p>
        </w:tc>
        <w:tc>
          <w:tcPr>
            <w:tcW w:w="2764" w:type="dxa"/>
            <w:tcBorders>
              <w:bottom w:val="single" w:sz="4" w:space="0" w:color="auto"/>
            </w:tcBorders>
          </w:tcPr>
          <w:p w14:paraId="4DB57D2B"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$990</w:t>
            </w:r>
          </w:p>
        </w:tc>
        <w:tc>
          <w:tcPr>
            <w:tcW w:w="2765" w:type="dxa"/>
            <w:tcBorders>
              <w:bottom w:val="single" w:sz="4" w:space="0" w:color="auto"/>
            </w:tcBorders>
          </w:tcPr>
          <w:p w14:paraId="468FC95D" w14:textId="77777777" w:rsidR="00BC2830" w:rsidRPr="002D5AEE" w:rsidRDefault="00BC2830">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$1,980</w:t>
            </w:r>
          </w:p>
        </w:tc>
      </w:tr>
    </w:tbl>
    <w:p w14:paraId="75ABC304" w14:textId="77777777" w:rsidR="00BC2830" w:rsidRPr="002D5AEE" w:rsidRDefault="00BC2830" w:rsidP="002D5AEE">
      <w:pPr>
        <w:pStyle w:val="Heading2"/>
        <w:numPr>
          <w:ilvl w:val="0"/>
          <w:numId w:val="0"/>
        </w:numPr>
        <w:ind w:left="737"/>
        <w:rPr>
          <w:color w:val="000000"/>
        </w:rPr>
      </w:pPr>
    </w:p>
    <w:p w14:paraId="59655A7A" w14:textId="77777777" w:rsidR="00BC2830" w:rsidRPr="002D5AEE" w:rsidRDefault="00BC2830">
      <w:pPr>
        <w:pStyle w:val="Heading2"/>
        <w:rPr>
          <w:color w:val="000000"/>
        </w:rPr>
      </w:pPr>
      <w:r w:rsidRPr="002D5AEE">
        <w:rPr>
          <w:color w:val="000000"/>
        </w:rPr>
        <w:lastRenderedPageBreak/>
        <w:t xml:space="preserve">If you have taken up a DPC, any Device Discount you were receiving will end when your Go MBB Plan is cancelled and you must pay back the balance of any remaining DPC repayments.  </w:t>
      </w:r>
    </w:p>
    <w:p w14:paraId="204CD510" w14:textId="77777777" w:rsidR="00BC2830" w:rsidRPr="002D5AEE" w:rsidRDefault="00BC2830">
      <w:pPr>
        <w:pStyle w:val="Indent1"/>
        <w:rPr>
          <w:color w:val="000000"/>
        </w:rPr>
      </w:pPr>
      <w:bookmarkStart w:id="842" w:name="_Toc391907840"/>
      <w:bookmarkStart w:id="843" w:name="_Toc405537873"/>
      <w:bookmarkStart w:id="844" w:name="_Toc418876854"/>
      <w:bookmarkStart w:id="845" w:name="_Toc446073660"/>
      <w:bookmarkStart w:id="846" w:name="_Toc459561542"/>
      <w:bookmarkStart w:id="847" w:name="_Toc492274350"/>
      <w:bookmarkStart w:id="848" w:name="_Toc106353014"/>
      <w:r w:rsidRPr="002D5AEE">
        <w:rPr>
          <w:color w:val="000000"/>
        </w:rPr>
        <w:t xml:space="preserve">At the end of your </w:t>
      </w:r>
      <w:bookmarkEnd w:id="842"/>
      <w:bookmarkEnd w:id="843"/>
      <w:r w:rsidRPr="002D5AEE">
        <w:rPr>
          <w:color w:val="000000"/>
        </w:rPr>
        <w:t>Minimum Term</w:t>
      </w:r>
      <w:bookmarkEnd w:id="844"/>
      <w:bookmarkEnd w:id="845"/>
      <w:bookmarkEnd w:id="846"/>
      <w:bookmarkEnd w:id="847"/>
      <w:bookmarkEnd w:id="848"/>
    </w:p>
    <w:p w14:paraId="3E967904" w14:textId="77777777" w:rsidR="00BC2830" w:rsidRPr="002D5AEE" w:rsidRDefault="00BC2830">
      <w:pPr>
        <w:pStyle w:val="Heading2"/>
        <w:rPr>
          <w:color w:val="000000"/>
        </w:rPr>
      </w:pPr>
      <w:r w:rsidRPr="002D5AEE">
        <w:rPr>
          <w:color w:val="000000"/>
        </w:rPr>
        <w:t>At the end of your Minimum Term, your service will remain on your selected Go MBB Plan on a month to month basis.  If that Go MBB Plan is no longer available, we may roll your service onto any other monthly plan which is reasonably comparable. We will tell you before this happens. If you are not happy with your new plan, you may terminate that plan by giving us notice and without being charged an ETC.</w:t>
      </w:r>
      <w:bookmarkStart w:id="849" w:name="_Toc310598611"/>
      <w:bookmarkStart w:id="850" w:name="_Toc332015759"/>
      <w:bookmarkStart w:id="851" w:name="_Toc341358876"/>
      <w:bookmarkEnd w:id="22"/>
      <w:bookmarkEnd w:id="836"/>
    </w:p>
    <w:p w14:paraId="2DAD5CC1" w14:textId="77777777" w:rsidR="00BC2830" w:rsidRPr="002D5AEE" w:rsidRDefault="00BC2830">
      <w:pPr>
        <w:pStyle w:val="Indent1"/>
        <w:rPr>
          <w:color w:val="000000"/>
        </w:rPr>
      </w:pPr>
      <w:bookmarkStart w:id="852" w:name="_Toc418876855"/>
      <w:bookmarkStart w:id="853" w:name="_Toc446073661"/>
      <w:bookmarkStart w:id="854" w:name="_Toc459561543"/>
      <w:bookmarkStart w:id="855" w:name="_Toc492274351"/>
      <w:bookmarkStart w:id="856" w:name="_Toc106353015"/>
      <w:bookmarkEnd w:id="849"/>
      <w:bookmarkEnd w:id="850"/>
      <w:bookmarkEnd w:id="851"/>
      <w:r w:rsidRPr="002D5AEE">
        <w:rPr>
          <w:color w:val="000000"/>
        </w:rPr>
        <w:t>Electronic Billing and Payment</w:t>
      </w:r>
      <w:bookmarkEnd w:id="852"/>
      <w:bookmarkEnd w:id="853"/>
      <w:bookmarkEnd w:id="854"/>
      <w:bookmarkEnd w:id="855"/>
      <w:bookmarkEnd w:id="856"/>
    </w:p>
    <w:p w14:paraId="6ECC2AD5" w14:textId="77777777" w:rsidR="00BC2830" w:rsidRPr="002D5AEE" w:rsidRDefault="00BC2830">
      <w:pPr>
        <w:pStyle w:val="Heading2"/>
        <w:rPr>
          <w:color w:val="000000"/>
        </w:rPr>
      </w:pPr>
      <w:r w:rsidRPr="002D5AEE">
        <w:rPr>
          <w:color w:val="000000"/>
        </w:rPr>
        <w:t xml:space="preserve">Your Go MBB Plan requires paperless billing and electronic payment.  A $2.20 fee will apply each month in arrears if you receive a paper bill. A $1.00 fee will apply each month in arrears if you make a bill payment in person or via mail. </w:t>
      </w:r>
    </w:p>
    <w:p w14:paraId="29941B9A" w14:textId="77777777" w:rsidR="00BC2830" w:rsidRPr="002D5AEE" w:rsidRDefault="00BC2830">
      <w:pPr>
        <w:pStyle w:val="Heading2"/>
        <w:rPr>
          <w:color w:val="000000"/>
        </w:rPr>
      </w:pPr>
      <w:r w:rsidRPr="002D5AEE">
        <w:rPr>
          <w:color w:val="000000"/>
        </w:rPr>
        <w:t>Exemptions from these fees are available for:</w:t>
      </w:r>
    </w:p>
    <w:p w14:paraId="31F39DEA" w14:textId="77777777" w:rsidR="00BC2830" w:rsidRPr="002D5AEE" w:rsidRDefault="00BC2830">
      <w:pPr>
        <w:pStyle w:val="Heading3"/>
        <w:rPr>
          <w:color w:val="000000"/>
        </w:rPr>
      </w:pPr>
      <w:r w:rsidRPr="002D5AEE">
        <w:rPr>
          <w:color w:val="000000"/>
        </w:rPr>
        <w:t>Telstra Pensioner Discount customers;</w:t>
      </w:r>
    </w:p>
    <w:p w14:paraId="69FDF1F9" w14:textId="77777777" w:rsidR="00BC2830" w:rsidRPr="002D5AEE" w:rsidRDefault="00BC2830">
      <w:pPr>
        <w:pStyle w:val="Heading3"/>
        <w:rPr>
          <w:color w:val="000000"/>
        </w:rPr>
      </w:pPr>
      <w:r w:rsidRPr="002D5AEE">
        <w:rPr>
          <w:color w:val="000000"/>
        </w:rPr>
        <w:t>Telstra Disability Equipment Program customers, including those receiving a Braille or Large Print Bill;</w:t>
      </w:r>
    </w:p>
    <w:p w14:paraId="4E38C0BD" w14:textId="77777777" w:rsidR="00BC2830" w:rsidRPr="002D5AEE" w:rsidRDefault="00BC2830">
      <w:pPr>
        <w:pStyle w:val="Heading3"/>
        <w:rPr>
          <w:color w:val="000000"/>
        </w:rPr>
      </w:pPr>
      <w:r w:rsidRPr="002D5AEE">
        <w:rPr>
          <w:color w:val="000000"/>
        </w:rPr>
        <w:t xml:space="preserve">Australian Government Health Care Card Holder customers; and </w:t>
      </w:r>
    </w:p>
    <w:p w14:paraId="7246DFFC" w14:textId="77777777" w:rsidR="00BC2830" w:rsidRPr="002D5AEE" w:rsidRDefault="00BC2830">
      <w:pPr>
        <w:pStyle w:val="Heading3"/>
        <w:rPr>
          <w:color w:val="000000"/>
        </w:rPr>
      </w:pPr>
      <w:r w:rsidRPr="002D5AEE">
        <w:rPr>
          <w:color w:val="000000"/>
        </w:rPr>
        <w:t>customers who do not have an email address or internet access.</w:t>
      </w:r>
      <w:bookmarkStart w:id="857" w:name="_Toc421193951"/>
      <w:bookmarkStart w:id="858" w:name="_Toc421193952"/>
      <w:bookmarkStart w:id="859" w:name="_Toc421193957"/>
      <w:bookmarkStart w:id="860" w:name="_Toc421193958"/>
      <w:bookmarkStart w:id="861" w:name="_Toc421193961"/>
      <w:bookmarkStart w:id="862" w:name="_Toc421193964"/>
      <w:bookmarkStart w:id="863" w:name="_Toc421193965"/>
      <w:bookmarkStart w:id="864" w:name="_Toc421193966"/>
      <w:bookmarkStart w:id="865" w:name="_Toc421193967"/>
      <w:bookmarkStart w:id="866" w:name="_Toc421193969"/>
      <w:bookmarkStart w:id="867" w:name="_Toc421193973"/>
      <w:bookmarkStart w:id="868" w:name="_Toc421193978"/>
      <w:bookmarkStart w:id="869" w:name="_Toc421193980"/>
      <w:bookmarkStart w:id="870" w:name="_Toc421193981"/>
      <w:bookmarkStart w:id="871" w:name="_Toc421193982"/>
      <w:bookmarkStart w:id="872" w:name="_Toc421193989"/>
      <w:bookmarkStart w:id="873" w:name="_Toc421193990"/>
      <w:bookmarkStart w:id="874" w:name="_Toc421193993"/>
      <w:bookmarkStart w:id="875" w:name="_Toc421193997"/>
      <w:bookmarkStart w:id="876" w:name="_Toc421194002"/>
      <w:bookmarkStart w:id="877" w:name="_Toc421194032"/>
      <w:bookmarkStart w:id="878" w:name="_Toc421194037"/>
      <w:bookmarkStart w:id="879" w:name="_Toc421194040"/>
      <w:bookmarkStart w:id="880" w:name="_Toc421194048"/>
      <w:bookmarkStart w:id="881" w:name="_Toc421194101"/>
      <w:bookmarkStart w:id="882" w:name="_Toc421194102"/>
      <w:bookmarkStart w:id="883" w:name="_Toc421194104"/>
      <w:bookmarkStart w:id="884" w:name="_Toc421194105"/>
      <w:bookmarkStart w:id="885" w:name="_Toc421194106"/>
      <w:bookmarkStart w:id="886" w:name="_Toc421194108"/>
      <w:bookmarkStart w:id="887" w:name="_Toc421194109"/>
      <w:bookmarkStart w:id="888" w:name="_Toc421194111"/>
      <w:bookmarkStart w:id="889" w:name="_Toc421194113"/>
      <w:bookmarkStart w:id="890" w:name="_Toc421194115"/>
      <w:bookmarkStart w:id="891" w:name="_Toc421194123"/>
      <w:bookmarkStart w:id="892" w:name="_Toc421194150"/>
      <w:bookmarkStart w:id="893" w:name="_Toc421194156"/>
      <w:bookmarkStart w:id="894" w:name="_Toc421194177"/>
      <w:bookmarkStart w:id="895" w:name="_Toc421194184"/>
      <w:bookmarkStart w:id="896" w:name="_Toc421194205"/>
      <w:bookmarkStart w:id="897" w:name="_Toc421194206"/>
      <w:bookmarkStart w:id="898" w:name="_Toc421194207"/>
      <w:bookmarkStart w:id="899" w:name="_Toc421194211"/>
      <w:bookmarkStart w:id="900" w:name="_Toc421194212"/>
      <w:bookmarkStart w:id="901" w:name="_Toc421194213"/>
      <w:bookmarkStart w:id="902" w:name="_Toc421194214"/>
      <w:bookmarkStart w:id="903" w:name="_Toc421194215"/>
      <w:bookmarkStart w:id="904" w:name="_Toc421194217"/>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240BB1C5" w14:textId="77777777" w:rsidR="00BC2830" w:rsidRPr="002D5AEE" w:rsidRDefault="00BC2830">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6FAFA9B5" w14:textId="77777777" w:rsidR="00BC2830" w:rsidRPr="002D5AEE" w:rsidRDefault="00BC2830">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410E681C" w14:textId="77777777" w:rsidR="00F8275C" w:rsidRPr="002D5AEE" w:rsidRDefault="00F8275C">
      <w:pPr>
        <w:pStyle w:val="Heading1"/>
        <w:pageBreakBefore w:val="0"/>
        <w:rPr>
          <w:color w:val="000000"/>
          <w:lang w:val="en-US"/>
        </w:rPr>
      </w:pPr>
      <w:bookmarkStart w:id="905" w:name="_Toc459561544"/>
      <w:bookmarkStart w:id="906" w:name="_Toc492274352"/>
      <w:bookmarkStart w:id="907" w:name="_Toc106353016"/>
      <w:r w:rsidRPr="002D5AEE">
        <w:rPr>
          <w:color w:val="000000"/>
          <w:lang w:val="en-US"/>
        </w:rPr>
        <w:t>$15, $35 and $55 Data Share SIMS</w:t>
      </w:r>
      <w:bookmarkEnd w:id="905"/>
      <w:bookmarkEnd w:id="906"/>
      <w:bookmarkEnd w:id="907"/>
    </w:p>
    <w:p w14:paraId="60BCCE9D" w14:textId="77777777" w:rsidR="00F8275C" w:rsidRPr="002D5AEE" w:rsidRDefault="00F8275C">
      <w:pPr>
        <w:pStyle w:val="Indent1"/>
        <w:rPr>
          <w:color w:val="000000"/>
          <w:lang w:val="en-US"/>
        </w:rPr>
      </w:pPr>
      <w:bookmarkStart w:id="908" w:name="_Toc459561545"/>
      <w:bookmarkStart w:id="909" w:name="_Toc492274353"/>
      <w:bookmarkStart w:id="910" w:name="_Toc519254607"/>
      <w:bookmarkStart w:id="911" w:name="_Toc106353017"/>
      <w:bookmarkStart w:id="912" w:name="_Toc446503350"/>
      <w:r w:rsidRPr="002D5AEE">
        <w:rPr>
          <w:color w:val="000000"/>
        </w:rPr>
        <w:t>Not available to new customers on and from 28 June 2016</w:t>
      </w:r>
      <w:bookmarkEnd w:id="908"/>
      <w:bookmarkEnd w:id="909"/>
      <w:bookmarkEnd w:id="910"/>
      <w:bookmarkEnd w:id="911"/>
    </w:p>
    <w:bookmarkEnd w:id="912"/>
    <w:p w14:paraId="464F5213" w14:textId="77777777" w:rsidR="00F8275C" w:rsidRPr="002D5AEE" w:rsidRDefault="00F8275C">
      <w:pPr>
        <w:pStyle w:val="Heading2"/>
        <w:rPr>
          <w:color w:val="000000"/>
        </w:rPr>
      </w:pPr>
      <w:r w:rsidRPr="002D5AEE">
        <w:rPr>
          <w:color w:val="000000"/>
        </w:rPr>
        <w:t>If you have a Go Plan, Telstra Every Day Connect Data Share Plan, Telstra Every Day Connect Data Share BYO Plan or Mobile Accelerate Data Share Plan, Mobile Accelerate Data Share BYO Plan (or any other eligible plans as determined by us) you have the option to add the following services to your account:</w:t>
      </w:r>
    </w:p>
    <w:p w14:paraId="6C0C7219" w14:textId="77777777" w:rsidR="00F8275C" w:rsidRPr="002D5AEE" w:rsidRDefault="00F8275C" w:rsidP="002D5AEE">
      <w:pPr>
        <w:pStyle w:val="Heading2"/>
        <w:numPr>
          <w:ilvl w:val="0"/>
          <w:numId w:val="0"/>
        </w:numPr>
        <w:ind w:left="737"/>
        <w:rPr>
          <w:b/>
          <w:color w:val="000000"/>
        </w:rPr>
      </w:pPr>
      <w:r w:rsidRPr="002D5AEE">
        <w:rPr>
          <w:b/>
          <w:color w:val="000000"/>
        </w:rPr>
        <w:lastRenderedPageBreak/>
        <w:t xml:space="preserve">Data Share SIM plans – data only </w:t>
      </w:r>
    </w:p>
    <w:tbl>
      <w:tblPr>
        <w:tblW w:w="861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1"/>
        <w:gridCol w:w="1985"/>
        <w:gridCol w:w="2090"/>
      </w:tblGrid>
      <w:tr w:rsidR="005E5885" w:rsidRPr="005E5885" w14:paraId="6EF1E7B0" w14:textId="77777777" w:rsidTr="001902F7">
        <w:tc>
          <w:tcPr>
            <w:tcW w:w="1985" w:type="dxa"/>
            <w:shd w:val="clear" w:color="auto" w:fill="95B3D7"/>
          </w:tcPr>
          <w:p w14:paraId="34822910" w14:textId="77777777" w:rsidR="00F8275C" w:rsidRPr="002D5AEE" w:rsidRDefault="00F8275C">
            <w:pPr>
              <w:pStyle w:val="Heading2"/>
              <w:numPr>
                <w:ilvl w:val="0"/>
                <w:numId w:val="0"/>
              </w:numPr>
              <w:rPr>
                <w:rFonts w:ascii="Arial" w:eastAsia="SimSun" w:hAnsi="Arial"/>
                <w:color w:val="000000"/>
                <w:sz w:val="20"/>
              </w:rPr>
            </w:pPr>
          </w:p>
        </w:tc>
        <w:tc>
          <w:tcPr>
            <w:tcW w:w="2551" w:type="dxa"/>
            <w:shd w:val="clear" w:color="auto" w:fill="95B3D7"/>
          </w:tcPr>
          <w:p w14:paraId="006E0795" w14:textId="77777777" w:rsidR="00F8275C" w:rsidRPr="002D5AEE" w:rsidRDefault="00F8275C">
            <w:pPr>
              <w:pStyle w:val="Heading2"/>
              <w:numPr>
                <w:ilvl w:val="0"/>
                <w:numId w:val="0"/>
              </w:numPr>
              <w:rPr>
                <w:rFonts w:ascii="Arial" w:eastAsia="SimSun" w:hAnsi="Arial"/>
                <w:b/>
                <w:color w:val="000000"/>
                <w:sz w:val="20"/>
              </w:rPr>
            </w:pPr>
            <w:r w:rsidRPr="002D5AEE">
              <w:rPr>
                <w:rFonts w:ascii="Arial" w:eastAsia="SimSun" w:hAnsi="Arial"/>
                <w:b/>
                <w:color w:val="000000"/>
                <w:sz w:val="20"/>
              </w:rPr>
              <w:t>$</w:t>
            </w:r>
            <w:r w:rsidRPr="002D5AEE">
              <w:rPr>
                <w:rFonts w:ascii="Arial" w:eastAsia="SimSun" w:hAnsi="Arial" w:cs="Arial"/>
                <w:b/>
                <w:color w:val="000000"/>
                <w:sz w:val="20"/>
              </w:rPr>
              <w:t>15</w:t>
            </w:r>
            <w:r w:rsidRPr="002D5AEE">
              <w:rPr>
                <w:rFonts w:ascii="Arial" w:eastAsia="SimSun" w:hAnsi="Arial"/>
                <w:b/>
                <w:color w:val="000000"/>
                <w:sz w:val="20"/>
              </w:rPr>
              <w:t>/mth</w:t>
            </w:r>
          </w:p>
        </w:tc>
        <w:tc>
          <w:tcPr>
            <w:tcW w:w="1985" w:type="dxa"/>
            <w:shd w:val="clear" w:color="auto" w:fill="95B3D7"/>
          </w:tcPr>
          <w:p w14:paraId="18259E85" w14:textId="77777777" w:rsidR="00F8275C" w:rsidRPr="002D5AEE" w:rsidRDefault="00F8275C">
            <w:pPr>
              <w:pStyle w:val="Heading2"/>
              <w:numPr>
                <w:ilvl w:val="0"/>
                <w:numId w:val="0"/>
              </w:numPr>
              <w:rPr>
                <w:rFonts w:ascii="Arial" w:eastAsia="SimSun" w:hAnsi="Arial" w:cs="Arial"/>
                <w:b/>
                <w:color w:val="000000"/>
                <w:sz w:val="20"/>
              </w:rPr>
            </w:pPr>
            <w:r w:rsidRPr="002D5AEE">
              <w:rPr>
                <w:rFonts w:ascii="Arial" w:eastAsia="SimSun" w:hAnsi="Arial" w:cs="Arial"/>
                <w:b/>
                <w:color w:val="000000"/>
                <w:sz w:val="20"/>
              </w:rPr>
              <w:t>$35/mth</w:t>
            </w:r>
          </w:p>
        </w:tc>
        <w:tc>
          <w:tcPr>
            <w:tcW w:w="2090" w:type="dxa"/>
            <w:shd w:val="clear" w:color="auto" w:fill="95B3D7"/>
          </w:tcPr>
          <w:p w14:paraId="763F216A" w14:textId="77777777" w:rsidR="00F8275C" w:rsidRPr="002D5AEE" w:rsidRDefault="00F8275C">
            <w:pPr>
              <w:pStyle w:val="Heading2"/>
              <w:numPr>
                <w:ilvl w:val="0"/>
                <w:numId w:val="0"/>
              </w:numPr>
              <w:rPr>
                <w:rFonts w:ascii="Arial" w:eastAsia="SimSun" w:hAnsi="Arial" w:cs="Arial"/>
                <w:b/>
                <w:color w:val="000000"/>
                <w:sz w:val="20"/>
              </w:rPr>
            </w:pPr>
            <w:r w:rsidRPr="002D5AEE">
              <w:rPr>
                <w:rFonts w:ascii="Arial" w:eastAsia="SimSun" w:hAnsi="Arial" w:cs="Arial"/>
                <w:b/>
                <w:color w:val="000000"/>
                <w:sz w:val="20"/>
              </w:rPr>
              <w:t>$55/mth</w:t>
            </w:r>
          </w:p>
        </w:tc>
      </w:tr>
      <w:tr w:rsidR="005E5885" w:rsidRPr="005E5885" w14:paraId="648D50FF" w14:textId="77777777" w:rsidTr="001902F7">
        <w:tc>
          <w:tcPr>
            <w:tcW w:w="1985" w:type="dxa"/>
            <w:shd w:val="clear" w:color="auto" w:fill="FFFFFF"/>
          </w:tcPr>
          <w:p w14:paraId="51523D0D" w14:textId="77777777" w:rsidR="00F8275C" w:rsidRPr="002D5AEE" w:rsidRDefault="00F8275C">
            <w:pPr>
              <w:pStyle w:val="Heading2"/>
              <w:numPr>
                <w:ilvl w:val="0"/>
                <w:numId w:val="0"/>
              </w:numPr>
              <w:rPr>
                <w:rFonts w:ascii="Arial" w:eastAsia="SimSun" w:hAnsi="Arial" w:cs="Arial"/>
                <w:b/>
                <w:color w:val="000000"/>
                <w:sz w:val="20"/>
              </w:rPr>
            </w:pPr>
            <w:r w:rsidRPr="002D5AEE">
              <w:rPr>
                <w:rFonts w:ascii="Arial" w:eastAsia="SimSun" w:hAnsi="Arial"/>
                <w:b/>
                <w:color w:val="000000"/>
                <w:sz w:val="20"/>
              </w:rPr>
              <w:t>Mobile Data</w:t>
            </w:r>
          </w:p>
          <w:p w14:paraId="5AFD0E23" w14:textId="77777777" w:rsidR="00F8275C" w:rsidRPr="002D5AEE" w:rsidRDefault="00F8275C">
            <w:pPr>
              <w:pStyle w:val="Heading2"/>
              <w:numPr>
                <w:ilvl w:val="0"/>
                <w:numId w:val="0"/>
              </w:numPr>
              <w:rPr>
                <w:rFonts w:ascii="Arial" w:eastAsia="SimSun" w:hAnsi="Arial"/>
                <w:color w:val="000000"/>
                <w:sz w:val="20"/>
              </w:rPr>
            </w:pPr>
          </w:p>
        </w:tc>
        <w:tc>
          <w:tcPr>
            <w:tcW w:w="2551" w:type="dxa"/>
            <w:shd w:val="clear" w:color="auto" w:fill="FFFFFF"/>
          </w:tcPr>
          <w:p w14:paraId="39143C91"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 1GB </w:t>
            </w:r>
            <w:r w:rsidRPr="002D5AEE">
              <w:rPr>
                <w:rFonts w:ascii="Arial" w:eastAsia="SimSun" w:hAnsi="Arial" w:cs="Arial"/>
                <w:color w:val="000000"/>
                <w:sz w:val="20"/>
              </w:rPr>
              <w:br/>
              <w:t>(1.44c/MB)</w:t>
            </w:r>
          </w:p>
          <w:p w14:paraId="58645713" w14:textId="77777777" w:rsidR="00F8275C" w:rsidRPr="002D5AEE" w:rsidRDefault="00F8275C">
            <w:pPr>
              <w:pStyle w:val="Heading2"/>
              <w:numPr>
                <w:ilvl w:val="0"/>
                <w:numId w:val="0"/>
              </w:numPr>
              <w:rPr>
                <w:rFonts w:ascii="Arial" w:eastAsia="SimSun" w:hAnsi="Arial"/>
                <w:color w:val="000000"/>
                <w:sz w:val="20"/>
              </w:rPr>
            </w:pPr>
            <w:r w:rsidRPr="002D5AEE">
              <w:rPr>
                <w:rFonts w:ascii="Arial" w:eastAsia="SimSun" w:hAnsi="Arial"/>
                <w:color w:val="000000"/>
                <w:sz w:val="20"/>
              </w:rPr>
              <w:t>Access to Share Monthly Data Allowance</w:t>
            </w:r>
          </w:p>
        </w:tc>
        <w:tc>
          <w:tcPr>
            <w:tcW w:w="1985" w:type="dxa"/>
            <w:shd w:val="clear" w:color="auto" w:fill="FFFFFF"/>
          </w:tcPr>
          <w:p w14:paraId="1C6D49EC"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4GB </w:t>
            </w:r>
            <w:r w:rsidRPr="002D5AEE">
              <w:rPr>
                <w:rFonts w:ascii="Arial" w:eastAsia="SimSun" w:hAnsi="Arial" w:cs="Arial"/>
                <w:color w:val="000000"/>
                <w:sz w:val="20"/>
              </w:rPr>
              <w:br/>
              <w:t>(0.85c/MB)</w:t>
            </w:r>
          </w:p>
          <w:p w14:paraId="27B9AA4B"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Access to Share Monthly Data Allowance</w:t>
            </w:r>
          </w:p>
        </w:tc>
        <w:tc>
          <w:tcPr>
            <w:tcW w:w="2090" w:type="dxa"/>
            <w:shd w:val="clear" w:color="auto" w:fill="FFFFFF"/>
          </w:tcPr>
          <w:p w14:paraId="18C6C4A2"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 xml:space="preserve">8GB </w:t>
            </w:r>
            <w:r w:rsidRPr="002D5AEE">
              <w:rPr>
                <w:rFonts w:ascii="Arial" w:eastAsia="SimSun" w:hAnsi="Arial" w:cs="Arial"/>
                <w:color w:val="000000"/>
                <w:sz w:val="20"/>
              </w:rPr>
              <w:br/>
              <w:t>(0.67c/MB)</w:t>
            </w:r>
          </w:p>
          <w:p w14:paraId="1C7235F9" w14:textId="77777777" w:rsidR="00F8275C" w:rsidRPr="002D5AEE" w:rsidRDefault="00F8275C">
            <w:pPr>
              <w:pStyle w:val="Heading2"/>
              <w:numPr>
                <w:ilvl w:val="0"/>
                <w:numId w:val="0"/>
              </w:numPr>
              <w:rPr>
                <w:rFonts w:ascii="Arial" w:eastAsia="SimSun" w:hAnsi="Arial" w:cs="Arial"/>
                <w:color w:val="000000"/>
                <w:sz w:val="20"/>
              </w:rPr>
            </w:pPr>
            <w:r w:rsidRPr="002D5AEE">
              <w:rPr>
                <w:rFonts w:ascii="Arial" w:eastAsia="SimSun" w:hAnsi="Arial" w:cs="Arial"/>
                <w:color w:val="000000"/>
                <w:sz w:val="20"/>
              </w:rPr>
              <w:t>Access to Share Monthly Data Allowance</w:t>
            </w:r>
          </w:p>
        </w:tc>
      </w:tr>
      <w:tr w:rsidR="005E5885" w:rsidRPr="005E5885" w14:paraId="44865E34" w14:textId="77777777" w:rsidTr="00F8275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1C6921AD" w14:textId="77777777" w:rsidR="00F8275C" w:rsidRPr="002D5AEE" w:rsidRDefault="00F8275C">
            <w:pPr>
              <w:pStyle w:val="Heading2"/>
              <w:numPr>
                <w:ilvl w:val="0"/>
                <w:numId w:val="0"/>
              </w:numPr>
              <w:tabs>
                <w:tab w:val="left" w:pos="720"/>
              </w:tabs>
              <w:rPr>
                <w:rFonts w:ascii="Arial" w:eastAsia="SimSun" w:hAnsi="Arial"/>
                <w:b/>
                <w:color w:val="000000"/>
                <w:sz w:val="20"/>
              </w:rPr>
            </w:pPr>
            <w:r w:rsidRPr="002D5AEE">
              <w:rPr>
                <w:rFonts w:ascii="Arial" w:eastAsia="SimSun" w:hAnsi="Arial"/>
                <w:b/>
                <w:color w:val="000000"/>
                <w:sz w:val="20"/>
              </w:rPr>
              <w:t>Telstra Air data</w:t>
            </w:r>
          </w:p>
          <w:p w14:paraId="083DB7ED" w14:textId="77777777" w:rsidR="00F8275C" w:rsidRPr="002D5AEE" w:rsidRDefault="00F8275C">
            <w:pPr>
              <w:pStyle w:val="Heading2"/>
              <w:numPr>
                <w:ilvl w:val="0"/>
                <w:numId w:val="0"/>
              </w:numPr>
              <w:tabs>
                <w:tab w:val="left" w:pos="720"/>
              </w:tabs>
              <w:rPr>
                <w:rFonts w:ascii="Arial" w:eastAsia="SimSun" w:hAnsi="Arial"/>
                <w:color w:val="000000"/>
                <w:sz w:val="20"/>
              </w:rPr>
            </w:pPr>
            <w:r w:rsidRPr="002D5AEE">
              <w:rPr>
                <w:rFonts w:ascii="Arial" w:eastAsia="SimSun" w:hAnsi="Arial"/>
                <w:color w:val="000000"/>
                <w:sz w:val="20"/>
              </w:rPr>
              <w:t xml:space="preserve">(not shareable with other services) </w:t>
            </w:r>
          </w:p>
        </w:tc>
        <w:tc>
          <w:tcPr>
            <w:tcW w:w="662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2C5BCEA" w14:textId="77777777" w:rsidR="00F8275C" w:rsidRPr="002D5AEE" w:rsidRDefault="00F8275C">
            <w:pPr>
              <w:pStyle w:val="Heading2"/>
              <w:numPr>
                <w:ilvl w:val="0"/>
                <w:numId w:val="0"/>
              </w:numPr>
              <w:tabs>
                <w:tab w:val="left" w:pos="720"/>
              </w:tabs>
              <w:rPr>
                <w:rFonts w:ascii="Arial" w:eastAsia="SimSun" w:hAnsi="Arial"/>
                <w:color w:val="000000"/>
                <w:sz w:val="20"/>
              </w:rPr>
            </w:pPr>
            <w:r w:rsidRPr="002D5AEE">
              <w:rPr>
                <w:rFonts w:ascii="Arial" w:eastAsia="SimSun" w:hAnsi="Arial"/>
                <w:color w:val="000000"/>
                <w:sz w:val="20"/>
              </w:rPr>
              <w:t>10GB of Telstra Air data at hotspots included.</w:t>
            </w:r>
          </w:p>
          <w:p w14:paraId="36ED313A" w14:textId="77777777" w:rsidR="00F8275C" w:rsidRPr="002D5AEE" w:rsidRDefault="00F8275C">
            <w:pPr>
              <w:pStyle w:val="Heading2"/>
              <w:numPr>
                <w:ilvl w:val="0"/>
                <w:numId w:val="0"/>
              </w:numPr>
              <w:tabs>
                <w:tab w:val="left" w:pos="720"/>
              </w:tabs>
              <w:rPr>
                <w:rFonts w:ascii="Arial" w:eastAsia="SimSun" w:hAnsi="Arial" w:cs="Arial"/>
                <w:color w:val="000000"/>
                <w:sz w:val="20"/>
              </w:rPr>
            </w:pPr>
            <w:r w:rsidRPr="002D5AEE">
              <w:rPr>
                <w:rFonts w:ascii="Arial" w:eastAsia="SimSun" w:hAnsi="Arial"/>
                <w:color w:val="000000"/>
                <w:sz w:val="20"/>
              </w:rPr>
              <w:t xml:space="preserve">If you exceed your Telstra Air data allowance you will not be able to access Telstra Air data until your next billing cycle starts. See </w:t>
            </w:r>
            <w:hyperlink r:id="rId190" w:history="1">
              <w:r w:rsidRPr="002D5AEE">
                <w:rPr>
                  <w:rStyle w:val="Hyperlink"/>
                  <w:rFonts w:ascii="Arial" w:eastAsia="SimSun" w:hAnsi="Arial"/>
                  <w:color w:val="000000"/>
                  <w:sz w:val="20"/>
                </w:rPr>
                <w:t>https://www.telstra.com.au/customer-terms/home-family/telstra-air</w:t>
              </w:r>
            </w:hyperlink>
            <w:r w:rsidRPr="002D5AEE">
              <w:rPr>
                <w:rFonts w:ascii="Arial" w:eastAsia="SimSun" w:hAnsi="Arial"/>
                <w:color w:val="000000"/>
                <w:sz w:val="20"/>
              </w:rPr>
              <w:t xml:space="preserve"> for Telstra Air terms and conditions.</w:t>
            </w:r>
          </w:p>
        </w:tc>
      </w:tr>
      <w:tr w:rsidR="00F8275C" w:rsidRPr="005E5885" w14:paraId="17904C43" w14:textId="77777777" w:rsidTr="00F8275C">
        <w:tc>
          <w:tcPr>
            <w:tcW w:w="1985" w:type="dxa"/>
            <w:tcBorders>
              <w:top w:val="single" w:sz="4" w:space="0" w:color="auto"/>
              <w:left w:val="single" w:sz="4" w:space="0" w:color="auto"/>
              <w:bottom w:val="single" w:sz="4" w:space="0" w:color="auto"/>
              <w:right w:val="single" w:sz="4" w:space="0" w:color="auto"/>
            </w:tcBorders>
            <w:shd w:val="clear" w:color="auto" w:fill="FFFFFF"/>
          </w:tcPr>
          <w:p w14:paraId="71D8CC73" w14:textId="77777777" w:rsidR="00F8275C" w:rsidRPr="002D5AEE" w:rsidRDefault="00F8275C">
            <w:pPr>
              <w:pStyle w:val="Heading2"/>
              <w:numPr>
                <w:ilvl w:val="0"/>
                <w:numId w:val="0"/>
              </w:numPr>
              <w:tabs>
                <w:tab w:val="left" w:pos="720"/>
              </w:tabs>
              <w:rPr>
                <w:rFonts w:ascii="Arial" w:eastAsia="SimSun" w:hAnsi="Arial"/>
                <w:b/>
                <w:color w:val="000000"/>
                <w:sz w:val="20"/>
              </w:rPr>
            </w:pPr>
          </w:p>
        </w:tc>
        <w:tc>
          <w:tcPr>
            <w:tcW w:w="662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52856A2" w14:textId="77777777" w:rsidR="00F8275C" w:rsidRPr="002D5AEE" w:rsidRDefault="00F8275C">
            <w:pPr>
              <w:pStyle w:val="Heading2"/>
              <w:numPr>
                <w:ilvl w:val="0"/>
                <w:numId w:val="0"/>
              </w:numPr>
              <w:tabs>
                <w:tab w:val="left" w:pos="720"/>
              </w:tabs>
              <w:jc w:val="center"/>
              <w:rPr>
                <w:rFonts w:ascii="Calibri" w:hAnsi="Calibri" w:cs="Arial"/>
                <w:b/>
                <w:color w:val="000000"/>
                <w:sz w:val="18"/>
                <w:szCs w:val="18"/>
              </w:rPr>
            </w:pPr>
            <w:r w:rsidRPr="002D5AEE">
              <w:rPr>
                <w:rFonts w:ascii="Arial" w:eastAsia="SimSun" w:hAnsi="Arial"/>
                <w:b/>
                <w:color w:val="000000"/>
                <w:sz w:val="20"/>
              </w:rPr>
              <w:t>All for use in Australia (excludes use overseas)</w:t>
            </w:r>
          </w:p>
        </w:tc>
      </w:tr>
    </w:tbl>
    <w:p w14:paraId="15CA5DCA" w14:textId="77777777" w:rsidR="00F8275C" w:rsidRPr="002D5AEE" w:rsidRDefault="00F8275C" w:rsidP="002D5AEE">
      <w:pPr>
        <w:pStyle w:val="Heading2"/>
        <w:numPr>
          <w:ilvl w:val="0"/>
          <w:numId w:val="0"/>
        </w:numPr>
        <w:ind w:left="737"/>
        <w:rPr>
          <w:color w:val="000000"/>
        </w:rPr>
      </w:pPr>
    </w:p>
    <w:p w14:paraId="0F7CD1BF" w14:textId="78AE08E8" w:rsidR="00F8275C" w:rsidRPr="002D5AEE" w:rsidRDefault="00F8275C">
      <w:pPr>
        <w:pStyle w:val="Heading2"/>
        <w:rPr>
          <w:color w:val="000000"/>
        </w:rPr>
      </w:pPr>
      <w:r w:rsidRPr="002D5AEE">
        <w:rPr>
          <w:color w:val="000000"/>
        </w:rPr>
        <w:t xml:space="preserve">You can purchase up to a total of five Companion Plans and Data Share SIMs per account which you can place in a SIM-ready device and access your </w:t>
      </w:r>
      <w:r w:rsidRPr="002D5AEE">
        <w:rPr>
          <w:rFonts w:eastAsia="Arial Unicode MS"/>
          <w:color w:val="000000"/>
        </w:rPr>
        <w:t>Shared Monthly Mobile Data Allowance</w:t>
      </w:r>
      <w:r w:rsidRPr="002D5AEE">
        <w:rPr>
          <w:color w:val="000000"/>
        </w:rPr>
        <w:t xml:space="preserve">. We may set a maximum limit on the number of Companion Plans and Data Share SIMs of a particular value per account from time to time. The current maximum limit can be found on the Data Share SIM page on </w:t>
      </w:r>
      <w:hyperlink r:id="rId191" w:history="1">
        <w:r w:rsidRPr="002D5AEE">
          <w:rPr>
            <w:rStyle w:val="Hyperlink"/>
            <w:color w:val="000000"/>
          </w:rPr>
          <w:t>www.telstra.com.au</w:t>
        </w:r>
      </w:hyperlink>
      <w:r w:rsidRPr="002D5AEE">
        <w:rPr>
          <w:color w:val="000000"/>
        </w:rPr>
        <w:t>.</w:t>
      </w:r>
    </w:p>
    <w:p w14:paraId="42874B2D" w14:textId="77777777" w:rsidR="00F8275C" w:rsidRPr="002D5AEE" w:rsidRDefault="00F8275C">
      <w:pPr>
        <w:pStyle w:val="Heading2"/>
        <w:rPr>
          <w:color w:val="000000"/>
        </w:rPr>
      </w:pPr>
      <w:r w:rsidRPr="002D5AEE">
        <w:rPr>
          <w:color w:val="000000"/>
        </w:rPr>
        <w:t xml:space="preserve">You can choose to buy an eligible device on a DPC to use with your Data Share SIM.  The DPC terms and conditions are set out in </w:t>
      </w:r>
      <w:hyperlink r:id="rId192" w:history="1">
        <w:r w:rsidRPr="002D5AEE">
          <w:rPr>
            <w:rStyle w:val="Hyperlink"/>
            <w:color w:val="000000"/>
          </w:rPr>
          <w:t>Part C – Special Promotions of the Telstra Mobile Section of Our Customer Terms</w:t>
        </w:r>
      </w:hyperlink>
      <w:r w:rsidRPr="002D5AEE">
        <w:rPr>
          <w:color w:val="000000"/>
        </w:rPr>
        <w:t>.</w:t>
      </w:r>
    </w:p>
    <w:p w14:paraId="5B5BDF6D" w14:textId="77777777" w:rsidR="00F8275C" w:rsidRPr="002D5AEE" w:rsidRDefault="00F8275C">
      <w:pPr>
        <w:pStyle w:val="Heading2"/>
        <w:rPr>
          <w:color w:val="000000"/>
        </w:rPr>
      </w:pPr>
      <w:r w:rsidRPr="002D5AEE">
        <w:rPr>
          <w:color w:val="000000"/>
        </w:rPr>
        <w:t xml:space="preserve">Extra Data will be applied to any Data Share SIM that </w:t>
      </w:r>
      <w:r w:rsidRPr="002D5AEE">
        <w:rPr>
          <w:rFonts w:eastAsia="Arial Unicode MS"/>
          <w:color w:val="000000"/>
        </w:rPr>
        <w:t>uses data in excess of the Shared Monthly Mobile Data Allowance.</w:t>
      </w:r>
    </w:p>
    <w:p w14:paraId="6E974FE2" w14:textId="77777777" w:rsidR="00F8275C" w:rsidRPr="002D5AEE" w:rsidRDefault="00F8275C">
      <w:pPr>
        <w:pStyle w:val="Heading2"/>
        <w:keepNext/>
        <w:keepLines/>
        <w:rPr>
          <w:color w:val="000000"/>
        </w:rPr>
      </w:pPr>
      <w:r w:rsidRPr="002D5AEE">
        <w:rPr>
          <w:color w:val="000000"/>
        </w:rPr>
        <w:t xml:space="preserve">The Data Share SIMs are casual plans and you can cancel them at anytime.  If you have a DPC with your  and Data Share SIM  you will  need to repay the balance of any outstanding payments. </w:t>
      </w:r>
    </w:p>
    <w:p w14:paraId="3DE07189" w14:textId="77777777" w:rsidR="006824C3" w:rsidRPr="002D5AEE" w:rsidRDefault="006824C3">
      <w:pPr>
        <w:pStyle w:val="Heading1"/>
        <w:pageBreakBefore w:val="0"/>
        <w:rPr>
          <w:color w:val="000000"/>
          <w:lang w:val="en-US"/>
        </w:rPr>
      </w:pPr>
      <w:bookmarkStart w:id="913" w:name="_Toc459561546"/>
      <w:bookmarkStart w:id="914" w:name="_Toc492274354"/>
      <w:bookmarkStart w:id="915" w:name="_Toc106353018"/>
      <w:r w:rsidRPr="002D5AEE">
        <w:rPr>
          <w:color w:val="000000"/>
          <w:lang w:val="en-US"/>
        </w:rPr>
        <w:t>iPhone Plans</w:t>
      </w:r>
      <w:bookmarkEnd w:id="23"/>
      <w:bookmarkEnd w:id="24"/>
      <w:bookmarkEnd w:id="913"/>
      <w:bookmarkEnd w:id="914"/>
      <w:bookmarkEnd w:id="915"/>
      <w:r w:rsidRPr="002D5AEE">
        <w:rPr>
          <w:color w:val="000000"/>
          <w:lang w:val="en-US"/>
        </w:rPr>
        <w:t xml:space="preserve"> </w:t>
      </w:r>
    </w:p>
    <w:p w14:paraId="667065EA" w14:textId="77777777" w:rsidR="00B11486" w:rsidRPr="002D5AEE" w:rsidRDefault="00B11486">
      <w:pPr>
        <w:pStyle w:val="Indent1"/>
        <w:rPr>
          <w:color w:val="000000"/>
          <w:lang w:val="en-US"/>
        </w:rPr>
      </w:pPr>
      <w:bookmarkStart w:id="916" w:name="_Toc459561547"/>
      <w:bookmarkStart w:id="917" w:name="_Toc492274355"/>
      <w:bookmarkStart w:id="918" w:name="_Toc519254609"/>
      <w:bookmarkStart w:id="919" w:name="_Toc106353019"/>
      <w:bookmarkStart w:id="920" w:name="_Toc203206382"/>
      <w:bookmarkStart w:id="921" w:name="_Toc394479053"/>
      <w:r w:rsidRPr="002D5AEE">
        <w:rPr>
          <w:color w:val="000000"/>
        </w:rPr>
        <w:t>Not available to new and recontracting customers on and from 12 May 2015</w:t>
      </w:r>
      <w:bookmarkEnd w:id="916"/>
      <w:bookmarkEnd w:id="917"/>
      <w:bookmarkEnd w:id="918"/>
      <w:bookmarkEnd w:id="919"/>
    </w:p>
    <w:p w14:paraId="0102B75A" w14:textId="77777777" w:rsidR="006824C3" w:rsidRPr="002D5AEE" w:rsidRDefault="006824C3">
      <w:pPr>
        <w:pStyle w:val="Indent1"/>
        <w:rPr>
          <w:color w:val="000000"/>
          <w:lang w:val="en-US"/>
        </w:rPr>
      </w:pPr>
      <w:bookmarkStart w:id="922" w:name="_Toc459561548"/>
      <w:bookmarkStart w:id="923" w:name="_Toc492274356"/>
      <w:bookmarkStart w:id="924" w:name="_Toc106353020"/>
      <w:r w:rsidRPr="002D5AEE">
        <w:rPr>
          <w:color w:val="000000"/>
          <w:lang w:val="en-US"/>
        </w:rPr>
        <w:t>Eligibility</w:t>
      </w:r>
      <w:bookmarkEnd w:id="920"/>
      <w:bookmarkEnd w:id="921"/>
      <w:bookmarkEnd w:id="922"/>
      <w:bookmarkEnd w:id="923"/>
      <w:bookmarkEnd w:id="924"/>
    </w:p>
    <w:p w14:paraId="6040960A" w14:textId="77777777" w:rsidR="006824C3" w:rsidRPr="002D5AEE" w:rsidRDefault="006824C3">
      <w:pPr>
        <w:pStyle w:val="Heading2"/>
        <w:rPr>
          <w:color w:val="000000"/>
          <w:lang w:val="en-US"/>
        </w:rPr>
      </w:pPr>
      <w:r w:rsidRPr="002D5AEE">
        <w:rPr>
          <w:color w:val="000000"/>
          <w:lang w:val="en-US"/>
        </w:rPr>
        <w:t>You can buy an iPhone from us at a subsidized price when you connect to our network on an iPhone Plan for 24 months.</w:t>
      </w:r>
    </w:p>
    <w:p w14:paraId="28C8ED21" w14:textId="77777777" w:rsidR="006824C3" w:rsidRPr="002D5AEE" w:rsidRDefault="006824C3">
      <w:pPr>
        <w:pStyle w:val="Indent3"/>
        <w:ind w:left="720"/>
        <w:rPr>
          <w:color w:val="000000"/>
          <w:lang w:val="en-US"/>
        </w:rPr>
      </w:pPr>
      <w:r w:rsidRPr="002D5AEE">
        <w:rPr>
          <w:color w:val="000000"/>
          <w:lang w:val="en-US"/>
        </w:rPr>
        <w:lastRenderedPageBreak/>
        <w:t>You can also connect to our network on an iPhone Plan for 24 months when you BYO your own compatible iPhone handset provided you have purchased your iPhone handset from Telstra, a Telstra Licensed Shop or another authorised dealer as determined by Telstra not more than 30 days before you apply for the iPhone Plan.</w:t>
      </w:r>
    </w:p>
    <w:p w14:paraId="3F3DD4B8" w14:textId="77777777" w:rsidR="006824C3" w:rsidRPr="002D5AEE" w:rsidRDefault="006824C3">
      <w:pPr>
        <w:pStyle w:val="Heading2"/>
        <w:rPr>
          <w:color w:val="000000"/>
          <w:lang w:val="en-US"/>
        </w:rPr>
      </w:pPr>
      <w:r w:rsidRPr="002D5AEE">
        <w:rPr>
          <w:color w:val="000000"/>
          <w:lang w:val="en-US"/>
        </w:rPr>
        <w:t>We charge you your chosen monthly spend each month for your 24 month term.  We also charge you for any call charges beyond your included calls and for other services you use.</w:t>
      </w:r>
    </w:p>
    <w:p w14:paraId="4216667E" w14:textId="77777777" w:rsidR="006824C3" w:rsidRPr="002D5AEE" w:rsidRDefault="006824C3">
      <w:pPr>
        <w:pStyle w:val="Heading2"/>
        <w:rPr>
          <w:color w:val="000000"/>
          <w:lang w:val="en-US"/>
        </w:rPr>
      </w:pPr>
      <w:r w:rsidRPr="002D5AEE">
        <w:rPr>
          <w:color w:val="000000"/>
          <w:lang w:val="en-US"/>
        </w:rPr>
        <w:t xml:space="preserve">You must also pay us the specified amount for your handset (if any) which will appear on your first bill you receive for your iPhone Plan charges. </w:t>
      </w:r>
    </w:p>
    <w:p w14:paraId="7066CCD5" w14:textId="77777777" w:rsidR="006824C3" w:rsidRPr="002D5AEE" w:rsidRDefault="006824C3">
      <w:pPr>
        <w:pStyle w:val="Heading2"/>
        <w:rPr>
          <w:color w:val="000000"/>
          <w:lang w:val="en-US"/>
        </w:rPr>
      </w:pPr>
      <w:r w:rsidRPr="002D5AEE">
        <w:rPr>
          <w:color w:val="000000"/>
          <w:lang w:val="en-US"/>
        </w:rPr>
        <w:t>The iPhone Plan is not available with any other Telstra mobile offer unless specified by us.</w:t>
      </w:r>
    </w:p>
    <w:p w14:paraId="32CCF826" w14:textId="77777777" w:rsidR="006824C3" w:rsidRPr="002D5AEE" w:rsidRDefault="006824C3">
      <w:pPr>
        <w:pStyle w:val="Indent1"/>
        <w:rPr>
          <w:color w:val="000000"/>
          <w:lang w:val="en-US"/>
        </w:rPr>
      </w:pPr>
      <w:bookmarkStart w:id="925" w:name="_Toc203206383"/>
      <w:bookmarkStart w:id="926" w:name="_Toc394479054"/>
      <w:bookmarkStart w:id="927" w:name="_Toc459561549"/>
      <w:bookmarkStart w:id="928" w:name="_Toc492274357"/>
      <w:bookmarkStart w:id="929" w:name="_Toc106353021"/>
      <w:r w:rsidRPr="002D5AEE">
        <w:rPr>
          <w:color w:val="000000"/>
          <w:lang w:val="en-US"/>
        </w:rPr>
        <w:t>iPhone terms and conditions</w:t>
      </w:r>
      <w:bookmarkEnd w:id="925"/>
      <w:bookmarkEnd w:id="926"/>
      <w:bookmarkEnd w:id="927"/>
      <w:bookmarkEnd w:id="928"/>
      <w:bookmarkEnd w:id="929"/>
    </w:p>
    <w:p w14:paraId="7C588B83" w14:textId="77777777" w:rsidR="006824C3" w:rsidRPr="002D5AEE" w:rsidRDefault="006824C3">
      <w:pPr>
        <w:pStyle w:val="Heading2"/>
        <w:rPr>
          <w:color w:val="000000"/>
          <w:lang w:val="en-US"/>
        </w:rPr>
      </w:pPr>
      <w:r w:rsidRPr="002D5AEE">
        <w:rPr>
          <w:color w:val="000000"/>
          <w:lang w:val="en-US"/>
        </w:rPr>
        <w:t>Your use of the iPhone constitutes acceptance of the iPhone terms and conditions contained in the iPhone box.</w:t>
      </w:r>
    </w:p>
    <w:p w14:paraId="6BED2C41" w14:textId="77777777" w:rsidR="006824C3" w:rsidRPr="002D5AEE" w:rsidRDefault="006824C3">
      <w:pPr>
        <w:pStyle w:val="Indent1"/>
        <w:rPr>
          <w:color w:val="000000"/>
          <w:lang w:val="en-US"/>
        </w:rPr>
      </w:pPr>
      <w:bookmarkStart w:id="930" w:name="_Toc203206385"/>
      <w:bookmarkStart w:id="931" w:name="_Toc394479055"/>
      <w:bookmarkStart w:id="932" w:name="_Toc459561550"/>
      <w:bookmarkStart w:id="933" w:name="_Toc492274358"/>
      <w:bookmarkStart w:id="934" w:name="_Toc106353022"/>
      <w:r w:rsidRPr="002D5AEE">
        <w:rPr>
          <w:color w:val="000000"/>
          <w:lang w:val="en-US"/>
        </w:rPr>
        <w:t>iPhone handset unlocking</w:t>
      </w:r>
      <w:bookmarkEnd w:id="930"/>
      <w:bookmarkEnd w:id="931"/>
      <w:bookmarkEnd w:id="932"/>
      <w:bookmarkEnd w:id="933"/>
      <w:bookmarkEnd w:id="934"/>
    </w:p>
    <w:p w14:paraId="04C7A9A3" w14:textId="77777777" w:rsidR="006824C3" w:rsidRPr="002D5AEE" w:rsidRDefault="006824C3">
      <w:pPr>
        <w:pStyle w:val="Heading2"/>
        <w:rPr>
          <w:color w:val="000000"/>
          <w:lang w:val="en-US"/>
        </w:rPr>
      </w:pPr>
      <w:r w:rsidRPr="002D5AEE">
        <w:rPr>
          <w:color w:val="000000"/>
          <w:lang w:val="en-US"/>
        </w:rPr>
        <w:t>All iPhone handsets purchased from Telstra are configured to work only with the wireless services provided by Telstra.  This means that a SIM from any other Australian or international carrier in the iPhone handset will not work.  If you want to unlock your handset, you must contact Telstra.</w:t>
      </w:r>
    </w:p>
    <w:p w14:paraId="7AC3749B" w14:textId="77777777" w:rsidR="006824C3" w:rsidRPr="002D5AEE" w:rsidRDefault="006824C3">
      <w:pPr>
        <w:rPr>
          <w:color w:val="000000"/>
          <w:lang w:val="en-US"/>
        </w:rPr>
      </w:pPr>
    </w:p>
    <w:p w14:paraId="375D4676" w14:textId="77777777" w:rsidR="006824C3" w:rsidRPr="002D5AEE" w:rsidRDefault="006824C3">
      <w:pPr>
        <w:pStyle w:val="Indent1"/>
        <w:rPr>
          <w:color w:val="000000"/>
          <w:lang w:val="en-US"/>
        </w:rPr>
      </w:pPr>
      <w:bookmarkStart w:id="935" w:name="_Toc203206386"/>
      <w:bookmarkStart w:id="936" w:name="_Toc394479056"/>
      <w:bookmarkStart w:id="937" w:name="_Toc459561551"/>
      <w:bookmarkStart w:id="938" w:name="_Toc492274359"/>
      <w:bookmarkStart w:id="939" w:name="_Toc106353023"/>
      <w:r w:rsidRPr="002D5AEE">
        <w:rPr>
          <w:color w:val="000000"/>
          <w:lang w:val="en-US"/>
        </w:rPr>
        <w:t>iPhone Plan Bonus Options</w:t>
      </w:r>
      <w:bookmarkEnd w:id="935"/>
      <w:bookmarkEnd w:id="936"/>
      <w:bookmarkEnd w:id="937"/>
      <w:bookmarkEnd w:id="938"/>
      <w:bookmarkEnd w:id="939"/>
    </w:p>
    <w:p w14:paraId="1064E2EE" w14:textId="77777777" w:rsidR="006824C3" w:rsidRPr="002D5AEE" w:rsidRDefault="006824C3">
      <w:pPr>
        <w:pStyle w:val="Heading2"/>
        <w:rPr>
          <w:color w:val="000000"/>
          <w:lang w:val="en-US"/>
        </w:rPr>
      </w:pPr>
      <w:r w:rsidRPr="002D5AEE">
        <w:rPr>
          <w:color w:val="000000"/>
          <w:lang w:val="en-US"/>
        </w:rPr>
        <w:t>You may choose one of the Bonus Options described below.</w:t>
      </w:r>
    </w:p>
    <w:p w14:paraId="09627192" w14:textId="77777777" w:rsidR="006824C3" w:rsidRPr="002D5AEE" w:rsidRDefault="006824C3">
      <w:pPr>
        <w:pStyle w:val="Heading2"/>
        <w:rPr>
          <w:color w:val="000000"/>
          <w:lang w:val="en-US"/>
        </w:rPr>
      </w:pPr>
      <w:r w:rsidRPr="002D5AEE">
        <w:rPr>
          <w:color w:val="000000"/>
          <w:lang w:val="en-US"/>
        </w:rPr>
        <w:t>The call charges applicable to your chosen Bonus Option will apply instead of the call charges set out in your iPhone Plan.</w:t>
      </w:r>
    </w:p>
    <w:p w14:paraId="20ABAEDB" w14:textId="77777777" w:rsidR="006824C3" w:rsidRPr="002D5AEE" w:rsidRDefault="006824C3">
      <w:pPr>
        <w:pStyle w:val="Heading2"/>
        <w:rPr>
          <w:color w:val="000000"/>
          <w:lang w:val="en-US"/>
        </w:rPr>
      </w:pPr>
      <w:r w:rsidRPr="002D5AEE">
        <w:rPr>
          <w:color w:val="000000"/>
          <w:lang w:val="en-US"/>
        </w:rPr>
        <w:t xml:space="preserve">Our FairPlay Policy (set out in </w:t>
      </w:r>
      <w:hyperlink r:id="rId193" w:history="1">
        <w:r w:rsidRPr="002D5AEE">
          <w:rPr>
            <w:rStyle w:val="Hyperlink"/>
            <w:color w:val="000000"/>
            <w:lang w:val="en-US"/>
          </w:rPr>
          <w:t>Part A – General of the Telstra Mobile section of Our Customer Terms</w:t>
        </w:r>
      </w:hyperlink>
      <w:r w:rsidRPr="002D5AEE">
        <w:rPr>
          <w:color w:val="000000"/>
          <w:lang w:val="en-US"/>
        </w:rPr>
        <w:t>) applies to these Bonus Options.</w:t>
      </w:r>
    </w:p>
    <w:p w14:paraId="755FBF9A" w14:textId="77777777" w:rsidR="006824C3" w:rsidRPr="002D5AEE" w:rsidRDefault="006824C3">
      <w:pPr>
        <w:pStyle w:val="Heading2"/>
        <w:rPr>
          <w:color w:val="000000"/>
          <w:lang w:val="en-US"/>
        </w:rPr>
      </w:pPr>
      <w:r w:rsidRPr="002D5AEE">
        <w:rPr>
          <w:color w:val="000000"/>
          <w:lang w:val="en-US"/>
        </w:rPr>
        <w:t>You can change your Bonus Option once in each 30 day period free of charge. Any change you make within 30 days of your previous change will incur a $15.00 (GST incl.) fee.</w:t>
      </w:r>
    </w:p>
    <w:p w14:paraId="7546720D" w14:textId="77777777" w:rsidR="006824C3" w:rsidRPr="002D5AEE" w:rsidRDefault="006824C3">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some premium content and information services and to some calls including calls to numbers beginning with 19, 12 or 1800, international and international roaming calls, emergency calls, calls to Optus satellite phones (except where the customer has selected Per Second Saver), calls to Telstra satellite phones (except where the customer has selected Free 24/7), diversion calls, value added services (such as reminder and wakeup calls) Dial It Services (weather </w:t>
      </w:r>
      <w:r w:rsidRPr="002D5AEE">
        <w:rPr>
          <w:color w:val="000000"/>
          <w:lang w:val="en-US"/>
        </w:rPr>
        <w:lastRenderedPageBreak/>
        <w:t>and time), Operator Assisted calls, MessageBank deposits and retrievals, Memo and PocketNews and all data calls such as SMS or BigPond Mobile Services.</w:t>
      </w:r>
    </w:p>
    <w:p w14:paraId="2A924759" w14:textId="77777777" w:rsidR="006824C3" w:rsidRPr="002D5AEE" w:rsidRDefault="006824C3">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do not apply to some message types including SMS voting, SMS games, International SMS, PocketNews, WebNotes, MobileFun, SMS Access Manager, Online SMS Business, some SMS Chat, and some Instant Messaging Services.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6F6563B8" w14:textId="77777777" w:rsidTr="006824C3">
        <w:trPr>
          <w:tblHeader/>
        </w:trPr>
        <w:tc>
          <w:tcPr>
            <w:tcW w:w="2268" w:type="dxa"/>
          </w:tcPr>
          <w:p w14:paraId="48C7E717" w14:textId="77777777" w:rsidR="006824C3" w:rsidRPr="002D5AEE" w:rsidRDefault="006824C3">
            <w:pPr>
              <w:pStyle w:val="TableData"/>
              <w:keepNext/>
              <w:rPr>
                <w:b/>
                <w:bCs/>
                <w:color w:val="000000"/>
                <w:lang w:val="en-US"/>
              </w:rPr>
            </w:pPr>
            <w:r w:rsidRPr="002D5AEE">
              <w:rPr>
                <w:b/>
                <w:bCs/>
                <w:color w:val="000000"/>
                <w:lang w:val="en-US"/>
              </w:rPr>
              <w:t>Bonus Option</w:t>
            </w:r>
          </w:p>
        </w:tc>
        <w:tc>
          <w:tcPr>
            <w:tcW w:w="5608" w:type="dxa"/>
          </w:tcPr>
          <w:p w14:paraId="37F93B51" w14:textId="77777777" w:rsidR="006824C3" w:rsidRPr="002D5AEE" w:rsidRDefault="006824C3">
            <w:pPr>
              <w:pStyle w:val="TableData"/>
              <w:keepNext/>
              <w:rPr>
                <w:b/>
                <w:bCs/>
                <w:color w:val="000000"/>
                <w:lang w:val="en-US"/>
              </w:rPr>
            </w:pPr>
            <w:r w:rsidRPr="002D5AEE">
              <w:rPr>
                <w:b/>
                <w:bCs/>
                <w:color w:val="000000"/>
                <w:lang w:val="en-US"/>
              </w:rPr>
              <w:t>Description</w:t>
            </w:r>
          </w:p>
        </w:tc>
      </w:tr>
      <w:tr w:rsidR="005E5885" w:rsidRPr="005E5885" w14:paraId="33CDC1D0" w14:textId="77777777" w:rsidTr="006824C3">
        <w:tc>
          <w:tcPr>
            <w:tcW w:w="2268" w:type="dxa"/>
          </w:tcPr>
          <w:p w14:paraId="1FAF8D1F" w14:textId="77777777" w:rsidR="006824C3" w:rsidRPr="002D5AEE" w:rsidRDefault="006824C3">
            <w:pPr>
              <w:pStyle w:val="TableData"/>
              <w:rPr>
                <w:b/>
                <w:bCs/>
                <w:color w:val="000000"/>
                <w:lang w:val="en-US"/>
              </w:rPr>
            </w:pPr>
            <w:r w:rsidRPr="002D5AEE">
              <w:rPr>
                <w:b/>
                <w:bCs/>
                <w:color w:val="000000"/>
                <w:lang w:val="en-US"/>
              </w:rPr>
              <w:t>20c for 10 min Night*</w:t>
            </w:r>
          </w:p>
        </w:tc>
        <w:tc>
          <w:tcPr>
            <w:tcW w:w="5608" w:type="dxa"/>
          </w:tcPr>
          <w:p w14:paraId="2CC59ABB" w14:textId="77777777" w:rsidR="006824C3" w:rsidRPr="002D5AEE" w:rsidRDefault="006824C3">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50F783AE" w14:textId="77777777" w:rsidTr="006824C3">
        <w:tc>
          <w:tcPr>
            <w:tcW w:w="2268" w:type="dxa"/>
          </w:tcPr>
          <w:p w14:paraId="77912625" w14:textId="77777777" w:rsidR="006824C3" w:rsidRPr="002D5AEE" w:rsidRDefault="006824C3">
            <w:pPr>
              <w:pStyle w:val="TableData"/>
              <w:rPr>
                <w:b/>
                <w:bCs/>
                <w:color w:val="000000"/>
                <w:lang w:val="en-US"/>
              </w:rPr>
            </w:pPr>
            <w:r w:rsidRPr="002D5AEE">
              <w:rPr>
                <w:b/>
                <w:bCs/>
                <w:color w:val="000000"/>
                <w:lang w:val="en-US"/>
              </w:rPr>
              <w:t>Free 24/7*</w:t>
            </w:r>
          </w:p>
        </w:tc>
        <w:tc>
          <w:tcPr>
            <w:tcW w:w="5608" w:type="dxa"/>
          </w:tcPr>
          <w:p w14:paraId="167154A0" w14:textId="77777777" w:rsidR="006824C3" w:rsidRPr="002D5AEE" w:rsidRDefault="006824C3">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14C84948" w14:textId="77777777" w:rsidR="006824C3" w:rsidRPr="002D5AEE" w:rsidRDefault="006824C3">
            <w:pPr>
              <w:pStyle w:val="TableData"/>
              <w:rPr>
                <w:color w:val="000000"/>
                <w:lang w:val="en-US"/>
              </w:rPr>
            </w:pPr>
            <w:r w:rsidRPr="002D5AEE">
              <w:rPr>
                <w:color w:val="000000"/>
                <w:lang w:val="en-US"/>
              </w:rPr>
              <w:t>The fees for this option are set out below</w:t>
            </w:r>
          </w:p>
          <w:p w14:paraId="62B009C0" w14:textId="77777777" w:rsidR="006824C3" w:rsidRPr="002D5AEE" w:rsidRDefault="006824C3">
            <w:pPr>
              <w:pStyle w:val="TableData"/>
              <w:rPr>
                <w:color w:val="000000"/>
                <w:lang w:val="en-US"/>
              </w:rPr>
            </w:pPr>
            <w:r w:rsidRPr="002D5AEE">
              <w:rPr>
                <w:color w:val="000000"/>
                <w:lang w:val="en-US"/>
              </w:rPr>
              <w:t xml:space="preserve">Initial set up fee (choice of eligible number) – $3.00 (GST incl) </w:t>
            </w:r>
          </w:p>
          <w:p w14:paraId="1672E63E" w14:textId="77777777" w:rsidR="006824C3" w:rsidRPr="002D5AEE" w:rsidRDefault="006824C3">
            <w:pPr>
              <w:pStyle w:val="TableData"/>
              <w:rPr>
                <w:color w:val="000000"/>
                <w:lang w:val="en-US"/>
              </w:rPr>
            </w:pPr>
            <w:r w:rsidRPr="002D5AEE">
              <w:rPr>
                <w:color w:val="000000"/>
                <w:lang w:val="en-US"/>
              </w:rPr>
              <w:t>Charge for changes to the chosen Free 24/7 number – $3.00 (GST incl)</w:t>
            </w:r>
          </w:p>
        </w:tc>
      </w:tr>
      <w:tr w:rsidR="005E5885" w:rsidRPr="005E5885" w14:paraId="13C0632E" w14:textId="77777777" w:rsidTr="006824C3">
        <w:tc>
          <w:tcPr>
            <w:tcW w:w="2268" w:type="dxa"/>
          </w:tcPr>
          <w:p w14:paraId="42839C07" w14:textId="77777777" w:rsidR="006824C3" w:rsidRPr="002D5AEE" w:rsidRDefault="006824C3">
            <w:pPr>
              <w:pStyle w:val="TableData"/>
              <w:rPr>
                <w:b/>
                <w:bCs/>
                <w:color w:val="000000"/>
                <w:lang w:val="en-US"/>
              </w:rPr>
            </w:pPr>
            <w:r w:rsidRPr="002D5AEE">
              <w:rPr>
                <w:b/>
                <w:bCs/>
                <w:color w:val="000000"/>
                <w:lang w:val="en-US"/>
              </w:rPr>
              <w:t>Free Text#</w:t>
            </w:r>
          </w:p>
        </w:tc>
        <w:tc>
          <w:tcPr>
            <w:tcW w:w="5608" w:type="dxa"/>
          </w:tcPr>
          <w:p w14:paraId="4E058F02" w14:textId="77777777" w:rsidR="006824C3" w:rsidRPr="002D5AEE" w:rsidRDefault="006824C3">
            <w:pPr>
              <w:pStyle w:val="TableData"/>
              <w:rPr>
                <w:color w:val="000000"/>
                <w:lang w:val="en-US"/>
              </w:rPr>
            </w:pPr>
            <w:r w:rsidRPr="002D5AEE">
              <w:rPr>
                <w:color w:val="000000"/>
                <w:lang w:val="en-US"/>
              </w:rPr>
              <w:t>You will receive free of charge the first 200 SMS messages sent from your phone to any Telstra mobile in Australia between 8pm and 7am each night.  You will be charged 15¢ to send SMS to Telstra mobiles in Australia and other mobile phones on other networks in Australia at all times.</w:t>
            </w:r>
          </w:p>
          <w:p w14:paraId="464C3118" w14:textId="77777777" w:rsidR="006824C3" w:rsidRPr="002D5AEE" w:rsidRDefault="006824C3">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740438BD" w14:textId="77777777" w:rsidR="006824C3" w:rsidRPr="002D5AEE" w:rsidRDefault="006824C3">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61018E63" w14:textId="77777777" w:rsidR="006824C3" w:rsidRPr="002D5AEE" w:rsidRDefault="006824C3">
            <w:pPr>
              <w:pStyle w:val="TableData"/>
              <w:rPr>
                <w:color w:val="000000"/>
                <w:lang w:val="en-US"/>
              </w:rPr>
            </w:pPr>
            <w:r w:rsidRPr="002D5AEE">
              <w:rPr>
                <w:color w:val="000000"/>
                <w:lang w:val="en-US"/>
              </w:rPr>
              <w:t xml:space="preserve">Unused free SMS expire daily.  </w:t>
            </w:r>
          </w:p>
        </w:tc>
      </w:tr>
      <w:tr w:rsidR="005E5885" w:rsidRPr="005E5885" w14:paraId="336CF686" w14:textId="77777777" w:rsidTr="006824C3">
        <w:tc>
          <w:tcPr>
            <w:tcW w:w="2268" w:type="dxa"/>
          </w:tcPr>
          <w:p w14:paraId="56A98ED0" w14:textId="77777777" w:rsidR="006824C3" w:rsidRPr="002D5AEE" w:rsidRDefault="006824C3">
            <w:pPr>
              <w:pStyle w:val="TableData"/>
              <w:rPr>
                <w:b/>
                <w:bCs/>
                <w:color w:val="000000"/>
                <w:lang w:val="en-US"/>
              </w:rPr>
            </w:pPr>
            <w:r w:rsidRPr="002D5AEE">
              <w:rPr>
                <w:b/>
                <w:bCs/>
                <w:color w:val="000000"/>
                <w:lang w:val="en-US"/>
              </w:rPr>
              <w:t>Per Second</w:t>
            </w:r>
          </w:p>
          <w:p w14:paraId="41D896C2" w14:textId="77777777" w:rsidR="006824C3" w:rsidRPr="002D5AEE" w:rsidRDefault="006824C3">
            <w:pPr>
              <w:pStyle w:val="TableData"/>
              <w:rPr>
                <w:b/>
                <w:bCs/>
                <w:color w:val="000000"/>
                <w:lang w:val="en-US"/>
              </w:rPr>
            </w:pPr>
            <w:r w:rsidRPr="002D5AEE">
              <w:rPr>
                <w:b/>
                <w:bCs/>
                <w:color w:val="000000"/>
                <w:lang w:val="en-US"/>
              </w:rPr>
              <w:t>Saver*</w:t>
            </w:r>
          </w:p>
        </w:tc>
        <w:tc>
          <w:tcPr>
            <w:tcW w:w="5608" w:type="dxa"/>
          </w:tcPr>
          <w:p w14:paraId="2D1C581C" w14:textId="77777777" w:rsidR="006824C3" w:rsidRPr="002D5AEE" w:rsidRDefault="006824C3">
            <w:pPr>
              <w:pStyle w:val="TableData"/>
              <w:rPr>
                <w:color w:val="000000"/>
                <w:lang w:val="en-US"/>
              </w:rPr>
            </w:pPr>
            <w:r w:rsidRPr="002D5AEE">
              <w:rPr>
                <w:color w:val="000000"/>
                <w:lang w:val="en-US"/>
              </w:rPr>
              <w:t>Your voice calls will be charged on a per second basis at all times, as set out in the charges table below.  A 27¢connection fee applies per call.</w:t>
            </w:r>
          </w:p>
        </w:tc>
      </w:tr>
      <w:tr w:rsidR="005E5885" w:rsidRPr="005E5885" w14:paraId="36FF10F1" w14:textId="77777777" w:rsidTr="006824C3">
        <w:tc>
          <w:tcPr>
            <w:tcW w:w="2268" w:type="dxa"/>
            <w:tcBorders>
              <w:top w:val="single" w:sz="4" w:space="0" w:color="auto"/>
              <w:left w:val="single" w:sz="4" w:space="0" w:color="auto"/>
              <w:bottom w:val="single" w:sz="4" w:space="0" w:color="auto"/>
              <w:right w:val="single" w:sz="4" w:space="0" w:color="auto"/>
            </w:tcBorders>
          </w:tcPr>
          <w:p w14:paraId="763A500A" w14:textId="77777777" w:rsidR="006824C3" w:rsidRPr="002D5AEE" w:rsidRDefault="006824C3">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361D75E9" w14:textId="77777777" w:rsidR="006824C3" w:rsidRPr="002D5AEE" w:rsidRDefault="006824C3">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2341433D" w14:textId="77777777" w:rsidR="006824C3" w:rsidRPr="002D5AEE" w:rsidRDefault="006824C3">
            <w:pPr>
              <w:pStyle w:val="TableData"/>
              <w:rPr>
                <w:color w:val="000000"/>
                <w:lang w:val="en-US"/>
              </w:rPr>
            </w:pPr>
            <w:r w:rsidRPr="002D5AEE">
              <w:rPr>
                <w:color w:val="000000"/>
                <w:lang w:val="en-US"/>
              </w:rPr>
              <w:t xml:space="preserve">After the first 20 minutes, standard call rates apply. </w:t>
            </w:r>
          </w:p>
          <w:p w14:paraId="19BD3B9A" w14:textId="77777777" w:rsidR="006824C3" w:rsidRPr="002D5AEE" w:rsidRDefault="006824C3">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0BA43E84" w14:textId="77777777" w:rsidR="006824C3" w:rsidRPr="002D5AEE" w:rsidRDefault="006824C3">
            <w:pPr>
              <w:pStyle w:val="TableData"/>
              <w:rPr>
                <w:color w:val="000000"/>
                <w:lang w:val="en-US"/>
              </w:rPr>
            </w:pPr>
            <w:r w:rsidRPr="002D5AEE">
              <w:rPr>
                <w:color w:val="000000"/>
                <w:lang w:val="en-US"/>
              </w:rPr>
              <w:lastRenderedPageBreak/>
              <w:t>Calls may appear on your bill out of order or on a later bill due to network outages, billing systems and other factors.  This may affect the application of reduced call rates in your chosen “My Hour”.</w:t>
            </w:r>
          </w:p>
        </w:tc>
      </w:tr>
      <w:tr w:rsidR="005E5885" w:rsidRPr="005E5885" w14:paraId="27D0EBF6" w14:textId="77777777" w:rsidTr="006824C3">
        <w:tc>
          <w:tcPr>
            <w:tcW w:w="2268" w:type="dxa"/>
            <w:tcBorders>
              <w:top w:val="single" w:sz="4" w:space="0" w:color="auto"/>
              <w:left w:val="single" w:sz="4" w:space="0" w:color="auto"/>
              <w:bottom w:val="single" w:sz="4" w:space="0" w:color="auto"/>
              <w:right w:val="single" w:sz="4" w:space="0" w:color="auto"/>
            </w:tcBorders>
          </w:tcPr>
          <w:p w14:paraId="7239AFDC" w14:textId="77777777" w:rsidR="006824C3" w:rsidRPr="002D5AEE" w:rsidRDefault="006824C3">
            <w:pPr>
              <w:pStyle w:val="TableData"/>
              <w:rPr>
                <w:b/>
                <w:bCs/>
                <w:color w:val="000000"/>
                <w:lang w:val="en-US"/>
              </w:rPr>
            </w:pPr>
            <w:r w:rsidRPr="002D5AEE">
              <w:rPr>
                <w:b/>
                <w:bCs/>
                <w:color w:val="000000"/>
                <w:lang w:val="en-US"/>
              </w:rPr>
              <w:lastRenderedPageBreak/>
              <w:t>Free 50 Text#</w:t>
            </w:r>
          </w:p>
        </w:tc>
        <w:tc>
          <w:tcPr>
            <w:tcW w:w="5608" w:type="dxa"/>
            <w:tcBorders>
              <w:top w:val="single" w:sz="4" w:space="0" w:color="auto"/>
              <w:left w:val="single" w:sz="4" w:space="0" w:color="auto"/>
              <w:bottom w:val="single" w:sz="4" w:space="0" w:color="auto"/>
              <w:right w:val="single" w:sz="4" w:space="0" w:color="auto"/>
            </w:tcBorders>
          </w:tcPr>
          <w:p w14:paraId="2A1C819C" w14:textId="77777777" w:rsidR="006824C3" w:rsidRPr="002D5AEE" w:rsidRDefault="006824C3">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22A50CB9" w14:textId="77777777" w:rsidR="006824C3" w:rsidRPr="002D5AEE" w:rsidRDefault="006824C3">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30E5E0E3" w14:textId="77777777" w:rsidR="006824C3" w:rsidRPr="002D5AEE" w:rsidRDefault="006824C3">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7DF12978" w14:textId="77777777" w:rsidR="006824C3" w:rsidRPr="002D5AEE" w:rsidRDefault="006824C3">
            <w:pPr>
              <w:pStyle w:val="TableData"/>
              <w:rPr>
                <w:color w:val="000000"/>
                <w:lang w:val="en-US"/>
              </w:rPr>
            </w:pPr>
            <w:r w:rsidRPr="002D5AEE">
              <w:rPr>
                <w:color w:val="000000"/>
                <w:lang w:val="en-US"/>
              </w:rPr>
              <w:t xml:space="preserve">Unused free SMS expire each month. </w:t>
            </w:r>
          </w:p>
        </w:tc>
      </w:tr>
    </w:tbl>
    <w:p w14:paraId="14F91084" w14:textId="77777777" w:rsidR="006824C3" w:rsidRPr="002D5AEE" w:rsidRDefault="006824C3">
      <w:pPr>
        <w:rPr>
          <w:color w:val="000000"/>
          <w:lang w:val="en-US"/>
        </w:rPr>
      </w:pPr>
    </w:p>
    <w:p w14:paraId="31FB4AC1" w14:textId="77777777" w:rsidR="006824C3" w:rsidRPr="002D5AEE" w:rsidRDefault="006824C3">
      <w:pPr>
        <w:pStyle w:val="Indent1"/>
        <w:rPr>
          <w:color w:val="000000"/>
          <w:lang w:val="en-US"/>
        </w:rPr>
      </w:pPr>
      <w:bookmarkStart w:id="940" w:name="_Toc203206387"/>
      <w:bookmarkStart w:id="941" w:name="_Toc394479057"/>
      <w:bookmarkStart w:id="942" w:name="_Toc459561552"/>
      <w:bookmarkStart w:id="943" w:name="_Toc492274360"/>
      <w:bookmarkStart w:id="944" w:name="_Toc106353024"/>
      <w:r w:rsidRPr="002D5AEE">
        <w:rPr>
          <w:color w:val="000000"/>
          <w:lang w:val="en-US"/>
        </w:rPr>
        <w:t>Changing your monthly spend/plan</w:t>
      </w:r>
      <w:bookmarkEnd w:id="940"/>
      <w:bookmarkEnd w:id="941"/>
      <w:bookmarkEnd w:id="942"/>
      <w:bookmarkEnd w:id="943"/>
      <w:bookmarkEnd w:id="944"/>
    </w:p>
    <w:p w14:paraId="106FADCD" w14:textId="77777777" w:rsidR="006824C3" w:rsidRPr="002D5AEE" w:rsidRDefault="006824C3">
      <w:pPr>
        <w:pStyle w:val="Heading2"/>
        <w:rPr>
          <w:color w:val="000000"/>
          <w:lang w:val="en-US"/>
        </w:rPr>
      </w:pPr>
      <w:r w:rsidRPr="002D5AEE">
        <w:rPr>
          <w:color w:val="000000"/>
          <w:lang w:val="en-US"/>
        </w:rPr>
        <w:t>We may allow you to change your original monthly spend or move to another plan during your contract term.  The terms applying to these changes are set out in the table below.  If the change you request requires you to restart your iPhone Plan contract term, you may do so only while iPhone Plans are available for recontracting.  If the iPhone Plans are no longer available to recontracting customers, you will need to move to any other current plan to make that change.</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2EE932F" w14:textId="77777777" w:rsidTr="006824C3">
        <w:trPr>
          <w:tblHeader/>
        </w:trPr>
        <w:tc>
          <w:tcPr>
            <w:tcW w:w="2835" w:type="dxa"/>
          </w:tcPr>
          <w:p w14:paraId="276B433A" w14:textId="77777777" w:rsidR="006824C3" w:rsidRPr="002D5AEE" w:rsidRDefault="006824C3">
            <w:pPr>
              <w:pStyle w:val="TableData"/>
              <w:keepNext/>
              <w:rPr>
                <w:b/>
                <w:bCs/>
                <w:color w:val="000000"/>
                <w:lang w:val="en-US"/>
              </w:rPr>
            </w:pPr>
            <w:r w:rsidRPr="002D5AEE">
              <w:rPr>
                <w:b/>
                <w:bCs/>
                <w:color w:val="000000"/>
                <w:lang w:val="en-US"/>
              </w:rPr>
              <w:t>Change</w:t>
            </w:r>
          </w:p>
        </w:tc>
        <w:tc>
          <w:tcPr>
            <w:tcW w:w="5041" w:type="dxa"/>
          </w:tcPr>
          <w:p w14:paraId="58FED2EC" w14:textId="77777777" w:rsidR="006824C3" w:rsidRPr="002D5AEE" w:rsidRDefault="006824C3">
            <w:pPr>
              <w:pStyle w:val="TableData"/>
              <w:keepNext/>
              <w:rPr>
                <w:b/>
                <w:bCs/>
                <w:color w:val="000000"/>
                <w:lang w:val="en-US"/>
              </w:rPr>
            </w:pPr>
            <w:r w:rsidRPr="002D5AEE">
              <w:rPr>
                <w:b/>
                <w:bCs/>
                <w:color w:val="000000"/>
                <w:lang w:val="en-US"/>
              </w:rPr>
              <w:t>Terms</w:t>
            </w:r>
          </w:p>
        </w:tc>
      </w:tr>
      <w:tr w:rsidR="005E5885" w:rsidRPr="005E5885" w14:paraId="31473B1F" w14:textId="77777777" w:rsidTr="006824C3">
        <w:tc>
          <w:tcPr>
            <w:tcW w:w="2835" w:type="dxa"/>
          </w:tcPr>
          <w:p w14:paraId="559137AE" w14:textId="77777777" w:rsidR="006824C3" w:rsidRPr="002D5AEE" w:rsidRDefault="006824C3">
            <w:pPr>
              <w:pStyle w:val="TableData"/>
              <w:rPr>
                <w:b/>
                <w:bCs/>
                <w:color w:val="000000"/>
                <w:lang w:val="en-US"/>
              </w:rPr>
            </w:pPr>
            <w:r w:rsidRPr="002D5AEE">
              <w:rPr>
                <w:b/>
                <w:bCs/>
                <w:color w:val="000000"/>
                <w:lang w:val="en-US"/>
              </w:rPr>
              <w:t>If you move to an iPhone Plan with a lower monthly spend</w:t>
            </w:r>
          </w:p>
        </w:tc>
        <w:tc>
          <w:tcPr>
            <w:tcW w:w="5041" w:type="dxa"/>
          </w:tcPr>
          <w:p w14:paraId="3F120499" w14:textId="77777777" w:rsidR="006824C3" w:rsidRPr="002D5AEE" w:rsidRDefault="006824C3">
            <w:pPr>
              <w:pStyle w:val="TableData"/>
              <w:rPr>
                <w:color w:val="000000"/>
                <w:lang w:val="en-US"/>
              </w:rPr>
            </w:pPr>
            <w:r w:rsidRPr="002D5AEE">
              <w:rPr>
                <w:color w:val="000000"/>
                <w:lang w:val="en-US"/>
              </w:rPr>
              <w:t>You will need to restart your contract term. Your call rates, included calls and monthly spend will be adjusted on a pro-rata basis to reflect your new monthly spend.  You will also need to pay an early termination charge and a $50 administration fee.</w:t>
            </w:r>
          </w:p>
        </w:tc>
      </w:tr>
      <w:tr w:rsidR="005E5885" w:rsidRPr="005E5885" w14:paraId="6FD083E5" w14:textId="77777777" w:rsidTr="006824C3">
        <w:tc>
          <w:tcPr>
            <w:tcW w:w="2835" w:type="dxa"/>
          </w:tcPr>
          <w:p w14:paraId="14B3F06D" w14:textId="77777777" w:rsidR="006824C3" w:rsidRPr="002D5AEE" w:rsidRDefault="006824C3">
            <w:pPr>
              <w:pStyle w:val="TableData"/>
              <w:rPr>
                <w:b/>
                <w:bCs/>
                <w:color w:val="000000"/>
                <w:lang w:val="en-US"/>
              </w:rPr>
            </w:pPr>
            <w:r w:rsidRPr="002D5AEE">
              <w:rPr>
                <w:b/>
                <w:bCs/>
                <w:color w:val="000000"/>
                <w:lang w:val="en-US"/>
              </w:rPr>
              <w:t>If you move to an iPhone Plan with the same or a higher monthly spend</w:t>
            </w:r>
          </w:p>
        </w:tc>
        <w:tc>
          <w:tcPr>
            <w:tcW w:w="5041" w:type="dxa"/>
          </w:tcPr>
          <w:p w14:paraId="561B491B" w14:textId="77777777" w:rsidR="006824C3" w:rsidRPr="002D5AEE" w:rsidRDefault="006824C3">
            <w:pPr>
              <w:pStyle w:val="TableData"/>
              <w:rPr>
                <w:color w:val="000000"/>
                <w:lang w:val="en-US"/>
              </w:rPr>
            </w:pPr>
            <w:r w:rsidRPr="002D5AEE">
              <w:rPr>
                <w:color w:val="000000"/>
                <w:lang w:val="en-US"/>
              </w:rPr>
              <w:t>You do not need to restart your contract term.  Your call rates, included calls and monthly spend will be adjusted on a pro-rata basis to reflect your new monthly spend.</w:t>
            </w:r>
          </w:p>
        </w:tc>
      </w:tr>
      <w:tr w:rsidR="005E5885" w:rsidRPr="005E5885" w14:paraId="5EDB750B" w14:textId="77777777" w:rsidTr="006824C3">
        <w:tc>
          <w:tcPr>
            <w:tcW w:w="2835" w:type="dxa"/>
          </w:tcPr>
          <w:p w14:paraId="2D60E865" w14:textId="77777777" w:rsidR="006824C3" w:rsidRPr="002D5AEE" w:rsidRDefault="006824C3">
            <w:pPr>
              <w:pStyle w:val="TableData"/>
              <w:rPr>
                <w:b/>
                <w:bCs/>
                <w:color w:val="000000"/>
                <w:lang w:val="en-US"/>
              </w:rPr>
            </w:pPr>
            <w:r w:rsidRPr="002D5AEE">
              <w:rPr>
                <w:rFonts w:cs="Arial"/>
                <w:b/>
                <w:bCs/>
                <w:color w:val="000000"/>
              </w:rPr>
              <w:t>If you buy a new handset from us on a new iPhone Plan</w:t>
            </w:r>
          </w:p>
        </w:tc>
        <w:tc>
          <w:tcPr>
            <w:tcW w:w="5041" w:type="dxa"/>
          </w:tcPr>
          <w:p w14:paraId="79C03C6F" w14:textId="77777777" w:rsidR="006824C3" w:rsidRPr="002D5AEE" w:rsidRDefault="006824C3">
            <w:pPr>
              <w:pStyle w:val="TableData"/>
              <w:rPr>
                <w:color w:val="000000"/>
                <w:lang w:val="en-US"/>
              </w:rPr>
            </w:pPr>
            <w:r w:rsidRPr="002D5AEE">
              <w:rPr>
                <w:color w:val="000000"/>
              </w:rPr>
              <w:t>You need to restart your contract term.  You will also need to pay an early termination charge.  A $50 administration fee will also apply if you move to an iPhone Plan with a lower monthly spend.</w:t>
            </w:r>
          </w:p>
        </w:tc>
      </w:tr>
      <w:tr w:rsidR="005E5885" w:rsidRPr="005E5885" w14:paraId="0790F1AA" w14:textId="77777777" w:rsidTr="006824C3">
        <w:tc>
          <w:tcPr>
            <w:tcW w:w="2835" w:type="dxa"/>
          </w:tcPr>
          <w:p w14:paraId="2426179E" w14:textId="77777777" w:rsidR="006824C3" w:rsidRPr="002D5AEE" w:rsidRDefault="006824C3">
            <w:pPr>
              <w:pStyle w:val="TableData"/>
              <w:rPr>
                <w:b/>
                <w:bCs/>
                <w:color w:val="000000"/>
                <w:lang w:val="en-US"/>
              </w:rPr>
            </w:pPr>
            <w:r w:rsidRPr="002D5AEE">
              <w:rPr>
                <w:b/>
                <w:bCs/>
                <w:color w:val="000000"/>
                <w:lang w:val="en-US"/>
              </w:rPr>
              <w:t>If you move to another plan with a fixed contract term and a lower monthly spend/access fee</w:t>
            </w:r>
          </w:p>
        </w:tc>
        <w:tc>
          <w:tcPr>
            <w:tcW w:w="5041" w:type="dxa"/>
          </w:tcPr>
          <w:p w14:paraId="6464BC19" w14:textId="77777777" w:rsidR="006824C3" w:rsidRPr="002D5AEE" w:rsidRDefault="006824C3">
            <w:pPr>
              <w:pStyle w:val="TableData"/>
              <w:rPr>
                <w:color w:val="000000"/>
                <w:lang w:val="en-US"/>
              </w:rPr>
            </w:pPr>
            <w:r w:rsidRPr="002D5AEE">
              <w:rPr>
                <w:color w:val="000000"/>
                <w:lang w:val="en-US"/>
              </w:rPr>
              <w:t>You will need to restart your contract term.  You will also need to pay an early termination charge and a $50 administration fee.</w:t>
            </w:r>
          </w:p>
        </w:tc>
      </w:tr>
      <w:tr w:rsidR="005E5885" w:rsidRPr="005E5885" w14:paraId="1E0B56AF" w14:textId="77777777" w:rsidTr="006824C3">
        <w:tc>
          <w:tcPr>
            <w:tcW w:w="2835" w:type="dxa"/>
          </w:tcPr>
          <w:p w14:paraId="5E93AD6B" w14:textId="77777777" w:rsidR="006824C3" w:rsidRPr="002D5AEE" w:rsidRDefault="006824C3">
            <w:pPr>
              <w:pStyle w:val="TableData"/>
              <w:rPr>
                <w:b/>
                <w:bCs/>
                <w:color w:val="000000"/>
                <w:lang w:val="en-US"/>
              </w:rPr>
            </w:pPr>
            <w:r w:rsidRPr="002D5AEE">
              <w:rPr>
                <w:b/>
                <w:bCs/>
                <w:color w:val="000000"/>
                <w:lang w:val="en-US"/>
              </w:rPr>
              <w:t xml:space="preserve">If you move to another plan with a fixed contract term and </w:t>
            </w:r>
            <w:r w:rsidRPr="002D5AEE">
              <w:rPr>
                <w:b/>
                <w:bCs/>
                <w:color w:val="000000"/>
                <w:lang w:val="en-US"/>
              </w:rPr>
              <w:lastRenderedPageBreak/>
              <w:t>the same or a higher monthly spend/access fee</w:t>
            </w:r>
          </w:p>
        </w:tc>
        <w:tc>
          <w:tcPr>
            <w:tcW w:w="5041" w:type="dxa"/>
          </w:tcPr>
          <w:p w14:paraId="6270D795" w14:textId="77777777" w:rsidR="006824C3" w:rsidRPr="002D5AEE" w:rsidRDefault="006824C3">
            <w:pPr>
              <w:pStyle w:val="TableData"/>
              <w:rPr>
                <w:color w:val="000000"/>
                <w:lang w:val="en-US"/>
              </w:rPr>
            </w:pPr>
            <w:r w:rsidRPr="002D5AEE">
              <w:rPr>
                <w:color w:val="000000"/>
                <w:lang w:val="en-US"/>
              </w:rPr>
              <w:lastRenderedPageBreak/>
              <w:t>You will need to restart your contract term and pay an early termination charge.</w:t>
            </w:r>
          </w:p>
        </w:tc>
      </w:tr>
    </w:tbl>
    <w:p w14:paraId="34092C1A" w14:textId="77777777" w:rsidR="006824C3" w:rsidRPr="002D5AEE" w:rsidRDefault="006824C3">
      <w:pPr>
        <w:pStyle w:val="TableData"/>
        <w:rPr>
          <w:color w:val="000000"/>
          <w:lang w:val="en-US"/>
        </w:rPr>
      </w:pPr>
    </w:p>
    <w:p w14:paraId="5EEDA195" w14:textId="77777777" w:rsidR="006824C3" w:rsidRPr="002D5AEE" w:rsidRDefault="006824C3">
      <w:pPr>
        <w:pStyle w:val="Indent1"/>
        <w:rPr>
          <w:color w:val="000000"/>
          <w:lang w:val="en-US"/>
        </w:rPr>
      </w:pPr>
      <w:bookmarkStart w:id="945" w:name="_Toc203206388"/>
      <w:bookmarkStart w:id="946" w:name="_Toc394479058"/>
      <w:bookmarkStart w:id="947" w:name="_Toc459561553"/>
      <w:bookmarkStart w:id="948" w:name="_Toc492274361"/>
      <w:bookmarkStart w:id="949" w:name="_Toc106353025"/>
      <w:r w:rsidRPr="002D5AEE">
        <w:rPr>
          <w:color w:val="000000"/>
          <w:lang w:val="en-US"/>
        </w:rPr>
        <w:t>Early termination charges</w:t>
      </w:r>
      <w:bookmarkEnd w:id="945"/>
      <w:bookmarkEnd w:id="946"/>
      <w:bookmarkEnd w:id="947"/>
      <w:bookmarkEnd w:id="948"/>
      <w:bookmarkEnd w:id="949"/>
    </w:p>
    <w:p w14:paraId="5D5CBD8C" w14:textId="77777777" w:rsidR="006824C3" w:rsidRPr="002D5AEE" w:rsidRDefault="006824C3">
      <w:pPr>
        <w:pStyle w:val="Heading2"/>
        <w:rPr>
          <w:color w:val="000000"/>
          <w:lang w:val="en-US"/>
        </w:rPr>
      </w:pPr>
      <w:r w:rsidRPr="002D5AEE">
        <w:rPr>
          <w:color w:val="000000"/>
          <w:lang w:val="en-US"/>
        </w:rPr>
        <w:t>You must pay an early termination charge (ETC) if, at any time during your contract term:</w:t>
      </w:r>
    </w:p>
    <w:p w14:paraId="49E09DB1" w14:textId="77777777" w:rsidR="006824C3" w:rsidRPr="002D5AEE" w:rsidRDefault="006824C3">
      <w:pPr>
        <w:pStyle w:val="Heading3"/>
        <w:rPr>
          <w:color w:val="000000"/>
          <w:lang w:val="en-US"/>
        </w:rPr>
      </w:pPr>
      <w:r w:rsidRPr="002D5AEE">
        <w:rPr>
          <w:color w:val="000000"/>
        </w:rPr>
        <w:t>you cancel your mobile service (other than as a result of our material breach); or</w:t>
      </w:r>
    </w:p>
    <w:p w14:paraId="490E767A" w14:textId="77777777" w:rsidR="006824C3" w:rsidRPr="002D5AEE" w:rsidRDefault="006824C3">
      <w:pPr>
        <w:pStyle w:val="Heading3"/>
        <w:rPr>
          <w:color w:val="000000"/>
          <w:lang w:val="en-US"/>
        </w:rPr>
      </w:pPr>
      <w:r w:rsidRPr="002D5AEE">
        <w:rPr>
          <w:color w:val="000000"/>
        </w:rPr>
        <w:t>we cancel your mobile service because you are in material breach; or</w:t>
      </w:r>
    </w:p>
    <w:p w14:paraId="4AE404BB" w14:textId="77777777" w:rsidR="006824C3" w:rsidRPr="002D5AEE" w:rsidRDefault="006824C3">
      <w:pPr>
        <w:pStyle w:val="Heading3"/>
        <w:rPr>
          <w:color w:val="000000"/>
          <w:lang w:val="en-US"/>
        </w:rPr>
      </w:pPr>
      <w:r w:rsidRPr="002D5AEE">
        <w:rPr>
          <w:color w:val="000000"/>
          <w:lang w:val="en-US"/>
        </w:rPr>
        <w:t>you take up a pre-paid, casual or other non-approved plan.</w:t>
      </w:r>
    </w:p>
    <w:p w14:paraId="28964EAE" w14:textId="77777777" w:rsidR="006824C3" w:rsidRPr="002D5AEE" w:rsidRDefault="006824C3">
      <w:pPr>
        <w:pStyle w:val="Heading2"/>
        <w:numPr>
          <w:ilvl w:val="0"/>
          <w:numId w:val="0"/>
        </w:numPr>
        <w:ind w:firstLine="720"/>
        <w:rPr>
          <w:color w:val="000000"/>
          <w:lang w:val="en-US"/>
        </w:rPr>
      </w:pPr>
      <w:r w:rsidRPr="002D5AEE">
        <w:rPr>
          <w:color w:val="000000"/>
          <w:lang w:val="en-US"/>
        </w:rPr>
        <w:t>The amount of the ETC is set out in your application form.</w:t>
      </w:r>
    </w:p>
    <w:p w14:paraId="29552D66" w14:textId="77777777" w:rsidR="006824C3" w:rsidRPr="002D5AEE" w:rsidRDefault="006824C3">
      <w:pPr>
        <w:pStyle w:val="Indent1"/>
        <w:rPr>
          <w:color w:val="000000"/>
          <w:lang w:val="en-US"/>
        </w:rPr>
      </w:pPr>
      <w:bookmarkStart w:id="950" w:name="_Toc203206389"/>
      <w:bookmarkStart w:id="951" w:name="_Toc394479059"/>
      <w:bookmarkStart w:id="952" w:name="_Toc459561554"/>
      <w:bookmarkStart w:id="953" w:name="_Toc492274362"/>
      <w:bookmarkStart w:id="954" w:name="_Toc106353026"/>
      <w:r w:rsidRPr="002D5AEE">
        <w:rPr>
          <w:color w:val="000000"/>
          <w:lang w:val="en-US"/>
        </w:rPr>
        <w:t>At the end of your contract term</w:t>
      </w:r>
      <w:bookmarkEnd w:id="950"/>
      <w:bookmarkEnd w:id="951"/>
      <w:bookmarkEnd w:id="952"/>
      <w:bookmarkEnd w:id="953"/>
      <w:bookmarkEnd w:id="954"/>
    </w:p>
    <w:p w14:paraId="43BB60C5" w14:textId="77777777" w:rsidR="006824C3" w:rsidRPr="002D5AEE" w:rsidRDefault="006824C3">
      <w:pPr>
        <w:pStyle w:val="Heading2"/>
        <w:rPr>
          <w:color w:val="000000"/>
          <w:lang w:val="en-US"/>
        </w:rPr>
      </w:pPr>
      <w:r w:rsidRPr="002D5AEE">
        <w:rPr>
          <w:color w:val="000000"/>
          <w:lang w:val="en-US"/>
        </w:rPr>
        <w:t>Your service will remain on your chosen iPhone Plan at the end of the contract term and you will continue to receive your chosen Bonus Option.  If your iPhone Plan or Bonus Option is no longer available to new customers and recontracting customers, we may roll your service onto any other current plan or bonus option that we reasonably think is comparable or require you to move to any other current plan.  We will tell you before this happens.</w:t>
      </w:r>
    </w:p>
    <w:p w14:paraId="067C40AF" w14:textId="77777777" w:rsidR="006824C3" w:rsidRPr="002D5AEE" w:rsidRDefault="006824C3">
      <w:pPr>
        <w:pStyle w:val="Indent1"/>
        <w:rPr>
          <w:color w:val="000000"/>
          <w:lang w:val="en-US"/>
        </w:rPr>
      </w:pPr>
      <w:bookmarkStart w:id="955" w:name="_Toc203206390"/>
      <w:bookmarkStart w:id="956" w:name="_Toc394479060"/>
      <w:bookmarkStart w:id="957" w:name="_Toc459561555"/>
      <w:bookmarkStart w:id="958" w:name="_Toc492274363"/>
      <w:bookmarkStart w:id="959" w:name="_Toc106353027"/>
      <w:r w:rsidRPr="002D5AEE">
        <w:rPr>
          <w:color w:val="000000"/>
          <w:lang w:val="en-US"/>
        </w:rPr>
        <w:t>Charges</w:t>
      </w:r>
      <w:bookmarkEnd w:id="955"/>
      <w:bookmarkEnd w:id="956"/>
      <w:bookmarkEnd w:id="957"/>
      <w:bookmarkEnd w:id="958"/>
      <w:bookmarkEnd w:id="959"/>
    </w:p>
    <w:p w14:paraId="67CA2841" w14:textId="77777777" w:rsidR="006824C3" w:rsidRPr="002D5AEE" w:rsidRDefault="006824C3">
      <w:pPr>
        <w:pStyle w:val="Heading2"/>
        <w:rPr>
          <w:color w:val="000000"/>
          <w:lang w:val="en-US"/>
        </w:rPr>
      </w:pPr>
      <w:r w:rsidRPr="002D5AEE">
        <w:rPr>
          <w:color w:val="000000"/>
          <w:lang w:val="en-US"/>
        </w:rPr>
        <w:t>We charge you the following call charges. Any unused included calls will expire at the end of each month.  Included voice calls marked in the table with a hash do not include some call types including calls to premium numbers, some satellite numbers, 1234 service, directory assistance calls to 1223, calls to Call Connect, content charges, and all use while overseas.</w:t>
      </w:r>
    </w:p>
    <w:tbl>
      <w:tblPr>
        <w:tblW w:w="7371"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1134"/>
      </w:tblGrid>
      <w:tr w:rsidR="005E5885" w:rsidRPr="005E5885" w14:paraId="11BCF4C8" w14:textId="77777777" w:rsidTr="00B11486">
        <w:trPr>
          <w:tblHeader/>
        </w:trPr>
        <w:tc>
          <w:tcPr>
            <w:tcW w:w="2835" w:type="dxa"/>
          </w:tcPr>
          <w:p w14:paraId="517725AC" w14:textId="77777777" w:rsidR="006824C3" w:rsidRPr="002D5AEE" w:rsidRDefault="006824C3">
            <w:pPr>
              <w:pStyle w:val="TableData"/>
              <w:keepNext/>
              <w:spacing w:before="60" w:after="60"/>
              <w:rPr>
                <w:b/>
                <w:bCs/>
                <w:color w:val="000000"/>
                <w:lang w:val="en-US"/>
              </w:rPr>
            </w:pPr>
            <w:r w:rsidRPr="002D5AEE">
              <w:rPr>
                <w:b/>
                <w:bCs/>
                <w:color w:val="000000"/>
                <w:lang w:val="en-US"/>
              </w:rPr>
              <w:t>iPhone Plans</w:t>
            </w:r>
          </w:p>
        </w:tc>
        <w:tc>
          <w:tcPr>
            <w:tcW w:w="1134" w:type="dxa"/>
          </w:tcPr>
          <w:p w14:paraId="62ED0C14"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30</w:t>
            </w:r>
          </w:p>
        </w:tc>
        <w:tc>
          <w:tcPr>
            <w:tcW w:w="1134" w:type="dxa"/>
          </w:tcPr>
          <w:p w14:paraId="3AF537E1"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40</w:t>
            </w:r>
          </w:p>
        </w:tc>
        <w:tc>
          <w:tcPr>
            <w:tcW w:w="1134" w:type="dxa"/>
          </w:tcPr>
          <w:p w14:paraId="6C6D79B1"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60</w:t>
            </w:r>
          </w:p>
        </w:tc>
        <w:tc>
          <w:tcPr>
            <w:tcW w:w="1134" w:type="dxa"/>
          </w:tcPr>
          <w:p w14:paraId="3EE27C07"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80</w:t>
            </w:r>
          </w:p>
        </w:tc>
      </w:tr>
      <w:tr w:rsidR="005E5885" w:rsidRPr="005E5885" w14:paraId="53B858C2" w14:textId="77777777" w:rsidTr="00B11486">
        <w:trPr>
          <w:tblHeader/>
        </w:trPr>
        <w:tc>
          <w:tcPr>
            <w:tcW w:w="2835" w:type="dxa"/>
          </w:tcPr>
          <w:p w14:paraId="19076723" w14:textId="77777777" w:rsidR="006824C3" w:rsidRPr="002D5AEE" w:rsidRDefault="006824C3">
            <w:pPr>
              <w:pStyle w:val="TableData"/>
              <w:keepNext/>
              <w:spacing w:before="60" w:after="60"/>
              <w:rPr>
                <w:b/>
                <w:bCs/>
                <w:color w:val="000000"/>
                <w:lang w:val="en-US"/>
              </w:rPr>
            </w:pPr>
          </w:p>
        </w:tc>
        <w:tc>
          <w:tcPr>
            <w:tcW w:w="1134" w:type="dxa"/>
          </w:tcPr>
          <w:p w14:paraId="4C0C7252"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148A8E01"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22768A84"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38ACAEBD"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r>
      <w:tr w:rsidR="005E5885" w:rsidRPr="005E5885" w14:paraId="54D312AA" w14:textId="77777777" w:rsidTr="00B11486">
        <w:tc>
          <w:tcPr>
            <w:tcW w:w="2835" w:type="dxa"/>
          </w:tcPr>
          <w:p w14:paraId="6231EAFC" w14:textId="77777777" w:rsidR="006824C3" w:rsidRPr="002D5AEE" w:rsidRDefault="006824C3">
            <w:pPr>
              <w:pStyle w:val="TableData"/>
              <w:spacing w:before="60" w:after="60"/>
              <w:rPr>
                <w:color w:val="000000"/>
                <w:lang w:val="en-US"/>
              </w:rPr>
            </w:pPr>
            <w:r w:rsidRPr="002D5AEE">
              <w:rPr>
                <w:color w:val="000000"/>
                <w:lang w:val="en-US"/>
              </w:rPr>
              <w:t>Monthly Spend</w:t>
            </w:r>
          </w:p>
        </w:tc>
        <w:tc>
          <w:tcPr>
            <w:tcW w:w="1134" w:type="dxa"/>
            <w:vAlign w:val="center"/>
          </w:tcPr>
          <w:p w14:paraId="30109D97" w14:textId="77777777" w:rsidR="006824C3" w:rsidRPr="002D5AEE" w:rsidRDefault="006824C3">
            <w:pPr>
              <w:pStyle w:val="TableData"/>
              <w:spacing w:before="60" w:after="60"/>
              <w:jc w:val="center"/>
              <w:rPr>
                <w:b/>
                <w:bCs/>
                <w:color w:val="000000"/>
                <w:lang w:val="en-US"/>
              </w:rPr>
            </w:pPr>
            <w:r w:rsidRPr="002D5AEE">
              <w:rPr>
                <w:b/>
                <w:bCs/>
                <w:color w:val="000000"/>
                <w:lang w:val="en-US"/>
              </w:rPr>
              <w:t>$30.00</w:t>
            </w:r>
          </w:p>
        </w:tc>
        <w:tc>
          <w:tcPr>
            <w:tcW w:w="1134" w:type="dxa"/>
            <w:vAlign w:val="center"/>
          </w:tcPr>
          <w:p w14:paraId="087A6DBF" w14:textId="77777777" w:rsidR="006824C3" w:rsidRPr="002D5AEE" w:rsidRDefault="006824C3">
            <w:pPr>
              <w:pStyle w:val="TableData"/>
              <w:spacing w:before="60" w:after="60"/>
              <w:jc w:val="center"/>
              <w:rPr>
                <w:b/>
                <w:bCs/>
                <w:color w:val="000000"/>
                <w:lang w:val="en-US"/>
              </w:rPr>
            </w:pPr>
            <w:r w:rsidRPr="002D5AEE">
              <w:rPr>
                <w:b/>
                <w:bCs/>
                <w:color w:val="000000"/>
                <w:lang w:val="en-US"/>
              </w:rPr>
              <w:t>$40.00</w:t>
            </w:r>
          </w:p>
        </w:tc>
        <w:tc>
          <w:tcPr>
            <w:tcW w:w="1134" w:type="dxa"/>
            <w:vAlign w:val="center"/>
          </w:tcPr>
          <w:p w14:paraId="5BD0DB3A" w14:textId="77777777" w:rsidR="006824C3" w:rsidRPr="002D5AEE" w:rsidRDefault="006824C3">
            <w:pPr>
              <w:pStyle w:val="TableData"/>
              <w:spacing w:before="60" w:after="60"/>
              <w:jc w:val="center"/>
              <w:rPr>
                <w:b/>
                <w:bCs/>
                <w:color w:val="000000"/>
                <w:lang w:val="en-US"/>
              </w:rPr>
            </w:pPr>
            <w:r w:rsidRPr="002D5AEE">
              <w:rPr>
                <w:b/>
                <w:bCs/>
                <w:color w:val="000000"/>
                <w:lang w:val="en-US"/>
              </w:rPr>
              <w:t>$60.00</w:t>
            </w:r>
          </w:p>
        </w:tc>
        <w:tc>
          <w:tcPr>
            <w:tcW w:w="1134" w:type="dxa"/>
            <w:vAlign w:val="center"/>
          </w:tcPr>
          <w:p w14:paraId="76772BAA" w14:textId="77777777" w:rsidR="006824C3" w:rsidRPr="002D5AEE" w:rsidRDefault="006824C3">
            <w:pPr>
              <w:pStyle w:val="TableData"/>
              <w:spacing w:before="60" w:after="60"/>
              <w:jc w:val="center"/>
              <w:rPr>
                <w:b/>
                <w:bCs/>
                <w:color w:val="000000"/>
                <w:lang w:val="en-US"/>
              </w:rPr>
            </w:pPr>
            <w:r w:rsidRPr="002D5AEE">
              <w:rPr>
                <w:b/>
                <w:bCs/>
                <w:color w:val="000000"/>
                <w:lang w:val="en-US"/>
              </w:rPr>
              <w:t>$80.00</w:t>
            </w:r>
          </w:p>
        </w:tc>
      </w:tr>
      <w:tr w:rsidR="005E5885" w:rsidRPr="005E5885" w14:paraId="5E1D8E33" w14:textId="77777777" w:rsidTr="00B11486">
        <w:tc>
          <w:tcPr>
            <w:tcW w:w="2835" w:type="dxa"/>
          </w:tcPr>
          <w:p w14:paraId="407FF1FA" w14:textId="77777777" w:rsidR="006824C3" w:rsidRPr="002D5AEE" w:rsidRDefault="006824C3">
            <w:pPr>
              <w:pStyle w:val="TableData"/>
              <w:spacing w:before="60" w:after="60"/>
              <w:rPr>
                <w:color w:val="000000"/>
                <w:lang w:val="en-US"/>
              </w:rPr>
            </w:pPr>
            <w:r w:rsidRPr="002D5AEE">
              <w:rPr>
                <w:color w:val="000000"/>
                <w:lang w:val="en-US"/>
              </w:rPr>
              <w:t>Monthly included voice calls (national#, international, MessageBank, SMS)</w:t>
            </w:r>
          </w:p>
        </w:tc>
        <w:tc>
          <w:tcPr>
            <w:tcW w:w="1134" w:type="dxa"/>
            <w:vAlign w:val="center"/>
          </w:tcPr>
          <w:p w14:paraId="0772E515" w14:textId="77777777" w:rsidR="006824C3" w:rsidRPr="002D5AEE" w:rsidRDefault="006824C3">
            <w:pPr>
              <w:pStyle w:val="TableData"/>
              <w:spacing w:before="60" w:after="60"/>
              <w:jc w:val="center"/>
              <w:rPr>
                <w:b/>
                <w:bCs/>
                <w:color w:val="000000"/>
                <w:lang w:val="en-US"/>
              </w:rPr>
            </w:pPr>
            <w:r w:rsidRPr="002D5AEE">
              <w:rPr>
                <w:b/>
                <w:bCs/>
                <w:color w:val="000000"/>
                <w:lang w:val="en-US"/>
              </w:rPr>
              <w:t>$25.00</w:t>
            </w:r>
          </w:p>
        </w:tc>
        <w:tc>
          <w:tcPr>
            <w:tcW w:w="1134" w:type="dxa"/>
            <w:vAlign w:val="center"/>
          </w:tcPr>
          <w:p w14:paraId="5DCB0143" w14:textId="77777777" w:rsidR="006824C3" w:rsidRPr="002D5AEE" w:rsidRDefault="006824C3">
            <w:pPr>
              <w:pStyle w:val="TableData"/>
              <w:spacing w:before="60" w:after="60"/>
              <w:jc w:val="center"/>
              <w:rPr>
                <w:b/>
                <w:bCs/>
                <w:color w:val="000000"/>
                <w:lang w:val="en-US"/>
              </w:rPr>
            </w:pPr>
            <w:r w:rsidRPr="002D5AEE">
              <w:rPr>
                <w:b/>
                <w:bCs/>
                <w:color w:val="000000"/>
                <w:lang w:val="en-US"/>
              </w:rPr>
              <w:t>$35.00</w:t>
            </w:r>
          </w:p>
        </w:tc>
        <w:tc>
          <w:tcPr>
            <w:tcW w:w="1134" w:type="dxa"/>
            <w:vAlign w:val="center"/>
          </w:tcPr>
          <w:p w14:paraId="4FFC4EBE" w14:textId="77777777" w:rsidR="006824C3" w:rsidRPr="002D5AEE" w:rsidRDefault="006824C3">
            <w:pPr>
              <w:pStyle w:val="TableData"/>
              <w:spacing w:before="60" w:after="60"/>
              <w:jc w:val="center"/>
              <w:rPr>
                <w:b/>
                <w:bCs/>
                <w:color w:val="000000"/>
                <w:lang w:val="en-US"/>
              </w:rPr>
            </w:pPr>
            <w:r w:rsidRPr="002D5AEE">
              <w:rPr>
                <w:b/>
                <w:bCs/>
                <w:color w:val="000000"/>
                <w:lang w:val="en-US"/>
              </w:rPr>
              <w:t>$50.00</w:t>
            </w:r>
          </w:p>
        </w:tc>
        <w:tc>
          <w:tcPr>
            <w:tcW w:w="1134" w:type="dxa"/>
            <w:vAlign w:val="center"/>
          </w:tcPr>
          <w:p w14:paraId="1D659BFA" w14:textId="77777777" w:rsidR="006824C3" w:rsidRPr="002D5AEE" w:rsidRDefault="006824C3">
            <w:pPr>
              <w:pStyle w:val="TableData"/>
              <w:spacing w:before="60" w:after="60"/>
              <w:jc w:val="center"/>
              <w:rPr>
                <w:b/>
                <w:bCs/>
                <w:color w:val="000000"/>
                <w:lang w:val="en-US"/>
              </w:rPr>
            </w:pPr>
            <w:r w:rsidRPr="002D5AEE">
              <w:rPr>
                <w:b/>
                <w:bCs/>
                <w:color w:val="000000"/>
                <w:lang w:val="en-US"/>
              </w:rPr>
              <w:t>$70.00</w:t>
            </w:r>
          </w:p>
        </w:tc>
      </w:tr>
      <w:tr w:rsidR="005E5885" w:rsidRPr="005E5885" w14:paraId="075B0BD7" w14:textId="77777777" w:rsidTr="00B11486">
        <w:tc>
          <w:tcPr>
            <w:tcW w:w="2835" w:type="dxa"/>
          </w:tcPr>
          <w:p w14:paraId="2EE52633" w14:textId="77777777" w:rsidR="006824C3" w:rsidRPr="002D5AEE" w:rsidRDefault="006824C3">
            <w:pPr>
              <w:pStyle w:val="TableData"/>
              <w:spacing w:before="60" w:after="60"/>
              <w:rPr>
                <w:color w:val="000000"/>
                <w:lang w:val="en-US"/>
              </w:rPr>
            </w:pPr>
            <w:r w:rsidRPr="002D5AEE">
              <w:rPr>
                <w:color w:val="000000"/>
                <w:lang w:val="en-US"/>
              </w:rPr>
              <w:t>Monthly included data calls (BigPond Mobile Services, GPRS, 3G and Next G ) charged at $2 per MB</w:t>
            </w:r>
          </w:p>
        </w:tc>
        <w:tc>
          <w:tcPr>
            <w:tcW w:w="1134" w:type="dxa"/>
            <w:vAlign w:val="center"/>
          </w:tcPr>
          <w:p w14:paraId="27F74D0B" w14:textId="77777777" w:rsidR="006824C3" w:rsidRPr="002D5AEE" w:rsidRDefault="006824C3">
            <w:pPr>
              <w:pStyle w:val="TableData"/>
              <w:spacing w:before="60" w:after="60"/>
              <w:jc w:val="center"/>
              <w:rPr>
                <w:b/>
                <w:bCs/>
                <w:color w:val="000000"/>
                <w:lang w:val="en-US"/>
              </w:rPr>
            </w:pPr>
            <w:r w:rsidRPr="002D5AEE">
              <w:rPr>
                <w:b/>
                <w:bCs/>
                <w:color w:val="000000"/>
                <w:lang w:val="en-US"/>
              </w:rPr>
              <w:t>$5.00</w:t>
            </w:r>
          </w:p>
        </w:tc>
        <w:tc>
          <w:tcPr>
            <w:tcW w:w="1134" w:type="dxa"/>
            <w:vAlign w:val="center"/>
          </w:tcPr>
          <w:p w14:paraId="555362A8" w14:textId="77777777" w:rsidR="006824C3" w:rsidRPr="002D5AEE" w:rsidRDefault="006824C3">
            <w:pPr>
              <w:pStyle w:val="TableData"/>
              <w:spacing w:before="60" w:after="60"/>
              <w:jc w:val="center"/>
              <w:rPr>
                <w:b/>
                <w:bCs/>
                <w:color w:val="000000"/>
                <w:lang w:val="en-US"/>
              </w:rPr>
            </w:pPr>
            <w:r w:rsidRPr="002D5AEE">
              <w:rPr>
                <w:b/>
                <w:bCs/>
                <w:color w:val="000000"/>
                <w:lang w:val="en-US"/>
              </w:rPr>
              <w:t>$5.00</w:t>
            </w:r>
          </w:p>
        </w:tc>
        <w:tc>
          <w:tcPr>
            <w:tcW w:w="1134" w:type="dxa"/>
            <w:vAlign w:val="center"/>
          </w:tcPr>
          <w:p w14:paraId="7AFCA1B1"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c>
          <w:tcPr>
            <w:tcW w:w="1134" w:type="dxa"/>
            <w:vAlign w:val="center"/>
          </w:tcPr>
          <w:p w14:paraId="48D3FB43"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r>
      <w:tr w:rsidR="005E5885" w:rsidRPr="005E5885" w14:paraId="6441B899" w14:textId="77777777" w:rsidTr="00B11486">
        <w:tc>
          <w:tcPr>
            <w:tcW w:w="2835" w:type="dxa"/>
          </w:tcPr>
          <w:p w14:paraId="4AE1EA0E" w14:textId="77777777" w:rsidR="006824C3" w:rsidRPr="002D5AEE" w:rsidRDefault="006824C3">
            <w:pPr>
              <w:pStyle w:val="TableData"/>
              <w:spacing w:before="60" w:after="60"/>
              <w:rPr>
                <w:color w:val="000000"/>
                <w:lang w:val="en-US"/>
              </w:rPr>
            </w:pPr>
            <w:r w:rsidRPr="002D5AEE">
              <w:rPr>
                <w:color w:val="000000"/>
                <w:lang w:val="en-US"/>
              </w:rPr>
              <w:t>Connection fee for calls to an Australian fixed or mobile number</w:t>
            </w:r>
          </w:p>
        </w:tc>
        <w:tc>
          <w:tcPr>
            <w:tcW w:w="1134" w:type="dxa"/>
            <w:vAlign w:val="center"/>
          </w:tcPr>
          <w:p w14:paraId="57DD08B4"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55A3D7A0"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9940718"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EE0E1C3"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r>
      <w:tr w:rsidR="005E5885" w:rsidRPr="005E5885" w14:paraId="676C80AA" w14:textId="77777777" w:rsidTr="00B11486">
        <w:tc>
          <w:tcPr>
            <w:tcW w:w="2835" w:type="dxa"/>
          </w:tcPr>
          <w:p w14:paraId="4853BFB7" w14:textId="77777777" w:rsidR="006824C3" w:rsidRPr="002D5AEE" w:rsidRDefault="006824C3">
            <w:pPr>
              <w:pStyle w:val="TableData"/>
              <w:spacing w:before="60" w:after="60"/>
              <w:rPr>
                <w:color w:val="000000"/>
                <w:lang w:val="en-US"/>
              </w:rPr>
            </w:pPr>
            <w:r w:rsidRPr="002D5AEE">
              <w:rPr>
                <w:color w:val="000000"/>
                <w:lang w:val="en-US"/>
              </w:rPr>
              <w:lastRenderedPageBreak/>
              <w:t>Charges for calls to an Australian fixed or mobile number – at all times – per 30 second block or part thereof</w:t>
            </w:r>
          </w:p>
        </w:tc>
        <w:tc>
          <w:tcPr>
            <w:tcW w:w="1134" w:type="dxa"/>
            <w:vAlign w:val="center"/>
          </w:tcPr>
          <w:p w14:paraId="4FEEAC2B" w14:textId="77777777" w:rsidR="006824C3" w:rsidRPr="002D5AEE" w:rsidRDefault="006824C3">
            <w:pPr>
              <w:pStyle w:val="TableData"/>
              <w:spacing w:before="60" w:after="60"/>
              <w:jc w:val="center"/>
              <w:rPr>
                <w:b/>
                <w:bCs/>
                <w:color w:val="000000"/>
                <w:lang w:val="en-US"/>
              </w:rPr>
            </w:pPr>
            <w:r w:rsidRPr="002D5AEE">
              <w:rPr>
                <w:b/>
                <w:bCs/>
                <w:color w:val="000000"/>
                <w:lang w:val="en-US"/>
              </w:rPr>
              <w:t>46</w:t>
            </w:r>
            <w:r w:rsidRPr="002D5AEE">
              <w:rPr>
                <w:rFonts w:cs="Arial"/>
                <w:b/>
                <w:bCs/>
                <w:color w:val="000000"/>
              </w:rPr>
              <w:t>¢</w:t>
            </w:r>
          </w:p>
        </w:tc>
        <w:tc>
          <w:tcPr>
            <w:tcW w:w="1134" w:type="dxa"/>
            <w:vAlign w:val="center"/>
          </w:tcPr>
          <w:p w14:paraId="124FBB8D" w14:textId="77777777" w:rsidR="006824C3" w:rsidRPr="002D5AEE" w:rsidRDefault="006824C3">
            <w:pPr>
              <w:pStyle w:val="TableData"/>
              <w:spacing w:before="60" w:after="60"/>
              <w:jc w:val="center"/>
              <w:rPr>
                <w:b/>
                <w:bCs/>
                <w:color w:val="000000"/>
                <w:lang w:val="en-US"/>
              </w:rPr>
            </w:pPr>
            <w:r w:rsidRPr="002D5AEE">
              <w:rPr>
                <w:b/>
                <w:bCs/>
                <w:color w:val="000000"/>
                <w:lang w:val="en-US"/>
              </w:rPr>
              <w:t>38</w:t>
            </w:r>
            <w:r w:rsidRPr="002D5AEE">
              <w:rPr>
                <w:rFonts w:cs="Arial"/>
                <w:b/>
                <w:bCs/>
                <w:color w:val="000000"/>
              </w:rPr>
              <w:t>¢</w:t>
            </w:r>
          </w:p>
        </w:tc>
        <w:tc>
          <w:tcPr>
            <w:tcW w:w="1134" w:type="dxa"/>
            <w:vAlign w:val="center"/>
          </w:tcPr>
          <w:p w14:paraId="17DAC01B" w14:textId="77777777" w:rsidR="006824C3" w:rsidRPr="002D5AEE" w:rsidRDefault="006824C3">
            <w:pPr>
              <w:pStyle w:val="TableData"/>
              <w:spacing w:before="60" w:after="60"/>
              <w:jc w:val="center"/>
              <w:rPr>
                <w:b/>
                <w:bCs/>
                <w:color w:val="000000"/>
                <w:lang w:val="en-US"/>
              </w:rPr>
            </w:pPr>
            <w:r w:rsidRPr="002D5AEE">
              <w:rPr>
                <w:b/>
                <w:bCs/>
                <w:color w:val="000000"/>
                <w:lang w:val="en-US"/>
              </w:rPr>
              <w:t>28</w:t>
            </w:r>
            <w:r w:rsidRPr="002D5AEE">
              <w:rPr>
                <w:rFonts w:cs="Arial"/>
                <w:b/>
                <w:bCs/>
                <w:color w:val="000000"/>
              </w:rPr>
              <w:t>¢</w:t>
            </w:r>
          </w:p>
        </w:tc>
        <w:tc>
          <w:tcPr>
            <w:tcW w:w="1134" w:type="dxa"/>
            <w:vAlign w:val="center"/>
          </w:tcPr>
          <w:p w14:paraId="3E0881E8" w14:textId="77777777" w:rsidR="006824C3" w:rsidRPr="002D5AEE" w:rsidRDefault="006824C3">
            <w:pPr>
              <w:pStyle w:val="TableData"/>
              <w:spacing w:before="60" w:after="60"/>
              <w:jc w:val="center"/>
              <w:rPr>
                <w:b/>
                <w:bCs/>
                <w:color w:val="000000"/>
                <w:lang w:val="en-US"/>
              </w:rPr>
            </w:pPr>
            <w:r w:rsidRPr="002D5AEE">
              <w:rPr>
                <w:b/>
                <w:bCs/>
                <w:color w:val="000000"/>
                <w:lang w:val="en-US"/>
              </w:rPr>
              <w:t>26</w:t>
            </w:r>
            <w:r w:rsidRPr="002D5AEE">
              <w:rPr>
                <w:rFonts w:cs="Arial"/>
                <w:b/>
                <w:bCs/>
                <w:color w:val="000000"/>
              </w:rPr>
              <w:t>¢</w:t>
            </w:r>
          </w:p>
        </w:tc>
      </w:tr>
      <w:tr w:rsidR="005E5885" w:rsidRPr="005E5885" w14:paraId="051E7D6F" w14:textId="77777777" w:rsidTr="00B11486">
        <w:tc>
          <w:tcPr>
            <w:tcW w:w="2835" w:type="dxa"/>
          </w:tcPr>
          <w:p w14:paraId="4890DC5D" w14:textId="77777777" w:rsidR="006824C3" w:rsidRPr="002D5AEE" w:rsidRDefault="006824C3">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134" w:type="dxa"/>
            <w:vAlign w:val="center"/>
          </w:tcPr>
          <w:p w14:paraId="7862B71F" w14:textId="77777777" w:rsidR="006824C3" w:rsidRPr="002D5AEE" w:rsidRDefault="006824C3">
            <w:pPr>
              <w:pStyle w:val="TableData"/>
              <w:spacing w:before="60" w:after="60"/>
              <w:jc w:val="center"/>
              <w:rPr>
                <w:b/>
                <w:bCs/>
                <w:color w:val="000000"/>
                <w:lang w:val="en-US"/>
              </w:rPr>
            </w:pPr>
            <w:r w:rsidRPr="002D5AEE">
              <w:rPr>
                <w:b/>
                <w:bCs/>
                <w:color w:val="000000"/>
                <w:lang w:val="en-US"/>
              </w:rPr>
              <w:t>1.533</w:t>
            </w:r>
            <w:r w:rsidRPr="002D5AEE">
              <w:rPr>
                <w:rFonts w:cs="Arial"/>
                <w:b/>
                <w:bCs/>
                <w:color w:val="000000"/>
              </w:rPr>
              <w:t>¢</w:t>
            </w:r>
          </w:p>
        </w:tc>
        <w:tc>
          <w:tcPr>
            <w:tcW w:w="1134" w:type="dxa"/>
            <w:vAlign w:val="center"/>
          </w:tcPr>
          <w:p w14:paraId="7E180A35" w14:textId="77777777" w:rsidR="006824C3" w:rsidRPr="002D5AEE" w:rsidRDefault="006824C3">
            <w:pPr>
              <w:pStyle w:val="TableData"/>
              <w:spacing w:before="60" w:after="60"/>
              <w:jc w:val="center"/>
              <w:rPr>
                <w:b/>
                <w:bCs/>
                <w:color w:val="000000"/>
                <w:lang w:val="en-US"/>
              </w:rPr>
            </w:pPr>
            <w:r w:rsidRPr="002D5AEE">
              <w:rPr>
                <w:b/>
                <w:bCs/>
                <w:color w:val="000000"/>
                <w:lang w:val="en-US"/>
              </w:rPr>
              <w:t>1.267</w:t>
            </w:r>
            <w:r w:rsidRPr="002D5AEE">
              <w:rPr>
                <w:rFonts w:cs="Arial"/>
                <w:b/>
                <w:bCs/>
                <w:color w:val="000000"/>
              </w:rPr>
              <w:t>¢</w:t>
            </w:r>
          </w:p>
        </w:tc>
        <w:tc>
          <w:tcPr>
            <w:tcW w:w="1134" w:type="dxa"/>
            <w:vAlign w:val="center"/>
          </w:tcPr>
          <w:p w14:paraId="7B4C8D75" w14:textId="77777777" w:rsidR="006824C3" w:rsidRPr="002D5AEE" w:rsidRDefault="006824C3">
            <w:pPr>
              <w:pStyle w:val="TableData"/>
              <w:spacing w:before="60" w:after="60"/>
              <w:jc w:val="center"/>
              <w:rPr>
                <w:b/>
                <w:bCs/>
                <w:color w:val="000000"/>
                <w:lang w:val="en-US"/>
              </w:rPr>
            </w:pPr>
            <w:r w:rsidRPr="002D5AEE">
              <w:rPr>
                <w:b/>
                <w:bCs/>
                <w:color w:val="000000"/>
                <w:lang w:val="en-US"/>
              </w:rPr>
              <w:t>0.933</w:t>
            </w:r>
            <w:r w:rsidRPr="002D5AEE">
              <w:rPr>
                <w:rFonts w:cs="Arial"/>
                <w:b/>
                <w:bCs/>
                <w:color w:val="000000"/>
              </w:rPr>
              <w:t>¢</w:t>
            </w:r>
          </w:p>
        </w:tc>
        <w:tc>
          <w:tcPr>
            <w:tcW w:w="1134" w:type="dxa"/>
            <w:vAlign w:val="center"/>
          </w:tcPr>
          <w:p w14:paraId="42DBCB99" w14:textId="77777777" w:rsidR="006824C3" w:rsidRPr="002D5AEE" w:rsidRDefault="006824C3">
            <w:pPr>
              <w:pStyle w:val="TableData"/>
              <w:spacing w:before="60" w:after="60"/>
              <w:jc w:val="center"/>
              <w:rPr>
                <w:b/>
                <w:bCs/>
                <w:color w:val="000000"/>
                <w:lang w:val="en-US"/>
              </w:rPr>
            </w:pPr>
            <w:r w:rsidRPr="002D5AEE">
              <w:rPr>
                <w:b/>
                <w:bCs/>
                <w:color w:val="000000"/>
                <w:lang w:val="en-US"/>
              </w:rPr>
              <w:t>0.867</w:t>
            </w:r>
            <w:r w:rsidRPr="002D5AEE">
              <w:rPr>
                <w:rFonts w:cs="Arial"/>
                <w:b/>
                <w:bCs/>
                <w:color w:val="000000"/>
              </w:rPr>
              <w:t>¢</w:t>
            </w:r>
          </w:p>
        </w:tc>
      </w:tr>
    </w:tbl>
    <w:p w14:paraId="7DBEBE6C" w14:textId="77777777" w:rsidR="006824C3" w:rsidRPr="002D5AEE" w:rsidRDefault="006824C3">
      <w:pPr>
        <w:pStyle w:val="Indent2"/>
        <w:spacing w:after="0"/>
        <w:rPr>
          <w:color w:val="000000"/>
          <w:lang w:val="en-US"/>
        </w:rPr>
      </w:pPr>
    </w:p>
    <w:tbl>
      <w:tblPr>
        <w:tblW w:w="623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tblGrid>
      <w:tr w:rsidR="005E5885" w:rsidRPr="005E5885" w14:paraId="30B42676" w14:textId="77777777" w:rsidTr="00B11486">
        <w:trPr>
          <w:tblHeader/>
        </w:trPr>
        <w:tc>
          <w:tcPr>
            <w:tcW w:w="2835" w:type="dxa"/>
          </w:tcPr>
          <w:p w14:paraId="199C30CB" w14:textId="77777777" w:rsidR="006824C3" w:rsidRPr="002D5AEE" w:rsidRDefault="006824C3">
            <w:pPr>
              <w:pStyle w:val="TableData"/>
              <w:keepNext/>
              <w:spacing w:before="60" w:after="60"/>
              <w:rPr>
                <w:b/>
                <w:bCs/>
                <w:color w:val="000000"/>
                <w:lang w:val="en-US"/>
              </w:rPr>
            </w:pPr>
            <w:r w:rsidRPr="002D5AEE">
              <w:rPr>
                <w:b/>
                <w:bCs/>
                <w:color w:val="000000"/>
                <w:lang w:val="en-US"/>
              </w:rPr>
              <w:t>iPhone Plans</w:t>
            </w:r>
          </w:p>
        </w:tc>
        <w:tc>
          <w:tcPr>
            <w:tcW w:w="1134" w:type="dxa"/>
          </w:tcPr>
          <w:p w14:paraId="1808A375"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100</w:t>
            </w:r>
          </w:p>
        </w:tc>
        <w:tc>
          <w:tcPr>
            <w:tcW w:w="1134" w:type="dxa"/>
          </w:tcPr>
          <w:p w14:paraId="1E736C77"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150</w:t>
            </w:r>
          </w:p>
        </w:tc>
        <w:tc>
          <w:tcPr>
            <w:tcW w:w="1134" w:type="dxa"/>
          </w:tcPr>
          <w:p w14:paraId="4D14C41B" w14:textId="77777777" w:rsidR="006824C3" w:rsidRPr="002D5AEE" w:rsidRDefault="006824C3">
            <w:pPr>
              <w:pStyle w:val="TableData"/>
              <w:keepNext/>
              <w:spacing w:before="60" w:after="60"/>
              <w:jc w:val="center"/>
              <w:rPr>
                <w:b/>
                <w:bCs/>
                <w:color w:val="000000"/>
                <w:lang w:val="en-US"/>
              </w:rPr>
            </w:pPr>
            <w:r w:rsidRPr="002D5AEE">
              <w:rPr>
                <w:b/>
                <w:bCs/>
                <w:color w:val="000000"/>
                <w:lang w:val="en-US"/>
              </w:rPr>
              <w:t>250</w:t>
            </w:r>
          </w:p>
        </w:tc>
      </w:tr>
      <w:tr w:rsidR="005E5885" w:rsidRPr="005E5885" w14:paraId="28104CB0" w14:textId="77777777" w:rsidTr="00B11486">
        <w:trPr>
          <w:tblHeader/>
        </w:trPr>
        <w:tc>
          <w:tcPr>
            <w:tcW w:w="2835" w:type="dxa"/>
          </w:tcPr>
          <w:p w14:paraId="0A3450DE" w14:textId="77777777" w:rsidR="006824C3" w:rsidRPr="002D5AEE" w:rsidRDefault="006824C3">
            <w:pPr>
              <w:pStyle w:val="TableData"/>
              <w:keepNext/>
              <w:spacing w:before="60" w:after="60"/>
              <w:rPr>
                <w:color w:val="000000"/>
                <w:lang w:val="en-US"/>
              </w:rPr>
            </w:pPr>
          </w:p>
        </w:tc>
        <w:tc>
          <w:tcPr>
            <w:tcW w:w="1134" w:type="dxa"/>
          </w:tcPr>
          <w:p w14:paraId="140EF984"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1D86FE85"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c>
          <w:tcPr>
            <w:tcW w:w="1134" w:type="dxa"/>
          </w:tcPr>
          <w:p w14:paraId="5EDEE551" w14:textId="77777777" w:rsidR="006824C3" w:rsidRPr="002D5AEE" w:rsidRDefault="006824C3">
            <w:pPr>
              <w:pStyle w:val="TableData"/>
              <w:keepNext/>
              <w:spacing w:before="60" w:after="60"/>
              <w:jc w:val="center"/>
              <w:rPr>
                <w:b/>
                <w:color w:val="000000"/>
                <w:lang w:val="en-US"/>
              </w:rPr>
            </w:pPr>
            <w:r w:rsidRPr="002D5AEE">
              <w:rPr>
                <w:b/>
                <w:color w:val="000000"/>
                <w:lang w:val="en-US"/>
              </w:rPr>
              <w:t>GST incl</w:t>
            </w:r>
          </w:p>
        </w:tc>
      </w:tr>
      <w:tr w:rsidR="005E5885" w:rsidRPr="005E5885" w14:paraId="5EBC95B6" w14:textId="77777777" w:rsidTr="00B11486">
        <w:tc>
          <w:tcPr>
            <w:tcW w:w="2835" w:type="dxa"/>
          </w:tcPr>
          <w:p w14:paraId="145AC3DF" w14:textId="77777777" w:rsidR="006824C3" w:rsidRPr="002D5AEE" w:rsidRDefault="006824C3">
            <w:pPr>
              <w:pStyle w:val="TableData"/>
              <w:spacing w:before="60" w:after="60"/>
              <w:rPr>
                <w:color w:val="000000"/>
                <w:lang w:val="en-US"/>
              </w:rPr>
            </w:pPr>
            <w:r w:rsidRPr="002D5AEE">
              <w:rPr>
                <w:color w:val="000000"/>
                <w:lang w:val="en-US"/>
              </w:rPr>
              <w:t>Monthly Spend</w:t>
            </w:r>
          </w:p>
        </w:tc>
        <w:tc>
          <w:tcPr>
            <w:tcW w:w="1134" w:type="dxa"/>
            <w:vAlign w:val="center"/>
          </w:tcPr>
          <w:p w14:paraId="791903DF" w14:textId="77777777" w:rsidR="006824C3" w:rsidRPr="002D5AEE" w:rsidRDefault="006824C3">
            <w:pPr>
              <w:pStyle w:val="TableData"/>
              <w:spacing w:before="60" w:after="60"/>
              <w:jc w:val="center"/>
              <w:rPr>
                <w:b/>
                <w:bCs/>
                <w:color w:val="000000"/>
                <w:lang w:val="en-US"/>
              </w:rPr>
            </w:pPr>
            <w:r w:rsidRPr="002D5AEE">
              <w:rPr>
                <w:b/>
                <w:bCs/>
                <w:color w:val="000000"/>
                <w:lang w:val="en-US"/>
              </w:rPr>
              <w:t>$100.00</w:t>
            </w:r>
          </w:p>
        </w:tc>
        <w:tc>
          <w:tcPr>
            <w:tcW w:w="1134" w:type="dxa"/>
            <w:vAlign w:val="center"/>
          </w:tcPr>
          <w:p w14:paraId="4FB67540" w14:textId="77777777" w:rsidR="006824C3" w:rsidRPr="002D5AEE" w:rsidRDefault="006824C3">
            <w:pPr>
              <w:pStyle w:val="TableData"/>
              <w:spacing w:before="60" w:after="60"/>
              <w:jc w:val="center"/>
              <w:rPr>
                <w:b/>
                <w:bCs/>
                <w:color w:val="000000"/>
                <w:lang w:val="en-US"/>
              </w:rPr>
            </w:pPr>
            <w:r w:rsidRPr="002D5AEE">
              <w:rPr>
                <w:b/>
                <w:bCs/>
                <w:color w:val="000000"/>
                <w:lang w:val="en-US"/>
              </w:rPr>
              <w:t>$150.00</w:t>
            </w:r>
          </w:p>
        </w:tc>
        <w:tc>
          <w:tcPr>
            <w:tcW w:w="1134" w:type="dxa"/>
            <w:vAlign w:val="center"/>
          </w:tcPr>
          <w:p w14:paraId="25BD002D" w14:textId="77777777" w:rsidR="006824C3" w:rsidRPr="002D5AEE" w:rsidRDefault="006824C3">
            <w:pPr>
              <w:pStyle w:val="TableData"/>
              <w:spacing w:before="60" w:after="60"/>
              <w:jc w:val="center"/>
              <w:rPr>
                <w:b/>
                <w:bCs/>
                <w:color w:val="000000"/>
                <w:lang w:val="en-US"/>
              </w:rPr>
            </w:pPr>
            <w:r w:rsidRPr="002D5AEE">
              <w:rPr>
                <w:b/>
                <w:bCs/>
                <w:color w:val="000000"/>
                <w:lang w:val="en-US"/>
              </w:rPr>
              <w:t>$250.00</w:t>
            </w:r>
          </w:p>
        </w:tc>
      </w:tr>
      <w:tr w:rsidR="005E5885" w:rsidRPr="005E5885" w14:paraId="5D297987" w14:textId="77777777" w:rsidTr="00B11486">
        <w:tc>
          <w:tcPr>
            <w:tcW w:w="2835" w:type="dxa"/>
          </w:tcPr>
          <w:p w14:paraId="03C85F62" w14:textId="77777777" w:rsidR="006824C3" w:rsidRPr="002D5AEE" w:rsidRDefault="006824C3">
            <w:pPr>
              <w:pStyle w:val="TableData"/>
              <w:spacing w:before="60" w:after="60"/>
              <w:rPr>
                <w:color w:val="000000"/>
                <w:lang w:val="en-US"/>
              </w:rPr>
            </w:pPr>
            <w:r w:rsidRPr="002D5AEE">
              <w:rPr>
                <w:color w:val="000000"/>
                <w:lang w:val="en-US"/>
              </w:rPr>
              <w:t>Monthly included voice calls (national#, international, MessageBank, SMS)</w:t>
            </w:r>
          </w:p>
        </w:tc>
        <w:tc>
          <w:tcPr>
            <w:tcW w:w="1134" w:type="dxa"/>
            <w:vAlign w:val="center"/>
          </w:tcPr>
          <w:p w14:paraId="38FFD42C" w14:textId="77777777" w:rsidR="006824C3" w:rsidRPr="002D5AEE" w:rsidRDefault="006824C3">
            <w:pPr>
              <w:pStyle w:val="TableData"/>
              <w:spacing w:before="60" w:after="60"/>
              <w:jc w:val="center"/>
              <w:rPr>
                <w:b/>
                <w:bCs/>
                <w:color w:val="000000"/>
                <w:lang w:val="en-US"/>
              </w:rPr>
            </w:pPr>
            <w:r w:rsidRPr="002D5AEE">
              <w:rPr>
                <w:b/>
                <w:bCs/>
                <w:color w:val="000000"/>
                <w:lang w:val="en-US"/>
              </w:rPr>
              <w:t>$90.00</w:t>
            </w:r>
          </w:p>
        </w:tc>
        <w:tc>
          <w:tcPr>
            <w:tcW w:w="1134" w:type="dxa"/>
            <w:vAlign w:val="center"/>
          </w:tcPr>
          <w:p w14:paraId="497B5DD9" w14:textId="77777777" w:rsidR="006824C3" w:rsidRPr="002D5AEE" w:rsidRDefault="006824C3">
            <w:pPr>
              <w:pStyle w:val="TableData"/>
              <w:spacing w:before="60" w:after="60"/>
              <w:jc w:val="center"/>
              <w:rPr>
                <w:b/>
                <w:bCs/>
                <w:color w:val="000000"/>
                <w:lang w:val="en-US"/>
              </w:rPr>
            </w:pPr>
            <w:r w:rsidRPr="002D5AEE">
              <w:rPr>
                <w:b/>
                <w:bCs/>
                <w:color w:val="000000"/>
                <w:lang w:val="en-US"/>
              </w:rPr>
              <w:t>$135.00</w:t>
            </w:r>
          </w:p>
        </w:tc>
        <w:tc>
          <w:tcPr>
            <w:tcW w:w="1134" w:type="dxa"/>
            <w:vAlign w:val="center"/>
          </w:tcPr>
          <w:p w14:paraId="1CCC1AB6" w14:textId="77777777" w:rsidR="006824C3" w:rsidRPr="002D5AEE" w:rsidRDefault="006824C3">
            <w:pPr>
              <w:pStyle w:val="TableData"/>
              <w:spacing w:before="60" w:after="60"/>
              <w:jc w:val="center"/>
              <w:rPr>
                <w:b/>
                <w:bCs/>
                <w:color w:val="000000"/>
                <w:lang w:val="en-US"/>
              </w:rPr>
            </w:pPr>
            <w:r w:rsidRPr="002D5AEE">
              <w:rPr>
                <w:b/>
                <w:bCs/>
                <w:color w:val="000000"/>
                <w:lang w:val="en-US"/>
              </w:rPr>
              <w:t>$235.00</w:t>
            </w:r>
          </w:p>
        </w:tc>
      </w:tr>
      <w:tr w:rsidR="005E5885" w:rsidRPr="005E5885" w14:paraId="5B5A8D10" w14:textId="77777777" w:rsidTr="00B11486">
        <w:tc>
          <w:tcPr>
            <w:tcW w:w="2835" w:type="dxa"/>
          </w:tcPr>
          <w:p w14:paraId="1B281FD7" w14:textId="77777777" w:rsidR="006824C3" w:rsidRPr="002D5AEE" w:rsidRDefault="006824C3">
            <w:pPr>
              <w:pStyle w:val="TableData"/>
              <w:spacing w:before="60" w:after="60"/>
              <w:rPr>
                <w:color w:val="000000"/>
                <w:lang w:val="en-US"/>
              </w:rPr>
            </w:pPr>
            <w:r w:rsidRPr="002D5AEE">
              <w:rPr>
                <w:color w:val="000000"/>
                <w:lang w:val="en-US"/>
              </w:rPr>
              <w:t>Monthly included data calls (BigPond Mobile Services, GPRS, 3G and Next G) charged at $2 per MB</w:t>
            </w:r>
          </w:p>
        </w:tc>
        <w:tc>
          <w:tcPr>
            <w:tcW w:w="1134" w:type="dxa"/>
            <w:vAlign w:val="center"/>
          </w:tcPr>
          <w:p w14:paraId="6D5A2EE1" w14:textId="77777777" w:rsidR="006824C3" w:rsidRPr="002D5AEE" w:rsidRDefault="006824C3">
            <w:pPr>
              <w:pStyle w:val="TableData"/>
              <w:spacing w:before="60" w:after="60"/>
              <w:jc w:val="center"/>
              <w:rPr>
                <w:b/>
                <w:bCs/>
                <w:color w:val="000000"/>
                <w:lang w:val="en-US"/>
              </w:rPr>
            </w:pPr>
            <w:r w:rsidRPr="002D5AEE">
              <w:rPr>
                <w:b/>
                <w:bCs/>
                <w:color w:val="000000"/>
                <w:lang w:val="en-US"/>
              </w:rPr>
              <w:t>$10.00</w:t>
            </w:r>
          </w:p>
        </w:tc>
        <w:tc>
          <w:tcPr>
            <w:tcW w:w="1134" w:type="dxa"/>
            <w:vAlign w:val="center"/>
          </w:tcPr>
          <w:p w14:paraId="37C55B49" w14:textId="77777777" w:rsidR="006824C3" w:rsidRPr="002D5AEE" w:rsidRDefault="006824C3">
            <w:pPr>
              <w:pStyle w:val="TableData"/>
              <w:spacing w:before="60" w:after="60"/>
              <w:jc w:val="center"/>
              <w:rPr>
                <w:b/>
                <w:bCs/>
                <w:color w:val="000000"/>
                <w:lang w:val="en-US"/>
              </w:rPr>
            </w:pPr>
            <w:r w:rsidRPr="002D5AEE">
              <w:rPr>
                <w:b/>
                <w:bCs/>
                <w:color w:val="000000"/>
                <w:lang w:val="en-US"/>
              </w:rPr>
              <w:t>$15.00</w:t>
            </w:r>
          </w:p>
        </w:tc>
        <w:tc>
          <w:tcPr>
            <w:tcW w:w="1134" w:type="dxa"/>
            <w:vAlign w:val="center"/>
          </w:tcPr>
          <w:p w14:paraId="294BC894" w14:textId="77777777" w:rsidR="006824C3" w:rsidRPr="002D5AEE" w:rsidRDefault="006824C3">
            <w:pPr>
              <w:pStyle w:val="TableData"/>
              <w:spacing w:before="60" w:after="60"/>
              <w:jc w:val="center"/>
              <w:rPr>
                <w:b/>
                <w:bCs/>
                <w:color w:val="000000"/>
                <w:lang w:val="en-US"/>
              </w:rPr>
            </w:pPr>
            <w:r w:rsidRPr="002D5AEE">
              <w:rPr>
                <w:b/>
                <w:bCs/>
                <w:color w:val="000000"/>
                <w:lang w:val="en-US"/>
              </w:rPr>
              <w:t>$15.00</w:t>
            </w:r>
          </w:p>
        </w:tc>
      </w:tr>
      <w:tr w:rsidR="005E5885" w:rsidRPr="005E5885" w14:paraId="5F7CBF80" w14:textId="77777777" w:rsidTr="00B11486">
        <w:tc>
          <w:tcPr>
            <w:tcW w:w="2835" w:type="dxa"/>
          </w:tcPr>
          <w:p w14:paraId="3BE27A9A" w14:textId="77777777" w:rsidR="006824C3" w:rsidRPr="002D5AEE" w:rsidRDefault="006824C3">
            <w:pPr>
              <w:pStyle w:val="TableData"/>
              <w:spacing w:before="60" w:after="60"/>
              <w:rPr>
                <w:color w:val="000000"/>
                <w:lang w:val="en-US"/>
              </w:rPr>
            </w:pPr>
            <w:r w:rsidRPr="002D5AEE">
              <w:rPr>
                <w:color w:val="000000"/>
                <w:lang w:val="en-US"/>
              </w:rPr>
              <w:t>Connection fee for calls to an Australian fixed or mobile number</w:t>
            </w:r>
          </w:p>
        </w:tc>
        <w:tc>
          <w:tcPr>
            <w:tcW w:w="1134" w:type="dxa"/>
            <w:vAlign w:val="center"/>
          </w:tcPr>
          <w:p w14:paraId="7A862CF9"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8785428"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c>
          <w:tcPr>
            <w:tcW w:w="1134" w:type="dxa"/>
            <w:vAlign w:val="center"/>
          </w:tcPr>
          <w:p w14:paraId="0B413436" w14:textId="77777777" w:rsidR="006824C3" w:rsidRPr="002D5AEE" w:rsidRDefault="006824C3">
            <w:pPr>
              <w:pStyle w:val="TableData"/>
              <w:spacing w:before="60" w:after="60"/>
              <w:jc w:val="center"/>
              <w:rPr>
                <w:b/>
                <w:bCs/>
                <w:color w:val="000000"/>
                <w:lang w:val="en-US"/>
              </w:rPr>
            </w:pPr>
            <w:r w:rsidRPr="002D5AEE">
              <w:rPr>
                <w:b/>
                <w:bCs/>
                <w:color w:val="000000"/>
                <w:lang w:val="en-US"/>
              </w:rPr>
              <w:t>27</w:t>
            </w:r>
            <w:r w:rsidRPr="002D5AEE">
              <w:rPr>
                <w:rFonts w:cs="Arial"/>
                <w:b/>
                <w:bCs/>
                <w:color w:val="000000"/>
              </w:rPr>
              <w:t>¢</w:t>
            </w:r>
          </w:p>
        </w:tc>
      </w:tr>
      <w:tr w:rsidR="005E5885" w:rsidRPr="005E5885" w14:paraId="5E2AEABB" w14:textId="77777777" w:rsidTr="00B11486">
        <w:tc>
          <w:tcPr>
            <w:tcW w:w="2835" w:type="dxa"/>
          </w:tcPr>
          <w:p w14:paraId="4FCB8111" w14:textId="77777777" w:rsidR="006824C3" w:rsidRPr="002D5AEE" w:rsidRDefault="006824C3">
            <w:pPr>
              <w:pStyle w:val="TableData"/>
              <w:spacing w:before="60" w:after="60"/>
              <w:rPr>
                <w:color w:val="000000"/>
                <w:lang w:val="en-US"/>
              </w:rPr>
            </w:pPr>
            <w:r w:rsidRPr="002D5AEE">
              <w:rPr>
                <w:color w:val="000000"/>
                <w:lang w:val="en-US"/>
              </w:rPr>
              <w:t>Charges for calls to an Australian fixed or mobile number – at all times – per 30 second block or part thereof</w:t>
            </w:r>
          </w:p>
        </w:tc>
        <w:tc>
          <w:tcPr>
            <w:tcW w:w="1134" w:type="dxa"/>
            <w:vAlign w:val="center"/>
          </w:tcPr>
          <w:p w14:paraId="4D2354C6" w14:textId="77777777" w:rsidR="006824C3" w:rsidRPr="002D5AEE" w:rsidRDefault="006824C3">
            <w:pPr>
              <w:pStyle w:val="TableData"/>
              <w:spacing w:before="60" w:after="60"/>
              <w:jc w:val="center"/>
              <w:rPr>
                <w:b/>
                <w:bCs/>
                <w:color w:val="000000"/>
                <w:lang w:val="en-US"/>
              </w:rPr>
            </w:pPr>
            <w:r w:rsidRPr="002D5AEE">
              <w:rPr>
                <w:b/>
                <w:bCs/>
                <w:color w:val="000000"/>
                <w:lang w:val="en-US"/>
              </w:rPr>
              <w:t>22</w:t>
            </w:r>
            <w:r w:rsidRPr="002D5AEE">
              <w:rPr>
                <w:rFonts w:cs="Arial"/>
                <w:b/>
                <w:bCs/>
                <w:color w:val="000000"/>
              </w:rPr>
              <w:t>¢</w:t>
            </w:r>
          </w:p>
        </w:tc>
        <w:tc>
          <w:tcPr>
            <w:tcW w:w="1134" w:type="dxa"/>
            <w:vAlign w:val="center"/>
          </w:tcPr>
          <w:p w14:paraId="5F780379" w14:textId="77777777" w:rsidR="006824C3" w:rsidRPr="002D5AEE" w:rsidRDefault="006824C3">
            <w:pPr>
              <w:pStyle w:val="TableData"/>
              <w:spacing w:before="60" w:after="60"/>
              <w:jc w:val="center"/>
              <w:rPr>
                <w:b/>
                <w:bCs/>
                <w:color w:val="000000"/>
                <w:lang w:val="en-US"/>
              </w:rPr>
            </w:pPr>
            <w:r w:rsidRPr="002D5AEE">
              <w:rPr>
                <w:b/>
                <w:bCs/>
                <w:color w:val="000000"/>
                <w:lang w:val="en-US"/>
              </w:rPr>
              <w:t>20</w:t>
            </w:r>
            <w:r w:rsidRPr="002D5AEE">
              <w:rPr>
                <w:rFonts w:cs="Arial"/>
                <w:b/>
                <w:bCs/>
                <w:color w:val="000000"/>
              </w:rPr>
              <w:t>¢</w:t>
            </w:r>
          </w:p>
        </w:tc>
        <w:tc>
          <w:tcPr>
            <w:tcW w:w="1134" w:type="dxa"/>
            <w:vAlign w:val="center"/>
          </w:tcPr>
          <w:p w14:paraId="1A2A271B" w14:textId="77777777" w:rsidR="006824C3" w:rsidRPr="002D5AEE" w:rsidRDefault="006824C3">
            <w:pPr>
              <w:pStyle w:val="TableData"/>
              <w:spacing w:before="60" w:after="60"/>
              <w:jc w:val="center"/>
              <w:rPr>
                <w:b/>
                <w:bCs/>
                <w:color w:val="000000"/>
                <w:lang w:val="en-US"/>
              </w:rPr>
            </w:pPr>
            <w:r w:rsidRPr="002D5AEE">
              <w:rPr>
                <w:b/>
                <w:bCs/>
                <w:color w:val="000000"/>
                <w:lang w:val="en-US"/>
              </w:rPr>
              <w:t>19</w:t>
            </w:r>
            <w:r w:rsidRPr="002D5AEE">
              <w:rPr>
                <w:rFonts w:cs="Arial"/>
                <w:b/>
                <w:bCs/>
                <w:color w:val="000000"/>
              </w:rPr>
              <w:t>¢</w:t>
            </w:r>
          </w:p>
        </w:tc>
      </w:tr>
      <w:tr w:rsidR="006824C3" w:rsidRPr="005E5885" w14:paraId="08280807" w14:textId="77777777" w:rsidTr="00B11486">
        <w:tc>
          <w:tcPr>
            <w:tcW w:w="2835" w:type="dxa"/>
          </w:tcPr>
          <w:p w14:paraId="2F7C036B" w14:textId="77777777" w:rsidR="006824C3" w:rsidRPr="002D5AEE" w:rsidRDefault="006824C3">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134" w:type="dxa"/>
            <w:vAlign w:val="center"/>
          </w:tcPr>
          <w:p w14:paraId="439BE089" w14:textId="77777777" w:rsidR="006824C3" w:rsidRPr="002D5AEE" w:rsidRDefault="006824C3">
            <w:pPr>
              <w:pStyle w:val="TableData"/>
              <w:spacing w:before="60" w:after="60"/>
              <w:jc w:val="center"/>
              <w:rPr>
                <w:b/>
                <w:bCs/>
                <w:color w:val="000000"/>
                <w:lang w:val="en-US"/>
              </w:rPr>
            </w:pPr>
            <w:r w:rsidRPr="002D5AEE">
              <w:rPr>
                <w:b/>
                <w:bCs/>
                <w:color w:val="000000"/>
                <w:lang w:val="en-US"/>
              </w:rPr>
              <w:t>0.733</w:t>
            </w:r>
            <w:r w:rsidRPr="002D5AEE">
              <w:rPr>
                <w:rFonts w:cs="Arial"/>
                <w:b/>
                <w:bCs/>
                <w:color w:val="000000"/>
              </w:rPr>
              <w:t>¢</w:t>
            </w:r>
          </w:p>
        </w:tc>
        <w:tc>
          <w:tcPr>
            <w:tcW w:w="1134" w:type="dxa"/>
            <w:vAlign w:val="center"/>
          </w:tcPr>
          <w:p w14:paraId="4E01B83E" w14:textId="77777777" w:rsidR="006824C3" w:rsidRPr="002D5AEE" w:rsidRDefault="006824C3">
            <w:pPr>
              <w:pStyle w:val="TableData"/>
              <w:spacing w:before="60" w:after="60"/>
              <w:jc w:val="center"/>
              <w:rPr>
                <w:b/>
                <w:bCs/>
                <w:color w:val="000000"/>
                <w:lang w:val="en-US"/>
              </w:rPr>
            </w:pPr>
            <w:r w:rsidRPr="002D5AEE">
              <w:rPr>
                <w:b/>
                <w:bCs/>
                <w:color w:val="000000"/>
                <w:lang w:val="en-US"/>
              </w:rPr>
              <w:t>0.667</w:t>
            </w:r>
            <w:r w:rsidRPr="002D5AEE">
              <w:rPr>
                <w:rFonts w:cs="Arial"/>
                <w:b/>
                <w:bCs/>
                <w:color w:val="000000"/>
              </w:rPr>
              <w:t>¢</w:t>
            </w:r>
          </w:p>
        </w:tc>
        <w:tc>
          <w:tcPr>
            <w:tcW w:w="1134" w:type="dxa"/>
            <w:vAlign w:val="center"/>
          </w:tcPr>
          <w:p w14:paraId="3305FF83" w14:textId="77777777" w:rsidR="006824C3" w:rsidRPr="002D5AEE" w:rsidRDefault="006824C3">
            <w:pPr>
              <w:pStyle w:val="TableData"/>
              <w:spacing w:before="60" w:after="60"/>
              <w:jc w:val="center"/>
              <w:rPr>
                <w:b/>
                <w:bCs/>
                <w:color w:val="000000"/>
                <w:lang w:val="en-US"/>
              </w:rPr>
            </w:pPr>
            <w:r w:rsidRPr="002D5AEE">
              <w:rPr>
                <w:b/>
                <w:bCs/>
                <w:color w:val="000000"/>
                <w:lang w:val="en-US"/>
              </w:rPr>
              <w:t>0.633</w:t>
            </w:r>
            <w:r w:rsidRPr="002D5AEE">
              <w:rPr>
                <w:rFonts w:cs="Arial"/>
                <w:b/>
                <w:bCs/>
                <w:color w:val="000000"/>
              </w:rPr>
              <w:t>¢</w:t>
            </w:r>
          </w:p>
        </w:tc>
      </w:tr>
    </w:tbl>
    <w:p w14:paraId="02C8BA4E" w14:textId="77777777" w:rsidR="006824C3" w:rsidRPr="002D5AEE" w:rsidRDefault="006824C3">
      <w:pPr>
        <w:widowControl w:val="0"/>
        <w:rPr>
          <w:color w:val="000000"/>
        </w:rPr>
      </w:pPr>
    </w:p>
    <w:p w14:paraId="699FF9EE" w14:textId="77777777" w:rsidR="006824C3" w:rsidRPr="002D5AEE" w:rsidRDefault="006824C3">
      <w:pPr>
        <w:pStyle w:val="Heading1"/>
        <w:pageBreakBefore w:val="0"/>
        <w:rPr>
          <w:color w:val="000000"/>
          <w:lang w:val="en-US"/>
        </w:rPr>
      </w:pPr>
      <w:bookmarkStart w:id="960" w:name="_Toc265572093"/>
      <w:bookmarkStart w:id="961" w:name="_Toc265572818"/>
      <w:bookmarkStart w:id="962" w:name="_Toc265572104"/>
      <w:bookmarkStart w:id="963" w:name="_Toc265572829"/>
      <w:bookmarkStart w:id="964" w:name="_Toc265572111"/>
      <w:bookmarkStart w:id="965" w:name="_Toc265572836"/>
      <w:bookmarkStart w:id="966" w:name="_Toc265572116"/>
      <w:bookmarkStart w:id="967" w:name="_Toc265572841"/>
      <w:bookmarkStart w:id="968" w:name="_Toc265572118"/>
      <w:bookmarkStart w:id="969" w:name="_Toc265572843"/>
      <w:bookmarkStart w:id="970" w:name="_Toc265572130"/>
      <w:bookmarkStart w:id="971" w:name="_Toc265572855"/>
      <w:bookmarkStart w:id="972" w:name="_Toc265572135"/>
      <w:bookmarkStart w:id="973" w:name="_Toc265572860"/>
      <w:bookmarkStart w:id="974" w:name="_Toc265572138"/>
      <w:bookmarkStart w:id="975" w:name="_Toc265572863"/>
      <w:bookmarkStart w:id="976" w:name="_Toc265572170"/>
      <w:bookmarkStart w:id="977" w:name="_Toc265572895"/>
      <w:bookmarkStart w:id="978" w:name="_Toc265572171"/>
      <w:bookmarkStart w:id="979" w:name="_Toc265572896"/>
      <w:bookmarkStart w:id="980" w:name="_Toc265572172"/>
      <w:bookmarkStart w:id="981" w:name="_Toc265572897"/>
      <w:bookmarkStart w:id="982" w:name="_Toc265572173"/>
      <w:bookmarkStart w:id="983" w:name="_Toc265572898"/>
      <w:bookmarkStart w:id="984" w:name="_Toc265572175"/>
      <w:bookmarkStart w:id="985" w:name="_Toc265572900"/>
      <w:bookmarkStart w:id="986" w:name="_Toc265572178"/>
      <w:bookmarkStart w:id="987" w:name="_Toc265572903"/>
      <w:bookmarkStart w:id="988" w:name="_Toc265572181"/>
      <w:bookmarkStart w:id="989" w:name="_Toc265572906"/>
      <w:bookmarkStart w:id="990" w:name="_Toc265572189"/>
      <w:bookmarkStart w:id="991" w:name="_Toc265572914"/>
      <w:bookmarkStart w:id="992" w:name="_Toc265572196"/>
      <w:bookmarkStart w:id="993" w:name="_Toc265572921"/>
      <w:bookmarkStart w:id="994" w:name="_Toc265572202"/>
      <w:bookmarkStart w:id="995" w:name="_Toc265572927"/>
      <w:bookmarkStart w:id="996" w:name="_Toc265572204"/>
      <w:bookmarkStart w:id="997" w:name="_Toc265572929"/>
      <w:bookmarkStart w:id="998" w:name="_Toc265572207"/>
      <w:bookmarkStart w:id="999" w:name="_Toc265572932"/>
      <w:bookmarkStart w:id="1000" w:name="_Toc265572215"/>
      <w:bookmarkStart w:id="1001" w:name="_Toc265572940"/>
      <w:bookmarkStart w:id="1002" w:name="_Toc265572219"/>
      <w:bookmarkStart w:id="1003" w:name="_Toc265572944"/>
      <w:bookmarkStart w:id="1004" w:name="_Toc265572222"/>
      <w:bookmarkStart w:id="1005" w:name="_Toc265572947"/>
      <w:bookmarkStart w:id="1006" w:name="_Toc265572225"/>
      <w:bookmarkStart w:id="1007" w:name="_Toc265572950"/>
      <w:bookmarkStart w:id="1008" w:name="_Toc265572257"/>
      <w:bookmarkStart w:id="1009" w:name="_Toc265572982"/>
      <w:bookmarkStart w:id="1010" w:name="_Toc265572258"/>
      <w:bookmarkStart w:id="1011" w:name="_Toc265572983"/>
      <w:bookmarkStart w:id="1012" w:name="_Toc265572259"/>
      <w:bookmarkStart w:id="1013" w:name="_Toc265572984"/>
      <w:bookmarkStart w:id="1014" w:name="_Toc265572260"/>
      <w:bookmarkStart w:id="1015" w:name="_Toc265572985"/>
      <w:bookmarkStart w:id="1016" w:name="_Toc265572261"/>
      <w:bookmarkStart w:id="1017" w:name="_Toc265572986"/>
      <w:bookmarkStart w:id="1018" w:name="_Toc265572263"/>
      <w:bookmarkStart w:id="1019" w:name="_Toc265572988"/>
      <w:bookmarkStart w:id="1020" w:name="_Toc265572265"/>
      <w:bookmarkStart w:id="1021" w:name="_Toc265572990"/>
      <w:bookmarkStart w:id="1022" w:name="_Toc265572269"/>
      <w:bookmarkStart w:id="1023" w:name="_Toc265572994"/>
      <w:bookmarkStart w:id="1024" w:name="_Toc265572271"/>
      <w:bookmarkStart w:id="1025" w:name="_Toc265572996"/>
      <w:bookmarkStart w:id="1026" w:name="_Toc265572272"/>
      <w:bookmarkStart w:id="1027" w:name="_Toc265572997"/>
      <w:bookmarkStart w:id="1028" w:name="_Toc265572289"/>
      <w:bookmarkStart w:id="1029" w:name="_Toc265573014"/>
      <w:bookmarkStart w:id="1030" w:name="_Toc265572290"/>
      <w:bookmarkStart w:id="1031" w:name="_Toc265573015"/>
      <w:bookmarkStart w:id="1032" w:name="_Toc265572291"/>
      <w:bookmarkStart w:id="1033" w:name="_Toc265573016"/>
      <w:bookmarkStart w:id="1034" w:name="_Toc265572299"/>
      <w:bookmarkStart w:id="1035" w:name="_Toc265573024"/>
      <w:bookmarkStart w:id="1036" w:name="_Toc265572301"/>
      <w:bookmarkStart w:id="1037" w:name="_Toc265573026"/>
      <w:bookmarkStart w:id="1038" w:name="_Toc265572302"/>
      <w:bookmarkStart w:id="1039" w:name="_Toc265573027"/>
      <w:bookmarkStart w:id="1040" w:name="_Toc265572374"/>
      <w:bookmarkStart w:id="1041" w:name="_Toc265573099"/>
      <w:bookmarkStart w:id="1042" w:name="_Toc265572444"/>
      <w:bookmarkStart w:id="1043" w:name="_Toc265573169"/>
      <w:bookmarkStart w:id="1044" w:name="_Toc265572514"/>
      <w:bookmarkStart w:id="1045" w:name="_Toc265573239"/>
      <w:bookmarkStart w:id="1046" w:name="_Toc265572515"/>
      <w:bookmarkStart w:id="1047" w:name="_Toc265573240"/>
      <w:bookmarkStart w:id="1048" w:name="_Toc265572519"/>
      <w:bookmarkStart w:id="1049" w:name="_Toc265573244"/>
      <w:bookmarkStart w:id="1050" w:name="_Toc261261839"/>
      <w:bookmarkStart w:id="1051" w:name="_Toc261262340"/>
      <w:bookmarkStart w:id="1052" w:name="_Toc261261841"/>
      <w:bookmarkStart w:id="1053" w:name="_Toc261262342"/>
      <w:bookmarkStart w:id="1054" w:name="_Toc261261842"/>
      <w:bookmarkStart w:id="1055" w:name="_Toc261262343"/>
      <w:bookmarkStart w:id="1056" w:name="_Toc261261848"/>
      <w:bookmarkStart w:id="1057" w:name="_Toc261262349"/>
      <w:bookmarkStart w:id="1058" w:name="_Toc261261854"/>
      <w:bookmarkStart w:id="1059" w:name="_Toc261262355"/>
      <w:bookmarkStart w:id="1060" w:name="_Toc261261860"/>
      <w:bookmarkStart w:id="1061" w:name="_Toc261262361"/>
      <w:bookmarkStart w:id="1062" w:name="_Toc261261863"/>
      <w:bookmarkStart w:id="1063" w:name="_Toc261262364"/>
      <w:bookmarkStart w:id="1064" w:name="_Toc261261887"/>
      <w:bookmarkStart w:id="1065" w:name="_Toc261262388"/>
      <w:bookmarkStart w:id="1066" w:name="_Toc261261890"/>
      <w:bookmarkStart w:id="1067" w:name="_Toc261262391"/>
      <w:bookmarkStart w:id="1068" w:name="_Toc261261893"/>
      <w:bookmarkStart w:id="1069" w:name="_Toc261262394"/>
      <w:bookmarkStart w:id="1070" w:name="_Toc261261894"/>
      <w:bookmarkStart w:id="1071" w:name="_Toc261262395"/>
      <w:bookmarkStart w:id="1072" w:name="_Toc261261901"/>
      <w:bookmarkStart w:id="1073" w:name="_Toc261262402"/>
      <w:bookmarkStart w:id="1074" w:name="_Toc261262000"/>
      <w:bookmarkStart w:id="1075" w:name="_Toc261262501"/>
      <w:bookmarkStart w:id="1076" w:name="_Toc261262001"/>
      <w:bookmarkStart w:id="1077" w:name="_Toc261262502"/>
      <w:bookmarkStart w:id="1078" w:name="_Toc261262014"/>
      <w:bookmarkStart w:id="1079" w:name="_Toc261262515"/>
      <w:bookmarkStart w:id="1080" w:name="_Toc261262019"/>
      <w:bookmarkStart w:id="1081" w:name="_Toc261262520"/>
      <w:bookmarkStart w:id="1082" w:name="_Toc261262020"/>
      <w:bookmarkStart w:id="1083" w:name="_Toc261262521"/>
      <w:bookmarkStart w:id="1084" w:name="_Toc261262022"/>
      <w:bookmarkStart w:id="1085" w:name="_Toc261262523"/>
      <w:bookmarkStart w:id="1086" w:name="_Toc261262024"/>
      <w:bookmarkStart w:id="1087" w:name="_Toc261262525"/>
      <w:bookmarkStart w:id="1088" w:name="_Toc261262025"/>
      <w:bookmarkStart w:id="1089" w:name="_Toc261262526"/>
      <w:bookmarkStart w:id="1090" w:name="_Toc261262031"/>
      <w:bookmarkStart w:id="1091" w:name="_Toc261262532"/>
      <w:bookmarkStart w:id="1092" w:name="_Toc261262032"/>
      <w:bookmarkStart w:id="1093" w:name="_Toc261262533"/>
      <w:bookmarkStart w:id="1094" w:name="_Toc261262037"/>
      <w:bookmarkStart w:id="1095" w:name="_Toc261262538"/>
      <w:bookmarkStart w:id="1096" w:name="_Toc261262040"/>
      <w:bookmarkStart w:id="1097" w:name="_Toc261262541"/>
      <w:bookmarkStart w:id="1098" w:name="_Toc261262044"/>
      <w:bookmarkStart w:id="1099" w:name="_Toc261262545"/>
      <w:bookmarkStart w:id="1100" w:name="_Toc261262047"/>
      <w:bookmarkStart w:id="1101" w:name="_Toc261262548"/>
      <w:bookmarkStart w:id="1102" w:name="_Toc261262071"/>
      <w:bookmarkStart w:id="1103" w:name="_Toc261262572"/>
      <w:bookmarkStart w:id="1104" w:name="_Toc261262072"/>
      <w:bookmarkStart w:id="1105" w:name="_Toc261262573"/>
      <w:bookmarkStart w:id="1106" w:name="_Toc261262075"/>
      <w:bookmarkStart w:id="1107" w:name="_Toc261262576"/>
      <w:bookmarkStart w:id="1108" w:name="_Toc261262079"/>
      <w:bookmarkStart w:id="1109" w:name="_Toc261262580"/>
      <w:bookmarkStart w:id="1110" w:name="_Toc261262086"/>
      <w:bookmarkStart w:id="1111" w:name="_Toc261262587"/>
      <w:bookmarkStart w:id="1112" w:name="_Toc261262187"/>
      <w:bookmarkStart w:id="1113" w:name="_Toc261262688"/>
      <w:bookmarkStart w:id="1114" w:name="_Toc381380833"/>
      <w:bookmarkStart w:id="1115" w:name="_Toc394479061"/>
      <w:bookmarkStart w:id="1116" w:name="_Toc459561556"/>
      <w:bookmarkStart w:id="1117" w:name="_Toc492274364"/>
      <w:bookmarkStart w:id="1118" w:name="_Toc106353028"/>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2D5AEE">
        <w:rPr>
          <w:color w:val="000000"/>
          <w:lang w:val="en-US"/>
        </w:rPr>
        <w:t>Mobile Accelerate Casual Plans</w:t>
      </w:r>
      <w:bookmarkEnd w:id="1114"/>
      <w:bookmarkEnd w:id="1115"/>
      <w:bookmarkEnd w:id="1116"/>
      <w:bookmarkEnd w:id="1117"/>
      <w:bookmarkEnd w:id="1118"/>
    </w:p>
    <w:p w14:paraId="39441720" w14:textId="77777777" w:rsidR="006824C3" w:rsidRPr="002D5AEE" w:rsidRDefault="006824C3" w:rsidP="002D5AEE">
      <w:pPr>
        <w:pStyle w:val="Indent1"/>
        <w:ind w:left="720"/>
        <w:rPr>
          <w:color w:val="000000"/>
        </w:rPr>
      </w:pPr>
      <w:bookmarkStart w:id="1119" w:name="_Toc459561557"/>
      <w:bookmarkStart w:id="1120" w:name="_Toc492274365"/>
      <w:bookmarkStart w:id="1121" w:name="_Toc519254619"/>
      <w:bookmarkStart w:id="1122" w:name="_Toc106353029"/>
      <w:bookmarkStart w:id="1123" w:name="_Toc381380834"/>
      <w:bookmarkStart w:id="1124" w:name="_Toc394479062"/>
      <w:r w:rsidRPr="002D5AEE">
        <w:rPr>
          <w:color w:val="000000"/>
        </w:rPr>
        <w:t>Not available to new and recontracting customers on and from 12 May 2015</w:t>
      </w:r>
      <w:r w:rsidR="00250A05" w:rsidRPr="002D5AEE">
        <w:rPr>
          <w:color w:val="000000"/>
        </w:rPr>
        <w:t xml:space="preserve"> (with the exception of Mobile Accelerate Casual $10 per month)</w:t>
      </w:r>
      <w:bookmarkEnd w:id="1119"/>
      <w:bookmarkEnd w:id="1120"/>
      <w:bookmarkEnd w:id="1121"/>
      <w:bookmarkEnd w:id="1122"/>
    </w:p>
    <w:p w14:paraId="0437F42E" w14:textId="77777777" w:rsidR="006824C3" w:rsidRPr="002D5AEE" w:rsidRDefault="006824C3">
      <w:pPr>
        <w:pStyle w:val="Indent1"/>
        <w:rPr>
          <w:color w:val="000000"/>
        </w:rPr>
      </w:pPr>
      <w:bookmarkStart w:id="1125" w:name="_Toc459561558"/>
      <w:bookmarkStart w:id="1126" w:name="_Toc492274366"/>
      <w:bookmarkStart w:id="1127" w:name="_Toc106353030"/>
      <w:r w:rsidRPr="002D5AEE">
        <w:rPr>
          <w:color w:val="000000"/>
        </w:rPr>
        <w:t>Eligibility</w:t>
      </w:r>
      <w:bookmarkEnd w:id="1123"/>
      <w:bookmarkEnd w:id="1124"/>
      <w:bookmarkEnd w:id="1125"/>
      <w:bookmarkEnd w:id="1126"/>
      <w:bookmarkEnd w:id="1127"/>
    </w:p>
    <w:p w14:paraId="719F3C1C" w14:textId="77777777" w:rsidR="006824C3" w:rsidRPr="002D5AEE" w:rsidRDefault="006824C3">
      <w:pPr>
        <w:pStyle w:val="Heading2"/>
        <w:rPr>
          <w:color w:val="000000"/>
          <w:lang w:val="en-US"/>
        </w:rPr>
      </w:pPr>
      <w:r w:rsidRPr="002D5AEE">
        <w:rPr>
          <w:color w:val="000000"/>
          <w:lang w:val="en-US"/>
        </w:rPr>
        <w:t>Mobile Accelerate Casual Plans are available to new or existing customer with a 13 digit account number. Mobile Accelerate Plans are not available for new or recontracting customers on and from 12 May 2015</w:t>
      </w:r>
      <w:r w:rsidR="00250A05" w:rsidRPr="002D5AEE">
        <w:rPr>
          <w:color w:val="000000"/>
          <w:lang w:val="en-US"/>
        </w:rPr>
        <w:t xml:space="preserve"> (with the exception of Mobile Accelerate Casual $10 per month)</w:t>
      </w:r>
      <w:r w:rsidRPr="002D5AEE">
        <w:rPr>
          <w:color w:val="000000"/>
          <w:lang w:val="en-US"/>
        </w:rPr>
        <w:t>.</w:t>
      </w:r>
      <w:r w:rsidR="00B11486" w:rsidRPr="002D5AEE">
        <w:rPr>
          <w:color w:val="000000"/>
          <w:lang w:val="en-US"/>
        </w:rPr>
        <w:t xml:space="preserve"> </w:t>
      </w:r>
    </w:p>
    <w:p w14:paraId="04D1EF3E" w14:textId="77777777" w:rsidR="006824C3" w:rsidRPr="002D5AEE" w:rsidRDefault="006824C3">
      <w:pPr>
        <w:pStyle w:val="Heading2"/>
        <w:rPr>
          <w:color w:val="000000"/>
          <w:lang w:val="en-US"/>
        </w:rPr>
      </w:pPr>
      <w:r w:rsidRPr="002D5AEE">
        <w:rPr>
          <w:color w:val="000000"/>
          <w:lang w:val="en-US"/>
        </w:rPr>
        <w:lastRenderedPageBreak/>
        <w:t>If you are a business customer, you must provide us with proof of your ABN, ACN or ARBN.</w:t>
      </w:r>
    </w:p>
    <w:p w14:paraId="04D3D4C0" w14:textId="77777777" w:rsidR="006824C3" w:rsidRPr="002D5AEE" w:rsidRDefault="006824C3">
      <w:pPr>
        <w:pStyle w:val="Heading2"/>
        <w:rPr>
          <w:color w:val="000000"/>
          <w:lang w:val="en-US"/>
        </w:rPr>
      </w:pPr>
      <w:r w:rsidRPr="002D5AEE">
        <w:rPr>
          <w:color w:val="000000"/>
          <w:lang w:val="en-US"/>
        </w:rPr>
        <w:t>You need to bring your own (BYO) or purchase a Telstra Mobile Network compatible handset to take up this plan. Be sure to check that your handset supports 3G-850MHz and both 4G 1800MHz and 4G 700MHz banding, to ensure you get the best possible experience on the Telstra Mobile Network. Check your device manual or manufacturer’s website. See telstra.com/device for more information.</w:t>
      </w:r>
    </w:p>
    <w:p w14:paraId="4D957834" w14:textId="77777777" w:rsidR="006824C3" w:rsidRPr="002D5AEE" w:rsidRDefault="006824C3">
      <w:pPr>
        <w:pStyle w:val="Indent1"/>
        <w:rPr>
          <w:color w:val="000000"/>
        </w:rPr>
      </w:pPr>
      <w:bookmarkStart w:id="1128" w:name="_Toc381380835"/>
      <w:bookmarkStart w:id="1129" w:name="_Toc394479063"/>
      <w:bookmarkStart w:id="1130" w:name="_Toc459561559"/>
      <w:bookmarkStart w:id="1131" w:name="_Toc492274367"/>
      <w:bookmarkStart w:id="1132" w:name="_Toc106353031"/>
      <w:r w:rsidRPr="002D5AEE">
        <w:rPr>
          <w:color w:val="000000"/>
        </w:rPr>
        <w:t>Availability</w:t>
      </w:r>
      <w:bookmarkEnd w:id="1128"/>
      <w:bookmarkEnd w:id="1129"/>
      <w:bookmarkEnd w:id="1130"/>
      <w:bookmarkEnd w:id="1131"/>
      <w:bookmarkEnd w:id="1132"/>
    </w:p>
    <w:p w14:paraId="7A315467" w14:textId="77777777" w:rsidR="006824C3" w:rsidRPr="002D5AEE" w:rsidRDefault="006824C3">
      <w:pPr>
        <w:pStyle w:val="Heading2"/>
        <w:rPr>
          <w:color w:val="000000"/>
          <w:lang w:val="en-US"/>
        </w:rPr>
      </w:pPr>
      <w:r w:rsidRPr="002D5AEE">
        <w:rPr>
          <w:color w:val="000000"/>
          <w:lang w:val="en-US"/>
        </w:rPr>
        <w:t xml:space="preserve">Mobile Accelerate Casual Plans are available until they are withdrawn by us.  </w:t>
      </w:r>
    </w:p>
    <w:p w14:paraId="517FFABD" w14:textId="77777777" w:rsidR="006824C3" w:rsidRPr="002D5AEE" w:rsidRDefault="006824C3">
      <w:pPr>
        <w:pStyle w:val="Indent1"/>
        <w:rPr>
          <w:color w:val="000000"/>
        </w:rPr>
      </w:pPr>
      <w:bookmarkStart w:id="1133" w:name="_Toc381380836"/>
      <w:bookmarkStart w:id="1134" w:name="_Toc394479064"/>
      <w:bookmarkStart w:id="1135" w:name="_Toc459561560"/>
      <w:bookmarkStart w:id="1136" w:name="_Toc492274368"/>
      <w:bookmarkStart w:id="1137" w:name="_Toc106353032"/>
      <w:r w:rsidRPr="002D5AEE">
        <w:rPr>
          <w:color w:val="000000"/>
        </w:rPr>
        <w:t>Eligible Calls</w:t>
      </w:r>
      <w:bookmarkEnd w:id="1133"/>
      <w:bookmarkEnd w:id="1134"/>
      <w:bookmarkEnd w:id="1135"/>
      <w:bookmarkEnd w:id="1136"/>
      <w:bookmarkEnd w:id="1137"/>
      <w:r w:rsidRPr="002D5AEE">
        <w:rPr>
          <w:color w:val="000000"/>
        </w:rPr>
        <w:t xml:space="preserve"> </w:t>
      </w:r>
    </w:p>
    <w:p w14:paraId="35C3004C" w14:textId="77777777" w:rsidR="006824C3" w:rsidRPr="002D5AEE" w:rsidRDefault="006824C3">
      <w:pPr>
        <w:pStyle w:val="Heading2"/>
        <w:rPr>
          <w:color w:val="000000"/>
          <w:lang w:val="en-US"/>
        </w:rPr>
      </w:pPr>
      <w:r w:rsidRPr="002D5AEE">
        <w:rPr>
          <w:color w:val="000000"/>
          <w:lang w:val="en-US"/>
        </w:rPr>
        <w:t xml:space="preserve">Your Mobile Accelerate Casual Plan may include a monthly call allowance to use toward eligible calls (“call allowance”), as well as a monthly data allowance to use in Australia (“data allowance”). Any unused call allowance is forfeited at the end of each billing month. </w:t>
      </w:r>
    </w:p>
    <w:p w14:paraId="14EF4312" w14:textId="77777777" w:rsidR="006824C3" w:rsidRPr="002D5AEE" w:rsidRDefault="006824C3">
      <w:pPr>
        <w:pStyle w:val="Heading2"/>
        <w:rPr>
          <w:color w:val="000000"/>
          <w:lang w:val="en-US"/>
        </w:rPr>
      </w:pPr>
      <w:r w:rsidRPr="002D5AEE">
        <w:rPr>
          <w:color w:val="000000"/>
          <w:lang w:val="en-US"/>
        </w:rPr>
        <w:t>Each month you must pay us the minimum monthly spend for your Mobile Accelerate Casual Plan whether or not you use any, or all of the call allowance, or data allowance. You will also need to pay for all eligible calls made over your call allowance, for all calls and data that are not eligible calls or included in your data allowance, and for all data used in excess of your data allowance.</w:t>
      </w:r>
    </w:p>
    <w:p w14:paraId="39ECCCC0" w14:textId="77777777" w:rsidR="006824C3" w:rsidRPr="002D5AEE" w:rsidRDefault="006824C3">
      <w:pPr>
        <w:pStyle w:val="Heading2"/>
        <w:rPr>
          <w:color w:val="000000"/>
          <w:lang w:val="en-US"/>
        </w:rPr>
      </w:pPr>
      <w:r w:rsidRPr="002D5AEE">
        <w:rPr>
          <w:color w:val="000000"/>
          <w:lang w:val="en-US"/>
        </w:rPr>
        <w:t>The total of your minimum monthly spend and charges for eligible calls (as defined below) over your call allowance will not exceed $130.</w:t>
      </w:r>
    </w:p>
    <w:p w14:paraId="4C77B8F7" w14:textId="77777777" w:rsidR="006824C3" w:rsidRPr="002D5AEE" w:rsidRDefault="006824C3">
      <w:pPr>
        <w:pStyle w:val="Heading2"/>
        <w:rPr>
          <w:color w:val="000000"/>
          <w:lang w:val="en-US"/>
        </w:rPr>
      </w:pPr>
      <w:bookmarkStart w:id="1138" w:name="_Ref376290124"/>
      <w:r w:rsidRPr="002D5AEE">
        <w:rPr>
          <w:color w:val="000000"/>
          <w:lang w:val="en-US"/>
        </w:rPr>
        <w:t>You will not pay for calls of the type that are included in your call allowance (“eligible calls”), which are:</w:t>
      </w:r>
      <w:bookmarkEnd w:id="1138"/>
    </w:p>
    <w:p w14:paraId="27FFC60E"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1A5DD743" w14:textId="77777777" w:rsidR="006824C3" w:rsidRPr="002D5AEE" w:rsidRDefault="006824C3">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1D17E674" w14:textId="77777777" w:rsidR="006824C3" w:rsidRPr="002D5AEE" w:rsidRDefault="006824C3">
      <w:pPr>
        <w:pStyle w:val="Heading3"/>
        <w:rPr>
          <w:rFonts w:eastAsia="Arial Unicode MS"/>
          <w:color w:val="000000"/>
        </w:rPr>
      </w:pPr>
      <w:r w:rsidRPr="002D5AEE">
        <w:rPr>
          <w:rFonts w:eastAsia="Arial Unicode MS"/>
          <w:color w:val="000000"/>
        </w:rPr>
        <w:t>all ‘11’ calls;</w:t>
      </w:r>
    </w:p>
    <w:p w14:paraId="38F0C410"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079E5E13"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calls; </w:t>
      </w:r>
    </w:p>
    <w:p w14:paraId="618BC495" w14:textId="77777777" w:rsidR="006824C3" w:rsidRPr="002D5AEE" w:rsidRDefault="006824C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4A01857C" w14:textId="77777777" w:rsidR="006824C3" w:rsidRPr="002D5AEE" w:rsidRDefault="006824C3">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376ABB77" w14:textId="77777777" w:rsidR="006824C3" w:rsidRPr="002D5AEE" w:rsidRDefault="006824C3">
      <w:pPr>
        <w:pStyle w:val="Heading3"/>
        <w:rPr>
          <w:rFonts w:eastAsia="Arial Unicode MS"/>
          <w:color w:val="000000"/>
        </w:rPr>
      </w:pPr>
      <w:r w:rsidRPr="002D5AEE">
        <w:rPr>
          <w:rFonts w:eastAsia="SimSun"/>
          <w:color w:val="000000"/>
          <w:lang w:eastAsia="zh-CN"/>
        </w:rPr>
        <w:lastRenderedPageBreak/>
        <w:t>national mobile originating text, picture and video messages; and</w:t>
      </w:r>
    </w:p>
    <w:p w14:paraId="14A6A0C5"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5772658E" w14:textId="77777777" w:rsidR="006824C3" w:rsidRPr="002D5AEE" w:rsidRDefault="006824C3">
      <w:pPr>
        <w:pStyle w:val="Heading2"/>
        <w:rPr>
          <w:color w:val="000000"/>
          <w:lang w:val="en-US"/>
        </w:rPr>
      </w:pPr>
      <w:r w:rsidRPr="002D5AEE">
        <w:rPr>
          <w:color w:val="000000"/>
          <w:lang w:val="en-US"/>
        </w:rPr>
        <w:t>Call types that are not eligible calls include:</w:t>
      </w:r>
    </w:p>
    <w:p w14:paraId="5AAED712"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007DA941" w14:textId="77777777" w:rsidR="006824C3" w:rsidRPr="002D5AEE" w:rsidRDefault="006824C3">
      <w:pPr>
        <w:pStyle w:val="Heading3"/>
        <w:rPr>
          <w:rFonts w:eastAsia="Arial Unicode MS"/>
          <w:color w:val="000000"/>
        </w:rPr>
      </w:pPr>
      <w:r w:rsidRPr="002D5AEE">
        <w:rPr>
          <w:rFonts w:eastAsia="Arial Unicode MS"/>
          <w:color w:val="000000"/>
        </w:rPr>
        <w:t>calls to 1234, 12455 and 12456;</w:t>
      </w:r>
    </w:p>
    <w:p w14:paraId="6FD2E2AD" w14:textId="77777777" w:rsidR="006824C3" w:rsidRPr="002D5AEE" w:rsidRDefault="006824C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084EEC4E" w14:textId="77777777" w:rsidR="006824C3" w:rsidRPr="002D5AEE" w:rsidRDefault="006824C3">
      <w:pPr>
        <w:pStyle w:val="Heading3"/>
        <w:rPr>
          <w:rFonts w:eastAsia="Arial Unicode MS"/>
          <w:color w:val="000000"/>
        </w:rPr>
      </w:pPr>
      <w:r w:rsidRPr="002D5AEE">
        <w:rPr>
          <w:rFonts w:eastAsia="Arial Unicode MS"/>
          <w:color w:val="000000"/>
        </w:rPr>
        <w:t>voice and video calls, and text, picture and video messages to international numbers;</w:t>
      </w:r>
    </w:p>
    <w:p w14:paraId="56CC291A" w14:textId="77777777" w:rsidR="006824C3" w:rsidRPr="002D5AEE" w:rsidRDefault="006824C3">
      <w:pPr>
        <w:pStyle w:val="Heading3"/>
        <w:rPr>
          <w:rFonts w:eastAsia="Arial Unicode MS"/>
          <w:color w:val="000000"/>
        </w:rPr>
      </w:pPr>
      <w:r w:rsidRPr="002D5AEE">
        <w:rPr>
          <w:rFonts w:eastAsia="Arial Unicode MS"/>
          <w:color w:val="000000"/>
        </w:rPr>
        <w:t>all use (such as calls made and received) while overseas;</w:t>
      </w:r>
    </w:p>
    <w:p w14:paraId="7151B032" w14:textId="77777777" w:rsidR="006824C3" w:rsidRPr="002D5AEE" w:rsidRDefault="006824C3">
      <w:pPr>
        <w:pStyle w:val="Heading3"/>
        <w:rPr>
          <w:rFonts w:eastAsia="Arial Unicode MS"/>
          <w:color w:val="000000"/>
        </w:rPr>
      </w:pPr>
      <w:r w:rsidRPr="002D5AEE">
        <w:rPr>
          <w:rFonts w:eastAsia="Arial Unicode MS"/>
          <w:color w:val="000000"/>
        </w:rPr>
        <w:t>call diversions to international numbers;</w:t>
      </w:r>
    </w:p>
    <w:p w14:paraId="65E161A0" w14:textId="77777777" w:rsidR="006824C3" w:rsidRPr="002D5AEE" w:rsidRDefault="006824C3">
      <w:pPr>
        <w:pStyle w:val="Heading3"/>
        <w:rPr>
          <w:rFonts w:eastAsia="Arial Unicode MS"/>
          <w:color w:val="000000"/>
        </w:rPr>
      </w:pPr>
      <w:r w:rsidRPr="002D5AEE">
        <w:rPr>
          <w:rFonts w:eastAsia="Arial Unicode MS"/>
          <w:color w:val="000000"/>
        </w:rPr>
        <w:t>reverse charge calls;</w:t>
      </w:r>
    </w:p>
    <w:p w14:paraId="126B33E2" w14:textId="77777777" w:rsidR="006824C3" w:rsidRPr="002D5AEE" w:rsidRDefault="006824C3">
      <w:pPr>
        <w:pStyle w:val="Heading3"/>
        <w:rPr>
          <w:rFonts w:eastAsia="Arial Unicode MS"/>
          <w:color w:val="000000"/>
        </w:rPr>
      </w:pPr>
      <w:r w:rsidRPr="002D5AEE">
        <w:rPr>
          <w:rFonts w:eastAsia="Arial Unicode MS"/>
          <w:color w:val="000000"/>
          <w:szCs w:val="23"/>
        </w:rPr>
        <w:t xml:space="preserve">Push to Talk calls; </w:t>
      </w:r>
    </w:p>
    <w:p w14:paraId="35B22923" w14:textId="77777777" w:rsidR="006824C3" w:rsidRPr="002D5AEE" w:rsidRDefault="006824C3">
      <w:pPr>
        <w:pStyle w:val="Heading3"/>
        <w:rPr>
          <w:rFonts w:eastAsia="Arial Unicode MS"/>
          <w:color w:val="000000"/>
        </w:rPr>
      </w:pPr>
      <w:r w:rsidRPr="002D5AEE">
        <w:rPr>
          <w:rFonts w:eastAsia="Arial Unicode MS"/>
          <w:color w:val="000000"/>
        </w:rPr>
        <w:t>third party content charges, WAP, GRPS and data usage;</w:t>
      </w:r>
    </w:p>
    <w:p w14:paraId="0EE0FADC"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680486E9"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by us not to be eligible calls.</w:t>
      </w:r>
    </w:p>
    <w:p w14:paraId="10B8934E" w14:textId="77777777" w:rsidR="006824C3" w:rsidRPr="002D5AEE" w:rsidRDefault="006824C3">
      <w:pPr>
        <w:pStyle w:val="Indent1"/>
        <w:rPr>
          <w:color w:val="000000"/>
        </w:rPr>
      </w:pPr>
      <w:bookmarkStart w:id="1139" w:name="_Toc381380837"/>
      <w:bookmarkStart w:id="1140" w:name="_Toc394479065"/>
      <w:bookmarkStart w:id="1141" w:name="_Toc459561561"/>
      <w:bookmarkStart w:id="1142" w:name="_Toc492274369"/>
      <w:bookmarkStart w:id="1143" w:name="_Toc106353033"/>
      <w:r w:rsidRPr="002D5AEE">
        <w:rPr>
          <w:color w:val="000000"/>
        </w:rPr>
        <w:t>Unlimited Nights and Unlimited Weekends</w:t>
      </w:r>
      <w:bookmarkEnd w:id="1139"/>
      <w:bookmarkEnd w:id="1140"/>
      <w:bookmarkEnd w:id="1141"/>
      <w:bookmarkEnd w:id="1142"/>
      <w:bookmarkEnd w:id="1143"/>
    </w:p>
    <w:p w14:paraId="13F7D814" w14:textId="48552123" w:rsidR="006824C3" w:rsidRPr="002D5AEE" w:rsidRDefault="006824C3">
      <w:pPr>
        <w:pStyle w:val="Heading2"/>
        <w:rPr>
          <w:color w:val="000000"/>
          <w:lang w:val="en-US"/>
        </w:rPr>
      </w:pPr>
      <w:r w:rsidRPr="002D5AEE">
        <w:rPr>
          <w:color w:val="000000"/>
          <w:lang w:val="en-US"/>
        </w:rPr>
        <w:t xml:space="preserve">Some Mobile Accelerate Casual Plans come with an ‘Unlimited Nights’ feature (“Unlimited Nights”). If your plan includes this feature, you will not pay for eligible voice calls (of the type listed in clause </w:t>
      </w:r>
      <w:r w:rsidRPr="002D5AEE">
        <w:rPr>
          <w:b/>
          <w:color w:val="000000"/>
          <w:lang w:val="en-US"/>
        </w:rPr>
        <w:fldChar w:fldCharType="begin"/>
      </w:r>
      <w:r w:rsidRPr="002D5AEE">
        <w:rPr>
          <w:b/>
          <w:color w:val="000000"/>
          <w:lang w:val="en-US"/>
        </w:rPr>
        <w:instrText xml:space="preserve"> REF _Ref376290124 \r \h  \* MERGEFORMAT </w:instrText>
      </w:r>
      <w:r w:rsidRPr="002D5AEE">
        <w:rPr>
          <w:b/>
          <w:color w:val="000000"/>
          <w:lang w:val="en-US"/>
        </w:rPr>
      </w:r>
      <w:r w:rsidRPr="002D5AEE">
        <w:rPr>
          <w:b/>
          <w:color w:val="000000"/>
          <w:lang w:val="en-US"/>
        </w:rPr>
        <w:fldChar w:fldCharType="separate"/>
      </w:r>
      <w:r w:rsidR="002F1A8B">
        <w:rPr>
          <w:b/>
          <w:color w:val="000000"/>
          <w:lang w:val="en-US"/>
        </w:rPr>
        <w:t>22.8</w:t>
      </w:r>
      <w:r w:rsidRPr="002D5AEE">
        <w:rPr>
          <w:b/>
          <w:color w:val="000000"/>
          <w:lang w:val="en-US"/>
        </w:rPr>
        <w:fldChar w:fldCharType="end"/>
      </w:r>
      <w:r w:rsidRPr="002D5AEE">
        <w:rPr>
          <w:color w:val="000000"/>
          <w:lang w:val="en-US"/>
        </w:rPr>
        <w:t xml:space="preserve">) that commence between 7pm and 7am local time every day. </w:t>
      </w:r>
    </w:p>
    <w:p w14:paraId="26292858" w14:textId="64395197" w:rsidR="006824C3" w:rsidRPr="002D5AEE" w:rsidRDefault="006824C3">
      <w:pPr>
        <w:pStyle w:val="Heading2"/>
        <w:rPr>
          <w:color w:val="000000"/>
          <w:lang w:val="en-US"/>
        </w:rPr>
      </w:pPr>
      <w:r w:rsidRPr="002D5AEE">
        <w:rPr>
          <w:color w:val="000000"/>
          <w:lang w:val="en-US"/>
        </w:rPr>
        <w:t xml:space="preserve">Some Mobile Accelerate Casual Plans come with an ‘Unlimited Weekends’ feature (“Unlimited Weekends”). If your plan includes this feature, you will not pay for eligible voice calls (of the type listed in clause </w:t>
      </w:r>
      <w:r w:rsidRPr="002D5AEE">
        <w:rPr>
          <w:b/>
          <w:color w:val="000000"/>
          <w:lang w:val="en-US"/>
        </w:rPr>
        <w:fldChar w:fldCharType="begin"/>
      </w:r>
      <w:r w:rsidRPr="002D5AEE">
        <w:rPr>
          <w:b/>
          <w:color w:val="000000"/>
          <w:lang w:val="en-US"/>
        </w:rPr>
        <w:instrText xml:space="preserve"> REF _Ref376290124 \r \h  \* MERGEFORMAT </w:instrText>
      </w:r>
      <w:r w:rsidRPr="002D5AEE">
        <w:rPr>
          <w:b/>
          <w:color w:val="000000"/>
          <w:lang w:val="en-US"/>
        </w:rPr>
      </w:r>
      <w:r w:rsidRPr="002D5AEE">
        <w:rPr>
          <w:b/>
          <w:color w:val="000000"/>
          <w:lang w:val="en-US"/>
        </w:rPr>
        <w:fldChar w:fldCharType="separate"/>
      </w:r>
      <w:r w:rsidR="002F1A8B">
        <w:rPr>
          <w:b/>
          <w:color w:val="000000"/>
          <w:lang w:val="en-US"/>
        </w:rPr>
        <w:t>22.8</w:t>
      </w:r>
      <w:r w:rsidRPr="002D5AEE">
        <w:rPr>
          <w:b/>
          <w:color w:val="000000"/>
          <w:lang w:val="en-US"/>
        </w:rPr>
        <w:fldChar w:fldCharType="end"/>
      </w:r>
      <w:r w:rsidRPr="002D5AEE">
        <w:rPr>
          <w:color w:val="000000"/>
          <w:lang w:val="en-US"/>
        </w:rPr>
        <w:t xml:space="preserve">) that commence between midnight on Friday and midnight on Sunday. </w:t>
      </w:r>
    </w:p>
    <w:p w14:paraId="13FD90D6" w14:textId="77777777" w:rsidR="006824C3" w:rsidRPr="002D5AEE" w:rsidRDefault="006824C3">
      <w:pPr>
        <w:pStyle w:val="Heading2"/>
        <w:rPr>
          <w:color w:val="000000"/>
          <w:lang w:val="en-US"/>
        </w:rPr>
      </w:pPr>
      <w:r w:rsidRPr="002D5AEE">
        <w:rPr>
          <w:color w:val="000000"/>
          <w:lang w:val="en-US"/>
        </w:rPr>
        <w:t>The time at which a call commences will be determined by the mobile phone tower which successfully places the call.</w:t>
      </w:r>
    </w:p>
    <w:p w14:paraId="01AA258E" w14:textId="77777777" w:rsidR="006824C3" w:rsidRPr="002D5AEE" w:rsidRDefault="006824C3">
      <w:pPr>
        <w:pStyle w:val="Indent1"/>
        <w:rPr>
          <w:color w:val="000000"/>
        </w:rPr>
      </w:pPr>
      <w:bookmarkStart w:id="1144" w:name="_Toc381380838"/>
      <w:bookmarkStart w:id="1145" w:name="_Toc394479066"/>
      <w:bookmarkStart w:id="1146" w:name="_Toc459561562"/>
      <w:bookmarkStart w:id="1147" w:name="_Toc492274370"/>
      <w:bookmarkStart w:id="1148" w:name="_Toc106353034"/>
      <w:r w:rsidRPr="002D5AEE">
        <w:rPr>
          <w:color w:val="000000"/>
        </w:rPr>
        <w:lastRenderedPageBreak/>
        <w:t>Data Allowance</w:t>
      </w:r>
      <w:bookmarkEnd w:id="1144"/>
      <w:bookmarkEnd w:id="1145"/>
      <w:bookmarkEnd w:id="1146"/>
      <w:bookmarkEnd w:id="1147"/>
      <w:bookmarkEnd w:id="1148"/>
    </w:p>
    <w:p w14:paraId="776F7AD2" w14:textId="77777777" w:rsidR="006824C3" w:rsidRPr="002D5AEE" w:rsidRDefault="006824C3">
      <w:pPr>
        <w:pStyle w:val="Heading2"/>
        <w:rPr>
          <w:color w:val="000000"/>
          <w:lang w:val="en-US"/>
        </w:rPr>
      </w:pPr>
      <w:r w:rsidRPr="002D5AEE">
        <w:rPr>
          <w:color w:val="000000"/>
          <w:lang w:val="en-US"/>
        </w:rPr>
        <w:t>You will not pay for data usage within the monthly data allowance.</w:t>
      </w:r>
    </w:p>
    <w:p w14:paraId="0AC7BA03" w14:textId="77777777" w:rsidR="00F27264" w:rsidRPr="002D5AEE" w:rsidRDefault="00EB56EF">
      <w:pPr>
        <w:pStyle w:val="Heading2"/>
        <w:rPr>
          <w:color w:val="000000"/>
          <w:lang w:val="en-US"/>
        </w:rPr>
      </w:pPr>
      <w:r w:rsidRPr="002D5AEE">
        <w:rPr>
          <w:color w:val="000000"/>
          <w:lang w:val="en-US"/>
        </w:rPr>
        <w:t>O</w:t>
      </w:r>
      <w:r w:rsidR="006824C3" w:rsidRPr="002D5AEE">
        <w:rPr>
          <w:color w:val="000000"/>
          <w:lang w:val="en-US"/>
        </w:rPr>
        <w:t>nce you have used your monthly data allowance, you must pay for excess data usage at a rate of $0.03/MB or part thereof. Or if you have opted into Extra Data</w:t>
      </w:r>
      <w:r w:rsidRPr="002D5AEE">
        <w:rPr>
          <w:color w:val="000000"/>
          <w:lang w:val="en-US"/>
        </w:rPr>
        <w:t xml:space="preserve"> after 12 May 2015</w:t>
      </w:r>
      <w:r w:rsidR="006824C3" w:rsidRPr="002D5AEE">
        <w:rPr>
          <w:color w:val="000000"/>
          <w:lang w:val="en-US"/>
        </w:rPr>
        <w:t>, you’ll be charged an additional $10 for each extra 1GB of data (or part thereof) that you use in Australia (</w:t>
      </w:r>
      <w:r w:rsidR="006824C3" w:rsidRPr="002D5AEE">
        <w:rPr>
          <w:b/>
          <w:color w:val="000000"/>
          <w:lang w:val="en-US"/>
        </w:rPr>
        <w:t>Extra Data</w:t>
      </w:r>
      <w:r w:rsidR="006824C3" w:rsidRPr="002D5AEE">
        <w:rPr>
          <w:color w:val="000000"/>
          <w:lang w:val="en-US"/>
        </w:rPr>
        <w:t>).</w:t>
      </w:r>
      <w:r w:rsidR="00D413CB" w:rsidRPr="002D5AEE">
        <w:rPr>
          <w:color w:val="000000"/>
          <w:lang w:val="en-US"/>
        </w:rPr>
        <w:t xml:space="preserve"> </w:t>
      </w:r>
      <w:r w:rsidR="00AE785B" w:rsidRPr="002D5AEE">
        <w:rPr>
          <w:rFonts w:eastAsia="Arial Unicode MS"/>
          <w:color w:val="000000"/>
        </w:rPr>
        <w:t>You must pay us the excess charges up to an excess cap amount of $100 per month per service (“</w:t>
      </w:r>
      <w:r w:rsidR="00AE785B" w:rsidRPr="002D5AEE">
        <w:rPr>
          <w:rFonts w:eastAsia="Arial Unicode MS"/>
          <w:b/>
          <w:bCs w:val="0"/>
          <w:color w:val="000000"/>
        </w:rPr>
        <w:t>Excess Cap</w:t>
      </w:r>
      <w:r w:rsidR="00AE785B" w:rsidRPr="002D5AEE">
        <w:rPr>
          <w:rFonts w:eastAsia="Arial Unicode MS"/>
          <w:bCs w:val="0"/>
          <w:color w:val="000000"/>
        </w:rPr>
        <w:t>”).</w:t>
      </w:r>
      <w:r w:rsidR="00AE785B" w:rsidRPr="002D5AEE">
        <w:rPr>
          <w:rFonts w:eastAsia="Arial Unicode MS"/>
          <w:b/>
          <w:bCs w:val="0"/>
          <w:color w:val="000000"/>
        </w:rPr>
        <w:t xml:space="preserve"> </w:t>
      </w:r>
      <w:r w:rsidR="00AE785B"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AE785B" w:rsidRPr="002D5AEE">
        <w:rPr>
          <w:rFonts w:eastAsia="Arial Unicode MS"/>
          <w:color w:val="000000"/>
        </w:rPr>
        <w:t xml:space="preserve"> do not count towards the Excess Cap and you will have to pay any applicable charges. See clause 18.17 – 18.1</w:t>
      </w:r>
      <w:r w:rsidR="002900A2" w:rsidRPr="002D5AEE">
        <w:rPr>
          <w:rFonts w:eastAsia="Arial Unicode MS"/>
          <w:color w:val="000000"/>
        </w:rPr>
        <w:t>8</w:t>
      </w:r>
      <w:r w:rsidR="00AE785B" w:rsidRPr="002D5AEE">
        <w:rPr>
          <w:rFonts w:eastAsia="Arial Unicode MS"/>
          <w:color w:val="000000"/>
        </w:rPr>
        <w:t xml:space="preserve"> below for more information on Peace of Mind data.</w:t>
      </w:r>
    </w:p>
    <w:p w14:paraId="2B37BD83" w14:textId="77777777" w:rsidR="006824C3" w:rsidRPr="002D5AEE" w:rsidRDefault="006824C3">
      <w:pPr>
        <w:pStyle w:val="Heading2"/>
        <w:rPr>
          <w:color w:val="000000"/>
          <w:lang w:val="en-US"/>
        </w:rPr>
      </w:pPr>
      <w:r w:rsidRPr="002D5AEE">
        <w:rPr>
          <w:color w:val="000000"/>
          <w:lang w:val="en-US"/>
        </w:rPr>
        <w:t>Any unused data allowance and Extra Data, if applicable, is forfeited at the end of each billing month.</w:t>
      </w:r>
    </w:p>
    <w:p w14:paraId="146E1BD1" w14:textId="77777777" w:rsidR="006824C3" w:rsidRPr="002D5AEE" w:rsidRDefault="0028062F">
      <w:pPr>
        <w:pStyle w:val="Heading2"/>
        <w:rPr>
          <w:color w:val="000000"/>
          <w:lang w:val="en-US"/>
        </w:rPr>
      </w:pPr>
      <w:r w:rsidRPr="002D5AEE">
        <w:rPr>
          <w:color w:val="000000"/>
          <w:lang w:val="en-US"/>
        </w:rPr>
        <w:t>Y</w:t>
      </w:r>
      <w:r w:rsidR="006824C3" w:rsidRPr="002D5AEE">
        <w:rPr>
          <w:color w:val="000000"/>
          <w:lang w:val="en-US"/>
        </w:rPr>
        <w:t xml:space="preserve">ou can purchase a Data Pack to increase your monthly data allowance. The Data Pack includes additional data allowance for use in Australia each month, for a monthly charge. Unused data allowance expires each month. You can cancel your Data Pack at any time. If you have chosen the Mobile Accelerate Casual Plan $25 or Mobile Accelerate Casual Plan $35, only the $5 per month 250MB Data Pack is compatible with your plan.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Pr="002D5AEE">
        <w:rPr>
          <w:color w:val="000000"/>
        </w:rPr>
        <w:t xml:space="preserve">if you want to change your Data Pack </w:t>
      </w:r>
      <w:r w:rsidR="002A7DE5" w:rsidRPr="002D5AEE">
        <w:rPr>
          <w:color w:val="000000"/>
        </w:rPr>
        <w:t xml:space="preserve">after 24 September 2015 </w:t>
      </w:r>
      <w:r w:rsidRPr="002D5AEE">
        <w:rPr>
          <w:color w:val="000000"/>
        </w:rPr>
        <w:t xml:space="preserve">you will have to take up a current </w:t>
      </w:r>
      <w:r w:rsidR="002A7DE5" w:rsidRPr="002D5AEE">
        <w:rPr>
          <w:color w:val="000000"/>
        </w:rPr>
        <w:t xml:space="preserve">in-market </w:t>
      </w:r>
      <w:r w:rsidRPr="002D5AEE">
        <w:rPr>
          <w:color w:val="000000"/>
        </w:rPr>
        <w:t xml:space="preserve">Data Pack. </w:t>
      </w:r>
    </w:p>
    <w:p w14:paraId="5F2DD081" w14:textId="77777777" w:rsidR="00AE785B" w:rsidRPr="002D5AEE" w:rsidRDefault="00AE785B">
      <w:pPr>
        <w:pStyle w:val="Indent1"/>
        <w:spacing w:before="240"/>
        <w:ind w:left="0"/>
        <w:rPr>
          <w:color w:val="000000"/>
        </w:rPr>
      </w:pPr>
      <w:bookmarkStart w:id="1149" w:name="_Toc106353035"/>
      <w:r w:rsidRPr="002D5AEE">
        <w:rPr>
          <w:color w:val="000000"/>
        </w:rPr>
        <w:t>Peace of Mind data</w:t>
      </w:r>
      <w:bookmarkEnd w:id="1149"/>
    </w:p>
    <w:p w14:paraId="7BA4CBD0" w14:textId="77777777" w:rsidR="00AE785B" w:rsidRPr="002D5AEE" w:rsidRDefault="00E475C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AE785B" w:rsidRPr="002D5AEE">
        <w:rPr>
          <w:rFonts w:eastAsia="Arial Unicode MS"/>
          <w:color w:val="000000"/>
        </w:rPr>
        <w:t xml:space="preserve">. </w:t>
      </w:r>
    </w:p>
    <w:p w14:paraId="7C2BDA6D" w14:textId="77777777" w:rsidR="00AE785B" w:rsidRPr="002D5AEE" w:rsidRDefault="00AE785B">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39678F25" w14:textId="77777777" w:rsidR="006824C3" w:rsidRPr="002D5AEE" w:rsidRDefault="006824C3">
      <w:pPr>
        <w:pStyle w:val="Indent1"/>
        <w:rPr>
          <w:color w:val="000000"/>
        </w:rPr>
      </w:pPr>
      <w:bookmarkStart w:id="1150" w:name="_Toc381380839"/>
      <w:bookmarkStart w:id="1151" w:name="_Toc394479067"/>
      <w:bookmarkStart w:id="1152" w:name="_Toc459561563"/>
      <w:bookmarkStart w:id="1153" w:name="_Toc492274371"/>
      <w:bookmarkStart w:id="1154" w:name="_Toc106353036"/>
      <w:r w:rsidRPr="002D5AEE">
        <w:rPr>
          <w:color w:val="000000"/>
        </w:rPr>
        <w:t>Electronic Billing and Payment</w:t>
      </w:r>
      <w:bookmarkEnd w:id="1150"/>
      <w:bookmarkEnd w:id="1151"/>
      <w:bookmarkEnd w:id="1152"/>
      <w:bookmarkEnd w:id="1153"/>
      <w:bookmarkEnd w:id="1154"/>
    </w:p>
    <w:p w14:paraId="54EB488B" w14:textId="77777777" w:rsidR="006824C3" w:rsidRPr="002D5AEE" w:rsidRDefault="006824C3">
      <w:pPr>
        <w:pStyle w:val="Heading2"/>
        <w:rPr>
          <w:color w:val="000000"/>
          <w:lang w:val="en-US"/>
        </w:rPr>
      </w:pPr>
      <w:r w:rsidRPr="002D5AEE">
        <w:rPr>
          <w:color w:val="000000"/>
          <w:lang w:val="en-US"/>
        </w:rPr>
        <w:t xml:space="preserve">Your Mobile Accelerate Casual Plan requires paperless billing and electronic payment.  </w:t>
      </w:r>
      <w:r w:rsidR="00823D34" w:rsidRPr="002D5AEE">
        <w:rPr>
          <w:color w:val="000000"/>
        </w:rPr>
        <w:t>A $2.20 fee will apply each month in arrears if you receive a paper bill. A $1.00 fee will apply each month in arrears if you make a bill payment in person or via mail</w:t>
      </w:r>
      <w:r w:rsidR="00823D34" w:rsidRPr="002D5AEE" w:rsidDel="00823D34">
        <w:rPr>
          <w:color w:val="000000"/>
          <w:lang w:val="en-US"/>
        </w:rPr>
        <w:t xml:space="preserve"> </w:t>
      </w:r>
    </w:p>
    <w:p w14:paraId="614AEEFC" w14:textId="77777777" w:rsidR="006824C3" w:rsidRPr="002D5AEE" w:rsidRDefault="006824C3">
      <w:pPr>
        <w:pStyle w:val="Heading2"/>
        <w:rPr>
          <w:color w:val="000000"/>
          <w:lang w:val="en-US"/>
        </w:rPr>
      </w:pPr>
      <w:r w:rsidRPr="002D5AEE">
        <w:rPr>
          <w:color w:val="000000"/>
          <w:lang w:val="en-US"/>
        </w:rPr>
        <w:lastRenderedPageBreak/>
        <w:t>Exemptions from th</w:t>
      </w:r>
      <w:r w:rsidR="00823D34" w:rsidRPr="002D5AEE">
        <w:rPr>
          <w:color w:val="000000"/>
          <w:lang w:val="en-US"/>
        </w:rPr>
        <w:t xml:space="preserve">ese </w:t>
      </w:r>
      <w:r w:rsidRPr="002D5AEE">
        <w:rPr>
          <w:color w:val="000000"/>
          <w:lang w:val="en-US"/>
        </w:rPr>
        <w:t>fee</w:t>
      </w:r>
      <w:r w:rsidR="00823D34" w:rsidRPr="002D5AEE">
        <w:rPr>
          <w:color w:val="000000"/>
          <w:lang w:val="en-US"/>
        </w:rPr>
        <w:t>s</w:t>
      </w:r>
      <w:r w:rsidRPr="002D5AEE">
        <w:rPr>
          <w:color w:val="000000"/>
          <w:lang w:val="en-US"/>
        </w:rPr>
        <w:t xml:space="preserve"> are available for:</w:t>
      </w:r>
    </w:p>
    <w:p w14:paraId="12BF285E" w14:textId="77777777" w:rsidR="006824C3" w:rsidRPr="002D5AEE" w:rsidRDefault="006824C3">
      <w:pPr>
        <w:pStyle w:val="Heading3"/>
        <w:rPr>
          <w:color w:val="000000"/>
        </w:rPr>
      </w:pPr>
      <w:r w:rsidRPr="002D5AEE">
        <w:rPr>
          <w:color w:val="000000"/>
        </w:rPr>
        <w:t>Telstra Pensioner Discount customers;</w:t>
      </w:r>
    </w:p>
    <w:p w14:paraId="4A7C6A6D" w14:textId="77777777" w:rsidR="006824C3" w:rsidRPr="002D5AEE" w:rsidRDefault="006824C3">
      <w:pPr>
        <w:pStyle w:val="Heading3"/>
        <w:rPr>
          <w:color w:val="000000"/>
        </w:rPr>
      </w:pPr>
      <w:r w:rsidRPr="002D5AEE">
        <w:rPr>
          <w:color w:val="000000"/>
        </w:rPr>
        <w:t>Telstra Disability Equipment Program customers, including those receiving a Braille or Large Print Bill;</w:t>
      </w:r>
    </w:p>
    <w:p w14:paraId="220BADFE"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351EAD4F" w14:textId="77777777" w:rsidR="006824C3" w:rsidRPr="002D5AEE" w:rsidRDefault="006824C3">
      <w:pPr>
        <w:pStyle w:val="Heading3"/>
        <w:rPr>
          <w:color w:val="000000"/>
        </w:rPr>
      </w:pPr>
      <w:r w:rsidRPr="002D5AEE">
        <w:rPr>
          <w:color w:val="000000"/>
        </w:rPr>
        <w:t>customers who do not have an email address or internet access.</w:t>
      </w:r>
    </w:p>
    <w:p w14:paraId="74EB86D7" w14:textId="77777777" w:rsidR="00C14965" w:rsidRPr="002D5AEE" w:rsidRDefault="00C14965">
      <w:pPr>
        <w:pStyle w:val="Heading2"/>
        <w:rPr>
          <w:color w:val="000000"/>
          <w:lang w:val="en-US"/>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0AA0C977" w14:textId="77777777" w:rsidR="00C14965" w:rsidRPr="002D5AEE" w:rsidRDefault="00C14965">
      <w:pPr>
        <w:pStyle w:val="Heading2"/>
        <w:rPr>
          <w:color w:val="000000"/>
          <w:lang w:val="en-US"/>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555D884F" w14:textId="77777777" w:rsidR="006824C3" w:rsidRPr="002D5AEE" w:rsidRDefault="006824C3">
      <w:pPr>
        <w:pStyle w:val="Indent1"/>
        <w:rPr>
          <w:color w:val="000000"/>
        </w:rPr>
      </w:pPr>
      <w:bookmarkStart w:id="1155" w:name="_Toc381380840"/>
      <w:bookmarkStart w:id="1156" w:name="_Toc394479068"/>
      <w:bookmarkStart w:id="1157" w:name="_Toc459561564"/>
      <w:bookmarkStart w:id="1158" w:name="_Toc492274372"/>
      <w:bookmarkStart w:id="1159" w:name="_Toc106353037"/>
      <w:r w:rsidRPr="002D5AEE">
        <w:rPr>
          <w:color w:val="000000"/>
        </w:rPr>
        <w:t>Telstra FairPlay Policy</w:t>
      </w:r>
      <w:bookmarkEnd w:id="1155"/>
      <w:bookmarkEnd w:id="1156"/>
      <w:bookmarkEnd w:id="1157"/>
      <w:bookmarkEnd w:id="1158"/>
      <w:bookmarkEnd w:id="1159"/>
    </w:p>
    <w:p w14:paraId="004333BE" w14:textId="77777777" w:rsidR="006824C3" w:rsidRPr="002D5AEE" w:rsidRDefault="006824C3">
      <w:pPr>
        <w:pStyle w:val="Heading2"/>
        <w:rPr>
          <w:color w:val="000000"/>
          <w:lang w:val="en-US"/>
        </w:rPr>
      </w:pPr>
      <w:r w:rsidRPr="002D5AEE">
        <w:rPr>
          <w:color w:val="000000"/>
          <w:lang w:val="en-US"/>
        </w:rPr>
        <w:t>Our FairPlay Policy applies to your Mobile Accelerate Casual Plan.</w:t>
      </w:r>
    </w:p>
    <w:p w14:paraId="2D24A8DC" w14:textId="77777777" w:rsidR="006824C3" w:rsidRPr="002D5AEE" w:rsidRDefault="006824C3">
      <w:pPr>
        <w:pStyle w:val="Indent1"/>
        <w:rPr>
          <w:color w:val="000000"/>
        </w:rPr>
      </w:pPr>
      <w:bookmarkStart w:id="1160" w:name="_Toc381380841"/>
      <w:bookmarkStart w:id="1161" w:name="_Toc394479069"/>
      <w:bookmarkStart w:id="1162" w:name="_Toc459561565"/>
      <w:bookmarkStart w:id="1163" w:name="_Toc492274373"/>
      <w:bookmarkStart w:id="1164" w:name="_Toc106353038"/>
      <w:r w:rsidRPr="002D5AEE">
        <w:rPr>
          <w:color w:val="000000"/>
        </w:rPr>
        <w:t>Changing your plan monthly spend or plan</w:t>
      </w:r>
      <w:bookmarkEnd w:id="1160"/>
      <w:bookmarkEnd w:id="1161"/>
      <w:bookmarkEnd w:id="1162"/>
      <w:bookmarkEnd w:id="1163"/>
      <w:bookmarkEnd w:id="1164"/>
    </w:p>
    <w:p w14:paraId="726ED989" w14:textId="77777777" w:rsidR="006824C3" w:rsidRPr="002D5AEE" w:rsidRDefault="006824C3">
      <w:pPr>
        <w:pStyle w:val="Heading2"/>
        <w:rPr>
          <w:color w:val="000000"/>
          <w:lang w:val="en-US"/>
        </w:rPr>
      </w:pPr>
      <w:r w:rsidRPr="002D5AEE">
        <w:rPr>
          <w:color w:val="000000"/>
          <w:lang w:val="en-US"/>
        </w:rPr>
        <w:t>You may change your Mobile Accelerate Casual Plan minimum monthly spend by notifying Telstra. If you change your Mobile Accelerate Casual Plan minimum monthly spend you will receive a pro-rata refund of the minimum monthly spend for the relevant month which you changed your minimum monthly spend.</w:t>
      </w:r>
    </w:p>
    <w:p w14:paraId="219C4E4A" w14:textId="77777777" w:rsidR="006824C3" w:rsidRPr="002D5AEE" w:rsidRDefault="006824C3">
      <w:pPr>
        <w:pStyle w:val="Heading2"/>
        <w:rPr>
          <w:color w:val="000000"/>
          <w:lang w:val="en-US"/>
        </w:rPr>
      </w:pPr>
      <w:r w:rsidRPr="002D5AEE">
        <w:rPr>
          <w:color w:val="000000"/>
          <w:lang w:val="en-US"/>
        </w:rPr>
        <w:t>If you are on an existing Telstra mobile plan and you want to connect to a Mobile Accelerate Casual Plan, you may need to cancel your current plan and pay us any applicable early termination and administration charges for that cancellation.</w:t>
      </w:r>
    </w:p>
    <w:p w14:paraId="0474278E" w14:textId="77777777" w:rsidR="006824C3" w:rsidRPr="002D5AEE" w:rsidRDefault="006824C3">
      <w:pPr>
        <w:pStyle w:val="Indent1"/>
        <w:rPr>
          <w:color w:val="000000"/>
        </w:rPr>
      </w:pPr>
      <w:bookmarkStart w:id="1165" w:name="_Toc381380842"/>
      <w:bookmarkStart w:id="1166" w:name="_Toc394479070"/>
      <w:bookmarkStart w:id="1167" w:name="_Toc459561566"/>
      <w:bookmarkStart w:id="1168" w:name="_Toc492274374"/>
      <w:bookmarkStart w:id="1169" w:name="_Toc106353039"/>
      <w:r w:rsidRPr="002D5AEE">
        <w:rPr>
          <w:color w:val="000000"/>
        </w:rPr>
        <w:t>Plan charges and monthly call and data allowances</w:t>
      </w:r>
      <w:bookmarkEnd w:id="1165"/>
      <w:bookmarkEnd w:id="1166"/>
      <w:bookmarkEnd w:id="1167"/>
      <w:bookmarkEnd w:id="1168"/>
      <w:bookmarkEnd w:id="1169"/>
    </w:p>
    <w:p w14:paraId="771E2EAD" w14:textId="77777777" w:rsidR="006824C3" w:rsidRPr="002D5AEE" w:rsidRDefault="006824C3">
      <w:pPr>
        <w:pStyle w:val="Heading2"/>
        <w:rPr>
          <w:color w:val="000000"/>
          <w:lang w:val="en-US"/>
        </w:rPr>
      </w:pPr>
      <w:r w:rsidRPr="002D5AEE">
        <w:rPr>
          <w:color w:val="000000"/>
          <w:lang w:val="en-US"/>
        </w:rPr>
        <w:t xml:space="preserve">The plan charges, monthly call and data allowances, and inclusions for your plan are set out below.  Any unused monthly call and data allowances will expire at the end of each month.  </w:t>
      </w:r>
    </w:p>
    <w:tbl>
      <w:tblPr>
        <w:tblW w:w="45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816"/>
        <w:gridCol w:w="289"/>
        <w:gridCol w:w="818"/>
        <w:gridCol w:w="287"/>
        <w:gridCol w:w="821"/>
        <w:gridCol w:w="286"/>
        <w:gridCol w:w="1108"/>
        <w:gridCol w:w="1107"/>
        <w:gridCol w:w="1105"/>
      </w:tblGrid>
      <w:tr w:rsidR="00B11486" w:rsidRPr="005E5885" w14:paraId="607E2F64" w14:textId="77777777" w:rsidTr="00256727">
        <w:trPr>
          <w:trHeight w:val="456"/>
          <w:tblHeader/>
        </w:trPr>
        <w:tc>
          <w:tcPr>
            <w:tcW w:w="934" w:type="pct"/>
            <w:tcBorders>
              <w:top w:val="single" w:sz="4" w:space="0" w:color="auto"/>
              <w:left w:val="single" w:sz="4" w:space="0" w:color="auto"/>
              <w:bottom w:val="single" w:sz="4" w:space="0" w:color="auto"/>
              <w:right w:val="single" w:sz="4" w:space="0" w:color="auto"/>
            </w:tcBorders>
            <w:vAlign w:val="center"/>
          </w:tcPr>
          <w:p w14:paraId="5BF1969C" w14:textId="77777777" w:rsidR="00B11486" w:rsidRPr="002D5AEE" w:rsidRDefault="00B11486">
            <w:pPr>
              <w:pStyle w:val="Index1"/>
              <w:rPr>
                <w:color w:val="000000"/>
              </w:rPr>
            </w:pPr>
          </w:p>
        </w:tc>
        <w:tc>
          <w:tcPr>
            <w:tcW w:w="677" w:type="pct"/>
            <w:gridSpan w:val="2"/>
            <w:tcBorders>
              <w:top w:val="single" w:sz="4" w:space="0" w:color="auto"/>
              <w:left w:val="single" w:sz="4" w:space="0" w:color="auto"/>
              <w:bottom w:val="single" w:sz="4" w:space="0" w:color="auto"/>
              <w:right w:val="single" w:sz="4" w:space="0" w:color="auto"/>
            </w:tcBorders>
          </w:tcPr>
          <w:p w14:paraId="5E2BD0F0" w14:textId="77777777" w:rsidR="00B11486" w:rsidRPr="002D5AEE" w:rsidRDefault="00B11486">
            <w:pPr>
              <w:pStyle w:val="Index1"/>
              <w:rPr>
                <w:color w:val="000000"/>
              </w:rPr>
            </w:pPr>
            <w:r w:rsidRPr="002D5AEE">
              <w:rPr>
                <w:color w:val="000000"/>
              </w:rPr>
              <w:t>Mobile Accelerate Casual Plan $25</w:t>
            </w:r>
          </w:p>
        </w:tc>
        <w:tc>
          <w:tcPr>
            <w:tcW w:w="677" w:type="pct"/>
            <w:gridSpan w:val="2"/>
            <w:tcBorders>
              <w:top w:val="single" w:sz="4" w:space="0" w:color="auto"/>
              <w:left w:val="single" w:sz="4" w:space="0" w:color="auto"/>
              <w:bottom w:val="single" w:sz="4" w:space="0" w:color="auto"/>
              <w:right w:val="single" w:sz="4" w:space="0" w:color="auto"/>
            </w:tcBorders>
          </w:tcPr>
          <w:p w14:paraId="51FB611A" w14:textId="77777777" w:rsidR="00B11486" w:rsidRPr="002D5AEE" w:rsidRDefault="00B11486">
            <w:pPr>
              <w:pStyle w:val="Index1"/>
              <w:rPr>
                <w:color w:val="000000"/>
              </w:rPr>
            </w:pPr>
            <w:r w:rsidRPr="002D5AEE">
              <w:rPr>
                <w:color w:val="000000"/>
              </w:rPr>
              <w:t>Mobile Accelerate Casual Plan $35</w:t>
            </w:r>
          </w:p>
        </w:tc>
        <w:tc>
          <w:tcPr>
            <w:tcW w:w="678" w:type="pct"/>
            <w:gridSpan w:val="2"/>
            <w:tcBorders>
              <w:top w:val="single" w:sz="4" w:space="0" w:color="auto"/>
              <w:left w:val="single" w:sz="4" w:space="0" w:color="auto"/>
              <w:bottom w:val="single" w:sz="4" w:space="0" w:color="auto"/>
              <w:right w:val="single" w:sz="4" w:space="0" w:color="auto"/>
            </w:tcBorders>
            <w:hideMark/>
          </w:tcPr>
          <w:p w14:paraId="33C8FB16" w14:textId="77777777" w:rsidR="00B11486" w:rsidRPr="002D5AEE" w:rsidRDefault="00B11486">
            <w:pPr>
              <w:pStyle w:val="Index1"/>
              <w:rPr>
                <w:color w:val="000000"/>
              </w:rPr>
            </w:pPr>
            <w:r w:rsidRPr="002D5AEE">
              <w:rPr>
                <w:color w:val="000000"/>
              </w:rPr>
              <w:t>Mobile Accelerate Casual Plan $55</w:t>
            </w:r>
          </w:p>
        </w:tc>
        <w:tc>
          <w:tcPr>
            <w:tcW w:w="679" w:type="pct"/>
            <w:tcBorders>
              <w:top w:val="single" w:sz="4" w:space="0" w:color="auto"/>
              <w:left w:val="single" w:sz="4" w:space="0" w:color="auto"/>
              <w:bottom w:val="single" w:sz="4" w:space="0" w:color="auto"/>
              <w:right w:val="single" w:sz="4" w:space="0" w:color="auto"/>
            </w:tcBorders>
            <w:hideMark/>
          </w:tcPr>
          <w:p w14:paraId="40555043" w14:textId="77777777" w:rsidR="00B11486" w:rsidRPr="002D5AEE" w:rsidRDefault="00B11486">
            <w:pPr>
              <w:pStyle w:val="Index1"/>
              <w:rPr>
                <w:color w:val="000000"/>
              </w:rPr>
            </w:pPr>
            <w:r w:rsidRPr="002D5AEE">
              <w:rPr>
                <w:color w:val="000000"/>
              </w:rPr>
              <w:t>Mobile Accelerate Casual Plan $70</w:t>
            </w:r>
          </w:p>
        </w:tc>
        <w:tc>
          <w:tcPr>
            <w:tcW w:w="678" w:type="pct"/>
            <w:tcBorders>
              <w:top w:val="single" w:sz="4" w:space="0" w:color="auto"/>
              <w:left w:val="single" w:sz="4" w:space="0" w:color="auto"/>
              <w:bottom w:val="single" w:sz="4" w:space="0" w:color="auto"/>
              <w:right w:val="single" w:sz="4" w:space="0" w:color="auto"/>
            </w:tcBorders>
            <w:hideMark/>
          </w:tcPr>
          <w:p w14:paraId="23F4E8F1" w14:textId="77777777" w:rsidR="00B11486" w:rsidRPr="002D5AEE" w:rsidRDefault="00B11486">
            <w:pPr>
              <w:pStyle w:val="Index1"/>
              <w:rPr>
                <w:color w:val="000000"/>
              </w:rPr>
            </w:pPr>
            <w:r w:rsidRPr="002D5AEE">
              <w:rPr>
                <w:color w:val="000000"/>
              </w:rPr>
              <w:t>Mobile Accelerate Casual Plan $95</w:t>
            </w:r>
          </w:p>
        </w:tc>
        <w:tc>
          <w:tcPr>
            <w:tcW w:w="677" w:type="pct"/>
            <w:tcBorders>
              <w:top w:val="single" w:sz="4" w:space="0" w:color="auto"/>
              <w:left w:val="single" w:sz="4" w:space="0" w:color="auto"/>
              <w:bottom w:val="single" w:sz="4" w:space="0" w:color="auto"/>
              <w:right w:val="single" w:sz="4" w:space="0" w:color="auto"/>
            </w:tcBorders>
            <w:hideMark/>
          </w:tcPr>
          <w:p w14:paraId="05992DC9" w14:textId="77777777" w:rsidR="00B11486" w:rsidRPr="002D5AEE" w:rsidRDefault="00B11486">
            <w:pPr>
              <w:pStyle w:val="Index1"/>
              <w:rPr>
                <w:color w:val="000000"/>
              </w:rPr>
            </w:pPr>
            <w:r w:rsidRPr="002D5AEE">
              <w:rPr>
                <w:color w:val="000000"/>
              </w:rPr>
              <w:t>Mobile Accelerate Casual Plan $130</w:t>
            </w:r>
          </w:p>
        </w:tc>
      </w:tr>
      <w:tr w:rsidR="00B11486" w:rsidRPr="005E5885" w14:paraId="051CF4C9" w14:textId="77777777" w:rsidTr="00256727">
        <w:tc>
          <w:tcPr>
            <w:tcW w:w="934" w:type="pct"/>
            <w:tcBorders>
              <w:top w:val="single" w:sz="4" w:space="0" w:color="auto"/>
              <w:left w:val="single" w:sz="4" w:space="0" w:color="auto"/>
              <w:bottom w:val="nil"/>
              <w:right w:val="single" w:sz="4" w:space="0" w:color="auto"/>
            </w:tcBorders>
            <w:vAlign w:val="center"/>
            <w:hideMark/>
          </w:tcPr>
          <w:p w14:paraId="63ECF215"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spend </w:t>
            </w:r>
          </w:p>
        </w:tc>
        <w:tc>
          <w:tcPr>
            <w:tcW w:w="677" w:type="pct"/>
            <w:gridSpan w:val="2"/>
            <w:tcBorders>
              <w:top w:val="single" w:sz="4" w:space="0" w:color="auto"/>
              <w:left w:val="single" w:sz="4" w:space="0" w:color="auto"/>
              <w:bottom w:val="nil"/>
              <w:right w:val="single" w:sz="4" w:space="0" w:color="auto"/>
            </w:tcBorders>
            <w:vAlign w:val="center"/>
          </w:tcPr>
          <w:p w14:paraId="140FF8E8"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$25</w:t>
            </w:r>
          </w:p>
        </w:tc>
        <w:tc>
          <w:tcPr>
            <w:tcW w:w="677" w:type="pct"/>
            <w:gridSpan w:val="2"/>
            <w:tcBorders>
              <w:top w:val="single" w:sz="4" w:space="0" w:color="auto"/>
              <w:left w:val="single" w:sz="4" w:space="0" w:color="auto"/>
              <w:bottom w:val="nil"/>
              <w:right w:val="single" w:sz="4" w:space="0" w:color="auto"/>
            </w:tcBorders>
            <w:vAlign w:val="center"/>
          </w:tcPr>
          <w:p w14:paraId="43CC97A0"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$35</w:t>
            </w:r>
          </w:p>
        </w:tc>
        <w:tc>
          <w:tcPr>
            <w:tcW w:w="678" w:type="pct"/>
            <w:gridSpan w:val="2"/>
            <w:tcBorders>
              <w:top w:val="single" w:sz="4" w:space="0" w:color="auto"/>
              <w:left w:val="single" w:sz="4" w:space="0" w:color="auto"/>
              <w:bottom w:val="nil"/>
              <w:right w:val="single" w:sz="4" w:space="0" w:color="auto"/>
            </w:tcBorders>
            <w:vAlign w:val="center"/>
            <w:hideMark/>
          </w:tcPr>
          <w:p w14:paraId="1AE1A992"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679" w:type="pct"/>
            <w:tcBorders>
              <w:top w:val="single" w:sz="4" w:space="0" w:color="auto"/>
              <w:left w:val="single" w:sz="4" w:space="0" w:color="auto"/>
              <w:bottom w:val="nil"/>
              <w:right w:val="single" w:sz="4" w:space="0" w:color="auto"/>
            </w:tcBorders>
            <w:vAlign w:val="center"/>
            <w:hideMark/>
          </w:tcPr>
          <w:p w14:paraId="5E3314B6"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678" w:type="pct"/>
            <w:tcBorders>
              <w:top w:val="single" w:sz="4" w:space="0" w:color="auto"/>
              <w:left w:val="single" w:sz="4" w:space="0" w:color="auto"/>
              <w:bottom w:val="nil"/>
              <w:right w:val="single" w:sz="4" w:space="0" w:color="auto"/>
            </w:tcBorders>
            <w:vAlign w:val="center"/>
            <w:hideMark/>
          </w:tcPr>
          <w:p w14:paraId="68AE7FAD" w14:textId="77777777" w:rsidR="00B11486" w:rsidRPr="002D5AEE" w:rsidRDefault="00B1148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$95</w:t>
            </w:r>
          </w:p>
        </w:tc>
        <w:tc>
          <w:tcPr>
            <w:tcW w:w="677" w:type="pct"/>
            <w:tcBorders>
              <w:top w:val="single" w:sz="4" w:space="0" w:color="auto"/>
              <w:left w:val="single" w:sz="4" w:space="0" w:color="auto"/>
              <w:bottom w:val="nil"/>
              <w:right w:val="single" w:sz="4" w:space="0" w:color="auto"/>
            </w:tcBorders>
            <w:vAlign w:val="center"/>
            <w:hideMark/>
          </w:tcPr>
          <w:p w14:paraId="09650FD4" w14:textId="77777777" w:rsidR="00B11486" w:rsidRPr="002D5AEE" w:rsidRDefault="00B11486">
            <w:pPr>
              <w:pStyle w:val="Index1"/>
              <w:rPr>
                <w:color w:val="000000"/>
              </w:rPr>
            </w:pPr>
            <w:r w:rsidRPr="002D5AEE">
              <w:rPr>
                <w:color w:val="000000"/>
              </w:rPr>
              <w:t>$130</w:t>
            </w:r>
          </w:p>
        </w:tc>
      </w:tr>
      <w:tr w:rsidR="005E5885" w:rsidRPr="005E5885" w14:paraId="70B7960A" w14:textId="77777777" w:rsidTr="00256727">
        <w:tc>
          <w:tcPr>
            <w:tcW w:w="934" w:type="pct"/>
            <w:tcBorders>
              <w:top w:val="single" w:sz="4" w:space="0" w:color="auto"/>
              <w:left w:val="single" w:sz="4" w:space="0" w:color="auto"/>
              <w:bottom w:val="nil"/>
              <w:right w:val="single" w:sz="4" w:space="0" w:color="auto"/>
            </w:tcBorders>
            <w:vAlign w:val="center"/>
          </w:tcPr>
          <w:p w14:paraId="42E78269"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Plan term</w:t>
            </w:r>
          </w:p>
          <w:p w14:paraId="4682C33F"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p>
        </w:tc>
        <w:tc>
          <w:tcPr>
            <w:tcW w:w="677" w:type="pct"/>
            <w:gridSpan w:val="2"/>
            <w:tcBorders>
              <w:top w:val="single" w:sz="4" w:space="0" w:color="auto"/>
              <w:left w:val="single" w:sz="4" w:space="0" w:color="auto"/>
              <w:bottom w:val="nil"/>
              <w:right w:val="single" w:sz="4" w:space="0" w:color="auto"/>
            </w:tcBorders>
            <w:vAlign w:val="center"/>
          </w:tcPr>
          <w:p w14:paraId="21891E3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7" w:type="pct"/>
            <w:gridSpan w:val="2"/>
            <w:tcBorders>
              <w:top w:val="single" w:sz="4" w:space="0" w:color="auto"/>
              <w:left w:val="single" w:sz="4" w:space="0" w:color="auto"/>
              <w:bottom w:val="nil"/>
              <w:right w:val="single" w:sz="4" w:space="0" w:color="auto"/>
            </w:tcBorders>
            <w:vAlign w:val="center"/>
          </w:tcPr>
          <w:p w14:paraId="24589453"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8" w:type="pct"/>
            <w:gridSpan w:val="2"/>
            <w:tcBorders>
              <w:top w:val="single" w:sz="4" w:space="0" w:color="auto"/>
              <w:left w:val="single" w:sz="4" w:space="0" w:color="auto"/>
              <w:bottom w:val="nil"/>
              <w:right w:val="single" w:sz="4" w:space="0" w:color="auto"/>
            </w:tcBorders>
            <w:vAlign w:val="center"/>
          </w:tcPr>
          <w:p w14:paraId="753EE90C"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9" w:type="pct"/>
            <w:tcBorders>
              <w:top w:val="single" w:sz="4" w:space="0" w:color="auto"/>
              <w:left w:val="single" w:sz="4" w:space="0" w:color="auto"/>
              <w:bottom w:val="nil"/>
              <w:right w:val="single" w:sz="4" w:space="0" w:color="auto"/>
            </w:tcBorders>
            <w:vAlign w:val="center"/>
          </w:tcPr>
          <w:p w14:paraId="097F7AB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8" w:type="pct"/>
            <w:tcBorders>
              <w:top w:val="single" w:sz="4" w:space="0" w:color="auto"/>
              <w:left w:val="single" w:sz="4" w:space="0" w:color="auto"/>
              <w:bottom w:val="nil"/>
              <w:right w:val="single" w:sz="4" w:space="0" w:color="auto"/>
            </w:tcBorders>
            <w:vAlign w:val="center"/>
          </w:tcPr>
          <w:p w14:paraId="7A932347" w14:textId="77777777" w:rsidR="00B11486" w:rsidRPr="002D5AEE" w:rsidRDefault="00B1148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 to month</w:t>
            </w:r>
          </w:p>
        </w:tc>
        <w:tc>
          <w:tcPr>
            <w:tcW w:w="677" w:type="pct"/>
            <w:tcBorders>
              <w:top w:val="single" w:sz="4" w:space="0" w:color="auto"/>
              <w:left w:val="single" w:sz="4" w:space="0" w:color="auto"/>
              <w:bottom w:val="nil"/>
              <w:right w:val="single" w:sz="4" w:space="0" w:color="auto"/>
            </w:tcBorders>
            <w:vAlign w:val="center"/>
          </w:tcPr>
          <w:p w14:paraId="79BD5D77" w14:textId="77777777" w:rsidR="00B11486" w:rsidRPr="002D5AEE" w:rsidRDefault="00B11486">
            <w:pPr>
              <w:pStyle w:val="Index1"/>
              <w:rPr>
                <w:rFonts w:eastAsia="SimSun"/>
                <w:color w:val="000000"/>
                <w:lang w:eastAsia="zh-CN"/>
              </w:rPr>
            </w:pPr>
            <w:r w:rsidRPr="002D5AEE">
              <w:rPr>
                <w:rFonts w:eastAsia="SimSun"/>
                <w:color w:val="000000"/>
                <w:lang w:eastAsia="zh-CN"/>
              </w:rPr>
              <w:t>Month to month</w:t>
            </w:r>
          </w:p>
        </w:tc>
      </w:tr>
      <w:tr w:rsidR="00B11486" w:rsidRPr="005E5885" w14:paraId="6249F3F4" w14:textId="77777777" w:rsidTr="00256727">
        <w:tc>
          <w:tcPr>
            <w:tcW w:w="934" w:type="pct"/>
            <w:tcBorders>
              <w:top w:val="single" w:sz="4" w:space="0" w:color="auto"/>
              <w:left w:val="single" w:sz="4" w:space="0" w:color="auto"/>
              <w:bottom w:val="nil"/>
              <w:right w:val="single" w:sz="4" w:space="0" w:color="auto"/>
            </w:tcBorders>
            <w:vAlign w:val="center"/>
            <w:hideMark/>
          </w:tcPr>
          <w:p w14:paraId="4E03E88E"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677" w:type="pct"/>
            <w:gridSpan w:val="2"/>
            <w:tcBorders>
              <w:top w:val="single" w:sz="4" w:space="0" w:color="auto"/>
              <w:left w:val="single" w:sz="4" w:space="0" w:color="auto"/>
              <w:bottom w:val="nil"/>
              <w:right w:val="single" w:sz="4" w:space="0" w:color="auto"/>
            </w:tcBorders>
            <w:vAlign w:val="center"/>
          </w:tcPr>
          <w:p w14:paraId="06FD7139"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tc>
        <w:tc>
          <w:tcPr>
            <w:tcW w:w="677" w:type="pct"/>
            <w:gridSpan w:val="2"/>
            <w:tcBorders>
              <w:top w:val="single" w:sz="4" w:space="0" w:color="auto"/>
              <w:left w:val="single" w:sz="4" w:space="0" w:color="auto"/>
              <w:bottom w:val="nil"/>
              <w:right w:val="single" w:sz="4" w:space="0" w:color="auto"/>
            </w:tcBorders>
            <w:vAlign w:val="center"/>
          </w:tcPr>
          <w:p w14:paraId="43ED3ED2"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tc>
        <w:tc>
          <w:tcPr>
            <w:tcW w:w="678" w:type="pct"/>
            <w:gridSpan w:val="2"/>
            <w:tcBorders>
              <w:top w:val="single" w:sz="4" w:space="0" w:color="auto"/>
              <w:left w:val="single" w:sz="4" w:space="0" w:color="auto"/>
              <w:bottom w:val="nil"/>
              <w:right w:val="single" w:sz="4" w:space="0" w:color="auto"/>
            </w:tcBorders>
            <w:vAlign w:val="center"/>
            <w:hideMark/>
          </w:tcPr>
          <w:p w14:paraId="7F8FD115"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679" w:type="pct"/>
            <w:tcBorders>
              <w:top w:val="single" w:sz="4" w:space="0" w:color="auto"/>
              <w:left w:val="single" w:sz="4" w:space="0" w:color="auto"/>
              <w:bottom w:val="nil"/>
              <w:right w:val="single" w:sz="4" w:space="0" w:color="auto"/>
            </w:tcBorders>
            <w:vAlign w:val="center"/>
            <w:hideMark/>
          </w:tcPr>
          <w:p w14:paraId="4B5507D1" w14:textId="77777777" w:rsidR="00B11486" w:rsidRPr="002D5AEE" w:rsidRDefault="00B1148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678" w:type="pct"/>
            <w:tcBorders>
              <w:top w:val="single" w:sz="4" w:space="0" w:color="auto"/>
              <w:left w:val="single" w:sz="4" w:space="0" w:color="auto"/>
              <w:bottom w:val="nil"/>
              <w:right w:val="single" w:sz="4" w:space="0" w:color="auto"/>
            </w:tcBorders>
            <w:vAlign w:val="center"/>
            <w:hideMark/>
          </w:tcPr>
          <w:p w14:paraId="1819BA1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677" w:type="pct"/>
            <w:tcBorders>
              <w:top w:val="single" w:sz="4" w:space="0" w:color="auto"/>
              <w:left w:val="single" w:sz="4" w:space="0" w:color="auto"/>
              <w:bottom w:val="nil"/>
              <w:right w:val="single" w:sz="4" w:space="0" w:color="auto"/>
            </w:tcBorders>
            <w:vAlign w:val="center"/>
            <w:hideMark/>
          </w:tcPr>
          <w:p w14:paraId="2E03C930" w14:textId="77777777" w:rsidR="00B11486" w:rsidRPr="002D5AEE" w:rsidRDefault="00B11486">
            <w:pPr>
              <w:pStyle w:val="Index1"/>
              <w:rPr>
                <w:color w:val="000000"/>
              </w:rPr>
            </w:pPr>
            <w:r w:rsidRPr="002D5AEE">
              <w:rPr>
                <w:color w:val="000000"/>
              </w:rPr>
              <w:t>Unlimited for eligible calls</w:t>
            </w:r>
          </w:p>
        </w:tc>
      </w:tr>
      <w:tr w:rsidR="005E5885" w:rsidRPr="005E5885" w14:paraId="7024602C" w14:textId="77777777" w:rsidTr="00B9311F">
        <w:tc>
          <w:tcPr>
            <w:tcW w:w="934" w:type="pct"/>
            <w:tcBorders>
              <w:top w:val="single" w:sz="4" w:space="0" w:color="auto"/>
              <w:left w:val="single" w:sz="4" w:space="0" w:color="auto"/>
              <w:bottom w:val="single" w:sz="4" w:space="0" w:color="auto"/>
              <w:right w:val="single" w:sz="4" w:space="0" w:color="auto"/>
            </w:tcBorders>
            <w:vAlign w:val="center"/>
          </w:tcPr>
          <w:p w14:paraId="4A20B65A"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2711" w:type="pct"/>
            <w:gridSpan w:val="7"/>
            <w:tcBorders>
              <w:top w:val="single" w:sz="4" w:space="0" w:color="auto"/>
              <w:left w:val="single" w:sz="4" w:space="0" w:color="auto"/>
              <w:bottom w:val="single" w:sz="4" w:space="0" w:color="auto"/>
              <w:right w:val="single" w:sz="4" w:space="0" w:color="auto"/>
            </w:tcBorders>
            <w:vAlign w:val="center"/>
          </w:tcPr>
          <w:p w14:paraId="640064F3"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678" w:type="pct"/>
            <w:tcBorders>
              <w:top w:val="single" w:sz="4" w:space="0" w:color="auto"/>
              <w:left w:val="single" w:sz="4" w:space="0" w:color="auto"/>
              <w:bottom w:val="single" w:sz="4" w:space="0" w:color="auto"/>
              <w:right w:val="single" w:sz="4" w:space="0" w:color="auto"/>
            </w:tcBorders>
            <w:vAlign w:val="center"/>
          </w:tcPr>
          <w:p w14:paraId="7E2D9856"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677" w:type="pct"/>
            <w:tcBorders>
              <w:top w:val="single" w:sz="4" w:space="0" w:color="auto"/>
              <w:left w:val="single" w:sz="4" w:space="0" w:color="auto"/>
              <w:bottom w:val="single" w:sz="4" w:space="0" w:color="auto"/>
              <w:right w:val="single" w:sz="4" w:space="0" w:color="auto"/>
            </w:tcBorders>
            <w:vAlign w:val="center"/>
          </w:tcPr>
          <w:p w14:paraId="363A282F"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4C34338B" w14:textId="77777777" w:rsidTr="00B9311F">
        <w:tc>
          <w:tcPr>
            <w:tcW w:w="934" w:type="pct"/>
            <w:tcBorders>
              <w:top w:val="single" w:sz="4" w:space="0" w:color="auto"/>
              <w:left w:val="single" w:sz="4" w:space="0" w:color="auto"/>
              <w:bottom w:val="single" w:sz="4" w:space="0" w:color="auto"/>
              <w:right w:val="single" w:sz="4" w:space="0" w:color="auto"/>
            </w:tcBorders>
            <w:vAlign w:val="center"/>
          </w:tcPr>
          <w:p w14:paraId="3E8A74AA"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2711" w:type="pct"/>
            <w:gridSpan w:val="7"/>
            <w:tcBorders>
              <w:top w:val="single" w:sz="4" w:space="0" w:color="auto"/>
              <w:left w:val="single" w:sz="4" w:space="0" w:color="auto"/>
              <w:bottom w:val="single" w:sz="4" w:space="0" w:color="auto"/>
              <w:right w:val="single" w:sz="4" w:space="0" w:color="auto"/>
            </w:tcBorders>
            <w:vAlign w:val="center"/>
          </w:tcPr>
          <w:p w14:paraId="60AA813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678" w:type="pct"/>
            <w:tcBorders>
              <w:top w:val="single" w:sz="4" w:space="0" w:color="auto"/>
              <w:left w:val="single" w:sz="4" w:space="0" w:color="auto"/>
              <w:bottom w:val="single" w:sz="4" w:space="0" w:color="auto"/>
              <w:right w:val="single" w:sz="4" w:space="0" w:color="auto"/>
            </w:tcBorders>
            <w:vAlign w:val="center"/>
          </w:tcPr>
          <w:p w14:paraId="082AE9B4"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677" w:type="pct"/>
            <w:tcBorders>
              <w:top w:val="single" w:sz="4" w:space="0" w:color="auto"/>
              <w:left w:val="single" w:sz="4" w:space="0" w:color="auto"/>
              <w:bottom w:val="single" w:sz="4" w:space="0" w:color="auto"/>
              <w:right w:val="single" w:sz="4" w:space="0" w:color="auto"/>
            </w:tcBorders>
            <w:vAlign w:val="center"/>
          </w:tcPr>
          <w:p w14:paraId="71545B01"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4AF9027"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09AA30D8"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500" w:type="pct"/>
            <w:tcBorders>
              <w:top w:val="single" w:sz="4" w:space="0" w:color="auto"/>
              <w:left w:val="single" w:sz="4" w:space="0" w:color="auto"/>
              <w:bottom w:val="single" w:sz="4" w:space="0" w:color="auto"/>
              <w:right w:val="single" w:sz="4" w:space="0" w:color="auto"/>
            </w:tcBorders>
            <w:vAlign w:val="center"/>
          </w:tcPr>
          <w:p w14:paraId="61207DAC"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200MB</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368219F5"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300MB</w:t>
            </w:r>
          </w:p>
        </w:tc>
        <w:tc>
          <w:tcPr>
            <w:tcW w:w="679" w:type="pct"/>
            <w:gridSpan w:val="2"/>
            <w:tcBorders>
              <w:top w:val="single" w:sz="4" w:space="0" w:color="auto"/>
              <w:left w:val="single" w:sz="4" w:space="0" w:color="auto"/>
              <w:bottom w:val="single" w:sz="4" w:space="0" w:color="auto"/>
              <w:right w:val="single" w:sz="4" w:space="0" w:color="auto"/>
            </w:tcBorders>
            <w:vAlign w:val="center"/>
            <w:hideMark/>
          </w:tcPr>
          <w:p w14:paraId="382AAA1D"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854" w:type="pct"/>
            <w:gridSpan w:val="2"/>
            <w:tcBorders>
              <w:top w:val="single" w:sz="4" w:space="0" w:color="auto"/>
              <w:left w:val="single" w:sz="4" w:space="0" w:color="auto"/>
              <w:bottom w:val="single" w:sz="4" w:space="0" w:color="auto"/>
              <w:right w:val="single" w:sz="4" w:space="0" w:color="auto"/>
            </w:tcBorders>
            <w:vAlign w:val="center"/>
            <w:hideMark/>
          </w:tcPr>
          <w:p w14:paraId="57CCF9C5"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678" w:type="pct"/>
            <w:tcBorders>
              <w:top w:val="single" w:sz="4" w:space="0" w:color="auto"/>
              <w:left w:val="single" w:sz="4" w:space="0" w:color="auto"/>
              <w:bottom w:val="single" w:sz="4" w:space="0" w:color="auto"/>
              <w:right w:val="single" w:sz="4" w:space="0" w:color="auto"/>
            </w:tcBorders>
            <w:vAlign w:val="center"/>
            <w:hideMark/>
          </w:tcPr>
          <w:p w14:paraId="6D96CF3C"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677" w:type="pct"/>
            <w:tcBorders>
              <w:top w:val="single" w:sz="4" w:space="0" w:color="auto"/>
              <w:left w:val="single" w:sz="4" w:space="0" w:color="auto"/>
              <w:bottom w:val="single" w:sz="4" w:space="0" w:color="auto"/>
              <w:right w:val="single" w:sz="4" w:space="0" w:color="auto"/>
            </w:tcBorders>
            <w:vAlign w:val="center"/>
            <w:hideMark/>
          </w:tcPr>
          <w:p w14:paraId="4D991460"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00335344" w14:textId="77777777" w:rsidTr="00B9311F">
        <w:tc>
          <w:tcPr>
            <w:tcW w:w="934" w:type="pct"/>
            <w:tcBorders>
              <w:top w:val="single" w:sz="4" w:space="0" w:color="auto"/>
              <w:left w:val="single" w:sz="4" w:space="0" w:color="auto"/>
              <w:bottom w:val="single" w:sz="4" w:space="0" w:color="auto"/>
              <w:right w:val="single" w:sz="4" w:space="0" w:color="auto"/>
            </w:tcBorders>
            <w:vAlign w:val="center"/>
          </w:tcPr>
          <w:p w14:paraId="5E39E382"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6DD9ED08"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677" w:type="pct"/>
            <w:tcBorders>
              <w:top w:val="single" w:sz="4" w:space="0" w:color="auto"/>
              <w:left w:val="single" w:sz="4" w:space="0" w:color="auto"/>
              <w:bottom w:val="single" w:sz="4" w:space="0" w:color="auto"/>
              <w:right w:val="single" w:sz="4" w:space="0" w:color="auto"/>
            </w:tcBorders>
            <w:vAlign w:val="center"/>
          </w:tcPr>
          <w:p w14:paraId="5C6740F1" w14:textId="77777777" w:rsidR="00B11486" w:rsidRPr="002D5AEE" w:rsidRDefault="00B11486">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07CE9FC7"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4C0E18E4"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53DDBDB7"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C40A5D" w14:textId="77777777" w:rsidR="00B11486" w:rsidRPr="002D5AEE" w:rsidRDefault="00B1148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B11486" w:rsidRPr="005E5885" w14:paraId="59BD6558"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1CD450DD"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connection fee for eligible voice and video calls to standard Australian fixed </w:t>
            </w:r>
            <w:r w:rsidRPr="002D5AEE">
              <w:rPr>
                <w:rFonts w:ascii="Arial" w:eastAsia="SimSun" w:hAnsi="Arial" w:cs="Arial"/>
                <w:color w:val="000000"/>
                <w:sz w:val="18"/>
                <w:szCs w:val="18"/>
                <w:lang w:eastAsia="zh-CN"/>
              </w:rPr>
              <w:lastRenderedPageBreak/>
              <w:t>and mobile numbers</w:t>
            </w:r>
          </w:p>
        </w:tc>
        <w:tc>
          <w:tcPr>
            <w:tcW w:w="3389" w:type="pct"/>
            <w:gridSpan w:val="8"/>
            <w:tcBorders>
              <w:top w:val="single" w:sz="4" w:space="0" w:color="auto"/>
              <w:left w:val="single" w:sz="4" w:space="0" w:color="auto"/>
              <w:bottom w:val="single" w:sz="4" w:space="0" w:color="auto"/>
              <w:right w:val="single" w:sz="4" w:space="0" w:color="auto"/>
            </w:tcBorders>
            <w:vAlign w:val="center"/>
          </w:tcPr>
          <w:p w14:paraId="182EF146" w14:textId="77777777" w:rsidR="00B11486" w:rsidRPr="002D5AEE" w:rsidRDefault="00B11486">
            <w:pPr>
              <w:pStyle w:val="Index1"/>
              <w:rPr>
                <w:color w:val="000000"/>
              </w:rPr>
            </w:pPr>
            <w:r w:rsidRPr="002D5AEE">
              <w:rPr>
                <w:color w:val="000000"/>
              </w:rPr>
              <w:lastRenderedPageBreak/>
              <w:t>$0.40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EACCBD" w14:textId="77777777" w:rsidR="00B11486" w:rsidRPr="002D5AEE" w:rsidRDefault="00B11486">
            <w:pPr>
              <w:pStyle w:val="Index1"/>
              <w:rPr>
                <w:color w:val="000000"/>
              </w:rPr>
            </w:pPr>
            <w:r w:rsidRPr="002D5AEE">
              <w:rPr>
                <w:color w:val="000000"/>
              </w:rPr>
              <w:t>Unlimited for eligible calls</w:t>
            </w:r>
          </w:p>
        </w:tc>
      </w:tr>
      <w:tr w:rsidR="00B11486" w:rsidRPr="005E5885" w14:paraId="53EBE456"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51E5D661"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178" w:type="pct"/>
            <w:gridSpan w:val="3"/>
            <w:tcBorders>
              <w:top w:val="single" w:sz="4" w:space="0" w:color="auto"/>
              <w:left w:val="single" w:sz="4" w:space="0" w:color="auto"/>
              <w:bottom w:val="single" w:sz="4" w:space="0" w:color="auto"/>
              <w:right w:val="single" w:sz="4" w:space="0" w:color="auto"/>
            </w:tcBorders>
            <w:vAlign w:val="center"/>
          </w:tcPr>
          <w:p w14:paraId="795E3947" w14:textId="77777777" w:rsidR="00B11486" w:rsidRPr="002D5AEE" w:rsidRDefault="00B11486">
            <w:pPr>
              <w:pStyle w:val="Index1"/>
              <w:rPr>
                <w:color w:val="000000"/>
              </w:rPr>
            </w:pPr>
            <w:r w:rsidRPr="002D5AEE">
              <w:rPr>
                <w:color w:val="000000"/>
              </w:rPr>
              <w:t>$0.25</w:t>
            </w:r>
          </w:p>
        </w:tc>
        <w:tc>
          <w:tcPr>
            <w:tcW w:w="2888" w:type="pct"/>
            <w:gridSpan w:val="6"/>
            <w:tcBorders>
              <w:top w:val="single" w:sz="4" w:space="0" w:color="auto"/>
              <w:left w:val="single" w:sz="4" w:space="0" w:color="auto"/>
              <w:bottom w:val="single" w:sz="4" w:space="0" w:color="auto"/>
              <w:right w:val="single" w:sz="4" w:space="0" w:color="auto"/>
            </w:tcBorders>
            <w:vAlign w:val="center"/>
            <w:hideMark/>
          </w:tcPr>
          <w:p w14:paraId="2EC8442B" w14:textId="77777777" w:rsidR="00B11486" w:rsidRPr="002D5AEE" w:rsidRDefault="00B11486">
            <w:pPr>
              <w:pStyle w:val="Index1"/>
              <w:rPr>
                <w:color w:val="000000"/>
              </w:rPr>
            </w:pPr>
            <w:r w:rsidRPr="002D5AEE">
              <w:rPr>
                <w:color w:val="000000"/>
              </w:rPr>
              <w:t>Unlimited for eligible SMS</w:t>
            </w:r>
          </w:p>
        </w:tc>
      </w:tr>
      <w:tr w:rsidR="00B11486" w:rsidRPr="005E5885" w14:paraId="7217CC9B"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1BA3925C" w14:textId="77777777" w:rsidR="00B11486" w:rsidRPr="002D5AEE" w:rsidRDefault="00B1148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1857" w:type="pct"/>
            <w:gridSpan w:val="5"/>
            <w:tcBorders>
              <w:top w:val="single" w:sz="4" w:space="0" w:color="auto"/>
              <w:left w:val="single" w:sz="4" w:space="0" w:color="auto"/>
              <w:bottom w:val="single" w:sz="4" w:space="0" w:color="auto"/>
              <w:right w:val="single" w:sz="4" w:space="0" w:color="auto"/>
            </w:tcBorders>
            <w:vAlign w:val="center"/>
          </w:tcPr>
          <w:p w14:paraId="6D32821A" w14:textId="77777777" w:rsidR="00B11486" w:rsidRPr="002D5AEE" w:rsidRDefault="00B1148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209" w:type="pct"/>
            <w:gridSpan w:val="4"/>
            <w:tcBorders>
              <w:top w:val="single" w:sz="4" w:space="0" w:color="auto"/>
              <w:left w:val="single" w:sz="4" w:space="0" w:color="auto"/>
              <w:bottom w:val="single" w:sz="4" w:space="0" w:color="auto"/>
              <w:right w:val="single" w:sz="4" w:space="0" w:color="auto"/>
            </w:tcBorders>
            <w:vAlign w:val="center"/>
            <w:hideMark/>
          </w:tcPr>
          <w:p w14:paraId="45B5FF81" w14:textId="77777777" w:rsidR="00B11486" w:rsidRPr="002D5AEE" w:rsidRDefault="00B11486">
            <w:pPr>
              <w:pStyle w:val="Index1"/>
              <w:rPr>
                <w:color w:val="000000"/>
              </w:rPr>
            </w:pPr>
            <w:r w:rsidRPr="002D5AEE">
              <w:rPr>
                <w:color w:val="000000"/>
              </w:rPr>
              <w:t>Unlimited</w:t>
            </w:r>
          </w:p>
        </w:tc>
      </w:tr>
      <w:tr w:rsidR="00B11486" w:rsidRPr="005E5885" w14:paraId="65798D57"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161140DC" w14:textId="77777777" w:rsidR="00B11486" w:rsidRPr="002D5AEE" w:rsidRDefault="00B1148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MessageBank Plus</w:t>
            </w:r>
          </w:p>
        </w:tc>
        <w:tc>
          <w:tcPr>
            <w:tcW w:w="1857" w:type="pct"/>
            <w:gridSpan w:val="5"/>
            <w:tcBorders>
              <w:top w:val="single" w:sz="4" w:space="0" w:color="auto"/>
              <w:left w:val="single" w:sz="4" w:space="0" w:color="auto"/>
              <w:bottom w:val="single" w:sz="4" w:space="0" w:color="auto"/>
              <w:right w:val="single" w:sz="4" w:space="0" w:color="auto"/>
            </w:tcBorders>
            <w:vAlign w:val="center"/>
          </w:tcPr>
          <w:p w14:paraId="2EF1F6CA" w14:textId="77777777" w:rsidR="00B11486" w:rsidRPr="002D5AEE" w:rsidRDefault="00B1148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$5 per mth (optional)</w:t>
            </w:r>
          </w:p>
        </w:tc>
        <w:tc>
          <w:tcPr>
            <w:tcW w:w="2209" w:type="pct"/>
            <w:gridSpan w:val="4"/>
            <w:tcBorders>
              <w:top w:val="single" w:sz="4" w:space="0" w:color="auto"/>
              <w:left w:val="single" w:sz="4" w:space="0" w:color="auto"/>
              <w:bottom w:val="single" w:sz="4" w:space="0" w:color="auto"/>
              <w:right w:val="single" w:sz="4" w:space="0" w:color="auto"/>
            </w:tcBorders>
            <w:vAlign w:val="center"/>
            <w:hideMark/>
          </w:tcPr>
          <w:p w14:paraId="13956612" w14:textId="77777777" w:rsidR="00B11486" w:rsidRPr="002D5AEE" w:rsidRDefault="00B11486">
            <w:pPr>
              <w:pStyle w:val="Index1"/>
              <w:rPr>
                <w:color w:val="000000"/>
              </w:rPr>
            </w:pPr>
            <w:r w:rsidRPr="002D5AEE">
              <w:rPr>
                <w:color w:val="000000"/>
              </w:rPr>
              <w:t>Included (for iPhone customers only)</w:t>
            </w:r>
          </w:p>
        </w:tc>
      </w:tr>
      <w:tr w:rsidR="00B11486" w:rsidRPr="005E5885" w14:paraId="5E3D8437"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0330236B" w14:textId="77777777" w:rsidR="00B11486" w:rsidRPr="002D5AEE" w:rsidRDefault="00B1148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4066" w:type="pct"/>
            <w:gridSpan w:val="9"/>
            <w:tcBorders>
              <w:top w:val="single" w:sz="4" w:space="0" w:color="auto"/>
              <w:left w:val="single" w:sz="4" w:space="0" w:color="auto"/>
              <w:bottom w:val="single" w:sz="4" w:space="0" w:color="auto"/>
              <w:right w:val="single" w:sz="4" w:space="0" w:color="auto"/>
            </w:tcBorders>
            <w:vAlign w:val="center"/>
          </w:tcPr>
          <w:p w14:paraId="68CB670E" w14:textId="77777777" w:rsidR="00B11486" w:rsidRPr="002D5AEE" w:rsidRDefault="00B11486">
            <w:pPr>
              <w:pStyle w:val="Index1"/>
              <w:rPr>
                <w:color w:val="000000"/>
              </w:rPr>
            </w:pPr>
            <w:r w:rsidRPr="002D5AEE">
              <w:rPr>
                <w:color w:val="000000"/>
              </w:rPr>
              <w:t>$0.03/MB or $10/GB if you’ve chosen Extra Data (to be used before the end of your billing month)</w:t>
            </w:r>
            <w:r w:rsidR="005D3B1E" w:rsidRPr="002D5AEE">
              <w:rPr>
                <w:color w:val="000000"/>
              </w:rPr>
              <w:t xml:space="preserve"> (until you reach the $100 Excess Cap, when your service will be shaped to Peace of Mind data)</w:t>
            </w:r>
          </w:p>
        </w:tc>
      </w:tr>
      <w:tr w:rsidR="00B11486" w:rsidRPr="005E5885" w14:paraId="78DD4D59" w14:textId="77777777" w:rsidTr="00B9311F">
        <w:tc>
          <w:tcPr>
            <w:tcW w:w="934" w:type="pct"/>
            <w:tcBorders>
              <w:top w:val="single" w:sz="4" w:space="0" w:color="auto"/>
              <w:left w:val="single" w:sz="4" w:space="0" w:color="auto"/>
              <w:bottom w:val="single" w:sz="4" w:space="0" w:color="auto"/>
              <w:right w:val="single" w:sz="4" w:space="0" w:color="auto"/>
            </w:tcBorders>
            <w:vAlign w:val="center"/>
            <w:hideMark/>
          </w:tcPr>
          <w:p w14:paraId="790613AF" w14:textId="77777777" w:rsidR="00B11486" w:rsidRPr="002D5AEE" w:rsidRDefault="00B1148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823D34"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4066" w:type="pct"/>
            <w:gridSpan w:val="9"/>
            <w:tcBorders>
              <w:top w:val="single" w:sz="4" w:space="0" w:color="auto"/>
              <w:left w:val="single" w:sz="4" w:space="0" w:color="auto"/>
              <w:bottom w:val="single" w:sz="4" w:space="0" w:color="auto"/>
              <w:right w:val="single" w:sz="4" w:space="0" w:color="auto"/>
            </w:tcBorders>
            <w:vAlign w:val="center"/>
          </w:tcPr>
          <w:p w14:paraId="792E1B61" w14:textId="77777777" w:rsidR="00B11486" w:rsidRPr="002D5AEE" w:rsidRDefault="00823D34">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5CED4BF0" w14:textId="77777777" w:rsidR="006824C3" w:rsidRPr="002D5AEE" w:rsidRDefault="006824C3">
      <w:pPr>
        <w:pStyle w:val="Heading1"/>
        <w:pageBreakBefore w:val="0"/>
        <w:rPr>
          <w:color w:val="000000"/>
        </w:rPr>
      </w:pPr>
      <w:bookmarkStart w:id="1170" w:name="_Toc381380843"/>
      <w:bookmarkStart w:id="1171" w:name="_Toc394479071"/>
      <w:bookmarkStart w:id="1172" w:name="_Toc459561567"/>
      <w:bookmarkStart w:id="1173" w:name="_Toc492274375"/>
      <w:bookmarkStart w:id="1174" w:name="_Toc106353040"/>
      <w:r w:rsidRPr="002D5AEE">
        <w:rPr>
          <w:color w:val="000000"/>
        </w:rPr>
        <w:t>Mobile Accelerate Plans</w:t>
      </w:r>
      <w:bookmarkEnd w:id="1170"/>
      <w:bookmarkEnd w:id="1171"/>
      <w:bookmarkEnd w:id="1172"/>
      <w:bookmarkEnd w:id="1173"/>
      <w:bookmarkEnd w:id="1174"/>
    </w:p>
    <w:p w14:paraId="168712BA" w14:textId="77777777" w:rsidR="006824C3" w:rsidRPr="002D5AEE" w:rsidRDefault="006824C3">
      <w:pPr>
        <w:pStyle w:val="Indent1"/>
        <w:ind w:left="1440" w:hanging="1440"/>
        <w:rPr>
          <w:color w:val="000000"/>
        </w:rPr>
      </w:pPr>
      <w:bookmarkStart w:id="1175" w:name="_Toc459561568"/>
      <w:bookmarkStart w:id="1176" w:name="_Toc492274376"/>
      <w:bookmarkStart w:id="1177" w:name="_Toc519254630"/>
      <w:bookmarkStart w:id="1178" w:name="_Toc106353041"/>
      <w:bookmarkStart w:id="1179" w:name="_Toc381380844"/>
      <w:bookmarkStart w:id="1180" w:name="_Toc394479072"/>
      <w:r w:rsidRPr="002D5AEE">
        <w:rPr>
          <w:color w:val="000000"/>
        </w:rPr>
        <w:t>Not available to new and recontracting customers on and from 12 May 2015</w:t>
      </w:r>
      <w:bookmarkEnd w:id="1175"/>
      <w:bookmarkEnd w:id="1176"/>
      <w:bookmarkEnd w:id="1177"/>
      <w:bookmarkEnd w:id="1178"/>
    </w:p>
    <w:p w14:paraId="56E6298F" w14:textId="77777777" w:rsidR="006824C3" w:rsidRPr="002D5AEE" w:rsidRDefault="006824C3">
      <w:pPr>
        <w:pStyle w:val="Indent1"/>
        <w:rPr>
          <w:color w:val="000000"/>
        </w:rPr>
      </w:pPr>
      <w:bookmarkStart w:id="1181" w:name="_Toc459561569"/>
      <w:bookmarkStart w:id="1182" w:name="_Toc492274377"/>
      <w:bookmarkStart w:id="1183" w:name="_Toc106353042"/>
      <w:r w:rsidRPr="002D5AEE">
        <w:rPr>
          <w:color w:val="000000"/>
        </w:rPr>
        <w:t>Eligibility</w:t>
      </w:r>
      <w:bookmarkEnd w:id="1179"/>
      <w:bookmarkEnd w:id="1180"/>
      <w:bookmarkEnd w:id="1181"/>
      <w:bookmarkEnd w:id="1182"/>
      <w:bookmarkEnd w:id="1183"/>
    </w:p>
    <w:p w14:paraId="56D5316F" w14:textId="77777777" w:rsidR="006824C3" w:rsidRPr="002D5AEE" w:rsidRDefault="006824C3">
      <w:pPr>
        <w:pStyle w:val="Heading2"/>
        <w:rPr>
          <w:color w:val="000000"/>
          <w:lang w:val="en-US"/>
        </w:rPr>
      </w:pPr>
      <w:r w:rsidRPr="002D5AEE">
        <w:rPr>
          <w:color w:val="000000"/>
          <w:lang w:val="en-US"/>
        </w:rPr>
        <w:t>You will be eligible to take up a Mobile Accelerate Plan on and from 4 March 2014 if you are a new customer or an existing customer with a 13 digit account number. Mobile Accelerate Plans are not available for new or recontracting customers on and from 12 May 2015.</w:t>
      </w:r>
    </w:p>
    <w:p w14:paraId="4BD64B09" w14:textId="77777777" w:rsidR="006824C3" w:rsidRPr="002D5AEE" w:rsidRDefault="006824C3">
      <w:pPr>
        <w:pStyle w:val="Heading2"/>
        <w:rPr>
          <w:color w:val="000000"/>
          <w:lang w:val="en-US"/>
        </w:rPr>
      </w:pPr>
      <w:r w:rsidRPr="002D5AEE">
        <w:rPr>
          <w:color w:val="000000"/>
          <w:lang w:val="en-US"/>
        </w:rPr>
        <w:t xml:space="preserve">If you are a business customer, you must provide us with proof of your ABN, ACN or ARBN. </w:t>
      </w:r>
    </w:p>
    <w:p w14:paraId="77097EB2" w14:textId="77777777" w:rsidR="006824C3" w:rsidRPr="002D5AEE" w:rsidRDefault="006824C3">
      <w:pPr>
        <w:pStyle w:val="Indent1"/>
        <w:rPr>
          <w:color w:val="000000"/>
        </w:rPr>
      </w:pPr>
      <w:bookmarkStart w:id="1184" w:name="_Toc381380845"/>
      <w:bookmarkStart w:id="1185" w:name="_Toc394479073"/>
      <w:bookmarkStart w:id="1186" w:name="_Toc459561570"/>
      <w:bookmarkStart w:id="1187" w:name="_Toc492274378"/>
      <w:bookmarkStart w:id="1188" w:name="_Toc106353043"/>
      <w:r w:rsidRPr="002D5AEE">
        <w:rPr>
          <w:color w:val="000000"/>
        </w:rPr>
        <w:lastRenderedPageBreak/>
        <w:t>Availability</w:t>
      </w:r>
      <w:bookmarkEnd w:id="1184"/>
      <w:bookmarkEnd w:id="1185"/>
      <w:bookmarkEnd w:id="1186"/>
      <w:bookmarkEnd w:id="1187"/>
      <w:bookmarkEnd w:id="1188"/>
    </w:p>
    <w:p w14:paraId="424E581E" w14:textId="308094F6" w:rsidR="006824C3" w:rsidRPr="002D5AEE" w:rsidRDefault="006824C3">
      <w:pPr>
        <w:pStyle w:val="Heading2"/>
        <w:rPr>
          <w:color w:val="000000"/>
          <w:lang w:val="en-US"/>
        </w:rPr>
      </w:pPr>
      <w:r w:rsidRPr="002D5AEE">
        <w:rPr>
          <w:color w:val="000000"/>
          <w:lang w:val="en-US"/>
        </w:rPr>
        <w:t xml:space="preserve">Mobile Accelerate Plans are available until they are withdrawn by us.  The available Mobile Accelerate Plans are described in clause </w:t>
      </w:r>
      <w:r w:rsidRPr="002D5AEE">
        <w:rPr>
          <w:b/>
          <w:color w:val="000000"/>
          <w:lang w:val="en-US"/>
        </w:rPr>
        <w:fldChar w:fldCharType="begin"/>
      </w:r>
      <w:r w:rsidRPr="002D5AEE">
        <w:rPr>
          <w:b/>
          <w:color w:val="000000"/>
          <w:lang w:val="en-US"/>
        </w:rPr>
        <w:instrText xml:space="preserve"> REF _Ref376189398 \r \h  \* MERGEFORMAT </w:instrText>
      </w:r>
      <w:r w:rsidRPr="002D5AEE">
        <w:rPr>
          <w:b/>
          <w:color w:val="000000"/>
          <w:lang w:val="en-US"/>
        </w:rPr>
      </w:r>
      <w:r w:rsidRPr="002D5AEE">
        <w:rPr>
          <w:b/>
          <w:color w:val="000000"/>
          <w:lang w:val="en-US"/>
        </w:rPr>
        <w:fldChar w:fldCharType="separate"/>
      </w:r>
      <w:r w:rsidR="002F1A8B">
        <w:rPr>
          <w:b/>
          <w:color w:val="000000"/>
          <w:lang w:val="en-US"/>
        </w:rPr>
        <w:t>23.37</w:t>
      </w:r>
      <w:r w:rsidRPr="002D5AEE">
        <w:rPr>
          <w:b/>
          <w:color w:val="000000"/>
          <w:lang w:val="en-US"/>
        </w:rPr>
        <w:fldChar w:fldCharType="end"/>
      </w:r>
      <w:r w:rsidRPr="002D5AEE">
        <w:rPr>
          <w:color w:val="000000"/>
          <w:lang w:val="en-US"/>
        </w:rPr>
        <w:t>.</w:t>
      </w:r>
    </w:p>
    <w:p w14:paraId="52974EA3" w14:textId="77777777" w:rsidR="006824C3" w:rsidRPr="002D5AEE" w:rsidRDefault="006824C3">
      <w:pPr>
        <w:pStyle w:val="Heading2"/>
        <w:rPr>
          <w:color w:val="000000"/>
          <w:lang w:val="en-US"/>
        </w:rPr>
      </w:pPr>
      <w:r w:rsidRPr="002D5AEE">
        <w:rPr>
          <w:color w:val="000000"/>
          <w:lang w:val="en-US"/>
        </w:rPr>
        <w:t>If you want to connect your existing Telstra mobile service to a Mobile Accelerate Plan, you may need to cancel your current plan and pay us any applicable early termination and early recontracting charges for that cancellation.</w:t>
      </w:r>
    </w:p>
    <w:p w14:paraId="11B0B7F5" w14:textId="77777777" w:rsidR="006824C3" w:rsidRPr="002D5AEE" w:rsidRDefault="006824C3">
      <w:pPr>
        <w:pStyle w:val="Indent1"/>
        <w:rPr>
          <w:color w:val="000000"/>
        </w:rPr>
      </w:pPr>
      <w:bookmarkStart w:id="1189" w:name="_Toc381380846"/>
      <w:bookmarkStart w:id="1190" w:name="_Toc394479074"/>
      <w:bookmarkStart w:id="1191" w:name="_Toc459561571"/>
      <w:bookmarkStart w:id="1192" w:name="_Toc492274379"/>
      <w:bookmarkStart w:id="1193" w:name="_Toc106353044"/>
      <w:r w:rsidRPr="002D5AEE">
        <w:rPr>
          <w:color w:val="000000"/>
        </w:rPr>
        <w:t>Plan Options</w:t>
      </w:r>
      <w:bookmarkEnd w:id="1189"/>
      <w:bookmarkEnd w:id="1190"/>
      <w:bookmarkEnd w:id="1191"/>
      <w:bookmarkEnd w:id="1192"/>
      <w:bookmarkEnd w:id="1193"/>
    </w:p>
    <w:p w14:paraId="438DE554" w14:textId="77777777" w:rsidR="006824C3" w:rsidRPr="002D5AEE" w:rsidRDefault="006824C3">
      <w:pPr>
        <w:pStyle w:val="Heading2"/>
        <w:rPr>
          <w:color w:val="000000"/>
          <w:lang w:val="en-US"/>
        </w:rPr>
      </w:pPr>
      <w:r w:rsidRPr="002D5AEE">
        <w:rPr>
          <w:color w:val="000000"/>
          <w:lang w:val="en-US"/>
        </w:rPr>
        <w:t>Mobile Accelerate Plans will be offered with a minimum term of 24 months.</w:t>
      </w:r>
    </w:p>
    <w:p w14:paraId="35A3B19D" w14:textId="77777777" w:rsidR="006824C3" w:rsidRPr="002D5AEE" w:rsidRDefault="006824C3">
      <w:pPr>
        <w:pStyle w:val="Heading2"/>
        <w:rPr>
          <w:color w:val="000000"/>
        </w:rPr>
      </w:pPr>
      <w:r w:rsidRPr="002D5AEE">
        <w:rPr>
          <w:color w:val="000000"/>
          <w:lang w:val="en-US"/>
        </w:rPr>
        <w:t>The Mobile Accelerate Plans are available with an eligible device on a 24 month Device Payment Contract</w:t>
      </w:r>
      <w:r w:rsidRPr="002D5AEE">
        <w:rPr>
          <w:color w:val="000000"/>
        </w:rPr>
        <w:t xml:space="preserve"> (“</w:t>
      </w:r>
      <w:r w:rsidRPr="002D5AEE">
        <w:rPr>
          <w:b/>
          <w:color w:val="000000"/>
        </w:rPr>
        <w:t>DPC</w:t>
      </w:r>
      <w:r w:rsidRPr="002D5AEE">
        <w:rPr>
          <w:color w:val="000000"/>
        </w:rPr>
        <w:t xml:space="preserve">”) on a 24 month </w:t>
      </w:r>
      <w:r w:rsidRPr="002D5AEE">
        <w:rPr>
          <w:color w:val="000000"/>
          <w:lang w:val="en-US"/>
        </w:rPr>
        <w:t xml:space="preserve">Mobile Accelerate </w:t>
      </w:r>
      <w:r w:rsidRPr="002D5AEE">
        <w:rPr>
          <w:color w:val="000000"/>
        </w:rPr>
        <w:t xml:space="preserve">Plan. The DPC terms and conditions are set out in </w:t>
      </w:r>
      <w:hyperlink r:id="rId194" w:history="1">
        <w:r w:rsidRPr="002D5AEE">
          <w:rPr>
            <w:rStyle w:val="Hyperlink"/>
            <w:color w:val="000000"/>
          </w:rPr>
          <w:t>Part C – Special Promotions of the Telstra Mobile Section of Our Customer Terms</w:t>
        </w:r>
      </w:hyperlink>
      <w:r w:rsidRPr="002D5AEE">
        <w:rPr>
          <w:color w:val="000000"/>
        </w:rPr>
        <w:t xml:space="preserve">. </w:t>
      </w:r>
    </w:p>
    <w:p w14:paraId="63E1B5AA" w14:textId="77777777" w:rsidR="006824C3" w:rsidRPr="002D5AEE" w:rsidRDefault="006824C3">
      <w:pPr>
        <w:pStyle w:val="Indent1"/>
        <w:rPr>
          <w:color w:val="000000"/>
        </w:rPr>
      </w:pPr>
      <w:bookmarkStart w:id="1194" w:name="_Toc394479075"/>
      <w:bookmarkStart w:id="1195" w:name="_Toc459561572"/>
      <w:bookmarkStart w:id="1196" w:name="_Toc492274380"/>
      <w:bookmarkStart w:id="1197" w:name="_Toc106353045"/>
      <w:r w:rsidRPr="002D5AEE">
        <w:rPr>
          <w:color w:val="000000"/>
        </w:rPr>
        <w:t>Telstra Upgrade Option</w:t>
      </w:r>
      <w:bookmarkEnd w:id="1194"/>
      <w:bookmarkEnd w:id="1195"/>
      <w:bookmarkEnd w:id="1196"/>
      <w:bookmarkEnd w:id="1197"/>
    </w:p>
    <w:p w14:paraId="65032E98" w14:textId="77777777" w:rsidR="006824C3" w:rsidRPr="002D5AEE" w:rsidRDefault="006824C3">
      <w:pPr>
        <w:pStyle w:val="Heading2"/>
        <w:rPr>
          <w:color w:val="000000"/>
        </w:rPr>
      </w:pPr>
      <w:r w:rsidRPr="002D5AEE">
        <w:rPr>
          <w:color w:val="000000"/>
          <w:lang w:val="en-US"/>
        </w:rPr>
        <w:t xml:space="preserve">Selected Mobile Accelerate Plans are eligible for a Telstra Upgrade option. The Telstra Upgrade option terms and conditions </w:t>
      </w:r>
      <w:r w:rsidRPr="002D5AEE">
        <w:rPr>
          <w:color w:val="000000"/>
        </w:rPr>
        <w:t xml:space="preserve">are set out in </w:t>
      </w:r>
      <w:hyperlink r:id="rId195" w:history="1">
        <w:r w:rsidRPr="002D5AEE">
          <w:rPr>
            <w:rStyle w:val="Hyperlink"/>
            <w:color w:val="000000"/>
          </w:rPr>
          <w:t>Part C – Special Promotions of the Telstra Mobile Section of Our Customer Terms</w:t>
        </w:r>
      </w:hyperlink>
      <w:r w:rsidRPr="002D5AEE">
        <w:rPr>
          <w:color w:val="000000"/>
        </w:rPr>
        <w:t>.</w:t>
      </w:r>
    </w:p>
    <w:p w14:paraId="461F7661" w14:textId="77777777" w:rsidR="006824C3" w:rsidRPr="002D5AEE" w:rsidRDefault="006824C3">
      <w:pPr>
        <w:pStyle w:val="Indent1"/>
        <w:rPr>
          <w:color w:val="000000"/>
        </w:rPr>
      </w:pPr>
      <w:bookmarkStart w:id="1198" w:name="_Toc381380847"/>
      <w:bookmarkStart w:id="1199" w:name="_Toc394479076"/>
      <w:bookmarkStart w:id="1200" w:name="_Toc459561573"/>
      <w:bookmarkStart w:id="1201" w:name="_Toc492274381"/>
      <w:bookmarkStart w:id="1202" w:name="_Toc106353046"/>
      <w:r w:rsidRPr="002D5AEE">
        <w:rPr>
          <w:color w:val="000000"/>
        </w:rPr>
        <w:t>Payment and Eligible Calls</w:t>
      </w:r>
      <w:bookmarkEnd w:id="1198"/>
      <w:bookmarkEnd w:id="1199"/>
      <w:bookmarkEnd w:id="1200"/>
      <w:bookmarkEnd w:id="1201"/>
      <w:bookmarkEnd w:id="1202"/>
    </w:p>
    <w:p w14:paraId="400D3610" w14:textId="77777777" w:rsidR="006824C3" w:rsidRPr="002D5AEE" w:rsidRDefault="006824C3">
      <w:pPr>
        <w:pStyle w:val="Heading2"/>
        <w:rPr>
          <w:rFonts w:eastAsia="Arial Unicode MS"/>
          <w:color w:val="000000"/>
        </w:rPr>
      </w:pPr>
      <w:r w:rsidRPr="002D5AEE">
        <w:rPr>
          <w:color w:val="000000"/>
          <w:lang w:val="en-US"/>
        </w:rPr>
        <w:t>Your</w:t>
      </w:r>
      <w:r w:rsidRPr="002D5AEE">
        <w:rPr>
          <w:rFonts w:eastAsia="Arial Unicode MS"/>
          <w:color w:val="000000"/>
        </w:rPr>
        <w:t xml:space="preserve"> </w:t>
      </w:r>
      <w:r w:rsidRPr="002D5AEE">
        <w:rPr>
          <w:color w:val="000000"/>
          <w:lang w:val="en-US"/>
        </w:rPr>
        <w:t xml:space="preserve">Mobile Accelerate </w:t>
      </w:r>
      <w:r w:rsidRPr="002D5AEE">
        <w:rPr>
          <w:color w:val="000000"/>
        </w:rPr>
        <w:t>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55DFE0F3" w14:textId="77777777" w:rsidR="006824C3" w:rsidRPr="002D5AEE" w:rsidRDefault="006824C3">
      <w:pPr>
        <w:pStyle w:val="Heading2"/>
        <w:rPr>
          <w:rFonts w:eastAsia="Arial Unicode MS"/>
          <w:color w:val="000000"/>
        </w:rPr>
      </w:pPr>
      <w:r w:rsidRPr="002D5AEE">
        <w:rPr>
          <w:color w:val="000000"/>
          <w:lang w:val="en-US"/>
        </w:rPr>
        <w:t>Each</w:t>
      </w:r>
      <w:r w:rsidRPr="002D5AEE">
        <w:rPr>
          <w:rFonts w:eastAsia="Arial Unicode MS"/>
          <w:color w:val="000000"/>
        </w:rPr>
        <w:t xml:space="preserve"> month you must pay us the minimum monthly spend for the </w:t>
      </w:r>
      <w:r w:rsidRPr="002D5AEE">
        <w:rPr>
          <w:color w:val="000000"/>
          <w:lang w:val="en-US"/>
        </w:rPr>
        <w:t xml:space="preserve">Mobile Accelerate </w:t>
      </w:r>
      <w:r w:rsidRPr="002D5AEE">
        <w:rPr>
          <w:rFonts w:eastAsia="Arial Unicode MS"/>
          <w:color w:val="000000"/>
        </w:rPr>
        <w:t xml:space="preserve">Plan you take up. You will also need to pay for all eligible calls made over your call allowance (where applicable), for all calls that are not eligible calls, for all data use in excess of your data allowance and for usage not included in your allowances. </w:t>
      </w:r>
    </w:p>
    <w:p w14:paraId="08C59BA7" w14:textId="77777777" w:rsidR="006824C3" w:rsidRPr="002D5AEE" w:rsidRDefault="006824C3">
      <w:pPr>
        <w:pStyle w:val="Heading3"/>
        <w:numPr>
          <w:ilvl w:val="0"/>
          <w:numId w:val="0"/>
        </w:numPr>
        <w:ind w:left="737"/>
        <w:rPr>
          <w:color w:val="000000"/>
        </w:rPr>
      </w:pPr>
      <w:r w:rsidRPr="002D5AEE">
        <w:rPr>
          <w:color w:val="000000"/>
        </w:rPr>
        <w:t>The total of your minimum monthly spend and charges for eligible calls (as defined below) over your call allowance will not exceed $130 per month.</w:t>
      </w:r>
    </w:p>
    <w:p w14:paraId="1FF11330" w14:textId="77777777" w:rsidR="006824C3" w:rsidRPr="002D5AEE" w:rsidRDefault="006824C3">
      <w:pPr>
        <w:pStyle w:val="Heading2"/>
        <w:rPr>
          <w:rFonts w:eastAsia="Arial Unicode MS"/>
          <w:color w:val="000000"/>
          <w:szCs w:val="23"/>
        </w:rPr>
      </w:pPr>
      <w:bookmarkStart w:id="1203" w:name="_Ref376191437"/>
      <w:r w:rsidRPr="002D5AEE">
        <w:rPr>
          <w:color w:val="000000"/>
          <w:lang w:val="en-US"/>
        </w:rPr>
        <w:t>You</w:t>
      </w:r>
      <w:r w:rsidRPr="002D5AEE">
        <w:rPr>
          <w:rFonts w:eastAsia="Arial Unicode MS"/>
          <w:color w:val="000000"/>
          <w:szCs w:val="23"/>
        </w:rPr>
        <w:t xml:space="preserve">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203"/>
    </w:p>
    <w:p w14:paraId="7E79D0C8"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224B7947" w14:textId="77777777" w:rsidR="006824C3" w:rsidRPr="002D5AEE" w:rsidRDefault="006824C3">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44784C92" w14:textId="77777777" w:rsidR="006824C3" w:rsidRPr="002D5AEE" w:rsidRDefault="006824C3">
      <w:pPr>
        <w:pStyle w:val="Heading3"/>
        <w:rPr>
          <w:rFonts w:eastAsia="Arial Unicode MS"/>
          <w:color w:val="000000"/>
        </w:rPr>
      </w:pPr>
      <w:r w:rsidRPr="002D5AEE">
        <w:rPr>
          <w:rFonts w:eastAsia="Arial Unicode MS"/>
          <w:color w:val="000000"/>
        </w:rPr>
        <w:t>all ‘11’ calls;</w:t>
      </w:r>
    </w:p>
    <w:p w14:paraId="561E4438" w14:textId="77777777" w:rsidR="006824C3" w:rsidRPr="002D5AEE" w:rsidRDefault="006824C3">
      <w:pPr>
        <w:pStyle w:val="Heading3"/>
        <w:rPr>
          <w:rFonts w:eastAsia="Arial Unicode MS"/>
          <w:color w:val="000000"/>
        </w:rPr>
      </w:pPr>
      <w:r w:rsidRPr="002D5AEE">
        <w:rPr>
          <w:rFonts w:eastAsia="SimSun"/>
          <w:color w:val="000000"/>
          <w:lang w:eastAsia="zh-CN"/>
        </w:rPr>
        <w:lastRenderedPageBreak/>
        <w:t>all ‘13’ calls (</w:t>
      </w:r>
      <w:r w:rsidRPr="002D5AEE">
        <w:rPr>
          <w:color w:val="000000"/>
          <w:lang w:eastAsia="ko-KR"/>
        </w:rPr>
        <w:t>6 and 10 digit)</w:t>
      </w:r>
      <w:r w:rsidRPr="002D5AEE">
        <w:rPr>
          <w:rFonts w:eastAsia="SimSun"/>
          <w:color w:val="000000"/>
          <w:lang w:eastAsia="zh-CN"/>
        </w:rPr>
        <w:t>;</w:t>
      </w:r>
    </w:p>
    <w:p w14:paraId="622C079C"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calls; </w:t>
      </w:r>
    </w:p>
    <w:p w14:paraId="4E2CE1C2" w14:textId="77777777" w:rsidR="006824C3" w:rsidRPr="002D5AEE" w:rsidRDefault="006824C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2ADDB382" w14:textId="77777777" w:rsidR="006824C3" w:rsidRPr="002D5AEE" w:rsidRDefault="006824C3">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163C4883" w14:textId="77777777" w:rsidR="006824C3" w:rsidRPr="002D5AEE" w:rsidRDefault="006824C3">
      <w:pPr>
        <w:pStyle w:val="Heading3"/>
        <w:rPr>
          <w:rFonts w:eastAsia="Arial Unicode MS"/>
          <w:color w:val="000000"/>
        </w:rPr>
      </w:pPr>
      <w:r w:rsidRPr="002D5AEE">
        <w:rPr>
          <w:rFonts w:eastAsia="SimSun"/>
          <w:color w:val="000000"/>
          <w:lang w:eastAsia="zh-CN"/>
        </w:rPr>
        <w:t>national mobile originating text, picture and video messages; and</w:t>
      </w:r>
    </w:p>
    <w:p w14:paraId="21B68B9B"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w:t>
      </w:r>
    </w:p>
    <w:p w14:paraId="73166DC1" w14:textId="77777777" w:rsidR="006824C3" w:rsidRPr="002D5AEE" w:rsidRDefault="006824C3">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3E7D8B03"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714ABC57" w14:textId="77777777" w:rsidR="006824C3" w:rsidRPr="002D5AEE" w:rsidRDefault="006824C3">
      <w:pPr>
        <w:pStyle w:val="Heading3"/>
        <w:rPr>
          <w:rFonts w:eastAsia="Arial Unicode MS"/>
          <w:color w:val="000000"/>
        </w:rPr>
      </w:pPr>
      <w:r w:rsidRPr="002D5AEE">
        <w:rPr>
          <w:rFonts w:eastAsia="Arial Unicode MS"/>
          <w:color w:val="000000"/>
        </w:rPr>
        <w:t>calls to 1234, 12455 and 12456;</w:t>
      </w:r>
    </w:p>
    <w:p w14:paraId="5B285608" w14:textId="77777777" w:rsidR="006824C3" w:rsidRPr="002D5AEE" w:rsidRDefault="006824C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357957A2" w14:textId="77777777" w:rsidR="006824C3" w:rsidRPr="002D5AEE" w:rsidRDefault="006824C3">
      <w:pPr>
        <w:pStyle w:val="Heading3"/>
        <w:rPr>
          <w:rFonts w:eastAsia="Arial Unicode MS"/>
          <w:color w:val="000000"/>
        </w:rPr>
      </w:pPr>
      <w:r w:rsidRPr="002D5AEE">
        <w:rPr>
          <w:rFonts w:eastAsia="Arial Unicode MS"/>
          <w:color w:val="000000"/>
        </w:rPr>
        <w:t>voice and video calls, and text, picture and video messages to international numbers;</w:t>
      </w:r>
    </w:p>
    <w:p w14:paraId="0B23BCD1" w14:textId="77777777" w:rsidR="006824C3" w:rsidRPr="002D5AEE" w:rsidRDefault="006824C3">
      <w:pPr>
        <w:pStyle w:val="Heading3"/>
        <w:rPr>
          <w:rFonts w:eastAsia="Arial Unicode MS"/>
          <w:color w:val="000000"/>
        </w:rPr>
      </w:pPr>
      <w:r w:rsidRPr="002D5AEE">
        <w:rPr>
          <w:rFonts w:eastAsia="Arial Unicode MS"/>
          <w:color w:val="000000"/>
        </w:rPr>
        <w:t>call diversions to international numbers;</w:t>
      </w:r>
    </w:p>
    <w:p w14:paraId="750F6508" w14:textId="77777777" w:rsidR="006824C3" w:rsidRPr="002D5AEE" w:rsidRDefault="006824C3">
      <w:pPr>
        <w:pStyle w:val="Heading3"/>
        <w:rPr>
          <w:rFonts w:eastAsia="Arial Unicode MS"/>
          <w:color w:val="000000"/>
        </w:rPr>
      </w:pPr>
      <w:r w:rsidRPr="002D5AEE">
        <w:rPr>
          <w:rFonts w:eastAsia="Arial Unicode MS"/>
          <w:color w:val="000000"/>
        </w:rPr>
        <w:t>all use (such as calls made and received) while overseas;</w:t>
      </w:r>
    </w:p>
    <w:p w14:paraId="6AA3CC34" w14:textId="77777777" w:rsidR="006824C3" w:rsidRPr="002D5AEE" w:rsidRDefault="006824C3">
      <w:pPr>
        <w:pStyle w:val="Heading3"/>
        <w:rPr>
          <w:rFonts w:eastAsia="Arial Unicode MS"/>
          <w:color w:val="000000"/>
        </w:rPr>
      </w:pPr>
      <w:r w:rsidRPr="002D5AEE">
        <w:rPr>
          <w:rFonts w:eastAsia="Arial Unicode MS"/>
          <w:color w:val="000000"/>
        </w:rPr>
        <w:t>reverse charge calls;</w:t>
      </w:r>
    </w:p>
    <w:p w14:paraId="28DDE11A" w14:textId="77777777" w:rsidR="006824C3" w:rsidRPr="002D5AEE" w:rsidRDefault="006824C3">
      <w:pPr>
        <w:pStyle w:val="Heading3"/>
        <w:rPr>
          <w:rFonts w:eastAsia="Arial Unicode MS"/>
          <w:color w:val="000000"/>
        </w:rPr>
      </w:pPr>
      <w:r w:rsidRPr="002D5AEE">
        <w:rPr>
          <w:rFonts w:eastAsia="Arial Unicode MS"/>
          <w:color w:val="000000"/>
        </w:rPr>
        <w:t>third party content charges, WAP, GRPS and data usage;</w:t>
      </w:r>
    </w:p>
    <w:p w14:paraId="63115FBC"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2C929F77"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by us not to be eligible calls.</w:t>
      </w:r>
    </w:p>
    <w:p w14:paraId="0FFC6EDA" w14:textId="77777777" w:rsidR="006824C3" w:rsidRPr="002D5AEE" w:rsidRDefault="006824C3">
      <w:pPr>
        <w:pStyle w:val="Heading3"/>
        <w:numPr>
          <w:ilvl w:val="0"/>
          <w:numId w:val="0"/>
        </w:numPr>
        <w:tabs>
          <w:tab w:val="left" w:pos="720"/>
        </w:tabs>
        <w:ind w:left="737"/>
        <w:rPr>
          <w:rFonts w:eastAsia="Arial Unicode MS"/>
          <w:color w:val="000000"/>
        </w:rPr>
      </w:pPr>
      <w:r w:rsidRPr="002D5AEE">
        <w:rPr>
          <w:rFonts w:eastAsia="Arial Unicode MS"/>
          <w:color w:val="000000"/>
        </w:rPr>
        <w:t>You must pay for any calls that are not eligible calls.</w:t>
      </w:r>
    </w:p>
    <w:p w14:paraId="623553C5" w14:textId="77777777" w:rsidR="006824C3" w:rsidRPr="002D5AEE" w:rsidRDefault="006824C3">
      <w:pPr>
        <w:pStyle w:val="Indent1"/>
        <w:rPr>
          <w:color w:val="000000"/>
        </w:rPr>
      </w:pPr>
      <w:bookmarkStart w:id="1204" w:name="_Toc381380848"/>
      <w:bookmarkStart w:id="1205" w:name="_Toc394479077"/>
      <w:bookmarkStart w:id="1206" w:name="_Toc459561574"/>
      <w:bookmarkStart w:id="1207" w:name="_Toc492274382"/>
      <w:bookmarkStart w:id="1208" w:name="_Toc106353047"/>
      <w:r w:rsidRPr="002D5AEE">
        <w:rPr>
          <w:color w:val="000000"/>
        </w:rPr>
        <w:t>Unlimited Nights and Unlimited Weekends</w:t>
      </w:r>
      <w:bookmarkEnd w:id="1204"/>
      <w:bookmarkEnd w:id="1205"/>
      <w:bookmarkEnd w:id="1206"/>
      <w:bookmarkEnd w:id="1207"/>
      <w:bookmarkEnd w:id="1208"/>
    </w:p>
    <w:p w14:paraId="32DB9DB6" w14:textId="488CB432" w:rsidR="006824C3" w:rsidRPr="002D5AEE" w:rsidRDefault="006824C3">
      <w:pPr>
        <w:pStyle w:val="Heading2"/>
        <w:rPr>
          <w:rFonts w:eastAsia="Arial Unicode MS"/>
          <w:color w:val="000000"/>
        </w:rPr>
      </w:pPr>
      <w:r w:rsidRPr="002D5AEE">
        <w:rPr>
          <w:color w:val="000000"/>
          <w:lang w:val="en-US"/>
        </w:rPr>
        <w:t>Some</w:t>
      </w:r>
      <w:r w:rsidRPr="002D5AEE">
        <w:rPr>
          <w:rFonts w:eastAsia="Arial Unicode MS"/>
          <w:color w:val="000000"/>
        </w:rPr>
        <w:t xml:space="preserve"> </w:t>
      </w:r>
      <w:r w:rsidRPr="002D5AEE">
        <w:rPr>
          <w:color w:val="000000"/>
          <w:lang w:val="en-US"/>
        </w:rPr>
        <w:t xml:space="preserve">Mobile Accelerate </w:t>
      </w:r>
      <w:r w:rsidRPr="002D5AEE">
        <w:rPr>
          <w:rFonts w:eastAsia="Arial Unicode MS"/>
          <w:color w:val="000000"/>
        </w:rPr>
        <w:t>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_Ref376191437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23.10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2E3E0D3C" w14:textId="1C7C05E8" w:rsidR="006824C3" w:rsidRPr="002D5AEE" w:rsidRDefault="006824C3">
      <w:pPr>
        <w:pStyle w:val="Heading2"/>
        <w:rPr>
          <w:rFonts w:eastAsia="Arial Unicode MS"/>
          <w:color w:val="000000"/>
        </w:rPr>
      </w:pPr>
      <w:r w:rsidRPr="002D5AEE">
        <w:rPr>
          <w:color w:val="000000"/>
          <w:lang w:val="en-US"/>
        </w:rPr>
        <w:t>Some</w:t>
      </w:r>
      <w:r w:rsidRPr="002D5AEE">
        <w:rPr>
          <w:rFonts w:eastAsia="Arial Unicode MS"/>
          <w:color w:val="000000"/>
        </w:rPr>
        <w:t xml:space="preserve"> </w:t>
      </w:r>
      <w:r w:rsidRPr="002D5AEE">
        <w:rPr>
          <w:color w:val="000000"/>
          <w:lang w:val="en-US"/>
        </w:rPr>
        <w:t xml:space="preserve">Mobile Accelerate </w:t>
      </w:r>
      <w:r w:rsidRPr="002D5AEE">
        <w:rPr>
          <w:rFonts w:eastAsia="Arial Unicode MS"/>
          <w:color w:val="000000"/>
        </w:rPr>
        <w:t>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w:t>
      </w:r>
      <w:r w:rsidRPr="002D5AEE">
        <w:rPr>
          <w:rFonts w:eastAsia="Arial Unicode MS"/>
          <w:color w:val="000000"/>
        </w:rPr>
        <w:lastRenderedPageBreak/>
        <w:t xml:space="preserve">type listed in clause </w:t>
      </w:r>
      <w:r w:rsidRPr="002D5AEE">
        <w:rPr>
          <w:rFonts w:eastAsia="Arial Unicode MS"/>
          <w:b/>
          <w:color w:val="000000"/>
        </w:rPr>
        <w:fldChar w:fldCharType="begin"/>
      </w:r>
      <w:r w:rsidRPr="002D5AEE">
        <w:rPr>
          <w:rFonts w:eastAsia="Arial Unicode MS"/>
          <w:b/>
          <w:color w:val="000000"/>
        </w:rPr>
        <w:instrText xml:space="preserve"> REF _Ref376191437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23.10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w:t>
      </w:r>
    </w:p>
    <w:p w14:paraId="1D8E8087" w14:textId="77777777" w:rsidR="006824C3" w:rsidRPr="002D5AEE" w:rsidRDefault="006824C3">
      <w:pPr>
        <w:pStyle w:val="Heading2"/>
        <w:rPr>
          <w:rFonts w:eastAsia="Arial Unicode MS"/>
          <w:color w:val="000000"/>
        </w:rPr>
      </w:pPr>
      <w:r w:rsidRPr="002D5AEE">
        <w:rPr>
          <w:color w:val="000000"/>
          <w:lang w:val="en-US"/>
        </w:rPr>
        <w:t>The</w:t>
      </w:r>
      <w:r w:rsidRPr="002D5AEE">
        <w:rPr>
          <w:rFonts w:eastAsia="Arial Unicode MS"/>
          <w:color w:val="000000"/>
        </w:rPr>
        <w:t xml:space="preserve"> time at which a call commences will be determined by the mobile phone tower which successfully places the call. </w:t>
      </w:r>
    </w:p>
    <w:p w14:paraId="7EE58AB0" w14:textId="77777777" w:rsidR="006824C3" w:rsidRPr="002D5AEE" w:rsidRDefault="006824C3">
      <w:pPr>
        <w:pStyle w:val="Indent1"/>
        <w:rPr>
          <w:color w:val="000000"/>
        </w:rPr>
      </w:pPr>
      <w:bookmarkStart w:id="1209" w:name="_Toc381380849"/>
      <w:bookmarkStart w:id="1210" w:name="_Toc394479078"/>
      <w:bookmarkStart w:id="1211" w:name="_Toc459561575"/>
      <w:bookmarkStart w:id="1212" w:name="_Toc492274383"/>
      <w:bookmarkStart w:id="1213" w:name="_Toc106353048"/>
      <w:r w:rsidRPr="002D5AEE">
        <w:rPr>
          <w:color w:val="000000"/>
        </w:rPr>
        <w:t>Data Allowance</w:t>
      </w:r>
      <w:bookmarkEnd w:id="1209"/>
      <w:bookmarkEnd w:id="1210"/>
      <w:bookmarkEnd w:id="1211"/>
      <w:bookmarkEnd w:id="1212"/>
      <w:bookmarkEnd w:id="1213"/>
    </w:p>
    <w:p w14:paraId="4706855D" w14:textId="77777777" w:rsidR="006824C3" w:rsidRPr="002D5AEE" w:rsidRDefault="006824C3">
      <w:pPr>
        <w:pStyle w:val="Heading2"/>
        <w:rPr>
          <w:color w:val="000000"/>
          <w:lang w:val="en-US"/>
        </w:rPr>
      </w:pPr>
      <w:r w:rsidRPr="002D5AEE">
        <w:rPr>
          <w:color w:val="000000"/>
          <w:lang w:val="en-US"/>
        </w:rPr>
        <w:t xml:space="preserve">You will not pay for data usage within the monthly data allowance.  </w:t>
      </w:r>
    </w:p>
    <w:p w14:paraId="60370B56" w14:textId="77777777" w:rsidR="006824C3" w:rsidRPr="002D5AEE" w:rsidRDefault="006824C3">
      <w:pPr>
        <w:pStyle w:val="Heading2"/>
        <w:rPr>
          <w:color w:val="000000"/>
          <w:lang w:val="en-US"/>
        </w:rPr>
      </w:pPr>
      <w:r w:rsidRPr="002D5AEE">
        <w:rPr>
          <w:color w:val="000000"/>
          <w:lang w:val="en-US"/>
        </w:rPr>
        <w:t>Once you have used your monthly data allowance, you must pay for excess data usage at a rate of $0.03/MB (or part thereof). 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 xml:space="preserve">). </w:t>
      </w:r>
      <w:r w:rsidR="0052092B" w:rsidRPr="002D5AEE">
        <w:rPr>
          <w:color w:val="000000"/>
          <w:lang w:val="en-US"/>
        </w:rPr>
        <w:t xml:space="preserve">Regardless of whether you have opted into Extra Data, </w:t>
      </w:r>
      <w:r w:rsidR="00A80BF4" w:rsidRPr="002D5AEE">
        <w:rPr>
          <w:color w:val="000000"/>
          <w:lang w:val="en-US"/>
        </w:rPr>
        <w:t>y</w:t>
      </w:r>
      <w:r w:rsidR="005D3B1E" w:rsidRPr="002D5AEE">
        <w:rPr>
          <w:rFonts w:eastAsia="Arial Unicode MS"/>
          <w:color w:val="000000"/>
        </w:rPr>
        <w:t>ou must pay us the excess charges up to an excess cap amount of $100 per month per service (“</w:t>
      </w:r>
      <w:r w:rsidR="005D3B1E" w:rsidRPr="002D5AEE">
        <w:rPr>
          <w:rFonts w:eastAsia="Arial Unicode MS"/>
          <w:b/>
          <w:bCs w:val="0"/>
          <w:color w:val="000000"/>
        </w:rPr>
        <w:t>Excess Cap</w:t>
      </w:r>
      <w:r w:rsidR="005D3B1E" w:rsidRPr="002D5AEE">
        <w:rPr>
          <w:rFonts w:eastAsia="Arial Unicode MS"/>
          <w:bCs w:val="0"/>
          <w:color w:val="000000"/>
        </w:rPr>
        <w:t>”).</w:t>
      </w:r>
      <w:r w:rsidR="005D3B1E" w:rsidRPr="002D5AEE">
        <w:rPr>
          <w:rFonts w:eastAsia="Arial Unicode MS"/>
          <w:b/>
          <w:bCs w:val="0"/>
          <w:color w:val="000000"/>
        </w:rPr>
        <w:t xml:space="preserve"> </w:t>
      </w:r>
      <w:r w:rsidR="005D3B1E"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5D3B1E" w:rsidRPr="002D5AEE">
        <w:rPr>
          <w:rFonts w:eastAsia="Arial Unicode MS"/>
          <w:color w:val="000000"/>
        </w:rPr>
        <w:t xml:space="preserve"> do not count towards the Excess Cap and you will have to pay any applicable charges. See clause 19.19 – 19.2</w:t>
      </w:r>
      <w:r w:rsidR="00CC7867" w:rsidRPr="002D5AEE">
        <w:rPr>
          <w:rFonts w:eastAsia="Arial Unicode MS"/>
          <w:color w:val="000000"/>
        </w:rPr>
        <w:t>0</w:t>
      </w:r>
      <w:r w:rsidR="005D3B1E" w:rsidRPr="002D5AEE">
        <w:rPr>
          <w:rFonts w:eastAsia="Arial Unicode MS"/>
          <w:color w:val="000000"/>
        </w:rPr>
        <w:t xml:space="preserve"> below for more information on Peace of Mind data.</w:t>
      </w:r>
    </w:p>
    <w:p w14:paraId="3ABAD82E" w14:textId="77777777" w:rsidR="006824C3" w:rsidRPr="002D5AEE" w:rsidRDefault="006824C3">
      <w:pPr>
        <w:pStyle w:val="Heading2"/>
        <w:rPr>
          <w:color w:val="000000"/>
          <w:lang w:val="en-US"/>
        </w:rPr>
      </w:pPr>
      <w:r w:rsidRPr="002D5AEE">
        <w:rPr>
          <w:color w:val="000000"/>
          <w:lang w:val="en-US"/>
        </w:rPr>
        <w:t>Any unused data allowance and Extra Data, if applicable, is forfeited at the end of each billing month.</w:t>
      </w:r>
    </w:p>
    <w:p w14:paraId="2D0432CE" w14:textId="77777777" w:rsidR="006824C3" w:rsidRPr="002D5AEE" w:rsidRDefault="0028062F">
      <w:pPr>
        <w:pStyle w:val="Heading2"/>
        <w:rPr>
          <w:color w:val="000000"/>
          <w:lang w:val="en-US"/>
        </w:rPr>
      </w:pPr>
      <w:r w:rsidRPr="002D5AEE">
        <w:rPr>
          <w:color w:val="000000"/>
        </w:rPr>
        <w:t>You</w:t>
      </w:r>
      <w:r w:rsidR="006824C3" w:rsidRPr="002D5AEE">
        <w:rPr>
          <w:color w:val="000000"/>
          <w:lang w:val="en-US"/>
        </w:rPr>
        <w:t xml:space="preserve"> can purchase a Data Pack to increase your monthly data allowance. The Data Pack includes additional data allowance for use in Australia each month, for a monthly fee. Unused data allowance expires each month. You can cancel your Data Pack at any time. If you have chosen Mobile Accelerate Plan $30 or Mobile Accelerate Plan $40, only the $5 per month 250MB Data Pack is compatible with your plan.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151DD75D" w14:textId="77777777" w:rsidR="005D3B1E" w:rsidRPr="002D5AEE" w:rsidRDefault="005D3B1E">
      <w:pPr>
        <w:pStyle w:val="Indent1"/>
        <w:spacing w:before="240"/>
        <w:ind w:left="0"/>
        <w:rPr>
          <w:color w:val="000000"/>
        </w:rPr>
      </w:pPr>
      <w:bookmarkStart w:id="1214" w:name="_Toc106353049"/>
      <w:r w:rsidRPr="002D5AEE">
        <w:rPr>
          <w:color w:val="000000"/>
        </w:rPr>
        <w:t>Peace of Mind data</w:t>
      </w:r>
      <w:bookmarkEnd w:id="1214"/>
    </w:p>
    <w:p w14:paraId="34DBCC0C" w14:textId="77777777" w:rsidR="005D3B1E" w:rsidRPr="002D5AEE" w:rsidRDefault="00087E0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5D3B1E" w:rsidRPr="002D5AEE">
        <w:rPr>
          <w:rFonts w:eastAsia="Arial Unicode MS"/>
          <w:color w:val="000000"/>
        </w:rPr>
        <w:t xml:space="preserve">. </w:t>
      </w:r>
    </w:p>
    <w:p w14:paraId="6F2FCA37" w14:textId="77777777" w:rsidR="005D3B1E" w:rsidRPr="002D5AEE" w:rsidRDefault="005D3B1E">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176D825D" w14:textId="77777777" w:rsidR="006824C3" w:rsidRPr="002D5AEE" w:rsidRDefault="006824C3">
      <w:pPr>
        <w:pStyle w:val="Indent1"/>
        <w:rPr>
          <w:color w:val="000000"/>
        </w:rPr>
      </w:pPr>
      <w:bookmarkStart w:id="1215" w:name="_Toc381380850"/>
      <w:bookmarkStart w:id="1216" w:name="_Toc394479079"/>
      <w:bookmarkStart w:id="1217" w:name="_Toc459561576"/>
      <w:bookmarkStart w:id="1218" w:name="_Toc492274384"/>
      <w:bookmarkStart w:id="1219" w:name="_Toc106353050"/>
      <w:r w:rsidRPr="002D5AEE">
        <w:rPr>
          <w:color w:val="000000"/>
        </w:rPr>
        <w:lastRenderedPageBreak/>
        <w:t xml:space="preserve">Device Plan </w:t>
      </w:r>
      <w:bookmarkEnd w:id="1215"/>
      <w:bookmarkEnd w:id="1216"/>
      <w:r w:rsidRPr="002D5AEE">
        <w:rPr>
          <w:color w:val="000000"/>
        </w:rPr>
        <w:t>Credit</w:t>
      </w:r>
      <w:bookmarkEnd w:id="1217"/>
      <w:bookmarkEnd w:id="1218"/>
      <w:bookmarkEnd w:id="1219"/>
    </w:p>
    <w:p w14:paraId="5F2EF04B" w14:textId="77777777" w:rsidR="006824C3" w:rsidRPr="002D5AEE" w:rsidRDefault="006824C3">
      <w:pPr>
        <w:pStyle w:val="Heading2"/>
        <w:rPr>
          <w:color w:val="000000"/>
        </w:rPr>
      </w:pPr>
      <w:r w:rsidRPr="002D5AEE">
        <w:rPr>
          <w:color w:val="000000"/>
          <w:lang w:val="en-US"/>
        </w:rPr>
        <w:t>If</w:t>
      </w:r>
      <w:r w:rsidRPr="002D5AEE">
        <w:rPr>
          <w:color w:val="000000"/>
        </w:rPr>
        <w:t xml:space="preserve"> you:</w:t>
      </w:r>
    </w:p>
    <w:p w14:paraId="26C5442A" w14:textId="77777777" w:rsidR="006824C3" w:rsidRPr="002D5AEE" w:rsidRDefault="006824C3">
      <w:pPr>
        <w:pStyle w:val="Heading3"/>
        <w:rPr>
          <w:color w:val="000000"/>
        </w:rPr>
      </w:pPr>
      <w:r w:rsidRPr="002D5AEE">
        <w:rPr>
          <w:color w:val="000000"/>
        </w:rPr>
        <w:t>purchase an eligible device on a 24 month Device Payment Contract (“</w:t>
      </w:r>
      <w:r w:rsidRPr="002D5AEE">
        <w:rPr>
          <w:b/>
          <w:color w:val="000000"/>
        </w:rPr>
        <w:t>DPC</w:t>
      </w:r>
      <w:r w:rsidRPr="002D5AEE">
        <w:rPr>
          <w:color w:val="000000"/>
        </w:rPr>
        <w:t>”); and</w:t>
      </w:r>
    </w:p>
    <w:p w14:paraId="78D4CDB4" w14:textId="77777777" w:rsidR="006824C3" w:rsidRPr="002D5AEE" w:rsidRDefault="006824C3">
      <w:pPr>
        <w:pStyle w:val="Heading3"/>
        <w:rPr>
          <w:color w:val="000000"/>
        </w:rPr>
      </w:pPr>
      <w:r w:rsidRPr="002D5AEE">
        <w:rPr>
          <w:color w:val="000000"/>
        </w:rPr>
        <w:t xml:space="preserve">your </w:t>
      </w:r>
      <w:r w:rsidRPr="002D5AEE">
        <w:rPr>
          <w:color w:val="000000"/>
          <w:lang w:val="en-US"/>
        </w:rPr>
        <w:t xml:space="preserve">Mobile Accelerate </w:t>
      </w:r>
      <w:r w:rsidRPr="002D5AEE">
        <w:rPr>
          <w:color w:val="000000"/>
        </w:rPr>
        <w:t xml:space="preserve">Plan and your DPC commence on the same day, </w:t>
      </w:r>
    </w:p>
    <w:p w14:paraId="16E4796A" w14:textId="77777777" w:rsidR="006824C3" w:rsidRPr="002D5AEE" w:rsidRDefault="006824C3">
      <w:pPr>
        <w:pStyle w:val="Heading3"/>
        <w:numPr>
          <w:ilvl w:val="0"/>
          <w:numId w:val="0"/>
        </w:numPr>
        <w:tabs>
          <w:tab w:val="left" w:pos="720"/>
        </w:tabs>
        <w:ind w:left="720"/>
        <w:rPr>
          <w:color w:val="000000"/>
        </w:rPr>
      </w:pPr>
      <w:r w:rsidRPr="002D5AEE">
        <w:rPr>
          <w:color w:val="000000"/>
        </w:rPr>
        <w:t xml:space="preserve">you will receive a Device Plan Credit each month for the minimum term of your </w:t>
      </w:r>
      <w:r w:rsidRPr="002D5AEE">
        <w:rPr>
          <w:color w:val="000000"/>
          <w:lang w:val="en-US"/>
        </w:rPr>
        <w:t xml:space="preserve">Mobile Accelerate </w:t>
      </w:r>
      <w:r w:rsidRPr="002D5AEE">
        <w:rPr>
          <w:color w:val="000000"/>
        </w:rPr>
        <w:t>Plan.</w:t>
      </w:r>
    </w:p>
    <w:p w14:paraId="56129745" w14:textId="77777777" w:rsidR="006824C3" w:rsidRPr="002D5AEE" w:rsidRDefault="006824C3">
      <w:pPr>
        <w:pStyle w:val="Heading2"/>
        <w:rPr>
          <w:color w:val="000000"/>
        </w:rPr>
      </w:pPr>
      <w:r w:rsidRPr="002D5AEE">
        <w:rPr>
          <w:color w:val="000000"/>
          <w:lang w:val="en-US"/>
        </w:rPr>
        <w:t>The</w:t>
      </w:r>
      <w:r w:rsidRPr="002D5AEE">
        <w:rPr>
          <w:color w:val="000000"/>
        </w:rPr>
        <w:t xml:space="preserve"> monthly device repayments (if any) on your bill are after the Device Plan Credit has been applied.</w:t>
      </w:r>
    </w:p>
    <w:p w14:paraId="22422203" w14:textId="77777777" w:rsidR="006824C3" w:rsidRPr="002D5AEE" w:rsidRDefault="006824C3">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Mobile Accelerate </w:t>
      </w:r>
      <w:r w:rsidRPr="002D5AEE">
        <w:rPr>
          <w:color w:val="000000"/>
        </w:rPr>
        <w:t>Plan or your DPC, you will no longer be entitled to the Device Plan Credit and you must pay the remaining device repayments in addition to any early termination charge (“</w:t>
      </w:r>
      <w:r w:rsidRPr="002D5AEE">
        <w:rPr>
          <w:b/>
          <w:color w:val="000000"/>
        </w:rPr>
        <w:t>ETC</w:t>
      </w:r>
      <w:r w:rsidRPr="002D5AEE">
        <w:rPr>
          <w:color w:val="000000"/>
        </w:rPr>
        <w:t xml:space="preserve">”) for your plan.  </w:t>
      </w:r>
    </w:p>
    <w:p w14:paraId="5E1F8ECD" w14:textId="77777777" w:rsidR="006824C3" w:rsidRPr="002D5AEE" w:rsidRDefault="006824C3">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Mobile Accelerate </w:t>
      </w:r>
      <w:r w:rsidRPr="002D5AEE">
        <w:rPr>
          <w:color w:val="000000"/>
        </w:rPr>
        <w:t xml:space="preserve">Plan and eligible DPC. </w:t>
      </w:r>
    </w:p>
    <w:p w14:paraId="7BB633C6" w14:textId="77777777" w:rsidR="006824C3" w:rsidRPr="002D5AEE" w:rsidRDefault="006824C3">
      <w:pPr>
        <w:pStyle w:val="Indent1"/>
        <w:rPr>
          <w:color w:val="000000"/>
        </w:rPr>
      </w:pPr>
      <w:bookmarkStart w:id="1220" w:name="_Toc381380851"/>
      <w:bookmarkStart w:id="1221" w:name="_Toc394479080"/>
      <w:bookmarkStart w:id="1222" w:name="_Toc459561577"/>
      <w:bookmarkStart w:id="1223" w:name="_Toc492274385"/>
      <w:bookmarkStart w:id="1224" w:name="_Toc106353051"/>
      <w:r w:rsidRPr="002D5AEE">
        <w:rPr>
          <w:color w:val="000000"/>
        </w:rPr>
        <w:t>Electronic Billing and Payment</w:t>
      </w:r>
      <w:bookmarkEnd w:id="1220"/>
      <w:bookmarkEnd w:id="1221"/>
      <w:bookmarkEnd w:id="1222"/>
      <w:bookmarkEnd w:id="1223"/>
      <w:bookmarkEnd w:id="1224"/>
    </w:p>
    <w:p w14:paraId="17ED22F3" w14:textId="77777777" w:rsidR="006824C3" w:rsidRPr="002D5AEE" w:rsidRDefault="006824C3">
      <w:pPr>
        <w:pStyle w:val="Heading2"/>
        <w:rPr>
          <w:color w:val="000000"/>
        </w:rPr>
      </w:pPr>
      <w:r w:rsidRPr="002D5AEE">
        <w:rPr>
          <w:color w:val="000000"/>
          <w:lang w:val="en-US"/>
        </w:rPr>
        <w:t>Your</w:t>
      </w:r>
      <w:r w:rsidRPr="002D5AEE">
        <w:rPr>
          <w:color w:val="000000"/>
        </w:rPr>
        <w:t xml:space="preserve"> </w:t>
      </w:r>
      <w:r w:rsidRPr="002D5AEE">
        <w:rPr>
          <w:color w:val="000000"/>
          <w:lang w:val="en-US"/>
        </w:rPr>
        <w:t xml:space="preserve">Mobile Accelerate </w:t>
      </w:r>
      <w:r w:rsidRPr="002D5AEE">
        <w:rPr>
          <w:color w:val="000000"/>
        </w:rPr>
        <w:t xml:space="preserve">Plan requires paperless billing and electronic payment.  </w:t>
      </w:r>
      <w:r w:rsidR="00823D34" w:rsidRPr="002D5AEE">
        <w:rPr>
          <w:color w:val="000000"/>
        </w:rPr>
        <w:t>A $2.20 fee will apply each month in arrears if you receive a paper bill. A $1.00 fee will apply each month in arrears if you make a bill payment in person or via mail.</w:t>
      </w:r>
    </w:p>
    <w:p w14:paraId="7F628D07" w14:textId="77777777" w:rsidR="006824C3" w:rsidRPr="002D5AEE" w:rsidRDefault="006824C3">
      <w:pPr>
        <w:pStyle w:val="Heading2"/>
        <w:rPr>
          <w:color w:val="000000"/>
        </w:rPr>
      </w:pPr>
      <w:r w:rsidRPr="002D5AEE">
        <w:rPr>
          <w:color w:val="000000"/>
          <w:lang w:val="en-US"/>
        </w:rPr>
        <w:t>Exemptions</w:t>
      </w:r>
      <w:r w:rsidRPr="002D5AEE">
        <w:rPr>
          <w:color w:val="000000"/>
        </w:rPr>
        <w:t xml:space="preserve"> from th</w:t>
      </w:r>
      <w:r w:rsidR="00823D34" w:rsidRPr="002D5AEE">
        <w:rPr>
          <w:color w:val="000000"/>
        </w:rPr>
        <w:t>ese</w:t>
      </w:r>
      <w:r w:rsidRPr="002D5AEE">
        <w:rPr>
          <w:color w:val="000000"/>
        </w:rPr>
        <w:t xml:space="preserve"> fee</w:t>
      </w:r>
      <w:r w:rsidR="00823D34" w:rsidRPr="002D5AEE">
        <w:rPr>
          <w:color w:val="000000"/>
        </w:rPr>
        <w:t>s</w:t>
      </w:r>
      <w:r w:rsidRPr="002D5AEE">
        <w:rPr>
          <w:color w:val="000000"/>
        </w:rPr>
        <w:t xml:space="preserve"> are available for:</w:t>
      </w:r>
    </w:p>
    <w:p w14:paraId="02C95410" w14:textId="77777777" w:rsidR="006824C3" w:rsidRPr="002D5AEE" w:rsidRDefault="006824C3">
      <w:pPr>
        <w:pStyle w:val="Heading3"/>
        <w:rPr>
          <w:color w:val="000000"/>
        </w:rPr>
      </w:pPr>
      <w:r w:rsidRPr="002D5AEE">
        <w:rPr>
          <w:color w:val="000000"/>
        </w:rPr>
        <w:t>Telstra Pensioner Discount customers;</w:t>
      </w:r>
    </w:p>
    <w:p w14:paraId="00AA8983" w14:textId="77777777" w:rsidR="006824C3" w:rsidRPr="002D5AEE" w:rsidRDefault="006824C3">
      <w:pPr>
        <w:pStyle w:val="Heading3"/>
        <w:rPr>
          <w:color w:val="000000"/>
        </w:rPr>
      </w:pPr>
      <w:r w:rsidRPr="002D5AEE">
        <w:rPr>
          <w:color w:val="000000"/>
        </w:rPr>
        <w:t>Telstra Disability Equipment Program customers, including those receiving a Braille or Large Print Bill;</w:t>
      </w:r>
    </w:p>
    <w:p w14:paraId="296A13B3"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658291D6" w14:textId="77777777" w:rsidR="006824C3" w:rsidRPr="002D5AEE" w:rsidRDefault="006824C3">
      <w:pPr>
        <w:pStyle w:val="Heading3"/>
        <w:rPr>
          <w:color w:val="000000"/>
        </w:rPr>
      </w:pPr>
      <w:r w:rsidRPr="002D5AEE">
        <w:rPr>
          <w:color w:val="000000"/>
        </w:rPr>
        <w:t>customers who do not have an email address or internet access.</w:t>
      </w:r>
    </w:p>
    <w:p w14:paraId="5D21A74E" w14:textId="77777777" w:rsidR="00C14965" w:rsidRPr="002D5AEE" w:rsidRDefault="00C14965">
      <w:pPr>
        <w:pStyle w:val="Heading2"/>
        <w:rPr>
          <w:color w:val="000000"/>
        </w:rPr>
      </w:pPr>
      <w:r w:rsidRPr="002D5AEE">
        <w:rPr>
          <w:b/>
          <w:color w:val="000000"/>
        </w:rPr>
        <w:t>Paperless Bill</w:t>
      </w:r>
      <w:r w:rsidRPr="002D5AEE">
        <w:rPr>
          <w:color w:val="000000"/>
        </w:rPr>
        <w:t xml:space="preserve">: You may receive an Email Bill or you can view your bill online via My Account on telstra.com. The terms and conditions for Email Bills and Online Billing are set out in the General Terms for Consumer Customers section of Our Customer Terms.  </w:t>
      </w:r>
    </w:p>
    <w:p w14:paraId="6F1C3459" w14:textId="77777777" w:rsidR="00C14965" w:rsidRPr="002D5AEE" w:rsidRDefault="00C1496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8113272" w14:textId="77777777" w:rsidR="006824C3" w:rsidRPr="002D5AEE" w:rsidRDefault="006824C3">
      <w:pPr>
        <w:pStyle w:val="Indent1"/>
        <w:rPr>
          <w:color w:val="000000"/>
        </w:rPr>
      </w:pPr>
      <w:bookmarkStart w:id="1225" w:name="_Toc381380852"/>
      <w:bookmarkStart w:id="1226" w:name="_Toc394479081"/>
      <w:bookmarkStart w:id="1227" w:name="_Toc459561578"/>
      <w:bookmarkStart w:id="1228" w:name="_Toc492274386"/>
      <w:bookmarkStart w:id="1229" w:name="_Toc106353052"/>
      <w:r w:rsidRPr="002D5AEE">
        <w:rPr>
          <w:color w:val="000000"/>
        </w:rPr>
        <w:lastRenderedPageBreak/>
        <w:t>Other promotional offers</w:t>
      </w:r>
      <w:bookmarkEnd w:id="1225"/>
      <w:bookmarkEnd w:id="1226"/>
      <w:bookmarkEnd w:id="1227"/>
      <w:bookmarkEnd w:id="1228"/>
      <w:bookmarkEnd w:id="1229"/>
    </w:p>
    <w:p w14:paraId="36C8F97C" w14:textId="77777777" w:rsidR="006824C3" w:rsidRPr="002D5AEE" w:rsidRDefault="006824C3">
      <w:pPr>
        <w:pStyle w:val="Heading2"/>
        <w:rPr>
          <w:color w:val="000000"/>
        </w:rPr>
      </w:pPr>
      <w:r w:rsidRPr="002D5AEE">
        <w:rPr>
          <w:color w:val="000000"/>
          <w:lang w:val="en-US"/>
        </w:rPr>
        <w:t>The</w:t>
      </w:r>
      <w:r w:rsidRPr="002D5AEE">
        <w:rPr>
          <w:color w:val="000000"/>
        </w:rPr>
        <w:t xml:space="preserve"> </w:t>
      </w:r>
      <w:r w:rsidRPr="002D5AEE">
        <w:rPr>
          <w:color w:val="000000"/>
          <w:lang w:val="en-US"/>
        </w:rPr>
        <w:t xml:space="preserve">Mobile Accelerate </w:t>
      </w:r>
      <w:r w:rsidRPr="002D5AEE">
        <w:rPr>
          <w:color w:val="000000"/>
        </w:rPr>
        <w:t>Plans are not available with any other Telstra mobile offer unless we tell you otherwise.</w:t>
      </w:r>
    </w:p>
    <w:p w14:paraId="5717DB1E" w14:textId="77777777" w:rsidR="006824C3" w:rsidRPr="002D5AEE" w:rsidRDefault="006824C3">
      <w:pPr>
        <w:pStyle w:val="Indent1"/>
        <w:rPr>
          <w:color w:val="000000"/>
        </w:rPr>
      </w:pPr>
      <w:bookmarkStart w:id="1230" w:name="_Toc381380853"/>
      <w:bookmarkStart w:id="1231" w:name="_Toc394479082"/>
      <w:bookmarkStart w:id="1232" w:name="_Toc459561579"/>
      <w:bookmarkStart w:id="1233" w:name="_Toc492274387"/>
      <w:bookmarkStart w:id="1234" w:name="_Toc106353053"/>
      <w:r w:rsidRPr="002D5AEE">
        <w:rPr>
          <w:color w:val="000000"/>
        </w:rPr>
        <w:t>Telstra FairPlay Policy</w:t>
      </w:r>
      <w:bookmarkEnd w:id="1230"/>
      <w:bookmarkEnd w:id="1231"/>
      <w:bookmarkEnd w:id="1232"/>
      <w:bookmarkEnd w:id="1233"/>
      <w:bookmarkEnd w:id="1234"/>
    </w:p>
    <w:p w14:paraId="493DFC44" w14:textId="77777777" w:rsidR="006824C3" w:rsidRPr="002D5AEE" w:rsidRDefault="006824C3">
      <w:pPr>
        <w:pStyle w:val="Heading2"/>
        <w:rPr>
          <w:color w:val="000000"/>
        </w:rPr>
      </w:pPr>
      <w:r w:rsidRPr="002D5AEE">
        <w:rPr>
          <w:color w:val="000000"/>
        </w:rPr>
        <w:t xml:space="preserve">Our FairPlay Policy applies to your </w:t>
      </w:r>
      <w:r w:rsidRPr="002D5AEE">
        <w:rPr>
          <w:color w:val="000000"/>
          <w:lang w:val="en-US"/>
        </w:rPr>
        <w:t xml:space="preserve">Mobile Accelerate </w:t>
      </w:r>
      <w:r w:rsidRPr="002D5AEE">
        <w:rPr>
          <w:color w:val="000000"/>
        </w:rPr>
        <w:t>Plan.</w:t>
      </w:r>
    </w:p>
    <w:p w14:paraId="6A03ABE5" w14:textId="77777777" w:rsidR="006824C3" w:rsidRPr="002D5AEE" w:rsidRDefault="006824C3">
      <w:pPr>
        <w:pStyle w:val="Indent1"/>
        <w:rPr>
          <w:color w:val="000000"/>
        </w:rPr>
      </w:pPr>
      <w:bookmarkStart w:id="1235" w:name="_Toc381380854"/>
      <w:bookmarkStart w:id="1236" w:name="_Toc394479083"/>
      <w:bookmarkStart w:id="1237" w:name="_Toc459561580"/>
      <w:bookmarkStart w:id="1238" w:name="_Toc492274388"/>
      <w:bookmarkStart w:id="1239" w:name="_Toc106353054"/>
      <w:r w:rsidRPr="002D5AEE">
        <w:rPr>
          <w:color w:val="000000"/>
        </w:rPr>
        <w:t>Changing your plan monthly spend or plan</w:t>
      </w:r>
      <w:bookmarkEnd w:id="1235"/>
      <w:bookmarkEnd w:id="1236"/>
      <w:bookmarkEnd w:id="1237"/>
      <w:bookmarkEnd w:id="1238"/>
      <w:bookmarkEnd w:id="1239"/>
    </w:p>
    <w:p w14:paraId="29E65F50" w14:textId="77777777" w:rsidR="006824C3" w:rsidRPr="002D5AEE" w:rsidRDefault="006824C3">
      <w:pPr>
        <w:pStyle w:val="Heading2"/>
        <w:rPr>
          <w:color w:val="000000"/>
          <w:lang w:val="en-US"/>
        </w:rPr>
      </w:pPr>
      <w:r w:rsidRPr="002D5AEE">
        <w:rPr>
          <w:color w:val="000000"/>
          <w:szCs w:val="23"/>
        </w:rPr>
        <w:t xml:space="preserve">We </w:t>
      </w:r>
      <w:r w:rsidRPr="002D5AEE">
        <w:rPr>
          <w:color w:val="000000"/>
          <w:lang w:val="en-US"/>
        </w:rPr>
        <w:t>may allow you to change your original monthly spend or move to another plan during your minimum term. The terms applying to these changes are set out in the table below. If the change you request requires you to restart your Mobile Accelerate Plan minimum term, you may do so only while Mobile Accelerate Plans are available for new and recontracting customers. If the Mobile Accelerate Plans are no longer available to new and recontracting customers, you will need to move to any other current plan to make that change.</w:t>
      </w:r>
    </w:p>
    <w:p w14:paraId="05E341DA" w14:textId="77777777" w:rsidR="006824C3" w:rsidRPr="002D5AEE" w:rsidRDefault="006824C3">
      <w:pPr>
        <w:pStyle w:val="Heading2"/>
        <w:rPr>
          <w:color w:val="000000"/>
          <w:lang w:val="en-US"/>
        </w:rPr>
      </w:pPr>
      <w:r w:rsidRPr="002D5AEE">
        <w:rPr>
          <w:color w:val="000000"/>
          <w:lang w:val="en-US"/>
        </w:rPr>
        <w:t>You may change your Mobile Accelerate Plan minimum monthly spend (where the change does not require you to restart your minimum term) once every 60 day period</w:t>
      </w:r>
    </w:p>
    <w:p w14:paraId="7A620E1A" w14:textId="77777777" w:rsidR="006824C3" w:rsidRPr="002D5AEE" w:rsidRDefault="006824C3">
      <w:pPr>
        <w:pStyle w:val="Heading2"/>
        <w:numPr>
          <w:ilvl w:val="0"/>
          <w:numId w:val="0"/>
        </w:numPr>
        <w:tabs>
          <w:tab w:val="left" w:pos="720"/>
        </w:tabs>
        <w:rPr>
          <w:color w:val="000000"/>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6824C3" w:rsidRPr="005E5885" w14:paraId="70CE97D6" w14:textId="77777777" w:rsidTr="006824C3">
        <w:trPr>
          <w:trHeight w:val="368"/>
        </w:trPr>
        <w:tc>
          <w:tcPr>
            <w:tcW w:w="3730" w:type="dxa"/>
            <w:tcBorders>
              <w:top w:val="single" w:sz="4" w:space="0" w:color="auto"/>
              <w:left w:val="single" w:sz="4" w:space="0" w:color="auto"/>
              <w:bottom w:val="single" w:sz="4" w:space="0" w:color="auto"/>
              <w:right w:val="single" w:sz="4" w:space="0" w:color="auto"/>
            </w:tcBorders>
            <w:hideMark/>
          </w:tcPr>
          <w:p w14:paraId="1EC3E758"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5C8EE406"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522FE1E9" w14:textId="77777777" w:rsidTr="006824C3">
        <w:tc>
          <w:tcPr>
            <w:tcW w:w="3730" w:type="dxa"/>
            <w:tcBorders>
              <w:top w:val="single" w:sz="4" w:space="0" w:color="auto"/>
              <w:left w:val="single" w:sz="4" w:space="0" w:color="auto"/>
              <w:bottom w:val="single" w:sz="4" w:space="0" w:color="auto"/>
              <w:right w:val="single" w:sz="4" w:space="0" w:color="auto"/>
            </w:tcBorders>
            <w:hideMark/>
          </w:tcPr>
          <w:p w14:paraId="40A3EEE5"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w:t>
            </w:r>
            <w:r w:rsidRPr="002D5AEE">
              <w:rPr>
                <w:color w:val="000000"/>
                <w:lang w:val="en-US"/>
              </w:rPr>
              <w:t xml:space="preserve">Mobile Accelerate </w:t>
            </w:r>
            <w:r w:rsidRPr="002D5AEE">
              <w:rPr>
                <w:color w:val="000000"/>
              </w:rPr>
              <w:t xml:space="preserve">Plan, and move to a </w:t>
            </w:r>
            <w:r w:rsidRPr="002D5AEE">
              <w:rPr>
                <w:color w:val="000000"/>
                <w:lang w:val="en-US"/>
              </w:rPr>
              <w:t xml:space="preserve">Mobile Accelerate </w:t>
            </w:r>
            <w:r w:rsidRPr="002D5AEE">
              <w:rPr>
                <w:color w:val="000000"/>
              </w:rPr>
              <w:t>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C108E4C" w14:textId="77777777" w:rsidR="006824C3" w:rsidRPr="002D5AEE" w:rsidRDefault="006824C3">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w:t>
            </w:r>
          </w:p>
        </w:tc>
      </w:tr>
      <w:tr w:rsidR="006824C3" w:rsidRPr="005E5885" w14:paraId="769FABFA" w14:textId="77777777" w:rsidTr="006824C3">
        <w:tc>
          <w:tcPr>
            <w:tcW w:w="3730" w:type="dxa"/>
            <w:tcBorders>
              <w:top w:val="single" w:sz="4" w:space="0" w:color="auto"/>
              <w:left w:val="single" w:sz="4" w:space="0" w:color="auto"/>
              <w:bottom w:val="single" w:sz="4" w:space="0" w:color="auto"/>
              <w:right w:val="single" w:sz="4" w:space="0" w:color="auto"/>
            </w:tcBorders>
            <w:hideMark/>
          </w:tcPr>
          <w:p w14:paraId="11FA7B7E"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w:t>
            </w:r>
            <w:r w:rsidRPr="002D5AEE">
              <w:rPr>
                <w:color w:val="000000"/>
                <w:lang w:val="en-US"/>
              </w:rPr>
              <w:t xml:space="preserve">Mobile Accelerate </w:t>
            </w:r>
            <w:r w:rsidRPr="002D5AEE">
              <w:rPr>
                <w:color w:val="000000"/>
              </w:rPr>
              <w:t xml:space="preserve">Plan, and move to a </w:t>
            </w:r>
            <w:r w:rsidRPr="002D5AEE">
              <w:rPr>
                <w:color w:val="000000"/>
                <w:lang w:val="en-US"/>
              </w:rPr>
              <w:t xml:space="preserve">Mobile Accelerate </w:t>
            </w:r>
            <w:r w:rsidRPr="002D5AEE">
              <w:rPr>
                <w:color w:val="000000"/>
              </w:rPr>
              <w:t>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51604E10" w14:textId="77777777" w:rsidR="006824C3" w:rsidRPr="002D5AEE" w:rsidRDefault="006824C3">
            <w:pPr>
              <w:pStyle w:val="Heading2"/>
              <w:numPr>
                <w:ilvl w:val="0"/>
                <w:numId w:val="0"/>
              </w:numPr>
              <w:tabs>
                <w:tab w:val="left" w:pos="720"/>
              </w:tabs>
              <w:rPr>
                <w:b/>
                <w:bCs w:val="0"/>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w:t>
            </w:r>
            <w:r w:rsidR="00EB56EF" w:rsidRPr="002D5AEE">
              <w:rPr>
                <w:color w:val="000000"/>
              </w:rPr>
              <w:t xml:space="preserve"> and a $50 </w:t>
            </w:r>
            <w:r w:rsidR="00EB56EF" w:rsidRPr="002D5AEE">
              <w:rPr>
                <w:color w:val="000000"/>
                <w:lang w:val="en-US"/>
              </w:rPr>
              <w:t>Early Recontracting Fee (Fee not applicable after 12 May 2015)</w:t>
            </w:r>
            <w:r w:rsidRPr="002D5AEE">
              <w:rPr>
                <w:color w:val="000000"/>
              </w:rPr>
              <w:t>. Your Device Plan Credit (if applicable) will no longer apply.</w:t>
            </w:r>
          </w:p>
        </w:tc>
      </w:tr>
      <w:tr w:rsidR="006824C3" w:rsidRPr="005E5885" w14:paraId="57AFFC49" w14:textId="77777777" w:rsidTr="006824C3">
        <w:tc>
          <w:tcPr>
            <w:tcW w:w="3730" w:type="dxa"/>
            <w:tcBorders>
              <w:top w:val="single" w:sz="4" w:space="0" w:color="auto"/>
              <w:left w:val="single" w:sz="4" w:space="0" w:color="auto"/>
              <w:bottom w:val="single" w:sz="4" w:space="0" w:color="auto"/>
              <w:right w:val="single" w:sz="4" w:space="0" w:color="auto"/>
            </w:tcBorders>
            <w:hideMark/>
          </w:tcPr>
          <w:p w14:paraId="669592CC" w14:textId="77777777" w:rsidR="006824C3" w:rsidRPr="002D5AEE" w:rsidRDefault="006824C3">
            <w:pPr>
              <w:pStyle w:val="Heading2"/>
              <w:numPr>
                <w:ilvl w:val="0"/>
                <w:numId w:val="0"/>
              </w:numPr>
              <w:tabs>
                <w:tab w:val="left" w:pos="720"/>
              </w:tabs>
              <w:rPr>
                <w:color w:val="000000"/>
              </w:rPr>
            </w:pPr>
            <w:r w:rsidRPr="002D5AEE">
              <w:rPr>
                <w:color w:val="000000"/>
              </w:rPr>
              <w:lastRenderedPageBreak/>
              <w:t xml:space="preserve">If you move from your </w:t>
            </w:r>
            <w:r w:rsidRPr="002D5AEE">
              <w:rPr>
                <w:color w:val="000000"/>
                <w:lang w:val="en-US"/>
              </w:rPr>
              <w:t xml:space="preserve">Mobile Accelerate </w:t>
            </w:r>
            <w:r w:rsidRPr="002D5AEE">
              <w:rPr>
                <w:color w:val="000000"/>
              </w:rPr>
              <w:t xml:space="preserve">Plan to another Telstra plan (including a </w:t>
            </w:r>
            <w:r w:rsidRPr="002D5AEE">
              <w:rPr>
                <w:color w:val="000000"/>
                <w:lang w:val="en-US"/>
              </w:rPr>
              <w:t xml:space="preserve">Mobile Accelerate </w:t>
            </w:r>
            <w:r w:rsidRPr="002D5AEE">
              <w:rPr>
                <w:color w:val="000000"/>
              </w:rPr>
              <w:t>BYO Plan) with a minimum monthly spend which is the same or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32D9B6A"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w:t>
            </w:r>
            <w:r w:rsidRPr="002D5AEE">
              <w:rPr>
                <w:color w:val="000000"/>
                <w:lang w:val="en-US"/>
              </w:rPr>
              <w:t xml:space="preserve">Mobile Accelerate </w:t>
            </w:r>
            <w:r w:rsidRPr="002D5AEE">
              <w:rPr>
                <w:color w:val="000000"/>
              </w:rPr>
              <w:t xml:space="preserve">BYO Plan, you will receive the full monthly call allowance of your new plan. </w:t>
            </w:r>
            <w:r w:rsidR="00EB56EF" w:rsidRPr="002D5AEE">
              <w:rPr>
                <w:color w:val="000000"/>
              </w:rPr>
              <w:t xml:space="preserve"> You will need to pay a $50 </w:t>
            </w:r>
            <w:r w:rsidR="00EB56EF" w:rsidRPr="002D5AEE">
              <w:rPr>
                <w:color w:val="000000"/>
                <w:lang w:val="en-US"/>
              </w:rPr>
              <w:t>Early Recontracting Fee (Fee not applicable after 12 May 2015)</w:t>
            </w:r>
            <w:r w:rsidR="00EB56EF" w:rsidRPr="002D5AEE">
              <w:rPr>
                <w:color w:val="000000"/>
              </w:rPr>
              <w:t>.</w:t>
            </w:r>
            <w:r w:rsidRPr="002D5AEE">
              <w:rPr>
                <w:color w:val="000000"/>
              </w:rPr>
              <w:t xml:space="preserve">  Your Device Plan Credit (if applicable) will no longer apply. </w:t>
            </w:r>
          </w:p>
        </w:tc>
      </w:tr>
      <w:tr w:rsidR="006824C3" w:rsidRPr="005E5885" w14:paraId="04EB0396" w14:textId="77777777" w:rsidTr="006824C3">
        <w:tc>
          <w:tcPr>
            <w:tcW w:w="3730" w:type="dxa"/>
            <w:tcBorders>
              <w:top w:val="single" w:sz="4" w:space="0" w:color="auto"/>
              <w:left w:val="single" w:sz="4" w:space="0" w:color="auto"/>
              <w:bottom w:val="single" w:sz="4" w:space="0" w:color="auto"/>
              <w:right w:val="single" w:sz="4" w:space="0" w:color="auto"/>
            </w:tcBorders>
            <w:hideMark/>
          </w:tcPr>
          <w:p w14:paraId="156E6100" w14:textId="77777777" w:rsidR="006824C3" w:rsidRPr="002D5AEE" w:rsidRDefault="006824C3">
            <w:pPr>
              <w:pStyle w:val="Heading2"/>
              <w:numPr>
                <w:ilvl w:val="0"/>
                <w:numId w:val="0"/>
              </w:numPr>
              <w:tabs>
                <w:tab w:val="left" w:pos="720"/>
              </w:tabs>
              <w:rPr>
                <w:color w:val="000000"/>
              </w:rPr>
            </w:pPr>
            <w:r w:rsidRPr="002D5AEE">
              <w:rPr>
                <w:color w:val="000000"/>
              </w:rPr>
              <w:t xml:space="preserve">If you move from your </w:t>
            </w:r>
            <w:r w:rsidRPr="002D5AEE">
              <w:rPr>
                <w:color w:val="000000"/>
                <w:lang w:val="en-US"/>
              </w:rPr>
              <w:t xml:space="preserve">Mobile Accelerate </w:t>
            </w:r>
            <w:r w:rsidRPr="002D5AEE">
              <w:rPr>
                <w:color w:val="000000"/>
              </w:rPr>
              <w:t xml:space="preserve">Plan to another Telstra plan (including a </w:t>
            </w:r>
            <w:r w:rsidRPr="002D5AEE">
              <w:rPr>
                <w:color w:val="000000"/>
                <w:lang w:val="en-US"/>
              </w:rPr>
              <w:t xml:space="preserve">Mobile Accelerate </w:t>
            </w:r>
            <w:r w:rsidRPr="002D5AEE">
              <w:rPr>
                <w:color w:val="000000"/>
              </w:rPr>
              <w:t>BYO Plan) with a minimum monthly spend which is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468C06BB"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w:t>
            </w:r>
            <w:r w:rsidRPr="002D5AEE">
              <w:rPr>
                <w:color w:val="000000"/>
                <w:lang w:val="en-US"/>
              </w:rPr>
              <w:t xml:space="preserve">Mobile Accelerate </w:t>
            </w:r>
            <w:r w:rsidRPr="002D5AEE">
              <w:rPr>
                <w:color w:val="000000"/>
              </w:rPr>
              <w:t xml:space="preserve">BYO Plan, you will receive the full monthly call allowance of your new plan. You may also need to pay an early termination charge and a $50 </w:t>
            </w:r>
            <w:r w:rsidRPr="002D5AEE">
              <w:rPr>
                <w:color w:val="000000"/>
                <w:lang w:val="en-US"/>
              </w:rPr>
              <w:t>Early Recontracting Fee (Fee not applicable after 12 May 2015)</w:t>
            </w:r>
            <w:r w:rsidRPr="002D5AEE">
              <w:rPr>
                <w:color w:val="000000"/>
              </w:rPr>
              <w:t xml:space="preserve">.  Your Device Plan Credit (if applicable) will no longer apply. </w:t>
            </w:r>
          </w:p>
        </w:tc>
      </w:tr>
    </w:tbl>
    <w:p w14:paraId="46F54831" w14:textId="77777777" w:rsidR="006824C3" w:rsidRPr="002D5AEE" w:rsidRDefault="006824C3">
      <w:pPr>
        <w:pStyle w:val="Heading2"/>
        <w:numPr>
          <w:ilvl w:val="0"/>
          <w:numId w:val="0"/>
        </w:numPr>
        <w:tabs>
          <w:tab w:val="left" w:pos="720"/>
        </w:tabs>
        <w:ind w:left="720"/>
        <w:rPr>
          <w:color w:val="000000"/>
        </w:rPr>
      </w:pPr>
    </w:p>
    <w:p w14:paraId="4ADF4A34" w14:textId="77777777" w:rsidR="006824C3" w:rsidRPr="002D5AEE" w:rsidRDefault="006824C3">
      <w:pPr>
        <w:pStyle w:val="Indent1"/>
        <w:rPr>
          <w:color w:val="000000"/>
        </w:rPr>
      </w:pPr>
      <w:bookmarkStart w:id="1240" w:name="_Toc381380855"/>
      <w:bookmarkStart w:id="1241" w:name="_Toc394479084"/>
      <w:bookmarkStart w:id="1242" w:name="_Toc459561581"/>
      <w:bookmarkStart w:id="1243" w:name="_Toc492274389"/>
      <w:bookmarkStart w:id="1244" w:name="_Toc106353055"/>
      <w:r w:rsidRPr="002D5AEE">
        <w:rPr>
          <w:color w:val="000000"/>
        </w:rPr>
        <w:t>Early termination charges (ETC)</w:t>
      </w:r>
      <w:bookmarkEnd w:id="1240"/>
      <w:bookmarkEnd w:id="1241"/>
      <w:bookmarkEnd w:id="1242"/>
      <w:bookmarkEnd w:id="1243"/>
      <w:bookmarkEnd w:id="1244"/>
    </w:p>
    <w:p w14:paraId="732E94E3" w14:textId="77777777" w:rsidR="006824C3" w:rsidRPr="002D5AEE" w:rsidRDefault="006824C3">
      <w:pPr>
        <w:pStyle w:val="Heading2"/>
        <w:rPr>
          <w:color w:val="000000"/>
          <w:lang w:val="en-US"/>
        </w:rPr>
      </w:pPr>
      <w:r w:rsidRPr="002D5AEE">
        <w:rPr>
          <w:color w:val="000000"/>
        </w:rPr>
        <w:t>If</w:t>
      </w:r>
      <w:r w:rsidRPr="002D5AEE">
        <w:rPr>
          <w:color w:val="000000"/>
          <w:lang w:val="en-US"/>
        </w:rPr>
        <w:t>, before the expiration of the minimum term of your Mobile Accelerate Plan your Mobile Accelerate Plan is cancelled (other than due to our material breach) you will need to pay us an ETC and pay the balance of your DPC (if applicable).</w:t>
      </w:r>
    </w:p>
    <w:p w14:paraId="5D12CD29" w14:textId="77777777" w:rsidR="006824C3" w:rsidRPr="002D5AEE" w:rsidRDefault="006824C3">
      <w:pPr>
        <w:pStyle w:val="Heading2"/>
        <w:rPr>
          <w:color w:val="000000"/>
          <w:lang w:val="en-US"/>
        </w:rPr>
      </w:pPr>
      <w:r w:rsidRPr="002D5AEE">
        <w:rPr>
          <w:color w:val="000000"/>
          <w:lang w:val="en-US"/>
        </w:rPr>
        <w:t xml:space="preserve">The amount of any ETC payable is calculated in accordance with the formula in clause 3 of this Part B of the Telstra Mobile Section of Our Customer Terms. </w:t>
      </w:r>
    </w:p>
    <w:p w14:paraId="3555921C" w14:textId="77777777" w:rsidR="006824C3" w:rsidRPr="002D5AEE" w:rsidRDefault="006824C3">
      <w:pPr>
        <w:pStyle w:val="Heading2"/>
        <w:rPr>
          <w:color w:val="000000"/>
          <w:lang w:val="en-US"/>
        </w:rPr>
      </w:pPr>
      <w:r w:rsidRPr="002D5AEE">
        <w:rPr>
          <w:color w:val="000000"/>
          <w:lang w:val="en-US"/>
        </w:rPr>
        <w:t xml:space="preserve">The Base ETC for your plan is set out in the table below.  The Base ETC is the maximum payable and decreases over the minimum term.  Please contact us or your dealer for the amount of ETC payable. </w:t>
      </w:r>
    </w:p>
    <w:tbl>
      <w:tblPr>
        <w:tblW w:w="0" w:type="auto"/>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590"/>
      </w:tblGrid>
      <w:tr w:rsidR="005E5885" w:rsidRPr="005E5885" w14:paraId="2F45B9A6" w14:textId="77777777" w:rsidTr="006824C3">
        <w:tc>
          <w:tcPr>
            <w:tcW w:w="3074" w:type="dxa"/>
            <w:vMerge w:val="restart"/>
            <w:tcBorders>
              <w:top w:val="single" w:sz="4" w:space="0" w:color="auto"/>
              <w:left w:val="single" w:sz="4" w:space="0" w:color="auto"/>
              <w:bottom w:val="single" w:sz="4" w:space="0" w:color="auto"/>
              <w:right w:val="single" w:sz="4" w:space="0" w:color="auto"/>
            </w:tcBorders>
            <w:vAlign w:val="center"/>
          </w:tcPr>
          <w:p w14:paraId="2ED30B73"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tcPr>
          <w:p w14:paraId="716AF4F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13A8AFFA" w14:textId="77777777" w:rsidTr="006824C3">
        <w:tc>
          <w:tcPr>
            <w:tcW w:w="0" w:type="auto"/>
            <w:vMerge/>
            <w:tcBorders>
              <w:top w:val="single" w:sz="4" w:space="0" w:color="auto"/>
              <w:left w:val="single" w:sz="4" w:space="0" w:color="auto"/>
              <w:bottom w:val="single" w:sz="4" w:space="0" w:color="auto"/>
              <w:right w:val="single" w:sz="4" w:space="0" w:color="auto"/>
            </w:tcBorders>
            <w:vAlign w:val="center"/>
            <w:hideMark/>
          </w:tcPr>
          <w:p w14:paraId="20EFD512" w14:textId="77777777" w:rsidR="006824C3" w:rsidRPr="002D5AEE" w:rsidRDefault="006824C3">
            <w:pPr>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hideMark/>
          </w:tcPr>
          <w:p w14:paraId="2BCDDD1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143E92D2"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4973C8C3"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Mobile Accelerate Plan $30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9E9AA7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$360</w:t>
            </w:r>
          </w:p>
        </w:tc>
      </w:tr>
      <w:tr w:rsidR="005E5885" w:rsidRPr="005E5885" w14:paraId="73D8D4D4"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3F933D42"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lastRenderedPageBreak/>
              <w:t>Mobile Accelerate Plan $</w:t>
            </w:r>
            <w:r w:rsidRPr="002D5AEE">
              <w:rPr>
                <w:rFonts w:ascii="Arial" w:eastAsia="SimSun" w:hAnsi="Arial" w:cs="Arial"/>
                <w:color w:val="000000"/>
                <w:sz w:val="20"/>
                <w:lang w:eastAsia="zh-CN"/>
              </w:rPr>
              <w:t>40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EA1E4F2"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$480</w:t>
            </w:r>
          </w:p>
        </w:tc>
      </w:tr>
      <w:tr w:rsidR="005E5885" w:rsidRPr="005E5885" w14:paraId="6B4ACE19"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6069BCB4"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55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379309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106D9859"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2FD197D5"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$70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16BA9ED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30D87FC7"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577A3ECF"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95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07C8790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6824C3" w:rsidRPr="005E5885" w14:paraId="1B967176" w14:textId="77777777" w:rsidTr="006824C3">
        <w:tc>
          <w:tcPr>
            <w:tcW w:w="3074" w:type="dxa"/>
            <w:tcBorders>
              <w:top w:val="single" w:sz="4" w:space="0" w:color="auto"/>
              <w:left w:val="single" w:sz="4" w:space="0" w:color="auto"/>
              <w:bottom w:val="single" w:sz="4" w:space="0" w:color="auto"/>
              <w:right w:val="single" w:sz="4" w:space="0" w:color="auto"/>
            </w:tcBorders>
            <w:vAlign w:val="center"/>
            <w:hideMark/>
          </w:tcPr>
          <w:p w14:paraId="7CAAB487"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Plan $</w:t>
            </w:r>
            <w:r w:rsidRPr="002D5AEE">
              <w:rPr>
                <w:rFonts w:ascii="Arial" w:eastAsia="SimSun" w:hAnsi="Arial" w:cs="Arial"/>
                <w:color w:val="000000"/>
                <w:sz w:val="20"/>
                <w:lang w:eastAsia="zh-CN"/>
              </w:rPr>
              <w:t>130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3BDCAAE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$1,560</w:t>
            </w:r>
          </w:p>
        </w:tc>
      </w:tr>
    </w:tbl>
    <w:p w14:paraId="758B7F26" w14:textId="77777777" w:rsidR="006824C3" w:rsidRPr="002D5AEE" w:rsidRDefault="006824C3">
      <w:pPr>
        <w:pStyle w:val="Heading2"/>
        <w:numPr>
          <w:ilvl w:val="0"/>
          <w:numId w:val="0"/>
        </w:numPr>
        <w:tabs>
          <w:tab w:val="left" w:pos="720"/>
        </w:tabs>
        <w:rPr>
          <w:color w:val="000000"/>
        </w:rPr>
      </w:pPr>
    </w:p>
    <w:p w14:paraId="0399D95B" w14:textId="77777777" w:rsidR="006824C3" w:rsidRPr="002D5AEE" w:rsidRDefault="006824C3">
      <w:pPr>
        <w:pStyle w:val="Indent1"/>
        <w:rPr>
          <w:color w:val="000000"/>
        </w:rPr>
      </w:pPr>
      <w:bookmarkStart w:id="1245" w:name="_Toc381380856"/>
      <w:bookmarkStart w:id="1246" w:name="_Toc394479085"/>
      <w:bookmarkStart w:id="1247" w:name="_Toc459561582"/>
      <w:bookmarkStart w:id="1248" w:name="_Toc492274390"/>
      <w:bookmarkStart w:id="1249" w:name="_Toc106353056"/>
      <w:r w:rsidRPr="002D5AEE">
        <w:rPr>
          <w:color w:val="000000"/>
        </w:rPr>
        <w:t>At the end of your minimum term</w:t>
      </w:r>
      <w:bookmarkEnd w:id="1245"/>
      <w:bookmarkEnd w:id="1246"/>
      <w:bookmarkEnd w:id="1247"/>
      <w:bookmarkEnd w:id="1248"/>
      <w:bookmarkEnd w:id="1249"/>
      <w:r w:rsidRPr="002D5AEE">
        <w:rPr>
          <w:color w:val="000000"/>
        </w:rPr>
        <w:t xml:space="preserve"> </w:t>
      </w:r>
    </w:p>
    <w:p w14:paraId="403437F9" w14:textId="77777777" w:rsidR="006824C3" w:rsidRPr="002D5AEE" w:rsidRDefault="006824C3">
      <w:pPr>
        <w:pStyle w:val="Heading2"/>
        <w:rPr>
          <w:color w:val="000000"/>
        </w:rPr>
      </w:pPr>
      <w:r w:rsidRPr="002D5AEE">
        <w:rPr>
          <w:color w:val="000000"/>
        </w:rPr>
        <w:t xml:space="preserve">At </w:t>
      </w:r>
      <w:r w:rsidRPr="002D5AEE">
        <w:rPr>
          <w:color w:val="000000"/>
          <w:lang w:val="en-US"/>
        </w:rPr>
        <w:t>the</w:t>
      </w:r>
      <w:r w:rsidRPr="002D5AEE">
        <w:rPr>
          <w:color w:val="000000"/>
        </w:rPr>
        <w:t xml:space="preserve"> end of your minimum term your service will, subject to this clause, remain on your chosen </w:t>
      </w:r>
      <w:r w:rsidRPr="002D5AEE">
        <w:rPr>
          <w:color w:val="000000"/>
          <w:lang w:val="en-US"/>
        </w:rPr>
        <w:t xml:space="preserve">Mobile Accelerate </w:t>
      </w:r>
      <w:r w:rsidRPr="002D5AEE">
        <w:rPr>
          <w:color w:val="000000"/>
        </w:rPr>
        <w:t>Plan, however you will no longer be entitled to any Device Plan Credit.</w:t>
      </w:r>
      <w:r w:rsidRPr="002D5AEE">
        <w:rPr>
          <w:b/>
          <w:color w:val="000000"/>
        </w:rPr>
        <w:t xml:space="preserve"> </w:t>
      </w:r>
      <w:r w:rsidRPr="002D5AEE">
        <w:rPr>
          <w:color w:val="000000"/>
        </w:rPr>
        <w:t xml:space="preserve"> You cannot move to another </w:t>
      </w:r>
      <w:r w:rsidRPr="002D5AEE">
        <w:rPr>
          <w:color w:val="000000"/>
          <w:lang w:val="en-US"/>
        </w:rPr>
        <w:t xml:space="preserve">Mobile Accelerate </w:t>
      </w:r>
      <w:r w:rsidRPr="002D5AEE">
        <w:rPr>
          <w:color w:val="000000"/>
        </w:rPr>
        <w:t xml:space="preserve">Plan unless the plans are still available to new and recontracting customers and you recontract for another minimum term. If your </w:t>
      </w:r>
      <w:r w:rsidRPr="002D5AEE">
        <w:rPr>
          <w:color w:val="000000"/>
          <w:lang w:val="en-US"/>
        </w:rPr>
        <w:t xml:space="preserve">Mobile Accelerate </w:t>
      </w:r>
      <w:r w:rsidRPr="002D5AEE">
        <w:rPr>
          <w:color w:val="000000"/>
        </w:rPr>
        <w:t>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2E5422FA" w14:textId="77777777" w:rsidR="006824C3" w:rsidRPr="002D5AEE" w:rsidRDefault="006824C3">
      <w:pPr>
        <w:pStyle w:val="Indent1"/>
        <w:rPr>
          <w:color w:val="000000"/>
        </w:rPr>
      </w:pPr>
      <w:bookmarkStart w:id="1250" w:name="_Toc381380857"/>
      <w:bookmarkStart w:id="1251" w:name="_Toc394479086"/>
      <w:bookmarkStart w:id="1252" w:name="_Toc459561583"/>
      <w:bookmarkStart w:id="1253" w:name="_Toc492274391"/>
      <w:bookmarkStart w:id="1254" w:name="_Toc106353057"/>
      <w:r w:rsidRPr="002D5AEE">
        <w:rPr>
          <w:color w:val="000000"/>
        </w:rPr>
        <w:t>Plan charges and monthly call and data allowances</w:t>
      </w:r>
      <w:bookmarkEnd w:id="1250"/>
      <w:bookmarkEnd w:id="1251"/>
      <w:bookmarkEnd w:id="1252"/>
      <w:bookmarkEnd w:id="1253"/>
      <w:bookmarkEnd w:id="1254"/>
    </w:p>
    <w:p w14:paraId="6CCE8A4A" w14:textId="77777777" w:rsidR="006824C3" w:rsidRPr="002D5AEE" w:rsidRDefault="006824C3">
      <w:pPr>
        <w:pStyle w:val="Heading2"/>
        <w:rPr>
          <w:color w:val="000000"/>
          <w:szCs w:val="23"/>
        </w:rPr>
      </w:pPr>
      <w:bookmarkStart w:id="1255" w:name="_Ref376189398"/>
      <w:r w:rsidRPr="002D5AEE">
        <w:rPr>
          <w:color w:val="000000"/>
          <w:lang w:val="en-US"/>
        </w:rPr>
        <w:t>The</w:t>
      </w:r>
      <w:r w:rsidRPr="002D5AEE">
        <w:rPr>
          <w:color w:val="000000"/>
        </w:rPr>
        <w:t xml:space="preserve"> </w:t>
      </w:r>
      <w:r w:rsidRPr="002D5AEE">
        <w:rPr>
          <w:color w:val="000000"/>
          <w:lang w:val="en-US"/>
        </w:rPr>
        <w:t>plan</w:t>
      </w:r>
      <w:r w:rsidRPr="002D5AEE">
        <w:rPr>
          <w:color w:val="000000"/>
        </w:rPr>
        <w:t xml:space="preserve">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lang w:val="en-US"/>
        </w:rPr>
        <w:t>If</w:t>
      </w:r>
      <w:r w:rsidRPr="002D5AEE">
        <w:rPr>
          <w:color w:val="000000"/>
          <w:szCs w:val="23"/>
        </w:rPr>
        <w:t xml:space="preserve"> you change your </w:t>
      </w:r>
      <w:r w:rsidRPr="002D5AEE">
        <w:rPr>
          <w:color w:val="000000"/>
          <w:lang w:val="en-US"/>
        </w:rPr>
        <w:t xml:space="preserve">Mobile Accelerate </w:t>
      </w:r>
      <w:r w:rsidRPr="002D5AEE">
        <w:rPr>
          <w:color w:val="000000"/>
          <w:szCs w:val="23"/>
        </w:rPr>
        <w:t>Plan minimum monthly spend part way through your billing period, you will receive the full included call and data al</w:t>
      </w:r>
      <w:r w:rsidRPr="002D5AEE">
        <w:rPr>
          <w:rFonts w:eastAsia="Arial Unicode MS"/>
          <w:color w:val="000000"/>
          <w:szCs w:val="23"/>
        </w:rPr>
        <w:t>l</w:t>
      </w:r>
      <w:r w:rsidRPr="002D5AEE">
        <w:rPr>
          <w:color w:val="000000"/>
          <w:szCs w:val="23"/>
        </w:rPr>
        <w:t>owances for your new plan.</w:t>
      </w:r>
      <w:bookmarkEnd w:id="1255"/>
      <w:r w:rsidRPr="002D5AEE">
        <w:rPr>
          <w:color w:val="000000"/>
          <w:szCs w:val="2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278"/>
        <w:gridCol w:w="1277"/>
        <w:gridCol w:w="1277"/>
        <w:gridCol w:w="1277"/>
        <w:gridCol w:w="1277"/>
        <w:gridCol w:w="1276"/>
      </w:tblGrid>
      <w:tr w:rsidR="00A47AB9" w:rsidRPr="005E5885" w14:paraId="6475B88F" w14:textId="77777777" w:rsidTr="006824C3">
        <w:trPr>
          <w:trHeight w:val="456"/>
          <w:tblHeader/>
        </w:trPr>
        <w:tc>
          <w:tcPr>
            <w:tcW w:w="771" w:type="pct"/>
            <w:tcBorders>
              <w:top w:val="single" w:sz="4" w:space="0" w:color="auto"/>
              <w:left w:val="single" w:sz="4" w:space="0" w:color="auto"/>
              <w:bottom w:val="single" w:sz="4" w:space="0" w:color="auto"/>
              <w:right w:val="single" w:sz="4" w:space="0" w:color="auto"/>
            </w:tcBorders>
            <w:vAlign w:val="center"/>
          </w:tcPr>
          <w:p w14:paraId="4A9C1EEF" w14:textId="77777777" w:rsidR="006824C3" w:rsidRPr="002D5AEE" w:rsidRDefault="006824C3">
            <w:pPr>
              <w:pStyle w:val="Index1"/>
              <w:rPr>
                <w:color w:val="000000"/>
              </w:rPr>
            </w:pPr>
          </w:p>
        </w:tc>
        <w:tc>
          <w:tcPr>
            <w:tcW w:w="705" w:type="pct"/>
            <w:tcBorders>
              <w:top w:val="single" w:sz="4" w:space="0" w:color="auto"/>
              <w:left w:val="single" w:sz="4" w:space="0" w:color="auto"/>
              <w:bottom w:val="single" w:sz="4" w:space="0" w:color="auto"/>
              <w:right w:val="single" w:sz="4" w:space="0" w:color="auto"/>
            </w:tcBorders>
          </w:tcPr>
          <w:p w14:paraId="625B9FF2" w14:textId="77777777" w:rsidR="006824C3" w:rsidRPr="002D5AEE" w:rsidRDefault="006824C3">
            <w:pPr>
              <w:pStyle w:val="Index1"/>
              <w:rPr>
                <w:color w:val="000000"/>
              </w:rPr>
            </w:pPr>
            <w:r w:rsidRPr="002D5AEE">
              <w:rPr>
                <w:color w:val="000000"/>
              </w:rPr>
              <w:t>Mobile Accelerate Plan $30</w:t>
            </w:r>
          </w:p>
        </w:tc>
        <w:tc>
          <w:tcPr>
            <w:tcW w:w="705" w:type="pct"/>
            <w:tcBorders>
              <w:top w:val="single" w:sz="4" w:space="0" w:color="auto"/>
              <w:left w:val="single" w:sz="4" w:space="0" w:color="auto"/>
              <w:bottom w:val="single" w:sz="4" w:space="0" w:color="auto"/>
              <w:right w:val="single" w:sz="4" w:space="0" w:color="auto"/>
            </w:tcBorders>
            <w:hideMark/>
          </w:tcPr>
          <w:p w14:paraId="7014010B" w14:textId="77777777" w:rsidR="006824C3" w:rsidRPr="002D5AEE" w:rsidRDefault="006824C3">
            <w:pPr>
              <w:pStyle w:val="Index1"/>
              <w:rPr>
                <w:color w:val="000000"/>
              </w:rPr>
            </w:pPr>
            <w:r w:rsidRPr="002D5AEE">
              <w:rPr>
                <w:color w:val="000000"/>
              </w:rPr>
              <w:t>Mobile Accelerate Plan $40</w:t>
            </w:r>
          </w:p>
        </w:tc>
        <w:tc>
          <w:tcPr>
            <w:tcW w:w="705" w:type="pct"/>
            <w:tcBorders>
              <w:top w:val="single" w:sz="4" w:space="0" w:color="auto"/>
              <w:left w:val="single" w:sz="4" w:space="0" w:color="auto"/>
              <w:bottom w:val="single" w:sz="4" w:space="0" w:color="auto"/>
              <w:right w:val="single" w:sz="4" w:space="0" w:color="auto"/>
            </w:tcBorders>
            <w:hideMark/>
          </w:tcPr>
          <w:p w14:paraId="4A79060C" w14:textId="77777777" w:rsidR="006824C3" w:rsidRPr="002D5AEE" w:rsidRDefault="006824C3">
            <w:pPr>
              <w:pStyle w:val="Index1"/>
              <w:rPr>
                <w:color w:val="000000"/>
              </w:rPr>
            </w:pPr>
            <w:r w:rsidRPr="002D5AEE">
              <w:rPr>
                <w:color w:val="000000"/>
              </w:rPr>
              <w:t>Mobile Accelerate Plan $55</w:t>
            </w:r>
          </w:p>
        </w:tc>
        <w:tc>
          <w:tcPr>
            <w:tcW w:w="705" w:type="pct"/>
            <w:tcBorders>
              <w:top w:val="single" w:sz="4" w:space="0" w:color="auto"/>
              <w:left w:val="single" w:sz="4" w:space="0" w:color="auto"/>
              <w:bottom w:val="single" w:sz="4" w:space="0" w:color="auto"/>
              <w:right w:val="single" w:sz="4" w:space="0" w:color="auto"/>
            </w:tcBorders>
            <w:hideMark/>
          </w:tcPr>
          <w:p w14:paraId="1FE9C85D" w14:textId="77777777" w:rsidR="006824C3" w:rsidRPr="002D5AEE" w:rsidRDefault="006824C3">
            <w:pPr>
              <w:pStyle w:val="Index1"/>
              <w:rPr>
                <w:color w:val="000000"/>
              </w:rPr>
            </w:pPr>
            <w:r w:rsidRPr="002D5AEE">
              <w:rPr>
                <w:color w:val="000000"/>
              </w:rPr>
              <w:t>Mobile Accelerate Plan $70</w:t>
            </w:r>
          </w:p>
        </w:tc>
        <w:tc>
          <w:tcPr>
            <w:tcW w:w="705" w:type="pct"/>
            <w:tcBorders>
              <w:top w:val="single" w:sz="4" w:space="0" w:color="auto"/>
              <w:left w:val="single" w:sz="4" w:space="0" w:color="auto"/>
              <w:bottom w:val="single" w:sz="4" w:space="0" w:color="auto"/>
              <w:right w:val="single" w:sz="4" w:space="0" w:color="auto"/>
            </w:tcBorders>
            <w:hideMark/>
          </w:tcPr>
          <w:p w14:paraId="66B84EA1" w14:textId="77777777" w:rsidR="006824C3" w:rsidRPr="002D5AEE" w:rsidRDefault="006824C3">
            <w:pPr>
              <w:pStyle w:val="Index1"/>
              <w:rPr>
                <w:color w:val="000000"/>
              </w:rPr>
            </w:pPr>
            <w:r w:rsidRPr="002D5AEE">
              <w:rPr>
                <w:color w:val="000000"/>
              </w:rPr>
              <w:t>Mobile Accelerate Plan $95</w:t>
            </w:r>
          </w:p>
        </w:tc>
        <w:tc>
          <w:tcPr>
            <w:tcW w:w="704" w:type="pct"/>
            <w:tcBorders>
              <w:top w:val="single" w:sz="4" w:space="0" w:color="auto"/>
              <w:left w:val="single" w:sz="4" w:space="0" w:color="auto"/>
              <w:bottom w:val="single" w:sz="4" w:space="0" w:color="auto"/>
              <w:right w:val="single" w:sz="4" w:space="0" w:color="auto"/>
            </w:tcBorders>
            <w:hideMark/>
          </w:tcPr>
          <w:p w14:paraId="47AD7531" w14:textId="77777777" w:rsidR="006824C3" w:rsidRPr="002D5AEE" w:rsidRDefault="006824C3">
            <w:pPr>
              <w:pStyle w:val="Index1"/>
              <w:rPr>
                <w:color w:val="000000"/>
              </w:rPr>
            </w:pPr>
            <w:r w:rsidRPr="002D5AEE">
              <w:rPr>
                <w:color w:val="000000"/>
              </w:rPr>
              <w:t>Mobile Accelerate Plan $130</w:t>
            </w:r>
          </w:p>
        </w:tc>
      </w:tr>
      <w:tr w:rsidR="00A47AB9" w:rsidRPr="005E5885" w14:paraId="66796797" w14:textId="77777777" w:rsidTr="006824C3">
        <w:tc>
          <w:tcPr>
            <w:tcW w:w="771" w:type="pct"/>
            <w:tcBorders>
              <w:top w:val="single" w:sz="4" w:space="0" w:color="auto"/>
              <w:left w:val="single" w:sz="4" w:space="0" w:color="auto"/>
              <w:bottom w:val="nil"/>
              <w:right w:val="single" w:sz="4" w:space="0" w:color="auto"/>
            </w:tcBorders>
            <w:vAlign w:val="center"/>
            <w:hideMark/>
          </w:tcPr>
          <w:p w14:paraId="13362509"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monthly spend</w:t>
            </w:r>
          </w:p>
        </w:tc>
        <w:tc>
          <w:tcPr>
            <w:tcW w:w="705" w:type="pct"/>
            <w:tcBorders>
              <w:top w:val="single" w:sz="4" w:space="0" w:color="auto"/>
              <w:left w:val="single" w:sz="4" w:space="0" w:color="auto"/>
              <w:bottom w:val="nil"/>
              <w:right w:val="single" w:sz="4" w:space="0" w:color="auto"/>
            </w:tcBorders>
          </w:tcPr>
          <w:p w14:paraId="1F37910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$30</w:t>
            </w:r>
          </w:p>
        </w:tc>
        <w:tc>
          <w:tcPr>
            <w:tcW w:w="705" w:type="pct"/>
            <w:tcBorders>
              <w:top w:val="single" w:sz="4" w:space="0" w:color="auto"/>
              <w:left w:val="single" w:sz="4" w:space="0" w:color="auto"/>
              <w:bottom w:val="nil"/>
              <w:right w:val="single" w:sz="4" w:space="0" w:color="auto"/>
            </w:tcBorders>
            <w:vAlign w:val="center"/>
            <w:hideMark/>
          </w:tcPr>
          <w:p w14:paraId="31C298D3"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$40</w:t>
            </w:r>
          </w:p>
        </w:tc>
        <w:tc>
          <w:tcPr>
            <w:tcW w:w="705" w:type="pct"/>
            <w:tcBorders>
              <w:top w:val="single" w:sz="4" w:space="0" w:color="auto"/>
              <w:left w:val="single" w:sz="4" w:space="0" w:color="auto"/>
              <w:bottom w:val="nil"/>
              <w:right w:val="single" w:sz="4" w:space="0" w:color="auto"/>
            </w:tcBorders>
            <w:vAlign w:val="center"/>
            <w:hideMark/>
          </w:tcPr>
          <w:p w14:paraId="116D98B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$55</w:t>
            </w:r>
          </w:p>
        </w:tc>
        <w:tc>
          <w:tcPr>
            <w:tcW w:w="705" w:type="pct"/>
            <w:tcBorders>
              <w:top w:val="single" w:sz="4" w:space="0" w:color="auto"/>
              <w:left w:val="single" w:sz="4" w:space="0" w:color="auto"/>
              <w:bottom w:val="nil"/>
              <w:right w:val="single" w:sz="4" w:space="0" w:color="auto"/>
            </w:tcBorders>
            <w:vAlign w:val="center"/>
            <w:hideMark/>
          </w:tcPr>
          <w:p w14:paraId="34896C71" w14:textId="77777777" w:rsidR="006824C3" w:rsidRPr="002D5AEE" w:rsidRDefault="006824C3">
            <w:pPr>
              <w:pStyle w:val="Indent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$70</w:t>
            </w:r>
          </w:p>
        </w:tc>
        <w:tc>
          <w:tcPr>
            <w:tcW w:w="705" w:type="pct"/>
            <w:tcBorders>
              <w:top w:val="single" w:sz="4" w:space="0" w:color="auto"/>
              <w:left w:val="single" w:sz="4" w:space="0" w:color="auto"/>
              <w:bottom w:val="nil"/>
              <w:right w:val="single" w:sz="4" w:space="0" w:color="auto"/>
            </w:tcBorders>
            <w:vAlign w:val="center"/>
            <w:hideMark/>
          </w:tcPr>
          <w:p w14:paraId="17120677" w14:textId="77777777" w:rsidR="006824C3" w:rsidRPr="002D5AEE" w:rsidRDefault="006824C3">
            <w:pPr>
              <w:pStyle w:val="Index1"/>
              <w:rPr>
                <w:color w:val="000000"/>
              </w:rPr>
            </w:pPr>
            <w:r w:rsidRPr="002D5AEE">
              <w:rPr>
                <w:color w:val="000000"/>
              </w:rPr>
              <w:t>$95</w:t>
            </w:r>
          </w:p>
        </w:tc>
        <w:tc>
          <w:tcPr>
            <w:tcW w:w="704" w:type="pct"/>
            <w:tcBorders>
              <w:top w:val="single" w:sz="4" w:space="0" w:color="auto"/>
              <w:left w:val="single" w:sz="4" w:space="0" w:color="auto"/>
              <w:bottom w:val="single" w:sz="4" w:space="0" w:color="auto"/>
              <w:right w:val="single" w:sz="4" w:space="0" w:color="auto"/>
            </w:tcBorders>
            <w:vAlign w:val="center"/>
            <w:hideMark/>
          </w:tcPr>
          <w:p w14:paraId="298ECDC9" w14:textId="77777777" w:rsidR="006824C3" w:rsidRPr="002D5AEE" w:rsidRDefault="006824C3">
            <w:pPr>
              <w:pStyle w:val="Index1"/>
              <w:rPr>
                <w:color w:val="000000"/>
              </w:rPr>
            </w:pPr>
            <w:r w:rsidRPr="002D5AEE">
              <w:rPr>
                <w:color w:val="000000"/>
              </w:rPr>
              <w:t>$130</w:t>
            </w:r>
          </w:p>
        </w:tc>
      </w:tr>
      <w:tr w:rsidR="00A47AB9" w:rsidRPr="005E5885" w14:paraId="0842058F" w14:textId="77777777" w:rsidTr="006824C3">
        <w:tc>
          <w:tcPr>
            <w:tcW w:w="771" w:type="pct"/>
            <w:tcBorders>
              <w:top w:val="single" w:sz="4" w:space="0" w:color="auto"/>
              <w:left w:val="single" w:sz="4" w:space="0" w:color="auto"/>
              <w:bottom w:val="nil"/>
              <w:right w:val="single" w:sz="4" w:space="0" w:color="auto"/>
            </w:tcBorders>
            <w:vAlign w:val="center"/>
            <w:hideMark/>
          </w:tcPr>
          <w:p w14:paraId="5A88084F"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cost</w:t>
            </w:r>
          </w:p>
        </w:tc>
        <w:tc>
          <w:tcPr>
            <w:tcW w:w="705" w:type="pct"/>
            <w:tcBorders>
              <w:top w:val="single" w:sz="4" w:space="0" w:color="auto"/>
              <w:left w:val="single" w:sz="4" w:space="0" w:color="auto"/>
              <w:bottom w:val="nil"/>
              <w:right w:val="single" w:sz="4" w:space="0" w:color="auto"/>
            </w:tcBorders>
          </w:tcPr>
          <w:p w14:paraId="2FB3B397"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$720</w:t>
            </w:r>
          </w:p>
        </w:tc>
        <w:tc>
          <w:tcPr>
            <w:tcW w:w="705" w:type="pct"/>
            <w:tcBorders>
              <w:top w:val="single" w:sz="4" w:space="0" w:color="auto"/>
              <w:left w:val="single" w:sz="4" w:space="0" w:color="auto"/>
              <w:bottom w:val="nil"/>
              <w:right w:val="single" w:sz="4" w:space="0" w:color="auto"/>
            </w:tcBorders>
            <w:vAlign w:val="center"/>
            <w:hideMark/>
          </w:tcPr>
          <w:p w14:paraId="1BFD691F"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$960</w:t>
            </w:r>
          </w:p>
        </w:tc>
        <w:tc>
          <w:tcPr>
            <w:tcW w:w="705" w:type="pct"/>
            <w:tcBorders>
              <w:top w:val="single" w:sz="4" w:space="0" w:color="auto"/>
              <w:left w:val="single" w:sz="4" w:space="0" w:color="auto"/>
              <w:bottom w:val="nil"/>
              <w:right w:val="single" w:sz="4" w:space="0" w:color="auto"/>
            </w:tcBorders>
            <w:vAlign w:val="center"/>
            <w:hideMark/>
          </w:tcPr>
          <w:p w14:paraId="63B685C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$1,320</w:t>
            </w:r>
          </w:p>
        </w:tc>
        <w:tc>
          <w:tcPr>
            <w:tcW w:w="705" w:type="pct"/>
            <w:tcBorders>
              <w:top w:val="single" w:sz="4" w:space="0" w:color="auto"/>
              <w:left w:val="single" w:sz="4" w:space="0" w:color="auto"/>
              <w:bottom w:val="nil"/>
              <w:right w:val="single" w:sz="4" w:space="0" w:color="auto"/>
            </w:tcBorders>
            <w:vAlign w:val="center"/>
            <w:hideMark/>
          </w:tcPr>
          <w:p w14:paraId="6C361F7E" w14:textId="77777777" w:rsidR="006824C3" w:rsidRPr="002D5AEE" w:rsidRDefault="006824C3">
            <w:pPr>
              <w:pStyle w:val="Indent0"/>
              <w:spacing w:before="240" w:after="240"/>
              <w:jc w:val="center"/>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$1,680</w:t>
            </w:r>
          </w:p>
        </w:tc>
        <w:tc>
          <w:tcPr>
            <w:tcW w:w="705" w:type="pct"/>
            <w:tcBorders>
              <w:top w:val="single" w:sz="4" w:space="0" w:color="auto"/>
              <w:left w:val="single" w:sz="4" w:space="0" w:color="auto"/>
              <w:bottom w:val="nil"/>
              <w:right w:val="single" w:sz="4" w:space="0" w:color="auto"/>
            </w:tcBorders>
            <w:vAlign w:val="center"/>
            <w:hideMark/>
          </w:tcPr>
          <w:p w14:paraId="73631191" w14:textId="77777777" w:rsidR="006824C3" w:rsidRPr="002D5AEE" w:rsidRDefault="006824C3">
            <w:pPr>
              <w:pStyle w:val="Index1"/>
              <w:rPr>
                <w:color w:val="000000"/>
              </w:rPr>
            </w:pPr>
            <w:r w:rsidRPr="002D5AEE">
              <w:rPr>
                <w:color w:val="000000"/>
              </w:rPr>
              <w:t>$2,280</w:t>
            </w:r>
          </w:p>
        </w:tc>
        <w:tc>
          <w:tcPr>
            <w:tcW w:w="704" w:type="pct"/>
            <w:tcBorders>
              <w:top w:val="single" w:sz="4" w:space="0" w:color="auto"/>
              <w:left w:val="single" w:sz="4" w:space="0" w:color="auto"/>
              <w:bottom w:val="single" w:sz="4" w:space="0" w:color="auto"/>
              <w:right w:val="single" w:sz="4" w:space="0" w:color="auto"/>
            </w:tcBorders>
            <w:vAlign w:val="center"/>
            <w:hideMark/>
          </w:tcPr>
          <w:p w14:paraId="3AA5DDFD" w14:textId="77777777" w:rsidR="006824C3" w:rsidRPr="002D5AEE" w:rsidRDefault="006824C3">
            <w:pPr>
              <w:pStyle w:val="Index1"/>
              <w:rPr>
                <w:color w:val="000000"/>
              </w:rPr>
            </w:pPr>
            <w:r w:rsidRPr="002D5AEE">
              <w:rPr>
                <w:color w:val="000000"/>
              </w:rPr>
              <w:t>$3,120</w:t>
            </w:r>
          </w:p>
        </w:tc>
      </w:tr>
      <w:tr w:rsidR="00A47AB9" w:rsidRPr="005E5885" w14:paraId="42CD705D" w14:textId="77777777" w:rsidTr="006824C3">
        <w:tc>
          <w:tcPr>
            <w:tcW w:w="771" w:type="pct"/>
            <w:tcBorders>
              <w:top w:val="single" w:sz="4" w:space="0" w:color="auto"/>
              <w:left w:val="single" w:sz="4" w:space="0" w:color="auto"/>
              <w:bottom w:val="nil"/>
              <w:right w:val="single" w:sz="4" w:space="0" w:color="auto"/>
            </w:tcBorders>
            <w:vAlign w:val="center"/>
            <w:hideMark/>
          </w:tcPr>
          <w:p w14:paraId="67DBFFD6"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705" w:type="pct"/>
            <w:tcBorders>
              <w:top w:val="single" w:sz="4" w:space="0" w:color="auto"/>
              <w:left w:val="single" w:sz="4" w:space="0" w:color="auto"/>
              <w:bottom w:val="nil"/>
              <w:right w:val="single" w:sz="4" w:space="0" w:color="auto"/>
            </w:tcBorders>
          </w:tcPr>
          <w:p w14:paraId="7DF29A1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tc>
        <w:tc>
          <w:tcPr>
            <w:tcW w:w="705" w:type="pct"/>
            <w:tcBorders>
              <w:top w:val="single" w:sz="4" w:space="0" w:color="auto"/>
              <w:left w:val="single" w:sz="4" w:space="0" w:color="auto"/>
              <w:bottom w:val="nil"/>
              <w:right w:val="single" w:sz="4" w:space="0" w:color="auto"/>
            </w:tcBorders>
            <w:vAlign w:val="center"/>
            <w:hideMark/>
          </w:tcPr>
          <w:p w14:paraId="5F0F67E2"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tc>
        <w:tc>
          <w:tcPr>
            <w:tcW w:w="705" w:type="pct"/>
            <w:tcBorders>
              <w:top w:val="single" w:sz="4" w:space="0" w:color="auto"/>
              <w:left w:val="single" w:sz="4" w:space="0" w:color="auto"/>
              <w:bottom w:val="nil"/>
              <w:right w:val="single" w:sz="4" w:space="0" w:color="auto"/>
            </w:tcBorders>
            <w:vAlign w:val="center"/>
            <w:hideMark/>
          </w:tcPr>
          <w:p w14:paraId="6D113406"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705" w:type="pct"/>
            <w:tcBorders>
              <w:top w:val="single" w:sz="4" w:space="0" w:color="auto"/>
              <w:left w:val="single" w:sz="4" w:space="0" w:color="auto"/>
              <w:bottom w:val="nil"/>
              <w:right w:val="single" w:sz="4" w:space="0" w:color="auto"/>
            </w:tcBorders>
            <w:vAlign w:val="center"/>
            <w:hideMark/>
          </w:tcPr>
          <w:p w14:paraId="4805ABB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$700</w:t>
            </w:r>
          </w:p>
        </w:tc>
        <w:tc>
          <w:tcPr>
            <w:tcW w:w="705" w:type="pct"/>
            <w:tcBorders>
              <w:top w:val="single" w:sz="4" w:space="0" w:color="auto"/>
              <w:left w:val="single" w:sz="4" w:space="0" w:color="auto"/>
              <w:bottom w:val="nil"/>
              <w:right w:val="single" w:sz="4" w:space="0" w:color="auto"/>
            </w:tcBorders>
            <w:vAlign w:val="center"/>
            <w:hideMark/>
          </w:tcPr>
          <w:p w14:paraId="1C9A3852" w14:textId="77777777" w:rsidR="006824C3" w:rsidRPr="002D5AEE" w:rsidRDefault="006824C3">
            <w:pPr>
              <w:pStyle w:val="Index1"/>
              <w:rPr>
                <w:color w:val="000000"/>
              </w:rPr>
            </w:pPr>
            <w:r w:rsidRPr="002D5AEE">
              <w:rPr>
                <w:color w:val="000000"/>
              </w:rPr>
              <w:t>$950</w:t>
            </w:r>
          </w:p>
        </w:tc>
        <w:tc>
          <w:tcPr>
            <w:tcW w:w="704" w:type="pct"/>
            <w:tcBorders>
              <w:top w:val="single" w:sz="4" w:space="0" w:color="auto"/>
              <w:left w:val="single" w:sz="4" w:space="0" w:color="auto"/>
              <w:bottom w:val="single" w:sz="4" w:space="0" w:color="auto"/>
              <w:right w:val="single" w:sz="4" w:space="0" w:color="auto"/>
            </w:tcBorders>
            <w:vAlign w:val="center"/>
            <w:hideMark/>
          </w:tcPr>
          <w:p w14:paraId="636F6047" w14:textId="77777777" w:rsidR="006824C3" w:rsidRPr="002D5AEE" w:rsidRDefault="006824C3">
            <w:pPr>
              <w:pStyle w:val="Index1"/>
              <w:rPr>
                <w:color w:val="000000"/>
              </w:rPr>
            </w:pPr>
            <w:r w:rsidRPr="002D5AEE">
              <w:rPr>
                <w:color w:val="000000"/>
              </w:rPr>
              <w:t>Unlimited for eligible calls</w:t>
            </w:r>
          </w:p>
        </w:tc>
      </w:tr>
      <w:tr w:rsidR="00A47AB9" w:rsidRPr="005E5885" w14:paraId="0037F298" w14:textId="77777777" w:rsidTr="006824C3">
        <w:tc>
          <w:tcPr>
            <w:tcW w:w="771" w:type="pct"/>
            <w:tcBorders>
              <w:top w:val="single" w:sz="4" w:space="0" w:color="auto"/>
              <w:left w:val="single" w:sz="4" w:space="0" w:color="auto"/>
              <w:bottom w:val="single" w:sz="4" w:space="0" w:color="auto"/>
              <w:right w:val="single" w:sz="4" w:space="0" w:color="auto"/>
            </w:tcBorders>
            <w:vAlign w:val="center"/>
          </w:tcPr>
          <w:p w14:paraId="5E5C813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 – 7am)</w:t>
            </w:r>
          </w:p>
        </w:tc>
        <w:tc>
          <w:tcPr>
            <w:tcW w:w="2820" w:type="pct"/>
            <w:gridSpan w:val="4"/>
            <w:tcBorders>
              <w:top w:val="single" w:sz="4" w:space="0" w:color="auto"/>
              <w:left w:val="single" w:sz="4" w:space="0" w:color="auto"/>
              <w:bottom w:val="single" w:sz="4" w:space="0" w:color="auto"/>
              <w:right w:val="single" w:sz="4" w:space="0" w:color="auto"/>
            </w:tcBorders>
            <w:vAlign w:val="center"/>
          </w:tcPr>
          <w:p w14:paraId="1DD513B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05" w:type="pct"/>
            <w:tcBorders>
              <w:top w:val="single" w:sz="4" w:space="0" w:color="auto"/>
              <w:left w:val="single" w:sz="4" w:space="0" w:color="auto"/>
              <w:bottom w:val="single" w:sz="4" w:space="0" w:color="auto"/>
              <w:right w:val="single" w:sz="4" w:space="0" w:color="auto"/>
            </w:tcBorders>
            <w:vAlign w:val="center"/>
          </w:tcPr>
          <w:p w14:paraId="1262F27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704" w:type="pct"/>
            <w:tcBorders>
              <w:top w:val="single" w:sz="4" w:space="0" w:color="auto"/>
              <w:left w:val="single" w:sz="4" w:space="0" w:color="auto"/>
              <w:bottom w:val="single" w:sz="4" w:space="0" w:color="auto"/>
              <w:right w:val="single" w:sz="4" w:space="0" w:color="auto"/>
            </w:tcBorders>
            <w:vAlign w:val="center"/>
          </w:tcPr>
          <w:p w14:paraId="78FC403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15E3CED4" w14:textId="77777777" w:rsidTr="006824C3">
        <w:tc>
          <w:tcPr>
            <w:tcW w:w="771" w:type="pct"/>
            <w:tcBorders>
              <w:top w:val="single" w:sz="4" w:space="0" w:color="auto"/>
              <w:left w:val="single" w:sz="4" w:space="0" w:color="auto"/>
              <w:bottom w:val="single" w:sz="4" w:space="0" w:color="auto"/>
              <w:right w:val="single" w:sz="4" w:space="0" w:color="auto"/>
            </w:tcBorders>
            <w:vAlign w:val="center"/>
          </w:tcPr>
          <w:p w14:paraId="7D6273A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2820" w:type="pct"/>
            <w:gridSpan w:val="4"/>
            <w:tcBorders>
              <w:top w:val="single" w:sz="4" w:space="0" w:color="auto"/>
              <w:left w:val="single" w:sz="4" w:space="0" w:color="auto"/>
              <w:bottom w:val="single" w:sz="4" w:space="0" w:color="auto"/>
              <w:right w:val="single" w:sz="4" w:space="0" w:color="auto"/>
            </w:tcBorders>
          </w:tcPr>
          <w:p w14:paraId="44FCB87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05" w:type="pct"/>
            <w:tcBorders>
              <w:top w:val="single" w:sz="4" w:space="0" w:color="auto"/>
              <w:left w:val="single" w:sz="4" w:space="0" w:color="auto"/>
              <w:bottom w:val="single" w:sz="4" w:space="0" w:color="auto"/>
              <w:right w:val="single" w:sz="4" w:space="0" w:color="auto"/>
            </w:tcBorders>
            <w:vAlign w:val="center"/>
          </w:tcPr>
          <w:p w14:paraId="2E3DCF2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704" w:type="pct"/>
            <w:tcBorders>
              <w:top w:val="single" w:sz="4" w:space="0" w:color="auto"/>
              <w:left w:val="single" w:sz="4" w:space="0" w:color="auto"/>
              <w:bottom w:val="single" w:sz="4" w:space="0" w:color="auto"/>
              <w:right w:val="single" w:sz="4" w:space="0" w:color="auto"/>
            </w:tcBorders>
            <w:vAlign w:val="center"/>
          </w:tcPr>
          <w:p w14:paraId="1440D2C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1ABA3F21"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5F82520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Monthly data allowance to use in Australia</w:t>
            </w:r>
          </w:p>
        </w:tc>
        <w:tc>
          <w:tcPr>
            <w:tcW w:w="705" w:type="pct"/>
            <w:tcBorders>
              <w:top w:val="single" w:sz="4" w:space="0" w:color="auto"/>
              <w:left w:val="single" w:sz="4" w:space="0" w:color="auto"/>
              <w:bottom w:val="single" w:sz="4" w:space="0" w:color="auto"/>
              <w:right w:val="single" w:sz="4" w:space="0" w:color="auto"/>
            </w:tcBorders>
            <w:vAlign w:val="center"/>
          </w:tcPr>
          <w:p w14:paraId="2591235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4C06A4AA"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35E7ED9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705" w:type="pct"/>
            <w:tcBorders>
              <w:top w:val="single" w:sz="4" w:space="0" w:color="auto"/>
              <w:left w:val="single" w:sz="4" w:space="0" w:color="auto"/>
              <w:bottom w:val="single" w:sz="4" w:space="0" w:color="auto"/>
              <w:right w:val="single" w:sz="4" w:space="0" w:color="auto"/>
            </w:tcBorders>
            <w:vAlign w:val="center"/>
            <w:hideMark/>
          </w:tcPr>
          <w:p w14:paraId="1D929FE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705" w:type="pct"/>
            <w:tcBorders>
              <w:top w:val="single" w:sz="4" w:space="0" w:color="auto"/>
              <w:left w:val="single" w:sz="4" w:space="0" w:color="auto"/>
              <w:bottom w:val="single" w:sz="4" w:space="0" w:color="auto"/>
              <w:right w:val="single" w:sz="4" w:space="0" w:color="auto"/>
            </w:tcBorders>
            <w:vAlign w:val="center"/>
            <w:hideMark/>
          </w:tcPr>
          <w:p w14:paraId="1D0D704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704" w:type="pct"/>
            <w:tcBorders>
              <w:top w:val="single" w:sz="4" w:space="0" w:color="auto"/>
              <w:left w:val="single" w:sz="4" w:space="0" w:color="auto"/>
              <w:bottom w:val="single" w:sz="4" w:space="0" w:color="auto"/>
              <w:right w:val="single" w:sz="4" w:space="0" w:color="auto"/>
            </w:tcBorders>
            <w:vAlign w:val="center"/>
            <w:hideMark/>
          </w:tcPr>
          <w:p w14:paraId="279859D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A47AB9" w:rsidRPr="005E5885" w14:paraId="28883358" w14:textId="77777777" w:rsidTr="006824C3">
        <w:tc>
          <w:tcPr>
            <w:tcW w:w="771" w:type="pct"/>
            <w:tcBorders>
              <w:top w:val="single" w:sz="4" w:space="0" w:color="auto"/>
              <w:left w:val="single" w:sz="4" w:space="0" w:color="auto"/>
              <w:bottom w:val="single" w:sz="4" w:space="0" w:color="auto"/>
              <w:right w:val="single" w:sz="4" w:space="0" w:color="auto"/>
            </w:tcBorders>
            <w:vAlign w:val="center"/>
          </w:tcPr>
          <w:p w14:paraId="7614A22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109E028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704" w:type="pct"/>
            <w:tcBorders>
              <w:top w:val="single" w:sz="4" w:space="0" w:color="auto"/>
              <w:left w:val="single" w:sz="4" w:space="0" w:color="auto"/>
              <w:bottom w:val="single" w:sz="4" w:space="0" w:color="auto"/>
              <w:right w:val="single" w:sz="4" w:space="0" w:color="auto"/>
            </w:tcBorders>
            <w:vAlign w:val="center"/>
          </w:tcPr>
          <w:p w14:paraId="18D46DE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A47AB9" w:rsidRPr="005E5885" w14:paraId="04A30BB4"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0C26924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3EC7A44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704" w:type="pct"/>
            <w:tcBorders>
              <w:top w:val="single" w:sz="4" w:space="0" w:color="auto"/>
              <w:left w:val="single" w:sz="4" w:space="0" w:color="auto"/>
              <w:bottom w:val="single" w:sz="4" w:space="0" w:color="auto"/>
              <w:right w:val="single" w:sz="4" w:space="0" w:color="auto"/>
            </w:tcBorders>
            <w:vAlign w:val="center"/>
            <w:hideMark/>
          </w:tcPr>
          <w:p w14:paraId="0BF6583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A47AB9" w:rsidRPr="005E5885" w14:paraId="2B893197"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7E04A41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3525" w:type="pct"/>
            <w:gridSpan w:val="5"/>
            <w:tcBorders>
              <w:top w:val="single" w:sz="4" w:space="0" w:color="auto"/>
              <w:left w:val="single" w:sz="4" w:space="0" w:color="auto"/>
              <w:bottom w:val="single" w:sz="4" w:space="0" w:color="auto"/>
              <w:right w:val="single" w:sz="4" w:space="0" w:color="auto"/>
            </w:tcBorders>
            <w:vAlign w:val="center"/>
          </w:tcPr>
          <w:p w14:paraId="131742C6" w14:textId="77777777" w:rsidR="006824C3" w:rsidRPr="002D5AEE" w:rsidRDefault="006824C3">
            <w:pPr>
              <w:pStyle w:val="Index1"/>
              <w:rPr>
                <w:color w:val="000000"/>
              </w:rPr>
            </w:pPr>
            <w:r w:rsidRPr="002D5AEE">
              <w:rPr>
                <w:color w:val="000000"/>
              </w:rPr>
              <w:t>$0.40</w:t>
            </w:r>
          </w:p>
        </w:tc>
        <w:tc>
          <w:tcPr>
            <w:tcW w:w="704" w:type="pct"/>
            <w:tcBorders>
              <w:top w:val="single" w:sz="4" w:space="0" w:color="auto"/>
              <w:left w:val="single" w:sz="4" w:space="0" w:color="auto"/>
              <w:bottom w:val="single" w:sz="4" w:space="0" w:color="auto"/>
              <w:right w:val="single" w:sz="4" w:space="0" w:color="auto"/>
            </w:tcBorders>
            <w:vAlign w:val="center"/>
            <w:hideMark/>
          </w:tcPr>
          <w:p w14:paraId="7E695FB2" w14:textId="77777777" w:rsidR="006824C3" w:rsidRPr="002D5AEE" w:rsidRDefault="006824C3">
            <w:pPr>
              <w:pStyle w:val="Index1"/>
              <w:rPr>
                <w:color w:val="000000"/>
              </w:rPr>
            </w:pPr>
            <w:r w:rsidRPr="002D5AEE">
              <w:rPr>
                <w:color w:val="000000"/>
              </w:rPr>
              <w:t>Unlimited for eligible calls</w:t>
            </w:r>
          </w:p>
        </w:tc>
      </w:tr>
      <w:tr w:rsidR="00A47AB9" w:rsidRPr="005E5885" w14:paraId="3762AED5"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4940467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410" w:type="pct"/>
            <w:gridSpan w:val="2"/>
            <w:tcBorders>
              <w:top w:val="single" w:sz="4" w:space="0" w:color="auto"/>
              <w:left w:val="single" w:sz="4" w:space="0" w:color="auto"/>
              <w:bottom w:val="single" w:sz="4" w:space="0" w:color="auto"/>
              <w:right w:val="single" w:sz="4" w:space="0" w:color="auto"/>
            </w:tcBorders>
            <w:vAlign w:val="center"/>
          </w:tcPr>
          <w:p w14:paraId="41DD4B68" w14:textId="77777777" w:rsidR="006824C3" w:rsidRPr="002D5AEE" w:rsidRDefault="006824C3">
            <w:pPr>
              <w:pStyle w:val="Index1"/>
              <w:rPr>
                <w:color w:val="000000"/>
              </w:rPr>
            </w:pPr>
            <w:r w:rsidRPr="002D5AEE">
              <w:rPr>
                <w:color w:val="000000"/>
              </w:rPr>
              <w:t>$0.25</w:t>
            </w:r>
          </w:p>
        </w:tc>
        <w:tc>
          <w:tcPr>
            <w:tcW w:w="2819" w:type="pct"/>
            <w:gridSpan w:val="4"/>
            <w:tcBorders>
              <w:top w:val="single" w:sz="4" w:space="0" w:color="auto"/>
              <w:left w:val="single" w:sz="4" w:space="0" w:color="auto"/>
              <w:bottom w:val="single" w:sz="4" w:space="0" w:color="auto"/>
              <w:right w:val="single" w:sz="4" w:space="0" w:color="auto"/>
            </w:tcBorders>
            <w:vAlign w:val="center"/>
            <w:hideMark/>
          </w:tcPr>
          <w:p w14:paraId="61A2A361" w14:textId="77777777" w:rsidR="006824C3" w:rsidRPr="002D5AEE" w:rsidRDefault="006824C3">
            <w:pPr>
              <w:pStyle w:val="Index1"/>
              <w:rPr>
                <w:color w:val="000000"/>
              </w:rPr>
            </w:pPr>
            <w:r w:rsidRPr="002D5AEE">
              <w:rPr>
                <w:color w:val="000000"/>
              </w:rPr>
              <w:t>Unlimited for eligible calls</w:t>
            </w:r>
          </w:p>
        </w:tc>
      </w:tr>
      <w:tr w:rsidR="00A47AB9" w:rsidRPr="005E5885" w14:paraId="5C5B2E3D"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5FD9FF1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2115" w:type="pct"/>
            <w:gridSpan w:val="3"/>
            <w:tcBorders>
              <w:top w:val="single" w:sz="4" w:space="0" w:color="auto"/>
              <w:left w:val="single" w:sz="4" w:space="0" w:color="auto"/>
              <w:bottom w:val="single" w:sz="4" w:space="0" w:color="auto"/>
              <w:right w:val="single" w:sz="4" w:space="0" w:color="auto"/>
            </w:tcBorders>
            <w:vAlign w:val="center"/>
          </w:tcPr>
          <w:p w14:paraId="491CDE4A"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114" w:type="pct"/>
            <w:gridSpan w:val="3"/>
            <w:tcBorders>
              <w:top w:val="single" w:sz="4" w:space="0" w:color="auto"/>
              <w:left w:val="single" w:sz="4" w:space="0" w:color="auto"/>
              <w:bottom w:val="single" w:sz="4" w:space="0" w:color="auto"/>
              <w:right w:val="single" w:sz="4" w:space="0" w:color="auto"/>
            </w:tcBorders>
            <w:vAlign w:val="center"/>
            <w:hideMark/>
          </w:tcPr>
          <w:p w14:paraId="7388A627" w14:textId="77777777" w:rsidR="006824C3" w:rsidRPr="002D5AEE" w:rsidRDefault="006824C3">
            <w:pPr>
              <w:pStyle w:val="Index1"/>
              <w:rPr>
                <w:color w:val="000000"/>
              </w:rPr>
            </w:pPr>
            <w:r w:rsidRPr="002D5AEE">
              <w:rPr>
                <w:color w:val="000000"/>
              </w:rPr>
              <w:t>Unlimited</w:t>
            </w:r>
          </w:p>
        </w:tc>
      </w:tr>
      <w:tr w:rsidR="00A47AB9" w:rsidRPr="005E5885" w14:paraId="4E873100" w14:textId="77777777" w:rsidTr="006824C3">
        <w:tc>
          <w:tcPr>
            <w:tcW w:w="771" w:type="pct"/>
            <w:tcBorders>
              <w:top w:val="single" w:sz="4" w:space="0" w:color="auto"/>
              <w:left w:val="single" w:sz="4" w:space="0" w:color="auto"/>
              <w:bottom w:val="single" w:sz="4" w:space="0" w:color="auto"/>
              <w:right w:val="single" w:sz="4" w:space="0" w:color="auto"/>
            </w:tcBorders>
            <w:vAlign w:val="center"/>
          </w:tcPr>
          <w:p w14:paraId="3109AE9B" w14:textId="77777777" w:rsidR="006824C3" w:rsidRPr="002D5AEE" w:rsidRDefault="006824C3">
            <w:pPr>
              <w:spacing w:before="240" w:after="240"/>
              <w:rPr>
                <w:rFonts w:ascii="Arial" w:hAnsi="Arial" w:cs="Arial"/>
                <w:bCs/>
                <w:color w:val="000000"/>
                <w:sz w:val="18"/>
                <w:szCs w:val="18"/>
                <w:highlight w:val="red"/>
                <w:lang w:val="en-US"/>
              </w:rPr>
            </w:pPr>
            <w:r w:rsidRPr="002D5AEE">
              <w:rPr>
                <w:rFonts w:ascii="Arial" w:hAnsi="Arial" w:cs="Arial"/>
                <w:bCs/>
                <w:color w:val="000000"/>
                <w:sz w:val="18"/>
                <w:szCs w:val="18"/>
                <w:lang w:val="en-US"/>
              </w:rPr>
              <w:lastRenderedPageBreak/>
              <w:t>MessageBank Plus</w:t>
            </w:r>
          </w:p>
        </w:tc>
        <w:tc>
          <w:tcPr>
            <w:tcW w:w="2115" w:type="pct"/>
            <w:gridSpan w:val="3"/>
            <w:tcBorders>
              <w:top w:val="single" w:sz="4" w:space="0" w:color="auto"/>
              <w:left w:val="single" w:sz="4" w:space="0" w:color="auto"/>
              <w:bottom w:val="single" w:sz="4" w:space="0" w:color="auto"/>
              <w:right w:val="single" w:sz="4" w:space="0" w:color="auto"/>
            </w:tcBorders>
            <w:vAlign w:val="center"/>
          </w:tcPr>
          <w:p w14:paraId="5B7C3EFB" w14:textId="77777777" w:rsidR="006824C3" w:rsidRPr="002D5AEE" w:rsidRDefault="006824C3">
            <w:pPr>
              <w:pStyle w:val="NormalIndent"/>
              <w:spacing w:before="240" w:after="240"/>
              <w:ind w:left="241"/>
              <w:jc w:val="center"/>
              <w:rPr>
                <w:rFonts w:ascii="Arial" w:hAnsi="Arial" w:cs="Arial"/>
                <w:color w:val="000000"/>
                <w:sz w:val="18"/>
                <w:szCs w:val="18"/>
                <w:highlight w:val="red"/>
                <w:lang w:val="en-AU"/>
              </w:rPr>
            </w:pPr>
            <w:r w:rsidRPr="002D5AEE">
              <w:rPr>
                <w:rFonts w:ascii="Arial" w:hAnsi="Arial" w:cs="Arial"/>
                <w:color w:val="000000"/>
                <w:sz w:val="18"/>
                <w:szCs w:val="18"/>
                <w:lang w:val="en-AU"/>
              </w:rPr>
              <w:t>$5 per month (optional)</w:t>
            </w:r>
          </w:p>
        </w:tc>
        <w:tc>
          <w:tcPr>
            <w:tcW w:w="2114" w:type="pct"/>
            <w:gridSpan w:val="3"/>
            <w:tcBorders>
              <w:top w:val="single" w:sz="4" w:space="0" w:color="auto"/>
              <w:left w:val="single" w:sz="4" w:space="0" w:color="auto"/>
              <w:bottom w:val="single" w:sz="4" w:space="0" w:color="auto"/>
              <w:right w:val="single" w:sz="4" w:space="0" w:color="auto"/>
            </w:tcBorders>
            <w:vAlign w:val="center"/>
          </w:tcPr>
          <w:p w14:paraId="488918BF" w14:textId="77777777" w:rsidR="006824C3" w:rsidRPr="002D5AEE" w:rsidRDefault="006824C3">
            <w:pPr>
              <w:pStyle w:val="Index1"/>
              <w:rPr>
                <w:color w:val="000000"/>
                <w:highlight w:val="red"/>
              </w:rPr>
            </w:pPr>
            <w:r w:rsidRPr="002D5AEE">
              <w:rPr>
                <w:color w:val="000000"/>
              </w:rPr>
              <w:t>Included (for iPhone customers only)</w:t>
            </w:r>
          </w:p>
        </w:tc>
      </w:tr>
      <w:tr w:rsidR="00A47AB9" w:rsidRPr="005E5885" w14:paraId="3E2F9120"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336FB022"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4229" w:type="pct"/>
            <w:gridSpan w:val="6"/>
            <w:tcBorders>
              <w:top w:val="single" w:sz="4" w:space="0" w:color="auto"/>
              <w:left w:val="single" w:sz="4" w:space="0" w:color="auto"/>
              <w:bottom w:val="single" w:sz="4" w:space="0" w:color="auto"/>
              <w:right w:val="single" w:sz="4" w:space="0" w:color="auto"/>
            </w:tcBorders>
            <w:vAlign w:val="center"/>
          </w:tcPr>
          <w:p w14:paraId="5EC4C7BD" w14:textId="77777777" w:rsidR="006824C3" w:rsidRPr="002D5AEE" w:rsidRDefault="006824C3">
            <w:pPr>
              <w:pStyle w:val="Index1"/>
              <w:rPr>
                <w:color w:val="000000"/>
              </w:rPr>
            </w:pPr>
            <w:r w:rsidRPr="002D5AEE">
              <w:rPr>
                <w:color w:val="000000"/>
              </w:rPr>
              <w:t>$0.03/MB or $10/GB if you’ve chosen Extra Data</w:t>
            </w:r>
            <w:r w:rsidR="00250A05" w:rsidRPr="002D5AEE">
              <w:rPr>
                <w:color w:val="000000"/>
              </w:rPr>
              <w:t xml:space="preserve"> (to be used before the end of your billing month)</w:t>
            </w:r>
            <w:r w:rsidR="005D3B1E" w:rsidRPr="002D5AEE">
              <w:rPr>
                <w:color w:val="000000"/>
              </w:rPr>
              <w:t xml:space="preserve"> (until you reach the $100 Excess Cap, when your</w:t>
            </w:r>
            <w:r w:rsidR="00087E0A" w:rsidRPr="002D5AEE">
              <w:rPr>
                <w:color w:val="000000"/>
              </w:rPr>
              <w:t xml:space="preserve"> </w:t>
            </w:r>
            <w:r w:rsidR="005D3B1E" w:rsidRPr="002D5AEE">
              <w:rPr>
                <w:color w:val="000000"/>
              </w:rPr>
              <w:t>service will be shaped to Peace of Mind data)</w:t>
            </w:r>
          </w:p>
        </w:tc>
      </w:tr>
      <w:tr w:rsidR="00A47AB9" w:rsidRPr="005E5885" w14:paraId="08E9B673" w14:textId="77777777" w:rsidTr="006824C3">
        <w:tc>
          <w:tcPr>
            <w:tcW w:w="771" w:type="pct"/>
            <w:tcBorders>
              <w:top w:val="single" w:sz="4" w:space="0" w:color="auto"/>
              <w:left w:val="single" w:sz="4" w:space="0" w:color="auto"/>
              <w:bottom w:val="single" w:sz="4" w:space="0" w:color="auto"/>
              <w:right w:val="single" w:sz="4" w:space="0" w:color="auto"/>
            </w:tcBorders>
            <w:vAlign w:val="center"/>
            <w:hideMark/>
          </w:tcPr>
          <w:p w14:paraId="41DF4EF1"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C14965"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w:t>
            </w:r>
            <w:r w:rsidR="00C14965" w:rsidRPr="002D5AEE">
              <w:rPr>
                <w:rFonts w:ascii="Arial" w:hAnsi="Arial" w:cs="Arial"/>
                <w:bCs/>
                <w:color w:val="000000"/>
                <w:sz w:val="18"/>
                <w:szCs w:val="18"/>
                <w:lang w:val="en-US"/>
              </w:rPr>
              <w:t>in</w:t>
            </w:r>
            <w:r w:rsidR="00823D34" w:rsidRPr="002D5AEE">
              <w:rPr>
                <w:rFonts w:ascii="Arial" w:hAnsi="Arial" w:cs="Arial"/>
                <w:bCs/>
                <w:color w:val="000000"/>
                <w:sz w:val="18"/>
                <w:szCs w:val="18"/>
                <w:lang w:val="en-US"/>
              </w:rPr>
              <w:t xml:space="preserve"> </w:t>
            </w:r>
            <w:r w:rsidRPr="002D5AEE">
              <w:rPr>
                <w:rFonts w:ascii="Arial" w:hAnsi="Arial" w:cs="Arial"/>
                <w:bCs/>
                <w:color w:val="000000"/>
                <w:sz w:val="18"/>
                <w:szCs w:val="18"/>
                <w:lang w:val="en-US"/>
              </w:rPr>
              <w:t>Person or via Mail</w:t>
            </w:r>
          </w:p>
        </w:tc>
        <w:tc>
          <w:tcPr>
            <w:tcW w:w="4229" w:type="pct"/>
            <w:gridSpan w:val="6"/>
            <w:tcBorders>
              <w:top w:val="single" w:sz="4" w:space="0" w:color="auto"/>
              <w:left w:val="single" w:sz="4" w:space="0" w:color="auto"/>
              <w:bottom w:val="single" w:sz="4" w:space="0" w:color="auto"/>
              <w:right w:val="single" w:sz="4" w:space="0" w:color="auto"/>
            </w:tcBorders>
            <w:vAlign w:val="center"/>
          </w:tcPr>
          <w:p w14:paraId="2EE456FB" w14:textId="77777777" w:rsidR="006824C3" w:rsidRPr="002D5AEE" w:rsidRDefault="00823D34">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9091666" w14:textId="77777777" w:rsidR="007164D6" w:rsidRPr="002D5AEE" w:rsidRDefault="007164D6">
      <w:pPr>
        <w:pStyle w:val="Heading2"/>
        <w:numPr>
          <w:ilvl w:val="0"/>
          <w:numId w:val="0"/>
        </w:numPr>
        <w:rPr>
          <w:color w:val="000000"/>
        </w:rPr>
        <w:sectPr w:rsidR="007164D6" w:rsidRPr="002D5AEE" w:rsidSect="002D5AEE">
          <w:footerReference w:type="even" r:id="rId196"/>
          <w:footerReference w:type="default" r:id="rId197"/>
          <w:headerReference w:type="first" r:id="rId198"/>
          <w:footerReference w:type="first" r:id="rId199"/>
          <w:pgSz w:w="11906" w:h="16838"/>
          <w:pgMar w:top="1418" w:right="1418" w:bottom="1418" w:left="1418" w:header="720" w:footer="720" w:gutter="0"/>
          <w:cols w:space="720"/>
          <w:docGrid w:linePitch="313"/>
        </w:sectPr>
      </w:pPr>
    </w:p>
    <w:p w14:paraId="3CACF882" w14:textId="77777777" w:rsidR="006824C3" w:rsidRPr="002D5AEE" w:rsidRDefault="006824C3">
      <w:pPr>
        <w:pStyle w:val="Heading1"/>
        <w:pageBreakBefore w:val="0"/>
        <w:rPr>
          <w:color w:val="000000"/>
          <w:lang w:val="en-US"/>
        </w:rPr>
      </w:pPr>
      <w:bookmarkStart w:id="1256" w:name="_Toc381380858"/>
      <w:bookmarkStart w:id="1257" w:name="_Toc394479087"/>
      <w:bookmarkStart w:id="1258" w:name="_Toc459561584"/>
      <w:bookmarkStart w:id="1259" w:name="_Toc492274392"/>
      <w:bookmarkStart w:id="1260" w:name="_Toc106353058"/>
      <w:r w:rsidRPr="002D5AEE">
        <w:rPr>
          <w:color w:val="000000"/>
          <w:lang w:val="en-US"/>
        </w:rPr>
        <w:lastRenderedPageBreak/>
        <w:t>Mobile Accelerate BYO Plans</w:t>
      </w:r>
      <w:bookmarkEnd w:id="1256"/>
      <w:bookmarkEnd w:id="1257"/>
      <w:bookmarkEnd w:id="1258"/>
      <w:bookmarkEnd w:id="1259"/>
      <w:bookmarkEnd w:id="1260"/>
    </w:p>
    <w:p w14:paraId="52C66892" w14:textId="77777777" w:rsidR="006824C3" w:rsidRPr="002D5AEE" w:rsidRDefault="006824C3">
      <w:pPr>
        <w:pStyle w:val="Indent1"/>
        <w:ind w:left="1440" w:hanging="1440"/>
        <w:rPr>
          <w:color w:val="000000"/>
        </w:rPr>
      </w:pPr>
      <w:bookmarkStart w:id="1261" w:name="_Toc459561585"/>
      <w:bookmarkStart w:id="1262" w:name="_Toc492274393"/>
      <w:bookmarkStart w:id="1263" w:name="_Toc519254647"/>
      <w:bookmarkStart w:id="1264" w:name="_Toc106353059"/>
      <w:bookmarkStart w:id="1265" w:name="_Toc381380859"/>
      <w:bookmarkStart w:id="1266" w:name="_Toc394479088"/>
      <w:r w:rsidRPr="002D5AEE">
        <w:rPr>
          <w:color w:val="000000"/>
        </w:rPr>
        <w:t>Not available to new and recontracting customers on and from 12 May 2015</w:t>
      </w:r>
      <w:bookmarkEnd w:id="1261"/>
      <w:bookmarkEnd w:id="1262"/>
      <w:bookmarkEnd w:id="1263"/>
      <w:bookmarkEnd w:id="1264"/>
    </w:p>
    <w:p w14:paraId="20A67E9C" w14:textId="77777777" w:rsidR="006824C3" w:rsidRPr="002D5AEE" w:rsidRDefault="006824C3">
      <w:pPr>
        <w:pStyle w:val="Indent1"/>
        <w:rPr>
          <w:color w:val="000000"/>
        </w:rPr>
      </w:pPr>
      <w:bookmarkStart w:id="1267" w:name="_Toc459561586"/>
      <w:bookmarkStart w:id="1268" w:name="_Toc492274394"/>
      <w:bookmarkStart w:id="1269" w:name="_Toc106353060"/>
      <w:r w:rsidRPr="002D5AEE">
        <w:rPr>
          <w:color w:val="000000"/>
        </w:rPr>
        <w:t>Eligibility</w:t>
      </w:r>
      <w:bookmarkEnd w:id="1265"/>
      <w:bookmarkEnd w:id="1266"/>
      <w:bookmarkEnd w:id="1267"/>
      <w:bookmarkEnd w:id="1268"/>
      <w:bookmarkEnd w:id="1269"/>
    </w:p>
    <w:p w14:paraId="2E53EAC8" w14:textId="77777777" w:rsidR="006824C3" w:rsidRPr="002D5AEE" w:rsidRDefault="006824C3">
      <w:pPr>
        <w:pStyle w:val="Heading2"/>
        <w:rPr>
          <w:color w:val="000000"/>
        </w:rPr>
      </w:pPr>
      <w:r w:rsidRPr="002D5AEE">
        <w:rPr>
          <w:color w:val="000000"/>
        </w:rPr>
        <w:t xml:space="preserve">You will be eligible to take up a Mobile Accelerate BYO Plan on and from 4 March 2014 if you are a new customer or an existing customer with a 13 digit account number. </w:t>
      </w:r>
      <w:r w:rsidRPr="002D5AEE">
        <w:rPr>
          <w:color w:val="000000"/>
          <w:lang w:val="en-US"/>
        </w:rPr>
        <w:t>Mobile Accelerate Plans are not available for new or recontracting customers on and from 12 May 2015.</w:t>
      </w:r>
    </w:p>
    <w:p w14:paraId="6462D8C4" w14:textId="77777777" w:rsidR="006824C3" w:rsidRPr="002D5AEE" w:rsidRDefault="006824C3">
      <w:pPr>
        <w:pStyle w:val="Heading2"/>
        <w:rPr>
          <w:color w:val="000000"/>
        </w:rPr>
      </w:pPr>
      <w:r w:rsidRPr="002D5AEE">
        <w:rPr>
          <w:color w:val="000000"/>
        </w:rPr>
        <w:t xml:space="preserve">If you are a business customer, you must provide us with proof of your ABN, ACN or ARBN. </w:t>
      </w:r>
    </w:p>
    <w:p w14:paraId="3F22B670" w14:textId="77777777" w:rsidR="006824C3" w:rsidRPr="002D5AEE" w:rsidRDefault="006824C3">
      <w:pPr>
        <w:pStyle w:val="Heading2"/>
        <w:rPr>
          <w:color w:val="000000"/>
        </w:rPr>
      </w:pPr>
      <w:r w:rsidRPr="002D5AEE">
        <w:rPr>
          <w:color w:val="000000"/>
          <w:lang w:val="en-US"/>
        </w:rPr>
        <w:t>You need to bring your own (BYO) or purchase a Telstra Mobile Network compatible handset to take up this plan. Be sure to check that your handset supports 3G-850MHz and both 4G 1800MHz and 4G 700MHz banding, to ensure you get the best possible experience on the Telstra Mobile Network. Check your device manual or manufacturer’s website. See telstra.com/device for more information.</w:t>
      </w:r>
    </w:p>
    <w:p w14:paraId="31BDBB5C" w14:textId="77777777" w:rsidR="006824C3" w:rsidRPr="002D5AEE" w:rsidRDefault="006824C3">
      <w:pPr>
        <w:pStyle w:val="Indent1"/>
        <w:rPr>
          <w:color w:val="000000"/>
        </w:rPr>
      </w:pPr>
      <w:bookmarkStart w:id="1270" w:name="_Toc381380860"/>
      <w:bookmarkStart w:id="1271" w:name="_Toc394479089"/>
      <w:bookmarkStart w:id="1272" w:name="_Toc459561587"/>
      <w:bookmarkStart w:id="1273" w:name="_Toc492274395"/>
      <w:bookmarkStart w:id="1274" w:name="_Toc106353061"/>
      <w:r w:rsidRPr="002D5AEE">
        <w:rPr>
          <w:color w:val="000000"/>
        </w:rPr>
        <w:t>Availability</w:t>
      </w:r>
      <w:bookmarkEnd w:id="1270"/>
      <w:bookmarkEnd w:id="1271"/>
      <w:bookmarkEnd w:id="1272"/>
      <w:bookmarkEnd w:id="1273"/>
      <w:bookmarkEnd w:id="1274"/>
    </w:p>
    <w:p w14:paraId="56C975A3" w14:textId="2EE6AEDE" w:rsidR="006824C3" w:rsidRPr="002D5AEE" w:rsidRDefault="006824C3">
      <w:pPr>
        <w:pStyle w:val="Heading2"/>
        <w:rPr>
          <w:color w:val="000000"/>
        </w:rPr>
      </w:pPr>
      <w:r w:rsidRPr="002D5AEE">
        <w:rPr>
          <w:color w:val="000000"/>
        </w:rPr>
        <w:t xml:space="preserve">Mobile Accelerate BYO Plans are available until they are withdrawn by us.  The available Mobile Accelerate BYO Plans are described in clause </w:t>
      </w:r>
      <w:r w:rsidRPr="002D5AEE">
        <w:rPr>
          <w:b/>
          <w:color w:val="000000"/>
        </w:rPr>
        <w:fldChar w:fldCharType="begin"/>
      </w:r>
      <w:r w:rsidRPr="002D5AEE">
        <w:rPr>
          <w:b/>
          <w:color w:val="000000"/>
        </w:rPr>
        <w:instrText xml:space="preserve"> REF _Ref376194890 \r \h  \* MERGEFORMAT </w:instrText>
      </w:r>
      <w:r w:rsidRPr="002D5AEE">
        <w:rPr>
          <w:b/>
          <w:color w:val="000000"/>
        </w:rPr>
      </w:r>
      <w:r w:rsidRPr="002D5AEE">
        <w:rPr>
          <w:b/>
          <w:color w:val="000000"/>
        </w:rPr>
        <w:fldChar w:fldCharType="separate"/>
      </w:r>
      <w:r w:rsidR="002F1A8B">
        <w:rPr>
          <w:b/>
          <w:color w:val="000000"/>
        </w:rPr>
        <w:t>24.33</w:t>
      </w:r>
      <w:r w:rsidRPr="002D5AEE">
        <w:rPr>
          <w:b/>
          <w:color w:val="000000"/>
        </w:rPr>
        <w:fldChar w:fldCharType="end"/>
      </w:r>
      <w:r w:rsidRPr="002D5AEE">
        <w:rPr>
          <w:color w:val="000000"/>
        </w:rPr>
        <w:t>.</w:t>
      </w:r>
    </w:p>
    <w:p w14:paraId="09B2D76B" w14:textId="77777777" w:rsidR="006824C3" w:rsidRPr="002D5AEE" w:rsidRDefault="006824C3">
      <w:pPr>
        <w:pStyle w:val="Heading2"/>
        <w:rPr>
          <w:color w:val="000000"/>
        </w:rPr>
      </w:pPr>
      <w:r w:rsidRPr="002D5AEE">
        <w:rPr>
          <w:color w:val="000000"/>
        </w:rPr>
        <w:t>If you want to connect your existing Telstra mobile service to a Mobile Accelerate BYO Plan, you may need to cancel your current plan and pay us any applicable early termination and early recontracting charges for that cancellation.</w:t>
      </w:r>
    </w:p>
    <w:p w14:paraId="2CFED83F" w14:textId="77777777" w:rsidR="006824C3" w:rsidRPr="002D5AEE" w:rsidRDefault="006824C3">
      <w:pPr>
        <w:pStyle w:val="Indent1"/>
        <w:rPr>
          <w:color w:val="000000"/>
        </w:rPr>
      </w:pPr>
      <w:bookmarkStart w:id="1275" w:name="_Toc381380861"/>
      <w:bookmarkStart w:id="1276" w:name="_Toc394479090"/>
      <w:bookmarkStart w:id="1277" w:name="_Toc459561588"/>
      <w:bookmarkStart w:id="1278" w:name="_Toc492274396"/>
      <w:bookmarkStart w:id="1279" w:name="_Toc106353062"/>
      <w:r w:rsidRPr="002D5AEE">
        <w:rPr>
          <w:color w:val="000000"/>
        </w:rPr>
        <w:t>Plan Options</w:t>
      </w:r>
      <w:bookmarkEnd w:id="1275"/>
      <w:bookmarkEnd w:id="1276"/>
      <w:bookmarkEnd w:id="1277"/>
      <w:bookmarkEnd w:id="1278"/>
      <w:bookmarkEnd w:id="1279"/>
    </w:p>
    <w:p w14:paraId="47BAC174" w14:textId="77777777" w:rsidR="006824C3" w:rsidRPr="002D5AEE" w:rsidRDefault="006824C3">
      <w:pPr>
        <w:pStyle w:val="Heading2"/>
        <w:rPr>
          <w:color w:val="000000"/>
        </w:rPr>
      </w:pPr>
      <w:r w:rsidRPr="002D5AEE">
        <w:rPr>
          <w:color w:val="000000"/>
        </w:rPr>
        <w:t>Mobile Accelerate BYO Plans will be offered with a minimum term of 12 or 24 months.</w:t>
      </w:r>
    </w:p>
    <w:p w14:paraId="629C4D70" w14:textId="77777777" w:rsidR="006824C3" w:rsidRPr="002D5AEE" w:rsidRDefault="006824C3">
      <w:pPr>
        <w:pStyle w:val="Indent1"/>
        <w:rPr>
          <w:color w:val="000000"/>
        </w:rPr>
      </w:pPr>
      <w:bookmarkStart w:id="1280" w:name="_Toc394479091"/>
      <w:bookmarkStart w:id="1281" w:name="_Toc459561589"/>
      <w:bookmarkStart w:id="1282" w:name="_Toc492274397"/>
      <w:bookmarkStart w:id="1283" w:name="_Toc106353063"/>
      <w:r w:rsidRPr="002D5AEE">
        <w:rPr>
          <w:color w:val="000000"/>
        </w:rPr>
        <w:t>Telstra Upgrade Options</w:t>
      </w:r>
      <w:bookmarkEnd w:id="1280"/>
      <w:bookmarkEnd w:id="1281"/>
      <w:bookmarkEnd w:id="1282"/>
      <w:bookmarkEnd w:id="1283"/>
    </w:p>
    <w:p w14:paraId="2153BAC6" w14:textId="77777777" w:rsidR="006824C3" w:rsidRPr="002D5AEE" w:rsidRDefault="006824C3">
      <w:pPr>
        <w:pStyle w:val="Heading2"/>
        <w:rPr>
          <w:color w:val="000000"/>
        </w:rPr>
      </w:pPr>
      <w:r w:rsidRPr="002D5AEE">
        <w:rPr>
          <w:color w:val="000000"/>
          <w:lang w:val="en-US"/>
        </w:rPr>
        <w:t xml:space="preserve">Mobile Accelerate BYO Plans – 24 month, are eligible for a Telstra Upgrade option. The Telstra Upgrade option terms and conditions </w:t>
      </w:r>
      <w:r w:rsidRPr="002D5AEE">
        <w:rPr>
          <w:color w:val="000000"/>
        </w:rPr>
        <w:t xml:space="preserve">are set out in </w:t>
      </w:r>
      <w:hyperlink r:id="rId200" w:history="1">
        <w:r w:rsidRPr="002D5AEE">
          <w:rPr>
            <w:rStyle w:val="Hyperlink"/>
            <w:color w:val="000000"/>
          </w:rPr>
          <w:t>Part C – Special Promotions of the Telstra Mobile Section of Our Customer Terms</w:t>
        </w:r>
      </w:hyperlink>
      <w:r w:rsidRPr="002D5AEE">
        <w:rPr>
          <w:color w:val="000000"/>
        </w:rPr>
        <w:t>.</w:t>
      </w:r>
    </w:p>
    <w:p w14:paraId="243105CA" w14:textId="77777777" w:rsidR="006824C3" w:rsidRPr="002D5AEE" w:rsidRDefault="006824C3">
      <w:pPr>
        <w:pStyle w:val="Indent1"/>
        <w:rPr>
          <w:color w:val="000000"/>
        </w:rPr>
      </w:pPr>
      <w:bookmarkStart w:id="1284" w:name="_Toc381380862"/>
      <w:bookmarkStart w:id="1285" w:name="_Toc394479092"/>
      <w:bookmarkStart w:id="1286" w:name="_Toc459561590"/>
      <w:bookmarkStart w:id="1287" w:name="_Toc492274398"/>
      <w:bookmarkStart w:id="1288" w:name="_Toc106353064"/>
      <w:r w:rsidRPr="002D5AEE">
        <w:rPr>
          <w:color w:val="000000"/>
        </w:rPr>
        <w:t>Payment and Eligible Calls</w:t>
      </w:r>
      <w:bookmarkEnd w:id="1284"/>
      <w:bookmarkEnd w:id="1285"/>
      <w:bookmarkEnd w:id="1286"/>
      <w:bookmarkEnd w:id="1287"/>
      <w:bookmarkEnd w:id="1288"/>
    </w:p>
    <w:p w14:paraId="07B7D148" w14:textId="77777777" w:rsidR="006824C3" w:rsidRPr="002D5AEE" w:rsidRDefault="006824C3">
      <w:pPr>
        <w:pStyle w:val="Heading2"/>
        <w:rPr>
          <w:rFonts w:eastAsia="Arial Unicode MS"/>
          <w:color w:val="000000"/>
        </w:rPr>
      </w:pPr>
      <w:r w:rsidRPr="002D5AEE">
        <w:rPr>
          <w:color w:val="000000"/>
        </w:rPr>
        <w:t>Your</w:t>
      </w:r>
      <w:r w:rsidRPr="002D5AEE">
        <w:rPr>
          <w:rFonts w:eastAsia="Arial Unicode MS"/>
          <w:color w:val="000000"/>
        </w:rPr>
        <w:t xml:space="preserve"> </w:t>
      </w:r>
      <w:r w:rsidRPr="002D5AEE">
        <w:rPr>
          <w:color w:val="000000"/>
        </w:rPr>
        <w:t>Mobile Accelerate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31E461CB" w14:textId="77777777" w:rsidR="006824C3" w:rsidRPr="002D5AEE" w:rsidRDefault="006824C3">
      <w:pPr>
        <w:pStyle w:val="Heading2"/>
        <w:rPr>
          <w:color w:val="000000"/>
        </w:rPr>
      </w:pPr>
      <w:r w:rsidRPr="002D5AEE">
        <w:rPr>
          <w:color w:val="000000"/>
        </w:rPr>
        <w:t xml:space="preserve">Each month you must pay us the minimum monthly spend for the Mobile Accelerate BYO Plan you take up. You will also need to pay for all eligible calls made over your call </w:t>
      </w:r>
      <w:r w:rsidRPr="002D5AEE">
        <w:rPr>
          <w:color w:val="000000"/>
        </w:rPr>
        <w:lastRenderedPageBreak/>
        <w:t>allowance (where applicable), for all calls that are not eligible calls, and for all data use in excess of your data allowance and usage not included in your allowances.</w:t>
      </w:r>
    </w:p>
    <w:p w14:paraId="218869C9" w14:textId="77777777" w:rsidR="006824C3" w:rsidRPr="002D5AEE" w:rsidRDefault="006824C3" w:rsidP="002D5AEE">
      <w:pPr>
        <w:pStyle w:val="Heading2"/>
        <w:numPr>
          <w:ilvl w:val="0"/>
          <w:numId w:val="0"/>
        </w:numPr>
        <w:ind w:left="737" w:hanging="17"/>
        <w:rPr>
          <w:rFonts w:eastAsia="Arial Unicode MS"/>
          <w:color w:val="000000"/>
        </w:rPr>
      </w:pPr>
      <w:r w:rsidRPr="002D5AEE">
        <w:rPr>
          <w:color w:val="000000"/>
          <w:szCs w:val="23"/>
          <w:lang w:val="en-US"/>
        </w:rPr>
        <w:t xml:space="preserve">The </w:t>
      </w:r>
      <w:r w:rsidRPr="002D5AEE">
        <w:rPr>
          <w:color w:val="000000"/>
        </w:rPr>
        <w:t>total of your minimum monthly spend and charges for eligible calls (as defined below) over your call allowance will not exceed $130 per month.</w:t>
      </w:r>
    </w:p>
    <w:p w14:paraId="094F10F9" w14:textId="77777777" w:rsidR="006824C3" w:rsidRPr="002D5AEE" w:rsidRDefault="006824C3">
      <w:pPr>
        <w:pStyle w:val="Heading2"/>
        <w:rPr>
          <w:rFonts w:eastAsia="Arial Unicode MS"/>
          <w:color w:val="000000"/>
          <w:szCs w:val="23"/>
        </w:rPr>
      </w:pPr>
      <w:bookmarkStart w:id="1289" w:name="_Ref381120028"/>
      <w:r w:rsidRPr="002D5AEE">
        <w:rPr>
          <w:rFonts w:eastAsia="Arial Unicode MS"/>
          <w:color w:val="000000"/>
          <w:szCs w:val="23"/>
        </w:rPr>
        <w:t>You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289"/>
    </w:p>
    <w:p w14:paraId="394AE8D7"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09D3456B" w14:textId="77777777" w:rsidR="006824C3" w:rsidRPr="002D5AEE" w:rsidRDefault="006824C3">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091ACE06" w14:textId="77777777" w:rsidR="006824C3" w:rsidRPr="002D5AEE" w:rsidRDefault="006824C3">
      <w:pPr>
        <w:pStyle w:val="Heading3"/>
        <w:rPr>
          <w:rFonts w:eastAsia="Arial Unicode MS"/>
          <w:color w:val="000000"/>
        </w:rPr>
      </w:pPr>
      <w:r w:rsidRPr="002D5AEE">
        <w:rPr>
          <w:rFonts w:eastAsia="Arial Unicode MS"/>
          <w:color w:val="000000"/>
        </w:rPr>
        <w:t>all ‘11’ calls;</w:t>
      </w:r>
    </w:p>
    <w:p w14:paraId="645E7FD7"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185B35C5"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calls; </w:t>
      </w:r>
    </w:p>
    <w:p w14:paraId="7E2A9829" w14:textId="77777777" w:rsidR="006824C3" w:rsidRPr="002D5AEE" w:rsidRDefault="006824C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431C55AE" w14:textId="77777777" w:rsidR="006824C3" w:rsidRPr="002D5AEE" w:rsidRDefault="006824C3">
      <w:pPr>
        <w:pStyle w:val="Heading3"/>
        <w:rPr>
          <w:rFonts w:eastAsia="Arial Unicode MS"/>
          <w:color w:val="000000"/>
        </w:rPr>
      </w:pPr>
      <w:r w:rsidRPr="002D5AEE">
        <w:rPr>
          <w:rFonts w:eastAsia="SimSun"/>
          <w:color w:val="000000"/>
          <w:lang w:eastAsia="zh-CN"/>
        </w:rPr>
        <w:t>MessageBank diversion and retrieval charges (voice and video);</w:t>
      </w:r>
    </w:p>
    <w:p w14:paraId="310FC68F" w14:textId="77777777" w:rsidR="006824C3" w:rsidRPr="002D5AEE" w:rsidRDefault="006824C3">
      <w:pPr>
        <w:pStyle w:val="Heading3"/>
        <w:rPr>
          <w:rFonts w:eastAsia="Arial Unicode MS"/>
          <w:color w:val="000000"/>
        </w:rPr>
      </w:pPr>
      <w:r w:rsidRPr="002D5AEE">
        <w:rPr>
          <w:rFonts w:eastAsia="SimSun"/>
          <w:color w:val="000000"/>
          <w:lang w:eastAsia="zh-CN"/>
        </w:rPr>
        <w:t>national mobile originating text, picture and video messages; and</w:t>
      </w:r>
    </w:p>
    <w:p w14:paraId="45412754"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 </w:t>
      </w:r>
    </w:p>
    <w:p w14:paraId="6F8E9103" w14:textId="77777777" w:rsidR="006824C3" w:rsidRPr="002D5AEE" w:rsidRDefault="006824C3">
      <w:pPr>
        <w:pStyle w:val="Heading2"/>
        <w:rPr>
          <w:rFonts w:eastAsia="Arial Unicode MS"/>
          <w:color w:val="000000"/>
          <w:szCs w:val="23"/>
        </w:rPr>
      </w:pPr>
      <w:r w:rsidRPr="002D5AEE">
        <w:rPr>
          <w:color w:val="000000"/>
        </w:rPr>
        <w:t>Call</w:t>
      </w:r>
      <w:r w:rsidRPr="002D5AEE">
        <w:rPr>
          <w:rFonts w:eastAsia="Arial Unicode MS"/>
          <w:color w:val="000000"/>
          <w:szCs w:val="23"/>
        </w:rPr>
        <w:t xml:space="preserve"> types that are not eligible calls include:</w:t>
      </w:r>
    </w:p>
    <w:p w14:paraId="4B5E1594"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736EA169" w14:textId="77777777" w:rsidR="006824C3" w:rsidRPr="002D5AEE" w:rsidRDefault="006824C3">
      <w:pPr>
        <w:pStyle w:val="Heading3"/>
        <w:rPr>
          <w:rFonts w:eastAsia="Arial Unicode MS"/>
          <w:color w:val="000000"/>
        </w:rPr>
      </w:pPr>
      <w:r w:rsidRPr="002D5AEE">
        <w:rPr>
          <w:rFonts w:eastAsia="Arial Unicode MS"/>
          <w:color w:val="000000"/>
        </w:rPr>
        <w:t>calls to 1234, 12455 and 12456;</w:t>
      </w:r>
    </w:p>
    <w:p w14:paraId="76332065" w14:textId="77777777" w:rsidR="006824C3" w:rsidRPr="002D5AEE" w:rsidRDefault="006824C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226EA839" w14:textId="77777777" w:rsidR="006824C3" w:rsidRPr="002D5AEE" w:rsidRDefault="006824C3">
      <w:pPr>
        <w:pStyle w:val="Heading3"/>
        <w:rPr>
          <w:rFonts w:eastAsia="Arial Unicode MS"/>
          <w:color w:val="000000"/>
        </w:rPr>
      </w:pPr>
      <w:r w:rsidRPr="002D5AEE">
        <w:rPr>
          <w:rFonts w:eastAsia="Arial Unicode MS"/>
          <w:color w:val="000000"/>
        </w:rPr>
        <w:t>voice and video calls, and text, picture and video messages to international numbers;</w:t>
      </w:r>
    </w:p>
    <w:p w14:paraId="0A384AFB" w14:textId="77777777" w:rsidR="006824C3" w:rsidRPr="002D5AEE" w:rsidRDefault="006824C3">
      <w:pPr>
        <w:pStyle w:val="Heading3"/>
        <w:rPr>
          <w:rFonts w:eastAsia="Arial Unicode MS"/>
          <w:color w:val="000000"/>
        </w:rPr>
      </w:pPr>
      <w:r w:rsidRPr="002D5AEE">
        <w:rPr>
          <w:rFonts w:eastAsia="Arial Unicode MS"/>
          <w:color w:val="000000"/>
        </w:rPr>
        <w:t>all use (such as calls made and received) while overseas;</w:t>
      </w:r>
    </w:p>
    <w:p w14:paraId="2CA14279" w14:textId="77777777" w:rsidR="006824C3" w:rsidRPr="002D5AEE" w:rsidRDefault="006824C3">
      <w:pPr>
        <w:pStyle w:val="Heading3"/>
        <w:rPr>
          <w:rFonts w:eastAsia="Arial Unicode MS"/>
          <w:color w:val="000000"/>
        </w:rPr>
      </w:pPr>
      <w:r w:rsidRPr="002D5AEE">
        <w:rPr>
          <w:rFonts w:eastAsia="Arial Unicode MS"/>
          <w:color w:val="000000"/>
        </w:rPr>
        <w:t>call diversions to international numbers;</w:t>
      </w:r>
    </w:p>
    <w:p w14:paraId="417FD3C7" w14:textId="77777777" w:rsidR="006824C3" w:rsidRPr="002D5AEE" w:rsidRDefault="006824C3">
      <w:pPr>
        <w:pStyle w:val="Heading3"/>
        <w:rPr>
          <w:rFonts w:eastAsia="Arial Unicode MS"/>
          <w:color w:val="000000"/>
        </w:rPr>
      </w:pPr>
      <w:r w:rsidRPr="002D5AEE">
        <w:rPr>
          <w:rFonts w:eastAsia="Arial Unicode MS"/>
          <w:color w:val="000000"/>
        </w:rPr>
        <w:t>reverse charge calls;</w:t>
      </w:r>
    </w:p>
    <w:p w14:paraId="5FEC5F7E" w14:textId="77777777" w:rsidR="006824C3" w:rsidRPr="002D5AEE" w:rsidRDefault="006824C3">
      <w:pPr>
        <w:pStyle w:val="Heading3"/>
        <w:rPr>
          <w:rFonts w:eastAsia="Arial Unicode MS"/>
          <w:color w:val="000000"/>
        </w:rPr>
      </w:pPr>
      <w:r w:rsidRPr="002D5AEE">
        <w:rPr>
          <w:rFonts w:eastAsia="Arial Unicode MS"/>
          <w:color w:val="000000"/>
        </w:rPr>
        <w:lastRenderedPageBreak/>
        <w:t>third party content charges, WAP, GRPS and data usage;</w:t>
      </w:r>
    </w:p>
    <w:p w14:paraId="0A185BB0"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63822C87"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by us not to be eligible calls.</w:t>
      </w:r>
    </w:p>
    <w:p w14:paraId="13F31CB9" w14:textId="77777777" w:rsidR="006824C3" w:rsidRPr="002D5AEE" w:rsidRDefault="006824C3">
      <w:pPr>
        <w:pStyle w:val="Indent1"/>
        <w:rPr>
          <w:color w:val="000000"/>
        </w:rPr>
      </w:pPr>
      <w:bookmarkStart w:id="1290" w:name="_Toc381380863"/>
      <w:bookmarkStart w:id="1291" w:name="_Toc394479093"/>
      <w:bookmarkStart w:id="1292" w:name="_Toc459561591"/>
      <w:bookmarkStart w:id="1293" w:name="_Toc492274399"/>
      <w:bookmarkStart w:id="1294" w:name="_Toc106353065"/>
      <w:r w:rsidRPr="002D5AEE">
        <w:rPr>
          <w:color w:val="000000"/>
        </w:rPr>
        <w:t>Unlimited Nights and Unlimited Weekends</w:t>
      </w:r>
      <w:bookmarkEnd w:id="1290"/>
      <w:bookmarkEnd w:id="1291"/>
      <w:bookmarkEnd w:id="1292"/>
      <w:bookmarkEnd w:id="1293"/>
      <w:bookmarkEnd w:id="1294"/>
    </w:p>
    <w:p w14:paraId="70A1AB56" w14:textId="4290A322" w:rsidR="006824C3" w:rsidRPr="002D5AEE" w:rsidRDefault="006824C3">
      <w:pPr>
        <w:pStyle w:val="Heading2"/>
        <w:rPr>
          <w:rFonts w:eastAsia="Arial Unicode MS"/>
          <w:color w:val="000000"/>
        </w:rPr>
      </w:pPr>
      <w:r w:rsidRPr="002D5AEE">
        <w:rPr>
          <w:color w:val="000000"/>
        </w:rPr>
        <w:t>Some</w:t>
      </w:r>
      <w:r w:rsidRPr="002D5AEE">
        <w:rPr>
          <w:rFonts w:eastAsia="Arial Unicode MS"/>
          <w:color w:val="000000"/>
        </w:rPr>
        <w:t xml:space="preserve"> </w:t>
      </w:r>
      <w:r w:rsidRPr="002D5AEE">
        <w:rPr>
          <w:color w:val="000000"/>
        </w:rPr>
        <w:t xml:space="preserve">Mobile Accelerate </w:t>
      </w:r>
      <w:r w:rsidRPr="002D5AEE">
        <w:rPr>
          <w:rFonts w:eastAsia="Arial Unicode MS"/>
          <w:color w:val="000000"/>
        </w:rPr>
        <w:t>BYO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_Ref381120028 \r \h </w:instrText>
      </w:r>
      <w:r w:rsidR="00A47AB9" w:rsidRPr="005E5885">
        <w:rPr>
          <w:rFonts w:eastAsia="Arial Unicode MS"/>
          <w:b/>
          <w:color w:val="000000"/>
        </w:rPr>
        <w:instrText xml:space="preserve">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24.10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0537030C" w14:textId="40E54B92" w:rsidR="006824C3" w:rsidRPr="002D5AEE" w:rsidRDefault="006824C3">
      <w:pPr>
        <w:pStyle w:val="Heading2"/>
        <w:rPr>
          <w:rFonts w:eastAsia="Arial Unicode MS"/>
          <w:color w:val="000000"/>
        </w:rPr>
      </w:pPr>
      <w:r w:rsidRPr="002D5AEE">
        <w:rPr>
          <w:color w:val="000000"/>
        </w:rPr>
        <w:t>Some</w:t>
      </w:r>
      <w:r w:rsidRPr="002D5AEE">
        <w:rPr>
          <w:rFonts w:eastAsia="Arial Unicode MS"/>
          <w:color w:val="000000"/>
        </w:rPr>
        <w:t xml:space="preserve"> </w:t>
      </w:r>
      <w:r w:rsidRPr="002D5AEE">
        <w:rPr>
          <w:color w:val="000000"/>
        </w:rPr>
        <w:t xml:space="preserve">Mobile Accelerate </w:t>
      </w:r>
      <w:r w:rsidRPr="002D5AEE">
        <w:rPr>
          <w:rFonts w:eastAsia="Arial Unicode MS"/>
          <w:color w:val="000000"/>
        </w:rPr>
        <w:t>BYO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_Ref381120028 \r \h </w:instrText>
      </w:r>
      <w:r w:rsidR="00256727" w:rsidRPr="002D5AEE">
        <w:rPr>
          <w:rFonts w:eastAsia="Arial Unicode MS"/>
          <w:b/>
          <w:color w:val="000000"/>
        </w:rPr>
        <w:instrText xml:space="preserve">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24.10</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 </w:t>
      </w:r>
    </w:p>
    <w:p w14:paraId="2A7CA021" w14:textId="77777777" w:rsidR="006824C3" w:rsidRPr="002D5AEE" w:rsidRDefault="006824C3">
      <w:pPr>
        <w:pStyle w:val="Heading2"/>
        <w:rPr>
          <w:rFonts w:eastAsia="Arial Unicode MS"/>
          <w:color w:val="000000"/>
        </w:rPr>
      </w:pPr>
      <w:r w:rsidRPr="002D5AEE">
        <w:rPr>
          <w:color w:val="000000"/>
        </w:rPr>
        <w:t>The</w:t>
      </w:r>
      <w:r w:rsidRPr="002D5AEE">
        <w:rPr>
          <w:rFonts w:eastAsia="Arial Unicode MS"/>
          <w:color w:val="000000"/>
        </w:rPr>
        <w:t xml:space="preserve"> time at which a call commences will be determined by the mobile phone tower which successfully places the call.</w:t>
      </w:r>
    </w:p>
    <w:p w14:paraId="0A17D162" w14:textId="77777777" w:rsidR="006824C3" w:rsidRPr="002D5AEE" w:rsidRDefault="006824C3">
      <w:pPr>
        <w:pStyle w:val="Indent1"/>
        <w:rPr>
          <w:color w:val="000000"/>
        </w:rPr>
      </w:pPr>
      <w:bookmarkStart w:id="1295" w:name="_Toc381380864"/>
      <w:bookmarkStart w:id="1296" w:name="_Toc394479094"/>
      <w:bookmarkStart w:id="1297" w:name="_Toc459561592"/>
      <w:bookmarkStart w:id="1298" w:name="_Toc492274400"/>
      <w:bookmarkStart w:id="1299" w:name="_Toc106353066"/>
      <w:r w:rsidRPr="002D5AEE">
        <w:rPr>
          <w:color w:val="000000"/>
        </w:rPr>
        <w:t>Data Allowance</w:t>
      </w:r>
      <w:bookmarkEnd w:id="1295"/>
      <w:bookmarkEnd w:id="1296"/>
      <w:bookmarkEnd w:id="1297"/>
      <w:bookmarkEnd w:id="1298"/>
      <w:bookmarkEnd w:id="1299"/>
    </w:p>
    <w:p w14:paraId="4EC84357" w14:textId="77777777" w:rsidR="006824C3" w:rsidRPr="002D5AEE" w:rsidRDefault="006824C3">
      <w:pPr>
        <w:pStyle w:val="Heading2"/>
        <w:rPr>
          <w:color w:val="000000"/>
        </w:rPr>
      </w:pPr>
      <w:r w:rsidRPr="002D5AEE">
        <w:rPr>
          <w:color w:val="000000"/>
        </w:rPr>
        <w:t xml:space="preserve">You will not pay for data usage within the monthly data allowance. </w:t>
      </w:r>
    </w:p>
    <w:p w14:paraId="73CC36EC" w14:textId="77777777" w:rsidR="006824C3" w:rsidRPr="002D5AEE" w:rsidRDefault="006824C3">
      <w:pPr>
        <w:pStyle w:val="Heading2"/>
        <w:rPr>
          <w:color w:val="000000"/>
        </w:rPr>
      </w:pPr>
      <w:r w:rsidRPr="002D5AEE">
        <w:rPr>
          <w:color w:val="000000"/>
        </w:rPr>
        <w:t xml:space="preserve">Once you have used your monthly data allowance, you must pay for excess data usage at a rate of $0.03/MB or part thereof. </w:t>
      </w:r>
      <w:r w:rsidRPr="002D5AEE">
        <w:rPr>
          <w:color w:val="000000"/>
          <w:lang w:val="en-US"/>
        </w:rPr>
        <w:t>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w:t>
      </w:r>
      <w:r w:rsidR="007F0EE6" w:rsidRPr="002D5AEE">
        <w:rPr>
          <w:color w:val="000000"/>
          <w:lang w:val="en-US"/>
        </w:rPr>
        <w:t xml:space="preserve"> </w:t>
      </w:r>
      <w:r w:rsidR="009D5ADB" w:rsidRPr="002D5AEE">
        <w:rPr>
          <w:color w:val="000000"/>
          <w:lang w:val="en-US"/>
        </w:rPr>
        <w:t xml:space="preserve"> </w:t>
      </w:r>
      <w:r w:rsidR="0052092B" w:rsidRPr="002D5AEE">
        <w:rPr>
          <w:color w:val="000000"/>
          <w:lang w:val="en-US"/>
        </w:rPr>
        <w:t>Regardless of whether you have opted into Extra Data, y</w:t>
      </w:r>
      <w:r w:rsidR="009D5ADB" w:rsidRPr="002D5AEE">
        <w:rPr>
          <w:rFonts w:eastAsia="Arial Unicode MS"/>
          <w:color w:val="000000"/>
        </w:rPr>
        <w:t>ou must pay us the excess charges up to an excess cap amount of $100 per month per service (“</w:t>
      </w:r>
      <w:r w:rsidR="009D5ADB" w:rsidRPr="002D5AEE">
        <w:rPr>
          <w:rFonts w:eastAsia="Arial Unicode MS"/>
          <w:b/>
          <w:bCs w:val="0"/>
          <w:color w:val="000000"/>
        </w:rPr>
        <w:t>Excess Cap</w:t>
      </w:r>
      <w:r w:rsidR="009D5ADB" w:rsidRPr="002D5AEE">
        <w:rPr>
          <w:rFonts w:eastAsia="Arial Unicode MS"/>
          <w:bCs w:val="0"/>
          <w:color w:val="000000"/>
        </w:rPr>
        <w:t>”).</w:t>
      </w:r>
      <w:r w:rsidR="009D5ADB" w:rsidRPr="002D5AEE">
        <w:rPr>
          <w:rFonts w:eastAsia="Arial Unicode MS"/>
          <w:b/>
          <w:bCs w:val="0"/>
          <w:color w:val="000000"/>
        </w:rPr>
        <w:t xml:space="preserve"> </w:t>
      </w:r>
      <w:r w:rsidR="009D5ADB"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D5ADB" w:rsidRPr="002D5AEE">
        <w:rPr>
          <w:rFonts w:eastAsia="Arial Unicode MS"/>
          <w:color w:val="000000"/>
        </w:rPr>
        <w:t xml:space="preserve"> do not count towards the Excess Cap and you will have to pay any applicable charges. See clause 20.19 – 20.2</w:t>
      </w:r>
      <w:r w:rsidR="00CC7867" w:rsidRPr="002D5AEE">
        <w:rPr>
          <w:rFonts w:eastAsia="Arial Unicode MS"/>
          <w:color w:val="000000"/>
        </w:rPr>
        <w:t>0</w:t>
      </w:r>
      <w:r w:rsidR="009D5ADB" w:rsidRPr="002D5AEE">
        <w:rPr>
          <w:rFonts w:eastAsia="Arial Unicode MS"/>
          <w:color w:val="000000"/>
        </w:rPr>
        <w:t xml:space="preserve"> below for more information on Peace of Mind data.</w:t>
      </w:r>
    </w:p>
    <w:p w14:paraId="7C63DF29" w14:textId="77777777" w:rsidR="006824C3" w:rsidRPr="002D5AEE" w:rsidRDefault="006824C3">
      <w:pPr>
        <w:pStyle w:val="Heading2"/>
        <w:rPr>
          <w:color w:val="000000"/>
        </w:rPr>
      </w:pPr>
      <w:r w:rsidRPr="002D5AEE">
        <w:rPr>
          <w:color w:val="000000"/>
        </w:rPr>
        <w:t xml:space="preserve">Any unused data allowance and Extra Data, if applicable, is forfeited at the end of each billing month. </w:t>
      </w:r>
    </w:p>
    <w:p w14:paraId="1E752999" w14:textId="77777777" w:rsidR="006824C3" w:rsidRPr="002D5AEE" w:rsidRDefault="0028062F">
      <w:pPr>
        <w:pStyle w:val="Heading2"/>
        <w:rPr>
          <w:color w:val="000000"/>
          <w:lang w:val="en-US"/>
        </w:rPr>
      </w:pPr>
      <w:r w:rsidRPr="002D5AEE">
        <w:rPr>
          <w:color w:val="000000"/>
        </w:rPr>
        <w:t>Y</w:t>
      </w:r>
      <w:r w:rsidR="006824C3" w:rsidRPr="002D5AEE">
        <w:rPr>
          <w:color w:val="000000"/>
        </w:rPr>
        <w:t xml:space="preserve">ou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6824C3" w:rsidRPr="002D5AEE">
        <w:rPr>
          <w:color w:val="000000"/>
          <w:lang w:val="en-US"/>
        </w:rPr>
        <w:t>12 May 2015, y</w:t>
      </w:r>
      <w:r w:rsidR="006824C3" w:rsidRPr="002D5AEE">
        <w:rPr>
          <w:color w:val="000000"/>
        </w:rPr>
        <w:t xml:space="preserve">our existing Data Pack will continue to apply (and count towards your monthly data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0FC9963F" w14:textId="77777777" w:rsidR="009D5ADB" w:rsidRPr="002D5AEE" w:rsidRDefault="009D5ADB">
      <w:pPr>
        <w:pStyle w:val="Indent1"/>
        <w:spacing w:before="240"/>
        <w:ind w:left="0"/>
        <w:rPr>
          <w:color w:val="000000"/>
        </w:rPr>
      </w:pPr>
      <w:bookmarkStart w:id="1300" w:name="_Toc106353067"/>
      <w:r w:rsidRPr="002D5AEE">
        <w:rPr>
          <w:color w:val="000000"/>
        </w:rPr>
        <w:lastRenderedPageBreak/>
        <w:t>Peace of Mind data</w:t>
      </w:r>
      <w:bookmarkEnd w:id="1300"/>
    </w:p>
    <w:p w14:paraId="4395A330" w14:textId="77777777" w:rsidR="009D5ADB" w:rsidRPr="002D5AEE" w:rsidRDefault="00087E0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9D5ADB" w:rsidRPr="002D5AEE">
        <w:rPr>
          <w:rFonts w:eastAsia="Arial Unicode MS"/>
          <w:color w:val="000000"/>
        </w:rPr>
        <w:t xml:space="preserve">. </w:t>
      </w:r>
    </w:p>
    <w:p w14:paraId="5EA23A08" w14:textId="77777777" w:rsidR="009D5ADB" w:rsidRPr="002D5AEE" w:rsidRDefault="009D5ADB">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10993DB2" w14:textId="77777777" w:rsidR="006824C3" w:rsidRPr="002D5AEE" w:rsidRDefault="006824C3">
      <w:pPr>
        <w:pStyle w:val="Indent1"/>
        <w:rPr>
          <w:color w:val="000000"/>
        </w:rPr>
      </w:pPr>
      <w:bookmarkStart w:id="1301" w:name="_Toc381380865"/>
      <w:bookmarkStart w:id="1302" w:name="_Toc394479095"/>
      <w:bookmarkStart w:id="1303" w:name="_Toc459561593"/>
      <w:bookmarkStart w:id="1304" w:name="_Toc492274401"/>
      <w:bookmarkStart w:id="1305" w:name="_Toc106353068"/>
      <w:r w:rsidRPr="002D5AEE">
        <w:rPr>
          <w:color w:val="000000"/>
        </w:rPr>
        <w:t>Electronic Billing and Payment</w:t>
      </w:r>
      <w:bookmarkEnd w:id="1301"/>
      <w:bookmarkEnd w:id="1302"/>
      <w:bookmarkEnd w:id="1303"/>
      <w:bookmarkEnd w:id="1304"/>
      <w:bookmarkEnd w:id="1305"/>
    </w:p>
    <w:p w14:paraId="61E081A5" w14:textId="77777777" w:rsidR="00823D34" w:rsidRPr="002D5AEE" w:rsidRDefault="006824C3">
      <w:pPr>
        <w:pStyle w:val="Heading2"/>
        <w:rPr>
          <w:color w:val="000000"/>
        </w:rPr>
      </w:pPr>
      <w:r w:rsidRPr="002D5AEE">
        <w:rPr>
          <w:color w:val="000000"/>
        </w:rPr>
        <w:t xml:space="preserve">Your Mobile Accelerate BYO Plan requires paperless billing and electronic payment.  </w:t>
      </w:r>
      <w:r w:rsidR="00823D34" w:rsidRPr="002D5AEE">
        <w:rPr>
          <w:color w:val="000000"/>
        </w:rPr>
        <w:t xml:space="preserve">A $2.20 fee will apply each month in arrears if you receive a paper bill. A $1.00 fee will apply each month in arrears if you make a bill payment in person or via mail. </w:t>
      </w:r>
    </w:p>
    <w:p w14:paraId="7CDA88AE" w14:textId="77777777" w:rsidR="006824C3" w:rsidRPr="002D5AEE" w:rsidRDefault="006824C3">
      <w:pPr>
        <w:pStyle w:val="Heading2"/>
        <w:rPr>
          <w:color w:val="000000"/>
        </w:rPr>
      </w:pPr>
      <w:r w:rsidRPr="002D5AEE">
        <w:rPr>
          <w:color w:val="000000"/>
        </w:rPr>
        <w:t>Exemptions from th</w:t>
      </w:r>
      <w:r w:rsidR="00823D34" w:rsidRPr="002D5AEE">
        <w:rPr>
          <w:color w:val="000000"/>
        </w:rPr>
        <w:t>ese</w:t>
      </w:r>
      <w:r w:rsidRPr="002D5AEE">
        <w:rPr>
          <w:color w:val="000000"/>
        </w:rPr>
        <w:t xml:space="preserve"> fee</w:t>
      </w:r>
      <w:r w:rsidR="00823D34" w:rsidRPr="002D5AEE">
        <w:rPr>
          <w:color w:val="000000"/>
        </w:rPr>
        <w:t>s</w:t>
      </w:r>
      <w:r w:rsidRPr="002D5AEE">
        <w:rPr>
          <w:color w:val="000000"/>
        </w:rPr>
        <w:t xml:space="preserve"> are available for:</w:t>
      </w:r>
    </w:p>
    <w:p w14:paraId="66BA7112" w14:textId="77777777" w:rsidR="006824C3" w:rsidRPr="002D5AEE" w:rsidRDefault="006824C3">
      <w:pPr>
        <w:pStyle w:val="Heading3"/>
        <w:rPr>
          <w:color w:val="000000"/>
        </w:rPr>
      </w:pPr>
      <w:r w:rsidRPr="002D5AEE">
        <w:rPr>
          <w:color w:val="000000"/>
        </w:rPr>
        <w:t>Telstra Pensioner Discount customers;</w:t>
      </w:r>
    </w:p>
    <w:p w14:paraId="1990B51B" w14:textId="77777777" w:rsidR="006824C3" w:rsidRPr="002D5AEE" w:rsidRDefault="006824C3">
      <w:pPr>
        <w:pStyle w:val="Heading3"/>
        <w:rPr>
          <w:color w:val="000000"/>
        </w:rPr>
      </w:pPr>
      <w:r w:rsidRPr="002D5AEE">
        <w:rPr>
          <w:color w:val="000000"/>
        </w:rPr>
        <w:t>Telstra Disability Equipment Program customers, including those receiving a Braille or Large Print Bill;</w:t>
      </w:r>
    </w:p>
    <w:p w14:paraId="5F80800F"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5FBDA294" w14:textId="77777777" w:rsidR="006824C3" w:rsidRPr="002D5AEE" w:rsidRDefault="006824C3">
      <w:pPr>
        <w:pStyle w:val="Heading3"/>
        <w:rPr>
          <w:color w:val="000000"/>
        </w:rPr>
      </w:pPr>
      <w:r w:rsidRPr="002D5AEE">
        <w:rPr>
          <w:color w:val="000000"/>
        </w:rPr>
        <w:t>customers who do not have an email address or internet access.</w:t>
      </w:r>
    </w:p>
    <w:p w14:paraId="0912ED86" w14:textId="77777777" w:rsidR="00C14965" w:rsidRPr="002D5AEE" w:rsidRDefault="00C14965">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362ED46B" w14:textId="77777777" w:rsidR="00C14965" w:rsidRPr="002D5AEE" w:rsidRDefault="00C1496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3D97E330" w14:textId="77777777" w:rsidR="006824C3" w:rsidRPr="002D5AEE" w:rsidRDefault="006824C3">
      <w:pPr>
        <w:pStyle w:val="Indent1"/>
        <w:rPr>
          <w:color w:val="000000"/>
        </w:rPr>
      </w:pPr>
      <w:bookmarkStart w:id="1306" w:name="_Toc381380866"/>
      <w:bookmarkStart w:id="1307" w:name="_Toc394479096"/>
      <w:bookmarkStart w:id="1308" w:name="_Toc459561594"/>
      <w:bookmarkStart w:id="1309" w:name="_Toc492274402"/>
      <w:bookmarkStart w:id="1310" w:name="_Toc106353069"/>
      <w:r w:rsidRPr="002D5AEE">
        <w:rPr>
          <w:color w:val="000000"/>
        </w:rPr>
        <w:t>Other promotional offers</w:t>
      </w:r>
      <w:bookmarkEnd w:id="1306"/>
      <w:bookmarkEnd w:id="1307"/>
      <w:bookmarkEnd w:id="1308"/>
      <w:bookmarkEnd w:id="1309"/>
      <w:bookmarkEnd w:id="1310"/>
    </w:p>
    <w:p w14:paraId="06F38BDF" w14:textId="77777777" w:rsidR="006824C3" w:rsidRPr="002D5AEE" w:rsidRDefault="006824C3">
      <w:pPr>
        <w:pStyle w:val="Heading2"/>
        <w:rPr>
          <w:color w:val="000000"/>
        </w:rPr>
      </w:pPr>
      <w:r w:rsidRPr="002D5AEE">
        <w:rPr>
          <w:color w:val="000000"/>
        </w:rPr>
        <w:t>The Mobile Accelerate BYO Plans are not available with any other Telstra mobile offer unless we tell you otherwise.</w:t>
      </w:r>
    </w:p>
    <w:p w14:paraId="48499EE9" w14:textId="77777777" w:rsidR="006824C3" w:rsidRPr="002D5AEE" w:rsidRDefault="006824C3">
      <w:pPr>
        <w:pStyle w:val="Indent1"/>
        <w:rPr>
          <w:color w:val="000000"/>
        </w:rPr>
      </w:pPr>
      <w:bookmarkStart w:id="1311" w:name="_Toc381380867"/>
      <w:bookmarkStart w:id="1312" w:name="_Toc394479097"/>
      <w:bookmarkStart w:id="1313" w:name="_Toc459561595"/>
      <w:bookmarkStart w:id="1314" w:name="_Toc492274403"/>
      <w:bookmarkStart w:id="1315" w:name="_Toc106353070"/>
      <w:r w:rsidRPr="002D5AEE">
        <w:rPr>
          <w:color w:val="000000"/>
        </w:rPr>
        <w:t>Telstra FairPlay Policy</w:t>
      </w:r>
      <w:bookmarkEnd w:id="1311"/>
      <w:bookmarkEnd w:id="1312"/>
      <w:bookmarkEnd w:id="1313"/>
      <w:bookmarkEnd w:id="1314"/>
      <w:bookmarkEnd w:id="1315"/>
    </w:p>
    <w:p w14:paraId="4B6233A0" w14:textId="77777777" w:rsidR="006824C3" w:rsidRPr="002D5AEE" w:rsidRDefault="006824C3">
      <w:pPr>
        <w:pStyle w:val="Heading2"/>
        <w:rPr>
          <w:color w:val="000000"/>
        </w:rPr>
      </w:pPr>
      <w:r w:rsidRPr="002D5AEE">
        <w:rPr>
          <w:color w:val="000000"/>
        </w:rPr>
        <w:t>Our FairPlay Policy applies to your Mobile Accelerate BYO Plan.</w:t>
      </w:r>
    </w:p>
    <w:p w14:paraId="116358F2" w14:textId="77777777" w:rsidR="006824C3" w:rsidRPr="002D5AEE" w:rsidRDefault="006824C3">
      <w:pPr>
        <w:pStyle w:val="Indent1"/>
        <w:rPr>
          <w:color w:val="000000"/>
        </w:rPr>
      </w:pPr>
      <w:bookmarkStart w:id="1316" w:name="_Toc381380868"/>
      <w:bookmarkStart w:id="1317" w:name="_Toc394479098"/>
      <w:bookmarkStart w:id="1318" w:name="_Toc459561596"/>
      <w:bookmarkStart w:id="1319" w:name="_Toc492274404"/>
      <w:bookmarkStart w:id="1320" w:name="_Toc106353071"/>
      <w:r w:rsidRPr="002D5AEE">
        <w:rPr>
          <w:color w:val="000000"/>
        </w:rPr>
        <w:lastRenderedPageBreak/>
        <w:t>Changing your plan monthly spend or plan</w:t>
      </w:r>
      <w:bookmarkEnd w:id="1316"/>
      <w:bookmarkEnd w:id="1317"/>
      <w:bookmarkEnd w:id="1318"/>
      <w:bookmarkEnd w:id="1319"/>
      <w:bookmarkEnd w:id="1320"/>
    </w:p>
    <w:p w14:paraId="2B57EAE5" w14:textId="77777777" w:rsidR="006824C3" w:rsidRPr="002D5AEE" w:rsidRDefault="006824C3">
      <w:pPr>
        <w:pStyle w:val="Heading2"/>
        <w:rPr>
          <w:color w:val="000000"/>
        </w:rPr>
      </w:pPr>
      <w:r w:rsidRPr="002D5AEE">
        <w:rPr>
          <w:color w:val="000000"/>
          <w:szCs w:val="23"/>
        </w:rPr>
        <w:t xml:space="preserve">We </w:t>
      </w:r>
      <w:r w:rsidRPr="002D5AEE">
        <w:rPr>
          <w:color w:val="000000"/>
        </w:rPr>
        <w:t>may allow you to change your original monthly spend or move to another plan during your minimum term. The terms applying to these changes are set out in the table below. If the change you request requires you to restart your Mobile Accelerate BYO Plan minimum term, you may do so only while Mobile Accelerate BYO Plans are available for new and recontracting customers. If the Mobile Accelerate BYO Plans are no longer available to new and recontracting customers, you will need to move to any other current plan to make that change.</w:t>
      </w:r>
    </w:p>
    <w:p w14:paraId="66DB28C2" w14:textId="77777777" w:rsidR="006824C3" w:rsidRPr="002D5AEE" w:rsidRDefault="006824C3">
      <w:pPr>
        <w:pStyle w:val="Heading2"/>
        <w:rPr>
          <w:color w:val="000000"/>
        </w:rPr>
      </w:pPr>
      <w:r w:rsidRPr="002D5AEE">
        <w:rPr>
          <w:color w:val="000000"/>
        </w:rPr>
        <w:t xml:space="preserve">You may change your Mobile Accelerate BYO Plan minimum monthly spend (where the change does not require you to restart your minimum term) once every 60 day period. </w:t>
      </w:r>
      <w:r w:rsidRPr="002D5AEE">
        <w:rPr>
          <w:color w:val="000000"/>
        </w:rPr>
        <w:br/>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4080"/>
      </w:tblGrid>
      <w:tr w:rsidR="006824C3" w:rsidRPr="005E5885" w14:paraId="553D8133" w14:textId="77777777" w:rsidTr="006824C3">
        <w:trPr>
          <w:trHeight w:val="368"/>
        </w:trPr>
        <w:tc>
          <w:tcPr>
            <w:tcW w:w="4186" w:type="dxa"/>
            <w:tcBorders>
              <w:top w:val="single" w:sz="4" w:space="0" w:color="auto"/>
              <w:left w:val="single" w:sz="4" w:space="0" w:color="auto"/>
              <w:bottom w:val="single" w:sz="4" w:space="0" w:color="auto"/>
              <w:right w:val="single" w:sz="4" w:space="0" w:color="auto"/>
            </w:tcBorders>
            <w:hideMark/>
          </w:tcPr>
          <w:p w14:paraId="00B784F4"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187" w:type="dxa"/>
            <w:tcBorders>
              <w:top w:val="single" w:sz="4" w:space="0" w:color="auto"/>
              <w:left w:val="single" w:sz="4" w:space="0" w:color="auto"/>
              <w:bottom w:val="single" w:sz="4" w:space="0" w:color="auto"/>
              <w:right w:val="single" w:sz="4" w:space="0" w:color="auto"/>
            </w:tcBorders>
            <w:hideMark/>
          </w:tcPr>
          <w:p w14:paraId="1B743C64"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48913381" w14:textId="77777777" w:rsidTr="006824C3">
        <w:tc>
          <w:tcPr>
            <w:tcW w:w="4186" w:type="dxa"/>
            <w:tcBorders>
              <w:top w:val="single" w:sz="4" w:space="0" w:color="auto"/>
              <w:left w:val="single" w:sz="4" w:space="0" w:color="auto"/>
              <w:bottom w:val="single" w:sz="4" w:space="0" w:color="auto"/>
              <w:right w:val="single" w:sz="4" w:space="0" w:color="auto"/>
            </w:tcBorders>
            <w:hideMark/>
          </w:tcPr>
          <w:p w14:paraId="339261B3" w14:textId="77777777" w:rsidR="006824C3" w:rsidRPr="002D5AEE" w:rsidRDefault="006824C3">
            <w:pPr>
              <w:pStyle w:val="Heading2"/>
              <w:numPr>
                <w:ilvl w:val="0"/>
                <w:numId w:val="0"/>
              </w:numPr>
              <w:tabs>
                <w:tab w:val="left" w:pos="720"/>
              </w:tabs>
              <w:rPr>
                <w:color w:val="000000"/>
              </w:rPr>
            </w:pPr>
            <w:r w:rsidRPr="002D5AEE">
              <w:rPr>
                <w:color w:val="000000"/>
              </w:rPr>
              <w:t>If you have a Mobile Accelerate BYO Plan, and move to a Mobile Accelerate BYO Plan with a minimum monthly spend higher than your original contracted spend level</w:t>
            </w:r>
          </w:p>
        </w:tc>
        <w:tc>
          <w:tcPr>
            <w:tcW w:w="4187" w:type="dxa"/>
            <w:tcBorders>
              <w:top w:val="single" w:sz="4" w:space="0" w:color="auto"/>
              <w:left w:val="single" w:sz="4" w:space="0" w:color="auto"/>
              <w:bottom w:val="single" w:sz="4" w:space="0" w:color="auto"/>
              <w:right w:val="single" w:sz="4" w:space="0" w:color="auto"/>
            </w:tcBorders>
            <w:hideMark/>
          </w:tcPr>
          <w:p w14:paraId="11BADBDC" w14:textId="77777777" w:rsidR="006824C3" w:rsidRPr="002D5AEE" w:rsidRDefault="006824C3">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6824C3" w:rsidRPr="005E5885" w14:paraId="71483CEF" w14:textId="77777777" w:rsidTr="006824C3">
        <w:tc>
          <w:tcPr>
            <w:tcW w:w="4186" w:type="dxa"/>
            <w:tcBorders>
              <w:top w:val="single" w:sz="4" w:space="0" w:color="auto"/>
              <w:left w:val="single" w:sz="4" w:space="0" w:color="auto"/>
              <w:bottom w:val="single" w:sz="4" w:space="0" w:color="auto"/>
              <w:right w:val="single" w:sz="4" w:space="0" w:color="auto"/>
            </w:tcBorders>
            <w:hideMark/>
          </w:tcPr>
          <w:p w14:paraId="0571B8A1" w14:textId="77777777" w:rsidR="006824C3" w:rsidRPr="002D5AEE" w:rsidRDefault="006824C3">
            <w:pPr>
              <w:pStyle w:val="Heading2"/>
              <w:numPr>
                <w:ilvl w:val="0"/>
                <w:numId w:val="0"/>
              </w:numPr>
              <w:tabs>
                <w:tab w:val="left" w:pos="720"/>
              </w:tabs>
              <w:rPr>
                <w:color w:val="000000"/>
              </w:rPr>
            </w:pPr>
            <w:r w:rsidRPr="002D5AEE">
              <w:rPr>
                <w:color w:val="000000"/>
              </w:rPr>
              <w:t>If you have a Mobile Accelerate BYO Plan, and move to a Mobile Accelerate BYO Plan with a minimum monthly spend lower than your original contracted spend level</w:t>
            </w:r>
          </w:p>
        </w:tc>
        <w:tc>
          <w:tcPr>
            <w:tcW w:w="4187" w:type="dxa"/>
            <w:tcBorders>
              <w:top w:val="single" w:sz="4" w:space="0" w:color="auto"/>
              <w:left w:val="single" w:sz="4" w:space="0" w:color="auto"/>
              <w:bottom w:val="single" w:sz="4" w:space="0" w:color="auto"/>
              <w:right w:val="single" w:sz="4" w:space="0" w:color="auto"/>
            </w:tcBorders>
            <w:hideMark/>
          </w:tcPr>
          <w:p w14:paraId="76C4A704" w14:textId="77777777" w:rsidR="006824C3" w:rsidRPr="002D5AEE" w:rsidRDefault="006824C3">
            <w:pPr>
              <w:pStyle w:val="Heading2"/>
              <w:numPr>
                <w:ilvl w:val="0"/>
                <w:numId w:val="0"/>
              </w:numPr>
              <w:tabs>
                <w:tab w:val="left" w:pos="720"/>
              </w:tabs>
              <w:rPr>
                <w:b/>
                <w:bCs w:val="0"/>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w:t>
            </w:r>
            <w:r w:rsidR="00256727" w:rsidRPr="002D5AEE">
              <w:rPr>
                <w:color w:val="000000"/>
              </w:rPr>
              <w:t xml:space="preserve"> and a $50 </w:t>
            </w:r>
            <w:r w:rsidR="00256727" w:rsidRPr="002D5AEE">
              <w:rPr>
                <w:color w:val="000000"/>
                <w:lang w:val="en-US"/>
              </w:rPr>
              <w:t>Early Recontracting Fee (Fee not applicable after 12 May 2015)</w:t>
            </w:r>
            <w:r w:rsidRPr="002D5AEE">
              <w:rPr>
                <w:color w:val="000000"/>
              </w:rPr>
              <w:t xml:space="preserve">. </w:t>
            </w:r>
          </w:p>
        </w:tc>
      </w:tr>
      <w:tr w:rsidR="006824C3" w:rsidRPr="005E5885" w14:paraId="25006DF2" w14:textId="77777777" w:rsidTr="006824C3">
        <w:tc>
          <w:tcPr>
            <w:tcW w:w="4186" w:type="dxa"/>
            <w:tcBorders>
              <w:top w:val="single" w:sz="4" w:space="0" w:color="auto"/>
              <w:left w:val="single" w:sz="4" w:space="0" w:color="auto"/>
              <w:bottom w:val="single" w:sz="4" w:space="0" w:color="auto"/>
              <w:right w:val="single" w:sz="4" w:space="0" w:color="auto"/>
            </w:tcBorders>
          </w:tcPr>
          <w:p w14:paraId="7B56A005" w14:textId="77777777" w:rsidR="006824C3" w:rsidRPr="002D5AEE" w:rsidRDefault="006824C3">
            <w:pPr>
              <w:pStyle w:val="Heading2"/>
              <w:numPr>
                <w:ilvl w:val="0"/>
                <w:numId w:val="0"/>
              </w:numPr>
              <w:tabs>
                <w:tab w:val="left" w:pos="720"/>
              </w:tabs>
              <w:rPr>
                <w:color w:val="000000"/>
              </w:rPr>
            </w:pPr>
            <w:r w:rsidRPr="002D5AEE">
              <w:rPr>
                <w:color w:val="000000"/>
              </w:rPr>
              <w:t>If you move from your Mobile Accelerate BYO Plan to another Telstra plan (including a Mobile Accelerate Plan) with a minimum monthly spend which is the same or higher than your original contract spend level</w:t>
            </w:r>
          </w:p>
        </w:tc>
        <w:tc>
          <w:tcPr>
            <w:tcW w:w="4187" w:type="dxa"/>
            <w:tcBorders>
              <w:top w:val="single" w:sz="4" w:space="0" w:color="auto"/>
              <w:left w:val="single" w:sz="4" w:space="0" w:color="auto"/>
              <w:bottom w:val="single" w:sz="4" w:space="0" w:color="auto"/>
              <w:right w:val="single" w:sz="4" w:space="0" w:color="auto"/>
            </w:tcBorders>
          </w:tcPr>
          <w:p w14:paraId="4545E21E"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If you move to a Mobile Accelerate Plan, you will receive the full monthly call allowance of your new plan.</w:t>
            </w:r>
            <w:r w:rsidR="00256727" w:rsidRPr="002D5AEE">
              <w:rPr>
                <w:color w:val="000000"/>
              </w:rPr>
              <w:t xml:space="preserve"> </w:t>
            </w:r>
            <w:r w:rsidR="00256727" w:rsidRPr="002D5AEE">
              <w:rPr>
                <w:color w:val="000000"/>
              </w:rPr>
              <w:lastRenderedPageBreak/>
              <w:t xml:space="preserve">You will need to pay a $50 </w:t>
            </w:r>
            <w:r w:rsidR="00256727" w:rsidRPr="002D5AEE">
              <w:rPr>
                <w:color w:val="000000"/>
                <w:lang w:val="en-US"/>
              </w:rPr>
              <w:t>Early Recontracting Fee (Fee not applicable after 12 May 2015)</w:t>
            </w:r>
            <w:r w:rsidR="00256727" w:rsidRPr="002D5AEE">
              <w:rPr>
                <w:color w:val="000000"/>
              </w:rPr>
              <w:t>.</w:t>
            </w:r>
          </w:p>
        </w:tc>
      </w:tr>
      <w:tr w:rsidR="006824C3" w:rsidRPr="005E5885" w14:paraId="03861452" w14:textId="77777777" w:rsidTr="006824C3">
        <w:tc>
          <w:tcPr>
            <w:tcW w:w="4186" w:type="dxa"/>
            <w:tcBorders>
              <w:top w:val="single" w:sz="4" w:space="0" w:color="auto"/>
              <w:left w:val="single" w:sz="4" w:space="0" w:color="auto"/>
              <w:bottom w:val="single" w:sz="4" w:space="0" w:color="auto"/>
              <w:right w:val="single" w:sz="4" w:space="0" w:color="auto"/>
            </w:tcBorders>
            <w:hideMark/>
          </w:tcPr>
          <w:p w14:paraId="1C86969D"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move from your Mobile Accelerate BYO Plan to another Telstra plan (including a Mobile Accelerate Plan) with a minimum monthly spend lower than your original contract spend level</w:t>
            </w:r>
          </w:p>
        </w:tc>
        <w:tc>
          <w:tcPr>
            <w:tcW w:w="4187" w:type="dxa"/>
            <w:tcBorders>
              <w:top w:val="single" w:sz="4" w:space="0" w:color="auto"/>
              <w:left w:val="single" w:sz="4" w:space="0" w:color="auto"/>
              <w:bottom w:val="single" w:sz="4" w:space="0" w:color="auto"/>
              <w:right w:val="single" w:sz="4" w:space="0" w:color="auto"/>
            </w:tcBorders>
            <w:hideMark/>
          </w:tcPr>
          <w:p w14:paraId="724CB343"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If you move to a Mobile Accelerate Plan, you will receive the full monthly call allowance of your new plan.  You may also need to pay an early termination charge</w:t>
            </w:r>
            <w:r w:rsidR="00256727" w:rsidRPr="002D5AEE">
              <w:rPr>
                <w:color w:val="000000"/>
              </w:rPr>
              <w:t xml:space="preserve"> and a $50 </w:t>
            </w:r>
            <w:r w:rsidR="00256727" w:rsidRPr="002D5AEE">
              <w:rPr>
                <w:color w:val="000000"/>
                <w:lang w:val="en-US"/>
              </w:rPr>
              <w:t>Early Recontracting Fee (Fee not applicable after 12 May 2015)</w:t>
            </w:r>
            <w:r w:rsidRPr="002D5AEE">
              <w:rPr>
                <w:color w:val="000000"/>
              </w:rPr>
              <w:t xml:space="preserve">.  </w:t>
            </w:r>
          </w:p>
        </w:tc>
      </w:tr>
    </w:tbl>
    <w:p w14:paraId="49C62E62" w14:textId="77777777" w:rsidR="006824C3" w:rsidRPr="002D5AEE" w:rsidRDefault="006824C3">
      <w:pPr>
        <w:rPr>
          <w:color w:val="000000"/>
        </w:rPr>
      </w:pPr>
    </w:p>
    <w:p w14:paraId="52EE3FF7" w14:textId="77777777" w:rsidR="006824C3" w:rsidRPr="002D5AEE" w:rsidRDefault="006824C3">
      <w:pPr>
        <w:pStyle w:val="Indent1"/>
        <w:rPr>
          <w:color w:val="000000"/>
        </w:rPr>
      </w:pPr>
      <w:bookmarkStart w:id="1321" w:name="_Toc381380869"/>
      <w:bookmarkStart w:id="1322" w:name="_Toc394479099"/>
      <w:bookmarkStart w:id="1323" w:name="_Toc459561597"/>
      <w:bookmarkStart w:id="1324" w:name="_Toc492274405"/>
      <w:bookmarkStart w:id="1325" w:name="_Toc106353072"/>
      <w:r w:rsidRPr="002D5AEE">
        <w:rPr>
          <w:color w:val="000000"/>
        </w:rPr>
        <w:t>Early termination charges (ETC)</w:t>
      </w:r>
      <w:bookmarkEnd w:id="1321"/>
      <w:bookmarkEnd w:id="1322"/>
      <w:bookmarkEnd w:id="1323"/>
      <w:bookmarkEnd w:id="1324"/>
      <w:bookmarkEnd w:id="1325"/>
    </w:p>
    <w:p w14:paraId="1918C2D2" w14:textId="77777777" w:rsidR="006824C3" w:rsidRPr="002D5AEE" w:rsidRDefault="006824C3">
      <w:pPr>
        <w:pStyle w:val="Heading2"/>
        <w:rPr>
          <w:color w:val="000000"/>
        </w:rPr>
      </w:pPr>
      <w:r w:rsidRPr="002D5AEE">
        <w:rPr>
          <w:color w:val="000000"/>
        </w:rPr>
        <w:t xml:space="preserve">If, before the expiration of the minimum term of your Mobile Accelerate BYO Plan your Mobile Accelerate BYO Plan is cancelled (other than due to our material breach) you will need to pay us an ETC. </w:t>
      </w:r>
    </w:p>
    <w:p w14:paraId="65F6AED4" w14:textId="77777777" w:rsidR="006824C3" w:rsidRPr="002D5AEE" w:rsidRDefault="006824C3">
      <w:pPr>
        <w:pStyle w:val="Heading2"/>
        <w:rPr>
          <w:color w:val="000000"/>
        </w:rPr>
      </w:pPr>
      <w:r w:rsidRPr="002D5AEE">
        <w:rPr>
          <w:color w:val="000000"/>
        </w:rPr>
        <w:t xml:space="preserve">The amount of any ETC payable is calculated in accordance with the formula in clause 3 of this Part B of the Telstra Mobile Section of Our Customer Terms. </w:t>
      </w:r>
    </w:p>
    <w:p w14:paraId="439DF23A" w14:textId="77777777" w:rsidR="006824C3" w:rsidRPr="002D5AEE" w:rsidRDefault="006824C3">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68"/>
        <w:gridCol w:w="2169"/>
      </w:tblGrid>
      <w:tr w:rsidR="005E5885" w:rsidRPr="005E5885" w14:paraId="37E94B5D" w14:textId="77777777" w:rsidTr="006824C3">
        <w:tc>
          <w:tcPr>
            <w:tcW w:w="3260" w:type="dxa"/>
            <w:vMerge w:val="restart"/>
            <w:tcBorders>
              <w:top w:val="single" w:sz="4" w:space="0" w:color="auto"/>
              <w:left w:val="single" w:sz="4" w:space="0" w:color="auto"/>
              <w:bottom w:val="single" w:sz="4" w:space="0" w:color="auto"/>
              <w:right w:val="single" w:sz="4" w:space="0" w:color="auto"/>
            </w:tcBorders>
            <w:vAlign w:val="center"/>
          </w:tcPr>
          <w:p w14:paraId="1D62748A"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4337" w:type="dxa"/>
            <w:gridSpan w:val="2"/>
            <w:tcBorders>
              <w:top w:val="single" w:sz="4" w:space="0" w:color="auto"/>
              <w:left w:val="single" w:sz="4" w:space="0" w:color="auto"/>
              <w:bottom w:val="single" w:sz="4" w:space="0" w:color="auto"/>
              <w:right w:val="single" w:sz="4" w:space="0" w:color="auto"/>
            </w:tcBorders>
            <w:vAlign w:val="center"/>
            <w:hideMark/>
          </w:tcPr>
          <w:p w14:paraId="651D80F6"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0B13023C" w14:textId="77777777" w:rsidTr="006824C3">
        <w:tc>
          <w:tcPr>
            <w:tcW w:w="3260" w:type="dxa"/>
            <w:vMerge/>
            <w:tcBorders>
              <w:top w:val="single" w:sz="4" w:space="0" w:color="auto"/>
              <w:left w:val="single" w:sz="4" w:space="0" w:color="auto"/>
              <w:bottom w:val="single" w:sz="4" w:space="0" w:color="auto"/>
              <w:right w:val="single" w:sz="4" w:space="0" w:color="auto"/>
            </w:tcBorders>
            <w:vAlign w:val="center"/>
            <w:hideMark/>
          </w:tcPr>
          <w:p w14:paraId="0BFCFB24" w14:textId="77777777" w:rsidR="006824C3" w:rsidRPr="002D5AEE" w:rsidRDefault="006824C3">
            <w:pPr>
              <w:rPr>
                <w:rFonts w:ascii="Arial" w:eastAsia="SimSun" w:hAnsi="Arial" w:cs="Arial"/>
                <w:color w:val="000000"/>
                <w:sz w:val="20"/>
                <w:lang w:eastAsia="zh-CN"/>
              </w:rPr>
            </w:pPr>
          </w:p>
        </w:tc>
        <w:tc>
          <w:tcPr>
            <w:tcW w:w="2168" w:type="dxa"/>
            <w:tcBorders>
              <w:top w:val="single" w:sz="4" w:space="0" w:color="auto"/>
              <w:left w:val="single" w:sz="4" w:space="0" w:color="auto"/>
              <w:bottom w:val="single" w:sz="4" w:space="0" w:color="auto"/>
              <w:right w:val="single" w:sz="4" w:space="0" w:color="auto"/>
            </w:tcBorders>
            <w:vAlign w:val="center"/>
            <w:hideMark/>
          </w:tcPr>
          <w:p w14:paraId="033B4B1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4BBFE2F"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08DCBA7F"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734961E7"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$45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613DDE4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$270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1D84C09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$540</w:t>
            </w:r>
          </w:p>
        </w:tc>
      </w:tr>
      <w:tr w:rsidR="005E5885" w:rsidRPr="005E5885" w14:paraId="71CF67AA"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16EB4D9E"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Mobile Accelerate BYO Plan $55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5C0D51B5"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$330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046626"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39F76853"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3CC8D6E0"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$70</w:t>
            </w:r>
          </w:p>
        </w:tc>
        <w:tc>
          <w:tcPr>
            <w:tcW w:w="2168" w:type="dxa"/>
            <w:tcBorders>
              <w:top w:val="single" w:sz="4" w:space="0" w:color="auto"/>
              <w:left w:val="single" w:sz="4" w:space="0" w:color="auto"/>
              <w:bottom w:val="single" w:sz="4" w:space="0" w:color="auto"/>
              <w:right w:val="single" w:sz="4" w:space="0" w:color="auto"/>
            </w:tcBorders>
            <w:vAlign w:val="center"/>
            <w:hideMark/>
          </w:tcPr>
          <w:p w14:paraId="7FE81B6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710C7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6824C3" w:rsidRPr="005E5885" w14:paraId="1EE650F0" w14:textId="77777777" w:rsidTr="006824C3">
        <w:tc>
          <w:tcPr>
            <w:tcW w:w="3260" w:type="dxa"/>
            <w:tcBorders>
              <w:top w:val="single" w:sz="4" w:space="0" w:color="auto"/>
              <w:left w:val="single" w:sz="4" w:space="0" w:color="auto"/>
              <w:bottom w:val="single" w:sz="4" w:space="0" w:color="auto"/>
              <w:right w:val="single" w:sz="4" w:space="0" w:color="auto"/>
            </w:tcBorders>
            <w:vAlign w:val="center"/>
            <w:hideMark/>
          </w:tcPr>
          <w:p w14:paraId="636A1C1B"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Mobile Accelerate BYO Plan </w:t>
            </w:r>
            <w:r w:rsidRPr="002D5AEE">
              <w:rPr>
                <w:rFonts w:ascii="Arial" w:eastAsia="SimSun" w:hAnsi="Arial" w:cs="Arial"/>
                <w:color w:val="000000"/>
                <w:sz w:val="20"/>
                <w:lang w:eastAsia="zh-CN"/>
              </w:rPr>
              <w:t>$95</w:t>
            </w:r>
          </w:p>
        </w:tc>
        <w:tc>
          <w:tcPr>
            <w:tcW w:w="2168" w:type="dxa"/>
            <w:tcBorders>
              <w:top w:val="single" w:sz="4" w:space="0" w:color="auto"/>
              <w:left w:val="single" w:sz="4" w:space="0" w:color="auto"/>
              <w:bottom w:val="single" w:sz="4" w:space="0" w:color="auto"/>
              <w:right w:val="single" w:sz="4" w:space="0" w:color="auto"/>
            </w:tcBorders>
            <w:vAlign w:val="center"/>
            <w:hideMark/>
          </w:tcPr>
          <w:p w14:paraId="78C51D7C"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$570</w:t>
            </w:r>
          </w:p>
        </w:tc>
        <w:tc>
          <w:tcPr>
            <w:tcW w:w="2169" w:type="dxa"/>
            <w:tcBorders>
              <w:top w:val="single" w:sz="4" w:space="0" w:color="auto"/>
              <w:left w:val="single" w:sz="4" w:space="0" w:color="auto"/>
              <w:bottom w:val="single" w:sz="4" w:space="0" w:color="auto"/>
              <w:right w:val="single" w:sz="4" w:space="0" w:color="auto"/>
            </w:tcBorders>
            <w:vAlign w:val="center"/>
            <w:hideMark/>
          </w:tcPr>
          <w:p w14:paraId="3D090A8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bl>
    <w:p w14:paraId="04BBC3E2" w14:textId="77777777" w:rsidR="006824C3" w:rsidRPr="002D5AEE" w:rsidRDefault="006824C3">
      <w:pPr>
        <w:pStyle w:val="Heading2"/>
        <w:numPr>
          <w:ilvl w:val="0"/>
          <w:numId w:val="0"/>
        </w:numPr>
        <w:tabs>
          <w:tab w:val="left" w:pos="720"/>
        </w:tabs>
        <w:rPr>
          <w:color w:val="000000"/>
        </w:rPr>
      </w:pPr>
    </w:p>
    <w:p w14:paraId="32566D86" w14:textId="77777777" w:rsidR="006824C3" w:rsidRPr="002D5AEE" w:rsidRDefault="006824C3">
      <w:pPr>
        <w:pStyle w:val="Indent1"/>
        <w:rPr>
          <w:color w:val="000000"/>
        </w:rPr>
      </w:pPr>
      <w:bookmarkStart w:id="1326" w:name="_Toc381380870"/>
      <w:bookmarkStart w:id="1327" w:name="_Toc394479100"/>
      <w:bookmarkStart w:id="1328" w:name="_Toc459561598"/>
      <w:bookmarkStart w:id="1329" w:name="_Toc492274406"/>
      <w:bookmarkStart w:id="1330" w:name="_Toc106353073"/>
      <w:r w:rsidRPr="002D5AEE">
        <w:rPr>
          <w:color w:val="000000"/>
        </w:rPr>
        <w:t>At the end of your minimum term</w:t>
      </w:r>
      <w:bookmarkEnd w:id="1326"/>
      <w:bookmarkEnd w:id="1327"/>
      <w:bookmarkEnd w:id="1328"/>
      <w:bookmarkEnd w:id="1329"/>
      <w:bookmarkEnd w:id="1330"/>
      <w:r w:rsidRPr="002D5AEE">
        <w:rPr>
          <w:color w:val="000000"/>
        </w:rPr>
        <w:t xml:space="preserve"> </w:t>
      </w:r>
    </w:p>
    <w:p w14:paraId="38B47EE7" w14:textId="77777777" w:rsidR="006824C3" w:rsidRPr="002D5AEE" w:rsidRDefault="006824C3">
      <w:pPr>
        <w:pStyle w:val="Heading2"/>
        <w:rPr>
          <w:rFonts w:eastAsia="Arial Unicode MS"/>
          <w:color w:val="000000"/>
        </w:rPr>
      </w:pPr>
      <w:r w:rsidRPr="002D5AEE">
        <w:rPr>
          <w:color w:val="000000"/>
        </w:rPr>
        <w:t>At the end of your minimum term your service will, subject to this clause, remain on your chosen Mobile Accelerate BYO Plan.</w:t>
      </w:r>
      <w:r w:rsidRPr="002D5AEE">
        <w:rPr>
          <w:b/>
          <w:color w:val="000000"/>
        </w:rPr>
        <w:t xml:space="preserve"> </w:t>
      </w:r>
      <w:r w:rsidRPr="002D5AEE">
        <w:rPr>
          <w:color w:val="000000"/>
        </w:rPr>
        <w:t xml:space="preserve"> You cannot move to another Mobile Accelerate BYO Plan unless the plans are still available to new and recontracting customers and you recontract for another minimum term.</w:t>
      </w:r>
      <w:r w:rsidRPr="002D5AEE">
        <w:rPr>
          <w:rFonts w:eastAsia="Arial Unicode MS"/>
          <w:color w:val="000000"/>
        </w:rPr>
        <w:t xml:space="preserve"> </w:t>
      </w:r>
      <w:r w:rsidRPr="002D5AEE">
        <w:rPr>
          <w:color w:val="000000"/>
        </w:rPr>
        <w:t xml:space="preserve">If your Mobile Accelerate BYO Plan is no longer available to new or recontracting customers, we may roll your service over to any other </w:t>
      </w:r>
      <w:r w:rsidRPr="002D5AEE">
        <w:rPr>
          <w:color w:val="000000"/>
        </w:rPr>
        <w:lastRenderedPageBreak/>
        <w:t>current plan which is reasonably comparable or require you to move to any other current plan. We will tell you before this happens.</w:t>
      </w:r>
    </w:p>
    <w:p w14:paraId="7F7539DB" w14:textId="77777777" w:rsidR="006824C3" w:rsidRPr="002D5AEE" w:rsidRDefault="006824C3">
      <w:pPr>
        <w:pStyle w:val="Indent1"/>
        <w:rPr>
          <w:color w:val="000000"/>
        </w:rPr>
      </w:pPr>
      <w:bookmarkStart w:id="1331" w:name="_Toc381380871"/>
      <w:bookmarkStart w:id="1332" w:name="_Toc394479101"/>
      <w:bookmarkStart w:id="1333" w:name="_Toc459561599"/>
      <w:bookmarkStart w:id="1334" w:name="_Toc492274407"/>
      <w:bookmarkStart w:id="1335" w:name="_Toc106353074"/>
      <w:r w:rsidRPr="002D5AEE">
        <w:rPr>
          <w:color w:val="000000"/>
        </w:rPr>
        <w:t>Plan charges and monthly call and data allowances</w:t>
      </w:r>
      <w:bookmarkEnd w:id="1331"/>
      <w:bookmarkEnd w:id="1332"/>
      <w:bookmarkEnd w:id="1333"/>
      <w:bookmarkEnd w:id="1334"/>
      <w:bookmarkEnd w:id="1335"/>
    </w:p>
    <w:p w14:paraId="4F3993DF" w14:textId="77777777" w:rsidR="006824C3" w:rsidRPr="002D5AEE" w:rsidRDefault="006824C3">
      <w:pPr>
        <w:pStyle w:val="Heading2"/>
        <w:rPr>
          <w:color w:val="000000"/>
          <w:szCs w:val="23"/>
        </w:rPr>
      </w:pPr>
      <w:bookmarkStart w:id="1336" w:name="_Ref376194890"/>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rPr>
        <w:t xml:space="preserve">If you change your </w:t>
      </w:r>
      <w:r w:rsidRPr="002D5AEE">
        <w:rPr>
          <w:color w:val="000000"/>
        </w:rPr>
        <w:t xml:space="preserve">Mobile Accelerate </w:t>
      </w:r>
      <w:r w:rsidRPr="002D5AEE">
        <w:rPr>
          <w:color w:val="000000"/>
          <w:szCs w:val="23"/>
        </w:rPr>
        <w:t>BYO Plan minium monthly spend part way through your billing period, you will receive the full included call and data</w:t>
      </w:r>
      <w:r w:rsidRPr="002D5AEE">
        <w:rPr>
          <w:rFonts w:eastAsia="Arial Unicode MS"/>
          <w:color w:val="000000"/>
          <w:szCs w:val="23"/>
        </w:rPr>
        <w:t xml:space="preserve"> </w:t>
      </w:r>
      <w:r w:rsidRPr="002D5AEE">
        <w:rPr>
          <w:color w:val="000000"/>
          <w:szCs w:val="23"/>
        </w:rPr>
        <w:t>allowances for your new plan.</w:t>
      </w:r>
      <w:bookmarkEnd w:id="1336"/>
      <w:r w:rsidRPr="002D5AEE">
        <w:rPr>
          <w:color w:val="000000"/>
          <w:szCs w:val="23"/>
        </w:rPr>
        <w:t xml:space="preserve">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661"/>
        <w:gridCol w:w="1661"/>
        <w:gridCol w:w="1661"/>
        <w:gridCol w:w="1657"/>
      </w:tblGrid>
      <w:tr w:rsidR="006824C3" w:rsidRPr="005E5885" w14:paraId="47D32289" w14:textId="77777777" w:rsidTr="006824C3">
        <w:trPr>
          <w:trHeight w:val="456"/>
          <w:tblHeader/>
        </w:trPr>
        <w:tc>
          <w:tcPr>
            <w:tcW w:w="1250" w:type="pct"/>
            <w:tcBorders>
              <w:top w:val="single" w:sz="4" w:space="0" w:color="auto"/>
              <w:left w:val="single" w:sz="4" w:space="0" w:color="auto"/>
              <w:bottom w:val="single" w:sz="4" w:space="0" w:color="auto"/>
              <w:right w:val="single" w:sz="4" w:space="0" w:color="auto"/>
            </w:tcBorders>
            <w:vAlign w:val="center"/>
          </w:tcPr>
          <w:p w14:paraId="6EEAC207" w14:textId="77777777" w:rsidR="006824C3" w:rsidRPr="002D5AEE" w:rsidRDefault="006824C3">
            <w:pPr>
              <w:pStyle w:val="Index1"/>
              <w:rPr>
                <w:color w:val="000000"/>
              </w:rPr>
            </w:pPr>
          </w:p>
        </w:tc>
        <w:tc>
          <w:tcPr>
            <w:tcW w:w="938" w:type="pct"/>
            <w:tcBorders>
              <w:top w:val="single" w:sz="4" w:space="0" w:color="auto"/>
              <w:left w:val="single" w:sz="4" w:space="0" w:color="auto"/>
              <w:bottom w:val="single" w:sz="4" w:space="0" w:color="auto"/>
              <w:right w:val="single" w:sz="4" w:space="0" w:color="auto"/>
            </w:tcBorders>
            <w:hideMark/>
          </w:tcPr>
          <w:p w14:paraId="3F227596" w14:textId="77777777" w:rsidR="006824C3" w:rsidRPr="002D5AEE" w:rsidRDefault="006824C3">
            <w:pPr>
              <w:pStyle w:val="Index1"/>
              <w:rPr>
                <w:color w:val="000000"/>
              </w:rPr>
            </w:pPr>
            <w:r w:rsidRPr="002D5AEE">
              <w:rPr>
                <w:color w:val="000000"/>
              </w:rPr>
              <w:t>Mobile Accelerate BYO Plan $45</w:t>
            </w:r>
          </w:p>
        </w:tc>
        <w:tc>
          <w:tcPr>
            <w:tcW w:w="938" w:type="pct"/>
            <w:tcBorders>
              <w:top w:val="single" w:sz="4" w:space="0" w:color="auto"/>
              <w:left w:val="single" w:sz="4" w:space="0" w:color="auto"/>
              <w:bottom w:val="single" w:sz="4" w:space="0" w:color="auto"/>
              <w:right w:val="single" w:sz="4" w:space="0" w:color="auto"/>
            </w:tcBorders>
            <w:hideMark/>
          </w:tcPr>
          <w:p w14:paraId="2805DCD3" w14:textId="77777777" w:rsidR="006824C3" w:rsidRPr="002D5AEE" w:rsidRDefault="006824C3">
            <w:pPr>
              <w:pStyle w:val="Index1"/>
              <w:rPr>
                <w:color w:val="000000"/>
              </w:rPr>
            </w:pPr>
            <w:r w:rsidRPr="002D5AEE">
              <w:rPr>
                <w:color w:val="000000"/>
              </w:rPr>
              <w:t>Mobile Accelerate BYO Plan $55</w:t>
            </w:r>
          </w:p>
        </w:tc>
        <w:tc>
          <w:tcPr>
            <w:tcW w:w="938" w:type="pct"/>
            <w:tcBorders>
              <w:top w:val="single" w:sz="4" w:space="0" w:color="auto"/>
              <w:left w:val="single" w:sz="4" w:space="0" w:color="auto"/>
              <w:bottom w:val="single" w:sz="4" w:space="0" w:color="auto"/>
              <w:right w:val="single" w:sz="4" w:space="0" w:color="auto"/>
            </w:tcBorders>
            <w:hideMark/>
          </w:tcPr>
          <w:p w14:paraId="03F5629F" w14:textId="77777777" w:rsidR="006824C3" w:rsidRPr="002D5AEE" w:rsidRDefault="006824C3">
            <w:pPr>
              <w:pStyle w:val="Index1"/>
              <w:rPr>
                <w:color w:val="000000"/>
              </w:rPr>
            </w:pPr>
            <w:r w:rsidRPr="002D5AEE">
              <w:rPr>
                <w:color w:val="000000"/>
              </w:rPr>
              <w:t>Mobile Accelerate BYO Plan $70</w:t>
            </w:r>
          </w:p>
        </w:tc>
        <w:tc>
          <w:tcPr>
            <w:tcW w:w="936" w:type="pct"/>
            <w:tcBorders>
              <w:top w:val="single" w:sz="4" w:space="0" w:color="auto"/>
              <w:left w:val="single" w:sz="4" w:space="0" w:color="auto"/>
              <w:bottom w:val="single" w:sz="4" w:space="0" w:color="auto"/>
              <w:right w:val="single" w:sz="4" w:space="0" w:color="auto"/>
            </w:tcBorders>
            <w:hideMark/>
          </w:tcPr>
          <w:p w14:paraId="77D52AAD" w14:textId="77777777" w:rsidR="006824C3" w:rsidRPr="002D5AEE" w:rsidRDefault="006824C3">
            <w:pPr>
              <w:pStyle w:val="Index1"/>
              <w:rPr>
                <w:color w:val="000000"/>
              </w:rPr>
            </w:pPr>
            <w:r w:rsidRPr="002D5AEE">
              <w:rPr>
                <w:color w:val="000000"/>
              </w:rPr>
              <w:t>Mobile Accelerate BYO Plan $95</w:t>
            </w:r>
          </w:p>
        </w:tc>
      </w:tr>
      <w:tr w:rsidR="006824C3" w:rsidRPr="005E5885" w14:paraId="48E4D6B8" w14:textId="77777777" w:rsidTr="006824C3">
        <w:tc>
          <w:tcPr>
            <w:tcW w:w="1250" w:type="pct"/>
            <w:tcBorders>
              <w:top w:val="single" w:sz="4" w:space="0" w:color="auto"/>
              <w:left w:val="single" w:sz="4" w:space="0" w:color="auto"/>
              <w:bottom w:val="nil"/>
              <w:right w:val="single" w:sz="4" w:space="0" w:color="auto"/>
            </w:tcBorders>
            <w:vAlign w:val="center"/>
            <w:hideMark/>
          </w:tcPr>
          <w:p w14:paraId="09E0CCFF"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monthly spend</w:t>
            </w:r>
          </w:p>
        </w:tc>
        <w:tc>
          <w:tcPr>
            <w:tcW w:w="938" w:type="pct"/>
            <w:tcBorders>
              <w:top w:val="single" w:sz="4" w:space="0" w:color="auto"/>
              <w:left w:val="single" w:sz="4" w:space="0" w:color="auto"/>
              <w:bottom w:val="nil"/>
              <w:right w:val="single" w:sz="4" w:space="0" w:color="auto"/>
            </w:tcBorders>
            <w:vAlign w:val="center"/>
            <w:hideMark/>
          </w:tcPr>
          <w:p w14:paraId="10250358"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w:t>
            </w:r>
          </w:p>
        </w:tc>
        <w:tc>
          <w:tcPr>
            <w:tcW w:w="938" w:type="pct"/>
            <w:tcBorders>
              <w:top w:val="single" w:sz="4" w:space="0" w:color="auto"/>
              <w:left w:val="single" w:sz="4" w:space="0" w:color="auto"/>
              <w:bottom w:val="nil"/>
              <w:right w:val="single" w:sz="4" w:space="0" w:color="auto"/>
            </w:tcBorders>
            <w:vAlign w:val="center"/>
            <w:hideMark/>
          </w:tcPr>
          <w:p w14:paraId="76FDFCFD"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8" w:type="pct"/>
            <w:tcBorders>
              <w:top w:val="single" w:sz="4" w:space="0" w:color="auto"/>
              <w:left w:val="single" w:sz="4" w:space="0" w:color="auto"/>
              <w:bottom w:val="nil"/>
              <w:right w:val="single" w:sz="4" w:space="0" w:color="auto"/>
            </w:tcBorders>
            <w:vAlign w:val="center"/>
            <w:hideMark/>
          </w:tcPr>
          <w:p w14:paraId="08DF74B1"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6" w:type="pct"/>
            <w:tcBorders>
              <w:top w:val="single" w:sz="4" w:space="0" w:color="auto"/>
              <w:left w:val="single" w:sz="4" w:space="0" w:color="auto"/>
              <w:bottom w:val="nil"/>
              <w:right w:val="single" w:sz="4" w:space="0" w:color="auto"/>
            </w:tcBorders>
            <w:vAlign w:val="center"/>
            <w:hideMark/>
          </w:tcPr>
          <w:p w14:paraId="7F8C6AA9" w14:textId="77777777" w:rsidR="006824C3" w:rsidRPr="002D5AEE" w:rsidRDefault="006824C3">
            <w:pPr>
              <w:pStyle w:val="Index1"/>
              <w:rPr>
                <w:color w:val="000000"/>
              </w:rPr>
            </w:pPr>
            <w:r w:rsidRPr="002D5AEE">
              <w:rPr>
                <w:color w:val="000000"/>
              </w:rPr>
              <w:t>$95</w:t>
            </w:r>
          </w:p>
        </w:tc>
      </w:tr>
      <w:tr w:rsidR="006824C3" w:rsidRPr="005E5885" w14:paraId="1C376BFC" w14:textId="77777777" w:rsidTr="006824C3">
        <w:tc>
          <w:tcPr>
            <w:tcW w:w="1250" w:type="pct"/>
            <w:tcBorders>
              <w:top w:val="single" w:sz="4" w:space="0" w:color="auto"/>
              <w:left w:val="single" w:sz="4" w:space="0" w:color="auto"/>
              <w:bottom w:val="nil"/>
              <w:right w:val="single" w:sz="4" w:space="0" w:color="auto"/>
            </w:tcBorders>
            <w:vAlign w:val="center"/>
            <w:hideMark/>
          </w:tcPr>
          <w:p w14:paraId="0E0E3E78"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Minimum cost</w:t>
            </w:r>
          </w:p>
          <w:p w14:paraId="537F2B1A" w14:textId="77777777" w:rsidR="006824C3" w:rsidRPr="002D5AEE" w:rsidRDefault="006824C3">
            <w:pPr>
              <w:autoSpaceDE w:val="0"/>
              <w:autoSpaceDN w:val="0"/>
              <w:adjustRightInd w:val="0"/>
              <w:spacing w:before="240" w:after="240"/>
              <w:rPr>
                <w:rFonts w:ascii="Arial" w:eastAsia="SimSun" w:hAnsi="Arial" w:cs="Arial"/>
                <w:color w:val="000000"/>
                <w:sz w:val="18"/>
                <w:szCs w:val="23"/>
                <w:lang w:eastAsia="zh-CN"/>
              </w:rPr>
            </w:pPr>
            <w:r w:rsidRPr="002D5AEE">
              <w:rPr>
                <w:rFonts w:ascii="Arial" w:eastAsia="SimSun" w:hAnsi="Arial" w:cs="Arial"/>
                <w:color w:val="000000"/>
                <w:sz w:val="18"/>
                <w:szCs w:val="23"/>
                <w:lang w:eastAsia="zh-CN"/>
              </w:rPr>
              <w:t>12/24 months</w:t>
            </w:r>
          </w:p>
        </w:tc>
        <w:tc>
          <w:tcPr>
            <w:tcW w:w="938" w:type="pct"/>
            <w:tcBorders>
              <w:top w:val="single" w:sz="4" w:space="0" w:color="auto"/>
              <w:left w:val="single" w:sz="4" w:space="0" w:color="auto"/>
              <w:bottom w:val="nil"/>
              <w:right w:val="single" w:sz="4" w:space="0" w:color="auto"/>
            </w:tcBorders>
            <w:vAlign w:val="center"/>
            <w:hideMark/>
          </w:tcPr>
          <w:p w14:paraId="50A57669"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$540/$1,080</w:t>
            </w:r>
          </w:p>
        </w:tc>
        <w:tc>
          <w:tcPr>
            <w:tcW w:w="938" w:type="pct"/>
            <w:tcBorders>
              <w:top w:val="single" w:sz="4" w:space="0" w:color="auto"/>
              <w:left w:val="single" w:sz="4" w:space="0" w:color="auto"/>
              <w:bottom w:val="nil"/>
              <w:right w:val="single" w:sz="4" w:space="0" w:color="auto"/>
            </w:tcBorders>
            <w:vAlign w:val="center"/>
            <w:hideMark/>
          </w:tcPr>
          <w:p w14:paraId="76BC7E8C"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$660/$1,320</w:t>
            </w:r>
          </w:p>
        </w:tc>
        <w:tc>
          <w:tcPr>
            <w:tcW w:w="938" w:type="pct"/>
            <w:tcBorders>
              <w:top w:val="single" w:sz="4" w:space="0" w:color="auto"/>
              <w:left w:val="single" w:sz="4" w:space="0" w:color="auto"/>
              <w:bottom w:val="nil"/>
              <w:right w:val="single" w:sz="4" w:space="0" w:color="auto"/>
            </w:tcBorders>
            <w:vAlign w:val="center"/>
            <w:hideMark/>
          </w:tcPr>
          <w:p w14:paraId="384FA9FC"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$840/$1,680</w:t>
            </w:r>
          </w:p>
        </w:tc>
        <w:tc>
          <w:tcPr>
            <w:tcW w:w="936" w:type="pct"/>
            <w:tcBorders>
              <w:top w:val="single" w:sz="4" w:space="0" w:color="auto"/>
              <w:left w:val="single" w:sz="4" w:space="0" w:color="auto"/>
              <w:bottom w:val="nil"/>
              <w:right w:val="single" w:sz="4" w:space="0" w:color="auto"/>
            </w:tcBorders>
            <w:vAlign w:val="center"/>
            <w:hideMark/>
          </w:tcPr>
          <w:p w14:paraId="6338FC64" w14:textId="77777777" w:rsidR="006824C3" w:rsidRPr="002D5AEE" w:rsidRDefault="006824C3">
            <w:pPr>
              <w:pStyle w:val="Index1"/>
              <w:rPr>
                <w:color w:val="000000"/>
              </w:rPr>
            </w:pPr>
            <w:r w:rsidRPr="002D5AEE">
              <w:rPr>
                <w:color w:val="000000"/>
              </w:rPr>
              <w:t>$1,140/$2,280</w:t>
            </w:r>
          </w:p>
        </w:tc>
      </w:tr>
      <w:tr w:rsidR="006824C3" w:rsidRPr="005E5885" w14:paraId="2CF3E2AE" w14:textId="77777777" w:rsidTr="006824C3">
        <w:tc>
          <w:tcPr>
            <w:tcW w:w="1250" w:type="pct"/>
            <w:tcBorders>
              <w:top w:val="single" w:sz="4" w:space="0" w:color="auto"/>
              <w:left w:val="single" w:sz="4" w:space="0" w:color="auto"/>
              <w:bottom w:val="nil"/>
              <w:right w:val="single" w:sz="4" w:space="0" w:color="auto"/>
            </w:tcBorders>
            <w:vAlign w:val="center"/>
            <w:hideMark/>
          </w:tcPr>
          <w:p w14:paraId="15366C5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8" w:type="pct"/>
            <w:tcBorders>
              <w:top w:val="single" w:sz="4" w:space="0" w:color="auto"/>
              <w:left w:val="single" w:sz="4" w:space="0" w:color="auto"/>
              <w:bottom w:val="nil"/>
              <w:right w:val="single" w:sz="4" w:space="0" w:color="auto"/>
            </w:tcBorders>
            <w:vAlign w:val="center"/>
            <w:hideMark/>
          </w:tcPr>
          <w:p w14:paraId="63E78F50"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8" w:type="pct"/>
            <w:tcBorders>
              <w:top w:val="single" w:sz="4" w:space="0" w:color="auto"/>
              <w:left w:val="single" w:sz="4" w:space="0" w:color="auto"/>
              <w:bottom w:val="nil"/>
              <w:right w:val="single" w:sz="4" w:space="0" w:color="auto"/>
            </w:tcBorders>
            <w:vAlign w:val="center"/>
            <w:hideMark/>
          </w:tcPr>
          <w:p w14:paraId="4571C90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938" w:type="pct"/>
            <w:tcBorders>
              <w:top w:val="single" w:sz="4" w:space="0" w:color="auto"/>
              <w:left w:val="single" w:sz="4" w:space="0" w:color="auto"/>
              <w:bottom w:val="nil"/>
              <w:right w:val="single" w:sz="4" w:space="0" w:color="auto"/>
            </w:tcBorders>
            <w:vAlign w:val="center"/>
            <w:hideMark/>
          </w:tcPr>
          <w:p w14:paraId="3938F62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936" w:type="pct"/>
            <w:tcBorders>
              <w:top w:val="single" w:sz="4" w:space="0" w:color="auto"/>
              <w:left w:val="single" w:sz="4" w:space="0" w:color="auto"/>
              <w:bottom w:val="nil"/>
              <w:right w:val="single" w:sz="4" w:space="0" w:color="auto"/>
            </w:tcBorders>
            <w:vAlign w:val="center"/>
            <w:hideMark/>
          </w:tcPr>
          <w:p w14:paraId="5947A78E" w14:textId="77777777" w:rsidR="006824C3" w:rsidRPr="002D5AEE" w:rsidRDefault="006824C3">
            <w:pPr>
              <w:pStyle w:val="Index1"/>
              <w:rPr>
                <w:color w:val="000000"/>
              </w:rPr>
            </w:pPr>
            <w:r w:rsidRPr="002D5AEE">
              <w:rPr>
                <w:color w:val="000000"/>
              </w:rPr>
              <w:t>Unlimited for eligible calls</w:t>
            </w:r>
          </w:p>
        </w:tc>
      </w:tr>
      <w:tr w:rsidR="005E5885" w:rsidRPr="005E5885" w14:paraId="22E9E121" w14:textId="77777777" w:rsidTr="006824C3">
        <w:tc>
          <w:tcPr>
            <w:tcW w:w="1250" w:type="pct"/>
            <w:tcBorders>
              <w:top w:val="single" w:sz="4" w:space="0" w:color="auto"/>
              <w:left w:val="single" w:sz="4" w:space="0" w:color="auto"/>
              <w:bottom w:val="single" w:sz="4" w:space="0" w:color="auto"/>
              <w:right w:val="single" w:sz="4" w:space="0" w:color="auto"/>
            </w:tcBorders>
            <w:vAlign w:val="center"/>
          </w:tcPr>
          <w:p w14:paraId="234BFCD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353060F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8" w:type="pct"/>
            <w:tcBorders>
              <w:top w:val="single" w:sz="4" w:space="0" w:color="auto"/>
              <w:left w:val="single" w:sz="4" w:space="0" w:color="auto"/>
              <w:bottom w:val="single" w:sz="4" w:space="0" w:color="auto"/>
              <w:right w:val="single" w:sz="4" w:space="0" w:color="auto"/>
            </w:tcBorders>
            <w:vAlign w:val="center"/>
          </w:tcPr>
          <w:p w14:paraId="1C056DF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6" w:type="pct"/>
            <w:tcBorders>
              <w:top w:val="single" w:sz="4" w:space="0" w:color="auto"/>
              <w:left w:val="single" w:sz="4" w:space="0" w:color="auto"/>
              <w:bottom w:val="single" w:sz="4" w:space="0" w:color="auto"/>
              <w:right w:val="single" w:sz="4" w:space="0" w:color="auto"/>
            </w:tcBorders>
            <w:vAlign w:val="center"/>
          </w:tcPr>
          <w:p w14:paraId="1757EB4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7FB119A0" w14:textId="77777777" w:rsidTr="006824C3">
        <w:tc>
          <w:tcPr>
            <w:tcW w:w="1250" w:type="pct"/>
            <w:tcBorders>
              <w:top w:val="single" w:sz="4" w:space="0" w:color="auto"/>
              <w:left w:val="single" w:sz="4" w:space="0" w:color="auto"/>
              <w:bottom w:val="single" w:sz="4" w:space="0" w:color="auto"/>
              <w:right w:val="single" w:sz="4" w:space="0" w:color="auto"/>
            </w:tcBorders>
            <w:vAlign w:val="center"/>
          </w:tcPr>
          <w:p w14:paraId="016E7CC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1876" w:type="pct"/>
            <w:gridSpan w:val="2"/>
            <w:tcBorders>
              <w:top w:val="single" w:sz="4" w:space="0" w:color="auto"/>
              <w:left w:val="single" w:sz="4" w:space="0" w:color="auto"/>
              <w:bottom w:val="single" w:sz="4" w:space="0" w:color="auto"/>
              <w:right w:val="single" w:sz="4" w:space="0" w:color="auto"/>
            </w:tcBorders>
            <w:vAlign w:val="center"/>
          </w:tcPr>
          <w:p w14:paraId="06B5338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8" w:type="pct"/>
            <w:tcBorders>
              <w:top w:val="single" w:sz="4" w:space="0" w:color="auto"/>
              <w:left w:val="single" w:sz="4" w:space="0" w:color="auto"/>
              <w:bottom w:val="single" w:sz="4" w:space="0" w:color="auto"/>
              <w:right w:val="single" w:sz="4" w:space="0" w:color="auto"/>
            </w:tcBorders>
            <w:vAlign w:val="center"/>
          </w:tcPr>
          <w:p w14:paraId="7085E6E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6" w:type="pct"/>
            <w:tcBorders>
              <w:top w:val="single" w:sz="4" w:space="0" w:color="auto"/>
              <w:left w:val="single" w:sz="4" w:space="0" w:color="auto"/>
              <w:bottom w:val="single" w:sz="4" w:space="0" w:color="auto"/>
              <w:right w:val="single" w:sz="4" w:space="0" w:color="auto"/>
            </w:tcBorders>
            <w:vAlign w:val="center"/>
          </w:tcPr>
          <w:p w14:paraId="5BF9229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9398A57"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48310B5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8" w:type="pct"/>
            <w:tcBorders>
              <w:top w:val="single" w:sz="4" w:space="0" w:color="auto"/>
              <w:left w:val="single" w:sz="4" w:space="0" w:color="auto"/>
              <w:bottom w:val="single" w:sz="4" w:space="0" w:color="auto"/>
              <w:right w:val="single" w:sz="4" w:space="0" w:color="auto"/>
            </w:tcBorders>
            <w:vAlign w:val="center"/>
            <w:hideMark/>
          </w:tcPr>
          <w:p w14:paraId="1C8D823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8" w:type="pct"/>
            <w:tcBorders>
              <w:top w:val="single" w:sz="4" w:space="0" w:color="auto"/>
              <w:left w:val="single" w:sz="4" w:space="0" w:color="auto"/>
              <w:bottom w:val="single" w:sz="4" w:space="0" w:color="auto"/>
              <w:right w:val="single" w:sz="4" w:space="0" w:color="auto"/>
            </w:tcBorders>
            <w:vAlign w:val="center"/>
            <w:hideMark/>
          </w:tcPr>
          <w:p w14:paraId="7BC86D5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8" w:type="pct"/>
            <w:tcBorders>
              <w:top w:val="single" w:sz="4" w:space="0" w:color="auto"/>
              <w:left w:val="single" w:sz="4" w:space="0" w:color="auto"/>
              <w:bottom w:val="single" w:sz="4" w:space="0" w:color="auto"/>
              <w:right w:val="single" w:sz="4" w:space="0" w:color="auto"/>
            </w:tcBorders>
            <w:vAlign w:val="center"/>
            <w:hideMark/>
          </w:tcPr>
          <w:p w14:paraId="53186146"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6" w:type="pct"/>
            <w:tcBorders>
              <w:top w:val="single" w:sz="4" w:space="0" w:color="auto"/>
              <w:left w:val="single" w:sz="4" w:space="0" w:color="auto"/>
              <w:bottom w:val="single" w:sz="4" w:space="0" w:color="auto"/>
              <w:right w:val="single" w:sz="4" w:space="0" w:color="auto"/>
            </w:tcBorders>
            <w:vAlign w:val="center"/>
            <w:hideMark/>
          </w:tcPr>
          <w:p w14:paraId="6958A83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776D29CF" w14:textId="77777777" w:rsidTr="006824C3">
        <w:tc>
          <w:tcPr>
            <w:tcW w:w="1250" w:type="pct"/>
            <w:tcBorders>
              <w:top w:val="single" w:sz="4" w:space="0" w:color="auto"/>
              <w:left w:val="single" w:sz="4" w:space="0" w:color="auto"/>
              <w:bottom w:val="single" w:sz="4" w:space="0" w:color="auto"/>
              <w:right w:val="single" w:sz="4" w:space="0" w:color="auto"/>
            </w:tcBorders>
            <w:vAlign w:val="center"/>
          </w:tcPr>
          <w:p w14:paraId="7F7CEEF6"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76E85EE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6" w:type="pct"/>
            <w:tcBorders>
              <w:top w:val="single" w:sz="4" w:space="0" w:color="auto"/>
              <w:left w:val="single" w:sz="4" w:space="0" w:color="auto"/>
              <w:bottom w:val="single" w:sz="4" w:space="0" w:color="auto"/>
              <w:right w:val="single" w:sz="4" w:space="0" w:color="auto"/>
            </w:tcBorders>
            <w:vAlign w:val="center"/>
          </w:tcPr>
          <w:p w14:paraId="4B8CE655" w14:textId="77777777" w:rsidR="006824C3" w:rsidRPr="002D5AEE" w:rsidRDefault="006824C3">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5C7B59F0"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31E9EFB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769E5A0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936" w:type="pct"/>
            <w:tcBorders>
              <w:top w:val="single" w:sz="4" w:space="0" w:color="auto"/>
              <w:left w:val="single" w:sz="4" w:space="0" w:color="auto"/>
              <w:bottom w:val="single" w:sz="4" w:space="0" w:color="auto"/>
              <w:right w:val="single" w:sz="4" w:space="0" w:color="auto"/>
            </w:tcBorders>
            <w:vAlign w:val="center"/>
            <w:hideMark/>
          </w:tcPr>
          <w:p w14:paraId="33F1C0B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28BA6C72"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0336392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connection fee for eligible voice and video calls to standard </w:t>
            </w:r>
            <w:r w:rsidRPr="002D5AEE">
              <w:rPr>
                <w:rFonts w:ascii="Arial" w:eastAsia="SimSun" w:hAnsi="Arial" w:cs="Arial"/>
                <w:color w:val="000000"/>
                <w:sz w:val="18"/>
                <w:szCs w:val="18"/>
                <w:lang w:eastAsia="zh-CN"/>
              </w:rPr>
              <w:lastRenderedPageBreak/>
              <w:t>Australian fixed and mobile numbers</w:t>
            </w:r>
          </w:p>
        </w:tc>
        <w:tc>
          <w:tcPr>
            <w:tcW w:w="2814" w:type="pct"/>
            <w:gridSpan w:val="3"/>
            <w:tcBorders>
              <w:top w:val="single" w:sz="4" w:space="0" w:color="auto"/>
              <w:left w:val="single" w:sz="4" w:space="0" w:color="auto"/>
              <w:bottom w:val="single" w:sz="4" w:space="0" w:color="auto"/>
              <w:right w:val="single" w:sz="4" w:space="0" w:color="auto"/>
            </w:tcBorders>
            <w:vAlign w:val="center"/>
          </w:tcPr>
          <w:p w14:paraId="523AAB3C" w14:textId="77777777" w:rsidR="006824C3" w:rsidRPr="002D5AEE" w:rsidRDefault="006824C3">
            <w:pPr>
              <w:pStyle w:val="Index1"/>
              <w:rPr>
                <w:color w:val="000000"/>
              </w:rPr>
            </w:pPr>
            <w:r w:rsidRPr="002D5AEE">
              <w:rPr>
                <w:color w:val="000000"/>
              </w:rPr>
              <w:lastRenderedPageBreak/>
              <w:t>$0.40</w:t>
            </w:r>
          </w:p>
        </w:tc>
        <w:tc>
          <w:tcPr>
            <w:tcW w:w="936" w:type="pct"/>
            <w:tcBorders>
              <w:top w:val="single" w:sz="4" w:space="0" w:color="auto"/>
              <w:left w:val="single" w:sz="4" w:space="0" w:color="auto"/>
              <w:bottom w:val="single" w:sz="4" w:space="0" w:color="auto"/>
              <w:right w:val="single" w:sz="4" w:space="0" w:color="auto"/>
            </w:tcBorders>
            <w:vAlign w:val="center"/>
            <w:hideMark/>
          </w:tcPr>
          <w:p w14:paraId="2FC80D7E" w14:textId="77777777" w:rsidR="006824C3" w:rsidRPr="002D5AEE" w:rsidRDefault="006824C3">
            <w:pPr>
              <w:pStyle w:val="Index1"/>
              <w:rPr>
                <w:color w:val="000000"/>
              </w:rPr>
            </w:pPr>
            <w:r w:rsidRPr="002D5AEE">
              <w:rPr>
                <w:color w:val="000000"/>
              </w:rPr>
              <w:t>Unlimited for eligible calls</w:t>
            </w:r>
          </w:p>
        </w:tc>
      </w:tr>
      <w:tr w:rsidR="006824C3" w:rsidRPr="005E5885" w14:paraId="5ED50490"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12DF2ACE"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50" w:type="pct"/>
            <w:gridSpan w:val="4"/>
            <w:tcBorders>
              <w:top w:val="single" w:sz="4" w:space="0" w:color="auto"/>
              <w:left w:val="single" w:sz="4" w:space="0" w:color="auto"/>
              <w:bottom w:val="single" w:sz="4" w:space="0" w:color="auto"/>
              <w:right w:val="single" w:sz="4" w:space="0" w:color="auto"/>
            </w:tcBorders>
            <w:vAlign w:val="center"/>
            <w:hideMark/>
          </w:tcPr>
          <w:p w14:paraId="1679EF10" w14:textId="77777777" w:rsidR="006824C3" w:rsidRPr="002D5AEE" w:rsidRDefault="006824C3">
            <w:pPr>
              <w:pStyle w:val="Index1"/>
              <w:rPr>
                <w:color w:val="000000"/>
              </w:rPr>
            </w:pPr>
            <w:r w:rsidRPr="002D5AEE">
              <w:rPr>
                <w:color w:val="000000"/>
              </w:rPr>
              <w:t>Unlimited</w:t>
            </w:r>
          </w:p>
        </w:tc>
      </w:tr>
      <w:tr w:rsidR="006824C3" w:rsidRPr="005E5885" w14:paraId="390B90AB"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2D1CFAA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938" w:type="pct"/>
            <w:tcBorders>
              <w:top w:val="single" w:sz="4" w:space="0" w:color="auto"/>
              <w:left w:val="single" w:sz="4" w:space="0" w:color="auto"/>
              <w:bottom w:val="single" w:sz="4" w:space="0" w:color="auto"/>
              <w:right w:val="single" w:sz="4" w:space="0" w:color="auto"/>
            </w:tcBorders>
            <w:vAlign w:val="center"/>
          </w:tcPr>
          <w:p w14:paraId="4BC8B98D" w14:textId="77777777" w:rsidR="006824C3" w:rsidRPr="002D5AEE" w:rsidRDefault="006824C3">
            <w:pPr>
              <w:pStyle w:val="Index1"/>
              <w:rPr>
                <w:color w:val="000000"/>
              </w:rPr>
            </w:pPr>
            <w:r w:rsidRPr="002D5AEE">
              <w:rPr>
                <w:color w:val="000000"/>
              </w:rPr>
              <w:t>$0.99</w:t>
            </w:r>
          </w:p>
        </w:tc>
        <w:tc>
          <w:tcPr>
            <w:tcW w:w="2812" w:type="pct"/>
            <w:gridSpan w:val="3"/>
            <w:tcBorders>
              <w:top w:val="single" w:sz="4" w:space="0" w:color="auto"/>
              <w:left w:val="single" w:sz="4" w:space="0" w:color="auto"/>
              <w:bottom w:val="single" w:sz="4" w:space="0" w:color="auto"/>
              <w:right w:val="single" w:sz="4" w:space="0" w:color="auto"/>
            </w:tcBorders>
            <w:vAlign w:val="center"/>
          </w:tcPr>
          <w:p w14:paraId="6E832ABD" w14:textId="77777777" w:rsidR="006824C3" w:rsidRPr="002D5AEE" w:rsidRDefault="006824C3">
            <w:pPr>
              <w:pStyle w:val="Index1"/>
              <w:rPr>
                <w:color w:val="000000"/>
              </w:rPr>
            </w:pPr>
            <w:r w:rsidRPr="002D5AEE">
              <w:rPr>
                <w:color w:val="000000"/>
              </w:rPr>
              <w:t>Unlimited</w:t>
            </w:r>
          </w:p>
        </w:tc>
      </w:tr>
      <w:tr w:rsidR="006824C3" w:rsidRPr="005E5885" w14:paraId="2DEAF5BD"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0BB9BB47"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MessageBank Plus</w:t>
            </w:r>
          </w:p>
        </w:tc>
        <w:tc>
          <w:tcPr>
            <w:tcW w:w="938" w:type="pct"/>
            <w:tcBorders>
              <w:top w:val="single" w:sz="4" w:space="0" w:color="auto"/>
              <w:left w:val="single" w:sz="4" w:space="0" w:color="auto"/>
              <w:bottom w:val="single" w:sz="4" w:space="0" w:color="auto"/>
              <w:right w:val="single" w:sz="4" w:space="0" w:color="auto"/>
            </w:tcBorders>
            <w:vAlign w:val="center"/>
          </w:tcPr>
          <w:p w14:paraId="6F524D62" w14:textId="77777777" w:rsidR="006824C3" w:rsidRPr="002D5AEE" w:rsidRDefault="006824C3">
            <w:pPr>
              <w:pStyle w:val="Index1"/>
              <w:rPr>
                <w:color w:val="000000"/>
              </w:rPr>
            </w:pPr>
            <w:r w:rsidRPr="002D5AEE">
              <w:rPr>
                <w:color w:val="000000"/>
              </w:rPr>
              <w:t>$5 per mth (optional)</w:t>
            </w:r>
          </w:p>
        </w:tc>
        <w:tc>
          <w:tcPr>
            <w:tcW w:w="2812" w:type="pct"/>
            <w:gridSpan w:val="3"/>
            <w:tcBorders>
              <w:top w:val="single" w:sz="4" w:space="0" w:color="auto"/>
              <w:left w:val="single" w:sz="4" w:space="0" w:color="auto"/>
              <w:bottom w:val="single" w:sz="4" w:space="0" w:color="auto"/>
              <w:right w:val="single" w:sz="4" w:space="0" w:color="auto"/>
            </w:tcBorders>
            <w:vAlign w:val="center"/>
          </w:tcPr>
          <w:p w14:paraId="436FAA74" w14:textId="77777777" w:rsidR="006824C3" w:rsidRPr="002D5AEE" w:rsidRDefault="006824C3">
            <w:pPr>
              <w:pStyle w:val="Index1"/>
              <w:rPr>
                <w:color w:val="000000"/>
              </w:rPr>
            </w:pPr>
            <w:r w:rsidRPr="002D5AEE">
              <w:rPr>
                <w:color w:val="000000"/>
              </w:rPr>
              <w:t>Included</w:t>
            </w:r>
          </w:p>
        </w:tc>
      </w:tr>
      <w:tr w:rsidR="006824C3" w:rsidRPr="005E5885" w14:paraId="0146D334"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29E22615"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3750" w:type="pct"/>
            <w:gridSpan w:val="4"/>
            <w:tcBorders>
              <w:top w:val="single" w:sz="4" w:space="0" w:color="auto"/>
              <w:left w:val="single" w:sz="4" w:space="0" w:color="auto"/>
              <w:bottom w:val="single" w:sz="4" w:space="0" w:color="auto"/>
              <w:right w:val="single" w:sz="4" w:space="0" w:color="auto"/>
            </w:tcBorders>
            <w:vAlign w:val="center"/>
          </w:tcPr>
          <w:p w14:paraId="63DBC5F9" w14:textId="77777777" w:rsidR="006824C3" w:rsidRPr="002D5AEE" w:rsidRDefault="006824C3">
            <w:pPr>
              <w:pStyle w:val="Index1"/>
              <w:rPr>
                <w:color w:val="000000"/>
              </w:rPr>
            </w:pPr>
            <w:r w:rsidRPr="002D5AEE">
              <w:rPr>
                <w:color w:val="000000"/>
              </w:rPr>
              <w:t>$0.03/MB or $10/GB if you’ve chosen Extra Data (to be used before the end of your billing month)</w:t>
            </w:r>
            <w:r w:rsidR="009D5ADB" w:rsidRPr="002D5AEE">
              <w:rPr>
                <w:color w:val="000000"/>
              </w:rPr>
              <w:t xml:space="preserve"> (until you reach the $100 Excess Cap, when your service will be shaped to Peace of Mind data)</w:t>
            </w:r>
          </w:p>
        </w:tc>
      </w:tr>
      <w:tr w:rsidR="006824C3" w:rsidRPr="005E5885" w14:paraId="2A9E4045" w14:textId="77777777" w:rsidTr="006824C3">
        <w:tc>
          <w:tcPr>
            <w:tcW w:w="1250" w:type="pct"/>
            <w:tcBorders>
              <w:top w:val="single" w:sz="4" w:space="0" w:color="auto"/>
              <w:left w:val="single" w:sz="4" w:space="0" w:color="auto"/>
              <w:bottom w:val="single" w:sz="4" w:space="0" w:color="auto"/>
              <w:right w:val="single" w:sz="4" w:space="0" w:color="auto"/>
            </w:tcBorders>
            <w:vAlign w:val="center"/>
            <w:hideMark/>
          </w:tcPr>
          <w:p w14:paraId="15211B07"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E424E"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50" w:type="pct"/>
            <w:gridSpan w:val="4"/>
            <w:tcBorders>
              <w:top w:val="single" w:sz="4" w:space="0" w:color="auto"/>
              <w:left w:val="single" w:sz="4" w:space="0" w:color="auto"/>
              <w:bottom w:val="single" w:sz="4" w:space="0" w:color="auto"/>
              <w:right w:val="single" w:sz="4" w:space="0" w:color="auto"/>
            </w:tcBorders>
            <w:vAlign w:val="center"/>
          </w:tcPr>
          <w:p w14:paraId="3216AAAB" w14:textId="77777777" w:rsidR="006824C3" w:rsidRPr="002D5AEE" w:rsidRDefault="007E424E">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414669B" w14:textId="77777777" w:rsidR="006824C3" w:rsidRPr="002D5AEE" w:rsidRDefault="006824C3">
      <w:pPr>
        <w:pStyle w:val="Heading1"/>
        <w:pageBreakBefore w:val="0"/>
        <w:rPr>
          <w:color w:val="000000"/>
        </w:rPr>
      </w:pPr>
      <w:bookmarkStart w:id="1337" w:name="_Toc381380872"/>
      <w:bookmarkStart w:id="1338" w:name="_Toc394479102"/>
      <w:bookmarkStart w:id="1339" w:name="_Toc459561600"/>
      <w:bookmarkStart w:id="1340" w:name="_Toc492274408"/>
      <w:bookmarkStart w:id="1341" w:name="_Toc106353075"/>
      <w:r w:rsidRPr="002D5AEE">
        <w:rPr>
          <w:color w:val="000000"/>
        </w:rPr>
        <w:t>Mobile Accelerate Data Share Packages</w:t>
      </w:r>
      <w:bookmarkEnd w:id="1337"/>
      <w:bookmarkEnd w:id="1338"/>
      <w:bookmarkEnd w:id="1339"/>
      <w:bookmarkEnd w:id="1340"/>
      <w:bookmarkEnd w:id="1341"/>
    </w:p>
    <w:p w14:paraId="6DB107BC" w14:textId="77777777" w:rsidR="006824C3" w:rsidRPr="002D5AEE" w:rsidRDefault="006824C3">
      <w:pPr>
        <w:pStyle w:val="Indent1"/>
        <w:ind w:left="1440" w:hanging="1440"/>
        <w:rPr>
          <w:color w:val="000000"/>
        </w:rPr>
      </w:pPr>
      <w:bookmarkStart w:id="1342" w:name="_Toc459561601"/>
      <w:bookmarkStart w:id="1343" w:name="_Toc492274409"/>
      <w:bookmarkStart w:id="1344" w:name="_Toc519254663"/>
      <w:bookmarkStart w:id="1345" w:name="_Toc106353076"/>
      <w:bookmarkStart w:id="1346" w:name="_Toc381380873"/>
      <w:bookmarkStart w:id="1347" w:name="_Toc394479103"/>
      <w:r w:rsidRPr="002D5AEE">
        <w:rPr>
          <w:color w:val="000000"/>
        </w:rPr>
        <w:t>Not available to new and recontracting customers on and from 12 May 2015</w:t>
      </w:r>
      <w:bookmarkEnd w:id="1342"/>
      <w:bookmarkEnd w:id="1343"/>
      <w:bookmarkEnd w:id="1344"/>
      <w:bookmarkEnd w:id="1345"/>
    </w:p>
    <w:p w14:paraId="3B829B11" w14:textId="77777777" w:rsidR="00B11486" w:rsidRPr="002D5AEE" w:rsidRDefault="006824C3" w:rsidP="002D5AEE">
      <w:pPr>
        <w:pStyle w:val="Heading2"/>
        <w:numPr>
          <w:ilvl w:val="0"/>
          <w:numId w:val="0"/>
        </w:numPr>
        <w:ind w:left="737"/>
        <w:rPr>
          <w:color w:val="000000"/>
        </w:rPr>
      </w:pPr>
      <w:r w:rsidRPr="002D5AEE">
        <w:rPr>
          <w:rFonts w:ascii="Arial" w:hAnsi="Arial" w:cs="Arial"/>
          <w:b/>
          <w:color w:val="000000"/>
          <w:sz w:val="21"/>
        </w:rPr>
        <w:t>What is the Mobile Accelerate Data Share Package</w:t>
      </w:r>
      <w:bookmarkEnd w:id="1346"/>
      <w:bookmarkEnd w:id="1347"/>
      <w:r w:rsidRPr="002D5AEE">
        <w:rPr>
          <w:color w:val="000000"/>
        </w:rPr>
        <w:t xml:space="preserve"> </w:t>
      </w:r>
    </w:p>
    <w:p w14:paraId="1C839C4A" w14:textId="77777777" w:rsidR="006824C3" w:rsidRPr="002D5AEE" w:rsidRDefault="006824C3">
      <w:pPr>
        <w:pStyle w:val="Heading2"/>
        <w:rPr>
          <w:color w:val="000000"/>
        </w:rPr>
      </w:pPr>
      <w:r w:rsidRPr="002D5AEE">
        <w:rPr>
          <w:color w:val="000000"/>
          <w:lang w:val="en-US"/>
        </w:rPr>
        <w:t>The</w:t>
      </w:r>
      <w:r w:rsidRPr="002D5AEE">
        <w:rPr>
          <w:color w:val="000000"/>
        </w:rPr>
        <w:t xml:space="preserve"> Mobile Accelerate Data Share Package (</w:t>
      </w:r>
      <w:r w:rsidRPr="002D5AEE">
        <w:rPr>
          <w:b/>
          <w:color w:val="000000"/>
        </w:rPr>
        <w:t>Data Share Package</w:t>
      </w:r>
      <w:r w:rsidRPr="002D5AEE">
        <w:rPr>
          <w:color w:val="000000"/>
        </w:rPr>
        <w:t xml:space="preserve">) includes: </w:t>
      </w:r>
    </w:p>
    <w:p w14:paraId="000F96CF" w14:textId="77777777" w:rsidR="006824C3" w:rsidRPr="002D5AEE" w:rsidRDefault="006824C3">
      <w:pPr>
        <w:pStyle w:val="Heading3"/>
        <w:rPr>
          <w:color w:val="000000"/>
        </w:rPr>
      </w:pPr>
      <w:r w:rsidRPr="002D5AEE">
        <w:rPr>
          <w:color w:val="000000"/>
        </w:rPr>
        <w:t>a Mobile Accelerate Plan - Data Share for your Telstra mobile phone service (</w:t>
      </w:r>
      <w:r w:rsidRPr="002D5AEE">
        <w:rPr>
          <w:b/>
          <w:color w:val="000000"/>
        </w:rPr>
        <w:t>Data Share Plan</w:t>
      </w:r>
      <w:r w:rsidRPr="002D5AEE">
        <w:rPr>
          <w:color w:val="000000"/>
        </w:rPr>
        <w:t xml:space="preserve">); and </w:t>
      </w:r>
    </w:p>
    <w:p w14:paraId="71192118" w14:textId="77777777" w:rsidR="006824C3" w:rsidRPr="002D5AEE" w:rsidRDefault="006824C3">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Plan. </w:t>
      </w:r>
    </w:p>
    <w:p w14:paraId="6C1781C4" w14:textId="77777777" w:rsidR="006824C3" w:rsidRPr="002D5AEE" w:rsidRDefault="006824C3">
      <w:pPr>
        <w:pStyle w:val="Heading2"/>
        <w:rPr>
          <w:color w:val="000000"/>
        </w:rPr>
      </w:pPr>
      <w:r w:rsidRPr="002D5AEE">
        <w:rPr>
          <w:color w:val="000000"/>
          <w:lang w:val="en-US"/>
        </w:rPr>
        <w:t>Data</w:t>
      </w:r>
      <w:r w:rsidRPr="002D5AEE">
        <w:rPr>
          <w:color w:val="000000"/>
        </w:rPr>
        <w:t xml:space="preserve"> Share Packages will be offered with a minimum term of 24 months.</w:t>
      </w:r>
    </w:p>
    <w:p w14:paraId="5CDA20FB" w14:textId="77777777" w:rsidR="006824C3" w:rsidRPr="002D5AEE" w:rsidRDefault="006824C3">
      <w:pPr>
        <w:pStyle w:val="Heading2"/>
        <w:rPr>
          <w:color w:val="000000"/>
        </w:rPr>
      </w:pPr>
      <w:r w:rsidRPr="002D5AEE">
        <w:rPr>
          <w:color w:val="000000"/>
          <w:lang w:val="en-US"/>
        </w:rPr>
        <w:t>You</w:t>
      </w:r>
      <w:r w:rsidRPr="002D5AEE">
        <w:rPr>
          <w:color w:val="000000"/>
        </w:rPr>
        <w:t xml:space="preserve"> can share the monthly data allowance that comes with your Data Share Plan and Data Share SIM Plan(s) with:</w:t>
      </w:r>
    </w:p>
    <w:p w14:paraId="373022DD" w14:textId="77777777" w:rsidR="006824C3" w:rsidRPr="002D5AEE" w:rsidRDefault="006824C3">
      <w:pPr>
        <w:pStyle w:val="Heading3"/>
        <w:rPr>
          <w:color w:val="000000"/>
        </w:rPr>
      </w:pPr>
      <w:r w:rsidRPr="002D5AEE">
        <w:rPr>
          <w:color w:val="000000"/>
        </w:rPr>
        <w:t>services forming part of your Data Share Package; and</w:t>
      </w:r>
    </w:p>
    <w:p w14:paraId="4CB63E6B" w14:textId="77777777" w:rsidR="006824C3" w:rsidRPr="002D5AEE" w:rsidRDefault="006824C3">
      <w:pPr>
        <w:pStyle w:val="Heading3"/>
        <w:rPr>
          <w:color w:val="000000"/>
        </w:rPr>
      </w:pPr>
      <w:r w:rsidRPr="002D5AEE">
        <w:rPr>
          <w:color w:val="000000"/>
        </w:rPr>
        <w:t xml:space="preserve">other Data Share Packages, Data Share BYO Packages, Data Share SIM Plans, Every Day Connect Data Share Plans, Every Day Connect Data Share BYO </w:t>
      </w:r>
      <w:r w:rsidRPr="002D5AEE">
        <w:rPr>
          <w:color w:val="000000"/>
        </w:rPr>
        <w:lastRenderedPageBreak/>
        <w:t>Plans,  Shared Data Packs and Go Mobile, Go Mobile BYO, Go Mobile Casual Plans, on your single account while in Australia (</w:t>
      </w:r>
      <w:r w:rsidRPr="002D5AEE">
        <w:rPr>
          <w:b/>
          <w:color w:val="000000"/>
        </w:rPr>
        <w:t>Eligible Data Share Services</w:t>
      </w:r>
      <w:r w:rsidRPr="002D5AEE">
        <w:rPr>
          <w:color w:val="000000"/>
        </w:rPr>
        <w:t xml:space="preserve">). </w:t>
      </w:r>
    </w:p>
    <w:p w14:paraId="06856950" w14:textId="77777777" w:rsidR="006824C3" w:rsidRPr="002D5AEE" w:rsidRDefault="006824C3">
      <w:pPr>
        <w:pStyle w:val="Indent1"/>
        <w:rPr>
          <w:color w:val="000000"/>
        </w:rPr>
      </w:pPr>
      <w:bookmarkStart w:id="1348" w:name="_Toc381380874"/>
      <w:bookmarkStart w:id="1349" w:name="_Toc394479104"/>
      <w:bookmarkStart w:id="1350" w:name="_Toc459561602"/>
      <w:bookmarkStart w:id="1351" w:name="_Toc492274410"/>
      <w:bookmarkStart w:id="1352" w:name="_Toc106353077"/>
      <w:r w:rsidRPr="002D5AEE">
        <w:rPr>
          <w:color w:val="000000"/>
        </w:rPr>
        <w:t>Data Share SIM Plan</w:t>
      </w:r>
      <w:bookmarkEnd w:id="1348"/>
      <w:bookmarkEnd w:id="1349"/>
      <w:bookmarkEnd w:id="1350"/>
      <w:bookmarkEnd w:id="1351"/>
      <w:bookmarkEnd w:id="1352"/>
    </w:p>
    <w:p w14:paraId="4725DEC1" w14:textId="77777777" w:rsidR="006824C3" w:rsidRPr="002D5AEE" w:rsidRDefault="006824C3">
      <w:pPr>
        <w:pStyle w:val="Heading2"/>
        <w:rPr>
          <w:color w:val="000000"/>
        </w:rPr>
      </w:pPr>
      <w:r w:rsidRPr="002D5AEE">
        <w:rPr>
          <w:color w:val="000000"/>
          <w:lang w:val="en-US"/>
        </w:rPr>
        <w:t>Each</w:t>
      </w:r>
      <w:r w:rsidRPr="002D5AEE">
        <w:rPr>
          <w:color w:val="000000"/>
        </w:rPr>
        <w:t xml:space="preserve"> Data Share SIM Plan includes a monthly data allowance of 100MB.</w:t>
      </w:r>
      <w:r w:rsidRPr="002D5AEE">
        <w:rPr>
          <w:color w:val="000000"/>
          <w:lang w:val="en-US"/>
        </w:rPr>
        <w:t xml:space="preserve"> You</w:t>
      </w:r>
      <w:r w:rsidRPr="002D5AEE">
        <w:rPr>
          <w:color w:val="000000"/>
        </w:rPr>
        <w:t xml:space="preserve"> will not pay for data usage within the monthly data allowance for your Data Share SIM Plan.</w:t>
      </w:r>
    </w:p>
    <w:p w14:paraId="12DF70E7" w14:textId="77777777" w:rsidR="006824C3" w:rsidRPr="002D5AEE" w:rsidRDefault="006824C3">
      <w:pPr>
        <w:pStyle w:val="Heading2"/>
        <w:rPr>
          <w:rFonts w:eastAsia="Arial Unicode MS"/>
          <w:color w:val="000000"/>
        </w:rPr>
      </w:pPr>
      <w:r w:rsidRPr="002D5AEE">
        <w:rPr>
          <w:color w:val="000000"/>
        </w:rPr>
        <w:t xml:space="preserve"> </w:t>
      </w:r>
      <w:r w:rsidR="000B5777" w:rsidRPr="002D5AEE">
        <w:rPr>
          <w:color w:val="000000"/>
        </w:rPr>
        <w:t xml:space="preserve">Notwithstanding clauses </w:t>
      </w:r>
      <w:r w:rsidR="000B5777" w:rsidRPr="002D5AEE">
        <w:rPr>
          <w:b/>
          <w:color w:val="000000"/>
        </w:rPr>
        <w:t>6</w:t>
      </w:r>
      <w:r w:rsidRPr="002D5AEE">
        <w:rPr>
          <w:b/>
          <w:color w:val="000000"/>
        </w:rPr>
        <w:t>.6</w:t>
      </w:r>
      <w:r w:rsidRPr="002D5AEE">
        <w:rPr>
          <w:color w:val="000000"/>
        </w:rPr>
        <w:t xml:space="preserve"> and </w:t>
      </w:r>
      <w:r w:rsidR="000B5777" w:rsidRPr="002D5AEE">
        <w:rPr>
          <w:b/>
          <w:color w:val="000000"/>
        </w:rPr>
        <w:t>6</w:t>
      </w:r>
      <w:r w:rsidRPr="002D5AEE">
        <w:rPr>
          <w:b/>
          <w:color w:val="000000"/>
        </w:rPr>
        <w:t>.7</w:t>
      </w:r>
      <w:r w:rsidRPr="002D5AEE">
        <w:rPr>
          <w:color w:val="000000"/>
        </w:rPr>
        <w:t xml:space="preserve">, from 12 May 2015 you do not require a Data Share SIM Plan; you can cancel it at any time and still continue sharing data with Eligible Data Share Services. </w:t>
      </w:r>
    </w:p>
    <w:p w14:paraId="20FAF8C7" w14:textId="77777777" w:rsidR="006824C3" w:rsidRPr="002D5AEE" w:rsidRDefault="006824C3">
      <w:pPr>
        <w:pStyle w:val="Heading2"/>
        <w:rPr>
          <w:color w:val="000000"/>
        </w:rPr>
      </w:pPr>
      <w:bookmarkStart w:id="1353" w:name="_Ref376253749"/>
      <w:r w:rsidRPr="002D5AEE">
        <w:rPr>
          <w:color w:val="000000"/>
          <w:lang w:val="en-US"/>
        </w:rPr>
        <w:t>You</w:t>
      </w:r>
      <w:r w:rsidRPr="002D5AEE">
        <w:rPr>
          <w:color w:val="000000"/>
        </w:rPr>
        <w:t xml:space="preserve"> must have at least one Data Share SIM Plan connected to your Data Share Package at all times</w:t>
      </w:r>
      <w:bookmarkEnd w:id="1353"/>
      <w:r w:rsidRPr="002D5AEE">
        <w:rPr>
          <w:color w:val="000000"/>
        </w:rPr>
        <w:t xml:space="preserve">. </w:t>
      </w:r>
      <w:r w:rsidRPr="002D5AEE">
        <w:rPr>
          <w:b/>
          <w:color w:val="000000"/>
        </w:rPr>
        <w:t xml:space="preserve"> </w:t>
      </w:r>
    </w:p>
    <w:p w14:paraId="5726C03C" w14:textId="50B7D3EF" w:rsidR="006824C3" w:rsidRPr="002D5AEE" w:rsidRDefault="006824C3">
      <w:pPr>
        <w:pStyle w:val="Heading2"/>
        <w:rPr>
          <w:color w:val="000000"/>
        </w:rPr>
      </w:pPr>
      <w:r w:rsidRPr="002D5AEE">
        <w:rPr>
          <w:color w:val="000000"/>
          <w:lang w:val="en-US"/>
        </w:rPr>
        <w:t>Subject</w:t>
      </w:r>
      <w:r w:rsidRPr="002D5AEE">
        <w:rPr>
          <w:color w:val="000000"/>
        </w:rPr>
        <w:t xml:space="preserve"> to clause </w:t>
      </w:r>
      <w:r w:rsidRPr="002D5AEE">
        <w:rPr>
          <w:b/>
          <w:color w:val="000000"/>
        </w:rPr>
        <w:fldChar w:fldCharType="begin"/>
      </w:r>
      <w:r w:rsidRPr="002D5AEE">
        <w:rPr>
          <w:b/>
          <w:color w:val="000000"/>
        </w:rPr>
        <w:instrText xml:space="preserve"> REF _Ref376253749 \r \h  \* MERGEFORMAT </w:instrText>
      </w:r>
      <w:r w:rsidRPr="002D5AEE">
        <w:rPr>
          <w:b/>
          <w:color w:val="000000"/>
        </w:rPr>
      </w:r>
      <w:r w:rsidRPr="002D5AEE">
        <w:rPr>
          <w:b/>
          <w:color w:val="000000"/>
        </w:rPr>
        <w:fldChar w:fldCharType="separate"/>
      </w:r>
      <w:r w:rsidR="002F1A8B">
        <w:rPr>
          <w:b/>
          <w:color w:val="000000"/>
        </w:rPr>
        <w:t>25.6</w:t>
      </w:r>
      <w:r w:rsidRPr="002D5AEE">
        <w:rPr>
          <w:b/>
          <w:color w:val="000000"/>
        </w:rPr>
        <w:fldChar w:fldCharType="end"/>
      </w:r>
      <w:r w:rsidRPr="002D5AEE">
        <w:rPr>
          <w:color w:val="000000"/>
        </w:rPr>
        <w:t xml:space="preserve">, you can cancel your Data Share SIM Plan at any time. </w:t>
      </w:r>
    </w:p>
    <w:p w14:paraId="04A9A4C1" w14:textId="77777777" w:rsidR="006824C3" w:rsidRPr="002D5AEE" w:rsidRDefault="006824C3">
      <w:pPr>
        <w:pStyle w:val="Heading2"/>
        <w:rPr>
          <w:color w:val="000000"/>
        </w:rPr>
      </w:pPr>
      <w:r w:rsidRPr="002D5AEE">
        <w:rPr>
          <w:color w:val="000000"/>
        </w:rPr>
        <w:t xml:space="preserve">If your Data Share Plan is cancelled, any Data Share SIM Plans connected to your Data Share Plan will be cancelled. </w:t>
      </w:r>
    </w:p>
    <w:p w14:paraId="7B222340" w14:textId="77777777" w:rsidR="006824C3" w:rsidRPr="002D5AEE" w:rsidRDefault="006824C3">
      <w:pPr>
        <w:pStyle w:val="Heading2"/>
        <w:rPr>
          <w:color w:val="000000"/>
        </w:rPr>
      </w:pPr>
      <w:r w:rsidRPr="002D5AEE">
        <w:rPr>
          <w:color w:val="000000"/>
        </w:rPr>
        <w:t xml:space="preserve">For an additional monthly fee of $10 per month or such other fee associated with the current Data Share SIM(s) available at the time, you may at any time add an additional Data Share SIM Plan to your Data Share Package. You can have up to five Data Share SIM Plans per Data Share Package.  </w:t>
      </w:r>
    </w:p>
    <w:p w14:paraId="67AF55B8" w14:textId="77777777" w:rsidR="006824C3" w:rsidRPr="002D5AEE" w:rsidRDefault="006824C3">
      <w:pPr>
        <w:pStyle w:val="Heading2"/>
        <w:rPr>
          <w:rFonts w:eastAsia="Arial Unicode MS"/>
          <w:color w:val="000000"/>
        </w:rPr>
      </w:pPr>
      <w:r w:rsidRPr="002D5AEE">
        <w:rPr>
          <w:color w:val="000000"/>
          <w:lang w:val="en-US"/>
        </w:rPr>
        <w:t>From 12 May 2015, once</w:t>
      </w:r>
      <w:r w:rsidRPr="002D5AEE">
        <w:rPr>
          <w:color w:val="000000"/>
        </w:rPr>
        <w:t xml:space="preserve"> you have used your shared monthly data allowance, you’ll be charged an additional $10 for each extra 1GB of data (or part thereof) that you use in Australia (</w:t>
      </w:r>
      <w:r w:rsidRPr="002D5AEE">
        <w:rPr>
          <w:b/>
          <w:color w:val="000000"/>
        </w:rPr>
        <w:t>Extra Data</w:t>
      </w:r>
      <w:r w:rsidRPr="002D5AEE">
        <w:rPr>
          <w:color w:val="000000"/>
        </w:rPr>
        <w:t>). Extra Data will be shared with any Eligible Data Share Services on your account.</w:t>
      </w:r>
      <w:r w:rsidR="00186533" w:rsidRPr="002D5AEE">
        <w:rPr>
          <w:color w:val="000000"/>
        </w:rPr>
        <w:t xml:space="preserve"> </w:t>
      </w:r>
      <w:r w:rsidRPr="002D5AEE">
        <w:rPr>
          <w:color w:val="000000"/>
        </w:rPr>
        <w:t xml:space="preserve">If you’ve opted out of Extra Data, you must pay for excess data usage at a rate of $0.03/MB (or part thereof). </w:t>
      </w:r>
      <w:r w:rsidR="00D8425A" w:rsidRPr="002D5AEE">
        <w:rPr>
          <w:rFonts w:eastAsia="Arial Unicode MS"/>
          <w:color w:val="000000"/>
        </w:rPr>
        <w:t>Regardless of whether you have opted out of Extra Data, you must pay us the excess charges up to an excess cap amount of $100 per month (across the devices sharing data) (“</w:t>
      </w:r>
      <w:r w:rsidR="00D8425A" w:rsidRPr="002D5AEE">
        <w:rPr>
          <w:rFonts w:eastAsia="Arial Unicode MS"/>
          <w:b/>
          <w:bCs w:val="0"/>
          <w:color w:val="000000"/>
        </w:rPr>
        <w:t>Excess Cap</w:t>
      </w:r>
      <w:r w:rsidR="00D8425A" w:rsidRPr="002D5AEE">
        <w:rPr>
          <w:rFonts w:eastAsia="Arial Unicode MS"/>
          <w:bCs w:val="0"/>
          <w:color w:val="000000"/>
        </w:rPr>
        <w:t>”).</w:t>
      </w:r>
      <w:r w:rsidR="00D8425A" w:rsidRPr="002D5AEE">
        <w:rPr>
          <w:rFonts w:eastAsia="Arial Unicode MS"/>
          <w:b/>
          <w:bCs w:val="0"/>
          <w:color w:val="000000"/>
        </w:rPr>
        <w:t xml:space="preserve"> </w:t>
      </w:r>
      <w:r w:rsidR="00D8425A"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D8425A" w:rsidRPr="002D5AEE">
        <w:rPr>
          <w:rFonts w:eastAsia="Arial Unicode MS"/>
          <w:color w:val="000000"/>
        </w:rPr>
        <w:t xml:space="preserve"> do not count towards the Excess Cap and you will have to pay any applicable charges. See clause 21.14 – 21.15 below for more information on Peace of Mind data.</w:t>
      </w:r>
      <w:r w:rsidR="00D8425A" w:rsidRPr="002D5AEE" w:rsidDel="00D8425A">
        <w:rPr>
          <w:rStyle w:val="CommentReference"/>
          <w:bCs w:val="0"/>
          <w:color w:val="000000"/>
          <w:lang w:val="x-none"/>
        </w:rPr>
        <w:t xml:space="preserve"> </w:t>
      </w:r>
    </w:p>
    <w:p w14:paraId="4C785D44" w14:textId="77777777" w:rsidR="006824C3" w:rsidRPr="002D5AEE" w:rsidRDefault="006824C3">
      <w:pPr>
        <w:pStyle w:val="Heading2"/>
        <w:rPr>
          <w:rFonts w:eastAsia="Arial Unicode MS"/>
          <w:color w:val="000000"/>
        </w:rPr>
      </w:pPr>
      <w:r w:rsidRPr="002D5AEE">
        <w:rPr>
          <w:color w:val="000000"/>
        </w:rPr>
        <w:t xml:space="preserve">Any </w:t>
      </w:r>
      <w:r w:rsidRPr="002D5AEE">
        <w:rPr>
          <w:color w:val="000000"/>
          <w:lang w:val="en-US"/>
        </w:rPr>
        <w:t>unused</w:t>
      </w:r>
      <w:r w:rsidRPr="002D5AEE">
        <w:rPr>
          <w:color w:val="000000"/>
        </w:rPr>
        <w:t xml:space="preserve"> data allowance as well as Extra Data, if applicable, will expire at the end of each billing month.</w:t>
      </w:r>
    </w:p>
    <w:p w14:paraId="409EE959" w14:textId="77777777" w:rsidR="006824C3" w:rsidRPr="002D5AEE" w:rsidRDefault="006824C3">
      <w:pPr>
        <w:pStyle w:val="Heading2"/>
        <w:rPr>
          <w:color w:val="000000"/>
        </w:rPr>
      </w:pPr>
      <w:r w:rsidRPr="002D5AEE">
        <w:rPr>
          <w:color w:val="000000"/>
        </w:rPr>
        <w:t xml:space="preserve">$5/mth Data </w:t>
      </w:r>
      <w:r w:rsidRPr="002D5AEE">
        <w:rPr>
          <w:color w:val="000000"/>
          <w:lang w:val="en-US"/>
        </w:rPr>
        <w:t>Share</w:t>
      </w:r>
      <w:r w:rsidRPr="002D5AEE">
        <w:rPr>
          <w:color w:val="000000"/>
        </w:rPr>
        <w:t xml:space="preserve"> SIM Plans and $10/mth Data </w:t>
      </w:r>
      <w:r w:rsidRPr="002D5AEE">
        <w:rPr>
          <w:color w:val="000000"/>
          <w:lang w:val="en-US"/>
        </w:rPr>
        <w:t>Share</w:t>
      </w:r>
      <w:r w:rsidRPr="002D5AEE">
        <w:rPr>
          <w:color w:val="000000"/>
        </w:rPr>
        <w:t xml:space="preserve"> SIM Plans are not capable of making outbound voice calls or sending SMS. </w:t>
      </w:r>
    </w:p>
    <w:p w14:paraId="2B6AC789" w14:textId="77777777" w:rsidR="006824C3" w:rsidRPr="002D5AEE" w:rsidRDefault="006824C3">
      <w:pPr>
        <w:pStyle w:val="Heading2"/>
        <w:rPr>
          <w:color w:val="000000"/>
        </w:rPr>
      </w:pPr>
      <w:r w:rsidRPr="002D5AEE">
        <w:rPr>
          <w:color w:val="000000"/>
        </w:rPr>
        <w:t xml:space="preserve">If you have a $5/mth Data Share SIM Plan or $10/mth Data Share SIM Plan,  the </w:t>
      </w:r>
      <w:r w:rsidRPr="002D5AEE">
        <w:rPr>
          <w:color w:val="000000"/>
          <w:lang w:val="en-US"/>
        </w:rPr>
        <w:t>SIM</w:t>
      </w:r>
      <w:r w:rsidRPr="002D5AEE">
        <w:rPr>
          <w:color w:val="000000"/>
        </w:rPr>
        <w:t xml:space="preserve"> connected to your  Data Share SIM Plan must only be used in a data-only device (such as a tablet) and</w:t>
      </w:r>
      <w:r w:rsidR="00C23078" w:rsidRPr="002D5AEE">
        <w:rPr>
          <w:color w:val="000000"/>
        </w:rPr>
        <w:t xml:space="preserve"> </w:t>
      </w:r>
      <w:r w:rsidRPr="002D5AEE">
        <w:rPr>
          <w:color w:val="000000"/>
        </w:rPr>
        <w:t xml:space="preserve">must not be used in a mobile handset to access </w:t>
      </w:r>
      <w:r w:rsidR="00C23078" w:rsidRPr="002D5AEE">
        <w:rPr>
          <w:color w:val="000000"/>
        </w:rPr>
        <w:t xml:space="preserve">the </w:t>
      </w:r>
      <w:r w:rsidRPr="002D5AEE">
        <w:rPr>
          <w:color w:val="000000"/>
        </w:rPr>
        <w:t>Telstra</w:t>
      </w:r>
      <w:r w:rsidR="00C23078" w:rsidRPr="002D5AEE">
        <w:rPr>
          <w:color w:val="000000"/>
        </w:rPr>
        <w:t xml:space="preserve"> M</w:t>
      </w:r>
      <w:r w:rsidRPr="002D5AEE">
        <w:rPr>
          <w:color w:val="000000"/>
        </w:rPr>
        <w:t xml:space="preserve">obile </w:t>
      </w:r>
      <w:r w:rsidR="00C23078" w:rsidRPr="002D5AEE">
        <w:rPr>
          <w:color w:val="000000"/>
        </w:rPr>
        <w:t>N</w:t>
      </w:r>
      <w:r w:rsidRPr="002D5AEE">
        <w:rPr>
          <w:color w:val="000000"/>
        </w:rPr>
        <w:t>etwork.</w:t>
      </w:r>
    </w:p>
    <w:p w14:paraId="3A75A232" w14:textId="77777777" w:rsidR="00784BF4" w:rsidRPr="002D5AEE" w:rsidRDefault="00784BF4">
      <w:pPr>
        <w:pStyle w:val="Indent1"/>
        <w:spacing w:before="240"/>
        <w:ind w:left="0"/>
        <w:rPr>
          <w:color w:val="000000"/>
        </w:rPr>
      </w:pPr>
      <w:bookmarkStart w:id="1354" w:name="_Toc106353078"/>
      <w:bookmarkStart w:id="1355" w:name="_Toc381380875"/>
      <w:bookmarkStart w:id="1356" w:name="_Toc394479105"/>
      <w:bookmarkStart w:id="1357" w:name="_Toc459561603"/>
      <w:bookmarkStart w:id="1358" w:name="_Toc492274411"/>
      <w:r w:rsidRPr="002D5AEE">
        <w:rPr>
          <w:color w:val="000000"/>
        </w:rPr>
        <w:lastRenderedPageBreak/>
        <w:t>Peace of Mind data</w:t>
      </w:r>
      <w:bookmarkEnd w:id="1354"/>
    </w:p>
    <w:p w14:paraId="4DDC2052" w14:textId="77777777" w:rsidR="00784BF4" w:rsidRPr="002D5AEE" w:rsidRDefault="00087E0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784BF4" w:rsidRPr="002D5AEE">
        <w:rPr>
          <w:rFonts w:eastAsia="Arial Unicode MS"/>
          <w:color w:val="000000"/>
        </w:rPr>
        <w:t xml:space="preserve">. </w:t>
      </w:r>
    </w:p>
    <w:p w14:paraId="10D0C08F" w14:textId="77777777" w:rsidR="00784BF4" w:rsidRPr="002D5AEE" w:rsidRDefault="00784BF4">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3377EE77" w14:textId="77777777" w:rsidR="006824C3" w:rsidRPr="002D5AEE" w:rsidRDefault="006824C3">
      <w:pPr>
        <w:pStyle w:val="Indent1"/>
        <w:rPr>
          <w:color w:val="000000"/>
        </w:rPr>
      </w:pPr>
      <w:bookmarkStart w:id="1359" w:name="_Toc106353079"/>
      <w:r w:rsidRPr="002D5AEE">
        <w:rPr>
          <w:color w:val="000000"/>
        </w:rPr>
        <w:t>Eligibility</w:t>
      </w:r>
      <w:bookmarkEnd w:id="1355"/>
      <w:bookmarkEnd w:id="1356"/>
      <w:bookmarkEnd w:id="1357"/>
      <w:bookmarkEnd w:id="1358"/>
      <w:bookmarkEnd w:id="1359"/>
    </w:p>
    <w:p w14:paraId="1B040DC5" w14:textId="77777777" w:rsidR="006824C3" w:rsidRPr="002D5AEE" w:rsidRDefault="006824C3">
      <w:pPr>
        <w:pStyle w:val="Heading2"/>
        <w:rPr>
          <w:color w:val="000000"/>
        </w:rPr>
      </w:pPr>
      <w:r w:rsidRPr="002D5AEE">
        <w:rPr>
          <w:color w:val="000000"/>
        </w:rPr>
        <w:t>You will be eligible to take up a Data Share Package if you are a new customer or an existing customer whose account is on our new customer care and billing system.  If you have a 13 digit account number your account is on our new system.</w:t>
      </w:r>
    </w:p>
    <w:p w14:paraId="0590FD6F" w14:textId="77777777" w:rsidR="006824C3" w:rsidRPr="002D5AEE" w:rsidRDefault="006824C3">
      <w:pPr>
        <w:pStyle w:val="Indent1"/>
        <w:rPr>
          <w:color w:val="000000"/>
        </w:rPr>
      </w:pPr>
      <w:bookmarkStart w:id="1360" w:name="_Toc381380876"/>
      <w:bookmarkStart w:id="1361" w:name="_Toc394479106"/>
      <w:bookmarkStart w:id="1362" w:name="_Toc459561604"/>
      <w:bookmarkStart w:id="1363" w:name="_Toc492274412"/>
      <w:bookmarkStart w:id="1364" w:name="_Toc106353080"/>
      <w:r w:rsidRPr="002D5AEE">
        <w:rPr>
          <w:color w:val="000000"/>
        </w:rPr>
        <w:t>Availability</w:t>
      </w:r>
      <w:bookmarkEnd w:id="1360"/>
      <w:bookmarkEnd w:id="1361"/>
      <w:bookmarkEnd w:id="1362"/>
      <w:bookmarkEnd w:id="1363"/>
      <w:bookmarkEnd w:id="1364"/>
    </w:p>
    <w:p w14:paraId="26574E03" w14:textId="77777777" w:rsidR="006824C3" w:rsidRPr="002D5AEE" w:rsidRDefault="006824C3">
      <w:pPr>
        <w:pStyle w:val="Heading2"/>
        <w:rPr>
          <w:color w:val="000000"/>
        </w:rPr>
      </w:pPr>
      <w:r w:rsidRPr="002D5AEE">
        <w:rPr>
          <w:color w:val="000000"/>
        </w:rPr>
        <w:t xml:space="preserve">Data </w:t>
      </w:r>
      <w:r w:rsidRPr="002D5AEE">
        <w:rPr>
          <w:color w:val="000000"/>
          <w:lang w:val="en-US"/>
        </w:rPr>
        <w:t>Share</w:t>
      </w:r>
      <w:r w:rsidRPr="002D5AEE">
        <w:rPr>
          <w:color w:val="000000"/>
        </w:rPr>
        <w:t xml:space="preserve"> Packages are available on and from 4 March 2014, until they are withdrawn by us. </w:t>
      </w:r>
    </w:p>
    <w:p w14:paraId="7E5895E3" w14:textId="77777777" w:rsidR="006824C3" w:rsidRPr="002D5AEE" w:rsidRDefault="006824C3">
      <w:pPr>
        <w:pStyle w:val="Heading2"/>
        <w:rPr>
          <w:color w:val="000000"/>
        </w:rPr>
      </w:pPr>
      <w:r w:rsidRPr="002D5AEE">
        <w:rPr>
          <w:color w:val="000000"/>
        </w:rPr>
        <w:t>If you want to connect your existing Telstra mobile service to a Data Share Plan or Data Share SIM Plan, you may need to cancel your current plan and pay us any applicable early termination and administration charges for that cancellation.</w:t>
      </w:r>
    </w:p>
    <w:p w14:paraId="277B2CA3" w14:textId="77777777" w:rsidR="006824C3" w:rsidRPr="002D5AEE" w:rsidRDefault="006824C3">
      <w:pPr>
        <w:pStyle w:val="Indent1"/>
        <w:rPr>
          <w:color w:val="000000"/>
        </w:rPr>
      </w:pPr>
      <w:bookmarkStart w:id="1365" w:name="_Toc394479107"/>
      <w:bookmarkStart w:id="1366" w:name="_Toc459561605"/>
      <w:bookmarkStart w:id="1367" w:name="_Toc492274413"/>
      <w:bookmarkStart w:id="1368" w:name="_Toc106353081"/>
      <w:r w:rsidRPr="002D5AEE">
        <w:rPr>
          <w:color w:val="000000"/>
        </w:rPr>
        <w:t>Telstra Upgrade Options</w:t>
      </w:r>
      <w:bookmarkEnd w:id="1365"/>
      <w:bookmarkEnd w:id="1366"/>
      <w:bookmarkEnd w:id="1367"/>
      <w:bookmarkEnd w:id="1368"/>
    </w:p>
    <w:p w14:paraId="3B6C36C4" w14:textId="77777777" w:rsidR="006824C3" w:rsidRPr="002D5AEE" w:rsidRDefault="006824C3">
      <w:pPr>
        <w:pStyle w:val="Heading2"/>
        <w:rPr>
          <w:color w:val="000000"/>
        </w:rPr>
      </w:pPr>
      <w:r w:rsidRPr="002D5AEE">
        <w:rPr>
          <w:color w:val="000000"/>
          <w:lang w:val="en-US"/>
        </w:rPr>
        <w:t xml:space="preserve">Mobile Accelerate Data Share Plans – 24 month, are eligible for a Telstra Upgrade option. The Telstra Upgrade Option terms and conditions </w:t>
      </w:r>
      <w:r w:rsidRPr="002D5AEE">
        <w:rPr>
          <w:color w:val="000000"/>
        </w:rPr>
        <w:t xml:space="preserve">are set out in </w:t>
      </w:r>
      <w:hyperlink r:id="rId201" w:history="1">
        <w:r w:rsidRPr="002D5AEE">
          <w:rPr>
            <w:rStyle w:val="Hyperlink"/>
            <w:color w:val="000000"/>
          </w:rPr>
          <w:t>Part C – Special Promotions of the Telstra Mobile Section of Our Customer Terms</w:t>
        </w:r>
      </w:hyperlink>
      <w:r w:rsidRPr="002D5AEE">
        <w:rPr>
          <w:color w:val="000000"/>
        </w:rPr>
        <w:t>.</w:t>
      </w:r>
    </w:p>
    <w:p w14:paraId="417DD6F8" w14:textId="77777777" w:rsidR="006824C3" w:rsidRPr="002D5AEE" w:rsidRDefault="006824C3">
      <w:pPr>
        <w:pStyle w:val="Indent1"/>
        <w:rPr>
          <w:color w:val="000000"/>
        </w:rPr>
      </w:pPr>
      <w:bookmarkStart w:id="1369" w:name="_Toc381380877"/>
      <w:bookmarkStart w:id="1370" w:name="_Toc394479108"/>
      <w:bookmarkStart w:id="1371" w:name="_Toc459561606"/>
      <w:bookmarkStart w:id="1372" w:name="_Toc492274414"/>
      <w:bookmarkStart w:id="1373" w:name="_Toc106353082"/>
      <w:r w:rsidRPr="002D5AEE">
        <w:rPr>
          <w:color w:val="000000"/>
        </w:rPr>
        <w:t>Device Options</w:t>
      </w:r>
      <w:bookmarkEnd w:id="1369"/>
      <w:bookmarkEnd w:id="1370"/>
      <w:bookmarkEnd w:id="1371"/>
      <w:bookmarkEnd w:id="1372"/>
      <w:bookmarkEnd w:id="1373"/>
    </w:p>
    <w:p w14:paraId="13ACB2CD" w14:textId="77777777" w:rsidR="006824C3" w:rsidRPr="002D5AEE" w:rsidRDefault="006824C3">
      <w:pPr>
        <w:pStyle w:val="Heading2"/>
        <w:rPr>
          <w:color w:val="000000"/>
        </w:rPr>
      </w:pPr>
      <w:r w:rsidRPr="002D5AEE">
        <w:rPr>
          <w:color w:val="000000"/>
        </w:rPr>
        <w:t>If you take up a Data Share Plan, you must also purchase an eligible device on a 24 month Device Payment Contract (“</w:t>
      </w:r>
      <w:r w:rsidRPr="002D5AEE">
        <w:rPr>
          <w:b/>
          <w:color w:val="000000"/>
        </w:rPr>
        <w:t>DPC</w:t>
      </w:r>
      <w:r w:rsidRPr="002D5AEE">
        <w:rPr>
          <w:color w:val="000000"/>
        </w:rPr>
        <w:t xml:space="preserve">”). </w:t>
      </w:r>
    </w:p>
    <w:p w14:paraId="6354199E" w14:textId="77777777" w:rsidR="006824C3" w:rsidRPr="002D5AEE" w:rsidRDefault="006824C3">
      <w:pPr>
        <w:pStyle w:val="Heading2"/>
        <w:rPr>
          <w:color w:val="000000"/>
        </w:rPr>
      </w:pPr>
      <w:r w:rsidRPr="002D5AEE">
        <w:rPr>
          <w:color w:val="000000"/>
          <w:lang w:val="en-US"/>
        </w:rPr>
        <w:t>Your</w:t>
      </w:r>
      <w:r w:rsidRPr="002D5AEE">
        <w:rPr>
          <w:color w:val="000000"/>
        </w:rPr>
        <w:t xml:space="preserve"> Data Share SIM Plans are also compatible with a DPC </w:t>
      </w:r>
      <w:r w:rsidR="00C23078" w:rsidRPr="002D5AEE">
        <w:rPr>
          <w:color w:val="000000"/>
        </w:rPr>
        <w:t>but</w:t>
      </w:r>
      <w:r w:rsidRPr="002D5AEE">
        <w:rPr>
          <w:color w:val="000000"/>
        </w:rPr>
        <w:t xml:space="preserve"> a Device Plan Credit may </w:t>
      </w:r>
      <w:r w:rsidR="00C23078" w:rsidRPr="002D5AEE">
        <w:rPr>
          <w:color w:val="000000"/>
        </w:rPr>
        <w:t xml:space="preserve">not </w:t>
      </w:r>
      <w:r w:rsidRPr="002D5AEE">
        <w:rPr>
          <w:color w:val="000000"/>
        </w:rPr>
        <w:t xml:space="preserve">be available.  </w:t>
      </w:r>
    </w:p>
    <w:p w14:paraId="2C67B69D" w14:textId="77777777" w:rsidR="006824C3" w:rsidRPr="002D5AEE" w:rsidRDefault="006824C3">
      <w:pPr>
        <w:pStyle w:val="Heading2"/>
        <w:rPr>
          <w:color w:val="000000"/>
        </w:rPr>
      </w:pPr>
      <w:r w:rsidRPr="002D5AEE">
        <w:rPr>
          <w:color w:val="000000"/>
          <w:lang w:val="en-US"/>
        </w:rPr>
        <w:t>The</w:t>
      </w:r>
      <w:r w:rsidRPr="002D5AEE">
        <w:rPr>
          <w:color w:val="000000"/>
        </w:rPr>
        <w:t xml:space="preserve"> DPC terms and conditions are set out in </w:t>
      </w:r>
      <w:hyperlink r:id="rId202" w:history="1">
        <w:r w:rsidRPr="002D5AEE">
          <w:rPr>
            <w:rStyle w:val="Hyperlink"/>
            <w:color w:val="000000"/>
          </w:rPr>
          <w:t>Part C – Special Promotions of the Telstra Mobile Section of Our Customer Terms</w:t>
        </w:r>
      </w:hyperlink>
      <w:r w:rsidRPr="002D5AEE">
        <w:rPr>
          <w:color w:val="000000"/>
        </w:rPr>
        <w:t>.</w:t>
      </w:r>
      <w:r w:rsidRPr="002D5AEE">
        <w:rPr>
          <w:color w:val="000000"/>
        </w:rPr>
        <w:br/>
      </w:r>
    </w:p>
    <w:p w14:paraId="21D57450" w14:textId="77777777" w:rsidR="006824C3" w:rsidRPr="002D5AEE" w:rsidRDefault="006824C3">
      <w:pPr>
        <w:pStyle w:val="Indent1"/>
        <w:rPr>
          <w:color w:val="000000"/>
        </w:rPr>
      </w:pPr>
      <w:bookmarkStart w:id="1374" w:name="_Toc381380878"/>
      <w:bookmarkStart w:id="1375" w:name="_Toc394479109"/>
      <w:bookmarkStart w:id="1376" w:name="_Toc459561607"/>
      <w:bookmarkStart w:id="1377" w:name="_Toc492274415"/>
      <w:bookmarkStart w:id="1378" w:name="_Toc106353083"/>
      <w:r w:rsidRPr="002D5AEE">
        <w:rPr>
          <w:color w:val="000000"/>
        </w:rPr>
        <w:lastRenderedPageBreak/>
        <w:t>Data Share Plans - Payment and Eligible Calls</w:t>
      </w:r>
      <w:bookmarkEnd w:id="1374"/>
      <w:bookmarkEnd w:id="1375"/>
      <w:bookmarkEnd w:id="1376"/>
      <w:bookmarkEnd w:id="1377"/>
      <w:bookmarkEnd w:id="1378"/>
    </w:p>
    <w:p w14:paraId="14DBDB49" w14:textId="3AD2456B" w:rsidR="006824C3" w:rsidRPr="002D5AEE" w:rsidRDefault="006824C3">
      <w:pPr>
        <w:pStyle w:val="Heading2"/>
        <w:rPr>
          <w:rFonts w:eastAsia="Arial Unicode MS"/>
          <w:color w:val="000000"/>
        </w:rPr>
      </w:pPr>
      <w:r w:rsidRPr="002D5AEE">
        <w:rPr>
          <w:rFonts w:eastAsia="Arial Unicode MS"/>
          <w:color w:val="000000"/>
        </w:rPr>
        <w:t xml:space="preserve">Your </w:t>
      </w:r>
      <w:r w:rsidRPr="002D5AEE">
        <w:rPr>
          <w:color w:val="000000"/>
        </w:rPr>
        <w:t>Data Share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rPr>
        <w:fldChar w:fldCharType="begin"/>
      </w:r>
      <w:r w:rsidRPr="002D5AEE">
        <w:rPr>
          <w:b/>
          <w:color w:val="000000"/>
        </w:rPr>
        <w:instrText xml:space="preserve"> REF _Ref376254121 \r \h  \* MERGEFORMAT </w:instrText>
      </w:r>
      <w:r w:rsidRPr="002D5AEE">
        <w:rPr>
          <w:b/>
          <w:color w:val="000000"/>
        </w:rPr>
      </w:r>
      <w:r w:rsidRPr="002D5AEE">
        <w:rPr>
          <w:b/>
          <w:color w:val="000000"/>
        </w:rPr>
        <w:fldChar w:fldCharType="separate"/>
      </w:r>
      <w:r w:rsidR="002F1A8B">
        <w:rPr>
          <w:b/>
          <w:color w:val="000000"/>
        </w:rPr>
        <w:t>25.52</w:t>
      </w:r>
      <w:r w:rsidRPr="002D5AEE">
        <w:rPr>
          <w:b/>
          <w:color w:val="000000"/>
        </w:rPr>
        <w:fldChar w:fldCharType="end"/>
      </w:r>
      <w:r w:rsidRPr="002D5AEE">
        <w:rPr>
          <w:color w:val="000000"/>
        </w:rPr>
        <w:t>.</w:t>
      </w:r>
    </w:p>
    <w:p w14:paraId="5178382A" w14:textId="77777777" w:rsidR="006824C3" w:rsidRPr="002D5AEE" w:rsidRDefault="006824C3">
      <w:pPr>
        <w:pStyle w:val="Heading2"/>
        <w:rPr>
          <w:rFonts w:eastAsia="Arial Unicode MS"/>
          <w:color w:val="000000"/>
        </w:rPr>
      </w:pPr>
      <w:r w:rsidRPr="002D5AEE">
        <w:rPr>
          <w:color w:val="000000"/>
          <w:lang w:val="en-US"/>
        </w:rPr>
        <w:t>Each</w:t>
      </w:r>
      <w:r w:rsidRPr="002D5AEE">
        <w:rPr>
          <w:rFonts w:eastAsia="Arial Unicode MS"/>
          <w:color w:val="000000"/>
        </w:rPr>
        <w:t xml:space="preserve"> month for your minimum term (24 months) you must pay us the minimum monthly spend for the Data Share Plan you take up. You will also need to pay for all eligible calls made over your call allowance (where applicable), for all calls that are not eligible calls, for all data use in excess of your data allowance and for usage not included in your allowances. </w:t>
      </w:r>
    </w:p>
    <w:p w14:paraId="0C0F8963" w14:textId="77777777" w:rsidR="006824C3" w:rsidRPr="002D5AEE" w:rsidRDefault="006824C3">
      <w:pPr>
        <w:pStyle w:val="Heading3"/>
        <w:numPr>
          <w:ilvl w:val="0"/>
          <w:numId w:val="0"/>
        </w:numPr>
        <w:ind w:left="737"/>
        <w:rPr>
          <w:b/>
          <w:color w:val="000000"/>
        </w:rPr>
      </w:pPr>
      <w:r w:rsidRPr="002D5AEE">
        <w:rPr>
          <w:color w:val="000000"/>
        </w:rPr>
        <w:t xml:space="preserve">The total of your minimum monthly spend for the Data Share Plan and charges for eligible calls (as defined below) over the call allowance for that Data Share Plan will not exceed $130 per month. </w:t>
      </w:r>
    </w:p>
    <w:p w14:paraId="4B16648B" w14:textId="77777777" w:rsidR="006824C3" w:rsidRPr="002D5AEE" w:rsidRDefault="006824C3">
      <w:pPr>
        <w:pStyle w:val="Heading2"/>
        <w:rPr>
          <w:rFonts w:eastAsia="Arial Unicode MS"/>
          <w:color w:val="000000"/>
          <w:szCs w:val="23"/>
        </w:rPr>
      </w:pPr>
      <w:bookmarkStart w:id="1379" w:name="_Ref376254335"/>
      <w:r w:rsidRPr="002D5AEE">
        <w:rPr>
          <w:rFonts w:eastAsia="Arial Unicode MS"/>
          <w:color w:val="000000"/>
          <w:szCs w:val="23"/>
        </w:rPr>
        <w:t xml:space="preserve">You </w:t>
      </w:r>
      <w:r w:rsidRPr="002D5AEE">
        <w:rPr>
          <w:color w:val="000000"/>
          <w:lang w:val="en-US"/>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379"/>
    </w:p>
    <w:p w14:paraId="351C1093"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10B49658" w14:textId="77777777" w:rsidR="006824C3" w:rsidRPr="002D5AEE" w:rsidRDefault="006824C3">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7AF8779F" w14:textId="77777777" w:rsidR="006824C3" w:rsidRPr="002D5AEE" w:rsidRDefault="006824C3">
      <w:pPr>
        <w:pStyle w:val="Heading3"/>
        <w:rPr>
          <w:rFonts w:eastAsia="Arial Unicode MS"/>
          <w:color w:val="000000"/>
        </w:rPr>
      </w:pPr>
      <w:r w:rsidRPr="002D5AEE">
        <w:rPr>
          <w:rFonts w:eastAsia="Arial Unicode MS"/>
          <w:color w:val="000000"/>
        </w:rPr>
        <w:t>all ‘11’ calls;</w:t>
      </w:r>
    </w:p>
    <w:p w14:paraId="2911FDCF"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3242A92B"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calls; </w:t>
      </w:r>
    </w:p>
    <w:p w14:paraId="4260AE96" w14:textId="77777777" w:rsidR="006824C3" w:rsidRPr="002D5AEE" w:rsidRDefault="006824C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121693C6" w14:textId="77777777" w:rsidR="006824C3" w:rsidRPr="002D5AEE" w:rsidRDefault="006824C3">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072FE042" w14:textId="77777777" w:rsidR="006824C3" w:rsidRPr="002D5AEE" w:rsidRDefault="006824C3">
      <w:pPr>
        <w:pStyle w:val="Heading3"/>
        <w:rPr>
          <w:rFonts w:eastAsia="Arial Unicode MS"/>
          <w:color w:val="000000"/>
        </w:rPr>
      </w:pPr>
      <w:r w:rsidRPr="002D5AEE">
        <w:rPr>
          <w:rFonts w:eastAsia="SimSun"/>
          <w:color w:val="000000"/>
          <w:lang w:eastAsia="zh-CN"/>
        </w:rPr>
        <w:t>national mobile originating text, picture and video messages; and</w:t>
      </w:r>
    </w:p>
    <w:p w14:paraId="52BB08D6"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w:t>
      </w:r>
    </w:p>
    <w:p w14:paraId="6C4ED0CE" w14:textId="77777777" w:rsidR="006824C3" w:rsidRPr="002D5AEE" w:rsidRDefault="006824C3">
      <w:pPr>
        <w:pStyle w:val="Heading2"/>
        <w:rPr>
          <w:rFonts w:eastAsia="Arial Unicode MS"/>
          <w:color w:val="000000"/>
          <w:szCs w:val="23"/>
        </w:rPr>
      </w:pPr>
      <w:bookmarkStart w:id="1380" w:name="_Ref376254254"/>
      <w:r w:rsidRPr="002D5AEE">
        <w:rPr>
          <w:rFonts w:eastAsia="Arial Unicode MS"/>
          <w:color w:val="000000"/>
          <w:szCs w:val="23"/>
        </w:rPr>
        <w:t xml:space="preserve">Call types </w:t>
      </w:r>
      <w:r w:rsidRPr="002D5AEE">
        <w:rPr>
          <w:color w:val="000000"/>
          <w:lang w:val="en-US"/>
        </w:rPr>
        <w:t>that</w:t>
      </w:r>
      <w:r w:rsidRPr="002D5AEE">
        <w:rPr>
          <w:rFonts w:eastAsia="Arial Unicode MS"/>
          <w:color w:val="000000"/>
          <w:szCs w:val="23"/>
        </w:rPr>
        <w:t xml:space="preserve"> are not eligible calls include:</w:t>
      </w:r>
      <w:bookmarkEnd w:id="1380"/>
    </w:p>
    <w:p w14:paraId="26AD7196"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66EB5FFB" w14:textId="77777777" w:rsidR="006824C3" w:rsidRPr="002D5AEE" w:rsidRDefault="006824C3">
      <w:pPr>
        <w:pStyle w:val="Heading3"/>
        <w:rPr>
          <w:rFonts w:eastAsia="Arial Unicode MS"/>
          <w:color w:val="000000"/>
        </w:rPr>
      </w:pPr>
      <w:r w:rsidRPr="002D5AEE">
        <w:rPr>
          <w:rFonts w:eastAsia="Arial Unicode MS"/>
          <w:color w:val="000000"/>
        </w:rPr>
        <w:t>calls to 1234, 12455 and 12456;</w:t>
      </w:r>
    </w:p>
    <w:p w14:paraId="6ECE0DE0" w14:textId="77777777" w:rsidR="006824C3" w:rsidRPr="002D5AEE" w:rsidRDefault="006824C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71F74794" w14:textId="77777777" w:rsidR="006824C3" w:rsidRPr="002D5AEE" w:rsidRDefault="006824C3">
      <w:pPr>
        <w:pStyle w:val="Heading3"/>
        <w:rPr>
          <w:rFonts w:eastAsia="Arial Unicode MS"/>
          <w:color w:val="000000"/>
        </w:rPr>
      </w:pPr>
      <w:r w:rsidRPr="002D5AEE">
        <w:rPr>
          <w:rFonts w:eastAsia="Arial Unicode MS"/>
          <w:color w:val="000000"/>
        </w:rPr>
        <w:lastRenderedPageBreak/>
        <w:t>voice and video calls, and text, picture and video messages to international numbers;</w:t>
      </w:r>
    </w:p>
    <w:p w14:paraId="3681E6B0" w14:textId="77777777" w:rsidR="006824C3" w:rsidRPr="002D5AEE" w:rsidRDefault="006824C3">
      <w:pPr>
        <w:pStyle w:val="Heading3"/>
        <w:rPr>
          <w:rFonts w:eastAsia="Arial Unicode MS"/>
          <w:color w:val="000000"/>
        </w:rPr>
      </w:pPr>
      <w:r w:rsidRPr="002D5AEE">
        <w:rPr>
          <w:rFonts w:eastAsia="Arial Unicode MS"/>
          <w:color w:val="000000"/>
        </w:rPr>
        <w:t>call diversions to international numbers;</w:t>
      </w:r>
    </w:p>
    <w:p w14:paraId="307BB366" w14:textId="77777777" w:rsidR="006824C3" w:rsidRPr="002D5AEE" w:rsidRDefault="006824C3">
      <w:pPr>
        <w:pStyle w:val="Heading3"/>
        <w:rPr>
          <w:rFonts w:eastAsia="Arial Unicode MS"/>
          <w:color w:val="000000"/>
        </w:rPr>
      </w:pPr>
      <w:r w:rsidRPr="002D5AEE">
        <w:rPr>
          <w:rFonts w:eastAsia="Arial Unicode MS"/>
          <w:color w:val="000000"/>
        </w:rPr>
        <w:t>all use (such as calls made and received) while overseas;</w:t>
      </w:r>
    </w:p>
    <w:p w14:paraId="149E1225" w14:textId="77777777" w:rsidR="006824C3" w:rsidRPr="002D5AEE" w:rsidRDefault="006824C3">
      <w:pPr>
        <w:pStyle w:val="Heading3"/>
        <w:rPr>
          <w:rFonts w:eastAsia="Arial Unicode MS"/>
          <w:color w:val="000000"/>
        </w:rPr>
      </w:pPr>
      <w:r w:rsidRPr="002D5AEE">
        <w:rPr>
          <w:rFonts w:eastAsia="Arial Unicode MS"/>
          <w:color w:val="000000"/>
        </w:rPr>
        <w:t>reverse charge calls;</w:t>
      </w:r>
    </w:p>
    <w:p w14:paraId="0F2AD0DD" w14:textId="77777777" w:rsidR="006824C3" w:rsidRPr="002D5AEE" w:rsidRDefault="006824C3">
      <w:pPr>
        <w:pStyle w:val="Heading3"/>
        <w:rPr>
          <w:rFonts w:eastAsia="Arial Unicode MS"/>
          <w:color w:val="000000"/>
        </w:rPr>
      </w:pPr>
      <w:r w:rsidRPr="002D5AEE">
        <w:rPr>
          <w:rFonts w:eastAsia="Arial Unicode MS"/>
          <w:color w:val="000000"/>
        </w:rPr>
        <w:t>third party content charges, WAP, GRPS and data usage;</w:t>
      </w:r>
    </w:p>
    <w:p w14:paraId="789B6355"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7C3EA4CB"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by us not to be eligible calls.</w:t>
      </w:r>
    </w:p>
    <w:p w14:paraId="0A44F5C3" w14:textId="77777777" w:rsidR="006824C3" w:rsidRPr="002D5AEE" w:rsidRDefault="006824C3">
      <w:pPr>
        <w:pStyle w:val="Indent1"/>
        <w:rPr>
          <w:color w:val="000000"/>
        </w:rPr>
      </w:pPr>
      <w:bookmarkStart w:id="1381" w:name="_Toc381380879"/>
      <w:bookmarkStart w:id="1382" w:name="_Toc394479110"/>
      <w:bookmarkStart w:id="1383" w:name="_Toc459561608"/>
      <w:bookmarkStart w:id="1384" w:name="_Toc492274416"/>
      <w:bookmarkStart w:id="1385" w:name="_Toc106353084"/>
      <w:r w:rsidRPr="002D5AEE">
        <w:rPr>
          <w:color w:val="000000"/>
        </w:rPr>
        <w:t>Data Share Plans - Unlimited Nights and Unlimited Weekends</w:t>
      </w:r>
      <w:bookmarkEnd w:id="1381"/>
      <w:bookmarkEnd w:id="1382"/>
      <w:bookmarkEnd w:id="1383"/>
      <w:bookmarkEnd w:id="1384"/>
      <w:bookmarkEnd w:id="1385"/>
    </w:p>
    <w:p w14:paraId="1294F09E" w14:textId="265DB1BB" w:rsidR="006824C3" w:rsidRPr="002D5AEE" w:rsidRDefault="006824C3">
      <w:pPr>
        <w:pStyle w:val="Heading2"/>
        <w:rPr>
          <w:rFonts w:eastAsia="Arial Unicode MS"/>
          <w:color w:val="000000"/>
        </w:rPr>
      </w:pPr>
      <w:r w:rsidRPr="002D5AEE">
        <w:rPr>
          <w:rFonts w:eastAsia="Arial Unicode MS"/>
          <w:color w:val="000000"/>
        </w:rPr>
        <w:t>Some Data Share Plans come with an ‘Unlimited Nights’ feature (</w:t>
      </w:r>
      <w:r w:rsidRPr="002D5AEE">
        <w:rPr>
          <w:rFonts w:eastAsia="Arial Unicode MS"/>
          <w:b/>
          <w:color w:val="000000"/>
        </w:rPr>
        <w:t>“Unlimited Nights”</w:t>
      </w:r>
      <w:r w:rsidRPr="002D5AEE">
        <w:rPr>
          <w:rFonts w:eastAsia="Arial Unicode MS"/>
          <w:color w:val="000000"/>
        </w:rPr>
        <w:t>). If your plan includes this feature, you will not pay for eligible calls (of the type listed in clause</w:t>
      </w:r>
      <w:r w:rsidRPr="002D5AEE">
        <w:rPr>
          <w:color w:val="000000"/>
        </w:rPr>
        <w:t xml:space="preserve"> </w:t>
      </w:r>
      <w:r w:rsidRPr="002D5AEE">
        <w:rPr>
          <w:b/>
          <w:color w:val="000000"/>
        </w:rPr>
        <w:fldChar w:fldCharType="begin"/>
      </w:r>
      <w:r w:rsidRPr="002D5AEE">
        <w:rPr>
          <w:b/>
          <w:color w:val="000000"/>
        </w:rPr>
        <w:instrText xml:space="preserve"> REF _Ref376254335 \r \h </w:instrText>
      </w:r>
      <w:r w:rsidR="00B9311F"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25.25</w:t>
      </w:r>
      <w:r w:rsidRPr="002D5AEE">
        <w:rPr>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76DF8867" w14:textId="5F66D2A2" w:rsidR="006824C3" w:rsidRPr="002D5AEE" w:rsidRDefault="006824C3">
      <w:pPr>
        <w:pStyle w:val="Heading2"/>
        <w:rPr>
          <w:rFonts w:eastAsia="Arial Unicode MS"/>
          <w:color w:val="000000"/>
        </w:rPr>
      </w:pPr>
      <w:r w:rsidRPr="002D5AEE">
        <w:rPr>
          <w:rFonts w:eastAsia="Arial Unicode MS"/>
          <w:color w:val="000000"/>
        </w:rPr>
        <w:t xml:space="preserve">Some Data </w:t>
      </w:r>
      <w:r w:rsidRPr="002D5AEE">
        <w:rPr>
          <w:color w:val="000000"/>
          <w:lang w:val="en-US"/>
        </w:rPr>
        <w:t>Share</w:t>
      </w:r>
      <w:r w:rsidRPr="002D5AEE">
        <w:rPr>
          <w:rFonts w:eastAsia="Arial Unicode MS"/>
          <w:color w:val="000000"/>
        </w:rPr>
        <w:t xml:space="preserve"> Plans come with an ‘Unlimited Weekends’ feature (</w:t>
      </w:r>
      <w:r w:rsidRPr="002D5AEE">
        <w:rPr>
          <w:rFonts w:eastAsia="Arial Unicode MS"/>
          <w:b/>
          <w:color w:val="000000"/>
        </w:rPr>
        <w:t>“Unlimited Weekends”</w:t>
      </w:r>
      <w:r w:rsidRPr="002D5AEE">
        <w:rPr>
          <w:rFonts w:eastAsia="Arial Unicode MS"/>
          <w:color w:val="000000"/>
        </w:rPr>
        <w:t>). If your plan includes this feature, you will not pay for eligible calls (of the type listed in clause</w:t>
      </w:r>
      <w:r w:rsidRPr="002D5AEE">
        <w:rPr>
          <w:color w:val="000000"/>
        </w:rPr>
        <w:t xml:space="preserve"> </w:t>
      </w:r>
      <w:r w:rsidRPr="002D5AEE">
        <w:rPr>
          <w:b/>
          <w:color w:val="000000"/>
        </w:rPr>
        <w:fldChar w:fldCharType="begin"/>
      </w:r>
      <w:r w:rsidRPr="002D5AEE">
        <w:rPr>
          <w:b/>
          <w:color w:val="000000"/>
        </w:rPr>
        <w:instrText xml:space="preserve"> REF _Ref376254335 \r \h </w:instrText>
      </w:r>
      <w:r w:rsidR="00B9311F"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25.25</w:t>
      </w:r>
      <w:r w:rsidRPr="002D5AEE">
        <w:rPr>
          <w:b/>
          <w:color w:val="000000"/>
        </w:rPr>
        <w:fldChar w:fldCharType="end"/>
      </w:r>
      <w:r w:rsidRPr="002D5AEE">
        <w:rPr>
          <w:rFonts w:eastAsia="Arial Unicode MS"/>
          <w:color w:val="000000"/>
        </w:rPr>
        <w:t>) that commence between midnight on Friday and midnight on Sunday.</w:t>
      </w:r>
    </w:p>
    <w:p w14:paraId="7880E1A8" w14:textId="77777777" w:rsidR="006824C3" w:rsidRPr="002D5AEE" w:rsidRDefault="006824C3">
      <w:pPr>
        <w:pStyle w:val="Heading2"/>
        <w:rPr>
          <w:rFonts w:eastAsia="Arial Unicode MS"/>
          <w:color w:val="000000"/>
        </w:rPr>
      </w:pPr>
      <w:r w:rsidRPr="002D5AEE">
        <w:rPr>
          <w:rFonts w:eastAsia="Arial Unicode MS"/>
          <w:color w:val="000000"/>
        </w:rPr>
        <w:t xml:space="preserve">The time at which a call commences will be determined by the mobile phone tower which successfully places the call. </w:t>
      </w:r>
    </w:p>
    <w:p w14:paraId="035DEF2F" w14:textId="77777777" w:rsidR="006824C3" w:rsidRPr="002D5AEE" w:rsidRDefault="006824C3">
      <w:pPr>
        <w:pStyle w:val="Indent1"/>
        <w:rPr>
          <w:color w:val="000000"/>
        </w:rPr>
      </w:pPr>
      <w:bookmarkStart w:id="1386" w:name="_Toc381380880"/>
      <w:bookmarkStart w:id="1387" w:name="_Toc394479111"/>
      <w:bookmarkStart w:id="1388" w:name="_Toc459561609"/>
      <w:bookmarkStart w:id="1389" w:name="_Toc492274417"/>
      <w:bookmarkStart w:id="1390" w:name="_Toc106353085"/>
      <w:r w:rsidRPr="002D5AEE">
        <w:rPr>
          <w:color w:val="000000"/>
        </w:rPr>
        <w:t>Data Share Plans - Data Allowance</w:t>
      </w:r>
      <w:bookmarkEnd w:id="1386"/>
      <w:bookmarkEnd w:id="1387"/>
      <w:bookmarkEnd w:id="1388"/>
      <w:bookmarkEnd w:id="1389"/>
      <w:bookmarkEnd w:id="1390"/>
    </w:p>
    <w:p w14:paraId="45AD8902" w14:textId="77777777" w:rsidR="006824C3" w:rsidRPr="002D5AEE" w:rsidRDefault="006824C3">
      <w:pPr>
        <w:pStyle w:val="Heading2"/>
        <w:rPr>
          <w:rFonts w:eastAsia="Arial Unicode MS"/>
          <w:color w:val="000000"/>
        </w:rPr>
      </w:pPr>
      <w:r w:rsidRPr="002D5AEE">
        <w:rPr>
          <w:color w:val="000000"/>
        </w:rPr>
        <w:t xml:space="preserve">You will not pay </w:t>
      </w:r>
      <w:r w:rsidRPr="002D5AEE">
        <w:rPr>
          <w:color w:val="000000"/>
          <w:lang w:val="en-US"/>
        </w:rPr>
        <w:t>for</w:t>
      </w:r>
      <w:r w:rsidRPr="002D5AEE">
        <w:rPr>
          <w:color w:val="000000"/>
        </w:rPr>
        <w:t xml:space="preserve"> data usage within the monthly data allowance for your Data Share Plan.  </w:t>
      </w:r>
    </w:p>
    <w:p w14:paraId="2D6DEEA4" w14:textId="77777777" w:rsidR="006824C3" w:rsidRPr="002D5AEE" w:rsidRDefault="006824C3">
      <w:pPr>
        <w:pStyle w:val="Heading2"/>
        <w:rPr>
          <w:rFonts w:eastAsia="Arial Unicode MS"/>
          <w:color w:val="000000"/>
        </w:rPr>
      </w:pPr>
      <w:r w:rsidRPr="002D5AEE">
        <w:rPr>
          <w:color w:val="000000"/>
          <w:lang w:val="en-US"/>
        </w:rPr>
        <w:t xml:space="preserve">From 12 May 2015, </w:t>
      </w:r>
      <w:r w:rsidRPr="002D5AEE">
        <w:rPr>
          <w:color w:val="000000"/>
        </w:rPr>
        <w:t xml:space="preserve">once you have </w:t>
      </w:r>
      <w:r w:rsidRPr="002D5AEE">
        <w:rPr>
          <w:color w:val="000000"/>
          <w:lang w:val="en-US"/>
        </w:rPr>
        <w:t>used</w:t>
      </w:r>
      <w:r w:rsidRPr="002D5AEE">
        <w:rPr>
          <w:color w:val="000000"/>
        </w:rPr>
        <w:t xml:space="preserve"> your shared monthly data allowance you’ll be charged an additional $10 for each extra 1GB of data (or part thereof) that you use in Australia (</w:t>
      </w:r>
      <w:r w:rsidRPr="002D5AEE">
        <w:rPr>
          <w:b/>
          <w:color w:val="000000"/>
        </w:rPr>
        <w:t>Extra Data</w:t>
      </w:r>
      <w:r w:rsidRPr="002D5AEE">
        <w:rPr>
          <w:color w:val="000000"/>
        </w:rPr>
        <w:t xml:space="preserve">). Extra Data will be shared with any Eligible Data Share Services on your account. If you’ve opted out of Extra Data, you must pay for excess data usage at a rate of $0.03/MB (or part thereof). </w:t>
      </w:r>
      <w:r w:rsidR="004C0C7B" w:rsidRPr="002D5AEE">
        <w:rPr>
          <w:rFonts w:eastAsia="Arial Unicode MS"/>
          <w:color w:val="000000"/>
        </w:rPr>
        <w:t>Regardless of whether you have opted out of Extra Data, you must pay us the excess charges up to an excess cap amount of $100 per month (across the devices sharing data) (“</w:t>
      </w:r>
      <w:r w:rsidR="004C0C7B" w:rsidRPr="002D5AEE">
        <w:rPr>
          <w:rFonts w:eastAsia="Arial Unicode MS"/>
          <w:b/>
          <w:bCs w:val="0"/>
          <w:color w:val="000000"/>
        </w:rPr>
        <w:t>Excess Cap</w:t>
      </w:r>
      <w:r w:rsidR="004C0C7B" w:rsidRPr="002D5AEE">
        <w:rPr>
          <w:rFonts w:eastAsia="Arial Unicode MS"/>
          <w:bCs w:val="0"/>
          <w:color w:val="000000"/>
        </w:rPr>
        <w:t>”).</w:t>
      </w:r>
      <w:r w:rsidR="004C0C7B" w:rsidRPr="002D5AEE">
        <w:rPr>
          <w:rFonts w:eastAsia="Arial Unicode MS"/>
          <w:b/>
          <w:bCs w:val="0"/>
          <w:color w:val="000000"/>
        </w:rPr>
        <w:t xml:space="preserve"> </w:t>
      </w:r>
      <w:r w:rsidR="004C0C7B"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4C0C7B" w:rsidRPr="002D5AEE">
        <w:rPr>
          <w:rFonts w:eastAsia="Arial Unicode MS"/>
          <w:color w:val="000000"/>
        </w:rPr>
        <w:t xml:space="preserve"> do not count towards the Excess Cap and you will have to pay any applicable charges. See clause 2</w:t>
      </w:r>
      <w:r w:rsidR="00D8425A" w:rsidRPr="002D5AEE">
        <w:rPr>
          <w:rFonts w:eastAsia="Arial Unicode MS"/>
          <w:color w:val="000000"/>
        </w:rPr>
        <w:t>1</w:t>
      </w:r>
      <w:r w:rsidR="004C0C7B" w:rsidRPr="002D5AEE">
        <w:rPr>
          <w:rFonts w:eastAsia="Arial Unicode MS"/>
          <w:color w:val="000000"/>
        </w:rPr>
        <w:t>.</w:t>
      </w:r>
      <w:r w:rsidR="00D8425A" w:rsidRPr="002D5AEE">
        <w:rPr>
          <w:rFonts w:eastAsia="Arial Unicode MS"/>
          <w:color w:val="000000"/>
        </w:rPr>
        <w:t>33</w:t>
      </w:r>
      <w:r w:rsidR="004C0C7B" w:rsidRPr="002D5AEE">
        <w:rPr>
          <w:rFonts w:eastAsia="Arial Unicode MS"/>
          <w:color w:val="000000"/>
        </w:rPr>
        <w:t xml:space="preserve"> – 2</w:t>
      </w:r>
      <w:r w:rsidR="00D8425A" w:rsidRPr="002D5AEE">
        <w:rPr>
          <w:rFonts w:eastAsia="Arial Unicode MS"/>
          <w:color w:val="000000"/>
        </w:rPr>
        <w:t>1</w:t>
      </w:r>
      <w:r w:rsidR="004C0C7B" w:rsidRPr="002D5AEE">
        <w:rPr>
          <w:rFonts w:eastAsia="Arial Unicode MS"/>
          <w:color w:val="000000"/>
        </w:rPr>
        <w:t>.</w:t>
      </w:r>
      <w:r w:rsidR="00D8425A" w:rsidRPr="002D5AEE">
        <w:rPr>
          <w:rFonts w:eastAsia="Arial Unicode MS"/>
          <w:color w:val="000000"/>
        </w:rPr>
        <w:t>34</w:t>
      </w:r>
      <w:r w:rsidR="004C0C7B" w:rsidRPr="002D5AEE">
        <w:rPr>
          <w:rFonts w:eastAsia="Arial Unicode MS"/>
          <w:color w:val="000000"/>
        </w:rPr>
        <w:t xml:space="preserve"> below for more information on Peace of Mind data.</w:t>
      </w:r>
      <w:r w:rsidR="004C0C7B" w:rsidRPr="002D5AEE" w:rsidDel="004C0C7B">
        <w:rPr>
          <w:rStyle w:val="CommentReference"/>
          <w:bCs w:val="0"/>
          <w:color w:val="000000"/>
          <w:lang w:val="x-none"/>
        </w:rPr>
        <w:t xml:space="preserve"> </w:t>
      </w:r>
    </w:p>
    <w:p w14:paraId="6D68C60B" w14:textId="77777777" w:rsidR="006824C3" w:rsidRPr="002D5AEE" w:rsidRDefault="006824C3">
      <w:pPr>
        <w:pStyle w:val="Heading2"/>
        <w:rPr>
          <w:rFonts w:eastAsia="Arial Unicode MS"/>
          <w:color w:val="000000"/>
        </w:rPr>
      </w:pPr>
      <w:r w:rsidRPr="002D5AEE">
        <w:rPr>
          <w:color w:val="000000"/>
        </w:rPr>
        <w:lastRenderedPageBreak/>
        <w:t xml:space="preserve">Any unused </w:t>
      </w:r>
      <w:r w:rsidRPr="002D5AEE">
        <w:rPr>
          <w:color w:val="000000"/>
          <w:lang w:val="en-US"/>
        </w:rPr>
        <w:t>data</w:t>
      </w:r>
      <w:r w:rsidRPr="002D5AEE">
        <w:rPr>
          <w:color w:val="000000"/>
        </w:rPr>
        <w:t xml:space="preserve"> allowance and Extra Data, if applicable, will expire at the end of each billing month.</w:t>
      </w:r>
    </w:p>
    <w:p w14:paraId="6782843D" w14:textId="77777777" w:rsidR="00A059B7" w:rsidRPr="002D5AEE" w:rsidRDefault="00A059B7">
      <w:pPr>
        <w:pStyle w:val="Indent1"/>
        <w:spacing w:before="240"/>
        <w:ind w:left="0"/>
        <w:rPr>
          <w:color w:val="000000"/>
        </w:rPr>
      </w:pPr>
      <w:bookmarkStart w:id="1391" w:name="_Toc106353086"/>
      <w:bookmarkStart w:id="1392" w:name="_Toc381380881"/>
      <w:bookmarkStart w:id="1393" w:name="_Toc394479112"/>
      <w:bookmarkStart w:id="1394" w:name="_Toc459561610"/>
      <w:bookmarkStart w:id="1395" w:name="_Toc492274418"/>
      <w:r w:rsidRPr="002D5AEE">
        <w:rPr>
          <w:color w:val="000000"/>
        </w:rPr>
        <w:t>Peace of Mind data</w:t>
      </w:r>
      <w:bookmarkEnd w:id="1391"/>
    </w:p>
    <w:p w14:paraId="1517F5E6" w14:textId="77777777" w:rsidR="00A059B7" w:rsidRPr="002D5AEE" w:rsidRDefault="00A63F6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A059B7" w:rsidRPr="002D5AEE">
        <w:rPr>
          <w:rFonts w:eastAsia="Arial Unicode MS"/>
          <w:color w:val="000000"/>
        </w:rPr>
        <w:t xml:space="preserve">. </w:t>
      </w:r>
    </w:p>
    <w:p w14:paraId="534134F2" w14:textId="77777777" w:rsidR="00A059B7" w:rsidRPr="002D5AEE" w:rsidRDefault="00A059B7">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07991131" w14:textId="77777777" w:rsidR="006824C3" w:rsidRPr="002D5AEE" w:rsidRDefault="006824C3">
      <w:pPr>
        <w:pStyle w:val="Indent1"/>
        <w:rPr>
          <w:color w:val="000000"/>
        </w:rPr>
      </w:pPr>
      <w:bookmarkStart w:id="1396" w:name="_Toc106353087"/>
      <w:r w:rsidRPr="002D5AEE">
        <w:rPr>
          <w:color w:val="000000"/>
        </w:rPr>
        <w:t xml:space="preserve">Data Share Plans - Device Plan </w:t>
      </w:r>
      <w:bookmarkEnd w:id="1392"/>
      <w:bookmarkEnd w:id="1393"/>
      <w:r w:rsidRPr="002D5AEE">
        <w:rPr>
          <w:color w:val="000000"/>
        </w:rPr>
        <w:t>Credit</w:t>
      </w:r>
      <w:bookmarkEnd w:id="1394"/>
      <w:bookmarkEnd w:id="1395"/>
      <w:bookmarkEnd w:id="1396"/>
    </w:p>
    <w:p w14:paraId="16354026" w14:textId="77777777" w:rsidR="006824C3" w:rsidRPr="002D5AEE" w:rsidRDefault="006824C3">
      <w:pPr>
        <w:pStyle w:val="Heading2"/>
        <w:rPr>
          <w:color w:val="000000"/>
        </w:rPr>
      </w:pPr>
      <w:r w:rsidRPr="002D5AEE">
        <w:rPr>
          <w:color w:val="000000"/>
        </w:rPr>
        <w:t xml:space="preserve">If </w:t>
      </w:r>
      <w:r w:rsidRPr="002D5AEE">
        <w:rPr>
          <w:color w:val="000000"/>
          <w:lang w:val="en-US"/>
        </w:rPr>
        <w:t>you</w:t>
      </w:r>
      <w:r w:rsidRPr="002D5AEE">
        <w:rPr>
          <w:color w:val="000000"/>
        </w:rPr>
        <w:t>:</w:t>
      </w:r>
    </w:p>
    <w:p w14:paraId="13EA9FE3" w14:textId="77777777" w:rsidR="006824C3" w:rsidRPr="002D5AEE" w:rsidRDefault="006824C3">
      <w:pPr>
        <w:pStyle w:val="Heading3"/>
        <w:rPr>
          <w:color w:val="000000"/>
        </w:rPr>
      </w:pPr>
      <w:r w:rsidRPr="002D5AEE">
        <w:rPr>
          <w:color w:val="000000"/>
        </w:rPr>
        <w:t>purchase an eligible device on a 24 month Device Payment Contract (“</w:t>
      </w:r>
      <w:r w:rsidRPr="002D5AEE">
        <w:rPr>
          <w:b/>
          <w:color w:val="000000"/>
        </w:rPr>
        <w:t>DPC</w:t>
      </w:r>
      <w:r w:rsidRPr="002D5AEE">
        <w:rPr>
          <w:color w:val="000000"/>
        </w:rPr>
        <w:t>”); and</w:t>
      </w:r>
    </w:p>
    <w:p w14:paraId="2B049624" w14:textId="77777777" w:rsidR="006824C3" w:rsidRPr="002D5AEE" w:rsidRDefault="006824C3">
      <w:pPr>
        <w:pStyle w:val="Heading3"/>
        <w:rPr>
          <w:color w:val="000000"/>
        </w:rPr>
      </w:pPr>
      <w:r w:rsidRPr="002D5AEE">
        <w:rPr>
          <w:color w:val="000000"/>
        </w:rPr>
        <w:t xml:space="preserve">your Data Share Plan and your DPC commence on the same day, </w:t>
      </w:r>
    </w:p>
    <w:p w14:paraId="6A00B246" w14:textId="77777777" w:rsidR="006824C3" w:rsidRPr="002D5AEE" w:rsidRDefault="006824C3">
      <w:pPr>
        <w:pStyle w:val="Heading3"/>
        <w:numPr>
          <w:ilvl w:val="0"/>
          <w:numId w:val="0"/>
        </w:numPr>
        <w:tabs>
          <w:tab w:val="left" w:pos="720"/>
        </w:tabs>
        <w:ind w:left="720"/>
        <w:rPr>
          <w:color w:val="000000"/>
        </w:rPr>
      </w:pPr>
      <w:r w:rsidRPr="002D5AEE">
        <w:rPr>
          <w:color w:val="000000"/>
        </w:rPr>
        <w:t>you will receive a Device Plan Credit each month for the minimum term of your Data Share Plan.</w:t>
      </w:r>
    </w:p>
    <w:p w14:paraId="37C42768" w14:textId="77777777" w:rsidR="006824C3" w:rsidRPr="002D5AEE" w:rsidRDefault="006824C3">
      <w:pPr>
        <w:pStyle w:val="Heading2"/>
        <w:rPr>
          <w:color w:val="000000"/>
        </w:rPr>
      </w:pPr>
      <w:r w:rsidRPr="002D5AEE">
        <w:rPr>
          <w:color w:val="000000"/>
        </w:rPr>
        <w:t xml:space="preserve">The </w:t>
      </w:r>
      <w:r w:rsidRPr="002D5AEE">
        <w:rPr>
          <w:color w:val="000000"/>
          <w:lang w:val="en-US"/>
        </w:rPr>
        <w:t>monthly</w:t>
      </w:r>
      <w:r w:rsidRPr="002D5AEE">
        <w:rPr>
          <w:color w:val="000000"/>
        </w:rPr>
        <w:t xml:space="preserve"> device repayments (if any) on your bill are after the Device Plan Credit has been applied.</w:t>
      </w:r>
    </w:p>
    <w:p w14:paraId="7B28A3E8" w14:textId="77777777" w:rsidR="006824C3" w:rsidRPr="002D5AEE" w:rsidRDefault="006824C3">
      <w:pPr>
        <w:pStyle w:val="Heading2"/>
        <w:rPr>
          <w:color w:val="000000"/>
        </w:rPr>
      </w:pPr>
      <w:r w:rsidRPr="002D5AEE">
        <w:rPr>
          <w:color w:val="000000"/>
        </w:rPr>
        <w:t xml:space="preserve">If you </w:t>
      </w:r>
      <w:r w:rsidRPr="002D5AEE">
        <w:rPr>
          <w:color w:val="000000"/>
          <w:lang w:val="en-US"/>
        </w:rPr>
        <w:t>cancel</w:t>
      </w:r>
      <w:r w:rsidRPr="002D5AEE">
        <w:rPr>
          <w:color w:val="000000"/>
        </w:rPr>
        <w:t xml:space="preserve"> your Data Share Plan or your DPC, you will no longer be entitled to the Device Plan Credit and you must pay the remaining device repayments in addition to any early termination charge (“</w:t>
      </w:r>
      <w:r w:rsidRPr="002D5AEE">
        <w:rPr>
          <w:b/>
          <w:color w:val="000000"/>
        </w:rPr>
        <w:t>ETC</w:t>
      </w:r>
      <w:r w:rsidRPr="002D5AEE">
        <w:rPr>
          <w:color w:val="000000"/>
        </w:rPr>
        <w:t xml:space="preserve">”) for your plan.  </w:t>
      </w:r>
    </w:p>
    <w:p w14:paraId="61250765" w14:textId="77777777" w:rsidR="006824C3" w:rsidRPr="002D5AEE" w:rsidRDefault="006824C3">
      <w:pPr>
        <w:pStyle w:val="Heading2"/>
        <w:rPr>
          <w:color w:val="000000"/>
        </w:rPr>
      </w:pPr>
      <w:r w:rsidRPr="002D5AEE">
        <w:rPr>
          <w:color w:val="000000"/>
        </w:rPr>
        <w:t xml:space="preserve">We will </w:t>
      </w:r>
      <w:r w:rsidRPr="002D5AEE">
        <w:rPr>
          <w:color w:val="000000"/>
          <w:lang w:val="en-US"/>
        </w:rPr>
        <w:t>tell</w:t>
      </w:r>
      <w:r w:rsidRPr="002D5AEE">
        <w:rPr>
          <w:color w:val="000000"/>
        </w:rPr>
        <w:t xml:space="preserve"> you the amount of the Device Plan Credit when you take up your Data Share Plan and eligible DPC.</w:t>
      </w:r>
    </w:p>
    <w:p w14:paraId="6499A14E" w14:textId="77777777" w:rsidR="006824C3" w:rsidRPr="002D5AEE" w:rsidRDefault="006824C3">
      <w:pPr>
        <w:pStyle w:val="Heading2"/>
        <w:rPr>
          <w:color w:val="000000"/>
        </w:rPr>
      </w:pPr>
      <w:r w:rsidRPr="002D5AEE">
        <w:rPr>
          <w:color w:val="000000"/>
        </w:rPr>
        <w:t xml:space="preserve">You can </w:t>
      </w:r>
      <w:r w:rsidRPr="002D5AEE">
        <w:rPr>
          <w:color w:val="000000"/>
          <w:lang w:val="en-US"/>
        </w:rPr>
        <w:t>take</w:t>
      </w:r>
      <w:r w:rsidRPr="002D5AEE">
        <w:rPr>
          <w:color w:val="000000"/>
        </w:rPr>
        <w:t xml:space="preserve"> up a DPC for a compatible SIM-ready data only device on a Data Share SIM Plan </w:t>
      </w:r>
      <w:r w:rsidR="00E53B1E" w:rsidRPr="002D5AEE">
        <w:rPr>
          <w:color w:val="000000"/>
        </w:rPr>
        <w:t>but</w:t>
      </w:r>
      <w:r w:rsidRPr="002D5AEE">
        <w:rPr>
          <w:color w:val="000000"/>
        </w:rPr>
        <w:t xml:space="preserve"> a Device Plan Credit may</w:t>
      </w:r>
      <w:r w:rsidR="00E53B1E" w:rsidRPr="002D5AEE">
        <w:rPr>
          <w:color w:val="000000"/>
        </w:rPr>
        <w:t xml:space="preserve"> not</w:t>
      </w:r>
      <w:r w:rsidRPr="002D5AEE">
        <w:rPr>
          <w:color w:val="000000"/>
        </w:rPr>
        <w:t xml:space="preserve"> be available on the Data Share SIM Plan.</w:t>
      </w:r>
    </w:p>
    <w:p w14:paraId="74CE1196" w14:textId="77777777" w:rsidR="006824C3" w:rsidRPr="002D5AEE" w:rsidRDefault="006824C3">
      <w:pPr>
        <w:pStyle w:val="Indent1"/>
        <w:rPr>
          <w:color w:val="000000"/>
        </w:rPr>
      </w:pPr>
      <w:bookmarkStart w:id="1397" w:name="_Toc381380882"/>
      <w:bookmarkStart w:id="1398" w:name="_Toc394479113"/>
      <w:bookmarkStart w:id="1399" w:name="_Toc459561611"/>
      <w:bookmarkStart w:id="1400" w:name="_Toc492274419"/>
      <w:bookmarkStart w:id="1401" w:name="_Toc106353088"/>
      <w:r w:rsidRPr="002D5AEE">
        <w:rPr>
          <w:color w:val="000000"/>
        </w:rPr>
        <w:t>Electronic Billing and Payment</w:t>
      </w:r>
      <w:bookmarkEnd w:id="1397"/>
      <w:bookmarkEnd w:id="1398"/>
      <w:bookmarkEnd w:id="1399"/>
      <w:bookmarkEnd w:id="1400"/>
      <w:bookmarkEnd w:id="1401"/>
    </w:p>
    <w:p w14:paraId="2085A90C" w14:textId="77777777" w:rsidR="006824C3" w:rsidRPr="002D5AEE" w:rsidRDefault="006824C3">
      <w:pPr>
        <w:pStyle w:val="Heading2"/>
        <w:rPr>
          <w:color w:val="000000"/>
        </w:rPr>
      </w:pPr>
      <w:r w:rsidRPr="002D5AEE">
        <w:rPr>
          <w:color w:val="000000"/>
        </w:rPr>
        <w:t xml:space="preserve">Your </w:t>
      </w:r>
      <w:r w:rsidRPr="002D5AEE">
        <w:rPr>
          <w:color w:val="000000"/>
          <w:lang w:val="en-US"/>
        </w:rPr>
        <w:t>Mobile Accelerate</w:t>
      </w:r>
      <w:r w:rsidRPr="002D5AEE">
        <w:rPr>
          <w:color w:val="000000"/>
        </w:rPr>
        <w:t xml:space="preserve"> Data Share Package requires paperless billing and electronic payment.  </w:t>
      </w:r>
      <w:r w:rsidR="00C14965" w:rsidRPr="002D5AEE">
        <w:rPr>
          <w:color w:val="000000"/>
        </w:rPr>
        <w:t>A $2.20 fee will apply each month in arrears if you receive a paper bill. A $1.00 fee will apply each month in arrears if you make a bill payment in person or via mail.</w:t>
      </w:r>
    </w:p>
    <w:p w14:paraId="42B2E715" w14:textId="77777777" w:rsidR="006824C3" w:rsidRPr="002D5AEE" w:rsidRDefault="006824C3">
      <w:pPr>
        <w:pStyle w:val="Heading2"/>
        <w:rPr>
          <w:color w:val="000000"/>
        </w:rPr>
      </w:pPr>
      <w:r w:rsidRPr="002D5AEE">
        <w:rPr>
          <w:color w:val="000000"/>
          <w:lang w:val="en-US"/>
        </w:rPr>
        <w:lastRenderedPageBreak/>
        <w:t>Exemptions</w:t>
      </w:r>
      <w:r w:rsidRPr="002D5AEE">
        <w:rPr>
          <w:color w:val="000000"/>
        </w:rPr>
        <w:t xml:space="preserve">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457F388" w14:textId="77777777" w:rsidR="006824C3" w:rsidRPr="002D5AEE" w:rsidRDefault="006824C3">
      <w:pPr>
        <w:pStyle w:val="Heading3"/>
        <w:rPr>
          <w:color w:val="000000"/>
        </w:rPr>
      </w:pPr>
      <w:r w:rsidRPr="002D5AEE">
        <w:rPr>
          <w:color w:val="000000"/>
        </w:rPr>
        <w:t>Telstra Pensioner Discount customers;</w:t>
      </w:r>
    </w:p>
    <w:p w14:paraId="1D269F9F" w14:textId="77777777" w:rsidR="006824C3" w:rsidRPr="002D5AEE" w:rsidRDefault="006824C3">
      <w:pPr>
        <w:pStyle w:val="Heading3"/>
        <w:rPr>
          <w:color w:val="000000"/>
        </w:rPr>
      </w:pPr>
      <w:r w:rsidRPr="002D5AEE">
        <w:rPr>
          <w:color w:val="000000"/>
        </w:rPr>
        <w:t>Telstra Disability Equipment Program customers, including those receiving a Braille or Large Print Bill;</w:t>
      </w:r>
    </w:p>
    <w:p w14:paraId="6DC649DC"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6B0C787A" w14:textId="77777777" w:rsidR="006824C3" w:rsidRPr="002D5AEE" w:rsidRDefault="006824C3">
      <w:pPr>
        <w:pStyle w:val="Heading3"/>
        <w:rPr>
          <w:color w:val="000000"/>
        </w:rPr>
      </w:pPr>
      <w:r w:rsidRPr="002D5AEE">
        <w:rPr>
          <w:color w:val="000000"/>
        </w:rPr>
        <w:t>customers who do not have an email address or internet access.</w:t>
      </w:r>
    </w:p>
    <w:p w14:paraId="5876CE64" w14:textId="77777777" w:rsidR="007128BC" w:rsidRPr="002D5AEE" w:rsidRDefault="007128BC">
      <w:pPr>
        <w:pStyle w:val="Heading2"/>
        <w:rPr>
          <w:color w:val="000000"/>
        </w:rPr>
      </w:pPr>
      <w:r w:rsidRPr="002D5AEE">
        <w:rPr>
          <w:b/>
          <w:color w:val="000000"/>
        </w:rPr>
        <w:t>Paperless Bill</w:t>
      </w:r>
      <w:r w:rsidRPr="002D5AEE">
        <w:rPr>
          <w:color w:val="000000"/>
        </w:rPr>
        <w:t xml:space="preserve">: You may receive an Email Bill or you can view your bill online via My Account on telstra.com. The terms and conditions for Email Bills and Online Billing are set out in the General Terms for Consumer Customers section of Our Customer Terms.  </w:t>
      </w:r>
    </w:p>
    <w:p w14:paraId="60D8A5B9" w14:textId="77777777" w:rsidR="007128BC" w:rsidRPr="002D5AEE" w:rsidRDefault="007128BC">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725A8A6A" w14:textId="77777777" w:rsidR="006824C3" w:rsidRPr="002D5AEE" w:rsidRDefault="006824C3">
      <w:pPr>
        <w:pStyle w:val="Indent1"/>
        <w:rPr>
          <w:color w:val="000000"/>
        </w:rPr>
      </w:pPr>
      <w:bookmarkStart w:id="1402" w:name="_Toc381380883"/>
      <w:bookmarkStart w:id="1403" w:name="_Toc394479114"/>
      <w:bookmarkStart w:id="1404" w:name="_Toc459561612"/>
      <w:bookmarkStart w:id="1405" w:name="_Toc492274420"/>
      <w:bookmarkStart w:id="1406" w:name="_Toc106353089"/>
      <w:r w:rsidRPr="002D5AEE">
        <w:rPr>
          <w:color w:val="000000"/>
        </w:rPr>
        <w:t>Other promotional offers</w:t>
      </w:r>
      <w:bookmarkEnd w:id="1402"/>
      <w:bookmarkEnd w:id="1403"/>
      <w:bookmarkEnd w:id="1404"/>
      <w:bookmarkEnd w:id="1405"/>
      <w:bookmarkEnd w:id="1406"/>
    </w:p>
    <w:p w14:paraId="167CE70B" w14:textId="77777777" w:rsidR="006824C3" w:rsidRPr="002D5AEE" w:rsidRDefault="006824C3">
      <w:pPr>
        <w:pStyle w:val="Heading2"/>
        <w:rPr>
          <w:color w:val="000000"/>
        </w:rPr>
      </w:pPr>
      <w:r w:rsidRPr="002D5AEE">
        <w:rPr>
          <w:color w:val="000000"/>
        </w:rPr>
        <w:t>The Data Share Packages are not available with any other Telstra mobile offer unless we tell you otherwise.</w:t>
      </w:r>
    </w:p>
    <w:p w14:paraId="50B83F14" w14:textId="77777777" w:rsidR="006824C3" w:rsidRPr="002D5AEE" w:rsidRDefault="006824C3">
      <w:pPr>
        <w:pStyle w:val="Indent1"/>
        <w:rPr>
          <w:color w:val="000000"/>
        </w:rPr>
      </w:pPr>
      <w:bookmarkStart w:id="1407" w:name="_Toc381380884"/>
      <w:bookmarkStart w:id="1408" w:name="_Toc394479115"/>
      <w:bookmarkStart w:id="1409" w:name="_Toc459561613"/>
      <w:bookmarkStart w:id="1410" w:name="_Toc492274421"/>
      <w:bookmarkStart w:id="1411" w:name="_Toc106353090"/>
      <w:r w:rsidRPr="002D5AEE">
        <w:rPr>
          <w:color w:val="000000"/>
        </w:rPr>
        <w:t>Telstra FairPlay Policy</w:t>
      </w:r>
      <w:bookmarkEnd w:id="1407"/>
      <w:bookmarkEnd w:id="1408"/>
      <w:bookmarkEnd w:id="1409"/>
      <w:bookmarkEnd w:id="1410"/>
      <w:bookmarkEnd w:id="1411"/>
    </w:p>
    <w:p w14:paraId="4758B0F1" w14:textId="77777777" w:rsidR="006824C3" w:rsidRPr="002D5AEE" w:rsidRDefault="006824C3">
      <w:pPr>
        <w:pStyle w:val="Heading2"/>
        <w:rPr>
          <w:color w:val="000000"/>
        </w:rPr>
      </w:pPr>
      <w:r w:rsidRPr="002D5AEE">
        <w:rPr>
          <w:color w:val="000000"/>
        </w:rPr>
        <w:t xml:space="preserve">Our </w:t>
      </w:r>
      <w:r w:rsidRPr="002D5AEE">
        <w:rPr>
          <w:color w:val="000000"/>
          <w:lang w:val="en-US"/>
        </w:rPr>
        <w:t>FairPlay</w:t>
      </w:r>
      <w:r w:rsidRPr="002D5AEE">
        <w:rPr>
          <w:color w:val="000000"/>
        </w:rPr>
        <w:t xml:space="preserve"> Policy applies to your Data Share Package.</w:t>
      </w:r>
    </w:p>
    <w:p w14:paraId="3088DCC0" w14:textId="77777777" w:rsidR="006824C3" w:rsidRPr="002D5AEE" w:rsidRDefault="006824C3">
      <w:pPr>
        <w:pStyle w:val="Indent1"/>
        <w:rPr>
          <w:color w:val="000000"/>
        </w:rPr>
      </w:pPr>
      <w:bookmarkStart w:id="1412" w:name="_Toc381380885"/>
      <w:bookmarkStart w:id="1413" w:name="_Toc394479116"/>
      <w:bookmarkStart w:id="1414" w:name="_Toc459561614"/>
      <w:bookmarkStart w:id="1415" w:name="_Toc492274422"/>
      <w:bookmarkStart w:id="1416" w:name="_Toc106353091"/>
      <w:r w:rsidRPr="002D5AEE">
        <w:rPr>
          <w:color w:val="000000"/>
        </w:rPr>
        <w:t>Changing your plan monthly spend or plan</w:t>
      </w:r>
      <w:bookmarkEnd w:id="1412"/>
      <w:bookmarkEnd w:id="1413"/>
      <w:bookmarkEnd w:id="1414"/>
      <w:bookmarkEnd w:id="1415"/>
      <w:bookmarkEnd w:id="1416"/>
    </w:p>
    <w:p w14:paraId="0D898B5E" w14:textId="77777777" w:rsidR="006824C3" w:rsidRPr="002D5AEE" w:rsidRDefault="006824C3">
      <w:pPr>
        <w:pStyle w:val="Heading2"/>
        <w:rPr>
          <w:color w:val="000000"/>
        </w:rPr>
      </w:pPr>
      <w:r w:rsidRPr="002D5AEE">
        <w:rPr>
          <w:color w:val="000000"/>
          <w:szCs w:val="23"/>
        </w:rPr>
        <w:t xml:space="preserve">We may allow you to change your original monthly spend or move to another in-market plan during your minimum term. The terms applying to these changes are set out in the table </w:t>
      </w:r>
      <w:r w:rsidRPr="002D5AEE">
        <w:rPr>
          <w:color w:val="000000"/>
          <w:lang w:val="en-US"/>
        </w:rPr>
        <w:t>below</w:t>
      </w:r>
      <w:r w:rsidRPr="002D5AEE">
        <w:rPr>
          <w:color w:val="000000"/>
          <w:szCs w:val="23"/>
        </w:rPr>
        <w:t>. If the change you request requires you to restart your Data Share Plan minimum term, you may do so only if the Data Share Plans are available for new and recontracting customers. If the Data Share Plans are no longer available to new and recontracting customers, you will need to move to any other current plan to make that change.</w:t>
      </w:r>
    </w:p>
    <w:p w14:paraId="70B451EA" w14:textId="77777777" w:rsidR="006824C3" w:rsidRPr="002D5AEE" w:rsidRDefault="006824C3">
      <w:pPr>
        <w:pStyle w:val="Heading2"/>
        <w:rPr>
          <w:color w:val="000000"/>
          <w:szCs w:val="23"/>
        </w:rPr>
      </w:pPr>
      <w:r w:rsidRPr="002D5AEE">
        <w:rPr>
          <w:bCs w:val="0"/>
          <w:color w:val="000000"/>
          <w:szCs w:val="23"/>
        </w:rPr>
        <w:t xml:space="preserve">You </w:t>
      </w:r>
      <w:r w:rsidRPr="002D5AEE">
        <w:rPr>
          <w:color w:val="000000"/>
          <w:lang w:val="en-US"/>
        </w:rPr>
        <w:t>may</w:t>
      </w:r>
      <w:r w:rsidRPr="002D5AEE">
        <w:rPr>
          <w:bCs w:val="0"/>
          <w:color w:val="000000"/>
          <w:szCs w:val="23"/>
        </w:rPr>
        <w:t xml:space="preserve"> change your Data Share Plan minimum monthly spend or move to a Mobile Accelerate Plan (where the change does not require you to restart your minimum term) once every 60 day period.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9"/>
        <w:gridCol w:w="4124"/>
      </w:tblGrid>
      <w:tr w:rsidR="006824C3" w:rsidRPr="005E5885" w14:paraId="574C3F9C" w14:textId="77777777" w:rsidTr="006824C3">
        <w:trPr>
          <w:trHeight w:val="368"/>
        </w:trPr>
        <w:tc>
          <w:tcPr>
            <w:tcW w:w="4181" w:type="dxa"/>
            <w:tcBorders>
              <w:top w:val="single" w:sz="4" w:space="0" w:color="auto"/>
              <w:left w:val="single" w:sz="4" w:space="0" w:color="auto"/>
              <w:bottom w:val="single" w:sz="4" w:space="0" w:color="auto"/>
              <w:right w:val="single" w:sz="4" w:space="0" w:color="auto"/>
            </w:tcBorders>
            <w:hideMark/>
          </w:tcPr>
          <w:p w14:paraId="50B763C2"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182" w:type="dxa"/>
            <w:tcBorders>
              <w:top w:val="single" w:sz="4" w:space="0" w:color="auto"/>
              <w:left w:val="single" w:sz="4" w:space="0" w:color="auto"/>
              <w:bottom w:val="single" w:sz="4" w:space="0" w:color="auto"/>
              <w:right w:val="single" w:sz="4" w:space="0" w:color="auto"/>
            </w:tcBorders>
            <w:hideMark/>
          </w:tcPr>
          <w:p w14:paraId="267AFD18"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0EDEE1C4" w14:textId="77777777" w:rsidTr="006824C3">
        <w:tc>
          <w:tcPr>
            <w:tcW w:w="4181" w:type="dxa"/>
            <w:tcBorders>
              <w:top w:val="single" w:sz="4" w:space="0" w:color="auto"/>
              <w:left w:val="single" w:sz="4" w:space="0" w:color="auto"/>
              <w:bottom w:val="single" w:sz="4" w:space="0" w:color="auto"/>
              <w:right w:val="single" w:sz="4" w:space="0" w:color="auto"/>
            </w:tcBorders>
            <w:hideMark/>
          </w:tcPr>
          <w:p w14:paraId="23311EDD" w14:textId="77777777" w:rsidR="006824C3" w:rsidRPr="002D5AEE" w:rsidRDefault="006824C3">
            <w:pPr>
              <w:pStyle w:val="Heading2"/>
              <w:numPr>
                <w:ilvl w:val="0"/>
                <w:numId w:val="0"/>
              </w:numPr>
              <w:tabs>
                <w:tab w:val="left" w:pos="720"/>
              </w:tabs>
              <w:rPr>
                <w:color w:val="000000"/>
              </w:rPr>
            </w:pPr>
            <w:r w:rsidRPr="002D5AEE">
              <w:rPr>
                <w:color w:val="000000"/>
              </w:rPr>
              <w:t xml:space="preserve">If you have a Data Share Plan, and move to a Data Share Plan with a minimum </w:t>
            </w:r>
            <w:r w:rsidRPr="002D5AEE">
              <w:rPr>
                <w:color w:val="000000"/>
              </w:rPr>
              <w:lastRenderedPageBreak/>
              <w:t>monthly spend higher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2E79B9EF" w14:textId="77777777" w:rsidR="006824C3" w:rsidRPr="002D5AEE" w:rsidRDefault="006824C3">
            <w:pPr>
              <w:pStyle w:val="Heading2"/>
              <w:numPr>
                <w:ilvl w:val="0"/>
                <w:numId w:val="0"/>
              </w:numPr>
              <w:tabs>
                <w:tab w:val="left" w:pos="720"/>
              </w:tabs>
              <w:rPr>
                <w:color w:val="000000"/>
              </w:rPr>
            </w:pPr>
            <w:r w:rsidRPr="002D5AEE">
              <w:rPr>
                <w:color w:val="000000"/>
              </w:rPr>
              <w:lastRenderedPageBreak/>
              <w:t xml:space="preserve">You will not need to restart your minimum term.  In the month that you change your plan, your call rates and </w:t>
            </w:r>
            <w:r w:rsidRPr="002D5AEE">
              <w:rPr>
                <w:color w:val="000000"/>
              </w:rPr>
              <w:lastRenderedPageBreak/>
              <w:t>monthly spend will be adjusted on a pro-rata basis to reflect your new plan and you will receive the full amount of your new monthly included call and data allowances.  Your Device Plan Credit (if applicable) will not increase.</w:t>
            </w:r>
          </w:p>
        </w:tc>
      </w:tr>
      <w:tr w:rsidR="006824C3" w:rsidRPr="005E5885" w14:paraId="6CBB2F98" w14:textId="77777777" w:rsidTr="006824C3">
        <w:tc>
          <w:tcPr>
            <w:tcW w:w="4181" w:type="dxa"/>
            <w:tcBorders>
              <w:top w:val="single" w:sz="4" w:space="0" w:color="auto"/>
              <w:left w:val="single" w:sz="4" w:space="0" w:color="auto"/>
              <w:bottom w:val="single" w:sz="4" w:space="0" w:color="auto"/>
              <w:right w:val="single" w:sz="4" w:space="0" w:color="auto"/>
            </w:tcBorders>
            <w:hideMark/>
          </w:tcPr>
          <w:p w14:paraId="1787CAD0"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have a Data Share Plan, and move to a Data Share Plan with a minimum monthly spend lower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4F7C404A" w14:textId="77777777" w:rsidR="006824C3" w:rsidRPr="002D5AEE" w:rsidRDefault="006824C3">
            <w:pPr>
              <w:pStyle w:val="Heading2"/>
              <w:numPr>
                <w:ilvl w:val="0"/>
                <w:numId w:val="0"/>
              </w:numPr>
              <w:tabs>
                <w:tab w:val="left" w:pos="720"/>
              </w:tabs>
              <w:rPr>
                <w:b/>
                <w:bCs w:val="0"/>
                <w:color w:val="000000"/>
              </w:rPr>
            </w:pPr>
            <w:r w:rsidRPr="002D5AEE">
              <w:rPr>
                <w:color w:val="000000"/>
              </w:rPr>
              <w:t xml:space="preserve">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chargeand a $50 </w:t>
            </w:r>
            <w:r w:rsidRPr="002D5AEE">
              <w:rPr>
                <w:color w:val="000000"/>
                <w:lang w:val="en-US"/>
              </w:rPr>
              <w:t>Early Recontracting Fee (Fee not applicable after 12 May 2015)</w:t>
            </w:r>
            <w:r w:rsidRPr="002D5AEE">
              <w:rPr>
                <w:color w:val="000000"/>
              </w:rPr>
              <w:t>. Your Device Plan Credit (if applicable) will no longer apply.</w:t>
            </w:r>
          </w:p>
        </w:tc>
      </w:tr>
      <w:tr w:rsidR="006824C3" w:rsidRPr="005E5885" w14:paraId="56EAE40B" w14:textId="77777777" w:rsidTr="006824C3">
        <w:tc>
          <w:tcPr>
            <w:tcW w:w="4181" w:type="dxa"/>
            <w:tcBorders>
              <w:top w:val="single" w:sz="4" w:space="0" w:color="auto"/>
              <w:left w:val="single" w:sz="4" w:space="0" w:color="auto"/>
              <w:bottom w:val="single" w:sz="4" w:space="0" w:color="auto"/>
              <w:right w:val="single" w:sz="4" w:space="0" w:color="auto"/>
            </w:tcBorders>
            <w:hideMark/>
          </w:tcPr>
          <w:p w14:paraId="641DDCD1"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Plan to another Telstra plan (including a Mobile Accelerate Data Share BYO Plan) with a minimum monthly spend which is the same or higher than your original contracted spend level (other than movements to Mobile Accelerate plans as described below)</w:t>
            </w:r>
          </w:p>
        </w:tc>
        <w:tc>
          <w:tcPr>
            <w:tcW w:w="4182" w:type="dxa"/>
            <w:tcBorders>
              <w:top w:val="single" w:sz="4" w:space="0" w:color="auto"/>
              <w:left w:val="single" w:sz="4" w:space="0" w:color="auto"/>
              <w:bottom w:val="single" w:sz="4" w:space="0" w:color="auto"/>
              <w:right w:val="single" w:sz="4" w:space="0" w:color="auto"/>
            </w:tcBorders>
            <w:hideMark/>
          </w:tcPr>
          <w:p w14:paraId="68AD2ED7" w14:textId="77777777" w:rsidR="006824C3" w:rsidRPr="002D5AEE" w:rsidRDefault="006824C3">
            <w:pPr>
              <w:pStyle w:val="Heading2"/>
              <w:numPr>
                <w:ilvl w:val="0"/>
                <w:numId w:val="0"/>
              </w:numPr>
              <w:tabs>
                <w:tab w:val="left" w:pos="720"/>
              </w:tabs>
              <w:rPr>
                <w:color w:val="000000"/>
              </w:rPr>
            </w:pPr>
            <w:r w:rsidRPr="002D5AEE">
              <w:rPr>
                <w:color w:val="000000"/>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 Mobile Accelerate Data Share BYO Plan, you will receive the full monthly call allowance of your new plan.  You will need to pay a $50 </w:t>
            </w:r>
            <w:r w:rsidRPr="002D5AEE">
              <w:rPr>
                <w:color w:val="000000"/>
                <w:lang w:val="en-US"/>
              </w:rPr>
              <w:t>Early Recontracting Fee (Fee not applicable after 12 May 2015)</w:t>
            </w:r>
            <w:r w:rsidRPr="002D5AEE">
              <w:rPr>
                <w:color w:val="000000"/>
              </w:rPr>
              <w:t xml:space="preserve"> and may need to pay an early termination charge.  Your Device Plan Credit (if applicable) will no longer apply. </w:t>
            </w:r>
          </w:p>
        </w:tc>
      </w:tr>
      <w:tr w:rsidR="006824C3" w:rsidRPr="005E5885" w14:paraId="6E37AF5D" w14:textId="77777777" w:rsidTr="006824C3">
        <w:tc>
          <w:tcPr>
            <w:tcW w:w="4181" w:type="dxa"/>
            <w:tcBorders>
              <w:top w:val="single" w:sz="4" w:space="0" w:color="auto"/>
              <w:left w:val="single" w:sz="4" w:space="0" w:color="auto"/>
              <w:bottom w:val="single" w:sz="4" w:space="0" w:color="auto"/>
              <w:right w:val="single" w:sz="4" w:space="0" w:color="auto"/>
            </w:tcBorders>
            <w:hideMark/>
          </w:tcPr>
          <w:p w14:paraId="0C3B5018"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Plan to another Telstra plan (including a Mobile Accelerate Data Share BYO Plan) with a minimum monthly spend which is lower than your original contracted spend level</w:t>
            </w:r>
          </w:p>
        </w:tc>
        <w:tc>
          <w:tcPr>
            <w:tcW w:w="4182" w:type="dxa"/>
            <w:tcBorders>
              <w:top w:val="single" w:sz="4" w:space="0" w:color="auto"/>
              <w:left w:val="single" w:sz="4" w:space="0" w:color="auto"/>
              <w:bottom w:val="single" w:sz="4" w:space="0" w:color="auto"/>
              <w:right w:val="single" w:sz="4" w:space="0" w:color="auto"/>
            </w:tcBorders>
            <w:hideMark/>
          </w:tcPr>
          <w:p w14:paraId="5A7C50E1" w14:textId="77777777" w:rsidR="006824C3" w:rsidRPr="002D5AEE" w:rsidRDefault="006824C3">
            <w:pPr>
              <w:pStyle w:val="Heading2"/>
              <w:numPr>
                <w:ilvl w:val="0"/>
                <w:numId w:val="0"/>
              </w:numPr>
              <w:tabs>
                <w:tab w:val="left" w:pos="720"/>
              </w:tabs>
              <w:rPr>
                <w:color w:val="000000"/>
              </w:rPr>
            </w:pPr>
            <w:r w:rsidRPr="002D5AEE">
              <w:rPr>
                <w:color w:val="000000"/>
              </w:rPr>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w:t>
            </w:r>
            <w:r w:rsidRPr="002D5AEE">
              <w:rPr>
                <w:color w:val="000000"/>
              </w:rPr>
              <w:lastRenderedPageBreak/>
              <w:t xml:space="preserve">to a Mobile Accelerate Data Share BYO Plan, you will receive the full monthly call allowance of your new plan. You may also need to pay an early termination charge and a $50 </w:t>
            </w:r>
            <w:r w:rsidRPr="002D5AEE">
              <w:rPr>
                <w:color w:val="000000"/>
                <w:lang w:val="en-US"/>
              </w:rPr>
              <w:t>Early Recontracting Fee (Fee not applicable after 12 May 2015)</w:t>
            </w:r>
            <w:r w:rsidRPr="002D5AEE">
              <w:rPr>
                <w:color w:val="000000"/>
              </w:rPr>
              <w:t xml:space="preserve">.  Your Device Plan Credit (if applicable) will no longer apply. </w:t>
            </w:r>
          </w:p>
        </w:tc>
      </w:tr>
      <w:tr w:rsidR="006824C3" w:rsidRPr="005E5885" w14:paraId="6F5A688A" w14:textId="77777777" w:rsidTr="006824C3">
        <w:tc>
          <w:tcPr>
            <w:tcW w:w="4181" w:type="dxa"/>
            <w:tcBorders>
              <w:top w:val="single" w:sz="4" w:space="0" w:color="auto"/>
              <w:left w:val="single" w:sz="4" w:space="0" w:color="auto"/>
              <w:bottom w:val="single" w:sz="4" w:space="0" w:color="auto"/>
              <w:right w:val="single" w:sz="4" w:space="0" w:color="auto"/>
            </w:tcBorders>
          </w:tcPr>
          <w:p w14:paraId="694F64A4" w14:textId="77777777" w:rsidR="006824C3" w:rsidRPr="002D5AEE" w:rsidRDefault="006824C3">
            <w:pPr>
              <w:pStyle w:val="Heading2"/>
              <w:numPr>
                <w:ilvl w:val="0"/>
                <w:numId w:val="0"/>
              </w:numPr>
              <w:tabs>
                <w:tab w:val="left" w:pos="720"/>
              </w:tabs>
              <w:ind w:left="34"/>
              <w:rPr>
                <w:color w:val="000000"/>
              </w:rPr>
            </w:pPr>
            <w:r w:rsidRPr="002D5AEE">
              <w:rPr>
                <w:color w:val="000000"/>
              </w:rPr>
              <w:lastRenderedPageBreak/>
              <w:t>If you move from a Data Share Plan to a Mobile Accelerate Plan with a minimum monthly spend which is the same as or higher than your original contracted spend level</w:t>
            </w:r>
          </w:p>
        </w:tc>
        <w:tc>
          <w:tcPr>
            <w:tcW w:w="4182" w:type="dxa"/>
            <w:tcBorders>
              <w:top w:val="single" w:sz="4" w:space="0" w:color="auto"/>
              <w:left w:val="single" w:sz="4" w:space="0" w:color="auto"/>
              <w:bottom w:val="single" w:sz="4" w:space="0" w:color="auto"/>
              <w:right w:val="single" w:sz="4" w:space="0" w:color="auto"/>
            </w:tcBorders>
          </w:tcPr>
          <w:p w14:paraId="25D4CA1C" w14:textId="77777777" w:rsidR="006824C3" w:rsidRPr="002D5AEE" w:rsidRDefault="006824C3">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w:t>
            </w:r>
          </w:p>
        </w:tc>
      </w:tr>
    </w:tbl>
    <w:p w14:paraId="7A696433" w14:textId="77777777" w:rsidR="006824C3" w:rsidRPr="002D5AEE" w:rsidRDefault="006824C3">
      <w:pPr>
        <w:pStyle w:val="Heading2"/>
        <w:numPr>
          <w:ilvl w:val="0"/>
          <w:numId w:val="0"/>
        </w:numPr>
        <w:tabs>
          <w:tab w:val="left" w:pos="720"/>
        </w:tabs>
        <w:ind w:left="720"/>
        <w:rPr>
          <w:color w:val="000000"/>
        </w:rPr>
      </w:pPr>
    </w:p>
    <w:p w14:paraId="3835F249" w14:textId="77777777" w:rsidR="006824C3" w:rsidRPr="002D5AEE" w:rsidRDefault="006824C3">
      <w:pPr>
        <w:pStyle w:val="Indent1"/>
        <w:rPr>
          <w:color w:val="000000"/>
        </w:rPr>
      </w:pPr>
      <w:bookmarkStart w:id="1417" w:name="_Toc381380886"/>
      <w:bookmarkStart w:id="1418" w:name="_Toc394479117"/>
      <w:bookmarkStart w:id="1419" w:name="_Toc459561615"/>
      <w:bookmarkStart w:id="1420" w:name="_Toc492274423"/>
      <w:bookmarkStart w:id="1421" w:name="_Toc106353092"/>
      <w:r w:rsidRPr="002D5AEE">
        <w:rPr>
          <w:color w:val="000000"/>
        </w:rPr>
        <w:t>Early termination charges (ETC)</w:t>
      </w:r>
      <w:bookmarkEnd w:id="1417"/>
      <w:bookmarkEnd w:id="1418"/>
      <w:bookmarkEnd w:id="1419"/>
      <w:bookmarkEnd w:id="1420"/>
      <w:bookmarkEnd w:id="1421"/>
    </w:p>
    <w:p w14:paraId="089CBACE" w14:textId="77777777" w:rsidR="006824C3" w:rsidRPr="002D5AEE" w:rsidRDefault="006824C3">
      <w:pPr>
        <w:pStyle w:val="Heading2"/>
        <w:rPr>
          <w:color w:val="000000"/>
        </w:rPr>
      </w:pPr>
      <w:r w:rsidRPr="002D5AEE">
        <w:rPr>
          <w:color w:val="000000"/>
        </w:rPr>
        <w:t>If, before the expiration of the minimum term of your Data Share Plan your Data Share Plan is cancelled (other than due to our material breach) you will need to pay us an ETC and pay the balance of your DPC (if applicable).</w:t>
      </w:r>
    </w:p>
    <w:p w14:paraId="7FB733F8" w14:textId="77777777" w:rsidR="006824C3" w:rsidRPr="002D5AEE" w:rsidRDefault="006824C3">
      <w:pPr>
        <w:pStyle w:val="Heading2"/>
        <w:rPr>
          <w:color w:val="000000"/>
        </w:rPr>
      </w:pPr>
      <w:r w:rsidRPr="002D5AEE">
        <w:rPr>
          <w:color w:val="000000"/>
        </w:rPr>
        <w:t xml:space="preserve">The amount of any ETC payable is calculated in accordance with the formula in clause 3 of this </w:t>
      </w:r>
      <w:r w:rsidRPr="002D5AEE">
        <w:rPr>
          <w:color w:val="000000"/>
          <w:lang w:val="en-US"/>
        </w:rPr>
        <w:t>Part</w:t>
      </w:r>
      <w:r w:rsidRPr="002D5AEE">
        <w:rPr>
          <w:color w:val="000000"/>
        </w:rPr>
        <w:t xml:space="preserve"> B of the Telstra Mobile Section of Our Customer Terms. </w:t>
      </w:r>
    </w:p>
    <w:p w14:paraId="3251A7B5" w14:textId="77777777" w:rsidR="006824C3" w:rsidRPr="002D5AEE" w:rsidRDefault="006824C3">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590"/>
      </w:tblGrid>
      <w:tr w:rsidR="005E5885" w:rsidRPr="005E5885" w14:paraId="1E0B6206" w14:textId="77777777" w:rsidTr="006824C3">
        <w:tc>
          <w:tcPr>
            <w:tcW w:w="2977" w:type="dxa"/>
            <w:vMerge w:val="restart"/>
            <w:tcBorders>
              <w:top w:val="single" w:sz="4" w:space="0" w:color="auto"/>
              <w:left w:val="single" w:sz="4" w:space="0" w:color="auto"/>
              <w:bottom w:val="single" w:sz="4" w:space="0" w:color="auto"/>
              <w:right w:val="single" w:sz="4" w:space="0" w:color="auto"/>
            </w:tcBorders>
            <w:vAlign w:val="center"/>
          </w:tcPr>
          <w:p w14:paraId="019B92EA"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tcPr>
          <w:p w14:paraId="485FCB69"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48729113" w14:textId="77777777" w:rsidTr="006824C3">
        <w:tc>
          <w:tcPr>
            <w:tcW w:w="2977" w:type="dxa"/>
            <w:vMerge/>
            <w:tcBorders>
              <w:top w:val="single" w:sz="4" w:space="0" w:color="auto"/>
              <w:left w:val="single" w:sz="4" w:space="0" w:color="auto"/>
              <w:bottom w:val="single" w:sz="4" w:space="0" w:color="auto"/>
              <w:right w:val="single" w:sz="4" w:space="0" w:color="auto"/>
            </w:tcBorders>
            <w:vAlign w:val="center"/>
            <w:hideMark/>
          </w:tcPr>
          <w:p w14:paraId="35BC4E2E" w14:textId="77777777" w:rsidR="006824C3" w:rsidRPr="002D5AEE" w:rsidRDefault="006824C3">
            <w:pPr>
              <w:rPr>
                <w:rFonts w:ascii="Arial" w:eastAsia="SimSun" w:hAnsi="Arial" w:cs="Arial"/>
                <w:color w:val="000000"/>
                <w:sz w:val="20"/>
                <w:lang w:eastAsia="zh-CN"/>
              </w:rPr>
            </w:pPr>
          </w:p>
        </w:tc>
        <w:tc>
          <w:tcPr>
            <w:tcW w:w="2590" w:type="dxa"/>
            <w:tcBorders>
              <w:top w:val="single" w:sz="4" w:space="0" w:color="auto"/>
              <w:left w:val="single" w:sz="4" w:space="0" w:color="auto"/>
              <w:bottom w:val="single" w:sz="4" w:space="0" w:color="auto"/>
              <w:right w:val="single" w:sz="4" w:space="0" w:color="auto"/>
            </w:tcBorders>
            <w:vAlign w:val="center"/>
            <w:hideMark/>
          </w:tcPr>
          <w:p w14:paraId="141017E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41FAC7E"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6E3465A9"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55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6B2CE37A"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746D7F9A"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3E292A47"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$70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4C47AABA"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5E5885" w:rsidRPr="005E5885" w14:paraId="00FCF7C0"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27C53593"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95</w:t>
            </w:r>
          </w:p>
        </w:tc>
        <w:tc>
          <w:tcPr>
            <w:tcW w:w="2590" w:type="dxa"/>
            <w:tcBorders>
              <w:top w:val="single" w:sz="4" w:space="0" w:color="auto"/>
              <w:left w:val="single" w:sz="4" w:space="0" w:color="auto"/>
              <w:bottom w:val="single" w:sz="4" w:space="0" w:color="auto"/>
              <w:right w:val="single" w:sz="4" w:space="0" w:color="auto"/>
            </w:tcBorders>
            <w:vAlign w:val="center"/>
            <w:hideMark/>
          </w:tcPr>
          <w:p w14:paraId="53A52157"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r w:rsidR="006824C3" w:rsidRPr="005E5885" w14:paraId="42222862" w14:textId="77777777" w:rsidTr="006824C3">
        <w:tc>
          <w:tcPr>
            <w:tcW w:w="2977" w:type="dxa"/>
            <w:tcBorders>
              <w:top w:val="single" w:sz="4" w:space="0" w:color="auto"/>
              <w:left w:val="single" w:sz="4" w:space="0" w:color="auto"/>
              <w:bottom w:val="single" w:sz="4" w:space="0" w:color="auto"/>
              <w:right w:val="single" w:sz="4" w:space="0" w:color="auto"/>
            </w:tcBorders>
            <w:vAlign w:val="center"/>
            <w:hideMark/>
          </w:tcPr>
          <w:p w14:paraId="03B93EDF"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130</w:t>
            </w:r>
          </w:p>
        </w:tc>
        <w:tc>
          <w:tcPr>
            <w:tcW w:w="2590" w:type="dxa"/>
            <w:tcBorders>
              <w:top w:val="single" w:sz="4" w:space="0" w:color="auto"/>
              <w:left w:val="single" w:sz="4" w:space="0" w:color="auto"/>
              <w:bottom w:val="single" w:sz="4" w:space="0" w:color="auto"/>
              <w:right w:val="single" w:sz="4" w:space="0" w:color="auto"/>
            </w:tcBorders>
            <w:vAlign w:val="center"/>
            <w:hideMark/>
          </w:tcPr>
          <w:p w14:paraId="74AD9460"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$1,560</w:t>
            </w:r>
          </w:p>
        </w:tc>
      </w:tr>
    </w:tbl>
    <w:p w14:paraId="33741BC8" w14:textId="77777777" w:rsidR="006824C3" w:rsidRPr="002D5AEE" w:rsidRDefault="006824C3">
      <w:pPr>
        <w:pStyle w:val="Heading2"/>
        <w:numPr>
          <w:ilvl w:val="0"/>
          <w:numId w:val="0"/>
        </w:numPr>
        <w:tabs>
          <w:tab w:val="left" w:pos="720"/>
        </w:tabs>
        <w:rPr>
          <w:color w:val="000000"/>
        </w:rPr>
      </w:pPr>
    </w:p>
    <w:p w14:paraId="085A9BE1" w14:textId="77777777" w:rsidR="006824C3" w:rsidRPr="002D5AEE" w:rsidRDefault="006824C3">
      <w:pPr>
        <w:pStyle w:val="Indent1"/>
        <w:rPr>
          <w:color w:val="000000"/>
        </w:rPr>
      </w:pPr>
      <w:bookmarkStart w:id="1422" w:name="_Toc381380887"/>
      <w:bookmarkStart w:id="1423" w:name="_Toc394479118"/>
      <w:bookmarkStart w:id="1424" w:name="_Toc459561616"/>
      <w:bookmarkStart w:id="1425" w:name="_Toc492274424"/>
      <w:bookmarkStart w:id="1426" w:name="_Toc106353093"/>
      <w:r w:rsidRPr="002D5AEE">
        <w:rPr>
          <w:color w:val="000000"/>
        </w:rPr>
        <w:t>At the end of your minimum term</w:t>
      </w:r>
      <w:bookmarkEnd w:id="1422"/>
      <w:bookmarkEnd w:id="1423"/>
      <w:bookmarkEnd w:id="1424"/>
      <w:bookmarkEnd w:id="1425"/>
      <w:bookmarkEnd w:id="1426"/>
      <w:r w:rsidRPr="002D5AEE">
        <w:rPr>
          <w:color w:val="000000"/>
        </w:rPr>
        <w:t xml:space="preserve"> </w:t>
      </w:r>
    </w:p>
    <w:p w14:paraId="171AC083" w14:textId="77777777" w:rsidR="006824C3" w:rsidRPr="002D5AEE" w:rsidRDefault="006824C3">
      <w:pPr>
        <w:pStyle w:val="Heading2"/>
        <w:rPr>
          <w:color w:val="000000"/>
        </w:rPr>
      </w:pPr>
      <w:r w:rsidRPr="002D5AEE">
        <w:rPr>
          <w:color w:val="000000"/>
        </w:rPr>
        <w:t xml:space="preserve">At </w:t>
      </w:r>
      <w:r w:rsidRPr="002D5AEE">
        <w:rPr>
          <w:color w:val="000000"/>
          <w:lang w:val="en-US"/>
        </w:rPr>
        <w:t>the</w:t>
      </w:r>
      <w:r w:rsidRPr="002D5AEE">
        <w:rPr>
          <w:color w:val="000000"/>
        </w:rPr>
        <w:t xml:space="preserve"> end of your minimum term your service will, subject to this clause, remain on your chosen Data Share Plan, however you will no longer be entitled to any Device Plan Credit.</w:t>
      </w:r>
      <w:r w:rsidRPr="002D5AEE">
        <w:rPr>
          <w:b/>
          <w:color w:val="000000"/>
        </w:rPr>
        <w:t xml:space="preserve"> </w:t>
      </w:r>
      <w:r w:rsidRPr="002D5AEE">
        <w:rPr>
          <w:color w:val="000000"/>
        </w:rPr>
        <w:t xml:space="preserve"> You cannot move to another Data Share Plan or Mobile Accelerate Plan unless the plans are still available to new and recontracting customers and you recontract for </w:t>
      </w:r>
      <w:r w:rsidRPr="002D5AEE">
        <w:rPr>
          <w:color w:val="000000"/>
        </w:rPr>
        <w:lastRenderedPageBreak/>
        <w:t>another minimum term. If your Data Share 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785816C9" w14:textId="77777777" w:rsidR="006824C3" w:rsidRPr="002D5AEE" w:rsidRDefault="006824C3">
      <w:pPr>
        <w:pStyle w:val="Indent1"/>
        <w:rPr>
          <w:color w:val="000000"/>
        </w:rPr>
      </w:pPr>
      <w:bookmarkStart w:id="1427" w:name="_Toc381380888"/>
      <w:bookmarkStart w:id="1428" w:name="_Toc394479119"/>
      <w:bookmarkStart w:id="1429" w:name="_Toc459561617"/>
      <w:bookmarkStart w:id="1430" w:name="_Toc492274425"/>
      <w:bookmarkStart w:id="1431" w:name="_Toc106353094"/>
      <w:r w:rsidRPr="002D5AEE">
        <w:rPr>
          <w:color w:val="000000"/>
        </w:rPr>
        <w:t>Plan charges and monthly call and data allowances</w:t>
      </w:r>
      <w:bookmarkEnd w:id="1427"/>
      <w:bookmarkEnd w:id="1428"/>
      <w:bookmarkEnd w:id="1429"/>
      <w:bookmarkEnd w:id="1430"/>
      <w:bookmarkEnd w:id="1431"/>
    </w:p>
    <w:p w14:paraId="666F1BDF" w14:textId="77777777" w:rsidR="006824C3" w:rsidRPr="002D5AEE" w:rsidRDefault="006824C3">
      <w:pPr>
        <w:pStyle w:val="Heading2"/>
        <w:rPr>
          <w:color w:val="000000"/>
        </w:rPr>
      </w:pPr>
      <w:bookmarkStart w:id="1432" w:name="_Ref376254121"/>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w:t>
      </w:r>
      <w:r w:rsidRPr="002D5AEE">
        <w:rPr>
          <w:color w:val="000000"/>
          <w:lang w:val="en-US"/>
        </w:rPr>
        <w:t>month</w:t>
      </w:r>
      <w:r w:rsidRPr="002D5AEE">
        <w:rPr>
          <w:color w:val="000000"/>
        </w:rPr>
        <w:t>.</w:t>
      </w:r>
      <w:r w:rsidRPr="002D5AEE">
        <w:rPr>
          <w:rFonts w:eastAsia="Arial Unicode MS"/>
          <w:color w:val="000000"/>
        </w:rPr>
        <w:t xml:space="preserve"> </w:t>
      </w:r>
      <w:r w:rsidRPr="002D5AEE">
        <w:rPr>
          <w:color w:val="000000"/>
          <w:szCs w:val="23"/>
          <w:lang w:val="en-US"/>
        </w:rPr>
        <w:t xml:space="preserve">If </w:t>
      </w:r>
      <w:r w:rsidRPr="002D5AEE">
        <w:rPr>
          <w:color w:val="000000"/>
          <w:szCs w:val="23"/>
        </w:rPr>
        <w:t>you change your Data Share Plan minimum monthly spend part way through your billing period, you will receive the full included call and data allowances for your new plan.</w:t>
      </w:r>
      <w:bookmarkEnd w:id="1432"/>
      <w:r w:rsidRPr="002D5AEE">
        <w:rPr>
          <w:color w:val="000000"/>
          <w:szCs w:val="23"/>
        </w:rPr>
        <w:t xml:space="preserve">  </w:t>
      </w:r>
    </w:p>
    <w:tbl>
      <w:tblPr>
        <w:tblW w:w="450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526"/>
        <w:gridCol w:w="1522"/>
        <w:gridCol w:w="1517"/>
        <w:gridCol w:w="1519"/>
      </w:tblGrid>
      <w:tr w:rsidR="006824C3" w:rsidRPr="005E5885" w14:paraId="1E3F5CD5" w14:textId="77777777" w:rsidTr="006824C3">
        <w:trPr>
          <w:trHeight w:val="1552"/>
        </w:trPr>
        <w:tc>
          <w:tcPr>
            <w:tcW w:w="1271" w:type="pct"/>
            <w:tcBorders>
              <w:top w:val="single" w:sz="4" w:space="0" w:color="auto"/>
              <w:left w:val="single" w:sz="4" w:space="0" w:color="auto"/>
              <w:bottom w:val="single" w:sz="12" w:space="0" w:color="auto"/>
              <w:right w:val="single" w:sz="4" w:space="0" w:color="auto"/>
            </w:tcBorders>
            <w:vAlign w:val="center"/>
          </w:tcPr>
          <w:p w14:paraId="4F8D27C8" w14:textId="77777777" w:rsidR="006824C3" w:rsidRPr="002D5AEE" w:rsidRDefault="006824C3">
            <w:pPr>
              <w:pStyle w:val="Index1"/>
              <w:rPr>
                <w:color w:val="000000"/>
              </w:rPr>
            </w:pPr>
          </w:p>
        </w:tc>
        <w:tc>
          <w:tcPr>
            <w:tcW w:w="935" w:type="pct"/>
            <w:tcBorders>
              <w:top w:val="single" w:sz="4" w:space="0" w:color="auto"/>
              <w:left w:val="single" w:sz="4" w:space="0" w:color="auto"/>
              <w:bottom w:val="single" w:sz="12" w:space="0" w:color="auto"/>
              <w:right w:val="single" w:sz="4" w:space="0" w:color="auto"/>
            </w:tcBorders>
            <w:hideMark/>
          </w:tcPr>
          <w:p w14:paraId="753C0177" w14:textId="77777777" w:rsidR="006824C3" w:rsidRPr="002D5AEE" w:rsidRDefault="006824C3">
            <w:pPr>
              <w:pStyle w:val="Index1"/>
              <w:rPr>
                <w:color w:val="000000"/>
              </w:rPr>
            </w:pPr>
            <w:r w:rsidRPr="002D5AEE">
              <w:rPr>
                <w:color w:val="000000"/>
              </w:rPr>
              <w:t>Dat</w:t>
            </w:r>
            <w:r w:rsidRPr="002D5AEE">
              <w:rPr>
                <w:rFonts w:eastAsia="Arial Unicode MS"/>
                <w:color w:val="000000"/>
              </w:rPr>
              <w:t>a</w:t>
            </w:r>
            <w:r w:rsidRPr="002D5AEE">
              <w:rPr>
                <w:color w:val="000000"/>
              </w:rPr>
              <w:t xml:space="preserve"> Share Package $65 = Data Share Plan $55 + Data Share SIM Plan $10</w:t>
            </w:r>
          </w:p>
        </w:tc>
        <w:tc>
          <w:tcPr>
            <w:tcW w:w="933" w:type="pct"/>
            <w:tcBorders>
              <w:top w:val="single" w:sz="4" w:space="0" w:color="auto"/>
              <w:left w:val="single" w:sz="4" w:space="0" w:color="auto"/>
              <w:bottom w:val="single" w:sz="12" w:space="0" w:color="auto"/>
              <w:right w:val="single" w:sz="4" w:space="0" w:color="auto"/>
            </w:tcBorders>
            <w:hideMark/>
          </w:tcPr>
          <w:p w14:paraId="1A111BF5" w14:textId="77777777" w:rsidR="006824C3" w:rsidRPr="002D5AEE" w:rsidRDefault="006824C3">
            <w:pPr>
              <w:pStyle w:val="Index1"/>
              <w:rPr>
                <w:color w:val="000000"/>
              </w:rPr>
            </w:pPr>
            <w:r w:rsidRPr="002D5AEE">
              <w:rPr>
                <w:color w:val="000000"/>
              </w:rPr>
              <w:t>Data Share Package $80 = Data Share Plan $70 + Data Share SIM Plan $10</w:t>
            </w:r>
          </w:p>
        </w:tc>
        <w:tc>
          <w:tcPr>
            <w:tcW w:w="930" w:type="pct"/>
            <w:tcBorders>
              <w:top w:val="single" w:sz="4" w:space="0" w:color="auto"/>
              <w:left w:val="single" w:sz="4" w:space="0" w:color="auto"/>
              <w:bottom w:val="single" w:sz="12" w:space="0" w:color="auto"/>
              <w:right w:val="single" w:sz="4" w:space="0" w:color="auto"/>
            </w:tcBorders>
            <w:hideMark/>
          </w:tcPr>
          <w:p w14:paraId="1D6A44DF" w14:textId="77777777" w:rsidR="006824C3" w:rsidRPr="002D5AEE" w:rsidRDefault="006824C3">
            <w:pPr>
              <w:pStyle w:val="Index1"/>
              <w:rPr>
                <w:color w:val="000000"/>
              </w:rPr>
            </w:pPr>
            <w:r w:rsidRPr="002D5AEE">
              <w:rPr>
                <w:color w:val="000000"/>
              </w:rPr>
              <w:t>Data Share Package $105 = Data Share Plan $95 + Data Share SIM Plan $10</w:t>
            </w:r>
          </w:p>
        </w:tc>
        <w:tc>
          <w:tcPr>
            <w:tcW w:w="931" w:type="pct"/>
            <w:tcBorders>
              <w:top w:val="single" w:sz="4" w:space="0" w:color="auto"/>
              <w:left w:val="single" w:sz="4" w:space="0" w:color="auto"/>
              <w:bottom w:val="single" w:sz="12" w:space="0" w:color="auto"/>
              <w:right w:val="single" w:sz="4" w:space="0" w:color="auto"/>
            </w:tcBorders>
            <w:hideMark/>
          </w:tcPr>
          <w:p w14:paraId="10E0E1B3" w14:textId="77777777" w:rsidR="006824C3" w:rsidRPr="002D5AEE" w:rsidRDefault="006824C3">
            <w:pPr>
              <w:pStyle w:val="Index1"/>
              <w:rPr>
                <w:color w:val="000000"/>
              </w:rPr>
            </w:pPr>
            <w:r w:rsidRPr="002D5AEE">
              <w:rPr>
                <w:color w:val="000000"/>
              </w:rPr>
              <w:t>Data Share Package $140 = Data Share Plan $130 + Data Share SIM Plan $10</w:t>
            </w:r>
          </w:p>
        </w:tc>
      </w:tr>
      <w:tr w:rsidR="006824C3" w:rsidRPr="005E5885" w14:paraId="69907440" w14:textId="77777777" w:rsidTr="006824C3">
        <w:trPr>
          <w:trHeight w:val="685"/>
        </w:trPr>
        <w:tc>
          <w:tcPr>
            <w:tcW w:w="1271" w:type="pct"/>
            <w:tcBorders>
              <w:top w:val="single" w:sz="12" w:space="0" w:color="auto"/>
              <w:left w:val="single" w:sz="4" w:space="0" w:color="auto"/>
              <w:bottom w:val="single" w:sz="4" w:space="0" w:color="auto"/>
              <w:right w:val="single" w:sz="4" w:space="0" w:color="auto"/>
            </w:tcBorders>
            <w:vAlign w:val="center"/>
          </w:tcPr>
          <w:p w14:paraId="7FD911D2" w14:textId="77777777" w:rsidR="006824C3" w:rsidRPr="002D5AEE" w:rsidRDefault="006824C3">
            <w:pPr>
              <w:pStyle w:val="Index1"/>
              <w:rPr>
                <w:color w:val="000000"/>
              </w:rPr>
            </w:pPr>
          </w:p>
        </w:tc>
        <w:tc>
          <w:tcPr>
            <w:tcW w:w="935" w:type="pct"/>
            <w:tcBorders>
              <w:top w:val="single" w:sz="12" w:space="0" w:color="auto"/>
              <w:left w:val="single" w:sz="4" w:space="0" w:color="auto"/>
              <w:bottom w:val="single" w:sz="4" w:space="0" w:color="auto"/>
              <w:right w:val="single" w:sz="4" w:space="0" w:color="auto"/>
            </w:tcBorders>
            <w:hideMark/>
          </w:tcPr>
          <w:p w14:paraId="458D9934" w14:textId="77777777" w:rsidR="006824C3" w:rsidRPr="002D5AEE" w:rsidRDefault="006824C3">
            <w:pPr>
              <w:pStyle w:val="Index1"/>
              <w:rPr>
                <w:color w:val="000000"/>
              </w:rPr>
            </w:pPr>
            <w:r w:rsidRPr="002D5AEE">
              <w:rPr>
                <w:color w:val="000000"/>
              </w:rPr>
              <w:t>Data Share Plan $55</w:t>
            </w:r>
          </w:p>
        </w:tc>
        <w:tc>
          <w:tcPr>
            <w:tcW w:w="933" w:type="pct"/>
            <w:tcBorders>
              <w:top w:val="single" w:sz="12" w:space="0" w:color="auto"/>
              <w:left w:val="single" w:sz="4" w:space="0" w:color="auto"/>
              <w:bottom w:val="single" w:sz="4" w:space="0" w:color="auto"/>
              <w:right w:val="single" w:sz="4" w:space="0" w:color="auto"/>
            </w:tcBorders>
            <w:hideMark/>
          </w:tcPr>
          <w:p w14:paraId="643B39BA" w14:textId="77777777" w:rsidR="006824C3" w:rsidRPr="002D5AEE" w:rsidRDefault="006824C3">
            <w:pPr>
              <w:pStyle w:val="Index1"/>
              <w:rPr>
                <w:color w:val="000000"/>
              </w:rPr>
            </w:pPr>
            <w:r w:rsidRPr="002D5AEE">
              <w:rPr>
                <w:color w:val="000000"/>
              </w:rPr>
              <w:t xml:space="preserve"> Data Share Plan $70</w:t>
            </w:r>
          </w:p>
        </w:tc>
        <w:tc>
          <w:tcPr>
            <w:tcW w:w="930" w:type="pct"/>
            <w:tcBorders>
              <w:top w:val="single" w:sz="12" w:space="0" w:color="auto"/>
              <w:left w:val="single" w:sz="4" w:space="0" w:color="auto"/>
              <w:bottom w:val="single" w:sz="4" w:space="0" w:color="auto"/>
              <w:right w:val="single" w:sz="4" w:space="0" w:color="auto"/>
            </w:tcBorders>
            <w:hideMark/>
          </w:tcPr>
          <w:p w14:paraId="4F228C9B" w14:textId="77777777" w:rsidR="006824C3" w:rsidRPr="002D5AEE" w:rsidRDefault="006824C3">
            <w:pPr>
              <w:pStyle w:val="Index1"/>
              <w:rPr>
                <w:color w:val="000000"/>
              </w:rPr>
            </w:pPr>
            <w:r w:rsidRPr="002D5AEE">
              <w:rPr>
                <w:color w:val="000000"/>
              </w:rPr>
              <w:t>Data Share Plan $95</w:t>
            </w:r>
          </w:p>
        </w:tc>
        <w:tc>
          <w:tcPr>
            <w:tcW w:w="931" w:type="pct"/>
            <w:tcBorders>
              <w:top w:val="single" w:sz="12" w:space="0" w:color="auto"/>
              <w:left w:val="single" w:sz="4" w:space="0" w:color="auto"/>
              <w:bottom w:val="single" w:sz="4" w:space="0" w:color="auto"/>
              <w:right w:val="single" w:sz="4" w:space="0" w:color="auto"/>
            </w:tcBorders>
            <w:hideMark/>
          </w:tcPr>
          <w:p w14:paraId="7B78EFB2" w14:textId="77777777" w:rsidR="006824C3" w:rsidRPr="002D5AEE" w:rsidRDefault="006824C3">
            <w:pPr>
              <w:pStyle w:val="Index1"/>
              <w:rPr>
                <w:color w:val="000000"/>
              </w:rPr>
            </w:pPr>
            <w:r w:rsidRPr="002D5AEE">
              <w:rPr>
                <w:color w:val="000000"/>
              </w:rPr>
              <w:t>Data Share Plan $130</w:t>
            </w:r>
          </w:p>
        </w:tc>
      </w:tr>
      <w:tr w:rsidR="006824C3" w:rsidRPr="005E5885" w14:paraId="33998CFC" w14:textId="77777777" w:rsidTr="006824C3">
        <w:tc>
          <w:tcPr>
            <w:tcW w:w="1271" w:type="pct"/>
            <w:tcBorders>
              <w:top w:val="single" w:sz="4" w:space="0" w:color="auto"/>
              <w:left w:val="single" w:sz="4" w:space="0" w:color="auto"/>
              <w:bottom w:val="nil"/>
              <w:right w:val="single" w:sz="4" w:space="0" w:color="auto"/>
            </w:tcBorders>
            <w:vAlign w:val="center"/>
            <w:hideMark/>
          </w:tcPr>
          <w:p w14:paraId="65C8AD5D"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935" w:type="pct"/>
            <w:tcBorders>
              <w:top w:val="single" w:sz="4" w:space="0" w:color="auto"/>
              <w:left w:val="single" w:sz="4" w:space="0" w:color="auto"/>
              <w:bottom w:val="nil"/>
              <w:right w:val="single" w:sz="4" w:space="0" w:color="auto"/>
            </w:tcBorders>
            <w:vAlign w:val="center"/>
            <w:hideMark/>
          </w:tcPr>
          <w:p w14:paraId="5EAFBB20"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3" w:type="pct"/>
            <w:tcBorders>
              <w:top w:val="single" w:sz="4" w:space="0" w:color="auto"/>
              <w:left w:val="single" w:sz="4" w:space="0" w:color="auto"/>
              <w:bottom w:val="nil"/>
              <w:right w:val="single" w:sz="4" w:space="0" w:color="auto"/>
            </w:tcBorders>
            <w:vAlign w:val="center"/>
            <w:hideMark/>
          </w:tcPr>
          <w:p w14:paraId="16AA9B83"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0" w:type="pct"/>
            <w:tcBorders>
              <w:top w:val="single" w:sz="4" w:space="0" w:color="auto"/>
              <w:left w:val="single" w:sz="4" w:space="0" w:color="auto"/>
              <w:bottom w:val="nil"/>
              <w:right w:val="single" w:sz="4" w:space="0" w:color="auto"/>
            </w:tcBorders>
            <w:vAlign w:val="center"/>
            <w:hideMark/>
          </w:tcPr>
          <w:p w14:paraId="2A1C9EBF" w14:textId="77777777" w:rsidR="006824C3" w:rsidRPr="002D5AEE" w:rsidRDefault="006824C3">
            <w:pPr>
              <w:pStyle w:val="Index1"/>
              <w:rPr>
                <w:color w:val="000000"/>
              </w:rPr>
            </w:pPr>
            <w:r w:rsidRPr="002D5AEE">
              <w:rPr>
                <w:color w:val="000000"/>
              </w:rPr>
              <w:t>$95</w:t>
            </w:r>
          </w:p>
        </w:tc>
        <w:tc>
          <w:tcPr>
            <w:tcW w:w="931" w:type="pct"/>
            <w:tcBorders>
              <w:top w:val="single" w:sz="4" w:space="0" w:color="auto"/>
              <w:left w:val="single" w:sz="4" w:space="0" w:color="auto"/>
              <w:bottom w:val="single" w:sz="4" w:space="0" w:color="auto"/>
              <w:right w:val="single" w:sz="4" w:space="0" w:color="auto"/>
            </w:tcBorders>
            <w:vAlign w:val="center"/>
            <w:hideMark/>
          </w:tcPr>
          <w:p w14:paraId="2702DB08" w14:textId="77777777" w:rsidR="006824C3" w:rsidRPr="002D5AEE" w:rsidRDefault="006824C3">
            <w:pPr>
              <w:pStyle w:val="Index1"/>
              <w:rPr>
                <w:color w:val="000000"/>
              </w:rPr>
            </w:pPr>
            <w:r w:rsidRPr="002D5AEE">
              <w:rPr>
                <w:color w:val="000000"/>
              </w:rPr>
              <w:t>$130</w:t>
            </w:r>
          </w:p>
        </w:tc>
      </w:tr>
      <w:tr w:rsidR="006824C3" w:rsidRPr="005E5885" w14:paraId="6BA18F78" w14:textId="77777777" w:rsidTr="006824C3">
        <w:tc>
          <w:tcPr>
            <w:tcW w:w="1271" w:type="pct"/>
            <w:tcBorders>
              <w:top w:val="single" w:sz="4" w:space="0" w:color="auto"/>
              <w:left w:val="single" w:sz="4" w:space="0" w:color="auto"/>
              <w:bottom w:val="nil"/>
              <w:right w:val="single" w:sz="4" w:space="0" w:color="auto"/>
            </w:tcBorders>
            <w:vAlign w:val="center"/>
            <w:hideMark/>
          </w:tcPr>
          <w:p w14:paraId="24C2798A"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cost (including $10 Data Share SIM)</w:t>
            </w:r>
          </w:p>
        </w:tc>
        <w:tc>
          <w:tcPr>
            <w:tcW w:w="935" w:type="pct"/>
            <w:tcBorders>
              <w:top w:val="single" w:sz="4" w:space="0" w:color="auto"/>
              <w:left w:val="single" w:sz="4" w:space="0" w:color="auto"/>
              <w:bottom w:val="nil"/>
              <w:right w:val="single" w:sz="4" w:space="0" w:color="auto"/>
            </w:tcBorders>
            <w:vAlign w:val="center"/>
            <w:hideMark/>
          </w:tcPr>
          <w:p w14:paraId="53BD5C6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$1,560</w:t>
            </w:r>
          </w:p>
        </w:tc>
        <w:tc>
          <w:tcPr>
            <w:tcW w:w="933" w:type="pct"/>
            <w:tcBorders>
              <w:top w:val="single" w:sz="4" w:space="0" w:color="auto"/>
              <w:left w:val="single" w:sz="4" w:space="0" w:color="auto"/>
              <w:bottom w:val="nil"/>
              <w:right w:val="single" w:sz="4" w:space="0" w:color="auto"/>
            </w:tcBorders>
            <w:vAlign w:val="center"/>
            <w:hideMark/>
          </w:tcPr>
          <w:p w14:paraId="228DC663"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$1,920</w:t>
            </w:r>
          </w:p>
        </w:tc>
        <w:tc>
          <w:tcPr>
            <w:tcW w:w="930" w:type="pct"/>
            <w:tcBorders>
              <w:top w:val="single" w:sz="4" w:space="0" w:color="auto"/>
              <w:left w:val="single" w:sz="4" w:space="0" w:color="auto"/>
              <w:bottom w:val="nil"/>
              <w:right w:val="single" w:sz="4" w:space="0" w:color="auto"/>
            </w:tcBorders>
            <w:vAlign w:val="center"/>
            <w:hideMark/>
          </w:tcPr>
          <w:p w14:paraId="340092F1" w14:textId="77777777" w:rsidR="006824C3" w:rsidRPr="002D5AEE" w:rsidRDefault="006824C3">
            <w:pPr>
              <w:pStyle w:val="Index1"/>
              <w:rPr>
                <w:color w:val="000000"/>
              </w:rPr>
            </w:pPr>
            <w:r w:rsidRPr="002D5AEE">
              <w:rPr>
                <w:color w:val="000000"/>
              </w:rPr>
              <w:t>$2,520</w:t>
            </w:r>
          </w:p>
        </w:tc>
        <w:tc>
          <w:tcPr>
            <w:tcW w:w="931" w:type="pct"/>
            <w:tcBorders>
              <w:top w:val="single" w:sz="4" w:space="0" w:color="auto"/>
              <w:left w:val="single" w:sz="4" w:space="0" w:color="auto"/>
              <w:bottom w:val="single" w:sz="4" w:space="0" w:color="auto"/>
              <w:right w:val="single" w:sz="4" w:space="0" w:color="auto"/>
            </w:tcBorders>
            <w:vAlign w:val="center"/>
            <w:hideMark/>
          </w:tcPr>
          <w:p w14:paraId="1511EC43" w14:textId="77777777" w:rsidR="006824C3" w:rsidRPr="002D5AEE" w:rsidRDefault="006824C3">
            <w:pPr>
              <w:pStyle w:val="Index1"/>
              <w:rPr>
                <w:color w:val="000000"/>
              </w:rPr>
            </w:pPr>
            <w:r w:rsidRPr="002D5AEE">
              <w:rPr>
                <w:color w:val="000000"/>
              </w:rPr>
              <w:t>$3,360</w:t>
            </w:r>
          </w:p>
        </w:tc>
      </w:tr>
      <w:tr w:rsidR="006824C3" w:rsidRPr="005E5885" w14:paraId="303481AA" w14:textId="77777777" w:rsidTr="006824C3">
        <w:tc>
          <w:tcPr>
            <w:tcW w:w="1271" w:type="pct"/>
            <w:tcBorders>
              <w:top w:val="single" w:sz="4" w:space="0" w:color="auto"/>
              <w:left w:val="single" w:sz="4" w:space="0" w:color="auto"/>
              <w:bottom w:val="nil"/>
              <w:right w:val="single" w:sz="4" w:space="0" w:color="auto"/>
            </w:tcBorders>
            <w:vAlign w:val="center"/>
            <w:hideMark/>
          </w:tcPr>
          <w:p w14:paraId="3009D33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5" w:type="pct"/>
            <w:tcBorders>
              <w:top w:val="single" w:sz="4" w:space="0" w:color="auto"/>
              <w:left w:val="single" w:sz="4" w:space="0" w:color="auto"/>
              <w:bottom w:val="nil"/>
              <w:right w:val="single" w:sz="4" w:space="0" w:color="auto"/>
            </w:tcBorders>
            <w:vAlign w:val="center"/>
            <w:hideMark/>
          </w:tcPr>
          <w:p w14:paraId="03F90974"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3" w:type="pct"/>
            <w:tcBorders>
              <w:top w:val="single" w:sz="4" w:space="0" w:color="auto"/>
              <w:left w:val="single" w:sz="4" w:space="0" w:color="auto"/>
              <w:bottom w:val="nil"/>
              <w:right w:val="single" w:sz="4" w:space="0" w:color="auto"/>
            </w:tcBorders>
            <w:vAlign w:val="center"/>
            <w:hideMark/>
          </w:tcPr>
          <w:p w14:paraId="03EC4F2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$700</w:t>
            </w:r>
          </w:p>
        </w:tc>
        <w:tc>
          <w:tcPr>
            <w:tcW w:w="930" w:type="pct"/>
            <w:tcBorders>
              <w:top w:val="single" w:sz="4" w:space="0" w:color="auto"/>
              <w:left w:val="single" w:sz="4" w:space="0" w:color="auto"/>
              <w:bottom w:val="nil"/>
              <w:right w:val="single" w:sz="4" w:space="0" w:color="auto"/>
            </w:tcBorders>
            <w:vAlign w:val="center"/>
            <w:hideMark/>
          </w:tcPr>
          <w:p w14:paraId="1BA564DC" w14:textId="77777777" w:rsidR="006824C3" w:rsidRPr="002D5AEE" w:rsidRDefault="006824C3">
            <w:pPr>
              <w:pStyle w:val="Index1"/>
              <w:rPr>
                <w:color w:val="000000"/>
              </w:rPr>
            </w:pPr>
            <w:r w:rsidRPr="002D5AEE">
              <w:rPr>
                <w:color w:val="000000"/>
              </w:rPr>
              <w:t>$950</w:t>
            </w:r>
          </w:p>
        </w:tc>
        <w:tc>
          <w:tcPr>
            <w:tcW w:w="931" w:type="pct"/>
            <w:tcBorders>
              <w:top w:val="single" w:sz="4" w:space="0" w:color="auto"/>
              <w:left w:val="single" w:sz="4" w:space="0" w:color="auto"/>
              <w:bottom w:val="single" w:sz="4" w:space="0" w:color="auto"/>
              <w:right w:val="single" w:sz="4" w:space="0" w:color="auto"/>
            </w:tcBorders>
            <w:vAlign w:val="center"/>
            <w:hideMark/>
          </w:tcPr>
          <w:p w14:paraId="331B0FA8" w14:textId="77777777" w:rsidR="006824C3" w:rsidRPr="002D5AEE" w:rsidRDefault="006824C3">
            <w:pPr>
              <w:pStyle w:val="Index1"/>
              <w:rPr>
                <w:color w:val="000000"/>
              </w:rPr>
            </w:pPr>
            <w:r w:rsidRPr="002D5AEE">
              <w:rPr>
                <w:color w:val="000000"/>
              </w:rPr>
              <w:t>Unlimited for eligible calls</w:t>
            </w:r>
          </w:p>
        </w:tc>
      </w:tr>
      <w:tr w:rsidR="005E5885" w:rsidRPr="005E5885" w14:paraId="0CB34B60"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695F243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 – 7am)</w:t>
            </w:r>
          </w:p>
        </w:tc>
        <w:tc>
          <w:tcPr>
            <w:tcW w:w="935" w:type="pct"/>
            <w:tcBorders>
              <w:top w:val="single" w:sz="4" w:space="0" w:color="auto"/>
              <w:left w:val="single" w:sz="4" w:space="0" w:color="auto"/>
              <w:bottom w:val="single" w:sz="4" w:space="0" w:color="auto"/>
              <w:right w:val="single" w:sz="4" w:space="0" w:color="auto"/>
            </w:tcBorders>
            <w:vAlign w:val="center"/>
          </w:tcPr>
          <w:p w14:paraId="01FDE49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3" w:type="pct"/>
            <w:tcBorders>
              <w:top w:val="single" w:sz="4" w:space="0" w:color="auto"/>
              <w:left w:val="single" w:sz="4" w:space="0" w:color="auto"/>
              <w:bottom w:val="single" w:sz="4" w:space="0" w:color="auto"/>
              <w:right w:val="single" w:sz="4" w:space="0" w:color="auto"/>
            </w:tcBorders>
            <w:vAlign w:val="center"/>
          </w:tcPr>
          <w:p w14:paraId="04376A0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r w:rsidRPr="002D5AEE" w:rsidDel="001C1F07">
              <w:rPr>
                <w:rFonts w:ascii="Arial" w:hAnsi="Arial" w:cs="Arial"/>
                <w:color w:val="000000"/>
                <w:sz w:val="18"/>
                <w:szCs w:val="18"/>
              </w:rPr>
              <w:t xml:space="preserve"> </w:t>
            </w:r>
          </w:p>
        </w:tc>
        <w:tc>
          <w:tcPr>
            <w:tcW w:w="930" w:type="pct"/>
            <w:tcBorders>
              <w:top w:val="single" w:sz="4" w:space="0" w:color="auto"/>
              <w:left w:val="single" w:sz="4" w:space="0" w:color="auto"/>
              <w:bottom w:val="single" w:sz="4" w:space="0" w:color="auto"/>
              <w:right w:val="single" w:sz="4" w:space="0" w:color="auto"/>
            </w:tcBorders>
            <w:vAlign w:val="center"/>
          </w:tcPr>
          <w:p w14:paraId="5CEC0522"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1" w:type="pct"/>
            <w:tcBorders>
              <w:top w:val="single" w:sz="4" w:space="0" w:color="auto"/>
              <w:left w:val="single" w:sz="4" w:space="0" w:color="auto"/>
              <w:bottom w:val="single" w:sz="4" w:space="0" w:color="auto"/>
              <w:right w:val="single" w:sz="4" w:space="0" w:color="auto"/>
            </w:tcBorders>
            <w:vAlign w:val="center"/>
          </w:tcPr>
          <w:p w14:paraId="658DD1B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59A49CD5"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555F58F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935" w:type="pct"/>
            <w:tcBorders>
              <w:top w:val="single" w:sz="4" w:space="0" w:color="auto"/>
              <w:left w:val="single" w:sz="4" w:space="0" w:color="auto"/>
              <w:bottom w:val="single" w:sz="4" w:space="0" w:color="auto"/>
              <w:right w:val="single" w:sz="4" w:space="0" w:color="auto"/>
            </w:tcBorders>
            <w:vAlign w:val="center"/>
          </w:tcPr>
          <w:p w14:paraId="45E42929"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3" w:type="pct"/>
            <w:tcBorders>
              <w:top w:val="single" w:sz="4" w:space="0" w:color="auto"/>
              <w:left w:val="single" w:sz="4" w:space="0" w:color="auto"/>
              <w:bottom w:val="single" w:sz="4" w:space="0" w:color="auto"/>
              <w:right w:val="single" w:sz="4" w:space="0" w:color="auto"/>
            </w:tcBorders>
            <w:vAlign w:val="center"/>
          </w:tcPr>
          <w:p w14:paraId="5D0BDD4A"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0" w:type="pct"/>
            <w:tcBorders>
              <w:top w:val="single" w:sz="4" w:space="0" w:color="auto"/>
              <w:left w:val="single" w:sz="4" w:space="0" w:color="auto"/>
              <w:bottom w:val="single" w:sz="4" w:space="0" w:color="auto"/>
              <w:right w:val="single" w:sz="4" w:space="0" w:color="auto"/>
            </w:tcBorders>
            <w:vAlign w:val="center"/>
          </w:tcPr>
          <w:p w14:paraId="2B35401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1" w:type="pct"/>
            <w:tcBorders>
              <w:top w:val="single" w:sz="4" w:space="0" w:color="auto"/>
              <w:left w:val="single" w:sz="4" w:space="0" w:color="auto"/>
              <w:bottom w:val="single" w:sz="4" w:space="0" w:color="auto"/>
              <w:right w:val="single" w:sz="4" w:space="0" w:color="auto"/>
            </w:tcBorders>
            <w:vAlign w:val="center"/>
          </w:tcPr>
          <w:p w14:paraId="34E894E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00A7E07B"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1B21857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5" w:type="pct"/>
            <w:tcBorders>
              <w:top w:val="single" w:sz="4" w:space="0" w:color="auto"/>
              <w:left w:val="single" w:sz="4" w:space="0" w:color="auto"/>
              <w:bottom w:val="single" w:sz="4" w:space="0" w:color="auto"/>
              <w:right w:val="single" w:sz="4" w:space="0" w:color="auto"/>
            </w:tcBorders>
            <w:vAlign w:val="center"/>
            <w:hideMark/>
          </w:tcPr>
          <w:p w14:paraId="7009601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3" w:type="pct"/>
            <w:tcBorders>
              <w:top w:val="single" w:sz="4" w:space="0" w:color="auto"/>
              <w:left w:val="single" w:sz="4" w:space="0" w:color="auto"/>
              <w:bottom w:val="single" w:sz="4" w:space="0" w:color="auto"/>
              <w:right w:val="single" w:sz="4" w:space="0" w:color="auto"/>
            </w:tcBorders>
            <w:vAlign w:val="center"/>
            <w:hideMark/>
          </w:tcPr>
          <w:p w14:paraId="32B8785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0" w:type="pct"/>
            <w:tcBorders>
              <w:top w:val="single" w:sz="4" w:space="0" w:color="auto"/>
              <w:left w:val="single" w:sz="4" w:space="0" w:color="auto"/>
              <w:bottom w:val="single" w:sz="4" w:space="0" w:color="auto"/>
              <w:right w:val="single" w:sz="4" w:space="0" w:color="auto"/>
            </w:tcBorders>
            <w:vAlign w:val="center"/>
            <w:hideMark/>
          </w:tcPr>
          <w:p w14:paraId="69ECC883"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1" w:type="pct"/>
            <w:tcBorders>
              <w:top w:val="single" w:sz="4" w:space="0" w:color="auto"/>
              <w:left w:val="single" w:sz="4" w:space="0" w:color="auto"/>
              <w:bottom w:val="single" w:sz="4" w:space="0" w:color="auto"/>
              <w:right w:val="single" w:sz="4" w:space="0" w:color="auto"/>
            </w:tcBorders>
            <w:vAlign w:val="center"/>
            <w:hideMark/>
          </w:tcPr>
          <w:p w14:paraId="3BD54AEB"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56B211BF"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435B909F"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2AC7F79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1" w:type="pct"/>
            <w:tcBorders>
              <w:top w:val="single" w:sz="4" w:space="0" w:color="auto"/>
              <w:left w:val="single" w:sz="4" w:space="0" w:color="auto"/>
              <w:bottom w:val="single" w:sz="4" w:space="0" w:color="auto"/>
              <w:right w:val="single" w:sz="4" w:space="0" w:color="auto"/>
            </w:tcBorders>
            <w:vAlign w:val="center"/>
          </w:tcPr>
          <w:p w14:paraId="5472E46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1F0BDC9E"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085FB8A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Call charges for eligible voice and video calls to standard Australian fixed and mobile numbers (charged per 60 second block or part)</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5B3BF0ED"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931" w:type="pct"/>
            <w:tcBorders>
              <w:top w:val="single" w:sz="4" w:space="0" w:color="auto"/>
              <w:left w:val="single" w:sz="4" w:space="0" w:color="auto"/>
              <w:bottom w:val="single" w:sz="4" w:space="0" w:color="auto"/>
              <w:right w:val="single" w:sz="4" w:space="0" w:color="auto"/>
            </w:tcBorders>
            <w:vAlign w:val="center"/>
            <w:hideMark/>
          </w:tcPr>
          <w:p w14:paraId="2596A38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1624E140"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251B4ED3"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2798" w:type="pct"/>
            <w:gridSpan w:val="3"/>
            <w:tcBorders>
              <w:top w:val="single" w:sz="4" w:space="0" w:color="auto"/>
              <w:left w:val="single" w:sz="4" w:space="0" w:color="auto"/>
              <w:bottom w:val="single" w:sz="4" w:space="0" w:color="auto"/>
              <w:right w:val="single" w:sz="4" w:space="0" w:color="auto"/>
            </w:tcBorders>
            <w:vAlign w:val="center"/>
          </w:tcPr>
          <w:p w14:paraId="23ABBBB0" w14:textId="77777777" w:rsidR="006824C3" w:rsidRPr="002D5AEE" w:rsidRDefault="006824C3">
            <w:pPr>
              <w:pStyle w:val="Index1"/>
              <w:rPr>
                <w:color w:val="000000"/>
              </w:rPr>
            </w:pPr>
            <w:r w:rsidRPr="002D5AEE">
              <w:rPr>
                <w:color w:val="000000"/>
              </w:rPr>
              <w:t>$0.40</w:t>
            </w:r>
          </w:p>
        </w:tc>
        <w:tc>
          <w:tcPr>
            <w:tcW w:w="931" w:type="pct"/>
            <w:tcBorders>
              <w:top w:val="single" w:sz="4" w:space="0" w:color="auto"/>
              <w:left w:val="single" w:sz="4" w:space="0" w:color="auto"/>
              <w:bottom w:val="single" w:sz="4" w:space="0" w:color="auto"/>
              <w:right w:val="single" w:sz="4" w:space="0" w:color="auto"/>
            </w:tcBorders>
            <w:vAlign w:val="center"/>
            <w:hideMark/>
          </w:tcPr>
          <w:p w14:paraId="0E4C09E9" w14:textId="77777777" w:rsidR="006824C3" w:rsidRPr="002D5AEE" w:rsidRDefault="006824C3">
            <w:pPr>
              <w:pStyle w:val="Index1"/>
              <w:rPr>
                <w:color w:val="000000"/>
              </w:rPr>
            </w:pPr>
            <w:r w:rsidRPr="002D5AEE">
              <w:rPr>
                <w:color w:val="000000"/>
              </w:rPr>
              <w:t>Unlimited for eligible calls</w:t>
            </w:r>
          </w:p>
        </w:tc>
      </w:tr>
      <w:tr w:rsidR="006824C3" w:rsidRPr="005E5885" w14:paraId="6A6F0E22"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1FE2112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29" w:type="pct"/>
            <w:gridSpan w:val="4"/>
            <w:tcBorders>
              <w:top w:val="single" w:sz="4" w:space="0" w:color="auto"/>
              <w:left w:val="single" w:sz="4" w:space="0" w:color="auto"/>
              <w:bottom w:val="single" w:sz="4" w:space="0" w:color="auto"/>
              <w:right w:val="single" w:sz="4" w:space="0" w:color="auto"/>
            </w:tcBorders>
            <w:vAlign w:val="center"/>
            <w:hideMark/>
          </w:tcPr>
          <w:p w14:paraId="3EB96BF3" w14:textId="77777777" w:rsidR="006824C3" w:rsidRPr="002D5AEE" w:rsidRDefault="006824C3">
            <w:pPr>
              <w:pStyle w:val="Index1"/>
              <w:rPr>
                <w:color w:val="000000"/>
              </w:rPr>
            </w:pPr>
            <w:r w:rsidRPr="002D5AEE">
              <w:rPr>
                <w:color w:val="000000"/>
              </w:rPr>
              <w:t>Unlimited for eligible calls</w:t>
            </w:r>
          </w:p>
        </w:tc>
      </w:tr>
      <w:tr w:rsidR="006824C3" w:rsidRPr="005E5885" w14:paraId="3F057CDF"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417E2BC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935" w:type="pct"/>
            <w:tcBorders>
              <w:top w:val="single" w:sz="4" w:space="0" w:color="auto"/>
              <w:left w:val="single" w:sz="4" w:space="0" w:color="auto"/>
              <w:bottom w:val="single" w:sz="4" w:space="0" w:color="auto"/>
              <w:right w:val="single" w:sz="4" w:space="0" w:color="auto"/>
            </w:tcBorders>
            <w:vAlign w:val="center"/>
          </w:tcPr>
          <w:p w14:paraId="2062740C"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794" w:type="pct"/>
            <w:gridSpan w:val="3"/>
            <w:tcBorders>
              <w:top w:val="single" w:sz="4" w:space="0" w:color="auto"/>
              <w:left w:val="single" w:sz="4" w:space="0" w:color="auto"/>
              <w:bottom w:val="single" w:sz="4" w:space="0" w:color="auto"/>
              <w:right w:val="single" w:sz="4" w:space="0" w:color="auto"/>
            </w:tcBorders>
            <w:vAlign w:val="center"/>
            <w:hideMark/>
          </w:tcPr>
          <w:p w14:paraId="7C0AA268" w14:textId="77777777" w:rsidR="006824C3" w:rsidRPr="002D5AEE" w:rsidRDefault="006824C3">
            <w:pPr>
              <w:pStyle w:val="Index1"/>
              <w:rPr>
                <w:color w:val="000000"/>
              </w:rPr>
            </w:pPr>
            <w:r w:rsidRPr="002D5AEE">
              <w:rPr>
                <w:color w:val="000000"/>
              </w:rPr>
              <w:t>Unlimited</w:t>
            </w:r>
          </w:p>
        </w:tc>
      </w:tr>
      <w:tr w:rsidR="005E5885" w:rsidRPr="005E5885" w14:paraId="58B0231A"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5094520D" w14:textId="77777777" w:rsidR="006824C3" w:rsidRPr="002D5AEE" w:rsidRDefault="006824C3">
            <w:pPr>
              <w:spacing w:before="240" w:after="240"/>
              <w:rPr>
                <w:rFonts w:ascii="Arial" w:hAnsi="Arial" w:cs="Arial"/>
                <w:bCs/>
                <w:color w:val="000000"/>
                <w:sz w:val="18"/>
                <w:szCs w:val="18"/>
                <w:highlight w:val="red"/>
                <w:lang w:val="en-US"/>
              </w:rPr>
            </w:pPr>
            <w:r w:rsidRPr="002D5AEE">
              <w:rPr>
                <w:rFonts w:ascii="Arial" w:hAnsi="Arial" w:cs="Arial"/>
                <w:bCs/>
                <w:color w:val="000000"/>
                <w:sz w:val="18"/>
                <w:szCs w:val="18"/>
                <w:lang w:val="en-US"/>
              </w:rPr>
              <w:t>MessageBank Plus</w:t>
            </w:r>
          </w:p>
        </w:tc>
        <w:tc>
          <w:tcPr>
            <w:tcW w:w="935" w:type="pct"/>
            <w:tcBorders>
              <w:top w:val="single" w:sz="4" w:space="0" w:color="auto"/>
              <w:left w:val="single" w:sz="4" w:space="0" w:color="auto"/>
              <w:bottom w:val="single" w:sz="4" w:space="0" w:color="auto"/>
              <w:right w:val="single" w:sz="4" w:space="0" w:color="auto"/>
            </w:tcBorders>
            <w:vAlign w:val="center"/>
          </w:tcPr>
          <w:p w14:paraId="651C8ACC" w14:textId="77777777" w:rsidR="006824C3" w:rsidRPr="002D5AEE" w:rsidRDefault="006824C3">
            <w:pPr>
              <w:pStyle w:val="NormalIndent"/>
              <w:spacing w:before="240" w:after="240"/>
              <w:ind w:left="241"/>
              <w:jc w:val="center"/>
              <w:rPr>
                <w:rFonts w:ascii="Arial" w:hAnsi="Arial" w:cs="Arial"/>
                <w:color w:val="000000"/>
                <w:sz w:val="18"/>
                <w:szCs w:val="18"/>
                <w:highlight w:val="red"/>
                <w:lang w:val="en-AU"/>
              </w:rPr>
            </w:pPr>
            <w:r w:rsidRPr="002D5AEE">
              <w:rPr>
                <w:rFonts w:ascii="Arial" w:hAnsi="Arial" w:cs="Arial"/>
                <w:color w:val="000000"/>
                <w:sz w:val="18"/>
                <w:szCs w:val="18"/>
                <w:lang w:val="en-AU"/>
              </w:rPr>
              <w:t>$5 per month (optional)</w:t>
            </w:r>
          </w:p>
        </w:tc>
        <w:tc>
          <w:tcPr>
            <w:tcW w:w="2794" w:type="pct"/>
            <w:gridSpan w:val="3"/>
            <w:tcBorders>
              <w:top w:val="single" w:sz="4" w:space="0" w:color="auto"/>
              <w:left w:val="single" w:sz="4" w:space="0" w:color="auto"/>
              <w:bottom w:val="single" w:sz="4" w:space="0" w:color="auto"/>
              <w:right w:val="single" w:sz="4" w:space="0" w:color="auto"/>
            </w:tcBorders>
            <w:vAlign w:val="center"/>
          </w:tcPr>
          <w:p w14:paraId="1305984B" w14:textId="77777777" w:rsidR="006824C3" w:rsidRPr="002D5AEE" w:rsidRDefault="006824C3">
            <w:pPr>
              <w:pStyle w:val="Index1"/>
              <w:rPr>
                <w:color w:val="000000"/>
                <w:highlight w:val="red"/>
              </w:rPr>
            </w:pPr>
            <w:r w:rsidRPr="002D5AEE">
              <w:rPr>
                <w:color w:val="000000"/>
              </w:rPr>
              <w:t xml:space="preserve">Included (for iPhone customers only) </w:t>
            </w:r>
          </w:p>
        </w:tc>
      </w:tr>
      <w:tr w:rsidR="006824C3" w:rsidRPr="005E5885" w14:paraId="768E1027"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783F7C93"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369B1554" w14:textId="77777777" w:rsidR="006824C3" w:rsidRPr="002D5AEE" w:rsidRDefault="006824C3">
            <w:pPr>
              <w:pStyle w:val="Index1"/>
              <w:rPr>
                <w:color w:val="000000"/>
              </w:rPr>
            </w:pPr>
            <w:r w:rsidRPr="002D5AEE">
              <w:rPr>
                <w:color w:val="000000"/>
              </w:rPr>
              <w:t>$10/GB (to be used before the end of your billing month) or $0.03/MB if you’ve opted out of Extra Data</w:t>
            </w:r>
            <w:r w:rsidR="00A059B7" w:rsidRPr="002D5AEE">
              <w:rPr>
                <w:color w:val="000000"/>
              </w:rPr>
              <w:t xml:space="preserve"> (until you reach the $100 Excess Cap, when your</w:t>
            </w:r>
            <w:r w:rsidR="00A63F6A" w:rsidRPr="002D5AEE">
              <w:rPr>
                <w:color w:val="000000"/>
              </w:rPr>
              <w:t xml:space="preserve"> </w:t>
            </w:r>
            <w:r w:rsidR="00A059B7" w:rsidRPr="002D5AEE">
              <w:rPr>
                <w:color w:val="000000"/>
              </w:rPr>
              <w:t>service will be shaped to Peace of Mind data)</w:t>
            </w:r>
          </w:p>
        </w:tc>
      </w:tr>
      <w:tr w:rsidR="006824C3" w:rsidRPr="005E5885" w14:paraId="01C466E1"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430EA3CD"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128BC"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23AEBE39" w14:textId="77777777" w:rsidR="006824C3" w:rsidRPr="002D5AEE" w:rsidRDefault="007128BC">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r w:rsidR="005E5885" w:rsidRPr="005E5885" w14:paraId="5AAF4C27" w14:textId="77777777" w:rsidTr="006824C3">
        <w:trPr>
          <w:gridAfter w:val="4"/>
          <w:wAfter w:w="3729" w:type="pct"/>
        </w:trPr>
        <w:tc>
          <w:tcPr>
            <w:tcW w:w="1271" w:type="pct"/>
            <w:tcBorders>
              <w:top w:val="single" w:sz="4" w:space="0" w:color="auto"/>
              <w:left w:val="single" w:sz="4" w:space="0" w:color="auto"/>
              <w:bottom w:val="single" w:sz="4" w:space="0" w:color="auto"/>
              <w:right w:val="single" w:sz="4" w:space="0" w:color="auto"/>
            </w:tcBorders>
            <w:vAlign w:val="center"/>
            <w:hideMark/>
          </w:tcPr>
          <w:p w14:paraId="66AB74DE" w14:textId="77777777" w:rsidR="006824C3" w:rsidRPr="002D5AEE" w:rsidRDefault="006824C3">
            <w:pPr>
              <w:spacing w:before="240" w:after="240"/>
              <w:rPr>
                <w:rFonts w:ascii="Arial" w:hAnsi="Arial" w:cs="Arial"/>
                <w:bCs/>
                <w:color w:val="000000"/>
                <w:sz w:val="18"/>
                <w:szCs w:val="18"/>
                <w:lang w:val="en-US"/>
              </w:rPr>
            </w:pPr>
          </w:p>
        </w:tc>
      </w:tr>
      <w:tr w:rsidR="006824C3" w:rsidRPr="005E5885" w14:paraId="187796A2" w14:textId="77777777" w:rsidTr="006824C3">
        <w:tc>
          <w:tcPr>
            <w:tcW w:w="1271" w:type="pct"/>
            <w:tcBorders>
              <w:top w:val="single" w:sz="4" w:space="0" w:color="auto"/>
              <w:left w:val="single" w:sz="4" w:space="0" w:color="auto"/>
              <w:bottom w:val="single" w:sz="4" w:space="0" w:color="auto"/>
              <w:right w:val="single" w:sz="4" w:space="0" w:color="auto"/>
            </w:tcBorders>
            <w:vAlign w:val="center"/>
            <w:hideMark/>
          </w:tcPr>
          <w:p w14:paraId="12096D68" w14:textId="77777777" w:rsidR="006824C3" w:rsidRPr="002D5AEE" w:rsidRDefault="006824C3">
            <w:pPr>
              <w:spacing w:before="240" w:after="240"/>
              <w:rPr>
                <w:rFonts w:ascii="Arial" w:hAnsi="Arial" w:cs="Arial"/>
                <w:bCs/>
                <w:color w:val="000000"/>
                <w:sz w:val="18"/>
                <w:szCs w:val="18"/>
                <w:lang w:val="en-US"/>
              </w:rPr>
            </w:pP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0EB6DE37" w14:textId="77777777" w:rsidR="006824C3" w:rsidRPr="002D5AEE" w:rsidRDefault="006824C3">
            <w:pPr>
              <w:pStyle w:val="Index1"/>
              <w:rPr>
                <w:color w:val="000000"/>
              </w:rPr>
            </w:pPr>
            <w:r w:rsidRPr="002D5AEE">
              <w:rPr>
                <w:color w:val="000000"/>
              </w:rPr>
              <w:t>Data Share SIM Plan $10</w:t>
            </w:r>
          </w:p>
        </w:tc>
      </w:tr>
      <w:tr w:rsidR="006824C3" w:rsidRPr="005E5885" w14:paraId="6BFE26A7"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3EDA9699"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62D04BF0" w14:textId="77777777" w:rsidR="006824C3" w:rsidRPr="002D5AEE" w:rsidRDefault="006824C3">
            <w:pPr>
              <w:pStyle w:val="Index1"/>
              <w:rPr>
                <w:color w:val="000000"/>
              </w:rPr>
            </w:pPr>
            <w:r w:rsidRPr="002D5AEE">
              <w:rPr>
                <w:color w:val="000000"/>
              </w:rPr>
              <w:t>$10</w:t>
            </w:r>
          </w:p>
        </w:tc>
      </w:tr>
      <w:tr w:rsidR="006824C3" w:rsidRPr="005E5885" w14:paraId="5C74A0F9"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101DC729" w14:textId="77777777" w:rsidR="006824C3" w:rsidRPr="002D5AEE" w:rsidRDefault="006824C3">
            <w:pPr>
              <w:spacing w:before="240" w:after="240"/>
              <w:rPr>
                <w:rFonts w:ascii="Arial" w:hAnsi="Arial" w:cs="Arial"/>
                <w:bCs/>
                <w:color w:val="000000"/>
                <w:sz w:val="18"/>
                <w:szCs w:val="18"/>
                <w:lang w:val="en-US"/>
              </w:rPr>
            </w:pPr>
            <w:r w:rsidRPr="002D5AEE">
              <w:rPr>
                <w:rFonts w:ascii="Arial" w:eastAsia="SimSun" w:hAnsi="Arial" w:cs="Arial"/>
                <w:color w:val="000000"/>
                <w:sz w:val="18"/>
                <w:szCs w:val="18"/>
                <w:lang w:eastAsia="zh-CN"/>
              </w:rPr>
              <w:t>Monthly data allowance to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616E3859" w14:textId="77777777" w:rsidR="006824C3" w:rsidRPr="002D5AEE" w:rsidRDefault="006824C3">
            <w:pPr>
              <w:pStyle w:val="Index1"/>
              <w:rPr>
                <w:color w:val="000000"/>
              </w:rPr>
            </w:pPr>
            <w:r w:rsidRPr="002D5AEE">
              <w:rPr>
                <w:color w:val="000000"/>
              </w:rPr>
              <w:t>100MB</w:t>
            </w:r>
          </w:p>
        </w:tc>
      </w:tr>
      <w:tr w:rsidR="006824C3" w:rsidRPr="005E5885" w14:paraId="3EC5F794" w14:textId="77777777" w:rsidTr="006824C3">
        <w:tc>
          <w:tcPr>
            <w:tcW w:w="1271" w:type="pct"/>
            <w:tcBorders>
              <w:top w:val="single" w:sz="4" w:space="0" w:color="auto"/>
              <w:left w:val="single" w:sz="4" w:space="0" w:color="auto"/>
              <w:bottom w:val="single" w:sz="4" w:space="0" w:color="auto"/>
              <w:right w:val="single" w:sz="4" w:space="0" w:color="auto"/>
            </w:tcBorders>
            <w:vAlign w:val="center"/>
          </w:tcPr>
          <w:p w14:paraId="015046DA"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hAnsi="Arial" w:cs="Arial"/>
                <w:bCs/>
                <w:color w:val="000000"/>
                <w:sz w:val="18"/>
                <w:szCs w:val="18"/>
                <w:lang w:val="en-US"/>
              </w:rPr>
              <w:t>Excess data rate for use in Australia</w:t>
            </w:r>
          </w:p>
        </w:tc>
        <w:tc>
          <w:tcPr>
            <w:tcW w:w="3729" w:type="pct"/>
            <w:gridSpan w:val="4"/>
            <w:tcBorders>
              <w:top w:val="single" w:sz="4" w:space="0" w:color="auto"/>
              <w:left w:val="single" w:sz="4" w:space="0" w:color="auto"/>
              <w:bottom w:val="single" w:sz="4" w:space="0" w:color="auto"/>
              <w:right w:val="single" w:sz="4" w:space="0" w:color="auto"/>
            </w:tcBorders>
            <w:vAlign w:val="center"/>
          </w:tcPr>
          <w:p w14:paraId="7FBADD3A" w14:textId="77777777" w:rsidR="006824C3" w:rsidRPr="002D5AEE" w:rsidRDefault="006824C3">
            <w:pPr>
              <w:pStyle w:val="Index1"/>
              <w:rPr>
                <w:color w:val="000000"/>
              </w:rPr>
            </w:pPr>
            <w:r w:rsidRPr="002D5AEE">
              <w:rPr>
                <w:color w:val="000000"/>
              </w:rPr>
              <w:t>$10/GB (to be used before the end of your billing month) or $0.03/MB if you’ve opted out of Extra Data</w:t>
            </w:r>
            <w:r w:rsidR="004C60E2" w:rsidRPr="002D5AEE">
              <w:rPr>
                <w:color w:val="000000"/>
              </w:rPr>
              <w:t xml:space="preserve"> (until you reach the $100 Excess Cap, when your</w:t>
            </w:r>
            <w:r w:rsidR="00A63F6A" w:rsidRPr="002D5AEE">
              <w:rPr>
                <w:color w:val="000000"/>
              </w:rPr>
              <w:t xml:space="preserve"> </w:t>
            </w:r>
            <w:r w:rsidR="004C60E2" w:rsidRPr="002D5AEE">
              <w:rPr>
                <w:color w:val="000000"/>
              </w:rPr>
              <w:t>service will be shaped to Peace of Mind data)</w:t>
            </w:r>
          </w:p>
        </w:tc>
      </w:tr>
    </w:tbl>
    <w:p w14:paraId="4BB7B15F" w14:textId="77777777" w:rsidR="006824C3" w:rsidRPr="002D5AEE" w:rsidRDefault="006824C3">
      <w:pPr>
        <w:pStyle w:val="Heading2"/>
        <w:numPr>
          <w:ilvl w:val="0"/>
          <w:numId w:val="0"/>
        </w:numPr>
        <w:rPr>
          <w:color w:val="000000"/>
        </w:rPr>
      </w:pPr>
    </w:p>
    <w:p w14:paraId="611C63B9" w14:textId="77777777" w:rsidR="006824C3" w:rsidRPr="002D5AEE" w:rsidRDefault="006824C3">
      <w:pPr>
        <w:ind w:left="720"/>
        <w:rPr>
          <w:rFonts w:ascii="Arial" w:hAnsi="Arial" w:cs="Arial"/>
          <w:color w:val="000000"/>
          <w:sz w:val="18"/>
          <w:szCs w:val="18"/>
        </w:rPr>
      </w:pPr>
      <w:r w:rsidRPr="002D5AEE">
        <w:rPr>
          <w:rFonts w:ascii="Arial" w:hAnsi="Arial" w:cs="Arial"/>
          <w:color w:val="000000"/>
          <w:sz w:val="18"/>
          <w:szCs w:val="18"/>
        </w:rPr>
        <w:lastRenderedPageBreak/>
        <w:t xml:space="preserve">When calculating data volumes: </w:t>
      </w:r>
    </w:p>
    <w:p w14:paraId="192AA4B9" w14:textId="77777777" w:rsidR="006824C3" w:rsidRPr="002D5AEE" w:rsidRDefault="006824C3">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p>
    <w:p w14:paraId="13FE11FF" w14:textId="77777777" w:rsidR="006824C3" w:rsidRPr="002D5AEE" w:rsidRDefault="006824C3">
      <w:pPr>
        <w:ind w:left="1418" w:hanging="698"/>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15050D60" w14:textId="77777777" w:rsidR="006824C3" w:rsidRPr="002D5AEE" w:rsidRDefault="006824C3">
      <w:pPr>
        <w:pStyle w:val="Heading1"/>
        <w:pageBreakBefore w:val="0"/>
        <w:rPr>
          <w:color w:val="000000"/>
          <w:lang w:val="en-US"/>
        </w:rPr>
      </w:pPr>
      <w:bookmarkStart w:id="1433" w:name="_Toc381380889"/>
      <w:bookmarkStart w:id="1434" w:name="_Toc394479120"/>
      <w:bookmarkStart w:id="1435" w:name="_Toc459561618"/>
      <w:bookmarkStart w:id="1436" w:name="_Toc492274426"/>
      <w:bookmarkStart w:id="1437" w:name="_Toc106353095"/>
      <w:r w:rsidRPr="002D5AEE">
        <w:rPr>
          <w:color w:val="000000"/>
          <w:lang w:val="en-US"/>
        </w:rPr>
        <w:t>Mobile Accelerate Data Share BYO Packages</w:t>
      </w:r>
      <w:bookmarkEnd w:id="1433"/>
      <w:bookmarkEnd w:id="1434"/>
      <w:bookmarkEnd w:id="1435"/>
      <w:bookmarkEnd w:id="1436"/>
      <w:bookmarkEnd w:id="1437"/>
    </w:p>
    <w:p w14:paraId="7DDED604" w14:textId="77777777" w:rsidR="006824C3" w:rsidRPr="002D5AEE" w:rsidRDefault="006824C3">
      <w:pPr>
        <w:pStyle w:val="Indent1"/>
        <w:ind w:left="0"/>
        <w:rPr>
          <w:color w:val="000000"/>
        </w:rPr>
      </w:pPr>
      <w:bookmarkStart w:id="1438" w:name="_Toc459561619"/>
      <w:bookmarkStart w:id="1439" w:name="_Toc492274427"/>
      <w:bookmarkStart w:id="1440" w:name="_Toc519254681"/>
      <w:bookmarkStart w:id="1441" w:name="_Toc106353096"/>
      <w:bookmarkStart w:id="1442" w:name="_Toc381380890"/>
      <w:bookmarkStart w:id="1443" w:name="_Toc394479121"/>
      <w:r w:rsidRPr="002D5AEE">
        <w:rPr>
          <w:color w:val="000000"/>
        </w:rPr>
        <w:t>Not available to new or recontracting customers on and from 12 May 2015</w:t>
      </w:r>
      <w:bookmarkEnd w:id="1438"/>
      <w:bookmarkEnd w:id="1439"/>
      <w:bookmarkEnd w:id="1440"/>
      <w:bookmarkEnd w:id="1441"/>
    </w:p>
    <w:p w14:paraId="68C555DB" w14:textId="77777777" w:rsidR="006824C3" w:rsidRPr="002D5AEE" w:rsidRDefault="006824C3">
      <w:pPr>
        <w:pStyle w:val="Indent1"/>
        <w:rPr>
          <w:color w:val="000000"/>
        </w:rPr>
      </w:pPr>
      <w:bookmarkStart w:id="1444" w:name="_Toc459561620"/>
      <w:bookmarkStart w:id="1445" w:name="_Toc492274428"/>
      <w:bookmarkStart w:id="1446" w:name="_Toc106353097"/>
      <w:r w:rsidRPr="002D5AEE">
        <w:rPr>
          <w:color w:val="000000"/>
        </w:rPr>
        <w:t>What is the Mobile Accelerate Data Share BYO Package</w:t>
      </w:r>
      <w:bookmarkEnd w:id="1442"/>
      <w:bookmarkEnd w:id="1443"/>
      <w:bookmarkEnd w:id="1444"/>
      <w:bookmarkEnd w:id="1445"/>
      <w:bookmarkEnd w:id="1446"/>
    </w:p>
    <w:p w14:paraId="757B9CE1" w14:textId="77777777" w:rsidR="006824C3" w:rsidRPr="002D5AEE" w:rsidRDefault="006824C3">
      <w:pPr>
        <w:pStyle w:val="Heading2"/>
        <w:rPr>
          <w:color w:val="000000"/>
        </w:rPr>
      </w:pPr>
      <w:r w:rsidRPr="002D5AEE">
        <w:rPr>
          <w:color w:val="000000"/>
        </w:rPr>
        <w:t>The Mobile Accelerate Data Share BYO Package (</w:t>
      </w:r>
      <w:r w:rsidRPr="002D5AEE">
        <w:rPr>
          <w:b/>
          <w:color w:val="000000"/>
        </w:rPr>
        <w:t>Data Share BYO Package</w:t>
      </w:r>
      <w:r w:rsidRPr="002D5AEE">
        <w:rPr>
          <w:color w:val="000000"/>
        </w:rPr>
        <w:t xml:space="preserve">) includes: </w:t>
      </w:r>
    </w:p>
    <w:p w14:paraId="223E5A47" w14:textId="77777777" w:rsidR="006824C3" w:rsidRPr="002D5AEE" w:rsidRDefault="006824C3">
      <w:pPr>
        <w:pStyle w:val="Heading3"/>
        <w:rPr>
          <w:color w:val="000000"/>
        </w:rPr>
      </w:pPr>
      <w:r w:rsidRPr="002D5AEE">
        <w:rPr>
          <w:color w:val="000000"/>
        </w:rPr>
        <w:t>a Mobile Accelerate BYO Plan - Data Share for your Telstra mobile phone service (</w:t>
      </w:r>
      <w:r w:rsidRPr="002D5AEE">
        <w:rPr>
          <w:b/>
          <w:color w:val="000000"/>
        </w:rPr>
        <w:t>Data Share BYO Plan</w:t>
      </w:r>
      <w:r w:rsidRPr="002D5AEE">
        <w:rPr>
          <w:color w:val="000000"/>
        </w:rPr>
        <w:t xml:space="preserve">); and </w:t>
      </w:r>
    </w:p>
    <w:p w14:paraId="4D1A170E" w14:textId="77777777" w:rsidR="006824C3" w:rsidRPr="002D5AEE" w:rsidRDefault="006824C3">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BYO Plan. </w:t>
      </w:r>
    </w:p>
    <w:p w14:paraId="7CF355F0" w14:textId="77777777" w:rsidR="006824C3" w:rsidRPr="002D5AEE" w:rsidRDefault="006824C3">
      <w:pPr>
        <w:pStyle w:val="Heading2"/>
        <w:rPr>
          <w:color w:val="000000"/>
        </w:rPr>
      </w:pPr>
      <w:r w:rsidRPr="002D5AEE">
        <w:rPr>
          <w:color w:val="000000"/>
        </w:rPr>
        <w:t>Data Share BYO Packages will be offered with a minimum term of 12 or 24 months.</w:t>
      </w:r>
    </w:p>
    <w:p w14:paraId="1E34E0EF" w14:textId="77777777" w:rsidR="006824C3" w:rsidRPr="002D5AEE" w:rsidRDefault="006824C3">
      <w:pPr>
        <w:pStyle w:val="Heading2"/>
        <w:rPr>
          <w:color w:val="000000"/>
        </w:rPr>
      </w:pPr>
      <w:r w:rsidRPr="002D5AEE">
        <w:rPr>
          <w:color w:val="000000"/>
        </w:rPr>
        <w:t>You can share the monthly data allowance that comes with your Data Share BYO Plan and Data Share SIM Plan(s) with:</w:t>
      </w:r>
    </w:p>
    <w:p w14:paraId="6DA5F754" w14:textId="77777777" w:rsidR="006824C3" w:rsidRPr="002D5AEE" w:rsidRDefault="006824C3">
      <w:pPr>
        <w:pStyle w:val="Heading3"/>
        <w:rPr>
          <w:color w:val="000000"/>
        </w:rPr>
      </w:pPr>
      <w:r w:rsidRPr="002D5AEE">
        <w:rPr>
          <w:color w:val="000000"/>
        </w:rPr>
        <w:t>services forming part of your Data Share BYO Package; and</w:t>
      </w:r>
    </w:p>
    <w:p w14:paraId="130E4ECC" w14:textId="77777777" w:rsidR="006824C3" w:rsidRPr="002D5AEE" w:rsidRDefault="006824C3">
      <w:pPr>
        <w:pStyle w:val="Heading3"/>
        <w:rPr>
          <w:color w:val="000000"/>
        </w:rPr>
      </w:pPr>
      <w:r w:rsidRPr="002D5AEE">
        <w:rPr>
          <w:color w:val="000000"/>
        </w:rPr>
        <w:t>other Data Share Packages, Data Share BYO Packages, Data Share SIM Plans, Every Day Connect Data Share Plans, Every Day Connect Data Share BYO Plans, Shared Data Packs and Go Mobile, Go Mobile Casual and Go Mobile BYO Plans, on your single account while in Australia (</w:t>
      </w:r>
      <w:r w:rsidRPr="002D5AEE">
        <w:rPr>
          <w:b/>
          <w:color w:val="000000"/>
        </w:rPr>
        <w:t>Eligible Data Share Services</w:t>
      </w:r>
      <w:r w:rsidRPr="002D5AEE">
        <w:rPr>
          <w:color w:val="000000"/>
        </w:rPr>
        <w:t xml:space="preserve">).  </w:t>
      </w:r>
    </w:p>
    <w:p w14:paraId="26F1B690" w14:textId="77777777" w:rsidR="006824C3" w:rsidRPr="002D5AEE" w:rsidRDefault="006824C3">
      <w:pPr>
        <w:pStyle w:val="Indent1"/>
        <w:rPr>
          <w:color w:val="000000"/>
        </w:rPr>
      </w:pPr>
      <w:bookmarkStart w:id="1447" w:name="_Toc381380891"/>
      <w:bookmarkStart w:id="1448" w:name="_Toc394479122"/>
      <w:bookmarkStart w:id="1449" w:name="_Toc459561621"/>
      <w:bookmarkStart w:id="1450" w:name="_Toc492274429"/>
      <w:bookmarkStart w:id="1451" w:name="_Toc106353098"/>
      <w:r w:rsidRPr="002D5AEE">
        <w:rPr>
          <w:color w:val="000000"/>
        </w:rPr>
        <w:t>Data Share SIM Plan</w:t>
      </w:r>
      <w:bookmarkEnd w:id="1447"/>
      <w:bookmarkEnd w:id="1448"/>
      <w:bookmarkEnd w:id="1449"/>
      <w:bookmarkEnd w:id="1450"/>
      <w:bookmarkEnd w:id="1451"/>
    </w:p>
    <w:p w14:paraId="21F56C9C" w14:textId="77777777" w:rsidR="006824C3" w:rsidRPr="002D5AEE" w:rsidRDefault="006824C3">
      <w:pPr>
        <w:pStyle w:val="Heading2"/>
        <w:rPr>
          <w:color w:val="000000"/>
        </w:rPr>
      </w:pPr>
      <w:r w:rsidRPr="002D5AEE">
        <w:rPr>
          <w:color w:val="000000"/>
        </w:rPr>
        <w:t>Each Data Share SIM Plan includes a monthly data allowance of 100MB. You will not pay for data usage within the monthly data allowance for your Data Share SIM Plan.</w:t>
      </w:r>
    </w:p>
    <w:p w14:paraId="5F545C49" w14:textId="77777777" w:rsidR="006824C3" w:rsidRPr="002D5AEE" w:rsidRDefault="006824C3">
      <w:pPr>
        <w:pStyle w:val="Heading2"/>
        <w:rPr>
          <w:color w:val="000000"/>
        </w:rPr>
      </w:pPr>
      <w:r w:rsidRPr="002D5AEE">
        <w:rPr>
          <w:color w:val="000000"/>
        </w:rPr>
        <w:t xml:space="preserve">Notwithstanding clauses </w:t>
      </w:r>
      <w:r w:rsidR="000B5777" w:rsidRPr="002D5AEE">
        <w:rPr>
          <w:b/>
          <w:color w:val="000000"/>
        </w:rPr>
        <w:t>7</w:t>
      </w:r>
      <w:r w:rsidRPr="002D5AEE">
        <w:rPr>
          <w:b/>
          <w:color w:val="000000"/>
        </w:rPr>
        <w:t>.6</w:t>
      </w:r>
      <w:r w:rsidRPr="002D5AEE">
        <w:rPr>
          <w:color w:val="000000"/>
        </w:rPr>
        <w:t xml:space="preserve"> and </w:t>
      </w:r>
      <w:r w:rsidR="000B5777" w:rsidRPr="002D5AEE">
        <w:rPr>
          <w:b/>
          <w:color w:val="000000"/>
        </w:rPr>
        <w:t>7</w:t>
      </w:r>
      <w:r w:rsidRPr="002D5AEE">
        <w:rPr>
          <w:b/>
          <w:color w:val="000000"/>
        </w:rPr>
        <w:t>.7</w:t>
      </w:r>
      <w:r w:rsidRPr="002D5AEE">
        <w:rPr>
          <w:color w:val="000000"/>
        </w:rPr>
        <w:t>, from 12 May 2015 you do not require a Data Share SIM Plan; you can cancel it at any time and still continue sharing data with Eligible Data Share Services.</w:t>
      </w:r>
    </w:p>
    <w:p w14:paraId="42653E87" w14:textId="77777777" w:rsidR="006824C3" w:rsidRPr="002D5AEE" w:rsidRDefault="006824C3">
      <w:pPr>
        <w:pStyle w:val="Heading2"/>
        <w:rPr>
          <w:color w:val="000000"/>
        </w:rPr>
      </w:pPr>
      <w:bookmarkStart w:id="1452" w:name="_Ref376270523"/>
      <w:r w:rsidRPr="002D5AEE">
        <w:rPr>
          <w:color w:val="000000"/>
        </w:rPr>
        <w:t>You must have at least one Data Share SIM Plan connected to your Data Share BYO Package at all times.</w:t>
      </w:r>
      <w:bookmarkEnd w:id="1452"/>
      <w:r w:rsidRPr="002D5AEE">
        <w:rPr>
          <w:color w:val="000000"/>
        </w:rPr>
        <w:t xml:space="preserve"> </w:t>
      </w:r>
    </w:p>
    <w:p w14:paraId="411C8AFF" w14:textId="7B3F81EA" w:rsidR="006824C3" w:rsidRPr="002D5AEE" w:rsidRDefault="006824C3">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_Ref376270523 \r \h  \* MERGEFORMAT </w:instrText>
      </w:r>
      <w:r w:rsidRPr="002D5AEE">
        <w:rPr>
          <w:b/>
          <w:color w:val="000000"/>
        </w:rPr>
      </w:r>
      <w:r w:rsidRPr="002D5AEE">
        <w:rPr>
          <w:b/>
          <w:color w:val="000000"/>
        </w:rPr>
        <w:fldChar w:fldCharType="separate"/>
      </w:r>
      <w:r w:rsidR="002F1A8B">
        <w:rPr>
          <w:b/>
          <w:color w:val="000000"/>
        </w:rPr>
        <w:t>26.6</w:t>
      </w:r>
      <w:r w:rsidRPr="002D5AEE">
        <w:rPr>
          <w:b/>
          <w:color w:val="000000"/>
        </w:rPr>
        <w:fldChar w:fldCharType="end"/>
      </w:r>
      <w:r w:rsidRPr="002D5AEE">
        <w:rPr>
          <w:color w:val="000000"/>
        </w:rPr>
        <w:t xml:space="preserve">, you can cancel your Data Share SIM Plan at any time. </w:t>
      </w:r>
    </w:p>
    <w:p w14:paraId="7F0D3D30" w14:textId="77777777" w:rsidR="006824C3" w:rsidRPr="002D5AEE" w:rsidRDefault="006824C3">
      <w:pPr>
        <w:pStyle w:val="Heading2"/>
        <w:rPr>
          <w:color w:val="000000"/>
        </w:rPr>
      </w:pPr>
      <w:r w:rsidRPr="002D5AEE">
        <w:rPr>
          <w:color w:val="000000"/>
        </w:rPr>
        <w:t xml:space="preserve">If your Data Share BYO Plan is cancelled, any Data Share SIM Plans connected to your Data Share BYO Plan will be cancelled. </w:t>
      </w:r>
    </w:p>
    <w:p w14:paraId="39F15180" w14:textId="77777777" w:rsidR="006824C3" w:rsidRPr="002D5AEE" w:rsidRDefault="006824C3">
      <w:pPr>
        <w:pStyle w:val="Heading2"/>
        <w:rPr>
          <w:color w:val="000000"/>
        </w:rPr>
      </w:pPr>
      <w:r w:rsidRPr="002D5AEE">
        <w:rPr>
          <w:color w:val="000000"/>
        </w:rPr>
        <w:lastRenderedPageBreak/>
        <w:t xml:space="preserve">For an additional monthly fee of $10 per month or such other fee associated with the current Data Share SIM(s) available at the time, you may at any time add an additional Data Share SIM Plan to your Data Share BYO Package. You can have up to five Data Share SIM Plans per Data Share BYO Package.  </w:t>
      </w:r>
    </w:p>
    <w:p w14:paraId="79D06719" w14:textId="77777777" w:rsidR="006824C3" w:rsidRPr="002D5AEE" w:rsidRDefault="006824C3">
      <w:pPr>
        <w:pStyle w:val="Heading2"/>
        <w:rPr>
          <w:color w:val="000000"/>
        </w:rPr>
      </w:pPr>
      <w:r w:rsidRPr="002D5AEE">
        <w:rPr>
          <w:color w:val="000000"/>
        </w:rPr>
        <w:t>From 12 May 2015, once you have used your shared monthly data allowance, you’ll be charged an additional $10 for each extra 1GB of data (or part thereof) that you use in Australia (</w:t>
      </w:r>
      <w:r w:rsidRPr="002D5AEE">
        <w:rPr>
          <w:b/>
          <w:color w:val="000000"/>
        </w:rPr>
        <w:t>Extra Data</w:t>
      </w:r>
      <w:r w:rsidRPr="002D5AEE">
        <w:rPr>
          <w:color w:val="000000"/>
        </w:rPr>
        <w:t xml:space="preserve">). Extra Data will be shared with any Eligible Data Share Services on your account and will expire at the end of your billing month. If you’ve opted out of Extra Data, you must pay for excess data usage at a rate of $0.03/MB (or part thereof). </w:t>
      </w:r>
      <w:r w:rsidR="000D2F6E" w:rsidRPr="002D5AEE">
        <w:rPr>
          <w:rFonts w:eastAsia="Arial Unicode MS"/>
          <w:color w:val="000000"/>
        </w:rPr>
        <w:t xml:space="preserve"> </w:t>
      </w:r>
      <w:r w:rsidR="0023248F" w:rsidRPr="002D5AEE">
        <w:rPr>
          <w:rFonts w:eastAsia="Arial Unicode MS"/>
          <w:color w:val="000000"/>
        </w:rPr>
        <w:t>Regardless of whether you have opted out of Extra Data, y</w:t>
      </w:r>
      <w:r w:rsidR="000D2F6E" w:rsidRPr="002D5AEE">
        <w:rPr>
          <w:rFonts w:eastAsia="Arial Unicode MS"/>
          <w:color w:val="000000"/>
        </w:rPr>
        <w:t>ou must pay us the excess charges up to an excess cap amount of $100 per month</w:t>
      </w:r>
      <w:r w:rsidR="004733E7" w:rsidRPr="002D5AEE">
        <w:rPr>
          <w:rFonts w:eastAsia="Arial Unicode MS"/>
          <w:color w:val="000000"/>
        </w:rPr>
        <w:t xml:space="preserve"> (across the devices </w:t>
      </w:r>
      <w:r w:rsidR="00681E4C" w:rsidRPr="002D5AEE">
        <w:rPr>
          <w:rFonts w:eastAsia="Arial Unicode MS"/>
          <w:color w:val="000000"/>
        </w:rPr>
        <w:t>sharing data)</w:t>
      </w:r>
      <w:r w:rsidR="000D2F6E" w:rsidRPr="002D5AEE">
        <w:rPr>
          <w:rFonts w:eastAsia="Arial Unicode MS"/>
          <w:color w:val="000000"/>
        </w:rPr>
        <w:t xml:space="preserve"> (“</w:t>
      </w:r>
      <w:r w:rsidR="000D2F6E" w:rsidRPr="002D5AEE">
        <w:rPr>
          <w:rFonts w:eastAsia="Arial Unicode MS"/>
          <w:b/>
          <w:bCs w:val="0"/>
          <w:color w:val="000000"/>
        </w:rPr>
        <w:t>Excess Cap</w:t>
      </w:r>
      <w:r w:rsidR="000D2F6E" w:rsidRPr="002D5AEE">
        <w:rPr>
          <w:rFonts w:eastAsia="Arial Unicode MS"/>
          <w:bCs w:val="0"/>
          <w:color w:val="000000"/>
        </w:rPr>
        <w:t>”).</w:t>
      </w:r>
      <w:r w:rsidR="000D2F6E" w:rsidRPr="002D5AEE">
        <w:rPr>
          <w:rFonts w:eastAsia="Arial Unicode MS"/>
          <w:b/>
          <w:bCs w:val="0"/>
          <w:color w:val="000000"/>
        </w:rPr>
        <w:t xml:space="preserve"> </w:t>
      </w:r>
      <w:r w:rsidR="000D2F6E" w:rsidRPr="002D5AEE">
        <w:rPr>
          <w:rFonts w:eastAsia="Arial Unicode MS"/>
          <w:color w:val="000000"/>
        </w:rPr>
        <w:t xml:space="preserve">Once you reach the Excess Cap, </w:t>
      </w:r>
      <w:r w:rsidR="00233320" w:rsidRPr="002D5AEE">
        <w:rPr>
          <w:rFonts w:eastAsia="Arial Unicode MS"/>
          <w:color w:val="000000"/>
        </w:rPr>
        <w:t>the</w:t>
      </w:r>
      <w:r w:rsidR="000D2F6E" w:rsidRPr="002D5AEE">
        <w:rPr>
          <w:rFonts w:eastAsia="Arial Unicode MS"/>
          <w:color w:val="000000"/>
        </w:rPr>
        <w:t xml:space="preserv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D2F6E" w:rsidRPr="002D5AEE">
        <w:rPr>
          <w:rFonts w:eastAsia="Arial Unicode MS"/>
          <w:color w:val="000000"/>
        </w:rPr>
        <w:t xml:space="preserve"> do not count towards the Excess Cap and you will have to pay any applicable charges. See clause 22.14 – 22.15 below for more information on Peace of Mind data.</w:t>
      </w:r>
    </w:p>
    <w:p w14:paraId="4B1034D9" w14:textId="77777777" w:rsidR="006824C3" w:rsidRPr="002D5AEE" w:rsidRDefault="006824C3">
      <w:pPr>
        <w:pStyle w:val="Heading2"/>
        <w:rPr>
          <w:color w:val="000000"/>
        </w:rPr>
      </w:pPr>
      <w:r w:rsidRPr="002D5AEE">
        <w:rPr>
          <w:color w:val="000000"/>
        </w:rPr>
        <w:t>Any unused data allowance and Extra Data, if applicable, will expire at the end of each billing month.</w:t>
      </w:r>
    </w:p>
    <w:p w14:paraId="47C851F5" w14:textId="77777777" w:rsidR="006824C3" w:rsidRPr="002D5AEE" w:rsidRDefault="006824C3">
      <w:pPr>
        <w:pStyle w:val="Heading2"/>
        <w:rPr>
          <w:color w:val="000000"/>
        </w:rPr>
      </w:pPr>
      <w:r w:rsidRPr="002D5AEE">
        <w:rPr>
          <w:color w:val="000000"/>
        </w:rPr>
        <w:t xml:space="preserve">$5/mth Data Share SIM Plans and $10/mth Data Share SIM Plans are not capable of making outbound voice calls or sending SMS. </w:t>
      </w:r>
    </w:p>
    <w:p w14:paraId="6AFCF7C5" w14:textId="77777777" w:rsidR="006824C3" w:rsidRPr="002D5AEE" w:rsidRDefault="006824C3">
      <w:pPr>
        <w:pStyle w:val="Heading2"/>
        <w:rPr>
          <w:color w:val="000000"/>
        </w:rPr>
      </w:pPr>
      <w:r w:rsidRPr="002D5AEE">
        <w:rPr>
          <w:color w:val="000000"/>
        </w:rPr>
        <w:t>If you have a $5/mth Data Share SIM Plan or a $10/mth Data Share SIM Plan, the SIM connected to your Data Share SIM Plan must only be used in a data-only device (such as a tablet) and must not be used in a mobile handset to access Telstra’s mobile network.</w:t>
      </w:r>
    </w:p>
    <w:p w14:paraId="05BA439F" w14:textId="77777777" w:rsidR="004C60E2" w:rsidRPr="002D5AEE" w:rsidRDefault="004C60E2">
      <w:pPr>
        <w:pStyle w:val="Indent1"/>
        <w:spacing w:before="240"/>
        <w:ind w:left="0"/>
        <w:rPr>
          <w:color w:val="000000"/>
        </w:rPr>
      </w:pPr>
      <w:bookmarkStart w:id="1453" w:name="_Toc106353099"/>
      <w:bookmarkStart w:id="1454" w:name="_Toc381380892"/>
      <w:bookmarkStart w:id="1455" w:name="_Toc394479123"/>
      <w:bookmarkStart w:id="1456" w:name="_Toc459561622"/>
      <w:bookmarkStart w:id="1457" w:name="_Toc492274430"/>
      <w:r w:rsidRPr="002D5AEE">
        <w:rPr>
          <w:color w:val="000000"/>
        </w:rPr>
        <w:t>Peace of Mind data</w:t>
      </w:r>
      <w:bookmarkEnd w:id="1453"/>
    </w:p>
    <w:p w14:paraId="55C0D266" w14:textId="77777777" w:rsidR="004C60E2" w:rsidRPr="002D5AEE" w:rsidRDefault="00A63F6A">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4C60E2" w:rsidRPr="002D5AEE">
        <w:rPr>
          <w:rFonts w:eastAsia="Arial Unicode MS"/>
          <w:color w:val="000000"/>
        </w:rPr>
        <w:t xml:space="preserve">. </w:t>
      </w:r>
    </w:p>
    <w:p w14:paraId="61547044" w14:textId="77777777" w:rsidR="004C60E2" w:rsidRPr="002D5AEE" w:rsidRDefault="004C60E2">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7F63B90A" w14:textId="77777777" w:rsidR="006824C3" w:rsidRPr="002D5AEE" w:rsidRDefault="006824C3">
      <w:pPr>
        <w:pStyle w:val="Indent1"/>
        <w:rPr>
          <w:color w:val="000000"/>
        </w:rPr>
      </w:pPr>
      <w:bookmarkStart w:id="1458" w:name="_Toc106353100"/>
      <w:r w:rsidRPr="002D5AEE">
        <w:rPr>
          <w:color w:val="000000"/>
        </w:rPr>
        <w:t>Eligibility</w:t>
      </w:r>
      <w:bookmarkEnd w:id="1454"/>
      <w:bookmarkEnd w:id="1455"/>
      <w:bookmarkEnd w:id="1456"/>
      <w:bookmarkEnd w:id="1457"/>
      <w:bookmarkEnd w:id="1458"/>
    </w:p>
    <w:p w14:paraId="2FBEBAC1" w14:textId="77777777" w:rsidR="006824C3" w:rsidRPr="002D5AEE" w:rsidRDefault="006824C3">
      <w:pPr>
        <w:pStyle w:val="Heading2"/>
        <w:rPr>
          <w:color w:val="000000"/>
        </w:rPr>
      </w:pPr>
      <w:r w:rsidRPr="002D5AEE">
        <w:rPr>
          <w:color w:val="000000"/>
        </w:rPr>
        <w:t>You will be eligible to take up a Data Share BYO Package if you are a new customer or an existing customer on our new customer care and billing system.  If you have a 13 digit account number you are on our new system.</w:t>
      </w:r>
    </w:p>
    <w:p w14:paraId="430F5D59" w14:textId="77777777" w:rsidR="006824C3" w:rsidRPr="002D5AEE" w:rsidRDefault="006824C3">
      <w:pPr>
        <w:pStyle w:val="Indent1"/>
        <w:rPr>
          <w:color w:val="000000"/>
        </w:rPr>
      </w:pPr>
      <w:bookmarkStart w:id="1459" w:name="_Toc381380893"/>
      <w:bookmarkStart w:id="1460" w:name="_Toc394479124"/>
      <w:bookmarkStart w:id="1461" w:name="_Toc459561623"/>
      <w:bookmarkStart w:id="1462" w:name="_Toc492274431"/>
      <w:bookmarkStart w:id="1463" w:name="_Toc106353101"/>
      <w:r w:rsidRPr="002D5AEE">
        <w:rPr>
          <w:color w:val="000000"/>
        </w:rPr>
        <w:lastRenderedPageBreak/>
        <w:t>Availability</w:t>
      </w:r>
      <w:bookmarkEnd w:id="1459"/>
      <w:bookmarkEnd w:id="1460"/>
      <w:bookmarkEnd w:id="1461"/>
      <w:bookmarkEnd w:id="1462"/>
      <w:bookmarkEnd w:id="1463"/>
    </w:p>
    <w:p w14:paraId="3F7CF400" w14:textId="77777777" w:rsidR="006824C3" w:rsidRPr="002D5AEE" w:rsidRDefault="006824C3">
      <w:pPr>
        <w:pStyle w:val="Heading2"/>
        <w:rPr>
          <w:color w:val="000000"/>
        </w:rPr>
      </w:pPr>
      <w:r w:rsidRPr="002D5AEE">
        <w:rPr>
          <w:color w:val="000000"/>
        </w:rPr>
        <w:t xml:space="preserve">Data Share BYO Packages are available on and from 4 March 2014, until they are withdrawn by us.  </w:t>
      </w:r>
    </w:p>
    <w:p w14:paraId="37A98795" w14:textId="77777777" w:rsidR="006824C3" w:rsidRPr="002D5AEE" w:rsidRDefault="006824C3">
      <w:pPr>
        <w:pStyle w:val="Heading2"/>
        <w:rPr>
          <w:color w:val="000000"/>
        </w:rPr>
      </w:pPr>
      <w:r w:rsidRPr="002D5AEE">
        <w:rPr>
          <w:color w:val="000000"/>
        </w:rPr>
        <w:t xml:space="preserve">If you want to connect your existing Telstra mobile service to a Data Share BYO Plan or Data Share SIM Plan, you may need to cancel your current plan and pay us any applicable early termination and administration charges for that cancellation. </w:t>
      </w:r>
    </w:p>
    <w:p w14:paraId="7DC321F6" w14:textId="77777777" w:rsidR="006824C3" w:rsidRPr="002D5AEE" w:rsidRDefault="006824C3">
      <w:pPr>
        <w:pStyle w:val="Indent1"/>
        <w:rPr>
          <w:color w:val="000000"/>
        </w:rPr>
      </w:pPr>
      <w:bookmarkStart w:id="1464" w:name="_Toc394479125"/>
      <w:bookmarkStart w:id="1465" w:name="_Toc459561624"/>
      <w:bookmarkStart w:id="1466" w:name="_Toc492274432"/>
      <w:bookmarkStart w:id="1467" w:name="_Toc106353102"/>
      <w:r w:rsidRPr="002D5AEE">
        <w:rPr>
          <w:color w:val="000000"/>
        </w:rPr>
        <w:t>Telstra Upgrade Options</w:t>
      </w:r>
      <w:bookmarkEnd w:id="1464"/>
      <w:bookmarkEnd w:id="1465"/>
      <w:bookmarkEnd w:id="1466"/>
      <w:bookmarkEnd w:id="1467"/>
    </w:p>
    <w:p w14:paraId="41FADB78" w14:textId="77777777" w:rsidR="006824C3" w:rsidRPr="002D5AEE" w:rsidRDefault="006824C3">
      <w:pPr>
        <w:pStyle w:val="Heading2"/>
        <w:rPr>
          <w:color w:val="000000"/>
        </w:rPr>
      </w:pPr>
      <w:r w:rsidRPr="002D5AEE">
        <w:rPr>
          <w:color w:val="000000"/>
          <w:lang w:val="en-US"/>
        </w:rPr>
        <w:t xml:space="preserve">Mobile Accelerate Data Share BYO Plans - 24 month, are eligible for a Telstra Upgrade option. The Telstra Upgrade option terms and conditions </w:t>
      </w:r>
      <w:r w:rsidRPr="002D5AEE">
        <w:rPr>
          <w:color w:val="000000"/>
        </w:rPr>
        <w:t xml:space="preserve">are set out in </w:t>
      </w:r>
      <w:hyperlink r:id="rId203" w:history="1">
        <w:r w:rsidRPr="002D5AEE">
          <w:rPr>
            <w:rStyle w:val="Hyperlink"/>
            <w:color w:val="000000"/>
          </w:rPr>
          <w:t>Part C – Special Promotions of the Telstra Mobile Section of Our Customer Terms</w:t>
        </w:r>
      </w:hyperlink>
      <w:r w:rsidRPr="002D5AEE">
        <w:rPr>
          <w:color w:val="000000"/>
        </w:rPr>
        <w:t>.</w:t>
      </w:r>
    </w:p>
    <w:p w14:paraId="4FC2633C" w14:textId="77777777" w:rsidR="006824C3" w:rsidRPr="002D5AEE" w:rsidRDefault="006824C3">
      <w:pPr>
        <w:pStyle w:val="Indent1"/>
        <w:rPr>
          <w:color w:val="000000"/>
        </w:rPr>
      </w:pPr>
      <w:bookmarkStart w:id="1468" w:name="_Toc381380894"/>
      <w:bookmarkStart w:id="1469" w:name="_Toc394479126"/>
      <w:bookmarkStart w:id="1470" w:name="_Toc459561625"/>
      <w:bookmarkStart w:id="1471" w:name="_Toc492274433"/>
      <w:bookmarkStart w:id="1472" w:name="_Toc106353103"/>
      <w:r w:rsidRPr="002D5AEE">
        <w:rPr>
          <w:color w:val="000000"/>
        </w:rPr>
        <w:t>Device Options</w:t>
      </w:r>
      <w:bookmarkEnd w:id="1468"/>
      <w:bookmarkEnd w:id="1469"/>
      <w:bookmarkEnd w:id="1470"/>
      <w:bookmarkEnd w:id="1471"/>
      <w:bookmarkEnd w:id="1472"/>
    </w:p>
    <w:p w14:paraId="6F65CA10" w14:textId="77777777" w:rsidR="006824C3" w:rsidRPr="002D5AEE" w:rsidRDefault="006824C3">
      <w:pPr>
        <w:pStyle w:val="Heading2"/>
        <w:rPr>
          <w:color w:val="000000"/>
        </w:rPr>
      </w:pPr>
      <w:r w:rsidRPr="002D5AEE">
        <w:rPr>
          <w:color w:val="000000"/>
          <w:lang w:val="en-US"/>
        </w:rPr>
        <w:t xml:space="preserve">You need to bring your own (BYO) or purchase a Telstra Mobile Network compatible handset to take up this plan. </w:t>
      </w:r>
      <w:r w:rsidRPr="002D5AEE">
        <w:rPr>
          <w:color w:val="000000"/>
        </w:rPr>
        <w:t xml:space="preserve">Be sure to check that your device supports 3G-850MHz </w:t>
      </w:r>
      <w:r w:rsidRPr="002D5AEE">
        <w:rPr>
          <w:color w:val="000000"/>
          <w:lang w:val="en-US"/>
        </w:rPr>
        <w:t>and both 4G 1800MHz and 4G 700MHz banding</w:t>
      </w:r>
      <w:r w:rsidRPr="002D5AEE">
        <w:rPr>
          <w:color w:val="000000"/>
        </w:rPr>
        <w:t xml:space="preserve">, to ensure you get the best possible experience on the Telstra Mobile Network. Check your device manual or manufacturer’s website. See telstra.com/device for more information. </w:t>
      </w:r>
    </w:p>
    <w:p w14:paraId="2F05BCC7" w14:textId="77777777" w:rsidR="006824C3" w:rsidRPr="002D5AEE" w:rsidRDefault="006824C3">
      <w:pPr>
        <w:pStyle w:val="Heading2"/>
        <w:rPr>
          <w:color w:val="000000"/>
        </w:rPr>
      </w:pPr>
      <w:r w:rsidRPr="002D5AEE">
        <w:rPr>
          <w:color w:val="000000"/>
        </w:rPr>
        <w:t>Your Data Share SIM Plans are also compatible with a Device Payment Contract (</w:t>
      </w:r>
      <w:r w:rsidRPr="002D5AEE">
        <w:rPr>
          <w:b/>
          <w:color w:val="000000"/>
        </w:rPr>
        <w:t>DPC</w:t>
      </w:r>
      <w:r w:rsidRPr="002D5AEE">
        <w:rPr>
          <w:color w:val="000000"/>
        </w:rPr>
        <w:t xml:space="preserve">).  </w:t>
      </w:r>
    </w:p>
    <w:p w14:paraId="0A27E69A" w14:textId="77777777" w:rsidR="006824C3" w:rsidRPr="002D5AEE" w:rsidRDefault="006824C3">
      <w:pPr>
        <w:pStyle w:val="Heading2"/>
        <w:rPr>
          <w:color w:val="000000"/>
        </w:rPr>
      </w:pPr>
      <w:r w:rsidRPr="002D5AEE">
        <w:rPr>
          <w:color w:val="000000"/>
        </w:rPr>
        <w:t xml:space="preserve">The DPC terms and conditions are set out in </w:t>
      </w:r>
      <w:hyperlink r:id="rId204" w:history="1">
        <w:r w:rsidRPr="002D5AEE">
          <w:rPr>
            <w:rStyle w:val="Hyperlink"/>
            <w:color w:val="000000"/>
          </w:rPr>
          <w:t>Part C – Special Promotions of the Telstra Mobile Section of Our Customer Terms</w:t>
        </w:r>
      </w:hyperlink>
      <w:r w:rsidRPr="002D5AEE">
        <w:rPr>
          <w:color w:val="000000"/>
        </w:rPr>
        <w:t>.</w:t>
      </w:r>
    </w:p>
    <w:p w14:paraId="37C66049" w14:textId="77777777" w:rsidR="006824C3" w:rsidRPr="002D5AEE" w:rsidRDefault="006824C3">
      <w:pPr>
        <w:pStyle w:val="Indent1"/>
        <w:rPr>
          <w:color w:val="000000"/>
        </w:rPr>
      </w:pPr>
      <w:bookmarkStart w:id="1473" w:name="_Toc381380895"/>
      <w:bookmarkStart w:id="1474" w:name="_Toc394479127"/>
      <w:bookmarkStart w:id="1475" w:name="_Toc459561626"/>
      <w:bookmarkStart w:id="1476" w:name="_Toc492274434"/>
      <w:bookmarkStart w:id="1477" w:name="_Toc106353104"/>
      <w:r w:rsidRPr="002D5AEE">
        <w:rPr>
          <w:color w:val="000000"/>
        </w:rPr>
        <w:t>Data Share BYO Plans - Payment and Eligible Calls</w:t>
      </w:r>
      <w:bookmarkEnd w:id="1473"/>
      <w:bookmarkEnd w:id="1474"/>
      <w:bookmarkEnd w:id="1475"/>
      <w:bookmarkEnd w:id="1476"/>
      <w:bookmarkEnd w:id="1477"/>
    </w:p>
    <w:p w14:paraId="5068AF27" w14:textId="0435DEDA" w:rsidR="006824C3" w:rsidRPr="002D5AEE" w:rsidRDefault="006824C3">
      <w:pPr>
        <w:pStyle w:val="Heading2"/>
        <w:rPr>
          <w:rFonts w:eastAsia="Arial Unicode MS"/>
          <w:color w:val="000000"/>
        </w:rPr>
      </w:pPr>
      <w:r w:rsidRPr="002D5AEE">
        <w:rPr>
          <w:rFonts w:eastAsia="Arial Unicode MS"/>
          <w:color w:val="000000"/>
        </w:rPr>
        <w:t xml:space="preserve">Your </w:t>
      </w:r>
      <w:r w:rsidRPr="002D5AEE">
        <w:rPr>
          <w:color w:val="000000"/>
        </w:rPr>
        <w:t>Data Share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highlight w:val="yellow"/>
        </w:rPr>
        <w:fldChar w:fldCharType="begin"/>
      </w:r>
      <w:r w:rsidRPr="002D5AEE">
        <w:rPr>
          <w:b/>
          <w:color w:val="000000"/>
        </w:rPr>
        <w:instrText xml:space="preserve"> REF _Ref376271355 \r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2F1A8B">
        <w:rPr>
          <w:b/>
          <w:color w:val="000000"/>
        </w:rPr>
        <w:t>26.48</w:t>
      </w:r>
      <w:r w:rsidRPr="002D5AEE">
        <w:rPr>
          <w:b/>
          <w:color w:val="000000"/>
          <w:highlight w:val="yellow"/>
        </w:rPr>
        <w:fldChar w:fldCharType="end"/>
      </w:r>
      <w:r w:rsidRPr="002D5AEE">
        <w:rPr>
          <w:color w:val="000000"/>
        </w:rPr>
        <w:t>.</w:t>
      </w:r>
    </w:p>
    <w:p w14:paraId="5B1454D1" w14:textId="77777777" w:rsidR="006824C3" w:rsidRPr="002D5AEE" w:rsidRDefault="006824C3">
      <w:pPr>
        <w:pStyle w:val="Heading2"/>
        <w:rPr>
          <w:rFonts w:eastAsia="Arial Unicode MS"/>
          <w:color w:val="000000"/>
        </w:rPr>
      </w:pPr>
      <w:r w:rsidRPr="002D5AEE">
        <w:rPr>
          <w:rFonts w:eastAsia="Arial Unicode MS"/>
          <w:color w:val="000000"/>
        </w:rPr>
        <w:t>Each month you must pay us the minimum monthly spend for the Data Share BYO Plan you take up. You will also need to pay for all eligible calls made over your call allowance (where applicable), for all calls that are not eligible calls, and for all data use in excess of your data allowance and usage not included in your allowances.</w:t>
      </w:r>
    </w:p>
    <w:p w14:paraId="3606B41D" w14:textId="77777777" w:rsidR="006824C3" w:rsidRPr="002D5AEE" w:rsidRDefault="006824C3">
      <w:pPr>
        <w:pStyle w:val="Heading2"/>
        <w:rPr>
          <w:rFonts w:eastAsia="Arial Unicode MS"/>
          <w:color w:val="000000"/>
          <w:szCs w:val="23"/>
        </w:rPr>
      </w:pPr>
      <w:r w:rsidRPr="002D5AEE">
        <w:rPr>
          <w:rFonts w:eastAsia="Arial Unicode MS"/>
          <w:color w:val="000000"/>
          <w:szCs w:val="23"/>
        </w:rPr>
        <w:t xml:space="preserve">The total of your minimum monthly spend for the Data Share BYO Plan and charges for eligible calls (as defined below) over the call allowance for that Data Share BYO Plan will not exceed $130. </w:t>
      </w:r>
    </w:p>
    <w:p w14:paraId="3A387C60" w14:textId="77777777" w:rsidR="006824C3" w:rsidRPr="002D5AEE" w:rsidRDefault="006824C3">
      <w:pPr>
        <w:pStyle w:val="Heading2"/>
        <w:rPr>
          <w:rFonts w:eastAsia="Arial Unicode MS"/>
          <w:color w:val="000000"/>
          <w:szCs w:val="23"/>
        </w:rPr>
      </w:pPr>
      <w:bookmarkStart w:id="1478" w:name="_Ref376271435"/>
      <w:r w:rsidRPr="002D5AEE">
        <w:rPr>
          <w:rFonts w:eastAsia="Arial Unicode MS"/>
          <w:color w:val="000000"/>
          <w:szCs w:val="23"/>
        </w:rPr>
        <w:t xml:space="preserve">You will </w:t>
      </w:r>
      <w:r w:rsidRPr="002D5AEE">
        <w:rPr>
          <w:color w:val="000000"/>
        </w:rPr>
        <w:t>not</w:t>
      </w:r>
      <w:r w:rsidRPr="002D5AEE">
        <w:rPr>
          <w:rFonts w:eastAsia="Arial Unicode MS"/>
          <w:color w:val="000000"/>
          <w:szCs w:val="23"/>
        </w:rPr>
        <w:t xml:space="preserve">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478"/>
    </w:p>
    <w:p w14:paraId="24083F6D" w14:textId="77777777" w:rsidR="006824C3" w:rsidRPr="002D5AEE" w:rsidRDefault="006824C3">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6B75F630" w14:textId="77777777" w:rsidR="006824C3" w:rsidRPr="002D5AEE" w:rsidRDefault="006824C3">
      <w:pPr>
        <w:pStyle w:val="Heading3"/>
        <w:rPr>
          <w:rFonts w:eastAsia="Arial Unicode MS"/>
          <w:color w:val="000000"/>
        </w:rPr>
      </w:pPr>
      <w:r w:rsidRPr="002D5AEE">
        <w:rPr>
          <w:rFonts w:eastAsia="SimSun"/>
          <w:color w:val="000000"/>
          <w:lang w:eastAsia="zh-CN"/>
        </w:rPr>
        <w:lastRenderedPageBreak/>
        <w:t>most ‘12’ calls</w:t>
      </w:r>
      <w:r w:rsidRPr="002D5AEE">
        <w:rPr>
          <w:color w:val="000000"/>
          <w:lang w:eastAsia="ko-KR"/>
        </w:rPr>
        <w:t>;</w:t>
      </w:r>
    </w:p>
    <w:p w14:paraId="2772751E" w14:textId="77777777" w:rsidR="006824C3" w:rsidRPr="002D5AEE" w:rsidRDefault="006824C3">
      <w:pPr>
        <w:pStyle w:val="Heading3"/>
        <w:rPr>
          <w:rFonts w:eastAsia="Arial Unicode MS"/>
          <w:color w:val="000000"/>
        </w:rPr>
      </w:pPr>
      <w:r w:rsidRPr="002D5AEE">
        <w:rPr>
          <w:rFonts w:eastAsia="Arial Unicode MS"/>
          <w:color w:val="000000"/>
        </w:rPr>
        <w:t>all ‘11’ calls;</w:t>
      </w:r>
    </w:p>
    <w:p w14:paraId="6D03C61B" w14:textId="77777777" w:rsidR="006824C3" w:rsidRPr="002D5AEE" w:rsidRDefault="006824C3">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44D3DB37" w14:textId="77777777" w:rsidR="006824C3" w:rsidRPr="002D5AEE" w:rsidRDefault="006824C3">
      <w:pPr>
        <w:pStyle w:val="Heading3"/>
        <w:rPr>
          <w:rFonts w:eastAsia="Arial Unicode MS"/>
          <w:color w:val="000000"/>
        </w:rPr>
      </w:pPr>
      <w:r w:rsidRPr="002D5AEE">
        <w:rPr>
          <w:rFonts w:eastAsia="SimSun"/>
          <w:color w:val="000000"/>
          <w:lang w:eastAsia="zh-CN"/>
        </w:rPr>
        <w:t xml:space="preserve">all ‘1800’ calls; </w:t>
      </w:r>
    </w:p>
    <w:p w14:paraId="0E8DABEB" w14:textId="77777777" w:rsidR="006824C3" w:rsidRPr="002D5AEE" w:rsidRDefault="006824C3">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6C090F2A" w14:textId="77777777" w:rsidR="006824C3" w:rsidRPr="002D5AEE" w:rsidRDefault="006824C3">
      <w:pPr>
        <w:pStyle w:val="Heading3"/>
        <w:rPr>
          <w:rFonts w:eastAsia="Arial Unicode MS"/>
          <w:color w:val="000000"/>
        </w:rPr>
      </w:pPr>
      <w:r w:rsidRPr="002D5AEE">
        <w:rPr>
          <w:rFonts w:eastAsia="SimSun"/>
          <w:color w:val="000000"/>
          <w:lang w:eastAsia="zh-CN"/>
        </w:rPr>
        <w:t>MessageBank diversion and retrieval charges (voice and video);</w:t>
      </w:r>
    </w:p>
    <w:p w14:paraId="3297B253" w14:textId="77777777" w:rsidR="006824C3" w:rsidRPr="002D5AEE" w:rsidRDefault="006824C3">
      <w:pPr>
        <w:pStyle w:val="Heading3"/>
        <w:rPr>
          <w:rFonts w:eastAsia="Arial Unicode MS"/>
          <w:color w:val="000000"/>
        </w:rPr>
      </w:pPr>
      <w:r w:rsidRPr="002D5AEE">
        <w:rPr>
          <w:rFonts w:eastAsia="SimSun"/>
          <w:color w:val="000000"/>
          <w:lang w:eastAsia="zh-CN"/>
        </w:rPr>
        <w:t>national mobile originating text, picture and video messages; and</w:t>
      </w:r>
    </w:p>
    <w:p w14:paraId="00A0DB92"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 </w:t>
      </w:r>
    </w:p>
    <w:p w14:paraId="3614131B" w14:textId="77777777" w:rsidR="006824C3" w:rsidRPr="002D5AEE" w:rsidRDefault="006824C3">
      <w:pPr>
        <w:pStyle w:val="Heading2"/>
        <w:rPr>
          <w:rFonts w:eastAsia="Arial Unicode MS"/>
          <w:color w:val="000000"/>
          <w:szCs w:val="23"/>
        </w:rPr>
      </w:pPr>
      <w:r w:rsidRPr="002D5AEE">
        <w:rPr>
          <w:rFonts w:eastAsia="Arial Unicode MS"/>
          <w:color w:val="000000"/>
          <w:szCs w:val="23"/>
        </w:rPr>
        <w:t>Call types that are not eligible calls include:</w:t>
      </w:r>
    </w:p>
    <w:p w14:paraId="3B2DCCF3" w14:textId="77777777" w:rsidR="006824C3" w:rsidRPr="002D5AEE" w:rsidRDefault="006824C3">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671C58EC" w14:textId="77777777" w:rsidR="006824C3" w:rsidRPr="002D5AEE" w:rsidRDefault="006824C3">
      <w:pPr>
        <w:pStyle w:val="Heading3"/>
        <w:rPr>
          <w:rFonts w:eastAsia="Arial Unicode MS"/>
          <w:color w:val="000000"/>
        </w:rPr>
      </w:pPr>
      <w:r w:rsidRPr="002D5AEE">
        <w:rPr>
          <w:rFonts w:eastAsia="Arial Unicode MS"/>
          <w:color w:val="000000"/>
        </w:rPr>
        <w:t>calls to 1234, 12455 and 12456;</w:t>
      </w:r>
    </w:p>
    <w:p w14:paraId="458C3CFC" w14:textId="77777777" w:rsidR="006824C3" w:rsidRPr="002D5AEE" w:rsidRDefault="006824C3">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300C74ED" w14:textId="77777777" w:rsidR="006824C3" w:rsidRPr="002D5AEE" w:rsidRDefault="006824C3">
      <w:pPr>
        <w:pStyle w:val="Heading3"/>
        <w:rPr>
          <w:rFonts w:eastAsia="Arial Unicode MS"/>
          <w:color w:val="000000"/>
        </w:rPr>
      </w:pPr>
      <w:r w:rsidRPr="002D5AEE">
        <w:rPr>
          <w:rFonts w:eastAsia="Arial Unicode MS"/>
          <w:color w:val="000000"/>
        </w:rPr>
        <w:t>voice and video calls, and text, picture and video messages to international numbers;</w:t>
      </w:r>
    </w:p>
    <w:p w14:paraId="68EE78B8" w14:textId="77777777" w:rsidR="006824C3" w:rsidRPr="002D5AEE" w:rsidRDefault="006824C3">
      <w:pPr>
        <w:pStyle w:val="Heading3"/>
        <w:rPr>
          <w:rFonts w:eastAsia="Arial Unicode MS"/>
          <w:color w:val="000000"/>
        </w:rPr>
      </w:pPr>
      <w:r w:rsidRPr="002D5AEE">
        <w:rPr>
          <w:rFonts w:eastAsia="Arial Unicode MS"/>
          <w:color w:val="000000"/>
        </w:rPr>
        <w:t>all use (such as calls made and received) while overseas;</w:t>
      </w:r>
    </w:p>
    <w:p w14:paraId="1F9A15C5" w14:textId="77777777" w:rsidR="006824C3" w:rsidRPr="002D5AEE" w:rsidRDefault="006824C3">
      <w:pPr>
        <w:pStyle w:val="Heading3"/>
        <w:rPr>
          <w:rFonts w:eastAsia="Arial Unicode MS"/>
          <w:color w:val="000000"/>
        </w:rPr>
      </w:pPr>
      <w:r w:rsidRPr="002D5AEE">
        <w:rPr>
          <w:rFonts w:eastAsia="Arial Unicode MS"/>
          <w:color w:val="000000"/>
        </w:rPr>
        <w:t>call diversions to international numbers;</w:t>
      </w:r>
    </w:p>
    <w:p w14:paraId="7541E1C2" w14:textId="77777777" w:rsidR="006824C3" w:rsidRPr="002D5AEE" w:rsidRDefault="006824C3">
      <w:pPr>
        <w:pStyle w:val="Heading3"/>
        <w:rPr>
          <w:rFonts w:eastAsia="Arial Unicode MS"/>
          <w:color w:val="000000"/>
        </w:rPr>
      </w:pPr>
      <w:r w:rsidRPr="002D5AEE">
        <w:rPr>
          <w:rFonts w:eastAsia="Arial Unicode MS"/>
          <w:color w:val="000000"/>
        </w:rPr>
        <w:t>reverse charge calls;</w:t>
      </w:r>
    </w:p>
    <w:p w14:paraId="7B7EBC58" w14:textId="77777777" w:rsidR="006824C3" w:rsidRPr="002D5AEE" w:rsidRDefault="006824C3">
      <w:pPr>
        <w:pStyle w:val="Heading3"/>
        <w:rPr>
          <w:rFonts w:eastAsia="Arial Unicode MS"/>
          <w:color w:val="000000"/>
        </w:rPr>
      </w:pPr>
      <w:r w:rsidRPr="002D5AEE">
        <w:rPr>
          <w:rFonts w:eastAsia="Arial Unicode MS"/>
          <w:color w:val="000000"/>
        </w:rPr>
        <w:t>third party content charges, WAP, GRPS and data usage;</w:t>
      </w:r>
    </w:p>
    <w:p w14:paraId="480C7953" w14:textId="77777777" w:rsidR="006824C3" w:rsidRPr="002D5AEE" w:rsidRDefault="006824C3">
      <w:pPr>
        <w:pStyle w:val="Heading3"/>
        <w:rPr>
          <w:rFonts w:eastAsia="Arial Unicode MS"/>
          <w:color w:val="000000"/>
        </w:rPr>
      </w:pPr>
      <w:r w:rsidRPr="002D5AEE">
        <w:rPr>
          <w:rFonts w:eastAsia="Arial Unicode MS"/>
          <w:color w:val="000000"/>
        </w:rPr>
        <w:t>information calls; and</w:t>
      </w:r>
    </w:p>
    <w:p w14:paraId="21973AA6" w14:textId="77777777" w:rsidR="006824C3" w:rsidRPr="002D5AEE" w:rsidRDefault="006824C3">
      <w:pPr>
        <w:pStyle w:val="Heading3"/>
        <w:rPr>
          <w:rFonts w:eastAsia="Arial Unicode MS"/>
          <w:color w:val="000000"/>
        </w:rPr>
      </w:pPr>
      <w:r w:rsidRPr="002D5AEE">
        <w:rPr>
          <w:rFonts w:eastAsia="SimSun"/>
          <w:color w:val="000000"/>
          <w:lang w:eastAsia="zh-CN"/>
        </w:rPr>
        <w:t>any other calls determined by us not to be eligible calls.</w:t>
      </w:r>
    </w:p>
    <w:p w14:paraId="41B1AF72" w14:textId="77777777" w:rsidR="006824C3" w:rsidRPr="002D5AEE" w:rsidRDefault="006824C3">
      <w:pPr>
        <w:pStyle w:val="Indent1"/>
        <w:rPr>
          <w:color w:val="000000"/>
        </w:rPr>
      </w:pPr>
      <w:bookmarkStart w:id="1479" w:name="_Toc381380896"/>
      <w:bookmarkStart w:id="1480" w:name="_Toc394479128"/>
      <w:bookmarkStart w:id="1481" w:name="_Toc459561627"/>
      <w:bookmarkStart w:id="1482" w:name="_Toc492274435"/>
      <w:bookmarkStart w:id="1483" w:name="_Toc106353105"/>
      <w:r w:rsidRPr="002D5AEE">
        <w:rPr>
          <w:color w:val="000000"/>
        </w:rPr>
        <w:t>Data Share BYO Plans - Unlimited Nights and Unlimited Weekends</w:t>
      </w:r>
      <w:bookmarkEnd w:id="1479"/>
      <w:bookmarkEnd w:id="1480"/>
      <w:bookmarkEnd w:id="1481"/>
      <w:bookmarkEnd w:id="1482"/>
      <w:bookmarkEnd w:id="1483"/>
    </w:p>
    <w:p w14:paraId="58A48AA5" w14:textId="6A48BD5B" w:rsidR="006824C3" w:rsidRPr="002D5AEE" w:rsidRDefault="006824C3">
      <w:pPr>
        <w:pStyle w:val="Heading2"/>
        <w:rPr>
          <w:rFonts w:eastAsia="Arial Unicode MS"/>
          <w:color w:val="000000"/>
        </w:rPr>
      </w:pPr>
      <w:r w:rsidRPr="002D5AEE">
        <w:rPr>
          <w:rFonts w:eastAsia="Arial Unicode MS"/>
          <w:color w:val="000000"/>
        </w:rPr>
        <w:t xml:space="preserve">Some </w:t>
      </w:r>
      <w:r w:rsidRPr="002D5AEE">
        <w:rPr>
          <w:color w:val="000000"/>
        </w:rPr>
        <w:t>Data</w:t>
      </w:r>
      <w:r w:rsidRPr="002D5AEE">
        <w:rPr>
          <w:rFonts w:eastAsia="Arial Unicode MS"/>
          <w:color w:val="000000"/>
        </w:rPr>
        <w:t xml:space="preserve"> Share BYO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_Ref376271435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26.26</w:t>
      </w:r>
      <w:r w:rsidRPr="002D5AEE">
        <w:rPr>
          <w:rFonts w:eastAsia="Arial Unicode MS"/>
          <w:b/>
          <w:color w:val="000000"/>
        </w:rPr>
        <w:fldChar w:fldCharType="end"/>
      </w:r>
      <w:r w:rsidRPr="002D5AEE">
        <w:rPr>
          <w:rFonts w:eastAsia="Arial Unicode MS"/>
          <w:color w:val="000000"/>
        </w:rPr>
        <w:t xml:space="preserve">) that commence between 7pm and 7am local time every day. </w:t>
      </w:r>
    </w:p>
    <w:p w14:paraId="3B67BACD" w14:textId="0D7107FF" w:rsidR="006824C3" w:rsidRPr="002D5AEE" w:rsidRDefault="006824C3">
      <w:pPr>
        <w:pStyle w:val="Heading2"/>
        <w:rPr>
          <w:rFonts w:eastAsia="Arial Unicode MS"/>
          <w:color w:val="000000"/>
        </w:rPr>
      </w:pPr>
      <w:r w:rsidRPr="002D5AEE">
        <w:rPr>
          <w:rFonts w:eastAsia="Arial Unicode MS"/>
          <w:color w:val="000000"/>
        </w:rPr>
        <w:lastRenderedPageBreak/>
        <w:t>Some Data Share BYO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_Ref376271435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26.26</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 </w:t>
      </w:r>
    </w:p>
    <w:p w14:paraId="157622AB" w14:textId="77777777" w:rsidR="006824C3" w:rsidRPr="002D5AEE" w:rsidRDefault="006824C3">
      <w:pPr>
        <w:pStyle w:val="Heading2"/>
        <w:rPr>
          <w:rFonts w:eastAsia="Arial Unicode MS"/>
          <w:color w:val="000000"/>
        </w:rPr>
      </w:pPr>
      <w:r w:rsidRPr="002D5AEE">
        <w:rPr>
          <w:rFonts w:eastAsia="Arial Unicode MS"/>
          <w:color w:val="000000"/>
        </w:rPr>
        <w:t>The time at which a call commences will be determined by the mobile phone tower which successfully places the call.</w:t>
      </w:r>
    </w:p>
    <w:p w14:paraId="701CA594" w14:textId="77777777" w:rsidR="006824C3" w:rsidRPr="002D5AEE" w:rsidRDefault="006824C3">
      <w:pPr>
        <w:pStyle w:val="Indent1"/>
        <w:rPr>
          <w:color w:val="000000"/>
        </w:rPr>
      </w:pPr>
      <w:bookmarkStart w:id="1484" w:name="_Toc381380897"/>
      <w:bookmarkStart w:id="1485" w:name="_Toc394479129"/>
      <w:bookmarkStart w:id="1486" w:name="_Toc459561628"/>
      <w:bookmarkStart w:id="1487" w:name="_Toc492274436"/>
      <w:bookmarkStart w:id="1488" w:name="_Toc106353106"/>
      <w:r w:rsidRPr="002D5AEE">
        <w:rPr>
          <w:color w:val="000000"/>
        </w:rPr>
        <w:t>Data Share BYO Plans - Data Allowance</w:t>
      </w:r>
      <w:bookmarkEnd w:id="1484"/>
      <w:bookmarkEnd w:id="1485"/>
      <w:bookmarkEnd w:id="1486"/>
      <w:bookmarkEnd w:id="1487"/>
      <w:bookmarkEnd w:id="1488"/>
    </w:p>
    <w:p w14:paraId="16090618" w14:textId="434CD5AF" w:rsidR="006824C3" w:rsidRPr="002D5AEE" w:rsidRDefault="006824C3">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highlight w:val="yellow"/>
        </w:rPr>
        <w:fldChar w:fldCharType="begin"/>
      </w:r>
      <w:r w:rsidRPr="002D5AEE">
        <w:rPr>
          <w:b/>
          <w:color w:val="000000"/>
        </w:rPr>
        <w:instrText xml:space="preserve"> REF _Ref376271355 \r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2F1A8B">
        <w:rPr>
          <w:b/>
          <w:color w:val="000000"/>
        </w:rPr>
        <w:t>26.48</w:t>
      </w:r>
      <w:r w:rsidRPr="002D5AEE">
        <w:rPr>
          <w:b/>
          <w:color w:val="000000"/>
          <w:highlight w:val="yellow"/>
        </w:rPr>
        <w:fldChar w:fldCharType="end"/>
      </w:r>
      <w:r w:rsidRPr="002D5AEE">
        <w:rPr>
          <w:color w:val="000000"/>
        </w:rPr>
        <w:t xml:space="preserve">. </w:t>
      </w:r>
    </w:p>
    <w:p w14:paraId="733B8CC6" w14:textId="77777777" w:rsidR="006824C3" w:rsidRPr="002D5AEE" w:rsidRDefault="006824C3">
      <w:pPr>
        <w:pStyle w:val="Heading2"/>
        <w:rPr>
          <w:rFonts w:eastAsia="Arial Unicode MS"/>
          <w:color w:val="000000"/>
        </w:rPr>
      </w:pPr>
      <w:r w:rsidRPr="002D5AEE">
        <w:rPr>
          <w:color w:val="000000"/>
        </w:rPr>
        <w:t>From 12 May 2015, once you have used your shared monthly data allowance, you’ll be charged an additional $10 for each extra 1GB of data (or part thereof) that you use in Australia (</w:t>
      </w:r>
      <w:r w:rsidRPr="002D5AEE">
        <w:rPr>
          <w:b/>
          <w:color w:val="000000"/>
        </w:rPr>
        <w:t>Extra Data</w:t>
      </w:r>
      <w:r w:rsidRPr="002D5AEE">
        <w:rPr>
          <w:color w:val="000000"/>
        </w:rPr>
        <w:t xml:space="preserve">). Extra Data will be shared with any Eligible Data Share Services on your account.If you’ve opted out of Extra Data, you must pay for excess data usage at a rate of $0.03/MB or part thereof. </w:t>
      </w:r>
      <w:r w:rsidR="000506BD" w:rsidRPr="002D5AEE">
        <w:rPr>
          <w:rFonts w:eastAsia="Arial Unicode MS"/>
          <w:color w:val="000000"/>
        </w:rPr>
        <w:t>Regardless of whether you have opted out of Extra Data, you must pay us the excess charges up to an excess cap amount of $100 per month (across the devices sharing data) (“</w:t>
      </w:r>
      <w:r w:rsidR="000506BD" w:rsidRPr="002D5AEE">
        <w:rPr>
          <w:rFonts w:eastAsia="Arial Unicode MS"/>
          <w:b/>
          <w:bCs w:val="0"/>
          <w:color w:val="000000"/>
        </w:rPr>
        <w:t>Excess Cap</w:t>
      </w:r>
      <w:r w:rsidR="000506BD" w:rsidRPr="002D5AEE">
        <w:rPr>
          <w:rFonts w:eastAsia="Arial Unicode MS"/>
          <w:bCs w:val="0"/>
          <w:color w:val="000000"/>
        </w:rPr>
        <w:t>”).</w:t>
      </w:r>
      <w:r w:rsidR="000506BD" w:rsidRPr="002D5AEE">
        <w:rPr>
          <w:rFonts w:eastAsia="Arial Unicode MS"/>
          <w:b/>
          <w:bCs w:val="0"/>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applicable charges. See clause 22.34 – 22.35 below for more information on Peace of Mind data.</w:t>
      </w:r>
      <w:r w:rsidR="000506BD" w:rsidRPr="002D5AEE" w:rsidDel="00D8425A">
        <w:rPr>
          <w:rStyle w:val="CommentReference"/>
          <w:bCs w:val="0"/>
          <w:color w:val="000000"/>
          <w:lang w:val="x-none"/>
        </w:rPr>
        <w:t xml:space="preserve"> </w:t>
      </w:r>
      <w:r w:rsidR="000506BD" w:rsidRPr="002D5AEE" w:rsidDel="000506BD">
        <w:rPr>
          <w:rStyle w:val="CommentReference"/>
          <w:bCs w:val="0"/>
          <w:color w:val="000000"/>
          <w:lang w:val="x-none"/>
        </w:rPr>
        <w:t xml:space="preserve"> </w:t>
      </w:r>
    </w:p>
    <w:p w14:paraId="4E9481C3" w14:textId="77777777" w:rsidR="006824C3" w:rsidRPr="002D5AEE" w:rsidRDefault="006824C3">
      <w:pPr>
        <w:pStyle w:val="Heading2"/>
        <w:rPr>
          <w:color w:val="000000"/>
        </w:rPr>
      </w:pPr>
      <w:r w:rsidRPr="002D5AEE">
        <w:rPr>
          <w:color w:val="000000"/>
        </w:rPr>
        <w:t xml:space="preserve">Any unused data allowance </w:t>
      </w:r>
      <w:r w:rsidR="00C23078" w:rsidRPr="002D5AEE">
        <w:rPr>
          <w:color w:val="000000"/>
        </w:rPr>
        <w:t>and</w:t>
      </w:r>
      <w:r w:rsidRPr="002D5AEE">
        <w:rPr>
          <w:color w:val="000000"/>
        </w:rPr>
        <w:t xml:space="preserve"> Extra Data, if applicable, is forfeited at the end of each billing month. </w:t>
      </w:r>
    </w:p>
    <w:p w14:paraId="3242FD2B" w14:textId="77777777" w:rsidR="001620F9" w:rsidRPr="002D5AEE" w:rsidRDefault="001620F9">
      <w:pPr>
        <w:pStyle w:val="Indent1"/>
        <w:spacing w:before="240"/>
        <w:ind w:left="0"/>
        <w:rPr>
          <w:color w:val="000000"/>
        </w:rPr>
      </w:pPr>
      <w:bookmarkStart w:id="1489" w:name="_Toc106353107"/>
      <w:bookmarkStart w:id="1490" w:name="_Toc381380898"/>
      <w:bookmarkStart w:id="1491" w:name="_Toc394479130"/>
      <w:bookmarkStart w:id="1492" w:name="_Toc459561629"/>
      <w:bookmarkStart w:id="1493" w:name="_Toc492274437"/>
      <w:r w:rsidRPr="002D5AEE">
        <w:rPr>
          <w:color w:val="000000"/>
        </w:rPr>
        <w:t>Peace of Mind data</w:t>
      </w:r>
      <w:bookmarkEnd w:id="1489"/>
    </w:p>
    <w:p w14:paraId="4EF7209B" w14:textId="77777777" w:rsidR="001620F9" w:rsidRPr="002D5AEE" w:rsidRDefault="00CA4EA7">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1620F9" w:rsidRPr="002D5AEE">
        <w:rPr>
          <w:rFonts w:eastAsia="Arial Unicode MS"/>
          <w:color w:val="000000"/>
        </w:rPr>
        <w:t xml:space="preserve">. </w:t>
      </w:r>
    </w:p>
    <w:p w14:paraId="79AAA6CF" w14:textId="77777777" w:rsidR="001620F9" w:rsidRPr="002D5AEE" w:rsidRDefault="001620F9">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22CE3E80" w14:textId="77777777" w:rsidR="006824C3" w:rsidRPr="002D5AEE" w:rsidRDefault="006824C3">
      <w:pPr>
        <w:pStyle w:val="Indent1"/>
        <w:rPr>
          <w:color w:val="000000"/>
        </w:rPr>
      </w:pPr>
      <w:bookmarkStart w:id="1494" w:name="_Toc106353108"/>
      <w:r w:rsidRPr="002D5AEE">
        <w:rPr>
          <w:color w:val="000000"/>
        </w:rPr>
        <w:t>Electronic Billing and Payment</w:t>
      </w:r>
      <w:bookmarkEnd w:id="1490"/>
      <w:bookmarkEnd w:id="1491"/>
      <w:bookmarkEnd w:id="1492"/>
      <w:bookmarkEnd w:id="1493"/>
      <w:bookmarkEnd w:id="1494"/>
    </w:p>
    <w:p w14:paraId="5D406C2C" w14:textId="77777777" w:rsidR="006824C3" w:rsidRPr="002D5AEE" w:rsidRDefault="006824C3">
      <w:pPr>
        <w:pStyle w:val="Heading2"/>
        <w:rPr>
          <w:color w:val="000000"/>
        </w:rPr>
      </w:pPr>
      <w:r w:rsidRPr="002D5AEE">
        <w:rPr>
          <w:color w:val="000000"/>
        </w:rPr>
        <w:t xml:space="preserve">Your Mobile Accelerate Data Share BYO Package requires paperless billing and </w:t>
      </w:r>
      <w:r w:rsidRPr="002D5AEE">
        <w:rPr>
          <w:rFonts w:eastAsia="Arial Unicode MS"/>
          <w:color w:val="000000"/>
        </w:rPr>
        <w:t xml:space="preserve">electronic payment.  </w:t>
      </w:r>
      <w:r w:rsidR="007128BC" w:rsidRPr="002D5AEE">
        <w:rPr>
          <w:rFonts w:eastAsia="Arial Unicode MS"/>
          <w:color w:val="000000"/>
        </w:rPr>
        <w:t>A $2.20 fee will apply each month in arrears if you receive a paper bill. A $1.00 fee will apply each month in arrears if you make a bill payment in person or via mail.</w:t>
      </w:r>
      <w:r w:rsidR="007128BC" w:rsidRPr="002D5AEE">
        <w:rPr>
          <w:color w:val="000000"/>
        </w:rPr>
        <w:t xml:space="preserve"> </w:t>
      </w:r>
    </w:p>
    <w:p w14:paraId="0B82AC41" w14:textId="77777777" w:rsidR="006824C3" w:rsidRPr="002D5AEE" w:rsidRDefault="006824C3">
      <w:pPr>
        <w:pStyle w:val="Heading2"/>
        <w:rPr>
          <w:color w:val="000000"/>
        </w:rPr>
      </w:pPr>
      <w:r w:rsidRPr="002D5AEE">
        <w:rPr>
          <w:color w:val="000000"/>
        </w:rPr>
        <w:lastRenderedPageBreak/>
        <w:t>Exemptions from th</w:t>
      </w:r>
      <w:r w:rsidR="007128BC" w:rsidRPr="002D5AEE">
        <w:rPr>
          <w:color w:val="000000"/>
        </w:rPr>
        <w:t xml:space="preserve">ese </w:t>
      </w:r>
      <w:r w:rsidRPr="002D5AEE">
        <w:rPr>
          <w:color w:val="000000"/>
        </w:rPr>
        <w:t>fee</w:t>
      </w:r>
      <w:r w:rsidR="007128BC" w:rsidRPr="002D5AEE">
        <w:rPr>
          <w:color w:val="000000"/>
        </w:rPr>
        <w:t>s</w:t>
      </w:r>
      <w:r w:rsidRPr="002D5AEE">
        <w:rPr>
          <w:color w:val="000000"/>
        </w:rPr>
        <w:t xml:space="preserve"> are available for:</w:t>
      </w:r>
    </w:p>
    <w:p w14:paraId="2F16EC0B" w14:textId="77777777" w:rsidR="006824C3" w:rsidRPr="002D5AEE" w:rsidRDefault="006824C3">
      <w:pPr>
        <w:pStyle w:val="Heading3"/>
        <w:rPr>
          <w:color w:val="000000"/>
        </w:rPr>
      </w:pPr>
      <w:r w:rsidRPr="002D5AEE">
        <w:rPr>
          <w:color w:val="000000"/>
        </w:rPr>
        <w:t>Telstra Pensioner Discount customers;</w:t>
      </w:r>
    </w:p>
    <w:p w14:paraId="1D6A1ED7" w14:textId="77777777" w:rsidR="006824C3" w:rsidRPr="002D5AEE" w:rsidRDefault="006824C3">
      <w:pPr>
        <w:pStyle w:val="Heading3"/>
        <w:rPr>
          <w:color w:val="000000"/>
        </w:rPr>
      </w:pPr>
      <w:r w:rsidRPr="002D5AEE">
        <w:rPr>
          <w:color w:val="000000"/>
        </w:rPr>
        <w:t>Telstra Disability Equipment Program customers, including those receiving a Braille or Large Print Bill;</w:t>
      </w:r>
    </w:p>
    <w:p w14:paraId="0B2DE477" w14:textId="77777777" w:rsidR="006824C3" w:rsidRPr="002D5AEE" w:rsidRDefault="006824C3">
      <w:pPr>
        <w:pStyle w:val="Heading3"/>
        <w:rPr>
          <w:color w:val="000000"/>
        </w:rPr>
      </w:pPr>
      <w:r w:rsidRPr="002D5AEE">
        <w:rPr>
          <w:color w:val="000000"/>
        </w:rPr>
        <w:t xml:space="preserve">Australian Government Health Care Card Holder customers; and </w:t>
      </w:r>
    </w:p>
    <w:p w14:paraId="7AA27235" w14:textId="77777777" w:rsidR="006824C3" w:rsidRPr="002D5AEE" w:rsidRDefault="006824C3">
      <w:pPr>
        <w:pStyle w:val="Heading3"/>
        <w:rPr>
          <w:color w:val="000000"/>
        </w:rPr>
      </w:pPr>
      <w:r w:rsidRPr="002D5AEE">
        <w:rPr>
          <w:color w:val="000000"/>
        </w:rPr>
        <w:t>customers who do not have an email address or internet access.</w:t>
      </w:r>
    </w:p>
    <w:p w14:paraId="4504584F" w14:textId="77777777" w:rsidR="007128BC" w:rsidRPr="002D5AEE" w:rsidRDefault="007128BC">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52BCAEAE" w14:textId="77777777" w:rsidR="007128BC" w:rsidRPr="002D5AEE" w:rsidRDefault="007128BC">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B863D34" w14:textId="77777777" w:rsidR="006824C3" w:rsidRPr="002D5AEE" w:rsidRDefault="006824C3">
      <w:pPr>
        <w:pStyle w:val="Indent1"/>
        <w:rPr>
          <w:color w:val="000000"/>
        </w:rPr>
      </w:pPr>
      <w:bookmarkStart w:id="1495" w:name="_Toc381380899"/>
      <w:bookmarkStart w:id="1496" w:name="_Toc394479131"/>
      <w:bookmarkStart w:id="1497" w:name="_Toc459561630"/>
      <w:bookmarkStart w:id="1498" w:name="_Toc492274438"/>
      <w:bookmarkStart w:id="1499" w:name="_Toc106353109"/>
      <w:r w:rsidRPr="002D5AEE">
        <w:rPr>
          <w:color w:val="000000"/>
        </w:rPr>
        <w:t>Other promotional offers</w:t>
      </w:r>
      <w:bookmarkEnd w:id="1495"/>
      <w:bookmarkEnd w:id="1496"/>
      <w:bookmarkEnd w:id="1497"/>
      <w:bookmarkEnd w:id="1498"/>
      <w:bookmarkEnd w:id="1499"/>
    </w:p>
    <w:p w14:paraId="57E6AE42" w14:textId="77777777" w:rsidR="006824C3" w:rsidRPr="002D5AEE" w:rsidRDefault="006824C3">
      <w:pPr>
        <w:pStyle w:val="Heading2"/>
        <w:rPr>
          <w:color w:val="000000"/>
        </w:rPr>
      </w:pPr>
      <w:r w:rsidRPr="002D5AEE">
        <w:rPr>
          <w:color w:val="000000"/>
        </w:rPr>
        <w:t>The Data Share BYO Packages are not available with any other Telstra mobile offer unless we tell you otherwise.</w:t>
      </w:r>
    </w:p>
    <w:p w14:paraId="47B806EC" w14:textId="77777777" w:rsidR="006824C3" w:rsidRPr="002D5AEE" w:rsidRDefault="006824C3">
      <w:pPr>
        <w:pStyle w:val="Indent1"/>
        <w:rPr>
          <w:color w:val="000000"/>
        </w:rPr>
      </w:pPr>
      <w:bookmarkStart w:id="1500" w:name="_Toc381380900"/>
      <w:bookmarkStart w:id="1501" w:name="_Toc394479132"/>
      <w:bookmarkStart w:id="1502" w:name="_Toc459561631"/>
      <w:bookmarkStart w:id="1503" w:name="_Toc492274439"/>
      <w:bookmarkStart w:id="1504" w:name="_Toc106353110"/>
      <w:r w:rsidRPr="002D5AEE">
        <w:rPr>
          <w:color w:val="000000"/>
        </w:rPr>
        <w:t>Telstra FairPlay Policy</w:t>
      </w:r>
      <w:bookmarkEnd w:id="1500"/>
      <w:bookmarkEnd w:id="1501"/>
      <w:bookmarkEnd w:id="1502"/>
      <w:bookmarkEnd w:id="1503"/>
      <w:bookmarkEnd w:id="1504"/>
    </w:p>
    <w:p w14:paraId="79EE699E" w14:textId="77777777" w:rsidR="006824C3" w:rsidRPr="002D5AEE" w:rsidRDefault="006824C3">
      <w:pPr>
        <w:pStyle w:val="Heading2"/>
        <w:rPr>
          <w:color w:val="000000"/>
        </w:rPr>
      </w:pPr>
      <w:r w:rsidRPr="002D5AEE">
        <w:rPr>
          <w:color w:val="000000"/>
        </w:rPr>
        <w:t>Our FairPlay Policy applies to your Data Share BYO Package.</w:t>
      </w:r>
    </w:p>
    <w:p w14:paraId="4A56C317" w14:textId="77777777" w:rsidR="006824C3" w:rsidRPr="002D5AEE" w:rsidRDefault="006824C3">
      <w:pPr>
        <w:pStyle w:val="Indent1"/>
        <w:rPr>
          <w:color w:val="000000"/>
        </w:rPr>
      </w:pPr>
      <w:bookmarkStart w:id="1505" w:name="_Toc381380901"/>
      <w:bookmarkStart w:id="1506" w:name="_Toc394479133"/>
      <w:bookmarkStart w:id="1507" w:name="_Toc459561632"/>
      <w:bookmarkStart w:id="1508" w:name="_Toc492274440"/>
      <w:bookmarkStart w:id="1509" w:name="_Toc106353111"/>
      <w:r w:rsidRPr="002D5AEE">
        <w:rPr>
          <w:color w:val="000000"/>
        </w:rPr>
        <w:t>Changing your plan monthly spend or plan</w:t>
      </w:r>
      <w:bookmarkEnd w:id="1505"/>
      <w:bookmarkEnd w:id="1506"/>
      <w:bookmarkEnd w:id="1507"/>
      <w:bookmarkEnd w:id="1508"/>
      <w:bookmarkEnd w:id="1509"/>
    </w:p>
    <w:p w14:paraId="7D872A62" w14:textId="77777777" w:rsidR="006824C3" w:rsidRPr="002D5AEE" w:rsidRDefault="006824C3">
      <w:pPr>
        <w:pStyle w:val="Heading2"/>
        <w:rPr>
          <w:color w:val="000000"/>
        </w:rPr>
      </w:pPr>
      <w:r w:rsidRPr="002D5AEE">
        <w:rPr>
          <w:color w:val="000000"/>
          <w:szCs w:val="23"/>
        </w:rPr>
        <w:t xml:space="preserve">We may </w:t>
      </w:r>
      <w:r w:rsidRPr="002D5AEE">
        <w:rPr>
          <w:color w:val="000000"/>
        </w:rPr>
        <w:t>allow</w:t>
      </w:r>
      <w:r w:rsidRPr="002D5AEE">
        <w:rPr>
          <w:color w:val="000000"/>
          <w:szCs w:val="23"/>
        </w:rPr>
        <w:t xml:space="preserve"> you to change your original monthly spend or move to another in-market plan during your minimum term. The terms applying to these changes are set out in the table below. If the change you request requires you to restart your Data Share BYO Plan minimum term, you may do so only if the Data Share BYO Plans are available for new and recontracting customers. If the Data Share BYO Plans are no longer available to new and recontracting customers, you will need to move to any other current plan to make that change.</w:t>
      </w:r>
    </w:p>
    <w:p w14:paraId="4571FA6C" w14:textId="77777777" w:rsidR="006824C3" w:rsidRPr="002D5AEE" w:rsidRDefault="006824C3">
      <w:pPr>
        <w:pStyle w:val="Heading2"/>
        <w:rPr>
          <w:color w:val="000000"/>
          <w:szCs w:val="23"/>
        </w:rPr>
      </w:pPr>
      <w:r w:rsidRPr="002D5AEE">
        <w:rPr>
          <w:bCs w:val="0"/>
          <w:color w:val="000000"/>
          <w:szCs w:val="23"/>
        </w:rPr>
        <w:t xml:space="preserve">You may change your Data Share BYO Plan minimum monthly spend or move to an </w:t>
      </w:r>
      <w:r w:rsidRPr="002D5AEE">
        <w:rPr>
          <w:color w:val="000000"/>
        </w:rPr>
        <w:t xml:space="preserve">Mobile Accelerate </w:t>
      </w:r>
      <w:r w:rsidRPr="002D5AEE">
        <w:rPr>
          <w:bCs w:val="0"/>
          <w:color w:val="000000"/>
          <w:szCs w:val="23"/>
        </w:rPr>
        <w:t xml:space="preserve">BYO Plan (where the change does not require you to restart your minimum term) once every 60 day period. </w:t>
      </w:r>
      <w:r w:rsidRPr="002D5AEE">
        <w:rPr>
          <w:color w:val="000000"/>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4518"/>
      </w:tblGrid>
      <w:tr w:rsidR="006824C3" w:rsidRPr="005E5885" w14:paraId="02EEBFBA" w14:textId="77777777" w:rsidTr="006824C3">
        <w:trPr>
          <w:trHeight w:val="368"/>
        </w:trPr>
        <w:tc>
          <w:tcPr>
            <w:tcW w:w="3826" w:type="dxa"/>
            <w:tcBorders>
              <w:top w:val="single" w:sz="4" w:space="0" w:color="auto"/>
              <w:left w:val="single" w:sz="4" w:space="0" w:color="auto"/>
              <w:bottom w:val="single" w:sz="4" w:space="0" w:color="auto"/>
              <w:right w:val="single" w:sz="4" w:space="0" w:color="auto"/>
            </w:tcBorders>
            <w:hideMark/>
          </w:tcPr>
          <w:p w14:paraId="40A0CEC9" w14:textId="77777777" w:rsidR="006824C3" w:rsidRPr="002D5AEE" w:rsidRDefault="006824C3">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7429CEC8" w14:textId="77777777" w:rsidR="006824C3" w:rsidRPr="002D5AEE" w:rsidRDefault="006824C3">
            <w:pPr>
              <w:pStyle w:val="Heading2"/>
              <w:numPr>
                <w:ilvl w:val="0"/>
                <w:numId w:val="0"/>
              </w:numPr>
              <w:tabs>
                <w:tab w:val="left" w:pos="720"/>
              </w:tabs>
              <w:rPr>
                <w:b/>
                <w:color w:val="000000"/>
              </w:rPr>
            </w:pPr>
            <w:r w:rsidRPr="002D5AEE">
              <w:rPr>
                <w:b/>
                <w:color w:val="000000"/>
              </w:rPr>
              <w:t>Terms</w:t>
            </w:r>
          </w:p>
        </w:tc>
      </w:tr>
      <w:tr w:rsidR="006824C3" w:rsidRPr="005E5885" w14:paraId="19D65DD6" w14:textId="77777777" w:rsidTr="006824C3">
        <w:tc>
          <w:tcPr>
            <w:tcW w:w="3826" w:type="dxa"/>
            <w:tcBorders>
              <w:top w:val="single" w:sz="4" w:space="0" w:color="auto"/>
              <w:left w:val="single" w:sz="4" w:space="0" w:color="auto"/>
              <w:bottom w:val="single" w:sz="4" w:space="0" w:color="auto"/>
              <w:right w:val="single" w:sz="4" w:space="0" w:color="auto"/>
            </w:tcBorders>
            <w:hideMark/>
          </w:tcPr>
          <w:p w14:paraId="1C3DF9CC"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have a Data Share BYO Plan, and move to a Data Share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0A4B592" w14:textId="77777777" w:rsidR="006824C3" w:rsidRPr="002D5AEE" w:rsidRDefault="006824C3">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6824C3" w:rsidRPr="005E5885" w14:paraId="640ECDAF" w14:textId="77777777" w:rsidTr="006824C3">
        <w:tc>
          <w:tcPr>
            <w:tcW w:w="3826" w:type="dxa"/>
            <w:tcBorders>
              <w:top w:val="single" w:sz="4" w:space="0" w:color="auto"/>
              <w:left w:val="single" w:sz="4" w:space="0" w:color="auto"/>
              <w:bottom w:val="single" w:sz="4" w:space="0" w:color="auto"/>
              <w:right w:val="single" w:sz="4" w:space="0" w:color="auto"/>
            </w:tcBorders>
            <w:hideMark/>
          </w:tcPr>
          <w:p w14:paraId="4FDA8C45" w14:textId="77777777" w:rsidR="006824C3" w:rsidRPr="002D5AEE" w:rsidRDefault="006824C3">
            <w:pPr>
              <w:pStyle w:val="Heading2"/>
              <w:numPr>
                <w:ilvl w:val="0"/>
                <w:numId w:val="0"/>
              </w:numPr>
              <w:tabs>
                <w:tab w:val="left" w:pos="720"/>
              </w:tabs>
              <w:rPr>
                <w:color w:val="000000"/>
              </w:rPr>
            </w:pPr>
            <w:r w:rsidRPr="002D5AEE">
              <w:rPr>
                <w:color w:val="000000"/>
              </w:rPr>
              <w:t>If you have a Data Share BYO Plan, and move to a Data Share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0E440F62" w14:textId="77777777" w:rsidR="006824C3" w:rsidRPr="002D5AEE" w:rsidRDefault="006824C3">
            <w:pPr>
              <w:pStyle w:val="Heading2"/>
              <w:numPr>
                <w:ilvl w:val="0"/>
                <w:numId w:val="0"/>
              </w:numPr>
              <w:tabs>
                <w:tab w:val="left" w:pos="720"/>
              </w:tabs>
              <w:rPr>
                <w:b/>
                <w:bCs w:val="0"/>
                <w:color w:val="000000"/>
              </w:rPr>
            </w:pPr>
            <w:r w:rsidRPr="002D5AEE">
              <w:rPr>
                <w:color w:val="000000"/>
              </w:rPr>
              <w:t xml:space="preserve">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w:t>
            </w:r>
            <w:r w:rsidRPr="002D5AEE">
              <w:rPr>
                <w:color w:val="000000"/>
                <w:lang w:val="en-US"/>
              </w:rPr>
              <w:t>Early Recontracting Fee (Fee not applicable after 12 May 2015)</w:t>
            </w:r>
            <w:r w:rsidRPr="002D5AEE">
              <w:rPr>
                <w:color w:val="000000"/>
              </w:rPr>
              <w:t xml:space="preserve">. </w:t>
            </w:r>
          </w:p>
        </w:tc>
      </w:tr>
      <w:tr w:rsidR="006824C3" w:rsidRPr="005E5885" w14:paraId="52CFF348" w14:textId="77777777" w:rsidTr="006824C3">
        <w:tc>
          <w:tcPr>
            <w:tcW w:w="3826" w:type="dxa"/>
            <w:tcBorders>
              <w:top w:val="single" w:sz="4" w:space="0" w:color="auto"/>
              <w:left w:val="single" w:sz="4" w:space="0" w:color="auto"/>
              <w:bottom w:val="single" w:sz="4" w:space="0" w:color="auto"/>
              <w:right w:val="single" w:sz="4" w:space="0" w:color="auto"/>
            </w:tcBorders>
          </w:tcPr>
          <w:p w14:paraId="26F59D6C" w14:textId="77777777" w:rsidR="006824C3" w:rsidRPr="002D5AEE" w:rsidRDefault="006824C3">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which is the same or higher than your original contract spend level (other than movements to Mobile Accelerate BYO plans as described below)</w:t>
            </w:r>
          </w:p>
        </w:tc>
        <w:tc>
          <w:tcPr>
            <w:tcW w:w="4643" w:type="dxa"/>
            <w:tcBorders>
              <w:top w:val="single" w:sz="4" w:space="0" w:color="auto"/>
              <w:left w:val="single" w:sz="4" w:space="0" w:color="auto"/>
              <w:bottom w:val="single" w:sz="4" w:space="0" w:color="auto"/>
              <w:right w:val="single" w:sz="4" w:space="0" w:color="auto"/>
            </w:tcBorders>
          </w:tcPr>
          <w:p w14:paraId="37A512D3"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 Mobile Accelerate Data Share Plan, you will receive the full monthly call allowance of your new plan. You will need to pay a $50 </w:t>
            </w:r>
            <w:r w:rsidRPr="002D5AEE">
              <w:rPr>
                <w:color w:val="000000"/>
                <w:lang w:val="en-US"/>
              </w:rPr>
              <w:t>Early Recontracting Fee (Fee not applicable after 12 May 2015)</w:t>
            </w:r>
            <w:r w:rsidRPr="002D5AEE">
              <w:rPr>
                <w:color w:val="000000"/>
              </w:rPr>
              <w:t xml:space="preserve"> and may need to pay an early termination charge.</w:t>
            </w:r>
          </w:p>
        </w:tc>
      </w:tr>
      <w:tr w:rsidR="006824C3" w:rsidRPr="005E5885" w14:paraId="4E861EE6" w14:textId="77777777" w:rsidTr="006824C3">
        <w:tc>
          <w:tcPr>
            <w:tcW w:w="3826" w:type="dxa"/>
            <w:tcBorders>
              <w:top w:val="single" w:sz="4" w:space="0" w:color="auto"/>
              <w:left w:val="single" w:sz="4" w:space="0" w:color="auto"/>
              <w:bottom w:val="single" w:sz="4" w:space="0" w:color="auto"/>
              <w:right w:val="single" w:sz="4" w:space="0" w:color="auto"/>
            </w:tcBorders>
            <w:hideMark/>
          </w:tcPr>
          <w:p w14:paraId="0EB4E7B4" w14:textId="77777777" w:rsidR="006824C3" w:rsidRPr="002D5AEE" w:rsidRDefault="006824C3">
            <w:pPr>
              <w:pStyle w:val="Heading2"/>
              <w:numPr>
                <w:ilvl w:val="0"/>
                <w:numId w:val="0"/>
              </w:numPr>
              <w:tabs>
                <w:tab w:val="left" w:pos="720"/>
              </w:tabs>
              <w:rPr>
                <w:color w:val="000000"/>
              </w:rPr>
            </w:pPr>
            <w:r w:rsidRPr="002D5AEE">
              <w:rPr>
                <w:color w:val="000000"/>
              </w:rPr>
              <w:t xml:space="preserve">If you move from your Data Share BYO Plan to another Telstra plan (including a Data Share Plan) with a minimum monthly spend lower than your original contract spend level </w:t>
            </w:r>
          </w:p>
        </w:tc>
        <w:tc>
          <w:tcPr>
            <w:tcW w:w="4643" w:type="dxa"/>
            <w:tcBorders>
              <w:top w:val="single" w:sz="4" w:space="0" w:color="auto"/>
              <w:left w:val="single" w:sz="4" w:space="0" w:color="auto"/>
              <w:bottom w:val="single" w:sz="4" w:space="0" w:color="auto"/>
              <w:right w:val="single" w:sz="4" w:space="0" w:color="auto"/>
            </w:tcBorders>
            <w:hideMark/>
          </w:tcPr>
          <w:p w14:paraId="4D299000" w14:textId="77777777" w:rsidR="006824C3" w:rsidRPr="002D5AEE" w:rsidRDefault="006824C3">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 Data Share Plan, you will receive the full monthly call allowance of your new plan.  You may also need to pay an early termination charge and a $50 </w:t>
            </w:r>
            <w:r w:rsidRPr="002D5AEE">
              <w:rPr>
                <w:color w:val="000000"/>
                <w:lang w:val="en-US"/>
              </w:rPr>
              <w:t>Early Recontracting Fee (Fee not applicable after 12 May 2015)</w:t>
            </w:r>
            <w:r w:rsidRPr="002D5AEE">
              <w:rPr>
                <w:color w:val="000000"/>
              </w:rPr>
              <w:t xml:space="preserve">.  </w:t>
            </w:r>
          </w:p>
        </w:tc>
      </w:tr>
      <w:tr w:rsidR="006824C3" w:rsidRPr="005E5885" w14:paraId="5E2B4732" w14:textId="77777777" w:rsidTr="006824C3">
        <w:tc>
          <w:tcPr>
            <w:tcW w:w="3826" w:type="dxa"/>
            <w:tcBorders>
              <w:top w:val="single" w:sz="4" w:space="0" w:color="auto"/>
              <w:left w:val="single" w:sz="4" w:space="0" w:color="auto"/>
              <w:bottom w:val="single" w:sz="4" w:space="0" w:color="auto"/>
              <w:right w:val="single" w:sz="4" w:space="0" w:color="auto"/>
            </w:tcBorders>
            <w:hideMark/>
          </w:tcPr>
          <w:p w14:paraId="0A5C41AA" w14:textId="77777777" w:rsidR="006824C3" w:rsidRPr="002D5AEE" w:rsidRDefault="006824C3">
            <w:pPr>
              <w:pStyle w:val="Heading2"/>
              <w:numPr>
                <w:ilvl w:val="0"/>
                <w:numId w:val="0"/>
              </w:numPr>
              <w:tabs>
                <w:tab w:val="left" w:pos="720"/>
              </w:tabs>
              <w:rPr>
                <w:color w:val="000000"/>
              </w:rPr>
            </w:pPr>
            <w:r w:rsidRPr="002D5AEE">
              <w:rPr>
                <w:color w:val="000000"/>
              </w:rPr>
              <w:lastRenderedPageBreak/>
              <w:t>If you move from aData Share BYO Plan to a Mobile Accelerate BYO Plan with a minimum monthly spend which is the same or higher than your original contract spend level</w:t>
            </w:r>
          </w:p>
        </w:tc>
        <w:tc>
          <w:tcPr>
            <w:tcW w:w="4643" w:type="dxa"/>
            <w:tcBorders>
              <w:top w:val="single" w:sz="4" w:space="0" w:color="auto"/>
              <w:left w:val="single" w:sz="4" w:space="0" w:color="auto"/>
              <w:bottom w:val="single" w:sz="4" w:space="0" w:color="auto"/>
              <w:right w:val="single" w:sz="4" w:space="0" w:color="auto"/>
            </w:tcBorders>
            <w:hideMark/>
          </w:tcPr>
          <w:p w14:paraId="104FBDA6" w14:textId="77777777" w:rsidR="006824C3" w:rsidRPr="002D5AEE" w:rsidRDefault="006824C3">
            <w:pPr>
              <w:pStyle w:val="Heading2"/>
              <w:numPr>
                <w:ilvl w:val="0"/>
                <w:numId w:val="0"/>
              </w:numPr>
              <w:tabs>
                <w:tab w:val="left" w:pos="720"/>
              </w:tabs>
              <w:rPr>
                <w:color w:val="000000"/>
              </w:rPr>
            </w:pPr>
            <w:r w:rsidRPr="002D5AEE">
              <w:rPr>
                <w:color w:val="000000"/>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Device Plan Credit (if applicable) will not increase. </w:t>
            </w:r>
          </w:p>
        </w:tc>
      </w:tr>
    </w:tbl>
    <w:p w14:paraId="3D57245A" w14:textId="77777777" w:rsidR="006824C3" w:rsidRPr="002D5AEE" w:rsidRDefault="006824C3">
      <w:pPr>
        <w:rPr>
          <w:color w:val="000000"/>
        </w:rPr>
      </w:pPr>
    </w:p>
    <w:p w14:paraId="531A6CB5" w14:textId="77777777" w:rsidR="006824C3" w:rsidRPr="002D5AEE" w:rsidRDefault="006824C3">
      <w:pPr>
        <w:pStyle w:val="Indent1"/>
        <w:rPr>
          <w:color w:val="000000"/>
        </w:rPr>
      </w:pPr>
      <w:bookmarkStart w:id="1510" w:name="_Toc381380902"/>
      <w:bookmarkStart w:id="1511" w:name="_Toc394479134"/>
      <w:bookmarkStart w:id="1512" w:name="_Toc459561633"/>
      <w:bookmarkStart w:id="1513" w:name="_Toc492274441"/>
      <w:bookmarkStart w:id="1514" w:name="_Toc106353112"/>
      <w:r w:rsidRPr="002D5AEE">
        <w:rPr>
          <w:color w:val="000000"/>
        </w:rPr>
        <w:t>Early termination charges (ETC)</w:t>
      </w:r>
      <w:bookmarkEnd w:id="1510"/>
      <w:bookmarkEnd w:id="1511"/>
      <w:bookmarkEnd w:id="1512"/>
      <w:bookmarkEnd w:id="1513"/>
      <w:bookmarkEnd w:id="1514"/>
    </w:p>
    <w:p w14:paraId="37C937B1" w14:textId="77777777" w:rsidR="006824C3" w:rsidRPr="002D5AEE" w:rsidRDefault="006824C3">
      <w:pPr>
        <w:pStyle w:val="Heading2"/>
        <w:rPr>
          <w:color w:val="000000"/>
        </w:rPr>
      </w:pPr>
      <w:r w:rsidRPr="002D5AEE">
        <w:rPr>
          <w:color w:val="000000"/>
        </w:rPr>
        <w:t xml:space="preserve">If, before the expiration of the minimum term of your Data Share BYO Plan your Data Share BYO Plan is cancelled (other than due to our material breach) you will need to pay us an ETC. </w:t>
      </w:r>
    </w:p>
    <w:p w14:paraId="3D6A5645" w14:textId="77777777" w:rsidR="006824C3" w:rsidRPr="002D5AEE" w:rsidRDefault="006824C3">
      <w:pPr>
        <w:pStyle w:val="Heading2"/>
        <w:rPr>
          <w:color w:val="000000"/>
        </w:rPr>
      </w:pPr>
      <w:r w:rsidRPr="002D5AEE">
        <w:rPr>
          <w:color w:val="000000"/>
        </w:rPr>
        <w:t xml:space="preserve">The amount of any ETC payable is calculated in accordance with the formula in clause 3 of this Part B of the Telstra Mobile Section of Our Customer Terms. </w:t>
      </w:r>
    </w:p>
    <w:p w14:paraId="337C6E28" w14:textId="77777777" w:rsidR="006824C3" w:rsidRPr="002D5AEE" w:rsidRDefault="006824C3">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424"/>
        <w:gridCol w:w="2424"/>
      </w:tblGrid>
      <w:tr w:rsidR="005E5885" w:rsidRPr="005E5885" w14:paraId="367D841B" w14:textId="77777777" w:rsidTr="006824C3">
        <w:tc>
          <w:tcPr>
            <w:tcW w:w="3402" w:type="dxa"/>
            <w:vMerge w:val="restart"/>
            <w:tcBorders>
              <w:top w:val="single" w:sz="4" w:space="0" w:color="auto"/>
              <w:left w:val="single" w:sz="4" w:space="0" w:color="auto"/>
              <w:bottom w:val="single" w:sz="4" w:space="0" w:color="auto"/>
              <w:right w:val="single" w:sz="4" w:space="0" w:color="auto"/>
            </w:tcBorders>
            <w:vAlign w:val="center"/>
          </w:tcPr>
          <w:p w14:paraId="479ACD3F" w14:textId="77777777" w:rsidR="006824C3" w:rsidRPr="002D5AEE" w:rsidRDefault="006824C3">
            <w:pPr>
              <w:autoSpaceDE w:val="0"/>
              <w:autoSpaceDN w:val="0"/>
              <w:adjustRightInd w:val="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vAlign w:val="center"/>
            <w:hideMark/>
          </w:tcPr>
          <w:p w14:paraId="18C0C620"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Base ETC (incl. GST)</w:t>
            </w:r>
          </w:p>
        </w:tc>
      </w:tr>
      <w:tr w:rsidR="005E5885" w:rsidRPr="005E5885" w14:paraId="26C21D35" w14:textId="77777777" w:rsidTr="006824C3">
        <w:tc>
          <w:tcPr>
            <w:tcW w:w="3402" w:type="dxa"/>
            <w:vMerge/>
            <w:tcBorders>
              <w:top w:val="single" w:sz="4" w:space="0" w:color="auto"/>
              <w:left w:val="single" w:sz="4" w:space="0" w:color="auto"/>
              <w:bottom w:val="single" w:sz="4" w:space="0" w:color="auto"/>
              <w:right w:val="single" w:sz="4" w:space="0" w:color="auto"/>
            </w:tcBorders>
            <w:vAlign w:val="center"/>
            <w:hideMark/>
          </w:tcPr>
          <w:p w14:paraId="0841C86B" w14:textId="77777777" w:rsidR="006824C3" w:rsidRPr="002D5AEE" w:rsidRDefault="006824C3">
            <w:pPr>
              <w:rPr>
                <w:rFonts w:ascii="Arial" w:eastAsia="SimSun" w:hAnsi="Arial" w:cs="Arial"/>
                <w:color w:val="000000"/>
                <w:sz w:val="20"/>
                <w:lang w:eastAsia="zh-CN"/>
              </w:rPr>
            </w:pPr>
          </w:p>
        </w:tc>
        <w:tc>
          <w:tcPr>
            <w:tcW w:w="2429" w:type="dxa"/>
            <w:tcBorders>
              <w:top w:val="single" w:sz="4" w:space="0" w:color="auto"/>
              <w:left w:val="single" w:sz="4" w:space="0" w:color="auto"/>
              <w:bottom w:val="single" w:sz="4" w:space="0" w:color="auto"/>
              <w:right w:val="single" w:sz="4" w:space="0" w:color="auto"/>
            </w:tcBorders>
            <w:vAlign w:val="center"/>
            <w:hideMark/>
          </w:tcPr>
          <w:p w14:paraId="5EB264B8"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CCEDB5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90A45DB"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FE74A80"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Data Share BYO Plan $45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6721FEF1"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$270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1E3E59DD"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$540</w:t>
            </w:r>
          </w:p>
        </w:tc>
      </w:tr>
      <w:tr w:rsidR="005E5885" w:rsidRPr="005E5885" w14:paraId="27D38B08"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A26C2D7" w14:textId="77777777" w:rsidR="006824C3" w:rsidRPr="002D5AEE" w:rsidRDefault="006824C3">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$55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3C0D9B9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$330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117598E"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$660</w:t>
            </w:r>
          </w:p>
        </w:tc>
      </w:tr>
      <w:tr w:rsidR="005E5885" w:rsidRPr="005E5885" w14:paraId="1A23934F"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798981DA"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2B478122"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$420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131AF6B"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$840</w:t>
            </w:r>
          </w:p>
        </w:tc>
      </w:tr>
      <w:tr w:rsidR="006824C3" w:rsidRPr="005E5885" w14:paraId="1E289172" w14:textId="77777777" w:rsidTr="006824C3">
        <w:tc>
          <w:tcPr>
            <w:tcW w:w="3402" w:type="dxa"/>
            <w:tcBorders>
              <w:top w:val="single" w:sz="4" w:space="0" w:color="auto"/>
              <w:left w:val="single" w:sz="4" w:space="0" w:color="auto"/>
              <w:bottom w:val="single" w:sz="4" w:space="0" w:color="auto"/>
              <w:right w:val="single" w:sz="4" w:space="0" w:color="auto"/>
            </w:tcBorders>
            <w:vAlign w:val="center"/>
            <w:hideMark/>
          </w:tcPr>
          <w:p w14:paraId="61D705DA" w14:textId="77777777" w:rsidR="006824C3" w:rsidRPr="002D5AEE" w:rsidRDefault="006824C3">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$95</w:t>
            </w:r>
          </w:p>
        </w:tc>
        <w:tc>
          <w:tcPr>
            <w:tcW w:w="2429" w:type="dxa"/>
            <w:tcBorders>
              <w:top w:val="single" w:sz="4" w:space="0" w:color="auto"/>
              <w:left w:val="single" w:sz="4" w:space="0" w:color="auto"/>
              <w:bottom w:val="single" w:sz="4" w:space="0" w:color="auto"/>
              <w:right w:val="single" w:sz="4" w:space="0" w:color="auto"/>
            </w:tcBorders>
            <w:vAlign w:val="center"/>
            <w:hideMark/>
          </w:tcPr>
          <w:p w14:paraId="11087954"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$570</w:t>
            </w:r>
          </w:p>
        </w:tc>
        <w:tc>
          <w:tcPr>
            <w:tcW w:w="2429" w:type="dxa"/>
            <w:tcBorders>
              <w:top w:val="single" w:sz="4" w:space="0" w:color="auto"/>
              <w:left w:val="single" w:sz="4" w:space="0" w:color="auto"/>
              <w:bottom w:val="single" w:sz="4" w:space="0" w:color="auto"/>
              <w:right w:val="single" w:sz="4" w:space="0" w:color="auto"/>
            </w:tcBorders>
            <w:vAlign w:val="center"/>
            <w:hideMark/>
          </w:tcPr>
          <w:p w14:paraId="0D234C08" w14:textId="77777777" w:rsidR="006824C3" w:rsidRPr="002D5AEE" w:rsidRDefault="006824C3">
            <w:pPr>
              <w:autoSpaceDE w:val="0"/>
              <w:autoSpaceDN w:val="0"/>
              <w:adjustRightInd w:val="0"/>
              <w:jc w:val="center"/>
              <w:rPr>
                <w:rFonts w:ascii="Arial" w:eastAsia="SimSun" w:hAnsi="Arial" w:cs="Arial"/>
                <w:color w:val="000000"/>
                <w:sz w:val="20"/>
                <w:lang w:eastAsia="zh-CN"/>
              </w:rPr>
            </w:pPr>
            <w:r w:rsidRPr="002D5AEE">
              <w:rPr>
                <w:rFonts w:ascii="Arial" w:eastAsia="SimSun" w:hAnsi="Arial" w:cs="Arial"/>
                <w:color w:val="000000"/>
                <w:sz w:val="20"/>
                <w:lang w:eastAsia="zh-CN"/>
              </w:rPr>
              <w:t>$1,140</w:t>
            </w:r>
          </w:p>
        </w:tc>
      </w:tr>
    </w:tbl>
    <w:p w14:paraId="15608148" w14:textId="77777777" w:rsidR="006824C3" w:rsidRPr="002D5AEE" w:rsidRDefault="006824C3">
      <w:pPr>
        <w:pStyle w:val="Heading2"/>
        <w:numPr>
          <w:ilvl w:val="0"/>
          <w:numId w:val="0"/>
        </w:numPr>
        <w:tabs>
          <w:tab w:val="left" w:pos="720"/>
        </w:tabs>
        <w:rPr>
          <w:color w:val="000000"/>
        </w:rPr>
      </w:pPr>
    </w:p>
    <w:p w14:paraId="324C69D8" w14:textId="77777777" w:rsidR="006824C3" w:rsidRPr="002D5AEE" w:rsidRDefault="006824C3">
      <w:pPr>
        <w:pStyle w:val="Indent1"/>
        <w:rPr>
          <w:color w:val="000000"/>
        </w:rPr>
      </w:pPr>
      <w:bookmarkStart w:id="1515" w:name="_Toc381380903"/>
      <w:bookmarkStart w:id="1516" w:name="_Toc394479135"/>
      <w:bookmarkStart w:id="1517" w:name="_Toc459561634"/>
      <w:bookmarkStart w:id="1518" w:name="_Toc492274442"/>
      <w:bookmarkStart w:id="1519" w:name="_Toc106353113"/>
      <w:r w:rsidRPr="002D5AEE">
        <w:rPr>
          <w:color w:val="000000"/>
        </w:rPr>
        <w:t>At the end of your minimum term</w:t>
      </w:r>
      <w:bookmarkEnd w:id="1515"/>
      <w:bookmarkEnd w:id="1516"/>
      <w:bookmarkEnd w:id="1517"/>
      <w:bookmarkEnd w:id="1518"/>
      <w:bookmarkEnd w:id="1519"/>
      <w:r w:rsidRPr="002D5AEE">
        <w:rPr>
          <w:color w:val="000000"/>
        </w:rPr>
        <w:t xml:space="preserve"> </w:t>
      </w:r>
    </w:p>
    <w:p w14:paraId="38855045" w14:textId="77777777" w:rsidR="007164D6" w:rsidRPr="002D5AEE" w:rsidRDefault="006824C3">
      <w:pPr>
        <w:pStyle w:val="Heading2"/>
        <w:rPr>
          <w:rFonts w:eastAsia="Arial Unicode MS"/>
          <w:color w:val="000000"/>
        </w:rPr>
        <w:sectPr w:rsidR="007164D6" w:rsidRPr="002D5AEE" w:rsidSect="006824C3">
          <w:footerReference w:type="even" r:id="rId205"/>
          <w:footerReference w:type="default" r:id="rId206"/>
          <w:headerReference w:type="first" r:id="rId207"/>
          <w:footerReference w:type="first" r:id="rId208"/>
          <w:pgSz w:w="11906" w:h="16838"/>
          <w:pgMar w:top="1418" w:right="1418" w:bottom="1418" w:left="1418" w:header="720" w:footer="720" w:gutter="0"/>
          <w:cols w:space="720"/>
          <w:docGrid w:linePitch="313"/>
        </w:sectPr>
      </w:pPr>
      <w:r w:rsidRPr="002D5AEE">
        <w:rPr>
          <w:color w:val="000000"/>
        </w:rPr>
        <w:t>At the end of your minimum term your service will, subject to this clause, remain on your chosen Data Share BYO Plan.</w:t>
      </w:r>
      <w:r w:rsidRPr="002D5AEE">
        <w:rPr>
          <w:b/>
          <w:color w:val="000000"/>
        </w:rPr>
        <w:t xml:space="preserve"> </w:t>
      </w:r>
      <w:r w:rsidRPr="002D5AEE">
        <w:rPr>
          <w:color w:val="000000"/>
        </w:rPr>
        <w:t xml:space="preserve"> You cannot move to another Data Share BYO Plan or Mobile Accelerate BYO Plan unless the plans are still available to new and recontracting customers and you recontract for another minimum term.</w:t>
      </w:r>
      <w:r w:rsidRPr="002D5AEE">
        <w:rPr>
          <w:rFonts w:eastAsia="Arial Unicode MS"/>
          <w:color w:val="000000"/>
        </w:rPr>
        <w:t xml:space="preserve"> </w:t>
      </w:r>
      <w:r w:rsidRPr="002D5AEE">
        <w:rPr>
          <w:color w:val="000000"/>
        </w:rPr>
        <w:t>If your Data Share BYO Plan is no longer available to new or recontracting customers, we may roll your service over to any other current plan which is reasonably comparable or require you to move to any other current plan. We will tell you before this happens.</w:t>
      </w:r>
    </w:p>
    <w:p w14:paraId="6D6547DF" w14:textId="77777777" w:rsidR="006824C3" w:rsidRPr="002D5AEE" w:rsidRDefault="006824C3">
      <w:pPr>
        <w:pStyle w:val="Indent1"/>
        <w:rPr>
          <w:color w:val="000000"/>
        </w:rPr>
      </w:pPr>
      <w:bookmarkStart w:id="1520" w:name="_Toc381380904"/>
      <w:bookmarkStart w:id="1521" w:name="_Toc394479136"/>
      <w:bookmarkStart w:id="1522" w:name="_Toc459561635"/>
      <w:bookmarkStart w:id="1523" w:name="_Toc492274443"/>
      <w:bookmarkStart w:id="1524" w:name="_Toc106353114"/>
      <w:r w:rsidRPr="002D5AEE">
        <w:rPr>
          <w:color w:val="000000"/>
        </w:rPr>
        <w:lastRenderedPageBreak/>
        <w:t>Plan charges and monthly call and data allowances</w:t>
      </w:r>
      <w:bookmarkEnd w:id="1520"/>
      <w:bookmarkEnd w:id="1521"/>
      <w:bookmarkEnd w:id="1522"/>
      <w:bookmarkEnd w:id="1523"/>
      <w:bookmarkEnd w:id="1524"/>
    </w:p>
    <w:p w14:paraId="618329ED" w14:textId="77777777" w:rsidR="006824C3" w:rsidRPr="002D5AEE" w:rsidRDefault="006824C3">
      <w:pPr>
        <w:pStyle w:val="Heading2"/>
        <w:rPr>
          <w:color w:val="000000"/>
        </w:rPr>
      </w:pPr>
      <w:bookmarkStart w:id="1525" w:name="_Ref376271355"/>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r w:rsidRPr="002D5AEE">
        <w:rPr>
          <w:color w:val="000000"/>
          <w:szCs w:val="23"/>
          <w:lang w:val="en-US"/>
        </w:rPr>
        <w:t xml:space="preserve">If </w:t>
      </w:r>
      <w:r w:rsidRPr="002D5AEE">
        <w:rPr>
          <w:color w:val="000000"/>
          <w:szCs w:val="23"/>
        </w:rPr>
        <w:t>you change your Data Share BYO Plan minimum monthly spend part way through your billing period, you will receive the full included call and data allowances for your new plan.</w:t>
      </w:r>
      <w:bookmarkEnd w:id="1525"/>
      <w:r w:rsidRPr="002D5AEE">
        <w:rPr>
          <w:color w:val="000000"/>
          <w:szCs w:val="23"/>
        </w:rPr>
        <w:t xml:space="preserve">  </w:t>
      </w:r>
    </w:p>
    <w:tbl>
      <w:tblPr>
        <w:tblW w:w="450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1522"/>
        <w:gridCol w:w="1521"/>
        <w:gridCol w:w="1521"/>
        <w:gridCol w:w="1524"/>
      </w:tblGrid>
      <w:tr w:rsidR="006824C3" w:rsidRPr="005E5885" w14:paraId="41F6CD99" w14:textId="77777777" w:rsidTr="006824C3">
        <w:trPr>
          <w:trHeight w:val="456"/>
        </w:trPr>
        <w:tc>
          <w:tcPr>
            <w:tcW w:w="1269" w:type="pct"/>
            <w:tcBorders>
              <w:top w:val="single" w:sz="4" w:space="0" w:color="auto"/>
              <w:left w:val="single" w:sz="4" w:space="0" w:color="auto"/>
              <w:bottom w:val="single" w:sz="12" w:space="0" w:color="auto"/>
              <w:right w:val="single" w:sz="4" w:space="0" w:color="auto"/>
            </w:tcBorders>
            <w:vAlign w:val="center"/>
          </w:tcPr>
          <w:p w14:paraId="7FEC42EF" w14:textId="77777777" w:rsidR="006824C3" w:rsidRPr="002D5AEE" w:rsidRDefault="006824C3">
            <w:pPr>
              <w:pStyle w:val="Index1"/>
              <w:rPr>
                <w:color w:val="000000"/>
              </w:rPr>
            </w:pPr>
          </w:p>
        </w:tc>
        <w:tc>
          <w:tcPr>
            <w:tcW w:w="933" w:type="pct"/>
            <w:tcBorders>
              <w:top w:val="single" w:sz="4" w:space="0" w:color="auto"/>
              <w:left w:val="single" w:sz="4" w:space="0" w:color="auto"/>
              <w:bottom w:val="single" w:sz="12" w:space="0" w:color="auto"/>
              <w:right w:val="single" w:sz="4" w:space="0" w:color="auto"/>
            </w:tcBorders>
            <w:hideMark/>
          </w:tcPr>
          <w:p w14:paraId="25D0C2DC" w14:textId="77777777" w:rsidR="006824C3" w:rsidRPr="002D5AEE" w:rsidRDefault="006824C3">
            <w:pPr>
              <w:pStyle w:val="Index1"/>
              <w:rPr>
                <w:color w:val="000000"/>
              </w:rPr>
            </w:pPr>
            <w:r w:rsidRPr="002D5AEE">
              <w:rPr>
                <w:rFonts w:eastAsia="Arial Unicode MS"/>
                <w:color w:val="000000"/>
              </w:rPr>
              <w:t>D</w:t>
            </w:r>
            <w:r w:rsidRPr="002D5AEE">
              <w:rPr>
                <w:color w:val="000000"/>
              </w:rPr>
              <w:t>ata Share BYO Package $55 = Data Share BYO Plan $45 + Data Share SIM Plan $10</w:t>
            </w:r>
          </w:p>
        </w:tc>
        <w:tc>
          <w:tcPr>
            <w:tcW w:w="932" w:type="pct"/>
            <w:tcBorders>
              <w:top w:val="single" w:sz="4" w:space="0" w:color="auto"/>
              <w:left w:val="single" w:sz="4" w:space="0" w:color="auto"/>
              <w:bottom w:val="single" w:sz="12" w:space="0" w:color="auto"/>
              <w:right w:val="single" w:sz="4" w:space="0" w:color="auto"/>
            </w:tcBorders>
            <w:hideMark/>
          </w:tcPr>
          <w:p w14:paraId="54D04B76" w14:textId="77777777" w:rsidR="006824C3" w:rsidRPr="002D5AEE" w:rsidRDefault="006824C3">
            <w:pPr>
              <w:pStyle w:val="Index1"/>
              <w:rPr>
                <w:color w:val="000000"/>
              </w:rPr>
            </w:pPr>
            <w:r w:rsidRPr="002D5AEE">
              <w:rPr>
                <w:color w:val="000000"/>
              </w:rPr>
              <w:t>Data Share BYO Package $65 = Data Share BYO Plan $55 + Data Share SIM Plan $10</w:t>
            </w:r>
          </w:p>
        </w:tc>
        <w:tc>
          <w:tcPr>
            <w:tcW w:w="932" w:type="pct"/>
            <w:tcBorders>
              <w:top w:val="single" w:sz="4" w:space="0" w:color="auto"/>
              <w:left w:val="single" w:sz="4" w:space="0" w:color="auto"/>
              <w:bottom w:val="single" w:sz="12" w:space="0" w:color="auto"/>
              <w:right w:val="single" w:sz="4" w:space="0" w:color="auto"/>
            </w:tcBorders>
            <w:hideMark/>
          </w:tcPr>
          <w:p w14:paraId="55EBCA07" w14:textId="77777777" w:rsidR="006824C3" w:rsidRPr="002D5AEE" w:rsidRDefault="006824C3">
            <w:pPr>
              <w:pStyle w:val="Index1"/>
              <w:rPr>
                <w:color w:val="000000"/>
              </w:rPr>
            </w:pPr>
            <w:r w:rsidRPr="002D5AEE">
              <w:rPr>
                <w:color w:val="000000"/>
                <w:szCs w:val="23"/>
              </w:rPr>
              <w:t xml:space="preserve">Data Share BYO Package $80 = Data </w:t>
            </w:r>
            <w:r w:rsidRPr="002D5AEE">
              <w:rPr>
                <w:color w:val="000000"/>
              </w:rPr>
              <w:t>Share BYO Plan $70 + Data Share SIM Plan $10</w:t>
            </w:r>
          </w:p>
        </w:tc>
        <w:tc>
          <w:tcPr>
            <w:tcW w:w="933" w:type="pct"/>
            <w:tcBorders>
              <w:top w:val="single" w:sz="4" w:space="0" w:color="auto"/>
              <w:left w:val="single" w:sz="4" w:space="0" w:color="auto"/>
              <w:bottom w:val="single" w:sz="12" w:space="0" w:color="auto"/>
              <w:right w:val="single" w:sz="4" w:space="0" w:color="auto"/>
            </w:tcBorders>
            <w:hideMark/>
          </w:tcPr>
          <w:p w14:paraId="51B2586A" w14:textId="77777777" w:rsidR="006824C3" w:rsidRPr="002D5AEE" w:rsidRDefault="006824C3">
            <w:pPr>
              <w:pStyle w:val="Index1"/>
              <w:rPr>
                <w:color w:val="000000"/>
              </w:rPr>
            </w:pPr>
            <w:r w:rsidRPr="002D5AEE">
              <w:rPr>
                <w:color w:val="000000"/>
              </w:rPr>
              <w:t>Data Share BYO Package $105 = Data Share BYO Plan $95 + Data Share SIM Plan $10</w:t>
            </w:r>
          </w:p>
        </w:tc>
      </w:tr>
      <w:tr w:rsidR="006824C3" w:rsidRPr="005E5885" w14:paraId="3400E8FD" w14:textId="77777777" w:rsidTr="006824C3">
        <w:trPr>
          <w:trHeight w:val="456"/>
        </w:trPr>
        <w:tc>
          <w:tcPr>
            <w:tcW w:w="1269" w:type="pct"/>
            <w:tcBorders>
              <w:top w:val="single" w:sz="12" w:space="0" w:color="auto"/>
              <w:left w:val="single" w:sz="4" w:space="0" w:color="auto"/>
              <w:bottom w:val="single" w:sz="4" w:space="0" w:color="auto"/>
              <w:right w:val="single" w:sz="4" w:space="0" w:color="auto"/>
            </w:tcBorders>
            <w:vAlign w:val="center"/>
          </w:tcPr>
          <w:p w14:paraId="343A406C" w14:textId="77777777" w:rsidR="006824C3" w:rsidRPr="002D5AEE" w:rsidRDefault="006824C3">
            <w:pPr>
              <w:pStyle w:val="Index1"/>
              <w:rPr>
                <w:color w:val="000000"/>
              </w:rPr>
            </w:pPr>
          </w:p>
        </w:tc>
        <w:tc>
          <w:tcPr>
            <w:tcW w:w="933" w:type="pct"/>
            <w:tcBorders>
              <w:top w:val="single" w:sz="12" w:space="0" w:color="auto"/>
              <w:left w:val="single" w:sz="4" w:space="0" w:color="auto"/>
              <w:bottom w:val="single" w:sz="4" w:space="0" w:color="auto"/>
              <w:right w:val="single" w:sz="4" w:space="0" w:color="auto"/>
            </w:tcBorders>
            <w:hideMark/>
          </w:tcPr>
          <w:p w14:paraId="39C640E8" w14:textId="77777777" w:rsidR="006824C3" w:rsidRPr="002D5AEE" w:rsidRDefault="006824C3">
            <w:pPr>
              <w:pStyle w:val="Index1"/>
              <w:rPr>
                <w:color w:val="000000"/>
              </w:rPr>
            </w:pPr>
            <w:r w:rsidRPr="002D5AEE">
              <w:rPr>
                <w:color w:val="000000"/>
              </w:rPr>
              <w:t>Data Share BYO Plan $45</w:t>
            </w:r>
          </w:p>
        </w:tc>
        <w:tc>
          <w:tcPr>
            <w:tcW w:w="932" w:type="pct"/>
            <w:tcBorders>
              <w:top w:val="single" w:sz="12" w:space="0" w:color="auto"/>
              <w:left w:val="single" w:sz="4" w:space="0" w:color="auto"/>
              <w:bottom w:val="single" w:sz="4" w:space="0" w:color="auto"/>
              <w:right w:val="single" w:sz="4" w:space="0" w:color="auto"/>
            </w:tcBorders>
            <w:hideMark/>
          </w:tcPr>
          <w:p w14:paraId="05B4DDAD" w14:textId="77777777" w:rsidR="006824C3" w:rsidRPr="002D5AEE" w:rsidRDefault="006824C3">
            <w:pPr>
              <w:pStyle w:val="Index1"/>
              <w:rPr>
                <w:color w:val="000000"/>
              </w:rPr>
            </w:pPr>
            <w:r w:rsidRPr="002D5AEE">
              <w:rPr>
                <w:color w:val="000000"/>
              </w:rPr>
              <w:t>Data Share BYO Plan $55</w:t>
            </w:r>
          </w:p>
        </w:tc>
        <w:tc>
          <w:tcPr>
            <w:tcW w:w="932" w:type="pct"/>
            <w:tcBorders>
              <w:top w:val="single" w:sz="12" w:space="0" w:color="auto"/>
              <w:left w:val="single" w:sz="4" w:space="0" w:color="auto"/>
              <w:bottom w:val="single" w:sz="4" w:space="0" w:color="auto"/>
              <w:right w:val="single" w:sz="4" w:space="0" w:color="auto"/>
            </w:tcBorders>
            <w:hideMark/>
          </w:tcPr>
          <w:p w14:paraId="06A8DDB7" w14:textId="77777777" w:rsidR="006824C3" w:rsidRPr="002D5AEE" w:rsidRDefault="006824C3">
            <w:pPr>
              <w:pStyle w:val="Index1"/>
              <w:rPr>
                <w:color w:val="000000"/>
              </w:rPr>
            </w:pPr>
            <w:r w:rsidRPr="002D5AEE">
              <w:rPr>
                <w:color w:val="000000"/>
              </w:rPr>
              <w:t>Data Share BYO Plan $70</w:t>
            </w:r>
          </w:p>
        </w:tc>
        <w:tc>
          <w:tcPr>
            <w:tcW w:w="933" w:type="pct"/>
            <w:tcBorders>
              <w:top w:val="single" w:sz="12" w:space="0" w:color="auto"/>
              <w:left w:val="single" w:sz="4" w:space="0" w:color="auto"/>
              <w:bottom w:val="single" w:sz="4" w:space="0" w:color="auto"/>
              <w:right w:val="single" w:sz="4" w:space="0" w:color="auto"/>
            </w:tcBorders>
            <w:hideMark/>
          </w:tcPr>
          <w:p w14:paraId="174E5ADF" w14:textId="77777777" w:rsidR="006824C3" w:rsidRPr="002D5AEE" w:rsidRDefault="006824C3">
            <w:pPr>
              <w:pStyle w:val="Index1"/>
              <w:rPr>
                <w:color w:val="000000"/>
              </w:rPr>
            </w:pPr>
            <w:r w:rsidRPr="002D5AEE">
              <w:rPr>
                <w:color w:val="000000"/>
              </w:rPr>
              <w:t>Data Share BYO Plan $95</w:t>
            </w:r>
          </w:p>
        </w:tc>
      </w:tr>
      <w:tr w:rsidR="006824C3" w:rsidRPr="005E5885" w14:paraId="0DBF66F7" w14:textId="77777777" w:rsidTr="006824C3">
        <w:tc>
          <w:tcPr>
            <w:tcW w:w="1269" w:type="pct"/>
            <w:tcBorders>
              <w:top w:val="single" w:sz="4" w:space="0" w:color="auto"/>
              <w:left w:val="single" w:sz="4" w:space="0" w:color="auto"/>
              <w:bottom w:val="nil"/>
              <w:right w:val="single" w:sz="4" w:space="0" w:color="auto"/>
            </w:tcBorders>
            <w:vAlign w:val="center"/>
            <w:hideMark/>
          </w:tcPr>
          <w:p w14:paraId="21F712CB"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933" w:type="pct"/>
            <w:tcBorders>
              <w:top w:val="single" w:sz="4" w:space="0" w:color="auto"/>
              <w:left w:val="single" w:sz="4" w:space="0" w:color="auto"/>
              <w:bottom w:val="nil"/>
              <w:right w:val="single" w:sz="4" w:space="0" w:color="auto"/>
            </w:tcBorders>
            <w:vAlign w:val="center"/>
            <w:hideMark/>
          </w:tcPr>
          <w:p w14:paraId="1E98CA44"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w:t>
            </w:r>
          </w:p>
        </w:tc>
        <w:tc>
          <w:tcPr>
            <w:tcW w:w="932" w:type="pct"/>
            <w:tcBorders>
              <w:top w:val="single" w:sz="4" w:space="0" w:color="auto"/>
              <w:left w:val="single" w:sz="4" w:space="0" w:color="auto"/>
              <w:bottom w:val="nil"/>
              <w:right w:val="single" w:sz="4" w:space="0" w:color="auto"/>
            </w:tcBorders>
            <w:vAlign w:val="center"/>
            <w:hideMark/>
          </w:tcPr>
          <w:p w14:paraId="66946858"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w:t>
            </w:r>
          </w:p>
        </w:tc>
        <w:tc>
          <w:tcPr>
            <w:tcW w:w="932" w:type="pct"/>
            <w:tcBorders>
              <w:top w:val="single" w:sz="4" w:space="0" w:color="auto"/>
              <w:left w:val="single" w:sz="4" w:space="0" w:color="auto"/>
              <w:bottom w:val="nil"/>
              <w:right w:val="single" w:sz="4" w:space="0" w:color="auto"/>
            </w:tcBorders>
            <w:vAlign w:val="center"/>
            <w:hideMark/>
          </w:tcPr>
          <w:p w14:paraId="6673E968"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w:t>
            </w:r>
          </w:p>
        </w:tc>
        <w:tc>
          <w:tcPr>
            <w:tcW w:w="933" w:type="pct"/>
            <w:tcBorders>
              <w:top w:val="single" w:sz="4" w:space="0" w:color="auto"/>
              <w:left w:val="single" w:sz="4" w:space="0" w:color="auto"/>
              <w:bottom w:val="nil"/>
              <w:right w:val="single" w:sz="4" w:space="0" w:color="auto"/>
            </w:tcBorders>
            <w:vAlign w:val="center"/>
            <w:hideMark/>
          </w:tcPr>
          <w:p w14:paraId="07CE3B23" w14:textId="77777777" w:rsidR="006824C3" w:rsidRPr="002D5AEE" w:rsidRDefault="006824C3">
            <w:pPr>
              <w:pStyle w:val="Index1"/>
              <w:rPr>
                <w:color w:val="000000"/>
              </w:rPr>
            </w:pPr>
            <w:r w:rsidRPr="002D5AEE">
              <w:rPr>
                <w:color w:val="000000"/>
              </w:rPr>
              <w:t>$95</w:t>
            </w:r>
          </w:p>
        </w:tc>
      </w:tr>
      <w:tr w:rsidR="006824C3" w:rsidRPr="005E5885" w14:paraId="035C76D5" w14:textId="77777777" w:rsidTr="006824C3">
        <w:tc>
          <w:tcPr>
            <w:tcW w:w="1269" w:type="pct"/>
            <w:tcBorders>
              <w:top w:val="single" w:sz="4" w:space="0" w:color="auto"/>
              <w:left w:val="single" w:sz="4" w:space="0" w:color="auto"/>
              <w:bottom w:val="nil"/>
              <w:right w:val="single" w:sz="4" w:space="0" w:color="auto"/>
            </w:tcBorders>
            <w:vAlign w:val="center"/>
            <w:hideMark/>
          </w:tcPr>
          <w:p w14:paraId="02DDBC8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cost (including $10 Data Share SIM)</w:t>
            </w:r>
          </w:p>
          <w:p w14:paraId="0F95E2EE"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12/24 months</w:t>
            </w:r>
          </w:p>
        </w:tc>
        <w:tc>
          <w:tcPr>
            <w:tcW w:w="933" w:type="pct"/>
            <w:tcBorders>
              <w:top w:val="single" w:sz="4" w:space="0" w:color="auto"/>
              <w:left w:val="single" w:sz="4" w:space="0" w:color="auto"/>
              <w:bottom w:val="nil"/>
              <w:right w:val="single" w:sz="4" w:space="0" w:color="auto"/>
            </w:tcBorders>
            <w:vAlign w:val="center"/>
            <w:hideMark/>
          </w:tcPr>
          <w:p w14:paraId="042F892D"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$660/$1,320</w:t>
            </w:r>
          </w:p>
        </w:tc>
        <w:tc>
          <w:tcPr>
            <w:tcW w:w="932" w:type="pct"/>
            <w:tcBorders>
              <w:top w:val="single" w:sz="4" w:space="0" w:color="auto"/>
              <w:left w:val="single" w:sz="4" w:space="0" w:color="auto"/>
              <w:bottom w:val="nil"/>
              <w:right w:val="single" w:sz="4" w:space="0" w:color="auto"/>
            </w:tcBorders>
            <w:vAlign w:val="center"/>
            <w:hideMark/>
          </w:tcPr>
          <w:p w14:paraId="2EAE3D1E"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$780/$1,560</w:t>
            </w:r>
          </w:p>
        </w:tc>
        <w:tc>
          <w:tcPr>
            <w:tcW w:w="932" w:type="pct"/>
            <w:tcBorders>
              <w:top w:val="single" w:sz="4" w:space="0" w:color="auto"/>
              <w:left w:val="single" w:sz="4" w:space="0" w:color="auto"/>
              <w:bottom w:val="nil"/>
              <w:right w:val="single" w:sz="4" w:space="0" w:color="auto"/>
            </w:tcBorders>
            <w:vAlign w:val="center"/>
            <w:hideMark/>
          </w:tcPr>
          <w:p w14:paraId="6D6B8375" w14:textId="77777777" w:rsidR="006824C3" w:rsidRPr="002D5AEE" w:rsidRDefault="006824C3">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$960/$1,920</w:t>
            </w:r>
          </w:p>
        </w:tc>
        <w:tc>
          <w:tcPr>
            <w:tcW w:w="933" w:type="pct"/>
            <w:tcBorders>
              <w:top w:val="single" w:sz="4" w:space="0" w:color="auto"/>
              <w:left w:val="single" w:sz="4" w:space="0" w:color="auto"/>
              <w:bottom w:val="nil"/>
              <w:right w:val="single" w:sz="4" w:space="0" w:color="auto"/>
            </w:tcBorders>
            <w:vAlign w:val="center"/>
            <w:hideMark/>
          </w:tcPr>
          <w:p w14:paraId="509F1E5B" w14:textId="77777777" w:rsidR="006824C3" w:rsidRPr="002D5AEE" w:rsidRDefault="006824C3">
            <w:pPr>
              <w:pStyle w:val="Index1"/>
              <w:rPr>
                <w:color w:val="000000"/>
              </w:rPr>
            </w:pPr>
            <w:r w:rsidRPr="002D5AEE">
              <w:rPr>
                <w:color w:val="000000"/>
              </w:rPr>
              <w:t>$1,260/$2,520</w:t>
            </w:r>
          </w:p>
        </w:tc>
      </w:tr>
      <w:tr w:rsidR="006824C3" w:rsidRPr="005E5885" w14:paraId="1D4139CB" w14:textId="77777777" w:rsidTr="006824C3">
        <w:tc>
          <w:tcPr>
            <w:tcW w:w="1269" w:type="pct"/>
            <w:tcBorders>
              <w:top w:val="single" w:sz="4" w:space="0" w:color="auto"/>
              <w:left w:val="single" w:sz="4" w:space="0" w:color="auto"/>
              <w:bottom w:val="nil"/>
              <w:right w:val="single" w:sz="4" w:space="0" w:color="auto"/>
            </w:tcBorders>
            <w:vAlign w:val="center"/>
            <w:hideMark/>
          </w:tcPr>
          <w:p w14:paraId="0D4780D4"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933" w:type="pct"/>
            <w:tcBorders>
              <w:top w:val="single" w:sz="4" w:space="0" w:color="auto"/>
              <w:left w:val="single" w:sz="4" w:space="0" w:color="auto"/>
              <w:bottom w:val="nil"/>
              <w:right w:val="single" w:sz="4" w:space="0" w:color="auto"/>
            </w:tcBorders>
            <w:vAlign w:val="center"/>
            <w:hideMark/>
          </w:tcPr>
          <w:p w14:paraId="0B260861"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932" w:type="pct"/>
            <w:tcBorders>
              <w:top w:val="single" w:sz="4" w:space="0" w:color="auto"/>
              <w:left w:val="single" w:sz="4" w:space="0" w:color="auto"/>
              <w:bottom w:val="nil"/>
              <w:right w:val="single" w:sz="4" w:space="0" w:color="auto"/>
            </w:tcBorders>
            <w:vAlign w:val="center"/>
            <w:hideMark/>
          </w:tcPr>
          <w:p w14:paraId="4D1C3007" w14:textId="77777777" w:rsidR="006824C3" w:rsidRPr="002D5AEE" w:rsidRDefault="006824C3">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$700</w:t>
            </w:r>
          </w:p>
        </w:tc>
        <w:tc>
          <w:tcPr>
            <w:tcW w:w="932" w:type="pct"/>
            <w:tcBorders>
              <w:top w:val="single" w:sz="4" w:space="0" w:color="auto"/>
              <w:left w:val="single" w:sz="4" w:space="0" w:color="auto"/>
              <w:bottom w:val="nil"/>
              <w:right w:val="single" w:sz="4" w:space="0" w:color="auto"/>
            </w:tcBorders>
            <w:vAlign w:val="center"/>
            <w:hideMark/>
          </w:tcPr>
          <w:p w14:paraId="4D6B5EA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$950</w:t>
            </w:r>
          </w:p>
        </w:tc>
        <w:tc>
          <w:tcPr>
            <w:tcW w:w="933" w:type="pct"/>
            <w:tcBorders>
              <w:top w:val="single" w:sz="4" w:space="0" w:color="auto"/>
              <w:left w:val="single" w:sz="4" w:space="0" w:color="auto"/>
              <w:bottom w:val="nil"/>
              <w:right w:val="single" w:sz="4" w:space="0" w:color="auto"/>
            </w:tcBorders>
            <w:vAlign w:val="center"/>
            <w:hideMark/>
          </w:tcPr>
          <w:p w14:paraId="2B19F10D" w14:textId="77777777" w:rsidR="006824C3" w:rsidRPr="002D5AEE" w:rsidRDefault="006824C3">
            <w:pPr>
              <w:pStyle w:val="Index1"/>
              <w:rPr>
                <w:color w:val="000000"/>
              </w:rPr>
            </w:pPr>
            <w:r w:rsidRPr="002D5AEE">
              <w:rPr>
                <w:color w:val="000000"/>
              </w:rPr>
              <w:t>Unlimited for eligible calls</w:t>
            </w:r>
          </w:p>
        </w:tc>
      </w:tr>
      <w:tr w:rsidR="005E5885" w:rsidRPr="005E5885" w14:paraId="7722CEFC"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6A52F1D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1865" w:type="pct"/>
            <w:gridSpan w:val="2"/>
            <w:tcBorders>
              <w:top w:val="single" w:sz="4" w:space="0" w:color="auto"/>
              <w:left w:val="single" w:sz="4" w:space="0" w:color="auto"/>
              <w:bottom w:val="single" w:sz="4" w:space="0" w:color="auto"/>
              <w:right w:val="single" w:sz="4" w:space="0" w:color="auto"/>
            </w:tcBorders>
            <w:vAlign w:val="center"/>
          </w:tcPr>
          <w:p w14:paraId="0B13CD4C"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2" w:type="pct"/>
            <w:tcBorders>
              <w:top w:val="single" w:sz="4" w:space="0" w:color="auto"/>
              <w:left w:val="single" w:sz="4" w:space="0" w:color="auto"/>
              <w:bottom w:val="single" w:sz="4" w:space="0" w:color="auto"/>
              <w:right w:val="single" w:sz="4" w:space="0" w:color="auto"/>
            </w:tcBorders>
            <w:vAlign w:val="center"/>
          </w:tcPr>
          <w:p w14:paraId="11B7A57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3" w:type="pct"/>
            <w:tcBorders>
              <w:top w:val="single" w:sz="4" w:space="0" w:color="auto"/>
              <w:left w:val="single" w:sz="4" w:space="0" w:color="auto"/>
              <w:bottom w:val="single" w:sz="4" w:space="0" w:color="auto"/>
              <w:right w:val="single" w:sz="4" w:space="0" w:color="auto"/>
            </w:tcBorders>
            <w:vAlign w:val="center"/>
          </w:tcPr>
          <w:p w14:paraId="4D52A8C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18359C80"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0D6B85D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Weekends</w:t>
            </w:r>
          </w:p>
        </w:tc>
        <w:tc>
          <w:tcPr>
            <w:tcW w:w="1865" w:type="pct"/>
            <w:gridSpan w:val="2"/>
            <w:tcBorders>
              <w:top w:val="single" w:sz="4" w:space="0" w:color="auto"/>
              <w:left w:val="single" w:sz="4" w:space="0" w:color="auto"/>
              <w:bottom w:val="single" w:sz="4" w:space="0" w:color="auto"/>
              <w:right w:val="single" w:sz="4" w:space="0" w:color="auto"/>
            </w:tcBorders>
            <w:vAlign w:val="center"/>
          </w:tcPr>
          <w:p w14:paraId="70F98EE5"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932" w:type="pct"/>
            <w:tcBorders>
              <w:top w:val="single" w:sz="4" w:space="0" w:color="auto"/>
              <w:left w:val="single" w:sz="4" w:space="0" w:color="auto"/>
              <w:bottom w:val="single" w:sz="4" w:space="0" w:color="auto"/>
              <w:right w:val="single" w:sz="4" w:space="0" w:color="auto"/>
            </w:tcBorders>
            <w:vAlign w:val="center"/>
          </w:tcPr>
          <w:p w14:paraId="30EBDD9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933" w:type="pct"/>
            <w:tcBorders>
              <w:top w:val="single" w:sz="4" w:space="0" w:color="auto"/>
              <w:left w:val="single" w:sz="4" w:space="0" w:color="auto"/>
              <w:bottom w:val="single" w:sz="4" w:space="0" w:color="auto"/>
              <w:right w:val="single" w:sz="4" w:space="0" w:color="auto"/>
            </w:tcBorders>
            <w:vAlign w:val="center"/>
          </w:tcPr>
          <w:p w14:paraId="63A0504E"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7337EB6D"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5BC19E02"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933" w:type="pct"/>
            <w:tcBorders>
              <w:top w:val="single" w:sz="4" w:space="0" w:color="auto"/>
              <w:left w:val="single" w:sz="4" w:space="0" w:color="auto"/>
              <w:bottom w:val="single" w:sz="4" w:space="0" w:color="auto"/>
              <w:right w:val="single" w:sz="4" w:space="0" w:color="auto"/>
            </w:tcBorders>
            <w:vAlign w:val="center"/>
            <w:hideMark/>
          </w:tcPr>
          <w:p w14:paraId="2DD7A5D1"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500MB</w:t>
            </w:r>
          </w:p>
        </w:tc>
        <w:tc>
          <w:tcPr>
            <w:tcW w:w="932" w:type="pct"/>
            <w:tcBorders>
              <w:top w:val="single" w:sz="4" w:space="0" w:color="auto"/>
              <w:left w:val="single" w:sz="4" w:space="0" w:color="auto"/>
              <w:bottom w:val="single" w:sz="4" w:space="0" w:color="auto"/>
              <w:right w:val="single" w:sz="4" w:space="0" w:color="auto"/>
            </w:tcBorders>
            <w:vAlign w:val="center"/>
            <w:hideMark/>
          </w:tcPr>
          <w:p w14:paraId="45011CC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932" w:type="pct"/>
            <w:tcBorders>
              <w:top w:val="single" w:sz="4" w:space="0" w:color="auto"/>
              <w:left w:val="single" w:sz="4" w:space="0" w:color="auto"/>
              <w:bottom w:val="single" w:sz="4" w:space="0" w:color="auto"/>
              <w:right w:val="single" w:sz="4" w:space="0" w:color="auto"/>
            </w:tcBorders>
            <w:vAlign w:val="center"/>
            <w:hideMark/>
          </w:tcPr>
          <w:p w14:paraId="56B95CE0"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933" w:type="pct"/>
            <w:tcBorders>
              <w:top w:val="single" w:sz="4" w:space="0" w:color="auto"/>
              <w:left w:val="single" w:sz="4" w:space="0" w:color="auto"/>
              <w:bottom w:val="single" w:sz="4" w:space="0" w:color="auto"/>
              <w:right w:val="single" w:sz="4" w:space="0" w:color="auto"/>
            </w:tcBorders>
            <w:vAlign w:val="center"/>
            <w:hideMark/>
          </w:tcPr>
          <w:p w14:paraId="202CD6C4"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0F2E6F61"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434FA6B7"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61BB8688"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933" w:type="pct"/>
            <w:tcBorders>
              <w:top w:val="single" w:sz="4" w:space="0" w:color="auto"/>
              <w:left w:val="single" w:sz="4" w:space="0" w:color="auto"/>
              <w:bottom w:val="single" w:sz="4" w:space="0" w:color="auto"/>
              <w:right w:val="single" w:sz="4" w:space="0" w:color="auto"/>
            </w:tcBorders>
            <w:vAlign w:val="center"/>
          </w:tcPr>
          <w:p w14:paraId="7224F741" w14:textId="77777777" w:rsidR="006824C3" w:rsidRPr="002D5AEE" w:rsidRDefault="006824C3">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12A3580B"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03738BF9"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Call charges for eligible voice and video calls to standard Australian fixed and </w:t>
            </w:r>
            <w:r w:rsidRPr="002D5AEE">
              <w:rPr>
                <w:rFonts w:ascii="Arial" w:eastAsia="SimSun" w:hAnsi="Arial" w:cs="Arial"/>
                <w:color w:val="000000"/>
                <w:sz w:val="18"/>
                <w:szCs w:val="18"/>
                <w:lang w:eastAsia="zh-CN"/>
              </w:rPr>
              <w:lastRenderedPageBreak/>
              <w:t>mobile numbers (charged per 60 second block or part)</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02CD779F"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lastRenderedPageBreak/>
              <w:t>$0.99</w:t>
            </w:r>
          </w:p>
        </w:tc>
        <w:tc>
          <w:tcPr>
            <w:tcW w:w="933" w:type="pct"/>
            <w:tcBorders>
              <w:top w:val="single" w:sz="4" w:space="0" w:color="auto"/>
              <w:left w:val="single" w:sz="4" w:space="0" w:color="auto"/>
              <w:bottom w:val="single" w:sz="4" w:space="0" w:color="auto"/>
              <w:right w:val="single" w:sz="4" w:space="0" w:color="auto"/>
            </w:tcBorders>
            <w:vAlign w:val="center"/>
            <w:hideMark/>
          </w:tcPr>
          <w:p w14:paraId="1F72D007" w14:textId="77777777" w:rsidR="006824C3" w:rsidRPr="002D5AEE" w:rsidRDefault="006824C3">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6824C3" w:rsidRPr="005E5885" w14:paraId="41B8D8A9"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1F754AA8"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2797" w:type="pct"/>
            <w:gridSpan w:val="3"/>
            <w:tcBorders>
              <w:top w:val="single" w:sz="4" w:space="0" w:color="auto"/>
              <w:left w:val="single" w:sz="4" w:space="0" w:color="auto"/>
              <w:bottom w:val="single" w:sz="4" w:space="0" w:color="auto"/>
              <w:right w:val="single" w:sz="4" w:space="0" w:color="auto"/>
            </w:tcBorders>
            <w:vAlign w:val="center"/>
          </w:tcPr>
          <w:p w14:paraId="71BDCC65" w14:textId="77777777" w:rsidR="006824C3" w:rsidRPr="002D5AEE" w:rsidRDefault="006824C3">
            <w:pPr>
              <w:pStyle w:val="Index1"/>
              <w:rPr>
                <w:color w:val="000000"/>
              </w:rPr>
            </w:pPr>
            <w:r w:rsidRPr="002D5AEE">
              <w:rPr>
                <w:color w:val="000000"/>
              </w:rPr>
              <w:t>$0.40</w:t>
            </w:r>
          </w:p>
        </w:tc>
        <w:tc>
          <w:tcPr>
            <w:tcW w:w="933" w:type="pct"/>
            <w:tcBorders>
              <w:top w:val="single" w:sz="4" w:space="0" w:color="auto"/>
              <w:left w:val="single" w:sz="4" w:space="0" w:color="auto"/>
              <w:bottom w:val="single" w:sz="4" w:space="0" w:color="auto"/>
              <w:right w:val="single" w:sz="4" w:space="0" w:color="auto"/>
            </w:tcBorders>
            <w:vAlign w:val="center"/>
            <w:hideMark/>
          </w:tcPr>
          <w:p w14:paraId="195735D5" w14:textId="77777777" w:rsidR="006824C3" w:rsidRPr="002D5AEE" w:rsidRDefault="006824C3">
            <w:pPr>
              <w:pStyle w:val="Index1"/>
              <w:rPr>
                <w:color w:val="000000"/>
              </w:rPr>
            </w:pPr>
            <w:r w:rsidRPr="002D5AEE">
              <w:rPr>
                <w:color w:val="000000"/>
              </w:rPr>
              <w:t>Unlimited for eligible calls</w:t>
            </w:r>
          </w:p>
        </w:tc>
      </w:tr>
      <w:tr w:rsidR="006824C3" w:rsidRPr="005E5885" w14:paraId="168F9F7D"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6B5CB2A5"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3731" w:type="pct"/>
            <w:gridSpan w:val="4"/>
            <w:tcBorders>
              <w:top w:val="single" w:sz="4" w:space="0" w:color="auto"/>
              <w:left w:val="single" w:sz="4" w:space="0" w:color="auto"/>
              <w:bottom w:val="single" w:sz="4" w:space="0" w:color="auto"/>
              <w:right w:val="single" w:sz="4" w:space="0" w:color="auto"/>
            </w:tcBorders>
            <w:vAlign w:val="center"/>
            <w:hideMark/>
          </w:tcPr>
          <w:p w14:paraId="5E3E4951" w14:textId="77777777" w:rsidR="006824C3" w:rsidRPr="002D5AEE" w:rsidRDefault="006824C3">
            <w:pPr>
              <w:pStyle w:val="Index1"/>
              <w:rPr>
                <w:color w:val="000000"/>
              </w:rPr>
            </w:pPr>
            <w:r w:rsidRPr="002D5AEE">
              <w:rPr>
                <w:color w:val="000000"/>
              </w:rPr>
              <w:t>Unlimited</w:t>
            </w:r>
          </w:p>
        </w:tc>
      </w:tr>
      <w:tr w:rsidR="006824C3" w:rsidRPr="005E5885" w14:paraId="2C6F1E20"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1EE649F1" w14:textId="77777777" w:rsidR="006824C3" w:rsidRPr="002D5AEE" w:rsidRDefault="006824C3">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933" w:type="pct"/>
            <w:tcBorders>
              <w:top w:val="single" w:sz="4" w:space="0" w:color="auto"/>
              <w:left w:val="single" w:sz="4" w:space="0" w:color="auto"/>
              <w:bottom w:val="single" w:sz="4" w:space="0" w:color="auto"/>
              <w:right w:val="single" w:sz="4" w:space="0" w:color="auto"/>
            </w:tcBorders>
            <w:vAlign w:val="center"/>
          </w:tcPr>
          <w:p w14:paraId="03AF59A1"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797" w:type="pct"/>
            <w:gridSpan w:val="3"/>
            <w:tcBorders>
              <w:top w:val="single" w:sz="4" w:space="0" w:color="auto"/>
              <w:left w:val="single" w:sz="4" w:space="0" w:color="auto"/>
              <w:bottom w:val="single" w:sz="4" w:space="0" w:color="auto"/>
              <w:right w:val="single" w:sz="4" w:space="0" w:color="auto"/>
            </w:tcBorders>
            <w:vAlign w:val="center"/>
            <w:hideMark/>
          </w:tcPr>
          <w:p w14:paraId="790E1601" w14:textId="77777777" w:rsidR="006824C3" w:rsidRPr="002D5AEE" w:rsidRDefault="006824C3">
            <w:pPr>
              <w:pStyle w:val="Index1"/>
              <w:rPr>
                <w:color w:val="000000"/>
              </w:rPr>
            </w:pPr>
            <w:r w:rsidRPr="002D5AEE">
              <w:rPr>
                <w:color w:val="000000"/>
              </w:rPr>
              <w:t>Unlimited</w:t>
            </w:r>
          </w:p>
        </w:tc>
      </w:tr>
      <w:tr w:rsidR="006824C3" w:rsidRPr="005E5885" w14:paraId="5AAB768B"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3DE36B8C"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MessageBank Plus</w:t>
            </w:r>
          </w:p>
        </w:tc>
        <w:tc>
          <w:tcPr>
            <w:tcW w:w="933" w:type="pct"/>
            <w:tcBorders>
              <w:top w:val="single" w:sz="4" w:space="0" w:color="auto"/>
              <w:left w:val="single" w:sz="4" w:space="0" w:color="auto"/>
              <w:bottom w:val="single" w:sz="4" w:space="0" w:color="auto"/>
              <w:right w:val="single" w:sz="4" w:space="0" w:color="auto"/>
            </w:tcBorders>
            <w:vAlign w:val="center"/>
          </w:tcPr>
          <w:p w14:paraId="58A19CFE" w14:textId="77777777" w:rsidR="006824C3" w:rsidRPr="002D5AEE" w:rsidRDefault="006824C3">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$5 per mth (optional)</w:t>
            </w:r>
          </w:p>
        </w:tc>
        <w:tc>
          <w:tcPr>
            <w:tcW w:w="2797" w:type="pct"/>
            <w:gridSpan w:val="3"/>
            <w:tcBorders>
              <w:top w:val="single" w:sz="4" w:space="0" w:color="auto"/>
              <w:left w:val="single" w:sz="4" w:space="0" w:color="auto"/>
              <w:bottom w:val="single" w:sz="4" w:space="0" w:color="auto"/>
              <w:right w:val="single" w:sz="4" w:space="0" w:color="auto"/>
            </w:tcBorders>
            <w:vAlign w:val="center"/>
            <w:hideMark/>
          </w:tcPr>
          <w:p w14:paraId="4B10B2E2" w14:textId="77777777" w:rsidR="006824C3" w:rsidRPr="002D5AEE" w:rsidRDefault="006824C3">
            <w:pPr>
              <w:pStyle w:val="Index1"/>
              <w:rPr>
                <w:color w:val="000000"/>
              </w:rPr>
            </w:pPr>
            <w:r w:rsidRPr="002D5AEE">
              <w:rPr>
                <w:color w:val="000000"/>
              </w:rPr>
              <w:t xml:space="preserve">Included (for iPhone customers only) </w:t>
            </w:r>
          </w:p>
        </w:tc>
      </w:tr>
      <w:tr w:rsidR="006824C3" w:rsidRPr="005E5885" w14:paraId="10A79512" w14:textId="77777777" w:rsidTr="006824C3">
        <w:tc>
          <w:tcPr>
            <w:tcW w:w="1269" w:type="pct"/>
            <w:tcBorders>
              <w:top w:val="single" w:sz="4" w:space="0" w:color="auto"/>
              <w:left w:val="single" w:sz="4" w:space="0" w:color="auto"/>
              <w:bottom w:val="single" w:sz="4" w:space="0" w:color="auto"/>
              <w:right w:val="single" w:sz="4" w:space="0" w:color="auto"/>
            </w:tcBorders>
            <w:vAlign w:val="center"/>
            <w:hideMark/>
          </w:tcPr>
          <w:p w14:paraId="7EEFA8A8"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for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4B262007" w14:textId="77777777" w:rsidR="006824C3" w:rsidRPr="002D5AEE" w:rsidRDefault="006824C3">
            <w:pPr>
              <w:pStyle w:val="Index1"/>
              <w:rPr>
                <w:color w:val="000000"/>
              </w:rPr>
            </w:pPr>
            <w:r w:rsidRPr="002D5AEE">
              <w:rPr>
                <w:color w:val="000000"/>
              </w:rPr>
              <w:t>$10/GB (to be used before the end of your billing month) or $0.03/MB if you’ve opted out of Extra Data</w:t>
            </w:r>
            <w:r w:rsidR="00BD3EF0" w:rsidRPr="002D5AEE">
              <w:rPr>
                <w:color w:val="000000"/>
              </w:rPr>
              <w:t xml:space="preserve"> (until you reach the $100 Excess Cap, when your</w:t>
            </w:r>
            <w:r w:rsidR="00CA4EA7" w:rsidRPr="002D5AEE">
              <w:rPr>
                <w:color w:val="000000"/>
              </w:rPr>
              <w:t xml:space="preserve"> </w:t>
            </w:r>
            <w:r w:rsidR="00BD3EF0" w:rsidRPr="002D5AEE">
              <w:rPr>
                <w:color w:val="000000"/>
              </w:rPr>
              <w:t>service will be shaped to Peace of Mind data)</w:t>
            </w:r>
          </w:p>
        </w:tc>
      </w:tr>
      <w:tr w:rsidR="006824C3" w:rsidRPr="005E5885" w14:paraId="6BA2D341" w14:textId="77777777" w:rsidTr="006824C3">
        <w:tc>
          <w:tcPr>
            <w:tcW w:w="1269" w:type="pct"/>
            <w:tcBorders>
              <w:top w:val="single" w:sz="4" w:space="0" w:color="auto"/>
              <w:left w:val="single" w:sz="4" w:space="0" w:color="auto"/>
              <w:bottom w:val="single" w:sz="12" w:space="0" w:color="auto"/>
              <w:right w:val="single" w:sz="4" w:space="0" w:color="auto"/>
            </w:tcBorders>
            <w:vAlign w:val="center"/>
            <w:hideMark/>
          </w:tcPr>
          <w:p w14:paraId="080E95EE" w14:textId="77777777" w:rsidR="006824C3" w:rsidRPr="002D5AEE" w:rsidRDefault="006824C3">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7128BC"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731" w:type="pct"/>
            <w:gridSpan w:val="4"/>
            <w:tcBorders>
              <w:top w:val="single" w:sz="4" w:space="0" w:color="auto"/>
              <w:left w:val="single" w:sz="4" w:space="0" w:color="auto"/>
              <w:bottom w:val="single" w:sz="12" w:space="0" w:color="auto"/>
              <w:right w:val="single" w:sz="4" w:space="0" w:color="auto"/>
            </w:tcBorders>
            <w:vAlign w:val="center"/>
          </w:tcPr>
          <w:p w14:paraId="329A7C64" w14:textId="77777777" w:rsidR="006824C3" w:rsidRPr="002D5AEE" w:rsidRDefault="007128BC">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r w:rsidR="006824C3" w:rsidRPr="005E5885" w14:paraId="0E2EC5F7" w14:textId="77777777" w:rsidTr="006824C3">
        <w:tc>
          <w:tcPr>
            <w:tcW w:w="1269" w:type="pct"/>
            <w:tcBorders>
              <w:top w:val="single" w:sz="12" w:space="0" w:color="auto"/>
              <w:left w:val="single" w:sz="4" w:space="0" w:color="auto"/>
              <w:bottom w:val="single" w:sz="4" w:space="0" w:color="auto"/>
              <w:right w:val="single" w:sz="4" w:space="0" w:color="auto"/>
            </w:tcBorders>
            <w:vAlign w:val="center"/>
          </w:tcPr>
          <w:p w14:paraId="608F5707" w14:textId="77777777" w:rsidR="006824C3" w:rsidRPr="002D5AEE" w:rsidRDefault="006824C3">
            <w:pPr>
              <w:pStyle w:val="Index1"/>
              <w:rPr>
                <w:color w:val="000000"/>
              </w:rPr>
            </w:pPr>
          </w:p>
        </w:tc>
        <w:tc>
          <w:tcPr>
            <w:tcW w:w="3731" w:type="pct"/>
            <w:gridSpan w:val="4"/>
            <w:tcBorders>
              <w:top w:val="single" w:sz="12" w:space="0" w:color="auto"/>
              <w:left w:val="single" w:sz="4" w:space="0" w:color="auto"/>
              <w:bottom w:val="single" w:sz="4" w:space="0" w:color="auto"/>
              <w:right w:val="single" w:sz="4" w:space="0" w:color="auto"/>
            </w:tcBorders>
            <w:vAlign w:val="center"/>
          </w:tcPr>
          <w:p w14:paraId="760A8F77" w14:textId="77777777" w:rsidR="006824C3" w:rsidRPr="002D5AEE" w:rsidRDefault="006824C3">
            <w:pPr>
              <w:pStyle w:val="Index1"/>
              <w:rPr>
                <w:color w:val="000000"/>
              </w:rPr>
            </w:pPr>
            <w:r w:rsidRPr="002D5AEE">
              <w:rPr>
                <w:color w:val="000000"/>
              </w:rPr>
              <w:t>Data Share SIM Plan $10</w:t>
            </w:r>
          </w:p>
        </w:tc>
      </w:tr>
      <w:tr w:rsidR="006824C3" w:rsidRPr="005E5885" w14:paraId="00E15ADD"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336D406A"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014CF861" w14:textId="77777777" w:rsidR="006824C3" w:rsidRPr="002D5AEE" w:rsidRDefault="006824C3">
            <w:pPr>
              <w:pStyle w:val="Index1"/>
              <w:rPr>
                <w:color w:val="000000"/>
              </w:rPr>
            </w:pPr>
            <w:r w:rsidRPr="002D5AEE">
              <w:rPr>
                <w:color w:val="000000"/>
              </w:rPr>
              <w:t>$10</w:t>
            </w:r>
          </w:p>
        </w:tc>
      </w:tr>
      <w:tr w:rsidR="006824C3" w:rsidRPr="005E5885" w14:paraId="5BC2B0FC"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6067778C" w14:textId="77777777" w:rsidR="006824C3" w:rsidRPr="002D5AEE" w:rsidRDefault="006824C3">
            <w:pPr>
              <w:spacing w:before="240" w:after="240"/>
              <w:rPr>
                <w:rFonts w:ascii="Arial" w:hAnsi="Arial" w:cs="Arial"/>
                <w:bCs/>
                <w:color w:val="000000"/>
                <w:sz w:val="18"/>
                <w:szCs w:val="18"/>
                <w:lang w:val="en-US"/>
              </w:rPr>
            </w:pPr>
            <w:r w:rsidRPr="002D5AEE">
              <w:rPr>
                <w:rFonts w:ascii="Arial" w:eastAsia="SimSun" w:hAnsi="Arial" w:cs="Arial"/>
                <w:color w:val="000000"/>
                <w:sz w:val="18"/>
                <w:szCs w:val="18"/>
                <w:lang w:eastAsia="zh-CN"/>
              </w:rPr>
              <w:t>Monthly data allowance to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7C622216" w14:textId="77777777" w:rsidR="006824C3" w:rsidRPr="002D5AEE" w:rsidRDefault="006824C3">
            <w:pPr>
              <w:pStyle w:val="Index1"/>
              <w:rPr>
                <w:color w:val="000000"/>
              </w:rPr>
            </w:pPr>
            <w:r w:rsidRPr="002D5AEE">
              <w:rPr>
                <w:color w:val="000000"/>
              </w:rPr>
              <w:t>100MB</w:t>
            </w:r>
          </w:p>
        </w:tc>
      </w:tr>
      <w:tr w:rsidR="006824C3" w:rsidRPr="005E5885" w14:paraId="4F3B11AA" w14:textId="77777777" w:rsidTr="006824C3">
        <w:tc>
          <w:tcPr>
            <w:tcW w:w="1269" w:type="pct"/>
            <w:tcBorders>
              <w:top w:val="single" w:sz="4" w:space="0" w:color="auto"/>
              <w:left w:val="single" w:sz="4" w:space="0" w:color="auto"/>
              <w:bottom w:val="single" w:sz="4" w:space="0" w:color="auto"/>
              <w:right w:val="single" w:sz="4" w:space="0" w:color="auto"/>
            </w:tcBorders>
            <w:vAlign w:val="center"/>
          </w:tcPr>
          <w:p w14:paraId="570C8B49" w14:textId="77777777" w:rsidR="006824C3" w:rsidRPr="002D5AEE" w:rsidRDefault="006824C3">
            <w:pPr>
              <w:spacing w:before="240" w:after="240"/>
              <w:rPr>
                <w:rFonts w:ascii="Arial" w:eastAsia="SimSun" w:hAnsi="Arial" w:cs="Arial"/>
                <w:color w:val="000000"/>
                <w:sz w:val="18"/>
                <w:szCs w:val="18"/>
                <w:lang w:eastAsia="zh-CN"/>
              </w:rPr>
            </w:pPr>
            <w:r w:rsidRPr="002D5AEE">
              <w:rPr>
                <w:rFonts w:ascii="Arial" w:hAnsi="Arial" w:cs="Arial"/>
                <w:bCs/>
                <w:color w:val="000000"/>
                <w:sz w:val="18"/>
                <w:szCs w:val="18"/>
                <w:lang w:val="en-US"/>
              </w:rPr>
              <w:t>Excess data rate for use in Australia</w:t>
            </w:r>
          </w:p>
        </w:tc>
        <w:tc>
          <w:tcPr>
            <w:tcW w:w="3731" w:type="pct"/>
            <w:gridSpan w:val="4"/>
            <w:tcBorders>
              <w:top w:val="single" w:sz="4" w:space="0" w:color="auto"/>
              <w:left w:val="single" w:sz="4" w:space="0" w:color="auto"/>
              <w:bottom w:val="single" w:sz="4" w:space="0" w:color="auto"/>
              <w:right w:val="single" w:sz="4" w:space="0" w:color="auto"/>
            </w:tcBorders>
            <w:vAlign w:val="center"/>
          </w:tcPr>
          <w:p w14:paraId="17486443" w14:textId="77777777" w:rsidR="006824C3" w:rsidRPr="002D5AEE" w:rsidRDefault="006824C3">
            <w:pPr>
              <w:pStyle w:val="Index1"/>
              <w:rPr>
                <w:color w:val="000000"/>
              </w:rPr>
            </w:pPr>
            <w:r w:rsidRPr="002D5AEE">
              <w:rPr>
                <w:color w:val="000000"/>
              </w:rPr>
              <w:t>$10/GB (to be used before the end of your billing month) or $0.03/MB (or part thereof) if you’ve opted out of Extra Data</w:t>
            </w:r>
            <w:r w:rsidR="00BD3EF0" w:rsidRPr="002D5AEE">
              <w:rPr>
                <w:color w:val="000000"/>
              </w:rPr>
              <w:t xml:space="preserve"> (until you reach the $100 Excess Cap, when your service will be shaped to Peace of Mind data)</w:t>
            </w:r>
          </w:p>
        </w:tc>
      </w:tr>
    </w:tbl>
    <w:p w14:paraId="282190DC" w14:textId="77777777" w:rsidR="006824C3" w:rsidRPr="002D5AEE" w:rsidRDefault="006824C3">
      <w:pPr>
        <w:rPr>
          <w:color w:val="000000"/>
        </w:rPr>
      </w:pPr>
    </w:p>
    <w:p w14:paraId="2ABF0331" w14:textId="77777777" w:rsidR="006824C3" w:rsidRPr="002D5AEE" w:rsidRDefault="006824C3">
      <w:pPr>
        <w:ind w:left="72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7CEA3C46" w14:textId="77777777" w:rsidR="006824C3" w:rsidRPr="002D5AEE" w:rsidRDefault="006824C3">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p>
    <w:p w14:paraId="41174297" w14:textId="77777777" w:rsidR="006824C3" w:rsidRPr="002D5AEE" w:rsidRDefault="006824C3" w:rsidP="002D5AEE">
      <w:pPr>
        <w:pStyle w:val="Heading2"/>
        <w:numPr>
          <w:ilvl w:val="0"/>
          <w:numId w:val="0"/>
        </w:numPr>
        <w:ind w:left="737"/>
        <w:rPr>
          <w:color w:val="000000"/>
          <w:lang w:val="en-US"/>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346269C2" w14:textId="77777777" w:rsidR="00D0245E" w:rsidRPr="002D5AEE" w:rsidRDefault="00D0245E">
      <w:pPr>
        <w:pStyle w:val="Heading1"/>
        <w:pageBreakBefore w:val="0"/>
        <w:rPr>
          <w:color w:val="000000"/>
        </w:rPr>
      </w:pPr>
      <w:bookmarkStart w:id="1526" w:name="_Toc394910955"/>
      <w:bookmarkStart w:id="1527" w:name="_Toc459561636"/>
      <w:bookmarkStart w:id="1528" w:name="_Toc492274444"/>
      <w:bookmarkStart w:id="1529" w:name="_Toc106353115"/>
      <w:r w:rsidRPr="002D5AEE">
        <w:rPr>
          <w:color w:val="000000"/>
        </w:rPr>
        <w:lastRenderedPageBreak/>
        <w:t>Telstra Mobile Broadband Explorer Plans</w:t>
      </w:r>
      <w:bookmarkEnd w:id="1526"/>
      <w:bookmarkEnd w:id="1527"/>
      <w:bookmarkEnd w:id="1528"/>
      <w:bookmarkEnd w:id="1529"/>
    </w:p>
    <w:p w14:paraId="3E7FF538" w14:textId="77777777" w:rsidR="00D0245E" w:rsidRPr="002D5AEE" w:rsidRDefault="00D0245E">
      <w:pPr>
        <w:pStyle w:val="Indent1"/>
        <w:ind w:left="1440" w:hanging="1440"/>
        <w:rPr>
          <w:color w:val="000000"/>
        </w:rPr>
      </w:pPr>
      <w:bookmarkStart w:id="1530" w:name="_Toc459561637"/>
      <w:bookmarkStart w:id="1531" w:name="_Toc492274445"/>
      <w:bookmarkStart w:id="1532" w:name="_Toc519254699"/>
      <w:bookmarkStart w:id="1533" w:name="_Toc106353116"/>
      <w:bookmarkStart w:id="1534" w:name="_Toc394910956"/>
      <w:r w:rsidRPr="002D5AEE">
        <w:rPr>
          <w:color w:val="000000"/>
        </w:rPr>
        <w:t>Not available to new and recontracting customers on and from 12 May 2015</w:t>
      </w:r>
      <w:bookmarkEnd w:id="1530"/>
      <w:bookmarkEnd w:id="1531"/>
      <w:bookmarkEnd w:id="1532"/>
      <w:bookmarkEnd w:id="1533"/>
    </w:p>
    <w:p w14:paraId="4DEF3298" w14:textId="77777777" w:rsidR="00D0245E" w:rsidRPr="002D5AEE" w:rsidRDefault="00D0245E">
      <w:pPr>
        <w:pStyle w:val="Indent1"/>
        <w:ind w:left="0"/>
        <w:rPr>
          <w:color w:val="000000"/>
        </w:rPr>
      </w:pPr>
      <w:bookmarkStart w:id="1535" w:name="_Toc459561638"/>
      <w:bookmarkStart w:id="1536" w:name="_Toc492274446"/>
      <w:bookmarkStart w:id="1537" w:name="_Toc106353117"/>
      <w:r w:rsidRPr="002D5AEE">
        <w:rPr>
          <w:color w:val="000000"/>
        </w:rPr>
        <w:t>Eligibility</w:t>
      </w:r>
      <w:bookmarkEnd w:id="1534"/>
      <w:bookmarkEnd w:id="1535"/>
      <w:bookmarkEnd w:id="1536"/>
      <w:bookmarkEnd w:id="1537"/>
    </w:p>
    <w:p w14:paraId="6C74D578" w14:textId="77777777" w:rsidR="00D0245E" w:rsidRPr="002D5AEE" w:rsidRDefault="00D0245E">
      <w:pPr>
        <w:pStyle w:val="Heading2"/>
        <w:rPr>
          <w:color w:val="000000"/>
        </w:rPr>
      </w:pPr>
      <w:r w:rsidRPr="002D5AEE">
        <w:rPr>
          <w:color w:val="000000"/>
        </w:rPr>
        <w:t>You are only eligible to take up a Telstra Mobile Broadband Explorer Plan from 5 August 2014 if you are a new customer or an existing customer on our new customer care and billing system.  If you have a 13 digit account number you are on our new system.</w:t>
      </w:r>
    </w:p>
    <w:p w14:paraId="592E5E25" w14:textId="77777777" w:rsidR="00D0245E" w:rsidRPr="002D5AEE" w:rsidRDefault="00D0245E">
      <w:pPr>
        <w:pStyle w:val="Heading2"/>
        <w:rPr>
          <w:color w:val="000000"/>
        </w:rPr>
      </w:pPr>
      <w:r w:rsidRPr="002D5AEE">
        <w:rPr>
          <w:color w:val="000000"/>
        </w:rPr>
        <w:t>To be eligible for a Telstra Mobile Broadband Explorer Plan you must:</w:t>
      </w:r>
    </w:p>
    <w:p w14:paraId="62DE8D87" w14:textId="77777777" w:rsidR="00D0245E" w:rsidRPr="002D5AEE" w:rsidRDefault="00D0245E">
      <w:pPr>
        <w:pStyle w:val="Heading3"/>
        <w:tabs>
          <w:tab w:val="clear" w:pos="0"/>
          <w:tab w:val="num" w:pos="114"/>
        </w:tabs>
        <w:ind w:left="1418" w:hanging="567"/>
        <w:rPr>
          <w:color w:val="000000"/>
        </w:rPr>
      </w:pPr>
      <w:r w:rsidRPr="002D5AEE">
        <w:rPr>
          <w:color w:val="000000"/>
        </w:rPr>
        <w:t>bring your own non BigPond branded Telstra Mobile Network</w:t>
      </w:r>
      <w:r w:rsidRPr="002D5AEE">
        <w:rPr>
          <w:color w:val="000000"/>
          <w:vertAlign w:val="superscript"/>
        </w:rPr>
        <w:t xml:space="preserve"> </w:t>
      </w:r>
      <w:r w:rsidRPr="002D5AEE">
        <w:rPr>
          <w:color w:val="000000"/>
        </w:rPr>
        <w:t xml:space="preserve">SIM ready compatible device; or </w:t>
      </w:r>
    </w:p>
    <w:p w14:paraId="0EE856F4" w14:textId="77777777" w:rsidR="00D0245E" w:rsidRPr="002D5AEE" w:rsidRDefault="00D0245E">
      <w:pPr>
        <w:pStyle w:val="Heading3"/>
        <w:tabs>
          <w:tab w:val="clear" w:pos="0"/>
          <w:tab w:val="num" w:pos="114"/>
        </w:tabs>
        <w:ind w:left="1418" w:hanging="567"/>
        <w:rPr>
          <w:color w:val="000000"/>
        </w:rPr>
      </w:pPr>
      <w:r w:rsidRPr="002D5AEE">
        <w:rPr>
          <w:color w:val="000000"/>
        </w:rPr>
        <w:t>purchase a Telstra Mobile Network</w:t>
      </w:r>
      <w:r w:rsidRPr="002D5AEE">
        <w:rPr>
          <w:color w:val="000000"/>
          <w:vertAlign w:val="superscript"/>
        </w:rPr>
        <w:t xml:space="preserve"> </w:t>
      </w:r>
      <w:r w:rsidRPr="002D5AEE">
        <w:rPr>
          <w:color w:val="000000"/>
        </w:rPr>
        <w:t>compatible device on a 24 month Device Payment Contract (“DPC”), on a 24 month plan. The DPC terms and conditions are set out in Part C – Special Promotions of the Telstra Mobile Section of Our Customer Terms.</w:t>
      </w:r>
    </w:p>
    <w:p w14:paraId="025C7921" w14:textId="77777777" w:rsidR="00D0245E" w:rsidRPr="002D5AEE" w:rsidRDefault="00D0245E">
      <w:pPr>
        <w:pStyle w:val="Heading2"/>
        <w:tabs>
          <w:tab w:val="clear" w:pos="0"/>
        </w:tabs>
        <w:rPr>
          <w:color w:val="000000"/>
        </w:rPr>
      </w:pPr>
      <w:r w:rsidRPr="002D5AEE">
        <w:rPr>
          <w:color w:val="000000"/>
        </w:rPr>
        <w:t xml:space="preserve">The Telstra Mobile Broadband Explorer Plan is supplied for the predominant purpose of personal, domestic or household use.  You acknowledge that you will not use the Telstra Mobile Broadband Explorer Plan for the predominant purpose of business use.   </w:t>
      </w:r>
    </w:p>
    <w:p w14:paraId="309F9A17" w14:textId="77777777" w:rsidR="00D0245E" w:rsidRPr="002D5AEE" w:rsidRDefault="00D0245E">
      <w:pPr>
        <w:pStyle w:val="Indent1"/>
        <w:ind w:left="0"/>
        <w:rPr>
          <w:bCs w:val="0"/>
          <w:color w:val="000000"/>
        </w:rPr>
      </w:pPr>
      <w:bookmarkStart w:id="1538" w:name="_Toc394910957"/>
      <w:bookmarkStart w:id="1539" w:name="_Toc459561639"/>
      <w:bookmarkStart w:id="1540" w:name="_Toc492274447"/>
      <w:bookmarkStart w:id="1541" w:name="_Toc106353118"/>
      <w:r w:rsidRPr="002D5AEE">
        <w:rPr>
          <w:bCs w:val="0"/>
          <w:color w:val="000000"/>
        </w:rPr>
        <w:t>Availability</w:t>
      </w:r>
      <w:bookmarkEnd w:id="1538"/>
      <w:bookmarkEnd w:id="1539"/>
      <w:bookmarkEnd w:id="1540"/>
      <w:bookmarkEnd w:id="1541"/>
    </w:p>
    <w:p w14:paraId="75E7398C" w14:textId="77777777" w:rsidR="00D0245E" w:rsidRPr="002D5AEE" w:rsidRDefault="00D0245E">
      <w:pPr>
        <w:pStyle w:val="Heading2"/>
        <w:rPr>
          <w:color w:val="000000"/>
        </w:rPr>
      </w:pPr>
      <w:r w:rsidRPr="002D5AEE">
        <w:rPr>
          <w:color w:val="000000"/>
        </w:rPr>
        <w:t>The Telstra Mobile Broadband Explorer Plan is only available with a 12 or 24 month minimum term.</w:t>
      </w:r>
    </w:p>
    <w:p w14:paraId="4297B4DB" w14:textId="77777777" w:rsidR="00D0245E" w:rsidRPr="002D5AEE" w:rsidRDefault="00D0245E">
      <w:pPr>
        <w:pStyle w:val="Heading2"/>
        <w:rPr>
          <w:color w:val="000000"/>
        </w:rPr>
      </w:pPr>
      <w:r w:rsidRPr="002D5AEE">
        <w:rPr>
          <w:color w:val="000000"/>
        </w:rPr>
        <w:t xml:space="preserve">Telstra Mobile Broadband Explorer Plans are available until they are withdrawn by us.  The available Telstra Mobile Broadband Explorer Plans are described in clause </w:t>
      </w:r>
      <w:r w:rsidR="00D742F4" w:rsidRPr="002D5AEE">
        <w:rPr>
          <w:b/>
          <w:color w:val="000000"/>
        </w:rPr>
        <w:t>8.31</w:t>
      </w:r>
      <w:r w:rsidRPr="002D5AEE">
        <w:rPr>
          <w:color w:val="000000"/>
        </w:rPr>
        <w:t>.</w:t>
      </w:r>
    </w:p>
    <w:p w14:paraId="51021F48" w14:textId="77777777" w:rsidR="00D0245E" w:rsidRPr="002D5AEE" w:rsidRDefault="00D0245E">
      <w:pPr>
        <w:pStyle w:val="Indent1"/>
        <w:ind w:left="0"/>
        <w:rPr>
          <w:bCs w:val="0"/>
          <w:color w:val="000000"/>
        </w:rPr>
      </w:pPr>
      <w:bookmarkStart w:id="1542" w:name="_Toc394910958"/>
      <w:bookmarkStart w:id="1543" w:name="_Toc459561640"/>
      <w:bookmarkStart w:id="1544" w:name="_Toc492274448"/>
      <w:bookmarkStart w:id="1545" w:name="_Toc106353119"/>
      <w:r w:rsidRPr="002D5AEE">
        <w:rPr>
          <w:bCs w:val="0"/>
          <w:color w:val="000000"/>
        </w:rPr>
        <w:t>Payment and Eligible use</w:t>
      </w:r>
      <w:bookmarkEnd w:id="1542"/>
      <w:bookmarkEnd w:id="1543"/>
      <w:bookmarkEnd w:id="1544"/>
      <w:bookmarkEnd w:id="1545"/>
    </w:p>
    <w:p w14:paraId="5976F24F" w14:textId="77777777" w:rsidR="00D0245E" w:rsidRPr="002D5AEE" w:rsidRDefault="00D0245E">
      <w:pPr>
        <w:pStyle w:val="Heading2"/>
        <w:rPr>
          <w:color w:val="000000"/>
        </w:rPr>
      </w:pPr>
      <w:r w:rsidRPr="002D5AEE">
        <w:rPr>
          <w:color w:val="000000"/>
        </w:rPr>
        <w:t>To access call and SMS capability, your SIM card must be placed in a call/SMS capable device. Not all tablet devices have this functionality.</w:t>
      </w:r>
    </w:p>
    <w:p w14:paraId="433AA2C8" w14:textId="77777777" w:rsidR="00D0245E" w:rsidRPr="002D5AEE" w:rsidRDefault="00D0245E">
      <w:pPr>
        <w:pStyle w:val="Heading2"/>
        <w:rPr>
          <w:color w:val="000000"/>
        </w:rPr>
      </w:pPr>
      <w:r w:rsidRPr="002D5AEE">
        <w:rPr>
          <w:color w:val="000000"/>
        </w:rPr>
        <w:t>You may not remove your SIM from your compatible device and insert it into a mobile handset for the purposes of accessing data over the TelstraMobile Network with that mobile handset. If you insert your SIM in a mobile handset, we will block your access to data from that mobile handset.  If this occurs, you will need to return the SIM to your compatible device to resume data access.</w:t>
      </w:r>
    </w:p>
    <w:p w14:paraId="3B83A394" w14:textId="77777777" w:rsidR="00D0245E" w:rsidRPr="002D5AEE" w:rsidRDefault="00D0245E">
      <w:pPr>
        <w:pStyle w:val="Heading2"/>
        <w:rPr>
          <w:color w:val="000000"/>
        </w:rPr>
      </w:pPr>
      <w:r w:rsidRPr="002D5AEE">
        <w:rPr>
          <w:color w:val="000000"/>
        </w:rPr>
        <w:t xml:space="preserve">Each month for the minimum term, you must pay us your minimum monthly spend (“Original Commitment”), plus any calls and SMS that are made as well as all excess data usage beyond your Included Data Allowance at a rate of $0.03/MB or part thereof. </w:t>
      </w:r>
      <w:r w:rsidRPr="002D5AEE">
        <w:rPr>
          <w:color w:val="000000"/>
          <w:lang w:val="en-US"/>
        </w:rPr>
        <w:t>Or if you have opted into Extra Data after 12 May 2015, you’ll be charged an additional $10 for each extra 1GB of data (or part thereof) that you use in Australia (</w:t>
      </w:r>
      <w:r w:rsidRPr="002D5AEE">
        <w:rPr>
          <w:b/>
          <w:color w:val="000000"/>
          <w:lang w:val="en-US"/>
        </w:rPr>
        <w:t>Extra Data</w:t>
      </w:r>
      <w:r w:rsidRPr="002D5AEE">
        <w:rPr>
          <w:color w:val="000000"/>
          <w:lang w:val="en-US"/>
        </w:rPr>
        <w:t>).</w:t>
      </w:r>
      <w:r w:rsidR="00BD3EF0" w:rsidRPr="002D5AEE">
        <w:rPr>
          <w:color w:val="000000"/>
          <w:lang w:val="en-US"/>
        </w:rPr>
        <w:t xml:space="preserve"> </w:t>
      </w:r>
      <w:r w:rsidR="000506BD" w:rsidRPr="002D5AEE">
        <w:rPr>
          <w:color w:val="000000"/>
          <w:lang w:val="en-US"/>
        </w:rPr>
        <w:lastRenderedPageBreak/>
        <w:t>Regardless of whether you have opted into Extra Data, y</w:t>
      </w:r>
      <w:r w:rsidR="00BD3EF0" w:rsidRPr="002D5AEE">
        <w:rPr>
          <w:rFonts w:eastAsia="Arial Unicode MS"/>
          <w:color w:val="000000"/>
        </w:rPr>
        <w:t>ou must pay us the excess charges up to an excess cap amount of $100 per month per service (“</w:t>
      </w:r>
      <w:r w:rsidR="00BD3EF0" w:rsidRPr="002D5AEE">
        <w:rPr>
          <w:rFonts w:eastAsia="Arial Unicode MS"/>
          <w:b/>
          <w:bCs w:val="0"/>
          <w:color w:val="000000"/>
        </w:rPr>
        <w:t>Excess Cap</w:t>
      </w:r>
      <w:r w:rsidR="00BD3EF0" w:rsidRPr="002D5AEE">
        <w:rPr>
          <w:rFonts w:eastAsia="Arial Unicode MS"/>
          <w:bCs w:val="0"/>
          <w:color w:val="000000"/>
        </w:rPr>
        <w:t>”).</w:t>
      </w:r>
      <w:r w:rsidR="00BD3EF0" w:rsidRPr="002D5AEE">
        <w:rPr>
          <w:rFonts w:eastAsia="Arial Unicode MS"/>
          <w:b/>
          <w:bCs w:val="0"/>
          <w:color w:val="000000"/>
        </w:rPr>
        <w:t xml:space="preserve"> </w:t>
      </w:r>
      <w:r w:rsidR="00BD3EF0"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BD3EF0" w:rsidRPr="002D5AEE">
        <w:rPr>
          <w:rFonts w:eastAsia="Arial Unicode MS"/>
          <w:color w:val="000000"/>
        </w:rPr>
        <w:t xml:space="preserve"> do not count towards the Excess Cap and you will have to pay any applicable charges. See clause 23.1</w:t>
      </w:r>
      <w:r w:rsidR="00EE0B3A" w:rsidRPr="002D5AEE">
        <w:rPr>
          <w:rFonts w:eastAsia="Arial Unicode MS"/>
          <w:color w:val="000000"/>
        </w:rPr>
        <w:t>2</w:t>
      </w:r>
      <w:r w:rsidR="00BD3EF0" w:rsidRPr="002D5AEE">
        <w:rPr>
          <w:rFonts w:eastAsia="Arial Unicode MS"/>
          <w:color w:val="000000"/>
        </w:rPr>
        <w:t xml:space="preserve"> – 23.1</w:t>
      </w:r>
      <w:r w:rsidR="00DF226D" w:rsidRPr="002D5AEE">
        <w:rPr>
          <w:rFonts w:eastAsia="Arial Unicode MS"/>
          <w:color w:val="000000"/>
        </w:rPr>
        <w:t>3</w:t>
      </w:r>
      <w:r w:rsidR="00BD3EF0" w:rsidRPr="002D5AEE">
        <w:rPr>
          <w:rFonts w:eastAsia="Arial Unicode MS"/>
          <w:color w:val="000000"/>
        </w:rPr>
        <w:t xml:space="preserve"> below for more information on Peace of Mind data.</w:t>
      </w:r>
    </w:p>
    <w:p w14:paraId="44274533" w14:textId="77777777" w:rsidR="00D0245E" w:rsidRPr="002D5AEE" w:rsidRDefault="00D0245E">
      <w:pPr>
        <w:pStyle w:val="Heading2"/>
        <w:rPr>
          <w:color w:val="000000"/>
        </w:rPr>
      </w:pPr>
      <w:r w:rsidRPr="002D5AEE">
        <w:rPr>
          <w:color w:val="000000"/>
        </w:rPr>
        <w:t>Your Included Data Allowance and any unused Extra Data, where applicable, expire at the end of each month.</w:t>
      </w:r>
    </w:p>
    <w:p w14:paraId="3196869A" w14:textId="77777777" w:rsidR="00D0245E" w:rsidRPr="002D5AEE" w:rsidRDefault="00D0245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76B689F3" w14:textId="77777777" w:rsidR="00D0245E" w:rsidRPr="002D5AEE" w:rsidRDefault="0028062F">
      <w:pPr>
        <w:pStyle w:val="Heading2"/>
        <w:rPr>
          <w:color w:val="000000"/>
        </w:rPr>
      </w:pPr>
      <w:r w:rsidRPr="002D5AEE">
        <w:rPr>
          <w:color w:val="000000"/>
          <w:szCs w:val="23"/>
        </w:rPr>
        <w:t>You</w:t>
      </w:r>
      <w:r w:rsidR="00D0245E" w:rsidRPr="002D5AEE">
        <w:rPr>
          <w:color w:val="000000"/>
          <w:szCs w:val="23"/>
        </w:rPr>
        <w:t xml:space="preserve">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D0245E" w:rsidRPr="002D5AEE">
        <w:rPr>
          <w:color w:val="000000"/>
          <w:lang w:val="en-US"/>
        </w:rPr>
        <w:t>12 May 2015, y</w:t>
      </w:r>
      <w:r w:rsidR="00D0245E" w:rsidRPr="002D5AEE">
        <w:rPr>
          <w:color w:val="000000"/>
        </w:rPr>
        <w:t xml:space="preserve">our existing Data Pack will continue to apply (and count towards your monthly 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53D71E78" w14:textId="77777777" w:rsidR="00BD3EF0" w:rsidRPr="002D5AEE" w:rsidRDefault="00BD3EF0">
      <w:pPr>
        <w:pStyle w:val="Indent1"/>
        <w:spacing w:before="240"/>
        <w:ind w:left="0"/>
        <w:rPr>
          <w:color w:val="000000"/>
        </w:rPr>
      </w:pPr>
      <w:bookmarkStart w:id="1546" w:name="_Toc106353120"/>
      <w:bookmarkStart w:id="1547" w:name="_Toc394910959"/>
      <w:bookmarkStart w:id="1548" w:name="_Toc459561641"/>
      <w:bookmarkStart w:id="1549" w:name="_Toc492274449"/>
      <w:r w:rsidRPr="002D5AEE">
        <w:rPr>
          <w:color w:val="000000"/>
        </w:rPr>
        <w:t>Peace of Mind data</w:t>
      </w:r>
      <w:bookmarkEnd w:id="1546"/>
    </w:p>
    <w:p w14:paraId="7EB8D0B5" w14:textId="77777777" w:rsidR="00EE0B3A" w:rsidRPr="002D5AEE" w:rsidRDefault="00EE0B3A">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132BBE45" w14:textId="77777777" w:rsidR="00BD3EF0" w:rsidRPr="002D5AEE" w:rsidRDefault="00BD3EF0">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102F2321" w14:textId="77777777" w:rsidR="00D0245E" w:rsidRPr="002D5AEE" w:rsidRDefault="00D0245E">
      <w:pPr>
        <w:pStyle w:val="Indent1"/>
        <w:ind w:left="0"/>
        <w:rPr>
          <w:bCs w:val="0"/>
          <w:color w:val="000000"/>
        </w:rPr>
      </w:pPr>
      <w:bookmarkStart w:id="1550" w:name="_Toc106353121"/>
      <w:r w:rsidRPr="002D5AEE">
        <w:rPr>
          <w:bCs w:val="0"/>
          <w:color w:val="000000"/>
        </w:rPr>
        <w:t>Electronic Billing and Payment</w:t>
      </w:r>
      <w:bookmarkEnd w:id="1547"/>
      <w:bookmarkEnd w:id="1548"/>
      <w:bookmarkEnd w:id="1549"/>
      <w:bookmarkEnd w:id="1550"/>
    </w:p>
    <w:p w14:paraId="7B635618" w14:textId="77777777" w:rsidR="007128BC" w:rsidRPr="002D5AEE" w:rsidRDefault="00D0245E">
      <w:pPr>
        <w:pStyle w:val="Heading2"/>
        <w:rPr>
          <w:color w:val="000000"/>
        </w:rPr>
      </w:pPr>
      <w:r w:rsidRPr="002D5AEE">
        <w:rPr>
          <w:color w:val="000000"/>
        </w:rPr>
        <w:t xml:space="preserve">Your Telstra Mobile Broadband Explorer Plan requires paperless billing and electronic </w:t>
      </w:r>
      <w:r w:rsidRPr="002D5AEE">
        <w:rPr>
          <w:rFonts w:eastAsia="Arial Unicode MS"/>
          <w:color w:val="000000"/>
        </w:rPr>
        <w:t xml:space="preserve">payment.  </w:t>
      </w:r>
      <w:r w:rsidR="007128BC" w:rsidRPr="002D5AEE">
        <w:rPr>
          <w:rFonts w:eastAsia="Arial Unicode MS"/>
          <w:color w:val="000000"/>
        </w:rPr>
        <w:t>A $2.20 fee will apply each month in arrears if you receive a paper bill. A $1.00 fee will apply each month in arrears if you make a bill payment in person or via mail.</w:t>
      </w:r>
      <w:r w:rsidR="007128BC" w:rsidRPr="002D5AEE">
        <w:rPr>
          <w:color w:val="000000"/>
        </w:rPr>
        <w:t xml:space="preserve"> </w:t>
      </w:r>
    </w:p>
    <w:p w14:paraId="2CEABDE6" w14:textId="77777777" w:rsidR="00D0245E" w:rsidRPr="002D5AEE" w:rsidRDefault="00D0245E">
      <w:pPr>
        <w:pStyle w:val="Heading2"/>
        <w:rPr>
          <w:color w:val="000000"/>
        </w:rPr>
      </w:pPr>
      <w:r w:rsidRPr="002D5AEE">
        <w:rPr>
          <w:color w:val="000000"/>
        </w:rPr>
        <w:t>Exemptions from th</w:t>
      </w:r>
      <w:r w:rsidR="007128BC" w:rsidRPr="002D5AEE">
        <w:rPr>
          <w:color w:val="000000"/>
        </w:rPr>
        <w:t xml:space="preserve">ese </w:t>
      </w:r>
      <w:r w:rsidRPr="002D5AEE">
        <w:rPr>
          <w:color w:val="000000"/>
        </w:rPr>
        <w:t>fee</w:t>
      </w:r>
      <w:r w:rsidR="007128BC" w:rsidRPr="002D5AEE">
        <w:rPr>
          <w:color w:val="000000"/>
        </w:rPr>
        <w:t>s</w:t>
      </w:r>
      <w:r w:rsidRPr="002D5AEE">
        <w:rPr>
          <w:color w:val="000000"/>
        </w:rPr>
        <w:t xml:space="preserve"> are available for:</w:t>
      </w:r>
    </w:p>
    <w:p w14:paraId="4483D8AD" w14:textId="77777777" w:rsidR="00D0245E" w:rsidRPr="002D5AEE" w:rsidRDefault="00D0245E">
      <w:pPr>
        <w:pStyle w:val="Heading3"/>
        <w:rPr>
          <w:color w:val="000000"/>
        </w:rPr>
      </w:pPr>
      <w:r w:rsidRPr="002D5AEE">
        <w:rPr>
          <w:color w:val="000000"/>
        </w:rPr>
        <w:lastRenderedPageBreak/>
        <w:t>Telstra Pensioner Discount customers;</w:t>
      </w:r>
    </w:p>
    <w:p w14:paraId="111C4090" w14:textId="77777777" w:rsidR="00D0245E" w:rsidRPr="002D5AEE" w:rsidRDefault="00D0245E">
      <w:pPr>
        <w:pStyle w:val="Heading3"/>
        <w:rPr>
          <w:color w:val="000000"/>
        </w:rPr>
      </w:pPr>
      <w:r w:rsidRPr="002D5AEE">
        <w:rPr>
          <w:color w:val="000000"/>
        </w:rPr>
        <w:t>Telstra Disability Equipment Program customers, including those receiving a Braille or Large Print Bill;</w:t>
      </w:r>
    </w:p>
    <w:p w14:paraId="03E59461" w14:textId="77777777" w:rsidR="00D0245E" w:rsidRPr="002D5AEE" w:rsidRDefault="00D0245E">
      <w:pPr>
        <w:pStyle w:val="Heading3"/>
        <w:rPr>
          <w:color w:val="000000"/>
        </w:rPr>
      </w:pPr>
      <w:r w:rsidRPr="002D5AEE">
        <w:rPr>
          <w:color w:val="000000"/>
        </w:rPr>
        <w:t xml:space="preserve">Australian Government Health Care Card Holder customers; and </w:t>
      </w:r>
    </w:p>
    <w:p w14:paraId="197A0C55" w14:textId="77777777" w:rsidR="00D0245E" w:rsidRPr="002D5AEE" w:rsidRDefault="00D0245E">
      <w:pPr>
        <w:pStyle w:val="Heading3"/>
        <w:rPr>
          <w:color w:val="000000"/>
        </w:rPr>
      </w:pPr>
      <w:r w:rsidRPr="002D5AEE">
        <w:rPr>
          <w:color w:val="000000"/>
        </w:rPr>
        <w:t>customers who do not have an email address or internet access.</w:t>
      </w:r>
    </w:p>
    <w:p w14:paraId="7A37CA1B" w14:textId="77777777" w:rsidR="007128BC" w:rsidRPr="002D5AEE" w:rsidRDefault="007128BC">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4951549C" w14:textId="77777777" w:rsidR="007128BC" w:rsidRPr="002D5AEE" w:rsidRDefault="007128BC">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5027C69A" w14:textId="77777777" w:rsidR="00D0245E" w:rsidRPr="002D5AEE" w:rsidRDefault="00D0245E">
      <w:pPr>
        <w:pStyle w:val="Indent1"/>
        <w:ind w:left="0"/>
        <w:rPr>
          <w:bCs w:val="0"/>
          <w:color w:val="000000"/>
        </w:rPr>
      </w:pPr>
      <w:bookmarkStart w:id="1551" w:name="_Toc394910960"/>
      <w:bookmarkStart w:id="1552" w:name="_Toc459561642"/>
      <w:bookmarkStart w:id="1553" w:name="_Toc492274450"/>
      <w:bookmarkStart w:id="1554" w:name="_Toc106353122"/>
      <w:r w:rsidRPr="002D5AEE">
        <w:rPr>
          <w:bCs w:val="0"/>
          <w:color w:val="000000"/>
        </w:rPr>
        <w:t>Telstra FairPlay Policy</w:t>
      </w:r>
      <w:bookmarkEnd w:id="1551"/>
      <w:bookmarkEnd w:id="1552"/>
      <w:bookmarkEnd w:id="1553"/>
      <w:bookmarkEnd w:id="1554"/>
    </w:p>
    <w:p w14:paraId="20FAEB4C" w14:textId="77777777" w:rsidR="00D0245E" w:rsidRPr="002D5AEE" w:rsidRDefault="00D0245E">
      <w:pPr>
        <w:pStyle w:val="Heading2"/>
        <w:rPr>
          <w:color w:val="000000"/>
        </w:rPr>
      </w:pPr>
      <w:r w:rsidRPr="002D5AEE">
        <w:rPr>
          <w:color w:val="000000"/>
        </w:rPr>
        <w:t>Our FairPlay Policy applies to your Telstra Mobile Broadband Explorer Plan.</w:t>
      </w:r>
    </w:p>
    <w:p w14:paraId="552184EC" w14:textId="77777777" w:rsidR="00D0245E" w:rsidRPr="002D5AEE" w:rsidRDefault="00D0245E">
      <w:pPr>
        <w:pStyle w:val="Indent1"/>
        <w:ind w:left="0"/>
        <w:rPr>
          <w:bCs w:val="0"/>
          <w:color w:val="000000"/>
        </w:rPr>
      </w:pPr>
      <w:bookmarkStart w:id="1555" w:name="_Toc394910961"/>
      <w:bookmarkStart w:id="1556" w:name="_Toc459561643"/>
      <w:bookmarkStart w:id="1557" w:name="_Toc492274451"/>
      <w:bookmarkStart w:id="1558" w:name="_Toc106353123"/>
      <w:r w:rsidRPr="002D5AEE">
        <w:rPr>
          <w:bCs w:val="0"/>
          <w:color w:val="000000"/>
        </w:rPr>
        <w:t>Device Plan Discount</w:t>
      </w:r>
      <w:bookmarkEnd w:id="1555"/>
      <w:bookmarkEnd w:id="1556"/>
      <w:bookmarkEnd w:id="1557"/>
      <w:bookmarkEnd w:id="1558"/>
    </w:p>
    <w:p w14:paraId="01F52210" w14:textId="77777777" w:rsidR="00D0245E" w:rsidRPr="002D5AEE" w:rsidRDefault="00D0245E">
      <w:pPr>
        <w:pStyle w:val="Heading2"/>
        <w:rPr>
          <w:color w:val="000000"/>
          <w:szCs w:val="23"/>
        </w:rPr>
      </w:pPr>
      <w:r w:rsidRPr="002D5AEE">
        <w:rPr>
          <w:color w:val="000000"/>
          <w:szCs w:val="23"/>
        </w:rPr>
        <w:t>If you:</w:t>
      </w:r>
    </w:p>
    <w:p w14:paraId="34286880" w14:textId="77777777" w:rsidR="00D0245E" w:rsidRPr="002D5AEE" w:rsidRDefault="00D0245E">
      <w:pPr>
        <w:pStyle w:val="Heading3"/>
        <w:tabs>
          <w:tab w:val="clear" w:pos="0"/>
          <w:tab w:val="num" w:pos="114"/>
        </w:tabs>
        <w:ind w:left="1418" w:hanging="567"/>
        <w:rPr>
          <w:color w:val="000000"/>
          <w:szCs w:val="23"/>
        </w:rPr>
      </w:pPr>
      <w:r w:rsidRPr="002D5AEE">
        <w:rPr>
          <w:color w:val="000000"/>
          <w:szCs w:val="23"/>
        </w:rPr>
        <w:t>purchase an eligible device on a 24 month DPC; and</w:t>
      </w:r>
    </w:p>
    <w:p w14:paraId="0D3DC22F" w14:textId="77777777" w:rsidR="00D0245E" w:rsidRPr="002D5AEE" w:rsidRDefault="00D0245E">
      <w:pPr>
        <w:pStyle w:val="Heading3"/>
        <w:tabs>
          <w:tab w:val="clear" w:pos="0"/>
          <w:tab w:val="num" w:pos="114"/>
        </w:tabs>
        <w:ind w:left="1418" w:hanging="567"/>
        <w:rPr>
          <w:color w:val="000000"/>
          <w:szCs w:val="23"/>
        </w:rPr>
      </w:pPr>
      <w:r w:rsidRPr="002D5AEE">
        <w:rPr>
          <w:color w:val="000000"/>
          <w:szCs w:val="23"/>
        </w:rPr>
        <w:t xml:space="preserve">your Telstra </w:t>
      </w:r>
      <w:r w:rsidRPr="002D5AEE">
        <w:rPr>
          <w:color w:val="000000"/>
        </w:rPr>
        <w:t xml:space="preserve">Mobile Broadband Explorer </w:t>
      </w:r>
      <w:r w:rsidRPr="002D5AEE">
        <w:rPr>
          <w:color w:val="000000"/>
          <w:szCs w:val="23"/>
        </w:rPr>
        <w:t xml:space="preserve">Plan and your DPC have the same minimum term and commence on the same day, </w:t>
      </w:r>
    </w:p>
    <w:p w14:paraId="154F3ABA" w14:textId="77777777" w:rsidR="00D0245E" w:rsidRPr="002D5AEE" w:rsidRDefault="00D0245E" w:rsidP="002D5AEE">
      <w:pPr>
        <w:pStyle w:val="Heading2"/>
        <w:numPr>
          <w:ilvl w:val="0"/>
          <w:numId w:val="0"/>
        </w:numPr>
        <w:ind w:left="737"/>
        <w:rPr>
          <w:color w:val="000000"/>
          <w:szCs w:val="23"/>
        </w:rPr>
      </w:pPr>
      <w:r w:rsidRPr="002D5AEE">
        <w:rPr>
          <w:color w:val="000000"/>
          <w:szCs w:val="23"/>
        </w:rPr>
        <w:t xml:space="preserve">you will receive a Device Plan Discount on your bill each month for the minimum term of your Telstra </w:t>
      </w:r>
      <w:r w:rsidRPr="002D5AEE">
        <w:rPr>
          <w:color w:val="000000"/>
        </w:rPr>
        <w:t xml:space="preserve">Mobile Broadband Explorer </w:t>
      </w:r>
      <w:r w:rsidRPr="002D5AEE">
        <w:rPr>
          <w:color w:val="000000"/>
          <w:szCs w:val="23"/>
        </w:rPr>
        <w:t>Plan.</w:t>
      </w:r>
    </w:p>
    <w:p w14:paraId="1B8CA726" w14:textId="77777777" w:rsidR="00D0245E" w:rsidRPr="002D5AEE" w:rsidRDefault="00D0245E">
      <w:pPr>
        <w:pStyle w:val="Heading2"/>
        <w:rPr>
          <w:color w:val="000000"/>
          <w:szCs w:val="23"/>
        </w:rPr>
      </w:pPr>
      <w:r w:rsidRPr="002D5AEE">
        <w:rPr>
          <w:color w:val="000000"/>
          <w:szCs w:val="23"/>
        </w:rPr>
        <w:t>The monthly device repayments (if any) on your bill are after the Device Plan Discount has been applied.</w:t>
      </w:r>
    </w:p>
    <w:p w14:paraId="7DF50B68" w14:textId="77777777" w:rsidR="00D0245E" w:rsidRPr="002D5AEE" w:rsidRDefault="00D0245E">
      <w:pPr>
        <w:pStyle w:val="Heading2"/>
        <w:rPr>
          <w:color w:val="000000"/>
          <w:szCs w:val="23"/>
        </w:rPr>
      </w:pPr>
      <w:r w:rsidRPr="002D5AEE">
        <w:rPr>
          <w:color w:val="000000"/>
          <w:szCs w:val="23"/>
        </w:rPr>
        <w:t xml:space="preserve">If you cancel your Telstra </w:t>
      </w:r>
      <w:r w:rsidRPr="002D5AEE">
        <w:rPr>
          <w:color w:val="000000"/>
        </w:rPr>
        <w:t xml:space="preserve">Mobile Broadband Explorer </w:t>
      </w:r>
      <w:r w:rsidRPr="002D5AEE">
        <w:rPr>
          <w:color w:val="000000"/>
          <w:szCs w:val="23"/>
        </w:rPr>
        <w:t>Plan or your DPC, you will no longer be entitled to the Device Plan Discount and you must pay the remaining device repayments in addition to any early termination charge (“</w:t>
      </w:r>
      <w:r w:rsidRPr="002D5AEE">
        <w:rPr>
          <w:b/>
          <w:color w:val="000000"/>
          <w:szCs w:val="23"/>
        </w:rPr>
        <w:t>ETC</w:t>
      </w:r>
      <w:r w:rsidRPr="002D5AEE">
        <w:rPr>
          <w:color w:val="000000"/>
          <w:szCs w:val="23"/>
        </w:rPr>
        <w:t xml:space="preserve">”) for your plan.  </w:t>
      </w:r>
    </w:p>
    <w:p w14:paraId="3CC3943C" w14:textId="77777777" w:rsidR="00D0245E" w:rsidRPr="002D5AEE" w:rsidRDefault="00D0245E">
      <w:pPr>
        <w:pStyle w:val="Heading2"/>
        <w:rPr>
          <w:color w:val="000000"/>
          <w:szCs w:val="23"/>
        </w:rPr>
      </w:pPr>
      <w:r w:rsidRPr="002D5AEE">
        <w:rPr>
          <w:color w:val="000000"/>
          <w:szCs w:val="23"/>
        </w:rPr>
        <w:t xml:space="preserve">The amount of the Device Plan Discount varies according to the value of your Telstra </w:t>
      </w:r>
      <w:r w:rsidRPr="002D5AEE">
        <w:rPr>
          <w:color w:val="000000"/>
        </w:rPr>
        <w:t xml:space="preserve">Mobile Broadband Explorer </w:t>
      </w:r>
      <w:r w:rsidRPr="002D5AEE">
        <w:rPr>
          <w:color w:val="000000"/>
          <w:szCs w:val="23"/>
        </w:rPr>
        <w:t xml:space="preserve">Plan and the particular device you have chosen.  </w:t>
      </w:r>
    </w:p>
    <w:p w14:paraId="361A9A96" w14:textId="77777777" w:rsidR="00D0245E" w:rsidRPr="002D5AEE" w:rsidRDefault="00D0245E">
      <w:pPr>
        <w:pStyle w:val="Heading2"/>
        <w:rPr>
          <w:color w:val="000000"/>
          <w:szCs w:val="23"/>
        </w:rPr>
      </w:pPr>
      <w:r w:rsidRPr="002D5AEE">
        <w:rPr>
          <w:color w:val="000000"/>
          <w:szCs w:val="23"/>
        </w:rPr>
        <w:t xml:space="preserve">We will tell you the amount of the Device Plan Discount when you take up your Telstra </w:t>
      </w:r>
      <w:r w:rsidRPr="002D5AEE">
        <w:rPr>
          <w:color w:val="000000"/>
        </w:rPr>
        <w:t>Mobile Broadband Explorer Plan and eligible DPC.</w:t>
      </w:r>
    </w:p>
    <w:p w14:paraId="35A94FB3" w14:textId="77777777" w:rsidR="00D0245E" w:rsidRPr="002D5AEE" w:rsidRDefault="00D0245E">
      <w:pPr>
        <w:pStyle w:val="Indent1"/>
        <w:ind w:left="0"/>
        <w:rPr>
          <w:bCs w:val="0"/>
          <w:color w:val="000000"/>
          <w:szCs w:val="21"/>
        </w:rPr>
      </w:pPr>
      <w:bookmarkStart w:id="1559" w:name="_Toc394910962"/>
      <w:bookmarkStart w:id="1560" w:name="_Toc459561644"/>
      <w:bookmarkStart w:id="1561" w:name="_Toc492274452"/>
      <w:bookmarkStart w:id="1562" w:name="_Toc106353124"/>
      <w:r w:rsidRPr="002D5AEE">
        <w:rPr>
          <w:bCs w:val="0"/>
          <w:color w:val="000000"/>
          <w:szCs w:val="21"/>
        </w:rPr>
        <w:lastRenderedPageBreak/>
        <w:t>Other Promotional offers</w:t>
      </w:r>
      <w:bookmarkEnd w:id="1559"/>
      <w:bookmarkEnd w:id="1560"/>
      <w:bookmarkEnd w:id="1561"/>
      <w:bookmarkEnd w:id="1562"/>
    </w:p>
    <w:p w14:paraId="3B634C63" w14:textId="77777777" w:rsidR="00D0245E" w:rsidRPr="002D5AEE" w:rsidRDefault="00D0245E">
      <w:pPr>
        <w:pStyle w:val="Heading2"/>
        <w:rPr>
          <w:color w:val="000000"/>
          <w:szCs w:val="23"/>
        </w:rPr>
      </w:pPr>
      <w:r w:rsidRPr="002D5AEE">
        <w:rPr>
          <w:color w:val="000000"/>
          <w:szCs w:val="23"/>
        </w:rPr>
        <w:t xml:space="preserve">Telstra </w:t>
      </w:r>
      <w:r w:rsidRPr="002D5AEE">
        <w:rPr>
          <w:color w:val="000000"/>
        </w:rPr>
        <w:t xml:space="preserve">Mobile Broadband Explorer </w:t>
      </w:r>
      <w:r w:rsidRPr="002D5AEE">
        <w:rPr>
          <w:color w:val="000000"/>
          <w:szCs w:val="23"/>
        </w:rPr>
        <w:t>Plans are not available with any other Telstra offers or promotions, unless we tell you otherwise.</w:t>
      </w:r>
    </w:p>
    <w:p w14:paraId="6B763AF1" w14:textId="77777777" w:rsidR="00D0245E" w:rsidRPr="002D5AEE" w:rsidRDefault="00D0245E">
      <w:pPr>
        <w:pStyle w:val="Indent1"/>
        <w:ind w:left="0"/>
        <w:rPr>
          <w:bCs w:val="0"/>
          <w:color w:val="000000"/>
          <w:szCs w:val="21"/>
          <w:highlight w:val="yellow"/>
        </w:rPr>
      </w:pPr>
      <w:bookmarkStart w:id="1563" w:name="_Toc394910963"/>
      <w:bookmarkStart w:id="1564" w:name="_Toc459561645"/>
      <w:bookmarkStart w:id="1565" w:name="_Toc492274453"/>
      <w:bookmarkStart w:id="1566" w:name="_Toc106353125"/>
      <w:r w:rsidRPr="002D5AEE">
        <w:rPr>
          <w:bCs w:val="0"/>
          <w:color w:val="000000"/>
          <w:szCs w:val="21"/>
        </w:rPr>
        <w:t>Changing your monthly spend or plan</w:t>
      </w:r>
      <w:bookmarkEnd w:id="1563"/>
      <w:bookmarkEnd w:id="1564"/>
      <w:bookmarkEnd w:id="1565"/>
      <w:bookmarkEnd w:id="1566"/>
    </w:p>
    <w:p w14:paraId="31C02C9B" w14:textId="77777777" w:rsidR="00D0245E" w:rsidRPr="002D5AEE" w:rsidRDefault="00D0245E">
      <w:pPr>
        <w:pStyle w:val="Heading2"/>
        <w:rPr>
          <w:color w:val="000000"/>
          <w:szCs w:val="23"/>
        </w:rPr>
      </w:pPr>
      <w:r w:rsidRPr="002D5AEE">
        <w:rPr>
          <w:color w:val="000000"/>
          <w:szCs w:val="23"/>
        </w:rPr>
        <w:t xml:space="preserve">If, before the expiration of the minimum term of your Telstra </w:t>
      </w:r>
      <w:r w:rsidRPr="002D5AEE">
        <w:rPr>
          <w:color w:val="000000"/>
        </w:rPr>
        <w:t xml:space="preserve">Mobile Broadband Explorer </w:t>
      </w:r>
      <w:r w:rsidRPr="002D5AEE">
        <w:rPr>
          <w:color w:val="000000"/>
          <w:szCs w:val="23"/>
        </w:rPr>
        <w:t xml:space="preserve">Plan, your Telstra </w:t>
      </w:r>
      <w:r w:rsidRPr="002D5AEE">
        <w:rPr>
          <w:color w:val="000000"/>
        </w:rPr>
        <w:t xml:space="preserve">Mobile Broadband Explorer </w:t>
      </w:r>
      <w:r w:rsidRPr="002D5AEE">
        <w:rPr>
          <w:color w:val="000000"/>
          <w:szCs w:val="23"/>
        </w:rPr>
        <w:t>Plan is cancelled (other than due to our material breach) you will need to pay us an early termination charge and pay the balance of your Device Payment Contract (if applicable).</w:t>
      </w:r>
    </w:p>
    <w:p w14:paraId="347C164B" w14:textId="77777777" w:rsidR="00D0245E" w:rsidRPr="002D5AEE" w:rsidRDefault="00D0245E">
      <w:pPr>
        <w:pStyle w:val="Heading2"/>
        <w:rPr>
          <w:color w:val="000000"/>
          <w:szCs w:val="23"/>
        </w:rPr>
      </w:pPr>
      <w:r w:rsidRPr="002D5AEE">
        <w:rPr>
          <w:color w:val="000000"/>
          <w:szCs w:val="23"/>
        </w:rPr>
        <w:t xml:space="preserve">If, before the expiration of the minimum term of your Telstra </w:t>
      </w:r>
      <w:r w:rsidRPr="002D5AEE">
        <w:rPr>
          <w:color w:val="000000"/>
        </w:rPr>
        <w:t xml:space="preserve">Mobile Broadband Explorer </w:t>
      </w:r>
      <w:r w:rsidRPr="002D5AEE">
        <w:rPr>
          <w:color w:val="000000"/>
          <w:szCs w:val="23"/>
        </w:rPr>
        <w:t xml:space="preserve">Plan, you want to move to another Telstra plan (other than another Telstra </w:t>
      </w:r>
      <w:r w:rsidRPr="002D5AEE">
        <w:rPr>
          <w:color w:val="000000"/>
        </w:rPr>
        <w:t xml:space="preserve">Mobile Broadband Explorer </w:t>
      </w:r>
      <w:r w:rsidRPr="002D5AEE">
        <w:rPr>
          <w:color w:val="000000"/>
          <w:szCs w:val="23"/>
        </w:rPr>
        <w:t>Plan with the same or higher minimum monthly spend) you will need to pay us an early termination charge and pay the balance of your Device Payment Contract (if applicable).</w:t>
      </w:r>
    </w:p>
    <w:p w14:paraId="177008E0" w14:textId="77777777" w:rsidR="00D0245E" w:rsidRPr="002D5AEE" w:rsidRDefault="00D0245E">
      <w:pPr>
        <w:pStyle w:val="Heading2"/>
        <w:rPr>
          <w:color w:val="000000"/>
          <w:szCs w:val="23"/>
        </w:rPr>
      </w:pPr>
      <w:r w:rsidRPr="002D5AEE">
        <w:rPr>
          <w:color w:val="000000"/>
          <w:szCs w:val="23"/>
        </w:rPr>
        <w:t xml:space="preserve">If, before the expiration of the minimum term of your Telstra </w:t>
      </w:r>
      <w:r w:rsidRPr="002D5AEE">
        <w:rPr>
          <w:color w:val="000000"/>
        </w:rPr>
        <w:t xml:space="preserve">Mobile Broadband Explorer </w:t>
      </w:r>
      <w:r w:rsidRPr="002D5AEE">
        <w:rPr>
          <w:color w:val="000000"/>
          <w:szCs w:val="23"/>
        </w:rPr>
        <w:t xml:space="preserve">Plan, you move to another Telstra </w:t>
      </w:r>
      <w:r w:rsidRPr="002D5AEE">
        <w:rPr>
          <w:color w:val="000000"/>
        </w:rPr>
        <w:t xml:space="preserve">Mobile Broadband Explorer </w:t>
      </w:r>
      <w:r w:rsidRPr="002D5AEE">
        <w:rPr>
          <w:color w:val="000000"/>
          <w:szCs w:val="23"/>
        </w:rPr>
        <w:t>Plan with a lower minimum monthly spend, you may do so if that other plan is still available for recontracting.  You will need to pay us a $50 Early Recontracting Fee (not applicable from 12 May 2015) and restart your minimum term . You will need to pay us the balance of your Device Payment Contract (if applicable). In the month that you change your plan, your call rates, monthly spend and Device Plan Discount (if applicable) will be adjusted on a pro-rata basis to reflect your new plan, and you will receive the full amount of your new Included Data Allowance. Your Device Plan Discount (if applicable) may cease.</w:t>
      </w:r>
    </w:p>
    <w:p w14:paraId="401133BF" w14:textId="77777777" w:rsidR="00D0245E" w:rsidRPr="002D5AEE" w:rsidRDefault="00D0245E">
      <w:pPr>
        <w:pStyle w:val="Heading2"/>
        <w:rPr>
          <w:color w:val="000000"/>
          <w:szCs w:val="23"/>
        </w:rPr>
      </w:pPr>
      <w:r w:rsidRPr="002D5AEE">
        <w:rPr>
          <w:color w:val="000000"/>
          <w:szCs w:val="23"/>
        </w:rPr>
        <w:t xml:space="preserve">If, before the expiration of the minimum term of your Telstra </w:t>
      </w:r>
      <w:r w:rsidRPr="002D5AEE">
        <w:rPr>
          <w:color w:val="000000"/>
        </w:rPr>
        <w:t xml:space="preserve">Mobile Broadband Explorer </w:t>
      </w:r>
      <w:r w:rsidRPr="002D5AEE">
        <w:rPr>
          <w:color w:val="000000"/>
          <w:szCs w:val="23"/>
        </w:rPr>
        <w:t xml:space="preserve">Plan, you move to another Telstra </w:t>
      </w:r>
      <w:r w:rsidRPr="002D5AEE">
        <w:rPr>
          <w:color w:val="000000"/>
        </w:rPr>
        <w:t xml:space="preserve">Mobile Broadband Explorer </w:t>
      </w:r>
      <w:r w:rsidRPr="002D5AEE">
        <w:rPr>
          <w:color w:val="000000"/>
          <w:szCs w:val="23"/>
        </w:rPr>
        <w:t xml:space="preserve">Plan with the same or higher minimum monthly spend, you may do so if that other plan is still available for recontracting.  You do not need to restart your minimum term or pay an early termination charge.  In the month that you change your plan, your call rates, monthly spend and Device Plan Discount (if applicable) will be adjusted on a pro-rata basis to reflect your new plan, and you will receive the full amount of your new Included Data Allowance. </w:t>
      </w:r>
    </w:p>
    <w:p w14:paraId="6EFAECF7" w14:textId="77777777" w:rsidR="00D0245E" w:rsidRPr="002D5AEE" w:rsidRDefault="00D0245E">
      <w:pPr>
        <w:pStyle w:val="Indent1"/>
        <w:ind w:left="0"/>
        <w:rPr>
          <w:bCs w:val="0"/>
          <w:color w:val="000000"/>
        </w:rPr>
      </w:pPr>
      <w:bookmarkStart w:id="1567" w:name="_Toc394910964"/>
      <w:bookmarkStart w:id="1568" w:name="_Toc459561646"/>
      <w:bookmarkStart w:id="1569" w:name="_Toc492274454"/>
      <w:bookmarkStart w:id="1570" w:name="_Toc106353126"/>
      <w:r w:rsidRPr="002D5AEE">
        <w:rPr>
          <w:bCs w:val="0"/>
          <w:color w:val="000000"/>
        </w:rPr>
        <w:t>Early Termination Charges</w:t>
      </w:r>
      <w:bookmarkEnd w:id="1567"/>
      <w:bookmarkEnd w:id="1568"/>
      <w:bookmarkEnd w:id="1569"/>
      <w:bookmarkEnd w:id="1570"/>
    </w:p>
    <w:p w14:paraId="2B61C3FB" w14:textId="77777777" w:rsidR="00D0245E" w:rsidRPr="002D5AEE" w:rsidRDefault="00D0245E">
      <w:pPr>
        <w:pStyle w:val="Heading2"/>
        <w:rPr>
          <w:color w:val="000000"/>
        </w:rPr>
      </w:pPr>
      <w:r w:rsidRPr="002D5AEE">
        <w:rPr>
          <w:color w:val="000000"/>
        </w:rPr>
        <w:t>If you need to pay an ETC under the terms of your plan, it will be calculated according to the following formula:</w:t>
      </w:r>
    </w:p>
    <w:p w14:paraId="60A83E96" w14:textId="77777777" w:rsidR="00D0245E" w:rsidRPr="002D5AEE" w:rsidRDefault="00D0245E"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3175E87E" w14:textId="0BC9AC28" w:rsidR="00D0245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76E8AEC" wp14:editId="67E3087E">
                <wp:extent cx="5043170" cy="635"/>
                <wp:effectExtent l="6985" t="5080" r="7620" b="13335"/>
                <wp:docPr id="5766231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F3B9BFC" id="AutoShape 21" o:spid="_x0000_s1026" type="#_x0000_t32"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D0245E" w:rsidRPr="002D5AEE">
        <w:rPr>
          <w:color w:val="000000"/>
        </w:rPr>
        <w:t>Total number of months in the minimum term</w:t>
      </w:r>
    </w:p>
    <w:p w14:paraId="1365081C" w14:textId="77777777" w:rsidR="00D0245E" w:rsidRPr="002D5AEE" w:rsidRDefault="00D0245E" w:rsidP="002D5AEE">
      <w:pPr>
        <w:pStyle w:val="Heading2"/>
        <w:numPr>
          <w:ilvl w:val="0"/>
          <w:numId w:val="0"/>
        </w:numPr>
        <w:spacing w:after="0"/>
        <w:ind w:left="1588" w:hanging="737"/>
        <w:jc w:val="center"/>
        <w:rPr>
          <w:color w:val="000000"/>
        </w:rPr>
      </w:pPr>
    </w:p>
    <w:p w14:paraId="25F4E7F3" w14:textId="77777777" w:rsidR="00D0245E" w:rsidRPr="002D5AEE" w:rsidRDefault="00D0245E">
      <w:pPr>
        <w:pStyle w:val="Heading2"/>
        <w:rPr>
          <w:color w:val="000000"/>
        </w:rPr>
      </w:pPr>
      <w:r w:rsidRPr="002D5AEE">
        <w:rPr>
          <w:color w:val="000000"/>
        </w:rPr>
        <w:lastRenderedPageBreak/>
        <w:t xml:space="preserve">The Base ETC for your plan is set out in the table below.  The Base ETC is the maximum payable and decreases over the minimum term.  Please contact us or your dealer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4A3547BD" w14:textId="77777777" w:rsidTr="00D0245E">
        <w:trPr>
          <w:trHeight w:val="505"/>
        </w:trPr>
        <w:tc>
          <w:tcPr>
            <w:tcW w:w="3357" w:type="dxa"/>
          </w:tcPr>
          <w:p w14:paraId="3F731D95" w14:textId="77777777" w:rsidR="00D0245E" w:rsidRPr="002D5AEE" w:rsidRDefault="00D0245E">
            <w:pPr>
              <w:autoSpaceDE w:val="0"/>
              <w:autoSpaceDN w:val="0"/>
              <w:adjustRightInd w:val="0"/>
              <w:rPr>
                <w:rFonts w:ascii="Arial" w:eastAsia="SimSun" w:hAnsi="Arial" w:cs="Arial"/>
                <w:b/>
                <w:color w:val="000000"/>
                <w:sz w:val="20"/>
                <w:lang w:eastAsia="zh-CN"/>
              </w:rPr>
            </w:pPr>
            <w:r w:rsidRPr="005E5885">
              <w:rPr>
                <w:rFonts w:ascii="Arial" w:hAnsi="Arial" w:cs="Arial"/>
                <w:b/>
                <w:color w:val="000000"/>
                <w:sz w:val="20"/>
                <w:lang w:eastAsia="en-AU"/>
              </w:rPr>
              <w:t>Telstra Mobile Broadband Explorer</w:t>
            </w:r>
            <w:r w:rsidRPr="002D5AEE">
              <w:rPr>
                <w:rFonts w:ascii="Arial" w:eastAsia="SimSun" w:hAnsi="Arial" w:cs="Arial"/>
                <w:b/>
                <w:color w:val="000000"/>
                <w:sz w:val="20"/>
                <w:lang w:eastAsia="zh-CN"/>
              </w:rPr>
              <w:t xml:space="preserve"> Plan</w:t>
            </w:r>
          </w:p>
        </w:tc>
        <w:tc>
          <w:tcPr>
            <w:tcW w:w="2268" w:type="dxa"/>
          </w:tcPr>
          <w:p w14:paraId="3E42C1D5"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2212E704"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5A993CDC" w14:textId="77777777" w:rsidTr="00D0245E">
        <w:tc>
          <w:tcPr>
            <w:tcW w:w="3357" w:type="dxa"/>
            <w:vAlign w:val="bottom"/>
          </w:tcPr>
          <w:p w14:paraId="790DFBD8"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Plan 1GB $25</w:t>
            </w:r>
          </w:p>
        </w:tc>
        <w:tc>
          <w:tcPr>
            <w:tcW w:w="2268" w:type="dxa"/>
            <w:vAlign w:val="bottom"/>
          </w:tcPr>
          <w:p w14:paraId="288373A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w:t>
            </w:r>
          </w:p>
        </w:tc>
        <w:tc>
          <w:tcPr>
            <w:tcW w:w="2268" w:type="dxa"/>
            <w:vAlign w:val="bottom"/>
          </w:tcPr>
          <w:p w14:paraId="55F95E0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w:t>
            </w:r>
          </w:p>
        </w:tc>
      </w:tr>
      <w:tr w:rsidR="005E5885" w:rsidRPr="005E5885" w14:paraId="59032872" w14:textId="77777777" w:rsidTr="00D0245E">
        <w:tc>
          <w:tcPr>
            <w:tcW w:w="3357" w:type="dxa"/>
            <w:vAlign w:val="bottom"/>
          </w:tcPr>
          <w:p w14:paraId="43C0A99A"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 xml:space="preserve"> Plan 4GB $35</w:t>
            </w:r>
          </w:p>
        </w:tc>
        <w:tc>
          <w:tcPr>
            <w:tcW w:w="2268" w:type="dxa"/>
            <w:vAlign w:val="bottom"/>
          </w:tcPr>
          <w:p w14:paraId="51373F1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4F7BBCB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49990554" w14:textId="77777777" w:rsidTr="00D0245E">
        <w:tc>
          <w:tcPr>
            <w:tcW w:w="3357" w:type="dxa"/>
            <w:vAlign w:val="bottom"/>
          </w:tcPr>
          <w:p w14:paraId="69337C32"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 xml:space="preserve"> Plan 8GB $55</w:t>
            </w:r>
          </w:p>
        </w:tc>
        <w:tc>
          <w:tcPr>
            <w:tcW w:w="2268" w:type="dxa"/>
            <w:vAlign w:val="bottom"/>
          </w:tcPr>
          <w:p w14:paraId="773081BF"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$330</w:t>
            </w:r>
          </w:p>
        </w:tc>
        <w:tc>
          <w:tcPr>
            <w:tcW w:w="2268" w:type="dxa"/>
            <w:vAlign w:val="bottom"/>
          </w:tcPr>
          <w:p w14:paraId="1AEE78B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$660</w:t>
            </w:r>
          </w:p>
        </w:tc>
      </w:tr>
      <w:tr w:rsidR="005E5885" w:rsidRPr="005E5885" w14:paraId="47217108" w14:textId="77777777" w:rsidTr="00D0245E">
        <w:trPr>
          <w:trHeight w:val="70"/>
        </w:trPr>
        <w:tc>
          <w:tcPr>
            <w:tcW w:w="3357" w:type="dxa"/>
            <w:vAlign w:val="bottom"/>
          </w:tcPr>
          <w:p w14:paraId="0E6E37FE"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 xml:space="preserve"> Plan 15GB $105</w:t>
            </w:r>
          </w:p>
        </w:tc>
        <w:tc>
          <w:tcPr>
            <w:tcW w:w="2268" w:type="dxa"/>
            <w:vAlign w:val="bottom"/>
          </w:tcPr>
          <w:p w14:paraId="3566C1E6"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$630</w:t>
            </w:r>
          </w:p>
        </w:tc>
        <w:tc>
          <w:tcPr>
            <w:tcW w:w="2268" w:type="dxa"/>
            <w:vAlign w:val="bottom"/>
          </w:tcPr>
          <w:p w14:paraId="422957FE"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$1,260</w:t>
            </w:r>
          </w:p>
        </w:tc>
      </w:tr>
      <w:tr w:rsidR="00D0245E" w:rsidRPr="005E5885" w14:paraId="28FF2F7C" w14:textId="77777777" w:rsidTr="00D0245E">
        <w:tc>
          <w:tcPr>
            <w:tcW w:w="3357" w:type="dxa"/>
            <w:vAlign w:val="bottom"/>
          </w:tcPr>
          <w:p w14:paraId="68FA1DDD"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Telstra Mobile Broadband Explorer</w:t>
            </w:r>
            <w:r w:rsidRPr="002D5AEE">
              <w:rPr>
                <w:color w:val="000000"/>
              </w:rPr>
              <w:t xml:space="preserve"> </w:t>
            </w:r>
            <w:r w:rsidRPr="005E5885">
              <w:rPr>
                <w:rFonts w:ascii="Arial" w:hAnsi="Arial" w:cs="Arial"/>
                <w:color w:val="000000"/>
                <w:sz w:val="20"/>
                <w:lang w:eastAsia="en-AU"/>
              </w:rPr>
              <w:t>Plan 25GB  $165</w:t>
            </w:r>
          </w:p>
        </w:tc>
        <w:tc>
          <w:tcPr>
            <w:tcW w:w="2268" w:type="dxa"/>
            <w:vAlign w:val="bottom"/>
          </w:tcPr>
          <w:p w14:paraId="5E589EF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$990</w:t>
            </w:r>
          </w:p>
        </w:tc>
        <w:tc>
          <w:tcPr>
            <w:tcW w:w="2268" w:type="dxa"/>
            <w:vAlign w:val="bottom"/>
          </w:tcPr>
          <w:p w14:paraId="08D686D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$1,980</w:t>
            </w:r>
          </w:p>
        </w:tc>
      </w:tr>
    </w:tbl>
    <w:p w14:paraId="60CD71ED" w14:textId="77777777" w:rsidR="00D0245E" w:rsidRPr="002D5AEE" w:rsidRDefault="00D0245E" w:rsidP="002D5AEE">
      <w:pPr>
        <w:pStyle w:val="Heading2"/>
        <w:numPr>
          <w:ilvl w:val="0"/>
          <w:numId w:val="0"/>
        </w:numPr>
        <w:ind w:left="737"/>
        <w:rPr>
          <w:color w:val="000000"/>
        </w:rPr>
      </w:pPr>
    </w:p>
    <w:p w14:paraId="44986EAF" w14:textId="77777777" w:rsidR="00D0245E" w:rsidRPr="002D5AEE" w:rsidRDefault="00D0245E">
      <w:pPr>
        <w:pStyle w:val="Heading2"/>
        <w:rPr>
          <w:color w:val="000000"/>
        </w:rPr>
      </w:pPr>
      <w:r w:rsidRPr="002D5AEE">
        <w:rPr>
          <w:color w:val="000000"/>
        </w:rPr>
        <w:t>If you have taken up a DPC, any Device Plan Discount you were receiving will end when your Telstra Mobile Broadband Explorer Plan is cancelled.</w:t>
      </w:r>
    </w:p>
    <w:p w14:paraId="26DB0465" w14:textId="77777777" w:rsidR="00D0245E" w:rsidRPr="002D5AEE" w:rsidRDefault="00D0245E">
      <w:pPr>
        <w:pStyle w:val="Indent1"/>
        <w:ind w:left="0"/>
        <w:rPr>
          <w:bCs w:val="0"/>
          <w:color w:val="000000"/>
        </w:rPr>
      </w:pPr>
      <w:bookmarkStart w:id="1571" w:name="_Toc394910965"/>
      <w:bookmarkStart w:id="1572" w:name="_Toc459561647"/>
      <w:bookmarkStart w:id="1573" w:name="_Toc492274455"/>
      <w:bookmarkStart w:id="1574" w:name="_Toc106353127"/>
      <w:r w:rsidRPr="002D5AEE">
        <w:rPr>
          <w:bCs w:val="0"/>
          <w:color w:val="000000"/>
        </w:rPr>
        <w:t>At the end of your minimum term</w:t>
      </w:r>
      <w:bookmarkEnd w:id="1571"/>
      <w:bookmarkEnd w:id="1572"/>
      <w:bookmarkEnd w:id="1573"/>
      <w:bookmarkEnd w:id="1574"/>
    </w:p>
    <w:p w14:paraId="3B4461D8" w14:textId="77777777" w:rsidR="00D0245E" w:rsidRPr="002D5AEE" w:rsidRDefault="00D0245E">
      <w:pPr>
        <w:pStyle w:val="Heading2"/>
        <w:rPr>
          <w:color w:val="000000"/>
        </w:rPr>
      </w:pPr>
      <w:r w:rsidRPr="002D5AEE">
        <w:rPr>
          <w:color w:val="000000"/>
        </w:rPr>
        <w:t xml:space="preserve">At the end of your minimum term your service will, subject to clause </w:t>
      </w:r>
      <w:r w:rsidR="00573512" w:rsidRPr="002D5AEE">
        <w:rPr>
          <w:b/>
          <w:color w:val="000000"/>
        </w:rPr>
        <w:t>8.30</w:t>
      </w:r>
      <w:r w:rsidRPr="002D5AEE">
        <w:rPr>
          <w:color w:val="000000"/>
        </w:rPr>
        <w:t>, remain on your chosen Telstra Mobile Broadband Explorer Plan, however you will no longer be entitled to any Device Plan Discount.  You cannot move to another Telstra Mobile Broadband Explorer Plan unless the plans are still available for recontracting and you recontract for another minimum term.</w:t>
      </w:r>
    </w:p>
    <w:p w14:paraId="496A7C6D" w14:textId="77777777" w:rsidR="00D0245E" w:rsidRPr="002D5AEE" w:rsidRDefault="00D0245E">
      <w:pPr>
        <w:pStyle w:val="Heading2"/>
        <w:rPr>
          <w:color w:val="000000"/>
        </w:rPr>
      </w:pPr>
      <w:r w:rsidRPr="002D5AEE">
        <w:rPr>
          <w:color w:val="000000"/>
        </w:rPr>
        <w:t xml:space="preserve">If your Telstra Mobile Broadband Explorer Plan is no longer available for new customers, we may roll your service over to any other current plan which is reasonably comparable or require you to move to any other current plan.  We will tell you before this happens. </w:t>
      </w:r>
    </w:p>
    <w:p w14:paraId="15343D17" w14:textId="77777777" w:rsidR="00D0245E" w:rsidRPr="002D5AEE" w:rsidRDefault="00D0245E">
      <w:pPr>
        <w:pStyle w:val="Indent1"/>
        <w:ind w:left="0"/>
        <w:rPr>
          <w:bCs w:val="0"/>
          <w:color w:val="000000"/>
        </w:rPr>
      </w:pPr>
      <w:bookmarkStart w:id="1575" w:name="_Toc394910966"/>
      <w:bookmarkStart w:id="1576" w:name="_Toc459561648"/>
      <w:bookmarkStart w:id="1577" w:name="_Toc492274456"/>
      <w:bookmarkStart w:id="1578" w:name="_Toc106353128"/>
      <w:r w:rsidRPr="002D5AEE">
        <w:rPr>
          <w:bCs w:val="0"/>
          <w:color w:val="000000"/>
        </w:rPr>
        <w:t>Plan charges and inclusions</w:t>
      </w:r>
      <w:bookmarkEnd w:id="1575"/>
      <w:bookmarkEnd w:id="1576"/>
      <w:bookmarkEnd w:id="1577"/>
      <w:bookmarkEnd w:id="1578"/>
    </w:p>
    <w:p w14:paraId="10184684" w14:textId="77777777" w:rsidR="00D0245E" w:rsidRPr="002D5AEE" w:rsidRDefault="00D0245E">
      <w:pPr>
        <w:pStyle w:val="Heading2"/>
        <w:rPr>
          <w:color w:val="000000"/>
        </w:rPr>
      </w:pPr>
      <w:r w:rsidRPr="002D5AEE">
        <w:rPr>
          <w:color w:val="000000"/>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4"/>
        <w:gridCol w:w="1396"/>
        <w:gridCol w:w="1394"/>
        <w:gridCol w:w="1396"/>
        <w:gridCol w:w="1394"/>
      </w:tblGrid>
      <w:tr w:rsidR="00A47AB9" w:rsidRPr="005E5885" w14:paraId="27F6656A" w14:textId="77777777" w:rsidTr="0074169F">
        <w:tc>
          <w:tcPr>
            <w:tcW w:w="1153" w:type="pct"/>
            <w:tcBorders>
              <w:top w:val="nil"/>
              <w:left w:val="nil"/>
              <w:bottom w:val="nil"/>
            </w:tcBorders>
          </w:tcPr>
          <w:p w14:paraId="0E560169" w14:textId="77777777" w:rsidR="00D0245E" w:rsidRPr="002D5AEE" w:rsidRDefault="00D0245E">
            <w:pPr>
              <w:ind w:left="1474"/>
              <w:rPr>
                <w:rFonts w:ascii="Arial" w:hAnsi="Arial" w:cs="Arial"/>
                <w:color w:val="000000"/>
                <w:sz w:val="20"/>
              </w:rPr>
            </w:pPr>
          </w:p>
        </w:tc>
        <w:tc>
          <w:tcPr>
            <w:tcW w:w="769" w:type="pct"/>
          </w:tcPr>
          <w:p w14:paraId="1480C940" w14:textId="77777777" w:rsidR="00D0245E" w:rsidRPr="002D5AEE" w:rsidRDefault="00D0245E">
            <w:pPr>
              <w:spacing w:before="240" w:after="240"/>
              <w:ind w:right="-28" w:hanging="108"/>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 xml:space="preserve"> Plan 1GB $25</w:t>
            </w:r>
          </w:p>
        </w:tc>
        <w:tc>
          <w:tcPr>
            <w:tcW w:w="770" w:type="pct"/>
          </w:tcPr>
          <w:p w14:paraId="2BB56741" w14:textId="77777777" w:rsidR="00D0245E" w:rsidRPr="002D5AEE" w:rsidRDefault="00D0245E">
            <w:pPr>
              <w:spacing w:before="240" w:after="240"/>
              <w:ind w:left="-46" w:right="-21"/>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4GB $35</w:t>
            </w:r>
          </w:p>
        </w:tc>
        <w:tc>
          <w:tcPr>
            <w:tcW w:w="769" w:type="pct"/>
          </w:tcPr>
          <w:p w14:paraId="6946FBA2" w14:textId="77777777" w:rsidR="00D0245E" w:rsidRPr="002D5AEE" w:rsidRDefault="00D0245E">
            <w:pPr>
              <w:spacing w:before="240" w:after="240"/>
              <w:ind w:left="-53" w:right="-15"/>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8GB $55</w:t>
            </w:r>
          </w:p>
        </w:tc>
        <w:tc>
          <w:tcPr>
            <w:tcW w:w="770" w:type="pct"/>
          </w:tcPr>
          <w:p w14:paraId="63305994" w14:textId="77777777" w:rsidR="00D0245E" w:rsidRPr="002D5AEE" w:rsidRDefault="00D0245E">
            <w:pPr>
              <w:spacing w:before="240" w:after="240"/>
              <w:ind w:left="-60" w:right="-80"/>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15GB $105</w:t>
            </w:r>
          </w:p>
        </w:tc>
        <w:tc>
          <w:tcPr>
            <w:tcW w:w="769" w:type="pct"/>
          </w:tcPr>
          <w:p w14:paraId="50E979E7" w14:textId="77777777" w:rsidR="00D0245E" w:rsidRPr="002D5AEE" w:rsidRDefault="00D0245E">
            <w:pPr>
              <w:spacing w:before="240" w:after="240"/>
              <w:ind w:right="-3"/>
              <w:jc w:val="center"/>
              <w:rPr>
                <w:rFonts w:ascii="Arial" w:hAnsi="Arial" w:cs="Arial"/>
                <w:b/>
                <w:color w:val="000000"/>
                <w:sz w:val="20"/>
              </w:rPr>
            </w:pPr>
            <w:r w:rsidRPr="002D5AEE">
              <w:rPr>
                <w:rFonts w:ascii="Arial" w:hAnsi="Arial" w:cs="Arial"/>
                <w:b/>
                <w:color w:val="000000"/>
                <w:sz w:val="20"/>
              </w:rPr>
              <w:t>Telstra Mobile Broadband Explorer</w:t>
            </w:r>
            <w:r w:rsidRPr="002D5AEE">
              <w:rPr>
                <w:color w:val="000000"/>
              </w:rPr>
              <w:t xml:space="preserve"> </w:t>
            </w:r>
            <w:r w:rsidRPr="002D5AEE">
              <w:rPr>
                <w:rFonts w:ascii="Arial" w:hAnsi="Arial" w:cs="Arial"/>
                <w:b/>
                <w:color w:val="000000"/>
                <w:sz w:val="20"/>
              </w:rPr>
              <w:t>Plan 25GB $165</w:t>
            </w:r>
          </w:p>
        </w:tc>
      </w:tr>
      <w:tr w:rsidR="00A47AB9" w:rsidRPr="005E5885" w14:paraId="63B6C4DB" w14:textId="77777777" w:rsidTr="0074169F">
        <w:tc>
          <w:tcPr>
            <w:tcW w:w="1153" w:type="pct"/>
            <w:tcBorders>
              <w:top w:val="nil"/>
              <w:left w:val="nil"/>
            </w:tcBorders>
          </w:tcPr>
          <w:p w14:paraId="329D6CD3" w14:textId="77777777" w:rsidR="00D0245E" w:rsidRPr="002D5AEE" w:rsidRDefault="00D0245E">
            <w:pPr>
              <w:ind w:left="1474"/>
              <w:jc w:val="center"/>
              <w:rPr>
                <w:rFonts w:ascii="Arial" w:hAnsi="Arial" w:cs="Arial"/>
                <w:color w:val="000000"/>
                <w:sz w:val="20"/>
              </w:rPr>
            </w:pPr>
          </w:p>
        </w:tc>
        <w:tc>
          <w:tcPr>
            <w:tcW w:w="769" w:type="pct"/>
            <w:vAlign w:val="center"/>
          </w:tcPr>
          <w:p w14:paraId="5C64A1E8" w14:textId="77777777" w:rsidR="00D0245E" w:rsidRPr="002D5AEE" w:rsidRDefault="00D0245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1BA43785" w14:textId="77777777" w:rsidR="00D0245E" w:rsidRPr="002D5AEE" w:rsidRDefault="00D0245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05F2B4EC" w14:textId="77777777" w:rsidR="00D0245E" w:rsidRPr="002D5AEE" w:rsidRDefault="00D0245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4B137FC6" w14:textId="77777777" w:rsidR="00D0245E" w:rsidRPr="002D5AEE" w:rsidRDefault="00D0245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4619B80E" w14:textId="77777777" w:rsidR="00D0245E" w:rsidRPr="002D5AEE" w:rsidRDefault="00D0245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1C183F14" w14:textId="77777777" w:rsidTr="0074169F">
        <w:tc>
          <w:tcPr>
            <w:tcW w:w="1153" w:type="pct"/>
          </w:tcPr>
          <w:p w14:paraId="75AAE23E"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69" w:type="pct"/>
            <w:vAlign w:val="center"/>
          </w:tcPr>
          <w:p w14:paraId="37B658D0"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0" w:type="pct"/>
            <w:vAlign w:val="center"/>
          </w:tcPr>
          <w:p w14:paraId="6979F9CE"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69" w:type="pct"/>
            <w:vAlign w:val="center"/>
          </w:tcPr>
          <w:p w14:paraId="0771304D"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$55</w:t>
            </w:r>
          </w:p>
        </w:tc>
        <w:tc>
          <w:tcPr>
            <w:tcW w:w="770" w:type="pct"/>
            <w:vAlign w:val="center"/>
          </w:tcPr>
          <w:p w14:paraId="1C56B2FF"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$105</w:t>
            </w:r>
          </w:p>
        </w:tc>
        <w:tc>
          <w:tcPr>
            <w:tcW w:w="769" w:type="pct"/>
            <w:vAlign w:val="center"/>
          </w:tcPr>
          <w:p w14:paraId="451D9CE1"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$165</w:t>
            </w:r>
          </w:p>
        </w:tc>
      </w:tr>
      <w:tr w:rsidR="00A47AB9" w:rsidRPr="005E5885" w14:paraId="7E276901" w14:textId="77777777" w:rsidTr="0074169F">
        <w:tc>
          <w:tcPr>
            <w:tcW w:w="1153" w:type="pct"/>
          </w:tcPr>
          <w:p w14:paraId="6938A5D9"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69" w:type="pct"/>
            <w:vAlign w:val="center"/>
          </w:tcPr>
          <w:p w14:paraId="3D3F6FE4"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45B4538C"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31F5F3E8"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439AE126"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27BC4EC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1B448A86" w14:textId="77777777" w:rsidTr="0074169F">
        <w:tc>
          <w:tcPr>
            <w:tcW w:w="1153" w:type="pct"/>
          </w:tcPr>
          <w:p w14:paraId="48F45275"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69" w:type="pct"/>
            <w:vAlign w:val="center"/>
          </w:tcPr>
          <w:p w14:paraId="600C3F86"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0" w:type="pct"/>
            <w:vAlign w:val="center"/>
          </w:tcPr>
          <w:p w14:paraId="50EDDC88"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69" w:type="pct"/>
            <w:vAlign w:val="center"/>
          </w:tcPr>
          <w:p w14:paraId="503239F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70" w:type="pct"/>
            <w:vAlign w:val="center"/>
          </w:tcPr>
          <w:p w14:paraId="31E70D3A"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69" w:type="pct"/>
            <w:vAlign w:val="center"/>
          </w:tcPr>
          <w:p w14:paraId="07F34902"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6BF8B559" w14:textId="77777777" w:rsidTr="0074169F">
        <w:tc>
          <w:tcPr>
            <w:tcW w:w="1153" w:type="pct"/>
          </w:tcPr>
          <w:p w14:paraId="2F830462" w14:textId="77777777" w:rsidR="00D0245E" w:rsidRPr="002D5AEE" w:rsidRDefault="00D0245E">
            <w:pPr>
              <w:spacing w:before="120" w:after="120"/>
              <w:rPr>
                <w:rFonts w:ascii="Arial" w:hAnsi="Arial" w:cs="Arial"/>
                <w:b/>
                <w:color w:val="000000"/>
                <w:sz w:val="20"/>
              </w:rPr>
            </w:pPr>
            <w:r w:rsidRPr="002D5AEE">
              <w:rPr>
                <w:rFonts w:ascii="Arial" w:hAnsi="Arial" w:cs="Arial"/>
                <w:b/>
                <w:color w:val="000000"/>
                <w:sz w:val="20"/>
              </w:rPr>
              <w:t xml:space="preserve">Excess Data Usage </w:t>
            </w:r>
          </w:p>
        </w:tc>
        <w:tc>
          <w:tcPr>
            <w:tcW w:w="3847" w:type="pct"/>
            <w:gridSpan w:val="5"/>
            <w:vAlign w:val="center"/>
          </w:tcPr>
          <w:p w14:paraId="504BE4F0" w14:textId="77777777" w:rsidR="00D0245E" w:rsidRPr="002D5AEE" w:rsidRDefault="00D0245E">
            <w:pPr>
              <w:spacing w:before="120" w:after="120"/>
              <w:ind w:left="-108" w:right="-144"/>
              <w:jc w:val="center"/>
              <w:rPr>
                <w:rFonts w:ascii="Arial" w:hAnsi="Arial" w:cs="Arial"/>
                <w:color w:val="000000"/>
                <w:sz w:val="20"/>
              </w:rPr>
            </w:pPr>
            <w:r w:rsidRPr="002D5AEE">
              <w:rPr>
                <w:rFonts w:ascii="Arial" w:hAnsi="Arial" w:cs="Arial"/>
                <w:color w:val="000000"/>
                <w:sz w:val="20"/>
              </w:rPr>
              <w:t>$0.03/MB or $10/GB if you’ve chosen Extra Data (to be used before the end of your billing month)</w:t>
            </w:r>
            <w:r w:rsidR="009826A5" w:rsidRPr="002D5AEE">
              <w:rPr>
                <w:rFonts w:ascii="Arial" w:hAnsi="Arial" w:cs="Arial"/>
                <w:color w:val="000000"/>
                <w:sz w:val="20"/>
              </w:rPr>
              <w:t xml:space="preserve"> (until you reach the $100 Excess Cap, when your service will be shaped to Peace of Mind data)</w:t>
            </w:r>
          </w:p>
          <w:p w14:paraId="0A9AB404" w14:textId="77777777" w:rsidR="00D0245E" w:rsidRPr="002D5AEE" w:rsidRDefault="00D0245E">
            <w:pPr>
              <w:spacing w:before="120" w:after="120"/>
              <w:ind w:left="-108" w:right="-144"/>
              <w:jc w:val="center"/>
              <w:rPr>
                <w:rFonts w:ascii="Arial" w:hAnsi="Arial" w:cs="Arial"/>
                <w:color w:val="000000"/>
                <w:sz w:val="20"/>
              </w:rPr>
            </w:pPr>
          </w:p>
        </w:tc>
      </w:tr>
    </w:tbl>
    <w:p w14:paraId="3F520481" w14:textId="77777777" w:rsidR="00D0245E" w:rsidRPr="002D5AEE" w:rsidRDefault="00D0245E">
      <w:pPr>
        <w:pStyle w:val="BodyText"/>
        <w:rPr>
          <w:color w:val="000000"/>
          <w:szCs w:val="23"/>
        </w:rPr>
      </w:pPr>
      <w:r w:rsidRPr="002D5AEE">
        <w:rPr>
          <w:color w:val="000000"/>
          <w:szCs w:val="23"/>
        </w:rPr>
        <w:t>No data flagfall charges or data session fees apply.</w:t>
      </w:r>
    </w:p>
    <w:p w14:paraId="4883955D" w14:textId="77777777" w:rsidR="00D0245E" w:rsidRPr="002D5AEE" w:rsidRDefault="00D0245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 SMS capable device. Not all devices have this functionality.</w:t>
      </w:r>
    </w:p>
    <w:p w14:paraId="7B05FC14" w14:textId="77777777" w:rsidR="0074169F" w:rsidRPr="002D5AEE" w:rsidRDefault="0074169F">
      <w:pPr>
        <w:pStyle w:val="BodyText"/>
        <w:rPr>
          <w:color w:val="000000"/>
          <w:szCs w:val="23"/>
          <w:lang w:val="en-AU"/>
        </w:rPr>
      </w:pPr>
      <w:r w:rsidRPr="002D5AEE">
        <w:rPr>
          <w:color w:val="000000"/>
          <w:szCs w:val="23"/>
          <w:lang w:val="en-AU"/>
        </w:rPr>
        <w:t>As of 22 April 2020, your plan cannot be used to make or receive calls.</w:t>
      </w:r>
    </w:p>
    <w:p w14:paraId="2FA48FAA" w14:textId="77777777" w:rsidR="00D0245E" w:rsidRPr="002D5AEE" w:rsidRDefault="00D0245E">
      <w:pPr>
        <w:pStyle w:val="BodyText"/>
        <w:rPr>
          <w:bCs/>
          <w:color w:val="000000"/>
          <w:szCs w:val="23"/>
        </w:rPr>
      </w:pPr>
      <w:r w:rsidRPr="002D5AEE">
        <w:rPr>
          <w:bCs/>
          <w:color w:val="000000"/>
          <w:szCs w:val="23"/>
        </w:rPr>
        <w:t xml:space="preserve">When calculating data volumes: </w:t>
      </w:r>
    </w:p>
    <w:p w14:paraId="57284519" w14:textId="77777777" w:rsidR="00D0245E" w:rsidRPr="002D5AEE" w:rsidRDefault="00D0245E">
      <w:pPr>
        <w:pStyle w:val="BodyText"/>
        <w:ind w:left="1418" w:hanging="709"/>
        <w:rPr>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3EEFAFD7" w14:textId="77777777" w:rsidR="00D0245E" w:rsidRPr="002D5AEE" w:rsidRDefault="00D0245E">
      <w:pPr>
        <w:pStyle w:val="BodyText"/>
        <w:ind w:left="1418" w:hanging="709"/>
        <w:rPr>
          <w:b/>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0C39AA31" w14:textId="77777777" w:rsidR="00D0245E" w:rsidRPr="002D5AEE" w:rsidRDefault="00D0245E" w:rsidP="002D5AEE">
      <w:pPr>
        <w:pStyle w:val="Heading1"/>
        <w:pageBreakBefore w:val="0"/>
        <w:rPr>
          <w:color w:val="000000"/>
        </w:rPr>
      </w:pPr>
      <w:bookmarkStart w:id="1579" w:name="_Toc394910972"/>
      <w:bookmarkStart w:id="1580" w:name="_Toc394910976"/>
      <w:bookmarkStart w:id="1581" w:name="_Toc394910979"/>
      <w:bookmarkStart w:id="1582" w:name="_Toc394910980"/>
      <w:bookmarkStart w:id="1583" w:name="_Toc394910981"/>
      <w:bookmarkStart w:id="1584" w:name="_Toc394910986"/>
      <w:bookmarkStart w:id="1585" w:name="_Toc394910991"/>
      <w:bookmarkStart w:id="1586" w:name="_Toc394910993"/>
      <w:bookmarkStart w:id="1587" w:name="_Toc394910994"/>
      <w:bookmarkStart w:id="1588" w:name="_Toc394911001"/>
      <w:bookmarkStart w:id="1589" w:name="_Toc394911004"/>
      <w:bookmarkStart w:id="1590" w:name="_Toc394911013"/>
      <w:bookmarkStart w:id="1591" w:name="_Toc394911039"/>
      <w:bookmarkStart w:id="1592" w:name="_Toc394911044"/>
      <w:bookmarkStart w:id="1593" w:name="_Toc394911047"/>
      <w:bookmarkStart w:id="1594" w:name="_Toc394911054"/>
      <w:bookmarkStart w:id="1595" w:name="_Toc394911111"/>
      <w:bookmarkStart w:id="1596" w:name="_Toc394911112"/>
      <w:bookmarkStart w:id="1597" w:name="_Toc394911113"/>
      <w:bookmarkStart w:id="1598" w:name="_Toc394911115"/>
      <w:bookmarkStart w:id="1599" w:name="_Toc394911116"/>
      <w:bookmarkStart w:id="1600" w:name="_Toc394911122"/>
      <w:bookmarkStart w:id="1601" w:name="_Toc394911130"/>
      <w:bookmarkStart w:id="1602" w:name="_Toc394911131"/>
      <w:bookmarkStart w:id="1603" w:name="_Toc394911136"/>
      <w:bookmarkStart w:id="1604" w:name="_Toc394911141"/>
      <w:bookmarkStart w:id="1605" w:name="_Toc394911143"/>
      <w:bookmarkStart w:id="1606" w:name="_Toc394911150"/>
      <w:bookmarkStart w:id="1607" w:name="_Toc394911153"/>
      <w:bookmarkStart w:id="1608" w:name="_Toc394911162"/>
      <w:bookmarkStart w:id="1609" w:name="_Toc394911188"/>
      <w:bookmarkStart w:id="1610" w:name="_Toc394911193"/>
      <w:bookmarkStart w:id="1611" w:name="_Toc394911196"/>
      <w:bookmarkStart w:id="1612" w:name="_Toc394911203"/>
      <w:bookmarkStart w:id="1613" w:name="_Toc394911260"/>
      <w:bookmarkStart w:id="1614" w:name="_Toc394911261"/>
      <w:bookmarkStart w:id="1615" w:name="_Toc394911262"/>
      <w:bookmarkStart w:id="1616" w:name="_Toc394911264"/>
      <w:bookmarkStart w:id="1617" w:name="_Toc394911265"/>
      <w:bookmarkStart w:id="1618" w:name="_Toc394911266"/>
      <w:bookmarkStart w:id="1619" w:name="_Toc394911268"/>
      <w:bookmarkStart w:id="1620" w:name="_Toc394911276"/>
      <w:bookmarkStart w:id="1621" w:name="_Toc394911302"/>
      <w:bookmarkStart w:id="1622" w:name="_Toc394911303"/>
      <w:bookmarkStart w:id="1623" w:name="_Toc394911304"/>
      <w:bookmarkStart w:id="1624" w:name="_Toc394911308"/>
      <w:bookmarkStart w:id="1625" w:name="_Toc394911309"/>
      <w:bookmarkStart w:id="1626" w:name="_Toc394911310"/>
      <w:bookmarkStart w:id="1627" w:name="_Toc394911311"/>
      <w:bookmarkStart w:id="1628" w:name="_Toc368060767"/>
      <w:bookmarkStart w:id="1629" w:name="_Toc368045624"/>
      <w:bookmarkStart w:id="1630" w:name="_Toc394911313"/>
      <w:bookmarkStart w:id="1631" w:name="_Toc459561649"/>
      <w:bookmarkStart w:id="1632" w:name="_Toc492274457"/>
      <w:bookmarkStart w:id="1633" w:name="_Toc106353129"/>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2D5AEE">
        <w:rPr>
          <w:color w:val="000000"/>
        </w:rPr>
        <w:t>Shared Data Packs</w:t>
      </w:r>
      <w:bookmarkEnd w:id="1629"/>
      <w:bookmarkEnd w:id="1630"/>
      <w:bookmarkEnd w:id="1631"/>
      <w:bookmarkEnd w:id="1632"/>
      <w:bookmarkEnd w:id="1633"/>
    </w:p>
    <w:p w14:paraId="1B42E089" w14:textId="77777777" w:rsidR="00D0245E" w:rsidRPr="002D5AEE" w:rsidRDefault="00D0245E">
      <w:pPr>
        <w:pStyle w:val="Indent1"/>
        <w:ind w:left="1440" w:hanging="1440"/>
        <w:rPr>
          <w:color w:val="000000"/>
        </w:rPr>
      </w:pPr>
      <w:bookmarkStart w:id="1634" w:name="_Toc394910324"/>
      <w:bookmarkStart w:id="1635" w:name="_Toc459561650"/>
      <w:bookmarkStart w:id="1636" w:name="_Toc492274458"/>
      <w:bookmarkStart w:id="1637" w:name="_Toc519254712"/>
      <w:bookmarkStart w:id="1638" w:name="_Toc106353130"/>
      <w:r w:rsidRPr="002D5AEE">
        <w:rPr>
          <w:color w:val="000000"/>
        </w:rPr>
        <w:t>Not available to new and recontracting customers on and from 12 May 201</w:t>
      </w:r>
      <w:bookmarkEnd w:id="1634"/>
      <w:r w:rsidRPr="002D5AEE">
        <w:rPr>
          <w:color w:val="000000"/>
        </w:rPr>
        <w:t>5</w:t>
      </w:r>
      <w:bookmarkEnd w:id="1635"/>
      <w:bookmarkEnd w:id="1636"/>
      <w:bookmarkEnd w:id="1637"/>
      <w:bookmarkEnd w:id="1638"/>
    </w:p>
    <w:p w14:paraId="6FACAD3A" w14:textId="77777777" w:rsidR="00D0245E" w:rsidRPr="002D5AEE" w:rsidRDefault="00D0245E">
      <w:pPr>
        <w:pStyle w:val="Heading2"/>
        <w:rPr>
          <w:color w:val="000000"/>
        </w:rPr>
      </w:pPr>
      <w:r w:rsidRPr="002D5AEE">
        <w:rPr>
          <w:color w:val="000000"/>
        </w:rPr>
        <w:t xml:space="preserve">For a monthly fee, Shared Data Packs include a monthly data allowance for use on a Telstra </w:t>
      </w:r>
      <w:r w:rsidR="00D742F4" w:rsidRPr="002D5AEE">
        <w:rPr>
          <w:color w:val="000000"/>
        </w:rPr>
        <w:t>Mobile N</w:t>
      </w:r>
      <w:r w:rsidRPr="002D5AEE">
        <w:rPr>
          <w:color w:val="000000"/>
        </w:rPr>
        <w:t xml:space="preserve">etwork in Australia.  </w:t>
      </w:r>
    </w:p>
    <w:p w14:paraId="4E7E7285" w14:textId="77777777" w:rsidR="00D0245E" w:rsidRPr="002D5AEE" w:rsidRDefault="00D0245E">
      <w:pPr>
        <w:pStyle w:val="Heading2"/>
        <w:rPr>
          <w:color w:val="000000"/>
        </w:rPr>
      </w:pPr>
      <w:r w:rsidRPr="002D5AEE">
        <w:rPr>
          <w:color w:val="000000"/>
        </w:rPr>
        <w:t xml:space="preserve">You can only purchase a Shared Data Pack if you also have a Mobile Accelerate Data Share Plan, Mobile Accelerate Data Share BYO Plan, Telstra Every Day Connect Data Share Plan or a Telstra Every Day Connect Data Share BYO Plan. </w:t>
      </w:r>
    </w:p>
    <w:p w14:paraId="63FC3A3F" w14:textId="77777777" w:rsidR="00D0245E" w:rsidRPr="002D5AEE" w:rsidRDefault="00D0245E">
      <w:pPr>
        <w:pStyle w:val="Heading2"/>
        <w:rPr>
          <w:color w:val="000000"/>
        </w:rPr>
      </w:pPr>
      <w:r w:rsidRPr="002D5AEE">
        <w:rPr>
          <w:color w:val="000000"/>
          <w:lang w:val="en-US"/>
        </w:rPr>
        <w:lastRenderedPageBreak/>
        <w:t>After 12 May 2015, y</w:t>
      </w:r>
      <w:r w:rsidRPr="002D5AEE">
        <w:rPr>
          <w:color w:val="000000"/>
        </w:rPr>
        <w:t>our existing Shared Data Pack will continue to apply (and count towards your shared monthly data allowance) however</w:t>
      </w:r>
      <w:r w:rsidRPr="005E5885">
        <w:rPr>
          <w:rFonts w:ascii="HelveticaNeueLT Std Lt" w:hAnsi="HelveticaNeueLT Std Lt"/>
          <w:color w:val="000000"/>
          <w:sz w:val="22"/>
          <w:szCs w:val="22"/>
          <w:lang w:val="en-US"/>
        </w:rPr>
        <w:t xml:space="preserve"> </w:t>
      </w:r>
      <w:r w:rsidRPr="002D5AEE">
        <w:rPr>
          <w:color w:val="000000"/>
        </w:rPr>
        <w:t>you will no longer be able to add more Shared Data Packs, change your Shared Data Pack value or reinstate your Shared Data Pack if you remove it.</w:t>
      </w:r>
    </w:p>
    <w:p w14:paraId="5E536C3C" w14:textId="77777777" w:rsidR="00D0245E" w:rsidRPr="002D5AEE" w:rsidRDefault="00D0245E">
      <w:pPr>
        <w:pStyle w:val="Heading2"/>
        <w:rPr>
          <w:color w:val="000000"/>
        </w:rPr>
      </w:pPr>
      <w:r w:rsidRPr="002D5AEE">
        <w:rPr>
          <w:bCs w:val="0"/>
          <w:color w:val="000000"/>
        </w:rPr>
        <w:t xml:space="preserve">The monthly fee and included monthly allowance for Shared Data Packs are set out in the tables below: </w:t>
      </w:r>
    </w:p>
    <w:p w14:paraId="416C2279"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Packs available on and from 4 March 2014</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769"/>
        <w:gridCol w:w="770"/>
        <w:gridCol w:w="828"/>
        <w:gridCol w:w="828"/>
        <w:gridCol w:w="828"/>
        <w:gridCol w:w="828"/>
        <w:gridCol w:w="828"/>
        <w:gridCol w:w="828"/>
      </w:tblGrid>
      <w:tr w:rsidR="005E5885" w:rsidRPr="005E5885" w14:paraId="2C6311B1" w14:textId="77777777" w:rsidTr="00D0245E">
        <w:trPr>
          <w:trHeight w:val="505"/>
        </w:trPr>
        <w:tc>
          <w:tcPr>
            <w:tcW w:w="1774" w:type="dxa"/>
          </w:tcPr>
          <w:p w14:paraId="6C734C47"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1585" w:type="dxa"/>
            <w:gridSpan w:val="2"/>
          </w:tcPr>
          <w:p w14:paraId="1E423535"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$5</w:t>
            </w:r>
          </w:p>
        </w:tc>
        <w:tc>
          <w:tcPr>
            <w:tcW w:w="1656" w:type="dxa"/>
            <w:gridSpan w:val="2"/>
            <w:vAlign w:val="center"/>
          </w:tcPr>
          <w:p w14:paraId="6CFFFE01"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33C05EB4"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75FE006B"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0023BB71" w14:textId="77777777" w:rsidTr="00D0245E">
        <w:tc>
          <w:tcPr>
            <w:tcW w:w="1774" w:type="dxa"/>
            <w:vAlign w:val="bottom"/>
          </w:tcPr>
          <w:p w14:paraId="6FAA80D9" w14:textId="77777777" w:rsidR="00D0245E" w:rsidRPr="005E5885" w:rsidRDefault="00D0245E">
            <w:pPr>
              <w:jc w:val="center"/>
              <w:rPr>
                <w:rFonts w:ascii="Arial" w:hAnsi="Arial" w:cs="Arial"/>
                <w:color w:val="000000"/>
                <w:sz w:val="20"/>
                <w:lang w:eastAsia="en-AU"/>
              </w:rPr>
            </w:pPr>
          </w:p>
        </w:tc>
        <w:tc>
          <w:tcPr>
            <w:tcW w:w="792" w:type="dxa"/>
            <w:vAlign w:val="center"/>
          </w:tcPr>
          <w:p w14:paraId="7B1E04F5" w14:textId="77777777" w:rsidR="00D0245E" w:rsidRPr="002D5AEE" w:rsidRDefault="00D0245E">
            <w:pPr>
              <w:jc w:val="center"/>
              <w:rPr>
                <w:rFonts w:ascii="Arial" w:hAnsi="Arial" w:cs="Arial"/>
                <w:b/>
                <w:color w:val="000000"/>
                <w:sz w:val="20"/>
                <w:lang w:eastAsia="en-AU"/>
              </w:rPr>
            </w:pPr>
            <w:r w:rsidRPr="002D5AEE">
              <w:rPr>
                <w:rFonts w:ascii="Arial" w:hAnsi="Arial" w:cs="Arial"/>
                <w:b/>
                <w:color w:val="000000"/>
                <w:sz w:val="20"/>
                <w:lang w:eastAsia="en-AU"/>
              </w:rPr>
              <w:t>GST excl.</w:t>
            </w:r>
          </w:p>
        </w:tc>
        <w:tc>
          <w:tcPr>
            <w:tcW w:w="793" w:type="dxa"/>
            <w:vAlign w:val="center"/>
          </w:tcPr>
          <w:p w14:paraId="49B11C38" w14:textId="77777777" w:rsidR="00D0245E" w:rsidRPr="002D5AEE" w:rsidRDefault="00D0245E">
            <w:pPr>
              <w:jc w:val="center"/>
              <w:rPr>
                <w:rFonts w:ascii="Arial" w:hAnsi="Arial" w:cs="Arial"/>
                <w:b/>
                <w:color w:val="000000"/>
                <w:sz w:val="20"/>
                <w:lang w:eastAsia="en-AU"/>
              </w:rPr>
            </w:pPr>
            <w:r w:rsidRPr="002D5AEE">
              <w:rPr>
                <w:rFonts w:ascii="Arial" w:hAnsi="Arial" w:cs="Arial"/>
                <w:b/>
                <w:color w:val="000000"/>
                <w:sz w:val="20"/>
                <w:lang w:eastAsia="en-AU"/>
              </w:rPr>
              <w:t>GST incl.</w:t>
            </w:r>
          </w:p>
        </w:tc>
        <w:tc>
          <w:tcPr>
            <w:tcW w:w="828" w:type="dxa"/>
            <w:vAlign w:val="bottom"/>
          </w:tcPr>
          <w:p w14:paraId="2A947BD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D60C03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23BB3CF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611EF65F"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7BDE7326"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FF47470"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2F0BC675" w14:textId="77777777" w:rsidTr="00D0245E">
        <w:tc>
          <w:tcPr>
            <w:tcW w:w="1774" w:type="dxa"/>
            <w:vAlign w:val="bottom"/>
          </w:tcPr>
          <w:p w14:paraId="75DA8DDA"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792" w:type="dxa"/>
            <w:vAlign w:val="center"/>
          </w:tcPr>
          <w:p w14:paraId="5C80E00D"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$4.55</w:t>
            </w:r>
          </w:p>
        </w:tc>
        <w:tc>
          <w:tcPr>
            <w:tcW w:w="793" w:type="dxa"/>
            <w:vAlign w:val="center"/>
          </w:tcPr>
          <w:p w14:paraId="572044B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$5.00</w:t>
            </w:r>
          </w:p>
        </w:tc>
        <w:tc>
          <w:tcPr>
            <w:tcW w:w="828" w:type="dxa"/>
            <w:vAlign w:val="center"/>
          </w:tcPr>
          <w:p w14:paraId="0BF7F85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42FF0ABB"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4D4B7BB4"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63D5851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115F1E3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$54.54</w:t>
            </w:r>
          </w:p>
        </w:tc>
        <w:tc>
          <w:tcPr>
            <w:tcW w:w="828" w:type="dxa"/>
            <w:vAlign w:val="center"/>
          </w:tcPr>
          <w:p w14:paraId="0916140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4B7AEC45" w14:textId="77777777" w:rsidTr="00D0245E">
        <w:tc>
          <w:tcPr>
            <w:tcW w:w="1774" w:type="dxa"/>
            <w:vAlign w:val="bottom"/>
          </w:tcPr>
          <w:p w14:paraId="71C955E3"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585" w:type="dxa"/>
            <w:gridSpan w:val="2"/>
          </w:tcPr>
          <w:p w14:paraId="53F0C812" w14:textId="77777777" w:rsidR="00D0245E" w:rsidRPr="002D5AEE" w:rsidRDefault="00D0245E">
            <w:pPr>
              <w:jc w:val="center"/>
              <w:rPr>
                <w:rFonts w:ascii="Arial" w:hAnsi="Arial" w:cs="Arial"/>
                <w:color w:val="000000"/>
                <w:sz w:val="20"/>
                <w:lang w:eastAsia="en-AU"/>
              </w:rPr>
            </w:pPr>
          </w:p>
          <w:p w14:paraId="573835E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250MB</w:t>
            </w:r>
          </w:p>
        </w:tc>
        <w:tc>
          <w:tcPr>
            <w:tcW w:w="1656" w:type="dxa"/>
            <w:gridSpan w:val="2"/>
            <w:vAlign w:val="center"/>
          </w:tcPr>
          <w:p w14:paraId="2277BC5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66808FD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6D1B4D8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6GB</w:t>
            </w:r>
          </w:p>
        </w:tc>
      </w:tr>
    </w:tbl>
    <w:p w14:paraId="45C6E902" w14:textId="77777777" w:rsidR="00D0245E" w:rsidRPr="002D5AEE" w:rsidRDefault="00D0245E" w:rsidP="002D5AEE">
      <w:pPr>
        <w:pStyle w:val="Heading2"/>
        <w:numPr>
          <w:ilvl w:val="0"/>
          <w:numId w:val="0"/>
        </w:numPr>
        <w:tabs>
          <w:tab w:val="num" w:pos="737"/>
        </w:tabs>
        <w:ind w:left="737"/>
        <w:rPr>
          <w:color w:val="000000"/>
          <w:szCs w:val="23"/>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1"/>
        <w:gridCol w:w="1060"/>
        <w:gridCol w:w="993"/>
        <w:gridCol w:w="992"/>
        <w:gridCol w:w="992"/>
        <w:gridCol w:w="992"/>
        <w:gridCol w:w="993"/>
      </w:tblGrid>
      <w:tr w:rsidR="005E5885" w:rsidRPr="005E5885" w14:paraId="33B07A8B" w14:textId="77777777" w:rsidTr="00D0245E">
        <w:trPr>
          <w:trHeight w:val="510"/>
        </w:trPr>
        <w:tc>
          <w:tcPr>
            <w:tcW w:w="1491" w:type="dxa"/>
          </w:tcPr>
          <w:p w14:paraId="7AE5D8AD"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2053" w:type="dxa"/>
            <w:gridSpan w:val="2"/>
            <w:vAlign w:val="center"/>
          </w:tcPr>
          <w:p w14:paraId="5EB654B7"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$100</w:t>
            </w:r>
          </w:p>
        </w:tc>
        <w:tc>
          <w:tcPr>
            <w:tcW w:w="1984" w:type="dxa"/>
            <w:gridSpan w:val="2"/>
            <w:vAlign w:val="center"/>
          </w:tcPr>
          <w:p w14:paraId="13DCD1AA"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$150</w:t>
            </w:r>
          </w:p>
        </w:tc>
        <w:tc>
          <w:tcPr>
            <w:tcW w:w="1985" w:type="dxa"/>
            <w:gridSpan w:val="2"/>
            <w:vAlign w:val="center"/>
          </w:tcPr>
          <w:p w14:paraId="196430CA"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$250</w:t>
            </w:r>
          </w:p>
        </w:tc>
      </w:tr>
      <w:tr w:rsidR="005E5885" w:rsidRPr="005E5885" w14:paraId="59E27F46" w14:textId="77777777" w:rsidTr="00D0245E">
        <w:tc>
          <w:tcPr>
            <w:tcW w:w="1491" w:type="dxa"/>
            <w:vAlign w:val="bottom"/>
          </w:tcPr>
          <w:p w14:paraId="1459F313" w14:textId="77777777" w:rsidR="00D0245E" w:rsidRPr="005E5885" w:rsidRDefault="00D0245E">
            <w:pPr>
              <w:jc w:val="center"/>
              <w:rPr>
                <w:rFonts w:ascii="Arial" w:hAnsi="Arial" w:cs="Arial"/>
                <w:color w:val="000000"/>
                <w:sz w:val="20"/>
                <w:lang w:eastAsia="en-AU"/>
              </w:rPr>
            </w:pPr>
          </w:p>
        </w:tc>
        <w:tc>
          <w:tcPr>
            <w:tcW w:w="1060" w:type="dxa"/>
            <w:vAlign w:val="bottom"/>
          </w:tcPr>
          <w:p w14:paraId="59CEEBC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3" w:type="dxa"/>
            <w:vAlign w:val="bottom"/>
          </w:tcPr>
          <w:p w14:paraId="723917BF"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992" w:type="dxa"/>
            <w:vAlign w:val="bottom"/>
          </w:tcPr>
          <w:p w14:paraId="1350F965"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2" w:type="dxa"/>
            <w:vAlign w:val="bottom"/>
          </w:tcPr>
          <w:p w14:paraId="247C46AC"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992" w:type="dxa"/>
            <w:vAlign w:val="bottom"/>
          </w:tcPr>
          <w:p w14:paraId="4EB00A0D"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993" w:type="dxa"/>
            <w:vAlign w:val="bottom"/>
          </w:tcPr>
          <w:p w14:paraId="527E7F32"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62EBF9E6" w14:textId="77777777" w:rsidTr="00D0245E">
        <w:tc>
          <w:tcPr>
            <w:tcW w:w="1491" w:type="dxa"/>
            <w:vAlign w:val="bottom"/>
          </w:tcPr>
          <w:p w14:paraId="61397FA9"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1060" w:type="dxa"/>
            <w:vAlign w:val="center"/>
          </w:tcPr>
          <w:p w14:paraId="75E3716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$90.91</w:t>
            </w:r>
          </w:p>
        </w:tc>
        <w:tc>
          <w:tcPr>
            <w:tcW w:w="993" w:type="dxa"/>
            <w:vAlign w:val="center"/>
          </w:tcPr>
          <w:p w14:paraId="3183462E"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$100.00</w:t>
            </w:r>
          </w:p>
        </w:tc>
        <w:tc>
          <w:tcPr>
            <w:tcW w:w="992" w:type="dxa"/>
            <w:vAlign w:val="center"/>
          </w:tcPr>
          <w:p w14:paraId="142815A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$136.36</w:t>
            </w:r>
          </w:p>
        </w:tc>
        <w:tc>
          <w:tcPr>
            <w:tcW w:w="992" w:type="dxa"/>
            <w:vAlign w:val="center"/>
          </w:tcPr>
          <w:p w14:paraId="60D25677"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$150.00</w:t>
            </w:r>
          </w:p>
        </w:tc>
        <w:tc>
          <w:tcPr>
            <w:tcW w:w="992" w:type="dxa"/>
            <w:vAlign w:val="center"/>
          </w:tcPr>
          <w:p w14:paraId="004C0E0B"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$227.27</w:t>
            </w:r>
          </w:p>
        </w:tc>
        <w:tc>
          <w:tcPr>
            <w:tcW w:w="993" w:type="dxa"/>
            <w:vAlign w:val="center"/>
          </w:tcPr>
          <w:p w14:paraId="00C3645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$250.00</w:t>
            </w:r>
          </w:p>
        </w:tc>
      </w:tr>
      <w:tr w:rsidR="005E5885" w:rsidRPr="005E5885" w14:paraId="75B5149F" w14:textId="77777777" w:rsidTr="00D0245E">
        <w:tc>
          <w:tcPr>
            <w:tcW w:w="1491" w:type="dxa"/>
            <w:vAlign w:val="bottom"/>
          </w:tcPr>
          <w:p w14:paraId="11DED48C"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2053" w:type="dxa"/>
            <w:gridSpan w:val="2"/>
            <w:vAlign w:val="center"/>
          </w:tcPr>
          <w:p w14:paraId="2C8CAB71"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10GB</w:t>
            </w:r>
          </w:p>
        </w:tc>
        <w:tc>
          <w:tcPr>
            <w:tcW w:w="1984" w:type="dxa"/>
            <w:gridSpan w:val="2"/>
            <w:vAlign w:val="center"/>
          </w:tcPr>
          <w:p w14:paraId="2B99EAD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15GB</w:t>
            </w:r>
          </w:p>
        </w:tc>
        <w:tc>
          <w:tcPr>
            <w:tcW w:w="1985" w:type="dxa"/>
            <w:gridSpan w:val="2"/>
            <w:vAlign w:val="center"/>
          </w:tcPr>
          <w:p w14:paraId="4AD20275"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25GB</w:t>
            </w:r>
          </w:p>
        </w:tc>
      </w:tr>
    </w:tbl>
    <w:p w14:paraId="3EE51AF6" w14:textId="77777777" w:rsidR="00D0245E" w:rsidRPr="002D5AEE" w:rsidRDefault="00D0245E">
      <w:pPr>
        <w:autoSpaceDE w:val="0"/>
        <w:autoSpaceDN w:val="0"/>
        <w:adjustRightInd w:val="0"/>
        <w:rPr>
          <w:rFonts w:ascii="Arial" w:eastAsia="SimSun" w:hAnsi="Arial" w:cs="Arial"/>
          <w:b/>
          <w:color w:val="000000"/>
          <w:sz w:val="20"/>
          <w:lang w:eastAsia="zh-CN"/>
        </w:rPr>
      </w:pPr>
    </w:p>
    <w:p w14:paraId="76482B4D"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Packs not available for new sales or customers changing between Shared Data Packs on and from 4 March 2014</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828"/>
        <w:gridCol w:w="828"/>
        <w:gridCol w:w="828"/>
        <w:gridCol w:w="828"/>
        <w:gridCol w:w="828"/>
        <w:gridCol w:w="828"/>
      </w:tblGrid>
      <w:tr w:rsidR="005E5885" w:rsidRPr="005E5885" w14:paraId="453AF8DB" w14:textId="77777777" w:rsidTr="00D0245E">
        <w:trPr>
          <w:trHeight w:val="505"/>
        </w:trPr>
        <w:tc>
          <w:tcPr>
            <w:tcW w:w="1491" w:type="dxa"/>
          </w:tcPr>
          <w:p w14:paraId="49B2244E" w14:textId="77777777" w:rsidR="00D0245E" w:rsidRPr="002D5AEE" w:rsidRDefault="00D0245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Shared Data Pack</w:t>
            </w:r>
          </w:p>
        </w:tc>
        <w:tc>
          <w:tcPr>
            <w:tcW w:w="1656" w:type="dxa"/>
            <w:gridSpan w:val="2"/>
            <w:vAlign w:val="center"/>
          </w:tcPr>
          <w:p w14:paraId="52279D93"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54D4F70E"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0916A816" w14:textId="77777777" w:rsidR="00D0245E" w:rsidRPr="002D5AEE" w:rsidRDefault="00D0245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4B4EF299" w14:textId="77777777" w:rsidTr="00D0245E">
        <w:tc>
          <w:tcPr>
            <w:tcW w:w="1491" w:type="dxa"/>
            <w:vAlign w:val="bottom"/>
          </w:tcPr>
          <w:p w14:paraId="0269D17D" w14:textId="77777777" w:rsidR="00D0245E" w:rsidRPr="005E5885" w:rsidRDefault="00D0245E">
            <w:pPr>
              <w:jc w:val="center"/>
              <w:rPr>
                <w:rFonts w:ascii="Arial" w:hAnsi="Arial" w:cs="Arial"/>
                <w:color w:val="000000"/>
                <w:sz w:val="20"/>
                <w:lang w:eastAsia="en-AU"/>
              </w:rPr>
            </w:pPr>
          </w:p>
        </w:tc>
        <w:tc>
          <w:tcPr>
            <w:tcW w:w="828" w:type="dxa"/>
            <w:vAlign w:val="bottom"/>
          </w:tcPr>
          <w:p w14:paraId="3096596A"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12F10969"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4402B9B7"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379B80A4"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63A2E147"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7AA9487E" w14:textId="77777777" w:rsidR="00D0245E" w:rsidRPr="002D5AEE" w:rsidRDefault="00D0245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52EC96BA" w14:textId="77777777" w:rsidTr="00D0245E">
        <w:tc>
          <w:tcPr>
            <w:tcW w:w="1491" w:type="dxa"/>
            <w:vAlign w:val="bottom"/>
          </w:tcPr>
          <w:p w14:paraId="2EBDB5EB"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828" w:type="dxa"/>
            <w:vAlign w:val="center"/>
          </w:tcPr>
          <w:p w14:paraId="3EF8C626"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68D6681C"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0464DEE1"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2CC71603"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6CA43460"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$54.54</w:t>
            </w:r>
          </w:p>
        </w:tc>
        <w:tc>
          <w:tcPr>
            <w:tcW w:w="828" w:type="dxa"/>
            <w:vAlign w:val="center"/>
          </w:tcPr>
          <w:p w14:paraId="727A250F"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19228D5A" w14:textId="77777777" w:rsidTr="00D0245E">
        <w:tc>
          <w:tcPr>
            <w:tcW w:w="1491" w:type="dxa"/>
            <w:vAlign w:val="bottom"/>
          </w:tcPr>
          <w:p w14:paraId="595F3529" w14:textId="77777777" w:rsidR="00D0245E" w:rsidRPr="005E5885" w:rsidRDefault="00D0245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656" w:type="dxa"/>
            <w:gridSpan w:val="2"/>
            <w:vAlign w:val="center"/>
          </w:tcPr>
          <w:p w14:paraId="34874CB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45962A98"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2CECF292" w14:textId="77777777" w:rsidR="00D0245E" w:rsidRPr="002D5AEE" w:rsidRDefault="00D0245E">
            <w:pPr>
              <w:jc w:val="center"/>
              <w:rPr>
                <w:rFonts w:ascii="Arial" w:hAnsi="Arial" w:cs="Arial"/>
                <w:color w:val="000000"/>
                <w:sz w:val="20"/>
                <w:lang w:eastAsia="en-AU"/>
              </w:rPr>
            </w:pPr>
            <w:r w:rsidRPr="002D5AEE">
              <w:rPr>
                <w:rFonts w:ascii="Arial" w:hAnsi="Arial" w:cs="Arial"/>
                <w:color w:val="000000"/>
                <w:sz w:val="20"/>
                <w:lang w:eastAsia="en-AU"/>
              </w:rPr>
              <w:t>8GB</w:t>
            </w:r>
          </w:p>
        </w:tc>
      </w:tr>
    </w:tbl>
    <w:p w14:paraId="5D958604" w14:textId="77777777" w:rsidR="00D0245E" w:rsidRPr="002D5AEE" w:rsidRDefault="00D0245E" w:rsidP="002D5AEE">
      <w:pPr>
        <w:pStyle w:val="Heading2"/>
        <w:numPr>
          <w:ilvl w:val="0"/>
          <w:numId w:val="0"/>
        </w:numPr>
        <w:tabs>
          <w:tab w:val="num" w:pos="737"/>
        </w:tabs>
        <w:ind w:left="737"/>
        <w:rPr>
          <w:color w:val="000000"/>
          <w:szCs w:val="23"/>
        </w:rPr>
      </w:pPr>
    </w:p>
    <w:p w14:paraId="4C433CDE" w14:textId="77777777" w:rsidR="00D0245E" w:rsidRPr="002D5AEE" w:rsidRDefault="00D0245E">
      <w:pPr>
        <w:ind w:left="720"/>
        <w:rPr>
          <w:rFonts w:ascii="Arial" w:hAnsi="Arial" w:cs="Arial"/>
          <w:color w:val="000000"/>
          <w:sz w:val="18"/>
          <w:szCs w:val="18"/>
        </w:rPr>
      </w:pPr>
      <w:r w:rsidRPr="002D5AEE">
        <w:rPr>
          <w:rFonts w:ascii="Arial" w:hAnsi="Arial" w:cs="Arial"/>
          <w:color w:val="000000"/>
          <w:sz w:val="18"/>
          <w:szCs w:val="18"/>
        </w:rPr>
        <w:t>No flagfall charges or session fees apply.</w:t>
      </w:r>
    </w:p>
    <w:p w14:paraId="4A82DC53" w14:textId="77777777" w:rsidR="00D0245E" w:rsidRPr="002D5AEE" w:rsidRDefault="00D0245E">
      <w:pPr>
        <w:ind w:left="720"/>
        <w:rPr>
          <w:rFonts w:ascii="Arial" w:hAnsi="Arial" w:cs="Arial"/>
          <w:color w:val="000000"/>
          <w:sz w:val="18"/>
          <w:szCs w:val="18"/>
        </w:rPr>
      </w:pPr>
    </w:p>
    <w:p w14:paraId="194B4787" w14:textId="77777777" w:rsidR="00D0245E" w:rsidRPr="002D5AEE" w:rsidRDefault="00D0245E">
      <w:pPr>
        <w:ind w:left="720"/>
        <w:rPr>
          <w:rFonts w:ascii="Arial" w:hAnsi="Arial" w:cs="Arial"/>
          <w:color w:val="000000"/>
          <w:sz w:val="18"/>
          <w:szCs w:val="18"/>
        </w:rPr>
      </w:pPr>
      <w:r w:rsidRPr="002D5AEE">
        <w:rPr>
          <w:rFonts w:ascii="Arial" w:hAnsi="Arial" w:cs="Arial"/>
          <w:color w:val="000000"/>
          <w:sz w:val="18"/>
          <w:szCs w:val="18"/>
        </w:rPr>
        <w:lastRenderedPageBreak/>
        <w:t xml:space="preserve">When calculating data volumes: </w:t>
      </w:r>
    </w:p>
    <w:p w14:paraId="7803C4AE" w14:textId="77777777" w:rsidR="00D0245E" w:rsidRPr="002D5AEE" w:rsidRDefault="00D0245E">
      <w:pPr>
        <w:ind w:left="1418" w:hanging="709"/>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p>
    <w:p w14:paraId="439D41B8" w14:textId="77777777" w:rsidR="00D0245E" w:rsidRPr="002D5AEE" w:rsidRDefault="00D0245E">
      <w:pPr>
        <w:ind w:left="1418" w:hanging="698"/>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2EF0916" w14:textId="77777777" w:rsidR="00D0245E" w:rsidRPr="002D5AEE" w:rsidRDefault="00D0245E">
      <w:pPr>
        <w:pStyle w:val="Heading2"/>
        <w:numPr>
          <w:ilvl w:val="0"/>
          <w:numId w:val="0"/>
        </w:numPr>
        <w:tabs>
          <w:tab w:val="num" w:pos="737"/>
        </w:tabs>
        <w:rPr>
          <w:color w:val="000000"/>
          <w:szCs w:val="23"/>
        </w:rPr>
      </w:pPr>
    </w:p>
    <w:p w14:paraId="273C5148" w14:textId="77777777" w:rsidR="00D0245E" w:rsidRPr="002D5AEE" w:rsidRDefault="00D0245E">
      <w:pPr>
        <w:pStyle w:val="Heading2"/>
        <w:tabs>
          <w:tab w:val="num" w:pos="142"/>
        </w:tabs>
        <w:rPr>
          <w:color w:val="000000"/>
          <w:szCs w:val="23"/>
        </w:rPr>
      </w:pPr>
      <w:r w:rsidRPr="002D5AEE">
        <w:rPr>
          <w:color w:val="000000"/>
          <w:szCs w:val="23"/>
        </w:rPr>
        <w:t xml:space="preserve">The monthly data allowance in a Shared Data Pack can be shared between all </w:t>
      </w:r>
      <w:r w:rsidRPr="002D5AEE">
        <w:rPr>
          <w:color w:val="000000"/>
        </w:rPr>
        <w:t>services forming part of your Data Share Package or Data Share BYO Package (as applicable) associated with your Mobile Accelerate Data Share Plan or a Mobile Accelerate Data Share BYO Plan.</w:t>
      </w:r>
    </w:p>
    <w:p w14:paraId="50070B27" w14:textId="77777777" w:rsidR="00D0245E" w:rsidRPr="002D5AEE" w:rsidRDefault="00D0245E">
      <w:pPr>
        <w:pStyle w:val="Heading2"/>
        <w:tabs>
          <w:tab w:val="num" w:pos="142"/>
        </w:tabs>
        <w:rPr>
          <w:color w:val="000000"/>
          <w:szCs w:val="23"/>
        </w:rPr>
      </w:pPr>
      <w:r w:rsidRPr="002D5AEE">
        <w:rPr>
          <w:bCs w:val="0"/>
          <w:color w:val="000000"/>
          <w:szCs w:val="23"/>
        </w:rPr>
        <w:t xml:space="preserve">You may change the value of your Shared Data Pack once every 30 days. If you change the value of your Shared Data Pack more than once within a 30 day period, we may charge you a $50 administration fee.  </w:t>
      </w:r>
      <w:r w:rsidRPr="002D5AEE">
        <w:rPr>
          <w:color w:val="000000"/>
          <w:lang w:val="en-US"/>
        </w:rPr>
        <w:t xml:space="preserve">After 12 May 2015, </w:t>
      </w:r>
      <w:r w:rsidRPr="002D5AEE">
        <w:rPr>
          <w:color w:val="000000"/>
        </w:rPr>
        <w:t>you will no longer be able to change your Shared Data Pack value.</w:t>
      </w:r>
    </w:p>
    <w:p w14:paraId="3943B966" w14:textId="77777777" w:rsidR="00D0245E" w:rsidRPr="002D5AEE" w:rsidRDefault="00D0245E">
      <w:pPr>
        <w:pStyle w:val="Heading2"/>
        <w:tabs>
          <w:tab w:val="num" w:pos="142"/>
        </w:tabs>
        <w:rPr>
          <w:color w:val="000000"/>
          <w:szCs w:val="23"/>
        </w:rPr>
      </w:pPr>
      <w:r w:rsidRPr="002D5AEE">
        <w:rPr>
          <w:color w:val="000000"/>
          <w:szCs w:val="23"/>
        </w:rPr>
        <w:t xml:space="preserve">If you change or cancel your </w:t>
      </w:r>
      <w:r w:rsidRPr="002D5AEE">
        <w:rPr>
          <w:bCs w:val="0"/>
          <w:color w:val="000000"/>
          <w:szCs w:val="23"/>
        </w:rPr>
        <w:t xml:space="preserve">Shared Data Pack </w:t>
      </w:r>
      <w:r w:rsidRPr="002D5AEE">
        <w:rPr>
          <w:color w:val="000000"/>
          <w:szCs w:val="23"/>
        </w:rPr>
        <w:t>during a month, the amount that you pay will be pro rated based on the number of days remaining in that billing cycle, but you will receive the full amount of your new monthly data allowance.</w:t>
      </w:r>
    </w:p>
    <w:p w14:paraId="762C5CE9" w14:textId="77777777" w:rsidR="00D0245E" w:rsidRPr="002D5AEE" w:rsidRDefault="00D0245E">
      <w:pPr>
        <w:pStyle w:val="Heading2"/>
        <w:tabs>
          <w:tab w:val="num" w:pos="142"/>
        </w:tabs>
        <w:rPr>
          <w:color w:val="000000"/>
        </w:rPr>
      </w:pPr>
      <w:r w:rsidRPr="002D5AEE">
        <w:rPr>
          <w:color w:val="000000"/>
        </w:rPr>
        <w:t>Shared Data Packs cannot be used for content charges or international roaming charges.</w:t>
      </w:r>
    </w:p>
    <w:p w14:paraId="1EF55533" w14:textId="77777777" w:rsidR="00D0245E" w:rsidRPr="002D5AEE" w:rsidRDefault="00D0245E">
      <w:pPr>
        <w:pStyle w:val="Heading2"/>
        <w:tabs>
          <w:tab w:val="num" w:pos="142"/>
        </w:tabs>
        <w:rPr>
          <w:color w:val="000000"/>
        </w:rPr>
      </w:pPr>
      <w:r w:rsidRPr="002D5AEE">
        <w:rPr>
          <w:color w:val="000000"/>
        </w:rPr>
        <w:t>The monthly data allowance included in a Shared Data Pack which remains unused at the end of a month will expire.</w:t>
      </w:r>
    </w:p>
    <w:p w14:paraId="44D2576D" w14:textId="77777777" w:rsidR="00305EDE" w:rsidRPr="002D5AEE" w:rsidRDefault="00305EDE">
      <w:pPr>
        <w:pStyle w:val="Heading1"/>
        <w:pageBreakBefore w:val="0"/>
        <w:rPr>
          <w:color w:val="000000"/>
        </w:rPr>
      </w:pPr>
      <w:bookmarkStart w:id="1639" w:name="_Toc459561651"/>
      <w:bookmarkStart w:id="1640" w:name="_Toc492274459"/>
      <w:bookmarkStart w:id="1641" w:name="_Toc106353131"/>
      <w:r w:rsidRPr="002D5AEE">
        <w:rPr>
          <w:color w:val="000000"/>
        </w:rPr>
        <w:t>Telstra Tablet Plans</w:t>
      </w:r>
      <w:bookmarkEnd w:id="25"/>
      <w:bookmarkEnd w:id="26"/>
      <w:bookmarkEnd w:id="27"/>
      <w:bookmarkEnd w:id="1639"/>
      <w:bookmarkEnd w:id="1640"/>
      <w:bookmarkEnd w:id="1641"/>
    </w:p>
    <w:p w14:paraId="5470B887" w14:textId="77777777" w:rsidR="00305EDE" w:rsidRPr="002D5AEE" w:rsidRDefault="00305EDE">
      <w:pPr>
        <w:pStyle w:val="Indent1"/>
        <w:ind w:left="1440" w:hanging="1440"/>
        <w:rPr>
          <w:color w:val="000000"/>
        </w:rPr>
      </w:pPr>
      <w:bookmarkStart w:id="1642" w:name="_Toc459561652"/>
      <w:bookmarkStart w:id="1643" w:name="_Toc492274460"/>
      <w:bookmarkStart w:id="1644" w:name="_Toc519254714"/>
      <w:bookmarkStart w:id="1645" w:name="_Toc106353132"/>
      <w:bookmarkStart w:id="1646" w:name="_Toc279139394"/>
      <w:bookmarkStart w:id="1647" w:name="_Toc393307021"/>
      <w:bookmarkStart w:id="1648" w:name="_Toc393307947"/>
      <w:r w:rsidRPr="002D5AEE">
        <w:rPr>
          <w:color w:val="000000"/>
        </w:rPr>
        <w:t>Not available to new and recontracting customers on and from 5 August 2014</w:t>
      </w:r>
      <w:bookmarkEnd w:id="1642"/>
      <w:bookmarkEnd w:id="1643"/>
      <w:bookmarkEnd w:id="1644"/>
      <w:bookmarkEnd w:id="1645"/>
    </w:p>
    <w:p w14:paraId="0363FB46" w14:textId="77777777" w:rsidR="00305EDE" w:rsidRPr="002D5AEE" w:rsidRDefault="00305EDE">
      <w:pPr>
        <w:pStyle w:val="Indent1"/>
        <w:ind w:left="0"/>
        <w:rPr>
          <w:color w:val="000000"/>
        </w:rPr>
      </w:pPr>
      <w:bookmarkStart w:id="1649" w:name="_Toc459561653"/>
      <w:bookmarkStart w:id="1650" w:name="_Toc492274461"/>
      <w:bookmarkStart w:id="1651" w:name="_Toc106353133"/>
      <w:r w:rsidRPr="002D5AEE">
        <w:rPr>
          <w:color w:val="000000"/>
        </w:rPr>
        <w:t>Eligibility</w:t>
      </w:r>
      <w:bookmarkEnd w:id="1646"/>
      <w:bookmarkEnd w:id="1647"/>
      <w:bookmarkEnd w:id="1648"/>
      <w:bookmarkEnd w:id="1649"/>
      <w:bookmarkEnd w:id="1650"/>
      <w:bookmarkEnd w:id="1651"/>
    </w:p>
    <w:p w14:paraId="2DAB52F2" w14:textId="77777777" w:rsidR="00305EDE" w:rsidRPr="002D5AEE" w:rsidRDefault="00305EDE">
      <w:pPr>
        <w:pStyle w:val="Heading2"/>
        <w:rPr>
          <w:color w:val="000000"/>
        </w:rPr>
      </w:pPr>
      <w:r w:rsidRPr="002D5AEE">
        <w:rPr>
          <w:color w:val="000000"/>
        </w:rPr>
        <w:t>You are only eligible to take up a Telstra Tablet Plan from 23 November 2012 if you are a new customer or an existing customer on our new customer care and billing system.  If you have a 13 digit account number you are on our new system. Telstra Tablet Plans are not available for new or recontracting customers on and from 5 August 2014.</w:t>
      </w:r>
    </w:p>
    <w:p w14:paraId="2099CF54" w14:textId="77777777" w:rsidR="00305EDE" w:rsidRPr="002D5AEE" w:rsidRDefault="00305EDE">
      <w:pPr>
        <w:pStyle w:val="Heading2"/>
        <w:rPr>
          <w:color w:val="000000"/>
        </w:rPr>
      </w:pPr>
      <w:r w:rsidRPr="002D5AEE">
        <w:rPr>
          <w:color w:val="000000"/>
        </w:rPr>
        <w:t>To be eligible for a Telstra Tablet Plan you must:</w:t>
      </w:r>
    </w:p>
    <w:p w14:paraId="47B392F2" w14:textId="77777777" w:rsidR="00305EDE" w:rsidRPr="002D5AEE" w:rsidRDefault="00305EDE">
      <w:pPr>
        <w:pStyle w:val="Heading3"/>
        <w:tabs>
          <w:tab w:val="clear" w:pos="0"/>
          <w:tab w:val="num" w:pos="114"/>
        </w:tabs>
        <w:ind w:left="1418" w:hanging="567"/>
        <w:rPr>
          <w:color w:val="000000"/>
        </w:rPr>
      </w:pPr>
      <w:r w:rsidRPr="002D5AEE">
        <w:rPr>
          <w:color w:val="000000"/>
        </w:rPr>
        <w:t>bring your own Next G</w:t>
      </w:r>
      <w:r w:rsidRPr="002D5AEE">
        <w:rPr>
          <w:color w:val="000000"/>
          <w:vertAlign w:val="superscript"/>
        </w:rPr>
        <w:t xml:space="preserve">® </w:t>
      </w:r>
      <w:r w:rsidRPr="002D5AEE">
        <w:rPr>
          <w:color w:val="000000"/>
        </w:rPr>
        <w:t>compatible device; or</w:t>
      </w:r>
    </w:p>
    <w:p w14:paraId="4F19280D" w14:textId="77777777" w:rsidR="00305EDE" w:rsidRPr="002D5AEE" w:rsidRDefault="00305EDE">
      <w:pPr>
        <w:pStyle w:val="Heading3"/>
        <w:tabs>
          <w:tab w:val="clear" w:pos="0"/>
          <w:tab w:val="num" w:pos="114"/>
        </w:tabs>
        <w:ind w:left="1418" w:hanging="567"/>
        <w:rPr>
          <w:color w:val="000000"/>
        </w:rPr>
      </w:pPr>
      <w:r w:rsidRPr="002D5AEE">
        <w:rPr>
          <w:color w:val="000000"/>
        </w:rPr>
        <w:t>purchase a Next G</w:t>
      </w:r>
      <w:r w:rsidRPr="002D5AEE">
        <w:rPr>
          <w:color w:val="000000"/>
          <w:vertAlign w:val="superscript"/>
        </w:rPr>
        <w:t xml:space="preserve">® </w:t>
      </w:r>
      <w:r w:rsidRPr="002D5AEE">
        <w:rPr>
          <w:color w:val="000000"/>
        </w:rPr>
        <w:t>compatible device on a 12 or 24 month Mobile Repayment Option (“MRO”), on a 12 or 24 month plan. The MRO terms and conditions are set out in Part C – Special Promotions of the Telstra Mobile Section of Our Customer Terms.</w:t>
      </w:r>
    </w:p>
    <w:p w14:paraId="13226845" w14:textId="77777777" w:rsidR="00305EDE" w:rsidRPr="002D5AEE" w:rsidRDefault="00305EDE">
      <w:pPr>
        <w:pStyle w:val="Heading2"/>
        <w:tabs>
          <w:tab w:val="clear" w:pos="0"/>
        </w:tabs>
        <w:rPr>
          <w:color w:val="000000"/>
        </w:rPr>
      </w:pPr>
      <w:r w:rsidRPr="002D5AEE">
        <w:rPr>
          <w:color w:val="000000"/>
        </w:rPr>
        <w:lastRenderedPageBreak/>
        <w:t xml:space="preserve">The Telstra Tablet Plan is supplied for the predominant purpose of personal, domestic or household use.  You acknowledge that you will not use the Telstra Tablet Plan for the predominant purpose of business use. </w:t>
      </w:r>
    </w:p>
    <w:p w14:paraId="2A06E7F9" w14:textId="77777777" w:rsidR="00305EDE" w:rsidRPr="002D5AEE" w:rsidRDefault="00305EDE">
      <w:pPr>
        <w:pStyle w:val="Indent1"/>
        <w:ind w:left="0"/>
        <w:rPr>
          <w:bCs w:val="0"/>
          <w:color w:val="000000"/>
        </w:rPr>
      </w:pPr>
      <w:bookmarkStart w:id="1652" w:name="_Toc279139395"/>
      <w:bookmarkStart w:id="1653" w:name="_Toc393307022"/>
      <w:bookmarkStart w:id="1654" w:name="_Toc393307948"/>
      <w:bookmarkStart w:id="1655" w:name="_Toc459561654"/>
      <w:bookmarkStart w:id="1656" w:name="_Toc492274462"/>
      <w:bookmarkStart w:id="1657" w:name="_Toc106353134"/>
      <w:r w:rsidRPr="002D5AEE">
        <w:rPr>
          <w:bCs w:val="0"/>
          <w:color w:val="000000"/>
        </w:rPr>
        <w:t>Availability</w:t>
      </w:r>
      <w:bookmarkEnd w:id="1652"/>
      <w:bookmarkEnd w:id="1653"/>
      <w:bookmarkEnd w:id="1654"/>
      <w:bookmarkEnd w:id="1655"/>
      <w:bookmarkEnd w:id="1656"/>
      <w:bookmarkEnd w:id="1657"/>
    </w:p>
    <w:p w14:paraId="65FE0B2E" w14:textId="77777777" w:rsidR="00305EDE" w:rsidRPr="002D5AEE" w:rsidRDefault="00305EDE">
      <w:pPr>
        <w:pStyle w:val="Heading2"/>
        <w:rPr>
          <w:color w:val="000000"/>
        </w:rPr>
      </w:pPr>
      <w:r w:rsidRPr="002D5AEE">
        <w:rPr>
          <w:color w:val="000000"/>
        </w:rPr>
        <w:t>The Telstra Tablet Plan is only available with a 12 or 24 month minimum term.</w:t>
      </w:r>
    </w:p>
    <w:p w14:paraId="5DFFC7BD" w14:textId="3EEBCCBE" w:rsidR="00305EDE" w:rsidRPr="002D5AEE" w:rsidRDefault="00305EDE">
      <w:pPr>
        <w:pStyle w:val="Heading2"/>
        <w:rPr>
          <w:color w:val="000000"/>
        </w:rPr>
      </w:pPr>
      <w:r w:rsidRPr="002D5AEE">
        <w:rPr>
          <w:color w:val="000000"/>
        </w:rPr>
        <w:t xml:space="preserve">Telstra Tablet Plans are available until they are withdrawn by us.  The available Telstra Tablet Plans are described in clause </w:t>
      </w:r>
      <w:r w:rsidRPr="002D5AEE">
        <w:rPr>
          <w:b/>
          <w:color w:val="000000"/>
        </w:rPr>
        <w:fldChar w:fldCharType="begin"/>
      </w:r>
      <w:r w:rsidRPr="002D5AEE">
        <w:rPr>
          <w:b/>
          <w:color w:val="000000"/>
        </w:rPr>
        <w:instrText xml:space="preserve"> REF _Ref393308416 \w \h </w:instrText>
      </w:r>
      <w:r w:rsidR="00B9311F"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29.28</w:t>
      </w:r>
      <w:r w:rsidRPr="002D5AEE">
        <w:rPr>
          <w:b/>
          <w:color w:val="000000"/>
        </w:rPr>
        <w:fldChar w:fldCharType="end"/>
      </w:r>
      <w:r w:rsidRPr="002D5AEE">
        <w:rPr>
          <w:color w:val="000000"/>
        </w:rPr>
        <w:t>.</w:t>
      </w:r>
    </w:p>
    <w:p w14:paraId="389E8A4F" w14:textId="77777777" w:rsidR="00305EDE" w:rsidRPr="002D5AEE" w:rsidRDefault="00305EDE">
      <w:pPr>
        <w:pStyle w:val="Indent1"/>
        <w:ind w:left="0"/>
        <w:rPr>
          <w:bCs w:val="0"/>
          <w:color w:val="000000"/>
        </w:rPr>
      </w:pPr>
      <w:bookmarkStart w:id="1658" w:name="_Toc279139396"/>
      <w:bookmarkStart w:id="1659" w:name="_Toc393307023"/>
      <w:bookmarkStart w:id="1660" w:name="_Toc393307949"/>
      <w:bookmarkStart w:id="1661" w:name="_Toc459561655"/>
      <w:bookmarkStart w:id="1662" w:name="_Toc492274463"/>
      <w:bookmarkStart w:id="1663" w:name="_Toc106353135"/>
      <w:r w:rsidRPr="002D5AEE">
        <w:rPr>
          <w:bCs w:val="0"/>
          <w:color w:val="000000"/>
        </w:rPr>
        <w:t xml:space="preserve">Payment and </w:t>
      </w:r>
      <w:bookmarkEnd w:id="1658"/>
      <w:r w:rsidRPr="002D5AEE">
        <w:rPr>
          <w:bCs w:val="0"/>
          <w:color w:val="000000"/>
        </w:rPr>
        <w:t>Eligible use</w:t>
      </w:r>
      <w:bookmarkEnd w:id="1659"/>
      <w:bookmarkEnd w:id="1660"/>
      <w:bookmarkEnd w:id="1661"/>
      <w:bookmarkEnd w:id="1662"/>
      <w:bookmarkEnd w:id="1663"/>
    </w:p>
    <w:p w14:paraId="352CBAB6" w14:textId="77777777" w:rsidR="00305EDE" w:rsidRPr="002D5AEE" w:rsidRDefault="00305EDE">
      <w:pPr>
        <w:pStyle w:val="Heading2"/>
        <w:rPr>
          <w:color w:val="000000"/>
        </w:rPr>
      </w:pPr>
      <w:r w:rsidRPr="002D5AEE">
        <w:rPr>
          <w:color w:val="000000"/>
        </w:rPr>
        <w:t>To access call and SMS capability, your SIM card must be placed in a call/SMS capable device. Not all tablet devices have this functionality.</w:t>
      </w:r>
    </w:p>
    <w:p w14:paraId="1003B2EF" w14:textId="77777777" w:rsidR="00305EDE" w:rsidRPr="002D5AEE" w:rsidRDefault="00305EDE">
      <w:pPr>
        <w:pStyle w:val="Heading2"/>
        <w:rPr>
          <w:color w:val="000000"/>
        </w:rPr>
      </w:pPr>
      <w:r w:rsidRPr="002D5AEE">
        <w:rPr>
          <w:color w:val="000000"/>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78F433FE" w14:textId="77777777" w:rsidR="00305EDE" w:rsidRPr="002D5AEE" w:rsidRDefault="00305EDE">
      <w:pPr>
        <w:pStyle w:val="Heading2"/>
        <w:rPr>
          <w:color w:val="000000"/>
        </w:rPr>
      </w:pPr>
      <w:r w:rsidRPr="002D5AEE">
        <w:rPr>
          <w:color w:val="000000"/>
        </w:rPr>
        <w:t>Each month for the minimum term, you must pay us your minimum monthly spend (“Original Commitment”), plus any calls and SMS that are made as well as all excess data usage beyond your Included Data Allowance. Your Included Data Allowance expires at the end of each month.</w:t>
      </w:r>
    </w:p>
    <w:p w14:paraId="4B7B87D1" w14:textId="77777777" w:rsidR="00305EDE" w:rsidRPr="002D5AEE" w:rsidRDefault="00305ED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5D16302B" w14:textId="77777777" w:rsidR="00305EDE" w:rsidRPr="002D5AEE" w:rsidRDefault="00305EDE">
      <w:pPr>
        <w:pStyle w:val="Heading2"/>
        <w:rPr>
          <w:color w:val="000000"/>
        </w:rPr>
      </w:pPr>
      <w:r w:rsidRPr="002D5AEE">
        <w:rPr>
          <w:color w:val="000000"/>
        </w:rPr>
        <w:t>For data you use in excess of your Included Data Allowance, you must pay us the excess charges up to an excess cap amount of $</w:t>
      </w:r>
      <w:r w:rsidR="00CE55C4" w:rsidRPr="002D5AEE">
        <w:rPr>
          <w:color w:val="000000"/>
        </w:rPr>
        <w:t>3</w:t>
      </w:r>
      <w:r w:rsidRPr="002D5AEE">
        <w:rPr>
          <w:color w:val="000000"/>
        </w:rPr>
        <w:t>00 per month (“Excess Cap”). Amounts we charge you for the Minimum Monthly Spend and for data usage for international roaming do not count towards the Excess Cap and you will have to pay any applicable charges.</w:t>
      </w:r>
    </w:p>
    <w:p w14:paraId="3742DA42" w14:textId="77777777" w:rsidR="00305EDE" w:rsidRPr="002D5AEE" w:rsidRDefault="00305EDE">
      <w:pPr>
        <w:pStyle w:val="Indent1"/>
        <w:ind w:left="0"/>
        <w:rPr>
          <w:bCs w:val="0"/>
          <w:color w:val="000000"/>
        </w:rPr>
      </w:pPr>
      <w:bookmarkStart w:id="1664" w:name="_Toc339285846"/>
      <w:bookmarkStart w:id="1665" w:name="_Toc393307024"/>
      <w:bookmarkStart w:id="1666" w:name="_Toc393307950"/>
      <w:bookmarkStart w:id="1667" w:name="_Toc459561656"/>
      <w:bookmarkStart w:id="1668" w:name="_Toc492274464"/>
      <w:bookmarkStart w:id="1669" w:name="_Toc106353136"/>
      <w:bookmarkStart w:id="1670" w:name="_Toc279139397"/>
      <w:r w:rsidRPr="002D5AEE">
        <w:rPr>
          <w:bCs w:val="0"/>
          <w:color w:val="000000"/>
        </w:rPr>
        <w:t>Electronic Billing and Payment</w:t>
      </w:r>
      <w:bookmarkEnd w:id="1664"/>
      <w:bookmarkEnd w:id="1665"/>
      <w:bookmarkEnd w:id="1666"/>
      <w:bookmarkEnd w:id="1667"/>
      <w:bookmarkEnd w:id="1668"/>
      <w:bookmarkEnd w:id="1669"/>
    </w:p>
    <w:p w14:paraId="1ABBDA64" w14:textId="77777777" w:rsidR="00305EDE" w:rsidRPr="002D5AEE" w:rsidRDefault="00305EDE">
      <w:pPr>
        <w:pStyle w:val="Heading2"/>
        <w:rPr>
          <w:color w:val="000000"/>
        </w:rPr>
      </w:pPr>
      <w:r w:rsidRPr="002D5AEE">
        <w:rPr>
          <w:color w:val="000000"/>
        </w:rPr>
        <w:t xml:space="preserve">Your Telstra Tablet Plan requires paperless billing and electronic payment.  </w:t>
      </w:r>
      <w:r w:rsidR="007128BC" w:rsidRPr="002D5AEE">
        <w:rPr>
          <w:color w:val="000000"/>
        </w:rPr>
        <w:t>A $2.20 fee will apply each month in arrears if you receive a paper bill. A $1.00 fee will apply each month in arrears if you make a bill payment in person or via mail.</w:t>
      </w:r>
    </w:p>
    <w:p w14:paraId="33B5DB96" w14:textId="77777777" w:rsidR="00305EDE" w:rsidRPr="002D5AEE" w:rsidRDefault="00305EDE">
      <w:pPr>
        <w:pStyle w:val="Heading2"/>
        <w:rPr>
          <w:color w:val="000000"/>
        </w:rPr>
      </w:pPr>
      <w:r w:rsidRPr="002D5AEE">
        <w:rPr>
          <w:color w:val="000000"/>
        </w:rPr>
        <w:t>Exemptions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2B5D83D" w14:textId="77777777" w:rsidR="00305EDE" w:rsidRPr="002D5AEE" w:rsidRDefault="00305EDE">
      <w:pPr>
        <w:pStyle w:val="Heading3"/>
        <w:rPr>
          <w:color w:val="000000"/>
        </w:rPr>
      </w:pPr>
      <w:r w:rsidRPr="002D5AEE">
        <w:rPr>
          <w:color w:val="000000"/>
        </w:rPr>
        <w:t>Telstra Pensioner Discount customers;</w:t>
      </w:r>
    </w:p>
    <w:p w14:paraId="753598B0" w14:textId="77777777" w:rsidR="00305EDE" w:rsidRPr="002D5AEE" w:rsidRDefault="00305EDE">
      <w:pPr>
        <w:pStyle w:val="Heading3"/>
        <w:rPr>
          <w:color w:val="000000"/>
        </w:rPr>
      </w:pPr>
      <w:r w:rsidRPr="002D5AEE">
        <w:rPr>
          <w:color w:val="000000"/>
        </w:rPr>
        <w:lastRenderedPageBreak/>
        <w:t>Telstra Disability Equipment Program customers, including those receiving a Braille or Large Print Bill;</w:t>
      </w:r>
    </w:p>
    <w:p w14:paraId="242F93CC" w14:textId="77777777" w:rsidR="00305EDE" w:rsidRPr="002D5AEE" w:rsidRDefault="00305EDE">
      <w:pPr>
        <w:pStyle w:val="Heading3"/>
        <w:rPr>
          <w:color w:val="000000"/>
        </w:rPr>
      </w:pPr>
      <w:r w:rsidRPr="002D5AEE">
        <w:rPr>
          <w:color w:val="000000"/>
        </w:rPr>
        <w:t xml:space="preserve">Australian Government Health Care Card Holder customers; and </w:t>
      </w:r>
    </w:p>
    <w:p w14:paraId="5045B653" w14:textId="77777777" w:rsidR="00305EDE" w:rsidRPr="002D5AEE" w:rsidRDefault="00305EDE">
      <w:pPr>
        <w:pStyle w:val="Heading3"/>
        <w:rPr>
          <w:color w:val="000000"/>
        </w:rPr>
      </w:pPr>
      <w:r w:rsidRPr="002D5AEE">
        <w:rPr>
          <w:color w:val="000000"/>
        </w:rPr>
        <w:t>customers who do not have an email address or internet access.</w:t>
      </w:r>
    </w:p>
    <w:p w14:paraId="1D70775B" w14:textId="77777777" w:rsidR="007128BC" w:rsidRPr="002D5AEE" w:rsidRDefault="007128BC">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7E9F926E" w14:textId="77777777" w:rsidR="007128BC" w:rsidRPr="002D5AEE" w:rsidRDefault="007128BC">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4AC184E4" w14:textId="77777777" w:rsidR="00305EDE" w:rsidRPr="002D5AEE" w:rsidRDefault="00305EDE">
      <w:pPr>
        <w:pStyle w:val="Indent1"/>
        <w:ind w:left="0"/>
        <w:rPr>
          <w:bCs w:val="0"/>
          <w:color w:val="000000"/>
        </w:rPr>
      </w:pPr>
      <w:bookmarkStart w:id="1671" w:name="_Toc393307025"/>
      <w:bookmarkStart w:id="1672" w:name="_Toc393307951"/>
      <w:bookmarkStart w:id="1673" w:name="_Toc459561657"/>
      <w:bookmarkStart w:id="1674" w:name="_Toc492274465"/>
      <w:bookmarkStart w:id="1675" w:name="_Toc106353137"/>
      <w:r w:rsidRPr="002D5AEE">
        <w:rPr>
          <w:bCs w:val="0"/>
          <w:color w:val="000000"/>
        </w:rPr>
        <w:t>Telstra FairPlay Policy</w:t>
      </w:r>
      <w:bookmarkEnd w:id="1671"/>
      <w:bookmarkEnd w:id="1672"/>
      <w:bookmarkEnd w:id="1673"/>
      <w:bookmarkEnd w:id="1674"/>
      <w:bookmarkEnd w:id="1675"/>
    </w:p>
    <w:p w14:paraId="7D13ED46" w14:textId="77777777" w:rsidR="00305EDE" w:rsidRPr="002D5AEE" w:rsidRDefault="00305EDE">
      <w:pPr>
        <w:pStyle w:val="Heading2"/>
        <w:rPr>
          <w:color w:val="000000"/>
        </w:rPr>
      </w:pPr>
      <w:r w:rsidRPr="002D5AEE">
        <w:rPr>
          <w:color w:val="000000"/>
        </w:rPr>
        <w:t>Our FairPlay Policy applies to your Telstra Tablet Plan.</w:t>
      </w:r>
    </w:p>
    <w:p w14:paraId="00829D74" w14:textId="77777777" w:rsidR="00305EDE" w:rsidRPr="002D5AEE" w:rsidRDefault="00305EDE">
      <w:pPr>
        <w:pStyle w:val="Indent1"/>
        <w:ind w:left="0"/>
        <w:rPr>
          <w:bCs w:val="0"/>
          <w:color w:val="000000"/>
        </w:rPr>
      </w:pPr>
      <w:bookmarkStart w:id="1676" w:name="_Toc393307026"/>
      <w:bookmarkStart w:id="1677" w:name="_Toc393307952"/>
      <w:bookmarkStart w:id="1678" w:name="_Toc459561658"/>
      <w:bookmarkStart w:id="1679" w:name="_Toc492274466"/>
      <w:bookmarkStart w:id="1680" w:name="_Toc106353138"/>
      <w:r w:rsidRPr="002D5AEE">
        <w:rPr>
          <w:bCs w:val="0"/>
          <w:color w:val="000000"/>
        </w:rPr>
        <w:t>MRO Bonus</w:t>
      </w:r>
      <w:bookmarkEnd w:id="1670"/>
      <w:bookmarkEnd w:id="1676"/>
      <w:bookmarkEnd w:id="1677"/>
      <w:bookmarkEnd w:id="1678"/>
      <w:bookmarkEnd w:id="1679"/>
      <w:bookmarkEnd w:id="1680"/>
    </w:p>
    <w:p w14:paraId="2DDF2AE8" w14:textId="77777777" w:rsidR="00305EDE" w:rsidRPr="002D5AEE" w:rsidRDefault="00305EDE">
      <w:pPr>
        <w:pStyle w:val="Heading2"/>
        <w:rPr>
          <w:color w:val="000000"/>
          <w:szCs w:val="23"/>
        </w:rPr>
      </w:pPr>
      <w:r w:rsidRPr="002D5AEE">
        <w:rPr>
          <w:color w:val="000000"/>
          <w:szCs w:val="23"/>
        </w:rPr>
        <w:t>If you:</w:t>
      </w:r>
    </w:p>
    <w:p w14:paraId="657DCFDC" w14:textId="77777777" w:rsidR="00305EDE" w:rsidRPr="002D5AEE" w:rsidRDefault="00305EDE">
      <w:pPr>
        <w:pStyle w:val="Heading3"/>
        <w:tabs>
          <w:tab w:val="clear" w:pos="0"/>
          <w:tab w:val="num" w:pos="114"/>
        </w:tabs>
        <w:ind w:left="1418" w:hanging="567"/>
        <w:rPr>
          <w:color w:val="000000"/>
          <w:szCs w:val="23"/>
        </w:rPr>
      </w:pPr>
      <w:r w:rsidRPr="002D5AEE">
        <w:rPr>
          <w:color w:val="000000"/>
          <w:szCs w:val="23"/>
        </w:rPr>
        <w:t>purchase an eligible device on a 12 or 24 month MRO; and</w:t>
      </w:r>
    </w:p>
    <w:p w14:paraId="269C1E80" w14:textId="77777777" w:rsidR="00305EDE" w:rsidRPr="002D5AEE" w:rsidRDefault="00305EDE">
      <w:pPr>
        <w:pStyle w:val="Heading3"/>
        <w:tabs>
          <w:tab w:val="clear" w:pos="0"/>
          <w:tab w:val="num" w:pos="114"/>
        </w:tabs>
        <w:ind w:left="1418" w:hanging="567"/>
        <w:rPr>
          <w:color w:val="000000"/>
          <w:szCs w:val="23"/>
        </w:rPr>
      </w:pPr>
      <w:r w:rsidRPr="002D5AEE">
        <w:rPr>
          <w:color w:val="000000"/>
          <w:szCs w:val="23"/>
        </w:rPr>
        <w:t xml:space="preserve">your Telstra Tablet Plan and your MRO have the same minimum term and commence on the same day, </w:t>
      </w:r>
    </w:p>
    <w:p w14:paraId="4E4AE220" w14:textId="77777777" w:rsidR="00305EDE" w:rsidRPr="002D5AEE" w:rsidRDefault="00305EDE" w:rsidP="002D5AEE">
      <w:pPr>
        <w:pStyle w:val="Heading2"/>
        <w:numPr>
          <w:ilvl w:val="0"/>
          <w:numId w:val="0"/>
        </w:numPr>
        <w:ind w:left="737"/>
        <w:rPr>
          <w:color w:val="000000"/>
          <w:szCs w:val="23"/>
        </w:rPr>
      </w:pPr>
      <w:r w:rsidRPr="002D5AEE">
        <w:rPr>
          <w:color w:val="000000"/>
          <w:szCs w:val="23"/>
        </w:rPr>
        <w:t>you will receive a MRO Bonus on your bill each month for the minimum term of your Telstra Tablet Plan.</w:t>
      </w:r>
    </w:p>
    <w:p w14:paraId="29D1C65C" w14:textId="77777777" w:rsidR="00305EDE" w:rsidRPr="002D5AEE" w:rsidRDefault="00305EDE">
      <w:pPr>
        <w:pStyle w:val="Heading2"/>
        <w:rPr>
          <w:color w:val="000000"/>
          <w:szCs w:val="23"/>
        </w:rPr>
      </w:pPr>
      <w:r w:rsidRPr="002D5AEE">
        <w:rPr>
          <w:color w:val="000000"/>
          <w:szCs w:val="23"/>
        </w:rPr>
        <w:t xml:space="preserve">If you cancel your Telstra Tablet Plan or your MRO, you will no longer be entitled to the MRO Bonus.  </w:t>
      </w:r>
    </w:p>
    <w:p w14:paraId="6FB37E00" w14:textId="77777777" w:rsidR="00305EDE" w:rsidRPr="002D5AEE" w:rsidRDefault="00305EDE">
      <w:pPr>
        <w:pStyle w:val="Heading2"/>
        <w:rPr>
          <w:color w:val="000000"/>
          <w:szCs w:val="23"/>
        </w:rPr>
      </w:pPr>
      <w:r w:rsidRPr="002D5AEE">
        <w:rPr>
          <w:color w:val="000000"/>
          <w:szCs w:val="23"/>
        </w:rPr>
        <w:t xml:space="preserve">The amount of the MRO bonus varies according to the value of your Telstra Tablet Plan and is described in clause </w:t>
      </w:r>
      <w:r w:rsidR="00B0747F" w:rsidRPr="002D5AEE">
        <w:rPr>
          <w:b/>
          <w:color w:val="000000"/>
          <w:szCs w:val="23"/>
        </w:rPr>
        <w:t>10</w:t>
      </w:r>
      <w:r w:rsidRPr="002D5AEE">
        <w:rPr>
          <w:b/>
          <w:color w:val="000000"/>
          <w:szCs w:val="23"/>
        </w:rPr>
        <w:t>.27</w:t>
      </w:r>
      <w:r w:rsidRPr="002D5AEE">
        <w:rPr>
          <w:color w:val="000000"/>
          <w:szCs w:val="23"/>
        </w:rPr>
        <w:t>.</w:t>
      </w:r>
    </w:p>
    <w:p w14:paraId="53F5CA3F" w14:textId="77777777" w:rsidR="00305EDE" w:rsidRPr="002D5AEE" w:rsidRDefault="00305EDE">
      <w:pPr>
        <w:pStyle w:val="Indent1"/>
        <w:ind w:left="0"/>
        <w:rPr>
          <w:bCs w:val="0"/>
          <w:color w:val="000000"/>
          <w:szCs w:val="21"/>
        </w:rPr>
      </w:pPr>
      <w:bookmarkStart w:id="1681" w:name="_Toc279139398"/>
      <w:bookmarkStart w:id="1682" w:name="_Toc393307027"/>
      <w:bookmarkStart w:id="1683" w:name="_Toc393307953"/>
      <w:bookmarkStart w:id="1684" w:name="_Toc459561659"/>
      <w:bookmarkStart w:id="1685" w:name="_Toc492274467"/>
      <w:bookmarkStart w:id="1686" w:name="_Toc106353139"/>
      <w:r w:rsidRPr="002D5AEE">
        <w:rPr>
          <w:bCs w:val="0"/>
          <w:color w:val="000000"/>
          <w:szCs w:val="21"/>
        </w:rPr>
        <w:t>Other Promotional offers</w:t>
      </w:r>
      <w:bookmarkEnd w:id="1681"/>
      <w:bookmarkEnd w:id="1682"/>
      <w:bookmarkEnd w:id="1683"/>
      <w:bookmarkEnd w:id="1684"/>
      <w:bookmarkEnd w:id="1685"/>
      <w:bookmarkEnd w:id="1686"/>
    </w:p>
    <w:p w14:paraId="175CC3A8" w14:textId="77777777" w:rsidR="00305EDE" w:rsidRPr="002D5AEE" w:rsidRDefault="00305EDE">
      <w:pPr>
        <w:pStyle w:val="Heading2"/>
        <w:rPr>
          <w:color w:val="000000"/>
          <w:szCs w:val="23"/>
        </w:rPr>
      </w:pPr>
      <w:r w:rsidRPr="002D5AEE">
        <w:rPr>
          <w:color w:val="000000"/>
          <w:szCs w:val="23"/>
        </w:rPr>
        <w:t>Telstra Tablet Plans are not available with any other Telstra offers or promotions, unless we tell you otherwise.</w:t>
      </w:r>
    </w:p>
    <w:p w14:paraId="5CCAC5AB" w14:textId="77777777" w:rsidR="00305EDE" w:rsidRPr="002D5AEE" w:rsidRDefault="00305EDE">
      <w:pPr>
        <w:pStyle w:val="Indent1"/>
        <w:ind w:left="0"/>
        <w:rPr>
          <w:bCs w:val="0"/>
          <w:color w:val="000000"/>
          <w:szCs w:val="21"/>
          <w:highlight w:val="yellow"/>
        </w:rPr>
      </w:pPr>
      <w:bookmarkStart w:id="1687" w:name="_Toc279139399"/>
      <w:bookmarkStart w:id="1688" w:name="_Toc393307028"/>
      <w:bookmarkStart w:id="1689" w:name="_Toc393307954"/>
      <w:bookmarkStart w:id="1690" w:name="_Toc459561660"/>
      <w:bookmarkStart w:id="1691" w:name="_Toc492274468"/>
      <w:bookmarkStart w:id="1692" w:name="_Toc106353140"/>
      <w:r w:rsidRPr="002D5AEE">
        <w:rPr>
          <w:bCs w:val="0"/>
          <w:color w:val="000000"/>
          <w:szCs w:val="21"/>
        </w:rPr>
        <w:t>Changing your monthly spend or plan</w:t>
      </w:r>
      <w:bookmarkEnd w:id="1687"/>
      <w:bookmarkEnd w:id="1688"/>
      <w:bookmarkEnd w:id="1689"/>
      <w:bookmarkEnd w:id="1690"/>
      <w:bookmarkEnd w:id="1691"/>
      <w:bookmarkEnd w:id="1692"/>
    </w:p>
    <w:p w14:paraId="6A0E0F74" w14:textId="77777777" w:rsidR="00305EDE" w:rsidRPr="002D5AEE" w:rsidRDefault="00305EDE">
      <w:pPr>
        <w:pStyle w:val="Heading2"/>
        <w:rPr>
          <w:color w:val="000000"/>
          <w:szCs w:val="23"/>
        </w:rPr>
      </w:pPr>
      <w:r w:rsidRPr="002D5AEE">
        <w:rPr>
          <w:color w:val="000000"/>
          <w:szCs w:val="23"/>
        </w:rPr>
        <w:t xml:space="preserve">If, before the expiration of the minimum term of your Telstra Tablet Plan, your Telstra Tablet Plan is cancelled (other than due to our material breach) you will need to pay us an </w:t>
      </w:r>
      <w:r w:rsidRPr="002D5AEE">
        <w:rPr>
          <w:color w:val="000000"/>
          <w:szCs w:val="23"/>
        </w:rPr>
        <w:lastRenderedPageBreak/>
        <w:t>early termination charge and pay the balance of your Mobile Repayment Option (if applicable).</w:t>
      </w:r>
    </w:p>
    <w:p w14:paraId="3873C948" w14:textId="77777777" w:rsidR="00305EDE" w:rsidRPr="002D5AEE" w:rsidRDefault="00305EDE">
      <w:pPr>
        <w:pStyle w:val="Heading2"/>
        <w:rPr>
          <w:color w:val="000000"/>
          <w:szCs w:val="23"/>
        </w:rPr>
      </w:pPr>
      <w:r w:rsidRPr="002D5AEE">
        <w:rPr>
          <w:color w:val="000000"/>
          <w:szCs w:val="23"/>
        </w:rPr>
        <w:t>If, before the expiration of the minimum term of your Telstra Tablet Plan, you want to move to another Telstra plan (other than another Telstra Tablet Plan with the same or higher minimum monthly spend) you will need to pay us an early termination charge and pay the balance of your Mobile Repayment Option (if applicable).</w:t>
      </w:r>
    </w:p>
    <w:p w14:paraId="4CFD9776" w14:textId="77777777" w:rsidR="00305EDE" w:rsidRPr="002D5AEE" w:rsidRDefault="00305EDE">
      <w:pPr>
        <w:pStyle w:val="Heading2"/>
        <w:rPr>
          <w:color w:val="000000"/>
          <w:szCs w:val="23"/>
        </w:rPr>
      </w:pPr>
      <w:r w:rsidRPr="002D5AEE">
        <w:rPr>
          <w:color w:val="000000"/>
          <w:szCs w:val="23"/>
        </w:rPr>
        <w:t>If, before the expiration of the minimum term of your Telstra Tablet Plan, you move to another Telstra Tablet Plan with a lower minimum monthly spend, you may do so if that other plan is still available for recontracting.  You will need to pay us a $50 Early Recontracting Fee and restart your minimum term. In the month that you change your plan, your call rates, monthly spend and MRO bonus (if applicable) will be adjusted on a pro-rata basis to reflect your new plan, and you will receive the full amount of your new Included Data Allowance. Your MRO bonus (if applicable) may cease.</w:t>
      </w:r>
    </w:p>
    <w:p w14:paraId="37A86E92" w14:textId="77777777" w:rsidR="00305EDE" w:rsidRPr="002D5AEE" w:rsidRDefault="00305EDE">
      <w:pPr>
        <w:pStyle w:val="Heading2"/>
        <w:rPr>
          <w:color w:val="000000"/>
          <w:szCs w:val="23"/>
        </w:rPr>
      </w:pPr>
      <w:r w:rsidRPr="002D5AEE">
        <w:rPr>
          <w:color w:val="000000"/>
          <w:szCs w:val="23"/>
        </w:rPr>
        <w:t>If, before the expiration of the minimum term of your Telstra Tablet Plan, you move to another Telstra Tablet Plan with the same or higher minimum monthly spend, you may do so if that other plan is still available for recontracting.  You do not need to restart your minimum term or pay an early termination charge.  In the month that you change your plan, your call rates, monthly spend and MRO bonus (if applicable) will be adjusted on a pro-rata basis to reflect your new plan, and you will receive the full amount of your new Included Data Allowance.</w:t>
      </w:r>
    </w:p>
    <w:p w14:paraId="53A6B5AC" w14:textId="77777777" w:rsidR="00305EDE" w:rsidRPr="002D5AEE" w:rsidRDefault="00305EDE">
      <w:pPr>
        <w:pStyle w:val="Indent1"/>
        <w:ind w:left="0"/>
        <w:rPr>
          <w:bCs w:val="0"/>
          <w:color w:val="000000"/>
        </w:rPr>
      </w:pPr>
      <w:bookmarkStart w:id="1693" w:name="_Toc279139400"/>
      <w:bookmarkStart w:id="1694" w:name="_Toc393307029"/>
      <w:bookmarkStart w:id="1695" w:name="_Toc393307955"/>
      <w:bookmarkStart w:id="1696" w:name="_Toc459561661"/>
      <w:bookmarkStart w:id="1697" w:name="_Toc492274469"/>
      <w:bookmarkStart w:id="1698" w:name="_Toc106353141"/>
      <w:r w:rsidRPr="002D5AEE">
        <w:rPr>
          <w:bCs w:val="0"/>
          <w:color w:val="000000"/>
        </w:rPr>
        <w:t>Early Termination Charges</w:t>
      </w:r>
      <w:bookmarkEnd w:id="1693"/>
      <w:bookmarkEnd w:id="1694"/>
      <w:bookmarkEnd w:id="1695"/>
      <w:bookmarkEnd w:id="1696"/>
      <w:bookmarkEnd w:id="1697"/>
      <w:bookmarkEnd w:id="1698"/>
    </w:p>
    <w:p w14:paraId="3D947122" w14:textId="77777777" w:rsidR="00305EDE" w:rsidRPr="002D5AEE" w:rsidRDefault="00305EDE">
      <w:pPr>
        <w:pStyle w:val="Heading2"/>
        <w:rPr>
          <w:color w:val="000000"/>
        </w:rPr>
      </w:pPr>
      <w:r w:rsidRPr="002D5AEE">
        <w:rPr>
          <w:color w:val="000000"/>
        </w:rPr>
        <w:t>If you need to pay an ETC under the terms of your plan, it will be calculated according to the following formula:</w:t>
      </w:r>
    </w:p>
    <w:p w14:paraId="02C5038A" w14:textId="77777777" w:rsidR="00305EDE" w:rsidRPr="002D5AEE" w:rsidRDefault="00305EDE"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5B2584F8" w14:textId="0D933AC6" w:rsidR="00305E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16D45FDF" wp14:editId="1220C0DB">
                <wp:extent cx="5043170" cy="635"/>
                <wp:effectExtent l="6985" t="10795" r="7620" b="7620"/>
                <wp:docPr id="799588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7A66B1E" id="AutoShape 20" o:spid="_x0000_s1026" type="#_x0000_t32"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305EDE" w:rsidRPr="002D5AEE">
        <w:rPr>
          <w:color w:val="000000"/>
        </w:rPr>
        <w:t>Total number of months in the minimum term</w:t>
      </w:r>
    </w:p>
    <w:p w14:paraId="496B1502" w14:textId="77777777" w:rsidR="00305EDE" w:rsidRPr="002D5AEE" w:rsidRDefault="00305EDE" w:rsidP="002D5AEE">
      <w:pPr>
        <w:pStyle w:val="Heading2"/>
        <w:numPr>
          <w:ilvl w:val="0"/>
          <w:numId w:val="0"/>
        </w:numPr>
        <w:spacing w:after="0"/>
        <w:ind w:left="1588" w:hanging="737"/>
        <w:jc w:val="center"/>
        <w:rPr>
          <w:color w:val="000000"/>
        </w:rPr>
      </w:pPr>
    </w:p>
    <w:p w14:paraId="2C11C252" w14:textId="77777777" w:rsidR="00305EDE" w:rsidRPr="002D5AEE" w:rsidRDefault="00305EDE">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44C8AF3F" w14:textId="77777777" w:rsidTr="00305EDE">
        <w:trPr>
          <w:trHeight w:val="505"/>
        </w:trPr>
        <w:tc>
          <w:tcPr>
            <w:tcW w:w="3357" w:type="dxa"/>
          </w:tcPr>
          <w:p w14:paraId="4058A067"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Tablet Plan</w:t>
            </w:r>
          </w:p>
        </w:tc>
        <w:tc>
          <w:tcPr>
            <w:tcW w:w="2268" w:type="dxa"/>
          </w:tcPr>
          <w:p w14:paraId="230E5661"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78147B3C"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6FEA190B" w14:textId="77777777" w:rsidTr="00305EDE">
        <w:tc>
          <w:tcPr>
            <w:tcW w:w="3357" w:type="dxa"/>
            <w:vAlign w:val="bottom"/>
          </w:tcPr>
          <w:p w14:paraId="61F7E6D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1GB Plan $25</w:t>
            </w:r>
          </w:p>
        </w:tc>
        <w:tc>
          <w:tcPr>
            <w:tcW w:w="2268" w:type="dxa"/>
            <w:vAlign w:val="bottom"/>
          </w:tcPr>
          <w:p w14:paraId="7E60AA76"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5D786C9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3057EE83" w14:textId="77777777" w:rsidTr="00305EDE">
        <w:tc>
          <w:tcPr>
            <w:tcW w:w="3357" w:type="dxa"/>
            <w:vAlign w:val="bottom"/>
          </w:tcPr>
          <w:p w14:paraId="02CFAC71"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4GB Plan $35</w:t>
            </w:r>
          </w:p>
        </w:tc>
        <w:tc>
          <w:tcPr>
            <w:tcW w:w="2268" w:type="dxa"/>
            <w:vAlign w:val="bottom"/>
          </w:tcPr>
          <w:p w14:paraId="74171ED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$294</w:t>
            </w:r>
          </w:p>
        </w:tc>
        <w:tc>
          <w:tcPr>
            <w:tcW w:w="2268" w:type="dxa"/>
            <w:vAlign w:val="bottom"/>
          </w:tcPr>
          <w:p w14:paraId="3606723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$588</w:t>
            </w:r>
          </w:p>
        </w:tc>
      </w:tr>
      <w:tr w:rsidR="005E5885" w:rsidRPr="005E5885" w14:paraId="20DBD1B3" w14:textId="77777777" w:rsidTr="00305EDE">
        <w:tc>
          <w:tcPr>
            <w:tcW w:w="3357" w:type="dxa"/>
            <w:vAlign w:val="bottom"/>
          </w:tcPr>
          <w:p w14:paraId="3865E537"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8GB Plan $50</w:t>
            </w:r>
          </w:p>
        </w:tc>
        <w:tc>
          <w:tcPr>
            <w:tcW w:w="2268" w:type="dxa"/>
            <w:vAlign w:val="bottom"/>
          </w:tcPr>
          <w:p w14:paraId="38174FB7"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c>
          <w:tcPr>
            <w:tcW w:w="2268" w:type="dxa"/>
            <w:vAlign w:val="bottom"/>
          </w:tcPr>
          <w:p w14:paraId="7159E60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$840</w:t>
            </w:r>
          </w:p>
        </w:tc>
      </w:tr>
      <w:tr w:rsidR="005E5885" w:rsidRPr="005E5885" w14:paraId="7D1F232A" w14:textId="77777777" w:rsidTr="00305EDE">
        <w:trPr>
          <w:trHeight w:val="70"/>
        </w:trPr>
        <w:tc>
          <w:tcPr>
            <w:tcW w:w="3357" w:type="dxa"/>
            <w:vAlign w:val="bottom"/>
          </w:tcPr>
          <w:p w14:paraId="2C088A6F"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15GB Plan $95</w:t>
            </w:r>
          </w:p>
        </w:tc>
        <w:tc>
          <w:tcPr>
            <w:tcW w:w="2268" w:type="dxa"/>
            <w:vAlign w:val="bottom"/>
          </w:tcPr>
          <w:p w14:paraId="5EB385F6"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$684</w:t>
            </w:r>
          </w:p>
        </w:tc>
        <w:tc>
          <w:tcPr>
            <w:tcW w:w="2268" w:type="dxa"/>
            <w:vAlign w:val="bottom"/>
          </w:tcPr>
          <w:p w14:paraId="28270CB4"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$1,368</w:t>
            </w:r>
          </w:p>
        </w:tc>
      </w:tr>
      <w:tr w:rsidR="00305EDE" w:rsidRPr="005E5885" w14:paraId="22C9925A" w14:textId="77777777" w:rsidTr="00305EDE">
        <w:tc>
          <w:tcPr>
            <w:tcW w:w="3357" w:type="dxa"/>
            <w:vAlign w:val="bottom"/>
          </w:tcPr>
          <w:p w14:paraId="2E94F0E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Tablet 25GB Plan $150</w:t>
            </w:r>
          </w:p>
        </w:tc>
        <w:tc>
          <w:tcPr>
            <w:tcW w:w="2268" w:type="dxa"/>
            <w:vAlign w:val="bottom"/>
          </w:tcPr>
          <w:p w14:paraId="22EB98E1"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$900</w:t>
            </w:r>
          </w:p>
        </w:tc>
        <w:tc>
          <w:tcPr>
            <w:tcW w:w="2268" w:type="dxa"/>
            <w:vAlign w:val="bottom"/>
          </w:tcPr>
          <w:p w14:paraId="4354AEFA"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$1,800</w:t>
            </w:r>
          </w:p>
        </w:tc>
      </w:tr>
    </w:tbl>
    <w:p w14:paraId="2A003EE5" w14:textId="77777777" w:rsidR="00305EDE" w:rsidRPr="002D5AEE" w:rsidRDefault="00305EDE" w:rsidP="002D5AEE">
      <w:pPr>
        <w:pStyle w:val="Heading2"/>
        <w:numPr>
          <w:ilvl w:val="0"/>
          <w:numId w:val="0"/>
        </w:numPr>
        <w:ind w:left="737"/>
        <w:rPr>
          <w:color w:val="000000"/>
        </w:rPr>
      </w:pPr>
    </w:p>
    <w:p w14:paraId="66799382" w14:textId="77777777" w:rsidR="00305EDE" w:rsidRPr="002D5AEE" w:rsidRDefault="00305EDE">
      <w:pPr>
        <w:pStyle w:val="Heading2"/>
        <w:rPr>
          <w:color w:val="000000"/>
        </w:rPr>
      </w:pPr>
      <w:r w:rsidRPr="002D5AEE">
        <w:rPr>
          <w:color w:val="000000"/>
        </w:rPr>
        <w:t>If you have taken up a MRO, any MRO Bonus you were receiving will end when your Telstra Tablet Plan is cancelled.</w:t>
      </w:r>
    </w:p>
    <w:p w14:paraId="611CC488" w14:textId="77777777" w:rsidR="00305EDE" w:rsidRPr="002D5AEE" w:rsidRDefault="00305EDE">
      <w:pPr>
        <w:pStyle w:val="Indent1"/>
        <w:ind w:left="0"/>
        <w:rPr>
          <w:bCs w:val="0"/>
          <w:color w:val="000000"/>
        </w:rPr>
      </w:pPr>
      <w:bookmarkStart w:id="1699" w:name="_Toc279139401"/>
      <w:bookmarkStart w:id="1700" w:name="_Toc393307030"/>
      <w:bookmarkStart w:id="1701" w:name="_Toc393307956"/>
      <w:bookmarkStart w:id="1702" w:name="_Toc459561662"/>
      <w:bookmarkStart w:id="1703" w:name="_Toc492274470"/>
      <w:bookmarkStart w:id="1704" w:name="_Toc106353142"/>
      <w:r w:rsidRPr="002D5AEE">
        <w:rPr>
          <w:bCs w:val="0"/>
          <w:color w:val="000000"/>
        </w:rPr>
        <w:lastRenderedPageBreak/>
        <w:t>At the end of your minimum term</w:t>
      </w:r>
      <w:bookmarkEnd w:id="1699"/>
      <w:bookmarkEnd w:id="1700"/>
      <w:bookmarkEnd w:id="1701"/>
      <w:bookmarkEnd w:id="1702"/>
      <w:bookmarkEnd w:id="1703"/>
      <w:bookmarkEnd w:id="1704"/>
    </w:p>
    <w:p w14:paraId="27AC7B3C" w14:textId="77777777" w:rsidR="00305EDE" w:rsidRPr="002D5AEE" w:rsidRDefault="00305EDE">
      <w:pPr>
        <w:pStyle w:val="Heading2"/>
        <w:rPr>
          <w:color w:val="000000"/>
        </w:rPr>
      </w:pPr>
      <w:r w:rsidRPr="002D5AEE">
        <w:rPr>
          <w:color w:val="000000"/>
        </w:rPr>
        <w:t xml:space="preserve">At the end of your minimum term your service will, subject to clause </w:t>
      </w:r>
      <w:r w:rsidR="00BD5612" w:rsidRPr="002D5AEE">
        <w:rPr>
          <w:b/>
          <w:color w:val="000000"/>
        </w:rPr>
        <w:t>10</w:t>
      </w:r>
      <w:r w:rsidR="00D0245E" w:rsidRPr="002D5AEE">
        <w:rPr>
          <w:b/>
          <w:color w:val="000000"/>
        </w:rPr>
        <w:t>.26</w:t>
      </w:r>
      <w:r w:rsidRPr="002D5AEE">
        <w:rPr>
          <w:color w:val="000000"/>
        </w:rPr>
        <w:t>, remain on your chosen Telstra Tablet Plan, however you will no longer be entitled to any MRO Bonus.  You cannot move to another Telstra Tablet Plan unless the plans are still available for recontracting and you recontract for another minimum term.</w:t>
      </w:r>
    </w:p>
    <w:p w14:paraId="1F0080DE" w14:textId="77777777" w:rsidR="00305EDE" w:rsidRPr="002D5AEE" w:rsidRDefault="00305EDE">
      <w:pPr>
        <w:pStyle w:val="Heading2"/>
        <w:numPr>
          <w:ilvl w:val="0"/>
          <w:numId w:val="0"/>
        </w:numPr>
        <w:rPr>
          <w:b/>
          <w:color w:val="000000"/>
        </w:rPr>
      </w:pPr>
      <w:bookmarkStart w:id="1705" w:name="_Ref393308417"/>
      <w:r w:rsidRPr="002D5AEE">
        <w:rPr>
          <w:color w:val="000000"/>
        </w:rPr>
        <w:t>If your Telstra Tablet Plan is no longer available for new customers, we may roll your service over to any other current plan which is reasonably comparable or require you to move to any other current plan.  We will tell you before this happens.</w:t>
      </w:r>
      <w:bookmarkEnd w:id="1705"/>
    </w:p>
    <w:p w14:paraId="715C96D8" w14:textId="77777777" w:rsidR="007164D6" w:rsidRPr="002D5AEE" w:rsidRDefault="007164D6">
      <w:pPr>
        <w:pStyle w:val="Heading2"/>
        <w:numPr>
          <w:ilvl w:val="0"/>
          <w:numId w:val="0"/>
        </w:numPr>
        <w:rPr>
          <w:b/>
          <w:color w:val="000000"/>
        </w:rPr>
        <w:sectPr w:rsidR="007164D6" w:rsidRPr="002D5AEE" w:rsidSect="00305EDE">
          <w:footerReference w:type="even" r:id="rId209"/>
          <w:footerReference w:type="default" r:id="rId210"/>
          <w:headerReference w:type="first" r:id="rId211"/>
          <w:footerReference w:type="first" r:id="rId212"/>
          <w:pgSz w:w="11906" w:h="16838" w:code="9"/>
          <w:pgMar w:top="1418" w:right="1418" w:bottom="1418" w:left="1418" w:header="720" w:footer="720" w:gutter="0"/>
          <w:cols w:space="720"/>
          <w:docGrid w:linePitch="313"/>
        </w:sectPr>
      </w:pPr>
    </w:p>
    <w:p w14:paraId="0813C047" w14:textId="77777777" w:rsidR="00305EDE" w:rsidRPr="002D5AEE" w:rsidRDefault="00305EDE">
      <w:pPr>
        <w:pStyle w:val="Indent1"/>
        <w:ind w:left="0"/>
        <w:rPr>
          <w:bCs w:val="0"/>
          <w:color w:val="000000"/>
        </w:rPr>
      </w:pPr>
      <w:bookmarkStart w:id="1706" w:name="_Toc279139402"/>
      <w:bookmarkStart w:id="1707" w:name="_Toc393307031"/>
      <w:bookmarkStart w:id="1708" w:name="_Toc393307957"/>
      <w:bookmarkStart w:id="1709" w:name="_Toc459561663"/>
      <w:bookmarkStart w:id="1710" w:name="_Toc492274471"/>
      <w:bookmarkStart w:id="1711" w:name="_Toc106353143"/>
      <w:r w:rsidRPr="002D5AEE">
        <w:rPr>
          <w:bCs w:val="0"/>
          <w:color w:val="000000"/>
        </w:rPr>
        <w:lastRenderedPageBreak/>
        <w:t xml:space="preserve">Plan charges and </w:t>
      </w:r>
      <w:bookmarkEnd w:id="1706"/>
      <w:r w:rsidRPr="002D5AEE">
        <w:rPr>
          <w:bCs w:val="0"/>
          <w:color w:val="000000"/>
        </w:rPr>
        <w:t>inclusions</w:t>
      </w:r>
      <w:bookmarkEnd w:id="1707"/>
      <w:bookmarkEnd w:id="1708"/>
      <w:bookmarkEnd w:id="1709"/>
      <w:bookmarkEnd w:id="1710"/>
      <w:bookmarkEnd w:id="1711"/>
    </w:p>
    <w:p w14:paraId="78C4152B" w14:textId="77777777" w:rsidR="00305EDE" w:rsidRPr="002D5AEE" w:rsidRDefault="00305EDE">
      <w:pPr>
        <w:pStyle w:val="Heading2"/>
        <w:rPr>
          <w:color w:val="000000"/>
        </w:rPr>
      </w:pPr>
      <w:bookmarkStart w:id="1712" w:name="_Ref393308416"/>
      <w:r w:rsidRPr="002D5AEE">
        <w:rPr>
          <w:color w:val="000000"/>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bookmarkEnd w:id="1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94"/>
        <w:gridCol w:w="1396"/>
        <w:gridCol w:w="1394"/>
        <w:gridCol w:w="1396"/>
        <w:gridCol w:w="1394"/>
      </w:tblGrid>
      <w:tr w:rsidR="00A47AB9" w:rsidRPr="005E5885" w14:paraId="3E1066EC" w14:textId="77777777" w:rsidTr="00CD1142">
        <w:tc>
          <w:tcPr>
            <w:tcW w:w="1153" w:type="pct"/>
            <w:tcBorders>
              <w:top w:val="nil"/>
              <w:left w:val="nil"/>
              <w:bottom w:val="nil"/>
            </w:tcBorders>
          </w:tcPr>
          <w:p w14:paraId="156D075D" w14:textId="77777777" w:rsidR="00305EDE" w:rsidRPr="002D5AEE" w:rsidRDefault="00305EDE">
            <w:pPr>
              <w:ind w:left="1474"/>
              <w:rPr>
                <w:rFonts w:ascii="Arial" w:hAnsi="Arial" w:cs="Arial"/>
                <w:color w:val="000000"/>
                <w:sz w:val="20"/>
              </w:rPr>
            </w:pPr>
          </w:p>
        </w:tc>
        <w:tc>
          <w:tcPr>
            <w:tcW w:w="769" w:type="pct"/>
          </w:tcPr>
          <w:p w14:paraId="12C02E44" w14:textId="77777777" w:rsidR="00305EDE" w:rsidRPr="002D5AEE" w:rsidRDefault="00305EDE">
            <w:pPr>
              <w:spacing w:before="240" w:after="240"/>
              <w:ind w:right="-28" w:hanging="108"/>
              <w:jc w:val="center"/>
              <w:rPr>
                <w:rFonts w:ascii="Arial" w:hAnsi="Arial" w:cs="Arial"/>
                <w:b/>
                <w:color w:val="000000"/>
                <w:sz w:val="20"/>
              </w:rPr>
            </w:pPr>
            <w:r w:rsidRPr="002D5AEE">
              <w:rPr>
                <w:rFonts w:ascii="Arial" w:hAnsi="Arial" w:cs="Arial"/>
                <w:b/>
                <w:color w:val="000000"/>
                <w:sz w:val="20"/>
              </w:rPr>
              <w:t>Telstra Tablet 1GB Plan $25</w:t>
            </w:r>
          </w:p>
        </w:tc>
        <w:tc>
          <w:tcPr>
            <w:tcW w:w="770" w:type="pct"/>
          </w:tcPr>
          <w:p w14:paraId="71BB9202" w14:textId="77777777" w:rsidR="00305EDE" w:rsidRPr="002D5AEE" w:rsidRDefault="00305EDE">
            <w:pPr>
              <w:spacing w:before="240" w:after="240"/>
              <w:ind w:left="-46" w:right="-21"/>
              <w:jc w:val="center"/>
              <w:rPr>
                <w:rFonts w:ascii="Arial" w:hAnsi="Arial" w:cs="Arial"/>
                <w:b/>
                <w:color w:val="000000"/>
                <w:sz w:val="20"/>
              </w:rPr>
            </w:pPr>
            <w:r w:rsidRPr="002D5AEE">
              <w:rPr>
                <w:rFonts w:ascii="Arial" w:hAnsi="Arial" w:cs="Arial"/>
                <w:b/>
                <w:color w:val="000000"/>
                <w:sz w:val="20"/>
              </w:rPr>
              <w:t>Telstra Tablet 4GB Plan $35</w:t>
            </w:r>
          </w:p>
        </w:tc>
        <w:tc>
          <w:tcPr>
            <w:tcW w:w="769" w:type="pct"/>
          </w:tcPr>
          <w:p w14:paraId="43DD567B"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Telstra Tablet 8GB Plan $50</w:t>
            </w:r>
          </w:p>
        </w:tc>
        <w:tc>
          <w:tcPr>
            <w:tcW w:w="770" w:type="pct"/>
          </w:tcPr>
          <w:p w14:paraId="1D4B7AFC"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Telstra Tablet 15GB Plan $95</w:t>
            </w:r>
          </w:p>
        </w:tc>
        <w:tc>
          <w:tcPr>
            <w:tcW w:w="770" w:type="pct"/>
          </w:tcPr>
          <w:p w14:paraId="73B9E844" w14:textId="77777777" w:rsidR="00305EDE" w:rsidRPr="002D5AEE" w:rsidRDefault="00305EDE">
            <w:pPr>
              <w:spacing w:before="240" w:after="240"/>
              <w:ind w:right="-3"/>
              <w:jc w:val="center"/>
              <w:rPr>
                <w:rFonts w:ascii="Arial" w:hAnsi="Arial" w:cs="Arial"/>
                <w:b/>
                <w:color w:val="000000"/>
                <w:sz w:val="20"/>
              </w:rPr>
            </w:pPr>
            <w:r w:rsidRPr="002D5AEE">
              <w:rPr>
                <w:rFonts w:ascii="Arial" w:hAnsi="Arial" w:cs="Arial"/>
                <w:b/>
                <w:color w:val="000000"/>
                <w:sz w:val="20"/>
              </w:rPr>
              <w:t>Telstra Tablet 25GB Plan $150</w:t>
            </w:r>
          </w:p>
        </w:tc>
      </w:tr>
      <w:tr w:rsidR="00A47AB9" w:rsidRPr="005E5885" w14:paraId="3EFC530C" w14:textId="77777777" w:rsidTr="00CD1142">
        <w:tc>
          <w:tcPr>
            <w:tcW w:w="1153" w:type="pct"/>
            <w:tcBorders>
              <w:top w:val="nil"/>
              <w:left w:val="nil"/>
            </w:tcBorders>
          </w:tcPr>
          <w:p w14:paraId="16494D12" w14:textId="77777777" w:rsidR="00305EDE" w:rsidRPr="002D5AEE" w:rsidRDefault="00305EDE">
            <w:pPr>
              <w:ind w:left="1474"/>
              <w:jc w:val="center"/>
              <w:rPr>
                <w:rFonts w:ascii="Arial" w:hAnsi="Arial" w:cs="Arial"/>
                <w:color w:val="000000"/>
                <w:sz w:val="20"/>
              </w:rPr>
            </w:pPr>
          </w:p>
        </w:tc>
        <w:tc>
          <w:tcPr>
            <w:tcW w:w="769" w:type="pct"/>
            <w:vAlign w:val="center"/>
          </w:tcPr>
          <w:p w14:paraId="151E5D25" w14:textId="77777777" w:rsidR="00305EDE" w:rsidRPr="002D5AEE" w:rsidRDefault="00305ED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48E8115C" w14:textId="77777777" w:rsidR="00305EDE" w:rsidRPr="002D5AEE" w:rsidRDefault="00305ED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69" w:type="pct"/>
            <w:vAlign w:val="center"/>
          </w:tcPr>
          <w:p w14:paraId="09EEC3C0"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27D8619C"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70" w:type="pct"/>
            <w:vAlign w:val="center"/>
          </w:tcPr>
          <w:p w14:paraId="332574BD" w14:textId="77777777" w:rsidR="00305EDE" w:rsidRPr="002D5AEE" w:rsidRDefault="00305ED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7CBCEA70" w14:textId="77777777" w:rsidTr="00CD1142">
        <w:tc>
          <w:tcPr>
            <w:tcW w:w="1153" w:type="pct"/>
          </w:tcPr>
          <w:p w14:paraId="710ACBC6"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69" w:type="pct"/>
            <w:vAlign w:val="center"/>
          </w:tcPr>
          <w:p w14:paraId="463851A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0" w:type="pct"/>
            <w:vAlign w:val="center"/>
          </w:tcPr>
          <w:p w14:paraId="79A1751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69" w:type="pct"/>
            <w:vAlign w:val="center"/>
          </w:tcPr>
          <w:p w14:paraId="4215019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$50</w:t>
            </w:r>
          </w:p>
        </w:tc>
        <w:tc>
          <w:tcPr>
            <w:tcW w:w="770" w:type="pct"/>
            <w:vAlign w:val="center"/>
          </w:tcPr>
          <w:p w14:paraId="3AEBC85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$95</w:t>
            </w:r>
          </w:p>
        </w:tc>
        <w:tc>
          <w:tcPr>
            <w:tcW w:w="770" w:type="pct"/>
            <w:vAlign w:val="center"/>
          </w:tcPr>
          <w:p w14:paraId="027279F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$150</w:t>
            </w:r>
          </w:p>
        </w:tc>
      </w:tr>
      <w:tr w:rsidR="00A47AB9" w:rsidRPr="005E5885" w14:paraId="1A74342A" w14:textId="77777777" w:rsidTr="00CD1142">
        <w:tc>
          <w:tcPr>
            <w:tcW w:w="1153" w:type="pct"/>
          </w:tcPr>
          <w:p w14:paraId="767ACD5D"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69" w:type="pct"/>
            <w:vAlign w:val="center"/>
          </w:tcPr>
          <w:p w14:paraId="6025514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12AD2C8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9" w:type="pct"/>
            <w:vAlign w:val="center"/>
          </w:tcPr>
          <w:p w14:paraId="1891EEF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31885A5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0" w:type="pct"/>
            <w:vAlign w:val="center"/>
          </w:tcPr>
          <w:p w14:paraId="56FF47D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5387151E" w14:textId="77777777" w:rsidTr="00CD1142">
        <w:tc>
          <w:tcPr>
            <w:tcW w:w="1153" w:type="pct"/>
          </w:tcPr>
          <w:p w14:paraId="7701EB0C"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69" w:type="pct"/>
            <w:vAlign w:val="center"/>
          </w:tcPr>
          <w:p w14:paraId="1FA3299E"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0" w:type="pct"/>
            <w:vAlign w:val="center"/>
          </w:tcPr>
          <w:p w14:paraId="5180486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69" w:type="pct"/>
            <w:vAlign w:val="center"/>
          </w:tcPr>
          <w:p w14:paraId="41672FA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70" w:type="pct"/>
            <w:vAlign w:val="center"/>
          </w:tcPr>
          <w:p w14:paraId="2E9BDA0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70" w:type="pct"/>
            <w:vAlign w:val="center"/>
          </w:tcPr>
          <w:p w14:paraId="2C083FD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7723A295" w14:textId="77777777" w:rsidTr="00CD1142">
        <w:tc>
          <w:tcPr>
            <w:tcW w:w="1153" w:type="pct"/>
          </w:tcPr>
          <w:p w14:paraId="00420834"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769" w:type="pct"/>
            <w:vAlign w:val="center"/>
          </w:tcPr>
          <w:p w14:paraId="00416060"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w:t>
            </w:r>
          </w:p>
        </w:tc>
        <w:tc>
          <w:tcPr>
            <w:tcW w:w="770" w:type="pct"/>
            <w:vAlign w:val="center"/>
          </w:tcPr>
          <w:p w14:paraId="671B002A"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769" w:type="pct"/>
            <w:vAlign w:val="center"/>
          </w:tcPr>
          <w:p w14:paraId="11E249C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770" w:type="pct"/>
            <w:vAlign w:val="center"/>
          </w:tcPr>
          <w:p w14:paraId="313609A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$20</w:t>
            </w:r>
          </w:p>
        </w:tc>
        <w:tc>
          <w:tcPr>
            <w:tcW w:w="770" w:type="pct"/>
            <w:vAlign w:val="center"/>
          </w:tcPr>
          <w:p w14:paraId="011E014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$20</w:t>
            </w:r>
          </w:p>
        </w:tc>
      </w:tr>
      <w:tr w:rsidR="00A47AB9" w:rsidRPr="005E5885" w14:paraId="35A8B836" w14:textId="77777777" w:rsidTr="00CD1142">
        <w:tc>
          <w:tcPr>
            <w:tcW w:w="1153" w:type="pct"/>
          </w:tcPr>
          <w:p w14:paraId="2D212B43"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769" w:type="pct"/>
            <w:vAlign w:val="center"/>
          </w:tcPr>
          <w:p w14:paraId="6C857564"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56F5652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69" w:type="pct"/>
            <w:vAlign w:val="center"/>
          </w:tcPr>
          <w:p w14:paraId="1F3766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2B5AD5E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0" w:type="pct"/>
            <w:vAlign w:val="center"/>
          </w:tcPr>
          <w:p w14:paraId="56CDF12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r>
      <w:tr w:rsidR="00A47AB9" w:rsidRPr="005E5885" w14:paraId="531BC5E8" w14:textId="77777777" w:rsidTr="00CD1142">
        <w:tc>
          <w:tcPr>
            <w:tcW w:w="1153" w:type="pct"/>
          </w:tcPr>
          <w:p w14:paraId="24AFCA0F" w14:textId="77777777" w:rsidR="00305EDE" w:rsidRPr="002D5AEE" w:rsidRDefault="00305EDE">
            <w:pPr>
              <w:spacing w:before="120" w:after="120"/>
              <w:rPr>
                <w:rFonts w:ascii="Arial" w:hAnsi="Arial" w:cs="Arial"/>
                <w:b/>
                <w:color w:val="000000"/>
                <w:sz w:val="20"/>
              </w:rPr>
            </w:pPr>
          </w:p>
        </w:tc>
        <w:tc>
          <w:tcPr>
            <w:tcW w:w="769" w:type="pct"/>
            <w:vAlign w:val="center"/>
          </w:tcPr>
          <w:p w14:paraId="06E75E25"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751369DC" w14:textId="77777777" w:rsidR="00305EDE" w:rsidRPr="002D5AEE" w:rsidRDefault="00305EDE">
            <w:pPr>
              <w:spacing w:before="120" w:after="120"/>
              <w:ind w:left="-108" w:right="-144"/>
              <w:jc w:val="center"/>
              <w:rPr>
                <w:rFonts w:ascii="Arial" w:hAnsi="Arial" w:cs="Arial"/>
                <w:color w:val="000000"/>
                <w:sz w:val="20"/>
              </w:rPr>
            </w:pPr>
          </w:p>
        </w:tc>
        <w:tc>
          <w:tcPr>
            <w:tcW w:w="769" w:type="pct"/>
            <w:vAlign w:val="center"/>
          </w:tcPr>
          <w:p w14:paraId="04D11483"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40C952B"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51C37992" w14:textId="77777777" w:rsidR="00305EDE" w:rsidRPr="002D5AEE" w:rsidRDefault="00305EDE">
            <w:pPr>
              <w:spacing w:before="120" w:after="120"/>
              <w:ind w:left="-108" w:right="-144"/>
              <w:jc w:val="center"/>
              <w:rPr>
                <w:rFonts w:ascii="Arial" w:hAnsi="Arial" w:cs="Arial"/>
                <w:color w:val="000000"/>
                <w:sz w:val="20"/>
              </w:rPr>
            </w:pPr>
          </w:p>
        </w:tc>
      </w:tr>
      <w:tr w:rsidR="00A47AB9" w:rsidRPr="005E5885" w14:paraId="6A9D789F" w14:textId="77777777" w:rsidTr="00CD1142">
        <w:tc>
          <w:tcPr>
            <w:tcW w:w="1153" w:type="pct"/>
          </w:tcPr>
          <w:p w14:paraId="6B843663" w14:textId="77777777" w:rsidR="00305EDE" w:rsidRPr="002D5AEE" w:rsidRDefault="00305EDE">
            <w:pPr>
              <w:spacing w:before="120" w:after="120"/>
              <w:rPr>
                <w:rFonts w:ascii="Arial" w:hAnsi="Arial" w:cs="Arial"/>
                <w:b/>
                <w:color w:val="000000"/>
                <w:sz w:val="20"/>
              </w:rPr>
            </w:pPr>
          </w:p>
        </w:tc>
        <w:tc>
          <w:tcPr>
            <w:tcW w:w="769" w:type="pct"/>
            <w:vAlign w:val="center"/>
          </w:tcPr>
          <w:p w14:paraId="4A275D63"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3368EAE" w14:textId="77777777" w:rsidR="00305EDE" w:rsidRPr="002D5AEE" w:rsidRDefault="00305EDE">
            <w:pPr>
              <w:spacing w:before="120" w:after="120"/>
              <w:ind w:left="-108" w:right="-144"/>
              <w:jc w:val="center"/>
              <w:rPr>
                <w:rFonts w:ascii="Arial" w:hAnsi="Arial" w:cs="Arial"/>
                <w:color w:val="000000"/>
                <w:sz w:val="20"/>
              </w:rPr>
            </w:pPr>
          </w:p>
        </w:tc>
        <w:tc>
          <w:tcPr>
            <w:tcW w:w="769" w:type="pct"/>
            <w:vAlign w:val="center"/>
          </w:tcPr>
          <w:p w14:paraId="3F0CA2BF"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62CC44B0" w14:textId="77777777" w:rsidR="00305EDE" w:rsidRPr="002D5AEE" w:rsidRDefault="00305EDE">
            <w:pPr>
              <w:spacing w:before="120" w:after="120"/>
              <w:ind w:left="-108" w:right="-144"/>
              <w:jc w:val="center"/>
              <w:rPr>
                <w:rFonts w:ascii="Arial" w:hAnsi="Arial" w:cs="Arial"/>
                <w:color w:val="000000"/>
                <w:sz w:val="20"/>
              </w:rPr>
            </w:pPr>
          </w:p>
        </w:tc>
        <w:tc>
          <w:tcPr>
            <w:tcW w:w="770" w:type="pct"/>
            <w:vAlign w:val="center"/>
          </w:tcPr>
          <w:p w14:paraId="517402D5" w14:textId="77777777" w:rsidR="00305EDE" w:rsidRPr="002D5AEE" w:rsidRDefault="00305EDE">
            <w:pPr>
              <w:spacing w:before="120" w:after="120"/>
              <w:ind w:left="-108" w:right="-144"/>
              <w:jc w:val="center"/>
              <w:rPr>
                <w:rFonts w:ascii="Arial" w:hAnsi="Arial" w:cs="Arial"/>
                <w:color w:val="000000"/>
                <w:sz w:val="20"/>
              </w:rPr>
            </w:pPr>
          </w:p>
        </w:tc>
      </w:tr>
    </w:tbl>
    <w:p w14:paraId="36296466" w14:textId="77777777" w:rsidR="00305EDE" w:rsidRPr="002D5AEE" w:rsidRDefault="00305EDE">
      <w:pPr>
        <w:pStyle w:val="BodyText"/>
        <w:rPr>
          <w:color w:val="000000"/>
          <w:szCs w:val="23"/>
        </w:rPr>
      </w:pPr>
      <w:r w:rsidRPr="002D5AEE">
        <w:rPr>
          <w:color w:val="000000"/>
          <w:szCs w:val="23"/>
        </w:rPr>
        <w:t>No data flagfall charges or data session fees apply.</w:t>
      </w:r>
    </w:p>
    <w:p w14:paraId="6CFD6176" w14:textId="77777777" w:rsidR="00305EDE" w:rsidRPr="002D5AEE" w:rsidRDefault="00305ED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w:t>
      </w:r>
      <w:r w:rsidR="00CD1142" w:rsidRPr="002D5AEE">
        <w:rPr>
          <w:color w:val="000000"/>
          <w:szCs w:val="23"/>
          <w:lang w:val="en-AU"/>
        </w:rPr>
        <w:t>n</w:t>
      </w:r>
      <w:r w:rsidRPr="002D5AEE">
        <w:rPr>
          <w:color w:val="000000"/>
          <w:szCs w:val="23"/>
        </w:rPr>
        <w:t>SMS capable device. Not all tablet devices have this functionality.</w:t>
      </w:r>
    </w:p>
    <w:p w14:paraId="4F90E5DA" w14:textId="77777777" w:rsidR="00CD1142" w:rsidRPr="002D5AEE" w:rsidRDefault="00CD1142">
      <w:pPr>
        <w:pStyle w:val="BodyText"/>
        <w:rPr>
          <w:color w:val="000000"/>
          <w:szCs w:val="23"/>
          <w:lang w:val="en-AU"/>
        </w:rPr>
      </w:pPr>
      <w:r w:rsidRPr="002D5AEE">
        <w:rPr>
          <w:color w:val="000000"/>
          <w:szCs w:val="23"/>
          <w:lang w:val="en-AU"/>
        </w:rPr>
        <w:t>As of 22 April 2020, your plan cannot be used to make or receive calls.</w:t>
      </w:r>
    </w:p>
    <w:p w14:paraId="04CEAAF3" w14:textId="77777777" w:rsidR="00305EDE" w:rsidRPr="002D5AEE" w:rsidRDefault="00305EDE">
      <w:pPr>
        <w:pStyle w:val="BodyText"/>
        <w:rPr>
          <w:bCs/>
          <w:color w:val="000000"/>
          <w:szCs w:val="23"/>
        </w:rPr>
      </w:pPr>
      <w:r w:rsidRPr="002D5AEE">
        <w:rPr>
          <w:bCs/>
          <w:color w:val="000000"/>
          <w:szCs w:val="23"/>
        </w:rPr>
        <w:t xml:space="preserve">When calculating data volumes: </w:t>
      </w:r>
    </w:p>
    <w:p w14:paraId="0780DC16" w14:textId="77777777" w:rsidR="00305EDE" w:rsidRPr="002D5AEE" w:rsidRDefault="00305EDE">
      <w:pPr>
        <w:pStyle w:val="BodyText"/>
        <w:ind w:left="1418" w:hanging="709"/>
        <w:rPr>
          <w:color w:val="000000"/>
          <w:szCs w:val="23"/>
        </w:rPr>
      </w:pPr>
      <w:r w:rsidRPr="002D5AEE">
        <w:rPr>
          <w:color w:val="000000"/>
          <w:szCs w:val="23"/>
        </w:rPr>
        <w:lastRenderedPageBreak/>
        <w:t>(a)</w:t>
      </w:r>
      <w:r w:rsidRPr="002D5AEE">
        <w:rPr>
          <w:color w:val="000000"/>
          <w:szCs w:val="23"/>
        </w:rPr>
        <w:tab/>
        <w:t>where the volume of data transferred is not a whole number of kilobytes, it is rounded up to the next kilobyte at the earlier of the end of each session or 24 hours;</w:t>
      </w:r>
    </w:p>
    <w:p w14:paraId="7587E71F" w14:textId="77777777" w:rsidR="00305EDE" w:rsidRPr="002D5AEE" w:rsidRDefault="00305EDE">
      <w:pPr>
        <w:pStyle w:val="BodyText"/>
        <w:ind w:left="1418" w:hanging="709"/>
        <w:rPr>
          <w:b/>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79BA73C3" w14:textId="77777777" w:rsidR="00305EDE" w:rsidRPr="002D5AEE" w:rsidRDefault="00305EDE">
      <w:pPr>
        <w:pStyle w:val="Heading1"/>
        <w:pageBreakBefore w:val="0"/>
        <w:rPr>
          <w:color w:val="000000"/>
        </w:rPr>
      </w:pPr>
      <w:bookmarkStart w:id="1713" w:name="_Toc341356583"/>
      <w:bookmarkStart w:id="1714" w:name="_Toc393307032"/>
      <w:bookmarkStart w:id="1715" w:name="_Toc393307958"/>
      <w:bookmarkStart w:id="1716" w:name="_Toc459561664"/>
      <w:bookmarkStart w:id="1717" w:name="_Toc492274472"/>
      <w:bookmarkStart w:id="1718" w:name="_Toc106353144"/>
      <w:r w:rsidRPr="002D5AEE">
        <w:rPr>
          <w:color w:val="000000"/>
        </w:rPr>
        <w:t>Telstra Mobile Broadband Freedom</w:t>
      </w:r>
      <w:r w:rsidRPr="002D5AEE">
        <w:rPr>
          <w:color w:val="000000"/>
          <w:vertAlign w:val="superscript"/>
        </w:rPr>
        <w:t>®</w:t>
      </w:r>
      <w:r w:rsidRPr="002D5AEE">
        <w:rPr>
          <w:color w:val="000000"/>
        </w:rPr>
        <w:t xml:space="preserve"> Plans</w:t>
      </w:r>
      <w:bookmarkEnd w:id="1713"/>
      <w:bookmarkEnd w:id="1714"/>
      <w:bookmarkEnd w:id="1715"/>
      <w:bookmarkEnd w:id="1716"/>
      <w:bookmarkEnd w:id="1717"/>
      <w:bookmarkEnd w:id="1718"/>
    </w:p>
    <w:p w14:paraId="00F80870" w14:textId="77777777" w:rsidR="00305EDE" w:rsidRPr="002D5AEE" w:rsidRDefault="00305EDE">
      <w:pPr>
        <w:pStyle w:val="Indent1"/>
        <w:ind w:left="1440" w:hanging="1440"/>
        <w:rPr>
          <w:color w:val="000000"/>
        </w:rPr>
      </w:pPr>
      <w:bookmarkStart w:id="1719" w:name="_Toc459561665"/>
      <w:bookmarkStart w:id="1720" w:name="_Toc492274473"/>
      <w:bookmarkStart w:id="1721" w:name="_Toc519254727"/>
      <w:bookmarkStart w:id="1722" w:name="_Toc106353145"/>
      <w:bookmarkStart w:id="1723" w:name="_Toc341356584"/>
      <w:bookmarkStart w:id="1724" w:name="_Toc393307959"/>
      <w:r w:rsidRPr="002D5AEE">
        <w:rPr>
          <w:color w:val="000000"/>
        </w:rPr>
        <w:t>Not available to new and recontracting customers on and from 5 August 2014</w:t>
      </w:r>
      <w:bookmarkEnd w:id="1719"/>
      <w:bookmarkEnd w:id="1720"/>
      <w:bookmarkEnd w:id="1721"/>
      <w:bookmarkEnd w:id="1722"/>
    </w:p>
    <w:p w14:paraId="46686942" w14:textId="77777777" w:rsidR="00305EDE" w:rsidRPr="002D5AEE" w:rsidRDefault="00305EDE">
      <w:pPr>
        <w:pStyle w:val="Indent1"/>
        <w:ind w:left="0"/>
        <w:rPr>
          <w:color w:val="000000"/>
        </w:rPr>
      </w:pPr>
      <w:bookmarkStart w:id="1725" w:name="_Toc459561666"/>
      <w:bookmarkStart w:id="1726" w:name="_Toc492274474"/>
      <w:bookmarkStart w:id="1727" w:name="_Toc106353146"/>
      <w:r w:rsidRPr="002D5AEE">
        <w:rPr>
          <w:color w:val="000000"/>
        </w:rPr>
        <w:t>Eligibility</w:t>
      </w:r>
      <w:bookmarkEnd w:id="1723"/>
      <w:bookmarkEnd w:id="1724"/>
      <w:bookmarkEnd w:id="1725"/>
      <w:bookmarkEnd w:id="1726"/>
      <w:bookmarkEnd w:id="1727"/>
    </w:p>
    <w:p w14:paraId="2E9AE823" w14:textId="77777777" w:rsidR="00305EDE" w:rsidRPr="002D5AEE" w:rsidRDefault="00305EDE">
      <w:pPr>
        <w:pStyle w:val="Heading2"/>
        <w:rPr>
          <w:color w:val="000000"/>
        </w:rPr>
      </w:pPr>
      <w:r w:rsidRPr="002D5AEE">
        <w:rPr>
          <w:color w:val="000000"/>
        </w:rPr>
        <w:t>You are only eligible to take up a Telstra Mobile Broadband Freedom Plan on and from 27 November 2012 if you are a new customer or an existing customer on our new customer care and billing system.  If you have a 13 digit account number you are on our new system. Telstra Mobile Broadband Freedom</w:t>
      </w:r>
      <w:r w:rsidRPr="002D5AEE">
        <w:rPr>
          <w:color w:val="000000"/>
          <w:vertAlign w:val="superscript"/>
        </w:rPr>
        <w:t>®</w:t>
      </w:r>
      <w:r w:rsidRPr="002D5AEE">
        <w:rPr>
          <w:color w:val="000000"/>
        </w:rPr>
        <w:t xml:space="preserve"> Plans are not available for new or recontracting customers on and from 5 August 2014. </w:t>
      </w:r>
    </w:p>
    <w:p w14:paraId="07C85FE2" w14:textId="77777777" w:rsidR="00305EDE" w:rsidRPr="002D5AEE" w:rsidRDefault="00305EDE">
      <w:pPr>
        <w:pStyle w:val="Heading2"/>
        <w:rPr>
          <w:color w:val="000000"/>
        </w:rPr>
      </w:pPr>
      <w:r w:rsidRPr="002D5AEE">
        <w:rPr>
          <w:color w:val="000000"/>
        </w:rPr>
        <w:t>To be eligible for a Telstra Mobile Broadband Freedom Plan you must:</w:t>
      </w:r>
    </w:p>
    <w:p w14:paraId="2D131A6C" w14:textId="77777777" w:rsidR="00305EDE" w:rsidRPr="002D5AEE" w:rsidRDefault="00305EDE">
      <w:pPr>
        <w:pStyle w:val="Heading3"/>
        <w:tabs>
          <w:tab w:val="clear" w:pos="0"/>
          <w:tab w:val="num" w:pos="114"/>
        </w:tabs>
        <w:ind w:left="1418" w:hanging="567"/>
        <w:rPr>
          <w:color w:val="000000"/>
        </w:rPr>
      </w:pPr>
      <w:r w:rsidRPr="002D5AEE">
        <w:rPr>
          <w:color w:val="000000"/>
        </w:rPr>
        <w:t>bring your own non-BigPond branded Next G</w:t>
      </w:r>
      <w:r w:rsidRPr="002D5AEE">
        <w:rPr>
          <w:color w:val="000000"/>
          <w:vertAlign w:val="superscript"/>
        </w:rPr>
        <w:t xml:space="preserve">® </w:t>
      </w:r>
      <w:r w:rsidRPr="002D5AEE">
        <w:rPr>
          <w:color w:val="000000"/>
        </w:rPr>
        <w:t>compatible device; or</w:t>
      </w:r>
    </w:p>
    <w:p w14:paraId="50E97959" w14:textId="77777777" w:rsidR="00305EDE" w:rsidRPr="002D5AEE" w:rsidRDefault="00305EDE">
      <w:pPr>
        <w:pStyle w:val="Heading3"/>
        <w:tabs>
          <w:tab w:val="clear" w:pos="0"/>
          <w:tab w:val="num" w:pos="114"/>
        </w:tabs>
        <w:ind w:left="1418" w:hanging="567"/>
        <w:rPr>
          <w:color w:val="000000"/>
        </w:rPr>
      </w:pPr>
      <w:r w:rsidRPr="002D5AEE">
        <w:rPr>
          <w:color w:val="000000"/>
        </w:rPr>
        <w:t>purchase a Next G</w:t>
      </w:r>
      <w:r w:rsidRPr="002D5AEE">
        <w:rPr>
          <w:color w:val="000000"/>
          <w:vertAlign w:val="superscript"/>
        </w:rPr>
        <w:t xml:space="preserve">® </w:t>
      </w:r>
      <w:r w:rsidRPr="002D5AEE">
        <w:rPr>
          <w:color w:val="000000"/>
        </w:rPr>
        <w:t>compatible device on a 12 or 24 month Mobile Repayment Option (“MRO”), on a 12 or 24 month plan. The MRO terms and conditions are set out in Part C – Special Promotions of the Telstra Mobile Section of Our Customer Terms.</w:t>
      </w:r>
    </w:p>
    <w:p w14:paraId="27E13C8D" w14:textId="77777777" w:rsidR="00305EDE" w:rsidRPr="002D5AEE" w:rsidRDefault="00305EDE">
      <w:pPr>
        <w:pStyle w:val="Heading2"/>
        <w:tabs>
          <w:tab w:val="clear" w:pos="0"/>
        </w:tabs>
        <w:rPr>
          <w:color w:val="000000"/>
        </w:rPr>
      </w:pPr>
      <w:r w:rsidRPr="002D5AEE">
        <w:rPr>
          <w:color w:val="000000"/>
        </w:rPr>
        <w:t>The Telstra Mobile Broadband Freedom Plan is supplied for the predominant purpose of personal, domestic or household use.  You acknowledge that you will not use the Telstra Mobile Broadband Freedom Plan for the predominant purpose of business use.</w:t>
      </w:r>
      <w:r w:rsidRPr="002D5AEE">
        <w:rPr>
          <w:b/>
          <w:color w:val="000000"/>
        </w:rPr>
        <w:t xml:space="preserve"> </w:t>
      </w:r>
    </w:p>
    <w:p w14:paraId="06DCB24F" w14:textId="77777777" w:rsidR="00305EDE" w:rsidRPr="002D5AEE" w:rsidRDefault="00305EDE">
      <w:pPr>
        <w:pStyle w:val="Indent1"/>
        <w:ind w:left="0"/>
        <w:rPr>
          <w:bCs w:val="0"/>
          <w:color w:val="000000"/>
        </w:rPr>
      </w:pPr>
      <w:bookmarkStart w:id="1728" w:name="_Toc341356585"/>
      <w:bookmarkStart w:id="1729" w:name="_Toc393307960"/>
      <w:bookmarkStart w:id="1730" w:name="_Toc459561667"/>
      <w:bookmarkStart w:id="1731" w:name="_Toc492274475"/>
      <w:bookmarkStart w:id="1732" w:name="_Toc106353147"/>
      <w:r w:rsidRPr="002D5AEE">
        <w:rPr>
          <w:bCs w:val="0"/>
          <w:color w:val="000000"/>
        </w:rPr>
        <w:t>Availability</w:t>
      </w:r>
      <w:bookmarkEnd w:id="1728"/>
      <w:bookmarkEnd w:id="1729"/>
      <w:bookmarkEnd w:id="1730"/>
      <w:bookmarkEnd w:id="1731"/>
      <w:bookmarkEnd w:id="1732"/>
    </w:p>
    <w:p w14:paraId="5BB1464E" w14:textId="77777777" w:rsidR="00305EDE" w:rsidRPr="002D5AEE" w:rsidRDefault="00305EDE">
      <w:pPr>
        <w:pStyle w:val="Heading2"/>
        <w:rPr>
          <w:color w:val="000000"/>
        </w:rPr>
      </w:pPr>
      <w:r w:rsidRPr="002D5AEE">
        <w:rPr>
          <w:color w:val="000000"/>
        </w:rPr>
        <w:t>The Telstra Mobile Broadband Freedom Plan is only available with a 12 or 24 month minimum term.</w:t>
      </w:r>
    </w:p>
    <w:p w14:paraId="3AE314B9" w14:textId="4C83614D" w:rsidR="00305EDE" w:rsidRPr="002D5AEE" w:rsidRDefault="00305EDE">
      <w:pPr>
        <w:pStyle w:val="Heading2"/>
        <w:rPr>
          <w:color w:val="000000"/>
        </w:rPr>
      </w:pPr>
      <w:r w:rsidRPr="002D5AEE">
        <w:rPr>
          <w:color w:val="000000"/>
        </w:rPr>
        <w:t xml:space="preserve">Telstra Mobile Broadband Freedom Plans are available until they are withdrawn by us.  The available Telstra Mobile Broadband Freedom Plans are described in clause </w:t>
      </w:r>
      <w:r w:rsidRPr="002D5AEE">
        <w:rPr>
          <w:b/>
          <w:color w:val="000000"/>
        </w:rPr>
        <w:fldChar w:fldCharType="begin"/>
      </w:r>
      <w:r w:rsidRPr="002D5AEE">
        <w:rPr>
          <w:b/>
          <w:color w:val="000000"/>
        </w:rPr>
        <w:instrText xml:space="preserve"> REF _Ref338237857 \r \h  \* MERGEFORMAT </w:instrText>
      </w:r>
      <w:r w:rsidRPr="002D5AEE">
        <w:rPr>
          <w:b/>
          <w:color w:val="000000"/>
        </w:rPr>
      </w:r>
      <w:r w:rsidRPr="002D5AEE">
        <w:rPr>
          <w:b/>
          <w:color w:val="000000"/>
        </w:rPr>
        <w:fldChar w:fldCharType="separate"/>
      </w:r>
      <w:r w:rsidR="002F1A8B">
        <w:rPr>
          <w:b/>
          <w:color w:val="000000"/>
        </w:rPr>
        <w:t>30.30</w:t>
      </w:r>
      <w:r w:rsidRPr="002D5AEE">
        <w:rPr>
          <w:b/>
          <w:color w:val="000000"/>
        </w:rPr>
        <w:fldChar w:fldCharType="end"/>
      </w:r>
      <w:r w:rsidRPr="002D5AEE">
        <w:rPr>
          <w:color w:val="000000"/>
        </w:rPr>
        <w:t>.</w:t>
      </w:r>
    </w:p>
    <w:p w14:paraId="349ED6BF" w14:textId="77777777" w:rsidR="00305EDE" w:rsidRPr="002D5AEE" w:rsidRDefault="00305EDE">
      <w:pPr>
        <w:pStyle w:val="Indent1"/>
        <w:ind w:left="0"/>
        <w:rPr>
          <w:bCs w:val="0"/>
          <w:color w:val="000000"/>
        </w:rPr>
      </w:pPr>
      <w:bookmarkStart w:id="1733" w:name="_Toc341356586"/>
      <w:bookmarkStart w:id="1734" w:name="_Toc393307961"/>
      <w:bookmarkStart w:id="1735" w:name="_Toc459561668"/>
      <w:bookmarkStart w:id="1736" w:name="_Toc492274476"/>
      <w:bookmarkStart w:id="1737" w:name="_Toc106353148"/>
      <w:r w:rsidRPr="002D5AEE">
        <w:rPr>
          <w:bCs w:val="0"/>
          <w:color w:val="000000"/>
        </w:rPr>
        <w:t>Payment and Eligible use</w:t>
      </w:r>
      <w:bookmarkEnd w:id="1733"/>
      <w:bookmarkEnd w:id="1734"/>
      <w:bookmarkEnd w:id="1735"/>
      <w:bookmarkEnd w:id="1736"/>
      <w:bookmarkEnd w:id="1737"/>
    </w:p>
    <w:p w14:paraId="4CA1398C" w14:textId="77777777" w:rsidR="00305EDE" w:rsidRPr="002D5AEE" w:rsidRDefault="00305EDE">
      <w:pPr>
        <w:pStyle w:val="Heading2"/>
        <w:rPr>
          <w:color w:val="000000"/>
        </w:rPr>
      </w:pPr>
      <w:r w:rsidRPr="002D5AEE">
        <w:rPr>
          <w:color w:val="000000"/>
        </w:rPr>
        <w:t>To access SMS capability, your SIM card must be placed in a</w:t>
      </w:r>
      <w:r w:rsidR="0007425B" w:rsidRPr="002D5AEE">
        <w:rPr>
          <w:color w:val="000000"/>
        </w:rPr>
        <w:t xml:space="preserve">n </w:t>
      </w:r>
      <w:r w:rsidRPr="002D5AEE">
        <w:rPr>
          <w:color w:val="000000"/>
        </w:rPr>
        <w:t>SMS capable device. Not all tablet devices have this functionality.</w:t>
      </w:r>
    </w:p>
    <w:p w14:paraId="602999BB" w14:textId="77777777" w:rsidR="00305EDE" w:rsidRPr="002D5AEE" w:rsidRDefault="00305EDE">
      <w:pPr>
        <w:pStyle w:val="Heading2"/>
        <w:rPr>
          <w:color w:val="000000"/>
        </w:rPr>
      </w:pPr>
      <w:r w:rsidRPr="002D5AEE">
        <w:rPr>
          <w:color w:val="000000"/>
        </w:rPr>
        <w:t xml:space="preserve">You may not remove your SIM from your compatible device and insert it into a mobile handset for the purposes of accessing data over Telstra’s Next G network (or any other </w:t>
      </w:r>
      <w:r w:rsidRPr="002D5AEE">
        <w:rPr>
          <w:color w:val="000000"/>
        </w:rPr>
        <w:lastRenderedPageBreak/>
        <w:t>Telstra mobile network) with that mobile handset. If you insert your SIM in a mobile handset, we will block your access to data from that mobile handset.  If this occurs, you will need to return the SIM to your compatible device to resume data access.</w:t>
      </w:r>
    </w:p>
    <w:p w14:paraId="36FB8E06" w14:textId="77777777" w:rsidR="0007425B" w:rsidRPr="002D5AEE" w:rsidRDefault="0007425B">
      <w:pPr>
        <w:pStyle w:val="Heading2"/>
        <w:rPr>
          <w:color w:val="000000"/>
        </w:rPr>
      </w:pPr>
      <w:r w:rsidRPr="002D5AEE">
        <w:rPr>
          <w:color w:val="000000"/>
        </w:rPr>
        <w:t>As of 22 April 2020, your plan cannot be used to make or receive calls.</w:t>
      </w:r>
    </w:p>
    <w:p w14:paraId="6B845604" w14:textId="77777777" w:rsidR="00305EDE" w:rsidRPr="002D5AEE" w:rsidRDefault="00305EDE">
      <w:pPr>
        <w:pStyle w:val="Heading2"/>
        <w:rPr>
          <w:color w:val="000000"/>
        </w:rPr>
      </w:pPr>
      <w:r w:rsidRPr="002D5AEE">
        <w:rPr>
          <w:color w:val="000000"/>
        </w:rPr>
        <w:t>Each month for the minimum term, you must pay us your minimum monthly spend (“Original Commitment”), plus any calls and SMS that are made as well as all excess data usage beyond your Included Data Allowance. Your Included Data Allowance expires at the end of each month.</w:t>
      </w:r>
    </w:p>
    <w:p w14:paraId="4EE4CF7D" w14:textId="77777777" w:rsidR="00305EDE" w:rsidRPr="002D5AEE" w:rsidRDefault="00305EDE">
      <w:pPr>
        <w:pStyle w:val="Heading2"/>
        <w:rPr>
          <w:color w:val="000000"/>
        </w:rPr>
      </w:pPr>
      <w:r w:rsidRPr="002D5AEE">
        <w:rPr>
          <w:color w:val="000000"/>
        </w:rPr>
        <w:t>You will not pay for data use that is included in your Included Data Allowance. Your Included Data Allowance excludes content charges (including 3rd party charges) and use while overseas. You must pay for any data use excluded from, or above, your Included Data Allowance.</w:t>
      </w:r>
    </w:p>
    <w:p w14:paraId="3AF8C7F3" w14:textId="77777777" w:rsidR="00305EDE" w:rsidRPr="002D5AEE" w:rsidRDefault="00305EDE">
      <w:pPr>
        <w:pStyle w:val="Heading2"/>
        <w:rPr>
          <w:color w:val="000000"/>
        </w:rPr>
      </w:pPr>
      <w:r w:rsidRPr="002D5AEE">
        <w:rPr>
          <w:color w:val="000000"/>
        </w:rPr>
        <w:t>For data you use in excess of your Included Data Allowance, you must pay us the excess charges up to an excess cap amount of $</w:t>
      </w:r>
      <w:r w:rsidR="00CE55C4" w:rsidRPr="002D5AEE">
        <w:rPr>
          <w:color w:val="000000"/>
        </w:rPr>
        <w:t>3</w:t>
      </w:r>
      <w:r w:rsidRPr="002D5AEE">
        <w:rPr>
          <w:color w:val="000000"/>
        </w:rPr>
        <w:t>00 per month (“Excess Cap”). Amounts we charge you for the Minimum Monthly Spend and for data usage for international roaming do not count towards the Excess Cap and you will have to pay any applicable charges.</w:t>
      </w:r>
    </w:p>
    <w:p w14:paraId="751B9170" w14:textId="77777777" w:rsidR="00305EDE" w:rsidRPr="002D5AEE" w:rsidRDefault="00305EDE">
      <w:pPr>
        <w:pStyle w:val="Indent1"/>
        <w:ind w:left="0"/>
        <w:rPr>
          <w:bCs w:val="0"/>
          <w:color w:val="000000"/>
        </w:rPr>
      </w:pPr>
      <w:bookmarkStart w:id="1738" w:name="_Toc393307962"/>
      <w:bookmarkStart w:id="1739" w:name="_Toc459561669"/>
      <w:bookmarkStart w:id="1740" w:name="_Toc492274477"/>
      <w:bookmarkStart w:id="1741" w:name="_Toc106353149"/>
      <w:bookmarkStart w:id="1742" w:name="_Toc341356587"/>
      <w:r w:rsidRPr="002D5AEE">
        <w:rPr>
          <w:bCs w:val="0"/>
          <w:color w:val="000000"/>
        </w:rPr>
        <w:t>Electronic Billing and Payment</w:t>
      </w:r>
      <w:bookmarkEnd w:id="1738"/>
      <w:bookmarkEnd w:id="1739"/>
      <w:bookmarkEnd w:id="1740"/>
      <w:bookmarkEnd w:id="1741"/>
    </w:p>
    <w:p w14:paraId="3DA75F90" w14:textId="77777777" w:rsidR="00305EDE" w:rsidRPr="002D5AEE" w:rsidRDefault="00305EDE">
      <w:pPr>
        <w:pStyle w:val="Heading2"/>
        <w:rPr>
          <w:color w:val="000000"/>
        </w:rPr>
      </w:pPr>
      <w:r w:rsidRPr="002D5AEE">
        <w:rPr>
          <w:color w:val="000000"/>
        </w:rPr>
        <w:t xml:space="preserve">Your Telstra Mobile Broadband Freedom Plan requires paperless billing and electronic payment.  </w:t>
      </w:r>
      <w:r w:rsidR="007128BC" w:rsidRPr="002D5AEE">
        <w:rPr>
          <w:color w:val="000000"/>
        </w:rPr>
        <w:t>A $2.20 fee will apply each month in arrears if you receive a paper bill. A $1.00 fee will apply each month in arrears if you make a bill payment in person or via mail.</w:t>
      </w:r>
    </w:p>
    <w:p w14:paraId="5909E41D" w14:textId="77777777" w:rsidR="00305EDE" w:rsidRPr="002D5AEE" w:rsidRDefault="00305EDE">
      <w:pPr>
        <w:pStyle w:val="Heading2"/>
        <w:rPr>
          <w:color w:val="000000"/>
        </w:rPr>
      </w:pPr>
      <w:r w:rsidRPr="002D5AEE">
        <w:rPr>
          <w:color w:val="000000"/>
        </w:rPr>
        <w:t>Exemptions from th</w:t>
      </w:r>
      <w:r w:rsidR="007128BC" w:rsidRPr="002D5AEE">
        <w:rPr>
          <w:color w:val="000000"/>
        </w:rPr>
        <w:t>ese</w:t>
      </w:r>
      <w:r w:rsidRPr="002D5AEE">
        <w:rPr>
          <w:color w:val="000000"/>
        </w:rPr>
        <w:t xml:space="preserve"> fee</w:t>
      </w:r>
      <w:r w:rsidR="007128BC" w:rsidRPr="002D5AEE">
        <w:rPr>
          <w:color w:val="000000"/>
        </w:rPr>
        <w:t>s</w:t>
      </w:r>
      <w:r w:rsidRPr="002D5AEE">
        <w:rPr>
          <w:color w:val="000000"/>
        </w:rPr>
        <w:t xml:space="preserve"> are available for:</w:t>
      </w:r>
    </w:p>
    <w:p w14:paraId="6B810D57" w14:textId="77777777" w:rsidR="00305EDE" w:rsidRPr="002D5AEE" w:rsidRDefault="00305EDE">
      <w:pPr>
        <w:pStyle w:val="Heading3"/>
        <w:rPr>
          <w:color w:val="000000"/>
        </w:rPr>
      </w:pPr>
      <w:r w:rsidRPr="002D5AEE">
        <w:rPr>
          <w:color w:val="000000"/>
        </w:rPr>
        <w:t>Telstra Pensioner Discount customers;</w:t>
      </w:r>
    </w:p>
    <w:p w14:paraId="50E9B685" w14:textId="77777777" w:rsidR="00305EDE" w:rsidRPr="002D5AEE" w:rsidRDefault="00305EDE">
      <w:pPr>
        <w:pStyle w:val="Heading3"/>
        <w:rPr>
          <w:color w:val="000000"/>
        </w:rPr>
      </w:pPr>
      <w:r w:rsidRPr="002D5AEE">
        <w:rPr>
          <w:color w:val="000000"/>
        </w:rPr>
        <w:t>Telstra Disability Equipment Program customers, including those receiving a Braille or Large Print Bill;</w:t>
      </w:r>
    </w:p>
    <w:p w14:paraId="310BE628" w14:textId="77777777" w:rsidR="00305EDE" w:rsidRPr="002D5AEE" w:rsidRDefault="00305EDE">
      <w:pPr>
        <w:pStyle w:val="Heading3"/>
        <w:rPr>
          <w:color w:val="000000"/>
        </w:rPr>
      </w:pPr>
      <w:r w:rsidRPr="002D5AEE">
        <w:rPr>
          <w:color w:val="000000"/>
        </w:rPr>
        <w:t xml:space="preserve">Australian Government Health Care Card Holder customers; and </w:t>
      </w:r>
    </w:p>
    <w:p w14:paraId="30895E34" w14:textId="77777777" w:rsidR="00305EDE" w:rsidRPr="002D5AEE" w:rsidRDefault="00305EDE">
      <w:pPr>
        <w:pStyle w:val="Heading3"/>
        <w:rPr>
          <w:color w:val="000000"/>
        </w:rPr>
      </w:pPr>
      <w:r w:rsidRPr="002D5AEE">
        <w:rPr>
          <w:color w:val="000000"/>
        </w:rPr>
        <w:t>customers who do not have an email address or internet access.</w:t>
      </w:r>
    </w:p>
    <w:p w14:paraId="20EFCA48" w14:textId="77777777" w:rsidR="007128BC" w:rsidRPr="002D5AEE" w:rsidRDefault="007128BC">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2A2FFA62" w14:textId="77777777" w:rsidR="007128BC" w:rsidRPr="002D5AEE" w:rsidRDefault="007128BC">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0DA54D5C" w14:textId="77777777" w:rsidR="00305EDE" w:rsidRPr="002D5AEE" w:rsidRDefault="00305EDE">
      <w:pPr>
        <w:pStyle w:val="Indent1"/>
        <w:ind w:left="0"/>
        <w:rPr>
          <w:bCs w:val="0"/>
          <w:color w:val="000000"/>
        </w:rPr>
      </w:pPr>
      <w:bookmarkStart w:id="1743" w:name="_Toc393307963"/>
      <w:bookmarkStart w:id="1744" w:name="_Toc459561670"/>
      <w:bookmarkStart w:id="1745" w:name="_Toc492274478"/>
      <w:bookmarkStart w:id="1746" w:name="_Toc106353150"/>
      <w:r w:rsidRPr="002D5AEE">
        <w:rPr>
          <w:bCs w:val="0"/>
          <w:color w:val="000000"/>
        </w:rPr>
        <w:lastRenderedPageBreak/>
        <w:t>Telstra FairPlay Policy</w:t>
      </w:r>
      <w:bookmarkEnd w:id="1743"/>
      <w:bookmarkEnd w:id="1744"/>
      <w:bookmarkEnd w:id="1745"/>
      <w:bookmarkEnd w:id="1746"/>
    </w:p>
    <w:p w14:paraId="1995680A" w14:textId="77777777" w:rsidR="00305EDE" w:rsidRPr="002D5AEE" w:rsidRDefault="00305EDE">
      <w:pPr>
        <w:pStyle w:val="Heading2"/>
        <w:rPr>
          <w:color w:val="000000"/>
        </w:rPr>
      </w:pPr>
      <w:r w:rsidRPr="002D5AEE">
        <w:rPr>
          <w:color w:val="000000"/>
        </w:rPr>
        <w:t>Our FairPlay Policy applies to your Telstra Mobile Broadband Freedom Plan.</w:t>
      </w:r>
    </w:p>
    <w:p w14:paraId="13C50228" w14:textId="77777777" w:rsidR="00305EDE" w:rsidRPr="002D5AEE" w:rsidRDefault="00305EDE">
      <w:pPr>
        <w:pStyle w:val="Indent1"/>
        <w:ind w:left="0"/>
        <w:rPr>
          <w:bCs w:val="0"/>
          <w:color w:val="000000"/>
        </w:rPr>
      </w:pPr>
      <w:bookmarkStart w:id="1747" w:name="_Toc393307964"/>
      <w:bookmarkStart w:id="1748" w:name="_Toc459561671"/>
      <w:bookmarkStart w:id="1749" w:name="_Toc492274479"/>
      <w:bookmarkStart w:id="1750" w:name="_Toc106353151"/>
      <w:r w:rsidRPr="002D5AEE">
        <w:rPr>
          <w:bCs w:val="0"/>
          <w:color w:val="000000"/>
        </w:rPr>
        <w:t>MRO Bonus</w:t>
      </w:r>
      <w:bookmarkEnd w:id="1742"/>
      <w:bookmarkEnd w:id="1747"/>
      <w:bookmarkEnd w:id="1748"/>
      <w:bookmarkEnd w:id="1749"/>
      <w:bookmarkEnd w:id="1750"/>
    </w:p>
    <w:p w14:paraId="07F066B1" w14:textId="77777777" w:rsidR="00305EDE" w:rsidRPr="002D5AEE" w:rsidRDefault="00305EDE">
      <w:pPr>
        <w:pStyle w:val="Heading2"/>
        <w:rPr>
          <w:color w:val="000000"/>
          <w:szCs w:val="23"/>
        </w:rPr>
      </w:pPr>
      <w:bookmarkStart w:id="1751" w:name="_Ref338257201"/>
      <w:r w:rsidRPr="002D5AEE">
        <w:rPr>
          <w:color w:val="000000"/>
          <w:szCs w:val="23"/>
        </w:rPr>
        <w:t>If you:</w:t>
      </w:r>
      <w:bookmarkEnd w:id="1751"/>
    </w:p>
    <w:p w14:paraId="2CA04395" w14:textId="77777777" w:rsidR="00305EDE" w:rsidRPr="002D5AEE" w:rsidRDefault="00305EDE">
      <w:pPr>
        <w:pStyle w:val="Heading3"/>
        <w:tabs>
          <w:tab w:val="clear" w:pos="0"/>
          <w:tab w:val="num" w:pos="114"/>
        </w:tabs>
        <w:ind w:left="1418" w:hanging="567"/>
        <w:rPr>
          <w:color w:val="000000"/>
          <w:szCs w:val="23"/>
        </w:rPr>
      </w:pPr>
      <w:r w:rsidRPr="002D5AEE">
        <w:rPr>
          <w:color w:val="000000"/>
          <w:szCs w:val="23"/>
        </w:rPr>
        <w:t>purchase an eligible device on a 12 or 24 month MRO; and</w:t>
      </w:r>
    </w:p>
    <w:p w14:paraId="1B4D7636" w14:textId="77777777" w:rsidR="00305EDE" w:rsidRPr="002D5AEE" w:rsidRDefault="00305EDE">
      <w:pPr>
        <w:pStyle w:val="Heading3"/>
        <w:tabs>
          <w:tab w:val="clear" w:pos="0"/>
          <w:tab w:val="num" w:pos="114"/>
        </w:tabs>
        <w:ind w:left="1418" w:hanging="567"/>
        <w:rPr>
          <w:color w:val="000000"/>
          <w:szCs w:val="23"/>
        </w:rPr>
      </w:pPr>
      <w:r w:rsidRPr="002D5AEE">
        <w:rPr>
          <w:color w:val="000000"/>
          <w:szCs w:val="23"/>
        </w:rPr>
        <w:t xml:space="preserve">your Telstra Mobile Broadband Freedom Plan and your MRO have the same minimum term and commence on the same day, </w:t>
      </w:r>
    </w:p>
    <w:p w14:paraId="05BCA93F" w14:textId="77777777" w:rsidR="00305EDE" w:rsidRPr="002D5AEE" w:rsidRDefault="00305EDE" w:rsidP="002D5AEE">
      <w:pPr>
        <w:pStyle w:val="Heading2"/>
        <w:numPr>
          <w:ilvl w:val="0"/>
          <w:numId w:val="0"/>
        </w:numPr>
        <w:ind w:left="737"/>
        <w:rPr>
          <w:color w:val="000000"/>
          <w:szCs w:val="23"/>
        </w:rPr>
      </w:pPr>
      <w:r w:rsidRPr="002D5AEE">
        <w:rPr>
          <w:color w:val="000000"/>
          <w:szCs w:val="23"/>
        </w:rPr>
        <w:t>you will receive a MRO Bonus on your bill each month for the minimum term of your Telstra Mobile Broadband Freedom Plan.</w:t>
      </w:r>
    </w:p>
    <w:p w14:paraId="31B58F22" w14:textId="77777777" w:rsidR="00305EDE" w:rsidRPr="002D5AEE" w:rsidRDefault="00305EDE">
      <w:pPr>
        <w:pStyle w:val="Heading2"/>
        <w:rPr>
          <w:color w:val="000000"/>
          <w:szCs w:val="23"/>
        </w:rPr>
      </w:pPr>
      <w:r w:rsidRPr="002D5AEE">
        <w:rPr>
          <w:color w:val="000000"/>
          <w:szCs w:val="23"/>
        </w:rPr>
        <w:t xml:space="preserve">If you cancel your Telstra Mobile Broadband Freedom Plan or your MRO, you will no longer be entitled to the MRO Bonus.  </w:t>
      </w:r>
    </w:p>
    <w:p w14:paraId="1D40DC80" w14:textId="033614F6" w:rsidR="00305EDE" w:rsidRPr="002D5AEE" w:rsidRDefault="00305EDE">
      <w:pPr>
        <w:pStyle w:val="Heading2"/>
        <w:rPr>
          <w:color w:val="000000"/>
          <w:szCs w:val="23"/>
        </w:rPr>
      </w:pPr>
      <w:r w:rsidRPr="002D5AEE">
        <w:rPr>
          <w:color w:val="000000"/>
          <w:szCs w:val="23"/>
        </w:rPr>
        <w:t xml:space="preserve">The amount of the MRO bonus varies according to the value of your Telstra Mobile Broadband Freedom Plan and is described in clause </w:t>
      </w:r>
      <w:r w:rsidRPr="002D5AEE">
        <w:rPr>
          <w:b/>
          <w:color w:val="000000"/>
          <w:szCs w:val="23"/>
        </w:rPr>
        <w:fldChar w:fldCharType="begin"/>
      </w:r>
      <w:r w:rsidRPr="002D5AEE">
        <w:rPr>
          <w:b/>
          <w:color w:val="000000"/>
          <w:szCs w:val="23"/>
        </w:rPr>
        <w:instrText xml:space="preserve"> REF _Ref338237857 \r \h  \* MERGEFORMAT </w:instrText>
      </w:r>
      <w:r w:rsidRPr="002D5AEE">
        <w:rPr>
          <w:b/>
          <w:color w:val="000000"/>
          <w:szCs w:val="23"/>
        </w:rPr>
      </w:r>
      <w:r w:rsidRPr="002D5AEE">
        <w:rPr>
          <w:b/>
          <w:color w:val="000000"/>
          <w:szCs w:val="23"/>
        </w:rPr>
        <w:fldChar w:fldCharType="separate"/>
      </w:r>
      <w:r w:rsidR="002F1A8B">
        <w:rPr>
          <w:b/>
          <w:color w:val="000000"/>
          <w:szCs w:val="23"/>
        </w:rPr>
        <w:t>30.30</w:t>
      </w:r>
      <w:r w:rsidRPr="002D5AEE">
        <w:rPr>
          <w:b/>
          <w:color w:val="000000"/>
          <w:szCs w:val="23"/>
        </w:rPr>
        <w:fldChar w:fldCharType="end"/>
      </w:r>
      <w:r w:rsidRPr="002D5AEE">
        <w:rPr>
          <w:color w:val="000000"/>
          <w:szCs w:val="23"/>
        </w:rPr>
        <w:t>.</w:t>
      </w:r>
    </w:p>
    <w:p w14:paraId="5C57E979" w14:textId="77777777" w:rsidR="00305EDE" w:rsidRPr="002D5AEE" w:rsidRDefault="00305EDE">
      <w:pPr>
        <w:pStyle w:val="Indent1"/>
        <w:ind w:left="0"/>
        <w:rPr>
          <w:bCs w:val="0"/>
          <w:color w:val="000000"/>
          <w:szCs w:val="21"/>
        </w:rPr>
      </w:pPr>
      <w:bookmarkStart w:id="1752" w:name="_Toc341356588"/>
      <w:bookmarkStart w:id="1753" w:name="_Toc393307965"/>
      <w:bookmarkStart w:id="1754" w:name="_Toc459561672"/>
      <w:bookmarkStart w:id="1755" w:name="_Toc492274480"/>
      <w:bookmarkStart w:id="1756" w:name="_Toc106353152"/>
      <w:r w:rsidRPr="002D5AEE">
        <w:rPr>
          <w:bCs w:val="0"/>
          <w:color w:val="000000"/>
          <w:szCs w:val="21"/>
        </w:rPr>
        <w:t>Other Promotional offers</w:t>
      </w:r>
      <w:bookmarkEnd w:id="1752"/>
      <w:bookmarkEnd w:id="1753"/>
      <w:bookmarkEnd w:id="1754"/>
      <w:bookmarkEnd w:id="1755"/>
      <w:bookmarkEnd w:id="1756"/>
    </w:p>
    <w:p w14:paraId="33A4B208" w14:textId="77777777" w:rsidR="00305EDE" w:rsidRPr="002D5AEE" w:rsidRDefault="00305EDE">
      <w:pPr>
        <w:pStyle w:val="Heading2"/>
        <w:rPr>
          <w:color w:val="000000"/>
          <w:szCs w:val="23"/>
        </w:rPr>
      </w:pPr>
      <w:r w:rsidRPr="002D5AEE">
        <w:rPr>
          <w:color w:val="000000"/>
          <w:szCs w:val="23"/>
        </w:rPr>
        <w:t>Telstra Mobile Broadband Freedom Plan is not available with any other Telstra offers or promotions, unless we tell you otherwise.</w:t>
      </w:r>
    </w:p>
    <w:p w14:paraId="504EA609" w14:textId="77777777" w:rsidR="00305EDE" w:rsidRPr="002D5AEE" w:rsidRDefault="00305EDE">
      <w:pPr>
        <w:pStyle w:val="Indent1"/>
        <w:ind w:left="0"/>
        <w:rPr>
          <w:bCs w:val="0"/>
          <w:color w:val="000000"/>
          <w:szCs w:val="21"/>
          <w:highlight w:val="yellow"/>
        </w:rPr>
      </w:pPr>
      <w:bookmarkStart w:id="1757" w:name="_Toc341356589"/>
      <w:bookmarkStart w:id="1758" w:name="_Toc393307966"/>
      <w:bookmarkStart w:id="1759" w:name="_Toc459561673"/>
      <w:bookmarkStart w:id="1760" w:name="_Toc492274481"/>
      <w:bookmarkStart w:id="1761" w:name="_Toc106353153"/>
      <w:r w:rsidRPr="002D5AEE">
        <w:rPr>
          <w:bCs w:val="0"/>
          <w:color w:val="000000"/>
          <w:szCs w:val="21"/>
        </w:rPr>
        <w:t>Changing your monthly spend or plan</w:t>
      </w:r>
      <w:bookmarkEnd w:id="1757"/>
      <w:bookmarkEnd w:id="1758"/>
      <w:bookmarkEnd w:id="1759"/>
      <w:bookmarkEnd w:id="1760"/>
      <w:bookmarkEnd w:id="1761"/>
    </w:p>
    <w:p w14:paraId="74448BE5" w14:textId="77777777" w:rsidR="00305EDE" w:rsidRPr="002D5AEE" w:rsidRDefault="00305EDE">
      <w:pPr>
        <w:pStyle w:val="Heading2"/>
        <w:rPr>
          <w:color w:val="000000"/>
          <w:szCs w:val="23"/>
        </w:rPr>
      </w:pPr>
      <w:r w:rsidRPr="002D5AEE">
        <w:rPr>
          <w:color w:val="000000"/>
          <w:szCs w:val="23"/>
        </w:rPr>
        <w:t>If, before the expiration of the minimum term of your Telstra Mobile Broadband Freedom Plan, your Telstra Mobile Broadband Freedom Plan is cancelled (other than due to our material breach) you will need to pay us an early termination charge and pay the balance of your Mobile Repayment Option (if applicable).</w:t>
      </w:r>
    </w:p>
    <w:p w14:paraId="04B7CE3A" w14:textId="77777777" w:rsidR="00305EDE" w:rsidRPr="002D5AEE" w:rsidRDefault="00305EDE">
      <w:pPr>
        <w:pStyle w:val="Heading2"/>
        <w:rPr>
          <w:color w:val="000000"/>
          <w:szCs w:val="23"/>
        </w:rPr>
      </w:pPr>
      <w:r w:rsidRPr="002D5AEE">
        <w:rPr>
          <w:color w:val="000000"/>
          <w:szCs w:val="23"/>
        </w:rPr>
        <w:t>If, before the expiration of the minimum term of your Telstra Mobile Broadband Freedom Plan, you want to move to another Telstra plan (other than another Telstra Mobile Broadband Freedom Plan with the same or higher minimum monthly spend) you will need to pay us an early termination charge and pay the balance of your Mobile Repayment Option (if applicable).</w:t>
      </w:r>
    </w:p>
    <w:p w14:paraId="1A6F2844" w14:textId="77777777" w:rsidR="00305EDE" w:rsidRPr="002D5AEE" w:rsidRDefault="00305EDE">
      <w:pPr>
        <w:pStyle w:val="Heading2"/>
        <w:rPr>
          <w:color w:val="000000"/>
          <w:szCs w:val="23"/>
        </w:rPr>
      </w:pPr>
      <w:r w:rsidRPr="002D5AEE">
        <w:rPr>
          <w:color w:val="000000"/>
          <w:szCs w:val="23"/>
        </w:rPr>
        <w:t>If, before the expiration of the minimum term of your Telstra Mobile Broadband Freedom Plan, you move to another Telstra Mobile Broadband Freedom Plan with a lower minimum monthly spend, you may do so if that other plan is still available for recontracting.  You will need to pay us a $50 Early Recontracting Fee and restart your minimum term. In the month that you change your plan, your call rates, monthly spend and MRO bonus (if applicable) will be adjusted on a pro-rata basis to reflect your new plan, and you will receive the full amount of your new Included Data Allowance. Your MRO bonus (if applicable) may cease.</w:t>
      </w:r>
    </w:p>
    <w:p w14:paraId="35687E16" w14:textId="77777777" w:rsidR="00305EDE" w:rsidRPr="002D5AEE" w:rsidRDefault="00305EDE">
      <w:pPr>
        <w:pStyle w:val="Heading2"/>
        <w:rPr>
          <w:color w:val="000000"/>
          <w:szCs w:val="23"/>
        </w:rPr>
      </w:pPr>
      <w:r w:rsidRPr="002D5AEE">
        <w:rPr>
          <w:color w:val="000000"/>
          <w:szCs w:val="23"/>
        </w:rPr>
        <w:lastRenderedPageBreak/>
        <w:t>If, before the expiration of the minimum term of your Telstra Mobile Broadband Freedom Plan, you move to another Telstra Mobile Broadband Freedom Plan with the same or higher minimum monthly spend, you may do so if that other plan is still available for recontracting.  You do not need to restart your minimum term or pay an early termination charge.  In the month that you change your plan, your call rates, included calls, monthly spend and MRO bonus (if applicable) will be adjusted on a pro-rata basis to reflect your new plan, and you will receive the full amount of your new Included Data Allowance.</w:t>
      </w:r>
    </w:p>
    <w:p w14:paraId="04B9F37A" w14:textId="77777777" w:rsidR="00305EDE" w:rsidRPr="002D5AEE" w:rsidRDefault="00305EDE">
      <w:pPr>
        <w:pStyle w:val="Indent1"/>
        <w:ind w:left="0"/>
        <w:rPr>
          <w:bCs w:val="0"/>
          <w:color w:val="000000"/>
        </w:rPr>
      </w:pPr>
      <w:bookmarkStart w:id="1762" w:name="_Toc341356590"/>
      <w:bookmarkStart w:id="1763" w:name="_Toc393307967"/>
      <w:bookmarkStart w:id="1764" w:name="_Toc459561674"/>
      <w:bookmarkStart w:id="1765" w:name="_Toc492274482"/>
      <w:bookmarkStart w:id="1766" w:name="_Toc106353154"/>
      <w:r w:rsidRPr="002D5AEE">
        <w:rPr>
          <w:bCs w:val="0"/>
          <w:color w:val="000000"/>
        </w:rPr>
        <w:t>Early Termination Charges</w:t>
      </w:r>
      <w:bookmarkEnd w:id="1762"/>
      <w:bookmarkEnd w:id="1763"/>
      <w:bookmarkEnd w:id="1764"/>
      <w:bookmarkEnd w:id="1765"/>
      <w:bookmarkEnd w:id="1766"/>
    </w:p>
    <w:p w14:paraId="6CBE4EDB" w14:textId="77777777" w:rsidR="00305EDE" w:rsidRPr="002D5AEE" w:rsidRDefault="00305EDE">
      <w:pPr>
        <w:pStyle w:val="Heading2"/>
        <w:rPr>
          <w:color w:val="000000"/>
        </w:rPr>
      </w:pPr>
      <w:r w:rsidRPr="002D5AEE">
        <w:rPr>
          <w:color w:val="000000"/>
        </w:rPr>
        <w:t>If you need to pay an ETC under the terms of your plan, it will be calculated according to the following formula:</w:t>
      </w:r>
    </w:p>
    <w:p w14:paraId="5BE428F5" w14:textId="77777777" w:rsidR="00305EDE" w:rsidRPr="002D5AEE" w:rsidRDefault="00305EDE"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5B043384" w14:textId="4DCD8013" w:rsidR="00305E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C6EA335" wp14:editId="326AFF36">
                <wp:extent cx="5043170" cy="635"/>
                <wp:effectExtent l="6985" t="6350" r="7620" b="12065"/>
                <wp:docPr id="44020736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B556EC4" id="AutoShape 19" o:spid="_x0000_s1026" type="#_x0000_t32" style="width:397.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">
                <w10:anchorlock/>
              </v:shape>
            </w:pict>
          </mc:Fallback>
        </mc:AlternateContent>
      </w:r>
      <w:r w:rsidR="00305EDE" w:rsidRPr="002D5AEE">
        <w:rPr>
          <w:color w:val="000000"/>
        </w:rPr>
        <w:t>Total number of months in the minimum term</w:t>
      </w:r>
    </w:p>
    <w:p w14:paraId="4B393A1A" w14:textId="77777777" w:rsidR="00305EDE" w:rsidRPr="002D5AEE" w:rsidRDefault="00305EDE" w:rsidP="002D5AEE">
      <w:pPr>
        <w:pStyle w:val="Heading2"/>
        <w:numPr>
          <w:ilvl w:val="0"/>
          <w:numId w:val="0"/>
        </w:numPr>
        <w:spacing w:after="0"/>
        <w:ind w:left="1588" w:hanging="737"/>
        <w:jc w:val="center"/>
        <w:rPr>
          <w:color w:val="000000"/>
        </w:rPr>
      </w:pPr>
    </w:p>
    <w:p w14:paraId="6D76C78B" w14:textId="77777777" w:rsidR="00305EDE" w:rsidRPr="002D5AEE" w:rsidRDefault="00305EDE">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gridCol w:w="2268"/>
      </w:tblGrid>
      <w:tr w:rsidR="005E5885" w:rsidRPr="005E5885" w14:paraId="147C37D5" w14:textId="77777777" w:rsidTr="00305EDE">
        <w:trPr>
          <w:trHeight w:val="505"/>
        </w:trPr>
        <w:tc>
          <w:tcPr>
            <w:tcW w:w="3357" w:type="dxa"/>
          </w:tcPr>
          <w:p w14:paraId="00D20002"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Mobile Broadband Freedom Plan</w:t>
            </w:r>
          </w:p>
        </w:tc>
        <w:tc>
          <w:tcPr>
            <w:tcW w:w="2268" w:type="dxa"/>
          </w:tcPr>
          <w:p w14:paraId="1356FE68"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12 Month Plans (incl. GST)</w:t>
            </w:r>
          </w:p>
        </w:tc>
        <w:tc>
          <w:tcPr>
            <w:tcW w:w="2268" w:type="dxa"/>
          </w:tcPr>
          <w:p w14:paraId="0B6A9FAC"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 24 Month Plans (incl. GST)</w:t>
            </w:r>
          </w:p>
        </w:tc>
      </w:tr>
      <w:tr w:rsidR="005E5885" w:rsidRPr="005E5885" w14:paraId="3A03BCA4" w14:textId="77777777" w:rsidTr="00305EDE">
        <w:tc>
          <w:tcPr>
            <w:tcW w:w="3357" w:type="dxa"/>
            <w:vAlign w:val="bottom"/>
          </w:tcPr>
          <w:p w14:paraId="7C7693E5"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1GB</w:t>
            </w:r>
          </w:p>
        </w:tc>
        <w:tc>
          <w:tcPr>
            <w:tcW w:w="2268" w:type="dxa"/>
            <w:vAlign w:val="bottom"/>
          </w:tcPr>
          <w:p w14:paraId="6C14B28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$210</w:t>
            </w:r>
          </w:p>
        </w:tc>
        <w:tc>
          <w:tcPr>
            <w:tcW w:w="2268" w:type="dxa"/>
            <w:vAlign w:val="bottom"/>
          </w:tcPr>
          <w:p w14:paraId="711126A0"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r>
      <w:tr w:rsidR="005E5885" w:rsidRPr="005E5885" w14:paraId="10CDB9EB" w14:textId="77777777" w:rsidTr="00305EDE">
        <w:tc>
          <w:tcPr>
            <w:tcW w:w="3357" w:type="dxa"/>
            <w:vAlign w:val="bottom"/>
          </w:tcPr>
          <w:p w14:paraId="3C68A470"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4GB</w:t>
            </w:r>
          </w:p>
        </w:tc>
        <w:tc>
          <w:tcPr>
            <w:tcW w:w="2268" w:type="dxa"/>
            <w:vAlign w:val="bottom"/>
          </w:tcPr>
          <w:p w14:paraId="157933C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$294</w:t>
            </w:r>
          </w:p>
        </w:tc>
        <w:tc>
          <w:tcPr>
            <w:tcW w:w="2268" w:type="dxa"/>
            <w:vAlign w:val="bottom"/>
          </w:tcPr>
          <w:p w14:paraId="65C34F7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$588</w:t>
            </w:r>
          </w:p>
        </w:tc>
      </w:tr>
      <w:tr w:rsidR="005E5885" w:rsidRPr="005E5885" w14:paraId="5F1A45B6" w14:textId="77777777" w:rsidTr="00305EDE">
        <w:tc>
          <w:tcPr>
            <w:tcW w:w="3357" w:type="dxa"/>
            <w:vAlign w:val="bottom"/>
          </w:tcPr>
          <w:p w14:paraId="3F622CBC"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8GB</w:t>
            </w:r>
          </w:p>
        </w:tc>
        <w:tc>
          <w:tcPr>
            <w:tcW w:w="2268" w:type="dxa"/>
            <w:vAlign w:val="bottom"/>
          </w:tcPr>
          <w:p w14:paraId="345B034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$420</w:t>
            </w:r>
          </w:p>
        </w:tc>
        <w:tc>
          <w:tcPr>
            <w:tcW w:w="2268" w:type="dxa"/>
            <w:vAlign w:val="bottom"/>
          </w:tcPr>
          <w:p w14:paraId="2298E873"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$840</w:t>
            </w:r>
          </w:p>
        </w:tc>
      </w:tr>
      <w:tr w:rsidR="005E5885" w:rsidRPr="005E5885" w14:paraId="70D8F00D" w14:textId="77777777" w:rsidTr="00305EDE">
        <w:trPr>
          <w:trHeight w:val="70"/>
        </w:trPr>
        <w:tc>
          <w:tcPr>
            <w:tcW w:w="3357" w:type="dxa"/>
            <w:vAlign w:val="bottom"/>
          </w:tcPr>
          <w:p w14:paraId="0DF15154"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15GB</w:t>
            </w:r>
          </w:p>
        </w:tc>
        <w:tc>
          <w:tcPr>
            <w:tcW w:w="2268" w:type="dxa"/>
            <w:vAlign w:val="bottom"/>
          </w:tcPr>
          <w:p w14:paraId="7DC9C0CE"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$684</w:t>
            </w:r>
          </w:p>
        </w:tc>
        <w:tc>
          <w:tcPr>
            <w:tcW w:w="2268" w:type="dxa"/>
            <w:vAlign w:val="bottom"/>
          </w:tcPr>
          <w:p w14:paraId="3FF68F01"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$1,368</w:t>
            </w:r>
          </w:p>
        </w:tc>
      </w:tr>
      <w:tr w:rsidR="00305EDE" w:rsidRPr="005E5885" w14:paraId="556972CD" w14:textId="77777777" w:rsidTr="00305EDE">
        <w:tc>
          <w:tcPr>
            <w:tcW w:w="3357" w:type="dxa"/>
            <w:vAlign w:val="bottom"/>
          </w:tcPr>
          <w:p w14:paraId="4D7E28FE"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Telstra Mobile Broadband Freedom 25GB</w:t>
            </w:r>
          </w:p>
        </w:tc>
        <w:tc>
          <w:tcPr>
            <w:tcW w:w="2268" w:type="dxa"/>
            <w:vAlign w:val="bottom"/>
          </w:tcPr>
          <w:p w14:paraId="7BF7854A"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$900</w:t>
            </w:r>
          </w:p>
        </w:tc>
        <w:tc>
          <w:tcPr>
            <w:tcW w:w="2268" w:type="dxa"/>
            <w:vAlign w:val="bottom"/>
          </w:tcPr>
          <w:p w14:paraId="61C17319"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$1,800</w:t>
            </w:r>
          </w:p>
        </w:tc>
      </w:tr>
    </w:tbl>
    <w:p w14:paraId="496611D1" w14:textId="77777777" w:rsidR="00305EDE" w:rsidRPr="002D5AEE" w:rsidRDefault="00305EDE" w:rsidP="002D5AEE">
      <w:pPr>
        <w:pStyle w:val="Heading2"/>
        <w:numPr>
          <w:ilvl w:val="0"/>
          <w:numId w:val="0"/>
        </w:numPr>
        <w:ind w:left="737"/>
        <w:rPr>
          <w:color w:val="000000"/>
        </w:rPr>
      </w:pPr>
    </w:p>
    <w:p w14:paraId="6BC6559E" w14:textId="77777777" w:rsidR="00305EDE" w:rsidRPr="002D5AEE" w:rsidRDefault="00305EDE">
      <w:pPr>
        <w:pStyle w:val="Heading2"/>
        <w:rPr>
          <w:color w:val="000000"/>
        </w:rPr>
      </w:pPr>
      <w:r w:rsidRPr="002D5AEE">
        <w:rPr>
          <w:color w:val="000000"/>
        </w:rPr>
        <w:t>If you have taken up a MRO, any MRO Bonus you were receiving will end when your Telstra Mobile Broadband Freedom Plan is cancelled.</w:t>
      </w:r>
    </w:p>
    <w:p w14:paraId="32CF6E4F" w14:textId="77777777" w:rsidR="00305EDE" w:rsidRPr="002D5AEE" w:rsidRDefault="00305EDE">
      <w:pPr>
        <w:pStyle w:val="Indent1"/>
        <w:ind w:left="0"/>
        <w:rPr>
          <w:bCs w:val="0"/>
          <w:color w:val="000000"/>
        </w:rPr>
      </w:pPr>
      <w:bookmarkStart w:id="1767" w:name="_Toc341356591"/>
      <w:bookmarkStart w:id="1768" w:name="_Toc393307968"/>
      <w:bookmarkStart w:id="1769" w:name="_Toc459561675"/>
      <w:bookmarkStart w:id="1770" w:name="_Toc492274483"/>
      <w:bookmarkStart w:id="1771" w:name="_Toc106353155"/>
      <w:r w:rsidRPr="002D5AEE">
        <w:rPr>
          <w:bCs w:val="0"/>
          <w:color w:val="000000"/>
        </w:rPr>
        <w:t>At the end of your minimum term</w:t>
      </w:r>
      <w:bookmarkEnd w:id="1767"/>
      <w:bookmarkEnd w:id="1768"/>
      <w:bookmarkEnd w:id="1769"/>
      <w:bookmarkEnd w:id="1770"/>
      <w:bookmarkEnd w:id="1771"/>
    </w:p>
    <w:p w14:paraId="5AC7935B" w14:textId="366EECA5" w:rsidR="00305EDE" w:rsidRPr="002D5AEE" w:rsidRDefault="00305EDE">
      <w:pPr>
        <w:pStyle w:val="Heading2"/>
        <w:rPr>
          <w:color w:val="000000"/>
        </w:rPr>
      </w:pPr>
      <w:r w:rsidRPr="002D5AEE">
        <w:rPr>
          <w:color w:val="000000"/>
        </w:rPr>
        <w:t xml:space="preserve">At the end of your minimum term your service will, subject to clause </w:t>
      </w:r>
      <w:r w:rsidRPr="002D5AEE">
        <w:rPr>
          <w:b/>
          <w:color w:val="000000"/>
        </w:rPr>
        <w:fldChar w:fldCharType="begin"/>
      </w:r>
      <w:r w:rsidRPr="002D5AEE">
        <w:rPr>
          <w:b/>
          <w:color w:val="000000"/>
        </w:rPr>
        <w:instrText xml:space="preserve"> REF _Ref338237756 \r \h  \* MERGEFORMAT </w:instrText>
      </w:r>
      <w:r w:rsidRPr="002D5AEE">
        <w:rPr>
          <w:b/>
          <w:color w:val="000000"/>
        </w:rPr>
      </w:r>
      <w:r w:rsidRPr="002D5AEE">
        <w:rPr>
          <w:b/>
          <w:color w:val="000000"/>
        </w:rPr>
        <w:fldChar w:fldCharType="separate"/>
      </w:r>
      <w:r w:rsidR="002F1A8B">
        <w:rPr>
          <w:b/>
          <w:color w:val="000000"/>
        </w:rPr>
        <w:t>30.29</w:t>
      </w:r>
      <w:r w:rsidRPr="002D5AEE">
        <w:rPr>
          <w:b/>
          <w:color w:val="000000"/>
        </w:rPr>
        <w:fldChar w:fldCharType="end"/>
      </w:r>
      <w:r w:rsidRPr="002D5AEE">
        <w:rPr>
          <w:color w:val="000000"/>
        </w:rPr>
        <w:t>, remain on your chosen Telstra Mobile Broadband Freedom Plan, however you will no longer be entitled to any MRO Bonus.  You cannot move to another Telstra Mobile Broadband Freedom Plan unless the plans are still available for recontracting and you recontract for another minimum term.</w:t>
      </w:r>
    </w:p>
    <w:p w14:paraId="356CEEEA" w14:textId="77777777" w:rsidR="00305EDE" w:rsidRPr="002D5AEE" w:rsidRDefault="00305EDE">
      <w:pPr>
        <w:pStyle w:val="Heading2"/>
        <w:rPr>
          <w:color w:val="000000"/>
        </w:rPr>
      </w:pPr>
      <w:bookmarkStart w:id="1772" w:name="_Ref338237756"/>
      <w:r w:rsidRPr="002D5AEE">
        <w:rPr>
          <w:color w:val="000000"/>
        </w:rPr>
        <w:lastRenderedPageBreak/>
        <w:t>If your Telstra Mobile Broadband Freedom Plan is no longer available for new customers, we may roll your service over to any other current plan which is reasonably comparable or require you to move to any other current plan.  We will tell you before this happens.</w:t>
      </w:r>
      <w:bookmarkEnd w:id="1772"/>
    </w:p>
    <w:p w14:paraId="2F164D38" w14:textId="77777777" w:rsidR="00305EDE" w:rsidRPr="002D5AEE" w:rsidRDefault="00305EDE">
      <w:pPr>
        <w:pStyle w:val="Indent1"/>
        <w:ind w:left="0"/>
        <w:rPr>
          <w:bCs w:val="0"/>
          <w:color w:val="000000"/>
        </w:rPr>
      </w:pPr>
      <w:bookmarkStart w:id="1773" w:name="_Toc341356592"/>
      <w:bookmarkStart w:id="1774" w:name="_Toc393307969"/>
      <w:bookmarkStart w:id="1775" w:name="_Toc459561676"/>
      <w:bookmarkStart w:id="1776" w:name="_Toc492274484"/>
      <w:bookmarkStart w:id="1777" w:name="_Toc106353156"/>
      <w:r w:rsidRPr="002D5AEE">
        <w:rPr>
          <w:bCs w:val="0"/>
          <w:color w:val="000000"/>
        </w:rPr>
        <w:t>Plan charges and inclusions</w:t>
      </w:r>
      <w:bookmarkEnd w:id="1773"/>
      <w:bookmarkEnd w:id="1774"/>
      <w:bookmarkEnd w:id="1775"/>
      <w:bookmarkEnd w:id="1776"/>
      <w:bookmarkEnd w:id="1777"/>
    </w:p>
    <w:p w14:paraId="059D1864" w14:textId="77777777" w:rsidR="00305EDE" w:rsidRPr="002D5AEE" w:rsidRDefault="00305EDE">
      <w:pPr>
        <w:pStyle w:val="Heading2"/>
        <w:rPr>
          <w:color w:val="000000"/>
        </w:rPr>
      </w:pPr>
      <w:bookmarkStart w:id="1778" w:name="_Ref338237857"/>
      <w:r w:rsidRPr="002D5AEE">
        <w:rPr>
          <w:color w:val="000000"/>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expires at the end of each month.</w:t>
      </w:r>
      <w:bookmarkEnd w:id="1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409"/>
        <w:gridCol w:w="1411"/>
        <w:gridCol w:w="1409"/>
        <w:gridCol w:w="1336"/>
        <w:gridCol w:w="1391"/>
      </w:tblGrid>
      <w:tr w:rsidR="00A47AB9" w:rsidRPr="005E5885" w14:paraId="7D74449A" w14:textId="77777777" w:rsidTr="0007425B">
        <w:tc>
          <w:tcPr>
            <w:tcW w:w="1164" w:type="pct"/>
            <w:tcBorders>
              <w:top w:val="nil"/>
              <w:left w:val="nil"/>
              <w:bottom w:val="nil"/>
            </w:tcBorders>
          </w:tcPr>
          <w:p w14:paraId="76BD6CE5" w14:textId="77777777" w:rsidR="00305EDE" w:rsidRPr="002D5AEE" w:rsidRDefault="00305EDE">
            <w:pPr>
              <w:ind w:left="1474"/>
              <w:rPr>
                <w:rFonts w:ascii="Arial" w:hAnsi="Arial" w:cs="Arial"/>
                <w:color w:val="000000"/>
                <w:sz w:val="20"/>
              </w:rPr>
            </w:pPr>
          </w:p>
        </w:tc>
        <w:tc>
          <w:tcPr>
            <w:tcW w:w="777" w:type="pct"/>
          </w:tcPr>
          <w:p w14:paraId="5C0792B6" w14:textId="77777777" w:rsidR="00305EDE" w:rsidRPr="002D5AEE" w:rsidRDefault="00305EDE">
            <w:pPr>
              <w:spacing w:before="240" w:after="240"/>
              <w:ind w:right="-28" w:hanging="108"/>
              <w:jc w:val="center"/>
              <w:rPr>
                <w:rFonts w:ascii="Arial" w:hAnsi="Arial" w:cs="Arial"/>
                <w:b/>
                <w:color w:val="000000"/>
                <w:sz w:val="20"/>
              </w:rPr>
            </w:pPr>
            <w:r w:rsidRPr="002D5AEE">
              <w:rPr>
                <w:rFonts w:ascii="Arial" w:hAnsi="Arial" w:cs="Arial"/>
                <w:b/>
                <w:color w:val="000000"/>
                <w:sz w:val="20"/>
              </w:rPr>
              <w:t>Telstra Mobile Broadbrand Freedom 1GB</w:t>
            </w:r>
          </w:p>
        </w:tc>
        <w:tc>
          <w:tcPr>
            <w:tcW w:w="778" w:type="pct"/>
          </w:tcPr>
          <w:p w14:paraId="29944455" w14:textId="77777777" w:rsidR="00305EDE" w:rsidRPr="002D5AEE" w:rsidRDefault="00305EDE">
            <w:pPr>
              <w:spacing w:before="240" w:after="240"/>
              <w:ind w:left="-46" w:right="-21"/>
              <w:jc w:val="center"/>
              <w:rPr>
                <w:rFonts w:ascii="Arial" w:hAnsi="Arial" w:cs="Arial"/>
                <w:b/>
                <w:color w:val="000000"/>
                <w:sz w:val="20"/>
              </w:rPr>
            </w:pPr>
            <w:r w:rsidRPr="002D5AEE">
              <w:rPr>
                <w:rFonts w:ascii="Arial" w:hAnsi="Arial" w:cs="Arial"/>
                <w:b/>
                <w:color w:val="000000"/>
                <w:sz w:val="20"/>
              </w:rPr>
              <w:t xml:space="preserve">Telstra Mobile Broadbrand Freedom 4GB </w:t>
            </w:r>
          </w:p>
        </w:tc>
        <w:tc>
          <w:tcPr>
            <w:tcW w:w="777" w:type="pct"/>
          </w:tcPr>
          <w:p w14:paraId="380E4027"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 xml:space="preserve">Telstra Mobile Broadbrand Freedom 8GB </w:t>
            </w:r>
          </w:p>
        </w:tc>
        <w:tc>
          <w:tcPr>
            <w:tcW w:w="737" w:type="pct"/>
          </w:tcPr>
          <w:p w14:paraId="15BFF8C1"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 xml:space="preserve">Telstra Mobile Broadbrand Freedom 15GB </w:t>
            </w:r>
          </w:p>
        </w:tc>
        <w:tc>
          <w:tcPr>
            <w:tcW w:w="767" w:type="pct"/>
          </w:tcPr>
          <w:p w14:paraId="00B6BCC3" w14:textId="77777777" w:rsidR="00305EDE" w:rsidRPr="002D5AEE" w:rsidRDefault="00305EDE">
            <w:pPr>
              <w:spacing w:before="240" w:after="240"/>
              <w:ind w:right="-3"/>
              <w:jc w:val="center"/>
              <w:rPr>
                <w:rFonts w:ascii="Arial" w:hAnsi="Arial" w:cs="Arial"/>
                <w:b/>
                <w:color w:val="000000"/>
                <w:sz w:val="20"/>
              </w:rPr>
            </w:pPr>
            <w:r w:rsidRPr="002D5AEE">
              <w:rPr>
                <w:rFonts w:ascii="Arial" w:hAnsi="Arial" w:cs="Arial"/>
                <w:b/>
                <w:color w:val="000000"/>
                <w:sz w:val="20"/>
              </w:rPr>
              <w:t xml:space="preserve">Telstra Mobile Broadbrand Freedom 25GB </w:t>
            </w:r>
          </w:p>
        </w:tc>
      </w:tr>
      <w:tr w:rsidR="00A47AB9" w:rsidRPr="005E5885" w14:paraId="2A167D55" w14:textId="77777777" w:rsidTr="0007425B">
        <w:tc>
          <w:tcPr>
            <w:tcW w:w="1164" w:type="pct"/>
            <w:tcBorders>
              <w:top w:val="nil"/>
              <w:left w:val="nil"/>
            </w:tcBorders>
          </w:tcPr>
          <w:p w14:paraId="7078B7E3" w14:textId="77777777" w:rsidR="00305EDE" w:rsidRPr="002D5AEE" w:rsidRDefault="00305EDE">
            <w:pPr>
              <w:ind w:left="1474"/>
              <w:jc w:val="center"/>
              <w:rPr>
                <w:rFonts w:ascii="Arial" w:hAnsi="Arial" w:cs="Arial"/>
                <w:color w:val="000000"/>
                <w:sz w:val="20"/>
              </w:rPr>
            </w:pPr>
          </w:p>
        </w:tc>
        <w:tc>
          <w:tcPr>
            <w:tcW w:w="777" w:type="pct"/>
            <w:vAlign w:val="center"/>
          </w:tcPr>
          <w:p w14:paraId="62337314" w14:textId="77777777" w:rsidR="00305EDE" w:rsidRPr="002D5AEE" w:rsidRDefault="00305EDE">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778" w:type="pct"/>
            <w:vAlign w:val="center"/>
          </w:tcPr>
          <w:p w14:paraId="6AD2AA98" w14:textId="77777777" w:rsidR="00305EDE" w:rsidRPr="002D5AEE" w:rsidRDefault="00305EDE">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777" w:type="pct"/>
            <w:vAlign w:val="center"/>
          </w:tcPr>
          <w:p w14:paraId="2EE76B60" w14:textId="77777777" w:rsidR="00305EDE" w:rsidRPr="002D5AEE" w:rsidRDefault="00305EDE">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737" w:type="pct"/>
            <w:vAlign w:val="center"/>
          </w:tcPr>
          <w:p w14:paraId="7F0F19EA" w14:textId="77777777" w:rsidR="00305EDE" w:rsidRPr="002D5AEE" w:rsidRDefault="00305EDE">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767" w:type="pct"/>
            <w:vAlign w:val="center"/>
          </w:tcPr>
          <w:p w14:paraId="01621043" w14:textId="77777777" w:rsidR="00305EDE" w:rsidRPr="002D5AEE" w:rsidRDefault="00305EDE">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A47AB9" w:rsidRPr="005E5885" w14:paraId="10363D4B" w14:textId="77777777" w:rsidTr="0007425B">
        <w:tc>
          <w:tcPr>
            <w:tcW w:w="1164" w:type="pct"/>
          </w:tcPr>
          <w:p w14:paraId="3BD2F90D"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777" w:type="pct"/>
            <w:vAlign w:val="center"/>
          </w:tcPr>
          <w:p w14:paraId="27A93E87"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w:t>
            </w:r>
          </w:p>
        </w:tc>
        <w:tc>
          <w:tcPr>
            <w:tcW w:w="778" w:type="pct"/>
            <w:vAlign w:val="center"/>
          </w:tcPr>
          <w:p w14:paraId="22D098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$35</w:t>
            </w:r>
          </w:p>
        </w:tc>
        <w:tc>
          <w:tcPr>
            <w:tcW w:w="777" w:type="pct"/>
            <w:vAlign w:val="center"/>
          </w:tcPr>
          <w:p w14:paraId="376E064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$50</w:t>
            </w:r>
          </w:p>
        </w:tc>
        <w:tc>
          <w:tcPr>
            <w:tcW w:w="737" w:type="pct"/>
            <w:vAlign w:val="center"/>
          </w:tcPr>
          <w:p w14:paraId="12F4882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$95</w:t>
            </w:r>
          </w:p>
        </w:tc>
        <w:tc>
          <w:tcPr>
            <w:tcW w:w="767" w:type="pct"/>
            <w:vAlign w:val="center"/>
          </w:tcPr>
          <w:p w14:paraId="4A17DAE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$150</w:t>
            </w:r>
          </w:p>
        </w:tc>
      </w:tr>
      <w:tr w:rsidR="00A47AB9" w:rsidRPr="005E5885" w14:paraId="044AFDEA" w14:textId="77777777" w:rsidTr="0007425B">
        <w:tc>
          <w:tcPr>
            <w:tcW w:w="1164" w:type="pct"/>
          </w:tcPr>
          <w:p w14:paraId="0BDA2A82"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Minimum Monthly Term</w:t>
            </w:r>
          </w:p>
        </w:tc>
        <w:tc>
          <w:tcPr>
            <w:tcW w:w="777" w:type="pct"/>
            <w:vAlign w:val="center"/>
          </w:tcPr>
          <w:p w14:paraId="4B9D82E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8" w:type="pct"/>
            <w:vAlign w:val="center"/>
          </w:tcPr>
          <w:p w14:paraId="74B3FBA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77" w:type="pct"/>
            <w:vAlign w:val="center"/>
          </w:tcPr>
          <w:p w14:paraId="37C971A2"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37" w:type="pct"/>
            <w:vAlign w:val="center"/>
          </w:tcPr>
          <w:p w14:paraId="4619306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c>
          <w:tcPr>
            <w:tcW w:w="767" w:type="pct"/>
            <w:vAlign w:val="center"/>
          </w:tcPr>
          <w:p w14:paraId="4F622C5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12 or 24 months</w:t>
            </w:r>
          </w:p>
        </w:tc>
      </w:tr>
      <w:tr w:rsidR="00A47AB9" w:rsidRPr="005E5885" w14:paraId="7914E71B" w14:textId="77777777" w:rsidTr="0007425B">
        <w:tc>
          <w:tcPr>
            <w:tcW w:w="1164" w:type="pct"/>
          </w:tcPr>
          <w:p w14:paraId="4BFBAF5B"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777" w:type="pct"/>
            <w:vAlign w:val="center"/>
          </w:tcPr>
          <w:p w14:paraId="11831C7D"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778" w:type="pct"/>
            <w:vAlign w:val="center"/>
          </w:tcPr>
          <w:p w14:paraId="6DE8A67F"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777" w:type="pct"/>
            <w:vAlign w:val="center"/>
          </w:tcPr>
          <w:p w14:paraId="11485418"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737" w:type="pct"/>
            <w:vAlign w:val="center"/>
          </w:tcPr>
          <w:p w14:paraId="1ECEDD3C"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c>
          <w:tcPr>
            <w:tcW w:w="767" w:type="pct"/>
            <w:vAlign w:val="center"/>
          </w:tcPr>
          <w:p w14:paraId="010A0956"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25GB</w:t>
            </w:r>
          </w:p>
        </w:tc>
      </w:tr>
      <w:tr w:rsidR="00A47AB9" w:rsidRPr="005E5885" w14:paraId="2B46E768" w14:textId="77777777" w:rsidTr="0007425B">
        <w:tc>
          <w:tcPr>
            <w:tcW w:w="1164" w:type="pct"/>
          </w:tcPr>
          <w:p w14:paraId="31F2DFDC"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777" w:type="pct"/>
            <w:vAlign w:val="center"/>
          </w:tcPr>
          <w:p w14:paraId="4D82D34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78" w:type="pct"/>
            <w:vAlign w:val="center"/>
          </w:tcPr>
          <w:p w14:paraId="2EEF9119"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77" w:type="pct"/>
            <w:vAlign w:val="center"/>
          </w:tcPr>
          <w:p w14:paraId="379E4B2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37" w:type="pct"/>
            <w:vAlign w:val="center"/>
          </w:tcPr>
          <w:p w14:paraId="4EB6775A"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c>
          <w:tcPr>
            <w:tcW w:w="767" w:type="pct"/>
            <w:vAlign w:val="center"/>
          </w:tcPr>
          <w:p w14:paraId="490DA384"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$3</w:t>
            </w:r>
          </w:p>
        </w:tc>
      </w:tr>
      <w:tr w:rsidR="00A47AB9" w:rsidRPr="005E5885" w14:paraId="59175310" w14:textId="77777777" w:rsidTr="0007425B">
        <w:tc>
          <w:tcPr>
            <w:tcW w:w="1164" w:type="pct"/>
          </w:tcPr>
          <w:p w14:paraId="5A283C33" w14:textId="77777777" w:rsidR="00305EDE" w:rsidRPr="002D5AEE" w:rsidRDefault="00305EDE">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777" w:type="pct"/>
            <w:vAlign w:val="center"/>
          </w:tcPr>
          <w:p w14:paraId="549A4BF0"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8" w:type="pct"/>
            <w:vAlign w:val="center"/>
          </w:tcPr>
          <w:p w14:paraId="3E60271B"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77" w:type="pct"/>
            <w:vAlign w:val="center"/>
          </w:tcPr>
          <w:p w14:paraId="09C9066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37" w:type="pct"/>
            <w:vAlign w:val="center"/>
          </w:tcPr>
          <w:p w14:paraId="0006B3B3"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c>
          <w:tcPr>
            <w:tcW w:w="767" w:type="pct"/>
            <w:vAlign w:val="center"/>
          </w:tcPr>
          <w:p w14:paraId="1C288231" w14:textId="77777777" w:rsidR="00305EDE" w:rsidRPr="002D5AEE" w:rsidRDefault="00305EDE">
            <w:pPr>
              <w:spacing w:before="120" w:after="120"/>
              <w:ind w:left="-108" w:right="-144"/>
              <w:jc w:val="center"/>
              <w:rPr>
                <w:rFonts w:ascii="Arial" w:hAnsi="Arial" w:cs="Arial"/>
                <w:color w:val="000000"/>
                <w:sz w:val="20"/>
              </w:rPr>
            </w:pPr>
            <w:r w:rsidRPr="002D5AEE">
              <w:rPr>
                <w:rFonts w:ascii="Arial" w:hAnsi="Arial" w:cs="Arial"/>
                <w:color w:val="000000"/>
                <w:sz w:val="20"/>
              </w:rPr>
              <w:t>$0.10</w:t>
            </w:r>
          </w:p>
        </w:tc>
      </w:tr>
      <w:tr w:rsidR="00A47AB9" w:rsidRPr="005E5885" w14:paraId="30EC5658" w14:textId="77777777" w:rsidTr="0007425B">
        <w:tc>
          <w:tcPr>
            <w:tcW w:w="1164" w:type="pct"/>
          </w:tcPr>
          <w:p w14:paraId="6EDA7C4E" w14:textId="77777777" w:rsidR="00305EDE" w:rsidRPr="002D5AEE" w:rsidRDefault="00305EDE">
            <w:pPr>
              <w:spacing w:before="120" w:after="120"/>
              <w:rPr>
                <w:rFonts w:ascii="Arial" w:hAnsi="Arial" w:cs="Arial"/>
                <w:b/>
                <w:color w:val="000000"/>
                <w:sz w:val="20"/>
              </w:rPr>
            </w:pPr>
          </w:p>
        </w:tc>
        <w:tc>
          <w:tcPr>
            <w:tcW w:w="777" w:type="pct"/>
            <w:vAlign w:val="center"/>
          </w:tcPr>
          <w:p w14:paraId="4EDFA0F7" w14:textId="77777777" w:rsidR="00305EDE" w:rsidRPr="002D5AEE" w:rsidRDefault="00305EDE">
            <w:pPr>
              <w:spacing w:before="120" w:after="120"/>
              <w:ind w:left="-108" w:right="-144"/>
              <w:jc w:val="center"/>
              <w:rPr>
                <w:rFonts w:ascii="Arial" w:hAnsi="Arial" w:cs="Arial"/>
                <w:color w:val="000000"/>
                <w:sz w:val="20"/>
              </w:rPr>
            </w:pPr>
          </w:p>
        </w:tc>
        <w:tc>
          <w:tcPr>
            <w:tcW w:w="778" w:type="pct"/>
            <w:vAlign w:val="center"/>
          </w:tcPr>
          <w:p w14:paraId="742EFB78" w14:textId="77777777" w:rsidR="00305EDE" w:rsidRPr="002D5AEE" w:rsidRDefault="00305EDE">
            <w:pPr>
              <w:spacing w:before="120" w:after="120"/>
              <w:ind w:left="-108" w:right="-144"/>
              <w:jc w:val="center"/>
              <w:rPr>
                <w:rFonts w:ascii="Arial" w:hAnsi="Arial" w:cs="Arial"/>
                <w:color w:val="000000"/>
                <w:sz w:val="20"/>
              </w:rPr>
            </w:pPr>
          </w:p>
        </w:tc>
        <w:tc>
          <w:tcPr>
            <w:tcW w:w="777" w:type="pct"/>
            <w:vAlign w:val="center"/>
          </w:tcPr>
          <w:p w14:paraId="49721F55" w14:textId="77777777" w:rsidR="00305EDE" w:rsidRPr="002D5AEE" w:rsidRDefault="00305EDE">
            <w:pPr>
              <w:spacing w:before="120" w:after="120"/>
              <w:ind w:left="-108" w:right="-144"/>
              <w:jc w:val="center"/>
              <w:rPr>
                <w:rFonts w:ascii="Arial" w:hAnsi="Arial" w:cs="Arial"/>
                <w:color w:val="000000"/>
                <w:sz w:val="20"/>
              </w:rPr>
            </w:pPr>
          </w:p>
        </w:tc>
        <w:tc>
          <w:tcPr>
            <w:tcW w:w="737" w:type="pct"/>
            <w:vAlign w:val="center"/>
          </w:tcPr>
          <w:p w14:paraId="3A28D9B8" w14:textId="77777777" w:rsidR="00305EDE" w:rsidRPr="002D5AEE" w:rsidRDefault="00305EDE">
            <w:pPr>
              <w:spacing w:before="120" w:after="120"/>
              <w:ind w:left="-108" w:right="-144"/>
              <w:jc w:val="center"/>
              <w:rPr>
                <w:rFonts w:ascii="Arial" w:hAnsi="Arial" w:cs="Arial"/>
                <w:color w:val="000000"/>
                <w:sz w:val="20"/>
              </w:rPr>
            </w:pPr>
          </w:p>
        </w:tc>
        <w:tc>
          <w:tcPr>
            <w:tcW w:w="767" w:type="pct"/>
            <w:vAlign w:val="center"/>
          </w:tcPr>
          <w:p w14:paraId="4C353984" w14:textId="77777777" w:rsidR="00305EDE" w:rsidRPr="002D5AEE" w:rsidRDefault="00305EDE">
            <w:pPr>
              <w:spacing w:before="120" w:after="120"/>
              <w:ind w:left="-108" w:right="-144"/>
              <w:jc w:val="center"/>
              <w:rPr>
                <w:rFonts w:ascii="Arial" w:hAnsi="Arial" w:cs="Arial"/>
                <w:color w:val="000000"/>
                <w:sz w:val="20"/>
              </w:rPr>
            </w:pPr>
          </w:p>
        </w:tc>
      </w:tr>
      <w:tr w:rsidR="00A47AB9" w:rsidRPr="005E5885" w14:paraId="78DEBAE3" w14:textId="77777777" w:rsidTr="0007425B">
        <w:tc>
          <w:tcPr>
            <w:tcW w:w="1164" w:type="pct"/>
          </w:tcPr>
          <w:p w14:paraId="75B93C31" w14:textId="77777777" w:rsidR="00305EDE" w:rsidRPr="002D5AEE" w:rsidRDefault="00305EDE">
            <w:pPr>
              <w:spacing w:before="120" w:after="120"/>
              <w:rPr>
                <w:rFonts w:ascii="Arial" w:hAnsi="Arial" w:cs="Arial"/>
                <w:b/>
                <w:color w:val="000000"/>
                <w:sz w:val="20"/>
              </w:rPr>
            </w:pPr>
          </w:p>
        </w:tc>
        <w:tc>
          <w:tcPr>
            <w:tcW w:w="777" w:type="pct"/>
            <w:vAlign w:val="center"/>
          </w:tcPr>
          <w:p w14:paraId="5E4715EA" w14:textId="77777777" w:rsidR="00305EDE" w:rsidRPr="002D5AEE" w:rsidRDefault="00305EDE">
            <w:pPr>
              <w:spacing w:before="120" w:after="120"/>
              <w:ind w:left="-108" w:right="-144"/>
              <w:jc w:val="center"/>
              <w:rPr>
                <w:rFonts w:ascii="Arial" w:hAnsi="Arial" w:cs="Arial"/>
                <w:color w:val="000000"/>
                <w:sz w:val="20"/>
              </w:rPr>
            </w:pPr>
          </w:p>
        </w:tc>
        <w:tc>
          <w:tcPr>
            <w:tcW w:w="778" w:type="pct"/>
            <w:vAlign w:val="center"/>
          </w:tcPr>
          <w:p w14:paraId="6820A46C" w14:textId="77777777" w:rsidR="00305EDE" w:rsidRPr="002D5AEE" w:rsidRDefault="00305EDE">
            <w:pPr>
              <w:spacing w:before="120" w:after="120"/>
              <w:ind w:left="-108" w:right="-144"/>
              <w:jc w:val="center"/>
              <w:rPr>
                <w:rFonts w:ascii="Arial" w:hAnsi="Arial" w:cs="Arial"/>
                <w:color w:val="000000"/>
                <w:sz w:val="20"/>
              </w:rPr>
            </w:pPr>
          </w:p>
        </w:tc>
        <w:tc>
          <w:tcPr>
            <w:tcW w:w="777" w:type="pct"/>
            <w:vAlign w:val="center"/>
          </w:tcPr>
          <w:p w14:paraId="4750AB16" w14:textId="77777777" w:rsidR="00305EDE" w:rsidRPr="002D5AEE" w:rsidRDefault="00305EDE">
            <w:pPr>
              <w:spacing w:before="120" w:after="120"/>
              <w:ind w:left="-108" w:right="-144"/>
              <w:jc w:val="center"/>
              <w:rPr>
                <w:rFonts w:ascii="Arial" w:hAnsi="Arial" w:cs="Arial"/>
                <w:color w:val="000000"/>
                <w:sz w:val="20"/>
              </w:rPr>
            </w:pPr>
          </w:p>
        </w:tc>
        <w:tc>
          <w:tcPr>
            <w:tcW w:w="737" w:type="pct"/>
            <w:vAlign w:val="center"/>
          </w:tcPr>
          <w:p w14:paraId="7CC03B63" w14:textId="77777777" w:rsidR="00305EDE" w:rsidRPr="002D5AEE" w:rsidRDefault="00305EDE">
            <w:pPr>
              <w:spacing w:before="120" w:after="120"/>
              <w:ind w:left="-108" w:right="-144"/>
              <w:jc w:val="center"/>
              <w:rPr>
                <w:rFonts w:ascii="Arial" w:hAnsi="Arial" w:cs="Arial"/>
                <w:color w:val="000000"/>
                <w:sz w:val="20"/>
              </w:rPr>
            </w:pPr>
          </w:p>
        </w:tc>
        <w:tc>
          <w:tcPr>
            <w:tcW w:w="767" w:type="pct"/>
            <w:vAlign w:val="center"/>
          </w:tcPr>
          <w:p w14:paraId="75B34158" w14:textId="77777777" w:rsidR="00305EDE" w:rsidRPr="002D5AEE" w:rsidRDefault="00305EDE">
            <w:pPr>
              <w:spacing w:before="120" w:after="120"/>
              <w:ind w:left="-108" w:right="-144"/>
              <w:jc w:val="center"/>
              <w:rPr>
                <w:rFonts w:ascii="Arial" w:hAnsi="Arial" w:cs="Arial"/>
                <w:color w:val="000000"/>
                <w:sz w:val="20"/>
              </w:rPr>
            </w:pPr>
          </w:p>
        </w:tc>
      </w:tr>
    </w:tbl>
    <w:p w14:paraId="13B4824A" w14:textId="77777777" w:rsidR="00305EDE" w:rsidRPr="002D5AEE" w:rsidRDefault="00305EDE">
      <w:pPr>
        <w:pStyle w:val="BodyText"/>
        <w:rPr>
          <w:color w:val="000000"/>
          <w:szCs w:val="23"/>
        </w:rPr>
      </w:pPr>
      <w:r w:rsidRPr="002D5AEE">
        <w:rPr>
          <w:color w:val="000000"/>
          <w:szCs w:val="23"/>
        </w:rPr>
        <w:t>No data flagfall charges or data session fees apply.</w:t>
      </w:r>
    </w:p>
    <w:p w14:paraId="0EF7130C" w14:textId="77777777" w:rsidR="00305EDE" w:rsidRPr="002D5AEE" w:rsidRDefault="00305EDE">
      <w:pPr>
        <w:pStyle w:val="BodyText"/>
        <w:rPr>
          <w:color w:val="000000"/>
          <w:szCs w:val="23"/>
        </w:rPr>
      </w:pPr>
      <w:r w:rsidRPr="002D5AEE">
        <w:rPr>
          <w:color w:val="000000"/>
          <w:szCs w:val="23"/>
        </w:rPr>
        <w:t>Standard charges for text messages (SMS) apply. The terms and conditions for SMS are set out in Part E – SMS Messages and Email of the Telstra Mobile section of Our Customer Terms. To access SMS capability, your SIM card must be placed in a</w:t>
      </w:r>
      <w:r w:rsidR="00CF52CC" w:rsidRPr="002D5AEE">
        <w:rPr>
          <w:color w:val="000000"/>
          <w:szCs w:val="23"/>
          <w:lang w:val="en-AU"/>
        </w:rPr>
        <w:t>n</w:t>
      </w:r>
      <w:r w:rsidRPr="002D5AEE">
        <w:rPr>
          <w:color w:val="000000"/>
          <w:szCs w:val="23"/>
        </w:rPr>
        <w:t xml:space="preserve"> SMS capable device. Not all tablet devices have this functionality.</w:t>
      </w:r>
    </w:p>
    <w:p w14:paraId="37A275BF" w14:textId="77777777" w:rsidR="0007425B" w:rsidRPr="002D5AEE" w:rsidRDefault="0007425B">
      <w:pPr>
        <w:pStyle w:val="BodyText"/>
        <w:rPr>
          <w:color w:val="000000"/>
        </w:rPr>
      </w:pPr>
      <w:r w:rsidRPr="002D5AEE">
        <w:rPr>
          <w:color w:val="000000"/>
        </w:rPr>
        <w:lastRenderedPageBreak/>
        <w:t>As of 22 April 2020, your plan cannot be used to make or receive calls.</w:t>
      </w:r>
    </w:p>
    <w:p w14:paraId="6E8BF7AD" w14:textId="77777777" w:rsidR="00305EDE" w:rsidRPr="002D5AEE" w:rsidRDefault="00305EDE">
      <w:pPr>
        <w:pStyle w:val="BodyText"/>
        <w:rPr>
          <w:color w:val="000000"/>
        </w:rPr>
      </w:pPr>
      <w:r w:rsidRPr="002D5AEE">
        <w:rPr>
          <w:color w:val="000000"/>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0AA99925" w14:textId="77777777" w:rsidR="00305EDE" w:rsidRPr="002D5AEE" w:rsidRDefault="00305EDE">
      <w:pPr>
        <w:pStyle w:val="BodyText"/>
        <w:rPr>
          <w:bCs/>
          <w:color w:val="000000"/>
          <w:szCs w:val="23"/>
        </w:rPr>
      </w:pPr>
      <w:r w:rsidRPr="002D5AEE">
        <w:rPr>
          <w:bCs/>
          <w:color w:val="000000"/>
          <w:szCs w:val="23"/>
        </w:rPr>
        <w:t xml:space="preserve">When calculating data volumes: </w:t>
      </w:r>
    </w:p>
    <w:p w14:paraId="2764C622" w14:textId="77777777" w:rsidR="00305EDE" w:rsidRPr="002D5AEE" w:rsidRDefault="00305EDE">
      <w:pPr>
        <w:pStyle w:val="BodyText"/>
        <w:ind w:left="1418" w:hanging="709"/>
        <w:rPr>
          <w:b/>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6011C7D6" w14:textId="77777777" w:rsidR="00305EDE" w:rsidRPr="002D5AEE" w:rsidRDefault="00305EDE">
      <w:pPr>
        <w:pStyle w:val="BodyText"/>
        <w:ind w:left="709"/>
        <w:rPr>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252C5381" w14:textId="77777777" w:rsidR="00305EDE" w:rsidRPr="002D5AEE" w:rsidRDefault="00305EDE">
      <w:pPr>
        <w:pStyle w:val="Heading1"/>
        <w:pageBreakBefore w:val="0"/>
        <w:rPr>
          <w:color w:val="000000"/>
          <w:lang w:val="en-AU"/>
        </w:rPr>
      </w:pPr>
      <w:bookmarkStart w:id="1779" w:name="_Toc341356593"/>
      <w:bookmarkStart w:id="1780" w:name="_Toc393307033"/>
      <w:bookmarkStart w:id="1781" w:name="_Toc393307970"/>
      <w:bookmarkStart w:id="1782" w:name="_Toc459561677"/>
      <w:bookmarkStart w:id="1783" w:name="_Toc492274485"/>
      <w:bookmarkStart w:id="1784" w:name="_Toc106353157"/>
      <w:r w:rsidRPr="002D5AEE">
        <w:rPr>
          <w:color w:val="000000"/>
        </w:rPr>
        <w:t>Mobile Broadband Data Packs</w:t>
      </w:r>
      <w:bookmarkEnd w:id="1779"/>
      <w:bookmarkEnd w:id="1780"/>
      <w:bookmarkEnd w:id="1781"/>
      <w:bookmarkEnd w:id="1782"/>
      <w:bookmarkEnd w:id="1783"/>
      <w:bookmarkEnd w:id="1784"/>
    </w:p>
    <w:p w14:paraId="308C51E2" w14:textId="77777777" w:rsidR="00305EDE" w:rsidRPr="002D5AEE" w:rsidRDefault="00305EDE">
      <w:pPr>
        <w:pStyle w:val="Indent1"/>
        <w:ind w:left="1440" w:hanging="1440"/>
        <w:rPr>
          <w:color w:val="000000"/>
        </w:rPr>
      </w:pPr>
      <w:bookmarkStart w:id="1785" w:name="_Toc459561678"/>
      <w:bookmarkStart w:id="1786" w:name="_Toc492274486"/>
      <w:bookmarkStart w:id="1787" w:name="_Toc519254740"/>
      <w:bookmarkStart w:id="1788" w:name="_Toc106353158"/>
      <w:r w:rsidRPr="002D5AEE">
        <w:rPr>
          <w:color w:val="000000"/>
        </w:rPr>
        <w:t>Not available to new and recontracting customers on and from 5 August 2014</w:t>
      </w:r>
      <w:bookmarkEnd w:id="1785"/>
      <w:bookmarkEnd w:id="1786"/>
      <w:bookmarkEnd w:id="1787"/>
      <w:bookmarkEnd w:id="1788"/>
    </w:p>
    <w:p w14:paraId="122E12A9" w14:textId="77777777" w:rsidR="00305EDE" w:rsidRPr="002D5AEE" w:rsidRDefault="00305EDE">
      <w:pPr>
        <w:pStyle w:val="Heading2"/>
        <w:rPr>
          <w:color w:val="000000"/>
        </w:rPr>
      </w:pPr>
      <w:r w:rsidRPr="002D5AEE">
        <w:rPr>
          <w:color w:val="000000"/>
        </w:rPr>
        <w:t>You can purchase a Mobile Broadband Data Pack to increase your monthly data allowance on a Telstra Tablet Plan or a Telstra Mobile Broadband Freedom Plan from 23 November 2012.</w:t>
      </w:r>
      <w:r w:rsidRPr="002D5AEE">
        <w:rPr>
          <w:bCs w:val="0"/>
          <w:color w:val="000000"/>
        </w:rPr>
        <w:t xml:space="preserve"> </w:t>
      </w:r>
      <w:r w:rsidRPr="002D5AEE">
        <w:rPr>
          <w:color w:val="000000"/>
        </w:rPr>
        <w:t>Mobile Broadband Data Packs are not available for new or recontracting customers on and from 5 August 2014.</w:t>
      </w:r>
    </w:p>
    <w:p w14:paraId="0C8EA2C8" w14:textId="77777777" w:rsidR="00305EDE" w:rsidRPr="002D5AEE" w:rsidRDefault="00305EDE">
      <w:pPr>
        <w:pStyle w:val="Heading2"/>
        <w:rPr>
          <w:color w:val="000000"/>
        </w:rPr>
      </w:pPr>
      <w:r w:rsidRPr="002D5AEE">
        <w:rPr>
          <w:color w:val="000000"/>
        </w:rPr>
        <w:t xml:space="preserve">The Mobile Broadband Data Pack includes additional data allowance for use in Australia each month, for a monthly fee. </w:t>
      </w:r>
      <w:r w:rsidRPr="002D5AEE">
        <w:rPr>
          <w:color w:val="000000"/>
        </w:rPr>
        <w:br/>
      </w:r>
      <w:r w:rsidRPr="002D5AEE">
        <w:rPr>
          <w:color w:val="000000"/>
        </w:rPr>
        <w:br/>
        <w:t>We charge you the following for a Mobile Broadband Data Pack:</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756"/>
        <w:gridCol w:w="756"/>
        <w:gridCol w:w="828"/>
        <w:gridCol w:w="828"/>
        <w:gridCol w:w="828"/>
        <w:gridCol w:w="828"/>
        <w:gridCol w:w="828"/>
        <w:gridCol w:w="828"/>
      </w:tblGrid>
      <w:tr w:rsidR="005E5885" w:rsidRPr="005E5885" w14:paraId="1BAEC2F1" w14:textId="77777777" w:rsidTr="00305EDE">
        <w:trPr>
          <w:trHeight w:val="505"/>
        </w:trPr>
        <w:tc>
          <w:tcPr>
            <w:tcW w:w="1805" w:type="dxa"/>
          </w:tcPr>
          <w:p w14:paraId="57078DC6" w14:textId="77777777" w:rsidR="00305EDE" w:rsidRPr="002D5AEE" w:rsidRDefault="00305EDE">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Mobile Broadband Data Pack</w:t>
            </w:r>
          </w:p>
        </w:tc>
        <w:tc>
          <w:tcPr>
            <w:tcW w:w="1554" w:type="dxa"/>
            <w:gridSpan w:val="2"/>
            <w:vAlign w:val="center"/>
          </w:tcPr>
          <w:p w14:paraId="57D6CAD5"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$5</w:t>
            </w:r>
          </w:p>
        </w:tc>
        <w:tc>
          <w:tcPr>
            <w:tcW w:w="1656" w:type="dxa"/>
            <w:gridSpan w:val="2"/>
            <w:vAlign w:val="center"/>
          </w:tcPr>
          <w:p w14:paraId="6630286A"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$15</w:t>
            </w:r>
          </w:p>
        </w:tc>
        <w:tc>
          <w:tcPr>
            <w:tcW w:w="1656" w:type="dxa"/>
            <w:gridSpan w:val="2"/>
            <w:vAlign w:val="center"/>
          </w:tcPr>
          <w:p w14:paraId="608B5EF2"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$30</w:t>
            </w:r>
          </w:p>
        </w:tc>
        <w:tc>
          <w:tcPr>
            <w:tcW w:w="1656" w:type="dxa"/>
            <w:gridSpan w:val="2"/>
            <w:vAlign w:val="center"/>
          </w:tcPr>
          <w:p w14:paraId="5DC64E17" w14:textId="77777777" w:rsidR="00305EDE" w:rsidRPr="002D5AEE" w:rsidRDefault="00305EDE">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$60</w:t>
            </w:r>
          </w:p>
        </w:tc>
      </w:tr>
      <w:tr w:rsidR="005E5885" w:rsidRPr="005E5885" w14:paraId="5FD6A0EB" w14:textId="77777777" w:rsidTr="00305EDE">
        <w:tc>
          <w:tcPr>
            <w:tcW w:w="1805" w:type="dxa"/>
            <w:vAlign w:val="bottom"/>
          </w:tcPr>
          <w:p w14:paraId="1A795153" w14:textId="77777777" w:rsidR="00305EDE" w:rsidRPr="005E5885" w:rsidRDefault="00305EDE">
            <w:pPr>
              <w:jc w:val="center"/>
              <w:rPr>
                <w:rFonts w:ascii="Arial" w:hAnsi="Arial" w:cs="Arial"/>
                <w:color w:val="000000"/>
                <w:sz w:val="20"/>
                <w:lang w:eastAsia="en-AU"/>
              </w:rPr>
            </w:pPr>
          </w:p>
        </w:tc>
        <w:tc>
          <w:tcPr>
            <w:tcW w:w="777" w:type="dxa"/>
            <w:vAlign w:val="bottom"/>
          </w:tcPr>
          <w:p w14:paraId="3B31925A" w14:textId="77777777" w:rsidR="00305EDE" w:rsidRPr="002D5AEE" w:rsidRDefault="00305EDE">
            <w:pPr>
              <w:jc w:val="center"/>
              <w:rPr>
                <w:rFonts w:ascii="Arial" w:hAnsi="Arial" w:cs="Arial"/>
                <w:b/>
                <w:color w:val="000000"/>
                <w:sz w:val="20"/>
                <w:lang w:eastAsia="en-AU"/>
              </w:rPr>
            </w:pPr>
            <w:r w:rsidRPr="002D5AEE">
              <w:rPr>
                <w:rFonts w:ascii="Arial" w:hAnsi="Arial" w:cs="Arial"/>
                <w:b/>
                <w:color w:val="000000"/>
                <w:sz w:val="20"/>
                <w:lang w:eastAsia="en-AU"/>
              </w:rPr>
              <w:t>GST excl.</w:t>
            </w:r>
          </w:p>
        </w:tc>
        <w:tc>
          <w:tcPr>
            <w:tcW w:w="777" w:type="dxa"/>
            <w:vAlign w:val="bottom"/>
          </w:tcPr>
          <w:p w14:paraId="77C85F2F" w14:textId="77777777" w:rsidR="00305EDE" w:rsidRPr="002D5AEE" w:rsidRDefault="00305EDE">
            <w:pPr>
              <w:jc w:val="center"/>
              <w:rPr>
                <w:rFonts w:ascii="Arial" w:hAnsi="Arial" w:cs="Arial"/>
                <w:b/>
                <w:color w:val="000000"/>
                <w:sz w:val="20"/>
                <w:lang w:eastAsia="en-AU"/>
              </w:rPr>
            </w:pPr>
            <w:r w:rsidRPr="002D5AEE">
              <w:rPr>
                <w:rFonts w:ascii="Arial" w:hAnsi="Arial" w:cs="Arial"/>
                <w:b/>
                <w:color w:val="000000"/>
                <w:sz w:val="20"/>
                <w:lang w:eastAsia="en-AU"/>
              </w:rPr>
              <w:t>GST incl.</w:t>
            </w:r>
          </w:p>
        </w:tc>
        <w:tc>
          <w:tcPr>
            <w:tcW w:w="828" w:type="dxa"/>
            <w:vAlign w:val="bottom"/>
          </w:tcPr>
          <w:p w14:paraId="5CF87BC5"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43B10B69"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7A0F829F"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401318E7"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c>
          <w:tcPr>
            <w:tcW w:w="828" w:type="dxa"/>
            <w:vAlign w:val="bottom"/>
          </w:tcPr>
          <w:p w14:paraId="37AF3B99"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excl.</w:t>
            </w:r>
          </w:p>
        </w:tc>
        <w:tc>
          <w:tcPr>
            <w:tcW w:w="828" w:type="dxa"/>
            <w:vAlign w:val="bottom"/>
          </w:tcPr>
          <w:p w14:paraId="588E22B7" w14:textId="77777777" w:rsidR="00305EDE" w:rsidRPr="002D5AEE" w:rsidRDefault="00305EDE">
            <w:pPr>
              <w:jc w:val="center"/>
              <w:rPr>
                <w:rFonts w:ascii="Arial" w:hAnsi="Arial" w:cs="Arial"/>
                <w:color w:val="000000"/>
                <w:sz w:val="20"/>
                <w:lang w:eastAsia="en-AU"/>
              </w:rPr>
            </w:pPr>
            <w:r w:rsidRPr="002D5AEE">
              <w:rPr>
                <w:rFonts w:ascii="Arial" w:hAnsi="Arial" w:cs="Arial"/>
                <w:b/>
                <w:color w:val="000000"/>
                <w:sz w:val="20"/>
                <w:lang w:eastAsia="en-AU"/>
              </w:rPr>
              <w:t>GST incl.</w:t>
            </w:r>
          </w:p>
        </w:tc>
      </w:tr>
      <w:tr w:rsidR="005E5885" w:rsidRPr="005E5885" w14:paraId="3689ED6D" w14:textId="77777777" w:rsidTr="00305EDE">
        <w:tc>
          <w:tcPr>
            <w:tcW w:w="1805" w:type="dxa"/>
            <w:vAlign w:val="bottom"/>
          </w:tcPr>
          <w:p w14:paraId="47E83A6D"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Monthly service fee</w:t>
            </w:r>
          </w:p>
        </w:tc>
        <w:tc>
          <w:tcPr>
            <w:tcW w:w="777" w:type="dxa"/>
            <w:vAlign w:val="center"/>
          </w:tcPr>
          <w:p w14:paraId="3316466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$4.55</w:t>
            </w:r>
          </w:p>
        </w:tc>
        <w:tc>
          <w:tcPr>
            <w:tcW w:w="777" w:type="dxa"/>
            <w:vAlign w:val="center"/>
          </w:tcPr>
          <w:p w14:paraId="7896EED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$5.00</w:t>
            </w:r>
          </w:p>
        </w:tc>
        <w:tc>
          <w:tcPr>
            <w:tcW w:w="828" w:type="dxa"/>
            <w:vAlign w:val="center"/>
          </w:tcPr>
          <w:p w14:paraId="5154EA98"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$13.64</w:t>
            </w:r>
          </w:p>
        </w:tc>
        <w:tc>
          <w:tcPr>
            <w:tcW w:w="828" w:type="dxa"/>
            <w:vAlign w:val="center"/>
          </w:tcPr>
          <w:p w14:paraId="41B8B03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$15.00</w:t>
            </w:r>
          </w:p>
        </w:tc>
        <w:tc>
          <w:tcPr>
            <w:tcW w:w="828" w:type="dxa"/>
            <w:vAlign w:val="center"/>
          </w:tcPr>
          <w:p w14:paraId="654E315C"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$27.27</w:t>
            </w:r>
          </w:p>
        </w:tc>
        <w:tc>
          <w:tcPr>
            <w:tcW w:w="828" w:type="dxa"/>
            <w:vAlign w:val="center"/>
          </w:tcPr>
          <w:p w14:paraId="03C87369"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$30.00</w:t>
            </w:r>
          </w:p>
        </w:tc>
        <w:tc>
          <w:tcPr>
            <w:tcW w:w="828" w:type="dxa"/>
            <w:vAlign w:val="center"/>
          </w:tcPr>
          <w:p w14:paraId="3C004695"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$54.55</w:t>
            </w:r>
          </w:p>
        </w:tc>
        <w:tc>
          <w:tcPr>
            <w:tcW w:w="828" w:type="dxa"/>
            <w:vAlign w:val="center"/>
          </w:tcPr>
          <w:p w14:paraId="71A087E2"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$60.00</w:t>
            </w:r>
          </w:p>
        </w:tc>
      </w:tr>
      <w:tr w:rsidR="005E5885" w:rsidRPr="005E5885" w14:paraId="6CA1FF2B" w14:textId="77777777" w:rsidTr="00305EDE">
        <w:tc>
          <w:tcPr>
            <w:tcW w:w="1805" w:type="dxa"/>
            <w:vAlign w:val="bottom"/>
          </w:tcPr>
          <w:p w14:paraId="6466400B" w14:textId="77777777" w:rsidR="00305EDE" w:rsidRPr="005E5885" w:rsidRDefault="00305EDE">
            <w:pPr>
              <w:rPr>
                <w:rFonts w:ascii="Arial" w:hAnsi="Arial" w:cs="Arial"/>
                <w:color w:val="000000"/>
                <w:sz w:val="20"/>
                <w:lang w:eastAsia="en-AU"/>
              </w:rPr>
            </w:pPr>
            <w:r w:rsidRPr="005E5885">
              <w:rPr>
                <w:rFonts w:ascii="Arial" w:hAnsi="Arial" w:cs="Arial"/>
                <w:color w:val="000000"/>
                <w:sz w:val="20"/>
                <w:lang w:eastAsia="en-AU"/>
              </w:rPr>
              <w:t>Monthly included data allowance (calculated per KB)</w:t>
            </w:r>
          </w:p>
        </w:tc>
        <w:tc>
          <w:tcPr>
            <w:tcW w:w="1554" w:type="dxa"/>
            <w:gridSpan w:val="2"/>
            <w:vAlign w:val="center"/>
          </w:tcPr>
          <w:p w14:paraId="41B3D0D8"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250MB</w:t>
            </w:r>
          </w:p>
        </w:tc>
        <w:tc>
          <w:tcPr>
            <w:tcW w:w="1656" w:type="dxa"/>
            <w:gridSpan w:val="2"/>
            <w:vAlign w:val="center"/>
          </w:tcPr>
          <w:p w14:paraId="2A5FC90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1GB</w:t>
            </w:r>
          </w:p>
        </w:tc>
        <w:tc>
          <w:tcPr>
            <w:tcW w:w="1656" w:type="dxa"/>
            <w:gridSpan w:val="2"/>
            <w:vAlign w:val="center"/>
          </w:tcPr>
          <w:p w14:paraId="37B10F14"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3GB</w:t>
            </w:r>
          </w:p>
        </w:tc>
        <w:tc>
          <w:tcPr>
            <w:tcW w:w="1656" w:type="dxa"/>
            <w:gridSpan w:val="2"/>
            <w:vAlign w:val="center"/>
          </w:tcPr>
          <w:p w14:paraId="1E9C48CF" w14:textId="77777777" w:rsidR="00305EDE" w:rsidRPr="002D5AEE" w:rsidRDefault="00305EDE">
            <w:pPr>
              <w:jc w:val="center"/>
              <w:rPr>
                <w:rFonts w:ascii="Arial" w:hAnsi="Arial" w:cs="Arial"/>
                <w:color w:val="000000"/>
                <w:sz w:val="20"/>
                <w:lang w:eastAsia="en-AU"/>
              </w:rPr>
            </w:pPr>
            <w:r w:rsidRPr="002D5AEE">
              <w:rPr>
                <w:rFonts w:ascii="Arial" w:hAnsi="Arial" w:cs="Arial"/>
                <w:color w:val="000000"/>
                <w:sz w:val="20"/>
                <w:lang w:eastAsia="en-AU"/>
              </w:rPr>
              <w:t>8GB</w:t>
            </w:r>
          </w:p>
        </w:tc>
      </w:tr>
    </w:tbl>
    <w:p w14:paraId="1DC709E3" w14:textId="77777777" w:rsidR="00305EDE" w:rsidRPr="002D5AEE" w:rsidRDefault="00305EDE" w:rsidP="002D5AEE">
      <w:pPr>
        <w:pStyle w:val="Heading2"/>
        <w:numPr>
          <w:ilvl w:val="0"/>
          <w:numId w:val="0"/>
        </w:numPr>
        <w:tabs>
          <w:tab w:val="num" w:pos="737"/>
        </w:tabs>
        <w:ind w:left="737"/>
        <w:rPr>
          <w:color w:val="000000"/>
          <w:szCs w:val="23"/>
        </w:rPr>
      </w:pPr>
    </w:p>
    <w:p w14:paraId="77D30747" w14:textId="77777777" w:rsidR="00305EDE" w:rsidRPr="002D5AEE" w:rsidRDefault="00305EDE">
      <w:pPr>
        <w:ind w:left="720"/>
        <w:rPr>
          <w:rFonts w:ascii="Arial" w:hAnsi="Arial" w:cs="Arial"/>
          <w:color w:val="000000"/>
          <w:sz w:val="18"/>
          <w:szCs w:val="18"/>
        </w:rPr>
      </w:pPr>
      <w:bookmarkStart w:id="1789" w:name="_Toc341261607"/>
      <w:r w:rsidRPr="002D5AEE">
        <w:rPr>
          <w:rFonts w:ascii="Arial" w:hAnsi="Arial" w:cs="Arial"/>
          <w:color w:val="000000"/>
          <w:sz w:val="18"/>
          <w:szCs w:val="18"/>
        </w:rPr>
        <w:t>No flagfall charges or session fees apply.</w:t>
      </w:r>
      <w:bookmarkEnd w:id="1789"/>
    </w:p>
    <w:p w14:paraId="75CB295F" w14:textId="77777777" w:rsidR="00305EDE" w:rsidRPr="002D5AEE" w:rsidRDefault="00305EDE">
      <w:pPr>
        <w:ind w:left="720"/>
        <w:rPr>
          <w:rFonts w:ascii="Arial" w:hAnsi="Arial" w:cs="Arial"/>
          <w:color w:val="000000"/>
          <w:sz w:val="18"/>
          <w:szCs w:val="18"/>
        </w:rPr>
      </w:pPr>
    </w:p>
    <w:p w14:paraId="0DFF2803" w14:textId="77777777" w:rsidR="00305EDE" w:rsidRPr="002D5AEE" w:rsidRDefault="00305EDE">
      <w:pPr>
        <w:ind w:left="72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10AEB05E" w14:textId="77777777" w:rsidR="00305EDE" w:rsidRPr="002D5AEE" w:rsidRDefault="00305EDE">
      <w:pPr>
        <w:ind w:left="1418" w:hanging="709"/>
        <w:rPr>
          <w:rFonts w:ascii="Arial" w:hAnsi="Arial" w:cs="Arial"/>
          <w:color w:val="000000"/>
          <w:sz w:val="18"/>
          <w:szCs w:val="18"/>
        </w:rPr>
      </w:pPr>
      <w:bookmarkStart w:id="1790" w:name="_Toc341261608"/>
      <w:r w:rsidRPr="002D5AEE">
        <w:rPr>
          <w:rFonts w:ascii="Arial" w:hAnsi="Arial" w:cs="Arial"/>
          <w:color w:val="000000"/>
          <w:sz w:val="18"/>
          <w:szCs w:val="18"/>
        </w:rPr>
        <w:lastRenderedPageBreak/>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bookmarkEnd w:id="1790"/>
    </w:p>
    <w:p w14:paraId="18B0BF3F" w14:textId="77777777" w:rsidR="00305EDE" w:rsidRPr="002D5AEE" w:rsidRDefault="00305EDE">
      <w:pPr>
        <w:ind w:left="1418" w:hanging="698"/>
        <w:rPr>
          <w:rFonts w:ascii="Arial" w:hAnsi="Arial" w:cs="Arial"/>
          <w:color w:val="000000"/>
          <w:sz w:val="18"/>
          <w:szCs w:val="18"/>
        </w:rPr>
      </w:pPr>
      <w:bookmarkStart w:id="1791" w:name="_Toc341261609"/>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bookmarkEnd w:id="1791"/>
    </w:p>
    <w:p w14:paraId="4FA59719" w14:textId="77777777" w:rsidR="00305EDE" w:rsidRPr="002D5AEE" w:rsidRDefault="00305EDE" w:rsidP="002D5AEE">
      <w:pPr>
        <w:pStyle w:val="Heading2"/>
        <w:numPr>
          <w:ilvl w:val="0"/>
          <w:numId w:val="0"/>
        </w:numPr>
        <w:tabs>
          <w:tab w:val="num" w:pos="737"/>
        </w:tabs>
        <w:ind w:left="737"/>
        <w:rPr>
          <w:color w:val="000000"/>
          <w:szCs w:val="23"/>
        </w:rPr>
      </w:pPr>
    </w:p>
    <w:p w14:paraId="1EA2714D" w14:textId="77777777" w:rsidR="00305EDE" w:rsidRPr="002D5AEE" w:rsidRDefault="00305EDE">
      <w:pPr>
        <w:pStyle w:val="Heading2"/>
        <w:tabs>
          <w:tab w:val="num" w:pos="142"/>
        </w:tabs>
        <w:rPr>
          <w:color w:val="000000"/>
          <w:szCs w:val="23"/>
        </w:rPr>
      </w:pPr>
      <w:r w:rsidRPr="002D5AEE">
        <w:rPr>
          <w:bCs w:val="0"/>
          <w:color w:val="000000"/>
          <w:szCs w:val="23"/>
        </w:rPr>
        <w:t>You may change the value of your Mobile Broadband Data Pack once every 30 days. If you change the value of your Mobile Broadband Data Pack more than once within a 30 day period, we may charge you a $50 administration fee.</w:t>
      </w:r>
    </w:p>
    <w:p w14:paraId="58E15AEE" w14:textId="77777777" w:rsidR="00305EDE" w:rsidRPr="002D5AEE" w:rsidRDefault="00305EDE">
      <w:pPr>
        <w:pStyle w:val="Heading2"/>
        <w:tabs>
          <w:tab w:val="num" w:pos="142"/>
        </w:tabs>
        <w:rPr>
          <w:color w:val="000000"/>
          <w:szCs w:val="23"/>
        </w:rPr>
      </w:pPr>
      <w:r w:rsidRPr="002D5AEE">
        <w:rPr>
          <w:color w:val="000000"/>
          <w:szCs w:val="23"/>
        </w:rPr>
        <w:t xml:space="preserve">If you change or cancel your </w:t>
      </w:r>
      <w:r w:rsidRPr="002D5AEE">
        <w:rPr>
          <w:bCs w:val="0"/>
          <w:color w:val="000000"/>
          <w:szCs w:val="23"/>
        </w:rPr>
        <w:t xml:space="preserve">Mobile Broadband Data Pack </w:t>
      </w:r>
      <w:r w:rsidRPr="002D5AEE">
        <w:rPr>
          <w:color w:val="000000"/>
          <w:szCs w:val="23"/>
        </w:rPr>
        <w:t>during a month, the amount that you pay will be pro rated based on the number of days remaining in that billing cycle, but you will receive the full amount of your new monthly data allowance.</w:t>
      </w:r>
    </w:p>
    <w:p w14:paraId="586A52FF" w14:textId="77777777" w:rsidR="00305EDE" w:rsidRPr="002D5AEE" w:rsidRDefault="00305EDE">
      <w:pPr>
        <w:pStyle w:val="Heading2"/>
        <w:tabs>
          <w:tab w:val="num" w:pos="142"/>
        </w:tabs>
        <w:rPr>
          <w:color w:val="000000"/>
        </w:rPr>
      </w:pPr>
      <w:r w:rsidRPr="002D5AEE">
        <w:rPr>
          <w:color w:val="000000"/>
        </w:rPr>
        <w:t>Mobile Broadband Data Packs cannot be used for content charges or international roaming charges.</w:t>
      </w:r>
    </w:p>
    <w:p w14:paraId="01FEE81E" w14:textId="77777777" w:rsidR="00305EDE" w:rsidRPr="002D5AEE" w:rsidRDefault="00305EDE">
      <w:pPr>
        <w:pStyle w:val="Heading2"/>
        <w:tabs>
          <w:tab w:val="num" w:pos="142"/>
        </w:tabs>
        <w:rPr>
          <w:color w:val="000000"/>
        </w:rPr>
      </w:pPr>
      <w:r w:rsidRPr="002D5AEE">
        <w:rPr>
          <w:color w:val="000000"/>
        </w:rPr>
        <w:t>Any volume of data included in a Data Pack or monthly browsing pack allowance which remains unused at the end of a month will not roll over for use in the next month.</w:t>
      </w:r>
    </w:p>
    <w:p w14:paraId="2B1B7475" w14:textId="77777777" w:rsidR="00CE3416" w:rsidRPr="002D5AEE" w:rsidRDefault="00CE3416">
      <w:pPr>
        <w:pStyle w:val="Heading1"/>
        <w:pageBreakBefore w:val="0"/>
        <w:ind w:left="1440" w:hanging="1440"/>
        <w:rPr>
          <w:color w:val="000000"/>
        </w:rPr>
      </w:pPr>
      <w:bookmarkStart w:id="1792" w:name="_Toc459561679"/>
      <w:bookmarkStart w:id="1793" w:name="_Toc492274487"/>
      <w:bookmarkStart w:id="1794" w:name="_Toc106353159"/>
      <w:r w:rsidRPr="002D5AEE">
        <w:rPr>
          <w:color w:val="000000"/>
        </w:rPr>
        <w:t>Every Day Connect Plans</w:t>
      </w:r>
      <w:bookmarkEnd w:id="28"/>
      <w:bookmarkEnd w:id="29"/>
      <w:bookmarkEnd w:id="1792"/>
      <w:bookmarkEnd w:id="1793"/>
      <w:bookmarkEnd w:id="1794"/>
    </w:p>
    <w:p w14:paraId="574F70C4" w14:textId="77777777" w:rsidR="00CE3416" w:rsidRPr="002D5AEE" w:rsidRDefault="00CE3416">
      <w:pPr>
        <w:pStyle w:val="Indent1"/>
        <w:ind w:left="1440" w:hanging="1440"/>
        <w:rPr>
          <w:color w:val="000000"/>
        </w:rPr>
      </w:pPr>
      <w:bookmarkStart w:id="1795" w:name="_Toc381618216"/>
      <w:bookmarkStart w:id="1796" w:name="_Toc459561680"/>
      <w:bookmarkStart w:id="1797" w:name="_Toc492274488"/>
      <w:bookmarkStart w:id="1798" w:name="_Toc519254742"/>
      <w:bookmarkStart w:id="1799" w:name="_Toc106353160"/>
      <w:bookmarkStart w:id="1800" w:name="_Toc328734799"/>
      <w:bookmarkStart w:id="1801" w:name="_Toc376273894"/>
      <w:r w:rsidRPr="002D5AEE">
        <w:rPr>
          <w:color w:val="000000"/>
        </w:rPr>
        <w:t>Not available to new and recontracting customers on and from 4 March 2014</w:t>
      </w:r>
      <w:bookmarkEnd w:id="1795"/>
      <w:bookmarkEnd w:id="1796"/>
      <w:bookmarkEnd w:id="1797"/>
      <w:bookmarkEnd w:id="1798"/>
      <w:bookmarkEnd w:id="1799"/>
    </w:p>
    <w:p w14:paraId="1DA5EBE4" w14:textId="77777777" w:rsidR="00CE3416" w:rsidRPr="002D5AEE" w:rsidRDefault="00CE3416">
      <w:pPr>
        <w:pStyle w:val="Indent1"/>
        <w:ind w:left="1440" w:hanging="1440"/>
        <w:rPr>
          <w:color w:val="000000"/>
        </w:rPr>
      </w:pPr>
      <w:bookmarkStart w:id="1802" w:name="_Toc381618217"/>
      <w:bookmarkStart w:id="1803" w:name="_Toc459561681"/>
      <w:bookmarkStart w:id="1804" w:name="_Toc492274489"/>
      <w:bookmarkStart w:id="1805" w:name="_Toc106353161"/>
      <w:r w:rsidRPr="002D5AEE">
        <w:rPr>
          <w:color w:val="000000"/>
        </w:rPr>
        <w:t>Eligibility</w:t>
      </w:r>
      <w:bookmarkEnd w:id="1800"/>
      <w:bookmarkEnd w:id="1801"/>
      <w:bookmarkEnd w:id="1802"/>
      <w:bookmarkEnd w:id="1803"/>
      <w:bookmarkEnd w:id="1804"/>
      <w:bookmarkEnd w:id="1805"/>
    </w:p>
    <w:p w14:paraId="015757C2" w14:textId="77777777" w:rsidR="00CE3416" w:rsidRPr="002D5AEE" w:rsidRDefault="00CE3416">
      <w:pPr>
        <w:pStyle w:val="Heading2"/>
        <w:rPr>
          <w:color w:val="000000"/>
        </w:rPr>
      </w:pPr>
      <w:r w:rsidRPr="002D5AEE">
        <w:rPr>
          <w:color w:val="000000"/>
        </w:rPr>
        <w:t>You will be eligible to take up an Every Day Connect Plan on and from 3 July 2012 if you are a new customer or an existing customer whose account is on our new customer care and billing system.  If you have a 13 digit account number your account is on our new system. Every Day Connect Plans are not available for new or recontracting customers on and from 4 March 2014.</w:t>
      </w:r>
    </w:p>
    <w:p w14:paraId="0ECE5D5C"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1DE04886" w14:textId="77777777" w:rsidR="00CE3416" w:rsidRPr="002D5AEE" w:rsidRDefault="00CE3416">
      <w:pPr>
        <w:pStyle w:val="Indent1"/>
        <w:ind w:left="1440" w:hanging="1440"/>
        <w:rPr>
          <w:color w:val="000000"/>
        </w:rPr>
      </w:pPr>
      <w:bookmarkStart w:id="1806" w:name="_Toc328734800"/>
      <w:bookmarkStart w:id="1807" w:name="_Toc376273895"/>
      <w:bookmarkStart w:id="1808" w:name="_Toc381618218"/>
      <w:bookmarkStart w:id="1809" w:name="_Toc459561682"/>
      <w:bookmarkStart w:id="1810" w:name="_Toc492274490"/>
      <w:bookmarkStart w:id="1811" w:name="_Toc106353162"/>
      <w:r w:rsidRPr="002D5AEE">
        <w:rPr>
          <w:color w:val="000000"/>
        </w:rPr>
        <w:t>Availability</w:t>
      </w:r>
      <w:bookmarkEnd w:id="1806"/>
      <w:bookmarkEnd w:id="1807"/>
      <w:bookmarkEnd w:id="1808"/>
      <w:bookmarkEnd w:id="1809"/>
      <w:bookmarkEnd w:id="1810"/>
      <w:bookmarkEnd w:id="1811"/>
    </w:p>
    <w:p w14:paraId="404B0134" w14:textId="3D44C7E0" w:rsidR="00CE3416" w:rsidRPr="002D5AEE" w:rsidRDefault="00CE3416">
      <w:pPr>
        <w:pStyle w:val="Heading2"/>
        <w:rPr>
          <w:color w:val="000000"/>
        </w:rPr>
      </w:pPr>
      <w:r w:rsidRPr="002D5AEE">
        <w:rPr>
          <w:color w:val="000000"/>
        </w:rPr>
        <w:t xml:space="preserve">Every Day Connect Plans are available until they are withdrawn by us.  The available Every Day Connect Plans are described in clause </w:t>
      </w:r>
      <w:r w:rsidRPr="002D5AEE">
        <w:rPr>
          <w:b/>
          <w:color w:val="000000"/>
          <w:highlight w:val="green"/>
        </w:rPr>
        <w:fldChar w:fldCharType="begin"/>
      </w:r>
      <w:r w:rsidRPr="002D5AEE">
        <w:rPr>
          <w:b/>
          <w:color w:val="000000"/>
        </w:rPr>
        <w:instrText xml:space="preserve"> REF _Ref328557828 \r \h </w:instrText>
      </w:r>
      <w:r w:rsidRPr="002D5AEE">
        <w:rPr>
          <w:b/>
          <w:color w:val="000000"/>
          <w:highlight w:val="green"/>
        </w:rPr>
        <w:instrText xml:space="preserve"> \* MERGEFORMAT </w:instrText>
      </w:r>
      <w:r w:rsidRPr="002D5AEE">
        <w:rPr>
          <w:b/>
          <w:color w:val="000000"/>
          <w:highlight w:val="green"/>
        </w:rPr>
      </w:r>
      <w:r w:rsidRPr="002D5AEE">
        <w:rPr>
          <w:b/>
          <w:color w:val="000000"/>
          <w:highlight w:val="green"/>
        </w:rPr>
        <w:fldChar w:fldCharType="separate"/>
      </w:r>
      <w:r w:rsidR="002F1A8B">
        <w:rPr>
          <w:b/>
          <w:color w:val="000000"/>
        </w:rPr>
        <w:t>32.48</w:t>
      </w:r>
      <w:r w:rsidRPr="002D5AEE">
        <w:rPr>
          <w:b/>
          <w:color w:val="000000"/>
          <w:highlight w:val="green"/>
        </w:rPr>
        <w:fldChar w:fldCharType="end"/>
      </w:r>
      <w:r w:rsidRPr="002D5AEE">
        <w:rPr>
          <w:color w:val="000000"/>
        </w:rPr>
        <w:t>.</w:t>
      </w:r>
    </w:p>
    <w:p w14:paraId="1879F2C9" w14:textId="77777777" w:rsidR="00CE3416" w:rsidRPr="002D5AEE" w:rsidRDefault="00CE3416">
      <w:pPr>
        <w:pStyle w:val="Heading2"/>
        <w:rPr>
          <w:color w:val="000000"/>
        </w:rPr>
      </w:pPr>
      <w:r w:rsidRPr="002D5AEE">
        <w:rPr>
          <w:color w:val="000000"/>
        </w:rPr>
        <w:t>If you want to connect your existing Telstra mobile service to an Every Day Connect Plan, you may need to cancel your current plan and pay us any applicable early termination and early recontracting charges for that cancellation.</w:t>
      </w:r>
    </w:p>
    <w:p w14:paraId="1963BE5F" w14:textId="77777777" w:rsidR="00CE3416" w:rsidRPr="002D5AEE" w:rsidRDefault="00CE3416">
      <w:pPr>
        <w:pStyle w:val="Indent1"/>
        <w:ind w:left="1440" w:hanging="1440"/>
        <w:rPr>
          <w:color w:val="000000"/>
        </w:rPr>
      </w:pPr>
      <w:bookmarkStart w:id="1812" w:name="_Toc328734801"/>
      <w:bookmarkStart w:id="1813" w:name="_Toc376273896"/>
      <w:bookmarkStart w:id="1814" w:name="_Toc381618219"/>
      <w:bookmarkStart w:id="1815" w:name="_Toc459561683"/>
      <w:bookmarkStart w:id="1816" w:name="_Toc492274491"/>
      <w:bookmarkStart w:id="1817" w:name="_Toc106353163"/>
      <w:r w:rsidRPr="002D5AEE">
        <w:rPr>
          <w:color w:val="000000"/>
        </w:rPr>
        <w:t>Plan Options</w:t>
      </w:r>
      <w:bookmarkEnd w:id="1812"/>
      <w:bookmarkEnd w:id="1813"/>
      <w:bookmarkEnd w:id="1814"/>
      <w:bookmarkEnd w:id="1815"/>
      <w:bookmarkEnd w:id="1816"/>
      <w:bookmarkEnd w:id="1817"/>
    </w:p>
    <w:p w14:paraId="228B0294" w14:textId="77777777" w:rsidR="00CE3416" w:rsidRPr="002D5AEE" w:rsidRDefault="00CE3416">
      <w:pPr>
        <w:pStyle w:val="Heading2"/>
        <w:rPr>
          <w:color w:val="000000"/>
        </w:rPr>
      </w:pPr>
      <w:r w:rsidRPr="002D5AEE">
        <w:rPr>
          <w:color w:val="000000"/>
        </w:rPr>
        <w:t>Every Day Connect Plans will be offered with a minimum term of 12 or 24 months.</w:t>
      </w:r>
    </w:p>
    <w:p w14:paraId="49EEA6DB" w14:textId="77777777" w:rsidR="00CE3416" w:rsidRPr="002D5AEE" w:rsidRDefault="00CE3416">
      <w:pPr>
        <w:pStyle w:val="Heading2"/>
        <w:rPr>
          <w:color w:val="000000"/>
        </w:rPr>
      </w:pPr>
      <w:r w:rsidRPr="002D5AEE">
        <w:rPr>
          <w:color w:val="000000"/>
        </w:rPr>
        <w:lastRenderedPageBreak/>
        <w:t>The Every Day Connect Plans are available with an eligible handset on a 12 or 24 month Mobile Repayment Option (“</w:t>
      </w:r>
      <w:r w:rsidRPr="002D5AEE">
        <w:rPr>
          <w:b/>
          <w:color w:val="000000"/>
        </w:rPr>
        <w:t>MRO</w:t>
      </w:r>
      <w:r w:rsidRPr="002D5AEE">
        <w:rPr>
          <w:color w:val="000000"/>
        </w:rPr>
        <w:t xml:space="preserve">”) on a 12 or 24 month Every Day Connect Plan. The MRO terms and conditions are set out in </w:t>
      </w:r>
      <w:hyperlink r:id="rId213" w:history="1">
        <w:r w:rsidRPr="002D5AEE">
          <w:rPr>
            <w:rStyle w:val="Hyperlink"/>
            <w:color w:val="000000"/>
          </w:rPr>
          <w:t>Part C – Special Promotions of the Telstra Mobile Section of Our Customer Terms</w:t>
        </w:r>
      </w:hyperlink>
      <w:r w:rsidRPr="002D5AEE">
        <w:rPr>
          <w:color w:val="000000"/>
        </w:rPr>
        <w:t xml:space="preserve">. </w:t>
      </w:r>
    </w:p>
    <w:p w14:paraId="6383F726" w14:textId="77777777" w:rsidR="00CE3416" w:rsidRPr="002D5AEE" w:rsidRDefault="00CE3416">
      <w:pPr>
        <w:pStyle w:val="Indent1"/>
        <w:ind w:left="1440" w:hanging="1440"/>
        <w:rPr>
          <w:color w:val="000000"/>
        </w:rPr>
      </w:pPr>
      <w:bookmarkStart w:id="1818" w:name="_Toc328734802"/>
      <w:bookmarkStart w:id="1819" w:name="_Toc376273897"/>
      <w:bookmarkStart w:id="1820" w:name="_Toc381618220"/>
      <w:bookmarkStart w:id="1821" w:name="_Toc459561684"/>
      <w:bookmarkStart w:id="1822" w:name="_Toc492274492"/>
      <w:bookmarkStart w:id="1823" w:name="_Toc106353164"/>
      <w:r w:rsidRPr="002D5AEE">
        <w:rPr>
          <w:color w:val="000000"/>
        </w:rPr>
        <w:t>Payment and Eligible Calls</w:t>
      </w:r>
      <w:bookmarkEnd w:id="1818"/>
      <w:bookmarkEnd w:id="1819"/>
      <w:bookmarkEnd w:id="1820"/>
      <w:bookmarkEnd w:id="1821"/>
      <w:bookmarkEnd w:id="1822"/>
      <w:bookmarkEnd w:id="1823"/>
    </w:p>
    <w:p w14:paraId="58AD539B"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Every Day Connect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C6D433E" w14:textId="77777777" w:rsidR="00CE3416" w:rsidRPr="002D5AEE" w:rsidRDefault="00CE3416">
      <w:pPr>
        <w:pStyle w:val="Heading2"/>
        <w:rPr>
          <w:rFonts w:eastAsia="Arial Unicode MS"/>
          <w:color w:val="000000"/>
        </w:rPr>
      </w:pPr>
      <w:r w:rsidRPr="002D5AEE">
        <w:rPr>
          <w:rFonts w:eastAsia="Arial Unicode MS"/>
          <w:color w:val="000000"/>
        </w:rPr>
        <w:t xml:space="preserve">Each month for your minimum term (12 or 24 months) you must pay us the minimum monthly spend for the Every Day Connect Plan you take up. You will also need to pay for all eligible calls made over your call allowance (where applicable), for all calls that are not eligible calls, for all data use in excess of your data allowance and for usage not included in your allowances. </w:t>
      </w:r>
    </w:p>
    <w:p w14:paraId="56B96482" w14:textId="77777777" w:rsidR="00CE3416" w:rsidRPr="002D5AEE" w:rsidRDefault="00CE3416">
      <w:pPr>
        <w:pStyle w:val="Heading2"/>
        <w:rPr>
          <w:color w:val="000000"/>
          <w:szCs w:val="23"/>
        </w:rPr>
      </w:pPr>
      <w:bookmarkStart w:id="1824" w:name="_Ref328557919"/>
      <w:r w:rsidRPr="002D5AEE">
        <w:rPr>
          <w:color w:val="000000"/>
          <w:szCs w:val="23"/>
          <w:lang w:val="en-US"/>
        </w:rPr>
        <w:t xml:space="preserve">On </w:t>
      </w:r>
      <w:r w:rsidRPr="002D5AEE">
        <w:rPr>
          <w:color w:val="000000"/>
        </w:rPr>
        <w:t>and</w:t>
      </w:r>
      <w:r w:rsidRPr="002D5AEE">
        <w:rPr>
          <w:color w:val="000000"/>
          <w:szCs w:val="23"/>
        </w:rPr>
        <w:t xml:space="preserve"> from 21 December 2013, if you:</w:t>
      </w:r>
    </w:p>
    <w:p w14:paraId="2151B7E7" w14:textId="77777777" w:rsidR="00CE3416" w:rsidRPr="002D5AEE" w:rsidRDefault="00CE3416">
      <w:pPr>
        <w:pStyle w:val="Heading3"/>
        <w:rPr>
          <w:color w:val="000000"/>
        </w:rPr>
      </w:pPr>
      <w:r w:rsidRPr="002D5AEE">
        <w:rPr>
          <w:color w:val="000000"/>
        </w:rPr>
        <w:t xml:space="preserve">connect or recontract to a new Every Day Connect Plan; </w:t>
      </w:r>
    </w:p>
    <w:p w14:paraId="5708E93D" w14:textId="77777777" w:rsidR="00CE3416" w:rsidRPr="002D5AEE" w:rsidRDefault="00CE3416">
      <w:pPr>
        <w:pStyle w:val="Heading3"/>
        <w:rPr>
          <w:color w:val="000000"/>
        </w:rPr>
      </w:pPr>
      <w:r w:rsidRPr="002D5AEE">
        <w:rPr>
          <w:color w:val="000000"/>
        </w:rPr>
        <w:t>change your existing Every Day Connect Plan (other than the Every Day Connect Plan $130) to another Every Day Connect Plan; or</w:t>
      </w:r>
    </w:p>
    <w:p w14:paraId="0BE8BE94" w14:textId="77777777" w:rsidR="00CE3416" w:rsidRPr="002D5AEE" w:rsidRDefault="00CE3416">
      <w:pPr>
        <w:pStyle w:val="Heading3"/>
        <w:rPr>
          <w:color w:val="000000"/>
        </w:rPr>
      </w:pPr>
      <w:r w:rsidRPr="002D5AEE">
        <w:rPr>
          <w:color w:val="000000"/>
        </w:rPr>
        <w:t xml:space="preserve">move to an Every Day Connect Plan from an existing Data Share Plan, </w:t>
      </w:r>
    </w:p>
    <w:p w14:paraId="7AE3D914" w14:textId="77777777" w:rsidR="00CE3416" w:rsidRPr="002D5AEE" w:rsidRDefault="00CE3416">
      <w:pPr>
        <w:pStyle w:val="Heading3"/>
        <w:numPr>
          <w:ilvl w:val="0"/>
          <w:numId w:val="0"/>
        </w:numPr>
        <w:ind w:left="737"/>
        <w:rPr>
          <w:color w:val="000000"/>
        </w:rPr>
      </w:pPr>
      <w:r w:rsidRPr="002D5AEE">
        <w:rPr>
          <w:color w:val="000000"/>
        </w:rPr>
        <w:t>then the total of your minimum monthly spend and charges for eligible calls (as defined below) over your call allowance will not exceed $130.</w:t>
      </w:r>
    </w:p>
    <w:p w14:paraId="120BBFA4"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824"/>
    </w:p>
    <w:p w14:paraId="67C3B54A"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5A0ED95C" w14:textId="77777777" w:rsidR="00CE3416" w:rsidRPr="002D5AEE" w:rsidRDefault="00CE3416">
      <w:pPr>
        <w:pStyle w:val="Heading3"/>
        <w:rPr>
          <w:color w:val="000000"/>
        </w:rPr>
      </w:pPr>
      <w:r w:rsidRPr="002D5AEE">
        <w:rPr>
          <w:color w:val="000000"/>
        </w:rPr>
        <w:t>most ‘12’ calls;</w:t>
      </w:r>
    </w:p>
    <w:p w14:paraId="06B57378" w14:textId="77777777" w:rsidR="00CE3416" w:rsidRPr="002D5AEE" w:rsidRDefault="00CE3416">
      <w:pPr>
        <w:pStyle w:val="Heading3"/>
        <w:rPr>
          <w:color w:val="000000"/>
        </w:rPr>
      </w:pPr>
      <w:r w:rsidRPr="002D5AEE">
        <w:rPr>
          <w:color w:val="000000"/>
        </w:rPr>
        <w:t>all ‘11’ calls;</w:t>
      </w:r>
    </w:p>
    <w:p w14:paraId="7A1B7C49" w14:textId="77777777" w:rsidR="00CE3416" w:rsidRPr="002D5AEE" w:rsidRDefault="00CE3416">
      <w:pPr>
        <w:pStyle w:val="Heading3"/>
        <w:rPr>
          <w:color w:val="000000"/>
        </w:rPr>
      </w:pPr>
      <w:r w:rsidRPr="002D5AEE">
        <w:rPr>
          <w:color w:val="000000"/>
        </w:rPr>
        <w:t>all ‘13’ calls (6 and 10 digit);</w:t>
      </w:r>
    </w:p>
    <w:p w14:paraId="0B7BF77B" w14:textId="77777777" w:rsidR="00CE3416" w:rsidRPr="002D5AEE" w:rsidRDefault="00CE3416">
      <w:pPr>
        <w:pStyle w:val="Heading3"/>
        <w:rPr>
          <w:color w:val="000000"/>
        </w:rPr>
      </w:pPr>
      <w:r w:rsidRPr="002D5AEE">
        <w:rPr>
          <w:color w:val="000000"/>
        </w:rPr>
        <w:t xml:space="preserve">all ‘1800’ calls; </w:t>
      </w:r>
    </w:p>
    <w:p w14:paraId="2DD1E002" w14:textId="77777777" w:rsidR="00CE3416" w:rsidRPr="002D5AEE" w:rsidRDefault="00CE3416">
      <w:pPr>
        <w:pStyle w:val="Heading3"/>
        <w:rPr>
          <w:color w:val="000000"/>
        </w:rPr>
      </w:pPr>
      <w:r w:rsidRPr="002D5AEE">
        <w:rPr>
          <w:color w:val="000000"/>
        </w:rPr>
        <w:t>call diversions within Australia to fixed numbers with an 02, 03, 07 or 08 area code only or mobile numbers commencing with 04xx only;</w:t>
      </w:r>
    </w:p>
    <w:p w14:paraId="678B7AA6" w14:textId="77777777" w:rsidR="00CE3416" w:rsidRPr="002D5AEE" w:rsidRDefault="00CE3416">
      <w:pPr>
        <w:pStyle w:val="Heading3"/>
        <w:rPr>
          <w:color w:val="000000"/>
        </w:rPr>
      </w:pPr>
      <w:r w:rsidRPr="002D5AEE">
        <w:rPr>
          <w:color w:val="000000"/>
        </w:rPr>
        <w:t>MessageBank diversion and retrieval charges (voice and video) within Australia;</w:t>
      </w:r>
    </w:p>
    <w:p w14:paraId="6CED2EE8" w14:textId="77777777" w:rsidR="00CE3416" w:rsidRPr="002D5AEE" w:rsidRDefault="00CE3416">
      <w:pPr>
        <w:pStyle w:val="Heading3"/>
        <w:rPr>
          <w:color w:val="000000"/>
        </w:rPr>
      </w:pPr>
      <w:r w:rsidRPr="002D5AEE">
        <w:rPr>
          <w:color w:val="000000"/>
        </w:rPr>
        <w:lastRenderedPageBreak/>
        <w:t>national mobile originating text, picture and video messages; and</w:t>
      </w:r>
    </w:p>
    <w:p w14:paraId="622D7D1B" w14:textId="77777777" w:rsidR="00CE3416" w:rsidRPr="002D5AEE" w:rsidRDefault="00CE3416">
      <w:pPr>
        <w:pStyle w:val="Heading3"/>
        <w:rPr>
          <w:color w:val="000000"/>
        </w:rPr>
      </w:pPr>
      <w:r w:rsidRPr="002D5AEE">
        <w:rPr>
          <w:color w:val="000000"/>
        </w:rPr>
        <w:t>any other calls determined as eligible by us. Our FairPlay policy applies.</w:t>
      </w:r>
    </w:p>
    <w:p w14:paraId="06255459"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Call </w:t>
      </w:r>
      <w:r w:rsidRPr="002D5AEE">
        <w:rPr>
          <w:rFonts w:eastAsia="Arial Unicode MS"/>
          <w:color w:val="000000"/>
        </w:rPr>
        <w:t>types</w:t>
      </w:r>
      <w:r w:rsidRPr="002D5AEE">
        <w:rPr>
          <w:rFonts w:eastAsia="Arial Unicode MS"/>
          <w:color w:val="000000"/>
          <w:szCs w:val="23"/>
        </w:rPr>
        <w:t xml:space="preserve"> that are not eligible calls include:</w:t>
      </w:r>
    </w:p>
    <w:p w14:paraId="61217E25" w14:textId="77777777" w:rsidR="00CE3416" w:rsidRPr="002D5AEE" w:rsidRDefault="00CE3416">
      <w:pPr>
        <w:pStyle w:val="Heading3"/>
        <w:rPr>
          <w:color w:val="000000"/>
        </w:rPr>
      </w:pPr>
      <w:r w:rsidRPr="002D5AEE">
        <w:rPr>
          <w:color w:val="000000"/>
        </w:rPr>
        <w:t>calls/SMS to premium numbers (such as 19xx and 0055 calls and Wake-up and Reminder calls);</w:t>
      </w:r>
    </w:p>
    <w:p w14:paraId="5CF14AE6" w14:textId="77777777" w:rsidR="00CE3416" w:rsidRPr="002D5AEE" w:rsidRDefault="00CE3416">
      <w:pPr>
        <w:pStyle w:val="Heading3"/>
        <w:rPr>
          <w:color w:val="000000"/>
        </w:rPr>
      </w:pPr>
      <w:r w:rsidRPr="002D5AEE">
        <w:rPr>
          <w:color w:val="000000"/>
        </w:rPr>
        <w:t>calls to 1234, 12455 and 12456;</w:t>
      </w:r>
    </w:p>
    <w:p w14:paraId="2FD34441" w14:textId="77777777" w:rsidR="00CE3416" w:rsidRPr="002D5AEE" w:rsidRDefault="00CE3416">
      <w:pPr>
        <w:pStyle w:val="Heading3"/>
        <w:rPr>
          <w:color w:val="000000"/>
        </w:rPr>
      </w:pPr>
      <w:r w:rsidRPr="002D5AEE">
        <w:rPr>
          <w:color w:val="000000"/>
        </w:rPr>
        <w:t>most operator assisted calls not listed above as eligible calls (eg, 1223 is not an eligible call);</w:t>
      </w:r>
    </w:p>
    <w:p w14:paraId="56EE3E44" w14:textId="77777777" w:rsidR="00CE3416" w:rsidRPr="002D5AEE" w:rsidRDefault="00CE3416">
      <w:pPr>
        <w:pStyle w:val="Heading3"/>
        <w:rPr>
          <w:color w:val="000000"/>
        </w:rPr>
      </w:pPr>
      <w:r w:rsidRPr="002D5AEE">
        <w:rPr>
          <w:color w:val="000000"/>
        </w:rPr>
        <w:t>voice and video calls, and text, picture and video messages to international numbers;</w:t>
      </w:r>
    </w:p>
    <w:p w14:paraId="0CD78994" w14:textId="77777777" w:rsidR="00CE3416" w:rsidRPr="002D5AEE" w:rsidRDefault="00CE3416">
      <w:pPr>
        <w:pStyle w:val="Heading3"/>
        <w:rPr>
          <w:color w:val="000000"/>
        </w:rPr>
      </w:pPr>
      <w:r w:rsidRPr="002D5AEE">
        <w:rPr>
          <w:color w:val="000000"/>
        </w:rPr>
        <w:t>call diversions to international numbers;</w:t>
      </w:r>
    </w:p>
    <w:p w14:paraId="43C5A232" w14:textId="77777777" w:rsidR="00CE3416" w:rsidRPr="002D5AEE" w:rsidRDefault="00CE3416">
      <w:pPr>
        <w:pStyle w:val="Heading3"/>
        <w:rPr>
          <w:color w:val="000000"/>
        </w:rPr>
      </w:pPr>
      <w:r w:rsidRPr="002D5AEE">
        <w:rPr>
          <w:color w:val="000000"/>
        </w:rPr>
        <w:t>all use (such as calls made and received) while overseas;</w:t>
      </w:r>
    </w:p>
    <w:p w14:paraId="0FEC312F" w14:textId="77777777" w:rsidR="00CE3416" w:rsidRPr="002D5AEE" w:rsidRDefault="00CE3416">
      <w:pPr>
        <w:pStyle w:val="Heading3"/>
        <w:rPr>
          <w:color w:val="000000"/>
        </w:rPr>
      </w:pPr>
      <w:r w:rsidRPr="002D5AEE">
        <w:rPr>
          <w:color w:val="000000"/>
        </w:rPr>
        <w:t>reverse charge calls;</w:t>
      </w:r>
    </w:p>
    <w:p w14:paraId="73278374" w14:textId="77777777" w:rsidR="00CE3416" w:rsidRPr="002D5AEE" w:rsidRDefault="00CE3416">
      <w:pPr>
        <w:pStyle w:val="Heading3"/>
        <w:rPr>
          <w:color w:val="000000"/>
        </w:rPr>
      </w:pPr>
      <w:r w:rsidRPr="002D5AEE">
        <w:rPr>
          <w:color w:val="000000"/>
        </w:rPr>
        <w:t>third party content charges, WAP, GRPS and data usage;</w:t>
      </w:r>
    </w:p>
    <w:p w14:paraId="4DEAFFDC" w14:textId="77777777" w:rsidR="00CE3416" w:rsidRPr="002D5AEE" w:rsidRDefault="00CE3416">
      <w:pPr>
        <w:pStyle w:val="Heading3"/>
        <w:rPr>
          <w:color w:val="000000"/>
        </w:rPr>
      </w:pPr>
      <w:r w:rsidRPr="002D5AEE">
        <w:rPr>
          <w:color w:val="000000"/>
        </w:rPr>
        <w:t>information calls; and</w:t>
      </w:r>
    </w:p>
    <w:p w14:paraId="4B668B8A" w14:textId="77777777" w:rsidR="00CE3416" w:rsidRPr="002D5AEE" w:rsidRDefault="00CE3416">
      <w:pPr>
        <w:pStyle w:val="Heading3"/>
        <w:rPr>
          <w:color w:val="000000"/>
        </w:rPr>
      </w:pPr>
      <w:r w:rsidRPr="002D5AEE">
        <w:rPr>
          <w:color w:val="000000"/>
        </w:rPr>
        <w:t>any other calls determined by us not to be eligible calls.</w:t>
      </w:r>
    </w:p>
    <w:p w14:paraId="38040733" w14:textId="77777777" w:rsidR="00CE3416" w:rsidRPr="002D5AEE" w:rsidRDefault="00CE3416" w:rsidP="002D5AEE">
      <w:pPr>
        <w:pStyle w:val="Heading3"/>
        <w:numPr>
          <w:ilvl w:val="0"/>
          <w:numId w:val="0"/>
        </w:numPr>
        <w:tabs>
          <w:tab w:val="left" w:pos="720"/>
        </w:tabs>
        <w:ind w:left="1474" w:hanging="737"/>
        <w:rPr>
          <w:rFonts w:eastAsia="Arial Unicode MS"/>
          <w:color w:val="000000"/>
        </w:rPr>
      </w:pPr>
      <w:r w:rsidRPr="002D5AEE">
        <w:rPr>
          <w:rFonts w:eastAsia="Arial Unicode MS"/>
          <w:color w:val="000000"/>
        </w:rPr>
        <w:t>You must pay for any calls that are not eligible calls.</w:t>
      </w:r>
    </w:p>
    <w:p w14:paraId="0D94EFBF" w14:textId="77777777" w:rsidR="00CE3416" w:rsidRPr="002D5AEE" w:rsidRDefault="00CE3416">
      <w:pPr>
        <w:pStyle w:val="Indent1"/>
        <w:ind w:left="1440" w:hanging="1440"/>
        <w:rPr>
          <w:color w:val="000000"/>
        </w:rPr>
      </w:pPr>
      <w:bookmarkStart w:id="1825" w:name="_Toc328734803"/>
      <w:bookmarkStart w:id="1826" w:name="_Toc376273898"/>
      <w:bookmarkStart w:id="1827" w:name="_Toc381618221"/>
      <w:bookmarkStart w:id="1828" w:name="_Toc459561685"/>
      <w:bookmarkStart w:id="1829" w:name="_Toc492274493"/>
      <w:bookmarkStart w:id="1830" w:name="_Toc106353165"/>
      <w:r w:rsidRPr="002D5AEE">
        <w:rPr>
          <w:color w:val="000000"/>
        </w:rPr>
        <w:t>Unlimited Nights and Unlimited Weekends</w:t>
      </w:r>
      <w:bookmarkEnd w:id="1825"/>
      <w:bookmarkEnd w:id="1826"/>
      <w:bookmarkEnd w:id="1827"/>
      <w:bookmarkEnd w:id="1828"/>
      <w:bookmarkEnd w:id="1829"/>
      <w:bookmarkEnd w:id="1830"/>
    </w:p>
    <w:p w14:paraId="25BE190D" w14:textId="3BA4F7CC" w:rsidR="00CE3416" w:rsidRPr="002D5AEE" w:rsidRDefault="00CE3416">
      <w:pPr>
        <w:pStyle w:val="Heading2"/>
        <w:rPr>
          <w:rFonts w:eastAsia="Arial Unicode MS"/>
          <w:color w:val="000000"/>
        </w:rPr>
      </w:pPr>
      <w:r w:rsidRPr="002D5AEE">
        <w:rPr>
          <w:rFonts w:eastAsia="Arial Unicode MS"/>
          <w:color w:val="000000"/>
        </w:rPr>
        <w:t>Some Every Day Connect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_Ref328557919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32.9</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08D3D713" w14:textId="52C5B4F1" w:rsidR="00CE3416" w:rsidRPr="002D5AEE" w:rsidRDefault="00CE3416">
      <w:pPr>
        <w:pStyle w:val="Heading2"/>
        <w:rPr>
          <w:rFonts w:eastAsia="Arial Unicode MS"/>
          <w:color w:val="000000"/>
        </w:rPr>
      </w:pPr>
      <w:r w:rsidRPr="002D5AEE">
        <w:rPr>
          <w:rFonts w:eastAsia="Arial Unicode MS"/>
          <w:color w:val="000000"/>
        </w:rPr>
        <w:t>Some Every Day Connect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_Ref328557919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32.9</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w:t>
      </w:r>
    </w:p>
    <w:p w14:paraId="41EEB517" w14:textId="77777777" w:rsidR="00CE3416" w:rsidRPr="002D5AEE" w:rsidRDefault="00CE3416">
      <w:pPr>
        <w:pStyle w:val="Heading2"/>
        <w:rPr>
          <w:rFonts w:eastAsia="Arial Unicode MS"/>
          <w:color w:val="000000"/>
        </w:rPr>
      </w:pPr>
      <w:r w:rsidRPr="002D5AEE">
        <w:rPr>
          <w:rFonts w:eastAsia="Arial Unicode MS"/>
          <w:color w:val="000000"/>
        </w:rPr>
        <w:t xml:space="preserve">The time at which a call commences will be determined by the mobile phone tower which successfully places the call. </w:t>
      </w:r>
    </w:p>
    <w:p w14:paraId="7DA60E3D" w14:textId="77777777" w:rsidR="00CE3416" w:rsidRPr="002D5AEE" w:rsidRDefault="00CE3416">
      <w:pPr>
        <w:pStyle w:val="Indent1"/>
        <w:ind w:left="1440" w:hanging="1440"/>
        <w:rPr>
          <w:color w:val="000000"/>
        </w:rPr>
      </w:pPr>
      <w:bookmarkStart w:id="1831" w:name="_Toc328734804"/>
      <w:bookmarkStart w:id="1832" w:name="_Toc376273899"/>
      <w:bookmarkStart w:id="1833" w:name="_Toc381618222"/>
      <w:bookmarkStart w:id="1834" w:name="_Toc459561686"/>
      <w:bookmarkStart w:id="1835" w:name="_Toc492274494"/>
      <w:bookmarkStart w:id="1836" w:name="_Toc106353166"/>
      <w:r w:rsidRPr="002D5AEE">
        <w:rPr>
          <w:color w:val="000000"/>
        </w:rPr>
        <w:t>Data Allowance</w:t>
      </w:r>
      <w:bookmarkEnd w:id="1831"/>
      <w:bookmarkEnd w:id="1832"/>
      <w:bookmarkEnd w:id="1833"/>
      <w:bookmarkEnd w:id="1834"/>
      <w:bookmarkEnd w:id="1835"/>
      <w:bookmarkEnd w:id="1836"/>
    </w:p>
    <w:p w14:paraId="667D4706" w14:textId="77777777" w:rsidR="00CE3416" w:rsidRPr="002D5AEE" w:rsidRDefault="00CE3416">
      <w:pPr>
        <w:pStyle w:val="Heading2"/>
        <w:rPr>
          <w:rFonts w:eastAsia="Arial Unicode MS"/>
          <w:color w:val="000000"/>
        </w:rPr>
      </w:pPr>
      <w:r w:rsidRPr="002D5AEE">
        <w:rPr>
          <w:color w:val="000000"/>
        </w:rPr>
        <w:t xml:space="preserve">You </w:t>
      </w:r>
      <w:r w:rsidRPr="002D5AEE">
        <w:rPr>
          <w:rFonts w:eastAsia="Arial Unicode MS"/>
          <w:color w:val="000000"/>
        </w:rPr>
        <w:t>will</w:t>
      </w:r>
      <w:r w:rsidRPr="002D5AEE">
        <w:rPr>
          <w:color w:val="000000"/>
        </w:rPr>
        <w:t xml:space="preserve"> not pay for data usage within the monthly data allowance.  </w:t>
      </w:r>
    </w:p>
    <w:p w14:paraId="6F1A9D99" w14:textId="77777777" w:rsidR="00CE3416" w:rsidRPr="002D5AEE" w:rsidRDefault="00CE3416">
      <w:pPr>
        <w:pStyle w:val="Heading2"/>
        <w:rPr>
          <w:rFonts w:eastAsia="Arial Unicode MS"/>
          <w:color w:val="000000"/>
        </w:rPr>
      </w:pPr>
      <w:r w:rsidRPr="002D5AEE">
        <w:rPr>
          <w:color w:val="000000"/>
        </w:rPr>
        <w:lastRenderedPageBreak/>
        <w:t xml:space="preserve">Once you have used your monthly data allowance, you must pay for excess data usage at a rate of $0.10/MB (or part thereof). </w:t>
      </w:r>
      <w:r w:rsidR="00882D84" w:rsidRPr="002D5AEE">
        <w:rPr>
          <w:color w:val="000000"/>
          <w:lang w:val="en-US"/>
        </w:rPr>
        <w:t>Or if you have opted into Extra Data</w:t>
      </w:r>
      <w:r w:rsidR="00896243" w:rsidRPr="002D5AEE">
        <w:rPr>
          <w:color w:val="000000"/>
          <w:lang w:val="en-US"/>
        </w:rPr>
        <w:t xml:space="preserve"> after 12 May 2015</w:t>
      </w:r>
      <w:r w:rsidR="00882D84" w:rsidRPr="002D5AEE">
        <w:rPr>
          <w:color w:val="000000"/>
          <w:lang w:val="en-US"/>
        </w:rPr>
        <w:t>, you’ll be charged an additional $10 for each extra 1GB of data (or part thereof) that you use in Australia (</w:t>
      </w:r>
      <w:r w:rsidR="00882D84" w:rsidRPr="002D5AEE">
        <w:rPr>
          <w:b/>
          <w:color w:val="000000"/>
          <w:lang w:val="en-US"/>
        </w:rPr>
        <w:t>Extra Data</w:t>
      </w:r>
      <w:r w:rsidR="00882D84" w:rsidRPr="002D5AEE">
        <w:rPr>
          <w:color w:val="000000"/>
          <w:lang w:val="en-US"/>
        </w:rPr>
        <w:t>).</w:t>
      </w:r>
      <w:r w:rsidR="009826A5" w:rsidRPr="002D5AEE">
        <w:rPr>
          <w:color w:val="000000"/>
          <w:lang w:val="en-US"/>
        </w:rPr>
        <w:t xml:space="preserve"> </w:t>
      </w:r>
      <w:r w:rsidR="000506BD" w:rsidRPr="002D5AEE">
        <w:rPr>
          <w:color w:val="000000"/>
          <w:lang w:val="en-US"/>
        </w:rPr>
        <w:t>Regardless of whether you have opted into Extra Data, y</w:t>
      </w:r>
      <w:r w:rsidR="009826A5" w:rsidRPr="002D5AEE">
        <w:rPr>
          <w:rFonts w:eastAsia="Arial Unicode MS"/>
          <w:color w:val="000000"/>
        </w:rPr>
        <w:t>ou must pay us the excess charges up to an excess cap amount of $100 per month per service (“</w:t>
      </w:r>
      <w:r w:rsidR="009826A5" w:rsidRPr="002D5AEE">
        <w:rPr>
          <w:rFonts w:eastAsia="Arial Unicode MS"/>
          <w:b/>
          <w:bCs w:val="0"/>
          <w:color w:val="000000"/>
        </w:rPr>
        <w:t>Excess Cap</w:t>
      </w:r>
      <w:r w:rsidR="009826A5" w:rsidRPr="002D5AEE">
        <w:rPr>
          <w:rFonts w:eastAsia="Arial Unicode MS"/>
          <w:bCs w:val="0"/>
          <w:color w:val="000000"/>
        </w:rPr>
        <w:t>”).</w:t>
      </w:r>
      <w:r w:rsidR="009826A5" w:rsidRPr="002D5AEE">
        <w:rPr>
          <w:rFonts w:eastAsia="Arial Unicode MS"/>
          <w:b/>
          <w:bCs w:val="0"/>
          <w:color w:val="000000"/>
        </w:rPr>
        <w:t xml:space="preserve"> </w:t>
      </w:r>
      <w:r w:rsidR="009826A5"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826A5" w:rsidRPr="002D5AEE">
        <w:rPr>
          <w:rFonts w:eastAsia="Arial Unicode MS"/>
          <w:color w:val="000000"/>
        </w:rPr>
        <w:t xml:space="preserve"> do not count towards the Excess Cap and you will have to pay any applicable charges. See clause 28.19 – 28.2</w:t>
      </w:r>
      <w:r w:rsidR="00DF226D" w:rsidRPr="002D5AEE">
        <w:rPr>
          <w:rFonts w:eastAsia="Arial Unicode MS"/>
          <w:color w:val="000000"/>
        </w:rPr>
        <w:t>0</w:t>
      </w:r>
      <w:r w:rsidR="009826A5" w:rsidRPr="002D5AEE">
        <w:rPr>
          <w:rFonts w:eastAsia="Arial Unicode MS"/>
          <w:color w:val="000000"/>
        </w:rPr>
        <w:t xml:space="preserve"> below for more information on Peace of Mind data.</w:t>
      </w:r>
    </w:p>
    <w:p w14:paraId="6B1CF06A" w14:textId="77777777" w:rsidR="00CE3416" w:rsidRPr="002D5AEE" w:rsidRDefault="00CE3416">
      <w:pPr>
        <w:pStyle w:val="Heading2"/>
        <w:rPr>
          <w:rFonts w:eastAsia="Arial Unicode MS"/>
          <w:color w:val="000000"/>
        </w:rPr>
      </w:pPr>
      <w:r w:rsidRPr="002D5AEE">
        <w:rPr>
          <w:color w:val="000000"/>
        </w:rPr>
        <w:t>Any unused data allowance</w:t>
      </w:r>
      <w:r w:rsidR="00882D84" w:rsidRPr="002D5AEE">
        <w:rPr>
          <w:color w:val="000000"/>
        </w:rPr>
        <w:t xml:space="preserve"> and Extra Data, if applicable,</w:t>
      </w:r>
      <w:r w:rsidRPr="002D5AEE">
        <w:rPr>
          <w:color w:val="000000"/>
        </w:rPr>
        <w:t xml:space="preserve"> is forfeited at the end of each billing month.</w:t>
      </w:r>
    </w:p>
    <w:p w14:paraId="503FF9D5" w14:textId="77777777" w:rsidR="00CE3416" w:rsidRPr="002D5AEE" w:rsidRDefault="007A3F4C">
      <w:pPr>
        <w:pStyle w:val="Heading2"/>
        <w:rPr>
          <w:color w:val="000000"/>
        </w:rPr>
      </w:pPr>
      <w:r w:rsidRPr="002D5AEE">
        <w:rPr>
          <w:color w:val="000000"/>
        </w:rPr>
        <w:t>You</w:t>
      </w:r>
      <w:r w:rsidR="00CE3416" w:rsidRPr="002D5AEE">
        <w:rPr>
          <w:color w:val="000000"/>
        </w:rPr>
        <w:t xml:space="preserve"> can purchase a Data Pack to increase your monthly data allowance. The Data Pack includes additional data allowance for use in Australia each month, for a monthly fee.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882D84" w:rsidRPr="002D5AEE">
        <w:rPr>
          <w:color w:val="000000"/>
          <w:lang w:val="en-US"/>
        </w:rPr>
        <w:t>12 May 2015, y</w:t>
      </w:r>
      <w:r w:rsidR="00882D84" w:rsidRPr="002D5AEE">
        <w:rPr>
          <w:color w:val="000000"/>
        </w:rPr>
        <w:t xml:space="preserve">our existing Data Pack will continue to apply (and count towards your monthly </w:t>
      </w:r>
      <w:r w:rsidR="00A069B1" w:rsidRPr="002D5AEE">
        <w:rPr>
          <w:color w:val="000000"/>
        </w:rPr>
        <w:t xml:space="preserve">data </w:t>
      </w:r>
      <w:r w:rsidR="00882D84" w:rsidRPr="002D5AEE">
        <w:rPr>
          <w:color w:val="000000"/>
        </w:rPr>
        <w:t xml:space="preserve">allowance) </w:t>
      </w:r>
      <w:r w:rsidR="002A7DE5" w:rsidRPr="002D5AEE">
        <w:rPr>
          <w:color w:val="000000"/>
        </w:rPr>
        <w:t>if you want to change your Data Pack after 24 September 2015 you will have to take up a current in-market Data Pack</w:t>
      </w:r>
      <w:r w:rsidRPr="002D5AEE">
        <w:rPr>
          <w:color w:val="000000"/>
        </w:rPr>
        <w:t xml:space="preserve">. </w:t>
      </w:r>
    </w:p>
    <w:p w14:paraId="41604CCD" w14:textId="77777777" w:rsidR="009826A5" w:rsidRPr="002D5AEE" w:rsidRDefault="009826A5">
      <w:pPr>
        <w:pStyle w:val="Indent1"/>
        <w:spacing w:before="240"/>
        <w:ind w:left="0"/>
        <w:rPr>
          <w:color w:val="000000"/>
        </w:rPr>
      </w:pPr>
      <w:bookmarkStart w:id="1837" w:name="_Toc106353167"/>
      <w:bookmarkStart w:id="1838" w:name="_Toc376273900"/>
      <w:bookmarkStart w:id="1839" w:name="_Toc381618223"/>
      <w:bookmarkStart w:id="1840" w:name="_Toc459561687"/>
      <w:bookmarkStart w:id="1841" w:name="_Toc492274495"/>
      <w:bookmarkStart w:id="1842" w:name="_Toc328734805"/>
      <w:r w:rsidRPr="002D5AEE">
        <w:rPr>
          <w:color w:val="000000"/>
        </w:rPr>
        <w:t>Peace of Mind data</w:t>
      </w:r>
      <w:bookmarkEnd w:id="1837"/>
    </w:p>
    <w:p w14:paraId="266F27F2" w14:textId="77777777" w:rsidR="009826A5" w:rsidRPr="002D5AEE" w:rsidRDefault="00CA4EA7">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9826A5" w:rsidRPr="002D5AEE">
        <w:rPr>
          <w:rFonts w:eastAsia="Arial Unicode MS"/>
          <w:color w:val="000000"/>
        </w:rPr>
        <w:t xml:space="preserve">. </w:t>
      </w:r>
    </w:p>
    <w:p w14:paraId="115C2FBB" w14:textId="77777777" w:rsidR="009826A5" w:rsidRPr="002D5AEE" w:rsidRDefault="009826A5">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189FD0FC" w14:textId="77777777" w:rsidR="00CE3416" w:rsidRPr="002D5AEE" w:rsidRDefault="00CE3416">
      <w:pPr>
        <w:pStyle w:val="Indent1"/>
        <w:ind w:left="1440" w:hanging="1440"/>
        <w:rPr>
          <w:color w:val="000000"/>
        </w:rPr>
      </w:pPr>
      <w:bookmarkStart w:id="1843" w:name="_Toc106353168"/>
      <w:r w:rsidRPr="002D5AEE">
        <w:rPr>
          <w:color w:val="000000"/>
        </w:rPr>
        <w:t xml:space="preserve">Handset Plan </w:t>
      </w:r>
      <w:bookmarkEnd w:id="1838"/>
      <w:bookmarkEnd w:id="1839"/>
      <w:r w:rsidR="00882D84" w:rsidRPr="002D5AEE">
        <w:rPr>
          <w:color w:val="000000"/>
        </w:rPr>
        <w:t>Credit</w:t>
      </w:r>
      <w:bookmarkEnd w:id="1840"/>
      <w:bookmarkEnd w:id="1841"/>
      <w:bookmarkEnd w:id="1843"/>
    </w:p>
    <w:p w14:paraId="462101ED" w14:textId="77777777" w:rsidR="00CE3416" w:rsidRPr="002D5AEE" w:rsidRDefault="00CE3416">
      <w:pPr>
        <w:pStyle w:val="Heading2"/>
        <w:rPr>
          <w:color w:val="000000"/>
        </w:rPr>
      </w:pPr>
      <w:r w:rsidRPr="002D5AEE">
        <w:rPr>
          <w:color w:val="000000"/>
        </w:rPr>
        <w:t xml:space="preserve">If </w:t>
      </w:r>
      <w:r w:rsidRPr="002D5AEE">
        <w:rPr>
          <w:rFonts w:eastAsia="Arial Unicode MS"/>
          <w:color w:val="000000"/>
        </w:rPr>
        <w:t>you</w:t>
      </w:r>
      <w:r w:rsidRPr="002D5AEE">
        <w:rPr>
          <w:color w:val="000000"/>
        </w:rPr>
        <w:t>:</w:t>
      </w:r>
    </w:p>
    <w:p w14:paraId="7B53CBA4" w14:textId="77777777" w:rsidR="00CE3416" w:rsidRPr="002D5AEE" w:rsidRDefault="00CE3416">
      <w:pPr>
        <w:pStyle w:val="Heading3"/>
        <w:rPr>
          <w:color w:val="000000"/>
        </w:rPr>
      </w:pPr>
      <w:r w:rsidRPr="002D5AEE">
        <w:rPr>
          <w:color w:val="000000"/>
        </w:rPr>
        <w:t>purchase an eligible handset on a 24 month Mobile Repayment Option (“</w:t>
      </w:r>
      <w:r w:rsidRPr="002D5AEE">
        <w:rPr>
          <w:b/>
          <w:color w:val="000000"/>
        </w:rPr>
        <w:t>MRO</w:t>
      </w:r>
      <w:r w:rsidRPr="002D5AEE">
        <w:rPr>
          <w:color w:val="000000"/>
        </w:rPr>
        <w:t>”); and</w:t>
      </w:r>
    </w:p>
    <w:p w14:paraId="58B85E05" w14:textId="77777777" w:rsidR="00CE3416" w:rsidRPr="002D5AEE" w:rsidRDefault="00CE3416">
      <w:pPr>
        <w:pStyle w:val="Heading3"/>
        <w:rPr>
          <w:color w:val="000000"/>
        </w:rPr>
      </w:pPr>
      <w:r w:rsidRPr="002D5AEE">
        <w:rPr>
          <w:color w:val="000000"/>
        </w:rPr>
        <w:t xml:space="preserve">your Every Day Connect Plan and your MRO commence on the same day, </w:t>
      </w:r>
    </w:p>
    <w:p w14:paraId="33FBC101" w14:textId="77777777" w:rsidR="00CE3416" w:rsidRPr="002D5AEE" w:rsidRDefault="00CE3416">
      <w:pPr>
        <w:pStyle w:val="Heading3"/>
        <w:numPr>
          <w:ilvl w:val="0"/>
          <w:numId w:val="0"/>
        </w:numPr>
        <w:ind w:left="737"/>
        <w:rPr>
          <w:color w:val="000000"/>
        </w:rPr>
      </w:pPr>
      <w:r w:rsidRPr="002D5AEE">
        <w:rPr>
          <w:color w:val="000000"/>
        </w:rPr>
        <w:t xml:space="preserve">you will receive a Handset Plan </w:t>
      </w:r>
      <w:r w:rsidR="00882D84" w:rsidRPr="002D5AEE">
        <w:rPr>
          <w:color w:val="000000"/>
        </w:rPr>
        <w:t xml:space="preserve">Credit </w:t>
      </w:r>
      <w:r w:rsidRPr="002D5AEE">
        <w:rPr>
          <w:color w:val="000000"/>
        </w:rPr>
        <w:t>each month for the minimum term of your Every Day Connect Plan.</w:t>
      </w:r>
    </w:p>
    <w:p w14:paraId="5C281F60" w14:textId="77777777" w:rsidR="00CE3416" w:rsidRPr="002D5AEE" w:rsidRDefault="00CE3416">
      <w:pPr>
        <w:pStyle w:val="Heading2"/>
        <w:rPr>
          <w:color w:val="000000"/>
        </w:rPr>
      </w:pPr>
      <w:r w:rsidRPr="002D5AEE">
        <w:rPr>
          <w:color w:val="000000"/>
        </w:rPr>
        <w:lastRenderedPageBreak/>
        <w:t xml:space="preserve">The </w:t>
      </w:r>
      <w:r w:rsidRPr="002D5AEE">
        <w:rPr>
          <w:rFonts w:eastAsia="Arial Unicode MS"/>
          <w:color w:val="000000"/>
        </w:rPr>
        <w:t>monthly</w:t>
      </w:r>
      <w:r w:rsidRPr="002D5AEE">
        <w:rPr>
          <w:color w:val="000000"/>
        </w:rPr>
        <w:t xml:space="preserve"> handset repayments (if any) on your bill are after the Handset Plan </w:t>
      </w:r>
      <w:r w:rsidR="00882D84" w:rsidRPr="002D5AEE">
        <w:rPr>
          <w:color w:val="000000"/>
        </w:rPr>
        <w:t>Credit</w:t>
      </w:r>
      <w:r w:rsidRPr="002D5AEE">
        <w:rPr>
          <w:color w:val="000000"/>
        </w:rPr>
        <w:t xml:space="preserve"> has been applied.</w:t>
      </w:r>
    </w:p>
    <w:p w14:paraId="0A4881D1" w14:textId="77777777" w:rsidR="00CE3416" w:rsidRPr="002D5AEE" w:rsidRDefault="00CE3416">
      <w:pPr>
        <w:pStyle w:val="Heading2"/>
        <w:rPr>
          <w:color w:val="000000"/>
        </w:rPr>
      </w:pPr>
      <w:r w:rsidRPr="002D5AEE">
        <w:rPr>
          <w:color w:val="000000"/>
        </w:rPr>
        <w:t xml:space="preserve">If you cancel your Every Day Connect Plan or your MRO, you will no longer be entitled to the Handset Plan </w:t>
      </w:r>
      <w:r w:rsidR="00882D84" w:rsidRPr="002D5AEE">
        <w:rPr>
          <w:color w:val="000000"/>
        </w:rPr>
        <w:t>Credit</w:t>
      </w:r>
      <w:r w:rsidRPr="002D5AEE">
        <w:rPr>
          <w:color w:val="000000"/>
        </w:rPr>
        <w:t xml:space="preserve"> and you must pay the remaining handset repayments in addition to any early termination charge (“</w:t>
      </w:r>
      <w:r w:rsidRPr="002D5AEE">
        <w:rPr>
          <w:b/>
          <w:color w:val="000000"/>
        </w:rPr>
        <w:t>ETC</w:t>
      </w:r>
      <w:r w:rsidRPr="002D5AEE">
        <w:rPr>
          <w:color w:val="000000"/>
        </w:rPr>
        <w:t xml:space="preserve">”) for your plan.  </w:t>
      </w:r>
    </w:p>
    <w:p w14:paraId="1AA8DD89" w14:textId="77777777" w:rsidR="00CE3416" w:rsidRPr="002D5AEE" w:rsidRDefault="00CE3416">
      <w:pPr>
        <w:pStyle w:val="Heading2"/>
        <w:rPr>
          <w:color w:val="000000"/>
        </w:rPr>
      </w:pPr>
      <w:r w:rsidRPr="002D5AEE">
        <w:rPr>
          <w:color w:val="000000"/>
        </w:rPr>
        <w:t xml:space="preserve">We </w:t>
      </w:r>
      <w:r w:rsidRPr="002D5AEE">
        <w:rPr>
          <w:rFonts w:eastAsia="Arial Unicode MS"/>
          <w:color w:val="000000"/>
        </w:rPr>
        <w:t>will</w:t>
      </w:r>
      <w:r w:rsidRPr="002D5AEE">
        <w:rPr>
          <w:color w:val="000000"/>
        </w:rPr>
        <w:t xml:space="preserve"> tell you the amount of the Handset Plan </w:t>
      </w:r>
      <w:r w:rsidR="00882D84" w:rsidRPr="002D5AEE">
        <w:rPr>
          <w:color w:val="000000"/>
        </w:rPr>
        <w:t>Credit</w:t>
      </w:r>
      <w:r w:rsidRPr="002D5AEE">
        <w:rPr>
          <w:color w:val="000000"/>
        </w:rPr>
        <w:t xml:space="preserve"> when you take up your Every Day Connect Plan and eligible MRO.</w:t>
      </w:r>
    </w:p>
    <w:p w14:paraId="5B47837F" w14:textId="77777777" w:rsidR="00CE3416" w:rsidRPr="002D5AEE" w:rsidRDefault="00CE3416">
      <w:pPr>
        <w:pStyle w:val="Heading2"/>
        <w:rPr>
          <w:color w:val="000000"/>
        </w:rPr>
      </w:pPr>
      <w:r w:rsidRPr="002D5AEE">
        <w:rPr>
          <w:rFonts w:eastAsia="Arial Unicode MS"/>
          <w:color w:val="000000"/>
        </w:rPr>
        <w:t>Handset</w:t>
      </w:r>
      <w:r w:rsidRPr="002D5AEE">
        <w:rPr>
          <w:color w:val="000000"/>
        </w:rPr>
        <w:t xml:space="preserve"> Plan </w:t>
      </w:r>
      <w:r w:rsidR="00882D84" w:rsidRPr="002D5AEE">
        <w:rPr>
          <w:color w:val="000000"/>
        </w:rPr>
        <w:t>Credit</w:t>
      </w:r>
      <w:r w:rsidRPr="002D5AEE">
        <w:rPr>
          <w:color w:val="000000"/>
        </w:rPr>
        <w:t xml:space="preserve"> is not compatible with MRO Bonus credit.</w:t>
      </w:r>
    </w:p>
    <w:p w14:paraId="618C77DA" w14:textId="77777777" w:rsidR="00CE3416" w:rsidRPr="002D5AEE" w:rsidRDefault="00CE3416">
      <w:pPr>
        <w:pStyle w:val="Indent1"/>
        <w:ind w:left="1440" w:hanging="1440"/>
        <w:rPr>
          <w:color w:val="000000"/>
        </w:rPr>
      </w:pPr>
      <w:bookmarkStart w:id="1844" w:name="_Toc376273901"/>
      <w:bookmarkStart w:id="1845" w:name="_Toc381618224"/>
      <w:bookmarkStart w:id="1846" w:name="_Toc459561688"/>
      <w:bookmarkStart w:id="1847" w:name="_Toc492274496"/>
      <w:bookmarkStart w:id="1848" w:name="_Toc106353169"/>
      <w:r w:rsidRPr="002D5AEE">
        <w:rPr>
          <w:color w:val="000000"/>
        </w:rPr>
        <w:t>MRO Bonus credit</w:t>
      </w:r>
      <w:bookmarkEnd w:id="1842"/>
      <w:bookmarkEnd w:id="1844"/>
      <w:bookmarkEnd w:id="1845"/>
      <w:bookmarkEnd w:id="1846"/>
      <w:bookmarkEnd w:id="1847"/>
      <w:bookmarkEnd w:id="1848"/>
    </w:p>
    <w:p w14:paraId="64DEC26E" w14:textId="77777777" w:rsidR="00CE3416" w:rsidRPr="002D5AEE" w:rsidRDefault="00CE3416">
      <w:pPr>
        <w:pStyle w:val="Heading2"/>
        <w:rPr>
          <w:color w:val="000000"/>
        </w:rPr>
      </w:pPr>
      <w:r w:rsidRPr="002D5AEE">
        <w:rPr>
          <w:color w:val="000000"/>
        </w:rPr>
        <w:t xml:space="preserve">If </w:t>
      </w:r>
      <w:r w:rsidRPr="002D5AEE">
        <w:rPr>
          <w:rFonts w:eastAsia="Arial Unicode MS"/>
          <w:color w:val="000000"/>
        </w:rPr>
        <w:t>you</w:t>
      </w:r>
      <w:r w:rsidRPr="002D5AEE">
        <w:rPr>
          <w:color w:val="000000"/>
        </w:rPr>
        <w:t>:</w:t>
      </w:r>
    </w:p>
    <w:p w14:paraId="50D5E6CD" w14:textId="77777777" w:rsidR="00CE3416" w:rsidRPr="002D5AEE" w:rsidRDefault="00CE3416">
      <w:pPr>
        <w:pStyle w:val="Heading3"/>
        <w:rPr>
          <w:color w:val="000000"/>
        </w:rPr>
      </w:pPr>
      <w:r w:rsidRPr="002D5AEE">
        <w:rPr>
          <w:color w:val="000000"/>
        </w:rPr>
        <w:t>purchase an eligible handset on a 12 or 24 month Mobile Repayment Option (“</w:t>
      </w:r>
      <w:r w:rsidRPr="002D5AEE">
        <w:rPr>
          <w:b/>
          <w:color w:val="000000"/>
        </w:rPr>
        <w:t>MRO</w:t>
      </w:r>
      <w:r w:rsidRPr="002D5AEE">
        <w:rPr>
          <w:color w:val="000000"/>
        </w:rPr>
        <w:t>”); and</w:t>
      </w:r>
    </w:p>
    <w:p w14:paraId="39043571" w14:textId="77777777" w:rsidR="00CE3416" w:rsidRPr="002D5AEE" w:rsidRDefault="00CE3416">
      <w:pPr>
        <w:pStyle w:val="Heading3"/>
        <w:rPr>
          <w:color w:val="000000"/>
        </w:rPr>
      </w:pPr>
      <w:r w:rsidRPr="002D5AEE">
        <w:rPr>
          <w:color w:val="000000"/>
        </w:rPr>
        <w:t xml:space="preserve">your Every Day Connect Plan and your MRO have the same minimum term and commence on the same day, </w:t>
      </w:r>
    </w:p>
    <w:p w14:paraId="71830A43" w14:textId="77777777" w:rsidR="00CE3416" w:rsidRPr="002D5AEE" w:rsidRDefault="00CE3416">
      <w:pPr>
        <w:pStyle w:val="Heading3"/>
        <w:numPr>
          <w:ilvl w:val="0"/>
          <w:numId w:val="0"/>
        </w:numPr>
        <w:ind w:left="737"/>
        <w:rPr>
          <w:color w:val="000000"/>
        </w:rPr>
      </w:pPr>
      <w:r w:rsidRPr="002D5AEE">
        <w:rPr>
          <w:color w:val="000000"/>
        </w:rPr>
        <w:t>you will receive a MRO Bonus credit on your bill each month for the minimum term of your Every Day Connect Plan.</w:t>
      </w:r>
    </w:p>
    <w:p w14:paraId="4B2DA0DA" w14:textId="77777777" w:rsidR="00CE3416" w:rsidRPr="002D5AEE" w:rsidRDefault="00CE3416">
      <w:pPr>
        <w:pStyle w:val="Heading2"/>
        <w:rPr>
          <w:color w:val="000000"/>
        </w:rPr>
      </w:pPr>
      <w:r w:rsidRPr="002D5AEE">
        <w:rPr>
          <w:rFonts w:eastAsia="Arial Unicode MS"/>
          <w:color w:val="000000"/>
        </w:rPr>
        <w:t>Monthly</w:t>
      </w:r>
      <w:r w:rsidRPr="002D5AEE">
        <w:rPr>
          <w:color w:val="000000"/>
        </w:rPr>
        <w:t xml:space="preserve"> handset repayments (if any) are after the MRO Bonus has been applied to your account.</w:t>
      </w:r>
    </w:p>
    <w:p w14:paraId="3080B66B" w14:textId="77777777" w:rsidR="00CE3416" w:rsidRPr="002D5AEE" w:rsidRDefault="00CE3416">
      <w:pPr>
        <w:pStyle w:val="Heading2"/>
        <w:rPr>
          <w:color w:val="000000"/>
        </w:rPr>
      </w:pPr>
      <w:r w:rsidRPr="002D5AEE">
        <w:rPr>
          <w:color w:val="000000"/>
        </w:rPr>
        <w:t>If you cancel your Every Day Connect Plan or your MRO, you will no longer be entitled to the MRO Bonus and you must pay the remaining handset repayments in addition to any early termination charge (“</w:t>
      </w:r>
      <w:r w:rsidRPr="002D5AEE">
        <w:rPr>
          <w:b/>
          <w:color w:val="000000"/>
        </w:rPr>
        <w:t>ETC</w:t>
      </w:r>
      <w:r w:rsidRPr="002D5AEE">
        <w:rPr>
          <w:color w:val="000000"/>
        </w:rPr>
        <w:t xml:space="preserve">”) for your plan.  </w:t>
      </w:r>
    </w:p>
    <w:p w14:paraId="54E2FDF0" w14:textId="005D351E" w:rsidR="00CE3416" w:rsidRPr="002D5AEE" w:rsidRDefault="00CE3416">
      <w:pPr>
        <w:pStyle w:val="Heading2"/>
        <w:rPr>
          <w:color w:val="000000"/>
        </w:rPr>
      </w:pPr>
      <w:r w:rsidRPr="002D5AEE">
        <w:rPr>
          <w:color w:val="000000"/>
        </w:rPr>
        <w:t xml:space="preserve">The maximum amount of the MRO Bonus varies according to the value of your Every Day </w:t>
      </w:r>
      <w:r w:rsidRPr="002D5AEE">
        <w:rPr>
          <w:rFonts w:eastAsia="Arial Unicode MS"/>
          <w:color w:val="000000"/>
        </w:rPr>
        <w:t>Connect</w:t>
      </w:r>
      <w:r w:rsidRPr="002D5AEE">
        <w:rPr>
          <w:color w:val="000000"/>
        </w:rPr>
        <w:t xml:space="preserve"> Plan and is described in clause </w:t>
      </w:r>
      <w:r w:rsidRPr="002D5AEE">
        <w:rPr>
          <w:b/>
          <w:color w:val="000000"/>
        </w:rPr>
        <w:fldChar w:fldCharType="begin"/>
      </w:r>
      <w:r w:rsidRPr="002D5AEE">
        <w:rPr>
          <w:b/>
          <w:color w:val="000000"/>
        </w:rPr>
        <w:instrText xml:space="preserve"> REF _Ref328557828 \r \h  \* MERGEFORMAT </w:instrText>
      </w:r>
      <w:r w:rsidRPr="002D5AEE">
        <w:rPr>
          <w:b/>
          <w:color w:val="000000"/>
        </w:rPr>
      </w:r>
      <w:r w:rsidRPr="002D5AEE">
        <w:rPr>
          <w:b/>
          <w:color w:val="000000"/>
        </w:rPr>
        <w:fldChar w:fldCharType="separate"/>
      </w:r>
      <w:r w:rsidR="002F1A8B">
        <w:rPr>
          <w:b/>
          <w:color w:val="000000"/>
        </w:rPr>
        <w:t>32.48</w:t>
      </w:r>
      <w:r w:rsidRPr="002D5AEE">
        <w:rPr>
          <w:b/>
          <w:color w:val="000000"/>
        </w:rPr>
        <w:fldChar w:fldCharType="end"/>
      </w:r>
      <w:r w:rsidRPr="002D5AEE">
        <w:rPr>
          <w:color w:val="000000"/>
        </w:rPr>
        <w:t xml:space="preserve">. </w:t>
      </w:r>
    </w:p>
    <w:p w14:paraId="2334BC93" w14:textId="77777777" w:rsidR="00CE3416" w:rsidRPr="002D5AEE" w:rsidRDefault="00CE3416">
      <w:pPr>
        <w:pStyle w:val="Indent1"/>
        <w:ind w:left="1440" w:hanging="1440"/>
        <w:rPr>
          <w:color w:val="000000"/>
        </w:rPr>
      </w:pPr>
      <w:bookmarkStart w:id="1849" w:name="_Toc328734806"/>
      <w:bookmarkStart w:id="1850" w:name="_Toc376273902"/>
      <w:bookmarkStart w:id="1851" w:name="_Toc381618225"/>
      <w:bookmarkStart w:id="1852" w:name="_Toc459561689"/>
      <w:bookmarkStart w:id="1853" w:name="_Toc492274497"/>
      <w:bookmarkStart w:id="1854" w:name="_Toc106353170"/>
      <w:r w:rsidRPr="002D5AEE">
        <w:rPr>
          <w:color w:val="000000"/>
        </w:rPr>
        <w:t>BlackBerry® Individual Solution</w:t>
      </w:r>
      <w:bookmarkEnd w:id="1849"/>
      <w:bookmarkEnd w:id="1850"/>
      <w:bookmarkEnd w:id="1851"/>
      <w:bookmarkEnd w:id="1852"/>
      <w:bookmarkEnd w:id="1853"/>
      <w:bookmarkEnd w:id="1854"/>
    </w:p>
    <w:p w14:paraId="39332BD2" w14:textId="77777777" w:rsidR="00CE3416" w:rsidRPr="002D5AEE" w:rsidRDefault="00CE3416">
      <w:pPr>
        <w:pStyle w:val="Heading2"/>
        <w:rPr>
          <w:color w:val="000000"/>
        </w:rPr>
      </w:pPr>
      <w:r w:rsidRPr="002D5AEE">
        <w:rPr>
          <w:color w:val="000000"/>
        </w:rPr>
        <w:t xml:space="preserve">If you purchase a compatible BlackBerry® handset, the $100 and $130 Every Day Connect Plans </w:t>
      </w:r>
      <w:r w:rsidRPr="002D5AEE">
        <w:rPr>
          <w:rFonts w:eastAsia="Arial Unicode MS"/>
          <w:color w:val="000000"/>
        </w:rPr>
        <w:t>include</w:t>
      </w:r>
      <w:r w:rsidRPr="002D5AEE">
        <w:rPr>
          <w:color w:val="000000"/>
        </w:rPr>
        <w:t xml:space="preserve"> a BlackBerry® Individual Solution (BIS) for no additional charge for the minimum term of your plan. Our FairPlay Policy applies. </w:t>
      </w:r>
    </w:p>
    <w:p w14:paraId="7B24D7A6" w14:textId="77777777" w:rsidR="00CE3416" w:rsidRPr="002D5AEE" w:rsidRDefault="00CE3416">
      <w:pPr>
        <w:pStyle w:val="Heading2"/>
        <w:rPr>
          <w:color w:val="000000"/>
        </w:rPr>
      </w:pPr>
      <w:r w:rsidRPr="002D5AEE">
        <w:rPr>
          <w:color w:val="000000"/>
        </w:rPr>
        <w:t xml:space="preserve">If you move to an </w:t>
      </w:r>
      <w:r w:rsidRPr="002D5AEE">
        <w:rPr>
          <w:rFonts w:eastAsia="Arial Unicode MS"/>
          <w:color w:val="000000"/>
        </w:rPr>
        <w:t>ineligible</w:t>
      </w:r>
      <w:r w:rsidRPr="002D5AEE">
        <w:rPr>
          <w:color w:val="000000"/>
        </w:rPr>
        <w:t xml:space="preserve"> plan, the included BIS service will be removed from your service.</w:t>
      </w:r>
    </w:p>
    <w:p w14:paraId="4F71FCA1" w14:textId="77777777" w:rsidR="00CE3416" w:rsidRPr="002D5AEE" w:rsidRDefault="00CE3416">
      <w:pPr>
        <w:pStyle w:val="Heading2"/>
        <w:rPr>
          <w:color w:val="000000"/>
        </w:rPr>
      </w:pPr>
      <w:r w:rsidRPr="002D5AEE">
        <w:rPr>
          <w:color w:val="000000"/>
        </w:rPr>
        <w:t xml:space="preserve">If you are eligible </w:t>
      </w:r>
      <w:r w:rsidRPr="002D5AEE">
        <w:rPr>
          <w:rFonts w:eastAsia="Arial Unicode MS"/>
          <w:color w:val="000000"/>
        </w:rPr>
        <w:t>for</w:t>
      </w:r>
      <w:r w:rsidRPr="002D5AEE">
        <w:rPr>
          <w:color w:val="000000"/>
        </w:rPr>
        <w:t xml:space="preserve"> the included BIS but have an existing contracted BIS plan, you may take up the included BIS, however any relevant ETC will apply for your existing BIS plan.</w:t>
      </w:r>
    </w:p>
    <w:p w14:paraId="62F59A1B" w14:textId="77777777" w:rsidR="00CE3416" w:rsidRPr="002D5AEE" w:rsidRDefault="00CE3416">
      <w:pPr>
        <w:pStyle w:val="Heading2"/>
        <w:rPr>
          <w:color w:val="000000"/>
        </w:rPr>
      </w:pPr>
      <w:r w:rsidRPr="002D5AEE">
        <w:rPr>
          <w:color w:val="000000"/>
        </w:rPr>
        <w:lastRenderedPageBreak/>
        <w:t>The BlackBerry® 10 handset is not a compatible BlackBerry® handset for the BlackBerry® Individual Solution. Only BlackBerry handsets with an OS7 (or lower) operating system are compatible BlackBerry handsets for the BlackBerry® Individual Solution.</w:t>
      </w:r>
    </w:p>
    <w:p w14:paraId="0325F40D" w14:textId="77777777" w:rsidR="00CE3416" w:rsidRPr="002D5AEE" w:rsidRDefault="00CE3416">
      <w:pPr>
        <w:pStyle w:val="Heading2"/>
        <w:rPr>
          <w:color w:val="000000"/>
        </w:rPr>
      </w:pPr>
      <w:r w:rsidRPr="002D5AEE">
        <w:rPr>
          <w:color w:val="000000"/>
        </w:rPr>
        <w:t xml:space="preserve">Standard charges will apply for browsing outside the BlackBerry browser, use of video steaming applications and for content/subscription.  </w:t>
      </w:r>
    </w:p>
    <w:p w14:paraId="62103BF6"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23D930C7" w14:textId="77777777" w:rsidR="00CE3416" w:rsidRPr="002D5AEE" w:rsidRDefault="00CE3416">
      <w:pPr>
        <w:pStyle w:val="Indent1"/>
        <w:ind w:left="1440" w:hanging="1440"/>
        <w:rPr>
          <w:color w:val="000000"/>
        </w:rPr>
      </w:pPr>
      <w:bookmarkStart w:id="1855" w:name="_Toc328734808"/>
      <w:bookmarkStart w:id="1856" w:name="_Toc376273903"/>
      <w:bookmarkStart w:id="1857" w:name="_Toc381618226"/>
      <w:bookmarkStart w:id="1858" w:name="_Toc459561690"/>
      <w:bookmarkStart w:id="1859" w:name="_Toc492274498"/>
      <w:bookmarkStart w:id="1860" w:name="_Toc106353171"/>
      <w:r w:rsidRPr="002D5AEE">
        <w:rPr>
          <w:color w:val="000000"/>
        </w:rPr>
        <w:t>Electronic Billing and Payment</w:t>
      </w:r>
      <w:bookmarkEnd w:id="1855"/>
      <w:bookmarkEnd w:id="1856"/>
      <w:bookmarkEnd w:id="1857"/>
      <w:bookmarkEnd w:id="1858"/>
      <w:bookmarkEnd w:id="1859"/>
      <w:bookmarkEnd w:id="1860"/>
    </w:p>
    <w:p w14:paraId="5E30F5B1" w14:textId="77777777" w:rsidR="00CE3416" w:rsidRPr="002D5AEE" w:rsidRDefault="00CE3416">
      <w:pPr>
        <w:pStyle w:val="Heading2"/>
        <w:rPr>
          <w:color w:val="000000"/>
        </w:rPr>
      </w:pPr>
      <w:r w:rsidRPr="002D5AEE">
        <w:rPr>
          <w:color w:val="000000"/>
        </w:rPr>
        <w:t xml:space="preserve">Your Every Day Connect Plan requires paperless billing and electronic payment.  </w:t>
      </w:r>
      <w:r w:rsidR="007128BC" w:rsidRPr="002D5AEE">
        <w:rPr>
          <w:color w:val="000000"/>
        </w:rPr>
        <w:t>A $2.20 fee will apply each month in arrears if you receive a paper bill. A $1.00 fee will apply each month in arrears if you make a bill payment in person or via mail.</w:t>
      </w:r>
    </w:p>
    <w:p w14:paraId="174E785F" w14:textId="77777777" w:rsidR="00CE3416" w:rsidRPr="002D5AEE" w:rsidRDefault="00CE3416">
      <w:pPr>
        <w:pStyle w:val="Heading2"/>
        <w:rPr>
          <w:color w:val="000000"/>
        </w:rPr>
      </w:pPr>
      <w:r w:rsidRPr="002D5AEE">
        <w:rPr>
          <w:rFonts w:eastAsia="Arial Unicode MS"/>
          <w:color w:val="000000"/>
        </w:rPr>
        <w:t>Exemptions</w:t>
      </w:r>
      <w:r w:rsidRPr="002D5AEE">
        <w:rPr>
          <w:color w:val="000000"/>
        </w:rPr>
        <w:t xml:space="preserve">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386C8BA9" w14:textId="77777777" w:rsidR="00CE3416" w:rsidRPr="002D5AEE" w:rsidRDefault="00CE3416">
      <w:pPr>
        <w:pStyle w:val="Heading3"/>
        <w:rPr>
          <w:color w:val="000000"/>
        </w:rPr>
      </w:pPr>
      <w:r w:rsidRPr="002D5AEE">
        <w:rPr>
          <w:color w:val="000000"/>
        </w:rPr>
        <w:t>Telstra Pensioner Discount customers;</w:t>
      </w:r>
    </w:p>
    <w:p w14:paraId="3736A03F"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45AE6029"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4DABE57A" w14:textId="77777777" w:rsidR="00CE3416" w:rsidRPr="002D5AEE" w:rsidRDefault="00CE3416">
      <w:pPr>
        <w:pStyle w:val="Heading3"/>
        <w:rPr>
          <w:color w:val="000000"/>
        </w:rPr>
      </w:pPr>
      <w:r w:rsidRPr="002D5AEE">
        <w:rPr>
          <w:color w:val="000000"/>
        </w:rPr>
        <w:t>customers who do not have an email address or internet access.</w:t>
      </w:r>
    </w:p>
    <w:p w14:paraId="568F5854" w14:textId="77777777" w:rsidR="00AE44D5" w:rsidRPr="002D5AEE" w:rsidRDefault="00AE44D5">
      <w:pPr>
        <w:pStyle w:val="Heading2"/>
        <w:rPr>
          <w:color w:val="000000"/>
        </w:rPr>
      </w:pPr>
      <w:r w:rsidRPr="002D5AEE">
        <w:rPr>
          <w:b/>
          <w:color w:val="000000"/>
        </w:rPr>
        <w:t>Paperless Bill</w:t>
      </w:r>
      <w:r w:rsidRPr="002D5AEE">
        <w:rPr>
          <w:color w:val="000000"/>
        </w:rPr>
        <w:t xml:space="preserve">: You may receive an Email Bill or you can view your bill online via My Account on telstra.com. The terms and conditions for Email Bills and Online Billing are set out in the General Terms for Consumer Customers section of Our Customer Terms.  </w:t>
      </w:r>
    </w:p>
    <w:p w14:paraId="543C74A4" w14:textId="77777777" w:rsidR="00AE44D5" w:rsidRPr="002D5AEE" w:rsidRDefault="00AE44D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E53A786" w14:textId="77777777" w:rsidR="00CE3416" w:rsidRPr="002D5AEE" w:rsidRDefault="00CE3416">
      <w:pPr>
        <w:pStyle w:val="Indent1"/>
        <w:ind w:left="1440" w:hanging="1440"/>
        <w:rPr>
          <w:color w:val="000000"/>
        </w:rPr>
      </w:pPr>
      <w:bookmarkStart w:id="1861" w:name="_Toc328734809"/>
      <w:bookmarkStart w:id="1862" w:name="_Toc376273904"/>
      <w:bookmarkStart w:id="1863" w:name="_Toc381618227"/>
      <w:bookmarkStart w:id="1864" w:name="_Toc459561691"/>
      <w:bookmarkStart w:id="1865" w:name="_Toc492274499"/>
      <w:bookmarkStart w:id="1866" w:name="_Toc106353172"/>
      <w:r w:rsidRPr="002D5AEE">
        <w:rPr>
          <w:color w:val="000000"/>
        </w:rPr>
        <w:t>Other promotional offers</w:t>
      </w:r>
      <w:bookmarkEnd w:id="1861"/>
      <w:bookmarkEnd w:id="1862"/>
      <w:bookmarkEnd w:id="1863"/>
      <w:bookmarkEnd w:id="1864"/>
      <w:bookmarkEnd w:id="1865"/>
      <w:bookmarkEnd w:id="1866"/>
    </w:p>
    <w:p w14:paraId="5A4E8164" w14:textId="77777777" w:rsidR="00CE3416" w:rsidRPr="002D5AEE" w:rsidRDefault="00CE3416">
      <w:pPr>
        <w:pStyle w:val="Heading2"/>
        <w:rPr>
          <w:color w:val="000000"/>
        </w:rPr>
      </w:pPr>
      <w:r w:rsidRPr="002D5AEE">
        <w:rPr>
          <w:color w:val="000000"/>
        </w:rPr>
        <w:t>The Every Day Connect Plans are not available with any other Telstra mobile offer unless we tell you otherwise.</w:t>
      </w:r>
    </w:p>
    <w:p w14:paraId="10C6BEA2" w14:textId="77777777" w:rsidR="00CE3416" w:rsidRPr="002D5AEE" w:rsidRDefault="00CE3416">
      <w:pPr>
        <w:pStyle w:val="Indent1"/>
        <w:ind w:left="1440" w:hanging="1440"/>
        <w:rPr>
          <w:color w:val="000000"/>
        </w:rPr>
      </w:pPr>
      <w:bookmarkStart w:id="1867" w:name="_Toc328734810"/>
      <w:bookmarkStart w:id="1868" w:name="_Toc376273905"/>
      <w:bookmarkStart w:id="1869" w:name="_Toc381618228"/>
      <w:bookmarkStart w:id="1870" w:name="_Toc459561692"/>
      <w:bookmarkStart w:id="1871" w:name="_Toc492274500"/>
      <w:bookmarkStart w:id="1872" w:name="_Toc106353173"/>
      <w:r w:rsidRPr="002D5AEE">
        <w:rPr>
          <w:color w:val="000000"/>
        </w:rPr>
        <w:t>Telstra FairPlay Policy</w:t>
      </w:r>
      <w:bookmarkEnd w:id="1867"/>
      <w:bookmarkEnd w:id="1868"/>
      <w:bookmarkEnd w:id="1869"/>
      <w:bookmarkEnd w:id="1870"/>
      <w:bookmarkEnd w:id="1871"/>
      <w:bookmarkEnd w:id="1872"/>
    </w:p>
    <w:p w14:paraId="338C1682" w14:textId="77777777" w:rsidR="00CE3416" w:rsidRPr="002D5AEE" w:rsidRDefault="00CE3416">
      <w:pPr>
        <w:pStyle w:val="Heading2"/>
        <w:rPr>
          <w:color w:val="000000"/>
        </w:rPr>
      </w:pPr>
      <w:r w:rsidRPr="002D5AEE">
        <w:rPr>
          <w:color w:val="000000"/>
        </w:rPr>
        <w:t xml:space="preserve">Our </w:t>
      </w:r>
      <w:r w:rsidRPr="002D5AEE">
        <w:rPr>
          <w:rFonts w:eastAsia="Arial Unicode MS"/>
          <w:color w:val="000000"/>
        </w:rPr>
        <w:t>FairPlay</w:t>
      </w:r>
      <w:r w:rsidRPr="002D5AEE">
        <w:rPr>
          <w:color w:val="000000"/>
        </w:rPr>
        <w:t xml:space="preserve"> Policy applies to your Every Day Connect Plan.</w:t>
      </w:r>
    </w:p>
    <w:p w14:paraId="204841E9" w14:textId="77777777" w:rsidR="00CE3416" w:rsidRPr="002D5AEE" w:rsidRDefault="00CE3416">
      <w:pPr>
        <w:pStyle w:val="Indent1"/>
        <w:ind w:left="1440" w:hanging="1440"/>
        <w:rPr>
          <w:color w:val="000000"/>
        </w:rPr>
      </w:pPr>
      <w:bookmarkStart w:id="1873" w:name="_Toc328734811"/>
      <w:bookmarkStart w:id="1874" w:name="_Toc376273906"/>
      <w:bookmarkStart w:id="1875" w:name="_Toc381618229"/>
      <w:bookmarkStart w:id="1876" w:name="_Toc459561693"/>
      <w:bookmarkStart w:id="1877" w:name="_Toc492274501"/>
      <w:bookmarkStart w:id="1878" w:name="_Toc106353174"/>
      <w:r w:rsidRPr="002D5AEE">
        <w:rPr>
          <w:color w:val="000000"/>
        </w:rPr>
        <w:lastRenderedPageBreak/>
        <w:t>Changing your plan monthly spend or plan</w:t>
      </w:r>
      <w:bookmarkEnd w:id="1873"/>
      <w:bookmarkEnd w:id="1874"/>
      <w:bookmarkEnd w:id="1875"/>
      <w:bookmarkEnd w:id="1876"/>
      <w:bookmarkEnd w:id="1877"/>
      <w:bookmarkEnd w:id="1878"/>
    </w:p>
    <w:p w14:paraId="0F154277" w14:textId="77777777" w:rsidR="00CE3416" w:rsidRPr="002D5AEE" w:rsidRDefault="00CE3416">
      <w:pPr>
        <w:pStyle w:val="Heading2"/>
        <w:rPr>
          <w:color w:val="000000"/>
        </w:rPr>
      </w:pPr>
      <w:r w:rsidRPr="002D5AEE">
        <w:rPr>
          <w:color w:val="000000"/>
          <w:szCs w:val="23"/>
        </w:rPr>
        <w:t xml:space="preserve">We may </w:t>
      </w:r>
      <w:r w:rsidRPr="002D5AEE">
        <w:rPr>
          <w:rFonts w:eastAsia="Arial Unicode MS"/>
          <w:color w:val="000000"/>
        </w:rPr>
        <w:t>allow</w:t>
      </w:r>
      <w:r w:rsidRPr="002D5AEE">
        <w:rPr>
          <w:color w:val="000000"/>
          <w:szCs w:val="23"/>
        </w:rPr>
        <w:t xml:space="preserve"> you to change your original monthly spend or move to another plan during your minimum term. The terms applying to these changes are set out in the table below. If the change you request requires you to restart your Every Day Connect Plan minimum term, you may do so only while Every Day Connect Plans are available for new and recontracting customers. If the Every Day Connect Plans are no longer available to new and recontracting customers, you will need to move to any other current plan to make that change.</w:t>
      </w:r>
    </w:p>
    <w:p w14:paraId="3DA39943" w14:textId="77777777" w:rsidR="00CE3416" w:rsidRPr="002D5AEE" w:rsidRDefault="00CE3416">
      <w:pPr>
        <w:pStyle w:val="Heading2"/>
        <w:rPr>
          <w:color w:val="000000"/>
          <w:szCs w:val="23"/>
        </w:rPr>
      </w:pPr>
      <w:r w:rsidRPr="002D5AEE">
        <w:rPr>
          <w:bCs w:val="0"/>
          <w:color w:val="000000"/>
          <w:szCs w:val="23"/>
        </w:rPr>
        <w:t xml:space="preserve">On and from 25 Febuary 2013, you may change your Every Day Connect Plan minimum </w:t>
      </w:r>
      <w:r w:rsidRPr="002D5AEE">
        <w:rPr>
          <w:rFonts w:eastAsia="Arial Unicode MS"/>
          <w:color w:val="000000"/>
        </w:rPr>
        <w:t>monthly</w:t>
      </w:r>
      <w:r w:rsidRPr="002D5AEE">
        <w:rPr>
          <w:bCs w:val="0"/>
          <w:color w:val="000000"/>
          <w:szCs w:val="23"/>
        </w:rPr>
        <w:t xml:space="preserve"> spend (where the change does not require you to restart your minimum term) once every 60 day period</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60657E2B" w14:textId="77777777" w:rsidTr="002F1E64">
        <w:trPr>
          <w:trHeight w:val="368"/>
        </w:trPr>
        <w:tc>
          <w:tcPr>
            <w:tcW w:w="3730" w:type="dxa"/>
            <w:tcBorders>
              <w:top w:val="single" w:sz="4" w:space="0" w:color="auto"/>
              <w:left w:val="single" w:sz="4" w:space="0" w:color="auto"/>
              <w:bottom w:val="single" w:sz="4" w:space="0" w:color="auto"/>
              <w:right w:val="single" w:sz="4" w:space="0" w:color="auto"/>
            </w:tcBorders>
            <w:hideMark/>
          </w:tcPr>
          <w:p w14:paraId="483B6480"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298B4F14"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666CCA69"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30A61189"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Plan, and move to an Every Day Connect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DFB8D68" w14:textId="77777777" w:rsidR="00CE3416" w:rsidRPr="002D5AEE" w:rsidRDefault="00CE3416">
            <w:pPr>
              <w:pStyle w:val="Heading2"/>
              <w:numPr>
                <w:ilvl w:val="0"/>
                <w:numId w:val="0"/>
              </w:numPr>
              <w:tabs>
                <w:tab w:val="left" w:pos="720"/>
              </w:tabs>
              <w:rPr>
                <w:color w:val="000000"/>
              </w:rPr>
            </w:pPr>
            <w:r w:rsidRPr="002D5AEE">
              <w:rPr>
                <w:color w:val="000000"/>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882D84" w:rsidRPr="002D5AEE">
              <w:rPr>
                <w:color w:val="000000"/>
              </w:rPr>
              <w:t>Credit</w:t>
            </w:r>
            <w:r w:rsidRPr="002D5AEE">
              <w:rPr>
                <w:color w:val="000000"/>
              </w:rPr>
              <w:t xml:space="preserve"> (if applicable) will not increase.</w:t>
            </w:r>
          </w:p>
        </w:tc>
      </w:tr>
      <w:tr w:rsidR="00CE3416" w:rsidRPr="005E5885" w14:paraId="5513DE15"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769E1341"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Plan, and move to an Every Day Connect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2955A125"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882D84" w:rsidRPr="002D5AEE">
              <w:rPr>
                <w:color w:val="000000"/>
              </w:rPr>
              <w:t>Credit</w:t>
            </w:r>
            <w:r w:rsidRPr="002D5AEE">
              <w:rPr>
                <w:color w:val="000000"/>
              </w:rPr>
              <w:t xml:space="preserve"> (if applicable) will no longer apply.</w:t>
            </w:r>
          </w:p>
        </w:tc>
      </w:tr>
      <w:tr w:rsidR="00CE3416" w:rsidRPr="005E5885" w14:paraId="30FF5BBA"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763BBD11"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Plan to another Telstra plan (including an Every Day Connect BYO Plan) with a minimum monthly spend which is the same or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CD13587"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an Every Day Connect BYO Plan, you will receive the full monthly call allowance of </w:t>
            </w:r>
            <w:r w:rsidRPr="002D5AEE">
              <w:rPr>
                <w:color w:val="000000"/>
              </w:rPr>
              <w:lastRenderedPageBreak/>
              <w:t>your new plan.  You will need to pay a $50 Early Recontracting Fee</w:t>
            </w:r>
            <w:r w:rsidR="00EA4595" w:rsidRPr="002D5AEE">
              <w:rPr>
                <w:color w:val="000000"/>
              </w:rPr>
              <w:t xml:space="preserve"> (Fee not applicable after 12 May 2015)</w:t>
            </w:r>
            <w:r w:rsidRPr="002D5AEE">
              <w:rPr>
                <w:color w:val="000000"/>
              </w:rPr>
              <w:t xml:space="preserve">. Your MRO Bonus or Handset Plan </w:t>
            </w:r>
            <w:r w:rsidR="00882D84" w:rsidRPr="002D5AEE">
              <w:rPr>
                <w:color w:val="000000"/>
              </w:rPr>
              <w:t xml:space="preserve">Credit </w:t>
            </w:r>
            <w:r w:rsidRPr="002D5AEE">
              <w:rPr>
                <w:color w:val="000000"/>
              </w:rPr>
              <w:t xml:space="preserve">(if applicable) will no longer apply. </w:t>
            </w:r>
          </w:p>
        </w:tc>
      </w:tr>
      <w:tr w:rsidR="00CE3416" w:rsidRPr="005E5885" w14:paraId="170F52B9"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4F6EC6C3" w14:textId="77777777" w:rsidR="00CE3416" w:rsidRPr="002D5AEE" w:rsidRDefault="00CE3416">
            <w:pPr>
              <w:pStyle w:val="Heading2"/>
              <w:numPr>
                <w:ilvl w:val="0"/>
                <w:numId w:val="0"/>
              </w:numPr>
              <w:tabs>
                <w:tab w:val="left" w:pos="720"/>
              </w:tabs>
              <w:rPr>
                <w:color w:val="000000"/>
              </w:rPr>
            </w:pPr>
            <w:r w:rsidRPr="002D5AEE">
              <w:rPr>
                <w:color w:val="000000"/>
              </w:rPr>
              <w:lastRenderedPageBreak/>
              <w:t>If you move from your Every Day Connect Plan to another Telstra plan (including Every Day Connect BYO Plan) with a minimum monthly spend which is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67CBF8A9"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(where included).  If you move to an Every Day Connect BYO Plan, you will receive the full monthly call allowance of your new plan.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882D84" w:rsidRPr="002D5AEE">
              <w:rPr>
                <w:color w:val="000000"/>
              </w:rPr>
              <w:t>Credit</w:t>
            </w:r>
            <w:r w:rsidRPr="002D5AEE">
              <w:rPr>
                <w:color w:val="000000"/>
              </w:rPr>
              <w:t xml:space="preserve"> (if applicable) will no longer apply. </w:t>
            </w:r>
          </w:p>
        </w:tc>
      </w:tr>
    </w:tbl>
    <w:p w14:paraId="41E54931" w14:textId="77777777" w:rsidR="00CE3416" w:rsidRPr="002D5AEE" w:rsidRDefault="00CE3416">
      <w:pPr>
        <w:pStyle w:val="Heading2"/>
        <w:numPr>
          <w:ilvl w:val="0"/>
          <w:numId w:val="0"/>
        </w:numPr>
        <w:tabs>
          <w:tab w:val="left" w:pos="720"/>
        </w:tabs>
        <w:ind w:left="1440" w:hanging="1440"/>
        <w:rPr>
          <w:color w:val="000000"/>
        </w:rPr>
      </w:pPr>
    </w:p>
    <w:p w14:paraId="1435A94E" w14:textId="77777777" w:rsidR="00CE3416" w:rsidRPr="002D5AEE" w:rsidRDefault="00CE3416">
      <w:pPr>
        <w:pStyle w:val="Indent1"/>
        <w:ind w:left="1440" w:hanging="1440"/>
        <w:rPr>
          <w:color w:val="000000"/>
        </w:rPr>
      </w:pPr>
      <w:bookmarkStart w:id="1879" w:name="_Toc328734812"/>
      <w:bookmarkStart w:id="1880" w:name="_Toc376273907"/>
      <w:bookmarkStart w:id="1881" w:name="_Toc381618230"/>
      <w:bookmarkStart w:id="1882" w:name="_Toc459561694"/>
      <w:bookmarkStart w:id="1883" w:name="_Toc492274502"/>
      <w:bookmarkStart w:id="1884" w:name="_Toc106353175"/>
      <w:r w:rsidRPr="002D5AEE">
        <w:rPr>
          <w:color w:val="000000"/>
        </w:rPr>
        <w:t>Early termination charges (ETC)</w:t>
      </w:r>
      <w:bookmarkEnd w:id="1879"/>
      <w:bookmarkEnd w:id="1880"/>
      <w:bookmarkEnd w:id="1881"/>
      <w:bookmarkEnd w:id="1882"/>
      <w:bookmarkEnd w:id="1883"/>
      <w:bookmarkEnd w:id="1884"/>
    </w:p>
    <w:p w14:paraId="69ACDA45" w14:textId="77777777" w:rsidR="00CE3416" w:rsidRPr="002D5AEE" w:rsidRDefault="00CE3416">
      <w:pPr>
        <w:pStyle w:val="Heading2"/>
        <w:rPr>
          <w:color w:val="000000"/>
        </w:rPr>
      </w:pPr>
      <w:r w:rsidRPr="002D5AEE">
        <w:rPr>
          <w:color w:val="000000"/>
        </w:rPr>
        <w:t xml:space="preserve">If, before the </w:t>
      </w:r>
      <w:r w:rsidRPr="002D5AEE">
        <w:rPr>
          <w:rFonts w:eastAsia="Arial Unicode MS"/>
          <w:color w:val="000000"/>
        </w:rPr>
        <w:t>expiration</w:t>
      </w:r>
      <w:r w:rsidRPr="002D5AEE">
        <w:rPr>
          <w:color w:val="000000"/>
        </w:rPr>
        <w:t xml:space="preserve"> of the minimum term of your Every Day Connect Plan your Every Day Connect Plan is cancelled (other than due to our material breach) you will need to pay us an ETC and pay the balance of your MRO (if applicable).</w:t>
      </w:r>
    </w:p>
    <w:p w14:paraId="273E671A"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200628B7"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w:t>
      </w:r>
      <w:r w:rsidRPr="002D5AEE">
        <w:rPr>
          <w:rFonts w:eastAsia="Arial Unicode MS"/>
          <w:color w:val="000000"/>
        </w:rPr>
        <w:t>decreases</w:t>
      </w:r>
      <w:r w:rsidRPr="002D5AEE">
        <w:rPr>
          <w:color w:val="000000"/>
        </w:rPr>
        <w:t xml:space="preserve">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6"/>
        <w:gridCol w:w="2688"/>
        <w:gridCol w:w="2586"/>
      </w:tblGrid>
      <w:tr w:rsidR="005E5885" w:rsidRPr="005E5885" w14:paraId="483D82C5" w14:textId="77777777" w:rsidTr="002F1E64">
        <w:tc>
          <w:tcPr>
            <w:tcW w:w="3074" w:type="dxa"/>
            <w:vMerge w:val="restart"/>
            <w:tcBorders>
              <w:top w:val="single" w:sz="4" w:space="0" w:color="auto"/>
              <w:left w:val="single" w:sz="4" w:space="0" w:color="auto"/>
              <w:bottom w:val="single" w:sz="4" w:space="0" w:color="auto"/>
              <w:right w:val="single" w:sz="4" w:space="0" w:color="auto"/>
            </w:tcBorders>
          </w:tcPr>
          <w:p w14:paraId="2754A6E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5283" w:type="dxa"/>
            <w:gridSpan w:val="2"/>
            <w:tcBorders>
              <w:top w:val="single" w:sz="4" w:space="0" w:color="auto"/>
              <w:left w:val="single" w:sz="4" w:space="0" w:color="auto"/>
              <w:bottom w:val="single" w:sz="4" w:space="0" w:color="auto"/>
              <w:right w:val="single" w:sz="4" w:space="0" w:color="auto"/>
            </w:tcBorders>
            <w:hideMark/>
          </w:tcPr>
          <w:p w14:paraId="7593F57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12070CF5" w14:textId="77777777" w:rsidTr="002F1E64">
        <w:tc>
          <w:tcPr>
            <w:tcW w:w="0" w:type="auto"/>
            <w:vMerge/>
            <w:tcBorders>
              <w:top w:val="single" w:sz="4" w:space="0" w:color="auto"/>
              <w:left w:val="single" w:sz="4" w:space="0" w:color="auto"/>
              <w:bottom w:val="single" w:sz="4" w:space="0" w:color="auto"/>
              <w:right w:val="single" w:sz="4" w:space="0" w:color="auto"/>
            </w:tcBorders>
            <w:vAlign w:val="center"/>
            <w:hideMark/>
          </w:tcPr>
          <w:p w14:paraId="7ACE889E" w14:textId="77777777" w:rsidR="00CE3416" w:rsidRPr="002D5AEE" w:rsidRDefault="00CE3416">
            <w:pPr>
              <w:ind w:left="1440" w:hanging="1440"/>
              <w:rPr>
                <w:rFonts w:ascii="Arial" w:eastAsia="SimSun" w:hAnsi="Arial" w:cs="Arial"/>
                <w:color w:val="000000"/>
                <w:sz w:val="20"/>
                <w:lang w:eastAsia="zh-CN"/>
              </w:rPr>
            </w:pPr>
          </w:p>
        </w:tc>
        <w:tc>
          <w:tcPr>
            <w:tcW w:w="2693" w:type="dxa"/>
            <w:tcBorders>
              <w:top w:val="single" w:sz="4" w:space="0" w:color="auto"/>
              <w:left w:val="single" w:sz="4" w:space="0" w:color="auto"/>
              <w:bottom w:val="single" w:sz="4" w:space="0" w:color="auto"/>
              <w:right w:val="single" w:sz="4" w:space="0" w:color="auto"/>
            </w:tcBorders>
            <w:hideMark/>
          </w:tcPr>
          <w:p w14:paraId="605C196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4848202C"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6D4F11F9"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3388C5B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Every Day Connect Plan</w:t>
            </w:r>
            <w:r w:rsidR="00FE79A9" w:rsidRPr="002D5AEE">
              <w:rPr>
                <w:rFonts w:ascii="Arial" w:eastAsia="SimSun" w:hAnsi="Arial" w:cs="Arial"/>
                <w:color w:val="000000"/>
                <w:sz w:val="20"/>
              </w:rPr>
              <w:t xml:space="preserve"> $50</w:t>
            </w:r>
            <w:r w:rsidRPr="002D5AEE">
              <w:rPr>
                <w:rFonts w:ascii="Arial" w:eastAsia="SimSun" w:hAnsi="Arial" w:cs="Arial"/>
                <w:color w:val="000000"/>
                <w:sz w:val="20"/>
              </w:rPr>
              <w:t xml:space="preserve"> </w:t>
            </w:r>
            <w:r w:rsidR="00FE79A9" w:rsidRPr="002D5AEE">
              <w:rPr>
                <w:rFonts w:ascii="Arial" w:eastAsia="SimSun" w:hAnsi="Arial" w:cs="Arial"/>
                <w:color w:val="000000"/>
                <w:sz w:val="20"/>
              </w:rPr>
              <w:t xml:space="preserve">(was Every Day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40</w:t>
            </w:r>
            <w:r w:rsidR="00F4711D" w:rsidRPr="002D5AEE">
              <w:rPr>
                <w:rFonts w:ascii="Arial" w:eastAsia="SimSun" w:hAnsi="Arial" w:cs="Arial"/>
                <w:color w:val="000000"/>
                <w:sz w:val="20"/>
                <w:lang w:eastAsia="zh-CN"/>
              </w:rPr>
              <w:t xml:space="preserve"> </w:t>
            </w:r>
            <w:r w:rsidR="00B55382" w:rsidRPr="002D5AEE">
              <w:rPr>
                <w:rFonts w:ascii="Arial" w:eastAsia="SimSun" w:hAnsi="Arial" w:cs="Arial"/>
                <w:color w:val="000000"/>
                <w:sz w:val="20"/>
                <w:lang w:eastAsia="zh-CN"/>
              </w:rPr>
              <w:t>before</w:t>
            </w:r>
            <w:r w:rsidR="00F4711D" w:rsidRPr="002D5AEE">
              <w:rPr>
                <w:rFonts w:ascii="Arial" w:eastAsia="SimSun" w:hAnsi="Arial" w:cs="Arial"/>
                <w:color w:val="000000"/>
                <w:sz w:val="20"/>
                <w:lang w:eastAsia="zh-CN"/>
              </w:rPr>
              <w:t xml:space="preserve"> 22 November 2015</w:t>
            </w:r>
            <w:r w:rsidR="00FE79A9" w:rsidRPr="002D5AEE">
              <w:rPr>
                <w:rFonts w:ascii="Arial" w:eastAsia="SimSun" w:hAnsi="Arial" w:cs="Arial"/>
                <w:color w:val="000000"/>
                <w:sz w:val="20"/>
                <w:lang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1166FA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$288</w:t>
            </w:r>
          </w:p>
        </w:tc>
        <w:tc>
          <w:tcPr>
            <w:tcW w:w="2590" w:type="dxa"/>
            <w:tcBorders>
              <w:top w:val="single" w:sz="4" w:space="0" w:color="auto"/>
              <w:left w:val="single" w:sz="4" w:space="0" w:color="auto"/>
              <w:bottom w:val="single" w:sz="4" w:space="0" w:color="auto"/>
              <w:right w:val="single" w:sz="4" w:space="0" w:color="auto"/>
            </w:tcBorders>
            <w:hideMark/>
          </w:tcPr>
          <w:p w14:paraId="74C60F8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$576</w:t>
            </w:r>
          </w:p>
        </w:tc>
      </w:tr>
      <w:tr w:rsidR="005E5885" w:rsidRPr="005E5885" w14:paraId="402AB390"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0D716C94" w14:textId="77777777" w:rsidR="00CE3416" w:rsidRPr="002D5AEE" w:rsidRDefault="00CE3416">
            <w:pPr>
              <w:autoSpaceDE w:val="0"/>
              <w:autoSpaceDN w:val="0"/>
              <w:adjustRightInd w:val="0"/>
              <w:ind w:left="1440" w:hanging="1440"/>
              <w:rPr>
                <w:rFonts w:ascii="Arial" w:eastAsia="SimSun" w:hAnsi="Arial" w:cs="Arial"/>
                <w:color w:val="000000"/>
                <w:sz w:val="20"/>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60</w:t>
            </w:r>
          </w:p>
        </w:tc>
        <w:tc>
          <w:tcPr>
            <w:tcW w:w="2693" w:type="dxa"/>
            <w:tcBorders>
              <w:top w:val="single" w:sz="4" w:space="0" w:color="auto"/>
              <w:left w:val="single" w:sz="4" w:space="0" w:color="auto"/>
              <w:bottom w:val="single" w:sz="4" w:space="0" w:color="auto"/>
              <w:right w:val="single" w:sz="4" w:space="0" w:color="auto"/>
            </w:tcBorders>
            <w:hideMark/>
          </w:tcPr>
          <w:p w14:paraId="535F2BA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$432</w:t>
            </w:r>
          </w:p>
        </w:tc>
        <w:tc>
          <w:tcPr>
            <w:tcW w:w="2590" w:type="dxa"/>
            <w:tcBorders>
              <w:top w:val="single" w:sz="4" w:space="0" w:color="auto"/>
              <w:left w:val="single" w:sz="4" w:space="0" w:color="auto"/>
              <w:bottom w:val="single" w:sz="4" w:space="0" w:color="auto"/>
              <w:right w:val="single" w:sz="4" w:space="0" w:color="auto"/>
            </w:tcBorders>
            <w:hideMark/>
          </w:tcPr>
          <w:p w14:paraId="05198C5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$864</w:t>
            </w:r>
          </w:p>
        </w:tc>
      </w:tr>
      <w:tr w:rsidR="005E5885" w:rsidRPr="005E5885" w14:paraId="00A560F6"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413764B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$80</w:t>
            </w:r>
          </w:p>
        </w:tc>
        <w:tc>
          <w:tcPr>
            <w:tcW w:w="2693" w:type="dxa"/>
            <w:tcBorders>
              <w:top w:val="single" w:sz="4" w:space="0" w:color="auto"/>
              <w:left w:val="single" w:sz="4" w:space="0" w:color="auto"/>
              <w:bottom w:val="single" w:sz="4" w:space="0" w:color="auto"/>
              <w:right w:val="single" w:sz="4" w:space="0" w:color="auto"/>
            </w:tcBorders>
            <w:hideMark/>
          </w:tcPr>
          <w:p w14:paraId="0520A72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$576</w:t>
            </w:r>
          </w:p>
        </w:tc>
        <w:tc>
          <w:tcPr>
            <w:tcW w:w="2590" w:type="dxa"/>
            <w:tcBorders>
              <w:top w:val="single" w:sz="4" w:space="0" w:color="auto"/>
              <w:left w:val="single" w:sz="4" w:space="0" w:color="auto"/>
              <w:bottom w:val="single" w:sz="4" w:space="0" w:color="auto"/>
              <w:right w:val="single" w:sz="4" w:space="0" w:color="auto"/>
            </w:tcBorders>
            <w:hideMark/>
          </w:tcPr>
          <w:p w14:paraId="50B9BD7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$1,152</w:t>
            </w:r>
          </w:p>
        </w:tc>
      </w:tr>
      <w:tr w:rsidR="005E5885" w:rsidRPr="005E5885" w14:paraId="6E72B0A8"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638566B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100</w:t>
            </w:r>
          </w:p>
        </w:tc>
        <w:tc>
          <w:tcPr>
            <w:tcW w:w="2693" w:type="dxa"/>
            <w:tcBorders>
              <w:top w:val="single" w:sz="4" w:space="0" w:color="auto"/>
              <w:left w:val="single" w:sz="4" w:space="0" w:color="auto"/>
              <w:bottom w:val="single" w:sz="4" w:space="0" w:color="auto"/>
              <w:right w:val="single" w:sz="4" w:space="0" w:color="auto"/>
            </w:tcBorders>
            <w:hideMark/>
          </w:tcPr>
          <w:p w14:paraId="0FC2D19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$720</w:t>
            </w:r>
          </w:p>
        </w:tc>
        <w:tc>
          <w:tcPr>
            <w:tcW w:w="2590" w:type="dxa"/>
            <w:tcBorders>
              <w:top w:val="single" w:sz="4" w:space="0" w:color="auto"/>
              <w:left w:val="single" w:sz="4" w:space="0" w:color="auto"/>
              <w:bottom w:val="single" w:sz="4" w:space="0" w:color="auto"/>
              <w:right w:val="single" w:sz="4" w:space="0" w:color="auto"/>
            </w:tcBorders>
            <w:hideMark/>
          </w:tcPr>
          <w:p w14:paraId="3FEFD2B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$1,440</w:t>
            </w:r>
          </w:p>
        </w:tc>
      </w:tr>
      <w:tr w:rsidR="00CE3416" w:rsidRPr="005E5885" w14:paraId="53D54D15"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40F00D8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Every Day Connect Plan $</w:t>
            </w:r>
            <w:r w:rsidRPr="002D5AEE">
              <w:rPr>
                <w:rFonts w:ascii="Arial" w:eastAsia="SimSun" w:hAnsi="Arial" w:cs="Arial"/>
                <w:color w:val="000000"/>
                <w:sz w:val="20"/>
                <w:lang w:eastAsia="zh-CN"/>
              </w:rPr>
              <w:t>130</w:t>
            </w:r>
          </w:p>
        </w:tc>
        <w:tc>
          <w:tcPr>
            <w:tcW w:w="2693" w:type="dxa"/>
            <w:tcBorders>
              <w:top w:val="single" w:sz="4" w:space="0" w:color="auto"/>
              <w:left w:val="single" w:sz="4" w:space="0" w:color="auto"/>
              <w:bottom w:val="single" w:sz="4" w:space="0" w:color="auto"/>
              <w:right w:val="single" w:sz="4" w:space="0" w:color="auto"/>
            </w:tcBorders>
            <w:hideMark/>
          </w:tcPr>
          <w:p w14:paraId="5442B3B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$936</w:t>
            </w:r>
          </w:p>
        </w:tc>
        <w:tc>
          <w:tcPr>
            <w:tcW w:w="2590" w:type="dxa"/>
            <w:tcBorders>
              <w:top w:val="single" w:sz="4" w:space="0" w:color="auto"/>
              <w:left w:val="single" w:sz="4" w:space="0" w:color="auto"/>
              <w:bottom w:val="single" w:sz="4" w:space="0" w:color="auto"/>
              <w:right w:val="single" w:sz="4" w:space="0" w:color="auto"/>
            </w:tcBorders>
            <w:hideMark/>
          </w:tcPr>
          <w:p w14:paraId="1DF4CFD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$1,872</w:t>
            </w:r>
          </w:p>
        </w:tc>
      </w:tr>
    </w:tbl>
    <w:p w14:paraId="38FAF566" w14:textId="77777777" w:rsidR="00CE3416" w:rsidRPr="002D5AEE" w:rsidRDefault="00CE3416">
      <w:pPr>
        <w:pStyle w:val="Heading2"/>
        <w:numPr>
          <w:ilvl w:val="0"/>
          <w:numId w:val="0"/>
        </w:numPr>
        <w:tabs>
          <w:tab w:val="left" w:pos="720"/>
        </w:tabs>
        <w:ind w:left="1440" w:hanging="1440"/>
        <w:rPr>
          <w:color w:val="000000"/>
        </w:rPr>
      </w:pPr>
    </w:p>
    <w:p w14:paraId="0EA50A92" w14:textId="77777777" w:rsidR="00CE3416" w:rsidRPr="002D5AEE" w:rsidRDefault="00CE3416">
      <w:pPr>
        <w:pStyle w:val="Indent1"/>
        <w:ind w:left="1440" w:hanging="1440"/>
        <w:rPr>
          <w:color w:val="000000"/>
        </w:rPr>
      </w:pPr>
      <w:bookmarkStart w:id="1885" w:name="_Toc328734813"/>
      <w:bookmarkStart w:id="1886" w:name="_Toc376273908"/>
      <w:bookmarkStart w:id="1887" w:name="_Toc381618231"/>
      <w:bookmarkStart w:id="1888" w:name="_Toc459561695"/>
      <w:bookmarkStart w:id="1889" w:name="_Toc492274503"/>
      <w:bookmarkStart w:id="1890" w:name="_Toc106353176"/>
      <w:r w:rsidRPr="002D5AEE">
        <w:rPr>
          <w:color w:val="000000"/>
        </w:rPr>
        <w:lastRenderedPageBreak/>
        <w:t>At the end of your minimum term</w:t>
      </w:r>
      <w:bookmarkEnd w:id="1885"/>
      <w:bookmarkEnd w:id="1886"/>
      <w:bookmarkEnd w:id="1887"/>
      <w:bookmarkEnd w:id="1888"/>
      <w:bookmarkEnd w:id="1889"/>
      <w:bookmarkEnd w:id="1890"/>
      <w:r w:rsidRPr="002D5AEE">
        <w:rPr>
          <w:color w:val="000000"/>
        </w:rPr>
        <w:t xml:space="preserve"> </w:t>
      </w:r>
    </w:p>
    <w:p w14:paraId="6C934593" w14:textId="77777777" w:rsidR="00CE3416" w:rsidRPr="002D5AEE" w:rsidRDefault="00CE3416">
      <w:pPr>
        <w:pStyle w:val="Heading2"/>
        <w:rPr>
          <w:color w:val="000000"/>
        </w:rPr>
      </w:pPr>
      <w:r w:rsidRPr="002D5AEE">
        <w:rPr>
          <w:color w:val="000000"/>
        </w:rPr>
        <w:t xml:space="preserve">At the end of your minimum term your service will, subject to this clause, remain on your chosen Every Day Connect Plan, however you will no longer be entitled to any MRO Bonus or Handset Plan </w:t>
      </w:r>
      <w:r w:rsidR="00882D84" w:rsidRPr="002D5AEE">
        <w:rPr>
          <w:color w:val="000000"/>
        </w:rPr>
        <w:t>Credit</w:t>
      </w:r>
      <w:r w:rsidRPr="002D5AEE">
        <w:rPr>
          <w:color w:val="000000"/>
        </w:rPr>
        <w:t>.</w:t>
      </w:r>
      <w:r w:rsidRPr="002D5AEE">
        <w:rPr>
          <w:b/>
          <w:color w:val="000000"/>
        </w:rPr>
        <w:t xml:space="preserve"> </w:t>
      </w:r>
      <w:r w:rsidRPr="002D5AEE">
        <w:rPr>
          <w:color w:val="000000"/>
        </w:rPr>
        <w:t xml:space="preserve"> You cannot move to another Every Day Connect Plan </w:t>
      </w:r>
      <w:r w:rsidRPr="002D5AEE">
        <w:rPr>
          <w:rFonts w:eastAsia="Arial Unicode MS"/>
          <w:color w:val="000000"/>
        </w:rPr>
        <w:t>unless</w:t>
      </w:r>
      <w:r w:rsidRPr="002D5AEE">
        <w:rPr>
          <w:color w:val="000000"/>
        </w:rPr>
        <w:t xml:space="preserve"> the plans are still available to new and recontracting customers and you recontract for another minimum term. If your Every Day Connect 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68E0FDA1" w14:textId="77777777" w:rsidR="00CE3416" w:rsidRPr="002D5AEE" w:rsidRDefault="00CE3416">
      <w:pPr>
        <w:pStyle w:val="Indent1"/>
        <w:ind w:left="1440" w:hanging="1440"/>
        <w:rPr>
          <w:color w:val="000000"/>
        </w:rPr>
      </w:pPr>
      <w:bookmarkStart w:id="1891" w:name="_Toc328734814"/>
      <w:bookmarkStart w:id="1892" w:name="_Toc376273909"/>
      <w:bookmarkStart w:id="1893" w:name="_Toc381618232"/>
      <w:bookmarkStart w:id="1894" w:name="_Toc459561696"/>
      <w:bookmarkStart w:id="1895" w:name="_Toc492274504"/>
      <w:bookmarkStart w:id="1896" w:name="_Toc106353177"/>
      <w:r w:rsidRPr="002D5AEE">
        <w:rPr>
          <w:color w:val="000000"/>
        </w:rPr>
        <w:t>Plan charges and monthly call and data allowances</w:t>
      </w:r>
      <w:bookmarkEnd w:id="1891"/>
      <w:bookmarkEnd w:id="1892"/>
      <w:bookmarkEnd w:id="1893"/>
      <w:bookmarkEnd w:id="1894"/>
      <w:bookmarkEnd w:id="1895"/>
      <w:bookmarkEnd w:id="1896"/>
    </w:p>
    <w:p w14:paraId="1A6EF29E" w14:textId="77777777" w:rsidR="00CE3416" w:rsidRPr="002D5AEE" w:rsidRDefault="00CE3416">
      <w:pPr>
        <w:pStyle w:val="Heading2"/>
        <w:rPr>
          <w:color w:val="000000"/>
          <w:szCs w:val="23"/>
        </w:rPr>
      </w:pPr>
      <w:bookmarkStart w:id="1897" w:name="_Ref328557828"/>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w:t>
      </w:r>
      <w:r w:rsidRPr="002D5AEE">
        <w:rPr>
          <w:rFonts w:eastAsia="Arial Unicode MS"/>
          <w:color w:val="000000"/>
        </w:rPr>
        <w:t>expire</w:t>
      </w:r>
      <w:r w:rsidRPr="002D5AEE">
        <w:rPr>
          <w:color w:val="000000"/>
        </w:rPr>
        <w:t xml:space="preserve"> at the end of each month.</w:t>
      </w:r>
      <w:bookmarkEnd w:id="1897"/>
      <w:r w:rsidRPr="002D5AEE">
        <w:rPr>
          <w:rFonts w:eastAsia="Arial Unicode MS"/>
          <w:color w:val="000000"/>
        </w:rPr>
        <w:t xml:space="preserve"> </w:t>
      </w:r>
      <w:r w:rsidRPr="002D5AEE">
        <w:rPr>
          <w:color w:val="000000"/>
          <w:szCs w:val="23"/>
          <w:lang w:val="en-US"/>
        </w:rPr>
        <w:t xml:space="preserve">On </w:t>
      </w:r>
      <w:r w:rsidRPr="002D5AEE">
        <w:rPr>
          <w:color w:val="000000"/>
          <w:szCs w:val="23"/>
        </w:rPr>
        <w:t>and from 25 Febuary 2013, if you change your Every Day Connect Plan minium monthly spend part way through your billing period, you will receive the full included call and data al</w:t>
      </w:r>
      <w:r w:rsidRPr="002D5AEE">
        <w:rPr>
          <w:rFonts w:eastAsia="Arial Unicode MS"/>
          <w:color w:val="000000"/>
          <w:szCs w:val="23"/>
        </w:rPr>
        <w:t>l</w:t>
      </w:r>
      <w:r w:rsidRPr="002D5AEE">
        <w:rPr>
          <w:color w:val="000000"/>
          <w:szCs w:val="23"/>
        </w:rPr>
        <w:t xml:space="preserve">owances for your new plan.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46"/>
        <w:gridCol w:w="1446"/>
        <w:gridCol w:w="1446"/>
        <w:gridCol w:w="1445"/>
        <w:gridCol w:w="1353"/>
      </w:tblGrid>
      <w:tr w:rsidR="00A47AB9" w:rsidRPr="005E5885" w14:paraId="19F3F581" w14:textId="77777777" w:rsidTr="002F1E64">
        <w:trPr>
          <w:trHeight w:val="456"/>
          <w:tblHeader/>
        </w:trPr>
        <w:tc>
          <w:tcPr>
            <w:tcW w:w="969" w:type="pct"/>
            <w:tcBorders>
              <w:top w:val="single" w:sz="4" w:space="0" w:color="auto"/>
              <w:left w:val="single" w:sz="4" w:space="0" w:color="auto"/>
              <w:bottom w:val="single" w:sz="4" w:space="0" w:color="auto"/>
              <w:right w:val="single" w:sz="4" w:space="0" w:color="auto"/>
            </w:tcBorders>
            <w:vAlign w:val="center"/>
          </w:tcPr>
          <w:p w14:paraId="2D5E44CE" w14:textId="77777777" w:rsidR="00CE3416" w:rsidRPr="002D5AEE" w:rsidRDefault="00CE3416">
            <w:pPr>
              <w:pStyle w:val="Heading2"/>
              <w:numPr>
                <w:ilvl w:val="0"/>
                <w:numId w:val="0"/>
              </w:numPr>
              <w:tabs>
                <w:tab w:val="left" w:pos="720"/>
              </w:tabs>
              <w:rPr>
                <w:color w:val="000000"/>
              </w:rPr>
            </w:pPr>
          </w:p>
        </w:tc>
        <w:tc>
          <w:tcPr>
            <w:tcW w:w="817" w:type="pct"/>
            <w:tcBorders>
              <w:top w:val="single" w:sz="4" w:space="0" w:color="auto"/>
              <w:left w:val="single" w:sz="4" w:space="0" w:color="auto"/>
              <w:bottom w:val="single" w:sz="4" w:space="0" w:color="auto"/>
              <w:right w:val="single" w:sz="4" w:space="0" w:color="auto"/>
            </w:tcBorders>
            <w:hideMark/>
          </w:tcPr>
          <w:p w14:paraId="14826F86"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Plan </w:t>
            </w:r>
            <w:r w:rsidR="00FE79A9" w:rsidRPr="002D5AEE">
              <w:rPr>
                <w:color w:val="000000"/>
              </w:rPr>
              <w:t xml:space="preserve">$50 (was Every Day Connect Plan </w:t>
            </w:r>
            <w:r w:rsidRPr="002D5AEE">
              <w:rPr>
                <w:color w:val="000000"/>
              </w:rPr>
              <w:t>$40</w:t>
            </w:r>
            <w:r w:rsidR="00F4711D" w:rsidRPr="002D5AEE">
              <w:rPr>
                <w:color w:val="000000"/>
              </w:rPr>
              <w:t xml:space="preserve"> </w:t>
            </w:r>
            <w:r w:rsidR="00F773F9" w:rsidRPr="002D5AEE">
              <w:rPr>
                <w:color w:val="000000"/>
              </w:rPr>
              <w:t>on and from</w:t>
            </w:r>
            <w:r w:rsidR="00F4711D" w:rsidRPr="002D5AEE">
              <w:rPr>
                <w:color w:val="000000"/>
              </w:rPr>
              <w:t xml:space="preserve"> 22 November 2015</w:t>
            </w:r>
            <w:r w:rsidR="00FE79A9" w:rsidRPr="002D5AEE">
              <w:rPr>
                <w:color w:val="000000"/>
              </w:rPr>
              <w:t>)</w:t>
            </w:r>
          </w:p>
        </w:tc>
        <w:tc>
          <w:tcPr>
            <w:tcW w:w="817" w:type="pct"/>
            <w:tcBorders>
              <w:top w:val="single" w:sz="4" w:space="0" w:color="auto"/>
              <w:left w:val="single" w:sz="4" w:space="0" w:color="auto"/>
              <w:bottom w:val="single" w:sz="4" w:space="0" w:color="auto"/>
              <w:right w:val="single" w:sz="4" w:space="0" w:color="auto"/>
            </w:tcBorders>
            <w:hideMark/>
          </w:tcPr>
          <w:p w14:paraId="6AFD359A" w14:textId="77777777" w:rsidR="00CE3416" w:rsidRPr="002D5AEE" w:rsidRDefault="00CE3416">
            <w:pPr>
              <w:pStyle w:val="Heading2"/>
              <w:numPr>
                <w:ilvl w:val="0"/>
                <w:numId w:val="0"/>
              </w:numPr>
              <w:tabs>
                <w:tab w:val="left" w:pos="720"/>
              </w:tabs>
              <w:rPr>
                <w:color w:val="000000"/>
              </w:rPr>
            </w:pPr>
            <w:r w:rsidRPr="002D5AEE">
              <w:rPr>
                <w:color w:val="000000"/>
              </w:rPr>
              <w:t>Every Day Connect Plan $60</w:t>
            </w:r>
          </w:p>
        </w:tc>
        <w:tc>
          <w:tcPr>
            <w:tcW w:w="817" w:type="pct"/>
            <w:tcBorders>
              <w:top w:val="single" w:sz="4" w:space="0" w:color="auto"/>
              <w:left w:val="single" w:sz="4" w:space="0" w:color="auto"/>
              <w:bottom w:val="single" w:sz="4" w:space="0" w:color="auto"/>
              <w:right w:val="single" w:sz="4" w:space="0" w:color="auto"/>
            </w:tcBorders>
            <w:hideMark/>
          </w:tcPr>
          <w:p w14:paraId="0EFE518E" w14:textId="77777777" w:rsidR="00CE3416" w:rsidRPr="002D5AEE" w:rsidRDefault="00CE3416">
            <w:pPr>
              <w:pStyle w:val="Heading2"/>
              <w:numPr>
                <w:ilvl w:val="0"/>
                <w:numId w:val="0"/>
              </w:numPr>
              <w:tabs>
                <w:tab w:val="left" w:pos="720"/>
              </w:tabs>
              <w:rPr>
                <w:color w:val="000000"/>
              </w:rPr>
            </w:pPr>
            <w:r w:rsidRPr="002D5AEE">
              <w:rPr>
                <w:color w:val="000000"/>
              </w:rPr>
              <w:t>Every Day Connect Plan $80</w:t>
            </w:r>
          </w:p>
        </w:tc>
        <w:tc>
          <w:tcPr>
            <w:tcW w:w="816" w:type="pct"/>
            <w:tcBorders>
              <w:top w:val="single" w:sz="4" w:space="0" w:color="auto"/>
              <w:left w:val="single" w:sz="4" w:space="0" w:color="auto"/>
              <w:bottom w:val="single" w:sz="4" w:space="0" w:color="auto"/>
              <w:right w:val="single" w:sz="4" w:space="0" w:color="auto"/>
            </w:tcBorders>
            <w:hideMark/>
          </w:tcPr>
          <w:p w14:paraId="4D8B6AC2" w14:textId="77777777" w:rsidR="00CE3416" w:rsidRPr="002D5AEE" w:rsidRDefault="00CE3416">
            <w:pPr>
              <w:pStyle w:val="Heading2"/>
              <w:numPr>
                <w:ilvl w:val="0"/>
                <w:numId w:val="0"/>
              </w:numPr>
              <w:tabs>
                <w:tab w:val="left" w:pos="720"/>
              </w:tabs>
              <w:rPr>
                <w:color w:val="000000"/>
              </w:rPr>
            </w:pPr>
            <w:r w:rsidRPr="002D5AEE">
              <w:rPr>
                <w:color w:val="000000"/>
              </w:rPr>
              <w:t>Every Day Connect Plan $100</w:t>
            </w:r>
          </w:p>
        </w:tc>
        <w:tc>
          <w:tcPr>
            <w:tcW w:w="764" w:type="pct"/>
            <w:tcBorders>
              <w:top w:val="single" w:sz="4" w:space="0" w:color="auto"/>
              <w:left w:val="single" w:sz="4" w:space="0" w:color="auto"/>
              <w:bottom w:val="single" w:sz="4" w:space="0" w:color="auto"/>
              <w:right w:val="single" w:sz="4" w:space="0" w:color="auto"/>
            </w:tcBorders>
            <w:hideMark/>
          </w:tcPr>
          <w:p w14:paraId="788B7AD3" w14:textId="77777777" w:rsidR="00CE3416" w:rsidRPr="002D5AEE" w:rsidRDefault="00CE3416">
            <w:pPr>
              <w:pStyle w:val="Heading2"/>
              <w:numPr>
                <w:ilvl w:val="0"/>
                <w:numId w:val="0"/>
              </w:numPr>
              <w:tabs>
                <w:tab w:val="left" w:pos="720"/>
              </w:tabs>
              <w:rPr>
                <w:color w:val="000000"/>
              </w:rPr>
            </w:pPr>
            <w:r w:rsidRPr="002D5AEE">
              <w:rPr>
                <w:color w:val="000000"/>
              </w:rPr>
              <w:t>Every Day Connect Plan $130</w:t>
            </w:r>
          </w:p>
        </w:tc>
      </w:tr>
      <w:tr w:rsidR="00A47AB9" w:rsidRPr="005E5885" w14:paraId="5D39DFD9" w14:textId="77777777" w:rsidTr="002F1E64">
        <w:tc>
          <w:tcPr>
            <w:tcW w:w="969" w:type="pct"/>
            <w:tcBorders>
              <w:top w:val="single" w:sz="4" w:space="0" w:color="auto"/>
              <w:left w:val="single" w:sz="4" w:space="0" w:color="auto"/>
              <w:bottom w:val="nil"/>
              <w:right w:val="single" w:sz="4" w:space="0" w:color="auto"/>
            </w:tcBorders>
            <w:vAlign w:val="center"/>
            <w:hideMark/>
          </w:tcPr>
          <w:p w14:paraId="3F1E0B4A" w14:textId="77777777" w:rsidR="00CE3416" w:rsidRPr="002D5AEE" w:rsidRDefault="00CE3416">
            <w:pPr>
              <w:pStyle w:val="Heading2"/>
              <w:numPr>
                <w:ilvl w:val="0"/>
                <w:numId w:val="0"/>
              </w:numPr>
              <w:tabs>
                <w:tab w:val="left" w:pos="720"/>
              </w:tabs>
              <w:rPr>
                <w:color w:val="000000"/>
              </w:rPr>
            </w:pPr>
            <w:r w:rsidRPr="002D5AEE">
              <w:rPr>
                <w:color w:val="000000"/>
              </w:rPr>
              <w:t>Minimum monthly spend</w:t>
            </w:r>
          </w:p>
        </w:tc>
        <w:tc>
          <w:tcPr>
            <w:tcW w:w="817" w:type="pct"/>
            <w:tcBorders>
              <w:top w:val="single" w:sz="4" w:space="0" w:color="auto"/>
              <w:left w:val="single" w:sz="4" w:space="0" w:color="auto"/>
              <w:bottom w:val="nil"/>
              <w:right w:val="single" w:sz="4" w:space="0" w:color="auto"/>
            </w:tcBorders>
            <w:vAlign w:val="center"/>
            <w:hideMark/>
          </w:tcPr>
          <w:p w14:paraId="7EA3DCE9"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FE79A9" w:rsidRPr="002D5AEE">
              <w:rPr>
                <w:color w:val="000000"/>
              </w:rPr>
              <w:t>5</w:t>
            </w:r>
            <w:r w:rsidRPr="002D5AEE">
              <w:rPr>
                <w:color w:val="000000"/>
              </w:rPr>
              <w:t>0</w:t>
            </w:r>
          </w:p>
        </w:tc>
        <w:tc>
          <w:tcPr>
            <w:tcW w:w="817" w:type="pct"/>
            <w:tcBorders>
              <w:top w:val="single" w:sz="4" w:space="0" w:color="auto"/>
              <w:left w:val="single" w:sz="4" w:space="0" w:color="auto"/>
              <w:bottom w:val="nil"/>
              <w:right w:val="single" w:sz="4" w:space="0" w:color="auto"/>
            </w:tcBorders>
            <w:vAlign w:val="center"/>
            <w:hideMark/>
          </w:tcPr>
          <w:p w14:paraId="6F5EDE56" w14:textId="77777777" w:rsidR="00CE3416" w:rsidRPr="002D5AEE" w:rsidRDefault="00CE3416">
            <w:pPr>
              <w:pStyle w:val="Heading2"/>
              <w:numPr>
                <w:ilvl w:val="0"/>
                <w:numId w:val="0"/>
              </w:numPr>
              <w:tabs>
                <w:tab w:val="left" w:pos="720"/>
              </w:tabs>
              <w:jc w:val="center"/>
              <w:rPr>
                <w:color w:val="000000"/>
              </w:rPr>
            </w:pPr>
            <w:r w:rsidRPr="002D5AEE">
              <w:rPr>
                <w:color w:val="000000"/>
              </w:rPr>
              <w:t>$60</w:t>
            </w:r>
          </w:p>
        </w:tc>
        <w:tc>
          <w:tcPr>
            <w:tcW w:w="817" w:type="pct"/>
            <w:tcBorders>
              <w:top w:val="single" w:sz="4" w:space="0" w:color="auto"/>
              <w:left w:val="single" w:sz="4" w:space="0" w:color="auto"/>
              <w:bottom w:val="nil"/>
              <w:right w:val="single" w:sz="4" w:space="0" w:color="auto"/>
            </w:tcBorders>
            <w:vAlign w:val="center"/>
            <w:hideMark/>
          </w:tcPr>
          <w:p w14:paraId="258487A6" w14:textId="77777777" w:rsidR="00CE3416" w:rsidRPr="002D5AEE" w:rsidRDefault="00CE3416">
            <w:pPr>
              <w:pStyle w:val="Heading2"/>
              <w:numPr>
                <w:ilvl w:val="0"/>
                <w:numId w:val="0"/>
              </w:numPr>
              <w:tabs>
                <w:tab w:val="left" w:pos="720"/>
              </w:tabs>
              <w:jc w:val="center"/>
              <w:rPr>
                <w:color w:val="000000"/>
              </w:rPr>
            </w:pPr>
            <w:r w:rsidRPr="002D5AEE">
              <w:rPr>
                <w:color w:val="000000"/>
              </w:rPr>
              <w:t>$80</w:t>
            </w:r>
          </w:p>
        </w:tc>
        <w:tc>
          <w:tcPr>
            <w:tcW w:w="816" w:type="pct"/>
            <w:tcBorders>
              <w:top w:val="single" w:sz="4" w:space="0" w:color="auto"/>
              <w:left w:val="single" w:sz="4" w:space="0" w:color="auto"/>
              <w:bottom w:val="nil"/>
              <w:right w:val="single" w:sz="4" w:space="0" w:color="auto"/>
            </w:tcBorders>
            <w:vAlign w:val="center"/>
            <w:hideMark/>
          </w:tcPr>
          <w:p w14:paraId="6854AF43" w14:textId="77777777" w:rsidR="00CE3416" w:rsidRPr="002D5AEE" w:rsidRDefault="00CE3416">
            <w:pPr>
              <w:pStyle w:val="Heading2"/>
              <w:numPr>
                <w:ilvl w:val="0"/>
                <w:numId w:val="0"/>
              </w:numPr>
              <w:tabs>
                <w:tab w:val="left" w:pos="720"/>
              </w:tabs>
              <w:jc w:val="center"/>
              <w:rPr>
                <w:color w:val="000000"/>
              </w:rPr>
            </w:pPr>
            <w:r w:rsidRPr="002D5AEE">
              <w:rPr>
                <w:color w:val="000000"/>
              </w:rPr>
              <w:t>$100</w:t>
            </w:r>
          </w:p>
        </w:tc>
        <w:tc>
          <w:tcPr>
            <w:tcW w:w="764" w:type="pct"/>
            <w:tcBorders>
              <w:top w:val="single" w:sz="4" w:space="0" w:color="auto"/>
              <w:left w:val="single" w:sz="4" w:space="0" w:color="auto"/>
              <w:bottom w:val="single" w:sz="4" w:space="0" w:color="auto"/>
              <w:right w:val="single" w:sz="4" w:space="0" w:color="auto"/>
            </w:tcBorders>
            <w:vAlign w:val="center"/>
            <w:hideMark/>
          </w:tcPr>
          <w:p w14:paraId="13D493E1" w14:textId="77777777" w:rsidR="00CE3416" w:rsidRPr="002D5AEE" w:rsidRDefault="00CE3416">
            <w:pPr>
              <w:pStyle w:val="Heading2"/>
              <w:numPr>
                <w:ilvl w:val="0"/>
                <w:numId w:val="0"/>
              </w:numPr>
              <w:tabs>
                <w:tab w:val="left" w:pos="720"/>
              </w:tabs>
              <w:jc w:val="center"/>
              <w:rPr>
                <w:color w:val="000000"/>
              </w:rPr>
            </w:pPr>
            <w:r w:rsidRPr="002D5AEE">
              <w:rPr>
                <w:color w:val="000000"/>
              </w:rPr>
              <w:t>$130</w:t>
            </w:r>
          </w:p>
        </w:tc>
      </w:tr>
      <w:tr w:rsidR="00A47AB9" w:rsidRPr="005E5885" w14:paraId="68F3A016" w14:textId="77777777" w:rsidTr="002F1E64">
        <w:tc>
          <w:tcPr>
            <w:tcW w:w="969" w:type="pct"/>
            <w:tcBorders>
              <w:top w:val="single" w:sz="4" w:space="0" w:color="auto"/>
              <w:left w:val="single" w:sz="4" w:space="0" w:color="auto"/>
              <w:bottom w:val="nil"/>
              <w:right w:val="single" w:sz="4" w:space="0" w:color="auto"/>
            </w:tcBorders>
            <w:vAlign w:val="center"/>
            <w:hideMark/>
          </w:tcPr>
          <w:p w14:paraId="104D821E"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817" w:type="pct"/>
            <w:tcBorders>
              <w:top w:val="single" w:sz="4" w:space="0" w:color="auto"/>
              <w:left w:val="single" w:sz="4" w:space="0" w:color="auto"/>
              <w:bottom w:val="nil"/>
              <w:right w:val="single" w:sz="4" w:space="0" w:color="auto"/>
            </w:tcBorders>
            <w:vAlign w:val="center"/>
            <w:hideMark/>
          </w:tcPr>
          <w:p w14:paraId="08857D29" w14:textId="77777777" w:rsidR="00B55382" w:rsidRPr="002D5AEE" w:rsidRDefault="00CE3416">
            <w:pPr>
              <w:pStyle w:val="Heading2"/>
              <w:numPr>
                <w:ilvl w:val="0"/>
                <w:numId w:val="0"/>
              </w:numPr>
              <w:tabs>
                <w:tab w:val="left" w:pos="720"/>
              </w:tabs>
              <w:jc w:val="center"/>
              <w:rPr>
                <w:color w:val="000000"/>
              </w:rPr>
            </w:pPr>
            <w:r w:rsidRPr="002D5AEE">
              <w:rPr>
                <w:color w:val="000000"/>
              </w:rPr>
              <w:t>$300</w:t>
            </w:r>
          </w:p>
          <w:p w14:paraId="041F5395" w14:textId="77777777" w:rsidR="00CE3416" w:rsidRPr="002D5AEE" w:rsidRDefault="00F773F9">
            <w:pPr>
              <w:pStyle w:val="Heading2"/>
              <w:numPr>
                <w:ilvl w:val="0"/>
                <w:numId w:val="0"/>
              </w:numPr>
              <w:tabs>
                <w:tab w:val="left" w:pos="720"/>
              </w:tabs>
              <w:jc w:val="center"/>
              <w:rPr>
                <w:color w:val="000000"/>
              </w:rPr>
            </w:pPr>
            <w:r w:rsidRPr="002D5AEE">
              <w:rPr>
                <w:color w:val="000000"/>
              </w:rPr>
              <w:t xml:space="preserve">Unlimited on and from </w:t>
            </w:r>
            <w:r w:rsidR="00B55382" w:rsidRPr="002D5AEE">
              <w:rPr>
                <w:color w:val="000000"/>
              </w:rPr>
              <w:t xml:space="preserve">22 November 2015 </w:t>
            </w:r>
          </w:p>
        </w:tc>
        <w:tc>
          <w:tcPr>
            <w:tcW w:w="817" w:type="pct"/>
            <w:tcBorders>
              <w:top w:val="single" w:sz="4" w:space="0" w:color="auto"/>
              <w:left w:val="single" w:sz="4" w:space="0" w:color="auto"/>
              <w:bottom w:val="nil"/>
              <w:right w:val="single" w:sz="4" w:space="0" w:color="auto"/>
            </w:tcBorders>
            <w:vAlign w:val="center"/>
            <w:hideMark/>
          </w:tcPr>
          <w:p w14:paraId="40D62BC2"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817" w:type="pct"/>
            <w:tcBorders>
              <w:top w:val="single" w:sz="4" w:space="0" w:color="auto"/>
              <w:left w:val="single" w:sz="4" w:space="0" w:color="auto"/>
              <w:bottom w:val="nil"/>
              <w:right w:val="single" w:sz="4" w:space="0" w:color="auto"/>
            </w:tcBorders>
            <w:vAlign w:val="center"/>
            <w:hideMark/>
          </w:tcPr>
          <w:p w14:paraId="735986E4"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816" w:type="pct"/>
            <w:tcBorders>
              <w:top w:val="single" w:sz="4" w:space="0" w:color="auto"/>
              <w:left w:val="single" w:sz="4" w:space="0" w:color="auto"/>
              <w:bottom w:val="nil"/>
              <w:right w:val="single" w:sz="4" w:space="0" w:color="auto"/>
            </w:tcBorders>
            <w:vAlign w:val="center"/>
            <w:hideMark/>
          </w:tcPr>
          <w:p w14:paraId="4C98DBBA"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764" w:type="pct"/>
            <w:tcBorders>
              <w:top w:val="single" w:sz="4" w:space="0" w:color="auto"/>
              <w:left w:val="single" w:sz="4" w:space="0" w:color="auto"/>
              <w:bottom w:val="single" w:sz="4" w:space="0" w:color="auto"/>
              <w:right w:val="single" w:sz="4" w:space="0" w:color="auto"/>
            </w:tcBorders>
            <w:vAlign w:val="center"/>
            <w:hideMark/>
          </w:tcPr>
          <w:p w14:paraId="1F325500"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1FCC0F30" w14:textId="77777777" w:rsidTr="002F1E64">
        <w:tc>
          <w:tcPr>
            <w:tcW w:w="969" w:type="pct"/>
            <w:tcBorders>
              <w:top w:val="single" w:sz="4" w:space="0" w:color="auto"/>
              <w:left w:val="single" w:sz="4" w:space="0" w:color="auto"/>
              <w:bottom w:val="nil"/>
              <w:right w:val="single" w:sz="4" w:space="0" w:color="auto"/>
            </w:tcBorders>
            <w:vAlign w:val="center"/>
          </w:tcPr>
          <w:p w14:paraId="655169F2" w14:textId="77777777" w:rsidR="00FE79A9" w:rsidRPr="002D5AEE" w:rsidRDefault="00FE79A9">
            <w:pPr>
              <w:pStyle w:val="Heading2"/>
              <w:numPr>
                <w:ilvl w:val="0"/>
                <w:numId w:val="0"/>
              </w:numPr>
              <w:tabs>
                <w:tab w:val="left" w:pos="720"/>
              </w:tabs>
              <w:rPr>
                <w:color w:val="000000"/>
              </w:rPr>
            </w:pPr>
            <w:r w:rsidRPr="002D5AEE">
              <w:rPr>
                <w:color w:val="000000"/>
              </w:rPr>
              <w:t>Unlimited Nights (7pm – 7am)</w:t>
            </w:r>
          </w:p>
        </w:tc>
        <w:tc>
          <w:tcPr>
            <w:tcW w:w="817" w:type="pct"/>
            <w:tcBorders>
              <w:top w:val="single" w:sz="4" w:space="0" w:color="auto"/>
              <w:left w:val="single" w:sz="4" w:space="0" w:color="auto"/>
              <w:bottom w:val="nil"/>
              <w:right w:val="single" w:sz="4" w:space="0" w:color="auto"/>
            </w:tcBorders>
            <w:vAlign w:val="center"/>
          </w:tcPr>
          <w:p w14:paraId="7F5A4FB6" w14:textId="77777777" w:rsidR="00B55382" w:rsidRPr="002D5AEE" w:rsidRDefault="00E043DD">
            <w:pPr>
              <w:pStyle w:val="Heading2"/>
              <w:numPr>
                <w:ilvl w:val="0"/>
                <w:numId w:val="0"/>
              </w:numPr>
              <w:tabs>
                <w:tab w:val="left" w:pos="720"/>
              </w:tabs>
              <w:jc w:val="center"/>
              <w:rPr>
                <w:color w:val="000000"/>
              </w:rPr>
            </w:pPr>
            <w:r w:rsidRPr="002D5AEE">
              <w:rPr>
                <w:color w:val="000000"/>
              </w:rPr>
              <w:t>NO</w:t>
            </w:r>
            <w:r w:rsidR="00F4711D" w:rsidRPr="002D5AEE">
              <w:rPr>
                <w:color w:val="000000"/>
              </w:rPr>
              <w:t xml:space="preserve"> </w:t>
            </w:r>
          </w:p>
          <w:p w14:paraId="46B10169" w14:textId="77777777" w:rsidR="00FE79A9" w:rsidRPr="002D5AEE" w:rsidDel="00FE79A9" w:rsidRDefault="00B55382">
            <w:pPr>
              <w:pStyle w:val="Heading2"/>
              <w:numPr>
                <w:ilvl w:val="0"/>
                <w:numId w:val="0"/>
              </w:numPr>
              <w:tabs>
                <w:tab w:val="left" w:pos="720"/>
              </w:tabs>
              <w:jc w:val="center"/>
              <w:rPr>
                <w:color w:val="000000"/>
              </w:rPr>
            </w:pPr>
            <w:r w:rsidRPr="002D5AEE">
              <w:rPr>
                <w:color w:val="000000"/>
              </w:rPr>
              <w:t xml:space="preserve">N/A </w:t>
            </w:r>
            <w:r w:rsidR="00F773F9" w:rsidRPr="002D5AEE">
              <w:rPr>
                <w:color w:val="000000"/>
              </w:rPr>
              <w:t>on and from</w:t>
            </w:r>
            <w:r w:rsidRPr="002D5AEE">
              <w:rPr>
                <w:color w:val="000000"/>
              </w:rPr>
              <w:t xml:space="preserve"> </w:t>
            </w:r>
            <w:r w:rsidR="00F4711D" w:rsidRPr="002D5AEE">
              <w:rPr>
                <w:color w:val="000000"/>
              </w:rPr>
              <w:t xml:space="preserve"> 22 November 2015</w:t>
            </w:r>
          </w:p>
        </w:tc>
        <w:tc>
          <w:tcPr>
            <w:tcW w:w="817" w:type="pct"/>
            <w:tcBorders>
              <w:top w:val="single" w:sz="4" w:space="0" w:color="auto"/>
              <w:left w:val="single" w:sz="4" w:space="0" w:color="auto"/>
              <w:bottom w:val="nil"/>
              <w:right w:val="single" w:sz="4" w:space="0" w:color="auto"/>
            </w:tcBorders>
            <w:vAlign w:val="center"/>
          </w:tcPr>
          <w:p w14:paraId="0F900292"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7" w:type="pct"/>
            <w:tcBorders>
              <w:top w:val="single" w:sz="4" w:space="0" w:color="auto"/>
              <w:left w:val="single" w:sz="4" w:space="0" w:color="auto"/>
              <w:bottom w:val="nil"/>
              <w:right w:val="single" w:sz="4" w:space="0" w:color="auto"/>
            </w:tcBorders>
            <w:vAlign w:val="center"/>
          </w:tcPr>
          <w:p w14:paraId="22BF6452"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816" w:type="pct"/>
            <w:tcBorders>
              <w:top w:val="single" w:sz="4" w:space="0" w:color="auto"/>
              <w:left w:val="single" w:sz="4" w:space="0" w:color="auto"/>
              <w:bottom w:val="nil"/>
              <w:right w:val="single" w:sz="4" w:space="0" w:color="auto"/>
            </w:tcBorders>
            <w:vAlign w:val="center"/>
          </w:tcPr>
          <w:p w14:paraId="237869FE"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764" w:type="pct"/>
            <w:tcBorders>
              <w:top w:val="single" w:sz="4" w:space="0" w:color="auto"/>
              <w:left w:val="single" w:sz="4" w:space="0" w:color="auto"/>
              <w:bottom w:val="single" w:sz="4" w:space="0" w:color="auto"/>
              <w:right w:val="single" w:sz="4" w:space="0" w:color="auto"/>
            </w:tcBorders>
            <w:vAlign w:val="center"/>
          </w:tcPr>
          <w:p w14:paraId="5D8704B2" w14:textId="77777777" w:rsidR="00FE79A9" w:rsidRPr="002D5AEE" w:rsidRDefault="00FE79A9">
            <w:pPr>
              <w:pStyle w:val="Heading2"/>
              <w:numPr>
                <w:ilvl w:val="0"/>
                <w:numId w:val="0"/>
              </w:numPr>
              <w:tabs>
                <w:tab w:val="left" w:pos="720"/>
              </w:tabs>
              <w:jc w:val="center"/>
              <w:rPr>
                <w:color w:val="000000"/>
              </w:rPr>
            </w:pPr>
            <w:r w:rsidRPr="002D5AEE">
              <w:rPr>
                <w:color w:val="000000"/>
              </w:rPr>
              <w:t>N/A</w:t>
            </w:r>
          </w:p>
        </w:tc>
      </w:tr>
      <w:tr w:rsidR="00A47AB9" w:rsidRPr="005E5885" w14:paraId="395D948D" w14:textId="77777777" w:rsidTr="002F1E64">
        <w:tc>
          <w:tcPr>
            <w:tcW w:w="969" w:type="pct"/>
            <w:tcBorders>
              <w:top w:val="single" w:sz="4" w:space="0" w:color="auto"/>
              <w:left w:val="single" w:sz="4" w:space="0" w:color="auto"/>
              <w:bottom w:val="nil"/>
              <w:right w:val="single" w:sz="4" w:space="0" w:color="auto"/>
            </w:tcBorders>
            <w:vAlign w:val="center"/>
          </w:tcPr>
          <w:p w14:paraId="726F54D7" w14:textId="77777777" w:rsidR="00FE79A9" w:rsidRPr="002D5AEE" w:rsidRDefault="00FE79A9">
            <w:pPr>
              <w:pStyle w:val="Heading2"/>
              <w:numPr>
                <w:ilvl w:val="0"/>
                <w:numId w:val="0"/>
              </w:numPr>
              <w:tabs>
                <w:tab w:val="left" w:pos="720"/>
              </w:tabs>
              <w:rPr>
                <w:color w:val="000000"/>
              </w:rPr>
            </w:pPr>
            <w:r w:rsidRPr="002D5AEE">
              <w:rPr>
                <w:color w:val="000000"/>
              </w:rPr>
              <w:lastRenderedPageBreak/>
              <w:t>Unlimited Weekends</w:t>
            </w:r>
          </w:p>
        </w:tc>
        <w:tc>
          <w:tcPr>
            <w:tcW w:w="817" w:type="pct"/>
            <w:tcBorders>
              <w:top w:val="single" w:sz="4" w:space="0" w:color="auto"/>
              <w:left w:val="single" w:sz="4" w:space="0" w:color="auto"/>
              <w:bottom w:val="nil"/>
              <w:right w:val="single" w:sz="4" w:space="0" w:color="auto"/>
            </w:tcBorders>
            <w:vAlign w:val="center"/>
          </w:tcPr>
          <w:p w14:paraId="3416A2FC" w14:textId="77777777" w:rsidR="00B55382" w:rsidRPr="002D5AEE" w:rsidRDefault="00E043DD">
            <w:pPr>
              <w:pStyle w:val="Heading2"/>
              <w:numPr>
                <w:ilvl w:val="0"/>
                <w:numId w:val="0"/>
              </w:numPr>
              <w:tabs>
                <w:tab w:val="left" w:pos="720"/>
              </w:tabs>
              <w:jc w:val="center"/>
              <w:rPr>
                <w:color w:val="000000"/>
              </w:rPr>
            </w:pPr>
            <w:r w:rsidRPr="002D5AEE">
              <w:rPr>
                <w:color w:val="000000"/>
              </w:rPr>
              <w:t>NO</w:t>
            </w:r>
          </w:p>
          <w:p w14:paraId="63776028" w14:textId="77777777" w:rsidR="00FE79A9" w:rsidRPr="002D5AEE" w:rsidRDefault="00B55382">
            <w:pPr>
              <w:pStyle w:val="Heading2"/>
              <w:numPr>
                <w:ilvl w:val="0"/>
                <w:numId w:val="0"/>
              </w:numPr>
              <w:tabs>
                <w:tab w:val="left" w:pos="720"/>
              </w:tabs>
              <w:jc w:val="center"/>
              <w:rPr>
                <w:color w:val="000000"/>
              </w:rPr>
            </w:pPr>
            <w:r w:rsidRPr="002D5AEE">
              <w:rPr>
                <w:color w:val="000000"/>
              </w:rPr>
              <w:t xml:space="preserve">N/A </w:t>
            </w:r>
            <w:r w:rsidR="00F773F9" w:rsidRPr="002D5AEE">
              <w:rPr>
                <w:color w:val="000000"/>
              </w:rPr>
              <w:t>on and from</w:t>
            </w:r>
            <w:r w:rsidRPr="002D5AEE">
              <w:rPr>
                <w:color w:val="000000"/>
              </w:rPr>
              <w:t xml:space="preserve"> </w:t>
            </w:r>
            <w:r w:rsidR="00F4711D" w:rsidRPr="002D5AEE">
              <w:rPr>
                <w:color w:val="000000"/>
              </w:rPr>
              <w:t>22 November 2015</w:t>
            </w:r>
          </w:p>
        </w:tc>
        <w:tc>
          <w:tcPr>
            <w:tcW w:w="817" w:type="pct"/>
            <w:tcBorders>
              <w:top w:val="single" w:sz="4" w:space="0" w:color="auto"/>
              <w:left w:val="single" w:sz="4" w:space="0" w:color="auto"/>
              <w:bottom w:val="nil"/>
              <w:right w:val="single" w:sz="4" w:space="0" w:color="auto"/>
            </w:tcBorders>
            <w:vAlign w:val="center"/>
          </w:tcPr>
          <w:p w14:paraId="75B0CABA"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7" w:type="pct"/>
            <w:tcBorders>
              <w:top w:val="single" w:sz="4" w:space="0" w:color="auto"/>
              <w:left w:val="single" w:sz="4" w:space="0" w:color="auto"/>
              <w:bottom w:val="nil"/>
              <w:right w:val="single" w:sz="4" w:space="0" w:color="auto"/>
            </w:tcBorders>
            <w:vAlign w:val="center"/>
          </w:tcPr>
          <w:p w14:paraId="1A5E2680" w14:textId="77777777" w:rsidR="00FE79A9" w:rsidRPr="002D5AEE" w:rsidRDefault="00FE79A9">
            <w:pPr>
              <w:pStyle w:val="Heading2"/>
              <w:numPr>
                <w:ilvl w:val="0"/>
                <w:numId w:val="0"/>
              </w:numPr>
              <w:tabs>
                <w:tab w:val="left" w:pos="720"/>
              </w:tabs>
              <w:jc w:val="center"/>
              <w:rPr>
                <w:color w:val="000000"/>
              </w:rPr>
            </w:pPr>
            <w:r w:rsidRPr="002D5AEE">
              <w:rPr>
                <w:color w:val="000000"/>
              </w:rPr>
              <w:t>NO</w:t>
            </w:r>
          </w:p>
        </w:tc>
        <w:tc>
          <w:tcPr>
            <w:tcW w:w="816" w:type="pct"/>
            <w:tcBorders>
              <w:top w:val="single" w:sz="4" w:space="0" w:color="auto"/>
              <w:left w:val="single" w:sz="4" w:space="0" w:color="auto"/>
              <w:bottom w:val="nil"/>
              <w:right w:val="single" w:sz="4" w:space="0" w:color="auto"/>
            </w:tcBorders>
            <w:vAlign w:val="center"/>
          </w:tcPr>
          <w:p w14:paraId="28F7C9C1" w14:textId="77777777" w:rsidR="00FE79A9" w:rsidRPr="002D5AEE" w:rsidRDefault="00FE79A9">
            <w:pPr>
              <w:pStyle w:val="Heading2"/>
              <w:numPr>
                <w:ilvl w:val="0"/>
                <w:numId w:val="0"/>
              </w:numPr>
              <w:tabs>
                <w:tab w:val="left" w:pos="720"/>
              </w:tabs>
              <w:jc w:val="center"/>
              <w:rPr>
                <w:color w:val="000000"/>
              </w:rPr>
            </w:pPr>
            <w:r w:rsidRPr="002D5AEE">
              <w:rPr>
                <w:color w:val="000000"/>
              </w:rPr>
              <w:t>YES</w:t>
            </w:r>
          </w:p>
        </w:tc>
        <w:tc>
          <w:tcPr>
            <w:tcW w:w="764" w:type="pct"/>
            <w:tcBorders>
              <w:top w:val="single" w:sz="4" w:space="0" w:color="auto"/>
              <w:left w:val="single" w:sz="4" w:space="0" w:color="auto"/>
              <w:bottom w:val="single" w:sz="4" w:space="0" w:color="auto"/>
              <w:right w:val="single" w:sz="4" w:space="0" w:color="auto"/>
            </w:tcBorders>
            <w:vAlign w:val="center"/>
          </w:tcPr>
          <w:p w14:paraId="4503AF01" w14:textId="77777777" w:rsidR="00FE79A9" w:rsidRPr="002D5AEE" w:rsidRDefault="00FE79A9">
            <w:pPr>
              <w:pStyle w:val="Heading2"/>
              <w:numPr>
                <w:ilvl w:val="0"/>
                <w:numId w:val="0"/>
              </w:numPr>
              <w:tabs>
                <w:tab w:val="left" w:pos="720"/>
              </w:tabs>
              <w:jc w:val="center"/>
              <w:rPr>
                <w:color w:val="000000"/>
              </w:rPr>
            </w:pPr>
            <w:r w:rsidRPr="002D5AEE">
              <w:rPr>
                <w:color w:val="000000"/>
              </w:rPr>
              <w:t>N/A</w:t>
            </w:r>
          </w:p>
        </w:tc>
      </w:tr>
      <w:tr w:rsidR="00A47AB9" w:rsidRPr="005E5885" w14:paraId="2424754A"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5618C13C"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817" w:type="pct"/>
            <w:tcBorders>
              <w:top w:val="single" w:sz="4" w:space="0" w:color="auto"/>
              <w:left w:val="single" w:sz="4" w:space="0" w:color="auto"/>
              <w:bottom w:val="single" w:sz="4" w:space="0" w:color="auto"/>
              <w:right w:val="single" w:sz="4" w:space="0" w:color="auto"/>
            </w:tcBorders>
            <w:vAlign w:val="center"/>
            <w:hideMark/>
          </w:tcPr>
          <w:p w14:paraId="0EB9F6BD" w14:textId="77777777" w:rsidR="00CE3416" w:rsidRPr="002D5AEE" w:rsidRDefault="00CE3416">
            <w:pPr>
              <w:pStyle w:val="Heading2"/>
              <w:numPr>
                <w:ilvl w:val="0"/>
                <w:numId w:val="0"/>
              </w:numPr>
              <w:tabs>
                <w:tab w:val="left" w:pos="720"/>
              </w:tabs>
              <w:jc w:val="center"/>
              <w:rPr>
                <w:color w:val="000000"/>
              </w:rPr>
            </w:pPr>
            <w:r w:rsidRPr="002D5AEE">
              <w:rPr>
                <w:color w:val="000000"/>
              </w:rPr>
              <w:t>250MB</w:t>
            </w:r>
          </w:p>
        </w:tc>
        <w:tc>
          <w:tcPr>
            <w:tcW w:w="817" w:type="pct"/>
            <w:tcBorders>
              <w:top w:val="single" w:sz="4" w:space="0" w:color="auto"/>
              <w:left w:val="single" w:sz="4" w:space="0" w:color="auto"/>
              <w:bottom w:val="single" w:sz="4" w:space="0" w:color="auto"/>
              <w:right w:val="single" w:sz="4" w:space="0" w:color="auto"/>
            </w:tcBorders>
            <w:vAlign w:val="center"/>
            <w:hideMark/>
          </w:tcPr>
          <w:p w14:paraId="0F3B5F45"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817" w:type="pct"/>
            <w:tcBorders>
              <w:top w:val="single" w:sz="4" w:space="0" w:color="auto"/>
              <w:left w:val="single" w:sz="4" w:space="0" w:color="auto"/>
              <w:bottom w:val="single" w:sz="4" w:space="0" w:color="auto"/>
              <w:right w:val="single" w:sz="4" w:space="0" w:color="auto"/>
            </w:tcBorders>
            <w:vAlign w:val="center"/>
            <w:hideMark/>
          </w:tcPr>
          <w:p w14:paraId="73C28CCA"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816" w:type="pct"/>
            <w:tcBorders>
              <w:top w:val="single" w:sz="4" w:space="0" w:color="auto"/>
              <w:left w:val="single" w:sz="4" w:space="0" w:color="auto"/>
              <w:bottom w:val="single" w:sz="4" w:space="0" w:color="auto"/>
              <w:right w:val="single" w:sz="4" w:space="0" w:color="auto"/>
            </w:tcBorders>
            <w:vAlign w:val="center"/>
            <w:hideMark/>
          </w:tcPr>
          <w:p w14:paraId="09A02077"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764" w:type="pct"/>
            <w:tcBorders>
              <w:top w:val="single" w:sz="4" w:space="0" w:color="auto"/>
              <w:left w:val="single" w:sz="4" w:space="0" w:color="auto"/>
              <w:bottom w:val="single" w:sz="4" w:space="0" w:color="auto"/>
              <w:right w:val="single" w:sz="4" w:space="0" w:color="auto"/>
            </w:tcBorders>
            <w:vAlign w:val="center"/>
            <w:hideMark/>
          </w:tcPr>
          <w:p w14:paraId="5F0A2B1A"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A47AB9" w:rsidRPr="005E5885" w14:paraId="01CAFCDF" w14:textId="77777777" w:rsidTr="008E1546">
        <w:tc>
          <w:tcPr>
            <w:tcW w:w="969" w:type="pct"/>
            <w:tcBorders>
              <w:top w:val="single" w:sz="4" w:space="0" w:color="auto"/>
              <w:left w:val="single" w:sz="4" w:space="0" w:color="auto"/>
              <w:bottom w:val="single" w:sz="4" w:space="0" w:color="auto"/>
              <w:right w:val="single" w:sz="4" w:space="0" w:color="auto"/>
            </w:tcBorders>
            <w:vAlign w:val="center"/>
          </w:tcPr>
          <w:p w14:paraId="25B4607E" w14:textId="77777777" w:rsidR="008E1546" w:rsidRPr="002D5AEE" w:rsidRDefault="008E1546">
            <w:pPr>
              <w:pStyle w:val="Heading2"/>
              <w:numPr>
                <w:ilvl w:val="0"/>
                <w:numId w:val="0"/>
              </w:numPr>
              <w:tabs>
                <w:tab w:val="left" w:pos="720"/>
              </w:tabs>
              <w:rPr>
                <w:color w:val="000000"/>
              </w:rPr>
            </w:pPr>
            <w:r w:rsidRPr="002D5AEE">
              <w:rPr>
                <w:color w:val="000000"/>
              </w:rPr>
              <w:t>Billing increment</w:t>
            </w:r>
          </w:p>
        </w:tc>
        <w:tc>
          <w:tcPr>
            <w:tcW w:w="817" w:type="pct"/>
            <w:tcBorders>
              <w:top w:val="single" w:sz="4" w:space="0" w:color="auto"/>
              <w:left w:val="single" w:sz="4" w:space="0" w:color="auto"/>
              <w:bottom w:val="single" w:sz="4" w:space="0" w:color="auto"/>
              <w:right w:val="single" w:sz="4" w:space="0" w:color="auto"/>
            </w:tcBorders>
            <w:vAlign w:val="center"/>
          </w:tcPr>
          <w:p w14:paraId="13E675A0" w14:textId="77777777" w:rsidR="00B55382" w:rsidRPr="002D5AEE" w:rsidRDefault="00B55382">
            <w:pPr>
              <w:pStyle w:val="Heading2"/>
              <w:numPr>
                <w:ilvl w:val="0"/>
                <w:numId w:val="0"/>
              </w:numPr>
              <w:tabs>
                <w:tab w:val="left" w:pos="720"/>
              </w:tabs>
              <w:jc w:val="center"/>
              <w:rPr>
                <w:color w:val="000000"/>
              </w:rPr>
            </w:pPr>
            <w:r w:rsidRPr="002D5AEE">
              <w:rPr>
                <w:color w:val="000000"/>
              </w:rPr>
              <w:t>60 seconds</w:t>
            </w:r>
          </w:p>
          <w:p w14:paraId="0B3B4947" w14:textId="77777777" w:rsidR="008E1546" w:rsidRPr="002D5AEE" w:rsidRDefault="008E1546">
            <w:pPr>
              <w:pStyle w:val="Heading2"/>
              <w:numPr>
                <w:ilvl w:val="0"/>
                <w:numId w:val="0"/>
              </w:numPr>
              <w:tabs>
                <w:tab w:val="left" w:pos="720"/>
              </w:tabs>
              <w:jc w:val="center"/>
              <w:rPr>
                <w:color w:val="000000"/>
              </w:rPr>
            </w:pPr>
            <w:r w:rsidRPr="002D5AEE">
              <w:rPr>
                <w:color w:val="000000"/>
              </w:rPr>
              <w:t>N/A</w:t>
            </w:r>
            <w:r w:rsidR="00F4711D" w:rsidRPr="002D5AEE">
              <w:rPr>
                <w:color w:val="000000"/>
              </w:rPr>
              <w:t xml:space="preserve"> </w:t>
            </w:r>
            <w:r w:rsidR="00F773F9" w:rsidRPr="002D5AEE">
              <w:rPr>
                <w:color w:val="000000"/>
              </w:rPr>
              <w:t>on and from</w:t>
            </w:r>
            <w:r w:rsidR="00F4711D" w:rsidRPr="002D5AEE">
              <w:rPr>
                <w:color w:val="000000"/>
              </w:rPr>
              <w:t xml:space="preserve"> 22 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7C76ED93" w14:textId="77777777" w:rsidR="008E1546" w:rsidRPr="002D5AEE" w:rsidRDefault="008E1546">
            <w:pPr>
              <w:pStyle w:val="Heading2"/>
              <w:numPr>
                <w:ilvl w:val="0"/>
                <w:numId w:val="0"/>
              </w:numPr>
              <w:tabs>
                <w:tab w:val="left" w:pos="720"/>
              </w:tabs>
              <w:jc w:val="center"/>
              <w:rPr>
                <w:color w:val="000000"/>
              </w:rPr>
            </w:pPr>
            <w:r w:rsidRPr="002D5AEE">
              <w:rPr>
                <w:color w:val="000000"/>
              </w:rPr>
              <w:t>60 seconds</w:t>
            </w:r>
          </w:p>
        </w:tc>
        <w:tc>
          <w:tcPr>
            <w:tcW w:w="764" w:type="pct"/>
            <w:tcBorders>
              <w:top w:val="single" w:sz="4" w:space="0" w:color="auto"/>
              <w:left w:val="single" w:sz="4" w:space="0" w:color="auto"/>
              <w:bottom w:val="single" w:sz="4" w:space="0" w:color="auto"/>
              <w:right w:val="single" w:sz="4" w:space="0" w:color="auto"/>
            </w:tcBorders>
            <w:vAlign w:val="center"/>
          </w:tcPr>
          <w:p w14:paraId="798516DC"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A47AB9" w:rsidRPr="005E5885" w14:paraId="2175106E" w14:textId="77777777" w:rsidTr="008E1546">
        <w:tc>
          <w:tcPr>
            <w:tcW w:w="969" w:type="pct"/>
            <w:tcBorders>
              <w:top w:val="single" w:sz="4" w:space="0" w:color="auto"/>
              <w:left w:val="single" w:sz="4" w:space="0" w:color="auto"/>
              <w:bottom w:val="single" w:sz="4" w:space="0" w:color="auto"/>
              <w:right w:val="single" w:sz="4" w:space="0" w:color="auto"/>
            </w:tcBorders>
            <w:vAlign w:val="center"/>
          </w:tcPr>
          <w:p w14:paraId="6353AFBB" w14:textId="77777777" w:rsidR="008E1546" w:rsidRPr="002D5AEE" w:rsidRDefault="008E1546">
            <w:pPr>
              <w:pStyle w:val="Heading2"/>
              <w:numPr>
                <w:ilvl w:val="0"/>
                <w:numId w:val="0"/>
              </w:numPr>
              <w:tabs>
                <w:tab w:val="left" w:pos="720"/>
              </w:tabs>
              <w:rPr>
                <w:color w:val="000000"/>
              </w:rPr>
            </w:pPr>
            <w:r w:rsidRPr="002D5AEE">
              <w:rPr>
                <w:color w:val="000000"/>
              </w:rPr>
              <w:t>Call charges for eligible voice and video calls to standard Australian fixed and mobile numbers (charged per 60 second block or part)</w:t>
            </w:r>
          </w:p>
        </w:tc>
        <w:tc>
          <w:tcPr>
            <w:tcW w:w="817" w:type="pct"/>
            <w:tcBorders>
              <w:top w:val="single" w:sz="4" w:space="0" w:color="auto"/>
              <w:left w:val="single" w:sz="4" w:space="0" w:color="auto"/>
              <w:bottom w:val="single" w:sz="4" w:space="0" w:color="auto"/>
              <w:right w:val="single" w:sz="4" w:space="0" w:color="auto"/>
            </w:tcBorders>
            <w:vAlign w:val="center"/>
          </w:tcPr>
          <w:p w14:paraId="1C898609" w14:textId="77777777" w:rsidR="00B55382" w:rsidRPr="002D5AEE" w:rsidRDefault="00B55382">
            <w:pPr>
              <w:pStyle w:val="Heading2"/>
              <w:numPr>
                <w:ilvl w:val="0"/>
                <w:numId w:val="0"/>
              </w:numPr>
              <w:tabs>
                <w:tab w:val="left" w:pos="720"/>
              </w:tabs>
              <w:jc w:val="center"/>
              <w:rPr>
                <w:color w:val="000000"/>
              </w:rPr>
            </w:pPr>
            <w:r w:rsidRPr="002D5AEE">
              <w:rPr>
                <w:color w:val="000000"/>
              </w:rPr>
              <w:t>$0.99</w:t>
            </w:r>
          </w:p>
          <w:p w14:paraId="62E7BD5E" w14:textId="77777777" w:rsidR="008E1546" w:rsidRPr="002D5AEE" w:rsidRDefault="00FC40F3">
            <w:pPr>
              <w:pStyle w:val="Heading2"/>
              <w:numPr>
                <w:ilvl w:val="0"/>
                <w:numId w:val="0"/>
              </w:numPr>
              <w:tabs>
                <w:tab w:val="left" w:pos="720"/>
              </w:tabs>
              <w:jc w:val="center"/>
              <w:rPr>
                <w:color w:val="000000"/>
              </w:rPr>
            </w:pPr>
            <w:r w:rsidRPr="002D5AEE">
              <w:rPr>
                <w:color w:val="000000"/>
              </w:rPr>
              <w:t>Unlimited</w:t>
            </w:r>
            <w:r w:rsidR="00F4711D" w:rsidRPr="002D5AEE">
              <w:rPr>
                <w:color w:val="000000"/>
              </w:rPr>
              <w:t xml:space="preserve"> </w:t>
            </w:r>
            <w:r w:rsidRPr="002D5AEE">
              <w:rPr>
                <w:color w:val="000000"/>
              </w:rPr>
              <w:t xml:space="preserve">for eligible calls </w:t>
            </w:r>
            <w:r w:rsidR="00F773F9" w:rsidRPr="002D5AEE">
              <w:rPr>
                <w:color w:val="000000"/>
              </w:rPr>
              <w:t>on and from</w:t>
            </w:r>
            <w:r w:rsidR="00F4711D" w:rsidRPr="002D5AEE">
              <w:rPr>
                <w:color w:val="000000"/>
              </w:rPr>
              <w:t xml:space="preserve"> 22 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6F589E88" w14:textId="77777777" w:rsidR="008E1546" w:rsidRPr="002D5AEE" w:rsidRDefault="008E1546">
            <w:pPr>
              <w:pStyle w:val="Heading2"/>
              <w:numPr>
                <w:ilvl w:val="0"/>
                <w:numId w:val="0"/>
              </w:numPr>
              <w:tabs>
                <w:tab w:val="left" w:pos="720"/>
              </w:tabs>
              <w:jc w:val="center"/>
              <w:rPr>
                <w:color w:val="000000"/>
              </w:rPr>
            </w:pPr>
            <w:r w:rsidRPr="002D5AEE">
              <w:rPr>
                <w:color w:val="000000"/>
              </w:rPr>
              <w:t>$0.99</w:t>
            </w:r>
          </w:p>
        </w:tc>
        <w:tc>
          <w:tcPr>
            <w:tcW w:w="764" w:type="pct"/>
            <w:tcBorders>
              <w:top w:val="single" w:sz="4" w:space="0" w:color="auto"/>
              <w:left w:val="single" w:sz="4" w:space="0" w:color="auto"/>
              <w:bottom w:val="single" w:sz="4" w:space="0" w:color="auto"/>
              <w:right w:val="single" w:sz="4" w:space="0" w:color="auto"/>
            </w:tcBorders>
            <w:vAlign w:val="center"/>
          </w:tcPr>
          <w:p w14:paraId="35C6AA03" w14:textId="77777777" w:rsidR="008E1546" w:rsidRPr="002D5AEE" w:rsidRDefault="008E154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13A7E094" w14:textId="77777777" w:rsidTr="008E1546">
        <w:tc>
          <w:tcPr>
            <w:tcW w:w="969" w:type="pct"/>
            <w:tcBorders>
              <w:top w:val="single" w:sz="4" w:space="0" w:color="auto"/>
              <w:left w:val="single" w:sz="4" w:space="0" w:color="auto"/>
              <w:bottom w:val="single" w:sz="4" w:space="0" w:color="auto"/>
              <w:right w:val="single" w:sz="4" w:space="0" w:color="auto"/>
            </w:tcBorders>
            <w:vAlign w:val="center"/>
          </w:tcPr>
          <w:p w14:paraId="23040F8C" w14:textId="77777777" w:rsidR="008E1546" w:rsidRPr="002D5AEE" w:rsidRDefault="008E154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817" w:type="pct"/>
            <w:tcBorders>
              <w:top w:val="single" w:sz="4" w:space="0" w:color="auto"/>
              <w:left w:val="single" w:sz="4" w:space="0" w:color="auto"/>
              <w:bottom w:val="single" w:sz="4" w:space="0" w:color="auto"/>
              <w:right w:val="single" w:sz="4" w:space="0" w:color="auto"/>
            </w:tcBorders>
            <w:vAlign w:val="center"/>
          </w:tcPr>
          <w:p w14:paraId="6DD5418D" w14:textId="77777777" w:rsidR="00B55382" w:rsidRPr="002D5AEE" w:rsidRDefault="00B55382">
            <w:pPr>
              <w:pStyle w:val="Heading2"/>
              <w:numPr>
                <w:ilvl w:val="0"/>
                <w:numId w:val="0"/>
              </w:numPr>
              <w:tabs>
                <w:tab w:val="left" w:pos="720"/>
              </w:tabs>
              <w:jc w:val="center"/>
              <w:rPr>
                <w:color w:val="000000"/>
              </w:rPr>
            </w:pPr>
            <w:r w:rsidRPr="002D5AEE">
              <w:rPr>
                <w:color w:val="000000"/>
              </w:rPr>
              <w:t>$0.40</w:t>
            </w:r>
          </w:p>
          <w:p w14:paraId="2940BA4E" w14:textId="77777777" w:rsidR="008E1546" w:rsidRPr="002D5AEE" w:rsidRDefault="00FC40F3">
            <w:pPr>
              <w:pStyle w:val="Heading2"/>
              <w:numPr>
                <w:ilvl w:val="0"/>
                <w:numId w:val="0"/>
              </w:numPr>
              <w:tabs>
                <w:tab w:val="left" w:pos="720"/>
              </w:tabs>
              <w:jc w:val="center"/>
              <w:rPr>
                <w:color w:val="000000"/>
              </w:rPr>
            </w:pPr>
            <w:r w:rsidRPr="002D5AEE">
              <w:rPr>
                <w:color w:val="000000"/>
              </w:rPr>
              <w:t xml:space="preserve"> Unlimited for eligible calls</w:t>
            </w:r>
            <w:r w:rsidR="00F4711D" w:rsidRPr="002D5AEE">
              <w:rPr>
                <w:color w:val="000000"/>
              </w:rPr>
              <w:t xml:space="preserve"> </w:t>
            </w:r>
            <w:r w:rsidR="00F773F9" w:rsidRPr="002D5AEE">
              <w:rPr>
                <w:color w:val="000000"/>
              </w:rPr>
              <w:t>on and from</w:t>
            </w:r>
            <w:r w:rsidR="00F4711D" w:rsidRPr="002D5AEE">
              <w:rPr>
                <w:color w:val="000000"/>
              </w:rPr>
              <w:t xml:space="preserve"> 22 </w:t>
            </w:r>
            <w:r w:rsidR="00F4711D" w:rsidRPr="002D5AEE">
              <w:rPr>
                <w:color w:val="000000"/>
              </w:rPr>
              <w:lastRenderedPageBreak/>
              <w:t>November 2015</w:t>
            </w:r>
          </w:p>
        </w:tc>
        <w:tc>
          <w:tcPr>
            <w:tcW w:w="2450" w:type="pct"/>
            <w:gridSpan w:val="3"/>
            <w:tcBorders>
              <w:top w:val="single" w:sz="4" w:space="0" w:color="auto"/>
              <w:left w:val="single" w:sz="4" w:space="0" w:color="auto"/>
              <w:bottom w:val="single" w:sz="4" w:space="0" w:color="auto"/>
              <w:right w:val="single" w:sz="4" w:space="0" w:color="auto"/>
            </w:tcBorders>
            <w:vAlign w:val="center"/>
          </w:tcPr>
          <w:p w14:paraId="33381462" w14:textId="77777777" w:rsidR="008E1546" w:rsidRPr="002D5AEE" w:rsidRDefault="008E1546">
            <w:pPr>
              <w:pStyle w:val="Heading2"/>
              <w:numPr>
                <w:ilvl w:val="0"/>
                <w:numId w:val="0"/>
              </w:numPr>
              <w:tabs>
                <w:tab w:val="left" w:pos="720"/>
              </w:tabs>
              <w:jc w:val="center"/>
              <w:rPr>
                <w:color w:val="000000"/>
              </w:rPr>
            </w:pPr>
            <w:r w:rsidRPr="002D5AEE">
              <w:rPr>
                <w:color w:val="000000"/>
              </w:rPr>
              <w:lastRenderedPageBreak/>
              <w:t>$0.40</w:t>
            </w:r>
          </w:p>
        </w:tc>
        <w:tc>
          <w:tcPr>
            <w:tcW w:w="764" w:type="pct"/>
            <w:tcBorders>
              <w:top w:val="single" w:sz="4" w:space="0" w:color="auto"/>
              <w:left w:val="single" w:sz="4" w:space="0" w:color="auto"/>
              <w:bottom w:val="single" w:sz="4" w:space="0" w:color="auto"/>
              <w:right w:val="single" w:sz="4" w:space="0" w:color="auto"/>
            </w:tcBorders>
            <w:vAlign w:val="center"/>
          </w:tcPr>
          <w:p w14:paraId="0972C979" w14:textId="77777777" w:rsidR="008E1546" w:rsidRPr="002D5AEE" w:rsidRDefault="008E154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2B5E2019"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2A5F5B65" w14:textId="77777777" w:rsidR="00CE3416" w:rsidRPr="002D5AEE" w:rsidRDefault="00CE3416">
            <w:pPr>
              <w:pStyle w:val="Heading2"/>
              <w:numPr>
                <w:ilvl w:val="0"/>
                <w:numId w:val="0"/>
              </w:numPr>
              <w:tabs>
                <w:tab w:val="left" w:pos="720"/>
              </w:tabs>
              <w:rPr>
                <w:color w:val="000000"/>
              </w:rPr>
            </w:pPr>
            <w:r w:rsidRPr="002D5AEE">
              <w:rPr>
                <w:color w:val="000000"/>
              </w:rPr>
              <w:t>National SMS rate to standard Australian mobile numbers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741EC10" w14:textId="77777777" w:rsidR="00B55382" w:rsidRPr="002D5AEE" w:rsidRDefault="00CE3416">
            <w:pPr>
              <w:pStyle w:val="Heading2"/>
              <w:numPr>
                <w:ilvl w:val="0"/>
                <w:numId w:val="0"/>
              </w:numPr>
              <w:tabs>
                <w:tab w:val="left" w:pos="720"/>
              </w:tabs>
              <w:jc w:val="center"/>
              <w:rPr>
                <w:color w:val="000000"/>
              </w:rPr>
            </w:pPr>
            <w:r w:rsidRPr="002D5AEE">
              <w:rPr>
                <w:color w:val="000000"/>
              </w:rPr>
              <w:t>$0.25</w:t>
            </w:r>
          </w:p>
          <w:p w14:paraId="2709E866" w14:textId="77777777" w:rsidR="00CE3416"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B55382" w:rsidRPr="002D5AEE">
              <w:rPr>
                <w:color w:val="000000"/>
              </w:rPr>
              <w:t xml:space="preserve"> </w:t>
            </w:r>
            <w:r w:rsidR="00F4711D" w:rsidRPr="002D5AEE">
              <w:rPr>
                <w:color w:val="000000"/>
              </w:rPr>
              <w:t>22 November 2015</w:t>
            </w:r>
          </w:p>
        </w:tc>
        <w:tc>
          <w:tcPr>
            <w:tcW w:w="3214" w:type="pct"/>
            <w:gridSpan w:val="4"/>
            <w:tcBorders>
              <w:top w:val="single" w:sz="4" w:space="0" w:color="auto"/>
              <w:left w:val="single" w:sz="4" w:space="0" w:color="auto"/>
              <w:bottom w:val="single" w:sz="4" w:space="0" w:color="auto"/>
              <w:right w:val="single" w:sz="4" w:space="0" w:color="auto"/>
            </w:tcBorders>
            <w:vAlign w:val="center"/>
            <w:hideMark/>
          </w:tcPr>
          <w:p w14:paraId="42254894"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5A3263DB"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550219C0" w14:textId="77777777" w:rsidR="00CE3416" w:rsidRPr="002D5AEE" w:rsidRDefault="00CE3416">
            <w:pPr>
              <w:pStyle w:val="Heading2"/>
              <w:numPr>
                <w:ilvl w:val="0"/>
                <w:numId w:val="0"/>
              </w:numPr>
              <w:tabs>
                <w:tab w:val="left" w:pos="720"/>
              </w:tabs>
              <w:rPr>
                <w:color w:val="000000"/>
              </w:rPr>
            </w:pPr>
            <w:r w:rsidRPr="002D5AEE">
              <w:rPr>
                <w:color w:val="000000"/>
              </w:rPr>
              <w:t>MessageBank retrieval (charged per 60 second block or part)</w:t>
            </w:r>
          </w:p>
        </w:tc>
        <w:tc>
          <w:tcPr>
            <w:tcW w:w="1634" w:type="pct"/>
            <w:gridSpan w:val="2"/>
            <w:tcBorders>
              <w:top w:val="single" w:sz="4" w:space="0" w:color="auto"/>
              <w:left w:val="single" w:sz="4" w:space="0" w:color="auto"/>
              <w:bottom w:val="single" w:sz="4" w:space="0" w:color="auto"/>
              <w:right w:val="single" w:sz="4" w:space="0" w:color="auto"/>
            </w:tcBorders>
            <w:vAlign w:val="center"/>
            <w:hideMark/>
          </w:tcPr>
          <w:p w14:paraId="4CA2BD35"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397" w:type="pct"/>
            <w:gridSpan w:val="3"/>
            <w:tcBorders>
              <w:top w:val="single" w:sz="4" w:space="0" w:color="auto"/>
              <w:left w:val="single" w:sz="4" w:space="0" w:color="auto"/>
              <w:bottom w:val="single" w:sz="4" w:space="0" w:color="auto"/>
              <w:right w:val="single" w:sz="4" w:space="0" w:color="auto"/>
            </w:tcBorders>
            <w:vAlign w:val="center"/>
            <w:hideMark/>
          </w:tcPr>
          <w:p w14:paraId="1A4167A8"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4B36ACC1" w14:textId="77777777" w:rsidTr="002F1E64">
        <w:tc>
          <w:tcPr>
            <w:tcW w:w="969" w:type="pct"/>
            <w:tcBorders>
              <w:top w:val="single" w:sz="4" w:space="0" w:color="auto"/>
              <w:left w:val="single" w:sz="4" w:space="0" w:color="auto"/>
              <w:bottom w:val="single" w:sz="4" w:space="0" w:color="auto"/>
              <w:right w:val="single" w:sz="4" w:space="0" w:color="auto"/>
            </w:tcBorders>
            <w:vAlign w:val="center"/>
          </w:tcPr>
          <w:p w14:paraId="5A2DC1DE" w14:textId="77777777" w:rsidR="00CE3416" w:rsidRPr="002D5AEE" w:rsidRDefault="00CE3416">
            <w:pPr>
              <w:pStyle w:val="Heading2"/>
              <w:numPr>
                <w:ilvl w:val="0"/>
                <w:numId w:val="0"/>
              </w:numPr>
              <w:tabs>
                <w:tab w:val="left" w:pos="720"/>
              </w:tabs>
              <w:rPr>
                <w:color w:val="000000"/>
              </w:rPr>
            </w:pPr>
            <w:r w:rsidRPr="002D5AEE">
              <w:rPr>
                <w:color w:val="000000"/>
              </w:rPr>
              <w:t>MessageBank Plus</w:t>
            </w:r>
          </w:p>
        </w:tc>
        <w:tc>
          <w:tcPr>
            <w:tcW w:w="1634" w:type="pct"/>
            <w:gridSpan w:val="2"/>
            <w:tcBorders>
              <w:top w:val="single" w:sz="4" w:space="0" w:color="auto"/>
              <w:left w:val="single" w:sz="4" w:space="0" w:color="auto"/>
              <w:bottom w:val="single" w:sz="4" w:space="0" w:color="auto"/>
              <w:right w:val="single" w:sz="4" w:space="0" w:color="auto"/>
            </w:tcBorders>
            <w:vAlign w:val="center"/>
          </w:tcPr>
          <w:p w14:paraId="28733E69" w14:textId="77777777" w:rsidR="00CE3416" w:rsidRPr="002D5AEE" w:rsidRDefault="00CE3416">
            <w:pPr>
              <w:pStyle w:val="Heading2"/>
              <w:numPr>
                <w:ilvl w:val="0"/>
                <w:numId w:val="0"/>
              </w:numPr>
              <w:tabs>
                <w:tab w:val="left" w:pos="720"/>
              </w:tabs>
              <w:jc w:val="center"/>
              <w:rPr>
                <w:color w:val="000000"/>
              </w:rPr>
            </w:pPr>
            <w:r w:rsidRPr="002D5AEE">
              <w:rPr>
                <w:color w:val="000000"/>
              </w:rPr>
              <w:t>$5 per month (optional)</w:t>
            </w:r>
          </w:p>
        </w:tc>
        <w:tc>
          <w:tcPr>
            <w:tcW w:w="2397" w:type="pct"/>
            <w:gridSpan w:val="3"/>
            <w:tcBorders>
              <w:top w:val="single" w:sz="4" w:space="0" w:color="auto"/>
              <w:left w:val="single" w:sz="4" w:space="0" w:color="auto"/>
              <w:bottom w:val="single" w:sz="4" w:space="0" w:color="auto"/>
              <w:right w:val="single" w:sz="4" w:space="0" w:color="auto"/>
            </w:tcBorders>
            <w:vAlign w:val="center"/>
          </w:tcPr>
          <w:p w14:paraId="682E1709"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23440515"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0B8E44F4" w14:textId="77777777" w:rsidR="00CE3416" w:rsidRPr="002D5AEE" w:rsidRDefault="00CE3416">
            <w:pPr>
              <w:pStyle w:val="Heading2"/>
              <w:numPr>
                <w:ilvl w:val="0"/>
                <w:numId w:val="0"/>
              </w:numPr>
              <w:tabs>
                <w:tab w:val="left" w:pos="720"/>
              </w:tabs>
              <w:rPr>
                <w:color w:val="000000"/>
              </w:rPr>
            </w:pPr>
            <w:r w:rsidRPr="002D5AEE">
              <w:rPr>
                <w:color w:val="000000"/>
              </w:rPr>
              <w:t>Excess data rate</w:t>
            </w:r>
            <w:r w:rsidR="00882D84" w:rsidRPr="002D5AEE">
              <w:rPr>
                <w:color w:val="000000"/>
              </w:rPr>
              <w:t xml:space="preserve"> for use in Australia</w:t>
            </w:r>
            <w:r w:rsidRPr="002D5AEE">
              <w:rPr>
                <w:color w:val="000000"/>
              </w:rPr>
              <w:t xml:space="preserve"> </w:t>
            </w:r>
          </w:p>
        </w:tc>
        <w:tc>
          <w:tcPr>
            <w:tcW w:w="4031" w:type="pct"/>
            <w:gridSpan w:val="5"/>
            <w:tcBorders>
              <w:top w:val="single" w:sz="4" w:space="0" w:color="auto"/>
              <w:left w:val="single" w:sz="4" w:space="0" w:color="auto"/>
              <w:bottom w:val="single" w:sz="4" w:space="0" w:color="auto"/>
              <w:right w:val="single" w:sz="4" w:space="0" w:color="auto"/>
            </w:tcBorders>
            <w:vAlign w:val="center"/>
            <w:hideMark/>
          </w:tcPr>
          <w:p w14:paraId="6BF7FA23" w14:textId="77777777" w:rsidR="00CE3416" w:rsidRPr="002D5AEE" w:rsidRDefault="00CE3416">
            <w:pPr>
              <w:pStyle w:val="Heading2"/>
              <w:numPr>
                <w:ilvl w:val="0"/>
                <w:numId w:val="0"/>
              </w:numPr>
              <w:tabs>
                <w:tab w:val="left" w:pos="720"/>
              </w:tabs>
              <w:jc w:val="center"/>
              <w:rPr>
                <w:color w:val="000000"/>
              </w:rPr>
            </w:pPr>
            <w:r w:rsidRPr="002D5AEE">
              <w:rPr>
                <w:color w:val="000000"/>
              </w:rPr>
              <w:t>$0.10</w:t>
            </w:r>
            <w:r w:rsidR="00882D84" w:rsidRPr="002D5AEE">
              <w:rPr>
                <w:color w:val="000000"/>
              </w:rPr>
              <w:t>/MB or $10/GB if you’ve chosen Extra Data</w:t>
            </w:r>
            <w:r w:rsidR="00437155" w:rsidRPr="002D5AEE">
              <w:rPr>
                <w:color w:val="000000"/>
              </w:rPr>
              <w:t xml:space="preserve"> </w:t>
            </w:r>
            <w:r w:rsidR="00896243" w:rsidRPr="002D5AEE">
              <w:rPr>
                <w:color w:val="000000"/>
              </w:rPr>
              <w:t>(</w:t>
            </w:r>
            <w:r w:rsidR="00437155" w:rsidRPr="002D5AEE">
              <w:rPr>
                <w:color w:val="000000"/>
              </w:rPr>
              <w:t>to be used before the end of your billing month</w:t>
            </w:r>
            <w:r w:rsidR="00896243" w:rsidRPr="002D5AEE">
              <w:rPr>
                <w:color w:val="000000"/>
              </w:rPr>
              <w:t>)</w:t>
            </w:r>
            <w:r w:rsidR="00A5294D" w:rsidRPr="002D5AEE">
              <w:rPr>
                <w:color w:val="000000"/>
              </w:rPr>
              <w:t xml:space="preserve"> (until you reach the $100 Excess Cap, when your</w:t>
            </w:r>
            <w:r w:rsidR="00BF24C9" w:rsidRPr="002D5AEE">
              <w:rPr>
                <w:color w:val="000000"/>
              </w:rPr>
              <w:t xml:space="preserve"> </w:t>
            </w:r>
            <w:r w:rsidR="00A5294D" w:rsidRPr="002D5AEE">
              <w:rPr>
                <w:color w:val="000000"/>
              </w:rPr>
              <w:t>service will be shaped to Peace of Mind data)</w:t>
            </w:r>
          </w:p>
        </w:tc>
      </w:tr>
      <w:tr w:rsidR="00A47AB9" w:rsidRPr="005E5885" w14:paraId="02F26C32"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0383AD8E" w14:textId="77777777" w:rsidR="00CE3416" w:rsidRPr="002D5AEE" w:rsidRDefault="00CE3416">
            <w:pPr>
              <w:pStyle w:val="Heading2"/>
              <w:numPr>
                <w:ilvl w:val="0"/>
                <w:numId w:val="0"/>
              </w:numPr>
              <w:tabs>
                <w:tab w:val="left" w:pos="720"/>
              </w:tabs>
              <w:rPr>
                <w:color w:val="000000"/>
              </w:rPr>
            </w:pPr>
            <w:r w:rsidRPr="002D5AEE">
              <w:rPr>
                <w:color w:val="000000"/>
              </w:rPr>
              <w:t>MRO Bonus (if customer is eligible)</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5D987" w14:textId="77777777" w:rsidR="00CE3416" w:rsidRPr="002D5AEE" w:rsidRDefault="00CE3416">
            <w:pPr>
              <w:pStyle w:val="Heading2"/>
              <w:numPr>
                <w:ilvl w:val="0"/>
                <w:numId w:val="0"/>
              </w:numPr>
              <w:tabs>
                <w:tab w:val="left" w:pos="720"/>
              </w:tabs>
              <w:jc w:val="center"/>
              <w:rPr>
                <w:color w:val="000000"/>
              </w:rPr>
            </w:pPr>
            <w:r w:rsidRPr="002D5AEE">
              <w:rPr>
                <w:color w:val="000000"/>
              </w:rPr>
              <w:t>up to $5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E97120C" w14:textId="77777777" w:rsidR="00CE3416" w:rsidRPr="002D5AEE" w:rsidRDefault="00CE3416">
            <w:pPr>
              <w:pStyle w:val="Heading2"/>
              <w:numPr>
                <w:ilvl w:val="0"/>
                <w:numId w:val="0"/>
              </w:numPr>
              <w:tabs>
                <w:tab w:val="left" w:pos="720"/>
              </w:tabs>
              <w:jc w:val="center"/>
              <w:rPr>
                <w:color w:val="000000"/>
              </w:rPr>
            </w:pPr>
            <w:r w:rsidRPr="002D5AEE">
              <w:rPr>
                <w:color w:val="000000"/>
              </w:rPr>
              <w:t>up to $10</w:t>
            </w:r>
          </w:p>
        </w:tc>
        <w:tc>
          <w:tcPr>
            <w:tcW w:w="817" w:type="pct"/>
            <w:tcBorders>
              <w:top w:val="single" w:sz="4" w:space="0" w:color="auto"/>
              <w:left w:val="single" w:sz="4" w:space="0" w:color="auto"/>
              <w:bottom w:val="single" w:sz="4" w:space="0" w:color="auto"/>
              <w:right w:val="single" w:sz="4" w:space="0" w:color="auto"/>
            </w:tcBorders>
            <w:vAlign w:val="center"/>
            <w:hideMark/>
          </w:tcPr>
          <w:p w14:paraId="549C0F87" w14:textId="77777777" w:rsidR="00CE3416" w:rsidRPr="002D5AEE" w:rsidRDefault="00CE3416">
            <w:pPr>
              <w:pStyle w:val="Heading2"/>
              <w:numPr>
                <w:ilvl w:val="0"/>
                <w:numId w:val="0"/>
              </w:numPr>
              <w:tabs>
                <w:tab w:val="left" w:pos="720"/>
              </w:tabs>
              <w:jc w:val="center"/>
              <w:rPr>
                <w:color w:val="000000"/>
              </w:rPr>
            </w:pPr>
            <w:r w:rsidRPr="002D5AEE">
              <w:rPr>
                <w:color w:val="000000"/>
              </w:rPr>
              <w:t>up to $15</w:t>
            </w:r>
          </w:p>
        </w:tc>
        <w:tc>
          <w:tcPr>
            <w:tcW w:w="816" w:type="pct"/>
            <w:tcBorders>
              <w:top w:val="single" w:sz="4" w:space="0" w:color="auto"/>
              <w:left w:val="single" w:sz="4" w:space="0" w:color="auto"/>
              <w:bottom w:val="single" w:sz="4" w:space="0" w:color="auto"/>
              <w:right w:val="single" w:sz="4" w:space="0" w:color="auto"/>
            </w:tcBorders>
            <w:vAlign w:val="center"/>
            <w:hideMark/>
          </w:tcPr>
          <w:p w14:paraId="020C9E97" w14:textId="77777777" w:rsidR="00CE3416" w:rsidRPr="002D5AEE" w:rsidRDefault="00CE3416">
            <w:pPr>
              <w:pStyle w:val="Heading2"/>
              <w:numPr>
                <w:ilvl w:val="0"/>
                <w:numId w:val="0"/>
              </w:numPr>
              <w:tabs>
                <w:tab w:val="left" w:pos="720"/>
              </w:tabs>
              <w:jc w:val="center"/>
              <w:rPr>
                <w:color w:val="000000"/>
              </w:rPr>
            </w:pPr>
            <w:r w:rsidRPr="002D5AEE">
              <w:rPr>
                <w:color w:val="000000"/>
              </w:rPr>
              <w:t>up to $20</w:t>
            </w:r>
          </w:p>
        </w:tc>
        <w:tc>
          <w:tcPr>
            <w:tcW w:w="764" w:type="pct"/>
            <w:tcBorders>
              <w:top w:val="single" w:sz="4" w:space="0" w:color="auto"/>
              <w:left w:val="single" w:sz="4" w:space="0" w:color="auto"/>
              <w:bottom w:val="single" w:sz="4" w:space="0" w:color="auto"/>
              <w:right w:val="single" w:sz="4" w:space="0" w:color="auto"/>
            </w:tcBorders>
            <w:vAlign w:val="center"/>
            <w:hideMark/>
          </w:tcPr>
          <w:p w14:paraId="392CB397" w14:textId="77777777" w:rsidR="00CE3416" w:rsidRPr="002D5AEE" w:rsidRDefault="00CE3416">
            <w:pPr>
              <w:pStyle w:val="Heading2"/>
              <w:numPr>
                <w:ilvl w:val="0"/>
                <w:numId w:val="0"/>
              </w:numPr>
              <w:tabs>
                <w:tab w:val="left" w:pos="720"/>
              </w:tabs>
              <w:jc w:val="center"/>
              <w:rPr>
                <w:color w:val="000000"/>
              </w:rPr>
            </w:pPr>
            <w:r w:rsidRPr="002D5AEE">
              <w:rPr>
                <w:color w:val="000000"/>
              </w:rPr>
              <w:t>up to $25</w:t>
            </w:r>
          </w:p>
        </w:tc>
      </w:tr>
      <w:tr w:rsidR="00A47AB9" w:rsidRPr="005E5885" w14:paraId="636402A9"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292D7775"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504C8D4F"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1580" w:type="pct"/>
            <w:gridSpan w:val="2"/>
            <w:tcBorders>
              <w:top w:val="single" w:sz="4" w:space="0" w:color="auto"/>
              <w:left w:val="single" w:sz="4" w:space="0" w:color="auto"/>
              <w:bottom w:val="single" w:sz="4" w:space="0" w:color="auto"/>
              <w:right w:val="single" w:sz="4" w:space="0" w:color="auto"/>
            </w:tcBorders>
            <w:vAlign w:val="center"/>
            <w:hideMark/>
          </w:tcPr>
          <w:p w14:paraId="23D5FD52"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2F0C97C7" w14:textId="77777777" w:rsidTr="002F1E64">
        <w:tc>
          <w:tcPr>
            <w:tcW w:w="969" w:type="pct"/>
            <w:tcBorders>
              <w:top w:val="single" w:sz="4" w:space="0" w:color="auto"/>
              <w:left w:val="single" w:sz="4" w:space="0" w:color="auto"/>
              <w:bottom w:val="single" w:sz="4" w:space="0" w:color="auto"/>
              <w:right w:val="single" w:sz="4" w:space="0" w:color="auto"/>
            </w:tcBorders>
            <w:vAlign w:val="center"/>
            <w:hideMark/>
          </w:tcPr>
          <w:p w14:paraId="0EC6FF5D"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Paper Bill </w:t>
            </w:r>
            <w:r w:rsidR="00AE44D5" w:rsidRPr="002D5AEE">
              <w:rPr>
                <w:color w:val="000000"/>
              </w:rPr>
              <w:t>and</w:t>
            </w:r>
            <w:r w:rsidRPr="002D5AEE">
              <w:rPr>
                <w:color w:val="000000"/>
              </w:rPr>
              <w:t xml:space="preserve"> Payment in Person or via Mail</w:t>
            </w:r>
          </w:p>
        </w:tc>
        <w:tc>
          <w:tcPr>
            <w:tcW w:w="4031" w:type="pct"/>
            <w:gridSpan w:val="5"/>
            <w:tcBorders>
              <w:top w:val="single" w:sz="4" w:space="0" w:color="auto"/>
              <w:left w:val="single" w:sz="4" w:space="0" w:color="auto"/>
              <w:bottom w:val="single" w:sz="4" w:space="0" w:color="auto"/>
              <w:right w:val="single" w:sz="4" w:space="0" w:color="auto"/>
            </w:tcBorders>
            <w:vAlign w:val="center"/>
            <w:hideMark/>
          </w:tcPr>
          <w:p w14:paraId="033F50D4"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1278111" w14:textId="77777777" w:rsidR="007164D6" w:rsidRPr="002D5AEE" w:rsidRDefault="007164D6">
      <w:pPr>
        <w:pStyle w:val="Heading2"/>
        <w:numPr>
          <w:ilvl w:val="0"/>
          <w:numId w:val="0"/>
        </w:numPr>
        <w:ind w:left="1440" w:hanging="1440"/>
        <w:rPr>
          <w:color w:val="000000"/>
        </w:rPr>
        <w:sectPr w:rsidR="007164D6" w:rsidRPr="002D5AEE" w:rsidSect="002D5AEE">
          <w:footerReference w:type="even" r:id="rId214"/>
          <w:footerReference w:type="default" r:id="rId215"/>
          <w:headerReference w:type="first" r:id="rId216"/>
          <w:footerReference w:type="first" r:id="rId217"/>
          <w:pgSz w:w="11906" w:h="16838"/>
          <w:pgMar w:top="1418" w:right="1418" w:bottom="1418" w:left="1418" w:header="720" w:footer="720" w:gutter="0"/>
          <w:cols w:space="720"/>
          <w:docGrid w:linePitch="313"/>
        </w:sectPr>
      </w:pPr>
    </w:p>
    <w:p w14:paraId="338F3681" w14:textId="77777777" w:rsidR="00CE3416" w:rsidRPr="002D5AEE" w:rsidRDefault="00CE3416">
      <w:pPr>
        <w:pStyle w:val="Heading1"/>
        <w:pageBreakBefore w:val="0"/>
        <w:ind w:left="1440" w:hanging="1440"/>
        <w:rPr>
          <w:color w:val="000000"/>
          <w:lang w:val="en-US"/>
        </w:rPr>
      </w:pPr>
      <w:bookmarkStart w:id="1898" w:name="_Toc328734815"/>
      <w:bookmarkStart w:id="1899" w:name="_Toc376273910"/>
      <w:bookmarkStart w:id="1900" w:name="_Toc381618233"/>
      <w:bookmarkStart w:id="1901" w:name="_Toc459561697"/>
      <w:bookmarkStart w:id="1902" w:name="_Toc492274505"/>
      <w:bookmarkStart w:id="1903" w:name="_Toc106353178"/>
      <w:r w:rsidRPr="002D5AEE">
        <w:rPr>
          <w:color w:val="000000"/>
          <w:lang w:val="en-US"/>
        </w:rPr>
        <w:lastRenderedPageBreak/>
        <w:t>Every Day Connect BYO Plans</w:t>
      </w:r>
      <w:bookmarkEnd w:id="1898"/>
      <w:bookmarkEnd w:id="1899"/>
      <w:bookmarkEnd w:id="1900"/>
      <w:bookmarkEnd w:id="1901"/>
      <w:bookmarkEnd w:id="1902"/>
      <w:bookmarkEnd w:id="1903"/>
    </w:p>
    <w:p w14:paraId="182AB7BA" w14:textId="77777777" w:rsidR="00CE3416" w:rsidRPr="002D5AEE" w:rsidRDefault="00CE3416">
      <w:pPr>
        <w:pStyle w:val="Indent1"/>
        <w:ind w:left="1440" w:hanging="1440"/>
        <w:rPr>
          <w:color w:val="000000"/>
          <w:sz w:val="19"/>
        </w:rPr>
      </w:pPr>
      <w:bookmarkStart w:id="1904" w:name="_Toc381618234"/>
      <w:bookmarkStart w:id="1905" w:name="_Toc459561698"/>
      <w:bookmarkStart w:id="1906" w:name="_Toc492274506"/>
      <w:bookmarkStart w:id="1907" w:name="_Toc519254760"/>
      <w:bookmarkStart w:id="1908" w:name="_Toc106353179"/>
      <w:bookmarkStart w:id="1909" w:name="_Toc328734816"/>
      <w:bookmarkStart w:id="1910" w:name="_Toc376273911"/>
      <w:r w:rsidRPr="002D5AEE">
        <w:rPr>
          <w:color w:val="000000"/>
        </w:rPr>
        <w:t>Not available to new or recontracting customers on and from 4 March 2014</w:t>
      </w:r>
      <w:bookmarkEnd w:id="1904"/>
      <w:bookmarkEnd w:id="1905"/>
      <w:bookmarkEnd w:id="1906"/>
      <w:bookmarkEnd w:id="1907"/>
      <w:bookmarkEnd w:id="1908"/>
    </w:p>
    <w:p w14:paraId="39D70B46" w14:textId="77777777" w:rsidR="00CE3416" w:rsidRPr="002D5AEE" w:rsidRDefault="00CE3416">
      <w:pPr>
        <w:pStyle w:val="Indent1"/>
        <w:ind w:left="1440" w:hanging="1440"/>
        <w:rPr>
          <w:color w:val="000000"/>
        </w:rPr>
      </w:pPr>
      <w:bookmarkStart w:id="1911" w:name="_Toc381618235"/>
      <w:bookmarkStart w:id="1912" w:name="_Toc459561699"/>
      <w:bookmarkStart w:id="1913" w:name="_Toc492274507"/>
      <w:bookmarkStart w:id="1914" w:name="_Toc106353180"/>
      <w:r w:rsidRPr="002D5AEE">
        <w:rPr>
          <w:color w:val="000000"/>
        </w:rPr>
        <w:t>Eligibility</w:t>
      </w:r>
      <w:bookmarkEnd w:id="1909"/>
      <w:bookmarkEnd w:id="1910"/>
      <w:bookmarkEnd w:id="1911"/>
      <w:bookmarkEnd w:id="1912"/>
      <w:bookmarkEnd w:id="1913"/>
      <w:bookmarkEnd w:id="1914"/>
    </w:p>
    <w:p w14:paraId="09D858D2" w14:textId="77777777" w:rsidR="00CE3416" w:rsidRPr="002D5AEE" w:rsidRDefault="00CE3416">
      <w:pPr>
        <w:pStyle w:val="Heading2"/>
        <w:rPr>
          <w:color w:val="000000"/>
        </w:rPr>
      </w:pPr>
      <w:r w:rsidRPr="002D5AEE">
        <w:rPr>
          <w:color w:val="000000"/>
        </w:rPr>
        <w:t xml:space="preserve">You will be </w:t>
      </w:r>
      <w:r w:rsidRPr="002D5AEE">
        <w:rPr>
          <w:rFonts w:eastAsia="Arial Unicode MS"/>
          <w:color w:val="000000"/>
        </w:rPr>
        <w:t>eligible</w:t>
      </w:r>
      <w:r w:rsidRPr="002D5AEE">
        <w:rPr>
          <w:color w:val="000000"/>
        </w:rPr>
        <w:t xml:space="preserve"> to take up an Every Day Connect BYO Plan on and from 3 July 2012 if you are a new customer or an existing customer on our new customer care and billing system.  If you have a 13 digit account number you are on our new system. Every Day Connect BYO Plans are not available for new or recontracting customers on and from 4 March 2014.</w:t>
      </w:r>
    </w:p>
    <w:p w14:paraId="4BD42257" w14:textId="77777777" w:rsidR="00CE3416" w:rsidRPr="002D5AEE" w:rsidRDefault="00CE3416">
      <w:pPr>
        <w:pStyle w:val="Heading2"/>
        <w:rPr>
          <w:color w:val="000000"/>
        </w:rPr>
      </w:pPr>
      <w:r w:rsidRPr="002D5AEE">
        <w:rPr>
          <w:color w:val="000000"/>
        </w:rPr>
        <w:t xml:space="preserve">If you are a </w:t>
      </w:r>
      <w:r w:rsidRPr="002D5AEE">
        <w:rPr>
          <w:rFonts w:eastAsia="Arial Unicode MS"/>
          <w:color w:val="000000"/>
        </w:rPr>
        <w:t>business</w:t>
      </w:r>
      <w:r w:rsidRPr="002D5AEE">
        <w:rPr>
          <w:color w:val="000000"/>
        </w:rPr>
        <w:t xml:space="preserve"> customer, you must provide us with proof of your ABN, ACN or ARBN. </w:t>
      </w:r>
    </w:p>
    <w:p w14:paraId="24364A56" w14:textId="77777777" w:rsidR="00CE3416" w:rsidRPr="002D5AEE" w:rsidRDefault="00CE3416">
      <w:pPr>
        <w:pStyle w:val="Heading2"/>
        <w:rPr>
          <w:color w:val="000000"/>
        </w:rPr>
      </w:pPr>
      <w:r w:rsidRPr="002D5AEE">
        <w:rPr>
          <w:color w:val="000000"/>
        </w:rPr>
        <w:t xml:space="preserve">The plans are available </w:t>
      </w:r>
      <w:r w:rsidR="00882D84" w:rsidRPr="002D5AEE">
        <w:rPr>
          <w:color w:val="000000"/>
        </w:rPr>
        <w:t>if you</w:t>
      </w:r>
      <w:r w:rsidRPr="002D5AEE">
        <w:rPr>
          <w:color w:val="000000"/>
        </w:rPr>
        <w:t xml:space="preserve"> bring your own</w:t>
      </w:r>
      <w:r w:rsidR="00882D84" w:rsidRPr="002D5AEE">
        <w:rPr>
          <w:color w:val="000000"/>
        </w:rPr>
        <w:t xml:space="preserve"> (BYO)</w:t>
      </w:r>
      <w:r w:rsidRPr="002D5AEE">
        <w:rPr>
          <w:color w:val="000000"/>
        </w:rPr>
        <w:t xml:space="preserve"> </w:t>
      </w:r>
      <w:r w:rsidR="00882D84" w:rsidRPr="002D5AEE">
        <w:rPr>
          <w:color w:val="000000"/>
        </w:rPr>
        <w:t>or purchase a</w:t>
      </w:r>
      <w:r w:rsidR="00882D84" w:rsidRPr="002D5AEE">
        <w:rPr>
          <w:color w:val="000000"/>
          <w:vertAlign w:val="superscript"/>
        </w:rPr>
        <w:t xml:space="preserve"> </w:t>
      </w:r>
      <w:r w:rsidR="00882D84" w:rsidRPr="002D5AEE">
        <w:rPr>
          <w:color w:val="000000"/>
        </w:rPr>
        <w:t xml:space="preserve">Telstra Mobile Network </w:t>
      </w:r>
      <w:r w:rsidRPr="002D5AEE">
        <w:rPr>
          <w:color w:val="000000"/>
        </w:rPr>
        <w:t>compatible handset.</w:t>
      </w:r>
      <w:r w:rsidR="00882D84" w:rsidRPr="002D5AEE">
        <w:rPr>
          <w:color w:val="000000"/>
        </w:rPr>
        <w:t xml:space="preserve"> </w:t>
      </w:r>
      <w:r w:rsidR="00882D84" w:rsidRPr="002D5AEE">
        <w:rPr>
          <w:color w:val="000000"/>
          <w:lang w:val="en-US"/>
        </w:rPr>
        <w:t>Be sure to check that your handset supports 3G-850MHz and both 4G 1800MHz and 4G 700MHz banding, to ensure you get the best possible experience on the Telstra Mobile Network</w:t>
      </w:r>
      <w:r w:rsidRPr="002D5AEE">
        <w:rPr>
          <w:color w:val="000000"/>
        </w:rPr>
        <w:t>.</w:t>
      </w:r>
    </w:p>
    <w:p w14:paraId="51CE79D7" w14:textId="77777777" w:rsidR="00CE3416" w:rsidRPr="002D5AEE" w:rsidRDefault="00CE3416">
      <w:pPr>
        <w:pStyle w:val="Indent1"/>
        <w:ind w:left="1440" w:hanging="1440"/>
        <w:rPr>
          <w:color w:val="000000"/>
        </w:rPr>
      </w:pPr>
      <w:bookmarkStart w:id="1915" w:name="_Toc328734817"/>
      <w:bookmarkStart w:id="1916" w:name="_Toc376273912"/>
      <w:bookmarkStart w:id="1917" w:name="_Toc381618236"/>
      <w:bookmarkStart w:id="1918" w:name="_Toc459561700"/>
      <w:bookmarkStart w:id="1919" w:name="_Toc492274508"/>
      <w:bookmarkStart w:id="1920" w:name="_Toc106353181"/>
      <w:r w:rsidRPr="002D5AEE">
        <w:rPr>
          <w:color w:val="000000"/>
        </w:rPr>
        <w:t>Availability</w:t>
      </w:r>
      <w:bookmarkEnd w:id="1915"/>
      <w:bookmarkEnd w:id="1916"/>
      <w:bookmarkEnd w:id="1917"/>
      <w:bookmarkEnd w:id="1918"/>
      <w:bookmarkEnd w:id="1919"/>
      <w:bookmarkEnd w:id="1920"/>
    </w:p>
    <w:p w14:paraId="79251A93" w14:textId="1ED740ED" w:rsidR="00CE3416" w:rsidRPr="002D5AEE" w:rsidRDefault="00CE3416">
      <w:pPr>
        <w:pStyle w:val="Heading2"/>
        <w:rPr>
          <w:color w:val="000000"/>
        </w:rPr>
      </w:pPr>
      <w:r w:rsidRPr="002D5AEE">
        <w:rPr>
          <w:color w:val="000000"/>
        </w:rPr>
        <w:t xml:space="preserve">Every Day Connect BYO Plans are available until they are withdrawn by us.  The available Every Day </w:t>
      </w:r>
      <w:r w:rsidRPr="002D5AEE">
        <w:rPr>
          <w:rFonts w:eastAsia="Arial Unicode MS"/>
          <w:color w:val="000000"/>
        </w:rPr>
        <w:t>Connect</w:t>
      </w:r>
      <w:r w:rsidRPr="002D5AEE">
        <w:rPr>
          <w:color w:val="000000"/>
        </w:rPr>
        <w:t xml:space="preserve"> BYO Plans are described in clause</w:t>
      </w:r>
      <w:r w:rsidRPr="002D5AEE">
        <w:rPr>
          <w:b/>
          <w:color w:val="000000"/>
        </w:rPr>
        <w:t xml:space="preserve"> </w:t>
      </w:r>
      <w:r w:rsidRPr="002D5AEE">
        <w:rPr>
          <w:b/>
          <w:color w:val="000000"/>
        </w:rPr>
        <w:fldChar w:fldCharType="begin"/>
      </w:r>
      <w:r w:rsidRPr="002D5AEE">
        <w:rPr>
          <w:b/>
          <w:color w:val="000000"/>
        </w:rPr>
        <w:instrText xml:space="preserve"> REF _Ref328557784 \r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2F1A8B">
        <w:rPr>
          <w:b/>
          <w:color w:val="000000"/>
        </w:rPr>
        <w:t>33.39</w:t>
      </w:r>
      <w:r w:rsidRPr="002D5AEE">
        <w:rPr>
          <w:b/>
          <w:color w:val="000000"/>
        </w:rPr>
        <w:fldChar w:fldCharType="end"/>
      </w:r>
      <w:r w:rsidRPr="002D5AEE">
        <w:rPr>
          <w:color w:val="000000"/>
        </w:rPr>
        <w:t>.</w:t>
      </w:r>
    </w:p>
    <w:p w14:paraId="1F7961B4" w14:textId="77777777" w:rsidR="00CE3416" w:rsidRPr="002D5AEE" w:rsidRDefault="00CE3416">
      <w:pPr>
        <w:pStyle w:val="Heading2"/>
        <w:rPr>
          <w:color w:val="000000"/>
        </w:rPr>
      </w:pPr>
      <w:r w:rsidRPr="002D5AEE">
        <w:rPr>
          <w:color w:val="000000"/>
        </w:rPr>
        <w:t>If you want to connect your existing Telstra mobile service to an Every Day Connect BYO Plan, you may need to cancel your current plan and pay us any applicable early termination and early recontracting charges for that cancellation.</w:t>
      </w:r>
    </w:p>
    <w:p w14:paraId="0EA60A3D" w14:textId="77777777" w:rsidR="00CE3416" w:rsidRPr="002D5AEE" w:rsidRDefault="00CE3416">
      <w:pPr>
        <w:pStyle w:val="Indent1"/>
        <w:ind w:left="1440" w:hanging="1440"/>
        <w:rPr>
          <w:color w:val="000000"/>
        </w:rPr>
      </w:pPr>
      <w:bookmarkStart w:id="1921" w:name="_Toc328734818"/>
      <w:bookmarkStart w:id="1922" w:name="_Toc376273913"/>
      <w:bookmarkStart w:id="1923" w:name="_Toc381618237"/>
      <w:bookmarkStart w:id="1924" w:name="_Toc459561701"/>
      <w:bookmarkStart w:id="1925" w:name="_Toc492274509"/>
      <w:bookmarkStart w:id="1926" w:name="_Toc106353182"/>
      <w:r w:rsidRPr="002D5AEE">
        <w:rPr>
          <w:color w:val="000000"/>
        </w:rPr>
        <w:t>Plan Options</w:t>
      </w:r>
      <w:bookmarkEnd w:id="1921"/>
      <w:bookmarkEnd w:id="1922"/>
      <w:bookmarkEnd w:id="1923"/>
      <w:bookmarkEnd w:id="1924"/>
      <w:bookmarkEnd w:id="1925"/>
      <w:bookmarkEnd w:id="1926"/>
    </w:p>
    <w:p w14:paraId="12E38374" w14:textId="77777777" w:rsidR="00CE3416" w:rsidRPr="002D5AEE" w:rsidRDefault="00CE3416">
      <w:pPr>
        <w:pStyle w:val="Heading2"/>
        <w:rPr>
          <w:color w:val="000000"/>
        </w:rPr>
      </w:pPr>
      <w:r w:rsidRPr="002D5AEE">
        <w:rPr>
          <w:color w:val="000000"/>
        </w:rPr>
        <w:t xml:space="preserve">Every Day Connect BYO Plans will be offered with a minimum term of 12 or 24 months, and are available when you bring your own Telstra Mobile Network compatible handset. Be </w:t>
      </w:r>
      <w:r w:rsidRPr="002D5AEE">
        <w:rPr>
          <w:rFonts w:eastAsia="Arial Unicode MS"/>
          <w:color w:val="000000"/>
        </w:rPr>
        <w:t>sure</w:t>
      </w:r>
      <w:r w:rsidRPr="002D5AEE">
        <w:rPr>
          <w:color w:val="000000"/>
        </w:rPr>
        <w:t xml:space="preserve"> to check that your handset supports 3G-850MHz, to ensure you get the best possible experience on the Telstra Mobile Network. Check your device manual or manufacturer’s website. See telstra.com/device for more information.</w:t>
      </w:r>
    </w:p>
    <w:p w14:paraId="3D36C2F2" w14:textId="77777777" w:rsidR="00CE3416" w:rsidRPr="002D5AEE" w:rsidRDefault="00CE3416">
      <w:pPr>
        <w:pStyle w:val="Indent1"/>
        <w:ind w:left="1440" w:hanging="1440"/>
        <w:rPr>
          <w:color w:val="000000"/>
        </w:rPr>
      </w:pPr>
      <w:bookmarkStart w:id="1927" w:name="_Toc328734819"/>
      <w:bookmarkStart w:id="1928" w:name="_Toc376273914"/>
      <w:bookmarkStart w:id="1929" w:name="_Toc381618238"/>
      <w:bookmarkStart w:id="1930" w:name="_Toc459561702"/>
      <w:bookmarkStart w:id="1931" w:name="_Toc492274510"/>
      <w:bookmarkStart w:id="1932" w:name="_Toc106353183"/>
      <w:r w:rsidRPr="002D5AEE">
        <w:rPr>
          <w:color w:val="000000"/>
        </w:rPr>
        <w:t>Payment and Eligible Calls</w:t>
      </w:r>
      <w:bookmarkEnd w:id="1927"/>
      <w:bookmarkEnd w:id="1928"/>
      <w:bookmarkEnd w:id="1929"/>
      <w:bookmarkEnd w:id="1930"/>
      <w:bookmarkEnd w:id="1931"/>
      <w:bookmarkEnd w:id="1932"/>
    </w:p>
    <w:p w14:paraId="78E19487"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 xml:space="preserve">Every Day Connect BYO Plan will include a monthly call allowance to use toward </w:t>
      </w:r>
      <w:r w:rsidRPr="002D5AEE">
        <w:rPr>
          <w:rFonts w:eastAsia="Arial Unicode MS"/>
          <w:color w:val="000000"/>
        </w:rPr>
        <w:t>eligible</w:t>
      </w:r>
      <w:r w:rsidRPr="002D5AEE">
        <w:rPr>
          <w:color w:val="000000"/>
        </w:rPr>
        <w:t xml:space="preserv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10BFE5A" w14:textId="77777777" w:rsidR="00CE3416" w:rsidRPr="002D5AEE" w:rsidRDefault="00CE3416">
      <w:pPr>
        <w:pStyle w:val="Heading2"/>
        <w:rPr>
          <w:rFonts w:eastAsia="Arial Unicode MS"/>
          <w:color w:val="000000"/>
        </w:rPr>
      </w:pPr>
      <w:r w:rsidRPr="002D5AEE">
        <w:rPr>
          <w:rFonts w:eastAsia="Arial Unicode MS"/>
          <w:color w:val="000000"/>
        </w:rPr>
        <w:t xml:space="preserve">Each month for your minimum term (12 or 24 months) you must pay us the minimum monthly spend for the Every Day Connect BYO Plan you take up. You will also need to pay for all eligible calls made over your call allowance (where applicable), for all calls </w:t>
      </w:r>
      <w:r w:rsidRPr="002D5AEE">
        <w:rPr>
          <w:rFonts w:eastAsia="Arial Unicode MS"/>
          <w:color w:val="000000"/>
        </w:rPr>
        <w:lastRenderedPageBreak/>
        <w:t>that are not eligible calls, and for all data use in excess of your data allowance and usage not included in your allowances.</w:t>
      </w:r>
    </w:p>
    <w:p w14:paraId="4429672F" w14:textId="77777777" w:rsidR="00CE3416" w:rsidRPr="002D5AEE" w:rsidRDefault="00CE3416">
      <w:pPr>
        <w:pStyle w:val="Heading2"/>
        <w:rPr>
          <w:color w:val="000000"/>
          <w:szCs w:val="23"/>
        </w:rPr>
      </w:pPr>
      <w:bookmarkStart w:id="1933" w:name="_Ref328557521"/>
      <w:r w:rsidRPr="002D5AEE">
        <w:rPr>
          <w:color w:val="000000"/>
          <w:szCs w:val="23"/>
          <w:lang w:val="en-US"/>
        </w:rPr>
        <w:t xml:space="preserve">On </w:t>
      </w:r>
      <w:r w:rsidRPr="002D5AEE">
        <w:rPr>
          <w:color w:val="000000"/>
          <w:szCs w:val="23"/>
        </w:rPr>
        <w:t>and from 21 December 2013, if you:</w:t>
      </w:r>
    </w:p>
    <w:p w14:paraId="03686187" w14:textId="77777777" w:rsidR="00CE3416" w:rsidRPr="002D5AEE" w:rsidRDefault="00CE3416">
      <w:pPr>
        <w:pStyle w:val="Heading3"/>
        <w:rPr>
          <w:color w:val="000000"/>
        </w:rPr>
      </w:pPr>
      <w:r w:rsidRPr="002D5AEE">
        <w:rPr>
          <w:color w:val="000000"/>
        </w:rPr>
        <w:t xml:space="preserve">connect or recontract to a new Every Day Connect BYO Plan; </w:t>
      </w:r>
    </w:p>
    <w:p w14:paraId="567222C0" w14:textId="77777777" w:rsidR="00CE3416" w:rsidRPr="002D5AEE" w:rsidRDefault="00CE3416">
      <w:pPr>
        <w:pStyle w:val="Heading3"/>
        <w:rPr>
          <w:color w:val="000000"/>
        </w:rPr>
      </w:pPr>
      <w:r w:rsidRPr="002D5AEE">
        <w:rPr>
          <w:color w:val="000000"/>
        </w:rPr>
        <w:t xml:space="preserve">change your existing Every Day Connect BYO Plan (other than the Every Day Connect BYO Plan $100) to another Every Day Connect BYO Plan; or </w:t>
      </w:r>
    </w:p>
    <w:p w14:paraId="73AC0E1E" w14:textId="77777777" w:rsidR="00CE3416" w:rsidRPr="002D5AEE" w:rsidRDefault="00CE3416">
      <w:pPr>
        <w:pStyle w:val="Heading3"/>
        <w:rPr>
          <w:color w:val="000000"/>
        </w:rPr>
      </w:pPr>
      <w:r w:rsidRPr="002D5AEE">
        <w:rPr>
          <w:color w:val="000000"/>
        </w:rPr>
        <w:t>move to an Every Day Connect BYO Plan from an existing Data Share BYO Plan,</w:t>
      </w:r>
    </w:p>
    <w:p w14:paraId="2AA68418" w14:textId="77777777" w:rsidR="00CE3416" w:rsidRPr="002D5AEE" w:rsidRDefault="00CE3416">
      <w:pPr>
        <w:pStyle w:val="Heading3"/>
        <w:numPr>
          <w:ilvl w:val="0"/>
          <w:numId w:val="0"/>
        </w:numPr>
        <w:ind w:left="737"/>
        <w:rPr>
          <w:rFonts w:eastAsia="Arial Unicode MS"/>
          <w:color w:val="000000"/>
        </w:rPr>
      </w:pPr>
      <w:r w:rsidRPr="002D5AEE">
        <w:rPr>
          <w:color w:val="000000"/>
        </w:rPr>
        <w:t>then the total of your minimum monthly spend and charges for eligible calls (as defined below) over your call allowance will not exceed $130.</w:t>
      </w:r>
    </w:p>
    <w:p w14:paraId="51265579"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t>
      </w:r>
      <w:r w:rsidRPr="002D5AEE">
        <w:rPr>
          <w:rFonts w:eastAsia="Arial Unicode MS"/>
          <w:color w:val="000000"/>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1933"/>
    </w:p>
    <w:p w14:paraId="46A9EB1B"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7FAD5714" w14:textId="77777777" w:rsidR="00CE3416" w:rsidRPr="002D5AEE" w:rsidRDefault="00CE3416">
      <w:pPr>
        <w:pStyle w:val="Heading3"/>
        <w:rPr>
          <w:color w:val="000000"/>
        </w:rPr>
      </w:pPr>
      <w:r w:rsidRPr="002D5AEE">
        <w:rPr>
          <w:color w:val="000000"/>
        </w:rPr>
        <w:t>most ‘12’ calls;</w:t>
      </w:r>
    </w:p>
    <w:p w14:paraId="37F2862A" w14:textId="77777777" w:rsidR="00CE3416" w:rsidRPr="002D5AEE" w:rsidRDefault="00CE3416">
      <w:pPr>
        <w:pStyle w:val="Heading3"/>
        <w:rPr>
          <w:color w:val="000000"/>
        </w:rPr>
      </w:pPr>
      <w:r w:rsidRPr="002D5AEE">
        <w:rPr>
          <w:color w:val="000000"/>
        </w:rPr>
        <w:t>all ‘11’ calls;</w:t>
      </w:r>
    </w:p>
    <w:p w14:paraId="6E11C24F" w14:textId="77777777" w:rsidR="00CE3416" w:rsidRPr="002D5AEE" w:rsidRDefault="00CE3416">
      <w:pPr>
        <w:pStyle w:val="Heading3"/>
        <w:rPr>
          <w:color w:val="000000"/>
        </w:rPr>
      </w:pPr>
      <w:r w:rsidRPr="002D5AEE">
        <w:rPr>
          <w:color w:val="000000"/>
        </w:rPr>
        <w:t>all ‘13’ calls (6 and 10 digit);</w:t>
      </w:r>
    </w:p>
    <w:p w14:paraId="3A5854B9" w14:textId="77777777" w:rsidR="00CE3416" w:rsidRPr="002D5AEE" w:rsidRDefault="00CE3416">
      <w:pPr>
        <w:pStyle w:val="Heading3"/>
        <w:rPr>
          <w:color w:val="000000"/>
        </w:rPr>
      </w:pPr>
      <w:r w:rsidRPr="002D5AEE">
        <w:rPr>
          <w:color w:val="000000"/>
        </w:rPr>
        <w:t xml:space="preserve">all ‘1800’ calls; </w:t>
      </w:r>
    </w:p>
    <w:p w14:paraId="69B71924" w14:textId="77777777" w:rsidR="00CE3416" w:rsidRPr="002D5AEE" w:rsidRDefault="00CE3416">
      <w:pPr>
        <w:pStyle w:val="Heading3"/>
        <w:rPr>
          <w:color w:val="000000"/>
        </w:rPr>
      </w:pPr>
      <w:r w:rsidRPr="002D5AEE">
        <w:rPr>
          <w:color w:val="000000"/>
        </w:rPr>
        <w:t>call diversions within Australia to fixed numbers with an 02, 03, 07 or 08 area code only or mobile numbers commencing with 04xx only;</w:t>
      </w:r>
    </w:p>
    <w:p w14:paraId="304C7569" w14:textId="77777777" w:rsidR="00CE3416" w:rsidRPr="002D5AEE" w:rsidRDefault="00CE3416">
      <w:pPr>
        <w:pStyle w:val="Heading3"/>
        <w:rPr>
          <w:color w:val="000000"/>
        </w:rPr>
      </w:pPr>
      <w:r w:rsidRPr="002D5AEE">
        <w:rPr>
          <w:color w:val="000000"/>
        </w:rPr>
        <w:t>MessageBank diversion and retrieval charges (voice and video);</w:t>
      </w:r>
    </w:p>
    <w:p w14:paraId="0041163D" w14:textId="77777777" w:rsidR="00CE3416" w:rsidRPr="002D5AEE" w:rsidRDefault="00CE3416">
      <w:pPr>
        <w:pStyle w:val="Heading3"/>
        <w:rPr>
          <w:color w:val="000000"/>
        </w:rPr>
      </w:pPr>
      <w:r w:rsidRPr="002D5AEE">
        <w:rPr>
          <w:color w:val="000000"/>
        </w:rPr>
        <w:t>national mobile originating text, picture and video messages; and</w:t>
      </w:r>
    </w:p>
    <w:p w14:paraId="5BFED483" w14:textId="77777777" w:rsidR="00CE3416" w:rsidRPr="002D5AEE" w:rsidRDefault="00CE3416">
      <w:pPr>
        <w:pStyle w:val="Heading3"/>
        <w:rPr>
          <w:color w:val="000000"/>
        </w:rPr>
      </w:pPr>
      <w:r w:rsidRPr="002D5AEE">
        <w:rPr>
          <w:color w:val="000000"/>
        </w:rPr>
        <w:t xml:space="preserve">any other calls determined as eligible by us. Our FairPlay policy applies. </w:t>
      </w:r>
    </w:p>
    <w:p w14:paraId="5A2B81D4"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Call </w:t>
      </w:r>
      <w:r w:rsidRPr="002D5AEE">
        <w:rPr>
          <w:rFonts w:eastAsia="Arial Unicode MS"/>
          <w:color w:val="000000"/>
        </w:rPr>
        <w:t>types</w:t>
      </w:r>
      <w:r w:rsidRPr="002D5AEE">
        <w:rPr>
          <w:rFonts w:eastAsia="Arial Unicode MS"/>
          <w:color w:val="000000"/>
          <w:szCs w:val="23"/>
        </w:rPr>
        <w:t xml:space="preserve"> that are not eligible calls include:</w:t>
      </w:r>
    </w:p>
    <w:p w14:paraId="52207AE1" w14:textId="77777777" w:rsidR="00CE3416" w:rsidRPr="002D5AEE" w:rsidRDefault="00CE3416">
      <w:pPr>
        <w:pStyle w:val="Heading3"/>
        <w:rPr>
          <w:color w:val="000000"/>
        </w:rPr>
      </w:pPr>
      <w:r w:rsidRPr="002D5AEE">
        <w:rPr>
          <w:color w:val="000000"/>
        </w:rPr>
        <w:t>calls/SMS to premium numbers (such as 19xx and 0055 calls and Wake-up and Reminder calls);</w:t>
      </w:r>
    </w:p>
    <w:p w14:paraId="4316F3E9" w14:textId="77777777" w:rsidR="00CE3416" w:rsidRPr="002D5AEE" w:rsidRDefault="00CE3416">
      <w:pPr>
        <w:pStyle w:val="Heading3"/>
        <w:rPr>
          <w:color w:val="000000"/>
        </w:rPr>
      </w:pPr>
      <w:r w:rsidRPr="002D5AEE">
        <w:rPr>
          <w:color w:val="000000"/>
        </w:rPr>
        <w:t>calls to 1234, 12455 and 12456;</w:t>
      </w:r>
    </w:p>
    <w:p w14:paraId="62981A3E" w14:textId="77777777" w:rsidR="00CE3416" w:rsidRPr="002D5AEE" w:rsidRDefault="00CE3416">
      <w:pPr>
        <w:pStyle w:val="Heading3"/>
        <w:rPr>
          <w:color w:val="000000"/>
        </w:rPr>
      </w:pPr>
      <w:r w:rsidRPr="002D5AEE">
        <w:rPr>
          <w:color w:val="000000"/>
        </w:rPr>
        <w:t>most operator assisted calls not listed above as eligible calls (eg, 1223 is not an eligible call);</w:t>
      </w:r>
    </w:p>
    <w:p w14:paraId="0033AC3F" w14:textId="77777777" w:rsidR="00CE3416" w:rsidRPr="002D5AEE" w:rsidRDefault="00CE3416">
      <w:pPr>
        <w:pStyle w:val="Heading3"/>
        <w:rPr>
          <w:color w:val="000000"/>
        </w:rPr>
      </w:pPr>
      <w:r w:rsidRPr="002D5AEE">
        <w:rPr>
          <w:color w:val="000000"/>
        </w:rPr>
        <w:lastRenderedPageBreak/>
        <w:t>voice and video calls, and text, picture and video messages to international numbers;</w:t>
      </w:r>
    </w:p>
    <w:p w14:paraId="596399B1" w14:textId="77777777" w:rsidR="00CE3416" w:rsidRPr="002D5AEE" w:rsidRDefault="00CE3416">
      <w:pPr>
        <w:pStyle w:val="Heading3"/>
        <w:rPr>
          <w:color w:val="000000"/>
        </w:rPr>
      </w:pPr>
      <w:r w:rsidRPr="002D5AEE">
        <w:rPr>
          <w:color w:val="000000"/>
        </w:rPr>
        <w:t>all use (such as calls made and received) while overseas;</w:t>
      </w:r>
    </w:p>
    <w:p w14:paraId="5D0C0CF8" w14:textId="77777777" w:rsidR="00CE3416" w:rsidRPr="002D5AEE" w:rsidRDefault="00CE3416">
      <w:pPr>
        <w:pStyle w:val="Heading3"/>
        <w:rPr>
          <w:color w:val="000000"/>
        </w:rPr>
      </w:pPr>
      <w:r w:rsidRPr="002D5AEE">
        <w:rPr>
          <w:color w:val="000000"/>
        </w:rPr>
        <w:t>call diversions to international numbers;</w:t>
      </w:r>
    </w:p>
    <w:p w14:paraId="325A5D03" w14:textId="77777777" w:rsidR="00CE3416" w:rsidRPr="002D5AEE" w:rsidRDefault="00CE3416">
      <w:pPr>
        <w:pStyle w:val="Heading3"/>
        <w:rPr>
          <w:color w:val="000000"/>
        </w:rPr>
      </w:pPr>
      <w:r w:rsidRPr="002D5AEE">
        <w:rPr>
          <w:color w:val="000000"/>
        </w:rPr>
        <w:t>reverse charge calls;</w:t>
      </w:r>
    </w:p>
    <w:p w14:paraId="4FAF0A8A" w14:textId="77777777" w:rsidR="00CE3416" w:rsidRPr="002D5AEE" w:rsidRDefault="00CE3416">
      <w:pPr>
        <w:pStyle w:val="Heading3"/>
        <w:rPr>
          <w:color w:val="000000"/>
        </w:rPr>
      </w:pPr>
      <w:r w:rsidRPr="002D5AEE">
        <w:rPr>
          <w:color w:val="000000"/>
        </w:rPr>
        <w:t>third party content charges, WAP, GRPS and data usage;</w:t>
      </w:r>
    </w:p>
    <w:p w14:paraId="093430CB" w14:textId="77777777" w:rsidR="00CE3416" w:rsidRPr="002D5AEE" w:rsidRDefault="00CE3416">
      <w:pPr>
        <w:pStyle w:val="Heading3"/>
        <w:rPr>
          <w:color w:val="000000"/>
        </w:rPr>
      </w:pPr>
      <w:r w:rsidRPr="002D5AEE">
        <w:rPr>
          <w:color w:val="000000"/>
        </w:rPr>
        <w:t>information calls; and</w:t>
      </w:r>
    </w:p>
    <w:p w14:paraId="32409B5D" w14:textId="77777777" w:rsidR="00CE3416" w:rsidRPr="002D5AEE" w:rsidRDefault="00CE3416">
      <w:pPr>
        <w:pStyle w:val="Heading3"/>
        <w:rPr>
          <w:color w:val="000000"/>
        </w:rPr>
      </w:pPr>
      <w:r w:rsidRPr="002D5AEE">
        <w:rPr>
          <w:color w:val="000000"/>
        </w:rPr>
        <w:t>any other calls determined by us not to be eligible calls.</w:t>
      </w:r>
    </w:p>
    <w:p w14:paraId="7394FA6D"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355817EB" w14:textId="77777777" w:rsidR="00CE3416" w:rsidRPr="002D5AEE" w:rsidRDefault="00CE3416">
      <w:pPr>
        <w:pStyle w:val="Indent1"/>
        <w:ind w:left="1440" w:hanging="1440"/>
        <w:rPr>
          <w:color w:val="000000"/>
        </w:rPr>
      </w:pPr>
      <w:bookmarkStart w:id="1934" w:name="_Toc328734820"/>
      <w:bookmarkStart w:id="1935" w:name="_Toc376273915"/>
      <w:bookmarkStart w:id="1936" w:name="_Toc381618239"/>
      <w:bookmarkStart w:id="1937" w:name="_Toc459561703"/>
      <w:bookmarkStart w:id="1938" w:name="_Toc492274511"/>
      <w:bookmarkStart w:id="1939" w:name="_Toc106353184"/>
      <w:r w:rsidRPr="002D5AEE">
        <w:rPr>
          <w:color w:val="000000"/>
        </w:rPr>
        <w:t>Unlimited Nights and Unlimited Weekends</w:t>
      </w:r>
      <w:bookmarkEnd w:id="1934"/>
      <w:bookmarkEnd w:id="1935"/>
      <w:bookmarkEnd w:id="1936"/>
      <w:bookmarkEnd w:id="1937"/>
      <w:bookmarkEnd w:id="1938"/>
      <w:bookmarkEnd w:id="1939"/>
    </w:p>
    <w:p w14:paraId="0F9A50A4" w14:textId="076A211A" w:rsidR="00CE3416" w:rsidRPr="002D5AEE" w:rsidRDefault="00CE3416">
      <w:pPr>
        <w:pStyle w:val="Heading2"/>
        <w:rPr>
          <w:rFonts w:eastAsia="Arial Unicode MS"/>
          <w:color w:val="000000"/>
        </w:rPr>
      </w:pPr>
      <w:r w:rsidRPr="002D5AEE">
        <w:rPr>
          <w:rFonts w:eastAsia="Arial Unicode MS"/>
          <w:color w:val="000000"/>
        </w:rPr>
        <w:t>Some Every Day Connect BYO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_Ref328557521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33.9</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2E1454E2" w14:textId="30396A46" w:rsidR="00CE3416" w:rsidRPr="002D5AEE" w:rsidRDefault="00CE3416">
      <w:pPr>
        <w:pStyle w:val="Heading2"/>
        <w:rPr>
          <w:rFonts w:eastAsia="Arial Unicode MS"/>
          <w:color w:val="000000"/>
        </w:rPr>
      </w:pPr>
      <w:r w:rsidRPr="002D5AEE">
        <w:rPr>
          <w:rFonts w:eastAsia="Arial Unicode MS"/>
          <w:color w:val="000000"/>
        </w:rPr>
        <w:t>Some Every Day Connect BYO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_Ref328557521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33.9</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 </w:t>
      </w:r>
    </w:p>
    <w:p w14:paraId="5D092982" w14:textId="77777777" w:rsidR="00CE3416" w:rsidRPr="002D5AEE" w:rsidRDefault="00CE3416">
      <w:pPr>
        <w:pStyle w:val="Heading2"/>
        <w:rPr>
          <w:rFonts w:eastAsia="Arial Unicode MS"/>
          <w:color w:val="000000"/>
        </w:rPr>
      </w:pPr>
      <w:r w:rsidRPr="002D5AEE">
        <w:rPr>
          <w:rFonts w:eastAsia="Arial Unicode MS"/>
          <w:color w:val="000000"/>
        </w:rPr>
        <w:t>The time at which a call commences will be determined by the mobile phone tower which successfully places the call.</w:t>
      </w:r>
    </w:p>
    <w:p w14:paraId="438A3E09" w14:textId="77777777" w:rsidR="00CE3416" w:rsidRPr="002D5AEE" w:rsidRDefault="00CE3416">
      <w:pPr>
        <w:pStyle w:val="Indent1"/>
        <w:ind w:left="1440" w:hanging="1440"/>
        <w:rPr>
          <w:color w:val="000000"/>
        </w:rPr>
      </w:pPr>
      <w:bookmarkStart w:id="1940" w:name="_Toc328734821"/>
      <w:bookmarkStart w:id="1941" w:name="_Toc376273916"/>
      <w:bookmarkStart w:id="1942" w:name="_Toc381618240"/>
      <w:bookmarkStart w:id="1943" w:name="_Toc459561704"/>
      <w:bookmarkStart w:id="1944" w:name="_Toc492274512"/>
      <w:bookmarkStart w:id="1945" w:name="_Toc106353185"/>
      <w:r w:rsidRPr="002D5AEE">
        <w:rPr>
          <w:color w:val="000000"/>
        </w:rPr>
        <w:t>Data Allowance</w:t>
      </w:r>
      <w:bookmarkEnd w:id="1940"/>
      <w:bookmarkEnd w:id="1941"/>
      <w:bookmarkEnd w:id="1942"/>
      <w:bookmarkEnd w:id="1943"/>
      <w:bookmarkEnd w:id="1944"/>
      <w:bookmarkEnd w:id="1945"/>
    </w:p>
    <w:p w14:paraId="297AC8FF" w14:textId="77777777" w:rsidR="00CE3416" w:rsidRPr="002D5AEE" w:rsidRDefault="00CE3416">
      <w:pPr>
        <w:pStyle w:val="Heading2"/>
        <w:rPr>
          <w:rFonts w:eastAsia="Arial Unicode MS"/>
          <w:color w:val="000000"/>
        </w:rPr>
      </w:pPr>
      <w:r w:rsidRPr="002D5AEE">
        <w:rPr>
          <w:color w:val="000000"/>
        </w:rPr>
        <w:t xml:space="preserve">You </w:t>
      </w:r>
      <w:r w:rsidRPr="002D5AEE">
        <w:rPr>
          <w:rFonts w:eastAsia="Arial Unicode MS"/>
          <w:color w:val="000000"/>
        </w:rPr>
        <w:t>will</w:t>
      </w:r>
      <w:r w:rsidRPr="002D5AEE">
        <w:rPr>
          <w:color w:val="000000"/>
        </w:rPr>
        <w:t xml:space="preserve"> not pay for data usage within the monthly data allowance. </w:t>
      </w:r>
    </w:p>
    <w:p w14:paraId="667D9D6D" w14:textId="77777777" w:rsidR="00CE3416" w:rsidRPr="002D5AEE" w:rsidRDefault="00CE3416">
      <w:pPr>
        <w:pStyle w:val="Heading2"/>
        <w:rPr>
          <w:rFonts w:eastAsia="Arial Unicode MS"/>
          <w:color w:val="000000"/>
        </w:rPr>
      </w:pPr>
      <w:r w:rsidRPr="002D5AEE">
        <w:rPr>
          <w:color w:val="000000"/>
        </w:rPr>
        <w:t xml:space="preserve">Once you </w:t>
      </w:r>
      <w:r w:rsidRPr="002D5AEE">
        <w:rPr>
          <w:rFonts w:eastAsia="Arial Unicode MS"/>
          <w:color w:val="000000"/>
        </w:rPr>
        <w:t>have</w:t>
      </w:r>
      <w:r w:rsidRPr="002D5AEE">
        <w:rPr>
          <w:color w:val="000000"/>
        </w:rPr>
        <w:t xml:space="preserve"> used your monthly data allowance, you must pay for excess data usage at a rate of $0.10/MB or part thereof. </w:t>
      </w:r>
      <w:r w:rsidR="00882D84" w:rsidRPr="002D5AEE">
        <w:rPr>
          <w:color w:val="000000"/>
          <w:lang w:val="en-US"/>
        </w:rPr>
        <w:t>Or if you have opted into Extra Data</w:t>
      </w:r>
      <w:r w:rsidR="00896243" w:rsidRPr="002D5AEE">
        <w:rPr>
          <w:color w:val="000000"/>
          <w:lang w:val="en-US"/>
        </w:rPr>
        <w:t xml:space="preserve"> after 12 May 2015</w:t>
      </w:r>
      <w:r w:rsidR="00882D84" w:rsidRPr="002D5AEE">
        <w:rPr>
          <w:color w:val="000000"/>
          <w:lang w:val="en-US"/>
        </w:rPr>
        <w:t>, you’ll be charged an additional $10 for each extra 1GB of data (or part thereof) that you use in Australia (</w:t>
      </w:r>
      <w:r w:rsidR="00882D84" w:rsidRPr="002D5AEE">
        <w:rPr>
          <w:b/>
          <w:color w:val="000000"/>
          <w:lang w:val="en-US"/>
        </w:rPr>
        <w:t>Extra Data</w:t>
      </w:r>
      <w:r w:rsidR="00882D84" w:rsidRPr="002D5AEE">
        <w:rPr>
          <w:color w:val="000000"/>
          <w:lang w:val="en-US"/>
        </w:rPr>
        <w:t>).</w:t>
      </w:r>
      <w:r w:rsidR="00A5294D" w:rsidRPr="002D5AEE">
        <w:rPr>
          <w:color w:val="000000"/>
          <w:lang w:val="en-US"/>
        </w:rPr>
        <w:t xml:space="preserve"> </w:t>
      </w:r>
      <w:r w:rsidR="000506BD" w:rsidRPr="002D5AEE">
        <w:rPr>
          <w:color w:val="000000"/>
          <w:lang w:val="en-US"/>
        </w:rPr>
        <w:t>Regarldess of whether you have opted into Extra Data, y</w:t>
      </w:r>
      <w:r w:rsidR="00A5294D" w:rsidRPr="002D5AEE">
        <w:rPr>
          <w:rFonts w:eastAsia="Arial Unicode MS"/>
          <w:color w:val="000000"/>
        </w:rPr>
        <w:t>ou must pay us the excess charges up to an excess cap amount of $100 per month per service (“</w:t>
      </w:r>
      <w:r w:rsidR="00A5294D" w:rsidRPr="002D5AEE">
        <w:rPr>
          <w:rFonts w:eastAsia="Arial Unicode MS"/>
          <w:b/>
          <w:bCs w:val="0"/>
          <w:color w:val="000000"/>
        </w:rPr>
        <w:t>Excess Cap</w:t>
      </w:r>
      <w:r w:rsidR="00A5294D" w:rsidRPr="002D5AEE">
        <w:rPr>
          <w:rFonts w:eastAsia="Arial Unicode MS"/>
          <w:bCs w:val="0"/>
          <w:color w:val="000000"/>
        </w:rPr>
        <w:t>”).</w:t>
      </w:r>
      <w:r w:rsidR="00A5294D" w:rsidRPr="002D5AEE">
        <w:rPr>
          <w:rFonts w:eastAsia="Arial Unicode MS"/>
          <w:b/>
          <w:bCs w:val="0"/>
          <w:color w:val="000000"/>
        </w:rPr>
        <w:t xml:space="preserve"> </w:t>
      </w:r>
      <w:r w:rsidR="00A5294D"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A5294D" w:rsidRPr="002D5AEE">
        <w:rPr>
          <w:rFonts w:eastAsia="Arial Unicode MS"/>
          <w:color w:val="000000"/>
        </w:rPr>
        <w:t xml:space="preserve"> do not count towards the Excess Cap and you will have to pay any applicable charges. See clause 29.19 – 29.2</w:t>
      </w:r>
      <w:r w:rsidR="00DF226D" w:rsidRPr="002D5AEE">
        <w:rPr>
          <w:rFonts w:eastAsia="Arial Unicode MS"/>
          <w:color w:val="000000"/>
        </w:rPr>
        <w:t>0</w:t>
      </w:r>
      <w:r w:rsidR="00A5294D" w:rsidRPr="002D5AEE">
        <w:rPr>
          <w:rFonts w:eastAsia="Arial Unicode MS"/>
          <w:color w:val="000000"/>
        </w:rPr>
        <w:t xml:space="preserve"> below for more information on Peace of Mind data.</w:t>
      </w:r>
    </w:p>
    <w:p w14:paraId="7C0D40AD" w14:textId="77777777" w:rsidR="00CE3416" w:rsidRPr="002D5AEE" w:rsidRDefault="00CE3416">
      <w:pPr>
        <w:pStyle w:val="Heading2"/>
        <w:rPr>
          <w:color w:val="000000"/>
        </w:rPr>
      </w:pPr>
      <w:r w:rsidRPr="002D5AEE">
        <w:rPr>
          <w:color w:val="000000"/>
        </w:rPr>
        <w:lastRenderedPageBreak/>
        <w:t xml:space="preserve">Any </w:t>
      </w:r>
      <w:r w:rsidRPr="002D5AEE">
        <w:rPr>
          <w:rFonts w:eastAsia="Arial Unicode MS"/>
          <w:color w:val="000000"/>
        </w:rPr>
        <w:t>unused</w:t>
      </w:r>
      <w:r w:rsidRPr="002D5AEE">
        <w:rPr>
          <w:color w:val="000000"/>
        </w:rPr>
        <w:t xml:space="preserve"> data allowance</w:t>
      </w:r>
      <w:r w:rsidR="00882D84" w:rsidRPr="002D5AEE">
        <w:rPr>
          <w:color w:val="000000"/>
        </w:rPr>
        <w:t xml:space="preserve"> and Extra Data, if applicable,</w:t>
      </w:r>
      <w:r w:rsidRPr="002D5AEE">
        <w:rPr>
          <w:color w:val="000000"/>
        </w:rPr>
        <w:t xml:space="preserve"> is forfeited at the end of each billing month. </w:t>
      </w:r>
    </w:p>
    <w:p w14:paraId="23772423" w14:textId="77777777" w:rsidR="00CE3416" w:rsidRPr="002D5AEE" w:rsidRDefault="0028062F">
      <w:pPr>
        <w:pStyle w:val="Heading2"/>
        <w:rPr>
          <w:color w:val="000000"/>
        </w:rPr>
      </w:pPr>
      <w:r w:rsidRPr="002D5AEE">
        <w:rPr>
          <w:color w:val="000000"/>
        </w:rPr>
        <w:t>Y</w:t>
      </w:r>
      <w:r w:rsidR="00CE3416" w:rsidRPr="002D5AEE">
        <w:rPr>
          <w:color w:val="000000"/>
        </w:rPr>
        <w:t xml:space="preserve">ou can </w:t>
      </w:r>
      <w:r w:rsidR="00CE3416" w:rsidRPr="002D5AEE">
        <w:rPr>
          <w:rFonts w:eastAsia="Arial Unicode MS"/>
          <w:color w:val="000000"/>
        </w:rPr>
        <w:t>purchase</w:t>
      </w:r>
      <w:r w:rsidR="00CE3416" w:rsidRPr="002D5AEE">
        <w:rPr>
          <w:color w:val="000000"/>
        </w:rPr>
        <w:t xml:space="preserv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r w:rsidRPr="002D5AEE">
        <w:rPr>
          <w:color w:val="000000"/>
          <w:lang w:val="en-US"/>
        </w:rPr>
        <w:t xml:space="preserve">If you purchased a Data Pack before </w:t>
      </w:r>
      <w:r w:rsidR="00A069B1" w:rsidRPr="002D5AEE">
        <w:rPr>
          <w:color w:val="000000"/>
          <w:lang w:val="en-US"/>
        </w:rPr>
        <w:t>12 May 2015, y</w:t>
      </w:r>
      <w:r w:rsidR="00A069B1" w:rsidRPr="002D5AEE">
        <w:rPr>
          <w:color w:val="000000"/>
        </w:rPr>
        <w:t>our existing Data Pack will continue to apply (and count towards your monthly data allowance)</w:t>
      </w:r>
      <w:r w:rsidR="00CF5574" w:rsidRPr="002D5AEE">
        <w:rPr>
          <w:color w:val="000000"/>
        </w:rPr>
        <w:t xml:space="preserve"> if you want to change your Data Pack after 24 September 2015 you will have to take up a current in-market Data Pack</w:t>
      </w:r>
      <w:r w:rsidRPr="002D5AEE">
        <w:rPr>
          <w:color w:val="000000"/>
        </w:rPr>
        <w:t>.</w:t>
      </w:r>
    </w:p>
    <w:p w14:paraId="2CB20CC9" w14:textId="77777777" w:rsidR="00A5294D" w:rsidRPr="002D5AEE" w:rsidRDefault="00A5294D">
      <w:pPr>
        <w:pStyle w:val="Indent1"/>
        <w:spacing w:before="240"/>
        <w:ind w:left="0"/>
        <w:rPr>
          <w:color w:val="000000"/>
        </w:rPr>
      </w:pPr>
      <w:bookmarkStart w:id="1946" w:name="_Toc106353186"/>
      <w:bookmarkStart w:id="1947" w:name="_Toc328734822"/>
      <w:bookmarkStart w:id="1948" w:name="_Toc376273917"/>
      <w:bookmarkStart w:id="1949" w:name="_Toc381618241"/>
      <w:bookmarkStart w:id="1950" w:name="_Toc459561705"/>
      <w:bookmarkStart w:id="1951" w:name="_Toc492274513"/>
      <w:r w:rsidRPr="002D5AEE">
        <w:rPr>
          <w:color w:val="000000"/>
        </w:rPr>
        <w:t>Peace of Mind data</w:t>
      </w:r>
      <w:bookmarkEnd w:id="1946"/>
    </w:p>
    <w:p w14:paraId="45A14C18" w14:textId="77777777" w:rsidR="00666560" w:rsidRPr="002D5AEE" w:rsidRDefault="00666560">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57F0FCB9" w14:textId="77777777" w:rsidR="00A5294D" w:rsidRPr="002D5AEE" w:rsidRDefault="00A5294D">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531C3466" w14:textId="77777777" w:rsidR="00CE3416" w:rsidRPr="002D5AEE" w:rsidRDefault="00CE3416">
      <w:pPr>
        <w:pStyle w:val="Indent1"/>
        <w:ind w:left="1440" w:hanging="1440"/>
        <w:rPr>
          <w:color w:val="000000"/>
        </w:rPr>
      </w:pPr>
      <w:bookmarkStart w:id="1952" w:name="_Toc106353187"/>
      <w:r w:rsidRPr="002D5AEE">
        <w:rPr>
          <w:color w:val="000000"/>
        </w:rPr>
        <w:t>BlackBerry® Individual Solution</w:t>
      </w:r>
      <w:bookmarkEnd w:id="1947"/>
      <w:bookmarkEnd w:id="1948"/>
      <w:bookmarkEnd w:id="1949"/>
      <w:bookmarkEnd w:id="1950"/>
      <w:bookmarkEnd w:id="1951"/>
      <w:bookmarkEnd w:id="1952"/>
    </w:p>
    <w:p w14:paraId="7C131C2C" w14:textId="77777777" w:rsidR="00CE3416" w:rsidRPr="002D5AEE" w:rsidRDefault="00CE3416">
      <w:pPr>
        <w:pStyle w:val="Heading2"/>
        <w:rPr>
          <w:color w:val="000000"/>
        </w:rPr>
      </w:pPr>
      <w:r w:rsidRPr="002D5AEE">
        <w:rPr>
          <w:color w:val="000000"/>
        </w:rPr>
        <w:t xml:space="preserve">If you have a compatible BlackBerry® handset, the $80 and $100 Every Day Connect BYO Plans include a BlackBerry® Individual Solution (BIS) for no additional charge for the </w:t>
      </w:r>
      <w:r w:rsidRPr="002D5AEE">
        <w:rPr>
          <w:rFonts w:eastAsia="Arial Unicode MS"/>
          <w:color w:val="000000"/>
        </w:rPr>
        <w:t>minimum</w:t>
      </w:r>
      <w:r w:rsidRPr="002D5AEE">
        <w:rPr>
          <w:color w:val="000000"/>
        </w:rPr>
        <w:t xml:space="preserve"> term of your plan. Our FairPlay Policy applies. </w:t>
      </w:r>
    </w:p>
    <w:p w14:paraId="042CAC24"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40D480C6" w14:textId="77777777" w:rsidR="00CE3416" w:rsidRPr="002D5AEE" w:rsidRDefault="00CE3416">
      <w:pPr>
        <w:pStyle w:val="Heading2"/>
        <w:rPr>
          <w:color w:val="000000"/>
        </w:rPr>
      </w:pPr>
      <w:r w:rsidRPr="002D5AEE">
        <w:rPr>
          <w:color w:val="000000"/>
        </w:rPr>
        <w:t xml:space="preserve">If you are eligible for the included BIS but have an existing contracted BIS plan, you may take </w:t>
      </w:r>
      <w:r w:rsidRPr="002D5AEE">
        <w:rPr>
          <w:rFonts w:eastAsia="Arial Unicode MS"/>
          <w:color w:val="000000"/>
        </w:rPr>
        <w:t>up</w:t>
      </w:r>
      <w:r w:rsidRPr="002D5AEE">
        <w:rPr>
          <w:color w:val="000000"/>
        </w:rPr>
        <w:t xml:space="preserve"> the included BIS, however any relevant ETC will apply for your existing BIS plan.</w:t>
      </w:r>
    </w:p>
    <w:p w14:paraId="335CFF67" w14:textId="77777777" w:rsidR="00CE3416" w:rsidRPr="002D5AEE" w:rsidRDefault="00CE3416">
      <w:pPr>
        <w:pStyle w:val="Heading2"/>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11BED33C" w14:textId="77777777" w:rsidR="00CE3416" w:rsidRPr="002D5AEE" w:rsidRDefault="00CE3416">
      <w:pPr>
        <w:pStyle w:val="Heading2"/>
        <w:rPr>
          <w:color w:val="000000"/>
        </w:rPr>
      </w:pPr>
      <w:r w:rsidRPr="002D5AEE">
        <w:rPr>
          <w:color w:val="000000"/>
        </w:rPr>
        <w:t xml:space="preserve">Standard charges will apply for browsing outside the BlackBerry Browser, use of video steaming </w:t>
      </w:r>
      <w:r w:rsidRPr="002D5AEE">
        <w:rPr>
          <w:rFonts w:eastAsia="Arial Unicode MS"/>
          <w:color w:val="000000"/>
        </w:rPr>
        <w:t>applications</w:t>
      </w:r>
      <w:r w:rsidRPr="002D5AEE">
        <w:rPr>
          <w:color w:val="000000"/>
        </w:rPr>
        <w:t xml:space="preserve"> and for content/subscription.  </w:t>
      </w:r>
    </w:p>
    <w:p w14:paraId="60BA5CD7"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68889F36" w14:textId="77777777" w:rsidR="00CE3416" w:rsidRPr="002D5AEE" w:rsidRDefault="00CE3416">
      <w:pPr>
        <w:pStyle w:val="Indent1"/>
        <w:ind w:left="1440" w:hanging="1440"/>
        <w:rPr>
          <w:color w:val="000000"/>
        </w:rPr>
      </w:pPr>
      <w:bookmarkStart w:id="1953" w:name="_Toc328734824"/>
      <w:bookmarkStart w:id="1954" w:name="_Toc376273918"/>
      <w:bookmarkStart w:id="1955" w:name="_Toc381618242"/>
      <w:bookmarkStart w:id="1956" w:name="_Toc459561706"/>
      <w:bookmarkStart w:id="1957" w:name="_Toc492274514"/>
      <w:bookmarkStart w:id="1958" w:name="_Toc106353188"/>
      <w:r w:rsidRPr="002D5AEE">
        <w:rPr>
          <w:color w:val="000000"/>
        </w:rPr>
        <w:lastRenderedPageBreak/>
        <w:t>Electronic Billing and Payment</w:t>
      </w:r>
      <w:bookmarkEnd w:id="1953"/>
      <w:bookmarkEnd w:id="1954"/>
      <w:bookmarkEnd w:id="1955"/>
      <w:bookmarkEnd w:id="1956"/>
      <w:bookmarkEnd w:id="1957"/>
      <w:bookmarkEnd w:id="1958"/>
    </w:p>
    <w:p w14:paraId="5C50C52A" w14:textId="77777777" w:rsidR="00CE3416" w:rsidRPr="002D5AEE" w:rsidRDefault="00CE3416">
      <w:pPr>
        <w:pStyle w:val="Heading2"/>
        <w:rPr>
          <w:color w:val="000000"/>
        </w:rPr>
      </w:pPr>
      <w:r w:rsidRPr="002D5AEE">
        <w:rPr>
          <w:color w:val="000000"/>
        </w:rPr>
        <w:t xml:space="preserve">Your Every Day Connect BYO Plan requires paperless billing and electronic payment.  </w:t>
      </w:r>
      <w:r w:rsidR="00AE44D5" w:rsidRPr="002D5AEE">
        <w:rPr>
          <w:color w:val="000000"/>
        </w:rPr>
        <w:t>A $2.20 fee will apply each month in arrears if you receive a paper bill. A $1.00 fee will apply each month in arrears if you make a bill payment in person or via mail.</w:t>
      </w:r>
    </w:p>
    <w:p w14:paraId="21A8C157" w14:textId="77777777" w:rsidR="00CE3416" w:rsidRPr="002D5AEE" w:rsidRDefault="00CE3416">
      <w:pPr>
        <w:pStyle w:val="Heading2"/>
        <w:rPr>
          <w:color w:val="000000"/>
        </w:rPr>
      </w:pPr>
      <w:r w:rsidRPr="002D5AEE">
        <w:rPr>
          <w:rFonts w:eastAsia="Arial Unicode MS"/>
          <w:color w:val="000000"/>
        </w:rPr>
        <w:t>Exemptions</w:t>
      </w:r>
      <w:r w:rsidRPr="002D5AEE">
        <w:rPr>
          <w:color w:val="000000"/>
        </w:rPr>
        <w:t xml:space="preserve"> from th</w:t>
      </w:r>
      <w:r w:rsidR="00AE44D5" w:rsidRPr="002D5AEE">
        <w:rPr>
          <w:color w:val="000000"/>
        </w:rPr>
        <w:t xml:space="preserve">ese </w:t>
      </w:r>
      <w:r w:rsidRPr="002D5AEE">
        <w:rPr>
          <w:color w:val="000000"/>
        </w:rPr>
        <w:t>fee</w:t>
      </w:r>
      <w:r w:rsidR="00AE44D5" w:rsidRPr="002D5AEE">
        <w:rPr>
          <w:color w:val="000000"/>
        </w:rPr>
        <w:t>s</w:t>
      </w:r>
      <w:r w:rsidRPr="002D5AEE">
        <w:rPr>
          <w:color w:val="000000"/>
        </w:rPr>
        <w:t xml:space="preserve"> are available for:</w:t>
      </w:r>
    </w:p>
    <w:p w14:paraId="620DDB5A" w14:textId="77777777" w:rsidR="00CE3416" w:rsidRPr="002D5AEE" w:rsidRDefault="00CE3416">
      <w:pPr>
        <w:pStyle w:val="Heading3"/>
        <w:rPr>
          <w:color w:val="000000"/>
        </w:rPr>
      </w:pPr>
      <w:r w:rsidRPr="002D5AEE">
        <w:rPr>
          <w:color w:val="000000"/>
        </w:rPr>
        <w:t>Telstra Pensioner Discount customers;</w:t>
      </w:r>
    </w:p>
    <w:p w14:paraId="48A5071A"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7E0E5080"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06333976" w14:textId="77777777" w:rsidR="00CE3416" w:rsidRPr="002D5AEE" w:rsidRDefault="00CE3416">
      <w:pPr>
        <w:pStyle w:val="Heading3"/>
        <w:rPr>
          <w:color w:val="000000"/>
        </w:rPr>
      </w:pPr>
      <w:r w:rsidRPr="002D5AEE">
        <w:rPr>
          <w:color w:val="000000"/>
        </w:rPr>
        <w:t>customers who do not have an email address or internet access.</w:t>
      </w:r>
    </w:p>
    <w:p w14:paraId="76301A30" w14:textId="77777777" w:rsidR="00AE44D5" w:rsidRPr="002D5AEE" w:rsidRDefault="00AE44D5">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2E6997BA" w14:textId="77777777" w:rsidR="00AE44D5" w:rsidRPr="002D5AEE" w:rsidRDefault="00AE44D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3EE90D1" w14:textId="77777777" w:rsidR="00CE3416" w:rsidRPr="002D5AEE" w:rsidRDefault="00CE3416">
      <w:pPr>
        <w:pStyle w:val="Indent1"/>
        <w:ind w:left="1440" w:hanging="1440"/>
        <w:rPr>
          <w:color w:val="000000"/>
        </w:rPr>
      </w:pPr>
      <w:bookmarkStart w:id="1959" w:name="_Toc328734825"/>
      <w:bookmarkStart w:id="1960" w:name="_Toc376273919"/>
      <w:bookmarkStart w:id="1961" w:name="_Toc381618243"/>
      <w:bookmarkStart w:id="1962" w:name="_Toc459561707"/>
      <w:bookmarkStart w:id="1963" w:name="_Toc492274515"/>
      <w:bookmarkStart w:id="1964" w:name="_Toc106353189"/>
      <w:r w:rsidRPr="002D5AEE">
        <w:rPr>
          <w:color w:val="000000"/>
        </w:rPr>
        <w:t>Other promotional offers</w:t>
      </w:r>
      <w:bookmarkEnd w:id="1959"/>
      <w:bookmarkEnd w:id="1960"/>
      <w:bookmarkEnd w:id="1961"/>
      <w:bookmarkEnd w:id="1962"/>
      <w:bookmarkEnd w:id="1963"/>
      <w:bookmarkEnd w:id="1964"/>
    </w:p>
    <w:p w14:paraId="12365807" w14:textId="77777777" w:rsidR="00CE3416" w:rsidRPr="002D5AEE" w:rsidRDefault="00CE3416">
      <w:pPr>
        <w:pStyle w:val="Heading2"/>
        <w:rPr>
          <w:color w:val="000000"/>
        </w:rPr>
      </w:pPr>
      <w:r w:rsidRPr="002D5AEE">
        <w:rPr>
          <w:color w:val="000000"/>
        </w:rPr>
        <w:t xml:space="preserve">The Every </w:t>
      </w:r>
      <w:r w:rsidRPr="002D5AEE">
        <w:rPr>
          <w:rFonts w:eastAsia="Arial Unicode MS"/>
          <w:color w:val="000000"/>
        </w:rPr>
        <w:t>Day</w:t>
      </w:r>
      <w:r w:rsidRPr="002D5AEE">
        <w:rPr>
          <w:color w:val="000000"/>
        </w:rPr>
        <w:t xml:space="preserve"> Connect BYO Plans are not available with any other Telstra mobile offer unless we tell you otherwise.</w:t>
      </w:r>
    </w:p>
    <w:p w14:paraId="49DBBD90" w14:textId="77777777" w:rsidR="00CE3416" w:rsidRPr="002D5AEE" w:rsidRDefault="00CE3416">
      <w:pPr>
        <w:pStyle w:val="Indent1"/>
        <w:ind w:left="1440" w:hanging="1440"/>
        <w:rPr>
          <w:color w:val="000000"/>
        </w:rPr>
      </w:pPr>
      <w:bookmarkStart w:id="1965" w:name="_Toc328734826"/>
      <w:bookmarkStart w:id="1966" w:name="_Toc376273920"/>
      <w:bookmarkStart w:id="1967" w:name="_Toc381618244"/>
      <w:bookmarkStart w:id="1968" w:name="_Toc459561708"/>
      <w:bookmarkStart w:id="1969" w:name="_Toc492274516"/>
      <w:bookmarkStart w:id="1970" w:name="_Toc106353190"/>
      <w:r w:rsidRPr="002D5AEE">
        <w:rPr>
          <w:color w:val="000000"/>
        </w:rPr>
        <w:t>Telstra FairPlay Policy</w:t>
      </w:r>
      <w:bookmarkEnd w:id="1965"/>
      <w:bookmarkEnd w:id="1966"/>
      <w:bookmarkEnd w:id="1967"/>
      <w:bookmarkEnd w:id="1968"/>
      <w:bookmarkEnd w:id="1969"/>
      <w:bookmarkEnd w:id="1970"/>
    </w:p>
    <w:p w14:paraId="0E041FEC" w14:textId="77777777" w:rsidR="00CE3416" w:rsidRPr="002D5AEE" w:rsidRDefault="00CE3416">
      <w:pPr>
        <w:pStyle w:val="Heading2"/>
        <w:rPr>
          <w:color w:val="000000"/>
        </w:rPr>
      </w:pPr>
      <w:r w:rsidRPr="002D5AEE">
        <w:rPr>
          <w:color w:val="000000"/>
        </w:rPr>
        <w:t>Our FairPlay Policy applies to your Every Day Connect BYO Plan.</w:t>
      </w:r>
    </w:p>
    <w:p w14:paraId="4F4955B5" w14:textId="77777777" w:rsidR="00CE3416" w:rsidRPr="002D5AEE" w:rsidRDefault="00CE3416">
      <w:pPr>
        <w:pStyle w:val="Indent1"/>
        <w:ind w:left="1440" w:hanging="1440"/>
        <w:rPr>
          <w:color w:val="000000"/>
        </w:rPr>
      </w:pPr>
      <w:bookmarkStart w:id="1971" w:name="_Toc328734827"/>
      <w:bookmarkStart w:id="1972" w:name="_Toc376273921"/>
      <w:bookmarkStart w:id="1973" w:name="_Toc381618245"/>
      <w:bookmarkStart w:id="1974" w:name="_Toc459561709"/>
      <w:bookmarkStart w:id="1975" w:name="_Toc492274517"/>
      <w:bookmarkStart w:id="1976" w:name="_Toc106353191"/>
      <w:r w:rsidRPr="002D5AEE">
        <w:rPr>
          <w:color w:val="000000"/>
        </w:rPr>
        <w:t>Changing your plan monthly spend or plan</w:t>
      </w:r>
      <w:bookmarkEnd w:id="1971"/>
      <w:bookmarkEnd w:id="1972"/>
      <w:bookmarkEnd w:id="1973"/>
      <w:bookmarkEnd w:id="1974"/>
      <w:bookmarkEnd w:id="1975"/>
      <w:bookmarkEnd w:id="1976"/>
    </w:p>
    <w:p w14:paraId="4B69EAB4" w14:textId="77777777" w:rsidR="00CE3416" w:rsidRPr="002D5AEE" w:rsidRDefault="00CE3416">
      <w:pPr>
        <w:pStyle w:val="Heading2"/>
        <w:rPr>
          <w:color w:val="000000"/>
        </w:rPr>
      </w:pPr>
      <w:r w:rsidRPr="002D5AEE">
        <w:rPr>
          <w:color w:val="000000"/>
          <w:szCs w:val="23"/>
        </w:rPr>
        <w:t>We may allow you to change your original monthly spend or move to another plan during your minimum term. The terms applying to these changes are set out in the table below. If the change you request requires you to restart your Every Day Connect BYO Plan minimum term, you may do so only while Every Day Connect BYO Plans are available for new and recontracting customers. If the Every Day Connect BYO Plans are no longer available to new and recontracting customers, you will need to move to any other current plan to make that change.</w:t>
      </w:r>
    </w:p>
    <w:p w14:paraId="395DCF16" w14:textId="77777777" w:rsidR="00CE3416" w:rsidRPr="002D5AEE" w:rsidRDefault="00CE3416">
      <w:pPr>
        <w:pStyle w:val="Heading2"/>
        <w:rPr>
          <w:color w:val="000000"/>
        </w:rPr>
      </w:pPr>
      <w:r w:rsidRPr="002D5AEE">
        <w:rPr>
          <w:color w:val="000000"/>
        </w:rPr>
        <w:t xml:space="preserve">On and from 25 </w:t>
      </w:r>
      <w:r w:rsidRPr="002D5AEE">
        <w:rPr>
          <w:rFonts w:eastAsia="Arial Unicode MS"/>
          <w:color w:val="000000"/>
        </w:rPr>
        <w:t>Febuary</w:t>
      </w:r>
      <w:r w:rsidRPr="002D5AEE">
        <w:rPr>
          <w:color w:val="000000"/>
        </w:rPr>
        <w:t xml:space="preserve"> 2013, you may change your Every Day Connect BYO Plan minimum monthly spend (where the change does not require you to restart your minimum </w:t>
      </w:r>
      <w:r w:rsidRPr="002D5AEE">
        <w:rPr>
          <w:color w:val="000000"/>
        </w:rPr>
        <w:lastRenderedPageBreak/>
        <w:t xml:space="preserve">term) once every 60 day period. </w:t>
      </w:r>
      <w:r w:rsidRPr="002D5AEE">
        <w:rPr>
          <w:color w:val="000000"/>
        </w:rPr>
        <w:br/>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38C7CD20" w14:textId="77777777" w:rsidTr="002F1E64">
        <w:trPr>
          <w:trHeight w:val="368"/>
        </w:trPr>
        <w:tc>
          <w:tcPr>
            <w:tcW w:w="3730" w:type="dxa"/>
            <w:tcBorders>
              <w:top w:val="single" w:sz="4" w:space="0" w:color="auto"/>
              <w:left w:val="single" w:sz="4" w:space="0" w:color="auto"/>
              <w:bottom w:val="single" w:sz="4" w:space="0" w:color="auto"/>
              <w:right w:val="single" w:sz="4" w:space="0" w:color="auto"/>
            </w:tcBorders>
            <w:hideMark/>
          </w:tcPr>
          <w:p w14:paraId="5EDE54B5" w14:textId="77777777" w:rsidR="00CE3416" w:rsidRPr="002D5AEE" w:rsidRDefault="00CE3416">
            <w:pPr>
              <w:pStyle w:val="Heading2"/>
              <w:numPr>
                <w:ilvl w:val="0"/>
                <w:numId w:val="0"/>
              </w:numPr>
              <w:tabs>
                <w:tab w:val="left" w:pos="720"/>
              </w:tabs>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12649C2B" w14:textId="77777777" w:rsidR="00CE3416" w:rsidRPr="002D5AEE" w:rsidRDefault="00CE3416">
            <w:pPr>
              <w:pStyle w:val="Heading2"/>
              <w:numPr>
                <w:ilvl w:val="0"/>
                <w:numId w:val="0"/>
              </w:numPr>
              <w:tabs>
                <w:tab w:val="left" w:pos="720"/>
              </w:tabs>
              <w:rPr>
                <w:b/>
                <w:color w:val="000000"/>
              </w:rPr>
            </w:pPr>
            <w:r w:rsidRPr="002D5AEE">
              <w:rPr>
                <w:b/>
                <w:color w:val="000000"/>
              </w:rPr>
              <w:t>Terms</w:t>
            </w:r>
          </w:p>
        </w:tc>
      </w:tr>
      <w:tr w:rsidR="00CE3416" w:rsidRPr="005E5885" w14:paraId="623E3E57"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6415249B"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BYO Plan, and move to an Every Day Connect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A2A424D" w14:textId="77777777" w:rsidR="00CE3416" w:rsidRPr="002D5AEE" w:rsidRDefault="00CE3416">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CE3416" w:rsidRPr="005E5885" w14:paraId="23EBFB81"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08EA7C8E" w14:textId="77777777" w:rsidR="00CE3416" w:rsidRPr="002D5AEE" w:rsidRDefault="00CE3416">
            <w:pPr>
              <w:pStyle w:val="Heading2"/>
              <w:numPr>
                <w:ilvl w:val="0"/>
                <w:numId w:val="0"/>
              </w:numPr>
              <w:tabs>
                <w:tab w:val="left" w:pos="720"/>
              </w:tabs>
              <w:rPr>
                <w:color w:val="000000"/>
              </w:rPr>
            </w:pPr>
            <w:r w:rsidRPr="002D5AEE">
              <w:rPr>
                <w:color w:val="000000"/>
              </w:rPr>
              <w:t>If you have an Every Day Connect BYO Plan, and move to an Every Day Connect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26B90B1C"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w:t>
            </w:r>
          </w:p>
        </w:tc>
      </w:tr>
      <w:tr w:rsidR="00CE3416" w:rsidRPr="005E5885" w14:paraId="7F27F0AF" w14:textId="77777777" w:rsidTr="002F1E64">
        <w:tc>
          <w:tcPr>
            <w:tcW w:w="3730" w:type="dxa"/>
            <w:tcBorders>
              <w:top w:val="single" w:sz="4" w:space="0" w:color="auto"/>
              <w:left w:val="single" w:sz="4" w:space="0" w:color="auto"/>
              <w:bottom w:val="single" w:sz="4" w:space="0" w:color="auto"/>
              <w:right w:val="single" w:sz="4" w:space="0" w:color="auto"/>
            </w:tcBorders>
          </w:tcPr>
          <w:p w14:paraId="2F1C3E89"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BYO Plan to another Telstra plan (including an Every Day Connect Plan) with a minimum monthly spend which is the same or higher than your original contract spend level</w:t>
            </w:r>
          </w:p>
        </w:tc>
        <w:tc>
          <w:tcPr>
            <w:tcW w:w="4643" w:type="dxa"/>
            <w:tcBorders>
              <w:top w:val="single" w:sz="4" w:space="0" w:color="auto"/>
              <w:left w:val="single" w:sz="4" w:space="0" w:color="auto"/>
              <w:bottom w:val="single" w:sz="4" w:space="0" w:color="auto"/>
              <w:right w:val="single" w:sz="4" w:space="0" w:color="auto"/>
            </w:tcBorders>
          </w:tcPr>
          <w:p w14:paraId="6997C9DC"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monthly data allowance.  If you move to an Every Day Connect Plan, you will receive the full monthly call allowance of your new plan. You will need to pay a $50 Early Recontracting Fee</w:t>
            </w:r>
            <w:r w:rsidR="00EA4595" w:rsidRPr="002D5AEE">
              <w:rPr>
                <w:color w:val="000000"/>
              </w:rPr>
              <w:t xml:space="preserve"> (Fee not applicable after 12 May 2015)</w:t>
            </w:r>
            <w:r w:rsidRPr="002D5AEE">
              <w:rPr>
                <w:color w:val="000000"/>
              </w:rPr>
              <w:t>.</w:t>
            </w:r>
          </w:p>
        </w:tc>
      </w:tr>
      <w:tr w:rsidR="00CE3416" w:rsidRPr="005E5885" w14:paraId="0D9A2B92"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3A495BC4" w14:textId="77777777" w:rsidR="00CE3416" w:rsidRPr="002D5AEE" w:rsidRDefault="00CE3416">
            <w:pPr>
              <w:pStyle w:val="Heading2"/>
              <w:numPr>
                <w:ilvl w:val="0"/>
                <w:numId w:val="0"/>
              </w:numPr>
              <w:tabs>
                <w:tab w:val="left" w:pos="720"/>
              </w:tabs>
              <w:rPr>
                <w:color w:val="000000"/>
              </w:rPr>
            </w:pPr>
            <w:r w:rsidRPr="002D5AEE">
              <w:rPr>
                <w:color w:val="000000"/>
              </w:rPr>
              <w:t>If you move from your Every Day Connect BYO Plan to another Telstra plan (including Every Day Connect Plan) with a minimum monthly spend lower than your original contract spend level</w:t>
            </w:r>
          </w:p>
        </w:tc>
        <w:tc>
          <w:tcPr>
            <w:tcW w:w="4643" w:type="dxa"/>
            <w:tcBorders>
              <w:top w:val="single" w:sz="4" w:space="0" w:color="auto"/>
              <w:left w:val="single" w:sz="4" w:space="0" w:color="auto"/>
              <w:bottom w:val="single" w:sz="4" w:space="0" w:color="auto"/>
              <w:right w:val="single" w:sz="4" w:space="0" w:color="auto"/>
            </w:tcBorders>
            <w:hideMark/>
          </w:tcPr>
          <w:p w14:paraId="2B524126"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an Every Day Connect Plan, you will receive the full monthly call allowance of your new plan.  You may also need to pay an early termination chargeand a $50 Early </w:t>
            </w:r>
            <w:r w:rsidRPr="002D5AEE">
              <w:rPr>
                <w:color w:val="000000"/>
              </w:rPr>
              <w:lastRenderedPageBreak/>
              <w:t>Recontracting Fee</w:t>
            </w:r>
            <w:r w:rsidR="00EA4595" w:rsidRPr="002D5AEE">
              <w:rPr>
                <w:color w:val="000000"/>
              </w:rPr>
              <w:t xml:space="preserve"> (Fee not applicable after 12 May 2015)</w:t>
            </w:r>
            <w:r w:rsidRPr="002D5AEE">
              <w:rPr>
                <w:color w:val="000000"/>
              </w:rPr>
              <w:t xml:space="preserve">.  </w:t>
            </w:r>
          </w:p>
        </w:tc>
      </w:tr>
      <w:tr w:rsidR="00CE3416" w:rsidRPr="005E5885" w14:paraId="469026BB"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6E862E91" w14:textId="77777777" w:rsidR="00CE3416" w:rsidRPr="002D5AEE" w:rsidRDefault="00CE3416">
            <w:pPr>
              <w:pStyle w:val="Heading2"/>
              <w:numPr>
                <w:ilvl w:val="0"/>
                <w:numId w:val="0"/>
              </w:numPr>
              <w:tabs>
                <w:tab w:val="left" w:pos="720"/>
              </w:tabs>
              <w:ind w:left="1440" w:hanging="1440"/>
              <w:rPr>
                <w:color w:val="000000"/>
              </w:rPr>
            </w:pPr>
          </w:p>
        </w:tc>
        <w:tc>
          <w:tcPr>
            <w:tcW w:w="4643" w:type="dxa"/>
            <w:tcBorders>
              <w:top w:val="single" w:sz="4" w:space="0" w:color="auto"/>
              <w:left w:val="single" w:sz="4" w:space="0" w:color="auto"/>
              <w:bottom w:val="single" w:sz="4" w:space="0" w:color="auto"/>
              <w:right w:val="single" w:sz="4" w:space="0" w:color="auto"/>
            </w:tcBorders>
            <w:hideMark/>
          </w:tcPr>
          <w:p w14:paraId="2CB56929" w14:textId="77777777" w:rsidR="00CE3416" w:rsidRPr="002D5AEE" w:rsidRDefault="00CE3416">
            <w:pPr>
              <w:pStyle w:val="Heading2"/>
              <w:numPr>
                <w:ilvl w:val="0"/>
                <w:numId w:val="0"/>
              </w:numPr>
              <w:tabs>
                <w:tab w:val="left" w:pos="720"/>
              </w:tabs>
              <w:ind w:left="1440" w:hanging="1440"/>
              <w:rPr>
                <w:color w:val="000000"/>
              </w:rPr>
            </w:pPr>
          </w:p>
        </w:tc>
      </w:tr>
    </w:tbl>
    <w:p w14:paraId="232AAFCC" w14:textId="77777777" w:rsidR="00CE3416" w:rsidRPr="002D5AEE" w:rsidRDefault="00CE3416">
      <w:pPr>
        <w:ind w:left="1440" w:hanging="1440"/>
        <w:rPr>
          <w:color w:val="000000"/>
        </w:rPr>
      </w:pPr>
    </w:p>
    <w:p w14:paraId="37A6F31C" w14:textId="77777777" w:rsidR="00CE3416" w:rsidRPr="002D5AEE" w:rsidRDefault="00CE3416">
      <w:pPr>
        <w:pStyle w:val="Indent1"/>
        <w:ind w:left="1440" w:hanging="1440"/>
        <w:rPr>
          <w:color w:val="000000"/>
        </w:rPr>
      </w:pPr>
      <w:bookmarkStart w:id="1977" w:name="_Toc328734828"/>
      <w:bookmarkStart w:id="1978" w:name="_Toc376273922"/>
      <w:bookmarkStart w:id="1979" w:name="_Toc381618246"/>
      <w:bookmarkStart w:id="1980" w:name="_Toc459561710"/>
      <w:bookmarkStart w:id="1981" w:name="_Toc492274518"/>
      <w:bookmarkStart w:id="1982" w:name="_Toc106353192"/>
      <w:r w:rsidRPr="002D5AEE">
        <w:rPr>
          <w:color w:val="000000"/>
        </w:rPr>
        <w:t>Early termination charges (ETC)</w:t>
      </w:r>
      <w:bookmarkEnd w:id="1977"/>
      <w:bookmarkEnd w:id="1978"/>
      <w:bookmarkEnd w:id="1979"/>
      <w:bookmarkEnd w:id="1980"/>
      <w:bookmarkEnd w:id="1981"/>
      <w:bookmarkEnd w:id="1982"/>
    </w:p>
    <w:p w14:paraId="1AC95663" w14:textId="77777777" w:rsidR="00CE3416" w:rsidRPr="002D5AEE" w:rsidRDefault="00CE3416">
      <w:pPr>
        <w:pStyle w:val="Heading2"/>
        <w:rPr>
          <w:color w:val="000000"/>
        </w:rPr>
      </w:pPr>
      <w:r w:rsidRPr="002D5AEE">
        <w:rPr>
          <w:color w:val="000000"/>
        </w:rPr>
        <w:t xml:space="preserve">If, before </w:t>
      </w:r>
      <w:r w:rsidRPr="002D5AEE">
        <w:rPr>
          <w:rFonts w:eastAsia="Arial Unicode MS"/>
          <w:color w:val="000000"/>
        </w:rPr>
        <w:t>the</w:t>
      </w:r>
      <w:r w:rsidRPr="002D5AEE">
        <w:rPr>
          <w:color w:val="000000"/>
        </w:rPr>
        <w:t xml:space="preserve"> expiration of the minimum term of your Every Day Connect BYO Plan your Every Day Connect BYO Plan is cancelled (other than due to our material breach) you will need to pay us an ETC. </w:t>
      </w:r>
    </w:p>
    <w:p w14:paraId="3903C5F1"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0CD8E4F"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2312"/>
        <w:gridCol w:w="2578"/>
      </w:tblGrid>
      <w:tr w:rsidR="005E5885" w:rsidRPr="005E5885" w14:paraId="6BB7C592" w14:textId="77777777" w:rsidTr="002F1E64">
        <w:tc>
          <w:tcPr>
            <w:tcW w:w="3499" w:type="dxa"/>
            <w:vMerge w:val="restart"/>
            <w:tcBorders>
              <w:top w:val="single" w:sz="4" w:space="0" w:color="auto"/>
              <w:left w:val="single" w:sz="4" w:space="0" w:color="auto"/>
              <w:bottom w:val="single" w:sz="4" w:space="0" w:color="auto"/>
              <w:right w:val="single" w:sz="4" w:space="0" w:color="auto"/>
            </w:tcBorders>
          </w:tcPr>
          <w:p w14:paraId="48D94BC8"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hideMark/>
          </w:tcPr>
          <w:p w14:paraId="533D24C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74466A50" w14:textId="77777777" w:rsidTr="002F1E64">
        <w:tc>
          <w:tcPr>
            <w:tcW w:w="3499" w:type="dxa"/>
            <w:vMerge/>
            <w:tcBorders>
              <w:top w:val="single" w:sz="4" w:space="0" w:color="auto"/>
              <w:left w:val="single" w:sz="4" w:space="0" w:color="auto"/>
              <w:bottom w:val="single" w:sz="4" w:space="0" w:color="auto"/>
              <w:right w:val="single" w:sz="4" w:space="0" w:color="auto"/>
            </w:tcBorders>
            <w:vAlign w:val="center"/>
            <w:hideMark/>
          </w:tcPr>
          <w:p w14:paraId="04235A7E" w14:textId="77777777" w:rsidR="00CE3416" w:rsidRPr="002D5AEE" w:rsidRDefault="00CE3416">
            <w:pPr>
              <w:ind w:left="1440" w:hanging="1440"/>
              <w:rPr>
                <w:rFonts w:ascii="Arial" w:eastAsia="SimSun" w:hAnsi="Arial" w:cs="Arial"/>
                <w:color w:val="000000"/>
                <w:sz w:val="20"/>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5B534F5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2617A5F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1DA0E2E"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4C6975C0"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t xml:space="preserve">Every Day Connect BYO Plan </w:t>
            </w:r>
            <w:r w:rsidR="006455F5" w:rsidRPr="002D5AEE">
              <w:rPr>
                <w:rFonts w:ascii="Arial" w:eastAsia="SimSun" w:hAnsi="Arial" w:cs="Arial"/>
                <w:color w:val="000000"/>
                <w:sz w:val="20"/>
              </w:rPr>
              <w:t xml:space="preserve">$45 (was Every Day Connect BYO Plan </w:t>
            </w:r>
            <w:r w:rsidRPr="002D5AEE">
              <w:rPr>
                <w:rFonts w:ascii="Arial" w:eastAsia="SimSun" w:hAnsi="Arial" w:cs="Arial"/>
                <w:color w:val="000000"/>
                <w:sz w:val="20"/>
                <w:lang w:eastAsia="zh-CN"/>
              </w:rPr>
              <w:t>$35</w:t>
            </w:r>
            <w:r w:rsidR="00F4711D" w:rsidRPr="002D5AEE">
              <w:rPr>
                <w:rFonts w:ascii="Arial" w:eastAsia="SimSun" w:hAnsi="Arial" w:cs="Arial"/>
                <w:color w:val="000000"/>
                <w:sz w:val="20"/>
                <w:lang w:eastAsia="zh-CN"/>
              </w:rPr>
              <w:t xml:space="preserve"> </w:t>
            </w:r>
            <w:r w:rsidR="00F773F9" w:rsidRPr="002D5AEE">
              <w:rPr>
                <w:rFonts w:ascii="Arial" w:eastAsia="SimSun" w:hAnsi="Arial" w:cs="Arial"/>
                <w:color w:val="000000"/>
                <w:sz w:val="20"/>
                <w:lang w:eastAsia="zh-CN"/>
              </w:rPr>
              <w:t>before</w:t>
            </w:r>
            <w:r w:rsidR="00F4711D" w:rsidRPr="002D5AEE">
              <w:rPr>
                <w:rFonts w:ascii="Arial" w:eastAsia="SimSun" w:hAnsi="Arial" w:cs="Arial"/>
                <w:color w:val="000000"/>
                <w:sz w:val="20"/>
                <w:lang w:eastAsia="zh-CN"/>
              </w:rPr>
              <w:t xml:space="preserve"> 22 November 2015</w:t>
            </w:r>
            <w:r w:rsidR="006455F5" w:rsidRPr="002D5AEE">
              <w:rPr>
                <w:rFonts w:ascii="Arial" w:eastAsia="SimSun" w:hAnsi="Arial" w:cs="Arial"/>
                <w:color w:val="000000"/>
                <w:sz w:val="20"/>
                <w:lang w:eastAsia="zh-CN"/>
              </w:rPr>
              <w:t>)</w:t>
            </w:r>
          </w:p>
        </w:tc>
        <w:tc>
          <w:tcPr>
            <w:tcW w:w="2268" w:type="dxa"/>
            <w:tcBorders>
              <w:top w:val="single" w:sz="4" w:space="0" w:color="auto"/>
              <w:left w:val="single" w:sz="4" w:space="0" w:color="auto"/>
              <w:bottom w:val="single" w:sz="4" w:space="0" w:color="auto"/>
              <w:right w:val="single" w:sz="4" w:space="0" w:color="auto"/>
            </w:tcBorders>
            <w:hideMark/>
          </w:tcPr>
          <w:p w14:paraId="04D715C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$378</w:t>
            </w:r>
          </w:p>
        </w:tc>
        <w:tc>
          <w:tcPr>
            <w:tcW w:w="2590" w:type="dxa"/>
            <w:tcBorders>
              <w:top w:val="single" w:sz="4" w:space="0" w:color="auto"/>
              <w:left w:val="single" w:sz="4" w:space="0" w:color="auto"/>
              <w:bottom w:val="single" w:sz="4" w:space="0" w:color="auto"/>
              <w:right w:val="single" w:sz="4" w:space="0" w:color="auto"/>
            </w:tcBorders>
            <w:hideMark/>
          </w:tcPr>
          <w:p w14:paraId="4A6C252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$756</w:t>
            </w:r>
          </w:p>
        </w:tc>
      </w:tr>
      <w:tr w:rsidR="005E5885" w:rsidRPr="005E5885" w14:paraId="7616D0E6"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155EB95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006455F5" w:rsidRPr="002D5AEE">
              <w:rPr>
                <w:rFonts w:ascii="Arial" w:eastAsia="SimSun" w:hAnsi="Arial" w:cs="Arial"/>
                <w:color w:val="000000"/>
                <w:sz w:val="20"/>
              </w:rPr>
              <w:t xml:space="preserve">$60 </w:t>
            </w:r>
            <w:r w:rsidR="00906F81" w:rsidRPr="002D5AEE">
              <w:rPr>
                <w:rFonts w:ascii="Arial" w:eastAsia="SimSun" w:hAnsi="Arial" w:cs="Arial"/>
                <w:color w:val="000000"/>
                <w:sz w:val="20"/>
              </w:rPr>
              <w:t xml:space="preserve">post 22 November 2015 </w:t>
            </w:r>
            <w:r w:rsidR="006455F5" w:rsidRPr="002D5AEE">
              <w:rPr>
                <w:rFonts w:ascii="Arial" w:eastAsia="SimSun" w:hAnsi="Arial" w:cs="Arial"/>
                <w:color w:val="000000"/>
                <w:sz w:val="20"/>
              </w:rPr>
              <w:t xml:space="preserve">(was Every Day Connect Plan </w:t>
            </w:r>
            <w:r w:rsidRPr="002D5AEE">
              <w:rPr>
                <w:rFonts w:ascii="Arial" w:eastAsia="SimSun" w:hAnsi="Arial" w:cs="Arial"/>
                <w:color w:val="000000"/>
                <w:sz w:val="20"/>
              </w:rPr>
              <w:t>$50</w:t>
            </w:r>
            <w:r w:rsidR="00F4711D" w:rsidRPr="002D5AEE">
              <w:rPr>
                <w:rFonts w:ascii="Arial" w:eastAsia="SimSun" w:hAnsi="Arial" w:cs="Arial"/>
                <w:color w:val="000000"/>
                <w:sz w:val="20"/>
              </w:rPr>
              <w:t xml:space="preserve"> </w:t>
            </w:r>
            <w:r w:rsidR="003C6DC8" w:rsidRPr="002D5AEE">
              <w:rPr>
                <w:rFonts w:ascii="Arial" w:eastAsia="SimSun" w:hAnsi="Arial" w:cs="Arial"/>
                <w:color w:val="000000"/>
                <w:sz w:val="20"/>
              </w:rPr>
              <w:t>before</w:t>
            </w:r>
            <w:r w:rsidR="00F4711D" w:rsidRPr="002D5AEE">
              <w:rPr>
                <w:rFonts w:ascii="Arial" w:eastAsia="SimSun" w:hAnsi="Arial" w:cs="Arial"/>
                <w:color w:val="000000"/>
                <w:sz w:val="20"/>
              </w:rPr>
              <w:t xml:space="preserve"> 22 November 2015</w:t>
            </w:r>
            <w:r w:rsidR="006455F5" w:rsidRPr="002D5AEE">
              <w:rPr>
                <w:rFonts w:ascii="Arial" w:eastAsia="SimSun" w:hAnsi="Arial" w:cs="Arial"/>
                <w:color w:val="000000"/>
                <w:sz w:val="20"/>
              </w:rPr>
              <w:t>)</w:t>
            </w:r>
          </w:p>
        </w:tc>
        <w:tc>
          <w:tcPr>
            <w:tcW w:w="2268" w:type="dxa"/>
            <w:tcBorders>
              <w:top w:val="single" w:sz="4" w:space="0" w:color="auto"/>
              <w:left w:val="single" w:sz="4" w:space="0" w:color="auto"/>
              <w:bottom w:val="single" w:sz="4" w:space="0" w:color="auto"/>
              <w:right w:val="single" w:sz="4" w:space="0" w:color="auto"/>
            </w:tcBorders>
            <w:hideMark/>
          </w:tcPr>
          <w:p w14:paraId="6DF985D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$540</w:t>
            </w:r>
          </w:p>
        </w:tc>
        <w:tc>
          <w:tcPr>
            <w:tcW w:w="2590" w:type="dxa"/>
            <w:tcBorders>
              <w:top w:val="single" w:sz="4" w:space="0" w:color="auto"/>
              <w:left w:val="single" w:sz="4" w:space="0" w:color="auto"/>
              <w:bottom w:val="single" w:sz="4" w:space="0" w:color="auto"/>
              <w:right w:val="single" w:sz="4" w:space="0" w:color="auto"/>
            </w:tcBorders>
            <w:hideMark/>
          </w:tcPr>
          <w:p w14:paraId="1890624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r>
      <w:tr w:rsidR="005E5885" w:rsidRPr="005E5885" w14:paraId="34636F6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6458ED9B" w14:textId="77777777" w:rsidR="00CE3416" w:rsidRPr="002D5AEE" w:rsidRDefault="00CE3416">
            <w:pPr>
              <w:autoSpaceDE w:val="0"/>
              <w:autoSpaceDN w:val="0"/>
              <w:adjustRightInd w:val="0"/>
              <w:ind w:left="1440" w:hanging="1440"/>
              <w:rPr>
                <w:rFonts w:ascii="Arial" w:eastAsia="SimSun" w:hAnsi="Arial" w:cs="Arial"/>
                <w:color w:val="000000"/>
                <w:sz w:val="20"/>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$60</w:t>
            </w:r>
          </w:p>
        </w:tc>
        <w:tc>
          <w:tcPr>
            <w:tcW w:w="2268" w:type="dxa"/>
            <w:tcBorders>
              <w:top w:val="single" w:sz="4" w:space="0" w:color="auto"/>
              <w:left w:val="single" w:sz="4" w:space="0" w:color="auto"/>
              <w:bottom w:val="single" w:sz="4" w:space="0" w:color="auto"/>
              <w:right w:val="single" w:sz="4" w:space="0" w:color="auto"/>
            </w:tcBorders>
            <w:hideMark/>
          </w:tcPr>
          <w:p w14:paraId="42A03C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183B421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236D707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65B5B6B4"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$80</w:t>
            </w:r>
          </w:p>
        </w:tc>
        <w:tc>
          <w:tcPr>
            <w:tcW w:w="2268" w:type="dxa"/>
            <w:tcBorders>
              <w:top w:val="single" w:sz="4" w:space="0" w:color="auto"/>
              <w:left w:val="single" w:sz="4" w:space="0" w:color="auto"/>
              <w:bottom w:val="single" w:sz="4" w:space="0" w:color="auto"/>
              <w:right w:val="single" w:sz="4" w:space="0" w:color="auto"/>
            </w:tcBorders>
            <w:hideMark/>
          </w:tcPr>
          <w:p w14:paraId="072F140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$864</w:t>
            </w:r>
          </w:p>
        </w:tc>
        <w:tc>
          <w:tcPr>
            <w:tcW w:w="2590" w:type="dxa"/>
            <w:tcBorders>
              <w:top w:val="single" w:sz="4" w:space="0" w:color="auto"/>
              <w:left w:val="single" w:sz="4" w:space="0" w:color="auto"/>
              <w:bottom w:val="single" w:sz="4" w:space="0" w:color="auto"/>
              <w:right w:val="single" w:sz="4" w:space="0" w:color="auto"/>
            </w:tcBorders>
            <w:hideMark/>
          </w:tcPr>
          <w:p w14:paraId="341EFA1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$1728</w:t>
            </w:r>
          </w:p>
        </w:tc>
      </w:tr>
      <w:tr w:rsidR="00CE3416" w:rsidRPr="005E5885" w14:paraId="70ABCEAC"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388067D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$100</w:t>
            </w:r>
          </w:p>
        </w:tc>
        <w:tc>
          <w:tcPr>
            <w:tcW w:w="2268" w:type="dxa"/>
            <w:tcBorders>
              <w:top w:val="single" w:sz="4" w:space="0" w:color="auto"/>
              <w:left w:val="single" w:sz="4" w:space="0" w:color="auto"/>
              <w:bottom w:val="single" w:sz="4" w:space="0" w:color="auto"/>
              <w:right w:val="single" w:sz="4" w:space="0" w:color="auto"/>
            </w:tcBorders>
            <w:hideMark/>
          </w:tcPr>
          <w:p w14:paraId="311C581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c>
          <w:tcPr>
            <w:tcW w:w="2590" w:type="dxa"/>
            <w:tcBorders>
              <w:top w:val="single" w:sz="4" w:space="0" w:color="auto"/>
              <w:left w:val="single" w:sz="4" w:space="0" w:color="auto"/>
              <w:bottom w:val="single" w:sz="4" w:space="0" w:color="auto"/>
              <w:right w:val="single" w:sz="4" w:space="0" w:color="auto"/>
            </w:tcBorders>
            <w:hideMark/>
          </w:tcPr>
          <w:p w14:paraId="276BE13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$2160</w:t>
            </w:r>
          </w:p>
        </w:tc>
      </w:tr>
    </w:tbl>
    <w:p w14:paraId="0A249892" w14:textId="77777777" w:rsidR="00CE3416" w:rsidRPr="002D5AEE" w:rsidRDefault="00CE3416">
      <w:pPr>
        <w:pStyle w:val="Heading2"/>
        <w:numPr>
          <w:ilvl w:val="0"/>
          <w:numId w:val="0"/>
        </w:numPr>
        <w:tabs>
          <w:tab w:val="left" w:pos="720"/>
        </w:tabs>
        <w:ind w:left="1440" w:hanging="1440"/>
        <w:rPr>
          <w:color w:val="000000"/>
        </w:rPr>
      </w:pPr>
    </w:p>
    <w:p w14:paraId="38FDC4B9" w14:textId="77777777" w:rsidR="00CE3416" w:rsidRPr="002D5AEE" w:rsidRDefault="00CE3416">
      <w:pPr>
        <w:pStyle w:val="Indent1"/>
        <w:ind w:left="1440" w:hanging="1440"/>
        <w:rPr>
          <w:color w:val="000000"/>
        </w:rPr>
      </w:pPr>
      <w:bookmarkStart w:id="1983" w:name="_Toc328734829"/>
      <w:bookmarkStart w:id="1984" w:name="_Toc376273923"/>
      <w:bookmarkStart w:id="1985" w:name="_Toc381618247"/>
      <w:bookmarkStart w:id="1986" w:name="_Toc459561711"/>
      <w:bookmarkStart w:id="1987" w:name="_Toc492274519"/>
      <w:bookmarkStart w:id="1988" w:name="_Toc106353193"/>
      <w:r w:rsidRPr="002D5AEE">
        <w:rPr>
          <w:color w:val="000000"/>
        </w:rPr>
        <w:t>At the end of your minimum term</w:t>
      </w:r>
      <w:bookmarkEnd w:id="1983"/>
      <w:bookmarkEnd w:id="1984"/>
      <w:bookmarkEnd w:id="1985"/>
      <w:bookmarkEnd w:id="1986"/>
      <w:bookmarkEnd w:id="1987"/>
      <w:bookmarkEnd w:id="1988"/>
      <w:r w:rsidRPr="002D5AEE">
        <w:rPr>
          <w:color w:val="000000"/>
        </w:rPr>
        <w:t xml:space="preserve"> </w:t>
      </w:r>
    </w:p>
    <w:p w14:paraId="7A70C312" w14:textId="77777777" w:rsidR="00CE3416" w:rsidRPr="002D5AEE" w:rsidRDefault="00CE3416">
      <w:pPr>
        <w:pStyle w:val="Heading2"/>
        <w:rPr>
          <w:rFonts w:eastAsia="Arial Unicode MS"/>
          <w:color w:val="000000"/>
        </w:rPr>
      </w:pPr>
      <w:r w:rsidRPr="002D5AEE">
        <w:rPr>
          <w:color w:val="000000"/>
        </w:rPr>
        <w:t xml:space="preserve">At the end of your minimum term your service will, subject to this clause, remain on your chosen Every </w:t>
      </w:r>
      <w:r w:rsidRPr="002D5AEE">
        <w:rPr>
          <w:rFonts w:eastAsia="Arial Unicode MS"/>
          <w:color w:val="000000"/>
        </w:rPr>
        <w:t>Day</w:t>
      </w:r>
      <w:r w:rsidRPr="002D5AEE">
        <w:rPr>
          <w:color w:val="000000"/>
        </w:rPr>
        <w:t xml:space="preserve"> Connect BYO Plan.</w:t>
      </w:r>
      <w:r w:rsidRPr="002D5AEE">
        <w:rPr>
          <w:b/>
          <w:color w:val="000000"/>
        </w:rPr>
        <w:t xml:space="preserve"> </w:t>
      </w:r>
      <w:r w:rsidRPr="002D5AEE">
        <w:rPr>
          <w:color w:val="000000"/>
        </w:rPr>
        <w:t xml:space="preserve"> You cannot move to another Every Day Connect BYO Plan unless the plans are still available to new and recontracting customers and you recontract for another minimum term.</w:t>
      </w:r>
      <w:r w:rsidRPr="002D5AEE">
        <w:rPr>
          <w:rFonts w:eastAsia="Arial Unicode MS"/>
          <w:color w:val="000000"/>
        </w:rPr>
        <w:t xml:space="preserve"> </w:t>
      </w:r>
      <w:r w:rsidRPr="002D5AEE">
        <w:rPr>
          <w:color w:val="000000"/>
        </w:rPr>
        <w:t>If your Every Day Connect BYO Plan is no longer available to new or recontracting customers, we may roll your service over to any other current plan which is reasonably comparable or require you to move to any other current plan. We will tell you before this happens.</w:t>
      </w:r>
    </w:p>
    <w:p w14:paraId="52F88FE2" w14:textId="77777777" w:rsidR="00CE3416" w:rsidRPr="002D5AEE" w:rsidRDefault="00CE3416">
      <w:pPr>
        <w:pStyle w:val="Indent1"/>
        <w:ind w:left="1440" w:hanging="1440"/>
        <w:rPr>
          <w:color w:val="000000"/>
        </w:rPr>
      </w:pPr>
      <w:bookmarkStart w:id="1989" w:name="_Toc328734830"/>
      <w:bookmarkStart w:id="1990" w:name="_Toc376273924"/>
      <w:bookmarkStart w:id="1991" w:name="_Toc381618248"/>
      <w:bookmarkStart w:id="1992" w:name="_Toc459561712"/>
      <w:bookmarkStart w:id="1993" w:name="_Toc492274520"/>
      <w:bookmarkStart w:id="1994" w:name="_Toc106353194"/>
      <w:r w:rsidRPr="002D5AEE">
        <w:rPr>
          <w:color w:val="000000"/>
        </w:rPr>
        <w:t>Plan charges and monthly call and data allowances</w:t>
      </w:r>
      <w:bookmarkEnd w:id="1989"/>
      <w:bookmarkEnd w:id="1990"/>
      <w:bookmarkEnd w:id="1991"/>
      <w:bookmarkEnd w:id="1992"/>
      <w:bookmarkEnd w:id="1993"/>
      <w:bookmarkEnd w:id="1994"/>
    </w:p>
    <w:p w14:paraId="24B4C52B" w14:textId="77777777" w:rsidR="00CE3416" w:rsidRPr="002D5AEE" w:rsidRDefault="00CE3416">
      <w:pPr>
        <w:pStyle w:val="Heading2"/>
        <w:rPr>
          <w:color w:val="000000"/>
          <w:szCs w:val="23"/>
        </w:rPr>
      </w:pPr>
      <w:bookmarkStart w:id="1995" w:name="_Ref328557784"/>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bookmarkEnd w:id="1995"/>
      <w:r w:rsidRPr="002D5AEE">
        <w:rPr>
          <w:rFonts w:eastAsia="Arial Unicode MS"/>
          <w:color w:val="000000"/>
        </w:rPr>
        <w:t xml:space="preserve"> </w:t>
      </w:r>
      <w:r w:rsidRPr="002D5AEE">
        <w:rPr>
          <w:color w:val="000000"/>
          <w:szCs w:val="23"/>
          <w:lang w:val="en-US"/>
        </w:rPr>
        <w:t xml:space="preserve">On </w:t>
      </w:r>
      <w:r w:rsidRPr="002D5AEE">
        <w:rPr>
          <w:color w:val="000000"/>
          <w:szCs w:val="23"/>
        </w:rPr>
        <w:t>and from 25 Febuary 2013, if you change your Every Day Connect BYO Plan minium monthly spend part way through your billing period, you will receive the full included call and data</w:t>
      </w:r>
      <w:r w:rsidRPr="002D5AEE">
        <w:rPr>
          <w:rFonts w:eastAsia="Arial Unicode MS"/>
          <w:color w:val="000000"/>
          <w:szCs w:val="23"/>
        </w:rPr>
        <w:t xml:space="preserve"> </w:t>
      </w:r>
      <w:r w:rsidRPr="002D5AEE">
        <w:rPr>
          <w:color w:val="000000"/>
          <w:szCs w:val="23"/>
        </w:rPr>
        <w:t xml:space="preserve">allowances for your new plan.  </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1383"/>
        <w:gridCol w:w="1384"/>
        <w:gridCol w:w="556"/>
        <w:gridCol w:w="829"/>
        <w:gridCol w:w="1388"/>
        <w:gridCol w:w="1376"/>
      </w:tblGrid>
      <w:tr w:rsidR="00CE3416" w:rsidRPr="005E5885" w14:paraId="4E70FD43" w14:textId="77777777" w:rsidTr="002F1E64">
        <w:trPr>
          <w:trHeight w:val="456"/>
          <w:tblHeader/>
        </w:trPr>
        <w:tc>
          <w:tcPr>
            <w:tcW w:w="1094" w:type="pct"/>
            <w:tcBorders>
              <w:top w:val="single" w:sz="4" w:space="0" w:color="auto"/>
              <w:left w:val="single" w:sz="4" w:space="0" w:color="auto"/>
              <w:bottom w:val="single" w:sz="4" w:space="0" w:color="auto"/>
              <w:right w:val="single" w:sz="4" w:space="0" w:color="auto"/>
            </w:tcBorders>
            <w:vAlign w:val="center"/>
          </w:tcPr>
          <w:p w14:paraId="45FCC3F5" w14:textId="77777777" w:rsidR="00CE3416" w:rsidRPr="002D5AEE" w:rsidRDefault="00CE3416">
            <w:pPr>
              <w:pStyle w:val="Heading2"/>
              <w:numPr>
                <w:ilvl w:val="0"/>
                <w:numId w:val="0"/>
              </w:numPr>
              <w:tabs>
                <w:tab w:val="left" w:pos="720"/>
              </w:tabs>
              <w:rPr>
                <w:color w:val="000000"/>
              </w:rPr>
            </w:pPr>
          </w:p>
        </w:tc>
        <w:tc>
          <w:tcPr>
            <w:tcW w:w="781" w:type="pct"/>
            <w:tcBorders>
              <w:top w:val="single" w:sz="4" w:space="0" w:color="auto"/>
              <w:left w:val="single" w:sz="4" w:space="0" w:color="auto"/>
              <w:bottom w:val="single" w:sz="4" w:space="0" w:color="auto"/>
              <w:right w:val="single" w:sz="4" w:space="0" w:color="auto"/>
            </w:tcBorders>
            <w:hideMark/>
          </w:tcPr>
          <w:p w14:paraId="0CF676D5"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BYO Plan </w:t>
            </w:r>
            <w:r w:rsidR="006455F5" w:rsidRPr="002D5AEE">
              <w:rPr>
                <w:color w:val="000000"/>
              </w:rPr>
              <w:t xml:space="preserve">$45 (was </w:t>
            </w:r>
            <w:r w:rsidR="00F4711D" w:rsidRPr="002D5AEE">
              <w:rPr>
                <w:color w:val="000000"/>
              </w:rPr>
              <w:t xml:space="preserve">Every Day Connect BYO Plan </w:t>
            </w:r>
            <w:r w:rsidRPr="002D5AEE">
              <w:rPr>
                <w:color w:val="000000"/>
              </w:rPr>
              <w:t>$35</w:t>
            </w:r>
            <w:r w:rsidR="00F4711D" w:rsidRPr="002D5AEE">
              <w:rPr>
                <w:color w:val="000000"/>
              </w:rPr>
              <w:t xml:space="preserve"> </w:t>
            </w:r>
            <w:r w:rsidR="003C6DC8" w:rsidRPr="002D5AEE">
              <w:rPr>
                <w:color w:val="000000"/>
              </w:rPr>
              <w:t>before</w:t>
            </w:r>
            <w:r w:rsidR="00F4711D" w:rsidRPr="002D5AEE">
              <w:rPr>
                <w:color w:val="000000"/>
              </w:rPr>
              <w:t xml:space="preserve"> 22 November 2015</w:t>
            </w:r>
            <w:r w:rsidR="006455F5" w:rsidRPr="002D5AEE">
              <w:rPr>
                <w:color w:val="000000"/>
              </w:rPr>
              <w:t>)</w:t>
            </w:r>
          </w:p>
        </w:tc>
        <w:tc>
          <w:tcPr>
            <w:tcW w:w="782" w:type="pct"/>
            <w:tcBorders>
              <w:top w:val="single" w:sz="4" w:space="0" w:color="auto"/>
              <w:left w:val="single" w:sz="4" w:space="0" w:color="auto"/>
              <w:bottom w:val="single" w:sz="4" w:space="0" w:color="auto"/>
              <w:right w:val="single" w:sz="4" w:space="0" w:color="auto"/>
            </w:tcBorders>
            <w:hideMark/>
          </w:tcPr>
          <w:p w14:paraId="66398146" w14:textId="77777777" w:rsidR="00CE3416" w:rsidRPr="002D5AEE" w:rsidRDefault="00CE3416">
            <w:pPr>
              <w:pStyle w:val="Heading2"/>
              <w:numPr>
                <w:ilvl w:val="0"/>
                <w:numId w:val="0"/>
              </w:numPr>
              <w:tabs>
                <w:tab w:val="left" w:pos="720"/>
              </w:tabs>
              <w:rPr>
                <w:color w:val="000000"/>
              </w:rPr>
            </w:pPr>
            <w:r w:rsidRPr="002D5AEE">
              <w:rPr>
                <w:color w:val="000000"/>
              </w:rPr>
              <w:t xml:space="preserve">Every Day Connect BYO Plan </w:t>
            </w:r>
            <w:r w:rsidR="006455F5" w:rsidRPr="002D5AEE">
              <w:rPr>
                <w:color w:val="000000"/>
              </w:rPr>
              <w:t xml:space="preserve">$60 </w:t>
            </w:r>
            <w:r w:rsidR="00906F81" w:rsidRPr="002D5AEE">
              <w:rPr>
                <w:rFonts w:ascii="Arial" w:eastAsia="SimSun" w:hAnsi="Arial" w:cs="Arial"/>
                <w:color w:val="000000"/>
                <w:sz w:val="20"/>
              </w:rPr>
              <w:t xml:space="preserve">post 22 November 2015 </w:t>
            </w:r>
            <w:r w:rsidR="006455F5" w:rsidRPr="002D5AEE">
              <w:rPr>
                <w:color w:val="000000"/>
              </w:rPr>
              <w:t xml:space="preserve">(was </w:t>
            </w:r>
            <w:r w:rsidR="00F4711D" w:rsidRPr="002D5AEE">
              <w:rPr>
                <w:color w:val="000000"/>
              </w:rPr>
              <w:t xml:space="preserve">Every Day Connect BYO Plan </w:t>
            </w:r>
            <w:r w:rsidRPr="002D5AEE">
              <w:rPr>
                <w:color w:val="000000"/>
              </w:rPr>
              <w:t>$50</w:t>
            </w:r>
            <w:r w:rsidR="00F4711D" w:rsidRPr="002D5AEE">
              <w:rPr>
                <w:color w:val="000000"/>
              </w:rPr>
              <w:t xml:space="preserve"> </w:t>
            </w:r>
            <w:r w:rsidR="003C6DC8" w:rsidRPr="002D5AEE">
              <w:rPr>
                <w:color w:val="000000"/>
              </w:rPr>
              <w:t>before</w:t>
            </w:r>
            <w:r w:rsidR="00F4711D" w:rsidRPr="002D5AEE">
              <w:rPr>
                <w:color w:val="000000"/>
              </w:rPr>
              <w:t xml:space="preserve"> 22 November 2015</w:t>
            </w:r>
            <w:r w:rsidR="006455F5" w:rsidRPr="002D5AEE">
              <w:rPr>
                <w:color w:val="000000"/>
              </w:rPr>
              <w:t>)</w:t>
            </w:r>
          </w:p>
        </w:tc>
        <w:tc>
          <w:tcPr>
            <w:tcW w:w="782" w:type="pct"/>
            <w:gridSpan w:val="2"/>
            <w:tcBorders>
              <w:top w:val="single" w:sz="4" w:space="0" w:color="auto"/>
              <w:left w:val="single" w:sz="4" w:space="0" w:color="auto"/>
              <w:bottom w:val="single" w:sz="4" w:space="0" w:color="auto"/>
              <w:right w:val="single" w:sz="4" w:space="0" w:color="auto"/>
            </w:tcBorders>
            <w:hideMark/>
          </w:tcPr>
          <w:p w14:paraId="4721479A"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$60</w:t>
            </w:r>
          </w:p>
        </w:tc>
        <w:tc>
          <w:tcPr>
            <w:tcW w:w="784" w:type="pct"/>
            <w:tcBorders>
              <w:top w:val="single" w:sz="4" w:space="0" w:color="auto"/>
              <w:left w:val="single" w:sz="4" w:space="0" w:color="auto"/>
              <w:bottom w:val="single" w:sz="4" w:space="0" w:color="auto"/>
              <w:right w:val="single" w:sz="4" w:space="0" w:color="auto"/>
            </w:tcBorders>
            <w:hideMark/>
          </w:tcPr>
          <w:p w14:paraId="62C4AB5F"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$80</w:t>
            </w:r>
          </w:p>
        </w:tc>
        <w:tc>
          <w:tcPr>
            <w:tcW w:w="777" w:type="pct"/>
            <w:tcBorders>
              <w:top w:val="single" w:sz="4" w:space="0" w:color="auto"/>
              <w:left w:val="single" w:sz="4" w:space="0" w:color="auto"/>
              <w:bottom w:val="single" w:sz="4" w:space="0" w:color="auto"/>
              <w:right w:val="single" w:sz="4" w:space="0" w:color="auto"/>
            </w:tcBorders>
            <w:hideMark/>
          </w:tcPr>
          <w:p w14:paraId="2DEF3FD8" w14:textId="77777777" w:rsidR="00CE3416" w:rsidRPr="002D5AEE" w:rsidRDefault="00CE3416">
            <w:pPr>
              <w:pStyle w:val="Heading2"/>
              <w:numPr>
                <w:ilvl w:val="0"/>
                <w:numId w:val="0"/>
              </w:numPr>
              <w:tabs>
                <w:tab w:val="left" w:pos="720"/>
              </w:tabs>
              <w:rPr>
                <w:color w:val="000000"/>
              </w:rPr>
            </w:pPr>
            <w:r w:rsidRPr="002D5AEE">
              <w:rPr>
                <w:color w:val="000000"/>
              </w:rPr>
              <w:t>Every Day Connect BYO Plan $100</w:t>
            </w:r>
          </w:p>
        </w:tc>
      </w:tr>
      <w:tr w:rsidR="00CE3416" w:rsidRPr="005E5885" w14:paraId="6B96EDB8" w14:textId="77777777" w:rsidTr="002F1E64">
        <w:tc>
          <w:tcPr>
            <w:tcW w:w="1094" w:type="pct"/>
            <w:tcBorders>
              <w:top w:val="single" w:sz="4" w:space="0" w:color="auto"/>
              <w:left w:val="single" w:sz="4" w:space="0" w:color="auto"/>
              <w:bottom w:val="nil"/>
              <w:right w:val="single" w:sz="4" w:space="0" w:color="auto"/>
            </w:tcBorders>
            <w:vAlign w:val="center"/>
            <w:hideMark/>
          </w:tcPr>
          <w:p w14:paraId="5FB0CB3B" w14:textId="77777777" w:rsidR="00CE3416" w:rsidRPr="002D5AEE" w:rsidRDefault="00CE3416">
            <w:pPr>
              <w:pStyle w:val="Heading2"/>
              <w:numPr>
                <w:ilvl w:val="0"/>
                <w:numId w:val="0"/>
              </w:numPr>
              <w:tabs>
                <w:tab w:val="left" w:pos="720"/>
              </w:tabs>
              <w:rPr>
                <w:color w:val="000000"/>
              </w:rPr>
            </w:pPr>
            <w:r w:rsidRPr="002D5AEE">
              <w:rPr>
                <w:color w:val="000000"/>
              </w:rPr>
              <w:t>Minimum monthly spend</w:t>
            </w:r>
          </w:p>
        </w:tc>
        <w:tc>
          <w:tcPr>
            <w:tcW w:w="781" w:type="pct"/>
            <w:tcBorders>
              <w:top w:val="single" w:sz="4" w:space="0" w:color="auto"/>
              <w:left w:val="single" w:sz="4" w:space="0" w:color="auto"/>
              <w:bottom w:val="nil"/>
              <w:right w:val="single" w:sz="4" w:space="0" w:color="auto"/>
            </w:tcBorders>
            <w:vAlign w:val="center"/>
            <w:hideMark/>
          </w:tcPr>
          <w:p w14:paraId="1C7172BF"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6455F5" w:rsidRPr="002D5AEE">
              <w:rPr>
                <w:color w:val="000000"/>
              </w:rPr>
              <w:t>45</w:t>
            </w:r>
          </w:p>
        </w:tc>
        <w:tc>
          <w:tcPr>
            <w:tcW w:w="782" w:type="pct"/>
            <w:tcBorders>
              <w:top w:val="single" w:sz="4" w:space="0" w:color="auto"/>
              <w:left w:val="single" w:sz="4" w:space="0" w:color="auto"/>
              <w:bottom w:val="nil"/>
              <w:right w:val="single" w:sz="4" w:space="0" w:color="auto"/>
            </w:tcBorders>
            <w:vAlign w:val="center"/>
            <w:hideMark/>
          </w:tcPr>
          <w:p w14:paraId="474BDAD5" w14:textId="77777777" w:rsidR="00CE3416" w:rsidRPr="002D5AEE" w:rsidRDefault="00CE3416">
            <w:pPr>
              <w:pStyle w:val="Heading2"/>
              <w:numPr>
                <w:ilvl w:val="0"/>
                <w:numId w:val="0"/>
              </w:numPr>
              <w:tabs>
                <w:tab w:val="left" w:pos="720"/>
              </w:tabs>
              <w:jc w:val="center"/>
              <w:rPr>
                <w:color w:val="000000"/>
              </w:rPr>
            </w:pPr>
            <w:r w:rsidRPr="002D5AEE">
              <w:rPr>
                <w:color w:val="000000"/>
              </w:rPr>
              <w:t>$</w:t>
            </w:r>
            <w:r w:rsidR="006455F5" w:rsidRPr="002D5AEE">
              <w:rPr>
                <w:color w:val="000000"/>
              </w:rPr>
              <w:t>60</w:t>
            </w:r>
          </w:p>
        </w:tc>
        <w:tc>
          <w:tcPr>
            <w:tcW w:w="782" w:type="pct"/>
            <w:gridSpan w:val="2"/>
            <w:tcBorders>
              <w:top w:val="single" w:sz="4" w:space="0" w:color="auto"/>
              <w:left w:val="single" w:sz="4" w:space="0" w:color="auto"/>
              <w:bottom w:val="nil"/>
              <w:right w:val="single" w:sz="4" w:space="0" w:color="auto"/>
            </w:tcBorders>
            <w:vAlign w:val="center"/>
            <w:hideMark/>
          </w:tcPr>
          <w:p w14:paraId="4417083A" w14:textId="77777777" w:rsidR="00CE3416" w:rsidRPr="002D5AEE" w:rsidRDefault="00CE3416">
            <w:pPr>
              <w:pStyle w:val="Heading2"/>
              <w:numPr>
                <w:ilvl w:val="0"/>
                <w:numId w:val="0"/>
              </w:numPr>
              <w:tabs>
                <w:tab w:val="left" w:pos="720"/>
              </w:tabs>
              <w:jc w:val="center"/>
              <w:rPr>
                <w:color w:val="000000"/>
              </w:rPr>
            </w:pPr>
            <w:r w:rsidRPr="002D5AEE">
              <w:rPr>
                <w:color w:val="000000"/>
              </w:rPr>
              <w:t>$60</w:t>
            </w:r>
          </w:p>
        </w:tc>
        <w:tc>
          <w:tcPr>
            <w:tcW w:w="784" w:type="pct"/>
            <w:tcBorders>
              <w:top w:val="single" w:sz="4" w:space="0" w:color="auto"/>
              <w:left w:val="single" w:sz="4" w:space="0" w:color="auto"/>
              <w:bottom w:val="nil"/>
              <w:right w:val="single" w:sz="4" w:space="0" w:color="auto"/>
            </w:tcBorders>
            <w:vAlign w:val="center"/>
            <w:hideMark/>
          </w:tcPr>
          <w:p w14:paraId="42A373A9" w14:textId="77777777" w:rsidR="00CE3416" w:rsidRPr="002D5AEE" w:rsidRDefault="00CE3416">
            <w:pPr>
              <w:pStyle w:val="Heading2"/>
              <w:numPr>
                <w:ilvl w:val="0"/>
                <w:numId w:val="0"/>
              </w:numPr>
              <w:tabs>
                <w:tab w:val="left" w:pos="720"/>
              </w:tabs>
              <w:jc w:val="center"/>
              <w:rPr>
                <w:color w:val="000000"/>
              </w:rPr>
            </w:pPr>
            <w:r w:rsidRPr="002D5AEE">
              <w:rPr>
                <w:color w:val="000000"/>
              </w:rPr>
              <w:t>$80</w:t>
            </w:r>
          </w:p>
        </w:tc>
        <w:tc>
          <w:tcPr>
            <w:tcW w:w="777" w:type="pct"/>
            <w:tcBorders>
              <w:top w:val="single" w:sz="4" w:space="0" w:color="auto"/>
              <w:left w:val="single" w:sz="4" w:space="0" w:color="auto"/>
              <w:bottom w:val="nil"/>
              <w:right w:val="single" w:sz="4" w:space="0" w:color="auto"/>
            </w:tcBorders>
            <w:vAlign w:val="center"/>
            <w:hideMark/>
          </w:tcPr>
          <w:p w14:paraId="1398E507" w14:textId="77777777" w:rsidR="00CE3416" w:rsidRPr="002D5AEE" w:rsidRDefault="00CE3416">
            <w:pPr>
              <w:pStyle w:val="Heading2"/>
              <w:numPr>
                <w:ilvl w:val="0"/>
                <w:numId w:val="0"/>
              </w:numPr>
              <w:tabs>
                <w:tab w:val="left" w:pos="720"/>
              </w:tabs>
              <w:jc w:val="center"/>
              <w:rPr>
                <w:color w:val="000000"/>
              </w:rPr>
            </w:pPr>
            <w:r w:rsidRPr="002D5AEE">
              <w:rPr>
                <w:color w:val="000000"/>
              </w:rPr>
              <w:t>$100</w:t>
            </w:r>
          </w:p>
        </w:tc>
      </w:tr>
      <w:tr w:rsidR="00CE3416" w:rsidRPr="005E5885" w14:paraId="6C829AEF" w14:textId="77777777" w:rsidTr="002F1E64">
        <w:tc>
          <w:tcPr>
            <w:tcW w:w="1094" w:type="pct"/>
            <w:tcBorders>
              <w:top w:val="single" w:sz="4" w:space="0" w:color="auto"/>
              <w:left w:val="single" w:sz="4" w:space="0" w:color="auto"/>
              <w:bottom w:val="nil"/>
              <w:right w:val="single" w:sz="4" w:space="0" w:color="auto"/>
            </w:tcBorders>
            <w:vAlign w:val="center"/>
            <w:hideMark/>
          </w:tcPr>
          <w:p w14:paraId="182AA42E"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781" w:type="pct"/>
            <w:tcBorders>
              <w:top w:val="single" w:sz="4" w:space="0" w:color="auto"/>
              <w:left w:val="single" w:sz="4" w:space="0" w:color="auto"/>
              <w:bottom w:val="nil"/>
              <w:right w:val="single" w:sz="4" w:space="0" w:color="auto"/>
            </w:tcBorders>
            <w:vAlign w:val="center"/>
            <w:hideMark/>
          </w:tcPr>
          <w:p w14:paraId="36E947C3" w14:textId="77777777" w:rsidR="003C6DC8" w:rsidRPr="002D5AEE" w:rsidRDefault="00CE3416">
            <w:pPr>
              <w:pStyle w:val="Heading2"/>
              <w:numPr>
                <w:ilvl w:val="0"/>
                <w:numId w:val="0"/>
              </w:numPr>
              <w:tabs>
                <w:tab w:val="left" w:pos="720"/>
              </w:tabs>
              <w:jc w:val="center"/>
              <w:rPr>
                <w:color w:val="000000"/>
              </w:rPr>
            </w:pPr>
            <w:r w:rsidRPr="002D5AEE">
              <w:rPr>
                <w:color w:val="000000"/>
              </w:rPr>
              <w:t>$300</w:t>
            </w:r>
          </w:p>
          <w:p w14:paraId="2E72CF85" w14:textId="77777777" w:rsidR="00CE3416" w:rsidRPr="002D5AEE" w:rsidRDefault="006455F5">
            <w:pPr>
              <w:pStyle w:val="Heading2"/>
              <w:numPr>
                <w:ilvl w:val="0"/>
                <w:numId w:val="0"/>
              </w:numPr>
              <w:tabs>
                <w:tab w:val="left" w:pos="720"/>
              </w:tabs>
              <w:jc w:val="center"/>
              <w:rPr>
                <w:color w:val="000000"/>
              </w:rPr>
            </w:pPr>
            <w:r w:rsidRPr="002D5AEE">
              <w:rPr>
                <w:color w:val="000000"/>
              </w:rPr>
              <w:t>Unlimited</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tcBorders>
              <w:top w:val="single" w:sz="4" w:space="0" w:color="auto"/>
              <w:left w:val="single" w:sz="4" w:space="0" w:color="auto"/>
              <w:bottom w:val="nil"/>
              <w:right w:val="single" w:sz="4" w:space="0" w:color="auto"/>
            </w:tcBorders>
            <w:vAlign w:val="center"/>
            <w:hideMark/>
          </w:tcPr>
          <w:p w14:paraId="058FE654" w14:textId="77777777" w:rsidR="003C6DC8" w:rsidRPr="002D5AEE" w:rsidRDefault="00CE3416">
            <w:pPr>
              <w:pStyle w:val="Heading2"/>
              <w:numPr>
                <w:ilvl w:val="0"/>
                <w:numId w:val="0"/>
              </w:numPr>
              <w:tabs>
                <w:tab w:val="left" w:pos="720"/>
              </w:tabs>
              <w:jc w:val="center"/>
              <w:rPr>
                <w:color w:val="000000"/>
              </w:rPr>
            </w:pPr>
            <w:r w:rsidRPr="002D5AEE">
              <w:rPr>
                <w:color w:val="000000"/>
              </w:rPr>
              <w:t>$600</w:t>
            </w:r>
          </w:p>
          <w:p w14:paraId="7C83E327" w14:textId="77777777" w:rsidR="00CE3416" w:rsidRPr="002D5AEE" w:rsidRDefault="006455F5">
            <w:pPr>
              <w:pStyle w:val="Heading2"/>
              <w:numPr>
                <w:ilvl w:val="0"/>
                <w:numId w:val="0"/>
              </w:numPr>
              <w:tabs>
                <w:tab w:val="left" w:pos="720"/>
              </w:tabs>
              <w:jc w:val="center"/>
              <w:rPr>
                <w:color w:val="000000"/>
              </w:rPr>
            </w:pPr>
            <w:r w:rsidRPr="002D5AEE">
              <w:rPr>
                <w:color w:val="000000"/>
              </w:rPr>
              <w:t>Unlimited</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hideMark/>
          </w:tcPr>
          <w:p w14:paraId="6AAE49AC"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784" w:type="pct"/>
            <w:tcBorders>
              <w:top w:val="single" w:sz="4" w:space="0" w:color="auto"/>
              <w:left w:val="single" w:sz="4" w:space="0" w:color="auto"/>
              <w:bottom w:val="nil"/>
              <w:right w:val="single" w:sz="4" w:space="0" w:color="auto"/>
            </w:tcBorders>
            <w:vAlign w:val="center"/>
            <w:hideMark/>
          </w:tcPr>
          <w:p w14:paraId="3B4D4B16"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777" w:type="pct"/>
            <w:tcBorders>
              <w:top w:val="single" w:sz="4" w:space="0" w:color="auto"/>
              <w:left w:val="single" w:sz="4" w:space="0" w:color="auto"/>
              <w:bottom w:val="nil"/>
              <w:right w:val="single" w:sz="4" w:space="0" w:color="auto"/>
            </w:tcBorders>
            <w:vAlign w:val="center"/>
            <w:hideMark/>
          </w:tcPr>
          <w:p w14:paraId="1F4671A5"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8E1546" w:rsidRPr="005E5885" w14:paraId="1D7E65D0" w14:textId="77777777" w:rsidTr="008E1546">
        <w:tc>
          <w:tcPr>
            <w:tcW w:w="1094" w:type="pct"/>
            <w:tcBorders>
              <w:top w:val="single" w:sz="4" w:space="0" w:color="auto"/>
              <w:left w:val="single" w:sz="4" w:space="0" w:color="auto"/>
              <w:bottom w:val="nil"/>
              <w:right w:val="single" w:sz="4" w:space="0" w:color="auto"/>
            </w:tcBorders>
            <w:vAlign w:val="center"/>
          </w:tcPr>
          <w:p w14:paraId="697EB46A" w14:textId="77777777" w:rsidR="008E1546" w:rsidRPr="002D5AEE" w:rsidRDefault="008E1546">
            <w:pPr>
              <w:pStyle w:val="Heading2"/>
              <w:numPr>
                <w:ilvl w:val="0"/>
                <w:numId w:val="0"/>
              </w:numPr>
              <w:tabs>
                <w:tab w:val="left" w:pos="720"/>
              </w:tabs>
              <w:rPr>
                <w:color w:val="000000"/>
              </w:rPr>
            </w:pPr>
            <w:r w:rsidRPr="002D5AEE">
              <w:rPr>
                <w:color w:val="000000"/>
              </w:rPr>
              <w:t>Unlimited Nights (7pm-7am)</w:t>
            </w:r>
          </w:p>
        </w:tc>
        <w:tc>
          <w:tcPr>
            <w:tcW w:w="1563" w:type="pct"/>
            <w:gridSpan w:val="2"/>
            <w:tcBorders>
              <w:top w:val="single" w:sz="4" w:space="0" w:color="auto"/>
              <w:left w:val="single" w:sz="4" w:space="0" w:color="auto"/>
              <w:bottom w:val="nil"/>
              <w:right w:val="single" w:sz="4" w:space="0" w:color="auto"/>
            </w:tcBorders>
            <w:vAlign w:val="center"/>
          </w:tcPr>
          <w:p w14:paraId="3CDC2E6F" w14:textId="77777777" w:rsidR="003C6DC8" w:rsidRPr="002D5AEE" w:rsidRDefault="008E1546">
            <w:pPr>
              <w:pStyle w:val="Heading2"/>
              <w:numPr>
                <w:ilvl w:val="0"/>
                <w:numId w:val="0"/>
              </w:numPr>
              <w:tabs>
                <w:tab w:val="left" w:pos="720"/>
              </w:tabs>
              <w:jc w:val="center"/>
              <w:rPr>
                <w:color w:val="000000"/>
              </w:rPr>
            </w:pPr>
            <w:r w:rsidRPr="002D5AEE">
              <w:rPr>
                <w:color w:val="000000"/>
              </w:rPr>
              <w:t>NO</w:t>
            </w:r>
          </w:p>
          <w:p w14:paraId="65EE2FB0" w14:textId="77777777" w:rsidR="008E1546" w:rsidRPr="002D5AEE" w:rsidRDefault="008E1546">
            <w:pPr>
              <w:pStyle w:val="Heading2"/>
              <w:numPr>
                <w:ilvl w:val="0"/>
                <w:numId w:val="0"/>
              </w:numPr>
              <w:tabs>
                <w:tab w:val="left" w:pos="720"/>
              </w:tabs>
              <w:jc w:val="center"/>
              <w:rPr>
                <w:color w:val="000000"/>
              </w:rPr>
            </w:pPr>
            <w:r w:rsidRPr="002D5AEE">
              <w:rPr>
                <w:color w:val="000000"/>
              </w:rPr>
              <w:t>N/A</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tcPr>
          <w:p w14:paraId="7DA86B32"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84" w:type="pct"/>
            <w:tcBorders>
              <w:top w:val="single" w:sz="4" w:space="0" w:color="auto"/>
              <w:left w:val="single" w:sz="4" w:space="0" w:color="auto"/>
              <w:bottom w:val="nil"/>
              <w:right w:val="single" w:sz="4" w:space="0" w:color="auto"/>
            </w:tcBorders>
            <w:vAlign w:val="center"/>
          </w:tcPr>
          <w:p w14:paraId="41254B75"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77" w:type="pct"/>
            <w:tcBorders>
              <w:top w:val="single" w:sz="4" w:space="0" w:color="auto"/>
              <w:left w:val="single" w:sz="4" w:space="0" w:color="auto"/>
              <w:bottom w:val="nil"/>
              <w:right w:val="single" w:sz="4" w:space="0" w:color="auto"/>
            </w:tcBorders>
            <w:vAlign w:val="center"/>
          </w:tcPr>
          <w:p w14:paraId="4ECCAFBB"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8E1546" w:rsidRPr="005E5885" w14:paraId="2A22D5F4" w14:textId="77777777" w:rsidTr="008E1546">
        <w:tc>
          <w:tcPr>
            <w:tcW w:w="1094" w:type="pct"/>
            <w:tcBorders>
              <w:top w:val="single" w:sz="4" w:space="0" w:color="auto"/>
              <w:left w:val="single" w:sz="4" w:space="0" w:color="auto"/>
              <w:bottom w:val="nil"/>
              <w:right w:val="single" w:sz="4" w:space="0" w:color="auto"/>
            </w:tcBorders>
            <w:vAlign w:val="center"/>
          </w:tcPr>
          <w:p w14:paraId="15149DFA" w14:textId="77777777" w:rsidR="008E1546" w:rsidRPr="002D5AEE" w:rsidRDefault="008E1546">
            <w:pPr>
              <w:pStyle w:val="Heading2"/>
              <w:numPr>
                <w:ilvl w:val="0"/>
                <w:numId w:val="0"/>
              </w:numPr>
              <w:tabs>
                <w:tab w:val="left" w:pos="720"/>
              </w:tabs>
              <w:rPr>
                <w:color w:val="000000"/>
              </w:rPr>
            </w:pPr>
            <w:r w:rsidRPr="002D5AEE">
              <w:rPr>
                <w:color w:val="000000"/>
              </w:rPr>
              <w:t>Unlimited Weekends</w:t>
            </w:r>
          </w:p>
        </w:tc>
        <w:tc>
          <w:tcPr>
            <w:tcW w:w="1563" w:type="pct"/>
            <w:gridSpan w:val="2"/>
            <w:tcBorders>
              <w:top w:val="single" w:sz="4" w:space="0" w:color="auto"/>
              <w:left w:val="single" w:sz="4" w:space="0" w:color="auto"/>
              <w:bottom w:val="nil"/>
              <w:right w:val="single" w:sz="4" w:space="0" w:color="auto"/>
            </w:tcBorders>
            <w:vAlign w:val="center"/>
          </w:tcPr>
          <w:p w14:paraId="52FD4940" w14:textId="77777777" w:rsidR="003C6DC8" w:rsidRPr="002D5AEE" w:rsidRDefault="008E1546">
            <w:pPr>
              <w:pStyle w:val="Heading2"/>
              <w:numPr>
                <w:ilvl w:val="0"/>
                <w:numId w:val="0"/>
              </w:numPr>
              <w:tabs>
                <w:tab w:val="left" w:pos="720"/>
              </w:tabs>
              <w:jc w:val="center"/>
              <w:rPr>
                <w:color w:val="000000"/>
              </w:rPr>
            </w:pPr>
            <w:r w:rsidRPr="002D5AEE">
              <w:rPr>
                <w:color w:val="000000"/>
              </w:rPr>
              <w:t>NO</w:t>
            </w:r>
          </w:p>
          <w:p w14:paraId="59EFF663" w14:textId="77777777" w:rsidR="003C6DC8" w:rsidRPr="002D5AEE" w:rsidRDefault="003C6DC8">
            <w:pPr>
              <w:pStyle w:val="Heading2"/>
              <w:numPr>
                <w:ilvl w:val="0"/>
                <w:numId w:val="0"/>
              </w:numPr>
              <w:tabs>
                <w:tab w:val="left" w:pos="720"/>
              </w:tabs>
              <w:jc w:val="center"/>
              <w:rPr>
                <w:color w:val="000000"/>
              </w:rPr>
            </w:pPr>
            <w:r w:rsidRPr="002D5AEE">
              <w:rPr>
                <w:color w:val="000000"/>
              </w:rPr>
              <w:t xml:space="preserve">N/A </w:t>
            </w:r>
            <w:r w:rsidR="00F773F9" w:rsidRPr="002D5AEE">
              <w:rPr>
                <w:color w:val="000000"/>
              </w:rPr>
              <w:t>on and from</w:t>
            </w:r>
            <w:r w:rsidRPr="002D5AEE">
              <w:rPr>
                <w:color w:val="000000"/>
              </w:rPr>
              <w:t xml:space="preserve"> 22 November 2015</w:t>
            </w:r>
          </w:p>
        </w:tc>
        <w:tc>
          <w:tcPr>
            <w:tcW w:w="782" w:type="pct"/>
            <w:gridSpan w:val="2"/>
            <w:tcBorders>
              <w:top w:val="single" w:sz="4" w:space="0" w:color="auto"/>
              <w:left w:val="single" w:sz="4" w:space="0" w:color="auto"/>
              <w:bottom w:val="nil"/>
              <w:right w:val="single" w:sz="4" w:space="0" w:color="auto"/>
            </w:tcBorders>
            <w:vAlign w:val="center"/>
          </w:tcPr>
          <w:p w14:paraId="65CC2182" w14:textId="77777777" w:rsidR="008E1546" w:rsidRPr="002D5AEE" w:rsidRDefault="008E1546">
            <w:pPr>
              <w:pStyle w:val="Heading2"/>
              <w:numPr>
                <w:ilvl w:val="0"/>
                <w:numId w:val="0"/>
              </w:numPr>
              <w:tabs>
                <w:tab w:val="left" w:pos="720"/>
              </w:tabs>
              <w:jc w:val="center"/>
              <w:rPr>
                <w:color w:val="000000"/>
              </w:rPr>
            </w:pPr>
            <w:r w:rsidRPr="002D5AEE">
              <w:rPr>
                <w:color w:val="000000"/>
              </w:rPr>
              <w:t>NO</w:t>
            </w:r>
          </w:p>
        </w:tc>
        <w:tc>
          <w:tcPr>
            <w:tcW w:w="784" w:type="pct"/>
            <w:tcBorders>
              <w:top w:val="single" w:sz="4" w:space="0" w:color="auto"/>
              <w:left w:val="single" w:sz="4" w:space="0" w:color="auto"/>
              <w:bottom w:val="nil"/>
              <w:right w:val="single" w:sz="4" w:space="0" w:color="auto"/>
            </w:tcBorders>
            <w:vAlign w:val="center"/>
          </w:tcPr>
          <w:p w14:paraId="632E677E" w14:textId="77777777" w:rsidR="008E1546" w:rsidRPr="002D5AEE" w:rsidRDefault="008E1546">
            <w:pPr>
              <w:pStyle w:val="Heading2"/>
              <w:numPr>
                <w:ilvl w:val="0"/>
                <w:numId w:val="0"/>
              </w:numPr>
              <w:tabs>
                <w:tab w:val="left" w:pos="720"/>
              </w:tabs>
              <w:jc w:val="center"/>
              <w:rPr>
                <w:color w:val="000000"/>
              </w:rPr>
            </w:pPr>
            <w:r w:rsidRPr="002D5AEE">
              <w:rPr>
                <w:color w:val="000000"/>
              </w:rPr>
              <w:t>YES</w:t>
            </w:r>
          </w:p>
        </w:tc>
        <w:tc>
          <w:tcPr>
            <w:tcW w:w="777" w:type="pct"/>
            <w:tcBorders>
              <w:top w:val="single" w:sz="4" w:space="0" w:color="auto"/>
              <w:left w:val="single" w:sz="4" w:space="0" w:color="auto"/>
              <w:bottom w:val="nil"/>
              <w:right w:val="single" w:sz="4" w:space="0" w:color="auto"/>
            </w:tcBorders>
            <w:vAlign w:val="center"/>
          </w:tcPr>
          <w:p w14:paraId="064542DD" w14:textId="77777777" w:rsidR="008E1546" w:rsidRPr="002D5AEE" w:rsidRDefault="008E1546">
            <w:pPr>
              <w:pStyle w:val="Heading2"/>
              <w:numPr>
                <w:ilvl w:val="0"/>
                <w:numId w:val="0"/>
              </w:numPr>
              <w:tabs>
                <w:tab w:val="left" w:pos="720"/>
              </w:tabs>
              <w:jc w:val="center"/>
              <w:rPr>
                <w:color w:val="000000"/>
              </w:rPr>
            </w:pPr>
            <w:r w:rsidRPr="002D5AEE">
              <w:rPr>
                <w:color w:val="000000"/>
              </w:rPr>
              <w:t>N/A</w:t>
            </w:r>
          </w:p>
        </w:tc>
      </w:tr>
      <w:tr w:rsidR="00CE3416" w:rsidRPr="005E5885" w14:paraId="087FEEF3" w14:textId="77777777" w:rsidTr="002F1E64">
        <w:tc>
          <w:tcPr>
            <w:tcW w:w="1094" w:type="pct"/>
            <w:tcBorders>
              <w:top w:val="single" w:sz="4" w:space="0" w:color="auto"/>
              <w:left w:val="single" w:sz="4" w:space="0" w:color="auto"/>
              <w:bottom w:val="single" w:sz="4" w:space="0" w:color="auto"/>
              <w:right w:val="single" w:sz="4" w:space="0" w:color="auto"/>
            </w:tcBorders>
            <w:vAlign w:val="center"/>
            <w:hideMark/>
          </w:tcPr>
          <w:p w14:paraId="1576B7ED"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781" w:type="pct"/>
            <w:tcBorders>
              <w:top w:val="single" w:sz="4" w:space="0" w:color="auto"/>
              <w:left w:val="single" w:sz="4" w:space="0" w:color="auto"/>
              <w:bottom w:val="single" w:sz="4" w:space="0" w:color="auto"/>
              <w:right w:val="single" w:sz="4" w:space="0" w:color="auto"/>
            </w:tcBorders>
            <w:vAlign w:val="center"/>
            <w:hideMark/>
          </w:tcPr>
          <w:p w14:paraId="067AC11D" w14:textId="77777777" w:rsidR="00CE3416" w:rsidRPr="002D5AEE" w:rsidRDefault="00CE3416">
            <w:pPr>
              <w:pStyle w:val="Heading2"/>
              <w:numPr>
                <w:ilvl w:val="0"/>
                <w:numId w:val="0"/>
              </w:numPr>
              <w:tabs>
                <w:tab w:val="left" w:pos="720"/>
              </w:tabs>
              <w:jc w:val="center"/>
              <w:rPr>
                <w:color w:val="000000"/>
              </w:rPr>
            </w:pPr>
            <w:r w:rsidRPr="002D5AEE">
              <w:rPr>
                <w:color w:val="000000"/>
              </w:rPr>
              <w:t>250MB</w:t>
            </w:r>
          </w:p>
        </w:tc>
        <w:tc>
          <w:tcPr>
            <w:tcW w:w="782" w:type="pct"/>
            <w:tcBorders>
              <w:top w:val="single" w:sz="4" w:space="0" w:color="auto"/>
              <w:left w:val="single" w:sz="4" w:space="0" w:color="auto"/>
              <w:bottom w:val="single" w:sz="4" w:space="0" w:color="auto"/>
              <w:right w:val="single" w:sz="4" w:space="0" w:color="auto"/>
            </w:tcBorders>
            <w:vAlign w:val="center"/>
            <w:hideMark/>
          </w:tcPr>
          <w:p w14:paraId="2E4F29FD"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782" w:type="pct"/>
            <w:gridSpan w:val="2"/>
            <w:tcBorders>
              <w:top w:val="single" w:sz="4" w:space="0" w:color="auto"/>
              <w:left w:val="single" w:sz="4" w:space="0" w:color="auto"/>
              <w:bottom w:val="single" w:sz="4" w:space="0" w:color="auto"/>
              <w:right w:val="single" w:sz="4" w:space="0" w:color="auto"/>
            </w:tcBorders>
            <w:vAlign w:val="center"/>
            <w:hideMark/>
          </w:tcPr>
          <w:p w14:paraId="2E0A8815"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784" w:type="pct"/>
            <w:tcBorders>
              <w:top w:val="single" w:sz="4" w:space="0" w:color="auto"/>
              <w:left w:val="single" w:sz="4" w:space="0" w:color="auto"/>
              <w:bottom w:val="single" w:sz="4" w:space="0" w:color="auto"/>
              <w:right w:val="single" w:sz="4" w:space="0" w:color="auto"/>
            </w:tcBorders>
            <w:vAlign w:val="center"/>
            <w:hideMark/>
          </w:tcPr>
          <w:p w14:paraId="651357CE"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777" w:type="pct"/>
            <w:tcBorders>
              <w:top w:val="single" w:sz="4" w:space="0" w:color="auto"/>
              <w:left w:val="single" w:sz="4" w:space="0" w:color="auto"/>
              <w:bottom w:val="single" w:sz="4" w:space="0" w:color="auto"/>
              <w:right w:val="single" w:sz="4" w:space="0" w:color="auto"/>
            </w:tcBorders>
            <w:vAlign w:val="center"/>
            <w:hideMark/>
          </w:tcPr>
          <w:p w14:paraId="321C734C"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B3478D" w:rsidRPr="005E5885" w14:paraId="69B2E509" w14:textId="77777777" w:rsidTr="00B3478D">
        <w:tc>
          <w:tcPr>
            <w:tcW w:w="1094" w:type="pct"/>
            <w:tcBorders>
              <w:top w:val="single" w:sz="4" w:space="0" w:color="auto"/>
              <w:left w:val="single" w:sz="4" w:space="0" w:color="auto"/>
              <w:bottom w:val="single" w:sz="4" w:space="0" w:color="auto"/>
              <w:right w:val="single" w:sz="4" w:space="0" w:color="auto"/>
            </w:tcBorders>
            <w:vAlign w:val="center"/>
          </w:tcPr>
          <w:p w14:paraId="2EFE8691" w14:textId="77777777" w:rsidR="00B3478D" w:rsidRPr="002D5AEE" w:rsidRDefault="00B3478D">
            <w:pPr>
              <w:pStyle w:val="Heading2"/>
              <w:numPr>
                <w:ilvl w:val="0"/>
                <w:numId w:val="0"/>
              </w:numPr>
              <w:tabs>
                <w:tab w:val="left" w:pos="720"/>
              </w:tabs>
              <w:rPr>
                <w:color w:val="000000"/>
              </w:rPr>
            </w:pPr>
            <w:r w:rsidRPr="002D5AEE">
              <w:rPr>
                <w:color w:val="000000"/>
              </w:rPr>
              <w:t>Billing increment</w:t>
            </w:r>
          </w:p>
        </w:tc>
        <w:tc>
          <w:tcPr>
            <w:tcW w:w="781" w:type="pct"/>
            <w:tcBorders>
              <w:top w:val="single" w:sz="4" w:space="0" w:color="auto"/>
              <w:left w:val="single" w:sz="4" w:space="0" w:color="auto"/>
              <w:bottom w:val="single" w:sz="4" w:space="0" w:color="auto"/>
              <w:right w:val="single" w:sz="4" w:space="0" w:color="auto"/>
            </w:tcBorders>
            <w:vAlign w:val="center"/>
          </w:tcPr>
          <w:p w14:paraId="757D3B8B" w14:textId="77777777" w:rsidR="003C6DC8" w:rsidRPr="002D5AEE" w:rsidRDefault="003C6DC8">
            <w:pPr>
              <w:pStyle w:val="Heading2"/>
              <w:numPr>
                <w:ilvl w:val="0"/>
                <w:numId w:val="0"/>
              </w:numPr>
              <w:tabs>
                <w:tab w:val="left" w:pos="720"/>
              </w:tabs>
              <w:jc w:val="center"/>
              <w:rPr>
                <w:color w:val="000000"/>
              </w:rPr>
            </w:pPr>
            <w:r w:rsidRPr="002D5AEE">
              <w:rPr>
                <w:color w:val="000000"/>
              </w:rPr>
              <w:t>60 seconds</w:t>
            </w:r>
          </w:p>
          <w:p w14:paraId="60623FA7" w14:textId="77777777" w:rsidR="00B3478D" w:rsidRPr="002D5AEE" w:rsidRDefault="00B3478D">
            <w:pPr>
              <w:pStyle w:val="Heading2"/>
              <w:numPr>
                <w:ilvl w:val="0"/>
                <w:numId w:val="0"/>
              </w:numPr>
              <w:tabs>
                <w:tab w:val="left" w:pos="720"/>
              </w:tabs>
              <w:jc w:val="center"/>
              <w:rPr>
                <w:color w:val="000000"/>
              </w:rPr>
            </w:pPr>
            <w:r w:rsidRPr="002D5AEE">
              <w:rPr>
                <w:color w:val="000000"/>
              </w:rPr>
              <w:t>N/A</w:t>
            </w:r>
            <w:r w:rsidR="003C6DC8" w:rsidRPr="002D5AEE">
              <w:rPr>
                <w:color w:val="000000"/>
              </w:rPr>
              <w:t xml:space="preserve">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430C2C2" w14:textId="77777777" w:rsidR="00B3478D" w:rsidRPr="002D5AEE" w:rsidRDefault="00B3478D">
            <w:pPr>
              <w:pStyle w:val="Heading2"/>
              <w:numPr>
                <w:ilvl w:val="0"/>
                <w:numId w:val="0"/>
              </w:numPr>
              <w:tabs>
                <w:tab w:val="left" w:pos="720"/>
              </w:tabs>
              <w:jc w:val="center"/>
              <w:rPr>
                <w:color w:val="000000"/>
              </w:rPr>
            </w:pPr>
            <w:r w:rsidRPr="002D5AEE">
              <w:rPr>
                <w:color w:val="000000"/>
              </w:rPr>
              <w:t>60 seconds</w:t>
            </w:r>
          </w:p>
        </w:tc>
        <w:tc>
          <w:tcPr>
            <w:tcW w:w="777" w:type="pct"/>
            <w:tcBorders>
              <w:top w:val="single" w:sz="4" w:space="0" w:color="auto"/>
              <w:left w:val="single" w:sz="4" w:space="0" w:color="auto"/>
              <w:bottom w:val="single" w:sz="4" w:space="0" w:color="auto"/>
              <w:right w:val="single" w:sz="4" w:space="0" w:color="auto"/>
            </w:tcBorders>
            <w:vAlign w:val="center"/>
          </w:tcPr>
          <w:p w14:paraId="4DAC6531" w14:textId="77777777" w:rsidR="00B3478D" w:rsidRPr="002D5AEE" w:rsidRDefault="00B3478D">
            <w:pPr>
              <w:pStyle w:val="Heading2"/>
              <w:numPr>
                <w:ilvl w:val="0"/>
                <w:numId w:val="0"/>
              </w:numPr>
              <w:tabs>
                <w:tab w:val="left" w:pos="720"/>
              </w:tabs>
              <w:jc w:val="center"/>
              <w:rPr>
                <w:color w:val="000000"/>
              </w:rPr>
            </w:pPr>
            <w:r w:rsidRPr="002D5AEE">
              <w:rPr>
                <w:color w:val="000000"/>
              </w:rPr>
              <w:t>N/A</w:t>
            </w:r>
          </w:p>
        </w:tc>
      </w:tr>
      <w:tr w:rsidR="00B3478D" w:rsidRPr="005E5885" w14:paraId="283C6F35" w14:textId="77777777" w:rsidTr="00B3478D">
        <w:tc>
          <w:tcPr>
            <w:tcW w:w="1094" w:type="pct"/>
            <w:tcBorders>
              <w:top w:val="single" w:sz="4" w:space="0" w:color="auto"/>
              <w:left w:val="single" w:sz="4" w:space="0" w:color="auto"/>
              <w:bottom w:val="single" w:sz="4" w:space="0" w:color="auto"/>
              <w:right w:val="single" w:sz="4" w:space="0" w:color="auto"/>
            </w:tcBorders>
            <w:vAlign w:val="center"/>
          </w:tcPr>
          <w:p w14:paraId="0F097B1D" w14:textId="77777777" w:rsidR="00B3478D" w:rsidRPr="002D5AEE" w:rsidRDefault="00B3478D">
            <w:pPr>
              <w:pStyle w:val="Heading2"/>
              <w:numPr>
                <w:ilvl w:val="0"/>
                <w:numId w:val="0"/>
              </w:numPr>
              <w:tabs>
                <w:tab w:val="left" w:pos="720"/>
              </w:tabs>
              <w:rPr>
                <w:color w:val="000000"/>
              </w:rPr>
            </w:pPr>
            <w:r w:rsidRPr="002D5AEE">
              <w:rPr>
                <w:color w:val="000000"/>
              </w:rPr>
              <w:lastRenderedPageBreak/>
              <w:t>Call charges for eligible voice and video calls to standard Australian fixed and mobile numbers (charged per 60 second block or part)</w:t>
            </w:r>
          </w:p>
        </w:tc>
        <w:tc>
          <w:tcPr>
            <w:tcW w:w="781" w:type="pct"/>
            <w:tcBorders>
              <w:top w:val="single" w:sz="4" w:space="0" w:color="auto"/>
              <w:left w:val="single" w:sz="4" w:space="0" w:color="auto"/>
              <w:bottom w:val="single" w:sz="4" w:space="0" w:color="auto"/>
              <w:right w:val="single" w:sz="4" w:space="0" w:color="auto"/>
            </w:tcBorders>
            <w:vAlign w:val="center"/>
          </w:tcPr>
          <w:p w14:paraId="79C4D023" w14:textId="77777777" w:rsidR="003C6DC8" w:rsidRPr="002D5AEE" w:rsidRDefault="003C6DC8">
            <w:pPr>
              <w:pStyle w:val="Heading2"/>
              <w:numPr>
                <w:ilvl w:val="0"/>
                <w:numId w:val="0"/>
              </w:numPr>
              <w:tabs>
                <w:tab w:val="left" w:pos="720"/>
              </w:tabs>
              <w:jc w:val="center"/>
              <w:rPr>
                <w:color w:val="000000"/>
              </w:rPr>
            </w:pPr>
            <w:r w:rsidRPr="002D5AEE">
              <w:rPr>
                <w:color w:val="000000"/>
              </w:rPr>
              <w:t>$0.99</w:t>
            </w:r>
          </w:p>
          <w:p w14:paraId="0E71CF4C" w14:textId="77777777" w:rsidR="00B3478D"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F2A3E66" w14:textId="77777777" w:rsidR="00B3478D" w:rsidRPr="002D5AEE" w:rsidRDefault="00B3478D">
            <w:pPr>
              <w:pStyle w:val="Heading2"/>
              <w:numPr>
                <w:ilvl w:val="0"/>
                <w:numId w:val="0"/>
              </w:numPr>
              <w:tabs>
                <w:tab w:val="left" w:pos="720"/>
              </w:tabs>
              <w:jc w:val="center"/>
              <w:rPr>
                <w:color w:val="000000"/>
              </w:rPr>
            </w:pPr>
            <w:r w:rsidRPr="002D5AEE">
              <w:rPr>
                <w:color w:val="000000"/>
              </w:rPr>
              <w:t>$0.99</w:t>
            </w:r>
          </w:p>
        </w:tc>
        <w:tc>
          <w:tcPr>
            <w:tcW w:w="777" w:type="pct"/>
            <w:tcBorders>
              <w:top w:val="single" w:sz="4" w:space="0" w:color="auto"/>
              <w:left w:val="single" w:sz="4" w:space="0" w:color="auto"/>
              <w:bottom w:val="single" w:sz="4" w:space="0" w:color="auto"/>
              <w:right w:val="single" w:sz="4" w:space="0" w:color="auto"/>
            </w:tcBorders>
            <w:vAlign w:val="center"/>
          </w:tcPr>
          <w:p w14:paraId="52A893D7" w14:textId="77777777" w:rsidR="00B3478D" w:rsidRPr="002D5AEE" w:rsidRDefault="00B3478D">
            <w:pPr>
              <w:pStyle w:val="Heading2"/>
              <w:numPr>
                <w:ilvl w:val="0"/>
                <w:numId w:val="0"/>
              </w:numPr>
              <w:tabs>
                <w:tab w:val="left" w:pos="720"/>
              </w:tabs>
              <w:jc w:val="center"/>
              <w:rPr>
                <w:color w:val="000000"/>
              </w:rPr>
            </w:pPr>
            <w:r w:rsidRPr="002D5AEE">
              <w:rPr>
                <w:color w:val="000000"/>
              </w:rPr>
              <w:t>Unlimited for eligible calls</w:t>
            </w:r>
          </w:p>
        </w:tc>
      </w:tr>
      <w:tr w:rsidR="00B3478D" w:rsidRPr="005E5885" w14:paraId="692FE3CC" w14:textId="77777777" w:rsidTr="00B3478D">
        <w:tc>
          <w:tcPr>
            <w:tcW w:w="1094" w:type="pct"/>
            <w:tcBorders>
              <w:top w:val="single" w:sz="4" w:space="0" w:color="auto"/>
              <w:left w:val="single" w:sz="4" w:space="0" w:color="auto"/>
              <w:bottom w:val="single" w:sz="4" w:space="0" w:color="auto"/>
              <w:right w:val="single" w:sz="4" w:space="0" w:color="auto"/>
            </w:tcBorders>
            <w:vAlign w:val="center"/>
          </w:tcPr>
          <w:p w14:paraId="3182FE66" w14:textId="77777777" w:rsidR="00B3478D" w:rsidRPr="002D5AEE" w:rsidRDefault="00B3478D">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781" w:type="pct"/>
            <w:tcBorders>
              <w:top w:val="single" w:sz="4" w:space="0" w:color="auto"/>
              <w:left w:val="single" w:sz="4" w:space="0" w:color="auto"/>
              <w:bottom w:val="single" w:sz="4" w:space="0" w:color="auto"/>
              <w:right w:val="single" w:sz="4" w:space="0" w:color="auto"/>
            </w:tcBorders>
            <w:vAlign w:val="center"/>
          </w:tcPr>
          <w:p w14:paraId="09666719" w14:textId="77777777" w:rsidR="003C6DC8" w:rsidRPr="002D5AEE" w:rsidRDefault="003C6DC8">
            <w:pPr>
              <w:pStyle w:val="Heading2"/>
              <w:numPr>
                <w:ilvl w:val="0"/>
                <w:numId w:val="0"/>
              </w:numPr>
              <w:tabs>
                <w:tab w:val="left" w:pos="720"/>
              </w:tabs>
              <w:jc w:val="center"/>
              <w:rPr>
                <w:color w:val="000000"/>
              </w:rPr>
            </w:pPr>
            <w:r w:rsidRPr="002D5AEE">
              <w:rPr>
                <w:color w:val="000000"/>
              </w:rPr>
              <w:t>$0.40</w:t>
            </w:r>
          </w:p>
          <w:p w14:paraId="388DEDF8" w14:textId="77777777" w:rsidR="00B3478D" w:rsidRPr="002D5AEE" w:rsidRDefault="00FC40F3">
            <w:pPr>
              <w:pStyle w:val="Heading2"/>
              <w:numPr>
                <w:ilvl w:val="0"/>
                <w:numId w:val="0"/>
              </w:numPr>
              <w:tabs>
                <w:tab w:val="left" w:pos="720"/>
              </w:tabs>
              <w:jc w:val="center"/>
              <w:rPr>
                <w:color w:val="000000"/>
              </w:rPr>
            </w:pPr>
            <w:r w:rsidRPr="002D5AEE">
              <w:rPr>
                <w:color w:val="000000"/>
              </w:rPr>
              <w:t xml:space="preserve">Unlimited for eligible calls </w:t>
            </w:r>
            <w:r w:rsidR="00F773F9" w:rsidRPr="002D5AEE">
              <w:rPr>
                <w:color w:val="000000"/>
              </w:rPr>
              <w:t>on and from</w:t>
            </w:r>
            <w:r w:rsidR="003C6DC8" w:rsidRPr="002D5AEE">
              <w:rPr>
                <w:color w:val="000000"/>
              </w:rPr>
              <w:t xml:space="preserve"> 22 November 2015</w:t>
            </w:r>
          </w:p>
        </w:tc>
        <w:tc>
          <w:tcPr>
            <w:tcW w:w="2348" w:type="pct"/>
            <w:gridSpan w:val="4"/>
            <w:tcBorders>
              <w:top w:val="single" w:sz="4" w:space="0" w:color="auto"/>
              <w:left w:val="single" w:sz="4" w:space="0" w:color="auto"/>
              <w:bottom w:val="single" w:sz="4" w:space="0" w:color="auto"/>
              <w:right w:val="single" w:sz="4" w:space="0" w:color="auto"/>
            </w:tcBorders>
            <w:vAlign w:val="center"/>
          </w:tcPr>
          <w:p w14:paraId="37EF0C4D" w14:textId="77777777" w:rsidR="00B3478D" w:rsidRPr="002D5AEE" w:rsidRDefault="00B3478D">
            <w:pPr>
              <w:pStyle w:val="Heading2"/>
              <w:numPr>
                <w:ilvl w:val="0"/>
                <w:numId w:val="0"/>
              </w:numPr>
              <w:tabs>
                <w:tab w:val="left" w:pos="720"/>
              </w:tabs>
              <w:jc w:val="center"/>
              <w:rPr>
                <w:color w:val="000000"/>
              </w:rPr>
            </w:pPr>
            <w:r w:rsidRPr="002D5AEE">
              <w:rPr>
                <w:color w:val="000000"/>
              </w:rPr>
              <w:t>$0.40</w:t>
            </w:r>
          </w:p>
        </w:tc>
        <w:tc>
          <w:tcPr>
            <w:tcW w:w="777" w:type="pct"/>
            <w:tcBorders>
              <w:top w:val="single" w:sz="4" w:space="0" w:color="auto"/>
              <w:left w:val="single" w:sz="4" w:space="0" w:color="auto"/>
              <w:bottom w:val="single" w:sz="4" w:space="0" w:color="auto"/>
              <w:right w:val="single" w:sz="4" w:space="0" w:color="auto"/>
            </w:tcBorders>
            <w:vAlign w:val="center"/>
          </w:tcPr>
          <w:p w14:paraId="68B7AB34" w14:textId="77777777" w:rsidR="00B3478D" w:rsidRPr="002D5AEE" w:rsidRDefault="00B3478D">
            <w:pPr>
              <w:pStyle w:val="Heading2"/>
              <w:numPr>
                <w:ilvl w:val="0"/>
                <w:numId w:val="0"/>
              </w:numPr>
              <w:tabs>
                <w:tab w:val="left" w:pos="720"/>
              </w:tabs>
              <w:jc w:val="center"/>
              <w:rPr>
                <w:color w:val="000000"/>
              </w:rPr>
            </w:pPr>
            <w:r w:rsidRPr="002D5AEE">
              <w:rPr>
                <w:color w:val="000000"/>
              </w:rPr>
              <w:t>Unlimited for eligible calls</w:t>
            </w:r>
          </w:p>
        </w:tc>
      </w:tr>
      <w:tr w:rsidR="00EB466C" w:rsidRPr="005E5885" w14:paraId="4FA9C2F9" w14:textId="77777777" w:rsidTr="00EB466C">
        <w:tc>
          <w:tcPr>
            <w:tcW w:w="1094" w:type="pct"/>
            <w:tcBorders>
              <w:top w:val="single" w:sz="4" w:space="0" w:color="auto"/>
              <w:left w:val="single" w:sz="4" w:space="0" w:color="auto"/>
              <w:bottom w:val="single" w:sz="4" w:space="0" w:color="auto"/>
              <w:right w:val="single" w:sz="4" w:space="0" w:color="auto"/>
            </w:tcBorders>
            <w:vAlign w:val="center"/>
          </w:tcPr>
          <w:p w14:paraId="6D42F740" w14:textId="77777777" w:rsidR="00EB466C" w:rsidRPr="002D5AEE" w:rsidRDefault="00EB466C">
            <w:pPr>
              <w:pStyle w:val="Heading2"/>
              <w:numPr>
                <w:ilvl w:val="0"/>
                <w:numId w:val="0"/>
              </w:numPr>
              <w:tabs>
                <w:tab w:val="left" w:pos="720"/>
              </w:tabs>
              <w:rPr>
                <w:color w:val="000000"/>
              </w:rPr>
            </w:pPr>
            <w:r w:rsidRPr="002D5AEE">
              <w:rPr>
                <w:color w:val="000000"/>
              </w:rPr>
              <w:t>National SMS rate to standard Australian mobile numbers</w:t>
            </w:r>
          </w:p>
        </w:tc>
        <w:tc>
          <w:tcPr>
            <w:tcW w:w="1563" w:type="pct"/>
            <w:gridSpan w:val="2"/>
            <w:tcBorders>
              <w:top w:val="single" w:sz="4" w:space="0" w:color="auto"/>
              <w:left w:val="single" w:sz="4" w:space="0" w:color="auto"/>
              <w:bottom w:val="single" w:sz="4" w:space="0" w:color="auto"/>
              <w:right w:val="single" w:sz="4" w:space="0" w:color="auto"/>
            </w:tcBorders>
            <w:vAlign w:val="center"/>
          </w:tcPr>
          <w:p w14:paraId="3D1452E7" w14:textId="77777777" w:rsidR="00EB466C" w:rsidRPr="002D5AEE" w:rsidRDefault="00EB466C">
            <w:pPr>
              <w:pStyle w:val="Heading2"/>
              <w:numPr>
                <w:ilvl w:val="0"/>
                <w:numId w:val="0"/>
              </w:numPr>
              <w:tabs>
                <w:tab w:val="left" w:pos="720"/>
              </w:tabs>
              <w:jc w:val="center"/>
              <w:rPr>
                <w:color w:val="000000"/>
              </w:rPr>
            </w:pPr>
            <w:r w:rsidRPr="002D5AEE">
              <w:rPr>
                <w:color w:val="000000"/>
              </w:rPr>
              <w:t>$0.25</w:t>
            </w:r>
          </w:p>
          <w:p w14:paraId="4FBD3D1C" w14:textId="77777777" w:rsidR="00EB466C" w:rsidRPr="002D5AEE" w:rsidRDefault="00EB466C">
            <w:pPr>
              <w:pStyle w:val="Heading2"/>
              <w:numPr>
                <w:ilvl w:val="0"/>
                <w:numId w:val="0"/>
              </w:numPr>
              <w:tabs>
                <w:tab w:val="left" w:pos="720"/>
              </w:tabs>
              <w:jc w:val="center"/>
              <w:rPr>
                <w:color w:val="000000"/>
              </w:rPr>
            </w:pPr>
            <w:r w:rsidRPr="002D5AEE">
              <w:rPr>
                <w:color w:val="000000"/>
              </w:rPr>
              <w:t xml:space="preserve">Unlimited </w:t>
            </w:r>
            <w:r w:rsidR="00F773F9" w:rsidRPr="002D5AEE">
              <w:rPr>
                <w:color w:val="000000"/>
              </w:rPr>
              <w:t>on and from</w:t>
            </w:r>
            <w:r w:rsidRPr="002D5AEE">
              <w:rPr>
                <w:color w:val="000000"/>
              </w:rPr>
              <w:t xml:space="preserve"> 22 November 2015</w:t>
            </w:r>
          </w:p>
        </w:tc>
        <w:tc>
          <w:tcPr>
            <w:tcW w:w="2343" w:type="pct"/>
            <w:gridSpan w:val="4"/>
            <w:tcBorders>
              <w:top w:val="single" w:sz="4" w:space="0" w:color="auto"/>
              <w:left w:val="single" w:sz="4" w:space="0" w:color="auto"/>
              <w:bottom w:val="single" w:sz="4" w:space="0" w:color="auto"/>
              <w:right w:val="single" w:sz="4" w:space="0" w:color="auto"/>
            </w:tcBorders>
            <w:vAlign w:val="center"/>
          </w:tcPr>
          <w:p w14:paraId="29DE492B" w14:textId="77777777" w:rsidR="00EB466C" w:rsidRPr="002D5AEE" w:rsidRDefault="00EB466C">
            <w:pPr>
              <w:pStyle w:val="Heading2"/>
              <w:numPr>
                <w:ilvl w:val="0"/>
                <w:numId w:val="0"/>
              </w:numPr>
              <w:tabs>
                <w:tab w:val="left" w:pos="720"/>
              </w:tabs>
              <w:jc w:val="center"/>
              <w:rPr>
                <w:color w:val="000000"/>
              </w:rPr>
            </w:pPr>
            <w:r w:rsidRPr="002D5AEE">
              <w:rPr>
                <w:color w:val="000000"/>
              </w:rPr>
              <w:t>Unlimited</w:t>
            </w:r>
          </w:p>
        </w:tc>
      </w:tr>
      <w:tr w:rsidR="00CE3416" w:rsidRPr="005E5885" w14:paraId="10F58F17" w14:textId="77777777" w:rsidTr="00EB466C">
        <w:tc>
          <w:tcPr>
            <w:tcW w:w="1094" w:type="pct"/>
            <w:tcBorders>
              <w:top w:val="single" w:sz="4" w:space="0" w:color="auto"/>
              <w:left w:val="single" w:sz="4" w:space="0" w:color="auto"/>
              <w:bottom w:val="single" w:sz="4" w:space="0" w:color="auto"/>
              <w:right w:val="single" w:sz="4" w:space="0" w:color="auto"/>
            </w:tcBorders>
            <w:vAlign w:val="center"/>
            <w:hideMark/>
          </w:tcPr>
          <w:p w14:paraId="3EA9A7D1" w14:textId="77777777" w:rsidR="00CE3416" w:rsidRPr="002D5AEE" w:rsidRDefault="00CE3416">
            <w:pPr>
              <w:pStyle w:val="Heading2"/>
              <w:numPr>
                <w:ilvl w:val="0"/>
                <w:numId w:val="0"/>
              </w:numPr>
              <w:tabs>
                <w:tab w:val="left" w:pos="720"/>
              </w:tabs>
              <w:rPr>
                <w:color w:val="000000"/>
              </w:rPr>
            </w:pPr>
            <w:r w:rsidRPr="002D5AEE">
              <w:rPr>
                <w:color w:val="000000"/>
              </w:rPr>
              <w:t>MessageBank retrieval (charged per 60 second block or part)</w:t>
            </w:r>
          </w:p>
        </w:tc>
        <w:tc>
          <w:tcPr>
            <w:tcW w:w="1563" w:type="pct"/>
            <w:gridSpan w:val="2"/>
            <w:tcBorders>
              <w:top w:val="single" w:sz="4" w:space="0" w:color="auto"/>
              <w:left w:val="single" w:sz="4" w:space="0" w:color="auto"/>
              <w:bottom w:val="single" w:sz="4" w:space="0" w:color="auto"/>
              <w:right w:val="single" w:sz="4" w:space="0" w:color="auto"/>
            </w:tcBorders>
            <w:vAlign w:val="center"/>
            <w:hideMark/>
          </w:tcPr>
          <w:p w14:paraId="0D97E335"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p w14:paraId="16F41969" w14:textId="77777777" w:rsidR="00EB466C" w:rsidRPr="002D5AEE" w:rsidRDefault="00EB466C">
            <w:pPr>
              <w:pStyle w:val="Heading2"/>
              <w:numPr>
                <w:ilvl w:val="0"/>
                <w:numId w:val="0"/>
              </w:numPr>
              <w:tabs>
                <w:tab w:val="left" w:pos="720"/>
              </w:tabs>
              <w:jc w:val="center"/>
              <w:rPr>
                <w:color w:val="000000"/>
              </w:rPr>
            </w:pPr>
            <w:r w:rsidRPr="002D5AEE">
              <w:rPr>
                <w:color w:val="000000"/>
              </w:rPr>
              <w:t xml:space="preserve">Unlimited </w:t>
            </w:r>
            <w:r w:rsidR="00F773F9" w:rsidRPr="002D5AEE">
              <w:rPr>
                <w:color w:val="000000"/>
              </w:rPr>
              <w:t>on and from</w:t>
            </w:r>
            <w:r w:rsidRPr="002D5AEE">
              <w:rPr>
                <w:color w:val="000000"/>
              </w:rPr>
              <w:t xml:space="preserve"> 22 November 2015</w:t>
            </w:r>
          </w:p>
        </w:tc>
        <w:tc>
          <w:tcPr>
            <w:tcW w:w="2343" w:type="pct"/>
            <w:gridSpan w:val="4"/>
            <w:tcBorders>
              <w:top w:val="single" w:sz="4" w:space="0" w:color="auto"/>
              <w:left w:val="single" w:sz="4" w:space="0" w:color="auto"/>
              <w:bottom w:val="single" w:sz="4" w:space="0" w:color="auto"/>
              <w:right w:val="single" w:sz="4" w:space="0" w:color="auto"/>
            </w:tcBorders>
            <w:vAlign w:val="center"/>
            <w:hideMark/>
          </w:tcPr>
          <w:p w14:paraId="2D7F8A9E"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CE3416" w:rsidRPr="005E5885" w14:paraId="44D568B8" w14:textId="77777777" w:rsidTr="00EB466C">
        <w:tc>
          <w:tcPr>
            <w:tcW w:w="1094" w:type="pct"/>
            <w:tcBorders>
              <w:top w:val="single" w:sz="4" w:space="0" w:color="auto"/>
              <w:left w:val="single" w:sz="4" w:space="0" w:color="auto"/>
              <w:bottom w:val="single" w:sz="4" w:space="0" w:color="auto"/>
              <w:right w:val="single" w:sz="4" w:space="0" w:color="auto"/>
            </w:tcBorders>
            <w:vAlign w:val="center"/>
            <w:hideMark/>
          </w:tcPr>
          <w:p w14:paraId="377F27F8" w14:textId="77777777" w:rsidR="00CE3416" w:rsidRPr="002D5AEE" w:rsidRDefault="00CE3416">
            <w:pPr>
              <w:pStyle w:val="Heading2"/>
              <w:numPr>
                <w:ilvl w:val="0"/>
                <w:numId w:val="0"/>
              </w:numPr>
              <w:tabs>
                <w:tab w:val="left" w:pos="720"/>
              </w:tabs>
              <w:rPr>
                <w:color w:val="000000"/>
              </w:rPr>
            </w:pPr>
            <w:r w:rsidRPr="002D5AEE">
              <w:rPr>
                <w:color w:val="000000"/>
              </w:rPr>
              <w:t>MessageBank Plus</w:t>
            </w:r>
          </w:p>
        </w:tc>
        <w:tc>
          <w:tcPr>
            <w:tcW w:w="1563" w:type="pct"/>
            <w:gridSpan w:val="2"/>
            <w:tcBorders>
              <w:top w:val="single" w:sz="4" w:space="0" w:color="auto"/>
              <w:left w:val="single" w:sz="4" w:space="0" w:color="auto"/>
              <w:bottom w:val="single" w:sz="4" w:space="0" w:color="auto"/>
              <w:right w:val="single" w:sz="4" w:space="0" w:color="auto"/>
            </w:tcBorders>
            <w:vAlign w:val="center"/>
            <w:hideMark/>
          </w:tcPr>
          <w:p w14:paraId="242D1AEE" w14:textId="77777777" w:rsidR="00CE3416" w:rsidRPr="002D5AEE" w:rsidRDefault="00CE3416">
            <w:pPr>
              <w:pStyle w:val="Heading2"/>
              <w:numPr>
                <w:ilvl w:val="0"/>
                <w:numId w:val="0"/>
              </w:numPr>
              <w:tabs>
                <w:tab w:val="left" w:pos="720"/>
              </w:tabs>
              <w:jc w:val="center"/>
              <w:rPr>
                <w:color w:val="000000"/>
              </w:rPr>
            </w:pPr>
            <w:r w:rsidRPr="002D5AEE">
              <w:rPr>
                <w:color w:val="000000"/>
              </w:rPr>
              <w:t>$5 per mth (optional)</w:t>
            </w:r>
          </w:p>
        </w:tc>
        <w:tc>
          <w:tcPr>
            <w:tcW w:w="2343" w:type="pct"/>
            <w:gridSpan w:val="4"/>
            <w:tcBorders>
              <w:top w:val="single" w:sz="4" w:space="0" w:color="auto"/>
              <w:left w:val="single" w:sz="4" w:space="0" w:color="auto"/>
              <w:bottom w:val="single" w:sz="4" w:space="0" w:color="auto"/>
              <w:right w:val="single" w:sz="4" w:space="0" w:color="auto"/>
            </w:tcBorders>
            <w:vAlign w:val="center"/>
            <w:hideMark/>
          </w:tcPr>
          <w:p w14:paraId="716EDB06"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78FEF806" w14:textId="77777777" w:rsidTr="002F1E64">
        <w:tc>
          <w:tcPr>
            <w:tcW w:w="1094" w:type="pct"/>
            <w:tcBorders>
              <w:top w:val="single" w:sz="4" w:space="0" w:color="auto"/>
              <w:left w:val="single" w:sz="4" w:space="0" w:color="auto"/>
              <w:bottom w:val="single" w:sz="4" w:space="0" w:color="auto"/>
              <w:right w:val="single" w:sz="4" w:space="0" w:color="auto"/>
            </w:tcBorders>
            <w:vAlign w:val="center"/>
            <w:hideMark/>
          </w:tcPr>
          <w:p w14:paraId="4A1F3847"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Excess data rate </w:t>
            </w:r>
            <w:r w:rsidR="0063392D" w:rsidRPr="002D5AEE">
              <w:rPr>
                <w:color w:val="000000"/>
              </w:rPr>
              <w:t>for use in Australia</w:t>
            </w:r>
          </w:p>
        </w:tc>
        <w:tc>
          <w:tcPr>
            <w:tcW w:w="3906" w:type="pct"/>
            <w:gridSpan w:val="6"/>
            <w:tcBorders>
              <w:top w:val="single" w:sz="4" w:space="0" w:color="auto"/>
              <w:left w:val="single" w:sz="4" w:space="0" w:color="auto"/>
              <w:bottom w:val="single" w:sz="4" w:space="0" w:color="auto"/>
              <w:right w:val="single" w:sz="4" w:space="0" w:color="auto"/>
            </w:tcBorders>
            <w:vAlign w:val="center"/>
            <w:hideMark/>
          </w:tcPr>
          <w:p w14:paraId="2ABEE90A" w14:textId="77777777" w:rsidR="00CE3416" w:rsidRPr="002D5AEE" w:rsidRDefault="00CE3416">
            <w:pPr>
              <w:pStyle w:val="Heading2"/>
              <w:numPr>
                <w:ilvl w:val="0"/>
                <w:numId w:val="0"/>
              </w:numPr>
              <w:tabs>
                <w:tab w:val="left" w:pos="720"/>
              </w:tabs>
              <w:jc w:val="center"/>
              <w:rPr>
                <w:color w:val="000000"/>
              </w:rPr>
            </w:pPr>
            <w:r w:rsidRPr="002D5AEE">
              <w:rPr>
                <w:color w:val="000000"/>
              </w:rPr>
              <w:t>$0.10</w:t>
            </w:r>
            <w:r w:rsidR="0063392D" w:rsidRPr="002D5AEE">
              <w:rPr>
                <w:color w:val="000000"/>
              </w:rPr>
              <w:t>/MB</w:t>
            </w:r>
            <w:r w:rsidR="00EA4595" w:rsidRPr="002D5AEE">
              <w:rPr>
                <w:color w:val="000000"/>
              </w:rPr>
              <w:t xml:space="preserve"> </w:t>
            </w:r>
            <w:r w:rsidR="0063392D" w:rsidRPr="002D5AEE">
              <w:rPr>
                <w:color w:val="000000"/>
              </w:rPr>
              <w:t>(charged per kB) or $10/GB if you’ve chosen Extra Data</w:t>
            </w:r>
            <w:r w:rsidR="00EA4595" w:rsidRPr="002D5AEE">
              <w:rPr>
                <w:color w:val="000000"/>
              </w:rPr>
              <w:t xml:space="preserve"> (to be used before the end of your billing month)</w:t>
            </w:r>
            <w:r w:rsidR="00A5294D" w:rsidRPr="002D5AEE">
              <w:rPr>
                <w:color w:val="000000"/>
              </w:rPr>
              <w:t xml:space="preserve"> (until you reach the $100 Excess Cap, when your</w:t>
            </w:r>
            <w:r w:rsidR="00BF24C9" w:rsidRPr="002D5AEE">
              <w:rPr>
                <w:color w:val="000000"/>
              </w:rPr>
              <w:t xml:space="preserve"> </w:t>
            </w:r>
            <w:r w:rsidR="00A5294D" w:rsidRPr="002D5AEE">
              <w:rPr>
                <w:color w:val="000000"/>
              </w:rPr>
              <w:t>service will be shaped to Peace of Mind data)</w:t>
            </w:r>
          </w:p>
        </w:tc>
      </w:tr>
      <w:tr w:rsidR="00CE3416" w:rsidRPr="005E5885" w14:paraId="2A7C64C0" w14:textId="77777777" w:rsidTr="002F1E64">
        <w:trPr>
          <w:trHeight w:val="1111"/>
        </w:trPr>
        <w:tc>
          <w:tcPr>
            <w:tcW w:w="1094" w:type="pct"/>
            <w:tcBorders>
              <w:top w:val="single" w:sz="4" w:space="0" w:color="auto"/>
              <w:left w:val="single" w:sz="4" w:space="0" w:color="auto"/>
              <w:bottom w:val="single" w:sz="4" w:space="0" w:color="auto"/>
              <w:right w:val="single" w:sz="4" w:space="0" w:color="auto"/>
            </w:tcBorders>
            <w:vAlign w:val="center"/>
            <w:hideMark/>
          </w:tcPr>
          <w:p w14:paraId="687E04C0"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1877" w:type="pct"/>
            <w:gridSpan w:val="3"/>
            <w:tcBorders>
              <w:top w:val="single" w:sz="4" w:space="0" w:color="auto"/>
              <w:left w:val="single" w:sz="4" w:space="0" w:color="auto"/>
              <w:bottom w:val="single" w:sz="4" w:space="0" w:color="auto"/>
              <w:right w:val="single" w:sz="4" w:space="0" w:color="auto"/>
            </w:tcBorders>
            <w:vAlign w:val="center"/>
            <w:hideMark/>
          </w:tcPr>
          <w:p w14:paraId="45891C48"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2029" w:type="pct"/>
            <w:gridSpan w:val="3"/>
            <w:tcBorders>
              <w:top w:val="single" w:sz="4" w:space="0" w:color="auto"/>
              <w:left w:val="single" w:sz="4" w:space="0" w:color="auto"/>
              <w:bottom w:val="single" w:sz="4" w:space="0" w:color="auto"/>
              <w:right w:val="single" w:sz="4" w:space="0" w:color="auto"/>
            </w:tcBorders>
            <w:vAlign w:val="center"/>
            <w:hideMark/>
          </w:tcPr>
          <w:p w14:paraId="380ECA87"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5D9E4CF2" w14:textId="77777777" w:rsidTr="002F1E64">
        <w:tc>
          <w:tcPr>
            <w:tcW w:w="1094" w:type="pct"/>
            <w:tcBorders>
              <w:top w:val="single" w:sz="4" w:space="0" w:color="auto"/>
              <w:left w:val="single" w:sz="4" w:space="0" w:color="auto"/>
              <w:bottom w:val="single" w:sz="4" w:space="0" w:color="auto"/>
              <w:right w:val="single" w:sz="4" w:space="0" w:color="auto"/>
            </w:tcBorders>
            <w:vAlign w:val="center"/>
            <w:hideMark/>
          </w:tcPr>
          <w:p w14:paraId="0131ED13"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906" w:type="pct"/>
            <w:gridSpan w:val="6"/>
            <w:tcBorders>
              <w:top w:val="single" w:sz="4" w:space="0" w:color="auto"/>
              <w:left w:val="single" w:sz="4" w:space="0" w:color="auto"/>
              <w:bottom w:val="single" w:sz="4" w:space="0" w:color="auto"/>
              <w:right w:val="single" w:sz="4" w:space="0" w:color="auto"/>
            </w:tcBorders>
            <w:vAlign w:val="center"/>
            <w:hideMark/>
          </w:tcPr>
          <w:p w14:paraId="7360A4C7"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CFABF73" w14:textId="77777777" w:rsidR="00CE3416" w:rsidRPr="002D5AEE" w:rsidRDefault="00CE3416">
      <w:pPr>
        <w:pStyle w:val="Heading1"/>
        <w:pageBreakBefore w:val="0"/>
        <w:ind w:left="1440" w:hanging="1440"/>
        <w:rPr>
          <w:color w:val="000000"/>
        </w:rPr>
      </w:pPr>
      <w:bookmarkStart w:id="1996" w:name="_Toc368041666"/>
      <w:bookmarkStart w:id="1997" w:name="_Toc376273925"/>
      <w:bookmarkStart w:id="1998" w:name="_Toc381618249"/>
      <w:bookmarkStart w:id="1999" w:name="_Toc459561713"/>
      <w:bookmarkStart w:id="2000" w:name="_Toc492274521"/>
      <w:bookmarkStart w:id="2001" w:name="_Toc106353195"/>
      <w:r w:rsidRPr="002D5AEE">
        <w:rPr>
          <w:color w:val="000000"/>
        </w:rPr>
        <w:t>Telstra Every Day Connect Data Share Packages</w:t>
      </w:r>
      <w:bookmarkEnd w:id="1996"/>
      <w:bookmarkEnd w:id="1997"/>
      <w:bookmarkEnd w:id="1998"/>
      <w:bookmarkEnd w:id="1999"/>
      <w:bookmarkEnd w:id="2000"/>
      <w:bookmarkEnd w:id="2001"/>
    </w:p>
    <w:p w14:paraId="5A8F68F4" w14:textId="77777777" w:rsidR="00CE3416" w:rsidRPr="002D5AEE" w:rsidRDefault="00CE3416">
      <w:pPr>
        <w:pStyle w:val="Indent1"/>
        <w:ind w:left="1440" w:hanging="1440"/>
        <w:rPr>
          <w:color w:val="000000"/>
        </w:rPr>
      </w:pPr>
      <w:bookmarkStart w:id="2002" w:name="_Toc368041667"/>
      <w:bookmarkStart w:id="2003" w:name="_Toc376273926"/>
      <w:bookmarkStart w:id="2004" w:name="_Toc381618250"/>
      <w:bookmarkStart w:id="2005" w:name="_Toc459561714"/>
      <w:bookmarkStart w:id="2006" w:name="_Toc492274522"/>
      <w:bookmarkStart w:id="2007" w:name="_Toc106353196"/>
      <w:r w:rsidRPr="002D5AEE">
        <w:rPr>
          <w:color w:val="000000"/>
        </w:rPr>
        <w:t>What is the Telstra Every Day Connect Data Share Package</w:t>
      </w:r>
      <w:bookmarkEnd w:id="2002"/>
      <w:bookmarkEnd w:id="2003"/>
      <w:bookmarkEnd w:id="2004"/>
      <w:bookmarkEnd w:id="2005"/>
      <w:bookmarkEnd w:id="2006"/>
      <w:bookmarkEnd w:id="2007"/>
    </w:p>
    <w:p w14:paraId="4ABA5219" w14:textId="77777777" w:rsidR="00CE3416" w:rsidRPr="002D5AEE" w:rsidRDefault="00CE3416">
      <w:pPr>
        <w:pStyle w:val="Heading2"/>
        <w:rPr>
          <w:color w:val="000000"/>
        </w:rPr>
      </w:pPr>
      <w:r w:rsidRPr="002D5AEE">
        <w:rPr>
          <w:color w:val="000000"/>
        </w:rPr>
        <w:t xml:space="preserve">The Telstra </w:t>
      </w:r>
      <w:r w:rsidRPr="002D5AEE">
        <w:rPr>
          <w:rFonts w:eastAsia="Arial Unicode MS"/>
          <w:color w:val="000000"/>
        </w:rPr>
        <w:t>Every</w:t>
      </w:r>
      <w:r w:rsidRPr="002D5AEE">
        <w:rPr>
          <w:color w:val="000000"/>
        </w:rPr>
        <w:t xml:space="preserve"> Day Connect Data Share Package (</w:t>
      </w:r>
      <w:r w:rsidRPr="002D5AEE">
        <w:rPr>
          <w:b/>
          <w:color w:val="000000"/>
        </w:rPr>
        <w:t>Data Share Package</w:t>
      </w:r>
      <w:r w:rsidRPr="002D5AEE">
        <w:rPr>
          <w:color w:val="000000"/>
        </w:rPr>
        <w:t xml:space="preserve">) includes: </w:t>
      </w:r>
    </w:p>
    <w:p w14:paraId="68EC73C7" w14:textId="77777777" w:rsidR="00CE3416" w:rsidRPr="002D5AEE" w:rsidRDefault="00CE3416">
      <w:pPr>
        <w:pStyle w:val="Heading3"/>
        <w:rPr>
          <w:color w:val="000000"/>
        </w:rPr>
      </w:pPr>
      <w:r w:rsidRPr="002D5AEE">
        <w:rPr>
          <w:color w:val="000000"/>
        </w:rPr>
        <w:t>a Telstra Every Day Connect Data Share Plan for your Telstra mobile phone service (</w:t>
      </w:r>
      <w:r w:rsidRPr="002D5AEE">
        <w:rPr>
          <w:b/>
          <w:color w:val="000000"/>
        </w:rPr>
        <w:t>Data Share Plan</w:t>
      </w:r>
      <w:r w:rsidRPr="002D5AEE">
        <w:rPr>
          <w:color w:val="000000"/>
        </w:rPr>
        <w:t xml:space="preserve">); and </w:t>
      </w:r>
    </w:p>
    <w:p w14:paraId="52228C4F" w14:textId="77777777" w:rsidR="00CE3416" w:rsidRPr="002D5AEE" w:rsidRDefault="00CE3416">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Plan. </w:t>
      </w:r>
    </w:p>
    <w:p w14:paraId="126D8593" w14:textId="77777777" w:rsidR="00CE3416" w:rsidRPr="002D5AEE" w:rsidRDefault="00CE3416">
      <w:pPr>
        <w:pStyle w:val="Heading2"/>
        <w:rPr>
          <w:color w:val="000000"/>
        </w:rPr>
      </w:pPr>
      <w:r w:rsidRPr="002D5AEE">
        <w:rPr>
          <w:color w:val="000000"/>
        </w:rPr>
        <w:t>Data Share Packages will be offered with a minimum term of 12 or 24 months.</w:t>
      </w:r>
    </w:p>
    <w:p w14:paraId="0EAA07D6" w14:textId="77777777" w:rsidR="00CE3416" w:rsidRPr="002D5AEE" w:rsidRDefault="00CE3416">
      <w:pPr>
        <w:pStyle w:val="Heading2"/>
        <w:rPr>
          <w:color w:val="000000"/>
        </w:rPr>
      </w:pPr>
      <w:r w:rsidRPr="002D5AEE">
        <w:rPr>
          <w:color w:val="000000"/>
        </w:rPr>
        <w:t>You can share the monthly data allowance that comes with your Data Share Plan and Data Share SIM Plan(s) with:</w:t>
      </w:r>
    </w:p>
    <w:p w14:paraId="2BFB4F65" w14:textId="77777777" w:rsidR="00CE3416" w:rsidRPr="002D5AEE" w:rsidRDefault="00CE3416">
      <w:pPr>
        <w:pStyle w:val="Heading3"/>
        <w:rPr>
          <w:color w:val="000000"/>
        </w:rPr>
      </w:pPr>
      <w:r w:rsidRPr="002D5AEE">
        <w:rPr>
          <w:color w:val="000000"/>
        </w:rPr>
        <w:lastRenderedPageBreak/>
        <w:t>services forming part of your Data Share Package; and</w:t>
      </w:r>
    </w:p>
    <w:p w14:paraId="6321A770" w14:textId="77777777" w:rsidR="00CE3416" w:rsidRPr="002D5AEE" w:rsidRDefault="00CE3416">
      <w:pPr>
        <w:pStyle w:val="Heading3"/>
        <w:rPr>
          <w:color w:val="000000"/>
        </w:rPr>
      </w:pPr>
      <w:r w:rsidRPr="002D5AEE">
        <w:rPr>
          <w:color w:val="000000"/>
        </w:rPr>
        <w:t>other Data Share Packages, Data Share BYO Packages, Data Share SIM Plans, Shared Data Packs</w:t>
      </w:r>
      <w:r w:rsidR="0063392D" w:rsidRPr="002D5AEE">
        <w:rPr>
          <w:color w:val="000000"/>
        </w:rPr>
        <w:t xml:space="preserve"> and Go Mobile, Go Mobile BYO, Go Mobile Casual Plans</w:t>
      </w:r>
      <w:r w:rsidRPr="002D5AEE">
        <w:rPr>
          <w:color w:val="000000"/>
        </w:rPr>
        <w:t>, on your single account while in Australia</w:t>
      </w:r>
      <w:r w:rsidR="0063392D" w:rsidRPr="002D5AEE">
        <w:rPr>
          <w:color w:val="000000"/>
        </w:rPr>
        <w:t xml:space="preserve"> (</w:t>
      </w:r>
      <w:r w:rsidR="0063392D" w:rsidRPr="002D5AEE">
        <w:rPr>
          <w:b/>
          <w:color w:val="000000"/>
        </w:rPr>
        <w:t>Eligible Data Share Services</w:t>
      </w:r>
      <w:r w:rsidR="0063392D" w:rsidRPr="002D5AEE">
        <w:rPr>
          <w:color w:val="000000"/>
        </w:rPr>
        <w:t>)</w:t>
      </w:r>
      <w:r w:rsidRPr="002D5AEE">
        <w:rPr>
          <w:color w:val="000000"/>
        </w:rPr>
        <w:t xml:space="preserve">. </w:t>
      </w:r>
    </w:p>
    <w:p w14:paraId="1D21540C" w14:textId="77777777" w:rsidR="00CE3416" w:rsidRPr="002D5AEE" w:rsidRDefault="00CE3416">
      <w:pPr>
        <w:pStyle w:val="Indent1"/>
        <w:ind w:left="1440" w:hanging="1440"/>
        <w:rPr>
          <w:color w:val="000000"/>
        </w:rPr>
      </w:pPr>
      <w:bookmarkStart w:id="2008" w:name="_Toc368041668"/>
      <w:bookmarkStart w:id="2009" w:name="_Toc376273927"/>
      <w:bookmarkStart w:id="2010" w:name="_Toc381618251"/>
      <w:bookmarkStart w:id="2011" w:name="_Toc459561715"/>
      <w:bookmarkStart w:id="2012" w:name="_Toc492274523"/>
      <w:bookmarkStart w:id="2013" w:name="_Toc106353197"/>
      <w:r w:rsidRPr="002D5AEE">
        <w:rPr>
          <w:color w:val="000000"/>
        </w:rPr>
        <w:t>Data Share SIM Plan</w:t>
      </w:r>
      <w:bookmarkEnd w:id="2008"/>
      <w:bookmarkEnd w:id="2009"/>
      <w:bookmarkEnd w:id="2010"/>
      <w:bookmarkEnd w:id="2011"/>
      <w:bookmarkEnd w:id="2012"/>
      <w:bookmarkEnd w:id="2013"/>
    </w:p>
    <w:p w14:paraId="22A21A77" w14:textId="77777777" w:rsidR="00CE3416" w:rsidRPr="002D5AEE" w:rsidRDefault="00CE3416">
      <w:pPr>
        <w:pStyle w:val="Heading2"/>
        <w:rPr>
          <w:color w:val="000000"/>
        </w:rPr>
      </w:pPr>
      <w:r w:rsidRPr="002D5AEE">
        <w:rPr>
          <w:color w:val="000000"/>
        </w:rPr>
        <w:t>Each Data Share SIM Plan includes a monthly data allowance of 100MB.</w:t>
      </w:r>
      <w:r w:rsidR="004D5735" w:rsidRPr="002D5AEE">
        <w:rPr>
          <w:color w:val="000000"/>
        </w:rPr>
        <w:t xml:space="preserve"> You will not pay for data usage within the monthly data allowance for your Data Share SIM Plan.</w:t>
      </w:r>
    </w:p>
    <w:p w14:paraId="3FDE135C" w14:textId="77777777" w:rsidR="00CE3416" w:rsidRPr="002D5AEE" w:rsidRDefault="004D5735">
      <w:pPr>
        <w:pStyle w:val="Heading2"/>
        <w:rPr>
          <w:rFonts w:eastAsia="Arial Unicode MS"/>
          <w:color w:val="000000"/>
        </w:rPr>
      </w:pPr>
      <w:r w:rsidRPr="002D5AEE">
        <w:rPr>
          <w:color w:val="000000"/>
        </w:rPr>
        <w:t xml:space="preserve">Notwithstanding clauses </w:t>
      </w:r>
      <w:r w:rsidR="00A65AE4" w:rsidRPr="002D5AEE">
        <w:rPr>
          <w:b/>
          <w:color w:val="000000"/>
        </w:rPr>
        <w:t>1</w:t>
      </w:r>
      <w:r w:rsidR="00B0747F" w:rsidRPr="002D5AEE">
        <w:rPr>
          <w:b/>
          <w:color w:val="000000"/>
        </w:rPr>
        <w:t>5</w:t>
      </w:r>
      <w:r w:rsidRPr="002D5AEE">
        <w:rPr>
          <w:b/>
          <w:color w:val="000000"/>
        </w:rPr>
        <w:t>.6</w:t>
      </w:r>
      <w:r w:rsidRPr="002D5AEE">
        <w:rPr>
          <w:color w:val="000000"/>
        </w:rPr>
        <w:t xml:space="preserve"> and </w:t>
      </w:r>
      <w:r w:rsidR="00A65AE4" w:rsidRPr="002D5AEE">
        <w:rPr>
          <w:b/>
          <w:color w:val="000000"/>
        </w:rPr>
        <w:t>1</w:t>
      </w:r>
      <w:r w:rsidR="00B0747F" w:rsidRPr="002D5AEE">
        <w:rPr>
          <w:b/>
          <w:color w:val="000000"/>
        </w:rPr>
        <w:t>5</w:t>
      </w:r>
      <w:r w:rsidRPr="002D5AEE">
        <w:rPr>
          <w:b/>
          <w:color w:val="000000"/>
        </w:rPr>
        <w:t>.7</w:t>
      </w:r>
      <w:r w:rsidRPr="002D5AEE">
        <w:rPr>
          <w:color w:val="000000"/>
        </w:rPr>
        <w:t>, from 12 May 2015 you do not require a Data Share SIM Plan; you can cancel it at any time and still continue sharing data with Eligible Data Share Services.</w:t>
      </w:r>
      <w:r w:rsidR="00CE3416" w:rsidRPr="002D5AEE">
        <w:rPr>
          <w:color w:val="000000"/>
        </w:rPr>
        <w:t xml:space="preserve"> </w:t>
      </w:r>
    </w:p>
    <w:p w14:paraId="459978E1" w14:textId="77777777" w:rsidR="00CE3416" w:rsidRPr="002D5AEE" w:rsidRDefault="00CE3416">
      <w:pPr>
        <w:pStyle w:val="Heading2"/>
        <w:rPr>
          <w:color w:val="000000"/>
        </w:rPr>
      </w:pPr>
      <w:bookmarkStart w:id="2014" w:name="_Ref367962789"/>
      <w:r w:rsidRPr="002D5AEE">
        <w:rPr>
          <w:color w:val="000000"/>
        </w:rPr>
        <w:t>You must have at least one Data Share SIM Plan connected to your Data Share Package at all times</w:t>
      </w:r>
      <w:bookmarkEnd w:id="2014"/>
      <w:r w:rsidRPr="002D5AEE">
        <w:rPr>
          <w:b/>
          <w:color w:val="000000"/>
        </w:rPr>
        <w:t xml:space="preserve"> </w:t>
      </w:r>
    </w:p>
    <w:p w14:paraId="2BBF1C04" w14:textId="3CC9E0A8" w:rsidR="00CE3416" w:rsidRPr="002D5AEE" w:rsidRDefault="00CE3416">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_Ref367962789 \w \h </w:instrText>
      </w:r>
      <w:r w:rsidR="00A65AE4"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34.6</w:t>
      </w:r>
      <w:r w:rsidRPr="002D5AEE">
        <w:rPr>
          <w:b/>
          <w:color w:val="000000"/>
        </w:rPr>
        <w:fldChar w:fldCharType="end"/>
      </w:r>
      <w:r w:rsidRPr="002D5AEE">
        <w:rPr>
          <w:color w:val="000000"/>
        </w:rPr>
        <w:t xml:space="preserve">, you can cancel your Data Share SIM Plan at any time. </w:t>
      </w:r>
    </w:p>
    <w:p w14:paraId="5DA29BD8" w14:textId="77777777" w:rsidR="00CE3416" w:rsidRPr="002D5AEE" w:rsidRDefault="00CE3416">
      <w:pPr>
        <w:pStyle w:val="Heading2"/>
        <w:rPr>
          <w:color w:val="000000"/>
        </w:rPr>
      </w:pPr>
      <w:r w:rsidRPr="002D5AEE">
        <w:rPr>
          <w:color w:val="000000"/>
        </w:rPr>
        <w:t xml:space="preserve">If your Data Share Plan is cancelled, any Data Share SIM Plans connected to your Data Share Plan will be cancelled. </w:t>
      </w:r>
    </w:p>
    <w:p w14:paraId="424197DE" w14:textId="77777777" w:rsidR="00CE3416" w:rsidRPr="002D5AEE" w:rsidRDefault="00CE3416">
      <w:pPr>
        <w:pStyle w:val="Heading2"/>
        <w:rPr>
          <w:color w:val="000000"/>
        </w:rPr>
      </w:pPr>
      <w:r w:rsidRPr="002D5AEE">
        <w:rPr>
          <w:color w:val="000000"/>
        </w:rPr>
        <w:t>For an additional monthly fee of $10 per month</w:t>
      </w:r>
      <w:r w:rsidR="007D03F2" w:rsidRPr="002D5AEE">
        <w:rPr>
          <w:color w:val="000000"/>
        </w:rPr>
        <w:t xml:space="preserve"> </w:t>
      </w:r>
      <w:r w:rsidR="00573EB0" w:rsidRPr="002D5AEE">
        <w:rPr>
          <w:color w:val="000000"/>
        </w:rPr>
        <w:t>or such other fee associated with the current Data Share SIM(s) available at the time</w:t>
      </w:r>
      <w:r w:rsidRPr="002D5AEE">
        <w:rPr>
          <w:color w:val="000000"/>
        </w:rPr>
        <w:t xml:space="preserve">, you may at any time add an additional Data Share SIM Plan to your Data Share Package. You can have up to five Data Share SIM Plans per Data Share Package.  </w:t>
      </w:r>
    </w:p>
    <w:p w14:paraId="696BF6CA" w14:textId="77777777" w:rsidR="00CE3416" w:rsidRPr="002D5AEE" w:rsidRDefault="00896243">
      <w:pPr>
        <w:pStyle w:val="Heading2"/>
        <w:rPr>
          <w:rFonts w:eastAsia="Arial Unicode MS"/>
          <w:color w:val="000000"/>
        </w:rPr>
      </w:pPr>
      <w:r w:rsidRPr="002D5AEE">
        <w:rPr>
          <w:color w:val="000000"/>
        </w:rPr>
        <w:t>From 12 May 2015, o</w:t>
      </w:r>
      <w:r w:rsidR="00CE3416" w:rsidRPr="002D5AEE">
        <w:rPr>
          <w:color w:val="000000"/>
        </w:rPr>
        <w:t>nce you have used your</w:t>
      </w:r>
      <w:r w:rsidR="0063392D" w:rsidRPr="002D5AEE">
        <w:rPr>
          <w:color w:val="000000"/>
        </w:rPr>
        <w:t xml:space="preserve"> shared</w:t>
      </w:r>
      <w:r w:rsidR="00CE3416" w:rsidRPr="002D5AEE">
        <w:rPr>
          <w:color w:val="000000"/>
        </w:rPr>
        <w:t xml:space="preserve"> monthly data allowance, </w:t>
      </w:r>
      <w:r w:rsidR="0063392D" w:rsidRPr="002D5AEE">
        <w:rPr>
          <w:color w:val="000000"/>
        </w:rPr>
        <w:t>you’ll be charged an additional $10 for each extra 1GB of data (or part thereof) that you use in Australia (</w:t>
      </w:r>
      <w:r w:rsidR="0063392D" w:rsidRPr="002D5AEE">
        <w:rPr>
          <w:b/>
          <w:color w:val="000000"/>
        </w:rPr>
        <w:t>Extra Data</w:t>
      </w:r>
      <w:r w:rsidR="0063392D" w:rsidRPr="002D5AEE">
        <w:rPr>
          <w:color w:val="000000"/>
        </w:rPr>
        <w:t xml:space="preserve">). Extra Data will be shared with any Eligible Data Share Services on your account. If you’ve opted out of Extra Data, </w:t>
      </w:r>
      <w:r w:rsidR="00CE3416" w:rsidRPr="002D5AEE">
        <w:rPr>
          <w:color w:val="000000"/>
        </w:rPr>
        <w:t xml:space="preserve">you must pay for excess data usage at a rate of $0.10/MB (or part thereof) prior to 4 March 2014 and $0.03/MB (or part thereof) on and from 4 March 2014. </w:t>
      </w:r>
      <w:r w:rsidR="000506BD" w:rsidRPr="002D5AEE">
        <w:rPr>
          <w:rFonts w:eastAsia="Arial Unicode MS"/>
          <w:color w:val="000000"/>
        </w:rPr>
        <w:t>Regardless of whether you have opted out of Extra Data, you must pay us the excess charges up to an excess cap amount of $100 per month (across the devices sharing data) (“</w:t>
      </w:r>
      <w:r w:rsidR="000506BD" w:rsidRPr="002D5AEE">
        <w:rPr>
          <w:rFonts w:eastAsia="Arial Unicode MS"/>
          <w:b/>
          <w:bCs w:val="0"/>
          <w:color w:val="000000"/>
        </w:rPr>
        <w:t>Excess Cap</w:t>
      </w:r>
      <w:r w:rsidR="000506BD" w:rsidRPr="002D5AEE">
        <w:rPr>
          <w:rFonts w:eastAsia="Arial Unicode MS"/>
          <w:bCs w:val="0"/>
          <w:color w:val="000000"/>
        </w:rPr>
        <w:t>”).</w:t>
      </w:r>
      <w:r w:rsidR="000506BD" w:rsidRPr="002D5AEE">
        <w:rPr>
          <w:rFonts w:eastAsia="Arial Unicode MS"/>
          <w:b/>
          <w:bCs w:val="0"/>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applicable charges. See clause 30.14 – 30.15 below for more information on Peace of Mind data.</w:t>
      </w:r>
      <w:r w:rsidR="000506BD" w:rsidRPr="002D5AEE" w:rsidDel="00D8425A">
        <w:rPr>
          <w:rStyle w:val="CommentReference"/>
          <w:bCs w:val="0"/>
          <w:color w:val="000000"/>
          <w:lang w:val="x-none"/>
        </w:rPr>
        <w:t xml:space="preserve"> </w:t>
      </w:r>
      <w:r w:rsidR="000506BD" w:rsidRPr="002D5AEE" w:rsidDel="000506BD">
        <w:rPr>
          <w:rStyle w:val="CommentReference"/>
          <w:bCs w:val="0"/>
          <w:color w:val="000000"/>
          <w:lang w:val="x-none"/>
        </w:rPr>
        <w:t xml:space="preserve"> </w:t>
      </w:r>
    </w:p>
    <w:p w14:paraId="6DE786BC" w14:textId="77777777" w:rsidR="00CE3416" w:rsidRPr="002D5AEE" w:rsidRDefault="00CE3416">
      <w:pPr>
        <w:pStyle w:val="Heading2"/>
        <w:rPr>
          <w:rFonts w:eastAsia="Arial Unicode MS"/>
          <w:color w:val="000000"/>
        </w:rPr>
      </w:pPr>
      <w:r w:rsidRPr="002D5AEE">
        <w:rPr>
          <w:color w:val="000000"/>
        </w:rPr>
        <w:t>Any unused data allowance</w:t>
      </w:r>
      <w:r w:rsidR="0063392D" w:rsidRPr="002D5AEE">
        <w:rPr>
          <w:color w:val="000000"/>
        </w:rPr>
        <w:t xml:space="preserve"> </w:t>
      </w:r>
      <w:r w:rsidR="002816E9" w:rsidRPr="002D5AEE">
        <w:rPr>
          <w:color w:val="000000"/>
        </w:rPr>
        <w:t>and</w:t>
      </w:r>
      <w:r w:rsidR="0063392D" w:rsidRPr="002D5AEE">
        <w:rPr>
          <w:color w:val="000000"/>
        </w:rPr>
        <w:t xml:space="preserve"> Extra Data</w:t>
      </w:r>
      <w:r w:rsidR="002816E9" w:rsidRPr="002D5AEE">
        <w:rPr>
          <w:color w:val="000000"/>
        </w:rPr>
        <w:t>, if applicable,</w:t>
      </w:r>
      <w:r w:rsidRPr="002D5AEE">
        <w:rPr>
          <w:color w:val="000000"/>
        </w:rPr>
        <w:t xml:space="preserve"> will expire at the end of each billing month.</w:t>
      </w:r>
    </w:p>
    <w:p w14:paraId="6628D4F4" w14:textId="77777777" w:rsidR="00CE3416" w:rsidRPr="002D5AEE" w:rsidRDefault="0063392D">
      <w:pPr>
        <w:pStyle w:val="Heading2"/>
        <w:rPr>
          <w:color w:val="000000"/>
        </w:rPr>
      </w:pPr>
      <w:r w:rsidRPr="002D5AEE">
        <w:rPr>
          <w:color w:val="000000"/>
        </w:rPr>
        <w:t xml:space="preserve">$5/mth </w:t>
      </w:r>
      <w:r w:rsidR="00CE3416" w:rsidRPr="002D5AEE">
        <w:rPr>
          <w:color w:val="000000"/>
        </w:rPr>
        <w:t>Data Share SIM Plans</w:t>
      </w:r>
      <w:r w:rsidRPr="002D5AEE">
        <w:rPr>
          <w:color w:val="000000"/>
        </w:rPr>
        <w:t xml:space="preserve"> and $10/mth Data Share SIM Plans</w:t>
      </w:r>
      <w:r w:rsidR="00CE3416" w:rsidRPr="002D5AEE">
        <w:rPr>
          <w:color w:val="000000"/>
        </w:rPr>
        <w:t xml:space="preserve"> are not capable of making outbound voice calls or sending SMS. </w:t>
      </w:r>
    </w:p>
    <w:p w14:paraId="477E7BD1" w14:textId="77777777" w:rsidR="00CE3416" w:rsidRPr="002D5AEE" w:rsidRDefault="0063392D">
      <w:pPr>
        <w:pStyle w:val="Heading2"/>
        <w:rPr>
          <w:color w:val="000000"/>
        </w:rPr>
      </w:pPr>
      <w:r w:rsidRPr="002D5AEE">
        <w:rPr>
          <w:color w:val="000000"/>
        </w:rPr>
        <w:lastRenderedPageBreak/>
        <w:t xml:space="preserve">If you have a $5/mth Data </w:t>
      </w:r>
      <w:r w:rsidRPr="002D5AEE">
        <w:rPr>
          <w:color w:val="000000"/>
          <w:lang w:val="en-US"/>
        </w:rPr>
        <w:t>Share</w:t>
      </w:r>
      <w:r w:rsidRPr="002D5AEE">
        <w:rPr>
          <w:color w:val="000000"/>
        </w:rPr>
        <w:t xml:space="preserve"> SIM Plan or a $10/mth Data </w:t>
      </w:r>
      <w:r w:rsidRPr="002D5AEE">
        <w:rPr>
          <w:color w:val="000000"/>
          <w:lang w:val="en-US"/>
        </w:rPr>
        <w:t>Share</w:t>
      </w:r>
      <w:r w:rsidRPr="002D5AEE">
        <w:rPr>
          <w:color w:val="000000"/>
        </w:rPr>
        <w:t xml:space="preserve"> SIM Plan, t</w:t>
      </w:r>
      <w:r w:rsidR="00CE3416" w:rsidRPr="002D5AEE">
        <w:rPr>
          <w:color w:val="000000"/>
        </w:rPr>
        <w:t>he SIM connected to your Data Share SIM Plan must only be used in a data-only device (such as a tablet)</w:t>
      </w:r>
      <w:r w:rsidR="002618F9" w:rsidRPr="002D5AEE">
        <w:rPr>
          <w:color w:val="000000"/>
        </w:rPr>
        <w:t xml:space="preserve"> </w:t>
      </w:r>
      <w:r w:rsidR="00477F66" w:rsidRPr="002D5AEE">
        <w:rPr>
          <w:color w:val="000000"/>
        </w:rPr>
        <w:t>and</w:t>
      </w:r>
      <w:r w:rsidR="00CE3416" w:rsidRPr="002D5AEE">
        <w:rPr>
          <w:color w:val="000000"/>
        </w:rPr>
        <w:t xml:space="preserve"> must not be used in a mobile handset to access </w:t>
      </w:r>
      <w:r w:rsidR="00AD4ED5" w:rsidRPr="002D5AEE">
        <w:rPr>
          <w:color w:val="000000"/>
        </w:rPr>
        <w:t xml:space="preserve">the </w:t>
      </w:r>
      <w:r w:rsidR="00CE3416" w:rsidRPr="002D5AEE">
        <w:rPr>
          <w:color w:val="000000"/>
        </w:rPr>
        <w:t xml:space="preserve">Telstra </w:t>
      </w:r>
      <w:r w:rsidR="002618F9" w:rsidRPr="002D5AEE">
        <w:rPr>
          <w:color w:val="000000"/>
        </w:rPr>
        <w:t>M</w:t>
      </w:r>
      <w:r w:rsidR="00CE3416" w:rsidRPr="002D5AEE">
        <w:rPr>
          <w:color w:val="000000"/>
        </w:rPr>
        <w:t xml:space="preserve">obile </w:t>
      </w:r>
      <w:r w:rsidR="002618F9" w:rsidRPr="002D5AEE">
        <w:rPr>
          <w:color w:val="000000"/>
        </w:rPr>
        <w:t>N</w:t>
      </w:r>
      <w:r w:rsidR="00CE3416" w:rsidRPr="002D5AEE">
        <w:rPr>
          <w:color w:val="000000"/>
        </w:rPr>
        <w:t>etwork.</w:t>
      </w:r>
      <w:r w:rsidR="00F67D9B" w:rsidRPr="002D5AEE">
        <w:rPr>
          <w:color w:val="000000"/>
        </w:rPr>
        <w:t xml:space="preserve"> If you insert your SIM in a mobile handset, we will block your access to data from that mobile handset.  If this occurs, you will need to return the SIM to your data-only device to resume data access.</w:t>
      </w:r>
    </w:p>
    <w:p w14:paraId="5A60DF56" w14:textId="77777777" w:rsidR="007E7B39" w:rsidRPr="002D5AEE" w:rsidRDefault="007E7B39">
      <w:pPr>
        <w:pStyle w:val="Indent1"/>
        <w:spacing w:before="240"/>
        <w:ind w:left="0"/>
        <w:rPr>
          <w:color w:val="000000"/>
        </w:rPr>
      </w:pPr>
      <w:bookmarkStart w:id="2015" w:name="_Toc106353198"/>
      <w:r w:rsidRPr="002D5AEE">
        <w:rPr>
          <w:color w:val="000000"/>
        </w:rPr>
        <w:t>Peace of Mind data</w:t>
      </w:r>
      <w:bookmarkEnd w:id="2015"/>
    </w:p>
    <w:p w14:paraId="5164BAFC" w14:textId="77777777" w:rsidR="007E7B39" w:rsidRPr="002D5AEE" w:rsidRDefault="00BF24C9">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7E7B39" w:rsidRPr="002D5AEE">
        <w:rPr>
          <w:rFonts w:eastAsia="Arial Unicode MS"/>
          <w:color w:val="000000"/>
        </w:rPr>
        <w:t xml:space="preserve">. </w:t>
      </w:r>
    </w:p>
    <w:p w14:paraId="20664019" w14:textId="77777777" w:rsidR="007E7B39" w:rsidRPr="002D5AEE" w:rsidRDefault="007E7B39">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0DB5BDCD" w14:textId="77777777" w:rsidR="00CE3416" w:rsidRPr="002D5AEE" w:rsidRDefault="00CE3416">
      <w:pPr>
        <w:pStyle w:val="Indent1"/>
        <w:ind w:left="1440" w:hanging="1440"/>
        <w:rPr>
          <w:color w:val="000000"/>
        </w:rPr>
      </w:pPr>
      <w:bookmarkStart w:id="2016" w:name="_Toc368041669"/>
      <w:bookmarkStart w:id="2017" w:name="_Toc376273928"/>
      <w:bookmarkStart w:id="2018" w:name="_Toc381618252"/>
      <w:bookmarkStart w:id="2019" w:name="_Toc459561716"/>
      <w:bookmarkStart w:id="2020" w:name="_Toc492274524"/>
      <w:bookmarkStart w:id="2021" w:name="_Toc106353199"/>
      <w:r w:rsidRPr="002D5AEE">
        <w:rPr>
          <w:color w:val="000000"/>
        </w:rPr>
        <w:t>Eligibility</w:t>
      </w:r>
      <w:bookmarkEnd w:id="2016"/>
      <w:bookmarkEnd w:id="2017"/>
      <w:bookmarkEnd w:id="2018"/>
      <w:bookmarkEnd w:id="2019"/>
      <w:bookmarkEnd w:id="2020"/>
      <w:bookmarkEnd w:id="2021"/>
    </w:p>
    <w:p w14:paraId="103F163A" w14:textId="77777777" w:rsidR="00CE3416" w:rsidRPr="002D5AEE" w:rsidRDefault="00CE3416">
      <w:pPr>
        <w:pStyle w:val="Heading2"/>
        <w:rPr>
          <w:color w:val="000000"/>
        </w:rPr>
      </w:pPr>
      <w:r w:rsidRPr="002D5AEE">
        <w:rPr>
          <w:color w:val="000000"/>
        </w:rPr>
        <w:t>You will be eligible to take up a Data Share Package if you are a new customer or an existing customer whose account is on our new customer care and billing system.  If you have a 13 digit account number your account is on our new system. Every Day Connect Data Share Plans are not available for new or recontracting customers on and from 4 March 2014.</w:t>
      </w:r>
    </w:p>
    <w:p w14:paraId="5F445DC0" w14:textId="77777777" w:rsidR="00CE3416" w:rsidRPr="002D5AEE" w:rsidRDefault="00CE3416">
      <w:pPr>
        <w:pStyle w:val="Indent1"/>
        <w:ind w:left="1440" w:hanging="1440"/>
        <w:rPr>
          <w:color w:val="000000"/>
        </w:rPr>
      </w:pPr>
      <w:bookmarkStart w:id="2022" w:name="_Toc368041670"/>
      <w:bookmarkStart w:id="2023" w:name="_Toc376273929"/>
      <w:bookmarkStart w:id="2024" w:name="_Toc381618253"/>
      <w:bookmarkStart w:id="2025" w:name="_Toc459561717"/>
      <w:bookmarkStart w:id="2026" w:name="_Toc492274525"/>
      <w:bookmarkStart w:id="2027" w:name="_Toc106353200"/>
      <w:r w:rsidRPr="002D5AEE">
        <w:rPr>
          <w:color w:val="000000"/>
        </w:rPr>
        <w:t>Availability</w:t>
      </w:r>
      <w:bookmarkEnd w:id="2022"/>
      <w:bookmarkEnd w:id="2023"/>
      <w:bookmarkEnd w:id="2024"/>
      <w:bookmarkEnd w:id="2025"/>
      <w:bookmarkEnd w:id="2026"/>
      <w:bookmarkEnd w:id="2027"/>
    </w:p>
    <w:p w14:paraId="5CCD6ECE" w14:textId="77777777" w:rsidR="00CE3416" w:rsidRPr="002D5AEE" w:rsidRDefault="00CE3416">
      <w:pPr>
        <w:pStyle w:val="Heading2"/>
        <w:rPr>
          <w:color w:val="000000"/>
        </w:rPr>
      </w:pPr>
      <w:r w:rsidRPr="002D5AEE">
        <w:rPr>
          <w:color w:val="000000"/>
        </w:rPr>
        <w:t xml:space="preserve">Data Share Packages are available on and from 1 October 2013, until they are withdrawn by us. </w:t>
      </w:r>
    </w:p>
    <w:p w14:paraId="5020CFCB" w14:textId="77777777" w:rsidR="00CE3416" w:rsidRPr="002D5AEE" w:rsidRDefault="00CE3416">
      <w:pPr>
        <w:pStyle w:val="Heading2"/>
        <w:rPr>
          <w:color w:val="000000"/>
        </w:rPr>
      </w:pPr>
      <w:r w:rsidRPr="002D5AEE">
        <w:rPr>
          <w:color w:val="000000"/>
        </w:rPr>
        <w:t>If you want to connect your existing Telstra mobile service to a Data Share Plan or Data Share SIM Plan, you may need to cancel your current plan and pay us any applicable early termination and administration charges for that cancellation.</w:t>
      </w:r>
    </w:p>
    <w:p w14:paraId="15D07B5C" w14:textId="77777777" w:rsidR="00CE3416" w:rsidRPr="002D5AEE" w:rsidRDefault="00CE3416">
      <w:pPr>
        <w:pStyle w:val="Indent1"/>
        <w:ind w:left="1440" w:hanging="1440"/>
        <w:rPr>
          <w:color w:val="000000"/>
        </w:rPr>
      </w:pPr>
      <w:bookmarkStart w:id="2028" w:name="_Toc368041671"/>
      <w:bookmarkStart w:id="2029" w:name="_Toc376273930"/>
      <w:bookmarkStart w:id="2030" w:name="_Toc381618254"/>
      <w:bookmarkStart w:id="2031" w:name="_Toc459561718"/>
      <w:bookmarkStart w:id="2032" w:name="_Toc492274526"/>
      <w:bookmarkStart w:id="2033" w:name="_Toc106353201"/>
      <w:r w:rsidRPr="002D5AEE">
        <w:rPr>
          <w:color w:val="000000"/>
        </w:rPr>
        <w:t>Handset Options</w:t>
      </w:r>
      <w:bookmarkEnd w:id="2028"/>
      <w:bookmarkEnd w:id="2029"/>
      <w:bookmarkEnd w:id="2030"/>
      <w:bookmarkEnd w:id="2031"/>
      <w:bookmarkEnd w:id="2032"/>
      <w:bookmarkEnd w:id="2033"/>
    </w:p>
    <w:p w14:paraId="7A193F60" w14:textId="77777777" w:rsidR="00CE3416" w:rsidRPr="002D5AEE" w:rsidRDefault="00CE3416">
      <w:pPr>
        <w:pStyle w:val="Heading2"/>
        <w:rPr>
          <w:color w:val="000000"/>
        </w:rPr>
      </w:pPr>
      <w:r w:rsidRPr="002D5AEE">
        <w:rPr>
          <w:color w:val="000000"/>
        </w:rPr>
        <w:t>If you take up a Data Share Plan, you must also purchase an eligible handset on a 12 or 24 month Mobile Repayment Option (“</w:t>
      </w:r>
      <w:r w:rsidRPr="002D5AEE">
        <w:rPr>
          <w:b/>
          <w:color w:val="000000"/>
        </w:rPr>
        <w:t>MRO</w:t>
      </w:r>
      <w:r w:rsidRPr="002D5AEE">
        <w:rPr>
          <w:color w:val="000000"/>
        </w:rPr>
        <w:t xml:space="preserve">”). </w:t>
      </w:r>
    </w:p>
    <w:p w14:paraId="35A1469A" w14:textId="77777777" w:rsidR="00CE3416" w:rsidRPr="002D5AEE" w:rsidRDefault="00CE3416">
      <w:pPr>
        <w:pStyle w:val="Heading2"/>
        <w:rPr>
          <w:color w:val="000000"/>
        </w:rPr>
      </w:pPr>
      <w:r w:rsidRPr="002D5AEE">
        <w:rPr>
          <w:color w:val="000000"/>
        </w:rPr>
        <w:t xml:space="preserve">Your Data Share SIM Plans are also compatible with an MRO but an MRO Bonus credit or Handset Plan </w:t>
      </w:r>
      <w:r w:rsidR="00477F66" w:rsidRPr="002D5AEE">
        <w:rPr>
          <w:color w:val="000000"/>
        </w:rPr>
        <w:t xml:space="preserve">Credit </w:t>
      </w:r>
      <w:r w:rsidR="002618F9" w:rsidRPr="002D5AEE">
        <w:rPr>
          <w:color w:val="000000"/>
        </w:rPr>
        <w:t>may</w:t>
      </w:r>
      <w:r w:rsidRPr="002D5AEE">
        <w:rPr>
          <w:color w:val="000000"/>
        </w:rPr>
        <w:t xml:space="preserve"> not be available.  </w:t>
      </w:r>
    </w:p>
    <w:p w14:paraId="071E5E30" w14:textId="77777777" w:rsidR="00CE3416" w:rsidRPr="002D5AEE" w:rsidRDefault="00CE3416">
      <w:pPr>
        <w:pStyle w:val="Heading2"/>
        <w:rPr>
          <w:color w:val="000000"/>
        </w:rPr>
      </w:pPr>
      <w:r w:rsidRPr="002D5AEE">
        <w:rPr>
          <w:color w:val="000000"/>
        </w:rPr>
        <w:t xml:space="preserve">The MRO terms and conditions are set out in </w:t>
      </w:r>
      <w:hyperlink r:id="rId218" w:history="1">
        <w:r w:rsidRPr="002D5AEE">
          <w:rPr>
            <w:rStyle w:val="Hyperlink"/>
            <w:color w:val="000000"/>
          </w:rPr>
          <w:t>Part C – Special Promotions of the Telstra Mobile Section of Our Customer Terms</w:t>
        </w:r>
      </w:hyperlink>
      <w:r w:rsidRPr="002D5AEE">
        <w:rPr>
          <w:color w:val="000000"/>
        </w:rPr>
        <w:t>.</w:t>
      </w:r>
      <w:r w:rsidRPr="002D5AEE">
        <w:rPr>
          <w:color w:val="000000"/>
        </w:rPr>
        <w:br/>
      </w:r>
    </w:p>
    <w:p w14:paraId="330FFB8E" w14:textId="77777777" w:rsidR="00CE3416" w:rsidRPr="002D5AEE" w:rsidRDefault="00CE3416">
      <w:pPr>
        <w:pStyle w:val="Indent1"/>
        <w:ind w:left="1440" w:hanging="1440"/>
        <w:rPr>
          <w:color w:val="000000"/>
        </w:rPr>
      </w:pPr>
      <w:bookmarkStart w:id="2034" w:name="_Toc368041672"/>
      <w:bookmarkStart w:id="2035" w:name="_Toc376273931"/>
      <w:bookmarkStart w:id="2036" w:name="_Toc381618255"/>
      <w:bookmarkStart w:id="2037" w:name="_Toc459561719"/>
      <w:bookmarkStart w:id="2038" w:name="_Toc492274527"/>
      <w:bookmarkStart w:id="2039" w:name="_Toc106353202"/>
      <w:r w:rsidRPr="002D5AEE">
        <w:rPr>
          <w:color w:val="000000"/>
        </w:rPr>
        <w:lastRenderedPageBreak/>
        <w:t>Data Share Plans - Payment and Eligible Calls</w:t>
      </w:r>
      <w:bookmarkEnd w:id="2034"/>
      <w:bookmarkEnd w:id="2035"/>
      <w:bookmarkEnd w:id="2036"/>
      <w:bookmarkEnd w:id="2037"/>
      <w:bookmarkEnd w:id="2038"/>
      <w:bookmarkEnd w:id="2039"/>
    </w:p>
    <w:p w14:paraId="07323F32" w14:textId="01B7CB34"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Data Share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rPr>
        <w:fldChar w:fldCharType="begin"/>
      </w:r>
      <w:r w:rsidRPr="002D5AEE">
        <w:rPr>
          <w:b/>
          <w:color w:val="000000"/>
        </w:rPr>
        <w:instrText xml:space="preserve"> REF _Ref368038044 \w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2F1A8B">
        <w:rPr>
          <w:b/>
          <w:color w:val="000000"/>
        </w:rPr>
        <w:t>34.64</w:t>
      </w:r>
      <w:r w:rsidRPr="002D5AEE">
        <w:rPr>
          <w:b/>
          <w:color w:val="000000"/>
        </w:rPr>
        <w:fldChar w:fldCharType="end"/>
      </w:r>
      <w:r w:rsidRPr="002D5AEE">
        <w:rPr>
          <w:color w:val="000000"/>
        </w:rPr>
        <w:t>.</w:t>
      </w:r>
    </w:p>
    <w:p w14:paraId="2DAF1504" w14:textId="77777777" w:rsidR="00CE3416" w:rsidRPr="002D5AEE" w:rsidRDefault="00CE3416">
      <w:pPr>
        <w:pStyle w:val="Heading2"/>
        <w:rPr>
          <w:rFonts w:eastAsia="Arial Unicode MS"/>
          <w:color w:val="000000"/>
        </w:rPr>
      </w:pPr>
      <w:r w:rsidRPr="002D5AEE">
        <w:rPr>
          <w:rFonts w:eastAsia="Arial Unicode MS"/>
          <w:color w:val="000000"/>
        </w:rPr>
        <w:t xml:space="preserve">Each month for your </w:t>
      </w:r>
      <w:r w:rsidRPr="002D5AEE">
        <w:rPr>
          <w:color w:val="000000"/>
        </w:rPr>
        <w:t>minimum</w:t>
      </w:r>
      <w:r w:rsidRPr="002D5AEE">
        <w:rPr>
          <w:rFonts w:eastAsia="Arial Unicode MS"/>
          <w:color w:val="000000"/>
        </w:rPr>
        <w:t xml:space="preserve"> term (12 or 24 months) you must pay us the minimum monthly spend for the Data Share Plan you take up. You will also need to pay for all eligible calls made over your call allowance (where applicable), for all calls that are not eligible calls, for all data use in excess of your data allowance and for usage not included in your allowances. </w:t>
      </w:r>
    </w:p>
    <w:p w14:paraId="30C6089B" w14:textId="77777777" w:rsidR="00CE3416" w:rsidRPr="002D5AEE" w:rsidRDefault="00CE3416">
      <w:pPr>
        <w:pStyle w:val="Heading2"/>
        <w:rPr>
          <w:color w:val="000000"/>
          <w:szCs w:val="23"/>
        </w:rPr>
      </w:pPr>
      <w:r w:rsidRPr="002D5AEE">
        <w:rPr>
          <w:color w:val="000000"/>
          <w:szCs w:val="23"/>
          <w:lang w:val="en-US"/>
        </w:rPr>
        <w:t xml:space="preserve">On </w:t>
      </w:r>
      <w:r w:rsidRPr="002D5AEE">
        <w:rPr>
          <w:color w:val="000000"/>
          <w:szCs w:val="23"/>
        </w:rPr>
        <w:t xml:space="preserve">and from 21 </w:t>
      </w:r>
      <w:r w:rsidRPr="002D5AEE">
        <w:rPr>
          <w:color w:val="000000"/>
        </w:rPr>
        <w:t>December</w:t>
      </w:r>
      <w:r w:rsidRPr="002D5AEE">
        <w:rPr>
          <w:color w:val="000000"/>
          <w:szCs w:val="23"/>
        </w:rPr>
        <w:t xml:space="preserve"> 2013, if you:</w:t>
      </w:r>
    </w:p>
    <w:p w14:paraId="3844E718" w14:textId="77777777" w:rsidR="00CE3416" w:rsidRPr="002D5AEE" w:rsidRDefault="00CE3416">
      <w:pPr>
        <w:pStyle w:val="Heading3"/>
        <w:rPr>
          <w:color w:val="000000"/>
        </w:rPr>
      </w:pPr>
      <w:r w:rsidRPr="002D5AEE">
        <w:rPr>
          <w:color w:val="000000"/>
        </w:rPr>
        <w:t>connect or recontract to a new Data Share Plan; or</w:t>
      </w:r>
    </w:p>
    <w:p w14:paraId="466253D1" w14:textId="77777777" w:rsidR="00CE3416" w:rsidRPr="002D5AEE" w:rsidRDefault="00CE3416">
      <w:pPr>
        <w:pStyle w:val="Heading3"/>
        <w:rPr>
          <w:color w:val="000000"/>
        </w:rPr>
      </w:pPr>
      <w:r w:rsidRPr="002D5AEE">
        <w:rPr>
          <w:color w:val="000000"/>
        </w:rPr>
        <w:t>change your existing Data Share Plan (other than the Data Share Plan $130) to another Data Share Plan,</w:t>
      </w:r>
    </w:p>
    <w:p w14:paraId="4536596F" w14:textId="77777777" w:rsidR="00CE3416" w:rsidRPr="002D5AEE" w:rsidRDefault="00CE3416">
      <w:pPr>
        <w:pStyle w:val="Heading3"/>
        <w:numPr>
          <w:ilvl w:val="0"/>
          <w:numId w:val="0"/>
        </w:numPr>
        <w:ind w:left="737"/>
        <w:rPr>
          <w:b/>
          <w:color w:val="000000"/>
        </w:rPr>
      </w:pPr>
      <w:r w:rsidRPr="002D5AEE">
        <w:rPr>
          <w:color w:val="000000"/>
        </w:rPr>
        <w:t xml:space="preserve">then the total of your minimum monthly spend for the Data Share Plan and charges for eligible calls (as defined below) over the call allowance for that Data Share Plan will not exceed $130. </w:t>
      </w:r>
    </w:p>
    <w:p w14:paraId="5111CF5D"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will not pay for calls </w:t>
      </w:r>
      <w:r w:rsidRPr="002D5AEE">
        <w:rPr>
          <w:color w:val="000000"/>
        </w:rPr>
        <w:t>of</w:t>
      </w:r>
      <w:r w:rsidRPr="002D5AEE">
        <w:rPr>
          <w:rFonts w:eastAsia="Arial Unicode MS"/>
          <w:color w:val="000000"/>
          <w:szCs w:val="23"/>
        </w:rPr>
        <w:t xml:space="preserve">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p>
    <w:p w14:paraId="334D0D09"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2DF9DB7A" w14:textId="77777777" w:rsidR="00CE3416" w:rsidRPr="002D5AEE" w:rsidRDefault="00CE3416">
      <w:pPr>
        <w:pStyle w:val="Heading3"/>
        <w:rPr>
          <w:color w:val="000000"/>
        </w:rPr>
      </w:pPr>
      <w:r w:rsidRPr="002D5AEE">
        <w:rPr>
          <w:color w:val="000000"/>
        </w:rPr>
        <w:t>most ‘12’ calls;</w:t>
      </w:r>
    </w:p>
    <w:p w14:paraId="65659C8D" w14:textId="77777777" w:rsidR="00CE3416" w:rsidRPr="002D5AEE" w:rsidRDefault="00CE3416">
      <w:pPr>
        <w:pStyle w:val="Heading3"/>
        <w:rPr>
          <w:color w:val="000000"/>
        </w:rPr>
      </w:pPr>
      <w:r w:rsidRPr="002D5AEE">
        <w:rPr>
          <w:color w:val="000000"/>
        </w:rPr>
        <w:t>all ‘11’ calls;</w:t>
      </w:r>
    </w:p>
    <w:p w14:paraId="0633C723" w14:textId="77777777" w:rsidR="00CE3416" w:rsidRPr="002D5AEE" w:rsidRDefault="00CE3416">
      <w:pPr>
        <w:pStyle w:val="Heading3"/>
        <w:rPr>
          <w:color w:val="000000"/>
        </w:rPr>
      </w:pPr>
      <w:r w:rsidRPr="002D5AEE">
        <w:rPr>
          <w:color w:val="000000"/>
        </w:rPr>
        <w:t>all ‘13’ calls (6 and 10 digit);</w:t>
      </w:r>
    </w:p>
    <w:p w14:paraId="0B6B2B23" w14:textId="77777777" w:rsidR="00CE3416" w:rsidRPr="002D5AEE" w:rsidRDefault="00CE3416">
      <w:pPr>
        <w:pStyle w:val="Heading3"/>
        <w:rPr>
          <w:color w:val="000000"/>
        </w:rPr>
      </w:pPr>
      <w:r w:rsidRPr="002D5AEE">
        <w:rPr>
          <w:color w:val="000000"/>
        </w:rPr>
        <w:t xml:space="preserve">all ‘1800’ calls; </w:t>
      </w:r>
    </w:p>
    <w:p w14:paraId="296291A4" w14:textId="77777777" w:rsidR="00CE3416" w:rsidRPr="002D5AEE" w:rsidRDefault="00CE3416">
      <w:pPr>
        <w:pStyle w:val="Heading3"/>
        <w:rPr>
          <w:color w:val="000000"/>
        </w:rPr>
      </w:pPr>
      <w:r w:rsidRPr="002D5AEE">
        <w:rPr>
          <w:color w:val="000000"/>
        </w:rPr>
        <w:t>call diversions within Australia to fixed numbers with an 02, 03, 07 or 08 area code only or mobile numbers commencing with 04xx only;</w:t>
      </w:r>
    </w:p>
    <w:p w14:paraId="457A15B2" w14:textId="77777777" w:rsidR="00CE3416" w:rsidRPr="002D5AEE" w:rsidRDefault="00CE3416">
      <w:pPr>
        <w:pStyle w:val="Heading3"/>
        <w:rPr>
          <w:color w:val="000000"/>
        </w:rPr>
      </w:pPr>
      <w:r w:rsidRPr="002D5AEE">
        <w:rPr>
          <w:color w:val="000000"/>
        </w:rPr>
        <w:t>MessageBank diversion and retrieval charges (voice and video) within Australia;</w:t>
      </w:r>
    </w:p>
    <w:p w14:paraId="779F34B0" w14:textId="77777777" w:rsidR="00CE3416" w:rsidRPr="002D5AEE" w:rsidRDefault="00CE3416">
      <w:pPr>
        <w:pStyle w:val="Heading3"/>
        <w:rPr>
          <w:color w:val="000000"/>
        </w:rPr>
      </w:pPr>
      <w:r w:rsidRPr="002D5AEE">
        <w:rPr>
          <w:color w:val="000000"/>
        </w:rPr>
        <w:t>national mobile originating text, picture and video messages; and</w:t>
      </w:r>
    </w:p>
    <w:p w14:paraId="31B53AC6" w14:textId="77777777" w:rsidR="00CE3416" w:rsidRPr="002D5AEE" w:rsidRDefault="00CE3416">
      <w:pPr>
        <w:pStyle w:val="Heading3"/>
        <w:rPr>
          <w:color w:val="000000"/>
        </w:rPr>
      </w:pPr>
      <w:r w:rsidRPr="002D5AEE">
        <w:rPr>
          <w:color w:val="000000"/>
        </w:rPr>
        <w:t>any other calls determined as eligible by us. Our FairPlay policy applies.</w:t>
      </w:r>
    </w:p>
    <w:p w14:paraId="109C9B12" w14:textId="77777777" w:rsidR="00CE3416" w:rsidRPr="002D5AEE" w:rsidRDefault="00CE3416">
      <w:pPr>
        <w:pStyle w:val="Heading2"/>
        <w:rPr>
          <w:rFonts w:eastAsia="Arial Unicode MS"/>
          <w:color w:val="000000"/>
          <w:szCs w:val="23"/>
        </w:rPr>
      </w:pPr>
      <w:bookmarkStart w:id="2040" w:name="_Ref368045773"/>
      <w:r w:rsidRPr="002D5AEE">
        <w:rPr>
          <w:rFonts w:eastAsia="Arial Unicode MS"/>
          <w:color w:val="000000"/>
          <w:szCs w:val="23"/>
        </w:rPr>
        <w:t xml:space="preserve">Call types </w:t>
      </w:r>
      <w:r w:rsidRPr="002D5AEE">
        <w:rPr>
          <w:color w:val="000000"/>
        </w:rPr>
        <w:t>that</w:t>
      </w:r>
      <w:r w:rsidRPr="002D5AEE">
        <w:rPr>
          <w:rFonts w:eastAsia="Arial Unicode MS"/>
          <w:color w:val="000000"/>
          <w:szCs w:val="23"/>
        </w:rPr>
        <w:t xml:space="preserve"> are not eligible calls include:</w:t>
      </w:r>
      <w:bookmarkEnd w:id="2040"/>
    </w:p>
    <w:p w14:paraId="62F5AC8C" w14:textId="77777777" w:rsidR="00CE3416" w:rsidRPr="002D5AEE" w:rsidRDefault="00CE3416">
      <w:pPr>
        <w:pStyle w:val="Heading3"/>
        <w:rPr>
          <w:color w:val="000000"/>
        </w:rPr>
      </w:pPr>
      <w:r w:rsidRPr="002D5AEE">
        <w:rPr>
          <w:color w:val="000000"/>
        </w:rPr>
        <w:lastRenderedPageBreak/>
        <w:t>calls/SMS to premium numbers (such as 19xx and 0055 calls and Wake-up and Reminder calls);</w:t>
      </w:r>
    </w:p>
    <w:p w14:paraId="05E95ABE" w14:textId="77777777" w:rsidR="00CE3416" w:rsidRPr="002D5AEE" w:rsidRDefault="00CE3416">
      <w:pPr>
        <w:pStyle w:val="Heading3"/>
        <w:rPr>
          <w:color w:val="000000"/>
        </w:rPr>
      </w:pPr>
      <w:r w:rsidRPr="002D5AEE">
        <w:rPr>
          <w:color w:val="000000"/>
        </w:rPr>
        <w:t>calls to 1234, 12455 and 12456;</w:t>
      </w:r>
    </w:p>
    <w:p w14:paraId="644AE35E" w14:textId="77777777" w:rsidR="00CE3416" w:rsidRPr="002D5AEE" w:rsidRDefault="00CE3416">
      <w:pPr>
        <w:pStyle w:val="Heading3"/>
        <w:rPr>
          <w:color w:val="000000"/>
        </w:rPr>
      </w:pPr>
      <w:r w:rsidRPr="002D5AEE">
        <w:rPr>
          <w:color w:val="000000"/>
        </w:rPr>
        <w:t>most operator assisted calls not listed above as eligible calls (eg, 1223 is not an eligible call);</w:t>
      </w:r>
    </w:p>
    <w:p w14:paraId="28017DC4" w14:textId="77777777" w:rsidR="00CE3416" w:rsidRPr="002D5AEE" w:rsidRDefault="00CE3416">
      <w:pPr>
        <w:pStyle w:val="Heading3"/>
        <w:rPr>
          <w:color w:val="000000"/>
        </w:rPr>
      </w:pPr>
      <w:r w:rsidRPr="002D5AEE">
        <w:rPr>
          <w:color w:val="000000"/>
        </w:rPr>
        <w:t>voice and video calls, and text, picture and video messages to international numbers;</w:t>
      </w:r>
    </w:p>
    <w:p w14:paraId="5C42A244" w14:textId="77777777" w:rsidR="00CE3416" w:rsidRPr="002D5AEE" w:rsidRDefault="00CE3416">
      <w:pPr>
        <w:pStyle w:val="Heading3"/>
        <w:rPr>
          <w:color w:val="000000"/>
        </w:rPr>
      </w:pPr>
      <w:r w:rsidRPr="002D5AEE">
        <w:rPr>
          <w:color w:val="000000"/>
        </w:rPr>
        <w:t>call diversions to international numbers;</w:t>
      </w:r>
    </w:p>
    <w:p w14:paraId="0357F149" w14:textId="77777777" w:rsidR="00CE3416" w:rsidRPr="002D5AEE" w:rsidRDefault="00CE3416">
      <w:pPr>
        <w:pStyle w:val="Heading3"/>
        <w:rPr>
          <w:color w:val="000000"/>
        </w:rPr>
      </w:pPr>
      <w:r w:rsidRPr="002D5AEE">
        <w:rPr>
          <w:color w:val="000000"/>
        </w:rPr>
        <w:t>all use (such as calls made and received) while overseas;</w:t>
      </w:r>
    </w:p>
    <w:p w14:paraId="5FD0242E" w14:textId="77777777" w:rsidR="00CE3416" w:rsidRPr="002D5AEE" w:rsidRDefault="00CE3416">
      <w:pPr>
        <w:pStyle w:val="Heading3"/>
        <w:rPr>
          <w:color w:val="000000"/>
        </w:rPr>
      </w:pPr>
      <w:r w:rsidRPr="002D5AEE">
        <w:rPr>
          <w:color w:val="000000"/>
        </w:rPr>
        <w:t>reverse charge calls;</w:t>
      </w:r>
    </w:p>
    <w:p w14:paraId="4F08EE6C" w14:textId="77777777" w:rsidR="00CE3416" w:rsidRPr="002D5AEE" w:rsidRDefault="00CE3416">
      <w:pPr>
        <w:pStyle w:val="Heading3"/>
        <w:rPr>
          <w:color w:val="000000"/>
        </w:rPr>
      </w:pPr>
      <w:r w:rsidRPr="002D5AEE">
        <w:rPr>
          <w:color w:val="000000"/>
        </w:rPr>
        <w:t>third party content charges, WAP, GRPS and data usage;</w:t>
      </w:r>
    </w:p>
    <w:p w14:paraId="24AF8CCA" w14:textId="77777777" w:rsidR="00CE3416" w:rsidRPr="002D5AEE" w:rsidRDefault="00CE3416">
      <w:pPr>
        <w:pStyle w:val="Heading3"/>
        <w:rPr>
          <w:color w:val="000000"/>
        </w:rPr>
      </w:pPr>
      <w:r w:rsidRPr="002D5AEE">
        <w:rPr>
          <w:color w:val="000000"/>
        </w:rPr>
        <w:t>information calls; and</w:t>
      </w:r>
    </w:p>
    <w:p w14:paraId="7DB8D5E7" w14:textId="77777777" w:rsidR="00CE3416" w:rsidRPr="002D5AEE" w:rsidRDefault="00CE3416">
      <w:pPr>
        <w:pStyle w:val="Heading3"/>
        <w:rPr>
          <w:color w:val="000000"/>
        </w:rPr>
      </w:pPr>
      <w:r w:rsidRPr="002D5AEE">
        <w:rPr>
          <w:color w:val="000000"/>
        </w:rPr>
        <w:t>any other calls determined by us not to be eligible calls.</w:t>
      </w:r>
    </w:p>
    <w:p w14:paraId="36F30BC9"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2517E414" w14:textId="77777777" w:rsidR="00CE3416" w:rsidRPr="002D5AEE" w:rsidRDefault="00CE3416">
      <w:pPr>
        <w:pStyle w:val="Indent1"/>
        <w:ind w:left="1440" w:hanging="1440"/>
        <w:rPr>
          <w:color w:val="000000"/>
        </w:rPr>
      </w:pPr>
      <w:bookmarkStart w:id="2041" w:name="_Toc368041673"/>
      <w:bookmarkStart w:id="2042" w:name="_Toc376273932"/>
      <w:bookmarkStart w:id="2043" w:name="_Toc381618256"/>
      <w:bookmarkStart w:id="2044" w:name="_Toc459561720"/>
      <w:bookmarkStart w:id="2045" w:name="_Toc492274528"/>
      <w:bookmarkStart w:id="2046" w:name="_Toc106353203"/>
      <w:r w:rsidRPr="002D5AEE">
        <w:rPr>
          <w:color w:val="000000"/>
        </w:rPr>
        <w:t>Data Share Plans - Unlimited Nights and Unlimited Weekends</w:t>
      </w:r>
      <w:bookmarkEnd w:id="2041"/>
      <w:bookmarkEnd w:id="2042"/>
      <w:bookmarkEnd w:id="2043"/>
      <w:bookmarkEnd w:id="2044"/>
      <w:bookmarkEnd w:id="2045"/>
      <w:bookmarkEnd w:id="2046"/>
    </w:p>
    <w:p w14:paraId="2095A6BD" w14:textId="7DD53525" w:rsidR="00CE3416" w:rsidRPr="002D5AEE" w:rsidRDefault="00CE3416">
      <w:pPr>
        <w:pStyle w:val="Heading2"/>
        <w:rPr>
          <w:rFonts w:eastAsia="Arial Unicode MS"/>
          <w:color w:val="000000"/>
        </w:rPr>
      </w:pPr>
      <w:r w:rsidRPr="002D5AEE">
        <w:rPr>
          <w:rFonts w:eastAsia="Arial Unicode MS"/>
          <w:color w:val="000000"/>
        </w:rPr>
        <w:t>Some Data Share Plans come with an ‘Unlimited Nights’ feature (</w:t>
      </w:r>
      <w:r w:rsidRPr="002D5AEE">
        <w:rPr>
          <w:rFonts w:eastAsia="Arial Unicode MS"/>
          <w:b/>
          <w:color w:val="000000"/>
        </w:rPr>
        <w:t>“Unlimited Nights”</w:t>
      </w:r>
      <w:r w:rsidRPr="002D5AEE">
        <w:rPr>
          <w:rFonts w:eastAsia="Arial Unicode MS"/>
          <w:color w:val="000000"/>
        </w:rPr>
        <w:t>). If your plan includes this feature, you will not pay for eligible calls (of the type listed in clause</w:t>
      </w:r>
      <w:r w:rsidRPr="002D5AEE">
        <w:rPr>
          <w:color w:val="000000"/>
        </w:rPr>
        <w:t xml:space="preserve"> </w:t>
      </w:r>
      <w:r w:rsidRPr="002D5AEE">
        <w:rPr>
          <w:b/>
          <w:color w:val="000000"/>
        </w:rPr>
        <w:fldChar w:fldCharType="begin"/>
      </w:r>
      <w:r w:rsidRPr="002D5AEE">
        <w:rPr>
          <w:b/>
          <w:color w:val="000000"/>
        </w:rPr>
        <w:instrText xml:space="preserve"> REF _Ref368045773 \w \h  \* MERGEFORMAT </w:instrText>
      </w:r>
      <w:r w:rsidRPr="002D5AEE">
        <w:rPr>
          <w:b/>
          <w:color w:val="000000"/>
        </w:rPr>
      </w:r>
      <w:r w:rsidRPr="002D5AEE">
        <w:rPr>
          <w:b/>
          <w:color w:val="000000"/>
        </w:rPr>
        <w:fldChar w:fldCharType="separate"/>
      </w:r>
      <w:r w:rsidR="002F1A8B">
        <w:rPr>
          <w:b/>
          <w:color w:val="000000"/>
        </w:rPr>
        <w:t>34.26</w:t>
      </w:r>
      <w:r w:rsidRPr="002D5AEE">
        <w:rPr>
          <w:b/>
          <w:color w:val="000000"/>
        </w:rPr>
        <w:fldChar w:fldCharType="end"/>
      </w:r>
      <w:r w:rsidRPr="002D5AEE">
        <w:rPr>
          <w:rFonts w:eastAsia="Arial Unicode MS"/>
          <w:b/>
          <w:color w:val="000000"/>
        </w:rPr>
        <w:t>)</w:t>
      </w:r>
      <w:r w:rsidRPr="002D5AEE">
        <w:rPr>
          <w:rFonts w:eastAsia="Arial Unicode MS"/>
          <w:color w:val="000000"/>
        </w:rPr>
        <w:t xml:space="preserve"> that commence between 7pm and 7am local time every day. </w:t>
      </w:r>
    </w:p>
    <w:p w14:paraId="282A617A" w14:textId="6EBE3444" w:rsidR="00CE3416" w:rsidRPr="002D5AEE" w:rsidRDefault="00CE3416">
      <w:pPr>
        <w:pStyle w:val="Heading2"/>
        <w:rPr>
          <w:rFonts w:eastAsia="Arial Unicode MS"/>
          <w:color w:val="000000"/>
        </w:rPr>
      </w:pPr>
      <w:r w:rsidRPr="002D5AEE">
        <w:rPr>
          <w:rFonts w:eastAsia="Arial Unicode MS"/>
          <w:color w:val="000000"/>
        </w:rPr>
        <w:t>Some Data Share Plans come with an ‘Unlimited Weekends’ feature (</w:t>
      </w:r>
      <w:r w:rsidRPr="002D5AEE">
        <w:rPr>
          <w:rFonts w:eastAsia="Arial Unicode MS"/>
          <w:b/>
          <w:color w:val="000000"/>
        </w:rPr>
        <w:t>“Unlimited Weekends”</w:t>
      </w:r>
      <w:r w:rsidRPr="002D5AEE">
        <w:rPr>
          <w:rFonts w:eastAsia="Arial Unicode MS"/>
          <w:color w:val="000000"/>
        </w:rPr>
        <w:t>). If your plan includes this feature, you will not pay for eligible calls (of the type listed in clause</w:t>
      </w:r>
      <w:r w:rsidRPr="002D5AEE">
        <w:rPr>
          <w:color w:val="000000"/>
        </w:rPr>
        <w:t xml:space="preserve"> </w:t>
      </w:r>
      <w:r w:rsidRPr="002D5AEE">
        <w:rPr>
          <w:b/>
          <w:color w:val="000000"/>
        </w:rPr>
        <w:fldChar w:fldCharType="begin"/>
      </w:r>
      <w:r w:rsidRPr="002D5AEE">
        <w:rPr>
          <w:b/>
          <w:color w:val="000000"/>
        </w:rPr>
        <w:instrText xml:space="preserve"> REF _Ref368045773 \w \h  \* MERGEFORMAT </w:instrText>
      </w:r>
      <w:r w:rsidRPr="002D5AEE">
        <w:rPr>
          <w:b/>
          <w:color w:val="000000"/>
        </w:rPr>
      </w:r>
      <w:r w:rsidRPr="002D5AEE">
        <w:rPr>
          <w:b/>
          <w:color w:val="000000"/>
        </w:rPr>
        <w:fldChar w:fldCharType="separate"/>
      </w:r>
      <w:r w:rsidR="002F1A8B">
        <w:rPr>
          <w:b/>
          <w:color w:val="000000"/>
        </w:rPr>
        <w:t>34.26</w:t>
      </w:r>
      <w:r w:rsidRPr="002D5AEE">
        <w:rPr>
          <w:b/>
          <w:color w:val="000000"/>
        </w:rPr>
        <w:fldChar w:fldCharType="end"/>
      </w:r>
      <w:r w:rsidRPr="002D5AEE">
        <w:rPr>
          <w:rFonts w:eastAsia="Arial Unicode MS"/>
          <w:color w:val="000000"/>
        </w:rPr>
        <w:t>) that commence between midnight on Friday and midnight on Sunday.</w:t>
      </w:r>
    </w:p>
    <w:p w14:paraId="7CEA3D5D" w14:textId="77777777" w:rsidR="00CE3416" w:rsidRPr="002D5AEE" w:rsidRDefault="00CE3416">
      <w:pPr>
        <w:pStyle w:val="Heading2"/>
        <w:rPr>
          <w:rFonts w:eastAsia="Arial Unicode MS"/>
          <w:color w:val="000000"/>
        </w:rPr>
      </w:pPr>
      <w:r w:rsidRPr="002D5AEE">
        <w:rPr>
          <w:rFonts w:eastAsia="Arial Unicode MS"/>
          <w:color w:val="000000"/>
        </w:rPr>
        <w:t xml:space="preserve">The time at </w:t>
      </w:r>
      <w:r w:rsidRPr="002D5AEE">
        <w:rPr>
          <w:color w:val="000000"/>
        </w:rPr>
        <w:t>which</w:t>
      </w:r>
      <w:r w:rsidRPr="002D5AEE">
        <w:rPr>
          <w:rFonts w:eastAsia="Arial Unicode MS"/>
          <w:color w:val="000000"/>
        </w:rPr>
        <w:t xml:space="preserve"> a call commences will be determined by the mobile phone tower which successfully places the call. </w:t>
      </w:r>
    </w:p>
    <w:p w14:paraId="414113E5" w14:textId="77777777" w:rsidR="00CE3416" w:rsidRPr="002D5AEE" w:rsidRDefault="00CE3416">
      <w:pPr>
        <w:pStyle w:val="Indent1"/>
        <w:ind w:left="1440" w:hanging="1440"/>
        <w:rPr>
          <w:color w:val="000000"/>
        </w:rPr>
      </w:pPr>
      <w:bookmarkStart w:id="2047" w:name="_Toc368041674"/>
      <w:bookmarkStart w:id="2048" w:name="_Toc376273933"/>
      <w:bookmarkStart w:id="2049" w:name="_Toc381618257"/>
      <w:bookmarkStart w:id="2050" w:name="_Toc459561721"/>
      <w:bookmarkStart w:id="2051" w:name="_Toc492274529"/>
      <w:bookmarkStart w:id="2052" w:name="_Toc106353204"/>
      <w:r w:rsidRPr="002D5AEE">
        <w:rPr>
          <w:color w:val="000000"/>
        </w:rPr>
        <w:t>Data Share Plans - Data Allowance</w:t>
      </w:r>
      <w:bookmarkEnd w:id="2047"/>
      <w:bookmarkEnd w:id="2048"/>
      <w:bookmarkEnd w:id="2049"/>
      <w:bookmarkEnd w:id="2050"/>
      <w:bookmarkEnd w:id="2051"/>
      <w:bookmarkEnd w:id="2052"/>
    </w:p>
    <w:p w14:paraId="78A4FC73" w14:textId="0E96A41E"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rPr>
        <w:fldChar w:fldCharType="begin"/>
      </w:r>
      <w:r w:rsidRPr="002D5AEE">
        <w:rPr>
          <w:b/>
          <w:color w:val="000000"/>
        </w:rPr>
        <w:instrText xml:space="preserve"> REF _Ref368038044 \w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2F1A8B">
        <w:rPr>
          <w:b/>
          <w:color w:val="000000"/>
        </w:rPr>
        <w:t>34.64</w:t>
      </w:r>
      <w:r w:rsidRPr="002D5AEE">
        <w:rPr>
          <w:b/>
          <w:color w:val="000000"/>
        </w:rPr>
        <w:fldChar w:fldCharType="end"/>
      </w:r>
      <w:r w:rsidRPr="002D5AEE">
        <w:rPr>
          <w:color w:val="000000"/>
        </w:rPr>
        <w:t xml:space="preserve">.  </w:t>
      </w:r>
    </w:p>
    <w:p w14:paraId="6C75B3D2" w14:textId="77777777" w:rsidR="00CE3416" w:rsidRPr="002D5AEE" w:rsidRDefault="00896243">
      <w:pPr>
        <w:pStyle w:val="Heading2"/>
        <w:rPr>
          <w:rFonts w:eastAsia="Arial Unicode MS"/>
          <w:color w:val="000000"/>
        </w:rPr>
      </w:pPr>
      <w:r w:rsidRPr="002D5AEE">
        <w:rPr>
          <w:color w:val="000000"/>
        </w:rPr>
        <w:t>From 12 May 2015, o</w:t>
      </w:r>
      <w:r w:rsidR="00CE3416" w:rsidRPr="002D5AEE">
        <w:rPr>
          <w:color w:val="000000"/>
        </w:rPr>
        <w:t>nce you have used your</w:t>
      </w:r>
      <w:r w:rsidR="00477F66" w:rsidRPr="002D5AEE">
        <w:rPr>
          <w:color w:val="000000"/>
        </w:rPr>
        <w:t xml:space="preserve"> shared</w:t>
      </w:r>
      <w:r w:rsidR="00CE3416" w:rsidRPr="002D5AEE">
        <w:rPr>
          <w:color w:val="000000"/>
        </w:rPr>
        <w:t xml:space="preserve"> monthly data allowance, </w:t>
      </w:r>
      <w:r w:rsidR="00477F66" w:rsidRPr="002D5AEE">
        <w:rPr>
          <w:color w:val="000000"/>
        </w:rPr>
        <w:t>you’ll be charged an additional $10 for each extra 1GB of data (or part thereof) that you use in Australia (</w:t>
      </w:r>
      <w:r w:rsidR="00477F66" w:rsidRPr="002D5AEE">
        <w:rPr>
          <w:b/>
          <w:color w:val="000000"/>
        </w:rPr>
        <w:t>Extra Data</w:t>
      </w:r>
      <w:r w:rsidR="00477F66" w:rsidRPr="002D5AEE">
        <w:rPr>
          <w:color w:val="000000"/>
        </w:rPr>
        <w:t xml:space="preserve">). Extra Data will be shared with any Eligible Data Share Services on your account. If you’ve opted out of Extra Data, </w:t>
      </w:r>
      <w:r w:rsidR="00CE3416" w:rsidRPr="002D5AEE">
        <w:rPr>
          <w:color w:val="000000"/>
        </w:rPr>
        <w:t xml:space="preserve">you must pay for excess data usage at </w:t>
      </w:r>
      <w:r w:rsidR="00CE3416" w:rsidRPr="002D5AEE">
        <w:rPr>
          <w:color w:val="000000"/>
        </w:rPr>
        <w:lastRenderedPageBreak/>
        <w:t xml:space="preserve">a rate of $0.10/MB (or part thereof) prior to 4 March 2014 and $0.03/MB (or part thereof) on and from 4 March 2014. </w:t>
      </w:r>
      <w:r w:rsidR="000506BD" w:rsidRPr="002D5AEE">
        <w:rPr>
          <w:rFonts w:eastAsia="Arial Unicode MS"/>
          <w:color w:val="000000"/>
        </w:rPr>
        <w:t>Regardless of whether you have opted out of Extra Data, you must pay us the excess charges up to an excess cap amount of $100 per month (across the devices sharing data) (“</w:t>
      </w:r>
      <w:r w:rsidR="000506BD" w:rsidRPr="002D5AEE">
        <w:rPr>
          <w:rFonts w:eastAsia="Arial Unicode MS"/>
          <w:b/>
          <w:bCs w:val="0"/>
          <w:color w:val="000000"/>
        </w:rPr>
        <w:t>Excess Cap</w:t>
      </w:r>
      <w:r w:rsidR="000506BD" w:rsidRPr="002D5AEE">
        <w:rPr>
          <w:rFonts w:eastAsia="Arial Unicode MS"/>
          <w:bCs w:val="0"/>
          <w:color w:val="000000"/>
        </w:rPr>
        <w:t>”).</w:t>
      </w:r>
      <w:r w:rsidR="000506BD" w:rsidRPr="002D5AEE">
        <w:rPr>
          <w:rFonts w:eastAsia="Arial Unicode MS"/>
          <w:b/>
          <w:bCs w:val="0"/>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applicable charges. See clause 30.33 – 30.34 below for more information on Peace of Mind data.</w:t>
      </w:r>
      <w:r w:rsidR="000506BD" w:rsidRPr="002D5AEE" w:rsidDel="00D8425A">
        <w:rPr>
          <w:rStyle w:val="CommentReference"/>
          <w:bCs w:val="0"/>
          <w:color w:val="000000"/>
          <w:lang w:val="x-none"/>
        </w:rPr>
        <w:t xml:space="preserve"> </w:t>
      </w:r>
      <w:r w:rsidR="000506BD" w:rsidRPr="002D5AEE" w:rsidDel="000506BD">
        <w:rPr>
          <w:rStyle w:val="CommentReference"/>
          <w:bCs w:val="0"/>
          <w:color w:val="000000"/>
          <w:lang w:val="x-none"/>
        </w:rPr>
        <w:t xml:space="preserve"> </w:t>
      </w:r>
    </w:p>
    <w:p w14:paraId="7A807CCA" w14:textId="77777777" w:rsidR="00CE3416" w:rsidRPr="002D5AEE" w:rsidRDefault="00CE3416">
      <w:pPr>
        <w:pStyle w:val="Heading2"/>
        <w:rPr>
          <w:rFonts w:eastAsia="Arial Unicode MS"/>
          <w:color w:val="000000"/>
        </w:rPr>
      </w:pPr>
      <w:r w:rsidRPr="002D5AEE">
        <w:rPr>
          <w:color w:val="000000"/>
        </w:rPr>
        <w:t xml:space="preserve">Any unused data allowance </w:t>
      </w:r>
      <w:r w:rsidR="00477F66" w:rsidRPr="002D5AEE">
        <w:rPr>
          <w:color w:val="000000"/>
        </w:rPr>
        <w:t>and Extra Data</w:t>
      </w:r>
      <w:r w:rsidR="002816E9" w:rsidRPr="002D5AEE">
        <w:rPr>
          <w:color w:val="000000"/>
        </w:rPr>
        <w:t>, if applicable,</w:t>
      </w:r>
      <w:r w:rsidR="00477F66" w:rsidRPr="002D5AEE">
        <w:rPr>
          <w:color w:val="000000"/>
        </w:rPr>
        <w:t xml:space="preserve"> </w:t>
      </w:r>
      <w:r w:rsidRPr="002D5AEE">
        <w:rPr>
          <w:color w:val="000000"/>
        </w:rPr>
        <w:t>will expire at the end of each billing month.</w:t>
      </w:r>
    </w:p>
    <w:p w14:paraId="2E405B2D" w14:textId="77777777" w:rsidR="00FB211C" w:rsidRPr="002D5AEE" w:rsidRDefault="00FB211C">
      <w:pPr>
        <w:pStyle w:val="Indent1"/>
        <w:spacing w:before="240"/>
        <w:ind w:left="0"/>
        <w:rPr>
          <w:color w:val="000000"/>
        </w:rPr>
      </w:pPr>
      <w:bookmarkStart w:id="2053" w:name="_Toc106353205"/>
      <w:bookmarkStart w:id="2054" w:name="_Toc376273934"/>
      <w:bookmarkStart w:id="2055" w:name="_Toc381618258"/>
      <w:bookmarkStart w:id="2056" w:name="_Toc459561722"/>
      <w:bookmarkStart w:id="2057" w:name="_Toc492274530"/>
      <w:bookmarkStart w:id="2058" w:name="_Toc368041675"/>
      <w:r w:rsidRPr="002D5AEE">
        <w:rPr>
          <w:color w:val="000000"/>
        </w:rPr>
        <w:t>Peace of Mind data</w:t>
      </w:r>
      <w:bookmarkEnd w:id="2053"/>
    </w:p>
    <w:p w14:paraId="75F6A8AF" w14:textId="77777777" w:rsidR="00FB211C" w:rsidRPr="002D5AEE" w:rsidRDefault="00101FCF">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FB211C" w:rsidRPr="002D5AEE">
        <w:rPr>
          <w:rFonts w:eastAsia="Arial Unicode MS"/>
          <w:color w:val="000000"/>
        </w:rPr>
        <w:t xml:space="preserve">. </w:t>
      </w:r>
    </w:p>
    <w:p w14:paraId="12B22B87" w14:textId="77777777" w:rsidR="00FB211C" w:rsidRPr="002D5AEE" w:rsidRDefault="00FB211C">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583C8786" w14:textId="77777777" w:rsidR="00CE3416" w:rsidRPr="002D5AEE" w:rsidRDefault="00CE3416">
      <w:pPr>
        <w:pStyle w:val="Indent1"/>
        <w:ind w:left="1440" w:hanging="1440"/>
        <w:rPr>
          <w:color w:val="000000"/>
        </w:rPr>
      </w:pPr>
      <w:bookmarkStart w:id="2059" w:name="_Toc106353206"/>
      <w:r w:rsidRPr="002D5AEE">
        <w:rPr>
          <w:color w:val="000000"/>
        </w:rPr>
        <w:t xml:space="preserve">Data Share Plans - Handset Plan </w:t>
      </w:r>
      <w:bookmarkEnd w:id="2054"/>
      <w:bookmarkEnd w:id="2055"/>
      <w:r w:rsidR="00477F66" w:rsidRPr="002D5AEE">
        <w:rPr>
          <w:color w:val="000000"/>
        </w:rPr>
        <w:t>Credit</w:t>
      </w:r>
      <w:bookmarkEnd w:id="2056"/>
      <w:bookmarkEnd w:id="2057"/>
      <w:bookmarkEnd w:id="2059"/>
    </w:p>
    <w:p w14:paraId="25280356" w14:textId="77777777" w:rsidR="00CE3416" w:rsidRPr="002D5AEE" w:rsidRDefault="00CE3416">
      <w:pPr>
        <w:pStyle w:val="Heading2"/>
        <w:rPr>
          <w:color w:val="000000"/>
        </w:rPr>
      </w:pPr>
      <w:r w:rsidRPr="002D5AEE">
        <w:rPr>
          <w:color w:val="000000"/>
        </w:rPr>
        <w:t>If you:</w:t>
      </w:r>
    </w:p>
    <w:p w14:paraId="0B14C40D" w14:textId="77777777" w:rsidR="00CE3416" w:rsidRPr="002D5AEE" w:rsidRDefault="00CE3416">
      <w:pPr>
        <w:pStyle w:val="Heading3"/>
        <w:rPr>
          <w:color w:val="000000"/>
        </w:rPr>
      </w:pPr>
      <w:r w:rsidRPr="002D5AEE">
        <w:rPr>
          <w:color w:val="000000"/>
        </w:rPr>
        <w:t>purchase an eligible handset on a 24 month Mobile Repayment Option (“</w:t>
      </w:r>
      <w:r w:rsidRPr="002D5AEE">
        <w:rPr>
          <w:b/>
          <w:color w:val="000000"/>
        </w:rPr>
        <w:t>MRO</w:t>
      </w:r>
      <w:r w:rsidRPr="002D5AEE">
        <w:rPr>
          <w:color w:val="000000"/>
        </w:rPr>
        <w:t>”); and</w:t>
      </w:r>
    </w:p>
    <w:p w14:paraId="36B1D6FA" w14:textId="77777777" w:rsidR="00CE3416" w:rsidRPr="002D5AEE" w:rsidRDefault="00CE3416">
      <w:pPr>
        <w:pStyle w:val="Heading3"/>
        <w:rPr>
          <w:color w:val="000000"/>
        </w:rPr>
      </w:pPr>
      <w:r w:rsidRPr="002D5AEE">
        <w:rPr>
          <w:color w:val="000000"/>
        </w:rPr>
        <w:t xml:space="preserve">your Data Share Plan and your MRO commence on the same day, </w:t>
      </w:r>
    </w:p>
    <w:p w14:paraId="5F910DC2" w14:textId="77777777" w:rsidR="00CE3416" w:rsidRPr="002D5AEE" w:rsidRDefault="00CE3416">
      <w:pPr>
        <w:pStyle w:val="Heading3"/>
        <w:numPr>
          <w:ilvl w:val="0"/>
          <w:numId w:val="0"/>
        </w:numPr>
        <w:ind w:left="737"/>
        <w:rPr>
          <w:color w:val="000000"/>
        </w:rPr>
      </w:pPr>
      <w:r w:rsidRPr="002D5AEE">
        <w:rPr>
          <w:color w:val="000000"/>
        </w:rPr>
        <w:t xml:space="preserve">you will receive a Handset Plan </w:t>
      </w:r>
      <w:r w:rsidR="00477F66" w:rsidRPr="002D5AEE">
        <w:rPr>
          <w:color w:val="000000"/>
        </w:rPr>
        <w:t>Credit</w:t>
      </w:r>
      <w:r w:rsidRPr="002D5AEE">
        <w:rPr>
          <w:color w:val="000000"/>
        </w:rPr>
        <w:t xml:space="preserve"> each month for the minimum term of your Every Day Connect Plan.</w:t>
      </w:r>
    </w:p>
    <w:p w14:paraId="5AC9BC9E" w14:textId="77777777" w:rsidR="00CE3416" w:rsidRPr="002D5AEE" w:rsidRDefault="00CE3416">
      <w:pPr>
        <w:pStyle w:val="Heading2"/>
        <w:rPr>
          <w:color w:val="000000"/>
        </w:rPr>
      </w:pPr>
      <w:r w:rsidRPr="002D5AEE">
        <w:rPr>
          <w:color w:val="000000"/>
        </w:rPr>
        <w:t xml:space="preserve">The monthly handset repayments (if any) on your bill are after the Handset Plan </w:t>
      </w:r>
      <w:r w:rsidR="00477F66" w:rsidRPr="002D5AEE">
        <w:rPr>
          <w:color w:val="000000"/>
        </w:rPr>
        <w:t>Credit</w:t>
      </w:r>
      <w:r w:rsidRPr="002D5AEE">
        <w:rPr>
          <w:color w:val="000000"/>
        </w:rPr>
        <w:t xml:space="preserve"> has been applied.</w:t>
      </w:r>
    </w:p>
    <w:p w14:paraId="0855DDE2" w14:textId="77777777" w:rsidR="00CE3416" w:rsidRPr="002D5AEE" w:rsidRDefault="00CE3416">
      <w:pPr>
        <w:pStyle w:val="Heading2"/>
        <w:rPr>
          <w:color w:val="000000"/>
        </w:rPr>
      </w:pPr>
      <w:r w:rsidRPr="002D5AEE">
        <w:rPr>
          <w:color w:val="000000"/>
        </w:rPr>
        <w:t xml:space="preserve">If you cancel your Data Share Plan or your MRO, you will no longer be entitled to the Handset Plan </w:t>
      </w:r>
      <w:r w:rsidR="00477F66" w:rsidRPr="002D5AEE">
        <w:rPr>
          <w:color w:val="000000"/>
        </w:rPr>
        <w:t>Credit</w:t>
      </w:r>
      <w:r w:rsidRPr="002D5AEE">
        <w:rPr>
          <w:color w:val="000000"/>
        </w:rPr>
        <w:t>and you must pay the remaining handset repayments in addition to any early termination charge (“</w:t>
      </w:r>
      <w:r w:rsidRPr="002D5AEE">
        <w:rPr>
          <w:b/>
          <w:color w:val="000000"/>
        </w:rPr>
        <w:t>ETC</w:t>
      </w:r>
      <w:r w:rsidRPr="002D5AEE">
        <w:rPr>
          <w:color w:val="000000"/>
        </w:rPr>
        <w:t xml:space="preserve">”) for your plan.  </w:t>
      </w:r>
    </w:p>
    <w:p w14:paraId="612DCA77" w14:textId="77777777" w:rsidR="00CE3416" w:rsidRPr="002D5AEE" w:rsidRDefault="00CE3416">
      <w:pPr>
        <w:pStyle w:val="Heading2"/>
        <w:rPr>
          <w:color w:val="000000"/>
        </w:rPr>
      </w:pPr>
      <w:r w:rsidRPr="002D5AEE">
        <w:rPr>
          <w:color w:val="000000"/>
        </w:rPr>
        <w:t xml:space="preserve">We will tell you the amount of the Handset Plan </w:t>
      </w:r>
      <w:r w:rsidR="00477F66" w:rsidRPr="002D5AEE">
        <w:rPr>
          <w:color w:val="000000"/>
        </w:rPr>
        <w:t>Credit</w:t>
      </w:r>
      <w:r w:rsidRPr="002D5AEE">
        <w:rPr>
          <w:color w:val="000000"/>
        </w:rPr>
        <w:t xml:space="preserve"> when you take up your Data Share Plan and eligible MRO.</w:t>
      </w:r>
    </w:p>
    <w:p w14:paraId="34BD2D3E" w14:textId="77777777" w:rsidR="00CE3416" w:rsidRPr="002D5AEE" w:rsidRDefault="00CE3416">
      <w:pPr>
        <w:pStyle w:val="Heading2"/>
        <w:rPr>
          <w:color w:val="000000"/>
        </w:rPr>
      </w:pPr>
      <w:r w:rsidRPr="002D5AEE">
        <w:rPr>
          <w:color w:val="000000"/>
        </w:rPr>
        <w:t xml:space="preserve">Handset Plan </w:t>
      </w:r>
      <w:r w:rsidR="00477F66" w:rsidRPr="002D5AEE">
        <w:rPr>
          <w:color w:val="000000"/>
        </w:rPr>
        <w:t>Credit</w:t>
      </w:r>
      <w:r w:rsidRPr="002D5AEE">
        <w:rPr>
          <w:color w:val="000000"/>
        </w:rPr>
        <w:t xml:space="preserve"> is not compatible with MRO Bonus credit.</w:t>
      </w:r>
    </w:p>
    <w:p w14:paraId="587D8095" w14:textId="77777777" w:rsidR="00CE3416" w:rsidRPr="002D5AEE" w:rsidRDefault="00CE3416">
      <w:pPr>
        <w:pStyle w:val="Heading2"/>
        <w:rPr>
          <w:color w:val="000000"/>
        </w:rPr>
      </w:pPr>
      <w:r w:rsidRPr="002D5AEE">
        <w:rPr>
          <w:color w:val="000000"/>
        </w:rPr>
        <w:lastRenderedPageBreak/>
        <w:t xml:space="preserve">You can take up an MRO for a compatible SIM-ready data only device on a Data Share SIM Plan </w:t>
      </w:r>
      <w:r w:rsidR="002618F9" w:rsidRPr="002D5AEE">
        <w:rPr>
          <w:color w:val="000000"/>
        </w:rPr>
        <w:t>but</w:t>
      </w:r>
      <w:r w:rsidR="00477F66" w:rsidRPr="002D5AEE">
        <w:rPr>
          <w:color w:val="000000"/>
        </w:rPr>
        <w:t xml:space="preserve"> </w:t>
      </w:r>
      <w:r w:rsidRPr="002D5AEE">
        <w:rPr>
          <w:color w:val="000000"/>
        </w:rPr>
        <w:t xml:space="preserve">a Handset Plan </w:t>
      </w:r>
      <w:r w:rsidR="00477F66" w:rsidRPr="002D5AEE">
        <w:rPr>
          <w:color w:val="000000"/>
        </w:rPr>
        <w:t>Credit</w:t>
      </w:r>
      <w:r w:rsidR="002618F9" w:rsidRPr="002D5AEE">
        <w:rPr>
          <w:color w:val="000000"/>
        </w:rPr>
        <w:t xml:space="preserve"> </w:t>
      </w:r>
      <w:r w:rsidR="00477F66" w:rsidRPr="002D5AEE">
        <w:rPr>
          <w:color w:val="000000"/>
        </w:rPr>
        <w:t>may be</w:t>
      </w:r>
      <w:r w:rsidRPr="002D5AEE">
        <w:rPr>
          <w:color w:val="000000"/>
        </w:rPr>
        <w:t xml:space="preserve"> available on the Data Share SIM Plan.</w:t>
      </w:r>
    </w:p>
    <w:p w14:paraId="61BAC4E5" w14:textId="77777777" w:rsidR="00CE3416" w:rsidRPr="002D5AEE" w:rsidRDefault="00CE3416">
      <w:pPr>
        <w:pStyle w:val="Indent1"/>
        <w:ind w:left="1440" w:hanging="1440"/>
        <w:rPr>
          <w:color w:val="000000"/>
        </w:rPr>
      </w:pPr>
      <w:bookmarkStart w:id="2060" w:name="_Toc376273935"/>
      <w:bookmarkStart w:id="2061" w:name="_Toc381618259"/>
      <w:bookmarkStart w:id="2062" w:name="_Toc459561723"/>
      <w:bookmarkStart w:id="2063" w:name="_Toc492274531"/>
      <w:bookmarkStart w:id="2064" w:name="_Toc106353207"/>
      <w:r w:rsidRPr="002D5AEE">
        <w:rPr>
          <w:color w:val="000000"/>
        </w:rPr>
        <w:t>Data Share Plans - MRO Bonus credit</w:t>
      </w:r>
      <w:bookmarkEnd w:id="2058"/>
      <w:bookmarkEnd w:id="2060"/>
      <w:bookmarkEnd w:id="2061"/>
      <w:bookmarkEnd w:id="2062"/>
      <w:bookmarkEnd w:id="2063"/>
      <w:bookmarkEnd w:id="2064"/>
    </w:p>
    <w:p w14:paraId="55206D31" w14:textId="77777777" w:rsidR="00CE3416" w:rsidRPr="002D5AEE" w:rsidRDefault="00CE3416">
      <w:pPr>
        <w:pStyle w:val="Heading2"/>
        <w:rPr>
          <w:color w:val="000000"/>
        </w:rPr>
      </w:pPr>
      <w:r w:rsidRPr="002D5AEE">
        <w:rPr>
          <w:color w:val="000000"/>
        </w:rPr>
        <w:t>If you:</w:t>
      </w:r>
    </w:p>
    <w:p w14:paraId="5809CF22" w14:textId="77777777" w:rsidR="00CE3416" w:rsidRPr="002D5AEE" w:rsidRDefault="00CE3416">
      <w:pPr>
        <w:pStyle w:val="Heading3"/>
        <w:rPr>
          <w:color w:val="000000"/>
        </w:rPr>
      </w:pPr>
      <w:r w:rsidRPr="002D5AEE">
        <w:rPr>
          <w:color w:val="000000"/>
        </w:rPr>
        <w:t>purchase an eligible handset on a 12 or 24 month Mobile Repayment Option (“</w:t>
      </w:r>
      <w:r w:rsidRPr="002D5AEE">
        <w:rPr>
          <w:b/>
          <w:color w:val="000000"/>
        </w:rPr>
        <w:t>MRO</w:t>
      </w:r>
      <w:r w:rsidRPr="002D5AEE">
        <w:rPr>
          <w:color w:val="000000"/>
        </w:rPr>
        <w:t>”); and</w:t>
      </w:r>
    </w:p>
    <w:p w14:paraId="0B5C3F7E" w14:textId="77777777" w:rsidR="00CE3416" w:rsidRPr="002D5AEE" w:rsidRDefault="00CE3416">
      <w:pPr>
        <w:pStyle w:val="Heading3"/>
        <w:rPr>
          <w:color w:val="000000"/>
        </w:rPr>
      </w:pPr>
      <w:r w:rsidRPr="002D5AEE">
        <w:rPr>
          <w:color w:val="000000"/>
        </w:rPr>
        <w:t xml:space="preserve">your Data Share Plan and your MRO have the same minimum term and commence on the same day, </w:t>
      </w:r>
    </w:p>
    <w:p w14:paraId="6CFC8D14" w14:textId="77777777" w:rsidR="00CE3416" w:rsidRPr="002D5AEE" w:rsidRDefault="00CE3416">
      <w:pPr>
        <w:pStyle w:val="Heading3"/>
        <w:numPr>
          <w:ilvl w:val="0"/>
          <w:numId w:val="0"/>
        </w:numPr>
        <w:ind w:left="737"/>
        <w:rPr>
          <w:color w:val="000000"/>
        </w:rPr>
      </w:pPr>
      <w:r w:rsidRPr="002D5AEE">
        <w:rPr>
          <w:color w:val="000000"/>
        </w:rPr>
        <w:t>you will receive a MRO Bonus credit on your bill each month for the minimum term of your Data Share Plan.</w:t>
      </w:r>
    </w:p>
    <w:p w14:paraId="2FBD1CF8" w14:textId="77777777" w:rsidR="00CE3416" w:rsidRPr="002D5AEE" w:rsidRDefault="00CE3416">
      <w:pPr>
        <w:pStyle w:val="Heading2"/>
        <w:rPr>
          <w:color w:val="000000"/>
        </w:rPr>
      </w:pPr>
      <w:r w:rsidRPr="002D5AEE">
        <w:rPr>
          <w:color w:val="000000"/>
        </w:rPr>
        <w:t>Monthly handset repayments (if any) are after the MRO Bonus has been applied to your account.</w:t>
      </w:r>
    </w:p>
    <w:p w14:paraId="050D34BB" w14:textId="77777777" w:rsidR="00CE3416" w:rsidRPr="002D5AEE" w:rsidRDefault="00CE3416">
      <w:pPr>
        <w:pStyle w:val="Heading2"/>
        <w:rPr>
          <w:color w:val="000000"/>
        </w:rPr>
      </w:pPr>
      <w:r w:rsidRPr="002D5AEE">
        <w:rPr>
          <w:color w:val="000000"/>
        </w:rPr>
        <w:t>If you cancel your Data Share Plan or your MRO, you will no longer be entitled to the MRO Bonus and you must pay the remaining handset repayments in addition to any early termination charge (“</w:t>
      </w:r>
      <w:r w:rsidRPr="002D5AEE">
        <w:rPr>
          <w:b/>
          <w:color w:val="000000"/>
        </w:rPr>
        <w:t>ETC</w:t>
      </w:r>
      <w:r w:rsidRPr="002D5AEE">
        <w:rPr>
          <w:color w:val="000000"/>
        </w:rPr>
        <w:t xml:space="preserve">”) for your plan.  </w:t>
      </w:r>
    </w:p>
    <w:p w14:paraId="66ACAD38" w14:textId="0848DE36" w:rsidR="00CE3416" w:rsidRPr="002D5AEE" w:rsidRDefault="00CE3416">
      <w:pPr>
        <w:pStyle w:val="Heading2"/>
        <w:rPr>
          <w:color w:val="000000"/>
        </w:rPr>
      </w:pPr>
      <w:r w:rsidRPr="002D5AEE">
        <w:rPr>
          <w:color w:val="000000"/>
        </w:rPr>
        <w:t xml:space="preserve">The maximum amount of the MRO Bonus varies according to the value of your Data Share Plan and is described in clause </w:t>
      </w:r>
      <w:r w:rsidRPr="002D5AEE">
        <w:rPr>
          <w:b/>
          <w:color w:val="000000"/>
        </w:rPr>
        <w:fldChar w:fldCharType="begin"/>
      </w:r>
      <w:r w:rsidRPr="002D5AEE">
        <w:rPr>
          <w:b/>
          <w:color w:val="000000"/>
        </w:rPr>
        <w:instrText xml:space="preserve"> REF _Ref368038044 \w \h </w:instrText>
      </w:r>
      <w:r w:rsidR="00A47AB9" w:rsidRPr="005E5885">
        <w:rPr>
          <w:b/>
          <w:color w:val="000000"/>
        </w:rPr>
        <w:instrText xml:space="preserve"> \* MERGEFORMAT </w:instrText>
      </w:r>
      <w:r w:rsidRPr="002D5AEE">
        <w:rPr>
          <w:b/>
          <w:color w:val="000000"/>
        </w:rPr>
      </w:r>
      <w:r w:rsidRPr="002D5AEE">
        <w:rPr>
          <w:b/>
          <w:color w:val="000000"/>
        </w:rPr>
        <w:fldChar w:fldCharType="separate"/>
      </w:r>
      <w:r w:rsidR="002F1A8B">
        <w:rPr>
          <w:b/>
          <w:color w:val="000000"/>
        </w:rPr>
        <w:t>34.64</w:t>
      </w:r>
      <w:r w:rsidRPr="002D5AEE">
        <w:rPr>
          <w:b/>
          <w:color w:val="000000"/>
        </w:rPr>
        <w:fldChar w:fldCharType="end"/>
      </w:r>
      <w:r w:rsidRPr="002D5AEE">
        <w:rPr>
          <w:color w:val="000000"/>
        </w:rPr>
        <w:t xml:space="preserve">. </w:t>
      </w:r>
    </w:p>
    <w:p w14:paraId="097E1B88" w14:textId="77777777" w:rsidR="00CE3416" w:rsidRPr="002D5AEE" w:rsidRDefault="00CE3416">
      <w:pPr>
        <w:pStyle w:val="Heading2"/>
        <w:rPr>
          <w:color w:val="000000"/>
        </w:rPr>
      </w:pPr>
      <w:r w:rsidRPr="002D5AEE">
        <w:rPr>
          <w:color w:val="000000"/>
        </w:rPr>
        <w:t xml:space="preserve">Prior to 4 March 2014, you can take up an MRO for a compatible SIM-ready data only device on a Data Share SIM Plan but an MRO Bonus credit is not available on the Data Share SIM Plan. On and from 4 March 2014, you can take up a Device Payment Contract on a Data Share SIM Plan but Device Plan </w:t>
      </w:r>
      <w:r w:rsidR="00477F66" w:rsidRPr="002D5AEE">
        <w:rPr>
          <w:color w:val="000000"/>
        </w:rPr>
        <w:t xml:space="preserve">Credit may </w:t>
      </w:r>
      <w:r w:rsidR="002618F9" w:rsidRPr="002D5AEE">
        <w:rPr>
          <w:color w:val="000000"/>
        </w:rPr>
        <w:t xml:space="preserve">not </w:t>
      </w:r>
      <w:r w:rsidR="00477F66" w:rsidRPr="002D5AEE">
        <w:rPr>
          <w:color w:val="000000"/>
        </w:rPr>
        <w:t>be</w:t>
      </w:r>
      <w:r w:rsidRPr="002D5AEE">
        <w:rPr>
          <w:color w:val="000000"/>
        </w:rPr>
        <w:t xml:space="preserve"> available on the Data Share SIM Plan.</w:t>
      </w:r>
    </w:p>
    <w:p w14:paraId="45F2F03F" w14:textId="77777777" w:rsidR="00CE3416" w:rsidRPr="002D5AEE" w:rsidRDefault="00CE3416">
      <w:pPr>
        <w:pStyle w:val="Indent1"/>
        <w:ind w:left="1440" w:hanging="1440"/>
        <w:rPr>
          <w:color w:val="000000"/>
        </w:rPr>
      </w:pPr>
      <w:bookmarkStart w:id="2065" w:name="_Toc368041676"/>
      <w:bookmarkStart w:id="2066" w:name="_Toc376273936"/>
      <w:bookmarkStart w:id="2067" w:name="_Toc381618260"/>
      <w:bookmarkStart w:id="2068" w:name="_Toc459561724"/>
      <w:bookmarkStart w:id="2069" w:name="_Toc492274532"/>
      <w:bookmarkStart w:id="2070" w:name="_Toc106353208"/>
      <w:r w:rsidRPr="002D5AEE">
        <w:rPr>
          <w:color w:val="000000"/>
        </w:rPr>
        <w:t>Data Share Plans - BlackBerry® Individual Solution</w:t>
      </w:r>
      <w:bookmarkEnd w:id="2065"/>
      <w:bookmarkEnd w:id="2066"/>
      <w:bookmarkEnd w:id="2067"/>
      <w:bookmarkEnd w:id="2068"/>
      <w:bookmarkEnd w:id="2069"/>
      <w:bookmarkEnd w:id="2070"/>
    </w:p>
    <w:p w14:paraId="13F77170" w14:textId="77777777" w:rsidR="00CE3416" w:rsidRPr="002D5AEE" w:rsidRDefault="00CE3416">
      <w:pPr>
        <w:pStyle w:val="Heading2"/>
        <w:rPr>
          <w:color w:val="000000"/>
        </w:rPr>
      </w:pPr>
      <w:r w:rsidRPr="002D5AEE">
        <w:rPr>
          <w:color w:val="000000"/>
        </w:rPr>
        <w:t xml:space="preserve">If you purchase a compatible BlackBerry® handset, the $100 and $130 Data Share Plans include a BlackBerry® Individual Solution (BIS) for no additional charge for the minimum term of your plan. Our FairPlay Policy applies.  </w:t>
      </w:r>
      <w:r w:rsidRPr="002D5AEE">
        <w:rPr>
          <w:b/>
          <w:color w:val="000000"/>
        </w:rPr>
        <w:t xml:space="preserve">  </w:t>
      </w:r>
    </w:p>
    <w:p w14:paraId="16C79348"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0169F07A" w14:textId="77777777" w:rsidR="00CE3416" w:rsidRPr="002D5AEE" w:rsidRDefault="00CE3416">
      <w:pPr>
        <w:pStyle w:val="Heading2"/>
        <w:rPr>
          <w:color w:val="000000"/>
        </w:rPr>
      </w:pPr>
      <w:r w:rsidRPr="002D5AEE">
        <w:rPr>
          <w:color w:val="000000"/>
        </w:rPr>
        <w:t>If you are eligible for the included BIS but have an existing contracted BIS plan, you may take up the included BIS, however any relevant ETC will apply for your existing BIS plan.</w:t>
      </w:r>
    </w:p>
    <w:p w14:paraId="583B1817" w14:textId="77777777" w:rsidR="00CE3416" w:rsidRPr="002D5AEE" w:rsidRDefault="00CE3416">
      <w:pPr>
        <w:pStyle w:val="Heading2"/>
        <w:rPr>
          <w:color w:val="000000"/>
        </w:rPr>
      </w:pPr>
      <w:r w:rsidRPr="002D5AEE">
        <w:rPr>
          <w:color w:val="000000"/>
        </w:rPr>
        <w:t xml:space="preserve">The BlackBerry® 10 handset is not a compatible BlackBerry® handset for the BlackBerry® Individual Solution. Only BlackBerry handsets with an OS7 (or lower) </w:t>
      </w:r>
      <w:r w:rsidRPr="002D5AEE">
        <w:rPr>
          <w:color w:val="000000"/>
        </w:rPr>
        <w:lastRenderedPageBreak/>
        <w:t>operating system are compatible BlackBerry handsets for the BlackBerry® Individual Solution.</w:t>
      </w:r>
    </w:p>
    <w:p w14:paraId="6E1804CB" w14:textId="77777777" w:rsidR="00CE3416" w:rsidRPr="002D5AEE" w:rsidRDefault="00CE3416">
      <w:pPr>
        <w:pStyle w:val="Heading2"/>
        <w:rPr>
          <w:color w:val="000000"/>
        </w:rPr>
      </w:pPr>
      <w:r w:rsidRPr="002D5AEE">
        <w:rPr>
          <w:color w:val="000000"/>
        </w:rPr>
        <w:t xml:space="preserve">Standard charges will apply for browsing outside the BlackBerry browser, use of video steaming applications and for content/subscription.  </w:t>
      </w:r>
    </w:p>
    <w:p w14:paraId="2A7CCE44"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and terms on BIS. </w:t>
      </w:r>
    </w:p>
    <w:p w14:paraId="1101DD8C" w14:textId="77777777" w:rsidR="00CE3416" w:rsidRPr="002D5AEE" w:rsidRDefault="00CE3416" w:rsidP="002D5AEE">
      <w:pPr>
        <w:pStyle w:val="Indent1"/>
        <w:ind w:left="1440" w:hanging="720"/>
        <w:rPr>
          <w:color w:val="000000"/>
        </w:rPr>
      </w:pPr>
      <w:bookmarkStart w:id="2071" w:name="_Toc368041677"/>
      <w:bookmarkStart w:id="2072" w:name="_Toc376273937"/>
      <w:bookmarkStart w:id="2073" w:name="_Toc381618261"/>
      <w:bookmarkStart w:id="2074" w:name="_Toc459561725"/>
      <w:bookmarkStart w:id="2075" w:name="_Toc492274533"/>
      <w:bookmarkStart w:id="2076" w:name="_Toc106353209"/>
      <w:r w:rsidRPr="002D5AEE">
        <w:rPr>
          <w:color w:val="000000"/>
        </w:rPr>
        <w:t>Electronic Billing and Payment</w:t>
      </w:r>
      <w:bookmarkEnd w:id="2071"/>
      <w:bookmarkEnd w:id="2072"/>
      <w:bookmarkEnd w:id="2073"/>
      <w:bookmarkEnd w:id="2074"/>
      <w:bookmarkEnd w:id="2075"/>
      <w:bookmarkEnd w:id="2076"/>
    </w:p>
    <w:p w14:paraId="0F9D0B58" w14:textId="77777777" w:rsidR="00CE3416" w:rsidRPr="002D5AEE" w:rsidRDefault="00CE3416">
      <w:pPr>
        <w:pStyle w:val="Heading2"/>
        <w:rPr>
          <w:color w:val="000000"/>
        </w:rPr>
      </w:pPr>
      <w:r w:rsidRPr="002D5AEE">
        <w:rPr>
          <w:color w:val="000000"/>
        </w:rPr>
        <w:t xml:space="preserve">Your Every Day Connect Data Share Package requires paperless billing and electronic payment.  </w:t>
      </w:r>
      <w:r w:rsidR="00AE44D5" w:rsidRPr="002D5AEE">
        <w:rPr>
          <w:color w:val="000000"/>
        </w:rPr>
        <w:t>A $2.20 fee will apply each month in arrears if you receive a paper bill. A $1.00 fee will apply each month in arrears if you make a bill payment in person or via mail.</w:t>
      </w:r>
    </w:p>
    <w:p w14:paraId="16C8ED63" w14:textId="77777777" w:rsidR="00CE3416" w:rsidRPr="002D5AEE" w:rsidRDefault="00CE3416">
      <w:pPr>
        <w:pStyle w:val="Heading2"/>
        <w:rPr>
          <w:color w:val="000000"/>
        </w:rPr>
      </w:pPr>
      <w:r w:rsidRPr="002D5AEE">
        <w:rPr>
          <w:color w:val="000000"/>
        </w:rPr>
        <w:t>Exemptions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3547AE35" w14:textId="77777777" w:rsidR="00CE3416" w:rsidRPr="002D5AEE" w:rsidRDefault="00CE3416">
      <w:pPr>
        <w:pStyle w:val="Heading3"/>
        <w:rPr>
          <w:color w:val="000000"/>
        </w:rPr>
      </w:pPr>
      <w:r w:rsidRPr="002D5AEE">
        <w:rPr>
          <w:color w:val="000000"/>
        </w:rPr>
        <w:t>Telstra Pensioner Discount customers;</w:t>
      </w:r>
    </w:p>
    <w:p w14:paraId="19F2E66C"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167E756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0C6BDFA5" w14:textId="77777777" w:rsidR="00CE3416" w:rsidRPr="002D5AEE" w:rsidRDefault="00CE3416">
      <w:pPr>
        <w:pStyle w:val="Heading3"/>
        <w:rPr>
          <w:color w:val="000000"/>
        </w:rPr>
      </w:pPr>
      <w:r w:rsidRPr="002D5AEE">
        <w:rPr>
          <w:color w:val="000000"/>
        </w:rPr>
        <w:t>customers who do not have an email address or internet access.</w:t>
      </w:r>
    </w:p>
    <w:p w14:paraId="216F78E3" w14:textId="77777777" w:rsidR="00AE44D5" w:rsidRPr="002D5AEE" w:rsidRDefault="00AE44D5">
      <w:pPr>
        <w:pStyle w:val="Heading2"/>
        <w:rPr>
          <w:color w:val="000000"/>
        </w:rPr>
      </w:pPr>
      <w:r w:rsidRPr="002D5AEE">
        <w:rPr>
          <w:b/>
          <w:color w:val="000000"/>
        </w:rPr>
        <w:t>Paperless Bill</w:t>
      </w:r>
      <w:r w:rsidRPr="002D5AEE">
        <w:rPr>
          <w:color w:val="000000"/>
        </w:rPr>
        <w:t xml:space="preserve">: You may receive an Email Bill or you can view your bill online via My Account on telstra.com. The terms and conditions for Email Bills and Online Billing are set out in the General Terms for Consumer Customers section of Our Customer Terms. </w:t>
      </w:r>
    </w:p>
    <w:p w14:paraId="4C7D5BEE" w14:textId="77777777" w:rsidR="00AE44D5" w:rsidRPr="002D5AEE" w:rsidRDefault="00AE44D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003C8D89" w14:textId="77777777" w:rsidR="00CE3416" w:rsidRPr="002D5AEE" w:rsidRDefault="00CE3416" w:rsidP="002D5AEE">
      <w:pPr>
        <w:pStyle w:val="Indent1"/>
        <w:ind w:left="1440" w:hanging="720"/>
        <w:rPr>
          <w:color w:val="000000"/>
        </w:rPr>
      </w:pPr>
      <w:bookmarkStart w:id="2077" w:name="_Toc368041678"/>
      <w:bookmarkStart w:id="2078" w:name="_Toc376273938"/>
      <w:bookmarkStart w:id="2079" w:name="_Toc381618262"/>
      <w:bookmarkStart w:id="2080" w:name="_Toc459561726"/>
      <w:bookmarkStart w:id="2081" w:name="_Toc492274534"/>
      <w:bookmarkStart w:id="2082" w:name="_Toc106353210"/>
      <w:r w:rsidRPr="002D5AEE">
        <w:rPr>
          <w:color w:val="000000"/>
        </w:rPr>
        <w:t>Other promotional offers</w:t>
      </w:r>
      <w:bookmarkEnd w:id="2077"/>
      <w:bookmarkEnd w:id="2078"/>
      <w:bookmarkEnd w:id="2079"/>
      <w:bookmarkEnd w:id="2080"/>
      <w:bookmarkEnd w:id="2081"/>
      <w:bookmarkEnd w:id="2082"/>
    </w:p>
    <w:p w14:paraId="2E0E6C9B" w14:textId="77777777" w:rsidR="00CE3416" w:rsidRPr="002D5AEE" w:rsidRDefault="00CE3416">
      <w:pPr>
        <w:pStyle w:val="Heading2"/>
        <w:rPr>
          <w:color w:val="000000"/>
        </w:rPr>
      </w:pPr>
      <w:r w:rsidRPr="002D5AEE">
        <w:rPr>
          <w:color w:val="000000"/>
        </w:rPr>
        <w:t>The Data Share Packages are not available with any other Telstra mobile offer unless we tell you otherwise.</w:t>
      </w:r>
    </w:p>
    <w:p w14:paraId="7A6933BF" w14:textId="77777777" w:rsidR="00CE3416" w:rsidRPr="002D5AEE" w:rsidRDefault="00CE3416" w:rsidP="002D5AEE">
      <w:pPr>
        <w:pStyle w:val="Indent1"/>
        <w:ind w:left="1440" w:hanging="720"/>
        <w:rPr>
          <w:color w:val="000000"/>
        </w:rPr>
      </w:pPr>
      <w:bookmarkStart w:id="2083" w:name="_Toc368041679"/>
      <w:bookmarkStart w:id="2084" w:name="_Toc376273939"/>
      <w:bookmarkStart w:id="2085" w:name="_Toc381618263"/>
      <w:bookmarkStart w:id="2086" w:name="_Toc459561727"/>
      <w:bookmarkStart w:id="2087" w:name="_Toc492274535"/>
      <w:bookmarkStart w:id="2088" w:name="_Toc106353211"/>
      <w:r w:rsidRPr="002D5AEE">
        <w:rPr>
          <w:color w:val="000000"/>
        </w:rPr>
        <w:t>Telstra FairPlay Policy</w:t>
      </w:r>
      <w:bookmarkEnd w:id="2083"/>
      <w:bookmarkEnd w:id="2084"/>
      <w:bookmarkEnd w:id="2085"/>
      <w:bookmarkEnd w:id="2086"/>
      <w:bookmarkEnd w:id="2087"/>
      <w:bookmarkEnd w:id="2088"/>
    </w:p>
    <w:p w14:paraId="30F332E1" w14:textId="77777777" w:rsidR="00CE3416" w:rsidRPr="002D5AEE" w:rsidRDefault="00CE3416">
      <w:pPr>
        <w:pStyle w:val="Heading2"/>
        <w:rPr>
          <w:color w:val="000000"/>
        </w:rPr>
      </w:pPr>
      <w:r w:rsidRPr="002D5AEE">
        <w:rPr>
          <w:color w:val="000000"/>
        </w:rPr>
        <w:t>Our FairPlay Policy applies to your Data Share Package.</w:t>
      </w:r>
    </w:p>
    <w:p w14:paraId="7CF3AB64" w14:textId="77777777" w:rsidR="00CE3416" w:rsidRPr="002D5AEE" w:rsidRDefault="00CE3416" w:rsidP="002D5AEE">
      <w:pPr>
        <w:pStyle w:val="Indent1"/>
        <w:ind w:left="1440" w:hanging="720"/>
        <w:rPr>
          <w:color w:val="000000"/>
        </w:rPr>
      </w:pPr>
      <w:bookmarkStart w:id="2089" w:name="_Toc368041680"/>
      <w:bookmarkStart w:id="2090" w:name="_Toc376273940"/>
      <w:bookmarkStart w:id="2091" w:name="_Toc381618264"/>
      <w:bookmarkStart w:id="2092" w:name="_Toc459561728"/>
      <w:bookmarkStart w:id="2093" w:name="_Toc492274536"/>
      <w:bookmarkStart w:id="2094" w:name="_Toc106353212"/>
      <w:r w:rsidRPr="002D5AEE">
        <w:rPr>
          <w:color w:val="000000"/>
        </w:rPr>
        <w:lastRenderedPageBreak/>
        <w:t>Changing your plan monthly spend or plan</w:t>
      </w:r>
      <w:bookmarkEnd w:id="2089"/>
      <w:bookmarkEnd w:id="2090"/>
      <w:bookmarkEnd w:id="2091"/>
      <w:bookmarkEnd w:id="2092"/>
      <w:bookmarkEnd w:id="2093"/>
      <w:bookmarkEnd w:id="2094"/>
    </w:p>
    <w:p w14:paraId="2B030A60" w14:textId="77777777" w:rsidR="00CE3416" w:rsidRPr="002D5AEE" w:rsidRDefault="00CE3416">
      <w:pPr>
        <w:pStyle w:val="Heading2"/>
        <w:rPr>
          <w:color w:val="000000"/>
        </w:rPr>
      </w:pPr>
      <w:r w:rsidRPr="002D5AEE">
        <w:rPr>
          <w:color w:val="000000"/>
          <w:szCs w:val="23"/>
        </w:rPr>
        <w:t xml:space="preserve">We </w:t>
      </w:r>
      <w:r w:rsidRPr="002D5AEE">
        <w:rPr>
          <w:color w:val="000000"/>
        </w:rPr>
        <w:t>may</w:t>
      </w:r>
      <w:r w:rsidRPr="002D5AEE">
        <w:rPr>
          <w:color w:val="000000"/>
          <w:szCs w:val="23"/>
        </w:rPr>
        <w:t xml:space="preserve"> allow you to change your original monthly spend or move to another in-market plan during your minimum term. The terms applying to these changes are set out in the table below. If the change you request requires you to restart your Data Share Plan minimum term, you may do so only if the Data Share Plans are available for new and recontracting customers. If the Data Share Plans are no longer available to new and recontracting customers, you will need to move to any other current plan to make that change.</w:t>
      </w:r>
    </w:p>
    <w:p w14:paraId="2EB1BFD8" w14:textId="77777777" w:rsidR="00CE3416" w:rsidRPr="002D5AEE" w:rsidRDefault="00CE3416" w:rsidP="002D5AEE">
      <w:pPr>
        <w:pStyle w:val="Heading2"/>
        <w:rPr>
          <w:color w:val="000000"/>
        </w:rPr>
      </w:pPr>
      <w:r w:rsidRPr="002D5AEE">
        <w:rPr>
          <w:bCs w:val="0"/>
          <w:color w:val="000000"/>
          <w:szCs w:val="23"/>
        </w:rPr>
        <w:t xml:space="preserve">You </w:t>
      </w:r>
      <w:r w:rsidRPr="002D5AEE">
        <w:rPr>
          <w:color w:val="000000"/>
        </w:rPr>
        <w:t>may</w:t>
      </w:r>
      <w:r w:rsidRPr="002D5AEE">
        <w:rPr>
          <w:bCs w:val="0"/>
          <w:color w:val="000000"/>
          <w:szCs w:val="23"/>
        </w:rPr>
        <w:t xml:space="preserve"> change your Data Share Plan minimum monthly spend or move to another Every Day Connect Plan (where the change does not require you to restart your minimum term) once every 60 day period.  </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4513"/>
      </w:tblGrid>
      <w:tr w:rsidR="00CE3416" w:rsidRPr="005E5885" w14:paraId="0BA979B7" w14:textId="77777777" w:rsidTr="002F1E64">
        <w:trPr>
          <w:trHeight w:val="368"/>
        </w:trPr>
        <w:tc>
          <w:tcPr>
            <w:tcW w:w="3730" w:type="dxa"/>
            <w:tcBorders>
              <w:top w:val="single" w:sz="4" w:space="0" w:color="auto"/>
              <w:left w:val="single" w:sz="4" w:space="0" w:color="auto"/>
              <w:bottom w:val="single" w:sz="4" w:space="0" w:color="auto"/>
              <w:right w:val="single" w:sz="4" w:space="0" w:color="auto"/>
            </w:tcBorders>
            <w:hideMark/>
          </w:tcPr>
          <w:p w14:paraId="7419996F"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Change</w:t>
            </w:r>
          </w:p>
        </w:tc>
        <w:tc>
          <w:tcPr>
            <w:tcW w:w="4643" w:type="dxa"/>
            <w:tcBorders>
              <w:top w:val="single" w:sz="4" w:space="0" w:color="auto"/>
              <w:left w:val="single" w:sz="4" w:space="0" w:color="auto"/>
              <w:bottom w:val="single" w:sz="4" w:space="0" w:color="auto"/>
              <w:right w:val="single" w:sz="4" w:space="0" w:color="auto"/>
            </w:tcBorders>
            <w:hideMark/>
          </w:tcPr>
          <w:p w14:paraId="15201A9B"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372088C2"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7FAF06F1"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Plan, and move to another Data Share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78AA44DB" w14:textId="77777777" w:rsidR="00CE3416" w:rsidRPr="002D5AEE" w:rsidRDefault="00CE3416">
            <w:pPr>
              <w:pStyle w:val="Heading2"/>
              <w:numPr>
                <w:ilvl w:val="0"/>
                <w:numId w:val="0"/>
              </w:numPr>
              <w:tabs>
                <w:tab w:val="left" w:pos="720"/>
              </w:tabs>
              <w:rPr>
                <w:color w:val="000000"/>
              </w:rPr>
            </w:pPr>
            <w:r w:rsidRPr="002D5AEE">
              <w:rPr>
                <w:color w:val="000000"/>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477F66" w:rsidRPr="002D5AEE">
              <w:rPr>
                <w:color w:val="000000"/>
              </w:rPr>
              <w:t>Credit</w:t>
            </w:r>
            <w:r w:rsidRPr="002D5AEE">
              <w:rPr>
                <w:color w:val="000000"/>
              </w:rPr>
              <w:t xml:space="preserve"> (if applicable) will not increase.</w:t>
            </w:r>
          </w:p>
        </w:tc>
      </w:tr>
      <w:tr w:rsidR="00CE3416" w:rsidRPr="005E5885" w14:paraId="283C2290"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762B5669"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Plan, and move to another Data Share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779EF579"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plan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477F66" w:rsidRPr="002D5AEE">
              <w:rPr>
                <w:color w:val="000000"/>
              </w:rPr>
              <w:t>Credit</w:t>
            </w:r>
            <w:r w:rsidRPr="002D5AEE">
              <w:rPr>
                <w:color w:val="000000"/>
              </w:rPr>
              <w:t xml:space="preserve"> (if applicable) will no longer apply.</w:t>
            </w:r>
          </w:p>
        </w:tc>
      </w:tr>
      <w:tr w:rsidR="00CE3416" w:rsidRPr="005E5885" w14:paraId="5580DBAB"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2606AEAE" w14:textId="77777777" w:rsidR="00CE3416" w:rsidRPr="002D5AEE" w:rsidRDefault="00CE3416">
            <w:pPr>
              <w:pStyle w:val="Heading2"/>
              <w:numPr>
                <w:ilvl w:val="0"/>
                <w:numId w:val="0"/>
              </w:numPr>
              <w:tabs>
                <w:tab w:val="left" w:pos="720"/>
              </w:tabs>
              <w:rPr>
                <w:color w:val="000000"/>
              </w:rPr>
            </w:pPr>
            <w:r w:rsidRPr="002D5AEE">
              <w:rPr>
                <w:color w:val="000000"/>
              </w:rPr>
              <w:t xml:space="preserve">If you move from your Data Share Plan to another Telstra plan (including an Every Day Connect Data Share BYO Plan) with a minimum monthly spend which is the same or higher than your original contracted spend level (other than </w:t>
            </w:r>
            <w:r w:rsidRPr="002D5AEE">
              <w:rPr>
                <w:color w:val="000000"/>
              </w:rPr>
              <w:lastRenderedPageBreak/>
              <w:t>movements to Every Day Connect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6967FDCF"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Data Share BYO Plan, you will receive the full monthly call </w:t>
            </w:r>
            <w:r w:rsidRPr="002D5AEE">
              <w:rPr>
                <w:color w:val="000000"/>
              </w:rPr>
              <w:lastRenderedPageBreak/>
              <w:t>allowance of your new plan.  You will need to pay a $50 Early Recontracting Fee</w:t>
            </w:r>
            <w:r w:rsidR="00EA4595" w:rsidRPr="002D5AEE">
              <w:rPr>
                <w:color w:val="000000"/>
              </w:rPr>
              <w:t xml:space="preserve"> (Fee not applicable after 12 May 2015)</w:t>
            </w:r>
            <w:r w:rsidRPr="002D5AEE">
              <w:rPr>
                <w:color w:val="000000"/>
              </w:rPr>
              <w:t xml:space="preserve"> and may need to pay an early termination charge.  Your MRO Bonus or Handset Plan </w:t>
            </w:r>
            <w:r w:rsidR="00477F66" w:rsidRPr="002D5AEE">
              <w:rPr>
                <w:color w:val="000000"/>
              </w:rPr>
              <w:t>Credit</w:t>
            </w:r>
            <w:r w:rsidRPr="002D5AEE">
              <w:rPr>
                <w:color w:val="000000"/>
              </w:rPr>
              <w:t xml:space="preserve"> (if applicable) will no longer apply. </w:t>
            </w:r>
          </w:p>
        </w:tc>
      </w:tr>
      <w:tr w:rsidR="00CE3416" w:rsidRPr="005E5885" w14:paraId="565108EB"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4B78176C" w14:textId="77777777" w:rsidR="00CE3416" w:rsidRPr="002D5AEE" w:rsidRDefault="00CE3416">
            <w:pPr>
              <w:pStyle w:val="Heading2"/>
              <w:numPr>
                <w:ilvl w:val="0"/>
                <w:numId w:val="0"/>
              </w:numPr>
              <w:tabs>
                <w:tab w:val="left" w:pos="720"/>
              </w:tabs>
              <w:rPr>
                <w:color w:val="000000"/>
              </w:rPr>
            </w:pPr>
            <w:r w:rsidRPr="002D5AEE">
              <w:rPr>
                <w:color w:val="000000"/>
              </w:rPr>
              <w:lastRenderedPageBreak/>
              <w:t>If you move from your Data Share Plan to another Telstra plan (including an Every Day Connect Data Share BYO Plan) with a minimum monthly spend which is lower than your original contracted spend level (other than movements to Every Day Connect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59275E14"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 monthly data allowance (where included).  If you move to an Every Day Connect Data Share BYO Plan, you will receive the full monthly call allowance of your new plan.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Your MRO Bonus or Handset Plan </w:t>
            </w:r>
            <w:r w:rsidR="00477F66" w:rsidRPr="002D5AEE">
              <w:rPr>
                <w:color w:val="000000"/>
              </w:rPr>
              <w:t>Credit</w:t>
            </w:r>
            <w:r w:rsidRPr="002D5AEE">
              <w:rPr>
                <w:color w:val="000000"/>
              </w:rPr>
              <w:t xml:space="preserve"> (if applicable) will no longer apply. </w:t>
            </w:r>
          </w:p>
        </w:tc>
      </w:tr>
      <w:tr w:rsidR="00CE3416" w:rsidRPr="005E5885" w14:paraId="36D3EC8C" w14:textId="77777777" w:rsidTr="002F1E64">
        <w:tc>
          <w:tcPr>
            <w:tcW w:w="3730" w:type="dxa"/>
            <w:tcBorders>
              <w:top w:val="single" w:sz="4" w:space="0" w:color="auto"/>
              <w:left w:val="single" w:sz="4" w:space="0" w:color="auto"/>
              <w:bottom w:val="single" w:sz="4" w:space="0" w:color="auto"/>
              <w:right w:val="single" w:sz="4" w:space="0" w:color="auto"/>
            </w:tcBorders>
          </w:tcPr>
          <w:p w14:paraId="7DD00F89" w14:textId="77777777" w:rsidR="00CE3416" w:rsidRPr="002D5AEE" w:rsidRDefault="00CE3416">
            <w:pPr>
              <w:pStyle w:val="Heading2"/>
              <w:numPr>
                <w:ilvl w:val="0"/>
                <w:numId w:val="0"/>
              </w:numPr>
              <w:tabs>
                <w:tab w:val="left" w:pos="720"/>
              </w:tabs>
              <w:rPr>
                <w:color w:val="000000"/>
              </w:rPr>
            </w:pPr>
            <w:r w:rsidRPr="002D5AEE">
              <w:rPr>
                <w:color w:val="000000"/>
              </w:rPr>
              <w:t xml:space="preserve">If you move from a: </w:t>
            </w:r>
          </w:p>
          <w:p w14:paraId="31F0F7C0" w14:textId="77777777" w:rsidR="00CE3416" w:rsidRPr="002D5AEE" w:rsidRDefault="00CE3416">
            <w:pPr>
              <w:pStyle w:val="Heading2"/>
              <w:numPr>
                <w:ilvl w:val="0"/>
                <w:numId w:val="22"/>
              </w:numPr>
              <w:ind w:left="0" w:firstLine="0"/>
              <w:rPr>
                <w:color w:val="000000"/>
              </w:rPr>
            </w:pPr>
            <w:r w:rsidRPr="002D5AEE">
              <w:rPr>
                <w:color w:val="000000"/>
              </w:rPr>
              <w:t>Data Share Plan $60 to an Every Day Connect Plan with a minimum monthly spend of $60 or more*; or</w:t>
            </w:r>
          </w:p>
          <w:p w14:paraId="045D59B2" w14:textId="77777777" w:rsidR="00CE3416" w:rsidRPr="002D5AEE" w:rsidRDefault="00CE3416">
            <w:pPr>
              <w:pStyle w:val="Heading2"/>
              <w:numPr>
                <w:ilvl w:val="0"/>
                <w:numId w:val="22"/>
              </w:numPr>
              <w:ind w:left="0" w:firstLine="0"/>
              <w:rPr>
                <w:color w:val="000000"/>
              </w:rPr>
            </w:pPr>
            <w:r w:rsidRPr="002D5AEE">
              <w:rPr>
                <w:color w:val="000000"/>
              </w:rPr>
              <w:t>Data Share Plan $80 to an Every Day Connect Plan with a minimum monthly spend of $80 or more*; or</w:t>
            </w:r>
          </w:p>
          <w:p w14:paraId="0C46A615" w14:textId="77777777" w:rsidR="00CE3416" w:rsidRPr="002D5AEE" w:rsidRDefault="00CE3416">
            <w:pPr>
              <w:pStyle w:val="Heading2"/>
              <w:numPr>
                <w:ilvl w:val="0"/>
                <w:numId w:val="22"/>
              </w:numPr>
              <w:ind w:left="0" w:firstLine="0"/>
              <w:rPr>
                <w:color w:val="000000"/>
              </w:rPr>
            </w:pPr>
            <w:r w:rsidRPr="002D5AEE">
              <w:rPr>
                <w:color w:val="000000"/>
              </w:rPr>
              <w:t>Data Share Plan $100 to an Every Day Connect Plan with a minimum monthly spend of $100 or more*; or</w:t>
            </w:r>
          </w:p>
          <w:p w14:paraId="0D5E31BF" w14:textId="77777777" w:rsidR="00CE3416" w:rsidRPr="002D5AEE" w:rsidRDefault="00CE3416">
            <w:pPr>
              <w:pStyle w:val="Heading2"/>
              <w:numPr>
                <w:ilvl w:val="0"/>
                <w:numId w:val="22"/>
              </w:numPr>
              <w:ind w:left="0" w:firstLine="0"/>
              <w:rPr>
                <w:color w:val="000000"/>
              </w:rPr>
            </w:pPr>
            <w:r w:rsidRPr="002D5AEE">
              <w:rPr>
                <w:color w:val="000000"/>
              </w:rPr>
              <w:t xml:space="preserve">Data Share Plan $130 to an Every Day Connect Plan with a minimum monthly spend of $130*. </w:t>
            </w:r>
            <w:r w:rsidRPr="002D5AEE">
              <w:rPr>
                <w:color w:val="000000"/>
              </w:rPr>
              <w:br/>
            </w:r>
            <w:r w:rsidRPr="002D5AEE">
              <w:rPr>
                <w:color w:val="000000"/>
              </w:rPr>
              <w:br/>
              <w:t>*Provided these are available for new and recontracting customers</w:t>
            </w:r>
          </w:p>
        </w:tc>
        <w:tc>
          <w:tcPr>
            <w:tcW w:w="4643" w:type="dxa"/>
            <w:tcBorders>
              <w:top w:val="single" w:sz="4" w:space="0" w:color="auto"/>
              <w:left w:val="single" w:sz="4" w:space="0" w:color="auto"/>
              <w:bottom w:val="single" w:sz="4" w:space="0" w:color="auto"/>
              <w:right w:val="single" w:sz="4" w:space="0" w:color="auto"/>
            </w:tcBorders>
          </w:tcPr>
          <w:p w14:paraId="71A7361D" w14:textId="77777777" w:rsidR="00CE3416" w:rsidRPr="002D5AEE" w:rsidRDefault="00CE3416">
            <w:pPr>
              <w:pStyle w:val="Heading2"/>
              <w:numPr>
                <w:ilvl w:val="0"/>
                <w:numId w:val="0"/>
              </w:numPr>
              <w:tabs>
                <w:tab w:val="left" w:pos="720"/>
              </w:tabs>
              <w:rPr>
                <w:color w:val="000000"/>
              </w:rPr>
            </w:pPr>
            <w:r w:rsidRPr="002D5AEE">
              <w:rPr>
                <w:color w:val="000000"/>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477F66" w:rsidRPr="002D5AEE">
              <w:rPr>
                <w:color w:val="000000"/>
              </w:rPr>
              <w:t>Credit</w:t>
            </w:r>
            <w:r w:rsidRPr="002D5AEE">
              <w:rPr>
                <w:color w:val="000000"/>
              </w:rPr>
              <w:t xml:space="preserve"> (if applicable) will not increase.</w:t>
            </w:r>
          </w:p>
        </w:tc>
      </w:tr>
    </w:tbl>
    <w:p w14:paraId="7B2693FE" w14:textId="77777777" w:rsidR="00CE3416" w:rsidRPr="002D5AEE" w:rsidRDefault="00CE3416">
      <w:pPr>
        <w:pStyle w:val="Heading2"/>
        <w:numPr>
          <w:ilvl w:val="0"/>
          <w:numId w:val="0"/>
        </w:numPr>
        <w:tabs>
          <w:tab w:val="left" w:pos="720"/>
        </w:tabs>
        <w:ind w:left="1440" w:hanging="1440"/>
        <w:rPr>
          <w:color w:val="000000"/>
        </w:rPr>
      </w:pPr>
    </w:p>
    <w:p w14:paraId="12086F03" w14:textId="77777777" w:rsidR="00CE3416" w:rsidRPr="002D5AEE" w:rsidRDefault="00CE3416" w:rsidP="002D5AEE">
      <w:pPr>
        <w:pStyle w:val="Indent1"/>
        <w:ind w:left="1440" w:hanging="720"/>
        <w:rPr>
          <w:color w:val="000000"/>
        </w:rPr>
      </w:pPr>
      <w:bookmarkStart w:id="2095" w:name="_Toc368041681"/>
      <w:bookmarkStart w:id="2096" w:name="_Toc376273941"/>
      <w:bookmarkStart w:id="2097" w:name="_Toc381618265"/>
      <w:bookmarkStart w:id="2098" w:name="_Toc459561729"/>
      <w:bookmarkStart w:id="2099" w:name="_Toc492274537"/>
      <w:bookmarkStart w:id="2100" w:name="_Toc106353213"/>
      <w:r w:rsidRPr="002D5AEE">
        <w:rPr>
          <w:color w:val="000000"/>
        </w:rPr>
        <w:t>Early termination charges (ETC)</w:t>
      </w:r>
      <w:bookmarkEnd w:id="2095"/>
      <w:bookmarkEnd w:id="2096"/>
      <w:bookmarkEnd w:id="2097"/>
      <w:bookmarkEnd w:id="2098"/>
      <w:bookmarkEnd w:id="2099"/>
      <w:bookmarkEnd w:id="2100"/>
    </w:p>
    <w:p w14:paraId="689783C1" w14:textId="77777777" w:rsidR="00CE3416" w:rsidRPr="002D5AEE" w:rsidRDefault="00CE3416">
      <w:pPr>
        <w:pStyle w:val="Heading2"/>
        <w:rPr>
          <w:color w:val="000000"/>
        </w:rPr>
      </w:pPr>
      <w:r w:rsidRPr="002D5AEE">
        <w:rPr>
          <w:color w:val="000000"/>
        </w:rPr>
        <w:t>If, before the expiration of the minimum term of your Data Share Plan your Data Share Plan is cancelled (other than due to our material breach) you will need to pay us an ETC and pay the balance of your MRO (if applicable).</w:t>
      </w:r>
    </w:p>
    <w:p w14:paraId="17A66FC3"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71A4DDA"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691"/>
        <w:gridCol w:w="2588"/>
      </w:tblGrid>
      <w:tr w:rsidR="005E5885" w:rsidRPr="005E5885" w14:paraId="56BF8798" w14:textId="77777777" w:rsidTr="002F1E64">
        <w:tc>
          <w:tcPr>
            <w:tcW w:w="3074" w:type="dxa"/>
            <w:vMerge w:val="restart"/>
            <w:tcBorders>
              <w:top w:val="single" w:sz="4" w:space="0" w:color="auto"/>
              <w:left w:val="single" w:sz="4" w:space="0" w:color="auto"/>
              <w:bottom w:val="single" w:sz="4" w:space="0" w:color="auto"/>
              <w:right w:val="single" w:sz="4" w:space="0" w:color="auto"/>
            </w:tcBorders>
          </w:tcPr>
          <w:p w14:paraId="77297F01"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5283" w:type="dxa"/>
            <w:gridSpan w:val="2"/>
            <w:tcBorders>
              <w:top w:val="single" w:sz="4" w:space="0" w:color="auto"/>
              <w:left w:val="single" w:sz="4" w:space="0" w:color="auto"/>
              <w:bottom w:val="single" w:sz="4" w:space="0" w:color="auto"/>
              <w:right w:val="single" w:sz="4" w:space="0" w:color="auto"/>
            </w:tcBorders>
            <w:hideMark/>
          </w:tcPr>
          <w:p w14:paraId="0DFA4F4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72A34080" w14:textId="77777777" w:rsidTr="002F1E64">
        <w:tc>
          <w:tcPr>
            <w:tcW w:w="0" w:type="auto"/>
            <w:vMerge/>
            <w:tcBorders>
              <w:top w:val="single" w:sz="4" w:space="0" w:color="auto"/>
              <w:left w:val="single" w:sz="4" w:space="0" w:color="auto"/>
              <w:bottom w:val="single" w:sz="4" w:space="0" w:color="auto"/>
              <w:right w:val="single" w:sz="4" w:space="0" w:color="auto"/>
            </w:tcBorders>
            <w:vAlign w:val="center"/>
            <w:hideMark/>
          </w:tcPr>
          <w:p w14:paraId="0CC1AC49" w14:textId="77777777" w:rsidR="00CE3416" w:rsidRPr="002D5AEE" w:rsidRDefault="00CE3416">
            <w:pPr>
              <w:ind w:left="1440" w:hanging="1440"/>
              <w:rPr>
                <w:rFonts w:ascii="Arial" w:eastAsia="SimSun" w:hAnsi="Arial" w:cs="Arial"/>
                <w:color w:val="000000"/>
                <w:sz w:val="20"/>
                <w:lang w:eastAsia="zh-CN"/>
              </w:rPr>
            </w:pPr>
          </w:p>
        </w:tc>
        <w:tc>
          <w:tcPr>
            <w:tcW w:w="2693" w:type="dxa"/>
            <w:tcBorders>
              <w:top w:val="single" w:sz="4" w:space="0" w:color="auto"/>
              <w:left w:val="single" w:sz="4" w:space="0" w:color="auto"/>
              <w:bottom w:val="single" w:sz="4" w:space="0" w:color="auto"/>
              <w:right w:val="single" w:sz="4" w:space="0" w:color="auto"/>
            </w:tcBorders>
            <w:hideMark/>
          </w:tcPr>
          <w:p w14:paraId="7CFB2CB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4AEFF553"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62AA60F"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7BEE560C" w14:textId="77777777" w:rsidR="00CE3416" w:rsidRPr="002D5AEE" w:rsidRDefault="00CE3416">
            <w:pPr>
              <w:autoSpaceDE w:val="0"/>
              <w:autoSpaceDN w:val="0"/>
              <w:adjustRightInd w:val="0"/>
              <w:ind w:left="131" w:hanging="131"/>
              <w:rPr>
                <w:rFonts w:ascii="Arial" w:eastAsia="SimSun" w:hAnsi="Arial" w:cs="Arial"/>
                <w:color w:val="000000"/>
                <w:sz w:val="20"/>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70. On and from 4 March 2014, this will be renamed the Data Share Plan $60.</w:t>
            </w:r>
          </w:p>
        </w:tc>
        <w:tc>
          <w:tcPr>
            <w:tcW w:w="2693" w:type="dxa"/>
            <w:tcBorders>
              <w:top w:val="single" w:sz="4" w:space="0" w:color="auto"/>
              <w:left w:val="single" w:sz="4" w:space="0" w:color="auto"/>
              <w:bottom w:val="single" w:sz="4" w:space="0" w:color="auto"/>
              <w:right w:val="single" w:sz="4" w:space="0" w:color="auto"/>
            </w:tcBorders>
            <w:hideMark/>
          </w:tcPr>
          <w:p w14:paraId="01680BC4"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$504</w:t>
            </w:r>
          </w:p>
        </w:tc>
        <w:tc>
          <w:tcPr>
            <w:tcW w:w="2590" w:type="dxa"/>
            <w:tcBorders>
              <w:top w:val="single" w:sz="4" w:space="0" w:color="auto"/>
              <w:left w:val="single" w:sz="4" w:space="0" w:color="auto"/>
              <w:bottom w:val="single" w:sz="4" w:space="0" w:color="auto"/>
              <w:right w:val="single" w:sz="4" w:space="0" w:color="auto"/>
            </w:tcBorders>
            <w:hideMark/>
          </w:tcPr>
          <w:p w14:paraId="0F9805F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$1,008</w:t>
            </w:r>
          </w:p>
        </w:tc>
      </w:tr>
      <w:tr w:rsidR="005E5885" w:rsidRPr="005E5885" w14:paraId="7F78A1C1"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3D31690D"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$90.</w:t>
            </w:r>
            <w:r w:rsidRPr="002D5AEE">
              <w:rPr>
                <w:rFonts w:ascii="Arial" w:eastAsia="SimSun" w:hAnsi="Arial" w:cs="Arial"/>
                <w:color w:val="000000"/>
                <w:sz w:val="20"/>
                <w:lang w:eastAsia="zh-CN"/>
              </w:rPr>
              <w:t xml:space="preserve"> On and from 4 March 2014, this will be renamed the Data Share Plan $80.</w:t>
            </w:r>
          </w:p>
        </w:tc>
        <w:tc>
          <w:tcPr>
            <w:tcW w:w="2693" w:type="dxa"/>
            <w:tcBorders>
              <w:top w:val="single" w:sz="4" w:space="0" w:color="auto"/>
              <w:left w:val="single" w:sz="4" w:space="0" w:color="auto"/>
              <w:bottom w:val="single" w:sz="4" w:space="0" w:color="auto"/>
              <w:right w:val="single" w:sz="4" w:space="0" w:color="auto"/>
            </w:tcBorders>
            <w:hideMark/>
          </w:tcPr>
          <w:p w14:paraId="2B97E08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7C8E7057"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733746B1"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51E25589"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110. On and from 4 March 2014, this will be renamed the Data Share Plan $100.</w:t>
            </w:r>
          </w:p>
        </w:tc>
        <w:tc>
          <w:tcPr>
            <w:tcW w:w="2693" w:type="dxa"/>
            <w:tcBorders>
              <w:top w:val="single" w:sz="4" w:space="0" w:color="auto"/>
              <w:left w:val="single" w:sz="4" w:space="0" w:color="auto"/>
              <w:bottom w:val="single" w:sz="4" w:space="0" w:color="auto"/>
              <w:right w:val="single" w:sz="4" w:space="0" w:color="auto"/>
            </w:tcBorders>
            <w:hideMark/>
          </w:tcPr>
          <w:p w14:paraId="72F83C5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$792</w:t>
            </w:r>
          </w:p>
        </w:tc>
        <w:tc>
          <w:tcPr>
            <w:tcW w:w="2590" w:type="dxa"/>
            <w:tcBorders>
              <w:top w:val="single" w:sz="4" w:space="0" w:color="auto"/>
              <w:left w:val="single" w:sz="4" w:space="0" w:color="auto"/>
              <w:bottom w:val="single" w:sz="4" w:space="0" w:color="auto"/>
              <w:right w:val="single" w:sz="4" w:space="0" w:color="auto"/>
            </w:tcBorders>
            <w:hideMark/>
          </w:tcPr>
          <w:p w14:paraId="382EB735"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$1,584</w:t>
            </w:r>
          </w:p>
        </w:tc>
      </w:tr>
      <w:tr w:rsidR="00CE3416" w:rsidRPr="005E5885" w14:paraId="0E3BBF07" w14:textId="77777777" w:rsidTr="002F1E64">
        <w:tc>
          <w:tcPr>
            <w:tcW w:w="3074" w:type="dxa"/>
            <w:tcBorders>
              <w:top w:val="single" w:sz="4" w:space="0" w:color="auto"/>
              <w:left w:val="single" w:sz="4" w:space="0" w:color="auto"/>
              <w:bottom w:val="single" w:sz="4" w:space="0" w:color="auto"/>
              <w:right w:val="single" w:sz="4" w:space="0" w:color="auto"/>
            </w:tcBorders>
            <w:hideMark/>
          </w:tcPr>
          <w:p w14:paraId="2A9FD75C" w14:textId="77777777" w:rsidR="00CE3416" w:rsidRPr="002D5AEE" w:rsidRDefault="00CE3416">
            <w:pPr>
              <w:autoSpaceDE w:val="0"/>
              <w:autoSpaceDN w:val="0"/>
              <w:adjustRightInd w:val="0"/>
              <w:ind w:left="131" w:hanging="131"/>
              <w:rPr>
                <w:rFonts w:ascii="Arial" w:eastAsia="SimSun" w:hAnsi="Arial" w:cs="Arial"/>
                <w:color w:val="000000"/>
                <w:sz w:val="20"/>
                <w:lang w:eastAsia="zh-CN"/>
              </w:rPr>
            </w:pPr>
            <w:r w:rsidRPr="002D5AEE">
              <w:rPr>
                <w:rFonts w:ascii="Arial" w:eastAsia="SimSun" w:hAnsi="Arial" w:cs="Arial"/>
                <w:color w:val="000000"/>
                <w:sz w:val="20"/>
              </w:rPr>
              <w:t>Data Share Plan $</w:t>
            </w:r>
            <w:r w:rsidRPr="002D5AEE">
              <w:rPr>
                <w:rFonts w:ascii="Arial" w:eastAsia="SimSun" w:hAnsi="Arial" w:cs="Arial"/>
                <w:color w:val="000000"/>
                <w:sz w:val="20"/>
                <w:lang w:eastAsia="zh-CN"/>
              </w:rPr>
              <w:t>140. On and from 4 March 2014, this will be renamed the Data Share Plan $130.</w:t>
            </w:r>
          </w:p>
        </w:tc>
        <w:tc>
          <w:tcPr>
            <w:tcW w:w="2693" w:type="dxa"/>
            <w:tcBorders>
              <w:top w:val="single" w:sz="4" w:space="0" w:color="auto"/>
              <w:left w:val="single" w:sz="4" w:space="0" w:color="auto"/>
              <w:bottom w:val="single" w:sz="4" w:space="0" w:color="auto"/>
              <w:right w:val="single" w:sz="4" w:space="0" w:color="auto"/>
            </w:tcBorders>
            <w:hideMark/>
          </w:tcPr>
          <w:p w14:paraId="51159CFE"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$1,008</w:t>
            </w:r>
          </w:p>
        </w:tc>
        <w:tc>
          <w:tcPr>
            <w:tcW w:w="2590" w:type="dxa"/>
            <w:tcBorders>
              <w:top w:val="single" w:sz="4" w:space="0" w:color="auto"/>
              <w:left w:val="single" w:sz="4" w:space="0" w:color="auto"/>
              <w:bottom w:val="single" w:sz="4" w:space="0" w:color="auto"/>
              <w:right w:val="single" w:sz="4" w:space="0" w:color="auto"/>
            </w:tcBorders>
            <w:hideMark/>
          </w:tcPr>
          <w:p w14:paraId="45349B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$2,016</w:t>
            </w:r>
          </w:p>
        </w:tc>
      </w:tr>
    </w:tbl>
    <w:p w14:paraId="251C30E2" w14:textId="77777777" w:rsidR="00CE3416" w:rsidRPr="002D5AEE" w:rsidRDefault="00CE3416">
      <w:pPr>
        <w:pStyle w:val="Heading2"/>
        <w:numPr>
          <w:ilvl w:val="0"/>
          <w:numId w:val="0"/>
        </w:numPr>
        <w:tabs>
          <w:tab w:val="left" w:pos="720"/>
        </w:tabs>
        <w:ind w:left="1440" w:hanging="1440"/>
        <w:rPr>
          <w:color w:val="000000"/>
        </w:rPr>
      </w:pPr>
    </w:p>
    <w:p w14:paraId="458C1090" w14:textId="77777777" w:rsidR="00CE3416" w:rsidRPr="002D5AEE" w:rsidRDefault="00CE3416">
      <w:pPr>
        <w:pStyle w:val="Indent1"/>
        <w:ind w:left="1440" w:hanging="1440"/>
        <w:rPr>
          <w:color w:val="000000"/>
        </w:rPr>
      </w:pPr>
      <w:bookmarkStart w:id="2101" w:name="_Toc368041682"/>
      <w:bookmarkStart w:id="2102" w:name="_Toc376273942"/>
      <w:bookmarkStart w:id="2103" w:name="_Toc381618266"/>
      <w:bookmarkStart w:id="2104" w:name="_Toc459561730"/>
      <w:bookmarkStart w:id="2105" w:name="_Toc492274538"/>
      <w:bookmarkStart w:id="2106" w:name="_Toc106353214"/>
      <w:r w:rsidRPr="002D5AEE">
        <w:rPr>
          <w:color w:val="000000"/>
        </w:rPr>
        <w:t>At the end of your minimum term</w:t>
      </w:r>
      <w:bookmarkEnd w:id="2101"/>
      <w:bookmarkEnd w:id="2102"/>
      <w:bookmarkEnd w:id="2103"/>
      <w:bookmarkEnd w:id="2104"/>
      <w:bookmarkEnd w:id="2105"/>
      <w:bookmarkEnd w:id="2106"/>
      <w:r w:rsidRPr="002D5AEE">
        <w:rPr>
          <w:color w:val="000000"/>
        </w:rPr>
        <w:t xml:space="preserve"> </w:t>
      </w:r>
    </w:p>
    <w:p w14:paraId="29644293" w14:textId="77777777" w:rsidR="00CE3416" w:rsidRPr="002D5AEE" w:rsidRDefault="00CE3416">
      <w:pPr>
        <w:pStyle w:val="Heading2"/>
        <w:rPr>
          <w:color w:val="000000"/>
        </w:rPr>
      </w:pPr>
      <w:r w:rsidRPr="002D5AEE">
        <w:rPr>
          <w:color w:val="000000"/>
        </w:rPr>
        <w:t xml:space="preserve">At the end of your minimum term your service will, subject to this clause, remain on your chosen Data Share Plan, however you will no longer be entitled to any MRO Bonus or Handset Plan </w:t>
      </w:r>
      <w:r w:rsidR="00477F66" w:rsidRPr="002D5AEE">
        <w:rPr>
          <w:color w:val="000000"/>
        </w:rPr>
        <w:t>Credit</w:t>
      </w:r>
      <w:r w:rsidRPr="002D5AEE">
        <w:rPr>
          <w:color w:val="000000"/>
        </w:rPr>
        <w:t>.</w:t>
      </w:r>
      <w:r w:rsidRPr="002D5AEE">
        <w:rPr>
          <w:b/>
          <w:color w:val="000000"/>
        </w:rPr>
        <w:t xml:space="preserve"> </w:t>
      </w:r>
      <w:r w:rsidRPr="002D5AEE">
        <w:rPr>
          <w:color w:val="000000"/>
        </w:rPr>
        <w:t xml:space="preserve"> You cannot move to another Data Share Plan unless the plans are still available to new and recontracting customers and you recontract for another minimum term. If your Data Share Plan is no longer available for new or recontracting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p>
    <w:p w14:paraId="065AC837" w14:textId="77777777" w:rsidR="00CE3416" w:rsidRPr="002D5AEE" w:rsidRDefault="00CE3416">
      <w:pPr>
        <w:pStyle w:val="Indent1"/>
        <w:ind w:left="1440" w:hanging="1440"/>
        <w:rPr>
          <w:color w:val="000000"/>
        </w:rPr>
      </w:pPr>
      <w:bookmarkStart w:id="2107" w:name="_Toc368041683"/>
      <w:bookmarkStart w:id="2108" w:name="_Toc376273943"/>
      <w:bookmarkStart w:id="2109" w:name="_Toc381618267"/>
      <w:bookmarkStart w:id="2110" w:name="_Toc459561731"/>
      <w:bookmarkStart w:id="2111" w:name="_Toc492274539"/>
      <w:bookmarkStart w:id="2112" w:name="_Toc106353215"/>
      <w:r w:rsidRPr="002D5AEE">
        <w:rPr>
          <w:color w:val="000000"/>
        </w:rPr>
        <w:lastRenderedPageBreak/>
        <w:t>Plan charges and monthly call and data allowances</w:t>
      </w:r>
      <w:bookmarkEnd w:id="2107"/>
      <w:bookmarkEnd w:id="2108"/>
      <w:bookmarkEnd w:id="2109"/>
      <w:bookmarkEnd w:id="2110"/>
      <w:bookmarkEnd w:id="2111"/>
      <w:bookmarkEnd w:id="2112"/>
    </w:p>
    <w:p w14:paraId="63BF8C0B" w14:textId="77777777" w:rsidR="00CE3416" w:rsidRPr="002D5AEE" w:rsidRDefault="00CE3416">
      <w:pPr>
        <w:pStyle w:val="Heading2"/>
        <w:rPr>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bookmarkStart w:id="2113" w:name="_Ref368038044"/>
      <w:r w:rsidRPr="002D5AEE">
        <w:rPr>
          <w:color w:val="000000"/>
          <w:szCs w:val="23"/>
          <w:lang w:val="en-US"/>
        </w:rPr>
        <w:t xml:space="preserve">If </w:t>
      </w:r>
      <w:r w:rsidRPr="002D5AEE">
        <w:rPr>
          <w:color w:val="000000"/>
          <w:szCs w:val="23"/>
        </w:rPr>
        <w:t>you change your Data Share Plan minimum monthly spend part way through your billing period, you will receive the full included call and data allowances for your new plan.</w:t>
      </w:r>
      <w:bookmarkEnd w:id="2113"/>
      <w:r w:rsidRPr="002D5AEE">
        <w:rPr>
          <w:color w:val="000000"/>
          <w:szCs w:val="23"/>
        </w:rPr>
        <w:t xml:space="preserve">  </w:t>
      </w:r>
    </w:p>
    <w:tbl>
      <w:tblPr>
        <w:tblW w:w="47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627"/>
        <w:gridCol w:w="1625"/>
        <w:gridCol w:w="1625"/>
        <w:gridCol w:w="1716"/>
      </w:tblGrid>
      <w:tr w:rsidR="00A47AB9" w:rsidRPr="005E5885" w14:paraId="7C7EB905" w14:textId="77777777" w:rsidTr="002F1E64">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466C6653" w14:textId="77777777" w:rsidR="00CE3416" w:rsidRPr="002D5AEE" w:rsidRDefault="00CE3416">
            <w:pPr>
              <w:pStyle w:val="Heading2"/>
              <w:numPr>
                <w:ilvl w:val="0"/>
                <w:numId w:val="0"/>
              </w:numPr>
              <w:tabs>
                <w:tab w:val="left" w:pos="720"/>
              </w:tabs>
              <w:rPr>
                <w:color w:val="000000"/>
              </w:rPr>
            </w:pPr>
          </w:p>
        </w:tc>
        <w:tc>
          <w:tcPr>
            <w:tcW w:w="948" w:type="pct"/>
            <w:tcBorders>
              <w:top w:val="single" w:sz="4" w:space="0" w:color="auto"/>
              <w:left w:val="single" w:sz="4" w:space="0" w:color="auto"/>
              <w:bottom w:val="single" w:sz="4" w:space="0" w:color="auto"/>
              <w:right w:val="single" w:sz="4" w:space="0" w:color="auto"/>
            </w:tcBorders>
            <w:hideMark/>
          </w:tcPr>
          <w:p w14:paraId="479E604F" w14:textId="77777777" w:rsidR="00CE3416" w:rsidRPr="002D5AEE" w:rsidRDefault="00CE3416">
            <w:pPr>
              <w:pStyle w:val="Heading2"/>
              <w:numPr>
                <w:ilvl w:val="0"/>
                <w:numId w:val="0"/>
              </w:numPr>
              <w:tabs>
                <w:tab w:val="left" w:pos="720"/>
              </w:tabs>
              <w:rPr>
                <w:color w:val="000000"/>
              </w:rPr>
            </w:pPr>
            <w:r w:rsidRPr="002D5AEE">
              <w:rPr>
                <w:color w:val="000000"/>
              </w:rPr>
              <w:t>Data Share Package $80 = Data Share Plan $70 + Data Share SIM Plan $10</w:t>
            </w:r>
          </w:p>
        </w:tc>
        <w:tc>
          <w:tcPr>
            <w:tcW w:w="947" w:type="pct"/>
            <w:tcBorders>
              <w:top w:val="single" w:sz="4" w:space="0" w:color="auto"/>
              <w:left w:val="single" w:sz="4" w:space="0" w:color="auto"/>
              <w:bottom w:val="single" w:sz="4" w:space="0" w:color="auto"/>
              <w:right w:val="single" w:sz="4" w:space="0" w:color="auto"/>
            </w:tcBorders>
            <w:hideMark/>
          </w:tcPr>
          <w:p w14:paraId="21E18E98" w14:textId="77777777" w:rsidR="00CE3416" w:rsidRPr="002D5AEE" w:rsidRDefault="00CE3416">
            <w:pPr>
              <w:pStyle w:val="Heading2"/>
              <w:numPr>
                <w:ilvl w:val="0"/>
                <w:numId w:val="0"/>
              </w:numPr>
              <w:tabs>
                <w:tab w:val="left" w:pos="720"/>
              </w:tabs>
              <w:rPr>
                <w:color w:val="000000"/>
              </w:rPr>
            </w:pPr>
            <w:r w:rsidRPr="002D5AEE">
              <w:rPr>
                <w:color w:val="000000"/>
              </w:rPr>
              <w:t>Data Share Package $100 = Data Share Plan $90 + Data Share SIM Plan $10</w:t>
            </w:r>
          </w:p>
        </w:tc>
        <w:tc>
          <w:tcPr>
            <w:tcW w:w="947" w:type="pct"/>
            <w:tcBorders>
              <w:top w:val="single" w:sz="4" w:space="0" w:color="auto"/>
              <w:left w:val="single" w:sz="4" w:space="0" w:color="auto"/>
              <w:bottom w:val="single" w:sz="4" w:space="0" w:color="auto"/>
              <w:right w:val="single" w:sz="4" w:space="0" w:color="auto"/>
            </w:tcBorders>
            <w:hideMark/>
          </w:tcPr>
          <w:p w14:paraId="6528132A" w14:textId="77777777" w:rsidR="00CE3416" w:rsidRPr="002D5AEE" w:rsidRDefault="00CE3416">
            <w:pPr>
              <w:pStyle w:val="Heading2"/>
              <w:numPr>
                <w:ilvl w:val="0"/>
                <w:numId w:val="0"/>
              </w:numPr>
              <w:tabs>
                <w:tab w:val="left" w:pos="720"/>
              </w:tabs>
              <w:rPr>
                <w:color w:val="000000"/>
              </w:rPr>
            </w:pPr>
            <w:r w:rsidRPr="002D5AEE">
              <w:rPr>
                <w:color w:val="000000"/>
              </w:rPr>
              <w:t>Data Share Package $120 = Data Share Plan $110 + Data Share SIM Plan $10</w:t>
            </w:r>
          </w:p>
        </w:tc>
        <w:tc>
          <w:tcPr>
            <w:tcW w:w="1000" w:type="pct"/>
            <w:tcBorders>
              <w:top w:val="single" w:sz="4" w:space="0" w:color="auto"/>
              <w:left w:val="single" w:sz="4" w:space="0" w:color="auto"/>
              <w:bottom w:val="single" w:sz="4" w:space="0" w:color="auto"/>
              <w:right w:val="single" w:sz="4" w:space="0" w:color="auto"/>
            </w:tcBorders>
            <w:hideMark/>
          </w:tcPr>
          <w:p w14:paraId="4D742A11" w14:textId="77777777" w:rsidR="00CE3416" w:rsidRPr="002D5AEE" w:rsidRDefault="00CE3416">
            <w:pPr>
              <w:pStyle w:val="Heading2"/>
              <w:numPr>
                <w:ilvl w:val="0"/>
                <w:numId w:val="0"/>
              </w:numPr>
              <w:tabs>
                <w:tab w:val="left" w:pos="720"/>
              </w:tabs>
              <w:rPr>
                <w:color w:val="000000"/>
              </w:rPr>
            </w:pPr>
            <w:r w:rsidRPr="002D5AEE">
              <w:rPr>
                <w:color w:val="000000"/>
              </w:rPr>
              <w:t>Data Share Package $150 = Data Share Plan $140 + Data Share SIM Plan $10</w:t>
            </w:r>
          </w:p>
        </w:tc>
      </w:tr>
      <w:tr w:rsidR="00A47AB9" w:rsidRPr="005E5885" w14:paraId="60CFEB11" w14:textId="77777777" w:rsidTr="002F1E64">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248CF5C5" w14:textId="77777777" w:rsidR="00CE3416" w:rsidRPr="002D5AEE" w:rsidRDefault="00CE3416">
            <w:pPr>
              <w:pStyle w:val="Heading2"/>
              <w:numPr>
                <w:ilvl w:val="0"/>
                <w:numId w:val="0"/>
              </w:numPr>
              <w:tabs>
                <w:tab w:val="left" w:pos="720"/>
              </w:tabs>
              <w:rPr>
                <w:color w:val="000000"/>
              </w:rPr>
            </w:pPr>
          </w:p>
        </w:tc>
        <w:tc>
          <w:tcPr>
            <w:tcW w:w="948" w:type="pct"/>
            <w:tcBorders>
              <w:top w:val="single" w:sz="4" w:space="0" w:color="auto"/>
              <w:left w:val="single" w:sz="4" w:space="0" w:color="auto"/>
              <w:bottom w:val="single" w:sz="4" w:space="0" w:color="auto"/>
              <w:right w:val="single" w:sz="4" w:space="0" w:color="auto"/>
            </w:tcBorders>
            <w:hideMark/>
          </w:tcPr>
          <w:p w14:paraId="4EBD5145" w14:textId="77777777" w:rsidR="00CE3416" w:rsidRPr="002D5AEE" w:rsidRDefault="00CE3416">
            <w:pPr>
              <w:pStyle w:val="Heading2"/>
              <w:numPr>
                <w:ilvl w:val="0"/>
                <w:numId w:val="0"/>
              </w:numPr>
              <w:tabs>
                <w:tab w:val="left" w:pos="720"/>
              </w:tabs>
              <w:rPr>
                <w:color w:val="000000"/>
              </w:rPr>
            </w:pPr>
            <w:r w:rsidRPr="002D5AEE">
              <w:rPr>
                <w:color w:val="000000"/>
              </w:rPr>
              <w:t>Data Share Plan $70. On and from 4 March 2014 this will be renamed the Data Share Plan $60.</w:t>
            </w:r>
          </w:p>
        </w:tc>
        <w:tc>
          <w:tcPr>
            <w:tcW w:w="947" w:type="pct"/>
            <w:tcBorders>
              <w:top w:val="single" w:sz="4" w:space="0" w:color="auto"/>
              <w:left w:val="single" w:sz="4" w:space="0" w:color="auto"/>
              <w:bottom w:val="single" w:sz="4" w:space="0" w:color="auto"/>
              <w:right w:val="single" w:sz="4" w:space="0" w:color="auto"/>
            </w:tcBorders>
            <w:hideMark/>
          </w:tcPr>
          <w:p w14:paraId="4FE3A194" w14:textId="77777777" w:rsidR="00CE3416" w:rsidRPr="002D5AEE" w:rsidRDefault="00CE3416">
            <w:pPr>
              <w:pStyle w:val="Heading2"/>
              <w:numPr>
                <w:ilvl w:val="0"/>
                <w:numId w:val="0"/>
              </w:numPr>
              <w:tabs>
                <w:tab w:val="left" w:pos="720"/>
              </w:tabs>
              <w:rPr>
                <w:color w:val="000000"/>
              </w:rPr>
            </w:pPr>
            <w:r w:rsidRPr="002D5AEE">
              <w:rPr>
                <w:color w:val="000000"/>
              </w:rPr>
              <w:t xml:space="preserve"> Data Share Plan $90. On and from 4 March 2014 this will be renamed the Data Share Plan $80.</w:t>
            </w:r>
          </w:p>
        </w:tc>
        <w:tc>
          <w:tcPr>
            <w:tcW w:w="947" w:type="pct"/>
            <w:tcBorders>
              <w:top w:val="single" w:sz="4" w:space="0" w:color="auto"/>
              <w:left w:val="single" w:sz="4" w:space="0" w:color="auto"/>
              <w:bottom w:val="single" w:sz="4" w:space="0" w:color="auto"/>
              <w:right w:val="single" w:sz="4" w:space="0" w:color="auto"/>
            </w:tcBorders>
            <w:hideMark/>
          </w:tcPr>
          <w:p w14:paraId="6ABA789D" w14:textId="77777777" w:rsidR="00CE3416" w:rsidRPr="002D5AEE" w:rsidRDefault="00CE3416">
            <w:pPr>
              <w:pStyle w:val="Heading2"/>
              <w:numPr>
                <w:ilvl w:val="0"/>
                <w:numId w:val="0"/>
              </w:numPr>
              <w:tabs>
                <w:tab w:val="left" w:pos="720"/>
              </w:tabs>
              <w:rPr>
                <w:color w:val="000000"/>
              </w:rPr>
            </w:pPr>
            <w:r w:rsidRPr="002D5AEE">
              <w:rPr>
                <w:color w:val="000000"/>
              </w:rPr>
              <w:t>Data Share Plan $110. On and from 4 March 2014 this will be renamed the Data Share Plan $100.</w:t>
            </w:r>
          </w:p>
        </w:tc>
        <w:tc>
          <w:tcPr>
            <w:tcW w:w="1000" w:type="pct"/>
            <w:tcBorders>
              <w:top w:val="single" w:sz="4" w:space="0" w:color="auto"/>
              <w:left w:val="single" w:sz="4" w:space="0" w:color="auto"/>
              <w:bottom w:val="single" w:sz="4" w:space="0" w:color="auto"/>
              <w:right w:val="single" w:sz="4" w:space="0" w:color="auto"/>
            </w:tcBorders>
            <w:hideMark/>
          </w:tcPr>
          <w:p w14:paraId="0EB214AD" w14:textId="77777777" w:rsidR="00CE3416" w:rsidRPr="002D5AEE" w:rsidRDefault="00CE3416">
            <w:pPr>
              <w:pStyle w:val="Heading2"/>
              <w:numPr>
                <w:ilvl w:val="0"/>
                <w:numId w:val="0"/>
              </w:numPr>
              <w:tabs>
                <w:tab w:val="left" w:pos="720"/>
              </w:tabs>
              <w:rPr>
                <w:color w:val="000000"/>
              </w:rPr>
            </w:pPr>
            <w:r w:rsidRPr="002D5AEE">
              <w:rPr>
                <w:color w:val="000000"/>
              </w:rPr>
              <w:t>Data Share Plan $140. On and from 4 March 2014 this will be renamed the Data Share Plan $130.</w:t>
            </w:r>
          </w:p>
        </w:tc>
      </w:tr>
      <w:tr w:rsidR="00A47AB9" w:rsidRPr="005E5885" w14:paraId="120E5241" w14:textId="77777777" w:rsidTr="002F1E64">
        <w:tc>
          <w:tcPr>
            <w:tcW w:w="1158" w:type="pct"/>
            <w:tcBorders>
              <w:top w:val="single" w:sz="4" w:space="0" w:color="auto"/>
              <w:left w:val="single" w:sz="4" w:space="0" w:color="auto"/>
              <w:bottom w:val="nil"/>
              <w:right w:val="single" w:sz="4" w:space="0" w:color="auto"/>
            </w:tcBorders>
            <w:vAlign w:val="center"/>
            <w:hideMark/>
          </w:tcPr>
          <w:p w14:paraId="2379CA30" w14:textId="77777777" w:rsidR="00CE3416" w:rsidRPr="002D5AEE" w:rsidRDefault="00CE3416">
            <w:pPr>
              <w:pStyle w:val="Heading2"/>
              <w:numPr>
                <w:ilvl w:val="0"/>
                <w:numId w:val="0"/>
              </w:numPr>
              <w:tabs>
                <w:tab w:val="left" w:pos="720"/>
              </w:tabs>
              <w:rPr>
                <w:color w:val="000000"/>
              </w:rPr>
            </w:pPr>
            <w:r w:rsidRPr="002D5AEE">
              <w:rPr>
                <w:color w:val="000000"/>
              </w:rPr>
              <w:t>Minimum monthly spend</w:t>
            </w:r>
          </w:p>
        </w:tc>
        <w:tc>
          <w:tcPr>
            <w:tcW w:w="948" w:type="pct"/>
            <w:tcBorders>
              <w:top w:val="single" w:sz="4" w:space="0" w:color="auto"/>
              <w:left w:val="single" w:sz="4" w:space="0" w:color="auto"/>
              <w:bottom w:val="nil"/>
              <w:right w:val="single" w:sz="4" w:space="0" w:color="auto"/>
            </w:tcBorders>
            <w:vAlign w:val="center"/>
            <w:hideMark/>
          </w:tcPr>
          <w:p w14:paraId="124E5334" w14:textId="77777777" w:rsidR="00CE3416" w:rsidRPr="002D5AEE" w:rsidRDefault="00CE3416">
            <w:pPr>
              <w:pStyle w:val="Heading2"/>
              <w:numPr>
                <w:ilvl w:val="0"/>
                <w:numId w:val="0"/>
              </w:numPr>
              <w:tabs>
                <w:tab w:val="left" w:pos="720"/>
              </w:tabs>
              <w:jc w:val="center"/>
              <w:rPr>
                <w:color w:val="000000"/>
              </w:rPr>
            </w:pPr>
            <w:r w:rsidRPr="002D5AEE">
              <w:rPr>
                <w:color w:val="000000"/>
              </w:rPr>
              <w:t>$70. On and from 4 March 2014, the minimum monthly spend is $60.</w:t>
            </w:r>
          </w:p>
        </w:tc>
        <w:tc>
          <w:tcPr>
            <w:tcW w:w="947" w:type="pct"/>
            <w:tcBorders>
              <w:top w:val="single" w:sz="4" w:space="0" w:color="auto"/>
              <w:left w:val="single" w:sz="4" w:space="0" w:color="auto"/>
              <w:bottom w:val="nil"/>
              <w:right w:val="single" w:sz="4" w:space="0" w:color="auto"/>
            </w:tcBorders>
            <w:vAlign w:val="center"/>
            <w:hideMark/>
          </w:tcPr>
          <w:p w14:paraId="61DABB78" w14:textId="77777777" w:rsidR="00CE3416" w:rsidRPr="002D5AEE" w:rsidRDefault="00CE3416">
            <w:pPr>
              <w:pStyle w:val="Heading2"/>
              <w:numPr>
                <w:ilvl w:val="0"/>
                <w:numId w:val="0"/>
              </w:numPr>
              <w:tabs>
                <w:tab w:val="left" w:pos="720"/>
              </w:tabs>
              <w:jc w:val="center"/>
              <w:rPr>
                <w:color w:val="000000"/>
              </w:rPr>
            </w:pPr>
            <w:r w:rsidRPr="002D5AEE">
              <w:rPr>
                <w:color w:val="000000"/>
              </w:rPr>
              <w:t>$90. On and from 4 March 2014, the minimum monthly spend is $80.</w:t>
            </w:r>
          </w:p>
        </w:tc>
        <w:tc>
          <w:tcPr>
            <w:tcW w:w="947" w:type="pct"/>
            <w:tcBorders>
              <w:top w:val="single" w:sz="4" w:space="0" w:color="auto"/>
              <w:left w:val="single" w:sz="4" w:space="0" w:color="auto"/>
              <w:bottom w:val="nil"/>
              <w:right w:val="single" w:sz="4" w:space="0" w:color="auto"/>
            </w:tcBorders>
            <w:vAlign w:val="center"/>
            <w:hideMark/>
          </w:tcPr>
          <w:p w14:paraId="1F56D2AC" w14:textId="77777777" w:rsidR="00CE3416" w:rsidRPr="002D5AEE" w:rsidRDefault="00CE3416">
            <w:pPr>
              <w:pStyle w:val="Heading2"/>
              <w:numPr>
                <w:ilvl w:val="0"/>
                <w:numId w:val="0"/>
              </w:numPr>
              <w:tabs>
                <w:tab w:val="left" w:pos="720"/>
              </w:tabs>
              <w:jc w:val="center"/>
              <w:rPr>
                <w:color w:val="000000"/>
              </w:rPr>
            </w:pPr>
            <w:r w:rsidRPr="002D5AEE">
              <w:rPr>
                <w:color w:val="000000"/>
              </w:rPr>
              <w:t>$110. On and from 4 March 2014, the minimum monthly spend is $100.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0DCCF6C" w14:textId="77777777" w:rsidR="00CE3416" w:rsidRPr="002D5AEE" w:rsidRDefault="00CE3416">
            <w:pPr>
              <w:pStyle w:val="Heading2"/>
              <w:numPr>
                <w:ilvl w:val="0"/>
                <w:numId w:val="0"/>
              </w:numPr>
              <w:tabs>
                <w:tab w:val="left" w:pos="720"/>
              </w:tabs>
              <w:jc w:val="center"/>
              <w:rPr>
                <w:color w:val="000000"/>
              </w:rPr>
            </w:pPr>
            <w:r w:rsidRPr="002D5AEE">
              <w:rPr>
                <w:color w:val="000000"/>
              </w:rPr>
              <w:t>$140. On and from 4 March 2014, the minimum monthly spend is $130.</w:t>
            </w:r>
          </w:p>
        </w:tc>
      </w:tr>
      <w:tr w:rsidR="00A47AB9" w:rsidRPr="005E5885" w14:paraId="29E383D2" w14:textId="77777777" w:rsidTr="002F1E64">
        <w:tc>
          <w:tcPr>
            <w:tcW w:w="1158" w:type="pct"/>
            <w:tcBorders>
              <w:top w:val="single" w:sz="4" w:space="0" w:color="auto"/>
              <w:left w:val="single" w:sz="4" w:space="0" w:color="auto"/>
              <w:bottom w:val="nil"/>
              <w:right w:val="single" w:sz="4" w:space="0" w:color="auto"/>
            </w:tcBorders>
            <w:vAlign w:val="center"/>
            <w:hideMark/>
          </w:tcPr>
          <w:p w14:paraId="4A76504B"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948" w:type="pct"/>
            <w:tcBorders>
              <w:top w:val="single" w:sz="4" w:space="0" w:color="auto"/>
              <w:left w:val="single" w:sz="4" w:space="0" w:color="auto"/>
              <w:bottom w:val="nil"/>
              <w:right w:val="single" w:sz="4" w:space="0" w:color="auto"/>
            </w:tcBorders>
            <w:vAlign w:val="center"/>
            <w:hideMark/>
          </w:tcPr>
          <w:p w14:paraId="37F32E6E"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947" w:type="pct"/>
            <w:tcBorders>
              <w:top w:val="single" w:sz="4" w:space="0" w:color="auto"/>
              <w:left w:val="single" w:sz="4" w:space="0" w:color="auto"/>
              <w:bottom w:val="nil"/>
              <w:right w:val="single" w:sz="4" w:space="0" w:color="auto"/>
            </w:tcBorders>
            <w:vAlign w:val="center"/>
            <w:hideMark/>
          </w:tcPr>
          <w:p w14:paraId="0748FBFE"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947" w:type="pct"/>
            <w:tcBorders>
              <w:top w:val="single" w:sz="4" w:space="0" w:color="auto"/>
              <w:left w:val="single" w:sz="4" w:space="0" w:color="auto"/>
              <w:bottom w:val="nil"/>
              <w:right w:val="single" w:sz="4" w:space="0" w:color="auto"/>
            </w:tcBorders>
            <w:vAlign w:val="center"/>
            <w:hideMark/>
          </w:tcPr>
          <w:p w14:paraId="15F8046F"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CEE2E6"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0E304777"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1844E935" w14:textId="77777777" w:rsidR="00CE3416" w:rsidRPr="002D5AEE" w:rsidRDefault="00CE3416">
            <w:pPr>
              <w:pStyle w:val="Heading2"/>
              <w:numPr>
                <w:ilvl w:val="0"/>
                <w:numId w:val="0"/>
              </w:numPr>
              <w:tabs>
                <w:tab w:val="left" w:pos="720"/>
              </w:tabs>
              <w:rPr>
                <w:color w:val="000000"/>
              </w:rPr>
            </w:pPr>
            <w:r w:rsidRPr="002D5AEE">
              <w:rPr>
                <w:color w:val="000000"/>
              </w:rPr>
              <w:t>Unlimited Nights (7pm – 7am)</w:t>
            </w:r>
          </w:p>
        </w:tc>
        <w:tc>
          <w:tcPr>
            <w:tcW w:w="948" w:type="pct"/>
            <w:tcBorders>
              <w:top w:val="single" w:sz="4" w:space="0" w:color="auto"/>
              <w:left w:val="single" w:sz="4" w:space="0" w:color="auto"/>
              <w:bottom w:val="single" w:sz="4" w:space="0" w:color="auto"/>
              <w:right w:val="single" w:sz="4" w:space="0" w:color="auto"/>
            </w:tcBorders>
            <w:vAlign w:val="center"/>
          </w:tcPr>
          <w:p w14:paraId="26B3488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7" w:type="pct"/>
            <w:tcBorders>
              <w:top w:val="single" w:sz="4" w:space="0" w:color="auto"/>
              <w:left w:val="single" w:sz="4" w:space="0" w:color="auto"/>
              <w:bottom w:val="single" w:sz="4" w:space="0" w:color="auto"/>
              <w:right w:val="single" w:sz="4" w:space="0" w:color="auto"/>
            </w:tcBorders>
            <w:vAlign w:val="center"/>
          </w:tcPr>
          <w:p w14:paraId="46F25EAD"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947" w:type="pct"/>
            <w:tcBorders>
              <w:top w:val="single" w:sz="4" w:space="0" w:color="auto"/>
              <w:left w:val="single" w:sz="4" w:space="0" w:color="auto"/>
              <w:bottom w:val="single" w:sz="4" w:space="0" w:color="auto"/>
              <w:right w:val="single" w:sz="4" w:space="0" w:color="auto"/>
            </w:tcBorders>
            <w:vAlign w:val="center"/>
          </w:tcPr>
          <w:p w14:paraId="5B26E172"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00" w:type="pct"/>
            <w:tcBorders>
              <w:top w:val="single" w:sz="4" w:space="0" w:color="auto"/>
              <w:left w:val="single" w:sz="4" w:space="0" w:color="auto"/>
              <w:bottom w:val="single" w:sz="4" w:space="0" w:color="auto"/>
              <w:right w:val="single" w:sz="4" w:space="0" w:color="auto"/>
            </w:tcBorders>
            <w:vAlign w:val="center"/>
          </w:tcPr>
          <w:p w14:paraId="7DA3C101"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472A4087"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6D325CB2" w14:textId="77777777" w:rsidR="00CE3416" w:rsidRPr="002D5AEE" w:rsidRDefault="00CE3416">
            <w:pPr>
              <w:pStyle w:val="Heading2"/>
              <w:numPr>
                <w:ilvl w:val="0"/>
                <w:numId w:val="0"/>
              </w:numPr>
              <w:tabs>
                <w:tab w:val="left" w:pos="720"/>
              </w:tabs>
              <w:rPr>
                <w:color w:val="000000"/>
              </w:rPr>
            </w:pPr>
            <w:r w:rsidRPr="002D5AEE">
              <w:rPr>
                <w:color w:val="000000"/>
              </w:rPr>
              <w:t>Unlimited Weekends</w:t>
            </w:r>
          </w:p>
        </w:tc>
        <w:tc>
          <w:tcPr>
            <w:tcW w:w="1895" w:type="pct"/>
            <w:gridSpan w:val="2"/>
            <w:tcBorders>
              <w:top w:val="single" w:sz="4" w:space="0" w:color="auto"/>
              <w:left w:val="single" w:sz="4" w:space="0" w:color="auto"/>
              <w:bottom w:val="single" w:sz="4" w:space="0" w:color="auto"/>
              <w:right w:val="single" w:sz="4" w:space="0" w:color="auto"/>
            </w:tcBorders>
            <w:vAlign w:val="center"/>
          </w:tcPr>
          <w:p w14:paraId="401B08E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7" w:type="pct"/>
            <w:tcBorders>
              <w:top w:val="single" w:sz="4" w:space="0" w:color="auto"/>
              <w:left w:val="single" w:sz="4" w:space="0" w:color="auto"/>
              <w:bottom w:val="single" w:sz="4" w:space="0" w:color="auto"/>
              <w:right w:val="single" w:sz="4" w:space="0" w:color="auto"/>
            </w:tcBorders>
            <w:vAlign w:val="center"/>
          </w:tcPr>
          <w:p w14:paraId="68318A04"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00" w:type="pct"/>
            <w:tcBorders>
              <w:top w:val="single" w:sz="4" w:space="0" w:color="auto"/>
              <w:left w:val="single" w:sz="4" w:space="0" w:color="auto"/>
              <w:bottom w:val="single" w:sz="4" w:space="0" w:color="auto"/>
              <w:right w:val="single" w:sz="4" w:space="0" w:color="auto"/>
            </w:tcBorders>
            <w:vAlign w:val="center"/>
          </w:tcPr>
          <w:p w14:paraId="4F889E35"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1302D35B"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3AFA5CC0"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948" w:type="pct"/>
            <w:tcBorders>
              <w:top w:val="single" w:sz="4" w:space="0" w:color="auto"/>
              <w:left w:val="single" w:sz="4" w:space="0" w:color="auto"/>
              <w:bottom w:val="single" w:sz="4" w:space="0" w:color="auto"/>
              <w:right w:val="single" w:sz="4" w:space="0" w:color="auto"/>
            </w:tcBorders>
            <w:vAlign w:val="center"/>
            <w:hideMark/>
          </w:tcPr>
          <w:p w14:paraId="31C50632"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947" w:type="pct"/>
            <w:tcBorders>
              <w:top w:val="single" w:sz="4" w:space="0" w:color="auto"/>
              <w:left w:val="single" w:sz="4" w:space="0" w:color="auto"/>
              <w:bottom w:val="single" w:sz="4" w:space="0" w:color="auto"/>
              <w:right w:val="single" w:sz="4" w:space="0" w:color="auto"/>
            </w:tcBorders>
            <w:vAlign w:val="center"/>
            <w:hideMark/>
          </w:tcPr>
          <w:p w14:paraId="6E8B7AD6"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947" w:type="pct"/>
            <w:tcBorders>
              <w:top w:val="single" w:sz="4" w:space="0" w:color="auto"/>
              <w:left w:val="single" w:sz="4" w:space="0" w:color="auto"/>
              <w:bottom w:val="single" w:sz="4" w:space="0" w:color="auto"/>
              <w:right w:val="single" w:sz="4" w:space="0" w:color="auto"/>
            </w:tcBorders>
            <w:vAlign w:val="center"/>
            <w:hideMark/>
          </w:tcPr>
          <w:p w14:paraId="77F4594D"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12DF06"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A47AB9" w:rsidRPr="005E5885" w14:paraId="45703F6C"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6E730C5E" w14:textId="77777777" w:rsidR="00CE3416" w:rsidRPr="002D5AEE" w:rsidRDefault="00CE3416">
            <w:pPr>
              <w:pStyle w:val="Heading2"/>
              <w:numPr>
                <w:ilvl w:val="0"/>
                <w:numId w:val="0"/>
              </w:numPr>
              <w:tabs>
                <w:tab w:val="left" w:pos="720"/>
              </w:tabs>
              <w:rPr>
                <w:color w:val="000000"/>
              </w:rPr>
            </w:pPr>
            <w:r w:rsidRPr="002D5AEE">
              <w:rPr>
                <w:color w:val="000000"/>
              </w:rPr>
              <w:t>Billing increment</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4EAE68D6" w14:textId="77777777" w:rsidR="00CE3416" w:rsidRPr="002D5AEE" w:rsidRDefault="00CE3416">
            <w:pPr>
              <w:pStyle w:val="Heading2"/>
              <w:numPr>
                <w:ilvl w:val="0"/>
                <w:numId w:val="0"/>
              </w:numPr>
              <w:tabs>
                <w:tab w:val="left" w:pos="720"/>
              </w:tabs>
              <w:jc w:val="center"/>
              <w:rPr>
                <w:color w:val="000000"/>
              </w:rPr>
            </w:pPr>
            <w:r w:rsidRPr="002D5AEE">
              <w:rPr>
                <w:color w:val="000000"/>
              </w:rPr>
              <w:t>60 seconds</w:t>
            </w:r>
          </w:p>
        </w:tc>
        <w:tc>
          <w:tcPr>
            <w:tcW w:w="1000" w:type="pct"/>
            <w:tcBorders>
              <w:top w:val="single" w:sz="4" w:space="0" w:color="auto"/>
              <w:left w:val="single" w:sz="4" w:space="0" w:color="auto"/>
              <w:bottom w:val="single" w:sz="4" w:space="0" w:color="auto"/>
              <w:right w:val="single" w:sz="4" w:space="0" w:color="auto"/>
            </w:tcBorders>
            <w:vAlign w:val="center"/>
          </w:tcPr>
          <w:p w14:paraId="13F8A8CB"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A47AB9" w:rsidRPr="005E5885" w14:paraId="293BFF6C"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7E3DFD9A" w14:textId="77777777" w:rsidR="00CE3416" w:rsidRPr="002D5AEE" w:rsidRDefault="00CE3416">
            <w:pPr>
              <w:pStyle w:val="Heading2"/>
              <w:numPr>
                <w:ilvl w:val="0"/>
                <w:numId w:val="0"/>
              </w:numPr>
              <w:tabs>
                <w:tab w:val="left" w:pos="720"/>
              </w:tabs>
              <w:rPr>
                <w:color w:val="000000"/>
              </w:rPr>
            </w:pPr>
            <w:r w:rsidRPr="002D5AEE">
              <w:rPr>
                <w:color w:val="000000"/>
              </w:rPr>
              <w:lastRenderedPageBreak/>
              <w:t>Call charges for eligible voice and video calls to standard Australian fixed and mobile numbers (charged per 60 second block or part)</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2B370850"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46B934"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0850D81F"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7DC28BB3" w14:textId="77777777" w:rsidR="00CE3416" w:rsidRPr="002D5AEE" w:rsidRDefault="00CE341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2842" w:type="pct"/>
            <w:gridSpan w:val="3"/>
            <w:tcBorders>
              <w:top w:val="single" w:sz="4" w:space="0" w:color="auto"/>
              <w:left w:val="single" w:sz="4" w:space="0" w:color="auto"/>
              <w:bottom w:val="single" w:sz="4" w:space="0" w:color="auto"/>
              <w:right w:val="single" w:sz="4" w:space="0" w:color="auto"/>
            </w:tcBorders>
            <w:vAlign w:val="center"/>
          </w:tcPr>
          <w:p w14:paraId="2B765E72" w14:textId="77777777" w:rsidR="00CE3416" w:rsidRPr="002D5AEE" w:rsidRDefault="00CE3416">
            <w:pPr>
              <w:pStyle w:val="Heading2"/>
              <w:numPr>
                <w:ilvl w:val="0"/>
                <w:numId w:val="0"/>
              </w:numPr>
              <w:tabs>
                <w:tab w:val="left" w:pos="720"/>
              </w:tabs>
              <w:jc w:val="center"/>
              <w:rPr>
                <w:color w:val="000000"/>
              </w:rPr>
            </w:pPr>
            <w:r w:rsidRPr="002D5AEE">
              <w:rPr>
                <w:color w:val="000000"/>
              </w:rPr>
              <w:t>$0.40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711FE2C"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A47AB9" w:rsidRPr="005E5885" w14:paraId="604E85E5"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207FD3BD" w14:textId="77777777" w:rsidR="00CE3416" w:rsidRPr="002D5AEE" w:rsidRDefault="00CE3416">
            <w:pPr>
              <w:pStyle w:val="Heading2"/>
              <w:numPr>
                <w:ilvl w:val="0"/>
                <w:numId w:val="0"/>
              </w:numPr>
              <w:tabs>
                <w:tab w:val="left" w:pos="720"/>
              </w:tabs>
              <w:rPr>
                <w:color w:val="000000"/>
              </w:rPr>
            </w:pPr>
            <w:r w:rsidRPr="002D5AEE">
              <w:rPr>
                <w:color w:val="000000"/>
              </w:rPr>
              <w:t>National SMS rate to standard Australian mobile numbers</w:t>
            </w:r>
          </w:p>
        </w:tc>
        <w:tc>
          <w:tcPr>
            <w:tcW w:w="3842" w:type="pct"/>
            <w:gridSpan w:val="4"/>
            <w:tcBorders>
              <w:top w:val="single" w:sz="4" w:space="0" w:color="auto"/>
              <w:left w:val="single" w:sz="4" w:space="0" w:color="auto"/>
              <w:bottom w:val="single" w:sz="4" w:space="0" w:color="auto"/>
              <w:right w:val="single" w:sz="4" w:space="0" w:color="auto"/>
            </w:tcBorders>
            <w:vAlign w:val="center"/>
            <w:hideMark/>
          </w:tcPr>
          <w:p w14:paraId="62EAAF28"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7B5700E1"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3F737F67" w14:textId="77777777" w:rsidR="00CE3416" w:rsidRPr="002D5AEE" w:rsidRDefault="00CE3416">
            <w:pPr>
              <w:pStyle w:val="Heading2"/>
              <w:numPr>
                <w:ilvl w:val="0"/>
                <w:numId w:val="0"/>
              </w:numPr>
              <w:tabs>
                <w:tab w:val="left" w:pos="720"/>
              </w:tabs>
              <w:rPr>
                <w:color w:val="000000"/>
              </w:rPr>
            </w:pPr>
            <w:r w:rsidRPr="002D5AEE">
              <w:rPr>
                <w:color w:val="000000"/>
              </w:rPr>
              <w:t>MessageBank retrieval (charged per 60 second block or part)</w:t>
            </w:r>
          </w:p>
        </w:tc>
        <w:tc>
          <w:tcPr>
            <w:tcW w:w="948" w:type="pct"/>
            <w:tcBorders>
              <w:top w:val="single" w:sz="4" w:space="0" w:color="auto"/>
              <w:left w:val="single" w:sz="4" w:space="0" w:color="auto"/>
              <w:bottom w:val="single" w:sz="4" w:space="0" w:color="auto"/>
              <w:right w:val="single" w:sz="4" w:space="0" w:color="auto"/>
            </w:tcBorders>
            <w:vAlign w:val="center"/>
          </w:tcPr>
          <w:p w14:paraId="4CEB6AC2"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894" w:type="pct"/>
            <w:gridSpan w:val="3"/>
            <w:tcBorders>
              <w:top w:val="single" w:sz="4" w:space="0" w:color="auto"/>
              <w:left w:val="single" w:sz="4" w:space="0" w:color="auto"/>
              <w:bottom w:val="single" w:sz="4" w:space="0" w:color="auto"/>
              <w:right w:val="single" w:sz="4" w:space="0" w:color="auto"/>
            </w:tcBorders>
            <w:vAlign w:val="center"/>
            <w:hideMark/>
          </w:tcPr>
          <w:p w14:paraId="7E6B743B"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A47AB9" w:rsidRPr="005E5885" w14:paraId="2103F1B3"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53C9A4E8" w14:textId="77777777" w:rsidR="00CE3416" w:rsidRPr="002D5AEE" w:rsidRDefault="00CE3416">
            <w:pPr>
              <w:pStyle w:val="Heading2"/>
              <w:numPr>
                <w:ilvl w:val="0"/>
                <w:numId w:val="0"/>
              </w:numPr>
              <w:tabs>
                <w:tab w:val="left" w:pos="720"/>
              </w:tabs>
              <w:rPr>
                <w:color w:val="000000"/>
              </w:rPr>
            </w:pPr>
            <w:r w:rsidRPr="002D5AEE">
              <w:rPr>
                <w:color w:val="000000"/>
              </w:rPr>
              <w:t>MessageBank Plus (for iPhone customers only)</w:t>
            </w:r>
          </w:p>
        </w:tc>
        <w:tc>
          <w:tcPr>
            <w:tcW w:w="948" w:type="pct"/>
            <w:tcBorders>
              <w:top w:val="single" w:sz="4" w:space="0" w:color="auto"/>
              <w:left w:val="single" w:sz="4" w:space="0" w:color="auto"/>
              <w:bottom w:val="single" w:sz="4" w:space="0" w:color="auto"/>
              <w:right w:val="single" w:sz="4" w:space="0" w:color="auto"/>
            </w:tcBorders>
            <w:vAlign w:val="center"/>
          </w:tcPr>
          <w:p w14:paraId="79C84B25" w14:textId="77777777" w:rsidR="00CE3416" w:rsidRPr="002D5AEE" w:rsidRDefault="00CE3416">
            <w:pPr>
              <w:pStyle w:val="Heading2"/>
              <w:numPr>
                <w:ilvl w:val="0"/>
                <w:numId w:val="0"/>
              </w:numPr>
              <w:tabs>
                <w:tab w:val="left" w:pos="720"/>
              </w:tabs>
              <w:jc w:val="center"/>
              <w:rPr>
                <w:color w:val="000000"/>
              </w:rPr>
            </w:pPr>
            <w:r w:rsidRPr="002D5AEE">
              <w:rPr>
                <w:color w:val="000000"/>
              </w:rPr>
              <w:t>$5 per month (optional)</w:t>
            </w:r>
          </w:p>
        </w:tc>
        <w:tc>
          <w:tcPr>
            <w:tcW w:w="2894" w:type="pct"/>
            <w:gridSpan w:val="3"/>
            <w:tcBorders>
              <w:top w:val="single" w:sz="4" w:space="0" w:color="auto"/>
              <w:left w:val="single" w:sz="4" w:space="0" w:color="auto"/>
              <w:bottom w:val="single" w:sz="4" w:space="0" w:color="auto"/>
              <w:right w:val="single" w:sz="4" w:space="0" w:color="auto"/>
            </w:tcBorders>
            <w:vAlign w:val="center"/>
          </w:tcPr>
          <w:p w14:paraId="13F7B5BE"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05FE6A75"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2F5C11EE" w14:textId="77777777" w:rsidR="00CE3416" w:rsidRPr="002D5AEE" w:rsidRDefault="00CE3416">
            <w:pPr>
              <w:pStyle w:val="Heading2"/>
              <w:numPr>
                <w:ilvl w:val="0"/>
                <w:numId w:val="0"/>
              </w:numPr>
              <w:tabs>
                <w:tab w:val="left" w:pos="720"/>
              </w:tabs>
              <w:rPr>
                <w:color w:val="000000"/>
              </w:rPr>
            </w:pPr>
            <w:r w:rsidRPr="002D5AEE">
              <w:rPr>
                <w:color w:val="000000"/>
              </w:rPr>
              <w:t>Excess data rate</w:t>
            </w:r>
            <w:r w:rsidR="00477F66" w:rsidRPr="002D5AEE">
              <w:rPr>
                <w:color w:val="000000"/>
              </w:rPr>
              <w:t xml:space="preserve"> for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7A28B03F" w14:textId="77777777" w:rsidR="00CE3416" w:rsidRPr="002D5AEE" w:rsidRDefault="00477F66">
            <w:pPr>
              <w:pStyle w:val="Heading2"/>
              <w:numPr>
                <w:ilvl w:val="0"/>
                <w:numId w:val="0"/>
              </w:numPr>
              <w:tabs>
                <w:tab w:val="left" w:pos="720"/>
              </w:tabs>
              <w:jc w:val="center"/>
              <w:rPr>
                <w:color w:val="000000"/>
              </w:rPr>
            </w:pPr>
            <w:r w:rsidRPr="002D5AEE">
              <w:rPr>
                <w:color w:val="000000"/>
              </w:rPr>
              <w:t xml:space="preserve">$10/GB </w:t>
            </w:r>
            <w:r w:rsidR="00EA4595" w:rsidRPr="002D5AEE">
              <w:rPr>
                <w:color w:val="000000"/>
              </w:rPr>
              <w:t xml:space="preserve">(to be used before the end of your billing month) </w:t>
            </w:r>
            <w:r w:rsidRPr="002D5AEE">
              <w:rPr>
                <w:color w:val="000000"/>
              </w:rPr>
              <w:t xml:space="preserve">or </w:t>
            </w:r>
            <w:r w:rsidR="00CE3416" w:rsidRPr="002D5AEE">
              <w:rPr>
                <w:color w:val="000000"/>
              </w:rPr>
              <w:t>$0.10</w:t>
            </w:r>
            <w:r w:rsidRPr="002D5AEE">
              <w:rPr>
                <w:color w:val="000000"/>
              </w:rPr>
              <w:t>/MB if you’ve opted out of Extra Data</w:t>
            </w:r>
            <w:r w:rsidR="00BC0378" w:rsidRPr="002D5AEE">
              <w:rPr>
                <w:color w:val="000000"/>
              </w:rPr>
              <w:t xml:space="preserve"> </w:t>
            </w:r>
            <w:r w:rsidR="00DF226D" w:rsidRPr="002D5AEE">
              <w:rPr>
                <w:color w:val="000000"/>
              </w:rPr>
              <w:t>(until you reach the $100 Excess Cap, when your service will be shaped to Peace of Mind data)</w:t>
            </w:r>
          </w:p>
        </w:tc>
      </w:tr>
      <w:tr w:rsidR="00A47AB9" w:rsidRPr="005E5885" w14:paraId="4EA206E0"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0C46D0DD" w14:textId="77777777" w:rsidR="00CE3416" w:rsidRPr="002D5AEE" w:rsidRDefault="00CE3416">
            <w:pPr>
              <w:pStyle w:val="Heading2"/>
              <w:numPr>
                <w:ilvl w:val="0"/>
                <w:numId w:val="0"/>
              </w:numPr>
              <w:tabs>
                <w:tab w:val="left" w:pos="720"/>
              </w:tabs>
              <w:rPr>
                <w:color w:val="000000"/>
              </w:rPr>
            </w:pPr>
            <w:r w:rsidRPr="002D5AEE">
              <w:rPr>
                <w:color w:val="000000"/>
              </w:rPr>
              <w:t>MRO Bonus (if customer is eligible)</w:t>
            </w:r>
          </w:p>
        </w:tc>
        <w:tc>
          <w:tcPr>
            <w:tcW w:w="948" w:type="pct"/>
            <w:tcBorders>
              <w:top w:val="single" w:sz="4" w:space="0" w:color="auto"/>
              <w:left w:val="single" w:sz="4" w:space="0" w:color="auto"/>
              <w:bottom w:val="single" w:sz="4" w:space="0" w:color="auto"/>
              <w:right w:val="single" w:sz="4" w:space="0" w:color="auto"/>
            </w:tcBorders>
            <w:vAlign w:val="center"/>
            <w:hideMark/>
          </w:tcPr>
          <w:p w14:paraId="13C77745" w14:textId="77777777" w:rsidR="00CE3416" w:rsidRPr="002D5AEE" w:rsidRDefault="00CE3416">
            <w:pPr>
              <w:pStyle w:val="Heading2"/>
              <w:numPr>
                <w:ilvl w:val="0"/>
                <w:numId w:val="0"/>
              </w:numPr>
              <w:tabs>
                <w:tab w:val="left" w:pos="720"/>
              </w:tabs>
              <w:jc w:val="center"/>
              <w:rPr>
                <w:color w:val="000000"/>
              </w:rPr>
            </w:pPr>
            <w:r w:rsidRPr="002D5AEE">
              <w:rPr>
                <w:color w:val="000000"/>
              </w:rPr>
              <w:t>up to $10</w:t>
            </w:r>
          </w:p>
        </w:tc>
        <w:tc>
          <w:tcPr>
            <w:tcW w:w="947" w:type="pct"/>
            <w:tcBorders>
              <w:top w:val="single" w:sz="4" w:space="0" w:color="auto"/>
              <w:left w:val="single" w:sz="4" w:space="0" w:color="auto"/>
              <w:bottom w:val="single" w:sz="4" w:space="0" w:color="auto"/>
              <w:right w:val="single" w:sz="4" w:space="0" w:color="auto"/>
            </w:tcBorders>
            <w:vAlign w:val="center"/>
            <w:hideMark/>
          </w:tcPr>
          <w:p w14:paraId="66374265" w14:textId="77777777" w:rsidR="00CE3416" w:rsidRPr="002D5AEE" w:rsidRDefault="00CE3416">
            <w:pPr>
              <w:pStyle w:val="Heading2"/>
              <w:numPr>
                <w:ilvl w:val="0"/>
                <w:numId w:val="0"/>
              </w:numPr>
              <w:tabs>
                <w:tab w:val="left" w:pos="720"/>
              </w:tabs>
              <w:jc w:val="center"/>
              <w:rPr>
                <w:color w:val="000000"/>
              </w:rPr>
            </w:pPr>
            <w:r w:rsidRPr="002D5AEE">
              <w:rPr>
                <w:color w:val="000000"/>
              </w:rPr>
              <w:t>up to $15</w:t>
            </w:r>
          </w:p>
        </w:tc>
        <w:tc>
          <w:tcPr>
            <w:tcW w:w="947" w:type="pct"/>
            <w:tcBorders>
              <w:top w:val="single" w:sz="4" w:space="0" w:color="auto"/>
              <w:left w:val="single" w:sz="4" w:space="0" w:color="auto"/>
              <w:bottom w:val="single" w:sz="4" w:space="0" w:color="auto"/>
              <w:right w:val="single" w:sz="4" w:space="0" w:color="auto"/>
            </w:tcBorders>
            <w:vAlign w:val="center"/>
            <w:hideMark/>
          </w:tcPr>
          <w:p w14:paraId="70FAFC99" w14:textId="77777777" w:rsidR="00CE3416" w:rsidRPr="002D5AEE" w:rsidRDefault="00CE3416">
            <w:pPr>
              <w:pStyle w:val="Heading2"/>
              <w:numPr>
                <w:ilvl w:val="0"/>
                <w:numId w:val="0"/>
              </w:numPr>
              <w:tabs>
                <w:tab w:val="left" w:pos="720"/>
              </w:tabs>
              <w:jc w:val="center"/>
              <w:rPr>
                <w:color w:val="000000"/>
              </w:rPr>
            </w:pPr>
            <w:r w:rsidRPr="002D5AEE">
              <w:rPr>
                <w:color w:val="000000"/>
              </w:rPr>
              <w:t>up to $20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7B9669A" w14:textId="77777777" w:rsidR="00CE3416" w:rsidRPr="002D5AEE" w:rsidRDefault="00CE3416">
            <w:pPr>
              <w:pStyle w:val="Heading2"/>
              <w:numPr>
                <w:ilvl w:val="0"/>
                <w:numId w:val="0"/>
              </w:numPr>
              <w:tabs>
                <w:tab w:val="left" w:pos="720"/>
              </w:tabs>
              <w:rPr>
                <w:color w:val="000000"/>
              </w:rPr>
            </w:pPr>
            <w:r w:rsidRPr="002D5AEE">
              <w:rPr>
                <w:color w:val="000000"/>
              </w:rPr>
              <w:t>up to $25</w:t>
            </w:r>
          </w:p>
        </w:tc>
      </w:tr>
      <w:tr w:rsidR="00A47AB9" w:rsidRPr="005E5885" w14:paraId="097D3F69"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38EE8C8D" w14:textId="77777777" w:rsidR="00CE3416" w:rsidRPr="002D5AEE" w:rsidRDefault="00CE3416">
            <w:pPr>
              <w:pStyle w:val="Heading2"/>
              <w:numPr>
                <w:ilvl w:val="0"/>
                <w:numId w:val="0"/>
              </w:numPr>
              <w:tabs>
                <w:tab w:val="left" w:pos="720"/>
              </w:tabs>
              <w:rPr>
                <w:color w:val="000000"/>
              </w:rPr>
            </w:pPr>
            <w:r w:rsidRPr="002D5AEE">
              <w:rPr>
                <w:color w:val="000000"/>
              </w:rPr>
              <w:t xml:space="preserve">BlackBerry® Individual Solution (for use with compatible </w:t>
            </w:r>
            <w:r w:rsidRPr="002D5AEE">
              <w:rPr>
                <w:color w:val="000000"/>
              </w:rPr>
              <w:lastRenderedPageBreak/>
              <w:t>BlackBerry handsets)</w:t>
            </w:r>
          </w:p>
        </w:tc>
        <w:tc>
          <w:tcPr>
            <w:tcW w:w="1895" w:type="pct"/>
            <w:gridSpan w:val="2"/>
            <w:tcBorders>
              <w:top w:val="single" w:sz="4" w:space="0" w:color="auto"/>
              <w:left w:val="single" w:sz="4" w:space="0" w:color="auto"/>
              <w:bottom w:val="single" w:sz="4" w:space="0" w:color="auto"/>
              <w:right w:val="single" w:sz="4" w:space="0" w:color="auto"/>
            </w:tcBorders>
            <w:vAlign w:val="center"/>
          </w:tcPr>
          <w:p w14:paraId="3292DA82" w14:textId="77777777" w:rsidR="00CE3416" w:rsidRPr="002D5AEE" w:rsidRDefault="00CE3416">
            <w:pPr>
              <w:pStyle w:val="Heading2"/>
              <w:numPr>
                <w:ilvl w:val="0"/>
                <w:numId w:val="0"/>
              </w:numPr>
              <w:tabs>
                <w:tab w:val="left" w:pos="720"/>
              </w:tabs>
              <w:jc w:val="center"/>
              <w:rPr>
                <w:color w:val="000000"/>
              </w:rPr>
            </w:pPr>
            <w:r w:rsidRPr="002D5AEE">
              <w:rPr>
                <w:color w:val="000000"/>
              </w:rPr>
              <w:lastRenderedPageBreak/>
              <w:t>$10 per month (optional)</w:t>
            </w:r>
          </w:p>
        </w:tc>
        <w:tc>
          <w:tcPr>
            <w:tcW w:w="1947" w:type="pct"/>
            <w:gridSpan w:val="2"/>
            <w:tcBorders>
              <w:top w:val="single" w:sz="4" w:space="0" w:color="auto"/>
              <w:left w:val="single" w:sz="4" w:space="0" w:color="auto"/>
              <w:bottom w:val="single" w:sz="4" w:space="0" w:color="auto"/>
              <w:right w:val="single" w:sz="4" w:space="0" w:color="auto"/>
            </w:tcBorders>
            <w:vAlign w:val="center"/>
            <w:hideMark/>
          </w:tcPr>
          <w:p w14:paraId="46D58C89"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A47AB9" w:rsidRPr="005E5885" w14:paraId="447CD483"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24F6583E"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9A405BD"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r w:rsidR="00A47AB9" w:rsidRPr="005E5885" w14:paraId="652AD42E" w14:textId="77777777" w:rsidTr="002F1E64">
        <w:trPr>
          <w:gridAfter w:val="4"/>
          <w:wAfter w:w="3842" w:type="pct"/>
        </w:trPr>
        <w:tc>
          <w:tcPr>
            <w:tcW w:w="1158" w:type="pct"/>
            <w:tcBorders>
              <w:top w:val="single" w:sz="4" w:space="0" w:color="auto"/>
              <w:left w:val="single" w:sz="4" w:space="0" w:color="auto"/>
              <w:bottom w:val="single" w:sz="4" w:space="0" w:color="auto"/>
              <w:right w:val="single" w:sz="4" w:space="0" w:color="auto"/>
            </w:tcBorders>
            <w:vAlign w:val="center"/>
            <w:hideMark/>
          </w:tcPr>
          <w:p w14:paraId="03F18FEB" w14:textId="77777777" w:rsidR="00CE3416" w:rsidRPr="002D5AEE" w:rsidRDefault="00CE3416">
            <w:pPr>
              <w:pStyle w:val="Heading2"/>
              <w:numPr>
                <w:ilvl w:val="0"/>
                <w:numId w:val="0"/>
              </w:numPr>
              <w:tabs>
                <w:tab w:val="left" w:pos="720"/>
              </w:tabs>
              <w:rPr>
                <w:color w:val="000000"/>
              </w:rPr>
            </w:pPr>
          </w:p>
        </w:tc>
      </w:tr>
      <w:tr w:rsidR="00A47AB9" w:rsidRPr="005E5885" w14:paraId="29BBAEAF"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371AD030" w14:textId="77777777" w:rsidR="00CE3416" w:rsidRPr="002D5AEE" w:rsidRDefault="00CE3416">
            <w:pPr>
              <w:pStyle w:val="Heading2"/>
              <w:numPr>
                <w:ilvl w:val="0"/>
                <w:numId w:val="0"/>
              </w:numPr>
              <w:tabs>
                <w:tab w:val="left" w:pos="720"/>
              </w:tabs>
              <w:rPr>
                <w:color w:val="000000"/>
              </w:rPr>
            </w:pP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AB1955C" w14:textId="77777777" w:rsidR="00CE3416" w:rsidRPr="002D5AEE" w:rsidRDefault="00CE3416">
            <w:pPr>
              <w:pStyle w:val="Heading2"/>
              <w:numPr>
                <w:ilvl w:val="0"/>
                <w:numId w:val="0"/>
              </w:numPr>
              <w:tabs>
                <w:tab w:val="left" w:pos="720"/>
              </w:tabs>
              <w:jc w:val="center"/>
              <w:rPr>
                <w:color w:val="000000"/>
              </w:rPr>
            </w:pPr>
            <w:r w:rsidRPr="002D5AEE">
              <w:rPr>
                <w:color w:val="000000"/>
              </w:rPr>
              <w:t>Data Share SIM Plan $10</w:t>
            </w:r>
          </w:p>
        </w:tc>
      </w:tr>
      <w:tr w:rsidR="00A47AB9" w:rsidRPr="005E5885" w14:paraId="098B2E84"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20293543"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67ECFBF7" w14:textId="77777777" w:rsidR="00CE3416" w:rsidRPr="002D5AEE" w:rsidRDefault="00CE3416">
            <w:pPr>
              <w:pStyle w:val="Heading2"/>
              <w:numPr>
                <w:ilvl w:val="0"/>
                <w:numId w:val="0"/>
              </w:numPr>
              <w:tabs>
                <w:tab w:val="left" w:pos="720"/>
              </w:tabs>
              <w:jc w:val="center"/>
              <w:rPr>
                <w:color w:val="000000"/>
              </w:rPr>
            </w:pPr>
            <w:r w:rsidRPr="002D5AEE">
              <w:rPr>
                <w:color w:val="000000"/>
              </w:rPr>
              <w:t>100MB</w:t>
            </w:r>
          </w:p>
        </w:tc>
      </w:tr>
    </w:tbl>
    <w:p w14:paraId="3B843420" w14:textId="77777777" w:rsidR="00CE3416" w:rsidRPr="002D5AEE" w:rsidRDefault="00CE3416">
      <w:pPr>
        <w:pStyle w:val="Heading2"/>
        <w:numPr>
          <w:ilvl w:val="0"/>
          <w:numId w:val="0"/>
        </w:numPr>
        <w:ind w:left="1440" w:hanging="1440"/>
        <w:rPr>
          <w:color w:val="000000"/>
        </w:rPr>
      </w:pPr>
    </w:p>
    <w:p w14:paraId="59D095FA" w14:textId="77777777" w:rsidR="00CE3416" w:rsidRPr="002D5AEE" w:rsidRDefault="00CE3416">
      <w:pPr>
        <w:ind w:left="1440" w:hanging="144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3216764E"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p>
    <w:p w14:paraId="22C56A0D"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A8234CA" w14:textId="77777777" w:rsidR="00CE3416" w:rsidRPr="002D5AEE" w:rsidRDefault="00CE3416">
      <w:pPr>
        <w:pStyle w:val="Heading1"/>
        <w:pageBreakBefore w:val="0"/>
        <w:ind w:left="1440" w:hanging="1440"/>
        <w:rPr>
          <w:color w:val="000000"/>
          <w:lang w:val="en-US"/>
        </w:rPr>
      </w:pPr>
      <w:bookmarkStart w:id="2114" w:name="_Toc368041684"/>
      <w:bookmarkStart w:id="2115" w:name="_Toc376273944"/>
      <w:bookmarkStart w:id="2116" w:name="_Toc381618268"/>
      <w:bookmarkStart w:id="2117" w:name="_Toc459561732"/>
      <w:bookmarkStart w:id="2118" w:name="_Toc492274540"/>
      <w:bookmarkStart w:id="2119" w:name="_Toc106353216"/>
      <w:r w:rsidRPr="002D5AEE">
        <w:rPr>
          <w:color w:val="000000"/>
          <w:lang w:val="en-US"/>
        </w:rPr>
        <w:t>Telstra Every Day Connect Data Share BYO Packages</w:t>
      </w:r>
      <w:bookmarkEnd w:id="2114"/>
      <w:bookmarkEnd w:id="2115"/>
      <w:bookmarkEnd w:id="2116"/>
      <w:bookmarkEnd w:id="2117"/>
      <w:bookmarkEnd w:id="2118"/>
      <w:bookmarkEnd w:id="2119"/>
    </w:p>
    <w:p w14:paraId="402FE879" w14:textId="77777777" w:rsidR="00CE3416" w:rsidRPr="002D5AEE" w:rsidRDefault="00CE3416">
      <w:pPr>
        <w:pStyle w:val="Indent1"/>
        <w:ind w:left="1440" w:hanging="1440"/>
        <w:rPr>
          <w:color w:val="000000"/>
        </w:rPr>
      </w:pPr>
      <w:bookmarkStart w:id="2120" w:name="_Toc381618269"/>
      <w:bookmarkStart w:id="2121" w:name="_Toc459561733"/>
      <w:bookmarkStart w:id="2122" w:name="_Toc492274541"/>
      <w:bookmarkStart w:id="2123" w:name="_Toc519254795"/>
      <w:bookmarkStart w:id="2124" w:name="_Toc106353217"/>
      <w:bookmarkStart w:id="2125" w:name="_Toc368041685"/>
      <w:bookmarkStart w:id="2126" w:name="_Toc376273945"/>
      <w:r w:rsidRPr="002D5AEE">
        <w:rPr>
          <w:color w:val="000000"/>
        </w:rPr>
        <w:t>Not available to new or recontracting customers on and from 4 March 2014</w:t>
      </w:r>
      <w:bookmarkEnd w:id="2120"/>
      <w:bookmarkEnd w:id="2121"/>
      <w:bookmarkEnd w:id="2122"/>
      <w:bookmarkEnd w:id="2123"/>
      <w:bookmarkEnd w:id="2124"/>
    </w:p>
    <w:p w14:paraId="08F6418D" w14:textId="77777777" w:rsidR="00CE3416" w:rsidRPr="002D5AEE" w:rsidRDefault="00CE3416">
      <w:pPr>
        <w:pStyle w:val="Indent1"/>
        <w:ind w:left="1440" w:hanging="1440"/>
        <w:rPr>
          <w:color w:val="000000"/>
        </w:rPr>
      </w:pPr>
      <w:bookmarkStart w:id="2127" w:name="_Toc381618270"/>
      <w:bookmarkStart w:id="2128" w:name="_Toc459561734"/>
      <w:bookmarkStart w:id="2129" w:name="_Toc492274542"/>
      <w:bookmarkStart w:id="2130" w:name="_Toc106353218"/>
      <w:r w:rsidRPr="002D5AEE">
        <w:rPr>
          <w:color w:val="000000"/>
        </w:rPr>
        <w:t>What is the Telstra Every Day Connect Data Share BYO Package</w:t>
      </w:r>
      <w:bookmarkEnd w:id="2125"/>
      <w:bookmarkEnd w:id="2126"/>
      <w:bookmarkEnd w:id="2127"/>
      <w:bookmarkEnd w:id="2128"/>
      <w:bookmarkEnd w:id="2129"/>
      <w:bookmarkEnd w:id="2130"/>
    </w:p>
    <w:p w14:paraId="6A3D7EA9" w14:textId="77777777" w:rsidR="00CE3416" w:rsidRPr="002D5AEE" w:rsidRDefault="00CE3416">
      <w:pPr>
        <w:pStyle w:val="Heading2"/>
        <w:rPr>
          <w:color w:val="000000"/>
        </w:rPr>
      </w:pPr>
      <w:r w:rsidRPr="002D5AEE">
        <w:rPr>
          <w:color w:val="000000"/>
        </w:rPr>
        <w:t>The Telstra Every Day Connect Data Share BYO Package (</w:t>
      </w:r>
      <w:r w:rsidRPr="002D5AEE">
        <w:rPr>
          <w:b/>
          <w:color w:val="000000"/>
        </w:rPr>
        <w:t>Data Share BYO Package</w:t>
      </w:r>
      <w:r w:rsidRPr="002D5AEE">
        <w:rPr>
          <w:color w:val="000000"/>
        </w:rPr>
        <w:t xml:space="preserve">) includes: </w:t>
      </w:r>
    </w:p>
    <w:p w14:paraId="5430FB53" w14:textId="77777777" w:rsidR="00CE3416" w:rsidRPr="002D5AEE" w:rsidRDefault="00CE3416">
      <w:pPr>
        <w:pStyle w:val="Heading3"/>
        <w:rPr>
          <w:color w:val="000000"/>
        </w:rPr>
      </w:pPr>
      <w:r w:rsidRPr="002D5AEE">
        <w:rPr>
          <w:color w:val="000000"/>
        </w:rPr>
        <w:t>a Telstra Every Day Connect Data Share BYO Plan for your Telstra mobile phone service (</w:t>
      </w:r>
      <w:r w:rsidRPr="002D5AEE">
        <w:rPr>
          <w:b/>
          <w:color w:val="000000"/>
        </w:rPr>
        <w:t>Data Share BYO Plan</w:t>
      </w:r>
      <w:r w:rsidRPr="002D5AEE">
        <w:rPr>
          <w:color w:val="000000"/>
        </w:rPr>
        <w:t xml:space="preserve">); and </w:t>
      </w:r>
    </w:p>
    <w:p w14:paraId="76268880" w14:textId="77777777" w:rsidR="00CE3416" w:rsidRPr="002D5AEE" w:rsidRDefault="00CE3416">
      <w:pPr>
        <w:pStyle w:val="Heading3"/>
        <w:rPr>
          <w:color w:val="000000"/>
        </w:rPr>
      </w:pPr>
      <w:r w:rsidRPr="002D5AEE">
        <w:rPr>
          <w:color w:val="000000"/>
        </w:rPr>
        <w:t>one Telstra Data Share SIM Plan for your data-only SIM service(s) (</w:t>
      </w:r>
      <w:r w:rsidRPr="002D5AEE">
        <w:rPr>
          <w:b/>
          <w:color w:val="000000"/>
        </w:rPr>
        <w:t>Data Share SIM Plan</w:t>
      </w:r>
      <w:r w:rsidRPr="002D5AEE">
        <w:rPr>
          <w:color w:val="000000"/>
        </w:rPr>
        <w:t xml:space="preserve">) linked to your Data Share BYO Plan. </w:t>
      </w:r>
    </w:p>
    <w:p w14:paraId="3F4F7F2D" w14:textId="77777777" w:rsidR="00CE3416" w:rsidRPr="002D5AEE" w:rsidRDefault="00CE3416">
      <w:pPr>
        <w:pStyle w:val="Heading2"/>
        <w:rPr>
          <w:color w:val="000000"/>
        </w:rPr>
      </w:pPr>
      <w:r w:rsidRPr="002D5AEE">
        <w:rPr>
          <w:color w:val="000000"/>
        </w:rPr>
        <w:t>Data Share BYO Packages will be offered with a minimum term of 12 or 24 months.</w:t>
      </w:r>
    </w:p>
    <w:p w14:paraId="67CEB1BE" w14:textId="77777777" w:rsidR="00CE3416" w:rsidRPr="002D5AEE" w:rsidRDefault="00CE3416">
      <w:pPr>
        <w:pStyle w:val="Heading2"/>
        <w:rPr>
          <w:color w:val="000000"/>
        </w:rPr>
      </w:pPr>
      <w:r w:rsidRPr="002D5AEE">
        <w:rPr>
          <w:color w:val="000000"/>
        </w:rPr>
        <w:t>You can share the monthly data allowance that comes with your Data Share BYO Plan and Data Share SIM Plan(s) with:</w:t>
      </w:r>
    </w:p>
    <w:p w14:paraId="7F85C267" w14:textId="77777777" w:rsidR="00CE3416" w:rsidRPr="002D5AEE" w:rsidRDefault="00CE3416">
      <w:pPr>
        <w:pStyle w:val="Heading3"/>
        <w:rPr>
          <w:color w:val="000000"/>
        </w:rPr>
      </w:pPr>
      <w:r w:rsidRPr="002D5AEE">
        <w:rPr>
          <w:color w:val="000000"/>
        </w:rPr>
        <w:t>services forming part of your Data Share BYO Package; and</w:t>
      </w:r>
    </w:p>
    <w:p w14:paraId="497FD756" w14:textId="77777777" w:rsidR="00CE3416" w:rsidRPr="002D5AEE" w:rsidRDefault="00CE3416">
      <w:pPr>
        <w:pStyle w:val="Heading3"/>
        <w:rPr>
          <w:color w:val="000000"/>
        </w:rPr>
      </w:pPr>
      <w:r w:rsidRPr="002D5AEE">
        <w:rPr>
          <w:color w:val="000000"/>
        </w:rPr>
        <w:t>other Data Share Packages, Data Share BYO Packages, Data Share SIM Plans</w:t>
      </w:r>
      <w:r w:rsidR="0005316B" w:rsidRPr="002D5AEE">
        <w:rPr>
          <w:color w:val="000000"/>
        </w:rPr>
        <w:t>,</w:t>
      </w:r>
      <w:r w:rsidRPr="002D5AEE">
        <w:rPr>
          <w:color w:val="000000"/>
        </w:rPr>
        <w:t xml:space="preserve">  Shared Data Packs</w:t>
      </w:r>
      <w:r w:rsidR="0005316B" w:rsidRPr="002D5AEE">
        <w:rPr>
          <w:color w:val="000000"/>
        </w:rPr>
        <w:t xml:space="preserve"> and Go Mobile, Go Mobile Casual and Go Mobile BYO Plans</w:t>
      </w:r>
      <w:r w:rsidRPr="002D5AEE">
        <w:rPr>
          <w:color w:val="000000"/>
        </w:rPr>
        <w:t>, on your single account while in Australia</w:t>
      </w:r>
      <w:r w:rsidR="00A069B1" w:rsidRPr="002D5AEE">
        <w:rPr>
          <w:color w:val="000000"/>
        </w:rPr>
        <w:t xml:space="preserve"> </w:t>
      </w:r>
      <w:r w:rsidR="0005316B" w:rsidRPr="002D5AEE">
        <w:rPr>
          <w:color w:val="000000"/>
        </w:rPr>
        <w:t>(</w:t>
      </w:r>
      <w:r w:rsidR="00A069B1" w:rsidRPr="002D5AEE">
        <w:rPr>
          <w:b/>
          <w:color w:val="000000"/>
        </w:rPr>
        <w:t>Eligible Shared Data Services</w:t>
      </w:r>
      <w:r w:rsidR="00A069B1" w:rsidRPr="002D5AEE">
        <w:rPr>
          <w:color w:val="000000"/>
        </w:rPr>
        <w:t>)</w:t>
      </w:r>
      <w:r w:rsidRPr="002D5AEE">
        <w:rPr>
          <w:color w:val="000000"/>
        </w:rPr>
        <w:t xml:space="preserve">.  </w:t>
      </w:r>
    </w:p>
    <w:p w14:paraId="4874EA10" w14:textId="77777777" w:rsidR="00CE3416" w:rsidRPr="002D5AEE" w:rsidRDefault="00CE3416">
      <w:pPr>
        <w:pStyle w:val="Indent1"/>
        <w:ind w:left="1440" w:hanging="1440"/>
        <w:rPr>
          <w:color w:val="000000"/>
        </w:rPr>
      </w:pPr>
      <w:bookmarkStart w:id="2131" w:name="_Toc368041686"/>
      <w:bookmarkStart w:id="2132" w:name="_Toc376273946"/>
      <w:bookmarkStart w:id="2133" w:name="_Toc381618271"/>
      <w:bookmarkStart w:id="2134" w:name="_Toc459561735"/>
      <w:bookmarkStart w:id="2135" w:name="_Toc492274543"/>
      <w:bookmarkStart w:id="2136" w:name="_Toc106353219"/>
      <w:r w:rsidRPr="002D5AEE">
        <w:rPr>
          <w:color w:val="000000"/>
        </w:rPr>
        <w:lastRenderedPageBreak/>
        <w:t>Data Share SIM Plan</w:t>
      </w:r>
      <w:bookmarkEnd w:id="2131"/>
      <w:bookmarkEnd w:id="2132"/>
      <w:bookmarkEnd w:id="2133"/>
      <w:bookmarkEnd w:id="2134"/>
      <w:bookmarkEnd w:id="2135"/>
      <w:bookmarkEnd w:id="2136"/>
    </w:p>
    <w:p w14:paraId="48445043" w14:textId="77777777" w:rsidR="00CE3416" w:rsidRPr="002D5AEE" w:rsidRDefault="00CE3416">
      <w:pPr>
        <w:pStyle w:val="Heading2"/>
        <w:rPr>
          <w:color w:val="000000"/>
        </w:rPr>
      </w:pPr>
      <w:r w:rsidRPr="002D5AEE">
        <w:rPr>
          <w:color w:val="000000"/>
        </w:rPr>
        <w:t>Each Data Share SIM Plan includes a monthly data allowance of 100MB.</w:t>
      </w:r>
      <w:r w:rsidR="00222FD3" w:rsidRPr="002D5AEE">
        <w:rPr>
          <w:color w:val="000000"/>
        </w:rPr>
        <w:t xml:space="preserve"> You will not pay for data usage within the monthly data allowance for your Data Share SIM Plan.</w:t>
      </w:r>
    </w:p>
    <w:p w14:paraId="7FC7FC1E" w14:textId="77777777" w:rsidR="00CE3416" w:rsidRPr="002D5AEE" w:rsidRDefault="00222FD3">
      <w:pPr>
        <w:pStyle w:val="Heading2"/>
        <w:rPr>
          <w:color w:val="000000"/>
        </w:rPr>
      </w:pPr>
      <w:r w:rsidRPr="002D5AEE">
        <w:rPr>
          <w:color w:val="000000"/>
        </w:rPr>
        <w:t xml:space="preserve"> Notwithstanding </w:t>
      </w:r>
      <w:r w:rsidR="004D5735" w:rsidRPr="002D5AEE">
        <w:rPr>
          <w:color w:val="000000"/>
        </w:rPr>
        <w:t xml:space="preserve">clauses </w:t>
      </w:r>
      <w:r w:rsidR="00152FD0" w:rsidRPr="002D5AEE">
        <w:rPr>
          <w:b/>
          <w:color w:val="000000"/>
        </w:rPr>
        <w:t>1</w:t>
      </w:r>
      <w:r w:rsidR="00B0747F" w:rsidRPr="002D5AEE">
        <w:rPr>
          <w:b/>
          <w:color w:val="000000"/>
        </w:rPr>
        <w:t>6</w:t>
      </w:r>
      <w:r w:rsidRPr="002D5AEE">
        <w:rPr>
          <w:b/>
          <w:color w:val="000000"/>
        </w:rPr>
        <w:t>.6</w:t>
      </w:r>
      <w:r w:rsidRPr="002D5AEE">
        <w:rPr>
          <w:color w:val="000000"/>
        </w:rPr>
        <w:t xml:space="preserve"> and </w:t>
      </w:r>
      <w:r w:rsidR="00152FD0" w:rsidRPr="002D5AEE">
        <w:rPr>
          <w:b/>
          <w:color w:val="000000"/>
        </w:rPr>
        <w:t>1</w:t>
      </w:r>
      <w:r w:rsidR="00B0747F" w:rsidRPr="002D5AEE">
        <w:rPr>
          <w:b/>
          <w:color w:val="000000"/>
        </w:rPr>
        <w:t>6</w:t>
      </w:r>
      <w:r w:rsidRPr="002D5AEE">
        <w:rPr>
          <w:b/>
          <w:color w:val="000000"/>
        </w:rPr>
        <w:t>.7</w:t>
      </w:r>
      <w:r w:rsidRPr="002D5AEE">
        <w:rPr>
          <w:color w:val="000000"/>
        </w:rPr>
        <w:t>, from 12 May 2015 you do not require a Data Share SIM Plan</w:t>
      </w:r>
      <w:r w:rsidR="004D5735" w:rsidRPr="002D5AEE">
        <w:rPr>
          <w:color w:val="000000"/>
        </w:rPr>
        <w:t>;</w:t>
      </w:r>
      <w:r w:rsidRPr="002D5AEE">
        <w:rPr>
          <w:color w:val="000000"/>
        </w:rPr>
        <w:t xml:space="preserve"> you can cancel it at any time and still continue sharing data with Eligible Data Share Services.</w:t>
      </w:r>
    </w:p>
    <w:p w14:paraId="36200CAD" w14:textId="77777777" w:rsidR="00CE3416" w:rsidRPr="002D5AEE" w:rsidRDefault="00CE3416">
      <w:pPr>
        <w:pStyle w:val="Heading2"/>
        <w:rPr>
          <w:color w:val="000000"/>
        </w:rPr>
      </w:pPr>
      <w:bookmarkStart w:id="2137" w:name="_Ref367963273"/>
      <w:r w:rsidRPr="002D5AEE">
        <w:rPr>
          <w:color w:val="000000"/>
        </w:rPr>
        <w:t>You must have at least one Data Share SIM Plan connected to your Data Share BYO Package at all times.</w:t>
      </w:r>
      <w:bookmarkEnd w:id="2137"/>
      <w:r w:rsidRPr="002D5AEE">
        <w:rPr>
          <w:color w:val="000000"/>
        </w:rPr>
        <w:t xml:space="preserve"> </w:t>
      </w:r>
    </w:p>
    <w:p w14:paraId="06931368" w14:textId="75BA2473" w:rsidR="00CE3416" w:rsidRPr="002D5AEE" w:rsidRDefault="00CE3416">
      <w:pPr>
        <w:pStyle w:val="Heading2"/>
        <w:rPr>
          <w:color w:val="000000"/>
        </w:rPr>
      </w:pPr>
      <w:r w:rsidRPr="002D5AEE">
        <w:rPr>
          <w:color w:val="000000"/>
        </w:rPr>
        <w:t xml:space="preserve">Subject to clause </w:t>
      </w:r>
      <w:r w:rsidRPr="002D5AEE">
        <w:rPr>
          <w:b/>
          <w:color w:val="000000"/>
        </w:rPr>
        <w:fldChar w:fldCharType="begin"/>
      </w:r>
      <w:r w:rsidRPr="002D5AEE">
        <w:rPr>
          <w:b/>
          <w:color w:val="000000"/>
        </w:rPr>
        <w:instrText xml:space="preserve"> REF _Ref367963273 \w \h </w:instrText>
      </w:r>
      <w:r w:rsidR="00152FD0"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35.6</w:t>
      </w:r>
      <w:r w:rsidRPr="002D5AEE">
        <w:rPr>
          <w:b/>
          <w:color w:val="000000"/>
        </w:rPr>
        <w:fldChar w:fldCharType="end"/>
      </w:r>
      <w:r w:rsidRPr="002D5AEE">
        <w:rPr>
          <w:color w:val="000000"/>
        </w:rPr>
        <w:t xml:space="preserve">, you can cancel your Data Share SIM Plan at any time. </w:t>
      </w:r>
    </w:p>
    <w:p w14:paraId="535C25FE" w14:textId="77777777" w:rsidR="00CE3416" w:rsidRPr="002D5AEE" w:rsidRDefault="00CE3416">
      <w:pPr>
        <w:pStyle w:val="Heading2"/>
        <w:rPr>
          <w:color w:val="000000"/>
        </w:rPr>
      </w:pPr>
      <w:r w:rsidRPr="002D5AEE">
        <w:rPr>
          <w:color w:val="000000"/>
        </w:rPr>
        <w:t xml:space="preserve">If your Data Share BYO Plan is cancelled, any Data Share SIM Plans connected to your Data Share BYO Plan will be cancelled. </w:t>
      </w:r>
    </w:p>
    <w:p w14:paraId="112A575F" w14:textId="77777777" w:rsidR="00CE3416" w:rsidRPr="002D5AEE" w:rsidRDefault="00CE3416">
      <w:pPr>
        <w:pStyle w:val="Heading2"/>
        <w:rPr>
          <w:color w:val="000000"/>
        </w:rPr>
      </w:pPr>
      <w:r w:rsidRPr="002D5AEE">
        <w:rPr>
          <w:color w:val="000000"/>
        </w:rPr>
        <w:t>For an additional monthly fee of $10 per month</w:t>
      </w:r>
      <w:r w:rsidR="007D03F2" w:rsidRPr="002D5AEE">
        <w:rPr>
          <w:color w:val="000000"/>
        </w:rPr>
        <w:t xml:space="preserve">, </w:t>
      </w:r>
      <w:r w:rsidR="0040277F" w:rsidRPr="002D5AEE">
        <w:rPr>
          <w:color w:val="000000"/>
        </w:rPr>
        <w:t>or such other fee associated with the current Data Share SIM(s) available at the time</w:t>
      </w:r>
      <w:r w:rsidRPr="002D5AEE">
        <w:rPr>
          <w:color w:val="000000"/>
        </w:rPr>
        <w:t xml:space="preserve">, you may at any time add an additional Data Share SIM Plan to your Data Share BYO Package. You can have up to five Data Share SIM Plans per Data Share BYO Package.  </w:t>
      </w:r>
    </w:p>
    <w:p w14:paraId="20667FAD" w14:textId="77777777" w:rsidR="00CE3416" w:rsidRPr="002D5AEE" w:rsidRDefault="00896243">
      <w:pPr>
        <w:pStyle w:val="Heading2"/>
        <w:rPr>
          <w:rFonts w:eastAsia="Arial Unicode MS"/>
          <w:color w:val="000000"/>
        </w:rPr>
      </w:pPr>
      <w:r w:rsidRPr="002D5AEE">
        <w:rPr>
          <w:color w:val="000000"/>
        </w:rPr>
        <w:t>From 12 May 2015, o</w:t>
      </w:r>
      <w:r w:rsidR="00CE3416" w:rsidRPr="002D5AEE">
        <w:rPr>
          <w:color w:val="000000"/>
        </w:rPr>
        <w:t>nce you have used your</w:t>
      </w:r>
      <w:r w:rsidR="00D86FF7" w:rsidRPr="002D5AEE">
        <w:rPr>
          <w:color w:val="000000"/>
        </w:rPr>
        <w:t xml:space="preserve"> shared</w:t>
      </w:r>
      <w:r w:rsidR="00CE3416" w:rsidRPr="002D5AEE">
        <w:rPr>
          <w:color w:val="000000"/>
        </w:rPr>
        <w:t xml:space="preserve"> monthly data allowance, </w:t>
      </w:r>
      <w:r w:rsidR="00D86FF7" w:rsidRPr="002D5AEE">
        <w:rPr>
          <w:color w:val="000000"/>
        </w:rPr>
        <w:t>you’ll be charged an additional $10 for each extra 1GB of data (or part thereof) that you use in Australia (</w:t>
      </w:r>
      <w:r w:rsidR="00D86FF7" w:rsidRPr="002D5AEE">
        <w:rPr>
          <w:b/>
          <w:color w:val="000000"/>
        </w:rPr>
        <w:t>Extra Data</w:t>
      </w:r>
      <w:r w:rsidR="00D86FF7" w:rsidRPr="002D5AEE">
        <w:rPr>
          <w:color w:val="000000"/>
        </w:rPr>
        <w:t xml:space="preserve">). Extra Data will be shared with any Eligible Data Share Services on your account.If you’ve opted out of Extra Data, </w:t>
      </w:r>
      <w:r w:rsidR="00CE3416" w:rsidRPr="002D5AEE">
        <w:rPr>
          <w:color w:val="000000"/>
        </w:rPr>
        <w:t xml:space="preserve">you must pay for excess data usage at a rate of $0.10/MB (or part thereof) prior to 4 March 2014 and $0.03/MB (or part thereof) on and from 4 March 2014. </w:t>
      </w:r>
      <w:r w:rsidR="000506BD" w:rsidRPr="002D5AEE">
        <w:rPr>
          <w:rFonts w:eastAsia="Arial Unicode MS"/>
          <w:color w:val="000000"/>
        </w:rPr>
        <w:t>Regardless of whether you have opted out of Extra Data, you must pay us the excess charges up to an excess cap amount of $100 per month (across the devices sharing data) (“</w:t>
      </w:r>
      <w:r w:rsidR="000506BD" w:rsidRPr="002D5AEE">
        <w:rPr>
          <w:rFonts w:eastAsia="Arial Unicode MS"/>
          <w:b/>
          <w:bCs w:val="0"/>
          <w:color w:val="000000"/>
        </w:rPr>
        <w:t>Excess Cap</w:t>
      </w:r>
      <w:r w:rsidR="000506BD" w:rsidRPr="002D5AEE">
        <w:rPr>
          <w:rFonts w:eastAsia="Arial Unicode MS"/>
          <w:bCs w:val="0"/>
          <w:color w:val="000000"/>
        </w:rPr>
        <w:t>”).</w:t>
      </w:r>
      <w:r w:rsidR="000506BD" w:rsidRPr="002D5AEE">
        <w:rPr>
          <w:rFonts w:eastAsia="Arial Unicode MS"/>
          <w:b/>
          <w:bCs w:val="0"/>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applicable charges. See clause 31.14 – 31.15 below for more information on Peace of Mind data.</w:t>
      </w:r>
      <w:r w:rsidR="000506BD" w:rsidRPr="002D5AEE" w:rsidDel="00D8425A">
        <w:rPr>
          <w:rStyle w:val="CommentReference"/>
          <w:bCs w:val="0"/>
          <w:color w:val="000000"/>
          <w:lang w:val="x-none"/>
        </w:rPr>
        <w:t xml:space="preserve"> </w:t>
      </w:r>
      <w:r w:rsidR="000506BD" w:rsidRPr="002D5AEE" w:rsidDel="000506BD">
        <w:rPr>
          <w:rStyle w:val="CommentReference"/>
          <w:bCs w:val="0"/>
          <w:color w:val="000000"/>
          <w:lang w:val="x-none"/>
        </w:rPr>
        <w:t xml:space="preserve"> </w:t>
      </w:r>
    </w:p>
    <w:p w14:paraId="173CD11D" w14:textId="77777777" w:rsidR="00CE3416" w:rsidRPr="002D5AEE" w:rsidRDefault="00CE3416">
      <w:pPr>
        <w:pStyle w:val="Heading2"/>
        <w:rPr>
          <w:rFonts w:eastAsia="Arial Unicode MS"/>
          <w:color w:val="000000"/>
        </w:rPr>
      </w:pPr>
      <w:r w:rsidRPr="002D5AEE">
        <w:rPr>
          <w:color w:val="000000"/>
        </w:rPr>
        <w:t>Any unused data allowance</w:t>
      </w:r>
      <w:r w:rsidR="00D86FF7" w:rsidRPr="002D5AEE">
        <w:rPr>
          <w:color w:val="000000"/>
        </w:rPr>
        <w:t xml:space="preserve"> </w:t>
      </w:r>
      <w:r w:rsidR="002816E9" w:rsidRPr="002D5AEE">
        <w:rPr>
          <w:color w:val="000000"/>
        </w:rPr>
        <w:t>and</w:t>
      </w:r>
      <w:r w:rsidR="00D86FF7" w:rsidRPr="002D5AEE">
        <w:rPr>
          <w:color w:val="000000"/>
        </w:rPr>
        <w:t xml:space="preserve"> Extra Data</w:t>
      </w:r>
      <w:r w:rsidR="002816E9" w:rsidRPr="002D5AEE">
        <w:rPr>
          <w:color w:val="000000"/>
        </w:rPr>
        <w:t>, if applicable,</w:t>
      </w:r>
      <w:r w:rsidRPr="002D5AEE">
        <w:rPr>
          <w:color w:val="000000"/>
        </w:rPr>
        <w:t xml:space="preserve"> will expire at the end of each billing month.</w:t>
      </w:r>
    </w:p>
    <w:p w14:paraId="132F0108" w14:textId="77777777" w:rsidR="00CE3416" w:rsidRPr="002D5AEE" w:rsidRDefault="00D86FF7">
      <w:pPr>
        <w:pStyle w:val="Heading2"/>
        <w:rPr>
          <w:color w:val="000000"/>
        </w:rPr>
      </w:pPr>
      <w:r w:rsidRPr="002D5AEE">
        <w:rPr>
          <w:color w:val="000000"/>
        </w:rPr>
        <w:t xml:space="preserve">$5/mth </w:t>
      </w:r>
      <w:r w:rsidR="00CE3416" w:rsidRPr="002D5AEE">
        <w:rPr>
          <w:color w:val="000000"/>
        </w:rPr>
        <w:t>Data Share SIM Plans</w:t>
      </w:r>
      <w:r w:rsidRPr="002D5AEE">
        <w:rPr>
          <w:color w:val="000000"/>
        </w:rPr>
        <w:t xml:space="preserve"> and $10/mth Data Share SIM Plans</w:t>
      </w:r>
      <w:r w:rsidR="00CE3416" w:rsidRPr="002D5AEE">
        <w:rPr>
          <w:color w:val="000000"/>
        </w:rPr>
        <w:t xml:space="preserve"> are not capable of making outbound voice calls or sending SMS. </w:t>
      </w:r>
    </w:p>
    <w:p w14:paraId="0D474BED" w14:textId="77777777" w:rsidR="00CE3416" w:rsidRPr="002D5AEE" w:rsidRDefault="00D86FF7">
      <w:pPr>
        <w:pStyle w:val="Heading2"/>
        <w:rPr>
          <w:color w:val="000000"/>
        </w:rPr>
      </w:pPr>
      <w:bookmarkStart w:id="2138" w:name="_Ref368045904"/>
      <w:r w:rsidRPr="002D5AEE">
        <w:rPr>
          <w:color w:val="000000"/>
        </w:rPr>
        <w:t>If you have a $5/mth Data Share SIM Plan or a $10/mth Data Share SIM Plan, t</w:t>
      </w:r>
      <w:r w:rsidR="00CE3416" w:rsidRPr="002D5AEE">
        <w:rPr>
          <w:color w:val="000000"/>
        </w:rPr>
        <w:t>he SIM connected to your Data Share SIM Plan must only be used in a data-only device (such as a tablet)</w:t>
      </w:r>
      <w:r w:rsidRPr="002D5AEE">
        <w:rPr>
          <w:color w:val="000000"/>
        </w:rPr>
        <w:t xml:space="preserve"> and </w:t>
      </w:r>
      <w:r w:rsidR="00CE3416" w:rsidRPr="002D5AEE">
        <w:rPr>
          <w:color w:val="000000"/>
        </w:rPr>
        <w:t xml:space="preserve"> must not be used in a mobile handset to access Telstra</w:t>
      </w:r>
      <w:r w:rsidR="00152FD0" w:rsidRPr="002D5AEE">
        <w:rPr>
          <w:color w:val="000000"/>
        </w:rPr>
        <w:t xml:space="preserve"> M</w:t>
      </w:r>
      <w:r w:rsidR="00CE3416" w:rsidRPr="002D5AEE">
        <w:rPr>
          <w:color w:val="000000"/>
        </w:rPr>
        <w:t xml:space="preserve">obile </w:t>
      </w:r>
      <w:r w:rsidR="00152FD0" w:rsidRPr="002D5AEE">
        <w:rPr>
          <w:color w:val="000000"/>
        </w:rPr>
        <w:t>N</w:t>
      </w:r>
      <w:r w:rsidR="00CE3416" w:rsidRPr="002D5AEE">
        <w:rPr>
          <w:color w:val="000000"/>
        </w:rPr>
        <w:t>etwork.</w:t>
      </w:r>
      <w:bookmarkEnd w:id="2138"/>
    </w:p>
    <w:p w14:paraId="03388989" w14:textId="77777777" w:rsidR="00274F92" w:rsidRPr="002D5AEE" w:rsidRDefault="00274F92">
      <w:pPr>
        <w:pStyle w:val="Indent1"/>
        <w:spacing w:before="240"/>
        <w:ind w:left="0"/>
        <w:rPr>
          <w:color w:val="000000"/>
        </w:rPr>
      </w:pPr>
      <w:bookmarkStart w:id="2139" w:name="_Toc106353220"/>
      <w:bookmarkStart w:id="2140" w:name="_Toc368041687"/>
      <w:bookmarkStart w:id="2141" w:name="_Toc376273947"/>
      <w:bookmarkStart w:id="2142" w:name="_Toc381618272"/>
      <w:bookmarkStart w:id="2143" w:name="_Toc459561736"/>
      <w:bookmarkStart w:id="2144" w:name="_Toc492274544"/>
      <w:r w:rsidRPr="002D5AEE">
        <w:rPr>
          <w:color w:val="000000"/>
        </w:rPr>
        <w:lastRenderedPageBreak/>
        <w:t>Peace of Mind data</w:t>
      </w:r>
      <w:bookmarkEnd w:id="2139"/>
    </w:p>
    <w:p w14:paraId="2B00F65B" w14:textId="77777777" w:rsidR="00274F92" w:rsidRPr="002D5AEE" w:rsidRDefault="00101FCF">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274F92" w:rsidRPr="002D5AEE">
        <w:rPr>
          <w:rFonts w:eastAsia="Arial Unicode MS"/>
          <w:color w:val="000000"/>
        </w:rPr>
        <w:t xml:space="preserve">. </w:t>
      </w:r>
    </w:p>
    <w:p w14:paraId="5EF7D3A1" w14:textId="77777777" w:rsidR="00274F92" w:rsidRPr="002D5AEE" w:rsidRDefault="00274F92">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647EBEC6" w14:textId="77777777" w:rsidR="00CE3416" w:rsidRPr="002D5AEE" w:rsidRDefault="00CE3416">
      <w:pPr>
        <w:pStyle w:val="Indent1"/>
        <w:ind w:left="1440" w:hanging="1440"/>
        <w:rPr>
          <w:color w:val="000000"/>
        </w:rPr>
      </w:pPr>
      <w:bookmarkStart w:id="2145" w:name="_Toc106353221"/>
      <w:r w:rsidRPr="002D5AEE">
        <w:rPr>
          <w:color w:val="000000"/>
        </w:rPr>
        <w:t>Eligibility</w:t>
      </w:r>
      <w:bookmarkEnd w:id="2140"/>
      <w:bookmarkEnd w:id="2141"/>
      <w:bookmarkEnd w:id="2142"/>
      <w:bookmarkEnd w:id="2143"/>
      <w:bookmarkEnd w:id="2144"/>
      <w:bookmarkEnd w:id="2145"/>
    </w:p>
    <w:p w14:paraId="6D69925C" w14:textId="77777777" w:rsidR="00CE3416" w:rsidRPr="002D5AEE" w:rsidRDefault="00CE3416">
      <w:pPr>
        <w:pStyle w:val="Heading2"/>
        <w:rPr>
          <w:color w:val="000000"/>
        </w:rPr>
      </w:pPr>
      <w:r w:rsidRPr="002D5AEE">
        <w:rPr>
          <w:color w:val="000000"/>
        </w:rPr>
        <w:t>You will be eligible to take up a Data Share BYO Package if you are a new customer or an existing customer on our new customer care and billing system.  If you have a 13 digit account number you are on our new system. Every Day Connect Data Share BYO Plans are not available for new or recontracting customers on and from 4 March 2014.</w:t>
      </w:r>
    </w:p>
    <w:p w14:paraId="0620CADD" w14:textId="77777777" w:rsidR="00CE3416" w:rsidRPr="002D5AEE" w:rsidRDefault="00CE3416">
      <w:pPr>
        <w:pStyle w:val="Indent1"/>
        <w:ind w:left="1440" w:hanging="1440"/>
        <w:rPr>
          <w:color w:val="000000"/>
        </w:rPr>
      </w:pPr>
      <w:bookmarkStart w:id="2146" w:name="_Toc368041688"/>
      <w:bookmarkStart w:id="2147" w:name="_Toc376273948"/>
      <w:bookmarkStart w:id="2148" w:name="_Toc381618273"/>
      <w:bookmarkStart w:id="2149" w:name="_Toc459561737"/>
      <w:bookmarkStart w:id="2150" w:name="_Toc492274545"/>
      <w:bookmarkStart w:id="2151" w:name="_Toc106353222"/>
      <w:r w:rsidRPr="002D5AEE">
        <w:rPr>
          <w:color w:val="000000"/>
        </w:rPr>
        <w:t>Availability</w:t>
      </w:r>
      <w:bookmarkEnd w:id="2146"/>
      <w:bookmarkEnd w:id="2147"/>
      <w:bookmarkEnd w:id="2148"/>
      <w:bookmarkEnd w:id="2149"/>
      <w:bookmarkEnd w:id="2150"/>
      <w:bookmarkEnd w:id="2151"/>
    </w:p>
    <w:p w14:paraId="33132214" w14:textId="77777777" w:rsidR="00CE3416" w:rsidRPr="002D5AEE" w:rsidRDefault="00CE3416">
      <w:pPr>
        <w:pStyle w:val="Heading2"/>
        <w:rPr>
          <w:color w:val="000000"/>
        </w:rPr>
      </w:pPr>
      <w:r w:rsidRPr="002D5AEE">
        <w:rPr>
          <w:color w:val="000000"/>
        </w:rPr>
        <w:t xml:space="preserve">Data Share BYO Packages are available on and from 1 October 2013, until they are withdrawn by us.  </w:t>
      </w:r>
    </w:p>
    <w:p w14:paraId="000F3009" w14:textId="77777777" w:rsidR="00CE3416" w:rsidRPr="002D5AEE" w:rsidRDefault="00CE3416">
      <w:pPr>
        <w:pStyle w:val="Heading2"/>
        <w:rPr>
          <w:color w:val="000000"/>
        </w:rPr>
      </w:pPr>
      <w:r w:rsidRPr="002D5AEE">
        <w:rPr>
          <w:color w:val="000000"/>
        </w:rPr>
        <w:t xml:space="preserve">If you want to connect your existing Telstra mobile service to a Data Share BYO Plan or Data Share SIM Plan, you may need to cancel your current plan and pay us any applicable early termination and administration charges for that cancellation. </w:t>
      </w:r>
    </w:p>
    <w:p w14:paraId="61B289C8" w14:textId="77777777" w:rsidR="00CE3416" w:rsidRPr="002D5AEE" w:rsidRDefault="00CE3416">
      <w:pPr>
        <w:pStyle w:val="Indent1"/>
        <w:ind w:left="1440" w:hanging="1440"/>
        <w:rPr>
          <w:color w:val="000000"/>
        </w:rPr>
      </w:pPr>
      <w:bookmarkStart w:id="2152" w:name="_Toc368041689"/>
      <w:bookmarkStart w:id="2153" w:name="_Toc376273949"/>
      <w:bookmarkStart w:id="2154" w:name="_Toc381618274"/>
      <w:bookmarkStart w:id="2155" w:name="_Toc459561738"/>
      <w:bookmarkStart w:id="2156" w:name="_Toc492274546"/>
      <w:bookmarkStart w:id="2157" w:name="_Toc106353223"/>
      <w:r w:rsidRPr="002D5AEE">
        <w:rPr>
          <w:color w:val="000000"/>
        </w:rPr>
        <w:t>Handset Options</w:t>
      </w:r>
      <w:bookmarkEnd w:id="2152"/>
      <w:bookmarkEnd w:id="2153"/>
      <w:bookmarkEnd w:id="2154"/>
      <w:bookmarkEnd w:id="2155"/>
      <w:bookmarkEnd w:id="2156"/>
      <w:bookmarkEnd w:id="2157"/>
    </w:p>
    <w:p w14:paraId="195CA68F" w14:textId="77777777" w:rsidR="00CE3416" w:rsidRPr="002D5AEE" w:rsidRDefault="00CE3416">
      <w:pPr>
        <w:pStyle w:val="Heading2"/>
        <w:rPr>
          <w:color w:val="000000"/>
        </w:rPr>
      </w:pPr>
      <w:r w:rsidRPr="002D5AEE">
        <w:rPr>
          <w:color w:val="000000"/>
        </w:rPr>
        <w:t>The Data Share BYO Plans are available with a bring your own Telstra Mobile Network compatible handset only. Be sure to check that your handset supports 3G-850MHz</w:t>
      </w:r>
      <w:r w:rsidR="00D86FF7" w:rsidRPr="002D5AEE">
        <w:rPr>
          <w:color w:val="000000"/>
        </w:rPr>
        <w:t xml:space="preserve"> </w:t>
      </w:r>
      <w:r w:rsidR="00D86FF7" w:rsidRPr="002D5AEE">
        <w:rPr>
          <w:color w:val="000000"/>
          <w:lang w:val="en-US"/>
        </w:rPr>
        <w:t>and both 4G 1800MHz and 4G 700MHz banding</w:t>
      </w:r>
      <w:r w:rsidRPr="002D5AEE">
        <w:rPr>
          <w:color w:val="000000"/>
        </w:rPr>
        <w:t xml:space="preserve">, to ensure you get the best possible experience on the Telstra Mobile Network. Check your device manual or manufacturer’s website. See telstra.com/device for more information. </w:t>
      </w:r>
    </w:p>
    <w:p w14:paraId="126E8874" w14:textId="77777777" w:rsidR="00CE3416" w:rsidRPr="002D5AEE" w:rsidRDefault="00CE3416">
      <w:pPr>
        <w:pStyle w:val="Heading2"/>
        <w:rPr>
          <w:color w:val="000000"/>
        </w:rPr>
      </w:pPr>
      <w:r w:rsidRPr="002D5AEE">
        <w:rPr>
          <w:color w:val="000000"/>
        </w:rPr>
        <w:t>Your Data Share SIM Plans are also compatible with a Mobile Repayment Option (</w:t>
      </w:r>
      <w:r w:rsidRPr="002D5AEE">
        <w:rPr>
          <w:b/>
          <w:color w:val="000000"/>
        </w:rPr>
        <w:t>MRO</w:t>
      </w:r>
      <w:r w:rsidRPr="002D5AEE">
        <w:rPr>
          <w:color w:val="000000"/>
        </w:rPr>
        <w:t>) prior to 4 March 2014.  On and from 4 March 2014, your Data Share SIM Plans will be compatible with Device Payment Contract.</w:t>
      </w:r>
    </w:p>
    <w:p w14:paraId="35758F13" w14:textId="77777777" w:rsidR="00CE3416" w:rsidRPr="002D5AEE" w:rsidRDefault="00CE3416">
      <w:pPr>
        <w:pStyle w:val="Heading2"/>
        <w:rPr>
          <w:color w:val="000000"/>
        </w:rPr>
      </w:pPr>
      <w:r w:rsidRPr="002D5AEE">
        <w:rPr>
          <w:color w:val="000000"/>
        </w:rPr>
        <w:t xml:space="preserve">The MRO and Device Payment Contract terms and conditions are set out in </w:t>
      </w:r>
      <w:hyperlink r:id="rId219" w:history="1">
        <w:r w:rsidRPr="002D5AEE">
          <w:rPr>
            <w:rStyle w:val="Hyperlink"/>
            <w:color w:val="000000"/>
          </w:rPr>
          <w:t>Part C – Special Promotions of the Telstra Mobile Section of Our Customer Terms</w:t>
        </w:r>
      </w:hyperlink>
      <w:r w:rsidRPr="002D5AEE">
        <w:rPr>
          <w:color w:val="000000"/>
        </w:rPr>
        <w:t>.</w:t>
      </w:r>
    </w:p>
    <w:p w14:paraId="79FEA9EF" w14:textId="77777777" w:rsidR="00CE3416" w:rsidRPr="002D5AEE" w:rsidRDefault="00CE3416">
      <w:pPr>
        <w:pStyle w:val="Indent1"/>
        <w:ind w:left="1440" w:hanging="1440"/>
        <w:rPr>
          <w:color w:val="000000"/>
        </w:rPr>
      </w:pPr>
      <w:bookmarkStart w:id="2158" w:name="_Toc368041690"/>
      <w:bookmarkStart w:id="2159" w:name="_Toc376273950"/>
      <w:bookmarkStart w:id="2160" w:name="_Toc381618275"/>
      <w:bookmarkStart w:id="2161" w:name="_Toc459561739"/>
      <w:bookmarkStart w:id="2162" w:name="_Toc492274547"/>
      <w:bookmarkStart w:id="2163" w:name="_Toc106353224"/>
      <w:r w:rsidRPr="002D5AEE">
        <w:rPr>
          <w:color w:val="000000"/>
        </w:rPr>
        <w:t>Data Share BYO Plans - Payment and Eligible Calls</w:t>
      </w:r>
      <w:bookmarkEnd w:id="2158"/>
      <w:bookmarkEnd w:id="2159"/>
      <w:bookmarkEnd w:id="2160"/>
      <w:bookmarkEnd w:id="2161"/>
      <w:bookmarkEnd w:id="2162"/>
      <w:bookmarkEnd w:id="2163"/>
    </w:p>
    <w:p w14:paraId="39CA3474" w14:textId="28BE6C89"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Data Share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 xml:space="preserve">”) as set out in clause </w:t>
      </w:r>
      <w:r w:rsidRPr="002D5AEE">
        <w:rPr>
          <w:b/>
          <w:color w:val="000000"/>
          <w:highlight w:val="yellow"/>
        </w:rPr>
        <w:fldChar w:fldCharType="begin"/>
      </w:r>
      <w:r w:rsidRPr="002D5AEE">
        <w:rPr>
          <w:b/>
          <w:color w:val="000000"/>
        </w:rPr>
        <w:instrText xml:space="preserve"> REF _Ref368041488 \w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2F1A8B">
        <w:rPr>
          <w:b/>
          <w:color w:val="000000"/>
        </w:rPr>
        <w:t>35.53</w:t>
      </w:r>
      <w:r w:rsidRPr="002D5AEE">
        <w:rPr>
          <w:b/>
          <w:color w:val="000000"/>
          <w:highlight w:val="yellow"/>
        </w:rPr>
        <w:fldChar w:fldCharType="end"/>
      </w:r>
      <w:r w:rsidRPr="002D5AEE">
        <w:rPr>
          <w:color w:val="000000"/>
        </w:rPr>
        <w:t>.</w:t>
      </w:r>
    </w:p>
    <w:p w14:paraId="1D4B1F15" w14:textId="77777777" w:rsidR="00CE3416" w:rsidRPr="002D5AEE" w:rsidRDefault="00CE3416">
      <w:pPr>
        <w:pStyle w:val="Heading2"/>
        <w:rPr>
          <w:rFonts w:eastAsia="Arial Unicode MS"/>
          <w:color w:val="000000"/>
        </w:rPr>
      </w:pPr>
      <w:r w:rsidRPr="002D5AEE">
        <w:rPr>
          <w:rFonts w:eastAsia="Arial Unicode MS"/>
          <w:color w:val="000000"/>
        </w:rPr>
        <w:lastRenderedPageBreak/>
        <w:t>Each month for your minimum term (12 or 24 months) you must pay us the minimum monthly spend for the Data Share BYO Plan you take up. You will also need to pay for all eligible calls made over your call allowance (where applicable), for all calls that are not eligible calls, and for all data use in excess of your data allowance and usage not included in your allowances.</w:t>
      </w:r>
    </w:p>
    <w:p w14:paraId="65F43368" w14:textId="77777777" w:rsidR="00CE3416" w:rsidRPr="002D5AEE" w:rsidRDefault="00CE3416">
      <w:pPr>
        <w:pStyle w:val="Heading2"/>
        <w:rPr>
          <w:color w:val="000000"/>
          <w:szCs w:val="23"/>
        </w:rPr>
      </w:pPr>
      <w:r w:rsidRPr="002D5AEE">
        <w:rPr>
          <w:color w:val="000000"/>
          <w:szCs w:val="23"/>
          <w:lang w:val="en-US"/>
        </w:rPr>
        <w:t xml:space="preserve">On </w:t>
      </w:r>
      <w:r w:rsidRPr="002D5AEE">
        <w:rPr>
          <w:color w:val="000000"/>
          <w:szCs w:val="23"/>
        </w:rPr>
        <w:t xml:space="preserve">and </w:t>
      </w:r>
      <w:r w:rsidRPr="002D5AEE">
        <w:rPr>
          <w:color w:val="000000"/>
        </w:rPr>
        <w:t>from</w:t>
      </w:r>
      <w:r w:rsidRPr="002D5AEE">
        <w:rPr>
          <w:color w:val="000000"/>
          <w:szCs w:val="23"/>
        </w:rPr>
        <w:t xml:space="preserve"> 21 December 2013, if you:</w:t>
      </w:r>
    </w:p>
    <w:p w14:paraId="64650142" w14:textId="77777777" w:rsidR="00CE3416" w:rsidRPr="002D5AEE" w:rsidRDefault="00CE3416">
      <w:pPr>
        <w:pStyle w:val="Heading3"/>
        <w:rPr>
          <w:color w:val="000000"/>
        </w:rPr>
      </w:pPr>
      <w:r w:rsidRPr="002D5AEE">
        <w:rPr>
          <w:color w:val="000000"/>
        </w:rPr>
        <w:t>connect or recontract to a new Data Share BYO Plan; or</w:t>
      </w:r>
    </w:p>
    <w:p w14:paraId="11EE3113" w14:textId="77777777" w:rsidR="00CE3416" w:rsidRPr="002D5AEE" w:rsidRDefault="00CE3416">
      <w:pPr>
        <w:pStyle w:val="Heading3"/>
        <w:rPr>
          <w:color w:val="000000"/>
        </w:rPr>
      </w:pPr>
      <w:r w:rsidRPr="002D5AEE">
        <w:rPr>
          <w:color w:val="000000"/>
        </w:rPr>
        <w:t>change your existing Data Share BYO Plan (other than the Data Share BYO Plan $100) to another Data Share BYO Plan,</w:t>
      </w:r>
    </w:p>
    <w:p w14:paraId="79DD4F2F" w14:textId="77777777" w:rsidR="00CE3416" w:rsidRPr="002D5AEE" w:rsidRDefault="00CE3416">
      <w:pPr>
        <w:pStyle w:val="Heading3"/>
        <w:numPr>
          <w:ilvl w:val="0"/>
          <w:numId w:val="0"/>
        </w:numPr>
        <w:ind w:left="737"/>
        <w:rPr>
          <w:b/>
          <w:color w:val="000000"/>
        </w:rPr>
      </w:pPr>
      <w:r w:rsidRPr="002D5AEE">
        <w:rPr>
          <w:color w:val="000000"/>
        </w:rPr>
        <w:t xml:space="preserve">then the total of your minimum monthly spend for the Data Share BYO Plan and charges for eligible calls (as defined below) over the call allowance for that Data Share BYO Plan will not exceed $130. </w:t>
      </w:r>
    </w:p>
    <w:p w14:paraId="3A33C180" w14:textId="77777777" w:rsidR="00CE3416" w:rsidRPr="002D5AEE" w:rsidRDefault="00CE3416">
      <w:pPr>
        <w:pStyle w:val="Heading2"/>
        <w:rPr>
          <w:rFonts w:eastAsia="Arial Unicode MS"/>
          <w:color w:val="000000"/>
          <w:szCs w:val="23"/>
        </w:rPr>
      </w:pPr>
      <w:bookmarkStart w:id="2164" w:name="_Ref381124193"/>
      <w:r w:rsidRPr="002D5AEE">
        <w:rPr>
          <w:rFonts w:eastAsia="Arial Unicode MS"/>
          <w:color w:val="000000"/>
          <w:szCs w:val="23"/>
        </w:rPr>
        <w:t xml:space="preserve">You </w:t>
      </w:r>
      <w:r w:rsidRPr="002D5AEE">
        <w:rPr>
          <w:color w:val="000000"/>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2164"/>
    </w:p>
    <w:p w14:paraId="6E93160D" w14:textId="77777777" w:rsidR="00CE3416" w:rsidRPr="002D5AEE" w:rsidRDefault="00CE3416">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1BC1E6AA" w14:textId="77777777" w:rsidR="00CE3416" w:rsidRPr="002D5AEE" w:rsidRDefault="00CE3416">
      <w:pPr>
        <w:pStyle w:val="Heading3"/>
        <w:rPr>
          <w:color w:val="000000"/>
        </w:rPr>
      </w:pPr>
      <w:r w:rsidRPr="002D5AEE">
        <w:rPr>
          <w:color w:val="000000"/>
        </w:rPr>
        <w:t>most ‘12’ calls;</w:t>
      </w:r>
    </w:p>
    <w:p w14:paraId="78BAB7A2" w14:textId="77777777" w:rsidR="00CE3416" w:rsidRPr="002D5AEE" w:rsidRDefault="00CE3416">
      <w:pPr>
        <w:pStyle w:val="Heading3"/>
        <w:rPr>
          <w:color w:val="000000"/>
        </w:rPr>
      </w:pPr>
      <w:r w:rsidRPr="002D5AEE">
        <w:rPr>
          <w:color w:val="000000"/>
        </w:rPr>
        <w:t>all ‘11’ calls;</w:t>
      </w:r>
    </w:p>
    <w:p w14:paraId="2E23C4AE" w14:textId="77777777" w:rsidR="00CE3416" w:rsidRPr="002D5AEE" w:rsidRDefault="00CE3416">
      <w:pPr>
        <w:pStyle w:val="Heading3"/>
        <w:rPr>
          <w:color w:val="000000"/>
        </w:rPr>
      </w:pPr>
      <w:r w:rsidRPr="002D5AEE">
        <w:rPr>
          <w:color w:val="000000"/>
        </w:rPr>
        <w:t>all ‘13’ calls (6 and 10 digit);</w:t>
      </w:r>
    </w:p>
    <w:p w14:paraId="2D3D0062" w14:textId="77777777" w:rsidR="00CE3416" w:rsidRPr="002D5AEE" w:rsidRDefault="00CE3416">
      <w:pPr>
        <w:pStyle w:val="Heading3"/>
        <w:rPr>
          <w:color w:val="000000"/>
        </w:rPr>
      </w:pPr>
      <w:r w:rsidRPr="002D5AEE">
        <w:rPr>
          <w:color w:val="000000"/>
        </w:rPr>
        <w:t xml:space="preserve">all ‘1800’ calls; </w:t>
      </w:r>
    </w:p>
    <w:p w14:paraId="184479C9" w14:textId="77777777" w:rsidR="00CE3416" w:rsidRPr="002D5AEE" w:rsidRDefault="00CE3416">
      <w:pPr>
        <w:pStyle w:val="Heading3"/>
        <w:rPr>
          <w:color w:val="000000"/>
        </w:rPr>
      </w:pPr>
      <w:r w:rsidRPr="002D5AEE">
        <w:rPr>
          <w:color w:val="000000"/>
        </w:rPr>
        <w:t>call diversions within Australia to fixed numbers with an 02, 03, 07 or 08 area code only or mobile numbers commencing with 04xx only;</w:t>
      </w:r>
    </w:p>
    <w:p w14:paraId="1600C0C1" w14:textId="77777777" w:rsidR="00CE3416" w:rsidRPr="002D5AEE" w:rsidRDefault="00CE3416">
      <w:pPr>
        <w:pStyle w:val="Heading3"/>
        <w:rPr>
          <w:color w:val="000000"/>
        </w:rPr>
      </w:pPr>
      <w:r w:rsidRPr="002D5AEE">
        <w:rPr>
          <w:color w:val="000000"/>
        </w:rPr>
        <w:t>MessageBank diversion and retrieval charges (voice and video);</w:t>
      </w:r>
    </w:p>
    <w:p w14:paraId="35EF7073" w14:textId="77777777" w:rsidR="00CE3416" w:rsidRPr="002D5AEE" w:rsidRDefault="00CE3416">
      <w:pPr>
        <w:pStyle w:val="Heading3"/>
        <w:rPr>
          <w:color w:val="000000"/>
        </w:rPr>
      </w:pPr>
      <w:r w:rsidRPr="002D5AEE">
        <w:rPr>
          <w:color w:val="000000"/>
        </w:rPr>
        <w:t>national mobile originating text, picture and video messages; and</w:t>
      </w:r>
    </w:p>
    <w:p w14:paraId="3DB9B86E" w14:textId="77777777" w:rsidR="00CE3416" w:rsidRPr="002D5AEE" w:rsidRDefault="00CE3416">
      <w:pPr>
        <w:pStyle w:val="Heading3"/>
        <w:rPr>
          <w:color w:val="000000"/>
        </w:rPr>
      </w:pPr>
      <w:r w:rsidRPr="002D5AEE">
        <w:rPr>
          <w:color w:val="000000"/>
        </w:rPr>
        <w:t xml:space="preserve">any other calls determined as eligible by us. Our FairPlay policy applies. </w:t>
      </w:r>
    </w:p>
    <w:p w14:paraId="18E526D6"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2A0F8F2C" w14:textId="77777777" w:rsidR="00CE3416" w:rsidRPr="002D5AEE" w:rsidRDefault="00CE3416">
      <w:pPr>
        <w:pStyle w:val="Heading3"/>
        <w:rPr>
          <w:color w:val="000000"/>
        </w:rPr>
      </w:pPr>
      <w:r w:rsidRPr="002D5AEE">
        <w:rPr>
          <w:color w:val="000000"/>
        </w:rPr>
        <w:t>calls/SMS to premium numbers (such as 19xx and 0055 calls and Wake-up and Reminder calls);</w:t>
      </w:r>
    </w:p>
    <w:p w14:paraId="31F46400" w14:textId="77777777" w:rsidR="00CE3416" w:rsidRPr="002D5AEE" w:rsidRDefault="00CE3416">
      <w:pPr>
        <w:pStyle w:val="Heading3"/>
        <w:rPr>
          <w:color w:val="000000"/>
        </w:rPr>
      </w:pPr>
      <w:r w:rsidRPr="002D5AEE">
        <w:rPr>
          <w:color w:val="000000"/>
        </w:rPr>
        <w:t>calls to 1234, 12455 and 12456;</w:t>
      </w:r>
    </w:p>
    <w:p w14:paraId="07AD25C0" w14:textId="77777777" w:rsidR="00CE3416" w:rsidRPr="002D5AEE" w:rsidRDefault="00CE3416">
      <w:pPr>
        <w:pStyle w:val="Heading3"/>
        <w:rPr>
          <w:color w:val="000000"/>
        </w:rPr>
      </w:pPr>
      <w:r w:rsidRPr="002D5AEE">
        <w:rPr>
          <w:color w:val="000000"/>
        </w:rPr>
        <w:lastRenderedPageBreak/>
        <w:t>most operator assisted calls not listed above as eligible calls (eg, 1223 is not an eligible call);</w:t>
      </w:r>
    </w:p>
    <w:p w14:paraId="188DF0BF" w14:textId="77777777" w:rsidR="00CE3416" w:rsidRPr="002D5AEE" w:rsidRDefault="00CE3416">
      <w:pPr>
        <w:pStyle w:val="Heading3"/>
        <w:rPr>
          <w:color w:val="000000"/>
        </w:rPr>
      </w:pPr>
      <w:r w:rsidRPr="002D5AEE">
        <w:rPr>
          <w:color w:val="000000"/>
        </w:rPr>
        <w:t>voice and video calls, and text, picture and video messages to international numbers;</w:t>
      </w:r>
    </w:p>
    <w:p w14:paraId="1859997E" w14:textId="77777777" w:rsidR="00CE3416" w:rsidRPr="002D5AEE" w:rsidRDefault="00CE3416">
      <w:pPr>
        <w:pStyle w:val="Heading3"/>
        <w:rPr>
          <w:color w:val="000000"/>
        </w:rPr>
      </w:pPr>
      <w:r w:rsidRPr="002D5AEE">
        <w:rPr>
          <w:color w:val="000000"/>
        </w:rPr>
        <w:t>all use (such as calls made and received) while overseas;</w:t>
      </w:r>
    </w:p>
    <w:p w14:paraId="406242E7" w14:textId="77777777" w:rsidR="00CE3416" w:rsidRPr="002D5AEE" w:rsidRDefault="00CE3416">
      <w:pPr>
        <w:pStyle w:val="Heading3"/>
        <w:rPr>
          <w:color w:val="000000"/>
        </w:rPr>
      </w:pPr>
      <w:r w:rsidRPr="002D5AEE">
        <w:rPr>
          <w:color w:val="000000"/>
        </w:rPr>
        <w:t>call diversions to international numbers;</w:t>
      </w:r>
    </w:p>
    <w:p w14:paraId="14AD6060" w14:textId="77777777" w:rsidR="00CE3416" w:rsidRPr="002D5AEE" w:rsidRDefault="00CE3416">
      <w:pPr>
        <w:pStyle w:val="Heading3"/>
        <w:rPr>
          <w:color w:val="000000"/>
        </w:rPr>
      </w:pPr>
      <w:r w:rsidRPr="002D5AEE">
        <w:rPr>
          <w:color w:val="000000"/>
        </w:rPr>
        <w:t>reverse charge calls;</w:t>
      </w:r>
    </w:p>
    <w:p w14:paraId="5A570F27" w14:textId="77777777" w:rsidR="00CE3416" w:rsidRPr="002D5AEE" w:rsidRDefault="00CE3416">
      <w:pPr>
        <w:pStyle w:val="Heading3"/>
        <w:rPr>
          <w:color w:val="000000"/>
        </w:rPr>
      </w:pPr>
      <w:r w:rsidRPr="002D5AEE">
        <w:rPr>
          <w:color w:val="000000"/>
        </w:rPr>
        <w:t>third party content charges, WAP, GRPS and data usage;</w:t>
      </w:r>
    </w:p>
    <w:p w14:paraId="58ED218F" w14:textId="77777777" w:rsidR="00CE3416" w:rsidRPr="002D5AEE" w:rsidRDefault="00CE3416">
      <w:pPr>
        <w:pStyle w:val="Heading3"/>
        <w:rPr>
          <w:color w:val="000000"/>
        </w:rPr>
      </w:pPr>
      <w:r w:rsidRPr="002D5AEE">
        <w:rPr>
          <w:color w:val="000000"/>
        </w:rPr>
        <w:t>information calls; and</w:t>
      </w:r>
    </w:p>
    <w:p w14:paraId="1C2D555A" w14:textId="77777777" w:rsidR="00CE3416" w:rsidRPr="002D5AEE" w:rsidRDefault="00CE3416">
      <w:pPr>
        <w:pStyle w:val="Heading3"/>
        <w:rPr>
          <w:color w:val="000000"/>
        </w:rPr>
      </w:pPr>
      <w:r w:rsidRPr="002D5AEE">
        <w:rPr>
          <w:color w:val="000000"/>
        </w:rPr>
        <w:t>any other calls determined by us not to be eligible calls.</w:t>
      </w:r>
    </w:p>
    <w:p w14:paraId="12300E7A" w14:textId="77777777" w:rsidR="00CE3416" w:rsidRPr="002D5AEE" w:rsidRDefault="00CE3416">
      <w:pPr>
        <w:pStyle w:val="Heading3"/>
        <w:numPr>
          <w:ilvl w:val="0"/>
          <w:numId w:val="0"/>
        </w:numPr>
        <w:ind w:left="737"/>
        <w:rPr>
          <w:color w:val="000000"/>
        </w:rPr>
      </w:pPr>
      <w:r w:rsidRPr="002D5AEE">
        <w:rPr>
          <w:color w:val="000000"/>
        </w:rPr>
        <w:t>You must pay for any calls that are not eligible calls.</w:t>
      </w:r>
    </w:p>
    <w:p w14:paraId="58A81B50" w14:textId="77777777" w:rsidR="00CE3416" w:rsidRPr="002D5AEE" w:rsidRDefault="00CE3416">
      <w:pPr>
        <w:pStyle w:val="Indent1"/>
        <w:ind w:left="1440" w:hanging="1440"/>
        <w:rPr>
          <w:color w:val="000000"/>
        </w:rPr>
      </w:pPr>
      <w:bookmarkStart w:id="2165" w:name="_Toc368041691"/>
      <w:bookmarkStart w:id="2166" w:name="_Toc376273951"/>
      <w:bookmarkStart w:id="2167" w:name="_Toc381618276"/>
      <w:bookmarkStart w:id="2168" w:name="_Toc459561740"/>
      <w:bookmarkStart w:id="2169" w:name="_Toc492274548"/>
      <w:bookmarkStart w:id="2170" w:name="_Toc106353225"/>
      <w:r w:rsidRPr="002D5AEE">
        <w:rPr>
          <w:color w:val="000000"/>
        </w:rPr>
        <w:t>Data Share BYO Plans - Unlimited Nights and Unlimited Weekends</w:t>
      </w:r>
      <w:bookmarkEnd w:id="2165"/>
      <w:bookmarkEnd w:id="2166"/>
      <w:bookmarkEnd w:id="2167"/>
      <w:bookmarkEnd w:id="2168"/>
      <w:bookmarkEnd w:id="2169"/>
      <w:bookmarkEnd w:id="2170"/>
    </w:p>
    <w:p w14:paraId="442CA05B" w14:textId="11C9A845" w:rsidR="00CE3416" w:rsidRPr="002D5AEE" w:rsidRDefault="00CE3416">
      <w:pPr>
        <w:pStyle w:val="Heading2"/>
        <w:rPr>
          <w:rFonts w:eastAsia="Arial Unicode MS"/>
          <w:color w:val="000000"/>
        </w:rPr>
      </w:pPr>
      <w:r w:rsidRPr="002D5AEE">
        <w:rPr>
          <w:rFonts w:eastAsia="Arial Unicode MS"/>
          <w:color w:val="000000"/>
        </w:rPr>
        <w:t xml:space="preserve">Some </w:t>
      </w:r>
      <w:r w:rsidRPr="002D5AEE">
        <w:rPr>
          <w:color w:val="000000"/>
        </w:rPr>
        <w:t>Data</w:t>
      </w:r>
      <w:r w:rsidRPr="002D5AEE">
        <w:rPr>
          <w:rFonts w:eastAsia="Arial Unicode MS"/>
          <w:color w:val="000000"/>
        </w:rPr>
        <w:t xml:space="preserve"> Share BYO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_Ref381124193 \r \h </w:instrText>
      </w:r>
      <w:r w:rsidR="006B2AE0" w:rsidRPr="002D5AEE">
        <w:rPr>
          <w:rFonts w:eastAsia="Arial Unicode MS"/>
          <w:b/>
          <w:color w:val="000000"/>
        </w:rPr>
        <w:instrText xml:space="preserve">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35.25</w:t>
      </w:r>
      <w:r w:rsidRPr="002D5AEE">
        <w:rPr>
          <w:rFonts w:eastAsia="Arial Unicode MS"/>
          <w:b/>
          <w:color w:val="000000"/>
        </w:rPr>
        <w:fldChar w:fldCharType="end"/>
      </w:r>
      <w:r w:rsidRPr="002D5AEE">
        <w:rPr>
          <w:rFonts w:eastAsia="Arial Unicode MS"/>
          <w:color w:val="000000"/>
        </w:rPr>
        <w:t xml:space="preserve">) that commence between 7pm and 7am local time every day. </w:t>
      </w:r>
    </w:p>
    <w:p w14:paraId="7F10AA28" w14:textId="11853BA3" w:rsidR="00CE3416" w:rsidRPr="002D5AEE" w:rsidRDefault="00CE3416">
      <w:pPr>
        <w:pStyle w:val="Heading2"/>
        <w:rPr>
          <w:rFonts w:eastAsia="Arial Unicode MS"/>
          <w:color w:val="000000"/>
        </w:rPr>
      </w:pPr>
      <w:r w:rsidRPr="002D5AEE">
        <w:rPr>
          <w:rFonts w:eastAsia="Arial Unicode MS"/>
          <w:color w:val="000000"/>
        </w:rPr>
        <w:t xml:space="preserve">Some </w:t>
      </w:r>
      <w:r w:rsidRPr="002D5AEE">
        <w:rPr>
          <w:color w:val="000000"/>
        </w:rPr>
        <w:t>Data</w:t>
      </w:r>
      <w:r w:rsidRPr="002D5AEE">
        <w:rPr>
          <w:rFonts w:eastAsia="Arial Unicode MS"/>
          <w:color w:val="000000"/>
        </w:rPr>
        <w:t xml:space="preserve"> Share BYO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_Ref381124193 \r \h </w:instrText>
      </w:r>
      <w:r w:rsidR="006B2AE0" w:rsidRPr="002D5AEE">
        <w:rPr>
          <w:rFonts w:eastAsia="Arial Unicode MS"/>
          <w:b/>
          <w:color w:val="000000"/>
        </w:rPr>
        <w:instrText xml:space="preserve">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35.25</w:t>
      </w:r>
      <w:r w:rsidRPr="002D5AEE">
        <w:rPr>
          <w:rFonts w:eastAsia="Arial Unicode MS"/>
          <w:b/>
          <w:color w:val="000000"/>
        </w:rPr>
        <w:fldChar w:fldCharType="end"/>
      </w:r>
      <w:r w:rsidRPr="002D5AEE">
        <w:rPr>
          <w:rFonts w:eastAsia="Arial Unicode MS"/>
          <w:b/>
          <w:color w:val="000000"/>
        </w:rPr>
        <w:t>)</w:t>
      </w:r>
      <w:r w:rsidRPr="002D5AEE">
        <w:rPr>
          <w:rFonts w:eastAsia="Arial Unicode MS"/>
          <w:color w:val="000000"/>
        </w:rPr>
        <w:t xml:space="preserve"> that commence between midnight on Friday and midnight on Sunday. </w:t>
      </w:r>
    </w:p>
    <w:p w14:paraId="3D5CBE56" w14:textId="77777777" w:rsidR="00CE3416" w:rsidRPr="002D5AEE" w:rsidRDefault="00CE3416">
      <w:pPr>
        <w:pStyle w:val="Heading2"/>
        <w:rPr>
          <w:rFonts w:eastAsia="Arial Unicode MS"/>
          <w:color w:val="000000"/>
        </w:rPr>
      </w:pPr>
      <w:r w:rsidRPr="002D5AEE">
        <w:rPr>
          <w:rFonts w:eastAsia="Arial Unicode MS"/>
          <w:color w:val="000000"/>
        </w:rPr>
        <w:t>The time at which a call commences will be determined by the mobile phone tower which successfully places the call.</w:t>
      </w:r>
    </w:p>
    <w:p w14:paraId="29FEC22F" w14:textId="77777777" w:rsidR="00CE3416" w:rsidRPr="002D5AEE" w:rsidRDefault="00CE3416">
      <w:pPr>
        <w:pStyle w:val="Indent1"/>
        <w:ind w:left="1440" w:hanging="1440"/>
        <w:rPr>
          <w:color w:val="000000"/>
        </w:rPr>
      </w:pPr>
      <w:bookmarkStart w:id="2171" w:name="_Toc368041692"/>
      <w:bookmarkStart w:id="2172" w:name="_Toc376273952"/>
      <w:bookmarkStart w:id="2173" w:name="_Toc381618277"/>
      <w:bookmarkStart w:id="2174" w:name="_Toc459561741"/>
      <w:bookmarkStart w:id="2175" w:name="_Toc492274549"/>
      <w:bookmarkStart w:id="2176" w:name="_Toc106353226"/>
      <w:r w:rsidRPr="002D5AEE">
        <w:rPr>
          <w:color w:val="000000"/>
        </w:rPr>
        <w:t>Data Share BYO Plans - Data Allowance</w:t>
      </w:r>
      <w:bookmarkEnd w:id="2171"/>
      <w:bookmarkEnd w:id="2172"/>
      <w:bookmarkEnd w:id="2173"/>
      <w:bookmarkEnd w:id="2174"/>
      <w:bookmarkEnd w:id="2175"/>
      <w:bookmarkEnd w:id="2176"/>
    </w:p>
    <w:p w14:paraId="2D6C4FDB" w14:textId="1E5EBFF7"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for your Data Share Plan, as set out in clause </w:t>
      </w:r>
      <w:r w:rsidRPr="002D5AEE">
        <w:rPr>
          <w:b/>
          <w:color w:val="000000"/>
          <w:highlight w:val="yellow"/>
        </w:rPr>
        <w:fldChar w:fldCharType="begin"/>
      </w:r>
      <w:r w:rsidRPr="002D5AEE">
        <w:rPr>
          <w:b/>
          <w:color w:val="000000"/>
        </w:rPr>
        <w:instrText xml:space="preserve"> REF _Ref368041488 \w \h </w:instrText>
      </w:r>
      <w:r w:rsidRPr="002D5AEE">
        <w:rPr>
          <w:b/>
          <w:color w:val="000000"/>
          <w:highlight w:val="yellow"/>
        </w:rPr>
        <w:instrText xml:space="preserve"> \* MERGEFORMAT </w:instrText>
      </w:r>
      <w:r w:rsidRPr="002D5AEE">
        <w:rPr>
          <w:b/>
          <w:color w:val="000000"/>
          <w:highlight w:val="yellow"/>
        </w:rPr>
      </w:r>
      <w:r w:rsidRPr="002D5AEE">
        <w:rPr>
          <w:b/>
          <w:color w:val="000000"/>
          <w:highlight w:val="yellow"/>
        </w:rPr>
        <w:fldChar w:fldCharType="separate"/>
      </w:r>
      <w:r w:rsidR="002F1A8B">
        <w:rPr>
          <w:b/>
          <w:color w:val="000000"/>
        </w:rPr>
        <w:t>35.53</w:t>
      </w:r>
      <w:r w:rsidRPr="002D5AEE">
        <w:rPr>
          <w:b/>
          <w:color w:val="000000"/>
          <w:highlight w:val="yellow"/>
        </w:rPr>
        <w:fldChar w:fldCharType="end"/>
      </w:r>
      <w:r w:rsidRPr="002D5AEE">
        <w:rPr>
          <w:color w:val="000000"/>
        </w:rPr>
        <w:t xml:space="preserve">. </w:t>
      </w:r>
    </w:p>
    <w:p w14:paraId="2F4042AD" w14:textId="77777777" w:rsidR="00CE3416" w:rsidRPr="002D5AEE" w:rsidRDefault="00896243">
      <w:pPr>
        <w:pStyle w:val="Heading2"/>
        <w:rPr>
          <w:rFonts w:eastAsia="Arial Unicode MS"/>
          <w:color w:val="000000"/>
        </w:rPr>
      </w:pPr>
      <w:r w:rsidRPr="002D5AEE">
        <w:rPr>
          <w:color w:val="000000"/>
        </w:rPr>
        <w:t>F</w:t>
      </w:r>
      <w:r w:rsidR="00C36B56" w:rsidRPr="002D5AEE">
        <w:rPr>
          <w:color w:val="000000"/>
        </w:rPr>
        <w:t>rom 12 May 2015, o</w:t>
      </w:r>
      <w:r w:rsidR="00CE3416" w:rsidRPr="002D5AEE">
        <w:rPr>
          <w:color w:val="000000"/>
        </w:rPr>
        <w:t xml:space="preserve">nce you have used your </w:t>
      </w:r>
      <w:r w:rsidR="00D86FF7" w:rsidRPr="002D5AEE">
        <w:rPr>
          <w:color w:val="000000"/>
        </w:rPr>
        <w:t xml:space="preserve">shared </w:t>
      </w:r>
      <w:r w:rsidR="00CE3416" w:rsidRPr="002D5AEE">
        <w:rPr>
          <w:color w:val="000000"/>
        </w:rPr>
        <w:t xml:space="preserve">monthly data allowance, </w:t>
      </w:r>
      <w:r w:rsidR="00D86FF7" w:rsidRPr="002D5AEE">
        <w:rPr>
          <w:color w:val="000000"/>
        </w:rPr>
        <w:t>you’ll be charged an additional $10 for each extra 1GB of data (or part thereof) that you use in Australia (</w:t>
      </w:r>
      <w:r w:rsidR="00D86FF7" w:rsidRPr="002D5AEE">
        <w:rPr>
          <w:b/>
          <w:color w:val="000000"/>
        </w:rPr>
        <w:t>Extra Data</w:t>
      </w:r>
      <w:r w:rsidR="00D86FF7" w:rsidRPr="002D5AEE">
        <w:rPr>
          <w:color w:val="000000"/>
        </w:rPr>
        <w:t xml:space="preserve">). Extra Data will be shared with any Eligible Data Share Services on your account. If you’ve opted out of Extra Data, </w:t>
      </w:r>
      <w:r w:rsidR="00CE3416" w:rsidRPr="002D5AEE">
        <w:rPr>
          <w:color w:val="000000"/>
        </w:rPr>
        <w:t xml:space="preserve">you must pay for excess data usage at a rate of $0.10/MB or part thereof prior to 4 March 2014 and $0.03/MB or part thereof on and from 4 March 2014. </w:t>
      </w:r>
      <w:r w:rsidR="000506BD" w:rsidRPr="002D5AEE">
        <w:rPr>
          <w:rFonts w:eastAsia="Arial Unicode MS"/>
          <w:color w:val="000000"/>
        </w:rPr>
        <w:t>Regardless of whether you have opted out of Extra Data, you must pay us the excess charges up to an excess cap amount of $100 per month (across the devices sharing data) (“</w:t>
      </w:r>
      <w:r w:rsidR="000506BD" w:rsidRPr="002D5AEE">
        <w:rPr>
          <w:rFonts w:eastAsia="Arial Unicode MS"/>
          <w:b/>
          <w:bCs w:val="0"/>
          <w:color w:val="000000"/>
        </w:rPr>
        <w:t>Excess Cap</w:t>
      </w:r>
      <w:r w:rsidR="000506BD" w:rsidRPr="002D5AEE">
        <w:rPr>
          <w:rFonts w:eastAsia="Arial Unicode MS"/>
          <w:bCs w:val="0"/>
          <w:color w:val="000000"/>
        </w:rPr>
        <w:t>”).</w:t>
      </w:r>
      <w:r w:rsidR="000506BD" w:rsidRPr="002D5AEE">
        <w:rPr>
          <w:rFonts w:eastAsia="Arial Unicode MS"/>
          <w:b/>
          <w:bCs w:val="0"/>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w:t>
      </w:r>
      <w:r w:rsidR="000506BD" w:rsidRPr="002D5AEE">
        <w:rPr>
          <w:rFonts w:eastAsia="Arial Unicode MS"/>
          <w:color w:val="000000"/>
        </w:rPr>
        <w:lastRenderedPageBreak/>
        <w:t xml:space="preserve">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applicable charges. See clause 31.33 – 31.34 below for more information on Peace of Mind data.</w:t>
      </w:r>
      <w:r w:rsidR="000506BD" w:rsidRPr="002D5AEE" w:rsidDel="00D8425A">
        <w:rPr>
          <w:rStyle w:val="CommentReference"/>
          <w:bCs w:val="0"/>
          <w:color w:val="000000"/>
          <w:lang w:val="x-none"/>
        </w:rPr>
        <w:t xml:space="preserve"> </w:t>
      </w:r>
      <w:r w:rsidR="000506BD" w:rsidRPr="002D5AEE" w:rsidDel="000506BD">
        <w:rPr>
          <w:rStyle w:val="CommentReference"/>
          <w:bCs w:val="0"/>
          <w:color w:val="000000"/>
          <w:lang w:val="x-none"/>
        </w:rPr>
        <w:t xml:space="preserve">  </w:t>
      </w:r>
    </w:p>
    <w:p w14:paraId="4F4AB094" w14:textId="77777777" w:rsidR="00CE3416" w:rsidRPr="002D5AEE" w:rsidRDefault="00CE3416">
      <w:pPr>
        <w:pStyle w:val="Heading2"/>
        <w:rPr>
          <w:color w:val="000000"/>
        </w:rPr>
      </w:pPr>
      <w:r w:rsidRPr="002D5AEE">
        <w:rPr>
          <w:color w:val="000000"/>
        </w:rPr>
        <w:t xml:space="preserve">Any unused data allowance </w:t>
      </w:r>
      <w:r w:rsidR="002816E9" w:rsidRPr="002D5AEE">
        <w:rPr>
          <w:color w:val="000000"/>
        </w:rPr>
        <w:t xml:space="preserve">and </w:t>
      </w:r>
      <w:r w:rsidR="00D86FF7" w:rsidRPr="002D5AEE">
        <w:rPr>
          <w:color w:val="000000"/>
        </w:rPr>
        <w:t>Extra Data</w:t>
      </w:r>
      <w:r w:rsidR="002816E9" w:rsidRPr="002D5AEE">
        <w:rPr>
          <w:color w:val="000000"/>
        </w:rPr>
        <w:t>, if applicable</w:t>
      </w:r>
      <w:r w:rsidR="00C36B56" w:rsidRPr="002D5AEE">
        <w:rPr>
          <w:color w:val="000000"/>
        </w:rPr>
        <w:t>,</w:t>
      </w:r>
      <w:r w:rsidR="00D86FF7" w:rsidRPr="002D5AEE">
        <w:rPr>
          <w:color w:val="000000"/>
        </w:rPr>
        <w:t xml:space="preserve"> </w:t>
      </w:r>
      <w:r w:rsidRPr="002D5AEE">
        <w:rPr>
          <w:color w:val="000000"/>
        </w:rPr>
        <w:t xml:space="preserve">is forfeited at the end of each billing month. </w:t>
      </w:r>
    </w:p>
    <w:p w14:paraId="7F64ED69" w14:textId="77777777" w:rsidR="00003950" w:rsidRPr="002D5AEE" w:rsidRDefault="00003950">
      <w:pPr>
        <w:pStyle w:val="Indent1"/>
        <w:spacing w:before="240"/>
        <w:ind w:left="0"/>
        <w:rPr>
          <w:color w:val="000000"/>
        </w:rPr>
      </w:pPr>
      <w:bookmarkStart w:id="2177" w:name="_Toc106353227"/>
      <w:r w:rsidRPr="002D5AEE">
        <w:rPr>
          <w:color w:val="000000"/>
        </w:rPr>
        <w:t>Peace of Mind data</w:t>
      </w:r>
      <w:bookmarkEnd w:id="2177"/>
    </w:p>
    <w:p w14:paraId="5DF4D891" w14:textId="77777777" w:rsidR="00003950" w:rsidRPr="002D5AEE" w:rsidRDefault="006813A8">
      <w:pPr>
        <w:pStyle w:val="Heading2"/>
        <w:rPr>
          <w:rFonts w:eastAsia="Arial Unicode M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003950" w:rsidRPr="002D5AEE">
        <w:rPr>
          <w:rFonts w:eastAsia="Arial Unicode MS"/>
          <w:color w:val="000000"/>
        </w:rPr>
        <w:t xml:space="preserve">. </w:t>
      </w:r>
    </w:p>
    <w:p w14:paraId="15252398" w14:textId="77777777" w:rsidR="00003950" w:rsidRPr="002D5AEE" w:rsidRDefault="00003950">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4CD34DCB" w14:textId="77777777" w:rsidR="00CE3416" w:rsidRPr="002D5AEE" w:rsidRDefault="00CE3416">
      <w:pPr>
        <w:pStyle w:val="Indent1"/>
        <w:ind w:left="1440" w:hanging="1440"/>
        <w:rPr>
          <w:color w:val="000000"/>
        </w:rPr>
      </w:pPr>
      <w:bookmarkStart w:id="2178" w:name="_Toc368041693"/>
      <w:bookmarkStart w:id="2179" w:name="_Toc376273953"/>
      <w:bookmarkStart w:id="2180" w:name="_Toc381618278"/>
      <w:bookmarkStart w:id="2181" w:name="_Toc459561742"/>
      <w:bookmarkStart w:id="2182" w:name="_Toc492274550"/>
      <w:bookmarkStart w:id="2183" w:name="_Toc106353228"/>
      <w:r w:rsidRPr="002D5AEE">
        <w:rPr>
          <w:color w:val="000000"/>
        </w:rPr>
        <w:t>Data Share BYO Plans - BlackBerry® Individual Solution</w:t>
      </w:r>
      <w:bookmarkEnd w:id="2178"/>
      <w:bookmarkEnd w:id="2179"/>
      <w:bookmarkEnd w:id="2180"/>
      <w:bookmarkEnd w:id="2181"/>
      <w:bookmarkEnd w:id="2182"/>
      <w:bookmarkEnd w:id="2183"/>
    </w:p>
    <w:p w14:paraId="615C3AD6" w14:textId="77777777" w:rsidR="00CE3416" w:rsidRPr="002D5AEE" w:rsidRDefault="00CE3416">
      <w:pPr>
        <w:pStyle w:val="Heading2"/>
        <w:rPr>
          <w:color w:val="000000"/>
        </w:rPr>
      </w:pPr>
      <w:r w:rsidRPr="002D5AEE">
        <w:rPr>
          <w:color w:val="000000"/>
        </w:rPr>
        <w:t xml:space="preserve">If you have a compatible BlackBerry® handset, the $80 and $100 Data Share BYO Plans include a BlackBerry® Individual Solution (BIS) for no additional charge for the minimum term of your plan. Our FairPlay Policy applies. </w:t>
      </w:r>
    </w:p>
    <w:p w14:paraId="2A4A18A2"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779FC01C" w14:textId="77777777" w:rsidR="00CE3416" w:rsidRPr="002D5AEE" w:rsidRDefault="00CE3416">
      <w:pPr>
        <w:pStyle w:val="Heading2"/>
        <w:rPr>
          <w:color w:val="000000"/>
        </w:rPr>
      </w:pPr>
      <w:r w:rsidRPr="002D5AEE">
        <w:rPr>
          <w:color w:val="000000"/>
        </w:rPr>
        <w:t>If you are eligible for the included BIS but have an existing contracted BIS plan, you may take up the included BIS, however any relevant ETC will apply for your existing BIS plan.</w:t>
      </w:r>
    </w:p>
    <w:p w14:paraId="4699FA64" w14:textId="77777777" w:rsidR="00CE3416" w:rsidRPr="002D5AEE" w:rsidRDefault="00CE3416">
      <w:pPr>
        <w:pStyle w:val="Heading2"/>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1C27B0DD" w14:textId="77777777" w:rsidR="00CE3416" w:rsidRPr="002D5AEE" w:rsidRDefault="00CE3416">
      <w:pPr>
        <w:pStyle w:val="Heading2"/>
        <w:rPr>
          <w:color w:val="000000"/>
        </w:rPr>
      </w:pPr>
      <w:r w:rsidRPr="002D5AEE">
        <w:rPr>
          <w:color w:val="000000"/>
        </w:rPr>
        <w:t xml:space="preserve">Standard charges will apply for browsing outside the BlackBerry Browser, use of video steaming applications and for content/subscription.  </w:t>
      </w:r>
    </w:p>
    <w:p w14:paraId="39B8BC4B"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and terms on BIS. </w:t>
      </w:r>
    </w:p>
    <w:p w14:paraId="7F1C50F3" w14:textId="77777777" w:rsidR="00CE3416" w:rsidRPr="002D5AEE" w:rsidRDefault="00CE3416">
      <w:pPr>
        <w:pStyle w:val="Indent1"/>
        <w:ind w:left="1440" w:hanging="1440"/>
        <w:rPr>
          <w:color w:val="000000"/>
        </w:rPr>
      </w:pPr>
      <w:bookmarkStart w:id="2184" w:name="_Toc368041694"/>
      <w:bookmarkStart w:id="2185" w:name="_Toc376273954"/>
      <w:bookmarkStart w:id="2186" w:name="_Toc381618279"/>
      <w:bookmarkStart w:id="2187" w:name="_Toc459561743"/>
      <w:bookmarkStart w:id="2188" w:name="_Toc492274551"/>
      <w:bookmarkStart w:id="2189" w:name="_Toc106353229"/>
      <w:r w:rsidRPr="002D5AEE">
        <w:rPr>
          <w:color w:val="000000"/>
        </w:rPr>
        <w:t>Electronic Billing and Payment</w:t>
      </w:r>
      <w:bookmarkEnd w:id="2184"/>
      <w:bookmarkEnd w:id="2185"/>
      <w:bookmarkEnd w:id="2186"/>
      <w:bookmarkEnd w:id="2187"/>
      <w:bookmarkEnd w:id="2188"/>
      <w:bookmarkEnd w:id="2189"/>
    </w:p>
    <w:p w14:paraId="7C5A73F5" w14:textId="77777777" w:rsidR="00CE3416" w:rsidRPr="002D5AEE" w:rsidRDefault="00CE3416">
      <w:pPr>
        <w:pStyle w:val="Heading2"/>
        <w:rPr>
          <w:color w:val="000000"/>
        </w:rPr>
      </w:pPr>
      <w:r w:rsidRPr="002D5AEE">
        <w:rPr>
          <w:color w:val="000000"/>
        </w:rPr>
        <w:t xml:space="preserve">Your Every Day Connect Data Share BYO Package requires paperless billing and electronic payment.  </w:t>
      </w:r>
      <w:r w:rsidR="00AE44D5" w:rsidRPr="002D5AEE">
        <w:rPr>
          <w:color w:val="000000"/>
        </w:rPr>
        <w:t xml:space="preserve">A $2.20 fee will apply each month in arrears if you receive a paper </w:t>
      </w:r>
      <w:r w:rsidR="00AE44D5" w:rsidRPr="002D5AEE">
        <w:rPr>
          <w:color w:val="000000"/>
        </w:rPr>
        <w:lastRenderedPageBreak/>
        <w:t>bill. A $1.00 fee will apply each month in arrears if you make a bill payment in person or via mail.</w:t>
      </w:r>
    </w:p>
    <w:p w14:paraId="351F7D9C" w14:textId="77777777" w:rsidR="00CE3416" w:rsidRPr="002D5AEE" w:rsidRDefault="00CE3416">
      <w:pPr>
        <w:pStyle w:val="Heading2"/>
        <w:rPr>
          <w:color w:val="000000"/>
        </w:rPr>
      </w:pPr>
      <w:r w:rsidRPr="002D5AEE">
        <w:rPr>
          <w:color w:val="000000"/>
        </w:rPr>
        <w:t>Exemptions from th</w:t>
      </w:r>
      <w:r w:rsidR="00AE44D5" w:rsidRPr="002D5AEE">
        <w:rPr>
          <w:color w:val="000000"/>
        </w:rPr>
        <w:t>ese</w:t>
      </w:r>
      <w:r w:rsidRPr="002D5AEE">
        <w:rPr>
          <w:color w:val="000000"/>
        </w:rPr>
        <w:t xml:space="preserve"> fee</w:t>
      </w:r>
      <w:r w:rsidR="00AE44D5" w:rsidRPr="002D5AEE">
        <w:rPr>
          <w:color w:val="000000"/>
        </w:rPr>
        <w:t>s</w:t>
      </w:r>
      <w:r w:rsidRPr="002D5AEE">
        <w:rPr>
          <w:color w:val="000000"/>
        </w:rPr>
        <w:t xml:space="preserve"> are available for:</w:t>
      </w:r>
    </w:p>
    <w:p w14:paraId="14228A0A" w14:textId="77777777" w:rsidR="00CE3416" w:rsidRPr="002D5AEE" w:rsidRDefault="00CE3416">
      <w:pPr>
        <w:pStyle w:val="Heading3"/>
        <w:rPr>
          <w:color w:val="000000"/>
        </w:rPr>
      </w:pPr>
      <w:r w:rsidRPr="002D5AEE">
        <w:rPr>
          <w:color w:val="000000"/>
        </w:rPr>
        <w:t>Telstra Pensioner Discount customers;</w:t>
      </w:r>
    </w:p>
    <w:p w14:paraId="0C16563C"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4FF702E7"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52374038" w14:textId="77777777" w:rsidR="00CE3416" w:rsidRPr="002D5AEE" w:rsidRDefault="00CE3416">
      <w:pPr>
        <w:pStyle w:val="Heading3"/>
        <w:rPr>
          <w:color w:val="000000"/>
        </w:rPr>
      </w:pPr>
      <w:r w:rsidRPr="002D5AEE">
        <w:rPr>
          <w:color w:val="000000"/>
        </w:rPr>
        <w:t>customers who do not have an email address or internet access.</w:t>
      </w:r>
    </w:p>
    <w:p w14:paraId="2CA77831" w14:textId="77777777" w:rsidR="00AE44D5" w:rsidRPr="002D5AEE" w:rsidRDefault="00AE44D5">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2FBAAD18" w14:textId="77777777" w:rsidR="00AE44D5" w:rsidRPr="002D5AEE" w:rsidRDefault="00AE44D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78F3B86" w14:textId="77777777" w:rsidR="00CE3416" w:rsidRPr="002D5AEE" w:rsidRDefault="00CE3416">
      <w:pPr>
        <w:pStyle w:val="Indent1"/>
        <w:ind w:left="1440" w:hanging="1440"/>
        <w:rPr>
          <w:color w:val="000000"/>
        </w:rPr>
      </w:pPr>
      <w:bookmarkStart w:id="2190" w:name="_Toc368041695"/>
      <w:bookmarkStart w:id="2191" w:name="_Toc376273955"/>
      <w:bookmarkStart w:id="2192" w:name="_Toc381618280"/>
      <w:bookmarkStart w:id="2193" w:name="_Toc459561744"/>
      <w:bookmarkStart w:id="2194" w:name="_Toc492274552"/>
      <w:bookmarkStart w:id="2195" w:name="_Toc106353230"/>
      <w:r w:rsidRPr="002D5AEE">
        <w:rPr>
          <w:color w:val="000000"/>
        </w:rPr>
        <w:t>Other promotional offers</w:t>
      </w:r>
      <w:bookmarkEnd w:id="2190"/>
      <w:bookmarkEnd w:id="2191"/>
      <w:bookmarkEnd w:id="2192"/>
      <w:bookmarkEnd w:id="2193"/>
      <w:bookmarkEnd w:id="2194"/>
      <w:bookmarkEnd w:id="2195"/>
    </w:p>
    <w:p w14:paraId="3CEB5A4C" w14:textId="77777777" w:rsidR="00CE3416" w:rsidRPr="002D5AEE" w:rsidRDefault="00CE3416">
      <w:pPr>
        <w:pStyle w:val="Heading2"/>
        <w:rPr>
          <w:color w:val="000000"/>
        </w:rPr>
      </w:pPr>
      <w:r w:rsidRPr="002D5AEE">
        <w:rPr>
          <w:color w:val="000000"/>
        </w:rPr>
        <w:t>The Data Share BYO Packages are not available with any other Telstra mobile offer unless we tell you otherwise.</w:t>
      </w:r>
    </w:p>
    <w:p w14:paraId="2BF3EE8D" w14:textId="77777777" w:rsidR="00CE3416" w:rsidRPr="002D5AEE" w:rsidRDefault="00CE3416">
      <w:pPr>
        <w:pStyle w:val="Indent1"/>
        <w:ind w:left="1440" w:hanging="1440"/>
        <w:rPr>
          <w:color w:val="000000"/>
        </w:rPr>
      </w:pPr>
      <w:bookmarkStart w:id="2196" w:name="_Toc368041696"/>
      <w:bookmarkStart w:id="2197" w:name="_Toc376273956"/>
      <w:bookmarkStart w:id="2198" w:name="_Toc381618281"/>
      <w:bookmarkStart w:id="2199" w:name="_Toc459561745"/>
      <w:bookmarkStart w:id="2200" w:name="_Toc492274553"/>
      <w:bookmarkStart w:id="2201" w:name="_Toc106353231"/>
      <w:r w:rsidRPr="002D5AEE">
        <w:rPr>
          <w:color w:val="000000"/>
        </w:rPr>
        <w:t>Telstra FairPlay Policy</w:t>
      </w:r>
      <w:bookmarkEnd w:id="2196"/>
      <w:bookmarkEnd w:id="2197"/>
      <w:bookmarkEnd w:id="2198"/>
      <w:bookmarkEnd w:id="2199"/>
      <w:bookmarkEnd w:id="2200"/>
      <w:bookmarkEnd w:id="2201"/>
    </w:p>
    <w:p w14:paraId="48136200" w14:textId="77777777" w:rsidR="00CE3416" w:rsidRPr="002D5AEE" w:rsidRDefault="00CE3416">
      <w:pPr>
        <w:pStyle w:val="Heading2"/>
        <w:rPr>
          <w:color w:val="000000"/>
        </w:rPr>
      </w:pPr>
      <w:r w:rsidRPr="002D5AEE">
        <w:rPr>
          <w:color w:val="000000"/>
        </w:rPr>
        <w:t>Our FairPlay Policy applies to your Data Share BYO Package.</w:t>
      </w:r>
    </w:p>
    <w:p w14:paraId="2AA37E7B" w14:textId="77777777" w:rsidR="00CE3416" w:rsidRPr="002D5AEE" w:rsidRDefault="00CE3416">
      <w:pPr>
        <w:pStyle w:val="Indent1"/>
        <w:ind w:left="1440" w:hanging="1440"/>
        <w:rPr>
          <w:color w:val="000000"/>
        </w:rPr>
      </w:pPr>
      <w:bookmarkStart w:id="2202" w:name="_Toc368041697"/>
      <w:bookmarkStart w:id="2203" w:name="_Toc376273957"/>
      <w:bookmarkStart w:id="2204" w:name="_Toc381618282"/>
      <w:bookmarkStart w:id="2205" w:name="_Toc459561746"/>
      <w:bookmarkStart w:id="2206" w:name="_Toc492274554"/>
      <w:bookmarkStart w:id="2207" w:name="_Toc106353232"/>
      <w:r w:rsidRPr="002D5AEE">
        <w:rPr>
          <w:color w:val="000000"/>
        </w:rPr>
        <w:t>Changing your plan monthly spend or plan</w:t>
      </w:r>
      <w:bookmarkEnd w:id="2202"/>
      <w:bookmarkEnd w:id="2203"/>
      <w:bookmarkEnd w:id="2204"/>
      <w:bookmarkEnd w:id="2205"/>
      <w:bookmarkEnd w:id="2206"/>
      <w:bookmarkEnd w:id="2207"/>
    </w:p>
    <w:p w14:paraId="5D37FE69" w14:textId="77777777" w:rsidR="00CE3416" w:rsidRPr="002D5AEE" w:rsidRDefault="00CE3416">
      <w:pPr>
        <w:pStyle w:val="Heading2"/>
        <w:rPr>
          <w:color w:val="000000"/>
        </w:rPr>
      </w:pPr>
      <w:r w:rsidRPr="002D5AEE">
        <w:rPr>
          <w:color w:val="000000"/>
          <w:szCs w:val="23"/>
        </w:rPr>
        <w:t>We may allow you to change your original monthly spend or move to another in-market plan during your minimum term. The terms applying to these changes are set out in the table below. If the change you request requires you to restart your Data Share BYO Plan minimum term, you may do so only if the Data Share BYO Plans are available for new and recontracting customers. If the Data Share BYO Plans are no longer available to new and recontracting customers, you will need to move to any other current plan to make that change.</w:t>
      </w:r>
    </w:p>
    <w:p w14:paraId="4827F828" w14:textId="77777777" w:rsidR="00CE3416" w:rsidRPr="002D5AEE" w:rsidRDefault="00CE3416">
      <w:pPr>
        <w:pStyle w:val="Heading2"/>
        <w:rPr>
          <w:color w:val="000000"/>
          <w:szCs w:val="23"/>
        </w:rPr>
      </w:pPr>
      <w:r w:rsidRPr="002D5AEE">
        <w:rPr>
          <w:bCs w:val="0"/>
          <w:color w:val="000000"/>
          <w:szCs w:val="23"/>
        </w:rPr>
        <w:t xml:space="preserve">You may change your Data Share BYO Plan minimum monthly spend or move to an Every Day Connect BYO Plan (where the change does not require you to restart your minimum term) once every 60 day period. </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4513"/>
      </w:tblGrid>
      <w:tr w:rsidR="00CE3416" w:rsidRPr="005E5885" w14:paraId="5B9B33C3" w14:textId="77777777" w:rsidTr="002F1E64">
        <w:trPr>
          <w:trHeight w:val="368"/>
        </w:trPr>
        <w:tc>
          <w:tcPr>
            <w:tcW w:w="3730" w:type="dxa"/>
            <w:tcBorders>
              <w:top w:val="single" w:sz="4" w:space="0" w:color="auto"/>
              <w:left w:val="single" w:sz="4" w:space="0" w:color="auto"/>
              <w:bottom w:val="single" w:sz="4" w:space="0" w:color="auto"/>
              <w:right w:val="single" w:sz="4" w:space="0" w:color="auto"/>
            </w:tcBorders>
            <w:hideMark/>
          </w:tcPr>
          <w:p w14:paraId="4067F398"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lastRenderedPageBreak/>
              <w:t>Change</w:t>
            </w:r>
          </w:p>
        </w:tc>
        <w:tc>
          <w:tcPr>
            <w:tcW w:w="4643" w:type="dxa"/>
            <w:tcBorders>
              <w:top w:val="single" w:sz="4" w:space="0" w:color="auto"/>
              <w:left w:val="single" w:sz="4" w:space="0" w:color="auto"/>
              <w:bottom w:val="single" w:sz="4" w:space="0" w:color="auto"/>
              <w:right w:val="single" w:sz="4" w:space="0" w:color="auto"/>
            </w:tcBorders>
            <w:hideMark/>
          </w:tcPr>
          <w:p w14:paraId="6EF8D89F" w14:textId="77777777" w:rsidR="00CE3416" w:rsidRPr="002D5AEE" w:rsidRDefault="00CE3416">
            <w:pPr>
              <w:pStyle w:val="Heading2"/>
              <w:numPr>
                <w:ilvl w:val="0"/>
                <w:numId w:val="0"/>
              </w:numPr>
              <w:tabs>
                <w:tab w:val="left" w:pos="720"/>
              </w:tabs>
              <w:ind w:left="1440" w:hanging="1440"/>
              <w:rPr>
                <w:b/>
                <w:color w:val="000000"/>
              </w:rPr>
            </w:pPr>
            <w:r w:rsidRPr="002D5AEE">
              <w:rPr>
                <w:b/>
                <w:color w:val="000000"/>
              </w:rPr>
              <w:t>Terms</w:t>
            </w:r>
          </w:p>
        </w:tc>
      </w:tr>
      <w:tr w:rsidR="00CE3416" w:rsidRPr="005E5885" w14:paraId="7ADA7E14"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6C1D9E2C"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BYO Plan, and move to another Data Share BYO Plan with a minimum monthly spend higher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4749F220" w14:textId="77777777" w:rsidR="00CE3416" w:rsidRPr="002D5AEE" w:rsidRDefault="00CE3416">
            <w:pPr>
              <w:pStyle w:val="Heading2"/>
              <w:numPr>
                <w:ilvl w:val="0"/>
                <w:numId w:val="0"/>
              </w:numPr>
              <w:tabs>
                <w:tab w:val="left" w:pos="720"/>
              </w:tabs>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w:t>
            </w:r>
          </w:p>
        </w:tc>
      </w:tr>
      <w:tr w:rsidR="00CE3416" w:rsidRPr="005E5885" w14:paraId="527911A0"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2B23B7E8" w14:textId="77777777" w:rsidR="00CE3416" w:rsidRPr="002D5AEE" w:rsidRDefault="00CE3416">
            <w:pPr>
              <w:pStyle w:val="Heading2"/>
              <w:numPr>
                <w:ilvl w:val="0"/>
                <w:numId w:val="0"/>
              </w:numPr>
              <w:tabs>
                <w:tab w:val="left" w:pos="720"/>
              </w:tabs>
              <w:rPr>
                <w:color w:val="000000"/>
              </w:rPr>
            </w:pPr>
            <w:r w:rsidRPr="002D5AEE">
              <w:rPr>
                <w:color w:val="000000"/>
              </w:rPr>
              <w:t>If you have a Data Share BYO Plan, and move to another Data Share BYO Plan with a minimum monthly spend lower than your original contracted spend level</w:t>
            </w:r>
          </w:p>
        </w:tc>
        <w:tc>
          <w:tcPr>
            <w:tcW w:w="4643" w:type="dxa"/>
            <w:tcBorders>
              <w:top w:val="single" w:sz="4" w:space="0" w:color="auto"/>
              <w:left w:val="single" w:sz="4" w:space="0" w:color="auto"/>
              <w:bottom w:val="single" w:sz="4" w:space="0" w:color="auto"/>
              <w:right w:val="single" w:sz="4" w:space="0" w:color="auto"/>
            </w:tcBorders>
            <w:hideMark/>
          </w:tcPr>
          <w:p w14:paraId="145315D4"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 monthly included call and data allowances. You may also need to pay an early termination charge and a $50 Early Recontracting Fee</w:t>
            </w:r>
            <w:r w:rsidR="00EA4595" w:rsidRPr="002D5AEE">
              <w:rPr>
                <w:color w:val="000000"/>
              </w:rPr>
              <w:t xml:space="preserve"> (Fee not applicable after 12 May 2015)</w:t>
            </w:r>
            <w:r w:rsidRPr="002D5AEE">
              <w:rPr>
                <w:color w:val="000000"/>
              </w:rPr>
              <w:t xml:space="preserve">. </w:t>
            </w:r>
          </w:p>
        </w:tc>
      </w:tr>
      <w:tr w:rsidR="00CE3416" w:rsidRPr="005E5885" w14:paraId="1F0245C6" w14:textId="77777777" w:rsidTr="002F1E64">
        <w:tc>
          <w:tcPr>
            <w:tcW w:w="3730" w:type="dxa"/>
            <w:tcBorders>
              <w:top w:val="single" w:sz="4" w:space="0" w:color="auto"/>
              <w:left w:val="single" w:sz="4" w:space="0" w:color="auto"/>
              <w:bottom w:val="single" w:sz="4" w:space="0" w:color="auto"/>
              <w:right w:val="single" w:sz="4" w:space="0" w:color="auto"/>
            </w:tcBorders>
          </w:tcPr>
          <w:p w14:paraId="09A5F607" w14:textId="77777777" w:rsidR="00CE3416" w:rsidRPr="002D5AEE" w:rsidRDefault="00CE3416">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which is the same or higher than your original contract spend level (other than movements to Every Day Connect BYO plans as described below)</w:t>
            </w:r>
          </w:p>
        </w:tc>
        <w:tc>
          <w:tcPr>
            <w:tcW w:w="4643" w:type="dxa"/>
            <w:tcBorders>
              <w:top w:val="single" w:sz="4" w:space="0" w:color="auto"/>
              <w:left w:val="single" w:sz="4" w:space="0" w:color="auto"/>
              <w:bottom w:val="single" w:sz="4" w:space="0" w:color="auto"/>
              <w:right w:val="single" w:sz="4" w:space="0" w:color="auto"/>
            </w:tcBorders>
          </w:tcPr>
          <w:p w14:paraId="3EDC2849"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an Every Day Connect Data Share Plan, you will receive the full monthly call allowance of your new plan. You will need to pay a $50 Early Recontracting Fee </w:t>
            </w:r>
            <w:r w:rsidR="00EA4595" w:rsidRPr="002D5AEE">
              <w:rPr>
                <w:color w:val="000000"/>
              </w:rPr>
              <w:t xml:space="preserve">(Fee not applicable after 12 May 2015) </w:t>
            </w:r>
            <w:r w:rsidRPr="002D5AEE">
              <w:rPr>
                <w:color w:val="000000"/>
              </w:rPr>
              <w:t>and may need to pay an early termination charge.</w:t>
            </w:r>
          </w:p>
        </w:tc>
      </w:tr>
      <w:tr w:rsidR="00CE3416" w:rsidRPr="005E5885" w14:paraId="49501555"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353B7AD2" w14:textId="77777777" w:rsidR="00CE3416" w:rsidRPr="002D5AEE" w:rsidRDefault="00CE3416">
            <w:pPr>
              <w:pStyle w:val="Heading2"/>
              <w:numPr>
                <w:ilvl w:val="0"/>
                <w:numId w:val="0"/>
              </w:numPr>
              <w:tabs>
                <w:tab w:val="left" w:pos="720"/>
              </w:tabs>
              <w:rPr>
                <w:color w:val="000000"/>
              </w:rPr>
            </w:pPr>
            <w:r w:rsidRPr="002D5AEE">
              <w:rPr>
                <w:color w:val="000000"/>
              </w:rPr>
              <w:t>If you move from your Data Share BYO Plan to another Telstra plan (including a Data Share Plan) with a minimum monthly spend lower than your original contract spend level (other than movements to Every Day Connect BYO plans as described below)</w:t>
            </w:r>
          </w:p>
        </w:tc>
        <w:tc>
          <w:tcPr>
            <w:tcW w:w="4643" w:type="dxa"/>
            <w:tcBorders>
              <w:top w:val="single" w:sz="4" w:space="0" w:color="auto"/>
              <w:left w:val="single" w:sz="4" w:space="0" w:color="auto"/>
              <w:bottom w:val="single" w:sz="4" w:space="0" w:color="auto"/>
              <w:right w:val="single" w:sz="4" w:space="0" w:color="auto"/>
            </w:tcBorders>
            <w:hideMark/>
          </w:tcPr>
          <w:p w14:paraId="45E3A57A" w14:textId="77777777" w:rsidR="00CE3416" w:rsidRPr="002D5AEE" w:rsidRDefault="00CE3416">
            <w:pPr>
              <w:pStyle w:val="Heading2"/>
              <w:numPr>
                <w:ilvl w:val="0"/>
                <w:numId w:val="0"/>
              </w:numPr>
              <w:tabs>
                <w:tab w:val="left" w:pos="720"/>
              </w:tabs>
              <w:rPr>
                <w:color w:val="000000"/>
              </w:rPr>
            </w:pPr>
            <w:r w:rsidRPr="002D5AEE">
              <w:rPr>
                <w:color w:val="000000"/>
              </w:rPr>
              <w:t>You will need to restart your minimum term if applicable).  In the month that you change your plan, 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If you move to a Data Share Plan, you will receive the full monthly call allowance of your new plan.  You may also need to pay an early termination charge and a </w:t>
            </w:r>
            <w:r w:rsidRPr="002D5AEE">
              <w:rPr>
                <w:color w:val="000000"/>
              </w:rPr>
              <w:lastRenderedPageBreak/>
              <w:t>$50 Early Recontracting Fee</w:t>
            </w:r>
            <w:r w:rsidR="00EA4595" w:rsidRPr="002D5AEE">
              <w:rPr>
                <w:color w:val="000000"/>
              </w:rPr>
              <w:t xml:space="preserve"> (Fee not applicable after 12 May 2015)</w:t>
            </w:r>
            <w:r w:rsidRPr="002D5AEE">
              <w:rPr>
                <w:color w:val="000000"/>
              </w:rPr>
              <w:t xml:space="preserve">.  </w:t>
            </w:r>
          </w:p>
        </w:tc>
      </w:tr>
      <w:tr w:rsidR="00CE3416" w:rsidRPr="005E5885" w14:paraId="7C58716B" w14:textId="77777777" w:rsidTr="002F1E64">
        <w:tc>
          <w:tcPr>
            <w:tcW w:w="3730" w:type="dxa"/>
            <w:tcBorders>
              <w:top w:val="single" w:sz="4" w:space="0" w:color="auto"/>
              <w:left w:val="single" w:sz="4" w:space="0" w:color="auto"/>
              <w:bottom w:val="single" w:sz="4" w:space="0" w:color="auto"/>
              <w:right w:val="single" w:sz="4" w:space="0" w:color="auto"/>
            </w:tcBorders>
            <w:hideMark/>
          </w:tcPr>
          <w:p w14:paraId="204F39D1"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If you move from a: </w:t>
            </w:r>
          </w:p>
          <w:p w14:paraId="1A69DBE6" w14:textId="77777777" w:rsidR="00CE3416" w:rsidRPr="002D5AEE" w:rsidRDefault="00CE3416">
            <w:pPr>
              <w:pStyle w:val="Heading2"/>
              <w:numPr>
                <w:ilvl w:val="0"/>
                <w:numId w:val="23"/>
              </w:numPr>
              <w:ind w:left="0" w:firstLine="0"/>
              <w:rPr>
                <w:color w:val="000000"/>
              </w:rPr>
            </w:pPr>
            <w:r w:rsidRPr="002D5AEE">
              <w:rPr>
                <w:color w:val="000000"/>
              </w:rPr>
              <w:t xml:space="preserve">Data Share BYO Plan $50 to an Every Day Connect BYO Plan with a minimum monthly spend of $50 or more*; or   </w:t>
            </w:r>
          </w:p>
          <w:p w14:paraId="6A25B947" w14:textId="77777777" w:rsidR="00CE3416" w:rsidRPr="002D5AEE" w:rsidRDefault="00CE3416">
            <w:pPr>
              <w:pStyle w:val="Heading2"/>
              <w:numPr>
                <w:ilvl w:val="0"/>
                <w:numId w:val="23"/>
              </w:numPr>
              <w:ind w:left="0" w:firstLine="0"/>
              <w:rPr>
                <w:color w:val="000000"/>
              </w:rPr>
            </w:pPr>
            <w:r w:rsidRPr="002D5AEE">
              <w:rPr>
                <w:color w:val="000000"/>
              </w:rPr>
              <w:t>Data Share BYO Plan $60 to an Every Day Connect BYO Plan with a minimum monthly spend of $60 or more*; or</w:t>
            </w:r>
          </w:p>
          <w:p w14:paraId="4441D7DF" w14:textId="77777777" w:rsidR="00CE3416" w:rsidRPr="002D5AEE" w:rsidRDefault="00CE3416">
            <w:pPr>
              <w:pStyle w:val="Heading2"/>
              <w:numPr>
                <w:ilvl w:val="0"/>
                <w:numId w:val="23"/>
              </w:numPr>
              <w:ind w:left="0" w:firstLine="0"/>
              <w:rPr>
                <w:color w:val="000000"/>
              </w:rPr>
            </w:pPr>
            <w:r w:rsidRPr="002D5AEE">
              <w:rPr>
                <w:color w:val="000000"/>
              </w:rPr>
              <w:t>Data Share BYO Plan $80 to an Every Day Connect BYO Plan with a minimum monthly spend of $80 or more*; or</w:t>
            </w:r>
          </w:p>
          <w:p w14:paraId="2D036240" w14:textId="77777777" w:rsidR="00CE3416" w:rsidRPr="002D5AEE" w:rsidRDefault="00CE3416">
            <w:pPr>
              <w:pStyle w:val="Heading2"/>
              <w:numPr>
                <w:ilvl w:val="0"/>
                <w:numId w:val="23"/>
              </w:numPr>
              <w:ind w:left="0" w:firstLine="0"/>
              <w:rPr>
                <w:color w:val="000000"/>
              </w:rPr>
            </w:pPr>
            <w:r w:rsidRPr="002D5AEE">
              <w:rPr>
                <w:color w:val="000000"/>
              </w:rPr>
              <w:t xml:space="preserve">Data Share BYO Plan $100 to an Every Day Connect BYO Plan with a minimum monthly spend of $100*.    </w:t>
            </w:r>
            <w:r w:rsidRPr="002D5AEE">
              <w:rPr>
                <w:color w:val="000000"/>
              </w:rPr>
              <w:br/>
            </w:r>
          </w:p>
          <w:p w14:paraId="75DCFBBA" w14:textId="77777777" w:rsidR="00CE3416" w:rsidRPr="002D5AEE" w:rsidRDefault="00CE3416">
            <w:pPr>
              <w:pStyle w:val="Heading2"/>
              <w:numPr>
                <w:ilvl w:val="0"/>
                <w:numId w:val="0"/>
              </w:numPr>
              <w:tabs>
                <w:tab w:val="left" w:pos="720"/>
              </w:tabs>
              <w:rPr>
                <w:color w:val="000000"/>
              </w:rPr>
            </w:pPr>
            <w:r w:rsidRPr="002D5AEE">
              <w:rPr>
                <w:color w:val="000000"/>
              </w:rPr>
              <w:t>*Provided these are available for new and recontracting customers</w:t>
            </w:r>
          </w:p>
        </w:tc>
        <w:tc>
          <w:tcPr>
            <w:tcW w:w="4643" w:type="dxa"/>
            <w:tcBorders>
              <w:top w:val="single" w:sz="4" w:space="0" w:color="auto"/>
              <w:left w:val="single" w:sz="4" w:space="0" w:color="auto"/>
              <w:bottom w:val="single" w:sz="4" w:space="0" w:color="auto"/>
              <w:right w:val="single" w:sz="4" w:space="0" w:color="auto"/>
            </w:tcBorders>
            <w:hideMark/>
          </w:tcPr>
          <w:p w14:paraId="39B1FD8A" w14:textId="77777777" w:rsidR="00CE3416" w:rsidRPr="002D5AEE" w:rsidRDefault="00CE3416">
            <w:pPr>
              <w:pStyle w:val="Heading2"/>
              <w:numPr>
                <w:ilvl w:val="0"/>
                <w:numId w:val="0"/>
              </w:numPr>
              <w:tabs>
                <w:tab w:val="left" w:pos="720"/>
              </w:tabs>
              <w:rPr>
                <w:color w:val="000000"/>
              </w:rPr>
            </w:pPr>
            <w:r w:rsidRPr="002D5AEE">
              <w:rPr>
                <w:color w:val="000000"/>
              </w:rPr>
              <w:t xml:space="preserve">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or Handset Plan </w:t>
            </w:r>
            <w:r w:rsidR="00D86FF7" w:rsidRPr="002D5AEE">
              <w:rPr>
                <w:color w:val="000000"/>
              </w:rPr>
              <w:t xml:space="preserve">Credit </w:t>
            </w:r>
            <w:r w:rsidRPr="002D5AEE">
              <w:rPr>
                <w:color w:val="000000"/>
              </w:rPr>
              <w:t xml:space="preserve">(if applicable) will not increase. </w:t>
            </w:r>
          </w:p>
        </w:tc>
      </w:tr>
    </w:tbl>
    <w:p w14:paraId="6804115A" w14:textId="77777777" w:rsidR="00CE3416" w:rsidRPr="002D5AEE" w:rsidRDefault="00CE3416">
      <w:pPr>
        <w:ind w:left="1440" w:hanging="1440"/>
        <w:rPr>
          <w:color w:val="000000"/>
        </w:rPr>
      </w:pPr>
    </w:p>
    <w:p w14:paraId="7F1A90B8" w14:textId="77777777" w:rsidR="00CE3416" w:rsidRPr="002D5AEE" w:rsidRDefault="00CE3416">
      <w:pPr>
        <w:pStyle w:val="Indent1"/>
        <w:ind w:left="1440" w:hanging="1440"/>
        <w:rPr>
          <w:color w:val="000000"/>
        </w:rPr>
      </w:pPr>
      <w:bookmarkStart w:id="2208" w:name="_Toc368041698"/>
      <w:bookmarkStart w:id="2209" w:name="_Toc376273958"/>
      <w:bookmarkStart w:id="2210" w:name="_Toc381618283"/>
      <w:bookmarkStart w:id="2211" w:name="_Toc459561747"/>
      <w:bookmarkStart w:id="2212" w:name="_Toc492274555"/>
      <w:bookmarkStart w:id="2213" w:name="_Toc106353233"/>
      <w:r w:rsidRPr="002D5AEE">
        <w:rPr>
          <w:color w:val="000000"/>
        </w:rPr>
        <w:t>Early termination charges (ETC)</w:t>
      </w:r>
      <w:bookmarkEnd w:id="2208"/>
      <w:bookmarkEnd w:id="2209"/>
      <w:bookmarkEnd w:id="2210"/>
      <w:bookmarkEnd w:id="2211"/>
      <w:bookmarkEnd w:id="2212"/>
      <w:bookmarkEnd w:id="2213"/>
    </w:p>
    <w:p w14:paraId="392ED9AE" w14:textId="77777777" w:rsidR="00CE3416" w:rsidRPr="002D5AEE" w:rsidRDefault="00CE3416">
      <w:pPr>
        <w:pStyle w:val="Heading2"/>
        <w:rPr>
          <w:color w:val="000000"/>
        </w:rPr>
      </w:pPr>
      <w:r w:rsidRPr="002D5AEE">
        <w:rPr>
          <w:color w:val="000000"/>
        </w:rPr>
        <w:t xml:space="preserve">If, before the expiration of the minimum term of your Data Share BYO Plan your Data Share BYO Plan is cancelled (other than due to our material breach) you will need to pay us an ETC. </w:t>
      </w:r>
    </w:p>
    <w:p w14:paraId="5561C559"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22DCB8B5"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2312"/>
        <w:gridCol w:w="2584"/>
      </w:tblGrid>
      <w:tr w:rsidR="005E5885" w:rsidRPr="005E5885" w14:paraId="4DFBFA8C" w14:textId="77777777" w:rsidTr="002F1E64">
        <w:tc>
          <w:tcPr>
            <w:tcW w:w="3499" w:type="dxa"/>
            <w:vMerge w:val="restart"/>
            <w:tcBorders>
              <w:top w:val="single" w:sz="4" w:space="0" w:color="auto"/>
              <w:left w:val="single" w:sz="4" w:space="0" w:color="auto"/>
              <w:bottom w:val="single" w:sz="4" w:space="0" w:color="auto"/>
              <w:right w:val="single" w:sz="4" w:space="0" w:color="auto"/>
            </w:tcBorders>
          </w:tcPr>
          <w:p w14:paraId="08A6B54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p>
        </w:tc>
        <w:tc>
          <w:tcPr>
            <w:tcW w:w="4858" w:type="dxa"/>
            <w:gridSpan w:val="2"/>
            <w:tcBorders>
              <w:top w:val="single" w:sz="4" w:space="0" w:color="auto"/>
              <w:left w:val="single" w:sz="4" w:space="0" w:color="auto"/>
              <w:bottom w:val="single" w:sz="4" w:space="0" w:color="auto"/>
              <w:right w:val="single" w:sz="4" w:space="0" w:color="auto"/>
            </w:tcBorders>
            <w:hideMark/>
          </w:tcPr>
          <w:p w14:paraId="7E84F6C6"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590995E8" w14:textId="77777777" w:rsidTr="002F1E64">
        <w:tc>
          <w:tcPr>
            <w:tcW w:w="3499" w:type="dxa"/>
            <w:vMerge/>
            <w:tcBorders>
              <w:top w:val="single" w:sz="4" w:space="0" w:color="auto"/>
              <w:left w:val="single" w:sz="4" w:space="0" w:color="auto"/>
              <w:bottom w:val="single" w:sz="4" w:space="0" w:color="auto"/>
              <w:right w:val="single" w:sz="4" w:space="0" w:color="auto"/>
            </w:tcBorders>
            <w:vAlign w:val="center"/>
            <w:hideMark/>
          </w:tcPr>
          <w:p w14:paraId="56C7A6FF" w14:textId="77777777" w:rsidR="00CE3416" w:rsidRPr="002D5AEE" w:rsidRDefault="00CE3416">
            <w:pPr>
              <w:ind w:left="1440" w:hanging="1440"/>
              <w:rPr>
                <w:rFonts w:ascii="Arial" w:eastAsia="SimSun" w:hAnsi="Arial" w:cs="Arial"/>
                <w:color w:val="000000"/>
                <w:sz w:val="20"/>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445E722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Borders>
              <w:top w:val="single" w:sz="4" w:space="0" w:color="auto"/>
              <w:left w:val="single" w:sz="4" w:space="0" w:color="auto"/>
              <w:bottom w:val="single" w:sz="4" w:space="0" w:color="auto"/>
              <w:right w:val="single" w:sz="4" w:space="0" w:color="auto"/>
            </w:tcBorders>
            <w:hideMark/>
          </w:tcPr>
          <w:p w14:paraId="764F3DFA"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4580CAC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5FC8C94F"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lastRenderedPageBreak/>
              <w:t xml:space="preserve">Data Share BYO Plan $60. </w:t>
            </w:r>
            <w:r w:rsidRPr="002D5AEE">
              <w:rPr>
                <w:color w:val="000000"/>
              </w:rPr>
              <w:t>On and from 4 March 2014 this will be renamed the Data Share BYO Plan $50.</w:t>
            </w:r>
          </w:p>
        </w:tc>
        <w:tc>
          <w:tcPr>
            <w:tcW w:w="2268" w:type="dxa"/>
            <w:tcBorders>
              <w:top w:val="single" w:sz="4" w:space="0" w:color="auto"/>
              <w:left w:val="single" w:sz="4" w:space="0" w:color="auto"/>
              <w:bottom w:val="single" w:sz="4" w:space="0" w:color="auto"/>
              <w:right w:val="single" w:sz="4" w:space="0" w:color="auto"/>
            </w:tcBorders>
            <w:hideMark/>
          </w:tcPr>
          <w:p w14:paraId="34DFC85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$648</w:t>
            </w:r>
          </w:p>
        </w:tc>
        <w:tc>
          <w:tcPr>
            <w:tcW w:w="2590" w:type="dxa"/>
            <w:tcBorders>
              <w:top w:val="single" w:sz="4" w:space="0" w:color="auto"/>
              <w:left w:val="single" w:sz="4" w:space="0" w:color="auto"/>
              <w:bottom w:val="single" w:sz="4" w:space="0" w:color="auto"/>
              <w:right w:val="single" w:sz="4" w:space="0" w:color="auto"/>
            </w:tcBorders>
            <w:hideMark/>
          </w:tcPr>
          <w:p w14:paraId="0815C05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$1,296</w:t>
            </w:r>
          </w:p>
        </w:tc>
      </w:tr>
      <w:tr w:rsidR="005E5885" w:rsidRPr="005E5885" w14:paraId="0F3C093C"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78F03A30" w14:textId="77777777" w:rsidR="00CE3416" w:rsidRPr="002D5AEE" w:rsidRDefault="00CE3416">
            <w:pPr>
              <w:autoSpaceDE w:val="0"/>
              <w:autoSpaceDN w:val="0"/>
              <w:adjustRightInd w:val="0"/>
              <w:ind w:left="-11" w:firstLine="11"/>
              <w:rPr>
                <w:rFonts w:ascii="Arial" w:eastAsia="SimSun" w:hAnsi="Arial" w:cs="Arial"/>
                <w:color w:val="000000"/>
                <w:sz w:val="20"/>
              </w:rPr>
            </w:pPr>
            <w:r w:rsidRPr="002D5AEE">
              <w:rPr>
                <w:rFonts w:ascii="Arial" w:eastAsia="SimSun" w:hAnsi="Arial" w:cs="Arial"/>
                <w:color w:val="000000"/>
                <w:sz w:val="20"/>
              </w:rPr>
              <w:t xml:space="preserve">Data Share BYO Plan </w:t>
            </w:r>
            <w:r w:rsidRPr="002D5AEE">
              <w:rPr>
                <w:rFonts w:ascii="Arial" w:eastAsia="SimSun" w:hAnsi="Arial" w:cs="Arial"/>
                <w:color w:val="000000"/>
                <w:sz w:val="20"/>
                <w:lang w:eastAsia="zh-CN"/>
              </w:rPr>
              <w:t xml:space="preserve">$70. </w:t>
            </w:r>
            <w:r w:rsidRPr="002D5AEE">
              <w:rPr>
                <w:color w:val="000000"/>
              </w:rPr>
              <w:t>On and from 4 March 2014 this will be renamed the Data Share BYO Plan $60.</w:t>
            </w:r>
          </w:p>
        </w:tc>
        <w:tc>
          <w:tcPr>
            <w:tcW w:w="2268" w:type="dxa"/>
            <w:tcBorders>
              <w:top w:val="single" w:sz="4" w:space="0" w:color="auto"/>
              <w:left w:val="single" w:sz="4" w:space="0" w:color="auto"/>
              <w:bottom w:val="single" w:sz="4" w:space="0" w:color="auto"/>
              <w:right w:val="single" w:sz="4" w:space="0" w:color="auto"/>
            </w:tcBorders>
            <w:hideMark/>
          </w:tcPr>
          <w:p w14:paraId="32F533FB"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$756</w:t>
            </w:r>
          </w:p>
        </w:tc>
        <w:tc>
          <w:tcPr>
            <w:tcW w:w="2590" w:type="dxa"/>
            <w:tcBorders>
              <w:top w:val="single" w:sz="4" w:space="0" w:color="auto"/>
              <w:left w:val="single" w:sz="4" w:space="0" w:color="auto"/>
              <w:bottom w:val="single" w:sz="4" w:space="0" w:color="auto"/>
              <w:right w:val="single" w:sz="4" w:space="0" w:color="auto"/>
            </w:tcBorders>
            <w:hideMark/>
          </w:tcPr>
          <w:p w14:paraId="03D7F76F"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$1,512</w:t>
            </w:r>
          </w:p>
        </w:tc>
      </w:tr>
      <w:tr w:rsidR="005E5885" w:rsidRPr="005E5885" w14:paraId="55CB88CB"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0D3B0736" w14:textId="77777777" w:rsidR="00CE3416" w:rsidRPr="002D5AEE" w:rsidRDefault="00CE3416">
            <w:pPr>
              <w:autoSpaceDE w:val="0"/>
              <w:autoSpaceDN w:val="0"/>
              <w:adjustRightInd w:val="0"/>
              <w:ind w:left="-11" w:firstLine="11"/>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 xml:space="preserve">$90. </w:t>
            </w:r>
            <w:r w:rsidRPr="002D5AEE">
              <w:rPr>
                <w:color w:val="000000"/>
              </w:rPr>
              <w:t>On and from 4 March 2014 this will be renamed the Data Share BYO Plan $80</w:t>
            </w:r>
          </w:p>
        </w:tc>
        <w:tc>
          <w:tcPr>
            <w:tcW w:w="2268" w:type="dxa"/>
            <w:tcBorders>
              <w:top w:val="single" w:sz="4" w:space="0" w:color="auto"/>
              <w:left w:val="single" w:sz="4" w:space="0" w:color="auto"/>
              <w:bottom w:val="single" w:sz="4" w:space="0" w:color="auto"/>
              <w:right w:val="single" w:sz="4" w:space="0" w:color="auto"/>
            </w:tcBorders>
            <w:hideMark/>
          </w:tcPr>
          <w:p w14:paraId="2C904FE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$972</w:t>
            </w:r>
          </w:p>
        </w:tc>
        <w:tc>
          <w:tcPr>
            <w:tcW w:w="2590" w:type="dxa"/>
            <w:tcBorders>
              <w:top w:val="single" w:sz="4" w:space="0" w:color="auto"/>
              <w:left w:val="single" w:sz="4" w:space="0" w:color="auto"/>
              <w:bottom w:val="single" w:sz="4" w:space="0" w:color="auto"/>
              <w:right w:val="single" w:sz="4" w:space="0" w:color="auto"/>
            </w:tcBorders>
            <w:hideMark/>
          </w:tcPr>
          <w:p w14:paraId="37551320"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$1,944</w:t>
            </w:r>
          </w:p>
        </w:tc>
      </w:tr>
      <w:tr w:rsidR="00CE3416" w:rsidRPr="005E5885" w14:paraId="3E9CA3D8" w14:textId="77777777" w:rsidTr="002F1E64">
        <w:tc>
          <w:tcPr>
            <w:tcW w:w="3499" w:type="dxa"/>
            <w:tcBorders>
              <w:top w:val="single" w:sz="4" w:space="0" w:color="auto"/>
              <w:left w:val="single" w:sz="4" w:space="0" w:color="auto"/>
              <w:bottom w:val="single" w:sz="4" w:space="0" w:color="auto"/>
              <w:right w:val="single" w:sz="4" w:space="0" w:color="auto"/>
            </w:tcBorders>
            <w:hideMark/>
          </w:tcPr>
          <w:p w14:paraId="7C4BA93C" w14:textId="77777777" w:rsidR="00CE3416" w:rsidRPr="002D5AEE" w:rsidRDefault="00CE3416">
            <w:pPr>
              <w:autoSpaceDE w:val="0"/>
              <w:autoSpaceDN w:val="0"/>
              <w:adjustRightInd w:val="0"/>
              <w:ind w:left="-11" w:firstLine="11"/>
              <w:rPr>
                <w:rFonts w:ascii="Arial" w:eastAsia="SimSun" w:hAnsi="Arial" w:cs="Arial"/>
                <w:color w:val="000000"/>
                <w:sz w:val="20"/>
                <w:lang w:eastAsia="zh-CN"/>
              </w:rPr>
            </w:pPr>
            <w:r w:rsidRPr="002D5AEE">
              <w:rPr>
                <w:rFonts w:ascii="Arial" w:eastAsia="SimSun" w:hAnsi="Arial" w:cs="Arial"/>
                <w:color w:val="000000"/>
                <w:sz w:val="20"/>
              </w:rPr>
              <w:t xml:space="preserve">Every Day Connect BYO Plan </w:t>
            </w:r>
            <w:r w:rsidRPr="002D5AEE">
              <w:rPr>
                <w:rFonts w:ascii="Arial" w:eastAsia="SimSun" w:hAnsi="Arial" w:cs="Arial"/>
                <w:color w:val="000000"/>
                <w:sz w:val="20"/>
                <w:lang w:eastAsia="zh-CN"/>
              </w:rPr>
              <w:t xml:space="preserve">$110. </w:t>
            </w:r>
            <w:r w:rsidRPr="002D5AEE">
              <w:rPr>
                <w:color w:val="000000"/>
              </w:rPr>
              <w:t>On and from 4 March 2014 this will be renamed the Data Share BYO Plan $100.</w:t>
            </w:r>
          </w:p>
        </w:tc>
        <w:tc>
          <w:tcPr>
            <w:tcW w:w="2268" w:type="dxa"/>
            <w:tcBorders>
              <w:top w:val="single" w:sz="4" w:space="0" w:color="auto"/>
              <w:left w:val="single" w:sz="4" w:space="0" w:color="auto"/>
              <w:bottom w:val="single" w:sz="4" w:space="0" w:color="auto"/>
              <w:right w:val="single" w:sz="4" w:space="0" w:color="auto"/>
            </w:tcBorders>
            <w:hideMark/>
          </w:tcPr>
          <w:p w14:paraId="7DA86CA9"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$1,188</w:t>
            </w:r>
          </w:p>
        </w:tc>
        <w:tc>
          <w:tcPr>
            <w:tcW w:w="2590" w:type="dxa"/>
            <w:tcBorders>
              <w:top w:val="single" w:sz="4" w:space="0" w:color="auto"/>
              <w:left w:val="single" w:sz="4" w:space="0" w:color="auto"/>
              <w:bottom w:val="single" w:sz="4" w:space="0" w:color="auto"/>
              <w:right w:val="single" w:sz="4" w:space="0" w:color="auto"/>
            </w:tcBorders>
            <w:hideMark/>
          </w:tcPr>
          <w:p w14:paraId="415D97FD" w14:textId="77777777" w:rsidR="00CE3416" w:rsidRPr="002D5AEE" w:rsidRDefault="00CE3416">
            <w:pPr>
              <w:autoSpaceDE w:val="0"/>
              <w:autoSpaceDN w:val="0"/>
              <w:adjustRightInd w:val="0"/>
              <w:ind w:left="1440" w:hanging="1440"/>
              <w:rPr>
                <w:rFonts w:ascii="Arial" w:eastAsia="SimSun" w:hAnsi="Arial" w:cs="Arial"/>
                <w:color w:val="000000"/>
                <w:sz w:val="20"/>
                <w:lang w:eastAsia="zh-CN"/>
              </w:rPr>
            </w:pPr>
            <w:r w:rsidRPr="002D5AEE">
              <w:rPr>
                <w:rFonts w:ascii="Arial" w:eastAsia="SimSun" w:hAnsi="Arial" w:cs="Arial"/>
                <w:color w:val="000000"/>
                <w:sz w:val="20"/>
                <w:lang w:eastAsia="zh-CN"/>
              </w:rPr>
              <w:t>$2,376</w:t>
            </w:r>
          </w:p>
        </w:tc>
      </w:tr>
    </w:tbl>
    <w:p w14:paraId="1A4674A1" w14:textId="77777777" w:rsidR="00CE3416" w:rsidRPr="002D5AEE" w:rsidRDefault="00CE3416">
      <w:pPr>
        <w:pStyle w:val="Heading2"/>
        <w:numPr>
          <w:ilvl w:val="0"/>
          <w:numId w:val="0"/>
        </w:numPr>
        <w:tabs>
          <w:tab w:val="left" w:pos="720"/>
        </w:tabs>
        <w:ind w:left="1440" w:hanging="1440"/>
        <w:rPr>
          <w:color w:val="000000"/>
        </w:rPr>
      </w:pPr>
    </w:p>
    <w:p w14:paraId="1BF51231" w14:textId="77777777" w:rsidR="00CE3416" w:rsidRPr="002D5AEE" w:rsidRDefault="00CE3416">
      <w:pPr>
        <w:pStyle w:val="Indent1"/>
        <w:ind w:left="1440" w:hanging="1440"/>
        <w:rPr>
          <w:color w:val="000000"/>
        </w:rPr>
      </w:pPr>
      <w:bookmarkStart w:id="2214" w:name="_Toc368041699"/>
      <w:bookmarkStart w:id="2215" w:name="_Toc376273959"/>
      <w:bookmarkStart w:id="2216" w:name="_Toc381618284"/>
      <w:bookmarkStart w:id="2217" w:name="_Toc459561748"/>
      <w:bookmarkStart w:id="2218" w:name="_Toc492274556"/>
      <w:bookmarkStart w:id="2219" w:name="_Toc106353234"/>
      <w:r w:rsidRPr="002D5AEE">
        <w:rPr>
          <w:color w:val="000000"/>
        </w:rPr>
        <w:t>At the end of your minimum term</w:t>
      </w:r>
      <w:bookmarkEnd w:id="2214"/>
      <w:bookmarkEnd w:id="2215"/>
      <w:bookmarkEnd w:id="2216"/>
      <w:bookmarkEnd w:id="2217"/>
      <w:bookmarkEnd w:id="2218"/>
      <w:bookmarkEnd w:id="2219"/>
      <w:r w:rsidRPr="002D5AEE">
        <w:rPr>
          <w:color w:val="000000"/>
        </w:rPr>
        <w:t xml:space="preserve"> </w:t>
      </w:r>
    </w:p>
    <w:p w14:paraId="23C7A324" w14:textId="77777777" w:rsidR="00CE3416" w:rsidRPr="002D5AEE" w:rsidRDefault="00CE3416">
      <w:pPr>
        <w:pStyle w:val="Heading2"/>
        <w:rPr>
          <w:rFonts w:eastAsia="Arial Unicode MS"/>
          <w:color w:val="000000"/>
        </w:rPr>
      </w:pPr>
      <w:r w:rsidRPr="002D5AEE">
        <w:rPr>
          <w:color w:val="000000"/>
        </w:rPr>
        <w:t>At the end of your minimum term your service will, subject to this clause, remain on your chosen Data Share BYO Plan.</w:t>
      </w:r>
      <w:r w:rsidRPr="002D5AEE">
        <w:rPr>
          <w:b/>
          <w:color w:val="000000"/>
        </w:rPr>
        <w:t xml:space="preserve"> </w:t>
      </w:r>
      <w:r w:rsidRPr="002D5AEE">
        <w:rPr>
          <w:color w:val="000000"/>
        </w:rPr>
        <w:t xml:space="preserve"> You cannot move to another Data Share BYO Plan unless the plans are still available to new and recontracting customers and you recontract for another minimum term.</w:t>
      </w:r>
      <w:r w:rsidRPr="002D5AEE">
        <w:rPr>
          <w:rFonts w:eastAsia="Arial Unicode MS"/>
          <w:color w:val="000000"/>
        </w:rPr>
        <w:t xml:space="preserve"> </w:t>
      </w:r>
      <w:r w:rsidRPr="002D5AEE">
        <w:rPr>
          <w:color w:val="000000"/>
        </w:rPr>
        <w:t>If your Data Share BYO Plan is no longer available to new or recontracting customers, we may roll your service over to any other current plan which is reasonably comparable or require you to move to any other current plan. We will tell you before this happens.</w:t>
      </w:r>
    </w:p>
    <w:p w14:paraId="3CCA5E8A" w14:textId="77777777" w:rsidR="00CE3416" w:rsidRPr="002D5AEE" w:rsidRDefault="00CE3416">
      <w:pPr>
        <w:pStyle w:val="Indent1"/>
        <w:ind w:left="1440" w:hanging="1440"/>
        <w:rPr>
          <w:color w:val="000000"/>
        </w:rPr>
      </w:pPr>
      <w:bookmarkStart w:id="2220" w:name="_Toc368041700"/>
      <w:bookmarkStart w:id="2221" w:name="_Toc376273960"/>
      <w:bookmarkStart w:id="2222" w:name="_Toc381618285"/>
      <w:bookmarkStart w:id="2223" w:name="_Toc459561749"/>
      <w:bookmarkStart w:id="2224" w:name="_Toc492274557"/>
      <w:bookmarkStart w:id="2225" w:name="_Toc106353235"/>
      <w:r w:rsidRPr="002D5AEE">
        <w:rPr>
          <w:color w:val="000000"/>
        </w:rPr>
        <w:t>Plan charges and monthly call and data allowances</w:t>
      </w:r>
      <w:bookmarkEnd w:id="2220"/>
      <w:bookmarkEnd w:id="2221"/>
      <w:bookmarkEnd w:id="2222"/>
      <w:bookmarkEnd w:id="2223"/>
      <w:bookmarkEnd w:id="2224"/>
      <w:bookmarkEnd w:id="2225"/>
    </w:p>
    <w:p w14:paraId="3A99B265" w14:textId="77777777" w:rsidR="00CE3416" w:rsidRPr="002D5AEE" w:rsidRDefault="00CE3416">
      <w:pPr>
        <w:pStyle w:val="Heading2"/>
        <w:rPr>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bookmarkStart w:id="2226" w:name="_Ref368041488"/>
      <w:r w:rsidRPr="002D5AEE">
        <w:rPr>
          <w:color w:val="000000"/>
          <w:szCs w:val="23"/>
          <w:lang w:val="en-US"/>
        </w:rPr>
        <w:t xml:space="preserve">If </w:t>
      </w:r>
      <w:r w:rsidRPr="002D5AEE">
        <w:rPr>
          <w:color w:val="000000"/>
          <w:szCs w:val="23"/>
        </w:rPr>
        <w:t>you change your Data Share BYO Plan minimum monthly spend part way through your billing period, you will receive the full included call and data allowances for your new plan.</w:t>
      </w:r>
      <w:bookmarkEnd w:id="2226"/>
      <w:r w:rsidRPr="002D5AEE">
        <w:rPr>
          <w:color w:val="000000"/>
          <w:szCs w:val="23"/>
        </w:rPr>
        <w:t xml:space="preserve">  </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660"/>
        <w:gridCol w:w="1658"/>
        <w:gridCol w:w="1661"/>
        <w:gridCol w:w="1797"/>
      </w:tblGrid>
      <w:tr w:rsidR="00CE3416" w:rsidRPr="005E5885" w14:paraId="6E549EAC" w14:textId="77777777" w:rsidTr="002F1E64">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355D9380" w14:textId="77777777" w:rsidR="00CE3416" w:rsidRPr="002D5AEE" w:rsidRDefault="00CE3416">
            <w:pPr>
              <w:pStyle w:val="Heading2"/>
              <w:numPr>
                <w:ilvl w:val="0"/>
                <w:numId w:val="0"/>
              </w:numPr>
              <w:tabs>
                <w:tab w:val="left" w:pos="720"/>
              </w:tabs>
              <w:rPr>
                <w:color w:val="000000"/>
              </w:rPr>
            </w:pPr>
          </w:p>
        </w:tc>
        <w:tc>
          <w:tcPr>
            <w:tcW w:w="941" w:type="pct"/>
            <w:tcBorders>
              <w:top w:val="single" w:sz="4" w:space="0" w:color="auto"/>
              <w:left w:val="single" w:sz="4" w:space="0" w:color="auto"/>
              <w:bottom w:val="single" w:sz="4" w:space="0" w:color="auto"/>
              <w:right w:val="single" w:sz="4" w:space="0" w:color="auto"/>
            </w:tcBorders>
            <w:hideMark/>
          </w:tcPr>
          <w:p w14:paraId="61F061ED"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$60 + Data Share SIM Plan $10</w:t>
            </w:r>
          </w:p>
        </w:tc>
        <w:tc>
          <w:tcPr>
            <w:tcW w:w="940" w:type="pct"/>
            <w:tcBorders>
              <w:top w:val="single" w:sz="4" w:space="0" w:color="auto"/>
              <w:left w:val="single" w:sz="4" w:space="0" w:color="auto"/>
              <w:bottom w:val="single" w:sz="4" w:space="0" w:color="auto"/>
              <w:right w:val="single" w:sz="4" w:space="0" w:color="auto"/>
            </w:tcBorders>
            <w:hideMark/>
          </w:tcPr>
          <w:p w14:paraId="5DE9A56D"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$70 + Data Share SIM Plan $10</w:t>
            </w:r>
          </w:p>
        </w:tc>
        <w:tc>
          <w:tcPr>
            <w:tcW w:w="942" w:type="pct"/>
            <w:tcBorders>
              <w:top w:val="single" w:sz="4" w:space="0" w:color="auto"/>
              <w:left w:val="single" w:sz="4" w:space="0" w:color="auto"/>
              <w:bottom w:val="single" w:sz="4" w:space="0" w:color="auto"/>
              <w:right w:val="single" w:sz="4" w:space="0" w:color="auto"/>
            </w:tcBorders>
            <w:hideMark/>
          </w:tcPr>
          <w:p w14:paraId="677C28C0"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$90 + Data Share SIM Plan $10</w:t>
            </w:r>
          </w:p>
        </w:tc>
        <w:tc>
          <w:tcPr>
            <w:tcW w:w="1019" w:type="pct"/>
            <w:tcBorders>
              <w:top w:val="single" w:sz="4" w:space="0" w:color="auto"/>
              <w:left w:val="single" w:sz="4" w:space="0" w:color="auto"/>
              <w:bottom w:val="single" w:sz="4" w:space="0" w:color="auto"/>
              <w:right w:val="single" w:sz="4" w:space="0" w:color="auto"/>
            </w:tcBorders>
            <w:hideMark/>
          </w:tcPr>
          <w:p w14:paraId="21344C02" w14:textId="77777777" w:rsidR="00CE3416" w:rsidRPr="002D5AEE" w:rsidRDefault="00CE3416">
            <w:pPr>
              <w:pStyle w:val="Heading2"/>
              <w:numPr>
                <w:ilvl w:val="0"/>
                <w:numId w:val="0"/>
              </w:numPr>
              <w:tabs>
                <w:tab w:val="left" w:pos="720"/>
              </w:tabs>
              <w:rPr>
                <w:color w:val="000000"/>
              </w:rPr>
            </w:pPr>
            <w:r w:rsidRPr="002D5AEE">
              <w:rPr>
                <w:color w:val="000000"/>
              </w:rPr>
              <w:t>Data Share BYO Package = Data Share BYO Plan $110 + Data Share SIM Plan $10</w:t>
            </w:r>
          </w:p>
        </w:tc>
      </w:tr>
      <w:tr w:rsidR="00CE3416" w:rsidRPr="005E5885" w14:paraId="2C5225CB" w14:textId="77777777" w:rsidTr="002F1E64">
        <w:trPr>
          <w:trHeight w:val="456"/>
        </w:trPr>
        <w:tc>
          <w:tcPr>
            <w:tcW w:w="1158" w:type="pct"/>
            <w:tcBorders>
              <w:top w:val="single" w:sz="4" w:space="0" w:color="auto"/>
              <w:left w:val="single" w:sz="4" w:space="0" w:color="auto"/>
              <w:bottom w:val="single" w:sz="4" w:space="0" w:color="auto"/>
              <w:right w:val="single" w:sz="4" w:space="0" w:color="auto"/>
            </w:tcBorders>
            <w:vAlign w:val="center"/>
          </w:tcPr>
          <w:p w14:paraId="3F58244C" w14:textId="77777777" w:rsidR="00CE3416" w:rsidRPr="002D5AEE" w:rsidRDefault="00CE3416">
            <w:pPr>
              <w:pStyle w:val="Heading2"/>
              <w:numPr>
                <w:ilvl w:val="0"/>
                <w:numId w:val="0"/>
              </w:numPr>
              <w:tabs>
                <w:tab w:val="left" w:pos="720"/>
              </w:tabs>
              <w:rPr>
                <w:color w:val="000000"/>
              </w:rPr>
            </w:pPr>
          </w:p>
        </w:tc>
        <w:tc>
          <w:tcPr>
            <w:tcW w:w="941" w:type="pct"/>
            <w:tcBorders>
              <w:top w:val="single" w:sz="4" w:space="0" w:color="auto"/>
              <w:left w:val="single" w:sz="4" w:space="0" w:color="auto"/>
              <w:bottom w:val="single" w:sz="4" w:space="0" w:color="auto"/>
              <w:right w:val="single" w:sz="4" w:space="0" w:color="auto"/>
            </w:tcBorders>
            <w:hideMark/>
          </w:tcPr>
          <w:p w14:paraId="33753C2B" w14:textId="77777777" w:rsidR="00CE3416" w:rsidRPr="002D5AEE" w:rsidRDefault="00CE3416">
            <w:pPr>
              <w:pStyle w:val="Heading2"/>
              <w:numPr>
                <w:ilvl w:val="0"/>
                <w:numId w:val="0"/>
              </w:numPr>
              <w:tabs>
                <w:tab w:val="left" w:pos="720"/>
              </w:tabs>
              <w:rPr>
                <w:color w:val="000000"/>
              </w:rPr>
            </w:pPr>
            <w:r w:rsidRPr="002D5AEE">
              <w:rPr>
                <w:color w:val="000000"/>
              </w:rPr>
              <w:t xml:space="preserve">Data Share BYO Plan $60. On and from 4 March 2014 </w:t>
            </w:r>
            <w:r w:rsidRPr="002D5AEE">
              <w:rPr>
                <w:color w:val="000000"/>
              </w:rPr>
              <w:lastRenderedPageBreak/>
              <w:t>this will be renamed the Data Share BYO Plan $50.</w:t>
            </w:r>
          </w:p>
        </w:tc>
        <w:tc>
          <w:tcPr>
            <w:tcW w:w="940" w:type="pct"/>
            <w:tcBorders>
              <w:top w:val="single" w:sz="4" w:space="0" w:color="auto"/>
              <w:left w:val="single" w:sz="4" w:space="0" w:color="auto"/>
              <w:bottom w:val="single" w:sz="4" w:space="0" w:color="auto"/>
              <w:right w:val="single" w:sz="4" w:space="0" w:color="auto"/>
            </w:tcBorders>
            <w:hideMark/>
          </w:tcPr>
          <w:p w14:paraId="33921F2E"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$70. On and from 4 March 2014 </w:t>
            </w:r>
            <w:r w:rsidRPr="002D5AEE">
              <w:rPr>
                <w:color w:val="000000"/>
              </w:rPr>
              <w:lastRenderedPageBreak/>
              <w:t>this will be renamed the Data Share BYO Plan $60.</w:t>
            </w:r>
          </w:p>
        </w:tc>
        <w:tc>
          <w:tcPr>
            <w:tcW w:w="942" w:type="pct"/>
            <w:tcBorders>
              <w:top w:val="single" w:sz="4" w:space="0" w:color="auto"/>
              <w:left w:val="single" w:sz="4" w:space="0" w:color="auto"/>
              <w:bottom w:val="single" w:sz="4" w:space="0" w:color="auto"/>
              <w:right w:val="single" w:sz="4" w:space="0" w:color="auto"/>
            </w:tcBorders>
            <w:hideMark/>
          </w:tcPr>
          <w:p w14:paraId="07C2EE39"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$90. On and from 4 March 2014 </w:t>
            </w:r>
            <w:r w:rsidRPr="002D5AEE">
              <w:rPr>
                <w:color w:val="000000"/>
              </w:rPr>
              <w:lastRenderedPageBreak/>
              <w:t>this will be renamed the Data Share BYO Plan $80.</w:t>
            </w:r>
          </w:p>
        </w:tc>
        <w:tc>
          <w:tcPr>
            <w:tcW w:w="1019" w:type="pct"/>
            <w:tcBorders>
              <w:top w:val="single" w:sz="4" w:space="0" w:color="auto"/>
              <w:left w:val="single" w:sz="4" w:space="0" w:color="auto"/>
              <w:bottom w:val="single" w:sz="4" w:space="0" w:color="auto"/>
              <w:right w:val="single" w:sz="4" w:space="0" w:color="auto"/>
            </w:tcBorders>
            <w:hideMark/>
          </w:tcPr>
          <w:p w14:paraId="5C39B142" w14:textId="77777777" w:rsidR="00CE3416" w:rsidRPr="002D5AEE" w:rsidRDefault="00CE3416">
            <w:pPr>
              <w:pStyle w:val="Heading2"/>
              <w:numPr>
                <w:ilvl w:val="0"/>
                <w:numId w:val="0"/>
              </w:numPr>
              <w:tabs>
                <w:tab w:val="left" w:pos="720"/>
              </w:tabs>
              <w:rPr>
                <w:color w:val="000000"/>
              </w:rPr>
            </w:pPr>
            <w:r w:rsidRPr="002D5AEE">
              <w:rPr>
                <w:color w:val="000000"/>
              </w:rPr>
              <w:lastRenderedPageBreak/>
              <w:t xml:space="preserve">Data Share BYO Plan $110. On and from 4 March 2014 this </w:t>
            </w:r>
            <w:r w:rsidRPr="002D5AEE">
              <w:rPr>
                <w:color w:val="000000"/>
              </w:rPr>
              <w:lastRenderedPageBreak/>
              <w:t>will be renamed the Data Share BYO Plan $100.</w:t>
            </w:r>
          </w:p>
        </w:tc>
      </w:tr>
      <w:tr w:rsidR="00CE3416" w:rsidRPr="005E5885" w14:paraId="68631E68" w14:textId="77777777" w:rsidTr="002F1E64">
        <w:tc>
          <w:tcPr>
            <w:tcW w:w="1158" w:type="pct"/>
            <w:tcBorders>
              <w:top w:val="single" w:sz="4" w:space="0" w:color="auto"/>
              <w:left w:val="single" w:sz="4" w:space="0" w:color="auto"/>
              <w:bottom w:val="nil"/>
              <w:right w:val="single" w:sz="4" w:space="0" w:color="auto"/>
            </w:tcBorders>
            <w:vAlign w:val="center"/>
            <w:hideMark/>
          </w:tcPr>
          <w:p w14:paraId="6680970A" w14:textId="77777777" w:rsidR="00CE3416" w:rsidRPr="002D5AEE" w:rsidRDefault="00CE3416">
            <w:pPr>
              <w:pStyle w:val="Heading2"/>
              <w:numPr>
                <w:ilvl w:val="0"/>
                <w:numId w:val="0"/>
              </w:numPr>
              <w:tabs>
                <w:tab w:val="left" w:pos="720"/>
              </w:tabs>
              <w:rPr>
                <w:color w:val="000000"/>
              </w:rPr>
            </w:pPr>
            <w:r w:rsidRPr="002D5AEE">
              <w:rPr>
                <w:color w:val="000000"/>
              </w:rPr>
              <w:lastRenderedPageBreak/>
              <w:t>Minimum monthly spend</w:t>
            </w:r>
          </w:p>
        </w:tc>
        <w:tc>
          <w:tcPr>
            <w:tcW w:w="941" w:type="pct"/>
            <w:tcBorders>
              <w:top w:val="single" w:sz="4" w:space="0" w:color="auto"/>
              <w:left w:val="single" w:sz="4" w:space="0" w:color="auto"/>
              <w:bottom w:val="nil"/>
              <w:right w:val="single" w:sz="4" w:space="0" w:color="auto"/>
            </w:tcBorders>
            <w:vAlign w:val="center"/>
            <w:hideMark/>
          </w:tcPr>
          <w:p w14:paraId="6E2F409C" w14:textId="77777777" w:rsidR="00CE3416" w:rsidRPr="002D5AEE" w:rsidRDefault="00CE3416">
            <w:pPr>
              <w:pStyle w:val="Heading2"/>
              <w:numPr>
                <w:ilvl w:val="0"/>
                <w:numId w:val="0"/>
              </w:numPr>
              <w:tabs>
                <w:tab w:val="left" w:pos="720"/>
              </w:tabs>
              <w:jc w:val="center"/>
              <w:rPr>
                <w:color w:val="000000"/>
              </w:rPr>
            </w:pPr>
            <w:r w:rsidRPr="002D5AEE">
              <w:rPr>
                <w:color w:val="000000"/>
              </w:rPr>
              <w:t>$60. On and from 4 March 2014, the minimum monthly spend is $50</w:t>
            </w:r>
          </w:p>
        </w:tc>
        <w:tc>
          <w:tcPr>
            <w:tcW w:w="940" w:type="pct"/>
            <w:tcBorders>
              <w:top w:val="single" w:sz="4" w:space="0" w:color="auto"/>
              <w:left w:val="single" w:sz="4" w:space="0" w:color="auto"/>
              <w:bottom w:val="nil"/>
              <w:right w:val="single" w:sz="4" w:space="0" w:color="auto"/>
            </w:tcBorders>
            <w:vAlign w:val="center"/>
            <w:hideMark/>
          </w:tcPr>
          <w:p w14:paraId="25CE82AE" w14:textId="77777777" w:rsidR="00CE3416" w:rsidRPr="002D5AEE" w:rsidRDefault="00CE3416">
            <w:pPr>
              <w:pStyle w:val="Heading2"/>
              <w:numPr>
                <w:ilvl w:val="0"/>
                <w:numId w:val="0"/>
              </w:numPr>
              <w:tabs>
                <w:tab w:val="left" w:pos="720"/>
              </w:tabs>
              <w:jc w:val="center"/>
              <w:rPr>
                <w:color w:val="000000"/>
              </w:rPr>
            </w:pPr>
            <w:r w:rsidRPr="002D5AEE">
              <w:rPr>
                <w:color w:val="000000"/>
              </w:rPr>
              <w:t>$70. On and from 4 March 2014, the minimum monthly spend is $60</w:t>
            </w:r>
          </w:p>
        </w:tc>
        <w:tc>
          <w:tcPr>
            <w:tcW w:w="942" w:type="pct"/>
            <w:tcBorders>
              <w:top w:val="single" w:sz="4" w:space="0" w:color="auto"/>
              <w:left w:val="single" w:sz="4" w:space="0" w:color="auto"/>
              <w:bottom w:val="nil"/>
              <w:right w:val="single" w:sz="4" w:space="0" w:color="auto"/>
            </w:tcBorders>
            <w:vAlign w:val="center"/>
            <w:hideMark/>
          </w:tcPr>
          <w:p w14:paraId="7E781729" w14:textId="77777777" w:rsidR="00CE3416" w:rsidRPr="002D5AEE" w:rsidRDefault="00CE3416">
            <w:pPr>
              <w:pStyle w:val="Heading2"/>
              <w:numPr>
                <w:ilvl w:val="0"/>
                <w:numId w:val="0"/>
              </w:numPr>
              <w:tabs>
                <w:tab w:val="left" w:pos="720"/>
              </w:tabs>
              <w:jc w:val="center"/>
              <w:rPr>
                <w:color w:val="000000"/>
              </w:rPr>
            </w:pPr>
            <w:r w:rsidRPr="002D5AEE">
              <w:rPr>
                <w:color w:val="000000"/>
              </w:rPr>
              <w:t>$90. On and from 4 March 2014, the minimum monthly spend is $80</w:t>
            </w:r>
          </w:p>
        </w:tc>
        <w:tc>
          <w:tcPr>
            <w:tcW w:w="1019" w:type="pct"/>
            <w:tcBorders>
              <w:top w:val="single" w:sz="4" w:space="0" w:color="auto"/>
              <w:left w:val="single" w:sz="4" w:space="0" w:color="auto"/>
              <w:bottom w:val="nil"/>
              <w:right w:val="single" w:sz="4" w:space="0" w:color="auto"/>
            </w:tcBorders>
            <w:vAlign w:val="center"/>
            <w:hideMark/>
          </w:tcPr>
          <w:p w14:paraId="601D8ACF" w14:textId="77777777" w:rsidR="00CE3416" w:rsidRPr="002D5AEE" w:rsidRDefault="00CE3416">
            <w:pPr>
              <w:pStyle w:val="Heading2"/>
              <w:numPr>
                <w:ilvl w:val="0"/>
                <w:numId w:val="0"/>
              </w:numPr>
              <w:tabs>
                <w:tab w:val="left" w:pos="720"/>
              </w:tabs>
              <w:jc w:val="center"/>
              <w:rPr>
                <w:color w:val="000000"/>
              </w:rPr>
            </w:pPr>
            <w:r w:rsidRPr="002D5AEE">
              <w:rPr>
                <w:color w:val="000000"/>
              </w:rPr>
              <w:t>$110. On and from 4 March 2014, the minimum monthly spend is $100</w:t>
            </w:r>
          </w:p>
        </w:tc>
      </w:tr>
      <w:tr w:rsidR="00CE3416" w:rsidRPr="005E5885" w14:paraId="484E7EEB" w14:textId="77777777" w:rsidTr="002F1E64">
        <w:tc>
          <w:tcPr>
            <w:tcW w:w="1158" w:type="pct"/>
            <w:tcBorders>
              <w:top w:val="single" w:sz="4" w:space="0" w:color="auto"/>
              <w:left w:val="single" w:sz="4" w:space="0" w:color="auto"/>
              <w:bottom w:val="nil"/>
              <w:right w:val="single" w:sz="4" w:space="0" w:color="auto"/>
            </w:tcBorders>
            <w:vAlign w:val="center"/>
            <w:hideMark/>
          </w:tcPr>
          <w:p w14:paraId="3D927B9C" w14:textId="77777777" w:rsidR="00CE3416" w:rsidRPr="002D5AEE" w:rsidRDefault="00CE3416">
            <w:pPr>
              <w:pStyle w:val="Heading2"/>
              <w:numPr>
                <w:ilvl w:val="0"/>
                <w:numId w:val="0"/>
              </w:numPr>
              <w:tabs>
                <w:tab w:val="left" w:pos="720"/>
              </w:tabs>
              <w:rPr>
                <w:color w:val="000000"/>
              </w:rPr>
            </w:pPr>
            <w:r w:rsidRPr="002D5AEE">
              <w:rPr>
                <w:color w:val="000000"/>
              </w:rPr>
              <w:t>Included value for eligible calls</w:t>
            </w:r>
          </w:p>
        </w:tc>
        <w:tc>
          <w:tcPr>
            <w:tcW w:w="941" w:type="pct"/>
            <w:tcBorders>
              <w:top w:val="single" w:sz="4" w:space="0" w:color="auto"/>
              <w:left w:val="single" w:sz="4" w:space="0" w:color="auto"/>
              <w:bottom w:val="nil"/>
              <w:right w:val="single" w:sz="4" w:space="0" w:color="auto"/>
            </w:tcBorders>
            <w:vAlign w:val="center"/>
            <w:hideMark/>
          </w:tcPr>
          <w:p w14:paraId="379CE4DE" w14:textId="77777777" w:rsidR="00CE3416" w:rsidRPr="002D5AEE" w:rsidRDefault="00CE3416">
            <w:pPr>
              <w:pStyle w:val="Heading2"/>
              <w:numPr>
                <w:ilvl w:val="0"/>
                <w:numId w:val="0"/>
              </w:numPr>
              <w:tabs>
                <w:tab w:val="left" w:pos="720"/>
              </w:tabs>
              <w:jc w:val="center"/>
              <w:rPr>
                <w:color w:val="000000"/>
              </w:rPr>
            </w:pPr>
            <w:r w:rsidRPr="002D5AEE">
              <w:rPr>
                <w:color w:val="000000"/>
              </w:rPr>
              <w:t>$600</w:t>
            </w:r>
          </w:p>
        </w:tc>
        <w:tc>
          <w:tcPr>
            <w:tcW w:w="940" w:type="pct"/>
            <w:tcBorders>
              <w:top w:val="single" w:sz="4" w:space="0" w:color="auto"/>
              <w:left w:val="single" w:sz="4" w:space="0" w:color="auto"/>
              <w:bottom w:val="nil"/>
              <w:right w:val="single" w:sz="4" w:space="0" w:color="auto"/>
            </w:tcBorders>
            <w:vAlign w:val="center"/>
            <w:hideMark/>
          </w:tcPr>
          <w:p w14:paraId="1904E048" w14:textId="77777777" w:rsidR="00CE3416" w:rsidRPr="002D5AEE" w:rsidRDefault="00CE3416">
            <w:pPr>
              <w:pStyle w:val="Heading2"/>
              <w:numPr>
                <w:ilvl w:val="0"/>
                <w:numId w:val="0"/>
              </w:numPr>
              <w:tabs>
                <w:tab w:val="left" w:pos="720"/>
              </w:tabs>
              <w:jc w:val="center"/>
              <w:rPr>
                <w:color w:val="000000"/>
              </w:rPr>
            </w:pPr>
            <w:r w:rsidRPr="002D5AEE">
              <w:rPr>
                <w:color w:val="000000"/>
              </w:rPr>
              <w:t>$800</w:t>
            </w:r>
          </w:p>
        </w:tc>
        <w:tc>
          <w:tcPr>
            <w:tcW w:w="942" w:type="pct"/>
            <w:tcBorders>
              <w:top w:val="single" w:sz="4" w:space="0" w:color="auto"/>
              <w:left w:val="single" w:sz="4" w:space="0" w:color="auto"/>
              <w:bottom w:val="nil"/>
              <w:right w:val="single" w:sz="4" w:space="0" w:color="auto"/>
            </w:tcBorders>
            <w:vAlign w:val="center"/>
            <w:hideMark/>
          </w:tcPr>
          <w:p w14:paraId="6B1CF682" w14:textId="77777777" w:rsidR="00CE3416" w:rsidRPr="002D5AEE" w:rsidRDefault="00CE3416">
            <w:pPr>
              <w:pStyle w:val="Heading2"/>
              <w:numPr>
                <w:ilvl w:val="0"/>
                <w:numId w:val="0"/>
              </w:numPr>
              <w:tabs>
                <w:tab w:val="left" w:pos="720"/>
              </w:tabs>
              <w:jc w:val="center"/>
              <w:rPr>
                <w:color w:val="000000"/>
              </w:rPr>
            </w:pPr>
            <w:r w:rsidRPr="002D5AEE">
              <w:rPr>
                <w:color w:val="000000"/>
              </w:rPr>
              <w:t>$900</w:t>
            </w:r>
          </w:p>
        </w:tc>
        <w:tc>
          <w:tcPr>
            <w:tcW w:w="1019" w:type="pct"/>
            <w:tcBorders>
              <w:top w:val="single" w:sz="4" w:space="0" w:color="auto"/>
              <w:left w:val="single" w:sz="4" w:space="0" w:color="auto"/>
              <w:bottom w:val="nil"/>
              <w:right w:val="single" w:sz="4" w:space="0" w:color="auto"/>
            </w:tcBorders>
            <w:vAlign w:val="center"/>
            <w:hideMark/>
          </w:tcPr>
          <w:p w14:paraId="5129B696"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37D4220E"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0667E2D4" w14:textId="77777777" w:rsidR="00CE3416" w:rsidRPr="002D5AEE" w:rsidRDefault="00CE3416">
            <w:pPr>
              <w:pStyle w:val="Heading2"/>
              <w:numPr>
                <w:ilvl w:val="0"/>
                <w:numId w:val="0"/>
              </w:numPr>
              <w:tabs>
                <w:tab w:val="left" w:pos="720"/>
              </w:tabs>
              <w:rPr>
                <w:color w:val="000000"/>
              </w:rPr>
            </w:pPr>
            <w:r w:rsidRPr="002D5AEE">
              <w:rPr>
                <w:color w:val="000000"/>
              </w:rPr>
              <w:t>Unlimited Nights (7pm-7am)</w:t>
            </w:r>
          </w:p>
        </w:tc>
        <w:tc>
          <w:tcPr>
            <w:tcW w:w="941" w:type="pct"/>
            <w:tcBorders>
              <w:top w:val="single" w:sz="4" w:space="0" w:color="auto"/>
              <w:left w:val="single" w:sz="4" w:space="0" w:color="auto"/>
              <w:bottom w:val="single" w:sz="4" w:space="0" w:color="auto"/>
              <w:right w:val="single" w:sz="4" w:space="0" w:color="auto"/>
            </w:tcBorders>
            <w:vAlign w:val="center"/>
          </w:tcPr>
          <w:p w14:paraId="5A75903E"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1882" w:type="pct"/>
            <w:gridSpan w:val="2"/>
            <w:tcBorders>
              <w:top w:val="single" w:sz="4" w:space="0" w:color="auto"/>
              <w:left w:val="single" w:sz="4" w:space="0" w:color="auto"/>
              <w:bottom w:val="single" w:sz="4" w:space="0" w:color="auto"/>
              <w:right w:val="single" w:sz="4" w:space="0" w:color="auto"/>
            </w:tcBorders>
            <w:vAlign w:val="center"/>
          </w:tcPr>
          <w:p w14:paraId="6B2B8153"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19" w:type="pct"/>
            <w:tcBorders>
              <w:top w:val="single" w:sz="4" w:space="0" w:color="auto"/>
              <w:left w:val="single" w:sz="4" w:space="0" w:color="auto"/>
              <w:bottom w:val="single" w:sz="4" w:space="0" w:color="auto"/>
              <w:right w:val="single" w:sz="4" w:space="0" w:color="auto"/>
            </w:tcBorders>
            <w:vAlign w:val="center"/>
          </w:tcPr>
          <w:p w14:paraId="7F0D2F15"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298B41E1"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602B3C70" w14:textId="77777777" w:rsidR="00CE3416" w:rsidRPr="002D5AEE" w:rsidRDefault="00CE3416">
            <w:pPr>
              <w:pStyle w:val="Heading2"/>
              <w:numPr>
                <w:ilvl w:val="0"/>
                <w:numId w:val="0"/>
              </w:numPr>
              <w:tabs>
                <w:tab w:val="left" w:pos="720"/>
              </w:tabs>
              <w:rPr>
                <w:color w:val="000000"/>
              </w:rPr>
            </w:pPr>
            <w:r w:rsidRPr="002D5AEE">
              <w:rPr>
                <w:color w:val="000000"/>
              </w:rPr>
              <w:t>Unlimited Weekends</w:t>
            </w:r>
          </w:p>
        </w:tc>
        <w:tc>
          <w:tcPr>
            <w:tcW w:w="1881" w:type="pct"/>
            <w:gridSpan w:val="2"/>
            <w:tcBorders>
              <w:top w:val="single" w:sz="4" w:space="0" w:color="auto"/>
              <w:left w:val="single" w:sz="4" w:space="0" w:color="auto"/>
              <w:bottom w:val="single" w:sz="4" w:space="0" w:color="auto"/>
              <w:right w:val="single" w:sz="4" w:space="0" w:color="auto"/>
            </w:tcBorders>
            <w:vAlign w:val="center"/>
          </w:tcPr>
          <w:p w14:paraId="75BA8E38" w14:textId="77777777" w:rsidR="00CE3416" w:rsidRPr="002D5AEE" w:rsidRDefault="00CE3416">
            <w:pPr>
              <w:pStyle w:val="Heading2"/>
              <w:numPr>
                <w:ilvl w:val="0"/>
                <w:numId w:val="0"/>
              </w:numPr>
              <w:tabs>
                <w:tab w:val="left" w:pos="720"/>
              </w:tabs>
              <w:jc w:val="center"/>
              <w:rPr>
                <w:color w:val="000000"/>
              </w:rPr>
            </w:pPr>
            <w:r w:rsidRPr="002D5AEE">
              <w:rPr>
                <w:color w:val="000000"/>
              </w:rPr>
              <w:t>NO</w:t>
            </w:r>
          </w:p>
        </w:tc>
        <w:tc>
          <w:tcPr>
            <w:tcW w:w="942" w:type="pct"/>
            <w:tcBorders>
              <w:top w:val="single" w:sz="4" w:space="0" w:color="auto"/>
              <w:left w:val="single" w:sz="4" w:space="0" w:color="auto"/>
              <w:bottom w:val="single" w:sz="4" w:space="0" w:color="auto"/>
              <w:right w:val="single" w:sz="4" w:space="0" w:color="auto"/>
            </w:tcBorders>
            <w:vAlign w:val="center"/>
          </w:tcPr>
          <w:p w14:paraId="10EEEC03" w14:textId="77777777" w:rsidR="00CE3416" w:rsidRPr="002D5AEE" w:rsidRDefault="00CE3416">
            <w:pPr>
              <w:pStyle w:val="Heading2"/>
              <w:numPr>
                <w:ilvl w:val="0"/>
                <w:numId w:val="0"/>
              </w:numPr>
              <w:tabs>
                <w:tab w:val="left" w:pos="720"/>
              </w:tabs>
              <w:jc w:val="center"/>
              <w:rPr>
                <w:color w:val="000000"/>
              </w:rPr>
            </w:pPr>
            <w:r w:rsidRPr="002D5AEE">
              <w:rPr>
                <w:color w:val="000000"/>
              </w:rPr>
              <w:t>YES</w:t>
            </w:r>
          </w:p>
        </w:tc>
        <w:tc>
          <w:tcPr>
            <w:tcW w:w="1019" w:type="pct"/>
            <w:tcBorders>
              <w:top w:val="single" w:sz="4" w:space="0" w:color="auto"/>
              <w:left w:val="single" w:sz="4" w:space="0" w:color="auto"/>
              <w:bottom w:val="single" w:sz="4" w:space="0" w:color="auto"/>
              <w:right w:val="single" w:sz="4" w:space="0" w:color="auto"/>
            </w:tcBorders>
            <w:vAlign w:val="center"/>
          </w:tcPr>
          <w:p w14:paraId="38E0F7B2"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1B11FE9E"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5E6B22E3"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941" w:type="pct"/>
            <w:tcBorders>
              <w:top w:val="single" w:sz="4" w:space="0" w:color="auto"/>
              <w:left w:val="single" w:sz="4" w:space="0" w:color="auto"/>
              <w:bottom w:val="single" w:sz="4" w:space="0" w:color="auto"/>
              <w:right w:val="single" w:sz="4" w:space="0" w:color="auto"/>
            </w:tcBorders>
            <w:vAlign w:val="center"/>
            <w:hideMark/>
          </w:tcPr>
          <w:p w14:paraId="4F26499D" w14:textId="77777777" w:rsidR="00CE3416" w:rsidRPr="002D5AEE" w:rsidRDefault="00CE3416">
            <w:pPr>
              <w:pStyle w:val="Heading2"/>
              <w:numPr>
                <w:ilvl w:val="0"/>
                <w:numId w:val="0"/>
              </w:numPr>
              <w:tabs>
                <w:tab w:val="left" w:pos="720"/>
              </w:tabs>
              <w:jc w:val="center"/>
              <w:rPr>
                <w:color w:val="000000"/>
              </w:rPr>
            </w:pPr>
            <w:r w:rsidRPr="002D5AEE">
              <w:rPr>
                <w:color w:val="000000"/>
              </w:rPr>
              <w:t>1GB</w:t>
            </w:r>
          </w:p>
        </w:tc>
        <w:tc>
          <w:tcPr>
            <w:tcW w:w="940" w:type="pct"/>
            <w:tcBorders>
              <w:top w:val="single" w:sz="4" w:space="0" w:color="auto"/>
              <w:left w:val="single" w:sz="4" w:space="0" w:color="auto"/>
              <w:bottom w:val="single" w:sz="4" w:space="0" w:color="auto"/>
              <w:right w:val="single" w:sz="4" w:space="0" w:color="auto"/>
            </w:tcBorders>
            <w:vAlign w:val="center"/>
            <w:hideMark/>
          </w:tcPr>
          <w:p w14:paraId="0AE2DC23" w14:textId="77777777" w:rsidR="00CE3416" w:rsidRPr="002D5AEE" w:rsidRDefault="00CE3416">
            <w:pPr>
              <w:pStyle w:val="Heading2"/>
              <w:numPr>
                <w:ilvl w:val="0"/>
                <w:numId w:val="0"/>
              </w:numPr>
              <w:tabs>
                <w:tab w:val="left" w:pos="720"/>
              </w:tabs>
              <w:jc w:val="center"/>
              <w:rPr>
                <w:color w:val="000000"/>
              </w:rPr>
            </w:pPr>
            <w:r w:rsidRPr="002D5AEE">
              <w:rPr>
                <w:color w:val="000000"/>
              </w:rPr>
              <w:t>1.5GB</w:t>
            </w:r>
          </w:p>
        </w:tc>
        <w:tc>
          <w:tcPr>
            <w:tcW w:w="942" w:type="pct"/>
            <w:tcBorders>
              <w:top w:val="single" w:sz="4" w:space="0" w:color="auto"/>
              <w:left w:val="single" w:sz="4" w:space="0" w:color="auto"/>
              <w:bottom w:val="single" w:sz="4" w:space="0" w:color="auto"/>
              <w:right w:val="single" w:sz="4" w:space="0" w:color="auto"/>
            </w:tcBorders>
            <w:vAlign w:val="center"/>
            <w:hideMark/>
          </w:tcPr>
          <w:p w14:paraId="3C23E4DC" w14:textId="77777777" w:rsidR="00CE3416" w:rsidRPr="002D5AEE" w:rsidRDefault="00CE3416">
            <w:pPr>
              <w:pStyle w:val="Heading2"/>
              <w:numPr>
                <w:ilvl w:val="0"/>
                <w:numId w:val="0"/>
              </w:numPr>
              <w:tabs>
                <w:tab w:val="left" w:pos="720"/>
              </w:tabs>
              <w:jc w:val="center"/>
              <w:rPr>
                <w:color w:val="000000"/>
              </w:rPr>
            </w:pPr>
            <w:r w:rsidRPr="002D5AEE">
              <w:rPr>
                <w:color w:val="000000"/>
              </w:rPr>
              <w:t>2GB</w:t>
            </w:r>
          </w:p>
        </w:tc>
        <w:tc>
          <w:tcPr>
            <w:tcW w:w="1019" w:type="pct"/>
            <w:tcBorders>
              <w:top w:val="single" w:sz="4" w:space="0" w:color="auto"/>
              <w:left w:val="single" w:sz="4" w:space="0" w:color="auto"/>
              <w:bottom w:val="single" w:sz="4" w:space="0" w:color="auto"/>
              <w:right w:val="single" w:sz="4" w:space="0" w:color="auto"/>
            </w:tcBorders>
            <w:vAlign w:val="center"/>
            <w:hideMark/>
          </w:tcPr>
          <w:p w14:paraId="480FA3F6" w14:textId="77777777" w:rsidR="00CE3416" w:rsidRPr="002D5AEE" w:rsidRDefault="00CE3416">
            <w:pPr>
              <w:pStyle w:val="Heading2"/>
              <w:numPr>
                <w:ilvl w:val="0"/>
                <w:numId w:val="0"/>
              </w:numPr>
              <w:tabs>
                <w:tab w:val="left" w:pos="720"/>
              </w:tabs>
              <w:jc w:val="center"/>
              <w:rPr>
                <w:color w:val="000000"/>
              </w:rPr>
            </w:pPr>
            <w:r w:rsidRPr="002D5AEE">
              <w:rPr>
                <w:color w:val="000000"/>
              </w:rPr>
              <w:t>3GB</w:t>
            </w:r>
          </w:p>
        </w:tc>
      </w:tr>
      <w:tr w:rsidR="00CE3416" w:rsidRPr="005E5885" w14:paraId="758758D9"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1C61BC9B" w14:textId="77777777" w:rsidR="00CE3416" w:rsidRPr="002D5AEE" w:rsidRDefault="00CE3416">
            <w:pPr>
              <w:pStyle w:val="Heading2"/>
              <w:numPr>
                <w:ilvl w:val="0"/>
                <w:numId w:val="0"/>
              </w:numPr>
              <w:tabs>
                <w:tab w:val="left" w:pos="720"/>
              </w:tabs>
              <w:rPr>
                <w:color w:val="000000"/>
              </w:rPr>
            </w:pPr>
            <w:r w:rsidRPr="002D5AEE">
              <w:rPr>
                <w:color w:val="000000"/>
              </w:rPr>
              <w:t>Billing increment</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6C8D4B8A" w14:textId="77777777" w:rsidR="00CE3416" w:rsidRPr="002D5AEE" w:rsidRDefault="00CE3416">
            <w:pPr>
              <w:pStyle w:val="Heading2"/>
              <w:numPr>
                <w:ilvl w:val="0"/>
                <w:numId w:val="0"/>
              </w:numPr>
              <w:tabs>
                <w:tab w:val="left" w:pos="720"/>
              </w:tabs>
              <w:jc w:val="center"/>
              <w:rPr>
                <w:color w:val="000000"/>
              </w:rPr>
            </w:pPr>
            <w:r w:rsidRPr="002D5AEE">
              <w:rPr>
                <w:color w:val="000000"/>
              </w:rPr>
              <w:t>60 seconds</w:t>
            </w:r>
          </w:p>
        </w:tc>
        <w:tc>
          <w:tcPr>
            <w:tcW w:w="1019" w:type="pct"/>
            <w:tcBorders>
              <w:top w:val="single" w:sz="4" w:space="0" w:color="auto"/>
              <w:left w:val="single" w:sz="4" w:space="0" w:color="auto"/>
              <w:bottom w:val="single" w:sz="4" w:space="0" w:color="auto"/>
              <w:right w:val="single" w:sz="4" w:space="0" w:color="auto"/>
            </w:tcBorders>
            <w:vAlign w:val="center"/>
          </w:tcPr>
          <w:p w14:paraId="0397E70C" w14:textId="77777777" w:rsidR="00CE3416" w:rsidRPr="002D5AEE" w:rsidRDefault="00CE3416">
            <w:pPr>
              <w:pStyle w:val="Heading2"/>
              <w:numPr>
                <w:ilvl w:val="0"/>
                <w:numId w:val="0"/>
              </w:numPr>
              <w:tabs>
                <w:tab w:val="left" w:pos="720"/>
              </w:tabs>
              <w:jc w:val="center"/>
              <w:rPr>
                <w:color w:val="000000"/>
              </w:rPr>
            </w:pPr>
            <w:r w:rsidRPr="002D5AEE">
              <w:rPr>
                <w:color w:val="000000"/>
              </w:rPr>
              <w:t>N/A</w:t>
            </w:r>
          </w:p>
        </w:tc>
      </w:tr>
      <w:tr w:rsidR="00CE3416" w:rsidRPr="005E5885" w14:paraId="0B618CA2"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64688473" w14:textId="77777777" w:rsidR="00CE3416" w:rsidRPr="002D5AEE" w:rsidRDefault="00CE3416">
            <w:pPr>
              <w:pStyle w:val="Heading2"/>
              <w:numPr>
                <w:ilvl w:val="0"/>
                <w:numId w:val="0"/>
              </w:numPr>
              <w:tabs>
                <w:tab w:val="left" w:pos="720"/>
              </w:tabs>
              <w:rPr>
                <w:color w:val="000000"/>
              </w:rPr>
            </w:pPr>
            <w:r w:rsidRPr="002D5AEE">
              <w:rPr>
                <w:color w:val="000000"/>
              </w:rPr>
              <w:t>Call charges for eligible voice and video calls to standard Australian fixed and mobile numbers (charged per 60 second block or part)</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18AE274A"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1019" w:type="pct"/>
            <w:tcBorders>
              <w:top w:val="single" w:sz="4" w:space="0" w:color="auto"/>
              <w:left w:val="single" w:sz="4" w:space="0" w:color="auto"/>
              <w:bottom w:val="single" w:sz="4" w:space="0" w:color="auto"/>
              <w:right w:val="single" w:sz="4" w:space="0" w:color="auto"/>
            </w:tcBorders>
            <w:vAlign w:val="center"/>
            <w:hideMark/>
          </w:tcPr>
          <w:p w14:paraId="6C2610DB"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4B1DE60B"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385CEC0F" w14:textId="77777777" w:rsidR="00CE3416" w:rsidRPr="002D5AEE" w:rsidRDefault="00CE3416">
            <w:pPr>
              <w:pStyle w:val="Heading2"/>
              <w:numPr>
                <w:ilvl w:val="0"/>
                <w:numId w:val="0"/>
              </w:numPr>
              <w:tabs>
                <w:tab w:val="left" w:pos="720"/>
              </w:tabs>
              <w:rPr>
                <w:color w:val="000000"/>
              </w:rPr>
            </w:pPr>
            <w:r w:rsidRPr="002D5AEE">
              <w:rPr>
                <w:color w:val="000000"/>
              </w:rPr>
              <w:t>Call connection fee for eligible voice and video calls to standard Australian fixed and mobile numbers</w:t>
            </w:r>
          </w:p>
        </w:tc>
        <w:tc>
          <w:tcPr>
            <w:tcW w:w="2823" w:type="pct"/>
            <w:gridSpan w:val="3"/>
            <w:tcBorders>
              <w:top w:val="single" w:sz="4" w:space="0" w:color="auto"/>
              <w:left w:val="single" w:sz="4" w:space="0" w:color="auto"/>
              <w:bottom w:val="single" w:sz="4" w:space="0" w:color="auto"/>
              <w:right w:val="single" w:sz="4" w:space="0" w:color="auto"/>
            </w:tcBorders>
            <w:vAlign w:val="center"/>
          </w:tcPr>
          <w:p w14:paraId="5FD8C0AE" w14:textId="77777777" w:rsidR="00CE3416" w:rsidRPr="002D5AEE" w:rsidRDefault="00CE3416">
            <w:pPr>
              <w:pStyle w:val="Heading2"/>
              <w:numPr>
                <w:ilvl w:val="0"/>
                <w:numId w:val="0"/>
              </w:numPr>
              <w:tabs>
                <w:tab w:val="left" w:pos="720"/>
              </w:tabs>
              <w:jc w:val="center"/>
              <w:rPr>
                <w:color w:val="000000"/>
              </w:rPr>
            </w:pPr>
            <w:r w:rsidRPr="002D5AEE">
              <w:rPr>
                <w:color w:val="000000"/>
              </w:rPr>
              <w:t>$0.40</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964CD1F" w14:textId="77777777" w:rsidR="00CE3416" w:rsidRPr="002D5AEE" w:rsidRDefault="00CE3416">
            <w:pPr>
              <w:pStyle w:val="Heading2"/>
              <w:numPr>
                <w:ilvl w:val="0"/>
                <w:numId w:val="0"/>
              </w:numPr>
              <w:tabs>
                <w:tab w:val="left" w:pos="720"/>
              </w:tabs>
              <w:jc w:val="center"/>
              <w:rPr>
                <w:color w:val="000000"/>
              </w:rPr>
            </w:pPr>
            <w:r w:rsidRPr="002D5AEE">
              <w:rPr>
                <w:color w:val="000000"/>
              </w:rPr>
              <w:t>Unlimited for eligible calls</w:t>
            </w:r>
          </w:p>
        </w:tc>
      </w:tr>
      <w:tr w:rsidR="00CE3416" w:rsidRPr="005E5885" w14:paraId="522DE33E"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550F0E49" w14:textId="77777777" w:rsidR="00CE3416" w:rsidRPr="002D5AEE" w:rsidRDefault="00CE3416">
            <w:pPr>
              <w:pStyle w:val="Heading2"/>
              <w:numPr>
                <w:ilvl w:val="0"/>
                <w:numId w:val="0"/>
              </w:numPr>
              <w:tabs>
                <w:tab w:val="left" w:pos="720"/>
              </w:tabs>
              <w:rPr>
                <w:color w:val="000000"/>
              </w:rPr>
            </w:pPr>
            <w:r w:rsidRPr="002D5AEE">
              <w:rPr>
                <w:color w:val="000000"/>
              </w:rPr>
              <w:t xml:space="preserve">National SMS rate to standard </w:t>
            </w:r>
            <w:r w:rsidRPr="002D5AEE">
              <w:rPr>
                <w:color w:val="000000"/>
              </w:rPr>
              <w:lastRenderedPageBreak/>
              <w:t>Australian mobile numbers</w:t>
            </w:r>
          </w:p>
        </w:tc>
        <w:tc>
          <w:tcPr>
            <w:tcW w:w="3842" w:type="pct"/>
            <w:gridSpan w:val="4"/>
            <w:tcBorders>
              <w:top w:val="single" w:sz="4" w:space="0" w:color="auto"/>
              <w:left w:val="single" w:sz="4" w:space="0" w:color="auto"/>
              <w:bottom w:val="single" w:sz="4" w:space="0" w:color="auto"/>
              <w:right w:val="single" w:sz="4" w:space="0" w:color="auto"/>
            </w:tcBorders>
            <w:vAlign w:val="center"/>
            <w:hideMark/>
          </w:tcPr>
          <w:p w14:paraId="3DA3DBA3" w14:textId="77777777" w:rsidR="00CE3416" w:rsidRPr="002D5AEE" w:rsidRDefault="00CE3416">
            <w:pPr>
              <w:pStyle w:val="Heading2"/>
              <w:numPr>
                <w:ilvl w:val="0"/>
                <w:numId w:val="0"/>
              </w:numPr>
              <w:tabs>
                <w:tab w:val="left" w:pos="720"/>
              </w:tabs>
              <w:jc w:val="center"/>
              <w:rPr>
                <w:color w:val="000000"/>
              </w:rPr>
            </w:pPr>
            <w:r w:rsidRPr="002D5AEE">
              <w:rPr>
                <w:color w:val="000000"/>
              </w:rPr>
              <w:lastRenderedPageBreak/>
              <w:t>Unlimited</w:t>
            </w:r>
          </w:p>
        </w:tc>
      </w:tr>
      <w:tr w:rsidR="00CE3416" w:rsidRPr="005E5885" w14:paraId="5033C312"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457391FF" w14:textId="77777777" w:rsidR="00CE3416" w:rsidRPr="002D5AEE" w:rsidRDefault="00CE3416">
            <w:pPr>
              <w:pStyle w:val="Heading2"/>
              <w:numPr>
                <w:ilvl w:val="0"/>
                <w:numId w:val="0"/>
              </w:numPr>
              <w:tabs>
                <w:tab w:val="left" w:pos="720"/>
              </w:tabs>
              <w:rPr>
                <w:color w:val="000000"/>
              </w:rPr>
            </w:pPr>
            <w:r w:rsidRPr="002D5AEE">
              <w:rPr>
                <w:color w:val="000000"/>
              </w:rPr>
              <w:t>MessageBank retrieval (charged per 60 second block or part)</w:t>
            </w:r>
          </w:p>
        </w:tc>
        <w:tc>
          <w:tcPr>
            <w:tcW w:w="941" w:type="pct"/>
            <w:tcBorders>
              <w:top w:val="single" w:sz="4" w:space="0" w:color="auto"/>
              <w:left w:val="single" w:sz="4" w:space="0" w:color="auto"/>
              <w:bottom w:val="single" w:sz="4" w:space="0" w:color="auto"/>
              <w:right w:val="single" w:sz="4" w:space="0" w:color="auto"/>
            </w:tcBorders>
            <w:vAlign w:val="center"/>
          </w:tcPr>
          <w:p w14:paraId="7DB4C09F" w14:textId="77777777" w:rsidR="00CE3416" w:rsidRPr="002D5AEE" w:rsidRDefault="00CE3416">
            <w:pPr>
              <w:pStyle w:val="Heading2"/>
              <w:numPr>
                <w:ilvl w:val="0"/>
                <w:numId w:val="0"/>
              </w:numPr>
              <w:tabs>
                <w:tab w:val="left" w:pos="720"/>
              </w:tabs>
              <w:jc w:val="center"/>
              <w:rPr>
                <w:color w:val="000000"/>
              </w:rPr>
            </w:pPr>
            <w:r w:rsidRPr="002D5AEE">
              <w:rPr>
                <w:color w:val="000000"/>
              </w:rPr>
              <w:t>$0.99</w:t>
            </w:r>
          </w:p>
        </w:tc>
        <w:tc>
          <w:tcPr>
            <w:tcW w:w="2901" w:type="pct"/>
            <w:gridSpan w:val="3"/>
            <w:tcBorders>
              <w:top w:val="single" w:sz="4" w:space="0" w:color="auto"/>
              <w:left w:val="single" w:sz="4" w:space="0" w:color="auto"/>
              <w:bottom w:val="single" w:sz="4" w:space="0" w:color="auto"/>
              <w:right w:val="single" w:sz="4" w:space="0" w:color="auto"/>
            </w:tcBorders>
            <w:vAlign w:val="center"/>
            <w:hideMark/>
          </w:tcPr>
          <w:p w14:paraId="1A4E7D90" w14:textId="77777777" w:rsidR="00CE3416" w:rsidRPr="002D5AEE" w:rsidRDefault="00CE3416">
            <w:pPr>
              <w:pStyle w:val="Heading2"/>
              <w:numPr>
                <w:ilvl w:val="0"/>
                <w:numId w:val="0"/>
              </w:numPr>
              <w:tabs>
                <w:tab w:val="left" w:pos="720"/>
              </w:tabs>
              <w:jc w:val="center"/>
              <w:rPr>
                <w:color w:val="000000"/>
              </w:rPr>
            </w:pPr>
            <w:r w:rsidRPr="002D5AEE">
              <w:rPr>
                <w:color w:val="000000"/>
              </w:rPr>
              <w:t>Unlimited</w:t>
            </w:r>
          </w:p>
        </w:tc>
      </w:tr>
      <w:tr w:rsidR="00CE3416" w:rsidRPr="005E5885" w14:paraId="26390F98"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6CCF677F" w14:textId="77777777" w:rsidR="00CE3416" w:rsidRPr="002D5AEE" w:rsidRDefault="00CE3416">
            <w:pPr>
              <w:pStyle w:val="Heading2"/>
              <w:numPr>
                <w:ilvl w:val="0"/>
                <w:numId w:val="0"/>
              </w:numPr>
              <w:tabs>
                <w:tab w:val="left" w:pos="720"/>
              </w:tabs>
              <w:rPr>
                <w:color w:val="000000"/>
              </w:rPr>
            </w:pPr>
            <w:r w:rsidRPr="002D5AEE">
              <w:rPr>
                <w:color w:val="000000"/>
              </w:rPr>
              <w:t>MessageBank Plus (for iPhone customers only)</w:t>
            </w:r>
          </w:p>
        </w:tc>
        <w:tc>
          <w:tcPr>
            <w:tcW w:w="941" w:type="pct"/>
            <w:tcBorders>
              <w:top w:val="single" w:sz="4" w:space="0" w:color="auto"/>
              <w:left w:val="single" w:sz="4" w:space="0" w:color="auto"/>
              <w:bottom w:val="single" w:sz="4" w:space="0" w:color="auto"/>
              <w:right w:val="single" w:sz="4" w:space="0" w:color="auto"/>
            </w:tcBorders>
            <w:vAlign w:val="center"/>
          </w:tcPr>
          <w:p w14:paraId="6BC26ACB" w14:textId="77777777" w:rsidR="00CE3416" w:rsidRPr="002D5AEE" w:rsidRDefault="00CE3416">
            <w:pPr>
              <w:pStyle w:val="Heading2"/>
              <w:numPr>
                <w:ilvl w:val="0"/>
                <w:numId w:val="0"/>
              </w:numPr>
              <w:tabs>
                <w:tab w:val="left" w:pos="720"/>
              </w:tabs>
              <w:jc w:val="center"/>
              <w:rPr>
                <w:color w:val="000000"/>
              </w:rPr>
            </w:pPr>
            <w:r w:rsidRPr="002D5AEE">
              <w:rPr>
                <w:color w:val="000000"/>
              </w:rPr>
              <w:t>$5 per mth (optional)</w:t>
            </w:r>
          </w:p>
        </w:tc>
        <w:tc>
          <w:tcPr>
            <w:tcW w:w="2901" w:type="pct"/>
            <w:gridSpan w:val="3"/>
            <w:tcBorders>
              <w:top w:val="single" w:sz="4" w:space="0" w:color="auto"/>
              <w:left w:val="single" w:sz="4" w:space="0" w:color="auto"/>
              <w:bottom w:val="single" w:sz="4" w:space="0" w:color="auto"/>
              <w:right w:val="single" w:sz="4" w:space="0" w:color="auto"/>
            </w:tcBorders>
            <w:vAlign w:val="center"/>
            <w:hideMark/>
          </w:tcPr>
          <w:p w14:paraId="1C87F119" w14:textId="77777777" w:rsidR="00CE3416" w:rsidRPr="002D5AEE" w:rsidRDefault="00CE3416">
            <w:pPr>
              <w:pStyle w:val="Heading2"/>
              <w:numPr>
                <w:ilvl w:val="0"/>
                <w:numId w:val="0"/>
              </w:numPr>
              <w:tabs>
                <w:tab w:val="left" w:pos="720"/>
              </w:tabs>
              <w:jc w:val="center"/>
              <w:rPr>
                <w:color w:val="000000"/>
              </w:rPr>
            </w:pPr>
            <w:r w:rsidRPr="002D5AEE">
              <w:rPr>
                <w:color w:val="000000"/>
              </w:rPr>
              <w:t xml:space="preserve">Included </w:t>
            </w:r>
          </w:p>
        </w:tc>
      </w:tr>
      <w:tr w:rsidR="00CE3416" w:rsidRPr="005E5885" w14:paraId="3599FCDC"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761806F1" w14:textId="77777777" w:rsidR="00CE3416" w:rsidRPr="002D5AEE" w:rsidRDefault="00CE3416">
            <w:pPr>
              <w:pStyle w:val="Heading2"/>
              <w:numPr>
                <w:ilvl w:val="0"/>
                <w:numId w:val="0"/>
              </w:numPr>
              <w:tabs>
                <w:tab w:val="left" w:pos="720"/>
              </w:tabs>
              <w:rPr>
                <w:color w:val="000000"/>
              </w:rPr>
            </w:pPr>
            <w:r w:rsidRPr="002D5AEE">
              <w:rPr>
                <w:color w:val="000000"/>
              </w:rPr>
              <w:t xml:space="preserve">Excess data rate </w:t>
            </w:r>
            <w:r w:rsidR="00EA4595" w:rsidRPr="002D5AEE">
              <w:rPr>
                <w:color w:val="000000"/>
              </w:rPr>
              <w:t>for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12CF4BC2" w14:textId="77777777" w:rsidR="00CE3416" w:rsidRPr="002D5AEE" w:rsidRDefault="00D86FF7">
            <w:pPr>
              <w:pStyle w:val="Heading2"/>
              <w:numPr>
                <w:ilvl w:val="0"/>
                <w:numId w:val="0"/>
              </w:numPr>
              <w:tabs>
                <w:tab w:val="left" w:pos="720"/>
              </w:tabs>
              <w:jc w:val="center"/>
              <w:rPr>
                <w:color w:val="000000"/>
              </w:rPr>
            </w:pPr>
            <w:r w:rsidRPr="002D5AEE">
              <w:rPr>
                <w:color w:val="000000"/>
              </w:rPr>
              <w:t>$10/GB (</w:t>
            </w:r>
            <w:r w:rsidR="00EA4595" w:rsidRPr="002D5AEE">
              <w:rPr>
                <w:color w:val="000000"/>
              </w:rPr>
              <w:t>to be used before the end of your billing month</w:t>
            </w:r>
            <w:r w:rsidRPr="002D5AEE">
              <w:rPr>
                <w:color w:val="000000"/>
              </w:rPr>
              <w:t xml:space="preserve">) or </w:t>
            </w:r>
            <w:r w:rsidR="00CE3416" w:rsidRPr="002D5AEE">
              <w:rPr>
                <w:color w:val="000000"/>
              </w:rPr>
              <w:t>$0.10</w:t>
            </w:r>
            <w:r w:rsidRPr="002D5AEE">
              <w:rPr>
                <w:color w:val="000000"/>
              </w:rPr>
              <w:t>/MB (charged per kB) if you’ve opted out of Extra Data</w:t>
            </w:r>
            <w:r w:rsidR="00DF226D" w:rsidRPr="002D5AEE">
              <w:rPr>
                <w:color w:val="000000"/>
              </w:rPr>
              <w:t xml:space="preserve"> (until you reach the $100 Excess Cap, when your service will be shaped to Peace of Mind data)</w:t>
            </w:r>
          </w:p>
        </w:tc>
      </w:tr>
      <w:tr w:rsidR="00CE3416" w:rsidRPr="005E5885" w14:paraId="07B889ED" w14:textId="77777777" w:rsidTr="002F1E64">
        <w:trPr>
          <w:trHeight w:val="1111"/>
        </w:trPr>
        <w:tc>
          <w:tcPr>
            <w:tcW w:w="1158" w:type="pct"/>
            <w:tcBorders>
              <w:top w:val="single" w:sz="4" w:space="0" w:color="auto"/>
              <w:left w:val="single" w:sz="4" w:space="0" w:color="auto"/>
              <w:bottom w:val="single" w:sz="4" w:space="0" w:color="auto"/>
              <w:right w:val="single" w:sz="4" w:space="0" w:color="auto"/>
            </w:tcBorders>
            <w:vAlign w:val="center"/>
            <w:hideMark/>
          </w:tcPr>
          <w:p w14:paraId="6F866447" w14:textId="77777777" w:rsidR="00CE3416" w:rsidRPr="002D5AEE" w:rsidRDefault="00CE3416">
            <w:pPr>
              <w:pStyle w:val="Heading2"/>
              <w:numPr>
                <w:ilvl w:val="0"/>
                <w:numId w:val="0"/>
              </w:numPr>
              <w:tabs>
                <w:tab w:val="left" w:pos="720"/>
              </w:tabs>
              <w:rPr>
                <w:color w:val="000000"/>
              </w:rPr>
            </w:pPr>
            <w:r w:rsidRPr="002D5AEE">
              <w:rPr>
                <w:color w:val="000000"/>
              </w:rPr>
              <w:t>BlackBerry® Individual Solution (for use with compatible BlackBerry handsets)</w:t>
            </w:r>
          </w:p>
        </w:tc>
        <w:tc>
          <w:tcPr>
            <w:tcW w:w="1881" w:type="pct"/>
            <w:gridSpan w:val="2"/>
            <w:tcBorders>
              <w:top w:val="single" w:sz="4" w:space="0" w:color="auto"/>
              <w:left w:val="single" w:sz="4" w:space="0" w:color="auto"/>
              <w:bottom w:val="single" w:sz="4" w:space="0" w:color="auto"/>
              <w:right w:val="single" w:sz="4" w:space="0" w:color="auto"/>
            </w:tcBorders>
            <w:vAlign w:val="center"/>
          </w:tcPr>
          <w:p w14:paraId="11C1E843" w14:textId="77777777" w:rsidR="00CE3416" w:rsidRPr="002D5AEE" w:rsidRDefault="00CE3416">
            <w:pPr>
              <w:pStyle w:val="Heading2"/>
              <w:numPr>
                <w:ilvl w:val="0"/>
                <w:numId w:val="0"/>
              </w:numPr>
              <w:tabs>
                <w:tab w:val="left" w:pos="720"/>
              </w:tabs>
              <w:jc w:val="center"/>
              <w:rPr>
                <w:color w:val="000000"/>
              </w:rPr>
            </w:pPr>
            <w:r w:rsidRPr="002D5AEE">
              <w:rPr>
                <w:color w:val="000000"/>
              </w:rPr>
              <w:t>$10 per month (optional)</w:t>
            </w:r>
          </w:p>
        </w:tc>
        <w:tc>
          <w:tcPr>
            <w:tcW w:w="1960" w:type="pct"/>
            <w:gridSpan w:val="2"/>
            <w:tcBorders>
              <w:top w:val="single" w:sz="4" w:space="0" w:color="auto"/>
              <w:left w:val="single" w:sz="4" w:space="0" w:color="auto"/>
              <w:bottom w:val="single" w:sz="4" w:space="0" w:color="auto"/>
              <w:right w:val="single" w:sz="4" w:space="0" w:color="auto"/>
            </w:tcBorders>
            <w:vAlign w:val="center"/>
            <w:hideMark/>
          </w:tcPr>
          <w:p w14:paraId="56F81E8A" w14:textId="77777777" w:rsidR="00CE3416" w:rsidRPr="002D5AEE" w:rsidRDefault="00CE3416">
            <w:pPr>
              <w:pStyle w:val="Heading2"/>
              <w:numPr>
                <w:ilvl w:val="0"/>
                <w:numId w:val="0"/>
              </w:numPr>
              <w:tabs>
                <w:tab w:val="left" w:pos="720"/>
              </w:tabs>
              <w:jc w:val="center"/>
              <w:rPr>
                <w:color w:val="000000"/>
              </w:rPr>
            </w:pPr>
            <w:r w:rsidRPr="002D5AEE">
              <w:rPr>
                <w:color w:val="000000"/>
              </w:rPr>
              <w:t>Included</w:t>
            </w:r>
          </w:p>
        </w:tc>
      </w:tr>
      <w:tr w:rsidR="00CE3416" w:rsidRPr="005E5885" w14:paraId="311DC519" w14:textId="77777777" w:rsidTr="002F1E64">
        <w:tc>
          <w:tcPr>
            <w:tcW w:w="1158" w:type="pct"/>
            <w:tcBorders>
              <w:top w:val="single" w:sz="4" w:space="0" w:color="auto"/>
              <w:left w:val="single" w:sz="4" w:space="0" w:color="auto"/>
              <w:bottom w:val="single" w:sz="4" w:space="0" w:color="auto"/>
              <w:right w:val="single" w:sz="4" w:space="0" w:color="auto"/>
            </w:tcBorders>
            <w:vAlign w:val="center"/>
            <w:hideMark/>
          </w:tcPr>
          <w:p w14:paraId="4D8FEAE4" w14:textId="77777777" w:rsidR="00CE3416" w:rsidRPr="002D5AEE" w:rsidRDefault="00CE3416">
            <w:pPr>
              <w:pStyle w:val="Heading2"/>
              <w:numPr>
                <w:ilvl w:val="0"/>
                <w:numId w:val="0"/>
              </w:numPr>
              <w:tabs>
                <w:tab w:val="left" w:pos="720"/>
              </w:tabs>
              <w:rPr>
                <w:color w:val="000000"/>
              </w:rPr>
            </w:pPr>
            <w:r w:rsidRPr="002D5AEE">
              <w:rPr>
                <w:color w:val="000000"/>
              </w:rPr>
              <w:t xml:space="preserve">Paper Bill </w:t>
            </w:r>
            <w:r w:rsidR="00AE44D5" w:rsidRPr="002D5AEE">
              <w:rPr>
                <w:color w:val="000000"/>
              </w:rPr>
              <w:t>and</w:t>
            </w:r>
            <w:r w:rsidRPr="002D5AEE">
              <w:rPr>
                <w:color w:val="000000"/>
              </w:rPr>
              <w:t xml:space="preserve"> Payment in Person or via Mail</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25330399" w14:textId="77777777" w:rsidR="00CE3416" w:rsidRPr="002D5AEE" w:rsidRDefault="00AE44D5">
            <w:pPr>
              <w:pStyle w:val="Heading2"/>
              <w:numPr>
                <w:ilvl w:val="0"/>
                <w:numId w:val="0"/>
              </w:numPr>
              <w:tabs>
                <w:tab w:val="left" w:pos="720"/>
              </w:tabs>
              <w:jc w:val="center"/>
              <w:rPr>
                <w:color w:val="000000"/>
              </w:rPr>
            </w:pPr>
            <w:r w:rsidRPr="002D5AEE">
              <w:rPr>
                <w:color w:val="000000"/>
              </w:rPr>
              <w:t>A $2.20 fee will apply each month in arrears if you receive a paper bill. A $1.00 fee will apply each month in arrears if you make a bill payment in person or via mail.</w:t>
            </w:r>
          </w:p>
        </w:tc>
      </w:tr>
      <w:tr w:rsidR="00CE3416" w:rsidRPr="005E5885" w14:paraId="29C90F2D"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5E1F129E" w14:textId="77777777" w:rsidR="00CE3416" w:rsidRPr="002D5AEE" w:rsidRDefault="00CE3416">
            <w:pPr>
              <w:pStyle w:val="Heading2"/>
              <w:numPr>
                <w:ilvl w:val="0"/>
                <w:numId w:val="0"/>
              </w:numPr>
              <w:tabs>
                <w:tab w:val="left" w:pos="720"/>
              </w:tabs>
              <w:rPr>
                <w:color w:val="000000"/>
              </w:rPr>
            </w:pP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691A1CA0" w14:textId="77777777" w:rsidR="00CE3416" w:rsidRPr="002D5AEE" w:rsidRDefault="00CE3416">
            <w:pPr>
              <w:pStyle w:val="Heading2"/>
              <w:numPr>
                <w:ilvl w:val="0"/>
                <w:numId w:val="0"/>
              </w:numPr>
              <w:tabs>
                <w:tab w:val="left" w:pos="720"/>
              </w:tabs>
              <w:jc w:val="center"/>
              <w:rPr>
                <w:color w:val="000000"/>
              </w:rPr>
            </w:pPr>
            <w:r w:rsidRPr="002D5AEE">
              <w:rPr>
                <w:color w:val="000000"/>
              </w:rPr>
              <w:t>Data Share SIM Plan $10</w:t>
            </w:r>
          </w:p>
        </w:tc>
      </w:tr>
      <w:tr w:rsidR="00CE3416" w:rsidRPr="005E5885" w14:paraId="592BCC96" w14:textId="77777777" w:rsidTr="002F1E64">
        <w:tc>
          <w:tcPr>
            <w:tcW w:w="1158" w:type="pct"/>
            <w:tcBorders>
              <w:top w:val="single" w:sz="4" w:space="0" w:color="auto"/>
              <w:left w:val="single" w:sz="4" w:space="0" w:color="auto"/>
              <w:bottom w:val="single" w:sz="4" w:space="0" w:color="auto"/>
              <w:right w:val="single" w:sz="4" w:space="0" w:color="auto"/>
            </w:tcBorders>
            <w:vAlign w:val="center"/>
          </w:tcPr>
          <w:p w14:paraId="2157FE27" w14:textId="77777777" w:rsidR="00CE3416" w:rsidRPr="002D5AEE" w:rsidRDefault="00CE3416">
            <w:pPr>
              <w:pStyle w:val="Heading2"/>
              <w:numPr>
                <w:ilvl w:val="0"/>
                <w:numId w:val="0"/>
              </w:numPr>
              <w:tabs>
                <w:tab w:val="left" w:pos="720"/>
              </w:tabs>
              <w:rPr>
                <w:color w:val="000000"/>
              </w:rPr>
            </w:pPr>
            <w:r w:rsidRPr="002D5AEE">
              <w:rPr>
                <w:color w:val="000000"/>
              </w:rPr>
              <w:t>Monthly data allowance to use in Australia</w:t>
            </w:r>
          </w:p>
        </w:tc>
        <w:tc>
          <w:tcPr>
            <w:tcW w:w="3842" w:type="pct"/>
            <w:gridSpan w:val="4"/>
            <w:tcBorders>
              <w:top w:val="single" w:sz="4" w:space="0" w:color="auto"/>
              <w:left w:val="single" w:sz="4" w:space="0" w:color="auto"/>
              <w:bottom w:val="single" w:sz="4" w:space="0" w:color="auto"/>
              <w:right w:val="single" w:sz="4" w:space="0" w:color="auto"/>
            </w:tcBorders>
            <w:vAlign w:val="center"/>
          </w:tcPr>
          <w:p w14:paraId="47BDD89D" w14:textId="77777777" w:rsidR="00CE3416" w:rsidRPr="002D5AEE" w:rsidRDefault="00CE3416">
            <w:pPr>
              <w:pStyle w:val="Heading2"/>
              <w:numPr>
                <w:ilvl w:val="0"/>
                <w:numId w:val="0"/>
              </w:numPr>
              <w:tabs>
                <w:tab w:val="left" w:pos="720"/>
              </w:tabs>
              <w:jc w:val="center"/>
              <w:rPr>
                <w:color w:val="000000"/>
              </w:rPr>
            </w:pPr>
            <w:r w:rsidRPr="002D5AEE">
              <w:rPr>
                <w:color w:val="000000"/>
              </w:rPr>
              <w:t>100MB</w:t>
            </w:r>
          </w:p>
        </w:tc>
      </w:tr>
    </w:tbl>
    <w:p w14:paraId="00547043" w14:textId="77777777" w:rsidR="00CE3416" w:rsidRPr="002D5AEE" w:rsidRDefault="00CE3416">
      <w:pPr>
        <w:ind w:left="1440" w:hanging="1440"/>
        <w:rPr>
          <w:color w:val="000000"/>
        </w:rPr>
      </w:pPr>
    </w:p>
    <w:p w14:paraId="42635EAE" w14:textId="77777777" w:rsidR="00CE3416" w:rsidRPr="002D5AEE" w:rsidRDefault="00CE3416">
      <w:pPr>
        <w:ind w:left="1440" w:hanging="1440"/>
        <w:rPr>
          <w:rFonts w:ascii="Arial" w:hAnsi="Arial" w:cs="Arial"/>
          <w:color w:val="000000"/>
          <w:sz w:val="18"/>
          <w:szCs w:val="18"/>
        </w:rPr>
      </w:pPr>
      <w:r w:rsidRPr="002D5AEE">
        <w:rPr>
          <w:rFonts w:ascii="Arial" w:hAnsi="Arial" w:cs="Arial"/>
          <w:color w:val="000000"/>
          <w:sz w:val="18"/>
          <w:szCs w:val="18"/>
        </w:rPr>
        <w:t xml:space="preserve">When calculating data volumes: </w:t>
      </w:r>
    </w:p>
    <w:p w14:paraId="793416B8"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(a)</w:t>
      </w:r>
      <w:r w:rsidRPr="002D5AEE">
        <w:rPr>
          <w:rFonts w:ascii="Arial" w:hAnsi="Arial" w:cs="Arial"/>
          <w:color w:val="000000"/>
          <w:sz w:val="18"/>
          <w:szCs w:val="18"/>
        </w:rPr>
        <w:tab/>
        <w:t>where the volume of data transferred is not a whole number of kilobytes, it is rounded up to the next kilobyte at the earlier of the end of each session or 24 hours;</w:t>
      </w:r>
    </w:p>
    <w:p w14:paraId="5E589371" w14:textId="77777777" w:rsidR="00CE3416" w:rsidRPr="002D5AEE" w:rsidRDefault="00CE3416">
      <w:pPr>
        <w:ind w:left="737" w:hanging="737"/>
        <w:rPr>
          <w:rFonts w:ascii="Arial" w:hAnsi="Arial" w:cs="Arial"/>
          <w:color w:val="000000"/>
          <w:sz w:val="18"/>
          <w:szCs w:val="18"/>
        </w:rPr>
      </w:pPr>
      <w:r w:rsidRPr="002D5AEE">
        <w:rPr>
          <w:rFonts w:ascii="Arial" w:hAnsi="Arial" w:cs="Arial"/>
          <w:color w:val="000000"/>
          <w:sz w:val="18"/>
          <w:szCs w:val="18"/>
        </w:rPr>
        <w:t>(b)</w:t>
      </w:r>
      <w:r w:rsidRPr="002D5AEE">
        <w:rPr>
          <w:rFonts w:ascii="Arial" w:hAnsi="Arial" w:cs="Arial"/>
          <w:color w:val="000000"/>
          <w:sz w:val="18"/>
          <w:szCs w:val="18"/>
        </w:rPr>
        <w:tab/>
        <w:t>1024 bytes = 1 kilobyte (KB) and 1024 kilobytes = 1 megabyte (MB) and 1024 megabytes = 1 Gigabyte (GB)</w:t>
      </w:r>
    </w:p>
    <w:p w14:paraId="071D46F9" w14:textId="77777777" w:rsidR="00CE3416" w:rsidRPr="002D5AEE" w:rsidRDefault="00CE3416">
      <w:pPr>
        <w:pStyle w:val="Heading1"/>
        <w:pageBreakBefore w:val="0"/>
        <w:rPr>
          <w:color w:val="000000"/>
          <w:lang w:val="en-US"/>
        </w:rPr>
      </w:pPr>
      <w:bookmarkStart w:id="2227" w:name="_Toc351556294"/>
      <w:bookmarkStart w:id="2228" w:name="_Toc352670455"/>
      <w:bookmarkStart w:id="2229" w:name="_Toc376967303"/>
      <w:bookmarkStart w:id="2230" w:name="_Toc381618286"/>
      <w:bookmarkStart w:id="2231" w:name="_Toc459561750"/>
      <w:bookmarkStart w:id="2232" w:name="_Toc492274558"/>
      <w:bookmarkStart w:id="2233" w:name="_Toc106353236"/>
      <w:bookmarkStart w:id="2234" w:name="_Toc376964470"/>
      <w:r w:rsidRPr="002D5AEE">
        <w:rPr>
          <w:color w:val="000000"/>
          <w:lang w:val="en-US"/>
        </w:rPr>
        <w:t>Telstra No Lock-In Plans</w:t>
      </w:r>
      <w:bookmarkEnd w:id="2227"/>
      <w:bookmarkEnd w:id="2228"/>
      <w:r w:rsidRPr="002D5AEE">
        <w:rPr>
          <w:color w:val="000000"/>
          <w:lang w:val="en-US"/>
        </w:rPr>
        <w:t xml:space="preserve"> – not available for new customers on and from 4 March 2014</w:t>
      </w:r>
      <w:bookmarkEnd w:id="2229"/>
      <w:bookmarkEnd w:id="2230"/>
      <w:bookmarkEnd w:id="2231"/>
      <w:bookmarkEnd w:id="2232"/>
      <w:bookmarkEnd w:id="2233"/>
    </w:p>
    <w:p w14:paraId="093867AC" w14:textId="77777777" w:rsidR="00CE3416" w:rsidRPr="002D5AEE" w:rsidRDefault="00CE3416">
      <w:pPr>
        <w:pStyle w:val="Indent1"/>
        <w:rPr>
          <w:color w:val="000000"/>
        </w:rPr>
      </w:pPr>
      <w:bookmarkStart w:id="2235" w:name="_Toc351556295"/>
      <w:bookmarkStart w:id="2236" w:name="_Toc352670456"/>
      <w:bookmarkStart w:id="2237" w:name="_Toc376967304"/>
      <w:bookmarkStart w:id="2238" w:name="_Toc381618287"/>
      <w:bookmarkStart w:id="2239" w:name="_Toc459561751"/>
      <w:bookmarkStart w:id="2240" w:name="_Toc492274559"/>
      <w:bookmarkStart w:id="2241" w:name="_Toc106353237"/>
      <w:r w:rsidRPr="002D5AEE">
        <w:rPr>
          <w:color w:val="000000"/>
        </w:rPr>
        <w:t>Eligibility</w:t>
      </w:r>
      <w:bookmarkEnd w:id="2235"/>
      <w:bookmarkEnd w:id="2236"/>
      <w:bookmarkEnd w:id="2237"/>
      <w:bookmarkEnd w:id="2238"/>
      <w:bookmarkEnd w:id="2239"/>
      <w:bookmarkEnd w:id="2240"/>
      <w:bookmarkEnd w:id="2241"/>
    </w:p>
    <w:p w14:paraId="53EDE136" w14:textId="77777777" w:rsidR="00CE3416" w:rsidRPr="002D5AEE" w:rsidRDefault="00CE3416">
      <w:pPr>
        <w:pStyle w:val="Heading2"/>
        <w:rPr>
          <w:color w:val="000000"/>
          <w:lang w:val="en-US"/>
        </w:rPr>
      </w:pPr>
      <w:r w:rsidRPr="002D5AEE">
        <w:rPr>
          <w:color w:val="000000"/>
          <w:lang w:val="en-US"/>
        </w:rPr>
        <w:t xml:space="preserve">You will be eligible to take up a Telstra No Lock-In Plan on and from 23 April 2013 if you are a new or existing customer with a 13 digit account number and your previous </w:t>
      </w:r>
      <w:r w:rsidRPr="002D5AEE">
        <w:rPr>
          <w:color w:val="000000"/>
          <w:lang w:val="en-US"/>
        </w:rPr>
        <w:lastRenderedPageBreak/>
        <w:t>Telstra No Lock-In Plan has not been cancelled pursuant to clause 8.1 of Our Customer Terms, General Terms for Consumer Customers, available at http://www.telstra.com.au/customer-terms/home-family/. Telstra No Lock-In Plans are not available for new customers on and from 4 March 2014.</w:t>
      </w:r>
    </w:p>
    <w:p w14:paraId="67E5C981" w14:textId="77777777" w:rsidR="00CE3416" w:rsidRPr="002D5AEE" w:rsidRDefault="00CE3416">
      <w:pPr>
        <w:pStyle w:val="Heading2"/>
        <w:rPr>
          <w:color w:val="000000"/>
          <w:lang w:val="en-US"/>
        </w:rPr>
      </w:pPr>
      <w:r w:rsidRPr="002D5AEE">
        <w:rPr>
          <w:color w:val="000000"/>
          <w:lang w:val="en-US"/>
        </w:rPr>
        <w:t>If you are a business customer, you must provide us with proof of your ABN, ACN or ARBN.</w:t>
      </w:r>
    </w:p>
    <w:p w14:paraId="7570417C" w14:textId="77777777" w:rsidR="00CE3416" w:rsidRPr="002D5AEE" w:rsidRDefault="00CE3416">
      <w:pPr>
        <w:pStyle w:val="Heading2"/>
        <w:rPr>
          <w:color w:val="000000"/>
          <w:lang w:val="en-US"/>
        </w:rPr>
      </w:pPr>
      <w:r w:rsidRPr="002D5AEE">
        <w:rPr>
          <w:color w:val="000000"/>
          <w:lang w:val="en-US"/>
        </w:rPr>
        <w:t>The plans are available to consumer customers with their own Next G® or 4G compatible handset only. Handsets that only operate on the 2100MHz network are not compatible and after 31 August 2012, these handsets won’t be able to access 3G services. To find out more, visit telstra.com/3g2100info.</w:t>
      </w:r>
    </w:p>
    <w:p w14:paraId="6E8D3A44" w14:textId="77777777" w:rsidR="00CE3416" w:rsidRPr="002D5AEE" w:rsidRDefault="00CE3416">
      <w:pPr>
        <w:pStyle w:val="Indent1"/>
        <w:rPr>
          <w:color w:val="000000"/>
        </w:rPr>
      </w:pPr>
      <w:bookmarkStart w:id="2242" w:name="_Toc351556296"/>
      <w:bookmarkStart w:id="2243" w:name="_Toc352670457"/>
      <w:bookmarkStart w:id="2244" w:name="_Toc376967305"/>
      <w:bookmarkStart w:id="2245" w:name="_Toc381618288"/>
      <w:bookmarkStart w:id="2246" w:name="_Toc459561752"/>
      <w:bookmarkStart w:id="2247" w:name="_Toc492274560"/>
      <w:bookmarkStart w:id="2248" w:name="_Toc106353238"/>
      <w:r w:rsidRPr="002D5AEE">
        <w:rPr>
          <w:color w:val="000000"/>
        </w:rPr>
        <w:t>Availability</w:t>
      </w:r>
      <w:bookmarkEnd w:id="2242"/>
      <w:bookmarkEnd w:id="2243"/>
      <w:bookmarkEnd w:id="2244"/>
      <w:bookmarkEnd w:id="2245"/>
      <w:bookmarkEnd w:id="2246"/>
      <w:bookmarkEnd w:id="2247"/>
      <w:bookmarkEnd w:id="2248"/>
    </w:p>
    <w:p w14:paraId="3B01253C" w14:textId="77777777" w:rsidR="00CE3416" w:rsidRPr="002D5AEE" w:rsidRDefault="00CE3416">
      <w:pPr>
        <w:pStyle w:val="Heading2"/>
        <w:rPr>
          <w:color w:val="000000"/>
        </w:rPr>
      </w:pPr>
      <w:r w:rsidRPr="002D5AEE">
        <w:rPr>
          <w:color w:val="000000"/>
          <w:lang w:val="en-US"/>
        </w:rPr>
        <w:t>Telstra</w:t>
      </w:r>
      <w:r w:rsidRPr="002D5AEE">
        <w:rPr>
          <w:color w:val="000000"/>
        </w:rPr>
        <w:t xml:space="preserve"> No Lock-In Plans are available until they are withdrawn by us.  </w:t>
      </w:r>
    </w:p>
    <w:p w14:paraId="35FE433E" w14:textId="77777777" w:rsidR="00CE3416" w:rsidRPr="002D5AEE" w:rsidRDefault="00CE3416">
      <w:pPr>
        <w:pStyle w:val="Indent1"/>
        <w:rPr>
          <w:color w:val="000000"/>
        </w:rPr>
      </w:pPr>
      <w:bookmarkStart w:id="2249" w:name="_Toc351556297"/>
      <w:bookmarkStart w:id="2250" w:name="_Toc352670458"/>
      <w:bookmarkStart w:id="2251" w:name="_Toc376967306"/>
      <w:bookmarkStart w:id="2252" w:name="_Toc381618289"/>
      <w:bookmarkStart w:id="2253" w:name="_Toc459561753"/>
      <w:bookmarkStart w:id="2254" w:name="_Toc492274561"/>
      <w:bookmarkStart w:id="2255" w:name="_Toc106353239"/>
      <w:r w:rsidRPr="002D5AEE">
        <w:rPr>
          <w:color w:val="000000"/>
        </w:rPr>
        <w:t>Eligible Calls</w:t>
      </w:r>
      <w:bookmarkEnd w:id="2249"/>
      <w:bookmarkEnd w:id="2250"/>
      <w:bookmarkEnd w:id="2251"/>
      <w:bookmarkEnd w:id="2252"/>
      <w:bookmarkEnd w:id="2253"/>
      <w:bookmarkEnd w:id="2254"/>
      <w:bookmarkEnd w:id="2255"/>
      <w:r w:rsidRPr="002D5AEE">
        <w:rPr>
          <w:color w:val="000000"/>
        </w:rPr>
        <w:t xml:space="preserve"> </w:t>
      </w:r>
    </w:p>
    <w:p w14:paraId="76667032" w14:textId="77777777" w:rsidR="00CE3416" w:rsidRPr="002D5AEE" w:rsidRDefault="00CE3416">
      <w:pPr>
        <w:pStyle w:val="Heading2"/>
        <w:rPr>
          <w:rFonts w:eastAsia="Arial Unicode MS"/>
          <w:color w:val="000000"/>
        </w:rPr>
      </w:pPr>
      <w:r w:rsidRPr="002D5AEE">
        <w:rPr>
          <w:color w:val="000000"/>
          <w:lang w:val="en-US"/>
        </w:rPr>
        <w:t>Your</w:t>
      </w:r>
      <w:r w:rsidRPr="002D5AEE">
        <w:rPr>
          <w:rFonts w:eastAsia="Arial Unicode MS"/>
          <w:color w:val="000000"/>
        </w:rPr>
        <w:t xml:space="preserve"> </w:t>
      </w:r>
      <w:r w:rsidRPr="002D5AEE">
        <w:rPr>
          <w:color w:val="000000"/>
        </w:rPr>
        <w:t>Telstra No Lock-In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52EB23BA" w14:textId="77777777" w:rsidR="00CE3416" w:rsidRPr="002D5AEE" w:rsidRDefault="00CE3416">
      <w:pPr>
        <w:pStyle w:val="Heading2"/>
        <w:rPr>
          <w:rFonts w:eastAsia="Arial Unicode MS"/>
          <w:color w:val="000000"/>
        </w:rPr>
      </w:pPr>
      <w:r w:rsidRPr="002D5AEE">
        <w:rPr>
          <w:color w:val="000000"/>
          <w:lang w:val="en-US"/>
        </w:rPr>
        <w:t>Each</w:t>
      </w:r>
      <w:r w:rsidRPr="002D5AEE">
        <w:rPr>
          <w:rFonts w:eastAsia="Arial Unicode MS"/>
          <w:color w:val="000000"/>
        </w:rPr>
        <w:t xml:space="preserve"> month you must pay us the minimum monthly spend for your </w:t>
      </w:r>
      <w:r w:rsidRPr="002D5AEE">
        <w:rPr>
          <w:color w:val="000000"/>
        </w:rPr>
        <w:t xml:space="preserve">Telstra No Lock-In </w:t>
      </w:r>
      <w:r w:rsidRPr="002D5AEE">
        <w:rPr>
          <w:rFonts w:eastAsia="Arial Unicode MS"/>
          <w:color w:val="000000"/>
        </w:rPr>
        <w:t>Plan whether or not you use any, or all of the call allowance, or data allowance. You will also need to pay for all eligible calls made over your call allowance, for all calls and data that are not eligible calls or included in your data allowance, and for all data used in excess of your data allowance.</w:t>
      </w:r>
    </w:p>
    <w:p w14:paraId="21C67043" w14:textId="77777777" w:rsidR="00CE3416" w:rsidRPr="002D5AEE" w:rsidRDefault="00CE3416">
      <w:pPr>
        <w:pStyle w:val="Heading2"/>
        <w:rPr>
          <w:color w:val="000000"/>
          <w:szCs w:val="23"/>
        </w:rPr>
      </w:pPr>
      <w:bookmarkStart w:id="2256" w:name="_Ref351565311"/>
      <w:r w:rsidRPr="002D5AEE">
        <w:rPr>
          <w:color w:val="000000"/>
          <w:szCs w:val="23"/>
          <w:lang w:val="en-US"/>
        </w:rPr>
        <w:t xml:space="preserve">On </w:t>
      </w:r>
      <w:r w:rsidRPr="002D5AEE">
        <w:rPr>
          <w:color w:val="000000"/>
          <w:lang w:val="en-US"/>
        </w:rPr>
        <w:t>and</w:t>
      </w:r>
      <w:r w:rsidRPr="002D5AEE">
        <w:rPr>
          <w:color w:val="000000"/>
          <w:szCs w:val="23"/>
        </w:rPr>
        <w:t xml:space="preserve"> from 21 December 2013, if you:</w:t>
      </w:r>
    </w:p>
    <w:p w14:paraId="54CD7E13" w14:textId="77777777" w:rsidR="00CE3416" w:rsidRPr="002D5AEE" w:rsidRDefault="00CE3416">
      <w:pPr>
        <w:pStyle w:val="Heading3"/>
        <w:rPr>
          <w:color w:val="000000"/>
        </w:rPr>
      </w:pPr>
      <w:r w:rsidRPr="002D5AEE">
        <w:rPr>
          <w:color w:val="000000"/>
        </w:rPr>
        <w:t xml:space="preserve">connect to a new Telstra No Lock-In Plan; </w:t>
      </w:r>
    </w:p>
    <w:p w14:paraId="6A6A8088" w14:textId="77777777" w:rsidR="00CE3416" w:rsidRPr="002D5AEE" w:rsidRDefault="00CE3416">
      <w:pPr>
        <w:pStyle w:val="Heading3"/>
        <w:rPr>
          <w:color w:val="000000"/>
        </w:rPr>
      </w:pPr>
      <w:r w:rsidRPr="002D5AEE">
        <w:rPr>
          <w:color w:val="000000"/>
        </w:rPr>
        <w:t xml:space="preserve">change your existing Telstra No Lock-In Plan (other than the Telstra No Lock-In Plan $130) to another Telstra No Lock-In Plan; or </w:t>
      </w:r>
    </w:p>
    <w:p w14:paraId="12D1D540" w14:textId="77777777" w:rsidR="00CE3416" w:rsidRPr="002D5AEE" w:rsidRDefault="00CE3416" w:rsidP="002D5AEE">
      <w:pPr>
        <w:pStyle w:val="Heading2"/>
        <w:numPr>
          <w:ilvl w:val="0"/>
          <w:numId w:val="0"/>
        </w:numPr>
        <w:ind w:left="737"/>
        <w:rPr>
          <w:rFonts w:eastAsia="Arial Unicode MS"/>
          <w:color w:val="000000"/>
        </w:rPr>
      </w:pPr>
      <w:r w:rsidRPr="002D5AEE">
        <w:rPr>
          <w:color w:val="000000"/>
        </w:rPr>
        <w:t xml:space="preserve">then </w:t>
      </w:r>
      <w:r w:rsidRPr="002D5AEE">
        <w:rPr>
          <w:color w:val="000000"/>
          <w:lang w:val="en-US"/>
        </w:rPr>
        <w:t>the</w:t>
      </w:r>
      <w:r w:rsidRPr="002D5AEE">
        <w:rPr>
          <w:color w:val="000000"/>
        </w:rPr>
        <w:t xml:space="preserve"> total of your minimum monthly spend and charges for eligible calls (as defined below) over your call allowance will not exceed $130.</w:t>
      </w:r>
    </w:p>
    <w:p w14:paraId="16EEA4AF" w14:textId="77777777" w:rsidR="00CE3416" w:rsidRPr="002D5AEE" w:rsidRDefault="00CE3416">
      <w:pPr>
        <w:pStyle w:val="Heading2"/>
        <w:rPr>
          <w:rFonts w:eastAsia="Arial Unicode MS"/>
          <w:color w:val="000000"/>
          <w:szCs w:val="23"/>
        </w:rPr>
      </w:pPr>
      <w:bookmarkStart w:id="2257" w:name="_Ref376282267"/>
      <w:r w:rsidRPr="002D5AEE">
        <w:rPr>
          <w:rFonts w:eastAsia="Arial Unicode MS"/>
          <w:color w:val="000000"/>
          <w:szCs w:val="23"/>
        </w:rPr>
        <w:t xml:space="preserve">You </w:t>
      </w:r>
      <w:r w:rsidRPr="002D5AEE">
        <w:rPr>
          <w:color w:val="000000"/>
          <w:lang w:val="en-US"/>
        </w:rPr>
        <w:t>will</w:t>
      </w:r>
      <w:r w:rsidRPr="002D5AEE">
        <w:rPr>
          <w:rFonts w:eastAsia="Arial Unicode MS"/>
          <w:color w:val="000000"/>
          <w:szCs w:val="23"/>
        </w:rPr>
        <w:t xml:space="preserve"> not pay for calls of the type that are included in your call allowance (</w:t>
      </w:r>
      <w:r w:rsidRPr="002D5AEE">
        <w:rPr>
          <w:rFonts w:eastAsia="Arial Unicode MS"/>
          <w:b/>
          <w:color w:val="000000"/>
          <w:szCs w:val="23"/>
        </w:rPr>
        <w:t>“eligible calls”</w:t>
      </w:r>
      <w:r w:rsidRPr="002D5AEE">
        <w:rPr>
          <w:rFonts w:eastAsia="Arial Unicode MS"/>
          <w:color w:val="000000"/>
          <w:szCs w:val="23"/>
        </w:rPr>
        <w:t>), which are:</w:t>
      </w:r>
      <w:bookmarkEnd w:id="2256"/>
      <w:bookmarkEnd w:id="2257"/>
    </w:p>
    <w:p w14:paraId="5C309C66"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4FECD231" w14:textId="77777777" w:rsidR="00CE3416" w:rsidRPr="002D5AEE" w:rsidRDefault="00CE3416">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4B48732C" w14:textId="77777777" w:rsidR="00CE3416" w:rsidRPr="002D5AEE" w:rsidRDefault="00CE3416">
      <w:pPr>
        <w:pStyle w:val="Heading3"/>
        <w:rPr>
          <w:rFonts w:eastAsia="Arial Unicode MS"/>
          <w:color w:val="000000"/>
        </w:rPr>
      </w:pPr>
      <w:r w:rsidRPr="002D5AEE">
        <w:rPr>
          <w:rFonts w:eastAsia="Arial Unicode MS"/>
          <w:color w:val="000000"/>
        </w:rPr>
        <w:t>all ‘11’ calls;</w:t>
      </w:r>
    </w:p>
    <w:p w14:paraId="357742DD" w14:textId="77777777" w:rsidR="00CE3416" w:rsidRPr="002D5AEE" w:rsidRDefault="00CE3416">
      <w:pPr>
        <w:pStyle w:val="Heading3"/>
        <w:rPr>
          <w:rFonts w:eastAsia="Arial Unicode MS"/>
          <w:color w:val="000000"/>
        </w:rPr>
      </w:pPr>
      <w:r w:rsidRPr="002D5AEE">
        <w:rPr>
          <w:rFonts w:eastAsia="SimSun"/>
          <w:color w:val="000000"/>
          <w:lang w:eastAsia="zh-CN"/>
        </w:rPr>
        <w:lastRenderedPageBreak/>
        <w:t>all ‘13’ calls (</w:t>
      </w:r>
      <w:r w:rsidRPr="002D5AEE">
        <w:rPr>
          <w:color w:val="000000"/>
          <w:lang w:eastAsia="ko-KR"/>
        </w:rPr>
        <w:t>6 and 10 digit)</w:t>
      </w:r>
      <w:r w:rsidRPr="002D5AEE">
        <w:rPr>
          <w:rFonts w:eastAsia="SimSun"/>
          <w:color w:val="000000"/>
          <w:lang w:eastAsia="zh-CN"/>
        </w:rPr>
        <w:t>;</w:t>
      </w:r>
    </w:p>
    <w:p w14:paraId="3B4CF6FF"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calls; </w:t>
      </w:r>
    </w:p>
    <w:p w14:paraId="12AC5EE5" w14:textId="77777777" w:rsidR="00CE3416" w:rsidRPr="002D5AEE" w:rsidRDefault="00CE3416">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79C12AE4" w14:textId="77777777" w:rsidR="00CE3416" w:rsidRPr="002D5AEE" w:rsidRDefault="00CE3416">
      <w:pPr>
        <w:pStyle w:val="Heading3"/>
        <w:rPr>
          <w:rFonts w:eastAsia="Arial Unicode MS"/>
          <w:color w:val="000000"/>
        </w:rPr>
      </w:pPr>
      <w:r w:rsidRPr="002D5AEE">
        <w:rPr>
          <w:rFonts w:eastAsia="SimSun"/>
          <w:color w:val="000000"/>
          <w:lang w:eastAsia="zh-CN"/>
        </w:rPr>
        <w:t>MessageBank diversion and retrieval charges (voice and video) within Australia ;</w:t>
      </w:r>
    </w:p>
    <w:p w14:paraId="02975369" w14:textId="77777777" w:rsidR="00CE3416" w:rsidRPr="002D5AEE" w:rsidRDefault="00CE3416">
      <w:pPr>
        <w:pStyle w:val="Heading3"/>
        <w:rPr>
          <w:rFonts w:eastAsia="Arial Unicode MS"/>
          <w:color w:val="000000"/>
        </w:rPr>
      </w:pPr>
      <w:r w:rsidRPr="002D5AEE">
        <w:rPr>
          <w:rFonts w:eastAsia="SimSun"/>
          <w:color w:val="000000"/>
          <w:lang w:eastAsia="zh-CN"/>
        </w:rPr>
        <w:t>national mobile originating text, picture and video messages; and</w:t>
      </w:r>
    </w:p>
    <w:p w14:paraId="026789E3"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Our FairPlay policy applies. </w:t>
      </w:r>
    </w:p>
    <w:p w14:paraId="5921796C"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743BF84C"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3BB16C87" w14:textId="77777777" w:rsidR="00CE3416" w:rsidRPr="002D5AEE" w:rsidRDefault="00CE3416">
      <w:pPr>
        <w:pStyle w:val="Heading3"/>
        <w:rPr>
          <w:rFonts w:eastAsia="Arial Unicode MS"/>
          <w:color w:val="000000"/>
        </w:rPr>
      </w:pPr>
      <w:r w:rsidRPr="002D5AEE">
        <w:rPr>
          <w:rFonts w:eastAsia="Arial Unicode MS"/>
          <w:color w:val="000000"/>
        </w:rPr>
        <w:t>calls to 1234, 12455 and 12456;</w:t>
      </w:r>
    </w:p>
    <w:p w14:paraId="209D46B2" w14:textId="77777777" w:rsidR="00CE3416" w:rsidRPr="002D5AEE" w:rsidRDefault="00CE3416">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4CADD15C" w14:textId="77777777" w:rsidR="00CE3416" w:rsidRPr="002D5AEE" w:rsidRDefault="00CE3416">
      <w:pPr>
        <w:pStyle w:val="Heading3"/>
        <w:rPr>
          <w:rFonts w:eastAsia="Arial Unicode MS"/>
          <w:color w:val="000000"/>
        </w:rPr>
      </w:pPr>
      <w:r w:rsidRPr="002D5AEE">
        <w:rPr>
          <w:rFonts w:eastAsia="Arial Unicode MS"/>
          <w:color w:val="000000"/>
        </w:rPr>
        <w:t>voice and video calls, and text, picture and video messages to international numbers;</w:t>
      </w:r>
    </w:p>
    <w:p w14:paraId="4345A730" w14:textId="77777777" w:rsidR="00CE3416" w:rsidRPr="002D5AEE" w:rsidRDefault="00CE3416">
      <w:pPr>
        <w:pStyle w:val="Heading3"/>
        <w:rPr>
          <w:rFonts w:eastAsia="Arial Unicode MS"/>
          <w:color w:val="000000"/>
        </w:rPr>
      </w:pPr>
      <w:r w:rsidRPr="002D5AEE">
        <w:rPr>
          <w:rFonts w:eastAsia="Arial Unicode MS"/>
          <w:color w:val="000000"/>
        </w:rPr>
        <w:t>all use (such as calls made and received) while overseas;</w:t>
      </w:r>
    </w:p>
    <w:p w14:paraId="622BC470" w14:textId="77777777" w:rsidR="00CE3416" w:rsidRPr="002D5AEE" w:rsidRDefault="00CE3416">
      <w:pPr>
        <w:pStyle w:val="Heading3"/>
        <w:rPr>
          <w:rFonts w:eastAsia="Arial Unicode MS"/>
          <w:color w:val="000000"/>
        </w:rPr>
      </w:pPr>
      <w:r w:rsidRPr="002D5AEE">
        <w:rPr>
          <w:rFonts w:eastAsia="Arial Unicode MS"/>
          <w:color w:val="000000"/>
        </w:rPr>
        <w:t>call diversions to international numbers;</w:t>
      </w:r>
    </w:p>
    <w:p w14:paraId="441BDB06" w14:textId="77777777" w:rsidR="00CE3416" w:rsidRPr="002D5AEE" w:rsidRDefault="00CE3416">
      <w:pPr>
        <w:pStyle w:val="Heading3"/>
        <w:rPr>
          <w:rFonts w:eastAsia="Arial Unicode MS"/>
          <w:color w:val="000000"/>
        </w:rPr>
      </w:pPr>
      <w:r w:rsidRPr="002D5AEE">
        <w:rPr>
          <w:rFonts w:eastAsia="Arial Unicode MS"/>
          <w:color w:val="000000"/>
        </w:rPr>
        <w:t>reverse charge calls;</w:t>
      </w:r>
    </w:p>
    <w:p w14:paraId="7BAE42F4" w14:textId="77777777" w:rsidR="00CE3416" w:rsidRPr="002D5AEE" w:rsidRDefault="00CE3416">
      <w:pPr>
        <w:pStyle w:val="Heading3"/>
        <w:rPr>
          <w:rFonts w:eastAsia="Arial Unicode MS"/>
          <w:color w:val="000000"/>
        </w:rPr>
      </w:pPr>
      <w:r w:rsidRPr="002D5AEE">
        <w:rPr>
          <w:rFonts w:eastAsia="Arial Unicode MS"/>
          <w:color w:val="000000"/>
          <w:szCs w:val="23"/>
        </w:rPr>
        <w:t xml:space="preserve">Push to Talk calls; </w:t>
      </w:r>
    </w:p>
    <w:p w14:paraId="674B794F" w14:textId="77777777" w:rsidR="00CE3416" w:rsidRPr="002D5AEE" w:rsidRDefault="00CE3416">
      <w:pPr>
        <w:pStyle w:val="Heading3"/>
        <w:rPr>
          <w:rFonts w:eastAsia="Arial Unicode MS"/>
          <w:color w:val="000000"/>
        </w:rPr>
      </w:pPr>
      <w:r w:rsidRPr="002D5AEE">
        <w:rPr>
          <w:rFonts w:eastAsia="Arial Unicode MS"/>
          <w:color w:val="000000"/>
        </w:rPr>
        <w:t>third party content charges, WAP, GRPS and data usage;</w:t>
      </w:r>
    </w:p>
    <w:p w14:paraId="5579B07A"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38741DED"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by us not to be eligible calls.</w:t>
      </w:r>
    </w:p>
    <w:p w14:paraId="59ACCC43" w14:textId="77777777" w:rsidR="00CE3416" w:rsidRPr="002D5AEE" w:rsidRDefault="00CE3416">
      <w:pPr>
        <w:pStyle w:val="Heading3"/>
        <w:numPr>
          <w:ilvl w:val="0"/>
          <w:numId w:val="0"/>
        </w:numPr>
        <w:tabs>
          <w:tab w:val="left" w:pos="720"/>
        </w:tabs>
        <w:ind w:left="737"/>
        <w:rPr>
          <w:rFonts w:eastAsia="Arial Unicode MS"/>
          <w:color w:val="000000"/>
        </w:rPr>
      </w:pPr>
      <w:r w:rsidRPr="002D5AEE">
        <w:rPr>
          <w:rFonts w:eastAsia="Arial Unicode MS"/>
          <w:color w:val="000000"/>
        </w:rPr>
        <w:t>You must pay for any calls that are not eligible calls.</w:t>
      </w:r>
    </w:p>
    <w:p w14:paraId="552504E6" w14:textId="77777777" w:rsidR="00CE3416" w:rsidRPr="002D5AEE" w:rsidRDefault="00CE3416">
      <w:pPr>
        <w:pStyle w:val="Indent1"/>
        <w:rPr>
          <w:color w:val="000000"/>
        </w:rPr>
      </w:pPr>
      <w:bookmarkStart w:id="2258" w:name="_Toc351556298"/>
      <w:bookmarkStart w:id="2259" w:name="_Toc352670459"/>
      <w:bookmarkStart w:id="2260" w:name="_Toc376967307"/>
      <w:bookmarkStart w:id="2261" w:name="_Toc381618290"/>
      <w:bookmarkStart w:id="2262" w:name="_Toc459561754"/>
      <w:bookmarkStart w:id="2263" w:name="_Toc492274562"/>
      <w:bookmarkStart w:id="2264" w:name="_Toc106353240"/>
      <w:r w:rsidRPr="002D5AEE">
        <w:rPr>
          <w:color w:val="000000"/>
        </w:rPr>
        <w:t>Unlimited Nights and Unlimited Weekends</w:t>
      </w:r>
      <w:bookmarkEnd w:id="2258"/>
      <w:bookmarkEnd w:id="2259"/>
      <w:bookmarkEnd w:id="2260"/>
      <w:bookmarkEnd w:id="2261"/>
      <w:bookmarkEnd w:id="2262"/>
      <w:bookmarkEnd w:id="2263"/>
      <w:bookmarkEnd w:id="2264"/>
    </w:p>
    <w:p w14:paraId="0839CE3D" w14:textId="2E302153" w:rsidR="00CE3416" w:rsidRPr="002D5AEE" w:rsidRDefault="00CE3416">
      <w:pPr>
        <w:pStyle w:val="Heading2"/>
        <w:rPr>
          <w:rFonts w:eastAsia="Arial Unicode MS"/>
          <w:color w:val="000000"/>
        </w:rPr>
      </w:pPr>
      <w:r w:rsidRPr="002D5AEE">
        <w:rPr>
          <w:rFonts w:eastAsia="Arial Unicode MS"/>
          <w:color w:val="000000"/>
        </w:rPr>
        <w:t xml:space="preserve">Some </w:t>
      </w:r>
      <w:r w:rsidRPr="002D5AEE">
        <w:rPr>
          <w:rFonts w:eastAsia="Arial Unicode MS"/>
          <w:color w:val="000000"/>
          <w:szCs w:val="23"/>
        </w:rPr>
        <w:t>Telstra</w:t>
      </w:r>
      <w:r w:rsidRPr="002D5AEE">
        <w:rPr>
          <w:rFonts w:eastAsia="Arial Unicode MS"/>
          <w:color w:val="000000"/>
        </w:rPr>
        <w:t xml:space="preserve"> No Lock-In Plans come with an ‘Unlimited Nights’ feature (</w:t>
      </w:r>
      <w:r w:rsidRPr="002D5AEE">
        <w:rPr>
          <w:rFonts w:eastAsia="Arial Unicode MS"/>
          <w:b/>
          <w:color w:val="000000"/>
        </w:rPr>
        <w:t>“Unlimited Nights”</w:t>
      </w:r>
      <w:r w:rsidRPr="002D5AEE">
        <w:rPr>
          <w:rFonts w:eastAsia="Arial Unicode MS"/>
          <w:color w:val="000000"/>
        </w:rPr>
        <w:t xml:space="preserve">). If your plan includes this feature, you will not pay for eligible voice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_Ref376282267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36.8</w:t>
      </w:r>
      <w:r w:rsidRPr="002D5AEE">
        <w:rPr>
          <w:rFonts w:eastAsia="Arial Unicode MS"/>
          <w:b/>
          <w:color w:val="000000"/>
        </w:rPr>
        <w:fldChar w:fldCharType="end"/>
      </w:r>
      <w:r w:rsidRPr="002D5AEE">
        <w:rPr>
          <w:rFonts w:eastAsia="Arial Unicode MS"/>
          <w:color w:val="000000"/>
        </w:rPr>
        <w:t xml:space="preserve">) that commence between 7pm and 7am local time every day. </w:t>
      </w:r>
    </w:p>
    <w:p w14:paraId="2CA9B61B" w14:textId="201A278B" w:rsidR="00CE3416" w:rsidRPr="002D5AEE" w:rsidRDefault="00CE3416">
      <w:pPr>
        <w:pStyle w:val="Heading2"/>
        <w:rPr>
          <w:rFonts w:eastAsia="Arial Unicode MS"/>
          <w:color w:val="000000"/>
        </w:rPr>
      </w:pPr>
      <w:r w:rsidRPr="002D5AEE">
        <w:rPr>
          <w:rFonts w:eastAsia="Arial Unicode MS"/>
          <w:color w:val="000000"/>
        </w:rPr>
        <w:lastRenderedPageBreak/>
        <w:t xml:space="preserve">Some </w:t>
      </w:r>
      <w:r w:rsidRPr="002D5AEE">
        <w:rPr>
          <w:rFonts w:eastAsia="Arial Unicode MS"/>
          <w:color w:val="000000"/>
          <w:szCs w:val="23"/>
        </w:rPr>
        <w:t>Telstra</w:t>
      </w:r>
      <w:r w:rsidRPr="002D5AEE">
        <w:rPr>
          <w:rFonts w:eastAsia="Arial Unicode MS"/>
          <w:color w:val="000000"/>
        </w:rPr>
        <w:t xml:space="preserve"> No Lock-In Plans come with an ‘Unlimited Weekends’ feature (</w:t>
      </w:r>
      <w:r w:rsidRPr="002D5AEE">
        <w:rPr>
          <w:rFonts w:eastAsia="Arial Unicode MS"/>
          <w:b/>
          <w:color w:val="000000"/>
        </w:rPr>
        <w:t>“Unlimited Weekends”</w:t>
      </w:r>
      <w:r w:rsidRPr="002D5AEE">
        <w:rPr>
          <w:rFonts w:eastAsia="Arial Unicode MS"/>
          <w:color w:val="000000"/>
        </w:rPr>
        <w:t xml:space="preserve">). If your plan includes this feature, you will not pay for eligible voice calls (of the type listed in clause </w:t>
      </w:r>
      <w:r w:rsidRPr="002D5AEE">
        <w:rPr>
          <w:rFonts w:eastAsia="Arial Unicode MS"/>
          <w:b/>
          <w:color w:val="000000"/>
        </w:rPr>
        <w:fldChar w:fldCharType="begin"/>
      </w:r>
      <w:r w:rsidRPr="002D5AEE">
        <w:rPr>
          <w:rFonts w:eastAsia="Arial Unicode MS"/>
          <w:b/>
          <w:color w:val="000000"/>
        </w:rPr>
        <w:instrText xml:space="preserve"> REF _Ref376282267 \r \h  \* MERGEFORMAT </w:instrText>
      </w:r>
      <w:r w:rsidRPr="002D5AEE">
        <w:rPr>
          <w:rFonts w:eastAsia="Arial Unicode MS"/>
          <w:b/>
          <w:color w:val="000000"/>
        </w:rPr>
      </w:r>
      <w:r w:rsidRPr="002D5AEE">
        <w:rPr>
          <w:rFonts w:eastAsia="Arial Unicode MS"/>
          <w:b/>
          <w:color w:val="000000"/>
        </w:rPr>
        <w:fldChar w:fldCharType="separate"/>
      </w:r>
      <w:r w:rsidR="002F1A8B">
        <w:rPr>
          <w:rFonts w:eastAsia="Arial Unicode MS"/>
          <w:b/>
          <w:color w:val="000000"/>
        </w:rPr>
        <w:t>36.8</w:t>
      </w:r>
      <w:r w:rsidRPr="002D5AEE">
        <w:rPr>
          <w:rFonts w:eastAsia="Arial Unicode MS"/>
          <w:b/>
          <w:color w:val="000000"/>
        </w:rPr>
        <w:fldChar w:fldCharType="end"/>
      </w:r>
      <w:r w:rsidRPr="002D5AEE">
        <w:rPr>
          <w:rFonts w:eastAsia="Arial Unicode MS"/>
          <w:color w:val="000000"/>
        </w:rPr>
        <w:t xml:space="preserve">) that commence between midnight on Friday and midnight on Sunday. </w:t>
      </w:r>
    </w:p>
    <w:p w14:paraId="05BBE947" w14:textId="77777777" w:rsidR="00CE3416" w:rsidRPr="002D5AEE" w:rsidRDefault="00CE3416">
      <w:pPr>
        <w:pStyle w:val="Heading2"/>
        <w:rPr>
          <w:rFonts w:eastAsia="Arial Unicode MS"/>
          <w:color w:val="000000"/>
        </w:rPr>
      </w:pPr>
      <w:r w:rsidRPr="002D5AEE">
        <w:rPr>
          <w:rFonts w:eastAsia="Arial Unicode MS"/>
          <w:color w:val="000000"/>
        </w:rPr>
        <w:t>The time at which a call commences will be determined by the mobile phone tower which successfully places the call.</w:t>
      </w:r>
    </w:p>
    <w:p w14:paraId="14F0F681" w14:textId="77777777" w:rsidR="00CE3416" w:rsidRPr="002D5AEE" w:rsidRDefault="00CE3416">
      <w:pPr>
        <w:pStyle w:val="Heading2"/>
        <w:rPr>
          <w:color w:val="000000"/>
        </w:rPr>
      </w:pPr>
      <w:r w:rsidRPr="002D5AEE">
        <w:rPr>
          <w:color w:val="000000"/>
        </w:rPr>
        <w:t xml:space="preserve">Any unused call </w:t>
      </w:r>
      <w:r w:rsidRPr="002D5AEE">
        <w:rPr>
          <w:rFonts w:eastAsia="Arial Unicode MS"/>
          <w:color w:val="000000"/>
          <w:szCs w:val="23"/>
        </w:rPr>
        <w:t>allowance</w:t>
      </w:r>
      <w:r w:rsidRPr="002D5AEE">
        <w:rPr>
          <w:color w:val="000000"/>
        </w:rPr>
        <w:t xml:space="preserve"> is forfeited at the end of each billing month. </w:t>
      </w:r>
    </w:p>
    <w:p w14:paraId="7B2D5EB1" w14:textId="77777777" w:rsidR="00CE3416" w:rsidRPr="002D5AEE" w:rsidRDefault="00CE3416">
      <w:pPr>
        <w:pStyle w:val="Indent1"/>
        <w:rPr>
          <w:color w:val="000000"/>
        </w:rPr>
      </w:pPr>
      <w:bookmarkStart w:id="2265" w:name="_Toc351556299"/>
      <w:bookmarkStart w:id="2266" w:name="_Toc352670460"/>
      <w:bookmarkStart w:id="2267" w:name="_Toc376967308"/>
      <w:bookmarkStart w:id="2268" w:name="_Toc381618291"/>
      <w:bookmarkStart w:id="2269" w:name="_Toc459561755"/>
      <w:bookmarkStart w:id="2270" w:name="_Toc492274563"/>
      <w:bookmarkStart w:id="2271" w:name="_Toc106353241"/>
      <w:r w:rsidRPr="002D5AEE">
        <w:rPr>
          <w:color w:val="000000"/>
        </w:rPr>
        <w:t>Data Allowance</w:t>
      </w:r>
      <w:bookmarkEnd w:id="2265"/>
      <w:bookmarkEnd w:id="2266"/>
      <w:bookmarkEnd w:id="2267"/>
      <w:bookmarkEnd w:id="2268"/>
      <w:bookmarkEnd w:id="2269"/>
      <w:bookmarkEnd w:id="2270"/>
      <w:bookmarkEnd w:id="2271"/>
    </w:p>
    <w:p w14:paraId="1696B679"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data usage within the monthly data allowance.</w:t>
      </w:r>
    </w:p>
    <w:p w14:paraId="2EE2F156"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Once you have used your monthly data allowance, you must pay for excess data usage at a rate of $0.10/MB or part thereof. </w:t>
      </w:r>
    </w:p>
    <w:p w14:paraId="53513E9E" w14:textId="77777777" w:rsidR="00CE3416" w:rsidRPr="002D5AEE" w:rsidRDefault="00CE3416">
      <w:pPr>
        <w:pStyle w:val="Heading2"/>
        <w:rPr>
          <w:rFonts w:eastAsia="Arial Unicode MS"/>
          <w:color w:val="000000"/>
          <w:szCs w:val="23"/>
        </w:rPr>
      </w:pPr>
      <w:r w:rsidRPr="002D5AEE">
        <w:rPr>
          <w:rFonts w:eastAsia="Arial Unicode MS"/>
          <w:color w:val="000000"/>
          <w:szCs w:val="23"/>
        </w:rPr>
        <w:t>Any unused data allowance is forfeited at the end of each billing month.</w:t>
      </w:r>
    </w:p>
    <w:p w14:paraId="6EDC0D16"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can purchase a Data Pack to increase your monthly data allowance. The Data Pack includes additional data allowance for use in Australia each month, for a monthly charge. Unused data allowance expires each month. You can cancel your Data Pack at any time. See Part G – Data Services of the Telstra Mobile Section of Our Customer Terms for more details on Data Packs. </w:t>
      </w:r>
    </w:p>
    <w:p w14:paraId="0AEEEF18" w14:textId="77777777" w:rsidR="00CE3416" w:rsidRPr="002D5AEE" w:rsidRDefault="00CE3416">
      <w:pPr>
        <w:pStyle w:val="Indent1"/>
        <w:rPr>
          <w:color w:val="000000"/>
        </w:rPr>
      </w:pPr>
      <w:bookmarkStart w:id="2272" w:name="_Toc351556300"/>
      <w:bookmarkStart w:id="2273" w:name="_Toc352670461"/>
      <w:bookmarkStart w:id="2274" w:name="_Toc376967309"/>
      <w:bookmarkStart w:id="2275" w:name="_Toc381618292"/>
      <w:bookmarkStart w:id="2276" w:name="_Toc459561756"/>
      <w:bookmarkStart w:id="2277" w:name="_Toc492274564"/>
      <w:bookmarkStart w:id="2278" w:name="_Toc106353242"/>
      <w:r w:rsidRPr="002D5AEE">
        <w:rPr>
          <w:color w:val="000000"/>
        </w:rPr>
        <w:t>BlackBerry® Individual Solution</w:t>
      </w:r>
      <w:bookmarkEnd w:id="2272"/>
      <w:bookmarkEnd w:id="2273"/>
      <w:bookmarkEnd w:id="2274"/>
      <w:bookmarkEnd w:id="2275"/>
      <w:bookmarkEnd w:id="2276"/>
      <w:bookmarkEnd w:id="2277"/>
      <w:bookmarkEnd w:id="2278"/>
    </w:p>
    <w:p w14:paraId="0B5726FE" w14:textId="77777777" w:rsidR="00CE3416" w:rsidRPr="002D5AEE" w:rsidRDefault="00CE3416">
      <w:pPr>
        <w:pStyle w:val="Heading2"/>
        <w:rPr>
          <w:color w:val="000000"/>
        </w:rPr>
      </w:pPr>
      <w:r w:rsidRPr="002D5AEE">
        <w:rPr>
          <w:color w:val="000000"/>
        </w:rPr>
        <w:t xml:space="preserve">If you have a compatible BlackBerry® handset, the $100 and $130 Telstra No Lock-In Plans </w:t>
      </w:r>
      <w:r w:rsidRPr="002D5AEE">
        <w:rPr>
          <w:rFonts w:eastAsia="Arial Unicode MS"/>
          <w:color w:val="000000"/>
          <w:szCs w:val="23"/>
        </w:rPr>
        <w:t>include</w:t>
      </w:r>
      <w:r w:rsidRPr="002D5AEE">
        <w:rPr>
          <w:color w:val="000000"/>
        </w:rPr>
        <w:t xml:space="preserve"> a BlackBerry® Individual Solution (</w:t>
      </w:r>
      <w:r w:rsidRPr="002D5AEE">
        <w:rPr>
          <w:b/>
          <w:color w:val="000000"/>
        </w:rPr>
        <w:t>“BIS”</w:t>
      </w:r>
      <w:r w:rsidRPr="002D5AEE">
        <w:rPr>
          <w:color w:val="000000"/>
        </w:rPr>
        <w:t xml:space="preserve">) for no additional charge for as long as you remain on that plan. Our FairPlay Policy applies. </w:t>
      </w:r>
    </w:p>
    <w:p w14:paraId="297F8563"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move to an ineligible plan, the included BIS service will be removed from your service.</w:t>
      </w:r>
    </w:p>
    <w:p w14:paraId="1C2CF9C3"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are eligible for the included BIS but have an existing contracted BIS plan, you may take up the included BIS with the $100 and $130 Telstra No Lock-In Plans, however any relevant ETC will apply for your existing BIS plan.</w:t>
      </w:r>
    </w:p>
    <w:p w14:paraId="04767CAB"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Standard charges will apply for browsing outside the BlackBerry® Browser, use of video streaming applications and for content/subscription.  </w:t>
      </w:r>
    </w:p>
    <w:p w14:paraId="509962E5"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BlackBerry® 10 is not compatible with the BIS. </w:t>
      </w:r>
    </w:p>
    <w:p w14:paraId="2773BC91"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See Part G – Data Services of the Telstra Mobile Section of Our Customer Terms for more details on BIS. </w:t>
      </w:r>
    </w:p>
    <w:p w14:paraId="1E15C432" w14:textId="77777777" w:rsidR="00CE3416" w:rsidRPr="002D5AEE" w:rsidRDefault="00CE3416" w:rsidP="002D5AEE">
      <w:pPr>
        <w:pStyle w:val="Heading2"/>
        <w:numPr>
          <w:ilvl w:val="0"/>
          <w:numId w:val="0"/>
        </w:numPr>
        <w:tabs>
          <w:tab w:val="left" w:pos="720"/>
        </w:tabs>
        <w:ind w:left="737"/>
        <w:rPr>
          <w:rFonts w:ascii="Arial" w:hAnsi="Arial" w:cs="Arial"/>
          <w:b/>
          <w:bCs w:val="0"/>
          <w:color w:val="000000"/>
          <w:sz w:val="21"/>
          <w:szCs w:val="21"/>
        </w:rPr>
      </w:pPr>
      <w:r w:rsidRPr="002D5AEE">
        <w:rPr>
          <w:rFonts w:ascii="Arial" w:hAnsi="Arial" w:cs="Arial"/>
          <w:b/>
          <w:bCs w:val="0"/>
          <w:color w:val="000000"/>
          <w:sz w:val="21"/>
          <w:szCs w:val="21"/>
        </w:rPr>
        <w:t>1GB Bonus Data</w:t>
      </w:r>
    </w:p>
    <w:p w14:paraId="44146A83" w14:textId="77777777" w:rsidR="00CE3416" w:rsidRPr="002D5AEE" w:rsidRDefault="00CE3416">
      <w:pPr>
        <w:pStyle w:val="Heading2"/>
        <w:rPr>
          <w:color w:val="000000"/>
        </w:rPr>
      </w:pPr>
      <w:r w:rsidRPr="002D5AEE">
        <w:rPr>
          <w:color w:val="000000"/>
        </w:rPr>
        <w:lastRenderedPageBreak/>
        <w:t>If you take up a $60 or above Telstra No Lock-In Plan on or before 1 July 2013, you will receive an additional 1GB of data per month on your Telstra No Lock-In Plan (</w:t>
      </w:r>
      <w:r w:rsidRPr="002D5AEE">
        <w:rPr>
          <w:b/>
          <w:color w:val="000000"/>
        </w:rPr>
        <w:t>“1GB Bonus Data”</w:t>
      </w:r>
      <w:r w:rsidRPr="002D5AEE">
        <w:rPr>
          <w:color w:val="000000"/>
        </w:rPr>
        <w:t>) for use in Australia.</w:t>
      </w:r>
    </w:p>
    <w:p w14:paraId="5E46EDD8" w14:textId="77777777" w:rsidR="00CE3416" w:rsidRPr="002D5AEE" w:rsidRDefault="00CE3416">
      <w:pPr>
        <w:pStyle w:val="Heading2"/>
        <w:rPr>
          <w:color w:val="000000"/>
        </w:rPr>
      </w:pPr>
      <w:r w:rsidRPr="002D5AEE">
        <w:rPr>
          <w:color w:val="000000"/>
        </w:rPr>
        <w:t xml:space="preserve">We will apply the 1GB Bonus Data to your overall data allowance on your Telstra No Lock-In Plan. Any unused data allowance expires monthly. </w:t>
      </w:r>
    </w:p>
    <w:p w14:paraId="621F5188" w14:textId="77777777" w:rsidR="00CE3416" w:rsidRPr="002D5AEE" w:rsidRDefault="00CE3416">
      <w:pPr>
        <w:pStyle w:val="Heading2"/>
        <w:rPr>
          <w:color w:val="000000"/>
        </w:rPr>
      </w:pPr>
      <w:r w:rsidRPr="002D5AEE">
        <w:rPr>
          <w:color w:val="000000"/>
        </w:rPr>
        <w:t>If your Telstra No Lock-In Plan is cancelled or you move to another Telstra mobile plan, you will no longer receive the 1GB Bonus Data. If you move to another Telstra No Lock-In Plan with a higher or lower monthly charge, except a $40 Telstra No Lock-In Plan, you will continue to receive the 1GB Bonus Data.</w:t>
      </w:r>
    </w:p>
    <w:p w14:paraId="6687B4FB" w14:textId="77777777" w:rsidR="00CE3416" w:rsidRPr="002D5AEE" w:rsidRDefault="00CE3416">
      <w:pPr>
        <w:pStyle w:val="Indent1"/>
        <w:rPr>
          <w:color w:val="000000"/>
        </w:rPr>
      </w:pPr>
      <w:bookmarkStart w:id="2279" w:name="_Toc351556301"/>
      <w:bookmarkStart w:id="2280" w:name="_Toc352670462"/>
      <w:bookmarkStart w:id="2281" w:name="_Toc376967310"/>
      <w:bookmarkStart w:id="2282" w:name="_Toc381618293"/>
      <w:bookmarkStart w:id="2283" w:name="_Toc459561757"/>
      <w:bookmarkStart w:id="2284" w:name="_Toc492274565"/>
      <w:bookmarkStart w:id="2285" w:name="_Toc106353243"/>
      <w:r w:rsidRPr="002D5AEE">
        <w:rPr>
          <w:color w:val="000000"/>
        </w:rPr>
        <w:t>Electronic Billing and Payment</w:t>
      </w:r>
      <w:bookmarkEnd w:id="2279"/>
      <w:bookmarkEnd w:id="2280"/>
      <w:bookmarkEnd w:id="2281"/>
      <w:bookmarkEnd w:id="2282"/>
      <w:bookmarkEnd w:id="2283"/>
      <w:bookmarkEnd w:id="2284"/>
      <w:bookmarkEnd w:id="2285"/>
    </w:p>
    <w:p w14:paraId="7F36F492" w14:textId="77777777" w:rsidR="00CE3416" w:rsidRPr="002D5AEE" w:rsidRDefault="00CE3416">
      <w:pPr>
        <w:pStyle w:val="Heading2"/>
        <w:rPr>
          <w:color w:val="000000"/>
        </w:rPr>
      </w:pPr>
      <w:r w:rsidRPr="002D5AEE">
        <w:rPr>
          <w:color w:val="000000"/>
        </w:rPr>
        <w:t xml:space="preserve">Your Telstra No Lock-In Plan requires paperless billing and electronic payment.  </w:t>
      </w:r>
      <w:r w:rsidR="00AE44D5" w:rsidRPr="002D5AEE">
        <w:rPr>
          <w:color w:val="000000"/>
        </w:rPr>
        <w:t>A $2.20 fee will apply each month in arrears if you receive a paper bill. A $1.00 fee will apply each month in arrears if you make a bill payment in person or via mail.</w:t>
      </w:r>
    </w:p>
    <w:p w14:paraId="7A517AC0" w14:textId="77777777" w:rsidR="00CE3416" w:rsidRPr="002D5AEE" w:rsidRDefault="00CE3416">
      <w:pPr>
        <w:pStyle w:val="Heading2"/>
        <w:rPr>
          <w:color w:val="000000"/>
        </w:rPr>
      </w:pPr>
      <w:r w:rsidRPr="002D5AEE">
        <w:rPr>
          <w:rFonts w:eastAsia="Arial Unicode MS"/>
          <w:color w:val="000000"/>
          <w:szCs w:val="23"/>
        </w:rPr>
        <w:t>Exemptions</w:t>
      </w:r>
      <w:r w:rsidRPr="002D5AEE">
        <w:rPr>
          <w:color w:val="000000"/>
        </w:rPr>
        <w:t xml:space="preserve"> from th</w:t>
      </w:r>
      <w:r w:rsidR="00AE44D5" w:rsidRPr="002D5AEE">
        <w:rPr>
          <w:color w:val="000000"/>
        </w:rPr>
        <w:t xml:space="preserve">ese </w:t>
      </w:r>
      <w:r w:rsidRPr="002D5AEE">
        <w:rPr>
          <w:color w:val="000000"/>
        </w:rPr>
        <w:t>fee</w:t>
      </w:r>
      <w:r w:rsidR="00AE44D5" w:rsidRPr="002D5AEE">
        <w:rPr>
          <w:color w:val="000000"/>
        </w:rPr>
        <w:t>s</w:t>
      </w:r>
      <w:r w:rsidRPr="002D5AEE">
        <w:rPr>
          <w:color w:val="000000"/>
        </w:rPr>
        <w:t xml:space="preserve"> are available for:</w:t>
      </w:r>
    </w:p>
    <w:p w14:paraId="22DEFF61" w14:textId="77777777" w:rsidR="00CE3416" w:rsidRPr="002D5AEE" w:rsidRDefault="00CE3416">
      <w:pPr>
        <w:pStyle w:val="Heading3"/>
        <w:rPr>
          <w:color w:val="000000"/>
        </w:rPr>
      </w:pPr>
      <w:r w:rsidRPr="002D5AEE">
        <w:rPr>
          <w:color w:val="000000"/>
        </w:rPr>
        <w:t>Telstra Pensioner Discount customers;</w:t>
      </w:r>
    </w:p>
    <w:p w14:paraId="5FF7E7CE"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4484B32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31DAFAC0" w14:textId="77777777" w:rsidR="00CE3416" w:rsidRPr="002D5AEE" w:rsidRDefault="00CE3416">
      <w:pPr>
        <w:pStyle w:val="Heading3"/>
        <w:rPr>
          <w:color w:val="000000"/>
        </w:rPr>
      </w:pPr>
      <w:r w:rsidRPr="002D5AEE">
        <w:rPr>
          <w:color w:val="000000"/>
        </w:rPr>
        <w:t>customers who do not have an email address or internet access.</w:t>
      </w:r>
    </w:p>
    <w:p w14:paraId="38D26813" w14:textId="77777777" w:rsidR="00AE44D5" w:rsidRPr="002D5AEE" w:rsidRDefault="00AE44D5">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7AEF6FF3" w14:textId="77777777" w:rsidR="00AE44D5" w:rsidRPr="002D5AEE" w:rsidRDefault="00AE44D5">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4EA6AF51" w14:textId="77777777" w:rsidR="00CE3416" w:rsidRPr="002D5AEE" w:rsidRDefault="00CE3416">
      <w:pPr>
        <w:pStyle w:val="Indent1"/>
        <w:rPr>
          <w:color w:val="000000"/>
        </w:rPr>
      </w:pPr>
      <w:bookmarkStart w:id="2286" w:name="_Toc351556302"/>
      <w:bookmarkStart w:id="2287" w:name="_Toc352670463"/>
      <w:bookmarkStart w:id="2288" w:name="_Toc376967311"/>
      <w:bookmarkStart w:id="2289" w:name="_Toc381618294"/>
      <w:bookmarkStart w:id="2290" w:name="_Toc459561758"/>
      <w:bookmarkStart w:id="2291" w:name="_Toc492274566"/>
      <w:bookmarkStart w:id="2292" w:name="_Toc106353244"/>
      <w:r w:rsidRPr="002D5AEE">
        <w:rPr>
          <w:color w:val="000000"/>
        </w:rPr>
        <w:t>Other promotional offers</w:t>
      </w:r>
      <w:bookmarkEnd w:id="2286"/>
      <w:bookmarkEnd w:id="2287"/>
      <w:bookmarkEnd w:id="2288"/>
      <w:bookmarkEnd w:id="2289"/>
      <w:bookmarkEnd w:id="2290"/>
      <w:bookmarkEnd w:id="2291"/>
      <w:bookmarkEnd w:id="2292"/>
    </w:p>
    <w:p w14:paraId="6BA0A1F2" w14:textId="77777777" w:rsidR="00CE3416" w:rsidRPr="002D5AEE" w:rsidRDefault="00CE3416">
      <w:pPr>
        <w:pStyle w:val="Heading2"/>
        <w:rPr>
          <w:color w:val="000000"/>
        </w:rPr>
      </w:pPr>
      <w:r w:rsidRPr="002D5AEE">
        <w:rPr>
          <w:rFonts w:eastAsia="Arial Unicode MS"/>
          <w:color w:val="000000"/>
          <w:szCs w:val="23"/>
        </w:rPr>
        <w:t>The</w:t>
      </w:r>
      <w:r w:rsidRPr="002D5AEE">
        <w:rPr>
          <w:color w:val="000000"/>
        </w:rPr>
        <w:t xml:space="preserve"> Telstra No Lock-In Plans are not available with any other Telstra mobile offer unless we tell you otherwise.</w:t>
      </w:r>
    </w:p>
    <w:p w14:paraId="0C71B3DC" w14:textId="77777777" w:rsidR="00CE3416" w:rsidRPr="002D5AEE" w:rsidRDefault="00CE3416">
      <w:pPr>
        <w:pStyle w:val="Indent1"/>
        <w:rPr>
          <w:color w:val="000000"/>
        </w:rPr>
      </w:pPr>
      <w:bookmarkStart w:id="2293" w:name="_Toc351556303"/>
      <w:bookmarkStart w:id="2294" w:name="_Toc352670464"/>
      <w:bookmarkStart w:id="2295" w:name="_Toc376967312"/>
      <w:bookmarkStart w:id="2296" w:name="_Toc381618295"/>
      <w:bookmarkStart w:id="2297" w:name="_Toc459561759"/>
      <w:bookmarkStart w:id="2298" w:name="_Toc492274567"/>
      <w:bookmarkStart w:id="2299" w:name="_Toc106353245"/>
      <w:r w:rsidRPr="002D5AEE">
        <w:rPr>
          <w:color w:val="000000"/>
        </w:rPr>
        <w:t>Telstra FairPlay Policy</w:t>
      </w:r>
      <w:bookmarkEnd w:id="2293"/>
      <w:bookmarkEnd w:id="2294"/>
      <w:bookmarkEnd w:id="2295"/>
      <w:bookmarkEnd w:id="2296"/>
      <w:bookmarkEnd w:id="2297"/>
      <w:bookmarkEnd w:id="2298"/>
      <w:bookmarkEnd w:id="2299"/>
    </w:p>
    <w:p w14:paraId="010DA49D" w14:textId="77777777" w:rsidR="00CE3416" w:rsidRPr="002D5AEE" w:rsidRDefault="00CE3416">
      <w:pPr>
        <w:pStyle w:val="Heading2"/>
        <w:rPr>
          <w:color w:val="000000"/>
        </w:rPr>
      </w:pPr>
      <w:r w:rsidRPr="002D5AEE">
        <w:rPr>
          <w:color w:val="000000"/>
        </w:rPr>
        <w:t>Our FairPlay Policy applies to your Telstra No Lock-In Plan.</w:t>
      </w:r>
    </w:p>
    <w:p w14:paraId="0370DC87" w14:textId="77777777" w:rsidR="00CE3416" w:rsidRPr="002D5AEE" w:rsidRDefault="00CE3416">
      <w:pPr>
        <w:pStyle w:val="Indent1"/>
        <w:rPr>
          <w:color w:val="000000"/>
        </w:rPr>
      </w:pPr>
      <w:bookmarkStart w:id="2300" w:name="_Toc351556304"/>
      <w:bookmarkStart w:id="2301" w:name="_Toc352670465"/>
      <w:bookmarkStart w:id="2302" w:name="_Toc376967313"/>
      <w:bookmarkStart w:id="2303" w:name="_Toc381618296"/>
      <w:bookmarkStart w:id="2304" w:name="_Toc459561760"/>
      <w:bookmarkStart w:id="2305" w:name="_Toc492274568"/>
      <w:bookmarkStart w:id="2306" w:name="_Toc106353246"/>
      <w:r w:rsidRPr="002D5AEE">
        <w:rPr>
          <w:color w:val="000000"/>
        </w:rPr>
        <w:lastRenderedPageBreak/>
        <w:t>Changing your plan monthly spend or plan</w:t>
      </w:r>
      <w:bookmarkEnd w:id="2300"/>
      <w:bookmarkEnd w:id="2301"/>
      <w:bookmarkEnd w:id="2302"/>
      <w:bookmarkEnd w:id="2303"/>
      <w:bookmarkEnd w:id="2304"/>
      <w:bookmarkEnd w:id="2305"/>
      <w:bookmarkEnd w:id="2306"/>
    </w:p>
    <w:p w14:paraId="1BC8D115"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may change your Telstra No Lock-In Plan minimum monthly spend by notifying Telstra. If you change your Telstra No Lock-In Plan minimum monthly spend you will receive a pro-rata refund of the minimum monthly spend for the relevant month which you changed your minimum monthly spend.</w:t>
      </w:r>
    </w:p>
    <w:p w14:paraId="0209CDC9" w14:textId="77777777" w:rsidR="00CE3416" w:rsidRPr="002D5AEE" w:rsidRDefault="00CE3416">
      <w:pPr>
        <w:pStyle w:val="Heading2"/>
        <w:rPr>
          <w:rFonts w:eastAsia="Arial Unicode MS"/>
          <w:color w:val="000000"/>
          <w:szCs w:val="23"/>
        </w:rPr>
      </w:pPr>
      <w:r w:rsidRPr="002D5AEE">
        <w:rPr>
          <w:rFonts w:eastAsia="Arial Unicode MS"/>
          <w:color w:val="000000"/>
          <w:szCs w:val="23"/>
        </w:rPr>
        <w:t>If you are on an existing Telstra mobile plan and you want to connect to a Telstra No Lock-In Plan, you may need to cancel your current plan and pay us any applicable early termination and administration charges for that cancellation.</w:t>
      </w:r>
    </w:p>
    <w:p w14:paraId="4D284038" w14:textId="77777777" w:rsidR="00CE3416" w:rsidRPr="002D5AEE" w:rsidRDefault="00CE3416">
      <w:pPr>
        <w:pStyle w:val="Indent1"/>
        <w:rPr>
          <w:color w:val="000000"/>
        </w:rPr>
      </w:pPr>
      <w:bookmarkStart w:id="2307" w:name="_Toc376967314"/>
      <w:bookmarkStart w:id="2308" w:name="_Toc381618297"/>
      <w:bookmarkStart w:id="2309" w:name="_Toc459561761"/>
      <w:bookmarkStart w:id="2310" w:name="_Toc492274569"/>
      <w:bookmarkStart w:id="2311" w:name="_Toc106353247"/>
      <w:bookmarkStart w:id="2312" w:name="_Toc351556305"/>
      <w:bookmarkStart w:id="2313" w:name="_Toc352670466"/>
      <w:r w:rsidRPr="002D5AEE">
        <w:rPr>
          <w:color w:val="000000"/>
        </w:rPr>
        <w:t>Customers who sign up on or before 1 July 2013</w:t>
      </w:r>
      <w:bookmarkEnd w:id="2307"/>
      <w:bookmarkEnd w:id="2308"/>
      <w:bookmarkEnd w:id="2309"/>
      <w:bookmarkEnd w:id="2310"/>
      <w:bookmarkEnd w:id="2311"/>
    </w:p>
    <w:p w14:paraId="1C347C47" w14:textId="77777777" w:rsidR="00CE3416" w:rsidRPr="002D5AEE" w:rsidRDefault="00CE3416">
      <w:pPr>
        <w:pStyle w:val="Heading2"/>
        <w:rPr>
          <w:color w:val="000000"/>
        </w:rPr>
      </w:pPr>
      <w:r w:rsidRPr="002D5AEE">
        <w:rPr>
          <w:color w:val="000000"/>
        </w:rPr>
        <w:t>For customers who sign up to a Telstra No Lock-In Plan prior to 2 July 2013, if you cancel your Plan, your minimum monthly spend will be adjusted on a pro-rated basis.</w:t>
      </w:r>
    </w:p>
    <w:p w14:paraId="24906D03" w14:textId="77777777" w:rsidR="00CE3416" w:rsidRPr="002D5AEE" w:rsidRDefault="00CE3416">
      <w:pPr>
        <w:pStyle w:val="Indent1"/>
        <w:rPr>
          <w:color w:val="000000"/>
        </w:rPr>
      </w:pPr>
      <w:bookmarkStart w:id="2314" w:name="_Toc376967315"/>
      <w:bookmarkStart w:id="2315" w:name="_Toc381618298"/>
      <w:bookmarkStart w:id="2316" w:name="_Toc459561762"/>
      <w:bookmarkStart w:id="2317" w:name="_Toc492274570"/>
      <w:bookmarkStart w:id="2318" w:name="_Toc106353248"/>
      <w:r w:rsidRPr="002D5AEE">
        <w:rPr>
          <w:color w:val="000000"/>
        </w:rPr>
        <w:t>Customers who sign up on or after 2 July 2013</w:t>
      </w:r>
      <w:bookmarkEnd w:id="2314"/>
      <w:bookmarkEnd w:id="2315"/>
      <w:bookmarkEnd w:id="2316"/>
      <w:bookmarkEnd w:id="2317"/>
      <w:bookmarkEnd w:id="2318"/>
      <w:r w:rsidRPr="002D5AEE">
        <w:rPr>
          <w:color w:val="000000"/>
        </w:rPr>
        <w:t xml:space="preserve">  </w:t>
      </w:r>
    </w:p>
    <w:p w14:paraId="53B2CEED"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For customers who sign up to a Telstra No Lock-In Plan on or after 2 July 2013, if you cancel your Plan, you will be required to pay the minimum monthly spend for the entire relevant month and you will not receive a pro-rata refund of your minimum monthly spend. </w:t>
      </w:r>
    </w:p>
    <w:p w14:paraId="0DB934D7" w14:textId="77777777" w:rsidR="00CE3416" w:rsidRPr="002D5AEE" w:rsidRDefault="00CE3416">
      <w:pPr>
        <w:pStyle w:val="Heading2"/>
        <w:rPr>
          <w:rFonts w:eastAsia="Arial Unicode MS"/>
          <w:color w:val="000000"/>
        </w:rPr>
      </w:pPr>
      <w:r w:rsidRPr="002D5AEE">
        <w:rPr>
          <w:rFonts w:eastAsia="Arial Unicode MS"/>
          <w:color w:val="000000"/>
          <w:szCs w:val="23"/>
        </w:rPr>
        <w:t>For customers who sign up to a Telstra No Lock-In Plan on or after 2 July 2013, if you cancel your Plan and</w:t>
      </w:r>
      <w:r w:rsidRPr="002D5AEE">
        <w:rPr>
          <w:rFonts w:eastAsia="Arial Unicode MS"/>
          <w:color w:val="000000"/>
          <w:lang w:eastAsia="zh-CN"/>
        </w:rPr>
        <w:t xml:space="preserve"> sign up to another Telstra post-paid fixed term Plan you will receive a pro-rata refund of the minimum monthly spend for the relevant month in which you canceled the Telstra No Lock-In Plan</w:t>
      </w:r>
      <w:r w:rsidRPr="002D5AEE">
        <w:rPr>
          <w:rFonts w:eastAsia="Arial Unicode MS"/>
          <w:color w:val="000000"/>
        </w:rPr>
        <w:t>.</w:t>
      </w:r>
    </w:p>
    <w:p w14:paraId="152CCE4F" w14:textId="77777777" w:rsidR="00CE3416" w:rsidRPr="002D5AEE" w:rsidRDefault="00CE3416">
      <w:pPr>
        <w:pStyle w:val="Indent1"/>
        <w:rPr>
          <w:color w:val="000000"/>
        </w:rPr>
      </w:pPr>
      <w:bookmarkStart w:id="2319" w:name="_Toc376967316"/>
      <w:bookmarkStart w:id="2320" w:name="_Toc381618299"/>
      <w:bookmarkStart w:id="2321" w:name="_Toc459561763"/>
      <w:bookmarkStart w:id="2322" w:name="_Toc492274571"/>
      <w:bookmarkStart w:id="2323" w:name="_Toc106353249"/>
      <w:r w:rsidRPr="002D5AEE">
        <w:rPr>
          <w:color w:val="000000"/>
        </w:rPr>
        <w:t>Plan charges and monthly call and data allowances</w:t>
      </w:r>
      <w:bookmarkEnd w:id="2312"/>
      <w:bookmarkEnd w:id="2313"/>
      <w:bookmarkEnd w:id="2319"/>
      <w:bookmarkEnd w:id="2320"/>
      <w:bookmarkEnd w:id="2321"/>
      <w:bookmarkEnd w:id="2322"/>
      <w:bookmarkEnd w:id="2323"/>
    </w:p>
    <w:p w14:paraId="72F37AFF" w14:textId="77777777" w:rsidR="00CE3416" w:rsidRPr="002D5AEE" w:rsidRDefault="00CE3416">
      <w:pPr>
        <w:pStyle w:val="Heading2"/>
        <w:rPr>
          <w:rFonts w:eastAsia="Arial Unicode MS"/>
          <w:color w:val="000000"/>
        </w:rPr>
      </w:pPr>
      <w:r w:rsidRPr="002D5AEE">
        <w:rPr>
          <w:color w:val="000000"/>
          <w:lang w:val="en-US"/>
        </w:rPr>
        <w:t>The</w:t>
      </w:r>
      <w:r w:rsidRPr="002D5AEE">
        <w:rPr>
          <w:color w:val="000000"/>
        </w:rPr>
        <w:t xml:space="preserve"> plan charges, monthly call and data allowances, and inclusions for your plan are set out below.  Any unused monthly call and data allowances will expire at the end of each month.</w:t>
      </w:r>
      <w:r w:rsidRPr="002D5AEE">
        <w:rPr>
          <w:rFonts w:eastAsia="Arial Unicode MS"/>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375"/>
        <w:gridCol w:w="7"/>
        <w:gridCol w:w="1383"/>
        <w:gridCol w:w="1383"/>
        <w:gridCol w:w="1384"/>
        <w:gridCol w:w="1486"/>
      </w:tblGrid>
      <w:tr w:rsidR="00CE3416" w:rsidRPr="005E5885" w14:paraId="1A87D4B1" w14:textId="77777777" w:rsidTr="002F1E64">
        <w:trPr>
          <w:trHeight w:val="456"/>
          <w:tblHeader/>
        </w:trPr>
        <w:tc>
          <w:tcPr>
            <w:tcW w:w="1127" w:type="pct"/>
            <w:tcBorders>
              <w:top w:val="single" w:sz="4" w:space="0" w:color="auto"/>
              <w:left w:val="single" w:sz="4" w:space="0" w:color="auto"/>
              <w:bottom w:val="single" w:sz="4" w:space="0" w:color="auto"/>
              <w:right w:val="single" w:sz="4" w:space="0" w:color="auto"/>
            </w:tcBorders>
            <w:vAlign w:val="center"/>
          </w:tcPr>
          <w:p w14:paraId="01C281BA" w14:textId="77777777" w:rsidR="00CE3416" w:rsidRPr="002D5AEE" w:rsidRDefault="00CE3416">
            <w:pPr>
              <w:pStyle w:val="Index1"/>
              <w:rPr>
                <w:color w:val="000000"/>
              </w:rPr>
            </w:pPr>
          </w:p>
        </w:tc>
        <w:tc>
          <w:tcPr>
            <w:tcW w:w="763" w:type="pct"/>
            <w:gridSpan w:val="2"/>
            <w:tcBorders>
              <w:top w:val="single" w:sz="4" w:space="0" w:color="auto"/>
              <w:left w:val="single" w:sz="4" w:space="0" w:color="auto"/>
              <w:bottom w:val="single" w:sz="4" w:space="0" w:color="auto"/>
              <w:right w:val="single" w:sz="4" w:space="0" w:color="auto"/>
            </w:tcBorders>
          </w:tcPr>
          <w:p w14:paraId="1DF75E11" w14:textId="77777777" w:rsidR="00CE3416" w:rsidRPr="002D5AEE" w:rsidRDefault="00CE3416">
            <w:pPr>
              <w:pStyle w:val="Index1"/>
              <w:rPr>
                <w:color w:val="000000"/>
              </w:rPr>
            </w:pPr>
            <w:r w:rsidRPr="002D5AEE">
              <w:rPr>
                <w:color w:val="000000"/>
              </w:rPr>
              <w:t xml:space="preserve">Telstra No Lock-In Plan </w:t>
            </w:r>
            <w:r w:rsidR="00AD056B" w:rsidRPr="002D5AEE">
              <w:rPr>
                <w:rFonts w:eastAsia="SimSun"/>
                <w:color w:val="000000"/>
              </w:rPr>
              <w:t xml:space="preserve">$50 (was </w:t>
            </w:r>
            <w:r w:rsidR="00136CBA" w:rsidRPr="002D5AEE">
              <w:rPr>
                <w:rFonts w:eastAsia="SimSun"/>
                <w:color w:val="000000"/>
              </w:rPr>
              <w:t>Telstra No Lock-In Plan</w:t>
            </w:r>
            <w:r w:rsidR="00AD056B" w:rsidRPr="002D5AEE">
              <w:rPr>
                <w:rFonts w:eastAsia="SimSun"/>
                <w:color w:val="000000"/>
              </w:rPr>
              <w:t xml:space="preserve"> $</w:t>
            </w:r>
            <w:r w:rsidR="00AD056B" w:rsidRPr="002D5AEE">
              <w:rPr>
                <w:rFonts w:eastAsia="SimSun"/>
                <w:color w:val="000000"/>
                <w:lang w:eastAsia="zh-CN"/>
              </w:rPr>
              <w:t>40</w:t>
            </w:r>
            <w:r w:rsidR="00150FEA" w:rsidRPr="002D5AEE">
              <w:rPr>
                <w:rFonts w:eastAsia="SimSun"/>
                <w:color w:val="000000"/>
                <w:lang w:eastAsia="zh-CN"/>
              </w:rPr>
              <w:t xml:space="preserve"> before 22 November 2015</w:t>
            </w:r>
            <w:r w:rsidR="00AD056B" w:rsidRPr="002D5AEE">
              <w:rPr>
                <w:rFonts w:eastAsia="SimSun"/>
                <w:color w:val="000000"/>
                <w:lang w:eastAsia="zh-CN"/>
              </w:rPr>
              <w:t>)</w:t>
            </w:r>
          </w:p>
        </w:tc>
        <w:tc>
          <w:tcPr>
            <w:tcW w:w="763" w:type="pct"/>
            <w:tcBorders>
              <w:top w:val="single" w:sz="4" w:space="0" w:color="auto"/>
              <w:left w:val="single" w:sz="4" w:space="0" w:color="auto"/>
              <w:bottom w:val="single" w:sz="4" w:space="0" w:color="auto"/>
              <w:right w:val="single" w:sz="4" w:space="0" w:color="auto"/>
            </w:tcBorders>
            <w:hideMark/>
          </w:tcPr>
          <w:p w14:paraId="35E06D13" w14:textId="77777777" w:rsidR="00CE3416" w:rsidRPr="002D5AEE" w:rsidRDefault="00CE3416">
            <w:pPr>
              <w:pStyle w:val="Index1"/>
              <w:rPr>
                <w:color w:val="000000"/>
              </w:rPr>
            </w:pPr>
            <w:r w:rsidRPr="002D5AEE">
              <w:rPr>
                <w:color w:val="000000"/>
              </w:rPr>
              <w:t>Telstra No Lock-In Plan $60</w:t>
            </w:r>
          </w:p>
        </w:tc>
        <w:tc>
          <w:tcPr>
            <w:tcW w:w="763" w:type="pct"/>
            <w:tcBorders>
              <w:top w:val="single" w:sz="4" w:space="0" w:color="auto"/>
              <w:left w:val="single" w:sz="4" w:space="0" w:color="auto"/>
              <w:bottom w:val="single" w:sz="4" w:space="0" w:color="auto"/>
              <w:right w:val="single" w:sz="4" w:space="0" w:color="auto"/>
            </w:tcBorders>
            <w:hideMark/>
          </w:tcPr>
          <w:p w14:paraId="7DC53389" w14:textId="77777777" w:rsidR="00CE3416" w:rsidRPr="002D5AEE" w:rsidRDefault="00CE3416">
            <w:pPr>
              <w:pStyle w:val="Index1"/>
              <w:rPr>
                <w:color w:val="000000"/>
              </w:rPr>
            </w:pPr>
            <w:r w:rsidRPr="002D5AEE">
              <w:rPr>
                <w:color w:val="000000"/>
              </w:rPr>
              <w:t>Telstra No Lock-In Plan $80</w:t>
            </w:r>
          </w:p>
        </w:tc>
        <w:tc>
          <w:tcPr>
            <w:tcW w:w="764" w:type="pct"/>
            <w:tcBorders>
              <w:top w:val="single" w:sz="4" w:space="0" w:color="auto"/>
              <w:left w:val="single" w:sz="4" w:space="0" w:color="auto"/>
              <w:bottom w:val="single" w:sz="4" w:space="0" w:color="auto"/>
              <w:right w:val="single" w:sz="4" w:space="0" w:color="auto"/>
            </w:tcBorders>
            <w:hideMark/>
          </w:tcPr>
          <w:p w14:paraId="11571379" w14:textId="77777777" w:rsidR="00CE3416" w:rsidRPr="002D5AEE" w:rsidRDefault="00CE3416">
            <w:pPr>
              <w:pStyle w:val="Index1"/>
              <w:rPr>
                <w:color w:val="000000"/>
              </w:rPr>
            </w:pPr>
            <w:r w:rsidRPr="002D5AEE">
              <w:rPr>
                <w:color w:val="000000"/>
              </w:rPr>
              <w:t>Telstra No Lock-In Plan $100</w:t>
            </w:r>
          </w:p>
        </w:tc>
        <w:tc>
          <w:tcPr>
            <w:tcW w:w="820" w:type="pct"/>
            <w:tcBorders>
              <w:top w:val="single" w:sz="4" w:space="0" w:color="auto"/>
              <w:left w:val="single" w:sz="4" w:space="0" w:color="auto"/>
              <w:bottom w:val="single" w:sz="4" w:space="0" w:color="auto"/>
              <w:right w:val="single" w:sz="4" w:space="0" w:color="auto"/>
            </w:tcBorders>
            <w:hideMark/>
          </w:tcPr>
          <w:p w14:paraId="5492B071" w14:textId="77777777" w:rsidR="00CE3416" w:rsidRPr="002D5AEE" w:rsidRDefault="00CE3416">
            <w:pPr>
              <w:pStyle w:val="Index1"/>
              <w:rPr>
                <w:color w:val="000000"/>
              </w:rPr>
            </w:pPr>
            <w:r w:rsidRPr="002D5AEE">
              <w:rPr>
                <w:color w:val="000000"/>
              </w:rPr>
              <w:t>Telstra No Lock-In Plan $130</w:t>
            </w:r>
          </w:p>
        </w:tc>
      </w:tr>
      <w:tr w:rsidR="00CE3416" w:rsidRPr="005E5885" w14:paraId="4191DCB3" w14:textId="77777777" w:rsidTr="002F1E64">
        <w:tc>
          <w:tcPr>
            <w:tcW w:w="1127" w:type="pct"/>
            <w:tcBorders>
              <w:top w:val="single" w:sz="4" w:space="0" w:color="auto"/>
              <w:left w:val="single" w:sz="4" w:space="0" w:color="auto"/>
              <w:bottom w:val="nil"/>
              <w:right w:val="single" w:sz="4" w:space="0" w:color="auto"/>
            </w:tcBorders>
            <w:vAlign w:val="center"/>
            <w:hideMark/>
          </w:tcPr>
          <w:p w14:paraId="67F74485"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spend </w:t>
            </w:r>
          </w:p>
        </w:tc>
        <w:tc>
          <w:tcPr>
            <w:tcW w:w="763" w:type="pct"/>
            <w:gridSpan w:val="2"/>
            <w:tcBorders>
              <w:top w:val="single" w:sz="4" w:space="0" w:color="auto"/>
              <w:left w:val="single" w:sz="4" w:space="0" w:color="auto"/>
              <w:bottom w:val="nil"/>
              <w:right w:val="single" w:sz="4" w:space="0" w:color="auto"/>
            </w:tcBorders>
            <w:vAlign w:val="center"/>
          </w:tcPr>
          <w:p w14:paraId="140C8154"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w:t>
            </w:r>
          </w:p>
          <w:p w14:paraId="3ECA3348" w14:textId="77777777" w:rsidR="00923A24" w:rsidRPr="002D5AEE" w:rsidRDefault="00923A24">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$50 on and from 22 </w:t>
            </w:r>
            <w:r w:rsidRPr="002D5AEE">
              <w:rPr>
                <w:rFonts w:ascii="Arial" w:eastAsia="SimSun" w:hAnsi="Arial" w:cs="Arial"/>
                <w:color w:val="000000"/>
                <w:sz w:val="18"/>
                <w:szCs w:val="18"/>
                <w:lang w:eastAsia="zh-CN"/>
              </w:rPr>
              <w:lastRenderedPageBreak/>
              <w:t>November 2015</w:t>
            </w:r>
          </w:p>
        </w:tc>
        <w:tc>
          <w:tcPr>
            <w:tcW w:w="763" w:type="pct"/>
            <w:tcBorders>
              <w:top w:val="single" w:sz="4" w:space="0" w:color="auto"/>
              <w:left w:val="single" w:sz="4" w:space="0" w:color="auto"/>
              <w:bottom w:val="nil"/>
              <w:right w:val="single" w:sz="4" w:space="0" w:color="auto"/>
            </w:tcBorders>
            <w:vAlign w:val="center"/>
            <w:hideMark/>
          </w:tcPr>
          <w:p w14:paraId="6E1E1ABC"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$60</w:t>
            </w:r>
          </w:p>
        </w:tc>
        <w:tc>
          <w:tcPr>
            <w:tcW w:w="763" w:type="pct"/>
            <w:tcBorders>
              <w:top w:val="single" w:sz="4" w:space="0" w:color="auto"/>
              <w:left w:val="single" w:sz="4" w:space="0" w:color="auto"/>
              <w:bottom w:val="nil"/>
              <w:right w:val="single" w:sz="4" w:space="0" w:color="auto"/>
            </w:tcBorders>
            <w:vAlign w:val="center"/>
            <w:hideMark/>
          </w:tcPr>
          <w:p w14:paraId="13F48660"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w:t>
            </w:r>
          </w:p>
        </w:tc>
        <w:tc>
          <w:tcPr>
            <w:tcW w:w="764" w:type="pct"/>
            <w:tcBorders>
              <w:top w:val="single" w:sz="4" w:space="0" w:color="auto"/>
              <w:left w:val="single" w:sz="4" w:space="0" w:color="auto"/>
              <w:bottom w:val="nil"/>
              <w:right w:val="single" w:sz="4" w:space="0" w:color="auto"/>
            </w:tcBorders>
            <w:vAlign w:val="center"/>
            <w:hideMark/>
          </w:tcPr>
          <w:p w14:paraId="26D3CFE4"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$100</w:t>
            </w:r>
          </w:p>
        </w:tc>
        <w:tc>
          <w:tcPr>
            <w:tcW w:w="820" w:type="pct"/>
            <w:tcBorders>
              <w:top w:val="single" w:sz="4" w:space="0" w:color="auto"/>
              <w:left w:val="single" w:sz="4" w:space="0" w:color="auto"/>
              <w:bottom w:val="nil"/>
              <w:right w:val="single" w:sz="4" w:space="0" w:color="auto"/>
            </w:tcBorders>
            <w:vAlign w:val="center"/>
            <w:hideMark/>
          </w:tcPr>
          <w:p w14:paraId="26DB2E74" w14:textId="77777777" w:rsidR="00CE3416" w:rsidRPr="002D5AEE" w:rsidRDefault="00CE3416">
            <w:pPr>
              <w:pStyle w:val="Index1"/>
              <w:rPr>
                <w:color w:val="000000"/>
              </w:rPr>
            </w:pPr>
            <w:r w:rsidRPr="002D5AEE">
              <w:rPr>
                <w:color w:val="000000"/>
              </w:rPr>
              <w:t>$130</w:t>
            </w:r>
          </w:p>
        </w:tc>
      </w:tr>
      <w:tr w:rsidR="005E5885" w:rsidRPr="005E5885" w14:paraId="5740AD37" w14:textId="77777777" w:rsidTr="002F1E64">
        <w:tc>
          <w:tcPr>
            <w:tcW w:w="1127" w:type="pct"/>
            <w:tcBorders>
              <w:top w:val="single" w:sz="4" w:space="0" w:color="auto"/>
              <w:left w:val="single" w:sz="4" w:space="0" w:color="auto"/>
              <w:bottom w:val="nil"/>
              <w:right w:val="single" w:sz="4" w:space="0" w:color="auto"/>
            </w:tcBorders>
            <w:vAlign w:val="center"/>
          </w:tcPr>
          <w:p w14:paraId="13CCA096"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fixed term </w:t>
            </w:r>
          </w:p>
          <w:p w14:paraId="2C396100"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For customers who sign up to a Telstra No Lock –In Plan on or prior to 1 July 2013</w:t>
            </w:r>
          </w:p>
          <w:p w14:paraId="304B13EB" w14:textId="77777777" w:rsidR="00CE3416" w:rsidRPr="002D5AEE" w:rsidRDefault="00CE3416">
            <w:pPr>
              <w:autoSpaceDE w:val="0"/>
              <w:autoSpaceDN w:val="0"/>
              <w:adjustRightInd w:val="0"/>
              <w:spacing w:before="240" w:after="240"/>
              <w:rPr>
                <w:rFonts w:ascii="Arial" w:eastAsia="SimSun" w:hAnsi="Arial" w:cs="Arial"/>
                <w:color w:val="000000"/>
                <w:sz w:val="18"/>
                <w:szCs w:val="18"/>
                <w:highlight w:val="yellow"/>
                <w:lang w:eastAsia="zh-CN"/>
              </w:rPr>
            </w:pPr>
          </w:p>
        </w:tc>
        <w:tc>
          <w:tcPr>
            <w:tcW w:w="763" w:type="pct"/>
            <w:gridSpan w:val="2"/>
            <w:tcBorders>
              <w:top w:val="single" w:sz="4" w:space="0" w:color="auto"/>
              <w:left w:val="single" w:sz="4" w:space="0" w:color="auto"/>
              <w:bottom w:val="nil"/>
              <w:right w:val="single" w:sz="4" w:space="0" w:color="auto"/>
            </w:tcBorders>
            <w:vAlign w:val="center"/>
          </w:tcPr>
          <w:p w14:paraId="4B47ECD2"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3" w:type="pct"/>
            <w:tcBorders>
              <w:top w:val="single" w:sz="4" w:space="0" w:color="auto"/>
              <w:left w:val="single" w:sz="4" w:space="0" w:color="auto"/>
              <w:bottom w:val="nil"/>
              <w:right w:val="single" w:sz="4" w:space="0" w:color="auto"/>
            </w:tcBorders>
            <w:vAlign w:val="center"/>
          </w:tcPr>
          <w:p w14:paraId="215514F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3" w:type="pct"/>
            <w:tcBorders>
              <w:top w:val="single" w:sz="4" w:space="0" w:color="auto"/>
              <w:left w:val="single" w:sz="4" w:space="0" w:color="auto"/>
              <w:bottom w:val="nil"/>
              <w:right w:val="single" w:sz="4" w:space="0" w:color="auto"/>
            </w:tcBorders>
            <w:vAlign w:val="center"/>
          </w:tcPr>
          <w:p w14:paraId="58116DE4"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None</w:t>
            </w:r>
          </w:p>
        </w:tc>
        <w:tc>
          <w:tcPr>
            <w:tcW w:w="764" w:type="pct"/>
            <w:tcBorders>
              <w:top w:val="single" w:sz="4" w:space="0" w:color="auto"/>
              <w:left w:val="single" w:sz="4" w:space="0" w:color="auto"/>
              <w:bottom w:val="nil"/>
              <w:right w:val="single" w:sz="4" w:space="0" w:color="auto"/>
            </w:tcBorders>
            <w:vAlign w:val="center"/>
          </w:tcPr>
          <w:p w14:paraId="2FB1A5D6" w14:textId="77777777" w:rsidR="00CE3416" w:rsidRPr="002D5AEE" w:rsidRDefault="00CE3416">
            <w:pPr>
              <w:pStyle w:val="Indent0"/>
              <w:spacing w:before="240" w:after="240"/>
              <w:jc w:val="center"/>
              <w:rPr>
                <w:color w:val="000000"/>
                <w:lang w:eastAsia="zh-CN"/>
              </w:rPr>
            </w:pPr>
            <w:r w:rsidRPr="002D5AEE">
              <w:rPr>
                <w:rFonts w:ascii="Arial" w:eastAsia="SimSun" w:hAnsi="Arial" w:cs="Arial"/>
                <w:color w:val="000000"/>
                <w:sz w:val="18"/>
                <w:szCs w:val="18"/>
                <w:lang w:eastAsia="zh-CN"/>
              </w:rPr>
              <w:t>None</w:t>
            </w:r>
          </w:p>
        </w:tc>
        <w:tc>
          <w:tcPr>
            <w:tcW w:w="820" w:type="pct"/>
            <w:tcBorders>
              <w:top w:val="single" w:sz="4" w:space="0" w:color="auto"/>
              <w:left w:val="single" w:sz="4" w:space="0" w:color="auto"/>
              <w:bottom w:val="nil"/>
              <w:right w:val="single" w:sz="4" w:space="0" w:color="auto"/>
            </w:tcBorders>
            <w:vAlign w:val="center"/>
          </w:tcPr>
          <w:p w14:paraId="4D33CCB2" w14:textId="77777777" w:rsidR="00CE3416" w:rsidRPr="002D5AEE" w:rsidRDefault="00CE3416">
            <w:pPr>
              <w:pStyle w:val="Index1"/>
              <w:rPr>
                <w:color w:val="000000"/>
                <w:lang w:eastAsia="zh-CN"/>
              </w:rPr>
            </w:pPr>
            <w:r w:rsidRPr="002D5AEE">
              <w:rPr>
                <w:rFonts w:eastAsia="SimSun"/>
                <w:color w:val="000000"/>
                <w:lang w:eastAsia="zh-CN"/>
              </w:rPr>
              <w:t>None</w:t>
            </w:r>
          </w:p>
        </w:tc>
      </w:tr>
      <w:tr w:rsidR="005E5885" w:rsidRPr="005E5885" w14:paraId="0EA2C08F" w14:textId="77777777" w:rsidTr="002F1E64">
        <w:tc>
          <w:tcPr>
            <w:tcW w:w="1127" w:type="pct"/>
            <w:tcBorders>
              <w:top w:val="single" w:sz="4" w:space="0" w:color="auto"/>
              <w:left w:val="single" w:sz="4" w:space="0" w:color="auto"/>
              <w:bottom w:val="nil"/>
              <w:right w:val="single" w:sz="4" w:space="0" w:color="auto"/>
            </w:tcBorders>
            <w:vAlign w:val="center"/>
          </w:tcPr>
          <w:p w14:paraId="67420E0A"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fixed term</w:t>
            </w:r>
          </w:p>
          <w:p w14:paraId="6C218785"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For customers who sign up to a Telstra No Lock –In Plan on or after 2 July 2013</w:t>
            </w:r>
          </w:p>
          <w:p w14:paraId="5D58FD1D"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p>
        </w:tc>
        <w:tc>
          <w:tcPr>
            <w:tcW w:w="763" w:type="pct"/>
            <w:gridSpan w:val="2"/>
            <w:tcBorders>
              <w:top w:val="single" w:sz="4" w:space="0" w:color="auto"/>
              <w:left w:val="single" w:sz="4" w:space="0" w:color="auto"/>
              <w:bottom w:val="nil"/>
              <w:right w:val="single" w:sz="4" w:space="0" w:color="auto"/>
            </w:tcBorders>
            <w:vAlign w:val="center"/>
          </w:tcPr>
          <w:p w14:paraId="39F32EDB"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3" w:type="pct"/>
            <w:tcBorders>
              <w:top w:val="single" w:sz="4" w:space="0" w:color="auto"/>
              <w:left w:val="single" w:sz="4" w:space="0" w:color="auto"/>
              <w:bottom w:val="nil"/>
              <w:right w:val="single" w:sz="4" w:space="0" w:color="auto"/>
            </w:tcBorders>
            <w:vAlign w:val="center"/>
          </w:tcPr>
          <w:p w14:paraId="415961EC"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3" w:type="pct"/>
            <w:tcBorders>
              <w:top w:val="single" w:sz="4" w:space="0" w:color="auto"/>
              <w:left w:val="single" w:sz="4" w:space="0" w:color="auto"/>
              <w:bottom w:val="nil"/>
              <w:right w:val="single" w:sz="4" w:space="0" w:color="auto"/>
            </w:tcBorders>
            <w:vAlign w:val="center"/>
          </w:tcPr>
          <w:p w14:paraId="1D0E76D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764" w:type="pct"/>
            <w:tcBorders>
              <w:top w:val="single" w:sz="4" w:space="0" w:color="auto"/>
              <w:left w:val="single" w:sz="4" w:space="0" w:color="auto"/>
              <w:bottom w:val="nil"/>
              <w:right w:val="single" w:sz="4" w:space="0" w:color="auto"/>
            </w:tcBorders>
            <w:vAlign w:val="center"/>
          </w:tcPr>
          <w:p w14:paraId="4EF13932"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One month</w:t>
            </w:r>
          </w:p>
        </w:tc>
        <w:tc>
          <w:tcPr>
            <w:tcW w:w="820" w:type="pct"/>
            <w:tcBorders>
              <w:top w:val="single" w:sz="4" w:space="0" w:color="auto"/>
              <w:left w:val="single" w:sz="4" w:space="0" w:color="auto"/>
              <w:bottom w:val="nil"/>
              <w:right w:val="single" w:sz="4" w:space="0" w:color="auto"/>
            </w:tcBorders>
            <w:vAlign w:val="center"/>
          </w:tcPr>
          <w:p w14:paraId="172C0404" w14:textId="77777777" w:rsidR="00CE3416" w:rsidRPr="002D5AEE" w:rsidRDefault="00CE3416">
            <w:pPr>
              <w:pStyle w:val="Index1"/>
              <w:rPr>
                <w:rFonts w:eastAsia="SimSun"/>
                <w:color w:val="000000"/>
                <w:lang w:eastAsia="zh-CN"/>
              </w:rPr>
            </w:pPr>
            <w:r w:rsidRPr="002D5AEE">
              <w:rPr>
                <w:rFonts w:eastAsia="SimSun"/>
                <w:color w:val="000000"/>
                <w:lang w:eastAsia="zh-CN"/>
              </w:rPr>
              <w:t>One month</w:t>
            </w:r>
          </w:p>
        </w:tc>
      </w:tr>
      <w:tr w:rsidR="00CE3416" w:rsidRPr="005E5885" w14:paraId="66BD447B" w14:textId="77777777" w:rsidTr="002F1E64">
        <w:tc>
          <w:tcPr>
            <w:tcW w:w="1127" w:type="pct"/>
            <w:tcBorders>
              <w:top w:val="single" w:sz="4" w:space="0" w:color="auto"/>
              <w:left w:val="single" w:sz="4" w:space="0" w:color="auto"/>
              <w:bottom w:val="nil"/>
              <w:right w:val="single" w:sz="4" w:space="0" w:color="auto"/>
            </w:tcBorders>
            <w:vAlign w:val="center"/>
            <w:hideMark/>
          </w:tcPr>
          <w:p w14:paraId="14C1DCC8"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Included value for eligible calls</w:t>
            </w:r>
          </w:p>
        </w:tc>
        <w:tc>
          <w:tcPr>
            <w:tcW w:w="763" w:type="pct"/>
            <w:gridSpan w:val="2"/>
            <w:tcBorders>
              <w:top w:val="single" w:sz="4" w:space="0" w:color="auto"/>
              <w:left w:val="single" w:sz="4" w:space="0" w:color="auto"/>
              <w:bottom w:val="nil"/>
              <w:right w:val="single" w:sz="4" w:space="0" w:color="auto"/>
            </w:tcBorders>
            <w:vAlign w:val="center"/>
          </w:tcPr>
          <w:p w14:paraId="6C3FAC49" w14:textId="77777777" w:rsidR="00150FEA"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$300</w:t>
            </w:r>
          </w:p>
          <w:p w14:paraId="61C15F3C" w14:textId="77777777" w:rsidR="00CE3416" w:rsidRPr="002D5AEE" w:rsidRDefault="0037617E">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150FEA" w:rsidRPr="002D5AEE">
              <w:rPr>
                <w:rFonts w:ascii="Arial" w:eastAsia="SimSun" w:hAnsi="Arial" w:cs="Arial"/>
                <w:color w:val="000000"/>
                <w:sz w:val="18"/>
                <w:szCs w:val="18"/>
                <w:lang w:eastAsia="zh-CN"/>
              </w:rPr>
              <w:t xml:space="preserve"> </w:t>
            </w:r>
            <w:r w:rsidR="00FC40F3" w:rsidRPr="002D5AEE">
              <w:rPr>
                <w:rFonts w:ascii="Arial" w:eastAsia="SimSun" w:hAnsi="Arial" w:cs="Arial"/>
                <w:color w:val="000000"/>
                <w:sz w:val="18"/>
                <w:szCs w:val="18"/>
                <w:lang w:eastAsia="zh-CN"/>
              </w:rPr>
              <w:t xml:space="preserve">for eligible calls </w:t>
            </w:r>
            <w:r w:rsidR="00923A24" w:rsidRPr="002D5AEE">
              <w:rPr>
                <w:rFonts w:ascii="Arial" w:eastAsia="SimSun" w:hAnsi="Arial" w:cs="Arial"/>
                <w:color w:val="000000"/>
                <w:sz w:val="18"/>
                <w:szCs w:val="18"/>
                <w:lang w:eastAsia="zh-CN"/>
              </w:rPr>
              <w:t>on and from</w:t>
            </w:r>
            <w:r w:rsidR="00150FEA" w:rsidRPr="002D5AEE">
              <w:rPr>
                <w:rFonts w:ascii="Arial" w:eastAsia="SimSun" w:hAnsi="Arial" w:cs="Arial"/>
                <w:color w:val="000000"/>
                <w:sz w:val="18"/>
                <w:szCs w:val="18"/>
                <w:lang w:eastAsia="zh-CN"/>
              </w:rPr>
              <w:t xml:space="preserve"> 22 November 2015</w:t>
            </w:r>
          </w:p>
        </w:tc>
        <w:tc>
          <w:tcPr>
            <w:tcW w:w="763" w:type="pct"/>
            <w:tcBorders>
              <w:top w:val="single" w:sz="4" w:space="0" w:color="auto"/>
              <w:left w:val="single" w:sz="4" w:space="0" w:color="auto"/>
              <w:bottom w:val="nil"/>
              <w:right w:val="single" w:sz="4" w:space="0" w:color="auto"/>
            </w:tcBorders>
            <w:vAlign w:val="center"/>
            <w:hideMark/>
          </w:tcPr>
          <w:p w14:paraId="526F5E3B"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$600</w:t>
            </w:r>
          </w:p>
        </w:tc>
        <w:tc>
          <w:tcPr>
            <w:tcW w:w="763" w:type="pct"/>
            <w:tcBorders>
              <w:top w:val="single" w:sz="4" w:space="0" w:color="auto"/>
              <w:left w:val="single" w:sz="4" w:space="0" w:color="auto"/>
              <w:bottom w:val="nil"/>
              <w:right w:val="single" w:sz="4" w:space="0" w:color="auto"/>
            </w:tcBorders>
            <w:vAlign w:val="center"/>
            <w:hideMark/>
          </w:tcPr>
          <w:p w14:paraId="157EEAAF"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$800</w:t>
            </w:r>
          </w:p>
        </w:tc>
        <w:tc>
          <w:tcPr>
            <w:tcW w:w="764" w:type="pct"/>
            <w:tcBorders>
              <w:top w:val="single" w:sz="4" w:space="0" w:color="auto"/>
              <w:left w:val="single" w:sz="4" w:space="0" w:color="auto"/>
              <w:bottom w:val="nil"/>
              <w:right w:val="single" w:sz="4" w:space="0" w:color="auto"/>
            </w:tcBorders>
            <w:vAlign w:val="center"/>
            <w:hideMark/>
          </w:tcPr>
          <w:p w14:paraId="40FDE89B"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$900</w:t>
            </w:r>
          </w:p>
        </w:tc>
        <w:tc>
          <w:tcPr>
            <w:tcW w:w="820" w:type="pct"/>
            <w:tcBorders>
              <w:top w:val="single" w:sz="4" w:space="0" w:color="auto"/>
              <w:left w:val="single" w:sz="4" w:space="0" w:color="auto"/>
              <w:bottom w:val="nil"/>
              <w:right w:val="single" w:sz="4" w:space="0" w:color="auto"/>
            </w:tcBorders>
            <w:vAlign w:val="center"/>
            <w:hideMark/>
          </w:tcPr>
          <w:p w14:paraId="67D16284" w14:textId="77777777" w:rsidR="00CE3416" w:rsidRPr="002D5AEE" w:rsidRDefault="00CE3416">
            <w:pPr>
              <w:pStyle w:val="Index1"/>
              <w:rPr>
                <w:color w:val="000000"/>
              </w:rPr>
            </w:pPr>
            <w:r w:rsidRPr="002D5AEE">
              <w:rPr>
                <w:color w:val="000000"/>
              </w:rPr>
              <w:t>Unlimited for eligible calls</w:t>
            </w:r>
          </w:p>
        </w:tc>
      </w:tr>
      <w:tr w:rsidR="005E5885" w:rsidRPr="005E5885" w14:paraId="06CA7F2F"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05F91D6C"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Nights (7pm-7am)</w:t>
            </w:r>
          </w:p>
        </w:tc>
        <w:tc>
          <w:tcPr>
            <w:tcW w:w="759" w:type="pct"/>
            <w:tcBorders>
              <w:top w:val="single" w:sz="4" w:space="0" w:color="auto"/>
              <w:left w:val="single" w:sz="4" w:space="0" w:color="auto"/>
              <w:bottom w:val="single" w:sz="4" w:space="0" w:color="auto"/>
              <w:right w:val="single" w:sz="4" w:space="0" w:color="auto"/>
            </w:tcBorders>
            <w:vAlign w:val="center"/>
          </w:tcPr>
          <w:p w14:paraId="40EA5994" w14:textId="77777777" w:rsidR="00150FE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p w14:paraId="797B5615" w14:textId="77777777" w:rsidR="00E3722A" w:rsidRPr="002D5AEE" w:rsidRDefault="00136CB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767" w:type="pct"/>
            <w:gridSpan w:val="2"/>
            <w:tcBorders>
              <w:top w:val="single" w:sz="4" w:space="0" w:color="auto"/>
              <w:left w:val="single" w:sz="4" w:space="0" w:color="auto"/>
              <w:bottom w:val="single" w:sz="4" w:space="0" w:color="auto"/>
              <w:right w:val="single" w:sz="4" w:space="0" w:color="auto"/>
            </w:tcBorders>
            <w:vAlign w:val="center"/>
          </w:tcPr>
          <w:p w14:paraId="0BA2633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1527" w:type="pct"/>
            <w:gridSpan w:val="2"/>
            <w:tcBorders>
              <w:top w:val="single" w:sz="4" w:space="0" w:color="auto"/>
              <w:left w:val="single" w:sz="4" w:space="0" w:color="auto"/>
              <w:bottom w:val="single" w:sz="4" w:space="0" w:color="auto"/>
              <w:right w:val="single" w:sz="4" w:space="0" w:color="auto"/>
            </w:tcBorders>
            <w:vAlign w:val="center"/>
          </w:tcPr>
          <w:p w14:paraId="6FC5B528"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820" w:type="pct"/>
            <w:tcBorders>
              <w:top w:val="single" w:sz="4" w:space="0" w:color="auto"/>
              <w:left w:val="single" w:sz="4" w:space="0" w:color="auto"/>
              <w:bottom w:val="single" w:sz="4" w:space="0" w:color="auto"/>
              <w:right w:val="single" w:sz="4" w:space="0" w:color="auto"/>
            </w:tcBorders>
            <w:vAlign w:val="center"/>
          </w:tcPr>
          <w:p w14:paraId="0EC3C0D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50D9CA79"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217DD796"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Unlimited Weekends</w:t>
            </w:r>
          </w:p>
        </w:tc>
        <w:tc>
          <w:tcPr>
            <w:tcW w:w="759" w:type="pct"/>
            <w:tcBorders>
              <w:top w:val="single" w:sz="4" w:space="0" w:color="auto"/>
              <w:left w:val="single" w:sz="4" w:space="0" w:color="auto"/>
              <w:bottom w:val="single" w:sz="4" w:space="0" w:color="auto"/>
              <w:right w:val="single" w:sz="4" w:space="0" w:color="auto"/>
            </w:tcBorders>
            <w:vAlign w:val="center"/>
          </w:tcPr>
          <w:p w14:paraId="73C46118"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p w14:paraId="4FCDBA1F" w14:textId="77777777" w:rsidR="00E3722A" w:rsidRPr="002D5AEE" w:rsidRDefault="00136CB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1530" w:type="pct"/>
            <w:gridSpan w:val="3"/>
            <w:tcBorders>
              <w:top w:val="single" w:sz="4" w:space="0" w:color="auto"/>
              <w:left w:val="single" w:sz="4" w:space="0" w:color="auto"/>
              <w:bottom w:val="single" w:sz="4" w:space="0" w:color="auto"/>
              <w:right w:val="single" w:sz="4" w:space="0" w:color="auto"/>
            </w:tcBorders>
            <w:vAlign w:val="center"/>
          </w:tcPr>
          <w:p w14:paraId="226A2063"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NO</w:t>
            </w:r>
          </w:p>
        </w:tc>
        <w:tc>
          <w:tcPr>
            <w:tcW w:w="764" w:type="pct"/>
            <w:tcBorders>
              <w:top w:val="single" w:sz="4" w:space="0" w:color="auto"/>
              <w:left w:val="single" w:sz="4" w:space="0" w:color="auto"/>
              <w:bottom w:val="single" w:sz="4" w:space="0" w:color="auto"/>
              <w:right w:val="single" w:sz="4" w:space="0" w:color="auto"/>
            </w:tcBorders>
            <w:vAlign w:val="center"/>
          </w:tcPr>
          <w:p w14:paraId="5C6949B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YES</w:t>
            </w:r>
          </w:p>
        </w:tc>
        <w:tc>
          <w:tcPr>
            <w:tcW w:w="820" w:type="pct"/>
            <w:tcBorders>
              <w:top w:val="single" w:sz="4" w:space="0" w:color="auto"/>
              <w:left w:val="single" w:sz="4" w:space="0" w:color="auto"/>
              <w:bottom w:val="single" w:sz="4" w:space="0" w:color="auto"/>
              <w:right w:val="single" w:sz="4" w:space="0" w:color="auto"/>
            </w:tcBorders>
            <w:vAlign w:val="center"/>
          </w:tcPr>
          <w:p w14:paraId="4E3E8DFC"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p>
        </w:tc>
      </w:tr>
      <w:tr w:rsidR="005E5885" w:rsidRPr="005E5885" w14:paraId="22BDC9A0"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4E395A33"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094632F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250MB</w:t>
            </w:r>
          </w:p>
        </w:tc>
        <w:tc>
          <w:tcPr>
            <w:tcW w:w="763" w:type="pct"/>
            <w:tcBorders>
              <w:top w:val="single" w:sz="4" w:space="0" w:color="auto"/>
              <w:left w:val="single" w:sz="4" w:space="0" w:color="auto"/>
              <w:bottom w:val="single" w:sz="4" w:space="0" w:color="auto"/>
              <w:right w:val="single" w:sz="4" w:space="0" w:color="auto"/>
            </w:tcBorders>
            <w:vAlign w:val="center"/>
            <w:hideMark/>
          </w:tcPr>
          <w:p w14:paraId="651EF34B"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1GB</w:t>
            </w:r>
          </w:p>
        </w:tc>
        <w:tc>
          <w:tcPr>
            <w:tcW w:w="763" w:type="pct"/>
            <w:tcBorders>
              <w:top w:val="single" w:sz="4" w:space="0" w:color="auto"/>
              <w:left w:val="single" w:sz="4" w:space="0" w:color="auto"/>
              <w:bottom w:val="single" w:sz="4" w:space="0" w:color="auto"/>
              <w:right w:val="single" w:sz="4" w:space="0" w:color="auto"/>
            </w:tcBorders>
            <w:vAlign w:val="center"/>
            <w:hideMark/>
          </w:tcPr>
          <w:p w14:paraId="6F6866D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764" w:type="pct"/>
            <w:tcBorders>
              <w:top w:val="single" w:sz="4" w:space="0" w:color="auto"/>
              <w:left w:val="single" w:sz="4" w:space="0" w:color="auto"/>
              <w:bottom w:val="single" w:sz="4" w:space="0" w:color="auto"/>
              <w:right w:val="single" w:sz="4" w:space="0" w:color="auto"/>
            </w:tcBorders>
            <w:vAlign w:val="center"/>
            <w:hideMark/>
          </w:tcPr>
          <w:p w14:paraId="133E948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820" w:type="pct"/>
            <w:tcBorders>
              <w:top w:val="single" w:sz="4" w:space="0" w:color="auto"/>
              <w:left w:val="single" w:sz="4" w:space="0" w:color="auto"/>
              <w:bottom w:val="single" w:sz="4" w:space="0" w:color="auto"/>
              <w:right w:val="single" w:sz="4" w:space="0" w:color="auto"/>
            </w:tcBorders>
            <w:vAlign w:val="center"/>
            <w:hideMark/>
          </w:tcPr>
          <w:p w14:paraId="62D50F6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3BE775F7" w14:textId="77777777" w:rsidTr="00E3722A">
        <w:tc>
          <w:tcPr>
            <w:tcW w:w="1127" w:type="pct"/>
            <w:tcBorders>
              <w:top w:val="single" w:sz="4" w:space="0" w:color="auto"/>
              <w:left w:val="single" w:sz="4" w:space="0" w:color="auto"/>
              <w:bottom w:val="single" w:sz="4" w:space="0" w:color="auto"/>
              <w:right w:val="single" w:sz="4" w:space="0" w:color="auto"/>
            </w:tcBorders>
            <w:vAlign w:val="center"/>
          </w:tcPr>
          <w:p w14:paraId="65ECD0B8"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Billing increment</w:t>
            </w:r>
          </w:p>
        </w:tc>
        <w:tc>
          <w:tcPr>
            <w:tcW w:w="759" w:type="pct"/>
            <w:tcBorders>
              <w:top w:val="single" w:sz="4" w:space="0" w:color="auto"/>
              <w:left w:val="single" w:sz="4" w:space="0" w:color="auto"/>
              <w:bottom w:val="single" w:sz="4" w:space="0" w:color="auto"/>
              <w:right w:val="single" w:sz="4" w:space="0" w:color="auto"/>
            </w:tcBorders>
            <w:vAlign w:val="center"/>
          </w:tcPr>
          <w:p w14:paraId="49101BA1"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p w14:paraId="0A00C1D7"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150FEA" w:rsidRPr="002D5AEE">
              <w:rPr>
                <w:rFonts w:ascii="Arial" w:hAnsi="Arial" w:cs="Arial"/>
                <w:color w:val="000000"/>
                <w:sz w:val="18"/>
                <w:szCs w:val="18"/>
              </w:rPr>
              <w:t xml:space="preserve">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5A18FA1E"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60 seconds</w:t>
            </w:r>
          </w:p>
        </w:tc>
        <w:tc>
          <w:tcPr>
            <w:tcW w:w="820" w:type="pct"/>
            <w:tcBorders>
              <w:top w:val="single" w:sz="4" w:space="0" w:color="auto"/>
              <w:left w:val="single" w:sz="4" w:space="0" w:color="auto"/>
              <w:bottom w:val="single" w:sz="4" w:space="0" w:color="auto"/>
              <w:right w:val="single" w:sz="4" w:space="0" w:color="auto"/>
            </w:tcBorders>
            <w:vAlign w:val="center"/>
          </w:tcPr>
          <w:p w14:paraId="0B4046C4" w14:textId="77777777" w:rsidR="00E3722A" w:rsidRPr="002D5AEE" w:rsidRDefault="00E3722A">
            <w:pPr>
              <w:pStyle w:val="Indent0"/>
              <w:spacing w:before="240" w:after="240"/>
              <w:jc w:val="center"/>
              <w:rPr>
                <w:rFonts w:ascii="Arial" w:hAnsi="Arial" w:cs="Arial"/>
                <w:color w:val="000000"/>
                <w:sz w:val="18"/>
                <w:szCs w:val="18"/>
                <w:highlight w:val="red"/>
              </w:rPr>
            </w:pPr>
            <w:r w:rsidRPr="002D5AEE">
              <w:rPr>
                <w:rFonts w:ascii="Arial" w:hAnsi="Arial" w:cs="Arial"/>
                <w:color w:val="000000"/>
                <w:sz w:val="18"/>
                <w:szCs w:val="18"/>
              </w:rPr>
              <w:t>N/A</w:t>
            </w:r>
          </w:p>
        </w:tc>
      </w:tr>
      <w:tr w:rsidR="005E5885" w:rsidRPr="005E5885" w14:paraId="5FCAA326" w14:textId="77777777" w:rsidTr="00E3722A">
        <w:tc>
          <w:tcPr>
            <w:tcW w:w="1127" w:type="pct"/>
            <w:tcBorders>
              <w:top w:val="single" w:sz="4" w:space="0" w:color="auto"/>
              <w:left w:val="single" w:sz="4" w:space="0" w:color="auto"/>
              <w:bottom w:val="single" w:sz="4" w:space="0" w:color="auto"/>
              <w:right w:val="single" w:sz="4" w:space="0" w:color="auto"/>
            </w:tcBorders>
            <w:vAlign w:val="center"/>
            <w:hideMark/>
          </w:tcPr>
          <w:p w14:paraId="39A55761"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eligible voice and video calls to standard Australian fixed and mobile numbers (charged per 60 second block or part)</w:t>
            </w:r>
          </w:p>
        </w:tc>
        <w:tc>
          <w:tcPr>
            <w:tcW w:w="759" w:type="pct"/>
            <w:tcBorders>
              <w:top w:val="single" w:sz="4" w:space="0" w:color="auto"/>
              <w:left w:val="single" w:sz="4" w:space="0" w:color="auto"/>
              <w:bottom w:val="single" w:sz="4" w:space="0" w:color="auto"/>
              <w:right w:val="single" w:sz="4" w:space="0" w:color="auto"/>
            </w:tcBorders>
            <w:vAlign w:val="center"/>
          </w:tcPr>
          <w:p w14:paraId="1715E521" w14:textId="77777777" w:rsidR="00150FEA" w:rsidRPr="002D5AEE" w:rsidRDefault="00150FE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p w14:paraId="3E03E201"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w:t>
            </w:r>
            <w:r w:rsidR="00150FEA" w:rsidRPr="002D5AEE">
              <w:rPr>
                <w:rFonts w:ascii="Arial" w:hAnsi="Arial" w:cs="Arial"/>
                <w:color w:val="000000"/>
                <w:sz w:val="18"/>
                <w:szCs w:val="18"/>
              </w:rPr>
              <w:t xml:space="preserve"> </w:t>
            </w:r>
            <w:r w:rsidR="00FC40F3" w:rsidRPr="002D5AEE">
              <w:rPr>
                <w:rFonts w:ascii="Arial" w:hAnsi="Arial" w:cs="Arial"/>
                <w:color w:val="000000"/>
                <w:sz w:val="18"/>
                <w:szCs w:val="18"/>
              </w:rPr>
              <w:t xml:space="preserve">for eligible calls </w:t>
            </w:r>
            <w:r w:rsidR="00923A24" w:rsidRPr="002D5AEE">
              <w:rPr>
                <w:rFonts w:ascii="Arial" w:hAnsi="Arial" w:cs="Arial"/>
                <w:color w:val="000000"/>
                <w:sz w:val="18"/>
                <w:szCs w:val="18"/>
              </w:rPr>
              <w:t>on and from</w:t>
            </w:r>
            <w:r w:rsidR="00150FEA" w:rsidRPr="002D5AEE">
              <w:rPr>
                <w:rFonts w:ascii="Arial" w:hAnsi="Arial" w:cs="Arial"/>
                <w:color w:val="000000"/>
                <w:sz w:val="18"/>
                <w:szCs w:val="18"/>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360210FD"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$0.99</w:t>
            </w:r>
          </w:p>
        </w:tc>
        <w:tc>
          <w:tcPr>
            <w:tcW w:w="820" w:type="pct"/>
            <w:tcBorders>
              <w:top w:val="single" w:sz="4" w:space="0" w:color="auto"/>
              <w:left w:val="single" w:sz="4" w:space="0" w:color="auto"/>
              <w:bottom w:val="single" w:sz="4" w:space="0" w:color="auto"/>
              <w:right w:val="single" w:sz="4" w:space="0" w:color="auto"/>
            </w:tcBorders>
            <w:vAlign w:val="center"/>
            <w:hideMark/>
          </w:tcPr>
          <w:p w14:paraId="08527E79" w14:textId="77777777" w:rsidR="00E3722A" w:rsidRPr="002D5AEE" w:rsidRDefault="00E3722A">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Unlimited for eligible calls</w:t>
            </w:r>
          </w:p>
        </w:tc>
      </w:tr>
      <w:tr w:rsidR="00E3722A" w:rsidRPr="005E5885" w14:paraId="5EEAB5FE" w14:textId="77777777" w:rsidTr="00E3722A">
        <w:tc>
          <w:tcPr>
            <w:tcW w:w="1127" w:type="pct"/>
            <w:tcBorders>
              <w:top w:val="single" w:sz="4" w:space="0" w:color="auto"/>
              <w:left w:val="single" w:sz="4" w:space="0" w:color="auto"/>
              <w:bottom w:val="single" w:sz="4" w:space="0" w:color="auto"/>
              <w:right w:val="single" w:sz="4" w:space="0" w:color="auto"/>
            </w:tcBorders>
            <w:vAlign w:val="center"/>
            <w:hideMark/>
          </w:tcPr>
          <w:p w14:paraId="7BE1D5AC" w14:textId="77777777" w:rsidR="00E3722A" w:rsidRPr="002D5AEE" w:rsidRDefault="00E3722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eligible voice and video calls to standard Australian fixed and mobile numbers</w:t>
            </w:r>
          </w:p>
        </w:tc>
        <w:tc>
          <w:tcPr>
            <w:tcW w:w="759" w:type="pct"/>
            <w:tcBorders>
              <w:top w:val="single" w:sz="4" w:space="0" w:color="auto"/>
              <w:left w:val="single" w:sz="4" w:space="0" w:color="auto"/>
              <w:bottom w:val="single" w:sz="4" w:space="0" w:color="auto"/>
              <w:right w:val="single" w:sz="4" w:space="0" w:color="auto"/>
            </w:tcBorders>
            <w:vAlign w:val="center"/>
          </w:tcPr>
          <w:p w14:paraId="21CF24C4" w14:textId="77777777" w:rsidR="00150FEA" w:rsidRPr="002D5AEE" w:rsidRDefault="00E3722A">
            <w:pPr>
              <w:pStyle w:val="Index1"/>
              <w:rPr>
                <w:color w:val="000000"/>
              </w:rPr>
            </w:pPr>
            <w:r w:rsidRPr="002D5AEE">
              <w:rPr>
                <w:color w:val="000000"/>
              </w:rPr>
              <w:t>$0.40</w:t>
            </w:r>
          </w:p>
          <w:p w14:paraId="22C241A8" w14:textId="77777777" w:rsidR="00E3722A" w:rsidRPr="002D5AEE" w:rsidRDefault="00FC40F3">
            <w:pPr>
              <w:pStyle w:val="Index1"/>
              <w:rPr>
                <w:color w:val="000000"/>
              </w:rPr>
            </w:pPr>
            <w:r w:rsidRPr="002D5AEE">
              <w:rPr>
                <w:color w:val="000000"/>
              </w:rPr>
              <w:t>Unlimited</w:t>
            </w:r>
            <w:r w:rsidR="00150FEA" w:rsidRPr="002D5AEE">
              <w:rPr>
                <w:color w:val="000000"/>
              </w:rPr>
              <w:t xml:space="preserve"> </w:t>
            </w:r>
            <w:r w:rsidRPr="002D5AEE">
              <w:rPr>
                <w:color w:val="000000"/>
              </w:rPr>
              <w:t xml:space="preserve">for eligible calls </w:t>
            </w:r>
            <w:r w:rsidR="00923A24" w:rsidRPr="002D5AEE">
              <w:rPr>
                <w:color w:val="000000"/>
              </w:rPr>
              <w:t>on and from</w:t>
            </w:r>
            <w:r w:rsidR="00150FEA" w:rsidRPr="002D5AEE">
              <w:rPr>
                <w:color w:val="000000"/>
              </w:rPr>
              <w:t xml:space="preserve"> 22 November 2015</w:t>
            </w:r>
          </w:p>
        </w:tc>
        <w:tc>
          <w:tcPr>
            <w:tcW w:w="2294" w:type="pct"/>
            <w:gridSpan w:val="4"/>
            <w:tcBorders>
              <w:top w:val="single" w:sz="4" w:space="0" w:color="auto"/>
              <w:left w:val="single" w:sz="4" w:space="0" w:color="auto"/>
              <w:bottom w:val="single" w:sz="4" w:space="0" w:color="auto"/>
              <w:right w:val="single" w:sz="4" w:space="0" w:color="auto"/>
            </w:tcBorders>
            <w:vAlign w:val="center"/>
          </w:tcPr>
          <w:p w14:paraId="115D8454" w14:textId="77777777" w:rsidR="00E3722A" w:rsidRPr="002D5AEE" w:rsidRDefault="00E3722A">
            <w:pPr>
              <w:pStyle w:val="Index1"/>
              <w:rPr>
                <w:color w:val="000000"/>
              </w:rPr>
            </w:pPr>
            <w:r w:rsidRPr="002D5AEE">
              <w:rPr>
                <w:color w:val="000000"/>
              </w:rPr>
              <w:t>$0.40</w:t>
            </w:r>
          </w:p>
        </w:tc>
        <w:tc>
          <w:tcPr>
            <w:tcW w:w="820" w:type="pct"/>
            <w:tcBorders>
              <w:top w:val="single" w:sz="4" w:space="0" w:color="auto"/>
              <w:left w:val="single" w:sz="4" w:space="0" w:color="auto"/>
              <w:bottom w:val="single" w:sz="4" w:space="0" w:color="auto"/>
              <w:right w:val="single" w:sz="4" w:space="0" w:color="auto"/>
            </w:tcBorders>
            <w:vAlign w:val="center"/>
            <w:hideMark/>
          </w:tcPr>
          <w:p w14:paraId="4BAA4A21" w14:textId="77777777" w:rsidR="00E3722A" w:rsidRPr="002D5AEE" w:rsidRDefault="00E3722A">
            <w:pPr>
              <w:pStyle w:val="Index1"/>
              <w:rPr>
                <w:color w:val="000000"/>
              </w:rPr>
            </w:pPr>
            <w:r w:rsidRPr="002D5AEE">
              <w:rPr>
                <w:color w:val="000000"/>
              </w:rPr>
              <w:t>Unlimited for eligible calls</w:t>
            </w:r>
          </w:p>
        </w:tc>
      </w:tr>
      <w:tr w:rsidR="00150FEA" w:rsidRPr="005E5885" w14:paraId="3E75E2DB" w14:textId="77777777" w:rsidTr="00150FEA">
        <w:tc>
          <w:tcPr>
            <w:tcW w:w="1127" w:type="pct"/>
            <w:tcBorders>
              <w:top w:val="single" w:sz="4" w:space="0" w:color="auto"/>
              <w:left w:val="single" w:sz="4" w:space="0" w:color="auto"/>
              <w:bottom w:val="single" w:sz="4" w:space="0" w:color="auto"/>
              <w:right w:val="single" w:sz="4" w:space="0" w:color="auto"/>
            </w:tcBorders>
            <w:vAlign w:val="center"/>
          </w:tcPr>
          <w:p w14:paraId="6D54C197" w14:textId="77777777" w:rsidR="00150FEA" w:rsidRPr="002D5AEE" w:rsidRDefault="00150FE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759" w:type="pct"/>
            <w:tcBorders>
              <w:top w:val="single" w:sz="4" w:space="0" w:color="auto"/>
              <w:left w:val="single" w:sz="4" w:space="0" w:color="auto"/>
              <w:bottom w:val="single" w:sz="4" w:space="0" w:color="auto"/>
              <w:right w:val="single" w:sz="4" w:space="0" w:color="auto"/>
            </w:tcBorders>
            <w:vAlign w:val="center"/>
          </w:tcPr>
          <w:p w14:paraId="6793A268" w14:textId="77777777" w:rsidR="00150FEA" w:rsidRPr="002D5AEE" w:rsidRDefault="00150FEA">
            <w:pPr>
              <w:pStyle w:val="Index1"/>
              <w:rPr>
                <w:color w:val="000000"/>
              </w:rPr>
            </w:pPr>
            <w:r w:rsidRPr="002D5AEE">
              <w:rPr>
                <w:color w:val="000000"/>
              </w:rPr>
              <w:t>$0.25</w:t>
            </w:r>
          </w:p>
          <w:p w14:paraId="25CA66FE" w14:textId="77777777" w:rsidR="00150FEA" w:rsidRPr="002D5AEE" w:rsidRDefault="00150FEA">
            <w:pPr>
              <w:rPr>
                <w:color w:val="000000"/>
              </w:rPr>
            </w:pPr>
            <w:r w:rsidRPr="002D5AEE">
              <w:rPr>
                <w:rFonts w:ascii="Arial" w:hAnsi="Arial" w:cs="Arial"/>
                <w:color w:val="000000"/>
                <w:sz w:val="18"/>
                <w:szCs w:val="18"/>
              </w:rPr>
              <w:t xml:space="preserve">Unlimited </w:t>
            </w:r>
            <w:r w:rsidR="00923A24" w:rsidRPr="002D5AEE">
              <w:rPr>
                <w:rFonts w:ascii="Arial" w:hAnsi="Arial" w:cs="Arial"/>
                <w:color w:val="000000"/>
                <w:sz w:val="18"/>
                <w:szCs w:val="18"/>
              </w:rPr>
              <w:t>on and from</w:t>
            </w:r>
            <w:r w:rsidRPr="002D5AEE">
              <w:rPr>
                <w:rFonts w:ascii="Arial" w:hAnsi="Arial" w:cs="Arial"/>
                <w:color w:val="000000"/>
                <w:sz w:val="18"/>
                <w:szCs w:val="18"/>
              </w:rPr>
              <w:t xml:space="preserve"> 22 November 2015</w:t>
            </w:r>
          </w:p>
        </w:tc>
        <w:tc>
          <w:tcPr>
            <w:tcW w:w="3114" w:type="pct"/>
            <w:gridSpan w:val="5"/>
            <w:tcBorders>
              <w:top w:val="single" w:sz="4" w:space="0" w:color="auto"/>
              <w:left w:val="single" w:sz="4" w:space="0" w:color="auto"/>
              <w:bottom w:val="single" w:sz="4" w:space="0" w:color="auto"/>
              <w:right w:val="single" w:sz="4" w:space="0" w:color="auto"/>
            </w:tcBorders>
            <w:vAlign w:val="center"/>
          </w:tcPr>
          <w:p w14:paraId="60DDF7BC" w14:textId="77777777" w:rsidR="00150FEA" w:rsidRPr="002D5AEE" w:rsidRDefault="00150FEA">
            <w:pPr>
              <w:pStyle w:val="Index1"/>
              <w:rPr>
                <w:color w:val="000000"/>
              </w:rPr>
            </w:pPr>
            <w:r w:rsidRPr="002D5AEE">
              <w:rPr>
                <w:color w:val="000000"/>
              </w:rPr>
              <w:t>Unlimited for eligible SMS</w:t>
            </w:r>
          </w:p>
        </w:tc>
      </w:tr>
      <w:tr w:rsidR="00150FEA" w:rsidRPr="005E5885" w14:paraId="6474EDF3" w14:textId="77777777" w:rsidTr="00150FEA">
        <w:tc>
          <w:tcPr>
            <w:tcW w:w="1127" w:type="pct"/>
            <w:tcBorders>
              <w:top w:val="single" w:sz="4" w:space="0" w:color="auto"/>
              <w:left w:val="single" w:sz="4" w:space="0" w:color="auto"/>
              <w:bottom w:val="single" w:sz="4" w:space="0" w:color="auto"/>
              <w:right w:val="single" w:sz="4" w:space="0" w:color="auto"/>
            </w:tcBorders>
            <w:vAlign w:val="center"/>
            <w:hideMark/>
          </w:tcPr>
          <w:p w14:paraId="4B8CB331" w14:textId="77777777" w:rsidR="00150FEA" w:rsidRPr="002D5AEE" w:rsidRDefault="00150FEA">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MessageBank retrieval (charged per 60 second block or part)</w:t>
            </w:r>
          </w:p>
        </w:tc>
        <w:tc>
          <w:tcPr>
            <w:tcW w:w="763" w:type="pct"/>
            <w:gridSpan w:val="2"/>
            <w:tcBorders>
              <w:top w:val="single" w:sz="4" w:space="0" w:color="auto"/>
              <w:left w:val="single" w:sz="4" w:space="0" w:color="auto"/>
              <w:bottom w:val="single" w:sz="4" w:space="0" w:color="auto"/>
              <w:right w:val="single" w:sz="4" w:space="0" w:color="auto"/>
            </w:tcBorders>
            <w:vAlign w:val="center"/>
          </w:tcPr>
          <w:p w14:paraId="6FC32B26"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p w14:paraId="2D5B5488"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 xml:space="preserve">Unlimited </w:t>
            </w:r>
            <w:r w:rsidR="00923A24" w:rsidRPr="002D5AEE">
              <w:rPr>
                <w:rFonts w:ascii="Arial" w:hAnsi="Arial" w:cs="Arial"/>
                <w:color w:val="000000"/>
                <w:sz w:val="18"/>
                <w:szCs w:val="18"/>
                <w:lang w:val="en-AU"/>
              </w:rPr>
              <w:t>on and from</w:t>
            </w:r>
            <w:r w:rsidRPr="002D5AEE">
              <w:rPr>
                <w:rFonts w:ascii="Arial" w:hAnsi="Arial" w:cs="Arial"/>
                <w:color w:val="000000"/>
                <w:sz w:val="18"/>
                <w:szCs w:val="18"/>
                <w:lang w:val="en-AU"/>
              </w:rPr>
              <w:t xml:space="preserve"> 22 November 2015</w:t>
            </w:r>
          </w:p>
        </w:tc>
        <w:tc>
          <w:tcPr>
            <w:tcW w:w="763" w:type="pct"/>
            <w:tcBorders>
              <w:top w:val="single" w:sz="4" w:space="0" w:color="auto"/>
              <w:left w:val="single" w:sz="4" w:space="0" w:color="auto"/>
              <w:bottom w:val="single" w:sz="4" w:space="0" w:color="auto"/>
              <w:right w:val="single" w:sz="4" w:space="0" w:color="auto"/>
            </w:tcBorders>
            <w:vAlign w:val="center"/>
          </w:tcPr>
          <w:p w14:paraId="23C6A579" w14:textId="77777777" w:rsidR="00150FEA" w:rsidRPr="002D5AEE" w:rsidRDefault="00150FEA">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$0.99</w:t>
            </w:r>
          </w:p>
        </w:tc>
        <w:tc>
          <w:tcPr>
            <w:tcW w:w="2347" w:type="pct"/>
            <w:gridSpan w:val="3"/>
            <w:tcBorders>
              <w:top w:val="single" w:sz="4" w:space="0" w:color="auto"/>
              <w:left w:val="single" w:sz="4" w:space="0" w:color="auto"/>
              <w:bottom w:val="single" w:sz="4" w:space="0" w:color="auto"/>
              <w:right w:val="single" w:sz="4" w:space="0" w:color="auto"/>
            </w:tcBorders>
            <w:vAlign w:val="center"/>
            <w:hideMark/>
          </w:tcPr>
          <w:p w14:paraId="16C6D20D" w14:textId="77777777" w:rsidR="00150FEA" w:rsidRPr="002D5AEE" w:rsidRDefault="00150FEA">
            <w:pPr>
              <w:pStyle w:val="Index1"/>
              <w:rPr>
                <w:color w:val="000000"/>
              </w:rPr>
            </w:pPr>
            <w:r w:rsidRPr="002D5AEE">
              <w:rPr>
                <w:color w:val="000000"/>
              </w:rPr>
              <w:t>Unlimited</w:t>
            </w:r>
          </w:p>
        </w:tc>
      </w:tr>
      <w:tr w:rsidR="00CE3416" w:rsidRPr="005E5885" w14:paraId="517A9022"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74D96A13"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MessageBank Plus</w:t>
            </w:r>
          </w:p>
        </w:tc>
        <w:tc>
          <w:tcPr>
            <w:tcW w:w="1526" w:type="pct"/>
            <w:gridSpan w:val="3"/>
            <w:tcBorders>
              <w:top w:val="single" w:sz="4" w:space="0" w:color="auto"/>
              <w:left w:val="single" w:sz="4" w:space="0" w:color="auto"/>
              <w:bottom w:val="single" w:sz="4" w:space="0" w:color="auto"/>
              <w:right w:val="single" w:sz="4" w:space="0" w:color="auto"/>
            </w:tcBorders>
            <w:vAlign w:val="center"/>
          </w:tcPr>
          <w:p w14:paraId="53C76332"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$5 per mth (optional)</w:t>
            </w:r>
          </w:p>
        </w:tc>
        <w:tc>
          <w:tcPr>
            <w:tcW w:w="2347" w:type="pct"/>
            <w:gridSpan w:val="3"/>
            <w:tcBorders>
              <w:top w:val="single" w:sz="4" w:space="0" w:color="auto"/>
              <w:left w:val="single" w:sz="4" w:space="0" w:color="auto"/>
              <w:bottom w:val="single" w:sz="4" w:space="0" w:color="auto"/>
              <w:right w:val="single" w:sz="4" w:space="0" w:color="auto"/>
            </w:tcBorders>
            <w:vAlign w:val="center"/>
            <w:hideMark/>
          </w:tcPr>
          <w:p w14:paraId="23355E97" w14:textId="77777777" w:rsidR="00CE3416" w:rsidRPr="002D5AEE" w:rsidRDefault="00CE3416">
            <w:pPr>
              <w:pStyle w:val="Index1"/>
              <w:rPr>
                <w:color w:val="000000"/>
              </w:rPr>
            </w:pPr>
            <w:r w:rsidRPr="002D5AEE">
              <w:rPr>
                <w:color w:val="000000"/>
              </w:rPr>
              <w:t>Included for iPhone customers only</w:t>
            </w:r>
          </w:p>
        </w:tc>
      </w:tr>
      <w:tr w:rsidR="00CE3416" w:rsidRPr="005E5885" w14:paraId="2CF23244"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65F85AEA"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3873" w:type="pct"/>
            <w:gridSpan w:val="6"/>
            <w:tcBorders>
              <w:top w:val="single" w:sz="4" w:space="0" w:color="auto"/>
              <w:left w:val="single" w:sz="4" w:space="0" w:color="auto"/>
              <w:bottom w:val="single" w:sz="4" w:space="0" w:color="auto"/>
              <w:right w:val="single" w:sz="4" w:space="0" w:color="auto"/>
            </w:tcBorders>
            <w:vAlign w:val="center"/>
          </w:tcPr>
          <w:p w14:paraId="03C4B8CD" w14:textId="77777777" w:rsidR="00CE3416" w:rsidRPr="002D5AEE" w:rsidRDefault="00CE3416">
            <w:pPr>
              <w:pStyle w:val="Index1"/>
              <w:rPr>
                <w:color w:val="000000"/>
              </w:rPr>
            </w:pPr>
            <w:r w:rsidRPr="002D5AEE">
              <w:rPr>
                <w:color w:val="000000"/>
              </w:rPr>
              <w:t>$0.10</w:t>
            </w:r>
          </w:p>
        </w:tc>
      </w:tr>
      <w:tr w:rsidR="005E5885" w:rsidRPr="005E5885" w14:paraId="6F0E0200" w14:textId="77777777" w:rsidTr="002F1E64">
        <w:trPr>
          <w:trHeight w:val="1111"/>
        </w:trPr>
        <w:tc>
          <w:tcPr>
            <w:tcW w:w="1127" w:type="pct"/>
            <w:tcBorders>
              <w:top w:val="single" w:sz="4" w:space="0" w:color="auto"/>
              <w:left w:val="single" w:sz="4" w:space="0" w:color="auto"/>
              <w:bottom w:val="single" w:sz="4" w:space="0" w:color="auto"/>
              <w:right w:val="single" w:sz="4" w:space="0" w:color="auto"/>
            </w:tcBorders>
            <w:vAlign w:val="center"/>
            <w:hideMark/>
          </w:tcPr>
          <w:p w14:paraId="627F3178"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hAnsi="Arial" w:cs="Arial"/>
                <w:color w:val="000000"/>
                <w:sz w:val="18"/>
                <w:szCs w:val="18"/>
                <w:lang w:eastAsia="en-AU"/>
              </w:rPr>
              <w:t>BlackBerry</w:t>
            </w:r>
            <w:r w:rsidRPr="002D5AEE">
              <w:rPr>
                <w:rFonts w:ascii="Arial" w:hAnsi="Arial" w:cs="Arial"/>
                <w:b/>
                <w:bCs/>
                <w:color w:val="000000"/>
                <w:sz w:val="18"/>
                <w:szCs w:val="18"/>
                <w:lang w:eastAsia="en-AU"/>
              </w:rPr>
              <w:t xml:space="preserve">® </w:t>
            </w:r>
            <w:r w:rsidRPr="002D5AEE">
              <w:rPr>
                <w:rFonts w:ascii="Arial" w:hAnsi="Arial" w:cs="Arial"/>
                <w:color w:val="000000"/>
                <w:sz w:val="18"/>
                <w:szCs w:val="18"/>
                <w:lang w:eastAsia="en-AU"/>
              </w:rPr>
              <w:t>Individual Solution (for use with compatible BlackBerry handsets)</w:t>
            </w:r>
          </w:p>
        </w:tc>
        <w:tc>
          <w:tcPr>
            <w:tcW w:w="2289" w:type="pct"/>
            <w:gridSpan w:val="4"/>
            <w:tcBorders>
              <w:top w:val="single" w:sz="4" w:space="0" w:color="auto"/>
              <w:left w:val="single" w:sz="4" w:space="0" w:color="auto"/>
              <w:bottom w:val="single" w:sz="4" w:space="0" w:color="auto"/>
              <w:right w:val="single" w:sz="4" w:space="0" w:color="auto"/>
            </w:tcBorders>
            <w:vAlign w:val="center"/>
          </w:tcPr>
          <w:p w14:paraId="4499AF78"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$10 per month (optional)</w:t>
            </w:r>
          </w:p>
        </w:tc>
        <w:tc>
          <w:tcPr>
            <w:tcW w:w="1584" w:type="pct"/>
            <w:gridSpan w:val="2"/>
            <w:tcBorders>
              <w:top w:val="single" w:sz="4" w:space="0" w:color="auto"/>
              <w:left w:val="single" w:sz="4" w:space="0" w:color="auto"/>
              <w:bottom w:val="single" w:sz="4" w:space="0" w:color="auto"/>
              <w:right w:val="single" w:sz="4" w:space="0" w:color="auto"/>
            </w:tcBorders>
            <w:vAlign w:val="center"/>
            <w:hideMark/>
          </w:tcPr>
          <w:p w14:paraId="56ED777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r>
      <w:tr w:rsidR="00CE3416" w:rsidRPr="005E5885" w14:paraId="7EDA133A" w14:textId="77777777" w:rsidTr="002F1E64">
        <w:tc>
          <w:tcPr>
            <w:tcW w:w="1127" w:type="pct"/>
            <w:tcBorders>
              <w:top w:val="single" w:sz="4" w:space="0" w:color="auto"/>
              <w:left w:val="single" w:sz="4" w:space="0" w:color="auto"/>
              <w:bottom w:val="single" w:sz="4" w:space="0" w:color="auto"/>
              <w:right w:val="single" w:sz="4" w:space="0" w:color="auto"/>
            </w:tcBorders>
            <w:vAlign w:val="center"/>
            <w:hideMark/>
          </w:tcPr>
          <w:p w14:paraId="076FA30E"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AE44D5"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3873" w:type="pct"/>
            <w:gridSpan w:val="6"/>
            <w:tcBorders>
              <w:top w:val="single" w:sz="4" w:space="0" w:color="auto"/>
              <w:left w:val="single" w:sz="4" w:space="0" w:color="auto"/>
              <w:bottom w:val="single" w:sz="4" w:space="0" w:color="auto"/>
              <w:right w:val="single" w:sz="4" w:space="0" w:color="auto"/>
            </w:tcBorders>
          </w:tcPr>
          <w:p w14:paraId="60CEF6AC" w14:textId="77777777" w:rsidR="00CE3416" w:rsidRPr="002D5AEE" w:rsidRDefault="00AE44D5">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F2083BF" w14:textId="77777777" w:rsidR="00CE3416" w:rsidRPr="002D5AEE" w:rsidRDefault="00CE3416">
      <w:pPr>
        <w:pStyle w:val="Heading1"/>
        <w:pageBreakBefore w:val="0"/>
        <w:rPr>
          <w:color w:val="000000"/>
          <w:lang w:val="en-US"/>
        </w:rPr>
      </w:pPr>
      <w:bookmarkStart w:id="2324" w:name="_Toc381618300"/>
      <w:bookmarkStart w:id="2325" w:name="_Toc459561764"/>
      <w:bookmarkStart w:id="2326" w:name="_Toc492274572"/>
      <w:bookmarkStart w:id="2327" w:name="_Toc106353250"/>
      <w:r w:rsidRPr="002D5AEE">
        <w:rPr>
          <w:color w:val="000000"/>
          <w:lang w:val="en-US"/>
        </w:rPr>
        <w:t>Mobile Plan offers</w:t>
      </w:r>
      <w:bookmarkEnd w:id="2234"/>
      <w:bookmarkEnd w:id="2324"/>
      <w:bookmarkEnd w:id="2325"/>
      <w:bookmarkEnd w:id="2326"/>
      <w:bookmarkEnd w:id="2327"/>
    </w:p>
    <w:p w14:paraId="6D6AEA9C" w14:textId="77777777" w:rsidR="004D6DFE" w:rsidRPr="002D5AEE" w:rsidRDefault="004D6DFE">
      <w:pPr>
        <w:pStyle w:val="Indent1"/>
        <w:numPr>
          <w:ilvl w:val="0"/>
          <w:numId w:val="24"/>
        </w:numPr>
        <w:spacing w:after="0"/>
        <w:ind w:left="1434" w:hanging="357"/>
        <w:rPr>
          <w:color w:val="000000"/>
          <w:lang w:val="en-US"/>
        </w:rPr>
      </w:pPr>
      <w:bookmarkStart w:id="2328" w:name="_Toc459561765"/>
      <w:bookmarkStart w:id="2329" w:name="_Toc492274573"/>
      <w:bookmarkStart w:id="2330" w:name="_Toc106353251"/>
      <w:bookmarkStart w:id="2331" w:name="_Toc376964471"/>
      <w:bookmarkStart w:id="2332" w:name="_Toc381618301"/>
      <w:r w:rsidRPr="002D5AEE">
        <w:rPr>
          <w:color w:val="000000"/>
          <w:lang w:val="en-US"/>
        </w:rPr>
        <w:t>Casual Plans (month to month)</w:t>
      </w:r>
      <w:bookmarkEnd w:id="2328"/>
      <w:bookmarkEnd w:id="2329"/>
      <w:bookmarkEnd w:id="2330"/>
    </w:p>
    <w:p w14:paraId="39B753AA" w14:textId="77777777" w:rsidR="004D6DFE" w:rsidRPr="002D5AEE" w:rsidRDefault="00C44784">
      <w:pPr>
        <w:pStyle w:val="Indent1"/>
        <w:ind w:left="1440"/>
        <w:rPr>
          <w:color w:val="000000"/>
          <w:lang w:val="en-US"/>
        </w:rPr>
      </w:pPr>
      <w:bookmarkStart w:id="2333" w:name="_Toc459561766"/>
      <w:bookmarkStart w:id="2334" w:name="_Toc492274574"/>
      <w:bookmarkStart w:id="2335" w:name="_Toc519254828"/>
      <w:bookmarkStart w:id="2336" w:name="_Toc106353252"/>
      <w:r w:rsidRPr="002D5AEE">
        <w:rPr>
          <w:color w:val="000000"/>
          <w:lang w:val="en-US"/>
        </w:rPr>
        <w:t>N</w:t>
      </w:r>
      <w:r w:rsidR="004D6DFE" w:rsidRPr="002D5AEE">
        <w:rPr>
          <w:color w:val="000000"/>
          <w:lang w:val="en-US"/>
        </w:rPr>
        <w:t xml:space="preserve">ot available to new customers on and from </w:t>
      </w:r>
      <w:r w:rsidRPr="002D5AEE">
        <w:rPr>
          <w:color w:val="000000"/>
          <w:lang w:val="en-US"/>
        </w:rPr>
        <w:t>12</w:t>
      </w:r>
      <w:r w:rsidR="004D6DFE" w:rsidRPr="002D5AEE">
        <w:rPr>
          <w:color w:val="000000"/>
          <w:lang w:val="en-US"/>
        </w:rPr>
        <w:t xml:space="preserve"> </w:t>
      </w:r>
      <w:r w:rsidRPr="002D5AEE">
        <w:rPr>
          <w:color w:val="000000"/>
          <w:lang w:val="en-US"/>
        </w:rPr>
        <w:t>May</w:t>
      </w:r>
      <w:r w:rsidR="004D6DFE" w:rsidRPr="002D5AEE">
        <w:rPr>
          <w:color w:val="000000"/>
          <w:lang w:val="en-US"/>
        </w:rPr>
        <w:t xml:space="preserve"> 201</w:t>
      </w:r>
      <w:r w:rsidRPr="002D5AEE">
        <w:rPr>
          <w:color w:val="000000"/>
          <w:lang w:val="en-US"/>
        </w:rPr>
        <w:t>5</w:t>
      </w:r>
      <w:bookmarkEnd w:id="2333"/>
      <w:bookmarkEnd w:id="2334"/>
      <w:bookmarkEnd w:id="2335"/>
      <w:bookmarkEnd w:id="2336"/>
    </w:p>
    <w:p w14:paraId="4911774D" w14:textId="77777777" w:rsidR="004D6DFE" w:rsidRPr="002D5AEE" w:rsidRDefault="004D6DFE">
      <w:pPr>
        <w:pStyle w:val="Heading2"/>
        <w:rPr>
          <w:color w:val="000000"/>
          <w:lang w:val="en-US"/>
        </w:rPr>
      </w:pPr>
      <w:r w:rsidRPr="002D5AEE">
        <w:rPr>
          <w:color w:val="000000"/>
          <w:lang w:val="en-US"/>
        </w:rPr>
        <w:t>We charge you your chosen monthly spend.  We also charge you for any call charges beyond your included calls and for other services you use.</w:t>
      </w:r>
    </w:p>
    <w:p w14:paraId="3E1A96F2" w14:textId="77777777" w:rsidR="004D6DFE" w:rsidRPr="002D5AEE" w:rsidRDefault="004D6DFE">
      <w:pPr>
        <w:pStyle w:val="Heading2"/>
        <w:rPr>
          <w:color w:val="000000"/>
          <w:lang w:val="en-US"/>
        </w:rPr>
      </w:pPr>
      <w:r w:rsidRPr="002D5AEE">
        <w:rPr>
          <w:color w:val="000000"/>
          <w:lang w:val="en-US"/>
        </w:rPr>
        <w:t>You may change your chosen monthly spend or terminate your Casual Plan at any time by telling us.</w:t>
      </w:r>
    </w:p>
    <w:p w14:paraId="1D1D90D1" w14:textId="77777777" w:rsidR="004D6DFE" w:rsidRPr="002D5AEE" w:rsidRDefault="004D6DFE">
      <w:pPr>
        <w:pStyle w:val="Heading2"/>
        <w:rPr>
          <w:color w:val="000000"/>
          <w:lang w:val="en-US"/>
        </w:rPr>
      </w:pPr>
      <w:r w:rsidRPr="002D5AEE">
        <w:rPr>
          <w:color w:val="000000"/>
          <w:lang w:val="en-US"/>
        </w:rPr>
        <w:t>You are not eligible to receive Bonus Options or a Monthly Credit.</w:t>
      </w:r>
    </w:p>
    <w:p w14:paraId="12495FAB" w14:textId="77777777" w:rsidR="004D6DFE" w:rsidRPr="002D5AEE" w:rsidRDefault="004D6DFE">
      <w:pPr>
        <w:pStyle w:val="Heading2"/>
        <w:rPr>
          <w:color w:val="000000"/>
          <w:lang w:val="en-US"/>
        </w:rPr>
      </w:pPr>
      <w:r w:rsidRPr="002D5AEE">
        <w:rPr>
          <w:color w:val="000000"/>
          <w:lang w:val="en-US"/>
        </w:rPr>
        <w:t xml:space="preserve">If the Casual Plans are no longer available to new customers when you wish to change your monthly spend, you will need to move to any other current plan available at the time. </w:t>
      </w:r>
    </w:p>
    <w:p w14:paraId="23E7F060" w14:textId="77777777" w:rsidR="004D6DFE" w:rsidRPr="002D5AEE" w:rsidRDefault="004D6DFE">
      <w:pPr>
        <w:pStyle w:val="Heading2"/>
        <w:rPr>
          <w:color w:val="000000"/>
          <w:lang w:val="en-US"/>
        </w:rPr>
      </w:pPr>
      <w:r w:rsidRPr="002D5AEE">
        <w:rPr>
          <w:color w:val="000000"/>
          <w:lang w:val="en-US"/>
        </w:rPr>
        <w:lastRenderedPageBreak/>
        <w:t>If the Casual Plans are no longer available to new customers at the end of your monthly contract term, we may roll your service onto any other current plan that we reasonably think is comparable.  We will tell you before this happens.</w:t>
      </w:r>
    </w:p>
    <w:p w14:paraId="13FD50C5" w14:textId="77777777" w:rsidR="00CE3416" w:rsidRPr="002D5AEE" w:rsidRDefault="00CE3416">
      <w:pPr>
        <w:pStyle w:val="Indent1"/>
        <w:numPr>
          <w:ilvl w:val="0"/>
          <w:numId w:val="24"/>
        </w:numPr>
        <w:rPr>
          <w:color w:val="000000"/>
          <w:lang w:val="en-US"/>
        </w:rPr>
      </w:pPr>
      <w:bookmarkStart w:id="2337" w:name="_Toc459561767"/>
      <w:bookmarkStart w:id="2338" w:name="_Toc492274575"/>
      <w:bookmarkStart w:id="2339" w:name="_Toc106353253"/>
      <w:r w:rsidRPr="002D5AEE">
        <w:rPr>
          <w:color w:val="000000"/>
          <w:lang w:val="en-US"/>
        </w:rPr>
        <w:t>Phone Plans (with subsidised handset)</w:t>
      </w:r>
      <w:bookmarkEnd w:id="2331"/>
      <w:r w:rsidRPr="002D5AEE">
        <w:rPr>
          <w:color w:val="000000"/>
          <w:lang w:val="en-US"/>
        </w:rPr>
        <w:br/>
        <w:t>Not available to new and recontracting customers on and from 4 March 2014</w:t>
      </w:r>
      <w:bookmarkEnd w:id="2332"/>
      <w:bookmarkEnd w:id="2337"/>
      <w:bookmarkEnd w:id="2338"/>
      <w:bookmarkEnd w:id="2339"/>
    </w:p>
    <w:p w14:paraId="78104A63" w14:textId="77777777" w:rsidR="00CE3416" w:rsidRPr="002D5AEE" w:rsidRDefault="00CE3416">
      <w:pPr>
        <w:pStyle w:val="Heading2"/>
        <w:rPr>
          <w:color w:val="000000"/>
          <w:lang w:val="en-US"/>
        </w:rPr>
      </w:pPr>
      <w:r w:rsidRPr="002D5AEE">
        <w:rPr>
          <w:color w:val="000000"/>
          <w:lang w:val="en-US"/>
        </w:rPr>
        <w:t>You can buy a handset from us at a subsidised price when you connect to our network on a Phone Plan for 24 months.</w:t>
      </w:r>
    </w:p>
    <w:p w14:paraId="2402BA58" w14:textId="77777777" w:rsidR="00CE3416" w:rsidRPr="002D5AEE" w:rsidRDefault="00CE3416">
      <w:pPr>
        <w:pStyle w:val="Heading2"/>
        <w:rPr>
          <w:color w:val="000000"/>
          <w:lang w:val="en-US"/>
        </w:rPr>
      </w:pPr>
      <w:r w:rsidRPr="002D5AEE">
        <w:rPr>
          <w:color w:val="000000"/>
          <w:lang w:val="en-US"/>
        </w:rPr>
        <w:t xml:space="preserve">We charge you your chosen monthly spend each month for your 24 month minimum term.  We also charge you for any call charges beyond your included calls and for other services you use. </w:t>
      </w:r>
    </w:p>
    <w:p w14:paraId="17B3778C" w14:textId="77777777" w:rsidR="00CE3416" w:rsidRPr="002D5AEE" w:rsidRDefault="00CE3416">
      <w:pPr>
        <w:pStyle w:val="Heading2"/>
        <w:rPr>
          <w:color w:val="000000"/>
          <w:lang w:val="en-US"/>
        </w:rPr>
      </w:pPr>
      <w:r w:rsidRPr="002D5AEE">
        <w:rPr>
          <w:color w:val="000000"/>
          <w:lang w:val="en-US"/>
        </w:rPr>
        <w:t>The Phone Plan is not available with any other Telstra mobile offer unless specified by us.</w:t>
      </w:r>
    </w:p>
    <w:p w14:paraId="5AFDE477" w14:textId="77777777" w:rsidR="00CE3416" w:rsidRPr="002D5AEE" w:rsidRDefault="00CE3416">
      <w:pPr>
        <w:pStyle w:val="Indent1"/>
        <w:rPr>
          <w:color w:val="000000"/>
          <w:lang w:val="en-US"/>
        </w:rPr>
      </w:pPr>
      <w:bookmarkStart w:id="2340" w:name="_Toc376964472"/>
      <w:bookmarkStart w:id="2341" w:name="_Toc381618302"/>
      <w:bookmarkStart w:id="2342" w:name="_Toc459561768"/>
      <w:bookmarkStart w:id="2343" w:name="_Toc492274576"/>
      <w:bookmarkStart w:id="2344" w:name="_Toc106353254"/>
      <w:r w:rsidRPr="002D5AEE">
        <w:rPr>
          <w:color w:val="000000"/>
          <w:lang w:val="en-US"/>
        </w:rPr>
        <w:t>Phone Plan Bonus Options</w:t>
      </w:r>
      <w:bookmarkEnd w:id="2340"/>
      <w:bookmarkEnd w:id="2341"/>
      <w:bookmarkEnd w:id="2342"/>
      <w:bookmarkEnd w:id="2343"/>
      <w:bookmarkEnd w:id="2344"/>
    </w:p>
    <w:p w14:paraId="59328252" w14:textId="77777777" w:rsidR="00CE3416" w:rsidRPr="002D5AEE" w:rsidRDefault="00CE3416">
      <w:pPr>
        <w:pStyle w:val="Heading2"/>
        <w:rPr>
          <w:color w:val="000000"/>
          <w:lang w:val="en-US"/>
        </w:rPr>
      </w:pPr>
      <w:r w:rsidRPr="002D5AEE">
        <w:rPr>
          <w:color w:val="000000"/>
          <w:lang w:val="en-US"/>
        </w:rPr>
        <w:t>You may choose one of the Bonus Options described below.</w:t>
      </w:r>
      <w:r w:rsidR="00D843B2" w:rsidRPr="002D5AEE">
        <w:rPr>
          <w:color w:val="000000"/>
          <w:lang w:val="en-US"/>
        </w:rPr>
        <w:t xml:space="preserve"> </w:t>
      </w:r>
      <w:r w:rsidR="000368F4" w:rsidRPr="002D5AEE">
        <w:rPr>
          <w:color w:val="000000"/>
          <w:lang w:val="en-US"/>
        </w:rPr>
        <w:t>On and from</w:t>
      </w:r>
      <w:r w:rsidR="00D843B2" w:rsidRPr="002D5AEE">
        <w:rPr>
          <w:color w:val="000000"/>
          <w:lang w:val="en-US"/>
        </w:rPr>
        <w:t xml:space="preserve"> 22 November 2015, if you are on a Telstra Mobile 30</w:t>
      </w:r>
      <w:r w:rsidR="000368F4" w:rsidRPr="002D5AEE">
        <w:rPr>
          <w:color w:val="000000"/>
          <w:lang w:val="en-US"/>
        </w:rPr>
        <w:t xml:space="preserve"> (previously 20)</w:t>
      </w:r>
      <w:r w:rsidR="00D843B2" w:rsidRPr="002D5AEE">
        <w:rPr>
          <w:color w:val="000000"/>
          <w:lang w:val="en-US"/>
        </w:rPr>
        <w:t xml:space="preserve">, 40 </w:t>
      </w:r>
      <w:r w:rsidR="000368F4" w:rsidRPr="002D5AEE">
        <w:rPr>
          <w:color w:val="000000"/>
          <w:lang w:val="en-US"/>
        </w:rPr>
        <w:t xml:space="preserve">(previously 30) </w:t>
      </w:r>
      <w:r w:rsidR="00D843B2" w:rsidRPr="002D5AEE">
        <w:rPr>
          <w:color w:val="000000"/>
          <w:lang w:val="en-US"/>
        </w:rPr>
        <w:t>or 50</w:t>
      </w:r>
      <w:r w:rsidR="000368F4" w:rsidRPr="002D5AEE">
        <w:rPr>
          <w:color w:val="000000"/>
          <w:lang w:val="en-US"/>
        </w:rPr>
        <w:t xml:space="preserve"> (previously 40)</w:t>
      </w:r>
      <w:r w:rsidR="00D843B2" w:rsidRPr="002D5AEE">
        <w:rPr>
          <w:color w:val="000000"/>
          <w:lang w:val="en-US"/>
        </w:rPr>
        <w:t xml:space="preserve"> the Bonus Options are no longer applicable.</w:t>
      </w:r>
    </w:p>
    <w:p w14:paraId="01BE5C82" w14:textId="77777777" w:rsidR="00CE3416" w:rsidRPr="002D5AEE" w:rsidRDefault="00CE3416">
      <w:pPr>
        <w:pStyle w:val="Heading2"/>
        <w:rPr>
          <w:color w:val="000000"/>
          <w:lang w:val="en-US"/>
        </w:rPr>
      </w:pPr>
      <w:r w:rsidRPr="002D5AEE">
        <w:rPr>
          <w:color w:val="000000"/>
          <w:lang w:val="en-US"/>
        </w:rPr>
        <w:t>The call charges applicable to your chosen Bonus Option will apply instead of the call charges set out in your Phone Plan.</w:t>
      </w:r>
    </w:p>
    <w:p w14:paraId="7EEF9D19" w14:textId="77777777" w:rsidR="00CE3416" w:rsidRPr="002D5AEE" w:rsidRDefault="00CE3416">
      <w:pPr>
        <w:pStyle w:val="Heading2"/>
        <w:rPr>
          <w:color w:val="000000"/>
          <w:lang w:val="en-US"/>
        </w:rPr>
      </w:pPr>
      <w:r w:rsidRPr="002D5AEE">
        <w:rPr>
          <w:color w:val="000000"/>
          <w:lang w:val="en-US"/>
        </w:rPr>
        <w:t xml:space="preserve">Our FairPlay Policy (set out in </w:t>
      </w:r>
      <w:hyperlink r:id="rId220" w:history="1">
        <w:r w:rsidRPr="002D5AEE">
          <w:rPr>
            <w:rStyle w:val="Hyperlink"/>
            <w:color w:val="000000"/>
            <w:lang w:val="en-US"/>
          </w:rPr>
          <w:t xml:space="preserve">Part A – General </w:t>
        </w:r>
        <w:r w:rsidR="00480687" w:rsidRPr="002D5AEE">
          <w:rPr>
            <w:rStyle w:val="Hyperlink"/>
            <w:color w:val="000000"/>
            <w:lang w:val="en-US"/>
          </w:rPr>
          <w:t xml:space="preserve">Terms </w:t>
        </w:r>
        <w:r w:rsidRPr="002D5AEE">
          <w:rPr>
            <w:rStyle w:val="Hyperlink"/>
            <w:color w:val="000000"/>
            <w:lang w:val="en-US"/>
          </w:rPr>
          <w:t>of the Telstra Mobile section of Our Customer Terms</w:t>
        </w:r>
      </w:hyperlink>
      <w:r w:rsidRPr="002D5AEE">
        <w:rPr>
          <w:color w:val="000000"/>
          <w:lang w:val="en-US"/>
        </w:rPr>
        <w:t>) applies to these Bonus Options.</w:t>
      </w:r>
    </w:p>
    <w:p w14:paraId="496AB8ED" w14:textId="77777777" w:rsidR="00CE3416" w:rsidRPr="002D5AEE" w:rsidRDefault="00CE3416">
      <w:pPr>
        <w:pStyle w:val="Heading2"/>
        <w:rPr>
          <w:color w:val="000000"/>
          <w:lang w:val="en-US"/>
        </w:rPr>
      </w:pPr>
      <w:r w:rsidRPr="002D5AEE">
        <w:rPr>
          <w:color w:val="000000"/>
          <w:lang w:val="en-US"/>
        </w:rPr>
        <w:t>You can change your Bonus Option once in each 30 day period free of charge. Any change you make within 30 days of your previous change will incur a $15.00 (GST incl.) fee.</w:t>
      </w:r>
    </w:p>
    <w:p w14:paraId="1E453BC9" w14:textId="77777777" w:rsidR="00CE3416" w:rsidRPr="002D5AEE" w:rsidRDefault="00CE3416">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do not apply to some premium content and information services and to some calls including calls to numbers beginning with 19, 12 or 1800, international and international roaming calls, emergency calls, calls to Optus satellite phones (except where the customer has selected Per Second Saver), calls to Telstra satellite phones (except where the customer has selected Free 24/7),  diversion calls, value added services (such as reminder and wakeup calls) Dial It Services (weather and time), Operator Assisted calls, MessageBank deposits and retrievals, Memo and PocketNews and all data calls such as SMS, BigPond Mobile Services (previously known as Telstra Active/WAP), MMS, Push To Talk and GPRS.</w:t>
      </w:r>
    </w:p>
    <w:p w14:paraId="61133FC5" w14:textId="77777777" w:rsidR="00CE3416" w:rsidRPr="002D5AEE" w:rsidRDefault="00CE3416">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do not apply to some message types including SMS voting, SMS games, International SMS, PocketNews, WebNotes, MobileFun, SMS Access Manager, Online SMS Business, some SMS Chat, some Instant Messaging Services, Video Messaging (MMS) and content MMS.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6A8A866A" w14:textId="77777777" w:rsidTr="002F1E64">
        <w:trPr>
          <w:tblHeader/>
        </w:trPr>
        <w:tc>
          <w:tcPr>
            <w:tcW w:w="2268" w:type="dxa"/>
          </w:tcPr>
          <w:p w14:paraId="3A8259C9" w14:textId="77777777" w:rsidR="00CE3416" w:rsidRPr="002D5AEE" w:rsidRDefault="00CE3416">
            <w:pPr>
              <w:pStyle w:val="TableData"/>
              <w:keepNext/>
              <w:rPr>
                <w:b/>
                <w:bCs/>
                <w:color w:val="000000"/>
                <w:lang w:val="en-US"/>
              </w:rPr>
            </w:pPr>
            <w:r w:rsidRPr="002D5AEE">
              <w:rPr>
                <w:b/>
                <w:bCs/>
                <w:color w:val="000000"/>
                <w:lang w:val="en-US"/>
              </w:rPr>
              <w:lastRenderedPageBreak/>
              <w:t>Bonus Option</w:t>
            </w:r>
          </w:p>
        </w:tc>
        <w:tc>
          <w:tcPr>
            <w:tcW w:w="5608" w:type="dxa"/>
          </w:tcPr>
          <w:p w14:paraId="35BB391B" w14:textId="77777777" w:rsidR="00CE3416" w:rsidRPr="002D5AEE" w:rsidRDefault="00CE3416">
            <w:pPr>
              <w:pStyle w:val="TableData"/>
              <w:keepNext/>
              <w:rPr>
                <w:b/>
                <w:bCs/>
                <w:color w:val="000000"/>
                <w:lang w:val="en-US"/>
              </w:rPr>
            </w:pPr>
            <w:r w:rsidRPr="002D5AEE">
              <w:rPr>
                <w:b/>
                <w:bCs/>
                <w:color w:val="000000"/>
                <w:lang w:val="en-US"/>
              </w:rPr>
              <w:t>Description</w:t>
            </w:r>
          </w:p>
        </w:tc>
      </w:tr>
      <w:tr w:rsidR="005E5885" w:rsidRPr="005E5885" w14:paraId="78095A18" w14:textId="77777777" w:rsidTr="002F1E64">
        <w:tc>
          <w:tcPr>
            <w:tcW w:w="2268" w:type="dxa"/>
          </w:tcPr>
          <w:p w14:paraId="5F5386E5" w14:textId="77777777" w:rsidR="00CE3416" w:rsidRPr="002D5AEE" w:rsidRDefault="00CE3416">
            <w:pPr>
              <w:pStyle w:val="TableData"/>
              <w:rPr>
                <w:b/>
                <w:bCs/>
                <w:color w:val="000000"/>
                <w:lang w:val="en-US"/>
              </w:rPr>
            </w:pPr>
            <w:r w:rsidRPr="002D5AEE">
              <w:rPr>
                <w:b/>
                <w:bCs/>
                <w:color w:val="000000"/>
                <w:lang w:val="en-US"/>
              </w:rPr>
              <w:t>20c for 10 min Night*</w:t>
            </w:r>
          </w:p>
        </w:tc>
        <w:tc>
          <w:tcPr>
            <w:tcW w:w="5608" w:type="dxa"/>
          </w:tcPr>
          <w:p w14:paraId="226AD8BC" w14:textId="77777777" w:rsidR="00CE3416" w:rsidRPr="002D5AEE" w:rsidRDefault="00CE3416">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09C61FAE" w14:textId="77777777" w:rsidTr="002F1E64">
        <w:tc>
          <w:tcPr>
            <w:tcW w:w="2268" w:type="dxa"/>
          </w:tcPr>
          <w:p w14:paraId="19D23498" w14:textId="77777777" w:rsidR="00CE3416" w:rsidRPr="002D5AEE" w:rsidRDefault="00CE3416">
            <w:pPr>
              <w:pStyle w:val="TableData"/>
              <w:rPr>
                <w:b/>
                <w:bCs/>
                <w:color w:val="000000"/>
                <w:lang w:val="en-US"/>
              </w:rPr>
            </w:pPr>
            <w:r w:rsidRPr="002D5AEE">
              <w:rPr>
                <w:b/>
                <w:bCs/>
                <w:color w:val="000000"/>
                <w:lang w:val="en-US"/>
              </w:rPr>
              <w:t>20c for 10 min Weekend*</w:t>
            </w:r>
          </w:p>
        </w:tc>
        <w:tc>
          <w:tcPr>
            <w:tcW w:w="5608" w:type="dxa"/>
          </w:tcPr>
          <w:p w14:paraId="30387806" w14:textId="77777777" w:rsidR="00CE3416" w:rsidRPr="002D5AEE" w:rsidRDefault="00CE3416">
            <w:pPr>
              <w:pStyle w:val="TableData"/>
              <w:rPr>
                <w:color w:val="000000"/>
                <w:lang w:val="en-US"/>
              </w:rPr>
            </w:pPr>
            <w:r w:rsidRPr="002D5AEE">
              <w:rPr>
                <w:color w:val="000000"/>
                <w:lang w:val="en-US"/>
              </w:rPr>
              <w:t>You will be charged 20¢ for the first 10 minutes (or part thereof) of each voice call to mobiles in Australia between 8pm Friday to midnight Sunday.  After the first 10 minutes, standard call rates apply.</w:t>
            </w:r>
          </w:p>
          <w:p w14:paraId="016138A1" w14:textId="77777777" w:rsidR="00CE3416" w:rsidRPr="002D5AEE" w:rsidRDefault="00CE3416">
            <w:pPr>
              <w:pStyle w:val="TableData"/>
              <w:rPr>
                <w:color w:val="000000"/>
                <w:lang w:val="en-US"/>
              </w:rPr>
            </w:pPr>
            <w:r w:rsidRPr="002D5AEE">
              <w:rPr>
                <w:color w:val="000000"/>
                <w:lang w:val="en-US"/>
              </w:rPr>
              <w:t>This Bonus Option is not available to new or recontracting customers on and from 10 October 2005.</w:t>
            </w:r>
          </w:p>
        </w:tc>
      </w:tr>
      <w:tr w:rsidR="005E5885" w:rsidRPr="005E5885" w14:paraId="383BD83B" w14:textId="77777777" w:rsidTr="002F1E64">
        <w:tc>
          <w:tcPr>
            <w:tcW w:w="2268" w:type="dxa"/>
          </w:tcPr>
          <w:p w14:paraId="10BA099E" w14:textId="77777777" w:rsidR="00CE3416" w:rsidRPr="002D5AEE" w:rsidRDefault="00CE3416">
            <w:pPr>
              <w:pStyle w:val="TableData"/>
              <w:rPr>
                <w:b/>
                <w:bCs/>
                <w:color w:val="000000"/>
                <w:lang w:val="en-US"/>
              </w:rPr>
            </w:pPr>
            <w:r w:rsidRPr="002D5AEE">
              <w:rPr>
                <w:b/>
                <w:bCs/>
                <w:color w:val="000000"/>
                <w:lang w:val="en-US"/>
              </w:rPr>
              <w:t>Free 24/7*</w:t>
            </w:r>
          </w:p>
        </w:tc>
        <w:tc>
          <w:tcPr>
            <w:tcW w:w="5608" w:type="dxa"/>
          </w:tcPr>
          <w:p w14:paraId="4C0FA23D" w14:textId="77777777" w:rsidR="00CE3416" w:rsidRPr="002D5AEE" w:rsidRDefault="00CE3416">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0ECFEA53" w14:textId="77777777" w:rsidR="00CE3416" w:rsidRPr="002D5AEE" w:rsidRDefault="00CE3416">
            <w:pPr>
              <w:pStyle w:val="TableData"/>
              <w:rPr>
                <w:color w:val="000000"/>
                <w:lang w:val="en-US"/>
              </w:rPr>
            </w:pPr>
            <w:r w:rsidRPr="002D5AEE">
              <w:rPr>
                <w:color w:val="000000"/>
                <w:lang w:val="en-US"/>
              </w:rPr>
              <w:t>The fees for this option are set out below</w:t>
            </w:r>
          </w:p>
          <w:p w14:paraId="595D1A03" w14:textId="77777777" w:rsidR="00CE3416" w:rsidRPr="002D5AEE" w:rsidRDefault="00CE3416">
            <w:pPr>
              <w:pStyle w:val="TableData"/>
              <w:rPr>
                <w:color w:val="000000"/>
                <w:lang w:val="en-US"/>
              </w:rPr>
            </w:pPr>
            <w:r w:rsidRPr="002D5AEE">
              <w:rPr>
                <w:color w:val="000000"/>
                <w:lang w:val="en-US"/>
              </w:rPr>
              <w:t xml:space="preserve">Initial set up fee (choice of eligible number) – $3.00 (GST incl) </w:t>
            </w:r>
          </w:p>
          <w:p w14:paraId="63BBD734" w14:textId="77777777" w:rsidR="00CE3416" w:rsidRPr="002D5AEE" w:rsidRDefault="00CE3416">
            <w:pPr>
              <w:pStyle w:val="TableData"/>
              <w:rPr>
                <w:color w:val="000000"/>
                <w:lang w:val="en-US"/>
              </w:rPr>
            </w:pPr>
            <w:r w:rsidRPr="002D5AEE">
              <w:rPr>
                <w:color w:val="000000"/>
                <w:lang w:val="en-US"/>
              </w:rPr>
              <w:t>Charge for changes to the chosen Free 24/7 number – $3.00 (GST incl)</w:t>
            </w:r>
          </w:p>
        </w:tc>
      </w:tr>
      <w:tr w:rsidR="005E5885" w:rsidRPr="005E5885" w14:paraId="0D192405" w14:textId="77777777" w:rsidTr="002F1E64">
        <w:tc>
          <w:tcPr>
            <w:tcW w:w="2268" w:type="dxa"/>
          </w:tcPr>
          <w:p w14:paraId="6AE33050" w14:textId="77777777" w:rsidR="00CE3416" w:rsidRPr="002D5AEE" w:rsidRDefault="00CE3416">
            <w:pPr>
              <w:pStyle w:val="TableData"/>
              <w:rPr>
                <w:b/>
                <w:bCs/>
                <w:color w:val="000000"/>
                <w:lang w:val="en-US"/>
              </w:rPr>
            </w:pPr>
            <w:r w:rsidRPr="002D5AEE">
              <w:rPr>
                <w:b/>
                <w:bCs/>
                <w:color w:val="000000"/>
                <w:lang w:val="en-US"/>
              </w:rPr>
              <w:t>Free Text#</w:t>
            </w:r>
          </w:p>
        </w:tc>
        <w:tc>
          <w:tcPr>
            <w:tcW w:w="5608" w:type="dxa"/>
          </w:tcPr>
          <w:p w14:paraId="28C167F2" w14:textId="77777777" w:rsidR="00CE3416" w:rsidRPr="002D5AEE" w:rsidRDefault="00CE3416">
            <w:pPr>
              <w:pStyle w:val="TableData"/>
              <w:rPr>
                <w:color w:val="000000"/>
                <w:lang w:val="en-US"/>
              </w:rPr>
            </w:pPr>
            <w:r w:rsidRPr="002D5AEE">
              <w:rPr>
                <w:color w:val="000000"/>
                <w:lang w:val="en-US"/>
              </w:rPr>
              <w:t>You will receive free of charge the first 200 SMS messages sent from your phone to any Telstra mobile in Australia between 8pm and 7am each night.  You will be charged 15c to send SMS to Telstra mobiles in Australia and other mobile phones on other networks in Australia at all times.</w:t>
            </w:r>
          </w:p>
          <w:p w14:paraId="1EBD848F" w14:textId="77777777" w:rsidR="00CE3416" w:rsidRPr="002D5AEE" w:rsidRDefault="00CE3416">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67932D06" w14:textId="77777777" w:rsidR="00CE3416" w:rsidRPr="002D5AEE" w:rsidRDefault="00CE3416">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14333F89" w14:textId="77777777" w:rsidR="00CE3416" w:rsidRPr="002D5AEE" w:rsidRDefault="00CE3416">
            <w:pPr>
              <w:pStyle w:val="TableData"/>
              <w:rPr>
                <w:color w:val="000000"/>
                <w:lang w:val="en-US"/>
              </w:rPr>
            </w:pPr>
            <w:r w:rsidRPr="002D5AEE">
              <w:rPr>
                <w:color w:val="000000"/>
                <w:lang w:val="en-US"/>
              </w:rPr>
              <w:t xml:space="preserve">Unused free SMS are forfeited.  </w:t>
            </w:r>
          </w:p>
        </w:tc>
      </w:tr>
      <w:tr w:rsidR="005E5885" w:rsidRPr="005E5885" w14:paraId="44675920" w14:textId="77777777" w:rsidTr="002F1E64">
        <w:tc>
          <w:tcPr>
            <w:tcW w:w="2268" w:type="dxa"/>
          </w:tcPr>
          <w:p w14:paraId="18877E9A" w14:textId="77777777" w:rsidR="00CE3416" w:rsidRPr="002D5AEE" w:rsidRDefault="00CE3416">
            <w:pPr>
              <w:pStyle w:val="TableData"/>
              <w:rPr>
                <w:b/>
                <w:bCs/>
                <w:color w:val="000000"/>
                <w:lang w:val="en-US"/>
              </w:rPr>
            </w:pPr>
            <w:r w:rsidRPr="002D5AEE">
              <w:rPr>
                <w:b/>
                <w:bCs/>
                <w:color w:val="000000"/>
                <w:lang w:val="en-US"/>
              </w:rPr>
              <w:t>Text &amp; Pic#</w:t>
            </w:r>
          </w:p>
        </w:tc>
        <w:tc>
          <w:tcPr>
            <w:tcW w:w="5608" w:type="dxa"/>
          </w:tcPr>
          <w:p w14:paraId="2110A8EC" w14:textId="77777777" w:rsidR="00CE3416" w:rsidRPr="002D5AEE" w:rsidRDefault="00CE3416">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 and the first 20 Picture Messages (MMS) to any mobile, on any network in Australia.</w:t>
            </w:r>
          </w:p>
          <w:p w14:paraId="172D2A72" w14:textId="77777777" w:rsidR="00CE3416" w:rsidRPr="002D5AEE" w:rsidRDefault="00CE3416">
            <w:pPr>
              <w:pStyle w:val="TableData"/>
              <w:rPr>
                <w:color w:val="000000"/>
                <w:lang w:val="en-US"/>
              </w:rPr>
            </w:pPr>
            <w:r w:rsidRPr="002D5AEE">
              <w:rPr>
                <w:color w:val="000000"/>
                <w:lang w:val="en-US"/>
              </w:rPr>
              <w:t xml:space="preserve">Unused free SMS or Picture Messages (MMS) are forfeited. </w:t>
            </w:r>
          </w:p>
          <w:p w14:paraId="3AC2208B" w14:textId="77777777" w:rsidR="00CE3416" w:rsidRPr="002D5AEE" w:rsidRDefault="00CE3416">
            <w:pPr>
              <w:pStyle w:val="TableData"/>
              <w:rPr>
                <w:color w:val="000000"/>
                <w:lang w:val="en-US"/>
              </w:rPr>
            </w:pPr>
            <w:r w:rsidRPr="002D5AEE">
              <w:rPr>
                <w:color w:val="000000"/>
                <w:lang w:val="en-US"/>
              </w:rPr>
              <w:t>This Bonus Option is not available to new or recontracting customers on and from 10 October 2005.</w:t>
            </w:r>
          </w:p>
        </w:tc>
      </w:tr>
      <w:tr w:rsidR="005E5885" w:rsidRPr="005E5885" w14:paraId="4969020B" w14:textId="77777777" w:rsidTr="002F1E64">
        <w:tc>
          <w:tcPr>
            <w:tcW w:w="2268" w:type="dxa"/>
          </w:tcPr>
          <w:p w14:paraId="4BD2F84A" w14:textId="77777777" w:rsidR="00CE3416" w:rsidRPr="002D5AEE" w:rsidRDefault="00CE3416">
            <w:pPr>
              <w:pStyle w:val="TableData"/>
              <w:rPr>
                <w:b/>
                <w:bCs/>
                <w:color w:val="000000"/>
                <w:lang w:val="en-US"/>
              </w:rPr>
            </w:pPr>
            <w:r w:rsidRPr="002D5AEE">
              <w:rPr>
                <w:b/>
                <w:bCs/>
                <w:color w:val="000000"/>
                <w:lang w:val="en-US"/>
              </w:rPr>
              <w:t>Per Second</w:t>
            </w:r>
          </w:p>
          <w:p w14:paraId="778C1CA6" w14:textId="77777777" w:rsidR="00CE3416" w:rsidRPr="002D5AEE" w:rsidRDefault="00CE3416">
            <w:pPr>
              <w:pStyle w:val="TableData"/>
              <w:rPr>
                <w:b/>
                <w:bCs/>
                <w:color w:val="000000"/>
                <w:lang w:val="en-US"/>
              </w:rPr>
            </w:pPr>
            <w:r w:rsidRPr="002D5AEE">
              <w:rPr>
                <w:b/>
                <w:bCs/>
                <w:color w:val="000000"/>
                <w:lang w:val="en-US"/>
              </w:rPr>
              <w:t>Saver*</w:t>
            </w:r>
          </w:p>
        </w:tc>
        <w:tc>
          <w:tcPr>
            <w:tcW w:w="5608" w:type="dxa"/>
          </w:tcPr>
          <w:p w14:paraId="5534107A" w14:textId="77777777" w:rsidR="00CE3416" w:rsidRPr="002D5AEE" w:rsidRDefault="00CE3416">
            <w:pPr>
              <w:pStyle w:val="TableData"/>
              <w:rPr>
                <w:color w:val="000000"/>
                <w:lang w:val="en-US"/>
              </w:rPr>
            </w:pPr>
            <w:r w:rsidRPr="002D5AEE">
              <w:rPr>
                <w:color w:val="000000"/>
                <w:lang w:val="en-US"/>
              </w:rPr>
              <w:t>Your voice calls will be charged on a per second basis at all times, as set out in the charges table below.  A 27 cent connection fee applies per call.</w:t>
            </w:r>
          </w:p>
        </w:tc>
      </w:tr>
      <w:tr w:rsidR="005E5885" w:rsidRPr="005E5885" w14:paraId="04502A8A" w14:textId="77777777" w:rsidTr="002F1E64">
        <w:tc>
          <w:tcPr>
            <w:tcW w:w="2268" w:type="dxa"/>
            <w:tcBorders>
              <w:top w:val="single" w:sz="4" w:space="0" w:color="auto"/>
              <w:left w:val="single" w:sz="4" w:space="0" w:color="auto"/>
              <w:bottom w:val="single" w:sz="4" w:space="0" w:color="auto"/>
              <w:right w:val="single" w:sz="4" w:space="0" w:color="auto"/>
            </w:tcBorders>
          </w:tcPr>
          <w:p w14:paraId="5C804526" w14:textId="77777777" w:rsidR="00CE3416" w:rsidRPr="002D5AEE" w:rsidRDefault="00CE3416">
            <w:pPr>
              <w:pStyle w:val="TableData"/>
              <w:rPr>
                <w:b/>
                <w:bCs/>
                <w:color w:val="000000"/>
                <w:lang w:val="en-US"/>
              </w:rPr>
            </w:pPr>
            <w:r w:rsidRPr="002D5AEE">
              <w:rPr>
                <w:b/>
                <w:bCs/>
                <w:color w:val="000000"/>
                <w:lang w:val="en-US"/>
              </w:rPr>
              <w:lastRenderedPageBreak/>
              <w:t>My Hour*</w:t>
            </w:r>
          </w:p>
        </w:tc>
        <w:tc>
          <w:tcPr>
            <w:tcW w:w="5608" w:type="dxa"/>
            <w:tcBorders>
              <w:top w:val="single" w:sz="4" w:space="0" w:color="auto"/>
              <w:left w:val="single" w:sz="4" w:space="0" w:color="auto"/>
              <w:bottom w:val="single" w:sz="4" w:space="0" w:color="auto"/>
              <w:right w:val="single" w:sz="4" w:space="0" w:color="auto"/>
            </w:tcBorders>
          </w:tcPr>
          <w:p w14:paraId="3FE9A4E3" w14:textId="77777777" w:rsidR="00CE3416" w:rsidRPr="002D5AEE" w:rsidRDefault="00CE3416">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01676964" w14:textId="77777777" w:rsidR="00CE3416" w:rsidRPr="002D5AEE" w:rsidRDefault="00CE3416">
            <w:pPr>
              <w:pStyle w:val="TableData"/>
              <w:rPr>
                <w:color w:val="000000"/>
                <w:lang w:val="en-US"/>
              </w:rPr>
            </w:pPr>
            <w:r w:rsidRPr="002D5AEE">
              <w:rPr>
                <w:color w:val="000000"/>
                <w:lang w:val="en-US"/>
              </w:rPr>
              <w:t xml:space="preserve">After the first 20 minutes, standard call rates apply. </w:t>
            </w:r>
          </w:p>
          <w:p w14:paraId="7742DB65" w14:textId="77777777" w:rsidR="00CE3416" w:rsidRPr="002D5AEE" w:rsidRDefault="00CE3416">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5AE7A921" w14:textId="77777777" w:rsidR="00CE3416" w:rsidRPr="002D5AEE" w:rsidRDefault="00CE3416">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2AA8FFFA" w14:textId="77777777" w:rsidTr="002F1E64">
        <w:tc>
          <w:tcPr>
            <w:tcW w:w="2268" w:type="dxa"/>
            <w:tcBorders>
              <w:top w:val="single" w:sz="4" w:space="0" w:color="auto"/>
              <w:left w:val="single" w:sz="4" w:space="0" w:color="auto"/>
              <w:bottom w:val="single" w:sz="4" w:space="0" w:color="auto"/>
              <w:right w:val="single" w:sz="4" w:space="0" w:color="auto"/>
            </w:tcBorders>
          </w:tcPr>
          <w:p w14:paraId="127C918E" w14:textId="77777777" w:rsidR="00CE3416" w:rsidRPr="002D5AEE" w:rsidRDefault="00CE3416">
            <w:pPr>
              <w:pStyle w:val="TableData"/>
              <w:rPr>
                <w:b/>
                <w:bCs/>
                <w:color w:val="000000"/>
                <w:lang w:val="en-US"/>
              </w:rPr>
            </w:pPr>
            <w:r w:rsidRPr="002D5AEE">
              <w:rPr>
                <w:b/>
                <w:bCs/>
                <w:color w:val="000000"/>
                <w:lang w:val="en-US"/>
              </w:rPr>
              <w:t>Free 50 Text#</w:t>
            </w:r>
          </w:p>
        </w:tc>
        <w:tc>
          <w:tcPr>
            <w:tcW w:w="5608" w:type="dxa"/>
            <w:tcBorders>
              <w:top w:val="single" w:sz="4" w:space="0" w:color="auto"/>
              <w:left w:val="single" w:sz="4" w:space="0" w:color="auto"/>
              <w:bottom w:val="single" w:sz="4" w:space="0" w:color="auto"/>
              <w:right w:val="single" w:sz="4" w:space="0" w:color="auto"/>
            </w:tcBorders>
          </w:tcPr>
          <w:p w14:paraId="4FE8A883" w14:textId="77777777" w:rsidR="00CE3416" w:rsidRPr="002D5AEE" w:rsidRDefault="00CE3416">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2B957EB6" w14:textId="77777777" w:rsidR="00CE3416" w:rsidRPr="002D5AEE" w:rsidRDefault="00CE3416">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212ACCC8" w14:textId="77777777" w:rsidR="00CE3416" w:rsidRPr="002D5AEE" w:rsidRDefault="00CE3416">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01FEE522" w14:textId="77777777" w:rsidR="00CE3416" w:rsidRPr="002D5AEE" w:rsidRDefault="00CE3416">
            <w:pPr>
              <w:pStyle w:val="TableData"/>
              <w:rPr>
                <w:color w:val="000000"/>
                <w:lang w:val="en-US"/>
              </w:rPr>
            </w:pPr>
            <w:r w:rsidRPr="002D5AEE">
              <w:rPr>
                <w:color w:val="000000"/>
                <w:lang w:val="en-US"/>
              </w:rPr>
              <w:t xml:space="preserve">Unused free SMS are forfeited. </w:t>
            </w:r>
          </w:p>
        </w:tc>
      </w:tr>
    </w:tbl>
    <w:p w14:paraId="3070DD42" w14:textId="77777777" w:rsidR="00CE3416" w:rsidRPr="002D5AEE" w:rsidRDefault="00CE3416">
      <w:pPr>
        <w:pStyle w:val="TableData"/>
        <w:rPr>
          <w:color w:val="000000"/>
          <w:lang w:val="en-US"/>
        </w:rPr>
      </w:pPr>
    </w:p>
    <w:p w14:paraId="74E509BC" w14:textId="77777777" w:rsidR="00CE3416" w:rsidRPr="002D5AEE" w:rsidRDefault="00CE3416">
      <w:pPr>
        <w:pStyle w:val="Indent1"/>
        <w:rPr>
          <w:color w:val="000000"/>
          <w:lang w:val="en-US"/>
        </w:rPr>
      </w:pPr>
      <w:bookmarkStart w:id="2345" w:name="_Toc376964473"/>
      <w:bookmarkStart w:id="2346" w:name="_Toc381618303"/>
      <w:bookmarkStart w:id="2347" w:name="_Toc459561769"/>
      <w:bookmarkStart w:id="2348" w:name="_Toc492274577"/>
      <w:bookmarkStart w:id="2349" w:name="_Toc106353255"/>
      <w:r w:rsidRPr="002D5AEE">
        <w:rPr>
          <w:color w:val="000000"/>
          <w:lang w:val="en-US"/>
        </w:rPr>
        <w:t>Changing your monthly spend/plan</w:t>
      </w:r>
      <w:bookmarkEnd w:id="2345"/>
      <w:bookmarkEnd w:id="2346"/>
      <w:bookmarkEnd w:id="2347"/>
      <w:bookmarkEnd w:id="2348"/>
      <w:bookmarkEnd w:id="2349"/>
    </w:p>
    <w:p w14:paraId="11B36C8F" w14:textId="77777777" w:rsidR="00CE3416" w:rsidRPr="002D5AEE" w:rsidRDefault="00CE3416">
      <w:pPr>
        <w:pStyle w:val="Heading2"/>
        <w:rPr>
          <w:color w:val="000000"/>
          <w:lang w:val="en-US"/>
        </w:rPr>
      </w:pPr>
      <w:r w:rsidRPr="002D5AEE">
        <w:rPr>
          <w:color w:val="000000"/>
          <w:lang w:val="en-US"/>
        </w:rPr>
        <w:t>We may allow you to change your original monthly spend or move to another plan during your minimum term.  The terms applying to these changes are set out in the table below.  If the change you request requires you to restart your Phone Plan minimum term, you may do so only while Phone Plans are available for recontracting.  If the Phone Plans are no longer available to recontracting customers, you will need to move to any other current plan to make that change.</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00742F9D" w14:textId="77777777" w:rsidTr="002F1E64">
        <w:trPr>
          <w:tblHeader/>
        </w:trPr>
        <w:tc>
          <w:tcPr>
            <w:tcW w:w="2835" w:type="dxa"/>
          </w:tcPr>
          <w:p w14:paraId="2B5855C9" w14:textId="77777777" w:rsidR="00CE3416" w:rsidRPr="002D5AEE" w:rsidRDefault="00CE3416">
            <w:pPr>
              <w:pStyle w:val="TableData"/>
              <w:keepNext/>
              <w:rPr>
                <w:b/>
                <w:bCs/>
                <w:color w:val="000000"/>
                <w:lang w:val="en-US"/>
              </w:rPr>
            </w:pPr>
            <w:r w:rsidRPr="002D5AEE">
              <w:rPr>
                <w:b/>
                <w:bCs/>
                <w:color w:val="000000"/>
                <w:lang w:val="en-US"/>
              </w:rPr>
              <w:t>Change</w:t>
            </w:r>
          </w:p>
        </w:tc>
        <w:tc>
          <w:tcPr>
            <w:tcW w:w="5041" w:type="dxa"/>
          </w:tcPr>
          <w:p w14:paraId="76DFBD75" w14:textId="77777777" w:rsidR="00CE3416" w:rsidRPr="002D5AEE" w:rsidRDefault="00CE3416">
            <w:pPr>
              <w:pStyle w:val="TableData"/>
              <w:keepNext/>
              <w:rPr>
                <w:b/>
                <w:bCs/>
                <w:color w:val="000000"/>
                <w:lang w:val="en-US"/>
              </w:rPr>
            </w:pPr>
            <w:r w:rsidRPr="002D5AEE">
              <w:rPr>
                <w:b/>
                <w:bCs/>
                <w:color w:val="000000"/>
                <w:lang w:val="en-US"/>
              </w:rPr>
              <w:t>Terms</w:t>
            </w:r>
          </w:p>
        </w:tc>
      </w:tr>
      <w:tr w:rsidR="005E5885" w:rsidRPr="005E5885" w14:paraId="25644BD9" w14:textId="77777777" w:rsidTr="002F1E64">
        <w:tc>
          <w:tcPr>
            <w:tcW w:w="2835" w:type="dxa"/>
          </w:tcPr>
          <w:p w14:paraId="04534220" w14:textId="77777777" w:rsidR="00CE3416" w:rsidRPr="002D5AEE" w:rsidRDefault="00CE3416">
            <w:pPr>
              <w:pStyle w:val="TableData"/>
              <w:rPr>
                <w:b/>
                <w:bCs/>
                <w:color w:val="000000"/>
                <w:lang w:val="en-US"/>
              </w:rPr>
            </w:pPr>
            <w:r w:rsidRPr="002D5AEE">
              <w:rPr>
                <w:b/>
                <w:bCs/>
                <w:color w:val="000000"/>
                <w:lang w:val="en-US"/>
              </w:rPr>
              <w:t>If you move to a Phone Plan with a lower monthly spend</w:t>
            </w:r>
          </w:p>
        </w:tc>
        <w:tc>
          <w:tcPr>
            <w:tcW w:w="5041" w:type="dxa"/>
          </w:tcPr>
          <w:p w14:paraId="091C7FED" w14:textId="77777777" w:rsidR="00CE3416" w:rsidRPr="002D5AEE" w:rsidRDefault="00CE3416">
            <w:pPr>
              <w:pStyle w:val="TableData"/>
              <w:rPr>
                <w:color w:val="000000"/>
                <w:lang w:val="en-US"/>
              </w:rPr>
            </w:pPr>
            <w:r w:rsidRPr="002D5AEE">
              <w:rPr>
                <w:color w:val="000000"/>
                <w:lang w:val="en-US"/>
              </w:rPr>
              <w:t>You will need to restart your minimum term. Your call rates, included calls and monthly spend will be adjusted on a pro-rata basis to reflect your new monthly spend.  You will also need to pay an early termination charge and a $50 Early Recontracting Fee.</w:t>
            </w:r>
          </w:p>
        </w:tc>
      </w:tr>
      <w:tr w:rsidR="005E5885" w:rsidRPr="005E5885" w14:paraId="59ABA233" w14:textId="77777777" w:rsidTr="002F1E64">
        <w:tc>
          <w:tcPr>
            <w:tcW w:w="2835" w:type="dxa"/>
          </w:tcPr>
          <w:p w14:paraId="13BE8681" w14:textId="77777777" w:rsidR="00CE3416" w:rsidRPr="002D5AEE" w:rsidRDefault="00CE3416">
            <w:pPr>
              <w:pStyle w:val="TableData"/>
              <w:rPr>
                <w:b/>
                <w:bCs/>
                <w:color w:val="000000"/>
                <w:lang w:val="en-US"/>
              </w:rPr>
            </w:pPr>
            <w:r w:rsidRPr="002D5AEE">
              <w:rPr>
                <w:b/>
                <w:bCs/>
                <w:color w:val="000000"/>
                <w:lang w:val="en-US"/>
              </w:rPr>
              <w:t>If you move to a Phone Plan with the same or a higher monthly spend</w:t>
            </w:r>
          </w:p>
        </w:tc>
        <w:tc>
          <w:tcPr>
            <w:tcW w:w="5041" w:type="dxa"/>
          </w:tcPr>
          <w:p w14:paraId="0F3AB12C" w14:textId="77777777" w:rsidR="00CE3416" w:rsidRPr="002D5AEE" w:rsidRDefault="00CE3416">
            <w:pPr>
              <w:pStyle w:val="TableData"/>
              <w:rPr>
                <w:color w:val="000000"/>
                <w:lang w:val="en-US"/>
              </w:rPr>
            </w:pPr>
            <w:r w:rsidRPr="002D5AEE">
              <w:rPr>
                <w:color w:val="000000"/>
                <w:lang w:val="en-US"/>
              </w:rPr>
              <w:t>You do not need to restart your minimum term.  Your call rates, included calls and monthly spend will be adjusted on a pro-rata basis to reflect your new monthly spend.</w:t>
            </w:r>
          </w:p>
        </w:tc>
      </w:tr>
      <w:tr w:rsidR="005E5885" w:rsidRPr="005E5885" w14:paraId="03A62045" w14:textId="77777777" w:rsidTr="002F1E64">
        <w:tc>
          <w:tcPr>
            <w:tcW w:w="2835" w:type="dxa"/>
          </w:tcPr>
          <w:p w14:paraId="287A67BA" w14:textId="77777777" w:rsidR="00CE3416" w:rsidRPr="002D5AEE" w:rsidRDefault="00CE3416">
            <w:pPr>
              <w:pStyle w:val="TableData"/>
              <w:rPr>
                <w:b/>
                <w:bCs/>
                <w:color w:val="000000"/>
                <w:lang w:val="en-US"/>
              </w:rPr>
            </w:pPr>
            <w:r w:rsidRPr="002D5AEE">
              <w:rPr>
                <w:rFonts w:cs="Arial"/>
                <w:b/>
                <w:bCs/>
                <w:color w:val="000000"/>
              </w:rPr>
              <w:lastRenderedPageBreak/>
              <w:t>If you buy a new handset from us on a new Phone Plan</w:t>
            </w:r>
          </w:p>
        </w:tc>
        <w:tc>
          <w:tcPr>
            <w:tcW w:w="5041" w:type="dxa"/>
          </w:tcPr>
          <w:p w14:paraId="7AEA254E" w14:textId="77777777" w:rsidR="00CE3416" w:rsidRPr="002D5AEE" w:rsidRDefault="00CE3416">
            <w:pPr>
              <w:pStyle w:val="TableData"/>
              <w:rPr>
                <w:color w:val="000000"/>
                <w:lang w:val="en-US"/>
              </w:rPr>
            </w:pPr>
            <w:r w:rsidRPr="002D5AEE">
              <w:rPr>
                <w:color w:val="000000"/>
              </w:rPr>
              <w:t xml:space="preserve">You need to restart your minimum term.  You will also need to pay an early termination charge.  A $50 </w:t>
            </w:r>
            <w:r w:rsidRPr="002D5AEE">
              <w:rPr>
                <w:color w:val="000000"/>
                <w:lang w:val="en-US"/>
              </w:rPr>
              <w:t>Early Recontracting Fee</w:t>
            </w:r>
            <w:r w:rsidRPr="002D5AEE">
              <w:rPr>
                <w:color w:val="000000"/>
              </w:rPr>
              <w:t xml:space="preserve"> will also apply if you move to a Phone Plan with a lower monthly spend.</w:t>
            </w:r>
          </w:p>
        </w:tc>
      </w:tr>
      <w:tr w:rsidR="005E5885" w:rsidRPr="005E5885" w14:paraId="73D933A0" w14:textId="77777777" w:rsidTr="002F1E64">
        <w:tc>
          <w:tcPr>
            <w:tcW w:w="2835" w:type="dxa"/>
          </w:tcPr>
          <w:p w14:paraId="17309F28" w14:textId="77777777" w:rsidR="00CE3416" w:rsidRPr="002D5AEE" w:rsidRDefault="00CE3416">
            <w:pPr>
              <w:pStyle w:val="TableData"/>
              <w:rPr>
                <w:b/>
                <w:bCs/>
                <w:color w:val="000000"/>
                <w:lang w:val="en-US"/>
              </w:rPr>
            </w:pPr>
            <w:r w:rsidRPr="002D5AEE">
              <w:rPr>
                <w:b/>
                <w:bCs/>
                <w:color w:val="000000"/>
                <w:lang w:val="en-US"/>
              </w:rPr>
              <w:t>If you move to another plan with a fixed minimum term and a lower monthly spend/access fee</w:t>
            </w:r>
          </w:p>
        </w:tc>
        <w:tc>
          <w:tcPr>
            <w:tcW w:w="5041" w:type="dxa"/>
          </w:tcPr>
          <w:p w14:paraId="3F567BD3" w14:textId="77777777" w:rsidR="00CE3416" w:rsidRPr="002D5AEE" w:rsidRDefault="00CE3416">
            <w:pPr>
              <w:pStyle w:val="TableData"/>
              <w:rPr>
                <w:color w:val="000000"/>
                <w:lang w:val="en-US"/>
              </w:rPr>
            </w:pPr>
            <w:r w:rsidRPr="002D5AEE">
              <w:rPr>
                <w:color w:val="000000"/>
                <w:lang w:val="en-US"/>
              </w:rPr>
              <w:t>You will need to restart your minimum term.  You will also need to pay an early termination charge and a $50 Early Recontracting Fee.</w:t>
            </w:r>
          </w:p>
        </w:tc>
      </w:tr>
      <w:tr w:rsidR="005E5885" w:rsidRPr="005E5885" w14:paraId="4B6A31FC" w14:textId="77777777" w:rsidTr="002F1E64">
        <w:tc>
          <w:tcPr>
            <w:tcW w:w="2835" w:type="dxa"/>
          </w:tcPr>
          <w:p w14:paraId="6E9E897E" w14:textId="77777777" w:rsidR="00CE3416" w:rsidRPr="002D5AEE" w:rsidRDefault="00CE3416">
            <w:pPr>
              <w:pStyle w:val="TableData"/>
              <w:rPr>
                <w:b/>
                <w:bCs/>
                <w:color w:val="000000"/>
                <w:lang w:val="en-US"/>
              </w:rPr>
            </w:pPr>
            <w:r w:rsidRPr="002D5AEE">
              <w:rPr>
                <w:b/>
                <w:bCs/>
                <w:color w:val="000000"/>
                <w:lang w:val="en-US"/>
              </w:rPr>
              <w:t>If you move to another plan with a fixed minimum term and the same or a higher monthly spend/access fee</w:t>
            </w:r>
          </w:p>
        </w:tc>
        <w:tc>
          <w:tcPr>
            <w:tcW w:w="5041" w:type="dxa"/>
          </w:tcPr>
          <w:p w14:paraId="530D9717" w14:textId="77777777" w:rsidR="00CE3416" w:rsidRPr="002D5AEE" w:rsidRDefault="00CE3416">
            <w:pPr>
              <w:pStyle w:val="TableData"/>
              <w:rPr>
                <w:color w:val="000000"/>
                <w:lang w:val="en-US"/>
              </w:rPr>
            </w:pPr>
            <w:r w:rsidRPr="002D5AEE">
              <w:rPr>
                <w:color w:val="000000"/>
                <w:lang w:val="en-US"/>
              </w:rPr>
              <w:t>You will need to restart your minimum term and pay an early termination charge.</w:t>
            </w:r>
          </w:p>
        </w:tc>
      </w:tr>
    </w:tbl>
    <w:p w14:paraId="440C6837" w14:textId="77777777" w:rsidR="00CE3416" w:rsidRPr="002D5AEE" w:rsidRDefault="00CE3416">
      <w:pPr>
        <w:pStyle w:val="TableData"/>
        <w:rPr>
          <w:color w:val="000000"/>
          <w:lang w:val="en-US"/>
        </w:rPr>
      </w:pPr>
    </w:p>
    <w:p w14:paraId="2B06CD64" w14:textId="77777777" w:rsidR="00CE3416" w:rsidRPr="002D5AEE" w:rsidRDefault="00CE3416">
      <w:pPr>
        <w:pStyle w:val="Indent1"/>
        <w:rPr>
          <w:color w:val="000000"/>
          <w:lang w:val="en-US"/>
        </w:rPr>
      </w:pPr>
      <w:bookmarkStart w:id="2350" w:name="_Toc376964474"/>
      <w:bookmarkStart w:id="2351" w:name="_Toc381618304"/>
      <w:bookmarkStart w:id="2352" w:name="_Toc459561770"/>
      <w:bookmarkStart w:id="2353" w:name="_Toc492274578"/>
      <w:bookmarkStart w:id="2354" w:name="_Toc106353256"/>
      <w:r w:rsidRPr="002D5AEE">
        <w:rPr>
          <w:color w:val="000000"/>
          <w:lang w:val="en-US"/>
        </w:rPr>
        <w:t>Early termination charges</w:t>
      </w:r>
      <w:bookmarkEnd w:id="2350"/>
      <w:bookmarkEnd w:id="2351"/>
      <w:bookmarkEnd w:id="2352"/>
      <w:bookmarkEnd w:id="2353"/>
      <w:bookmarkEnd w:id="2354"/>
    </w:p>
    <w:p w14:paraId="3F022CC7" w14:textId="77777777" w:rsidR="00CE3416" w:rsidRPr="002D5AEE" w:rsidRDefault="00CE3416">
      <w:pPr>
        <w:pStyle w:val="Heading2"/>
        <w:rPr>
          <w:color w:val="000000"/>
          <w:lang w:val="en-US"/>
        </w:rPr>
      </w:pPr>
      <w:r w:rsidRPr="002D5AEE">
        <w:rPr>
          <w:color w:val="000000"/>
          <w:lang w:val="en-US"/>
        </w:rPr>
        <w:t>You must pay an early termination charge (ETC) if, at any time during your minimum term:</w:t>
      </w:r>
    </w:p>
    <w:p w14:paraId="517C91A7" w14:textId="77777777" w:rsidR="00CE3416" w:rsidRPr="002D5AEE" w:rsidRDefault="00CE3416">
      <w:pPr>
        <w:pStyle w:val="Heading3"/>
        <w:rPr>
          <w:color w:val="000000"/>
          <w:lang w:val="en-US"/>
        </w:rPr>
      </w:pPr>
      <w:r w:rsidRPr="002D5AEE">
        <w:rPr>
          <w:color w:val="000000"/>
        </w:rPr>
        <w:t>you cancel your mobile service (other than as a result of our material breach); or</w:t>
      </w:r>
    </w:p>
    <w:p w14:paraId="32EC98D3" w14:textId="77777777" w:rsidR="00CE3416" w:rsidRPr="002D5AEE" w:rsidRDefault="00CE3416">
      <w:pPr>
        <w:pStyle w:val="Heading3"/>
        <w:rPr>
          <w:color w:val="000000"/>
          <w:lang w:val="en-US"/>
        </w:rPr>
      </w:pPr>
      <w:r w:rsidRPr="002D5AEE">
        <w:rPr>
          <w:color w:val="000000"/>
        </w:rPr>
        <w:t>we cancel your mobile service because you are in material breach; or</w:t>
      </w:r>
    </w:p>
    <w:p w14:paraId="39AF925F" w14:textId="77777777" w:rsidR="00CE3416" w:rsidRPr="002D5AEE" w:rsidRDefault="00CE3416">
      <w:pPr>
        <w:pStyle w:val="Heading3"/>
        <w:rPr>
          <w:color w:val="000000"/>
          <w:lang w:val="en-US"/>
        </w:rPr>
      </w:pPr>
      <w:r w:rsidRPr="002D5AEE">
        <w:rPr>
          <w:color w:val="000000"/>
          <w:lang w:val="en-US"/>
        </w:rPr>
        <w:t>you take up a pre-paid, casual or other non-approved plan.</w:t>
      </w:r>
    </w:p>
    <w:p w14:paraId="1F8F1770" w14:textId="77777777" w:rsidR="00CE3416" w:rsidRPr="002D5AEE" w:rsidRDefault="00CE3416">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following formula:</w:t>
      </w:r>
    </w:p>
    <w:p w14:paraId="4F82DDC2" w14:textId="77777777" w:rsidR="00CE3416" w:rsidRPr="002D5AEE" w:rsidRDefault="00CE3416">
      <w:pPr>
        <w:pStyle w:val="Heading2"/>
        <w:numPr>
          <w:ilvl w:val="0"/>
          <w:numId w:val="0"/>
        </w:numPr>
        <w:ind w:firstLine="720"/>
        <w:rPr>
          <w:color w:val="000000"/>
          <w:lang w:val="en-US"/>
        </w:rPr>
      </w:pPr>
      <w:bookmarkStart w:id="2355" w:name="_Toc201720343"/>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bookmarkEnd w:id="2355"/>
      <w:r w:rsidRPr="002D5AEE">
        <w:rPr>
          <w:color w:val="000000"/>
        </w:rPr>
        <w:t>.</w:t>
      </w:r>
    </w:p>
    <w:p w14:paraId="6A822C8C" w14:textId="77777777" w:rsidR="00CE3416" w:rsidRPr="002D5AEE" w:rsidRDefault="00CE3416">
      <w:pPr>
        <w:pStyle w:val="Heading2"/>
        <w:rPr>
          <w:color w:val="000000"/>
          <w:lang w:val="en-US"/>
        </w:rPr>
      </w:pPr>
      <w:r w:rsidRPr="002D5AEE">
        <w:rPr>
          <w:color w:val="000000"/>
        </w:rPr>
        <w:t>The Base ETC for your plan is set out in the table below.  The Base ETC is the maximum payable and decreases over the minimum term.  Please contact us or your dealer for the amount of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5670"/>
      </w:tblGrid>
      <w:tr w:rsidR="005E5885" w:rsidRPr="005E5885" w14:paraId="6041E675" w14:textId="77777777" w:rsidTr="002F1E64">
        <w:tc>
          <w:tcPr>
            <w:tcW w:w="2773" w:type="dxa"/>
            <w:tcBorders>
              <w:top w:val="single" w:sz="4" w:space="0" w:color="auto"/>
              <w:left w:val="single" w:sz="4" w:space="0" w:color="auto"/>
              <w:bottom w:val="single" w:sz="4" w:space="0" w:color="auto"/>
              <w:right w:val="single" w:sz="4" w:space="0" w:color="auto"/>
            </w:tcBorders>
          </w:tcPr>
          <w:p w14:paraId="1EF3E53B"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Telstra Phone Plan monthly spend</w:t>
            </w:r>
          </w:p>
        </w:tc>
        <w:tc>
          <w:tcPr>
            <w:tcW w:w="5670" w:type="dxa"/>
            <w:tcBorders>
              <w:top w:val="single" w:sz="4" w:space="0" w:color="auto"/>
              <w:left w:val="single" w:sz="4" w:space="0" w:color="auto"/>
              <w:bottom w:val="single" w:sz="4" w:space="0" w:color="auto"/>
              <w:right w:val="single" w:sz="4" w:space="0" w:color="auto"/>
            </w:tcBorders>
          </w:tcPr>
          <w:p w14:paraId="0DADD144"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tc>
      </w:tr>
      <w:tr w:rsidR="005E5885" w:rsidRPr="005E5885" w14:paraId="1868840D" w14:textId="77777777" w:rsidTr="002F1E64">
        <w:tc>
          <w:tcPr>
            <w:tcW w:w="2773" w:type="dxa"/>
            <w:tcBorders>
              <w:top w:val="single" w:sz="4" w:space="0" w:color="auto"/>
              <w:left w:val="single" w:sz="4" w:space="0" w:color="auto"/>
              <w:bottom w:val="single" w:sz="4" w:space="0" w:color="auto"/>
              <w:right w:val="single" w:sz="4" w:space="0" w:color="auto"/>
            </w:tcBorders>
          </w:tcPr>
          <w:p w14:paraId="5B32FEA7"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$20 </w:t>
            </w:r>
            <w:r w:rsidRPr="002D5AEE">
              <w:rPr>
                <w:rFonts w:ascii="Arial" w:eastAsia="SimSun" w:hAnsi="Arial" w:cs="Arial"/>
                <w:color w:val="000000"/>
                <w:sz w:val="20"/>
              </w:rPr>
              <w:t>(not available for sale on and from 4 March 2014)</w:t>
            </w:r>
          </w:p>
          <w:p w14:paraId="4E6038F0"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t>$30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5C753B15"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$535</w:t>
            </w:r>
          </w:p>
        </w:tc>
      </w:tr>
      <w:tr w:rsidR="005E5885" w:rsidRPr="005E5885" w14:paraId="51FDF0E2" w14:textId="77777777" w:rsidTr="002F1E64">
        <w:tc>
          <w:tcPr>
            <w:tcW w:w="2773" w:type="dxa"/>
            <w:tcBorders>
              <w:top w:val="single" w:sz="4" w:space="0" w:color="auto"/>
              <w:left w:val="single" w:sz="4" w:space="0" w:color="auto"/>
              <w:bottom w:val="single" w:sz="4" w:space="0" w:color="auto"/>
              <w:right w:val="single" w:sz="4" w:space="0" w:color="auto"/>
            </w:tcBorders>
          </w:tcPr>
          <w:p w14:paraId="7C9E9E04"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$30 </w:t>
            </w:r>
            <w:r w:rsidRPr="002D5AEE">
              <w:rPr>
                <w:rFonts w:ascii="Arial" w:eastAsia="SimSun" w:hAnsi="Arial" w:cs="Arial"/>
                <w:color w:val="000000"/>
                <w:sz w:val="20"/>
              </w:rPr>
              <w:t>(not available for sale on and from 4 March 2014)</w:t>
            </w:r>
          </w:p>
          <w:p w14:paraId="6C21019A"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lastRenderedPageBreak/>
              <w:t>$40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49475E6A"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lastRenderedPageBreak/>
              <w:t>$690</w:t>
            </w:r>
          </w:p>
        </w:tc>
      </w:tr>
      <w:tr w:rsidR="005E5885" w:rsidRPr="005E5885" w14:paraId="0C2F1DF2" w14:textId="77777777" w:rsidTr="002F1E64">
        <w:tc>
          <w:tcPr>
            <w:tcW w:w="2773" w:type="dxa"/>
            <w:tcBorders>
              <w:top w:val="single" w:sz="4" w:space="0" w:color="auto"/>
              <w:left w:val="single" w:sz="4" w:space="0" w:color="auto"/>
              <w:bottom w:val="single" w:sz="4" w:space="0" w:color="auto"/>
              <w:right w:val="single" w:sz="4" w:space="0" w:color="auto"/>
            </w:tcBorders>
          </w:tcPr>
          <w:p w14:paraId="160EE8EB" w14:textId="77777777" w:rsidR="00CE3416" w:rsidRPr="002D5AEE" w:rsidRDefault="00CE3416">
            <w:pPr>
              <w:spacing w:before="120" w:after="120"/>
              <w:jc w:val="center"/>
              <w:rPr>
                <w:rFonts w:ascii="Arial" w:eastAsia="SimSun" w:hAnsi="Arial" w:cs="Arial"/>
                <w:color w:val="000000"/>
                <w:sz w:val="20"/>
              </w:rPr>
            </w:pPr>
            <w:r w:rsidRPr="002D5AEE">
              <w:rPr>
                <w:rFonts w:ascii="Arial" w:hAnsi="Arial" w:cs="Arial"/>
                <w:b/>
                <w:bCs/>
                <w:color w:val="000000"/>
                <w:sz w:val="18"/>
              </w:rPr>
              <w:t xml:space="preserve">$40 </w:t>
            </w:r>
            <w:r w:rsidRPr="002D5AEE">
              <w:rPr>
                <w:rFonts w:ascii="Arial" w:eastAsia="SimSun" w:hAnsi="Arial" w:cs="Arial"/>
                <w:color w:val="000000"/>
                <w:sz w:val="20"/>
              </w:rPr>
              <w:t>(not available for sale on and from 4 March 2014)</w:t>
            </w:r>
          </w:p>
          <w:p w14:paraId="550A388A" w14:textId="77777777" w:rsidR="00AD507D" w:rsidRPr="002D5AEE" w:rsidRDefault="00AD507D">
            <w:pPr>
              <w:spacing w:before="120" w:after="120"/>
              <w:jc w:val="center"/>
              <w:rPr>
                <w:rFonts w:ascii="Arial" w:hAnsi="Arial" w:cs="Arial"/>
                <w:b/>
                <w:bCs/>
                <w:color w:val="000000"/>
                <w:sz w:val="18"/>
              </w:rPr>
            </w:pPr>
            <w:r w:rsidRPr="002D5AEE">
              <w:rPr>
                <w:rFonts w:ascii="Arial" w:eastAsia="SimSun" w:hAnsi="Arial" w:cs="Arial"/>
                <w:b/>
                <w:color w:val="000000"/>
                <w:sz w:val="20"/>
              </w:rPr>
              <w:t>$50</w:t>
            </w:r>
            <w:r w:rsidRPr="002D5AEE">
              <w:rPr>
                <w:rFonts w:ascii="Arial" w:eastAsia="SimSun" w:hAnsi="Arial" w:cs="Arial"/>
                <w:color w:val="000000"/>
                <w:sz w:val="20"/>
              </w:rPr>
              <w:t xml:space="preserve"> </w:t>
            </w:r>
            <w:r w:rsidR="0040538C" w:rsidRPr="002D5AEE">
              <w:rPr>
                <w:rFonts w:ascii="Arial" w:eastAsia="SimSun" w:hAnsi="Arial" w:cs="Arial"/>
                <w:color w:val="000000"/>
                <w:sz w:val="20"/>
              </w:rPr>
              <w:t>on and from</w:t>
            </w:r>
            <w:r w:rsidRPr="002D5AEE">
              <w:rPr>
                <w:rFonts w:ascii="Arial" w:eastAsia="SimSun" w:hAnsi="Arial" w:cs="Arial"/>
                <w:color w:val="000000"/>
                <w:sz w:val="20"/>
              </w:rPr>
              <w:t xml:space="preserve"> 22 November 2015</w:t>
            </w:r>
          </w:p>
        </w:tc>
        <w:tc>
          <w:tcPr>
            <w:tcW w:w="5670" w:type="dxa"/>
            <w:tcBorders>
              <w:top w:val="single" w:sz="4" w:space="0" w:color="auto"/>
              <w:left w:val="single" w:sz="4" w:space="0" w:color="auto"/>
              <w:bottom w:val="single" w:sz="4" w:space="0" w:color="auto"/>
              <w:right w:val="single" w:sz="4" w:space="0" w:color="auto"/>
            </w:tcBorders>
          </w:tcPr>
          <w:p w14:paraId="0427F6AE"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$840</w:t>
            </w:r>
          </w:p>
        </w:tc>
      </w:tr>
      <w:tr w:rsidR="005E5885" w:rsidRPr="005E5885" w14:paraId="3BFE40CA" w14:textId="77777777" w:rsidTr="002F1E64">
        <w:tc>
          <w:tcPr>
            <w:tcW w:w="2773" w:type="dxa"/>
            <w:tcBorders>
              <w:top w:val="single" w:sz="4" w:space="0" w:color="auto"/>
              <w:left w:val="single" w:sz="4" w:space="0" w:color="auto"/>
              <w:bottom w:val="single" w:sz="4" w:space="0" w:color="auto"/>
              <w:right w:val="single" w:sz="4" w:space="0" w:color="auto"/>
            </w:tcBorders>
          </w:tcPr>
          <w:p w14:paraId="069C9141"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$60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3F7D10E7"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$1000</w:t>
            </w:r>
          </w:p>
        </w:tc>
      </w:tr>
      <w:tr w:rsidR="005E5885" w:rsidRPr="005E5885" w14:paraId="34610F88" w14:textId="77777777" w:rsidTr="002F1E64">
        <w:tc>
          <w:tcPr>
            <w:tcW w:w="2773" w:type="dxa"/>
            <w:tcBorders>
              <w:top w:val="single" w:sz="4" w:space="0" w:color="auto"/>
              <w:left w:val="single" w:sz="4" w:space="0" w:color="auto"/>
              <w:bottom w:val="single" w:sz="4" w:space="0" w:color="auto"/>
              <w:right w:val="single" w:sz="4" w:space="0" w:color="auto"/>
            </w:tcBorders>
          </w:tcPr>
          <w:p w14:paraId="24085B2E"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$80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6F9EA65C"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$1700</w:t>
            </w:r>
          </w:p>
        </w:tc>
      </w:tr>
      <w:tr w:rsidR="005E5885" w:rsidRPr="005E5885" w14:paraId="397C45B8" w14:textId="77777777" w:rsidTr="002F1E64">
        <w:tc>
          <w:tcPr>
            <w:tcW w:w="2773" w:type="dxa"/>
            <w:tcBorders>
              <w:top w:val="single" w:sz="4" w:space="0" w:color="auto"/>
              <w:left w:val="single" w:sz="4" w:space="0" w:color="auto"/>
              <w:bottom w:val="single" w:sz="4" w:space="0" w:color="auto"/>
              <w:right w:val="single" w:sz="4" w:space="0" w:color="auto"/>
            </w:tcBorders>
          </w:tcPr>
          <w:p w14:paraId="0A9DB4D8"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$100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F2F6D2D"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$1800</w:t>
            </w:r>
          </w:p>
        </w:tc>
      </w:tr>
      <w:tr w:rsidR="005E5885" w:rsidRPr="005E5885" w14:paraId="4E45892C" w14:textId="77777777" w:rsidTr="002F1E64">
        <w:tc>
          <w:tcPr>
            <w:tcW w:w="2773" w:type="dxa"/>
            <w:tcBorders>
              <w:top w:val="single" w:sz="4" w:space="0" w:color="auto"/>
              <w:left w:val="single" w:sz="4" w:space="0" w:color="auto"/>
              <w:bottom w:val="single" w:sz="4" w:space="0" w:color="auto"/>
              <w:right w:val="single" w:sz="4" w:space="0" w:color="auto"/>
            </w:tcBorders>
          </w:tcPr>
          <w:p w14:paraId="6F8B6CAC"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$150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2D4F19A"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$2100</w:t>
            </w:r>
          </w:p>
        </w:tc>
      </w:tr>
      <w:tr w:rsidR="005E5885" w:rsidRPr="005E5885" w14:paraId="3E5CD075" w14:textId="77777777" w:rsidTr="002F1E64">
        <w:tc>
          <w:tcPr>
            <w:tcW w:w="2773" w:type="dxa"/>
            <w:tcBorders>
              <w:top w:val="single" w:sz="4" w:space="0" w:color="auto"/>
              <w:left w:val="single" w:sz="4" w:space="0" w:color="auto"/>
              <w:bottom w:val="single" w:sz="4" w:space="0" w:color="auto"/>
              <w:right w:val="single" w:sz="4" w:space="0" w:color="auto"/>
            </w:tcBorders>
          </w:tcPr>
          <w:p w14:paraId="5CAC29DC" w14:textId="77777777" w:rsidR="00CE3416" w:rsidRPr="002D5AEE" w:rsidRDefault="00CE3416">
            <w:pPr>
              <w:spacing w:before="120" w:after="120"/>
              <w:jc w:val="center"/>
              <w:rPr>
                <w:rFonts w:ascii="Arial" w:hAnsi="Arial" w:cs="Arial"/>
                <w:b/>
                <w:bCs/>
                <w:color w:val="000000"/>
                <w:sz w:val="18"/>
              </w:rPr>
            </w:pPr>
            <w:r w:rsidRPr="002D5AEE">
              <w:rPr>
                <w:rFonts w:ascii="Arial" w:hAnsi="Arial" w:cs="Arial"/>
                <w:b/>
                <w:bCs/>
                <w:color w:val="000000"/>
                <w:sz w:val="18"/>
              </w:rPr>
              <w:t xml:space="preserve">$250 </w:t>
            </w:r>
            <w:r w:rsidRPr="002D5AEE">
              <w:rPr>
                <w:rFonts w:ascii="Arial" w:eastAsia="SimSun" w:hAnsi="Arial" w:cs="Arial"/>
                <w:color w:val="000000"/>
                <w:sz w:val="20"/>
              </w:rPr>
              <w:t>(not available for sale after 31 October 2011)</w:t>
            </w:r>
          </w:p>
        </w:tc>
        <w:tc>
          <w:tcPr>
            <w:tcW w:w="5670" w:type="dxa"/>
            <w:tcBorders>
              <w:top w:val="single" w:sz="4" w:space="0" w:color="auto"/>
              <w:left w:val="single" w:sz="4" w:space="0" w:color="auto"/>
              <w:bottom w:val="single" w:sz="4" w:space="0" w:color="auto"/>
              <w:right w:val="single" w:sz="4" w:space="0" w:color="auto"/>
            </w:tcBorders>
          </w:tcPr>
          <w:p w14:paraId="53CEC4B2" w14:textId="77777777" w:rsidR="00CE3416" w:rsidRPr="002D5AEE" w:rsidRDefault="00CE3416">
            <w:pPr>
              <w:spacing w:before="120" w:after="120"/>
              <w:jc w:val="center"/>
              <w:rPr>
                <w:rFonts w:ascii="Arial" w:hAnsi="Arial" w:cs="Arial"/>
                <w:color w:val="000000"/>
                <w:sz w:val="18"/>
              </w:rPr>
            </w:pPr>
            <w:r w:rsidRPr="002D5AEE">
              <w:rPr>
                <w:rFonts w:ascii="Arial" w:hAnsi="Arial" w:cs="Arial"/>
                <w:color w:val="000000"/>
                <w:sz w:val="18"/>
              </w:rPr>
              <w:t>$2500</w:t>
            </w:r>
          </w:p>
        </w:tc>
      </w:tr>
    </w:tbl>
    <w:p w14:paraId="09B5F2A5" w14:textId="77777777" w:rsidR="00CE3416" w:rsidRPr="002D5AEE" w:rsidRDefault="00CE3416">
      <w:pPr>
        <w:pStyle w:val="Indent-First"/>
        <w:rPr>
          <w:rFonts w:ascii="Arial" w:hAnsi="Arial"/>
          <w:color w:val="000000"/>
          <w:sz w:val="18"/>
          <w:lang w:val="en-US"/>
        </w:rPr>
      </w:pPr>
      <w:r w:rsidRPr="002D5AEE">
        <w:rPr>
          <w:rStyle w:val="Heading2TextChar"/>
          <w:color w:val="000000"/>
          <w:sz w:val="18"/>
        </w:rPr>
        <w:t xml:space="preserve">The applicable Base ETC may be less depending on the handset you select.  </w:t>
      </w:r>
    </w:p>
    <w:p w14:paraId="242A6B20" w14:textId="77777777" w:rsidR="00CE3416" w:rsidRPr="002D5AEE" w:rsidRDefault="00CE3416">
      <w:pPr>
        <w:pStyle w:val="Indent1"/>
        <w:rPr>
          <w:color w:val="000000"/>
          <w:lang w:val="en-US"/>
        </w:rPr>
      </w:pPr>
      <w:bookmarkStart w:id="2356" w:name="_Toc201720406"/>
      <w:bookmarkStart w:id="2357" w:name="_Toc376964475"/>
      <w:bookmarkStart w:id="2358" w:name="_Toc381618305"/>
      <w:bookmarkStart w:id="2359" w:name="_Toc459561771"/>
      <w:bookmarkStart w:id="2360" w:name="_Toc492274579"/>
      <w:bookmarkStart w:id="2361" w:name="_Toc106353257"/>
      <w:r w:rsidRPr="002D5AEE">
        <w:rPr>
          <w:color w:val="000000"/>
          <w:lang w:val="en-US"/>
        </w:rPr>
        <w:t>At the end of your minimum term</w:t>
      </w:r>
      <w:bookmarkEnd w:id="2356"/>
      <w:bookmarkEnd w:id="2357"/>
      <w:bookmarkEnd w:id="2358"/>
      <w:bookmarkEnd w:id="2359"/>
      <w:bookmarkEnd w:id="2360"/>
      <w:bookmarkEnd w:id="2361"/>
    </w:p>
    <w:p w14:paraId="0A5C7389" w14:textId="77777777" w:rsidR="00CE3416" w:rsidRPr="002D5AEE" w:rsidRDefault="00CE3416">
      <w:pPr>
        <w:pStyle w:val="Heading2"/>
        <w:rPr>
          <w:color w:val="000000"/>
          <w:lang w:val="en-US"/>
        </w:rPr>
      </w:pPr>
      <w:r w:rsidRPr="002D5AEE">
        <w:rPr>
          <w:color w:val="000000"/>
          <w:lang w:val="en-US"/>
        </w:rPr>
        <w:t>Your service will remain on your chosen Phone Plan at the end of the minimum term and you will continue to receive your chosen Bonus Option.  If your Phone Plan or Bonus Option is no longer available to new customers and recontracting customers, we may roll your service onto any other current plan or bonus option that we reasonably think is comparable or require you to move to any other current plan.  We will tell you before this happens.</w:t>
      </w:r>
    </w:p>
    <w:p w14:paraId="17C8F822" w14:textId="77777777" w:rsidR="00CE3416" w:rsidRPr="002D5AEE" w:rsidRDefault="00CE3416">
      <w:pPr>
        <w:pStyle w:val="Indent1"/>
        <w:rPr>
          <w:color w:val="000000"/>
          <w:lang w:val="en-US"/>
        </w:rPr>
      </w:pPr>
      <w:bookmarkStart w:id="2362" w:name="_Toc376964476"/>
      <w:bookmarkStart w:id="2363" w:name="_Toc381618306"/>
      <w:bookmarkStart w:id="2364" w:name="_Toc459561772"/>
      <w:bookmarkStart w:id="2365" w:name="_Toc492274580"/>
      <w:bookmarkStart w:id="2366" w:name="_Toc106353258"/>
      <w:r w:rsidRPr="002D5AEE">
        <w:rPr>
          <w:color w:val="000000"/>
          <w:lang w:val="en-US"/>
        </w:rPr>
        <w:t>Charges</w:t>
      </w:r>
      <w:bookmarkEnd w:id="2362"/>
      <w:bookmarkEnd w:id="2363"/>
      <w:bookmarkEnd w:id="2364"/>
      <w:bookmarkEnd w:id="2365"/>
      <w:bookmarkEnd w:id="2366"/>
    </w:p>
    <w:p w14:paraId="13E3EE05" w14:textId="733A3312" w:rsidR="00136CBA" w:rsidRPr="002D5AEE" w:rsidRDefault="00CE3416">
      <w:pPr>
        <w:pStyle w:val="Heading2"/>
        <w:numPr>
          <w:ilvl w:val="0"/>
          <w:numId w:val="0"/>
        </w:numPr>
        <w:tabs>
          <w:tab w:val="left" w:pos="0"/>
        </w:tabs>
        <w:rPr>
          <w:b/>
          <w:color w:val="000000"/>
          <w:lang w:eastAsia="en-AU"/>
        </w:rPr>
      </w:pPr>
      <w:r w:rsidRPr="002D5AEE">
        <w:rPr>
          <w:color w:val="000000"/>
          <w:lang w:val="en-US"/>
        </w:rPr>
        <w:t>We charge you the following call charges. Any unused included calls will expire at the end of each month.  Included voice calls marked in the table with a hash do not include some call types including calls to premium numbers, to some satellite numbers, 1234 service, directory assistance calls to 1223, calls to Call Connect, content charges, and all use while overseas</w:t>
      </w:r>
      <w:r w:rsidR="0040538C" w:rsidRPr="002D5AEE">
        <w:rPr>
          <w:b/>
          <w:color w:val="000000"/>
          <w:lang w:eastAsia="en-AU"/>
        </w:rPr>
        <w:t>On and from</w:t>
      </w:r>
      <w:r w:rsidR="00AD507D" w:rsidRPr="002D5AEE">
        <w:rPr>
          <w:b/>
          <w:color w:val="000000"/>
          <w:lang w:eastAsia="en-AU"/>
        </w:rPr>
        <w:t xml:space="preserve"> 22 November 2015, s</w:t>
      </w:r>
      <w:r w:rsidR="00136CBA" w:rsidRPr="002D5AEE">
        <w:rPr>
          <w:b/>
          <w:color w:val="000000"/>
          <w:lang w:eastAsia="en-AU"/>
        </w:rPr>
        <w:t xml:space="preserve">ections </w:t>
      </w:r>
      <w:r w:rsidR="00136CBA" w:rsidRPr="002D5AEE">
        <w:rPr>
          <w:b/>
          <w:color w:val="000000"/>
          <w:lang w:eastAsia="en-AU"/>
        </w:rPr>
        <w:fldChar w:fldCharType="begin"/>
      </w:r>
      <w:r w:rsidR="00136CBA" w:rsidRPr="002D5AEE">
        <w:rPr>
          <w:b/>
          <w:color w:val="000000"/>
          <w:lang w:eastAsia="en-AU"/>
        </w:rPr>
        <w:instrText xml:space="preserve"> REF _Ref435772786 \r \h  \* MERGEFORMAT </w:instrText>
      </w:r>
      <w:r w:rsidR="00136CBA" w:rsidRPr="002D5AEE">
        <w:rPr>
          <w:b/>
          <w:color w:val="000000"/>
          <w:lang w:eastAsia="en-AU"/>
        </w:rPr>
      </w:r>
      <w:r w:rsidR="00136CBA" w:rsidRPr="002D5AEE">
        <w:rPr>
          <w:b/>
          <w:color w:val="000000"/>
          <w:lang w:eastAsia="en-AU"/>
        </w:rPr>
        <w:fldChar w:fldCharType="separate"/>
      </w:r>
      <w:r w:rsidR="002F1A8B">
        <w:rPr>
          <w:b/>
          <w:color w:val="000000"/>
          <w:lang w:eastAsia="en-AU"/>
        </w:rPr>
        <w:t>37.20</w:t>
      </w:r>
      <w:r w:rsidR="00136CBA" w:rsidRPr="002D5AEE">
        <w:rPr>
          <w:b/>
          <w:color w:val="000000"/>
          <w:lang w:eastAsia="en-AU"/>
        </w:rPr>
        <w:fldChar w:fldCharType="end"/>
      </w:r>
      <w:r w:rsidR="00136CBA" w:rsidRPr="002D5AEE">
        <w:rPr>
          <w:b/>
          <w:color w:val="000000"/>
          <w:lang w:eastAsia="en-AU"/>
        </w:rPr>
        <w:t xml:space="preserve"> to </w:t>
      </w:r>
      <w:r w:rsidR="00136CBA" w:rsidRPr="002D5AEE">
        <w:rPr>
          <w:b/>
          <w:color w:val="000000"/>
          <w:lang w:eastAsia="en-AU"/>
        </w:rPr>
        <w:fldChar w:fldCharType="begin"/>
      </w:r>
      <w:r w:rsidR="00136CBA" w:rsidRPr="002D5AEE">
        <w:rPr>
          <w:b/>
          <w:color w:val="000000"/>
          <w:lang w:eastAsia="en-AU"/>
        </w:rPr>
        <w:instrText xml:space="preserve"> REF _Ref435772811 \r \h  \* MERGEFORMAT </w:instrText>
      </w:r>
      <w:r w:rsidR="00136CBA" w:rsidRPr="002D5AEE">
        <w:rPr>
          <w:b/>
          <w:color w:val="000000"/>
          <w:lang w:eastAsia="en-AU"/>
        </w:rPr>
      </w:r>
      <w:r w:rsidR="00136CBA" w:rsidRPr="002D5AEE">
        <w:rPr>
          <w:b/>
          <w:color w:val="000000"/>
          <w:lang w:eastAsia="en-AU"/>
        </w:rPr>
        <w:fldChar w:fldCharType="separate"/>
      </w:r>
      <w:r w:rsidR="002F1A8B">
        <w:rPr>
          <w:b/>
          <w:color w:val="000000"/>
          <w:lang w:eastAsia="en-AU"/>
        </w:rPr>
        <w:t>37.24</w:t>
      </w:r>
      <w:r w:rsidR="00136CBA" w:rsidRPr="002D5AEE">
        <w:rPr>
          <w:b/>
          <w:color w:val="000000"/>
          <w:lang w:eastAsia="en-AU"/>
        </w:rPr>
        <w:fldChar w:fldCharType="end"/>
      </w:r>
      <w:r w:rsidR="00136CBA" w:rsidRPr="002D5AEE">
        <w:rPr>
          <w:b/>
          <w:color w:val="000000"/>
          <w:lang w:eastAsia="en-AU"/>
        </w:rPr>
        <w:t xml:space="preserve"> apply to Telstra Mobile Plans 30</w:t>
      </w:r>
      <w:r w:rsidR="00AD507D" w:rsidRPr="002D5AEE">
        <w:rPr>
          <w:b/>
          <w:color w:val="000000"/>
          <w:lang w:eastAsia="en-AU"/>
        </w:rPr>
        <w:t xml:space="preserve"> (previously 20)</w:t>
      </w:r>
      <w:r w:rsidR="00136CBA" w:rsidRPr="002D5AEE">
        <w:rPr>
          <w:b/>
          <w:color w:val="000000"/>
          <w:lang w:eastAsia="en-AU"/>
        </w:rPr>
        <w:t>, 40</w:t>
      </w:r>
      <w:r w:rsidR="00AD507D" w:rsidRPr="002D5AEE">
        <w:rPr>
          <w:b/>
          <w:color w:val="000000"/>
          <w:lang w:eastAsia="en-AU"/>
        </w:rPr>
        <w:t xml:space="preserve"> (previously 30)</w:t>
      </w:r>
      <w:r w:rsidR="00136CBA" w:rsidRPr="002D5AEE">
        <w:rPr>
          <w:b/>
          <w:color w:val="000000"/>
          <w:lang w:eastAsia="en-AU"/>
        </w:rPr>
        <w:t xml:space="preserve"> and 50 </w:t>
      </w:r>
      <w:r w:rsidR="00AD507D" w:rsidRPr="002D5AEE">
        <w:rPr>
          <w:b/>
          <w:color w:val="000000"/>
          <w:lang w:eastAsia="en-AU"/>
        </w:rPr>
        <w:t xml:space="preserve">(previously 40) </w:t>
      </w:r>
      <w:r w:rsidR="00136CBA" w:rsidRPr="002D5AEE">
        <w:rPr>
          <w:b/>
          <w:color w:val="000000"/>
          <w:lang w:eastAsia="en-AU"/>
        </w:rPr>
        <w:t>only.</w:t>
      </w:r>
    </w:p>
    <w:p w14:paraId="2A2EFC1A" w14:textId="77777777" w:rsidR="002256A9" w:rsidRPr="002D5AEE" w:rsidRDefault="002256A9">
      <w:pPr>
        <w:pStyle w:val="Heading2"/>
        <w:rPr>
          <w:color w:val="000000"/>
          <w:lang w:eastAsia="en-AU"/>
        </w:rPr>
      </w:pPr>
      <w:bookmarkStart w:id="2367" w:name="_Ref435772786"/>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w:t>
      </w:r>
      <w:bookmarkEnd w:id="2367"/>
      <w:r w:rsidRPr="002D5AEE">
        <w:rPr>
          <w:color w:val="000000"/>
        </w:rPr>
        <w:t xml:space="preserve"> </w:t>
      </w:r>
    </w:p>
    <w:p w14:paraId="678A3374" w14:textId="77777777" w:rsidR="002256A9" w:rsidRPr="002D5AEE" w:rsidRDefault="002256A9">
      <w:pPr>
        <w:pStyle w:val="Heading3"/>
        <w:rPr>
          <w:color w:val="000000"/>
        </w:rPr>
      </w:pPr>
      <w:r w:rsidRPr="002D5AEE">
        <w:rPr>
          <w:color w:val="000000"/>
        </w:rPr>
        <w:t xml:space="preserve">any eligible calls in excess of your Monthly Call Allowance; and </w:t>
      </w:r>
    </w:p>
    <w:p w14:paraId="3BE4EA51" w14:textId="77777777" w:rsidR="002256A9" w:rsidRPr="002D5AEE" w:rsidRDefault="002256A9">
      <w:pPr>
        <w:pStyle w:val="Heading3"/>
        <w:rPr>
          <w:color w:val="000000"/>
        </w:rPr>
      </w:pPr>
      <w:r w:rsidRPr="002D5AEE">
        <w:rPr>
          <w:color w:val="000000"/>
        </w:rPr>
        <w:t xml:space="preserve">calls and messages that aren’t standard calls and messages.  </w:t>
      </w:r>
    </w:p>
    <w:p w14:paraId="57FE04F5" w14:textId="77777777" w:rsidR="002256A9" w:rsidRPr="002D5AEE" w:rsidRDefault="002256A9">
      <w:pPr>
        <w:pStyle w:val="Heading2"/>
        <w:rPr>
          <w:color w:val="000000"/>
        </w:rPr>
      </w:pPr>
      <w:r w:rsidRPr="002D5AEE">
        <w:rPr>
          <w:color w:val="000000"/>
        </w:rPr>
        <w:lastRenderedPageBreak/>
        <w:t>You will not pay for calls of the type that are included in your Monthly Call Allowance (“</w:t>
      </w:r>
      <w:r w:rsidRPr="002D5AEE">
        <w:rPr>
          <w:b/>
          <w:color w:val="000000"/>
        </w:rPr>
        <w:t>eligible calls</w:t>
      </w:r>
      <w:r w:rsidRPr="002D5AEE">
        <w:rPr>
          <w:color w:val="000000"/>
        </w:rPr>
        <w:t>”), which are:</w:t>
      </w:r>
    </w:p>
    <w:p w14:paraId="47111B8C" w14:textId="77777777" w:rsidR="002256A9" w:rsidRPr="002D5AEE" w:rsidRDefault="002256A9">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765A9CF4" w14:textId="77777777" w:rsidR="002256A9" w:rsidRPr="002D5AEE" w:rsidRDefault="002256A9">
      <w:pPr>
        <w:pStyle w:val="Heading3"/>
        <w:rPr>
          <w:color w:val="000000"/>
        </w:rPr>
      </w:pPr>
      <w:r w:rsidRPr="002D5AEE">
        <w:rPr>
          <w:color w:val="000000"/>
        </w:rPr>
        <w:t>most ‘12’ calls (excluding the 12 numbers below);</w:t>
      </w:r>
    </w:p>
    <w:p w14:paraId="0D442758" w14:textId="77777777" w:rsidR="002256A9" w:rsidRPr="002D5AEE" w:rsidRDefault="002256A9">
      <w:pPr>
        <w:pStyle w:val="Heading3"/>
        <w:rPr>
          <w:color w:val="000000"/>
        </w:rPr>
      </w:pPr>
      <w:r w:rsidRPr="002D5AEE">
        <w:rPr>
          <w:color w:val="000000"/>
        </w:rPr>
        <w:t>all ‘11’ calls;</w:t>
      </w:r>
    </w:p>
    <w:p w14:paraId="0AA60143" w14:textId="77777777" w:rsidR="002256A9" w:rsidRPr="002D5AEE" w:rsidRDefault="002256A9">
      <w:pPr>
        <w:pStyle w:val="Heading3"/>
        <w:rPr>
          <w:color w:val="000000"/>
        </w:rPr>
      </w:pPr>
      <w:r w:rsidRPr="002D5AEE">
        <w:rPr>
          <w:color w:val="000000"/>
        </w:rPr>
        <w:t>all ‘13’ calls (6 and 10 digit);</w:t>
      </w:r>
    </w:p>
    <w:p w14:paraId="1D8B13DA" w14:textId="77777777" w:rsidR="002256A9" w:rsidRPr="002D5AEE" w:rsidRDefault="002256A9">
      <w:pPr>
        <w:pStyle w:val="Heading3"/>
        <w:rPr>
          <w:color w:val="000000"/>
        </w:rPr>
      </w:pPr>
      <w:r w:rsidRPr="002D5AEE">
        <w:rPr>
          <w:color w:val="000000"/>
        </w:rPr>
        <w:t xml:space="preserve">all ‘1800’ calls; </w:t>
      </w:r>
    </w:p>
    <w:p w14:paraId="7B85419F" w14:textId="77777777" w:rsidR="002256A9" w:rsidRPr="002D5AEE" w:rsidRDefault="002256A9">
      <w:pPr>
        <w:pStyle w:val="Heading3"/>
        <w:rPr>
          <w:color w:val="000000"/>
        </w:rPr>
      </w:pPr>
      <w:r w:rsidRPr="002D5AEE">
        <w:rPr>
          <w:color w:val="000000"/>
        </w:rPr>
        <w:t>call diversions within Australia to fixed numbers with an 02, 03, 07 or 08 area code only or mobile numbers commencing with 04xx only;</w:t>
      </w:r>
    </w:p>
    <w:p w14:paraId="42337024" w14:textId="77777777" w:rsidR="002256A9" w:rsidRPr="002D5AEE" w:rsidRDefault="002256A9">
      <w:pPr>
        <w:pStyle w:val="Heading3"/>
        <w:rPr>
          <w:color w:val="000000"/>
        </w:rPr>
      </w:pPr>
      <w:r w:rsidRPr="002D5AEE">
        <w:rPr>
          <w:color w:val="000000"/>
        </w:rPr>
        <w:t>MessageBank diversion and retrieval charges (voice and video) within Australia;</w:t>
      </w:r>
    </w:p>
    <w:p w14:paraId="4A61E6D3" w14:textId="77777777" w:rsidR="002256A9" w:rsidRPr="002D5AEE" w:rsidRDefault="002256A9">
      <w:pPr>
        <w:pStyle w:val="Heading3"/>
        <w:rPr>
          <w:color w:val="000000"/>
        </w:rPr>
      </w:pPr>
      <w:r w:rsidRPr="002D5AEE">
        <w:rPr>
          <w:color w:val="000000"/>
        </w:rPr>
        <w:t>national mobile originating text, picture and video messages; and</w:t>
      </w:r>
    </w:p>
    <w:p w14:paraId="28E10D03" w14:textId="77777777" w:rsidR="002256A9" w:rsidRPr="002D5AEE" w:rsidRDefault="002256A9">
      <w:pPr>
        <w:pStyle w:val="Heading3"/>
        <w:rPr>
          <w:color w:val="000000"/>
        </w:rPr>
      </w:pPr>
      <w:r w:rsidRPr="002D5AEE">
        <w:rPr>
          <w:color w:val="000000"/>
        </w:rPr>
        <w:t>any other calls determined as eligible by us. Our FairPlay policy applies.</w:t>
      </w:r>
    </w:p>
    <w:p w14:paraId="5CBCF631" w14:textId="77777777" w:rsidR="002256A9" w:rsidRPr="002D5AEE" w:rsidRDefault="002256A9">
      <w:pPr>
        <w:pStyle w:val="Heading2"/>
        <w:rPr>
          <w:color w:val="000000"/>
        </w:rPr>
      </w:pPr>
      <w:r w:rsidRPr="002D5AEE">
        <w:rPr>
          <w:color w:val="000000"/>
        </w:rPr>
        <w:t>Call types that are not eligible calls include:</w:t>
      </w:r>
    </w:p>
    <w:p w14:paraId="583DA84A" w14:textId="77777777" w:rsidR="002256A9" w:rsidRPr="002D5AEE" w:rsidRDefault="002256A9">
      <w:pPr>
        <w:pStyle w:val="Heading3"/>
        <w:rPr>
          <w:color w:val="000000"/>
        </w:rPr>
      </w:pPr>
      <w:r w:rsidRPr="002D5AEE">
        <w:rPr>
          <w:color w:val="000000"/>
        </w:rPr>
        <w:t>calls/SMS to premium numbers (such as 19xx and 0055 calls and Wake-up and Reminder calls);</w:t>
      </w:r>
    </w:p>
    <w:p w14:paraId="506E0DB3" w14:textId="77777777" w:rsidR="002256A9" w:rsidRPr="002D5AEE" w:rsidRDefault="002256A9">
      <w:pPr>
        <w:pStyle w:val="Heading3"/>
        <w:rPr>
          <w:color w:val="000000"/>
        </w:rPr>
      </w:pPr>
      <w:r w:rsidRPr="002D5AEE">
        <w:rPr>
          <w:color w:val="000000"/>
        </w:rPr>
        <w:t>calls to 1234, 12455 and 12456;</w:t>
      </w:r>
    </w:p>
    <w:p w14:paraId="29107EAB" w14:textId="77777777" w:rsidR="002256A9" w:rsidRPr="002D5AEE" w:rsidRDefault="002256A9">
      <w:pPr>
        <w:pStyle w:val="Heading3"/>
        <w:rPr>
          <w:color w:val="000000"/>
        </w:rPr>
      </w:pPr>
      <w:r w:rsidRPr="002D5AEE">
        <w:rPr>
          <w:color w:val="000000"/>
        </w:rPr>
        <w:t>most operator assisted calls not listed above as eligible calls (eg, 1223 is not an eligible call);</w:t>
      </w:r>
    </w:p>
    <w:p w14:paraId="78D83C83" w14:textId="77777777" w:rsidR="002256A9" w:rsidRPr="002D5AEE" w:rsidRDefault="002256A9">
      <w:pPr>
        <w:pStyle w:val="Heading3"/>
        <w:rPr>
          <w:color w:val="000000"/>
        </w:rPr>
      </w:pPr>
      <w:r w:rsidRPr="002D5AEE">
        <w:rPr>
          <w:color w:val="000000"/>
        </w:rPr>
        <w:t>calls, SMS and MMS to international numbers (unless your Go Plan includes a Standard International Call Allowance);</w:t>
      </w:r>
    </w:p>
    <w:p w14:paraId="1A9657FE" w14:textId="77777777" w:rsidR="002256A9" w:rsidRPr="002D5AEE" w:rsidRDefault="002256A9">
      <w:pPr>
        <w:pStyle w:val="Heading3"/>
        <w:rPr>
          <w:color w:val="000000"/>
        </w:rPr>
      </w:pPr>
      <w:r w:rsidRPr="002D5AEE">
        <w:rPr>
          <w:color w:val="000000"/>
        </w:rPr>
        <w:t>video calls and video messages to international numbers;</w:t>
      </w:r>
    </w:p>
    <w:p w14:paraId="14BA5C0E" w14:textId="77777777" w:rsidR="002256A9" w:rsidRPr="002D5AEE" w:rsidRDefault="002256A9">
      <w:pPr>
        <w:pStyle w:val="Heading3"/>
        <w:rPr>
          <w:color w:val="000000"/>
        </w:rPr>
      </w:pPr>
      <w:r w:rsidRPr="002D5AEE">
        <w:rPr>
          <w:color w:val="000000"/>
        </w:rPr>
        <w:t>call diversions to international numbers;</w:t>
      </w:r>
    </w:p>
    <w:p w14:paraId="4C6A4214" w14:textId="77777777" w:rsidR="002256A9" w:rsidRPr="002D5AEE" w:rsidRDefault="002256A9">
      <w:pPr>
        <w:pStyle w:val="Heading3"/>
        <w:rPr>
          <w:color w:val="000000"/>
        </w:rPr>
      </w:pPr>
      <w:r w:rsidRPr="002D5AEE">
        <w:rPr>
          <w:color w:val="000000"/>
        </w:rPr>
        <w:t>all use (such as calls made and received) while overseas (unless your Go Plan includes a Monthly International Roaming Allowance);</w:t>
      </w:r>
    </w:p>
    <w:p w14:paraId="2375CD90" w14:textId="77777777" w:rsidR="002256A9" w:rsidRPr="002D5AEE" w:rsidRDefault="002256A9">
      <w:pPr>
        <w:pStyle w:val="Heading3"/>
        <w:rPr>
          <w:color w:val="000000"/>
        </w:rPr>
      </w:pPr>
      <w:r w:rsidRPr="002D5AEE">
        <w:rPr>
          <w:color w:val="000000"/>
        </w:rPr>
        <w:t>reverse charge calls;</w:t>
      </w:r>
    </w:p>
    <w:p w14:paraId="795BCE0C" w14:textId="77777777" w:rsidR="002256A9" w:rsidRPr="002D5AEE" w:rsidRDefault="002256A9">
      <w:pPr>
        <w:pStyle w:val="Heading3"/>
        <w:rPr>
          <w:color w:val="000000"/>
        </w:rPr>
      </w:pPr>
      <w:r w:rsidRPr="002D5AEE">
        <w:rPr>
          <w:color w:val="000000"/>
        </w:rPr>
        <w:t>third party content charges, WAP, GRPS and data usage;</w:t>
      </w:r>
    </w:p>
    <w:p w14:paraId="51FCA02A" w14:textId="77777777" w:rsidR="002256A9" w:rsidRPr="002D5AEE" w:rsidRDefault="002256A9">
      <w:pPr>
        <w:pStyle w:val="Heading3"/>
        <w:rPr>
          <w:color w:val="000000"/>
        </w:rPr>
      </w:pPr>
      <w:r w:rsidRPr="002D5AEE">
        <w:rPr>
          <w:color w:val="000000"/>
        </w:rPr>
        <w:t>information calls; and</w:t>
      </w:r>
    </w:p>
    <w:p w14:paraId="63994432" w14:textId="77777777" w:rsidR="002256A9" w:rsidRPr="002D5AEE" w:rsidRDefault="002256A9">
      <w:pPr>
        <w:pStyle w:val="Heading3"/>
        <w:rPr>
          <w:color w:val="000000"/>
        </w:rPr>
      </w:pPr>
      <w:r w:rsidRPr="002D5AEE">
        <w:rPr>
          <w:color w:val="000000"/>
        </w:rPr>
        <w:lastRenderedPageBreak/>
        <w:t>any other calls determined by us not to be eligible calls.</w:t>
      </w:r>
    </w:p>
    <w:p w14:paraId="09DA234F" w14:textId="77777777" w:rsidR="002256A9" w:rsidRPr="002D5AEE" w:rsidRDefault="002256A9">
      <w:pPr>
        <w:pStyle w:val="Heading2"/>
        <w:rPr>
          <w:color w:val="000000"/>
        </w:rPr>
      </w:pPr>
      <w:r w:rsidRPr="002D5AEE">
        <w:rPr>
          <w:color w:val="000000"/>
        </w:rPr>
        <w:t>You must pay for any calls that are not eligible calls.</w:t>
      </w:r>
    </w:p>
    <w:p w14:paraId="10894BD1" w14:textId="77777777" w:rsidR="002256A9" w:rsidRPr="002D5AEE" w:rsidRDefault="002256A9">
      <w:pPr>
        <w:pStyle w:val="Heading2"/>
        <w:rPr>
          <w:color w:val="000000"/>
        </w:rPr>
      </w:pPr>
      <w:bookmarkStart w:id="2368" w:name="_Ref435772811"/>
      <w:r w:rsidRPr="002D5AEE">
        <w:rPr>
          <w:color w:val="000000"/>
        </w:rPr>
        <w:t>Any unused Monthly Call Allowance expires each month.</w:t>
      </w:r>
      <w:bookmarkEnd w:id="2368"/>
      <w:r w:rsidRPr="002D5AEE">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1350"/>
        <w:gridCol w:w="1446"/>
        <w:gridCol w:w="1446"/>
        <w:gridCol w:w="1446"/>
        <w:gridCol w:w="1444"/>
      </w:tblGrid>
      <w:tr w:rsidR="00A47AB9" w:rsidRPr="005E5885" w14:paraId="1920E2E1" w14:textId="77777777" w:rsidTr="009F74B9">
        <w:trPr>
          <w:tblHeader/>
        </w:trPr>
        <w:tc>
          <w:tcPr>
            <w:tcW w:w="1064" w:type="pct"/>
          </w:tcPr>
          <w:p w14:paraId="7E2E5AA7" w14:textId="77777777" w:rsidR="00CE3416" w:rsidRPr="002D5AEE" w:rsidRDefault="00CE3416">
            <w:pPr>
              <w:pStyle w:val="TableData"/>
              <w:keepNext/>
              <w:spacing w:before="60" w:after="60"/>
              <w:rPr>
                <w:b/>
                <w:bCs/>
                <w:color w:val="000000"/>
                <w:lang w:val="en-US"/>
              </w:rPr>
            </w:pPr>
            <w:r w:rsidRPr="002D5AEE">
              <w:rPr>
                <w:b/>
                <w:bCs/>
                <w:color w:val="000000"/>
                <w:lang w:val="en-US"/>
              </w:rPr>
              <w:t>Phone Plans</w:t>
            </w:r>
          </w:p>
        </w:tc>
        <w:tc>
          <w:tcPr>
            <w:tcW w:w="745" w:type="pct"/>
          </w:tcPr>
          <w:p w14:paraId="5358AEAE" w14:textId="77777777" w:rsidR="00CE3416" w:rsidRPr="002D5AEE" w:rsidRDefault="00337B35">
            <w:pPr>
              <w:pStyle w:val="TableData"/>
              <w:keepNext/>
              <w:spacing w:before="60" w:after="60"/>
              <w:jc w:val="center"/>
              <w:rPr>
                <w:rFonts w:cs="Arial"/>
                <w:b/>
                <w:bCs/>
                <w:color w:val="000000"/>
              </w:rPr>
            </w:pPr>
            <w:r w:rsidRPr="002D5AEE">
              <w:rPr>
                <w:b/>
                <w:bCs/>
                <w:color w:val="000000"/>
                <w:lang w:val="en-US"/>
              </w:rPr>
              <w:t>30 (formerly Mobile Phone Plan $20</w:t>
            </w:r>
            <w:r w:rsidR="00F773F9" w:rsidRPr="002D5AEE">
              <w:rPr>
                <w:b/>
                <w:bCs/>
                <w:color w:val="000000"/>
                <w:lang w:val="en-US"/>
              </w:rPr>
              <w:t xml:space="preserve"> before 22 November 2015</w:t>
            </w:r>
            <w:r w:rsidRPr="002D5AEE">
              <w:rPr>
                <w:b/>
                <w:bCs/>
                <w:color w:val="000000"/>
                <w:lang w:val="en-US"/>
              </w:rPr>
              <w:t>)</w:t>
            </w:r>
          </w:p>
          <w:p w14:paraId="0C32265A"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w:t>
            </w:r>
            <w:r w:rsidRPr="002D5AEE" w:rsidDel="005C6BC4">
              <w:rPr>
                <w:rFonts w:eastAsia="SimSun" w:cs="Arial"/>
                <w:color w:val="000000"/>
                <w:sz w:val="20"/>
              </w:rPr>
              <w:t xml:space="preserve"> </w:t>
            </w:r>
            <w:r w:rsidRPr="002D5AEE">
              <w:rPr>
                <w:rFonts w:eastAsia="SimSun" w:cs="Arial"/>
                <w:color w:val="000000"/>
                <w:sz w:val="20"/>
              </w:rPr>
              <w:t>4 March 2014)</w:t>
            </w:r>
          </w:p>
        </w:tc>
        <w:tc>
          <w:tcPr>
            <w:tcW w:w="798" w:type="pct"/>
          </w:tcPr>
          <w:p w14:paraId="7AF5F5B3" w14:textId="77777777" w:rsidR="00CE3416" w:rsidRPr="002D5AEE" w:rsidRDefault="00337B35">
            <w:pPr>
              <w:pStyle w:val="TableData"/>
              <w:keepNext/>
              <w:spacing w:before="60" w:after="60"/>
              <w:jc w:val="center"/>
              <w:rPr>
                <w:b/>
                <w:bCs/>
                <w:color w:val="000000"/>
                <w:lang w:val="en-US"/>
              </w:rPr>
            </w:pPr>
            <w:r w:rsidRPr="002D5AEE">
              <w:rPr>
                <w:b/>
                <w:bCs/>
                <w:color w:val="000000"/>
                <w:lang w:val="en-US"/>
              </w:rPr>
              <w:t>40 (formerly Mobile Phone Plan $30</w:t>
            </w:r>
            <w:r w:rsidR="00F773F9" w:rsidRPr="002D5AEE">
              <w:rPr>
                <w:b/>
                <w:bCs/>
                <w:color w:val="000000"/>
                <w:lang w:val="en-US"/>
              </w:rPr>
              <w:t xml:space="preserve"> before 22 November 2015</w:t>
            </w:r>
            <w:r w:rsidRPr="002D5AEE">
              <w:rPr>
                <w:b/>
                <w:bCs/>
                <w:color w:val="000000"/>
                <w:lang w:val="en-US"/>
              </w:rPr>
              <w:t>)</w:t>
            </w:r>
          </w:p>
          <w:p w14:paraId="48DFDE45"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 4 March 2014)</w:t>
            </w:r>
          </w:p>
        </w:tc>
        <w:tc>
          <w:tcPr>
            <w:tcW w:w="798" w:type="pct"/>
          </w:tcPr>
          <w:p w14:paraId="4F5EDBDA" w14:textId="77777777" w:rsidR="00CE3416" w:rsidRPr="002D5AEE" w:rsidRDefault="00337B35">
            <w:pPr>
              <w:pStyle w:val="TableData"/>
              <w:keepNext/>
              <w:spacing w:before="60" w:after="60"/>
              <w:jc w:val="center"/>
              <w:rPr>
                <w:b/>
                <w:bCs/>
                <w:color w:val="000000"/>
                <w:lang w:val="en-US"/>
              </w:rPr>
            </w:pPr>
            <w:r w:rsidRPr="002D5AEE">
              <w:rPr>
                <w:b/>
                <w:bCs/>
                <w:color w:val="000000"/>
                <w:lang w:val="en-US"/>
              </w:rPr>
              <w:t>50 (formerly Mobile Phone Plan $40</w:t>
            </w:r>
            <w:r w:rsidR="00F773F9" w:rsidRPr="002D5AEE">
              <w:rPr>
                <w:b/>
                <w:bCs/>
                <w:color w:val="000000"/>
                <w:lang w:val="en-US"/>
              </w:rPr>
              <w:t xml:space="preserve"> before 22 November 2015</w:t>
            </w:r>
            <w:r w:rsidRPr="002D5AEE">
              <w:rPr>
                <w:b/>
                <w:bCs/>
                <w:color w:val="000000"/>
                <w:lang w:val="en-US"/>
              </w:rPr>
              <w:t>)</w:t>
            </w:r>
          </w:p>
          <w:p w14:paraId="05250B6C"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on and from</w:t>
            </w:r>
            <w:r w:rsidRPr="002D5AEE" w:rsidDel="005C6BC4">
              <w:rPr>
                <w:rFonts w:eastAsia="SimSun" w:cs="Arial"/>
                <w:color w:val="000000"/>
                <w:sz w:val="20"/>
              </w:rPr>
              <w:t xml:space="preserve"> </w:t>
            </w:r>
            <w:r w:rsidRPr="002D5AEE">
              <w:rPr>
                <w:rFonts w:eastAsia="SimSun" w:cs="Arial"/>
                <w:color w:val="000000"/>
                <w:sz w:val="20"/>
              </w:rPr>
              <w:t>4 March 2014)</w:t>
            </w:r>
          </w:p>
        </w:tc>
        <w:tc>
          <w:tcPr>
            <w:tcW w:w="798" w:type="pct"/>
          </w:tcPr>
          <w:p w14:paraId="7933DDD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60</w:t>
            </w:r>
          </w:p>
          <w:p w14:paraId="55D15B83"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after 31 October 2011)</w:t>
            </w:r>
          </w:p>
        </w:tc>
        <w:tc>
          <w:tcPr>
            <w:tcW w:w="798" w:type="pct"/>
          </w:tcPr>
          <w:p w14:paraId="5BB0A09B" w14:textId="77777777" w:rsidR="00CE3416" w:rsidRPr="002D5AEE" w:rsidRDefault="00CE3416">
            <w:pPr>
              <w:pStyle w:val="TableData"/>
              <w:keepNext/>
              <w:spacing w:before="60" w:after="60"/>
              <w:jc w:val="center"/>
              <w:rPr>
                <w:rFonts w:cs="Arial"/>
                <w:b/>
                <w:bCs/>
                <w:color w:val="000000"/>
              </w:rPr>
            </w:pPr>
            <w:r w:rsidRPr="002D5AEE">
              <w:rPr>
                <w:b/>
                <w:bCs/>
                <w:color w:val="000000"/>
                <w:lang w:val="en-US"/>
              </w:rPr>
              <w:t>80</w:t>
            </w:r>
            <w:r w:rsidRPr="002D5AEE">
              <w:rPr>
                <w:rFonts w:cs="Arial"/>
                <w:b/>
                <w:bCs/>
                <w:color w:val="000000"/>
              </w:rPr>
              <w:t xml:space="preserve"> </w:t>
            </w:r>
          </w:p>
          <w:p w14:paraId="220E495B" w14:textId="77777777" w:rsidR="00CE3416" w:rsidRPr="002D5AEE" w:rsidRDefault="00CE3416">
            <w:pPr>
              <w:pStyle w:val="TableData"/>
              <w:keepNext/>
              <w:spacing w:before="60" w:after="60"/>
              <w:jc w:val="center"/>
              <w:rPr>
                <w:b/>
                <w:bCs/>
                <w:color w:val="000000"/>
                <w:lang w:val="en-US"/>
              </w:rPr>
            </w:pPr>
            <w:r w:rsidRPr="002D5AEE">
              <w:rPr>
                <w:rFonts w:eastAsia="SimSun" w:cs="Arial"/>
                <w:color w:val="000000"/>
                <w:sz w:val="20"/>
              </w:rPr>
              <w:t>(not available for sale after 31 October 2011)</w:t>
            </w:r>
          </w:p>
        </w:tc>
      </w:tr>
      <w:tr w:rsidR="00A47AB9" w:rsidRPr="005E5885" w14:paraId="3D55857D" w14:textId="77777777" w:rsidTr="009F74B9">
        <w:trPr>
          <w:tblHeader/>
        </w:trPr>
        <w:tc>
          <w:tcPr>
            <w:tcW w:w="1064" w:type="pct"/>
          </w:tcPr>
          <w:p w14:paraId="1DAC9BC5" w14:textId="77777777" w:rsidR="00CE3416" w:rsidRPr="002D5AEE" w:rsidRDefault="00CE3416">
            <w:pPr>
              <w:pStyle w:val="TableData"/>
              <w:keepNext/>
              <w:spacing w:before="60" w:after="60"/>
              <w:rPr>
                <w:b/>
                <w:bCs/>
                <w:color w:val="000000"/>
                <w:lang w:val="en-US"/>
              </w:rPr>
            </w:pPr>
          </w:p>
        </w:tc>
        <w:tc>
          <w:tcPr>
            <w:tcW w:w="745" w:type="pct"/>
          </w:tcPr>
          <w:p w14:paraId="01E099BB"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20764126"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73AE1AB5"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794382AB"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798" w:type="pct"/>
          </w:tcPr>
          <w:p w14:paraId="2DF8D022"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r>
      <w:tr w:rsidR="00A47AB9" w:rsidRPr="005E5885" w14:paraId="20C52B57" w14:textId="77777777" w:rsidTr="009F74B9">
        <w:tc>
          <w:tcPr>
            <w:tcW w:w="1064" w:type="pct"/>
          </w:tcPr>
          <w:p w14:paraId="14EEDDC9" w14:textId="77777777" w:rsidR="00CE3416" w:rsidRPr="002D5AEE" w:rsidRDefault="00CE3416">
            <w:pPr>
              <w:pStyle w:val="TableData"/>
              <w:spacing w:before="60" w:after="60"/>
              <w:rPr>
                <w:color w:val="000000"/>
                <w:lang w:val="en-US"/>
              </w:rPr>
            </w:pPr>
            <w:r w:rsidRPr="002D5AEE">
              <w:rPr>
                <w:color w:val="000000"/>
                <w:lang w:val="en-US"/>
              </w:rPr>
              <w:t>Monthly Spend</w:t>
            </w:r>
          </w:p>
        </w:tc>
        <w:tc>
          <w:tcPr>
            <w:tcW w:w="745" w:type="pct"/>
          </w:tcPr>
          <w:p w14:paraId="2ABF258A"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3</w:t>
            </w:r>
            <w:r w:rsidRPr="002D5AEE">
              <w:rPr>
                <w:b/>
                <w:bCs/>
                <w:color w:val="000000"/>
                <w:lang w:val="en-US"/>
              </w:rPr>
              <w:t>0.00</w:t>
            </w:r>
          </w:p>
        </w:tc>
        <w:tc>
          <w:tcPr>
            <w:tcW w:w="798" w:type="pct"/>
          </w:tcPr>
          <w:p w14:paraId="020FD77C"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4</w:t>
            </w:r>
            <w:r w:rsidRPr="002D5AEE">
              <w:rPr>
                <w:b/>
                <w:bCs/>
                <w:color w:val="000000"/>
                <w:lang w:val="en-US"/>
              </w:rPr>
              <w:t>0.00</w:t>
            </w:r>
          </w:p>
        </w:tc>
        <w:tc>
          <w:tcPr>
            <w:tcW w:w="798" w:type="pct"/>
          </w:tcPr>
          <w:p w14:paraId="34CA53F0" w14:textId="77777777" w:rsidR="00CE3416" w:rsidRPr="002D5AEE" w:rsidRDefault="00CE3416">
            <w:pPr>
              <w:pStyle w:val="TableData"/>
              <w:spacing w:before="60" w:after="60"/>
              <w:jc w:val="right"/>
              <w:rPr>
                <w:b/>
                <w:bCs/>
                <w:color w:val="000000"/>
                <w:lang w:val="en-US"/>
              </w:rPr>
            </w:pPr>
            <w:r w:rsidRPr="002D5AEE">
              <w:rPr>
                <w:b/>
                <w:bCs/>
                <w:color w:val="000000"/>
                <w:lang w:val="en-US"/>
              </w:rPr>
              <w:t>$</w:t>
            </w:r>
            <w:r w:rsidR="00337B35" w:rsidRPr="002D5AEE">
              <w:rPr>
                <w:b/>
                <w:bCs/>
                <w:color w:val="000000"/>
                <w:lang w:val="en-US"/>
              </w:rPr>
              <w:t>5</w:t>
            </w:r>
            <w:r w:rsidRPr="002D5AEE">
              <w:rPr>
                <w:b/>
                <w:bCs/>
                <w:color w:val="000000"/>
                <w:lang w:val="en-US"/>
              </w:rPr>
              <w:t>0.00</w:t>
            </w:r>
          </w:p>
        </w:tc>
        <w:tc>
          <w:tcPr>
            <w:tcW w:w="798" w:type="pct"/>
          </w:tcPr>
          <w:p w14:paraId="5102F841" w14:textId="77777777" w:rsidR="00CE3416" w:rsidRPr="002D5AEE" w:rsidRDefault="00CE3416">
            <w:pPr>
              <w:pStyle w:val="TableData"/>
              <w:spacing w:before="60" w:after="60"/>
              <w:jc w:val="right"/>
              <w:rPr>
                <w:b/>
                <w:bCs/>
                <w:color w:val="000000"/>
                <w:lang w:val="en-US"/>
              </w:rPr>
            </w:pPr>
            <w:r w:rsidRPr="002D5AEE">
              <w:rPr>
                <w:b/>
                <w:bCs/>
                <w:color w:val="000000"/>
                <w:lang w:val="en-US"/>
              </w:rPr>
              <w:t>$60.00</w:t>
            </w:r>
          </w:p>
        </w:tc>
        <w:tc>
          <w:tcPr>
            <w:tcW w:w="798" w:type="pct"/>
          </w:tcPr>
          <w:p w14:paraId="79FAACD4" w14:textId="77777777" w:rsidR="00CE3416" w:rsidRPr="002D5AEE" w:rsidRDefault="00CE3416">
            <w:pPr>
              <w:pStyle w:val="TableData"/>
              <w:spacing w:before="60" w:after="60"/>
              <w:jc w:val="right"/>
              <w:rPr>
                <w:b/>
                <w:bCs/>
                <w:color w:val="000000"/>
                <w:lang w:val="en-US"/>
              </w:rPr>
            </w:pPr>
            <w:r w:rsidRPr="002D5AEE">
              <w:rPr>
                <w:b/>
                <w:bCs/>
                <w:color w:val="000000"/>
                <w:lang w:val="en-US"/>
              </w:rPr>
              <w:t>$80.00</w:t>
            </w:r>
          </w:p>
        </w:tc>
      </w:tr>
      <w:tr w:rsidR="00A47AB9" w:rsidRPr="005E5885" w14:paraId="38FD7990" w14:textId="77777777" w:rsidTr="009F74B9">
        <w:tc>
          <w:tcPr>
            <w:tcW w:w="1064" w:type="pct"/>
          </w:tcPr>
          <w:p w14:paraId="471C78DB" w14:textId="77777777" w:rsidR="00CE3416" w:rsidRPr="002D5AEE" w:rsidRDefault="00CE3416">
            <w:pPr>
              <w:pStyle w:val="TableData"/>
              <w:spacing w:before="60" w:after="60"/>
              <w:rPr>
                <w:color w:val="000000"/>
                <w:lang w:val="en-US"/>
              </w:rPr>
            </w:pPr>
            <w:r w:rsidRPr="002D5AEE">
              <w:rPr>
                <w:color w:val="000000"/>
                <w:lang w:val="en-US"/>
              </w:rPr>
              <w:t>Monthly included voice calls (national#, international, MessageBank, SMS, MMS, 3G/Next G video calls)</w:t>
            </w:r>
          </w:p>
        </w:tc>
        <w:tc>
          <w:tcPr>
            <w:tcW w:w="745" w:type="pct"/>
          </w:tcPr>
          <w:p w14:paraId="2A5531A4"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p w14:paraId="215E3061" w14:textId="77777777" w:rsidR="00F773F9" w:rsidRPr="002D5AEE" w:rsidRDefault="00F773F9">
            <w:pPr>
              <w:pStyle w:val="TableData"/>
              <w:spacing w:before="60" w:after="60"/>
              <w:jc w:val="center"/>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3572BDE0" w14:textId="77777777" w:rsidR="00CE3416" w:rsidRPr="002D5AEE" w:rsidRDefault="00CE3416">
            <w:pPr>
              <w:pStyle w:val="TableData"/>
              <w:spacing w:before="60" w:after="60"/>
              <w:jc w:val="right"/>
              <w:rPr>
                <w:b/>
                <w:bCs/>
                <w:color w:val="000000"/>
                <w:lang w:val="en-US"/>
              </w:rPr>
            </w:pPr>
            <w:r w:rsidRPr="002D5AEE">
              <w:rPr>
                <w:b/>
                <w:bCs/>
                <w:color w:val="000000"/>
                <w:lang w:val="en-US"/>
              </w:rPr>
              <w:t>$25.00</w:t>
            </w:r>
          </w:p>
          <w:p w14:paraId="0DEAFC8A" w14:textId="77777777" w:rsidR="00F773F9" w:rsidRPr="002D5AEE" w:rsidRDefault="00F773F9">
            <w:pPr>
              <w:pStyle w:val="TableData"/>
              <w:spacing w:before="60" w:after="60"/>
              <w:jc w:val="right"/>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0AE6FC86" w14:textId="77777777" w:rsidR="00CE3416" w:rsidRPr="002D5AEE" w:rsidRDefault="00CE3416">
            <w:pPr>
              <w:pStyle w:val="TableData"/>
              <w:spacing w:before="60" w:after="60"/>
              <w:jc w:val="right"/>
              <w:rPr>
                <w:b/>
                <w:bCs/>
                <w:color w:val="000000"/>
                <w:lang w:val="en-US"/>
              </w:rPr>
            </w:pPr>
            <w:r w:rsidRPr="002D5AEE">
              <w:rPr>
                <w:b/>
                <w:bCs/>
                <w:color w:val="000000"/>
                <w:lang w:val="en-US"/>
              </w:rPr>
              <w:t>$35.00</w:t>
            </w:r>
          </w:p>
          <w:p w14:paraId="5A72519B" w14:textId="77777777" w:rsidR="00F773F9" w:rsidRPr="002D5AEE" w:rsidRDefault="00F773F9">
            <w:pPr>
              <w:pStyle w:val="TableData"/>
              <w:spacing w:before="60" w:after="60"/>
              <w:jc w:val="right"/>
              <w:rPr>
                <w:b/>
                <w:bCs/>
                <w:color w:val="000000"/>
                <w:lang w:val="en-US"/>
              </w:rPr>
            </w:pPr>
            <w:r w:rsidRPr="002D5AEE">
              <w:rPr>
                <w:b/>
                <w:bCs/>
                <w:color w:val="000000"/>
                <w:lang w:val="en-US"/>
              </w:rPr>
              <w:t xml:space="preserve">Unlimited </w:t>
            </w:r>
            <w:r w:rsidR="00FC40F3" w:rsidRPr="002D5AEE">
              <w:rPr>
                <w:b/>
                <w:bCs/>
                <w:color w:val="000000"/>
                <w:lang w:val="en-US"/>
              </w:rPr>
              <w:t xml:space="preserve">for eligible calls </w:t>
            </w:r>
            <w:r w:rsidR="0040538C" w:rsidRPr="002D5AEE">
              <w:rPr>
                <w:b/>
                <w:bCs/>
                <w:color w:val="000000"/>
                <w:lang w:val="en-US"/>
              </w:rPr>
              <w:t>on and from</w:t>
            </w:r>
            <w:r w:rsidRPr="002D5AEE">
              <w:rPr>
                <w:b/>
                <w:bCs/>
                <w:color w:val="000000"/>
                <w:lang w:val="en-US"/>
              </w:rPr>
              <w:t xml:space="preserve"> 22 November 2015</w:t>
            </w:r>
          </w:p>
        </w:tc>
        <w:tc>
          <w:tcPr>
            <w:tcW w:w="798" w:type="pct"/>
          </w:tcPr>
          <w:p w14:paraId="6EB19899" w14:textId="77777777" w:rsidR="00CE3416" w:rsidRPr="002D5AEE" w:rsidRDefault="00CE3416">
            <w:pPr>
              <w:pStyle w:val="TableData"/>
              <w:spacing w:before="60" w:after="60"/>
              <w:jc w:val="right"/>
              <w:rPr>
                <w:b/>
                <w:bCs/>
                <w:color w:val="000000"/>
                <w:lang w:val="en-US"/>
              </w:rPr>
            </w:pPr>
            <w:r w:rsidRPr="002D5AEE">
              <w:rPr>
                <w:b/>
                <w:bCs/>
                <w:color w:val="000000"/>
                <w:lang w:val="en-US"/>
              </w:rPr>
              <w:t>$50.00</w:t>
            </w:r>
          </w:p>
        </w:tc>
        <w:tc>
          <w:tcPr>
            <w:tcW w:w="798" w:type="pct"/>
          </w:tcPr>
          <w:p w14:paraId="2E381800" w14:textId="77777777" w:rsidR="00CE3416" w:rsidRPr="002D5AEE" w:rsidRDefault="00CE3416">
            <w:pPr>
              <w:pStyle w:val="TableData"/>
              <w:spacing w:before="60" w:after="60"/>
              <w:jc w:val="right"/>
              <w:rPr>
                <w:b/>
                <w:bCs/>
                <w:color w:val="000000"/>
                <w:lang w:val="en-US"/>
              </w:rPr>
            </w:pPr>
            <w:r w:rsidRPr="002D5AEE">
              <w:rPr>
                <w:b/>
                <w:bCs/>
                <w:color w:val="000000"/>
                <w:lang w:val="en-US"/>
              </w:rPr>
              <w:t>$70.00</w:t>
            </w:r>
          </w:p>
        </w:tc>
      </w:tr>
      <w:tr w:rsidR="00A47AB9" w:rsidRPr="005E5885" w14:paraId="28087954" w14:textId="77777777" w:rsidTr="009F74B9">
        <w:tc>
          <w:tcPr>
            <w:tcW w:w="1064" w:type="pct"/>
          </w:tcPr>
          <w:p w14:paraId="6F2D60AD" w14:textId="77777777" w:rsidR="002256A9" w:rsidRPr="002D5AEE" w:rsidRDefault="002256A9">
            <w:pPr>
              <w:pStyle w:val="TableData"/>
              <w:spacing w:before="60" w:after="60"/>
              <w:rPr>
                <w:color w:val="000000"/>
                <w:lang w:val="en-US"/>
              </w:rPr>
            </w:pPr>
          </w:p>
        </w:tc>
        <w:tc>
          <w:tcPr>
            <w:tcW w:w="745" w:type="pct"/>
          </w:tcPr>
          <w:p w14:paraId="3AE2C51C" w14:textId="77777777" w:rsidR="002256A9" w:rsidRPr="002D5AEE" w:rsidRDefault="002256A9">
            <w:pPr>
              <w:pStyle w:val="TableData"/>
              <w:spacing w:before="60" w:after="60"/>
              <w:jc w:val="right"/>
              <w:rPr>
                <w:b/>
                <w:bCs/>
                <w:color w:val="000000"/>
                <w:lang w:val="en-US"/>
              </w:rPr>
            </w:pPr>
          </w:p>
        </w:tc>
        <w:tc>
          <w:tcPr>
            <w:tcW w:w="798" w:type="pct"/>
          </w:tcPr>
          <w:p w14:paraId="28B08B2E" w14:textId="77777777" w:rsidR="002256A9" w:rsidRPr="002D5AEE" w:rsidRDefault="002256A9">
            <w:pPr>
              <w:pStyle w:val="TableData"/>
              <w:spacing w:before="60" w:after="60"/>
              <w:jc w:val="right"/>
              <w:rPr>
                <w:b/>
                <w:bCs/>
                <w:color w:val="000000"/>
                <w:lang w:val="en-US"/>
              </w:rPr>
            </w:pPr>
          </w:p>
        </w:tc>
        <w:tc>
          <w:tcPr>
            <w:tcW w:w="798" w:type="pct"/>
          </w:tcPr>
          <w:p w14:paraId="17D82C8B" w14:textId="77777777" w:rsidR="002256A9" w:rsidRPr="002D5AEE" w:rsidRDefault="002256A9">
            <w:pPr>
              <w:pStyle w:val="TableData"/>
              <w:spacing w:before="60" w:after="60"/>
              <w:jc w:val="right"/>
              <w:rPr>
                <w:b/>
                <w:bCs/>
                <w:color w:val="000000"/>
                <w:lang w:val="en-US"/>
              </w:rPr>
            </w:pPr>
          </w:p>
        </w:tc>
        <w:tc>
          <w:tcPr>
            <w:tcW w:w="798" w:type="pct"/>
          </w:tcPr>
          <w:p w14:paraId="5B319940" w14:textId="77777777" w:rsidR="002256A9" w:rsidRPr="002D5AEE" w:rsidRDefault="002256A9">
            <w:pPr>
              <w:pStyle w:val="TableData"/>
              <w:spacing w:before="60" w:after="60"/>
              <w:jc w:val="right"/>
              <w:rPr>
                <w:b/>
                <w:bCs/>
                <w:color w:val="000000"/>
                <w:lang w:val="en-US"/>
              </w:rPr>
            </w:pPr>
          </w:p>
        </w:tc>
        <w:tc>
          <w:tcPr>
            <w:tcW w:w="798" w:type="pct"/>
          </w:tcPr>
          <w:p w14:paraId="18D11467" w14:textId="77777777" w:rsidR="002256A9" w:rsidRPr="002D5AEE" w:rsidRDefault="002256A9">
            <w:pPr>
              <w:pStyle w:val="TableData"/>
              <w:spacing w:before="60" w:after="60"/>
              <w:jc w:val="right"/>
              <w:rPr>
                <w:b/>
                <w:bCs/>
                <w:color w:val="000000"/>
                <w:lang w:val="en-US"/>
              </w:rPr>
            </w:pPr>
          </w:p>
        </w:tc>
      </w:tr>
      <w:tr w:rsidR="00A47AB9" w:rsidRPr="005E5885" w14:paraId="7AF17445" w14:textId="77777777" w:rsidTr="009F74B9">
        <w:tc>
          <w:tcPr>
            <w:tcW w:w="1064" w:type="pct"/>
          </w:tcPr>
          <w:p w14:paraId="6823510C" w14:textId="77777777" w:rsidR="00CE3416" w:rsidRPr="002D5AEE" w:rsidRDefault="00CE3416">
            <w:pPr>
              <w:pStyle w:val="TableData"/>
              <w:spacing w:before="60" w:after="60"/>
              <w:rPr>
                <w:color w:val="000000"/>
                <w:lang w:val="en-US"/>
              </w:rPr>
            </w:pPr>
            <w:r w:rsidRPr="002D5AEE">
              <w:rPr>
                <w:color w:val="000000"/>
                <w:lang w:val="en-US"/>
              </w:rPr>
              <w:t>Monthly included data calls (BigPond Mobile Services, GPRS, 3G and Next G (excl. 3G/Next G video calls) charged at $2 per MB</w:t>
            </w:r>
          </w:p>
        </w:tc>
        <w:tc>
          <w:tcPr>
            <w:tcW w:w="745" w:type="pct"/>
          </w:tcPr>
          <w:p w14:paraId="2DE928C7"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64CE37F4"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5645676D" w14:textId="77777777" w:rsidR="00CE3416" w:rsidRPr="002D5AEE" w:rsidRDefault="00CE3416">
            <w:pPr>
              <w:pStyle w:val="TableData"/>
              <w:spacing w:before="60" w:after="60"/>
              <w:jc w:val="right"/>
              <w:rPr>
                <w:b/>
                <w:bCs/>
                <w:color w:val="000000"/>
                <w:lang w:val="en-US"/>
              </w:rPr>
            </w:pPr>
            <w:r w:rsidRPr="002D5AEE">
              <w:rPr>
                <w:b/>
                <w:bCs/>
                <w:color w:val="000000"/>
                <w:lang w:val="en-US"/>
              </w:rPr>
              <w:t>$5.00</w:t>
            </w:r>
          </w:p>
        </w:tc>
        <w:tc>
          <w:tcPr>
            <w:tcW w:w="798" w:type="pct"/>
          </w:tcPr>
          <w:p w14:paraId="3F9DADFE"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c>
          <w:tcPr>
            <w:tcW w:w="798" w:type="pct"/>
          </w:tcPr>
          <w:p w14:paraId="1F28CA9C"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r>
      <w:tr w:rsidR="00A47AB9" w:rsidRPr="005E5885" w14:paraId="11BC0712" w14:textId="77777777" w:rsidTr="009F74B9">
        <w:tc>
          <w:tcPr>
            <w:tcW w:w="1064" w:type="pct"/>
          </w:tcPr>
          <w:p w14:paraId="1C0684B6" w14:textId="77777777" w:rsidR="00CE3416" w:rsidRPr="002D5AEE" w:rsidRDefault="00CE3416">
            <w:pPr>
              <w:pStyle w:val="TableData"/>
              <w:spacing w:before="60" w:after="60"/>
              <w:rPr>
                <w:color w:val="000000"/>
                <w:lang w:val="en-US"/>
              </w:rPr>
            </w:pPr>
            <w:r w:rsidRPr="002D5AEE">
              <w:rPr>
                <w:color w:val="000000"/>
                <w:lang w:val="en-US"/>
              </w:rPr>
              <w:t>Connection fee for calls to an Australian fixed or mobile number</w:t>
            </w:r>
          </w:p>
        </w:tc>
        <w:tc>
          <w:tcPr>
            <w:tcW w:w="745" w:type="pct"/>
          </w:tcPr>
          <w:p w14:paraId="411E0785"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38134525"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56506F63"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66CE05B9"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08BE8578" w14:textId="77777777" w:rsidR="00CE3416" w:rsidRPr="002D5AEE" w:rsidRDefault="00CE3416">
            <w:pPr>
              <w:pStyle w:val="TableData"/>
              <w:spacing w:before="60" w:after="60"/>
              <w:jc w:val="right"/>
              <w:rPr>
                <w:rFonts w:cs="Arial"/>
                <w:b/>
                <w:bCs/>
                <w:color w:val="000000"/>
              </w:rPr>
            </w:pPr>
            <w:r w:rsidRPr="002D5AEE">
              <w:rPr>
                <w:b/>
                <w:bCs/>
                <w:color w:val="000000"/>
                <w:lang w:val="en-US"/>
              </w:rPr>
              <w:t>27</w:t>
            </w:r>
            <w:r w:rsidRPr="002D5AEE">
              <w:rPr>
                <w:rFonts w:cs="Arial"/>
                <w:b/>
                <w:bCs/>
                <w:color w:val="000000"/>
              </w:rPr>
              <w:t>¢</w:t>
            </w:r>
          </w:p>
          <w:p w14:paraId="1012F85B" w14:textId="77777777" w:rsidR="00F773F9" w:rsidRPr="002D5AEE" w:rsidRDefault="00F773F9">
            <w:pPr>
              <w:pStyle w:val="TableData"/>
              <w:spacing w:before="60" w:after="60"/>
              <w:jc w:val="right"/>
              <w:rPr>
                <w:b/>
                <w:bCs/>
                <w:color w:val="000000"/>
                <w:lang w:val="en-US"/>
              </w:rPr>
            </w:pPr>
            <w:r w:rsidRPr="002D5AEE">
              <w:rPr>
                <w:rFonts w:cs="Arial"/>
                <w:b/>
                <w:bCs/>
                <w:color w:val="000000"/>
              </w:rPr>
              <w:t xml:space="preserve">N/A </w:t>
            </w:r>
            <w:r w:rsidR="0040538C" w:rsidRPr="002D5AEE">
              <w:rPr>
                <w:rFonts w:cs="Arial"/>
                <w:b/>
                <w:bCs/>
                <w:color w:val="000000"/>
              </w:rPr>
              <w:t>on and from</w:t>
            </w:r>
            <w:r w:rsidRPr="002D5AEE">
              <w:rPr>
                <w:rFonts w:cs="Arial"/>
                <w:b/>
                <w:bCs/>
                <w:color w:val="000000"/>
              </w:rPr>
              <w:t xml:space="preserve"> 22 November 2015</w:t>
            </w:r>
          </w:p>
        </w:tc>
        <w:tc>
          <w:tcPr>
            <w:tcW w:w="798" w:type="pct"/>
          </w:tcPr>
          <w:p w14:paraId="42CE7188"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798" w:type="pct"/>
          </w:tcPr>
          <w:p w14:paraId="04E64A46"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r>
      <w:tr w:rsidR="00A47AB9" w:rsidRPr="005E5885" w14:paraId="421E6BD6" w14:textId="77777777" w:rsidTr="009F74B9">
        <w:tc>
          <w:tcPr>
            <w:tcW w:w="1064" w:type="pct"/>
          </w:tcPr>
          <w:p w14:paraId="7567F462" w14:textId="77777777" w:rsidR="00CE3416" w:rsidRPr="002D5AEE" w:rsidRDefault="00CE3416">
            <w:pPr>
              <w:pStyle w:val="TableData"/>
              <w:spacing w:before="60" w:after="60"/>
              <w:rPr>
                <w:color w:val="000000"/>
                <w:lang w:val="en-US"/>
              </w:rPr>
            </w:pPr>
            <w:r w:rsidRPr="002D5AEE">
              <w:rPr>
                <w:color w:val="000000"/>
                <w:lang w:val="en-US"/>
              </w:rPr>
              <w:t>Charges for calls (excl video calls) to an Australian fixed or mobile number – at all times – per 60 second block or part thereof (applicable from 1 October 2012 onwards)*</w:t>
            </w:r>
          </w:p>
        </w:tc>
        <w:tc>
          <w:tcPr>
            <w:tcW w:w="745" w:type="pct"/>
          </w:tcPr>
          <w:p w14:paraId="3017524E" w14:textId="77777777" w:rsidR="00CE3416" w:rsidRPr="002D5AEE" w:rsidRDefault="00CE3416">
            <w:pPr>
              <w:pStyle w:val="TableData"/>
              <w:spacing w:before="60" w:after="60"/>
              <w:jc w:val="right"/>
              <w:rPr>
                <w:b/>
                <w:bCs/>
                <w:color w:val="000000"/>
                <w:lang w:val="en-US"/>
              </w:rPr>
            </w:pPr>
            <w:r w:rsidRPr="002D5AEE">
              <w:rPr>
                <w:b/>
                <w:bCs/>
                <w:color w:val="000000"/>
                <w:lang w:val="en-US"/>
              </w:rPr>
              <w:t>98</w:t>
            </w:r>
            <w:r w:rsidR="0004104C" w:rsidRPr="002D5AEE">
              <w:rPr>
                <w:b/>
                <w:bCs/>
                <w:color w:val="000000"/>
                <w:lang w:val="en-US"/>
              </w:rPr>
              <w:t>C</w:t>
            </w:r>
          </w:p>
          <w:p w14:paraId="09BD5A2C"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F773F9"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w:t>
            </w:r>
            <w:r w:rsidR="00F773F9" w:rsidRPr="002D5AEE">
              <w:rPr>
                <w:rFonts w:cs="Arial"/>
                <w:b/>
                <w:bCs/>
                <w:color w:val="000000"/>
              </w:rPr>
              <w:t xml:space="preserve"> 22 November 2015</w:t>
            </w:r>
          </w:p>
        </w:tc>
        <w:tc>
          <w:tcPr>
            <w:tcW w:w="798" w:type="pct"/>
          </w:tcPr>
          <w:p w14:paraId="403909AC" w14:textId="77777777" w:rsidR="00CE3416" w:rsidRPr="002D5AEE" w:rsidRDefault="00CE3416">
            <w:pPr>
              <w:pStyle w:val="TableData"/>
              <w:spacing w:before="60" w:after="60"/>
              <w:jc w:val="right"/>
              <w:rPr>
                <w:b/>
                <w:bCs/>
                <w:color w:val="000000"/>
                <w:lang w:val="en-US"/>
              </w:rPr>
            </w:pPr>
            <w:r w:rsidRPr="002D5AEE">
              <w:rPr>
                <w:b/>
                <w:bCs/>
                <w:color w:val="000000"/>
                <w:lang w:val="en-US"/>
              </w:rPr>
              <w:t>92</w:t>
            </w:r>
            <w:r w:rsidR="0004104C" w:rsidRPr="002D5AEE">
              <w:rPr>
                <w:b/>
                <w:bCs/>
                <w:color w:val="000000"/>
                <w:lang w:val="en-US"/>
              </w:rPr>
              <w:t>C</w:t>
            </w:r>
          </w:p>
          <w:p w14:paraId="6734F475"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40538C"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 22 November 2015</w:t>
            </w:r>
          </w:p>
        </w:tc>
        <w:tc>
          <w:tcPr>
            <w:tcW w:w="798" w:type="pct"/>
          </w:tcPr>
          <w:p w14:paraId="759318B3" w14:textId="77777777" w:rsidR="00CE3416" w:rsidRPr="002D5AEE" w:rsidRDefault="00CE3416">
            <w:pPr>
              <w:pStyle w:val="TableData"/>
              <w:spacing w:before="60" w:after="60"/>
              <w:jc w:val="right"/>
              <w:rPr>
                <w:b/>
                <w:bCs/>
                <w:color w:val="000000"/>
                <w:lang w:val="en-US"/>
              </w:rPr>
            </w:pPr>
            <w:r w:rsidRPr="002D5AEE">
              <w:rPr>
                <w:b/>
                <w:bCs/>
                <w:color w:val="000000"/>
                <w:lang w:val="en-US"/>
              </w:rPr>
              <w:t>76</w:t>
            </w:r>
            <w:r w:rsidR="0004104C" w:rsidRPr="002D5AEE">
              <w:rPr>
                <w:b/>
                <w:bCs/>
                <w:color w:val="000000"/>
                <w:lang w:val="en-US"/>
              </w:rPr>
              <w:t>C</w:t>
            </w:r>
          </w:p>
          <w:p w14:paraId="27276FF5" w14:textId="77777777" w:rsidR="00F773F9" w:rsidRPr="002D5AEE" w:rsidRDefault="00FC40F3">
            <w:pPr>
              <w:pStyle w:val="TableData"/>
              <w:spacing w:before="60" w:after="60"/>
              <w:jc w:val="right"/>
              <w:rPr>
                <w:b/>
                <w:bCs/>
                <w:color w:val="000000"/>
                <w:lang w:val="en-US"/>
              </w:rPr>
            </w:pPr>
            <w:r w:rsidRPr="002D5AEE">
              <w:rPr>
                <w:rFonts w:cs="Arial"/>
                <w:b/>
                <w:bCs/>
                <w:color w:val="000000"/>
              </w:rPr>
              <w:t>Unlimited</w:t>
            </w:r>
            <w:r w:rsidR="0040538C" w:rsidRPr="002D5AEE">
              <w:rPr>
                <w:rFonts w:cs="Arial"/>
                <w:b/>
                <w:bCs/>
                <w:color w:val="000000"/>
              </w:rPr>
              <w:t xml:space="preserve"> </w:t>
            </w:r>
            <w:r w:rsidRPr="002D5AEE">
              <w:rPr>
                <w:rFonts w:cs="Arial"/>
                <w:b/>
                <w:bCs/>
                <w:color w:val="000000"/>
              </w:rPr>
              <w:t xml:space="preserve">for eligible calls </w:t>
            </w:r>
            <w:r w:rsidR="0040538C" w:rsidRPr="002D5AEE">
              <w:rPr>
                <w:rFonts w:cs="Arial"/>
                <w:b/>
                <w:bCs/>
                <w:color w:val="000000"/>
              </w:rPr>
              <w:t>on and from 22 November 2015</w:t>
            </w:r>
          </w:p>
        </w:tc>
        <w:tc>
          <w:tcPr>
            <w:tcW w:w="798" w:type="pct"/>
          </w:tcPr>
          <w:p w14:paraId="2EFED742" w14:textId="77777777" w:rsidR="00CE3416" w:rsidRPr="002D5AEE" w:rsidRDefault="00CE3416">
            <w:pPr>
              <w:pStyle w:val="TableData"/>
              <w:spacing w:before="60" w:after="60"/>
              <w:jc w:val="right"/>
              <w:rPr>
                <w:b/>
                <w:bCs/>
                <w:color w:val="000000"/>
                <w:lang w:val="en-US"/>
              </w:rPr>
            </w:pPr>
            <w:r w:rsidRPr="002D5AEE">
              <w:rPr>
                <w:b/>
                <w:bCs/>
                <w:color w:val="000000"/>
                <w:lang w:val="en-US"/>
              </w:rPr>
              <w:t>56c</w:t>
            </w:r>
          </w:p>
        </w:tc>
        <w:tc>
          <w:tcPr>
            <w:tcW w:w="798" w:type="pct"/>
          </w:tcPr>
          <w:p w14:paraId="0194BCDF" w14:textId="77777777" w:rsidR="00CE3416" w:rsidRPr="002D5AEE" w:rsidRDefault="00CE3416">
            <w:pPr>
              <w:pStyle w:val="TableData"/>
              <w:spacing w:before="60" w:after="60"/>
              <w:jc w:val="right"/>
              <w:rPr>
                <w:b/>
                <w:bCs/>
                <w:color w:val="000000"/>
                <w:lang w:val="en-US"/>
              </w:rPr>
            </w:pPr>
            <w:r w:rsidRPr="002D5AEE">
              <w:rPr>
                <w:b/>
                <w:bCs/>
                <w:color w:val="000000"/>
                <w:lang w:val="en-US"/>
              </w:rPr>
              <w:t>52c</w:t>
            </w:r>
          </w:p>
        </w:tc>
      </w:tr>
      <w:tr w:rsidR="00A47AB9" w:rsidRPr="005E5885" w14:paraId="472EEF86" w14:textId="77777777" w:rsidTr="009F74B9">
        <w:tc>
          <w:tcPr>
            <w:tcW w:w="1064" w:type="pct"/>
          </w:tcPr>
          <w:p w14:paraId="241BCCC2" w14:textId="77777777" w:rsidR="00CE3416" w:rsidRPr="002D5AEE" w:rsidRDefault="00CE3416">
            <w:pPr>
              <w:pStyle w:val="TableData"/>
              <w:spacing w:before="60" w:after="60"/>
              <w:rPr>
                <w:color w:val="000000"/>
                <w:lang w:val="en-US"/>
              </w:rPr>
            </w:pPr>
            <w:r w:rsidRPr="002D5AEE">
              <w:rPr>
                <w:color w:val="000000"/>
                <w:lang w:val="en-US"/>
              </w:rPr>
              <w:t xml:space="preserve">For customers with a 10-digit Telstra account number: </w:t>
            </w:r>
            <w:r w:rsidRPr="002D5AEE">
              <w:rPr>
                <w:color w:val="000000"/>
                <w:lang w:val="en-US"/>
              </w:rPr>
              <w:lastRenderedPageBreak/>
              <w:t>Charges for calls to an Australian fixed or mobile number, if you choose the Per Second Saver Bonus Option – Each second</w:t>
            </w:r>
          </w:p>
        </w:tc>
        <w:tc>
          <w:tcPr>
            <w:tcW w:w="745" w:type="pct"/>
          </w:tcPr>
          <w:p w14:paraId="598AEF83"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1.633</w:t>
            </w:r>
            <w:r w:rsidRPr="002D5AEE">
              <w:rPr>
                <w:rFonts w:cs="Arial"/>
                <w:b/>
                <w:bCs/>
                <w:color w:val="000000"/>
              </w:rPr>
              <w:t>¢</w:t>
            </w:r>
          </w:p>
          <w:p w14:paraId="421367E8"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7D85F7A9"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1.533</w:t>
            </w:r>
            <w:r w:rsidRPr="002D5AEE">
              <w:rPr>
                <w:rFonts w:cs="Arial"/>
                <w:b/>
                <w:bCs/>
                <w:color w:val="000000"/>
              </w:rPr>
              <w:t>¢</w:t>
            </w:r>
          </w:p>
          <w:p w14:paraId="177AFA12"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63D838C3" w14:textId="77777777" w:rsidR="00CE3416" w:rsidRPr="002D5AEE" w:rsidRDefault="00CE3416">
            <w:pPr>
              <w:pStyle w:val="TableData"/>
              <w:spacing w:before="60" w:after="60"/>
              <w:jc w:val="right"/>
              <w:rPr>
                <w:rFonts w:cs="Arial"/>
                <w:b/>
                <w:bCs/>
                <w:color w:val="000000"/>
              </w:rPr>
            </w:pPr>
            <w:r w:rsidRPr="002D5AEE">
              <w:rPr>
                <w:b/>
                <w:bCs/>
                <w:color w:val="000000"/>
                <w:lang w:val="en-US"/>
              </w:rPr>
              <w:lastRenderedPageBreak/>
              <w:t>1.267</w:t>
            </w:r>
            <w:r w:rsidRPr="002D5AEE">
              <w:rPr>
                <w:rFonts w:cs="Arial"/>
                <w:b/>
                <w:bCs/>
                <w:color w:val="000000"/>
              </w:rPr>
              <w:t>¢</w:t>
            </w:r>
          </w:p>
          <w:p w14:paraId="790681D4" w14:textId="77777777" w:rsidR="00F773F9" w:rsidRPr="002D5AEE" w:rsidRDefault="0040538C">
            <w:pPr>
              <w:pStyle w:val="TableData"/>
              <w:spacing w:before="60" w:after="60"/>
              <w:jc w:val="right"/>
              <w:rPr>
                <w:b/>
                <w:bCs/>
                <w:color w:val="000000"/>
                <w:lang w:val="en-US"/>
              </w:rPr>
            </w:pPr>
            <w:r w:rsidRPr="002D5AEE">
              <w:rPr>
                <w:rFonts w:cs="Arial"/>
                <w:b/>
                <w:bCs/>
                <w:color w:val="000000"/>
              </w:rPr>
              <w:lastRenderedPageBreak/>
              <w:t>N/A on and from 22 November 2015</w:t>
            </w:r>
          </w:p>
        </w:tc>
        <w:tc>
          <w:tcPr>
            <w:tcW w:w="798" w:type="pct"/>
          </w:tcPr>
          <w:p w14:paraId="09AF9EED" w14:textId="77777777" w:rsidR="00CE3416" w:rsidRPr="002D5AEE" w:rsidRDefault="00CE3416">
            <w:pPr>
              <w:pStyle w:val="TableData"/>
              <w:spacing w:before="60" w:after="60"/>
              <w:jc w:val="right"/>
              <w:rPr>
                <w:b/>
                <w:bCs/>
                <w:color w:val="000000"/>
                <w:lang w:val="en-US"/>
              </w:rPr>
            </w:pPr>
            <w:r w:rsidRPr="002D5AEE">
              <w:rPr>
                <w:b/>
                <w:bCs/>
                <w:color w:val="000000"/>
                <w:lang w:val="en-US"/>
              </w:rPr>
              <w:lastRenderedPageBreak/>
              <w:t>0.933</w:t>
            </w:r>
            <w:r w:rsidRPr="002D5AEE">
              <w:rPr>
                <w:rFonts w:cs="Arial"/>
                <w:b/>
                <w:bCs/>
                <w:color w:val="000000"/>
              </w:rPr>
              <w:t>¢</w:t>
            </w:r>
          </w:p>
        </w:tc>
        <w:tc>
          <w:tcPr>
            <w:tcW w:w="798" w:type="pct"/>
          </w:tcPr>
          <w:p w14:paraId="317095C8" w14:textId="77777777" w:rsidR="00CE3416" w:rsidRPr="002D5AEE" w:rsidRDefault="00CE3416">
            <w:pPr>
              <w:pStyle w:val="TableData"/>
              <w:spacing w:before="60" w:after="60"/>
              <w:jc w:val="right"/>
              <w:rPr>
                <w:b/>
                <w:bCs/>
                <w:color w:val="000000"/>
                <w:lang w:val="en-US"/>
              </w:rPr>
            </w:pPr>
            <w:r w:rsidRPr="002D5AEE">
              <w:rPr>
                <w:b/>
                <w:bCs/>
                <w:color w:val="000000"/>
                <w:lang w:val="en-US"/>
              </w:rPr>
              <w:t>0.867</w:t>
            </w:r>
            <w:r w:rsidRPr="002D5AEE">
              <w:rPr>
                <w:rFonts w:cs="Arial"/>
                <w:b/>
                <w:bCs/>
                <w:color w:val="000000"/>
              </w:rPr>
              <w:t>¢</w:t>
            </w:r>
          </w:p>
        </w:tc>
      </w:tr>
      <w:tr w:rsidR="00A47AB9" w:rsidRPr="005E5885" w14:paraId="236F66A8" w14:textId="77777777" w:rsidTr="009F74B9">
        <w:tc>
          <w:tcPr>
            <w:tcW w:w="1064" w:type="pct"/>
          </w:tcPr>
          <w:p w14:paraId="6EA7C7A9" w14:textId="77777777" w:rsidR="00CE3416" w:rsidRPr="002D5AEE" w:rsidRDefault="00CE3416">
            <w:pPr>
              <w:pStyle w:val="TableData"/>
              <w:spacing w:before="60" w:after="60"/>
              <w:rPr>
                <w:color w:val="000000"/>
                <w:lang w:val="en-US"/>
              </w:rPr>
            </w:pPr>
            <w:r w:rsidRPr="002D5AEE">
              <w:rPr>
                <w:color w:val="000000"/>
                <w:lang w:val="en-US"/>
              </w:rPr>
              <w:t>For customers with a 13-digit Telstra account number: Charges for calls to an Australian fixed or mobile number, if you choose the Per Second Saver Bonus Option – Each second</w:t>
            </w:r>
          </w:p>
        </w:tc>
        <w:tc>
          <w:tcPr>
            <w:tcW w:w="745" w:type="pct"/>
          </w:tcPr>
          <w:p w14:paraId="35A39262" w14:textId="77777777" w:rsidR="00CE3416" w:rsidRPr="002D5AEE" w:rsidRDefault="00CE3416">
            <w:pPr>
              <w:pStyle w:val="TableData"/>
              <w:spacing w:before="60" w:after="60"/>
              <w:jc w:val="right"/>
              <w:rPr>
                <w:rFonts w:cs="Arial"/>
                <w:b/>
                <w:bCs/>
                <w:color w:val="000000"/>
              </w:rPr>
            </w:pPr>
            <w:r w:rsidRPr="002D5AEE">
              <w:rPr>
                <w:rFonts w:cs="Arial"/>
                <w:b/>
                <w:bCs/>
                <w:color w:val="000000"/>
              </w:rPr>
              <w:t>2¢</w:t>
            </w:r>
          </w:p>
          <w:p w14:paraId="5F339A55"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59B49BD3" w14:textId="77777777" w:rsidR="00CE3416" w:rsidRPr="002D5AEE" w:rsidRDefault="00CE3416">
            <w:pPr>
              <w:pStyle w:val="TableData"/>
              <w:spacing w:before="60" w:after="60"/>
              <w:jc w:val="right"/>
              <w:rPr>
                <w:rFonts w:cs="Arial"/>
                <w:b/>
                <w:bCs/>
                <w:color w:val="000000"/>
              </w:rPr>
            </w:pPr>
            <w:r w:rsidRPr="002D5AEE">
              <w:rPr>
                <w:rFonts w:cs="Arial"/>
                <w:b/>
                <w:bCs/>
                <w:color w:val="000000"/>
              </w:rPr>
              <w:t>2¢</w:t>
            </w:r>
          </w:p>
          <w:p w14:paraId="00CACB8B"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7EEF3775" w14:textId="77777777" w:rsidR="00CE3416" w:rsidRPr="002D5AEE" w:rsidRDefault="00CE3416">
            <w:pPr>
              <w:pStyle w:val="TableData"/>
              <w:spacing w:before="60" w:after="60"/>
              <w:jc w:val="right"/>
              <w:rPr>
                <w:rFonts w:cs="Arial"/>
                <w:b/>
                <w:bCs/>
                <w:color w:val="000000"/>
              </w:rPr>
            </w:pPr>
            <w:r w:rsidRPr="002D5AEE">
              <w:rPr>
                <w:rFonts w:cs="Arial"/>
                <w:b/>
                <w:bCs/>
                <w:color w:val="000000"/>
              </w:rPr>
              <w:t>1¢</w:t>
            </w:r>
          </w:p>
          <w:p w14:paraId="3A2F8AE7" w14:textId="77777777" w:rsidR="00FC40F3" w:rsidRPr="002D5AEE" w:rsidRDefault="00FC40F3">
            <w:pPr>
              <w:pStyle w:val="TableData"/>
              <w:spacing w:before="60" w:after="60"/>
              <w:jc w:val="right"/>
              <w:rPr>
                <w:b/>
                <w:bCs/>
                <w:color w:val="000000"/>
                <w:lang w:val="en-US"/>
              </w:rPr>
            </w:pPr>
            <w:r w:rsidRPr="002D5AEE">
              <w:rPr>
                <w:rFonts w:cs="Arial"/>
                <w:b/>
                <w:bCs/>
                <w:color w:val="000000"/>
              </w:rPr>
              <w:t>N/A on and from 22 November 2015</w:t>
            </w:r>
          </w:p>
        </w:tc>
        <w:tc>
          <w:tcPr>
            <w:tcW w:w="798" w:type="pct"/>
          </w:tcPr>
          <w:p w14:paraId="4CF087A0" w14:textId="77777777" w:rsidR="00CE3416" w:rsidRPr="002D5AEE" w:rsidRDefault="00CE3416">
            <w:pPr>
              <w:pStyle w:val="TableData"/>
              <w:spacing w:before="60" w:after="60"/>
              <w:jc w:val="right"/>
              <w:rPr>
                <w:b/>
                <w:bCs/>
                <w:color w:val="000000"/>
                <w:lang w:val="en-US"/>
              </w:rPr>
            </w:pPr>
            <w:r w:rsidRPr="002D5AEE">
              <w:rPr>
                <w:rFonts w:cs="Arial"/>
                <w:b/>
                <w:bCs/>
                <w:color w:val="000000"/>
              </w:rPr>
              <w:t>1¢</w:t>
            </w:r>
          </w:p>
        </w:tc>
        <w:tc>
          <w:tcPr>
            <w:tcW w:w="798" w:type="pct"/>
          </w:tcPr>
          <w:p w14:paraId="428FD872" w14:textId="77777777" w:rsidR="00CE3416" w:rsidRPr="002D5AEE" w:rsidRDefault="00CE3416">
            <w:pPr>
              <w:pStyle w:val="TableData"/>
              <w:spacing w:before="60" w:after="60"/>
              <w:jc w:val="right"/>
              <w:rPr>
                <w:b/>
                <w:bCs/>
                <w:color w:val="000000"/>
                <w:lang w:val="en-US"/>
              </w:rPr>
            </w:pPr>
            <w:r w:rsidRPr="002D5AEE">
              <w:rPr>
                <w:rFonts w:cs="Arial"/>
                <w:b/>
                <w:bCs/>
                <w:color w:val="000000"/>
              </w:rPr>
              <w:t>1¢</w:t>
            </w:r>
          </w:p>
        </w:tc>
      </w:tr>
    </w:tbl>
    <w:p w14:paraId="03C1FB53" w14:textId="77777777" w:rsidR="00CE3416" w:rsidRPr="002D5AEE" w:rsidRDefault="00CE3416">
      <w:pPr>
        <w:pStyle w:val="Indent2"/>
        <w:spacing w:after="0"/>
        <w:rPr>
          <w:color w:val="000000"/>
          <w:lang w:val="en-US"/>
        </w:rPr>
      </w:pPr>
    </w:p>
    <w:tbl>
      <w:tblPr>
        <w:tblW w:w="907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4"/>
        <w:gridCol w:w="2127"/>
        <w:gridCol w:w="2126"/>
      </w:tblGrid>
      <w:tr w:rsidR="005E5885" w:rsidRPr="005E5885" w14:paraId="3DB7EC5C" w14:textId="77777777" w:rsidTr="002F1E64">
        <w:trPr>
          <w:tblHeader/>
        </w:trPr>
        <w:tc>
          <w:tcPr>
            <w:tcW w:w="2835" w:type="dxa"/>
          </w:tcPr>
          <w:p w14:paraId="43D34CC9" w14:textId="77777777" w:rsidR="00CE3416" w:rsidRPr="002D5AEE" w:rsidRDefault="00CE3416">
            <w:pPr>
              <w:pStyle w:val="TableData"/>
              <w:keepNext/>
              <w:spacing w:before="60" w:after="60"/>
              <w:rPr>
                <w:b/>
                <w:bCs/>
                <w:color w:val="000000"/>
                <w:lang w:val="en-US"/>
              </w:rPr>
            </w:pPr>
            <w:r w:rsidRPr="002D5AEE">
              <w:rPr>
                <w:b/>
                <w:bCs/>
                <w:color w:val="000000"/>
                <w:lang w:val="en-US"/>
              </w:rPr>
              <w:t>Phone Plans</w:t>
            </w:r>
          </w:p>
        </w:tc>
        <w:tc>
          <w:tcPr>
            <w:tcW w:w="1984" w:type="dxa"/>
          </w:tcPr>
          <w:p w14:paraId="1C35864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100</w:t>
            </w:r>
            <w:r w:rsidRPr="002D5AEE">
              <w:rPr>
                <w:rFonts w:cs="Arial"/>
                <w:b/>
                <w:bCs/>
                <w:color w:val="000000"/>
              </w:rPr>
              <w:t xml:space="preserve"> </w:t>
            </w:r>
            <w:r w:rsidRPr="002D5AEE">
              <w:rPr>
                <w:rFonts w:eastAsia="SimSun" w:cs="Arial"/>
                <w:color w:val="000000"/>
                <w:sz w:val="20"/>
              </w:rPr>
              <w:t>(not available for sale after 31 October 2011)</w:t>
            </w:r>
          </w:p>
        </w:tc>
        <w:tc>
          <w:tcPr>
            <w:tcW w:w="2127" w:type="dxa"/>
          </w:tcPr>
          <w:p w14:paraId="4C6C06D0"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150</w:t>
            </w:r>
            <w:r w:rsidRPr="002D5AEE">
              <w:rPr>
                <w:rFonts w:cs="Arial"/>
                <w:b/>
                <w:bCs/>
                <w:color w:val="000000"/>
              </w:rPr>
              <w:t xml:space="preserve"> </w:t>
            </w:r>
            <w:r w:rsidRPr="002D5AEE">
              <w:rPr>
                <w:rFonts w:eastAsia="SimSun" w:cs="Arial"/>
                <w:color w:val="000000"/>
                <w:sz w:val="20"/>
              </w:rPr>
              <w:t>(not available for sale after 31 October 2011)</w:t>
            </w:r>
          </w:p>
        </w:tc>
        <w:tc>
          <w:tcPr>
            <w:tcW w:w="2126" w:type="dxa"/>
          </w:tcPr>
          <w:p w14:paraId="674E30ED" w14:textId="77777777" w:rsidR="00CE3416" w:rsidRPr="002D5AEE" w:rsidRDefault="00CE3416">
            <w:pPr>
              <w:pStyle w:val="TableData"/>
              <w:keepNext/>
              <w:spacing w:before="60" w:after="60"/>
              <w:jc w:val="center"/>
              <w:rPr>
                <w:b/>
                <w:bCs/>
                <w:color w:val="000000"/>
                <w:lang w:val="en-US"/>
              </w:rPr>
            </w:pPr>
            <w:r w:rsidRPr="002D5AEE">
              <w:rPr>
                <w:b/>
                <w:bCs/>
                <w:color w:val="000000"/>
                <w:lang w:val="en-US"/>
              </w:rPr>
              <w:t>250</w:t>
            </w:r>
            <w:r w:rsidRPr="002D5AEE">
              <w:rPr>
                <w:rFonts w:cs="Arial"/>
                <w:b/>
                <w:bCs/>
                <w:color w:val="000000"/>
              </w:rPr>
              <w:t xml:space="preserve"> </w:t>
            </w:r>
            <w:r w:rsidRPr="002D5AEE">
              <w:rPr>
                <w:rFonts w:eastAsia="SimSun" w:cs="Arial"/>
                <w:color w:val="000000"/>
                <w:sz w:val="20"/>
              </w:rPr>
              <w:t>(not available for sale after 31 October 2011)</w:t>
            </w:r>
          </w:p>
        </w:tc>
      </w:tr>
      <w:tr w:rsidR="005E5885" w:rsidRPr="005E5885" w14:paraId="370FF835" w14:textId="77777777" w:rsidTr="002F1E64">
        <w:trPr>
          <w:tblHeader/>
        </w:trPr>
        <w:tc>
          <w:tcPr>
            <w:tcW w:w="2835" w:type="dxa"/>
          </w:tcPr>
          <w:p w14:paraId="53F34D5A" w14:textId="77777777" w:rsidR="00CE3416" w:rsidRPr="002D5AEE" w:rsidRDefault="00CE3416">
            <w:pPr>
              <w:pStyle w:val="TableData"/>
              <w:keepNext/>
              <w:spacing w:before="60" w:after="60"/>
              <w:rPr>
                <w:color w:val="000000"/>
                <w:lang w:val="en-US"/>
              </w:rPr>
            </w:pPr>
          </w:p>
        </w:tc>
        <w:tc>
          <w:tcPr>
            <w:tcW w:w="1984" w:type="dxa"/>
          </w:tcPr>
          <w:p w14:paraId="37EB5DEC"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2127" w:type="dxa"/>
          </w:tcPr>
          <w:p w14:paraId="5B7EF39C"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c>
          <w:tcPr>
            <w:tcW w:w="2126" w:type="dxa"/>
          </w:tcPr>
          <w:p w14:paraId="30548F73" w14:textId="77777777" w:rsidR="00CE3416" w:rsidRPr="002D5AEE" w:rsidRDefault="00CE3416">
            <w:pPr>
              <w:pStyle w:val="TableData"/>
              <w:keepNext/>
              <w:spacing w:before="60" w:after="60"/>
              <w:jc w:val="center"/>
              <w:rPr>
                <w:b/>
                <w:color w:val="000000"/>
                <w:lang w:val="en-US"/>
              </w:rPr>
            </w:pPr>
            <w:r w:rsidRPr="002D5AEE">
              <w:rPr>
                <w:b/>
                <w:color w:val="000000"/>
                <w:lang w:val="en-US"/>
              </w:rPr>
              <w:t>GST incl</w:t>
            </w:r>
          </w:p>
        </w:tc>
      </w:tr>
      <w:tr w:rsidR="005E5885" w:rsidRPr="005E5885" w14:paraId="03FD8E8E" w14:textId="77777777" w:rsidTr="002F1E64">
        <w:tc>
          <w:tcPr>
            <w:tcW w:w="2835" w:type="dxa"/>
          </w:tcPr>
          <w:p w14:paraId="7AB1E364" w14:textId="77777777" w:rsidR="00CE3416" w:rsidRPr="002D5AEE" w:rsidRDefault="00CE3416">
            <w:pPr>
              <w:pStyle w:val="TableData"/>
              <w:spacing w:before="60" w:after="60"/>
              <w:rPr>
                <w:color w:val="000000"/>
                <w:lang w:val="en-US"/>
              </w:rPr>
            </w:pPr>
            <w:r w:rsidRPr="002D5AEE">
              <w:rPr>
                <w:color w:val="000000"/>
                <w:lang w:val="en-US"/>
              </w:rPr>
              <w:t>Monthly Spend</w:t>
            </w:r>
          </w:p>
        </w:tc>
        <w:tc>
          <w:tcPr>
            <w:tcW w:w="1984" w:type="dxa"/>
          </w:tcPr>
          <w:p w14:paraId="156D60E0" w14:textId="77777777" w:rsidR="00CE3416" w:rsidRPr="002D5AEE" w:rsidRDefault="00CE3416">
            <w:pPr>
              <w:pStyle w:val="TableData"/>
              <w:spacing w:before="60" w:after="60"/>
              <w:jc w:val="right"/>
              <w:rPr>
                <w:b/>
                <w:bCs/>
                <w:color w:val="000000"/>
                <w:lang w:val="en-US"/>
              </w:rPr>
            </w:pPr>
            <w:r w:rsidRPr="002D5AEE">
              <w:rPr>
                <w:b/>
                <w:bCs/>
                <w:color w:val="000000"/>
                <w:lang w:val="en-US"/>
              </w:rPr>
              <w:t>$100.00</w:t>
            </w:r>
          </w:p>
        </w:tc>
        <w:tc>
          <w:tcPr>
            <w:tcW w:w="2127" w:type="dxa"/>
          </w:tcPr>
          <w:p w14:paraId="202A3A6F" w14:textId="77777777" w:rsidR="00CE3416" w:rsidRPr="002D5AEE" w:rsidRDefault="00CE3416">
            <w:pPr>
              <w:pStyle w:val="TableData"/>
              <w:spacing w:before="60" w:after="60"/>
              <w:jc w:val="right"/>
              <w:rPr>
                <w:b/>
                <w:bCs/>
                <w:color w:val="000000"/>
                <w:lang w:val="en-US"/>
              </w:rPr>
            </w:pPr>
            <w:r w:rsidRPr="002D5AEE">
              <w:rPr>
                <w:b/>
                <w:bCs/>
                <w:color w:val="000000"/>
                <w:lang w:val="en-US"/>
              </w:rPr>
              <w:t>$150.00</w:t>
            </w:r>
          </w:p>
        </w:tc>
        <w:tc>
          <w:tcPr>
            <w:tcW w:w="2126" w:type="dxa"/>
          </w:tcPr>
          <w:p w14:paraId="0F106BA0" w14:textId="77777777" w:rsidR="00CE3416" w:rsidRPr="002D5AEE" w:rsidRDefault="00CE3416">
            <w:pPr>
              <w:pStyle w:val="TableData"/>
              <w:spacing w:before="60" w:after="60"/>
              <w:jc w:val="right"/>
              <w:rPr>
                <w:b/>
                <w:bCs/>
                <w:color w:val="000000"/>
                <w:lang w:val="en-US"/>
              </w:rPr>
            </w:pPr>
            <w:r w:rsidRPr="002D5AEE">
              <w:rPr>
                <w:b/>
                <w:bCs/>
                <w:color w:val="000000"/>
                <w:lang w:val="en-US"/>
              </w:rPr>
              <w:t>$250.00</w:t>
            </w:r>
          </w:p>
        </w:tc>
      </w:tr>
      <w:tr w:rsidR="005E5885" w:rsidRPr="005E5885" w14:paraId="47670338" w14:textId="77777777" w:rsidTr="002F1E64">
        <w:tc>
          <w:tcPr>
            <w:tcW w:w="2835" w:type="dxa"/>
          </w:tcPr>
          <w:p w14:paraId="31527E42" w14:textId="77777777" w:rsidR="00CE3416" w:rsidRPr="002D5AEE" w:rsidRDefault="00CE3416">
            <w:pPr>
              <w:pStyle w:val="TableData"/>
              <w:spacing w:before="60" w:after="60"/>
              <w:rPr>
                <w:color w:val="000000"/>
                <w:lang w:val="en-US"/>
              </w:rPr>
            </w:pPr>
            <w:r w:rsidRPr="002D5AEE">
              <w:rPr>
                <w:color w:val="000000"/>
                <w:lang w:val="en-US"/>
              </w:rPr>
              <w:t>Monthly included voice calls (national#, international, MessageBank, SMS, MMS, 3G/Next G video calls)</w:t>
            </w:r>
          </w:p>
        </w:tc>
        <w:tc>
          <w:tcPr>
            <w:tcW w:w="1984" w:type="dxa"/>
          </w:tcPr>
          <w:p w14:paraId="44C264F2" w14:textId="77777777" w:rsidR="00CE3416" w:rsidRPr="002D5AEE" w:rsidRDefault="00CE3416">
            <w:pPr>
              <w:pStyle w:val="TableData"/>
              <w:spacing w:before="60" w:after="60"/>
              <w:jc w:val="right"/>
              <w:rPr>
                <w:b/>
                <w:bCs/>
                <w:color w:val="000000"/>
                <w:lang w:val="en-US"/>
              </w:rPr>
            </w:pPr>
            <w:r w:rsidRPr="002D5AEE">
              <w:rPr>
                <w:b/>
                <w:bCs/>
                <w:color w:val="000000"/>
                <w:lang w:val="en-US"/>
              </w:rPr>
              <w:t>$90.00</w:t>
            </w:r>
          </w:p>
        </w:tc>
        <w:tc>
          <w:tcPr>
            <w:tcW w:w="2127" w:type="dxa"/>
          </w:tcPr>
          <w:p w14:paraId="70A76FE1" w14:textId="77777777" w:rsidR="00CE3416" w:rsidRPr="002D5AEE" w:rsidRDefault="00CE3416">
            <w:pPr>
              <w:pStyle w:val="TableData"/>
              <w:spacing w:before="60" w:after="60"/>
              <w:jc w:val="right"/>
              <w:rPr>
                <w:b/>
                <w:bCs/>
                <w:color w:val="000000"/>
                <w:lang w:val="en-US"/>
              </w:rPr>
            </w:pPr>
            <w:r w:rsidRPr="002D5AEE">
              <w:rPr>
                <w:b/>
                <w:bCs/>
                <w:color w:val="000000"/>
                <w:lang w:val="en-US"/>
              </w:rPr>
              <w:t>$135.00</w:t>
            </w:r>
          </w:p>
        </w:tc>
        <w:tc>
          <w:tcPr>
            <w:tcW w:w="2126" w:type="dxa"/>
          </w:tcPr>
          <w:p w14:paraId="627BEE04" w14:textId="77777777" w:rsidR="00CE3416" w:rsidRPr="002D5AEE" w:rsidRDefault="00CE3416">
            <w:pPr>
              <w:pStyle w:val="TableData"/>
              <w:spacing w:before="60" w:after="60"/>
              <w:jc w:val="right"/>
              <w:rPr>
                <w:b/>
                <w:bCs/>
                <w:color w:val="000000"/>
                <w:lang w:val="en-US"/>
              </w:rPr>
            </w:pPr>
            <w:r w:rsidRPr="002D5AEE">
              <w:rPr>
                <w:b/>
                <w:bCs/>
                <w:color w:val="000000"/>
                <w:lang w:val="en-US"/>
              </w:rPr>
              <w:t>$235.00</w:t>
            </w:r>
          </w:p>
        </w:tc>
      </w:tr>
      <w:tr w:rsidR="005E5885" w:rsidRPr="005E5885" w14:paraId="012B30D0" w14:textId="77777777" w:rsidTr="002F1E64">
        <w:tc>
          <w:tcPr>
            <w:tcW w:w="2835" w:type="dxa"/>
          </w:tcPr>
          <w:p w14:paraId="55F3472C" w14:textId="77777777" w:rsidR="00CE3416" w:rsidRPr="002D5AEE" w:rsidRDefault="00CE3416">
            <w:pPr>
              <w:pStyle w:val="TableData"/>
              <w:spacing w:before="60" w:after="60"/>
              <w:rPr>
                <w:color w:val="000000"/>
                <w:lang w:val="en-US"/>
              </w:rPr>
            </w:pPr>
            <w:r w:rsidRPr="002D5AEE">
              <w:rPr>
                <w:color w:val="000000"/>
                <w:lang w:val="en-US"/>
              </w:rPr>
              <w:t>Monthly included data calls (BigPond Mobile Services, GPRS, 3G and Next G (excl. 3G/Next G video calls) charged at $2 per MB</w:t>
            </w:r>
          </w:p>
        </w:tc>
        <w:tc>
          <w:tcPr>
            <w:tcW w:w="1984" w:type="dxa"/>
          </w:tcPr>
          <w:p w14:paraId="70FE35ED" w14:textId="77777777" w:rsidR="00CE3416" w:rsidRPr="002D5AEE" w:rsidRDefault="00CE3416">
            <w:pPr>
              <w:pStyle w:val="TableData"/>
              <w:spacing w:before="60" w:after="60"/>
              <w:jc w:val="right"/>
              <w:rPr>
                <w:b/>
                <w:bCs/>
                <w:color w:val="000000"/>
                <w:lang w:val="en-US"/>
              </w:rPr>
            </w:pPr>
            <w:r w:rsidRPr="002D5AEE">
              <w:rPr>
                <w:b/>
                <w:bCs/>
                <w:color w:val="000000"/>
                <w:lang w:val="en-US"/>
              </w:rPr>
              <w:t>$10.00</w:t>
            </w:r>
          </w:p>
        </w:tc>
        <w:tc>
          <w:tcPr>
            <w:tcW w:w="2127" w:type="dxa"/>
          </w:tcPr>
          <w:p w14:paraId="6367C838"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tc>
        <w:tc>
          <w:tcPr>
            <w:tcW w:w="2126" w:type="dxa"/>
          </w:tcPr>
          <w:p w14:paraId="1F7907C1" w14:textId="77777777" w:rsidR="00CE3416" w:rsidRPr="002D5AEE" w:rsidRDefault="00CE3416">
            <w:pPr>
              <w:pStyle w:val="TableData"/>
              <w:spacing w:before="60" w:after="60"/>
              <w:jc w:val="right"/>
              <w:rPr>
                <w:b/>
                <w:bCs/>
                <w:color w:val="000000"/>
                <w:lang w:val="en-US"/>
              </w:rPr>
            </w:pPr>
            <w:r w:rsidRPr="002D5AEE">
              <w:rPr>
                <w:b/>
                <w:bCs/>
                <w:color w:val="000000"/>
                <w:lang w:val="en-US"/>
              </w:rPr>
              <w:t>$15.00</w:t>
            </w:r>
          </w:p>
        </w:tc>
      </w:tr>
      <w:tr w:rsidR="005E5885" w:rsidRPr="005E5885" w14:paraId="3EBEAB32" w14:textId="77777777" w:rsidTr="002F1E64">
        <w:tc>
          <w:tcPr>
            <w:tcW w:w="2835" w:type="dxa"/>
          </w:tcPr>
          <w:p w14:paraId="70FC49CA" w14:textId="77777777" w:rsidR="00CE3416" w:rsidRPr="002D5AEE" w:rsidRDefault="00CE3416">
            <w:pPr>
              <w:pStyle w:val="TableData"/>
              <w:spacing w:before="60" w:after="60"/>
              <w:rPr>
                <w:color w:val="000000"/>
                <w:lang w:val="en-US"/>
              </w:rPr>
            </w:pPr>
            <w:r w:rsidRPr="002D5AEE">
              <w:rPr>
                <w:color w:val="000000"/>
                <w:lang w:val="en-US"/>
              </w:rPr>
              <w:t>Connection fee for calls to an Australian fixed or mobile number</w:t>
            </w:r>
          </w:p>
        </w:tc>
        <w:tc>
          <w:tcPr>
            <w:tcW w:w="1984" w:type="dxa"/>
          </w:tcPr>
          <w:p w14:paraId="19A7CD5C"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2127" w:type="dxa"/>
          </w:tcPr>
          <w:p w14:paraId="557E14EB"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c>
          <w:tcPr>
            <w:tcW w:w="2126" w:type="dxa"/>
          </w:tcPr>
          <w:p w14:paraId="60F554AF" w14:textId="77777777" w:rsidR="00CE3416" w:rsidRPr="002D5AEE" w:rsidRDefault="00CE3416">
            <w:pPr>
              <w:pStyle w:val="TableData"/>
              <w:spacing w:before="60" w:after="60"/>
              <w:jc w:val="right"/>
              <w:rPr>
                <w:b/>
                <w:bCs/>
                <w:color w:val="000000"/>
                <w:lang w:val="en-US"/>
              </w:rPr>
            </w:pPr>
            <w:r w:rsidRPr="002D5AEE">
              <w:rPr>
                <w:b/>
                <w:bCs/>
                <w:color w:val="000000"/>
                <w:lang w:val="en-US"/>
              </w:rPr>
              <w:t>27</w:t>
            </w:r>
            <w:r w:rsidRPr="002D5AEE">
              <w:rPr>
                <w:rFonts w:cs="Arial"/>
                <w:b/>
                <w:bCs/>
                <w:color w:val="000000"/>
              </w:rPr>
              <w:t>¢</w:t>
            </w:r>
          </w:p>
        </w:tc>
      </w:tr>
      <w:tr w:rsidR="005E5885" w:rsidRPr="005E5885" w14:paraId="6880F970" w14:textId="77777777" w:rsidTr="002F1E64">
        <w:tc>
          <w:tcPr>
            <w:tcW w:w="2835" w:type="dxa"/>
          </w:tcPr>
          <w:p w14:paraId="33BA6D0A" w14:textId="77777777" w:rsidR="00CE3416" w:rsidRPr="002D5AEE" w:rsidRDefault="00CE3416">
            <w:pPr>
              <w:pStyle w:val="TableData"/>
              <w:spacing w:before="60" w:after="60"/>
              <w:rPr>
                <w:color w:val="000000"/>
                <w:lang w:val="en-US"/>
              </w:rPr>
            </w:pPr>
            <w:r w:rsidRPr="002D5AEE">
              <w:rPr>
                <w:color w:val="000000"/>
                <w:lang w:val="en-US"/>
              </w:rPr>
              <w:t xml:space="preserve">Charges for calls (excl video calls) to an Australian fixed or mobile number – at all times – per 60 second block or part </w:t>
            </w:r>
            <w:r w:rsidRPr="002D5AEE">
              <w:rPr>
                <w:color w:val="000000"/>
                <w:lang w:val="en-US"/>
              </w:rPr>
              <w:lastRenderedPageBreak/>
              <w:t>thereof (applicable from 1 October 2012 onwards)*</w:t>
            </w:r>
          </w:p>
        </w:tc>
        <w:tc>
          <w:tcPr>
            <w:tcW w:w="1984" w:type="dxa"/>
          </w:tcPr>
          <w:p w14:paraId="11F5E43D" w14:textId="77777777" w:rsidR="00CE3416" w:rsidRPr="002D5AEE" w:rsidRDefault="00CE3416">
            <w:pPr>
              <w:pStyle w:val="TableData"/>
              <w:spacing w:before="60" w:after="60"/>
              <w:jc w:val="right"/>
              <w:rPr>
                <w:b/>
                <w:bCs/>
                <w:color w:val="000000"/>
                <w:lang w:val="en-US"/>
              </w:rPr>
            </w:pPr>
            <w:r w:rsidRPr="002D5AEE">
              <w:rPr>
                <w:b/>
                <w:bCs/>
                <w:color w:val="000000"/>
                <w:lang w:val="en-US"/>
              </w:rPr>
              <w:lastRenderedPageBreak/>
              <w:t>44c</w:t>
            </w:r>
          </w:p>
        </w:tc>
        <w:tc>
          <w:tcPr>
            <w:tcW w:w="2127" w:type="dxa"/>
          </w:tcPr>
          <w:p w14:paraId="2141B634" w14:textId="77777777" w:rsidR="00CE3416" w:rsidRPr="002D5AEE" w:rsidRDefault="00CE3416">
            <w:pPr>
              <w:pStyle w:val="TableData"/>
              <w:spacing w:before="60" w:after="60"/>
              <w:jc w:val="right"/>
              <w:rPr>
                <w:b/>
                <w:bCs/>
                <w:color w:val="000000"/>
                <w:lang w:val="en-US"/>
              </w:rPr>
            </w:pPr>
            <w:r w:rsidRPr="002D5AEE">
              <w:rPr>
                <w:b/>
                <w:bCs/>
                <w:color w:val="000000"/>
                <w:lang w:val="en-US"/>
              </w:rPr>
              <w:t>40c</w:t>
            </w:r>
          </w:p>
        </w:tc>
        <w:tc>
          <w:tcPr>
            <w:tcW w:w="2126" w:type="dxa"/>
          </w:tcPr>
          <w:p w14:paraId="70F7ABA6" w14:textId="77777777" w:rsidR="00CE3416" w:rsidRPr="002D5AEE" w:rsidRDefault="00CE3416">
            <w:pPr>
              <w:pStyle w:val="TableData"/>
              <w:spacing w:before="60" w:after="60"/>
              <w:jc w:val="right"/>
              <w:rPr>
                <w:b/>
                <w:bCs/>
                <w:color w:val="000000"/>
                <w:lang w:val="en-US"/>
              </w:rPr>
            </w:pPr>
            <w:r w:rsidRPr="002D5AEE">
              <w:rPr>
                <w:b/>
                <w:bCs/>
                <w:color w:val="000000"/>
                <w:lang w:val="en-US"/>
              </w:rPr>
              <w:t>38c</w:t>
            </w:r>
          </w:p>
        </w:tc>
      </w:tr>
      <w:tr w:rsidR="005E5885" w:rsidRPr="005E5885" w14:paraId="29AE7BAD" w14:textId="77777777" w:rsidTr="002F1E64">
        <w:tc>
          <w:tcPr>
            <w:tcW w:w="2835" w:type="dxa"/>
          </w:tcPr>
          <w:p w14:paraId="36EE1A86" w14:textId="77777777" w:rsidR="00CE3416" w:rsidRPr="002D5AEE" w:rsidRDefault="00CE3416">
            <w:pPr>
              <w:pStyle w:val="TableData"/>
              <w:spacing w:before="60" w:after="60"/>
              <w:rPr>
                <w:color w:val="000000"/>
                <w:lang w:val="en-US"/>
              </w:rPr>
            </w:pPr>
            <w:r w:rsidRPr="002D5AEE">
              <w:rPr>
                <w:color w:val="000000"/>
                <w:lang w:val="en-US"/>
              </w:rPr>
              <w:t>For customers with a 10-digit Telstra account number: Charges for calls to an Australian fixed or mobile number, if you choose the Per Second Saver Bonus Option – Each second</w:t>
            </w:r>
          </w:p>
        </w:tc>
        <w:tc>
          <w:tcPr>
            <w:tcW w:w="1984" w:type="dxa"/>
          </w:tcPr>
          <w:p w14:paraId="677C628A" w14:textId="77777777" w:rsidR="00CE3416" w:rsidRPr="002D5AEE" w:rsidRDefault="00CE3416">
            <w:pPr>
              <w:pStyle w:val="TableData"/>
              <w:spacing w:before="60" w:after="60"/>
              <w:jc w:val="right"/>
              <w:rPr>
                <w:b/>
                <w:bCs/>
                <w:color w:val="000000"/>
                <w:lang w:val="en-US"/>
              </w:rPr>
            </w:pPr>
            <w:r w:rsidRPr="002D5AEE">
              <w:rPr>
                <w:b/>
                <w:bCs/>
                <w:color w:val="000000"/>
                <w:lang w:val="en-US"/>
              </w:rPr>
              <w:t>0.733</w:t>
            </w:r>
            <w:r w:rsidRPr="002D5AEE">
              <w:rPr>
                <w:rFonts w:cs="Arial"/>
                <w:b/>
                <w:bCs/>
                <w:color w:val="000000"/>
              </w:rPr>
              <w:t>¢</w:t>
            </w:r>
          </w:p>
        </w:tc>
        <w:tc>
          <w:tcPr>
            <w:tcW w:w="2127" w:type="dxa"/>
          </w:tcPr>
          <w:p w14:paraId="29DD3C80" w14:textId="77777777" w:rsidR="00CE3416" w:rsidRPr="002D5AEE" w:rsidRDefault="00CE3416">
            <w:pPr>
              <w:pStyle w:val="TableData"/>
              <w:spacing w:before="60" w:after="60"/>
              <w:jc w:val="right"/>
              <w:rPr>
                <w:b/>
                <w:bCs/>
                <w:color w:val="000000"/>
                <w:lang w:val="en-US"/>
              </w:rPr>
            </w:pPr>
            <w:r w:rsidRPr="002D5AEE">
              <w:rPr>
                <w:b/>
                <w:bCs/>
                <w:color w:val="000000"/>
                <w:lang w:val="en-US"/>
              </w:rPr>
              <w:t>0.667</w:t>
            </w:r>
            <w:r w:rsidRPr="002D5AEE">
              <w:rPr>
                <w:rFonts w:cs="Arial"/>
                <w:b/>
                <w:bCs/>
                <w:color w:val="000000"/>
              </w:rPr>
              <w:t>¢</w:t>
            </w:r>
          </w:p>
        </w:tc>
        <w:tc>
          <w:tcPr>
            <w:tcW w:w="2126" w:type="dxa"/>
          </w:tcPr>
          <w:p w14:paraId="2766B159" w14:textId="77777777" w:rsidR="00CE3416" w:rsidRPr="002D5AEE" w:rsidRDefault="00CE3416">
            <w:pPr>
              <w:pStyle w:val="TableData"/>
              <w:spacing w:before="60" w:after="60"/>
              <w:jc w:val="right"/>
              <w:rPr>
                <w:b/>
                <w:bCs/>
                <w:color w:val="000000"/>
                <w:lang w:val="en-US"/>
              </w:rPr>
            </w:pPr>
            <w:r w:rsidRPr="002D5AEE">
              <w:rPr>
                <w:b/>
                <w:bCs/>
                <w:color w:val="000000"/>
                <w:lang w:val="en-US"/>
              </w:rPr>
              <w:t>0.633</w:t>
            </w:r>
            <w:r w:rsidRPr="002D5AEE">
              <w:rPr>
                <w:rFonts w:cs="Arial"/>
                <w:b/>
                <w:bCs/>
                <w:color w:val="000000"/>
              </w:rPr>
              <w:t>¢</w:t>
            </w:r>
          </w:p>
        </w:tc>
      </w:tr>
      <w:tr w:rsidR="00CE3416" w:rsidRPr="005E5885" w14:paraId="2FBCECB0" w14:textId="77777777" w:rsidTr="002F1E64">
        <w:tc>
          <w:tcPr>
            <w:tcW w:w="2835" w:type="dxa"/>
          </w:tcPr>
          <w:p w14:paraId="25CB553F" w14:textId="77777777" w:rsidR="00CE3416" w:rsidRPr="002D5AEE" w:rsidRDefault="00CE3416">
            <w:pPr>
              <w:pStyle w:val="TableData"/>
              <w:spacing w:before="60" w:after="60"/>
              <w:rPr>
                <w:color w:val="000000"/>
                <w:lang w:val="en-US"/>
              </w:rPr>
            </w:pPr>
            <w:r w:rsidRPr="002D5AEE">
              <w:rPr>
                <w:color w:val="000000"/>
                <w:lang w:val="en-US"/>
              </w:rPr>
              <w:t>For customers with a 13-digit Telstra account number: Charges for calls to an Australian fixed or mobile number, if you choose the Per Second Saver Bonus Option – Each second</w:t>
            </w:r>
          </w:p>
        </w:tc>
        <w:tc>
          <w:tcPr>
            <w:tcW w:w="1984" w:type="dxa"/>
          </w:tcPr>
          <w:p w14:paraId="04920A9D"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c>
          <w:tcPr>
            <w:tcW w:w="2127" w:type="dxa"/>
          </w:tcPr>
          <w:p w14:paraId="71ADC967"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c>
          <w:tcPr>
            <w:tcW w:w="2126" w:type="dxa"/>
          </w:tcPr>
          <w:p w14:paraId="3314603E" w14:textId="77777777" w:rsidR="00CE3416" w:rsidRPr="002D5AEE" w:rsidRDefault="00CE3416">
            <w:pPr>
              <w:pStyle w:val="TableData"/>
              <w:spacing w:before="60" w:after="60"/>
              <w:jc w:val="right"/>
              <w:rPr>
                <w:b/>
                <w:bCs/>
                <w:color w:val="000000"/>
                <w:lang w:val="en-US"/>
              </w:rPr>
            </w:pPr>
            <w:r w:rsidRPr="002D5AEE">
              <w:rPr>
                <w:b/>
                <w:bCs/>
                <w:color w:val="000000"/>
                <w:lang w:val="en-US"/>
              </w:rPr>
              <w:t>1</w:t>
            </w:r>
            <w:r w:rsidRPr="002D5AEE">
              <w:rPr>
                <w:rFonts w:cs="Arial"/>
                <w:b/>
                <w:bCs/>
                <w:color w:val="000000"/>
              </w:rPr>
              <w:t>¢</w:t>
            </w:r>
          </w:p>
        </w:tc>
      </w:tr>
    </w:tbl>
    <w:p w14:paraId="7DD0DE52" w14:textId="77777777" w:rsidR="00CE3416" w:rsidRPr="002D5AEE" w:rsidRDefault="00CE3416" w:rsidP="002D5AEE">
      <w:pPr>
        <w:pStyle w:val="Heading2"/>
        <w:numPr>
          <w:ilvl w:val="0"/>
          <w:numId w:val="0"/>
        </w:numPr>
        <w:ind w:left="1644" w:hanging="737"/>
        <w:rPr>
          <w:color w:val="000000"/>
        </w:rPr>
      </w:pPr>
      <w:r w:rsidRPr="002D5AEE">
        <w:rPr>
          <w:color w:val="000000"/>
        </w:rPr>
        <w:t>* Calls charged in 30 second blocks until 30 September 2012</w:t>
      </w:r>
    </w:p>
    <w:p w14:paraId="50EDED71" w14:textId="77777777" w:rsidR="00B80350" w:rsidRPr="002D5AEE" w:rsidRDefault="00B80350" w:rsidP="002D5AEE">
      <w:pPr>
        <w:pStyle w:val="Heading1"/>
        <w:pageBreakBefore w:val="0"/>
        <w:rPr>
          <w:color w:val="000000"/>
        </w:rPr>
      </w:pPr>
      <w:bookmarkStart w:id="2369" w:name="_Toc459561773"/>
      <w:bookmarkStart w:id="2370" w:name="_Toc492274581"/>
      <w:bookmarkStart w:id="2371" w:name="_Toc106353259"/>
      <w:r w:rsidRPr="002D5AEE">
        <w:rPr>
          <w:color w:val="000000"/>
        </w:rPr>
        <w:t>Mobile Plan offers</w:t>
      </w:r>
      <w:bookmarkEnd w:id="2369"/>
      <w:bookmarkEnd w:id="2370"/>
      <w:bookmarkEnd w:id="2371"/>
    </w:p>
    <w:p w14:paraId="52BAF96B" w14:textId="77777777" w:rsidR="00B80350" w:rsidRPr="002D5AEE" w:rsidRDefault="00B80350">
      <w:pPr>
        <w:pStyle w:val="Indent1"/>
        <w:numPr>
          <w:ilvl w:val="1"/>
          <w:numId w:val="17"/>
        </w:numPr>
        <w:ind w:hanging="656"/>
        <w:rPr>
          <w:color w:val="000000"/>
          <w:sz w:val="20"/>
          <w:lang w:val="en-US"/>
        </w:rPr>
      </w:pPr>
      <w:bookmarkStart w:id="2372" w:name="_Toc459561774"/>
      <w:bookmarkStart w:id="2373" w:name="_Toc492274582"/>
      <w:bookmarkStart w:id="2374" w:name="_Toc106353260"/>
      <w:r w:rsidRPr="002D5AEE">
        <w:rPr>
          <w:color w:val="000000"/>
          <w:sz w:val="20"/>
          <w:lang w:val="en-US"/>
        </w:rPr>
        <w:t>Member Plans (12 or 24 month term)</w:t>
      </w:r>
      <w:bookmarkEnd w:id="2372"/>
      <w:bookmarkEnd w:id="2373"/>
      <w:bookmarkEnd w:id="2374"/>
    </w:p>
    <w:p w14:paraId="69FF50E4" w14:textId="77777777" w:rsidR="00B80350" w:rsidRPr="002D5AEE" w:rsidRDefault="00B80350">
      <w:pPr>
        <w:pStyle w:val="Indent1"/>
        <w:ind w:left="1440"/>
        <w:rPr>
          <w:color w:val="000000"/>
          <w:sz w:val="20"/>
          <w:lang w:val="en-US"/>
        </w:rPr>
      </w:pPr>
      <w:bookmarkStart w:id="2375" w:name="_Toc459561775"/>
      <w:bookmarkStart w:id="2376" w:name="_Toc492274583"/>
      <w:bookmarkStart w:id="2377" w:name="_Toc519254837"/>
      <w:bookmarkStart w:id="2378" w:name="_Toc106353261"/>
      <w:r w:rsidRPr="002D5AEE">
        <w:rPr>
          <w:color w:val="000000"/>
          <w:sz w:val="20"/>
          <w:lang w:val="en-US"/>
        </w:rPr>
        <w:t>Not available for recontracting customers on and from 22 November 2015. Not available to new customers on and from 4 March 2014. Available by invitation only to existing Member Plan customers recontracting on and from 4 March 2014.</w:t>
      </w:r>
      <w:bookmarkEnd w:id="2375"/>
      <w:bookmarkEnd w:id="2376"/>
      <w:bookmarkEnd w:id="2377"/>
      <w:bookmarkEnd w:id="2378"/>
    </w:p>
    <w:p w14:paraId="02CF1E90" w14:textId="77777777" w:rsidR="00B80350" w:rsidRPr="002D5AEE" w:rsidRDefault="00B80350">
      <w:pPr>
        <w:ind w:left="1440"/>
        <w:rPr>
          <w:rFonts w:ascii="Arial" w:hAnsi="Arial" w:cs="Arial"/>
          <w:b/>
          <w:bCs/>
          <w:color w:val="000000"/>
          <w:sz w:val="20"/>
          <w:lang w:val="en-US"/>
        </w:rPr>
      </w:pPr>
      <w:r w:rsidRPr="002D5AEE">
        <w:rPr>
          <w:rFonts w:ascii="Arial" w:hAnsi="Arial" w:cs="Arial"/>
          <w:b/>
          <w:bCs/>
          <w:color w:val="000000"/>
          <w:sz w:val="20"/>
          <w:lang w:val="en-US"/>
        </w:rPr>
        <w:t>Casual Member Plans are not available for new or recontracting customers on and from 22 November 2015.</w:t>
      </w:r>
    </w:p>
    <w:p w14:paraId="5ED424B8" w14:textId="77777777" w:rsidR="00B80350" w:rsidRPr="002D5AEE" w:rsidRDefault="00B80350">
      <w:pPr>
        <w:rPr>
          <w:color w:val="000000"/>
          <w:lang w:val="en-US"/>
        </w:rPr>
      </w:pPr>
    </w:p>
    <w:p w14:paraId="0B919FB5" w14:textId="77777777" w:rsidR="00B80350" w:rsidRPr="002D5AEE" w:rsidRDefault="00B80350">
      <w:pPr>
        <w:pStyle w:val="Heading2"/>
        <w:rPr>
          <w:color w:val="000000"/>
          <w:lang w:val="en-US"/>
        </w:rPr>
      </w:pPr>
      <w:r w:rsidRPr="002D5AEE">
        <w:rPr>
          <w:color w:val="000000"/>
          <w:lang w:val="en-US"/>
        </w:rPr>
        <w:t>We charge you your chosen monthly spend each month for your contract term.  We also charge you for any call charges beyond your included calls and for other services you use.</w:t>
      </w:r>
    </w:p>
    <w:p w14:paraId="6CA8ACB5" w14:textId="77777777" w:rsidR="00B80350" w:rsidRPr="002D5AEE" w:rsidRDefault="00B80350">
      <w:pPr>
        <w:pStyle w:val="Heading2"/>
        <w:rPr>
          <w:color w:val="000000"/>
          <w:lang w:val="en-US"/>
        </w:rPr>
      </w:pPr>
      <w:r w:rsidRPr="002D5AEE">
        <w:rPr>
          <w:color w:val="000000"/>
          <w:lang w:val="en-US"/>
        </w:rPr>
        <w:t>You will receive a monthly credit as described below.  You will not receive a monthly credit if you connect to a new $10 Member Plan on and from 10 October 2005.</w:t>
      </w:r>
    </w:p>
    <w:tbl>
      <w:tblPr>
        <w:tblW w:w="7938"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5715"/>
      </w:tblGrid>
      <w:tr w:rsidR="00B80350" w:rsidRPr="005E5885" w14:paraId="1EEAFF53" w14:textId="77777777" w:rsidTr="008D161A">
        <w:tc>
          <w:tcPr>
            <w:tcW w:w="2268" w:type="dxa"/>
          </w:tcPr>
          <w:p w14:paraId="1DF6804F" w14:textId="77777777" w:rsidR="00B80350" w:rsidRPr="002D5AEE" w:rsidRDefault="00B80350">
            <w:pPr>
              <w:pStyle w:val="TableData"/>
              <w:keepNext/>
              <w:rPr>
                <w:b/>
                <w:bCs/>
                <w:color w:val="000000"/>
                <w:lang w:val="en-US"/>
              </w:rPr>
            </w:pPr>
            <w:r w:rsidRPr="002D5AEE">
              <w:rPr>
                <w:b/>
                <w:bCs/>
                <w:color w:val="000000"/>
              </w:rPr>
              <w:t>Member Benefit</w:t>
            </w:r>
          </w:p>
        </w:tc>
        <w:tc>
          <w:tcPr>
            <w:tcW w:w="5839" w:type="dxa"/>
          </w:tcPr>
          <w:p w14:paraId="14A5278D" w14:textId="77777777" w:rsidR="00B80350" w:rsidRPr="002D5AEE" w:rsidRDefault="00B80350">
            <w:pPr>
              <w:pStyle w:val="TableData"/>
              <w:keepNext/>
              <w:rPr>
                <w:b/>
                <w:bCs/>
                <w:color w:val="000000"/>
              </w:rPr>
            </w:pPr>
            <w:r w:rsidRPr="002D5AEE">
              <w:rPr>
                <w:b/>
                <w:bCs/>
                <w:color w:val="000000"/>
              </w:rPr>
              <w:t>Description</w:t>
            </w:r>
          </w:p>
        </w:tc>
      </w:tr>
      <w:tr w:rsidR="00B80350" w:rsidRPr="005E5885" w14:paraId="1C938116" w14:textId="77777777" w:rsidTr="008D161A">
        <w:tc>
          <w:tcPr>
            <w:tcW w:w="2268" w:type="dxa"/>
          </w:tcPr>
          <w:p w14:paraId="3851E859" w14:textId="77777777" w:rsidR="00B80350" w:rsidRPr="002D5AEE" w:rsidRDefault="00B80350">
            <w:pPr>
              <w:pStyle w:val="TableData"/>
              <w:rPr>
                <w:color w:val="000000"/>
              </w:rPr>
            </w:pPr>
            <w:r w:rsidRPr="002D5AEE">
              <w:rPr>
                <w:color w:val="000000"/>
              </w:rPr>
              <w:t>Monthly Credit</w:t>
            </w:r>
          </w:p>
        </w:tc>
        <w:tc>
          <w:tcPr>
            <w:tcW w:w="5670" w:type="dxa"/>
          </w:tcPr>
          <w:p w14:paraId="394B65F7" w14:textId="77777777" w:rsidR="00B80350" w:rsidRPr="002D5AEE" w:rsidRDefault="00B80350">
            <w:pPr>
              <w:pStyle w:val="TableData"/>
              <w:rPr>
                <w:color w:val="000000"/>
              </w:rPr>
            </w:pPr>
            <w:r w:rsidRPr="002D5AEE">
              <w:rPr>
                <w:color w:val="000000"/>
              </w:rPr>
              <w:t>You will receive a credit on your bill each month.  The amount of the monthly credit varies, depending on your original monthly spend, and is set out in the table of charges.  The monthly credit is not transferable and cannot be redeemed for cash.</w:t>
            </w:r>
          </w:p>
        </w:tc>
      </w:tr>
    </w:tbl>
    <w:p w14:paraId="61CBDFFD" w14:textId="77777777" w:rsidR="00B80350" w:rsidRPr="002D5AEE" w:rsidRDefault="00B80350">
      <w:pPr>
        <w:pStyle w:val="TableData"/>
        <w:rPr>
          <w:color w:val="000000"/>
          <w:lang w:val="en-US"/>
        </w:rPr>
      </w:pPr>
    </w:p>
    <w:p w14:paraId="655CD32F" w14:textId="77777777" w:rsidR="00B80350" w:rsidRPr="002D5AEE" w:rsidRDefault="00B80350">
      <w:pPr>
        <w:pStyle w:val="Indent1"/>
        <w:rPr>
          <w:color w:val="000000"/>
          <w:lang w:val="en-US"/>
        </w:rPr>
      </w:pPr>
      <w:bookmarkStart w:id="2379" w:name="_Toc459561776"/>
      <w:bookmarkStart w:id="2380" w:name="_Toc492274584"/>
      <w:bookmarkStart w:id="2381" w:name="_Toc106353262"/>
      <w:r w:rsidRPr="002D5AEE">
        <w:rPr>
          <w:color w:val="000000"/>
          <w:lang w:val="en-US"/>
        </w:rPr>
        <w:lastRenderedPageBreak/>
        <w:t>Member Plan Bonus Options</w:t>
      </w:r>
      <w:bookmarkEnd w:id="2379"/>
      <w:bookmarkEnd w:id="2380"/>
      <w:bookmarkEnd w:id="2381"/>
    </w:p>
    <w:p w14:paraId="351EAFF4" w14:textId="77777777" w:rsidR="00B80350" w:rsidRPr="002D5AEE" w:rsidRDefault="00B80350">
      <w:pPr>
        <w:pStyle w:val="Heading2"/>
        <w:rPr>
          <w:b/>
          <w:color w:val="000000"/>
          <w:lang w:val="en-US"/>
        </w:rPr>
      </w:pPr>
      <w:r w:rsidRPr="002D5AEE">
        <w:rPr>
          <w:b/>
          <w:color w:val="000000"/>
          <w:lang w:val="en-US"/>
        </w:rPr>
        <w:t>On and from 22 November 2015, if you are on a Telstra Mobile 20 (previously 10), 30 (previously 20), 40 (previously 30) or 50 (previously 40) the Bonus Options are no longer applicable.</w:t>
      </w:r>
    </w:p>
    <w:p w14:paraId="75510379" w14:textId="77777777" w:rsidR="00B80350" w:rsidRPr="002D5AEE" w:rsidRDefault="00B80350">
      <w:pPr>
        <w:pStyle w:val="Heading2"/>
        <w:rPr>
          <w:color w:val="000000"/>
          <w:lang w:val="en-US"/>
        </w:rPr>
      </w:pPr>
      <w:r w:rsidRPr="002D5AEE">
        <w:rPr>
          <w:color w:val="000000"/>
          <w:lang w:val="en-US"/>
        </w:rPr>
        <w:t>As a Member Plan customer, you may choose one of the Bonus Options described below.  You may only select the My Hour Bonus Option if you are on a Member Plan with a monthly spend of $20 or above.</w:t>
      </w:r>
    </w:p>
    <w:p w14:paraId="3FFF1F02" w14:textId="77777777" w:rsidR="00B80350" w:rsidRPr="002D5AEE" w:rsidRDefault="00B80350">
      <w:pPr>
        <w:pStyle w:val="Heading2"/>
        <w:rPr>
          <w:color w:val="000000"/>
          <w:lang w:val="en-US"/>
        </w:rPr>
      </w:pPr>
      <w:r w:rsidRPr="002D5AEE">
        <w:rPr>
          <w:color w:val="000000"/>
          <w:lang w:val="en-US"/>
        </w:rPr>
        <w:t>The call charges applicable to your chosen Bonus Option will apply instead of the call charges set out in your Member Plan.</w:t>
      </w:r>
    </w:p>
    <w:p w14:paraId="395578DA" w14:textId="77777777" w:rsidR="00B80350" w:rsidRPr="002D5AEE" w:rsidRDefault="00B80350">
      <w:pPr>
        <w:pStyle w:val="Heading2"/>
        <w:rPr>
          <w:color w:val="000000"/>
          <w:lang w:val="en-US"/>
        </w:rPr>
      </w:pPr>
      <w:r w:rsidRPr="002D5AEE">
        <w:rPr>
          <w:color w:val="000000"/>
          <w:lang w:val="en-US"/>
        </w:rPr>
        <w:t xml:space="preserve">Our FairPlay Policy (set out in </w:t>
      </w:r>
      <w:hyperlink r:id="rId221" w:history="1">
        <w:r w:rsidRPr="002D5AEE">
          <w:rPr>
            <w:rStyle w:val="Hyperlink"/>
            <w:color w:val="000000"/>
            <w:lang w:val="en-US"/>
          </w:rPr>
          <w:t>Part A – General of the Telstra Mobile section of Our Customer Terms</w:t>
        </w:r>
      </w:hyperlink>
      <w:r w:rsidRPr="002D5AEE">
        <w:rPr>
          <w:color w:val="000000"/>
          <w:lang w:val="en-US"/>
        </w:rPr>
        <w:t>) applies to these Bonus Options.</w:t>
      </w:r>
    </w:p>
    <w:p w14:paraId="1F0A16F8" w14:textId="77777777" w:rsidR="00B80350" w:rsidRPr="002D5AEE" w:rsidRDefault="00B80350">
      <w:pPr>
        <w:pStyle w:val="Heading2"/>
        <w:rPr>
          <w:color w:val="000000"/>
          <w:lang w:val="en-US"/>
        </w:rPr>
      </w:pPr>
      <w:r w:rsidRPr="002D5AEE">
        <w:rPr>
          <w:color w:val="000000"/>
          <w:lang w:val="en-US"/>
        </w:rPr>
        <w:t>You can change your Bonus Option once in each 30 day period free of charge.  Any change you make within 30 days of your previous change will incur a $15.00 (GST incl.) fee.</w:t>
      </w:r>
    </w:p>
    <w:p w14:paraId="611FDE6A" w14:textId="77777777" w:rsidR="00B80350" w:rsidRPr="002D5AEE" w:rsidRDefault="00B80350">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do not apply to premium content and information services and to some calls including calls to numbers beginning with 19, 12 or 1800, emergency calls, international and international roaming calls, calls to Optus satellite phones (except where the customer has selected Per Second Saver), calls to Telstra satellite phones (except where the customer has selected Free 24/7),  diversion calls, value added services (such as reminder and wakeup calls), Dial It Services (weather and time), Operator Assisted calls , MessageBank deposits and retrievals, Memo and PocketNews and all data calls (such as SMS, BigPond Mobile Services (previously known as Telstra Active or WAP), MMS, Push To Talk and GPRS .</w:t>
      </w:r>
    </w:p>
    <w:p w14:paraId="1EA47CCD" w14:textId="77777777" w:rsidR="00B80350" w:rsidRPr="002D5AEE" w:rsidRDefault="00B80350">
      <w:pPr>
        <w:pStyle w:val="Heading2"/>
        <w:rPr>
          <w:color w:val="000000"/>
          <w:lang w:val="en-US"/>
        </w:rPr>
      </w:pPr>
      <w:r w:rsidRPr="002D5AEE">
        <w:rPr>
          <w:color w:val="000000"/>
          <w:lang w:val="en-US"/>
        </w:rPr>
        <w:t xml:space="preserve">The Bonus Options marked in the table with a </w:t>
      </w:r>
      <w:r w:rsidRPr="002D5AEE">
        <w:rPr>
          <w:b/>
          <w:color w:val="000000"/>
          <w:lang w:val="en-US"/>
        </w:rPr>
        <w:t xml:space="preserve">hash </w:t>
      </w:r>
      <w:r w:rsidRPr="002D5AEE">
        <w:rPr>
          <w:color w:val="000000"/>
          <w:lang w:val="en-US"/>
        </w:rPr>
        <w:t xml:space="preserve">do not apply to some message types including SMS voting, SMS games, International SMS, PocketNews, WebNotes, MobileFun, SMS Access Manager, Online SMS Business, some SMS Chat, some Instant Messaging Services, Video Messaging (MMS) and content MMS.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23CE46EB" w14:textId="77777777" w:rsidTr="008D161A">
        <w:trPr>
          <w:tblHeader/>
        </w:trPr>
        <w:tc>
          <w:tcPr>
            <w:tcW w:w="2268" w:type="dxa"/>
          </w:tcPr>
          <w:p w14:paraId="2754745B" w14:textId="77777777" w:rsidR="00B80350" w:rsidRPr="002D5AEE" w:rsidRDefault="00B80350">
            <w:pPr>
              <w:pStyle w:val="TableData"/>
              <w:keepNext/>
              <w:rPr>
                <w:b/>
                <w:bCs/>
                <w:color w:val="000000"/>
                <w:lang w:val="en-US"/>
              </w:rPr>
            </w:pPr>
            <w:r w:rsidRPr="002D5AEE">
              <w:rPr>
                <w:b/>
                <w:bCs/>
                <w:color w:val="000000"/>
                <w:lang w:val="en-US"/>
              </w:rPr>
              <w:t>Bonus Option</w:t>
            </w:r>
          </w:p>
        </w:tc>
        <w:tc>
          <w:tcPr>
            <w:tcW w:w="5608" w:type="dxa"/>
          </w:tcPr>
          <w:p w14:paraId="6E007D28" w14:textId="77777777" w:rsidR="00B80350" w:rsidRPr="002D5AEE" w:rsidRDefault="00B80350">
            <w:pPr>
              <w:pStyle w:val="TableData"/>
              <w:keepNext/>
              <w:rPr>
                <w:b/>
                <w:bCs/>
                <w:color w:val="000000"/>
                <w:lang w:val="en-US"/>
              </w:rPr>
            </w:pPr>
            <w:r w:rsidRPr="002D5AEE">
              <w:rPr>
                <w:b/>
                <w:bCs/>
                <w:color w:val="000000"/>
                <w:lang w:val="en-US"/>
              </w:rPr>
              <w:t>Description</w:t>
            </w:r>
          </w:p>
        </w:tc>
      </w:tr>
      <w:tr w:rsidR="005E5885" w:rsidRPr="005E5885" w14:paraId="63E95359" w14:textId="77777777" w:rsidTr="008D161A">
        <w:tc>
          <w:tcPr>
            <w:tcW w:w="2268" w:type="dxa"/>
          </w:tcPr>
          <w:p w14:paraId="3B8361B0" w14:textId="77777777" w:rsidR="00B80350" w:rsidRPr="002D5AEE" w:rsidRDefault="00B80350">
            <w:pPr>
              <w:pStyle w:val="TableData"/>
              <w:rPr>
                <w:b/>
                <w:bCs/>
                <w:color w:val="000000"/>
                <w:lang w:val="en-US"/>
              </w:rPr>
            </w:pPr>
            <w:r w:rsidRPr="002D5AEE">
              <w:rPr>
                <w:b/>
                <w:bCs/>
                <w:color w:val="000000"/>
                <w:lang w:val="en-US"/>
              </w:rPr>
              <w:t>20c for 10 min Night*</w:t>
            </w:r>
          </w:p>
        </w:tc>
        <w:tc>
          <w:tcPr>
            <w:tcW w:w="5608" w:type="dxa"/>
          </w:tcPr>
          <w:p w14:paraId="3A477F3E" w14:textId="77777777" w:rsidR="00B80350" w:rsidRPr="002D5AEE" w:rsidRDefault="00B80350">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042497AB" w14:textId="77777777" w:rsidTr="008D161A">
        <w:tc>
          <w:tcPr>
            <w:tcW w:w="2268" w:type="dxa"/>
          </w:tcPr>
          <w:p w14:paraId="092F77C5" w14:textId="77777777" w:rsidR="00B80350" w:rsidRPr="002D5AEE" w:rsidRDefault="00B80350">
            <w:pPr>
              <w:pStyle w:val="TableData"/>
              <w:rPr>
                <w:b/>
                <w:bCs/>
                <w:color w:val="000000"/>
                <w:lang w:val="en-US"/>
              </w:rPr>
            </w:pPr>
            <w:r w:rsidRPr="002D5AEE">
              <w:rPr>
                <w:b/>
                <w:bCs/>
                <w:color w:val="000000"/>
                <w:lang w:val="en-US"/>
              </w:rPr>
              <w:t>20c for 10 min Weekend*</w:t>
            </w:r>
          </w:p>
        </w:tc>
        <w:tc>
          <w:tcPr>
            <w:tcW w:w="5608" w:type="dxa"/>
          </w:tcPr>
          <w:p w14:paraId="7D126C65" w14:textId="77777777" w:rsidR="00B80350" w:rsidRPr="002D5AEE" w:rsidRDefault="00B80350">
            <w:pPr>
              <w:pStyle w:val="TableData"/>
              <w:rPr>
                <w:color w:val="000000"/>
                <w:lang w:val="en-US"/>
              </w:rPr>
            </w:pPr>
            <w:r w:rsidRPr="002D5AEE">
              <w:rPr>
                <w:color w:val="000000"/>
                <w:lang w:val="en-US"/>
              </w:rPr>
              <w:t>You will be charged 20¢ for the first 10 minutes (or part thereof) of each voice call to mobiles in Australia between 8pm Friday to midnight Sunday.  After the first 10 minutes, standard call rates apply.</w:t>
            </w:r>
          </w:p>
          <w:p w14:paraId="46D568DC" w14:textId="77777777" w:rsidR="00B80350" w:rsidRPr="002D5AEE" w:rsidRDefault="00B80350">
            <w:pPr>
              <w:pStyle w:val="TableData"/>
              <w:rPr>
                <w:color w:val="000000"/>
                <w:lang w:val="en-US"/>
              </w:rPr>
            </w:pPr>
            <w:r w:rsidRPr="002D5AEE">
              <w:rPr>
                <w:color w:val="000000"/>
                <w:lang w:val="en-US"/>
              </w:rPr>
              <w:t>This Bonus Option is not available to new or recontracting customers on and from 10 October 2005.</w:t>
            </w:r>
          </w:p>
        </w:tc>
      </w:tr>
      <w:tr w:rsidR="005E5885" w:rsidRPr="005E5885" w14:paraId="205E77F7" w14:textId="77777777" w:rsidTr="008D161A">
        <w:tc>
          <w:tcPr>
            <w:tcW w:w="2268" w:type="dxa"/>
          </w:tcPr>
          <w:p w14:paraId="0ADB2323" w14:textId="77777777" w:rsidR="00B80350" w:rsidRPr="002D5AEE" w:rsidRDefault="00B80350">
            <w:pPr>
              <w:pStyle w:val="TableData"/>
              <w:rPr>
                <w:b/>
                <w:bCs/>
                <w:color w:val="000000"/>
                <w:lang w:val="en-US"/>
              </w:rPr>
            </w:pPr>
            <w:r w:rsidRPr="002D5AEE">
              <w:rPr>
                <w:b/>
                <w:bCs/>
                <w:color w:val="000000"/>
                <w:lang w:val="en-US"/>
              </w:rPr>
              <w:lastRenderedPageBreak/>
              <w:t>Free 24/7*</w:t>
            </w:r>
          </w:p>
        </w:tc>
        <w:tc>
          <w:tcPr>
            <w:tcW w:w="5608" w:type="dxa"/>
          </w:tcPr>
          <w:p w14:paraId="13DFA90B" w14:textId="77777777" w:rsidR="00B80350" w:rsidRPr="002D5AEE" w:rsidRDefault="00B80350">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0664CEBC" w14:textId="77777777" w:rsidR="00B80350" w:rsidRPr="002D5AEE" w:rsidRDefault="00B80350">
            <w:pPr>
              <w:pStyle w:val="TableData"/>
              <w:rPr>
                <w:color w:val="000000"/>
                <w:lang w:val="en-US"/>
              </w:rPr>
            </w:pPr>
            <w:r w:rsidRPr="002D5AEE">
              <w:rPr>
                <w:color w:val="000000"/>
                <w:lang w:val="en-US"/>
              </w:rPr>
              <w:t xml:space="preserve">The fees for this option are set out below. </w:t>
            </w:r>
          </w:p>
          <w:p w14:paraId="645BBD90" w14:textId="77777777" w:rsidR="00B80350" w:rsidRPr="002D5AEE" w:rsidRDefault="00B80350">
            <w:pPr>
              <w:pStyle w:val="TableData"/>
              <w:rPr>
                <w:color w:val="000000"/>
                <w:lang w:val="en-US"/>
              </w:rPr>
            </w:pPr>
            <w:r w:rsidRPr="002D5AEE">
              <w:rPr>
                <w:color w:val="000000"/>
                <w:lang w:val="en-US"/>
              </w:rPr>
              <w:t xml:space="preserve">Initial set up fee (choice of eligible number) – </w:t>
            </w:r>
            <w:r w:rsidRPr="002D5AEE">
              <w:rPr>
                <w:b/>
                <w:bCs/>
                <w:color w:val="000000"/>
                <w:lang w:val="en-US"/>
              </w:rPr>
              <w:t>$3.00 (GST incl)</w:t>
            </w:r>
            <w:r w:rsidRPr="002D5AEE">
              <w:rPr>
                <w:color w:val="000000"/>
                <w:lang w:val="en-US"/>
              </w:rPr>
              <w:t xml:space="preserve"> </w:t>
            </w:r>
          </w:p>
          <w:p w14:paraId="2E843127" w14:textId="77777777" w:rsidR="00B80350" w:rsidRPr="002D5AEE" w:rsidRDefault="00B80350">
            <w:pPr>
              <w:pStyle w:val="TableData"/>
              <w:rPr>
                <w:color w:val="000000"/>
                <w:lang w:val="en-US"/>
              </w:rPr>
            </w:pPr>
            <w:r w:rsidRPr="002D5AEE">
              <w:rPr>
                <w:color w:val="000000"/>
                <w:lang w:val="en-US"/>
              </w:rPr>
              <w:t xml:space="preserve">Charge for changes to the chosen Free 24/7 number – </w:t>
            </w:r>
            <w:r w:rsidRPr="002D5AEE">
              <w:rPr>
                <w:b/>
                <w:bCs/>
                <w:color w:val="000000"/>
                <w:lang w:val="en-US"/>
              </w:rPr>
              <w:t>$3.00 (GST incl)</w:t>
            </w:r>
          </w:p>
        </w:tc>
      </w:tr>
      <w:tr w:rsidR="005E5885" w:rsidRPr="005E5885" w14:paraId="7EAA80EB" w14:textId="77777777" w:rsidTr="008D161A">
        <w:tc>
          <w:tcPr>
            <w:tcW w:w="2268" w:type="dxa"/>
          </w:tcPr>
          <w:p w14:paraId="632D0D8E" w14:textId="77777777" w:rsidR="00B80350" w:rsidRPr="002D5AEE" w:rsidRDefault="00B80350">
            <w:pPr>
              <w:pStyle w:val="TableData"/>
              <w:rPr>
                <w:b/>
                <w:bCs/>
                <w:color w:val="000000"/>
                <w:lang w:val="en-US"/>
              </w:rPr>
            </w:pPr>
            <w:r w:rsidRPr="002D5AEE">
              <w:rPr>
                <w:b/>
                <w:bCs/>
                <w:color w:val="000000"/>
                <w:lang w:val="en-US"/>
              </w:rPr>
              <w:t>Free Text#</w:t>
            </w:r>
          </w:p>
        </w:tc>
        <w:tc>
          <w:tcPr>
            <w:tcW w:w="5608" w:type="dxa"/>
          </w:tcPr>
          <w:p w14:paraId="526DDDB9" w14:textId="77777777" w:rsidR="00B80350" w:rsidRPr="002D5AEE" w:rsidRDefault="00B80350">
            <w:pPr>
              <w:pStyle w:val="TableData"/>
              <w:rPr>
                <w:color w:val="000000"/>
                <w:lang w:val="en-US"/>
              </w:rPr>
            </w:pPr>
            <w:r w:rsidRPr="002D5AEE">
              <w:rPr>
                <w:color w:val="000000"/>
                <w:lang w:val="en-US"/>
              </w:rPr>
              <w:t>You will receive free of charge the first 200 SMS messages sent from your phone to any Telstra mobile in Australia between 8pm and 7am each night.  You will only be charged 15c to send SMS to Telstra mobiles in Australia and other mobiles on other networks in Australia at all times.</w:t>
            </w:r>
          </w:p>
          <w:p w14:paraId="5BDFD394"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34C4B8A5" w14:textId="77777777" w:rsidR="00B80350" w:rsidRPr="002D5AEE" w:rsidRDefault="00B80350">
            <w:pPr>
              <w:pStyle w:val="TableData"/>
              <w:rPr>
                <w:color w:val="000000"/>
                <w:lang w:val="en-US"/>
              </w:rPr>
            </w:pPr>
            <w:r w:rsidRPr="002D5AEE">
              <w:rPr>
                <w:color w:val="000000"/>
                <w:lang w:val="en-US"/>
              </w:rPr>
              <w:t>Your choice of this option may not take effect for up to 36 hours. You will be charged at standard SMS rates for any SMS you send before the option takes effect.</w:t>
            </w:r>
          </w:p>
          <w:p w14:paraId="79EC70A6" w14:textId="77777777" w:rsidR="00B80350" w:rsidRPr="002D5AEE" w:rsidRDefault="00B80350">
            <w:pPr>
              <w:pStyle w:val="TableData"/>
              <w:rPr>
                <w:color w:val="000000"/>
                <w:lang w:val="en-US"/>
              </w:rPr>
            </w:pPr>
            <w:r w:rsidRPr="002D5AEE">
              <w:rPr>
                <w:color w:val="000000"/>
                <w:lang w:val="en-US"/>
              </w:rPr>
              <w:t xml:space="preserve">Unused free SMS each night are forfeited. </w:t>
            </w:r>
          </w:p>
        </w:tc>
      </w:tr>
      <w:tr w:rsidR="005E5885" w:rsidRPr="005E5885" w14:paraId="4431D0B2" w14:textId="77777777" w:rsidTr="008D161A">
        <w:tc>
          <w:tcPr>
            <w:tcW w:w="2268" w:type="dxa"/>
          </w:tcPr>
          <w:p w14:paraId="6E20B7DF" w14:textId="77777777" w:rsidR="00B80350" w:rsidRPr="002D5AEE" w:rsidRDefault="00B80350">
            <w:pPr>
              <w:pStyle w:val="TableData"/>
              <w:rPr>
                <w:b/>
                <w:bCs/>
                <w:color w:val="000000"/>
                <w:lang w:val="en-US"/>
              </w:rPr>
            </w:pPr>
            <w:r w:rsidRPr="002D5AEE">
              <w:rPr>
                <w:b/>
                <w:bCs/>
                <w:color w:val="000000"/>
                <w:lang w:val="en-US"/>
              </w:rPr>
              <w:t>Text &amp; Pic#</w:t>
            </w:r>
          </w:p>
        </w:tc>
        <w:tc>
          <w:tcPr>
            <w:tcW w:w="5608" w:type="dxa"/>
          </w:tcPr>
          <w:p w14:paraId="783AD3A1" w14:textId="77777777" w:rsidR="00B80350" w:rsidRPr="002D5AEE" w:rsidRDefault="00B80350">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 and the first 20 Picture Messages (MMS) to any mobile on any network in Australia.</w:t>
            </w:r>
          </w:p>
          <w:p w14:paraId="03D5BDCE"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Text &amp; Pic credit will be adjusted on a pro-rata basis. </w:t>
            </w:r>
          </w:p>
          <w:p w14:paraId="39DF341F" w14:textId="77777777" w:rsidR="00B80350" w:rsidRPr="002D5AEE" w:rsidRDefault="00B80350">
            <w:pPr>
              <w:pStyle w:val="TableData"/>
              <w:rPr>
                <w:color w:val="000000"/>
                <w:lang w:val="en-US"/>
              </w:rPr>
            </w:pPr>
            <w:r w:rsidRPr="002D5AEE">
              <w:rPr>
                <w:color w:val="000000"/>
                <w:lang w:val="en-US"/>
              </w:rPr>
              <w:t>Your choice of this option may not take effect for up to 36 hours. You will be charged at standard SMS or MMS rates for any SMS or MMS you send before the option takes effect.</w:t>
            </w:r>
          </w:p>
          <w:p w14:paraId="42DF4A26" w14:textId="77777777" w:rsidR="00B80350" w:rsidRPr="002D5AEE" w:rsidRDefault="00B80350">
            <w:pPr>
              <w:pStyle w:val="TableData"/>
              <w:rPr>
                <w:color w:val="000000"/>
                <w:lang w:val="en-US"/>
              </w:rPr>
            </w:pPr>
            <w:r w:rsidRPr="002D5AEE">
              <w:rPr>
                <w:color w:val="000000"/>
                <w:lang w:val="en-US"/>
              </w:rPr>
              <w:t xml:space="preserve">Unused free SMS or Picture Messages (MMS) each month are forfeited. </w:t>
            </w:r>
          </w:p>
          <w:p w14:paraId="0B2C7930" w14:textId="77777777" w:rsidR="00B80350" w:rsidRPr="002D5AEE" w:rsidRDefault="00B80350">
            <w:pPr>
              <w:pStyle w:val="TableData"/>
              <w:rPr>
                <w:color w:val="000000"/>
                <w:lang w:val="en-US"/>
              </w:rPr>
            </w:pPr>
            <w:r w:rsidRPr="002D5AEE">
              <w:rPr>
                <w:color w:val="000000"/>
                <w:lang w:val="en-US"/>
              </w:rPr>
              <w:t>This Bonus Option is not available to new or recontracting customers on and from 10 October 2005.</w:t>
            </w:r>
          </w:p>
        </w:tc>
      </w:tr>
      <w:tr w:rsidR="005E5885" w:rsidRPr="005E5885" w14:paraId="1B98C43C" w14:textId="77777777" w:rsidTr="008D161A">
        <w:tc>
          <w:tcPr>
            <w:tcW w:w="2268" w:type="dxa"/>
          </w:tcPr>
          <w:p w14:paraId="46202796" w14:textId="77777777" w:rsidR="00B80350" w:rsidRPr="002D5AEE" w:rsidRDefault="00B80350">
            <w:pPr>
              <w:pStyle w:val="TableData"/>
              <w:rPr>
                <w:b/>
                <w:bCs/>
                <w:color w:val="000000"/>
                <w:lang w:val="en-US"/>
              </w:rPr>
            </w:pPr>
            <w:r w:rsidRPr="002D5AEE">
              <w:rPr>
                <w:b/>
                <w:bCs/>
                <w:color w:val="000000"/>
                <w:lang w:val="en-US"/>
              </w:rPr>
              <w:t>Per Second Saver*</w:t>
            </w:r>
          </w:p>
        </w:tc>
        <w:tc>
          <w:tcPr>
            <w:tcW w:w="5608" w:type="dxa"/>
          </w:tcPr>
          <w:p w14:paraId="5A9B870C" w14:textId="77777777" w:rsidR="00B80350" w:rsidRPr="002D5AEE" w:rsidRDefault="00B80350">
            <w:pPr>
              <w:pStyle w:val="TableData"/>
              <w:rPr>
                <w:color w:val="000000"/>
                <w:lang w:val="en-US"/>
              </w:rPr>
            </w:pPr>
            <w:r w:rsidRPr="002D5AEE">
              <w:rPr>
                <w:color w:val="000000"/>
                <w:lang w:val="en-US"/>
              </w:rPr>
              <w:t>Your voice calls will be charged on a per second basis, as set out in the charges table below.  A 27 cent connection fee applies per call.</w:t>
            </w:r>
          </w:p>
        </w:tc>
      </w:tr>
      <w:tr w:rsidR="005E5885" w:rsidRPr="005E5885" w14:paraId="3FCB6D75" w14:textId="77777777" w:rsidTr="008D161A">
        <w:tc>
          <w:tcPr>
            <w:tcW w:w="2268" w:type="dxa"/>
            <w:tcBorders>
              <w:top w:val="single" w:sz="4" w:space="0" w:color="auto"/>
              <w:left w:val="single" w:sz="4" w:space="0" w:color="auto"/>
              <w:bottom w:val="single" w:sz="4" w:space="0" w:color="auto"/>
              <w:right w:val="single" w:sz="4" w:space="0" w:color="auto"/>
            </w:tcBorders>
          </w:tcPr>
          <w:p w14:paraId="4EACE25A" w14:textId="77777777" w:rsidR="00B80350" w:rsidRPr="002D5AEE" w:rsidRDefault="00B80350">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59746525" w14:textId="77777777" w:rsidR="00B80350" w:rsidRPr="002D5AEE" w:rsidRDefault="00B80350">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61591D19" w14:textId="77777777" w:rsidR="00B80350" w:rsidRPr="002D5AEE" w:rsidRDefault="00B80350">
            <w:pPr>
              <w:pStyle w:val="TableData"/>
              <w:rPr>
                <w:color w:val="000000"/>
                <w:lang w:val="en-US"/>
              </w:rPr>
            </w:pPr>
            <w:r w:rsidRPr="002D5AEE">
              <w:rPr>
                <w:color w:val="000000"/>
                <w:lang w:val="en-US"/>
              </w:rPr>
              <w:lastRenderedPageBreak/>
              <w:t xml:space="preserve">After the first 20 minutes, standard call rates apply. </w:t>
            </w:r>
          </w:p>
          <w:p w14:paraId="32BE2E10" w14:textId="77777777" w:rsidR="00B80350" w:rsidRPr="002D5AEE" w:rsidRDefault="00B80350">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44F9D775" w14:textId="77777777" w:rsidR="00B80350" w:rsidRPr="002D5AEE" w:rsidRDefault="00B80350">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115EF54D" w14:textId="77777777" w:rsidTr="008D161A">
        <w:tc>
          <w:tcPr>
            <w:tcW w:w="2268" w:type="dxa"/>
            <w:tcBorders>
              <w:top w:val="single" w:sz="4" w:space="0" w:color="auto"/>
              <w:left w:val="single" w:sz="4" w:space="0" w:color="auto"/>
              <w:bottom w:val="single" w:sz="4" w:space="0" w:color="auto"/>
              <w:right w:val="single" w:sz="4" w:space="0" w:color="auto"/>
            </w:tcBorders>
          </w:tcPr>
          <w:p w14:paraId="7A33060E" w14:textId="77777777" w:rsidR="00B80350" w:rsidRPr="002D5AEE" w:rsidRDefault="00B80350">
            <w:pPr>
              <w:pStyle w:val="TableData"/>
              <w:rPr>
                <w:b/>
                <w:bCs/>
                <w:color w:val="000000"/>
                <w:lang w:val="en-US"/>
              </w:rPr>
            </w:pPr>
            <w:r w:rsidRPr="002D5AEE">
              <w:rPr>
                <w:b/>
                <w:bCs/>
                <w:color w:val="000000"/>
                <w:lang w:val="en-US"/>
              </w:rPr>
              <w:lastRenderedPageBreak/>
              <w:t>Free 50 Text#</w:t>
            </w:r>
          </w:p>
        </w:tc>
        <w:tc>
          <w:tcPr>
            <w:tcW w:w="5608" w:type="dxa"/>
            <w:tcBorders>
              <w:top w:val="single" w:sz="4" w:space="0" w:color="auto"/>
              <w:left w:val="single" w:sz="4" w:space="0" w:color="auto"/>
              <w:bottom w:val="single" w:sz="4" w:space="0" w:color="auto"/>
              <w:right w:val="single" w:sz="4" w:space="0" w:color="auto"/>
            </w:tcBorders>
          </w:tcPr>
          <w:p w14:paraId="127C3E26" w14:textId="77777777" w:rsidR="00B80350" w:rsidRPr="002D5AEE" w:rsidRDefault="00B80350">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43690368" w14:textId="77777777" w:rsidR="00B80350" w:rsidRPr="002D5AEE" w:rsidRDefault="00B80350">
            <w:pPr>
              <w:pStyle w:val="TableData"/>
              <w:rPr>
                <w:color w:val="000000"/>
                <w:lang w:val="en-US"/>
              </w:rPr>
            </w:pPr>
            <w:r w:rsidRPr="002D5AEE">
              <w:rPr>
                <w:color w:val="000000"/>
                <w:lang w:val="en-US"/>
              </w:rPr>
              <w:t xml:space="preserve">[If you choose or change this option part way through your bill cycle, the Free 50 Text credit will be adjusted on a pro-rata basis. </w:t>
            </w:r>
          </w:p>
          <w:p w14:paraId="2EB49130" w14:textId="77777777" w:rsidR="00B80350" w:rsidRPr="002D5AEE" w:rsidRDefault="00B80350">
            <w:pPr>
              <w:pStyle w:val="TableData"/>
              <w:rPr>
                <w:color w:val="000000"/>
                <w:lang w:val="en-US"/>
              </w:rPr>
            </w:pPr>
            <w:r w:rsidRPr="002D5AEE">
              <w:rPr>
                <w:color w:val="000000"/>
                <w:lang w:val="en-US"/>
              </w:rPr>
              <w:t xml:space="preserve">Your choice of this option may not take effect for up to 24 hours. You will be charged at standard SMS rates for any SMS you send before the option takes effect. </w:t>
            </w:r>
          </w:p>
          <w:p w14:paraId="6032A132" w14:textId="77777777" w:rsidR="00B80350" w:rsidRPr="002D5AEE" w:rsidRDefault="00B80350">
            <w:pPr>
              <w:pStyle w:val="TableData"/>
              <w:rPr>
                <w:color w:val="000000"/>
                <w:lang w:val="en-US"/>
              </w:rPr>
            </w:pPr>
            <w:r w:rsidRPr="002D5AEE">
              <w:rPr>
                <w:color w:val="000000"/>
                <w:lang w:val="en-US"/>
              </w:rPr>
              <w:t>Unused free SMS are forfeited.</w:t>
            </w:r>
          </w:p>
        </w:tc>
      </w:tr>
    </w:tbl>
    <w:p w14:paraId="02F5414D" w14:textId="77777777" w:rsidR="00B80350" w:rsidRPr="002D5AEE" w:rsidRDefault="00B80350">
      <w:pPr>
        <w:pStyle w:val="TableData"/>
        <w:rPr>
          <w:color w:val="000000"/>
          <w:lang w:val="en-US"/>
        </w:rPr>
      </w:pPr>
    </w:p>
    <w:p w14:paraId="15D6CE8A" w14:textId="77777777" w:rsidR="00B80350" w:rsidRPr="002D5AEE" w:rsidRDefault="00B80350">
      <w:pPr>
        <w:pStyle w:val="Indent1"/>
        <w:rPr>
          <w:color w:val="000000"/>
          <w:lang w:val="en-US"/>
        </w:rPr>
      </w:pPr>
      <w:bookmarkStart w:id="2382" w:name="_Toc459561777"/>
      <w:bookmarkStart w:id="2383" w:name="_Toc492274585"/>
      <w:bookmarkStart w:id="2384" w:name="_Toc106353263"/>
      <w:r w:rsidRPr="002D5AEE">
        <w:rPr>
          <w:color w:val="000000"/>
          <w:lang w:val="en-US"/>
        </w:rPr>
        <w:t>Changing your monthly spend/plan</w:t>
      </w:r>
      <w:bookmarkEnd w:id="2382"/>
      <w:bookmarkEnd w:id="2383"/>
      <w:bookmarkEnd w:id="2384"/>
    </w:p>
    <w:p w14:paraId="6CBE3403" w14:textId="77777777" w:rsidR="00B80350" w:rsidRPr="002D5AEE" w:rsidRDefault="00B80350">
      <w:pPr>
        <w:pStyle w:val="Heading2"/>
        <w:rPr>
          <w:color w:val="000000"/>
          <w:lang w:val="en-US"/>
        </w:rPr>
      </w:pPr>
      <w:r w:rsidRPr="002D5AEE">
        <w:rPr>
          <w:color w:val="000000"/>
          <w:lang w:val="en-US"/>
        </w:rPr>
        <w:t>We may allow you to change your original monthly spend or move to another plan during your minimum term.  The terms applying to these changes are set out in the table below.  If the change you request requires you to restart your Member Plan minimum term, you may do so only while Member Plans are available for recontracting.  If the Member Plans are no longer available to recontracting customers, you will need to move to any other current plan to make that change.</w:t>
      </w:r>
    </w:p>
    <w:tbl>
      <w:tblPr>
        <w:tblW w:w="8018"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183"/>
      </w:tblGrid>
      <w:tr w:rsidR="005E5885" w:rsidRPr="005E5885" w14:paraId="570F0438" w14:textId="77777777" w:rsidTr="008D161A">
        <w:trPr>
          <w:tblHeader/>
        </w:trPr>
        <w:tc>
          <w:tcPr>
            <w:tcW w:w="2835" w:type="dxa"/>
          </w:tcPr>
          <w:p w14:paraId="57DE4A8E" w14:textId="77777777" w:rsidR="00B80350" w:rsidRPr="002D5AEE" w:rsidRDefault="00B80350">
            <w:pPr>
              <w:pStyle w:val="TableData"/>
              <w:keepNext/>
              <w:rPr>
                <w:b/>
                <w:bCs/>
                <w:color w:val="000000"/>
                <w:lang w:val="en-US"/>
              </w:rPr>
            </w:pPr>
            <w:r w:rsidRPr="002D5AEE">
              <w:rPr>
                <w:b/>
                <w:bCs/>
                <w:color w:val="000000"/>
                <w:lang w:val="en-US"/>
              </w:rPr>
              <w:t>Change</w:t>
            </w:r>
          </w:p>
        </w:tc>
        <w:tc>
          <w:tcPr>
            <w:tcW w:w="5183" w:type="dxa"/>
          </w:tcPr>
          <w:p w14:paraId="05DEFFFB" w14:textId="77777777" w:rsidR="00B80350" w:rsidRPr="002D5AEE" w:rsidRDefault="00B80350">
            <w:pPr>
              <w:pStyle w:val="TableData"/>
              <w:keepNext/>
              <w:rPr>
                <w:b/>
                <w:bCs/>
                <w:color w:val="000000"/>
                <w:lang w:val="en-US"/>
              </w:rPr>
            </w:pPr>
            <w:r w:rsidRPr="002D5AEE">
              <w:rPr>
                <w:b/>
                <w:bCs/>
                <w:color w:val="000000"/>
                <w:lang w:val="en-US"/>
              </w:rPr>
              <w:t>Terms</w:t>
            </w:r>
          </w:p>
        </w:tc>
      </w:tr>
      <w:tr w:rsidR="005E5885" w:rsidRPr="005E5885" w14:paraId="510042DD" w14:textId="77777777" w:rsidTr="008D161A">
        <w:tc>
          <w:tcPr>
            <w:tcW w:w="2835" w:type="dxa"/>
          </w:tcPr>
          <w:p w14:paraId="7621AF7B" w14:textId="77777777" w:rsidR="00B80350" w:rsidRPr="002D5AEE" w:rsidRDefault="00B80350">
            <w:pPr>
              <w:pStyle w:val="TableData"/>
              <w:rPr>
                <w:b/>
                <w:bCs/>
                <w:color w:val="000000"/>
                <w:lang w:val="en-US"/>
              </w:rPr>
            </w:pPr>
            <w:r w:rsidRPr="002D5AEE">
              <w:rPr>
                <w:b/>
                <w:bCs/>
                <w:color w:val="000000"/>
                <w:lang w:val="en-US"/>
              </w:rPr>
              <w:t>If you move to a Member Plan with a lower monthly spend</w:t>
            </w:r>
          </w:p>
        </w:tc>
        <w:tc>
          <w:tcPr>
            <w:tcW w:w="5183" w:type="dxa"/>
          </w:tcPr>
          <w:p w14:paraId="05560B68" w14:textId="77777777" w:rsidR="00B80350" w:rsidRPr="002D5AEE" w:rsidRDefault="00B80350">
            <w:pPr>
              <w:pStyle w:val="TableData"/>
              <w:rPr>
                <w:color w:val="000000"/>
                <w:lang w:val="en-US"/>
              </w:rPr>
            </w:pPr>
            <w:r w:rsidRPr="002D5AEE">
              <w:rPr>
                <w:color w:val="000000"/>
                <w:lang w:val="en-US"/>
              </w:rPr>
              <w:t>You will need to restart your minimum term.  Your call rates, included calls and monthly spend will be adjusted on a pro-rata basis to reflect your new monthly spend.  You will also need to pay a $50 Early Recontracting Fee (Fee not applicable after 12 May 2015).</w:t>
            </w:r>
          </w:p>
        </w:tc>
      </w:tr>
      <w:tr w:rsidR="005E5885" w:rsidRPr="005E5885" w14:paraId="5C91A64A" w14:textId="77777777" w:rsidTr="008D161A">
        <w:tc>
          <w:tcPr>
            <w:tcW w:w="2835" w:type="dxa"/>
          </w:tcPr>
          <w:p w14:paraId="1211E6F7" w14:textId="77777777" w:rsidR="00B80350" w:rsidRPr="002D5AEE" w:rsidRDefault="00B80350">
            <w:pPr>
              <w:pStyle w:val="TableData"/>
              <w:rPr>
                <w:b/>
                <w:bCs/>
                <w:color w:val="000000"/>
                <w:lang w:val="en-US"/>
              </w:rPr>
            </w:pPr>
            <w:r w:rsidRPr="002D5AEE">
              <w:rPr>
                <w:b/>
                <w:bCs/>
                <w:color w:val="000000"/>
                <w:lang w:val="en-US"/>
              </w:rPr>
              <w:t>If you move to a Member Plan with the same or a higher monthly spend</w:t>
            </w:r>
          </w:p>
        </w:tc>
        <w:tc>
          <w:tcPr>
            <w:tcW w:w="5183" w:type="dxa"/>
          </w:tcPr>
          <w:p w14:paraId="53D63A91" w14:textId="77777777" w:rsidR="00B80350" w:rsidRPr="002D5AEE" w:rsidRDefault="00B80350">
            <w:pPr>
              <w:pStyle w:val="TableData"/>
              <w:rPr>
                <w:color w:val="000000"/>
                <w:lang w:val="en-US"/>
              </w:rPr>
            </w:pPr>
            <w:r w:rsidRPr="002D5AEE">
              <w:rPr>
                <w:color w:val="000000"/>
                <w:lang w:val="en-US"/>
              </w:rPr>
              <w:t xml:space="preserve">You do only need to restart your minimum term if you wish to receive the Monthly Credit associated with your new monthly spend.  Your call rates, included calls and monthly spend will be adjusted on a pro-rata basis to reflect your new monthly spend. </w:t>
            </w:r>
          </w:p>
        </w:tc>
      </w:tr>
      <w:tr w:rsidR="005E5885" w:rsidRPr="005E5885" w14:paraId="5403AB92" w14:textId="77777777" w:rsidTr="008D161A">
        <w:tc>
          <w:tcPr>
            <w:tcW w:w="2835" w:type="dxa"/>
          </w:tcPr>
          <w:p w14:paraId="5AA54803" w14:textId="77777777" w:rsidR="00B80350" w:rsidRPr="002D5AEE" w:rsidRDefault="00B80350">
            <w:pPr>
              <w:pStyle w:val="TableData"/>
              <w:rPr>
                <w:b/>
                <w:bCs/>
                <w:color w:val="000000"/>
                <w:lang w:val="en-US"/>
              </w:rPr>
            </w:pPr>
            <w:r w:rsidRPr="002D5AEE">
              <w:rPr>
                <w:b/>
                <w:bCs/>
                <w:color w:val="000000"/>
                <w:lang w:val="en-US"/>
              </w:rPr>
              <w:t>If you move to another plan with a fixed minimum term and a lower monthly spend/access fee</w:t>
            </w:r>
          </w:p>
        </w:tc>
        <w:tc>
          <w:tcPr>
            <w:tcW w:w="5183" w:type="dxa"/>
          </w:tcPr>
          <w:p w14:paraId="11C880D8" w14:textId="77777777" w:rsidR="00B80350" w:rsidRPr="002D5AEE" w:rsidRDefault="00B80350">
            <w:pPr>
              <w:pStyle w:val="TableData"/>
              <w:rPr>
                <w:color w:val="000000"/>
                <w:lang w:val="en-US"/>
              </w:rPr>
            </w:pPr>
            <w:r w:rsidRPr="002D5AEE">
              <w:rPr>
                <w:color w:val="000000"/>
                <w:lang w:val="en-US"/>
              </w:rPr>
              <w:t>You will need to restart your minimum term.  You will also need to pay a $50 Early Recontracting Fee (Fee not applicable after 12 May 2015).</w:t>
            </w:r>
          </w:p>
        </w:tc>
      </w:tr>
      <w:tr w:rsidR="005E5885" w:rsidRPr="005E5885" w14:paraId="4EAD4AAC" w14:textId="77777777" w:rsidTr="008D161A">
        <w:tc>
          <w:tcPr>
            <w:tcW w:w="2835" w:type="dxa"/>
          </w:tcPr>
          <w:p w14:paraId="2BD9D65C" w14:textId="77777777" w:rsidR="00B80350" w:rsidRPr="002D5AEE" w:rsidRDefault="00B80350">
            <w:pPr>
              <w:pStyle w:val="TableData"/>
              <w:rPr>
                <w:b/>
                <w:bCs/>
                <w:color w:val="000000"/>
                <w:lang w:val="en-US"/>
              </w:rPr>
            </w:pPr>
            <w:r w:rsidRPr="002D5AEE">
              <w:rPr>
                <w:b/>
                <w:bCs/>
                <w:color w:val="000000"/>
                <w:lang w:val="en-US"/>
              </w:rPr>
              <w:lastRenderedPageBreak/>
              <w:t>If you move to another plan with a fixed minimum term and the same or a higher monthly spend/access fee</w:t>
            </w:r>
          </w:p>
        </w:tc>
        <w:tc>
          <w:tcPr>
            <w:tcW w:w="5183" w:type="dxa"/>
          </w:tcPr>
          <w:p w14:paraId="5F01447D" w14:textId="77777777" w:rsidR="00B80350" w:rsidRPr="002D5AEE" w:rsidRDefault="00B80350">
            <w:pPr>
              <w:pStyle w:val="TableData"/>
              <w:rPr>
                <w:color w:val="000000"/>
                <w:lang w:val="en-US"/>
              </w:rPr>
            </w:pPr>
            <w:r w:rsidRPr="002D5AEE">
              <w:rPr>
                <w:color w:val="000000"/>
                <w:lang w:val="en-US"/>
              </w:rPr>
              <w:t>You will need to restart your minimum term.  You will also need to pay a $50 Early Recontracting Fee (Fee not applicable after 12 May 2015).</w:t>
            </w:r>
          </w:p>
        </w:tc>
      </w:tr>
    </w:tbl>
    <w:p w14:paraId="69168B76" w14:textId="77777777" w:rsidR="00B80350" w:rsidRPr="002D5AEE" w:rsidRDefault="00B80350">
      <w:pPr>
        <w:pStyle w:val="Indent1"/>
        <w:spacing w:before="480"/>
        <w:rPr>
          <w:color w:val="000000"/>
          <w:lang w:val="en-US"/>
        </w:rPr>
      </w:pPr>
      <w:bookmarkStart w:id="2385" w:name="_Toc459561778"/>
      <w:bookmarkStart w:id="2386" w:name="_Toc492274586"/>
      <w:bookmarkStart w:id="2387" w:name="_Toc106353264"/>
      <w:r w:rsidRPr="002D5AEE">
        <w:rPr>
          <w:color w:val="000000"/>
          <w:lang w:val="en-US"/>
        </w:rPr>
        <w:t>Early termination charges</w:t>
      </w:r>
      <w:bookmarkEnd w:id="2385"/>
      <w:bookmarkEnd w:id="2386"/>
      <w:bookmarkEnd w:id="2387"/>
    </w:p>
    <w:p w14:paraId="20F12C0C" w14:textId="77777777" w:rsidR="00B80350" w:rsidRPr="002D5AEE" w:rsidRDefault="00B80350">
      <w:pPr>
        <w:pStyle w:val="Heading2"/>
        <w:rPr>
          <w:color w:val="000000"/>
          <w:lang w:val="en-US"/>
        </w:rPr>
      </w:pPr>
      <w:r w:rsidRPr="002D5AEE">
        <w:rPr>
          <w:color w:val="000000"/>
          <w:lang w:val="en-US"/>
        </w:rPr>
        <w:t>You must pay an early termination charge (ETC) if, at any time during your minimum term:</w:t>
      </w:r>
    </w:p>
    <w:p w14:paraId="5F339DB3" w14:textId="77777777" w:rsidR="00B80350" w:rsidRPr="002D5AEE" w:rsidRDefault="00B80350">
      <w:pPr>
        <w:pStyle w:val="Heading3"/>
        <w:rPr>
          <w:color w:val="000000"/>
        </w:rPr>
      </w:pPr>
      <w:r w:rsidRPr="002D5AEE">
        <w:rPr>
          <w:color w:val="000000"/>
        </w:rPr>
        <w:t>you cancel your mobile service (other than as a result of our material breach); or</w:t>
      </w:r>
    </w:p>
    <w:p w14:paraId="5A35D7F5" w14:textId="77777777" w:rsidR="00B80350" w:rsidRPr="002D5AEE" w:rsidRDefault="00B80350">
      <w:pPr>
        <w:pStyle w:val="Heading3"/>
        <w:rPr>
          <w:color w:val="000000"/>
          <w:lang w:val="en-US"/>
        </w:rPr>
      </w:pPr>
      <w:r w:rsidRPr="002D5AEE">
        <w:rPr>
          <w:color w:val="000000"/>
        </w:rPr>
        <w:t>we cancel your mobile service because you are in material breach; or</w:t>
      </w:r>
    </w:p>
    <w:p w14:paraId="5EAABC7A" w14:textId="77777777" w:rsidR="00B80350" w:rsidRPr="002D5AEE" w:rsidRDefault="00B80350">
      <w:pPr>
        <w:pStyle w:val="Heading3"/>
        <w:rPr>
          <w:color w:val="000000"/>
          <w:lang w:val="en-US"/>
        </w:rPr>
      </w:pPr>
      <w:r w:rsidRPr="002D5AEE">
        <w:rPr>
          <w:color w:val="000000"/>
          <w:lang w:val="en-US"/>
        </w:rPr>
        <w:t xml:space="preserve">you take up a pre-paid, casual or other non-approved plan. </w:t>
      </w:r>
    </w:p>
    <w:p w14:paraId="570D726E" w14:textId="77777777" w:rsidR="00B80350" w:rsidRPr="002D5AEE" w:rsidRDefault="00B80350">
      <w:pPr>
        <w:pStyle w:val="Heading2"/>
        <w:numPr>
          <w:ilvl w:val="0"/>
          <w:numId w:val="0"/>
        </w:numPr>
        <w:ind w:firstLine="720"/>
        <w:rPr>
          <w:color w:val="000000"/>
          <w:lang w:val="en-US"/>
        </w:rPr>
      </w:pPr>
      <w:r w:rsidRPr="002D5AEE">
        <w:rPr>
          <w:color w:val="000000"/>
          <w:lang w:val="en-US"/>
        </w:rPr>
        <w:t xml:space="preserve">The amount of the ETC is set out in your application form. </w:t>
      </w:r>
    </w:p>
    <w:p w14:paraId="39EBC532" w14:textId="77777777" w:rsidR="00B80350" w:rsidRPr="002D5AEE" w:rsidRDefault="00B80350">
      <w:pPr>
        <w:pStyle w:val="Indent1"/>
        <w:rPr>
          <w:color w:val="000000"/>
          <w:lang w:val="en-US"/>
        </w:rPr>
      </w:pPr>
      <w:bookmarkStart w:id="2388" w:name="_Toc459561779"/>
      <w:bookmarkStart w:id="2389" w:name="_Toc492274587"/>
      <w:bookmarkStart w:id="2390" w:name="_Toc106353265"/>
      <w:r w:rsidRPr="002D5AEE">
        <w:rPr>
          <w:color w:val="000000"/>
          <w:lang w:val="en-US"/>
        </w:rPr>
        <w:t>At the end of your minimum term</w:t>
      </w:r>
      <w:bookmarkEnd w:id="2388"/>
      <w:bookmarkEnd w:id="2389"/>
      <w:bookmarkEnd w:id="2390"/>
    </w:p>
    <w:p w14:paraId="24F8E3D6" w14:textId="77777777" w:rsidR="00B80350" w:rsidRPr="002D5AEE" w:rsidRDefault="00B80350">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p w14:paraId="7B4945F5" w14:textId="77777777" w:rsidR="00B80350" w:rsidRPr="002D5AEE" w:rsidRDefault="00B80350">
      <w:pPr>
        <w:pStyle w:val="Heading2"/>
        <w:rPr>
          <w:color w:val="000000"/>
          <w:lang w:val="en-US"/>
        </w:rPr>
      </w:pPr>
      <w:r w:rsidRPr="002D5AEE">
        <w:rPr>
          <w:color w:val="000000"/>
        </w:rPr>
        <w:t>The Base ETC for your plan is set out in the table below.  The Base ETC is the maximum payable and decreases over the plan term.  Please contact us or your dealer for the amount of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5E5885" w:rsidRPr="005E5885" w14:paraId="2088FDCC" w14:textId="77777777" w:rsidTr="008D161A">
        <w:tc>
          <w:tcPr>
            <w:tcW w:w="2773" w:type="dxa"/>
            <w:tcBorders>
              <w:top w:val="single" w:sz="4" w:space="0" w:color="auto"/>
              <w:left w:val="single" w:sz="4" w:space="0" w:color="auto"/>
              <w:bottom w:val="single" w:sz="4" w:space="0" w:color="auto"/>
              <w:right w:val="single" w:sz="4" w:space="0" w:color="auto"/>
            </w:tcBorders>
          </w:tcPr>
          <w:p w14:paraId="450DB134"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Telstra Member Plan monthly spend</w:t>
            </w:r>
          </w:p>
        </w:tc>
        <w:tc>
          <w:tcPr>
            <w:tcW w:w="2835" w:type="dxa"/>
            <w:tcBorders>
              <w:top w:val="single" w:sz="4" w:space="0" w:color="auto"/>
              <w:left w:val="single" w:sz="4" w:space="0" w:color="auto"/>
              <w:right w:val="single" w:sz="4" w:space="0" w:color="auto"/>
            </w:tcBorders>
            <w:shd w:val="clear" w:color="auto" w:fill="auto"/>
          </w:tcPr>
          <w:p w14:paraId="3953F2A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p w14:paraId="648FE30D" w14:textId="77777777" w:rsidR="00B80350" w:rsidRPr="002D5AEE" w:rsidRDefault="00B80350">
            <w:pPr>
              <w:spacing w:before="120" w:after="120"/>
              <w:jc w:val="center"/>
              <w:rPr>
                <w:rFonts w:ascii="Arial" w:hAnsi="Arial" w:cs="Arial"/>
                <w:color w:val="000000"/>
                <w:sz w:val="18"/>
              </w:rPr>
            </w:pPr>
            <w:r w:rsidRPr="002D5AEE">
              <w:rPr>
                <w:rFonts w:ascii="Arial" w:hAnsi="Arial" w:cs="Arial"/>
                <w:b/>
                <w:bCs/>
                <w:color w:val="000000"/>
                <w:sz w:val="18"/>
              </w:rPr>
              <w:t xml:space="preserve"> for 12 month plan</w:t>
            </w:r>
          </w:p>
        </w:tc>
        <w:tc>
          <w:tcPr>
            <w:tcW w:w="2835" w:type="dxa"/>
            <w:tcBorders>
              <w:top w:val="single" w:sz="4" w:space="0" w:color="auto"/>
              <w:left w:val="single" w:sz="4" w:space="0" w:color="auto"/>
              <w:right w:val="single" w:sz="4" w:space="0" w:color="auto"/>
            </w:tcBorders>
            <w:shd w:val="clear" w:color="auto" w:fill="auto"/>
          </w:tcPr>
          <w:p w14:paraId="7F065E62"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p w14:paraId="325FCEB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for 24 month plan</w:t>
            </w:r>
          </w:p>
        </w:tc>
      </w:tr>
      <w:tr w:rsidR="005E5885" w:rsidRPr="005E5885" w14:paraId="0438FAB1" w14:textId="77777777" w:rsidTr="008D161A">
        <w:tc>
          <w:tcPr>
            <w:tcW w:w="2773" w:type="dxa"/>
            <w:tcBorders>
              <w:top w:val="single" w:sz="4" w:space="0" w:color="auto"/>
              <w:left w:val="single" w:sz="4" w:space="0" w:color="auto"/>
              <w:bottom w:val="single" w:sz="4" w:space="0" w:color="auto"/>
              <w:right w:val="single" w:sz="4" w:space="0" w:color="auto"/>
            </w:tcBorders>
          </w:tcPr>
          <w:p w14:paraId="427D360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$10</w:t>
            </w:r>
          </w:p>
          <w:p w14:paraId="588D955C"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$20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4AA7D1D3"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$85</w:t>
            </w:r>
          </w:p>
        </w:tc>
        <w:tc>
          <w:tcPr>
            <w:tcW w:w="2835" w:type="dxa"/>
            <w:tcBorders>
              <w:left w:val="single" w:sz="4" w:space="0" w:color="auto"/>
              <w:right w:val="single" w:sz="4" w:space="0" w:color="auto"/>
            </w:tcBorders>
            <w:shd w:val="clear" w:color="auto" w:fill="auto"/>
          </w:tcPr>
          <w:p w14:paraId="2329589B"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$140</w:t>
            </w:r>
          </w:p>
        </w:tc>
      </w:tr>
      <w:tr w:rsidR="005E5885" w:rsidRPr="005E5885" w14:paraId="2DD936FC" w14:textId="77777777" w:rsidTr="008D161A">
        <w:tc>
          <w:tcPr>
            <w:tcW w:w="2773" w:type="dxa"/>
            <w:tcBorders>
              <w:top w:val="single" w:sz="4" w:space="0" w:color="auto"/>
              <w:left w:val="single" w:sz="4" w:space="0" w:color="auto"/>
              <w:bottom w:val="single" w:sz="4" w:space="0" w:color="auto"/>
              <w:right w:val="single" w:sz="4" w:space="0" w:color="auto"/>
            </w:tcBorders>
          </w:tcPr>
          <w:p w14:paraId="18F61D9D"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$20</w:t>
            </w:r>
          </w:p>
          <w:p w14:paraId="34DAC43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$30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47A52919"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$130</w:t>
            </w:r>
          </w:p>
        </w:tc>
        <w:tc>
          <w:tcPr>
            <w:tcW w:w="2835" w:type="dxa"/>
            <w:tcBorders>
              <w:left w:val="single" w:sz="4" w:space="0" w:color="auto"/>
              <w:right w:val="single" w:sz="4" w:space="0" w:color="auto"/>
            </w:tcBorders>
            <w:shd w:val="clear" w:color="auto" w:fill="auto"/>
          </w:tcPr>
          <w:p w14:paraId="26267EBF"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$190</w:t>
            </w:r>
          </w:p>
        </w:tc>
      </w:tr>
      <w:tr w:rsidR="005E5885" w:rsidRPr="005E5885" w14:paraId="731E922D" w14:textId="77777777" w:rsidTr="008D161A">
        <w:tc>
          <w:tcPr>
            <w:tcW w:w="2773" w:type="dxa"/>
            <w:tcBorders>
              <w:top w:val="single" w:sz="4" w:space="0" w:color="auto"/>
              <w:left w:val="single" w:sz="4" w:space="0" w:color="auto"/>
              <w:bottom w:val="single" w:sz="4" w:space="0" w:color="auto"/>
              <w:right w:val="single" w:sz="4" w:space="0" w:color="auto"/>
            </w:tcBorders>
          </w:tcPr>
          <w:p w14:paraId="011F33F9"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$30</w:t>
            </w:r>
          </w:p>
          <w:p w14:paraId="25198371"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$40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5ED4516E"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$165</w:t>
            </w:r>
          </w:p>
        </w:tc>
        <w:tc>
          <w:tcPr>
            <w:tcW w:w="2835" w:type="dxa"/>
            <w:tcBorders>
              <w:left w:val="single" w:sz="4" w:space="0" w:color="auto"/>
              <w:right w:val="single" w:sz="4" w:space="0" w:color="auto"/>
            </w:tcBorders>
            <w:shd w:val="clear" w:color="auto" w:fill="auto"/>
          </w:tcPr>
          <w:p w14:paraId="1244C3F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$270</w:t>
            </w:r>
          </w:p>
        </w:tc>
      </w:tr>
      <w:tr w:rsidR="005E5885" w:rsidRPr="005E5885" w14:paraId="6CD91C34" w14:textId="77777777" w:rsidTr="008D161A">
        <w:tc>
          <w:tcPr>
            <w:tcW w:w="2773" w:type="dxa"/>
            <w:tcBorders>
              <w:top w:val="single" w:sz="4" w:space="0" w:color="auto"/>
              <w:left w:val="single" w:sz="4" w:space="0" w:color="auto"/>
              <w:bottom w:val="single" w:sz="4" w:space="0" w:color="auto"/>
              <w:right w:val="single" w:sz="4" w:space="0" w:color="auto"/>
            </w:tcBorders>
          </w:tcPr>
          <w:p w14:paraId="76DAB212"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$40</w:t>
            </w:r>
          </w:p>
          <w:p w14:paraId="3EEE41C5"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lastRenderedPageBreak/>
              <w:t xml:space="preserve">$50 </w:t>
            </w:r>
            <w:r w:rsidRPr="002D5AEE">
              <w:rPr>
                <w:rFonts w:ascii="Arial" w:hAnsi="Arial" w:cs="Arial"/>
                <w:bCs/>
                <w:color w:val="000000"/>
                <w:sz w:val="18"/>
              </w:rPr>
              <w:t>on and from 22 November 2015</w:t>
            </w:r>
          </w:p>
        </w:tc>
        <w:tc>
          <w:tcPr>
            <w:tcW w:w="2835" w:type="dxa"/>
            <w:tcBorders>
              <w:left w:val="single" w:sz="4" w:space="0" w:color="auto"/>
              <w:right w:val="single" w:sz="4" w:space="0" w:color="auto"/>
            </w:tcBorders>
            <w:shd w:val="clear" w:color="auto" w:fill="auto"/>
          </w:tcPr>
          <w:p w14:paraId="555DE55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lastRenderedPageBreak/>
              <w:t>$190</w:t>
            </w:r>
          </w:p>
        </w:tc>
        <w:tc>
          <w:tcPr>
            <w:tcW w:w="2835" w:type="dxa"/>
            <w:tcBorders>
              <w:left w:val="single" w:sz="4" w:space="0" w:color="auto"/>
              <w:right w:val="single" w:sz="4" w:space="0" w:color="auto"/>
            </w:tcBorders>
            <w:shd w:val="clear" w:color="auto" w:fill="auto"/>
          </w:tcPr>
          <w:p w14:paraId="0E339B4A"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$315</w:t>
            </w:r>
          </w:p>
        </w:tc>
      </w:tr>
      <w:tr w:rsidR="005E5885" w:rsidRPr="005E5885" w14:paraId="4C25FED4" w14:textId="77777777" w:rsidTr="008D161A">
        <w:tc>
          <w:tcPr>
            <w:tcW w:w="2773" w:type="dxa"/>
            <w:tcBorders>
              <w:top w:val="single" w:sz="4" w:space="0" w:color="auto"/>
              <w:left w:val="single" w:sz="4" w:space="0" w:color="auto"/>
              <w:bottom w:val="single" w:sz="4" w:space="0" w:color="auto"/>
              <w:right w:val="single" w:sz="4" w:space="0" w:color="auto"/>
            </w:tcBorders>
          </w:tcPr>
          <w:p w14:paraId="601BEB2D"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$60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2A1A19F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$230</w:t>
            </w:r>
          </w:p>
        </w:tc>
        <w:tc>
          <w:tcPr>
            <w:tcW w:w="2835" w:type="dxa"/>
            <w:tcBorders>
              <w:left w:val="single" w:sz="4" w:space="0" w:color="auto"/>
              <w:right w:val="single" w:sz="4" w:space="0" w:color="auto"/>
            </w:tcBorders>
            <w:shd w:val="clear" w:color="auto" w:fill="auto"/>
          </w:tcPr>
          <w:p w14:paraId="4662821A"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$400</w:t>
            </w:r>
          </w:p>
        </w:tc>
      </w:tr>
      <w:tr w:rsidR="005E5885" w:rsidRPr="005E5885" w14:paraId="22BF73C1" w14:textId="77777777" w:rsidTr="008D161A">
        <w:tc>
          <w:tcPr>
            <w:tcW w:w="2773" w:type="dxa"/>
            <w:tcBorders>
              <w:top w:val="single" w:sz="4" w:space="0" w:color="auto"/>
              <w:left w:val="single" w:sz="4" w:space="0" w:color="auto"/>
              <w:bottom w:val="single" w:sz="4" w:space="0" w:color="auto"/>
              <w:right w:val="single" w:sz="4" w:space="0" w:color="auto"/>
            </w:tcBorders>
          </w:tcPr>
          <w:p w14:paraId="68ADED9E"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$80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7381C819"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$335</w:t>
            </w:r>
          </w:p>
        </w:tc>
        <w:tc>
          <w:tcPr>
            <w:tcW w:w="2835" w:type="dxa"/>
            <w:tcBorders>
              <w:left w:val="single" w:sz="4" w:space="0" w:color="auto"/>
              <w:right w:val="single" w:sz="4" w:space="0" w:color="auto"/>
            </w:tcBorders>
            <w:shd w:val="clear" w:color="auto" w:fill="auto"/>
          </w:tcPr>
          <w:p w14:paraId="54E65108"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$610</w:t>
            </w:r>
          </w:p>
        </w:tc>
      </w:tr>
      <w:tr w:rsidR="005E5885" w:rsidRPr="005E5885" w14:paraId="75BF3F1C" w14:textId="77777777" w:rsidTr="008D161A">
        <w:tc>
          <w:tcPr>
            <w:tcW w:w="2773" w:type="dxa"/>
            <w:tcBorders>
              <w:top w:val="single" w:sz="4" w:space="0" w:color="auto"/>
              <w:left w:val="single" w:sz="4" w:space="0" w:color="auto"/>
              <w:bottom w:val="single" w:sz="4" w:space="0" w:color="auto"/>
              <w:right w:val="single" w:sz="4" w:space="0" w:color="auto"/>
            </w:tcBorders>
          </w:tcPr>
          <w:p w14:paraId="25C87068"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$100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158D0F9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$395</w:t>
            </w:r>
          </w:p>
        </w:tc>
        <w:tc>
          <w:tcPr>
            <w:tcW w:w="2835" w:type="dxa"/>
            <w:tcBorders>
              <w:left w:val="single" w:sz="4" w:space="0" w:color="auto"/>
              <w:right w:val="single" w:sz="4" w:space="0" w:color="auto"/>
            </w:tcBorders>
            <w:shd w:val="clear" w:color="auto" w:fill="auto"/>
          </w:tcPr>
          <w:p w14:paraId="5F9BC41C"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$725</w:t>
            </w:r>
          </w:p>
        </w:tc>
      </w:tr>
      <w:tr w:rsidR="005E5885" w:rsidRPr="005E5885" w14:paraId="0B1B8181" w14:textId="77777777" w:rsidTr="008D161A">
        <w:tc>
          <w:tcPr>
            <w:tcW w:w="2773" w:type="dxa"/>
            <w:tcBorders>
              <w:top w:val="single" w:sz="4" w:space="0" w:color="auto"/>
              <w:left w:val="single" w:sz="4" w:space="0" w:color="auto"/>
              <w:bottom w:val="single" w:sz="4" w:space="0" w:color="auto"/>
              <w:right w:val="single" w:sz="4" w:space="0" w:color="auto"/>
            </w:tcBorders>
          </w:tcPr>
          <w:p w14:paraId="44E5065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$150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21300FB2"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$575</w:t>
            </w:r>
          </w:p>
        </w:tc>
        <w:tc>
          <w:tcPr>
            <w:tcW w:w="2835" w:type="dxa"/>
            <w:tcBorders>
              <w:left w:val="single" w:sz="4" w:space="0" w:color="auto"/>
              <w:right w:val="single" w:sz="4" w:space="0" w:color="auto"/>
            </w:tcBorders>
            <w:shd w:val="clear" w:color="auto" w:fill="auto"/>
          </w:tcPr>
          <w:p w14:paraId="4BD6D0F7"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$1080</w:t>
            </w:r>
          </w:p>
        </w:tc>
      </w:tr>
      <w:tr w:rsidR="005E5885" w:rsidRPr="005E5885" w14:paraId="492E4932" w14:textId="77777777" w:rsidTr="008D161A">
        <w:tc>
          <w:tcPr>
            <w:tcW w:w="2773" w:type="dxa"/>
            <w:tcBorders>
              <w:top w:val="single" w:sz="4" w:space="0" w:color="auto"/>
              <w:left w:val="single" w:sz="4" w:space="0" w:color="auto"/>
              <w:bottom w:val="single" w:sz="4" w:space="0" w:color="auto"/>
              <w:right w:val="single" w:sz="4" w:space="0" w:color="auto"/>
            </w:tcBorders>
          </w:tcPr>
          <w:p w14:paraId="3943E950" w14:textId="77777777" w:rsidR="00B80350" w:rsidRPr="002D5AEE" w:rsidRDefault="00B80350">
            <w:pPr>
              <w:spacing w:before="120" w:after="120"/>
              <w:jc w:val="center"/>
              <w:rPr>
                <w:rFonts w:ascii="Arial" w:hAnsi="Arial" w:cs="Arial"/>
                <w:b/>
                <w:bCs/>
                <w:color w:val="000000"/>
                <w:sz w:val="18"/>
              </w:rPr>
            </w:pPr>
            <w:r w:rsidRPr="002D5AEE">
              <w:rPr>
                <w:rFonts w:ascii="Arial" w:hAnsi="Arial" w:cs="Arial"/>
                <w:b/>
                <w:bCs/>
                <w:color w:val="000000"/>
                <w:sz w:val="18"/>
              </w:rPr>
              <w:t xml:space="preserve">$250 </w:t>
            </w:r>
            <w:r w:rsidRPr="002D5AEE">
              <w:rPr>
                <w:rFonts w:ascii="Arial" w:eastAsia="SimSun" w:hAnsi="Arial" w:cs="Arial"/>
                <w:color w:val="000000"/>
                <w:sz w:val="20"/>
              </w:rPr>
              <w:t>(not available for sale after 31 October 2011)</w:t>
            </w:r>
          </w:p>
        </w:tc>
        <w:tc>
          <w:tcPr>
            <w:tcW w:w="2835" w:type="dxa"/>
            <w:tcBorders>
              <w:left w:val="single" w:sz="4" w:space="0" w:color="auto"/>
              <w:right w:val="single" w:sz="4" w:space="0" w:color="auto"/>
            </w:tcBorders>
            <w:shd w:val="clear" w:color="auto" w:fill="auto"/>
          </w:tcPr>
          <w:p w14:paraId="7D5A656B"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$700</w:t>
            </w:r>
          </w:p>
        </w:tc>
        <w:tc>
          <w:tcPr>
            <w:tcW w:w="2835" w:type="dxa"/>
            <w:tcBorders>
              <w:left w:val="single" w:sz="4" w:space="0" w:color="auto"/>
              <w:right w:val="single" w:sz="4" w:space="0" w:color="auto"/>
            </w:tcBorders>
            <w:shd w:val="clear" w:color="auto" w:fill="auto"/>
          </w:tcPr>
          <w:p w14:paraId="0FF1C564" w14:textId="77777777" w:rsidR="00B80350" w:rsidRPr="002D5AEE" w:rsidRDefault="00B80350">
            <w:pPr>
              <w:spacing w:before="120" w:after="120"/>
              <w:jc w:val="center"/>
              <w:rPr>
                <w:rFonts w:ascii="Arial" w:hAnsi="Arial" w:cs="Arial"/>
                <w:color w:val="000000"/>
                <w:sz w:val="18"/>
              </w:rPr>
            </w:pPr>
            <w:r w:rsidRPr="002D5AEE">
              <w:rPr>
                <w:rFonts w:ascii="Arial" w:hAnsi="Arial" w:cs="Arial"/>
                <w:color w:val="000000"/>
                <w:sz w:val="18"/>
              </w:rPr>
              <w:t>$1400</w:t>
            </w:r>
          </w:p>
        </w:tc>
      </w:tr>
    </w:tbl>
    <w:p w14:paraId="0FBAE207" w14:textId="77777777" w:rsidR="00B80350" w:rsidRPr="002D5AEE" w:rsidRDefault="00B80350">
      <w:pPr>
        <w:rPr>
          <w:color w:val="000000"/>
          <w:lang w:val="en-US"/>
        </w:rPr>
      </w:pPr>
    </w:p>
    <w:p w14:paraId="0F7DD860" w14:textId="77777777" w:rsidR="00B80350" w:rsidRPr="002D5AEE" w:rsidRDefault="00B80350">
      <w:pPr>
        <w:pStyle w:val="Heading2"/>
        <w:rPr>
          <w:color w:val="000000"/>
          <w:lang w:val="en-US"/>
        </w:rPr>
      </w:pPr>
      <w:r w:rsidRPr="002D5AEE">
        <w:rPr>
          <w:color w:val="000000"/>
          <w:lang w:val="en-US"/>
        </w:rPr>
        <w:t>Your service will remain on your chosen Member Plan at the end of the minimum term and will continue to receive your chosen Bonus Option.  You will only continue to receive a Monthly Credit if you recontract to a new Member Plan.  If your Member Plan or Bonus Option is no longer available to new or recontracting customers, we may roll your service onto any other current plan or bonus option that is reasonably comparable or require you to move to any other current plan.  We will tell you before this happens.</w:t>
      </w:r>
    </w:p>
    <w:p w14:paraId="69E28655" w14:textId="77777777" w:rsidR="00B80350" w:rsidRPr="002D5AEE" w:rsidRDefault="00B80350">
      <w:pPr>
        <w:pStyle w:val="Indent1"/>
        <w:rPr>
          <w:color w:val="000000"/>
          <w:lang w:val="en-US"/>
        </w:rPr>
      </w:pPr>
      <w:bookmarkStart w:id="2391" w:name="_Toc459561780"/>
      <w:bookmarkStart w:id="2392" w:name="_Toc492274588"/>
      <w:bookmarkStart w:id="2393" w:name="_Toc106353266"/>
      <w:r w:rsidRPr="002D5AEE">
        <w:rPr>
          <w:color w:val="000000"/>
          <w:lang w:val="en-US"/>
        </w:rPr>
        <w:t>Mobile Repayment Option</w:t>
      </w:r>
      <w:bookmarkEnd w:id="2391"/>
      <w:bookmarkEnd w:id="2392"/>
      <w:bookmarkEnd w:id="2393"/>
    </w:p>
    <w:p w14:paraId="32485235" w14:textId="77777777" w:rsidR="00B80350" w:rsidRPr="002D5AEE" w:rsidRDefault="00B80350">
      <w:pPr>
        <w:pStyle w:val="Heading2"/>
        <w:rPr>
          <w:color w:val="000000"/>
          <w:lang w:val="en-US"/>
        </w:rPr>
      </w:pPr>
      <w:r w:rsidRPr="002D5AEE">
        <w:rPr>
          <w:color w:val="000000"/>
          <w:lang w:val="en-US"/>
        </w:rPr>
        <w:t xml:space="preserve">Eligible Member Plan and Casual Plan customers can apply for a Mobile Repayment Option.  The Mobile Repayment Options terms and conditions are set out in </w:t>
      </w:r>
      <w:hyperlink r:id="rId222" w:history="1">
        <w:r w:rsidRPr="002D5AEE">
          <w:rPr>
            <w:rStyle w:val="Hyperlink"/>
            <w:color w:val="000000"/>
            <w:lang w:val="en-US"/>
          </w:rPr>
          <w:t>Part C – Special Promotions of the Telstra Mobile section of Our Customer Terms</w:t>
        </w:r>
      </w:hyperlink>
      <w:r w:rsidRPr="002D5AEE">
        <w:rPr>
          <w:color w:val="000000"/>
          <w:lang w:val="en-US"/>
        </w:rPr>
        <w:t>.</w:t>
      </w:r>
    </w:p>
    <w:p w14:paraId="1B86813D" w14:textId="77777777" w:rsidR="00B80350" w:rsidRPr="002D5AEE" w:rsidRDefault="00B80350">
      <w:pPr>
        <w:pStyle w:val="Indent1"/>
        <w:rPr>
          <w:color w:val="000000"/>
          <w:lang w:val="en-US"/>
        </w:rPr>
      </w:pPr>
      <w:bookmarkStart w:id="2394" w:name="_Toc459561781"/>
      <w:bookmarkStart w:id="2395" w:name="_Toc492274589"/>
      <w:bookmarkStart w:id="2396" w:name="_Toc106353267"/>
      <w:r w:rsidRPr="002D5AEE">
        <w:rPr>
          <w:color w:val="000000"/>
          <w:lang w:val="en-US"/>
        </w:rPr>
        <w:t>Charges – Casual Plans and Member Plans</w:t>
      </w:r>
      <w:bookmarkEnd w:id="2394"/>
      <w:bookmarkEnd w:id="2395"/>
      <w:bookmarkEnd w:id="2396"/>
    </w:p>
    <w:p w14:paraId="1218CDAA" w14:textId="77777777" w:rsidR="00B80350" w:rsidRPr="002D5AEE" w:rsidRDefault="00B80350">
      <w:pPr>
        <w:pStyle w:val="Heading2"/>
        <w:rPr>
          <w:color w:val="000000"/>
          <w:lang w:val="en-US"/>
        </w:rPr>
      </w:pPr>
      <w:r w:rsidRPr="002D5AEE">
        <w:rPr>
          <w:color w:val="000000"/>
          <w:lang w:val="en-US"/>
        </w:rPr>
        <w:t xml:space="preserve">We charge you the following call charges.  Any unused included calls will expire at the end of each month.  Included voice calls marked in the table with a </w:t>
      </w:r>
      <w:r w:rsidRPr="002D5AEE">
        <w:rPr>
          <w:b/>
          <w:bCs w:val="0"/>
          <w:color w:val="000000"/>
          <w:lang w:val="en-US"/>
        </w:rPr>
        <w:t>hash</w:t>
      </w:r>
      <w:r w:rsidRPr="002D5AEE">
        <w:rPr>
          <w:color w:val="000000"/>
          <w:lang w:val="en-US"/>
        </w:rPr>
        <w:t xml:space="preserve"> do not include some call types including calls to premium numbers, to some satellite numbers, 1234 service, directory assistance calls to 1223, calls to Call Connect, content charges, and all use while overseas.</w:t>
      </w:r>
    </w:p>
    <w:p w14:paraId="5C96B7B1" w14:textId="0408D09B" w:rsidR="00B80350" w:rsidRPr="002D5AEE" w:rsidRDefault="00B80350">
      <w:pPr>
        <w:pStyle w:val="Heading2"/>
        <w:numPr>
          <w:ilvl w:val="0"/>
          <w:numId w:val="0"/>
        </w:numPr>
        <w:tabs>
          <w:tab w:val="left" w:pos="0"/>
        </w:tabs>
        <w:rPr>
          <w:b/>
          <w:color w:val="000000"/>
          <w:lang w:eastAsia="en-AU"/>
        </w:rPr>
      </w:pPr>
      <w:r w:rsidRPr="002D5AEE">
        <w:rPr>
          <w:b/>
          <w:color w:val="000000"/>
          <w:lang w:eastAsia="en-AU"/>
        </w:rPr>
        <w:t xml:space="preserve">On and from 22 November 2015, sections </w:t>
      </w:r>
      <w:r w:rsidRPr="002D5AEE">
        <w:rPr>
          <w:b/>
          <w:color w:val="000000"/>
          <w:lang w:eastAsia="en-AU"/>
        </w:rPr>
        <w:fldChar w:fldCharType="begin"/>
      </w:r>
      <w:r w:rsidRPr="002D5AEE">
        <w:rPr>
          <w:b/>
          <w:color w:val="000000"/>
          <w:lang w:eastAsia="en-AU"/>
        </w:rPr>
        <w:instrText xml:space="preserve"> REF _Ref437504364 \r \h </w:instrText>
      </w:r>
      <w:r w:rsidR="00A47AB9" w:rsidRPr="005E5885">
        <w:rPr>
          <w:b/>
          <w:color w:val="000000"/>
          <w:lang w:eastAsia="en-AU"/>
        </w:rPr>
        <w:instrText xml:space="preserve"> \* MERGEFORMAT </w:instrText>
      </w:r>
      <w:r w:rsidRPr="002D5AEE">
        <w:rPr>
          <w:b/>
          <w:color w:val="000000"/>
          <w:lang w:eastAsia="en-AU"/>
        </w:rPr>
      </w:r>
      <w:r w:rsidRPr="002D5AEE">
        <w:rPr>
          <w:b/>
          <w:color w:val="000000"/>
          <w:lang w:eastAsia="en-AU"/>
        </w:rPr>
        <w:fldChar w:fldCharType="separate"/>
      </w:r>
      <w:r w:rsidR="002F1A8B">
        <w:rPr>
          <w:bCs w:val="0"/>
          <w:color w:val="000000"/>
          <w:lang w:val="en-US" w:eastAsia="en-AU"/>
        </w:rPr>
        <w:t>Error! Reference source not found.</w:t>
      </w:r>
      <w:r w:rsidRPr="002D5AEE">
        <w:rPr>
          <w:b/>
          <w:color w:val="000000"/>
          <w:lang w:eastAsia="en-AU"/>
        </w:rPr>
        <w:fldChar w:fldCharType="end"/>
      </w:r>
      <w:r w:rsidRPr="002D5AEE">
        <w:rPr>
          <w:b/>
          <w:color w:val="000000"/>
          <w:lang w:eastAsia="en-AU"/>
        </w:rPr>
        <w:t xml:space="preserve">to </w:t>
      </w:r>
      <w:r w:rsidRPr="002D5AEE">
        <w:rPr>
          <w:b/>
          <w:color w:val="000000"/>
          <w:lang w:eastAsia="en-AU"/>
        </w:rPr>
        <w:fldChar w:fldCharType="begin"/>
      </w:r>
      <w:r w:rsidRPr="002D5AEE">
        <w:rPr>
          <w:b/>
          <w:color w:val="000000"/>
          <w:lang w:eastAsia="en-AU"/>
        </w:rPr>
        <w:instrText xml:space="preserve"> REF _Ref437504388 \r \h </w:instrText>
      </w:r>
      <w:r w:rsidR="00A47AB9" w:rsidRPr="005E5885">
        <w:rPr>
          <w:b/>
          <w:color w:val="000000"/>
          <w:lang w:eastAsia="en-AU"/>
        </w:rPr>
        <w:instrText xml:space="preserve"> \* MERGEFORMAT </w:instrText>
      </w:r>
      <w:r w:rsidRPr="002D5AEE">
        <w:rPr>
          <w:b/>
          <w:color w:val="000000"/>
          <w:lang w:eastAsia="en-AU"/>
        </w:rPr>
      </w:r>
      <w:r w:rsidRPr="002D5AEE">
        <w:rPr>
          <w:b/>
          <w:color w:val="000000"/>
          <w:lang w:eastAsia="en-AU"/>
        </w:rPr>
        <w:fldChar w:fldCharType="separate"/>
      </w:r>
      <w:r w:rsidR="002F1A8B">
        <w:rPr>
          <w:bCs w:val="0"/>
          <w:color w:val="000000"/>
          <w:lang w:val="en-US" w:eastAsia="en-AU"/>
        </w:rPr>
        <w:t>Error! Reference source not found.</w:t>
      </w:r>
      <w:r w:rsidRPr="002D5AEE">
        <w:rPr>
          <w:b/>
          <w:color w:val="000000"/>
          <w:lang w:eastAsia="en-AU"/>
        </w:rPr>
        <w:fldChar w:fldCharType="end"/>
      </w:r>
      <w:r w:rsidRPr="002D5AEE">
        <w:rPr>
          <w:b/>
          <w:color w:val="000000"/>
          <w:lang w:eastAsia="en-AU"/>
        </w:rPr>
        <w:t xml:space="preserve"> apply to Telstra Mobile Plans 20 (previously 10), 30 (previously 20), 40 (previously 30) and 50 (previously 40) only.</w:t>
      </w:r>
    </w:p>
    <w:p w14:paraId="1D11DF57" w14:textId="77777777" w:rsidR="00B80350" w:rsidRPr="002D5AEE" w:rsidRDefault="00B80350">
      <w:pPr>
        <w:pStyle w:val="Heading2"/>
        <w:rPr>
          <w:color w:val="000000"/>
          <w:lang w:eastAsia="en-AU"/>
        </w:rPr>
      </w:pPr>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 </w:t>
      </w:r>
    </w:p>
    <w:p w14:paraId="51B1BE82" w14:textId="77777777" w:rsidR="00B80350" w:rsidRPr="002D5AEE" w:rsidRDefault="00B80350">
      <w:pPr>
        <w:pStyle w:val="Heading3"/>
        <w:rPr>
          <w:color w:val="000000"/>
        </w:rPr>
      </w:pPr>
      <w:r w:rsidRPr="002D5AEE">
        <w:rPr>
          <w:color w:val="000000"/>
        </w:rPr>
        <w:t xml:space="preserve">any eligible calls in excess of your Monthly Call Allowance; and </w:t>
      </w:r>
    </w:p>
    <w:p w14:paraId="2AE65A05" w14:textId="77777777" w:rsidR="00B80350" w:rsidRPr="002D5AEE" w:rsidRDefault="00B80350">
      <w:pPr>
        <w:pStyle w:val="Heading3"/>
        <w:rPr>
          <w:color w:val="000000"/>
        </w:rPr>
      </w:pPr>
      <w:r w:rsidRPr="002D5AEE">
        <w:rPr>
          <w:color w:val="000000"/>
        </w:rPr>
        <w:t xml:space="preserve">calls and messages that aren’t standard calls and messages.  </w:t>
      </w:r>
    </w:p>
    <w:p w14:paraId="62182EA8" w14:textId="77777777" w:rsidR="00B80350" w:rsidRPr="002D5AEE" w:rsidRDefault="00B80350">
      <w:pPr>
        <w:pStyle w:val="Heading2"/>
        <w:rPr>
          <w:color w:val="000000"/>
        </w:rPr>
      </w:pPr>
      <w:r w:rsidRPr="002D5AEE">
        <w:rPr>
          <w:color w:val="000000"/>
        </w:rPr>
        <w:lastRenderedPageBreak/>
        <w:t>You will not pay for calls of the type that are included in your Monthly Call Allowance (“</w:t>
      </w:r>
      <w:r w:rsidRPr="002D5AEE">
        <w:rPr>
          <w:b/>
          <w:color w:val="000000"/>
        </w:rPr>
        <w:t>eligible calls</w:t>
      </w:r>
      <w:r w:rsidRPr="002D5AEE">
        <w:rPr>
          <w:color w:val="000000"/>
        </w:rPr>
        <w:t>”), which are:</w:t>
      </w:r>
    </w:p>
    <w:p w14:paraId="54C2CFC0" w14:textId="77777777" w:rsidR="00B80350" w:rsidRPr="002D5AEE" w:rsidRDefault="00B80350">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50A8E818" w14:textId="77777777" w:rsidR="00B80350" w:rsidRPr="002D5AEE" w:rsidRDefault="00B80350">
      <w:pPr>
        <w:pStyle w:val="Heading3"/>
        <w:rPr>
          <w:color w:val="000000"/>
        </w:rPr>
      </w:pPr>
      <w:r w:rsidRPr="002D5AEE">
        <w:rPr>
          <w:color w:val="000000"/>
        </w:rPr>
        <w:t>most ‘12’ calls (excluding the 12 numbers below);</w:t>
      </w:r>
    </w:p>
    <w:p w14:paraId="7ADCB768" w14:textId="77777777" w:rsidR="00B80350" w:rsidRPr="002D5AEE" w:rsidRDefault="00B80350">
      <w:pPr>
        <w:pStyle w:val="Heading3"/>
        <w:rPr>
          <w:color w:val="000000"/>
        </w:rPr>
      </w:pPr>
      <w:r w:rsidRPr="002D5AEE">
        <w:rPr>
          <w:color w:val="000000"/>
        </w:rPr>
        <w:t>all ‘11’ calls;</w:t>
      </w:r>
    </w:p>
    <w:p w14:paraId="0075170F" w14:textId="77777777" w:rsidR="00B80350" w:rsidRPr="002D5AEE" w:rsidRDefault="00B80350">
      <w:pPr>
        <w:pStyle w:val="Heading3"/>
        <w:rPr>
          <w:color w:val="000000"/>
        </w:rPr>
      </w:pPr>
      <w:r w:rsidRPr="002D5AEE">
        <w:rPr>
          <w:color w:val="000000"/>
        </w:rPr>
        <w:t>all ‘13’ calls (6 and 10 digit);</w:t>
      </w:r>
    </w:p>
    <w:p w14:paraId="27023ABF" w14:textId="77777777" w:rsidR="00B80350" w:rsidRPr="002D5AEE" w:rsidRDefault="00B80350">
      <w:pPr>
        <w:pStyle w:val="Heading3"/>
        <w:rPr>
          <w:color w:val="000000"/>
        </w:rPr>
      </w:pPr>
      <w:r w:rsidRPr="002D5AEE">
        <w:rPr>
          <w:color w:val="000000"/>
        </w:rPr>
        <w:t xml:space="preserve">all ‘1800’ calls; </w:t>
      </w:r>
    </w:p>
    <w:p w14:paraId="1B946FE1" w14:textId="77777777" w:rsidR="00B80350" w:rsidRPr="002D5AEE" w:rsidRDefault="00B80350">
      <w:pPr>
        <w:pStyle w:val="Heading3"/>
        <w:rPr>
          <w:color w:val="000000"/>
        </w:rPr>
      </w:pPr>
      <w:r w:rsidRPr="002D5AEE">
        <w:rPr>
          <w:color w:val="000000"/>
        </w:rPr>
        <w:t>call diversions within Australia to fixed numbers with an 02, 03, 07 or 08 area code only or mobile numbers commencing with 04xx only;</w:t>
      </w:r>
    </w:p>
    <w:p w14:paraId="2894DC73" w14:textId="77777777" w:rsidR="00B80350" w:rsidRPr="002D5AEE" w:rsidRDefault="00B80350">
      <w:pPr>
        <w:pStyle w:val="Heading3"/>
        <w:rPr>
          <w:color w:val="000000"/>
        </w:rPr>
      </w:pPr>
      <w:r w:rsidRPr="002D5AEE">
        <w:rPr>
          <w:color w:val="000000"/>
        </w:rPr>
        <w:t>MessageBank diversion and retrieval charges (voice and video) within Australia;</w:t>
      </w:r>
    </w:p>
    <w:p w14:paraId="71D9F177" w14:textId="77777777" w:rsidR="00B80350" w:rsidRPr="002D5AEE" w:rsidRDefault="00B80350">
      <w:pPr>
        <w:pStyle w:val="Heading3"/>
        <w:rPr>
          <w:color w:val="000000"/>
        </w:rPr>
      </w:pPr>
      <w:r w:rsidRPr="002D5AEE">
        <w:rPr>
          <w:color w:val="000000"/>
        </w:rPr>
        <w:t>national mobile originating text, picture and video messages; and</w:t>
      </w:r>
    </w:p>
    <w:p w14:paraId="511167F0" w14:textId="77777777" w:rsidR="00B80350" w:rsidRPr="002D5AEE" w:rsidRDefault="00B80350">
      <w:pPr>
        <w:pStyle w:val="Heading3"/>
        <w:rPr>
          <w:color w:val="000000"/>
        </w:rPr>
      </w:pPr>
      <w:r w:rsidRPr="002D5AEE">
        <w:rPr>
          <w:color w:val="000000"/>
        </w:rPr>
        <w:t>any other calls determined as eligible by us. Our FairPlay policy applies.</w:t>
      </w:r>
    </w:p>
    <w:p w14:paraId="23CD549B" w14:textId="77777777" w:rsidR="00B80350" w:rsidRPr="002D5AEE" w:rsidRDefault="00B80350">
      <w:pPr>
        <w:pStyle w:val="Heading2"/>
        <w:rPr>
          <w:color w:val="000000"/>
        </w:rPr>
      </w:pPr>
      <w:r w:rsidRPr="002D5AEE">
        <w:rPr>
          <w:color w:val="000000"/>
        </w:rPr>
        <w:t>Call types that are not eligible calls include:</w:t>
      </w:r>
    </w:p>
    <w:p w14:paraId="17337FCC" w14:textId="77777777" w:rsidR="00B80350" w:rsidRPr="002D5AEE" w:rsidRDefault="00B80350">
      <w:pPr>
        <w:pStyle w:val="Heading3"/>
        <w:rPr>
          <w:color w:val="000000"/>
        </w:rPr>
      </w:pPr>
      <w:r w:rsidRPr="002D5AEE">
        <w:rPr>
          <w:color w:val="000000"/>
        </w:rPr>
        <w:t>calls/SMS to premium numbers (such as 19xx and 0055 calls and Wake-up and Reminder calls);</w:t>
      </w:r>
    </w:p>
    <w:p w14:paraId="2DBA8582" w14:textId="77777777" w:rsidR="00B80350" w:rsidRPr="002D5AEE" w:rsidRDefault="00B80350">
      <w:pPr>
        <w:pStyle w:val="Heading3"/>
        <w:rPr>
          <w:color w:val="000000"/>
        </w:rPr>
      </w:pPr>
      <w:r w:rsidRPr="002D5AEE">
        <w:rPr>
          <w:color w:val="000000"/>
        </w:rPr>
        <w:t>calls to 1234, 12455 and 12456;</w:t>
      </w:r>
    </w:p>
    <w:p w14:paraId="67A0A23E" w14:textId="77777777" w:rsidR="00B80350" w:rsidRPr="002D5AEE" w:rsidRDefault="00B80350">
      <w:pPr>
        <w:pStyle w:val="Heading3"/>
        <w:rPr>
          <w:color w:val="000000"/>
        </w:rPr>
      </w:pPr>
      <w:r w:rsidRPr="002D5AEE">
        <w:rPr>
          <w:color w:val="000000"/>
        </w:rPr>
        <w:t>most operator assisted calls not listed above as eligible calls (eg, 1223 is not an eligible call);</w:t>
      </w:r>
    </w:p>
    <w:p w14:paraId="187D1272" w14:textId="77777777" w:rsidR="00B80350" w:rsidRPr="002D5AEE" w:rsidRDefault="00B80350">
      <w:pPr>
        <w:pStyle w:val="Heading3"/>
        <w:rPr>
          <w:color w:val="000000"/>
        </w:rPr>
      </w:pPr>
      <w:r w:rsidRPr="002D5AEE">
        <w:rPr>
          <w:color w:val="000000"/>
        </w:rPr>
        <w:t>calls, SMS and MMS to international numbers (unless your Go Plan includes a Standard International Call Allowance);</w:t>
      </w:r>
    </w:p>
    <w:p w14:paraId="113964CD" w14:textId="77777777" w:rsidR="00B80350" w:rsidRPr="002D5AEE" w:rsidRDefault="00B80350">
      <w:pPr>
        <w:pStyle w:val="Heading3"/>
        <w:rPr>
          <w:color w:val="000000"/>
        </w:rPr>
      </w:pPr>
      <w:r w:rsidRPr="002D5AEE">
        <w:rPr>
          <w:color w:val="000000"/>
        </w:rPr>
        <w:t>video calls and video messages to international numbers;</w:t>
      </w:r>
    </w:p>
    <w:p w14:paraId="61DCC797" w14:textId="77777777" w:rsidR="00B80350" w:rsidRPr="002D5AEE" w:rsidRDefault="00B80350">
      <w:pPr>
        <w:pStyle w:val="Heading3"/>
        <w:rPr>
          <w:color w:val="000000"/>
        </w:rPr>
      </w:pPr>
      <w:r w:rsidRPr="002D5AEE">
        <w:rPr>
          <w:color w:val="000000"/>
        </w:rPr>
        <w:t>call diversions to international numbers;</w:t>
      </w:r>
    </w:p>
    <w:p w14:paraId="6DE1D1C1" w14:textId="77777777" w:rsidR="00B80350" w:rsidRPr="002D5AEE" w:rsidRDefault="00B80350">
      <w:pPr>
        <w:pStyle w:val="Heading3"/>
        <w:rPr>
          <w:color w:val="000000"/>
        </w:rPr>
      </w:pPr>
      <w:r w:rsidRPr="002D5AEE">
        <w:rPr>
          <w:color w:val="000000"/>
        </w:rPr>
        <w:t>all use (such as calls made and received) while overseas (unless your Go Plan includes a Monthly International Roaming Allowance);</w:t>
      </w:r>
    </w:p>
    <w:p w14:paraId="0B38DA85" w14:textId="77777777" w:rsidR="00B80350" w:rsidRPr="002D5AEE" w:rsidRDefault="00B80350">
      <w:pPr>
        <w:pStyle w:val="Heading3"/>
        <w:rPr>
          <w:color w:val="000000"/>
        </w:rPr>
      </w:pPr>
      <w:r w:rsidRPr="002D5AEE">
        <w:rPr>
          <w:color w:val="000000"/>
        </w:rPr>
        <w:t>reverse charge calls;</w:t>
      </w:r>
    </w:p>
    <w:p w14:paraId="1F23C81B" w14:textId="77777777" w:rsidR="00B80350" w:rsidRPr="002D5AEE" w:rsidRDefault="00B80350">
      <w:pPr>
        <w:pStyle w:val="Heading3"/>
        <w:rPr>
          <w:color w:val="000000"/>
        </w:rPr>
      </w:pPr>
      <w:r w:rsidRPr="002D5AEE">
        <w:rPr>
          <w:color w:val="000000"/>
        </w:rPr>
        <w:t>third party content charges, WAP, GRPS and data usage;</w:t>
      </w:r>
    </w:p>
    <w:p w14:paraId="3AC07898" w14:textId="77777777" w:rsidR="00B80350" w:rsidRPr="002D5AEE" w:rsidRDefault="00B80350">
      <w:pPr>
        <w:pStyle w:val="Heading3"/>
        <w:rPr>
          <w:color w:val="000000"/>
        </w:rPr>
      </w:pPr>
      <w:r w:rsidRPr="002D5AEE">
        <w:rPr>
          <w:color w:val="000000"/>
        </w:rPr>
        <w:t>information calls; and</w:t>
      </w:r>
    </w:p>
    <w:p w14:paraId="04DF2F52" w14:textId="77777777" w:rsidR="00B80350" w:rsidRPr="002D5AEE" w:rsidRDefault="00B80350">
      <w:pPr>
        <w:pStyle w:val="Heading3"/>
        <w:rPr>
          <w:color w:val="000000"/>
        </w:rPr>
      </w:pPr>
      <w:r w:rsidRPr="002D5AEE">
        <w:rPr>
          <w:color w:val="000000"/>
        </w:rPr>
        <w:lastRenderedPageBreak/>
        <w:t>any other calls determined by us not to be eligible calls.</w:t>
      </w:r>
    </w:p>
    <w:p w14:paraId="012716F0" w14:textId="77777777" w:rsidR="00B80350" w:rsidRPr="002D5AEE" w:rsidRDefault="00B80350">
      <w:pPr>
        <w:pStyle w:val="Heading2"/>
        <w:rPr>
          <w:color w:val="000000"/>
        </w:rPr>
      </w:pPr>
      <w:r w:rsidRPr="002D5AEE">
        <w:rPr>
          <w:color w:val="000000"/>
        </w:rPr>
        <w:t>You must pay for any calls that are not eligible calls.</w:t>
      </w:r>
    </w:p>
    <w:p w14:paraId="53A7A6DD" w14:textId="77777777" w:rsidR="00B80350" w:rsidRPr="002D5AEE" w:rsidRDefault="00B80350">
      <w:pPr>
        <w:pStyle w:val="Heading2"/>
        <w:rPr>
          <w:color w:val="000000"/>
        </w:rPr>
      </w:pPr>
      <w:r w:rsidRPr="002D5AEE">
        <w:rPr>
          <w:color w:val="000000"/>
        </w:rPr>
        <w:t xml:space="preserve">Any unused Monthly Call Allowance expires each month.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389"/>
        <w:gridCol w:w="1376"/>
        <w:gridCol w:w="1141"/>
        <w:gridCol w:w="1141"/>
        <w:gridCol w:w="1141"/>
        <w:gridCol w:w="1407"/>
      </w:tblGrid>
      <w:tr w:rsidR="00A47AB9" w:rsidRPr="005E5885" w14:paraId="7E725105" w14:textId="77777777" w:rsidTr="00A47AB9">
        <w:trPr>
          <w:tblHeader/>
        </w:trPr>
        <w:tc>
          <w:tcPr>
            <w:tcW w:w="938" w:type="pct"/>
            <w:vAlign w:val="center"/>
          </w:tcPr>
          <w:p w14:paraId="61B95688" w14:textId="77777777" w:rsidR="00B80350" w:rsidRPr="002D5AEE" w:rsidRDefault="00B80350">
            <w:pPr>
              <w:pStyle w:val="TableHead"/>
              <w:keepNext/>
              <w:autoSpaceDE w:val="0"/>
              <w:autoSpaceDN w:val="0"/>
              <w:adjustRightInd w:val="0"/>
              <w:spacing w:before="120" w:after="120"/>
              <w:rPr>
                <w:color w:val="000000"/>
                <w:sz w:val="16"/>
                <w:szCs w:val="16"/>
                <w:lang w:val="en-US"/>
              </w:rPr>
            </w:pPr>
            <w:r w:rsidRPr="002D5AEE">
              <w:rPr>
                <w:color w:val="000000"/>
                <w:sz w:val="16"/>
                <w:szCs w:val="16"/>
                <w:lang w:val="en-US"/>
              </w:rPr>
              <w:t>Casual Plans and Member Plans</w:t>
            </w:r>
          </w:p>
        </w:tc>
        <w:tc>
          <w:tcPr>
            <w:tcW w:w="896" w:type="pct"/>
            <w:vAlign w:val="center"/>
          </w:tcPr>
          <w:p w14:paraId="1E399A71"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b/>
                <w:color w:val="000000"/>
                <w:sz w:val="16"/>
                <w:szCs w:val="16"/>
                <w:lang w:val="en-US"/>
              </w:rPr>
              <w:t xml:space="preserve">20 </w:t>
            </w:r>
            <w:r w:rsidRPr="002D5AEE">
              <w:rPr>
                <w:rFonts w:ascii="Arial" w:hAnsi="Arial"/>
                <w:color w:val="000000"/>
                <w:sz w:val="16"/>
                <w:szCs w:val="16"/>
                <w:lang w:val="en-US"/>
              </w:rPr>
              <w:t>(formerly 10 before 22 November 2015) – This plan is not available to new or recontracting customers on and from 10 October 2005.</w:t>
            </w:r>
          </w:p>
          <w:p w14:paraId="22E69E45"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p>
        </w:tc>
        <w:tc>
          <w:tcPr>
            <w:tcW w:w="889" w:type="pct"/>
          </w:tcPr>
          <w:p w14:paraId="04527FE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20</w:t>
            </w:r>
            <w:r w:rsidRPr="002D5AEE">
              <w:rPr>
                <w:rFonts w:ascii="Arial" w:hAnsi="Arial" w:cs="Arial"/>
                <w:bCs/>
                <w:color w:val="000000"/>
                <w:sz w:val="16"/>
                <w:szCs w:val="16"/>
              </w:rPr>
              <w:t xml:space="preserve"> (formerly 10 before 22 November 2015) On and from 22 November 2015 this plan is not available to new or recontracting customers</w:t>
            </w:r>
            <w:r w:rsidRPr="002D5AEE">
              <w:rPr>
                <w:rFonts w:ascii="Arial" w:hAnsi="Arial"/>
                <w:b/>
                <w:color w:val="000000"/>
                <w:sz w:val="16"/>
                <w:szCs w:val="16"/>
                <w:lang w:val="en-US"/>
              </w:rPr>
              <w:t xml:space="preserve"> </w:t>
            </w:r>
          </w:p>
          <w:p w14:paraId="6C019BA7" w14:textId="77777777" w:rsidR="00B80350" w:rsidRPr="002D5AEE" w:rsidRDefault="00B80350">
            <w:pPr>
              <w:keepNext/>
              <w:autoSpaceDE w:val="0"/>
              <w:autoSpaceDN w:val="0"/>
              <w:adjustRightInd w:val="0"/>
              <w:spacing w:before="120" w:after="120"/>
              <w:jc w:val="center"/>
              <w:rPr>
                <w:rFonts w:ascii="Arial" w:hAnsi="Arial"/>
                <w:color w:val="000000"/>
                <w:sz w:val="16"/>
                <w:szCs w:val="16"/>
                <w:lang w:val="en-US"/>
              </w:rPr>
            </w:pPr>
            <w:r w:rsidRPr="002D5AEE">
              <w:rPr>
                <w:rFonts w:ascii="Arial" w:hAnsi="Arial"/>
                <w:color w:val="000000"/>
                <w:sz w:val="16"/>
                <w:szCs w:val="16"/>
                <w:lang w:val="en-US"/>
              </w:rPr>
              <w:t>10 (before 22 November 2015)– This plan is available to new customers and recontracting customers on and from 10 October 2005</w:t>
            </w:r>
          </w:p>
          <w:p w14:paraId="14BD5499"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p>
        </w:tc>
        <w:tc>
          <w:tcPr>
            <w:tcW w:w="611" w:type="pct"/>
            <w:shd w:val="clear" w:color="auto" w:fill="auto"/>
            <w:vAlign w:val="center"/>
          </w:tcPr>
          <w:p w14:paraId="3E63400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30 </w:t>
            </w:r>
            <w:r w:rsidRPr="002D5AEE">
              <w:rPr>
                <w:rFonts w:ascii="Arial" w:hAnsi="Arial" w:cs="Arial"/>
                <w:bCs/>
                <w:color w:val="000000"/>
                <w:sz w:val="16"/>
                <w:szCs w:val="16"/>
              </w:rPr>
              <w:t>(formerly 20 before 22 November 2015) On and from 22 November 2015 this plan is not available to recontracting customers</w:t>
            </w:r>
            <w:r w:rsidRPr="002D5AEE">
              <w:rPr>
                <w:rFonts w:ascii="Arial" w:hAnsi="Arial"/>
                <w:b/>
                <w:color w:val="000000"/>
                <w:sz w:val="16"/>
                <w:szCs w:val="16"/>
                <w:lang w:val="en-US"/>
              </w:rPr>
              <w:t xml:space="preserve"> </w:t>
            </w:r>
          </w:p>
          <w:p w14:paraId="009C5391"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20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556" w:type="pct"/>
            <w:shd w:val="clear" w:color="auto" w:fill="auto"/>
            <w:vAlign w:val="center"/>
          </w:tcPr>
          <w:p w14:paraId="083EA14B"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40 </w:t>
            </w:r>
            <w:r w:rsidRPr="002D5AEE">
              <w:rPr>
                <w:rFonts w:ascii="Arial" w:hAnsi="Arial" w:cs="Arial"/>
                <w:bCs/>
                <w:color w:val="000000"/>
                <w:sz w:val="16"/>
                <w:szCs w:val="16"/>
              </w:rPr>
              <w:t>(formerly 30 before 22 November 2015) On and from 22 November 2015 this plan is not available to recontracting customers</w:t>
            </w:r>
            <w:r w:rsidRPr="002D5AEE">
              <w:rPr>
                <w:rFonts w:ascii="Arial" w:hAnsi="Arial"/>
                <w:b/>
                <w:color w:val="000000"/>
                <w:sz w:val="16"/>
                <w:szCs w:val="16"/>
                <w:lang w:val="en-US"/>
              </w:rPr>
              <w:t xml:space="preserve"> </w:t>
            </w:r>
          </w:p>
          <w:p w14:paraId="65BE75E3"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30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611" w:type="pct"/>
            <w:shd w:val="clear" w:color="auto" w:fill="auto"/>
            <w:vAlign w:val="center"/>
          </w:tcPr>
          <w:p w14:paraId="56BD814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cs="Arial"/>
                <w:b/>
                <w:bCs/>
                <w:color w:val="000000"/>
                <w:sz w:val="16"/>
                <w:szCs w:val="16"/>
              </w:rPr>
              <w:t xml:space="preserve">50 </w:t>
            </w:r>
            <w:r w:rsidRPr="002D5AEE">
              <w:rPr>
                <w:rFonts w:ascii="Arial" w:hAnsi="Arial" w:cs="Arial"/>
                <w:bCs/>
                <w:color w:val="000000"/>
                <w:sz w:val="16"/>
                <w:szCs w:val="16"/>
              </w:rPr>
              <w:t>(formerly 40 before 22 November 2015) On and from 22 November 2015 this plan is not available to recontracting customers</w:t>
            </w:r>
            <w:r w:rsidRPr="002D5AEE">
              <w:rPr>
                <w:rFonts w:ascii="Arial" w:hAnsi="Arial"/>
                <w:b/>
                <w:color w:val="000000"/>
                <w:sz w:val="16"/>
                <w:szCs w:val="16"/>
                <w:lang w:val="en-US"/>
              </w:rPr>
              <w:t xml:space="preserve"> </w:t>
            </w:r>
          </w:p>
          <w:p w14:paraId="3F159A65" w14:textId="77777777" w:rsidR="00B80350" w:rsidRPr="002D5AEE" w:rsidRDefault="00B80350">
            <w:pPr>
              <w:keepNext/>
              <w:autoSpaceDE w:val="0"/>
              <w:autoSpaceDN w:val="0"/>
              <w:adjustRightInd w:val="0"/>
              <w:spacing w:before="120" w:after="120"/>
              <w:jc w:val="center"/>
              <w:rPr>
                <w:rFonts w:ascii="Arial" w:eastAsia="SimSun" w:hAnsi="Arial" w:cs="Arial"/>
                <w:color w:val="000000"/>
                <w:sz w:val="16"/>
                <w:szCs w:val="16"/>
              </w:rPr>
            </w:pPr>
            <w:r w:rsidRPr="002D5AEE">
              <w:rPr>
                <w:rFonts w:ascii="Arial" w:hAnsi="Arial"/>
                <w:b/>
                <w:color w:val="000000"/>
                <w:sz w:val="16"/>
                <w:szCs w:val="16"/>
                <w:lang w:val="en-US"/>
              </w:rPr>
              <w:t xml:space="preserve">40 </w:t>
            </w:r>
            <w:r w:rsidRPr="002D5AEE">
              <w:rPr>
                <w:rFonts w:ascii="Arial" w:hAnsi="Arial"/>
                <w:color w:val="000000"/>
                <w:sz w:val="16"/>
                <w:szCs w:val="16"/>
                <w:lang w:val="en-US"/>
              </w:rPr>
              <w:t>(before 22 November 2015)</w:t>
            </w:r>
            <w:r w:rsidRPr="002D5AEE">
              <w:rPr>
                <w:rFonts w:ascii="Arial" w:hAnsi="Arial"/>
                <w:b/>
                <w:color w:val="000000"/>
                <w:sz w:val="16"/>
                <w:szCs w:val="16"/>
                <w:lang w:val="en-US"/>
              </w:rPr>
              <w:t xml:space="preserve">– </w:t>
            </w:r>
            <w:r w:rsidRPr="002D5AEE">
              <w:rPr>
                <w:rFonts w:ascii="Arial" w:eastAsia="SimSun" w:hAnsi="Arial" w:cs="Arial"/>
                <w:color w:val="000000"/>
                <w:sz w:val="16"/>
                <w:szCs w:val="16"/>
              </w:rPr>
              <w:t>This plan is not available to new customers on and from 4 March 2014</w:t>
            </w:r>
          </w:p>
        </w:tc>
        <w:tc>
          <w:tcPr>
            <w:tcW w:w="500" w:type="pct"/>
            <w:shd w:val="clear" w:color="auto" w:fill="auto"/>
            <w:vAlign w:val="center"/>
          </w:tcPr>
          <w:p w14:paraId="3AD0FC78" w14:textId="77777777" w:rsidR="00B80350" w:rsidRPr="002D5AEE" w:rsidRDefault="00B80350">
            <w:pPr>
              <w:keepNext/>
              <w:autoSpaceDE w:val="0"/>
              <w:autoSpaceDN w:val="0"/>
              <w:adjustRightInd w:val="0"/>
              <w:spacing w:before="120" w:after="120"/>
              <w:jc w:val="center"/>
              <w:rPr>
                <w:rFonts w:ascii="Arial" w:hAnsi="Arial"/>
                <w:b/>
                <w:color w:val="000000"/>
                <w:sz w:val="16"/>
                <w:szCs w:val="16"/>
                <w:lang w:val="en-US"/>
              </w:rPr>
            </w:pPr>
            <w:r w:rsidRPr="002D5AEE">
              <w:rPr>
                <w:rFonts w:ascii="Arial" w:hAnsi="Arial"/>
                <w:b/>
                <w:color w:val="000000"/>
                <w:sz w:val="16"/>
                <w:szCs w:val="16"/>
                <w:lang w:val="en-US"/>
              </w:rPr>
              <w:t>60</w:t>
            </w:r>
            <w:r w:rsidRPr="002D5AEE">
              <w:rPr>
                <w:rFonts w:ascii="Arial" w:hAnsi="Arial" w:cs="Arial"/>
                <w:b/>
                <w:bCs/>
                <w:color w:val="000000"/>
                <w:sz w:val="16"/>
                <w:szCs w:val="16"/>
              </w:rPr>
              <w:t xml:space="preserve"> </w:t>
            </w:r>
            <w:r w:rsidRPr="002D5AEE">
              <w:rPr>
                <w:rFonts w:ascii="Arial" w:eastAsia="SimSun" w:hAnsi="Arial" w:cs="Arial"/>
                <w:color w:val="000000"/>
                <w:sz w:val="16"/>
                <w:szCs w:val="16"/>
              </w:rPr>
              <w:t>(not available for sale after 31 October 2011)</w:t>
            </w:r>
          </w:p>
        </w:tc>
      </w:tr>
      <w:tr w:rsidR="00A47AB9" w:rsidRPr="005E5885" w14:paraId="4B8E6DB5" w14:textId="77777777" w:rsidTr="00A47AB9">
        <w:trPr>
          <w:tblHeader/>
        </w:trPr>
        <w:tc>
          <w:tcPr>
            <w:tcW w:w="938" w:type="pct"/>
            <w:vAlign w:val="center"/>
          </w:tcPr>
          <w:p w14:paraId="029B2D53" w14:textId="77777777" w:rsidR="00B80350" w:rsidRPr="002D5AEE" w:rsidRDefault="00B80350">
            <w:pPr>
              <w:keepNext/>
              <w:autoSpaceDE w:val="0"/>
              <w:autoSpaceDN w:val="0"/>
              <w:adjustRightInd w:val="0"/>
              <w:spacing w:before="120" w:after="120"/>
              <w:rPr>
                <w:rFonts w:ascii="Arial" w:hAnsi="Arial"/>
                <w:b/>
                <w:color w:val="000000"/>
                <w:sz w:val="18"/>
                <w:lang w:val="en-US"/>
              </w:rPr>
            </w:pPr>
          </w:p>
        </w:tc>
        <w:tc>
          <w:tcPr>
            <w:tcW w:w="896" w:type="pct"/>
            <w:vAlign w:val="center"/>
          </w:tcPr>
          <w:p w14:paraId="16266A0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889" w:type="pct"/>
          </w:tcPr>
          <w:p w14:paraId="5ABF1E3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611" w:type="pct"/>
            <w:shd w:val="clear" w:color="auto" w:fill="auto"/>
            <w:vAlign w:val="center"/>
          </w:tcPr>
          <w:p w14:paraId="70F7C66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556" w:type="pct"/>
            <w:shd w:val="clear" w:color="auto" w:fill="auto"/>
            <w:vAlign w:val="center"/>
          </w:tcPr>
          <w:p w14:paraId="6C8338C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611" w:type="pct"/>
            <w:shd w:val="clear" w:color="auto" w:fill="auto"/>
            <w:vAlign w:val="center"/>
          </w:tcPr>
          <w:p w14:paraId="01252E2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500" w:type="pct"/>
            <w:shd w:val="clear" w:color="auto" w:fill="auto"/>
            <w:vAlign w:val="center"/>
          </w:tcPr>
          <w:p w14:paraId="0A67CF7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r>
      <w:tr w:rsidR="00A47AB9" w:rsidRPr="005E5885" w14:paraId="0556066E" w14:textId="77777777" w:rsidTr="00A47AB9">
        <w:tc>
          <w:tcPr>
            <w:tcW w:w="938" w:type="pct"/>
            <w:vAlign w:val="center"/>
          </w:tcPr>
          <w:p w14:paraId="3213928F" w14:textId="77777777" w:rsidR="00B80350" w:rsidRPr="002D5AEE" w:rsidRDefault="00B80350">
            <w:pPr>
              <w:autoSpaceDE w:val="0"/>
              <w:autoSpaceDN w:val="0"/>
              <w:adjustRightInd w:val="0"/>
              <w:spacing w:before="120" w:after="120"/>
              <w:rPr>
                <w:rFonts w:ascii="Arial" w:hAnsi="Arial"/>
                <w:b/>
                <w:color w:val="000000"/>
                <w:sz w:val="18"/>
                <w:lang w:val="en-US"/>
              </w:rPr>
            </w:pPr>
            <w:r w:rsidRPr="002D5AEE">
              <w:rPr>
                <w:rFonts w:ascii="Arial" w:hAnsi="Arial"/>
                <w:color w:val="000000"/>
                <w:sz w:val="18"/>
                <w:lang w:val="en-US"/>
              </w:rPr>
              <w:t>Monthly Spend</w:t>
            </w:r>
          </w:p>
        </w:tc>
        <w:tc>
          <w:tcPr>
            <w:tcW w:w="896" w:type="pct"/>
            <w:vAlign w:val="center"/>
          </w:tcPr>
          <w:p w14:paraId="33EA32F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w:t>
            </w:r>
          </w:p>
          <w:p w14:paraId="3AB3193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$20 on and from 22 November 2015</w:t>
            </w:r>
          </w:p>
        </w:tc>
        <w:tc>
          <w:tcPr>
            <w:tcW w:w="889" w:type="pct"/>
            <w:vAlign w:val="center"/>
          </w:tcPr>
          <w:p w14:paraId="03DAE56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w:t>
            </w:r>
          </w:p>
          <w:p w14:paraId="7F9FE134" w14:textId="77777777" w:rsidR="00B80350" w:rsidRPr="002D5AEE" w:rsidRDefault="00B80350">
            <w:pPr>
              <w:autoSpaceDE w:val="0"/>
              <w:autoSpaceDN w:val="0"/>
              <w:adjustRightInd w:val="0"/>
              <w:spacing w:before="120" w:after="120"/>
              <w:jc w:val="center"/>
              <w:rPr>
                <w:rFonts w:ascii="Arial" w:hAnsi="Arial"/>
                <w:color w:val="000000"/>
                <w:sz w:val="18"/>
                <w:lang w:val="en-US"/>
              </w:rPr>
            </w:pPr>
            <w:r w:rsidRPr="002D5AEE">
              <w:rPr>
                <w:rFonts w:ascii="Arial" w:hAnsi="Arial" w:cs="Arial"/>
                <w:b/>
                <w:bCs/>
                <w:color w:val="000000"/>
                <w:sz w:val="18"/>
              </w:rPr>
              <w:t>$20 on and from 22 November 2015</w:t>
            </w:r>
          </w:p>
        </w:tc>
        <w:tc>
          <w:tcPr>
            <w:tcW w:w="611" w:type="pct"/>
            <w:shd w:val="clear" w:color="auto" w:fill="auto"/>
            <w:vAlign w:val="center"/>
          </w:tcPr>
          <w:p w14:paraId="338F95F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$20.00</w:t>
            </w:r>
          </w:p>
          <w:p w14:paraId="26789A78"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$30 on and from 22 November 2015</w:t>
            </w:r>
          </w:p>
        </w:tc>
        <w:tc>
          <w:tcPr>
            <w:tcW w:w="556" w:type="pct"/>
            <w:shd w:val="clear" w:color="auto" w:fill="auto"/>
            <w:vAlign w:val="center"/>
          </w:tcPr>
          <w:p w14:paraId="7BCAA57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$30.00</w:t>
            </w:r>
          </w:p>
          <w:p w14:paraId="283B9995"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$40 on and from 22 November 2015</w:t>
            </w:r>
          </w:p>
        </w:tc>
        <w:tc>
          <w:tcPr>
            <w:tcW w:w="611" w:type="pct"/>
            <w:shd w:val="clear" w:color="auto" w:fill="auto"/>
            <w:vAlign w:val="center"/>
          </w:tcPr>
          <w:p w14:paraId="117FB5A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$40.00</w:t>
            </w:r>
          </w:p>
          <w:p w14:paraId="6B67CCC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cs="Arial"/>
                <w:b/>
                <w:bCs/>
                <w:color w:val="000000"/>
                <w:sz w:val="18"/>
              </w:rPr>
              <w:t>$50 on and from 22 November 2015</w:t>
            </w:r>
          </w:p>
        </w:tc>
        <w:tc>
          <w:tcPr>
            <w:tcW w:w="500" w:type="pct"/>
            <w:shd w:val="clear" w:color="auto" w:fill="auto"/>
            <w:vAlign w:val="center"/>
          </w:tcPr>
          <w:p w14:paraId="0828190F"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$60.00</w:t>
            </w:r>
          </w:p>
        </w:tc>
      </w:tr>
      <w:tr w:rsidR="00A47AB9" w:rsidRPr="005E5885" w14:paraId="6CF8C484" w14:textId="77777777" w:rsidTr="00A47AB9">
        <w:tc>
          <w:tcPr>
            <w:tcW w:w="938" w:type="pct"/>
            <w:vAlign w:val="center"/>
          </w:tcPr>
          <w:p w14:paraId="5041635B" w14:textId="77777777" w:rsidR="00B80350" w:rsidRPr="002D5AEE" w:rsidRDefault="00B80350">
            <w:pPr>
              <w:autoSpaceDE w:val="0"/>
              <w:autoSpaceDN w:val="0"/>
              <w:adjustRightInd w:val="0"/>
              <w:spacing w:before="120" w:after="120"/>
              <w:rPr>
                <w:rFonts w:ascii="Arial" w:hAnsi="Arial"/>
                <w:color w:val="000000"/>
                <w:sz w:val="18"/>
                <w:lang w:val="en-US"/>
              </w:rPr>
            </w:pPr>
            <w:r w:rsidRPr="002D5AEE">
              <w:rPr>
                <w:rFonts w:ascii="Arial" w:hAnsi="Arial"/>
                <w:color w:val="000000"/>
                <w:sz w:val="18"/>
              </w:rPr>
              <w:t>Eligible calls, SMS and MMS on and from 22 November 2015</w:t>
            </w:r>
          </w:p>
        </w:tc>
        <w:tc>
          <w:tcPr>
            <w:tcW w:w="896" w:type="pct"/>
            <w:vAlign w:val="center"/>
          </w:tcPr>
          <w:p w14:paraId="778D7924"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Unlimited</w:t>
            </w:r>
          </w:p>
        </w:tc>
        <w:tc>
          <w:tcPr>
            <w:tcW w:w="889" w:type="pct"/>
            <w:vAlign w:val="center"/>
          </w:tcPr>
          <w:p w14:paraId="096D472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Unlimited </w:t>
            </w:r>
          </w:p>
        </w:tc>
        <w:tc>
          <w:tcPr>
            <w:tcW w:w="611" w:type="pct"/>
            <w:shd w:val="clear" w:color="auto" w:fill="auto"/>
            <w:vAlign w:val="center"/>
          </w:tcPr>
          <w:p w14:paraId="40504EC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Unimilted</w:t>
            </w:r>
          </w:p>
        </w:tc>
        <w:tc>
          <w:tcPr>
            <w:tcW w:w="556" w:type="pct"/>
            <w:shd w:val="clear" w:color="auto" w:fill="auto"/>
            <w:vAlign w:val="center"/>
          </w:tcPr>
          <w:p w14:paraId="63EC1D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Unlimited</w:t>
            </w:r>
          </w:p>
        </w:tc>
        <w:tc>
          <w:tcPr>
            <w:tcW w:w="611" w:type="pct"/>
            <w:shd w:val="clear" w:color="auto" w:fill="auto"/>
            <w:vAlign w:val="center"/>
          </w:tcPr>
          <w:p w14:paraId="742C5B4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Unlimited </w:t>
            </w:r>
          </w:p>
        </w:tc>
        <w:tc>
          <w:tcPr>
            <w:tcW w:w="500" w:type="pct"/>
            <w:shd w:val="clear" w:color="auto" w:fill="auto"/>
            <w:vAlign w:val="center"/>
          </w:tcPr>
          <w:p w14:paraId="64B7746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 xml:space="preserve">$60.00 to spend on </w:t>
            </w:r>
            <w:r w:rsidRPr="002D5AEE">
              <w:rPr>
                <w:rFonts w:ascii="Arial" w:hAnsi="Arial"/>
                <w:color w:val="000000"/>
                <w:sz w:val="18"/>
                <w:lang w:val="en-US"/>
              </w:rPr>
              <w:t>national#, international, MessageBank, SMS, circuit switched BigPond Mobile Services calls and 3G/Next G video calls</w:t>
            </w:r>
          </w:p>
        </w:tc>
      </w:tr>
      <w:tr w:rsidR="00A47AB9" w:rsidRPr="005E5885" w14:paraId="7B90E49F" w14:textId="77777777" w:rsidTr="00A47AB9">
        <w:tc>
          <w:tcPr>
            <w:tcW w:w="938" w:type="pct"/>
            <w:vAlign w:val="center"/>
          </w:tcPr>
          <w:p w14:paraId="1E97F1E5" w14:textId="77777777" w:rsidR="00B80350" w:rsidRPr="002D5AEE" w:rsidRDefault="00B80350">
            <w:pPr>
              <w:autoSpaceDE w:val="0"/>
              <w:autoSpaceDN w:val="0"/>
              <w:adjustRightInd w:val="0"/>
              <w:spacing w:before="60" w:after="60"/>
              <w:rPr>
                <w:rFonts w:ascii="Arial" w:hAnsi="Arial"/>
                <w:b/>
                <w:color w:val="000000"/>
                <w:sz w:val="18"/>
                <w:lang w:val="en-US"/>
              </w:rPr>
            </w:pPr>
            <w:r w:rsidRPr="002D5AEE">
              <w:rPr>
                <w:rFonts w:ascii="Arial" w:hAnsi="Arial"/>
                <w:color w:val="000000"/>
                <w:sz w:val="18"/>
                <w:lang w:val="en-US"/>
              </w:rPr>
              <w:t xml:space="preserve">Monthly included national#, international, MessageBank, SMS, circuit </w:t>
            </w:r>
            <w:r w:rsidRPr="002D5AEE">
              <w:rPr>
                <w:rFonts w:ascii="Arial" w:hAnsi="Arial"/>
                <w:color w:val="000000"/>
                <w:sz w:val="18"/>
                <w:lang w:val="en-US"/>
              </w:rPr>
              <w:lastRenderedPageBreak/>
              <w:t>switched BigPond Mobile Services calls and 3G/Next G video calls until 21 November 2015</w:t>
            </w:r>
          </w:p>
        </w:tc>
        <w:tc>
          <w:tcPr>
            <w:tcW w:w="896" w:type="pct"/>
            <w:vAlign w:val="center"/>
          </w:tcPr>
          <w:p w14:paraId="46278E12" w14:textId="77777777" w:rsidR="00B80350" w:rsidRPr="002D5AEE" w:rsidRDefault="00B80350">
            <w:pPr>
              <w:pStyle w:val="TableHead"/>
              <w:autoSpaceDE w:val="0"/>
              <w:autoSpaceDN w:val="0"/>
              <w:adjustRightInd w:val="0"/>
              <w:spacing w:before="120" w:after="120"/>
              <w:jc w:val="center"/>
              <w:rPr>
                <w:color w:val="000000"/>
                <w:lang w:val="en-US"/>
              </w:rPr>
            </w:pPr>
            <w:r w:rsidRPr="002D5AEE">
              <w:rPr>
                <w:color w:val="000000"/>
                <w:lang w:val="en-US"/>
              </w:rPr>
              <w:lastRenderedPageBreak/>
              <w:t>$5.00</w:t>
            </w:r>
          </w:p>
        </w:tc>
        <w:tc>
          <w:tcPr>
            <w:tcW w:w="889" w:type="pct"/>
            <w:vAlign w:val="center"/>
          </w:tcPr>
          <w:p w14:paraId="768224FF" w14:textId="77777777" w:rsidR="00B80350" w:rsidRPr="002D5AEE" w:rsidRDefault="00B80350">
            <w:pPr>
              <w:autoSpaceDE w:val="0"/>
              <w:autoSpaceDN w:val="0"/>
              <w:adjustRightInd w:val="0"/>
              <w:spacing w:before="120" w:after="120"/>
              <w:jc w:val="center"/>
              <w:rPr>
                <w:rFonts w:ascii="Arial" w:hAnsi="Arial"/>
                <w:color w:val="000000"/>
                <w:sz w:val="18"/>
              </w:rPr>
            </w:pPr>
            <w:r w:rsidRPr="002D5AEE">
              <w:rPr>
                <w:rFonts w:ascii="Arial" w:hAnsi="Arial"/>
                <w:color w:val="000000"/>
                <w:sz w:val="18"/>
              </w:rPr>
              <w:t>Nil</w:t>
            </w:r>
          </w:p>
        </w:tc>
        <w:tc>
          <w:tcPr>
            <w:tcW w:w="611" w:type="pct"/>
            <w:shd w:val="clear" w:color="auto" w:fill="auto"/>
            <w:vAlign w:val="center"/>
          </w:tcPr>
          <w:p w14:paraId="79D2506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$20.00</w:t>
            </w:r>
          </w:p>
        </w:tc>
        <w:tc>
          <w:tcPr>
            <w:tcW w:w="556" w:type="pct"/>
            <w:shd w:val="clear" w:color="auto" w:fill="auto"/>
            <w:vAlign w:val="center"/>
          </w:tcPr>
          <w:p w14:paraId="1462A2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$30.00</w:t>
            </w:r>
          </w:p>
        </w:tc>
        <w:tc>
          <w:tcPr>
            <w:tcW w:w="611" w:type="pct"/>
            <w:shd w:val="clear" w:color="auto" w:fill="auto"/>
            <w:vAlign w:val="center"/>
          </w:tcPr>
          <w:p w14:paraId="26F8868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$40.00</w:t>
            </w:r>
          </w:p>
        </w:tc>
        <w:tc>
          <w:tcPr>
            <w:tcW w:w="500" w:type="pct"/>
            <w:shd w:val="clear" w:color="auto" w:fill="auto"/>
            <w:vAlign w:val="center"/>
          </w:tcPr>
          <w:p w14:paraId="274E229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$60.00</w:t>
            </w:r>
          </w:p>
        </w:tc>
      </w:tr>
      <w:tr w:rsidR="00A47AB9" w:rsidRPr="005E5885" w14:paraId="7DE516A1" w14:textId="77777777" w:rsidTr="00A47AB9">
        <w:tc>
          <w:tcPr>
            <w:tcW w:w="938" w:type="pct"/>
            <w:vAlign w:val="center"/>
          </w:tcPr>
          <w:p w14:paraId="009FA0B3" w14:textId="77777777" w:rsidR="00B80350" w:rsidRPr="002D5AEE" w:rsidRDefault="00B80350">
            <w:pPr>
              <w:autoSpaceDE w:val="0"/>
              <w:autoSpaceDN w:val="0"/>
              <w:adjustRightInd w:val="0"/>
              <w:spacing w:before="60" w:after="60"/>
              <w:rPr>
                <w:rFonts w:ascii="Arial" w:hAnsi="Arial"/>
                <w:color w:val="000000"/>
                <w:sz w:val="18"/>
                <w:lang w:val="en-US"/>
              </w:rPr>
            </w:pPr>
            <w:r w:rsidRPr="002D5AEE">
              <w:rPr>
                <w:rFonts w:ascii="Arial" w:hAnsi="Arial"/>
                <w:color w:val="000000"/>
                <w:sz w:val="18"/>
                <w:lang w:val="en-US"/>
              </w:rPr>
              <w:t xml:space="preserve">Charges for calls </w:t>
            </w:r>
            <w:r w:rsidRPr="002D5AEE">
              <w:rPr>
                <w:color w:val="000000"/>
                <w:lang w:val="en-US"/>
              </w:rPr>
              <w:t xml:space="preserve">(excl video calls) </w:t>
            </w:r>
            <w:r w:rsidRPr="002D5AEE">
              <w:rPr>
                <w:rFonts w:ascii="Arial" w:hAnsi="Arial"/>
                <w:color w:val="000000"/>
                <w:sz w:val="18"/>
                <w:lang w:val="en-US"/>
              </w:rPr>
              <w:t>to an Australian fixed or mobile number – at all times – per 60 second block or part thereof (applicable from 1 October 2012 onwards)* until 21 November  2015</w:t>
            </w:r>
          </w:p>
        </w:tc>
        <w:tc>
          <w:tcPr>
            <w:tcW w:w="896" w:type="pct"/>
            <w:vAlign w:val="center"/>
          </w:tcPr>
          <w:p w14:paraId="06E4AD1A" w14:textId="77777777" w:rsidR="00B80350" w:rsidRPr="002D5AEE" w:rsidRDefault="00B80350">
            <w:pPr>
              <w:pStyle w:val="TableHead"/>
              <w:autoSpaceDE w:val="0"/>
              <w:autoSpaceDN w:val="0"/>
              <w:adjustRightInd w:val="0"/>
              <w:spacing w:before="120" w:after="120"/>
              <w:jc w:val="center"/>
              <w:rPr>
                <w:color w:val="000000"/>
                <w:lang w:val="en-US"/>
              </w:rPr>
            </w:pPr>
            <w:r w:rsidRPr="002D5AEE">
              <w:rPr>
                <w:color w:val="000000"/>
                <w:lang w:val="en-US"/>
              </w:rPr>
              <w:t>$1.00</w:t>
            </w:r>
          </w:p>
        </w:tc>
        <w:tc>
          <w:tcPr>
            <w:tcW w:w="889" w:type="pct"/>
            <w:vAlign w:val="center"/>
          </w:tcPr>
          <w:p w14:paraId="0DD16929" w14:textId="77777777" w:rsidR="00B80350" w:rsidRPr="002D5AEE" w:rsidRDefault="00B80350">
            <w:pPr>
              <w:autoSpaceDE w:val="0"/>
              <w:autoSpaceDN w:val="0"/>
              <w:adjustRightInd w:val="0"/>
              <w:spacing w:before="120" w:after="120"/>
              <w:jc w:val="center"/>
              <w:rPr>
                <w:rFonts w:ascii="Arial" w:hAnsi="Arial"/>
                <w:b/>
                <w:color w:val="000000"/>
                <w:sz w:val="18"/>
              </w:rPr>
            </w:pPr>
            <w:r w:rsidRPr="002D5AEE">
              <w:rPr>
                <w:rFonts w:ascii="Arial" w:hAnsi="Arial"/>
                <w:b/>
                <w:color w:val="000000"/>
                <w:sz w:val="18"/>
              </w:rPr>
              <w:t>$1.00</w:t>
            </w:r>
          </w:p>
        </w:tc>
        <w:tc>
          <w:tcPr>
            <w:tcW w:w="611" w:type="pct"/>
            <w:shd w:val="clear" w:color="auto" w:fill="auto"/>
            <w:vAlign w:val="center"/>
          </w:tcPr>
          <w:p w14:paraId="35BBF70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94c</w:t>
            </w:r>
          </w:p>
        </w:tc>
        <w:tc>
          <w:tcPr>
            <w:tcW w:w="556" w:type="pct"/>
            <w:shd w:val="clear" w:color="auto" w:fill="auto"/>
            <w:vAlign w:val="center"/>
          </w:tcPr>
          <w:p w14:paraId="0701121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88c</w:t>
            </w:r>
          </w:p>
        </w:tc>
        <w:tc>
          <w:tcPr>
            <w:tcW w:w="611" w:type="pct"/>
            <w:shd w:val="clear" w:color="auto" w:fill="auto"/>
            <w:vAlign w:val="center"/>
          </w:tcPr>
          <w:p w14:paraId="4F20ABA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72c</w:t>
            </w:r>
          </w:p>
        </w:tc>
        <w:tc>
          <w:tcPr>
            <w:tcW w:w="500" w:type="pct"/>
            <w:shd w:val="clear" w:color="auto" w:fill="auto"/>
            <w:vAlign w:val="center"/>
          </w:tcPr>
          <w:p w14:paraId="33667D63"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52c</w:t>
            </w:r>
          </w:p>
        </w:tc>
      </w:tr>
      <w:tr w:rsidR="00A47AB9" w:rsidRPr="005E5885" w14:paraId="14267512" w14:textId="77777777" w:rsidTr="00A47AB9">
        <w:tc>
          <w:tcPr>
            <w:tcW w:w="938" w:type="pct"/>
            <w:vAlign w:val="center"/>
          </w:tcPr>
          <w:p w14:paraId="58A20C42" w14:textId="77777777" w:rsidR="00B80350" w:rsidRPr="002D5AEE" w:rsidRDefault="00B80350">
            <w:pPr>
              <w:autoSpaceDE w:val="0"/>
              <w:autoSpaceDN w:val="0"/>
              <w:adjustRightInd w:val="0"/>
              <w:spacing w:before="60" w:after="60"/>
              <w:rPr>
                <w:rFonts w:ascii="Arial" w:hAnsi="Arial"/>
                <w:color w:val="000000"/>
                <w:sz w:val="18"/>
                <w:lang w:val="en-US"/>
              </w:rPr>
            </w:pPr>
            <w:r w:rsidRPr="002D5AEE">
              <w:rPr>
                <w:rFonts w:ascii="Arial" w:hAnsi="Arial"/>
                <w:color w:val="000000"/>
                <w:sz w:val="18"/>
                <w:lang w:val="en-US"/>
              </w:rPr>
              <w:t xml:space="preserve">Charges for calls (excl video calls) to an Australian fixed or mobile number – at all times – per 60 second block or part thereof </w:t>
            </w:r>
            <w:r w:rsidRPr="002D5AEE">
              <w:rPr>
                <w:rFonts w:ascii="Arial" w:hAnsi="Arial"/>
                <w:color w:val="000000"/>
                <w:sz w:val="18"/>
                <w:lang w:val="en-US"/>
              </w:rPr>
              <w:lastRenderedPageBreak/>
              <w:t>on and from 22 November 2015</w:t>
            </w:r>
          </w:p>
        </w:tc>
        <w:tc>
          <w:tcPr>
            <w:tcW w:w="3562" w:type="pct"/>
            <w:gridSpan w:val="5"/>
            <w:vAlign w:val="center"/>
          </w:tcPr>
          <w:p w14:paraId="5BBD1DD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lastRenderedPageBreak/>
              <w:t>N/A</w:t>
            </w:r>
          </w:p>
        </w:tc>
        <w:tc>
          <w:tcPr>
            <w:tcW w:w="500" w:type="pct"/>
            <w:shd w:val="clear" w:color="auto" w:fill="auto"/>
            <w:vAlign w:val="center"/>
          </w:tcPr>
          <w:p w14:paraId="012F719E"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52c</w:t>
            </w:r>
          </w:p>
        </w:tc>
      </w:tr>
      <w:tr w:rsidR="00A47AB9" w:rsidRPr="005E5885" w14:paraId="4641D6EA" w14:textId="77777777" w:rsidTr="00A47AB9">
        <w:tc>
          <w:tcPr>
            <w:tcW w:w="938" w:type="pct"/>
            <w:vAlign w:val="center"/>
          </w:tcPr>
          <w:p w14:paraId="2265EFA3" w14:textId="77777777" w:rsidR="00B80350" w:rsidRPr="002D5AEE" w:rsidRDefault="00B80350">
            <w:pPr>
              <w:pStyle w:val="Index1"/>
              <w:rPr>
                <w:color w:val="000000"/>
              </w:rPr>
            </w:pPr>
            <w:r w:rsidRPr="002D5AEE">
              <w:rPr>
                <w:color w:val="000000"/>
              </w:rPr>
              <w:t xml:space="preserve">Connection fee </w:t>
            </w:r>
            <w:r w:rsidRPr="002D5AEE">
              <w:rPr>
                <w:color w:val="000000"/>
                <w:lang w:val="en-US"/>
              </w:rPr>
              <w:t>until 21 November  2015</w:t>
            </w:r>
          </w:p>
        </w:tc>
        <w:tc>
          <w:tcPr>
            <w:tcW w:w="896" w:type="pct"/>
            <w:vAlign w:val="center"/>
          </w:tcPr>
          <w:p w14:paraId="3BA6F2C1"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w:t>
            </w:r>
            <w:r w:rsidRPr="002D5AEE">
              <w:rPr>
                <w:rFonts w:ascii="Arial" w:hAnsi="Arial"/>
                <w:b/>
                <w:color w:val="000000"/>
                <w:sz w:val="18"/>
              </w:rPr>
              <w:t>¢</w:t>
            </w:r>
          </w:p>
        </w:tc>
        <w:tc>
          <w:tcPr>
            <w:tcW w:w="889" w:type="pct"/>
            <w:vAlign w:val="center"/>
          </w:tcPr>
          <w:p w14:paraId="0EBBB098" w14:textId="77777777" w:rsidR="00B80350" w:rsidRPr="002D5AEE" w:rsidRDefault="00B80350">
            <w:pPr>
              <w:autoSpaceDE w:val="0"/>
              <w:autoSpaceDN w:val="0"/>
              <w:adjustRightInd w:val="0"/>
              <w:spacing w:before="120" w:after="120"/>
              <w:jc w:val="center"/>
              <w:rPr>
                <w:rFonts w:ascii="Arial" w:hAnsi="Arial"/>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611" w:type="pct"/>
            <w:shd w:val="clear" w:color="auto" w:fill="auto"/>
            <w:vAlign w:val="center"/>
          </w:tcPr>
          <w:p w14:paraId="5172642D"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556" w:type="pct"/>
            <w:shd w:val="clear" w:color="auto" w:fill="auto"/>
            <w:vAlign w:val="center"/>
          </w:tcPr>
          <w:p w14:paraId="2C79EB97"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611" w:type="pct"/>
            <w:shd w:val="clear" w:color="auto" w:fill="auto"/>
            <w:vAlign w:val="center"/>
          </w:tcPr>
          <w:p w14:paraId="5C4FC024"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500" w:type="pct"/>
            <w:shd w:val="clear" w:color="auto" w:fill="auto"/>
            <w:vAlign w:val="center"/>
          </w:tcPr>
          <w:p w14:paraId="7A8B1F6F"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r w:rsidR="00A47AB9" w:rsidRPr="005E5885" w14:paraId="0F55F5F6" w14:textId="77777777" w:rsidTr="00A47AB9">
        <w:tc>
          <w:tcPr>
            <w:tcW w:w="938" w:type="pct"/>
            <w:vAlign w:val="center"/>
          </w:tcPr>
          <w:p w14:paraId="66DEB6EE" w14:textId="77777777" w:rsidR="00B80350" w:rsidRPr="002D5AEE" w:rsidRDefault="00B80350">
            <w:pPr>
              <w:pStyle w:val="Index1"/>
              <w:rPr>
                <w:color w:val="000000"/>
              </w:rPr>
            </w:pPr>
            <w:r w:rsidRPr="002D5AEE">
              <w:rPr>
                <w:color w:val="000000"/>
              </w:rPr>
              <w:t>Connection fee on and from 22 November 2015</w:t>
            </w:r>
          </w:p>
        </w:tc>
        <w:tc>
          <w:tcPr>
            <w:tcW w:w="3562" w:type="pct"/>
            <w:gridSpan w:val="5"/>
            <w:vAlign w:val="center"/>
          </w:tcPr>
          <w:p w14:paraId="091CC63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N/A</w:t>
            </w:r>
          </w:p>
        </w:tc>
        <w:tc>
          <w:tcPr>
            <w:tcW w:w="500" w:type="pct"/>
            <w:shd w:val="clear" w:color="auto" w:fill="auto"/>
            <w:vAlign w:val="center"/>
          </w:tcPr>
          <w:p w14:paraId="2FEC17B3"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bl>
    <w:p w14:paraId="6FC9A03A" w14:textId="77777777" w:rsidR="00B80350" w:rsidRPr="002D5AEE" w:rsidRDefault="00B80350" w:rsidP="002D5AEE">
      <w:pPr>
        <w:pStyle w:val="Heading2"/>
        <w:numPr>
          <w:ilvl w:val="0"/>
          <w:numId w:val="0"/>
        </w:numPr>
        <w:ind w:left="737" w:hanging="737"/>
        <w:rPr>
          <w:lang w:val="en-US"/>
        </w:rPr>
      </w:pPr>
      <w:r w:rsidRPr="002D5AEE">
        <w:rPr>
          <w:color w:val="000000"/>
        </w:rPr>
        <w:t>* Calls charged in 30 second blocks until 30 September 2012</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60"/>
        <w:gridCol w:w="1701"/>
        <w:gridCol w:w="1559"/>
        <w:gridCol w:w="1417"/>
        <w:gridCol w:w="1418"/>
      </w:tblGrid>
      <w:tr w:rsidR="005E5885" w:rsidRPr="005E5885" w14:paraId="1A09032D" w14:textId="77777777" w:rsidTr="008D161A">
        <w:trPr>
          <w:tblHeader/>
        </w:trPr>
        <w:tc>
          <w:tcPr>
            <w:tcW w:w="2835" w:type="dxa"/>
            <w:shd w:val="clear" w:color="auto" w:fill="auto"/>
            <w:vAlign w:val="center"/>
          </w:tcPr>
          <w:p w14:paraId="2514C450" w14:textId="77777777" w:rsidR="00B80350" w:rsidRPr="002D5AEE" w:rsidRDefault="00B80350">
            <w:pPr>
              <w:pStyle w:val="TableHead"/>
              <w:keepNext/>
              <w:autoSpaceDE w:val="0"/>
              <w:autoSpaceDN w:val="0"/>
              <w:adjustRightInd w:val="0"/>
              <w:spacing w:before="120" w:after="120"/>
              <w:rPr>
                <w:color w:val="000000"/>
                <w:lang w:val="en-US"/>
              </w:rPr>
            </w:pPr>
            <w:r w:rsidRPr="002D5AEE">
              <w:rPr>
                <w:color w:val="000000"/>
                <w:lang w:val="en-US"/>
              </w:rPr>
              <w:t>Casual Plans and Member Plans (cont)</w:t>
            </w:r>
          </w:p>
        </w:tc>
        <w:tc>
          <w:tcPr>
            <w:tcW w:w="1560" w:type="dxa"/>
            <w:shd w:val="clear" w:color="auto" w:fill="auto"/>
            <w:vAlign w:val="center"/>
          </w:tcPr>
          <w:p w14:paraId="28BBF2A0" w14:textId="77777777" w:rsidR="00B80350" w:rsidRPr="002D5AEE" w:rsidRDefault="00B80350">
            <w:pPr>
              <w:keepNext/>
              <w:autoSpaceDE w:val="0"/>
              <w:autoSpaceDN w:val="0"/>
              <w:adjustRightInd w:val="0"/>
              <w:spacing w:before="120" w:after="120"/>
              <w:jc w:val="center"/>
              <w:rPr>
                <w:rFonts w:ascii="Arial" w:hAnsi="Arial"/>
                <w:color w:val="000000"/>
                <w:sz w:val="18"/>
                <w:lang w:val="en-US"/>
              </w:rPr>
            </w:pPr>
            <w:r w:rsidRPr="002D5AEE">
              <w:rPr>
                <w:rFonts w:ascii="Arial" w:hAnsi="Arial"/>
                <w:color w:val="000000"/>
                <w:sz w:val="18"/>
                <w:lang w:val="en-US"/>
              </w:rPr>
              <w:t>80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701" w:type="dxa"/>
            <w:shd w:val="clear" w:color="auto" w:fill="auto"/>
            <w:vAlign w:val="center"/>
          </w:tcPr>
          <w:p w14:paraId="4D57BB7E"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559" w:type="dxa"/>
            <w:shd w:val="clear" w:color="auto" w:fill="auto"/>
            <w:vAlign w:val="center"/>
          </w:tcPr>
          <w:p w14:paraId="39C0A2A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417" w:type="dxa"/>
            <w:shd w:val="clear" w:color="auto" w:fill="auto"/>
            <w:vAlign w:val="center"/>
          </w:tcPr>
          <w:p w14:paraId="2E2D686B"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c>
          <w:tcPr>
            <w:tcW w:w="1418" w:type="dxa"/>
            <w:shd w:val="clear" w:color="auto" w:fill="auto"/>
            <w:vAlign w:val="center"/>
          </w:tcPr>
          <w:p w14:paraId="1F0B92BC"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350  -</w:t>
            </w:r>
            <w:r w:rsidRPr="002D5AEE">
              <w:rPr>
                <w:b/>
                <w:bCs/>
                <w:color w:val="000000"/>
                <w:lang w:val="en-US"/>
              </w:rPr>
              <w:t xml:space="preserve"> </w:t>
            </w:r>
            <w:r w:rsidRPr="002D5AEE">
              <w:rPr>
                <w:rFonts w:ascii="Arial" w:hAnsi="Arial"/>
                <w:b/>
                <w:color w:val="000000"/>
                <w:sz w:val="18"/>
                <w:lang w:val="en-US"/>
              </w:rPr>
              <w:t>(Casual Plans only)</w:t>
            </w:r>
            <w:r w:rsidRPr="002D5AEE">
              <w:rPr>
                <w:rFonts w:ascii="Arial" w:hAnsi="Arial" w:cs="Arial"/>
                <w:b/>
                <w:bCs/>
                <w:color w:val="000000"/>
                <w:sz w:val="18"/>
              </w:rPr>
              <w:t xml:space="preserve"> </w:t>
            </w:r>
            <w:r w:rsidRPr="002D5AEE">
              <w:rPr>
                <w:rFonts w:ascii="Arial" w:eastAsia="SimSun" w:hAnsi="Arial" w:cs="Arial"/>
                <w:color w:val="000000"/>
                <w:sz w:val="20"/>
              </w:rPr>
              <w:t>(not available for sale after 31 October 2011)</w:t>
            </w:r>
          </w:p>
        </w:tc>
      </w:tr>
      <w:tr w:rsidR="00B80350" w:rsidRPr="005E5885" w14:paraId="3B917195" w14:textId="77777777" w:rsidTr="008D161A">
        <w:trPr>
          <w:tblHeader/>
        </w:trPr>
        <w:tc>
          <w:tcPr>
            <w:tcW w:w="2835" w:type="dxa"/>
            <w:shd w:val="clear" w:color="auto" w:fill="auto"/>
            <w:vAlign w:val="center"/>
          </w:tcPr>
          <w:p w14:paraId="66CB96C2" w14:textId="77777777" w:rsidR="00B80350" w:rsidRPr="002D5AEE" w:rsidRDefault="00B80350">
            <w:pPr>
              <w:keepNext/>
              <w:autoSpaceDE w:val="0"/>
              <w:autoSpaceDN w:val="0"/>
              <w:adjustRightInd w:val="0"/>
              <w:spacing w:before="120" w:after="120"/>
              <w:rPr>
                <w:rFonts w:ascii="Arial" w:hAnsi="Arial"/>
                <w:b/>
                <w:color w:val="000000"/>
                <w:sz w:val="18"/>
                <w:lang w:val="en-US"/>
              </w:rPr>
            </w:pPr>
          </w:p>
        </w:tc>
        <w:tc>
          <w:tcPr>
            <w:tcW w:w="1560" w:type="dxa"/>
            <w:shd w:val="clear" w:color="auto" w:fill="auto"/>
            <w:vAlign w:val="center"/>
          </w:tcPr>
          <w:p w14:paraId="2B63804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701" w:type="dxa"/>
            <w:shd w:val="clear" w:color="auto" w:fill="auto"/>
            <w:vAlign w:val="center"/>
          </w:tcPr>
          <w:p w14:paraId="233CB13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559" w:type="dxa"/>
            <w:shd w:val="clear" w:color="auto" w:fill="auto"/>
            <w:vAlign w:val="center"/>
          </w:tcPr>
          <w:p w14:paraId="6A67056F"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417" w:type="dxa"/>
            <w:shd w:val="clear" w:color="auto" w:fill="auto"/>
            <w:vAlign w:val="center"/>
          </w:tcPr>
          <w:p w14:paraId="0D486299"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c>
          <w:tcPr>
            <w:tcW w:w="1418" w:type="dxa"/>
            <w:shd w:val="clear" w:color="auto" w:fill="auto"/>
            <w:vAlign w:val="center"/>
          </w:tcPr>
          <w:p w14:paraId="2CFB30F2"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GST incl</w:t>
            </w:r>
          </w:p>
        </w:tc>
      </w:tr>
      <w:tr w:rsidR="00B80350" w:rsidRPr="005E5885" w14:paraId="3219623A" w14:textId="77777777" w:rsidTr="008D161A">
        <w:tc>
          <w:tcPr>
            <w:tcW w:w="2835" w:type="dxa"/>
            <w:shd w:val="clear" w:color="auto" w:fill="auto"/>
            <w:vAlign w:val="center"/>
          </w:tcPr>
          <w:p w14:paraId="55BF2769" w14:textId="77777777" w:rsidR="00B80350" w:rsidRPr="002D5AEE" w:rsidRDefault="00B80350">
            <w:pPr>
              <w:pStyle w:val="Index1"/>
              <w:rPr>
                <w:color w:val="000000"/>
              </w:rPr>
            </w:pPr>
            <w:r w:rsidRPr="002D5AEE">
              <w:rPr>
                <w:color w:val="000000"/>
              </w:rPr>
              <w:t>Monthly Spend</w:t>
            </w:r>
          </w:p>
        </w:tc>
        <w:tc>
          <w:tcPr>
            <w:tcW w:w="1560" w:type="dxa"/>
            <w:shd w:val="clear" w:color="auto" w:fill="auto"/>
            <w:vAlign w:val="center"/>
          </w:tcPr>
          <w:p w14:paraId="2157CF86"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$80.00</w:t>
            </w:r>
          </w:p>
        </w:tc>
        <w:tc>
          <w:tcPr>
            <w:tcW w:w="1701" w:type="dxa"/>
            <w:shd w:val="clear" w:color="auto" w:fill="auto"/>
            <w:vAlign w:val="center"/>
          </w:tcPr>
          <w:p w14:paraId="40C0FC2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$100.00</w:t>
            </w:r>
          </w:p>
        </w:tc>
        <w:tc>
          <w:tcPr>
            <w:tcW w:w="1559" w:type="dxa"/>
            <w:shd w:val="clear" w:color="auto" w:fill="auto"/>
            <w:vAlign w:val="center"/>
          </w:tcPr>
          <w:p w14:paraId="46955D8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$150.00</w:t>
            </w:r>
          </w:p>
        </w:tc>
        <w:tc>
          <w:tcPr>
            <w:tcW w:w="1417" w:type="dxa"/>
            <w:shd w:val="clear" w:color="auto" w:fill="auto"/>
            <w:vAlign w:val="center"/>
          </w:tcPr>
          <w:p w14:paraId="6B31A7DB"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$250.00</w:t>
            </w:r>
          </w:p>
        </w:tc>
        <w:tc>
          <w:tcPr>
            <w:tcW w:w="1418" w:type="dxa"/>
            <w:shd w:val="clear" w:color="auto" w:fill="auto"/>
            <w:vAlign w:val="center"/>
          </w:tcPr>
          <w:p w14:paraId="6B01760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$350.00</w:t>
            </w:r>
          </w:p>
        </w:tc>
      </w:tr>
      <w:tr w:rsidR="005E5885" w:rsidRPr="005E5885" w14:paraId="0A1519FD" w14:textId="77777777" w:rsidTr="008D161A">
        <w:tc>
          <w:tcPr>
            <w:tcW w:w="2835" w:type="dxa"/>
            <w:shd w:val="clear" w:color="auto" w:fill="auto"/>
            <w:vAlign w:val="center"/>
          </w:tcPr>
          <w:p w14:paraId="12DA1EC5" w14:textId="77777777" w:rsidR="00B80350" w:rsidRPr="002D5AEE" w:rsidRDefault="00B80350">
            <w:pPr>
              <w:pStyle w:val="Index1"/>
              <w:rPr>
                <w:color w:val="000000"/>
              </w:rPr>
            </w:pPr>
            <w:r w:rsidRPr="002D5AEE">
              <w:rPr>
                <w:color w:val="000000"/>
              </w:rPr>
              <w:t>Monthly included national#, international, MessageBank, SMS, circuit switched BigPond Mobile Services calls and 3G/Next G video calls.</w:t>
            </w:r>
          </w:p>
        </w:tc>
        <w:tc>
          <w:tcPr>
            <w:tcW w:w="1560" w:type="dxa"/>
            <w:shd w:val="clear" w:color="auto" w:fill="auto"/>
            <w:vAlign w:val="center"/>
          </w:tcPr>
          <w:p w14:paraId="54DB1AE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$80.00</w:t>
            </w:r>
          </w:p>
        </w:tc>
        <w:tc>
          <w:tcPr>
            <w:tcW w:w="1701" w:type="dxa"/>
            <w:shd w:val="clear" w:color="auto" w:fill="auto"/>
            <w:vAlign w:val="center"/>
          </w:tcPr>
          <w:p w14:paraId="74A4A1C7"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$100.00</w:t>
            </w:r>
          </w:p>
        </w:tc>
        <w:tc>
          <w:tcPr>
            <w:tcW w:w="1559" w:type="dxa"/>
            <w:shd w:val="clear" w:color="auto" w:fill="auto"/>
            <w:vAlign w:val="center"/>
          </w:tcPr>
          <w:p w14:paraId="6ADF4B86"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$150.00</w:t>
            </w:r>
          </w:p>
        </w:tc>
        <w:tc>
          <w:tcPr>
            <w:tcW w:w="1417" w:type="dxa"/>
            <w:shd w:val="clear" w:color="auto" w:fill="auto"/>
            <w:vAlign w:val="center"/>
          </w:tcPr>
          <w:p w14:paraId="136133D1"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$250.00</w:t>
            </w:r>
          </w:p>
        </w:tc>
        <w:tc>
          <w:tcPr>
            <w:tcW w:w="1418" w:type="dxa"/>
            <w:shd w:val="clear" w:color="auto" w:fill="auto"/>
            <w:vAlign w:val="center"/>
          </w:tcPr>
          <w:p w14:paraId="130D8E3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$350.00</w:t>
            </w:r>
          </w:p>
        </w:tc>
      </w:tr>
      <w:tr w:rsidR="00B80350" w:rsidRPr="005E5885" w14:paraId="698B8459" w14:textId="77777777" w:rsidTr="008D161A">
        <w:tc>
          <w:tcPr>
            <w:tcW w:w="2835" w:type="dxa"/>
            <w:shd w:val="clear" w:color="auto" w:fill="auto"/>
            <w:vAlign w:val="center"/>
          </w:tcPr>
          <w:p w14:paraId="6692C21E" w14:textId="77777777" w:rsidR="00B80350" w:rsidRPr="002D5AEE" w:rsidRDefault="00B80350">
            <w:pPr>
              <w:pStyle w:val="Index1"/>
              <w:rPr>
                <w:color w:val="000000"/>
              </w:rPr>
            </w:pPr>
            <w:r w:rsidRPr="002D5AEE">
              <w:rPr>
                <w:color w:val="000000"/>
                <w:lang w:val="en-US"/>
              </w:rPr>
              <w:lastRenderedPageBreak/>
              <w:t>Charges for calls (excl video calls) to an Australian fixed or mobile number – at all times – per 60 second block or part thereof (applicable from 1 October 2012 onwards)*</w:t>
            </w:r>
          </w:p>
        </w:tc>
        <w:tc>
          <w:tcPr>
            <w:tcW w:w="1560" w:type="dxa"/>
            <w:shd w:val="clear" w:color="auto" w:fill="auto"/>
            <w:vAlign w:val="center"/>
          </w:tcPr>
          <w:p w14:paraId="272DF67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48c</w:t>
            </w:r>
          </w:p>
        </w:tc>
        <w:tc>
          <w:tcPr>
            <w:tcW w:w="1701" w:type="dxa"/>
            <w:shd w:val="clear" w:color="auto" w:fill="auto"/>
            <w:vAlign w:val="center"/>
          </w:tcPr>
          <w:p w14:paraId="295590A5"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44c</w:t>
            </w:r>
          </w:p>
        </w:tc>
        <w:tc>
          <w:tcPr>
            <w:tcW w:w="1559" w:type="dxa"/>
            <w:shd w:val="clear" w:color="auto" w:fill="auto"/>
            <w:vAlign w:val="center"/>
          </w:tcPr>
          <w:p w14:paraId="529ADA1D"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40c</w:t>
            </w:r>
          </w:p>
        </w:tc>
        <w:tc>
          <w:tcPr>
            <w:tcW w:w="1417" w:type="dxa"/>
            <w:shd w:val="clear" w:color="auto" w:fill="auto"/>
            <w:vAlign w:val="center"/>
          </w:tcPr>
          <w:p w14:paraId="19AE7204"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38c</w:t>
            </w:r>
          </w:p>
        </w:tc>
        <w:tc>
          <w:tcPr>
            <w:tcW w:w="1418" w:type="dxa"/>
            <w:shd w:val="clear" w:color="auto" w:fill="auto"/>
            <w:vAlign w:val="center"/>
          </w:tcPr>
          <w:p w14:paraId="5458B102" w14:textId="77777777" w:rsidR="00B80350" w:rsidRPr="002D5AEE" w:rsidRDefault="00B80350">
            <w:pPr>
              <w:keepNext/>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36c</w:t>
            </w:r>
          </w:p>
        </w:tc>
      </w:tr>
      <w:tr w:rsidR="00B80350" w:rsidRPr="005E5885" w14:paraId="3A41B614" w14:textId="77777777" w:rsidTr="008D161A">
        <w:tc>
          <w:tcPr>
            <w:tcW w:w="2835" w:type="dxa"/>
            <w:shd w:val="clear" w:color="auto" w:fill="auto"/>
            <w:vAlign w:val="center"/>
          </w:tcPr>
          <w:p w14:paraId="28613661" w14:textId="77777777" w:rsidR="00B80350" w:rsidRPr="002D5AEE" w:rsidRDefault="00B80350">
            <w:pPr>
              <w:pStyle w:val="Index1"/>
              <w:rPr>
                <w:color w:val="000000"/>
              </w:rPr>
            </w:pPr>
            <w:r w:rsidRPr="002D5AEE">
              <w:rPr>
                <w:color w:val="000000"/>
              </w:rPr>
              <w:t>Connection fee</w:t>
            </w:r>
          </w:p>
        </w:tc>
        <w:tc>
          <w:tcPr>
            <w:tcW w:w="1560" w:type="dxa"/>
            <w:shd w:val="clear" w:color="auto" w:fill="auto"/>
            <w:vAlign w:val="center"/>
          </w:tcPr>
          <w:p w14:paraId="346FFE3B"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701" w:type="dxa"/>
            <w:shd w:val="clear" w:color="auto" w:fill="auto"/>
            <w:vAlign w:val="center"/>
          </w:tcPr>
          <w:p w14:paraId="4778F2DA"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559" w:type="dxa"/>
            <w:shd w:val="clear" w:color="auto" w:fill="auto"/>
            <w:vAlign w:val="center"/>
          </w:tcPr>
          <w:p w14:paraId="060971BC"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417" w:type="dxa"/>
            <w:shd w:val="clear" w:color="auto" w:fill="auto"/>
            <w:vAlign w:val="center"/>
          </w:tcPr>
          <w:p w14:paraId="335CF949"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c>
          <w:tcPr>
            <w:tcW w:w="1418" w:type="dxa"/>
            <w:shd w:val="clear" w:color="auto" w:fill="auto"/>
            <w:vAlign w:val="center"/>
          </w:tcPr>
          <w:p w14:paraId="10D44402" w14:textId="77777777" w:rsidR="00B80350" w:rsidRPr="002D5AEE" w:rsidRDefault="00B80350">
            <w:pPr>
              <w:autoSpaceDE w:val="0"/>
              <w:autoSpaceDN w:val="0"/>
              <w:adjustRightInd w:val="0"/>
              <w:spacing w:before="120" w:after="120"/>
              <w:jc w:val="center"/>
              <w:rPr>
                <w:rFonts w:ascii="Arial" w:hAnsi="Arial"/>
                <w:b/>
                <w:color w:val="000000"/>
                <w:sz w:val="18"/>
                <w:lang w:val="en-US"/>
              </w:rPr>
            </w:pPr>
            <w:r w:rsidRPr="002D5AEE">
              <w:rPr>
                <w:rFonts w:ascii="Arial" w:hAnsi="Arial"/>
                <w:b/>
                <w:color w:val="000000"/>
                <w:sz w:val="18"/>
                <w:lang w:val="en-US"/>
              </w:rPr>
              <w:t>27</w:t>
            </w:r>
            <w:r w:rsidRPr="002D5AEE">
              <w:rPr>
                <w:rFonts w:ascii="Arial" w:hAnsi="Arial"/>
                <w:b/>
                <w:color w:val="000000"/>
                <w:sz w:val="18"/>
              </w:rPr>
              <w:t>¢</w:t>
            </w:r>
          </w:p>
        </w:tc>
      </w:tr>
    </w:tbl>
    <w:p w14:paraId="05F2DD55" w14:textId="77777777" w:rsidR="00B80350" w:rsidRPr="002D5AEE" w:rsidRDefault="00B80350" w:rsidP="002D5AEE">
      <w:pPr>
        <w:pStyle w:val="Heading2"/>
        <w:numPr>
          <w:ilvl w:val="0"/>
          <w:numId w:val="0"/>
        </w:numPr>
        <w:ind w:left="737" w:hanging="737"/>
        <w:rPr>
          <w:color w:val="000000"/>
        </w:rPr>
      </w:pPr>
      <w:r w:rsidRPr="002D5AEE">
        <w:rPr>
          <w:color w:val="000000"/>
        </w:rPr>
        <w:t>* Calls charged in 30 second blocks until 30 September 2012</w:t>
      </w:r>
    </w:p>
    <w:p w14:paraId="5121C4F8" w14:textId="77777777" w:rsidR="007164D6" w:rsidRPr="002D5AEE" w:rsidRDefault="00B80350">
      <w:pPr>
        <w:pStyle w:val="TableData"/>
        <w:rPr>
          <w:color w:val="000000"/>
          <w:lang w:val="en-US"/>
        </w:rPr>
        <w:sectPr w:rsidR="007164D6" w:rsidRPr="002D5AEE" w:rsidSect="002D5AEE">
          <w:footerReference w:type="even" r:id="rId223"/>
          <w:footerReference w:type="default" r:id="rId224"/>
          <w:headerReference w:type="first" r:id="rId225"/>
          <w:footerReference w:type="first" r:id="rId226"/>
          <w:pgSz w:w="11906" w:h="16838" w:code="9"/>
          <w:pgMar w:top="1418" w:right="1418" w:bottom="1418" w:left="1418" w:header="720" w:footer="720" w:gutter="0"/>
          <w:cols w:space="720"/>
          <w:docGrid w:linePitch="313"/>
        </w:sectPr>
      </w:pPr>
      <w:r w:rsidRPr="002D5AEE">
        <w:rPr>
          <w:color w:val="000000"/>
          <w:lang w:val="en-US"/>
        </w:rPr>
        <w:t>For avoidance of doubt, no changes were made to Casual Plans and Member Plans 60, 80, 100 150, 250 or 350 on 22 November 2015.</w:t>
      </w:r>
    </w:p>
    <w:p w14:paraId="178E35B0" w14:textId="77777777" w:rsidR="00B80350" w:rsidRPr="002D5AEE" w:rsidRDefault="00B80350">
      <w:pPr>
        <w:pStyle w:val="Indent1"/>
        <w:rPr>
          <w:color w:val="000000"/>
          <w:lang w:val="en-US"/>
        </w:rPr>
      </w:pPr>
      <w:bookmarkStart w:id="2397" w:name="_Toc459561782"/>
      <w:bookmarkStart w:id="2398" w:name="_Toc492274590"/>
      <w:bookmarkStart w:id="2399" w:name="_Toc106353268"/>
      <w:r w:rsidRPr="002D5AEE">
        <w:rPr>
          <w:color w:val="000000"/>
          <w:lang w:val="en-US"/>
        </w:rPr>
        <w:lastRenderedPageBreak/>
        <w:t>Member Plan extras</w:t>
      </w:r>
      <w:bookmarkEnd w:id="2397"/>
      <w:bookmarkEnd w:id="2398"/>
      <w:bookmarkEnd w:id="2399"/>
    </w:p>
    <w:p w14:paraId="45AE6160" w14:textId="77777777" w:rsidR="00B80350" w:rsidRPr="002D5AEE" w:rsidRDefault="00B80350">
      <w:pPr>
        <w:pStyle w:val="Heading2"/>
        <w:rPr>
          <w:color w:val="000000"/>
          <w:lang w:val="en-US"/>
        </w:rPr>
      </w:pPr>
      <w:r w:rsidRPr="002D5AEE">
        <w:rPr>
          <w:color w:val="000000"/>
          <w:lang w:val="en-US"/>
        </w:rPr>
        <w:t>The Monthly Credit and Per Second Saver amounts for each plan spend are set out below.</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1860"/>
        <w:gridCol w:w="1701"/>
        <w:gridCol w:w="1559"/>
        <w:gridCol w:w="1276"/>
        <w:gridCol w:w="1276"/>
        <w:gridCol w:w="1275"/>
      </w:tblGrid>
      <w:tr w:rsidR="005E5885" w:rsidRPr="005E5885" w14:paraId="7D88961C" w14:textId="77777777" w:rsidTr="008D161A">
        <w:trPr>
          <w:tblHeader/>
        </w:trPr>
        <w:tc>
          <w:tcPr>
            <w:tcW w:w="2393" w:type="dxa"/>
          </w:tcPr>
          <w:p w14:paraId="4DDA81CE" w14:textId="77777777" w:rsidR="00B80350" w:rsidRPr="002D5AEE" w:rsidRDefault="00B80350">
            <w:pPr>
              <w:pStyle w:val="TableData"/>
              <w:keepNext/>
              <w:rPr>
                <w:b/>
                <w:color w:val="000000"/>
                <w:lang w:val="en-US"/>
              </w:rPr>
            </w:pPr>
            <w:r w:rsidRPr="002D5AEE">
              <w:rPr>
                <w:b/>
                <w:color w:val="000000"/>
                <w:lang w:val="en-US"/>
              </w:rPr>
              <w:t>Member Plans</w:t>
            </w:r>
          </w:p>
        </w:tc>
        <w:tc>
          <w:tcPr>
            <w:tcW w:w="1860" w:type="dxa"/>
            <w:shd w:val="clear" w:color="auto" w:fill="auto"/>
          </w:tcPr>
          <w:p w14:paraId="52B2A52F"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20 </w:t>
            </w:r>
            <w:r w:rsidRPr="002D5AEE">
              <w:rPr>
                <w:color w:val="000000"/>
                <w:sz w:val="16"/>
                <w:szCs w:val="16"/>
                <w:lang w:val="en-US"/>
              </w:rPr>
              <w:t>(formally 10 before 22 November 2015) – This plan is not available to new or recontracting customers on and from 10 October 2005.</w:t>
            </w:r>
          </w:p>
        </w:tc>
        <w:tc>
          <w:tcPr>
            <w:tcW w:w="1701" w:type="dxa"/>
            <w:shd w:val="clear" w:color="auto" w:fill="auto"/>
          </w:tcPr>
          <w:p w14:paraId="2A77E4C0"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20 </w:t>
            </w:r>
            <w:r w:rsidRPr="002D5AEE">
              <w:rPr>
                <w:color w:val="000000"/>
                <w:sz w:val="16"/>
                <w:szCs w:val="16"/>
                <w:lang w:val="en-US"/>
              </w:rPr>
              <w:t>(formally 10 before 22 November 2015) This plan is available to new or recontracting customers on and from 10 October 2005.</w:t>
            </w:r>
          </w:p>
        </w:tc>
        <w:tc>
          <w:tcPr>
            <w:tcW w:w="1559" w:type="dxa"/>
            <w:shd w:val="clear" w:color="auto" w:fill="auto"/>
          </w:tcPr>
          <w:p w14:paraId="548F6A12"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30 </w:t>
            </w:r>
            <w:r w:rsidRPr="002D5AEE">
              <w:rPr>
                <w:color w:val="000000"/>
                <w:sz w:val="16"/>
                <w:szCs w:val="16"/>
                <w:lang w:val="en-US"/>
              </w:rPr>
              <w:t>(formally 20 before 22 November 2015)</w:t>
            </w:r>
            <w:r w:rsidRPr="002D5AEE">
              <w:rPr>
                <w:b/>
                <w:color w:val="000000"/>
                <w:sz w:val="16"/>
                <w:szCs w:val="16"/>
                <w:lang w:val="en-US"/>
              </w:rPr>
              <w:t xml:space="preserve">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6" w:type="dxa"/>
            <w:shd w:val="clear" w:color="auto" w:fill="auto"/>
          </w:tcPr>
          <w:p w14:paraId="1CE529F4"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40 </w:t>
            </w:r>
            <w:r w:rsidRPr="002D5AEE">
              <w:rPr>
                <w:color w:val="000000"/>
                <w:sz w:val="16"/>
                <w:szCs w:val="16"/>
                <w:lang w:val="en-US"/>
              </w:rPr>
              <w:t xml:space="preserve">(formally 30 before 22 November 2015)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6" w:type="dxa"/>
            <w:shd w:val="clear" w:color="auto" w:fill="auto"/>
          </w:tcPr>
          <w:p w14:paraId="1E874152"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 xml:space="preserve">50 </w:t>
            </w:r>
            <w:r w:rsidRPr="002D5AEE">
              <w:rPr>
                <w:color w:val="000000"/>
                <w:sz w:val="16"/>
                <w:szCs w:val="16"/>
                <w:lang w:val="en-US"/>
              </w:rPr>
              <w:t xml:space="preserve">(formally 40 before 22 November 2015) </w:t>
            </w:r>
            <w:r w:rsidRPr="002D5AEE">
              <w:rPr>
                <w:rFonts w:eastAsia="SimSun" w:cs="Arial"/>
                <w:color w:val="000000"/>
                <w:sz w:val="16"/>
                <w:szCs w:val="16"/>
              </w:rPr>
              <w:t>This plan is not available to new customers on and from 4 March 2014 and not available for recontracting on and from 22 November 2015</w:t>
            </w:r>
          </w:p>
        </w:tc>
        <w:tc>
          <w:tcPr>
            <w:tcW w:w="1275" w:type="dxa"/>
            <w:shd w:val="clear" w:color="auto" w:fill="auto"/>
          </w:tcPr>
          <w:p w14:paraId="45E1ABCC" w14:textId="77777777" w:rsidR="00B80350" w:rsidRPr="002D5AEE" w:rsidRDefault="00B80350">
            <w:pPr>
              <w:pStyle w:val="TableData"/>
              <w:keepNext/>
              <w:jc w:val="center"/>
              <w:rPr>
                <w:b/>
                <w:color w:val="000000"/>
                <w:sz w:val="16"/>
                <w:szCs w:val="16"/>
                <w:lang w:val="en-US"/>
              </w:rPr>
            </w:pPr>
            <w:r w:rsidRPr="002D5AEE">
              <w:rPr>
                <w:b/>
                <w:color w:val="000000"/>
                <w:sz w:val="16"/>
                <w:szCs w:val="16"/>
                <w:lang w:val="en-US"/>
              </w:rPr>
              <w:t>60</w:t>
            </w:r>
            <w:r w:rsidRPr="002D5AEE">
              <w:rPr>
                <w:rFonts w:cs="Arial"/>
                <w:b/>
                <w:bCs/>
                <w:color w:val="000000"/>
                <w:sz w:val="16"/>
                <w:szCs w:val="16"/>
              </w:rPr>
              <w:t xml:space="preserve"> </w:t>
            </w:r>
            <w:r w:rsidRPr="002D5AEE">
              <w:rPr>
                <w:rFonts w:eastAsia="SimSun" w:cs="Arial"/>
                <w:color w:val="000000"/>
                <w:sz w:val="16"/>
                <w:szCs w:val="16"/>
              </w:rPr>
              <w:t>(not available for sale after 31 October 2011)</w:t>
            </w:r>
          </w:p>
        </w:tc>
      </w:tr>
      <w:tr w:rsidR="005E5885" w:rsidRPr="005E5885" w14:paraId="31755C14" w14:textId="77777777" w:rsidTr="008D161A">
        <w:trPr>
          <w:tblHeader/>
        </w:trPr>
        <w:tc>
          <w:tcPr>
            <w:tcW w:w="2393" w:type="dxa"/>
          </w:tcPr>
          <w:p w14:paraId="7BF3AAAD" w14:textId="77777777" w:rsidR="00B80350" w:rsidRPr="002D5AEE" w:rsidRDefault="00B80350">
            <w:pPr>
              <w:pStyle w:val="TableData"/>
              <w:keepNext/>
              <w:rPr>
                <w:b/>
                <w:color w:val="000000"/>
                <w:lang w:val="en-US"/>
              </w:rPr>
            </w:pPr>
          </w:p>
        </w:tc>
        <w:tc>
          <w:tcPr>
            <w:tcW w:w="1860" w:type="dxa"/>
            <w:shd w:val="clear" w:color="auto" w:fill="auto"/>
            <w:vAlign w:val="center"/>
          </w:tcPr>
          <w:p w14:paraId="4DE7AE7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701" w:type="dxa"/>
            <w:shd w:val="clear" w:color="auto" w:fill="auto"/>
            <w:vAlign w:val="center"/>
          </w:tcPr>
          <w:p w14:paraId="4C1C5881"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559" w:type="dxa"/>
            <w:shd w:val="clear" w:color="auto" w:fill="auto"/>
            <w:vAlign w:val="center"/>
          </w:tcPr>
          <w:p w14:paraId="767C27D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6" w:type="dxa"/>
            <w:shd w:val="clear" w:color="auto" w:fill="auto"/>
            <w:vAlign w:val="center"/>
          </w:tcPr>
          <w:p w14:paraId="1410B720"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6" w:type="dxa"/>
            <w:shd w:val="clear" w:color="auto" w:fill="auto"/>
            <w:vAlign w:val="center"/>
          </w:tcPr>
          <w:p w14:paraId="604E08A3" w14:textId="77777777" w:rsidR="00B80350" w:rsidRPr="002D5AEE" w:rsidRDefault="00B80350">
            <w:pPr>
              <w:pStyle w:val="TableData"/>
              <w:keepNext/>
              <w:jc w:val="center"/>
              <w:rPr>
                <w:b/>
                <w:color w:val="000000"/>
                <w:lang w:val="en-US"/>
              </w:rPr>
            </w:pPr>
            <w:r w:rsidRPr="002D5AEE">
              <w:rPr>
                <w:b/>
                <w:color w:val="000000"/>
                <w:lang w:val="en-US"/>
              </w:rPr>
              <w:t>GST incl</w:t>
            </w:r>
          </w:p>
        </w:tc>
        <w:tc>
          <w:tcPr>
            <w:tcW w:w="1275" w:type="dxa"/>
            <w:shd w:val="clear" w:color="auto" w:fill="auto"/>
            <w:vAlign w:val="center"/>
          </w:tcPr>
          <w:p w14:paraId="2CAE3008" w14:textId="77777777" w:rsidR="00B80350" w:rsidRPr="002D5AEE" w:rsidRDefault="00B80350">
            <w:pPr>
              <w:pStyle w:val="TableData"/>
              <w:keepNext/>
              <w:jc w:val="center"/>
              <w:rPr>
                <w:b/>
                <w:color w:val="000000"/>
                <w:lang w:val="en-US"/>
              </w:rPr>
            </w:pPr>
            <w:r w:rsidRPr="002D5AEE">
              <w:rPr>
                <w:b/>
                <w:color w:val="000000"/>
                <w:lang w:val="en-US"/>
              </w:rPr>
              <w:t>GST incl</w:t>
            </w:r>
          </w:p>
        </w:tc>
      </w:tr>
      <w:tr w:rsidR="005E5885" w:rsidRPr="005E5885" w14:paraId="73C54398" w14:textId="77777777" w:rsidTr="008D161A">
        <w:tc>
          <w:tcPr>
            <w:tcW w:w="2393" w:type="dxa"/>
            <w:vAlign w:val="center"/>
          </w:tcPr>
          <w:p w14:paraId="7E5A3571" w14:textId="77777777" w:rsidR="00B80350" w:rsidRPr="002D5AEE" w:rsidRDefault="00B80350">
            <w:pPr>
              <w:pStyle w:val="TableData"/>
              <w:rPr>
                <w:color w:val="000000"/>
                <w:lang w:val="en-US"/>
              </w:rPr>
            </w:pPr>
            <w:r w:rsidRPr="002D5AEE">
              <w:rPr>
                <w:color w:val="000000"/>
                <w:lang w:val="en-US"/>
              </w:rPr>
              <w:t>Monthly Credit until 21 November 2015</w:t>
            </w:r>
          </w:p>
        </w:tc>
        <w:tc>
          <w:tcPr>
            <w:tcW w:w="1860" w:type="dxa"/>
            <w:shd w:val="clear" w:color="auto" w:fill="auto"/>
            <w:vAlign w:val="center"/>
          </w:tcPr>
          <w:p w14:paraId="65C12982" w14:textId="77777777" w:rsidR="00B80350" w:rsidRPr="002D5AEE" w:rsidRDefault="00B80350">
            <w:pPr>
              <w:pStyle w:val="TableData"/>
              <w:jc w:val="center"/>
              <w:rPr>
                <w:b/>
                <w:color w:val="000000"/>
                <w:lang w:val="en-US"/>
              </w:rPr>
            </w:pPr>
            <w:r w:rsidRPr="002D5AEE">
              <w:rPr>
                <w:b/>
                <w:color w:val="000000"/>
                <w:lang w:val="en-US"/>
              </w:rPr>
              <w:t>$2.00</w:t>
            </w:r>
          </w:p>
        </w:tc>
        <w:tc>
          <w:tcPr>
            <w:tcW w:w="1701" w:type="dxa"/>
            <w:shd w:val="clear" w:color="auto" w:fill="auto"/>
            <w:vAlign w:val="center"/>
          </w:tcPr>
          <w:p w14:paraId="3E624B00" w14:textId="77777777" w:rsidR="00B80350" w:rsidRPr="002D5AEE" w:rsidRDefault="00B80350">
            <w:pPr>
              <w:pStyle w:val="TableData"/>
              <w:jc w:val="center"/>
              <w:rPr>
                <w:b/>
                <w:color w:val="000000"/>
                <w:lang w:val="en-US"/>
              </w:rPr>
            </w:pPr>
            <w:r w:rsidRPr="002D5AEE">
              <w:rPr>
                <w:b/>
                <w:color w:val="000000"/>
                <w:lang w:val="en-US"/>
              </w:rPr>
              <w:t>Nil</w:t>
            </w:r>
          </w:p>
        </w:tc>
        <w:tc>
          <w:tcPr>
            <w:tcW w:w="1559" w:type="dxa"/>
            <w:shd w:val="clear" w:color="auto" w:fill="auto"/>
            <w:vAlign w:val="center"/>
          </w:tcPr>
          <w:p w14:paraId="5BE4129E" w14:textId="77777777" w:rsidR="00B80350" w:rsidRPr="002D5AEE" w:rsidRDefault="00B80350">
            <w:pPr>
              <w:pStyle w:val="TableData"/>
              <w:jc w:val="center"/>
              <w:rPr>
                <w:b/>
                <w:color w:val="000000"/>
                <w:lang w:val="en-US"/>
              </w:rPr>
            </w:pPr>
            <w:r w:rsidRPr="002D5AEE">
              <w:rPr>
                <w:b/>
                <w:color w:val="000000"/>
                <w:lang w:val="en-US"/>
              </w:rPr>
              <w:t>$5.00</w:t>
            </w:r>
          </w:p>
        </w:tc>
        <w:tc>
          <w:tcPr>
            <w:tcW w:w="1276" w:type="dxa"/>
            <w:shd w:val="clear" w:color="auto" w:fill="auto"/>
            <w:vAlign w:val="center"/>
          </w:tcPr>
          <w:p w14:paraId="57AB2C83" w14:textId="77777777" w:rsidR="00B80350" w:rsidRPr="002D5AEE" w:rsidRDefault="00B80350">
            <w:pPr>
              <w:pStyle w:val="TableData"/>
              <w:jc w:val="center"/>
              <w:rPr>
                <w:b/>
                <w:color w:val="000000"/>
                <w:lang w:val="en-US"/>
              </w:rPr>
            </w:pPr>
            <w:r w:rsidRPr="002D5AEE">
              <w:rPr>
                <w:b/>
                <w:color w:val="000000"/>
                <w:lang w:val="en-US"/>
              </w:rPr>
              <w:t>$6.00</w:t>
            </w:r>
          </w:p>
        </w:tc>
        <w:tc>
          <w:tcPr>
            <w:tcW w:w="1276" w:type="dxa"/>
            <w:shd w:val="clear" w:color="auto" w:fill="auto"/>
            <w:vAlign w:val="center"/>
          </w:tcPr>
          <w:p w14:paraId="5CD773C2" w14:textId="77777777" w:rsidR="00B80350" w:rsidRPr="002D5AEE" w:rsidRDefault="00B80350">
            <w:pPr>
              <w:pStyle w:val="TableData"/>
              <w:jc w:val="center"/>
              <w:rPr>
                <w:b/>
                <w:color w:val="000000"/>
                <w:lang w:val="en-US"/>
              </w:rPr>
            </w:pPr>
            <w:r w:rsidRPr="002D5AEE">
              <w:rPr>
                <w:b/>
                <w:color w:val="000000"/>
                <w:lang w:val="en-US"/>
              </w:rPr>
              <w:t>$7.50</w:t>
            </w:r>
          </w:p>
        </w:tc>
        <w:tc>
          <w:tcPr>
            <w:tcW w:w="1275" w:type="dxa"/>
            <w:shd w:val="clear" w:color="auto" w:fill="auto"/>
            <w:vAlign w:val="center"/>
          </w:tcPr>
          <w:p w14:paraId="5080AEF8" w14:textId="77777777" w:rsidR="00B80350" w:rsidRPr="002D5AEE" w:rsidRDefault="00B80350">
            <w:pPr>
              <w:pStyle w:val="TableData"/>
              <w:jc w:val="center"/>
              <w:rPr>
                <w:b/>
                <w:color w:val="000000"/>
                <w:lang w:val="en-US"/>
              </w:rPr>
            </w:pPr>
            <w:r w:rsidRPr="002D5AEE">
              <w:rPr>
                <w:b/>
                <w:color w:val="000000"/>
                <w:lang w:val="en-US"/>
              </w:rPr>
              <w:t>$10.00</w:t>
            </w:r>
          </w:p>
        </w:tc>
      </w:tr>
      <w:tr w:rsidR="005E5885" w:rsidRPr="005E5885" w14:paraId="4557AAB7" w14:textId="77777777" w:rsidTr="008D161A">
        <w:tc>
          <w:tcPr>
            <w:tcW w:w="2393" w:type="dxa"/>
            <w:vAlign w:val="center"/>
          </w:tcPr>
          <w:p w14:paraId="71BF26CF" w14:textId="77777777" w:rsidR="00B80350" w:rsidRPr="002D5AEE" w:rsidRDefault="00B80350">
            <w:pPr>
              <w:pStyle w:val="TableData"/>
              <w:rPr>
                <w:color w:val="000000"/>
                <w:lang w:val="en-US"/>
              </w:rPr>
            </w:pPr>
            <w:r w:rsidRPr="002D5AEE">
              <w:rPr>
                <w:color w:val="000000"/>
                <w:lang w:val="en-US"/>
              </w:rPr>
              <w:t>Montly Credit on and from 22 November 2015</w:t>
            </w:r>
          </w:p>
        </w:tc>
        <w:tc>
          <w:tcPr>
            <w:tcW w:w="1860" w:type="dxa"/>
            <w:shd w:val="clear" w:color="auto" w:fill="auto"/>
            <w:vAlign w:val="center"/>
          </w:tcPr>
          <w:p w14:paraId="4D40D87F" w14:textId="77777777" w:rsidR="00B80350" w:rsidRPr="002D5AEE" w:rsidRDefault="00B80350">
            <w:pPr>
              <w:pStyle w:val="TableData"/>
              <w:jc w:val="center"/>
              <w:rPr>
                <w:b/>
                <w:color w:val="000000"/>
                <w:lang w:val="en-US"/>
              </w:rPr>
            </w:pPr>
            <w:r w:rsidRPr="002D5AEE">
              <w:rPr>
                <w:b/>
                <w:color w:val="000000"/>
                <w:lang w:val="en-US"/>
              </w:rPr>
              <w:t>N/A</w:t>
            </w:r>
          </w:p>
        </w:tc>
        <w:tc>
          <w:tcPr>
            <w:tcW w:w="1701" w:type="dxa"/>
            <w:shd w:val="clear" w:color="auto" w:fill="auto"/>
            <w:vAlign w:val="center"/>
          </w:tcPr>
          <w:p w14:paraId="4BBE5F5F" w14:textId="77777777" w:rsidR="00B80350" w:rsidRPr="002D5AEE" w:rsidRDefault="00B80350">
            <w:pPr>
              <w:pStyle w:val="TableData"/>
              <w:jc w:val="center"/>
              <w:rPr>
                <w:b/>
                <w:color w:val="000000"/>
                <w:lang w:val="en-US"/>
              </w:rPr>
            </w:pPr>
            <w:r w:rsidRPr="002D5AEE">
              <w:rPr>
                <w:b/>
                <w:color w:val="000000"/>
                <w:lang w:val="en-US"/>
              </w:rPr>
              <w:t>N/A</w:t>
            </w:r>
          </w:p>
        </w:tc>
        <w:tc>
          <w:tcPr>
            <w:tcW w:w="1559" w:type="dxa"/>
            <w:shd w:val="clear" w:color="auto" w:fill="auto"/>
            <w:vAlign w:val="center"/>
          </w:tcPr>
          <w:p w14:paraId="615D942E" w14:textId="77777777" w:rsidR="00B80350" w:rsidRPr="002D5AEE" w:rsidRDefault="00B80350">
            <w:pPr>
              <w:pStyle w:val="TableData"/>
              <w:jc w:val="center"/>
              <w:rPr>
                <w:b/>
                <w:color w:val="000000"/>
                <w:lang w:val="en-US"/>
              </w:rPr>
            </w:pPr>
            <w:r w:rsidRPr="002D5AEE">
              <w:rPr>
                <w:b/>
                <w:color w:val="000000"/>
                <w:lang w:val="en-US"/>
              </w:rPr>
              <w:t>N/A</w:t>
            </w:r>
          </w:p>
        </w:tc>
        <w:tc>
          <w:tcPr>
            <w:tcW w:w="1276" w:type="dxa"/>
            <w:shd w:val="clear" w:color="auto" w:fill="auto"/>
            <w:vAlign w:val="center"/>
          </w:tcPr>
          <w:p w14:paraId="5E0A8C4A" w14:textId="77777777" w:rsidR="00B80350" w:rsidRPr="002D5AEE" w:rsidRDefault="00B80350">
            <w:pPr>
              <w:pStyle w:val="TableData"/>
              <w:jc w:val="center"/>
              <w:rPr>
                <w:b/>
                <w:color w:val="000000"/>
                <w:lang w:val="en-US"/>
              </w:rPr>
            </w:pPr>
            <w:r w:rsidRPr="002D5AEE">
              <w:rPr>
                <w:b/>
                <w:color w:val="000000"/>
                <w:lang w:val="en-US"/>
              </w:rPr>
              <w:t>N/A</w:t>
            </w:r>
          </w:p>
        </w:tc>
        <w:tc>
          <w:tcPr>
            <w:tcW w:w="1276" w:type="dxa"/>
            <w:shd w:val="clear" w:color="auto" w:fill="auto"/>
            <w:vAlign w:val="center"/>
          </w:tcPr>
          <w:p w14:paraId="55B4DC15" w14:textId="77777777" w:rsidR="00B80350" w:rsidRPr="002D5AEE" w:rsidRDefault="00B80350">
            <w:pPr>
              <w:pStyle w:val="TableData"/>
              <w:jc w:val="center"/>
              <w:rPr>
                <w:b/>
                <w:color w:val="000000"/>
                <w:lang w:val="en-US"/>
              </w:rPr>
            </w:pPr>
            <w:r w:rsidRPr="002D5AEE">
              <w:rPr>
                <w:b/>
                <w:color w:val="000000"/>
                <w:lang w:val="en-US"/>
              </w:rPr>
              <w:t>N/A</w:t>
            </w:r>
          </w:p>
        </w:tc>
        <w:tc>
          <w:tcPr>
            <w:tcW w:w="1275" w:type="dxa"/>
            <w:shd w:val="clear" w:color="auto" w:fill="auto"/>
            <w:vAlign w:val="center"/>
          </w:tcPr>
          <w:p w14:paraId="166BEC5F" w14:textId="77777777" w:rsidR="00B80350" w:rsidRPr="002D5AEE" w:rsidRDefault="00B80350">
            <w:pPr>
              <w:pStyle w:val="TableData"/>
              <w:jc w:val="center"/>
              <w:rPr>
                <w:b/>
                <w:color w:val="000000"/>
                <w:lang w:val="en-US"/>
              </w:rPr>
            </w:pPr>
            <w:r w:rsidRPr="002D5AEE">
              <w:rPr>
                <w:b/>
                <w:color w:val="000000"/>
                <w:lang w:val="en-US"/>
              </w:rPr>
              <w:t>$10.00</w:t>
            </w:r>
          </w:p>
        </w:tc>
      </w:tr>
      <w:tr w:rsidR="005E5885" w:rsidRPr="005E5885" w14:paraId="35783609" w14:textId="77777777" w:rsidTr="008D161A">
        <w:tc>
          <w:tcPr>
            <w:tcW w:w="2393" w:type="dxa"/>
            <w:vAlign w:val="center"/>
          </w:tcPr>
          <w:p w14:paraId="4F3CFCC8"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10-digit Telstra account number: </w:t>
            </w:r>
          </w:p>
          <w:p w14:paraId="71BA5760" w14:textId="77777777" w:rsidR="00B80350" w:rsidRPr="002D5AEE" w:rsidRDefault="00B80350">
            <w:pPr>
              <w:pStyle w:val="TableData"/>
              <w:spacing w:before="60" w:after="60"/>
              <w:rPr>
                <w:color w:val="000000"/>
                <w:lang w:val="en-US"/>
              </w:rPr>
            </w:pPr>
            <w:r w:rsidRPr="002D5AEE">
              <w:rPr>
                <w:color w:val="000000"/>
                <w:lang w:val="en-US"/>
              </w:rPr>
              <w:t xml:space="preserve">Charges for calls to an Australian fixed or mobile number if you choose the </w:t>
            </w:r>
            <w:r w:rsidRPr="002D5AEE">
              <w:rPr>
                <w:color w:val="000000"/>
                <w:lang w:val="en-US"/>
              </w:rPr>
              <w:lastRenderedPageBreak/>
              <w:t xml:space="preserve">Per Second Saver Bonus Option – Each second* </w:t>
            </w:r>
          </w:p>
        </w:tc>
        <w:tc>
          <w:tcPr>
            <w:tcW w:w="1860" w:type="dxa"/>
            <w:shd w:val="clear" w:color="auto" w:fill="auto"/>
            <w:vAlign w:val="center"/>
          </w:tcPr>
          <w:p w14:paraId="14B6EC19" w14:textId="77777777" w:rsidR="00B80350" w:rsidRPr="002D5AEE" w:rsidRDefault="00B80350">
            <w:pPr>
              <w:pStyle w:val="TableData"/>
              <w:jc w:val="center"/>
              <w:rPr>
                <w:b/>
                <w:color w:val="000000"/>
                <w:lang w:val="en-US"/>
              </w:rPr>
            </w:pPr>
            <w:r w:rsidRPr="002D5AEE">
              <w:rPr>
                <w:b/>
                <w:color w:val="000000"/>
                <w:lang w:val="en-US"/>
              </w:rPr>
              <w:lastRenderedPageBreak/>
              <w:t>1.66</w:t>
            </w:r>
            <w:r w:rsidRPr="002D5AEE">
              <w:rPr>
                <w:b/>
                <w:color w:val="000000"/>
              </w:rPr>
              <w:t>¢</w:t>
            </w:r>
          </w:p>
        </w:tc>
        <w:tc>
          <w:tcPr>
            <w:tcW w:w="1701" w:type="dxa"/>
            <w:shd w:val="clear" w:color="auto" w:fill="auto"/>
            <w:vAlign w:val="center"/>
          </w:tcPr>
          <w:p w14:paraId="488C360D" w14:textId="77777777" w:rsidR="00B80350" w:rsidRPr="002D5AEE" w:rsidRDefault="00B80350">
            <w:pPr>
              <w:pStyle w:val="TableData"/>
              <w:jc w:val="center"/>
              <w:rPr>
                <w:b/>
                <w:color w:val="000000"/>
                <w:lang w:val="en-US"/>
              </w:rPr>
            </w:pPr>
            <w:r w:rsidRPr="002D5AEE">
              <w:rPr>
                <w:b/>
                <w:color w:val="000000"/>
                <w:lang w:val="en-US"/>
              </w:rPr>
              <w:t>1.66</w:t>
            </w:r>
            <w:r w:rsidRPr="002D5AEE">
              <w:rPr>
                <w:b/>
                <w:color w:val="000000"/>
              </w:rPr>
              <w:t>¢</w:t>
            </w:r>
          </w:p>
        </w:tc>
        <w:tc>
          <w:tcPr>
            <w:tcW w:w="1559" w:type="dxa"/>
            <w:shd w:val="clear" w:color="auto" w:fill="auto"/>
            <w:vAlign w:val="center"/>
          </w:tcPr>
          <w:p w14:paraId="460268B0" w14:textId="77777777" w:rsidR="00B80350" w:rsidRPr="002D5AEE" w:rsidRDefault="00B80350">
            <w:pPr>
              <w:pStyle w:val="TableData"/>
              <w:jc w:val="center"/>
              <w:rPr>
                <w:b/>
                <w:color w:val="000000"/>
                <w:lang w:val="en-US"/>
              </w:rPr>
            </w:pPr>
            <w:r w:rsidRPr="002D5AEE">
              <w:rPr>
                <w:b/>
                <w:color w:val="000000"/>
                <w:lang w:val="en-US"/>
              </w:rPr>
              <w:t>1.566</w:t>
            </w:r>
            <w:r w:rsidRPr="002D5AEE">
              <w:rPr>
                <w:b/>
                <w:color w:val="000000"/>
              </w:rPr>
              <w:t>¢</w:t>
            </w:r>
          </w:p>
        </w:tc>
        <w:tc>
          <w:tcPr>
            <w:tcW w:w="1276" w:type="dxa"/>
            <w:shd w:val="clear" w:color="auto" w:fill="auto"/>
            <w:vAlign w:val="center"/>
          </w:tcPr>
          <w:p w14:paraId="65770B37" w14:textId="77777777" w:rsidR="00B80350" w:rsidRPr="002D5AEE" w:rsidRDefault="00B80350">
            <w:pPr>
              <w:pStyle w:val="TableData"/>
              <w:jc w:val="center"/>
              <w:rPr>
                <w:b/>
                <w:color w:val="000000"/>
                <w:lang w:val="en-US"/>
              </w:rPr>
            </w:pPr>
            <w:r w:rsidRPr="002D5AEE">
              <w:rPr>
                <w:b/>
                <w:color w:val="000000"/>
                <w:lang w:val="en-US"/>
              </w:rPr>
              <w:t>1.466</w:t>
            </w:r>
            <w:r w:rsidRPr="002D5AEE">
              <w:rPr>
                <w:b/>
                <w:color w:val="000000"/>
              </w:rPr>
              <w:t>¢</w:t>
            </w:r>
          </w:p>
        </w:tc>
        <w:tc>
          <w:tcPr>
            <w:tcW w:w="1276" w:type="dxa"/>
            <w:shd w:val="clear" w:color="auto" w:fill="auto"/>
            <w:vAlign w:val="center"/>
          </w:tcPr>
          <w:p w14:paraId="22F630AC" w14:textId="77777777" w:rsidR="00B80350" w:rsidRPr="002D5AEE" w:rsidRDefault="00B80350">
            <w:pPr>
              <w:pStyle w:val="TableData"/>
              <w:jc w:val="center"/>
              <w:rPr>
                <w:b/>
                <w:color w:val="000000"/>
                <w:lang w:val="en-US"/>
              </w:rPr>
            </w:pPr>
            <w:r w:rsidRPr="002D5AEE">
              <w:rPr>
                <w:b/>
                <w:color w:val="000000"/>
                <w:lang w:val="en-US"/>
              </w:rPr>
              <w:t>1.2</w:t>
            </w:r>
            <w:r w:rsidRPr="002D5AEE">
              <w:rPr>
                <w:b/>
                <w:color w:val="000000"/>
              </w:rPr>
              <w:t>¢</w:t>
            </w:r>
          </w:p>
        </w:tc>
        <w:tc>
          <w:tcPr>
            <w:tcW w:w="1275" w:type="dxa"/>
            <w:shd w:val="clear" w:color="auto" w:fill="auto"/>
            <w:vAlign w:val="center"/>
          </w:tcPr>
          <w:p w14:paraId="59B5FB58" w14:textId="77777777" w:rsidR="00B80350" w:rsidRPr="002D5AEE" w:rsidRDefault="00B80350">
            <w:pPr>
              <w:pStyle w:val="TableData"/>
              <w:jc w:val="center"/>
              <w:rPr>
                <w:b/>
                <w:color w:val="000000"/>
                <w:lang w:val="en-US"/>
              </w:rPr>
            </w:pPr>
            <w:r w:rsidRPr="002D5AEE">
              <w:rPr>
                <w:b/>
                <w:color w:val="000000"/>
                <w:lang w:val="en-US"/>
              </w:rPr>
              <w:t>0.866</w:t>
            </w:r>
            <w:r w:rsidRPr="002D5AEE">
              <w:rPr>
                <w:b/>
                <w:color w:val="000000"/>
              </w:rPr>
              <w:t>¢</w:t>
            </w:r>
          </w:p>
        </w:tc>
      </w:tr>
      <w:tr w:rsidR="005E5885" w:rsidRPr="005E5885" w14:paraId="1FED6C2A" w14:textId="77777777" w:rsidTr="008D161A">
        <w:tc>
          <w:tcPr>
            <w:tcW w:w="2393" w:type="dxa"/>
            <w:vAlign w:val="center"/>
          </w:tcPr>
          <w:p w14:paraId="5FBDD3A8"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13-digit Telstra account number: </w:t>
            </w:r>
          </w:p>
          <w:p w14:paraId="106DAC73"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860" w:type="dxa"/>
            <w:shd w:val="clear" w:color="auto" w:fill="auto"/>
            <w:vAlign w:val="center"/>
          </w:tcPr>
          <w:p w14:paraId="5A7D7824" w14:textId="77777777" w:rsidR="00B80350" w:rsidRPr="002D5AEE" w:rsidRDefault="00B80350">
            <w:pPr>
              <w:pStyle w:val="TableData"/>
              <w:jc w:val="center"/>
              <w:rPr>
                <w:b/>
                <w:color w:val="000000"/>
                <w:lang w:val="en-US"/>
              </w:rPr>
            </w:pPr>
            <w:r w:rsidRPr="002D5AEE">
              <w:rPr>
                <w:b/>
                <w:color w:val="000000"/>
                <w:lang w:val="en-US"/>
              </w:rPr>
              <w:t>2</w:t>
            </w:r>
            <w:r w:rsidRPr="002D5AEE">
              <w:rPr>
                <w:b/>
                <w:color w:val="000000"/>
              </w:rPr>
              <w:t>¢</w:t>
            </w:r>
          </w:p>
        </w:tc>
        <w:tc>
          <w:tcPr>
            <w:tcW w:w="1701" w:type="dxa"/>
            <w:shd w:val="clear" w:color="auto" w:fill="auto"/>
            <w:vAlign w:val="center"/>
          </w:tcPr>
          <w:p w14:paraId="1A76D80B" w14:textId="77777777" w:rsidR="00B80350" w:rsidRPr="002D5AEE" w:rsidRDefault="00B80350">
            <w:pPr>
              <w:pStyle w:val="TableData"/>
              <w:jc w:val="center"/>
              <w:rPr>
                <w:b/>
                <w:color w:val="000000"/>
                <w:lang w:val="en-US"/>
              </w:rPr>
            </w:pPr>
            <w:r w:rsidRPr="002D5AEE">
              <w:rPr>
                <w:b/>
                <w:color w:val="000000"/>
              </w:rPr>
              <w:t>2¢</w:t>
            </w:r>
          </w:p>
        </w:tc>
        <w:tc>
          <w:tcPr>
            <w:tcW w:w="1559" w:type="dxa"/>
            <w:shd w:val="clear" w:color="auto" w:fill="auto"/>
            <w:vAlign w:val="center"/>
          </w:tcPr>
          <w:p w14:paraId="5C4AE51A" w14:textId="77777777" w:rsidR="00B80350" w:rsidRPr="002D5AEE" w:rsidRDefault="00B80350">
            <w:pPr>
              <w:pStyle w:val="TableData"/>
              <w:jc w:val="center"/>
              <w:rPr>
                <w:b/>
                <w:color w:val="000000"/>
                <w:lang w:val="en-US"/>
              </w:rPr>
            </w:pPr>
            <w:r w:rsidRPr="002D5AEE">
              <w:rPr>
                <w:b/>
                <w:color w:val="000000"/>
                <w:lang w:val="en-US"/>
              </w:rPr>
              <w:t>2</w:t>
            </w:r>
            <w:r w:rsidRPr="002D5AEE">
              <w:rPr>
                <w:b/>
                <w:color w:val="000000"/>
              </w:rPr>
              <w:t>¢</w:t>
            </w:r>
          </w:p>
        </w:tc>
        <w:tc>
          <w:tcPr>
            <w:tcW w:w="1276" w:type="dxa"/>
            <w:shd w:val="clear" w:color="auto" w:fill="auto"/>
            <w:vAlign w:val="center"/>
          </w:tcPr>
          <w:p w14:paraId="4043FEBF" w14:textId="77777777" w:rsidR="00B80350" w:rsidRPr="002D5AEE" w:rsidRDefault="00B80350">
            <w:pPr>
              <w:pStyle w:val="TableData"/>
              <w:jc w:val="center"/>
              <w:rPr>
                <w:b/>
                <w:color w:val="000000"/>
                <w:lang w:val="en-US"/>
              </w:rPr>
            </w:pPr>
            <w:r w:rsidRPr="002D5AEE">
              <w:rPr>
                <w:b/>
                <w:color w:val="000000"/>
                <w:lang w:val="en-US"/>
              </w:rPr>
              <w:t>1</w:t>
            </w:r>
            <w:r w:rsidRPr="002D5AEE">
              <w:rPr>
                <w:b/>
                <w:color w:val="000000"/>
              </w:rPr>
              <w:t>¢</w:t>
            </w:r>
          </w:p>
        </w:tc>
        <w:tc>
          <w:tcPr>
            <w:tcW w:w="1276" w:type="dxa"/>
            <w:shd w:val="clear" w:color="auto" w:fill="auto"/>
            <w:vAlign w:val="center"/>
          </w:tcPr>
          <w:p w14:paraId="0B90B93C" w14:textId="77777777" w:rsidR="00B80350" w:rsidRPr="002D5AEE" w:rsidRDefault="00B80350">
            <w:pPr>
              <w:pStyle w:val="TableData"/>
              <w:jc w:val="center"/>
              <w:rPr>
                <w:b/>
                <w:color w:val="000000"/>
                <w:lang w:val="en-US"/>
              </w:rPr>
            </w:pPr>
            <w:r w:rsidRPr="002D5AEE">
              <w:rPr>
                <w:b/>
                <w:color w:val="000000"/>
                <w:lang w:val="en-US"/>
              </w:rPr>
              <w:t>1</w:t>
            </w:r>
            <w:r w:rsidRPr="002D5AEE">
              <w:rPr>
                <w:b/>
                <w:color w:val="000000"/>
              </w:rPr>
              <w:t>¢</w:t>
            </w:r>
          </w:p>
        </w:tc>
        <w:tc>
          <w:tcPr>
            <w:tcW w:w="1275" w:type="dxa"/>
            <w:shd w:val="clear" w:color="auto" w:fill="auto"/>
            <w:vAlign w:val="center"/>
          </w:tcPr>
          <w:p w14:paraId="4A1EF017" w14:textId="77777777" w:rsidR="00B80350" w:rsidRPr="002D5AEE" w:rsidRDefault="00B80350">
            <w:pPr>
              <w:pStyle w:val="TableData"/>
              <w:jc w:val="center"/>
              <w:rPr>
                <w:b/>
                <w:color w:val="000000"/>
                <w:lang w:val="en-US"/>
              </w:rPr>
            </w:pPr>
            <w:r w:rsidRPr="002D5AEE">
              <w:rPr>
                <w:b/>
                <w:color w:val="000000"/>
              </w:rPr>
              <w:t>1¢</w:t>
            </w:r>
          </w:p>
        </w:tc>
      </w:tr>
    </w:tbl>
    <w:p w14:paraId="725B3782" w14:textId="77777777" w:rsidR="00B80350" w:rsidRPr="002D5AEE" w:rsidRDefault="00B80350">
      <w:pPr>
        <w:pStyle w:val="TableData"/>
        <w:spacing w:before="0" w:after="0"/>
        <w:rPr>
          <w:color w:val="000000"/>
          <w:lang w:val="en-US"/>
        </w:rPr>
      </w:pPr>
    </w:p>
    <w:p w14:paraId="306D7588" w14:textId="77777777" w:rsidR="00B80350" w:rsidRPr="002D5AEE" w:rsidRDefault="00B80350">
      <w:pPr>
        <w:pStyle w:val="TableData"/>
        <w:spacing w:before="0" w:after="0"/>
        <w:rPr>
          <w:color w:val="000000"/>
          <w:lang w:val="en-US"/>
        </w:rPr>
      </w:pPr>
      <w:r w:rsidRPr="002D5AEE">
        <w:rPr>
          <w:color w:val="000000"/>
          <w:lang w:val="en-US"/>
        </w:rPr>
        <w:t>*</w:t>
      </w:r>
      <w:r w:rsidRPr="002D5AEE">
        <w:rPr>
          <w:color w:val="000000"/>
        </w:rPr>
        <w:t xml:space="preserve"> On and from 22 November 2015, these options are not applicable to Mobile Member Plan 20, 30, 40 and 50.</w:t>
      </w:r>
    </w:p>
    <w:p w14:paraId="7242AD42" w14:textId="77777777" w:rsidR="00B80350" w:rsidRPr="002D5AEE" w:rsidRDefault="00B80350">
      <w:pPr>
        <w:pStyle w:val="TableData"/>
        <w:spacing w:before="0" w:after="0"/>
        <w:rPr>
          <w:color w:val="000000"/>
          <w:lang w:val="en-US"/>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417"/>
        <w:gridCol w:w="1134"/>
        <w:gridCol w:w="1134"/>
        <w:gridCol w:w="1276"/>
      </w:tblGrid>
      <w:tr w:rsidR="005E5885" w:rsidRPr="005E5885" w14:paraId="318226AE" w14:textId="77777777" w:rsidTr="008D161A">
        <w:trPr>
          <w:tblHeader/>
        </w:trPr>
        <w:tc>
          <w:tcPr>
            <w:tcW w:w="3686" w:type="dxa"/>
          </w:tcPr>
          <w:p w14:paraId="02FDA86E" w14:textId="77777777" w:rsidR="00B80350" w:rsidRPr="002D5AEE" w:rsidRDefault="00B80350">
            <w:pPr>
              <w:pStyle w:val="TableData"/>
              <w:keepNext/>
              <w:rPr>
                <w:b/>
                <w:bCs/>
                <w:color w:val="000000"/>
                <w:lang w:val="en-US"/>
              </w:rPr>
            </w:pPr>
            <w:r w:rsidRPr="002D5AEE">
              <w:rPr>
                <w:b/>
                <w:bCs/>
                <w:color w:val="000000"/>
                <w:lang w:val="en-US"/>
              </w:rPr>
              <w:lastRenderedPageBreak/>
              <w:t>Member Plans (cont)</w:t>
            </w:r>
          </w:p>
        </w:tc>
        <w:tc>
          <w:tcPr>
            <w:tcW w:w="1417" w:type="dxa"/>
          </w:tcPr>
          <w:p w14:paraId="5833235B" w14:textId="77777777" w:rsidR="00B80350" w:rsidRPr="002D5AEE" w:rsidRDefault="00B80350">
            <w:pPr>
              <w:pStyle w:val="TableData"/>
              <w:keepNext/>
              <w:jc w:val="center"/>
              <w:rPr>
                <w:b/>
                <w:bCs/>
                <w:color w:val="000000"/>
                <w:lang w:val="en-US"/>
              </w:rPr>
            </w:pPr>
            <w:r w:rsidRPr="002D5AEE">
              <w:rPr>
                <w:b/>
                <w:bCs/>
                <w:color w:val="000000"/>
                <w:lang w:val="en-US"/>
              </w:rPr>
              <w:t>80</w:t>
            </w:r>
            <w:r w:rsidRPr="002D5AEE">
              <w:rPr>
                <w:rFonts w:cs="Arial"/>
                <w:b/>
                <w:bCs/>
                <w:color w:val="000000"/>
              </w:rPr>
              <w:t xml:space="preserve"> </w:t>
            </w:r>
            <w:r w:rsidRPr="002D5AEE">
              <w:rPr>
                <w:rFonts w:eastAsia="SimSun" w:cs="Arial"/>
                <w:color w:val="000000"/>
                <w:sz w:val="20"/>
              </w:rPr>
              <w:t>(not available for sale after 31 October 2011)</w:t>
            </w:r>
          </w:p>
        </w:tc>
        <w:tc>
          <w:tcPr>
            <w:tcW w:w="1134" w:type="dxa"/>
          </w:tcPr>
          <w:p w14:paraId="3CE03806" w14:textId="77777777" w:rsidR="00B80350" w:rsidRPr="002D5AEE" w:rsidRDefault="00B80350">
            <w:pPr>
              <w:pStyle w:val="TableData"/>
              <w:keepNext/>
              <w:jc w:val="center"/>
              <w:rPr>
                <w:b/>
                <w:bCs/>
                <w:color w:val="000000"/>
                <w:lang w:val="en-US"/>
              </w:rPr>
            </w:pPr>
            <w:r w:rsidRPr="002D5AEE">
              <w:rPr>
                <w:b/>
                <w:bCs/>
                <w:color w:val="000000"/>
                <w:lang w:val="en-US"/>
              </w:rPr>
              <w:t>100</w:t>
            </w:r>
            <w:r w:rsidRPr="002D5AEE">
              <w:rPr>
                <w:rFonts w:cs="Arial"/>
                <w:b/>
                <w:bCs/>
                <w:color w:val="000000"/>
              </w:rPr>
              <w:t xml:space="preserve"> </w:t>
            </w:r>
            <w:r w:rsidRPr="002D5AEE">
              <w:rPr>
                <w:rFonts w:eastAsia="SimSun" w:cs="Arial"/>
                <w:color w:val="000000"/>
                <w:sz w:val="20"/>
              </w:rPr>
              <w:t>(not available for sale after 31 October 2011)</w:t>
            </w:r>
          </w:p>
        </w:tc>
        <w:tc>
          <w:tcPr>
            <w:tcW w:w="1134" w:type="dxa"/>
          </w:tcPr>
          <w:p w14:paraId="00D2001F" w14:textId="77777777" w:rsidR="00B80350" w:rsidRPr="002D5AEE" w:rsidRDefault="00B80350">
            <w:pPr>
              <w:pStyle w:val="TableData"/>
              <w:keepNext/>
              <w:jc w:val="center"/>
              <w:rPr>
                <w:b/>
                <w:bCs/>
                <w:color w:val="000000"/>
                <w:lang w:val="en-US"/>
              </w:rPr>
            </w:pPr>
            <w:r w:rsidRPr="002D5AEE">
              <w:rPr>
                <w:b/>
                <w:bCs/>
                <w:color w:val="000000"/>
                <w:lang w:val="en-US"/>
              </w:rPr>
              <w:t>150</w:t>
            </w:r>
            <w:r w:rsidRPr="002D5AEE">
              <w:rPr>
                <w:rFonts w:cs="Arial"/>
                <w:b/>
                <w:bCs/>
                <w:color w:val="000000"/>
              </w:rPr>
              <w:t xml:space="preserve"> </w:t>
            </w:r>
            <w:r w:rsidRPr="002D5AEE">
              <w:rPr>
                <w:rFonts w:eastAsia="SimSun" w:cs="Arial"/>
                <w:color w:val="000000"/>
                <w:sz w:val="20"/>
              </w:rPr>
              <w:t>(not available for sale after 31 October 2011)</w:t>
            </w:r>
          </w:p>
        </w:tc>
        <w:tc>
          <w:tcPr>
            <w:tcW w:w="1276" w:type="dxa"/>
          </w:tcPr>
          <w:p w14:paraId="135B52BF" w14:textId="77777777" w:rsidR="00B80350" w:rsidRPr="002D5AEE" w:rsidRDefault="00B80350">
            <w:pPr>
              <w:pStyle w:val="TableData"/>
              <w:keepNext/>
              <w:jc w:val="center"/>
              <w:rPr>
                <w:b/>
                <w:bCs/>
                <w:color w:val="000000"/>
                <w:lang w:val="en-US"/>
              </w:rPr>
            </w:pPr>
            <w:r w:rsidRPr="002D5AEE">
              <w:rPr>
                <w:b/>
                <w:bCs/>
                <w:color w:val="000000"/>
                <w:lang w:val="en-US"/>
              </w:rPr>
              <w:t>250</w:t>
            </w:r>
            <w:r w:rsidRPr="002D5AEE">
              <w:rPr>
                <w:rFonts w:cs="Arial"/>
                <w:b/>
                <w:bCs/>
                <w:color w:val="000000"/>
              </w:rPr>
              <w:t xml:space="preserve"> </w:t>
            </w:r>
            <w:r w:rsidRPr="002D5AEE">
              <w:rPr>
                <w:rFonts w:eastAsia="SimSun" w:cs="Arial"/>
                <w:color w:val="000000"/>
                <w:sz w:val="20"/>
              </w:rPr>
              <w:t>(not available for sale after 31 October 2011)</w:t>
            </w:r>
          </w:p>
        </w:tc>
      </w:tr>
      <w:tr w:rsidR="005E5885" w:rsidRPr="005E5885" w14:paraId="7715B419" w14:textId="77777777" w:rsidTr="008D161A">
        <w:trPr>
          <w:tblHeader/>
        </w:trPr>
        <w:tc>
          <w:tcPr>
            <w:tcW w:w="3686" w:type="dxa"/>
          </w:tcPr>
          <w:p w14:paraId="6912B684" w14:textId="77777777" w:rsidR="00B80350" w:rsidRPr="002D5AEE" w:rsidRDefault="00B80350">
            <w:pPr>
              <w:pStyle w:val="TableData"/>
              <w:keepNext/>
              <w:rPr>
                <w:b/>
                <w:bCs/>
                <w:color w:val="000000"/>
                <w:lang w:val="en-US"/>
              </w:rPr>
            </w:pPr>
          </w:p>
        </w:tc>
        <w:tc>
          <w:tcPr>
            <w:tcW w:w="1417" w:type="dxa"/>
          </w:tcPr>
          <w:p w14:paraId="0DF0CB39"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134" w:type="dxa"/>
          </w:tcPr>
          <w:p w14:paraId="69B0FCA8"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134" w:type="dxa"/>
          </w:tcPr>
          <w:p w14:paraId="45D9A6A7" w14:textId="77777777" w:rsidR="00B80350" w:rsidRPr="002D5AEE" w:rsidRDefault="00B80350">
            <w:pPr>
              <w:pStyle w:val="TableData"/>
              <w:keepNext/>
              <w:jc w:val="center"/>
              <w:rPr>
                <w:b/>
                <w:bCs/>
                <w:color w:val="000000"/>
                <w:lang w:val="en-US"/>
              </w:rPr>
            </w:pPr>
            <w:r w:rsidRPr="002D5AEE">
              <w:rPr>
                <w:b/>
                <w:bCs/>
                <w:color w:val="000000"/>
                <w:lang w:val="en-US"/>
              </w:rPr>
              <w:t>GST incl</w:t>
            </w:r>
          </w:p>
        </w:tc>
        <w:tc>
          <w:tcPr>
            <w:tcW w:w="1276" w:type="dxa"/>
          </w:tcPr>
          <w:p w14:paraId="49DB248B" w14:textId="77777777" w:rsidR="00B80350" w:rsidRPr="002D5AEE" w:rsidRDefault="00B80350">
            <w:pPr>
              <w:pStyle w:val="TableData"/>
              <w:keepNext/>
              <w:jc w:val="center"/>
              <w:rPr>
                <w:b/>
                <w:bCs/>
                <w:color w:val="000000"/>
                <w:lang w:val="en-US"/>
              </w:rPr>
            </w:pPr>
            <w:r w:rsidRPr="002D5AEE">
              <w:rPr>
                <w:b/>
                <w:bCs/>
                <w:color w:val="000000"/>
                <w:lang w:val="en-US"/>
              </w:rPr>
              <w:t>GST incl</w:t>
            </w:r>
          </w:p>
        </w:tc>
      </w:tr>
      <w:tr w:rsidR="005E5885" w:rsidRPr="005E5885" w14:paraId="2023252C" w14:textId="77777777" w:rsidTr="008D161A">
        <w:tc>
          <w:tcPr>
            <w:tcW w:w="3686" w:type="dxa"/>
            <w:vAlign w:val="center"/>
          </w:tcPr>
          <w:p w14:paraId="16AB077D" w14:textId="77777777" w:rsidR="00B80350" w:rsidRPr="002D5AEE" w:rsidRDefault="00B80350">
            <w:pPr>
              <w:pStyle w:val="TableData"/>
              <w:rPr>
                <w:color w:val="000000"/>
                <w:lang w:val="en-US"/>
              </w:rPr>
            </w:pPr>
            <w:r w:rsidRPr="002D5AEE">
              <w:rPr>
                <w:color w:val="000000"/>
                <w:lang w:val="en-US"/>
              </w:rPr>
              <w:t>Monthly Credit</w:t>
            </w:r>
          </w:p>
        </w:tc>
        <w:tc>
          <w:tcPr>
            <w:tcW w:w="1417" w:type="dxa"/>
            <w:vAlign w:val="center"/>
          </w:tcPr>
          <w:p w14:paraId="3A4B092C" w14:textId="77777777" w:rsidR="00B80350" w:rsidRPr="002D5AEE" w:rsidRDefault="00B80350">
            <w:pPr>
              <w:pStyle w:val="TableData"/>
              <w:jc w:val="center"/>
              <w:rPr>
                <w:b/>
                <w:bCs/>
                <w:color w:val="000000"/>
                <w:lang w:val="en-US"/>
              </w:rPr>
            </w:pPr>
            <w:r w:rsidRPr="002D5AEE">
              <w:rPr>
                <w:b/>
                <w:bCs/>
                <w:color w:val="000000"/>
                <w:lang w:val="en-US"/>
              </w:rPr>
              <w:t>$15.00</w:t>
            </w:r>
          </w:p>
        </w:tc>
        <w:tc>
          <w:tcPr>
            <w:tcW w:w="1134" w:type="dxa"/>
            <w:vAlign w:val="center"/>
          </w:tcPr>
          <w:p w14:paraId="6BABB0C0" w14:textId="77777777" w:rsidR="00B80350" w:rsidRPr="002D5AEE" w:rsidRDefault="00B80350">
            <w:pPr>
              <w:pStyle w:val="TableData"/>
              <w:jc w:val="center"/>
              <w:rPr>
                <w:b/>
                <w:bCs/>
                <w:color w:val="000000"/>
                <w:lang w:val="en-US"/>
              </w:rPr>
            </w:pPr>
            <w:r w:rsidRPr="002D5AEE">
              <w:rPr>
                <w:b/>
                <w:bCs/>
                <w:color w:val="000000"/>
                <w:lang w:val="en-US"/>
              </w:rPr>
              <w:t>$17.50</w:t>
            </w:r>
          </w:p>
        </w:tc>
        <w:tc>
          <w:tcPr>
            <w:tcW w:w="1134" w:type="dxa"/>
            <w:vAlign w:val="center"/>
          </w:tcPr>
          <w:p w14:paraId="34A8B8CD" w14:textId="77777777" w:rsidR="00B80350" w:rsidRPr="002D5AEE" w:rsidRDefault="00B80350">
            <w:pPr>
              <w:pStyle w:val="TableData"/>
              <w:jc w:val="center"/>
              <w:rPr>
                <w:b/>
                <w:bCs/>
                <w:color w:val="000000"/>
                <w:lang w:val="en-US"/>
              </w:rPr>
            </w:pPr>
            <w:r w:rsidRPr="002D5AEE">
              <w:rPr>
                <w:b/>
                <w:bCs/>
                <w:color w:val="000000"/>
                <w:lang w:val="en-US"/>
              </w:rPr>
              <w:t>$20.00</w:t>
            </w:r>
          </w:p>
        </w:tc>
        <w:tc>
          <w:tcPr>
            <w:tcW w:w="1276" w:type="dxa"/>
            <w:vAlign w:val="center"/>
          </w:tcPr>
          <w:p w14:paraId="47C65E79" w14:textId="77777777" w:rsidR="00B80350" w:rsidRPr="002D5AEE" w:rsidRDefault="00B80350">
            <w:pPr>
              <w:pStyle w:val="TableData"/>
              <w:jc w:val="center"/>
              <w:rPr>
                <w:b/>
                <w:bCs/>
                <w:color w:val="000000"/>
                <w:lang w:val="en-US"/>
              </w:rPr>
            </w:pPr>
            <w:r w:rsidRPr="002D5AEE">
              <w:rPr>
                <w:b/>
                <w:bCs/>
                <w:color w:val="000000"/>
                <w:lang w:val="en-US"/>
              </w:rPr>
              <w:t>$30.00</w:t>
            </w:r>
          </w:p>
        </w:tc>
      </w:tr>
      <w:tr w:rsidR="005E5885" w:rsidRPr="005E5885" w14:paraId="2542FB6B" w14:textId="77777777" w:rsidTr="008D161A">
        <w:tc>
          <w:tcPr>
            <w:tcW w:w="3686" w:type="dxa"/>
            <w:vAlign w:val="center"/>
          </w:tcPr>
          <w:p w14:paraId="7F55BAF5" w14:textId="77777777" w:rsidR="00B80350" w:rsidRPr="002D5AEE" w:rsidRDefault="00B80350">
            <w:pPr>
              <w:pStyle w:val="TableData"/>
              <w:spacing w:before="60" w:after="60"/>
              <w:rPr>
                <w:color w:val="000000"/>
                <w:lang w:val="en-US"/>
              </w:rPr>
            </w:pPr>
            <w:r w:rsidRPr="002D5AEE">
              <w:rPr>
                <w:color w:val="000000"/>
                <w:lang w:val="en-US"/>
              </w:rPr>
              <w:t>For customers with a 10-digit Telstra account number:</w:t>
            </w:r>
          </w:p>
          <w:p w14:paraId="16F24F21"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417" w:type="dxa"/>
            <w:vAlign w:val="center"/>
          </w:tcPr>
          <w:p w14:paraId="68D25DDB" w14:textId="77777777" w:rsidR="00B80350" w:rsidRPr="002D5AEE" w:rsidRDefault="00B80350">
            <w:pPr>
              <w:pStyle w:val="TableData"/>
              <w:jc w:val="center"/>
              <w:rPr>
                <w:b/>
                <w:bCs/>
                <w:color w:val="000000"/>
                <w:lang w:val="en-US"/>
              </w:rPr>
            </w:pPr>
            <w:r w:rsidRPr="002D5AEE">
              <w:rPr>
                <w:b/>
                <w:bCs/>
                <w:color w:val="000000"/>
                <w:lang w:val="en-US"/>
              </w:rPr>
              <w:t>0.8</w:t>
            </w:r>
            <w:r w:rsidRPr="002D5AEE">
              <w:rPr>
                <w:rFonts w:cs="Arial"/>
                <w:color w:val="000000"/>
              </w:rPr>
              <w:t>¢</w:t>
            </w:r>
          </w:p>
        </w:tc>
        <w:tc>
          <w:tcPr>
            <w:tcW w:w="1134" w:type="dxa"/>
            <w:vAlign w:val="center"/>
          </w:tcPr>
          <w:p w14:paraId="69679597" w14:textId="77777777" w:rsidR="00B80350" w:rsidRPr="002D5AEE" w:rsidRDefault="00B80350">
            <w:pPr>
              <w:pStyle w:val="TableData"/>
              <w:jc w:val="center"/>
              <w:rPr>
                <w:b/>
                <w:bCs/>
                <w:color w:val="000000"/>
                <w:lang w:val="en-US"/>
              </w:rPr>
            </w:pPr>
            <w:r w:rsidRPr="002D5AEE">
              <w:rPr>
                <w:b/>
                <w:bCs/>
                <w:color w:val="000000"/>
                <w:lang w:val="en-US"/>
              </w:rPr>
              <w:t>0.733</w:t>
            </w:r>
            <w:r w:rsidRPr="002D5AEE">
              <w:rPr>
                <w:rFonts w:cs="Arial"/>
                <w:color w:val="000000"/>
              </w:rPr>
              <w:t>¢</w:t>
            </w:r>
          </w:p>
        </w:tc>
        <w:tc>
          <w:tcPr>
            <w:tcW w:w="1134" w:type="dxa"/>
            <w:vAlign w:val="center"/>
          </w:tcPr>
          <w:p w14:paraId="45E2A56F" w14:textId="77777777" w:rsidR="00B80350" w:rsidRPr="002D5AEE" w:rsidRDefault="00B80350">
            <w:pPr>
              <w:pStyle w:val="TableData"/>
              <w:jc w:val="center"/>
              <w:rPr>
                <w:b/>
                <w:bCs/>
                <w:color w:val="000000"/>
                <w:lang w:val="en-US"/>
              </w:rPr>
            </w:pPr>
            <w:r w:rsidRPr="002D5AEE">
              <w:rPr>
                <w:b/>
                <w:bCs/>
                <w:color w:val="000000"/>
                <w:lang w:val="en-US"/>
              </w:rPr>
              <w:t>0.66</w:t>
            </w:r>
            <w:r w:rsidRPr="002D5AEE">
              <w:rPr>
                <w:rFonts w:cs="Arial"/>
                <w:color w:val="000000"/>
              </w:rPr>
              <w:t>¢</w:t>
            </w:r>
          </w:p>
        </w:tc>
        <w:tc>
          <w:tcPr>
            <w:tcW w:w="1276" w:type="dxa"/>
            <w:vAlign w:val="center"/>
          </w:tcPr>
          <w:p w14:paraId="22F17C87" w14:textId="77777777" w:rsidR="00B80350" w:rsidRPr="002D5AEE" w:rsidRDefault="00B80350">
            <w:pPr>
              <w:pStyle w:val="TableData"/>
              <w:jc w:val="center"/>
              <w:rPr>
                <w:b/>
                <w:bCs/>
                <w:color w:val="000000"/>
                <w:lang w:val="en-US"/>
              </w:rPr>
            </w:pPr>
            <w:r w:rsidRPr="002D5AEE">
              <w:rPr>
                <w:b/>
                <w:bCs/>
                <w:color w:val="000000"/>
                <w:lang w:val="en-US"/>
              </w:rPr>
              <w:t>0.63</w:t>
            </w:r>
            <w:r w:rsidRPr="002D5AEE">
              <w:rPr>
                <w:rFonts w:cs="Arial"/>
                <w:color w:val="000000"/>
              </w:rPr>
              <w:t>¢</w:t>
            </w:r>
          </w:p>
        </w:tc>
      </w:tr>
      <w:tr w:rsidR="005E5885" w:rsidRPr="005E5885" w14:paraId="27F9E078" w14:textId="77777777" w:rsidTr="008D161A">
        <w:tc>
          <w:tcPr>
            <w:tcW w:w="3686" w:type="dxa"/>
            <w:vAlign w:val="center"/>
          </w:tcPr>
          <w:p w14:paraId="15B41070" w14:textId="77777777" w:rsidR="00B80350" w:rsidRPr="002D5AEE" w:rsidRDefault="00B80350">
            <w:pPr>
              <w:pStyle w:val="TableData"/>
              <w:spacing w:before="60" w:after="60"/>
              <w:rPr>
                <w:color w:val="000000"/>
                <w:lang w:val="en-US"/>
              </w:rPr>
            </w:pPr>
            <w:r w:rsidRPr="002D5AEE">
              <w:rPr>
                <w:color w:val="000000"/>
                <w:lang w:val="en-US"/>
              </w:rPr>
              <w:t xml:space="preserve">For customers with a 13-digit Telstra account number: </w:t>
            </w:r>
          </w:p>
          <w:p w14:paraId="37E766FD" w14:textId="77777777" w:rsidR="00B80350" w:rsidRPr="002D5AEE" w:rsidRDefault="00B80350">
            <w:pPr>
              <w:pStyle w:val="TableData"/>
              <w:spacing w:before="60" w:after="60"/>
              <w:rPr>
                <w:color w:val="000000"/>
                <w:lang w:val="en-US"/>
              </w:rPr>
            </w:pPr>
            <w:r w:rsidRPr="002D5AEE">
              <w:rPr>
                <w:color w:val="000000"/>
                <w:lang w:val="en-US"/>
              </w:rPr>
              <w:t>Charges for calls to an Australian fixed or mobile number if you choose the Per Second Saver Bonus Option – Each second</w:t>
            </w:r>
          </w:p>
        </w:tc>
        <w:tc>
          <w:tcPr>
            <w:tcW w:w="1417" w:type="dxa"/>
            <w:vAlign w:val="center"/>
          </w:tcPr>
          <w:p w14:paraId="4366CAA2" w14:textId="77777777" w:rsidR="00B80350" w:rsidRPr="002D5AEE" w:rsidRDefault="00B80350">
            <w:pPr>
              <w:pStyle w:val="TableData"/>
              <w:jc w:val="center"/>
              <w:rPr>
                <w:b/>
                <w:bCs/>
                <w:color w:val="000000"/>
                <w:lang w:val="en-US"/>
              </w:rPr>
            </w:pPr>
            <w:r w:rsidRPr="002D5AEE">
              <w:rPr>
                <w:rFonts w:cs="Arial"/>
                <w:color w:val="000000"/>
              </w:rPr>
              <w:t>1¢</w:t>
            </w:r>
          </w:p>
        </w:tc>
        <w:tc>
          <w:tcPr>
            <w:tcW w:w="1134" w:type="dxa"/>
            <w:vAlign w:val="center"/>
          </w:tcPr>
          <w:p w14:paraId="597870B5"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c>
          <w:tcPr>
            <w:tcW w:w="1134" w:type="dxa"/>
            <w:vAlign w:val="center"/>
          </w:tcPr>
          <w:p w14:paraId="7C88B102"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c>
          <w:tcPr>
            <w:tcW w:w="1276" w:type="dxa"/>
            <w:vAlign w:val="center"/>
          </w:tcPr>
          <w:p w14:paraId="22FB9117" w14:textId="77777777" w:rsidR="00B80350" w:rsidRPr="002D5AEE" w:rsidRDefault="00B80350">
            <w:pPr>
              <w:pStyle w:val="TableData"/>
              <w:jc w:val="center"/>
              <w:rPr>
                <w:b/>
                <w:bCs/>
                <w:color w:val="000000"/>
                <w:lang w:val="en-US"/>
              </w:rPr>
            </w:pPr>
            <w:r w:rsidRPr="002D5AEE">
              <w:rPr>
                <w:b/>
                <w:bCs/>
                <w:color w:val="000000"/>
                <w:lang w:val="en-US"/>
              </w:rPr>
              <w:t>1</w:t>
            </w:r>
            <w:r w:rsidRPr="002D5AEE">
              <w:rPr>
                <w:rFonts w:cs="Arial"/>
                <w:color w:val="000000"/>
              </w:rPr>
              <w:t>¢</w:t>
            </w:r>
          </w:p>
        </w:tc>
      </w:tr>
    </w:tbl>
    <w:p w14:paraId="38252F84" w14:textId="77777777" w:rsidR="007164D6" w:rsidRPr="002D5AEE" w:rsidRDefault="00B80350">
      <w:pPr>
        <w:pStyle w:val="TableData"/>
        <w:rPr>
          <w:color w:val="000000"/>
          <w:lang w:val="en-US"/>
        </w:rPr>
        <w:sectPr w:rsidR="007164D6" w:rsidRPr="002D5AEE" w:rsidSect="002D5AEE">
          <w:footerReference w:type="even" r:id="rId227"/>
          <w:footerReference w:type="default" r:id="rId228"/>
          <w:headerReference w:type="first" r:id="rId229"/>
          <w:footerReference w:type="first" r:id="rId230"/>
          <w:pgSz w:w="16838" w:h="11906" w:orient="landscape" w:code="9"/>
          <w:pgMar w:top="1418" w:right="1418" w:bottom="1418" w:left="1418" w:header="720" w:footer="720" w:gutter="0"/>
          <w:cols w:space="720"/>
          <w:docGrid w:linePitch="313"/>
        </w:sectPr>
      </w:pPr>
      <w:r w:rsidRPr="002D5AEE">
        <w:rPr>
          <w:color w:val="000000"/>
          <w:lang w:val="en-US"/>
        </w:rPr>
        <w:t>For avoidance of doubt, no changes were made to Member Plans 60, 80, 100 150 or 250 on 22 November 2015.</w:t>
      </w:r>
    </w:p>
    <w:p w14:paraId="059C9F37" w14:textId="77777777" w:rsidR="00BD0865" w:rsidRPr="002D5AEE" w:rsidRDefault="00BD0865">
      <w:pPr>
        <w:pStyle w:val="Heading1"/>
        <w:pageBreakBefore w:val="0"/>
        <w:rPr>
          <w:color w:val="000000"/>
          <w:lang w:val="en-US"/>
        </w:rPr>
      </w:pPr>
      <w:bookmarkStart w:id="2400" w:name="_Toc459561783"/>
      <w:bookmarkStart w:id="2401" w:name="_Toc492274591"/>
      <w:bookmarkStart w:id="2402" w:name="_Toc106353269"/>
      <w:r w:rsidRPr="002D5AEE">
        <w:rPr>
          <w:color w:val="000000"/>
          <w:lang w:val="en-US"/>
        </w:rPr>
        <w:lastRenderedPageBreak/>
        <w:t>Telstra Data+ Tablet Plans</w:t>
      </w:r>
      <w:bookmarkEnd w:id="30"/>
      <w:bookmarkEnd w:id="2400"/>
      <w:bookmarkEnd w:id="2401"/>
      <w:bookmarkEnd w:id="2402"/>
      <w:r w:rsidRPr="002D5AEE">
        <w:rPr>
          <w:color w:val="000000"/>
          <w:lang w:val="en-US"/>
        </w:rPr>
        <w:t xml:space="preserve"> </w:t>
      </w:r>
    </w:p>
    <w:p w14:paraId="6494C6A9" w14:textId="77777777" w:rsidR="00BD0865" w:rsidRPr="002D5AEE" w:rsidRDefault="00BD0865">
      <w:pPr>
        <w:pStyle w:val="Heading2"/>
        <w:numPr>
          <w:ilvl w:val="0"/>
          <w:numId w:val="0"/>
        </w:numPr>
        <w:tabs>
          <w:tab w:val="left" w:pos="720"/>
        </w:tabs>
        <w:ind w:left="720"/>
        <w:rPr>
          <w:rFonts w:ascii="Arial" w:hAnsi="Arial" w:cs="Arial"/>
          <w:b/>
          <w:bCs w:val="0"/>
          <w:color w:val="000000"/>
          <w:sz w:val="21"/>
          <w:szCs w:val="21"/>
          <w:lang w:eastAsia="en-AU"/>
        </w:rPr>
      </w:pPr>
      <w:r w:rsidRPr="002D5AEE">
        <w:rPr>
          <w:rFonts w:ascii="Arial" w:hAnsi="Arial" w:cs="Arial"/>
          <w:b/>
          <w:bCs w:val="0"/>
          <w:color w:val="000000"/>
          <w:sz w:val="21"/>
          <w:szCs w:val="21"/>
          <w:lang w:eastAsia="en-AU"/>
        </w:rPr>
        <w:t>Not available to new connections on and from 23 November 2012.</w:t>
      </w:r>
    </w:p>
    <w:p w14:paraId="3A963EC0" w14:textId="77777777" w:rsidR="00BD0865" w:rsidRPr="002D5AEE" w:rsidRDefault="00BD0865">
      <w:pPr>
        <w:pStyle w:val="Heading2"/>
        <w:numPr>
          <w:ilvl w:val="0"/>
          <w:numId w:val="0"/>
        </w:numPr>
        <w:tabs>
          <w:tab w:val="left" w:pos="720"/>
        </w:tabs>
        <w:ind w:left="720"/>
        <w:rPr>
          <w:color w:val="000000"/>
          <w:szCs w:val="23"/>
          <w:lang w:val="en-US"/>
        </w:rPr>
      </w:pPr>
      <w:r w:rsidRPr="002D5AEE">
        <w:rPr>
          <w:bCs w:val="0"/>
          <w:color w:val="000000"/>
          <w:szCs w:val="23"/>
          <w:lang w:eastAsia="en-AU"/>
        </w:rPr>
        <w:t>Before 23 October 2011, these plans were called the Telstra Data+ Cap Plans</w:t>
      </w:r>
    </w:p>
    <w:p w14:paraId="30F2212B" w14:textId="77777777" w:rsidR="00BD0865" w:rsidRPr="002D5AEE" w:rsidRDefault="00BD0865">
      <w:pPr>
        <w:pStyle w:val="Indent1"/>
        <w:rPr>
          <w:color w:val="000000"/>
        </w:rPr>
      </w:pPr>
      <w:bookmarkStart w:id="2403" w:name="_Toc341350690"/>
      <w:bookmarkStart w:id="2404" w:name="_Toc459561784"/>
      <w:bookmarkStart w:id="2405" w:name="_Toc492274592"/>
      <w:bookmarkStart w:id="2406" w:name="_Toc106353270"/>
      <w:r w:rsidRPr="002D5AEE">
        <w:rPr>
          <w:color w:val="000000"/>
        </w:rPr>
        <w:t>Eligibility</w:t>
      </w:r>
      <w:bookmarkEnd w:id="2403"/>
      <w:bookmarkEnd w:id="2404"/>
      <w:bookmarkEnd w:id="2405"/>
      <w:bookmarkEnd w:id="2406"/>
    </w:p>
    <w:p w14:paraId="53EF4B28" w14:textId="77777777" w:rsidR="00BD0865" w:rsidRPr="002D5AEE" w:rsidRDefault="00BD0865">
      <w:pPr>
        <w:pStyle w:val="Heading2"/>
        <w:rPr>
          <w:color w:val="000000"/>
          <w:szCs w:val="23"/>
        </w:rPr>
      </w:pPr>
      <w:r w:rsidRPr="002D5AEE">
        <w:rPr>
          <w:color w:val="000000"/>
          <w:szCs w:val="23"/>
        </w:rPr>
        <w:t>You are only eligible to take up a Telstra Data+ Tablet Plan if you are a new customer or an existing customer on our new customer care and billing system.  If you have a 13 digit account number you are on our new system.</w:t>
      </w:r>
    </w:p>
    <w:p w14:paraId="1E2323E3" w14:textId="77777777" w:rsidR="00BD0865" w:rsidRPr="002D5AEE" w:rsidRDefault="00BD0865">
      <w:pPr>
        <w:pStyle w:val="Heading2"/>
        <w:rPr>
          <w:color w:val="000000"/>
          <w:szCs w:val="23"/>
        </w:rPr>
      </w:pPr>
      <w:r w:rsidRPr="002D5AEE">
        <w:rPr>
          <w:color w:val="000000"/>
          <w:szCs w:val="23"/>
        </w:rPr>
        <w:t>To be eligible for a Telstra Data+ Tablet Plan you must:</w:t>
      </w:r>
    </w:p>
    <w:p w14:paraId="45247396" w14:textId="77777777" w:rsidR="00BD0865" w:rsidRPr="002D5AEE" w:rsidRDefault="00BD0865">
      <w:pPr>
        <w:pStyle w:val="Heading3"/>
        <w:tabs>
          <w:tab w:val="clear" w:pos="0"/>
          <w:tab w:val="num" w:pos="114"/>
        </w:tabs>
        <w:ind w:left="1588"/>
        <w:rPr>
          <w:color w:val="000000"/>
          <w:szCs w:val="23"/>
        </w:rPr>
      </w:pPr>
      <w:r w:rsidRPr="002D5AEE">
        <w:rPr>
          <w:color w:val="000000"/>
          <w:szCs w:val="23"/>
        </w:rPr>
        <w:t>bring your own Next G</w:t>
      </w:r>
      <w:r w:rsidRPr="002D5AEE">
        <w:rPr>
          <w:color w:val="000000"/>
          <w:szCs w:val="23"/>
          <w:vertAlign w:val="superscript"/>
        </w:rPr>
        <w:t xml:space="preserve">® </w:t>
      </w:r>
      <w:r w:rsidRPr="002D5AEE">
        <w:rPr>
          <w:color w:val="000000"/>
          <w:szCs w:val="23"/>
        </w:rPr>
        <w:t>compatible device; or</w:t>
      </w:r>
    </w:p>
    <w:p w14:paraId="22731D35" w14:textId="77777777" w:rsidR="00BD0865" w:rsidRPr="002D5AEE" w:rsidRDefault="00BD0865">
      <w:pPr>
        <w:pStyle w:val="Heading3"/>
        <w:tabs>
          <w:tab w:val="clear" w:pos="0"/>
          <w:tab w:val="num" w:pos="114"/>
        </w:tabs>
        <w:ind w:left="1418" w:hanging="567"/>
        <w:rPr>
          <w:color w:val="000000"/>
          <w:szCs w:val="23"/>
        </w:rPr>
      </w:pPr>
      <w:r w:rsidRPr="002D5AEE">
        <w:rPr>
          <w:color w:val="000000"/>
          <w:szCs w:val="23"/>
        </w:rPr>
        <w:t>purchase a Next G</w:t>
      </w:r>
      <w:r w:rsidRPr="002D5AEE">
        <w:rPr>
          <w:color w:val="000000"/>
          <w:szCs w:val="23"/>
          <w:vertAlign w:val="superscript"/>
        </w:rPr>
        <w:t xml:space="preserve">® </w:t>
      </w:r>
      <w:r w:rsidRPr="002D5AEE">
        <w:rPr>
          <w:color w:val="000000"/>
          <w:szCs w:val="23"/>
        </w:rPr>
        <w:t>compatible device on a 24 month Mobile Repayment Option (“MRO”) on a 24 month plan. The MRO terms and conditions are set out in Part C – Special Promotions of the Telstra Mobile Section of Our Customer Terms.</w:t>
      </w:r>
    </w:p>
    <w:p w14:paraId="35343A52" w14:textId="77777777" w:rsidR="00BD0865" w:rsidRPr="002D5AEE" w:rsidRDefault="00BD0865">
      <w:pPr>
        <w:pStyle w:val="Heading2"/>
        <w:tabs>
          <w:tab w:val="clear" w:pos="0"/>
          <w:tab w:val="num" w:pos="709"/>
        </w:tabs>
        <w:rPr>
          <w:color w:val="000000"/>
          <w:szCs w:val="23"/>
        </w:rPr>
      </w:pPr>
      <w:r w:rsidRPr="002D5AEE">
        <w:rPr>
          <w:color w:val="000000"/>
          <w:szCs w:val="23"/>
        </w:rPr>
        <w:t>The Telstra Data+ Tablet Plan is supplied for the predominant purpose of personal, domestic or household use.  You acknowledge that you will not use the Telstra Data+ Tablet Plan for the predominant purpose of business use.</w:t>
      </w:r>
      <w:r w:rsidRPr="002D5AEE">
        <w:rPr>
          <w:b/>
          <w:color w:val="000000"/>
          <w:szCs w:val="23"/>
        </w:rPr>
        <w:t xml:space="preserve"> </w:t>
      </w:r>
    </w:p>
    <w:p w14:paraId="2FAE1AE1" w14:textId="77777777" w:rsidR="00BD0865" w:rsidRPr="002D5AEE" w:rsidRDefault="00BD0865">
      <w:pPr>
        <w:pStyle w:val="Indent1"/>
        <w:rPr>
          <w:color w:val="000000"/>
        </w:rPr>
      </w:pPr>
      <w:bookmarkStart w:id="2407" w:name="_Toc341350691"/>
      <w:bookmarkStart w:id="2408" w:name="_Toc459561785"/>
      <w:bookmarkStart w:id="2409" w:name="_Toc492274593"/>
      <w:bookmarkStart w:id="2410" w:name="_Toc106353271"/>
      <w:r w:rsidRPr="002D5AEE">
        <w:rPr>
          <w:color w:val="000000"/>
        </w:rPr>
        <w:t>Availability</w:t>
      </w:r>
      <w:bookmarkEnd w:id="2407"/>
      <w:bookmarkEnd w:id="2408"/>
      <w:bookmarkEnd w:id="2409"/>
      <w:bookmarkEnd w:id="2410"/>
    </w:p>
    <w:p w14:paraId="454A0154" w14:textId="77777777" w:rsidR="00BD0865" w:rsidRPr="002D5AEE" w:rsidRDefault="00BD0865">
      <w:pPr>
        <w:pStyle w:val="Heading2"/>
        <w:rPr>
          <w:color w:val="000000"/>
          <w:szCs w:val="23"/>
        </w:rPr>
      </w:pPr>
      <w:r w:rsidRPr="002D5AEE">
        <w:rPr>
          <w:color w:val="000000"/>
          <w:szCs w:val="23"/>
        </w:rPr>
        <w:t>The Telstra Data+ Tablet Plan is only available with a 24 month minimum term.</w:t>
      </w:r>
    </w:p>
    <w:p w14:paraId="4321DA51" w14:textId="261B59A3" w:rsidR="00BD0865" w:rsidRPr="002D5AEE" w:rsidRDefault="00BD0865">
      <w:pPr>
        <w:pStyle w:val="Heading2"/>
        <w:rPr>
          <w:color w:val="000000"/>
          <w:szCs w:val="23"/>
        </w:rPr>
      </w:pPr>
      <w:r w:rsidRPr="002D5AEE">
        <w:rPr>
          <w:color w:val="000000"/>
          <w:szCs w:val="23"/>
        </w:rPr>
        <w:t xml:space="preserve">Telstra Data+ Tablet Plans are available until they are withdrawn by us.  The available Telstra Data+ Tablet Plans are described in clause </w:t>
      </w:r>
      <w:r w:rsidRPr="002D5AEE">
        <w:rPr>
          <w:b/>
          <w:color w:val="000000"/>
          <w:szCs w:val="23"/>
        </w:rPr>
        <w:fldChar w:fldCharType="begin"/>
      </w:r>
      <w:r w:rsidRPr="002D5AEE">
        <w:rPr>
          <w:b/>
          <w:color w:val="000000"/>
          <w:szCs w:val="23"/>
        </w:rPr>
        <w:instrText xml:space="preserve"> REF _Ref278296274 \r \h  \* MERGEFORMAT </w:instrText>
      </w:r>
      <w:r w:rsidRPr="002D5AEE">
        <w:rPr>
          <w:b/>
          <w:color w:val="000000"/>
          <w:szCs w:val="23"/>
        </w:rPr>
      </w:r>
      <w:r w:rsidRPr="002D5AEE">
        <w:rPr>
          <w:b/>
          <w:color w:val="000000"/>
          <w:szCs w:val="23"/>
        </w:rPr>
        <w:fldChar w:fldCharType="separate"/>
      </w:r>
      <w:r w:rsidR="002F1A8B">
        <w:rPr>
          <w:b/>
          <w:color w:val="000000"/>
          <w:szCs w:val="23"/>
        </w:rPr>
        <w:t>39.24</w:t>
      </w:r>
      <w:r w:rsidRPr="002D5AEE">
        <w:rPr>
          <w:b/>
          <w:color w:val="000000"/>
          <w:szCs w:val="23"/>
        </w:rPr>
        <w:fldChar w:fldCharType="end"/>
      </w:r>
      <w:r w:rsidRPr="002D5AEE">
        <w:rPr>
          <w:color w:val="000000"/>
          <w:szCs w:val="23"/>
        </w:rPr>
        <w:t>.</w:t>
      </w:r>
    </w:p>
    <w:p w14:paraId="04C1375C" w14:textId="77777777" w:rsidR="00BD0865" w:rsidRPr="002D5AEE" w:rsidRDefault="00BD0865">
      <w:pPr>
        <w:pStyle w:val="Indent1"/>
        <w:rPr>
          <w:color w:val="000000"/>
        </w:rPr>
      </w:pPr>
      <w:bookmarkStart w:id="2411" w:name="_Toc341350692"/>
      <w:bookmarkStart w:id="2412" w:name="_Toc459561786"/>
      <w:bookmarkStart w:id="2413" w:name="_Toc492274594"/>
      <w:bookmarkStart w:id="2414" w:name="_Toc106353272"/>
      <w:r w:rsidRPr="002D5AEE">
        <w:rPr>
          <w:color w:val="000000"/>
        </w:rPr>
        <w:t>Payment and Eligible Use</w:t>
      </w:r>
      <w:bookmarkEnd w:id="2411"/>
      <w:bookmarkEnd w:id="2412"/>
      <w:bookmarkEnd w:id="2413"/>
      <w:bookmarkEnd w:id="2414"/>
    </w:p>
    <w:p w14:paraId="03758769" w14:textId="77777777" w:rsidR="00F67D9B" w:rsidRPr="002D5AEE" w:rsidRDefault="00BD0865">
      <w:pPr>
        <w:pStyle w:val="Heading2"/>
        <w:rPr>
          <w:color w:val="000000"/>
          <w:szCs w:val="23"/>
        </w:rPr>
      </w:pPr>
      <w:r w:rsidRPr="002D5AEE">
        <w:rPr>
          <w:color w:val="000000"/>
          <w:szCs w:val="23"/>
        </w:rPr>
        <w:t>To access call and SMS capability, your SIM card must be placed in a call/SMS capable device. Not all tablet devices have this functionality.</w:t>
      </w:r>
      <w:r w:rsidR="00F67D9B" w:rsidRPr="002D5AEE">
        <w:rPr>
          <w:color w:val="000000"/>
          <w:szCs w:val="23"/>
        </w:rPr>
        <w:t xml:space="preserve"> </w:t>
      </w:r>
    </w:p>
    <w:p w14:paraId="4ED88975" w14:textId="77777777" w:rsidR="00BD0865" w:rsidRPr="002D5AEE" w:rsidRDefault="00F67D9B">
      <w:pPr>
        <w:pStyle w:val="Heading2"/>
        <w:rPr>
          <w:color w:val="000000"/>
          <w:szCs w:val="23"/>
        </w:rPr>
      </w:pPr>
      <w:r w:rsidRPr="002D5AEE">
        <w:rPr>
          <w:color w:val="000000"/>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641E1DD3" w14:textId="77777777" w:rsidR="00BD0865" w:rsidRPr="002D5AEE" w:rsidRDefault="00BD0865">
      <w:pPr>
        <w:pStyle w:val="Heading2"/>
        <w:rPr>
          <w:color w:val="000000"/>
          <w:szCs w:val="23"/>
        </w:rPr>
      </w:pPr>
      <w:r w:rsidRPr="002D5AEE">
        <w:rPr>
          <w:color w:val="000000"/>
          <w:szCs w:val="23"/>
        </w:rPr>
        <w:t>Each month for the minimum term, you must pay us your minimum monthly spend (“Original Commitment”), plus pay us for all data usage and eligible calls made over your Included Data and Call Allowances and for all calls and usage that are not eligible. Unused Included Value amounts expire at the end of each month.</w:t>
      </w:r>
    </w:p>
    <w:p w14:paraId="726B1D10" w14:textId="77777777" w:rsidR="00BD0865" w:rsidRPr="002D5AEE" w:rsidRDefault="00BD0865">
      <w:pPr>
        <w:pStyle w:val="Heading2"/>
        <w:rPr>
          <w:color w:val="000000"/>
          <w:szCs w:val="23"/>
        </w:rPr>
      </w:pPr>
      <w:r w:rsidRPr="002D5AEE">
        <w:rPr>
          <w:color w:val="000000"/>
          <w:szCs w:val="23"/>
        </w:rPr>
        <w:lastRenderedPageBreak/>
        <w:t>You will not pay for data use that is included in your Included Data Allowance. Your Included Data Allowance excludes content charges (including 3rd party charges) and use while overseas. You must pay for any data use excluded from your Included Data Allowance.</w:t>
      </w:r>
    </w:p>
    <w:p w14:paraId="1246E0DB" w14:textId="77777777" w:rsidR="00BD0865" w:rsidRPr="002D5AEE" w:rsidRDefault="00BD0865">
      <w:pPr>
        <w:pStyle w:val="Heading2"/>
        <w:rPr>
          <w:color w:val="000000"/>
          <w:szCs w:val="23"/>
        </w:rPr>
      </w:pPr>
      <w:r w:rsidRPr="002D5AEE">
        <w:rPr>
          <w:color w:val="000000"/>
          <w:szCs w:val="23"/>
        </w:rPr>
        <w:t xml:space="preserve">If you have a call/SMS capable device, you will not pay for calls of the type that are included in your Included Call Allowance which are most national direct dial voice and video calls (which includes calls to fixed and mobile numbers in Australia), some ‘12’ calls (1223, 1225, 1236, 124124, 12455, 12488, 125125, 12522, 12555, 1268) and some ‘13’ calls (130 (10 digits), 131, 132, 133, 1340, 1341, 1342, 1343, 1344, 1345, 1346, 1347, 1348, 1349, 135, 136, 137, 138, 139 (6 Digits)), national mobile originating text to most Australian numbers, picture and video messages to most Australian numbers, MessageBank diversion and retrieval charges (voice and video) and any other calls determined as eligible by us (“eligible calls”). </w:t>
      </w:r>
    </w:p>
    <w:p w14:paraId="442CF6B8" w14:textId="77777777" w:rsidR="00BD0865" w:rsidRPr="002D5AEE" w:rsidRDefault="00BD0865">
      <w:pPr>
        <w:pStyle w:val="Heading2"/>
        <w:rPr>
          <w:color w:val="000000"/>
          <w:szCs w:val="23"/>
        </w:rPr>
      </w:pPr>
      <w:r w:rsidRPr="002D5AEE">
        <w:rPr>
          <w:color w:val="000000"/>
          <w:szCs w:val="23"/>
        </w:rPr>
        <w:t xml:space="preserve">Call types that are not eligible calls include data calls, operator assisted calls, premium number calls (such as ‘19xx’ and ‘18xx’ and ‘13xx’ calls) not listed above as eligible calls, calls to 12xx not listed above as eligible calls, Premium SMS, international text, picture and video messages, calls made and received while overseas, all use while overseas, Push to Talk calls, 1234 calls, third party content charges, PocketNews, information calls and any other calls determined by us not to be eligible calls.  You must pay for any calls that are not eligible calls. </w:t>
      </w:r>
    </w:p>
    <w:p w14:paraId="0C01BD6D" w14:textId="77777777" w:rsidR="00BD0865" w:rsidRPr="002D5AEE" w:rsidRDefault="00BD0865">
      <w:pPr>
        <w:pStyle w:val="Indent1"/>
        <w:rPr>
          <w:color w:val="000000"/>
        </w:rPr>
      </w:pPr>
      <w:bookmarkStart w:id="2415" w:name="_Toc341350693"/>
      <w:bookmarkStart w:id="2416" w:name="_Toc459561787"/>
      <w:bookmarkStart w:id="2417" w:name="_Toc492274595"/>
      <w:bookmarkStart w:id="2418" w:name="_Toc106353273"/>
      <w:r w:rsidRPr="002D5AEE">
        <w:rPr>
          <w:color w:val="000000"/>
        </w:rPr>
        <w:t>MRO Bonus</w:t>
      </w:r>
      <w:bookmarkEnd w:id="2415"/>
      <w:bookmarkEnd w:id="2416"/>
      <w:bookmarkEnd w:id="2417"/>
      <w:bookmarkEnd w:id="2418"/>
    </w:p>
    <w:p w14:paraId="39CCA423" w14:textId="77777777" w:rsidR="00BD0865" w:rsidRPr="002D5AEE" w:rsidRDefault="00BD0865">
      <w:pPr>
        <w:pStyle w:val="Heading2"/>
        <w:rPr>
          <w:color w:val="000000"/>
          <w:szCs w:val="23"/>
        </w:rPr>
      </w:pPr>
      <w:r w:rsidRPr="002D5AEE">
        <w:rPr>
          <w:color w:val="000000"/>
          <w:szCs w:val="23"/>
        </w:rPr>
        <w:t>If you:</w:t>
      </w:r>
    </w:p>
    <w:p w14:paraId="7AC1ACA0" w14:textId="77777777" w:rsidR="00BD0865" w:rsidRPr="002D5AEE" w:rsidRDefault="00BD0865">
      <w:pPr>
        <w:pStyle w:val="Heading3"/>
        <w:tabs>
          <w:tab w:val="clear" w:pos="0"/>
          <w:tab w:val="num" w:pos="114"/>
        </w:tabs>
        <w:ind w:left="1588"/>
        <w:rPr>
          <w:color w:val="000000"/>
          <w:szCs w:val="23"/>
        </w:rPr>
      </w:pPr>
      <w:r w:rsidRPr="002D5AEE">
        <w:rPr>
          <w:color w:val="000000"/>
          <w:szCs w:val="23"/>
        </w:rPr>
        <w:t>purchase an eligible device on a 24 month MRO; and</w:t>
      </w:r>
    </w:p>
    <w:p w14:paraId="73087520" w14:textId="77777777" w:rsidR="00BD0865" w:rsidRPr="002D5AEE" w:rsidRDefault="00BD0865">
      <w:pPr>
        <w:pStyle w:val="Heading3"/>
        <w:tabs>
          <w:tab w:val="clear" w:pos="0"/>
          <w:tab w:val="num" w:pos="114"/>
        </w:tabs>
        <w:ind w:left="1418" w:hanging="567"/>
        <w:rPr>
          <w:color w:val="000000"/>
          <w:szCs w:val="23"/>
        </w:rPr>
      </w:pPr>
      <w:r w:rsidRPr="002D5AEE">
        <w:rPr>
          <w:color w:val="000000"/>
          <w:szCs w:val="23"/>
        </w:rPr>
        <w:t xml:space="preserve">your Telstra Data+ Tablet Plan and your MRO have the same minimum term and commence on the same day, </w:t>
      </w:r>
    </w:p>
    <w:p w14:paraId="26824855" w14:textId="77777777" w:rsidR="00BD0865" w:rsidRPr="002D5AEE" w:rsidRDefault="00BD0865" w:rsidP="002D5AEE">
      <w:pPr>
        <w:pStyle w:val="Heading2"/>
        <w:numPr>
          <w:ilvl w:val="0"/>
          <w:numId w:val="0"/>
        </w:numPr>
        <w:ind w:left="737"/>
        <w:rPr>
          <w:color w:val="000000"/>
          <w:szCs w:val="23"/>
        </w:rPr>
      </w:pPr>
      <w:r w:rsidRPr="002D5AEE">
        <w:rPr>
          <w:color w:val="000000"/>
          <w:szCs w:val="23"/>
        </w:rPr>
        <w:t>you will receive a MRO Bonus on your bill each month for the minimum term of your Telstra Data+ Tablet Plan.</w:t>
      </w:r>
    </w:p>
    <w:p w14:paraId="6F1DBA85" w14:textId="77777777" w:rsidR="00BD0865" w:rsidRPr="002D5AEE" w:rsidRDefault="00BD0865">
      <w:pPr>
        <w:pStyle w:val="Heading2"/>
        <w:rPr>
          <w:color w:val="000000"/>
          <w:szCs w:val="23"/>
        </w:rPr>
      </w:pPr>
      <w:r w:rsidRPr="002D5AEE">
        <w:rPr>
          <w:color w:val="000000"/>
          <w:szCs w:val="23"/>
        </w:rPr>
        <w:t xml:space="preserve">If you cancel your Telstra Data+ Tablet Plan or your MRO, you will no longer be entitled to the MRO Bonus.  </w:t>
      </w:r>
    </w:p>
    <w:p w14:paraId="628971C2" w14:textId="00915672" w:rsidR="00BD0865" w:rsidRPr="002D5AEE" w:rsidRDefault="00BD0865">
      <w:pPr>
        <w:pStyle w:val="Heading2"/>
        <w:rPr>
          <w:color w:val="000000"/>
          <w:szCs w:val="23"/>
        </w:rPr>
      </w:pPr>
      <w:r w:rsidRPr="002D5AEE">
        <w:rPr>
          <w:color w:val="000000"/>
          <w:szCs w:val="23"/>
        </w:rPr>
        <w:t xml:space="preserve">The amount of the MRO bonus varies according to the value of your Telstra Data+ Tablet Plan and are described in clause </w:t>
      </w:r>
      <w:r w:rsidRPr="002D5AEE">
        <w:rPr>
          <w:b/>
          <w:color w:val="000000"/>
          <w:szCs w:val="23"/>
        </w:rPr>
        <w:fldChar w:fldCharType="begin"/>
      </w:r>
      <w:r w:rsidRPr="002D5AEE">
        <w:rPr>
          <w:b/>
          <w:color w:val="000000"/>
          <w:szCs w:val="23"/>
        </w:rPr>
        <w:instrText xml:space="preserve"> REF _Ref278296274 \r \h  \* MERGEFORMAT </w:instrText>
      </w:r>
      <w:r w:rsidRPr="002D5AEE">
        <w:rPr>
          <w:b/>
          <w:color w:val="000000"/>
          <w:szCs w:val="23"/>
        </w:rPr>
      </w:r>
      <w:r w:rsidRPr="002D5AEE">
        <w:rPr>
          <w:b/>
          <w:color w:val="000000"/>
          <w:szCs w:val="23"/>
        </w:rPr>
        <w:fldChar w:fldCharType="separate"/>
      </w:r>
      <w:r w:rsidR="002F1A8B">
        <w:rPr>
          <w:b/>
          <w:color w:val="000000"/>
          <w:szCs w:val="23"/>
        </w:rPr>
        <w:t>39.24</w:t>
      </w:r>
      <w:r w:rsidRPr="002D5AEE">
        <w:rPr>
          <w:b/>
          <w:color w:val="000000"/>
          <w:szCs w:val="23"/>
        </w:rPr>
        <w:fldChar w:fldCharType="end"/>
      </w:r>
      <w:r w:rsidRPr="002D5AEE">
        <w:rPr>
          <w:color w:val="000000"/>
          <w:szCs w:val="23"/>
        </w:rPr>
        <w:t>.</w:t>
      </w:r>
    </w:p>
    <w:p w14:paraId="4DDDF99D" w14:textId="77777777" w:rsidR="00BD0865" w:rsidRPr="002D5AEE" w:rsidRDefault="00BD0865">
      <w:pPr>
        <w:pStyle w:val="Indent1"/>
        <w:rPr>
          <w:color w:val="000000"/>
        </w:rPr>
      </w:pPr>
      <w:bookmarkStart w:id="2419" w:name="_Toc341350694"/>
      <w:bookmarkStart w:id="2420" w:name="_Toc459561788"/>
      <w:bookmarkStart w:id="2421" w:name="_Toc492274596"/>
      <w:bookmarkStart w:id="2422" w:name="_Toc106353274"/>
      <w:r w:rsidRPr="002D5AEE">
        <w:rPr>
          <w:color w:val="000000"/>
        </w:rPr>
        <w:t>Other Promotional Offers</w:t>
      </w:r>
      <w:bookmarkEnd w:id="2419"/>
      <w:bookmarkEnd w:id="2420"/>
      <w:bookmarkEnd w:id="2421"/>
      <w:bookmarkEnd w:id="2422"/>
    </w:p>
    <w:p w14:paraId="57BDE994" w14:textId="77777777" w:rsidR="00BD0865" w:rsidRPr="002D5AEE" w:rsidRDefault="00BD0865">
      <w:pPr>
        <w:pStyle w:val="Heading2"/>
        <w:rPr>
          <w:color w:val="000000"/>
          <w:szCs w:val="23"/>
        </w:rPr>
      </w:pPr>
      <w:r w:rsidRPr="002D5AEE">
        <w:rPr>
          <w:color w:val="000000"/>
          <w:szCs w:val="23"/>
        </w:rPr>
        <w:t>Telstra Data+ Tablet Plan is not available with any other Telstra offers or promotions, unless we tell you otherwise.</w:t>
      </w:r>
    </w:p>
    <w:p w14:paraId="2BB6C209" w14:textId="77777777" w:rsidR="00BD0865" w:rsidRPr="002D5AEE" w:rsidRDefault="00BD0865">
      <w:pPr>
        <w:pStyle w:val="Indent1"/>
        <w:rPr>
          <w:color w:val="000000"/>
        </w:rPr>
      </w:pPr>
      <w:bookmarkStart w:id="2423" w:name="_Toc341350695"/>
      <w:bookmarkStart w:id="2424" w:name="_Toc459561789"/>
      <w:bookmarkStart w:id="2425" w:name="_Toc492274597"/>
      <w:bookmarkStart w:id="2426" w:name="_Toc106353275"/>
      <w:r w:rsidRPr="002D5AEE">
        <w:rPr>
          <w:color w:val="000000"/>
        </w:rPr>
        <w:lastRenderedPageBreak/>
        <w:t>Changing your monthly spend or plan</w:t>
      </w:r>
      <w:bookmarkEnd w:id="2423"/>
      <w:bookmarkEnd w:id="2424"/>
      <w:bookmarkEnd w:id="2425"/>
      <w:bookmarkEnd w:id="2426"/>
    </w:p>
    <w:p w14:paraId="1D3EA2FF" w14:textId="77777777" w:rsidR="00BD0865" w:rsidRPr="002D5AEE" w:rsidRDefault="00BD0865">
      <w:pPr>
        <w:pStyle w:val="Heading2"/>
        <w:rPr>
          <w:color w:val="000000"/>
          <w:szCs w:val="23"/>
        </w:rPr>
      </w:pPr>
      <w:r w:rsidRPr="002D5AEE">
        <w:rPr>
          <w:color w:val="000000"/>
          <w:szCs w:val="23"/>
        </w:rPr>
        <w:t>If, before the expiration of the minimum term of your Telstra Data+ Tablet Plan, your Telstra Data+ Tablet Plan is cancelled (other than due to our material breach) you will need to pay us an early termination charge and pay the balance of your Mobile Repayment Option (if applicable).</w:t>
      </w:r>
    </w:p>
    <w:p w14:paraId="06FFCE4E" w14:textId="77777777" w:rsidR="00BD0865" w:rsidRPr="002D5AEE" w:rsidRDefault="00BD0865">
      <w:pPr>
        <w:pStyle w:val="Heading2"/>
        <w:rPr>
          <w:color w:val="000000"/>
          <w:szCs w:val="23"/>
        </w:rPr>
      </w:pPr>
      <w:r w:rsidRPr="002D5AEE">
        <w:rPr>
          <w:color w:val="000000"/>
          <w:szCs w:val="23"/>
        </w:rPr>
        <w:t>If, before the expiration of the minimum term of your Telstra Data+ Tablet Plan, you want to move to another Telstra plan (other than another Telstra Data+ Tablet Plan with the same or higher minimum monthly spend) you will need to pay us an early termination charge and pay the balance of your Mobile Repayment Option (if applicable).</w:t>
      </w:r>
    </w:p>
    <w:p w14:paraId="1E9A4C9F" w14:textId="77777777" w:rsidR="00BD0865" w:rsidRPr="002D5AEE" w:rsidRDefault="00BD0865">
      <w:pPr>
        <w:pStyle w:val="Heading2"/>
        <w:rPr>
          <w:color w:val="000000"/>
          <w:szCs w:val="23"/>
        </w:rPr>
      </w:pPr>
      <w:r w:rsidRPr="002D5AEE">
        <w:rPr>
          <w:color w:val="000000"/>
          <w:szCs w:val="23"/>
        </w:rPr>
        <w:t>If, before the expiration of the minimum term of your Telstra Data+ Tablet Plan, you move to another Telstra Data+ Tablet Plan with the same or higher minimum monthly spend, you may do so if that other plan is still available for recontracting.  You do not need to restart your minimum term or pay an early termination charge.  In the month that you change your plan, your call rates, included calls, monthly spend and MRO bonus (if applicable) will be adjusted on a pro-rata basis to reflect your new plan, and you will receive the full amount of your new Included Data Allowance.</w:t>
      </w:r>
    </w:p>
    <w:p w14:paraId="207A31C7" w14:textId="77777777" w:rsidR="00BD0865" w:rsidRPr="002D5AEE" w:rsidRDefault="00BD0865">
      <w:pPr>
        <w:pStyle w:val="Indent1"/>
        <w:rPr>
          <w:color w:val="000000"/>
        </w:rPr>
      </w:pPr>
      <w:bookmarkStart w:id="2427" w:name="_Toc341350696"/>
      <w:bookmarkStart w:id="2428" w:name="_Toc459561790"/>
      <w:bookmarkStart w:id="2429" w:name="_Toc492274598"/>
      <w:bookmarkStart w:id="2430" w:name="_Toc106353276"/>
      <w:r w:rsidRPr="002D5AEE">
        <w:rPr>
          <w:color w:val="000000"/>
        </w:rPr>
        <w:t>Early Termination Charges</w:t>
      </w:r>
      <w:bookmarkEnd w:id="2427"/>
      <w:bookmarkEnd w:id="2428"/>
      <w:bookmarkEnd w:id="2429"/>
      <w:bookmarkEnd w:id="2430"/>
    </w:p>
    <w:p w14:paraId="0AD453BF" w14:textId="77777777" w:rsidR="00BD0865" w:rsidRPr="002D5AEE" w:rsidRDefault="00BD0865">
      <w:pPr>
        <w:pStyle w:val="Heading2"/>
        <w:rPr>
          <w:color w:val="000000"/>
          <w:szCs w:val="23"/>
        </w:rPr>
      </w:pPr>
      <w:r w:rsidRPr="002D5AEE">
        <w:rPr>
          <w:color w:val="000000"/>
          <w:szCs w:val="23"/>
        </w:rPr>
        <w:t>If you need to pay an ETC under the terms of your plan, it will be calculated according to the following formula:</w:t>
      </w:r>
    </w:p>
    <w:p w14:paraId="0E9D7F8F" w14:textId="40AA9E51" w:rsidR="00BD0865" w:rsidRPr="002D5AEE" w:rsidRDefault="00174A1A" w:rsidP="002D5AEE">
      <w:pPr>
        <w:pStyle w:val="Heading2"/>
        <w:numPr>
          <w:ilvl w:val="0"/>
          <w:numId w:val="0"/>
        </w:numPr>
        <w:ind w:left="737"/>
        <w:rPr>
          <w:color w:val="000000"/>
          <w:szCs w:val="23"/>
        </w:rPr>
      </w:pPr>
      <w:r>
        <w:rPr>
          <w:noProof/>
        </w:rPr>
        <mc:AlternateContent>
          <mc:Choice Requires="wps">
            <w:drawing>
              <wp:anchor distT="4294967292" distB="4294967292" distL="114300" distR="114300" simplePos="0" relativeHeight="9" behindDoc="0" locked="0" layoutInCell="1" allowOverlap="1" wp14:anchorId="02E36724" wp14:editId="0A963CE4">
                <wp:simplePos x="0" y="0"/>
                <wp:positionH relativeFrom="column">
                  <wp:posOffset>466725</wp:posOffset>
                </wp:positionH>
                <wp:positionV relativeFrom="paragraph">
                  <wp:posOffset>229869</wp:posOffset>
                </wp:positionV>
                <wp:extent cx="4638675" cy="0"/>
                <wp:effectExtent l="0" t="0" r="0" b="0"/>
                <wp:wrapNone/>
                <wp:docPr id="2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4E3952" id="AutoShape 18" o:spid="_x0000_s1026" type="#_x0000_t32" style="position:absolute;margin-left:36.75pt;margin-top:18.1pt;width:365.2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"/>
            </w:pict>
          </mc:Fallback>
        </mc:AlternateContent>
      </w:r>
      <w:r w:rsidR="00BD0865" w:rsidRPr="002D5AEE">
        <w:rPr>
          <w:color w:val="000000"/>
          <w:szCs w:val="23"/>
        </w:rPr>
        <w:t>Base ETC x number of months (or part thereof) remaining in your minimum term</w:t>
      </w:r>
    </w:p>
    <w:p w14:paraId="4B335B21" w14:textId="77777777" w:rsidR="00BD0865" w:rsidRPr="002D5AEE" w:rsidRDefault="00BD0865">
      <w:pPr>
        <w:pStyle w:val="Heading2"/>
        <w:numPr>
          <w:ilvl w:val="0"/>
          <w:numId w:val="0"/>
        </w:numPr>
        <w:ind w:left="1588" w:firstLine="572"/>
        <w:rPr>
          <w:color w:val="000000"/>
          <w:szCs w:val="23"/>
        </w:rPr>
      </w:pPr>
      <w:r w:rsidRPr="002D5AEE">
        <w:rPr>
          <w:color w:val="000000"/>
          <w:szCs w:val="23"/>
        </w:rPr>
        <w:t>Total number of months in the minimum term</w:t>
      </w:r>
    </w:p>
    <w:p w14:paraId="0C3BD416" w14:textId="77777777" w:rsidR="00BD0865" w:rsidRPr="002D5AEE" w:rsidRDefault="00BD0865">
      <w:pPr>
        <w:pStyle w:val="Heading2"/>
        <w:rPr>
          <w:color w:val="000000"/>
          <w:szCs w:val="23"/>
        </w:rPr>
      </w:pPr>
      <w:r w:rsidRPr="002D5AEE">
        <w:rPr>
          <w:color w:val="000000"/>
          <w:szCs w:val="23"/>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68"/>
      </w:tblGrid>
      <w:tr w:rsidR="005E5885" w:rsidRPr="005E5885" w14:paraId="7A35EF90" w14:textId="77777777" w:rsidTr="00122874">
        <w:trPr>
          <w:trHeight w:val="505"/>
        </w:trPr>
        <w:tc>
          <w:tcPr>
            <w:tcW w:w="3357" w:type="dxa"/>
          </w:tcPr>
          <w:p w14:paraId="6E441453" w14:textId="77777777" w:rsidR="00BD0865" w:rsidRPr="002D5AEE" w:rsidRDefault="00BD0865">
            <w:pPr>
              <w:autoSpaceDE w:val="0"/>
              <w:autoSpaceDN w:val="0"/>
              <w:adjustRightInd w:val="0"/>
              <w:rPr>
                <w:rFonts w:ascii="Arial" w:eastAsia="SimSun" w:hAnsi="Arial" w:cs="Arial"/>
                <w:b/>
                <w:color w:val="000000"/>
                <w:sz w:val="20"/>
                <w:lang w:eastAsia="zh-CN"/>
              </w:rPr>
            </w:pPr>
            <w:r w:rsidRPr="002D5AEE">
              <w:rPr>
                <w:rFonts w:ascii="Arial" w:eastAsia="SimSun" w:hAnsi="Arial" w:cs="Arial"/>
                <w:b/>
                <w:color w:val="000000"/>
                <w:sz w:val="20"/>
                <w:lang w:eastAsia="zh-CN"/>
              </w:rPr>
              <w:t>Data+ Tablet Plan</w:t>
            </w:r>
          </w:p>
        </w:tc>
        <w:tc>
          <w:tcPr>
            <w:tcW w:w="2268" w:type="dxa"/>
          </w:tcPr>
          <w:p w14:paraId="44CCA72B" w14:textId="77777777" w:rsidR="00BD0865" w:rsidRPr="002D5AEE" w:rsidRDefault="00BD0865">
            <w:pPr>
              <w:autoSpaceDE w:val="0"/>
              <w:autoSpaceDN w:val="0"/>
              <w:adjustRightInd w:val="0"/>
              <w:jc w:val="center"/>
              <w:rPr>
                <w:rFonts w:ascii="Arial" w:eastAsia="SimSun" w:hAnsi="Arial" w:cs="Arial"/>
                <w:b/>
                <w:color w:val="000000"/>
                <w:sz w:val="20"/>
                <w:lang w:eastAsia="zh-CN"/>
              </w:rPr>
            </w:pPr>
            <w:r w:rsidRPr="002D5AEE">
              <w:rPr>
                <w:rFonts w:ascii="Arial" w:eastAsia="SimSun" w:hAnsi="Arial" w:cs="Arial"/>
                <w:b/>
                <w:color w:val="000000"/>
                <w:sz w:val="20"/>
                <w:lang w:eastAsia="zh-CN"/>
              </w:rPr>
              <w:t>Base ETC (incl. GST)</w:t>
            </w:r>
          </w:p>
        </w:tc>
      </w:tr>
      <w:tr w:rsidR="005E5885" w:rsidRPr="005E5885" w14:paraId="5DA228FE" w14:textId="77777777" w:rsidTr="00122874">
        <w:tc>
          <w:tcPr>
            <w:tcW w:w="3357" w:type="dxa"/>
          </w:tcPr>
          <w:p w14:paraId="02346A71"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Telstra Data+ Tablet </w:t>
            </w:r>
            <w:r w:rsidRPr="002D5AEE">
              <w:rPr>
                <w:rFonts w:ascii="Arial" w:eastAsia="SimSun" w:hAnsi="Arial" w:cs="Arial"/>
                <w:color w:val="000000"/>
                <w:sz w:val="20"/>
                <w:lang w:eastAsia="zh-CN"/>
              </w:rPr>
              <w:t xml:space="preserve">29 </w:t>
            </w:r>
            <w:r w:rsidRPr="002D5AEE">
              <w:rPr>
                <w:rFonts w:ascii="Arial" w:eastAsia="SimSun" w:hAnsi="Arial" w:cs="Arial"/>
                <w:color w:val="000000"/>
                <w:sz w:val="20"/>
              </w:rPr>
              <w:t xml:space="preserve">Plan </w:t>
            </w:r>
          </w:p>
        </w:tc>
        <w:tc>
          <w:tcPr>
            <w:tcW w:w="2268" w:type="dxa"/>
          </w:tcPr>
          <w:p w14:paraId="2FE41FBB"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$696</w:t>
            </w:r>
          </w:p>
        </w:tc>
      </w:tr>
      <w:tr w:rsidR="005E5885" w:rsidRPr="005E5885" w14:paraId="16E396BC" w14:textId="77777777" w:rsidTr="00122874">
        <w:tc>
          <w:tcPr>
            <w:tcW w:w="3357" w:type="dxa"/>
          </w:tcPr>
          <w:p w14:paraId="310B83DF"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39 Plan</w:t>
            </w:r>
          </w:p>
        </w:tc>
        <w:tc>
          <w:tcPr>
            <w:tcW w:w="2268" w:type="dxa"/>
          </w:tcPr>
          <w:p w14:paraId="21CED58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$936</w:t>
            </w:r>
          </w:p>
        </w:tc>
      </w:tr>
      <w:tr w:rsidR="005E5885" w:rsidRPr="005E5885" w14:paraId="2023D6AE" w14:textId="77777777" w:rsidTr="00122874">
        <w:tc>
          <w:tcPr>
            <w:tcW w:w="3357" w:type="dxa"/>
          </w:tcPr>
          <w:p w14:paraId="341A5E39"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Data+ Tablet </w:t>
            </w:r>
            <w:r w:rsidRPr="002D5AEE">
              <w:rPr>
                <w:rFonts w:ascii="Arial" w:eastAsia="SimSun" w:hAnsi="Arial" w:cs="Arial"/>
                <w:color w:val="000000"/>
                <w:sz w:val="20"/>
                <w:lang w:eastAsia="zh-CN"/>
              </w:rPr>
              <w:t xml:space="preserve">49 </w:t>
            </w:r>
            <w:r w:rsidRPr="002D5AEE">
              <w:rPr>
                <w:rFonts w:ascii="Arial" w:eastAsia="SimSun" w:hAnsi="Arial" w:cs="Arial"/>
                <w:color w:val="000000"/>
                <w:sz w:val="20"/>
              </w:rPr>
              <w:t xml:space="preserve">Plan </w:t>
            </w:r>
          </w:p>
        </w:tc>
        <w:tc>
          <w:tcPr>
            <w:tcW w:w="2268" w:type="dxa"/>
          </w:tcPr>
          <w:p w14:paraId="729D85D3"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$1,176</w:t>
            </w:r>
          </w:p>
        </w:tc>
      </w:tr>
      <w:tr w:rsidR="005E5885" w:rsidRPr="005E5885" w14:paraId="19E228A4" w14:textId="77777777" w:rsidTr="00122874">
        <w:tc>
          <w:tcPr>
            <w:tcW w:w="3357" w:type="dxa"/>
          </w:tcPr>
          <w:p w14:paraId="19EFA1C3"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Data+ Cap </w:t>
            </w:r>
            <w:r w:rsidRPr="002D5AEE">
              <w:rPr>
                <w:rFonts w:ascii="Arial" w:eastAsia="SimSun" w:hAnsi="Arial" w:cs="Arial"/>
                <w:color w:val="000000"/>
                <w:sz w:val="20"/>
                <w:lang w:eastAsia="zh-CN"/>
              </w:rPr>
              <w:t>79</w:t>
            </w:r>
            <w:r w:rsidRPr="002D5AEE">
              <w:rPr>
                <w:rFonts w:ascii="Arial" w:eastAsia="SimSun" w:hAnsi="Arial" w:cs="Arial"/>
                <w:color w:val="000000"/>
                <w:sz w:val="20"/>
              </w:rPr>
              <w:t xml:space="preserve"> Plan (not available for sale after 22 October 2011)</w:t>
            </w:r>
          </w:p>
        </w:tc>
        <w:tc>
          <w:tcPr>
            <w:tcW w:w="2268" w:type="dxa"/>
          </w:tcPr>
          <w:p w14:paraId="191D736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$1,896</w:t>
            </w:r>
          </w:p>
        </w:tc>
      </w:tr>
      <w:tr w:rsidR="005E5885" w:rsidRPr="005E5885" w14:paraId="602873A4" w14:textId="77777777" w:rsidTr="00122874">
        <w:tc>
          <w:tcPr>
            <w:tcW w:w="3357" w:type="dxa"/>
          </w:tcPr>
          <w:p w14:paraId="143DE1B7"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89 Plan</w:t>
            </w:r>
          </w:p>
        </w:tc>
        <w:tc>
          <w:tcPr>
            <w:tcW w:w="2268" w:type="dxa"/>
          </w:tcPr>
          <w:p w14:paraId="2508DD8F"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$2,136</w:t>
            </w:r>
          </w:p>
        </w:tc>
      </w:tr>
      <w:tr w:rsidR="005E5885" w:rsidRPr="005E5885" w14:paraId="339E00AC" w14:textId="77777777" w:rsidTr="00122874">
        <w:tc>
          <w:tcPr>
            <w:tcW w:w="3357" w:type="dxa"/>
          </w:tcPr>
          <w:p w14:paraId="0AE9395E" w14:textId="77777777" w:rsidR="00BD0865" w:rsidRPr="002D5AEE" w:rsidRDefault="00BD0865">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Telstra Data+ Tablet 99 Plan</w:t>
            </w:r>
          </w:p>
        </w:tc>
        <w:tc>
          <w:tcPr>
            <w:tcW w:w="2268" w:type="dxa"/>
          </w:tcPr>
          <w:p w14:paraId="304A7602" w14:textId="77777777" w:rsidR="00BD0865" w:rsidRPr="002D5AEE" w:rsidRDefault="00BD0865">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$2,376</w:t>
            </w:r>
          </w:p>
        </w:tc>
      </w:tr>
    </w:tbl>
    <w:p w14:paraId="4F8C8712" w14:textId="77777777" w:rsidR="00BD0865" w:rsidRPr="002D5AEE" w:rsidRDefault="00BD0865" w:rsidP="002D5AEE">
      <w:pPr>
        <w:pStyle w:val="Heading2"/>
        <w:numPr>
          <w:ilvl w:val="0"/>
          <w:numId w:val="0"/>
        </w:numPr>
        <w:ind w:left="737"/>
        <w:rPr>
          <w:color w:val="000000"/>
          <w:szCs w:val="23"/>
        </w:rPr>
      </w:pPr>
    </w:p>
    <w:p w14:paraId="5D26AD68" w14:textId="77777777" w:rsidR="00BD0865" w:rsidRPr="002D5AEE" w:rsidRDefault="00BD0865">
      <w:pPr>
        <w:pStyle w:val="Heading2"/>
        <w:rPr>
          <w:color w:val="000000"/>
          <w:szCs w:val="23"/>
        </w:rPr>
      </w:pPr>
      <w:r w:rsidRPr="002D5AEE">
        <w:rPr>
          <w:color w:val="000000"/>
          <w:szCs w:val="23"/>
        </w:rPr>
        <w:t>If you have taken up a MRO, any MRO Bonus you were receiving will end when your Telstra Data+ Tablet Plan is cancelled.</w:t>
      </w:r>
    </w:p>
    <w:p w14:paraId="2FD74FE4" w14:textId="77777777" w:rsidR="00BD0865" w:rsidRPr="002D5AEE" w:rsidRDefault="00BD0865">
      <w:pPr>
        <w:pStyle w:val="Indent1"/>
        <w:rPr>
          <w:color w:val="000000"/>
        </w:rPr>
      </w:pPr>
      <w:bookmarkStart w:id="2431" w:name="_Toc341350697"/>
      <w:bookmarkStart w:id="2432" w:name="_Toc459561791"/>
      <w:bookmarkStart w:id="2433" w:name="_Toc492274599"/>
      <w:bookmarkStart w:id="2434" w:name="_Toc106353277"/>
      <w:r w:rsidRPr="002D5AEE">
        <w:rPr>
          <w:color w:val="000000"/>
        </w:rPr>
        <w:lastRenderedPageBreak/>
        <w:t>At the end of your minimum term</w:t>
      </w:r>
      <w:bookmarkEnd w:id="2431"/>
      <w:bookmarkEnd w:id="2432"/>
      <w:bookmarkEnd w:id="2433"/>
      <w:bookmarkEnd w:id="2434"/>
    </w:p>
    <w:p w14:paraId="7220A0E3" w14:textId="4B0E8D31" w:rsidR="00BD0865" w:rsidRPr="002D5AEE" w:rsidRDefault="00BD0865">
      <w:pPr>
        <w:pStyle w:val="Heading2"/>
        <w:rPr>
          <w:color w:val="000000"/>
          <w:szCs w:val="23"/>
        </w:rPr>
      </w:pPr>
      <w:r w:rsidRPr="002D5AEE">
        <w:rPr>
          <w:color w:val="000000"/>
          <w:szCs w:val="23"/>
        </w:rPr>
        <w:t xml:space="preserve">At the end of your minimum term your service will, subject to clause </w:t>
      </w:r>
      <w:r w:rsidRPr="002D5AEE">
        <w:rPr>
          <w:b/>
          <w:color w:val="000000"/>
          <w:szCs w:val="23"/>
        </w:rPr>
        <w:fldChar w:fldCharType="begin"/>
      </w:r>
      <w:r w:rsidRPr="002D5AEE">
        <w:rPr>
          <w:b/>
          <w:color w:val="000000"/>
          <w:szCs w:val="23"/>
        </w:rPr>
        <w:instrText xml:space="preserve"> REF _Ref278296307 \r \h  \* MERGEFORMAT </w:instrText>
      </w:r>
      <w:r w:rsidRPr="002D5AEE">
        <w:rPr>
          <w:b/>
          <w:color w:val="000000"/>
          <w:szCs w:val="23"/>
        </w:rPr>
      </w:r>
      <w:r w:rsidRPr="002D5AEE">
        <w:rPr>
          <w:b/>
          <w:color w:val="000000"/>
          <w:szCs w:val="23"/>
        </w:rPr>
        <w:fldChar w:fldCharType="separate"/>
      </w:r>
      <w:r w:rsidR="002F1A8B">
        <w:rPr>
          <w:b/>
          <w:color w:val="000000"/>
          <w:szCs w:val="23"/>
        </w:rPr>
        <w:t>39.23</w:t>
      </w:r>
      <w:r w:rsidRPr="002D5AEE">
        <w:rPr>
          <w:b/>
          <w:color w:val="000000"/>
          <w:szCs w:val="23"/>
        </w:rPr>
        <w:fldChar w:fldCharType="end"/>
      </w:r>
      <w:r w:rsidRPr="002D5AEE">
        <w:rPr>
          <w:color w:val="000000"/>
          <w:szCs w:val="23"/>
        </w:rPr>
        <w:t>, remain on your chosen Telstra Data+ Tablet Plan, however you will no longer be entitled to any MRO Bonus.  You cannot move to another Telstra Data+ Tablet Plan unless the plans are still available for recontracting and you recontract for another minimum term.</w:t>
      </w:r>
    </w:p>
    <w:p w14:paraId="68C9141B" w14:textId="77777777" w:rsidR="00BD0865" w:rsidRPr="002D5AEE" w:rsidRDefault="00BD0865">
      <w:pPr>
        <w:pStyle w:val="Heading2"/>
        <w:spacing w:after="0"/>
        <w:rPr>
          <w:color w:val="000000"/>
          <w:szCs w:val="23"/>
        </w:rPr>
      </w:pPr>
      <w:bookmarkStart w:id="2435" w:name="_Ref278296307"/>
      <w:r w:rsidRPr="002D5AEE">
        <w:rPr>
          <w:color w:val="000000"/>
          <w:szCs w:val="23"/>
        </w:rPr>
        <w:t>If your Telstra Data+ Tablet Plan is no longer available for new customers, we may roll your service over to any other current plan which is reasonably comparable or require you to move to any other current plan.  We will tell you before this happens.</w:t>
      </w:r>
      <w:bookmarkEnd w:id="2435"/>
    </w:p>
    <w:p w14:paraId="05154287" w14:textId="77777777" w:rsidR="00BD0865" w:rsidRPr="002D5AEE" w:rsidRDefault="00BD0865">
      <w:pPr>
        <w:pStyle w:val="Indent1"/>
        <w:rPr>
          <w:color w:val="000000"/>
        </w:rPr>
      </w:pPr>
      <w:r w:rsidRPr="002D5AEE">
        <w:rPr>
          <w:color w:val="000000"/>
        </w:rPr>
        <w:br/>
      </w:r>
      <w:bookmarkStart w:id="2436" w:name="_Toc341350698"/>
      <w:bookmarkStart w:id="2437" w:name="_Toc459561792"/>
      <w:bookmarkStart w:id="2438" w:name="_Toc492274600"/>
      <w:bookmarkStart w:id="2439" w:name="_Toc106353278"/>
      <w:r w:rsidRPr="002D5AEE">
        <w:rPr>
          <w:color w:val="000000"/>
        </w:rPr>
        <w:t>Plan charges and inclusions</w:t>
      </w:r>
      <w:bookmarkEnd w:id="2436"/>
      <w:bookmarkEnd w:id="2437"/>
      <w:bookmarkEnd w:id="2438"/>
      <w:bookmarkEnd w:id="2439"/>
    </w:p>
    <w:p w14:paraId="1BA5EC0B" w14:textId="77777777" w:rsidR="00BD0865" w:rsidRPr="002D5AEE" w:rsidRDefault="00BD0865">
      <w:pPr>
        <w:pStyle w:val="Heading2"/>
        <w:rPr>
          <w:color w:val="000000"/>
        </w:rPr>
      </w:pPr>
      <w:bookmarkStart w:id="2440" w:name="_Ref278296274"/>
      <w:r w:rsidRPr="002D5AEE">
        <w:rPr>
          <w:color w:val="000000"/>
        </w:rPr>
        <w:t>The plan charges and inclusions for your plan are set out below, which are for use in Australia only.  The terms and conditions for use while overseas are set out in Part I – Heading Overseas (International Roaming) of the Telstra Mobile Section of Our Customer Terms.  Any unused Included Data Allowance or Included Call Allowance expire at the end of each month.</w:t>
      </w:r>
      <w:bookmarkEnd w:id="2440"/>
    </w:p>
    <w:p w14:paraId="475D21E9" w14:textId="77777777" w:rsidR="007164D6" w:rsidRPr="002D5AEE" w:rsidRDefault="007164D6">
      <w:pPr>
        <w:rPr>
          <w:bCs/>
          <w:color w:val="000000"/>
        </w:rPr>
        <w:sectPr w:rsidR="007164D6" w:rsidRPr="002D5AEE" w:rsidSect="006246E6">
          <w:pgSz w:w="11906" w:h="16838"/>
          <w:pgMar w:top="1418" w:right="1418" w:bottom="1418" w:left="1418" w:header="720" w:footer="720" w:gutter="0"/>
          <w:cols w:space="720"/>
          <w:docGrid w:linePitch="313"/>
        </w:sectPr>
      </w:pPr>
    </w:p>
    <w:p w14:paraId="5AEABF29" w14:textId="77777777" w:rsidR="00BD0865" w:rsidRPr="002D5AEE" w:rsidRDefault="00BD0865">
      <w:pPr>
        <w:rPr>
          <w:bCs/>
          <w:color w:val="000000"/>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54"/>
        <w:gridCol w:w="2155"/>
        <w:gridCol w:w="2154"/>
        <w:gridCol w:w="2155"/>
        <w:gridCol w:w="2155"/>
      </w:tblGrid>
      <w:tr w:rsidR="005E5885" w:rsidRPr="005E5885" w14:paraId="548F5EE7" w14:textId="77777777" w:rsidTr="00122874">
        <w:tc>
          <w:tcPr>
            <w:tcW w:w="3227" w:type="dxa"/>
            <w:tcBorders>
              <w:top w:val="nil"/>
              <w:left w:val="nil"/>
              <w:bottom w:val="nil"/>
            </w:tcBorders>
          </w:tcPr>
          <w:p w14:paraId="7AB467B9" w14:textId="77777777" w:rsidR="00BD0865" w:rsidRPr="002D5AEE" w:rsidRDefault="00BD0865">
            <w:pPr>
              <w:ind w:left="1474"/>
              <w:rPr>
                <w:rFonts w:ascii="Arial" w:hAnsi="Arial" w:cs="Arial"/>
                <w:color w:val="000000"/>
                <w:sz w:val="20"/>
              </w:rPr>
            </w:pPr>
          </w:p>
        </w:tc>
        <w:tc>
          <w:tcPr>
            <w:tcW w:w="2154" w:type="dxa"/>
          </w:tcPr>
          <w:p w14:paraId="75FC309F" w14:textId="77777777" w:rsidR="00BD0865" w:rsidRPr="002D5AEE" w:rsidRDefault="00BD0865">
            <w:pPr>
              <w:spacing w:before="240" w:after="240"/>
              <w:ind w:right="-28" w:hanging="108"/>
              <w:jc w:val="center"/>
              <w:rPr>
                <w:rFonts w:ascii="Arial" w:hAnsi="Arial" w:cs="Arial"/>
                <w:b/>
                <w:color w:val="000000"/>
                <w:sz w:val="20"/>
              </w:rPr>
            </w:pPr>
            <w:r w:rsidRPr="002D5AEE">
              <w:rPr>
                <w:rFonts w:ascii="Arial" w:hAnsi="Arial" w:cs="Arial"/>
                <w:b/>
                <w:color w:val="000000"/>
                <w:sz w:val="20"/>
              </w:rPr>
              <w:t>Telstra Data+ Tablet $29 Plan</w:t>
            </w:r>
          </w:p>
        </w:tc>
        <w:tc>
          <w:tcPr>
            <w:tcW w:w="2155" w:type="dxa"/>
          </w:tcPr>
          <w:p w14:paraId="66E22CE2" w14:textId="77777777" w:rsidR="00BD0865" w:rsidRPr="002D5AEE" w:rsidRDefault="00BD0865">
            <w:pPr>
              <w:spacing w:before="240" w:after="240"/>
              <w:ind w:left="-46" w:right="-21"/>
              <w:jc w:val="center"/>
              <w:rPr>
                <w:rFonts w:ascii="Arial" w:hAnsi="Arial" w:cs="Arial"/>
                <w:b/>
                <w:color w:val="000000"/>
                <w:sz w:val="20"/>
              </w:rPr>
            </w:pPr>
            <w:r w:rsidRPr="002D5AEE">
              <w:rPr>
                <w:rFonts w:ascii="Arial" w:hAnsi="Arial" w:cs="Arial"/>
                <w:b/>
                <w:color w:val="000000"/>
                <w:sz w:val="20"/>
              </w:rPr>
              <w:t>Telstra Data+ Tablet $39 Plan</w:t>
            </w:r>
            <w:r w:rsidRPr="002D5AEE">
              <w:rPr>
                <w:rFonts w:ascii="Arial" w:hAnsi="Arial" w:cs="Arial"/>
                <w:b/>
                <w:color w:val="000000"/>
                <w:sz w:val="20"/>
              </w:rPr>
              <w:br/>
            </w:r>
            <w:r w:rsidRPr="002D5AEE">
              <w:rPr>
                <w:rFonts w:ascii="Arial" w:hAnsi="Arial" w:cs="Arial"/>
                <w:color w:val="000000"/>
                <w:sz w:val="20"/>
              </w:rPr>
              <w:t>(available from 23 October 2011)</w:t>
            </w:r>
          </w:p>
        </w:tc>
        <w:tc>
          <w:tcPr>
            <w:tcW w:w="2154" w:type="dxa"/>
          </w:tcPr>
          <w:p w14:paraId="0DE0D450" w14:textId="77777777" w:rsidR="00BD0865" w:rsidRPr="002D5AEE" w:rsidRDefault="00BD0865">
            <w:pPr>
              <w:spacing w:before="240" w:after="240"/>
              <w:ind w:left="-53" w:right="-15"/>
              <w:jc w:val="center"/>
              <w:rPr>
                <w:rFonts w:ascii="Arial" w:hAnsi="Arial" w:cs="Arial"/>
                <w:b/>
                <w:color w:val="000000"/>
                <w:sz w:val="20"/>
              </w:rPr>
            </w:pPr>
            <w:r w:rsidRPr="002D5AEE">
              <w:rPr>
                <w:rFonts w:ascii="Arial" w:hAnsi="Arial" w:cs="Arial"/>
                <w:b/>
                <w:color w:val="000000"/>
                <w:sz w:val="20"/>
              </w:rPr>
              <w:t>Telstra Data+ Tablet $49 Plan</w:t>
            </w:r>
          </w:p>
        </w:tc>
        <w:tc>
          <w:tcPr>
            <w:tcW w:w="2155" w:type="dxa"/>
          </w:tcPr>
          <w:p w14:paraId="053DBE5C" w14:textId="77777777" w:rsidR="00BD0865" w:rsidRPr="002D5AEE" w:rsidRDefault="00BD0865">
            <w:pPr>
              <w:spacing w:before="240" w:after="240"/>
              <w:ind w:left="-60" w:right="-80"/>
              <w:jc w:val="center"/>
              <w:rPr>
                <w:rFonts w:ascii="Arial" w:hAnsi="Arial" w:cs="Arial"/>
                <w:b/>
                <w:color w:val="000000"/>
                <w:sz w:val="20"/>
              </w:rPr>
            </w:pPr>
            <w:r w:rsidRPr="002D5AEE">
              <w:rPr>
                <w:rFonts w:ascii="Arial" w:hAnsi="Arial" w:cs="Arial"/>
                <w:b/>
                <w:color w:val="000000"/>
                <w:sz w:val="20"/>
              </w:rPr>
              <w:t xml:space="preserve">Telstra Data+ Cap $79 Plan </w:t>
            </w:r>
            <w:r w:rsidRPr="002D5AEE">
              <w:rPr>
                <w:rFonts w:ascii="Arial" w:hAnsi="Arial" w:cs="Arial"/>
                <w:b/>
                <w:color w:val="000000"/>
                <w:sz w:val="20"/>
              </w:rPr>
              <w:br/>
            </w:r>
            <w:r w:rsidRPr="002D5AEE">
              <w:rPr>
                <w:rFonts w:ascii="Arial" w:hAnsi="Arial" w:cs="Arial"/>
                <w:color w:val="000000"/>
                <w:sz w:val="20"/>
              </w:rPr>
              <w:t>(not available for sale after 22 October 2011)</w:t>
            </w:r>
          </w:p>
        </w:tc>
        <w:tc>
          <w:tcPr>
            <w:tcW w:w="2155" w:type="dxa"/>
          </w:tcPr>
          <w:p w14:paraId="2CBC72DD" w14:textId="77777777" w:rsidR="00BD0865" w:rsidRPr="002D5AEE" w:rsidRDefault="00BD0865">
            <w:pPr>
              <w:spacing w:before="240" w:after="240"/>
              <w:ind w:right="-3"/>
              <w:jc w:val="center"/>
              <w:rPr>
                <w:rFonts w:ascii="Arial" w:hAnsi="Arial" w:cs="Arial"/>
                <w:b/>
                <w:color w:val="000000"/>
                <w:sz w:val="20"/>
              </w:rPr>
            </w:pPr>
            <w:r w:rsidRPr="002D5AEE">
              <w:rPr>
                <w:rFonts w:ascii="Arial" w:hAnsi="Arial" w:cs="Arial"/>
                <w:b/>
                <w:color w:val="000000"/>
                <w:sz w:val="20"/>
              </w:rPr>
              <w:t xml:space="preserve">Telstra Data+ Tablet $99 Plan </w:t>
            </w:r>
            <w:r w:rsidRPr="002D5AEE">
              <w:rPr>
                <w:rFonts w:ascii="Arial" w:hAnsi="Arial" w:cs="Arial"/>
                <w:b/>
                <w:color w:val="000000"/>
                <w:sz w:val="20"/>
              </w:rPr>
              <w:br/>
            </w:r>
            <w:r w:rsidRPr="002D5AEE">
              <w:rPr>
                <w:rFonts w:ascii="Arial" w:hAnsi="Arial" w:cs="Arial"/>
                <w:color w:val="000000"/>
                <w:sz w:val="20"/>
              </w:rPr>
              <w:t>(available from 23 October 2011)</w:t>
            </w:r>
          </w:p>
        </w:tc>
      </w:tr>
      <w:tr w:rsidR="005E5885" w:rsidRPr="005E5885" w14:paraId="1D590E57" w14:textId="77777777" w:rsidTr="00122874">
        <w:tc>
          <w:tcPr>
            <w:tcW w:w="3227" w:type="dxa"/>
            <w:tcBorders>
              <w:top w:val="nil"/>
              <w:left w:val="nil"/>
            </w:tcBorders>
          </w:tcPr>
          <w:p w14:paraId="1B389CDC" w14:textId="77777777" w:rsidR="00BD0865" w:rsidRPr="002D5AEE" w:rsidRDefault="00BD0865">
            <w:pPr>
              <w:ind w:left="1474"/>
              <w:jc w:val="center"/>
              <w:rPr>
                <w:rFonts w:ascii="Arial" w:hAnsi="Arial" w:cs="Arial"/>
                <w:color w:val="000000"/>
                <w:sz w:val="20"/>
              </w:rPr>
            </w:pPr>
          </w:p>
        </w:tc>
        <w:tc>
          <w:tcPr>
            <w:tcW w:w="2154" w:type="dxa"/>
            <w:vAlign w:val="center"/>
          </w:tcPr>
          <w:p w14:paraId="65E66EB3" w14:textId="77777777" w:rsidR="00BD0865" w:rsidRPr="002D5AEE" w:rsidRDefault="00BD0865">
            <w:pPr>
              <w:spacing w:before="240" w:after="240"/>
              <w:ind w:left="-108" w:right="-170"/>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5431AD81" w14:textId="77777777" w:rsidR="00BD0865" w:rsidRPr="002D5AEE" w:rsidRDefault="00BD0865">
            <w:pPr>
              <w:spacing w:before="240" w:after="240"/>
              <w:ind w:left="-46"/>
              <w:jc w:val="center"/>
              <w:rPr>
                <w:rFonts w:ascii="Arial" w:hAnsi="Arial" w:cs="Arial"/>
                <w:b/>
                <w:color w:val="000000"/>
                <w:sz w:val="20"/>
              </w:rPr>
            </w:pPr>
            <w:r w:rsidRPr="002D5AEE">
              <w:rPr>
                <w:rFonts w:ascii="Arial" w:hAnsi="Arial" w:cs="Arial"/>
                <w:b/>
                <w:color w:val="000000"/>
                <w:sz w:val="20"/>
              </w:rPr>
              <w:t>GST incl</w:t>
            </w:r>
          </w:p>
        </w:tc>
        <w:tc>
          <w:tcPr>
            <w:tcW w:w="2154" w:type="dxa"/>
            <w:vAlign w:val="center"/>
          </w:tcPr>
          <w:p w14:paraId="10DA1DF6" w14:textId="77777777" w:rsidR="00BD0865" w:rsidRPr="002D5AEE" w:rsidRDefault="00BD0865">
            <w:pPr>
              <w:spacing w:before="240" w:after="240"/>
              <w:ind w:left="-53" w:right="-15"/>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1ABC0FA8" w14:textId="77777777" w:rsidR="00BD0865" w:rsidRPr="002D5AEE" w:rsidRDefault="00BD0865">
            <w:pPr>
              <w:spacing w:before="240" w:after="240"/>
              <w:ind w:left="-60" w:right="-80"/>
              <w:jc w:val="center"/>
              <w:rPr>
                <w:rFonts w:ascii="Arial" w:hAnsi="Arial" w:cs="Arial"/>
                <w:b/>
                <w:color w:val="000000"/>
                <w:sz w:val="20"/>
              </w:rPr>
            </w:pPr>
            <w:r w:rsidRPr="002D5AEE">
              <w:rPr>
                <w:rFonts w:ascii="Arial" w:hAnsi="Arial" w:cs="Arial"/>
                <w:b/>
                <w:color w:val="000000"/>
                <w:sz w:val="20"/>
              </w:rPr>
              <w:t>GST incl</w:t>
            </w:r>
          </w:p>
        </w:tc>
        <w:tc>
          <w:tcPr>
            <w:tcW w:w="2155" w:type="dxa"/>
            <w:vAlign w:val="center"/>
          </w:tcPr>
          <w:p w14:paraId="3BB156BB" w14:textId="77777777" w:rsidR="00BD0865" w:rsidRPr="002D5AEE" w:rsidRDefault="00BD0865">
            <w:pPr>
              <w:spacing w:before="240" w:after="240"/>
              <w:jc w:val="center"/>
              <w:rPr>
                <w:rFonts w:ascii="Arial" w:hAnsi="Arial" w:cs="Arial"/>
                <w:b/>
                <w:color w:val="000000"/>
                <w:sz w:val="20"/>
              </w:rPr>
            </w:pPr>
            <w:r w:rsidRPr="002D5AEE">
              <w:rPr>
                <w:rFonts w:ascii="Arial" w:hAnsi="Arial" w:cs="Arial"/>
                <w:b/>
                <w:color w:val="000000"/>
                <w:sz w:val="20"/>
              </w:rPr>
              <w:t>GST incl</w:t>
            </w:r>
          </w:p>
        </w:tc>
      </w:tr>
      <w:tr w:rsidR="005E5885" w:rsidRPr="005E5885" w14:paraId="7B7369DB" w14:textId="77777777" w:rsidTr="00122874">
        <w:tc>
          <w:tcPr>
            <w:tcW w:w="3227" w:type="dxa"/>
          </w:tcPr>
          <w:p w14:paraId="7C87E13D"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Minimum Monthly Spend</w:t>
            </w:r>
          </w:p>
        </w:tc>
        <w:tc>
          <w:tcPr>
            <w:tcW w:w="2154" w:type="dxa"/>
            <w:vAlign w:val="center"/>
          </w:tcPr>
          <w:p w14:paraId="03D8E5D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$29</w:t>
            </w:r>
          </w:p>
        </w:tc>
        <w:tc>
          <w:tcPr>
            <w:tcW w:w="2155" w:type="dxa"/>
            <w:vAlign w:val="center"/>
          </w:tcPr>
          <w:p w14:paraId="32F6F6C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$39</w:t>
            </w:r>
          </w:p>
        </w:tc>
        <w:tc>
          <w:tcPr>
            <w:tcW w:w="2154" w:type="dxa"/>
            <w:vAlign w:val="center"/>
          </w:tcPr>
          <w:p w14:paraId="4765D93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$49</w:t>
            </w:r>
          </w:p>
        </w:tc>
        <w:tc>
          <w:tcPr>
            <w:tcW w:w="2155" w:type="dxa"/>
            <w:vAlign w:val="center"/>
          </w:tcPr>
          <w:p w14:paraId="294A807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$79</w:t>
            </w:r>
          </w:p>
        </w:tc>
        <w:tc>
          <w:tcPr>
            <w:tcW w:w="2155" w:type="dxa"/>
            <w:vAlign w:val="center"/>
          </w:tcPr>
          <w:p w14:paraId="2A2F80F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$99</w:t>
            </w:r>
          </w:p>
        </w:tc>
      </w:tr>
      <w:tr w:rsidR="005E5885" w:rsidRPr="005E5885" w14:paraId="54649F79" w14:textId="77777777" w:rsidTr="00122874">
        <w:tc>
          <w:tcPr>
            <w:tcW w:w="3227" w:type="dxa"/>
          </w:tcPr>
          <w:p w14:paraId="15B0E681"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Minimum Monthly Term</w:t>
            </w:r>
          </w:p>
        </w:tc>
        <w:tc>
          <w:tcPr>
            <w:tcW w:w="2154" w:type="dxa"/>
            <w:vAlign w:val="center"/>
          </w:tcPr>
          <w:p w14:paraId="3E87A4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74C7407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4" w:type="dxa"/>
            <w:vAlign w:val="center"/>
          </w:tcPr>
          <w:p w14:paraId="1B003D3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73384A4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c>
          <w:tcPr>
            <w:tcW w:w="2155" w:type="dxa"/>
            <w:vAlign w:val="center"/>
          </w:tcPr>
          <w:p w14:paraId="5187737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24 months</w:t>
            </w:r>
          </w:p>
        </w:tc>
      </w:tr>
      <w:tr w:rsidR="005E5885" w:rsidRPr="005E5885" w14:paraId="4153D71D" w14:textId="77777777" w:rsidTr="00122874">
        <w:tc>
          <w:tcPr>
            <w:tcW w:w="3227" w:type="dxa"/>
          </w:tcPr>
          <w:p w14:paraId="3346D49A"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Monthly Included Data Allowance (calculated per KB)</w:t>
            </w:r>
          </w:p>
        </w:tc>
        <w:tc>
          <w:tcPr>
            <w:tcW w:w="2154" w:type="dxa"/>
            <w:vAlign w:val="center"/>
          </w:tcPr>
          <w:p w14:paraId="3F56E42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1GB</w:t>
            </w:r>
          </w:p>
        </w:tc>
        <w:tc>
          <w:tcPr>
            <w:tcW w:w="2155" w:type="dxa"/>
            <w:vAlign w:val="center"/>
          </w:tcPr>
          <w:p w14:paraId="037B553C"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4GB</w:t>
            </w:r>
          </w:p>
        </w:tc>
        <w:tc>
          <w:tcPr>
            <w:tcW w:w="2154" w:type="dxa"/>
            <w:vAlign w:val="center"/>
          </w:tcPr>
          <w:p w14:paraId="2D81809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8GB</w:t>
            </w:r>
          </w:p>
        </w:tc>
        <w:tc>
          <w:tcPr>
            <w:tcW w:w="2155" w:type="dxa"/>
            <w:vAlign w:val="center"/>
          </w:tcPr>
          <w:p w14:paraId="5C2EF79F"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12GB</w:t>
            </w:r>
          </w:p>
        </w:tc>
        <w:tc>
          <w:tcPr>
            <w:tcW w:w="2155" w:type="dxa"/>
            <w:vAlign w:val="center"/>
          </w:tcPr>
          <w:p w14:paraId="10DE75A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15GB</w:t>
            </w:r>
          </w:p>
        </w:tc>
      </w:tr>
      <w:tr w:rsidR="005E5885" w:rsidRPr="005E5885" w14:paraId="44DAAE19" w14:textId="77777777" w:rsidTr="00122874">
        <w:tc>
          <w:tcPr>
            <w:tcW w:w="3227" w:type="dxa"/>
          </w:tcPr>
          <w:p w14:paraId="487058C3"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MRO Bonus (if customer is eligible)</w:t>
            </w:r>
          </w:p>
        </w:tc>
        <w:tc>
          <w:tcPr>
            <w:tcW w:w="2154" w:type="dxa"/>
            <w:vAlign w:val="center"/>
          </w:tcPr>
          <w:p w14:paraId="190A19E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33900CA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4" w:type="dxa"/>
            <w:vAlign w:val="center"/>
          </w:tcPr>
          <w:p w14:paraId="38415D4C"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3EA4FA29"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$20</w:t>
            </w:r>
          </w:p>
        </w:tc>
        <w:tc>
          <w:tcPr>
            <w:tcW w:w="2155" w:type="dxa"/>
            <w:vAlign w:val="center"/>
          </w:tcPr>
          <w:p w14:paraId="5A1DD0A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$20</w:t>
            </w:r>
          </w:p>
        </w:tc>
      </w:tr>
      <w:tr w:rsidR="005E5885" w:rsidRPr="005E5885" w14:paraId="7FE8C4EF" w14:textId="77777777" w:rsidTr="00122874">
        <w:tc>
          <w:tcPr>
            <w:tcW w:w="3227" w:type="dxa"/>
          </w:tcPr>
          <w:p w14:paraId="1455D298"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Excess Data Usage per MB (Charged per KB)</w:t>
            </w:r>
          </w:p>
        </w:tc>
        <w:tc>
          <w:tcPr>
            <w:tcW w:w="2154" w:type="dxa"/>
            <w:vAlign w:val="center"/>
          </w:tcPr>
          <w:p w14:paraId="3B7CDF1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408684D0"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4" w:type="dxa"/>
            <w:vAlign w:val="center"/>
          </w:tcPr>
          <w:p w14:paraId="03A2002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78EC6A7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c>
          <w:tcPr>
            <w:tcW w:w="2155" w:type="dxa"/>
            <w:vAlign w:val="center"/>
          </w:tcPr>
          <w:p w14:paraId="20BCA3E8"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$0.25</w:t>
            </w:r>
          </w:p>
        </w:tc>
      </w:tr>
      <w:tr w:rsidR="005E5885" w:rsidRPr="005E5885" w14:paraId="73E0D872" w14:textId="77777777" w:rsidTr="00122874">
        <w:tc>
          <w:tcPr>
            <w:tcW w:w="3227" w:type="dxa"/>
          </w:tcPr>
          <w:p w14:paraId="1FD7F3DF"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Included Call Allowance (if applicable)</w:t>
            </w:r>
          </w:p>
        </w:tc>
        <w:tc>
          <w:tcPr>
            <w:tcW w:w="2154" w:type="dxa"/>
            <w:vAlign w:val="center"/>
          </w:tcPr>
          <w:p w14:paraId="3AB36CFB"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1068B12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4" w:type="dxa"/>
            <w:vAlign w:val="center"/>
          </w:tcPr>
          <w:p w14:paraId="1B60E216"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6ECE3351"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c>
          <w:tcPr>
            <w:tcW w:w="2155" w:type="dxa"/>
            <w:vAlign w:val="center"/>
          </w:tcPr>
          <w:p w14:paraId="779395A5"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$10</w:t>
            </w:r>
          </w:p>
        </w:tc>
      </w:tr>
      <w:tr w:rsidR="005E5885" w:rsidRPr="005E5885" w14:paraId="73C94458" w14:textId="77777777" w:rsidTr="00122874">
        <w:tc>
          <w:tcPr>
            <w:tcW w:w="3227" w:type="dxa"/>
          </w:tcPr>
          <w:p w14:paraId="13DC70D9"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Call Connection Fee for Voice Calls to most Australian fixed or mobile numbers</w:t>
            </w:r>
          </w:p>
        </w:tc>
        <w:tc>
          <w:tcPr>
            <w:tcW w:w="2154" w:type="dxa"/>
            <w:vAlign w:val="center"/>
          </w:tcPr>
          <w:p w14:paraId="0AE1E9CF"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17D36DC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4" w:type="dxa"/>
            <w:vAlign w:val="center"/>
          </w:tcPr>
          <w:p w14:paraId="25278BB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7927C13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c>
          <w:tcPr>
            <w:tcW w:w="2155" w:type="dxa"/>
            <w:vAlign w:val="center"/>
          </w:tcPr>
          <w:p w14:paraId="052B939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$0.37</w:t>
            </w:r>
          </w:p>
        </w:tc>
      </w:tr>
      <w:tr w:rsidR="005E5885" w:rsidRPr="005E5885" w14:paraId="555BA24D" w14:textId="77777777" w:rsidTr="00122874">
        <w:tc>
          <w:tcPr>
            <w:tcW w:w="3227" w:type="dxa"/>
          </w:tcPr>
          <w:p w14:paraId="0B4FCAEC"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 xml:space="preserve">Call charges for standard voice calls to most Australian Fixed </w:t>
            </w:r>
            <w:r w:rsidRPr="002D5AEE">
              <w:rPr>
                <w:rFonts w:ascii="Arial" w:hAnsi="Arial" w:cs="Arial"/>
                <w:b/>
                <w:color w:val="000000"/>
                <w:sz w:val="20"/>
              </w:rPr>
              <w:lastRenderedPageBreak/>
              <w:t>or mobile numbers – at all times - per 30 second block or part thereof</w:t>
            </w:r>
          </w:p>
        </w:tc>
        <w:tc>
          <w:tcPr>
            <w:tcW w:w="2154" w:type="dxa"/>
            <w:vAlign w:val="center"/>
          </w:tcPr>
          <w:p w14:paraId="0F28896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lastRenderedPageBreak/>
              <w:t>$0.42</w:t>
            </w:r>
          </w:p>
        </w:tc>
        <w:tc>
          <w:tcPr>
            <w:tcW w:w="2155" w:type="dxa"/>
            <w:vAlign w:val="center"/>
          </w:tcPr>
          <w:p w14:paraId="212B8A0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4" w:type="dxa"/>
            <w:vAlign w:val="center"/>
          </w:tcPr>
          <w:p w14:paraId="1E5A4FE9"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5" w:type="dxa"/>
            <w:vAlign w:val="center"/>
          </w:tcPr>
          <w:p w14:paraId="09B867A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c>
          <w:tcPr>
            <w:tcW w:w="2155" w:type="dxa"/>
            <w:vAlign w:val="center"/>
          </w:tcPr>
          <w:p w14:paraId="026E1D0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$0.40</w:t>
            </w:r>
          </w:p>
        </w:tc>
      </w:tr>
      <w:tr w:rsidR="005E5885" w:rsidRPr="005E5885" w14:paraId="13EF0031" w14:textId="77777777" w:rsidTr="00122874">
        <w:tc>
          <w:tcPr>
            <w:tcW w:w="3227" w:type="dxa"/>
          </w:tcPr>
          <w:p w14:paraId="376E563E"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Call Connection Fee for Video calls to most Australian fixed or mobile numbers</w:t>
            </w:r>
          </w:p>
        </w:tc>
        <w:tc>
          <w:tcPr>
            <w:tcW w:w="2154" w:type="dxa"/>
            <w:vAlign w:val="center"/>
          </w:tcPr>
          <w:p w14:paraId="1EEF5314"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5E52F5D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4" w:type="dxa"/>
            <w:vAlign w:val="center"/>
          </w:tcPr>
          <w:p w14:paraId="2FAE0F33"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4389E60D"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c>
          <w:tcPr>
            <w:tcW w:w="2155" w:type="dxa"/>
            <w:vAlign w:val="center"/>
          </w:tcPr>
          <w:p w14:paraId="1C4B685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$0.27</w:t>
            </w:r>
          </w:p>
        </w:tc>
      </w:tr>
      <w:tr w:rsidR="005E5885" w:rsidRPr="005E5885" w14:paraId="3CAD63CA" w14:textId="77777777" w:rsidTr="00122874">
        <w:tc>
          <w:tcPr>
            <w:tcW w:w="3227" w:type="dxa"/>
          </w:tcPr>
          <w:p w14:paraId="52E713D1" w14:textId="77777777" w:rsidR="00BD0865" w:rsidRPr="002D5AEE" w:rsidRDefault="00BD0865">
            <w:pPr>
              <w:spacing w:before="120" w:after="120"/>
              <w:rPr>
                <w:rFonts w:ascii="Arial" w:hAnsi="Arial" w:cs="Arial"/>
                <w:b/>
                <w:color w:val="000000"/>
                <w:sz w:val="20"/>
              </w:rPr>
            </w:pPr>
            <w:r w:rsidRPr="002D5AEE">
              <w:rPr>
                <w:rFonts w:ascii="Arial" w:hAnsi="Arial" w:cs="Arial"/>
                <w:b/>
                <w:color w:val="000000"/>
                <w:sz w:val="20"/>
              </w:rPr>
              <w:t>Call charges for standard video calls to most Australian Fixed or mobile numbers – at all times - per 30 second block or part thereof</w:t>
            </w:r>
          </w:p>
        </w:tc>
        <w:tc>
          <w:tcPr>
            <w:tcW w:w="2154" w:type="dxa"/>
            <w:vAlign w:val="center"/>
          </w:tcPr>
          <w:p w14:paraId="05F025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68E3FA27"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4" w:type="dxa"/>
            <w:vAlign w:val="center"/>
          </w:tcPr>
          <w:p w14:paraId="0D00A31B"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6C7DFCBA"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c>
          <w:tcPr>
            <w:tcW w:w="2155" w:type="dxa"/>
            <w:vAlign w:val="center"/>
          </w:tcPr>
          <w:p w14:paraId="38555512" w14:textId="77777777" w:rsidR="00BD0865" w:rsidRPr="002D5AEE" w:rsidRDefault="00BD0865">
            <w:pPr>
              <w:spacing w:before="120" w:after="120"/>
              <w:ind w:left="-108" w:right="-144"/>
              <w:jc w:val="center"/>
              <w:rPr>
                <w:rFonts w:ascii="Arial" w:hAnsi="Arial" w:cs="Arial"/>
                <w:color w:val="000000"/>
                <w:sz w:val="20"/>
              </w:rPr>
            </w:pPr>
            <w:r w:rsidRPr="002D5AEE">
              <w:rPr>
                <w:rFonts w:ascii="Arial" w:hAnsi="Arial" w:cs="Arial"/>
                <w:color w:val="000000"/>
                <w:sz w:val="20"/>
              </w:rPr>
              <w:t>$0.55</w:t>
            </w:r>
          </w:p>
        </w:tc>
      </w:tr>
    </w:tbl>
    <w:p w14:paraId="62DA0476" w14:textId="77777777" w:rsidR="00BD0865" w:rsidRPr="002D5AEE" w:rsidRDefault="00BD0865">
      <w:pPr>
        <w:pStyle w:val="BodyText"/>
        <w:rPr>
          <w:color w:val="000000"/>
          <w:szCs w:val="23"/>
        </w:rPr>
      </w:pPr>
      <w:r w:rsidRPr="002D5AEE">
        <w:rPr>
          <w:color w:val="000000"/>
          <w:szCs w:val="23"/>
        </w:rPr>
        <w:t>No data flagfall charges or data session fees apply.</w:t>
      </w:r>
    </w:p>
    <w:p w14:paraId="60EA1907" w14:textId="77777777" w:rsidR="00BD0865" w:rsidRPr="002D5AEE" w:rsidRDefault="00BD0865">
      <w:pPr>
        <w:pStyle w:val="BodyText"/>
        <w:rPr>
          <w:color w:val="000000"/>
          <w:szCs w:val="23"/>
        </w:rPr>
      </w:pPr>
      <w:r w:rsidRPr="002D5AEE">
        <w:rPr>
          <w:color w:val="000000"/>
          <w:szCs w:val="23"/>
        </w:rPr>
        <w:t>To access call and SMS capability, your SIM card must be placed in a call/SMS capable device. Not all tablet devices have this functionality.</w:t>
      </w:r>
    </w:p>
    <w:p w14:paraId="0FCF0C8B" w14:textId="77777777" w:rsidR="00F67D9B" w:rsidRPr="002D5AEE" w:rsidRDefault="00F67D9B">
      <w:pPr>
        <w:pStyle w:val="BodyText"/>
        <w:rPr>
          <w:bCs/>
          <w:color w:val="000000"/>
          <w:szCs w:val="23"/>
        </w:rPr>
      </w:pPr>
      <w:r w:rsidRPr="002D5AEE">
        <w:rPr>
          <w:color w:val="000000"/>
        </w:rPr>
        <w:t>You may not remove your SIM from your compatible device and insert it into a mobile handset for the purposes of accessing data over Telstra’s Next G network (or any other Telstra mobile network) with that mobile handset. If you insert your SIM in a mobile handset, we will block your access to data from that mobile handset.  If this occurs, you will need to return the SIM to your compatible device to resume data access.</w:t>
      </w:r>
    </w:p>
    <w:p w14:paraId="1520F2A9" w14:textId="77777777" w:rsidR="00BD0865" w:rsidRPr="002D5AEE" w:rsidRDefault="00BD0865">
      <w:pPr>
        <w:pStyle w:val="BodyText"/>
        <w:rPr>
          <w:bCs/>
          <w:color w:val="000000"/>
          <w:szCs w:val="23"/>
        </w:rPr>
      </w:pPr>
      <w:r w:rsidRPr="002D5AEE">
        <w:rPr>
          <w:bCs/>
          <w:color w:val="000000"/>
          <w:szCs w:val="23"/>
        </w:rPr>
        <w:t xml:space="preserve">When calculating data volumes: </w:t>
      </w:r>
    </w:p>
    <w:p w14:paraId="2C09FFC8" w14:textId="77777777" w:rsidR="00BD0865" w:rsidRPr="002D5AEE" w:rsidRDefault="00BD0865">
      <w:pPr>
        <w:pStyle w:val="BodyText"/>
        <w:ind w:left="1440" w:hanging="731"/>
        <w:rPr>
          <w:b/>
          <w:color w:val="000000"/>
          <w:szCs w:val="23"/>
        </w:rPr>
      </w:pPr>
      <w:r w:rsidRPr="002D5AEE">
        <w:rPr>
          <w:color w:val="000000"/>
          <w:szCs w:val="23"/>
        </w:rPr>
        <w:t>(a)</w:t>
      </w:r>
      <w:r w:rsidRPr="002D5AEE">
        <w:rPr>
          <w:color w:val="000000"/>
          <w:szCs w:val="23"/>
        </w:rPr>
        <w:tab/>
        <w:t>where the volume of data transferred is not a whole number of kilobytes, it is rounded up to the next kilobyte at the earlier of the end of each session or 24 hours;</w:t>
      </w:r>
    </w:p>
    <w:p w14:paraId="16A672F3" w14:textId="77777777" w:rsidR="00BD0865" w:rsidRPr="002D5AEE" w:rsidRDefault="00BD0865">
      <w:pPr>
        <w:pStyle w:val="BodyText"/>
        <w:ind w:left="709"/>
        <w:rPr>
          <w:color w:val="000000"/>
          <w:szCs w:val="23"/>
        </w:rPr>
      </w:pPr>
      <w:r w:rsidRPr="002D5AEE">
        <w:rPr>
          <w:color w:val="000000"/>
          <w:szCs w:val="23"/>
        </w:rPr>
        <w:t>(b)</w:t>
      </w:r>
      <w:r w:rsidRPr="002D5AEE">
        <w:rPr>
          <w:color w:val="000000"/>
          <w:szCs w:val="23"/>
        </w:rPr>
        <w:tab/>
        <w:t>1024 bytes = 1 kilobyte (KB) and 1024 kilobytes = 1 megabyte (MB) and 1024 megabytes = 1 Gigabyte (GB)</w:t>
      </w:r>
    </w:p>
    <w:p w14:paraId="0A949F36" w14:textId="77777777" w:rsidR="007164D6" w:rsidRPr="002D5AEE" w:rsidRDefault="007164D6">
      <w:pPr>
        <w:pStyle w:val="Heading2"/>
        <w:spacing w:after="0"/>
        <w:rPr>
          <w:color w:val="000000"/>
        </w:rPr>
        <w:sectPr w:rsidR="007164D6" w:rsidRPr="002D5AEE" w:rsidSect="00122874">
          <w:pgSz w:w="16838" w:h="11906" w:orient="landscape"/>
          <w:pgMar w:top="1418" w:right="1418" w:bottom="1418" w:left="1418" w:header="720" w:footer="720" w:gutter="0"/>
          <w:cols w:space="720"/>
          <w:docGrid w:linePitch="313"/>
        </w:sectPr>
      </w:pPr>
    </w:p>
    <w:p w14:paraId="02AC804F" w14:textId="77777777" w:rsidR="00CE3416" w:rsidRPr="002D5AEE" w:rsidRDefault="00CE3416">
      <w:pPr>
        <w:pStyle w:val="Heading1"/>
        <w:pageBreakBefore w:val="0"/>
        <w:rPr>
          <w:color w:val="000000"/>
          <w:lang w:val="en-US"/>
        </w:rPr>
      </w:pPr>
      <w:bookmarkStart w:id="2441" w:name="_Toc376273853"/>
      <w:bookmarkStart w:id="2442" w:name="_Toc381618317"/>
      <w:bookmarkStart w:id="2443" w:name="_Toc459561793"/>
      <w:bookmarkStart w:id="2444" w:name="_Toc492274601"/>
      <w:bookmarkStart w:id="2445" w:name="_Toc106353279"/>
      <w:r w:rsidRPr="002D5AEE">
        <w:rPr>
          <w:color w:val="000000"/>
          <w:lang w:val="en-US"/>
        </w:rPr>
        <w:lastRenderedPageBreak/>
        <w:t>Telstra Next G</w:t>
      </w:r>
      <w:r w:rsidRPr="002D5AEE">
        <w:rPr>
          <w:rFonts w:cs="Arial"/>
          <w:color w:val="000000"/>
          <w:vertAlign w:val="superscript"/>
          <w:lang w:val="en-US"/>
        </w:rPr>
        <w:t>®</w:t>
      </w:r>
      <w:r w:rsidRPr="002D5AEE">
        <w:rPr>
          <w:color w:val="000000"/>
          <w:lang w:val="en-US"/>
        </w:rPr>
        <w:t xml:space="preserve"> Cap Plan</w:t>
      </w:r>
      <w:bookmarkEnd w:id="2441"/>
      <w:bookmarkEnd w:id="2442"/>
      <w:bookmarkEnd w:id="2443"/>
      <w:bookmarkEnd w:id="2444"/>
      <w:bookmarkEnd w:id="2445"/>
      <w:r w:rsidRPr="002D5AEE">
        <w:rPr>
          <w:color w:val="000000"/>
          <w:lang w:val="en-US"/>
        </w:rPr>
        <w:t xml:space="preserve"> </w:t>
      </w:r>
    </w:p>
    <w:p w14:paraId="2EC31830" w14:textId="77777777" w:rsidR="00050861" w:rsidRPr="002D5AEE" w:rsidRDefault="00050861">
      <w:pPr>
        <w:pStyle w:val="Indent1"/>
        <w:rPr>
          <w:color w:val="000000"/>
        </w:rPr>
      </w:pPr>
      <w:bookmarkStart w:id="2446" w:name="_Toc459561794"/>
      <w:bookmarkStart w:id="2447" w:name="_Toc492274602"/>
      <w:bookmarkStart w:id="2448" w:name="_Toc519254856"/>
      <w:bookmarkStart w:id="2449" w:name="_Toc106353280"/>
      <w:bookmarkStart w:id="2450" w:name="_Toc376273854"/>
      <w:bookmarkStart w:id="2451" w:name="_Toc381618318"/>
      <w:r w:rsidRPr="002D5AEE">
        <w:rPr>
          <w:color w:val="000000"/>
        </w:rPr>
        <w:t xml:space="preserve">Not available to new or recontracting customers </w:t>
      </w:r>
      <w:r w:rsidR="00EC7FE4" w:rsidRPr="002D5AEE">
        <w:rPr>
          <w:color w:val="000000"/>
        </w:rPr>
        <w:t>on and from</w:t>
      </w:r>
      <w:r w:rsidRPr="002D5AEE">
        <w:rPr>
          <w:color w:val="000000"/>
        </w:rPr>
        <w:t xml:space="preserve"> 22 November 2015</w:t>
      </w:r>
      <w:bookmarkEnd w:id="2446"/>
      <w:bookmarkEnd w:id="2447"/>
      <w:bookmarkEnd w:id="2448"/>
      <w:bookmarkEnd w:id="2449"/>
    </w:p>
    <w:p w14:paraId="0D83B9D7" w14:textId="77777777" w:rsidR="00CE3416" w:rsidRPr="002D5AEE" w:rsidRDefault="00CE3416">
      <w:pPr>
        <w:pStyle w:val="Indent1"/>
        <w:rPr>
          <w:color w:val="000000"/>
        </w:rPr>
      </w:pPr>
      <w:bookmarkStart w:id="2452" w:name="_Toc459561795"/>
      <w:bookmarkStart w:id="2453" w:name="_Toc492274603"/>
      <w:bookmarkStart w:id="2454" w:name="_Toc106353281"/>
      <w:r w:rsidRPr="002D5AEE">
        <w:rPr>
          <w:color w:val="000000"/>
        </w:rPr>
        <w:t>Eligibility</w:t>
      </w:r>
      <w:bookmarkEnd w:id="2450"/>
      <w:bookmarkEnd w:id="2451"/>
      <w:bookmarkEnd w:id="2452"/>
      <w:bookmarkEnd w:id="2453"/>
      <w:bookmarkEnd w:id="2454"/>
    </w:p>
    <w:p w14:paraId="117D33C4" w14:textId="77777777" w:rsidR="00CE3416" w:rsidRPr="002D5AEE" w:rsidRDefault="00CE3416">
      <w:pPr>
        <w:pStyle w:val="Heading2"/>
        <w:rPr>
          <w:color w:val="000000"/>
        </w:rPr>
      </w:pPr>
      <w:r w:rsidRPr="002D5AEE">
        <w:rPr>
          <w:color w:val="000000"/>
        </w:rPr>
        <w:t>Next G Cap Plans are available to customers with a 10-digit account number only, from 29 March 2011 until 2 July 2012. Next G Cap Plans are not available for new or recontracting customers on and from 3 July 2012.</w:t>
      </w:r>
    </w:p>
    <w:p w14:paraId="0B37A4B2"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70B606DF" w14:textId="77777777" w:rsidR="00CE3416" w:rsidRPr="002D5AEE" w:rsidRDefault="00CE3416">
      <w:pPr>
        <w:pStyle w:val="Indent1"/>
        <w:rPr>
          <w:color w:val="000000"/>
        </w:rPr>
      </w:pPr>
      <w:bookmarkStart w:id="2455" w:name="_Toc376273855"/>
      <w:bookmarkStart w:id="2456" w:name="_Toc381618319"/>
      <w:bookmarkStart w:id="2457" w:name="_Toc459561796"/>
      <w:bookmarkStart w:id="2458" w:name="_Toc492274604"/>
      <w:bookmarkStart w:id="2459" w:name="_Toc106353282"/>
      <w:r w:rsidRPr="002D5AEE">
        <w:rPr>
          <w:color w:val="000000"/>
        </w:rPr>
        <w:t>Availability</w:t>
      </w:r>
      <w:bookmarkEnd w:id="2455"/>
      <w:bookmarkEnd w:id="2456"/>
      <w:bookmarkEnd w:id="2457"/>
      <w:bookmarkEnd w:id="2458"/>
      <w:bookmarkEnd w:id="2459"/>
    </w:p>
    <w:p w14:paraId="12327A6C" w14:textId="77777777" w:rsidR="00CE3416" w:rsidRPr="002D5AEE" w:rsidRDefault="00CE3416">
      <w:pPr>
        <w:pStyle w:val="Heading2"/>
        <w:rPr>
          <w:color w:val="000000"/>
        </w:rPr>
      </w:pPr>
      <w:r w:rsidRPr="002D5AEE">
        <w:rPr>
          <w:color w:val="000000"/>
        </w:rPr>
        <w:t xml:space="preserve">The available Telstra Next G Cap Plans are described in clause </w:t>
      </w:r>
      <w:r w:rsidR="00251001" w:rsidRPr="002D5AEE">
        <w:rPr>
          <w:b/>
          <w:color w:val="000000"/>
        </w:rPr>
        <w:t>20</w:t>
      </w:r>
      <w:r w:rsidRPr="002D5AEE">
        <w:rPr>
          <w:b/>
          <w:color w:val="000000"/>
        </w:rPr>
        <w:t>.23</w:t>
      </w:r>
      <w:r w:rsidRPr="002D5AEE">
        <w:rPr>
          <w:color w:val="000000"/>
        </w:rPr>
        <w:t>.</w:t>
      </w:r>
    </w:p>
    <w:p w14:paraId="358F39CE" w14:textId="77777777" w:rsidR="00CE3416" w:rsidRPr="002D5AEE" w:rsidRDefault="00CE3416">
      <w:pPr>
        <w:pStyle w:val="Heading2"/>
        <w:rPr>
          <w:color w:val="000000"/>
        </w:rPr>
      </w:pPr>
      <w:r w:rsidRPr="002D5AEE">
        <w:rPr>
          <w:color w:val="000000"/>
        </w:rPr>
        <w:t>If you want to connect your existing Telstra mobile service to a Telstra Next G Cap Plan, you will need to cancel your current plan and pay us any applicable early termination and early recontracting charges for that cancellation.</w:t>
      </w:r>
    </w:p>
    <w:p w14:paraId="52A972FE" w14:textId="77777777" w:rsidR="00CE3416" w:rsidRPr="002D5AEE" w:rsidRDefault="00CE3416">
      <w:pPr>
        <w:pStyle w:val="Indent1"/>
        <w:rPr>
          <w:color w:val="000000"/>
        </w:rPr>
      </w:pPr>
      <w:bookmarkStart w:id="2460" w:name="_Toc376273856"/>
      <w:bookmarkStart w:id="2461" w:name="_Toc381618320"/>
      <w:bookmarkStart w:id="2462" w:name="_Toc459561797"/>
      <w:bookmarkStart w:id="2463" w:name="_Toc492274605"/>
      <w:bookmarkStart w:id="2464" w:name="_Toc106353283"/>
      <w:r w:rsidRPr="002D5AEE">
        <w:rPr>
          <w:color w:val="000000"/>
        </w:rPr>
        <w:t>Plan Options</w:t>
      </w:r>
      <w:bookmarkEnd w:id="2460"/>
      <w:bookmarkEnd w:id="2461"/>
      <w:bookmarkEnd w:id="2462"/>
      <w:bookmarkEnd w:id="2463"/>
      <w:bookmarkEnd w:id="2464"/>
    </w:p>
    <w:p w14:paraId="49AD6E56" w14:textId="77777777" w:rsidR="00CE3416" w:rsidRPr="002D5AEE" w:rsidRDefault="00CE3416">
      <w:pPr>
        <w:pStyle w:val="Heading2"/>
        <w:rPr>
          <w:color w:val="000000"/>
        </w:rPr>
      </w:pPr>
      <w:r w:rsidRPr="002D5AEE">
        <w:rPr>
          <w:color w:val="000000"/>
        </w:rPr>
        <w:t>The Telstra Next G Cap Plans are available:</w:t>
      </w:r>
    </w:p>
    <w:p w14:paraId="1D6EC0F2" w14:textId="77777777" w:rsidR="00CE3416" w:rsidRPr="002D5AEE" w:rsidRDefault="00CE3416">
      <w:pPr>
        <w:pStyle w:val="Heading3"/>
        <w:rPr>
          <w:color w:val="000000"/>
        </w:rPr>
      </w:pPr>
      <w:r w:rsidRPr="002D5AEE">
        <w:rPr>
          <w:color w:val="000000"/>
        </w:rPr>
        <w:t xml:space="preserve">with a subsidised handset Phone Option on an approved 24 month plan; </w:t>
      </w:r>
    </w:p>
    <w:p w14:paraId="3CECC660" w14:textId="77777777" w:rsidR="00CE3416" w:rsidRPr="002D5AEE" w:rsidRDefault="00CE3416">
      <w:pPr>
        <w:pStyle w:val="Heading3"/>
        <w:rPr>
          <w:color w:val="000000"/>
        </w:rPr>
      </w:pPr>
      <w:r w:rsidRPr="002D5AEE">
        <w:rPr>
          <w:color w:val="000000"/>
        </w:rPr>
        <w:t>with a bring your own compatible handset previously purchased from Telstra on a 12 or 24 month plan; or</w:t>
      </w:r>
    </w:p>
    <w:p w14:paraId="62832F22" w14:textId="77777777" w:rsidR="00CE3416" w:rsidRPr="002D5AEE" w:rsidRDefault="00CE3416">
      <w:pPr>
        <w:pStyle w:val="Heading3"/>
        <w:rPr>
          <w:color w:val="000000"/>
        </w:rPr>
      </w:pPr>
      <w:r w:rsidRPr="002D5AEE">
        <w:rPr>
          <w:color w:val="000000"/>
        </w:rPr>
        <w:t>with an eligible handset on a 12 or 24 month Mobile Repayment Option (“</w:t>
      </w:r>
      <w:r w:rsidRPr="002D5AEE">
        <w:rPr>
          <w:b/>
          <w:color w:val="000000"/>
        </w:rPr>
        <w:t>MRO</w:t>
      </w:r>
      <w:r w:rsidRPr="002D5AEE">
        <w:rPr>
          <w:color w:val="000000"/>
        </w:rPr>
        <w:t xml:space="preserve">”) on a 12 or 24 month plan. The MRO terms and conditions are set out in </w:t>
      </w:r>
      <w:hyperlink r:id="rId231" w:history="1">
        <w:r w:rsidRPr="002D5AEE">
          <w:rPr>
            <w:rStyle w:val="Hyperlink"/>
            <w:color w:val="000000"/>
          </w:rPr>
          <w:t>Part C – Special Promotions of the Telstra Mobile Section of Our Customer Terms</w:t>
        </w:r>
      </w:hyperlink>
      <w:r w:rsidRPr="002D5AEE">
        <w:rPr>
          <w:color w:val="000000"/>
        </w:rPr>
        <w:t xml:space="preserve">. </w:t>
      </w:r>
    </w:p>
    <w:p w14:paraId="5DB41885" w14:textId="77777777" w:rsidR="00CE3416" w:rsidRPr="002D5AEE" w:rsidRDefault="00CE3416">
      <w:pPr>
        <w:pStyle w:val="Indent1"/>
        <w:rPr>
          <w:color w:val="000000"/>
        </w:rPr>
      </w:pPr>
      <w:bookmarkStart w:id="2465" w:name="_Toc376273857"/>
      <w:bookmarkStart w:id="2466" w:name="_Toc381618321"/>
      <w:bookmarkStart w:id="2467" w:name="_Toc459561798"/>
      <w:bookmarkStart w:id="2468" w:name="_Toc492274606"/>
      <w:bookmarkStart w:id="2469" w:name="_Toc106353284"/>
      <w:r w:rsidRPr="002D5AEE">
        <w:rPr>
          <w:color w:val="000000"/>
        </w:rPr>
        <w:t>Payment and Cap Amounts</w:t>
      </w:r>
      <w:bookmarkEnd w:id="2465"/>
      <w:bookmarkEnd w:id="2466"/>
      <w:bookmarkEnd w:id="2467"/>
      <w:bookmarkEnd w:id="2468"/>
      <w:bookmarkEnd w:id="2469"/>
    </w:p>
    <w:p w14:paraId="611D991B" w14:textId="1074C928" w:rsidR="00CE3416" w:rsidRPr="002D5AEE" w:rsidRDefault="00F773F9">
      <w:pPr>
        <w:rPr>
          <w:b/>
          <w:color w:val="000000"/>
        </w:rPr>
      </w:pPr>
      <w:r w:rsidRPr="002D5AEE">
        <w:rPr>
          <w:b/>
          <w:color w:val="000000"/>
        </w:rPr>
        <w:t>On and from 22 November, s</w:t>
      </w:r>
      <w:r w:rsidR="00CE3416" w:rsidRPr="002D5AEE">
        <w:rPr>
          <w:b/>
          <w:color w:val="000000"/>
        </w:rPr>
        <w:t xml:space="preserve">ections </w:t>
      </w:r>
      <w:r w:rsidR="00050861" w:rsidRPr="002D5AEE">
        <w:rPr>
          <w:b/>
          <w:color w:val="000000"/>
        </w:rPr>
        <w:fldChar w:fldCharType="begin"/>
      </w:r>
      <w:r w:rsidR="00050861" w:rsidRPr="002D5AEE">
        <w:rPr>
          <w:b/>
          <w:color w:val="000000"/>
        </w:rPr>
        <w:instrText xml:space="preserve"> REF _Ref435451694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2F1A8B">
        <w:rPr>
          <w:b/>
          <w:color w:val="000000"/>
        </w:rPr>
        <w:t>40.6</w:t>
      </w:r>
      <w:r w:rsidR="00050861" w:rsidRPr="002D5AEE">
        <w:rPr>
          <w:b/>
          <w:color w:val="000000"/>
        </w:rPr>
        <w:fldChar w:fldCharType="end"/>
      </w:r>
      <w:r w:rsidR="00CE3416" w:rsidRPr="002D5AEE">
        <w:rPr>
          <w:b/>
          <w:color w:val="000000"/>
        </w:rPr>
        <w:t xml:space="preserve">– </w:t>
      </w:r>
      <w:r w:rsidR="00050861" w:rsidRPr="002D5AEE">
        <w:rPr>
          <w:b/>
          <w:color w:val="000000"/>
        </w:rPr>
        <w:fldChar w:fldCharType="begin"/>
      </w:r>
      <w:r w:rsidR="00050861" w:rsidRPr="002D5AEE">
        <w:rPr>
          <w:b/>
          <w:color w:val="000000"/>
        </w:rPr>
        <w:instrText xml:space="preserve"> REF _Ref435451712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2F1A8B">
        <w:rPr>
          <w:b/>
          <w:color w:val="000000"/>
        </w:rPr>
        <w:t>40.8</w:t>
      </w:r>
      <w:r w:rsidR="00050861" w:rsidRPr="002D5AEE">
        <w:rPr>
          <w:b/>
          <w:color w:val="000000"/>
        </w:rPr>
        <w:fldChar w:fldCharType="end"/>
      </w:r>
      <w:r w:rsidR="00050861" w:rsidRPr="002D5AEE">
        <w:rPr>
          <w:b/>
          <w:color w:val="000000"/>
        </w:rPr>
        <w:t xml:space="preserve"> </w:t>
      </w:r>
      <w:r w:rsidR="00CE3416" w:rsidRPr="002D5AEE">
        <w:rPr>
          <w:b/>
          <w:color w:val="000000"/>
        </w:rPr>
        <w:t>only apply if you have a $79 or $99 Next G Cap Plan, or a $129 Next G Cap Plan that you connected up to or on 18 October 2010.</w:t>
      </w:r>
    </w:p>
    <w:p w14:paraId="47878523" w14:textId="77777777" w:rsidR="00CE3416" w:rsidRPr="002D5AEE" w:rsidRDefault="00CE3416">
      <w:pPr>
        <w:rPr>
          <w:color w:val="000000"/>
        </w:rPr>
      </w:pPr>
    </w:p>
    <w:p w14:paraId="350B71DF" w14:textId="77777777" w:rsidR="00CE3416" w:rsidRPr="002D5AEE" w:rsidRDefault="00CE3416">
      <w:pPr>
        <w:pStyle w:val="Heading2"/>
        <w:rPr>
          <w:rFonts w:eastAsia="Arial Unicode MS"/>
          <w:color w:val="000000"/>
        </w:rPr>
      </w:pPr>
      <w:bookmarkStart w:id="2470" w:name="_Ref435451694"/>
      <w:r w:rsidRPr="002D5AEE">
        <w:rPr>
          <w:rFonts w:eastAsia="Arial Unicode MS"/>
          <w:color w:val="000000"/>
        </w:rPr>
        <w:t>Each month for the minimum term you must pay us the minimum monthly spend for the Telstra Next G Cap Plan you take up (which includes a minimum monthly access spend and a minimum monthly browsing pack), plus pay us for all eligible calls made over your Standard Cap and for all calls that are not eligible calls.</w:t>
      </w:r>
      <w:bookmarkEnd w:id="2470"/>
      <w:r w:rsidRPr="002D5AEE">
        <w:rPr>
          <w:rFonts w:eastAsia="Arial Unicode MS"/>
          <w:color w:val="000000"/>
        </w:rPr>
        <w:t xml:space="preserve"> </w:t>
      </w:r>
    </w:p>
    <w:p w14:paraId="131C4FE8"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will not pay for calls of the type that are included in your Cap Amounts which are </w:t>
      </w:r>
      <w:r w:rsidRPr="002D5AEE">
        <w:rPr>
          <w:rFonts w:eastAsia="SimSun"/>
          <w:color w:val="000000"/>
          <w:szCs w:val="23"/>
          <w:lang w:eastAsia="zh-CN"/>
        </w:rPr>
        <w:t xml:space="preserve">most national direct dial voice and video calls (which includes calls to fixed and mobile </w:t>
      </w:r>
      <w:r w:rsidRPr="002D5AEE">
        <w:rPr>
          <w:rFonts w:eastAsia="SimSun"/>
          <w:color w:val="000000"/>
          <w:szCs w:val="23"/>
          <w:lang w:eastAsia="zh-CN"/>
        </w:rPr>
        <w:lastRenderedPageBreak/>
        <w:t xml:space="preserve">numbers in Australia), some ‘12’ calls (1223, 1225, </w:t>
      </w:r>
      <w:r w:rsidRPr="002D5AEE">
        <w:rPr>
          <w:color w:val="000000"/>
          <w:lang w:eastAsia="ko-KR"/>
        </w:rPr>
        <w:t>1236, 124124, 12455, 12488, 125125, 12522, 12555, 1268)</w:t>
      </w:r>
      <w:r w:rsidRPr="002D5AEE">
        <w:rPr>
          <w:rFonts w:eastAsia="SimSun"/>
          <w:color w:val="000000"/>
          <w:szCs w:val="23"/>
          <w:lang w:eastAsia="zh-CN"/>
        </w:rPr>
        <w:t xml:space="preserve"> and some ‘13’ calls (</w:t>
      </w:r>
      <w:r w:rsidRPr="002D5AEE">
        <w:rPr>
          <w:color w:val="000000"/>
          <w:lang w:eastAsia="ko-KR"/>
        </w:rPr>
        <w:t>130 (10 digits) , 131, 132, 133, 1340, 1341, 1342, 1343, 1344, 1345, 1346, 1347, 1348, 1349, 135, 136, 137, 138, 139 (6 Digits))</w:t>
      </w:r>
      <w:r w:rsidRPr="002D5AEE">
        <w:rPr>
          <w:rFonts w:eastAsia="SimSun"/>
          <w:color w:val="000000"/>
          <w:szCs w:val="23"/>
          <w:lang w:eastAsia="zh-CN"/>
        </w:rPr>
        <w:t>, national mobile originating text, picture and video messages , MessageBank diversion and retrieval charges (voice and video) and any other calls determined as eligible by us (“</w:t>
      </w:r>
      <w:r w:rsidRPr="002D5AEE">
        <w:rPr>
          <w:rFonts w:eastAsia="SimSun"/>
          <w:b/>
          <w:color w:val="000000"/>
          <w:szCs w:val="23"/>
          <w:lang w:eastAsia="zh-CN"/>
        </w:rPr>
        <w:t>eligible calls</w:t>
      </w:r>
      <w:r w:rsidRPr="002D5AEE">
        <w:rPr>
          <w:rFonts w:eastAsia="SimSun"/>
          <w:color w:val="000000"/>
          <w:szCs w:val="23"/>
          <w:lang w:eastAsia="zh-CN"/>
        </w:rPr>
        <w:t>”).</w:t>
      </w:r>
      <w:r w:rsidRPr="002D5AEE">
        <w:rPr>
          <w:rFonts w:eastAsia="Arial Unicode MS"/>
          <w:color w:val="000000"/>
          <w:szCs w:val="23"/>
        </w:rPr>
        <w:t xml:space="preserve">  </w:t>
      </w:r>
    </w:p>
    <w:p w14:paraId="40322D3B" w14:textId="77777777" w:rsidR="00050861" w:rsidRPr="002D5AEE" w:rsidRDefault="00CE3416">
      <w:pPr>
        <w:pStyle w:val="Heading2"/>
        <w:rPr>
          <w:rFonts w:eastAsia="Arial Unicode MS"/>
          <w:color w:val="000000"/>
          <w:szCs w:val="23"/>
        </w:rPr>
      </w:pPr>
      <w:bookmarkStart w:id="2471" w:name="_Ref435451712"/>
      <w:r w:rsidRPr="002D5AEE">
        <w:rPr>
          <w:rFonts w:eastAsia="Arial Unicode MS"/>
          <w:color w:val="000000"/>
          <w:szCs w:val="23"/>
        </w:rPr>
        <w:t>Call types that are not eligible calls include data calls, operator assisted calls, premium number calls (such as ‘19xx’ and ‘18xx’ and ‘13xx’ calls) not listed above as eligible calls, calls to 12xx not listed above as eligible calls, Premium SMS, calls and text, picture and video messages to international numbers, calls made and received while overseas, Push to Talk calls, 1234 calls, third party content charges, PocketNews, information calls and any other calls determined by us not to be eligible calls.  You must pay for any calls that are not eligible calls.</w:t>
      </w:r>
      <w:bookmarkEnd w:id="2471"/>
    </w:p>
    <w:p w14:paraId="5FFE01E1" w14:textId="7977098F" w:rsidR="00050861" w:rsidRPr="002D5AEE" w:rsidRDefault="00F773F9">
      <w:pPr>
        <w:pStyle w:val="Heading2"/>
        <w:numPr>
          <w:ilvl w:val="0"/>
          <w:numId w:val="0"/>
        </w:numPr>
        <w:tabs>
          <w:tab w:val="left" w:pos="0"/>
        </w:tabs>
        <w:rPr>
          <w:rFonts w:eastAsia="Arial Unicode MS"/>
          <w:color w:val="000000"/>
          <w:szCs w:val="23"/>
        </w:rPr>
      </w:pPr>
      <w:r w:rsidRPr="002D5AEE">
        <w:rPr>
          <w:b/>
          <w:color w:val="000000"/>
        </w:rPr>
        <w:t>On and from 22 November 2015, s</w:t>
      </w:r>
      <w:r w:rsidR="00050861" w:rsidRPr="002D5AEE">
        <w:rPr>
          <w:b/>
          <w:color w:val="000000"/>
        </w:rPr>
        <w:t xml:space="preserve">ections </w:t>
      </w:r>
      <w:r w:rsidR="00050861" w:rsidRPr="002D5AEE">
        <w:rPr>
          <w:b/>
          <w:color w:val="000000"/>
        </w:rPr>
        <w:fldChar w:fldCharType="begin"/>
      </w:r>
      <w:r w:rsidR="00050861" w:rsidRPr="002D5AEE">
        <w:rPr>
          <w:b/>
          <w:color w:val="000000"/>
        </w:rPr>
        <w:instrText xml:space="preserve"> REF _Ref435451770 \r \h </w:instrText>
      </w:r>
      <w:r w:rsidR="00A47AB9" w:rsidRPr="005E5885">
        <w:rPr>
          <w:b/>
          <w:color w:val="000000"/>
        </w:rPr>
        <w:instrText xml:space="preserve"> \* MERGEFORMAT </w:instrText>
      </w:r>
      <w:r w:rsidR="00050861" w:rsidRPr="002D5AEE">
        <w:rPr>
          <w:b/>
          <w:color w:val="000000"/>
        </w:rPr>
      </w:r>
      <w:r w:rsidR="00050861" w:rsidRPr="002D5AEE">
        <w:rPr>
          <w:b/>
          <w:color w:val="000000"/>
        </w:rPr>
        <w:fldChar w:fldCharType="separate"/>
      </w:r>
      <w:r w:rsidR="002F1A8B">
        <w:rPr>
          <w:bCs w:val="0"/>
          <w:color w:val="000000"/>
          <w:lang w:val="en-US"/>
        </w:rPr>
        <w:t>Error! Reference source not found.</w:t>
      </w:r>
      <w:r w:rsidR="00050861" w:rsidRPr="002D5AEE">
        <w:rPr>
          <w:b/>
          <w:color w:val="000000"/>
        </w:rPr>
        <w:fldChar w:fldCharType="end"/>
      </w:r>
      <w:r w:rsidR="00CC0398" w:rsidRPr="002D5AEE">
        <w:rPr>
          <w:b/>
          <w:color w:val="000000"/>
        </w:rPr>
        <w:t xml:space="preserve"> and </w:t>
      </w:r>
      <w:r w:rsidR="00CC0398" w:rsidRPr="002D5AEE">
        <w:rPr>
          <w:b/>
          <w:color w:val="000000"/>
        </w:rPr>
        <w:fldChar w:fldCharType="begin"/>
      </w:r>
      <w:r w:rsidR="00CC0398" w:rsidRPr="002D5AEE">
        <w:rPr>
          <w:b/>
          <w:color w:val="000000"/>
        </w:rPr>
        <w:instrText xml:space="preserve"> REF _Ref435452079 \r \h </w:instrText>
      </w:r>
      <w:r w:rsidR="00A47AB9" w:rsidRPr="005E5885">
        <w:rPr>
          <w:b/>
          <w:color w:val="000000"/>
        </w:rPr>
        <w:instrText xml:space="preserve"> \* MERGEFORMAT </w:instrText>
      </w:r>
      <w:r w:rsidR="00CC0398" w:rsidRPr="002D5AEE">
        <w:rPr>
          <w:b/>
          <w:color w:val="000000"/>
        </w:rPr>
      </w:r>
      <w:r w:rsidR="00CC0398" w:rsidRPr="002D5AEE">
        <w:rPr>
          <w:b/>
          <w:color w:val="000000"/>
        </w:rPr>
        <w:fldChar w:fldCharType="separate"/>
      </w:r>
      <w:r w:rsidR="002F1A8B">
        <w:rPr>
          <w:b/>
          <w:color w:val="000000"/>
        </w:rPr>
        <w:t>40.13</w:t>
      </w:r>
      <w:r w:rsidR="00CC0398" w:rsidRPr="002D5AEE">
        <w:rPr>
          <w:b/>
          <w:color w:val="000000"/>
        </w:rPr>
        <w:fldChar w:fldCharType="end"/>
      </w:r>
      <w:r w:rsidR="00CC0398" w:rsidRPr="002D5AEE">
        <w:rPr>
          <w:b/>
          <w:color w:val="000000"/>
        </w:rPr>
        <w:t xml:space="preserve"> </w:t>
      </w:r>
      <w:r w:rsidR="00050861" w:rsidRPr="002D5AEE">
        <w:rPr>
          <w:b/>
          <w:color w:val="000000"/>
        </w:rPr>
        <w:t>only apply if you have a $</w:t>
      </w:r>
      <w:r w:rsidR="00CC0398" w:rsidRPr="002D5AEE">
        <w:rPr>
          <w:b/>
          <w:color w:val="000000"/>
        </w:rPr>
        <w:t>39</w:t>
      </w:r>
      <w:r w:rsidR="00EC7FE4" w:rsidRPr="002D5AEE">
        <w:rPr>
          <w:b/>
          <w:color w:val="000000"/>
        </w:rPr>
        <w:t xml:space="preserve"> (previously $29)</w:t>
      </w:r>
      <w:r w:rsidR="00CC0398" w:rsidRPr="002D5AEE">
        <w:rPr>
          <w:b/>
          <w:color w:val="000000"/>
        </w:rPr>
        <w:t xml:space="preserve"> or $59</w:t>
      </w:r>
      <w:r w:rsidR="00EC7FE4" w:rsidRPr="002D5AEE">
        <w:rPr>
          <w:b/>
          <w:color w:val="000000"/>
        </w:rPr>
        <w:t xml:space="preserve"> (previously $49)</w:t>
      </w:r>
      <w:r w:rsidR="00050861" w:rsidRPr="002D5AEE">
        <w:rPr>
          <w:b/>
          <w:color w:val="000000"/>
        </w:rPr>
        <w:t xml:space="preserve"> Next G Cap Plan</w:t>
      </w:r>
    </w:p>
    <w:p w14:paraId="2E9AFF96" w14:textId="77777777" w:rsidR="00CC0398" w:rsidRPr="002D5AEE" w:rsidRDefault="00CC0398">
      <w:pPr>
        <w:pStyle w:val="Heading2"/>
        <w:rPr>
          <w:color w:val="000000"/>
          <w:lang w:eastAsia="en-AU"/>
        </w:rPr>
      </w:pPr>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 </w:t>
      </w:r>
    </w:p>
    <w:p w14:paraId="0B4BF816" w14:textId="77777777" w:rsidR="00CC0398" w:rsidRPr="002D5AEE" w:rsidRDefault="00CC0398">
      <w:pPr>
        <w:pStyle w:val="Heading3"/>
        <w:rPr>
          <w:color w:val="000000"/>
        </w:rPr>
      </w:pPr>
      <w:r w:rsidRPr="002D5AEE">
        <w:rPr>
          <w:color w:val="000000"/>
        </w:rPr>
        <w:t xml:space="preserve">any eligible calls in excess of your Monthly Call Allowance; and </w:t>
      </w:r>
    </w:p>
    <w:p w14:paraId="7C790841" w14:textId="77777777" w:rsidR="00CC0398" w:rsidRPr="002D5AEE" w:rsidRDefault="00CC0398">
      <w:pPr>
        <w:pStyle w:val="Heading3"/>
        <w:rPr>
          <w:color w:val="000000"/>
        </w:rPr>
      </w:pPr>
      <w:r w:rsidRPr="002D5AEE">
        <w:rPr>
          <w:color w:val="000000"/>
        </w:rPr>
        <w:t xml:space="preserve">calls and messages that aren’t standard calls and messages.  </w:t>
      </w:r>
    </w:p>
    <w:p w14:paraId="4A3EA285" w14:textId="77777777" w:rsidR="00CC0398" w:rsidRPr="002D5AEE" w:rsidRDefault="00CC0398">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5FED9A5C" w14:textId="77777777" w:rsidR="00CC0398" w:rsidRPr="002D5AEE" w:rsidRDefault="00CC0398">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3947B7A7" w14:textId="77777777" w:rsidR="00CC0398" w:rsidRPr="002D5AEE" w:rsidRDefault="00CC0398">
      <w:pPr>
        <w:pStyle w:val="Heading3"/>
        <w:rPr>
          <w:color w:val="000000"/>
        </w:rPr>
      </w:pPr>
      <w:r w:rsidRPr="002D5AEE">
        <w:rPr>
          <w:color w:val="000000"/>
        </w:rPr>
        <w:t>most ‘12’ calls (excluding the 12 numbers below);</w:t>
      </w:r>
    </w:p>
    <w:p w14:paraId="0F5D61A8" w14:textId="77777777" w:rsidR="00CC0398" w:rsidRPr="002D5AEE" w:rsidRDefault="00CC0398">
      <w:pPr>
        <w:pStyle w:val="Heading3"/>
        <w:rPr>
          <w:color w:val="000000"/>
        </w:rPr>
      </w:pPr>
      <w:r w:rsidRPr="002D5AEE">
        <w:rPr>
          <w:color w:val="000000"/>
        </w:rPr>
        <w:t>all ‘11’ calls;</w:t>
      </w:r>
    </w:p>
    <w:p w14:paraId="0C78114C" w14:textId="77777777" w:rsidR="00CC0398" w:rsidRPr="002D5AEE" w:rsidRDefault="00CC0398">
      <w:pPr>
        <w:pStyle w:val="Heading3"/>
        <w:rPr>
          <w:color w:val="000000"/>
        </w:rPr>
      </w:pPr>
      <w:r w:rsidRPr="002D5AEE">
        <w:rPr>
          <w:color w:val="000000"/>
        </w:rPr>
        <w:t>all ‘13’ calls (6 and 10 digit);</w:t>
      </w:r>
    </w:p>
    <w:p w14:paraId="753C4AFA" w14:textId="77777777" w:rsidR="00CC0398" w:rsidRPr="002D5AEE" w:rsidRDefault="00CC0398">
      <w:pPr>
        <w:pStyle w:val="Heading3"/>
        <w:rPr>
          <w:color w:val="000000"/>
        </w:rPr>
      </w:pPr>
      <w:r w:rsidRPr="002D5AEE">
        <w:rPr>
          <w:color w:val="000000"/>
        </w:rPr>
        <w:t xml:space="preserve">all ‘1800’ calls; </w:t>
      </w:r>
    </w:p>
    <w:p w14:paraId="251545C5" w14:textId="77777777" w:rsidR="00CC0398" w:rsidRPr="002D5AEE" w:rsidRDefault="00CC0398">
      <w:pPr>
        <w:pStyle w:val="Heading3"/>
        <w:rPr>
          <w:color w:val="000000"/>
        </w:rPr>
      </w:pPr>
      <w:r w:rsidRPr="002D5AEE">
        <w:rPr>
          <w:color w:val="000000"/>
        </w:rPr>
        <w:t>call diversions within Australia to fixed numbers with an 02, 03, 07 or 08 area code only or mobile numbers commencing with 04xx only;</w:t>
      </w:r>
    </w:p>
    <w:p w14:paraId="3C224E3D" w14:textId="77777777" w:rsidR="00CC0398" w:rsidRPr="002D5AEE" w:rsidRDefault="00CC0398">
      <w:pPr>
        <w:pStyle w:val="Heading3"/>
        <w:rPr>
          <w:color w:val="000000"/>
        </w:rPr>
      </w:pPr>
      <w:r w:rsidRPr="002D5AEE">
        <w:rPr>
          <w:color w:val="000000"/>
        </w:rPr>
        <w:t>MessageBank diversion and retrieval charges (voice and video) within Australia;</w:t>
      </w:r>
    </w:p>
    <w:p w14:paraId="0B20526E" w14:textId="77777777" w:rsidR="00CC0398" w:rsidRPr="002D5AEE" w:rsidRDefault="00CC0398">
      <w:pPr>
        <w:pStyle w:val="Heading3"/>
        <w:rPr>
          <w:color w:val="000000"/>
        </w:rPr>
      </w:pPr>
      <w:r w:rsidRPr="002D5AEE">
        <w:rPr>
          <w:color w:val="000000"/>
        </w:rPr>
        <w:t>national mobile originating text, picture and video messages; and</w:t>
      </w:r>
    </w:p>
    <w:p w14:paraId="7206F863" w14:textId="77777777" w:rsidR="00CC0398" w:rsidRPr="002D5AEE" w:rsidRDefault="00CC0398">
      <w:pPr>
        <w:pStyle w:val="Heading3"/>
        <w:rPr>
          <w:color w:val="000000"/>
        </w:rPr>
      </w:pPr>
      <w:r w:rsidRPr="002D5AEE">
        <w:rPr>
          <w:color w:val="000000"/>
        </w:rPr>
        <w:t>any other calls determined as eligible by us. Our FairPlay policy applies.</w:t>
      </w:r>
    </w:p>
    <w:p w14:paraId="1073D12C" w14:textId="77777777" w:rsidR="00CC0398" w:rsidRPr="002D5AEE" w:rsidRDefault="00CC0398">
      <w:pPr>
        <w:pStyle w:val="Heading2"/>
        <w:rPr>
          <w:color w:val="000000"/>
        </w:rPr>
      </w:pPr>
      <w:r w:rsidRPr="002D5AEE">
        <w:rPr>
          <w:color w:val="000000"/>
        </w:rPr>
        <w:t>Call types that are not eligible calls include:</w:t>
      </w:r>
    </w:p>
    <w:p w14:paraId="462C4B58" w14:textId="77777777" w:rsidR="00CC0398" w:rsidRPr="002D5AEE" w:rsidRDefault="00CC0398">
      <w:pPr>
        <w:pStyle w:val="Heading3"/>
        <w:rPr>
          <w:color w:val="000000"/>
        </w:rPr>
      </w:pPr>
      <w:r w:rsidRPr="002D5AEE">
        <w:rPr>
          <w:color w:val="000000"/>
        </w:rPr>
        <w:lastRenderedPageBreak/>
        <w:t>calls/SMS to premium numbers (such as 19xx and 0055 calls and Wake-up and Reminder calls);</w:t>
      </w:r>
    </w:p>
    <w:p w14:paraId="2C5337F3" w14:textId="77777777" w:rsidR="00CC0398" w:rsidRPr="002D5AEE" w:rsidRDefault="00CC0398">
      <w:pPr>
        <w:pStyle w:val="Heading3"/>
        <w:rPr>
          <w:color w:val="000000"/>
        </w:rPr>
      </w:pPr>
      <w:r w:rsidRPr="002D5AEE">
        <w:rPr>
          <w:color w:val="000000"/>
        </w:rPr>
        <w:t>calls to 1234, 12455 and 12456;</w:t>
      </w:r>
    </w:p>
    <w:p w14:paraId="0F963BF9" w14:textId="77777777" w:rsidR="00CC0398" w:rsidRPr="002D5AEE" w:rsidRDefault="00CC0398">
      <w:pPr>
        <w:pStyle w:val="Heading3"/>
        <w:rPr>
          <w:color w:val="000000"/>
        </w:rPr>
      </w:pPr>
      <w:r w:rsidRPr="002D5AEE">
        <w:rPr>
          <w:color w:val="000000"/>
        </w:rPr>
        <w:t>most operator assisted calls not listed above as eligible calls (eg, 1223 is not an eligible call);</w:t>
      </w:r>
    </w:p>
    <w:p w14:paraId="11877901" w14:textId="77777777" w:rsidR="00CC0398" w:rsidRPr="002D5AEE" w:rsidRDefault="00CC0398">
      <w:pPr>
        <w:pStyle w:val="Heading3"/>
        <w:rPr>
          <w:color w:val="000000"/>
        </w:rPr>
      </w:pPr>
      <w:r w:rsidRPr="002D5AEE">
        <w:rPr>
          <w:color w:val="000000"/>
        </w:rPr>
        <w:t>calls, SMS and MMS to international numbers (unless your Go Plan includes a Standard International Call Allowance);</w:t>
      </w:r>
    </w:p>
    <w:p w14:paraId="1539E206" w14:textId="77777777" w:rsidR="00CC0398" w:rsidRPr="002D5AEE" w:rsidRDefault="00CC0398">
      <w:pPr>
        <w:pStyle w:val="Heading3"/>
        <w:rPr>
          <w:color w:val="000000"/>
        </w:rPr>
      </w:pPr>
      <w:r w:rsidRPr="002D5AEE">
        <w:rPr>
          <w:color w:val="000000"/>
        </w:rPr>
        <w:t>video calls and video messages to international numbers;</w:t>
      </w:r>
    </w:p>
    <w:p w14:paraId="68A0BEAB" w14:textId="77777777" w:rsidR="00CC0398" w:rsidRPr="002D5AEE" w:rsidRDefault="00CC0398">
      <w:pPr>
        <w:pStyle w:val="Heading3"/>
        <w:rPr>
          <w:color w:val="000000"/>
        </w:rPr>
      </w:pPr>
      <w:r w:rsidRPr="002D5AEE">
        <w:rPr>
          <w:color w:val="000000"/>
        </w:rPr>
        <w:t>call diversions to international numbers;</w:t>
      </w:r>
    </w:p>
    <w:p w14:paraId="79BF92B0" w14:textId="77777777" w:rsidR="00CC0398" w:rsidRPr="002D5AEE" w:rsidRDefault="00CC0398">
      <w:pPr>
        <w:pStyle w:val="Heading3"/>
        <w:rPr>
          <w:color w:val="000000"/>
        </w:rPr>
      </w:pPr>
      <w:r w:rsidRPr="002D5AEE">
        <w:rPr>
          <w:color w:val="000000"/>
        </w:rPr>
        <w:t>all use (such as calls made and received) while overseas (unless your Go Plan includes a Monthly International Roaming Allowance);</w:t>
      </w:r>
    </w:p>
    <w:p w14:paraId="456B71B5" w14:textId="77777777" w:rsidR="00CC0398" w:rsidRPr="002D5AEE" w:rsidRDefault="00CC0398">
      <w:pPr>
        <w:pStyle w:val="Heading3"/>
        <w:rPr>
          <w:color w:val="000000"/>
        </w:rPr>
      </w:pPr>
      <w:r w:rsidRPr="002D5AEE">
        <w:rPr>
          <w:color w:val="000000"/>
        </w:rPr>
        <w:t>reverse charge calls;</w:t>
      </w:r>
    </w:p>
    <w:p w14:paraId="45F60BB0" w14:textId="77777777" w:rsidR="00CC0398" w:rsidRPr="002D5AEE" w:rsidRDefault="00CC0398">
      <w:pPr>
        <w:pStyle w:val="Heading3"/>
        <w:rPr>
          <w:color w:val="000000"/>
        </w:rPr>
      </w:pPr>
      <w:r w:rsidRPr="002D5AEE">
        <w:rPr>
          <w:color w:val="000000"/>
        </w:rPr>
        <w:t>third party content charges, WAP, GRPS and data usage;</w:t>
      </w:r>
    </w:p>
    <w:p w14:paraId="0B2B3E1A" w14:textId="77777777" w:rsidR="00CC0398" w:rsidRPr="002D5AEE" w:rsidRDefault="00CC0398">
      <w:pPr>
        <w:pStyle w:val="Heading3"/>
        <w:rPr>
          <w:color w:val="000000"/>
        </w:rPr>
      </w:pPr>
      <w:r w:rsidRPr="002D5AEE">
        <w:rPr>
          <w:color w:val="000000"/>
        </w:rPr>
        <w:t>information calls; and</w:t>
      </w:r>
    </w:p>
    <w:p w14:paraId="14FA12C9" w14:textId="77777777" w:rsidR="00CC0398" w:rsidRPr="002D5AEE" w:rsidRDefault="00CC0398">
      <w:pPr>
        <w:pStyle w:val="Heading3"/>
        <w:rPr>
          <w:color w:val="000000"/>
        </w:rPr>
      </w:pPr>
      <w:r w:rsidRPr="002D5AEE">
        <w:rPr>
          <w:color w:val="000000"/>
        </w:rPr>
        <w:t>any other calls determined by us not to be eligible calls.</w:t>
      </w:r>
    </w:p>
    <w:p w14:paraId="58AF6A5B" w14:textId="77777777" w:rsidR="00CC0398" w:rsidRPr="002D5AEE" w:rsidRDefault="00CC0398">
      <w:pPr>
        <w:pStyle w:val="Heading2"/>
        <w:rPr>
          <w:color w:val="000000"/>
        </w:rPr>
      </w:pPr>
      <w:r w:rsidRPr="002D5AEE">
        <w:rPr>
          <w:color w:val="000000"/>
        </w:rPr>
        <w:t>You must pay for any calls that are not eligible calls.</w:t>
      </w:r>
    </w:p>
    <w:p w14:paraId="5C900DE2" w14:textId="77777777" w:rsidR="00CC0398" w:rsidRPr="002D5AEE" w:rsidRDefault="00CC0398">
      <w:pPr>
        <w:pStyle w:val="Heading2"/>
        <w:rPr>
          <w:color w:val="000000"/>
        </w:rPr>
      </w:pPr>
      <w:bookmarkStart w:id="2472" w:name="_Ref435452079"/>
      <w:r w:rsidRPr="002D5AEE">
        <w:rPr>
          <w:color w:val="000000"/>
        </w:rPr>
        <w:t>Any unused Monthly Call Allowance expires each month.</w:t>
      </w:r>
      <w:bookmarkEnd w:id="2472"/>
      <w:r w:rsidRPr="002D5AEE">
        <w:rPr>
          <w:color w:val="000000"/>
        </w:rPr>
        <w:t xml:space="preserve"> </w:t>
      </w:r>
    </w:p>
    <w:p w14:paraId="1D71755D" w14:textId="771C545D" w:rsidR="00CE3416" w:rsidRPr="002D5AEE" w:rsidRDefault="00CE3416">
      <w:pPr>
        <w:pStyle w:val="Indent1"/>
        <w:ind w:left="0"/>
        <w:rPr>
          <w:color w:val="000000"/>
        </w:rPr>
      </w:pPr>
      <w:bookmarkStart w:id="2473" w:name="_Toc376273858"/>
      <w:bookmarkStart w:id="2474" w:name="_Toc381618322"/>
      <w:bookmarkStart w:id="2475" w:name="_Toc459561799"/>
      <w:bookmarkStart w:id="2476" w:name="_Toc492274607"/>
      <w:bookmarkStart w:id="2477" w:name="_Toc519254861"/>
      <w:bookmarkStart w:id="2478" w:name="_Toc106353285"/>
      <w:r w:rsidRPr="002D5AEE">
        <w:rPr>
          <w:color w:val="000000"/>
        </w:rPr>
        <w:t xml:space="preserve">Sections </w:t>
      </w:r>
      <w:r w:rsidR="00CC0398" w:rsidRPr="002D5AEE">
        <w:rPr>
          <w:color w:val="000000"/>
        </w:rPr>
        <w:fldChar w:fldCharType="begin"/>
      </w:r>
      <w:r w:rsidR="00CC0398" w:rsidRPr="002D5AEE">
        <w:rPr>
          <w:color w:val="000000"/>
        </w:rPr>
        <w:instrText xml:space="preserve"> REF _Ref435452040 \r \h </w:instrText>
      </w:r>
      <w:r w:rsidR="00A47AB9" w:rsidRPr="005E5885">
        <w:rPr>
          <w:color w:val="000000"/>
        </w:rPr>
        <w:instrText xml:space="preserve"> \* MERGEFORMAT </w:instrText>
      </w:r>
      <w:r w:rsidR="00CC0398" w:rsidRPr="002D5AEE">
        <w:rPr>
          <w:color w:val="000000"/>
        </w:rPr>
      </w:r>
      <w:r w:rsidR="00CC0398" w:rsidRPr="002D5AEE">
        <w:rPr>
          <w:color w:val="000000"/>
        </w:rPr>
        <w:fldChar w:fldCharType="separate"/>
      </w:r>
      <w:r w:rsidR="002F1A8B">
        <w:rPr>
          <w:color w:val="000000"/>
        </w:rPr>
        <w:t>40.14</w:t>
      </w:r>
      <w:r w:rsidR="00CC0398" w:rsidRPr="002D5AEE">
        <w:rPr>
          <w:color w:val="000000"/>
        </w:rPr>
        <w:fldChar w:fldCharType="end"/>
      </w:r>
      <w:r w:rsidRPr="002D5AEE">
        <w:rPr>
          <w:color w:val="000000"/>
        </w:rPr>
        <w:t xml:space="preserve">– </w:t>
      </w:r>
      <w:r w:rsidR="00CC0398" w:rsidRPr="002D5AEE">
        <w:rPr>
          <w:color w:val="000000"/>
        </w:rPr>
        <w:fldChar w:fldCharType="begin"/>
      </w:r>
      <w:r w:rsidR="00CC0398" w:rsidRPr="002D5AEE">
        <w:rPr>
          <w:color w:val="000000"/>
        </w:rPr>
        <w:instrText xml:space="preserve"> REF _Ref435452048 \r \h </w:instrText>
      </w:r>
      <w:r w:rsidR="00A47AB9" w:rsidRPr="005E5885">
        <w:rPr>
          <w:color w:val="000000"/>
        </w:rPr>
        <w:instrText xml:space="preserve"> \* MERGEFORMAT </w:instrText>
      </w:r>
      <w:r w:rsidR="00CC0398" w:rsidRPr="002D5AEE">
        <w:rPr>
          <w:color w:val="000000"/>
        </w:rPr>
      </w:r>
      <w:r w:rsidR="00CC0398" w:rsidRPr="002D5AEE">
        <w:rPr>
          <w:color w:val="000000"/>
        </w:rPr>
        <w:fldChar w:fldCharType="separate"/>
      </w:r>
      <w:r w:rsidR="002F1A8B">
        <w:rPr>
          <w:color w:val="000000"/>
        </w:rPr>
        <w:t>40.16</w:t>
      </w:r>
      <w:r w:rsidR="00CC0398" w:rsidRPr="002D5AEE">
        <w:rPr>
          <w:color w:val="000000"/>
        </w:rPr>
        <w:fldChar w:fldCharType="end"/>
      </w:r>
      <w:r w:rsidRPr="002D5AEE">
        <w:rPr>
          <w:color w:val="000000"/>
        </w:rPr>
        <w:t>only apply if you have a $129 Next G Cap Plan that you connected on or after 19 October 2010.</w:t>
      </w:r>
      <w:bookmarkEnd w:id="2473"/>
      <w:bookmarkEnd w:id="2474"/>
      <w:bookmarkEnd w:id="2475"/>
      <w:bookmarkEnd w:id="2476"/>
      <w:bookmarkEnd w:id="2477"/>
      <w:bookmarkEnd w:id="2478"/>
    </w:p>
    <w:p w14:paraId="24B03798" w14:textId="77777777" w:rsidR="00CE3416" w:rsidRPr="002D5AEE" w:rsidRDefault="00CE3416">
      <w:pPr>
        <w:pStyle w:val="Heading2"/>
        <w:rPr>
          <w:rFonts w:eastAsia="Arial Unicode MS"/>
          <w:color w:val="000000"/>
        </w:rPr>
      </w:pPr>
      <w:bookmarkStart w:id="2479" w:name="_Ref435452040"/>
      <w:r w:rsidRPr="002D5AEE">
        <w:rPr>
          <w:rFonts w:eastAsia="Arial Unicode MS"/>
          <w:color w:val="000000"/>
        </w:rPr>
        <w:t>Each month for the minimum term you must pay us the minimum monthly spend for your Telstra $129 Next G Cap Plan (which includes a minimum monthly access spend and a minimum monthly browsing pack), and for all calls that are not eligible calls.</w:t>
      </w:r>
      <w:bookmarkEnd w:id="2479"/>
      <w:r w:rsidRPr="002D5AEE">
        <w:rPr>
          <w:rFonts w:eastAsia="Arial Unicode MS"/>
          <w:color w:val="000000"/>
        </w:rPr>
        <w:t xml:space="preserve"> </w:t>
      </w:r>
    </w:p>
    <w:p w14:paraId="17518EA6" w14:textId="77777777" w:rsidR="00CE3416" w:rsidRPr="002D5AEE" w:rsidRDefault="00CE3416">
      <w:pPr>
        <w:pStyle w:val="Heading2"/>
        <w:rPr>
          <w:rFonts w:eastAsia="Arial Unicode MS"/>
          <w:color w:val="000000"/>
          <w:szCs w:val="23"/>
        </w:rPr>
      </w:pPr>
      <w:r w:rsidRPr="002D5AEE">
        <w:rPr>
          <w:rFonts w:eastAsia="Arial Unicode MS"/>
          <w:color w:val="000000"/>
          <w:szCs w:val="23"/>
        </w:rPr>
        <w:t xml:space="preserve">You will not pay for calls of the type that are included in your Cap Amount which include </w:t>
      </w:r>
      <w:r w:rsidRPr="002D5AEE">
        <w:rPr>
          <w:rFonts w:eastAsia="SimSun"/>
          <w:color w:val="000000"/>
          <w:szCs w:val="23"/>
          <w:lang w:eastAsia="zh-CN"/>
        </w:rPr>
        <w:t xml:space="preserve">most national direct dial voice and video calls (which includes calls to fixed and mobile numbers in Australia), some ‘12’ calls (1223, 1225, </w:t>
      </w:r>
      <w:r w:rsidRPr="002D5AEE">
        <w:rPr>
          <w:color w:val="000000"/>
          <w:lang w:eastAsia="ko-KR"/>
        </w:rPr>
        <w:t>1236, 124124, 12455, 12488, 125125, 12522, 12555, 1268)</w:t>
      </w:r>
      <w:r w:rsidRPr="002D5AEE">
        <w:rPr>
          <w:rFonts w:eastAsia="SimSun"/>
          <w:color w:val="000000"/>
          <w:szCs w:val="23"/>
          <w:lang w:eastAsia="zh-CN"/>
        </w:rPr>
        <w:t xml:space="preserve"> and some ‘13’ calls (</w:t>
      </w:r>
      <w:r w:rsidRPr="002D5AEE">
        <w:rPr>
          <w:color w:val="000000"/>
          <w:lang w:eastAsia="ko-KR"/>
        </w:rPr>
        <w:t>130 (10 digits), 131, 132, 133, 1340, 1341, 1342, 1343, 1344, 1345, 1346, 1347, 1348, 1349, 135, 136, 137, 138, 139 (6 Digits))</w:t>
      </w:r>
      <w:r w:rsidRPr="002D5AEE">
        <w:rPr>
          <w:rFonts w:eastAsia="SimSun"/>
          <w:color w:val="000000"/>
          <w:szCs w:val="23"/>
          <w:lang w:eastAsia="zh-CN"/>
        </w:rPr>
        <w:t>, national mobile originating text, picture and video messages, MessageBank diversion and retrieval charges (voice and video) and any other calls determined as eligible by us (“</w:t>
      </w:r>
      <w:r w:rsidRPr="002D5AEE">
        <w:rPr>
          <w:rFonts w:eastAsia="SimSun"/>
          <w:b/>
          <w:color w:val="000000"/>
          <w:szCs w:val="23"/>
          <w:lang w:eastAsia="zh-CN"/>
        </w:rPr>
        <w:t>eligible calls</w:t>
      </w:r>
      <w:r w:rsidRPr="002D5AEE">
        <w:rPr>
          <w:rFonts w:eastAsia="SimSun"/>
          <w:color w:val="000000"/>
          <w:szCs w:val="23"/>
          <w:lang w:eastAsia="zh-CN"/>
        </w:rPr>
        <w:t>”).</w:t>
      </w:r>
      <w:r w:rsidRPr="002D5AEE">
        <w:rPr>
          <w:rFonts w:eastAsia="Arial Unicode MS"/>
          <w:color w:val="000000"/>
          <w:szCs w:val="23"/>
        </w:rPr>
        <w:t xml:space="preserve">  </w:t>
      </w:r>
    </w:p>
    <w:p w14:paraId="2EDA3446" w14:textId="77777777" w:rsidR="00CE3416" w:rsidRPr="002D5AEE" w:rsidRDefault="00CE3416">
      <w:pPr>
        <w:pStyle w:val="Heading2"/>
        <w:rPr>
          <w:rFonts w:eastAsia="Arial Unicode MS"/>
          <w:color w:val="000000"/>
          <w:szCs w:val="23"/>
        </w:rPr>
      </w:pPr>
      <w:bookmarkStart w:id="2480" w:name="_Ref435452048"/>
      <w:r w:rsidRPr="002D5AEE">
        <w:rPr>
          <w:rFonts w:eastAsia="Arial Unicode MS"/>
          <w:color w:val="000000"/>
          <w:szCs w:val="23"/>
        </w:rPr>
        <w:t xml:space="preserve">Call types that are not eligible calls include data calls, operator assisted calls, premium number calls (such as ‘19xx’ and ‘18xx’ and ‘13xx’ calls) not listed above as eligible </w:t>
      </w:r>
      <w:r w:rsidRPr="002D5AEE">
        <w:rPr>
          <w:rFonts w:eastAsia="Arial Unicode MS"/>
          <w:color w:val="000000"/>
          <w:szCs w:val="23"/>
        </w:rPr>
        <w:lastRenderedPageBreak/>
        <w:t>calls, calls to 12xx not listed above as eligible calls, Premium SMS, calls made and received while overseas, Push to Talk calls, 1234 calls, third party content charges, PocketNews, information calls and any other calls determined by us not to be eligible calls. Voice and video calls, and text, picture and video messages to international numbers (“</w:t>
      </w:r>
      <w:r w:rsidRPr="002D5AEE">
        <w:rPr>
          <w:rFonts w:eastAsia="Arial Unicode MS"/>
          <w:b/>
          <w:color w:val="000000"/>
          <w:szCs w:val="23"/>
        </w:rPr>
        <w:t>International Calls</w:t>
      </w:r>
      <w:r w:rsidRPr="002D5AEE">
        <w:rPr>
          <w:rFonts w:eastAsia="Arial Unicode MS"/>
          <w:color w:val="000000"/>
          <w:szCs w:val="23"/>
        </w:rPr>
        <w:t>”) are not eligible calls, however you receive a $50 monthly allowance to use toward these International Calls (“</w:t>
      </w:r>
      <w:r w:rsidRPr="002D5AEE">
        <w:rPr>
          <w:rFonts w:eastAsia="Arial Unicode MS"/>
          <w:b/>
          <w:color w:val="000000"/>
          <w:szCs w:val="23"/>
        </w:rPr>
        <w:t>IDD calling credit</w:t>
      </w:r>
      <w:r w:rsidRPr="002D5AEE">
        <w:rPr>
          <w:rFonts w:eastAsia="Arial Unicode MS"/>
          <w:color w:val="000000"/>
          <w:szCs w:val="23"/>
        </w:rPr>
        <w:t>”). Any unused IDD calling credit is forfeited at the end of each month. You must pay for any calls that are not eligible calls, and for all International Calls over your IDD calling credit. Our FairPlay Policy applies.</w:t>
      </w:r>
      <w:bookmarkEnd w:id="2480"/>
      <w:r w:rsidRPr="002D5AEE">
        <w:rPr>
          <w:rFonts w:eastAsia="Arial Unicode MS"/>
          <w:color w:val="000000"/>
          <w:szCs w:val="23"/>
        </w:rPr>
        <w:t xml:space="preserve"> </w:t>
      </w:r>
    </w:p>
    <w:p w14:paraId="04141D3A" w14:textId="77777777" w:rsidR="00CE3416" w:rsidRPr="002D5AEE" w:rsidRDefault="00CE3416">
      <w:pPr>
        <w:pStyle w:val="Indent1"/>
        <w:rPr>
          <w:color w:val="000000"/>
        </w:rPr>
      </w:pPr>
      <w:bookmarkStart w:id="2481" w:name="_Toc376273859"/>
      <w:bookmarkStart w:id="2482" w:name="_Toc381618323"/>
      <w:bookmarkStart w:id="2483" w:name="_Toc459561800"/>
      <w:bookmarkStart w:id="2484" w:name="_Toc492274608"/>
      <w:bookmarkStart w:id="2485" w:name="_Toc106353286"/>
      <w:r w:rsidRPr="002D5AEE">
        <w:rPr>
          <w:color w:val="000000"/>
        </w:rPr>
        <w:t>Browsing Pack</w:t>
      </w:r>
      <w:bookmarkEnd w:id="2481"/>
      <w:bookmarkEnd w:id="2482"/>
      <w:bookmarkEnd w:id="2483"/>
      <w:bookmarkEnd w:id="2484"/>
      <w:bookmarkEnd w:id="2485"/>
    </w:p>
    <w:p w14:paraId="12B1EB9A" w14:textId="77777777" w:rsidR="00CE3416" w:rsidRPr="002D5AEE" w:rsidRDefault="00CE3416">
      <w:pPr>
        <w:pStyle w:val="Heading2"/>
        <w:rPr>
          <w:rFonts w:eastAsia="Arial Unicode MS"/>
          <w:color w:val="000000"/>
        </w:rPr>
      </w:pPr>
      <w:r w:rsidRPr="002D5AEE">
        <w:rPr>
          <w:color w:val="000000"/>
          <w:szCs w:val="23"/>
        </w:rPr>
        <w:t>You must maintain a minimum monthly browsing pack as detailed in this section (or choose a browsing pack with a higher monthly spend than the minimum monthly browsing pack) for the duration of your Telstra Next G Cap Plan.</w:t>
      </w:r>
    </w:p>
    <w:p w14:paraId="4EA828E5" w14:textId="77777777" w:rsidR="00CE3416" w:rsidRPr="002D5AEE" w:rsidRDefault="00CE3416">
      <w:pPr>
        <w:pStyle w:val="Heading2"/>
        <w:rPr>
          <w:rFonts w:eastAsia="Arial Unicode MS"/>
          <w:color w:val="000000"/>
        </w:rPr>
      </w:pPr>
      <w:r w:rsidRPr="002D5AEE">
        <w:rPr>
          <w:color w:val="000000"/>
        </w:rPr>
        <w:t xml:space="preserve">You will not pay for data usage within the monthly Included Data of your browsing pack.  Once you have used your Included Data, you must pay for excess data usage at a rate of $0.25/MB. </w:t>
      </w:r>
    </w:p>
    <w:p w14:paraId="2435AAA4" w14:textId="77777777" w:rsidR="00CE3416" w:rsidRPr="002D5AEE" w:rsidRDefault="00CE3416">
      <w:pPr>
        <w:pStyle w:val="Heading2"/>
        <w:rPr>
          <w:color w:val="000000"/>
        </w:rPr>
      </w:pPr>
      <w:r w:rsidRPr="002D5AEE">
        <w:rPr>
          <w:color w:val="000000"/>
        </w:rPr>
        <w:t xml:space="preserve">You cannot cancel your minimum monthly browsing pack or move to a browsing pack with a lower monthly spend.  If you do so, the minimum monthly browsing pack will be automatically re-applied to your account. </w:t>
      </w:r>
    </w:p>
    <w:p w14:paraId="39E01A10" w14:textId="77777777" w:rsidR="00CE3416" w:rsidRPr="002D5AEE" w:rsidRDefault="00CE3416">
      <w:pPr>
        <w:pStyle w:val="Heading2"/>
        <w:rPr>
          <w:color w:val="000000"/>
        </w:rPr>
      </w:pPr>
      <w:r w:rsidRPr="002D5AEE">
        <w:rPr>
          <w:color w:val="000000"/>
        </w:rPr>
        <w:t>If you change your monthly browsing pack during a month, the amount that you pay for your browsing pack that month will be pro rated based on the number of days remaining in that billing cycle and you will receive the full amount of your new monthly browsing pack allowance.</w:t>
      </w:r>
    </w:p>
    <w:p w14:paraId="6554B266" w14:textId="77777777" w:rsidR="00CE3416" w:rsidRPr="002D5AEE" w:rsidRDefault="00CE3416">
      <w:pPr>
        <w:pStyle w:val="Indent1"/>
        <w:rPr>
          <w:color w:val="000000"/>
        </w:rPr>
      </w:pPr>
      <w:bookmarkStart w:id="2486" w:name="_Toc376273860"/>
      <w:bookmarkStart w:id="2487" w:name="_Toc381618324"/>
      <w:bookmarkStart w:id="2488" w:name="_Toc459561801"/>
      <w:bookmarkStart w:id="2489" w:name="_Toc492274609"/>
      <w:bookmarkStart w:id="2490" w:name="_Toc106353287"/>
      <w:r w:rsidRPr="002D5AEE">
        <w:rPr>
          <w:color w:val="000000"/>
        </w:rPr>
        <w:t>MRO bonus</w:t>
      </w:r>
      <w:bookmarkEnd w:id="2486"/>
      <w:bookmarkEnd w:id="2487"/>
      <w:bookmarkEnd w:id="2488"/>
      <w:bookmarkEnd w:id="2489"/>
      <w:bookmarkEnd w:id="2490"/>
    </w:p>
    <w:p w14:paraId="7D4CE40B" w14:textId="77777777" w:rsidR="00CE3416" w:rsidRPr="002D5AEE" w:rsidRDefault="00CE3416">
      <w:pPr>
        <w:pStyle w:val="Heading2"/>
        <w:rPr>
          <w:color w:val="000000"/>
        </w:rPr>
      </w:pPr>
      <w:r w:rsidRPr="002D5AEE">
        <w:rPr>
          <w:color w:val="000000"/>
        </w:rPr>
        <w:t>If you:</w:t>
      </w:r>
    </w:p>
    <w:p w14:paraId="09D576E8" w14:textId="77777777" w:rsidR="00CE3416" w:rsidRPr="002D5AEE" w:rsidRDefault="00CE3416">
      <w:pPr>
        <w:pStyle w:val="Heading3"/>
        <w:rPr>
          <w:color w:val="000000"/>
        </w:rPr>
      </w:pPr>
      <w:r w:rsidRPr="002D5AEE">
        <w:rPr>
          <w:color w:val="000000"/>
        </w:rPr>
        <w:t>purchase an eligible 3G or Next G</w:t>
      </w:r>
      <w:r w:rsidRPr="002D5AEE">
        <w:rPr>
          <w:rFonts w:cs="Arial"/>
          <w:color w:val="000000"/>
          <w:vertAlign w:val="superscript"/>
          <w:lang w:val="en-US"/>
        </w:rPr>
        <w:t>®</w:t>
      </w:r>
      <w:r w:rsidRPr="002D5AEE">
        <w:rPr>
          <w:color w:val="000000"/>
        </w:rPr>
        <w:t xml:space="preserve"> handset on a 12 or 24 month MRO; and</w:t>
      </w:r>
    </w:p>
    <w:p w14:paraId="5D3F4DF7" w14:textId="77777777" w:rsidR="00CE3416" w:rsidRPr="002D5AEE" w:rsidRDefault="00CE3416">
      <w:pPr>
        <w:pStyle w:val="Heading3"/>
        <w:rPr>
          <w:color w:val="000000"/>
        </w:rPr>
      </w:pPr>
      <w:r w:rsidRPr="002D5AEE">
        <w:rPr>
          <w:color w:val="000000"/>
        </w:rPr>
        <w:t xml:space="preserve">your Telstra Next G Cap Plan and your MRO have the same minimum term and commence on the same day, </w:t>
      </w:r>
    </w:p>
    <w:p w14:paraId="609ED299" w14:textId="77777777" w:rsidR="00CE3416" w:rsidRPr="002D5AEE" w:rsidRDefault="00CE3416">
      <w:pPr>
        <w:pStyle w:val="Heading3"/>
        <w:numPr>
          <w:ilvl w:val="0"/>
          <w:numId w:val="0"/>
        </w:numPr>
        <w:ind w:left="720"/>
        <w:rPr>
          <w:color w:val="000000"/>
        </w:rPr>
      </w:pPr>
      <w:r w:rsidRPr="002D5AEE">
        <w:rPr>
          <w:color w:val="000000"/>
        </w:rPr>
        <w:t>you will receive a MRO bonus on your bill each month for the minimum term of your Telstra Next G Cap Plan.</w:t>
      </w:r>
    </w:p>
    <w:p w14:paraId="48021791" w14:textId="77777777" w:rsidR="00CE3416" w:rsidRPr="002D5AEE" w:rsidRDefault="00CE3416">
      <w:pPr>
        <w:pStyle w:val="Heading2"/>
        <w:rPr>
          <w:color w:val="000000"/>
        </w:rPr>
      </w:pPr>
      <w:r w:rsidRPr="002D5AEE">
        <w:rPr>
          <w:color w:val="000000"/>
        </w:rPr>
        <w:t xml:space="preserve">If you cancel your Telstra Next G Cap Plan or your MRO, you will no longer be entitled to the MRO bonus.  </w:t>
      </w:r>
    </w:p>
    <w:p w14:paraId="134EE34E" w14:textId="77777777" w:rsidR="00CE3416" w:rsidRPr="002D5AEE" w:rsidRDefault="00CE3416">
      <w:pPr>
        <w:pStyle w:val="Heading2"/>
        <w:rPr>
          <w:color w:val="000000"/>
        </w:rPr>
      </w:pPr>
      <w:r w:rsidRPr="002D5AEE">
        <w:rPr>
          <w:color w:val="000000"/>
        </w:rPr>
        <w:t xml:space="preserve">The amount of the MRO bonus varies according to the value of your Telstra Next G Cap Plan and are described in clause </w:t>
      </w:r>
      <w:r w:rsidR="006B2AE0" w:rsidRPr="002D5AEE">
        <w:rPr>
          <w:color w:val="000000"/>
        </w:rPr>
        <w:t>18</w:t>
      </w:r>
      <w:r w:rsidRPr="002D5AEE">
        <w:rPr>
          <w:color w:val="000000"/>
        </w:rPr>
        <w:t>.23.</w:t>
      </w:r>
    </w:p>
    <w:p w14:paraId="5472E1B4" w14:textId="77777777" w:rsidR="00CE3416" w:rsidRPr="002D5AEE" w:rsidRDefault="00CE3416">
      <w:pPr>
        <w:pStyle w:val="Indent1"/>
        <w:rPr>
          <w:color w:val="000000"/>
        </w:rPr>
      </w:pPr>
      <w:bookmarkStart w:id="2491" w:name="_Toc376273861"/>
      <w:bookmarkStart w:id="2492" w:name="_Toc381618325"/>
      <w:bookmarkStart w:id="2493" w:name="_Toc459561802"/>
      <w:bookmarkStart w:id="2494" w:name="_Toc492274610"/>
      <w:bookmarkStart w:id="2495" w:name="_Toc106353288"/>
      <w:r w:rsidRPr="002D5AEE">
        <w:rPr>
          <w:color w:val="000000"/>
        </w:rPr>
        <w:lastRenderedPageBreak/>
        <w:t>Other promotional offers</w:t>
      </w:r>
      <w:bookmarkEnd w:id="2491"/>
      <w:bookmarkEnd w:id="2492"/>
      <w:bookmarkEnd w:id="2493"/>
      <w:bookmarkEnd w:id="2494"/>
      <w:bookmarkEnd w:id="2495"/>
    </w:p>
    <w:p w14:paraId="5649A356" w14:textId="77777777" w:rsidR="00CE3416" w:rsidRPr="002D5AEE" w:rsidRDefault="00CE3416">
      <w:pPr>
        <w:pStyle w:val="Heading2"/>
        <w:rPr>
          <w:color w:val="000000"/>
        </w:rPr>
      </w:pPr>
      <w:r w:rsidRPr="002D5AEE">
        <w:rPr>
          <w:color w:val="000000"/>
        </w:rPr>
        <w:t>Telstra Next G Cap Plan is not available with any other Telstra mobile offer unless we tell you otherwise.</w:t>
      </w:r>
    </w:p>
    <w:p w14:paraId="620BF820" w14:textId="77777777" w:rsidR="00CE3416" w:rsidRPr="002D5AEE" w:rsidRDefault="00CE3416">
      <w:pPr>
        <w:pStyle w:val="Indent1"/>
        <w:rPr>
          <w:color w:val="000000"/>
        </w:rPr>
      </w:pPr>
      <w:bookmarkStart w:id="2496" w:name="_Toc376273862"/>
      <w:bookmarkStart w:id="2497" w:name="_Toc381618326"/>
      <w:bookmarkStart w:id="2498" w:name="_Toc459561803"/>
      <w:bookmarkStart w:id="2499" w:name="_Toc492274611"/>
      <w:bookmarkStart w:id="2500" w:name="_Toc106353289"/>
      <w:r w:rsidRPr="002D5AEE">
        <w:rPr>
          <w:color w:val="000000"/>
        </w:rPr>
        <w:t>Changing your plan monthly spend or plan</w:t>
      </w:r>
      <w:bookmarkEnd w:id="2496"/>
      <w:bookmarkEnd w:id="2497"/>
      <w:bookmarkEnd w:id="2498"/>
      <w:bookmarkEnd w:id="2499"/>
      <w:bookmarkEnd w:id="2500"/>
    </w:p>
    <w:p w14:paraId="003AD452" w14:textId="77777777" w:rsidR="00CE3416" w:rsidRPr="002D5AEE" w:rsidRDefault="00CE3416">
      <w:pPr>
        <w:pStyle w:val="Heading2"/>
        <w:rPr>
          <w:color w:val="000000"/>
        </w:rPr>
      </w:pPr>
      <w:r w:rsidRPr="002D5AEE">
        <w:rPr>
          <w:color w:val="000000"/>
        </w:rPr>
        <w:t>If, before the expiration of the minimum term of your Telstra Next G Cap Plan, your Telstra Next G Cap Plan is cancelled (other than due to our material breach) you will need to pay us an early termination charge and pay the balance of your Mobile Repayment Option (if applicable).</w:t>
      </w:r>
    </w:p>
    <w:p w14:paraId="6BF00875" w14:textId="77777777" w:rsidR="00CE3416" w:rsidRPr="002D5AEE" w:rsidRDefault="00CE3416">
      <w:pPr>
        <w:pStyle w:val="Heading2"/>
        <w:rPr>
          <w:color w:val="000000"/>
        </w:rPr>
      </w:pPr>
      <w:r w:rsidRPr="002D5AEE">
        <w:rPr>
          <w:color w:val="000000"/>
        </w:rPr>
        <w:t xml:space="preserve">If, before the expiration of the minimum term of your Telstra Next G Cap Plan, you want to move to another Telstra plan (other than another Telstra Next G Cap Plan with a higher minimum monthly spend) you will need to pay us an early termination charge and pay the balance of your Mobile Repayment Option (if applicable). If you move to another plan with a fixed minimum term, you will also need to pay a $50 </w:t>
      </w:r>
      <w:r w:rsidRPr="002D5AEE">
        <w:rPr>
          <w:color w:val="000000"/>
          <w:lang w:val="en-US"/>
        </w:rPr>
        <w:t>Early Recontracting Fee</w:t>
      </w:r>
      <w:r w:rsidRPr="002D5AEE">
        <w:rPr>
          <w:color w:val="000000"/>
        </w:rPr>
        <w:t>.</w:t>
      </w:r>
    </w:p>
    <w:p w14:paraId="728152F5" w14:textId="77777777" w:rsidR="00CE3416" w:rsidRPr="002D5AEE" w:rsidRDefault="00CE3416">
      <w:pPr>
        <w:pStyle w:val="Heading2"/>
        <w:rPr>
          <w:color w:val="000000"/>
        </w:rPr>
      </w:pPr>
      <w:r w:rsidRPr="002D5AEE">
        <w:rPr>
          <w:color w:val="000000"/>
        </w:rPr>
        <w:t xml:space="preserve"> If, before the expiration of the minimum term of your Telstra Next G Cap Plan, you move to another Telstra Next G Cap Plan with a higher minimum monthly spend, you may do so if that other plan is still available for recontracting.  You do not need to restart your minimum term.  In the month that you change your plan, your call rates, included calls, monthly spend and MRO bonus (if applicable) will be adjusted on a pro-rata basis to reflect your new plan, and you will receive the full amount of your new monthly browsing pack allowance. </w:t>
      </w:r>
    </w:p>
    <w:p w14:paraId="66588327" w14:textId="77777777" w:rsidR="00CE3416" w:rsidRPr="002D5AEE" w:rsidRDefault="00CE3416">
      <w:pPr>
        <w:pStyle w:val="Indent1"/>
        <w:rPr>
          <w:color w:val="000000"/>
        </w:rPr>
      </w:pPr>
      <w:bookmarkStart w:id="2501" w:name="_Toc376273863"/>
      <w:bookmarkStart w:id="2502" w:name="_Toc381618327"/>
      <w:bookmarkStart w:id="2503" w:name="_Toc459561804"/>
      <w:bookmarkStart w:id="2504" w:name="_Toc492274612"/>
      <w:bookmarkStart w:id="2505" w:name="_Toc106353290"/>
      <w:r w:rsidRPr="002D5AEE">
        <w:rPr>
          <w:color w:val="000000"/>
        </w:rPr>
        <w:t>Early termination charges</w:t>
      </w:r>
      <w:bookmarkEnd w:id="2501"/>
      <w:bookmarkEnd w:id="2502"/>
      <w:bookmarkEnd w:id="2503"/>
      <w:bookmarkEnd w:id="2504"/>
      <w:bookmarkEnd w:id="2505"/>
    </w:p>
    <w:p w14:paraId="6CAC5CA3" w14:textId="77777777" w:rsidR="00CE3416" w:rsidRPr="002D5AEE" w:rsidRDefault="00CE3416">
      <w:pPr>
        <w:pStyle w:val="Heading2"/>
        <w:rPr>
          <w:color w:val="000000"/>
        </w:rPr>
      </w:pPr>
      <w:r w:rsidRPr="002D5AEE">
        <w:rPr>
          <w:color w:val="000000"/>
        </w:rPr>
        <w:t>The amount of any early termination charge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2B6AC184"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7"/>
        <w:gridCol w:w="2481"/>
        <w:gridCol w:w="2932"/>
      </w:tblGrid>
      <w:tr w:rsidR="005E5885" w:rsidRPr="005E5885" w14:paraId="44382202" w14:textId="77777777" w:rsidTr="002F1E64">
        <w:tc>
          <w:tcPr>
            <w:tcW w:w="2933" w:type="dxa"/>
            <w:vMerge w:val="restart"/>
          </w:tcPr>
          <w:p w14:paraId="398EB8CC"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424" w:type="dxa"/>
            <w:gridSpan w:val="2"/>
          </w:tcPr>
          <w:p w14:paraId="33544DC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32C38DB7" w14:textId="77777777" w:rsidTr="002F1E64">
        <w:tc>
          <w:tcPr>
            <w:tcW w:w="2933" w:type="dxa"/>
            <w:vMerge/>
          </w:tcPr>
          <w:p w14:paraId="387D7D58"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486" w:type="dxa"/>
          </w:tcPr>
          <w:p w14:paraId="413E71E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938" w:type="dxa"/>
          </w:tcPr>
          <w:p w14:paraId="13A4C26D"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109EB60D" w14:textId="77777777" w:rsidTr="002F1E64">
        <w:tc>
          <w:tcPr>
            <w:tcW w:w="2933" w:type="dxa"/>
          </w:tcPr>
          <w:p w14:paraId="13206F3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29</w:t>
            </w:r>
          </w:p>
          <w:p w14:paraId="5E573A44" w14:textId="77777777" w:rsidR="00EC7FE4" w:rsidRPr="002D5AEE" w:rsidRDefault="00EC7FE4">
            <w:pPr>
              <w:autoSpaceDE w:val="0"/>
              <w:autoSpaceDN w:val="0"/>
              <w:adjustRightInd w:val="0"/>
              <w:rPr>
                <w:rFonts w:ascii="Arial" w:eastAsia="SimSun" w:hAnsi="Arial" w:cs="Arial"/>
                <w:color w:val="000000"/>
                <w:sz w:val="20"/>
              </w:rPr>
            </w:pPr>
          </w:p>
          <w:p w14:paraId="53631FC3" w14:textId="77777777" w:rsidR="00EC7FE4" w:rsidRPr="002D5AEE" w:rsidRDefault="00EC7FE4">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39 on and from 22 November 2015</w:t>
            </w:r>
          </w:p>
          <w:p w14:paraId="1CC66C9C" w14:textId="77777777" w:rsidR="00EC7FE4" w:rsidRPr="002D5AEE" w:rsidRDefault="00EC7FE4">
            <w:pPr>
              <w:autoSpaceDE w:val="0"/>
              <w:autoSpaceDN w:val="0"/>
              <w:adjustRightInd w:val="0"/>
              <w:rPr>
                <w:rFonts w:ascii="Arial" w:eastAsia="SimSun" w:hAnsi="Arial" w:cs="Arial"/>
                <w:color w:val="000000"/>
                <w:sz w:val="20"/>
              </w:rPr>
            </w:pPr>
          </w:p>
        </w:tc>
        <w:tc>
          <w:tcPr>
            <w:tcW w:w="2486" w:type="dxa"/>
          </w:tcPr>
          <w:p w14:paraId="03415E50"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$288</w:t>
            </w:r>
          </w:p>
        </w:tc>
        <w:tc>
          <w:tcPr>
            <w:tcW w:w="2938" w:type="dxa"/>
          </w:tcPr>
          <w:p w14:paraId="7DCBDB08"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$576</w:t>
            </w:r>
          </w:p>
        </w:tc>
      </w:tr>
      <w:tr w:rsidR="005E5885" w:rsidRPr="005E5885" w14:paraId="1EF82CA8" w14:textId="77777777" w:rsidTr="002F1E64">
        <w:tc>
          <w:tcPr>
            <w:tcW w:w="2933" w:type="dxa"/>
          </w:tcPr>
          <w:p w14:paraId="33BAC9B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49</w:t>
            </w:r>
          </w:p>
          <w:p w14:paraId="1FDA60A2" w14:textId="77777777" w:rsidR="00EC7FE4" w:rsidRPr="002D5AEE" w:rsidRDefault="00EC7FE4">
            <w:pPr>
              <w:autoSpaceDE w:val="0"/>
              <w:autoSpaceDN w:val="0"/>
              <w:adjustRightInd w:val="0"/>
              <w:rPr>
                <w:rFonts w:ascii="Arial" w:eastAsia="SimSun" w:hAnsi="Arial" w:cs="Arial"/>
                <w:color w:val="000000"/>
                <w:sz w:val="20"/>
                <w:lang w:eastAsia="zh-CN"/>
              </w:rPr>
            </w:pPr>
          </w:p>
          <w:p w14:paraId="17B9DBD4" w14:textId="77777777" w:rsidR="00EC7FE4" w:rsidRPr="002D5AEE" w:rsidRDefault="00EC7FE4">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lastRenderedPageBreak/>
              <w:t xml:space="preserve">Telstra Next G Cap Plan </w:t>
            </w:r>
            <w:r w:rsidRPr="002D5AEE">
              <w:rPr>
                <w:rFonts w:ascii="Arial" w:eastAsia="SimSun" w:hAnsi="Arial" w:cs="Arial"/>
                <w:color w:val="000000"/>
                <w:sz w:val="20"/>
                <w:lang w:eastAsia="zh-CN"/>
              </w:rPr>
              <w:t>59 on and from 22 November 2015</w:t>
            </w:r>
          </w:p>
          <w:p w14:paraId="5033179A" w14:textId="77777777" w:rsidR="00EC7FE4" w:rsidRPr="002D5AEE" w:rsidRDefault="00EC7FE4">
            <w:pPr>
              <w:autoSpaceDE w:val="0"/>
              <w:autoSpaceDN w:val="0"/>
              <w:adjustRightInd w:val="0"/>
              <w:rPr>
                <w:rFonts w:ascii="Arial" w:eastAsia="SimSun" w:hAnsi="Arial" w:cs="Arial"/>
                <w:color w:val="000000"/>
                <w:sz w:val="20"/>
                <w:lang w:eastAsia="zh-CN"/>
              </w:rPr>
            </w:pPr>
          </w:p>
        </w:tc>
        <w:tc>
          <w:tcPr>
            <w:tcW w:w="2486" w:type="dxa"/>
          </w:tcPr>
          <w:p w14:paraId="531D42A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lastRenderedPageBreak/>
              <w:t>$468</w:t>
            </w:r>
          </w:p>
        </w:tc>
        <w:tc>
          <w:tcPr>
            <w:tcW w:w="2938" w:type="dxa"/>
          </w:tcPr>
          <w:p w14:paraId="2492634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$936</w:t>
            </w:r>
          </w:p>
        </w:tc>
      </w:tr>
      <w:tr w:rsidR="005E5885" w:rsidRPr="005E5885" w14:paraId="2499E736" w14:textId="77777777" w:rsidTr="002F1E64">
        <w:tc>
          <w:tcPr>
            <w:tcW w:w="2933" w:type="dxa"/>
          </w:tcPr>
          <w:p w14:paraId="31D5FEE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79</w:t>
            </w:r>
          </w:p>
        </w:tc>
        <w:tc>
          <w:tcPr>
            <w:tcW w:w="2486" w:type="dxa"/>
          </w:tcPr>
          <w:p w14:paraId="79A09D8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$708</w:t>
            </w:r>
          </w:p>
        </w:tc>
        <w:tc>
          <w:tcPr>
            <w:tcW w:w="2938" w:type="dxa"/>
          </w:tcPr>
          <w:p w14:paraId="21C884C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$1416</w:t>
            </w:r>
          </w:p>
        </w:tc>
      </w:tr>
      <w:tr w:rsidR="005E5885" w:rsidRPr="005E5885" w14:paraId="17A26DC7" w14:textId="77777777" w:rsidTr="002F1E64">
        <w:tc>
          <w:tcPr>
            <w:tcW w:w="2933" w:type="dxa"/>
          </w:tcPr>
          <w:p w14:paraId="3F47C93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99</w:t>
            </w:r>
          </w:p>
        </w:tc>
        <w:tc>
          <w:tcPr>
            <w:tcW w:w="2486" w:type="dxa"/>
          </w:tcPr>
          <w:p w14:paraId="3FFE876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$948</w:t>
            </w:r>
          </w:p>
        </w:tc>
        <w:tc>
          <w:tcPr>
            <w:tcW w:w="2938" w:type="dxa"/>
          </w:tcPr>
          <w:p w14:paraId="229DB7D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$1896</w:t>
            </w:r>
          </w:p>
        </w:tc>
      </w:tr>
      <w:tr w:rsidR="00CE3416" w:rsidRPr="005E5885" w14:paraId="54A0C4C4" w14:textId="77777777" w:rsidTr="002F1E64">
        <w:tc>
          <w:tcPr>
            <w:tcW w:w="2933" w:type="dxa"/>
          </w:tcPr>
          <w:p w14:paraId="4D5A276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Telstra Next G Cap Plan </w:t>
            </w:r>
            <w:r w:rsidRPr="002D5AEE">
              <w:rPr>
                <w:rFonts w:ascii="Arial" w:eastAsia="SimSun" w:hAnsi="Arial" w:cs="Arial"/>
                <w:color w:val="000000"/>
                <w:sz w:val="20"/>
                <w:lang w:eastAsia="zh-CN"/>
              </w:rPr>
              <w:t>129</w:t>
            </w:r>
          </w:p>
        </w:tc>
        <w:tc>
          <w:tcPr>
            <w:tcW w:w="2486" w:type="dxa"/>
          </w:tcPr>
          <w:p w14:paraId="16A5CE5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$1080</w:t>
            </w:r>
          </w:p>
        </w:tc>
        <w:tc>
          <w:tcPr>
            <w:tcW w:w="2938" w:type="dxa"/>
          </w:tcPr>
          <w:p w14:paraId="71EAB7F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$2160</w:t>
            </w:r>
          </w:p>
        </w:tc>
      </w:tr>
    </w:tbl>
    <w:p w14:paraId="36A9700A" w14:textId="77777777" w:rsidR="00CE3416" w:rsidRPr="002D5AEE" w:rsidRDefault="00CE3416">
      <w:pPr>
        <w:pStyle w:val="Heading2"/>
        <w:numPr>
          <w:ilvl w:val="0"/>
          <w:numId w:val="0"/>
        </w:numPr>
        <w:rPr>
          <w:color w:val="000000"/>
        </w:rPr>
      </w:pPr>
    </w:p>
    <w:p w14:paraId="1D3C0B7F" w14:textId="77777777" w:rsidR="00CE3416" w:rsidRPr="002D5AEE" w:rsidRDefault="00CE3416">
      <w:pPr>
        <w:pStyle w:val="Heading2"/>
        <w:rPr>
          <w:color w:val="000000"/>
        </w:rPr>
      </w:pPr>
      <w:r w:rsidRPr="002D5AEE">
        <w:rPr>
          <w:color w:val="000000"/>
        </w:rPr>
        <w:t xml:space="preserve">If you have taken up a MRO, any MRO Bonus you were receiving will end when your Telstra Next G Cap Plan is cancelled. </w:t>
      </w:r>
    </w:p>
    <w:p w14:paraId="2391D524" w14:textId="77777777" w:rsidR="00CE3416" w:rsidRPr="002D5AEE" w:rsidRDefault="00CE3416">
      <w:pPr>
        <w:pStyle w:val="Indent1"/>
        <w:rPr>
          <w:color w:val="000000"/>
        </w:rPr>
      </w:pPr>
      <w:bookmarkStart w:id="2506" w:name="_Toc376273864"/>
      <w:bookmarkStart w:id="2507" w:name="_Toc381618328"/>
      <w:bookmarkStart w:id="2508" w:name="_Toc459561805"/>
      <w:bookmarkStart w:id="2509" w:name="_Toc492274613"/>
      <w:bookmarkStart w:id="2510" w:name="_Toc106353291"/>
      <w:r w:rsidRPr="002D5AEE">
        <w:rPr>
          <w:color w:val="000000"/>
        </w:rPr>
        <w:t>At the end of your minimum term</w:t>
      </w:r>
      <w:bookmarkEnd w:id="2506"/>
      <w:bookmarkEnd w:id="2507"/>
      <w:bookmarkEnd w:id="2508"/>
      <w:bookmarkEnd w:id="2509"/>
      <w:bookmarkEnd w:id="2510"/>
      <w:r w:rsidRPr="002D5AEE">
        <w:rPr>
          <w:color w:val="000000"/>
        </w:rPr>
        <w:t xml:space="preserve"> </w:t>
      </w:r>
    </w:p>
    <w:p w14:paraId="2CAA7CED" w14:textId="77777777" w:rsidR="00CE3416" w:rsidRPr="002D5AEE" w:rsidRDefault="00CE3416">
      <w:pPr>
        <w:pStyle w:val="Heading2"/>
        <w:rPr>
          <w:color w:val="000000"/>
        </w:rPr>
      </w:pPr>
      <w:r w:rsidRPr="002D5AEE">
        <w:rPr>
          <w:color w:val="000000"/>
        </w:rPr>
        <w:t>At the end of your minimum term your service will, remain on your chosen Telstra Next G Cap Plan, however you will no longer be entitled to any MRO Bonus.</w:t>
      </w:r>
      <w:r w:rsidRPr="002D5AEE">
        <w:rPr>
          <w:b/>
          <w:color w:val="000000"/>
        </w:rPr>
        <w:t xml:space="preserve"> </w:t>
      </w:r>
      <w:r w:rsidRPr="002D5AEE">
        <w:rPr>
          <w:color w:val="000000"/>
        </w:rPr>
        <w:t xml:space="preserve"> You cannot move to another Telstra Next G Cap Plan unless the plans are still available for recontracting and you recontract for another minimum term.If your Telstra Next G Cap Plan is no longer available for new customers, we may roll your service over to any other current plan which is reasonably comparable or require you to</w:t>
      </w:r>
      <w:r w:rsidRPr="002D5AEE">
        <w:rPr>
          <w:b/>
          <w:color w:val="000000"/>
        </w:rPr>
        <w:t xml:space="preserve"> </w:t>
      </w:r>
      <w:r w:rsidRPr="002D5AEE">
        <w:rPr>
          <w:color w:val="000000"/>
        </w:rPr>
        <w:t>move to any other current plan.  We will tell you before this happens.</w:t>
      </w:r>
    </w:p>
    <w:p w14:paraId="23876871" w14:textId="77777777" w:rsidR="00CE3416" w:rsidRPr="002D5AEE" w:rsidRDefault="00CE3416" w:rsidP="002D5AEE">
      <w:pPr>
        <w:pStyle w:val="Heading2"/>
        <w:numPr>
          <w:ilvl w:val="0"/>
          <w:numId w:val="0"/>
        </w:numPr>
        <w:ind w:left="737" w:hanging="737"/>
        <w:rPr>
          <w:color w:val="000000"/>
        </w:rPr>
      </w:pPr>
    </w:p>
    <w:p w14:paraId="1CBE7073" w14:textId="77777777" w:rsidR="007164D6" w:rsidRPr="002D5AEE" w:rsidRDefault="007164D6">
      <w:pPr>
        <w:pStyle w:val="Indent1"/>
        <w:ind w:left="0"/>
        <w:rPr>
          <w:color w:val="000000"/>
        </w:rPr>
        <w:sectPr w:rsidR="007164D6" w:rsidRPr="002D5AEE" w:rsidSect="002F1E64">
          <w:pgSz w:w="11906" w:h="16838"/>
          <w:pgMar w:top="1418" w:right="1418" w:bottom="1418" w:left="1418" w:header="720" w:footer="720" w:gutter="0"/>
          <w:cols w:space="720"/>
          <w:docGrid w:linePitch="313"/>
        </w:sectPr>
      </w:pPr>
    </w:p>
    <w:p w14:paraId="50ECA47F" w14:textId="77777777" w:rsidR="00CE3416" w:rsidRPr="002D5AEE" w:rsidRDefault="00CE3416">
      <w:pPr>
        <w:pStyle w:val="Indent1"/>
        <w:ind w:left="0"/>
        <w:rPr>
          <w:color w:val="000000"/>
        </w:rPr>
      </w:pPr>
      <w:bookmarkStart w:id="2511" w:name="_Toc376273865"/>
      <w:bookmarkStart w:id="2512" w:name="_Toc381618329"/>
      <w:bookmarkStart w:id="2513" w:name="_Toc459561806"/>
      <w:bookmarkStart w:id="2514" w:name="_Toc492274614"/>
      <w:bookmarkStart w:id="2515" w:name="_Toc106353292"/>
      <w:r w:rsidRPr="002D5AEE">
        <w:rPr>
          <w:color w:val="000000"/>
        </w:rPr>
        <w:lastRenderedPageBreak/>
        <w:t>Plan charges and Cap Amounts</w:t>
      </w:r>
      <w:bookmarkEnd w:id="2511"/>
      <w:bookmarkEnd w:id="2512"/>
      <w:bookmarkEnd w:id="2513"/>
      <w:bookmarkEnd w:id="2514"/>
      <w:bookmarkEnd w:id="2515"/>
    </w:p>
    <w:p w14:paraId="216F893C" w14:textId="77777777" w:rsidR="00CE3416" w:rsidRPr="002D5AEE" w:rsidRDefault="00CE3416">
      <w:pPr>
        <w:pStyle w:val="Heading2"/>
        <w:rPr>
          <w:rFonts w:eastAsia="Arial Unicode MS"/>
          <w:color w:val="000000"/>
        </w:rPr>
      </w:pPr>
      <w:r w:rsidRPr="002D5AEE">
        <w:rPr>
          <w:color w:val="000000"/>
          <w:lang w:val="en-US"/>
        </w:rPr>
        <w:t>The</w:t>
      </w:r>
      <w:r w:rsidRPr="002D5AEE">
        <w:rPr>
          <w:color w:val="000000"/>
        </w:rPr>
        <w:t xml:space="preserve"> plan charges and Cap Amounts for your plan are set out below.  Any unused Cap Amounts and Included Data are forfeited at the end of each month.</w:t>
      </w:r>
      <w:r w:rsidRPr="002D5AEE">
        <w:rPr>
          <w:rFonts w:eastAsia="Arial Unicode MS"/>
          <w:color w:val="000000"/>
        </w:rPr>
        <w:t xml:space="preserve"> </w:t>
      </w:r>
    </w:p>
    <w:tbl>
      <w:tblPr>
        <w:tblW w:w="43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1469"/>
        <w:gridCol w:w="1394"/>
        <w:gridCol w:w="1116"/>
        <w:gridCol w:w="1532"/>
        <w:gridCol w:w="2232"/>
        <w:gridCol w:w="2791"/>
      </w:tblGrid>
      <w:tr w:rsidR="00EA7FD7" w:rsidRPr="005E5885" w14:paraId="467C7010" w14:textId="77777777" w:rsidTr="00EA7FD7">
        <w:trPr>
          <w:trHeight w:val="456"/>
        </w:trPr>
        <w:tc>
          <w:tcPr>
            <w:tcW w:w="648" w:type="pct"/>
          </w:tcPr>
          <w:p w14:paraId="4EF08841" w14:textId="77777777" w:rsidR="00CE3416" w:rsidRPr="002D5AEE" w:rsidRDefault="00CE3416">
            <w:pPr>
              <w:pStyle w:val="Index1"/>
              <w:rPr>
                <w:color w:val="000000"/>
              </w:rPr>
            </w:pPr>
          </w:p>
        </w:tc>
        <w:tc>
          <w:tcPr>
            <w:tcW w:w="607" w:type="pct"/>
          </w:tcPr>
          <w:p w14:paraId="7CA80E0F" w14:textId="77777777" w:rsidR="00CE3416" w:rsidRPr="002D5AEE" w:rsidRDefault="00CE3416">
            <w:pPr>
              <w:pStyle w:val="Index1"/>
              <w:rPr>
                <w:color w:val="000000"/>
              </w:rPr>
            </w:pPr>
            <w:r w:rsidRPr="002D5AEE">
              <w:rPr>
                <w:color w:val="000000"/>
              </w:rPr>
              <w:t xml:space="preserve">Telstra Next G Cap Plan </w:t>
            </w:r>
            <w:r w:rsidR="00EA7FD7" w:rsidRPr="002D5AEE">
              <w:rPr>
                <w:color w:val="000000"/>
              </w:rPr>
              <w:t xml:space="preserve">39 (was </w:t>
            </w:r>
            <w:r w:rsidR="00136CBA" w:rsidRPr="002D5AEE">
              <w:rPr>
                <w:color w:val="000000"/>
              </w:rPr>
              <w:t xml:space="preserve">Telstra Next G Cap Plan </w:t>
            </w:r>
            <w:r w:rsidRPr="002D5AEE">
              <w:rPr>
                <w:color w:val="000000"/>
              </w:rPr>
              <w:t>29</w:t>
            </w:r>
            <w:r w:rsidR="005879EF" w:rsidRPr="002D5AEE">
              <w:rPr>
                <w:color w:val="000000"/>
              </w:rPr>
              <w:t xml:space="preserve"> before 22 November 2015</w:t>
            </w:r>
            <w:r w:rsidR="00EA7FD7" w:rsidRPr="002D5AEE">
              <w:rPr>
                <w:color w:val="000000"/>
              </w:rPr>
              <w:t>)</w:t>
            </w:r>
          </w:p>
        </w:tc>
        <w:tc>
          <w:tcPr>
            <w:tcW w:w="576" w:type="pct"/>
          </w:tcPr>
          <w:p w14:paraId="56305D98" w14:textId="77777777" w:rsidR="00CE3416" w:rsidRPr="002D5AEE" w:rsidRDefault="00CE3416">
            <w:pPr>
              <w:pStyle w:val="Index1"/>
              <w:rPr>
                <w:color w:val="000000"/>
              </w:rPr>
            </w:pPr>
            <w:r w:rsidRPr="002D5AEE">
              <w:rPr>
                <w:color w:val="000000"/>
              </w:rPr>
              <w:t xml:space="preserve">Telstra Next G Cap Plan </w:t>
            </w:r>
            <w:r w:rsidR="00EA7FD7" w:rsidRPr="002D5AEE">
              <w:rPr>
                <w:color w:val="000000"/>
              </w:rPr>
              <w:t>59 (was</w:t>
            </w:r>
            <w:r w:rsidR="00136CBA" w:rsidRPr="002D5AEE">
              <w:rPr>
                <w:color w:val="000000"/>
              </w:rPr>
              <w:t xml:space="preserve"> Telstra Next G Cap Plan</w:t>
            </w:r>
            <w:r w:rsidR="00EA7FD7" w:rsidRPr="002D5AEE">
              <w:rPr>
                <w:color w:val="000000"/>
              </w:rPr>
              <w:t xml:space="preserve"> </w:t>
            </w:r>
            <w:r w:rsidRPr="002D5AEE">
              <w:rPr>
                <w:color w:val="000000"/>
              </w:rPr>
              <w:t>49</w:t>
            </w:r>
            <w:r w:rsidR="005879EF" w:rsidRPr="002D5AEE">
              <w:rPr>
                <w:color w:val="000000"/>
              </w:rPr>
              <w:t xml:space="preserve"> before 22 November 2015</w:t>
            </w:r>
            <w:r w:rsidR="00EA7FD7" w:rsidRPr="002D5AEE">
              <w:rPr>
                <w:color w:val="000000"/>
              </w:rPr>
              <w:t>)</w:t>
            </w:r>
          </w:p>
        </w:tc>
        <w:tc>
          <w:tcPr>
            <w:tcW w:w="461" w:type="pct"/>
          </w:tcPr>
          <w:p w14:paraId="18836BB5" w14:textId="77777777" w:rsidR="00CE3416" w:rsidRPr="002D5AEE" w:rsidRDefault="00CE3416">
            <w:pPr>
              <w:pStyle w:val="Index1"/>
              <w:rPr>
                <w:color w:val="000000"/>
              </w:rPr>
            </w:pPr>
            <w:r w:rsidRPr="002D5AEE">
              <w:rPr>
                <w:color w:val="000000"/>
              </w:rPr>
              <w:t>Telstra Next G Cap Plan 79</w:t>
            </w:r>
          </w:p>
        </w:tc>
        <w:tc>
          <w:tcPr>
            <w:tcW w:w="633" w:type="pct"/>
          </w:tcPr>
          <w:p w14:paraId="04C7D048" w14:textId="77777777" w:rsidR="00CE3416" w:rsidRPr="002D5AEE" w:rsidRDefault="00CE3416">
            <w:pPr>
              <w:pStyle w:val="Index1"/>
              <w:rPr>
                <w:color w:val="000000"/>
              </w:rPr>
            </w:pPr>
            <w:r w:rsidRPr="002D5AEE">
              <w:rPr>
                <w:color w:val="000000"/>
              </w:rPr>
              <w:t>Telstra Next G Cap Plan 99</w:t>
            </w:r>
          </w:p>
        </w:tc>
        <w:tc>
          <w:tcPr>
            <w:tcW w:w="922" w:type="pct"/>
          </w:tcPr>
          <w:p w14:paraId="008DFF40" w14:textId="77777777" w:rsidR="00CE3416" w:rsidRPr="002D5AEE" w:rsidRDefault="00CE3416">
            <w:pPr>
              <w:pStyle w:val="Index1"/>
              <w:rPr>
                <w:color w:val="000000"/>
              </w:rPr>
            </w:pPr>
            <w:r w:rsidRPr="002D5AEE">
              <w:rPr>
                <w:color w:val="000000"/>
              </w:rPr>
              <w:t>Telstra Next G Cap Plan 129 for connections up to and on 18 October 2010</w:t>
            </w:r>
          </w:p>
        </w:tc>
        <w:tc>
          <w:tcPr>
            <w:tcW w:w="1153" w:type="pct"/>
          </w:tcPr>
          <w:p w14:paraId="6285EA5A" w14:textId="77777777" w:rsidR="00CE3416" w:rsidRPr="002D5AEE" w:rsidRDefault="00CE3416">
            <w:pPr>
              <w:pStyle w:val="Index1"/>
              <w:rPr>
                <w:color w:val="000000"/>
              </w:rPr>
            </w:pPr>
            <w:r w:rsidRPr="002D5AEE">
              <w:rPr>
                <w:color w:val="000000"/>
              </w:rPr>
              <w:t>Telstra Next G Cap Plan 129 for connections on and after 19 October 2010</w:t>
            </w:r>
          </w:p>
        </w:tc>
      </w:tr>
      <w:tr w:rsidR="00EA7FD7" w:rsidRPr="005E5885" w14:paraId="2D10EBA4" w14:textId="77777777" w:rsidTr="00EA7FD7">
        <w:trPr>
          <w:trHeight w:val="456"/>
        </w:trPr>
        <w:tc>
          <w:tcPr>
            <w:tcW w:w="648" w:type="pct"/>
          </w:tcPr>
          <w:p w14:paraId="2EE3F44C" w14:textId="77777777" w:rsidR="00CE3416" w:rsidRPr="002D5AEE" w:rsidRDefault="00CE3416">
            <w:pPr>
              <w:pStyle w:val="Index1"/>
              <w:rPr>
                <w:color w:val="000000"/>
              </w:rPr>
            </w:pPr>
          </w:p>
        </w:tc>
        <w:tc>
          <w:tcPr>
            <w:tcW w:w="607" w:type="pct"/>
          </w:tcPr>
          <w:p w14:paraId="7A1FE352" w14:textId="77777777" w:rsidR="00CE3416" w:rsidRPr="002D5AEE" w:rsidRDefault="00CE3416">
            <w:pPr>
              <w:pStyle w:val="Index1"/>
              <w:rPr>
                <w:color w:val="000000"/>
              </w:rPr>
            </w:pPr>
            <w:r w:rsidRPr="002D5AEE">
              <w:rPr>
                <w:color w:val="000000"/>
              </w:rPr>
              <w:t>GST incl</w:t>
            </w:r>
          </w:p>
        </w:tc>
        <w:tc>
          <w:tcPr>
            <w:tcW w:w="576" w:type="pct"/>
          </w:tcPr>
          <w:p w14:paraId="3460A738" w14:textId="77777777" w:rsidR="00CE3416" w:rsidRPr="002D5AEE" w:rsidRDefault="00CE3416">
            <w:pPr>
              <w:pStyle w:val="Index1"/>
              <w:rPr>
                <w:color w:val="000000"/>
              </w:rPr>
            </w:pPr>
            <w:r w:rsidRPr="002D5AEE">
              <w:rPr>
                <w:color w:val="000000"/>
              </w:rPr>
              <w:t>GST incl</w:t>
            </w:r>
          </w:p>
        </w:tc>
        <w:tc>
          <w:tcPr>
            <w:tcW w:w="461" w:type="pct"/>
          </w:tcPr>
          <w:p w14:paraId="7AFBCE81" w14:textId="77777777" w:rsidR="00CE3416" w:rsidRPr="002D5AEE" w:rsidRDefault="00CE3416">
            <w:pPr>
              <w:pStyle w:val="Index1"/>
              <w:rPr>
                <w:color w:val="000000"/>
              </w:rPr>
            </w:pPr>
            <w:r w:rsidRPr="002D5AEE">
              <w:rPr>
                <w:color w:val="000000"/>
              </w:rPr>
              <w:t>GST incl</w:t>
            </w:r>
          </w:p>
        </w:tc>
        <w:tc>
          <w:tcPr>
            <w:tcW w:w="633" w:type="pct"/>
          </w:tcPr>
          <w:p w14:paraId="292E2FCA" w14:textId="77777777" w:rsidR="00CE3416" w:rsidRPr="002D5AEE" w:rsidRDefault="00CE3416">
            <w:pPr>
              <w:pStyle w:val="Index1"/>
              <w:rPr>
                <w:color w:val="000000"/>
              </w:rPr>
            </w:pPr>
            <w:r w:rsidRPr="002D5AEE">
              <w:rPr>
                <w:color w:val="000000"/>
              </w:rPr>
              <w:t>GST incl</w:t>
            </w:r>
          </w:p>
        </w:tc>
        <w:tc>
          <w:tcPr>
            <w:tcW w:w="922" w:type="pct"/>
          </w:tcPr>
          <w:p w14:paraId="6BEC14D9" w14:textId="77777777" w:rsidR="00CE3416" w:rsidRPr="002D5AEE" w:rsidRDefault="00CE3416">
            <w:pPr>
              <w:pStyle w:val="Index1"/>
              <w:rPr>
                <w:color w:val="000000"/>
              </w:rPr>
            </w:pPr>
            <w:r w:rsidRPr="002D5AEE">
              <w:rPr>
                <w:color w:val="000000"/>
              </w:rPr>
              <w:t>GST incl</w:t>
            </w:r>
          </w:p>
        </w:tc>
        <w:tc>
          <w:tcPr>
            <w:tcW w:w="1153" w:type="pct"/>
          </w:tcPr>
          <w:p w14:paraId="5AE8B913" w14:textId="77777777" w:rsidR="00CE3416" w:rsidRPr="002D5AEE" w:rsidRDefault="00CE3416">
            <w:pPr>
              <w:pStyle w:val="Index1"/>
              <w:rPr>
                <w:color w:val="000000"/>
              </w:rPr>
            </w:pPr>
            <w:r w:rsidRPr="002D5AEE">
              <w:rPr>
                <w:color w:val="000000"/>
              </w:rPr>
              <w:t>GST incl</w:t>
            </w:r>
          </w:p>
        </w:tc>
      </w:tr>
      <w:tr w:rsidR="00EA7FD7" w:rsidRPr="005E5885" w14:paraId="06FA2A78" w14:textId="77777777" w:rsidTr="00EA7FD7">
        <w:tc>
          <w:tcPr>
            <w:tcW w:w="648" w:type="pct"/>
            <w:tcBorders>
              <w:bottom w:val="nil"/>
            </w:tcBorders>
          </w:tcPr>
          <w:p w14:paraId="7D2CAEF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access spend</w:t>
            </w:r>
          </w:p>
        </w:tc>
        <w:tc>
          <w:tcPr>
            <w:tcW w:w="607" w:type="pct"/>
            <w:tcBorders>
              <w:bottom w:val="nil"/>
            </w:tcBorders>
            <w:vAlign w:val="center"/>
          </w:tcPr>
          <w:p w14:paraId="3641495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$24</w:t>
            </w:r>
          </w:p>
          <w:p w14:paraId="01A87CEF" w14:textId="77777777" w:rsidR="005879EF" w:rsidRPr="002D5AEE" w:rsidRDefault="005879EF">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w:t>
            </w:r>
            <w:r w:rsidR="006E689C" w:rsidRPr="002D5AEE">
              <w:rPr>
                <w:rFonts w:ascii="Arial" w:eastAsia="SimSun" w:hAnsi="Arial" w:cs="Arial"/>
                <w:color w:val="000000"/>
                <w:sz w:val="18"/>
                <w:szCs w:val="18"/>
                <w:lang w:eastAsia="zh-CN"/>
              </w:rPr>
              <w:t>4</w:t>
            </w:r>
            <w:r w:rsidRPr="002D5AEE">
              <w:rPr>
                <w:rFonts w:ascii="Arial" w:eastAsia="SimSun" w:hAnsi="Arial" w:cs="Arial"/>
                <w:color w:val="000000"/>
                <w:sz w:val="18"/>
                <w:szCs w:val="18"/>
                <w:lang w:eastAsia="zh-CN"/>
              </w:rPr>
              <w:t xml:space="preserve"> on and from 22 November 2015</w:t>
            </w:r>
          </w:p>
        </w:tc>
        <w:tc>
          <w:tcPr>
            <w:tcW w:w="576" w:type="pct"/>
            <w:tcBorders>
              <w:bottom w:val="nil"/>
            </w:tcBorders>
            <w:vAlign w:val="center"/>
          </w:tcPr>
          <w:p w14:paraId="37CD91E0"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$39</w:t>
            </w:r>
          </w:p>
          <w:p w14:paraId="646208EE" w14:textId="77777777" w:rsidR="005879EF" w:rsidRPr="002D5AEE" w:rsidRDefault="005879EF">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$49 on and from 22 November 2015</w:t>
            </w:r>
          </w:p>
        </w:tc>
        <w:tc>
          <w:tcPr>
            <w:tcW w:w="461" w:type="pct"/>
            <w:tcBorders>
              <w:bottom w:val="nil"/>
            </w:tcBorders>
            <w:vAlign w:val="center"/>
          </w:tcPr>
          <w:p w14:paraId="1FFD6D80"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$59</w:t>
            </w:r>
          </w:p>
        </w:tc>
        <w:tc>
          <w:tcPr>
            <w:tcW w:w="633" w:type="pct"/>
            <w:tcBorders>
              <w:bottom w:val="nil"/>
            </w:tcBorders>
            <w:vAlign w:val="center"/>
          </w:tcPr>
          <w:p w14:paraId="585E9593" w14:textId="77777777" w:rsidR="00CE3416" w:rsidRPr="002D5AEE" w:rsidRDefault="00CE3416">
            <w:pPr>
              <w:pStyle w:val="Indent0"/>
              <w:jc w:val="center"/>
              <w:rPr>
                <w:rFonts w:ascii="Arial" w:eastAsia="SimSun" w:hAnsi="Arial" w:cs="Arial"/>
                <w:color w:val="000000"/>
                <w:sz w:val="18"/>
                <w:szCs w:val="18"/>
                <w:lang w:eastAsia="zh-CN"/>
              </w:rPr>
            </w:pPr>
            <w:r w:rsidRPr="002D5AEE">
              <w:rPr>
                <w:rFonts w:ascii="Arial" w:hAnsi="Arial" w:cs="Arial"/>
                <w:color w:val="000000"/>
                <w:sz w:val="18"/>
                <w:szCs w:val="18"/>
              </w:rPr>
              <w:t>$79</w:t>
            </w:r>
          </w:p>
        </w:tc>
        <w:tc>
          <w:tcPr>
            <w:tcW w:w="922" w:type="pct"/>
            <w:vAlign w:val="center"/>
          </w:tcPr>
          <w:p w14:paraId="3F9D0C95" w14:textId="77777777" w:rsidR="00CE3416" w:rsidRPr="002D5AEE" w:rsidRDefault="00CE3416">
            <w:pPr>
              <w:pStyle w:val="Index1"/>
              <w:rPr>
                <w:color w:val="000000"/>
              </w:rPr>
            </w:pPr>
            <w:r w:rsidRPr="002D5AEE">
              <w:rPr>
                <w:color w:val="000000"/>
              </w:rPr>
              <w:t>$90</w:t>
            </w:r>
          </w:p>
        </w:tc>
        <w:tc>
          <w:tcPr>
            <w:tcW w:w="1153" w:type="pct"/>
            <w:vAlign w:val="center"/>
          </w:tcPr>
          <w:p w14:paraId="06F8845A" w14:textId="77777777" w:rsidR="00CE3416" w:rsidRPr="002D5AEE" w:rsidRDefault="00CE3416">
            <w:pPr>
              <w:pStyle w:val="Index1"/>
              <w:rPr>
                <w:color w:val="000000"/>
              </w:rPr>
            </w:pPr>
            <w:r w:rsidRPr="002D5AEE">
              <w:rPr>
                <w:color w:val="000000"/>
              </w:rPr>
              <w:t>$100</w:t>
            </w:r>
          </w:p>
        </w:tc>
      </w:tr>
      <w:tr w:rsidR="00EA7FD7" w:rsidRPr="005E5885" w14:paraId="45A80B1D" w14:textId="77777777" w:rsidTr="00EA7FD7">
        <w:tc>
          <w:tcPr>
            <w:tcW w:w="648" w:type="pct"/>
            <w:tcBorders>
              <w:bottom w:val="nil"/>
            </w:tcBorders>
          </w:tcPr>
          <w:p w14:paraId="463BF2CB"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browsing pack for data to use in Australia</w:t>
            </w:r>
          </w:p>
        </w:tc>
        <w:tc>
          <w:tcPr>
            <w:tcW w:w="607" w:type="pct"/>
            <w:tcBorders>
              <w:bottom w:val="nil"/>
            </w:tcBorders>
            <w:vAlign w:val="center"/>
          </w:tcPr>
          <w:p w14:paraId="04DE2E3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w:t>
            </w:r>
          </w:p>
        </w:tc>
        <w:tc>
          <w:tcPr>
            <w:tcW w:w="576" w:type="pct"/>
            <w:tcBorders>
              <w:bottom w:val="nil"/>
            </w:tcBorders>
            <w:vAlign w:val="center"/>
          </w:tcPr>
          <w:p w14:paraId="5AA0A17E"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$10</w:t>
            </w:r>
          </w:p>
        </w:tc>
        <w:tc>
          <w:tcPr>
            <w:tcW w:w="461" w:type="pct"/>
            <w:tcBorders>
              <w:bottom w:val="nil"/>
            </w:tcBorders>
            <w:vAlign w:val="center"/>
          </w:tcPr>
          <w:p w14:paraId="5F60359D"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hAnsi="Arial" w:cs="Arial"/>
                <w:color w:val="000000"/>
                <w:sz w:val="18"/>
                <w:szCs w:val="18"/>
              </w:rPr>
              <w:t>$20</w:t>
            </w:r>
          </w:p>
        </w:tc>
        <w:tc>
          <w:tcPr>
            <w:tcW w:w="633" w:type="pct"/>
            <w:tcBorders>
              <w:bottom w:val="nil"/>
            </w:tcBorders>
            <w:vAlign w:val="center"/>
          </w:tcPr>
          <w:p w14:paraId="08F5B5E2" w14:textId="77777777" w:rsidR="00CE3416" w:rsidRPr="002D5AEE" w:rsidRDefault="00CE3416">
            <w:pPr>
              <w:pStyle w:val="Indent0"/>
              <w:jc w:val="center"/>
              <w:rPr>
                <w:rFonts w:ascii="Arial" w:eastAsia="SimSun" w:hAnsi="Arial" w:cs="Arial"/>
                <w:color w:val="000000"/>
                <w:sz w:val="18"/>
                <w:szCs w:val="18"/>
                <w:lang w:eastAsia="zh-CN"/>
              </w:rPr>
            </w:pPr>
            <w:r w:rsidRPr="002D5AEE">
              <w:rPr>
                <w:rFonts w:ascii="Arial" w:hAnsi="Arial" w:cs="Arial"/>
                <w:color w:val="000000"/>
                <w:sz w:val="18"/>
                <w:szCs w:val="18"/>
              </w:rPr>
              <w:t>$20</w:t>
            </w:r>
          </w:p>
        </w:tc>
        <w:tc>
          <w:tcPr>
            <w:tcW w:w="922" w:type="pct"/>
            <w:vAlign w:val="center"/>
          </w:tcPr>
          <w:p w14:paraId="554F5D84" w14:textId="77777777" w:rsidR="00CE3416" w:rsidRPr="002D5AEE" w:rsidRDefault="00CE3416">
            <w:pPr>
              <w:pStyle w:val="Index1"/>
              <w:rPr>
                <w:color w:val="000000"/>
              </w:rPr>
            </w:pPr>
            <w:r w:rsidRPr="002D5AEE">
              <w:rPr>
                <w:color w:val="000000"/>
              </w:rPr>
              <w:t>$39</w:t>
            </w:r>
          </w:p>
        </w:tc>
        <w:tc>
          <w:tcPr>
            <w:tcW w:w="1153" w:type="pct"/>
            <w:vAlign w:val="center"/>
          </w:tcPr>
          <w:p w14:paraId="60C3768E" w14:textId="77777777" w:rsidR="00CE3416" w:rsidRPr="002D5AEE" w:rsidRDefault="00CE3416">
            <w:pPr>
              <w:pStyle w:val="Index1"/>
              <w:rPr>
                <w:color w:val="000000"/>
              </w:rPr>
            </w:pPr>
            <w:r w:rsidRPr="002D5AEE">
              <w:rPr>
                <w:color w:val="000000"/>
              </w:rPr>
              <w:t>$29</w:t>
            </w:r>
          </w:p>
        </w:tc>
      </w:tr>
      <w:tr w:rsidR="00EA7FD7" w:rsidRPr="005E5885" w14:paraId="31443C38" w14:textId="77777777" w:rsidTr="00EA7FD7">
        <w:tc>
          <w:tcPr>
            <w:tcW w:w="648" w:type="pct"/>
            <w:tcBorders>
              <w:bottom w:val="nil"/>
            </w:tcBorders>
          </w:tcPr>
          <w:p w14:paraId="5ABF361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browsing pack data allowance</w:t>
            </w:r>
            <w:r w:rsidRPr="002D5AEE" w:rsidDel="005F495E">
              <w:rPr>
                <w:rFonts w:ascii="Arial" w:eastAsia="SimSun" w:hAnsi="Arial" w:cs="Arial"/>
                <w:color w:val="000000"/>
                <w:sz w:val="18"/>
                <w:szCs w:val="18"/>
                <w:lang w:eastAsia="zh-CN"/>
              </w:rPr>
              <w:t xml:space="preserve"> </w:t>
            </w:r>
            <w:r w:rsidRPr="002D5AEE">
              <w:rPr>
                <w:rFonts w:ascii="Arial" w:eastAsia="SimSun" w:hAnsi="Arial" w:cs="Arial"/>
                <w:color w:val="000000"/>
                <w:sz w:val="18"/>
                <w:szCs w:val="18"/>
                <w:lang w:eastAsia="zh-CN"/>
              </w:rPr>
              <w:t>(connections prior to 21 Nov 2010)</w:t>
            </w:r>
          </w:p>
        </w:tc>
        <w:tc>
          <w:tcPr>
            <w:tcW w:w="607" w:type="pct"/>
            <w:tcBorders>
              <w:bottom w:val="nil"/>
            </w:tcBorders>
            <w:vAlign w:val="center"/>
          </w:tcPr>
          <w:p w14:paraId="748B1965"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30 MB</w:t>
            </w:r>
          </w:p>
        </w:tc>
        <w:tc>
          <w:tcPr>
            <w:tcW w:w="576" w:type="pct"/>
            <w:tcBorders>
              <w:bottom w:val="nil"/>
            </w:tcBorders>
            <w:vAlign w:val="center"/>
          </w:tcPr>
          <w:p w14:paraId="175A405D"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200 MB</w:t>
            </w:r>
          </w:p>
        </w:tc>
        <w:tc>
          <w:tcPr>
            <w:tcW w:w="461" w:type="pct"/>
            <w:tcBorders>
              <w:bottom w:val="nil"/>
            </w:tcBorders>
            <w:vAlign w:val="center"/>
          </w:tcPr>
          <w:p w14:paraId="7C63EF3F"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500 MB</w:t>
            </w:r>
          </w:p>
        </w:tc>
        <w:tc>
          <w:tcPr>
            <w:tcW w:w="633" w:type="pct"/>
            <w:tcBorders>
              <w:bottom w:val="nil"/>
            </w:tcBorders>
            <w:vAlign w:val="center"/>
          </w:tcPr>
          <w:p w14:paraId="20DE3E52"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500 MB</w:t>
            </w:r>
          </w:p>
        </w:tc>
        <w:tc>
          <w:tcPr>
            <w:tcW w:w="922" w:type="pct"/>
            <w:vAlign w:val="center"/>
          </w:tcPr>
          <w:p w14:paraId="0909A224" w14:textId="77777777" w:rsidR="00CE3416" w:rsidRPr="002D5AEE" w:rsidRDefault="00CE3416">
            <w:pPr>
              <w:pStyle w:val="Index1"/>
              <w:rPr>
                <w:color w:val="000000"/>
              </w:rPr>
            </w:pPr>
            <w:r w:rsidRPr="002D5AEE">
              <w:rPr>
                <w:color w:val="000000"/>
              </w:rPr>
              <w:t>1 GB</w:t>
            </w:r>
          </w:p>
        </w:tc>
        <w:tc>
          <w:tcPr>
            <w:tcW w:w="1153" w:type="pct"/>
            <w:vAlign w:val="center"/>
          </w:tcPr>
          <w:p w14:paraId="519DE418" w14:textId="77777777" w:rsidR="00CE3416" w:rsidRPr="002D5AEE" w:rsidRDefault="00CE3416">
            <w:pPr>
              <w:pStyle w:val="Index1"/>
              <w:rPr>
                <w:color w:val="000000"/>
              </w:rPr>
            </w:pPr>
            <w:r w:rsidRPr="002D5AEE">
              <w:rPr>
                <w:color w:val="000000"/>
              </w:rPr>
              <w:t>1 GB</w:t>
            </w:r>
          </w:p>
        </w:tc>
      </w:tr>
      <w:tr w:rsidR="00EA7FD7" w:rsidRPr="005E5885" w14:paraId="3C26EC42" w14:textId="77777777" w:rsidTr="00EA7FD7">
        <w:tc>
          <w:tcPr>
            <w:tcW w:w="648" w:type="pct"/>
            <w:tcBorders>
              <w:bottom w:val="nil"/>
            </w:tcBorders>
          </w:tcPr>
          <w:p w14:paraId="21C6FF78" w14:textId="77777777" w:rsidR="00CE3416" w:rsidRPr="002D5AEE" w:rsidRDefault="00CE3416">
            <w:pPr>
              <w:autoSpaceDE w:val="0"/>
              <w:autoSpaceDN w:val="0"/>
              <w:adjustRightInd w:val="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 xml:space="preserve">Minimum monthly browsing pack </w:t>
            </w:r>
            <w:r w:rsidRPr="002D5AEE">
              <w:rPr>
                <w:rFonts w:ascii="Arial" w:eastAsia="SimSun" w:hAnsi="Arial" w:cs="Arial"/>
                <w:color w:val="000000"/>
                <w:sz w:val="18"/>
                <w:szCs w:val="18"/>
                <w:lang w:eastAsia="zh-CN"/>
              </w:rPr>
              <w:lastRenderedPageBreak/>
              <w:t>data allowance</w:t>
            </w:r>
            <w:r w:rsidRPr="002D5AEE" w:rsidDel="005F495E">
              <w:rPr>
                <w:rFonts w:ascii="Arial" w:eastAsia="SimSun" w:hAnsi="Arial" w:cs="Arial"/>
                <w:color w:val="000000"/>
                <w:sz w:val="18"/>
                <w:szCs w:val="18"/>
                <w:lang w:eastAsia="zh-CN"/>
              </w:rPr>
              <w:t xml:space="preserve"> </w:t>
            </w:r>
            <w:r w:rsidRPr="002D5AEE">
              <w:rPr>
                <w:rFonts w:ascii="Arial" w:eastAsia="SimSun" w:hAnsi="Arial" w:cs="Arial"/>
                <w:color w:val="000000"/>
                <w:sz w:val="18"/>
                <w:szCs w:val="18"/>
                <w:lang w:eastAsia="zh-CN"/>
              </w:rPr>
              <w:t>(connections from 22 Nov 2010)</w:t>
            </w:r>
          </w:p>
        </w:tc>
        <w:tc>
          <w:tcPr>
            <w:tcW w:w="607" w:type="pct"/>
            <w:tcBorders>
              <w:bottom w:val="nil"/>
            </w:tcBorders>
            <w:vAlign w:val="center"/>
          </w:tcPr>
          <w:p w14:paraId="6A43713D"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30 MB</w:t>
            </w:r>
          </w:p>
        </w:tc>
        <w:tc>
          <w:tcPr>
            <w:tcW w:w="576" w:type="pct"/>
            <w:tcBorders>
              <w:bottom w:val="nil"/>
            </w:tcBorders>
            <w:vAlign w:val="center"/>
          </w:tcPr>
          <w:p w14:paraId="385C186A"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1 GB</w:t>
            </w:r>
          </w:p>
        </w:tc>
        <w:tc>
          <w:tcPr>
            <w:tcW w:w="461" w:type="pct"/>
            <w:tcBorders>
              <w:bottom w:val="nil"/>
            </w:tcBorders>
            <w:vAlign w:val="center"/>
          </w:tcPr>
          <w:p w14:paraId="40215986" w14:textId="77777777" w:rsidR="00CE3416" w:rsidRPr="002D5AEE" w:rsidRDefault="00CE3416">
            <w:pPr>
              <w:autoSpaceDE w:val="0"/>
              <w:autoSpaceDN w:val="0"/>
              <w:adjustRightInd w:val="0"/>
              <w:jc w:val="center"/>
              <w:rPr>
                <w:rFonts w:ascii="Arial" w:hAnsi="Arial" w:cs="Arial"/>
                <w:color w:val="000000"/>
                <w:sz w:val="18"/>
                <w:szCs w:val="18"/>
              </w:rPr>
            </w:pPr>
            <w:r w:rsidRPr="002D5AEE">
              <w:rPr>
                <w:rFonts w:ascii="Arial" w:hAnsi="Arial" w:cs="Arial"/>
                <w:color w:val="000000"/>
                <w:sz w:val="18"/>
                <w:szCs w:val="18"/>
              </w:rPr>
              <w:t>2 GB</w:t>
            </w:r>
          </w:p>
        </w:tc>
        <w:tc>
          <w:tcPr>
            <w:tcW w:w="633" w:type="pct"/>
            <w:tcBorders>
              <w:bottom w:val="nil"/>
            </w:tcBorders>
            <w:vAlign w:val="center"/>
          </w:tcPr>
          <w:p w14:paraId="5A743A4D"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2 GB</w:t>
            </w:r>
          </w:p>
        </w:tc>
        <w:tc>
          <w:tcPr>
            <w:tcW w:w="922" w:type="pct"/>
            <w:vAlign w:val="center"/>
          </w:tcPr>
          <w:p w14:paraId="37ED86E5" w14:textId="77777777" w:rsidR="00CE3416" w:rsidRPr="002D5AEE" w:rsidRDefault="00CE3416">
            <w:pPr>
              <w:pStyle w:val="Index1"/>
              <w:rPr>
                <w:color w:val="000000"/>
              </w:rPr>
            </w:pPr>
            <w:r w:rsidRPr="002D5AEE">
              <w:rPr>
                <w:color w:val="000000"/>
              </w:rPr>
              <w:t>N/A</w:t>
            </w:r>
          </w:p>
        </w:tc>
        <w:tc>
          <w:tcPr>
            <w:tcW w:w="1153" w:type="pct"/>
            <w:vAlign w:val="center"/>
          </w:tcPr>
          <w:p w14:paraId="2E5CE0C0" w14:textId="77777777" w:rsidR="00CE3416" w:rsidRPr="002D5AEE" w:rsidRDefault="00CE3416">
            <w:pPr>
              <w:pStyle w:val="Index1"/>
              <w:rPr>
                <w:color w:val="000000"/>
              </w:rPr>
            </w:pPr>
            <w:r w:rsidRPr="002D5AEE">
              <w:rPr>
                <w:color w:val="000000"/>
              </w:rPr>
              <w:t>3 GB</w:t>
            </w:r>
          </w:p>
        </w:tc>
      </w:tr>
      <w:tr w:rsidR="00EA7FD7" w:rsidRPr="005E5885" w14:paraId="5014BE2F" w14:textId="77777777" w:rsidTr="00EA7FD7">
        <w:tc>
          <w:tcPr>
            <w:tcW w:w="648" w:type="pct"/>
            <w:tcBorders>
              <w:bottom w:val="nil"/>
            </w:tcBorders>
          </w:tcPr>
          <w:p w14:paraId="3C4276E5" w14:textId="77777777" w:rsidR="00CE3416" w:rsidRPr="002D5AEE" w:rsidRDefault="00CE3416">
            <w:pPr>
              <w:pStyle w:val="Index1"/>
              <w:rPr>
                <w:color w:val="000000"/>
              </w:rPr>
            </w:pPr>
            <w:r w:rsidRPr="002D5AEE">
              <w:rPr>
                <w:color w:val="000000"/>
              </w:rPr>
              <w:t>Total minimum monthly spend</w:t>
            </w:r>
          </w:p>
        </w:tc>
        <w:tc>
          <w:tcPr>
            <w:tcW w:w="607" w:type="pct"/>
            <w:tcBorders>
              <w:bottom w:val="nil"/>
            </w:tcBorders>
            <w:vAlign w:val="center"/>
          </w:tcPr>
          <w:p w14:paraId="5CD7FDA4" w14:textId="77777777" w:rsidR="00CE3416" w:rsidRPr="002D5AEE" w:rsidRDefault="00CE3416">
            <w:pPr>
              <w:pStyle w:val="Index1"/>
              <w:rPr>
                <w:color w:val="000000"/>
              </w:rPr>
            </w:pPr>
            <w:r w:rsidRPr="002D5AEE">
              <w:rPr>
                <w:color w:val="000000"/>
              </w:rPr>
              <w:t>$29</w:t>
            </w:r>
          </w:p>
          <w:p w14:paraId="652A5D3C" w14:textId="77777777" w:rsidR="005879EF" w:rsidRPr="002D5AEE" w:rsidRDefault="005879EF">
            <w:pPr>
              <w:autoSpaceDE w:val="0"/>
              <w:autoSpaceDN w:val="0"/>
              <w:adjustRightInd w:val="0"/>
              <w:rPr>
                <w:rFonts w:ascii="Arial" w:eastAsia="SimSun" w:hAnsi="Arial" w:cs="Arial"/>
                <w:color w:val="000000"/>
                <w:sz w:val="20"/>
                <w:lang w:eastAsia="zh-CN"/>
              </w:rPr>
            </w:pPr>
            <w:r w:rsidRPr="002D5AEE">
              <w:rPr>
                <w:rFonts w:ascii="Arial" w:eastAsia="SimSun" w:hAnsi="Arial" w:cs="Arial"/>
                <w:b/>
                <w:color w:val="000000"/>
                <w:sz w:val="20"/>
                <w:lang w:eastAsia="zh-CN"/>
              </w:rPr>
              <w:t>$39</w:t>
            </w:r>
            <w:r w:rsidRPr="002D5AEE">
              <w:rPr>
                <w:rFonts w:ascii="Arial" w:eastAsia="SimSun" w:hAnsi="Arial" w:cs="Arial"/>
                <w:color w:val="000000"/>
                <w:sz w:val="20"/>
                <w:lang w:eastAsia="zh-CN"/>
              </w:rPr>
              <w:t xml:space="preserve"> on and from 22 November 2015</w:t>
            </w:r>
          </w:p>
          <w:p w14:paraId="2547ACC7" w14:textId="77777777" w:rsidR="005879EF" w:rsidRPr="002D5AEE" w:rsidRDefault="005879EF">
            <w:pPr>
              <w:rPr>
                <w:color w:val="000000"/>
              </w:rPr>
            </w:pPr>
          </w:p>
        </w:tc>
        <w:tc>
          <w:tcPr>
            <w:tcW w:w="576" w:type="pct"/>
            <w:tcBorders>
              <w:bottom w:val="nil"/>
            </w:tcBorders>
            <w:vAlign w:val="center"/>
          </w:tcPr>
          <w:p w14:paraId="49BC09F0" w14:textId="77777777" w:rsidR="00CE3416" w:rsidRPr="002D5AEE" w:rsidRDefault="00CE3416">
            <w:pPr>
              <w:pStyle w:val="Index1"/>
              <w:rPr>
                <w:color w:val="000000"/>
              </w:rPr>
            </w:pPr>
            <w:r w:rsidRPr="002D5AEE">
              <w:rPr>
                <w:color w:val="000000"/>
              </w:rPr>
              <w:t>$49</w:t>
            </w:r>
          </w:p>
          <w:p w14:paraId="4DD60624" w14:textId="77777777" w:rsidR="005879EF" w:rsidRPr="002D5AEE" w:rsidRDefault="005879EF">
            <w:pPr>
              <w:autoSpaceDE w:val="0"/>
              <w:autoSpaceDN w:val="0"/>
              <w:adjustRightInd w:val="0"/>
              <w:rPr>
                <w:rFonts w:ascii="Arial" w:eastAsia="SimSun" w:hAnsi="Arial" w:cs="Arial"/>
                <w:color w:val="000000"/>
                <w:sz w:val="20"/>
                <w:lang w:eastAsia="zh-CN"/>
              </w:rPr>
            </w:pPr>
            <w:r w:rsidRPr="002D5AEE">
              <w:rPr>
                <w:rFonts w:ascii="Arial" w:eastAsia="SimSun" w:hAnsi="Arial" w:cs="Arial"/>
                <w:b/>
                <w:color w:val="000000"/>
                <w:sz w:val="20"/>
                <w:lang w:eastAsia="zh-CN"/>
              </w:rPr>
              <w:t>$59</w:t>
            </w:r>
            <w:r w:rsidRPr="002D5AEE">
              <w:rPr>
                <w:rFonts w:ascii="Arial" w:eastAsia="SimSun" w:hAnsi="Arial" w:cs="Arial"/>
                <w:color w:val="000000"/>
                <w:sz w:val="20"/>
                <w:lang w:eastAsia="zh-CN"/>
              </w:rPr>
              <w:t xml:space="preserve"> on and from 22 November 2015</w:t>
            </w:r>
          </w:p>
          <w:p w14:paraId="26B677A2" w14:textId="77777777" w:rsidR="005879EF" w:rsidRPr="002D5AEE" w:rsidRDefault="005879EF">
            <w:pPr>
              <w:rPr>
                <w:color w:val="000000"/>
              </w:rPr>
            </w:pPr>
          </w:p>
        </w:tc>
        <w:tc>
          <w:tcPr>
            <w:tcW w:w="461" w:type="pct"/>
            <w:tcBorders>
              <w:bottom w:val="nil"/>
            </w:tcBorders>
            <w:vAlign w:val="center"/>
          </w:tcPr>
          <w:p w14:paraId="4118528D" w14:textId="77777777" w:rsidR="00CE3416" w:rsidRPr="002D5AEE" w:rsidRDefault="00CE3416">
            <w:pPr>
              <w:pStyle w:val="Index1"/>
              <w:rPr>
                <w:color w:val="000000"/>
              </w:rPr>
            </w:pPr>
            <w:r w:rsidRPr="002D5AEE">
              <w:rPr>
                <w:color w:val="000000"/>
              </w:rPr>
              <w:t>$79</w:t>
            </w:r>
          </w:p>
        </w:tc>
        <w:tc>
          <w:tcPr>
            <w:tcW w:w="633" w:type="pct"/>
            <w:tcBorders>
              <w:bottom w:val="nil"/>
            </w:tcBorders>
            <w:vAlign w:val="center"/>
          </w:tcPr>
          <w:p w14:paraId="5D23B6C0" w14:textId="77777777" w:rsidR="00CE3416" w:rsidRPr="002D5AEE" w:rsidRDefault="00CE3416">
            <w:pPr>
              <w:pStyle w:val="Index1"/>
              <w:rPr>
                <w:color w:val="000000"/>
              </w:rPr>
            </w:pPr>
            <w:r w:rsidRPr="002D5AEE">
              <w:rPr>
                <w:color w:val="000000"/>
              </w:rPr>
              <w:t>$99</w:t>
            </w:r>
          </w:p>
        </w:tc>
        <w:tc>
          <w:tcPr>
            <w:tcW w:w="922" w:type="pct"/>
            <w:vAlign w:val="center"/>
          </w:tcPr>
          <w:p w14:paraId="3E26C130"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$129</w:t>
            </w:r>
          </w:p>
        </w:tc>
        <w:tc>
          <w:tcPr>
            <w:tcW w:w="1153" w:type="pct"/>
            <w:vAlign w:val="center"/>
          </w:tcPr>
          <w:p w14:paraId="6FCE1551"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$129</w:t>
            </w:r>
          </w:p>
        </w:tc>
      </w:tr>
      <w:tr w:rsidR="00EA7FD7" w:rsidRPr="005E5885" w14:paraId="3B00A9D2" w14:textId="77777777" w:rsidTr="00EA7FD7">
        <w:tc>
          <w:tcPr>
            <w:tcW w:w="648" w:type="pct"/>
            <w:tcBorders>
              <w:bottom w:val="nil"/>
            </w:tcBorders>
          </w:tcPr>
          <w:p w14:paraId="46D0F15B" w14:textId="77777777" w:rsidR="00CE3416" w:rsidRPr="002D5AEE" w:rsidRDefault="00CE3416">
            <w:pPr>
              <w:pStyle w:val="Index1"/>
              <w:rPr>
                <w:color w:val="000000"/>
              </w:rPr>
            </w:pPr>
            <w:r w:rsidRPr="002D5AEE">
              <w:rPr>
                <w:color w:val="000000"/>
              </w:rPr>
              <w:t>Cap Amounts for eligible calls</w:t>
            </w:r>
          </w:p>
        </w:tc>
        <w:tc>
          <w:tcPr>
            <w:tcW w:w="607" w:type="pct"/>
            <w:tcBorders>
              <w:bottom w:val="nil"/>
            </w:tcBorders>
            <w:vAlign w:val="center"/>
          </w:tcPr>
          <w:p w14:paraId="58C8198E" w14:textId="77777777" w:rsidR="005879EF"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F895333" w14:textId="77777777" w:rsidR="00CE3416" w:rsidRPr="002D5AEE" w:rsidRDefault="00EA7FD7">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Unlimted</w:t>
            </w:r>
            <w:r w:rsidR="005879EF" w:rsidRPr="002D5AEE">
              <w:rPr>
                <w:rFonts w:ascii="Arial" w:eastAsia="SimSun" w:hAnsi="Arial" w:cs="Arial"/>
                <w:color w:val="000000"/>
                <w:sz w:val="18"/>
                <w:szCs w:val="18"/>
                <w:lang w:eastAsia="zh-CN"/>
              </w:rPr>
              <w:t xml:space="preserve"> </w:t>
            </w:r>
            <w:r w:rsidR="006E689C" w:rsidRPr="002D5AEE">
              <w:rPr>
                <w:rFonts w:ascii="Arial" w:eastAsia="SimSun" w:hAnsi="Arial" w:cs="Arial"/>
                <w:color w:val="000000"/>
                <w:sz w:val="18"/>
                <w:szCs w:val="18"/>
                <w:lang w:eastAsia="zh-CN"/>
              </w:rPr>
              <w:t xml:space="preserve">for eligible calls </w:t>
            </w:r>
            <w:r w:rsidR="005879EF" w:rsidRPr="002D5AEE">
              <w:rPr>
                <w:rFonts w:ascii="Arial" w:eastAsia="SimSun" w:hAnsi="Arial" w:cs="Arial"/>
                <w:color w:val="000000"/>
                <w:sz w:val="18"/>
                <w:szCs w:val="18"/>
                <w:lang w:eastAsia="zh-CN"/>
              </w:rPr>
              <w:t>on and from 22 November 2015</w:t>
            </w:r>
          </w:p>
        </w:tc>
        <w:tc>
          <w:tcPr>
            <w:tcW w:w="576" w:type="pct"/>
            <w:tcBorders>
              <w:bottom w:val="nil"/>
            </w:tcBorders>
            <w:vAlign w:val="center"/>
          </w:tcPr>
          <w:p w14:paraId="2249939C" w14:textId="77777777" w:rsidR="005879EF"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$400</w:t>
            </w:r>
          </w:p>
          <w:p w14:paraId="7BB09778" w14:textId="77777777" w:rsidR="00CE3416" w:rsidRPr="002D5AEE" w:rsidRDefault="00EA7FD7">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5879EF" w:rsidRPr="002D5AEE">
              <w:rPr>
                <w:rFonts w:ascii="Arial" w:eastAsia="SimSun" w:hAnsi="Arial" w:cs="Arial"/>
                <w:color w:val="000000"/>
                <w:sz w:val="18"/>
                <w:szCs w:val="18"/>
                <w:lang w:eastAsia="zh-CN"/>
              </w:rPr>
              <w:t xml:space="preserve"> </w:t>
            </w:r>
            <w:r w:rsidR="006E689C" w:rsidRPr="002D5AEE">
              <w:rPr>
                <w:rFonts w:ascii="Arial" w:eastAsia="SimSun" w:hAnsi="Arial" w:cs="Arial"/>
                <w:color w:val="000000"/>
                <w:sz w:val="18"/>
                <w:szCs w:val="18"/>
                <w:lang w:eastAsia="zh-CN"/>
              </w:rPr>
              <w:t xml:space="preserve">for eligible calls </w:t>
            </w:r>
            <w:r w:rsidR="005879EF" w:rsidRPr="002D5AEE">
              <w:rPr>
                <w:rFonts w:ascii="Arial" w:eastAsia="SimSun" w:hAnsi="Arial" w:cs="Arial"/>
                <w:color w:val="000000"/>
                <w:sz w:val="18"/>
                <w:szCs w:val="18"/>
                <w:lang w:eastAsia="zh-CN"/>
              </w:rPr>
              <w:t>on and from 22 November 2015</w:t>
            </w:r>
          </w:p>
        </w:tc>
        <w:tc>
          <w:tcPr>
            <w:tcW w:w="461" w:type="pct"/>
            <w:tcBorders>
              <w:bottom w:val="nil"/>
            </w:tcBorders>
            <w:vAlign w:val="center"/>
          </w:tcPr>
          <w:p w14:paraId="40AFC197" w14:textId="77777777" w:rsidR="00CE3416" w:rsidRPr="002D5AEE" w:rsidRDefault="00CE3416">
            <w:pPr>
              <w:autoSpaceDE w:val="0"/>
              <w:autoSpaceDN w:val="0"/>
              <w:adjustRightInd w:val="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$750</w:t>
            </w:r>
          </w:p>
        </w:tc>
        <w:tc>
          <w:tcPr>
            <w:tcW w:w="633" w:type="pct"/>
            <w:tcBorders>
              <w:bottom w:val="nil"/>
            </w:tcBorders>
            <w:vAlign w:val="center"/>
          </w:tcPr>
          <w:p w14:paraId="31A2A662" w14:textId="77777777" w:rsidR="00CE3416" w:rsidRPr="002D5AEE" w:rsidRDefault="00CE3416">
            <w:pPr>
              <w:pStyle w:val="Indent0"/>
              <w:jc w:val="center"/>
              <w:rPr>
                <w:rFonts w:ascii="Arial" w:hAnsi="Arial" w:cs="Arial"/>
                <w:color w:val="000000"/>
                <w:sz w:val="18"/>
                <w:szCs w:val="18"/>
              </w:rPr>
            </w:pPr>
            <w:r w:rsidRPr="002D5AEE">
              <w:rPr>
                <w:rFonts w:ascii="Arial" w:eastAsia="SimSun" w:hAnsi="Arial" w:cs="Arial"/>
                <w:color w:val="000000"/>
                <w:sz w:val="18"/>
                <w:szCs w:val="18"/>
                <w:lang w:eastAsia="zh-CN"/>
              </w:rPr>
              <w:t>$1000</w:t>
            </w:r>
          </w:p>
        </w:tc>
        <w:tc>
          <w:tcPr>
            <w:tcW w:w="922" w:type="pct"/>
            <w:vAlign w:val="center"/>
          </w:tcPr>
          <w:p w14:paraId="47D5BFFD" w14:textId="77777777" w:rsidR="00CE3416" w:rsidRPr="002D5AEE" w:rsidRDefault="00CE3416">
            <w:pPr>
              <w:pStyle w:val="Index1"/>
              <w:rPr>
                <w:color w:val="000000"/>
              </w:rPr>
            </w:pPr>
            <w:r w:rsidRPr="002D5AEE">
              <w:rPr>
                <w:color w:val="000000"/>
              </w:rPr>
              <w:t>$1500</w:t>
            </w:r>
          </w:p>
        </w:tc>
        <w:tc>
          <w:tcPr>
            <w:tcW w:w="1153" w:type="pct"/>
            <w:vAlign w:val="center"/>
          </w:tcPr>
          <w:p w14:paraId="6E332433" w14:textId="77777777" w:rsidR="00CE3416" w:rsidRPr="002D5AEE" w:rsidRDefault="00CE3416">
            <w:pPr>
              <w:pStyle w:val="Index1"/>
              <w:rPr>
                <w:color w:val="000000"/>
              </w:rPr>
            </w:pPr>
            <w:r w:rsidRPr="002D5AEE">
              <w:rPr>
                <w:color w:val="000000"/>
              </w:rPr>
              <w:t>Unlimited</w:t>
            </w:r>
          </w:p>
        </w:tc>
      </w:tr>
      <w:tr w:rsidR="00EA7FD7" w:rsidRPr="005E5885" w14:paraId="32A1ED6D" w14:textId="77777777" w:rsidTr="00EA7FD7">
        <w:tc>
          <w:tcPr>
            <w:tcW w:w="648" w:type="pct"/>
          </w:tcPr>
          <w:p w14:paraId="237FA958" w14:textId="77777777" w:rsidR="00CE3416" w:rsidRPr="002D5AEE" w:rsidRDefault="00CE3416">
            <w:pPr>
              <w:rPr>
                <w:rFonts w:ascii="Arial" w:hAnsi="Arial" w:cs="Arial"/>
                <w:color w:val="000000"/>
                <w:sz w:val="18"/>
                <w:szCs w:val="18"/>
                <w:lang w:val="en-US"/>
              </w:rPr>
            </w:pPr>
            <w:r w:rsidRPr="002D5AEE">
              <w:rPr>
                <w:rFonts w:ascii="Arial" w:hAnsi="Arial" w:cs="Arial"/>
                <w:bCs/>
                <w:color w:val="000000"/>
                <w:sz w:val="18"/>
                <w:szCs w:val="18"/>
                <w:lang w:val="en-US"/>
              </w:rPr>
              <w:t>Call charges</w:t>
            </w:r>
            <w:r w:rsidRPr="002D5AEE">
              <w:rPr>
                <w:rFonts w:ascii="Arial" w:hAnsi="Arial" w:cs="Arial"/>
                <w:color w:val="000000"/>
                <w:sz w:val="18"/>
                <w:szCs w:val="18"/>
                <w:lang w:val="en-US"/>
              </w:rPr>
              <w:t xml:space="preserve"> for standard voice calls to an Australian fixed or mobile number - at all times - per 60 second block or part thereof</w:t>
            </w:r>
          </w:p>
          <w:p w14:paraId="73905674" w14:textId="77777777" w:rsidR="00CE3416" w:rsidRPr="002D5AEE" w:rsidRDefault="00CE3416">
            <w:pPr>
              <w:rPr>
                <w:rFonts w:ascii="Arial" w:hAnsi="Arial" w:cs="Arial"/>
                <w:color w:val="000000"/>
                <w:sz w:val="18"/>
                <w:szCs w:val="18"/>
              </w:rPr>
            </w:pPr>
          </w:p>
        </w:tc>
        <w:tc>
          <w:tcPr>
            <w:tcW w:w="607" w:type="pct"/>
            <w:vAlign w:val="center"/>
          </w:tcPr>
          <w:p w14:paraId="035196E8" w14:textId="77777777" w:rsidR="005879EF"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$0.84</w:t>
            </w:r>
          </w:p>
          <w:p w14:paraId="6C16F202" w14:textId="77777777" w:rsidR="00CE3416" w:rsidRPr="002D5AEE" w:rsidRDefault="006E689C">
            <w:pPr>
              <w:pStyle w:val="Indent0"/>
              <w:jc w:val="center"/>
              <w:rPr>
                <w:rFonts w:ascii="Arial" w:hAnsi="Arial" w:cs="Arial"/>
                <w:color w:val="000000"/>
                <w:sz w:val="18"/>
                <w:szCs w:val="18"/>
              </w:rPr>
            </w:pPr>
            <w:r w:rsidRPr="002D5AEE">
              <w:rPr>
                <w:rFonts w:ascii="Arial" w:hAnsi="Arial" w:cs="Arial"/>
                <w:color w:val="000000"/>
                <w:sz w:val="18"/>
                <w:szCs w:val="18"/>
              </w:rPr>
              <w:t>Unlimited for eligible calls</w:t>
            </w:r>
            <w:r w:rsidR="005879EF" w:rsidRPr="002D5AEE">
              <w:rPr>
                <w:rFonts w:ascii="Arial" w:hAnsi="Arial" w:cs="Arial"/>
                <w:color w:val="000000"/>
                <w:sz w:val="18"/>
                <w:szCs w:val="18"/>
              </w:rPr>
              <w:t xml:space="preserve"> </w:t>
            </w:r>
            <w:r w:rsidR="005879EF" w:rsidRPr="002D5AEE">
              <w:rPr>
                <w:rFonts w:ascii="Arial" w:eastAsia="SimSun" w:hAnsi="Arial" w:cs="Arial"/>
                <w:color w:val="000000"/>
                <w:sz w:val="18"/>
                <w:szCs w:val="18"/>
                <w:lang w:eastAsia="zh-CN"/>
              </w:rPr>
              <w:t>on and from 22 November 2015</w:t>
            </w:r>
          </w:p>
        </w:tc>
        <w:tc>
          <w:tcPr>
            <w:tcW w:w="576" w:type="pct"/>
            <w:vAlign w:val="center"/>
          </w:tcPr>
          <w:p w14:paraId="474F2B9E" w14:textId="77777777" w:rsidR="005879EF"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$0.80</w:t>
            </w:r>
          </w:p>
          <w:p w14:paraId="434924BD" w14:textId="77777777" w:rsidR="00CE3416" w:rsidRPr="002D5AEE" w:rsidRDefault="006E689C">
            <w:pPr>
              <w:pStyle w:val="Indent0"/>
              <w:jc w:val="center"/>
              <w:rPr>
                <w:rFonts w:ascii="Arial" w:hAnsi="Arial" w:cs="Arial"/>
                <w:color w:val="000000"/>
                <w:sz w:val="18"/>
                <w:szCs w:val="18"/>
              </w:rPr>
            </w:pPr>
            <w:r w:rsidRPr="002D5AEE">
              <w:rPr>
                <w:rFonts w:ascii="Arial" w:hAnsi="Arial" w:cs="Arial"/>
                <w:color w:val="000000"/>
                <w:sz w:val="18"/>
                <w:szCs w:val="18"/>
              </w:rPr>
              <w:t>Unlimited for eligible calls</w:t>
            </w:r>
            <w:r w:rsidR="005879EF" w:rsidRPr="002D5AEE">
              <w:rPr>
                <w:rFonts w:ascii="Arial" w:hAnsi="Arial" w:cs="Arial"/>
                <w:color w:val="000000"/>
                <w:sz w:val="18"/>
                <w:szCs w:val="18"/>
              </w:rPr>
              <w:t xml:space="preserve"> </w:t>
            </w:r>
            <w:r w:rsidR="005879EF" w:rsidRPr="002D5AEE">
              <w:rPr>
                <w:rFonts w:ascii="Arial" w:eastAsia="SimSun" w:hAnsi="Arial" w:cs="Arial"/>
                <w:color w:val="000000"/>
                <w:sz w:val="18"/>
                <w:szCs w:val="18"/>
                <w:lang w:eastAsia="zh-CN"/>
              </w:rPr>
              <w:t>on and from 22 November 2015</w:t>
            </w:r>
          </w:p>
        </w:tc>
        <w:tc>
          <w:tcPr>
            <w:tcW w:w="461" w:type="pct"/>
            <w:vAlign w:val="center"/>
          </w:tcPr>
          <w:p w14:paraId="6813466B"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$0.80</w:t>
            </w:r>
          </w:p>
        </w:tc>
        <w:tc>
          <w:tcPr>
            <w:tcW w:w="633" w:type="pct"/>
            <w:vAlign w:val="center"/>
          </w:tcPr>
          <w:p w14:paraId="468155F4"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$0.70</w:t>
            </w:r>
          </w:p>
        </w:tc>
        <w:tc>
          <w:tcPr>
            <w:tcW w:w="922" w:type="pct"/>
            <w:vAlign w:val="center"/>
          </w:tcPr>
          <w:p w14:paraId="6ACB5EBC"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$0.70</w:t>
            </w:r>
          </w:p>
        </w:tc>
        <w:tc>
          <w:tcPr>
            <w:tcW w:w="1153" w:type="pct"/>
            <w:vAlign w:val="center"/>
          </w:tcPr>
          <w:p w14:paraId="16FE3E1F"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n/a</w:t>
            </w:r>
          </w:p>
        </w:tc>
      </w:tr>
      <w:tr w:rsidR="00EA7FD7" w:rsidRPr="005E5885" w14:paraId="042A553A" w14:textId="77777777" w:rsidTr="00EA7FD7">
        <w:tc>
          <w:tcPr>
            <w:tcW w:w="648" w:type="pct"/>
          </w:tcPr>
          <w:p w14:paraId="091E30FD" w14:textId="77777777" w:rsidR="00CE3416" w:rsidRPr="002D5AEE" w:rsidRDefault="00CE3416">
            <w:pPr>
              <w:pStyle w:val="Index1"/>
              <w:rPr>
                <w:color w:val="000000"/>
              </w:rPr>
            </w:pPr>
            <w:r w:rsidRPr="002D5AEE">
              <w:rPr>
                <w:color w:val="000000"/>
              </w:rPr>
              <w:t>Connection fee for voice calls to an Australian fixed or mobile number</w:t>
            </w:r>
          </w:p>
          <w:p w14:paraId="664A0AD6" w14:textId="77777777" w:rsidR="00CE3416" w:rsidRPr="002D5AEE" w:rsidRDefault="00CE3416">
            <w:pPr>
              <w:rPr>
                <w:rFonts w:ascii="Arial" w:hAnsi="Arial" w:cs="Arial"/>
                <w:b/>
                <w:color w:val="000000"/>
                <w:sz w:val="18"/>
                <w:szCs w:val="18"/>
                <w:lang w:val="en-US"/>
              </w:rPr>
            </w:pPr>
          </w:p>
        </w:tc>
        <w:tc>
          <w:tcPr>
            <w:tcW w:w="607" w:type="pct"/>
            <w:vAlign w:val="center"/>
          </w:tcPr>
          <w:p w14:paraId="418EA509" w14:textId="77777777" w:rsidR="005879EF" w:rsidRPr="002D5AEE" w:rsidRDefault="00CE3416">
            <w:pPr>
              <w:pStyle w:val="Index1"/>
              <w:rPr>
                <w:color w:val="000000"/>
              </w:rPr>
            </w:pPr>
            <w:r w:rsidRPr="002D5AEE">
              <w:rPr>
                <w:color w:val="000000"/>
              </w:rPr>
              <w:t>$0.37</w:t>
            </w:r>
          </w:p>
          <w:p w14:paraId="185E1653" w14:textId="77777777" w:rsidR="00CE3416" w:rsidRPr="002D5AEE" w:rsidRDefault="00EA7FD7">
            <w:pPr>
              <w:pStyle w:val="Index1"/>
              <w:rPr>
                <w:color w:val="000000"/>
              </w:rPr>
            </w:pPr>
            <w:r w:rsidRPr="002D5AEE">
              <w:rPr>
                <w:color w:val="000000"/>
              </w:rPr>
              <w:t>N/A</w:t>
            </w:r>
            <w:r w:rsidR="005879EF" w:rsidRPr="002D5AEE">
              <w:rPr>
                <w:rFonts w:eastAsia="SimSun"/>
                <w:color w:val="000000"/>
                <w:lang w:eastAsia="zh-CN"/>
              </w:rPr>
              <w:t xml:space="preserve"> on and from 22 November 2015</w:t>
            </w:r>
          </w:p>
        </w:tc>
        <w:tc>
          <w:tcPr>
            <w:tcW w:w="576" w:type="pct"/>
            <w:vAlign w:val="center"/>
          </w:tcPr>
          <w:p w14:paraId="6C8B2FA3" w14:textId="77777777" w:rsidR="005879EF" w:rsidRPr="002D5AEE" w:rsidRDefault="00CE3416">
            <w:pPr>
              <w:pStyle w:val="Index1"/>
              <w:rPr>
                <w:color w:val="000000"/>
              </w:rPr>
            </w:pPr>
            <w:r w:rsidRPr="002D5AEE">
              <w:rPr>
                <w:color w:val="000000"/>
              </w:rPr>
              <w:t>$0.37</w:t>
            </w:r>
          </w:p>
          <w:p w14:paraId="32AF76FA" w14:textId="77777777" w:rsidR="00CE3416" w:rsidRPr="002D5AEE" w:rsidRDefault="00EA7FD7">
            <w:pPr>
              <w:pStyle w:val="Index1"/>
              <w:rPr>
                <w:color w:val="000000"/>
              </w:rPr>
            </w:pPr>
            <w:r w:rsidRPr="002D5AEE">
              <w:rPr>
                <w:color w:val="000000"/>
              </w:rPr>
              <w:t>N/A</w:t>
            </w:r>
            <w:r w:rsidR="005879EF" w:rsidRPr="002D5AEE">
              <w:rPr>
                <w:rFonts w:eastAsia="SimSun"/>
                <w:color w:val="000000"/>
                <w:lang w:eastAsia="zh-CN"/>
              </w:rPr>
              <w:t xml:space="preserve"> on and from 22 November 2015</w:t>
            </w:r>
          </w:p>
        </w:tc>
        <w:tc>
          <w:tcPr>
            <w:tcW w:w="461" w:type="pct"/>
            <w:vAlign w:val="center"/>
          </w:tcPr>
          <w:p w14:paraId="10742AEB"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$0.37</w:t>
            </w:r>
          </w:p>
        </w:tc>
        <w:tc>
          <w:tcPr>
            <w:tcW w:w="633" w:type="pct"/>
            <w:vAlign w:val="center"/>
          </w:tcPr>
          <w:p w14:paraId="539F2188"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$0.32</w:t>
            </w:r>
          </w:p>
        </w:tc>
        <w:tc>
          <w:tcPr>
            <w:tcW w:w="922" w:type="pct"/>
            <w:vAlign w:val="center"/>
          </w:tcPr>
          <w:p w14:paraId="1AD64609" w14:textId="77777777" w:rsidR="00CE3416" w:rsidRPr="002D5AEE" w:rsidRDefault="00CE3416">
            <w:pPr>
              <w:pStyle w:val="Index1"/>
              <w:rPr>
                <w:color w:val="000000"/>
              </w:rPr>
            </w:pPr>
            <w:r w:rsidRPr="002D5AEE">
              <w:rPr>
                <w:color w:val="000000"/>
              </w:rPr>
              <w:t>$0.32</w:t>
            </w:r>
          </w:p>
        </w:tc>
        <w:tc>
          <w:tcPr>
            <w:tcW w:w="1153" w:type="pct"/>
            <w:vAlign w:val="center"/>
          </w:tcPr>
          <w:p w14:paraId="294982C4" w14:textId="77777777" w:rsidR="00CE3416" w:rsidRPr="002D5AEE" w:rsidRDefault="00CE3416">
            <w:pPr>
              <w:pStyle w:val="Index1"/>
              <w:rPr>
                <w:color w:val="000000"/>
              </w:rPr>
            </w:pPr>
            <w:r w:rsidRPr="002D5AEE">
              <w:rPr>
                <w:color w:val="000000"/>
              </w:rPr>
              <w:t>n/a</w:t>
            </w:r>
          </w:p>
        </w:tc>
      </w:tr>
      <w:tr w:rsidR="00EA7FD7" w:rsidRPr="005E5885" w14:paraId="582823D5" w14:textId="77777777" w:rsidTr="00EA7FD7">
        <w:tc>
          <w:tcPr>
            <w:tcW w:w="648" w:type="pct"/>
          </w:tcPr>
          <w:p w14:paraId="67143223" w14:textId="77777777" w:rsidR="00CE3416" w:rsidRPr="002D5AEE" w:rsidRDefault="00CE3416">
            <w:pPr>
              <w:rPr>
                <w:rFonts w:ascii="Arial" w:hAnsi="Arial" w:cs="Arial"/>
                <w:b/>
                <w:bCs/>
                <w:color w:val="000000"/>
                <w:sz w:val="18"/>
                <w:szCs w:val="18"/>
                <w:lang w:val="en-US"/>
              </w:rPr>
            </w:pPr>
            <w:r w:rsidRPr="002D5AEE">
              <w:rPr>
                <w:rFonts w:ascii="Arial" w:hAnsi="Arial" w:cs="Arial"/>
                <w:b/>
                <w:bCs/>
                <w:color w:val="000000"/>
                <w:sz w:val="18"/>
                <w:szCs w:val="18"/>
                <w:lang w:val="en-US"/>
              </w:rPr>
              <w:lastRenderedPageBreak/>
              <w:t>MRO Bonus (if customer is eligible)</w:t>
            </w:r>
          </w:p>
        </w:tc>
        <w:tc>
          <w:tcPr>
            <w:tcW w:w="607" w:type="pct"/>
            <w:vAlign w:val="center"/>
          </w:tcPr>
          <w:p w14:paraId="0CD45F08" w14:textId="77777777" w:rsidR="00CE3416" w:rsidRPr="002D5AEE" w:rsidRDefault="00CE3416">
            <w:pPr>
              <w:pStyle w:val="Index1"/>
              <w:rPr>
                <w:color w:val="000000"/>
              </w:rPr>
            </w:pPr>
            <w:r w:rsidRPr="002D5AEE">
              <w:rPr>
                <w:color w:val="000000"/>
              </w:rPr>
              <w:t>$10</w:t>
            </w:r>
          </w:p>
        </w:tc>
        <w:tc>
          <w:tcPr>
            <w:tcW w:w="576" w:type="pct"/>
            <w:vAlign w:val="center"/>
          </w:tcPr>
          <w:p w14:paraId="4A4E621D" w14:textId="77777777" w:rsidR="00CE3416" w:rsidRPr="002D5AEE" w:rsidRDefault="00CE3416">
            <w:pPr>
              <w:pStyle w:val="NormalIndent"/>
              <w:ind w:left="241"/>
              <w:jc w:val="center"/>
              <w:rPr>
                <w:rFonts w:ascii="Arial" w:hAnsi="Arial" w:cs="Arial"/>
                <w:color w:val="000000"/>
                <w:sz w:val="18"/>
                <w:szCs w:val="18"/>
                <w:lang w:val="en-AU"/>
              </w:rPr>
            </w:pPr>
            <w:r w:rsidRPr="002D5AEE">
              <w:rPr>
                <w:rFonts w:ascii="Arial" w:hAnsi="Arial" w:cs="Arial"/>
                <w:color w:val="000000"/>
                <w:sz w:val="18"/>
                <w:szCs w:val="18"/>
                <w:lang w:val="en-AU"/>
              </w:rPr>
              <w:t>$20</w:t>
            </w:r>
          </w:p>
        </w:tc>
        <w:tc>
          <w:tcPr>
            <w:tcW w:w="461" w:type="pct"/>
            <w:vAlign w:val="center"/>
          </w:tcPr>
          <w:p w14:paraId="3C16D2D2"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$20</w:t>
            </w:r>
          </w:p>
        </w:tc>
        <w:tc>
          <w:tcPr>
            <w:tcW w:w="633" w:type="pct"/>
            <w:vAlign w:val="center"/>
          </w:tcPr>
          <w:p w14:paraId="52A2856D" w14:textId="77777777" w:rsidR="00CE3416" w:rsidRPr="002D5AEE" w:rsidRDefault="00CE3416">
            <w:pPr>
              <w:pStyle w:val="Indent0"/>
              <w:jc w:val="center"/>
              <w:rPr>
                <w:rFonts w:ascii="Arial" w:hAnsi="Arial" w:cs="Arial"/>
                <w:color w:val="000000"/>
                <w:sz w:val="18"/>
                <w:szCs w:val="18"/>
              </w:rPr>
            </w:pPr>
            <w:r w:rsidRPr="002D5AEE">
              <w:rPr>
                <w:rFonts w:ascii="Arial" w:hAnsi="Arial" w:cs="Arial"/>
                <w:color w:val="000000"/>
                <w:sz w:val="18"/>
                <w:szCs w:val="18"/>
              </w:rPr>
              <w:t>$30</w:t>
            </w:r>
          </w:p>
        </w:tc>
        <w:tc>
          <w:tcPr>
            <w:tcW w:w="922" w:type="pct"/>
            <w:vAlign w:val="center"/>
          </w:tcPr>
          <w:p w14:paraId="3FE576D9" w14:textId="77777777" w:rsidR="00CE3416" w:rsidRPr="002D5AEE" w:rsidRDefault="00CE3416">
            <w:pPr>
              <w:pStyle w:val="Index1"/>
              <w:rPr>
                <w:color w:val="000000"/>
              </w:rPr>
            </w:pPr>
            <w:r w:rsidRPr="002D5AEE">
              <w:rPr>
                <w:color w:val="000000"/>
              </w:rPr>
              <w:t>$30</w:t>
            </w:r>
          </w:p>
          <w:p w14:paraId="610D2AE9" w14:textId="77777777" w:rsidR="00CE3416" w:rsidRPr="002D5AEE" w:rsidRDefault="00CE3416">
            <w:pPr>
              <w:jc w:val="center"/>
              <w:rPr>
                <w:color w:val="000000"/>
              </w:rPr>
            </w:pPr>
          </w:p>
        </w:tc>
        <w:tc>
          <w:tcPr>
            <w:tcW w:w="1153" w:type="pct"/>
            <w:vAlign w:val="center"/>
          </w:tcPr>
          <w:p w14:paraId="513422CE" w14:textId="77777777" w:rsidR="00CE3416" w:rsidRPr="002D5AEE" w:rsidRDefault="00CE3416">
            <w:pPr>
              <w:pStyle w:val="Index1"/>
              <w:rPr>
                <w:color w:val="000000"/>
              </w:rPr>
            </w:pPr>
            <w:r w:rsidRPr="002D5AEE">
              <w:rPr>
                <w:color w:val="000000"/>
              </w:rPr>
              <w:t>$30</w:t>
            </w:r>
          </w:p>
        </w:tc>
      </w:tr>
    </w:tbl>
    <w:p w14:paraId="16F38AE8" w14:textId="77777777" w:rsidR="00CE3416" w:rsidRPr="002D5AEE" w:rsidRDefault="00CE3416" w:rsidP="002D5AEE">
      <w:pPr>
        <w:pStyle w:val="Heading2"/>
        <w:numPr>
          <w:ilvl w:val="0"/>
          <w:numId w:val="0"/>
        </w:numPr>
        <w:ind w:left="737" w:hanging="737"/>
        <w:rPr>
          <w:color w:val="000000"/>
        </w:rPr>
      </w:pPr>
      <w:r w:rsidRPr="002D5AEE">
        <w:rPr>
          <w:color w:val="000000"/>
        </w:rPr>
        <w:t>* Calls charged in 30 second blocks (or part) until 20 March 2011</w:t>
      </w:r>
    </w:p>
    <w:p w14:paraId="1824A8AC" w14:textId="77777777" w:rsidR="007164D6" w:rsidRPr="002D5AEE" w:rsidRDefault="007164D6">
      <w:pPr>
        <w:pStyle w:val="Heading1"/>
        <w:pageBreakBefore w:val="0"/>
        <w:rPr>
          <w:color w:val="000000"/>
          <w:lang w:val="en-US"/>
        </w:rPr>
        <w:sectPr w:rsidR="007164D6" w:rsidRPr="002D5AEE" w:rsidSect="002F1E64">
          <w:pgSz w:w="16838" w:h="11906" w:orient="landscape"/>
          <w:pgMar w:top="1418" w:right="1418" w:bottom="1418" w:left="1418" w:header="720" w:footer="720" w:gutter="0"/>
          <w:cols w:space="720"/>
          <w:docGrid w:linePitch="313"/>
        </w:sectPr>
      </w:pPr>
    </w:p>
    <w:p w14:paraId="51677F69" w14:textId="77777777" w:rsidR="00CE3416" w:rsidRPr="002D5AEE" w:rsidRDefault="00CE3416">
      <w:pPr>
        <w:pStyle w:val="Heading1"/>
        <w:pageBreakBefore w:val="0"/>
        <w:rPr>
          <w:color w:val="000000"/>
          <w:lang w:val="en-US"/>
        </w:rPr>
      </w:pPr>
      <w:bookmarkStart w:id="2516" w:name="_Toc292969867"/>
      <w:bookmarkStart w:id="2517" w:name="_Toc292970710"/>
      <w:bookmarkStart w:id="2518" w:name="_Toc292969869"/>
      <w:bookmarkStart w:id="2519" w:name="_Toc292970712"/>
      <w:bookmarkStart w:id="2520" w:name="_Toc292969879"/>
      <w:bookmarkStart w:id="2521" w:name="_Toc292970722"/>
      <w:bookmarkStart w:id="2522" w:name="_Toc292969882"/>
      <w:bookmarkStart w:id="2523" w:name="_Toc292970725"/>
      <w:bookmarkStart w:id="2524" w:name="_Toc292969884"/>
      <w:bookmarkStart w:id="2525" w:name="_Toc292970727"/>
      <w:bookmarkStart w:id="2526" w:name="_Toc292969885"/>
      <w:bookmarkStart w:id="2527" w:name="_Toc292970728"/>
      <w:bookmarkStart w:id="2528" w:name="_Toc292969887"/>
      <w:bookmarkStart w:id="2529" w:name="_Toc292970730"/>
      <w:bookmarkStart w:id="2530" w:name="_Toc292969889"/>
      <w:bookmarkStart w:id="2531" w:name="_Toc292970732"/>
      <w:bookmarkStart w:id="2532" w:name="_Toc292969890"/>
      <w:bookmarkStart w:id="2533" w:name="_Toc292970733"/>
      <w:bookmarkStart w:id="2534" w:name="_Toc292969896"/>
      <w:bookmarkStart w:id="2535" w:name="_Toc292970739"/>
      <w:bookmarkStart w:id="2536" w:name="_Toc292969897"/>
      <w:bookmarkStart w:id="2537" w:name="_Toc292970740"/>
      <w:bookmarkStart w:id="2538" w:name="_Toc292969902"/>
      <w:bookmarkStart w:id="2539" w:name="_Toc292970745"/>
      <w:bookmarkStart w:id="2540" w:name="_Toc292969905"/>
      <w:bookmarkStart w:id="2541" w:name="_Toc292970748"/>
      <w:bookmarkStart w:id="2542" w:name="_Toc292969909"/>
      <w:bookmarkStart w:id="2543" w:name="_Toc292970752"/>
      <w:bookmarkStart w:id="2544" w:name="_Toc292969912"/>
      <w:bookmarkStart w:id="2545" w:name="_Toc292970755"/>
      <w:bookmarkStart w:id="2546" w:name="_Toc292969936"/>
      <w:bookmarkStart w:id="2547" w:name="_Toc292970779"/>
      <w:bookmarkStart w:id="2548" w:name="_Toc292969937"/>
      <w:bookmarkStart w:id="2549" w:name="_Toc292970780"/>
      <w:bookmarkStart w:id="2550" w:name="_Toc292969940"/>
      <w:bookmarkStart w:id="2551" w:name="_Toc292970783"/>
      <w:bookmarkStart w:id="2552" w:name="_Toc292969944"/>
      <w:bookmarkStart w:id="2553" w:name="_Toc292970787"/>
      <w:bookmarkStart w:id="2554" w:name="_Toc292969951"/>
      <w:bookmarkStart w:id="2555" w:name="_Toc292970794"/>
      <w:bookmarkStart w:id="2556" w:name="_Toc341365012"/>
      <w:bookmarkStart w:id="2557" w:name="_Toc341365013"/>
      <w:bookmarkStart w:id="2558" w:name="_Toc341365017"/>
      <w:bookmarkStart w:id="2559" w:name="_Toc341365019"/>
      <w:bookmarkStart w:id="2560" w:name="_Toc341365022"/>
      <w:bookmarkStart w:id="2561" w:name="_Toc341365024"/>
      <w:bookmarkStart w:id="2562" w:name="_Toc341365028"/>
      <w:bookmarkStart w:id="2563" w:name="_Toc341365034"/>
      <w:bookmarkStart w:id="2564" w:name="_Toc341365035"/>
      <w:bookmarkStart w:id="2565" w:name="_Toc341365037"/>
      <w:bookmarkStart w:id="2566" w:name="_Toc341365040"/>
      <w:bookmarkStart w:id="2567" w:name="_Toc341365041"/>
      <w:bookmarkStart w:id="2568" w:name="_Toc341365064"/>
      <w:bookmarkStart w:id="2569" w:name="_Toc341365066"/>
      <w:bookmarkStart w:id="2570" w:name="_Toc341365069"/>
      <w:bookmarkStart w:id="2571" w:name="_Toc341365070"/>
      <w:bookmarkStart w:id="2572" w:name="_Toc341365072"/>
      <w:bookmarkStart w:id="2573" w:name="_Toc341365073"/>
      <w:bookmarkStart w:id="2574" w:name="_Toc341365083"/>
      <w:bookmarkStart w:id="2575" w:name="_Toc341365161"/>
      <w:bookmarkStart w:id="2576" w:name="_Toc341365162"/>
      <w:bookmarkStart w:id="2577" w:name="_Toc341365163"/>
      <w:bookmarkStart w:id="2578" w:name="_Toc341365164"/>
      <w:bookmarkStart w:id="2579" w:name="_Toc341365165"/>
      <w:bookmarkStart w:id="2580" w:name="_Toc341365166"/>
      <w:bookmarkStart w:id="2581" w:name="_Toc376273866"/>
      <w:bookmarkStart w:id="2582" w:name="_Toc381618330"/>
      <w:bookmarkStart w:id="2583" w:name="_Toc459561807"/>
      <w:bookmarkStart w:id="2584" w:name="_Toc492274615"/>
      <w:bookmarkStart w:id="2585" w:name="_Toc106353293"/>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2D5AEE">
        <w:rPr>
          <w:color w:val="000000"/>
          <w:lang w:val="en-US"/>
        </w:rPr>
        <w:lastRenderedPageBreak/>
        <w:t>Freedom® Connect Plans</w:t>
      </w:r>
      <w:bookmarkEnd w:id="2581"/>
      <w:bookmarkEnd w:id="2582"/>
      <w:bookmarkEnd w:id="2583"/>
      <w:bookmarkEnd w:id="2584"/>
      <w:bookmarkEnd w:id="2585"/>
    </w:p>
    <w:p w14:paraId="0A8FD071" w14:textId="77777777" w:rsidR="00164B42" w:rsidRPr="002D5AEE" w:rsidRDefault="00164B42">
      <w:pPr>
        <w:pStyle w:val="Indent1"/>
        <w:rPr>
          <w:color w:val="000000"/>
        </w:rPr>
      </w:pPr>
      <w:bookmarkStart w:id="2586" w:name="_Toc459561808"/>
      <w:bookmarkStart w:id="2587" w:name="_Toc492274616"/>
      <w:bookmarkStart w:id="2588" w:name="_Toc519254870"/>
      <w:bookmarkStart w:id="2589" w:name="_Toc106353294"/>
      <w:r w:rsidRPr="002D5AEE">
        <w:rPr>
          <w:color w:val="000000"/>
        </w:rPr>
        <w:t xml:space="preserve">Not available to new or recontracting customers </w:t>
      </w:r>
      <w:r w:rsidR="005879EF" w:rsidRPr="002D5AEE">
        <w:rPr>
          <w:color w:val="000000"/>
        </w:rPr>
        <w:t>on and from</w:t>
      </w:r>
      <w:r w:rsidRPr="002D5AEE">
        <w:rPr>
          <w:color w:val="000000"/>
        </w:rPr>
        <w:t xml:space="preserve"> 22 November 2015</w:t>
      </w:r>
      <w:bookmarkEnd w:id="2586"/>
      <w:bookmarkEnd w:id="2587"/>
      <w:bookmarkEnd w:id="2588"/>
      <w:bookmarkEnd w:id="2589"/>
    </w:p>
    <w:p w14:paraId="4A3C24BD" w14:textId="77777777" w:rsidR="00CE3416" w:rsidRPr="002D5AEE" w:rsidRDefault="00CE3416">
      <w:pPr>
        <w:pStyle w:val="Indent1"/>
        <w:rPr>
          <w:color w:val="000000"/>
        </w:rPr>
      </w:pPr>
      <w:bookmarkStart w:id="2590" w:name="_Toc279148108"/>
      <w:bookmarkStart w:id="2591" w:name="_Toc376273867"/>
      <w:bookmarkStart w:id="2592" w:name="_Toc381618331"/>
      <w:bookmarkStart w:id="2593" w:name="_Toc459561809"/>
      <w:bookmarkStart w:id="2594" w:name="_Toc492274617"/>
      <w:bookmarkStart w:id="2595" w:name="_Toc106353295"/>
      <w:r w:rsidRPr="002D5AEE">
        <w:rPr>
          <w:color w:val="000000"/>
        </w:rPr>
        <w:t>Eligibility</w:t>
      </w:r>
      <w:bookmarkEnd w:id="2590"/>
      <w:bookmarkEnd w:id="2591"/>
      <w:bookmarkEnd w:id="2592"/>
      <w:bookmarkEnd w:id="2593"/>
      <w:bookmarkEnd w:id="2594"/>
      <w:bookmarkEnd w:id="2595"/>
    </w:p>
    <w:p w14:paraId="005A4E84" w14:textId="77777777" w:rsidR="00CE3416" w:rsidRPr="002D5AEE" w:rsidRDefault="00CE3416">
      <w:pPr>
        <w:pStyle w:val="Heading2"/>
        <w:tabs>
          <w:tab w:val="clear" w:pos="0"/>
          <w:tab w:val="num" w:pos="624"/>
        </w:tabs>
        <w:ind w:left="624" w:hanging="624"/>
        <w:rPr>
          <w:color w:val="000000"/>
        </w:rPr>
      </w:pPr>
      <w:r w:rsidRPr="002D5AEE">
        <w:rPr>
          <w:color w:val="000000"/>
        </w:rPr>
        <w:t>You will be eligible to take up a Freedom Connect Plan at any time before 2 July 2012 if you are a new customer or an existing customer whose account is on our new customer care and billing system.  If you have a 13 digit account number your account is on our new system. Freedom Connect Plans are not available for new or recontracting customers on and from 2 July 2012.</w:t>
      </w:r>
    </w:p>
    <w:p w14:paraId="2382C7FD"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6B3F0AED" w14:textId="77777777" w:rsidR="00CE3416" w:rsidRPr="002D5AEE" w:rsidRDefault="00CE3416">
      <w:pPr>
        <w:pStyle w:val="Indent1"/>
        <w:rPr>
          <w:color w:val="000000"/>
        </w:rPr>
      </w:pPr>
      <w:bookmarkStart w:id="2596" w:name="_Toc279148109"/>
      <w:bookmarkStart w:id="2597" w:name="_Toc376273868"/>
      <w:bookmarkStart w:id="2598" w:name="_Toc381618332"/>
      <w:bookmarkStart w:id="2599" w:name="_Toc459561810"/>
      <w:bookmarkStart w:id="2600" w:name="_Toc492274618"/>
      <w:bookmarkStart w:id="2601" w:name="_Toc106353296"/>
      <w:r w:rsidRPr="002D5AEE">
        <w:rPr>
          <w:color w:val="000000"/>
        </w:rPr>
        <w:t>Availability</w:t>
      </w:r>
      <w:bookmarkEnd w:id="2596"/>
      <w:bookmarkEnd w:id="2597"/>
      <w:bookmarkEnd w:id="2598"/>
      <w:bookmarkEnd w:id="2599"/>
      <w:bookmarkEnd w:id="2600"/>
      <w:bookmarkEnd w:id="2601"/>
    </w:p>
    <w:p w14:paraId="6C932267" w14:textId="0FBD16F7" w:rsidR="00CE3416" w:rsidRPr="002D5AEE" w:rsidRDefault="00CE3416">
      <w:pPr>
        <w:pStyle w:val="Heading2"/>
        <w:rPr>
          <w:color w:val="000000"/>
        </w:rPr>
      </w:pPr>
      <w:r w:rsidRPr="002D5AEE">
        <w:rPr>
          <w:color w:val="000000"/>
        </w:rPr>
        <w:t xml:space="preserve">Freedom Connect Plans are available until they are withdrawn by us.  The available Freedom Connect Plans are described in clause </w:t>
      </w:r>
      <w:r w:rsidRPr="002D5AEE">
        <w:rPr>
          <w:b/>
          <w:color w:val="000000"/>
        </w:rPr>
        <w:fldChar w:fldCharType="begin"/>
      </w:r>
      <w:r w:rsidRPr="002D5AEE">
        <w:rPr>
          <w:b/>
          <w:color w:val="000000"/>
        </w:rPr>
        <w:instrText xml:space="preserve"> REF _Ref286937207 \w \h  \* MERGEFORMAT </w:instrText>
      </w:r>
      <w:r w:rsidRPr="002D5AEE">
        <w:rPr>
          <w:b/>
          <w:color w:val="000000"/>
        </w:rPr>
      </w:r>
      <w:r w:rsidRPr="002D5AEE">
        <w:rPr>
          <w:b/>
          <w:color w:val="000000"/>
        </w:rPr>
        <w:fldChar w:fldCharType="separate"/>
      </w:r>
      <w:r w:rsidR="002F1A8B">
        <w:rPr>
          <w:b/>
          <w:color w:val="000000"/>
        </w:rPr>
        <w:t>41.34</w:t>
      </w:r>
      <w:r w:rsidRPr="002D5AEE">
        <w:rPr>
          <w:b/>
          <w:color w:val="000000"/>
        </w:rPr>
        <w:fldChar w:fldCharType="end"/>
      </w:r>
      <w:r w:rsidRPr="002D5AEE">
        <w:rPr>
          <w:color w:val="000000"/>
        </w:rPr>
        <w:t>.</w:t>
      </w:r>
    </w:p>
    <w:p w14:paraId="639BB071" w14:textId="77777777" w:rsidR="00CE3416" w:rsidRPr="002D5AEE" w:rsidRDefault="00CE3416">
      <w:pPr>
        <w:pStyle w:val="Heading2"/>
        <w:rPr>
          <w:color w:val="000000"/>
        </w:rPr>
      </w:pPr>
      <w:r w:rsidRPr="002D5AEE">
        <w:rPr>
          <w:color w:val="000000"/>
        </w:rPr>
        <w:t>If you want to connect your existing Telstra mobile service to a Freedom Connect Plan, you may need to cancel your current plan and pay us any applicable early termination and early recontracting charges for that cancellation.</w:t>
      </w:r>
    </w:p>
    <w:p w14:paraId="66CCD5F6" w14:textId="77777777" w:rsidR="00CE3416" w:rsidRPr="002D5AEE" w:rsidRDefault="00CE3416">
      <w:pPr>
        <w:pStyle w:val="Indent1"/>
        <w:rPr>
          <w:color w:val="000000"/>
        </w:rPr>
      </w:pPr>
      <w:bookmarkStart w:id="2602" w:name="_Toc279148110"/>
      <w:bookmarkStart w:id="2603" w:name="_Toc376273869"/>
      <w:bookmarkStart w:id="2604" w:name="_Toc381618333"/>
      <w:bookmarkStart w:id="2605" w:name="_Toc459561811"/>
      <w:bookmarkStart w:id="2606" w:name="_Toc492274619"/>
      <w:bookmarkStart w:id="2607" w:name="_Toc106353297"/>
      <w:r w:rsidRPr="002D5AEE">
        <w:rPr>
          <w:color w:val="000000"/>
        </w:rPr>
        <w:t>Plan Options</w:t>
      </w:r>
      <w:bookmarkEnd w:id="2602"/>
      <w:bookmarkEnd w:id="2603"/>
      <w:bookmarkEnd w:id="2604"/>
      <w:bookmarkEnd w:id="2605"/>
      <w:bookmarkEnd w:id="2606"/>
      <w:bookmarkEnd w:id="2607"/>
    </w:p>
    <w:p w14:paraId="5B392252" w14:textId="77777777" w:rsidR="00CE3416" w:rsidRPr="002D5AEE" w:rsidRDefault="00CE3416">
      <w:pPr>
        <w:pStyle w:val="Heading2"/>
        <w:rPr>
          <w:color w:val="000000"/>
        </w:rPr>
      </w:pPr>
      <w:r w:rsidRPr="002D5AEE">
        <w:rPr>
          <w:color w:val="000000"/>
        </w:rPr>
        <w:t>The plans are available:</w:t>
      </w:r>
    </w:p>
    <w:p w14:paraId="39E68978" w14:textId="77777777" w:rsidR="00CE3416" w:rsidRPr="002D5AEE" w:rsidRDefault="00CE3416">
      <w:pPr>
        <w:pStyle w:val="Heading3"/>
        <w:rPr>
          <w:color w:val="000000"/>
        </w:rPr>
      </w:pPr>
      <w:r w:rsidRPr="002D5AEE">
        <w:rPr>
          <w:color w:val="000000"/>
        </w:rPr>
        <w:t xml:space="preserve">with a subsidised handset Phone Option on an approved 24 month Freedom Connect Plan; </w:t>
      </w:r>
    </w:p>
    <w:p w14:paraId="5C3486BA" w14:textId="77777777" w:rsidR="00CE3416" w:rsidRPr="002D5AEE" w:rsidRDefault="00CE3416">
      <w:pPr>
        <w:pStyle w:val="Heading3"/>
        <w:rPr>
          <w:color w:val="000000"/>
        </w:rPr>
      </w:pPr>
      <w:r w:rsidRPr="002D5AEE">
        <w:rPr>
          <w:color w:val="000000"/>
        </w:rPr>
        <w:t>with a bring your own compatible handset on a 12 or 24 month Freedom Connect Plan; or</w:t>
      </w:r>
    </w:p>
    <w:p w14:paraId="66216802" w14:textId="77777777" w:rsidR="00CE3416" w:rsidRPr="002D5AEE" w:rsidRDefault="00CE3416">
      <w:pPr>
        <w:pStyle w:val="Heading3"/>
        <w:rPr>
          <w:color w:val="000000"/>
        </w:rPr>
      </w:pPr>
      <w:r w:rsidRPr="002D5AEE">
        <w:rPr>
          <w:color w:val="000000"/>
        </w:rPr>
        <w:t>with an eligible handset on a 12 or 24 month Mobile Repayment Option (“</w:t>
      </w:r>
      <w:r w:rsidRPr="002D5AEE">
        <w:rPr>
          <w:b/>
          <w:color w:val="000000"/>
        </w:rPr>
        <w:t>MRO</w:t>
      </w:r>
      <w:r w:rsidRPr="002D5AEE">
        <w:rPr>
          <w:color w:val="000000"/>
        </w:rPr>
        <w:t xml:space="preserve">”) on a 12 or 24 month Freedom Connect Plan. The MRO terms and conditions are set out in </w:t>
      </w:r>
      <w:hyperlink r:id="rId232" w:history="1">
        <w:r w:rsidRPr="002D5AEE">
          <w:rPr>
            <w:rStyle w:val="Hyperlink"/>
            <w:color w:val="000000"/>
          </w:rPr>
          <w:t>Part C – Special Promotions of the Telstra Mobile Section of Our Customer Terms</w:t>
        </w:r>
      </w:hyperlink>
      <w:r w:rsidRPr="002D5AEE">
        <w:rPr>
          <w:color w:val="000000"/>
        </w:rPr>
        <w:t xml:space="preserve">. </w:t>
      </w:r>
    </w:p>
    <w:p w14:paraId="2A9FF7C9" w14:textId="77777777" w:rsidR="00CE3416" w:rsidRPr="002D5AEE" w:rsidRDefault="00CE3416">
      <w:pPr>
        <w:pStyle w:val="Indent1"/>
        <w:rPr>
          <w:color w:val="000000"/>
        </w:rPr>
      </w:pPr>
      <w:bookmarkStart w:id="2608" w:name="_Toc279148111"/>
      <w:bookmarkStart w:id="2609" w:name="_Toc376273870"/>
      <w:bookmarkStart w:id="2610" w:name="_Toc381618334"/>
      <w:bookmarkStart w:id="2611" w:name="_Toc459561812"/>
      <w:bookmarkStart w:id="2612" w:name="_Toc492274620"/>
      <w:bookmarkStart w:id="2613" w:name="_Toc106353298"/>
      <w:r w:rsidRPr="002D5AEE">
        <w:rPr>
          <w:color w:val="000000"/>
        </w:rPr>
        <w:t xml:space="preserve">Payment and </w:t>
      </w:r>
      <w:bookmarkEnd w:id="2608"/>
      <w:r w:rsidRPr="002D5AEE">
        <w:rPr>
          <w:color w:val="000000"/>
        </w:rPr>
        <w:t>Eligible Calls</w:t>
      </w:r>
      <w:bookmarkEnd w:id="2609"/>
      <w:bookmarkEnd w:id="2610"/>
      <w:bookmarkEnd w:id="2611"/>
      <w:bookmarkEnd w:id="2612"/>
      <w:bookmarkEnd w:id="2613"/>
    </w:p>
    <w:p w14:paraId="55F19271"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Freedom Connect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2F8BCA46" w14:textId="77777777" w:rsidR="00CE3416" w:rsidRPr="002D5AEE" w:rsidRDefault="00CE3416">
      <w:pPr>
        <w:pStyle w:val="Heading2"/>
        <w:rPr>
          <w:rFonts w:eastAsia="Arial Unicode MS"/>
          <w:color w:val="000000"/>
        </w:rPr>
      </w:pPr>
      <w:r w:rsidRPr="002D5AEE">
        <w:rPr>
          <w:rFonts w:eastAsia="Arial Unicode MS"/>
          <w:color w:val="000000"/>
        </w:rPr>
        <w:t xml:space="preserve">Each month for your minimum term (12 or 24 months) you must pay us the minimum monthly spend for the Freedom Connect Plan you take up. You will also need to pay for </w:t>
      </w:r>
      <w:r w:rsidRPr="002D5AEE">
        <w:rPr>
          <w:rFonts w:eastAsia="Arial Unicode MS"/>
          <w:color w:val="000000"/>
        </w:rPr>
        <w:lastRenderedPageBreak/>
        <w:t xml:space="preserve">all eligible calls made over your call allowance (where applicable), for all calls that are not eligible calls, and for all data use in excess of your data allowance. </w:t>
      </w:r>
    </w:p>
    <w:p w14:paraId="20DBB560"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which are:</w:t>
      </w:r>
    </w:p>
    <w:p w14:paraId="27C9E477"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074E72BD" w14:textId="77777777" w:rsidR="00CE3416" w:rsidRPr="002D5AEE" w:rsidRDefault="00CE3416">
      <w:pPr>
        <w:pStyle w:val="Heading3"/>
        <w:rPr>
          <w:rFonts w:eastAsia="Arial Unicode MS"/>
          <w:color w:val="000000"/>
        </w:rPr>
      </w:pPr>
      <w:r w:rsidRPr="002D5AEE">
        <w:rPr>
          <w:rFonts w:eastAsia="SimSun"/>
          <w:color w:val="000000"/>
          <w:lang w:eastAsia="zh-CN"/>
        </w:rPr>
        <w:t>most ‘12’ calls</w:t>
      </w:r>
      <w:r w:rsidRPr="002D5AEE">
        <w:rPr>
          <w:color w:val="000000"/>
          <w:lang w:eastAsia="ko-KR"/>
        </w:rPr>
        <w:t>;</w:t>
      </w:r>
    </w:p>
    <w:p w14:paraId="67947767" w14:textId="77777777" w:rsidR="00CE3416" w:rsidRPr="002D5AEE" w:rsidRDefault="00CE3416">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45B593D8" w14:textId="77777777" w:rsidR="00CE3416" w:rsidRPr="002D5AEE" w:rsidRDefault="00CE3416">
      <w:pPr>
        <w:pStyle w:val="Heading3"/>
        <w:rPr>
          <w:rFonts w:eastAsia="Arial Unicode MS"/>
          <w:color w:val="000000"/>
        </w:rPr>
      </w:pPr>
      <w:r w:rsidRPr="002D5AEE">
        <w:rPr>
          <w:rFonts w:eastAsia="Arial Unicode MS"/>
          <w:color w:val="000000"/>
        </w:rPr>
        <w:t>all ‘11’ calls</w:t>
      </w:r>
    </w:p>
    <w:p w14:paraId="61F58EBF"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calls; </w:t>
      </w:r>
    </w:p>
    <w:p w14:paraId="247227F4" w14:textId="77777777" w:rsidR="00CE3416" w:rsidRPr="002D5AEE" w:rsidRDefault="00CE3416">
      <w:pPr>
        <w:pStyle w:val="Heading3"/>
        <w:rPr>
          <w:rFonts w:eastAsia="Arial Unicode MS"/>
          <w:color w:val="000000"/>
        </w:rPr>
      </w:pPr>
      <w:r w:rsidRPr="002D5AEE">
        <w:rPr>
          <w:rFonts w:eastAsia="SimSun"/>
          <w:color w:val="000000"/>
          <w:lang w:eastAsia="zh-CN"/>
        </w:rPr>
        <w:t>call diversions;</w:t>
      </w:r>
    </w:p>
    <w:p w14:paraId="4A738B10" w14:textId="77777777" w:rsidR="00CE3416" w:rsidRPr="002D5AEE" w:rsidRDefault="00CE3416">
      <w:pPr>
        <w:pStyle w:val="Heading3"/>
        <w:rPr>
          <w:rFonts w:eastAsia="Arial Unicode MS"/>
          <w:color w:val="000000"/>
        </w:rPr>
      </w:pPr>
      <w:r w:rsidRPr="002D5AEE">
        <w:rPr>
          <w:rFonts w:eastAsia="SimSun"/>
          <w:color w:val="000000"/>
          <w:lang w:eastAsia="zh-CN"/>
        </w:rPr>
        <w:t>MessageBank diversion and retrieval charges (voice and video);</w:t>
      </w:r>
    </w:p>
    <w:p w14:paraId="4DAAD355" w14:textId="77777777" w:rsidR="00CE3416" w:rsidRPr="002D5AEE" w:rsidRDefault="00CE3416">
      <w:pPr>
        <w:pStyle w:val="Heading3"/>
        <w:rPr>
          <w:rFonts w:eastAsia="Arial Unicode MS"/>
          <w:color w:val="000000"/>
        </w:rPr>
      </w:pPr>
      <w:r w:rsidRPr="002D5AEE">
        <w:rPr>
          <w:rFonts w:eastAsia="SimSun"/>
          <w:color w:val="000000"/>
          <w:lang w:eastAsia="zh-CN"/>
        </w:rPr>
        <w:t>national mobile originating text, picture and video messages; and</w:t>
      </w:r>
    </w:p>
    <w:p w14:paraId="2D7A3AA6"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as eligible by us (“</w:t>
      </w:r>
      <w:r w:rsidRPr="002D5AEE">
        <w:rPr>
          <w:rFonts w:eastAsia="SimSun"/>
          <w:b/>
          <w:color w:val="000000"/>
          <w:lang w:eastAsia="zh-CN"/>
        </w:rPr>
        <w:t>eligible calls</w:t>
      </w:r>
      <w:r w:rsidRPr="002D5AEE">
        <w:rPr>
          <w:rFonts w:eastAsia="SimSun"/>
          <w:color w:val="000000"/>
          <w:lang w:eastAsia="zh-CN"/>
        </w:rPr>
        <w:t>”).</w:t>
      </w:r>
      <w:r w:rsidRPr="002D5AEE">
        <w:rPr>
          <w:rFonts w:eastAsia="Arial Unicode MS"/>
          <w:color w:val="000000"/>
        </w:rPr>
        <w:t xml:space="preserve"> Our FairPlay policy applies. </w:t>
      </w:r>
    </w:p>
    <w:p w14:paraId="4528B2D1"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4560E4D3"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313757E2" w14:textId="77777777" w:rsidR="00CE3416" w:rsidRPr="002D5AEE" w:rsidRDefault="00CE3416">
      <w:pPr>
        <w:pStyle w:val="Heading3"/>
        <w:rPr>
          <w:rFonts w:eastAsia="Arial Unicode MS"/>
          <w:color w:val="000000"/>
        </w:rPr>
      </w:pPr>
      <w:r w:rsidRPr="002D5AEE">
        <w:rPr>
          <w:rFonts w:eastAsia="Arial Unicode MS"/>
          <w:color w:val="000000"/>
        </w:rPr>
        <w:t>calls to 1234, 12455 and 12456;</w:t>
      </w:r>
    </w:p>
    <w:p w14:paraId="33333BCA" w14:textId="77777777" w:rsidR="00CE3416" w:rsidRPr="002D5AEE" w:rsidRDefault="00CE3416">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4F89812F" w14:textId="77777777" w:rsidR="00CE3416" w:rsidRPr="002D5AEE" w:rsidRDefault="00CE3416">
      <w:pPr>
        <w:pStyle w:val="Heading3"/>
        <w:rPr>
          <w:rFonts w:eastAsia="Arial Unicode MS"/>
          <w:color w:val="000000"/>
        </w:rPr>
      </w:pPr>
      <w:r w:rsidRPr="002D5AEE">
        <w:rPr>
          <w:rFonts w:eastAsia="Arial Unicode MS"/>
          <w:color w:val="000000"/>
        </w:rPr>
        <w:t>calls, text, picture and video messages to international numbers;</w:t>
      </w:r>
    </w:p>
    <w:p w14:paraId="692DC8E1" w14:textId="77777777" w:rsidR="00CE3416" w:rsidRPr="002D5AEE" w:rsidRDefault="00CE3416">
      <w:pPr>
        <w:pStyle w:val="Heading3"/>
        <w:rPr>
          <w:rFonts w:eastAsia="Arial Unicode MS"/>
          <w:color w:val="000000"/>
        </w:rPr>
      </w:pPr>
      <w:r w:rsidRPr="002D5AEE">
        <w:rPr>
          <w:rFonts w:eastAsia="Arial Unicode MS"/>
          <w:color w:val="000000"/>
        </w:rPr>
        <w:t>all use (such as calls made and received) while overseas;</w:t>
      </w:r>
    </w:p>
    <w:p w14:paraId="1C8053A8" w14:textId="77777777" w:rsidR="00CE3416" w:rsidRPr="002D5AEE" w:rsidRDefault="00CE3416">
      <w:pPr>
        <w:pStyle w:val="Heading3"/>
        <w:rPr>
          <w:rFonts w:eastAsia="Arial Unicode MS"/>
          <w:color w:val="000000"/>
        </w:rPr>
      </w:pPr>
      <w:r w:rsidRPr="002D5AEE">
        <w:rPr>
          <w:rFonts w:eastAsia="Arial Unicode MS"/>
          <w:color w:val="000000"/>
        </w:rPr>
        <w:t xml:space="preserve">Push to Talk calls; </w:t>
      </w:r>
    </w:p>
    <w:p w14:paraId="02160770" w14:textId="77777777" w:rsidR="00CE3416" w:rsidRPr="002D5AEE" w:rsidRDefault="00CE3416">
      <w:pPr>
        <w:pStyle w:val="Heading3"/>
        <w:rPr>
          <w:rFonts w:eastAsia="Arial Unicode MS"/>
          <w:color w:val="000000"/>
        </w:rPr>
      </w:pPr>
      <w:r w:rsidRPr="002D5AEE">
        <w:rPr>
          <w:rFonts w:eastAsia="Arial Unicode MS"/>
          <w:color w:val="000000"/>
        </w:rPr>
        <w:t>reverse charge calls;</w:t>
      </w:r>
    </w:p>
    <w:p w14:paraId="2227F808" w14:textId="77777777" w:rsidR="00CE3416" w:rsidRPr="002D5AEE" w:rsidRDefault="00CE3416">
      <w:pPr>
        <w:pStyle w:val="Heading3"/>
        <w:rPr>
          <w:rFonts w:eastAsia="Arial Unicode MS"/>
          <w:color w:val="000000"/>
        </w:rPr>
      </w:pPr>
      <w:r w:rsidRPr="002D5AEE">
        <w:rPr>
          <w:rFonts w:eastAsia="Arial Unicode MS"/>
          <w:color w:val="000000"/>
        </w:rPr>
        <w:t>third party content charges, WAP, GRPS and data usage;</w:t>
      </w:r>
    </w:p>
    <w:p w14:paraId="7263020E"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5B52B7F0"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by us not to be eligible calls.</w:t>
      </w:r>
    </w:p>
    <w:p w14:paraId="0F675EE9"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lastRenderedPageBreak/>
        <w:t>You must pay for any calls that are not eligible calls.</w:t>
      </w:r>
    </w:p>
    <w:p w14:paraId="0BB0D9A1" w14:textId="77777777" w:rsidR="00CE3416" w:rsidRPr="002D5AEE" w:rsidRDefault="00CE3416">
      <w:pPr>
        <w:pStyle w:val="Heading2"/>
        <w:rPr>
          <w:rFonts w:eastAsia="Arial Unicode MS"/>
          <w:color w:val="000000"/>
        </w:rPr>
      </w:pPr>
      <w:r w:rsidRPr="002D5AEE">
        <w:rPr>
          <w:rFonts w:eastAsia="Arial Unicode MS"/>
          <w:color w:val="000000"/>
          <w:szCs w:val="23"/>
        </w:rPr>
        <w:t>Voice and video calls, and text, picture and video messages to international numbers (“</w:t>
      </w:r>
      <w:r w:rsidRPr="002D5AEE">
        <w:rPr>
          <w:rFonts w:eastAsia="Arial Unicode MS"/>
          <w:b/>
          <w:color w:val="000000"/>
          <w:szCs w:val="23"/>
        </w:rPr>
        <w:t>International Calls</w:t>
      </w:r>
      <w:r w:rsidRPr="002D5AEE">
        <w:rPr>
          <w:rFonts w:eastAsia="Arial Unicode MS"/>
          <w:color w:val="000000"/>
          <w:szCs w:val="23"/>
        </w:rPr>
        <w:t>”) are not eligible calls, however the following plan receives a $50 monthly allowance to use toward these International Calls (“</w:t>
      </w:r>
      <w:r w:rsidRPr="002D5AEE">
        <w:rPr>
          <w:rFonts w:eastAsia="Arial Unicode MS"/>
          <w:b/>
          <w:color w:val="000000"/>
          <w:szCs w:val="23"/>
        </w:rPr>
        <w:t>IDD calling allowance</w:t>
      </w:r>
      <w:r w:rsidRPr="002D5AEE">
        <w:rPr>
          <w:rFonts w:eastAsia="Arial Unicode MS"/>
          <w:color w:val="000000"/>
          <w:szCs w:val="23"/>
        </w:rPr>
        <w:t>”):</w:t>
      </w:r>
    </w:p>
    <w:p w14:paraId="1A99A5D2" w14:textId="77777777" w:rsidR="00CE3416" w:rsidRPr="002D5AEE" w:rsidRDefault="00CE3416">
      <w:pPr>
        <w:pStyle w:val="Heading3"/>
        <w:rPr>
          <w:rFonts w:eastAsia="Arial Unicode MS"/>
          <w:color w:val="000000"/>
        </w:rPr>
      </w:pPr>
      <w:r w:rsidRPr="002D5AEE">
        <w:rPr>
          <w:rFonts w:eastAsia="Arial Unicode MS"/>
          <w:color w:val="000000"/>
        </w:rPr>
        <w:t>Freedom Connect Plan $129.</w:t>
      </w:r>
    </w:p>
    <w:p w14:paraId="137B22D6"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szCs w:val="23"/>
        </w:rPr>
        <w:t xml:space="preserve">Any unused IDD calling allowance will expire at the end of each month. You must pay for all International Calls over your IDD calling allowance. </w:t>
      </w:r>
    </w:p>
    <w:p w14:paraId="75F43266" w14:textId="77777777" w:rsidR="00CE3416" w:rsidRPr="002D5AEE" w:rsidRDefault="00CE3416">
      <w:pPr>
        <w:pStyle w:val="Indent1"/>
        <w:rPr>
          <w:color w:val="000000"/>
        </w:rPr>
      </w:pPr>
      <w:bookmarkStart w:id="2614" w:name="_Toc376273871"/>
      <w:bookmarkStart w:id="2615" w:name="_Toc381618335"/>
      <w:bookmarkStart w:id="2616" w:name="_Toc459561813"/>
      <w:bookmarkStart w:id="2617" w:name="_Toc492274621"/>
      <w:bookmarkStart w:id="2618" w:name="_Toc106353299"/>
      <w:r w:rsidRPr="002D5AEE">
        <w:rPr>
          <w:color w:val="000000"/>
        </w:rPr>
        <w:t>Data Allowance</w:t>
      </w:r>
      <w:bookmarkEnd w:id="2614"/>
      <w:bookmarkEnd w:id="2615"/>
      <w:bookmarkEnd w:id="2616"/>
      <w:bookmarkEnd w:id="2617"/>
      <w:bookmarkEnd w:id="2618"/>
    </w:p>
    <w:p w14:paraId="343E57E9" w14:textId="77777777"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w:t>
      </w:r>
      <w:r w:rsidRPr="002D5AEE">
        <w:rPr>
          <w:rFonts w:eastAsia="Arial Unicode MS"/>
          <w:color w:val="000000"/>
          <w:szCs w:val="23"/>
        </w:rPr>
        <w:t xml:space="preserve">Any unused data allowance is forfeited at the end of each billing period. </w:t>
      </w:r>
      <w:r w:rsidRPr="002D5AEE">
        <w:rPr>
          <w:color w:val="000000"/>
        </w:rPr>
        <w:t xml:space="preserve">Once you have used your monthly data allowance, you must pay for excess data usage at a rate of $0.25/MB. </w:t>
      </w:r>
    </w:p>
    <w:p w14:paraId="56BF4C00" w14:textId="77777777" w:rsidR="00CE3416" w:rsidRPr="002D5AEE" w:rsidRDefault="00CE3416">
      <w:pPr>
        <w:pStyle w:val="Indent1"/>
        <w:rPr>
          <w:color w:val="000000"/>
        </w:rPr>
      </w:pPr>
      <w:bookmarkStart w:id="2619" w:name="_Toc279148114"/>
      <w:bookmarkStart w:id="2620" w:name="_Toc376273872"/>
      <w:bookmarkStart w:id="2621" w:name="_Toc381618336"/>
      <w:bookmarkStart w:id="2622" w:name="_Toc459561814"/>
      <w:bookmarkStart w:id="2623" w:name="_Toc492274622"/>
      <w:bookmarkStart w:id="2624" w:name="_Toc106353300"/>
      <w:r w:rsidRPr="002D5AEE">
        <w:rPr>
          <w:color w:val="000000"/>
        </w:rPr>
        <w:t>MRO Bonus</w:t>
      </w:r>
      <w:bookmarkEnd w:id="2619"/>
      <w:r w:rsidRPr="002D5AEE">
        <w:rPr>
          <w:color w:val="000000"/>
        </w:rPr>
        <w:t xml:space="preserve"> credit</w:t>
      </w:r>
      <w:bookmarkEnd w:id="2620"/>
      <w:bookmarkEnd w:id="2621"/>
      <w:bookmarkEnd w:id="2622"/>
      <w:bookmarkEnd w:id="2623"/>
      <w:bookmarkEnd w:id="2624"/>
    </w:p>
    <w:p w14:paraId="03D38B59" w14:textId="77777777" w:rsidR="00CE3416" w:rsidRPr="002D5AEE" w:rsidRDefault="00CE3416">
      <w:pPr>
        <w:pStyle w:val="Heading2"/>
        <w:rPr>
          <w:color w:val="000000"/>
        </w:rPr>
      </w:pPr>
      <w:r w:rsidRPr="002D5AEE">
        <w:rPr>
          <w:color w:val="000000"/>
        </w:rPr>
        <w:t>If you:</w:t>
      </w:r>
    </w:p>
    <w:p w14:paraId="659585A9" w14:textId="77777777" w:rsidR="00CE3416" w:rsidRPr="002D5AEE" w:rsidRDefault="00CE3416">
      <w:pPr>
        <w:pStyle w:val="Heading3"/>
        <w:rPr>
          <w:color w:val="000000"/>
        </w:rPr>
      </w:pPr>
      <w:r w:rsidRPr="002D5AEE">
        <w:rPr>
          <w:color w:val="000000"/>
        </w:rPr>
        <w:t>purchase an eligible 3G or Next G</w:t>
      </w:r>
      <w:r w:rsidRPr="002D5AEE">
        <w:rPr>
          <w:color w:val="000000"/>
          <w:vertAlign w:val="superscript"/>
        </w:rPr>
        <w:t>®</w:t>
      </w:r>
      <w:r w:rsidRPr="002D5AEE">
        <w:rPr>
          <w:color w:val="000000"/>
        </w:rPr>
        <w:t xml:space="preserve"> handset on a 12 or 24 month Monthly Repayment Option (“</w:t>
      </w:r>
      <w:r w:rsidRPr="002D5AEE">
        <w:rPr>
          <w:b/>
          <w:color w:val="000000"/>
        </w:rPr>
        <w:t>MRO</w:t>
      </w:r>
      <w:r w:rsidRPr="002D5AEE">
        <w:rPr>
          <w:color w:val="000000"/>
        </w:rPr>
        <w:t>”); and</w:t>
      </w:r>
    </w:p>
    <w:p w14:paraId="3435844E" w14:textId="77777777" w:rsidR="00CE3416" w:rsidRPr="002D5AEE" w:rsidRDefault="00CE3416">
      <w:pPr>
        <w:pStyle w:val="Heading3"/>
        <w:rPr>
          <w:color w:val="000000"/>
        </w:rPr>
      </w:pPr>
      <w:r w:rsidRPr="002D5AEE">
        <w:rPr>
          <w:color w:val="000000"/>
        </w:rPr>
        <w:t xml:space="preserve">your Freedom Connect Plan and your MRO have the same minimum term and commence on the same day, </w:t>
      </w:r>
    </w:p>
    <w:p w14:paraId="04216AFF" w14:textId="77777777" w:rsidR="00CE3416" w:rsidRPr="002D5AEE" w:rsidRDefault="00CE3416">
      <w:pPr>
        <w:pStyle w:val="Heading3"/>
        <w:numPr>
          <w:ilvl w:val="0"/>
          <w:numId w:val="0"/>
        </w:numPr>
        <w:ind w:left="720"/>
        <w:rPr>
          <w:color w:val="000000"/>
        </w:rPr>
      </w:pPr>
      <w:r w:rsidRPr="002D5AEE">
        <w:rPr>
          <w:color w:val="000000"/>
        </w:rPr>
        <w:t>you will receive a MRO Bonus credit on your bill each month for the minimum term of your Freedom Connect Plan.</w:t>
      </w:r>
    </w:p>
    <w:p w14:paraId="11127721" w14:textId="77777777" w:rsidR="00CE3416" w:rsidRPr="002D5AEE" w:rsidRDefault="00CE3416">
      <w:pPr>
        <w:pStyle w:val="Heading2"/>
        <w:rPr>
          <w:color w:val="000000"/>
        </w:rPr>
      </w:pPr>
      <w:r w:rsidRPr="002D5AEE">
        <w:rPr>
          <w:color w:val="000000"/>
        </w:rPr>
        <w:t>Monthly handset repayments (if any) are after the MRO Bonus has been applied to your account.</w:t>
      </w:r>
    </w:p>
    <w:p w14:paraId="0C70F333" w14:textId="77777777" w:rsidR="00CE3416" w:rsidRPr="002D5AEE" w:rsidRDefault="00CE3416">
      <w:pPr>
        <w:pStyle w:val="Heading2"/>
        <w:rPr>
          <w:color w:val="000000"/>
        </w:rPr>
      </w:pPr>
      <w:r w:rsidRPr="002D5AEE">
        <w:rPr>
          <w:color w:val="000000"/>
        </w:rPr>
        <w:t>If you cancel your Freedom Connect Plan or your MRO, you will no longer be entitled to the MRO Bonus and you must pay the remaining handset repayments in addition to any early termination charge (“</w:t>
      </w:r>
      <w:r w:rsidRPr="002D5AEE">
        <w:rPr>
          <w:b/>
          <w:color w:val="000000"/>
        </w:rPr>
        <w:t>ETC</w:t>
      </w:r>
      <w:r w:rsidRPr="002D5AEE">
        <w:rPr>
          <w:color w:val="000000"/>
        </w:rPr>
        <w:t xml:space="preserve">”) for your plan.  </w:t>
      </w:r>
    </w:p>
    <w:p w14:paraId="642EA692" w14:textId="3F527DC6" w:rsidR="00CE3416" w:rsidRPr="002D5AEE" w:rsidRDefault="00CE3416">
      <w:pPr>
        <w:pStyle w:val="Heading2"/>
        <w:rPr>
          <w:color w:val="000000"/>
        </w:rPr>
      </w:pPr>
      <w:r w:rsidRPr="002D5AEE">
        <w:rPr>
          <w:color w:val="000000"/>
        </w:rPr>
        <w:t xml:space="preserve">The amount of the MRO Bonus varies according to the value of your Freedom Connect Plan and are described in clause </w:t>
      </w:r>
      <w:r w:rsidRPr="002D5AEE">
        <w:rPr>
          <w:b/>
          <w:color w:val="000000"/>
        </w:rPr>
        <w:fldChar w:fldCharType="begin"/>
      </w:r>
      <w:r w:rsidRPr="002D5AEE">
        <w:rPr>
          <w:b/>
          <w:color w:val="000000"/>
        </w:rPr>
        <w:instrText xml:space="preserve"> REF _Ref286937207 \w \h  \* MERGEFORMAT </w:instrText>
      </w:r>
      <w:r w:rsidRPr="002D5AEE">
        <w:rPr>
          <w:b/>
          <w:color w:val="000000"/>
        </w:rPr>
      </w:r>
      <w:r w:rsidRPr="002D5AEE">
        <w:rPr>
          <w:b/>
          <w:color w:val="000000"/>
        </w:rPr>
        <w:fldChar w:fldCharType="separate"/>
      </w:r>
      <w:r w:rsidR="002F1A8B">
        <w:rPr>
          <w:b/>
          <w:color w:val="000000"/>
        </w:rPr>
        <w:t>41.34</w:t>
      </w:r>
      <w:r w:rsidRPr="002D5AEE">
        <w:rPr>
          <w:b/>
          <w:color w:val="000000"/>
        </w:rPr>
        <w:fldChar w:fldCharType="end"/>
      </w:r>
      <w:r w:rsidRPr="002D5AEE">
        <w:rPr>
          <w:color w:val="000000"/>
        </w:rPr>
        <w:t>.</w:t>
      </w:r>
    </w:p>
    <w:p w14:paraId="6CB90DF9" w14:textId="77777777" w:rsidR="00CE3416" w:rsidRPr="002D5AEE" w:rsidRDefault="00CE3416">
      <w:pPr>
        <w:pStyle w:val="Indent1"/>
        <w:rPr>
          <w:color w:val="000000"/>
        </w:rPr>
      </w:pPr>
      <w:bookmarkStart w:id="2625" w:name="_Toc376273873"/>
      <w:bookmarkStart w:id="2626" w:name="_Toc381618337"/>
      <w:bookmarkStart w:id="2627" w:name="_Toc459561815"/>
      <w:bookmarkStart w:id="2628" w:name="_Toc492274623"/>
      <w:bookmarkStart w:id="2629" w:name="_Toc106353301"/>
      <w:bookmarkStart w:id="2630" w:name="_Toc279148115"/>
      <w:r w:rsidRPr="002D5AEE">
        <w:rPr>
          <w:color w:val="000000"/>
        </w:rPr>
        <w:t>BlackBerry® Individual Solution</w:t>
      </w:r>
      <w:bookmarkEnd w:id="2625"/>
      <w:bookmarkEnd w:id="2626"/>
      <w:bookmarkEnd w:id="2627"/>
      <w:bookmarkEnd w:id="2628"/>
      <w:bookmarkEnd w:id="2629"/>
    </w:p>
    <w:p w14:paraId="1259E89E" w14:textId="77777777" w:rsidR="00CE3416" w:rsidRPr="002D5AEE" w:rsidRDefault="00CE3416">
      <w:pPr>
        <w:pStyle w:val="Heading2"/>
        <w:rPr>
          <w:color w:val="000000"/>
        </w:rPr>
      </w:pPr>
      <w:r w:rsidRPr="002D5AEE">
        <w:rPr>
          <w:color w:val="000000"/>
        </w:rPr>
        <w:t xml:space="preserve">If you have a compatible BlackBerry® handset, the $99 and $129 Freedom Connect Plans include a BlackBerry® Individual Solution (BIS) for no additional charge. Our FairPlay Policy applies. </w:t>
      </w:r>
    </w:p>
    <w:p w14:paraId="1E3DC340"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42783D86" w14:textId="77777777" w:rsidR="00CE3416" w:rsidRPr="002D5AEE" w:rsidRDefault="00CE3416">
      <w:pPr>
        <w:pStyle w:val="Heading2"/>
        <w:rPr>
          <w:color w:val="000000"/>
        </w:rPr>
      </w:pPr>
      <w:r w:rsidRPr="002D5AEE">
        <w:rPr>
          <w:color w:val="000000"/>
        </w:rPr>
        <w:lastRenderedPageBreak/>
        <w:t>If you are eligible for the included BIS but have an existing contracted BIS plan, you may take up the included BIS, however any relevant ETC will apply for your existing BIS plan.</w:t>
      </w:r>
    </w:p>
    <w:p w14:paraId="19DD1E44" w14:textId="77777777" w:rsidR="00CE3416" w:rsidRPr="002D5AEE" w:rsidRDefault="00CE3416">
      <w:pPr>
        <w:pStyle w:val="Heading2"/>
        <w:tabs>
          <w:tab w:val="clear" w:pos="0"/>
          <w:tab w:val="num" w:pos="709"/>
          <w:tab w:val="num" w:pos="851"/>
          <w:tab w:val="num" w:pos="3403"/>
        </w:tabs>
        <w:ind w:left="709" w:hanging="709"/>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52DECF59"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48C56F76" w14:textId="77777777" w:rsidR="00CE3416" w:rsidRPr="002D5AEE" w:rsidRDefault="00CE3416">
      <w:pPr>
        <w:pStyle w:val="Indent1"/>
        <w:rPr>
          <w:color w:val="000000"/>
        </w:rPr>
      </w:pPr>
      <w:bookmarkStart w:id="2631" w:name="_Toc376273874"/>
      <w:bookmarkStart w:id="2632" w:name="_Toc381618338"/>
      <w:bookmarkStart w:id="2633" w:name="_Toc459561816"/>
      <w:bookmarkStart w:id="2634" w:name="_Toc492274624"/>
      <w:bookmarkStart w:id="2635" w:name="_Toc106353302"/>
      <w:r w:rsidRPr="002D5AEE">
        <w:rPr>
          <w:color w:val="000000"/>
        </w:rPr>
        <w:t>Electronic Billing and Payment</w:t>
      </w:r>
      <w:bookmarkEnd w:id="2631"/>
      <w:bookmarkEnd w:id="2632"/>
      <w:bookmarkEnd w:id="2633"/>
      <w:bookmarkEnd w:id="2634"/>
      <w:bookmarkEnd w:id="2635"/>
    </w:p>
    <w:p w14:paraId="5951CB72" w14:textId="77777777" w:rsidR="00CE3416" w:rsidRPr="002D5AEE" w:rsidRDefault="00CE3416">
      <w:pPr>
        <w:pStyle w:val="Heading2"/>
        <w:rPr>
          <w:color w:val="000000"/>
        </w:rPr>
      </w:pPr>
      <w:r w:rsidRPr="002D5AEE">
        <w:rPr>
          <w:color w:val="000000"/>
        </w:rPr>
        <w:t xml:space="preserve">Your Freedom Connect Plan requires paperless billing and electronic payment.  </w:t>
      </w:r>
      <w:r w:rsidR="009430C0" w:rsidRPr="002D5AEE">
        <w:rPr>
          <w:color w:val="000000"/>
        </w:rPr>
        <w:t xml:space="preserve">A $2.20 fee will apply each month in arrears if you receive a paper bill. A $1.00 fee will apply each month in arrears if you make a bill payment in person or via mail. </w:t>
      </w:r>
    </w:p>
    <w:p w14:paraId="31F6BC7E" w14:textId="77777777" w:rsidR="00CE3416" w:rsidRPr="002D5AEE" w:rsidRDefault="00CE3416">
      <w:pPr>
        <w:pStyle w:val="Heading2"/>
        <w:rPr>
          <w:color w:val="000000"/>
        </w:rPr>
      </w:pPr>
      <w:r w:rsidRPr="002D5AEE">
        <w:rPr>
          <w:color w:val="000000"/>
        </w:rPr>
        <w:t>Exemptions from th</w:t>
      </w:r>
      <w:r w:rsidR="009430C0" w:rsidRPr="002D5AEE">
        <w:rPr>
          <w:color w:val="000000"/>
        </w:rPr>
        <w:t>ese</w:t>
      </w:r>
      <w:r w:rsidRPr="002D5AEE">
        <w:rPr>
          <w:color w:val="000000"/>
        </w:rPr>
        <w:t xml:space="preserve"> fee</w:t>
      </w:r>
      <w:r w:rsidR="009430C0" w:rsidRPr="002D5AEE">
        <w:rPr>
          <w:color w:val="000000"/>
        </w:rPr>
        <w:t>s</w:t>
      </w:r>
      <w:r w:rsidRPr="002D5AEE">
        <w:rPr>
          <w:color w:val="000000"/>
        </w:rPr>
        <w:t xml:space="preserve"> are available for:</w:t>
      </w:r>
    </w:p>
    <w:p w14:paraId="61A9ECB6" w14:textId="77777777" w:rsidR="00CE3416" w:rsidRPr="002D5AEE" w:rsidRDefault="00CE3416">
      <w:pPr>
        <w:pStyle w:val="Heading3"/>
        <w:rPr>
          <w:color w:val="000000"/>
        </w:rPr>
      </w:pPr>
      <w:r w:rsidRPr="002D5AEE">
        <w:rPr>
          <w:color w:val="000000"/>
        </w:rPr>
        <w:t>Telstra Pensioner Discount customers;</w:t>
      </w:r>
    </w:p>
    <w:p w14:paraId="4EEAF222"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2657F166"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16D490E0" w14:textId="77777777" w:rsidR="00CE3416" w:rsidRPr="002D5AEE" w:rsidRDefault="00CE3416">
      <w:pPr>
        <w:pStyle w:val="Heading3"/>
        <w:rPr>
          <w:color w:val="000000"/>
        </w:rPr>
      </w:pPr>
      <w:r w:rsidRPr="002D5AEE">
        <w:rPr>
          <w:color w:val="000000"/>
        </w:rPr>
        <w:t>customers who do not have an email address or internet access.</w:t>
      </w:r>
    </w:p>
    <w:p w14:paraId="73C6AB67" w14:textId="77777777" w:rsidR="009430C0" w:rsidRPr="002D5AEE" w:rsidRDefault="009430C0">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27AA79F1" w14:textId="77777777" w:rsidR="009430C0" w:rsidRPr="002D5AEE" w:rsidRDefault="009430C0">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5214DF34" w14:textId="77777777" w:rsidR="00CE3416" w:rsidRPr="002D5AEE" w:rsidRDefault="00CE3416">
      <w:pPr>
        <w:pStyle w:val="Indent1"/>
        <w:rPr>
          <w:color w:val="000000"/>
        </w:rPr>
      </w:pPr>
      <w:bookmarkStart w:id="2636" w:name="_Toc376273875"/>
      <w:bookmarkStart w:id="2637" w:name="_Toc381618339"/>
      <w:bookmarkStart w:id="2638" w:name="_Toc459561817"/>
      <w:bookmarkStart w:id="2639" w:name="_Toc492274625"/>
      <w:bookmarkStart w:id="2640" w:name="_Toc106353303"/>
      <w:r w:rsidRPr="002D5AEE">
        <w:rPr>
          <w:color w:val="000000"/>
        </w:rPr>
        <w:t>Other promotional offers</w:t>
      </w:r>
      <w:bookmarkEnd w:id="2630"/>
      <w:bookmarkEnd w:id="2636"/>
      <w:bookmarkEnd w:id="2637"/>
      <w:bookmarkEnd w:id="2638"/>
      <w:bookmarkEnd w:id="2639"/>
      <w:bookmarkEnd w:id="2640"/>
    </w:p>
    <w:p w14:paraId="05C3A0C4" w14:textId="77777777" w:rsidR="00CE3416" w:rsidRPr="002D5AEE" w:rsidRDefault="00CE3416">
      <w:pPr>
        <w:pStyle w:val="Heading2"/>
        <w:rPr>
          <w:color w:val="000000"/>
        </w:rPr>
      </w:pPr>
      <w:r w:rsidRPr="002D5AEE">
        <w:rPr>
          <w:color w:val="000000"/>
        </w:rPr>
        <w:t>The Freedom Connect Plans are not available with any other Telstra mobile offer unless we tell you otherwise.</w:t>
      </w:r>
    </w:p>
    <w:p w14:paraId="3CFB2EA2" w14:textId="77777777" w:rsidR="00CE3416" w:rsidRPr="002D5AEE" w:rsidRDefault="00CE3416">
      <w:pPr>
        <w:pStyle w:val="Heading2"/>
        <w:numPr>
          <w:ilvl w:val="0"/>
          <w:numId w:val="0"/>
        </w:numPr>
        <w:ind w:left="720"/>
        <w:rPr>
          <w:b/>
          <w:color w:val="000000"/>
        </w:rPr>
      </w:pPr>
      <w:r w:rsidRPr="002D5AEE">
        <w:rPr>
          <w:b/>
          <w:color w:val="000000"/>
        </w:rPr>
        <w:t>Telstra FairPlay Policy</w:t>
      </w:r>
    </w:p>
    <w:p w14:paraId="0B38D5DF" w14:textId="77777777" w:rsidR="00CE3416" w:rsidRPr="002D5AEE" w:rsidRDefault="00CE3416">
      <w:pPr>
        <w:pStyle w:val="Heading2"/>
        <w:rPr>
          <w:color w:val="000000"/>
        </w:rPr>
      </w:pPr>
      <w:r w:rsidRPr="002D5AEE">
        <w:rPr>
          <w:color w:val="000000"/>
        </w:rPr>
        <w:t>Our FairPlay Policy applies to your Freedom Connect Plan.</w:t>
      </w:r>
    </w:p>
    <w:p w14:paraId="1E717766" w14:textId="77777777" w:rsidR="00CE3416" w:rsidRPr="002D5AEE" w:rsidRDefault="00CE3416">
      <w:pPr>
        <w:pStyle w:val="Indent1"/>
        <w:rPr>
          <w:color w:val="000000"/>
        </w:rPr>
      </w:pPr>
      <w:bookmarkStart w:id="2641" w:name="_Toc279148116"/>
      <w:bookmarkStart w:id="2642" w:name="_Toc376273876"/>
      <w:bookmarkStart w:id="2643" w:name="_Toc381618340"/>
      <w:bookmarkStart w:id="2644" w:name="_Toc459561818"/>
      <w:bookmarkStart w:id="2645" w:name="_Toc492274626"/>
      <w:bookmarkStart w:id="2646" w:name="_Toc106353304"/>
      <w:r w:rsidRPr="002D5AEE">
        <w:rPr>
          <w:color w:val="000000"/>
        </w:rPr>
        <w:lastRenderedPageBreak/>
        <w:t>Changing your plan monthly spend or plan</w:t>
      </w:r>
      <w:bookmarkEnd w:id="2641"/>
      <w:bookmarkEnd w:id="2642"/>
      <w:bookmarkEnd w:id="2643"/>
      <w:bookmarkEnd w:id="2644"/>
      <w:bookmarkEnd w:id="2645"/>
      <w:bookmarkEnd w:id="2646"/>
    </w:p>
    <w:p w14:paraId="01FE3E0E" w14:textId="77777777" w:rsidR="00CE3416" w:rsidRPr="002D5AEE" w:rsidRDefault="00CE3416">
      <w:pPr>
        <w:pStyle w:val="Heading2"/>
        <w:rPr>
          <w:color w:val="000000"/>
        </w:rPr>
      </w:pPr>
      <w:r w:rsidRPr="002D5AEE">
        <w:rPr>
          <w:color w:val="000000"/>
          <w:szCs w:val="23"/>
        </w:rPr>
        <w:t>We may allow you to change your original monthly spend or move to another plan during your minimum term. The terms applying to these changes are set out in the table below. If the change you request requires you to restart your Freedom Connect Plan minimum term, you may do so only while Freedom Connect Plan are available for recontracting. Freedom Connect Plans are not available for recontracting from 2 July 2012.  If the Freedom Connect Plans are no longer available to recontracting customers, you will need to move to any other current plan to make that change.</w:t>
      </w:r>
    </w:p>
    <w:p w14:paraId="119F42D4" w14:textId="77777777" w:rsidR="00CE3416" w:rsidRPr="002D5AEE" w:rsidRDefault="00CE3416">
      <w:pPr>
        <w:pStyle w:val="Heading2"/>
        <w:rPr>
          <w:color w:val="000000"/>
        </w:rPr>
      </w:pPr>
      <w:r w:rsidRPr="002D5AEE">
        <w:rPr>
          <w:color w:val="000000"/>
          <w:szCs w:val="23"/>
        </w:rPr>
        <w:t xml:space="preserve">On and from 25 Febuary 2013, you may change your Freedom Connect Plan minimum monthly spend (where the change does not require you to restart your minimum term), once every 60 day period. </w:t>
      </w:r>
    </w:p>
    <w:p w14:paraId="25D38B26" w14:textId="77777777" w:rsidR="00CE3416" w:rsidRPr="002D5AEE" w:rsidRDefault="00CE3416">
      <w:pPr>
        <w:pStyle w:val="Heading2"/>
        <w:numPr>
          <w:ilvl w:val="0"/>
          <w:numId w:val="0"/>
        </w:numPr>
        <w:rPr>
          <w:color w:val="000000"/>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9"/>
        <w:gridCol w:w="4518"/>
      </w:tblGrid>
      <w:tr w:rsidR="00CE3416" w:rsidRPr="005E5885" w14:paraId="061EF735" w14:textId="77777777" w:rsidTr="002F1E64">
        <w:trPr>
          <w:trHeight w:val="368"/>
        </w:trPr>
        <w:tc>
          <w:tcPr>
            <w:tcW w:w="3730" w:type="dxa"/>
          </w:tcPr>
          <w:p w14:paraId="3F8DE9E7" w14:textId="77777777" w:rsidR="00CE3416" w:rsidRPr="002D5AEE" w:rsidRDefault="00CE3416">
            <w:pPr>
              <w:pStyle w:val="Heading2"/>
              <w:numPr>
                <w:ilvl w:val="0"/>
                <w:numId w:val="0"/>
              </w:numPr>
              <w:rPr>
                <w:b/>
                <w:color w:val="000000"/>
              </w:rPr>
            </w:pPr>
            <w:r w:rsidRPr="002D5AEE">
              <w:rPr>
                <w:b/>
                <w:color w:val="000000"/>
              </w:rPr>
              <w:t>Change</w:t>
            </w:r>
          </w:p>
        </w:tc>
        <w:tc>
          <w:tcPr>
            <w:tcW w:w="4643" w:type="dxa"/>
          </w:tcPr>
          <w:p w14:paraId="42530621" w14:textId="77777777" w:rsidR="00CE3416" w:rsidRPr="002D5AEE" w:rsidRDefault="00CE3416">
            <w:pPr>
              <w:pStyle w:val="Heading2"/>
              <w:numPr>
                <w:ilvl w:val="0"/>
                <w:numId w:val="0"/>
              </w:numPr>
              <w:rPr>
                <w:b/>
                <w:color w:val="000000"/>
              </w:rPr>
            </w:pPr>
            <w:r w:rsidRPr="002D5AEE">
              <w:rPr>
                <w:b/>
                <w:color w:val="000000"/>
              </w:rPr>
              <w:t>Terms</w:t>
            </w:r>
          </w:p>
        </w:tc>
      </w:tr>
      <w:tr w:rsidR="00CE3416" w:rsidRPr="005E5885" w14:paraId="0E42C5CC" w14:textId="77777777" w:rsidTr="002F1E64">
        <w:tc>
          <w:tcPr>
            <w:tcW w:w="3730" w:type="dxa"/>
          </w:tcPr>
          <w:p w14:paraId="6CFE7036" w14:textId="77777777" w:rsidR="00CE3416" w:rsidRPr="002D5AEE" w:rsidRDefault="00CE3416">
            <w:pPr>
              <w:pStyle w:val="Heading2"/>
              <w:numPr>
                <w:ilvl w:val="0"/>
                <w:numId w:val="0"/>
              </w:numPr>
              <w:rPr>
                <w:color w:val="000000"/>
              </w:rPr>
            </w:pPr>
            <w:r w:rsidRPr="002D5AEE">
              <w:rPr>
                <w:color w:val="000000"/>
              </w:rPr>
              <w:t>If you move to a Freedom Connect Plan with a higher minimum monthly spend</w:t>
            </w:r>
          </w:p>
        </w:tc>
        <w:tc>
          <w:tcPr>
            <w:tcW w:w="4643" w:type="dxa"/>
          </w:tcPr>
          <w:p w14:paraId="7823BE27" w14:textId="77777777" w:rsidR="00CE3416" w:rsidRPr="002D5AEE" w:rsidRDefault="00CE3416">
            <w:pPr>
              <w:pStyle w:val="Heading2"/>
              <w:numPr>
                <w:ilvl w:val="0"/>
                <w:numId w:val="0"/>
              </w:numPr>
              <w:rPr>
                <w:color w:val="000000"/>
              </w:rPr>
            </w:pPr>
            <w:r w:rsidRPr="002D5AEE">
              <w:rPr>
                <w:color w:val="000000"/>
              </w:rPr>
              <w:t>You will not need to restart your minimum term.  In the month that you change your plan, your call rates, and monthly spend will be adjusted on a pro-rata basis to reflect your new plan and you will receive the full amount of your new monthly included call and data allowances.  Your MRO Bonus (if applicable) will not increase.</w:t>
            </w:r>
          </w:p>
        </w:tc>
      </w:tr>
      <w:tr w:rsidR="00CE3416" w:rsidRPr="005E5885" w14:paraId="4C0272D7" w14:textId="77777777" w:rsidTr="002F1E64">
        <w:tc>
          <w:tcPr>
            <w:tcW w:w="3730" w:type="dxa"/>
          </w:tcPr>
          <w:p w14:paraId="32AADEAE" w14:textId="77777777" w:rsidR="00CE3416" w:rsidRPr="002D5AEE" w:rsidRDefault="00CE3416">
            <w:pPr>
              <w:pStyle w:val="Heading2"/>
              <w:numPr>
                <w:ilvl w:val="0"/>
                <w:numId w:val="0"/>
              </w:numPr>
              <w:rPr>
                <w:color w:val="000000"/>
              </w:rPr>
            </w:pPr>
            <w:r w:rsidRPr="002D5AEE">
              <w:rPr>
                <w:color w:val="000000"/>
              </w:rPr>
              <w:t>If you move to a Freedom Connect Plan with a lower minimum monthly spend</w:t>
            </w:r>
          </w:p>
        </w:tc>
        <w:tc>
          <w:tcPr>
            <w:tcW w:w="4643" w:type="dxa"/>
          </w:tcPr>
          <w:p w14:paraId="602D7C32" w14:textId="77777777" w:rsidR="00CE3416" w:rsidRPr="002D5AEE" w:rsidRDefault="00CE3416">
            <w:pPr>
              <w:pStyle w:val="Heading2"/>
              <w:numPr>
                <w:ilvl w:val="0"/>
                <w:numId w:val="0"/>
              </w:numPr>
              <w:rPr>
                <w:b/>
                <w:bCs w:val="0"/>
                <w:color w:val="000000"/>
              </w:rPr>
            </w:pPr>
            <w:r w:rsidRPr="002D5AEE">
              <w:rPr>
                <w:color w:val="000000"/>
              </w:rPr>
              <w:t>You will need to restart your minimum term. In the month that you change your plan, your call rates and monthly spend will be adjusted on a pro-rata basis to reflect your new monthly spend and you will receive the full amount of your new</w:t>
            </w:r>
            <w:r w:rsidRPr="002D5AEE" w:rsidDel="00843195">
              <w:rPr>
                <w:color w:val="000000"/>
              </w:rPr>
              <w:t xml:space="preserve"> </w:t>
            </w:r>
            <w:r w:rsidRPr="002D5AEE">
              <w:rPr>
                <w:color w:val="000000"/>
              </w:rPr>
              <w:t xml:space="preserve">monthly included call and data allowances. You may also need to pay an early termination charge and a $50 </w:t>
            </w:r>
            <w:r w:rsidRPr="002D5AEE">
              <w:rPr>
                <w:color w:val="000000"/>
                <w:lang w:val="en-US"/>
              </w:rPr>
              <w:t>Early Recontracting Fee</w:t>
            </w:r>
            <w:r w:rsidRPr="002D5AEE">
              <w:rPr>
                <w:color w:val="000000"/>
              </w:rPr>
              <w:t>. Your MRO Bonus (if applicable) will no longer apply.</w:t>
            </w:r>
          </w:p>
        </w:tc>
      </w:tr>
      <w:tr w:rsidR="00CE3416" w:rsidRPr="005E5885" w14:paraId="3632FFC5" w14:textId="77777777" w:rsidTr="002F1E64">
        <w:tc>
          <w:tcPr>
            <w:tcW w:w="3730" w:type="dxa"/>
          </w:tcPr>
          <w:p w14:paraId="14FC726E" w14:textId="77777777" w:rsidR="00CE3416" w:rsidRPr="002D5AEE" w:rsidRDefault="00CE3416">
            <w:pPr>
              <w:pStyle w:val="Heading2"/>
              <w:numPr>
                <w:ilvl w:val="0"/>
                <w:numId w:val="0"/>
              </w:numPr>
              <w:rPr>
                <w:color w:val="000000"/>
              </w:rPr>
            </w:pPr>
            <w:r w:rsidRPr="002D5AEE">
              <w:rPr>
                <w:color w:val="000000"/>
              </w:rPr>
              <w:t>If you have a Freedom Connect Plan with a subsidised handset and move to another Telstra plan (including Freedom Connect BYO Plan)</w:t>
            </w:r>
          </w:p>
        </w:tc>
        <w:tc>
          <w:tcPr>
            <w:tcW w:w="4643" w:type="dxa"/>
          </w:tcPr>
          <w:p w14:paraId="33BEB503" w14:textId="77777777" w:rsidR="00CE3416" w:rsidRPr="002D5AEE" w:rsidRDefault="00CE3416">
            <w:pPr>
              <w:pStyle w:val="Heading2"/>
              <w:numPr>
                <w:ilvl w:val="0"/>
                <w:numId w:val="0"/>
              </w:numPr>
              <w:rPr>
                <w:b/>
                <w:color w:val="000000"/>
              </w:rPr>
            </w:pPr>
            <w:r w:rsidRPr="002D5AEE">
              <w:rPr>
                <w:color w:val="000000"/>
              </w:rPr>
              <w:t>You will need to restart your minimum term.  In the month that you change your plan,your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BYO Plan, you will receive the full monthly call allowance of your new plan.  </w:t>
            </w:r>
            <w:r w:rsidRPr="002D5AEE">
              <w:rPr>
                <w:color w:val="000000"/>
              </w:rPr>
              <w:lastRenderedPageBreak/>
              <w:t xml:space="preserve">You will also need to pay an early termination charge.  Your MRO Bonus (if applicable) will no longer apply. </w:t>
            </w:r>
          </w:p>
        </w:tc>
      </w:tr>
      <w:tr w:rsidR="00CE3416" w:rsidRPr="005E5885" w14:paraId="7BE13AEC" w14:textId="77777777" w:rsidTr="002F1E64">
        <w:tc>
          <w:tcPr>
            <w:tcW w:w="3730" w:type="dxa"/>
          </w:tcPr>
          <w:p w14:paraId="5D8AED93" w14:textId="77777777" w:rsidR="00CE3416" w:rsidRPr="002D5AEE" w:rsidRDefault="00CE3416">
            <w:pPr>
              <w:pStyle w:val="Heading2"/>
              <w:numPr>
                <w:ilvl w:val="0"/>
                <w:numId w:val="0"/>
              </w:numPr>
              <w:rPr>
                <w:color w:val="000000"/>
              </w:rPr>
            </w:pPr>
            <w:r w:rsidRPr="002D5AEE">
              <w:rPr>
                <w:color w:val="000000"/>
              </w:rPr>
              <w:lastRenderedPageBreak/>
              <w:t>If you don’t have a subsidised handset and move your Freedom Connect Plan to another Telstra plan (including Freedom Connect BYO Plan) with the same or higher minimum monthly spend</w:t>
            </w:r>
          </w:p>
        </w:tc>
        <w:tc>
          <w:tcPr>
            <w:tcW w:w="4643" w:type="dxa"/>
          </w:tcPr>
          <w:p w14:paraId="35C90568" w14:textId="77777777" w:rsidR="00CE3416" w:rsidRPr="002D5AEE" w:rsidRDefault="00CE3416">
            <w:pPr>
              <w:pStyle w:val="Heading2"/>
              <w:numPr>
                <w:ilvl w:val="0"/>
                <w:numId w:val="0"/>
              </w:numPr>
              <w:rPr>
                <w:color w:val="000000"/>
              </w:rPr>
            </w:pPr>
            <w:r w:rsidRPr="002D5AEE">
              <w:rPr>
                <w:color w:val="000000"/>
              </w:rPr>
              <w:t>You will need to restart your minimum term.  In the month that you change your plan,your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BYO Plan, you will receive the full monthly call allowance of your new plan.  You will need to pay a $50 </w:t>
            </w:r>
            <w:r w:rsidRPr="002D5AEE">
              <w:rPr>
                <w:color w:val="000000"/>
                <w:lang w:val="en-US"/>
              </w:rPr>
              <w:t>Early Recontracting Fee</w:t>
            </w:r>
            <w:r w:rsidRPr="002D5AEE">
              <w:rPr>
                <w:color w:val="000000"/>
              </w:rPr>
              <w:t xml:space="preserve">. Your MRO Bonus (if applicable) will no longer apply. </w:t>
            </w:r>
          </w:p>
        </w:tc>
      </w:tr>
      <w:tr w:rsidR="00CE3416" w:rsidRPr="005E5885" w14:paraId="787AA709" w14:textId="77777777" w:rsidTr="002F1E64">
        <w:tc>
          <w:tcPr>
            <w:tcW w:w="3730" w:type="dxa"/>
          </w:tcPr>
          <w:p w14:paraId="0A9E6F44" w14:textId="77777777" w:rsidR="00CE3416" w:rsidRPr="002D5AEE" w:rsidRDefault="00CE3416">
            <w:pPr>
              <w:pStyle w:val="Heading2"/>
              <w:numPr>
                <w:ilvl w:val="0"/>
                <w:numId w:val="0"/>
              </w:numPr>
              <w:rPr>
                <w:color w:val="000000"/>
              </w:rPr>
            </w:pPr>
            <w:r w:rsidRPr="002D5AEE">
              <w:rPr>
                <w:color w:val="000000"/>
              </w:rPr>
              <w:t>If you don’t have a subsidised handset and move your Freedom Connect Plan to another Telstra plan (including Freedom Connect BYO Plan) with a lower minimum monthly spend</w:t>
            </w:r>
          </w:p>
        </w:tc>
        <w:tc>
          <w:tcPr>
            <w:tcW w:w="4643" w:type="dxa"/>
          </w:tcPr>
          <w:p w14:paraId="7B1F3D2B" w14:textId="77777777" w:rsidR="00CE3416" w:rsidRPr="002D5AEE" w:rsidRDefault="00CE3416">
            <w:pPr>
              <w:pStyle w:val="Heading2"/>
              <w:numPr>
                <w:ilvl w:val="0"/>
                <w:numId w:val="0"/>
              </w:numPr>
              <w:rPr>
                <w:color w:val="000000"/>
              </w:rPr>
            </w:pPr>
            <w:r w:rsidRPr="002D5AEE">
              <w:rPr>
                <w:color w:val="000000"/>
              </w:rPr>
              <w:t>You will need to restart your minimum term.  In the month that you change your plan,your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BYO Plan, you will receive the full monthly call allowance of your new plan.  You may also need to pay an early termination charge and a $50 </w:t>
            </w:r>
            <w:r w:rsidRPr="002D5AEE">
              <w:rPr>
                <w:color w:val="000000"/>
                <w:lang w:val="en-US"/>
              </w:rPr>
              <w:t>Early Recontracting Fee</w:t>
            </w:r>
            <w:r w:rsidRPr="002D5AEE">
              <w:rPr>
                <w:color w:val="000000"/>
              </w:rPr>
              <w:t xml:space="preserve">.  Your MRO Bonus (if applicable) will no longer apply. </w:t>
            </w:r>
          </w:p>
        </w:tc>
      </w:tr>
    </w:tbl>
    <w:p w14:paraId="1466ED66" w14:textId="77777777" w:rsidR="00CE3416" w:rsidRPr="002D5AEE" w:rsidRDefault="00CE3416">
      <w:pPr>
        <w:pStyle w:val="Heading2"/>
        <w:numPr>
          <w:ilvl w:val="0"/>
          <w:numId w:val="0"/>
        </w:numPr>
        <w:ind w:left="720"/>
        <w:rPr>
          <w:color w:val="000000"/>
        </w:rPr>
      </w:pPr>
    </w:p>
    <w:p w14:paraId="4BAE0F89" w14:textId="77777777" w:rsidR="00CE3416" w:rsidRPr="002D5AEE" w:rsidRDefault="00CE3416">
      <w:pPr>
        <w:pStyle w:val="Indent1"/>
        <w:rPr>
          <w:color w:val="000000"/>
        </w:rPr>
      </w:pPr>
      <w:bookmarkStart w:id="2647" w:name="_Toc279148117"/>
      <w:bookmarkStart w:id="2648" w:name="_Toc376273877"/>
      <w:bookmarkStart w:id="2649" w:name="_Toc381618341"/>
      <w:bookmarkStart w:id="2650" w:name="_Toc459561819"/>
      <w:bookmarkStart w:id="2651" w:name="_Toc492274627"/>
      <w:bookmarkStart w:id="2652" w:name="_Toc106353305"/>
      <w:r w:rsidRPr="002D5AEE">
        <w:rPr>
          <w:color w:val="000000"/>
        </w:rPr>
        <w:t>Early termination charges</w:t>
      </w:r>
      <w:bookmarkEnd w:id="2647"/>
      <w:bookmarkEnd w:id="2648"/>
      <w:bookmarkEnd w:id="2649"/>
      <w:bookmarkEnd w:id="2650"/>
      <w:bookmarkEnd w:id="2651"/>
      <w:bookmarkEnd w:id="2652"/>
    </w:p>
    <w:p w14:paraId="6F96DE6C" w14:textId="77777777" w:rsidR="00CE3416" w:rsidRPr="002D5AEE" w:rsidRDefault="00CE3416">
      <w:pPr>
        <w:pStyle w:val="Heading2"/>
        <w:rPr>
          <w:color w:val="000000"/>
        </w:rPr>
      </w:pPr>
      <w:r w:rsidRPr="002D5AEE">
        <w:rPr>
          <w:color w:val="000000"/>
        </w:rPr>
        <w:t>If, before the expiration of the minimum term of your Freedom Connect Plan your Freedom Connect Plan is cancelled (other than due to our material breach) you will need to pay us an ETC and pay the balance of your MRO (if applicable).</w:t>
      </w:r>
    </w:p>
    <w:p w14:paraId="09DFC568"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8A4D71C"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2687"/>
        <w:gridCol w:w="2585"/>
      </w:tblGrid>
      <w:tr w:rsidR="005E5885" w:rsidRPr="005E5885" w14:paraId="1DC9E660" w14:textId="77777777" w:rsidTr="002F1E64">
        <w:tc>
          <w:tcPr>
            <w:tcW w:w="3074" w:type="dxa"/>
            <w:vMerge w:val="restart"/>
          </w:tcPr>
          <w:p w14:paraId="16DD2D15"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283" w:type="dxa"/>
            <w:gridSpan w:val="2"/>
          </w:tcPr>
          <w:p w14:paraId="3E17454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313E140D" w14:textId="77777777" w:rsidTr="002F1E64">
        <w:tc>
          <w:tcPr>
            <w:tcW w:w="3074" w:type="dxa"/>
            <w:vMerge/>
          </w:tcPr>
          <w:p w14:paraId="6597B715"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693" w:type="dxa"/>
          </w:tcPr>
          <w:p w14:paraId="0857820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Pr>
          <w:p w14:paraId="20247235"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5F674D90" w14:textId="77777777" w:rsidTr="002F1E64">
        <w:tc>
          <w:tcPr>
            <w:tcW w:w="3074" w:type="dxa"/>
          </w:tcPr>
          <w:p w14:paraId="3594046D"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Freedom Connect Plan </w:t>
            </w:r>
            <w:r w:rsidR="004F2A2D" w:rsidRPr="002D5AEE">
              <w:rPr>
                <w:rFonts w:ascii="Arial" w:eastAsia="SimSun" w:hAnsi="Arial" w:cs="Arial"/>
                <w:color w:val="000000"/>
                <w:sz w:val="20"/>
              </w:rPr>
              <w:t xml:space="preserve">$39 (was Freedom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29</w:t>
            </w:r>
            <w:r w:rsidR="00144875" w:rsidRPr="002D5AEE">
              <w:rPr>
                <w:rFonts w:ascii="Arial" w:eastAsia="SimSun" w:hAnsi="Arial" w:cs="Arial"/>
                <w:color w:val="000000"/>
                <w:sz w:val="20"/>
                <w:lang w:eastAsia="zh-CN"/>
              </w:rPr>
              <w:t xml:space="preserve"> before 22 November 2015</w:t>
            </w:r>
            <w:r w:rsidR="004F2A2D" w:rsidRPr="002D5AEE">
              <w:rPr>
                <w:rFonts w:ascii="Arial" w:eastAsia="SimSun" w:hAnsi="Arial" w:cs="Arial"/>
                <w:color w:val="000000"/>
                <w:sz w:val="20"/>
                <w:lang w:eastAsia="zh-CN"/>
              </w:rPr>
              <w:t>)</w:t>
            </w:r>
          </w:p>
        </w:tc>
        <w:tc>
          <w:tcPr>
            <w:tcW w:w="2693" w:type="dxa"/>
          </w:tcPr>
          <w:p w14:paraId="0A7A8AF0"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$313</w:t>
            </w:r>
          </w:p>
        </w:tc>
        <w:tc>
          <w:tcPr>
            <w:tcW w:w="2590" w:type="dxa"/>
          </w:tcPr>
          <w:p w14:paraId="1A30DBA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$626</w:t>
            </w:r>
          </w:p>
        </w:tc>
      </w:tr>
      <w:tr w:rsidR="005E5885" w:rsidRPr="005E5885" w14:paraId="48468BAD" w14:textId="77777777" w:rsidTr="002F1E64">
        <w:tc>
          <w:tcPr>
            <w:tcW w:w="3074" w:type="dxa"/>
          </w:tcPr>
          <w:p w14:paraId="19177A7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Plan </w:t>
            </w:r>
            <w:r w:rsidR="004F2A2D" w:rsidRPr="002D5AEE">
              <w:rPr>
                <w:rFonts w:ascii="Arial" w:eastAsia="SimSun" w:hAnsi="Arial" w:cs="Arial"/>
                <w:color w:val="000000"/>
                <w:sz w:val="20"/>
              </w:rPr>
              <w:t xml:space="preserve">$59 (was Freedom Connect Plan </w:t>
            </w:r>
            <w:r w:rsidRPr="002D5AEE">
              <w:rPr>
                <w:rFonts w:ascii="Arial" w:eastAsia="SimSun" w:hAnsi="Arial" w:cs="Arial"/>
                <w:color w:val="000000"/>
                <w:sz w:val="20"/>
              </w:rPr>
              <w:t>$</w:t>
            </w:r>
            <w:r w:rsidRPr="002D5AEE">
              <w:rPr>
                <w:rFonts w:ascii="Arial" w:eastAsia="SimSun" w:hAnsi="Arial" w:cs="Arial"/>
                <w:color w:val="000000"/>
                <w:sz w:val="20"/>
                <w:lang w:eastAsia="zh-CN"/>
              </w:rPr>
              <w:t>49</w:t>
            </w:r>
            <w:r w:rsidR="00144875" w:rsidRPr="002D5AEE">
              <w:rPr>
                <w:rFonts w:ascii="Arial" w:eastAsia="SimSun" w:hAnsi="Arial" w:cs="Arial"/>
                <w:color w:val="000000"/>
                <w:sz w:val="20"/>
                <w:lang w:eastAsia="zh-CN"/>
              </w:rPr>
              <w:t xml:space="preserve"> before 22 November 2015</w:t>
            </w:r>
            <w:r w:rsidR="004F2A2D" w:rsidRPr="002D5AEE">
              <w:rPr>
                <w:rFonts w:ascii="Arial" w:eastAsia="SimSun" w:hAnsi="Arial" w:cs="Arial"/>
                <w:color w:val="000000"/>
                <w:sz w:val="20"/>
                <w:lang w:eastAsia="zh-CN"/>
              </w:rPr>
              <w:t xml:space="preserve">) </w:t>
            </w:r>
          </w:p>
        </w:tc>
        <w:tc>
          <w:tcPr>
            <w:tcW w:w="2693" w:type="dxa"/>
          </w:tcPr>
          <w:p w14:paraId="34C2B37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$529</w:t>
            </w:r>
          </w:p>
        </w:tc>
        <w:tc>
          <w:tcPr>
            <w:tcW w:w="2590" w:type="dxa"/>
          </w:tcPr>
          <w:p w14:paraId="2C6C0D4A"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$1058</w:t>
            </w:r>
          </w:p>
        </w:tc>
      </w:tr>
      <w:tr w:rsidR="005E5885" w:rsidRPr="005E5885" w14:paraId="19FCF2C5" w14:textId="77777777" w:rsidTr="002F1E64">
        <w:tc>
          <w:tcPr>
            <w:tcW w:w="3074" w:type="dxa"/>
          </w:tcPr>
          <w:p w14:paraId="556943BD"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59</w:t>
            </w:r>
          </w:p>
        </w:tc>
        <w:tc>
          <w:tcPr>
            <w:tcW w:w="2693" w:type="dxa"/>
          </w:tcPr>
          <w:p w14:paraId="425885F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$637</w:t>
            </w:r>
          </w:p>
        </w:tc>
        <w:tc>
          <w:tcPr>
            <w:tcW w:w="2590" w:type="dxa"/>
          </w:tcPr>
          <w:p w14:paraId="591872E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$1274</w:t>
            </w:r>
          </w:p>
        </w:tc>
      </w:tr>
      <w:tr w:rsidR="005E5885" w:rsidRPr="005E5885" w14:paraId="407CA4EB" w14:textId="77777777" w:rsidTr="002F1E64">
        <w:tc>
          <w:tcPr>
            <w:tcW w:w="3074" w:type="dxa"/>
          </w:tcPr>
          <w:p w14:paraId="17FA23C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79</w:t>
            </w:r>
          </w:p>
        </w:tc>
        <w:tc>
          <w:tcPr>
            <w:tcW w:w="2693" w:type="dxa"/>
          </w:tcPr>
          <w:p w14:paraId="723BED5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$853</w:t>
            </w:r>
          </w:p>
        </w:tc>
        <w:tc>
          <w:tcPr>
            <w:tcW w:w="2590" w:type="dxa"/>
          </w:tcPr>
          <w:p w14:paraId="000E526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$1706</w:t>
            </w:r>
          </w:p>
        </w:tc>
      </w:tr>
      <w:tr w:rsidR="005E5885" w:rsidRPr="005E5885" w14:paraId="26125303" w14:textId="77777777" w:rsidTr="002F1E64">
        <w:tc>
          <w:tcPr>
            <w:tcW w:w="3074" w:type="dxa"/>
          </w:tcPr>
          <w:p w14:paraId="08CFA13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99</w:t>
            </w:r>
          </w:p>
        </w:tc>
        <w:tc>
          <w:tcPr>
            <w:tcW w:w="2693" w:type="dxa"/>
          </w:tcPr>
          <w:p w14:paraId="20698EC8"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$1069</w:t>
            </w:r>
          </w:p>
        </w:tc>
        <w:tc>
          <w:tcPr>
            <w:tcW w:w="2590" w:type="dxa"/>
          </w:tcPr>
          <w:p w14:paraId="0C975E8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$2138</w:t>
            </w:r>
          </w:p>
        </w:tc>
      </w:tr>
      <w:tr w:rsidR="00CE3416" w:rsidRPr="005E5885" w14:paraId="5E763405" w14:textId="77777777" w:rsidTr="002F1E64">
        <w:tc>
          <w:tcPr>
            <w:tcW w:w="3074" w:type="dxa"/>
          </w:tcPr>
          <w:p w14:paraId="2807582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Freedom Connect Plan $</w:t>
            </w:r>
            <w:r w:rsidRPr="002D5AEE">
              <w:rPr>
                <w:rFonts w:ascii="Arial" w:eastAsia="SimSun" w:hAnsi="Arial" w:cs="Arial"/>
                <w:color w:val="000000"/>
                <w:sz w:val="20"/>
                <w:lang w:eastAsia="zh-CN"/>
              </w:rPr>
              <w:t>129</w:t>
            </w:r>
          </w:p>
        </w:tc>
        <w:tc>
          <w:tcPr>
            <w:tcW w:w="2693" w:type="dxa"/>
          </w:tcPr>
          <w:p w14:paraId="3CCCD31D"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$1393</w:t>
            </w:r>
          </w:p>
        </w:tc>
        <w:tc>
          <w:tcPr>
            <w:tcW w:w="2590" w:type="dxa"/>
          </w:tcPr>
          <w:p w14:paraId="18CBD34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$2786</w:t>
            </w:r>
          </w:p>
        </w:tc>
      </w:tr>
    </w:tbl>
    <w:p w14:paraId="77B6981A" w14:textId="77777777" w:rsidR="00CE3416" w:rsidRPr="002D5AEE" w:rsidRDefault="00CE3416">
      <w:pPr>
        <w:pStyle w:val="Heading2"/>
        <w:numPr>
          <w:ilvl w:val="0"/>
          <w:numId w:val="0"/>
        </w:numPr>
        <w:rPr>
          <w:color w:val="000000"/>
        </w:rPr>
      </w:pPr>
    </w:p>
    <w:p w14:paraId="32F61A0D" w14:textId="77777777" w:rsidR="00CE3416" w:rsidRPr="002D5AEE" w:rsidRDefault="00CE3416">
      <w:pPr>
        <w:pStyle w:val="Heading2"/>
        <w:rPr>
          <w:color w:val="000000"/>
        </w:rPr>
      </w:pPr>
      <w:r w:rsidRPr="002D5AEE">
        <w:rPr>
          <w:color w:val="000000"/>
        </w:rPr>
        <w:t xml:space="preserve">If you have taken up a MRO, any MRO Bonus you were receiving will end when your Freedom Connect Plan is cancelled. </w:t>
      </w:r>
    </w:p>
    <w:p w14:paraId="26524143" w14:textId="77777777" w:rsidR="00CE3416" w:rsidRPr="002D5AEE" w:rsidRDefault="00CE3416">
      <w:pPr>
        <w:pStyle w:val="Indent1"/>
        <w:rPr>
          <w:color w:val="000000"/>
        </w:rPr>
      </w:pPr>
      <w:bookmarkStart w:id="2653" w:name="_Toc279148118"/>
      <w:bookmarkStart w:id="2654" w:name="_Toc376273878"/>
      <w:bookmarkStart w:id="2655" w:name="_Toc381618342"/>
      <w:bookmarkStart w:id="2656" w:name="_Toc459561820"/>
      <w:bookmarkStart w:id="2657" w:name="_Toc492274628"/>
      <w:bookmarkStart w:id="2658" w:name="_Toc106353306"/>
      <w:r w:rsidRPr="002D5AEE">
        <w:rPr>
          <w:color w:val="000000"/>
        </w:rPr>
        <w:t>At the end of your minimum term</w:t>
      </w:r>
      <w:bookmarkEnd w:id="2653"/>
      <w:bookmarkEnd w:id="2654"/>
      <w:bookmarkEnd w:id="2655"/>
      <w:bookmarkEnd w:id="2656"/>
      <w:bookmarkEnd w:id="2657"/>
      <w:bookmarkEnd w:id="2658"/>
      <w:r w:rsidRPr="002D5AEE">
        <w:rPr>
          <w:color w:val="000000"/>
        </w:rPr>
        <w:t xml:space="preserve"> </w:t>
      </w:r>
    </w:p>
    <w:p w14:paraId="3C9E6754" w14:textId="77777777" w:rsidR="00CE3416" w:rsidRPr="002D5AEE" w:rsidRDefault="00CE3416">
      <w:pPr>
        <w:pStyle w:val="Heading2"/>
        <w:rPr>
          <w:color w:val="000000"/>
        </w:rPr>
      </w:pPr>
      <w:r w:rsidRPr="002D5AEE">
        <w:rPr>
          <w:color w:val="000000"/>
        </w:rPr>
        <w:t>At the end of your minimum term your service will remain on your chosen Freedom Connect Plan, however you will no longer be entitled to any MRO Bonus.</w:t>
      </w:r>
      <w:r w:rsidRPr="002D5AEE">
        <w:rPr>
          <w:b/>
          <w:color w:val="000000"/>
        </w:rPr>
        <w:t xml:space="preserve"> </w:t>
      </w:r>
      <w:r w:rsidRPr="002D5AEE">
        <w:rPr>
          <w:color w:val="000000"/>
        </w:rPr>
        <w:t xml:space="preserve"> You cannot move to another Freedom Connect Plan unless the plans are still available for recontracting and you recontract for another minimum term.</w:t>
      </w:r>
      <w:bookmarkStart w:id="2659" w:name="_Ref286937247"/>
      <w:r w:rsidRPr="002D5AEE">
        <w:rPr>
          <w:color w:val="000000"/>
        </w:rPr>
        <w:t>If your Freedom Connect Plan is no longer available for new customers, we may roll your service over to any other current plan which is reasonably comparable or require you to move to any other current plan.  We will tell</w:t>
      </w:r>
      <w:r w:rsidRPr="002D5AEE">
        <w:rPr>
          <w:b/>
          <w:color w:val="000000"/>
        </w:rPr>
        <w:t xml:space="preserve"> </w:t>
      </w:r>
      <w:r w:rsidRPr="002D5AEE">
        <w:rPr>
          <w:color w:val="000000"/>
        </w:rPr>
        <w:t>you before this happens.</w:t>
      </w:r>
      <w:bookmarkEnd w:id="2659"/>
    </w:p>
    <w:p w14:paraId="23EEE001" w14:textId="77777777" w:rsidR="00CE3416" w:rsidRPr="002D5AEE" w:rsidRDefault="00CE3416" w:rsidP="002D5AEE">
      <w:pPr>
        <w:pStyle w:val="Heading2"/>
        <w:numPr>
          <w:ilvl w:val="0"/>
          <w:numId w:val="0"/>
        </w:numPr>
        <w:ind w:left="737" w:hanging="737"/>
        <w:rPr>
          <w:color w:val="000000"/>
        </w:rPr>
      </w:pPr>
    </w:p>
    <w:p w14:paraId="1E143BB7" w14:textId="77777777" w:rsidR="007164D6" w:rsidRPr="002D5AEE" w:rsidRDefault="007164D6">
      <w:pPr>
        <w:pStyle w:val="Indent1"/>
        <w:ind w:left="0"/>
        <w:rPr>
          <w:color w:val="000000"/>
        </w:rPr>
        <w:sectPr w:rsidR="007164D6" w:rsidRPr="002D5AEE" w:rsidSect="002F1E64">
          <w:headerReference w:type="even" r:id="rId233"/>
          <w:footerReference w:type="even" r:id="rId234"/>
          <w:footerReference w:type="default" r:id="rId235"/>
          <w:headerReference w:type="first" r:id="rId236"/>
          <w:footerReference w:type="first" r:id="rId237"/>
          <w:pgSz w:w="11906" w:h="16838"/>
          <w:pgMar w:top="1418" w:right="1418" w:bottom="1418" w:left="1418" w:header="720" w:footer="720" w:gutter="0"/>
          <w:cols w:space="720"/>
          <w:docGrid w:linePitch="313"/>
        </w:sectPr>
      </w:pPr>
    </w:p>
    <w:p w14:paraId="09439B8C" w14:textId="77777777" w:rsidR="00CE3416" w:rsidRPr="002D5AEE" w:rsidRDefault="00CE3416">
      <w:pPr>
        <w:pStyle w:val="Indent1"/>
        <w:ind w:left="0"/>
        <w:rPr>
          <w:color w:val="000000"/>
        </w:rPr>
      </w:pPr>
      <w:bookmarkStart w:id="2660" w:name="_Toc279148119"/>
      <w:bookmarkStart w:id="2661" w:name="_Toc376273879"/>
      <w:bookmarkStart w:id="2662" w:name="_Toc381618343"/>
      <w:bookmarkStart w:id="2663" w:name="_Toc459561821"/>
      <w:bookmarkStart w:id="2664" w:name="_Toc492274629"/>
      <w:bookmarkStart w:id="2665" w:name="_Toc106353307"/>
      <w:r w:rsidRPr="002D5AEE">
        <w:rPr>
          <w:color w:val="000000"/>
        </w:rPr>
        <w:lastRenderedPageBreak/>
        <w:t xml:space="preserve">Plan charges and </w:t>
      </w:r>
      <w:bookmarkEnd w:id="2660"/>
      <w:r w:rsidRPr="002D5AEE">
        <w:rPr>
          <w:color w:val="000000"/>
        </w:rPr>
        <w:t>monthly call and data allowances</w:t>
      </w:r>
      <w:bookmarkEnd w:id="2661"/>
      <w:bookmarkEnd w:id="2662"/>
      <w:bookmarkEnd w:id="2663"/>
      <w:bookmarkEnd w:id="2664"/>
      <w:bookmarkEnd w:id="2665"/>
    </w:p>
    <w:p w14:paraId="01B308F4" w14:textId="77777777" w:rsidR="00CE3416" w:rsidRPr="002D5AEE" w:rsidRDefault="00CE3416">
      <w:pPr>
        <w:pStyle w:val="Heading2"/>
        <w:rPr>
          <w:rFonts w:eastAsia="Arial Unicode MS"/>
          <w:color w:val="000000"/>
        </w:rPr>
      </w:pPr>
      <w:bookmarkStart w:id="2666" w:name="_Ref286937207"/>
      <w:r w:rsidRPr="002D5AEE">
        <w:rPr>
          <w:color w:val="000000"/>
          <w:lang w:val="en-US"/>
        </w:rPr>
        <w:t>The</w:t>
      </w:r>
      <w:r w:rsidRPr="002D5AEE">
        <w:rPr>
          <w:color w:val="000000"/>
        </w:rPr>
        <w:t xml:space="preserve"> plan charges and monthly call and data allowances for your plan are set out below.  Any unused monthly call and data allowances will expire at the end of each month.</w:t>
      </w:r>
      <w:bookmarkEnd w:id="2666"/>
      <w:r w:rsidRPr="002D5AEE">
        <w:rPr>
          <w:rFonts w:eastAsia="Arial Unicode MS"/>
          <w:color w:val="000000"/>
        </w:rPr>
        <w:t xml:space="preserve"> </w:t>
      </w:r>
    </w:p>
    <w:p w14:paraId="4C6B29DE" w14:textId="77777777" w:rsidR="00CE3416" w:rsidRPr="002D5AEE" w:rsidRDefault="00CE3416">
      <w:pPr>
        <w:pStyle w:val="Heading2"/>
        <w:rPr>
          <w:color w:val="000000"/>
        </w:rPr>
      </w:pPr>
      <w:r w:rsidRPr="002D5AEE">
        <w:rPr>
          <w:color w:val="000000"/>
          <w:szCs w:val="23"/>
        </w:rPr>
        <w:t xml:space="preserve">On and from 25 Febuary 2013, if you change your Freedom Connect Plan minium monthly spend part way through your billing period, you will receive the full included call and data allowances for your new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894"/>
        <w:gridCol w:w="1863"/>
        <w:gridCol w:w="31"/>
        <w:gridCol w:w="1895"/>
        <w:gridCol w:w="1895"/>
        <w:gridCol w:w="1895"/>
        <w:gridCol w:w="1895"/>
      </w:tblGrid>
      <w:tr w:rsidR="00CE3416" w:rsidRPr="005E5885" w14:paraId="105EBEAB" w14:textId="77777777" w:rsidTr="002F1E64">
        <w:trPr>
          <w:trHeight w:val="456"/>
          <w:tblHeader/>
        </w:trPr>
        <w:tc>
          <w:tcPr>
            <w:tcW w:w="938" w:type="pct"/>
            <w:vAlign w:val="center"/>
          </w:tcPr>
          <w:p w14:paraId="46321074" w14:textId="77777777" w:rsidR="00CE3416" w:rsidRPr="002D5AEE" w:rsidRDefault="00CE3416">
            <w:pPr>
              <w:pStyle w:val="Index1"/>
              <w:rPr>
                <w:color w:val="000000"/>
              </w:rPr>
            </w:pPr>
          </w:p>
        </w:tc>
        <w:tc>
          <w:tcPr>
            <w:tcW w:w="677" w:type="pct"/>
          </w:tcPr>
          <w:p w14:paraId="09AE04B7" w14:textId="77777777" w:rsidR="00CE3416" w:rsidRPr="002D5AEE" w:rsidRDefault="00CE3416">
            <w:pPr>
              <w:pStyle w:val="Index1"/>
              <w:rPr>
                <w:color w:val="000000"/>
              </w:rPr>
            </w:pPr>
            <w:r w:rsidRPr="002D5AEE">
              <w:rPr>
                <w:color w:val="000000"/>
              </w:rPr>
              <w:t xml:space="preserve">Freedom Connect Plan </w:t>
            </w:r>
            <w:r w:rsidR="00DA131D" w:rsidRPr="002D5AEE">
              <w:rPr>
                <w:color w:val="000000"/>
              </w:rPr>
              <w:t xml:space="preserve">$39 (was Freedom Connect Plan </w:t>
            </w:r>
            <w:r w:rsidRPr="002D5AEE">
              <w:rPr>
                <w:color w:val="000000"/>
              </w:rPr>
              <w:t>$29</w:t>
            </w:r>
            <w:r w:rsidR="00144875" w:rsidRPr="002D5AEE">
              <w:rPr>
                <w:color w:val="000000"/>
              </w:rPr>
              <w:t xml:space="preserve"> before 22 November 2015</w:t>
            </w:r>
            <w:r w:rsidR="00DA131D" w:rsidRPr="002D5AEE">
              <w:rPr>
                <w:color w:val="000000"/>
              </w:rPr>
              <w:t>)</w:t>
            </w:r>
          </w:p>
        </w:tc>
        <w:tc>
          <w:tcPr>
            <w:tcW w:w="677" w:type="pct"/>
            <w:gridSpan w:val="2"/>
          </w:tcPr>
          <w:p w14:paraId="73F79A66" w14:textId="77777777" w:rsidR="00CE3416" w:rsidRPr="002D5AEE" w:rsidRDefault="00CE3416">
            <w:pPr>
              <w:pStyle w:val="Index1"/>
              <w:rPr>
                <w:color w:val="000000"/>
              </w:rPr>
            </w:pPr>
            <w:r w:rsidRPr="002D5AEE">
              <w:rPr>
                <w:color w:val="000000"/>
              </w:rPr>
              <w:t xml:space="preserve">Freedom Connect Plan </w:t>
            </w:r>
            <w:r w:rsidR="00DA131D" w:rsidRPr="002D5AEE">
              <w:rPr>
                <w:color w:val="000000"/>
              </w:rPr>
              <w:t xml:space="preserve">$59 (was Freedom Connect Plan </w:t>
            </w:r>
            <w:r w:rsidRPr="002D5AEE">
              <w:rPr>
                <w:color w:val="000000"/>
              </w:rPr>
              <w:t>$49</w:t>
            </w:r>
            <w:r w:rsidR="00144875" w:rsidRPr="002D5AEE">
              <w:rPr>
                <w:color w:val="000000"/>
              </w:rPr>
              <w:t xml:space="preserve"> before 22 November 2015</w:t>
            </w:r>
            <w:r w:rsidR="00DA131D" w:rsidRPr="002D5AEE">
              <w:rPr>
                <w:color w:val="000000"/>
              </w:rPr>
              <w:t>)</w:t>
            </w:r>
          </w:p>
        </w:tc>
        <w:tc>
          <w:tcPr>
            <w:tcW w:w="677" w:type="pct"/>
          </w:tcPr>
          <w:p w14:paraId="7CEB248D" w14:textId="77777777" w:rsidR="00CE3416" w:rsidRPr="002D5AEE" w:rsidRDefault="00CE3416">
            <w:pPr>
              <w:pStyle w:val="Index1"/>
              <w:rPr>
                <w:color w:val="000000"/>
              </w:rPr>
            </w:pPr>
            <w:r w:rsidRPr="002D5AEE">
              <w:rPr>
                <w:color w:val="000000"/>
              </w:rPr>
              <w:t>Freedom Connect Plan $59</w:t>
            </w:r>
          </w:p>
        </w:tc>
        <w:tc>
          <w:tcPr>
            <w:tcW w:w="677" w:type="pct"/>
          </w:tcPr>
          <w:p w14:paraId="63E62BD5" w14:textId="77777777" w:rsidR="00CE3416" w:rsidRPr="002D5AEE" w:rsidRDefault="00CE3416">
            <w:pPr>
              <w:pStyle w:val="Index1"/>
              <w:rPr>
                <w:color w:val="000000"/>
              </w:rPr>
            </w:pPr>
            <w:r w:rsidRPr="002D5AEE">
              <w:rPr>
                <w:color w:val="000000"/>
              </w:rPr>
              <w:t>Freedom Connect Plan $79</w:t>
            </w:r>
          </w:p>
        </w:tc>
        <w:tc>
          <w:tcPr>
            <w:tcW w:w="677" w:type="pct"/>
          </w:tcPr>
          <w:p w14:paraId="102C78E7" w14:textId="77777777" w:rsidR="00CE3416" w:rsidRPr="002D5AEE" w:rsidRDefault="00CE3416">
            <w:pPr>
              <w:pStyle w:val="Index1"/>
              <w:rPr>
                <w:color w:val="000000"/>
              </w:rPr>
            </w:pPr>
            <w:r w:rsidRPr="002D5AEE">
              <w:rPr>
                <w:color w:val="000000"/>
              </w:rPr>
              <w:t>Freedom Connect Plan $99</w:t>
            </w:r>
          </w:p>
        </w:tc>
        <w:tc>
          <w:tcPr>
            <w:tcW w:w="677" w:type="pct"/>
          </w:tcPr>
          <w:p w14:paraId="1526E653" w14:textId="77777777" w:rsidR="00CE3416" w:rsidRPr="002D5AEE" w:rsidRDefault="00CE3416">
            <w:pPr>
              <w:pStyle w:val="Index1"/>
              <w:rPr>
                <w:color w:val="000000"/>
              </w:rPr>
            </w:pPr>
            <w:r w:rsidRPr="002D5AEE">
              <w:rPr>
                <w:color w:val="000000"/>
              </w:rPr>
              <w:t>Freedom Connect Plan $129</w:t>
            </w:r>
          </w:p>
        </w:tc>
      </w:tr>
      <w:tr w:rsidR="00CE3416" w:rsidRPr="005E5885" w14:paraId="06214BE0" w14:textId="77777777" w:rsidTr="002F1E64">
        <w:tc>
          <w:tcPr>
            <w:tcW w:w="938" w:type="pct"/>
            <w:tcBorders>
              <w:bottom w:val="nil"/>
            </w:tcBorders>
            <w:vAlign w:val="center"/>
          </w:tcPr>
          <w:p w14:paraId="1DC568A9"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677" w:type="pct"/>
            <w:tcBorders>
              <w:bottom w:val="nil"/>
            </w:tcBorders>
            <w:vAlign w:val="center"/>
          </w:tcPr>
          <w:p w14:paraId="394CDA4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$29</w:t>
            </w:r>
          </w:p>
          <w:p w14:paraId="545DFF06" w14:textId="77777777" w:rsidR="009005EB" w:rsidRPr="002D5AEE" w:rsidRDefault="009005EB">
            <w:pPr>
              <w:autoSpaceDE w:val="0"/>
              <w:autoSpaceDN w:val="0"/>
              <w:adjustRightInd w:val="0"/>
              <w:spacing w:before="240" w:after="240"/>
              <w:jc w:val="center"/>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 xml:space="preserve">$39 </w:t>
            </w:r>
            <w:r w:rsidRPr="002D5AEE">
              <w:rPr>
                <w:rFonts w:ascii="Arial" w:eastAsia="SimSun" w:hAnsi="Arial" w:cs="Arial"/>
                <w:color w:val="000000"/>
                <w:sz w:val="20"/>
                <w:lang w:eastAsia="zh-CN"/>
              </w:rPr>
              <w:t>on and from 22 November 2015</w:t>
            </w:r>
          </w:p>
        </w:tc>
        <w:tc>
          <w:tcPr>
            <w:tcW w:w="677" w:type="pct"/>
            <w:gridSpan w:val="2"/>
            <w:tcBorders>
              <w:bottom w:val="nil"/>
            </w:tcBorders>
            <w:vAlign w:val="center"/>
          </w:tcPr>
          <w:p w14:paraId="350D7C58"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$49</w:t>
            </w:r>
          </w:p>
          <w:p w14:paraId="61681CC6" w14:textId="77777777" w:rsidR="009005EB" w:rsidRPr="002D5AEE" w:rsidRDefault="009005E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 xml:space="preserve">$59 </w:t>
            </w:r>
            <w:r w:rsidRPr="002D5AEE">
              <w:rPr>
                <w:rFonts w:ascii="Arial" w:eastAsia="SimSun" w:hAnsi="Arial" w:cs="Arial"/>
                <w:color w:val="000000"/>
                <w:sz w:val="20"/>
                <w:lang w:eastAsia="zh-CN"/>
              </w:rPr>
              <w:t>on and from 22 November 2015</w:t>
            </w:r>
          </w:p>
        </w:tc>
        <w:tc>
          <w:tcPr>
            <w:tcW w:w="677" w:type="pct"/>
            <w:tcBorders>
              <w:bottom w:val="nil"/>
            </w:tcBorders>
            <w:vAlign w:val="center"/>
          </w:tcPr>
          <w:p w14:paraId="7224CBD7"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$59</w:t>
            </w:r>
          </w:p>
        </w:tc>
        <w:tc>
          <w:tcPr>
            <w:tcW w:w="677" w:type="pct"/>
            <w:tcBorders>
              <w:bottom w:val="nil"/>
            </w:tcBorders>
            <w:vAlign w:val="center"/>
          </w:tcPr>
          <w:p w14:paraId="08ACF73D"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$79</w:t>
            </w:r>
          </w:p>
        </w:tc>
        <w:tc>
          <w:tcPr>
            <w:tcW w:w="677" w:type="pct"/>
            <w:tcBorders>
              <w:bottom w:val="nil"/>
            </w:tcBorders>
            <w:vAlign w:val="center"/>
          </w:tcPr>
          <w:p w14:paraId="6E9583A6" w14:textId="77777777" w:rsidR="00CE3416" w:rsidRPr="002D5AEE" w:rsidRDefault="00CE3416">
            <w:pPr>
              <w:pStyle w:val="Index1"/>
              <w:rPr>
                <w:color w:val="000000"/>
              </w:rPr>
            </w:pPr>
            <w:r w:rsidRPr="002D5AEE">
              <w:rPr>
                <w:color w:val="000000"/>
              </w:rPr>
              <w:t>$99</w:t>
            </w:r>
          </w:p>
        </w:tc>
        <w:tc>
          <w:tcPr>
            <w:tcW w:w="677" w:type="pct"/>
            <w:vAlign w:val="center"/>
          </w:tcPr>
          <w:p w14:paraId="78E862C0" w14:textId="77777777" w:rsidR="00CE3416" w:rsidRPr="002D5AEE" w:rsidRDefault="00CE3416">
            <w:pPr>
              <w:pStyle w:val="Index1"/>
              <w:rPr>
                <w:color w:val="000000"/>
              </w:rPr>
            </w:pPr>
            <w:r w:rsidRPr="002D5AEE">
              <w:rPr>
                <w:color w:val="000000"/>
              </w:rPr>
              <w:t>$129</w:t>
            </w:r>
          </w:p>
        </w:tc>
      </w:tr>
      <w:tr w:rsidR="00CE3416" w:rsidRPr="005E5885" w14:paraId="17500852" w14:textId="77777777" w:rsidTr="002F1E64">
        <w:tc>
          <w:tcPr>
            <w:tcW w:w="938" w:type="pct"/>
            <w:tcBorders>
              <w:bottom w:val="nil"/>
            </w:tcBorders>
            <w:vAlign w:val="center"/>
          </w:tcPr>
          <w:p w14:paraId="4668880C"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call allowance for eligible calls</w:t>
            </w:r>
          </w:p>
        </w:tc>
        <w:tc>
          <w:tcPr>
            <w:tcW w:w="677" w:type="pct"/>
            <w:tcBorders>
              <w:bottom w:val="nil"/>
            </w:tcBorders>
            <w:vAlign w:val="center"/>
          </w:tcPr>
          <w:p w14:paraId="33380CA0" w14:textId="77777777" w:rsidR="009005EB"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8492EEB" w14:textId="77777777" w:rsidR="00CE3416" w:rsidRPr="002D5AEE" w:rsidRDefault="00DA131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9005EB" w:rsidRPr="002D5AEE">
              <w:rPr>
                <w:rFonts w:ascii="Arial" w:eastAsia="SimSun" w:hAnsi="Arial" w:cs="Arial"/>
                <w:color w:val="000000"/>
                <w:sz w:val="18"/>
                <w:szCs w:val="18"/>
                <w:lang w:eastAsia="zh-CN"/>
              </w:rPr>
              <w:t xml:space="preserve"> </w:t>
            </w:r>
            <w:r w:rsidR="009005EB" w:rsidRPr="002D5AEE">
              <w:rPr>
                <w:rFonts w:ascii="Arial" w:eastAsia="SimSun" w:hAnsi="Arial" w:cs="Arial"/>
                <w:color w:val="000000"/>
                <w:sz w:val="20"/>
                <w:lang w:eastAsia="zh-CN"/>
              </w:rPr>
              <w:t>on and from 22 November 2015</w:t>
            </w:r>
          </w:p>
        </w:tc>
        <w:tc>
          <w:tcPr>
            <w:tcW w:w="677" w:type="pct"/>
            <w:gridSpan w:val="2"/>
            <w:tcBorders>
              <w:bottom w:val="nil"/>
            </w:tcBorders>
            <w:vAlign w:val="center"/>
          </w:tcPr>
          <w:p w14:paraId="7A99AA36" w14:textId="77777777" w:rsidR="009005EB"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$450</w:t>
            </w:r>
          </w:p>
          <w:p w14:paraId="7423C656" w14:textId="77777777" w:rsidR="00CE3416" w:rsidRPr="002D5AEE" w:rsidRDefault="00DA131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9005EB" w:rsidRPr="002D5AEE">
              <w:rPr>
                <w:rFonts w:ascii="Arial" w:eastAsia="SimSun" w:hAnsi="Arial" w:cs="Arial"/>
                <w:color w:val="000000"/>
                <w:sz w:val="18"/>
                <w:szCs w:val="18"/>
                <w:lang w:eastAsia="zh-CN"/>
              </w:rPr>
              <w:t xml:space="preserve"> </w:t>
            </w:r>
            <w:r w:rsidR="009005EB" w:rsidRPr="002D5AEE">
              <w:rPr>
                <w:rFonts w:ascii="Arial" w:eastAsia="SimSun" w:hAnsi="Arial" w:cs="Arial"/>
                <w:color w:val="000000"/>
                <w:sz w:val="20"/>
                <w:lang w:eastAsia="zh-CN"/>
              </w:rPr>
              <w:t>on and from 22 November 2015</w:t>
            </w:r>
          </w:p>
        </w:tc>
        <w:tc>
          <w:tcPr>
            <w:tcW w:w="677" w:type="pct"/>
            <w:tcBorders>
              <w:bottom w:val="nil"/>
            </w:tcBorders>
            <w:vAlign w:val="center"/>
          </w:tcPr>
          <w:p w14:paraId="1B7CC0AA"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tc>
        <w:tc>
          <w:tcPr>
            <w:tcW w:w="677" w:type="pct"/>
            <w:tcBorders>
              <w:bottom w:val="nil"/>
            </w:tcBorders>
            <w:vAlign w:val="center"/>
          </w:tcPr>
          <w:p w14:paraId="1BF7F12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$800</w:t>
            </w:r>
          </w:p>
        </w:tc>
        <w:tc>
          <w:tcPr>
            <w:tcW w:w="677" w:type="pct"/>
            <w:tcBorders>
              <w:bottom w:val="nil"/>
            </w:tcBorders>
            <w:vAlign w:val="center"/>
          </w:tcPr>
          <w:p w14:paraId="11EA61BF" w14:textId="77777777" w:rsidR="00CE3416" w:rsidRPr="002D5AEE" w:rsidRDefault="00CE3416">
            <w:pPr>
              <w:pStyle w:val="Index1"/>
              <w:rPr>
                <w:color w:val="000000"/>
              </w:rPr>
            </w:pPr>
            <w:r w:rsidRPr="002D5AEE">
              <w:rPr>
                <w:color w:val="000000"/>
              </w:rPr>
              <w:t>$1,200</w:t>
            </w:r>
          </w:p>
        </w:tc>
        <w:tc>
          <w:tcPr>
            <w:tcW w:w="677" w:type="pct"/>
            <w:vAlign w:val="center"/>
          </w:tcPr>
          <w:p w14:paraId="67B49F4C" w14:textId="77777777" w:rsidR="00CE3416" w:rsidRPr="002D5AEE" w:rsidRDefault="00CE3416">
            <w:pPr>
              <w:pStyle w:val="Index1"/>
              <w:rPr>
                <w:color w:val="000000"/>
              </w:rPr>
            </w:pPr>
            <w:r w:rsidRPr="002D5AEE">
              <w:rPr>
                <w:color w:val="000000"/>
              </w:rPr>
              <w:t>Unlimited</w:t>
            </w:r>
          </w:p>
        </w:tc>
      </w:tr>
      <w:tr w:rsidR="005E5885" w:rsidRPr="005E5885" w14:paraId="3B9DDB56" w14:textId="77777777" w:rsidTr="002F1E64">
        <w:tc>
          <w:tcPr>
            <w:tcW w:w="938" w:type="pct"/>
            <w:vAlign w:val="center"/>
          </w:tcPr>
          <w:p w14:paraId="745BDFDE"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Monthly data allowance to use in Australia</w:t>
            </w:r>
          </w:p>
        </w:tc>
        <w:tc>
          <w:tcPr>
            <w:tcW w:w="677" w:type="pct"/>
            <w:vAlign w:val="center"/>
          </w:tcPr>
          <w:p w14:paraId="03A83CB1"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30MB</w:t>
            </w:r>
          </w:p>
        </w:tc>
        <w:tc>
          <w:tcPr>
            <w:tcW w:w="677" w:type="pct"/>
            <w:gridSpan w:val="2"/>
            <w:vAlign w:val="center"/>
          </w:tcPr>
          <w:p w14:paraId="682CFB4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1GB</w:t>
            </w:r>
          </w:p>
        </w:tc>
        <w:tc>
          <w:tcPr>
            <w:tcW w:w="677" w:type="pct"/>
            <w:vAlign w:val="center"/>
          </w:tcPr>
          <w:p w14:paraId="20B10713"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677" w:type="pct"/>
            <w:vAlign w:val="center"/>
          </w:tcPr>
          <w:p w14:paraId="4269186D"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677" w:type="pct"/>
            <w:vAlign w:val="center"/>
          </w:tcPr>
          <w:p w14:paraId="54DAF41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677" w:type="pct"/>
            <w:vAlign w:val="center"/>
          </w:tcPr>
          <w:p w14:paraId="6ED34F80"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2D343AB6" w14:textId="77777777" w:rsidTr="00DA131D">
        <w:tc>
          <w:tcPr>
            <w:tcW w:w="938" w:type="pct"/>
            <w:vAlign w:val="center"/>
          </w:tcPr>
          <w:p w14:paraId="31F43335" w14:textId="77777777" w:rsidR="00DA131D" w:rsidRPr="002D5AEE" w:rsidRDefault="00DA131D">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charges for voice and video calls to standard Australian fixed and mobile numbers (charged per 60 second block or part)</w:t>
            </w:r>
          </w:p>
        </w:tc>
        <w:tc>
          <w:tcPr>
            <w:tcW w:w="1354" w:type="pct"/>
            <w:gridSpan w:val="3"/>
            <w:vAlign w:val="center"/>
          </w:tcPr>
          <w:p w14:paraId="005D3E3E" w14:textId="77777777" w:rsidR="009005EB" w:rsidRPr="002D5AEE" w:rsidRDefault="009005EB">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p w14:paraId="142976AA"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625FA0" w:rsidRPr="002D5AEE">
              <w:rPr>
                <w:rFonts w:ascii="Arial" w:hAnsi="Arial" w:cs="Arial"/>
                <w:color w:val="000000"/>
                <w:sz w:val="18"/>
                <w:szCs w:val="18"/>
              </w:rPr>
              <w:t xml:space="preserve"> (unlimited for eligible calls)</w:t>
            </w:r>
            <w:r w:rsidR="009005EB" w:rsidRPr="002D5AEE">
              <w:rPr>
                <w:rFonts w:ascii="Arial" w:hAnsi="Arial" w:cs="Arial"/>
                <w:color w:val="000000"/>
                <w:sz w:val="18"/>
                <w:szCs w:val="18"/>
              </w:rPr>
              <w:t xml:space="preserve"> </w:t>
            </w:r>
            <w:r w:rsidR="009005EB" w:rsidRPr="002D5AEE">
              <w:rPr>
                <w:rFonts w:ascii="Arial" w:eastAsia="SimSun" w:hAnsi="Arial" w:cs="Arial"/>
                <w:color w:val="000000"/>
                <w:lang w:eastAsia="zh-CN"/>
              </w:rPr>
              <w:t>on and from 22 November 2015</w:t>
            </w:r>
          </w:p>
        </w:tc>
        <w:tc>
          <w:tcPr>
            <w:tcW w:w="2031" w:type="pct"/>
            <w:gridSpan w:val="3"/>
            <w:vAlign w:val="center"/>
          </w:tcPr>
          <w:p w14:paraId="15BA1CB2"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tc>
        <w:tc>
          <w:tcPr>
            <w:tcW w:w="677" w:type="pct"/>
            <w:vAlign w:val="center"/>
          </w:tcPr>
          <w:p w14:paraId="1FEB9EB5"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 (Unlimited)</w:t>
            </w:r>
          </w:p>
        </w:tc>
      </w:tr>
      <w:tr w:rsidR="005E5885" w:rsidRPr="005E5885" w14:paraId="1506F2CA" w14:textId="77777777" w:rsidTr="00DA131D">
        <w:tc>
          <w:tcPr>
            <w:tcW w:w="938" w:type="pct"/>
            <w:vAlign w:val="center"/>
          </w:tcPr>
          <w:p w14:paraId="47BD2392" w14:textId="77777777" w:rsidR="00DA131D" w:rsidRPr="002D5AEE" w:rsidRDefault="00DA131D">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voice and video calls to standard Australian fixed and mobile numbers</w:t>
            </w:r>
          </w:p>
        </w:tc>
        <w:tc>
          <w:tcPr>
            <w:tcW w:w="1354" w:type="pct"/>
            <w:gridSpan w:val="3"/>
            <w:vAlign w:val="center"/>
          </w:tcPr>
          <w:p w14:paraId="3E0A6E82" w14:textId="77777777" w:rsidR="009005EB" w:rsidRPr="002D5AEE" w:rsidRDefault="009005EB">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$0.35</w:t>
            </w:r>
          </w:p>
          <w:p w14:paraId="313E3C3B" w14:textId="77777777" w:rsidR="00DA131D" w:rsidRPr="002D5AEE" w:rsidRDefault="00DA131D">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9005EB" w:rsidRPr="002D5AEE">
              <w:rPr>
                <w:rFonts w:ascii="Arial" w:eastAsia="SimSun" w:hAnsi="Arial" w:cs="Arial"/>
                <w:color w:val="000000"/>
                <w:lang w:eastAsia="zh-CN"/>
              </w:rPr>
              <w:t xml:space="preserve"> on and from 22 November 2015</w:t>
            </w:r>
          </w:p>
        </w:tc>
        <w:tc>
          <w:tcPr>
            <w:tcW w:w="2031" w:type="pct"/>
            <w:gridSpan w:val="3"/>
            <w:vAlign w:val="center"/>
          </w:tcPr>
          <w:p w14:paraId="3B997674" w14:textId="77777777" w:rsidR="00DA131D" w:rsidRPr="002D5AEE" w:rsidRDefault="00DA131D">
            <w:pPr>
              <w:pStyle w:val="Indent0"/>
              <w:spacing w:before="240" w:after="240"/>
              <w:jc w:val="center"/>
              <w:rPr>
                <w:rFonts w:ascii="Arial" w:hAnsi="Arial" w:cs="Arial"/>
                <w:color w:val="000000"/>
                <w:sz w:val="18"/>
                <w:szCs w:val="18"/>
              </w:rPr>
            </w:pPr>
            <w:r w:rsidRPr="002D5AEE">
              <w:rPr>
                <w:color w:val="000000"/>
              </w:rPr>
              <w:t>$0.35</w:t>
            </w:r>
          </w:p>
        </w:tc>
        <w:tc>
          <w:tcPr>
            <w:tcW w:w="677" w:type="pct"/>
            <w:vAlign w:val="center"/>
          </w:tcPr>
          <w:p w14:paraId="096223E0" w14:textId="77777777" w:rsidR="00DA131D" w:rsidRPr="002D5AEE" w:rsidRDefault="00DA131D">
            <w:pPr>
              <w:pStyle w:val="Indent0"/>
              <w:spacing w:before="240" w:after="240"/>
              <w:jc w:val="center"/>
              <w:rPr>
                <w:rFonts w:ascii="Arial" w:hAnsi="Arial" w:cs="Arial"/>
                <w:color w:val="000000"/>
                <w:sz w:val="18"/>
                <w:szCs w:val="18"/>
              </w:rPr>
            </w:pPr>
            <w:r w:rsidRPr="002D5AEE">
              <w:rPr>
                <w:color w:val="000000"/>
              </w:rPr>
              <w:t>n/a (Unlimited)</w:t>
            </w:r>
          </w:p>
        </w:tc>
      </w:tr>
      <w:tr w:rsidR="00CE3416" w:rsidRPr="005E5885" w14:paraId="459D964C" w14:textId="77777777" w:rsidTr="002F1E64">
        <w:tc>
          <w:tcPr>
            <w:tcW w:w="938" w:type="pct"/>
            <w:vAlign w:val="center"/>
          </w:tcPr>
          <w:p w14:paraId="469CDB84"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1354" w:type="pct"/>
            <w:gridSpan w:val="3"/>
            <w:vAlign w:val="center"/>
          </w:tcPr>
          <w:p w14:paraId="0A9E3045" w14:textId="77777777" w:rsidR="009005EB" w:rsidRPr="002D5AEE" w:rsidRDefault="00CE3416">
            <w:pPr>
              <w:pStyle w:val="Index1"/>
              <w:rPr>
                <w:color w:val="000000"/>
              </w:rPr>
            </w:pPr>
            <w:r w:rsidRPr="002D5AEE">
              <w:rPr>
                <w:color w:val="000000"/>
              </w:rPr>
              <w:t>$0.25</w:t>
            </w:r>
          </w:p>
          <w:p w14:paraId="71AE8E52" w14:textId="77777777" w:rsidR="00CE3416" w:rsidRPr="002D5AEE" w:rsidRDefault="00DA131D">
            <w:pPr>
              <w:pStyle w:val="Index1"/>
              <w:rPr>
                <w:color w:val="000000"/>
              </w:rPr>
            </w:pPr>
            <w:r w:rsidRPr="002D5AEE">
              <w:rPr>
                <w:color w:val="000000"/>
              </w:rPr>
              <w:t>n/a (Unlimited)</w:t>
            </w:r>
            <w:r w:rsidR="009005EB" w:rsidRPr="002D5AEE">
              <w:rPr>
                <w:color w:val="000000"/>
              </w:rPr>
              <w:t xml:space="preserve"> </w:t>
            </w:r>
            <w:r w:rsidR="009005EB" w:rsidRPr="002D5AEE">
              <w:rPr>
                <w:rFonts w:eastAsia="SimSun"/>
                <w:color w:val="000000"/>
                <w:lang w:eastAsia="zh-CN"/>
              </w:rPr>
              <w:t>on and from 22 November 2015</w:t>
            </w:r>
          </w:p>
        </w:tc>
        <w:tc>
          <w:tcPr>
            <w:tcW w:w="2708" w:type="pct"/>
            <w:gridSpan w:val="4"/>
            <w:vAlign w:val="center"/>
          </w:tcPr>
          <w:p w14:paraId="5096D606" w14:textId="77777777" w:rsidR="00CE3416" w:rsidRPr="002D5AEE" w:rsidRDefault="00CE3416">
            <w:pPr>
              <w:pStyle w:val="Index1"/>
              <w:rPr>
                <w:color w:val="000000"/>
              </w:rPr>
            </w:pPr>
            <w:r w:rsidRPr="002D5AEE">
              <w:rPr>
                <w:color w:val="000000"/>
              </w:rPr>
              <w:t>n/a (Unlimited)</w:t>
            </w:r>
          </w:p>
        </w:tc>
      </w:tr>
      <w:tr w:rsidR="009005EB" w:rsidRPr="005E5885" w14:paraId="0687F953" w14:textId="77777777" w:rsidTr="009005EB">
        <w:tc>
          <w:tcPr>
            <w:tcW w:w="938" w:type="pct"/>
            <w:vAlign w:val="center"/>
          </w:tcPr>
          <w:p w14:paraId="499BAD96" w14:textId="77777777" w:rsidR="009005EB" w:rsidRPr="002D5AEE" w:rsidRDefault="009005EB">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1343" w:type="pct"/>
            <w:gridSpan w:val="2"/>
            <w:vAlign w:val="center"/>
          </w:tcPr>
          <w:p w14:paraId="745F345F"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$0.90</w:t>
            </w:r>
          </w:p>
          <w:p w14:paraId="03691B66" w14:textId="77777777" w:rsidR="009005EB" w:rsidRPr="002D5AEE" w:rsidDel="008F2220" w:rsidRDefault="009005EB">
            <w:pPr>
              <w:pStyle w:val="NormalIndent"/>
              <w:spacing w:before="240" w:after="240"/>
              <w:ind w:left="241"/>
              <w:rPr>
                <w:rFonts w:ascii="Arial" w:hAnsi="Arial" w:cs="Arial"/>
                <w:color w:val="000000"/>
                <w:sz w:val="18"/>
                <w:szCs w:val="18"/>
                <w:lang w:val="en-AU"/>
              </w:rPr>
            </w:pPr>
            <w:r w:rsidRPr="002D5AEE">
              <w:rPr>
                <w:color w:val="000000"/>
              </w:rPr>
              <w:lastRenderedPageBreak/>
              <w:t xml:space="preserve">n/a (Unlimited) </w:t>
            </w:r>
            <w:r w:rsidRPr="002D5AEE">
              <w:rPr>
                <w:rFonts w:ascii="Arial" w:eastAsia="SimSun" w:hAnsi="Arial" w:cs="Arial"/>
                <w:b/>
                <w:color w:val="000000"/>
                <w:lang w:eastAsia="zh-CN"/>
              </w:rPr>
              <w:t>on and from 22 November 2015</w:t>
            </w:r>
          </w:p>
        </w:tc>
        <w:tc>
          <w:tcPr>
            <w:tcW w:w="2719" w:type="pct"/>
            <w:gridSpan w:val="5"/>
            <w:vAlign w:val="center"/>
          </w:tcPr>
          <w:p w14:paraId="724CC755" w14:textId="77777777" w:rsidR="009005EB" w:rsidRPr="002D5AEE" w:rsidRDefault="009005EB">
            <w:pPr>
              <w:pStyle w:val="Index1"/>
              <w:rPr>
                <w:color w:val="000000"/>
              </w:rPr>
            </w:pPr>
            <w:r w:rsidRPr="002D5AEE">
              <w:rPr>
                <w:color w:val="000000"/>
              </w:rPr>
              <w:lastRenderedPageBreak/>
              <w:t>n/a (Unlimited)</w:t>
            </w:r>
          </w:p>
        </w:tc>
      </w:tr>
      <w:tr w:rsidR="009005EB" w:rsidRPr="005E5885" w14:paraId="7913EE7C" w14:textId="77777777" w:rsidTr="009005EB">
        <w:tc>
          <w:tcPr>
            <w:tcW w:w="938" w:type="pct"/>
            <w:vAlign w:val="center"/>
          </w:tcPr>
          <w:p w14:paraId="297498EE" w14:textId="77777777" w:rsidR="009005EB" w:rsidRPr="002D5AEE" w:rsidRDefault="009005EB">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MessageBank connection fee </w:t>
            </w:r>
          </w:p>
        </w:tc>
        <w:tc>
          <w:tcPr>
            <w:tcW w:w="1343" w:type="pct"/>
            <w:gridSpan w:val="2"/>
            <w:vAlign w:val="center"/>
          </w:tcPr>
          <w:p w14:paraId="791BA9A4"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$0.35</w:t>
            </w:r>
          </w:p>
          <w:p w14:paraId="3547E7D9" w14:textId="77777777" w:rsidR="009005EB" w:rsidRPr="002D5AEE" w:rsidRDefault="009005EB">
            <w:pPr>
              <w:pStyle w:val="NormalIndent"/>
              <w:spacing w:before="240" w:after="240"/>
              <w:ind w:left="241"/>
              <w:jc w:val="center"/>
              <w:rPr>
                <w:rFonts w:ascii="Arial" w:hAnsi="Arial" w:cs="Arial"/>
                <w:color w:val="000000"/>
                <w:sz w:val="18"/>
                <w:szCs w:val="18"/>
                <w:lang w:val="en-AU"/>
              </w:rPr>
            </w:pPr>
            <w:r w:rsidRPr="002D5AEE">
              <w:rPr>
                <w:color w:val="000000"/>
              </w:rPr>
              <w:t xml:space="preserve">n/a (Unlimited) </w:t>
            </w:r>
            <w:r w:rsidRPr="002D5AEE">
              <w:rPr>
                <w:rFonts w:ascii="Arial" w:eastAsia="SimSun" w:hAnsi="Arial" w:cs="Arial"/>
                <w:b/>
                <w:color w:val="000000"/>
                <w:lang w:eastAsia="zh-CN"/>
              </w:rPr>
              <w:t>on and from 22 November 2015</w:t>
            </w:r>
          </w:p>
        </w:tc>
        <w:tc>
          <w:tcPr>
            <w:tcW w:w="2719" w:type="pct"/>
            <w:gridSpan w:val="5"/>
            <w:vAlign w:val="center"/>
          </w:tcPr>
          <w:p w14:paraId="22963FA2" w14:textId="77777777" w:rsidR="009005EB" w:rsidRPr="002D5AEE" w:rsidRDefault="009005EB">
            <w:pPr>
              <w:pStyle w:val="Index1"/>
              <w:rPr>
                <w:color w:val="000000"/>
              </w:rPr>
            </w:pPr>
            <w:r w:rsidRPr="002D5AEE">
              <w:rPr>
                <w:color w:val="000000"/>
              </w:rPr>
              <w:t>n/a (Unlimited)</w:t>
            </w:r>
          </w:p>
        </w:tc>
      </w:tr>
      <w:tr w:rsidR="00CE3416" w:rsidRPr="005E5885" w14:paraId="07FCCC8C" w14:textId="77777777" w:rsidTr="002F1E64">
        <w:tc>
          <w:tcPr>
            <w:tcW w:w="938" w:type="pct"/>
            <w:vAlign w:val="center"/>
          </w:tcPr>
          <w:p w14:paraId="0CB0F393"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4062" w:type="pct"/>
            <w:gridSpan w:val="7"/>
            <w:vAlign w:val="center"/>
          </w:tcPr>
          <w:p w14:paraId="7B7D10DC" w14:textId="77777777" w:rsidR="00CE3416" w:rsidRPr="002D5AEE" w:rsidRDefault="00CE3416">
            <w:pPr>
              <w:pStyle w:val="Index1"/>
              <w:rPr>
                <w:color w:val="000000"/>
              </w:rPr>
            </w:pPr>
            <w:r w:rsidRPr="002D5AEE">
              <w:rPr>
                <w:color w:val="000000"/>
              </w:rPr>
              <w:t>$0.25</w:t>
            </w:r>
          </w:p>
        </w:tc>
      </w:tr>
      <w:tr w:rsidR="00CE3416" w:rsidRPr="005E5885" w14:paraId="51CE5A5B" w14:textId="77777777" w:rsidTr="002F1E64">
        <w:tc>
          <w:tcPr>
            <w:tcW w:w="938" w:type="pct"/>
            <w:vAlign w:val="center"/>
          </w:tcPr>
          <w:p w14:paraId="083FDDD2"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MRO Bonus (if customer is eligible)</w:t>
            </w:r>
          </w:p>
        </w:tc>
        <w:tc>
          <w:tcPr>
            <w:tcW w:w="677" w:type="pct"/>
            <w:vAlign w:val="center"/>
          </w:tcPr>
          <w:p w14:paraId="152D754B" w14:textId="77777777" w:rsidR="00CE3416" w:rsidRPr="002D5AEE" w:rsidRDefault="00CE3416">
            <w:pPr>
              <w:pStyle w:val="Index1"/>
              <w:rPr>
                <w:color w:val="000000"/>
              </w:rPr>
            </w:pPr>
            <w:r w:rsidRPr="002D5AEE">
              <w:rPr>
                <w:color w:val="000000"/>
              </w:rPr>
              <w:t>up to $5</w:t>
            </w:r>
          </w:p>
        </w:tc>
        <w:tc>
          <w:tcPr>
            <w:tcW w:w="677" w:type="pct"/>
            <w:gridSpan w:val="2"/>
            <w:vAlign w:val="center"/>
          </w:tcPr>
          <w:p w14:paraId="0BF973F9"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up to $10</w:t>
            </w:r>
          </w:p>
        </w:tc>
        <w:tc>
          <w:tcPr>
            <w:tcW w:w="677" w:type="pct"/>
            <w:vAlign w:val="center"/>
          </w:tcPr>
          <w:p w14:paraId="7BE2D3FF"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up to $15</w:t>
            </w:r>
          </w:p>
        </w:tc>
        <w:tc>
          <w:tcPr>
            <w:tcW w:w="677" w:type="pct"/>
            <w:vAlign w:val="center"/>
          </w:tcPr>
          <w:p w14:paraId="47EBD4D9"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up to $20</w:t>
            </w:r>
          </w:p>
        </w:tc>
        <w:tc>
          <w:tcPr>
            <w:tcW w:w="677" w:type="pct"/>
            <w:vAlign w:val="center"/>
          </w:tcPr>
          <w:p w14:paraId="3D51625F" w14:textId="77777777" w:rsidR="00CE3416" w:rsidRPr="002D5AEE" w:rsidRDefault="00CE3416">
            <w:pPr>
              <w:spacing w:before="240" w:after="240"/>
              <w:jc w:val="center"/>
              <w:rPr>
                <w:color w:val="000000"/>
              </w:rPr>
            </w:pPr>
            <w:r w:rsidRPr="002D5AEE">
              <w:rPr>
                <w:rFonts w:ascii="Arial" w:hAnsi="Arial" w:cs="Arial"/>
                <w:color w:val="000000"/>
                <w:sz w:val="18"/>
                <w:szCs w:val="18"/>
              </w:rPr>
              <w:t>up to $25</w:t>
            </w:r>
          </w:p>
        </w:tc>
        <w:tc>
          <w:tcPr>
            <w:tcW w:w="677" w:type="pct"/>
            <w:vAlign w:val="center"/>
          </w:tcPr>
          <w:p w14:paraId="7637B2AC" w14:textId="77777777" w:rsidR="00CE3416" w:rsidRPr="002D5AEE" w:rsidRDefault="00CE3416">
            <w:pPr>
              <w:pStyle w:val="Index1"/>
              <w:rPr>
                <w:color w:val="000000"/>
              </w:rPr>
            </w:pPr>
            <w:r w:rsidRPr="002D5AEE">
              <w:rPr>
                <w:color w:val="000000"/>
              </w:rPr>
              <w:t>up to $30</w:t>
            </w:r>
          </w:p>
        </w:tc>
      </w:tr>
      <w:tr w:rsidR="00CE3416" w:rsidRPr="005E5885" w14:paraId="02A8F0B1" w14:textId="77777777" w:rsidTr="002F1E64">
        <w:tc>
          <w:tcPr>
            <w:tcW w:w="938" w:type="pct"/>
            <w:vAlign w:val="center"/>
          </w:tcPr>
          <w:p w14:paraId="746D4838" w14:textId="77777777" w:rsidR="00CE3416" w:rsidRPr="002D5AEE" w:rsidRDefault="00CE3416">
            <w:pPr>
              <w:spacing w:before="240" w:after="240"/>
              <w:rPr>
                <w:rFonts w:ascii="Arial" w:hAnsi="Arial" w:cs="Arial"/>
                <w:bCs/>
                <w:color w:val="000000"/>
                <w:sz w:val="18"/>
                <w:szCs w:val="18"/>
                <w:lang w:val="en-US"/>
              </w:rPr>
            </w:pPr>
            <w:r w:rsidRPr="002D5AEE">
              <w:rPr>
                <w:rFonts w:ascii="Harmony-Text" w:hAnsi="Harmony-Text" w:cs="Harmony-Text"/>
                <w:color w:val="000000"/>
                <w:sz w:val="18"/>
                <w:szCs w:val="18"/>
                <w:lang w:eastAsia="en-AU"/>
              </w:rPr>
              <w:t>BlackBerry</w:t>
            </w:r>
            <w:r w:rsidRPr="002D5AEE">
              <w:rPr>
                <w:rFonts w:ascii="Harmony-TextBold" w:hAnsi="Harmony-TextBold" w:cs="Harmony-TextBold"/>
                <w:b/>
                <w:bCs/>
                <w:color w:val="000000"/>
                <w:sz w:val="18"/>
                <w:szCs w:val="18"/>
                <w:lang w:eastAsia="en-AU"/>
              </w:rPr>
              <w:t xml:space="preserve">® </w:t>
            </w:r>
            <w:r w:rsidRPr="002D5AEE">
              <w:rPr>
                <w:rFonts w:ascii="Harmony-Text" w:hAnsi="Harmony-Text" w:cs="Harmony-Text"/>
                <w:color w:val="000000"/>
                <w:sz w:val="18"/>
                <w:szCs w:val="18"/>
                <w:lang w:eastAsia="en-AU"/>
              </w:rPr>
              <w:t>Individual Solution (for use with compatible BlackBerry handsets)</w:t>
            </w:r>
          </w:p>
        </w:tc>
        <w:tc>
          <w:tcPr>
            <w:tcW w:w="677" w:type="pct"/>
            <w:vAlign w:val="center"/>
          </w:tcPr>
          <w:p w14:paraId="1F789384" w14:textId="77777777" w:rsidR="00CE3416" w:rsidRPr="002D5AEE" w:rsidRDefault="00CE3416">
            <w:pPr>
              <w:pStyle w:val="Index1"/>
              <w:rPr>
                <w:color w:val="000000"/>
              </w:rPr>
            </w:pPr>
            <w:r w:rsidRPr="002D5AEE">
              <w:rPr>
                <w:color w:val="000000"/>
              </w:rPr>
              <w:t>-</w:t>
            </w:r>
          </w:p>
        </w:tc>
        <w:tc>
          <w:tcPr>
            <w:tcW w:w="677" w:type="pct"/>
            <w:gridSpan w:val="2"/>
            <w:vAlign w:val="center"/>
          </w:tcPr>
          <w:p w14:paraId="6FBFFC80"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w:t>
            </w:r>
          </w:p>
        </w:tc>
        <w:tc>
          <w:tcPr>
            <w:tcW w:w="677" w:type="pct"/>
            <w:vAlign w:val="center"/>
          </w:tcPr>
          <w:p w14:paraId="3346BAA1" w14:textId="77777777" w:rsidR="00CE3416" w:rsidRPr="002D5AEE" w:rsidRDefault="00CE3416">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w:t>
            </w:r>
          </w:p>
        </w:tc>
        <w:tc>
          <w:tcPr>
            <w:tcW w:w="677" w:type="pct"/>
            <w:vAlign w:val="center"/>
          </w:tcPr>
          <w:p w14:paraId="3B727D58"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677" w:type="pct"/>
            <w:vAlign w:val="center"/>
          </w:tcPr>
          <w:p w14:paraId="323F5E0E" w14:textId="77777777" w:rsidR="00CE3416" w:rsidRPr="002D5AEE" w:rsidRDefault="00CE3416">
            <w:pPr>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c>
          <w:tcPr>
            <w:tcW w:w="677" w:type="pct"/>
            <w:vAlign w:val="center"/>
          </w:tcPr>
          <w:p w14:paraId="440804B2" w14:textId="77777777" w:rsidR="00CE3416" w:rsidRPr="002D5AEE" w:rsidRDefault="00CE3416">
            <w:pPr>
              <w:pStyle w:val="Index1"/>
              <w:rPr>
                <w:color w:val="000000"/>
              </w:rPr>
            </w:pPr>
            <w:r w:rsidRPr="002D5AEE">
              <w:rPr>
                <w:color w:val="000000"/>
              </w:rPr>
              <w:t>Included</w:t>
            </w:r>
          </w:p>
        </w:tc>
      </w:tr>
      <w:tr w:rsidR="00CE3416" w:rsidRPr="005E5885" w14:paraId="3B74F490" w14:textId="77777777" w:rsidTr="002F1E64">
        <w:tc>
          <w:tcPr>
            <w:tcW w:w="938" w:type="pct"/>
            <w:vAlign w:val="center"/>
          </w:tcPr>
          <w:p w14:paraId="2626697B"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9430C0"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4062" w:type="pct"/>
            <w:gridSpan w:val="7"/>
            <w:vAlign w:val="center"/>
          </w:tcPr>
          <w:p w14:paraId="2AA9497C" w14:textId="77777777" w:rsidR="00CE3416" w:rsidRPr="002D5AEE" w:rsidRDefault="009430C0">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10D6FBFA" w14:textId="77777777" w:rsidR="007164D6" w:rsidRPr="002D5AEE" w:rsidRDefault="007164D6" w:rsidP="002D5AEE">
      <w:pPr>
        <w:pStyle w:val="Heading1"/>
        <w:pageBreakBefore w:val="0"/>
        <w:numPr>
          <w:ilvl w:val="0"/>
          <w:numId w:val="0"/>
        </w:numPr>
        <w:rPr>
          <w:color w:val="000000"/>
        </w:rPr>
        <w:sectPr w:rsidR="007164D6" w:rsidRPr="002D5AEE" w:rsidSect="002F1E64">
          <w:pgSz w:w="16838" w:h="11906" w:orient="landscape"/>
          <w:pgMar w:top="1418" w:right="1418" w:bottom="1418" w:left="1418" w:header="720" w:footer="720" w:gutter="0"/>
          <w:cols w:space="720"/>
          <w:docGrid w:linePitch="313"/>
        </w:sectPr>
      </w:pPr>
    </w:p>
    <w:p w14:paraId="228D5A1F" w14:textId="77777777" w:rsidR="00CE3416" w:rsidRPr="002D5AEE" w:rsidRDefault="00CE3416">
      <w:pPr>
        <w:pStyle w:val="Heading1"/>
        <w:pageBreakBefore w:val="0"/>
        <w:rPr>
          <w:color w:val="000000"/>
          <w:lang w:val="en-US"/>
        </w:rPr>
      </w:pPr>
      <w:bookmarkStart w:id="2667" w:name="_Toc376273880"/>
      <w:bookmarkStart w:id="2668" w:name="_Toc381618344"/>
      <w:bookmarkStart w:id="2669" w:name="_Toc459561822"/>
      <w:bookmarkStart w:id="2670" w:name="_Toc492274630"/>
      <w:bookmarkStart w:id="2671" w:name="_Toc106353308"/>
      <w:r w:rsidRPr="002D5AEE">
        <w:rPr>
          <w:color w:val="000000"/>
          <w:lang w:val="en-US"/>
        </w:rPr>
        <w:lastRenderedPageBreak/>
        <w:t>Freedom® Connect BYO Plans</w:t>
      </w:r>
      <w:bookmarkEnd w:id="2667"/>
      <w:bookmarkEnd w:id="2668"/>
      <w:bookmarkEnd w:id="2669"/>
      <w:bookmarkEnd w:id="2670"/>
      <w:bookmarkEnd w:id="2671"/>
    </w:p>
    <w:p w14:paraId="23C728DC" w14:textId="77777777" w:rsidR="00996D79" w:rsidRPr="002D5AEE" w:rsidRDefault="00996D79">
      <w:pPr>
        <w:pStyle w:val="Indent1"/>
        <w:rPr>
          <w:color w:val="000000"/>
        </w:rPr>
      </w:pPr>
      <w:bookmarkStart w:id="2672" w:name="_Toc459561823"/>
      <w:bookmarkStart w:id="2673" w:name="_Toc492274631"/>
      <w:bookmarkStart w:id="2674" w:name="_Toc519254885"/>
      <w:bookmarkStart w:id="2675" w:name="_Toc106353309"/>
      <w:bookmarkStart w:id="2676" w:name="_Toc376273881"/>
      <w:bookmarkStart w:id="2677" w:name="_Toc381618345"/>
      <w:r w:rsidRPr="002D5AEE">
        <w:rPr>
          <w:color w:val="000000"/>
        </w:rPr>
        <w:t xml:space="preserve">Not available for new or recontracting customers </w:t>
      </w:r>
      <w:r w:rsidR="009005EB" w:rsidRPr="002D5AEE">
        <w:rPr>
          <w:color w:val="000000"/>
        </w:rPr>
        <w:t>on and from</w:t>
      </w:r>
      <w:r w:rsidRPr="002D5AEE">
        <w:rPr>
          <w:color w:val="000000"/>
        </w:rPr>
        <w:t xml:space="preserve"> 22 November 2015.</w:t>
      </w:r>
      <w:bookmarkEnd w:id="2672"/>
      <w:bookmarkEnd w:id="2673"/>
      <w:bookmarkEnd w:id="2674"/>
      <w:bookmarkEnd w:id="2675"/>
    </w:p>
    <w:p w14:paraId="2A775258" w14:textId="77777777" w:rsidR="00CE3416" w:rsidRPr="002D5AEE" w:rsidRDefault="00CE3416">
      <w:pPr>
        <w:pStyle w:val="Indent1"/>
        <w:rPr>
          <w:color w:val="000000"/>
        </w:rPr>
      </w:pPr>
      <w:bookmarkStart w:id="2678" w:name="_Toc459561824"/>
      <w:bookmarkStart w:id="2679" w:name="_Toc492274632"/>
      <w:bookmarkStart w:id="2680" w:name="_Toc106353310"/>
      <w:r w:rsidRPr="002D5AEE">
        <w:rPr>
          <w:color w:val="000000"/>
        </w:rPr>
        <w:t>Eligibility</w:t>
      </w:r>
      <w:bookmarkEnd w:id="2676"/>
      <w:bookmarkEnd w:id="2677"/>
      <w:bookmarkEnd w:id="2678"/>
      <w:bookmarkEnd w:id="2679"/>
      <w:bookmarkEnd w:id="2680"/>
    </w:p>
    <w:p w14:paraId="3E9ECC51" w14:textId="77777777" w:rsidR="00CE3416" w:rsidRPr="002D5AEE" w:rsidRDefault="00CE3416">
      <w:pPr>
        <w:pStyle w:val="Heading2"/>
        <w:rPr>
          <w:color w:val="000000"/>
        </w:rPr>
      </w:pPr>
      <w:r w:rsidRPr="002D5AEE">
        <w:rPr>
          <w:color w:val="000000"/>
        </w:rPr>
        <w:t>You will be eligible to take up a Freedom Connect BYO Plan at any time before 2 July 2012 if you are a new customer or an existing customer on our new customer care and billing system.  If you have a 13 digit account number you are on our new system. Freedom Connect BYO Plans are not available for new or recontracting customers on and from 2 July 2012.</w:t>
      </w:r>
    </w:p>
    <w:p w14:paraId="6D110ACD" w14:textId="77777777" w:rsidR="00CE3416" w:rsidRPr="002D5AEE" w:rsidRDefault="00CE3416">
      <w:pPr>
        <w:pStyle w:val="Heading2"/>
        <w:rPr>
          <w:color w:val="000000"/>
        </w:rPr>
      </w:pPr>
      <w:r w:rsidRPr="002D5AEE">
        <w:rPr>
          <w:color w:val="000000"/>
        </w:rPr>
        <w:t xml:space="preserve">If you are a business customer, you must provide us with proof of your ABN, ACN or ARBN. </w:t>
      </w:r>
    </w:p>
    <w:p w14:paraId="41D85056" w14:textId="77777777" w:rsidR="00CE3416" w:rsidRPr="002D5AEE" w:rsidRDefault="00CE3416">
      <w:pPr>
        <w:pStyle w:val="Heading2"/>
        <w:rPr>
          <w:color w:val="000000"/>
        </w:rPr>
      </w:pPr>
      <w:r w:rsidRPr="002D5AEE">
        <w:rPr>
          <w:color w:val="000000"/>
        </w:rPr>
        <w:t>The plans are available with a bring your own Next G</w:t>
      </w:r>
      <w:r w:rsidRPr="002D5AEE">
        <w:rPr>
          <w:color w:val="000000"/>
          <w:vertAlign w:val="superscript"/>
        </w:rPr>
        <w:t xml:space="preserve">® </w:t>
      </w:r>
      <w:r w:rsidRPr="002D5AEE">
        <w:rPr>
          <w:color w:val="000000"/>
        </w:rPr>
        <w:t>compatible handset only.</w:t>
      </w:r>
    </w:p>
    <w:p w14:paraId="228EC272" w14:textId="77777777" w:rsidR="00CE3416" w:rsidRPr="002D5AEE" w:rsidRDefault="00CE3416">
      <w:pPr>
        <w:pStyle w:val="Indent1"/>
        <w:rPr>
          <w:color w:val="000000"/>
        </w:rPr>
      </w:pPr>
      <w:bookmarkStart w:id="2681" w:name="_Toc376273882"/>
      <w:bookmarkStart w:id="2682" w:name="_Toc381618346"/>
      <w:bookmarkStart w:id="2683" w:name="_Toc459561825"/>
      <w:bookmarkStart w:id="2684" w:name="_Toc492274633"/>
      <w:bookmarkStart w:id="2685" w:name="_Toc106353311"/>
      <w:r w:rsidRPr="002D5AEE">
        <w:rPr>
          <w:color w:val="000000"/>
        </w:rPr>
        <w:t>Availability</w:t>
      </w:r>
      <w:bookmarkEnd w:id="2681"/>
      <w:bookmarkEnd w:id="2682"/>
      <w:bookmarkEnd w:id="2683"/>
      <w:bookmarkEnd w:id="2684"/>
      <w:bookmarkEnd w:id="2685"/>
    </w:p>
    <w:p w14:paraId="59C642AA" w14:textId="2C1F9974" w:rsidR="00CE3416" w:rsidRPr="002D5AEE" w:rsidRDefault="00CE3416">
      <w:pPr>
        <w:pStyle w:val="Heading2"/>
        <w:rPr>
          <w:color w:val="000000"/>
        </w:rPr>
      </w:pPr>
      <w:r w:rsidRPr="002D5AEE">
        <w:rPr>
          <w:color w:val="000000"/>
        </w:rPr>
        <w:t xml:space="preserve">Freedom Connect BYO Plans are available until they are withdrawn by us.  The available Freedom Connect BYO Plans are described in clause </w:t>
      </w:r>
      <w:r w:rsidRPr="002D5AEE">
        <w:rPr>
          <w:b/>
          <w:color w:val="000000"/>
        </w:rPr>
        <w:fldChar w:fldCharType="begin"/>
      </w:r>
      <w:r w:rsidRPr="002D5AEE">
        <w:rPr>
          <w:b/>
          <w:color w:val="000000"/>
        </w:rPr>
        <w:instrText xml:space="preserve"> REF _Ref286937269 \w \h  \* MERGEFORMAT </w:instrText>
      </w:r>
      <w:r w:rsidRPr="002D5AEE">
        <w:rPr>
          <w:b/>
          <w:color w:val="000000"/>
        </w:rPr>
      </w:r>
      <w:r w:rsidRPr="002D5AEE">
        <w:rPr>
          <w:b/>
          <w:color w:val="000000"/>
        </w:rPr>
        <w:fldChar w:fldCharType="separate"/>
      </w:r>
      <w:r w:rsidR="002F1A8B">
        <w:rPr>
          <w:b/>
          <w:color w:val="000000"/>
        </w:rPr>
        <w:t>42.31</w:t>
      </w:r>
      <w:r w:rsidRPr="002D5AEE">
        <w:rPr>
          <w:b/>
          <w:color w:val="000000"/>
        </w:rPr>
        <w:fldChar w:fldCharType="end"/>
      </w:r>
      <w:r w:rsidRPr="002D5AEE">
        <w:rPr>
          <w:color w:val="000000"/>
        </w:rPr>
        <w:t>.</w:t>
      </w:r>
    </w:p>
    <w:p w14:paraId="25F856E4" w14:textId="77777777" w:rsidR="00CE3416" w:rsidRPr="002D5AEE" w:rsidRDefault="00CE3416">
      <w:pPr>
        <w:pStyle w:val="Heading2"/>
        <w:rPr>
          <w:color w:val="000000"/>
        </w:rPr>
      </w:pPr>
      <w:r w:rsidRPr="002D5AEE">
        <w:rPr>
          <w:color w:val="000000"/>
        </w:rPr>
        <w:t>If you want to connect your existing Telstra mobile service to a Freedom Connect BYO Plan, you may need to cancel your current plan and pay us any applicable early termination and early recontracting charges for that cancellation.</w:t>
      </w:r>
    </w:p>
    <w:p w14:paraId="432A2838" w14:textId="77777777" w:rsidR="00CE3416" w:rsidRPr="002D5AEE" w:rsidRDefault="00CE3416">
      <w:pPr>
        <w:pStyle w:val="Indent1"/>
        <w:rPr>
          <w:color w:val="000000"/>
        </w:rPr>
      </w:pPr>
      <w:bookmarkStart w:id="2686" w:name="_Toc376273883"/>
      <w:bookmarkStart w:id="2687" w:name="_Toc381618347"/>
      <w:bookmarkStart w:id="2688" w:name="_Toc459561826"/>
      <w:bookmarkStart w:id="2689" w:name="_Toc492274634"/>
      <w:bookmarkStart w:id="2690" w:name="_Toc106353312"/>
      <w:r w:rsidRPr="002D5AEE">
        <w:rPr>
          <w:color w:val="000000"/>
        </w:rPr>
        <w:t>Plan Options</w:t>
      </w:r>
      <w:bookmarkEnd w:id="2686"/>
      <w:bookmarkEnd w:id="2687"/>
      <w:bookmarkEnd w:id="2688"/>
      <w:bookmarkEnd w:id="2689"/>
      <w:bookmarkEnd w:id="2690"/>
    </w:p>
    <w:p w14:paraId="4355B972" w14:textId="77777777" w:rsidR="00CE3416" w:rsidRPr="002D5AEE" w:rsidRDefault="00CE3416">
      <w:pPr>
        <w:pStyle w:val="Heading2"/>
        <w:rPr>
          <w:color w:val="000000"/>
        </w:rPr>
      </w:pPr>
      <w:r w:rsidRPr="002D5AEE">
        <w:rPr>
          <w:color w:val="000000"/>
        </w:rPr>
        <w:t>The plans are available with a bring your own Next G</w:t>
      </w:r>
      <w:r w:rsidRPr="002D5AEE">
        <w:rPr>
          <w:color w:val="000000"/>
          <w:vertAlign w:val="superscript"/>
        </w:rPr>
        <w:t xml:space="preserve">® </w:t>
      </w:r>
      <w:r w:rsidRPr="002D5AEE">
        <w:rPr>
          <w:color w:val="000000"/>
        </w:rPr>
        <w:t>compatible handset on a 12 or 24 month Freedom Connect BYO Plan.</w:t>
      </w:r>
    </w:p>
    <w:p w14:paraId="4AB820BB" w14:textId="77777777" w:rsidR="00CE3416" w:rsidRPr="002D5AEE" w:rsidRDefault="00CE3416">
      <w:pPr>
        <w:pStyle w:val="Indent1"/>
        <w:rPr>
          <w:color w:val="000000"/>
        </w:rPr>
      </w:pPr>
      <w:bookmarkStart w:id="2691" w:name="_Toc376273884"/>
      <w:bookmarkStart w:id="2692" w:name="_Toc381618348"/>
      <w:bookmarkStart w:id="2693" w:name="_Toc459561827"/>
      <w:bookmarkStart w:id="2694" w:name="_Toc492274635"/>
      <w:bookmarkStart w:id="2695" w:name="_Toc106353313"/>
      <w:r w:rsidRPr="002D5AEE">
        <w:rPr>
          <w:color w:val="000000"/>
        </w:rPr>
        <w:t>Payment and Eligible Calls</w:t>
      </w:r>
      <w:bookmarkEnd w:id="2691"/>
      <w:bookmarkEnd w:id="2692"/>
      <w:bookmarkEnd w:id="2693"/>
      <w:bookmarkEnd w:id="2694"/>
      <w:bookmarkEnd w:id="2695"/>
    </w:p>
    <w:p w14:paraId="14CC895E" w14:textId="77777777" w:rsidR="00CE3416" w:rsidRPr="002D5AEE" w:rsidRDefault="00CE3416">
      <w:pPr>
        <w:pStyle w:val="Heading2"/>
        <w:rPr>
          <w:rFonts w:eastAsia="Arial Unicode MS"/>
          <w:color w:val="000000"/>
        </w:rPr>
      </w:pPr>
      <w:r w:rsidRPr="002D5AEE">
        <w:rPr>
          <w:rFonts w:eastAsia="Arial Unicode MS"/>
          <w:color w:val="000000"/>
        </w:rPr>
        <w:t xml:space="preserve">Your </w:t>
      </w:r>
      <w:r w:rsidRPr="002D5AEE">
        <w:rPr>
          <w:color w:val="000000"/>
        </w:rPr>
        <w:t>Freedom Connect BYO Plan will include a monthly call allowance to use toward eligible calls (“</w:t>
      </w:r>
      <w:r w:rsidRPr="002D5AEE">
        <w:rPr>
          <w:b/>
          <w:color w:val="000000"/>
        </w:rPr>
        <w:t>call allowance</w:t>
      </w:r>
      <w:r w:rsidRPr="002D5AEE">
        <w:rPr>
          <w:color w:val="000000"/>
        </w:rPr>
        <w:t>”), as well as a monthly data allowance to use in Australia (“</w:t>
      </w:r>
      <w:r w:rsidRPr="002D5AEE">
        <w:rPr>
          <w:b/>
          <w:color w:val="000000"/>
        </w:rPr>
        <w:t>data allowance</w:t>
      </w:r>
      <w:r w:rsidRPr="002D5AEE">
        <w:rPr>
          <w:color w:val="000000"/>
        </w:rPr>
        <w:t>”).</w:t>
      </w:r>
    </w:p>
    <w:p w14:paraId="05BE900D" w14:textId="77777777" w:rsidR="00CE3416" w:rsidRPr="002D5AEE" w:rsidRDefault="00CE3416">
      <w:pPr>
        <w:pStyle w:val="Heading2"/>
        <w:rPr>
          <w:rFonts w:eastAsia="Arial Unicode MS"/>
          <w:color w:val="000000"/>
        </w:rPr>
      </w:pPr>
      <w:r w:rsidRPr="002D5AEE">
        <w:rPr>
          <w:rFonts w:eastAsia="Arial Unicode MS"/>
          <w:color w:val="000000"/>
        </w:rPr>
        <w:t xml:space="preserve">Each month for your minimum term (12 or 24 months) you must pay us the minimum monthly spend for the Freedom Connect BYO Plan you take up. You will also need to pay for all eligible calls made over your call allowance (where applicable), for all calls that are not eligible calls, and for all data use in excess of your data allowance. </w:t>
      </w:r>
    </w:p>
    <w:p w14:paraId="7AA8FF56" w14:textId="77777777" w:rsidR="00CE3416" w:rsidRPr="002D5AEE" w:rsidRDefault="00CE3416">
      <w:pPr>
        <w:pStyle w:val="Heading2"/>
        <w:rPr>
          <w:rFonts w:eastAsia="Arial Unicode MS"/>
          <w:color w:val="000000"/>
          <w:szCs w:val="23"/>
        </w:rPr>
      </w:pPr>
      <w:r w:rsidRPr="002D5AEE">
        <w:rPr>
          <w:rFonts w:eastAsia="Arial Unicode MS"/>
          <w:color w:val="000000"/>
          <w:szCs w:val="23"/>
        </w:rPr>
        <w:t>You will not pay for calls of the type that are included in your call allowance which are:</w:t>
      </w:r>
    </w:p>
    <w:p w14:paraId="4058846C" w14:textId="77777777" w:rsidR="00CE3416" w:rsidRPr="002D5AEE" w:rsidRDefault="00CE3416">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1EDCF894" w14:textId="77777777" w:rsidR="00CE3416" w:rsidRPr="002D5AEE" w:rsidRDefault="00CE3416">
      <w:pPr>
        <w:pStyle w:val="Heading3"/>
        <w:rPr>
          <w:rFonts w:eastAsia="Arial Unicode MS"/>
          <w:color w:val="000000"/>
        </w:rPr>
      </w:pPr>
      <w:r w:rsidRPr="002D5AEE">
        <w:rPr>
          <w:rFonts w:eastAsia="SimSun"/>
          <w:color w:val="000000"/>
          <w:lang w:eastAsia="zh-CN"/>
        </w:rPr>
        <w:lastRenderedPageBreak/>
        <w:t>most ‘12’ calls</w:t>
      </w:r>
      <w:r w:rsidRPr="002D5AEE">
        <w:rPr>
          <w:color w:val="000000"/>
          <w:lang w:eastAsia="ko-KR"/>
        </w:rPr>
        <w:t>;</w:t>
      </w:r>
    </w:p>
    <w:p w14:paraId="1E391B56" w14:textId="77777777" w:rsidR="00CE3416" w:rsidRPr="002D5AEE" w:rsidRDefault="00CE3416">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0FDA765B" w14:textId="77777777" w:rsidR="00CE3416" w:rsidRPr="002D5AEE" w:rsidRDefault="00CE3416">
      <w:pPr>
        <w:pStyle w:val="Heading3"/>
        <w:rPr>
          <w:rFonts w:eastAsia="Arial Unicode MS"/>
          <w:color w:val="000000"/>
        </w:rPr>
      </w:pPr>
      <w:r w:rsidRPr="002D5AEE">
        <w:rPr>
          <w:rFonts w:eastAsia="Arial Unicode MS"/>
          <w:color w:val="000000"/>
        </w:rPr>
        <w:t>all ‘11’ calls;</w:t>
      </w:r>
    </w:p>
    <w:p w14:paraId="4AFB38CE" w14:textId="77777777" w:rsidR="00CE3416" w:rsidRPr="002D5AEE" w:rsidRDefault="00CE3416">
      <w:pPr>
        <w:pStyle w:val="Heading3"/>
        <w:rPr>
          <w:rFonts w:eastAsia="Arial Unicode MS"/>
          <w:color w:val="000000"/>
        </w:rPr>
      </w:pPr>
      <w:r w:rsidRPr="002D5AEE">
        <w:rPr>
          <w:rFonts w:eastAsia="SimSun"/>
          <w:color w:val="000000"/>
          <w:lang w:eastAsia="zh-CN"/>
        </w:rPr>
        <w:t xml:space="preserve">all ‘1800’ calls; </w:t>
      </w:r>
    </w:p>
    <w:p w14:paraId="22BF1612" w14:textId="77777777" w:rsidR="00CE3416" w:rsidRPr="002D5AEE" w:rsidRDefault="00CE3416">
      <w:pPr>
        <w:pStyle w:val="Heading3"/>
        <w:rPr>
          <w:rFonts w:eastAsia="Arial Unicode MS"/>
          <w:color w:val="000000"/>
        </w:rPr>
      </w:pPr>
      <w:r w:rsidRPr="002D5AEE">
        <w:rPr>
          <w:rFonts w:eastAsia="SimSun"/>
          <w:color w:val="000000"/>
          <w:lang w:eastAsia="zh-CN"/>
        </w:rPr>
        <w:t>call diversions;</w:t>
      </w:r>
    </w:p>
    <w:p w14:paraId="17BE8536" w14:textId="77777777" w:rsidR="00CE3416" w:rsidRPr="002D5AEE" w:rsidRDefault="00CE3416">
      <w:pPr>
        <w:pStyle w:val="Heading3"/>
        <w:rPr>
          <w:rFonts w:eastAsia="Arial Unicode MS"/>
          <w:color w:val="000000"/>
        </w:rPr>
      </w:pPr>
      <w:r w:rsidRPr="002D5AEE">
        <w:rPr>
          <w:rFonts w:eastAsia="SimSun"/>
          <w:color w:val="000000"/>
          <w:lang w:eastAsia="zh-CN"/>
        </w:rPr>
        <w:t>MessageBank diversion and retrieval charges (voice and video);</w:t>
      </w:r>
    </w:p>
    <w:p w14:paraId="030925D6" w14:textId="77777777" w:rsidR="00CE3416" w:rsidRPr="002D5AEE" w:rsidRDefault="00CE3416">
      <w:pPr>
        <w:pStyle w:val="Heading3"/>
        <w:rPr>
          <w:rFonts w:eastAsia="Arial Unicode MS"/>
          <w:color w:val="000000"/>
        </w:rPr>
      </w:pPr>
      <w:r w:rsidRPr="002D5AEE">
        <w:rPr>
          <w:rFonts w:eastAsia="SimSun"/>
          <w:color w:val="000000"/>
          <w:lang w:eastAsia="zh-CN"/>
        </w:rPr>
        <w:t>national mobile originating text, picture and video messages; and</w:t>
      </w:r>
    </w:p>
    <w:p w14:paraId="10FD4595"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as eligible by us (“</w:t>
      </w:r>
      <w:r w:rsidRPr="002D5AEE">
        <w:rPr>
          <w:rFonts w:eastAsia="SimSun"/>
          <w:b/>
          <w:color w:val="000000"/>
          <w:lang w:eastAsia="zh-CN"/>
        </w:rPr>
        <w:t>eligible calls</w:t>
      </w:r>
      <w:r w:rsidRPr="002D5AEE">
        <w:rPr>
          <w:rFonts w:eastAsia="SimSun"/>
          <w:color w:val="000000"/>
          <w:lang w:eastAsia="zh-CN"/>
        </w:rPr>
        <w:t>”).</w:t>
      </w:r>
      <w:r w:rsidRPr="002D5AEE">
        <w:rPr>
          <w:rFonts w:eastAsia="Arial Unicode MS"/>
          <w:color w:val="000000"/>
        </w:rPr>
        <w:t xml:space="preserve"> Our FairPlay policy applies. </w:t>
      </w:r>
    </w:p>
    <w:p w14:paraId="5F631981" w14:textId="77777777" w:rsidR="00CE3416" w:rsidRPr="002D5AEE" w:rsidRDefault="00CE3416">
      <w:pPr>
        <w:pStyle w:val="Heading2"/>
        <w:rPr>
          <w:rFonts w:eastAsia="Arial Unicode MS"/>
          <w:color w:val="000000"/>
          <w:szCs w:val="23"/>
        </w:rPr>
      </w:pPr>
      <w:r w:rsidRPr="002D5AEE">
        <w:rPr>
          <w:rFonts w:eastAsia="Arial Unicode MS"/>
          <w:color w:val="000000"/>
          <w:szCs w:val="23"/>
        </w:rPr>
        <w:t>Call types that are not eligible calls include:</w:t>
      </w:r>
    </w:p>
    <w:p w14:paraId="77D6596E" w14:textId="77777777" w:rsidR="00CE3416" w:rsidRPr="002D5AEE" w:rsidRDefault="00CE3416">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7531BC8E" w14:textId="77777777" w:rsidR="00CE3416" w:rsidRPr="002D5AEE" w:rsidRDefault="00CE3416">
      <w:pPr>
        <w:pStyle w:val="Heading3"/>
        <w:rPr>
          <w:rFonts w:eastAsia="Arial Unicode MS"/>
          <w:color w:val="000000"/>
        </w:rPr>
      </w:pPr>
      <w:r w:rsidRPr="002D5AEE">
        <w:rPr>
          <w:rFonts w:eastAsia="Arial Unicode MS"/>
          <w:color w:val="000000"/>
        </w:rPr>
        <w:t>calls to 1234, 12455 and 12456;</w:t>
      </w:r>
    </w:p>
    <w:p w14:paraId="101B8D7F" w14:textId="77777777" w:rsidR="00CE3416" w:rsidRPr="002D5AEE" w:rsidRDefault="00CE3416">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0C1008FF" w14:textId="77777777" w:rsidR="00CE3416" w:rsidRPr="002D5AEE" w:rsidRDefault="00CE3416">
      <w:pPr>
        <w:pStyle w:val="Heading3"/>
        <w:rPr>
          <w:rFonts w:eastAsia="Arial Unicode MS"/>
          <w:color w:val="000000"/>
        </w:rPr>
      </w:pPr>
      <w:r w:rsidRPr="002D5AEE">
        <w:rPr>
          <w:rFonts w:eastAsia="Arial Unicode MS"/>
          <w:color w:val="000000"/>
        </w:rPr>
        <w:t>calls, text, picture and video messages to international numbers;</w:t>
      </w:r>
    </w:p>
    <w:p w14:paraId="5E35D987" w14:textId="77777777" w:rsidR="00CE3416" w:rsidRPr="002D5AEE" w:rsidRDefault="00CE3416">
      <w:pPr>
        <w:pStyle w:val="Heading3"/>
        <w:rPr>
          <w:rFonts w:eastAsia="Arial Unicode MS"/>
          <w:color w:val="000000"/>
        </w:rPr>
      </w:pPr>
      <w:r w:rsidRPr="002D5AEE">
        <w:rPr>
          <w:rFonts w:eastAsia="Arial Unicode MS"/>
          <w:color w:val="000000"/>
        </w:rPr>
        <w:t>all use (such as calls made and received) while overseas;</w:t>
      </w:r>
    </w:p>
    <w:p w14:paraId="52E70767" w14:textId="77777777" w:rsidR="00CE3416" w:rsidRPr="002D5AEE" w:rsidRDefault="00CE3416">
      <w:pPr>
        <w:pStyle w:val="Heading3"/>
        <w:rPr>
          <w:rFonts w:eastAsia="Arial Unicode MS"/>
          <w:color w:val="000000"/>
        </w:rPr>
      </w:pPr>
      <w:r w:rsidRPr="002D5AEE">
        <w:rPr>
          <w:rFonts w:eastAsia="Arial Unicode MS"/>
          <w:color w:val="000000"/>
        </w:rPr>
        <w:t>Push to Talk calls;</w:t>
      </w:r>
    </w:p>
    <w:p w14:paraId="0413E1D3" w14:textId="77777777" w:rsidR="00CE3416" w:rsidRPr="002D5AEE" w:rsidRDefault="00CE3416">
      <w:pPr>
        <w:pStyle w:val="Heading3"/>
        <w:rPr>
          <w:rFonts w:eastAsia="Arial Unicode MS"/>
          <w:color w:val="000000"/>
        </w:rPr>
      </w:pPr>
      <w:r w:rsidRPr="002D5AEE">
        <w:rPr>
          <w:rFonts w:eastAsia="Arial Unicode MS"/>
          <w:color w:val="000000"/>
        </w:rPr>
        <w:t>reverse charge calls;</w:t>
      </w:r>
    </w:p>
    <w:p w14:paraId="09CB023E" w14:textId="77777777" w:rsidR="00CE3416" w:rsidRPr="002D5AEE" w:rsidRDefault="00CE3416">
      <w:pPr>
        <w:pStyle w:val="Heading3"/>
        <w:rPr>
          <w:rFonts w:eastAsia="Arial Unicode MS"/>
          <w:color w:val="000000"/>
        </w:rPr>
      </w:pPr>
      <w:r w:rsidRPr="002D5AEE">
        <w:rPr>
          <w:rFonts w:eastAsia="Arial Unicode MS"/>
          <w:color w:val="000000"/>
        </w:rPr>
        <w:t>third party content charges, WAP, GRPS and data usage;</w:t>
      </w:r>
    </w:p>
    <w:p w14:paraId="4C21CCE7" w14:textId="77777777" w:rsidR="00CE3416" w:rsidRPr="002D5AEE" w:rsidRDefault="00CE3416">
      <w:pPr>
        <w:pStyle w:val="Heading3"/>
        <w:rPr>
          <w:rFonts w:eastAsia="Arial Unicode MS"/>
          <w:color w:val="000000"/>
        </w:rPr>
      </w:pPr>
      <w:r w:rsidRPr="002D5AEE">
        <w:rPr>
          <w:rFonts w:eastAsia="Arial Unicode MS"/>
          <w:color w:val="000000"/>
        </w:rPr>
        <w:t>information calls; and</w:t>
      </w:r>
    </w:p>
    <w:p w14:paraId="47BEA597" w14:textId="77777777" w:rsidR="00CE3416" w:rsidRPr="002D5AEE" w:rsidRDefault="00CE3416">
      <w:pPr>
        <w:pStyle w:val="Heading3"/>
        <w:rPr>
          <w:rFonts w:eastAsia="Arial Unicode MS"/>
          <w:color w:val="000000"/>
        </w:rPr>
      </w:pPr>
      <w:r w:rsidRPr="002D5AEE">
        <w:rPr>
          <w:rFonts w:eastAsia="SimSun"/>
          <w:color w:val="000000"/>
          <w:lang w:eastAsia="zh-CN"/>
        </w:rPr>
        <w:t>any other calls determined by us not to be eligible calls.</w:t>
      </w:r>
    </w:p>
    <w:p w14:paraId="77E36C5E" w14:textId="77777777" w:rsidR="00CE3416" w:rsidRPr="002D5AEE" w:rsidRDefault="00CE3416">
      <w:pPr>
        <w:pStyle w:val="Heading3"/>
        <w:numPr>
          <w:ilvl w:val="0"/>
          <w:numId w:val="0"/>
        </w:numPr>
        <w:ind w:left="737"/>
        <w:rPr>
          <w:rFonts w:eastAsia="Arial Unicode MS"/>
          <w:color w:val="000000"/>
        </w:rPr>
      </w:pPr>
      <w:r w:rsidRPr="002D5AEE">
        <w:rPr>
          <w:rFonts w:eastAsia="Arial Unicode MS"/>
          <w:color w:val="000000"/>
        </w:rPr>
        <w:t>You must pay for any calls that are not eligible calls.</w:t>
      </w:r>
    </w:p>
    <w:p w14:paraId="6AC13C2B" w14:textId="77777777" w:rsidR="00CE3416" w:rsidRPr="002D5AEE" w:rsidRDefault="00CE3416">
      <w:pPr>
        <w:pStyle w:val="Heading2"/>
        <w:rPr>
          <w:rFonts w:eastAsia="Arial Unicode MS"/>
          <w:color w:val="000000"/>
        </w:rPr>
      </w:pPr>
      <w:r w:rsidRPr="002D5AEE">
        <w:rPr>
          <w:rFonts w:eastAsia="Arial Unicode MS"/>
          <w:color w:val="000000"/>
          <w:szCs w:val="23"/>
        </w:rPr>
        <w:t>Voice and video calls, and text, picture and video messages to international numbers (“</w:t>
      </w:r>
      <w:r w:rsidRPr="002D5AEE">
        <w:rPr>
          <w:rFonts w:eastAsia="Arial Unicode MS"/>
          <w:b/>
          <w:color w:val="000000"/>
          <w:szCs w:val="23"/>
        </w:rPr>
        <w:t>International Calls</w:t>
      </w:r>
      <w:r w:rsidRPr="002D5AEE">
        <w:rPr>
          <w:rFonts w:eastAsia="Arial Unicode MS"/>
          <w:color w:val="000000"/>
          <w:szCs w:val="23"/>
        </w:rPr>
        <w:t>”) are not eligible calls, however the following plan receives a $50 monthly allowance to use toward these International Calls (“</w:t>
      </w:r>
      <w:r w:rsidRPr="002D5AEE">
        <w:rPr>
          <w:rFonts w:eastAsia="Arial Unicode MS"/>
          <w:b/>
          <w:color w:val="000000"/>
          <w:szCs w:val="23"/>
        </w:rPr>
        <w:t>IDD calling allowance</w:t>
      </w:r>
      <w:r w:rsidRPr="002D5AEE">
        <w:rPr>
          <w:rFonts w:eastAsia="Arial Unicode MS"/>
          <w:color w:val="000000"/>
          <w:szCs w:val="23"/>
        </w:rPr>
        <w:t>”):</w:t>
      </w:r>
    </w:p>
    <w:p w14:paraId="122E3EBA" w14:textId="77777777" w:rsidR="00CE3416" w:rsidRPr="002D5AEE" w:rsidRDefault="00CE3416">
      <w:pPr>
        <w:pStyle w:val="Heading3"/>
        <w:rPr>
          <w:rFonts w:eastAsia="Arial Unicode MS"/>
          <w:color w:val="000000"/>
        </w:rPr>
      </w:pPr>
      <w:r w:rsidRPr="002D5AEE">
        <w:rPr>
          <w:rFonts w:eastAsia="Arial Unicode MS"/>
          <w:color w:val="000000"/>
        </w:rPr>
        <w:t>Freedom Connect BYO Plan $99.</w:t>
      </w:r>
    </w:p>
    <w:p w14:paraId="132917C6" w14:textId="77777777" w:rsidR="00CE3416" w:rsidRPr="002D5AEE" w:rsidRDefault="00CE3416" w:rsidP="002D5AEE">
      <w:pPr>
        <w:pStyle w:val="Heading2"/>
        <w:numPr>
          <w:ilvl w:val="0"/>
          <w:numId w:val="0"/>
        </w:numPr>
        <w:ind w:left="737"/>
        <w:rPr>
          <w:rFonts w:eastAsia="Arial Unicode MS"/>
          <w:color w:val="000000"/>
        </w:rPr>
      </w:pPr>
      <w:r w:rsidRPr="002D5AEE">
        <w:rPr>
          <w:rFonts w:eastAsia="Arial Unicode MS"/>
          <w:color w:val="000000"/>
          <w:szCs w:val="23"/>
        </w:rPr>
        <w:lastRenderedPageBreak/>
        <w:t xml:space="preserve">Any unused IDD calling allowance will expire at the end of each month. You must pay for all International Calls over your IDD calling allowance. </w:t>
      </w:r>
    </w:p>
    <w:p w14:paraId="2A81D53B" w14:textId="77777777" w:rsidR="00CE3416" w:rsidRPr="002D5AEE" w:rsidRDefault="00CE3416">
      <w:pPr>
        <w:pStyle w:val="Indent1"/>
        <w:rPr>
          <w:color w:val="000000"/>
        </w:rPr>
      </w:pPr>
      <w:bookmarkStart w:id="2696" w:name="_Toc376273885"/>
      <w:bookmarkStart w:id="2697" w:name="_Toc381618349"/>
      <w:bookmarkStart w:id="2698" w:name="_Toc459561828"/>
      <w:bookmarkStart w:id="2699" w:name="_Toc492274636"/>
      <w:bookmarkStart w:id="2700" w:name="_Toc106353314"/>
      <w:r w:rsidRPr="002D5AEE">
        <w:rPr>
          <w:color w:val="000000"/>
        </w:rPr>
        <w:t>Data Allowance</w:t>
      </w:r>
      <w:bookmarkEnd w:id="2696"/>
      <w:bookmarkEnd w:id="2697"/>
      <w:bookmarkEnd w:id="2698"/>
      <w:bookmarkEnd w:id="2699"/>
      <w:bookmarkEnd w:id="2700"/>
    </w:p>
    <w:p w14:paraId="51DE0B27" w14:textId="77777777" w:rsidR="00CE3416" w:rsidRPr="002D5AEE" w:rsidRDefault="00CE3416">
      <w:pPr>
        <w:pStyle w:val="Heading2"/>
        <w:rPr>
          <w:rFonts w:eastAsia="Arial Unicode MS"/>
          <w:color w:val="000000"/>
        </w:rPr>
      </w:pPr>
      <w:r w:rsidRPr="002D5AEE">
        <w:rPr>
          <w:color w:val="000000"/>
        </w:rPr>
        <w:t xml:space="preserve">You will not pay for data usage within the monthly data allowance.  </w:t>
      </w:r>
      <w:r w:rsidRPr="002D5AEE">
        <w:rPr>
          <w:rFonts w:eastAsia="Arial Unicode MS"/>
          <w:color w:val="000000"/>
          <w:szCs w:val="23"/>
        </w:rPr>
        <w:t xml:space="preserve">Any unused data allowance is forfeited at the end of each billing period. </w:t>
      </w:r>
      <w:r w:rsidRPr="002D5AEE">
        <w:rPr>
          <w:color w:val="000000"/>
        </w:rPr>
        <w:t xml:space="preserve">Once you have used your monthly data allowance, you must pay for excess data usage at a rate of $0.25/MB. </w:t>
      </w:r>
    </w:p>
    <w:p w14:paraId="4E5EC563" w14:textId="77777777" w:rsidR="00CE3416" w:rsidRPr="002D5AEE" w:rsidRDefault="00CE3416">
      <w:pPr>
        <w:pStyle w:val="Indent1"/>
        <w:rPr>
          <w:color w:val="000000"/>
        </w:rPr>
      </w:pPr>
      <w:bookmarkStart w:id="2701" w:name="_Toc376273886"/>
      <w:bookmarkStart w:id="2702" w:name="_Toc381618350"/>
      <w:bookmarkStart w:id="2703" w:name="_Toc459561829"/>
      <w:bookmarkStart w:id="2704" w:name="_Toc492274637"/>
      <w:bookmarkStart w:id="2705" w:name="_Toc106353315"/>
      <w:r w:rsidRPr="002D5AEE">
        <w:rPr>
          <w:color w:val="000000"/>
        </w:rPr>
        <w:t>BlackBerry® Individual Solution</w:t>
      </w:r>
      <w:bookmarkEnd w:id="2701"/>
      <w:bookmarkEnd w:id="2702"/>
      <w:bookmarkEnd w:id="2703"/>
      <w:bookmarkEnd w:id="2704"/>
      <w:bookmarkEnd w:id="2705"/>
    </w:p>
    <w:p w14:paraId="24C74839" w14:textId="77777777" w:rsidR="00CE3416" w:rsidRPr="002D5AEE" w:rsidRDefault="00CE3416">
      <w:pPr>
        <w:pStyle w:val="Heading2"/>
        <w:rPr>
          <w:color w:val="000000"/>
        </w:rPr>
      </w:pPr>
      <w:r w:rsidRPr="002D5AEE">
        <w:rPr>
          <w:color w:val="000000"/>
        </w:rPr>
        <w:t xml:space="preserve">If you have a compatible BlackBerry® handset, the $79 and $99 Freedom Connect BYO Plans include a BlackBerry® Individual Solution (BIS) for no additional charge. Our FairPlay Policy applies. </w:t>
      </w:r>
    </w:p>
    <w:p w14:paraId="0C2A83B5" w14:textId="77777777" w:rsidR="00CE3416" w:rsidRPr="002D5AEE" w:rsidRDefault="00CE3416">
      <w:pPr>
        <w:pStyle w:val="Heading2"/>
        <w:rPr>
          <w:color w:val="000000"/>
        </w:rPr>
      </w:pPr>
      <w:r w:rsidRPr="002D5AEE">
        <w:rPr>
          <w:color w:val="000000"/>
        </w:rPr>
        <w:t>If you move to an ineligible plan, the included BIS service will be removed from your service.</w:t>
      </w:r>
    </w:p>
    <w:p w14:paraId="560B77CA" w14:textId="77777777" w:rsidR="00CE3416" w:rsidRPr="002D5AEE" w:rsidRDefault="00CE3416">
      <w:pPr>
        <w:pStyle w:val="Heading2"/>
        <w:rPr>
          <w:color w:val="000000"/>
        </w:rPr>
      </w:pPr>
      <w:r w:rsidRPr="002D5AEE">
        <w:rPr>
          <w:color w:val="000000"/>
        </w:rPr>
        <w:t>If you are eligible for the included BIS but have an existing contracted BIS plan, you may take up the included BIS, however any relevant ETC will apply for your existing BIS plan</w:t>
      </w:r>
    </w:p>
    <w:p w14:paraId="10FF73B3" w14:textId="77777777" w:rsidR="00CE3416" w:rsidRPr="002D5AEE" w:rsidRDefault="00CE3416">
      <w:pPr>
        <w:pStyle w:val="Heading2"/>
        <w:tabs>
          <w:tab w:val="clear" w:pos="0"/>
          <w:tab w:val="num" w:pos="709"/>
          <w:tab w:val="num" w:pos="851"/>
          <w:tab w:val="num" w:pos="3403"/>
        </w:tabs>
        <w:ind w:left="709" w:hanging="709"/>
        <w:rPr>
          <w:color w:val="000000"/>
        </w:rPr>
      </w:pPr>
      <w:r w:rsidRPr="002D5AEE">
        <w:rPr>
          <w:color w:val="000000"/>
        </w:rPr>
        <w:t>The BlackBerry® 10 handset is not a compatible BlackBerry® handset for the BlackBerry® Individual Solution. Only BlackBerry handsets with an OS7 (or lower) operating system are compatible BlackBerry handsets for the BlackBerry® Individual Solution.</w:t>
      </w:r>
    </w:p>
    <w:p w14:paraId="33066269" w14:textId="77777777" w:rsidR="00CE3416" w:rsidRPr="002D5AEE" w:rsidRDefault="00CE3416">
      <w:pPr>
        <w:pStyle w:val="Heading2"/>
        <w:rPr>
          <w:color w:val="000000"/>
        </w:rPr>
      </w:pPr>
      <w:r w:rsidRPr="002D5AEE">
        <w:rPr>
          <w:color w:val="000000"/>
        </w:rPr>
        <w:t xml:space="preserve">See Part G – Data Services of the Telstra Mobile Section of Our Customer Terms for more details on BIS. </w:t>
      </w:r>
    </w:p>
    <w:p w14:paraId="16FA1B75" w14:textId="77777777" w:rsidR="00CE3416" w:rsidRPr="002D5AEE" w:rsidRDefault="00CE3416">
      <w:pPr>
        <w:pStyle w:val="Indent1"/>
        <w:rPr>
          <w:color w:val="000000"/>
        </w:rPr>
      </w:pPr>
      <w:bookmarkStart w:id="2706" w:name="_Toc376273887"/>
      <w:bookmarkStart w:id="2707" w:name="_Toc381618351"/>
      <w:bookmarkStart w:id="2708" w:name="_Toc459561830"/>
      <w:bookmarkStart w:id="2709" w:name="_Toc492274638"/>
      <w:bookmarkStart w:id="2710" w:name="_Toc106353316"/>
      <w:r w:rsidRPr="002D5AEE">
        <w:rPr>
          <w:color w:val="000000"/>
        </w:rPr>
        <w:t>Electronic Billing and Payment</w:t>
      </w:r>
      <w:bookmarkEnd w:id="2706"/>
      <w:bookmarkEnd w:id="2707"/>
      <w:bookmarkEnd w:id="2708"/>
      <w:bookmarkEnd w:id="2709"/>
      <w:bookmarkEnd w:id="2710"/>
    </w:p>
    <w:p w14:paraId="13FC0BA8" w14:textId="77777777" w:rsidR="00CE3416" w:rsidRPr="002D5AEE" w:rsidRDefault="00CE3416">
      <w:pPr>
        <w:pStyle w:val="Heading2"/>
        <w:rPr>
          <w:color w:val="000000"/>
        </w:rPr>
      </w:pPr>
      <w:r w:rsidRPr="002D5AEE">
        <w:rPr>
          <w:color w:val="000000"/>
        </w:rPr>
        <w:t xml:space="preserve">Your Freedom Connect BYO Plan requires paperless billing and electronic payment.  </w:t>
      </w:r>
      <w:r w:rsidR="009430C0" w:rsidRPr="002D5AEE">
        <w:rPr>
          <w:color w:val="000000"/>
        </w:rPr>
        <w:t>A $2.20 fee will apply each month in arrears if you receive a paper bill. A $1.00 fee will apply each month in arrears if you make a bill payment in person or via mail.</w:t>
      </w:r>
    </w:p>
    <w:p w14:paraId="4757EFB1" w14:textId="77777777" w:rsidR="00CE3416" w:rsidRPr="002D5AEE" w:rsidRDefault="00CE3416">
      <w:pPr>
        <w:pStyle w:val="Heading2"/>
        <w:rPr>
          <w:color w:val="000000"/>
        </w:rPr>
      </w:pPr>
      <w:r w:rsidRPr="002D5AEE">
        <w:rPr>
          <w:color w:val="000000"/>
        </w:rPr>
        <w:t>Exemptions from th</w:t>
      </w:r>
      <w:r w:rsidR="009430C0" w:rsidRPr="002D5AEE">
        <w:rPr>
          <w:color w:val="000000"/>
        </w:rPr>
        <w:t>ese</w:t>
      </w:r>
      <w:r w:rsidRPr="002D5AEE">
        <w:rPr>
          <w:color w:val="000000"/>
        </w:rPr>
        <w:t xml:space="preserve"> fee</w:t>
      </w:r>
      <w:r w:rsidR="009430C0" w:rsidRPr="002D5AEE">
        <w:rPr>
          <w:color w:val="000000"/>
        </w:rPr>
        <w:t>s</w:t>
      </w:r>
      <w:r w:rsidRPr="002D5AEE">
        <w:rPr>
          <w:color w:val="000000"/>
        </w:rPr>
        <w:t xml:space="preserve"> are available for:</w:t>
      </w:r>
    </w:p>
    <w:p w14:paraId="139333F8" w14:textId="77777777" w:rsidR="00CE3416" w:rsidRPr="002D5AEE" w:rsidRDefault="00CE3416">
      <w:pPr>
        <w:pStyle w:val="Heading3"/>
        <w:rPr>
          <w:color w:val="000000"/>
        </w:rPr>
      </w:pPr>
      <w:r w:rsidRPr="002D5AEE">
        <w:rPr>
          <w:color w:val="000000"/>
        </w:rPr>
        <w:t>Telstra Pensioner Discount customers;</w:t>
      </w:r>
    </w:p>
    <w:p w14:paraId="113D5C55" w14:textId="77777777" w:rsidR="00CE3416" w:rsidRPr="002D5AEE" w:rsidRDefault="00CE3416">
      <w:pPr>
        <w:pStyle w:val="Heading3"/>
        <w:rPr>
          <w:color w:val="000000"/>
        </w:rPr>
      </w:pPr>
      <w:r w:rsidRPr="002D5AEE">
        <w:rPr>
          <w:color w:val="000000"/>
        </w:rPr>
        <w:t>Telstra Disability Equipment Program customers, including those receiving a Braille or Large Print Bill;</w:t>
      </w:r>
    </w:p>
    <w:p w14:paraId="7A0BD4EF" w14:textId="77777777" w:rsidR="00CE3416" w:rsidRPr="002D5AEE" w:rsidRDefault="00CE3416">
      <w:pPr>
        <w:pStyle w:val="Heading3"/>
        <w:rPr>
          <w:color w:val="000000"/>
        </w:rPr>
      </w:pPr>
      <w:r w:rsidRPr="002D5AEE">
        <w:rPr>
          <w:color w:val="000000"/>
        </w:rPr>
        <w:t xml:space="preserve">Australian Government Health Care Card Holder customers; and </w:t>
      </w:r>
    </w:p>
    <w:p w14:paraId="32F4CD89" w14:textId="77777777" w:rsidR="00CE3416" w:rsidRPr="002D5AEE" w:rsidRDefault="00CE3416">
      <w:pPr>
        <w:pStyle w:val="Heading3"/>
        <w:rPr>
          <w:color w:val="000000"/>
        </w:rPr>
      </w:pPr>
      <w:r w:rsidRPr="002D5AEE">
        <w:rPr>
          <w:color w:val="000000"/>
        </w:rPr>
        <w:t>customers who do not have an email address or internet access.</w:t>
      </w:r>
    </w:p>
    <w:p w14:paraId="747DCC38" w14:textId="77777777" w:rsidR="009430C0" w:rsidRPr="002D5AEE" w:rsidRDefault="009430C0">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w:t>
      </w:r>
      <w:r w:rsidRPr="002D5AEE">
        <w:rPr>
          <w:color w:val="000000"/>
        </w:rPr>
        <w:lastRenderedPageBreak/>
        <w:t xml:space="preserve">are set out in the General Terms for Consumer Customers section of Our Customer Terms.  </w:t>
      </w:r>
    </w:p>
    <w:p w14:paraId="19107D2D" w14:textId="77777777" w:rsidR="009430C0" w:rsidRPr="002D5AEE" w:rsidRDefault="009430C0">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289EF281" w14:textId="77777777" w:rsidR="00CE3416" w:rsidRPr="002D5AEE" w:rsidRDefault="00CE3416">
      <w:pPr>
        <w:pStyle w:val="Indent1"/>
        <w:rPr>
          <w:color w:val="000000"/>
        </w:rPr>
      </w:pPr>
      <w:bookmarkStart w:id="2711" w:name="_Toc376273888"/>
      <w:bookmarkStart w:id="2712" w:name="_Toc381618352"/>
      <w:bookmarkStart w:id="2713" w:name="_Toc459561831"/>
      <w:bookmarkStart w:id="2714" w:name="_Toc492274639"/>
      <w:bookmarkStart w:id="2715" w:name="_Toc106353317"/>
      <w:r w:rsidRPr="002D5AEE">
        <w:rPr>
          <w:color w:val="000000"/>
        </w:rPr>
        <w:t>Other promotional offers</w:t>
      </w:r>
      <w:bookmarkEnd w:id="2711"/>
      <w:bookmarkEnd w:id="2712"/>
      <w:bookmarkEnd w:id="2713"/>
      <w:bookmarkEnd w:id="2714"/>
      <w:bookmarkEnd w:id="2715"/>
    </w:p>
    <w:p w14:paraId="74C9F974" w14:textId="77777777" w:rsidR="00CE3416" w:rsidRPr="002D5AEE" w:rsidRDefault="00CE3416">
      <w:pPr>
        <w:pStyle w:val="Heading2"/>
        <w:rPr>
          <w:color w:val="000000"/>
        </w:rPr>
      </w:pPr>
      <w:r w:rsidRPr="002D5AEE">
        <w:rPr>
          <w:color w:val="000000"/>
        </w:rPr>
        <w:t>The Freedom Connect BYO Plans are not available with any other Telstra mobile offer unless we tell you otherwise.</w:t>
      </w:r>
    </w:p>
    <w:p w14:paraId="0373D8FF" w14:textId="77777777" w:rsidR="00CE3416" w:rsidRPr="002D5AEE" w:rsidRDefault="00CE3416">
      <w:pPr>
        <w:pStyle w:val="Heading2"/>
        <w:numPr>
          <w:ilvl w:val="0"/>
          <w:numId w:val="0"/>
        </w:numPr>
        <w:ind w:left="720"/>
        <w:rPr>
          <w:b/>
          <w:color w:val="000000"/>
        </w:rPr>
      </w:pPr>
      <w:r w:rsidRPr="002D5AEE">
        <w:rPr>
          <w:b/>
          <w:color w:val="000000"/>
        </w:rPr>
        <w:t>Telstra FairPlay Policy</w:t>
      </w:r>
    </w:p>
    <w:p w14:paraId="0E5859E0" w14:textId="77777777" w:rsidR="00CE3416" w:rsidRPr="002D5AEE" w:rsidRDefault="00CE3416">
      <w:pPr>
        <w:pStyle w:val="Heading2"/>
        <w:rPr>
          <w:color w:val="000000"/>
        </w:rPr>
      </w:pPr>
      <w:r w:rsidRPr="002D5AEE">
        <w:rPr>
          <w:color w:val="000000"/>
        </w:rPr>
        <w:t>Our FairPlay Policy applies to your Freedom Connect BYO Plan.</w:t>
      </w:r>
    </w:p>
    <w:p w14:paraId="6E7C926E" w14:textId="77777777" w:rsidR="00CE3416" w:rsidRPr="002D5AEE" w:rsidRDefault="00CE3416">
      <w:pPr>
        <w:pStyle w:val="Indent1"/>
        <w:rPr>
          <w:color w:val="000000"/>
        </w:rPr>
      </w:pPr>
      <w:bookmarkStart w:id="2716" w:name="_Toc376273889"/>
      <w:bookmarkStart w:id="2717" w:name="_Toc381618353"/>
      <w:bookmarkStart w:id="2718" w:name="_Toc459561832"/>
      <w:bookmarkStart w:id="2719" w:name="_Toc492274640"/>
      <w:bookmarkStart w:id="2720" w:name="_Toc106353318"/>
      <w:r w:rsidRPr="002D5AEE">
        <w:rPr>
          <w:color w:val="000000"/>
        </w:rPr>
        <w:t>Changing your plan monthly spend or plan</w:t>
      </w:r>
      <w:bookmarkEnd w:id="2716"/>
      <w:bookmarkEnd w:id="2717"/>
      <w:bookmarkEnd w:id="2718"/>
      <w:bookmarkEnd w:id="2719"/>
      <w:bookmarkEnd w:id="2720"/>
    </w:p>
    <w:p w14:paraId="3C0A7EAC" w14:textId="77777777" w:rsidR="00CE3416" w:rsidRPr="002D5AEE" w:rsidRDefault="00CE3416">
      <w:pPr>
        <w:pStyle w:val="Heading2"/>
        <w:rPr>
          <w:color w:val="000000"/>
        </w:rPr>
      </w:pPr>
      <w:r w:rsidRPr="002D5AEE">
        <w:rPr>
          <w:color w:val="000000"/>
          <w:szCs w:val="23"/>
        </w:rPr>
        <w:t>We may allow you to change your original monthly spend or move to another plan during your minimum term. The terms applying to these changes are set out in the table below. If the change you request requires you to restart your Freedom Connect BYO Plan minimum term, you may do so only while Freedom Connect BYO Plan are available for recontracting. Freedom Connect BYO Plans are not available for recontracting from 2 July 2012. If the Freedom Connect BYO Plans are no longer available to recontracting customers, you will need to move to any other current plan to make that change.</w:t>
      </w:r>
    </w:p>
    <w:p w14:paraId="79AA57EF" w14:textId="77777777" w:rsidR="00CE3416" w:rsidRPr="002D5AEE" w:rsidRDefault="00CE3416">
      <w:pPr>
        <w:pStyle w:val="Heading2"/>
        <w:rPr>
          <w:color w:val="000000"/>
        </w:rPr>
      </w:pPr>
      <w:r w:rsidRPr="002D5AEE">
        <w:rPr>
          <w:color w:val="000000"/>
          <w:szCs w:val="23"/>
        </w:rPr>
        <w:t>On and from 25 Febuary 2013, you may change your Freedom Connect BYO Plan minimum monthly spend (where the change does not require you to restart your minimum term) once every 60 day period.</w:t>
      </w: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4519"/>
      </w:tblGrid>
      <w:tr w:rsidR="00CE3416" w:rsidRPr="005E5885" w14:paraId="17A4AC09" w14:textId="77777777" w:rsidTr="002F1E64">
        <w:trPr>
          <w:trHeight w:val="368"/>
        </w:trPr>
        <w:tc>
          <w:tcPr>
            <w:tcW w:w="3730" w:type="dxa"/>
          </w:tcPr>
          <w:p w14:paraId="16FC68A8" w14:textId="77777777" w:rsidR="00CE3416" w:rsidRPr="002D5AEE" w:rsidRDefault="00CE3416">
            <w:pPr>
              <w:pStyle w:val="Heading2"/>
              <w:numPr>
                <w:ilvl w:val="0"/>
                <w:numId w:val="0"/>
              </w:numPr>
              <w:rPr>
                <w:b/>
                <w:color w:val="000000"/>
              </w:rPr>
            </w:pPr>
            <w:r w:rsidRPr="002D5AEE">
              <w:rPr>
                <w:b/>
                <w:color w:val="000000"/>
              </w:rPr>
              <w:t>Change</w:t>
            </w:r>
          </w:p>
        </w:tc>
        <w:tc>
          <w:tcPr>
            <w:tcW w:w="4643" w:type="dxa"/>
          </w:tcPr>
          <w:p w14:paraId="6C47C02F" w14:textId="77777777" w:rsidR="00CE3416" w:rsidRPr="002D5AEE" w:rsidRDefault="00CE3416">
            <w:pPr>
              <w:pStyle w:val="Heading2"/>
              <w:numPr>
                <w:ilvl w:val="0"/>
                <w:numId w:val="0"/>
              </w:numPr>
              <w:rPr>
                <w:b/>
                <w:color w:val="000000"/>
              </w:rPr>
            </w:pPr>
            <w:r w:rsidRPr="002D5AEE">
              <w:rPr>
                <w:b/>
                <w:color w:val="000000"/>
              </w:rPr>
              <w:t>Terms</w:t>
            </w:r>
          </w:p>
        </w:tc>
      </w:tr>
      <w:tr w:rsidR="00CE3416" w:rsidRPr="005E5885" w14:paraId="67F7DB36" w14:textId="77777777" w:rsidTr="002F1E64">
        <w:tc>
          <w:tcPr>
            <w:tcW w:w="3730" w:type="dxa"/>
          </w:tcPr>
          <w:p w14:paraId="23688A8C" w14:textId="77777777" w:rsidR="00CE3416" w:rsidRPr="002D5AEE" w:rsidRDefault="00CE3416">
            <w:pPr>
              <w:pStyle w:val="Heading2"/>
              <w:numPr>
                <w:ilvl w:val="0"/>
                <w:numId w:val="0"/>
              </w:numPr>
              <w:rPr>
                <w:color w:val="000000"/>
              </w:rPr>
            </w:pPr>
            <w:r w:rsidRPr="002D5AEE">
              <w:rPr>
                <w:color w:val="000000"/>
              </w:rPr>
              <w:t>If you move to a Freedom Connect BYO Plan with a higher minimum monthly spend</w:t>
            </w:r>
          </w:p>
        </w:tc>
        <w:tc>
          <w:tcPr>
            <w:tcW w:w="4643" w:type="dxa"/>
          </w:tcPr>
          <w:p w14:paraId="7C97D5F4" w14:textId="77777777" w:rsidR="00CE3416" w:rsidRPr="002D5AEE" w:rsidRDefault="00CE3416">
            <w:pPr>
              <w:pStyle w:val="Heading2"/>
              <w:numPr>
                <w:ilvl w:val="0"/>
                <w:numId w:val="0"/>
              </w:numPr>
              <w:rPr>
                <w:color w:val="000000"/>
              </w:rPr>
            </w:pPr>
            <w:r w:rsidRPr="002D5AEE">
              <w:rPr>
                <w:color w:val="000000"/>
              </w:rPr>
              <w:t>You will not need to restart your minimum term.  In the month that you change your plan,your call rates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included call and data allowances.  </w:t>
            </w:r>
          </w:p>
        </w:tc>
      </w:tr>
      <w:tr w:rsidR="00CE3416" w:rsidRPr="005E5885" w14:paraId="123D817A" w14:textId="77777777" w:rsidTr="002F1E64">
        <w:tc>
          <w:tcPr>
            <w:tcW w:w="3730" w:type="dxa"/>
          </w:tcPr>
          <w:p w14:paraId="2AA1A446" w14:textId="77777777" w:rsidR="00CE3416" w:rsidRPr="002D5AEE" w:rsidRDefault="00CE3416">
            <w:pPr>
              <w:pStyle w:val="Heading2"/>
              <w:numPr>
                <w:ilvl w:val="0"/>
                <w:numId w:val="0"/>
              </w:numPr>
              <w:rPr>
                <w:color w:val="000000"/>
              </w:rPr>
            </w:pPr>
            <w:r w:rsidRPr="002D5AEE">
              <w:rPr>
                <w:color w:val="000000"/>
              </w:rPr>
              <w:t>If you move to a Freedom Connect BYO Plan with a lower minimum monthly spend</w:t>
            </w:r>
          </w:p>
        </w:tc>
        <w:tc>
          <w:tcPr>
            <w:tcW w:w="4643" w:type="dxa"/>
          </w:tcPr>
          <w:p w14:paraId="1627DC5C" w14:textId="77777777" w:rsidR="00CE3416" w:rsidRPr="002D5AEE" w:rsidRDefault="00CE3416">
            <w:pPr>
              <w:pStyle w:val="Heading2"/>
              <w:numPr>
                <w:ilvl w:val="0"/>
                <w:numId w:val="0"/>
              </w:numPr>
              <w:rPr>
                <w:color w:val="000000"/>
              </w:rPr>
            </w:pPr>
            <w:r w:rsidRPr="002D5AEE">
              <w:rPr>
                <w:color w:val="000000"/>
              </w:rPr>
              <w:t>You will need to restart your minimum term. In the month that you change your plan,your call rates, and monthly spend will be adjusted on a pro-rata basis to reflect your new monthly spend and you will receive the full amount of your new</w:t>
            </w:r>
            <w:r w:rsidRPr="002D5AEE" w:rsidDel="00843195">
              <w:rPr>
                <w:color w:val="000000"/>
              </w:rPr>
              <w:t xml:space="preserve"> </w:t>
            </w:r>
            <w:r w:rsidRPr="002D5AEE">
              <w:rPr>
                <w:color w:val="000000"/>
              </w:rPr>
              <w:t xml:space="preserve">monthly included call </w:t>
            </w:r>
            <w:r w:rsidRPr="002D5AEE">
              <w:rPr>
                <w:color w:val="000000"/>
              </w:rPr>
              <w:lastRenderedPageBreak/>
              <w:t xml:space="preserve">and data allowances. You may also need to pay an early termination charge and a $50 </w:t>
            </w:r>
            <w:r w:rsidRPr="002D5AEE">
              <w:rPr>
                <w:color w:val="000000"/>
                <w:lang w:val="en-US"/>
              </w:rPr>
              <w:t>Early Recontracting Fee</w:t>
            </w:r>
            <w:r w:rsidRPr="002D5AEE">
              <w:rPr>
                <w:color w:val="000000"/>
              </w:rPr>
              <w:t xml:space="preserve">.   </w:t>
            </w:r>
          </w:p>
        </w:tc>
      </w:tr>
      <w:tr w:rsidR="00CE3416" w:rsidRPr="005E5885" w14:paraId="22ACBA9A" w14:textId="77777777" w:rsidTr="002F1E64">
        <w:tc>
          <w:tcPr>
            <w:tcW w:w="3730" w:type="dxa"/>
          </w:tcPr>
          <w:p w14:paraId="5C9CE6CE" w14:textId="77777777" w:rsidR="00CE3416" w:rsidRPr="002D5AEE" w:rsidRDefault="00CE3416">
            <w:pPr>
              <w:pStyle w:val="Heading2"/>
              <w:numPr>
                <w:ilvl w:val="0"/>
                <w:numId w:val="0"/>
              </w:numPr>
              <w:rPr>
                <w:color w:val="000000"/>
              </w:rPr>
            </w:pPr>
            <w:r w:rsidRPr="002D5AEE">
              <w:rPr>
                <w:color w:val="000000"/>
              </w:rPr>
              <w:lastRenderedPageBreak/>
              <w:t>If you move your Freedom Connect BYO Plan to another Telstra plan (including a Freedom Connect Plan) with a lower minimum monthly spend</w:t>
            </w:r>
          </w:p>
        </w:tc>
        <w:tc>
          <w:tcPr>
            <w:tcW w:w="4643" w:type="dxa"/>
          </w:tcPr>
          <w:p w14:paraId="0A4F639A" w14:textId="77777777" w:rsidR="00CE3416" w:rsidRPr="002D5AEE" w:rsidRDefault="00CE3416">
            <w:pPr>
              <w:pStyle w:val="Heading2"/>
              <w:numPr>
                <w:ilvl w:val="0"/>
                <w:numId w:val="0"/>
              </w:numPr>
              <w:rPr>
                <w:b/>
                <w:color w:val="000000"/>
              </w:rPr>
            </w:pPr>
            <w:r w:rsidRPr="002D5AEE">
              <w:rPr>
                <w:color w:val="000000"/>
              </w:rPr>
              <w:t>You will need to restart your minimum term.  In the month that you change your plan,your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Plan, you will receive the full monthly call allowance of your new plan.  You may also need to pay an early termination charge and a $50 </w:t>
            </w:r>
            <w:r w:rsidRPr="002D5AEE">
              <w:rPr>
                <w:color w:val="000000"/>
                <w:lang w:val="en-US"/>
              </w:rPr>
              <w:t>Early Recontracting Fee</w:t>
            </w:r>
            <w:r w:rsidRPr="002D5AEE">
              <w:rPr>
                <w:color w:val="000000"/>
              </w:rPr>
              <w:t xml:space="preserve">.  </w:t>
            </w:r>
          </w:p>
        </w:tc>
      </w:tr>
      <w:tr w:rsidR="00CE3416" w:rsidRPr="005E5885" w14:paraId="5321595E" w14:textId="77777777" w:rsidTr="002F1E64">
        <w:tc>
          <w:tcPr>
            <w:tcW w:w="3730" w:type="dxa"/>
          </w:tcPr>
          <w:p w14:paraId="577F6D80" w14:textId="77777777" w:rsidR="00CE3416" w:rsidRPr="002D5AEE" w:rsidRDefault="00CE3416">
            <w:pPr>
              <w:pStyle w:val="Heading2"/>
              <w:numPr>
                <w:ilvl w:val="0"/>
                <w:numId w:val="0"/>
              </w:numPr>
              <w:rPr>
                <w:color w:val="000000"/>
              </w:rPr>
            </w:pPr>
            <w:r w:rsidRPr="002D5AEE">
              <w:rPr>
                <w:color w:val="000000"/>
              </w:rPr>
              <w:t>If you move your Freedom Connect BYO Plan to another Telstra plan (including a Freedom Connect Plan) with the same or higher minimum monthly spend</w:t>
            </w:r>
          </w:p>
        </w:tc>
        <w:tc>
          <w:tcPr>
            <w:tcW w:w="4643" w:type="dxa"/>
          </w:tcPr>
          <w:p w14:paraId="4E98B33F" w14:textId="77777777" w:rsidR="00CE3416" w:rsidRPr="002D5AEE" w:rsidRDefault="00CE3416">
            <w:pPr>
              <w:pStyle w:val="Heading2"/>
              <w:numPr>
                <w:ilvl w:val="0"/>
                <w:numId w:val="0"/>
              </w:numPr>
              <w:rPr>
                <w:color w:val="000000"/>
              </w:rPr>
            </w:pPr>
            <w:r w:rsidRPr="002D5AEE">
              <w:rPr>
                <w:color w:val="000000"/>
              </w:rPr>
              <w:t>You will need to restart your minimum term.  In the month that you change your plan,your call rates, included calls and monthly spend will be adjusted on a pro-rata basis to reflect your new plan and you will receive the full amount of your new</w:t>
            </w:r>
            <w:r w:rsidRPr="002D5AEE" w:rsidDel="00843195">
              <w:rPr>
                <w:color w:val="000000"/>
              </w:rPr>
              <w:t xml:space="preserve"> </w:t>
            </w:r>
            <w:r w:rsidRPr="002D5AEE">
              <w:rPr>
                <w:color w:val="000000"/>
              </w:rPr>
              <w:t xml:space="preserve">monthly data allowance (where included). If you move to a Freedom Connect Plan, you will receive the full monthly call allowance of your new plan.   You will need to pay a $50 </w:t>
            </w:r>
            <w:r w:rsidRPr="002D5AEE">
              <w:rPr>
                <w:color w:val="000000"/>
                <w:lang w:val="en-US"/>
              </w:rPr>
              <w:t>Early Recontracting Fee</w:t>
            </w:r>
            <w:r w:rsidRPr="002D5AEE">
              <w:rPr>
                <w:color w:val="000000"/>
              </w:rPr>
              <w:t xml:space="preserve">.  </w:t>
            </w:r>
          </w:p>
        </w:tc>
      </w:tr>
    </w:tbl>
    <w:p w14:paraId="416E510D" w14:textId="77777777" w:rsidR="00CE3416" w:rsidRPr="002D5AEE" w:rsidRDefault="00CE3416">
      <w:pPr>
        <w:rPr>
          <w:color w:val="000000"/>
        </w:rPr>
      </w:pPr>
    </w:p>
    <w:p w14:paraId="40283AC3" w14:textId="77777777" w:rsidR="00CE3416" w:rsidRPr="002D5AEE" w:rsidRDefault="00CE3416">
      <w:pPr>
        <w:pStyle w:val="Indent1"/>
        <w:rPr>
          <w:color w:val="000000"/>
        </w:rPr>
      </w:pPr>
      <w:bookmarkStart w:id="2721" w:name="_Toc376273890"/>
      <w:bookmarkStart w:id="2722" w:name="_Toc381618354"/>
      <w:bookmarkStart w:id="2723" w:name="_Toc459561833"/>
      <w:bookmarkStart w:id="2724" w:name="_Toc492274641"/>
      <w:bookmarkStart w:id="2725" w:name="_Toc106353319"/>
      <w:r w:rsidRPr="002D5AEE">
        <w:rPr>
          <w:color w:val="000000"/>
        </w:rPr>
        <w:t>Early termination charges</w:t>
      </w:r>
      <w:bookmarkEnd w:id="2721"/>
      <w:bookmarkEnd w:id="2722"/>
      <w:bookmarkEnd w:id="2723"/>
      <w:bookmarkEnd w:id="2724"/>
      <w:bookmarkEnd w:id="2725"/>
    </w:p>
    <w:p w14:paraId="626318EA" w14:textId="77777777" w:rsidR="00CE3416" w:rsidRPr="002D5AEE" w:rsidRDefault="00CE3416">
      <w:pPr>
        <w:pStyle w:val="Heading2"/>
        <w:rPr>
          <w:color w:val="000000"/>
        </w:rPr>
      </w:pPr>
      <w:r w:rsidRPr="002D5AEE">
        <w:rPr>
          <w:color w:val="000000"/>
        </w:rPr>
        <w:t>If, before the expiration of the minimum term of your Freedom Connect BYO Plan your Freedom Connect BYO Plan is cancelled (other than due to our material breach) you will need to pay us an ETC.</w:t>
      </w:r>
    </w:p>
    <w:p w14:paraId="0EBFAD31" w14:textId="77777777" w:rsidR="00CE3416" w:rsidRPr="002D5AEE" w:rsidRDefault="00CE3416">
      <w:pPr>
        <w:pStyle w:val="Heading2"/>
        <w:rPr>
          <w:color w:val="000000"/>
        </w:rPr>
      </w:pPr>
      <w:r w:rsidRPr="002D5AEE">
        <w:rPr>
          <w:color w:val="000000"/>
        </w:rPr>
        <w:t>The amount of any ETC payable is calculated in accordance with the following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6A63DEA8" w14:textId="77777777" w:rsidR="00CE3416" w:rsidRPr="002D5AEE" w:rsidRDefault="00CE3416">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2687"/>
        <w:gridCol w:w="2585"/>
      </w:tblGrid>
      <w:tr w:rsidR="005E5885" w:rsidRPr="005E5885" w14:paraId="77A1A9C7" w14:textId="77777777" w:rsidTr="002F1E64">
        <w:tc>
          <w:tcPr>
            <w:tcW w:w="3074" w:type="dxa"/>
            <w:vMerge w:val="restart"/>
          </w:tcPr>
          <w:p w14:paraId="1461B32B"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5283" w:type="dxa"/>
            <w:gridSpan w:val="2"/>
          </w:tcPr>
          <w:p w14:paraId="03232DD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19338D53" w14:textId="77777777" w:rsidTr="002F1E64">
        <w:tc>
          <w:tcPr>
            <w:tcW w:w="3074" w:type="dxa"/>
            <w:vMerge/>
          </w:tcPr>
          <w:p w14:paraId="0FFB24FE" w14:textId="77777777" w:rsidR="00CE3416" w:rsidRPr="002D5AEE" w:rsidRDefault="00CE3416">
            <w:pPr>
              <w:autoSpaceDE w:val="0"/>
              <w:autoSpaceDN w:val="0"/>
              <w:adjustRightInd w:val="0"/>
              <w:rPr>
                <w:rFonts w:ascii="Arial" w:eastAsia="SimSun" w:hAnsi="Arial" w:cs="Arial"/>
                <w:color w:val="000000"/>
                <w:sz w:val="20"/>
                <w:lang w:eastAsia="zh-CN"/>
              </w:rPr>
            </w:pPr>
          </w:p>
        </w:tc>
        <w:tc>
          <w:tcPr>
            <w:tcW w:w="2693" w:type="dxa"/>
          </w:tcPr>
          <w:p w14:paraId="30C6EBD5"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590" w:type="dxa"/>
          </w:tcPr>
          <w:p w14:paraId="5A520FC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6F034363" w14:textId="77777777" w:rsidTr="002F1E64">
        <w:tc>
          <w:tcPr>
            <w:tcW w:w="3074" w:type="dxa"/>
          </w:tcPr>
          <w:p w14:paraId="69C168B0"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lastRenderedPageBreak/>
              <w:t xml:space="preserve">Freedom Connect BYO Plan </w:t>
            </w:r>
            <w:r w:rsidR="009E1C5A" w:rsidRPr="002D5AEE">
              <w:rPr>
                <w:rFonts w:ascii="Arial" w:eastAsia="SimSun" w:hAnsi="Arial" w:cs="Arial"/>
                <w:color w:val="000000"/>
                <w:sz w:val="20"/>
              </w:rPr>
              <w:t>3</w:t>
            </w:r>
            <w:r w:rsidRPr="002D5AEE">
              <w:rPr>
                <w:rFonts w:ascii="Arial" w:eastAsia="SimSun" w:hAnsi="Arial" w:cs="Arial"/>
                <w:color w:val="000000"/>
                <w:sz w:val="20"/>
                <w:lang w:eastAsia="zh-CN"/>
              </w:rPr>
              <w:t>9</w:t>
            </w:r>
            <w:r w:rsidR="00F62BB8" w:rsidRPr="002D5AEE">
              <w:rPr>
                <w:rFonts w:ascii="Arial" w:eastAsia="SimSun" w:hAnsi="Arial" w:cs="Arial"/>
                <w:color w:val="000000"/>
                <w:sz w:val="20"/>
                <w:lang w:eastAsia="zh-CN"/>
              </w:rPr>
              <w:t xml:space="preserve"> (was Freedom Connect BYO Plan 29</w:t>
            </w:r>
            <w:r w:rsidR="0033485B" w:rsidRPr="002D5AEE">
              <w:rPr>
                <w:rFonts w:ascii="Arial" w:eastAsia="SimSun" w:hAnsi="Arial" w:cs="Arial"/>
                <w:color w:val="000000"/>
                <w:sz w:val="20"/>
                <w:lang w:eastAsia="zh-CN"/>
              </w:rPr>
              <w:t xml:space="preserve"> before 22 November 2015</w:t>
            </w:r>
            <w:r w:rsidR="00F62BB8" w:rsidRPr="002D5AEE">
              <w:rPr>
                <w:rFonts w:ascii="Arial" w:eastAsia="SimSun" w:hAnsi="Arial" w:cs="Arial"/>
                <w:color w:val="000000"/>
                <w:sz w:val="20"/>
                <w:lang w:eastAsia="zh-CN"/>
              </w:rPr>
              <w:t>)</w:t>
            </w:r>
          </w:p>
        </w:tc>
        <w:tc>
          <w:tcPr>
            <w:tcW w:w="2693" w:type="dxa"/>
          </w:tcPr>
          <w:p w14:paraId="3BDA2957"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$313</w:t>
            </w:r>
          </w:p>
        </w:tc>
        <w:tc>
          <w:tcPr>
            <w:tcW w:w="2590" w:type="dxa"/>
          </w:tcPr>
          <w:p w14:paraId="3B70BCA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$626</w:t>
            </w:r>
          </w:p>
        </w:tc>
      </w:tr>
      <w:tr w:rsidR="005E5885" w:rsidRPr="005E5885" w14:paraId="00C1161B" w14:textId="77777777" w:rsidTr="002F1E64">
        <w:tc>
          <w:tcPr>
            <w:tcW w:w="3074" w:type="dxa"/>
          </w:tcPr>
          <w:p w14:paraId="6B3D278C"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009E1C5A" w:rsidRPr="002D5AEE">
              <w:rPr>
                <w:rFonts w:ascii="Arial" w:eastAsia="SimSun" w:hAnsi="Arial" w:cs="Arial"/>
                <w:color w:val="000000"/>
                <w:sz w:val="20"/>
                <w:lang w:eastAsia="zh-CN"/>
              </w:rPr>
              <w:t>5</w:t>
            </w:r>
            <w:r w:rsidRPr="002D5AEE">
              <w:rPr>
                <w:rFonts w:ascii="Arial" w:eastAsia="SimSun" w:hAnsi="Arial" w:cs="Arial"/>
                <w:color w:val="000000"/>
                <w:sz w:val="20"/>
                <w:lang w:eastAsia="zh-CN"/>
              </w:rPr>
              <w:t>9</w:t>
            </w:r>
            <w:r w:rsidR="00F62BB8" w:rsidRPr="002D5AEE">
              <w:rPr>
                <w:rFonts w:ascii="Arial" w:eastAsia="SimSun" w:hAnsi="Arial" w:cs="Arial"/>
                <w:color w:val="000000"/>
                <w:sz w:val="20"/>
                <w:lang w:eastAsia="zh-CN"/>
              </w:rPr>
              <w:t xml:space="preserve"> (was Freedom Connect BYO Plan 49</w:t>
            </w:r>
            <w:r w:rsidR="0033485B" w:rsidRPr="002D5AEE">
              <w:rPr>
                <w:rFonts w:ascii="Arial" w:eastAsia="SimSun" w:hAnsi="Arial" w:cs="Arial"/>
                <w:color w:val="000000"/>
                <w:sz w:val="20"/>
                <w:lang w:eastAsia="zh-CN"/>
              </w:rPr>
              <w:t xml:space="preserve"> before 22 November 2015</w:t>
            </w:r>
            <w:r w:rsidR="00F62BB8" w:rsidRPr="002D5AEE">
              <w:rPr>
                <w:rFonts w:ascii="Arial" w:eastAsia="SimSun" w:hAnsi="Arial" w:cs="Arial"/>
                <w:color w:val="000000"/>
                <w:sz w:val="20"/>
                <w:lang w:eastAsia="zh-CN"/>
              </w:rPr>
              <w:t>)</w:t>
            </w:r>
          </w:p>
        </w:tc>
        <w:tc>
          <w:tcPr>
            <w:tcW w:w="2693" w:type="dxa"/>
          </w:tcPr>
          <w:p w14:paraId="242305FF"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$529</w:t>
            </w:r>
          </w:p>
        </w:tc>
        <w:tc>
          <w:tcPr>
            <w:tcW w:w="2590" w:type="dxa"/>
          </w:tcPr>
          <w:p w14:paraId="6EA9BCE9"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$1058</w:t>
            </w:r>
          </w:p>
        </w:tc>
      </w:tr>
      <w:tr w:rsidR="005E5885" w:rsidRPr="005E5885" w14:paraId="52859D46" w14:textId="77777777" w:rsidTr="002F1E64">
        <w:tc>
          <w:tcPr>
            <w:tcW w:w="3074" w:type="dxa"/>
          </w:tcPr>
          <w:p w14:paraId="0A79CD2C" w14:textId="77777777" w:rsidR="00CE3416" w:rsidRPr="002D5AEE" w:rsidRDefault="00CE3416">
            <w:pPr>
              <w:autoSpaceDE w:val="0"/>
              <w:autoSpaceDN w:val="0"/>
              <w:adjustRightInd w:val="0"/>
              <w:rPr>
                <w:rFonts w:ascii="Arial" w:eastAsia="SimSun" w:hAnsi="Arial" w:cs="Arial"/>
                <w:color w:val="000000"/>
                <w:sz w:val="20"/>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59</w:t>
            </w:r>
          </w:p>
        </w:tc>
        <w:tc>
          <w:tcPr>
            <w:tcW w:w="2693" w:type="dxa"/>
          </w:tcPr>
          <w:p w14:paraId="7DC0CFC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$637</w:t>
            </w:r>
          </w:p>
        </w:tc>
        <w:tc>
          <w:tcPr>
            <w:tcW w:w="2590" w:type="dxa"/>
          </w:tcPr>
          <w:p w14:paraId="68EFCC83"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$1274</w:t>
            </w:r>
          </w:p>
        </w:tc>
      </w:tr>
      <w:tr w:rsidR="005E5885" w:rsidRPr="005E5885" w14:paraId="3916B03B" w14:textId="77777777" w:rsidTr="002F1E64">
        <w:tc>
          <w:tcPr>
            <w:tcW w:w="3074" w:type="dxa"/>
          </w:tcPr>
          <w:p w14:paraId="6AEF5E8B"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79</w:t>
            </w:r>
          </w:p>
        </w:tc>
        <w:tc>
          <w:tcPr>
            <w:tcW w:w="2693" w:type="dxa"/>
          </w:tcPr>
          <w:p w14:paraId="7C0AEBB6"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$853</w:t>
            </w:r>
          </w:p>
        </w:tc>
        <w:tc>
          <w:tcPr>
            <w:tcW w:w="2590" w:type="dxa"/>
          </w:tcPr>
          <w:p w14:paraId="4A0190A4"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$1706</w:t>
            </w:r>
          </w:p>
        </w:tc>
      </w:tr>
      <w:tr w:rsidR="00CE3416" w:rsidRPr="005E5885" w14:paraId="3E66EF1C" w14:textId="77777777" w:rsidTr="002F1E64">
        <w:tc>
          <w:tcPr>
            <w:tcW w:w="3074" w:type="dxa"/>
          </w:tcPr>
          <w:p w14:paraId="36739A4E"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Freedom Connect BYO Plan </w:t>
            </w:r>
            <w:r w:rsidRPr="002D5AEE">
              <w:rPr>
                <w:rFonts w:ascii="Arial" w:eastAsia="SimSun" w:hAnsi="Arial" w:cs="Arial"/>
                <w:color w:val="000000"/>
                <w:sz w:val="20"/>
                <w:lang w:eastAsia="zh-CN"/>
              </w:rPr>
              <w:t>99</w:t>
            </w:r>
          </w:p>
        </w:tc>
        <w:tc>
          <w:tcPr>
            <w:tcW w:w="2693" w:type="dxa"/>
          </w:tcPr>
          <w:p w14:paraId="0BF3782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$1069</w:t>
            </w:r>
          </w:p>
        </w:tc>
        <w:tc>
          <w:tcPr>
            <w:tcW w:w="2590" w:type="dxa"/>
          </w:tcPr>
          <w:p w14:paraId="16546302" w14:textId="77777777" w:rsidR="00CE3416" w:rsidRPr="002D5AEE" w:rsidRDefault="00CE3416">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$2138</w:t>
            </w:r>
          </w:p>
        </w:tc>
      </w:tr>
    </w:tbl>
    <w:p w14:paraId="0DEFE588" w14:textId="77777777" w:rsidR="00CE3416" w:rsidRPr="002D5AEE" w:rsidRDefault="00CE3416">
      <w:pPr>
        <w:pStyle w:val="Heading2"/>
        <w:numPr>
          <w:ilvl w:val="0"/>
          <w:numId w:val="0"/>
        </w:numPr>
        <w:rPr>
          <w:color w:val="000000"/>
        </w:rPr>
      </w:pPr>
    </w:p>
    <w:p w14:paraId="47455C83" w14:textId="77777777" w:rsidR="00CE3416" w:rsidRPr="002D5AEE" w:rsidRDefault="00CE3416">
      <w:pPr>
        <w:pStyle w:val="Indent1"/>
        <w:rPr>
          <w:color w:val="000000"/>
        </w:rPr>
      </w:pPr>
      <w:bookmarkStart w:id="2726" w:name="_Toc376273891"/>
      <w:bookmarkStart w:id="2727" w:name="_Toc381618355"/>
      <w:bookmarkStart w:id="2728" w:name="_Toc459561834"/>
      <w:bookmarkStart w:id="2729" w:name="_Toc492274642"/>
      <w:bookmarkStart w:id="2730" w:name="_Toc106353320"/>
      <w:r w:rsidRPr="002D5AEE">
        <w:rPr>
          <w:color w:val="000000"/>
        </w:rPr>
        <w:t>At the end of your minimum term</w:t>
      </w:r>
      <w:bookmarkEnd w:id="2726"/>
      <w:bookmarkEnd w:id="2727"/>
      <w:bookmarkEnd w:id="2728"/>
      <w:bookmarkEnd w:id="2729"/>
      <w:bookmarkEnd w:id="2730"/>
      <w:r w:rsidRPr="002D5AEE">
        <w:rPr>
          <w:color w:val="000000"/>
        </w:rPr>
        <w:t xml:space="preserve"> </w:t>
      </w:r>
    </w:p>
    <w:p w14:paraId="4AFAD9B7" w14:textId="0F21BC79" w:rsidR="00CE3416" w:rsidRPr="002D5AEE" w:rsidRDefault="00CE3416">
      <w:pPr>
        <w:pStyle w:val="Heading2"/>
        <w:rPr>
          <w:rFonts w:eastAsia="Arial Unicode MS"/>
          <w:color w:val="000000"/>
        </w:rPr>
      </w:pPr>
      <w:r w:rsidRPr="002D5AEE">
        <w:rPr>
          <w:color w:val="000000"/>
        </w:rPr>
        <w:t xml:space="preserve">At the end of your minimum term your service will, subject to clause </w:t>
      </w:r>
      <w:r w:rsidRPr="002D5AEE">
        <w:rPr>
          <w:b/>
          <w:color w:val="000000"/>
        </w:rPr>
        <w:fldChar w:fldCharType="begin"/>
      </w:r>
      <w:r w:rsidRPr="002D5AEE">
        <w:rPr>
          <w:b/>
          <w:color w:val="000000"/>
        </w:rPr>
        <w:instrText xml:space="preserve"> REF _Ref286937285 \r \h </w:instrText>
      </w:r>
      <w:r w:rsidR="006B2AE0"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42.30</w:t>
      </w:r>
      <w:r w:rsidRPr="002D5AEE">
        <w:rPr>
          <w:b/>
          <w:color w:val="000000"/>
        </w:rPr>
        <w:fldChar w:fldCharType="end"/>
      </w:r>
      <w:r w:rsidRPr="002D5AEE">
        <w:rPr>
          <w:color w:val="000000"/>
        </w:rPr>
        <w:t xml:space="preserve"> remain on your chosen Freedom Connect BYO Plan.</w:t>
      </w:r>
      <w:r w:rsidRPr="002D5AEE">
        <w:rPr>
          <w:b/>
          <w:color w:val="000000"/>
        </w:rPr>
        <w:t xml:space="preserve"> </w:t>
      </w:r>
      <w:r w:rsidRPr="002D5AEE">
        <w:rPr>
          <w:color w:val="000000"/>
        </w:rPr>
        <w:t xml:space="preserve"> You cannot move to another Freedom Connect BYO Plan unless the plans are still available for recontracting and you recontract for another minimum term.</w:t>
      </w:r>
    </w:p>
    <w:p w14:paraId="147F304D" w14:textId="77777777" w:rsidR="00CE3416" w:rsidRPr="002D5AEE" w:rsidRDefault="00CE3416">
      <w:pPr>
        <w:pStyle w:val="Heading2"/>
        <w:rPr>
          <w:color w:val="000000"/>
        </w:rPr>
      </w:pPr>
      <w:bookmarkStart w:id="2731" w:name="_Ref286937285"/>
      <w:r w:rsidRPr="002D5AEE">
        <w:rPr>
          <w:color w:val="000000"/>
        </w:rPr>
        <w:t>If your Freedom Connect BYO Plan is no longer available for new customers, we may roll your service over to any other current plan which is reasonably comparable or require you to move to any other current plan.  We will tell you before this happens.</w:t>
      </w:r>
      <w:bookmarkEnd w:id="2731"/>
    </w:p>
    <w:p w14:paraId="6E6CC63F" w14:textId="77777777" w:rsidR="007164D6" w:rsidRPr="002D5AEE" w:rsidRDefault="007164D6" w:rsidP="002D5AEE">
      <w:pPr>
        <w:pStyle w:val="Heading1"/>
        <w:pageBreakBefore w:val="0"/>
        <w:numPr>
          <w:ilvl w:val="0"/>
          <w:numId w:val="0"/>
        </w:numPr>
        <w:rPr>
          <w:color w:val="000000"/>
        </w:rPr>
        <w:sectPr w:rsidR="007164D6" w:rsidRPr="002D5AEE" w:rsidSect="002F1E64">
          <w:pgSz w:w="11906" w:h="16838"/>
          <w:pgMar w:top="1418" w:right="1418" w:bottom="1418" w:left="1418" w:header="720" w:footer="720" w:gutter="0"/>
          <w:cols w:space="720"/>
          <w:docGrid w:linePitch="313"/>
        </w:sectPr>
      </w:pPr>
    </w:p>
    <w:p w14:paraId="5DFE5BA4" w14:textId="77777777" w:rsidR="00CE3416" w:rsidRPr="002D5AEE" w:rsidRDefault="00CE3416">
      <w:pPr>
        <w:pStyle w:val="Indent1"/>
        <w:ind w:left="0"/>
        <w:rPr>
          <w:color w:val="000000"/>
        </w:rPr>
      </w:pPr>
      <w:bookmarkStart w:id="2732" w:name="_Toc376273892"/>
      <w:bookmarkStart w:id="2733" w:name="_Toc381618356"/>
      <w:bookmarkStart w:id="2734" w:name="_Toc459561835"/>
      <w:bookmarkStart w:id="2735" w:name="_Toc492274643"/>
      <w:bookmarkStart w:id="2736" w:name="_Toc106353321"/>
      <w:r w:rsidRPr="002D5AEE">
        <w:rPr>
          <w:color w:val="000000"/>
        </w:rPr>
        <w:lastRenderedPageBreak/>
        <w:t>Plan charges and monthly call and data allowances</w:t>
      </w:r>
      <w:bookmarkEnd w:id="2732"/>
      <w:bookmarkEnd w:id="2733"/>
      <w:bookmarkEnd w:id="2734"/>
      <w:bookmarkEnd w:id="2735"/>
      <w:bookmarkEnd w:id="2736"/>
    </w:p>
    <w:p w14:paraId="020E8D0E" w14:textId="77777777" w:rsidR="00CE3416" w:rsidRPr="002D5AEE" w:rsidRDefault="00CE3416">
      <w:pPr>
        <w:pStyle w:val="Heading2"/>
        <w:rPr>
          <w:rFonts w:eastAsia="Arial Unicode MS"/>
          <w:color w:val="000000"/>
        </w:rPr>
      </w:pPr>
      <w:bookmarkStart w:id="2737" w:name="_Ref286937269"/>
      <w:r w:rsidRPr="002D5AEE">
        <w:rPr>
          <w:color w:val="000000"/>
          <w:lang w:val="en-US"/>
        </w:rPr>
        <w:t>The</w:t>
      </w:r>
      <w:r w:rsidRPr="002D5AEE">
        <w:rPr>
          <w:color w:val="000000"/>
        </w:rPr>
        <w:t xml:space="preserve"> plan charges and monthly call and data allowances for your plan are set out below.  Any unused monthly call and data allowances will expire at the end of each month.</w:t>
      </w:r>
      <w:bookmarkEnd w:id="2737"/>
      <w:r w:rsidRPr="002D5AEE">
        <w:rPr>
          <w:rFonts w:eastAsia="Arial Unicode MS"/>
          <w:color w:val="000000"/>
        </w:rPr>
        <w:t xml:space="preserve"> </w:t>
      </w:r>
    </w:p>
    <w:p w14:paraId="034609D6" w14:textId="77777777" w:rsidR="00CE3416" w:rsidRPr="002D5AEE" w:rsidRDefault="00CE3416">
      <w:pPr>
        <w:pStyle w:val="Heading2"/>
        <w:rPr>
          <w:rFonts w:eastAsia="Arial Unicode MS"/>
          <w:color w:val="000000"/>
        </w:rPr>
      </w:pPr>
      <w:r w:rsidRPr="002D5AEE">
        <w:rPr>
          <w:color w:val="000000"/>
          <w:szCs w:val="23"/>
        </w:rPr>
        <w:t>On and from 25 Febuary 2013, if you change your Freedom Connect BYO Plan minium monthly spend part way through your billing period, you will receive the full included call and data allowances for your new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0"/>
        <w:gridCol w:w="18"/>
        <w:gridCol w:w="2436"/>
        <w:gridCol w:w="2645"/>
        <w:gridCol w:w="2091"/>
        <w:gridCol w:w="2504"/>
        <w:gridCol w:w="2308"/>
      </w:tblGrid>
      <w:tr w:rsidR="00E375E9" w:rsidRPr="005E5885" w14:paraId="35C1428D" w14:textId="77777777" w:rsidTr="00E375E9">
        <w:trPr>
          <w:trHeight w:val="456"/>
          <w:tblHeader/>
        </w:trPr>
        <w:tc>
          <w:tcPr>
            <w:tcW w:w="2008" w:type="dxa"/>
            <w:vAlign w:val="center"/>
          </w:tcPr>
          <w:p w14:paraId="30F40F9E" w14:textId="77777777" w:rsidR="00CE3416" w:rsidRPr="002D5AEE" w:rsidRDefault="00CE3416">
            <w:pPr>
              <w:pStyle w:val="Index1"/>
              <w:rPr>
                <w:color w:val="000000"/>
              </w:rPr>
            </w:pPr>
          </w:p>
        </w:tc>
        <w:tc>
          <w:tcPr>
            <w:tcW w:w="2495" w:type="dxa"/>
            <w:gridSpan w:val="2"/>
          </w:tcPr>
          <w:p w14:paraId="1E07E5B4" w14:textId="77777777" w:rsidR="00CE3416" w:rsidRPr="002D5AEE" w:rsidRDefault="00CE3416">
            <w:pPr>
              <w:pStyle w:val="Index1"/>
              <w:rPr>
                <w:color w:val="000000"/>
              </w:rPr>
            </w:pPr>
            <w:r w:rsidRPr="002D5AEE">
              <w:rPr>
                <w:color w:val="000000"/>
              </w:rPr>
              <w:t xml:space="preserve">Freedom Connect BYO Plan </w:t>
            </w:r>
            <w:r w:rsidR="003767AE" w:rsidRPr="002D5AEE">
              <w:rPr>
                <w:color w:val="000000"/>
              </w:rPr>
              <w:t xml:space="preserve">$39 (was Freedom Connect BYO Plan </w:t>
            </w:r>
            <w:r w:rsidRPr="002D5AEE">
              <w:rPr>
                <w:color w:val="000000"/>
              </w:rPr>
              <w:t>$29</w:t>
            </w:r>
            <w:r w:rsidR="0033485B" w:rsidRPr="002D5AEE">
              <w:rPr>
                <w:color w:val="000000"/>
              </w:rPr>
              <w:t xml:space="preserve"> before 22 November 2015</w:t>
            </w:r>
            <w:r w:rsidR="003767AE" w:rsidRPr="002D5AEE">
              <w:rPr>
                <w:color w:val="000000"/>
              </w:rPr>
              <w:t>)</w:t>
            </w:r>
          </w:p>
        </w:tc>
        <w:tc>
          <w:tcPr>
            <w:tcW w:w="2693" w:type="dxa"/>
          </w:tcPr>
          <w:p w14:paraId="3003FD43" w14:textId="77777777" w:rsidR="00CE3416" w:rsidRPr="002D5AEE" w:rsidRDefault="00CE3416">
            <w:pPr>
              <w:pStyle w:val="Index1"/>
              <w:rPr>
                <w:color w:val="000000"/>
              </w:rPr>
            </w:pPr>
            <w:r w:rsidRPr="002D5AEE">
              <w:rPr>
                <w:color w:val="000000"/>
              </w:rPr>
              <w:t xml:space="preserve">Freedom Connect BYO Plan </w:t>
            </w:r>
            <w:r w:rsidR="003767AE" w:rsidRPr="002D5AEE">
              <w:rPr>
                <w:color w:val="000000"/>
              </w:rPr>
              <w:t xml:space="preserve">$59 (was Freedom Connect BYO Plan </w:t>
            </w:r>
            <w:r w:rsidRPr="002D5AEE">
              <w:rPr>
                <w:color w:val="000000"/>
              </w:rPr>
              <w:t>$49</w:t>
            </w:r>
            <w:r w:rsidR="0033485B" w:rsidRPr="002D5AEE">
              <w:rPr>
                <w:color w:val="000000"/>
              </w:rPr>
              <w:t xml:space="preserve"> before 22 November 2015</w:t>
            </w:r>
            <w:r w:rsidR="003767AE" w:rsidRPr="002D5AEE">
              <w:rPr>
                <w:color w:val="000000"/>
              </w:rPr>
              <w:t>)</w:t>
            </w:r>
          </w:p>
        </w:tc>
        <w:tc>
          <w:tcPr>
            <w:tcW w:w="2126" w:type="dxa"/>
          </w:tcPr>
          <w:p w14:paraId="2417C923" w14:textId="77777777" w:rsidR="00CE3416" w:rsidRPr="002D5AEE" w:rsidRDefault="00CE3416">
            <w:pPr>
              <w:pStyle w:val="Index1"/>
              <w:rPr>
                <w:color w:val="000000"/>
              </w:rPr>
            </w:pPr>
            <w:r w:rsidRPr="002D5AEE">
              <w:rPr>
                <w:color w:val="000000"/>
              </w:rPr>
              <w:t>Freedom Connect BYO Plan $59</w:t>
            </w:r>
          </w:p>
        </w:tc>
        <w:tc>
          <w:tcPr>
            <w:tcW w:w="2552" w:type="dxa"/>
          </w:tcPr>
          <w:p w14:paraId="3F8BF65E" w14:textId="77777777" w:rsidR="00CE3416" w:rsidRPr="002D5AEE" w:rsidRDefault="00CE3416">
            <w:pPr>
              <w:pStyle w:val="Index1"/>
              <w:rPr>
                <w:color w:val="000000"/>
              </w:rPr>
            </w:pPr>
            <w:r w:rsidRPr="002D5AEE">
              <w:rPr>
                <w:color w:val="000000"/>
              </w:rPr>
              <w:t>Freedom Connect BYO Plan $79</w:t>
            </w:r>
          </w:p>
        </w:tc>
        <w:tc>
          <w:tcPr>
            <w:tcW w:w="2344" w:type="dxa"/>
          </w:tcPr>
          <w:p w14:paraId="777745E4" w14:textId="77777777" w:rsidR="00CE3416" w:rsidRPr="002D5AEE" w:rsidRDefault="00CE3416">
            <w:pPr>
              <w:pStyle w:val="Index1"/>
              <w:rPr>
                <w:color w:val="000000"/>
              </w:rPr>
            </w:pPr>
            <w:r w:rsidRPr="002D5AEE">
              <w:rPr>
                <w:color w:val="000000"/>
              </w:rPr>
              <w:t>Freedom Connect BYO Plan $99</w:t>
            </w:r>
          </w:p>
        </w:tc>
      </w:tr>
      <w:tr w:rsidR="00E375E9" w:rsidRPr="005E5885" w14:paraId="6BE1AD89" w14:textId="77777777" w:rsidTr="00E375E9">
        <w:tc>
          <w:tcPr>
            <w:tcW w:w="2008" w:type="dxa"/>
            <w:tcBorders>
              <w:bottom w:val="nil"/>
            </w:tcBorders>
            <w:vAlign w:val="center"/>
          </w:tcPr>
          <w:p w14:paraId="5222E57A"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Minimum monthly spend</w:t>
            </w:r>
          </w:p>
        </w:tc>
        <w:tc>
          <w:tcPr>
            <w:tcW w:w="2495" w:type="dxa"/>
            <w:gridSpan w:val="2"/>
            <w:tcBorders>
              <w:bottom w:val="nil"/>
            </w:tcBorders>
            <w:vAlign w:val="center"/>
          </w:tcPr>
          <w:p w14:paraId="1FCA5363"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$29</w:t>
            </w:r>
          </w:p>
          <w:p w14:paraId="2FEDBD2E" w14:textId="77777777" w:rsidR="0033485B" w:rsidRPr="002D5AEE" w:rsidRDefault="0033485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$39</w:t>
            </w:r>
            <w:r w:rsidRPr="002D5AEE">
              <w:rPr>
                <w:rFonts w:ascii="Arial" w:eastAsia="SimSun" w:hAnsi="Arial" w:cs="Arial"/>
                <w:color w:val="000000"/>
                <w:sz w:val="18"/>
                <w:szCs w:val="18"/>
                <w:lang w:eastAsia="zh-CN"/>
              </w:rPr>
              <w:t xml:space="preserve"> on and from 22 November 2015</w:t>
            </w:r>
          </w:p>
        </w:tc>
        <w:tc>
          <w:tcPr>
            <w:tcW w:w="2693" w:type="dxa"/>
            <w:tcBorders>
              <w:bottom w:val="nil"/>
            </w:tcBorders>
            <w:vAlign w:val="center"/>
          </w:tcPr>
          <w:p w14:paraId="4E7F5ABD"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$49</w:t>
            </w:r>
          </w:p>
          <w:p w14:paraId="06C8D403" w14:textId="77777777" w:rsidR="0033485B" w:rsidRPr="002D5AEE" w:rsidRDefault="0033485B">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b/>
                <w:color w:val="000000"/>
                <w:sz w:val="18"/>
                <w:szCs w:val="18"/>
                <w:lang w:eastAsia="zh-CN"/>
              </w:rPr>
              <w:t>$39</w:t>
            </w:r>
            <w:r w:rsidRPr="002D5AEE">
              <w:rPr>
                <w:rFonts w:ascii="Arial" w:eastAsia="SimSun" w:hAnsi="Arial" w:cs="Arial"/>
                <w:color w:val="000000"/>
                <w:sz w:val="18"/>
                <w:szCs w:val="18"/>
                <w:lang w:eastAsia="zh-CN"/>
              </w:rPr>
              <w:t xml:space="preserve"> on and from 22 November 2015</w:t>
            </w:r>
          </w:p>
        </w:tc>
        <w:tc>
          <w:tcPr>
            <w:tcW w:w="2126" w:type="dxa"/>
            <w:tcBorders>
              <w:bottom w:val="nil"/>
            </w:tcBorders>
            <w:vAlign w:val="center"/>
          </w:tcPr>
          <w:p w14:paraId="617A3847"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$59</w:t>
            </w:r>
          </w:p>
        </w:tc>
        <w:tc>
          <w:tcPr>
            <w:tcW w:w="2552" w:type="dxa"/>
            <w:tcBorders>
              <w:bottom w:val="nil"/>
            </w:tcBorders>
            <w:vAlign w:val="center"/>
          </w:tcPr>
          <w:p w14:paraId="28CDD6AF" w14:textId="77777777" w:rsidR="00CE3416" w:rsidRPr="002D5AEE" w:rsidRDefault="00CE3416">
            <w:pPr>
              <w:pStyle w:val="Indent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$79</w:t>
            </w:r>
          </w:p>
        </w:tc>
        <w:tc>
          <w:tcPr>
            <w:tcW w:w="2344" w:type="dxa"/>
            <w:tcBorders>
              <w:bottom w:val="nil"/>
            </w:tcBorders>
            <w:vAlign w:val="center"/>
          </w:tcPr>
          <w:p w14:paraId="7BB1B7B6" w14:textId="77777777" w:rsidR="00CE3416" w:rsidRPr="002D5AEE" w:rsidRDefault="00CE3416">
            <w:pPr>
              <w:pStyle w:val="Index1"/>
              <w:rPr>
                <w:color w:val="000000"/>
              </w:rPr>
            </w:pPr>
            <w:r w:rsidRPr="002D5AEE">
              <w:rPr>
                <w:color w:val="000000"/>
              </w:rPr>
              <w:t>$99</w:t>
            </w:r>
          </w:p>
        </w:tc>
      </w:tr>
      <w:tr w:rsidR="00E375E9" w:rsidRPr="005E5885" w14:paraId="5CEA1EED" w14:textId="77777777" w:rsidTr="00E375E9">
        <w:tc>
          <w:tcPr>
            <w:tcW w:w="2008" w:type="dxa"/>
            <w:tcBorders>
              <w:bottom w:val="nil"/>
            </w:tcBorders>
            <w:vAlign w:val="center"/>
          </w:tcPr>
          <w:p w14:paraId="4BCB5AAD"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call allowance for eligible calls</w:t>
            </w:r>
          </w:p>
        </w:tc>
        <w:tc>
          <w:tcPr>
            <w:tcW w:w="2495" w:type="dxa"/>
            <w:gridSpan w:val="2"/>
            <w:tcBorders>
              <w:bottom w:val="nil"/>
            </w:tcBorders>
            <w:vAlign w:val="center"/>
          </w:tcPr>
          <w:p w14:paraId="53628D11"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$150</w:t>
            </w:r>
          </w:p>
          <w:p w14:paraId="06CAA670" w14:textId="77777777" w:rsidR="00CE22CD" w:rsidRPr="002D5AEE" w:rsidRDefault="00CE22CD">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 on and from 22 November 2015</w:t>
            </w:r>
          </w:p>
        </w:tc>
        <w:tc>
          <w:tcPr>
            <w:tcW w:w="2693" w:type="dxa"/>
            <w:tcBorders>
              <w:bottom w:val="nil"/>
            </w:tcBorders>
            <w:vAlign w:val="center"/>
          </w:tcPr>
          <w:p w14:paraId="275FC153" w14:textId="77777777" w:rsidR="00CE22CD"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$550</w:t>
            </w:r>
          </w:p>
          <w:p w14:paraId="1F884E31" w14:textId="77777777" w:rsidR="00CE3416" w:rsidRPr="002D5AEE" w:rsidRDefault="003767AE">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Unlimited</w:t>
            </w:r>
            <w:r w:rsidR="00CE22CD" w:rsidRPr="002D5AEE">
              <w:rPr>
                <w:rFonts w:ascii="Arial" w:eastAsia="SimSun" w:hAnsi="Arial" w:cs="Arial"/>
                <w:color w:val="000000"/>
                <w:sz w:val="18"/>
                <w:szCs w:val="18"/>
                <w:lang w:eastAsia="zh-CN"/>
              </w:rPr>
              <w:t xml:space="preserve"> on and from 22 November 2015</w:t>
            </w:r>
          </w:p>
        </w:tc>
        <w:tc>
          <w:tcPr>
            <w:tcW w:w="2126" w:type="dxa"/>
            <w:tcBorders>
              <w:bottom w:val="nil"/>
            </w:tcBorders>
            <w:vAlign w:val="center"/>
          </w:tcPr>
          <w:p w14:paraId="4B2C7AC0" w14:textId="77777777" w:rsidR="00CE3416" w:rsidRPr="002D5AEE" w:rsidRDefault="00CE3416">
            <w:pPr>
              <w:autoSpaceDE w:val="0"/>
              <w:autoSpaceDN w:val="0"/>
              <w:adjustRightInd w:val="0"/>
              <w:spacing w:before="240" w:after="240"/>
              <w:jc w:val="center"/>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$800</w:t>
            </w:r>
          </w:p>
        </w:tc>
        <w:tc>
          <w:tcPr>
            <w:tcW w:w="2552" w:type="dxa"/>
            <w:tcBorders>
              <w:bottom w:val="nil"/>
            </w:tcBorders>
            <w:vAlign w:val="center"/>
          </w:tcPr>
          <w:p w14:paraId="046E067F"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$1200</w:t>
            </w:r>
          </w:p>
        </w:tc>
        <w:tc>
          <w:tcPr>
            <w:tcW w:w="2344" w:type="dxa"/>
            <w:tcBorders>
              <w:bottom w:val="nil"/>
            </w:tcBorders>
            <w:vAlign w:val="center"/>
          </w:tcPr>
          <w:p w14:paraId="0BFBFB73" w14:textId="77777777" w:rsidR="00CE3416" w:rsidRPr="002D5AEE" w:rsidRDefault="00CE3416">
            <w:pPr>
              <w:pStyle w:val="Index1"/>
              <w:rPr>
                <w:color w:val="000000"/>
              </w:rPr>
            </w:pPr>
            <w:r w:rsidRPr="002D5AEE">
              <w:rPr>
                <w:color w:val="000000"/>
              </w:rPr>
              <w:t>Unlimited</w:t>
            </w:r>
          </w:p>
        </w:tc>
      </w:tr>
      <w:tr w:rsidR="005E5885" w:rsidRPr="005E5885" w14:paraId="6587CC32" w14:textId="77777777" w:rsidTr="00E375E9">
        <w:tc>
          <w:tcPr>
            <w:tcW w:w="2008" w:type="dxa"/>
            <w:vAlign w:val="center"/>
          </w:tcPr>
          <w:p w14:paraId="1CB15420"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Monthly data allowance to use in Australia</w:t>
            </w:r>
          </w:p>
        </w:tc>
        <w:tc>
          <w:tcPr>
            <w:tcW w:w="2495" w:type="dxa"/>
            <w:gridSpan w:val="2"/>
            <w:vAlign w:val="center"/>
          </w:tcPr>
          <w:p w14:paraId="59F503EC"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30MB</w:t>
            </w:r>
          </w:p>
        </w:tc>
        <w:tc>
          <w:tcPr>
            <w:tcW w:w="2693" w:type="dxa"/>
            <w:vAlign w:val="center"/>
          </w:tcPr>
          <w:p w14:paraId="27A46CB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1.5GB</w:t>
            </w:r>
          </w:p>
        </w:tc>
        <w:tc>
          <w:tcPr>
            <w:tcW w:w="2126" w:type="dxa"/>
            <w:vAlign w:val="center"/>
          </w:tcPr>
          <w:p w14:paraId="69EABB15"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2GB</w:t>
            </w:r>
          </w:p>
        </w:tc>
        <w:tc>
          <w:tcPr>
            <w:tcW w:w="2552" w:type="dxa"/>
            <w:vAlign w:val="center"/>
          </w:tcPr>
          <w:p w14:paraId="6D180D56"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2.5GB</w:t>
            </w:r>
          </w:p>
        </w:tc>
        <w:tc>
          <w:tcPr>
            <w:tcW w:w="2344" w:type="dxa"/>
            <w:vAlign w:val="center"/>
          </w:tcPr>
          <w:p w14:paraId="4EC48DFC"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3GB</w:t>
            </w:r>
          </w:p>
        </w:tc>
      </w:tr>
      <w:tr w:rsidR="005E5885" w:rsidRPr="005E5885" w14:paraId="56B0530E" w14:textId="77777777" w:rsidTr="00E375E9">
        <w:tc>
          <w:tcPr>
            <w:tcW w:w="2008" w:type="dxa"/>
            <w:vAlign w:val="center"/>
          </w:tcPr>
          <w:p w14:paraId="25B1773A" w14:textId="77777777" w:rsidR="003767AE" w:rsidRPr="002D5AEE" w:rsidRDefault="003767AE">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lastRenderedPageBreak/>
              <w:t>Call charges for voice and video calls to standard Australian fixed and mobile numbers (charged per 60 second block or part)</w:t>
            </w:r>
          </w:p>
        </w:tc>
        <w:tc>
          <w:tcPr>
            <w:tcW w:w="2495" w:type="dxa"/>
            <w:gridSpan w:val="2"/>
            <w:vAlign w:val="center"/>
          </w:tcPr>
          <w:p w14:paraId="2437B67A" w14:textId="77777777" w:rsidR="004A3EF0" w:rsidRPr="002D5AEE" w:rsidRDefault="004A3EF0">
            <w:pPr>
              <w:pStyle w:val="Indent0"/>
              <w:spacing w:before="240" w:after="240"/>
              <w:jc w:val="center"/>
              <w:rPr>
                <w:rFonts w:ascii="Arial" w:hAnsi="Arial" w:cs="Arial"/>
                <w:strike/>
                <w:color w:val="000000"/>
                <w:sz w:val="18"/>
                <w:szCs w:val="18"/>
              </w:rPr>
            </w:pPr>
            <w:r w:rsidRPr="002D5AEE">
              <w:rPr>
                <w:rFonts w:ascii="Arial" w:hAnsi="Arial" w:cs="Arial"/>
                <w:strike/>
                <w:color w:val="000000"/>
                <w:sz w:val="18"/>
                <w:szCs w:val="18"/>
              </w:rPr>
              <w:t>$0.90</w:t>
            </w:r>
          </w:p>
          <w:p w14:paraId="086027F6"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4A3EF0" w:rsidRPr="002D5AEE">
              <w:rPr>
                <w:rFonts w:ascii="Arial" w:hAnsi="Arial" w:cs="Arial"/>
                <w:color w:val="000000"/>
                <w:sz w:val="18"/>
                <w:szCs w:val="18"/>
              </w:rPr>
              <w:t xml:space="preserve"> </w:t>
            </w:r>
            <w:r w:rsidR="00625FA0" w:rsidRPr="002D5AEE">
              <w:rPr>
                <w:rFonts w:ascii="Arial" w:hAnsi="Arial" w:cs="Arial"/>
                <w:color w:val="000000"/>
                <w:sz w:val="18"/>
                <w:szCs w:val="18"/>
              </w:rPr>
              <w:t xml:space="preserve">(unlimited for eligible calls) </w:t>
            </w:r>
            <w:r w:rsidR="004A3EF0" w:rsidRPr="002D5AEE">
              <w:rPr>
                <w:rFonts w:ascii="Arial" w:eastAsia="SimSun" w:hAnsi="Arial" w:cs="Arial"/>
                <w:color w:val="000000"/>
                <w:sz w:val="18"/>
                <w:szCs w:val="18"/>
                <w:lang w:eastAsia="zh-CN"/>
              </w:rPr>
              <w:t>on and from 22 November 2015</w:t>
            </w:r>
          </w:p>
        </w:tc>
        <w:tc>
          <w:tcPr>
            <w:tcW w:w="7371" w:type="dxa"/>
            <w:gridSpan w:val="3"/>
            <w:vAlign w:val="center"/>
          </w:tcPr>
          <w:p w14:paraId="6BE9C056"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$0.90</w:t>
            </w:r>
          </w:p>
        </w:tc>
        <w:tc>
          <w:tcPr>
            <w:tcW w:w="2344" w:type="dxa"/>
            <w:vAlign w:val="center"/>
          </w:tcPr>
          <w:p w14:paraId="01849763"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 (Unlimited)</w:t>
            </w:r>
          </w:p>
        </w:tc>
      </w:tr>
      <w:tr w:rsidR="005E5885" w:rsidRPr="005E5885" w14:paraId="1AB03AE8" w14:textId="77777777" w:rsidTr="00E375E9">
        <w:tc>
          <w:tcPr>
            <w:tcW w:w="2008" w:type="dxa"/>
            <w:vAlign w:val="center"/>
          </w:tcPr>
          <w:p w14:paraId="456F32BA" w14:textId="77777777" w:rsidR="003767AE" w:rsidRPr="002D5AEE" w:rsidRDefault="003767AE">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Call connection fee for voice and video calls to standard Australian fixed and mobile numbers</w:t>
            </w:r>
          </w:p>
        </w:tc>
        <w:tc>
          <w:tcPr>
            <w:tcW w:w="2495" w:type="dxa"/>
            <w:gridSpan w:val="2"/>
            <w:vAlign w:val="center"/>
          </w:tcPr>
          <w:p w14:paraId="55F9EB6D" w14:textId="77777777" w:rsidR="004A3EF0" w:rsidRPr="002D5AEE" w:rsidRDefault="004A3EF0">
            <w:pPr>
              <w:pStyle w:val="Indent0"/>
              <w:spacing w:before="240" w:after="240"/>
              <w:jc w:val="center"/>
              <w:rPr>
                <w:rFonts w:ascii="Arial" w:hAnsi="Arial" w:cs="Arial"/>
                <w:strike/>
                <w:color w:val="000000"/>
                <w:sz w:val="18"/>
                <w:szCs w:val="18"/>
              </w:rPr>
            </w:pPr>
            <w:r w:rsidRPr="002D5AEE">
              <w:rPr>
                <w:rFonts w:ascii="Arial" w:hAnsi="Arial" w:cs="Arial"/>
                <w:strike/>
                <w:color w:val="000000"/>
                <w:sz w:val="18"/>
                <w:szCs w:val="18"/>
              </w:rPr>
              <w:t>$0.35</w:t>
            </w:r>
          </w:p>
          <w:p w14:paraId="6FC996FA" w14:textId="77777777" w:rsidR="003767AE" w:rsidRPr="002D5AEE" w:rsidRDefault="003767AE">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N/A</w:t>
            </w:r>
            <w:r w:rsidR="004A3EF0" w:rsidRPr="002D5AEE">
              <w:rPr>
                <w:rFonts w:ascii="Arial" w:hAnsi="Arial" w:cs="Arial"/>
                <w:color w:val="000000"/>
                <w:sz w:val="18"/>
                <w:szCs w:val="18"/>
              </w:rPr>
              <w:t xml:space="preserve"> </w:t>
            </w:r>
            <w:r w:rsidR="00625FA0" w:rsidRPr="002D5AEE">
              <w:rPr>
                <w:rFonts w:ascii="Arial" w:hAnsi="Arial" w:cs="Arial"/>
                <w:color w:val="000000"/>
                <w:sz w:val="18"/>
                <w:szCs w:val="18"/>
              </w:rPr>
              <w:t xml:space="preserve">(unlimited for eligible calls) </w:t>
            </w:r>
            <w:r w:rsidR="004A3EF0" w:rsidRPr="002D5AEE">
              <w:rPr>
                <w:rFonts w:ascii="Arial" w:eastAsia="SimSun" w:hAnsi="Arial" w:cs="Arial"/>
                <w:color w:val="000000"/>
                <w:sz w:val="18"/>
                <w:szCs w:val="18"/>
                <w:lang w:eastAsia="zh-CN"/>
              </w:rPr>
              <w:t>on and from 22 November 2015</w:t>
            </w:r>
          </w:p>
        </w:tc>
        <w:tc>
          <w:tcPr>
            <w:tcW w:w="7371" w:type="dxa"/>
            <w:gridSpan w:val="3"/>
            <w:vAlign w:val="center"/>
          </w:tcPr>
          <w:p w14:paraId="23B1E19E" w14:textId="77777777" w:rsidR="003767AE" w:rsidRPr="002D5AEE" w:rsidRDefault="003767AE">
            <w:pPr>
              <w:pStyle w:val="Indent0"/>
              <w:spacing w:before="240" w:after="240"/>
              <w:jc w:val="center"/>
              <w:rPr>
                <w:rFonts w:ascii="Arial" w:hAnsi="Arial" w:cs="Arial"/>
                <w:color w:val="000000"/>
                <w:sz w:val="18"/>
                <w:szCs w:val="18"/>
              </w:rPr>
            </w:pPr>
            <w:r w:rsidRPr="002D5AEE">
              <w:rPr>
                <w:color w:val="000000"/>
              </w:rPr>
              <w:t>$0.35</w:t>
            </w:r>
          </w:p>
        </w:tc>
        <w:tc>
          <w:tcPr>
            <w:tcW w:w="2344" w:type="dxa"/>
            <w:vAlign w:val="center"/>
          </w:tcPr>
          <w:p w14:paraId="7A293A58" w14:textId="77777777" w:rsidR="003767AE" w:rsidRPr="002D5AEE" w:rsidRDefault="003767AE">
            <w:pPr>
              <w:pStyle w:val="Indent0"/>
              <w:spacing w:before="240" w:after="240"/>
              <w:jc w:val="center"/>
              <w:rPr>
                <w:rFonts w:ascii="Arial" w:hAnsi="Arial" w:cs="Arial"/>
                <w:color w:val="000000"/>
                <w:sz w:val="18"/>
                <w:szCs w:val="18"/>
              </w:rPr>
            </w:pPr>
            <w:r w:rsidRPr="002D5AEE">
              <w:rPr>
                <w:color w:val="000000"/>
              </w:rPr>
              <w:t>n/a (Unlimited)</w:t>
            </w:r>
          </w:p>
        </w:tc>
      </w:tr>
      <w:tr w:rsidR="00E375E9" w:rsidRPr="005E5885" w14:paraId="2418B056" w14:textId="77777777" w:rsidTr="00E375E9">
        <w:tc>
          <w:tcPr>
            <w:tcW w:w="2008" w:type="dxa"/>
            <w:vAlign w:val="center"/>
          </w:tcPr>
          <w:p w14:paraId="75D09059" w14:textId="77777777" w:rsidR="00E375E9" w:rsidRPr="002D5AEE" w:rsidRDefault="00E375E9">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National SMS rate to standard Australian mobile numbers</w:t>
            </w:r>
          </w:p>
        </w:tc>
        <w:tc>
          <w:tcPr>
            <w:tcW w:w="2495" w:type="dxa"/>
            <w:gridSpan w:val="2"/>
            <w:vAlign w:val="center"/>
          </w:tcPr>
          <w:p w14:paraId="5D3E9DC4" w14:textId="77777777" w:rsidR="00E375E9" w:rsidRPr="002D5AEE" w:rsidRDefault="00E375E9">
            <w:pPr>
              <w:pStyle w:val="Index1"/>
              <w:rPr>
                <w:color w:val="000000"/>
              </w:rPr>
            </w:pPr>
            <w:r w:rsidRPr="002D5AEE">
              <w:rPr>
                <w:color w:val="000000"/>
              </w:rPr>
              <w:t>$0.25</w:t>
            </w:r>
          </w:p>
          <w:p w14:paraId="463756B9" w14:textId="77777777" w:rsidR="00E375E9" w:rsidRPr="002D5AEE" w:rsidDel="00050861" w:rsidRDefault="00E375E9">
            <w:pPr>
              <w:rPr>
                <w:color w:val="000000"/>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9715" w:type="dxa"/>
            <w:gridSpan w:val="4"/>
            <w:vAlign w:val="center"/>
          </w:tcPr>
          <w:p w14:paraId="5406CDF9" w14:textId="77777777" w:rsidR="00E375E9" w:rsidRPr="002D5AEE" w:rsidRDefault="00E375E9">
            <w:pPr>
              <w:pStyle w:val="Index1"/>
              <w:rPr>
                <w:color w:val="000000"/>
              </w:rPr>
            </w:pPr>
            <w:r w:rsidRPr="002D5AEE">
              <w:rPr>
                <w:color w:val="000000"/>
              </w:rPr>
              <w:t>n/a (Unlimited)</w:t>
            </w:r>
          </w:p>
        </w:tc>
      </w:tr>
      <w:tr w:rsidR="00E375E9" w:rsidRPr="005E5885" w14:paraId="5F406C15" w14:textId="77777777" w:rsidTr="00E375E9">
        <w:tc>
          <w:tcPr>
            <w:tcW w:w="2008" w:type="dxa"/>
            <w:vAlign w:val="center"/>
          </w:tcPr>
          <w:p w14:paraId="623195C7" w14:textId="77777777" w:rsidR="00E375E9" w:rsidRPr="002D5AEE" w:rsidRDefault="00E375E9">
            <w:pPr>
              <w:autoSpaceDE w:val="0"/>
              <w:autoSpaceDN w:val="0"/>
              <w:adjustRightInd w:val="0"/>
              <w:spacing w:before="240" w:after="240"/>
              <w:rPr>
                <w:rFonts w:ascii="Arial" w:eastAsia="SimSun" w:hAnsi="Arial" w:cs="Arial"/>
                <w:color w:val="000000"/>
                <w:sz w:val="18"/>
                <w:szCs w:val="18"/>
                <w:lang w:eastAsia="zh-CN"/>
              </w:rPr>
            </w:pPr>
            <w:r w:rsidRPr="002D5AEE">
              <w:rPr>
                <w:rFonts w:ascii="Arial" w:eastAsia="SimSun" w:hAnsi="Arial" w:cs="Arial"/>
                <w:color w:val="000000"/>
                <w:sz w:val="18"/>
                <w:szCs w:val="18"/>
                <w:lang w:eastAsia="zh-CN"/>
              </w:rPr>
              <w:t>MessageBank retrieval (charged per 60 second block or part)</w:t>
            </w:r>
          </w:p>
        </w:tc>
        <w:tc>
          <w:tcPr>
            <w:tcW w:w="5188" w:type="dxa"/>
            <w:gridSpan w:val="3"/>
            <w:vAlign w:val="center"/>
          </w:tcPr>
          <w:p w14:paraId="234BD886"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$0.90</w:t>
            </w:r>
          </w:p>
          <w:p w14:paraId="2FBE4F5E"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7022" w:type="dxa"/>
            <w:gridSpan w:val="3"/>
            <w:vAlign w:val="center"/>
          </w:tcPr>
          <w:p w14:paraId="32F795F3" w14:textId="77777777" w:rsidR="00E375E9" w:rsidRPr="002D5AEE" w:rsidRDefault="00E375E9">
            <w:pPr>
              <w:pStyle w:val="Index1"/>
              <w:rPr>
                <w:color w:val="000000"/>
              </w:rPr>
            </w:pPr>
            <w:r w:rsidRPr="002D5AEE">
              <w:rPr>
                <w:color w:val="000000"/>
              </w:rPr>
              <w:t>n/a (Unlimited)</w:t>
            </w:r>
          </w:p>
        </w:tc>
      </w:tr>
      <w:tr w:rsidR="00E375E9" w:rsidRPr="005E5885" w14:paraId="7BC5E813" w14:textId="77777777" w:rsidTr="00E375E9">
        <w:tc>
          <w:tcPr>
            <w:tcW w:w="2026" w:type="dxa"/>
            <w:gridSpan w:val="2"/>
            <w:vAlign w:val="center"/>
          </w:tcPr>
          <w:p w14:paraId="457F558B" w14:textId="77777777" w:rsidR="00E375E9" w:rsidRPr="002D5AEE" w:rsidRDefault="00E375E9">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lastRenderedPageBreak/>
              <w:t xml:space="preserve">MessageBank connection fee </w:t>
            </w:r>
          </w:p>
        </w:tc>
        <w:tc>
          <w:tcPr>
            <w:tcW w:w="5170" w:type="dxa"/>
            <w:gridSpan w:val="2"/>
            <w:vAlign w:val="center"/>
          </w:tcPr>
          <w:p w14:paraId="41018F43"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hAnsi="Arial" w:cs="Arial"/>
                <w:color w:val="000000"/>
                <w:sz w:val="18"/>
                <w:szCs w:val="18"/>
                <w:lang w:val="en-AU"/>
              </w:rPr>
              <w:t>$0.35</w:t>
            </w:r>
          </w:p>
          <w:p w14:paraId="73E1C80A" w14:textId="77777777" w:rsidR="00E375E9" w:rsidRPr="002D5AEE" w:rsidRDefault="00E375E9">
            <w:pPr>
              <w:pStyle w:val="NormalIndent"/>
              <w:spacing w:before="240" w:after="240"/>
              <w:ind w:left="241"/>
              <w:jc w:val="center"/>
              <w:rPr>
                <w:rFonts w:ascii="Arial" w:hAnsi="Arial" w:cs="Arial"/>
                <w:color w:val="000000"/>
                <w:sz w:val="18"/>
                <w:szCs w:val="18"/>
                <w:lang w:val="en-AU"/>
              </w:rPr>
            </w:pPr>
            <w:r w:rsidRPr="002D5AEE">
              <w:rPr>
                <w:rFonts w:ascii="Arial" w:eastAsia="SimSun" w:hAnsi="Arial" w:cs="Arial"/>
                <w:b/>
                <w:color w:val="000000"/>
                <w:sz w:val="18"/>
                <w:szCs w:val="18"/>
                <w:lang w:eastAsia="zh-CN"/>
              </w:rPr>
              <w:t>n/a (Unlimited)</w:t>
            </w:r>
            <w:r w:rsidRPr="002D5AEE">
              <w:rPr>
                <w:rFonts w:ascii="Arial" w:eastAsia="SimSun" w:hAnsi="Arial" w:cs="Arial"/>
                <w:color w:val="000000"/>
                <w:sz w:val="18"/>
                <w:szCs w:val="18"/>
                <w:lang w:eastAsia="zh-CN"/>
              </w:rPr>
              <w:t xml:space="preserve"> on and from 22 November 2015</w:t>
            </w:r>
          </w:p>
        </w:tc>
        <w:tc>
          <w:tcPr>
            <w:tcW w:w="7022" w:type="dxa"/>
            <w:gridSpan w:val="3"/>
            <w:vAlign w:val="center"/>
          </w:tcPr>
          <w:p w14:paraId="37C42B82" w14:textId="77777777" w:rsidR="00E375E9" w:rsidRPr="002D5AEE" w:rsidRDefault="00E375E9">
            <w:pPr>
              <w:pStyle w:val="Index1"/>
              <w:rPr>
                <w:color w:val="000000"/>
              </w:rPr>
            </w:pPr>
            <w:r w:rsidRPr="002D5AEE">
              <w:rPr>
                <w:color w:val="000000"/>
              </w:rPr>
              <w:t>n/a (Unlimited)</w:t>
            </w:r>
          </w:p>
        </w:tc>
      </w:tr>
      <w:tr w:rsidR="005E5885" w:rsidRPr="005E5885" w14:paraId="069FBB4A" w14:textId="77777777" w:rsidTr="00E375E9">
        <w:tc>
          <w:tcPr>
            <w:tcW w:w="2008" w:type="dxa"/>
            <w:vAlign w:val="center"/>
          </w:tcPr>
          <w:p w14:paraId="72651689" w14:textId="77777777" w:rsidR="00CE3416" w:rsidRPr="002D5AEE" w:rsidRDefault="00CE3416">
            <w:pPr>
              <w:autoSpaceDE w:val="0"/>
              <w:autoSpaceDN w:val="0"/>
              <w:adjustRightInd w:val="0"/>
              <w:spacing w:before="240" w:after="240"/>
              <w:rPr>
                <w:rFonts w:ascii="Arial" w:eastAsia="SimSun" w:hAnsi="Arial" w:cs="Arial"/>
                <w:color w:val="000000"/>
                <w:sz w:val="18"/>
                <w:szCs w:val="18"/>
                <w:lang w:eastAsia="zh-CN"/>
              </w:rPr>
            </w:pPr>
            <w:r w:rsidRPr="002D5AEE">
              <w:rPr>
                <w:rFonts w:ascii="Harmony-Text" w:hAnsi="Harmony-Text" w:cs="Harmony-Text"/>
                <w:color w:val="000000"/>
                <w:sz w:val="18"/>
                <w:szCs w:val="18"/>
                <w:lang w:eastAsia="en-AU"/>
              </w:rPr>
              <w:t>BlackBerry</w:t>
            </w:r>
            <w:r w:rsidRPr="002D5AEE">
              <w:rPr>
                <w:rFonts w:ascii="Harmony-TextBold" w:hAnsi="Harmony-TextBold" w:cs="Harmony-TextBold"/>
                <w:b/>
                <w:bCs/>
                <w:color w:val="000000"/>
                <w:sz w:val="18"/>
                <w:szCs w:val="18"/>
                <w:lang w:eastAsia="en-AU"/>
              </w:rPr>
              <w:t xml:space="preserve">® </w:t>
            </w:r>
            <w:r w:rsidRPr="002D5AEE">
              <w:rPr>
                <w:rFonts w:ascii="Harmony-Text" w:hAnsi="Harmony-Text" w:cs="Harmony-Text"/>
                <w:color w:val="000000"/>
                <w:sz w:val="18"/>
                <w:szCs w:val="18"/>
                <w:lang w:eastAsia="en-AU"/>
              </w:rPr>
              <w:t>Individual Solution (for use with compatible BlackBerry handsets)</w:t>
            </w:r>
          </w:p>
        </w:tc>
        <w:tc>
          <w:tcPr>
            <w:tcW w:w="2495" w:type="dxa"/>
            <w:gridSpan w:val="2"/>
            <w:vAlign w:val="center"/>
          </w:tcPr>
          <w:p w14:paraId="2B1E8CD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693" w:type="dxa"/>
            <w:vAlign w:val="center"/>
          </w:tcPr>
          <w:p w14:paraId="4E0EE74E"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126" w:type="dxa"/>
            <w:vAlign w:val="center"/>
          </w:tcPr>
          <w:p w14:paraId="2CCC8031"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w:t>
            </w:r>
          </w:p>
        </w:tc>
        <w:tc>
          <w:tcPr>
            <w:tcW w:w="2552" w:type="dxa"/>
            <w:vAlign w:val="center"/>
          </w:tcPr>
          <w:p w14:paraId="3C5E9E02"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c>
          <w:tcPr>
            <w:tcW w:w="2344" w:type="dxa"/>
            <w:vAlign w:val="center"/>
          </w:tcPr>
          <w:p w14:paraId="14E09423" w14:textId="77777777" w:rsidR="00CE3416" w:rsidRPr="002D5AEE" w:rsidRDefault="00CE3416">
            <w:pPr>
              <w:pStyle w:val="Indent0"/>
              <w:spacing w:before="240" w:after="240"/>
              <w:jc w:val="center"/>
              <w:rPr>
                <w:rFonts w:ascii="Arial" w:hAnsi="Arial" w:cs="Arial"/>
                <w:color w:val="000000"/>
                <w:sz w:val="18"/>
                <w:szCs w:val="18"/>
              </w:rPr>
            </w:pPr>
            <w:r w:rsidRPr="002D5AEE">
              <w:rPr>
                <w:rFonts w:ascii="Arial" w:hAnsi="Arial" w:cs="Arial"/>
                <w:color w:val="000000"/>
                <w:sz w:val="18"/>
                <w:szCs w:val="18"/>
              </w:rPr>
              <w:t>Included</w:t>
            </w:r>
          </w:p>
        </w:tc>
      </w:tr>
      <w:tr w:rsidR="0033485B" w:rsidRPr="005E5885" w14:paraId="144A6059" w14:textId="77777777" w:rsidTr="00E375E9">
        <w:tc>
          <w:tcPr>
            <w:tcW w:w="2008" w:type="dxa"/>
            <w:vAlign w:val="center"/>
          </w:tcPr>
          <w:p w14:paraId="38E0BEAE"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Excess data rate (per MB, charged per kB)</w:t>
            </w:r>
          </w:p>
        </w:tc>
        <w:tc>
          <w:tcPr>
            <w:tcW w:w="12210" w:type="dxa"/>
            <w:gridSpan w:val="6"/>
            <w:vAlign w:val="center"/>
          </w:tcPr>
          <w:p w14:paraId="20FFE6EA" w14:textId="77777777" w:rsidR="00CE3416" w:rsidRPr="002D5AEE" w:rsidRDefault="00CE3416">
            <w:pPr>
              <w:pStyle w:val="Index1"/>
              <w:rPr>
                <w:color w:val="000000"/>
              </w:rPr>
            </w:pPr>
            <w:r w:rsidRPr="002D5AEE">
              <w:rPr>
                <w:color w:val="000000"/>
              </w:rPr>
              <w:t>$0.25</w:t>
            </w:r>
          </w:p>
        </w:tc>
      </w:tr>
      <w:tr w:rsidR="0033485B" w:rsidRPr="005E5885" w14:paraId="7A6BAD88" w14:textId="77777777" w:rsidTr="00E375E9">
        <w:tc>
          <w:tcPr>
            <w:tcW w:w="2008" w:type="dxa"/>
            <w:vAlign w:val="center"/>
          </w:tcPr>
          <w:p w14:paraId="045EF8CC" w14:textId="77777777" w:rsidR="00CE3416" w:rsidRPr="002D5AEE" w:rsidRDefault="00CE3416">
            <w:pPr>
              <w:spacing w:before="240" w:after="240"/>
              <w:rPr>
                <w:rFonts w:ascii="Arial" w:hAnsi="Arial" w:cs="Arial"/>
                <w:bCs/>
                <w:color w:val="000000"/>
                <w:sz w:val="18"/>
                <w:szCs w:val="18"/>
                <w:lang w:val="en-US"/>
              </w:rPr>
            </w:pPr>
            <w:r w:rsidRPr="002D5AEE">
              <w:rPr>
                <w:rFonts w:ascii="Arial" w:hAnsi="Arial" w:cs="Arial"/>
                <w:bCs/>
                <w:color w:val="000000"/>
                <w:sz w:val="18"/>
                <w:szCs w:val="18"/>
                <w:lang w:val="en-US"/>
              </w:rPr>
              <w:t xml:space="preserve">Paper Bill </w:t>
            </w:r>
            <w:r w:rsidR="009430C0" w:rsidRPr="002D5AEE">
              <w:rPr>
                <w:rFonts w:ascii="Arial" w:hAnsi="Arial" w:cs="Arial"/>
                <w:bCs/>
                <w:color w:val="000000"/>
                <w:sz w:val="18"/>
                <w:szCs w:val="18"/>
                <w:lang w:val="en-US"/>
              </w:rPr>
              <w:t>and</w:t>
            </w:r>
            <w:r w:rsidRPr="002D5AEE">
              <w:rPr>
                <w:rFonts w:ascii="Arial" w:hAnsi="Arial" w:cs="Arial"/>
                <w:bCs/>
                <w:color w:val="000000"/>
                <w:sz w:val="18"/>
                <w:szCs w:val="18"/>
                <w:lang w:val="en-US"/>
              </w:rPr>
              <w:t xml:space="preserve"> Payment in Person or via Mail</w:t>
            </w:r>
          </w:p>
        </w:tc>
        <w:tc>
          <w:tcPr>
            <w:tcW w:w="12210" w:type="dxa"/>
            <w:gridSpan w:val="6"/>
            <w:vAlign w:val="center"/>
          </w:tcPr>
          <w:p w14:paraId="4A7B6201" w14:textId="77777777" w:rsidR="00CE3416" w:rsidRPr="002D5AEE" w:rsidRDefault="009430C0">
            <w:pPr>
              <w:pStyle w:val="Index1"/>
              <w:rPr>
                <w:color w:val="000000"/>
              </w:rPr>
            </w:pPr>
            <w:r w:rsidRPr="002D5AEE">
              <w:rPr>
                <w:color w:val="000000"/>
              </w:rPr>
              <w:t>A $2.20 fee will apply each month in arrears if you receive a paper bill. A $1.00 fee will apply each month in arrears if you make a bill payment in person or via mail.</w:t>
            </w:r>
          </w:p>
        </w:tc>
      </w:tr>
    </w:tbl>
    <w:p w14:paraId="0FED2D33" w14:textId="77777777" w:rsidR="007164D6" w:rsidRPr="002D5AEE" w:rsidRDefault="007164D6">
      <w:pPr>
        <w:pStyle w:val="Heading1"/>
        <w:pageBreakBefore w:val="0"/>
        <w:rPr>
          <w:color w:val="000000"/>
        </w:rPr>
        <w:sectPr w:rsidR="007164D6" w:rsidRPr="002D5AEE" w:rsidSect="002F1E64">
          <w:footerReference w:type="even" r:id="rId238"/>
          <w:footerReference w:type="default" r:id="rId239"/>
          <w:headerReference w:type="first" r:id="rId240"/>
          <w:footerReference w:type="first" r:id="rId241"/>
          <w:pgSz w:w="16838" w:h="11906" w:orient="landscape"/>
          <w:pgMar w:top="1418" w:right="1418" w:bottom="1418" w:left="1418" w:header="720" w:footer="720" w:gutter="0"/>
          <w:cols w:space="720"/>
          <w:docGrid w:linePitch="313"/>
        </w:sectPr>
      </w:pPr>
    </w:p>
    <w:p w14:paraId="18EBBB7F" w14:textId="77777777" w:rsidR="00C256E8" w:rsidRPr="002D5AEE" w:rsidRDefault="00C256E8">
      <w:pPr>
        <w:pStyle w:val="Heading1"/>
        <w:pageBreakBefore w:val="0"/>
        <w:rPr>
          <w:color w:val="000000"/>
          <w:lang w:val="en-US"/>
        </w:rPr>
      </w:pPr>
      <w:bookmarkStart w:id="2738" w:name="_Toc459561836"/>
      <w:bookmarkStart w:id="2739" w:name="_Toc492274644"/>
      <w:bookmarkStart w:id="2740" w:name="_Toc106353322"/>
      <w:r w:rsidRPr="002D5AEE">
        <w:rPr>
          <w:color w:val="000000"/>
          <w:lang w:val="en-US"/>
        </w:rPr>
        <w:lastRenderedPageBreak/>
        <w:t>Ultimate II Plan</w:t>
      </w:r>
      <w:bookmarkEnd w:id="31"/>
      <w:bookmarkEnd w:id="32"/>
      <w:bookmarkEnd w:id="2738"/>
      <w:bookmarkEnd w:id="2739"/>
      <w:bookmarkEnd w:id="2740"/>
      <w:r w:rsidRPr="002D5AEE">
        <w:rPr>
          <w:color w:val="000000"/>
          <w:lang w:val="en-US"/>
        </w:rPr>
        <w:t xml:space="preserve"> </w:t>
      </w:r>
    </w:p>
    <w:p w14:paraId="2684B2EE" w14:textId="77777777" w:rsidR="00C256E8" w:rsidRPr="002D5AEE" w:rsidRDefault="00C256E8">
      <w:pPr>
        <w:pStyle w:val="Heading2"/>
        <w:numPr>
          <w:ilvl w:val="0"/>
          <w:numId w:val="0"/>
        </w:numPr>
        <w:tabs>
          <w:tab w:val="left" w:pos="720"/>
        </w:tabs>
        <w:ind w:left="720"/>
        <w:rPr>
          <w:color w:val="000000"/>
          <w:lang w:val="en-US"/>
        </w:rPr>
      </w:pPr>
      <w:r w:rsidRPr="002D5AEE">
        <w:rPr>
          <w:rFonts w:ascii="Arial" w:hAnsi="Arial" w:cs="Arial"/>
          <w:b/>
          <w:bCs w:val="0"/>
          <w:color w:val="000000"/>
          <w:sz w:val="21"/>
          <w:szCs w:val="21"/>
          <w:lang w:eastAsia="en-AU"/>
        </w:rPr>
        <w:t>Not available to new connections on and from 21 November 2010.</w:t>
      </w:r>
    </w:p>
    <w:p w14:paraId="4BD12C5A" w14:textId="77777777" w:rsidR="00C256E8" w:rsidRPr="002D5AEE" w:rsidRDefault="00C256E8">
      <w:pPr>
        <w:pStyle w:val="Indent1"/>
        <w:rPr>
          <w:color w:val="000000"/>
        </w:rPr>
      </w:pPr>
      <w:bookmarkStart w:id="2741" w:name="_Toc277930845"/>
      <w:bookmarkStart w:id="2742" w:name="_Toc292191028"/>
      <w:bookmarkStart w:id="2743" w:name="_Toc459561837"/>
      <w:bookmarkStart w:id="2744" w:name="_Toc492274645"/>
      <w:bookmarkStart w:id="2745" w:name="_Toc106353323"/>
      <w:r w:rsidRPr="002D5AEE">
        <w:rPr>
          <w:color w:val="000000"/>
        </w:rPr>
        <w:t>Eligibility</w:t>
      </w:r>
      <w:bookmarkEnd w:id="2741"/>
      <w:bookmarkEnd w:id="2742"/>
      <w:bookmarkEnd w:id="2743"/>
      <w:bookmarkEnd w:id="2744"/>
      <w:bookmarkEnd w:id="2745"/>
    </w:p>
    <w:p w14:paraId="329F5502" w14:textId="77777777" w:rsidR="00C256E8" w:rsidRPr="002D5AEE" w:rsidRDefault="00C256E8">
      <w:pPr>
        <w:pStyle w:val="Heading2"/>
        <w:rPr>
          <w:color w:val="000000"/>
        </w:rPr>
      </w:pPr>
      <w:r w:rsidRPr="002D5AEE">
        <w:rPr>
          <w:color w:val="000000"/>
        </w:rPr>
        <w:t>You are only eligible to take up an Ultimate II Plan if you are a new customer or an existing customer on our new customer care and billing systems.  If you have a 13 digit account number you are on our new systems.</w:t>
      </w:r>
    </w:p>
    <w:p w14:paraId="258CFF2D" w14:textId="77777777" w:rsidR="00C256E8" w:rsidRPr="002D5AEE" w:rsidRDefault="00C256E8">
      <w:pPr>
        <w:pStyle w:val="Heading2"/>
        <w:rPr>
          <w:color w:val="000000"/>
        </w:rPr>
      </w:pPr>
      <w:r w:rsidRPr="002D5AEE">
        <w:rPr>
          <w:color w:val="000000"/>
        </w:rPr>
        <w:t xml:space="preserve">If you are a business customer, you must provide us with proof of your ABN, ACN or ARBN. </w:t>
      </w:r>
    </w:p>
    <w:p w14:paraId="2D2625D5" w14:textId="77777777" w:rsidR="00C256E8" w:rsidRPr="002D5AEE" w:rsidRDefault="00C256E8">
      <w:pPr>
        <w:pStyle w:val="Heading2"/>
        <w:rPr>
          <w:color w:val="000000"/>
        </w:rPr>
      </w:pPr>
      <w:r w:rsidRPr="002D5AEE">
        <w:rPr>
          <w:color w:val="000000"/>
        </w:rPr>
        <w:t>Ultimate II Plan is not available with any other Telstra mobile offer unless we tell you otherwise.</w:t>
      </w:r>
    </w:p>
    <w:p w14:paraId="2B8636F8" w14:textId="77777777" w:rsidR="00C256E8" w:rsidRPr="002D5AEE" w:rsidRDefault="00C256E8">
      <w:pPr>
        <w:pStyle w:val="Indent1"/>
        <w:rPr>
          <w:color w:val="000000"/>
        </w:rPr>
      </w:pPr>
      <w:bookmarkStart w:id="2746" w:name="_Toc277930847"/>
      <w:bookmarkStart w:id="2747" w:name="_Toc292191029"/>
      <w:bookmarkStart w:id="2748" w:name="_Toc459561838"/>
      <w:bookmarkStart w:id="2749" w:name="_Toc492274646"/>
      <w:bookmarkStart w:id="2750" w:name="_Toc106353324"/>
      <w:r w:rsidRPr="002D5AEE">
        <w:rPr>
          <w:color w:val="000000"/>
        </w:rPr>
        <w:t>Plan Options</w:t>
      </w:r>
      <w:bookmarkEnd w:id="2746"/>
      <w:bookmarkEnd w:id="2747"/>
      <w:bookmarkEnd w:id="2748"/>
      <w:bookmarkEnd w:id="2749"/>
      <w:bookmarkEnd w:id="2750"/>
    </w:p>
    <w:p w14:paraId="56F792B9" w14:textId="77777777" w:rsidR="00C256E8" w:rsidRPr="002D5AEE" w:rsidRDefault="00C256E8">
      <w:pPr>
        <w:pStyle w:val="Heading2"/>
        <w:rPr>
          <w:color w:val="000000"/>
        </w:rPr>
      </w:pPr>
      <w:r w:rsidRPr="002D5AEE">
        <w:rPr>
          <w:color w:val="000000"/>
        </w:rPr>
        <w:t>The Ultimate II Plans are available:</w:t>
      </w:r>
    </w:p>
    <w:p w14:paraId="72C499BF" w14:textId="77777777" w:rsidR="00C256E8" w:rsidRPr="002D5AEE" w:rsidRDefault="00C256E8">
      <w:pPr>
        <w:pStyle w:val="Heading3"/>
        <w:rPr>
          <w:color w:val="000000"/>
        </w:rPr>
      </w:pPr>
      <w:r w:rsidRPr="002D5AEE">
        <w:rPr>
          <w:color w:val="000000"/>
        </w:rPr>
        <w:t xml:space="preserve">with a subsidised handset Phone Option on a 24 month plan (except in relation to the $35 Ultimate II Plan); </w:t>
      </w:r>
    </w:p>
    <w:p w14:paraId="7B4B2CB8" w14:textId="77777777" w:rsidR="00C256E8" w:rsidRPr="002D5AEE" w:rsidRDefault="00C256E8">
      <w:pPr>
        <w:pStyle w:val="Heading3"/>
        <w:rPr>
          <w:color w:val="000000"/>
        </w:rPr>
      </w:pPr>
      <w:r w:rsidRPr="002D5AEE">
        <w:rPr>
          <w:color w:val="000000"/>
        </w:rPr>
        <w:t xml:space="preserve">with a bring your own compatible handset previously purchased from Telstra on a 12 or 24 month plan; or </w:t>
      </w:r>
    </w:p>
    <w:p w14:paraId="0DFF8443" w14:textId="77777777" w:rsidR="00C256E8" w:rsidRPr="002D5AEE" w:rsidRDefault="00C256E8">
      <w:pPr>
        <w:pStyle w:val="Heading3"/>
        <w:rPr>
          <w:color w:val="000000"/>
        </w:rPr>
      </w:pPr>
      <w:r w:rsidRPr="002D5AEE">
        <w:rPr>
          <w:color w:val="000000"/>
        </w:rPr>
        <w:t>with an eligible handset on a 12 or 24 month Mobile Repayment Option (“</w:t>
      </w:r>
      <w:r w:rsidRPr="002D5AEE">
        <w:rPr>
          <w:b/>
          <w:color w:val="000000"/>
        </w:rPr>
        <w:t>MRO</w:t>
      </w:r>
      <w:r w:rsidRPr="002D5AEE">
        <w:rPr>
          <w:color w:val="000000"/>
        </w:rPr>
        <w:t xml:space="preserve">”) on a 12 or 24 month plan. The MRO terms and conditions are set out in </w:t>
      </w:r>
      <w:hyperlink r:id="rId242" w:history="1">
        <w:r w:rsidRPr="002D5AEE">
          <w:rPr>
            <w:rStyle w:val="Hyperlink"/>
            <w:color w:val="000000"/>
          </w:rPr>
          <w:t>Part C – Special Promotions of the Telstra Mobile Section of Our Customer Terms</w:t>
        </w:r>
      </w:hyperlink>
      <w:r w:rsidRPr="002D5AEE">
        <w:rPr>
          <w:color w:val="000000"/>
        </w:rPr>
        <w:t xml:space="preserve">. </w:t>
      </w:r>
    </w:p>
    <w:p w14:paraId="1E81A3BB" w14:textId="77777777" w:rsidR="00C256E8" w:rsidRPr="002D5AEE" w:rsidRDefault="00C256E8">
      <w:pPr>
        <w:pStyle w:val="Indent1"/>
        <w:rPr>
          <w:color w:val="000000"/>
        </w:rPr>
      </w:pPr>
      <w:bookmarkStart w:id="2751" w:name="_Toc277930848"/>
      <w:bookmarkStart w:id="2752" w:name="_Toc292191030"/>
      <w:bookmarkStart w:id="2753" w:name="_Toc459561839"/>
      <w:bookmarkStart w:id="2754" w:name="_Toc492274647"/>
      <w:bookmarkStart w:id="2755" w:name="_Toc106353325"/>
      <w:r w:rsidRPr="002D5AEE">
        <w:rPr>
          <w:color w:val="000000"/>
        </w:rPr>
        <w:t>Payment and eligible calls</w:t>
      </w:r>
      <w:bookmarkEnd w:id="2751"/>
      <w:bookmarkEnd w:id="2752"/>
      <w:bookmarkEnd w:id="2753"/>
      <w:bookmarkEnd w:id="2754"/>
      <w:bookmarkEnd w:id="2755"/>
    </w:p>
    <w:p w14:paraId="6E7308E9" w14:textId="77777777" w:rsidR="00C256E8" w:rsidRPr="002D5AEE" w:rsidRDefault="00C256E8">
      <w:pPr>
        <w:pStyle w:val="Heading2"/>
        <w:rPr>
          <w:rFonts w:eastAsia="Arial Unicode MS"/>
          <w:color w:val="000000"/>
          <w:szCs w:val="23"/>
        </w:rPr>
      </w:pPr>
      <w:r w:rsidRPr="002D5AEE">
        <w:rPr>
          <w:rFonts w:eastAsia="Arial Unicode MS"/>
          <w:color w:val="000000"/>
        </w:rPr>
        <w:t xml:space="preserve">Each month for the minimum term you must pay us the minimum monthly spend for the Ultimate II </w:t>
      </w:r>
      <w:r w:rsidRPr="002D5AEE">
        <w:rPr>
          <w:rFonts w:eastAsia="Arial Unicode MS"/>
          <w:color w:val="000000"/>
          <w:szCs w:val="23"/>
        </w:rPr>
        <w:t xml:space="preserve">Plan you take up (which includes a minimum monthly access spend and a minimum monthly browsing pack), plus pay us for all eligible calls made over your monthly included calls and usage and for all calls that are not eligible calls. </w:t>
      </w:r>
    </w:p>
    <w:p w14:paraId="4E29B387" w14:textId="77777777" w:rsidR="00C256E8" w:rsidRPr="002D5AEE" w:rsidRDefault="00C256E8">
      <w:pPr>
        <w:pStyle w:val="Heading2"/>
        <w:rPr>
          <w:rFonts w:eastAsia="Arial Unicode MS"/>
          <w:color w:val="000000"/>
          <w:szCs w:val="23"/>
        </w:rPr>
      </w:pPr>
      <w:r w:rsidRPr="002D5AEE">
        <w:rPr>
          <w:rFonts w:eastAsia="Arial Unicode MS"/>
          <w:color w:val="000000"/>
          <w:szCs w:val="23"/>
        </w:rPr>
        <w:t>You will not pay for:</w:t>
      </w:r>
    </w:p>
    <w:p w14:paraId="30D916A3" w14:textId="77777777" w:rsidR="00C256E8" w:rsidRPr="002D5AEE" w:rsidRDefault="00C256E8">
      <w:pPr>
        <w:pStyle w:val="Heading3"/>
        <w:rPr>
          <w:rFonts w:eastAsia="Arial Unicode MS"/>
          <w:color w:val="000000"/>
          <w:szCs w:val="23"/>
        </w:rPr>
      </w:pPr>
      <w:r w:rsidRPr="002D5AEE">
        <w:rPr>
          <w:rFonts w:eastAsia="Arial Unicode MS"/>
          <w:color w:val="000000"/>
          <w:szCs w:val="23"/>
        </w:rPr>
        <w:t xml:space="preserve">the monthly included allowance (in minutes) for most types of national direct dial voice calls (which includes calls to fixed and mobile numbers in Australia and calls to </w:t>
      </w:r>
      <w:r w:rsidRPr="002D5AEE">
        <w:rPr>
          <w:color w:val="000000"/>
        </w:rPr>
        <w:t>132 200, 125 111, 132 203, 137 663, 133 933, 1258 880, 1258 888, 125 8887, 132 000, 132 999</w:t>
      </w:r>
      <w:r w:rsidRPr="002D5AEE">
        <w:rPr>
          <w:rFonts w:eastAsia="Arial Unicode MS"/>
          <w:color w:val="000000"/>
          <w:szCs w:val="23"/>
        </w:rPr>
        <w:t xml:space="preserve">).  Call duration will be calculated in 30 second blocks;  </w:t>
      </w:r>
    </w:p>
    <w:p w14:paraId="134647D4" w14:textId="77777777" w:rsidR="00C256E8" w:rsidRPr="002D5AEE" w:rsidRDefault="00C256E8">
      <w:pPr>
        <w:pStyle w:val="Heading3"/>
        <w:rPr>
          <w:rFonts w:eastAsia="Arial Unicode MS"/>
          <w:color w:val="000000"/>
          <w:szCs w:val="23"/>
        </w:rPr>
      </w:pPr>
      <w:r w:rsidRPr="002D5AEE">
        <w:rPr>
          <w:rFonts w:eastAsia="Arial Unicode MS"/>
          <w:color w:val="000000"/>
          <w:szCs w:val="23"/>
        </w:rPr>
        <w:t>the monthly included number of standard national SMS (texts); and</w:t>
      </w:r>
    </w:p>
    <w:p w14:paraId="0A3E56FA" w14:textId="77777777" w:rsidR="00C256E8" w:rsidRPr="002D5AEE" w:rsidRDefault="00C256E8">
      <w:pPr>
        <w:pStyle w:val="Heading3"/>
        <w:rPr>
          <w:rFonts w:eastAsia="Arial Unicode MS"/>
          <w:color w:val="000000"/>
          <w:szCs w:val="23"/>
        </w:rPr>
      </w:pPr>
      <w:r w:rsidRPr="002D5AEE">
        <w:rPr>
          <w:rFonts w:eastAsia="Arial Unicode MS"/>
          <w:color w:val="000000"/>
          <w:szCs w:val="23"/>
        </w:rPr>
        <w:lastRenderedPageBreak/>
        <w:t xml:space="preserve">monthly included value for eligible calls and usage, which are </w:t>
      </w:r>
      <w:r w:rsidRPr="002D5AEE">
        <w:rPr>
          <w:rFonts w:eastAsia="SimSun"/>
          <w:color w:val="000000"/>
          <w:szCs w:val="23"/>
          <w:lang w:eastAsia="zh-CN"/>
        </w:rPr>
        <w:t>most national direct dial voice and video calls (which includes calls to fixed and mobile numbers in Australia), some ‘12’ calls (</w:t>
      </w:r>
      <w:r w:rsidRPr="002D5AEE">
        <w:rPr>
          <w:color w:val="000000"/>
          <w:lang w:eastAsia="ko-KR"/>
        </w:rPr>
        <w:t>1223, 1225, 1236, 124124, 12455, 12488, 125125, 12522, 12555, 1268)</w:t>
      </w:r>
      <w:r w:rsidRPr="002D5AEE">
        <w:rPr>
          <w:rFonts w:eastAsia="SimSun"/>
          <w:color w:val="000000"/>
          <w:szCs w:val="23"/>
          <w:lang w:eastAsia="zh-CN"/>
        </w:rPr>
        <w:t>, ‘13’ and ‘1300’ calls, national mobile originating text, picture and video messages, MessageBank diversion and retrieval charges (voice and video), data calls within Australia (such as WAP and GPRS) and any other calls determined as eligible by us</w:t>
      </w:r>
      <w:r w:rsidRPr="002D5AEE">
        <w:rPr>
          <w:rFonts w:eastAsia="Arial Unicode MS"/>
          <w:color w:val="000000"/>
          <w:szCs w:val="23"/>
        </w:rPr>
        <w:t xml:space="preserve"> (“</w:t>
      </w:r>
      <w:r w:rsidRPr="002D5AEE">
        <w:rPr>
          <w:rFonts w:eastAsia="Arial Unicode MS"/>
          <w:b/>
          <w:color w:val="000000"/>
          <w:szCs w:val="23"/>
        </w:rPr>
        <w:t>eligible calls</w:t>
      </w:r>
      <w:r w:rsidRPr="002D5AEE">
        <w:rPr>
          <w:rFonts w:eastAsia="Arial Unicode MS"/>
          <w:color w:val="000000"/>
          <w:szCs w:val="23"/>
        </w:rPr>
        <w:t>”).</w:t>
      </w:r>
    </w:p>
    <w:p w14:paraId="149B68D3" w14:textId="77777777" w:rsidR="00C256E8" w:rsidRPr="002D5AEE" w:rsidRDefault="00C256E8">
      <w:pPr>
        <w:pStyle w:val="Heading2"/>
        <w:rPr>
          <w:rFonts w:eastAsia="Arial Unicode MS"/>
          <w:color w:val="000000"/>
        </w:rPr>
      </w:pPr>
      <w:r w:rsidRPr="002D5AEE">
        <w:rPr>
          <w:rFonts w:eastAsia="Arial Unicode MS"/>
          <w:color w:val="000000"/>
        </w:rPr>
        <w:t>The monthly included allowance (in minutes), number of standard national SMS (texts) and included value for eligible calls and usage of each Ultimate II Plan are detailed in 2.23.</w:t>
      </w:r>
    </w:p>
    <w:p w14:paraId="29111C61" w14:textId="77777777" w:rsidR="00C256E8" w:rsidRPr="002D5AEE" w:rsidRDefault="00C256E8">
      <w:pPr>
        <w:pStyle w:val="Heading2"/>
        <w:rPr>
          <w:rFonts w:eastAsia="Arial Unicode MS"/>
          <w:color w:val="000000"/>
          <w:szCs w:val="23"/>
        </w:rPr>
      </w:pPr>
      <w:r w:rsidRPr="002D5AEE">
        <w:rPr>
          <w:rFonts w:eastAsia="Arial Unicode MS"/>
          <w:color w:val="000000"/>
          <w:szCs w:val="23"/>
        </w:rPr>
        <w:t xml:space="preserve">Call types that are not eligible calls include operator assisted calls, premium number calls (such as ‘19xx’ and ‘18xx’ calls) not listed above as eligible calls, calls to 12xx not listed above as eligible calls, Premium SMS, international text, picture and video messages, calls made and received while overseas, Push to Talk calls, 1234 calls, third party content charges, PocketNews, information calls and any other calls determined by us not to be eligible calls.  You must pay for any calls that are not eligible calls. </w:t>
      </w:r>
    </w:p>
    <w:p w14:paraId="107A71C9" w14:textId="77777777" w:rsidR="00C256E8" w:rsidRPr="002D5AEE" w:rsidRDefault="00C256E8">
      <w:pPr>
        <w:pStyle w:val="Heading2"/>
        <w:rPr>
          <w:rFonts w:eastAsia="Arial Unicode MS"/>
          <w:color w:val="000000"/>
        </w:rPr>
      </w:pPr>
      <w:r w:rsidRPr="002D5AEE">
        <w:rPr>
          <w:color w:val="000000"/>
          <w:szCs w:val="23"/>
        </w:rPr>
        <w:t>Eligible calls will be deducted from your monthly included allowance for national direct dial voice calls (minutes) and standard national SMS (texts) first. Once you have used your monthly included allowance (minutes) and standard national SMS (texts), eligible calls will be deducted</w:t>
      </w:r>
      <w:r w:rsidRPr="002D5AEE">
        <w:rPr>
          <w:color w:val="000000"/>
        </w:rPr>
        <w:t xml:space="preserve"> from your monthly included value for eligible calls and usage (until your monthly included value has been used).</w:t>
      </w:r>
    </w:p>
    <w:p w14:paraId="446BD681" w14:textId="77777777" w:rsidR="00C256E8" w:rsidRPr="002D5AEE" w:rsidRDefault="00C256E8">
      <w:pPr>
        <w:pStyle w:val="Indent1"/>
        <w:rPr>
          <w:color w:val="000000"/>
        </w:rPr>
      </w:pPr>
      <w:bookmarkStart w:id="2756" w:name="_Toc277930849"/>
      <w:bookmarkStart w:id="2757" w:name="_Toc292191031"/>
      <w:bookmarkStart w:id="2758" w:name="_Toc459561840"/>
      <w:bookmarkStart w:id="2759" w:name="_Toc492274648"/>
      <w:bookmarkStart w:id="2760" w:name="_Toc106353326"/>
      <w:r w:rsidRPr="002D5AEE">
        <w:rPr>
          <w:color w:val="000000"/>
        </w:rPr>
        <w:t>Browsing Pack</w:t>
      </w:r>
      <w:bookmarkEnd w:id="2756"/>
      <w:bookmarkEnd w:id="2757"/>
      <w:bookmarkEnd w:id="2758"/>
      <w:bookmarkEnd w:id="2759"/>
      <w:bookmarkEnd w:id="2760"/>
    </w:p>
    <w:p w14:paraId="7810EC53" w14:textId="77777777" w:rsidR="00C256E8" w:rsidRPr="002D5AEE" w:rsidRDefault="00C256E8">
      <w:pPr>
        <w:pStyle w:val="Heading2"/>
        <w:rPr>
          <w:rFonts w:eastAsia="Arial Unicode MS"/>
          <w:color w:val="000000"/>
        </w:rPr>
      </w:pPr>
      <w:r w:rsidRPr="002D5AEE">
        <w:rPr>
          <w:color w:val="000000"/>
          <w:szCs w:val="23"/>
        </w:rPr>
        <w:t>You must maintain a minimum monthly browsing pack as detailed in 2.23 (or a browsing pack with a higher monthly spend) for the duration of your Ultimate II Plan.</w:t>
      </w:r>
      <w:r w:rsidRPr="002D5AEE">
        <w:rPr>
          <w:color w:val="000000"/>
        </w:rPr>
        <w:t xml:space="preserve">  </w:t>
      </w:r>
    </w:p>
    <w:p w14:paraId="3C4727B6" w14:textId="77777777" w:rsidR="00C256E8" w:rsidRPr="002D5AEE" w:rsidRDefault="00C256E8">
      <w:pPr>
        <w:pStyle w:val="Heading2"/>
        <w:rPr>
          <w:rFonts w:eastAsia="Arial Unicode MS"/>
          <w:color w:val="000000"/>
        </w:rPr>
      </w:pPr>
      <w:r w:rsidRPr="002D5AEE">
        <w:rPr>
          <w:color w:val="000000"/>
        </w:rPr>
        <w:t xml:space="preserve">You will not pay for data usage within the monthly Included Data of your browsing pack.  Once you have used your Included Data, you must pay for excess data usage at a rate of $0.25/MB. </w:t>
      </w:r>
    </w:p>
    <w:p w14:paraId="10CB38D4" w14:textId="77777777" w:rsidR="00C256E8" w:rsidRPr="002D5AEE" w:rsidRDefault="00C256E8">
      <w:pPr>
        <w:pStyle w:val="Heading2"/>
        <w:rPr>
          <w:color w:val="000000"/>
        </w:rPr>
      </w:pPr>
      <w:r w:rsidRPr="002D5AEE">
        <w:rPr>
          <w:color w:val="000000"/>
        </w:rPr>
        <w:t xml:space="preserve">You cannot cancel your minimum monthly browsing pack or move to a browsing pack with a lower monthly spend.  If you do so, the minimum monthly browsing pack will be automatically re-applied to your account. </w:t>
      </w:r>
    </w:p>
    <w:p w14:paraId="5F4FC9F9" w14:textId="77777777" w:rsidR="00C256E8" w:rsidRPr="002D5AEE" w:rsidRDefault="00C256E8">
      <w:pPr>
        <w:pStyle w:val="Indent1"/>
        <w:rPr>
          <w:color w:val="000000"/>
        </w:rPr>
      </w:pPr>
      <w:bookmarkStart w:id="2761" w:name="_Toc277930850"/>
      <w:bookmarkStart w:id="2762" w:name="_Toc292191032"/>
      <w:bookmarkStart w:id="2763" w:name="_Toc459561841"/>
      <w:bookmarkStart w:id="2764" w:name="_Toc492274649"/>
      <w:bookmarkStart w:id="2765" w:name="_Toc106353327"/>
      <w:r w:rsidRPr="002D5AEE">
        <w:rPr>
          <w:color w:val="000000"/>
        </w:rPr>
        <w:t>Mobile Repayment Option (MRO) bonus</w:t>
      </w:r>
      <w:bookmarkEnd w:id="2761"/>
      <w:bookmarkEnd w:id="2762"/>
      <w:bookmarkEnd w:id="2763"/>
      <w:bookmarkEnd w:id="2764"/>
      <w:bookmarkEnd w:id="2765"/>
    </w:p>
    <w:p w14:paraId="13042EB3" w14:textId="77777777" w:rsidR="00C256E8" w:rsidRPr="002D5AEE" w:rsidRDefault="00C256E8">
      <w:pPr>
        <w:pStyle w:val="Heading2"/>
        <w:rPr>
          <w:color w:val="000000"/>
        </w:rPr>
      </w:pPr>
      <w:r w:rsidRPr="002D5AEE">
        <w:rPr>
          <w:color w:val="000000"/>
        </w:rPr>
        <w:t>If you:</w:t>
      </w:r>
    </w:p>
    <w:p w14:paraId="22804951" w14:textId="77777777" w:rsidR="00C256E8" w:rsidRPr="002D5AEE" w:rsidRDefault="00C256E8">
      <w:pPr>
        <w:pStyle w:val="Heading3"/>
        <w:rPr>
          <w:color w:val="000000"/>
        </w:rPr>
      </w:pPr>
      <w:r w:rsidRPr="002D5AEE">
        <w:rPr>
          <w:color w:val="000000"/>
        </w:rPr>
        <w:t>purchase an eligible handset on a 12 or 24 month MRO; and</w:t>
      </w:r>
    </w:p>
    <w:p w14:paraId="2E897C6C" w14:textId="77777777" w:rsidR="00C256E8" w:rsidRPr="002D5AEE" w:rsidRDefault="00C256E8">
      <w:pPr>
        <w:pStyle w:val="Heading3"/>
        <w:rPr>
          <w:color w:val="000000"/>
        </w:rPr>
      </w:pPr>
      <w:r w:rsidRPr="002D5AEE">
        <w:rPr>
          <w:color w:val="000000"/>
        </w:rPr>
        <w:t xml:space="preserve">your Ultimate II Plan and your MRO have the same minimum term and commence on the same day, </w:t>
      </w:r>
    </w:p>
    <w:p w14:paraId="6B770676" w14:textId="77777777" w:rsidR="00C256E8" w:rsidRPr="002D5AEE" w:rsidRDefault="00C256E8">
      <w:pPr>
        <w:pStyle w:val="Heading3"/>
        <w:numPr>
          <w:ilvl w:val="0"/>
          <w:numId w:val="0"/>
        </w:numPr>
        <w:ind w:left="720"/>
        <w:rPr>
          <w:color w:val="000000"/>
        </w:rPr>
      </w:pPr>
      <w:r w:rsidRPr="002D5AEE">
        <w:rPr>
          <w:color w:val="000000"/>
        </w:rPr>
        <w:lastRenderedPageBreak/>
        <w:t>you will receive a MRO bonus on your bill each month for the minimum term of your Ultimate II Plan.</w:t>
      </w:r>
    </w:p>
    <w:p w14:paraId="503FC4CB" w14:textId="77777777" w:rsidR="00C256E8" w:rsidRPr="002D5AEE" w:rsidRDefault="00C256E8">
      <w:pPr>
        <w:pStyle w:val="Heading2"/>
        <w:rPr>
          <w:color w:val="000000"/>
        </w:rPr>
      </w:pPr>
      <w:r w:rsidRPr="002D5AEE">
        <w:rPr>
          <w:color w:val="000000"/>
        </w:rPr>
        <w:t>If you cancel your Ultimate II Plan or your MRO, you will no longer be entitled to the MRO Bonus.</w:t>
      </w:r>
    </w:p>
    <w:p w14:paraId="396D7730" w14:textId="77777777" w:rsidR="00C256E8" w:rsidRPr="002D5AEE" w:rsidRDefault="00C256E8">
      <w:pPr>
        <w:pStyle w:val="Heading2"/>
        <w:rPr>
          <w:color w:val="000000"/>
        </w:rPr>
      </w:pPr>
      <w:r w:rsidRPr="002D5AEE">
        <w:rPr>
          <w:color w:val="000000"/>
        </w:rPr>
        <w:t xml:space="preserve">The amount of the MRO bonus is in the table in </w:t>
      </w:r>
      <w:r w:rsidR="00251001" w:rsidRPr="002D5AEE">
        <w:rPr>
          <w:b/>
          <w:color w:val="000000"/>
        </w:rPr>
        <w:t>23</w:t>
      </w:r>
      <w:r w:rsidRPr="002D5AEE">
        <w:rPr>
          <w:b/>
          <w:color w:val="000000"/>
        </w:rPr>
        <w:t>.23</w:t>
      </w:r>
      <w:r w:rsidRPr="002D5AEE">
        <w:rPr>
          <w:color w:val="000000"/>
        </w:rPr>
        <w:t>.</w:t>
      </w:r>
    </w:p>
    <w:p w14:paraId="3782454E" w14:textId="77777777" w:rsidR="00C256E8" w:rsidRPr="002D5AEE" w:rsidRDefault="00C256E8">
      <w:pPr>
        <w:pStyle w:val="Indent1"/>
        <w:rPr>
          <w:color w:val="000000"/>
        </w:rPr>
      </w:pPr>
      <w:bookmarkStart w:id="2766" w:name="_Toc277930852"/>
      <w:bookmarkStart w:id="2767" w:name="_Toc292191033"/>
      <w:bookmarkStart w:id="2768" w:name="_Toc459561842"/>
      <w:bookmarkStart w:id="2769" w:name="_Toc492274650"/>
      <w:bookmarkStart w:id="2770" w:name="_Toc106353328"/>
      <w:r w:rsidRPr="002D5AEE">
        <w:rPr>
          <w:color w:val="000000"/>
        </w:rPr>
        <w:t>Changing your plan monthly spend or plan</w:t>
      </w:r>
      <w:bookmarkEnd w:id="2766"/>
      <w:bookmarkEnd w:id="2767"/>
      <w:bookmarkEnd w:id="2768"/>
      <w:bookmarkEnd w:id="2769"/>
      <w:bookmarkEnd w:id="2770"/>
    </w:p>
    <w:p w14:paraId="1BA98526" w14:textId="77777777" w:rsidR="00C256E8" w:rsidRPr="002D5AEE" w:rsidRDefault="00C256E8">
      <w:pPr>
        <w:pStyle w:val="Heading2"/>
        <w:rPr>
          <w:color w:val="000000"/>
        </w:rPr>
      </w:pPr>
      <w:r w:rsidRPr="002D5AEE">
        <w:rPr>
          <w:color w:val="000000"/>
        </w:rPr>
        <w:t>If, before the expiration of the minimum term of your Ultimate II Plan, your Ultimate II Plan is cancelled (other than due to our material breach) you will need to pay us an early termination charge and pay the balance of your Mobile Repayment Option (if applicable).</w:t>
      </w:r>
    </w:p>
    <w:p w14:paraId="5165C50A" w14:textId="77777777" w:rsidR="00C256E8" w:rsidRPr="002D5AEE" w:rsidRDefault="00C256E8">
      <w:pPr>
        <w:pStyle w:val="Heading2"/>
        <w:rPr>
          <w:color w:val="000000"/>
        </w:rPr>
      </w:pPr>
      <w:r w:rsidRPr="002D5AEE">
        <w:rPr>
          <w:color w:val="000000"/>
        </w:rPr>
        <w:t>If, before the expiration of the minimum term of your Ultimate II Plan, you want to move to another Telstra plan (other than another Ultimate II Plan with a higher minimum monthly spend) you will need to pay us an early termination charge and pay the balance of your Mobile Repayment Option (if applicable).</w:t>
      </w:r>
      <w:r w:rsidR="00E01EE8" w:rsidRPr="002D5AEE">
        <w:rPr>
          <w:color w:val="000000"/>
        </w:rPr>
        <w:t xml:space="preserve"> If you move to another plan with a fixed minimum term, you will also need to pay a $50 </w:t>
      </w:r>
      <w:r w:rsidR="00405220" w:rsidRPr="002D5AEE">
        <w:rPr>
          <w:color w:val="000000"/>
        </w:rPr>
        <w:t>Early Recontracting Fee</w:t>
      </w:r>
      <w:r w:rsidR="00E01EE8" w:rsidRPr="002D5AEE">
        <w:rPr>
          <w:color w:val="000000"/>
        </w:rPr>
        <w:t>.</w:t>
      </w:r>
    </w:p>
    <w:p w14:paraId="4845005A" w14:textId="77777777" w:rsidR="00C256E8" w:rsidRPr="002D5AEE" w:rsidRDefault="00C256E8">
      <w:pPr>
        <w:pStyle w:val="Heading2"/>
        <w:rPr>
          <w:color w:val="000000"/>
        </w:rPr>
      </w:pPr>
      <w:r w:rsidRPr="002D5AEE">
        <w:rPr>
          <w:color w:val="000000"/>
        </w:rPr>
        <w:t xml:space="preserve"> If, before the expiration of the minimum term of your Ultimate II Plan, you move to another Ultimate II Plan with a higher minimum monthly spend, you may do so if that other plan is still available for recontracting.  You do not need to restart your minimum term.  Your call rates, included calls, monthly spend and MRO bonus (if applicable) will be adjusted on a pro-rata basis to reflect your new plan. </w:t>
      </w:r>
    </w:p>
    <w:p w14:paraId="1A2B4FDE" w14:textId="77777777" w:rsidR="00C256E8" w:rsidRPr="002D5AEE" w:rsidRDefault="00C256E8">
      <w:pPr>
        <w:autoSpaceDE w:val="0"/>
        <w:autoSpaceDN w:val="0"/>
        <w:adjustRightInd w:val="0"/>
        <w:rPr>
          <w:rFonts w:ascii="Arial" w:eastAsia="SimSun" w:hAnsi="Arial" w:cs="Arial"/>
          <w:b/>
          <w:bCs/>
          <w:color w:val="000000"/>
          <w:sz w:val="20"/>
          <w:lang w:eastAsia="zh-CN"/>
        </w:rPr>
      </w:pPr>
    </w:p>
    <w:p w14:paraId="0AA3C2F4" w14:textId="77777777" w:rsidR="00C256E8" w:rsidRPr="002D5AEE" w:rsidRDefault="00C256E8">
      <w:pPr>
        <w:pStyle w:val="Indent1"/>
        <w:rPr>
          <w:color w:val="000000"/>
        </w:rPr>
      </w:pPr>
      <w:bookmarkStart w:id="2771" w:name="_Toc277930853"/>
      <w:bookmarkStart w:id="2772" w:name="_Toc292191034"/>
      <w:bookmarkStart w:id="2773" w:name="_Toc459561843"/>
      <w:bookmarkStart w:id="2774" w:name="_Toc492274651"/>
      <w:bookmarkStart w:id="2775" w:name="_Toc106353329"/>
      <w:r w:rsidRPr="002D5AEE">
        <w:rPr>
          <w:color w:val="000000"/>
        </w:rPr>
        <w:t>Early termination charges</w:t>
      </w:r>
      <w:bookmarkEnd w:id="2771"/>
      <w:bookmarkEnd w:id="2772"/>
      <w:bookmarkEnd w:id="2773"/>
      <w:bookmarkEnd w:id="2774"/>
      <w:bookmarkEnd w:id="2775"/>
    </w:p>
    <w:p w14:paraId="477AD32C" w14:textId="77777777" w:rsidR="00C256E8" w:rsidRPr="002D5AEE" w:rsidRDefault="00C256E8">
      <w:pPr>
        <w:pStyle w:val="Heading2"/>
        <w:rPr>
          <w:color w:val="000000"/>
        </w:rPr>
      </w:pPr>
      <w:r w:rsidRPr="002D5AEE">
        <w:rPr>
          <w:color w:val="000000"/>
        </w:rPr>
        <w:t>The amount of any early termination charge payable is calculated in accordance with the formula:</w:t>
      </w:r>
      <w:r w:rsidRPr="002D5AEE">
        <w:rPr>
          <w:color w:val="000000"/>
        </w:rPr>
        <w:br/>
      </w: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p>
    <w:p w14:paraId="4E04123B" w14:textId="77777777" w:rsidR="00C256E8" w:rsidRPr="002D5AEE" w:rsidRDefault="00C256E8">
      <w:pPr>
        <w:pStyle w:val="Heading2"/>
        <w:rPr>
          <w:color w:val="000000"/>
        </w:rPr>
      </w:pPr>
      <w:r w:rsidRPr="002D5AEE">
        <w:rPr>
          <w:color w:val="000000"/>
        </w:rPr>
        <w:t xml:space="preserve">The Base ETC for your plan is set out in the table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486"/>
        <w:gridCol w:w="2938"/>
      </w:tblGrid>
      <w:tr w:rsidR="005E5885" w:rsidRPr="005E5885" w14:paraId="4753FDE1" w14:textId="77777777" w:rsidTr="006246E6">
        <w:tc>
          <w:tcPr>
            <w:tcW w:w="2933" w:type="dxa"/>
            <w:vMerge w:val="restart"/>
          </w:tcPr>
          <w:p w14:paraId="0D3C33B5" w14:textId="77777777" w:rsidR="00C256E8" w:rsidRPr="002D5AEE" w:rsidRDefault="00C256E8">
            <w:pPr>
              <w:autoSpaceDE w:val="0"/>
              <w:autoSpaceDN w:val="0"/>
              <w:adjustRightInd w:val="0"/>
              <w:rPr>
                <w:rFonts w:ascii="Arial" w:eastAsia="SimSun" w:hAnsi="Arial" w:cs="Arial"/>
                <w:color w:val="000000"/>
                <w:sz w:val="20"/>
                <w:lang w:eastAsia="zh-CN"/>
              </w:rPr>
            </w:pPr>
          </w:p>
        </w:tc>
        <w:tc>
          <w:tcPr>
            <w:tcW w:w="5424" w:type="dxa"/>
            <w:gridSpan w:val="2"/>
          </w:tcPr>
          <w:p w14:paraId="59986B2A"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 xml:space="preserve">Base ETC (incl. GST) </w:t>
            </w:r>
          </w:p>
        </w:tc>
      </w:tr>
      <w:tr w:rsidR="005E5885" w:rsidRPr="005E5885" w14:paraId="6B11A238" w14:textId="77777777" w:rsidTr="006246E6">
        <w:tc>
          <w:tcPr>
            <w:tcW w:w="2933" w:type="dxa"/>
            <w:vMerge/>
          </w:tcPr>
          <w:p w14:paraId="7C3F6F7C" w14:textId="77777777" w:rsidR="00C256E8" w:rsidRPr="002D5AEE" w:rsidRDefault="00C256E8">
            <w:pPr>
              <w:autoSpaceDE w:val="0"/>
              <w:autoSpaceDN w:val="0"/>
              <w:adjustRightInd w:val="0"/>
              <w:rPr>
                <w:rFonts w:ascii="Arial" w:eastAsia="SimSun" w:hAnsi="Arial" w:cs="Arial"/>
                <w:color w:val="000000"/>
                <w:sz w:val="20"/>
                <w:lang w:eastAsia="zh-CN"/>
              </w:rPr>
            </w:pPr>
          </w:p>
        </w:tc>
        <w:tc>
          <w:tcPr>
            <w:tcW w:w="2486" w:type="dxa"/>
          </w:tcPr>
          <w:p w14:paraId="28A4E494"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12 months</w:t>
            </w:r>
          </w:p>
        </w:tc>
        <w:tc>
          <w:tcPr>
            <w:tcW w:w="2938" w:type="dxa"/>
          </w:tcPr>
          <w:p w14:paraId="58E1D768"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lang w:eastAsia="zh-CN"/>
              </w:rPr>
              <w:t>24 months</w:t>
            </w:r>
          </w:p>
        </w:tc>
      </w:tr>
      <w:tr w:rsidR="005E5885" w:rsidRPr="005E5885" w14:paraId="39FBDEA2" w14:textId="77777777" w:rsidTr="006246E6">
        <w:tc>
          <w:tcPr>
            <w:tcW w:w="2933" w:type="dxa"/>
          </w:tcPr>
          <w:p w14:paraId="1E893EB3"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Ultimate II Plan 35</w:t>
            </w:r>
          </w:p>
        </w:tc>
        <w:tc>
          <w:tcPr>
            <w:tcW w:w="2486" w:type="dxa"/>
          </w:tcPr>
          <w:p w14:paraId="1237125A" w14:textId="77777777" w:rsidR="00C256E8" w:rsidRPr="002D5AEE" w:rsidRDefault="00C256E8">
            <w:pPr>
              <w:rPr>
                <w:rFonts w:eastAsia="SimSun"/>
                <w:color w:val="000000"/>
                <w:sz w:val="20"/>
              </w:rPr>
            </w:pPr>
            <w:r w:rsidRPr="002D5AEE">
              <w:rPr>
                <w:rFonts w:eastAsia="SimSun" w:cs="Harmony-Display"/>
                <w:color w:val="000000"/>
                <w:sz w:val="20"/>
              </w:rPr>
              <w:t>$360</w:t>
            </w:r>
          </w:p>
        </w:tc>
        <w:tc>
          <w:tcPr>
            <w:tcW w:w="2938" w:type="dxa"/>
          </w:tcPr>
          <w:p w14:paraId="65C7B872" w14:textId="77777777" w:rsidR="00C256E8" w:rsidRPr="002D5AEE" w:rsidRDefault="00C256E8">
            <w:pPr>
              <w:rPr>
                <w:rFonts w:eastAsia="SimSun"/>
                <w:color w:val="000000"/>
                <w:sz w:val="20"/>
              </w:rPr>
            </w:pPr>
            <w:r w:rsidRPr="002D5AEE">
              <w:rPr>
                <w:rFonts w:eastAsia="SimSun" w:cs="Harmony-Display"/>
                <w:color w:val="000000"/>
                <w:sz w:val="20"/>
              </w:rPr>
              <w:t>$720</w:t>
            </w:r>
          </w:p>
        </w:tc>
      </w:tr>
      <w:tr w:rsidR="005E5885" w:rsidRPr="005E5885" w14:paraId="78B39CE3" w14:textId="77777777" w:rsidTr="006246E6">
        <w:tc>
          <w:tcPr>
            <w:tcW w:w="2933" w:type="dxa"/>
          </w:tcPr>
          <w:p w14:paraId="0E98B1F0"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55</w:t>
            </w:r>
          </w:p>
        </w:tc>
        <w:tc>
          <w:tcPr>
            <w:tcW w:w="2486" w:type="dxa"/>
          </w:tcPr>
          <w:p w14:paraId="12EF09CD" w14:textId="77777777" w:rsidR="00C256E8" w:rsidRPr="002D5AEE" w:rsidRDefault="00C256E8">
            <w:pPr>
              <w:rPr>
                <w:rFonts w:eastAsia="SimSun"/>
                <w:color w:val="000000"/>
                <w:sz w:val="20"/>
              </w:rPr>
            </w:pPr>
            <w:r w:rsidRPr="002D5AEE">
              <w:rPr>
                <w:rFonts w:eastAsia="SimSun" w:cs="Harmony-Display"/>
                <w:color w:val="000000"/>
                <w:sz w:val="20"/>
              </w:rPr>
              <w:t>$540</w:t>
            </w:r>
          </w:p>
        </w:tc>
        <w:tc>
          <w:tcPr>
            <w:tcW w:w="2938" w:type="dxa"/>
          </w:tcPr>
          <w:p w14:paraId="7757A721" w14:textId="77777777" w:rsidR="00C256E8" w:rsidRPr="002D5AEE" w:rsidRDefault="00C256E8">
            <w:pPr>
              <w:rPr>
                <w:rFonts w:eastAsia="SimSun"/>
                <w:color w:val="000000"/>
                <w:sz w:val="20"/>
              </w:rPr>
            </w:pPr>
            <w:r w:rsidRPr="002D5AEE">
              <w:rPr>
                <w:rFonts w:eastAsia="SimSun" w:cs="Harmony-Display"/>
                <w:color w:val="000000"/>
                <w:sz w:val="20"/>
              </w:rPr>
              <w:t>$1080</w:t>
            </w:r>
          </w:p>
        </w:tc>
      </w:tr>
      <w:tr w:rsidR="005E5885" w:rsidRPr="005E5885" w14:paraId="1CE5B752" w14:textId="77777777" w:rsidTr="006246E6">
        <w:tc>
          <w:tcPr>
            <w:tcW w:w="2933" w:type="dxa"/>
          </w:tcPr>
          <w:p w14:paraId="1D96B311"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85</w:t>
            </w:r>
          </w:p>
        </w:tc>
        <w:tc>
          <w:tcPr>
            <w:tcW w:w="2486" w:type="dxa"/>
          </w:tcPr>
          <w:p w14:paraId="39605DBB" w14:textId="77777777" w:rsidR="00C256E8" w:rsidRPr="002D5AEE" w:rsidRDefault="00C256E8">
            <w:pPr>
              <w:rPr>
                <w:rFonts w:eastAsia="SimSun"/>
                <w:color w:val="000000"/>
                <w:sz w:val="20"/>
              </w:rPr>
            </w:pPr>
            <w:r w:rsidRPr="002D5AEE">
              <w:rPr>
                <w:rFonts w:eastAsia="SimSun" w:cs="Harmony-Display"/>
                <w:color w:val="000000"/>
                <w:sz w:val="20"/>
              </w:rPr>
              <w:t>$780</w:t>
            </w:r>
          </w:p>
        </w:tc>
        <w:tc>
          <w:tcPr>
            <w:tcW w:w="2938" w:type="dxa"/>
          </w:tcPr>
          <w:p w14:paraId="40F89E82" w14:textId="77777777" w:rsidR="00C256E8" w:rsidRPr="002D5AEE" w:rsidRDefault="00C256E8">
            <w:pPr>
              <w:rPr>
                <w:rFonts w:eastAsia="SimSun"/>
                <w:color w:val="000000"/>
                <w:sz w:val="20"/>
              </w:rPr>
            </w:pPr>
            <w:r w:rsidRPr="002D5AEE">
              <w:rPr>
                <w:rFonts w:eastAsia="SimSun" w:cs="Harmony-Display"/>
                <w:color w:val="000000"/>
                <w:sz w:val="20"/>
              </w:rPr>
              <w:t>$1560</w:t>
            </w:r>
          </w:p>
        </w:tc>
      </w:tr>
      <w:tr w:rsidR="005E5885" w:rsidRPr="005E5885" w14:paraId="5D5BCE46" w14:textId="77777777" w:rsidTr="006246E6">
        <w:tc>
          <w:tcPr>
            <w:tcW w:w="2933" w:type="dxa"/>
          </w:tcPr>
          <w:p w14:paraId="33B69351"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110</w:t>
            </w:r>
          </w:p>
        </w:tc>
        <w:tc>
          <w:tcPr>
            <w:tcW w:w="2486" w:type="dxa"/>
          </w:tcPr>
          <w:p w14:paraId="7E3E4BAF" w14:textId="77777777" w:rsidR="00C256E8" w:rsidRPr="002D5AEE" w:rsidRDefault="00C256E8">
            <w:pPr>
              <w:rPr>
                <w:rFonts w:eastAsia="SimSun" w:cs="Harmony-Display"/>
                <w:color w:val="000000"/>
                <w:sz w:val="20"/>
              </w:rPr>
            </w:pPr>
            <w:r w:rsidRPr="002D5AEE">
              <w:rPr>
                <w:rFonts w:eastAsia="SimSun" w:cs="Harmony-Display"/>
                <w:color w:val="000000"/>
                <w:sz w:val="20"/>
              </w:rPr>
              <w:t>$1080</w:t>
            </w:r>
          </w:p>
        </w:tc>
        <w:tc>
          <w:tcPr>
            <w:tcW w:w="2938" w:type="dxa"/>
          </w:tcPr>
          <w:p w14:paraId="36EA80CB" w14:textId="77777777" w:rsidR="00C256E8" w:rsidRPr="002D5AEE" w:rsidRDefault="00C256E8">
            <w:pPr>
              <w:rPr>
                <w:rFonts w:eastAsia="SimSun" w:cs="Harmony-Display"/>
                <w:color w:val="000000"/>
                <w:sz w:val="20"/>
              </w:rPr>
            </w:pPr>
            <w:r w:rsidRPr="002D5AEE">
              <w:rPr>
                <w:rFonts w:eastAsia="SimSun" w:cs="Harmony-Display"/>
                <w:color w:val="000000"/>
                <w:sz w:val="20"/>
              </w:rPr>
              <w:t>$2160</w:t>
            </w:r>
          </w:p>
        </w:tc>
      </w:tr>
      <w:tr w:rsidR="005E5885" w:rsidRPr="005E5885" w14:paraId="53618EF6" w14:textId="77777777" w:rsidTr="006246E6">
        <w:tc>
          <w:tcPr>
            <w:tcW w:w="2933" w:type="dxa"/>
          </w:tcPr>
          <w:p w14:paraId="26054E2A" w14:textId="77777777" w:rsidR="00C256E8" w:rsidRPr="002D5AEE" w:rsidRDefault="00C256E8">
            <w:pPr>
              <w:autoSpaceDE w:val="0"/>
              <w:autoSpaceDN w:val="0"/>
              <w:adjustRightInd w:val="0"/>
              <w:rPr>
                <w:rFonts w:ascii="Arial" w:eastAsia="SimSun" w:hAnsi="Arial" w:cs="Arial"/>
                <w:color w:val="000000"/>
                <w:sz w:val="20"/>
                <w:lang w:eastAsia="zh-CN"/>
              </w:rPr>
            </w:pPr>
            <w:r w:rsidRPr="002D5AEE">
              <w:rPr>
                <w:rFonts w:ascii="Arial" w:eastAsia="SimSun" w:hAnsi="Arial" w:cs="Arial"/>
                <w:color w:val="000000"/>
                <w:sz w:val="20"/>
              </w:rPr>
              <w:t xml:space="preserve">Ultimate II Plan </w:t>
            </w:r>
            <w:r w:rsidRPr="002D5AEE">
              <w:rPr>
                <w:rFonts w:ascii="Arial" w:eastAsia="SimSun" w:hAnsi="Arial" w:cs="Arial"/>
                <w:color w:val="000000"/>
                <w:sz w:val="20"/>
                <w:lang w:eastAsia="zh-CN"/>
              </w:rPr>
              <w:t>150</w:t>
            </w:r>
          </w:p>
        </w:tc>
        <w:tc>
          <w:tcPr>
            <w:tcW w:w="2486" w:type="dxa"/>
          </w:tcPr>
          <w:p w14:paraId="349468F7" w14:textId="77777777" w:rsidR="00C256E8" w:rsidRPr="002D5AEE" w:rsidRDefault="00C256E8">
            <w:pPr>
              <w:rPr>
                <w:rFonts w:eastAsia="SimSun" w:cs="Harmony-Display"/>
                <w:color w:val="000000"/>
                <w:sz w:val="20"/>
              </w:rPr>
            </w:pPr>
            <w:r w:rsidRPr="002D5AEE">
              <w:rPr>
                <w:rFonts w:eastAsia="SimSun" w:cs="Harmony-Display"/>
                <w:color w:val="000000"/>
                <w:sz w:val="20"/>
              </w:rPr>
              <w:t>$1332</w:t>
            </w:r>
          </w:p>
        </w:tc>
        <w:tc>
          <w:tcPr>
            <w:tcW w:w="2938" w:type="dxa"/>
          </w:tcPr>
          <w:p w14:paraId="3C8B9F0D" w14:textId="77777777" w:rsidR="00C256E8" w:rsidRPr="002D5AEE" w:rsidRDefault="00C256E8">
            <w:pPr>
              <w:rPr>
                <w:rFonts w:eastAsia="SimSun" w:cs="Harmony-Display"/>
                <w:color w:val="000000"/>
                <w:sz w:val="20"/>
              </w:rPr>
            </w:pPr>
            <w:r w:rsidRPr="002D5AEE">
              <w:rPr>
                <w:rFonts w:eastAsia="SimSun" w:cs="Harmony-Display"/>
                <w:color w:val="000000"/>
                <w:sz w:val="20"/>
              </w:rPr>
              <w:t>$2664</w:t>
            </w:r>
          </w:p>
        </w:tc>
      </w:tr>
    </w:tbl>
    <w:p w14:paraId="60B65A04" w14:textId="77777777" w:rsidR="00C256E8" w:rsidRPr="002D5AEE" w:rsidRDefault="00C256E8">
      <w:pPr>
        <w:autoSpaceDE w:val="0"/>
        <w:autoSpaceDN w:val="0"/>
        <w:adjustRightInd w:val="0"/>
        <w:rPr>
          <w:rFonts w:ascii="Arial" w:eastAsia="SimSun" w:hAnsi="Arial" w:cs="Arial"/>
          <w:color w:val="000000"/>
          <w:sz w:val="20"/>
          <w:highlight w:val="yellow"/>
          <w:lang w:eastAsia="zh-CN"/>
        </w:rPr>
      </w:pPr>
    </w:p>
    <w:p w14:paraId="4EA845CF" w14:textId="77777777" w:rsidR="00C256E8" w:rsidRPr="002D5AEE" w:rsidRDefault="00C256E8">
      <w:pPr>
        <w:pStyle w:val="Indent1"/>
        <w:rPr>
          <w:color w:val="000000"/>
        </w:rPr>
      </w:pPr>
      <w:bookmarkStart w:id="2776" w:name="_Toc277930854"/>
      <w:bookmarkStart w:id="2777" w:name="_Toc292191035"/>
      <w:bookmarkStart w:id="2778" w:name="_Toc459561844"/>
      <w:bookmarkStart w:id="2779" w:name="_Toc492274652"/>
      <w:bookmarkStart w:id="2780" w:name="_Toc106353330"/>
      <w:r w:rsidRPr="002D5AEE">
        <w:rPr>
          <w:color w:val="000000"/>
        </w:rPr>
        <w:t>At the end of your minimum term</w:t>
      </w:r>
      <w:bookmarkEnd w:id="2776"/>
      <w:bookmarkEnd w:id="2777"/>
      <w:bookmarkEnd w:id="2778"/>
      <w:bookmarkEnd w:id="2779"/>
      <w:bookmarkEnd w:id="2780"/>
      <w:r w:rsidRPr="002D5AEE">
        <w:rPr>
          <w:color w:val="000000"/>
        </w:rPr>
        <w:t xml:space="preserve"> </w:t>
      </w:r>
    </w:p>
    <w:p w14:paraId="288B07CB" w14:textId="77777777" w:rsidR="00C256E8" w:rsidRPr="002D5AEE" w:rsidRDefault="00C256E8">
      <w:pPr>
        <w:pStyle w:val="Heading2"/>
        <w:rPr>
          <w:rFonts w:eastAsia="Arial Unicode MS"/>
          <w:color w:val="000000"/>
        </w:rPr>
      </w:pPr>
      <w:r w:rsidRPr="002D5AEE">
        <w:rPr>
          <w:color w:val="000000"/>
        </w:rPr>
        <w:t>At the end of your minimum term your service will remain on your chosen Ultimate II Plan, however you will no longer be entitled to any MRO Bonus.</w:t>
      </w:r>
      <w:r w:rsidRPr="002D5AEE">
        <w:rPr>
          <w:b/>
          <w:color w:val="000000"/>
        </w:rPr>
        <w:t xml:space="preserve"> </w:t>
      </w:r>
      <w:r w:rsidRPr="002D5AEE">
        <w:rPr>
          <w:color w:val="000000"/>
        </w:rPr>
        <w:t xml:space="preserve"> You cannot move to </w:t>
      </w:r>
      <w:r w:rsidRPr="002D5AEE">
        <w:rPr>
          <w:color w:val="000000"/>
        </w:rPr>
        <w:lastRenderedPageBreak/>
        <w:t>another Ultimate II Plan unless the plans are still available for recontracting and you recontract for another minimum term.</w:t>
      </w:r>
    </w:p>
    <w:p w14:paraId="78B6B84E" w14:textId="77777777" w:rsidR="00C256E8" w:rsidRPr="002D5AEE" w:rsidRDefault="00C256E8">
      <w:pPr>
        <w:pStyle w:val="Heading2"/>
        <w:rPr>
          <w:color w:val="000000"/>
        </w:rPr>
      </w:pPr>
      <w:r w:rsidRPr="002D5AEE">
        <w:rPr>
          <w:color w:val="000000"/>
        </w:rPr>
        <w:t>If your Ultimate II Plan is no longer available for new customers, we may roll your service over to any other current plan which is reasonably comparable or require you to move to any other current plan.  We will tell you before this happens.</w:t>
      </w:r>
    </w:p>
    <w:p w14:paraId="14C98612" w14:textId="77777777" w:rsidR="007164D6" w:rsidRPr="002D5AEE" w:rsidRDefault="007164D6">
      <w:pPr>
        <w:pStyle w:val="Indent1"/>
        <w:ind w:left="0"/>
        <w:rPr>
          <w:rFonts w:eastAsia="Arial Unicode MS"/>
          <w:color w:val="000000"/>
          <w:szCs w:val="23"/>
        </w:rPr>
        <w:sectPr w:rsidR="007164D6" w:rsidRPr="002D5AEE" w:rsidSect="006246E6">
          <w:pgSz w:w="11906" w:h="16838"/>
          <w:pgMar w:top="1418" w:right="1418" w:bottom="1418" w:left="1418" w:header="720" w:footer="720" w:gutter="0"/>
          <w:cols w:space="720"/>
          <w:docGrid w:linePitch="313"/>
        </w:sectPr>
      </w:pPr>
    </w:p>
    <w:p w14:paraId="12290C3A" w14:textId="77777777" w:rsidR="00C256E8" w:rsidRPr="002D5AEE" w:rsidRDefault="00C256E8">
      <w:pPr>
        <w:pStyle w:val="Indent1"/>
        <w:ind w:left="0"/>
        <w:rPr>
          <w:color w:val="000000"/>
        </w:rPr>
      </w:pPr>
      <w:bookmarkStart w:id="2781" w:name="_Toc277930855"/>
      <w:bookmarkStart w:id="2782" w:name="_Toc292191036"/>
      <w:bookmarkStart w:id="2783" w:name="_Toc459561845"/>
      <w:bookmarkStart w:id="2784" w:name="_Toc492274653"/>
      <w:bookmarkStart w:id="2785" w:name="_Toc106353331"/>
      <w:r w:rsidRPr="002D5AEE">
        <w:rPr>
          <w:color w:val="000000"/>
        </w:rPr>
        <w:lastRenderedPageBreak/>
        <w:t>Plan charges and included calls and usage</w:t>
      </w:r>
      <w:bookmarkEnd w:id="2781"/>
      <w:bookmarkEnd w:id="2782"/>
      <w:bookmarkEnd w:id="2783"/>
      <w:bookmarkEnd w:id="2784"/>
      <w:bookmarkEnd w:id="2785"/>
    </w:p>
    <w:p w14:paraId="4BC6BC93" w14:textId="77777777" w:rsidR="00C256E8" w:rsidRPr="002D5AEE" w:rsidRDefault="00C256E8">
      <w:pPr>
        <w:pStyle w:val="Heading2"/>
        <w:rPr>
          <w:rFonts w:eastAsia="Arial Unicode MS"/>
          <w:color w:val="000000"/>
        </w:rPr>
      </w:pPr>
      <w:r w:rsidRPr="002D5AEE">
        <w:rPr>
          <w:color w:val="000000"/>
          <w:lang w:val="en-US"/>
        </w:rPr>
        <w:t>The</w:t>
      </w:r>
      <w:r w:rsidRPr="002D5AEE">
        <w:rPr>
          <w:color w:val="000000"/>
        </w:rPr>
        <w:t xml:space="preserve"> plan charges and included calls and usage for your plan are set out below.  Any unused monthly included allowance (minutes), standard national SMS (texts), monthly included value for eligible calls and usage, or Included Data is forfeited at the end of each month.</w:t>
      </w:r>
      <w:r w:rsidRPr="002D5AEE">
        <w:rPr>
          <w:rFonts w:eastAsia="Arial Unicode MS"/>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2471"/>
        <w:gridCol w:w="2457"/>
        <w:gridCol w:w="2457"/>
        <w:gridCol w:w="2457"/>
        <w:gridCol w:w="2435"/>
      </w:tblGrid>
      <w:tr w:rsidR="00C256E8" w:rsidRPr="005E5885" w14:paraId="0E6A5FF8" w14:textId="77777777" w:rsidTr="006246E6">
        <w:trPr>
          <w:trHeight w:val="456"/>
        </w:trPr>
        <w:tc>
          <w:tcPr>
            <w:tcW w:w="613" w:type="pct"/>
          </w:tcPr>
          <w:p w14:paraId="223D3363" w14:textId="77777777" w:rsidR="00C256E8" w:rsidRPr="002D5AEE" w:rsidRDefault="00C256E8">
            <w:pPr>
              <w:pStyle w:val="Index1"/>
              <w:rPr>
                <w:color w:val="000000"/>
              </w:rPr>
            </w:pPr>
          </w:p>
        </w:tc>
        <w:tc>
          <w:tcPr>
            <w:tcW w:w="883" w:type="pct"/>
          </w:tcPr>
          <w:p w14:paraId="20E92A98" w14:textId="77777777" w:rsidR="00C256E8" w:rsidRPr="002D5AEE" w:rsidRDefault="00C256E8">
            <w:pPr>
              <w:pStyle w:val="Index1"/>
              <w:rPr>
                <w:color w:val="000000"/>
              </w:rPr>
            </w:pPr>
            <w:r w:rsidRPr="002D5AEE">
              <w:rPr>
                <w:color w:val="000000"/>
              </w:rPr>
              <w:t>Ultimate II Plan 35</w:t>
            </w:r>
          </w:p>
        </w:tc>
        <w:tc>
          <w:tcPr>
            <w:tcW w:w="878" w:type="pct"/>
          </w:tcPr>
          <w:p w14:paraId="2C13C397" w14:textId="77777777" w:rsidR="00C256E8" w:rsidRPr="002D5AEE" w:rsidRDefault="00C256E8">
            <w:pPr>
              <w:pStyle w:val="Index1"/>
              <w:rPr>
                <w:color w:val="000000"/>
              </w:rPr>
            </w:pPr>
            <w:r w:rsidRPr="002D5AEE">
              <w:rPr>
                <w:color w:val="000000"/>
              </w:rPr>
              <w:t>Ultimate II Plan 55</w:t>
            </w:r>
          </w:p>
        </w:tc>
        <w:tc>
          <w:tcPr>
            <w:tcW w:w="878" w:type="pct"/>
          </w:tcPr>
          <w:p w14:paraId="0D433E71" w14:textId="77777777" w:rsidR="00C256E8" w:rsidRPr="002D5AEE" w:rsidRDefault="00C256E8">
            <w:pPr>
              <w:pStyle w:val="Index1"/>
              <w:rPr>
                <w:color w:val="000000"/>
              </w:rPr>
            </w:pPr>
            <w:r w:rsidRPr="002D5AEE">
              <w:rPr>
                <w:color w:val="000000"/>
              </w:rPr>
              <w:t>Ultimate II Plan 85</w:t>
            </w:r>
          </w:p>
        </w:tc>
        <w:tc>
          <w:tcPr>
            <w:tcW w:w="878" w:type="pct"/>
          </w:tcPr>
          <w:p w14:paraId="67BF2C92" w14:textId="77777777" w:rsidR="00C256E8" w:rsidRPr="002D5AEE" w:rsidRDefault="00C256E8">
            <w:pPr>
              <w:pStyle w:val="Index1"/>
              <w:rPr>
                <w:color w:val="000000"/>
              </w:rPr>
            </w:pPr>
            <w:r w:rsidRPr="002D5AEE">
              <w:rPr>
                <w:color w:val="000000"/>
              </w:rPr>
              <w:t>Ultimate II Plan 110</w:t>
            </w:r>
          </w:p>
        </w:tc>
        <w:tc>
          <w:tcPr>
            <w:tcW w:w="870" w:type="pct"/>
          </w:tcPr>
          <w:p w14:paraId="2C1DCDBC" w14:textId="77777777" w:rsidR="00C256E8" w:rsidRPr="002D5AEE" w:rsidRDefault="00C256E8">
            <w:pPr>
              <w:pStyle w:val="Index1"/>
              <w:rPr>
                <w:color w:val="000000"/>
              </w:rPr>
            </w:pPr>
            <w:r w:rsidRPr="002D5AEE">
              <w:rPr>
                <w:color w:val="000000"/>
              </w:rPr>
              <w:t>Ultimate II Plan 150</w:t>
            </w:r>
          </w:p>
        </w:tc>
      </w:tr>
      <w:tr w:rsidR="00C256E8" w:rsidRPr="005E5885" w14:paraId="18EF6845" w14:textId="77777777" w:rsidTr="006246E6">
        <w:trPr>
          <w:trHeight w:val="456"/>
        </w:trPr>
        <w:tc>
          <w:tcPr>
            <w:tcW w:w="613" w:type="pct"/>
          </w:tcPr>
          <w:p w14:paraId="21F06930" w14:textId="77777777" w:rsidR="00C256E8" w:rsidRPr="002D5AEE" w:rsidRDefault="00C256E8">
            <w:pPr>
              <w:pStyle w:val="Index1"/>
              <w:rPr>
                <w:color w:val="000000"/>
              </w:rPr>
            </w:pPr>
          </w:p>
        </w:tc>
        <w:tc>
          <w:tcPr>
            <w:tcW w:w="883" w:type="pct"/>
          </w:tcPr>
          <w:p w14:paraId="1F0023D7" w14:textId="77777777" w:rsidR="00C256E8" w:rsidRPr="002D5AEE" w:rsidRDefault="00C256E8">
            <w:pPr>
              <w:pStyle w:val="Index1"/>
              <w:rPr>
                <w:color w:val="000000"/>
              </w:rPr>
            </w:pPr>
            <w:r w:rsidRPr="002D5AEE">
              <w:rPr>
                <w:color w:val="000000"/>
              </w:rPr>
              <w:t>GST incl</w:t>
            </w:r>
          </w:p>
        </w:tc>
        <w:tc>
          <w:tcPr>
            <w:tcW w:w="878" w:type="pct"/>
          </w:tcPr>
          <w:p w14:paraId="636BBAEE" w14:textId="77777777" w:rsidR="00C256E8" w:rsidRPr="002D5AEE" w:rsidRDefault="00C256E8">
            <w:pPr>
              <w:pStyle w:val="Index1"/>
              <w:rPr>
                <w:color w:val="000000"/>
              </w:rPr>
            </w:pPr>
            <w:r w:rsidRPr="002D5AEE">
              <w:rPr>
                <w:color w:val="000000"/>
              </w:rPr>
              <w:t>GST incl</w:t>
            </w:r>
          </w:p>
        </w:tc>
        <w:tc>
          <w:tcPr>
            <w:tcW w:w="878" w:type="pct"/>
          </w:tcPr>
          <w:p w14:paraId="36EF35C5" w14:textId="77777777" w:rsidR="00C256E8" w:rsidRPr="002D5AEE" w:rsidRDefault="00C256E8">
            <w:pPr>
              <w:pStyle w:val="Index1"/>
              <w:rPr>
                <w:color w:val="000000"/>
              </w:rPr>
            </w:pPr>
            <w:r w:rsidRPr="002D5AEE">
              <w:rPr>
                <w:color w:val="000000"/>
              </w:rPr>
              <w:t>GST incl</w:t>
            </w:r>
          </w:p>
        </w:tc>
        <w:tc>
          <w:tcPr>
            <w:tcW w:w="878" w:type="pct"/>
          </w:tcPr>
          <w:p w14:paraId="11EEA355" w14:textId="77777777" w:rsidR="00C256E8" w:rsidRPr="002D5AEE" w:rsidRDefault="00C256E8">
            <w:pPr>
              <w:pStyle w:val="Index1"/>
              <w:rPr>
                <w:color w:val="000000"/>
              </w:rPr>
            </w:pPr>
            <w:r w:rsidRPr="002D5AEE">
              <w:rPr>
                <w:color w:val="000000"/>
              </w:rPr>
              <w:t>GST incl</w:t>
            </w:r>
          </w:p>
        </w:tc>
        <w:tc>
          <w:tcPr>
            <w:tcW w:w="870" w:type="pct"/>
          </w:tcPr>
          <w:p w14:paraId="0AFCA26A" w14:textId="77777777" w:rsidR="00C256E8" w:rsidRPr="002D5AEE" w:rsidRDefault="00C256E8">
            <w:pPr>
              <w:pStyle w:val="Index1"/>
              <w:rPr>
                <w:color w:val="000000"/>
              </w:rPr>
            </w:pPr>
            <w:r w:rsidRPr="002D5AEE">
              <w:rPr>
                <w:color w:val="000000"/>
              </w:rPr>
              <w:t>GST incl</w:t>
            </w:r>
          </w:p>
        </w:tc>
      </w:tr>
      <w:tr w:rsidR="00C256E8" w:rsidRPr="005E5885" w14:paraId="48585CBB" w14:textId="77777777" w:rsidTr="006246E6">
        <w:tc>
          <w:tcPr>
            <w:tcW w:w="613" w:type="pct"/>
            <w:tcBorders>
              <w:bottom w:val="nil"/>
            </w:tcBorders>
          </w:tcPr>
          <w:p w14:paraId="337FD58A" w14:textId="77777777" w:rsidR="00C256E8" w:rsidRPr="002D5AEE" w:rsidRDefault="00C256E8">
            <w:pPr>
              <w:autoSpaceDE w:val="0"/>
              <w:autoSpaceDN w:val="0"/>
              <w:adjustRightInd w:val="0"/>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Minimum monthly access spend</w:t>
            </w:r>
          </w:p>
          <w:p w14:paraId="4A2FEAFF" w14:textId="77777777" w:rsidR="00C256E8" w:rsidRPr="002D5AEE" w:rsidRDefault="00C256E8">
            <w:pPr>
              <w:autoSpaceDE w:val="0"/>
              <w:autoSpaceDN w:val="0"/>
              <w:adjustRightInd w:val="0"/>
              <w:rPr>
                <w:rFonts w:ascii="Arial" w:eastAsia="SimSun" w:hAnsi="Arial" w:cs="Arial"/>
                <w:color w:val="000000"/>
                <w:sz w:val="18"/>
                <w:szCs w:val="18"/>
                <w:lang w:eastAsia="zh-CN"/>
              </w:rPr>
            </w:pPr>
          </w:p>
        </w:tc>
        <w:tc>
          <w:tcPr>
            <w:tcW w:w="883" w:type="pct"/>
            <w:tcBorders>
              <w:bottom w:val="nil"/>
            </w:tcBorders>
          </w:tcPr>
          <w:p w14:paraId="2B5706A3"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$30</w:t>
            </w:r>
          </w:p>
        </w:tc>
        <w:tc>
          <w:tcPr>
            <w:tcW w:w="878" w:type="pct"/>
            <w:tcBorders>
              <w:bottom w:val="nil"/>
            </w:tcBorders>
          </w:tcPr>
          <w:p w14:paraId="44A6786D"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$45</w:t>
            </w:r>
          </w:p>
        </w:tc>
        <w:tc>
          <w:tcPr>
            <w:tcW w:w="878" w:type="pct"/>
            <w:tcBorders>
              <w:bottom w:val="nil"/>
            </w:tcBorders>
          </w:tcPr>
          <w:p w14:paraId="4166C5F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$65</w:t>
            </w:r>
          </w:p>
        </w:tc>
        <w:tc>
          <w:tcPr>
            <w:tcW w:w="878" w:type="pct"/>
            <w:tcBorders>
              <w:bottom w:val="nil"/>
            </w:tcBorders>
          </w:tcPr>
          <w:p w14:paraId="1EC467F3" w14:textId="77777777" w:rsidR="00C256E8" w:rsidRPr="002D5AEE" w:rsidRDefault="00C256E8">
            <w:pPr>
              <w:pStyle w:val="Indent0"/>
              <w:spacing w:before="0" w:after="0"/>
              <w:rPr>
                <w:rFonts w:ascii="Arial" w:eastAsia="SimSun" w:hAnsi="Arial" w:cs="Arial"/>
                <w:color w:val="000000"/>
                <w:sz w:val="18"/>
                <w:szCs w:val="18"/>
                <w:lang w:eastAsia="zh-CN"/>
              </w:rPr>
            </w:pPr>
            <w:r w:rsidRPr="002D5AEE">
              <w:rPr>
                <w:rFonts w:ascii="Arial" w:hAnsi="Arial" w:cs="Arial"/>
                <w:color w:val="000000"/>
                <w:sz w:val="18"/>
                <w:szCs w:val="18"/>
                <w:lang w:val="en-US"/>
              </w:rPr>
              <w:t>$90</w:t>
            </w:r>
          </w:p>
        </w:tc>
        <w:tc>
          <w:tcPr>
            <w:tcW w:w="870" w:type="pct"/>
            <w:tcBorders>
              <w:bottom w:val="nil"/>
            </w:tcBorders>
          </w:tcPr>
          <w:p w14:paraId="6FD48DFF" w14:textId="77777777" w:rsidR="00C256E8" w:rsidRPr="002D5AEE" w:rsidRDefault="00C256E8">
            <w:pPr>
              <w:pStyle w:val="Index1"/>
              <w:rPr>
                <w:color w:val="000000"/>
              </w:rPr>
            </w:pPr>
            <w:r w:rsidRPr="002D5AEE">
              <w:rPr>
                <w:color w:val="000000"/>
              </w:rPr>
              <w:t>$111</w:t>
            </w:r>
          </w:p>
        </w:tc>
      </w:tr>
      <w:tr w:rsidR="00C256E8" w:rsidRPr="005E5885" w14:paraId="223362AD" w14:textId="77777777" w:rsidTr="006246E6">
        <w:tc>
          <w:tcPr>
            <w:tcW w:w="613" w:type="pct"/>
            <w:tcBorders>
              <w:bottom w:val="nil"/>
            </w:tcBorders>
          </w:tcPr>
          <w:p w14:paraId="00EA5DC2" w14:textId="77777777" w:rsidR="00C256E8" w:rsidRPr="002D5AEE" w:rsidRDefault="00C256E8">
            <w:pPr>
              <w:autoSpaceDE w:val="0"/>
              <w:autoSpaceDN w:val="0"/>
              <w:adjustRightInd w:val="0"/>
              <w:rPr>
                <w:rFonts w:ascii="Arial" w:eastAsia="SimSun" w:hAnsi="Arial" w:cs="Arial"/>
                <w:b/>
                <w:color w:val="000000"/>
                <w:sz w:val="18"/>
                <w:szCs w:val="18"/>
                <w:lang w:eastAsia="zh-CN"/>
              </w:rPr>
            </w:pPr>
            <w:r w:rsidRPr="002D5AEE">
              <w:rPr>
                <w:rFonts w:ascii="Arial" w:eastAsia="SimSun" w:hAnsi="Arial" w:cs="Arial"/>
                <w:b/>
                <w:color w:val="000000"/>
                <w:sz w:val="18"/>
                <w:szCs w:val="18"/>
                <w:lang w:eastAsia="zh-CN"/>
              </w:rPr>
              <w:t xml:space="preserve">Minimum monthly browsing pack </w:t>
            </w:r>
          </w:p>
        </w:tc>
        <w:tc>
          <w:tcPr>
            <w:tcW w:w="883" w:type="pct"/>
            <w:tcBorders>
              <w:bottom w:val="nil"/>
            </w:tcBorders>
          </w:tcPr>
          <w:p w14:paraId="3A1B9D9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$5</w:t>
            </w:r>
          </w:p>
        </w:tc>
        <w:tc>
          <w:tcPr>
            <w:tcW w:w="878" w:type="pct"/>
            <w:tcBorders>
              <w:bottom w:val="nil"/>
            </w:tcBorders>
          </w:tcPr>
          <w:p w14:paraId="50787F18"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$10</w:t>
            </w:r>
          </w:p>
        </w:tc>
        <w:tc>
          <w:tcPr>
            <w:tcW w:w="878" w:type="pct"/>
            <w:tcBorders>
              <w:bottom w:val="nil"/>
            </w:tcBorders>
          </w:tcPr>
          <w:p w14:paraId="39B0A299"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$20</w:t>
            </w:r>
          </w:p>
        </w:tc>
        <w:tc>
          <w:tcPr>
            <w:tcW w:w="878" w:type="pct"/>
            <w:tcBorders>
              <w:bottom w:val="nil"/>
            </w:tcBorders>
          </w:tcPr>
          <w:p w14:paraId="485A8A1E" w14:textId="77777777" w:rsidR="00C256E8" w:rsidRPr="002D5AEE" w:rsidRDefault="00C256E8">
            <w:pPr>
              <w:pStyle w:val="Indent0"/>
              <w:spacing w:before="0" w:after="0"/>
              <w:rPr>
                <w:rFonts w:ascii="Arial" w:eastAsia="SimSun" w:hAnsi="Arial" w:cs="Arial"/>
                <w:color w:val="000000"/>
                <w:sz w:val="18"/>
                <w:szCs w:val="18"/>
                <w:lang w:eastAsia="zh-CN"/>
              </w:rPr>
            </w:pPr>
            <w:r w:rsidRPr="002D5AEE">
              <w:rPr>
                <w:rFonts w:ascii="Arial" w:hAnsi="Arial" w:cs="Arial"/>
                <w:color w:val="000000"/>
                <w:sz w:val="18"/>
                <w:szCs w:val="18"/>
                <w:lang w:val="en-US"/>
              </w:rPr>
              <w:t>$20</w:t>
            </w:r>
          </w:p>
        </w:tc>
        <w:tc>
          <w:tcPr>
            <w:tcW w:w="870" w:type="pct"/>
            <w:tcBorders>
              <w:bottom w:val="nil"/>
            </w:tcBorders>
          </w:tcPr>
          <w:p w14:paraId="54718620" w14:textId="77777777" w:rsidR="00C256E8" w:rsidRPr="002D5AEE" w:rsidRDefault="00C256E8">
            <w:pPr>
              <w:pStyle w:val="Index1"/>
              <w:rPr>
                <w:color w:val="000000"/>
              </w:rPr>
            </w:pPr>
            <w:r w:rsidRPr="002D5AEE">
              <w:rPr>
                <w:color w:val="000000"/>
              </w:rPr>
              <w:t>$39</w:t>
            </w:r>
          </w:p>
        </w:tc>
      </w:tr>
      <w:tr w:rsidR="005E5885" w:rsidRPr="005E5885" w14:paraId="4ED5DE8F" w14:textId="77777777" w:rsidTr="006246E6">
        <w:tc>
          <w:tcPr>
            <w:tcW w:w="613" w:type="pct"/>
            <w:tcBorders>
              <w:bottom w:val="nil"/>
            </w:tcBorders>
          </w:tcPr>
          <w:p w14:paraId="285D53A7" w14:textId="77777777" w:rsidR="00C256E8" w:rsidRPr="002D5AEE" w:rsidRDefault="00C256E8">
            <w:pPr>
              <w:pStyle w:val="Index1"/>
              <w:rPr>
                <w:color w:val="000000"/>
              </w:rPr>
            </w:pPr>
            <w:r w:rsidRPr="002D5AEE">
              <w:rPr>
                <w:color w:val="000000"/>
              </w:rPr>
              <w:t>Total minimum monthly spend</w:t>
            </w:r>
          </w:p>
        </w:tc>
        <w:tc>
          <w:tcPr>
            <w:tcW w:w="883" w:type="pct"/>
            <w:tcBorders>
              <w:bottom w:val="nil"/>
            </w:tcBorders>
          </w:tcPr>
          <w:p w14:paraId="1F5EE81D" w14:textId="77777777" w:rsidR="00C256E8" w:rsidRPr="002D5AEE" w:rsidRDefault="00C256E8">
            <w:pPr>
              <w:pStyle w:val="Index1"/>
              <w:rPr>
                <w:color w:val="000000"/>
              </w:rPr>
            </w:pPr>
            <w:r w:rsidRPr="002D5AEE">
              <w:rPr>
                <w:color w:val="000000"/>
              </w:rPr>
              <w:t>$35.00</w:t>
            </w:r>
          </w:p>
        </w:tc>
        <w:tc>
          <w:tcPr>
            <w:tcW w:w="878" w:type="pct"/>
            <w:tcBorders>
              <w:bottom w:val="nil"/>
            </w:tcBorders>
          </w:tcPr>
          <w:p w14:paraId="16FB6E17" w14:textId="77777777" w:rsidR="00C256E8" w:rsidRPr="002D5AEE" w:rsidRDefault="00C256E8">
            <w:pPr>
              <w:pStyle w:val="Index1"/>
              <w:rPr>
                <w:color w:val="000000"/>
              </w:rPr>
            </w:pPr>
            <w:r w:rsidRPr="002D5AEE">
              <w:rPr>
                <w:color w:val="000000"/>
              </w:rPr>
              <w:t>$55.00</w:t>
            </w:r>
          </w:p>
        </w:tc>
        <w:tc>
          <w:tcPr>
            <w:tcW w:w="878" w:type="pct"/>
            <w:tcBorders>
              <w:bottom w:val="nil"/>
            </w:tcBorders>
          </w:tcPr>
          <w:p w14:paraId="46BB1BC2" w14:textId="77777777" w:rsidR="00C256E8" w:rsidRPr="002D5AEE" w:rsidRDefault="00C256E8">
            <w:pPr>
              <w:pStyle w:val="Index1"/>
              <w:rPr>
                <w:color w:val="000000"/>
              </w:rPr>
            </w:pPr>
            <w:r w:rsidRPr="002D5AEE">
              <w:rPr>
                <w:color w:val="000000"/>
              </w:rPr>
              <w:t>$85.00</w:t>
            </w:r>
          </w:p>
        </w:tc>
        <w:tc>
          <w:tcPr>
            <w:tcW w:w="878" w:type="pct"/>
            <w:tcBorders>
              <w:bottom w:val="nil"/>
            </w:tcBorders>
          </w:tcPr>
          <w:p w14:paraId="1324AC2F" w14:textId="77777777" w:rsidR="00C256E8" w:rsidRPr="002D5AEE" w:rsidRDefault="00C256E8">
            <w:pPr>
              <w:pStyle w:val="Index1"/>
              <w:rPr>
                <w:color w:val="000000"/>
              </w:rPr>
            </w:pPr>
            <w:r w:rsidRPr="002D5AEE">
              <w:rPr>
                <w:color w:val="000000"/>
              </w:rPr>
              <w:t>$110.00</w:t>
            </w:r>
          </w:p>
        </w:tc>
        <w:tc>
          <w:tcPr>
            <w:tcW w:w="870" w:type="pct"/>
            <w:tcBorders>
              <w:bottom w:val="nil"/>
            </w:tcBorders>
          </w:tcPr>
          <w:p w14:paraId="00EE3E3A"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$150.00</w:t>
            </w:r>
          </w:p>
        </w:tc>
      </w:tr>
      <w:tr w:rsidR="00C256E8" w:rsidRPr="005E5885" w14:paraId="72BD86E4" w14:textId="77777777" w:rsidTr="006246E6">
        <w:tc>
          <w:tcPr>
            <w:tcW w:w="613" w:type="pct"/>
          </w:tcPr>
          <w:p w14:paraId="7DC7E339" w14:textId="77777777" w:rsidR="00C256E8" w:rsidRPr="002D5AEE" w:rsidRDefault="00C256E8">
            <w:pPr>
              <w:widowControl w:val="0"/>
              <w:autoSpaceDE w:val="0"/>
              <w:autoSpaceDN w:val="0"/>
              <w:adjustRightInd w:val="0"/>
              <w:rPr>
                <w:rFonts w:ascii="Arial" w:hAnsi="Arial" w:cs="Arial"/>
                <w:b/>
                <w:color w:val="000000"/>
                <w:sz w:val="18"/>
                <w:szCs w:val="18"/>
                <w:lang w:val="en-US"/>
              </w:rPr>
            </w:pPr>
            <w:r w:rsidRPr="002D5AEE">
              <w:rPr>
                <w:rFonts w:ascii="Arial" w:hAnsi="Arial" w:cs="Arial"/>
                <w:b/>
                <w:color w:val="000000"/>
                <w:sz w:val="18"/>
                <w:szCs w:val="18"/>
                <w:lang w:val="en-US"/>
              </w:rPr>
              <w:t>Monthly included value for eligible calls and usage</w:t>
            </w:r>
          </w:p>
        </w:tc>
        <w:tc>
          <w:tcPr>
            <w:tcW w:w="883" w:type="pct"/>
          </w:tcPr>
          <w:p w14:paraId="7864EDC0"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$30</w:t>
            </w:r>
          </w:p>
        </w:tc>
        <w:tc>
          <w:tcPr>
            <w:tcW w:w="878" w:type="pct"/>
          </w:tcPr>
          <w:p w14:paraId="5301DC41"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$150</w:t>
            </w:r>
          </w:p>
        </w:tc>
        <w:tc>
          <w:tcPr>
            <w:tcW w:w="878" w:type="pct"/>
          </w:tcPr>
          <w:p w14:paraId="096B8D0C"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$250</w:t>
            </w:r>
          </w:p>
        </w:tc>
        <w:tc>
          <w:tcPr>
            <w:tcW w:w="878" w:type="pct"/>
          </w:tcPr>
          <w:p w14:paraId="7E0EBA41"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$650</w:t>
            </w:r>
          </w:p>
        </w:tc>
        <w:tc>
          <w:tcPr>
            <w:tcW w:w="870" w:type="pct"/>
          </w:tcPr>
          <w:p w14:paraId="160C58F6" w14:textId="77777777" w:rsidR="00C256E8" w:rsidRPr="002D5AEE" w:rsidRDefault="00C256E8">
            <w:pPr>
              <w:pStyle w:val="Index1"/>
              <w:rPr>
                <w:color w:val="000000"/>
              </w:rPr>
            </w:pPr>
            <w:r w:rsidRPr="002D5AEE">
              <w:rPr>
                <w:color w:val="000000"/>
              </w:rPr>
              <w:t>$1500</w:t>
            </w:r>
          </w:p>
        </w:tc>
      </w:tr>
      <w:tr w:rsidR="00C256E8" w:rsidRPr="005E5885" w14:paraId="2F0CA6B2" w14:textId="77777777" w:rsidTr="006246E6">
        <w:tc>
          <w:tcPr>
            <w:tcW w:w="613" w:type="pct"/>
          </w:tcPr>
          <w:p w14:paraId="6BECDB80" w14:textId="77777777" w:rsidR="00C256E8" w:rsidRPr="002D5AEE" w:rsidRDefault="00C256E8">
            <w:pPr>
              <w:widowControl w:val="0"/>
              <w:autoSpaceDE w:val="0"/>
              <w:autoSpaceDN w:val="0"/>
              <w:adjustRightInd w:val="0"/>
              <w:rPr>
                <w:rFonts w:ascii="Arial" w:hAnsi="Arial" w:cs="Arial"/>
                <w:b/>
                <w:color w:val="000000"/>
                <w:sz w:val="18"/>
                <w:szCs w:val="18"/>
                <w:lang w:val="en-US"/>
              </w:rPr>
            </w:pPr>
            <w:r w:rsidRPr="002D5AEE">
              <w:rPr>
                <w:rFonts w:ascii="Arial" w:hAnsi="Arial" w:cs="Arial"/>
                <w:b/>
                <w:color w:val="000000"/>
                <w:sz w:val="18"/>
                <w:szCs w:val="18"/>
                <w:lang w:val="en-US"/>
              </w:rPr>
              <w:t>Monthly included allowance for most national voice calls (in minutes) charged in 30 second blocks</w:t>
            </w:r>
          </w:p>
        </w:tc>
        <w:tc>
          <w:tcPr>
            <w:tcW w:w="883" w:type="pct"/>
          </w:tcPr>
          <w:p w14:paraId="78ADB54F"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Up to 100</w:t>
            </w:r>
          </w:p>
        </w:tc>
        <w:tc>
          <w:tcPr>
            <w:tcW w:w="878" w:type="pct"/>
          </w:tcPr>
          <w:p w14:paraId="3B11829F"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Up to 150</w:t>
            </w:r>
          </w:p>
        </w:tc>
        <w:tc>
          <w:tcPr>
            <w:tcW w:w="878" w:type="pct"/>
          </w:tcPr>
          <w:p w14:paraId="29CCEF65"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Up to 350</w:t>
            </w:r>
          </w:p>
        </w:tc>
        <w:tc>
          <w:tcPr>
            <w:tcW w:w="878" w:type="pct"/>
          </w:tcPr>
          <w:p w14:paraId="3608C32B"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Up to 450</w:t>
            </w:r>
          </w:p>
        </w:tc>
        <w:tc>
          <w:tcPr>
            <w:tcW w:w="870" w:type="pct"/>
          </w:tcPr>
          <w:p w14:paraId="09341B6C" w14:textId="77777777" w:rsidR="00C256E8" w:rsidRPr="002D5AEE" w:rsidRDefault="00C256E8">
            <w:pPr>
              <w:pStyle w:val="Index1"/>
              <w:rPr>
                <w:color w:val="000000"/>
              </w:rPr>
            </w:pPr>
            <w:r w:rsidRPr="002D5AEE">
              <w:rPr>
                <w:color w:val="000000"/>
              </w:rPr>
              <w:t>Up to 500</w:t>
            </w:r>
          </w:p>
        </w:tc>
      </w:tr>
      <w:tr w:rsidR="005E5885" w:rsidRPr="005E5885" w14:paraId="0B1DEFD8" w14:textId="77777777" w:rsidTr="006246E6">
        <w:tc>
          <w:tcPr>
            <w:tcW w:w="613" w:type="pct"/>
          </w:tcPr>
          <w:p w14:paraId="1363D7CE" w14:textId="77777777" w:rsidR="00C256E8" w:rsidRPr="002D5AEE" w:rsidRDefault="00C256E8">
            <w:pPr>
              <w:widowControl w:val="0"/>
              <w:autoSpaceDE w:val="0"/>
              <w:autoSpaceDN w:val="0"/>
              <w:adjustRightInd w:val="0"/>
              <w:rPr>
                <w:rFonts w:ascii="Arial" w:hAnsi="Arial" w:cs="Arial"/>
                <w:b/>
                <w:color w:val="000000"/>
                <w:sz w:val="18"/>
                <w:szCs w:val="18"/>
                <w:vertAlign w:val="superscript"/>
                <w:lang w:val="en-US"/>
              </w:rPr>
            </w:pPr>
            <w:r w:rsidRPr="002D5AEE">
              <w:rPr>
                <w:rFonts w:ascii="Arial" w:hAnsi="Arial" w:cs="Arial"/>
                <w:b/>
                <w:color w:val="000000"/>
                <w:sz w:val="18"/>
                <w:szCs w:val="18"/>
                <w:lang w:val="en-US"/>
              </w:rPr>
              <w:t>Monthly included standard national SMS (number of texts)</w:t>
            </w:r>
          </w:p>
        </w:tc>
        <w:tc>
          <w:tcPr>
            <w:tcW w:w="883" w:type="pct"/>
          </w:tcPr>
          <w:p w14:paraId="785AA4D7"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100</w:t>
            </w:r>
          </w:p>
        </w:tc>
        <w:tc>
          <w:tcPr>
            <w:tcW w:w="878" w:type="pct"/>
          </w:tcPr>
          <w:p w14:paraId="4872D659" w14:textId="77777777" w:rsidR="00C256E8" w:rsidRPr="002D5AEE" w:rsidRDefault="00C256E8">
            <w:pPr>
              <w:widowControl w:val="0"/>
              <w:autoSpaceDE w:val="0"/>
              <w:autoSpaceDN w:val="0"/>
              <w:adjustRightInd w:val="0"/>
              <w:rPr>
                <w:rFonts w:ascii="Arial" w:hAnsi="Arial" w:cs="Arial"/>
                <w:color w:val="000000"/>
                <w:sz w:val="18"/>
                <w:szCs w:val="18"/>
                <w:lang w:val="en-US"/>
              </w:rPr>
            </w:pPr>
            <w:r w:rsidRPr="002D5AEE">
              <w:rPr>
                <w:rFonts w:ascii="Arial" w:hAnsi="Arial" w:cs="Arial"/>
                <w:color w:val="000000"/>
                <w:sz w:val="18"/>
                <w:szCs w:val="18"/>
                <w:lang w:val="en-US"/>
              </w:rPr>
              <w:t>150</w:t>
            </w:r>
          </w:p>
        </w:tc>
        <w:tc>
          <w:tcPr>
            <w:tcW w:w="878" w:type="pct"/>
          </w:tcPr>
          <w:p w14:paraId="7895F31D"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350</w:t>
            </w:r>
          </w:p>
        </w:tc>
        <w:tc>
          <w:tcPr>
            <w:tcW w:w="878" w:type="pct"/>
          </w:tcPr>
          <w:p w14:paraId="2B9C971F"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450</w:t>
            </w:r>
          </w:p>
        </w:tc>
        <w:tc>
          <w:tcPr>
            <w:tcW w:w="870" w:type="pct"/>
          </w:tcPr>
          <w:p w14:paraId="315E5635"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lang w:val="en-US"/>
              </w:rPr>
              <w:t>500</w:t>
            </w:r>
          </w:p>
        </w:tc>
      </w:tr>
      <w:tr w:rsidR="005E5885" w:rsidRPr="005E5885" w14:paraId="30EEA48B" w14:textId="77777777" w:rsidTr="006246E6">
        <w:tc>
          <w:tcPr>
            <w:tcW w:w="613" w:type="pct"/>
          </w:tcPr>
          <w:p w14:paraId="1686FAFA" w14:textId="77777777" w:rsidR="00C256E8" w:rsidRPr="002D5AEE" w:rsidRDefault="00C256E8">
            <w:pPr>
              <w:rPr>
                <w:rFonts w:ascii="Arial" w:hAnsi="Arial" w:cs="Arial"/>
                <w:b/>
                <w:color w:val="000000"/>
                <w:sz w:val="18"/>
                <w:szCs w:val="18"/>
                <w:lang w:val="en-US"/>
              </w:rPr>
            </w:pPr>
            <w:r w:rsidRPr="002D5AEE">
              <w:rPr>
                <w:rFonts w:ascii="Arial" w:hAnsi="Arial" w:cs="Arial"/>
                <w:b/>
                <w:bCs/>
                <w:color w:val="000000"/>
                <w:sz w:val="18"/>
                <w:szCs w:val="18"/>
                <w:lang w:val="en-US"/>
              </w:rPr>
              <w:t>Call charges</w:t>
            </w:r>
            <w:r w:rsidRPr="002D5AEE">
              <w:rPr>
                <w:rFonts w:ascii="Arial" w:hAnsi="Arial" w:cs="Arial"/>
                <w:b/>
                <w:color w:val="000000"/>
                <w:sz w:val="18"/>
                <w:szCs w:val="18"/>
                <w:lang w:val="en-US"/>
              </w:rPr>
              <w:t xml:space="preserve"> for standard voice calls to an </w:t>
            </w:r>
            <w:r w:rsidRPr="002D5AEE">
              <w:rPr>
                <w:rFonts w:ascii="Arial" w:hAnsi="Arial" w:cs="Arial"/>
                <w:b/>
                <w:color w:val="000000"/>
                <w:sz w:val="18"/>
                <w:szCs w:val="18"/>
                <w:lang w:val="en-US"/>
              </w:rPr>
              <w:lastRenderedPageBreak/>
              <w:t>Australian fixed or mobile number - at all times - per 30 second block or part thereof</w:t>
            </w:r>
          </w:p>
          <w:p w14:paraId="53570390" w14:textId="77777777" w:rsidR="00C256E8" w:rsidRPr="002D5AEE" w:rsidRDefault="00C256E8">
            <w:pPr>
              <w:rPr>
                <w:rFonts w:ascii="Arial" w:hAnsi="Arial" w:cs="Arial"/>
                <w:b/>
                <w:color w:val="000000"/>
                <w:sz w:val="18"/>
                <w:szCs w:val="18"/>
              </w:rPr>
            </w:pPr>
          </w:p>
        </w:tc>
        <w:tc>
          <w:tcPr>
            <w:tcW w:w="883" w:type="pct"/>
          </w:tcPr>
          <w:p w14:paraId="4C3094BC"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lastRenderedPageBreak/>
              <w:t>$0.42</w:t>
            </w:r>
          </w:p>
        </w:tc>
        <w:tc>
          <w:tcPr>
            <w:tcW w:w="878" w:type="pct"/>
          </w:tcPr>
          <w:p w14:paraId="7EC6DFF0"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8" w:type="pct"/>
          </w:tcPr>
          <w:p w14:paraId="2E89ECC1"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8" w:type="pct"/>
          </w:tcPr>
          <w:p w14:paraId="7C4C779C"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c>
          <w:tcPr>
            <w:tcW w:w="870" w:type="pct"/>
          </w:tcPr>
          <w:p w14:paraId="1C959129" w14:textId="77777777" w:rsidR="00C256E8" w:rsidRPr="002D5AEE" w:rsidRDefault="00C256E8">
            <w:pPr>
              <w:pStyle w:val="Indent0"/>
              <w:spacing w:before="0" w:after="0"/>
              <w:rPr>
                <w:rFonts w:ascii="Arial" w:hAnsi="Arial" w:cs="Arial"/>
                <w:b/>
                <w:color w:val="000000"/>
                <w:sz w:val="18"/>
                <w:szCs w:val="18"/>
              </w:rPr>
            </w:pPr>
            <w:r w:rsidRPr="002D5AEE">
              <w:rPr>
                <w:rFonts w:ascii="Arial" w:hAnsi="Arial" w:cs="Arial"/>
                <w:color w:val="000000"/>
                <w:sz w:val="18"/>
                <w:szCs w:val="18"/>
              </w:rPr>
              <w:t>$0.42</w:t>
            </w:r>
          </w:p>
        </w:tc>
      </w:tr>
      <w:tr w:rsidR="005E5885" w:rsidRPr="005E5885" w14:paraId="6A913911" w14:textId="77777777" w:rsidTr="006246E6">
        <w:tc>
          <w:tcPr>
            <w:tcW w:w="613" w:type="pct"/>
            <w:tcBorders>
              <w:top w:val="single" w:sz="4" w:space="0" w:color="auto"/>
              <w:left w:val="single" w:sz="4" w:space="0" w:color="auto"/>
              <w:bottom w:val="single" w:sz="4" w:space="0" w:color="auto"/>
              <w:right w:val="single" w:sz="4" w:space="0" w:color="auto"/>
            </w:tcBorders>
          </w:tcPr>
          <w:p w14:paraId="4E2B2962" w14:textId="77777777" w:rsidR="00C256E8" w:rsidRPr="002D5AEE" w:rsidRDefault="00C256E8">
            <w:pPr>
              <w:rPr>
                <w:rFonts w:ascii="Arial" w:hAnsi="Arial" w:cs="Arial"/>
                <w:b/>
                <w:bCs/>
                <w:color w:val="000000"/>
                <w:sz w:val="18"/>
                <w:szCs w:val="18"/>
                <w:lang w:val="en-US"/>
              </w:rPr>
            </w:pPr>
            <w:r w:rsidRPr="002D5AEE">
              <w:rPr>
                <w:rFonts w:ascii="Arial" w:hAnsi="Arial" w:cs="Arial"/>
                <w:b/>
                <w:bCs/>
                <w:color w:val="000000"/>
                <w:sz w:val="18"/>
                <w:szCs w:val="18"/>
                <w:lang w:val="en-US"/>
              </w:rPr>
              <w:t>Connection fee for voice calls to an Australian fixed or mobile number</w:t>
            </w:r>
          </w:p>
          <w:p w14:paraId="68DF79FA" w14:textId="77777777" w:rsidR="00C256E8" w:rsidRPr="002D5AEE" w:rsidRDefault="00C256E8">
            <w:pPr>
              <w:rPr>
                <w:rFonts w:ascii="Arial" w:hAnsi="Arial" w:cs="Arial"/>
                <w:b/>
                <w:bCs/>
                <w:color w:val="000000"/>
                <w:sz w:val="18"/>
                <w:szCs w:val="18"/>
                <w:lang w:val="en-US"/>
              </w:rPr>
            </w:pPr>
          </w:p>
        </w:tc>
        <w:tc>
          <w:tcPr>
            <w:tcW w:w="883" w:type="pct"/>
            <w:tcBorders>
              <w:top w:val="single" w:sz="4" w:space="0" w:color="auto"/>
              <w:left w:val="single" w:sz="4" w:space="0" w:color="auto"/>
              <w:bottom w:val="single" w:sz="4" w:space="0" w:color="auto"/>
              <w:right w:val="single" w:sz="4" w:space="0" w:color="auto"/>
            </w:tcBorders>
          </w:tcPr>
          <w:p w14:paraId="605762CE"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137663C3" w14:textId="77777777" w:rsidR="00C256E8" w:rsidRPr="002D5AEE" w:rsidRDefault="00C256E8">
            <w:pPr>
              <w:pStyle w:val="Indent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3FDDEB09"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8" w:type="pct"/>
            <w:tcBorders>
              <w:top w:val="single" w:sz="4" w:space="0" w:color="auto"/>
              <w:left w:val="single" w:sz="4" w:space="0" w:color="auto"/>
              <w:bottom w:val="single" w:sz="4" w:space="0" w:color="auto"/>
              <w:right w:val="single" w:sz="4" w:space="0" w:color="auto"/>
            </w:tcBorders>
          </w:tcPr>
          <w:p w14:paraId="3F8E7EC7"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c>
          <w:tcPr>
            <w:tcW w:w="870" w:type="pct"/>
            <w:tcBorders>
              <w:top w:val="single" w:sz="4" w:space="0" w:color="auto"/>
              <w:left w:val="single" w:sz="4" w:space="0" w:color="auto"/>
              <w:bottom w:val="single" w:sz="4" w:space="0" w:color="auto"/>
              <w:right w:val="single" w:sz="4" w:space="0" w:color="auto"/>
            </w:tcBorders>
          </w:tcPr>
          <w:p w14:paraId="58A26F35"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$0.35</w:t>
            </w:r>
          </w:p>
        </w:tc>
      </w:tr>
      <w:tr w:rsidR="005E5885" w:rsidRPr="005E5885" w14:paraId="522C39C4" w14:textId="77777777" w:rsidTr="006246E6">
        <w:tc>
          <w:tcPr>
            <w:tcW w:w="613" w:type="pct"/>
            <w:tcBorders>
              <w:top w:val="single" w:sz="4" w:space="0" w:color="auto"/>
              <w:left w:val="single" w:sz="4" w:space="0" w:color="auto"/>
              <w:bottom w:val="single" w:sz="4" w:space="0" w:color="auto"/>
              <w:right w:val="single" w:sz="4" w:space="0" w:color="auto"/>
            </w:tcBorders>
          </w:tcPr>
          <w:p w14:paraId="604721D5" w14:textId="77777777" w:rsidR="00C256E8" w:rsidRPr="002D5AEE" w:rsidRDefault="00C256E8">
            <w:pPr>
              <w:rPr>
                <w:rFonts w:ascii="Arial" w:hAnsi="Arial" w:cs="Arial"/>
                <w:b/>
                <w:bCs/>
                <w:color w:val="000000"/>
                <w:sz w:val="18"/>
                <w:szCs w:val="18"/>
                <w:lang w:val="en-US"/>
              </w:rPr>
            </w:pPr>
            <w:r w:rsidRPr="002D5AEE">
              <w:rPr>
                <w:rFonts w:ascii="Arial" w:hAnsi="Arial" w:cs="Arial"/>
                <w:b/>
                <w:bCs/>
                <w:color w:val="000000"/>
                <w:sz w:val="18"/>
                <w:szCs w:val="18"/>
                <w:lang w:val="en-US"/>
              </w:rPr>
              <w:t>MRO Bonus (if you are eligible)</w:t>
            </w:r>
          </w:p>
        </w:tc>
        <w:tc>
          <w:tcPr>
            <w:tcW w:w="883" w:type="pct"/>
            <w:tcBorders>
              <w:top w:val="single" w:sz="4" w:space="0" w:color="auto"/>
              <w:left w:val="single" w:sz="4" w:space="0" w:color="auto"/>
              <w:bottom w:val="single" w:sz="4" w:space="0" w:color="auto"/>
              <w:right w:val="single" w:sz="4" w:space="0" w:color="auto"/>
            </w:tcBorders>
          </w:tcPr>
          <w:p w14:paraId="23E9CE5C"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$10</w:t>
            </w:r>
          </w:p>
        </w:tc>
        <w:tc>
          <w:tcPr>
            <w:tcW w:w="878" w:type="pct"/>
            <w:tcBorders>
              <w:top w:val="single" w:sz="4" w:space="0" w:color="auto"/>
              <w:left w:val="single" w:sz="4" w:space="0" w:color="auto"/>
              <w:bottom w:val="single" w:sz="4" w:space="0" w:color="auto"/>
              <w:right w:val="single" w:sz="4" w:space="0" w:color="auto"/>
            </w:tcBorders>
          </w:tcPr>
          <w:p w14:paraId="5B9E5B10" w14:textId="77777777" w:rsidR="00C256E8" w:rsidRPr="002D5AEE" w:rsidRDefault="00C256E8">
            <w:pPr>
              <w:pStyle w:val="Indent0"/>
              <w:rPr>
                <w:rFonts w:ascii="Arial" w:hAnsi="Arial" w:cs="Arial"/>
                <w:color w:val="000000"/>
                <w:sz w:val="18"/>
                <w:szCs w:val="18"/>
              </w:rPr>
            </w:pPr>
            <w:r w:rsidRPr="002D5AEE">
              <w:rPr>
                <w:rFonts w:ascii="Arial" w:hAnsi="Arial" w:cs="Arial"/>
                <w:color w:val="000000"/>
                <w:sz w:val="18"/>
                <w:szCs w:val="18"/>
              </w:rPr>
              <w:t>$20</w:t>
            </w:r>
          </w:p>
        </w:tc>
        <w:tc>
          <w:tcPr>
            <w:tcW w:w="878" w:type="pct"/>
            <w:tcBorders>
              <w:top w:val="single" w:sz="4" w:space="0" w:color="auto"/>
              <w:left w:val="single" w:sz="4" w:space="0" w:color="auto"/>
              <w:bottom w:val="single" w:sz="4" w:space="0" w:color="auto"/>
              <w:right w:val="single" w:sz="4" w:space="0" w:color="auto"/>
            </w:tcBorders>
          </w:tcPr>
          <w:p w14:paraId="65186521"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$20</w:t>
            </w:r>
          </w:p>
        </w:tc>
        <w:tc>
          <w:tcPr>
            <w:tcW w:w="878" w:type="pct"/>
            <w:tcBorders>
              <w:top w:val="single" w:sz="4" w:space="0" w:color="auto"/>
              <w:left w:val="single" w:sz="4" w:space="0" w:color="auto"/>
              <w:bottom w:val="single" w:sz="4" w:space="0" w:color="auto"/>
              <w:right w:val="single" w:sz="4" w:space="0" w:color="auto"/>
            </w:tcBorders>
          </w:tcPr>
          <w:p w14:paraId="73EC878A"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$30</w:t>
            </w:r>
          </w:p>
        </w:tc>
        <w:tc>
          <w:tcPr>
            <w:tcW w:w="870" w:type="pct"/>
            <w:tcBorders>
              <w:top w:val="single" w:sz="4" w:space="0" w:color="auto"/>
              <w:left w:val="single" w:sz="4" w:space="0" w:color="auto"/>
              <w:bottom w:val="single" w:sz="4" w:space="0" w:color="auto"/>
              <w:right w:val="single" w:sz="4" w:space="0" w:color="auto"/>
            </w:tcBorders>
          </w:tcPr>
          <w:p w14:paraId="5418B031" w14:textId="77777777" w:rsidR="00C256E8" w:rsidRPr="002D5AEE" w:rsidRDefault="00C256E8">
            <w:pPr>
              <w:pStyle w:val="Indent0"/>
              <w:spacing w:before="0" w:after="0"/>
              <w:rPr>
                <w:rFonts w:ascii="Arial" w:hAnsi="Arial" w:cs="Arial"/>
                <w:color w:val="000000"/>
                <w:sz w:val="18"/>
                <w:szCs w:val="18"/>
              </w:rPr>
            </w:pPr>
            <w:r w:rsidRPr="002D5AEE">
              <w:rPr>
                <w:rFonts w:ascii="Arial" w:hAnsi="Arial" w:cs="Arial"/>
                <w:color w:val="000000"/>
                <w:sz w:val="18"/>
                <w:szCs w:val="18"/>
              </w:rPr>
              <w:t>$30</w:t>
            </w:r>
          </w:p>
        </w:tc>
      </w:tr>
    </w:tbl>
    <w:p w14:paraId="05B0F89C" w14:textId="77777777" w:rsidR="007164D6" w:rsidRPr="002D5AEE" w:rsidRDefault="007164D6">
      <w:pPr>
        <w:pStyle w:val="Heading2"/>
        <w:numPr>
          <w:ilvl w:val="0"/>
          <w:numId w:val="0"/>
        </w:numPr>
        <w:rPr>
          <w:rFonts w:eastAsia="Arial Unicode MS"/>
          <w:color w:val="000000"/>
        </w:rPr>
        <w:sectPr w:rsidR="007164D6" w:rsidRPr="002D5AEE" w:rsidSect="002D5AEE">
          <w:footerReference w:type="even" r:id="rId243"/>
          <w:footerReference w:type="default" r:id="rId244"/>
          <w:headerReference w:type="first" r:id="rId245"/>
          <w:footerReference w:type="first" r:id="rId246"/>
          <w:pgSz w:w="16838" w:h="11906" w:orient="landscape" w:code="9"/>
          <w:pgMar w:top="1418" w:right="1418" w:bottom="1418" w:left="1418" w:header="720" w:footer="720" w:gutter="0"/>
          <w:cols w:space="720"/>
          <w:docGrid w:linePitch="313"/>
        </w:sectPr>
      </w:pPr>
    </w:p>
    <w:p w14:paraId="713E3B6E" w14:textId="77777777" w:rsidR="00C256E8" w:rsidRPr="002D5AEE" w:rsidRDefault="00C256E8">
      <w:pPr>
        <w:pStyle w:val="Heading1"/>
        <w:pageBreakBefore w:val="0"/>
        <w:rPr>
          <w:color w:val="000000"/>
          <w:lang w:val="en-US"/>
        </w:rPr>
      </w:pPr>
      <w:bookmarkStart w:id="2786" w:name="_Toc306616184"/>
      <w:bookmarkStart w:id="2787" w:name="_Toc306616188"/>
      <w:bookmarkStart w:id="2788" w:name="_Toc306616189"/>
      <w:bookmarkStart w:id="2789" w:name="_Toc306616190"/>
      <w:bookmarkStart w:id="2790" w:name="_Toc306616196"/>
      <w:bookmarkStart w:id="2791" w:name="_Toc306616200"/>
      <w:bookmarkStart w:id="2792" w:name="_Toc306616201"/>
      <w:bookmarkStart w:id="2793" w:name="_Toc306616203"/>
      <w:bookmarkStart w:id="2794" w:name="_Toc306616204"/>
      <w:bookmarkStart w:id="2795" w:name="_Toc306616206"/>
      <w:bookmarkStart w:id="2796" w:name="_Toc306616207"/>
      <w:bookmarkStart w:id="2797" w:name="_Toc306616210"/>
      <w:bookmarkStart w:id="2798" w:name="_Toc306616227"/>
      <w:bookmarkStart w:id="2799" w:name="_Toc306616230"/>
      <w:bookmarkStart w:id="2800" w:name="_Toc306616238"/>
      <w:bookmarkStart w:id="2801" w:name="_Toc306616240"/>
      <w:bookmarkStart w:id="2802" w:name="_Toc306616243"/>
      <w:bookmarkStart w:id="2803" w:name="_Toc306616245"/>
      <w:bookmarkStart w:id="2804" w:name="_Toc306616258"/>
      <w:bookmarkStart w:id="2805" w:name="_Toc277930771"/>
      <w:bookmarkStart w:id="2806" w:name="_Toc292191049"/>
      <w:bookmarkStart w:id="2807" w:name="_Toc459561846"/>
      <w:bookmarkStart w:id="2808" w:name="_Toc492274654"/>
      <w:bookmarkStart w:id="2809" w:name="_Toc106353332"/>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rsidRPr="002D5AEE">
        <w:rPr>
          <w:color w:val="000000"/>
          <w:lang w:val="en-US"/>
        </w:rPr>
        <w:lastRenderedPageBreak/>
        <w:t>Get Connected Plans</w:t>
      </w:r>
      <w:bookmarkEnd w:id="2805"/>
      <w:bookmarkEnd w:id="2806"/>
      <w:bookmarkEnd w:id="2807"/>
      <w:bookmarkEnd w:id="2808"/>
      <w:bookmarkEnd w:id="2809"/>
    </w:p>
    <w:p w14:paraId="7B7AE517" w14:textId="77777777" w:rsidR="00C256E8" w:rsidRPr="002D5AEE" w:rsidRDefault="00C256E8">
      <w:pPr>
        <w:pStyle w:val="Heading2"/>
        <w:numPr>
          <w:ilvl w:val="0"/>
          <w:numId w:val="0"/>
        </w:numPr>
        <w:ind w:left="720"/>
        <w:rPr>
          <w:color w:val="000000"/>
          <w:lang w:val="en-US"/>
        </w:rPr>
      </w:pPr>
      <w:r w:rsidRPr="002D5AEE">
        <w:rPr>
          <w:rFonts w:ascii="Arial" w:hAnsi="Arial" w:cs="Arial"/>
          <w:b/>
          <w:bCs w:val="0"/>
          <w:color w:val="000000"/>
          <w:sz w:val="21"/>
          <w:szCs w:val="21"/>
          <w:lang w:eastAsia="en-AU"/>
        </w:rPr>
        <w:t>Not available to new connections on and from 26 September 2008</w:t>
      </w:r>
    </w:p>
    <w:p w14:paraId="34B3A68E" w14:textId="77777777" w:rsidR="00C256E8" w:rsidRPr="002D5AEE" w:rsidRDefault="00C256E8">
      <w:pPr>
        <w:pStyle w:val="Indent1"/>
        <w:rPr>
          <w:color w:val="000000"/>
        </w:rPr>
      </w:pPr>
      <w:bookmarkStart w:id="2810" w:name="_Toc143492282"/>
      <w:bookmarkStart w:id="2811" w:name="_Toc277930772"/>
      <w:bookmarkStart w:id="2812" w:name="_Toc292191050"/>
      <w:bookmarkStart w:id="2813" w:name="_Toc459561847"/>
      <w:bookmarkStart w:id="2814" w:name="_Toc492274655"/>
      <w:bookmarkStart w:id="2815" w:name="_Toc106353333"/>
      <w:r w:rsidRPr="002D5AEE">
        <w:rPr>
          <w:color w:val="000000"/>
        </w:rPr>
        <w:t>Payment</w:t>
      </w:r>
      <w:bookmarkEnd w:id="2810"/>
      <w:bookmarkEnd w:id="2811"/>
      <w:bookmarkEnd w:id="2812"/>
      <w:bookmarkEnd w:id="2813"/>
      <w:bookmarkEnd w:id="2814"/>
      <w:bookmarkEnd w:id="2815"/>
      <w:r w:rsidRPr="002D5AEE">
        <w:rPr>
          <w:color w:val="000000"/>
        </w:rPr>
        <w:t xml:space="preserve"> </w:t>
      </w:r>
    </w:p>
    <w:p w14:paraId="6B097185" w14:textId="77777777" w:rsidR="00C256E8" w:rsidRPr="002D5AEE" w:rsidRDefault="00C256E8">
      <w:pPr>
        <w:pStyle w:val="Heading2"/>
        <w:rPr>
          <w:rFonts w:eastAsia="Arial Unicode MS"/>
          <w:color w:val="000000"/>
        </w:rPr>
      </w:pPr>
      <w:r w:rsidRPr="002D5AEE">
        <w:rPr>
          <w:rFonts w:eastAsia="Arial Unicode MS"/>
          <w:color w:val="000000"/>
        </w:rPr>
        <w:t>You must pay us your chosen plan’s monthly access fee each month for your minimum term and for all call charges and other services you have used.</w:t>
      </w:r>
    </w:p>
    <w:p w14:paraId="6454F6A6" w14:textId="77777777" w:rsidR="00C256E8" w:rsidRPr="002D5AEE" w:rsidRDefault="00C256E8">
      <w:pPr>
        <w:pStyle w:val="Heading2"/>
        <w:rPr>
          <w:color w:val="000000"/>
          <w:lang w:val="en-US"/>
        </w:rPr>
      </w:pPr>
      <w:r w:rsidRPr="002D5AEE">
        <w:rPr>
          <w:color w:val="000000"/>
          <w:lang w:val="en-US"/>
        </w:rPr>
        <w:t>You can buy a handset from us at a subsidised price when you connect to our network on a Get Connected Phone Plan for 24 months.</w:t>
      </w:r>
    </w:p>
    <w:p w14:paraId="2A87178C" w14:textId="77777777" w:rsidR="00C256E8" w:rsidRPr="002D5AEE" w:rsidRDefault="00C256E8">
      <w:pPr>
        <w:pStyle w:val="Heading2"/>
        <w:rPr>
          <w:rFonts w:eastAsia="Arial Unicode MS"/>
          <w:color w:val="000000"/>
        </w:rPr>
      </w:pPr>
      <w:r w:rsidRPr="002D5AEE">
        <w:rPr>
          <w:rFonts w:eastAsia="Arial Unicode MS"/>
          <w:color w:val="000000"/>
        </w:rPr>
        <w:t xml:space="preserve">You can connect to a Get Connected Member Plan for 12 or 24 months.  </w:t>
      </w:r>
      <w:r w:rsidRPr="002D5AEE">
        <w:rPr>
          <w:color w:val="000000"/>
        </w:rPr>
        <w:t xml:space="preserve">Eligible Get Connected Member Plan customers may apply for a Mobile Repayment Option to buy a handset from us.  The Mobile Repayment Option terms and conditions are set out in </w:t>
      </w:r>
      <w:hyperlink r:id="rId247" w:history="1">
        <w:r w:rsidRPr="002D5AEE">
          <w:rPr>
            <w:rStyle w:val="Hyperlink"/>
            <w:color w:val="000000"/>
          </w:rPr>
          <w:t>Part C – Special Promotions of the Telstra Mobile Section of Our Customer Terms</w:t>
        </w:r>
      </w:hyperlink>
      <w:r w:rsidRPr="002D5AEE">
        <w:rPr>
          <w:color w:val="000000"/>
        </w:rPr>
        <w:t xml:space="preserve"> (except for the option for an 18 month Mobile Repayment Option)</w:t>
      </w:r>
      <w:r w:rsidRPr="002D5AEE">
        <w:rPr>
          <w:rFonts w:eastAsia="Arial Unicode MS"/>
          <w:color w:val="000000"/>
        </w:rPr>
        <w:t>.</w:t>
      </w:r>
    </w:p>
    <w:p w14:paraId="1B9F1627" w14:textId="77777777" w:rsidR="00C256E8" w:rsidRPr="002D5AEE" w:rsidRDefault="00C256E8">
      <w:pPr>
        <w:pStyle w:val="Indent1"/>
        <w:rPr>
          <w:color w:val="000000"/>
        </w:rPr>
      </w:pPr>
      <w:bookmarkStart w:id="2816" w:name="_Toc143492283"/>
      <w:bookmarkStart w:id="2817" w:name="_Toc277930773"/>
      <w:bookmarkStart w:id="2818" w:name="_Toc292191051"/>
      <w:bookmarkStart w:id="2819" w:name="_Toc459561848"/>
      <w:bookmarkStart w:id="2820" w:name="_Toc492274656"/>
      <w:bookmarkStart w:id="2821" w:name="_Toc106353334"/>
      <w:r w:rsidRPr="002D5AEE">
        <w:rPr>
          <w:color w:val="000000"/>
        </w:rPr>
        <w:t xml:space="preserve">Text (SMS) </w:t>
      </w:r>
      <w:bookmarkEnd w:id="2816"/>
      <w:r w:rsidRPr="002D5AEE">
        <w:rPr>
          <w:color w:val="000000"/>
        </w:rPr>
        <w:t>Option</w:t>
      </w:r>
      <w:bookmarkEnd w:id="2817"/>
      <w:bookmarkEnd w:id="2818"/>
      <w:bookmarkEnd w:id="2819"/>
      <w:bookmarkEnd w:id="2820"/>
      <w:bookmarkEnd w:id="2821"/>
    </w:p>
    <w:p w14:paraId="412183CD" w14:textId="77777777" w:rsidR="00C256E8" w:rsidRPr="002D5AEE" w:rsidRDefault="00C256E8">
      <w:pPr>
        <w:pStyle w:val="Heading2"/>
        <w:rPr>
          <w:rFonts w:eastAsia="Arial Unicode MS"/>
          <w:color w:val="000000"/>
        </w:rPr>
      </w:pPr>
      <w:r w:rsidRPr="002D5AEE">
        <w:rPr>
          <w:color w:val="000000"/>
        </w:rPr>
        <w:t>You may choose to add or remove the Text Option to your Get Connected Plan at any time during your minimum term.  If you add or remove the Text Option part way through your bill cycle, the monthly fee will be adjusted on a pro-rata basis.</w:t>
      </w:r>
    </w:p>
    <w:p w14:paraId="3DCA1AB3" w14:textId="77777777" w:rsidR="00C256E8" w:rsidRPr="002D5AEE" w:rsidRDefault="00C256E8">
      <w:pPr>
        <w:pStyle w:val="Heading2"/>
        <w:rPr>
          <w:rFonts w:eastAsia="Arial Unicode MS"/>
          <w:color w:val="000000"/>
        </w:rPr>
      </w:pPr>
      <w:r w:rsidRPr="002D5AEE">
        <w:rPr>
          <w:color w:val="000000"/>
        </w:rPr>
        <w:t xml:space="preserve">If you take up the Text Option, we charge you the following charges.  </w:t>
      </w:r>
      <w:r w:rsidRPr="002D5AEE">
        <w:rPr>
          <w:color w:val="000000"/>
          <w:lang w:val="en-US"/>
        </w:rPr>
        <w:t>Eligible text messages do not include SMS voting, SMS games, International SMS, PocketNews, WebNotes, MobileFun, SMS Access Manager, Online SMS Business, some SMS Chat, and some Instant Messaging Services.</w:t>
      </w:r>
    </w:p>
    <w:tbl>
      <w:tblPr>
        <w:tblW w:w="84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1"/>
        <w:gridCol w:w="2409"/>
      </w:tblGrid>
      <w:tr w:rsidR="005E5885" w:rsidRPr="005E5885" w14:paraId="453572A0" w14:textId="77777777" w:rsidTr="006246E6">
        <w:trPr>
          <w:tblHeader/>
        </w:trPr>
        <w:tc>
          <w:tcPr>
            <w:tcW w:w="6051" w:type="dxa"/>
          </w:tcPr>
          <w:p w14:paraId="0D6F2CF5" w14:textId="77777777" w:rsidR="00C256E8" w:rsidRPr="002D5AEE" w:rsidRDefault="00C256E8">
            <w:pPr>
              <w:pStyle w:val="TableData"/>
              <w:keepNext/>
              <w:spacing w:before="60" w:after="60"/>
              <w:rPr>
                <w:color w:val="000000"/>
                <w:lang w:val="en-US"/>
              </w:rPr>
            </w:pPr>
          </w:p>
        </w:tc>
        <w:tc>
          <w:tcPr>
            <w:tcW w:w="2409" w:type="dxa"/>
          </w:tcPr>
          <w:p w14:paraId="7D1C6401"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5E5885" w:rsidRPr="005E5885" w14:paraId="5A2A1CD4" w14:textId="77777777" w:rsidTr="006246E6">
        <w:tc>
          <w:tcPr>
            <w:tcW w:w="6051" w:type="dxa"/>
          </w:tcPr>
          <w:p w14:paraId="2E7B2C22" w14:textId="77777777" w:rsidR="00C256E8" w:rsidRPr="002D5AEE" w:rsidRDefault="00C256E8">
            <w:pPr>
              <w:pStyle w:val="TableData"/>
              <w:rPr>
                <w:color w:val="000000"/>
                <w:lang w:val="en-US"/>
              </w:rPr>
            </w:pPr>
            <w:r w:rsidRPr="002D5AEE">
              <w:rPr>
                <w:color w:val="000000"/>
                <w:lang w:val="en-US"/>
              </w:rPr>
              <w:t>Monthly Fee for up to 100 eligible text messages per day</w:t>
            </w:r>
          </w:p>
        </w:tc>
        <w:tc>
          <w:tcPr>
            <w:tcW w:w="2409" w:type="dxa"/>
          </w:tcPr>
          <w:p w14:paraId="4658DD2F" w14:textId="77777777" w:rsidR="00C256E8" w:rsidRPr="002D5AEE" w:rsidRDefault="00C256E8">
            <w:pPr>
              <w:pStyle w:val="TableData"/>
              <w:jc w:val="right"/>
              <w:rPr>
                <w:b/>
                <w:bCs/>
                <w:color w:val="000000"/>
                <w:lang w:val="en-US"/>
              </w:rPr>
            </w:pPr>
            <w:r w:rsidRPr="002D5AEE">
              <w:rPr>
                <w:b/>
                <w:bCs/>
                <w:color w:val="000000"/>
                <w:lang w:val="en-US"/>
              </w:rPr>
              <w:t>$3.00</w:t>
            </w:r>
          </w:p>
        </w:tc>
      </w:tr>
      <w:tr w:rsidR="005E5885" w:rsidRPr="005E5885" w14:paraId="6CC582F0" w14:textId="77777777" w:rsidTr="006246E6">
        <w:tc>
          <w:tcPr>
            <w:tcW w:w="6051" w:type="dxa"/>
          </w:tcPr>
          <w:p w14:paraId="1CA0D92B" w14:textId="77777777" w:rsidR="00C256E8" w:rsidRPr="002D5AEE" w:rsidRDefault="00C256E8">
            <w:pPr>
              <w:pStyle w:val="TableData"/>
              <w:rPr>
                <w:color w:val="000000"/>
                <w:lang w:val="en-US"/>
              </w:rPr>
            </w:pPr>
            <w:r w:rsidRPr="002D5AEE">
              <w:rPr>
                <w:color w:val="000000"/>
                <w:lang w:val="en-US"/>
              </w:rPr>
              <w:t>Charges for eligible text messages</w:t>
            </w:r>
            <w:r w:rsidRPr="002D5AEE" w:rsidDel="001230DE">
              <w:rPr>
                <w:color w:val="000000"/>
                <w:lang w:val="en-US"/>
              </w:rPr>
              <w:t xml:space="preserve"> </w:t>
            </w:r>
            <w:r w:rsidRPr="002D5AEE">
              <w:rPr>
                <w:color w:val="000000"/>
                <w:lang w:val="en-US"/>
              </w:rPr>
              <w:t xml:space="preserve">to a Telstra mobile number in Australia – at all times </w:t>
            </w:r>
          </w:p>
        </w:tc>
        <w:tc>
          <w:tcPr>
            <w:tcW w:w="2409" w:type="dxa"/>
          </w:tcPr>
          <w:p w14:paraId="61B80C87" w14:textId="77777777" w:rsidR="00C256E8" w:rsidRPr="002D5AEE" w:rsidRDefault="00C256E8">
            <w:pPr>
              <w:pStyle w:val="TableData"/>
              <w:jc w:val="right"/>
              <w:rPr>
                <w:b/>
                <w:bCs/>
                <w:color w:val="000000"/>
                <w:lang w:val="en-US"/>
              </w:rPr>
            </w:pPr>
            <w:r w:rsidRPr="002D5AEE">
              <w:rPr>
                <w:rFonts w:cs="Arial"/>
                <w:b/>
                <w:bCs/>
                <w:color w:val="000000"/>
              </w:rPr>
              <w:t>5¢</w:t>
            </w:r>
          </w:p>
        </w:tc>
      </w:tr>
      <w:tr w:rsidR="005E5885" w:rsidRPr="005E5885" w14:paraId="735960D3" w14:textId="77777777" w:rsidTr="006246E6">
        <w:tc>
          <w:tcPr>
            <w:tcW w:w="6051" w:type="dxa"/>
          </w:tcPr>
          <w:p w14:paraId="703D209A" w14:textId="77777777" w:rsidR="00C256E8" w:rsidRPr="002D5AEE" w:rsidRDefault="00C256E8">
            <w:pPr>
              <w:pStyle w:val="TableData"/>
              <w:rPr>
                <w:color w:val="000000"/>
                <w:lang w:val="en-US"/>
              </w:rPr>
            </w:pPr>
            <w:r w:rsidRPr="002D5AEE">
              <w:rPr>
                <w:color w:val="000000"/>
                <w:lang w:val="en-US"/>
              </w:rPr>
              <w:t>Charges for eligible text messages</w:t>
            </w:r>
            <w:r w:rsidRPr="002D5AEE" w:rsidDel="001230DE">
              <w:rPr>
                <w:color w:val="000000"/>
                <w:lang w:val="en-US"/>
              </w:rPr>
              <w:t xml:space="preserve"> </w:t>
            </w:r>
            <w:r w:rsidRPr="002D5AEE">
              <w:rPr>
                <w:color w:val="000000"/>
                <w:lang w:val="en-US"/>
              </w:rPr>
              <w:t>to a text message capable fixed phone in Australia – at all times</w:t>
            </w:r>
          </w:p>
        </w:tc>
        <w:tc>
          <w:tcPr>
            <w:tcW w:w="2409" w:type="dxa"/>
          </w:tcPr>
          <w:p w14:paraId="7418B80B" w14:textId="77777777" w:rsidR="00C256E8" w:rsidRPr="002D5AEE" w:rsidRDefault="00C256E8">
            <w:pPr>
              <w:pStyle w:val="TableData"/>
              <w:jc w:val="right"/>
              <w:rPr>
                <w:rFonts w:cs="Arial"/>
                <w:b/>
                <w:bCs/>
                <w:color w:val="000000"/>
              </w:rPr>
            </w:pPr>
            <w:r w:rsidRPr="002D5AEE">
              <w:rPr>
                <w:rFonts w:cs="Arial"/>
                <w:b/>
                <w:bCs/>
                <w:color w:val="000000"/>
              </w:rPr>
              <w:t>5¢</w:t>
            </w:r>
          </w:p>
        </w:tc>
      </w:tr>
      <w:tr w:rsidR="005E5885" w:rsidRPr="005E5885" w14:paraId="4AFC04DF" w14:textId="77777777" w:rsidTr="006246E6">
        <w:tc>
          <w:tcPr>
            <w:tcW w:w="6051" w:type="dxa"/>
          </w:tcPr>
          <w:p w14:paraId="46E46EF8" w14:textId="77777777" w:rsidR="00C256E8" w:rsidRPr="002D5AEE" w:rsidRDefault="00C256E8">
            <w:pPr>
              <w:pStyle w:val="TableData"/>
              <w:rPr>
                <w:color w:val="000000"/>
                <w:lang w:val="en-US"/>
              </w:rPr>
            </w:pPr>
            <w:r w:rsidRPr="002D5AEE">
              <w:rPr>
                <w:color w:val="000000"/>
                <w:lang w:val="en-US"/>
              </w:rPr>
              <w:t>Charges for eligible text messages to a non-Telstra mobile number in Australia - at all times</w:t>
            </w:r>
          </w:p>
        </w:tc>
        <w:tc>
          <w:tcPr>
            <w:tcW w:w="2409" w:type="dxa"/>
          </w:tcPr>
          <w:p w14:paraId="448204B9" w14:textId="77777777" w:rsidR="00C256E8" w:rsidRPr="002D5AEE" w:rsidRDefault="00C256E8">
            <w:pPr>
              <w:pStyle w:val="TableData"/>
              <w:jc w:val="right"/>
              <w:rPr>
                <w:rFonts w:cs="Arial"/>
                <w:b/>
                <w:bCs/>
                <w:color w:val="000000"/>
              </w:rPr>
            </w:pPr>
            <w:r w:rsidRPr="002D5AEE">
              <w:rPr>
                <w:rFonts w:cs="Arial"/>
                <w:b/>
                <w:bCs/>
                <w:color w:val="000000"/>
              </w:rPr>
              <w:t>25</w:t>
            </w:r>
            <w:r w:rsidRPr="002D5AEE">
              <w:rPr>
                <w:rFonts w:cs="Arial"/>
                <w:color w:val="000000"/>
              </w:rPr>
              <w:t>¢</w:t>
            </w:r>
          </w:p>
        </w:tc>
      </w:tr>
    </w:tbl>
    <w:p w14:paraId="4153CCC8" w14:textId="77777777" w:rsidR="00C256E8" w:rsidRPr="002D5AEE" w:rsidRDefault="00C256E8">
      <w:pPr>
        <w:pStyle w:val="Heading2"/>
        <w:spacing w:before="240"/>
        <w:rPr>
          <w:color w:val="000000"/>
          <w:lang w:val="en-US"/>
        </w:rPr>
      </w:pPr>
      <w:r w:rsidRPr="002D5AEE">
        <w:rPr>
          <w:color w:val="000000"/>
          <w:lang w:val="en-US"/>
        </w:rPr>
        <w:t xml:space="preserve">More information about sending text messages to text message capable fixed phones is set out in </w:t>
      </w:r>
      <w:hyperlink r:id="rId248" w:history="1">
        <w:r w:rsidRPr="002D5AEE">
          <w:rPr>
            <w:rStyle w:val="Hyperlink"/>
            <w:color w:val="000000"/>
            <w:lang w:val="en-US"/>
          </w:rPr>
          <w:t>Part E - SMS and Messaging of the Telstra Mobile Section of Our Customer Terms</w:t>
        </w:r>
      </w:hyperlink>
      <w:r w:rsidRPr="002D5AEE">
        <w:rPr>
          <w:color w:val="000000"/>
          <w:lang w:val="en-US"/>
        </w:rPr>
        <w:t>.</w:t>
      </w:r>
    </w:p>
    <w:p w14:paraId="46E3F277" w14:textId="77777777" w:rsidR="00C256E8" w:rsidRPr="002D5AEE" w:rsidRDefault="00C256E8">
      <w:pPr>
        <w:pStyle w:val="Heading2"/>
        <w:rPr>
          <w:color w:val="000000"/>
          <w:lang w:val="en-US"/>
        </w:rPr>
      </w:pPr>
      <w:r w:rsidRPr="002D5AEE">
        <w:rPr>
          <w:color w:val="000000"/>
          <w:lang w:val="en-US"/>
        </w:rPr>
        <w:t xml:space="preserve">Our FairPlay Policy (set out in </w:t>
      </w:r>
      <w:hyperlink r:id="rId249" w:history="1">
        <w:r w:rsidRPr="002D5AEE">
          <w:rPr>
            <w:rStyle w:val="Hyperlink"/>
            <w:color w:val="000000"/>
            <w:lang w:val="en-US"/>
          </w:rPr>
          <w:t>Part A - General of the Telstra Mobile Section of Our Customer Terms</w:t>
        </w:r>
      </w:hyperlink>
      <w:r w:rsidRPr="002D5AEE">
        <w:rPr>
          <w:color w:val="000000"/>
          <w:lang w:val="en-US"/>
        </w:rPr>
        <w:t>) applies to the Text Option.</w:t>
      </w:r>
    </w:p>
    <w:p w14:paraId="31D9A8F5" w14:textId="77777777" w:rsidR="00C256E8" w:rsidRPr="002D5AEE" w:rsidRDefault="00C256E8">
      <w:pPr>
        <w:pStyle w:val="Indent1"/>
        <w:rPr>
          <w:color w:val="000000"/>
        </w:rPr>
      </w:pPr>
      <w:bookmarkStart w:id="2822" w:name="_Toc143492284"/>
      <w:bookmarkStart w:id="2823" w:name="_Toc277930774"/>
      <w:bookmarkStart w:id="2824" w:name="_Toc292191052"/>
      <w:bookmarkStart w:id="2825" w:name="_Toc459561849"/>
      <w:bookmarkStart w:id="2826" w:name="_Toc492274657"/>
      <w:bookmarkStart w:id="2827" w:name="_Toc106353335"/>
      <w:r w:rsidRPr="002D5AEE">
        <w:rPr>
          <w:color w:val="000000"/>
        </w:rPr>
        <w:lastRenderedPageBreak/>
        <w:t>Other promotional offers</w:t>
      </w:r>
      <w:bookmarkEnd w:id="2822"/>
      <w:bookmarkEnd w:id="2823"/>
      <w:bookmarkEnd w:id="2824"/>
      <w:bookmarkEnd w:id="2825"/>
      <w:bookmarkEnd w:id="2826"/>
      <w:bookmarkEnd w:id="2827"/>
    </w:p>
    <w:p w14:paraId="06337DCC" w14:textId="77777777" w:rsidR="00C256E8" w:rsidRPr="002D5AEE" w:rsidRDefault="00C256E8">
      <w:pPr>
        <w:pStyle w:val="Heading2"/>
        <w:rPr>
          <w:color w:val="000000"/>
        </w:rPr>
      </w:pPr>
      <w:r w:rsidRPr="002D5AEE">
        <w:rPr>
          <w:color w:val="000000"/>
        </w:rPr>
        <w:t>Get Connected Plans are not available with any other Telstra mobile offer unless we tell you otherwise.</w:t>
      </w:r>
    </w:p>
    <w:p w14:paraId="006DB6D5" w14:textId="77777777" w:rsidR="00C256E8" w:rsidRPr="002D5AEE" w:rsidRDefault="00C256E8">
      <w:pPr>
        <w:pStyle w:val="Indent1"/>
        <w:rPr>
          <w:color w:val="000000"/>
        </w:rPr>
      </w:pPr>
      <w:bookmarkStart w:id="2828" w:name="_Toc143492285"/>
      <w:bookmarkStart w:id="2829" w:name="_Toc277930775"/>
      <w:bookmarkStart w:id="2830" w:name="_Toc292191053"/>
      <w:bookmarkStart w:id="2831" w:name="_Toc459561850"/>
      <w:bookmarkStart w:id="2832" w:name="_Toc492274658"/>
      <w:bookmarkStart w:id="2833" w:name="_Toc106353336"/>
      <w:r w:rsidRPr="002D5AEE">
        <w:rPr>
          <w:color w:val="000000"/>
        </w:rPr>
        <w:t>Changing your monthly access fee or plan</w:t>
      </w:r>
      <w:bookmarkEnd w:id="2828"/>
      <w:bookmarkEnd w:id="2829"/>
      <w:bookmarkEnd w:id="2830"/>
      <w:bookmarkEnd w:id="2831"/>
      <w:bookmarkEnd w:id="2832"/>
      <w:bookmarkEnd w:id="2833"/>
    </w:p>
    <w:p w14:paraId="0C0BB3F1" w14:textId="77777777" w:rsidR="00C256E8" w:rsidRPr="002D5AEE" w:rsidRDefault="00C256E8">
      <w:pPr>
        <w:pStyle w:val="Heading2"/>
        <w:rPr>
          <w:color w:val="000000"/>
          <w:lang w:val="en-US"/>
        </w:rPr>
      </w:pPr>
      <w:r w:rsidRPr="002D5AEE">
        <w:rPr>
          <w:color w:val="000000"/>
          <w:lang w:val="en-US"/>
        </w:rPr>
        <w:t>We may allow you to change your original monthly access fee or move to another plan during your minimum term.  If the change you request requires you to restart your Get Connected Plan minimum term, you may do so only while Get Connected Plans are available for recontracting.  If the Get Connected Plans are no longer available to recontracting customers, you will need to move to any other current plan to make that change.</w:t>
      </w:r>
    </w:p>
    <w:p w14:paraId="3802DE9F" w14:textId="77777777" w:rsidR="00C256E8" w:rsidRPr="002D5AEE" w:rsidRDefault="00C256E8">
      <w:pPr>
        <w:pStyle w:val="Heading2"/>
        <w:rPr>
          <w:color w:val="000000"/>
          <w:lang w:val="en-US"/>
        </w:rPr>
      </w:pPr>
      <w:r w:rsidRPr="002D5AEE">
        <w:rPr>
          <w:color w:val="000000"/>
          <w:lang w:val="en-US"/>
        </w:rPr>
        <w:t xml:space="preserve">If you are on a Get Connected Member Plan, the terms applying to these changes are set out in the table below.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A388BDD" w14:textId="77777777" w:rsidTr="006246E6">
        <w:trPr>
          <w:tblHeader/>
        </w:trPr>
        <w:tc>
          <w:tcPr>
            <w:tcW w:w="2835" w:type="dxa"/>
          </w:tcPr>
          <w:p w14:paraId="61235655" w14:textId="77777777" w:rsidR="00C256E8" w:rsidRPr="002D5AEE" w:rsidRDefault="00C256E8">
            <w:pPr>
              <w:pStyle w:val="TableData"/>
              <w:keepNext/>
              <w:rPr>
                <w:b/>
                <w:bCs/>
                <w:color w:val="000000"/>
                <w:lang w:val="en-US"/>
              </w:rPr>
            </w:pPr>
            <w:r w:rsidRPr="002D5AEE">
              <w:rPr>
                <w:b/>
                <w:bCs/>
                <w:color w:val="000000"/>
                <w:lang w:val="en-US"/>
              </w:rPr>
              <w:t>Change</w:t>
            </w:r>
          </w:p>
        </w:tc>
        <w:tc>
          <w:tcPr>
            <w:tcW w:w="5041" w:type="dxa"/>
          </w:tcPr>
          <w:p w14:paraId="23B3F7DD"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7865910C" w14:textId="77777777" w:rsidTr="006246E6">
        <w:tc>
          <w:tcPr>
            <w:tcW w:w="2835" w:type="dxa"/>
          </w:tcPr>
          <w:p w14:paraId="765A6810" w14:textId="77777777" w:rsidR="00C256E8" w:rsidRPr="002D5AEE" w:rsidRDefault="00C256E8">
            <w:pPr>
              <w:pStyle w:val="TableData"/>
              <w:rPr>
                <w:b/>
                <w:bCs/>
                <w:color w:val="000000"/>
                <w:lang w:val="en-US"/>
              </w:rPr>
            </w:pPr>
            <w:r w:rsidRPr="002D5AEE">
              <w:rPr>
                <w:b/>
                <w:bCs/>
                <w:color w:val="000000"/>
                <w:lang w:val="en-US"/>
              </w:rPr>
              <w:t>If you move to a Get Connected Member Plan with a lower monthly access fee</w:t>
            </w:r>
          </w:p>
        </w:tc>
        <w:tc>
          <w:tcPr>
            <w:tcW w:w="5041" w:type="dxa"/>
          </w:tcPr>
          <w:p w14:paraId="0557124C"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 $50 </w:t>
            </w:r>
            <w:r w:rsidR="00656F14" w:rsidRPr="002D5AEE">
              <w:rPr>
                <w:color w:val="000000"/>
              </w:rPr>
              <w:t>Early Recontracting Fee</w:t>
            </w:r>
            <w:r w:rsidRPr="002D5AEE">
              <w:rPr>
                <w:color w:val="000000"/>
                <w:lang w:val="en-US"/>
              </w:rPr>
              <w:t>.  You may also need to pay an early termination charge.</w:t>
            </w:r>
          </w:p>
        </w:tc>
      </w:tr>
      <w:tr w:rsidR="005E5885" w:rsidRPr="005E5885" w14:paraId="215985B7" w14:textId="77777777" w:rsidTr="006246E6">
        <w:tc>
          <w:tcPr>
            <w:tcW w:w="2835" w:type="dxa"/>
          </w:tcPr>
          <w:p w14:paraId="6B7A7656"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a lower monthly access fee</w:t>
            </w:r>
          </w:p>
        </w:tc>
        <w:tc>
          <w:tcPr>
            <w:tcW w:w="5041" w:type="dxa"/>
          </w:tcPr>
          <w:p w14:paraId="541AC08B"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 $50 </w:t>
            </w:r>
            <w:r w:rsidR="00656F14" w:rsidRPr="002D5AEE">
              <w:rPr>
                <w:color w:val="000000"/>
              </w:rPr>
              <w:t>Early Recontracting Fee</w:t>
            </w:r>
            <w:r w:rsidRPr="002D5AEE">
              <w:rPr>
                <w:color w:val="000000"/>
                <w:lang w:val="en-US"/>
              </w:rPr>
              <w:t xml:space="preserve"> and an early termination charge.</w:t>
            </w:r>
          </w:p>
        </w:tc>
      </w:tr>
      <w:tr w:rsidR="005E5885" w:rsidRPr="005E5885" w14:paraId="5903528B" w14:textId="77777777" w:rsidTr="006246E6">
        <w:tc>
          <w:tcPr>
            <w:tcW w:w="2835" w:type="dxa"/>
          </w:tcPr>
          <w:p w14:paraId="026B8292" w14:textId="77777777" w:rsidR="00C256E8" w:rsidRPr="002D5AEE" w:rsidRDefault="00C256E8">
            <w:pPr>
              <w:pStyle w:val="TableData"/>
              <w:rPr>
                <w:b/>
                <w:bCs/>
                <w:color w:val="000000"/>
                <w:lang w:val="en-US"/>
              </w:rPr>
            </w:pPr>
            <w:r w:rsidRPr="002D5AEE">
              <w:rPr>
                <w:b/>
                <w:bCs/>
                <w:color w:val="000000"/>
                <w:lang w:val="en-US"/>
              </w:rPr>
              <w:t>If you move to a Get Connected Member Plan with a higher monthly access fee</w:t>
            </w:r>
          </w:p>
        </w:tc>
        <w:tc>
          <w:tcPr>
            <w:tcW w:w="5041" w:type="dxa"/>
          </w:tcPr>
          <w:p w14:paraId="717CBA48" w14:textId="77777777" w:rsidR="00C256E8" w:rsidRPr="002D5AEE" w:rsidRDefault="00C256E8">
            <w:pPr>
              <w:pStyle w:val="TableData"/>
              <w:rPr>
                <w:color w:val="000000"/>
                <w:lang w:val="en-US"/>
              </w:rPr>
            </w:pPr>
            <w:r w:rsidRPr="002D5AEE">
              <w:rPr>
                <w:color w:val="000000"/>
                <w:lang w:val="en-US"/>
              </w:rPr>
              <w:t>You do not need to restart your minimum term.  Your call rates and monthly access fee will be adjusted on a pro-rata basis to reflect your new monthly access fee.</w:t>
            </w:r>
          </w:p>
        </w:tc>
      </w:tr>
      <w:tr w:rsidR="005E5885" w:rsidRPr="005E5885" w14:paraId="1FE44550" w14:textId="77777777" w:rsidTr="006246E6">
        <w:tc>
          <w:tcPr>
            <w:tcW w:w="2835" w:type="dxa"/>
          </w:tcPr>
          <w:p w14:paraId="6F828F1C"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the same or a higher monthly access fee</w:t>
            </w:r>
          </w:p>
        </w:tc>
        <w:tc>
          <w:tcPr>
            <w:tcW w:w="5041" w:type="dxa"/>
          </w:tcPr>
          <w:p w14:paraId="7EB92598"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w:t>
            </w:r>
            <w:r w:rsidR="00E01EE8" w:rsidRPr="002D5AEE">
              <w:rPr>
                <w:color w:val="000000"/>
                <w:lang w:val="en-US"/>
              </w:rPr>
              <w:t xml:space="preserve">You will need to pay a $50 </w:t>
            </w:r>
            <w:r w:rsidR="00656F14" w:rsidRPr="002D5AEE">
              <w:rPr>
                <w:color w:val="000000"/>
              </w:rPr>
              <w:t>Early Recontracting Fee</w:t>
            </w:r>
            <w:r w:rsidR="00E01EE8" w:rsidRPr="002D5AEE">
              <w:rPr>
                <w:color w:val="000000"/>
                <w:lang w:val="en-US"/>
              </w:rPr>
              <w:t>.</w:t>
            </w:r>
          </w:p>
        </w:tc>
      </w:tr>
    </w:tbl>
    <w:p w14:paraId="1343C2BD" w14:textId="77777777" w:rsidR="00C256E8" w:rsidRPr="002D5AEE" w:rsidRDefault="00C256E8">
      <w:pPr>
        <w:pStyle w:val="Heading2"/>
        <w:spacing w:before="240"/>
        <w:rPr>
          <w:color w:val="000000"/>
          <w:lang w:val="en-US"/>
        </w:rPr>
      </w:pPr>
      <w:r w:rsidRPr="002D5AEE">
        <w:rPr>
          <w:color w:val="000000"/>
          <w:lang w:val="en-US"/>
        </w:rPr>
        <w:t>If you are on a Get Connected Phone Plan, the terms applying to these changes are set out in the table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5736D68A" w14:textId="77777777" w:rsidTr="006246E6">
        <w:trPr>
          <w:tblHeader/>
        </w:trPr>
        <w:tc>
          <w:tcPr>
            <w:tcW w:w="2835" w:type="dxa"/>
          </w:tcPr>
          <w:p w14:paraId="29929ABD" w14:textId="77777777" w:rsidR="00C256E8" w:rsidRPr="002D5AEE" w:rsidRDefault="00C256E8">
            <w:pPr>
              <w:pStyle w:val="TableData"/>
              <w:keepNext/>
              <w:rPr>
                <w:b/>
                <w:bCs/>
                <w:color w:val="000000"/>
                <w:lang w:val="en-US"/>
              </w:rPr>
            </w:pPr>
            <w:r w:rsidRPr="002D5AEE">
              <w:rPr>
                <w:b/>
                <w:bCs/>
                <w:color w:val="000000"/>
                <w:lang w:val="en-US"/>
              </w:rPr>
              <w:t>Change</w:t>
            </w:r>
          </w:p>
        </w:tc>
        <w:tc>
          <w:tcPr>
            <w:tcW w:w="5041" w:type="dxa"/>
          </w:tcPr>
          <w:p w14:paraId="78470279"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50AF1158" w14:textId="77777777" w:rsidTr="006246E6">
        <w:tc>
          <w:tcPr>
            <w:tcW w:w="2835" w:type="dxa"/>
          </w:tcPr>
          <w:p w14:paraId="6DD14C43" w14:textId="77777777" w:rsidR="00C256E8" w:rsidRPr="002D5AEE" w:rsidRDefault="00C256E8">
            <w:pPr>
              <w:pStyle w:val="TableData"/>
              <w:rPr>
                <w:b/>
                <w:bCs/>
                <w:color w:val="000000"/>
                <w:lang w:val="en-US"/>
              </w:rPr>
            </w:pPr>
            <w:r w:rsidRPr="002D5AEE">
              <w:rPr>
                <w:b/>
                <w:bCs/>
                <w:color w:val="000000"/>
                <w:lang w:val="en-US"/>
              </w:rPr>
              <w:t>If you move to another Get Connected Phone Plan with a lower monthly access fee</w:t>
            </w:r>
          </w:p>
        </w:tc>
        <w:tc>
          <w:tcPr>
            <w:tcW w:w="5041" w:type="dxa"/>
          </w:tcPr>
          <w:p w14:paraId="1167A845" w14:textId="77777777" w:rsidR="00C256E8" w:rsidRPr="002D5AEE" w:rsidRDefault="00C256E8">
            <w:pPr>
              <w:pStyle w:val="TableData"/>
              <w:rPr>
                <w:color w:val="000000"/>
                <w:lang w:val="en-US"/>
              </w:rPr>
            </w:pPr>
            <w:r w:rsidRPr="002D5AEE">
              <w:rPr>
                <w:color w:val="000000"/>
                <w:lang w:val="en-US"/>
              </w:rPr>
              <w:t xml:space="preserve">You will need to restart your minimum term. Your call rates, and monthly access fee will be adjusted on a pro-rata basis to reflect your new monthly access fee.  You will also need to pay an early termination charge. </w:t>
            </w:r>
          </w:p>
        </w:tc>
      </w:tr>
      <w:tr w:rsidR="005E5885" w:rsidRPr="005E5885" w14:paraId="47E12D12" w14:textId="77777777" w:rsidTr="006246E6">
        <w:tc>
          <w:tcPr>
            <w:tcW w:w="2835" w:type="dxa"/>
          </w:tcPr>
          <w:p w14:paraId="6739323C" w14:textId="77777777" w:rsidR="00C256E8" w:rsidRPr="002D5AEE" w:rsidRDefault="00C256E8">
            <w:pPr>
              <w:pStyle w:val="TableData"/>
              <w:rPr>
                <w:b/>
                <w:bCs/>
                <w:color w:val="000000"/>
                <w:lang w:val="en-US"/>
              </w:rPr>
            </w:pPr>
            <w:r w:rsidRPr="002D5AEE">
              <w:rPr>
                <w:b/>
                <w:bCs/>
                <w:color w:val="000000"/>
                <w:lang w:val="en-US"/>
              </w:rPr>
              <w:lastRenderedPageBreak/>
              <w:t>If you move to another plan with a fixed minimum term with a lower monthly access fee</w:t>
            </w:r>
          </w:p>
        </w:tc>
        <w:tc>
          <w:tcPr>
            <w:tcW w:w="5041" w:type="dxa"/>
          </w:tcPr>
          <w:p w14:paraId="18491CC3" w14:textId="77777777" w:rsidR="00C256E8" w:rsidRPr="002D5AEE" w:rsidRDefault="00C256E8">
            <w:pPr>
              <w:pStyle w:val="TableData"/>
              <w:rPr>
                <w:color w:val="000000"/>
                <w:lang w:val="en-US"/>
              </w:rPr>
            </w:pPr>
            <w:r w:rsidRPr="002D5AEE">
              <w:rPr>
                <w:color w:val="000000"/>
                <w:lang w:val="en-US"/>
              </w:rPr>
              <w:t>You will need to restart your minimum term. Your call rates, and monthly access fee will be adjusted on a pro-rata basis to reflect your new monthly access fee.  You will also need to pay an early termination charge and a $50 administration fee.</w:t>
            </w:r>
          </w:p>
        </w:tc>
      </w:tr>
      <w:tr w:rsidR="005E5885" w:rsidRPr="005E5885" w14:paraId="00E7C55A" w14:textId="77777777" w:rsidTr="006246E6">
        <w:tc>
          <w:tcPr>
            <w:tcW w:w="2835" w:type="dxa"/>
          </w:tcPr>
          <w:p w14:paraId="248AE947" w14:textId="77777777" w:rsidR="00C256E8" w:rsidRPr="002D5AEE" w:rsidRDefault="00C256E8">
            <w:pPr>
              <w:pStyle w:val="TableData"/>
              <w:rPr>
                <w:b/>
                <w:bCs/>
                <w:color w:val="000000"/>
                <w:lang w:val="en-US"/>
              </w:rPr>
            </w:pPr>
            <w:r w:rsidRPr="002D5AEE">
              <w:rPr>
                <w:b/>
                <w:bCs/>
                <w:color w:val="000000"/>
                <w:lang w:val="en-US"/>
              </w:rPr>
              <w:t>If you move to a Get Connected Phone Plan with a higher monthly access fee</w:t>
            </w:r>
          </w:p>
        </w:tc>
        <w:tc>
          <w:tcPr>
            <w:tcW w:w="5041" w:type="dxa"/>
          </w:tcPr>
          <w:p w14:paraId="00240530" w14:textId="77777777" w:rsidR="00C256E8" w:rsidRPr="002D5AEE" w:rsidRDefault="00C256E8">
            <w:pPr>
              <w:pStyle w:val="TableData"/>
              <w:rPr>
                <w:color w:val="000000"/>
                <w:lang w:val="en-US"/>
              </w:rPr>
            </w:pPr>
            <w:r w:rsidRPr="002D5AEE">
              <w:rPr>
                <w:color w:val="000000"/>
                <w:lang w:val="en-US"/>
              </w:rPr>
              <w:t>You do not need to restart your minimum term.  Your call rates and monthly access fee will be adjusted on a pro-rata basis to reflect your new monthly access fee.</w:t>
            </w:r>
          </w:p>
        </w:tc>
      </w:tr>
      <w:tr w:rsidR="005E5885" w:rsidRPr="005E5885" w14:paraId="72408BA1" w14:textId="77777777" w:rsidTr="006246E6">
        <w:tc>
          <w:tcPr>
            <w:tcW w:w="2835" w:type="dxa"/>
          </w:tcPr>
          <w:p w14:paraId="568AC90A"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with the same or a higher monthly access fee</w:t>
            </w:r>
          </w:p>
        </w:tc>
        <w:tc>
          <w:tcPr>
            <w:tcW w:w="5041" w:type="dxa"/>
          </w:tcPr>
          <w:p w14:paraId="254F6774" w14:textId="77777777" w:rsidR="00C256E8" w:rsidRPr="002D5AEE" w:rsidRDefault="00C256E8">
            <w:pPr>
              <w:pStyle w:val="TableData"/>
              <w:rPr>
                <w:color w:val="000000"/>
                <w:lang w:val="en-US"/>
              </w:rPr>
            </w:pPr>
            <w:r w:rsidRPr="002D5AEE">
              <w:rPr>
                <w:color w:val="000000"/>
                <w:lang w:val="en-US"/>
              </w:rPr>
              <w:t>You will need to restart your minimum term.  Your call rates and monthly access fee will be adjusted on a pro-rata basis to reflect your new monthly access fee. You will also need to pay an early termination charge.</w:t>
            </w:r>
          </w:p>
        </w:tc>
      </w:tr>
      <w:tr w:rsidR="005E5885" w:rsidRPr="005E5885" w14:paraId="44FA1C5D" w14:textId="77777777" w:rsidTr="006246E6">
        <w:tc>
          <w:tcPr>
            <w:tcW w:w="2835" w:type="dxa"/>
          </w:tcPr>
          <w:p w14:paraId="31398C10" w14:textId="77777777" w:rsidR="00C256E8" w:rsidRPr="002D5AEE" w:rsidRDefault="00C256E8">
            <w:pPr>
              <w:pStyle w:val="TableData"/>
              <w:rPr>
                <w:b/>
                <w:bCs/>
                <w:color w:val="000000"/>
                <w:lang w:val="en-US"/>
              </w:rPr>
            </w:pPr>
            <w:r w:rsidRPr="002D5AEE">
              <w:rPr>
                <w:rFonts w:cs="Arial"/>
                <w:b/>
                <w:bCs/>
                <w:color w:val="000000"/>
              </w:rPr>
              <w:t xml:space="preserve">If you buy a new handset from us on a new Get Connected Phone Plan </w:t>
            </w:r>
          </w:p>
        </w:tc>
        <w:tc>
          <w:tcPr>
            <w:tcW w:w="5041" w:type="dxa"/>
          </w:tcPr>
          <w:p w14:paraId="07BEFCEF" w14:textId="77777777" w:rsidR="00C256E8" w:rsidRPr="002D5AEE" w:rsidRDefault="00C256E8">
            <w:pPr>
              <w:pStyle w:val="TableData"/>
              <w:rPr>
                <w:color w:val="000000"/>
                <w:lang w:val="en-US"/>
              </w:rPr>
            </w:pPr>
            <w:r w:rsidRPr="002D5AEE">
              <w:rPr>
                <w:color w:val="000000"/>
              </w:rPr>
              <w:t xml:space="preserve">You need to restart your minimum term.  You will also need to pay an early termination charge.  A $50 administration fee will also apply if you move to a Get Connected Phone Plan with a lower monthly access fee. </w:t>
            </w:r>
          </w:p>
        </w:tc>
      </w:tr>
    </w:tbl>
    <w:p w14:paraId="4A1EF6D3" w14:textId="77777777" w:rsidR="00C256E8" w:rsidRPr="002D5AEE" w:rsidRDefault="00C256E8">
      <w:pPr>
        <w:pStyle w:val="TableData"/>
        <w:rPr>
          <w:color w:val="000000"/>
          <w:lang w:val="en-US"/>
        </w:rPr>
      </w:pPr>
    </w:p>
    <w:p w14:paraId="20EFCABB" w14:textId="77777777" w:rsidR="00C256E8" w:rsidRPr="002D5AEE" w:rsidRDefault="00C256E8">
      <w:pPr>
        <w:pStyle w:val="Indent1"/>
        <w:rPr>
          <w:color w:val="000000"/>
        </w:rPr>
      </w:pPr>
      <w:bookmarkStart w:id="2834" w:name="_Toc143492286"/>
      <w:bookmarkStart w:id="2835" w:name="_Toc277930776"/>
      <w:bookmarkStart w:id="2836" w:name="_Toc292191054"/>
      <w:bookmarkStart w:id="2837" w:name="_Toc459561851"/>
      <w:bookmarkStart w:id="2838" w:name="_Toc492274659"/>
      <w:bookmarkStart w:id="2839" w:name="_Toc106353337"/>
      <w:r w:rsidRPr="002D5AEE">
        <w:rPr>
          <w:color w:val="000000"/>
        </w:rPr>
        <w:t>Early termination charges</w:t>
      </w:r>
      <w:bookmarkEnd w:id="2834"/>
      <w:bookmarkEnd w:id="2835"/>
      <w:bookmarkEnd w:id="2836"/>
      <w:bookmarkEnd w:id="2837"/>
      <w:bookmarkEnd w:id="2838"/>
      <w:bookmarkEnd w:id="2839"/>
    </w:p>
    <w:p w14:paraId="2A4125C0" w14:textId="77777777" w:rsidR="00C256E8" w:rsidRPr="002D5AEE" w:rsidRDefault="00C256E8">
      <w:pPr>
        <w:pStyle w:val="Heading2"/>
        <w:rPr>
          <w:color w:val="000000"/>
          <w:lang w:val="en-US"/>
        </w:rPr>
      </w:pPr>
      <w:r w:rsidRPr="002D5AEE">
        <w:rPr>
          <w:color w:val="000000"/>
          <w:lang w:val="en-US"/>
        </w:rPr>
        <w:t>You must pay an early termination charge (</w:t>
      </w:r>
      <w:r w:rsidRPr="002D5AEE">
        <w:rPr>
          <w:b/>
          <w:color w:val="000000"/>
          <w:lang w:val="en-US"/>
        </w:rPr>
        <w:t>ETC</w:t>
      </w:r>
      <w:r w:rsidRPr="002D5AEE">
        <w:rPr>
          <w:color w:val="000000"/>
          <w:lang w:val="en-US"/>
        </w:rPr>
        <w:t>) if, at any time during your minimum term:</w:t>
      </w:r>
    </w:p>
    <w:p w14:paraId="20520AF9" w14:textId="77777777" w:rsidR="00C256E8" w:rsidRPr="002D5AEE" w:rsidRDefault="00C256E8">
      <w:pPr>
        <w:pStyle w:val="Heading3"/>
        <w:rPr>
          <w:color w:val="000000"/>
        </w:rPr>
      </w:pPr>
      <w:r w:rsidRPr="002D5AEE">
        <w:rPr>
          <w:color w:val="000000"/>
        </w:rPr>
        <w:t xml:space="preserve">you cancel your mobile service (other than as a result of our material breach); </w:t>
      </w:r>
    </w:p>
    <w:p w14:paraId="067BAC3B" w14:textId="77777777" w:rsidR="00C256E8" w:rsidRPr="002D5AEE" w:rsidRDefault="00C256E8">
      <w:pPr>
        <w:pStyle w:val="Heading3"/>
        <w:rPr>
          <w:color w:val="000000"/>
          <w:lang w:val="en-US"/>
        </w:rPr>
      </w:pPr>
      <w:r w:rsidRPr="002D5AEE">
        <w:rPr>
          <w:color w:val="000000"/>
        </w:rPr>
        <w:t>we cancel your mobile service because you are in material breach; or</w:t>
      </w:r>
    </w:p>
    <w:p w14:paraId="518B08A2" w14:textId="77777777" w:rsidR="00C256E8" w:rsidRPr="002D5AEE" w:rsidRDefault="00C256E8">
      <w:pPr>
        <w:pStyle w:val="Heading3"/>
        <w:rPr>
          <w:color w:val="000000"/>
          <w:lang w:val="en-US"/>
        </w:rPr>
      </w:pPr>
      <w:r w:rsidRPr="002D5AEE">
        <w:rPr>
          <w:color w:val="000000"/>
          <w:lang w:val="en-US"/>
        </w:rPr>
        <w:t xml:space="preserve">you terminate your plan and take up a pre-paid or casual plan. </w:t>
      </w:r>
    </w:p>
    <w:p w14:paraId="5DD70757" w14:textId="77777777" w:rsidR="00C256E8" w:rsidRPr="002D5AEE" w:rsidRDefault="00C256E8">
      <w:pPr>
        <w:pStyle w:val="Heading2"/>
        <w:rPr>
          <w:color w:val="000000"/>
        </w:rPr>
      </w:pPr>
      <w:bookmarkStart w:id="2840" w:name="_Toc143492287"/>
      <w:r w:rsidRPr="002D5AEE">
        <w:rPr>
          <w:color w:val="000000"/>
        </w:rPr>
        <w:t>The amount of any early termination charge payable is calculated in accordance with the formula:</w:t>
      </w:r>
    </w:p>
    <w:p w14:paraId="1D41824E" w14:textId="77777777" w:rsidR="00C256E8" w:rsidRPr="002D5AEE" w:rsidRDefault="00C256E8">
      <w:pPr>
        <w:pStyle w:val="Heading2"/>
        <w:numPr>
          <w:ilvl w:val="0"/>
          <w:numId w:val="0"/>
        </w:numPr>
        <w:ind w:firstLine="720"/>
        <w:rPr>
          <w:color w:val="000000"/>
          <w:lang w:val="en-US"/>
        </w:rPr>
      </w:pP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r w:rsidRPr="002D5AEE">
        <w:rPr>
          <w:color w:val="000000"/>
        </w:rPr>
        <w:t xml:space="preserve"> </w:t>
      </w:r>
    </w:p>
    <w:p w14:paraId="75309AD0" w14:textId="77777777" w:rsidR="00C256E8" w:rsidRPr="002D5AEE" w:rsidRDefault="00C256E8">
      <w:pPr>
        <w:pStyle w:val="Heading2"/>
        <w:rPr>
          <w:color w:val="000000"/>
        </w:rPr>
      </w:pPr>
      <w:r w:rsidRPr="002D5AEE">
        <w:rPr>
          <w:color w:val="000000"/>
        </w:rPr>
        <w:t>The Base ETC for your plan is set out in the table below.  The Base ETC is the maximum payable and decreases over the minimum term.  Please contact us or your dealer for the amount of ETC payable.</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2835"/>
        <w:gridCol w:w="2835"/>
      </w:tblGrid>
      <w:tr w:rsidR="005E5885" w:rsidRPr="005E5885" w14:paraId="69F4084B" w14:textId="77777777" w:rsidTr="006246E6">
        <w:tc>
          <w:tcPr>
            <w:tcW w:w="2773" w:type="dxa"/>
            <w:tcBorders>
              <w:top w:val="single" w:sz="4" w:space="0" w:color="auto"/>
              <w:left w:val="single" w:sz="4" w:space="0" w:color="auto"/>
              <w:bottom w:val="single" w:sz="4" w:space="0" w:color="auto"/>
              <w:right w:val="single" w:sz="4" w:space="0" w:color="auto"/>
            </w:tcBorders>
          </w:tcPr>
          <w:p w14:paraId="64B00B68"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Telstra Get Connected Plan</w:t>
            </w:r>
          </w:p>
        </w:tc>
        <w:tc>
          <w:tcPr>
            <w:tcW w:w="5670" w:type="dxa"/>
            <w:gridSpan w:val="2"/>
            <w:tcBorders>
              <w:top w:val="single" w:sz="4" w:space="0" w:color="auto"/>
              <w:left w:val="single" w:sz="4" w:space="0" w:color="auto"/>
              <w:bottom w:val="single" w:sz="4" w:space="0" w:color="auto"/>
              <w:right w:val="single" w:sz="4" w:space="0" w:color="auto"/>
            </w:tcBorders>
          </w:tcPr>
          <w:p w14:paraId="50B279B5"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Base ETC</w:t>
            </w:r>
          </w:p>
        </w:tc>
      </w:tr>
      <w:tr w:rsidR="005E5885" w:rsidRPr="005E5885" w14:paraId="05F9D05C" w14:textId="77777777" w:rsidTr="006246E6">
        <w:tc>
          <w:tcPr>
            <w:tcW w:w="2773" w:type="dxa"/>
            <w:tcBorders>
              <w:top w:val="single" w:sz="4" w:space="0" w:color="auto"/>
              <w:left w:val="single" w:sz="4" w:space="0" w:color="auto"/>
              <w:bottom w:val="single" w:sz="4" w:space="0" w:color="auto"/>
              <w:right w:val="single" w:sz="4" w:space="0" w:color="auto"/>
            </w:tcBorders>
          </w:tcPr>
          <w:p w14:paraId="51EF0288" w14:textId="77777777" w:rsidR="00C256E8" w:rsidRPr="002D5AEE" w:rsidRDefault="00C256E8">
            <w:pPr>
              <w:spacing w:before="120" w:after="120"/>
              <w:rPr>
                <w:rFonts w:ascii="Arial" w:hAnsi="Arial" w:cs="Arial"/>
                <w:b/>
                <w:bCs/>
                <w:color w:val="000000"/>
                <w:sz w:val="18"/>
              </w:rPr>
            </w:pPr>
          </w:p>
        </w:tc>
        <w:tc>
          <w:tcPr>
            <w:tcW w:w="2835" w:type="dxa"/>
            <w:tcBorders>
              <w:top w:val="single" w:sz="4" w:space="0" w:color="auto"/>
              <w:left w:val="single" w:sz="4" w:space="0" w:color="auto"/>
              <w:right w:val="single" w:sz="4" w:space="0" w:color="auto"/>
            </w:tcBorders>
            <w:shd w:val="clear" w:color="auto" w:fill="auto"/>
          </w:tcPr>
          <w:p w14:paraId="5940FAB7" w14:textId="77777777" w:rsidR="00C256E8" w:rsidRPr="002D5AEE" w:rsidRDefault="00C256E8">
            <w:pPr>
              <w:spacing w:before="120" w:after="120"/>
              <w:jc w:val="center"/>
              <w:rPr>
                <w:rFonts w:ascii="Arial" w:hAnsi="Arial" w:cs="Arial"/>
                <w:b/>
                <w:color w:val="000000"/>
                <w:sz w:val="18"/>
              </w:rPr>
            </w:pPr>
            <w:r w:rsidRPr="002D5AEE">
              <w:rPr>
                <w:rFonts w:ascii="Arial" w:hAnsi="Arial" w:cs="Arial"/>
                <w:b/>
                <w:color w:val="000000"/>
                <w:sz w:val="18"/>
              </w:rPr>
              <w:t>12 month plan</w:t>
            </w:r>
          </w:p>
        </w:tc>
        <w:tc>
          <w:tcPr>
            <w:tcW w:w="2835" w:type="dxa"/>
            <w:tcBorders>
              <w:top w:val="single" w:sz="4" w:space="0" w:color="auto"/>
              <w:left w:val="single" w:sz="4" w:space="0" w:color="auto"/>
              <w:right w:val="single" w:sz="4" w:space="0" w:color="auto"/>
            </w:tcBorders>
            <w:shd w:val="clear" w:color="auto" w:fill="auto"/>
          </w:tcPr>
          <w:p w14:paraId="2CDF1A1F" w14:textId="77777777" w:rsidR="00C256E8" w:rsidRPr="002D5AEE" w:rsidRDefault="00C256E8">
            <w:pPr>
              <w:spacing w:before="120" w:after="120"/>
              <w:jc w:val="center"/>
              <w:rPr>
                <w:rFonts w:ascii="Arial" w:hAnsi="Arial" w:cs="Arial"/>
                <w:b/>
                <w:color w:val="000000"/>
                <w:sz w:val="18"/>
              </w:rPr>
            </w:pPr>
            <w:r w:rsidRPr="002D5AEE">
              <w:rPr>
                <w:rFonts w:ascii="Arial" w:hAnsi="Arial" w:cs="Arial"/>
                <w:b/>
                <w:color w:val="000000"/>
                <w:sz w:val="18"/>
              </w:rPr>
              <w:t>24 month plan</w:t>
            </w:r>
          </w:p>
        </w:tc>
      </w:tr>
      <w:tr w:rsidR="005E5885" w:rsidRPr="005E5885" w14:paraId="6113F6AC" w14:textId="77777777" w:rsidTr="006246E6">
        <w:tc>
          <w:tcPr>
            <w:tcW w:w="2773" w:type="dxa"/>
            <w:tcBorders>
              <w:top w:val="single" w:sz="4" w:space="0" w:color="auto"/>
              <w:left w:val="single" w:sz="4" w:space="0" w:color="auto"/>
              <w:bottom w:val="single" w:sz="4" w:space="0" w:color="auto"/>
              <w:right w:val="single" w:sz="4" w:space="0" w:color="auto"/>
            </w:tcBorders>
          </w:tcPr>
          <w:p w14:paraId="5BBB1CA2"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$12 Telstra Get Connected Member Plan</w:t>
            </w:r>
          </w:p>
        </w:tc>
        <w:tc>
          <w:tcPr>
            <w:tcW w:w="2835" w:type="dxa"/>
            <w:tcBorders>
              <w:left w:val="single" w:sz="4" w:space="0" w:color="auto"/>
              <w:right w:val="single" w:sz="4" w:space="0" w:color="auto"/>
            </w:tcBorders>
            <w:shd w:val="clear" w:color="auto" w:fill="auto"/>
          </w:tcPr>
          <w:p w14:paraId="34464A12"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$144</w:t>
            </w:r>
          </w:p>
        </w:tc>
        <w:tc>
          <w:tcPr>
            <w:tcW w:w="2835" w:type="dxa"/>
            <w:tcBorders>
              <w:left w:val="single" w:sz="4" w:space="0" w:color="auto"/>
              <w:right w:val="single" w:sz="4" w:space="0" w:color="auto"/>
            </w:tcBorders>
            <w:shd w:val="clear" w:color="auto" w:fill="auto"/>
          </w:tcPr>
          <w:p w14:paraId="0794588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$288</w:t>
            </w:r>
          </w:p>
        </w:tc>
      </w:tr>
      <w:tr w:rsidR="005E5885" w:rsidRPr="005E5885" w14:paraId="751F101F" w14:textId="77777777" w:rsidTr="006246E6">
        <w:tc>
          <w:tcPr>
            <w:tcW w:w="2773" w:type="dxa"/>
            <w:tcBorders>
              <w:top w:val="single" w:sz="4" w:space="0" w:color="auto"/>
              <w:left w:val="single" w:sz="4" w:space="0" w:color="auto"/>
              <w:bottom w:val="single" w:sz="4" w:space="0" w:color="auto"/>
              <w:right w:val="single" w:sz="4" w:space="0" w:color="auto"/>
            </w:tcBorders>
          </w:tcPr>
          <w:p w14:paraId="55EB0BF6"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$25 Telstra Get Connected Member Plan</w:t>
            </w:r>
          </w:p>
        </w:tc>
        <w:tc>
          <w:tcPr>
            <w:tcW w:w="2835" w:type="dxa"/>
            <w:tcBorders>
              <w:left w:val="single" w:sz="4" w:space="0" w:color="auto"/>
              <w:right w:val="single" w:sz="4" w:space="0" w:color="auto"/>
            </w:tcBorders>
            <w:shd w:val="clear" w:color="auto" w:fill="auto"/>
          </w:tcPr>
          <w:p w14:paraId="3536B04A"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$300</w:t>
            </w:r>
          </w:p>
        </w:tc>
        <w:tc>
          <w:tcPr>
            <w:tcW w:w="2835" w:type="dxa"/>
            <w:tcBorders>
              <w:left w:val="single" w:sz="4" w:space="0" w:color="auto"/>
              <w:right w:val="single" w:sz="4" w:space="0" w:color="auto"/>
            </w:tcBorders>
            <w:shd w:val="clear" w:color="auto" w:fill="auto"/>
          </w:tcPr>
          <w:p w14:paraId="0E15CB2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$600</w:t>
            </w:r>
          </w:p>
        </w:tc>
      </w:tr>
      <w:tr w:rsidR="005E5885" w:rsidRPr="005E5885" w14:paraId="2A9E011D" w14:textId="77777777" w:rsidTr="006246E6">
        <w:tc>
          <w:tcPr>
            <w:tcW w:w="2773" w:type="dxa"/>
            <w:tcBorders>
              <w:top w:val="single" w:sz="4" w:space="0" w:color="auto"/>
              <w:left w:val="single" w:sz="4" w:space="0" w:color="auto"/>
              <w:bottom w:val="single" w:sz="4" w:space="0" w:color="auto"/>
              <w:right w:val="single" w:sz="4" w:space="0" w:color="auto"/>
            </w:tcBorders>
          </w:tcPr>
          <w:p w14:paraId="43BA729E"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$40 Telstra Get Connected Member Plan</w:t>
            </w:r>
          </w:p>
        </w:tc>
        <w:tc>
          <w:tcPr>
            <w:tcW w:w="2835" w:type="dxa"/>
            <w:tcBorders>
              <w:left w:val="single" w:sz="4" w:space="0" w:color="auto"/>
              <w:right w:val="single" w:sz="4" w:space="0" w:color="auto"/>
            </w:tcBorders>
            <w:shd w:val="clear" w:color="auto" w:fill="auto"/>
          </w:tcPr>
          <w:p w14:paraId="62CBECE4"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$480</w:t>
            </w:r>
          </w:p>
        </w:tc>
        <w:tc>
          <w:tcPr>
            <w:tcW w:w="2835" w:type="dxa"/>
            <w:tcBorders>
              <w:left w:val="single" w:sz="4" w:space="0" w:color="auto"/>
              <w:right w:val="single" w:sz="4" w:space="0" w:color="auto"/>
            </w:tcBorders>
            <w:shd w:val="clear" w:color="auto" w:fill="auto"/>
          </w:tcPr>
          <w:p w14:paraId="444BCA5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$960</w:t>
            </w:r>
          </w:p>
        </w:tc>
      </w:tr>
      <w:tr w:rsidR="005E5885" w:rsidRPr="005E5885" w14:paraId="13BC9E3F" w14:textId="77777777" w:rsidTr="006246E6">
        <w:tc>
          <w:tcPr>
            <w:tcW w:w="2773" w:type="dxa"/>
            <w:tcBorders>
              <w:top w:val="single" w:sz="4" w:space="0" w:color="auto"/>
              <w:left w:val="single" w:sz="4" w:space="0" w:color="auto"/>
              <w:bottom w:val="single" w:sz="4" w:space="0" w:color="auto"/>
              <w:right w:val="single" w:sz="4" w:space="0" w:color="auto"/>
            </w:tcBorders>
          </w:tcPr>
          <w:p w14:paraId="0A9D6E09"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$23 Telstra Get Connected Phone Plan</w:t>
            </w:r>
          </w:p>
        </w:tc>
        <w:tc>
          <w:tcPr>
            <w:tcW w:w="2835" w:type="dxa"/>
            <w:tcBorders>
              <w:left w:val="single" w:sz="4" w:space="0" w:color="auto"/>
              <w:right w:val="single" w:sz="4" w:space="0" w:color="auto"/>
            </w:tcBorders>
            <w:shd w:val="clear" w:color="auto" w:fill="auto"/>
          </w:tcPr>
          <w:p w14:paraId="54930119"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2835" w:type="dxa"/>
            <w:tcBorders>
              <w:left w:val="single" w:sz="4" w:space="0" w:color="auto"/>
              <w:right w:val="single" w:sz="4" w:space="0" w:color="auto"/>
            </w:tcBorders>
            <w:shd w:val="clear" w:color="auto" w:fill="auto"/>
          </w:tcPr>
          <w:p w14:paraId="269DEDE8"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$850</w:t>
            </w:r>
          </w:p>
        </w:tc>
      </w:tr>
      <w:tr w:rsidR="005E5885" w:rsidRPr="005E5885" w14:paraId="6DDBF97F" w14:textId="77777777" w:rsidTr="006246E6">
        <w:tc>
          <w:tcPr>
            <w:tcW w:w="2773" w:type="dxa"/>
            <w:tcBorders>
              <w:top w:val="single" w:sz="4" w:space="0" w:color="auto"/>
              <w:left w:val="single" w:sz="4" w:space="0" w:color="auto"/>
              <w:bottom w:val="single" w:sz="4" w:space="0" w:color="auto"/>
              <w:right w:val="single" w:sz="4" w:space="0" w:color="auto"/>
            </w:tcBorders>
          </w:tcPr>
          <w:p w14:paraId="460F9CDF"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$40 Telstra Get Connected Phone Plan</w:t>
            </w:r>
          </w:p>
        </w:tc>
        <w:tc>
          <w:tcPr>
            <w:tcW w:w="2835" w:type="dxa"/>
            <w:tcBorders>
              <w:left w:val="single" w:sz="4" w:space="0" w:color="auto"/>
              <w:right w:val="single" w:sz="4" w:space="0" w:color="auto"/>
            </w:tcBorders>
            <w:shd w:val="clear" w:color="auto" w:fill="auto"/>
          </w:tcPr>
          <w:p w14:paraId="6001E383"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2835" w:type="dxa"/>
            <w:tcBorders>
              <w:left w:val="single" w:sz="4" w:space="0" w:color="auto"/>
              <w:right w:val="single" w:sz="4" w:space="0" w:color="auto"/>
            </w:tcBorders>
            <w:shd w:val="clear" w:color="auto" w:fill="auto"/>
          </w:tcPr>
          <w:p w14:paraId="438203E3"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$1250</w:t>
            </w:r>
          </w:p>
        </w:tc>
      </w:tr>
      <w:tr w:rsidR="005E5885" w:rsidRPr="005E5885" w14:paraId="4115E5D3" w14:textId="77777777" w:rsidTr="006246E6">
        <w:tc>
          <w:tcPr>
            <w:tcW w:w="2773" w:type="dxa"/>
            <w:tcBorders>
              <w:top w:val="single" w:sz="4" w:space="0" w:color="auto"/>
              <w:left w:val="single" w:sz="4" w:space="0" w:color="auto"/>
              <w:bottom w:val="single" w:sz="4" w:space="0" w:color="auto"/>
              <w:right w:val="single" w:sz="4" w:space="0" w:color="auto"/>
            </w:tcBorders>
          </w:tcPr>
          <w:p w14:paraId="2AFF7BC4"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$55 Telstra Get Connected Phone Plan</w:t>
            </w:r>
          </w:p>
        </w:tc>
        <w:tc>
          <w:tcPr>
            <w:tcW w:w="2835" w:type="dxa"/>
            <w:tcBorders>
              <w:left w:val="single" w:sz="4" w:space="0" w:color="auto"/>
              <w:bottom w:val="single" w:sz="4" w:space="0" w:color="auto"/>
              <w:right w:val="single" w:sz="4" w:space="0" w:color="auto"/>
            </w:tcBorders>
            <w:shd w:val="clear" w:color="auto" w:fill="auto"/>
          </w:tcPr>
          <w:p w14:paraId="263BE72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 xml:space="preserve">N/A </w:t>
            </w:r>
          </w:p>
        </w:tc>
        <w:tc>
          <w:tcPr>
            <w:tcW w:w="2835" w:type="dxa"/>
            <w:tcBorders>
              <w:left w:val="single" w:sz="4" w:space="0" w:color="auto"/>
              <w:bottom w:val="single" w:sz="4" w:space="0" w:color="auto"/>
              <w:right w:val="single" w:sz="4" w:space="0" w:color="auto"/>
            </w:tcBorders>
            <w:shd w:val="clear" w:color="auto" w:fill="auto"/>
          </w:tcPr>
          <w:p w14:paraId="631F4138"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$1600</w:t>
            </w:r>
          </w:p>
        </w:tc>
      </w:tr>
    </w:tbl>
    <w:p w14:paraId="001E9963" w14:textId="77777777" w:rsidR="00C256E8" w:rsidRPr="002D5AEE" w:rsidRDefault="00C256E8">
      <w:pPr>
        <w:pStyle w:val="Indent-First"/>
        <w:rPr>
          <w:rFonts w:ascii="Arial" w:hAnsi="Arial"/>
          <w:color w:val="000000"/>
          <w:sz w:val="18"/>
        </w:rPr>
      </w:pPr>
      <w:r w:rsidRPr="002D5AEE">
        <w:rPr>
          <w:rFonts w:ascii="Arial" w:hAnsi="Arial"/>
          <w:color w:val="000000"/>
          <w:sz w:val="18"/>
        </w:rPr>
        <w:t xml:space="preserve">For Get Connected Phone Plans, the applicable Base ETC may be less depending on the handset you select. </w:t>
      </w:r>
    </w:p>
    <w:p w14:paraId="30EF1440" w14:textId="77777777" w:rsidR="00C256E8" w:rsidRPr="002D5AEE" w:rsidRDefault="00C256E8">
      <w:pPr>
        <w:pStyle w:val="Indent1"/>
        <w:rPr>
          <w:color w:val="000000"/>
        </w:rPr>
      </w:pPr>
      <w:bookmarkStart w:id="2841" w:name="_Toc277930777"/>
      <w:bookmarkStart w:id="2842" w:name="_Toc292191055"/>
      <w:bookmarkStart w:id="2843" w:name="_Toc459561852"/>
      <w:bookmarkStart w:id="2844" w:name="_Toc492274660"/>
      <w:bookmarkStart w:id="2845" w:name="_Toc106353338"/>
      <w:r w:rsidRPr="002D5AEE">
        <w:rPr>
          <w:color w:val="000000"/>
        </w:rPr>
        <w:t>At the end of your minimum term</w:t>
      </w:r>
      <w:bookmarkEnd w:id="2840"/>
      <w:bookmarkEnd w:id="2841"/>
      <w:bookmarkEnd w:id="2842"/>
      <w:bookmarkEnd w:id="2843"/>
      <w:bookmarkEnd w:id="2844"/>
      <w:bookmarkEnd w:id="2845"/>
      <w:r w:rsidRPr="002D5AEE">
        <w:rPr>
          <w:color w:val="000000"/>
        </w:rPr>
        <w:t xml:space="preserve"> </w:t>
      </w:r>
    </w:p>
    <w:p w14:paraId="5EE8B850" w14:textId="77777777" w:rsidR="00C256E8" w:rsidRPr="002D5AEE" w:rsidRDefault="00C256E8">
      <w:pPr>
        <w:pStyle w:val="Heading2"/>
        <w:rPr>
          <w:rFonts w:eastAsia="Arial Unicode MS"/>
          <w:color w:val="000000"/>
        </w:rPr>
      </w:pPr>
      <w:r w:rsidRPr="002D5AEE">
        <w:rPr>
          <w:color w:val="000000"/>
        </w:rPr>
        <w:t>At the end of your minimum term your service will remain on your chosen Get Connected Plan.  You cannot move to another Get Connected Plan unless you recontract.</w:t>
      </w:r>
    </w:p>
    <w:p w14:paraId="20F3ADDB" w14:textId="77777777" w:rsidR="00C256E8" w:rsidRPr="002D5AEE" w:rsidRDefault="00C256E8">
      <w:pPr>
        <w:pStyle w:val="Heading2"/>
        <w:rPr>
          <w:color w:val="000000"/>
        </w:rPr>
      </w:pPr>
      <w:r w:rsidRPr="002D5AEE">
        <w:rPr>
          <w:color w:val="000000"/>
        </w:rPr>
        <w:t>If the Get Connected Plans are no longer available, we may roll your service over to any other current plan which is reasonably comparable or require you to move to any other current plan.  We will tell you before this happens.</w:t>
      </w:r>
    </w:p>
    <w:p w14:paraId="3F616767" w14:textId="77777777" w:rsidR="00C256E8" w:rsidRPr="002D5AEE" w:rsidRDefault="00C256E8">
      <w:pPr>
        <w:pStyle w:val="Indent1"/>
        <w:rPr>
          <w:color w:val="000000"/>
          <w:lang w:val="en-US"/>
        </w:rPr>
      </w:pPr>
      <w:bookmarkStart w:id="2846" w:name="_Toc143492288"/>
      <w:bookmarkStart w:id="2847" w:name="_Toc277930778"/>
      <w:bookmarkStart w:id="2848" w:name="_Toc292191056"/>
      <w:bookmarkStart w:id="2849" w:name="_Toc459561853"/>
      <w:bookmarkStart w:id="2850" w:name="_Toc492274661"/>
      <w:bookmarkStart w:id="2851" w:name="_Toc106353339"/>
      <w:r w:rsidRPr="002D5AEE">
        <w:rPr>
          <w:color w:val="000000"/>
          <w:lang w:val="en-US"/>
        </w:rPr>
        <w:t>Charges</w:t>
      </w:r>
      <w:bookmarkEnd w:id="2846"/>
      <w:bookmarkEnd w:id="2847"/>
      <w:bookmarkEnd w:id="2848"/>
      <w:bookmarkEnd w:id="2849"/>
      <w:bookmarkEnd w:id="2850"/>
      <w:bookmarkEnd w:id="2851"/>
    </w:p>
    <w:p w14:paraId="16C8A0C7" w14:textId="77777777" w:rsidR="00C256E8" w:rsidRPr="002D5AEE" w:rsidRDefault="00C256E8">
      <w:pPr>
        <w:pStyle w:val="Heading2"/>
        <w:rPr>
          <w:color w:val="000000"/>
          <w:lang w:val="en-US"/>
        </w:rPr>
      </w:pPr>
      <w:r w:rsidRPr="002D5AEE">
        <w:rPr>
          <w:color w:val="000000"/>
          <w:lang w:val="en-US"/>
        </w:rPr>
        <w:t xml:space="preserve">We charge you the following charges.  Eligible </w:t>
      </w:r>
      <w:r w:rsidRPr="002D5AEE">
        <w:rPr>
          <w:color w:val="000000"/>
        </w:rPr>
        <w:t xml:space="preserve">voice calls do not include </w:t>
      </w:r>
      <w:r w:rsidRPr="002D5AEE">
        <w:rPr>
          <w:color w:val="000000"/>
          <w:lang w:val="en-US"/>
        </w:rPr>
        <w:t>premium content and information services and some calls including calls to numbers beginning with 19, 12, 13 or 1800, emergency calls, international and international roaming calls, calls to satellite phones, diverted calls, value added services (such as reminder and wakeup calls), Dial It Services, Operator Assisted calls, MessageBank diversions and retrievals, Push To Talk, Memo, PocketNews and all data calls (such as SMS, WAP, MMS, GPRS and BigPond Mobile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024"/>
        <w:gridCol w:w="2024"/>
        <w:gridCol w:w="2024"/>
      </w:tblGrid>
      <w:tr w:rsidR="00333C9A" w:rsidRPr="005E5885" w14:paraId="188B5A6F" w14:textId="77777777" w:rsidTr="00333C9A">
        <w:trPr>
          <w:tblHeader/>
        </w:trPr>
        <w:tc>
          <w:tcPr>
            <w:tcW w:w="1649" w:type="pct"/>
            <w:tcBorders>
              <w:bottom w:val="nil"/>
            </w:tcBorders>
          </w:tcPr>
          <w:p w14:paraId="29CCBB46" w14:textId="77777777" w:rsidR="00C256E8" w:rsidRPr="002D5AEE" w:rsidRDefault="00C256E8">
            <w:pPr>
              <w:pStyle w:val="TableData"/>
              <w:keepNext/>
              <w:spacing w:before="60" w:after="60"/>
              <w:rPr>
                <w:b/>
                <w:bCs/>
                <w:color w:val="000000"/>
                <w:lang w:val="en-US"/>
              </w:rPr>
            </w:pPr>
            <w:r w:rsidRPr="002D5AEE">
              <w:rPr>
                <w:b/>
                <w:bCs/>
                <w:color w:val="000000"/>
                <w:lang w:val="en-US"/>
              </w:rPr>
              <w:lastRenderedPageBreak/>
              <w:t>Get Connected Member Plans</w:t>
            </w:r>
          </w:p>
        </w:tc>
        <w:tc>
          <w:tcPr>
            <w:tcW w:w="1117" w:type="pct"/>
          </w:tcPr>
          <w:p w14:paraId="2E394320"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12</w:t>
            </w:r>
          </w:p>
        </w:tc>
        <w:tc>
          <w:tcPr>
            <w:tcW w:w="1117" w:type="pct"/>
          </w:tcPr>
          <w:p w14:paraId="65D0DC2B"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25</w:t>
            </w:r>
          </w:p>
        </w:tc>
        <w:tc>
          <w:tcPr>
            <w:tcW w:w="1117" w:type="pct"/>
          </w:tcPr>
          <w:p w14:paraId="189B4AA5"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40</w:t>
            </w:r>
          </w:p>
        </w:tc>
      </w:tr>
      <w:tr w:rsidR="00333C9A" w:rsidRPr="005E5885" w14:paraId="1D197A50" w14:textId="77777777" w:rsidTr="00333C9A">
        <w:trPr>
          <w:tblHeader/>
        </w:trPr>
        <w:tc>
          <w:tcPr>
            <w:tcW w:w="1649" w:type="pct"/>
            <w:tcBorders>
              <w:top w:val="nil"/>
            </w:tcBorders>
          </w:tcPr>
          <w:p w14:paraId="35191A88" w14:textId="77777777" w:rsidR="00C256E8" w:rsidRPr="002D5AEE" w:rsidRDefault="00C256E8">
            <w:pPr>
              <w:pStyle w:val="TableData"/>
              <w:keepNext/>
              <w:spacing w:before="60" w:after="60"/>
              <w:rPr>
                <w:b/>
                <w:bCs/>
                <w:color w:val="000000"/>
                <w:lang w:val="en-US"/>
              </w:rPr>
            </w:pPr>
          </w:p>
        </w:tc>
        <w:tc>
          <w:tcPr>
            <w:tcW w:w="1117" w:type="pct"/>
          </w:tcPr>
          <w:p w14:paraId="1F1BB4D1"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04F46E80"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303FDD4C"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333C9A" w:rsidRPr="005E5885" w14:paraId="3F73F4AB" w14:textId="77777777" w:rsidTr="00333C9A">
        <w:tc>
          <w:tcPr>
            <w:tcW w:w="1649" w:type="pct"/>
          </w:tcPr>
          <w:p w14:paraId="75761066" w14:textId="77777777" w:rsidR="00C256E8" w:rsidRPr="002D5AEE" w:rsidRDefault="00C256E8">
            <w:pPr>
              <w:pStyle w:val="TableData"/>
              <w:spacing w:before="60" w:after="60"/>
              <w:rPr>
                <w:color w:val="000000"/>
                <w:lang w:val="en-US"/>
              </w:rPr>
            </w:pPr>
            <w:r w:rsidRPr="002D5AEE">
              <w:rPr>
                <w:color w:val="000000"/>
                <w:lang w:val="en-US"/>
              </w:rPr>
              <w:t>Monthly Access Fee</w:t>
            </w:r>
          </w:p>
        </w:tc>
        <w:tc>
          <w:tcPr>
            <w:tcW w:w="1117" w:type="pct"/>
          </w:tcPr>
          <w:p w14:paraId="4D6001E1" w14:textId="77777777" w:rsidR="00C256E8" w:rsidRPr="002D5AEE" w:rsidRDefault="00C256E8">
            <w:pPr>
              <w:pStyle w:val="TableData"/>
              <w:spacing w:before="60" w:after="60"/>
              <w:jc w:val="right"/>
              <w:rPr>
                <w:b/>
                <w:bCs/>
                <w:color w:val="000000"/>
                <w:lang w:val="en-US"/>
              </w:rPr>
            </w:pPr>
            <w:r w:rsidRPr="002D5AEE">
              <w:rPr>
                <w:b/>
                <w:bCs/>
                <w:color w:val="000000"/>
                <w:lang w:val="en-US"/>
              </w:rPr>
              <w:t>$12.00</w:t>
            </w:r>
          </w:p>
        </w:tc>
        <w:tc>
          <w:tcPr>
            <w:tcW w:w="1117" w:type="pct"/>
          </w:tcPr>
          <w:p w14:paraId="7734F312" w14:textId="77777777" w:rsidR="00C256E8" w:rsidRPr="002D5AEE" w:rsidRDefault="00C256E8">
            <w:pPr>
              <w:pStyle w:val="TableData"/>
              <w:spacing w:before="60" w:after="60"/>
              <w:jc w:val="right"/>
              <w:rPr>
                <w:b/>
                <w:bCs/>
                <w:color w:val="000000"/>
                <w:lang w:val="en-US"/>
              </w:rPr>
            </w:pPr>
            <w:r w:rsidRPr="002D5AEE">
              <w:rPr>
                <w:b/>
                <w:bCs/>
                <w:color w:val="000000"/>
                <w:lang w:val="en-US"/>
              </w:rPr>
              <w:t>$25.00</w:t>
            </w:r>
          </w:p>
        </w:tc>
        <w:tc>
          <w:tcPr>
            <w:tcW w:w="1117" w:type="pct"/>
          </w:tcPr>
          <w:p w14:paraId="455DEDAE" w14:textId="77777777" w:rsidR="00C256E8" w:rsidRPr="002D5AEE" w:rsidRDefault="00C256E8">
            <w:pPr>
              <w:pStyle w:val="TableData"/>
              <w:spacing w:before="60" w:after="60"/>
              <w:jc w:val="right"/>
              <w:rPr>
                <w:b/>
                <w:bCs/>
                <w:color w:val="000000"/>
                <w:lang w:val="en-US"/>
              </w:rPr>
            </w:pPr>
            <w:r w:rsidRPr="002D5AEE">
              <w:rPr>
                <w:b/>
                <w:bCs/>
                <w:color w:val="000000"/>
                <w:lang w:val="en-US"/>
              </w:rPr>
              <w:t>$40.00</w:t>
            </w:r>
          </w:p>
        </w:tc>
      </w:tr>
      <w:tr w:rsidR="00333C9A" w:rsidRPr="005E5885" w14:paraId="1D6078BF" w14:textId="77777777" w:rsidTr="00333C9A">
        <w:tc>
          <w:tcPr>
            <w:tcW w:w="1649" w:type="pct"/>
          </w:tcPr>
          <w:p w14:paraId="5E7E1066" w14:textId="77777777" w:rsidR="00C256E8" w:rsidRPr="002D5AEE" w:rsidRDefault="00C256E8">
            <w:pPr>
              <w:pStyle w:val="TableData"/>
              <w:spacing w:before="60" w:after="60"/>
              <w:rPr>
                <w:color w:val="000000"/>
                <w:lang w:val="en-US"/>
              </w:rPr>
            </w:pPr>
            <w:r w:rsidRPr="002D5AEE">
              <w:rPr>
                <w:color w:val="000000"/>
                <w:lang w:val="en-US"/>
              </w:rPr>
              <w:t>Connection fee for calls to a fixed or mobile number in Australia</w:t>
            </w:r>
          </w:p>
        </w:tc>
        <w:tc>
          <w:tcPr>
            <w:tcW w:w="1117" w:type="pct"/>
          </w:tcPr>
          <w:p w14:paraId="2547EF73"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53B9D2D0"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1AD94CB5"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color w:val="000000"/>
              </w:rPr>
              <w:t>¢</w:t>
            </w:r>
          </w:p>
        </w:tc>
      </w:tr>
      <w:tr w:rsidR="00333C9A" w:rsidRPr="005E5885" w14:paraId="612A539D" w14:textId="77777777" w:rsidTr="00333C9A">
        <w:tc>
          <w:tcPr>
            <w:tcW w:w="1649" w:type="pct"/>
          </w:tcPr>
          <w:p w14:paraId="19050BAF" w14:textId="77777777" w:rsidR="00C256E8" w:rsidRPr="002D5AEE" w:rsidRDefault="00C256E8">
            <w:pPr>
              <w:pStyle w:val="TableData"/>
              <w:spacing w:before="60" w:after="60"/>
              <w:rPr>
                <w:color w:val="000000"/>
                <w:lang w:val="en-US"/>
              </w:rPr>
            </w:pPr>
            <w:r w:rsidRPr="002D5AEE">
              <w:rPr>
                <w:color w:val="000000"/>
                <w:lang w:val="en-US"/>
              </w:rPr>
              <w:t>Charges for eligible voice calls to a fixed or Telstra mobile number in Australia – at all times – per 1 minute block or part thereof</w:t>
            </w:r>
          </w:p>
        </w:tc>
        <w:tc>
          <w:tcPr>
            <w:tcW w:w="1117" w:type="pct"/>
          </w:tcPr>
          <w:p w14:paraId="719DF94F" w14:textId="77777777" w:rsidR="00C256E8" w:rsidRPr="002D5AEE" w:rsidRDefault="00C256E8">
            <w:pPr>
              <w:pStyle w:val="TableData"/>
              <w:spacing w:before="60" w:after="60"/>
              <w:jc w:val="right"/>
              <w:rPr>
                <w:b/>
                <w:bCs/>
                <w:color w:val="000000"/>
                <w:lang w:val="en-US"/>
              </w:rPr>
            </w:pPr>
            <w:r w:rsidRPr="002D5AEE">
              <w:rPr>
                <w:b/>
                <w:bCs/>
                <w:color w:val="000000"/>
                <w:lang w:val="en-US"/>
              </w:rPr>
              <w:t>15</w:t>
            </w:r>
            <w:r w:rsidRPr="002D5AEE">
              <w:rPr>
                <w:rFonts w:cs="Arial"/>
                <w:b/>
                <w:bCs/>
                <w:color w:val="000000"/>
              </w:rPr>
              <w:t>¢</w:t>
            </w:r>
          </w:p>
        </w:tc>
        <w:tc>
          <w:tcPr>
            <w:tcW w:w="1117" w:type="pct"/>
          </w:tcPr>
          <w:p w14:paraId="54724981" w14:textId="77777777" w:rsidR="00C256E8" w:rsidRPr="002D5AEE" w:rsidRDefault="00C256E8">
            <w:pPr>
              <w:pStyle w:val="TableData"/>
              <w:spacing w:before="60" w:after="60"/>
              <w:jc w:val="right"/>
              <w:rPr>
                <w:b/>
                <w:bCs/>
                <w:color w:val="000000"/>
                <w:lang w:val="en-US"/>
              </w:rPr>
            </w:pPr>
            <w:r w:rsidRPr="002D5AEE">
              <w:rPr>
                <w:b/>
                <w:bCs/>
                <w:color w:val="000000"/>
                <w:lang w:val="en-US"/>
              </w:rPr>
              <w:t>5</w:t>
            </w:r>
            <w:r w:rsidRPr="002D5AEE">
              <w:rPr>
                <w:rFonts w:cs="Arial"/>
                <w:b/>
                <w:bCs/>
                <w:color w:val="000000"/>
              </w:rPr>
              <w:t>¢</w:t>
            </w:r>
          </w:p>
        </w:tc>
        <w:tc>
          <w:tcPr>
            <w:tcW w:w="1117" w:type="pct"/>
          </w:tcPr>
          <w:p w14:paraId="3F7AB2CE" w14:textId="77777777" w:rsidR="00C256E8" w:rsidRPr="002D5AEE" w:rsidRDefault="00C256E8">
            <w:pPr>
              <w:pStyle w:val="TableData"/>
              <w:spacing w:before="60" w:after="60"/>
              <w:jc w:val="right"/>
              <w:rPr>
                <w:b/>
                <w:bCs/>
                <w:color w:val="000000"/>
                <w:lang w:val="en-US"/>
              </w:rPr>
            </w:pPr>
            <w:r w:rsidRPr="002D5AEE">
              <w:rPr>
                <w:b/>
                <w:bCs/>
                <w:color w:val="000000"/>
                <w:lang w:val="en-US"/>
              </w:rPr>
              <w:t>0</w:t>
            </w:r>
            <w:r w:rsidRPr="002D5AEE">
              <w:rPr>
                <w:rFonts w:cs="Arial"/>
                <w:color w:val="000000"/>
              </w:rPr>
              <w:t>¢</w:t>
            </w:r>
          </w:p>
        </w:tc>
      </w:tr>
      <w:tr w:rsidR="00333C9A" w:rsidRPr="005E5885" w14:paraId="185BD2F9" w14:textId="77777777" w:rsidTr="00333C9A">
        <w:tc>
          <w:tcPr>
            <w:tcW w:w="1649" w:type="pct"/>
          </w:tcPr>
          <w:p w14:paraId="2FD69284" w14:textId="77777777" w:rsidR="00C256E8" w:rsidRPr="002D5AEE" w:rsidRDefault="00C256E8">
            <w:pPr>
              <w:pStyle w:val="TableData"/>
              <w:spacing w:before="60" w:after="60"/>
              <w:rPr>
                <w:color w:val="000000"/>
                <w:lang w:val="en-US"/>
              </w:rPr>
            </w:pPr>
            <w:r w:rsidRPr="002D5AEE">
              <w:rPr>
                <w:color w:val="000000"/>
                <w:lang w:val="en-US"/>
              </w:rPr>
              <w:t>Charges for eligible voice calls to a non-Telstra mobile number in Australia – at all times – per 1 minute block or part thereof</w:t>
            </w:r>
          </w:p>
        </w:tc>
        <w:tc>
          <w:tcPr>
            <w:tcW w:w="1117" w:type="pct"/>
          </w:tcPr>
          <w:p w14:paraId="55BF9BAE"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2C45839"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1795FC5"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color w:val="000000"/>
              </w:rPr>
              <w:t>¢</w:t>
            </w:r>
          </w:p>
        </w:tc>
      </w:tr>
    </w:tbl>
    <w:p w14:paraId="15B95C19" w14:textId="77777777" w:rsidR="00C256E8" w:rsidRPr="002D5AEE" w:rsidRDefault="00C256E8">
      <w:pPr>
        <w:pStyle w:val="Indent2"/>
        <w:rPr>
          <w:color w:val="00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024"/>
        <w:gridCol w:w="2024"/>
        <w:gridCol w:w="2024"/>
      </w:tblGrid>
      <w:tr w:rsidR="00333C9A" w:rsidRPr="005E5885" w14:paraId="2D887CE2" w14:textId="77777777" w:rsidTr="00333C9A">
        <w:trPr>
          <w:tblHeader/>
        </w:trPr>
        <w:tc>
          <w:tcPr>
            <w:tcW w:w="1649" w:type="pct"/>
            <w:tcBorders>
              <w:bottom w:val="nil"/>
            </w:tcBorders>
          </w:tcPr>
          <w:p w14:paraId="030EE30F" w14:textId="77777777" w:rsidR="00C256E8" w:rsidRPr="002D5AEE" w:rsidRDefault="00C256E8">
            <w:pPr>
              <w:pStyle w:val="TableData"/>
              <w:keepNext/>
              <w:spacing w:before="60" w:after="60"/>
              <w:rPr>
                <w:b/>
                <w:bCs/>
                <w:color w:val="000000"/>
                <w:lang w:val="en-US"/>
              </w:rPr>
            </w:pPr>
            <w:r w:rsidRPr="002D5AEE">
              <w:rPr>
                <w:b/>
                <w:bCs/>
                <w:color w:val="000000"/>
                <w:lang w:val="en-US"/>
              </w:rPr>
              <w:t>Get Connected Phone Plans</w:t>
            </w:r>
          </w:p>
        </w:tc>
        <w:tc>
          <w:tcPr>
            <w:tcW w:w="1117" w:type="pct"/>
          </w:tcPr>
          <w:p w14:paraId="6D295DDC"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23</w:t>
            </w:r>
          </w:p>
        </w:tc>
        <w:tc>
          <w:tcPr>
            <w:tcW w:w="1117" w:type="pct"/>
          </w:tcPr>
          <w:p w14:paraId="6702AF97"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40</w:t>
            </w:r>
          </w:p>
        </w:tc>
        <w:tc>
          <w:tcPr>
            <w:tcW w:w="1117" w:type="pct"/>
          </w:tcPr>
          <w:p w14:paraId="6D172F8F" w14:textId="77777777" w:rsidR="00C256E8" w:rsidRPr="002D5AEE" w:rsidRDefault="00C256E8">
            <w:pPr>
              <w:pStyle w:val="TableData"/>
              <w:keepNext/>
              <w:spacing w:before="60" w:after="60"/>
              <w:jc w:val="center"/>
              <w:rPr>
                <w:b/>
                <w:bCs/>
                <w:color w:val="000000"/>
                <w:lang w:val="en-US"/>
              </w:rPr>
            </w:pPr>
            <w:r w:rsidRPr="002D5AEE">
              <w:rPr>
                <w:b/>
                <w:bCs/>
                <w:color w:val="000000"/>
                <w:lang w:val="en-US"/>
              </w:rPr>
              <w:t>55</w:t>
            </w:r>
          </w:p>
        </w:tc>
      </w:tr>
      <w:tr w:rsidR="00333C9A" w:rsidRPr="005E5885" w14:paraId="6195D30D" w14:textId="77777777" w:rsidTr="00333C9A">
        <w:trPr>
          <w:tblHeader/>
        </w:trPr>
        <w:tc>
          <w:tcPr>
            <w:tcW w:w="1649" w:type="pct"/>
            <w:tcBorders>
              <w:top w:val="nil"/>
            </w:tcBorders>
          </w:tcPr>
          <w:p w14:paraId="682BAE5C" w14:textId="77777777" w:rsidR="00C256E8" w:rsidRPr="002D5AEE" w:rsidRDefault="00C256E8">
            <w:pPr>
              <w:pStyle w:val="TableData"/>
              <w:keepNext/>
              <w:spacing w:before="60" w:after="60"/>
              <w:rPr>
                <w:b/>
                <w:bCs/>
                <w:color w:val="000000"/>
                <w:lang w:val="en-US"/>
              </w:rPr>
            </w:pPr>
          </w:p>
        </w:tc>
        <w:tc>
          <w:tcPr>
            <w:tcW w:w="1117" w:type="pct"/>
          </w:tcPr>
          <w:p w14:paraId="6ECCEB77"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46723196"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c>
          <w:tcPr>
            <w:tcW w:w="1117" w:type="pct"/>
          </w:tcPr>
          <w:p w14:paraId="25E51CFD" w14:textId="77777777" w:rsidR="00C256E8" w:rsidRPr="002D5AEE" w:rsidRDefault="00C256E8">
            <w:pPr>
              <w:pStyle w:val="TableData"/>
              <w:keepNext/>
              <w:spacing w:before="60" w:after="60"/>
              <w:jc w:val="center"/>
              <w:rPr>
                <w:b/>
                <w:color w:val="000000"/>
                <w:lang w:val="en-US"/>
              </w:rPr>
            </w:pPr>
            <w:r w:rsidRPr="002D5AEE">
              <w:rPr>
                <w:b/>
                <w:color w:val="000000"/>
                <w:lang w:val="en-US"/>
              </w:rPr>
              <w:t>GST incl</w:t>
            </w:r>
          </w:p>
        </w:tc>
      </w:tr>
      <w:tr w:rsidR="00333C9A" w:rsidRPr="005E5885" w14:paraId="34BDD097" w14:textId="77777777" w:rsidTr="00333C9A">
        <w:tc>
          <w:tcPr>
            <w:tcW w:w="1649" w:type="pct"/>
          </w:tcPr>
          <w:p w14:paraId="4BCE7BF4" w14:textId="77777777" w:rsidR="00C256E8" w:rsidRPr="002D5AEE" w:rsidRDefault="00C256E8">
            <w:pPr>
              <w:pStyle w:val="TableData"/>
              <w:spacing w:before="60" w:after="60"/>
              <w:rPr>
                <w:color w:val="000000"/>
                <w:lang w:val="en-US"/>
              </w:rPr>
            </w:pPr>
            <w:r w:rsidRPr="002D5AEE">
              <w:rPr>
                <w:color w:val="000000"/>
                <w:lang w:val="en-US"/>
              </w:rPr>
              <w:t>Monthly Access Fee</w:t>
            </w:r>
          </w:p>
        </w:tc>
        <w:tc>
          <w:tcPr>
            <w:tcW w:w="1117" w:type="pct"/>
          </w:tcPr>
          <w:p w14:paraId="4B761E80" w14:textId="77777777" w:rsidR="00C256E8" w:rsidRPr="002D5AEE" w:rsidRDefault="00C256E8">
            <w:pPr>
              <w:pStyle w:val="TableData"/>
              <w:spacing w:before="60" w:after="60"/>
              <w:jc w:val="right"/>
              <w:rPr>
                <w:b/>
                <w:bCs/>
                <w:color w:val="000000"/>
                <w:lang w:val="en-US"/>
              </w:rPr>
            </w:pPr>
            <w:r w:rsidRPr="002D5AEE">
              <w:rPr>
                <w:b/>
                <w:bCs/>
                <w:color w:val="000000"/>
                <w:lang w:val="en-US"/>
              </w:rPr>
              <w:t>$23.00</w:t>
            </w:r>
          </w:p>
        </w:tc>
        <w:tc>
          <w:tcPr>
            <w:tcW w:w="1117" w:type="pct"/>
          </w:tcPr>
          <w:p w14:paraId="0D7CECB2" w14:textId="77777777" w:rsidR="00C256E8" w:rsidRPr="002D5AEE" w:rsidRDefault="00C256E8">
            <w:pPr>
              <w:pStyle w:val="TableData"/>
              <w:spacing w:before="60" w:after="60"/>
              <w:jc w:val="right"/>
              <w:rPr>
                <w:b/>
                <w:bCs/>
                <w:color w:val="000000"/>
                <w:lang w:val="en-US"/>
              </w:rPr>
            </w:pPr>
            <w:r w:rsidRPr="002D5AEE">
              <w:rPr>
                <w:b/>
                <w:bCs/>
                <w:color w:val="000000"/>
                <w:lang w:val="en-US"/>
              </w:rPr>
              <w:t>$40.00</w:t>
            </w:r>
          </w:p>
        </w:tc>
        <w:tc>
          <w:tcPr>
            <w:tcW w:w="1117" w:type="pct"/>
          </w:tcPr>
          <w:p w14:paraId="0C911420" w14:textId="77777777" w:rsidR="00C256E8" w:rsidRPr="002D5AEE" w:rsidRDefault="00C256E8">
            <w:pPr>
              <w:pStyle w:val="TableData"/>
              <w:spacing w:before="60" w:after="60"/>
              <w:jc w:val="right"/>
              <w:rPr>
                <w:b/>
                <w:bCs/>
                <w:color w:val="000000"/>
                <w:lang w:val="en-US"/>
              </w:rPr>
            </w:pPr>
            <w:r w:rsidRPr="002D5AEE">
              <w:rPr>
                <w:b/>
                <w:bCs/>
                <w:color w:val="000000"/>
                <w:lang w:val="en-US"/>
              </w:rPr>
              <w:t>$55.00</w:t>
            </w:r>
          </w:p>
        </w:tc>
      </w:tr>
      <w:tr w:rsidR="00333C9A" w:rsidRPr="005E5885" w14:paraId="182D0113" w14:textId="77777777" w:rsidTr="00333C9A">
        <w:tc>
          <w:tcPr>
            <w:tcW w:w="1649" w:type="pct"/>
          </w:tcPr>
          <w:p w14:paraId="70F7F6D6" w14:textId="77777777" w:rsidR="00C256E8" w:rsidRPr="002D5AEE" w:rsidRDefault="00C256E8">
            <w:pPr>
              <w:pStyle w:val="TableData"/>
              <w:spacing w:before="60" w:after="60"/>
              <w:rPr>
                <w:color w:val="000000"/>
                <w:lang w:val="en-US"/>
              </w:rPr>
            </w:pPr>
            <w:r w:rsidRPr="002D5AEE">
              <w:rPr>
                <w:color w:val="000000"/>
                <w:lang w:val="en-US"/>
              </w:rPr>
              <w:t>Connection fee for calls to a fixed or mobile number in Australia</w:t>
            </w:r>
          </w:p>
        </w:tc>
        <w:tc>
          <w:tcPr>
            <w:tcW w:w="1117" w:type="pct"/>
          </w:tcPr>
          <w:p w14:paraId="73C5629B"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7664BFAE"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b/>
                <w:bCs/>
                <w:color w:val="000000"/>
              </w:rPr>
              <w:t>¢</w:t>
            </w:r>
          </w:p>
        </w:tc>
        <w:tc>
          <w:tcPr>
            <w:tcW w:w="1117" w:type="pct"/>
          </w:tcPr>
          <w:p w14:paraId="121A5B4B" w14:textId="77777777" w:rsidR="00C256E8" w:rsidRPr="002D5AEE" w:rsidRDefault="00C256E8">
            <w:pPr>
              <w:pStyle w:val="TableData"/>
              <w:spacing w:before="60" w:after="60"/>
              <w:jc w:val="right"/>
              <w:rPr>
                <w:b/>
                <w:bCs/>
                <w:color w:val="000000"/>
                <w:lang w:val="en-US"/>
              </w:rPr>
            </w:pPr>
            <w:r w:rsidRPr="002D5AEE">
              <w:rPr>
                <w:b/>
                <w:bCs/>
                <w:color w:val="000000"/>
                <w:lang w:val="en-US"/>
              </w:rPr>
              <w:t>35</w:t>
            </w:r>
            <w:r w:rsidRPr="002D5AEE">
              <w:rPr>
                <w:rFonts w:cs="Arial"/>
                <w:color w:val="000000"/>
              </w:rPr>
              <w:t>¢</w:t>
            </w:r>
          </w:p>
        </w:tc>
      </w:tr>
      <w:tr w:rsidR="00333C9A" w:rsidRPr="005E5885" w14:paraId="2ABF4397" w14:textId="77777777" w:rsidTr="00333C9A">
        <w:tc>
          <w:tcPr>
            <w:tcW w:w="1649" w:type="pct"/>
          </w:tcPr>
          <w:p w14:paraId="118EEB8E" w14:textId="77777777" w:rsidR="00C256E8" w:rsidRPr="002D5AEE" w:rsidRDefault="00C256E8">
            <w:pPr>
              <w:pStyle w:val="TableData"/>
              <w:spacing w:before="60" w:after="60"/>
              <w:rPr>
                <w:color w:val="000000"/>
                <w:lang w:val="en-US"/>
              </w:rPr>
            </w:pPr>
            <w:r w:rsidRPr="002D5AEE">
              <w:rPr>
                <w:color w:val="000000"/>
                <w:lang w:val="en-US"/>
              </w:rPr>
              <w:t>Charges for eligible voice calls to a fixed or Telstra mobile number in Australia – at all times – per 1 minute block or part thereof</w:t>
            </w:r>
          </w:p>
        </w:tc>
        <w:tc>
          <w:tcPr>
            <w:tcW w:w="1117" w:type="pct"/>
          </w:tcPr>
          <w:p w14:paraId="32EF5C29" w14:textId="77777777" w:rsidR="00C256E8" w:rsidRPr="002D5AEE" w:rsidRDefault="00C256E8">
            <w:pPr>
              <w:pStyle w:val="TableData"/>
              <w:spacing w:before="60" w:after="60"/>
              <w:jc w:val="right"/>
              <w:rPr>
                <w:b/>
                <w:bCs/>
                <w:color w:val="000000"/>
                <w:lang w:val="en-US"/>
              </w:rPr>
            </w:pPr>
            <w:r w:rsidRPr="002D5AEE">
              <w:rPr>
                <w:b/>
                <w:bCs/>
                <w:color w:val="000000"/>
                <w:lang w:val="en-US"/>
              </w:rPr>
              <w:t>15</w:t>
            </w:r>
            <w:r w:rsidRPr="002D5AEE">
              <w:rPr>
                <w:rFonts w:cs="Arial"/>
                <w:b/>
                <w:bCs/>
                <w:color w:val="000000"/>
              </w:rPr>
              <w:t>¢</w:t>
            </w:r>
          </w:p>
        </w:tc>
        <w:tc>
          <w:tcPr>
            <w:tcW w:w="1117" w:type="pct"/>
          </w:tcPr>
          <w:p w14:paraId="23AF65DE" w14:textId="77777777" w:rsidR="00C256E8" w:rsidRPr="002D5AEE" w:rsidRDefault="00C256E8">
            <w:pPr>
              <w:pStyle w:val="TableData"/>
              <w:spacing w:before="60" w:after="60"/>
              <w:jc w:val="right"/>
              <w:rPr>
                <w:b/>
                <w:bCs/>
                <w:color w:val="000000"/>
                <w:lang w:val="en-US"/>
              </w:rPr>
            </w:pPr>
            <w:r w:rsidRPr="002D5AEE">
              <w:rPr>
                <w:b/>
                <w:bCs/>
                <w:color w:val="000000"/>
                <w:lang w:val="en-US"/>
              </w:rPr>
              <w:t>5</w:t>
            </w:r>
            <w:r w:rsidRPr="002D5AEE">
              <w:rPr>
                <w:rFonts w:cs="Arial"/>
                <w:b/>
                <w:bCs/>
                <w:color w:val="000000"/>
              </w:rPr>
              <w:t>¢</w:t>
            </w:r>
          </w:p>
        </w:tc>
        <w:tc>
          <w:tcPr>
            <w:tcW w:w="1117" w:type="pct"/>
          </w:tcPr>
          <w:p w14:paraId="1AE3A861" w14:textId="77777777" w:rsidR="00C256E8" w:rsidRPr="002D5AEE" w:rsidRDefault="00C256E8">
            <w:pPr>
              <w:pStyle w:val="TableData"/>
              <w:spacing w:before="60" w:after="60"/>
              <w:jc w:val="right"/>
              <w:rPr>
                <w:b/>
                <w:bCs/>
                <w:color w:val="000000"/>
                <w:lang w:val="en-US"/>
              </w:rPr>
            </w:pPr>
            <w:r w:rsidRPr="002D5AEE">
              <w:rPr>
                <w:b/>
                <w:bCs/>
                <w:color w:val="000000"/>
                <w:lang w:val="en-US"/>
              </w:rPr>
              <w:t>0</w:t>
            </w:r>
            <w:r w:rsidRPr="002D5AEE">
              <w:rPr>
                <w:rFonts w:cs="Arial"/>
                <w:color w:val="000000"/>
              </w:rPr>
              <w:t>¢</w:t>
            </w:r>
          </w:p>
        </w:tc>
      </w:tr>
      <w:tr w:rsidR="00333C9A" w:rsidRPr="005E5885" w14:paraId="544BEAB2" w14:textId="77777777" w:rsidTr="00333C9A">
        <w:tc>
          <w:tcPr>
            <w:tcW w:w="1649" w:type="pct"/>
          </w:tcPr>
          <w:p w14:paraId="0690D419" w14:textId="77777777" w:rsidR="00C256E8" w:rsidRPr="002D5AEE" w:rsidRDefault="00C256E8">
            <w:pPr>
              <w:pStyle w:val="TableData"/>
              <w:spacing w:before="60" w:after="60"/>
              <w:rPr>
                <w:color w:val="000000"/>
                <w:lang w:val="en-US"/>
              </w:rPr>
            </w:pPr>
            <w:r w:rsidRPr="002D5AEE">
              <w:rPr>
                <w:color w:val="000000"/>
                <w:lang w:val="en-US"/>
              </w:rPr>
              <w:t>Charges for eligible voice calls to a non-Telstra mobile number in Australia – at all times – per 1 minute block or part thereof</w:t>
            </w:r>
          </w:p>
        </w:tc>
        <w:tc>
          <w:tcPr>
            <w:tcW w:w="1117" w:type="pct"/>
          </w:tcPr>
          <w:p w14:paraId="7D256732"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1EF4D823"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b/>
                <w:bCs/>
                <w:color w:val="000000"/>
              </w:rPr>
              <w:t>¢</w:t>
            </w:r>
          </w:p>
        </w:tc>
        <w:tc>
          <w:tcPr>
            <w:tcW w:w="1117" w:type="pct"/>
          </w:tcPr>
          <w:p w14:paraId="32146AA4" w14:textId="77777777" w:rsidR="00C256E8" w:rsidRPr="002D5AEE" w:rsidRDefault="00C256E8">
            <w:pPr>
              <w:pStyle w:val="TableData"/>
              <w:spacing w:before="60" w:after="60"/>
              <w:jc w:val="right"/>
              <w:rPr>
                <w:b/>
                <w:bCs/>
                <w:color w:val="000000"/>
                <w:lang w:val="en-US"/>
              </w:rPr>
            </w:pPr>
            <w:r w:rsidRPr="002D5AEE">
              <w:rPr>
                <w:b/>
                <w:bCs/>
                <w:color w:val="000000"/>
                <w:lang w:val="en-US"/>
              </w:rPr>
              <w:t>36</w:t>
            </w:r>
            <w:r w:rsidRPr="002D5AEE">
              <w:rPr>
                <w:rFonts w:cs="Arial"/>
                <w:color w:val="000000"/>
              </w:rPr>
              <w:t>¢</w:t>
            </w:r>
          </w:p>
        </w:tc>
      </w:tr>
    </w:tbl>
    <w:p w14:paraId="7F7795B0" w14:textId="77777777" w:rsidR="007164D6" w:rsidRPr="002D5AEE" w:rsidRDefault="007164D6">
      <w:pPr>
        <w:rPr>
          <w:color w:val="000000"/>
          <w:lang w:val="en-US"/>
        </w:rPr>
        <w:sectPr w:rsidR="007164D6" w:rsidRPr="002D5AEE" w:rsidSect="002D5AEE">
          <w:pgSz w:w="11906" w:h="16838" w:code="9"/>
          <w:pgMar w:top="1418" w:right="1418" w:bottom="1418" w:left="1418" w:header="720" w:footer="720" w:gutter="0"/>
          <w:cols w:space="720"/>
          <w:docGrid w:linePitch="313"/>
        </w:sectPr>
      </w:pPr>
    </w:p>
    <w:p w14:paraId="29B677C7" w14:textId="77777777" w:rsidR="00C256E8" w:rsidRPr="002D5AEE" w:rsidRDefault="00C256E8">
      <w:pPr>
        <w:pStyle w:val="Heading1"/>
        <w:pageBreakBefore w:val="0"/>
        <w:rPr>
          <w:color w:val="000000"/>
          <w:lang w:val="en-US"/>
        </w:rPr>
      </w:pPr>
      <w:bookmarkStart w:id="2852" w:name="_Toc151192313"/>
      <w:bookmarkStart w:id="2853" w:name="_Toc151192319"/>
      <w:bookmarkStart w:id="2854" w:name="_Toc151192324"/>
      <w:bookmarkStart w:id="2855" w:name="_Toc151192348"/>
      <w:bookmarkStart w:id="2856" w:name="_Toc151192378"/>
      <w:bookmarkStart w:id="2857" w:name="_Toc151192394"/>
      <w:bookmarkStart w:id="2858" w:name="_Toc151192395"/>
      <w:bookmarkStart w:id="2859" w:name="_Toc151192415"/>
      <w:bookmarkStart w:id="2860" w:name="_Toc265571844"/>
      <w:bookmarkStart w:id="2861" w:name="_Toc265572569"/>
      <w:bookmarkStart w:id="2862" w:name="_Toc265571846"/>
      <w:bookmarkStart w:id="2863" w:name="_Toc265572571"/>
      <w:bookmarkStart w:id="2864" w:name="_Toc265571847"/>
      <w:bookmarkStart w:id="2865" w:name="_Toc265572572"/>
      <w:bookmarkStart w:id="2866" w:name="_Toc265571848"/>
      <w:bookmarkStart w:id="2867" w:name="_Toc265572573"/>
      <w:bookmarkStart w:id="2868" w:name="_Toc265571851"/>
      <w:bookmarkStart w:id="2869" w:name="_Toc265572576"/>
      <w:bookmarkStart w:id="2870" w:name="_Toc265571852"/>
      <w:bookmarkStart w:id="2871" w:name="_Toc265572577"/>
      <w:bookmarkStart w:id="2872" w:name="_Toc265571853"/>
      <w:bookmarkStart w:id="2873" w:name="_Toc265572578"/>
      <w:bookmarkStart w:id="2874" w:name="_Toc265571854"/>
      <w:bookmarkStart w:id="2875" w:name="_Toc265572579"/>
      <w:bookmarkStart w:id="2876" w:name="_Toc265571855"/>
      <w:bookmarkStart w:id="2877" w:name="_Toc265572580"/>
      <w:bookmarkStart w:id="2878" w:name="_Toc265571856"/>
      <w:bookmarkStart w:id="2879" w:name="_Toc265572581"/>
      <w:bookmarkStart w:id="2880" w:name="_Toc265571858"/>
      <w:bookmarkStart w:id="2881" w:name="_Toc265572583"/>
      <w:bookmarkStart w:id="2882" w:name="_Toc265571863"/>
      <w:bookmarkStart w:id="2883" w:name="_Toc265572588"/>
      <w:bookmarkStart w:id="2884" w:name="_Toc265571864"/>
      <w:bookmarkStart w:id="2885" w:name="_Toc265572589"/>
      <w:bookmarkStart w:id="2886" w:name="_Toc265571868"/>
      <w:bookmarkStart w:id="2887" w:name="_Toc265572593"/>
      <w:bookmarkStart w:id="2888" w:name="_Toc265571870"/>
      <w:bookmarkStart w:id="2889" w:name="_Toc265572595"/>
      <w:bookmarkStart w:id="2890" w:name="_Toc265571871"/>
      <w:bookmarkStart w:id="2891" w:name="_Toc265572596"/>
      <w:bookmarkStart w:id="2892" w:name="_Toc265571887"/>
      <w:bookmarkStart w:id="2893" w:name="_Toc265572612"/>
      <w:bookmarkStart w:id="2894" w:name="_Toc265571888"/>
      <w:bookmarkStart w:id="2895" w:name="_Toc265572613"/>
      <w:bookmarkStart w:id="2896" w:name="_Toc265571890"/>
      <w:bookmarkStart w:id="2897" w:name="_Toc265572615"/>
      <w:bookmarkStart w:id="2898" w:name="_Toc265571891"/>
      <w:bookmarkStart w:id="2899" w:name="_Toc265572616"/>
      <w:bookmarkStart w:id="2900" w:name="_Toc265571914"/>
      <w:bookmarkStart w:id="2901" w:name="_Toc265572639"/>
      <w:bookmarkStart w:id="2902" w:name="_Toc265571917"/>
      <w:bookmarkStart w:id="2903" w:name="_Toc265572642"/>
      <w:bookmarkStart w:id="2904" w:name="_Toc265571923"/>
      <w:bookmarkStart w:id="2905" w:name="_Toc265572648"/>
      <w:bookmarkStart w:id="2906" w:name="_Toc265571956"/>
      <w:bookmarkStart w:id="2907" w:name="_Toc265572681"/>
      <w:bookmarkStart w:id="2908" w:name="_Toc265571959"/>
      <w:bookmarkStart w:id="2909" w:name="_Toc265572684"/>
      <w:bookmarkStart w:id="2910" w:name="_Toc265571960"/>
      <w:bookmarkStart w:id="2911" w:name="_Toc265572685"/>
      <w:bookmarkStart w:id="2912" w:name="_Toc265571962"/>
      <w:bookmarkStart w:id="2913" w:name="_Toc265572687"/>
      <w:bookmarkStart w:id="2914" w:name="_Toc265571969"/>
      <w:bookmarkStart w:id="2915" w:name="_Toc265572694"/>
      <w:bookmarkStart w:id="2916" w:name="_Toc151192441"/>
      <w:bookmarkStart w:id="2917" w:name="_Toc151192442"/>
      <w:bookmarkStart w:id="2918" w:name="_Toc151192443"/>
      <w:bookmarkStart w:id="2919" w:name="_Toc151192444"/>
      <w:bookmarkStart w:id="2920" w:name="_Toc151192445"/>
      <w:bookmarkStart w:id="2921" w:name="_Toc151192446"/>
      <w:bookmarkStart w:id="2922" w:name="_Toc151192447"/>
      <w:bookmarkStart w:id="2923" w:name="_Toc151192448"/>
      <w:bookmarkStart w:id="2924" w:name="_Toc151192449"/>
      <w:bookmarkStart w:id="2925" w:name="_Toc151192450"/>
      <w:bookmarkStart w:id="2926" w:name="_Toc151192454"/>
      <w:bookmarkStart w:id="2927" w:name="_Toc151192474"/>
      <w:bookmarkStart w:id="2928" w:name="_Toc151192478"/>
      <w:bookmarkStart w:id="2929" w:name="_Toc151192481"/>
      <w:bookmarkStart w:id="2930" w:name="_Toc151192483"/>
      <w:bookmarkStart w:id="2931" w:name="_Toc151192488"/>
      <w:bookmarkStart w:id="2932" w:name="_Toc151192530"/>
      <w:bookmarkStart w:id="2933" w:name="_Toc151192532"/>
      <w:bookmarkStart w:id="2934" w:name="_Toc151192533"/>
      <w:bookmarkStart w:id="2935" w:name="_Toc151192544"/>
      <w:bookmarkStart w:id="2936" w:name="_Toc151192569"/>
      <w:bookmarkStart w:id="2937" w:name="_Toc151192570"/>
      <w:bookmarkStart w:id="2938" w:name="_Toc151192571"/>
      <w:bookmarkStart w:id="2939" w:name="_Toc151192572"/>
      <w:bookmarkStart w:id="2940" w:name="_Toc151192573"/>
      <w:bookmarkStart w:id="2941" w:name="_Toc151192576"/>
      <w:bookmarkStart w:id="2942" w:name="_Toc151192577"/>
      <w:bookmarkStart w:id="2943" w:name="_Toc151192578"/>
      <w:bookmarkStart w:id="2944" w:name="_Toc151192580"/>
      <w:bookmarkStart w:id="2945" w:name="_Toc151192581"/>
      <w:bookmarkStart w:id="2946" w:name="_Toc151192582"/>
      <w:bookmarkStart w:id="2947" w:name="_Toc151192584"/>
      <w:bookmarkStart w:id="2948" w:name="_Toc151192585"/>
      <w:bookmarkStart w:id="2949" w:name="_Toc151192586"/>
      <w:bookmarkStart w:id="2950" w:name="_Toc151192587"/>
      <w:bookmarkStart w:id="2951" w:name="_Toc151192588"/>
      <w:bookmarkStart w:id="2952" w:name="_Toc151192589"/>
      <w:bookmarkStart w:id="2953" w:name="_Toc151192590"/>
      <w:bookmarkStart w:id="2954" w:name="_Toc151192591"/>
      <w:bookmarkStart w:id="2955" w:name="_Toc151192593"/>
      <w:bookmarkStart w:id="2956" w:name="_Toc151192609"/>
      <w:bookmarkStart w:id="2957" w:name="_Toc151192611"/>
      <w:bookmarkStart w:id="2958" w:name="_Toc151192613"/>
      <w:bookmarkStart w:id="2959" w:name="_Toc151192615"/>
      <w:bookmarkStart w:id="2960" w:name="_Toc151192617"/>
      <w:bookmarkStart w:id="2961" w:name="_Toc151192624"/>
      <w:bookmarkStart w:id="2962" w:name="_Toc277930779"/>
      <w:bookmarkStart w:id="2963" w:name="_Toc292191057"/>
      <w:bookmarkStart w:id="2964" w:name="_Toc459561854"/>
      <w:bookmarkStart w:id="2965" w:name="_Toc492274662"/>
      <w:bookmarkStart w:id="2966" w:name="_Toc106353340"/>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r w:rsidRPr="002D5AEE">
        <w:rPr>
          <w:color w:val="000000"/>
          <w:lang w:val="en-US"/>
        </w:rPr>
        <w:lastRenderedPageBreak/>
        <w:t>Seniors Mobile Phone Plan</w:t>
      </w:r>
      <w:bookmarkEnd w:id="2962"/>
      <w:bookmarkEnd w:id="2963"/>
      <w:bookmarkEnd w:id="2964"/>
      <w:bookmarkEnd w:id="2965"/>
      <w:bookmarkEnd w:id="2966"/>
    </w:p>
    <w:p w14:paraId="581DC410" w14:textId="77777777" w:rsidR="00C256E8" w:rsidRPr="002D5AEE" w:rsidRDefault="00C256E8">
      <w:pPr>
        <w:pStyle w:val="Heading2"/>
        <w:numPr>
          <w:ilvl w:val="1"/>
          <w:numId w:val="20"/>
        </w:numPr>
        <w:rPr>
          <w:color w:val="000000"/>
          <w:lang w:val="en-US"/>
        </w:rPr>
      </w:pPr>
      <w:r w:rsidRPr="002D5AEE">
        <w:rPr>
          <w:color w:val="000000"/>
          <w:lang w:val="en-US"/>
        </w:rPr>
        <w:t>If you receive an individual invitation from us to participate in this offer you can receive an eligible handset from us at a</w:t>
      </w:r>
      <w:r w:rsidRPr="002D5AEE">
        <w:rPr>
          <w:color w:val="000000"/>
        </w:rPr>
        <w:t xml:space="preserve"> subsidised</w:t>
      </w:r>
      <w:r w:rsidRPr="002D5AEE">
        <w:rPr>
          <w:color w:val="000000"/>
          <w:lang w:val="en-US"/>
        </w:rPr>
        <w:t xml:space="preserve"> price when you connect to our network on a Seniors Mobile Phone Plan for 24 months.</w:t>
      </w:r>
    </w:p>
    <w:p w14:paraId="08F7918D" w14:textId="77777777" w:rsidR="00C256E8" w:rsidRPr="002D5AEE" w:rsidRDefault="00C256E8">
      <w:pPr>
        <w:pStyle w:val="Heading2"/>
        <w:numPr>
          <w:ilvl w:val="1"/>
          <w:numId w:val="20"/>
        </w:numPr>
        <w:rPr>
          <w:color w:val="000000"/>
          <w:lang w:val="en-US"/>
        </w:rPr>
      </w:pPr>
      <w:r w:rsidRPr="002D5AEE">
        <w:rPr>
          <w:color w:val="000000"/>
          <w:lang w:val="en-US"/>
        </w:rPr>
        <w:t>The Seniors Mobile Phone Plan is available until 30 June 2007, unless extended by us.</w:t>
      </w:r>
    </w:p>
    <w:p w14:paraId="1C978BBE" w14:textId="77777777" w:rsidR="00C256E8" w:rsidRPr="002D5AEE" w:rsidRDefault="00C256E8">
      <w:pPr>
        <w:pStyle w:val="Heading2"/>
        <w:rPr>
          <w:color w:val="000000"/>
          <w:lang w:val="en-US"/>
        </w:rPr>
      </w:pPr>
      <w:r w:rsidRPr="002D5AEE">
        <w:rPr>
          <w:color w:val="000000"/>
          <w:lang w:val="en-US"/>
        </w:rPr>
        <w:t>We charge you your monthly spend each month for your 24 month minimum term.  We also charge you for any call charges beyond your included calls and for other services you use.</w:t>
      </w:r>
    </w:p>
    <w:p w14:paraId="7CD8B05E" w14:textId="77777777" w:rsidR="00C256E8" w:rsidRPr="002D5AEE" w:rsidRDefault="00C256E8">
      <w:pPr>
        <w:pStyle w:val="Indent1"/>
        <w:rPr>
          <w:color w:val="000000"/>
          <w:lang w:val="en-US"/>
        </w:rPr>
      </w:pPr>
      <w:bookmarkStart w:id="2967" w:name="_Toc277930780"/>
      <w:bookmarkStart w:id="2968" w:name="_Toc292191058"/>
      <w:bookmarkStart w:id="2969" w:name="_Toc459561855"/>
      <w:bookmarkStart w:id="2970" w:name="_Toc492274663"/>
      <w:bookmarkStart w:id="2971" w:name="_Toc519254917"/>
      <w:bookmarkStart w:id="2972" w:name="_Toc106353341"/>
      <w:r w:rsidRPr="002D5AEE">
        <w:rPr>
          <w:color w:val="000000"/>
          <w:lang w:val="en-US"/>
        </w:rPr>
        <w:t>Not available with other offers</w:t>
      </w:r>
      <w:bookmarkEnd w:id="2967"/>
      <w:bookmarkEnd w:id="2968"/>
      <w:bookmarkEnd w:id="2969"/>
      <w:bookmarkEnd w:id="2970"/>
      <w:bookmarkEnd w:id="2971"/>
      <w:bookmarkEnd w:id="2972"/>
    </w:p>
    <w:p w14:paraId="1FF2F6C5" w14:textId="77777777" w:rsidR="00C256E8" w:rsidRPr="002D5AEE" w:rsidRDefault="00C256E8">
      <w:pPr>
        <w:pStyle w:val="Heading2"/>
        <w:rPr>
          <w:color w:val="000000"/>
          <w:lang w:val="en-US"/>
        </w:rPr>
      </w:pPr>
      <w:r w:rsidRPr="002D5AEE">
        <w:rPr>
          <w:color w:val="000000"/>
          <w:lang w:val="en-US"/>
        </w:rPr>
        <w:t>The Seniors Mobile Phone Plan</w:t>
      </w:r>
      <w:r w:rsidRPr="002D5AEE">
        <w:rPr>
          <w:b/>
          <w:color w:val="000000"/>
          <w:lang w:val="en-US"/>
        </w:rPr>
        <w:t xml:space="preserve"> </w:t>
      </w:r>
      <w:r w:rsidRPr="002D5AEE">
        <w:rPr>
          <w:color w:val="000000"/>
          <w:lang w:val="en-US"/>
        </w:rPr>
        <w:t>is not available with any Telstra mobile offer unless specified by us.</w:t>
      </w:r>
    </w:p>
    <w:p w14:paraId="46F19757" w14:textId="77777777" w:rsidR="00C256E8" w:rsidRPr="002D5AEE" w:rsidRDefault="00C256E8">
      <w:pPr>
        <w:pStyle w:val="Indent1"/>
        <w:rPr>
          <w:color w:val="000000"/>
          <w:lang w:val="en-US"/>
        </w:rPr>
      </w:pPr>
      <w:bookmarkStart w:id="2973" w:name="_Toc277930781"/>
      <w:bookmarkStart w:id="2974" w:name="_Toc292191059"/>
      <w:bookmarkStart w:id="2975" w:name="_Toc459561856"/>
      <w:bookmarkStart w:id="2976" w:name="_Toc492274664"/>
      <w:bookmarkStart w:id="2977" w:name="_Toc106353342"/>
      <w:r w:rsidRPr="002D5AEE">
        <w:rPr>
          <w:color w:val="000000"/>
          <w:lang w:val="en-US"/>
        </w:rPr>
        <w:t>Seniors Mobile Phone Plan Bonus Options</w:t>
      </w:r>
      <w:bookmarkEnd w:id="2973"/>
      <w:bookmarkEnd w:id="2974"/>
      <w:bookmarkEnd w:id="2975"/>
      <w:bookmarkEnd w:id="2976"/>
      <w:bookmarkEnd w:id="2977"/>
    </w:p>
    <w:p w14:paraId="3D47D227" w14:textId="77777777" w:rsidR="00C256E8" w:rsidRPr="002D5AEE" w:rsidRDefault="00C256E8">
      <w:pPr>
        <w:pStyle w:val="Heading2"/>
        <w:rPr>
          <w:color w:val="000000"/>
          <w:lang w:val="en-US"/>
        </w:rPr>
      </w:pPr>
      <w:r w:rsidRPr="002D5AEE">
        <w:rPr>
          <w:color w:val="000000"/>
          <w:lang w:val="en-US"/>
        </w:rPr>
        <w:t>You may choose one of the Bonus Options described below.</w:t>
      </w:r>
    </w:p>
    <w:p w14:paraId="0755EB14" w14:textId="77777777" w:rsidR="00C256E8" w:rsidRPr="002D5AEE" w:rsidRDefault="00C256E8">
      <w:pPr>
        <w:pStyle w:val="Heading2"/>
        <w:rPr>
          <w:color w:val="000000"/>
          <w:lang w:val="en-US"/>
        </w:rPr>
      </w:pPr>
      <w:r w:rsidRPr="002D5AEE">
        <w:rPr>
          <w:color w:val="000000"/>
          <w:lang w:val="en-US"/>
        </w:rPr>
        <w:t>The call charges applicable to your chosen Bonus Option will apply instead of the call charges set out in your Phone Plan.</w:t>
      </w:r>
    </w:p>
    <w:p w14:paraId="062807A1" w14:textId="77777777" w:rsidR="00C256E8" w:rsidRPr="002D5AEE" w:rsidRDefault="00C256E8">
      <w:pPr>
        <w:pStyle w:val="Heading2"/>
        <w:rPr>
          <w:color w:val="000000"/>
          <w:lang w:val="en-US"/>
        </w:rPr>
      </w:pPr>
      <w:r w:rsidRPr="002D5AEE">
        <w:rPr>
          <w:color w:val="000000"/>
          <w:lang w:val="en-US"/>
        </w:rPr>
        <w:t xml:space="preserve">Our FairPlay Policy (set out in </w:t>
      </w:r>
      <w:hyperlink r:id="rId250" w:history="1">
        <w:r w:rsidRPr="002D5AEE">
          <w:rPr>
            <w:rStyle w:val="Hyperlink"/>
            <w:color w:val="000000"/>
            <w:lang w:val="en-US"/>
          </w:rPr>
          <w:t>Part A – General Terms of the Telstra Mobile section of Our Customer Terms</w:t>
        </w:r>
      </w:hyperlink>
      <w:r w:rsidRPr="002D5AEE">
        <w:rPr>
          <w:color w:val="000000"/>
          <w:lang w:val="en-US"/>
        </w:rPr>
        <w:t>) applies to these Bonus Options.</w:t>
      </w:r>
    </w:p>
    <w:p w14:paraId="48B96927" w14:textId="77777777" w:rsidR="00C256E8" w:rsidRPr="002D5AEE" w:rsidRDefault="00C256E8">
      <w:pPr>
        <w:pStyle w:val="Heading2"/>
        <w:rPr>
          <w:color w:val="000000"/>
          <w:lang w:val="en-US"/>
        </w:rPr>
      </w:pPr>
      <w:r w:rsidRPr="002D5AEE">
        <w:rPr>
          <w:color w:val="000000"/>
          <w:lang w:val="en-US"/>
        </w:rPr>
        <w:t>You can change your Bonus Option once in each 30-day period free of charge. Any change you make within 30 days of your previous change will incur a $15.00 (GST incl.) fee.</w:t>
      </w:r>
    </w:p>
    <w:p w14:paraId="0C03E9D1" w14:textId="77777777" w:rsidR="00C256E8" w:rsidRPr="002D5AEE" w:rsidRDefault="00C256E8">
      <w:pPr>
        <w:pStyle w:val="Heading2"/>
        <w:rPr>
          <w:color w:val="000000"/>
          <w:lang w:val="en-US"/>
        </w:rPr>
      </w:pPr>
      <w:r w:rsidRPr="002D5AEE">
        <w:rPr>
          <w:color w:val="000000"/>
          <w:lang w:val="en-US"/>
        </w:rPr>
        <w:t xml:space="preserve">The Bonus Options marked in the table with an </w:t>
      </w:r>
      <w:r w:rsidRPr="002D5AEE">
        <w:rPr>
          <w:b/>
          <w:color w:val="000000"/>
          <w:lang w:val="en-US"/>
        </w:rPr>
        <w:t xml:space="preserve">asterisk </w:t>
      </w:r>
      <w:r w:rsidRPr="002D5AEE">
        <w:rPr>
          <w:color w:val="000000"/>
          <w:lang w:val="en-US"/>
        </w:rPr>
        <w:t xml:space="preserve">do not apply to premium content and information services and to some calls including calls to numbers beginning with 19, 12 and 1800, international and international roaming calls, emergency calls, calls to Optus satellite phones (except where the customer has selected Per Second Saver),  </w:t>
      </w:r>
      <w:bookmarkStart w:id="2978" w:name="OLE_LINK13"/>
      <w:bookmarkStart w:id="2979" w:name="OLE_LINK14"/>
      <w:r w:rsidRPr="002D5AEE">
        <w:rPr>
          <w:color w:val="000000"/>
          <w:lang w:val="en-US"/>
        </w:rPr>
        <w:t xml:space="preserve">calls to Telstra satellite phones (except where the customer has selected Free 24/7), </w:t>
      </w:r>
      <w:bookmarkEnd w:id="2978"/>
      <w:bookmarkEnd w:id="2979"/>
      <w:r w:rsidRPr="002D5AEE">
        <w:rPr>
          <w:color w:val="000000"/>
          <w:lang w:val="en-US"/>
        </w:rPr>
        <w:t>value added services (such as reminder and wake up calls) Dial It Services (weather and time) Operator Assisted Calls, MessageBank deposits and retrievals, Memo and PocketNews and all data calls (such as SMS, BigPond Mobile Services, MMS, Push to Talk and GPRS).</w:t>
      </w:r>
    </w:p>
    <w:p w14:paraId="0D2DB8F1" w14:textId="77777777" w:rsidR="00C256E8" w:rsidRPr="002D5AEE" w:rsidRDefault="00C256E8">
      <w:pPr>
        <w:pStyle w:val="Heading2"/>
        <w:rPr>
          <w:color w:val="000000"/>
          <w:lang w:val="en-US"/>
        </w:rPr>
      </w:pPr>
      <w:r w:rsidRPr="002D5AEE">
        <w:rPr>
          <w:color w:val="000000"/>
          <w:lang w:val="en-US"/>
        </w:rPr>
        <w:t xml:space="preserve">The Bonus Options in the table marked with a </w:t>
      </w:r>
      <w:r w:rsidRPr="002D5AEE">
        <w:rPr>
          <w:b/>
          <w:color w:val="000000"/>
          <w:lang w:val="en-US"/>
        </w:rPr>
        <w:t xml:space="preserve">hash </w:t>
      </w:r>
      <w:r w:rsidRPr="002D5AEE">
        <w:rPr>
          <w:color w:val="000000"/>
          <w:lang w:val="en-US"/>
        </w:rPr>
        <w:t>do not apply to some message types including SMS voting, SMS games, PocketNews, WebNotes, MobileFun, SMS Access Manager, Online SMS Business, some SMS Chat, some Instant Messaging Services, Video Messaging (MMS) and content MMS.</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0BEBCEF4" w14:textId="77777777" w:rsidTr="006246E6">
        <w:trPr>
          <w:tblHeader/>
        </w:trPr>
        <w:tc>
          <w:tcPr>
            <w:tcW w:w="2268" w:type="dxa"/>
          </w:tcPr>
          <w:p w14:paraId="2E1CAA01" w14:textId="77777777" w:rsidR="00C256E8" w:rsidRPr="002D5AEE" w:rsidRDefault="00C256E8">
            <w:pPr>
              <w:pStyle w:val="TableData"/>
              <w:keepNext/>
              <w:rPr>
                <w:b/>
                <w:bCs/>
                <w:color w:val="000000"/>
                <w:lang w:val="en-US"/>
              </w:rPr>
            </w:pPr>
            <w:r w:rsidRPr="002D5AEE">
              <w:rPr>
                <w:b/>
                <w:bCs/>
                <w:color w:val="000000"/>
                <w:lang w:val="en-US"/>
              </w:rPr>
              <w:lastRenderedPageBreak/>
              <w:t>Bonus Option</w:t>
            </w:r>
          </w:p>
        </w:tc>
        <w:tc>
          <w:tcPr>
            <w:tcW w:w="5608" w:type="dxa"/>
          </w:tcPr>
          <w:p w14:paraId="1CB2A189" w14:textId="77777777" w:rsidR="00C256E8" w:rsidRPr="002D5AEE" w:rsidRDefault="00C256E8">
            <w:pPr>
              <w:pStyle w:val="TableData"/>
              <w:keepNext/>
              <w:rPr>
                <w:b/>
                <w:bCs/>
                <w:color w:val="000000"/>
                <w:lang w:val="en-US"/>
              </w:rPr>
            </w:pPr>
            <w:r w:rsidRPr="002D5AEE">
              <w:rPr>
                <w:b/>
                <w:bCs/>
                <w:color w:val="000000"/>
                <w:lang w:val="en-US"/>
              </w:rPr>
              <w:t>Description</w:t>
            </w:r>
          </w:p>
        </w:tc>
      </w:tr>
      <w:tr w:rsidR="005E5885" w:rsidRPr="005E5885" w14:paraId="70F8FA44" w14:textId="77777777" w:rsidTr="006246E6">
        <w:tc>
          <w:tcPr>
            <w:tcW w:w="2268" w:type="dxa"/>
          </w:tcPr>
          <w:p w14:paraId="706F135F" w14:textId="77777777" w:rsidR="00C256E8" w:rsidRPr="002D5AEE" w:rsidRDefault="00C256E8">
            <w:pPr>
              <w:pStyle w:val="TableData"/>
              <w:rPr>
                <w:b/>
                <w:bCs/>
                <w:color w:val="000000"/>
                <w:lang w:val="en-US"/>
              </w:rPr>
            </w:pPr>
            <w:r w:rsidRPr="002D5AEE">
              <w:rPr>
                <w:b/>
                <w:bCs/>
                <w:color w:val="000000"/>
                <w:lang w:val="en-US"/>
              </w:rPr>
              <w:t>20c for 10 min Night*</w:t>
            </w:r>
          </w:p>
        </w:tc>
        <w:tc>
          <w:tcPr>
            <w:tcW w:w="5608" w:type="dxa"/>
          </w:tcPr>
          <w:p w14:paraId="70470E35" w14:textId="77777777" w:rsidR="00C256E8" w:rsidRPr="002D5AEE" w:rsidRDefault="00C256E8">
            <w:pPr>
              <w:pStyle w:val="TableData"/>
              <w:rPr>
                <w:color w:val="000000"/>
                <w:lang w:val="en-US"/>
              </w:rPr>
            </w:pPr>
            <w:r w:rsidRPr="002D5AEE">
              <w:rPr>
                <w:color w:val="000000"/>
                <w:lang w:val="en-US"/>
              </w:rPr>
              <w:t>You will be charged 20¢ for the first 10 minutes (or part thereof) of each voice call to mobiles in Australia between 8pm and 7am, 7 days a week.  After the first 10 minutes, standard call rates apply.</w:t>
            </w:r>
          </w:p>
        </w:tc>
      </w:tr>
      <w:tr w:rsidR="005E5885" w:rsidRPr="005E5885" w14:paraId="334CA58B" w14:textId="77777777" w:rsidTr="006246E6">
        <w:tc>
          <w:tcPr>
            <w:tcW w:w="2268" w:type="dxa"/>
          </w:tcPr>
          <w:p w14:paraId="1AA5FC04" w14:textId="77777777" w:rsidR="00C256E8" w:rsidRPr="002D5AEE" w:rsidRDefault="00C256E8">
            <w:pPr>
              <w:pStyle w:val="TableData"/>
              <w:rPr>
                <w:b/>
                <w:bCs/>
                <w:color w:val="000000"/>
                <w:lang w:val="en-US"/>
              </w:rPr>
            </w:pPr>
            <w:r w:rsidRPr="002D5AEE">
              <w:rPr>
                <w:b/>
                <w:bCs/>
                <w:color w:val="000000"/>
                <w:lang w:val="en-US"/>
              </w:rPr>
              <w:t>Free 24/7*</w:t>
            </w:r>
          </w:p>
        </w:tc>
        <w:tc>
          <w:tcPr>
            <w:tcW w:w="5608" w:type="dxa"/>
          </w:tcPr>
          <w:p w14:paraId="6CC1DBEC" w14:textId="77777777" w:rsidR="00C256E8" w:rsidRPr="002D5AEE" w:rsidRDefault="00C256E8">
            <w:pPr>
              <w:pStyle w:val="TableData"/>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641EEEF5" w14:textId="77777777" w:rsidR="00C256E8" w:rsidRPr="002D5AEE" w:rsidRDefault="00C256E8">
            <w:pPr>
              <w:pStyle w:val="TableData"/>
              <w:rPr>
                <w:color w:val="000000"/>
                <w:lang w:val="en-US"/>
              </w:rPr>
            </w:pPr>
            <w:r w:rsidRPr="002D5AEE">
              <w:rPr>
                <w:color w:val="000000"/>
                <w:lang w:val="en-US"/>
              </w:rPr>
              <w:t>The fees for this option are set out below</w:t>
            </w:r>
          </w:p>
          <w:p w14:paraId="11C22185" w14:textId="77777777" w:rsidR="00C256E8" w:rsidRPr="002D5AEE" w:rsidRDefault="00C256E8">
            <w:pPr>
              <w:pStyle w:val="TableData"/>
              <w:rPr>
                <w:color w:val="000000"/>
                <w:lang w:val="en-US"/>
              </w:rPr>
            </w:pPr>
            <w:r w:rsidRPr="002D5AEE">
              <w:rPr>
                <w:color w:val="000000"/>
                <w:lang w:val="en-US"/>
              </w:rPr>
              <w:t xml:space="preserve">Initial set up fee (choice of eligible number) – $3.00 (GST incl) </w:t>
            </w:r>
          </w:p>
          <w:p w14:paraId="5F8CB019" w14:textId="77777777" w:rsidR="00C256E8" w:rsidRPr="002D5AEE" w:rsidRDefault="00C256E8">
            <w:pPr>
              <w:pStyle w:val="TableData"/>
              <w:rPr>
                <w:color w:val="000000"/>
                <w:lang w:val="en-US"/>
              </w:rPr>
            </w:pPr>
            <w:r w:rsidRPr="002D5AEE">
              <w:rPr>
                <w:color w:val="000000"/>
                <w:lang w:val="en-US"/>
              </w:rPr>
              <w:t>Charge for changes to the chosen Free 24/7 number – $3.00 (GST incl).</w:t>
            </w:r>
          </w:p>
        </w:tc>
      </w:tr>
      <w:tr w:rsidR="005E5885" w:rsidRPr="005E5885" w14:paraId="15AE95F3" w14:textId="77777777" w:rsidTr="006246E6">
        <w:tc>
          <w:tcPr>
            <w:tcW w:w="2268" w:type="dxa"/>
          </w:tcPr>
          <w:p w14:paraId="1E77A602" w14:textId="77777777" w:rsidR="00C256E8" w:rsidRPr="002D5AEE" w:rsidRDefault="00C256E8">
            <w:pPr>
              <w:pStyle w:val="TableData"/>
              <w:rPr>
                <w:b/>
                <w:bCs/>
                <w:color w:val="000000"/>
                <w:lang w:val="en-US"/>
              </w:rPr>
            </w:pPr>
            <w:r w:rsidRPr="002D5AEE">
              <w:rPr>
                <w:b/>
                <w:bCs/>
                <w:color w:val="000000"/>
                <w:lang w:val="en-US"/>
              </w:rPr>
              <w:t>Free Text#</w:t>
            </w:r>
          </w:p>
        </w:tc>
        <w:tc>
          <w:tcPr>
            <w:tcW w:w="5608" w:type="dxa"/>
          </w:tcPr>
          <w:p w14:paraId="6F284C67" w14:textId="77777777" w:rsidR="00C256E8" w:rsidRPr="002D5AEE" w:rsidRDefault="00C256E8">
            <w:pPr>
              <w:pStyle w:val="TableData"/>
              <w:rPr>
                <w:color w:val="000000"/>
                <w:lang w:val="en-US"/>
              </w:rPr>
            </w:pPr>
            <w:r w:rsidRPr="002D5AEE">
              <w:rPr>
                <w:color w:val="000000"/>
                <w:lang w:val="en-US"/>
              </w:rPr>
              <w:t>You will receive free of charge the first 200 text messages sent from your phone to any Telstra mobile in Australia between 8pm and 7am each night.  You will be charged 15c to send text to Telstra mobiles in Australia and other mobile phones on other networks in Australia at all times.</w:t>
            </w:r>
          </w:p>
          <w:p w14:paraId="7807F5AA" w14:textId="77777777" w:rsidR="00C256E8" w:rsidRPr="002D5AEE" w:rsidRDefault="00C256E8">
            <w:pPr>
              <w:pStyle w:val="TableData"/>
              <w:rPr>
                <w:color w:val="000000"/>
                <w:lang w:val="en-US"/>
              </w:rPr>
            </w:pPr>
            <w:r w:rsidRPr="002D5AEE">
              <w:rPr>
                <w:color w:val="000000"/>
                <w:lang w:val="en-US"/>
              </w:rPr>
              <w:t xml:space="preserve">If you choose or change this option part way through your bill cycle, the Free Text credit will be adjusted on a pro-rata basis. </w:t>
            </w:r>
          </w:p>
          <w:p w14:paraId="64686A79" w14:textId="77777777" w:rsidR="00C256E8" w:rsidRPr="002D5AEE" w:rsidRDefault="00C256E8">
            <w:pPr>
              <w:pStyle w:val="TableData"/>
              <w:rPr>
                <w:color w:val="000000"/>
                <w:lang w:val="en-US"/>
              </w:rPr>
            </w:pPr>
            <w:r w:rsidRPr="002D5AEE">
              <w:rPr>
                <w:color w:val="000000"/>
                <w:lang w:val="en-US"/>
              </w:rPr>
              <w:t>Your choice of this option may not take effect for up to 36 hours. You will be charged at standard text rates for any text message you send before the option takes effect.</w:t>
            </w:r>
          </w:p>
          <w:p w14:paraId="14C99D92" w14:textId="77777777" w:rsidR="00C256E8" w:rsidRPr="002D5AEE" w:rsidRDefault="00C256E8">
            <w:pPr>
              <w:pStyle w:val="TableData"/>
              <w:rPr>
                <w:color w:val="000000"/>
                <w:lang w:val="en-US"/>
              </w:rPr>
            </w:pPr>
            <w:r w:rsidRPr="002D5AEE">
              <w:rPr>
                <w:color w:val="000000"/>
                <w:lang w:val="en-US"/>
              </w:rPr>
              <w:t>Unused free text are forfeited each month.</w:t>
            </w:r>
          </w:p>
        </w:tc>
      </w:tr>
      <w:tr w:rsidR="005E5885" w:rsidRPr="005E5885" w14:paraId="6455CAB2" w14:textId="77777777" w:rsidTr="006246E6">
        <w:tc>
          <w:tcPr>
            <w:tcW w:w="2268" w:type="dxa"/>
          </w:tcPr>
          <w:p w14:paraId="65BB4FAF" w14:textId="77777777" w:rsidR="00C256E8" w:rsidRPr="002D5AEE" w:rsidRDefault="00C256E8">
            <w:pPr>
              <w:pStyle w:val="TableData"/>
              <w:rPr>
                <w:b/>
                <w:bCs/>
                <w:color w:val="000000"/>
                <w:lang w:val="en-US"/>
              </w:rPr>
            </w:pPr>
            <w:r w:rsidRPr="002D5AEE">
              <w:rPr>
                <w:b/>
                <w:bCs/>
                <w:color w:val="000000"/>
                <w:lang w:val="en-US"/>
              </w:rPr>
              <w:t>Per Second Saver*</w:t>
            </w:r>
          </w:p>
        </w:tc>
        <w:tc>
          <w:tcPr>
            <w:tcW w:w="5608" w:type="dxa"/>
          </w:tcPr>
          <w:p w14:paraId="5DECE68E" w14:textId="77777777" w:rsidR="00C256E8" w:rsidRPr="002D5AEE" w:rsidRDefault="00C256E8">
            <w:pPr>
              <w:pStyle w:val="TableData"/>
              <w:rPr>
                <w:color w:val="000000"/>
                <w:lang w:val="en-US"/>
              </w:rPr>
            </w:pPr>
            <w:r w:rsidRPr="002D5AEE">
              <w:rPr>
                <w:color w:val="000000"/>
                <w:lang w:val="en-US"/>
              </w:rPr>
              <w:t>Your voice calls will be charged on a per second basis at all times, as set out in the charges table below.  A 25 cent connection fee applies per call.</w:t>
            </w:r>
          </w:p>
        </w:tc>
      </w:tr>
      <w:tr w:rsidR="005E5885" w:rsidRPr="005E5885" w14:paraId="17DBF21E" w14:textId="77777777" w:rsidTr="006246E6">
        <w:tc>
          <w:tcPr>
            <w:tcW w:w="2268" w:type="dxa"/>
            <w:tcBorders>
              <w:top w:val="single" w:sz="4" w:space="0" w:color="auto"/>
              <w:left w:val="single" w:sz="4" w:space="0" w:color="auto"/>
              <w:bottom w:val="single" w:sz="4" w:space="0" w:color="auto"/>
              <w:right w:val="single" w:sz="4" w:space="0" w:color="auto"/>
            </w:tcBorders>
          </w:tcPr>
          <w:p w14:paraId="4A4E0B32" w14:textId="77777777" w:rsidR="00C256E8" w:rsidRPr="002D5AEE" w:rsidRDefault="00C256E8">
            <w:pPr>
              <w:pStyle w:val="TableData"/>
              <w:rPr>
                <w:b/>
                <w:bCs/>
                <w:color w:val="000000"/>
                <w:lang w:val="en-US"/>
              </w:rPr>
            </w:pPr>
            <w:r w:rsidRPr="002D5AEE">
              <w:rPr>
                <w:b/>
                <w:bCs/>
                <w:color w:val="000000"/>
                <w:lang w:val="en-US"/>
              </w:rPr>
              <w:t>My Hour*</w:t>
            </w:r>
          </w:p>
        </w:tc>
        <w:tc>
          <w:tcPr>
            <w:tcW w:w="5608" w:type="dxa"/>
            <w:tcBorders>
              <w:top w:val="single" w:sz="4" w:space="0" w:color="auto"/>
              <w:left w:val="single" w:sz="4" w:space="0" w:color="auto"/>
              <w:bottom w:val="single" w:sz="4" w:space="0" w:color="auto"/>
              <w:right w:val="single" w:sz="4" w:space="0" w:color="auto"/>
            </w:tcBorders>
          </w:tcPr>
          <w:p w14:paraId="2F1052A9" w14:textId="77777777" w:rsidR="00C256E8" w:rsidRPr="002D5AEE" w:rsidRDefault="00C256E8">
            <w:pPr>
              <w:pStyle w:val="TableData"/>
              <w:rPr>
                <w:color w:val="000000"/>
                <w:lang w:val="en-US"/>
              </w:rPr>
            </w:pPr>
            <w:r w:rsidRPr="002D5AEE">
              <w:rPr>
                <w:color w:val="000000"/>
                <w:lang w:val="en-US"/>
              </w:rPr>
              <w:t>You can choose any hour and receive the first 20 minutes of each voice call you make (or start) in that hour to any telephone number in Australia – free of charge.</w:t>
            </w:r>
          </w:p>
          <w:p w14:paraId="203FDA8A" w14:textId="77777777" w:rsidR="00C256E8" w:rsidRPr="002D5AEE" w:rsidRDefault="00C256E8">
            <w:pPr>
              <w:pStyle w:val="TableData"/>
              <w:rPr>
                <w:color w:val="000000"/>
                <w:lang w:val="en-US"/>
              </w:rPr>
            </w:pPr>
            <w:r w:rsidRPr="002D5AEE">
              <w:rPr>
                <w:color w:val="000000"/>
                <w:lang w:val="en-US"/>
              </w:rPr>
              <w:t xml:space="preserve">After the first 20 minutes, standard call rates apply. </w:t>
            </w:r>
          </w:p>
          <w:p w14:paraId="4CAF9C00" w14:textId="77777777" w:rsidR="00C256E8" w:rsidRPr="002D5AEE" w:rsidRDefault="00C256E8">
            <w:pPr>
              <w:pStyle w:val="TableData"/>
              <w:rPr>
                <w:color w:val="000000"/>
                <w:lang w:val="en-US"/>
              </w:rPr>
            </w:pPr>
            <w:r w:rsidRPr="002D5AEE">
              <w:rPr>
                <w:color w:val="000000"/>
                <w:lang w:val="en-US"/>
              </w:rPr>
              <w:t>A $15 fee applies if you change your chosen hour more than once in a 30-day period.  Any change to your chosen hour will take effect from 12:00am on the day that the change was made.</w:t>
            </w:r>
          </w:p>
          <w:p w14:paraId="08008ADD" w14:textId="77777777" w:rsidR="00C256E8" w:rsidRPr="002D5AEE" w:rsidRDefault="00C256E8">
            <w:pPr>
              <w:pStyle w:val="TableData"/>
              <w:rPr>
                <w:color w:val="000000"/>
                <w:lang w:val="en-US"/>
              </w:rPr>
            </w:pPr>
            <w:r w:rsidRPr="002D5AEE">
              <w:rPr>
                <w:color w:val="000000"/>
                <w:lang w:val="en-US"/>
              </w:rPr>
              <w:t>Calls may appear on your bill out of order or on a later bill due to network outages, billing systems and other factors.  This may affect the application of reduced call rates in your chosen “My Hour”.</w:t>
            </w:r>
          </w:p>
        </w:tc>
      </w:tr>
      <w:tr w:rsidR="005E5885" w:rsidRPr="005E5885" w14:paraId="2E2F1318" w14:textId="77777777" w:rsidTr="006246E6">
        <w:tc>
          <w:tcPr>
            <w:tcW w:w="2268" w:type="dxa"/>
            <w:tcBorders>
              <w:top w:val="single" w:sz="4" w:space="0" w:color="auto"/>
              <w:left w:val="single" w:sz="4" w:space="0" w:color="auto"/>
              <w:bottom w:val="single" w:sz="4" w:space="0" w:color="auto"/>
              <w:right w:val="single" w:sz="4" w:space="0" w:color="auto"/>
            </w:tcBorders>
          </w:tcPr>
          <w:p w14:paraId="6BE4145B" w14:textId="77777777" w:rsidR="00C256E8" w:rsidRPr="002D5AEE" w:rsidRDefault="00C256E8">
            <w:pPr>
              <w:pStyle w:val="TableData"/>
              <w:rPr>
                <w:b/>
                <w:bCs/>
                <w:color w:val="000000"/>
                <w:lang w:val="en-US"/>
              </w:rPr>
            </w:pPr>
            <w:r w:rsidRPr="002D5AEE">
              <w:rPr>
                <w:b/>
                <w:bCs/>
                <w:color w:val="000000"/>
                <w:lang w:val="en-US"/>
              </w:rPr>
              <w:t>Free 50 Text#</w:t>
            </w:r>
          </w:p>
        </w:tc>
        <w:tc>
          <w:tcPr>
            <w:tcW w:w="5608" w:type="dxa"/>
            <w:tcBorders>
              <w:top w:val="single" w:sz="4" w:space="0" w:color="auto"/>
              <w:left w:val="single" w:sz="4" w:space="0" w:color="auto"/>
              <w:bottom w:val="single" w:sz="4" w:space="0" w:color="auto"/>
              <w:right w:val="single" w:sz="4" w:space="0" w:color="auto"/>
            </w:tcBorders>
          </w:tcPr>
          <w:p w14:paraId="27EDCE63" w14:textId="77777777" w:rsidR="00C256E8" w:rsidRPr="002D5AEE" w:rsidRDefault="00C256E8">
            <w:pPr>
              <w:pStyle w:val="TableData"/>
              <w:rPr>
                <w:color w:val="000000"/>
                <w:lang w:val="en-US"/>
              </w:rPr>
            </w:pPr>
            <w:r w:rsidRPr="002D5AEE">
              <w:rPr>
                <w:color w:val="000000"/>
                <w:lang w:val="en-US"/>
              </w:rPr>
              <w:t>You will receive free of charge each month the first 50 text messages to a mobile on any network in Australia, or the first 50 Talking Text messages to an eligible Telstra home phone.</w:t>
            </w:r>
          </w:p>
          <w:p w14:paraId="69137205" w14:textId="77777777" w:rsidR="00C256E8" w:rsidRPr="002D5AEE" w:rsidRDefault="00C256E8">
            <w:pPr>
              <w:pStyle w:val="TableData"/>
              <w:rPr>
                <w:color w:val="000000"/>
                <w:lang w:val="en-US"/>
              </w:rPr>
            </w:pPr>
            <w:r w:rsidRPr="002D5AEE">
              <w:rPr>
                <w:color w:val="000000"/>
                <w:lang w:val="en-US"/>
              </w:rPr>
              <w:lastRenderedPageBreak/>
              <w:t xml:space="preserve">If you choose or change this option part way through your bill cycle, the Free 50 Text credit will be adjusted on a pro-rata basis. </w:t>
            </w:r>
          </w:p>
          <w:p w14:paraId="2A0A23A7" w14:textId="77777777" w:rsidR="00C256E8" w:rsidRPr="002D5AEE" w:rsidRDefault="00C256E8">
            <w:pPr>
              <w:pStyle w:val="TableData"/>
              <w:rPr>
                <w:color w:val="000000"/>
                <w:lang w:val="en-US"/>
              </w:rPr>
            </w:pPr>
            <w:r w:rsidRPr="002D5AEE">
              <w:rPr>
                <w:color w:val="000000"/>
                <w:lang w:val="en-US"/>
              </w:rPr>
              <w:t xml:space="preserve">Your choice of this option may not take effect for up to 24 hours. You will be charged at standard text rates for any text you send before the option takes effect. </w:t>
            </w:r>
          </w:p>
          <w:p w14:paraId="62067E7B" w14:textId="77777777" w:rsidR="00C256E8" w:rsidRPr="002D5AEE" w:rsidRDefault="00C256E8">
            <w:pPr>
              <w:pStyle w:val="TableData"/>
              <w:rPr>
                <w:color w:val="000000"/>
                <w:lang w:val="en-US"/>
              </w:rPr>
            </w:pPr>
            <w:r w:rsidRPr="002D5AEE">
              <w:rPr>
                <w:color w:val="000000"/>
                <w:lang w:val="en-US"/>
              </w:rPr>
              <w:t xml:space="preserve">Unused free text are forfeited each month. </w:t>
            </w:r>
          </w:p>
        </w:tc>
      </w:tr>
    </w:tbl>
    <w:p w14:paraId="5EFC5476" w14:textId="77777777" w:rsidR="00C256E8" w:rsidRPr="002D5AEE" w:rsidRDefault="00C256E8">
      <w:pPr>
        <w:pStyle w:val="TableData"/>
        <w:rPr>
          <w:color w:val="000000"/>
          <w:lang w:val="en-US"/>
        </w:rPr>
      </w:pPr>
    </w:p>
    <w:p w14:paraId="11411D6B" w14:textId="77777777" w:rsidR="00C256E8" w:rsidRPr="002D5AEE" w:rsidRDefault="00C256E8">
      <w:pPr>
        <w:pStyle w:val="Indent1"/>
        <w:rPr>
          <w:color w:val="000000"/>
          <w:lang w:val="en-US"/>
        </w:rPr>
      </w:pPr>
      <w:bookmarkStart w:id="2980" w:name="_Toc277930782"/>
      <w:bookmarkStart w:id="2981" w:name="_Toc292191060"/>
      <w:bookmarkStart w:id="2982" w:name="_Toc459561857"/>
      <w:bookmarkStart w:id="2983" w:name="_Toc492274665"/>
      <w:bookmarkStart w:id="2984" w:name="_Toc106353343"/>
      <w:r w:rsidRPr="002D5AEE">
        <w:rPr>
          <w:color w:val="000000"/>
          <w:lang w:val="en-US"/>
        </w:rPr>
        <w:t>Duet Option</w:t>
      </w:r>
      <w:bookmarkEnd w:id="2980"/>
      <w:bookmarkEnd w:id="2981"/>
      <w:bookmarkEnd w:id="2982"/>
      <w:bookmarkEnd w:id="2983"/>
      <w:bookmarkEnd w:id="2984"/>
    </w:p>
    <w:p w14:paraId="0A125097" w14:textId="77777777" w:rsidR="00C256E8" w:rsidRPr="002D5AEE" w:rsidRDefault="00C256E8">
      <w:pPr>
        <w:pStyle w:val="Heading2"/>
        <w:rPr>
          <w:color w:val="000000"/>
          <w:lang w:val="en-US"/>
        </w:rPr>
      </w:pPr>
      <w:r w:rsidRPr="002D5AEE">
        <w:rPr>
          <w:color w:val="000000"/>
          <w:lang w:val="en-US"/>
        </w:rPr>
        <w:t>You can choose to take up a Duet Option on the Seniors Mobile Phone Plan.</w:t>
      </w:r>
    </w:p>
    <w:p w14:paraId="7BAA659A" w14:textId="77777777" w:rsidR="00C256E8" w:rsidRPr="002D5AEE" w:rsidRDefault="00C256E8">
      <w:pPr>
        <w:pStyle w:val="Heading2"/>
        <w:rPr>
          <w:color w:val="000000"/>
          <w:lang w:val="en-US"/>
        </w:rPr>
      </w:pPr>
      <w:r w:rsidRPr="002D5AEE">
        <w:rPr>
          <w:color w:val="000000"/>
          <w:lang w:val="en-US"/>
        </w:rPr>
        <w:t>The features of the Duet Option are:</w:t>
      </w:r>
    </w:p>
    <w:p w14:paraId="5308C05A" w14:textId="77777777" w:rsidR="00C256E8" w:rsidRPr="002D5AEE" w:rsidRDefault="00C256E8">
      <w:pPr>
        <w:pStyle w:val="Heading3"/>
        <w:rPr>
          <w:color w:val="000000"/>
          <w:lang w:val="en-US"/>
        </w:rPr>
      </w:pPr>
      <w:r w:rsidRPr="002D5AEE">
        <w:rPr>
          <w:color w:val="000000"/>
          <w:lang w:val="en-US"/>
        </w:rPr>
        <w:t>an additional eligible subsidised handset (of the same model) connected to your Seniors Mobile Phone Plan account;</w:t>
      </w:r>
    </w:p>
    <w:p w14:paraId="11C81CD5" w14:textId="77777777" w:rsidR="00C256E8" w:rsidRPr="002D5AEE" w:rsidRDefault="00C256E8">
      <w:pPr>
        <w:pStyle w:val="Heading3"/>
        <w:rPr>
          <w:color w:val="000000"/>
          <w:lang w:val="en-US"/>
        </w:rPr>
      </w:pPr>
      <w:r w:rsidRPr="002D5AEE">
        <w:rPr>
          <w:color w:val="000000"/>
          <w:lang w:val="en-US"/>
        </w:rPr>
        <w:t>your choice of any one Bonus Option to apply to the additional handset;</w:t>
      </w:r>
    </w:p>
    <w:p w14:paraId="4506CC94" w14:textId="77777777" w:rsidR="00C256E8" w:rsidRPr="002D5AEE" w:rsidRDefault="00C256E8">
      <w:pPr>
        <w:pStyle w:val="Heading3"/>
        <w:rPr>
          <w:color w:val="000000"/>
          <w:lang w:val="en-US"/>
        </w:rPr>
      </w:pPr>
      <w:r w:rsidRPr="002D5AEE">
        <w:rPr>
          <w:color w:val="000000"/>
          <w:lang w:val="en-US"/>
        </w:rPr>
        <w:t>included monthly calls shared by the two handsets on your Seniors Mobile Phone Plan account and any unused calls will be forfeited each month; and</w:t>
      </w:r>
    </w:p>
    <w:p w14:paraId="30E32242" w14:textId="77777777" w:rsidR="00C256E8" w:rsidRPr="002D5AEE" w:rsidRDefault="00C256E8">
      <w:pPr>
        <w:pStyle w:val="Heading3"/>
        <w:rPr>
          <w:color w:val="000000"/>
          <w:lang w:val="en-US"/>
        </w:rPr>
      </w:pPr>
      <w:r w:rsidRPr="002D5AEE">
        <w:rPr>
          <w:color w:val="000000"/>
          <w:lang w:val="en-US"/>
        </w:rPr>
        <w:t xml:space="preserve">the first 10 minutes of national voice calls between the two handsets on your Seniors Mobile Phone Plan account are free at all times.  Standard call rates apply after 10 minutes.  Any Bonus Option will not apply to these calls.  </w:t>
      </w:r>
    </w:p>
    <w:p w14:paraId="14A60550" w14:textId="77777777" w:rsidR="00C256E8" w:rsidRPr="002D5AEE" w:rsidRDefault="00C256E8">
      <w:pPr>
        <w:pStyle w:val="Heading2"/>
        <w:rPr>
          <w:color w:val="000000"/>
          <w:lang w:val="en-US"/>
        </w:rPr>
      </w:pPr>
      <w:r w:rsidRPr="002D5AEE">
        <w:rPr>
          <w:color w:val="000000"/>
          <w:lang w:val="en-US"/>
        </w:rPr>
        <w:t>All other rules of the Seniors Mobile Phone Plan apply to the Duet Option (including you must pay for all calls and other services used on the additional handset).</w:t>
      </w:r>
    </w:p>
    <w:p w14:paraId="40267E8B" w14:textId="77777777" w:rsidR="00C256E8" w:rsidRPr="002D5AEE" w:rsidRDefault="00C256E8">
      <w:pPr>
        <w:pStyle w:val="Indent1"/>
        <w:rPr>
          <w:color w:val="000000"/>
          <w:lang w:val="en-US"/>
        </w:rPr>
      </w:pPr>
      <w:bookmarkStart w:id="2985" w:name="_Toc277930783"/>
      <w:bookmarkStart w:id="2986" w:name="_Toc292191061"/>
      <w:bookmarkStart w:id="2987" w:name="_Toc459561858"/>
      <w:bookmarkStart w:id="2988" w:name="_Toc492274666"/>
      <w:bookmarkStart w:id="2989" w:name="_Toc106353344"/>
      <w:r w:rsidRPr="002D5AEE">
        <w:rPr>
          <w:color w:val="000000"/>
          <w:lang w:val="en-US"/>
        </w:rPr>
        <w:t>Changing your plan</w:t>
      </w:r>
      <w:bookmarkEnd w:id="2985"/>
      <w:bookmarkEnd w:id="2986"/>
      <w:bookmarkEnd w:id="2987"/>
      <w:bookmarkEnd w:id="2988"/>
      <w:bookmarkEnd w:id="2989"/>
    </w:p>
    <w:p w14:paraId="1FD161FB" w14:textId="77777777" w:rsidR="00C256E8" w:rsidRPr="002D5AEE" w:rsidRDefault="00C256E8">
      <w:pPr>
        <w:pStyle w:val="Heading2"/>
        <w:rPr>
          <w:color w:val="000000"/>
          <w:lang w:val="en-US"/>
        </w:rPr>
      </w:pPr>
      <w:r w:rsidRPr="002D5AEE">
        <w:rPr>
          <w:color w:val="000000"/>
          <w:lang w:val="en-US"/>
        </w:rPr>
        <w:t>We may allow you to move to another plan during your minimum term.  The terms applying to these changes are set out in the table below.  If the change you request requires you to restart your Seniors Mobile Phone Plan minimum term, you may do so only while Seniors Mobile Phone Plans are available for recontracting.  If Seniors Mobile Phone Plans are no longer available to recontracting customers, you will need to move to any other current plan to make that change.</w:t>
      </w:r>
    </w:p>
    <w:p w14:paraId="3EA89899" w14:textId="77777777" w:rsidR="00EC2F24" w:rsidRPr="002D5AEE" w:rsidRDefault="00EC2F24">
      <w:pPr>
        <w:pStyle w:val="Heading2"/>
        <w:numPr>
          <w:ilvl w:val="0"/>
          <w:numId w:val="0"/>
        </w:numPr>
        <w:rPr>
          <w:color w:val="000000"/>
          <w:lang w:val="en-US"/>
        </w:rPr>
      </w:pP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DF4C581" w14:textId="77777777" w:rsidTr="006246E6">
        <w:trPr>
          <w:tblHeader/>
        </w:trPr>
        <w:tc>
          <w:tcPr>
            <w:tcW w:w="2835" w:type="dxa"/>
          </w:tcPr>
          <w:p w14:paraId="64F30B2F" w14:textId="77777777" w:rsidR="00C256E8" w:rsidRPr="002D5AEE" w:rsidRDefault="00C256E8">
            <w:pPr>
              <w:pStyle w:val="TableData"/>
              <w:keepNext/>
              <w:rPr>
                <w:b/>
                <w:bCs/>
                <w:color w:val="000000"/>
                <w:lang w:val="en-US"/>
              </w:rPr>
            </w:pPr>
            <w:r w:rsidRPr="002D5AEE">
              <w:rPr>
                <w:b/>
                <w:bCs/>
                <w:color w:val="000000"/>
                <w:lang w:val="en-US"/>
              </w:rPr>
              <w:lastRenderedPageBreak/>
              <w:t>Change</w:t>
            </w:r>
          </w:p>
        </w:tc>
        <w:tc>
          <w:tcPr>
            <w:tcW w:w="5041" w:type="dxa"/>
          </w:tcPr>
          <w:p w14:paraId="5B00EF9A" w14:textId="77777777" w:rsidR="00C256E8" w:rsidRPr="002D5AEE" w:rsidRDefault="00C256E8">
            <w:pPr>
              <w:pStyle w:val="TableData"/>
              <w:keepNext/>
              <w:rPr>
                <w:b/>
                <w:bCs/>
                <w:color w:val="000000"/>
                <w:lang w:val="en-US"/>
              </w:rPr>
            </w:pPr>
            <w:r w:rsidRPr="002D5AEE">
              <w:rPr>
                <w:b/>
                <w:bCs/>
                <w:color w:val="000000"/>
                <w:lang w:val="en-US"/>
              </w:rPr>
              <w:t>Terms</w:t>
            </w:r>
          </w:p>
        </w:tc>
      </w:tr>
      <w:tr w:rsidR="005E5885" w:rsidRPr="005E5885" w14:paraId="3404C44D" w14:textId="77777777" w:rsidTr="006246E6">
        <w:tc>
          <w:tcPr>
            <w:tcW w:w="2835" w:type="dxa"/>
          </w:tcPr>
          <w:p w14:paraId="4249C88B"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and a lower monthly spend/access fee</w:t>
            </w:r>
          </w:p>
        </w:tc>
        <w:tc>
          <w:tcPr>
            <w:tcW w:w="5041" w:type="dxa"/>
          </w:tcPr>
          <w:p w14:paraId="239F5ECE" w14:textId="77777777" w:rsidR="00C256E8" w:rsidRPr="002D5AEE" w:rsidRDefault="00C256E8">
            <w:pPr>
              <w:pStyle w:val="TableData"/>
              <w:rPr>
                <w:color w:val="000000"/>
                <w:lang w:val="en-US"/>
              </w:rPr>
            </w:pPr>
            <w:r w:rsidRPr="002D5AEE">
              <w:rPr>
                <w:color w:val="000000"/>
                <w:lang w:val="en-US"/>
              </w:rPr>
              <w:t>You will need to restart your minimum term.  You will also need to pay an early termination charge and a $50 administration fee.</w:t>
            </w:r>
          </w:p>
        </w:tc>
      </w:tr>
      <w:tr w:rsidR="005E5885" w:rsidRPr="005E5885" w14:paraId="43E5759B" w14:textId="77777777" w:rsidTr="006246E6">
        <w:tc>
          <w:tcPr>
            <w:tcW w:w="2835" w:type="dxa"/>
          </w:tcPr>
          <w:p w14:paraId="35EB920B" w14:textId="77777777" w:rsidR="00C256E8" w:rsidRPr="002D5AEE" w:rsidRDefault="00C256E8">
            <w:pPr>
              <w:pStyle w:val="TableData"/>
              <w:rPr>
                <w:b/>
                <w:bCs/>
                <w:color w:val="000000"/>
                <w:lang w:val="en-US"/>
              </w:rPr>
            </w:pPr>
            <w:r w:rsidRPr="002D5AEE">
              <w:rPr>
                <w:b/>
                <w:bCs/>
                <w:color w:val="000000"/>
                <w:lang w:val="en-US"/>
              </w:rPr>
              <w:t>If you move to another plan with a fixed minimum term and the same or a higher monthly spend/access fee</w:t>
            </w:r>
          </w:p>
        </w:tc>
        <w:tc>
          <w:tcPr>
            <w:tcW w:w="5041" w:type="dxa"/>
          </w:tcPr>
          <w:p w14:paraId="294E8232" w14:textId="77777777" w:rsidR="00C256E8" w:rsidRPr="002D5AEE" w:rsidRDefault="00C256E8">
            <w:pPr>
              <w:pStyle w:val="TableData"/>
              <w:rPr>
                <w:color w:val="000000"/>
                <w:lang w:val="en-US"/>
              </w:rPr>
            </w:pPr>
            <w:r w:rsidRPr="002D5AEE">
              <w:rPr>
                <w:color w:val="000000"/>
                <w:lang w:val="en-US"/>
              </w:rPr>
              <w:t>You will need to restart your minimum term and pay an early termination charge.</w:t>
            </w:r>
          </w:p>
        </w:tc>
      </w:tr>
    </w:tbl>
    <w:p w14:paraId="54DD930C" w14:textId="77777777" w:rsidR="00C256E8" w:rsidRPr="002D5AEE" w:rsidRDefault="00C256E8">
      <w:pPr>
        <w:pStyle w:val="TableData"/>
        <w:rPr>
          <w:color w:val="000000"/>
          <w:lang w:val="en-US"/>
        </w:rPr>
      </w:pPr>
    </w:p>
    <w:p w14:paraId="535F2819" w14:textId="77777777" w:rsidR="00C256E8" w:rsidRPr="002D5AEE" w:rsidRDefault="00C256E8">
      <w:pPr>
        <w:pStyle w:val="Indent1"/>
        <w:rPr>
          <w:color w:val="000000"/>
          <w:lang w:val="en-US"/>
        </w:rPr>
      </w:pPr>
      <w:bookmarkStart w:id="2990" w:name="_Toc277930784"/>
      <w:bookmarkStart w:id="2991" w:name="_Toc292191062"/>
      <w:bookmarkStart w:id="2992" w:name="_Toc459561859"/>
      <w:bookmarkStart w:id="2993" w:name="_Toc492274667"/>
      <w:bookmarkStart w:id="2994" w:name="_Toc106353345"/>
      <w:r w:rsidRPr="002D5AEE">
        <w:rPr>
          <w:color w:val="000000"/>
          <w:lang w:val="en-US"/>
        </w:rPr>
        <w:t>Early termination charges</w:t>
      </w:r>
      <w:bookmarkEnd w:id="2990"/>
      <w:bookmarkEnd w:id="2991"/>
      <w:bookmarkEnd w:id="2992"/>
      <w:bookmarkEnd w:id="2993"/>
      <w:bookmarkEnd w:id="2994"/>
    </w:p>
    <w:p w14:paraId="049220C6" w14:textId="77777777" w:rsidR="00C256E8" w:rsidRPr="002D5AEE" w:rsidRDefault="00C256E8">
      <w:pPr>
        <w:pStyle w:val="Heading2"/>
        <w:rPr>
          <w:color w:val="000000"/>
          <w:lang w:val="en-US"/>
        </w:rPr>
      </w:pPr>
      <w:r w:rsidRPr="002D5AEE">
        <w:rPr>
          <w:color w:val="000000"/>
          <w:lang w:val="en-US"/>
        </w:rPr>
        <w:t>You must pay an early termination charge (ETC) if, at any time during your minimum term:</w:t>
      </w:r>
    </w:p>
    <w:p w14:paraId="75000FA9" w14:textId="77777777" w:rsidR="00C256E8" w:rsidRPr="002D5AEE" w:rsidRDefault="00C256E8">
      <w:pPr>
        <w:pStyle w:val="Heading3"/>
        <w:rPr>
          <w:color w:val="000000"/>
          <w:lang w:val="en-US"/>
        </w:rPr>
      </w:pPr>
      <w:r w:rsidRPr="002D5AEE">
        <w:rPr>
          <w:color w:val="000000"/>
        </w:rPr>
        <w:t>you cancel your mobile service (other than as a result of our material breach); or</w:t>
      </w:r>
    </w:p>
    <w:p w14:paraId="1E65CE64" w14:textId="77777777" w:rsidR="00C256E8" w:rsidRPr="002D5AEE" w:rsidRDefault="00C256E8">
      <w:pPr>
        <w:pStyle w:val="Heading3"/>
        <w:rPr>
          <w:color w:val="000000"/>
          <w:lang w:val="en-US"/>
        </w:rPr>
      </w:pPr>
      <w:r w:rsidRPr="002D5AEE">
        <w:rPr>
          <w:color w:val="000000"/>
        </w:rPr>
        <w:t>you cancel your Duet Option (other than as a result of our material breach); or</w:t>
      </w:r>
    </w:p>
    <w:p w14:paraId="42AB9FE1" w14:textId="77777777" w:rsidR="00C256E8" w:rsidRPr="002D5AEE" w:rsidRDefault="00C256E8">
      <w:pPr>
        <w:pStyle w:val="Heading3"/>
        <w:rPr>
          <w:color w:val="000000"/>
          <w:lang w:val="en-US"/>
        </w:rPr>
      </w:pPr>
      <w:r w:rsidRPr="002D5AEE">
        <w:rPr>
          <w:color w:val="000000"/>
        </w:rPr>
        <w:t>we cancel your mobile service because you are in material breach; or</w:t>
      </w:r>
    </w:p>
    <w:p w14:paraId="4D215480" w14:textId="77777777" w:rsidR="00C256E8" w:rsidRPr="002D5AEE" w:rsidRDefault="00C256E8">
      <w:pPr>
        <w:pStyle w:val="Heading3"/>
        <w:rPr>
          <w:color w:val="000000"/>
          <w:lang w:val="en-US"/>
        </w:rPr>
      </w:pPr>
      <w:r w:rsidRPr="002D5AEE">
        <w:rPr>
          <w:color w:val="000000"/>
          <w:lang w:val="en-US"/>
        </w:rPr>
        <w:t>you take up a pre-paid, casual or other non-approved plan.</w:t>
      </w:r>
    </w:p>
    <w:p w14:paraId="12B3A392" w14:textId="77777777" w:rsidR="00C256E8" w:rsidRPr="002D5AEE" w:rsidRDefault="00C256E8">
      <w:pPr>
        <w:pStyle w:val="Heading2"/>
        <w:numPr>
          <w:ilvl w:val="0"/>
          <w:numId w:val="0"/>
        </w:numPr>
        <w:ind w:firstLine="720"/>
        <w:rPr>
          <w:color w:val="000000"/>
          <w:lang w:val="en-US"/>
        </w:rPr>
      </w:pPr>
      <w:r w:rsidRPr="002D5AEE">
        <w:rPr>
          <w:color w:val="000000"/>
          <w:lang w:val="en-US"/>
        </w:rPr>
        <w:t>The amount of the ETC is set out in your application form.</w:t>
      </w:r>
    </w:p>
    <w:p w14:paraId="1096CF31" w14:textId="77777777" w:rsidR="00C256E8" w:rsidRPr="002D5AEE" w:rsidRDefault="00C256E8">
      <w:pPr>
        <w:pStyle w:val="Indent1"/>
        <w:rPr>
          <w:color w:val="000000"/>
          <w:lang w:val="en-US"/>
        </w:rPr>
      </w:pPr>
      <w:bookmarkStart w:id="2995" w:name="_Toc277930785"/>
      <w:bookmarkStart w:id="2996" w:name="_Toc292191063"/>
      <w:bookmarkStart w:id="2997" w:name="_Toc459561860"/>
      <w:bookmarkStart w:id="2998" w:name="_Toc492274668"/>
      <w:bookmarkStart w:id="2999" w:name="_Toc106353346"/>
      <w:r w:rsidRPr="002D5AEE">
        <w:rPr>
          <w:color w:val="000000"/>
          <w:lang w:val="en-US"/>
        </w:rPr>
        <w:t>At the end of your minimum term</w:t>
      </w:r>
      <w:bookmarkEnd w:id="2995"/>
      <w:bookmarkEnd w:id="2996"/>
      <w:bookmarkEnd w:id="2997"/>
      <w:bookmarkEnd w:id="2998"/>
      <w:bookmarkEnd w:id="2999"/>
    </w:p>
    <w:p w14:paraId="0497324B" w14:textId="77777777" w:rsidR="00C256E8" w:rsidRPr="002D5AEE" w:rsidRDefault="00C256E8">
      <w:pPr>
        <w:pStyle w:val="Heading2"/>
        <w:rPr>
          <w:color w:val="000000"/>
          <w:lang w:val="en-US"/>
        </w:rPr>
      </w:pPr>
      <w:r w:rsidRPr="002D5AEE">
        <w:rPr>
          <w:color w:val="000000"/>
          <w:lang w:val="en-US"/>
        </w:rPr>
        <w:t>Your service will remain on your chosen Seniors Mobile Phone Plan at the end of the minimum term and you will continue to receive your chosen Bonus Option.  If your Phone Plan or Bonus Option is no longer available to new customers and recontracting customers, we may roll your service onto any other current plan or bonus option that we reasonably think is comparable or require you to move to any other current plan.  We will tell you before this happens.</w:t>
      </w:r>
    </w:p>
    <w:p w14:paraId="37711028" w14:textId="77777777" w:rsidR="00C256E8" w:rsidRPr="002D5AEE" w:rsidRDefault="00C256E8">
      <w:pPr>
        <w:pStyle w:val="Indent1"/>
        <w:rPr>
          <w:color w:val="000000"/>
          <w:lang w:val="en-US"/>
        </w:rPr>
      </w:pPr>
      <w:bookmarkStart w:id="3000" w:name="_Toc277930786"/>
      <w:bookmarkStart w:id="3001" w:name="_Toc292191064"/>
      <w:bookmarkStart w:id="3002" w:name="_Toc459561861"/>
      <w:bookmarkStart w:id="3003" w:name="_Toc492274669"/>
      <w:bookmarkStart w:id="3004" w:name="_Toc106353347"/>
      <w:r w:rsidRPr="002D5AEE">
        <w:rPr>
          <w:color w:val="000000"/>
          <w:lang w:val="en-US"/>
        </w:rPr>
        <w:t>Charges</w:t>
      </w:r>
      <w:bookmarkEnd w:id="3000"/>
      <w:bookmarkEnd w:id="3001"/>
      <w:bookmarkEnd w:id="3002"/>
      <w:bookmarkEnd w:id="3003"/>
      <w:bookmarkEnd w:id="3004"/>
    </w:p>
    <w:p w14:paraId="0785AF1E" w14:textId="77777777" w:rsidR="00C256E8" w:rsidRPr="002D5AEE" w:rsidRDefault="00C256E8">
      <w:pPr>
        <w:pStyle w:val="Heading2"/>
        <w:rPr>
          <w:color w:val="000000"/>
          <w:lang w:val="en-US"/>
        </w:rPr>
      </w:pPr>
      <w:r w:rsidRPr="002D5AEE">
        <w:rPr>
          <w:color w:val="000000"/>
          <w:lang w:val="en-US"/>
        </w:rPr>
        <w:t>We charge you the following call charges. Any unused included calls are forfeited at the end of each month.  Included voice calls marked in the table with a hash do not include some calls including calls to 1234 service, third party content charges and international roaming calls.</w:t>
      </w:r>
    </w:p>
    <w:p w14:paraId="2E9BCA8C" w14:textId="77777777" w:rsidR="00EC2F24" w:rsidRPr="002D5AEE" w:rsidRDefault="00EC2F24">
      <w:pPr>
        <w:pStyle w:val="Heading2"/>
        <w:numPr>
          <w:ilvl w:val="0"/>
          <w:numId w:val="0"/>
        </w:numPr>
        <w:rPr>
          <w:color w:val="000000"/>
          <w:lang w:val="en-US"/>
        </w:rPr>
      </w:pPr>
    </w:p>
    <w:p w14:paraId="29B61CA0" w14:textId="77777777" w:rsidR="00EC2F24" w:rsidRPr="002D5AEE" w:rsidRDefault="00EC2F24">
      <w:pPr>
        <w:pStyle w:val="Heading2"/>
        <w:numPr>
          <w:ilvl w:val="0"/>
          <w:numId w:val="0"/>
        </w:numPr>
        <w:rPr>
          <w:color w:val="000000"/>
          <w:lang w:val="en-US"/>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409"/>
      </w:tblGrid>
      <w:tr w:rsidR="005E5885" w:rsidRPr="005E5885" w14:paraId="7F441E88" w14:textId="77777777" w:rsidTr="006246E6">
        <w:trPr>
          <w:tblHeader/>
        </w:trPr>
        <w:tc>
          <w:tcPr>
            <w:tcW w:w="5954" w:type="dxa"/>
            <w:tcBorders>
              <w:bottom w:val="single" w:sz="4" w:space="0" w:color="auto"/>
            </w:tcBorders>
          </w:tcPr>
          <w:p w14:paraId="4A74EFB4" w14:textId="77777777" w:rsidR="00C256E8" w:rsidRPr="002D5AEE" w:rsidRDefault="00C256E8">
            <w:pPr>
              <w:pStyle w:val="TableData"/>
              <w:keepNext/>
              <w:rPr>
                <w:b/>
                <w:bCs/>
                <w:color w:val="000000"/>
                <w:lang w:val="en-US"/>
              </w:rPr>
            </w:pPr>
            <w:r w:rsidRPr="002D5AEE">
              <w:rPr>
                <w:b/>
                <w:bCs/>
                <w:color w:val="000000"/>
                <w:lang w:val="en-US"/>
              </w:rPr>
              <w:lastRenderedPageBreak/>
              <w:t>Seniors Mobile Phone Plan Offer</w:t>
            </w:r>
          </w:p>
        </w:tc>
        <w:tc>
          <w:tcPr>
            <w:tcW w:w="2409" w:type="dxa"/>
            <w:tcBorders>
              <w:bottom w:val="single" w:sz="4" w:space="0" w:color="auto"/>
            </w:tcBorders>
          </w:tcPr>
          <w:p w14:paraId="031CB478" w14:textId="77777777" w:rsidR="00C256E8" w:rsidRPr="002D5AEE" w:rsidRDefault="00C256E8">
            <w:pPr>
              <w:pStyle w:val="TableData"/>
              <w:keepNext/>
              <w:jc w:val="right"/>
              <w:rPr>
                <w:b/>
                <w:color w:val="000000"/>
                <w:lang w:val="en-US"/>
              </w:rPr>
            </w:pPr>
            <w:r w:rsidRPr="002D5AEE">
              <w:rPr>
                <w:b/>
                <w:color w:val="000000"/>
                <w:lang w:val="en-US"/>
              </w:rPr>
              <w:t>GST incl</w:t>
            </w:r>
          </w:p>
        </w:tc>
      </w:tr>
      <w:tr w:rsidR="005E5885" w:rsidRPr="005E5885" w14:paraId="0D4C125A" w14:textId="77777777" w:rsidTr="006246E6">
        <w:tc>
          <w:tcPr>
            <w:tcW w:w="5954" w:type="dxa"/>
            <w:tcBorders>
              <w:bottom w:val="nil"/>
            </w:tcBorders>
          </w:tcPr>
          <w:p w14:paraId="7354376C" w14:textId="77777777" w:rsidR="00C256E8" w:rsidRPr="002D5AEE" w:rsidRDefault="00C256E8">
            <w:pPr>
              <w:pStyle w:val="TableData"/>
              <w:rPr>
                <w:color w:val="000000"/>
                <w:lang w:val="en-US"/>
              </w:rPr>
            </w:pPr>
            <w:r w:rsidRPr="002D5AEE">
              <w:rPr>
                <w:color w:val="000000"/>
                <w:lang w:val="en-US"/>
              </w:rPr>
              <w:t>Monthly Spend (standard)</w:t>
            </w:r>
          </w:p>
        </w:tc>
        <w:tc>
          <w:tcPr>
            <w:tcW w:w="2409" w:type="dxa"/>
            <w:tcBorders>
              <w:bottom w:val="nil"/>
            </w:tcBorders>
          </w:tcPr>
          <w:p w14:paraId="00DF3049" w14:textId="77777777" w:rsidR="00C256E8" w:rsidRPr="002D5AEE" w:rsidRDefault="00C256E8">
            <w:pPr>
              <w:pStyle w:val="TableData"/>
              <w:jc w:val="right"/>
              <w:rPr>
                <w:b/>
                <w:bCs/>
                <w:color w:val="000000"/>
                <w:lang w:val="en-US"/>
              </w:rPr>
            </w:pPr>
            <w:r w:rsidRPr="002D5AEE">
              <w:rPr>
                <w:b/>
                <w:bCs/>
                <w:color w:val="000000"/>
                <w:lang w:val="en-US"/>
              </w:rPr>
              <w:t>$20.00</w:t>
            </w:r>
          </w:p>
        </w:tc>
      </w:tr>
      <w:tr w:rsidR="005E5885" w:rsidRPr="005E5885" w14:paraId="30A02F4F" w14:textId="77777777" w:rsidTr="006246E6">
        <w:tc>
          <w:tcPr>
            <w:tcW w:w="5954" w:type="dxa"/>
            <w:tcBorders>
              <w:top w:val="nil"/>
              <w:bottom w:val="single" w:sz="4" w:space="0" w:color="auto"/>
            </w:tcBorders>
          </w:tcPr>
          <w:p w14:paraId="3A68B228" w14:textId="77777777" w:rsidR="00C256E8" w:rsidRPr="002D5AEE" w:rsidRDefault="00C256E8">
            <w:pPr>
              <w:pStyle w:val="TableData"/>
              <w:rPr>
                <w:color w:val="000000"/>
                <w:lang w:val="en-US"/>
              </w:rPr>
            </w:pPr>
            <w:r w:rsidRPr="002D5AEE">
              <w:rPr>
                <w:color w:val="000000"/>
                <w:lang w:val="en-US"/>
              </w:rPr>
              <w:t>Monthly Spend with Duet Option</w:t>
            </w:r>
          </w:p>
        </w:tc>
        <w:tc>
          <w:tcPr>
            <w:tcW w:w="2409" w:type="dxa"/>
            <w:tcBorders>
              <w:top w:val="nil"/>
              <w:bottom w:val="single" w:sz="4" w:space="0" w:color="auto"/>
            </w:tcBorders>
          </w:tcPr>
          <w:p w14:paraId="5D8774FE" w14:textId="77777777" w:rsidR="00C256E8" w:rsidRPr="002D5AEE" w:rsidRDefault="00C256E8">
            <w:pPr>
              <w:pStyle w:val="TableData"/>
              <w:jc w:val="right"/>
              <w:rPr>
                <w:b/>
                <w:bCs/>
                <w:color w:val="000000"/>
                <w:lang w:val="en-US"/>
              </w:rPr>
            </w:pPr>
            <w:r w:rsidRPr="002D5AEE">
              <w:rPr>
                <w:b/>
                <w:bCs/>
                <w:color w:val="000000"/>
                <w:lang w:val="en-US"/>
              </w:rPr>
              <w:t>$40.00</w:t>
            </w:r>
          </w:p>
        </w:tc>
      </w:tr>
      <w:tr w:rsidR="005E5885" w:rsidRPr="005E5885" w14:paraId="0749F3FF" w14:textId="77777777" w:rsidTr="006246E6">
        <w:tc>
          <w:tcPr>
            <w:tcW w:w="5954" w:type="dxa"/>
            <w:tcBorders>
              <w:bottom w:val="nil"/>
            </w:tcBorders>
          </w:tcPr>
          <w:p w14:paraId="0C43A6EB" w14:textId="77777777" w:rsidR="00C256E8" w:rsidRPr="002D5AEE" w:rsidRDefault="00C256E8">
            <w:pPr>
              <w:pStyle w:val="TableData"/>
              <w:rPr>
                <w:color w:val="000000"/>
                <w:lang w:val="en-US"/>
              </w:rPr>
            </w:pPr>
            <w:r w:rsidRPr="002D5AEE">
              <w:rPr>
                <w:color w:val="000000"/>
                <w:lang w:val="en-US"/>
              </w:rPr>
              <w:t>Monthly included voice calls (national#, IDD, MessageBank, standard SMS, standard MMS)</w:t>
            </w:r>
          </w:p>
        </w:tc>
        <w:tc>
          <w:tcPr>
            <w:tcW w:w="2409" w:type="dxa"/>
            <w:tcBorders>
              <w:bottom w:val="nil"/>
            </w:tcBorders>
          </w:tcPr>
          <w:p w14:paraId="1A674836" w14:textId="77777777" w:rsidR="00C256E8" w:rsidRPr="002D5AEE" w:rsidRDefault="00C256E8">
            <w:pPr>
              <w:pStyle w:val="TableData"/>
              <w:jc w:val="right"/>
              <w:rPr>
                <w:b/>
                <w:bCs/>
                <w:color w:val="000000"/>
                <w:lang w:val="en-US"/>
              </w:rPr>
            </w:pPr>
            <w:r w:rsidRPr="002D5AEE">
              <w:rPr>
                <w:b/>
                <w:bCs/>
                <w:color w:val="000000"/>
                <w:lang w:val="en-US"/>
              </w:rPr>
              <w:t>$20.00</w:t>
            </w:r>
          </w:p>
        </w:tc>
      </w:tr>
      <w:tr w:rsidR="005E5885" w:rsidRPr="005E5885" w14:paraId="64E57D80" w14:textId="77777777" w:rsidTr="006246E6">
        <w:tc>
          <w:tcPr>
            <w:tcW w:w="5954" w:type="dxa"/>
            <w:tcBorders>
              <w:top w:val="nil"/>
            </w:tcBorders>
          </w:tcPr>
          <w:p w14:paraId="3B222FD7" w14:textId="77777777" w:rsidR="00C256E8" w:rsidRPr="002D5AEE" w:rsidRDefault="00C256E8">
            <w:pPr>
              <w:pStyle w:val="TableData"/>
              <w:rPr>
                <w:color w:val="000000"/>
                <w:lang w:val="en-US"/>
              </w:rPr>
            </w:pPr>
            <w:r w:rsidRPr="002D5AEE">
              <w:rPr>
                <w:color w:val="000000"/>
                <w:lang w:val="en-US"/>
              </w:rPr>
              <w:t>Monthly included calls with Duet Option - shared across both handsets (national#, IDD MessageBank, standard SMS, standard MMS)</w:t>
            </w:r>
          </w:p>
        </w:tc>
        <w:tc>
          <w:tcPr>
            <w:tcW w:w="2409" w:type="dxa"/>
            <w:tcBorders>
              <w:top w:val="nil"/>
            </w:tcBorders>
          </w:tcPr>
          <w:p w14:paraId="29921968" w14:textId="77777777" w:rsidR="00C256E8" w:rsidRPr="002D5AEE" w:rsidRDefault="00C256E8">
            <w:pPr>
              <w:pStyle w:val="TableData"/>
              <w:jc w:val="right"/>
              <w:rPr>
                <w:b/>
                <w:bCs/>
                <w:color w:val="000000"/>
                <w:lang w:val="en-US"/>
              </w:rPr>
            </w:pPr>
            <w:r w:rsidRPr="002D5AEE">
              <w:rPr>
                <w:b/>
                <w:bCs/>
                <w:color w:val="000000"/>
                <w:lang w:val="en-US"/>
              </w:rPr>
              <w:t>$40.00</w:t>
            </w:r>
          </w:p>
        </w:tc>
      </w:tr>
      <w:tr w:rsidR="005E5885" w:rsidRPr="005E5885" w14:paraId="28004772" w14:textId="77777777" w:rsidTr="006246E6">
        <w:tc>
          <w:tcPr>
            <w:tcW w:w="5954" w:type="dxa"/>
          </w:tcPr>
          <w:p w14:paraId="530C85B8" w14:textId="77777777" w:rsidR="00C256E8" w:rsidRPr="002D5AEE" w:rsidRDefault="00C256E8">
            <w:pPr>
              <w:pStyle w:val="TableData"/>
              <w:rPr>
                <w:color w:val="000000"/>
                <w:lang w:val="en-US"/>
              </w:rPr>
            </w:pPr>
            <w:r w:rsidRPr="002D5AEE">
              <w:rPr>
                <w:color w:val="000000"/>
                <w:lang w:val="en-US"/>
              </w:rPr>
              <w:t>Connection fee for calls to an Australian fixed or mobile number</w:t>
            </w:r>
          </w:p>
        </w:tc>
        <w:tc>
          <w:tcPr>
            <w:tcW w:w="2409" w:type="dxa"/>
          </w:tcPr>
          <w:p w14:paraId="2272C51A" w14:textId="77777777" w:rsidR="00C256E8" w:rsidRPr="002D5AEE" w:rsidRDefault="00C256E8">
            <w:pPr>
              <w:pStyle w:val="TableData"/>
              <w:jc w:val="right"/>
              <w:rPr>
                <w:b/>
                <w:bCs/>
                <w:color w:val="000000"/>
                <w:lang w:val="en-US"/>
              </w:rPr>
            </w:pPr>
            <w:r w:rsidRPr="002D5AEE">
              <w:rPr>
                <w:b/>
                <w:bCs/>
                <w:color w:val="000000"/>
                <w:lang w:val="en-US"/>
              </w:rPr>
              <w:t>27</w:t>
            </w:r>
            <w:r w:rsidRPr="002D5AEE">
              <w:rPr>
                <w:rFonts w:cs="Arial"/>
                <w:b/>
                <w:bCs/>
                <w:color w:val="000000"/>
              </w:rPr>
              <w:t>¢</w:t>
            </w:r>
          </w:p>
        </w:tc>
      </w:tr>
      <w:tr w:rsidR="005E5885" w:rsidRPr="005E5885" w14:paraId="6FE5DD19" w14:textId="77777777" w:rsidTr="006246E6">
        <w:tc>
          <w:tcPr>
            <w:tcW w:w="5954" w:type="dxa"/>
          </w:tcPr>
          <w:p w14:paraId="2DC1A174" w14:textId="77777777" w:rsidR="00C256E8" w:rsidRPr="002D5AEE" w:rsidRDefault="00C256E8">
            <w:pPr>
              <w:pStyle w:val="TableData"/>
              <w:rPr>
                <w:color w:val="000000"/>
                <w:lang w:val="en-US"/>
              </w:rPr>
            </w:pPr>
            <w:r w:rsidRPr="002D5AEE">
              <w:rPr>
                <w:color w:val="000000"/>
                <w:lang w:val="en-US"/>
              </w:rPr>
              <w:t>Charges for voice calls to an Australian fixed or mobile number – at all times – per 30 second block or part thereof</w:t>
            </w:r>
          </w:p>
        </w:tc>
        <w:tc>
          <w:tcPr>
            <w:tcW w:w="2409" w:type="dxa"/>
          </w:tcPr>
          <w:p w14:paraId="785BAC17" w14:textId="77777777" w:rsidR="00C256E8" w:rsidRPr="002D5AEE" w:rsidRDefault="00C256E8">
            <w:pPr>
              <w:pStyle w:val="TableData"/>
              <w:jc w:val="right"/>
              <w:rPr>
                <w:b/>
                <w:bCs/>
                <w:color w:val="000000"/>
                <w:lang w:val="en-US"/>
              </w:rPr>
            </w:pPr>
            <w:r w:rsidRPr="002D5AEE">
              <w:rPr>
                <w:b/>
                <w:bCs/>
                <w:color w:val="000000"/>
                <w:lang w:val="en-US"/>
              </w:rPr>
              <w:t>49</w:t>
            </w:r>
            <w:r w:rsidRPr="002D5AEE">
              <w:rPr>
                <w:rFonts w:cs="Arial"/>
                <w:b/>
                <w:bCs/>
                <w:color w:val="000000"/>
              </w:rPr>
              <w:t>¢</w:t>
            </w:r>
          </w:p>
        </w:tc>
      </w:tr>
      <w:tr w:rsidR="005E5885" w:rsidRPr="005E5885" w14:paraId="580250CD" w14:textId="77777777" w:rsidTr="006246E6">
        <w:tc>
          <w:tcPr>
            <w:tcW w:w="5954" w:type="dxa"/>
          </w:tcPr>
          <w:p w14:paraId="605FF3E7" w14:textId="77777777" w:rsidR="00C256E8" w:rsidRPr="002D5AEE" w:rsidRDefault="00C256E8">
            <w:pPr>
              <w:pStyle w:val="TableData"/>
              <w:rPr>
                <w:color w:val="000000"/>
                <w:lang w:val="en-US"/>
              </w:rPr>
            </w:pPr>
            <w:r w:rsidRPr="002D5AEE">
              <w:rPr>
                <w:color w:val="000000"/>
                <w:lang w:val="en-US"/>
              </w:rPr>
              <w:t>Charges for voice calls of up to 10 minutes between eligible handsets with the Duet Option (after 10 minutes standard charging applies)</w:t>
            </w:r>
          </w:p>
        </w:tc>
        <w:tc>
          <w:tcPr>
            <w:tcW w:w="2409" w:type="dxa"/>
          </w:tcPr>
          <w:p w14:paraId="5C1CCD71" w14:textId="77777777" w:rsidR="00C256E8" w:rsidRPr="002D5AEE" w:rsidRDefault="00C256E8">
            <w:pPr>
              <w:pStyle w:val="TableData"/>
              <w:jc w:val="right"/>
              <w:rPr>
                <w:b/>
                <w:bCs/>
                <w:color w:val="000000"/>
                <w:lang w:val="en-US"/>
              </w:rPr>
            </w:pPr>
            <w:r w:rsidRPr="002D5AEE">
              <w:rPr>
                <w:rFonts w:cs="Arial"/>
                <w:b/>
                <w:bCs/>
                <w:color w:val="000000"/>
              </w:rPr>
              <w:t>Free</w:t>
            </w:r>
          </w:p>
        </w:tc>
      </w:tr>
      <w:tr w:rsidR="005E5885" w:rsidRPr="005E5885" w14:paraId="60F0FD67" w14:textId="77777777" w:rsidTr="006246E6">
        <w:tc>
          <w:tcPr>
            <w:tcW w:w="5954" w:type="dxa"/>
          </w:tcPr>
          <w:p w14:paraId="6BE29FC3" w14:textId="77777777" w:rsidR="00C256E8" w:rsidRPr="002D5AEE" w:rsidRDefault="00C256E8">
            <w:pPr>
              <w:pStyle w:val="TableData"/>
              <w:rPr>
                <w:color w:val="000000"/>
                <w:lang w:val="en-US"/>
              </w:rPr>
            </w:pPr>
            <w:r w:rsidRPr="002D5AEE">
              <w:rPr>
                <w:color w:val="000000"/>
                <w:lang w:val="en-US"/>
              </w:rPr>
              <w:t xml:space="preserve">Charges for </w:t>
            </w:r>
            <w:r w:rsidR="00EE7CD8" w:rsidRPr="002D5AEE">
              <w:rPr>
                <w:color w:val="000000"/>
                <w:lang w:val="en-US"/>
              </w:rPr>
              <w:t xml:space="preserve">customers with a 10-digit Telstra account number for </w:t>
            </w:r>
            <w:r w:rsidRPr="002D5AEE">
              <w:rPr>
                <w:color w:val="000000"/>
                <w:lang w:val="en-US"/>
              </w:rPr>
              <w:t>calls to an Australian fixed or mobile number, if you choose the Per Second Saver Bonus Option – Each second</w:t>
            </w:r>
          </w:p>
        </w:tc>
        <w:tc>
          <w:tcPr>
            <w:tcW w:w="2409" w:type="dxa"/>
          </w:tcPr>
          <w:p w14:paraId="7017ED21" w14:textId="77777777" w:rsidR="00C256E8" w:rsidRPr="002D5AEE" w:rsidRDefault="00C256E8">
            <w:pPr>
              <w:pStyle w:val="TableData"/>
              <w:jc w:val="right"/>
              <w:rPr>
                <w:b/>
                <w:bCs/>
                <w:color w:val="000000"/>
                <w:lang w:val="en-US"/>
              </w:rPr>
            </w:pPr>
            <w:r w:rsidRPr="002D5AEE">
              <w:rPr>
                <w:b/>
                <w:bCs/>
                <w:color w:val="000000"/>
                <w:lang w:val="en-US"/>
              </w:rPr>
              <w:t>1.633</w:t>
            </w:r>
            <w:r w:rsidRPr="002D5AEE">
              <w:rPr>
                <w:rFonts w:cs="Arial"/>
                <w:b/>
                <w:bCs/>
                <w:color w:val="000000"/>
              </w:rPr>
              <w:t>¢</w:t>
            </w:r>
          </w:p>
        </w:tc>
      </w:tr>
      <w:tr w:rsidR="00EE7CD8" w:rsidRPr="005E5885" w14:paraId="20708024" w14:textId="77777777" w:rsidTr="006246E6">
        <w:tc>
          <w:tcPr>
            <w:tcW w:w="5954" w:type="dxa"/>
          </w:tcPr>
          <w:p w14:paraId="18364059" w14:textId="77777777" w:rsidR="00EE7CD8" w:rsidRPr="002D5AEE" w:rsidRDefault="00EE7CD8">
            <w:pPr>
              <w:pStyle w:val="TableData"/>
              <w:rPr>
                <w:color w:val="000000"/>
                <w:lang w:val="en-US"/>
              </w:rPr>
            </w:pPr>
            <w:r w:rsidRPr="002D5AEE">
              <w:rPr>
                <w:color w:val="000000"/>
                <w:lang w:val="en-US"/>
              </w:rPr>
              <w:t>Charges for customers with a 13-digit Telstra account number for calls to an Australian fixed or mobile number, if you choose the Per Second Saver Bonus Option – Each second</w:t>
            </w:r>
          </w:p>
        </w:tc>
        <w:tc>
          <w:tcPr>
            <w:tcW w:w="2409" w:type="dxa"/>
          </w:tcPr>
          <w:p w14:paraId="744F4755" w14:textId="77777777" w:rsidR="00EE7CD8" w:rsidRPr="002D5AEE" w:rsidRDefault="00EE7CD8">
            <w:pPr>
              <w:pStyle w:val="TableData"/>
              <w:jc w:val="right"/>
              <w:rPr>
                <w:b/>
                <w:bCs/>
                <w:color w:val="000000"/>
                <w:lang w:val="en-US"/>
              </w:rPr>
            </w:pPr>
            <w:r w:rsidRPr="002D5AEE">
              <w:rPr>
                <w:b/>
                <w:bCs/>
                <w:color w:val="000000"/>
                <w:lang w:val="en-US"/>
              </w:rPr>
              <w:t>2</w:t>
            </w:r>
            <w:r w:rsidRPr="002D5AEE">
              <w:rPr>
                <w:rFonts w:cs="Arial"/>
                <w:b/>
                <w:bCs/>
                <w:color w:val="000000"/>
              </w:rPr>
              <w:t>¢</w:t>
            </w:r>
          </w:p>
        </w:tc>
      </w:tr>
    </w:tbl>
    <w:p w14:paraId="16F0AD16" w14:textId="77777777" w:rsidR="00C256E8" w:rsidRPr="002D5AEE" w:rsidRDefault="00C256E8">
      <w:pPr>
        <w:pStyle w:val="TableData"/>
        <w:rPr>
          <w:color w:val="000000"/>
        </w:rPr>
      </w:pPr>
    </w:p>
    <w:p w14:paraId="2A2CEDD3" w14:textId="77777777" w:rsidR="00C256E8" w:rsidRPr="002D5AEE" w:rsidRDefault="00C256E8">
      <w:pPr>
        <w:pStyle w:val="Heading1"/>
        <w:pageBreakBefore w:val="0"/>
        <w:rPr>
          <w:color w:val="000000"/>
        </w:rPr>
      </w:pPr>
      <w:bookmarkStart w:id="3005" w:name="_Toc277930787"/>
      <w:bookmarkStart w:id="3006" w:name="_Toc292191065"/>
      <w:bookmarkStart w:id="3007" w:name="_Toc459561862"/>
      <w:bookmarkStart w:id="3008" w:name="_Toc492274670"/>
      <w:bookmarkStart w:id="3009" w:name="_Toc106353348"/>
      <w:r w:rsidRPr="002D5AEE">
        <w:rPr>
          <w:color w:val="000000"/>
        </w:rPr>
        <w:t>Telstra Kids in Touch Mobile Plans</w:t>
      </w:r>
      <w:bookmarkEnd w:id="3005"/>
      <w:bookmarkEnd w:id="3006"/>
      <w:bookmarkEnd w:id="3007"/>
      <w:bookmarkEnd w:id="3008"/>
      <w:bookmarkEnd w:id="3009"/>
    </w:p>
    <w:p w14:paraId="18AC8069" w14:textId="77777777" w:rsidR="00C256E8" w:rsidRPr="002D5AEE" w:rsidRDefault="00C256E8">
      <w:pPr>
        <w:pStyle w:val="Indent1"/>
        <w:rPr>
          <w:color w:val="000000"/>
        </w:rPr>
      </w:pPr>
      <w:bookmarkStart w:id="3010" w:name="_Toc277930788"/>
      <w:bookmarkStart w:id="3011" w:name="_Toc292191066"/>
      <w:bookmarkStart w:id="3012" w:name="_Toc459561863"/>
      <w:bookmarkStart w:id="3013" w:name="_Toc492274671"/>
      <w:bookmarkStart w:id="3014" w:name="_Toc106353349"/>
      <w:r w:rsidRPr="002D5AEE">
        <w:rPr>
          <w:color w:val="000000"/>
        </w:rPr>
        <w:t>What is the Telstra Kids in Touch service?</w:t>
      </w:r>
      <w:bookmarkEnd w:id="3010"/>
      <w:bookmarkEnd w:id="3011"/>
      <w:bookmarkEnd w:id="3012"/>
      <w:bookmarkEnd w:id="3013"/>
      <w:bookmarkEnd w:id="3014"/>
    </w:p>
    <w:p w14:paraId="2CC6FDEF" w14:textId="77777777" w:rsidR="00C256E8" w:rsidRPr="002D5AEE" w:rsidRDefault="00C256E8">
      <w:pPr>
        <w:pStyle w:val="Heading2"/>
        <w:rPr>
          <w:color w:val="000000"/>
        </w:rPr>
      </w:pPr>
      <w:r w:rsidRPr="002D5AEE">
        <w:rPr>
          <w:color w:val="000000"/>
        </w:rPr>
        <w:t>The Telstra Kids in Touch service is available on our GSM network and offers the ability to configure and control a mobile service using a web portal.  From the web portal, you can manage the calls that can be made to/from the Telstra Kids in Touch handset and control other handset features.</w:t>
      </w:r>
    </w:p>
    <w:p w14:paraId="69087FBB" w14:textId="77777777" w:rsidR="00C256E8" w:rsidRPr="002D5AEE" w:rsidRDefault="00C256E8">
      <w:pPr>
        <w:pStyle w:val="Heading2"/>
        <w:rPr>
          <w:color w:val="000000"/>
        </w:rPr>
      </w:pPr>
      <w:r w:rsidRPr="002D5AEE">
        <w:rPr>
          <w:color w:val="000000"/>
        </w:rPr>
        <w:t>The Telstra Kids in Touch service is not available on our 3G or Next G networks.</w:t>
      </w:r>
    </w:p>
    <w:p w14:paraId="061914D6" w14:textId="77777777" w:rsidR="00C256E8" w:rsidRPr="002D5AEE" w:rsidRDefault="00C256E8">
      <w:pPr>
        <w:pStyle w:val="Heading2"/>
        <w:rPr>
          <w:color w:val="000000"/>
        </w:rPr>
      </w:pPr>
      <w:r w:rsidRPr="002D5AEE">
        <w:rPr>
          <w:color w:val="000000"/>
        </w:rPr>
        <w:t xml:space="preserve">We and our service providers and/or suppliers may collect, transfer and use your personal information in Australia and overseas (including the United States of America) so that you can receive the Telstra Kids in Touch service. </w:t>
      </w:r>
    </w:p>
    <w:p w14:paraId="0B40F870" w14:textId="77777777" w:rsidR="00C256E8" w:rsidRPr="002D5AEE" w:rsidRDefault="00C256E8">
      <w:pPr>
        <w:pStyle w:val="Indent1"/>
        <w:rPr>
          <w:color w:val="000000"/>
        </w:rPr>
      </w:pPr>
      <w:bookmarkStart w:id="3015" w:name="_Toc277930789"/>
      <w:bookmarkStart w:id="3016" w:name="_Toc292191067"/>
      <w:bookmarkStart w:id="3017" w:name="_Toc459561864"/>
      <w:bookmarkStart w:id="3018" w:name="_Toc492274672"/>
      <w:bookmarkStart w:id="3019" w:name="_Toc106353350"/>
      <w:r w:rsidRPr="002D5AEE">
        <w:rPr>
          <w:color w:val="000000"/>
        </w:rPr>
        <w:t>Eligibility</w:t>
      </w:r>
      <w:bookmarkEnd w:id="3015"/>
      <w:bookmarkEnd w:id="3016"/>
      <w:bookmarkEnd w:id="3017"/>
      <w:bookmarkEnd w:id="3018"/>
      <w:bookmarkEnd w:id="3019"/>
    </w:p>
    <w:p w14:paraId="568797FC" w14:textId="77777777" w:rsidR="00C256E8" w:rsidRPr="002D5AEE" w:rsidRDefault="00C256E8">
      <w:pPr>
        <w:pStyle w:val="Heading2"/>
        <w:rPr>
          <w:color w:val="000000"/>
        </w:rPr>
      </w:pPr>
      <w:r w:rsidRPr="002D5AEE">
        <w:rPr>
          <w:color w:val="000000"/>
        </w:rPr>
        <w:t>To be eligible for the Telstra Kids in Touch service, you must:</w:t>
      </w:r>
    </w:p>
    <w:p w14:paraId="2ADE7A56" w14:textId="77777777" w:rsidR="00C256E8" w:rsidRPr="002D5AEE" w:rsidRDefault="00C256E8">
      <w:pPr>
        <w:pStyle w:val="Heading3"/>
        <w:rPr>
          <w:color w:val="000000"/>
        </w:rPr>
      </w:pPr>
      <w:r w:rsidRPr="002D5AEE">
        <w:rPr>
          <w:color w:val="000000"/>
        </w:rPr>
        <w:t>have a Telstra Kids in Touch capable handset; and</w:t>
      </w:r>
    </w:p>
    <w:p w14:paraId="3407FC46" w14:textId="77777777" w:rsidR="00C256E8" w:rsidRPr="002D5AEE" w:rsidRDefault="00C256E8">
      <w:pPr>
        <w:pStyle w:val="Heading3"/>
        <w:rPr>
          <w:color w:val="000000"/>
        </w:rPr>
      </w:pPr>
      <w:r w:rsidRPr="002D5AEE">
        <w:rPr>
          <w:color w:val="000000"/>
        </w:rPr>
        <w:lastRenderedPageBreak/>
        <w:t>register online to use the web portal using our online registration process.</w:t>
      </w:r>
    </w:p>
    <w:p w14:paraId="3165EAC3" w14:textId="77777777" w:rsidR="00C256E8" w:rsidRPr="002D5AEE" w:rsidRDefault="00C256E8">
      <w:pPr>
        <w:pStyle w:val="Heading2"/>
        <w:rPr>
          <w:color w:val="000000"/>
        </w:rPr>
      </w:pPr>
      <w:r w:rsidRPr="002D5AEE">
        <w:rPr>
          <w:color w:val="000000"/>
        </w:rPr>
        <w:t>We supply the Telstra Kids in Touch Mobile Plans for personal or private purposes and you must use the Telstra Kids in Touch Mobile Plans predominantly for personal or private purposes.</w:t>
      </w:r>
    </w:p>
    <w:p w14:paraId="2DEC12CF" w14:textId="77777777" w:rsidR="00C256E8" w:rsidRPr="002D5AEE" w:rsidRDefault="00C256E8">
      <w:pPr>
        <w:pStyle w:val="Indent1"/>
        <w:rPr>
          <w:color w:val="000000"/>
        </w:rPr>
      </w:pPr>
      <w:bookmarkStart w:id="3020" w:name="_Toc277930790"/>
      <w:bookmarkStart w:id="3021" w:name="_Toc292191068"/>
      <w:bookmarkStart w:id="3022" w:name="_Toc459561865"/>
      <w:bookmarkStart w:id="3023" w:name="_Toc492274673"/>
      <w:bookmarkStart w:id="3024" w:name="_Toc106353351"/>
      <w:r w:rsidRPr="002D5AEE">
        <w:rPr>
          <w:color w:val="000000"/>
        </w:rPr>
        <w:t>Availability</w:t>
      </w:r>
      <w:bookmarkEnd w:id="3020"/>
      <w:bookmarkEnd w:id="3021"/>
      <w:bookmarkEnd w:id="3022"/>
      <w:bookmarkEnd w:id="3023"/>
      <w:bookmarkEnd w:id="3024"/>
    </w:p>
    <w:p w14:paraId="549A4C1D" w14:textId="77777777" w:rsidR="00C256E8" w:rsidRPr="002D5AEE" w:rsidRDefault="00C256E8">
      <w:pPr>
        <w:pStyle w:val="Heading2"/>
        <w:rPr>
          <w:color w:val="000000"/>
        </w:rPr>
      </w:pPr>
      <w:r w:rsidRPr="002D5AEE">
        <w:rPr>
          <w:color w:val="000000"/>
        </w:rPr>
        <w:t>The Telstra Kids in Touch service is available on a:</w:t>
      </w:r>
    </w:p>
    <w:p w14:paraId="3E66E83A" w14:textId="77777777" w:rsidR="00C256E8" w:rsidRPr="002D5AEE" w:rsidRDefault="00C256E8">
      <w:pPr>
        <w:pStyle w:val="Heading3"/>
        <w:rPr>
          <w:color w:val="000000"/>
        </w:rPr>
      </w:pPr>
      <w:r w:rsidRPr="002D5AEE">
        <w:rPr>
          <w:color w:val="000000"/>
        </w:rPr>
        <w:t xml:space="preserve">month by month Casual Plan; </w:t>
      </w:r>
    </w:p>
    <w:p w14:paraId="0CE7BDEF" w14:textId="77777777" w:rsidR="00C256E8" w:rsidRPr="002D5AEE" w:rsidRDefault="00C256E8">
      <w:pPr>
        <w:pStyle w:val="Heading3"/>
        <w:rPr>
          <w:color w:val="000000"/>
        </w:rPr>
      </w:pPr>
      <w:r w:rsidRPr="002D5AEE">
        <w:rPr>
          <w:color w:val="000000"/>
        </w:rPr>
        <w:t>24 month Phone Plan; or</w:t>
      </w:r>
    </w:p>
    <w:p w14:paraId="316E2A87" w14:textId="77777777" w:rsidR="00C256E8" w:rsidRPr="002D5AEE" w:rsidRDefault="00C256E8">
      <w:pPr>
        <w:pStyle w:val="Heading3"/>
        <w:rPr>
          <w:color w:val="000000"/>
        </w:rPr>
      </w:pPr>
      <w:r w:rsidRPr="002D5AEE">
        <w:rPr>
          <w:color w:val="000000"/>
        </w:rPr>
        <w:t>12, 18 or 24 month Member Plan.</w:t>
      </w:r>
    </w:p>
    <w:p w14:paraId="6A62596D" w14:textId="77777777" w:rsidR="00C256E8" w:rsidRPr="002D5AEE" w:rsidRDefault="00C256E8">
      <w:pPr>
        <w:pStyle w:val="Indent1"/>
        <w:rPr>
          <w:color w:val="000000"/>
        </w:rPr>
      </w:pPr>
      <w:bookmarkStart w:id="3025" w:name="_Toc277930791"/>
      <w:bookmarkStart w:id="3026" w:name="_Toc292191069"/>
      <w:bookmarkStart w:id="3027" w:name="_Toc459561866"/>
      <w:bookmarkStart w:id="3028" w:name="_Toc492274674"/>
      <w:bookmarkStart w:id="3029" w:name="_Toc106353352"/>
      <w:bookmarkStart w:id="3030" w:name="_Toc137446696"/>
      <w:bookmarkStart w:id="3031" w:name="_Toc115862949"/>
      <w:r w:rsidRPr="002D5AEE">
        <w:rPr>
          <w:color w:val="000000"/>
        </w:rPr>
        <w:t>Telstra Kids in Touch Casual Plans</w:t>
      </w:r>
      <w:bookmarkEnd w:id="3025"/>
      <w:bookmarkEnd w:id="3026"/>
      <w:bookmarkEnd w:id="3027"/>
      <w:bookmarkEnd w:id="3028"/>
      <w:bookmarkEnd w:id="3029"/>
    </w:p>
    <w:p w14:paraId="5A0DA960" w14:textId="77777777" w:rsidR="00C256E8" w:rsidRPr="002D5AEE" w:rsidRDefault="00C256E8">
      <w:pPr>
        <w:pStyle w:val="Heading2"/>
        <w:rPr>
          <w:color w:val="000000"/>
          <w:lang w:val="en-US"/>
        </w:rPr>
      </w:pPr>
      <w:r w:rsidRPr="002D5AEE">
        <w:rPr>
          <w:color w:val="000000"/>
          <w:lang w:val="en-US"/>
        </w:rPr>
        <w:t>We charge you your chosen monthly spend.  We also charge you for any call charges beyond your included call minutes and for other services you use.</w:t>
      </w:r>
    </w:p>
    <w:p w14:paraId="5927AE9A" w14:textId="77777777" w:rsidR="00C256E8" w:rsidRPr="002D5AEE" w:rsidRDefault="00C256E8">
      <w:pPr>
        <w:pStyle w:val="Heading2"/>
        <w:rPr>
          <w:color w:val="000000"/>
          <w:lang w:val="en-US"/>
        </w:rPr>
      </w:pPr>
      <w:r w:rsidRPr="002D5AEE">
        <w:rPr>
          <w:color w:val="000000"/>
          <w:lang w:val="en-US"/>
        </w:rPr>
        <w:t>You may change your chosen monthly spend or terminate your Telstra Kids in Touch Casual Plan at any time by telling us.</w:t>
      </w:r>
    </w:p>
    <w:p w14:paraId="626224E8"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6A2EC5C0" w14:textId="77777777" w:rsidR="00C256E8" w:rsidRPr="002D5AEE" w:rsidRDefault="00C256E8">
      <w:pPr>
        <w:pStyle w:val="Heading2"/>
        <w:rPr>
          <w:color w:val="000000"/>
          <w:lang w:val="en-US"/>
        </w:rPr>
      </w:pPr>
      <w:r w:rsidRPr="002D5AEE">
        <w:rPr>
          <w:color w:val="000000"/>
          <w:lang w:val="en-US"/>
        </w:rPr>
        <w:t xml:space="preserve">If the Telstra Kids in Touch Casual Plan is no longer available to new customers when you wish to change your monthly spend, you will need to move to any other current plan available at the time. </w:t>
      </w:r>
    </w:p>
    <w:p w14:paraId="1F653F0D" w14:textId="77777777" w:rsidR="00C256E8" w:rsidRPr="002D5AEE" w:rsidRDefault="00C256E8">
      <w:pPr>
        <w:pStyle w:val="Heading2"/>
        <w:rPr>
          <w:color w:val="000000"/>
          <w:lang w:val="en-US"/>
        </w:rPr>
      </w:pPr>
      <w:r w:rsidRPr="002D5AEE">
        <w:rPr>
          <w:color w:val="000000"/>
          <w:lang w:val="en-US"/>
        </w:rPr>
        <w:t>If the Telstra Kids in Touch Casual Plans are no longer available to new customers at the end of your monthly term, we may roll your service onto any other current plan that we reasonably think is comparable.  We will tell you before this happens.</w:t>
      </w:r>
    </w:p>
    <w:p w14:paraId="0A30A992" w14:textId="77777777" w:rsidR="00C256E8" w:rsidRPr="002D5AEE" w:rsidRDefault="00C256E8">
      <w:pPr>
        <w:pStyle w:val="Indent1"/>
        <w:rPr>
          <w:color w:val="000000"/>
        </w:rPr>
      </w:pPr>
      <w:bookmarkStart w:id="3032" w:name="_Toc277930792"/>
      <w:bookmarkStart w:id="3033" w:name="_Toc292191070"/>
      <w:bookmarkStart w:id="3034" w:name="_Toc459561867"/>
      <w:bookmarkStart w:id="3035" w:name="_Toc492274675"/>
      <w:bookmarkStart w:id="3036" w:name="_Toc106353353"/>
      <w:r w:rsidRPr="002D5AEE">
        <w:rPr>
          <w:color w:val="000000"/>
        </w:rPr>
        <w:t>Telstra Kids in Touch Member Plans</w:t>
      </w:r>
      <w:bookmarkEnd w:id="3030"/>
      <w:r w:rsidRPr="002D5AEE">
        <w:rPr>
          <w:color w:val="000000"/>
        </w:rPr>
        <w:t xml:space="preserve"> (12, 18 or 24 months)</w:t>
      </w:r>
      <w:bookmarkEnd w:id="3032"/>
      <w:bookmarkEnd w:id="3033"/>
      <w:bookmarkEnd w:id="3034"/>
      <w:bookmarkEnd w:id="3035"/>
      <w:bookmarkEnd w:id="3036"/>
    </w:p>
    <w:bookmarkEnd w:id="3031"/>
    <w:p w14:paraId="07E60356" w14:textId="77777777" w:rsidR="00C256E8" w:rsidRPr="002D5AEE" w:rsidRDefault="00C256E8">
      <w:pPr>
        <w:pStyle w:val="Heading2"/>
        <w:rPr>
          <w:color w:val="000000"/>
        </w:rPr>
      </w:pPr>
      <w:r w:rsidRPr="002D5AEE">
        <w:rPr>
          <w:color w:val="000000"/>
        </w:rPr>
        <w:t>Telstra Kids in Touch Member Plans are available:</w:t>
      </w:r>
    </w:p>
    <w:p w14:paraId="1E1A9DB0" w14:textId="77777777" w:rsidR="00C256E8" w:rsidRPr="002D5AEE" w:rsidRDefault="00C256E8">
      <w:pPr>
        <w:pStyle w:val="Heading3"/>
        <w:rPr>
          <w:color w:val="000000"/>
        </w:rPr>
      </w:pPr>
      <w:r w:rsidRPr="002D5AEE">
        <w:rPr>
          <w:color w:val="000000"/>
        </w:rPr>
        <w:t>if you bring your own Telstra Kids in Touch handset; or</w:t>
      </w:r>
    </w:p>
    <w:p w14:paraId="7E201930" w14:textId="77777777" w:rsidR="00C256E8" w:rsidRPr="002D5AEE" w:rsidRDefault="00C256E8">
      <w:pPr>
        <w:pStyle w:val="Heading3"/>
        <w:rPr>
          <w:color w:val="000000"/>
        </w:rPr>
      </w:pPr>
      <w:r w:rsidRPr="002D5AEE">
        <w:rPr>
          <w:color w:val="000000"/>
        </w:rPr>
        <w:t>for eligible customers, with a Mobile Repayment Option handset.</w:t>
      </w:r>
    </w:p>
    <w:p w14:paraId="307345BE" w14:textId="77777777" w:rsidR="00C256E8" w:rsidRPr="002D5AEE" w:rsidRDefault="00C256E8">
      <w:pPr>
        <w:pStyle w:val="Heading2"/>
        <w:rPr>
          <w:color w:val="000000"/>
        </w:rPr>
      </w:pPr>
      <w:r w:rsidRPr="002D5AEE">
        <w:rPr>
          <w:color w:val="000000"/>
        </w:rPr>
        <w:t xml:space="preserve">We charge you your chosen monthly spend each month of your minimum term.  We also charge you for any call charges beyond your included call </w:t>
      </w:r>
      <w:r w:rsidRPr="002D5AEE">
        <w:rPr>
          <w:color w:val="000000"/>
          <w:lang w:val="en-US"/>
        </w:rPr>
        <w:t>minute</w:t>
      </w:r>
      <w:r w:rsidRPr="002D5AEE">
        <w:rPr>
          <w:color w:val="000000"/>
        </w:rPr>
        <w:t>s and for other services you use.</w:t>
      </w:r>
    </w:p>
    <w:p w14:paraId="514754E0" w14:textId="77777777" w:rsidR="00C256E8" w:rsidRPr="002D5AEE" w:rsidRDefault="00C256E8">
      <w:pPr>
        <w:pStyle w:val="Heading2"/>
        <w:rPr>
          <w:rFonts w:eastAsia="Arial Unicode MS"/>
          <w:color w:val="000000"/>
        </w:rPr>
      </w:pPr>
      <w:r w:rsidRPr="002D5AEE">
        <w:rPr>
          <w:color w:val="000000"/>
        </w:rPr>
        <w:t xml:space="preserve">Eligible </w:t>
      </w:r>
      <w:r w:rsidRPr="002D5AEE">
        <w:rPr>
          <w:color w:val="000000"/>
          <w:lang w:val="en-US"/>
        </w:rPr>
        <w:t xml:space="preserve">Telstra Kids in Touch </w:t>
      </w:r>
      <w:r w:rsidRPr="002D5AEE">
        <w:rPr>
          <w:color w:val="000000"/>
        </w:rPr>
        <w:t xml:space="preserve">Member Plan customers can apply for a Mobile Repayment Option.  The Mobile Repayment Options terms and conditions set out in </w:t>
      </w:r>
      <w:hyperlink r:id="rId251" w:history="1">
        <w:r w:rsidRPr="002D5AEE">
          <w:rPr>
            <w:rStyle w:val="Hyperlink"/>
            <w:color w:val="000000"/>
          </w:rPr>
          <w:t xml:space="preserve">Part </w:t>
        </w:r>
        <w:r w:rsidRPr="002D5AEE">
          <w:rPr>
            <w:rStyle w:val="Hyperlink"/>
            <w:color w:val="000000"/>
          </w:rPr>
          <w:lastRenderedPageBreak/>
          <w:t>C – Special Promotions of the Telstra Mobile Section of Our Customer Terms</w:t>
        </w:r>
      </w:hyperlink>
      <w:r w:rsidRPr="002D5AEE">
        <w:rPr>
          <w:color w:val="000000"/>
        </w:rPr>
        <w:t xml:space="preserve"> apply to the purchase of your Telstra Kids in Touch handset under this offer.</w:t>
      </w:r>
    </w:p>
    <w:p w14:paraId="389000D3"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077C6444" w14:textId="77777777" w:rsidR="00C256E8" w:rsidRPr="002D5AEE" w:rsidRDefault="00C256E8">
      <w:pPr>
        <w:pStyle w:val="Indent1"/>
        <w:rPr>
          <w:color w:val="000000"/>
        </w:rPr>
      </w:pPr>
      <w:bookmarkStart w:id="3037" w:name="_Toc277930793"/>
      <w:bookmarkStart w:id="3038" w:name="_Toc292191071"/>
      <w:bookmarkStart w:id="3039" w:name="_Toc459561868"/>
      <w:bookmarkStart w:id="3040" w:name="_Toc492274676"/>
      <w:bookmarkStart w:id="3041" w:name="_Toc106353354"/>
      <w:r w:rsidRPr="002D5AEE">
        <w:rPr>
          <w:color w:val="000000"/>
        </w:rPr>
        <w:t>Telstra Kids in Touch Phone Plans (with subsidised handset)</w:t>
      </w:r>
      <w:bookmarkEnd w:id="3037"/>
      <w:bookmarkEnd w:id="3038"/>
      <w:bookmarkEnd w:id="3039"/>
      <w:bookmarkEnd w:id="3040"/>
      <w:bookmarkEnd w:id="3041"/>
    </w:p>
    <w:p w14:paraId="4A1F2E5D" w14:textId="77777777" w:rsidR="00C256E8" w:rsidRPr="002D5AEE" w:rsidRDefault="00C256E8">
      <w:pPr>
        <w:pStyle w:val="Heading2"/>
        <w:rPr>
          <w:color w:val="000000"/>
        </w:rPr>
      </w:pPr>
      <w:r w:rsidRPr="002D5AEE">
        <w:rPr>
          <w:color w:val="000000"/>
        </w:rPr>
        <w:t xml:space="preserve">You can buy a handset from us at a subsidised price when you connect to our network on a Telstra Kids in Touch Phone Plan for 24 months with a monthly spend of $20 or more. </w:t>
      </w:r>
    </w:p>
    <w:p w14:paraId="29427F54" w14:textId="77777777" w:rsidR="00C256E8" w:rsidRPr="002D5AEE" w:rsidRDefault="00C256E8">
      <w:pPr>
        <w:pStyle w:val="Heading2"/>
        <w:rPr>
          <w:color w:val="000000"/>
          <w:lang w:val="en-US"/>
        </w:rPr>
      </w:pPr>
      <w:r w:rsidRPr="002D5AEE">
        <w:rPr>
          <w:color w:val="000000"/>
          <w:lang w:val="en-US"/>
        </w:rPr>
        <w:t>We charge you your chosen monthly spend each month for your 24 month minimum term.  We also charge you for any call charges beyond your included call minutes and for other services you use.</w:t>
      </w:r>
    </w:p>
    <w:p w14:paraId="771B6F50" w14:textId="77777777" w:rsidR="00C256E8" w:rsidRPr="002D5AEE" w:rsidRDefault="00C256E8">
      <w:pPr>
        <w:pStyle w:val="Heading2"/>
        <w:rPr>
          <w:color w:val="000000"/>
          <w:lang w:val="en-US"/>
        </w:rPr>
      </w:pPr>
      <w:r w:rsidRPr="002D5AEE">
        <w:rPr>
          <w:color w:val="000000"/>
          <w:lang w:val="en-US"/>
        </w:rPr>
        <w:t>You are not eligible to receive Bonus Options or a Monthly Credit.</w:t>
      </w:r>
    </w:p>
    <w:p w14:paraId="728A39EF" w14:textId="77777777" w:rsidR="00C256E8" w:rsidRPr="002D5AEE" w:rsidRDefault="00C256E8">
      <w:pPr>
        <w:pStyle w:val="Indent1"/>
        <w:rPr>
          <w:color w:val="000000"/>
        </w:rPr>
      </w:pPr>
      <w:bookmarkStart w:id="3042" w:name="_Toc277930794"/>
      <w:bookmarkStart w:id="3043" w:name="_Toc292191072"/>
      <w:bookmarkStart w:id="3044" w:name="_Toc459561869"/>
      <w:bookmarkStart w:id="3045" w:name="_Toc492274677"/>
      <w:bookmarkStart w:id="3046" w:name="_Toc106353355"/>
      <w:r w:rsidRPr="002D5AEE">
        <w:rPr>
          <w:color w:val="000000"/>
        </w:rPr>
        <w:t>Message charges</w:t>
      </w:r>
      <w:bookmarkEnd w:id="3042"/>
      <w:bookmarkEnd w:id="3043"/>
      <w:bookmarkEnd w:id="3044"/>
      <w:bookmarkEnd w:id="3045"/>
      <w:bookmarkEnd w:id="3046"/>
    </w:p>
    <w:p w14:paraId="3BDD78FD" w14:textId="1998AA12" w:rsidR="00C256E8" w:rsidRPr="002D5AEE" w:rsidRDefault="00C256E8">
      <w:pPr>
        <w:pStyle w:val="Heading2"/>
        <w:rPr>
          <w:color w:val="000000"/>
          <w:lang w:val="en-US"/>
        </w:rPr>
      </w:pPr>
      <w:r w:rsidRPr="002D5AEE">
        <w:rPr>
          <w:color w:val="000000"/>
          <w:lang w:val="en-US"/>
        </w:rPr>
        <w:t xml:space="preserve">You must pay us any text message charges (as set out in </w:t>
      </w:r>
      <w:r w:rsidRPr="002D5AEE">
        <w:rPr>
          <w:color w:val="000000"/>
        </w:rPr>
        <w:t xml:space="preserve">section </w:t>
      </w:r>
      <w:r w:rsidRPr="002D5AEE">
        <w:rPr>
          <w:color w:val="000000"/>
        </w:rPr>
        <w:fldChar w:fldCharType="begin"/>
      </w:r>
      <w:r w:rsidRPr="002D5AEE">
        <w:rPr>
          <w:color w:val="000000"/>
        </w:rPr>
        <w:instrText xml:space="preserve"> REF _Ref144517912 \r \h  \* MERGEFORMAT </w:instrText>
      </w:r>
      <w:r w:rsidRPr="002D5AEE">
        <w:rPr>
          <w:color w:val="000000"/>
        </w:rPr>
      </w:r>
      <w:r w:rsidRPr="002D5AEE">
        <w:rPr>
          <w:color w:val="000000"/>
        </w:rPr>
        <w:fldChar w:fldCharType="separate"/>
      </w:r>
      <w:r w:rsidR="002F1A8B">
        <w:rPr>
          <w:color w:val="000000"/>
        </w:rPr>
        <w:t>46.38</w:t>
      </w:r>
      <w:r w:rsidRPr="002D5AEE">
        <w:rPr>
          <w:color w:val="000000"/>
        </w:rPr>
        <w:fldChar w:fldCharType="end"/>
      </w:r>
      <w:r w:rsidRPr="002D5AEE">
        <w:rPr>
          <w:color w:val="000000"/>
          <w:lang w:val="en-US"/>
        </w:rPr>
        <w:t xml:space="preserve">) to send the following messages from your Telstra Kids in Touch handset: </w:t>
      </w:r>
    </w:p>
    <w:p w14:paraId="3A7762CB" w14:textId="77777777" w:rsidR="00C256E8" w:rsidRPr="002D5AEE" w:rsidRDefault="00C256E8">
      <w:pPr>
        <w:pStyle w:val="Heading3"/>
        <w:rPr>
          <w:color w:val="000000"/>
          <w:lang w:val="en-US"/>
        </w:rPr>
      </w:pPr>
      <w:r w:rsidRPr="002D5AEE">
        <w:rPr>
          <w:color w:val="000000"/>
          <w:lang w:val="en-US"/>
        </w:rPr>
        <w:t>a message sent in response to a ‘Note’ that originates from another mobile phone number programmed in the web portal; and</w:t>
      </w:r>
    </w:p>
    <w:p w14:paraId="1115DA45" w14:textId="77777777" w:rsidR="00C256E8" w:rsidRPr="002D5AEE" w:rsidRDefault="00C256E8">
      <w:pPr>
        <w:pStyle w:val="Heading3"/>
        <w:rPr>
          <w:color w:val="000000"/>
          <w:lang w:val="en-US"/>
        </w:rPr>
      </w:pPr>
      <w:r w:rsidRPr="002D5AEE">
        <w:rPr>
          <w:color w:val="000000"/>
          <w:lang w:val="en-US"/>
        </w:rPr>
        <w:t xml:space="preserve">a message sent to another mobile phone number programmed in the web portal to notify of a new LeapFrog Learning Game high score. </w:t>
      </w:r>
    </w:p>
    <w:p w14:paraId="0E633859" w14:textId="77777777" w:rsidR="00C256E8" w:rsidRPr="002D5AEE" w:rsidRDefault="00C256E8">
      <w:pPr>
        <w:pStyle w:val="Indent1"/>
        <w:rPr>
          <w:color w:val="000000"/>
        </w:rPr>
      </w:pPr>
      <w:bookmarkStart w:id="3047" w:name="_Toc277930795"/>
      <w:bookmarkStart w:id="3048" w:name="_Toc292191073"/>
      <w:bookmarkStart w:id="3049" w:name="_Toc459561870"/>
      <w:bookmarkStart w:id="3050" w:name="_Toc492274678"/>
      <w:bookmarkStart w:id="3051" w:name="_Toc106353356"/>
      <w:r w:rsidRPr="002D5AEE">
        <w:rPr>
          <w:color w:val="000000"/>
        </w:rPr>
        <w:t>Call restrictions</w:t>
      </w:r>
      <w:bookmarkEnd w:id="3047"/>
      <w:bookmarkEnd w:id="3048"/>
      <w:bookmarkEnd w:id="3049"/>
      <w:bookmarkEnd w:id="3050"/>
      <w:bookmarkEnd w:id="3051"/>
    </w:p>
    <w:p w14:paraId="0F75796A" w14:textId="0D5F179C" w:rsidR="00C256E8" w:rsidRPr="002D5AEE" w:rsidRDefault="00C256E8">
      <w:pPr>
        <w:pStyle w:val="Heading2"/>
        <w:rPr>
          <w:color w:val="000000"/>
        </w:rPr>
      </w:pPr>
      <w:r w:rsidRPr="002D5AEE">
        <w:rPr>
          <w:color w:val="000000"/>
        </w:rPr>
        <w:t xml:space="preserve">Your Telstra Kids in Touch handset can only make calls to numbers that you program via the web portal, including most national direct dial numbers (which include fixed and mobile numbers in Australia) and calls set out in the table in section </w:t>
      </w:r>
      <w:r w:rsidRPr="002D5AEE">
        <w:rPr>
          <w:b/>
          <w:color w:val="000000"/>
        </w:rPr>
        <w:fldChar w:fldCharType="begin"/>
      </w:r>
      <w:r w:rsidRPr="002D5AEE">
        <w:rPr>
          <w:b/>
          <w:color w:val="000000"/>
        </w:rPr>
        <w:instrText xml:space="preserve"> REF _Ref145753080 \w \h  \* MERGEFORMAT </w:instrText>
      </w:r>
      <w:r w:rsidRPr="002D5AEE">
        <w:rPr>
          <w:b/>
          <w:color w:val="000000"/>
        </w:rPr>
      </w:r>
      <w:r w:rsidRPr="002D5AEE">
        <w:rPr>
          <w:b/>
          <w:color w:val="000000"/>
        </w:rPr>
        <w:fldChar w:fldCharType="separate"/>
      </w:r>
      <w:r w:rsidR="002F1A8B">
        <w:rPr>
          <w:b/>
          <w:color w:val="000000"/>
        </w:rPr>
        <w:t>46.38</w:t>
      </w:r>
      <w:r w:rsidRPr="002D5AEE">
        <w:rPr>
          <w:b/>
          <w:color w:val="000000"/>
        </w:rPr>
        <w:fldChar w:fldCharType="end"/>
      </w:r>
      <w:r w:rsidRPr="002D5AEE">
        <w:rPr>
          <w:color w:val="000000"/>
        </w:rPr>
        <w:t xml:space="preserve">.  Your Telstra Kids in Touch handset can only receive calls from numbers that you program via the web portal provided caller line identification is available (for display) and uniquely identifies the caller, including most national direct dial numbers (which include fixed and mobile numbers in Australia) and calls set out in the table </w:t>
      </w:r>
      <w:r w:rsidRPr="002D5AEE" w:rsidDel="00B5139A">
        <w:rPr>
          <w:color w:val="000000"/>
        </w:rPr>
        <w:t xml:space="preserve">to </w:t>
      </w:r>
      <w:r w:rsidRPr="002D5AEE">
        <w:rPr>
          <w:color w:val="000000"/>
        </w:rPr>
        <w:t xml:space="preserve">in section </w:t>
      </w:r>
      <w:r w:rsidRPr="002D5AEE">
        <w:rPr>
          <w:b/>
          <w:color w:val="000000"/>
        </w:rPr>
        <w:fldChar w:fldCharType="begin"/>
      </w:r>
      <w:r w:rsidRPr="002D5AEE">
        <w:rPr>
          <w:b/>
          <w:color w:val="000000"/>
        </w:rPr>
        <w:instrText xml:space="preserve"> REF _Ref145753080 \w \h </w:instrText>
      </w:r>
      <w:r w:rsidR="006B2AE0" w:rsidRPr="002D5AEE">
        <w:rPr>
          <w:b/>
          <w:color w:val="000000"/>
        </w:rPr>
        <w:instrText xml:space="preserve"> \* MERGEFORMAT </w:instrText>
      </w:r>
      <w:r w:rsidRPr="002D5AEE">
        <w:rPr>
          <w:b/>
          <w:color w:val="000000"/>
        </w:rPr>
      </w:r>
      <w:r w:rsidRPr="002D5AEE">
        <w:rPr>
          <w:b/>
          <w:color w:val="000000"/>
        </w:rPr>
        <w:fldChar w:fldCharType="separate"/>
      </w:r>
      <w:r w:rsidR="002F1A8B">
        <w:rPr>
          <w:b/>
          <w:color w:val="000000"/>
        </w:rPr>
        <w:t>46.38</w:t>
      </w:r>
      <w:r w:rsidRPr="002D5AEE">
        <w:rPr>
          <w:b/>
          <w:color w:val="000000"/>
        </w:rPr>
        <w:fldChar w:fldCharType="end"/>
      </w:r>
      <w:r w:rsidRPr="002D5AEE">
        <w:rPr>
          <w:color w:val="000000"/>
        </w:rPr>
        <w:t xml:space="preserve">.  </w:t>
      </w:r>
    </w:p>
    <w:p w14:paraId="28BF8B23" w14:textId="77777777" w:rsidR="00C256E8" w:rsidRPr="002D5AEE" w:rsidRDefault="00C256E8">
      <w:pPr>
        <w:pStyle w:val="Heading2"/>
        <w:rPr>
          <w:color w:val="000000"/>
        </w:rPr>
      </w:pPr>
      <w:r w:rsidRPr="002D5AEE">
        <w:rPr>
          <w:color w:val="000000"/>
        </w:rPr>
        <w:t xml:space="preserve">Some call types are incompatible with your service, such as data calls (such as WAP, GPRS and; BigPond Mobile Services), Premium SMS, standard text, picture and video messages, MessageBank diversions and retrievals, calls made and received while overseas, diverted calls, value added services (such as reminder and wake up calls), Dial It services, Memo, PocketNews and Push To Talk calls.  </w:t>
      </w:r>
    </w:p>
    <w:p w14:paraId="574976F5" w14:textId="77777777" w:rsidR="00C256E8" w:rsidRPr="002D5AEE" w:rsidRDefault="00C256E8">
      <w:pPr>
        <w:pStyle w:val="Heading2"/>
        <w:rPr>
          <w:color w:val="000000"/>
        </w:rPr>
      </w:pPr>
      <w:r w:rsidRPr="002D5AEE">
        <w:rPr>
          <w:color w:val="000000"/>
        </w:rPr>
        <w:t>If you wish to restrict certain call types that are compatible with your service, you must call us.</w:t>
      </w:r>
    </w:p>
    <w:p w14:paraId="38658C84" w14:textId="77777777" w:rsidR="00C256E8" w:rsidRPr="002D5AEE" w:rsidRDefault="00C256E8">
      <w:pPr>
        <w:pStyle w:val="Indent1"/>
        <w:rPr>
          <w:color w:val="000000"/>
        </w:rPr>
      </w:pPr>
      <w:bookmarkStart w:id="3052" w:name="_Toc277930796"/>
      <w:bookmarkStart w:id="3053" w:name="_Toc292191074"/>
      <w:bookmarkStart w:id="3054" w:name="_Toc459561871"/>
      <w:bookmarkStart w:id="3055" w:name="_Toc492274679"/>
      <w:bookmarkStart w:id="3056" w:name="_Toc106353357"/>
      <w:r w:rsidRPr="002D5AEE">
        <w:rPr>
          <w:color w:val="000000"/>
        </w:rPr>
        <w:lastRenderedPageBreak/>
        <w:t>Included call minutes</w:t>
      </w:r>
      <w:bookmarkEnd w:id="3052"/>
      <w:bookmarkEnd w:id="3053"/>
      <w:bookmarkEnd w:id="3054"/>
      <w:bookmarkEnd w:id="3055"/>
      <w:bookmarkEnd w:id="3056"/>
    </w:p>
    <w:p w14:paraId="2ACC72EE" w14:textId="77777777" w:rsidR="00C256E8" w:rsidRPr="002D5AEE" w:rsidRDefault="00C256E8">
      <w:pPr>
        <w:pStyle w:val="Heading2"/>
        <w:rPr>
          <w:color w:val="000000"/>
        </w:rPr>
      </w:pPr>
      <w:r w:rsidRPr="002D5AEE">
        <w:rPr>
          <w:color w:val="000000"/>
        </w:rPr>
        <w:t>The minimum monthly spend of your Telstra Kids in Touch Mobile Plan includes an amount of included call minutes as set out in the table below.  The amount of included call minutes can be used for</w:t>
      </w:r>
      <w:r w:rsidRPr="002D5AEE" w:rsidDel="005D2169">
        <w:rPr>
          <w:color w:val="000000"/>
        </w:rPr>
        <w:t>that applies to</w:t>
      </w:r>
      <w:r w:rsidRPr="002D5AEE">
        <w:rPr>
          <w:color w:val="000000"/>
        </w:rPr>
        <w:t xml:space="preserve"> calls made from the Telstra Kids in Touch handset to most national direct dial numbers (which include fixed and mobile numbers in Australia and calls prefixed with '13X' and '13XX' and calls to 132 200, 125 111, 132 203, 137 663, 133 933, 125 8880, 125 8888, 125 8887, 132 000, 132 999) other call types as determined by us</w:t>
      </w:r>
      <w:r w:rsidRPr="002D5AEE" w:rsidDel="00433EE1">
        <w:rPr>
          <w:color w:val="000000"/>
        </w:rPr>
        <w:t xml:space="preserve"> and notified to you from time to time</w:t>
      </w:r>
      <w:r w:rsidRPr="002D5AEE" w:rsidDel="005D2169">
        <w:rPr>
          <w:color w:val="000000"/>
        </w:rPr>
        <w:t>as set out in the table below</w:t>
      </w:r>
      <w:r w:rsidRPr="002D5AEE">
        <w:rPr>
          <w:color w:val="000000"/>
        </w:rPr>
        <w:t>.  Unused included calls expire at the end of each month.</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2656"/>
        <w:gridCol w:w="3174"/>
      </w:tblGrid>
      <w:tr w:rsidR="005E5885" w:rsidRPr="005E5885" w14:paraId="3DA9C050" w14:textId="77777777" w:rsidTr="006246E6">
        <w:tc>
          <w:tcPr>
            <w:tcW w:w="2476" w:type="dxa"/>
            <w:tcBorders>
              <w:bottom w:val="single" w:sz="4" w:space="0" w:color="auto"/>
            </w:tcBorders>
          </w:tcPr>
          <w:p w14:paraId="0061D92D" w14:textId="77777777" w:rsidR="00C256E8" w:rsidRPr="002D5AEE" w:rsidRDefault="00C256E8">
            <w:pPr>
              <w:keepNext/>
              <w:spacing w:before="120" w:after="120"/>
              <w:jc w:val="center"/>
              <w:rPr>
                <w:rFonts w:ascii="Arial" w:eastAsia="SimSun" w:hAnsi="Arial" w:cs="Arial"/>
                <w:b/>
                <w:bCs/>
                <w:color w:val="000000"/>
                <w:sz w:val="18"/>
              </w:rPr>
            </w:pPr>
            <w:r w:rsidRPr="002D5AEE">
              <w:rPr>
                <w:rFonts w:ascii="Arial" w:eastAsia="SimSun" w:hAnsi="Arial" w:cs="Arial"/>
                <w:b/>
                <w:bCs/>
                <w:color w:val="000000"/>
                <w:sz w:val="18"/>
              </w:rPr>
              <w:t>Telstra Kids in Touch Mobile Plan</w:t>
            </w:r>
          </w:p>
        </w:tc>
        <w:tc>
          <w:tcPr>
            <w:tcW w:w="2728" w:type="dxa"/>
          </w:tcPr>
          <w:p w14:paraId="44D5361D"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Monthly Spend</w:t>
            </w:r>
          </w:p>
        </w:tc>
        <w:tc>
          <w:tcPr>
            <w:tcW w:w="3265" w:type="dxa"/>
          </w:tcPr>
          <w:p w14:paraId="4289DB2A"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Included call minutes (charged per second)</w:t>
            </w:r>
          </w:p>
        </w:tc>
      </w:tr>
      <w:tr w:rsidR="005E5885" w:rsidRPr="005E5885" w14:paraId="5F5F8741" w14:textId="77777777" w:rsidTr="006246E6">
        <w:tc>
          <w:tcPr>
            <w:tcW w:w="2476" w:type="dxa"/>
            <w:tcBorders>
              <w:bottom w:val="nil"/>
            </w:tcBorders>
          </w:tcPr>
          <w:p w14:paraId="34437FAD" w14:textId="77777777" w:rsidR="00C256E8" w:rsidRPr="002D5AEE" w:rsidRDefault="00C256E8">
            <w:pPr>
              <w:spacing w:before="120" w:after="120"/>
              <w:jc w:val="center"/>
              <w:rPr>
                <w:rFonts w:ascii="Arial" w:eastAsia="SimSun" w:hAnsi="Arial" w:cs="Arial"/>
                <w:bCs/>
                <w:color w:val="000000"/>
                <w:sz w:val="18"/>
              </w:rPr>
            </w:pPr>
            <w:r w:rsidRPr="002D5AEE">
              <w:rPr>
                <w:rFonts w:ascii="Arial" w:eastAsia="SimSun" w:hAnsi="Arial" w:cs="Arial"/>
                <w:bCs/>
                <w:color w:val="000000"/>
                <w:sz w:val="18"/>
              </w:rPr>
              <w:t>Casual Plan</w:t>
            </w:r>
          </w:p>
        </w:tc>
        <w:tc>
          <w:tcPr>
            <w:tcW w:w="2728" w:type="dxa"/>
          </w:tcPr>
          <w:p w14:paraId="1C85D5AF"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$15.00</w:t>
            </w:r>
          </w:p>
        </w:tc>
        <w:tc>
          <w:tcPr>
            <w:tcW w:w="3265" w:type="dxa"/>
          </w:tcPr>
          <w:p w14:paraId="55635923"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w:t>
            </w:r>
          </w:p>
        </w:tc>
      </w:tr>
      <w:tr w:rsidR="005E5885" w:rsidRPr="005E5885" w14:paraId="0C917145" w14:textId="77777777" w:rsidTr="006246E6">
        <w:tc>
          <w:tcPr>
            <w:tcW w:w="2476" w:type="dxa"/>
            <w:tcBorders>
              <w:top w:val="nil"/>
              <w:bottom w:val="nil"/>
            </w:tcBorders>
          </w:tcPr>
          <w:p w14:paraId="6ED4A5E5"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EED47DC"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1FEAC4ED"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5E5885" w:rsidRPr="005E5885" w14:paraId="60F536C0" w14:textId="77777777" w:rsidTr="006246E6">
        <w:tc>
          <w:tcPr>
            <w:tcW w:w="2476" w:type="dxa"/>
            <w:tcBorders>
              <w:top w:val="nil"/>
              <w:bottom w:val="single" w:sz="4" w:space="0" w:color="auto"/>
            </w:tcBorders>
          </w:tcPr>
          <w:p w14:paraId="42B32E3F"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F01F9FB"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39DFFCE2"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r w:rsidR="005E5885" w:rsidRPr="005E5885" w14:paraId="76F2AC81" w14:textId="77777777" w:rsidTr="006246E6">
        <w:tc>
          <w:tcPr>
            <w:tcW w:w="2476" w:type="dxa"/>
            <w:tcBorders>
              <w:bottom w:val="nil"/>
            </w:tcBorders>
          </w:tcPr>
          <w:p w14:paraId="3A425CFC" w14:textId="77777777" w:rsidR="00C256E8" w:rsidRPr="002D5AEE" w:rsidRDefault="00C256E8">
            <w:pPr>
              <w:spacing w:before="120" w:after="120"/>
              <w:jc w:val="center"/>
              <w:rPr>
                <w:rFonts w:ascii="Arial" w:eastAsia="SimSun" w:hAnsi="Arial" w:cs="Arial"/>
                <w:bCs/>
                <w:color w:val="000000"/>
                <w:sz w:val="18"/>
              </w:rPr>
            </w:pPr>
            <w:bookmarkStart w:id="3057" w:name="_Toc137446701"/>
            <w:r w:rsidRPr="002D5AEE">
              <w:rPr>
                <w:rFonts w:ascii="Arial" w:eastAsia="SimSun" w:hAnsi="Arial" w:cs="Arial"/>
                <w:bCs/>
                <w:color w:val="000000"/>
                <w:sz w:val="18"/>
              </w:rPr>
              <w:t>Member Plan</w:t>
            </w:r>
          </w:p>
        </w:tc>
        <w:tc>
          <w:tcPr>
            <w:tcW w:w="2728" w:type="dxa"/>
          </w:tcPr>
          <w:p w14:paraId="1EF60558"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$15.00</w:t>
            </w:r>
          </w:p>
        </w:tc>
        <w:tc>
          <w:tcPr>
            <w:tcW w:w="3265" w:type="dxa"/>
          </w:tcPr>
          <w:p w14:paraId="5F37B39E"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15</w:t>
            </w:r>
          </w:p>
        </w:tc>
      </w:tr>
      <w:tr w:rsidR="005E5885" w:rsidRPr="005E5885" w14:paraId="4415AE5B" w14:textId="77777777" w:rsidTr="006246E6">
        <w:tc>
          <w:tcPr>
            <w:tcW w:w="2476" w:type="dxa"/>
            <w:tcBorders>
              <w:top w:val="nil"/>
              <w:bottom w:val="nil"/>
            </w:tcBorders>
          </w:tcPr>
          <w:p w14:paraId="56D0D795"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24EB5FC0"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74C4FC73"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5E5885" w:rsidRPr="005E5885" w14:paraId="26DF27A0" w14:textId="77777777" w:rsidTr="006246E6">
        <w:tc>
          <w:tcPr>
            <w:tcW w:w="2476" w:type="dxa"/>
            <w:tcBorders>
              <w:top w:val="nil"/>
              <w:bottom w:val="single" w:sz="4" w:space="0" w:color="auto"/>
            </w:tcBorders>
          </w:tcPr>
          <w:p w14:paraId="0ECEA62A"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28C94937"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4D0A800C"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r w:rsidR="005E5885" w:rsidRPr="005E5885" w14:paraId="4AB0FF58" w14:textId="77777777" w:rsidTr="006246E6">
        <w:tc>
          <w:tcPr>
            <w:tcW w:w="2476" w:type="dxa"/>
            <w:tcBorders>
              <w:bottom w:val="nil"/>
            </w:tcBorders>
          </w:tcPr>
          <w:p w14:paraId="59FFE1BE" w14:textId="77777777" w:rsidR="00C256E8" w:rsidRPr="002D5AEE" w:rsidRDefault="00C256E8">
            <w:pPr>
              <w:spacing w:before="120" w:after="120"/>
              <w:jc w:val="center"/>
              <w:rPr>
                <w:rFonts w:ascii="Arial" w:eastAsia="SimSun" w:hAnsi="Arial" w:cs="Arial"/>
                <w:bCs/>
                <w:color w:val="000000"/>
                <w:sz w:val="18"/>
              </w:rPr>
            </w:pPr>
            <w:r w:rsidRPr="002D5AEE">
              <w:rPr>
                <w:rFonts w:ascii="Arial" w:eastAsia="SimSun" w:hAnsi="Arial" w:cs="Arial"/>
                <w:bCs/>
                <w:color w:val="000000"/>
                <w:sz w:val="18"/>
              </w:rPr>
              <w:t>Phone Plan</w:t>
            </w:r>
          </w:p>
        </w:tc>
        <w:tc>
          <w:tcPr>
            <w:tcW w:w="2728" w:type="dxa"/>
          </w:tcPr>
          <w:p w14:paraId="48840DD7"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$20.00</w:t>
            </w:r>
          </w:p>
        </w:tc>
        <w:tc>
          <w:tcPr>
            <w:tcW w:w="3265" w:type="dxa"/>
          </w:tcPr>
          <w:p w14:paraId="0D13C674"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40</w:t>
            </w:r>
          </w:p>
        </w:tc>
      </w:tr>
      <w:tr w:rsidR="00C256E8" w:rsidRPr="005E5885" w14:paraId="6C3CF7A8" w14:textId="77777777" w:rsidTr="006246E6">
        <w:tc>
          <w:tcPr>
            <w:tcW w:w="2476" w:type="dxa"/>
            <w:tcBorders>
              <w:top w:val="nil"/>
            </w:tcBorders>
          </w:tcPr>
          <w:p w14:paraId="0340BD72" w14:textId="77777777" w:rsidR="00C256E8" w:rsidRPr="002D5AEE" w:rsidRDefault="00C256E8">
            <w:pPr>
              <w:spacing w:before="120" w:after="120"/>
              <w:jc w:val="center"/>
              <w:rPr>
                <w:rFonts w:ascii="Arial" w:eastAsia="SimSun" w:hAnsi="Arial" w:cs="Arial"/>
                <w:bCs/>
                <w:color w:val="000000"/>
                <w:sz w:val="18"/>
              </w:rPr>
            </w:pPr>
          </w:p>
        </w:tc>
        <w:tc>
          <w:tcPr>
            <w:tcW w:w="2728" w:type="dxa"/>
          </w:tcPr>
          <w:p w14:paraId="65B07629"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$30.00</w:t>
            </w:r>
          </w:p>
        </w:tc>
        <w:tc>
          <w:tcPr>
            <w:tcW w:w="3265" w:type="dxa"/>
          </w:tcPr>
          <w:p w14:paraId="3DB1E222" w14:textId="77777777" w:rsidR="00C256E8" w:rsidRPr="002D5AEE" w:rsidRDefault="00C256E8">
            <w:pPr>
              <w:spacing w:before="120" w:after="120"/>
              <w:jc w:val="center"/>
              <w:rPr>
                <w:rFonts w:ascii="Arial" w:hAnsi="Arial" w:cs="Arial"/>
                <w:bCs/>
                <w:color w:val="000000"/>
                <w:sz w:val="18"/>
              </w:rPr>
            </w:pPr>
            <w:r w:rsidRPr="002D5AEE">
              <w:rPr>
                <w:rFonts w:ascii="Arial" w:hAnsi="Arial" w:cs="Arial"/>
                <w:bCs/>
                <w:color w:val="000000"/>
                <w:sz w:val="18"/>
              </w:rPr>
              <w:t>60</w:t>
            </w:r>
          </w:p>
        </w:tc>
      </w:tr>
    </w:tbl>
    <w:p w14:paraId="79F5E8E8" w14:textId="77777777" w:rsidR="00C256E8" w:rsidRPr="002D5AEE" w:rsidRDefault="00C256E8">
      <w:pPr>
        <w:pStyle w:val="Indent1"/>
        <w:rPr>
          <w:color w:val="000000"/>
        </w:rPr>
      </w:pPr>
    </w:p>
    <w:p w14:paraId="69F4F64D" w14:textId="77777777" w:rsidR="00C256E8" w:rsidRPr="002D5AEE" w:rsidRDefault="00C256E8">
      <w:pPr>
        <w:pStyle w:val="Indent1"/>
        <w:rPr>
          <w:color w:val="000000"/>
        </w:rPr>
      </w:pPr>
      <w:bookmarkStart w:id="3058" w:name="_Toc277930797"/>
      <w:bookmarkStart w:id="3059" w:name="_Toc292191075"/>
      <w:bookmarkStart w:id="3060" w:name="_Toc459561872"/>
      <w:bookmarkStart w:id="3061" w:name="_Toc492274680"/>
      <w:bookmarkStart w:id="3062" w:name="_Toc106353358"/>
      <w:r w:rsidRPr="002D5AEE">
        <w:rPr>
          <w:color w:val="000000"/>
        </w:rPr>
        <w:t>The Telstra Kids in Touch handset</w:t>
      </w:r>
      <w:bookmarkEnd w:id="3058"/>
      <w:bookmarkEnd w:id="3059"/>
      <w:bookmarkEnd w:id="3060"/>
      <w:bookmarkEnd w:id="3061"/>
      <w:bookmarkEnd w:id="3062"/>
    </w:p>
    <w:p w14:paraId="7599E912" w14:textId="2E1A7E5E" w:rsidR="00C256E8" w:rsidRPr="002D5AEE" w:rsidRDefault="00C256E8">
      <w:pPr>
        <w:pStyle w:val="Heading2"/>
        <w:tabs>
          <w:tab w:val="clear" w:pos="0"/>
          <w:tab w:val="num" w:pos="142"/>
        </w:tabs>
        <w:rPr>
          <w:color w:val="000000"/>
        </w:rPr>
      </w:pPr>
      <w:r w:rsidRPr="002D5AEE">
        <w:rPr>
          <w:color w:val="000000"/>
        </w:rPr>
        <w:t xml:space="preserve">Your Telstra Kids in Touch SIM card must be in the Telstra Kids in Touch handset in order for the web portal to control calls made to and from the handset.  It is a condition of using the Telstra Kids in Touch service that the SIM card is used only in your Telstra Kids in Touch handset.  If the SIM card is placed in another Telstra mobile handset to make calls and use other features, additional terms and charges as set out in section </w:t>
      </w:r>
      <w:r w:rsidRPr="002D5AEE">
        <w:rPr>
          <w:b/>
          <w:color w:val="000000"/>
        </w:rPr>
        <w:fldChar w:fldCharType="begin"/>
      </w:r>
      <w:r w:rsidRPr="002D5AEE">
        <w:rPr>
          <w:b/>
          <w:color w:val="000000"/>
        </w:rPr>
        <w:instrText xml:space="preserve"> REF _Ref142731642 \r \h  \* MERGEFORMAT </w:instrText>
      </w:r>
      <w:r w:rsidRPr="002D5AEE">
        <w:rPr>
          <w:b/>
          <w:color w:val="000000"/>
        </w:rPr>
      </w:r>
      <w:r w:rsidRPr="002D5AEE">
        <w:rPr>
          <w:b/>
          <w:color w:val="000000"/>
        </w:rPr>
        <w:fldChar w:fldCharType="separate"/>
      </w:r>
      <w:r w:rsidR="002F1A8B">
        <w:rPr>
          <w:b/>
          <w:color w:val="000000"/>
        </w:rPr>
        <w:t>46.39</w:t>
      </w:r>
      <w:r w:rsidRPr="002D5AEE">
        <w:rPr>
          <w:b/>
          <w:color w:val="000000"/>
        </w:rPr>
        <w:fldChar w:fldCharType="end"/>
      </w:r>
      <w:r w:rsidRPr="002D5AEE">
        <w:rPr>
          <w:color w:val="000000"/>
        </w:rPr>
        <w:t xml:space="preserve"> will apply.  </w:t>
      </w:r>
    </w:p>
    <w:p w14:paraId="2C8F5678" w14:textId="77777777" w:rsidR="00C256E8" w:rsidRPr="002D5AEE" w:rsidRDefault="00C256E8">
      <w:pPr>
        <w:pStyle w:val="Heading2"/>
        <w:tabs>
          <w:tab w:val="clear" w:pos="0"/>
          <w:tab w:val="num" w:pos="142"/>
        </w:tabs>
        <w:rPr>
          <w:color w:val="000000"/>
        </w:rPr>
      </w:pPr>
      <w:r w:rsidRPr="002D5AEE">
        <w:rPr>
          <w:color w:val="000000"/>
        </w:rPr>
        <w:t xml:space="preserve">Your Telstra Kids in Touch SIM card is programmed to operate only on our GSM network.  We do not guarantee that it is capable of being re-programmed to operate on any other network.  </w:t>
      </w:r>
    </w:p>
    <w:p w14:paraId="11F5080C" w14:textId="77777777" w:rsidR="00C256E8" w:rsidRPr="002D5AEE" w:rsidRDefault="00C256E8">
      <w:pPr>
        <w:pStyle w:val="Heading2"/>
        <w:tabs>
          <w:tab w:val="clear" w:pos="0"/>
          <w:tab w:val="num" w:pos="142"/>
        </w:tabs>
        <w:rPr>
          <w:color w:val="000000"/>
        </w:rPr>
      </w:pPr>
      <w:r w:rsidRPr="002D5AEE">
        <w:rPr>
          <w:color w:val="000000"/>
        </w:rPr>
        <w:t xml:space="preserve">We do not guarantee that handsets purchased from someone other than us will operate on our network. </w:t>
      </w:r>
    </w:p>
    <w:p w14:paraId="00426EA8" w14:textId="77777777" w:rsidR="00C256E8" w:rsidRPr="002D5AEE" w:rsidRDefault="00C256E8">
      <w:pPr>
        <w:pStyle w:val="Heading2"/>
        <w:tabs>
          <w:tab w:val="clear" w:pos="0"/>
          <w:tab w:val="num" w:pos="142"/>
        </w:tabs>
        <w:rPr>
          <w:color w:val="000000"/>
        </w:rPr>
      </w:pPr>
      <w:r w:rsidRPr="002D5AEE">
        <w:rPr>
          <w:color w:val="000000"/>
        </w:rPr>
        <w:t xml:space="preserve">Your Telstra Kids in Touch handset is not suitable for use outside of Australia. </w:t>
      </w:r>
    </w:p>
    <w:p w14:paraId="0F9BE2A6" w14:textId="77777777" w:rsidR="00C256E8" w:rsidRPr="002D5AEE" w:rsidRDefault="00C256E8">
      <w:pPr>
        <w:pStyle w:val="Indent1"/>
        <w:rPr>
          <w:color w:val="000000"/>
        </w:rPr>
      </w:pPr>
      <w:bookmarkStart w:id="3063" w:name="_Toc277930798"/>
      <w:bookmarkStart w:id="3064" w:name="_Toc292191076"/>
      <w:bookmarkStart w:id="3065" w:name="_Toc459561873"/>
      <w:bookmarkStart w:id="3066" w:name="_Toc492274681"/>
      <w:bookmarkStart w:id="3067" w:name="_Toc106353359"/>
      <w:r w:rsidRPr="002D5AEE">
        <w:rPr>
          <w:color w:val="000000"/>
        </w:rPr>
        <w:lastRenderedPageBreak/>
        <w:t>The Telstra Kids in Touch web portal</w:t>
      </w:r>
      <w:bookmarkEnd w:id="3063"/>
      <w:bookmarkEnd w:id="3064"/>
      <w:bookmarkEnd w:id="3065"/>
      <w:bookmarkEnd w:id="3066"/>
      <w:bookmarkEnd w:id="3067"/>
    </w:p>
    <w:p w14:paraId="6A52B5F2" w14:textId="77777777" w:rsidR="00C256E8" w:rsidRPr="002D5AEE" w:rsidRDefault="00C256E8">
      <w:pPr>
        <w:pStyle w:val="Heading2"/>
        <w:tabs>
          <w:tab w:val="clear" w:pos="0"/>
          <w:tab w:val="num" w:pos="142"/>
        </w:tabs>
        <w:rPr>
          <w:color w:val="000000"/>
        </w:rPr>
      </w:pPr>
      <w:r w:rsidRPr="002D5AEE">
        <w:rPr>
          <w:color w:val="000000"/>
        </w:rPr>
        <w:t>As the web portal relies on the availability of the Internet, we do not guarantee that its availability will be continuous or fault free.  If the Internet is not available and/or the web portal cannot be used to program the Telstra Kids in Touch handset, you must continue to pay any additional call charges beyond your included call minutes.</w:t>
      </w:r>
    </w:p>
    <w:p w14:paraId="021B039A" w14:textId="77777777" w:rsidR="00C256E8" w:rsidRPr="002D5AEE" w:rsidRDefault="00C256E8">
      <w:pPr>
        <w:pStyle w:val="Indent1"/>
        <w:rPr>
          <w:color w:val="000000"/>
        </w:rPr>
      </w:pPr>
      <w:bookmarkStart w:id="3068" w:name="_Toc277930799"/>
      <w:bookmarkStart w:id="3069" w:name="_Toc292191077"/>
      <w:bookmarkStart w:id="3070" w:name="_Toc459561874"/>
      <w:bookmarkStart w:id="3071" w:name="_Toc492274682"/>
      <w:bookmarkStart w:id="3072" w:name="_Toc106353360"/>
      <w:r w:rsidRPr="002D5AEE">
        <w:rPr>
          <w:color w:val="000000"/>
        </w:rPr>
        <w:t>Reward Options</w:t>
      </w:r>
      <w:bookmarkEnd w:id="3068"/>
      <w:bookmarkEnd w:id="3069"/>
      <w:bookmarkEnd w:id="3070"/>
      <w:bookmarkEnd w:id="3071"/>
      <w:bookmarkEnd w:id="3072"/>
    </w:p>
    <w:p w14:paraId="6165EC35" w14:textId="77777777" w:rsidR="00C256E8" w:rsidRPr="002D5AEE" w:rsidRDefault="00C256E8">
      <w:pPr>
        <w:pStyle w:val="Heading2"/>
        <w:tabs>
          <w:tab w:val="clear" w:pos="0"/>
          <w:tab w:val="num" w:pos="142"/>
        </w:tabs>
        <w:rPr>
          <w:color w:val="000000"/>
        </w:rPr>
      </w:pPr>
      <w:r w:rsidRPr="002D5AEE">
        <w:rPr>
          <w:color w:val="000000"/>
        </w:rPr>
        <w:t>If you connect to a Telstra Kids in Touch Mobile Plan with a monthly spend of $20 or more, your Telstra Kids in Touch Mobile Plan is compatible with Reward Options (excluding the Family Calls option).</w:t>
      </w:r>
    </w:p>
    <w:p w14:paraId="1E238F1D" w14:textId="77777777" w:rsidR="00C256E8" w:rsidRPr="002D5AEE" w:rsidDel="005D2169" w:rsidRDefault="00C256E8">
      <w:pPr>
        <w:pStyle w:val="Indent1"/>
        <w:rPr>
          <w:color w:val="000000"/>
        </w:rPr>
      </w:pPr>
      <w:bookmarkStart w:id="3073" w:name="_Toc277930800"/>
      <w:bookmarkStart w:id="3074" w:name="_Toc292191078"/>
      <w:bookmarkStart w:id="3075" w:name="_Toc459561875"/>
      <w:bookmarkStart w:id="3076" w:name="_Toc492274683"/>
      <w:bookmarkStart w:id="3077" w:name="_Toc106353361"/>
      <w:r w:rsidRPr="002D5AEE" w:rsidDel="005D2169">
        <w:rPr>
          <w:color w:val="000000"/>
        </w:rPr>
        <w:t>Bonus Options</w:t>
      </w:r>
      <w:bookmarkEnd w:id="3057"/>
      <w:bookmarkEnd w:id="3073"/>
      <w:bookmarkEnd w:id="3074"/>
      <w:bookmarkEnd w:id="3075"/>
      <w:bookmarkEnd w:id="3076"/>
      <w:bookmarkEnd w:id="3077"/>
    </w:p>
    <w:p w14:paraId="55361E8E" w14:textId="77777777" w:rsidR="00C256E8" w:rsidRPr="002D5AEE" w:rsidRDefault="00C256E8">
      <w:pPr>
        <w:pStyle w:val="Heading2"/>
        <w:tabs>
          <w:tab w:val="clear" w:pos="0"/>
          <w:tab w:val="num" w:pos="142"/>
        </w:tabs>
        <w:rPr>
          <w:color w:val="000000"/>
        </w:rPr>
      </w:pPr>
      <w:r w:rsidRPr="002D5AEE" w:rsidDel="005D2169">
        <w:rPr>
          <w:color w:val="000000"/>
        </w:rPr>
        <w:t>Bonus Options are not available with the Telstra Kids in Touch Mobile Plans.</w:t>
      </w:r>
    </w:p>
    <w:p w14:paraId="183F1151" w14:textId="77777777" w:rsidR="00C256E8" w:rsidRPr="002D5AEE" w:rsidRDefault="00C256E8">
      <w:pPr>
        <w:pStyle w:val="Indent1"/>
        <w:rPr>
          <w:color w:val="000000"/>
          <w:lang w:val="en-US"/>
        </w:rPr>
      </w:pPr>
      <w:bookmarkStart w:id="3078" w:name="_Toc277930801"/>
      <w:bookmarkStart w:id="3079" w:name="_Toc292191079"/>
      <w:bookmarkStart w:id="3080" w:name="_Toc459561876"/>
      <w:bookmarkStart w:id="3081" w:name="_Toc492274684"/>
      <w:bookmarkStart w:id="3082" w:name="_Toc519254938"/>
      <w:bookmarkStart w:id="3083" w:name="_Toc106353362"/>
      <w:r w:rsidRPr="002D5AEE">
        <w:rPr>
          <w:color w:val="000000"/>
          <w:lang w:val="en-US"/>
        </w:rPr>
        <w:t>Not available with other offers</w:t>
      </w:r>
      <w:bookmarkEnd w:id="3078"/>
      <w:bookmarkEnd w:id="3079"/>
      <w:bookmarkEnd w:id="3080"/>
      <w:bookmarkEnd w:id="3081"/>
      <w:bookmarkEnd w:id="3082"/>
      <w:bookmarkEnd w:id="3083"/>
    </w:p>
    <w:p w14:paraId="46882133" w14:textId="77777777" w:rsidR="00C256E8" w:rsidRPr="002D5AEE" w:rsidRDefault="00C256E8">
      <w:pPr>
        <w:pStyle w:val="Heading2"/>
        <w:rPr>
          <w:color w:val="000000"/>
          <w:lang w:val="en-US"/>
        </w:rPr>
      </w:pPr>
      <w:r w:rsidRPr="002D5AEE">
        <w:rPr>
          <w:color w:val="000000"/>
          <w:lang w:val="en-US"/>
        </w:rPr>
        <w:t>The Telstra Kids in Touch Mobile Plans are not available with any other Telstra mobile offer unless specified by us.</w:t>
      </w:r>
    </w:p>
    <w:p w14:paraId="6F6E7405" w14:textId="77777777" w:rsidR="00C256E8" w:rsidRPr="002D5AEE" w:rsidRDefault="00C256E8">
      <w:pPr>
        <w:pStyle w:val="Indent1"/>
        <w:rPr>
          <w:color w:val="000000"/>
        </w:rPr>
      </w:pPr>
      <w:bookmarkStart w:id="3084" w:name="_Toc115862952"/>
      <w:bookmarkStart w:id="3085" w:name="_Toc137446702"/>
      <w:bookmarkStart w:id="3086" w:name="_Toc277930802"/>
      <w:bookmarkStart w:id="3087" w:name="_Toc292191080"/>
      <w:bookmarkStart w:id="3088" w:name="_Toc459561877"/>
      <w:bookmarkStart w:id="3089" w:name="_Toc492274685"/>
      <w:bookmarkStart w:id="3090" w:name="_Toc106353363"/>
      <w:r w:rsidRPr="002D5AEE">
        <w:rPr>
          <w:color w:val="000000"/>
        </w:rPr>
        <w:t>Changing your monthly spend or plan</w:t>
      </w:r>
      <w:bookmarkEnd w:id="3084"/>
      <w:bookmarkEnd w:id="3085"/>
      <w:bookmarkEnd w:id="3086"/>
      <w:bookmarkEnd w:id="3087"/>
      <w:bookmarkEnd w:id="3088"/>
      <w:bookmarkEnd w:id="3089"/>
      <w:bookmarkEnd w:id="3090"/>
    </w:p>
    <w:p w14:paraId="7B65E37E" w14:textId="77777777" w:rsidR="00C256E8" w:rsidRPr="002D5AEE" w:rsidRDefault="00C256E8">
      <w:pPr>
        <w:pStyle w:val="Heading2"/>
        <w:tabs>
          <w:tab w:val="clear" w:pos="0"/>
          <w:tab w:val="num" w:pos="142"/>
        </w:tabs>
        <w:rPr>
          <w:color w:val="000000"/>
        </w:rPr>
      </w:pPr>
      <w:r w:rsidRPr="002D5AEE">
        <w:rPr>
          <w:color w:val="000000"/>
        </w:rPr>
        <w:t>If you connect to a Telstra Kids in Touch Phone Plan or a Telstra Kids in Touch Member Plan, w</w:t>
      </w:r>
      <w:r w:rsidRPr="002D5AEE" w:rsidDel="005D2169">
        <w:rPr>
          <w:color w:val="000000"/>
        </w:rPr>
        <w:t>W</w:t>
      </w:r>
      <w:r w:rsidRPr="002D5AEE">
        <w:rPr>
          <w:color w:val="000000"/>
        </w:rPr>
        <w:t xml:space="preserve">e may allow you to change your original monthly spend or move to another Telstra Kids in Touch Mobile Plan during your minimum term.  If the change you request requires you to restart your Telstra Kids in Touch Mobile Plan minimum term, you may do so only while the Telstra Kids in Touch Mobile Plans are available for recontracting.  If the Telstra Kids in Touch Mobile Plans are no longer available to recontracting customers, you will need to move to any other current plan to make that change.  The terms applying to these changes are set out in the table below.  </w:t>
      </w:r>
    </w:p>
    <w:p w14:paraId="0ED54666" w14:textId="77777777" w:rsidR="00EC2F24" w:rsidRPr="002D5AEE" w:rsidRDefault="00EC2F24">
      <w:pPr>
        <w:pStyle w:val="Heading2"/>
        <w:numPr>
          <w:ilvl w:val="0"/>
          <w:numId w:val="0"/>
        </w:numPr>
        <w:rPr>
          <w:color w:val="000000"/>
        </w:rPr>
      </w:pPr>
    </w:p>
    <w:tbl>
      <w:tblPr>
        <w:tblW w:w="83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835"/>
        <w:gridCol w:w="3686"/>
      </w:tblGrid>
      <w:tr w:rsidR="005E5885" w:rsidRPr="005E5885" w14:paraId="370A3591" w14:textId="77777777" w:rsidTr="006246E6">
        <w:tc>
          <w:tcPr>
            <w:tcW w:w="1809" w:type="dxa"/>
            <w:tcBorders>
              <w:bottom w:val="single" w:sz="4" w:space="0" w:color="auto"/>
            </w:tcBorders>
          </w:tcPr>
          <w:p w14:paraId="26FA60A4"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Telstra Kids in Touch Mobile Plan</w:t>
            </w:r>
          </w:p>
        </w:tc>
        <w:tc>
          <w:tcPr>
            <w:tcW w:w="2835" w:type="dxa"/>
          </w:tcPr>
          <w:p w14:paraId="6E5A4626"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Change</w:t>
            </w:r>
          </w:p>
        </w:tc>
        <w:tc>
          <w:tcPr>
            <w:tcW w:w="3686" w:type="dxa"/>
          </w:tcPr>
          <w:p w14:paraId="18420017" w14:textId="77777777" w:rsidR="00C256E8" w:rsidRPr="002D5AEE" w:rsidRDefault="00C256E8">
            <w:pPr>
              <w:keepNext/>
              <w:spacing w:before="120" w:after="120"/>
              <w:jc w:val="center"/>
              <w:rPr>
                <w:rFonts w:ascii="Arial" w:hAnsi="Arial" w:cs="Arial"/>
                <w:b/>
                <w:bCs/>
                <w:color w:val="000000"/>
                <w:sz w:val="18"/>
              </w:rPr>
            </w:pPr>
            <w:r w:rsidRPr="002D5AEE">
              <w:rPr>
                <w:rFonts w:ascii="Arial" w:hAnsi="Arial" w:cs="Arial"/>
                <w:b/>
                <w:bCs/>
                <w:color w:val="000000"/>
                <w:sz w:val="18"/>
              </w:rPr>
              <w:t>Terms</w:t>
            </w:r>
          </w:p>
        </w:tc>
      </w:tr>
      <w:tr w:rsidR="005E5885" w:rsidRPr="005E5885" w14:paraId="31E69015" w14:textId="77777777" w:rsidTr="006246E6">
        <w:trPr>
          <w:trHeight w:val="428"/>
        </w:trPr>
        <w:tc>
          <w:tcPr>
            <w:tcW w:w="1809" w:type="dxa"/>
            <w:vMerge w:val="restart"/>
            <w:tcBorders>
              <w:bottom w:val="nil"/>
            </w:tcBorders>
          </w:tcPr>
          <w:p w14:paraId="1DB5D2E5"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 xml:space="preserve">Phone Plan </w:t>
            </w:r>
          </w:p>
        </w:tc>
        <w:tc>
          <w:tcPr>
            <w:tcW w:w="2835" w:type="dxa"/>
          </w:tcPr>
          <w:p w14:paraId="63685F26"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another Telstra Kids in Touch Phone Plan</w:t>
            </w:r>
          </w:p>
        </w:tc>
        <w:tc>
          <w:tcPr>
            <w:tcW w:w="3686" w:type="dxa"/>
            <w:shd w:val="clear" w:color="auto" w:fill="auto"/>
          </w:tcPr>
          <w:p w14:paraId="36172B58" w14:textId="77777777" w:rsidR="00C256E8" w:rsidRPr="002D5AEE" w:rsidRDefault="00C256E8">
            <w:pPr>
              <w:pStyle w:val="TableData"/>
              <w:rPr>
                <w:rFonts w:cs="Arial"/>
                <w:color w:val="000000"/>
              </w:rPr>
            </w:pPr>
            <w:r w:rsidRPr="002D5AEE">
              <w:rPr>
                <w:color w:val="000000"/>
              </w:rPr>
              <w:t>You do not need to restart your minimum term.  Your included call minutes and monthly spend will be adjusted on a pro-rata basis to reflect your new monthly spend</w:t>
            </w:r>
            <w:r w:rsidRPr="002D5AEE">
              <w:rPr>
                <w:rFonts w:cs="Arial"/>
                <w:color w:val="000000"/>
              </w:rPr>
              <w:t xml:space="preserve">. </w:t>
            </w:r>
          </w:p>
        </w:tc>
      </w:tr>
      <w:tr w:rsidR="00C256E8" w:rsidRPr="005E5885" w14:paraId="099CA8CD" w14:textId="77777777" w:rsidTr="006246E6">
        <w:trPr>
          <w:trHeight w:val="427"/>
        </w:trPr>
        <w:tc>
          <w:tcPr>
            <w:tcW w:w="1809" w:type="dxa"/>
            <w:vMerge/>
            <w:tcBorders>
              <w:bottom w:val="single" w:sz="4" w:space="0" w:color="auto"/>
            </w:tcBorders>
          </w:tcPr>
          <w:p w14:paraId="7532498C" w14:textId="77777777" w:rsidR="00C256E8" w:rsidRPr="002D5AEE" w:rsidRDefault="00C256E8">
            <w:pPr>
              <w:spacing w:before="120" w:after="120"/>
              <w:rPr>
                <w:rFonts w:ascii="Arial" w:hAnsi="Arial" w:cs="Arial"/>
                <w:b/>
                <w:bCs/>
                <w:color w:val="000000"/>
                <w:sz w:val="18"/>
              </w:rPr>
            </w:pPr>
          </w:p>
        </w:tc>
        <w:tc>
          <w:tcPr>
            <w:tcW w:w="2835" w:type="dxa"/>
            <w:tcBorders>
              <w:bottom w:val="single" w:sz="4" w:space="0" w:color="auto"/>
            </w:tcBorders>
          </w:tcPr>
          <w:p w14:paraId="253C6A7C" w14:textId="77777777" w:rsidR="00C256E8" w:rsidRPr="002D5AEE" w:rsidRDefault="00C256E8">
            <w:pPr>
              <w:spacing w:before="120" w:after="120"/>
              <w:rPr>
                <w:rFonts w:ascii="Arial" w:hAnsi="Arial" w:cs="Arial"/>
                <w:b/>
                <w:bCs/>
                <w:color w:val="000000"/>
                <w:sz w:val="18"/>
              </w:rPr>
            </w:pPr>
            <w:r w:rsidRPr="002D5AEE">
              <w:rPr>
                <w:rFonts w:ascii="Arial" w:hAnsi="Arial" w:cs="Arial"/>
                <w:bCs/>
                <w:color w:val="000000"/>
                <w:sz w:val="18"/>
              </w:rPr>
              <w:t>If you move to a Telstra Kids in Touch Member Plan</w:t>
            </w:r>
          </w:p>
        </w:tc>
        <w:tc>
          <w:tcPr>
            <w:tcW w:w="3686" w:type="dxa"/>
            <w:tcBorders>
              <w:bottom w:val="single" w:sz="4" w:space="0" w:color="auto"/>
            </w:tcBorders>
            <w:shd w:val="clear" w:color="auto" w:fill="auto"/>
          </w:tcPr>
          <w:p w14:paraId="19CDDCCF" w14:textId="77777777" w:rsidR="00C256E8" w:rsidRPr="002D5AEE" w:rsidRDefault="00C256E8">
            <w:pPr>
              <w:pStyle w:val="TableData"/>
              <w:rPr>
                <w:color w:val="000000"/>
              </w:rPr>
            </w:pPr>
            <w:r w:rsidRPr="002D5AEE">
              <w:rPr>
                <w:color w:val="000000"/>
              </w:rPr>
              <w:t>You will need to restart your minimum term and pay an early termination charge.  Your included call minutes and monthly spend will be adjusted on a pro-rata basis to reflect your new monthly spend.</w:t>
            </w:r>
            <w:r w:rsidRPr="002D5AEE">
              <w:rPr>
                <w:rFonts w:cs="Arial"/>
                <w:color w:val="000000"/>
              </w:rPr>
              <w:t xml:space="preserve"> </w:t>
            </w:r>
          </w:p>
        </w:tc>
      </w:tr>
      <w:tr w:rsidR="00C256E8" w:rsidRPr="005E5885" w14:paraId="1026A04F" w14:textId="77777777" w:rsidTr="006246E6">
        <w:tc>
          <w:tcPr>
            <w:tcW w:w="1809" w:type="dxa"/>
            <w:tcBorders>
              <w:bottom w:val="nil"/>
            </w:tcBorders>
          </w:tcPr>
          <w:p w14:paraId="5A046B68"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Member Plan</w:t>
            </w:r>
          </w:p>
        </w:tc>
        <w:tc>
          <w:tcPr>
            <w:tcW w:w="2835" w:type="dxa"/>
          </w:tcPr>
          <w:p w14:paraId="769951B0"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another Telstra Kids in Touch Member Plan</w:t>
            </w:r>
          </w:p>
        </w:tc>
        <w:tc>
          <w:tcPr>
            <w:tcW w:w="3686" w:type="dxa"/>
          </w:tcPr>
          <w:p w14:paraId="72DFD621" w14:textId="77777777" w:rsidR="00C256E8" w:rsidRPr="002D5AEE" w:rsidDel="00082CAF" w:rsidRDefault="00C256E8">
            <w:pPr>
              <w:pStyle w:val="TableData"/>
              <w:rPr>
                <w:color w:val="000000"/>
              </w:rPr>
            </w:pPr>
            <w:r w:rsidRPr="002D5AEE">
              <w:rPr>
                <w:color w:val="000000"/>
              </w:rPr>
              <w:t>You do not need to restart your minimum term.  Your included call minutes and monthly spend will be adjusted on a pro-rata basis to reflect your new monthly spend</w:t>
            </w:r>
            <w:r w:rsidRPr="002D5AEE">
              <w:rPr>
                <w:rFonts w:cs="Arial"/>
                <w:color w:val="000000"/>
              </w:rPr>
              <w:t>.</w:t>
            </w:r>
          </w:p>
        </w:tc>
      </w:tr>
      <w:tr w:rsidR="00C256E8" w:rsidRPr="005E5885" w14:paraId="1D87D3AE" w14:textId="77777777" w:rsidTr="006246E6">
        <w:tc>
          <w:tcPr>
            <w:tcW w:w="1809" w:type="dxa"/>
            <w:tcBorders>
              <w:top w:val="nil"/>
              <w:bottom w:val="single" w:sz="4" w:space="0" w:color="auto"/>
            </w:tcBorders>
          </w:tcPr>
          <w:p w14:paraId="34E0B4F7" w14:textId="77777777" w:rsidR="00C256E8" w:rsidRPr="002D5AEE" w:rsidRDefault="00C256E8">
            <w:pPr>
              <w:spacing w:before="120" w:after="120"/>
              <w:rPr>
                <w:rFonts w:ascii="Arial" w:hAnsi="Arial" w:cs="Arial"/>
                <w:b/>
                <w:bCs/>
                <w:color w:val="000000"/>
                <w:sz w:val="18"/>
              </w:rPr>
            </w:pPr>
          </w:p>
        </w:tc>
        <w:tc>
          <w:tcPr>
            <w:tcW w:w="2835" w:type="dxa"/>
            <w:tcBorders>
              <w:bottom w:val="single" w:sz="4" w:space="0" w:color="auto"/>
            </w:tcBorders>
          </w:tcPr>
          <w:p w14:paraId="2B8B3F66" w14:textId="77777777" w:rsidR="00C256E8" w:rsidRPr="002D5AEE" w:rsidRDefault="00C256E8">
            <w:pPr>
              <w:spacing w:before="120" w:after="120"/>
              <w:rPr>
                <w:rFonts w:ascii="Arial" w:hAnsi="Arial" w:cs="Arial"/>
                <w:bCs/>
                <w:color w:val="000000"/>
                <w:sz w:val="18"/>
              </w:rPr>
            </w:pPr>
            <w:r w:rsidRPr="002D5AEE">
              <w:rPr>
                <w:rFonts w:ascii="Arial" w:hAnsi="Arial" w:cs="Arial"/>
                <w:bCs/>
                <w:color w:val="000000"/>
                <w:sz w:val="18"/>
              </w:rPr>
              <w:t>If you move to a Telstra Kids in Touch Phone Plan</w:t>
            </w:r>
          </w:p>
        </w:tc>
        <w:tc>
          <w:tcPr>
            <w:tcW w:w="3686" w:type="dxa"/>
            <w:tcBorders>
              <w:bottom w:val="single" w:sz="4" w:space="0" w:color="auto"/>
            </w:tcBorders>
          </w:tcPr>
          <w:p w14:paraId="180BF377" w14:textId="77777777" w:rsidR="00C256E8" w:rsidRPr="002D5AEE" w:rsidRDefault="00C256E8">
            <w:pPr>
              <w:pStyle w:val="TableData"/>
              <w:rPr>
                <w:color w:val="000000"/>
              </w:rPr>
            </w:pPr>
            <w:r w:rsidRPr="002D5AEE">
              <w:rPr>
                <w:color w:val="000000"/>
              </w:rPr>
              <w:t>You will need to restart your minimum term.  Your included call minutes and monthly spend will be adjusted on a pro-rata basis to reflect your new monthly spend.</w:t>
            </w:r>
          </w:p>
        </w:tc>
      </w:tr>
    </w:tbl>
    <w:p w14:paraId="7ED07D91" w14:textId="77777777" w:rsidR="00C256E8" w:rsidRPr="002D5AEE" w:rsidRDefault="00C256E8">
      <w:pPr>
        <w:pStyle w:val="Heading2"/>
        <w:numPr>
          <w:ilvl w:val="0"/>
          <w:numId w:val="0"/>
        </w:numPr>
        <w:rPr>
          <w:color w:val="000000"/>
        </w:rPr>
      </w:pPr>
      <w:bookmarkStart w:id="3091" w:name="_Toc115862953"/>
      <w:bookmarkStart w:id="3092" w:name="_Toc137446703"/>
    </w:p>
    <w:p w14:paraId="1F6E2F32" w14:textId="77777777" w:rsidR="00C256E8" w:rsidRPr="002D5AEE" w:rsidRDefault="00C256E8">
      <w:pPr>
        <w:pStyle w:val="Indent1"/>
        <w:rPr>
          <w:color w:val="000000"/>
        </w:rPr>
      </w:pPr>
      <w:bookmarkStart w:id="3093" w:name="_Toc277930803"/>
      <w:bookmarkStart w:id="3094" w:name="_Toc292191081"/>
      <w:bookmarkStart w:id="3095" w:name="_Toc459561878"/>
      <w:bookmarkStart w:id="3096" w:name="_Toc492274686"/>
      <w:bookmarkStart w:id="3097" w:name="_Toc106353364"/>
      <w:r w:rsidRPr="002D5AEE">
        <w:rPr>
          <w:color w:val="000000"/>
        </w:rPr>
        <w:t>Early termination charges</w:t>
      </w:r>
      <w:bookmarkEnd w:id="3091"/>
      <w:bookmarkEnd w:id="3092"/>
      <w:bookmarkEnd w:id="3093"/>
      <w:bookmarkEnd w:id="3094"/>
      <w:bookmarkEnd w:id="3095"/>
      <w:bookmarkEnd w:id="3096"/>
      <w:bookmarkEnd w:id="3097"/>
    </w:p>
    <w:p w14:paraId="61154D08" w14:textId="77777777" w:rsidR="00C256E8" w:rsidRPr="002D5AEE" w:rsidRDefault="00C256E8">
      <w:pPr>
        <w:pStyle w:val="Heading2"/>
        <w:tabs>
          <w:tab w:val="clear" w:pos="0"/>
          <w:tab w:val="num" w:pos="142"/>
        </w:tabs>
        <w:rPr>
          <w:color w:val="000000"/>
        </w:rPr>
      </w:pPr>
      <w:r w:rsidRPr="002D5AEE">
        <w:rPr>
          <w:color w:val="000000"/>
        </w:rPr>
        <w:t>You must pay an early termination charge (“</w:t>
      </w:r>
      <w:r w:rsidRPr="002D5AEE">
        <w:rPr>
          <w:b/>
          <w:color w:val="000000"/>
        </w:rPr>
        <w:t>ETC</w:t>
      </w:r>
      <w:r w:rsidRPr="002D5AEE">
        <w:rPr>
          <w:color w:val="000000"/>
        </w:rPr>
        <w:t>”) if, at any time during your minimum term:</w:t>
      </w:r>
    </w:p>
    <w:p w14:paraId="09390AC5" w14:textId="77777777" w:rsidR="00C256E8" w:rsidRPr="002D5AEE" w:rsidRDefault="00C256E8">
      <w:pPr>
        <w:pStyle w:val="Heading3"/>
        <w:rPr>
          <w:color w:val="000000"/>
        </w:rPr>
      </w:pPr>
      <w:r w:rsidRPr="002D5AEE">
        <w:rPr>
          <w:color w:val="000000"/>
        </w:rPr>
        <w:t xml:space="preserve">you cancel your mobile service (other than as a result of our material breach); </w:t>
      </w:r>
    </w:p>
    <w:p w14:paraId="6C5ED964" w14:textId="77777777" w:rsidR="00C256E8" w:rsidRPr="002D5AEE" w:rsidRDefault="00C256E8">
      <w:pPr>
        <w:pStyle w:val="Heading3"/>
        <w:rPr>
          <w:color w:val="000000"/>
        </w:rPr>
      </w:pPr>
      <w:r w:rsidRPr="002D5AEE">
        <w:rPr>
          <w:color w:val="000000"/>
        </w:rPr>
        <w:t xml:space="preserve">we cancel your mobile service because you are in material breach; or </w:t>
      </w:r>
    </w:p>
    <w:p w14:paraId="0DC6C984" w14:textId="77777777" w:rsidR="00C256E8" w:rsidRPr="002D5AEE" w:rsidRDefault="00C256E8">
      <w:pPr>
        <w:pStyle w:val="Heading3"/>
        <w:rPr>
          <w:color w:val="000000"/>
        </w:rPr>
      </w:pPr>
      <w:r w:rsidRPr="002D5AEE">
        <w:rPr>
          <w:color w:val="000000"/>
        </w:rPr>
        <w:t>you terminate your plan and take up a pre-paid or casual plan or other non-approved plan.</w:t>
      </w:r>
    </w:p>
    <w:p w14:paraId="1E2D8DEB" w14:textId="77777777" w:rsidR="00C256E8" w:rsidRPr="002D5AEE" w:rsidRDefault="00C256E8">
      <w:pPr>
        <w:pStyle w:val="Heading2"/>
        <w:tabs>
          <w:tab w:val="clear" w:pos="0"/>
          <w:tab w:val="num" w:pos="142"/>
        </w:tabs>
        <w:rPr>
          <w:color w:val="000000"/>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w:t>
      </w:r>
    </w:p>
    <w:p w14:paraId="54AA365A" w14:textId="77777777" w:rsidR="00C256E8" w:rsidRPr="002D5AEE" w:rsidRDefault="00C256E8">
      <w:pPr>
        <w:pStyle w:val="Heading2"/>
        <w:numPr>
          <w:ilvl w:val="0"/>
          <w:numId w:val="0"/>
        </w:numPr>
        <w:ind w:firstLine="720"/>
        <w:rPr>
          <w:color w:val="000000"/>
          <w:lang w:val="en-US"/>
        </w:rPr>
      </w:pPr>
      <w:r w:rsidRPr="002D5AEE">
        <w:rPr>
          <w:color w:val="000000"/>
          <w:u w:val="single"/>
          <w:lang w:val="en-US"/>
        </w:rPr>
        <w:t>Base ETC x number of months (or part thereof) remaining in your minimum term</w:t>
      </w:r>
      <w:r w:rsidRPr="002D5AEE">
        <w:rPr>
          <w:color w:val="000000"/>
          <w:lang w:val="en-US"/>
        </w:rPr>
        <w:br/>
      </w:r>
      <w:r w:rsidRPr="002D5AEE">
        <w:rPr>
          <w:color w:val="000000"/>
          <w:lang w:val="en-US"/>
        </w:rPr>
        <w:tab/>
      </w:r>
      <w:r w:rsidRPr="002D5AEE">
        <w:rPr>
          <w:color w:val="000000"/>
          <w:lang w:val="en-US"/>
        </w:rPr>
        <w:tab/>
      </w:r>
      <w:r w:rsidRPr="002D5AEE">
        <w:rPr>
          <w:color w:val="000000"/>
          <w:lang w:val="en-US"/>
        </w:rPr>
        <w:tab/>
        <w:t>Total number of months in the minimum term</w:t>
      </w:r>
    </w:p>
    <w:p w14:paraId="20F40D90" w14:textId="77777777" w:rsidR="00C256E8" w:rsidRPr="002D5AEE" w:rsidRDefault="00C256E8">
      <w:pPr>
        <w:pStyle w:val="Heading2"/>
        <w:tabs>
          <w:tab w:val="clear" w:pos="0"/>
          <w:tab w:val="num" w:pos="142"/>
        </w:tabs>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8443"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73"/>
        <w:gridCol w:w="1890"/>
        <w:gridCol w:w="1890"/>
        <w:gridCol w:w="1890"/>
      </w:tblGrid>
      <w:tr w:rsidR="005E5885" w:rsidRPr="005E5885" w14:paraId="5877AE00" w14:textId="77777777" w:rsidTr="006246E6">
        <w:tc>
          <w:tcPr>
            <w:tcW w:w="2773" w:type="dxa"/>
            <w:tcBorders>
              <w:top w:val="single" w:sz="4" w:space="0" w:color="auto"/>
              <w:left w:val="single" w:sz="4" w:space="0" w:color="auto"/>
              <w:bottom w:val="single" w:sz="4" w:space="0" w:color="auto"/>
              <w:right w:val="single" w:sz="4" w:space="0" w:color="auto"/>
            </w:tcBorders>
          </w:tcPr>
          <w:p w14:paraId="4DB9123F"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 xml:space="preserve">Telstra Kids in Touch Plan </w:t>
            </w:r>
          </w:p>
        </w:tc>
        <w:tc>
          <w:tcPr>
            <w:tcW w:w="5670" w:type="dxa"/>
            <w:gridSpan w:val="3"/>
            <w:tcBorders>
              <w:top w:val="single" w:sz="4" w:space="0" w:color="auto"/>
              <w:left w:val="single" w:sz="4" w:space="0" w:color="auto"/>
              <w:bottom w:val="single" w:sz="4" w:space="0" w:color="auto"/>
              <w:right w:val="single" w:sz="4" w:space="0" w:color="auto"/>
            </w:tcBorders>
          </w:tcPr>
          <w:p w14:paraId="4FFDD8EC" w14:textId="77777777" w:rsidR="00C256E8" w:rsidRPr="002D5AEE" w:rsidRDefault="00C256E8">
            <w:pPr>
              <w:spacing w:before="120" w:after="120"/>
              <w:jc w:val="center"/>
              <w:rPr>
                <w:rFonts w:ascii="Arial" w:hAnsi="Arial" w:cs="Arial"/>
                <w:b/>
                <w:bCs/>
                <w:color w:val="000000"/>
                <w:sz w:val="18"/>
              </w:rPr>
            </w:pPr>
            <w:r w:rsidRPr="002D5AEE">
              <w:rPr>
                <w:rFonts w:ascii="Arial" w:hAnsi="Arial" w:cs="Arial"/>
                <w:b/>
                <w:bCs/>
                <w:color w:val="000000"/>
                <w:sz w:val="18"/>
              </w:rPr>
              <w:t>Base ETC (incl. GST)</w:t>
            </w:r>
          </w:p>
        </w:tc>
      </w:tr>
      <w:tr w:rsidR="005E5885" w:rsidRPr="005E5885" w14:paraId="65126F5B" w14:textId="77777777" w:rsidTr="006246E6">
        <w:tc>
          <w:tcPr>
            <w:tcW w:w="2773" w:type="dxa"/>
            <w:tcBorders>
              <w:top w:val="single" w:sz="4" w:space="0" w:color="auto"/>
              <w:left w:val="single" w:sz="4" w:space="0" w:color="auto"/>
              <w:bottom w:val="single" w:sz="4" w:space="0" w:color="auto"/>
              <w:right w:val="single" w:sz="4" w:space="0" w:color="auto"/>
            </w:tcBorders>
          </w:tcPr>
          <w:p w14:paraId="025B0ECB" w14:textId="77777777" w:rsidR="00C256E8" w:rsidRPr="002D5AEE" w:rsidRDefault="00C256E8">
            <w:pPr>
              <w:spacing w:before="120" w:after="120"/>
              <w:rPr>
                <w:rFonts w:ascii="Arial" w:hAnsi="Arial" w:cs="Arial"/>
                <w:b/>
                <w:bCs/>
                <w:color w:val="000000"/>
                <w:sz w:val="18"/>
              </w:rPr>
            </w:pPr>
          </w:p>
        </w:tc>
        <w:tc>
          <w:tcPr>
            <w:tcW w:w="1890" w:type="dxa"/>
            <w:tcBorders>
              <w:top w:val="single" w:sz="4" w:space="0" w:color="auto"/>
              <w:left w:val="single" w:sz="4" w:space="0" w:color="auto"/>
              <w:right w:val="single" w:sz="4" w:space="0" w:color="auto"/>
            </w:tcBorders>
            <w:shd w:val="clear" w:color="auto" w:fill="auto"/>
          </w:tcPr>
          <w:p w14:paraId="7A533E96" w14:textId="77777777" w:rsidR="00C256E8" w:rsidRPr="002D5AEE" w:rsidRDefault="00C256E8">
            <w:pPr>
              <w:spacing w:before="120" w:after="120"/>
              <w:jc w:val="center"/>
              <w:rPr>
                <w:rFonts w:ascii="Arial" w:hAnsi="Arial" w:cs="Arial"/>
                <w:color w:val="000000"/>
                <w:sz w:val="18"/>
              </w:rPr>
            </w:pPr>
            <w:r w:rsidRPr="002D5AEE">
              <w:rPr>
                <w:rFonts w:ascii="Arial" w:hAnsi="Arial" w:cs="Arial"/>
                <w:b/>
                <w:color w:val="000000"/>
                <w:sz w:val="18"/>
              </w:rPr>
              <w:t>12 month plan</w:t>
            </w:r>
          </w:p>
        </w:tc>
        <w:tc>
          <w:tcPr>
            <w:tcW w:w="1890" w:type="dxa"/>
            <w:tcBorders>
              <w:top w:val="single" w:sz="4" w:space="0" w:color="auto"/>
              <w:left w:val="single" w:sz="4" w:space="0" w:color="auto"/>
              <w:right w:val="single" w:sz="4" w:space="0" w:color="auto"/>
            </w:tcBorders>
            <w:shd w:val="clear" w:color="auto" w:fill="auto"/>
          </w:tcPr>
          <w:p w14:paraId="6694ED37" w14:textId="77777777" w:rsidR="00C256E8" w:rsidRPr="002D5AEE" w:rsidRDefault="00C256E8">
            <w:pPr>
              <w:spacing w:before="120" w:after="120"/>
              <w:jc w:val="center"/>
              <w:rPr>
                <w:rFonts w:ascii="Arial" w:hAnsi="Arial" w:cs="Arial"/>
                <w:b/>
                <w:color w:val="000000"/>
                <w:sz w:val="18"/>
              </w:rPr>
            </w:pPr>
            <w:r w:rsidRPr="002D5AEE">
              <w:rPr>
                <w:rFonts w:ascii="Arial" w:hAnsi="Arial" w:cs="Arial"/>
                <w:b/>
                <w:color w:val="000000"/>
                <w:sz w:val="18"/>
              </w:rPr>
              <w:t>18 month plan</w:t>
            </w:r>
          </w:p>
        </w:tc>
        <w:tc>
          <w:tcPr>
            <w:tcW w:w="1890" w:type="dxa"/>
            <w:tcBorders>
              <w:top w:val="single" w:sz="4" w:space="0" w:color="auto"/>
              <w:left w:val="single" w:sz="4" w:space="0" w:color="auto"/>
              <w:right w:val="single" w:sz="4" w:space="0" w:color="auto"/>
            </w:tcBorders>
            <w:shd w:val="clear" w:color="auto" w:fill="auto"/>
          </w:tcPr>
          <w:p w14:paraId="7A5D36F6" w14:textId="77777777" w:rsidR="00C256E8" w:rsidRPr="002D5AEE" w:rsidRDefault="00C256E8">
            <w:pPr>
              <w:spacing w:before="120" w:after="120"/>
              <w:jc w:val="center"/>
              <w:rPr>
                <w:rFonts w:ascii="Arial" w:hAnsi="Arial" w:cs="Arial"/>
                <w:b/>
                <w:color w:val="000000"/>
                <w:sz w:val="18"/>
              </w:rPr>
            </w:pPr>
            <w:r w:rsidRPr="002D5AEE">
              <w:rPr>
                <w:rFonts w:ascii="Arial" w:hAnsi="Arial" w:cs="Arial"/>
                <w:b/>
                <w:color w:val="000000"/>
                <w:sz w:val="18"/>
              </w:rPr>
              <w:t>24 month plan</w:t>
            </w:r>
          </w:p>
        </w:tc>
      </w:tr>
      <w:tr w:rsidR="005E5885" w:rsidRPr="005E5885" w14:paraId="7856F96A" w14:textId="77777777" w:rsidTr="006246E6">
        <w:tc>
          <w:tcPr>
            <w:tcW w:w="2773" w:type="dxa"/>
            <w:tcBorders>
              <w:top w:val="single" w:sz="4" w:space="0" w:color="auto"/>
              <w:left w:val="single" w:sz="4" w:space="0" w:color="auto"/>
              <w:bottom w:val="single" w:sz="4" w:space="0" w:color="auto"/>
              <w:right w:val="single" w:sz="4" w:space="0" w:color="auto"/>
            </w:tcBorders>
          </w:tcPr>
          <w:p w14:paraId="0F46D6CB"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$15</w:t>
            </w:r>
          </w:p>
        </w:tc>
        <w:tc>
          <w:tcPr>
            <w:tcW w:w="1890" w:type="dxa"/>
            <w:tcBorders>
              <w:left w:val="single" w:sz="4" w:space="0" w:color="auto"/>
              <w:right w:val="single" w:sz="4" w:space="0" w:color="auto"/>
            </w:tcBorders>
            <w:shd w:val="clear" w:color="auto" w:fill="auto"/>
          </w:tcPr>
          <w:p w14:paraId="2BAAF055"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$50</w:t>
            </w:r>
          </w:p>
        </w:tc>
        <w:tc>
          <w:tcPr>
            <w:tcW w:w="1890" w:type="dxa"/>
            <w:tcBorders>
              <w:left w:val="single" w:sz="4" w:space="0" w:color="auto"/>
              <w:right w:val="single" w:sz="4" w:space="0" w:color="auto"/>
            </w:tcBorders>
            <w:shd w:val="clear" w:color="auto" w:fill="auto"/>
          </w:tcPr>
          <w:p w14:paraId="57D2A466"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$55</w:t>
            </w:r>
          </w:p>
        </w:tc>
        <w:tc>
          <w:tcPr>
            <w:tcW w:w="1890" w:type="dxa"/>
            <w:tcBorders>
              <w:left w:val="single" w:sz="4" w:space="0" w:color="auto"/>
              <w:right w:val="single" w:sz="4" w:space="0" w:color="auto"/>
            </w:tcBorders>
            <w:shd w:val="clear" w:color="auto" w:fill="auto"/>
          </w:tcPr>
          <w:p w14:paraId="46F9CDBF"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$60</w:t>
            </w:r>
          </w:p>
        </w:tc>
      </w:tr>
      <w:tr w:rsidR="005E5885" w:rsidRPr="005E5885" w14:paraId="2A1A8420" w14:textId="77777777" w:rsidTr="006246E6">
        <w:tc>
          <w:tcPr>
            <w:tcW w:w="2773" w:type="dxa"/>
            <w:tcBorders>
              <w:top w:val="single" w:sz="4" w:space="0" w:color="auto"/>
              <w:left w:val="single" w:sz="4" w:space="0" w:color="auto"/>
              <w:bottom w:val="single" w:sz="4" w:space="0" w:color="auto"/>
              <w:right w:val="single" w:sz="4" w:space="0" w:color="auto"/>
            </w:tcBorders>
          </w:tcPr>
          <w:p w14:paraId="3BAB6054"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$20</w:t>
            </w:r>
          </w:p>
        </w:tc>
        <w:tc>
          <w:tcPr>
            <w:tcW w:w="1890" w:type="dxa"/>
            <w:tcBorders>
              <w:left w:val="single" w:sz="4" w:space="0" w:color="auto"/>
              <w:right w:val="single" w:sz="4" w:space="0" w:color="auto"/>
            </w:tcBorders>
            <w:shd w:val="clear" w:color="auto" w:fill="auto"/>
          </w:tcPr>
          <w:p w14:paraId="389B441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$70</w:t>
            </w:r>
          </w:p>
        </w:tc>
        <w:tc>
          <w:tcPr>
            <w:tcW w:w="1890" w:type="dxa"/>
            <w:tcBorders>
              <w:left w:val="single" w:sz="4" w:space="0" w:color="auto"/>
              <w:right w:val="single" w:sz="4" w:space="0" w:color="auto"/>
            </w:tcBorders>
            <w:shd w:val="clear" w:color="auto" w:fill="auto"/>
          </w:tcPr>
          <w:p w14:paraId="378F19F1"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$80</w:t>
            </w:r>
          </w:p>
        </w:tc>
        <w:tc>
          <w:tcPr>
            <w:tcW w:w="1890" w:type="dxa"/>
            <w:tcBorders>
              <w:left w:val="single" w:sz="4" w:space="0" w:color="auto"/>
              <w:right w:val="single" w:sz="4" w:space="0" w:color="auto"/>
            </w:tcBorders>
            <w:shd w:val="clear" w:color="auto" w:fill="auto"/>
          </w:tcPr>
          <w:p w14:paraId="07E2FD42"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$95</w:t>
            </w:r>
          </w:p>
        </w:tc>
      </w:tr>
      <w:tr w:rsidR="005E5885" w:rsidRPr="005E5885" w14:paraId="6CA4DECF" w14:textId="77777777" w:rsidTr="006246E6">
        <w:tc>
          <w:tcPr>
            <w:tcW w:w="2773" w:type="dxa"/>
            <w:tcBorders>
              <w:top w:val="single" w:sz="4" w:space="0" w:color="auto"/>
              <w:left w:val="single" w:sz="4" w:space="0" w:color="auto"/>
              <w:bottom w:val="single" w:sz="4" w:space="0" w:color="auto"/>
              <w:right w:val="single" w:sz="4" w:space="0" w:color="auto"/>
            </w:tcBorders>
          </w:tcPr>
          <w:p w14:paraId="564B8D79"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t>Telstra Kids in Touch Member Plan $30</w:t>
            </w:r>
          </w:p>
        </w:tc>
        <w:tc>
          <w:tcPr>
            <w:tcW w:w="1890" w:type="dxa"/>
            <w:tcBorders>
              <w:left w:val="single" w:sz="4" w:space="0" w:color="auto"/>
              <w:right w:val="single" w:sz="4" w:space="0" w:color="auto"/>
            </w:tcBorders>
            <w:shd w:val="clear" w:color="auto" w:fill="auto"/>
          </w:tcPr>
          <w:p w14:paraId="2B7F5099"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$75</w:t>
            </w:r>
          </w:p>
        </w:tc>
        <w:tc>
          <w:tcPr>
            <w:tcW w:w="1890" w:type="dxa"/>
            <w:tcBorders>
              <w:left w:val="single" w:sz="4" w:space="0" w:color="auto"/>
              <w:right w:val="single" w:sz="4" w:space="0" w:color="auto"/>
            </w:tcBorders>
            <w:shd w:val="clear" w:color="auto" w:fill="auto"/>
          </w:tcPr>
          <w:p w14:paraId="4E43B7CD"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$85</w:t>
            </w:r>
          </w:p>
        </w:tc>
        <w:tc>
          <w:tcPr>
            <w:tcW w:w="1890" w:type="dxa"/>
            <w:tcBorders>
              <w:left w:val="single" w:sz="4" w:space="0" w:color="auto"/>
              <w:right w:val="single" w:sz="4" w:space="0" w:color="auto"/>
            </w:tcBorders>
            <w:shd w:val="clear" w:color="auto" w:fill="auto"/>
          </w:tcPr>
          <w:p w14:paraId="16EF127C"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$105</w:t>
            </w:r>
          </w:p>
        </w:tc>
      </w:tr>
      <w:tr w:rsidR="005E5885" w:rsidRPr="005E5885" w14:paraId="01BCC020" w14:textId="77777777" w:rsidTr="006246E6">
        <w:tc>
          <w:tcPr>
            <w:tcW w:w="2773" w:type="dxa"/>
            <w:tcBorders>
              <w:top w:val="single" w:sz="4" w:space="0" w:color="auto"/>
              <w:left w:val="single" w:sz="4" w:space="0" w:color="auto"/>
              <w:bottom w:val="single" w:sz="4" w:space="0" w:color="auto"/>
              <w:right w:val="single" w:sz="4" w:space="0" w:color="auto"/>
            </w:tcBorders>
          </w:tcPr>
          <w:p w14:paraId="0C049B25" w14:textId="77777777" w:rsidR="00C256E8" w:rsidRPr="002D5AEE" w:rsidRDefault="00C256E8">
            <w:pPr>
              <w:spacing w:before="120" w:after="120"/>
              <w:rPr>
                <w:rFonts w:ascii="Arial" w:hAnsi="Arial" w:cs="Arial"/>
                <w:b/>
                <w:bCs/>
                <w:color w:val="000000"/>
                <w:sz w:val="18"/>
              </w:rPr>
            </w:pPr>
            <w:bookmarkStart w:id="3098" w:name="OLE_LINK1"/>
            <w:bookmarkStart w:id="3099" w:name="OLE_LINK2"/>
            <w:r w:rsidRPr="002D5AEE">
              <w:rPr>
                <w:rFonts w:ascii="Arial" w:hAnsi="Arial" w:cs="Arial"/>
                <w:b/>
                <w:bCs/>
                <w:color w:val="000000"/>
                <w:sz w:val="18"/>
              </w:rPr>
              <w:t>Telstra Kids in Touch Phone Plan $20</w:t>
            </w:r>
            <w:bookmarkEnd w:id="3098"/>
            <w:bookmarkEnd w:id="3099"/>
          </w:p>
        </w:tc>
        <w:tc>
          <w:tcPr>
            <w:tcW w:w="1890" w:type="dxa"/>
            <w:tcBorders>
              <w:left w:val="single" w:sz="4" w:space="0" w:color="auto"/>
              <w:right w:val="single" w:sz="4" w:space="0" w:color="auto"/>
            </w:tcBorders>
            <w:shd w:val="clear" w:color="auto" w:fill="auto"/>
          </w:tcPr>
          <w:p w14:paraId="27C09C4E"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23392937"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62EEE464"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$249</w:t>
            </w:r>
          </w:p>
        </w:tc>
      </w:tr>
      <w:tr w:rsidR="00C256E8" w:rsidRPr="005E5885" w14:paraId="35B2B139" w14:textId="77777777" w:rsidTr="006246E6">
        <w:tc>
          <w:tcPr>
            <w:tcW w:w="2773" w:type="dxa"/>
            <w:tcBorders>
              <w:top w:val="single" w:sz="4" w:space="0" w:color="auto"/>
              <w:left w:val="single" w:sz="4" w:space="0" w:color="auto"/>
              <w:bottom w:val="single" w:sz="4" w:space="0" w:color="auto"/>
              <w:right w:val="single" w:sz="4" w:space="0" w:color="auto"/>
            </w:tcBorders>
          </w:tcPr>
          <w:p w14:paraId="41233F67" w14:textId="77777777" w:rsidR="00C256E8" w:rsidRPr="002D5AEE" w:rsidRDefault="00C256E8">
            <w:pPr>
              <w:spacing w:before="120" w:after="120"/>
              <w:rPr>
                <w:rFonts w:ascii="Arial" w:hAnsi="Arial" w:cs="Arial"/>
                <w:b/>
                <w:bCs/>
                <w:color w:val="000000"/>
                <w:sz w:val="18"/>
              </w:rPr>
            </w:pPr>
            <w:r w:rsidRPr="002D5AEE">
              <w:rPr>
                <w:rFonts w:ascii="Arial" w:hAnsi="Arial" w:cs="Arial"/>
                <w:b/>
                <w:bCs/>
                <w:color w:val="000000"/>
                <w:sz w:val="18"/>
              </w:rPr>
              <w:lastRenderedPageBreak/>
              <w:t>Telstra Kids in Touch Phone Plan $30</w:t>
            </w:r>
          </w:p>
        </w:tc>
        <w:tc>
          <w:tcPr>
            <w:tcW w:w="1890" w:type="dxa"/>
            <w:tcBorders>
              <w:left w:val="single" w:sz="4" w:space="0" w:color="auto"/>
              <w:right w:val="single" w:sz="4" w:space="0" w:color="auto"/>
            </w:tcBorders>
            <w:shd w:val="clear" w:color="auto" w:fill="auto"/>
          </w:tcPr>
          <w:p w14:paraId="0044199B"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4F9708DA"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N/A</w:t>
            </w:r>
          </w:p>
        </w:tc>
        <w:tc>
          <w:tcPr>
            <w:tcW w:w="1890" w:type="dxa"/>
            <w:tcBorders>
              <w:left w:val="single" w:sz="4" w:space="0" w:color="auto"/>
              <w:right w:val="single" w:sz="4" w:space="0" w:color="auto"/>
            </w:tcBorders>
            <w:shd w:val="clear" w:color="auto" w:fill="auto"/>
          </w:tcPr>
          <w:p w14:paraId="703B8037" w14:textId="77777777" w:rsidR="00C256E8" w:rsidRPr="002D5AEE" w:rsidRDefault="00C256E8">
            <w:pPr>
              <w:spacing w:before="120" w:after="120"/>
              <w:jc w:val="center"/>
              <w:rPr>
                <w:rFonts w:ascii="Arial" w:hAnsi="Arial" w:cs="Arial"/>
                <w:color w:val="000000"/>
                <w:sz w:val="18"/>
              </w:rPr>
            </w:pPr>
            <w:r w:rsidRPr="002D5AEE">
              <w:rPr>
                <w:rFonts w:ascii="Arial" w:hAnsi="Arial" w:cs="Arial"/>
                <w:color w:val="000000"/>
                <w:sz w:val="18"/>
              </w:rPr>
              <w:t>$259</w:t>
            </w:r>
          </w:p>
        </w:tc>
      </w:tr>
    </w:tbl>
    <w:p w14:paraId="23459945" w14:textId="77777777" w:rsidR="00C256E8" w:rsidRPr="002D5AEE" w:rsidRDefault="00C256E8">
      <w:pPr>
        <w:pStyle w:val="Indent1"/>
        <w:rPr>
          <w:color w:val="000000"/>
        </w:rPr>
      </w:pPr>
      <w:bookmarkStart w:id="3100" w:name="_Toc115862954"/>
      <w:bookmarkStart w:id="3101" w:name="_Toc137446704"/>
      <w:bookmarkStart w:id="3102" w:name="_Toc201720400"/>
      <w:bookmarkStart w:id="3103" w:name="_Toc277930804"/>
      <w:bookmarkStart w:id="3104" w:name="_Toc292191082"/>
      <w:bookmarkStart w:id="3105" w:name="_Toc459561879"/>
      <w:bookmarkStart w:id="3106" w:name="_Toc492274687"/>
      <w:bookmarkStart w:id="3107" w:name="_Toc106353365"/>
      <w:r w:rsidRPr="002D5AEE">
        <w:rPr>
          <w:color w:val="000000"/>
        </w:rPr>
        <w:t>At the end of your minimum term</w:t>
      </w:r>
      <w:bookmarkEnd w:id="3100"/>
      <w:bookmarkEnd w:id="3101"/>
      <w:bookmarkEnd w:id="3102"/>
      <w:bookmarkEnd w:id="3103"/>
      <w:bookmarkEnd w:id="3104"/>
      <w:bookmarkEnd w:id="3105"/>
      <w:bookmarkEnd w:id="3106"/>
      <w:bookmarkEnd w:id="3107"/>
    </w:p>
    <w:p w14:paraId="4015C36F" w14:textId="77777777" w:rsidR="00C256E8" w:rsidRPr="002D5AEE" w:rsidRDefault="00C256E8">
      <w:pPr>
        <w:pStyle w:val="Heading2"/>
        <w:tabs>
          <w:tab w:val="clear" w:pos="0"/>
          <w:tab w:val="num" w:pos="142"/>
        </w:tabs>
        <w:rPr>
          <w:color w:val="000000"/>
        </w:rPr>
      </w:pPr>
      <w:r w:rsidRPr="002D5AEE">
        <w:rPr>
          <w:color w:val="000000"/>
        </w:rPr>
        <w:t xml:space="preserve">Unless you make alternative arrangements, at the end of the minimum term your service will remain on your selected Telstra Kids in Touch Mobile Plan on a month to month basis.  You may recontract for a new Telstra Kids in Touch Mobile Plan while those plans are available for recontracting. </w:t>
      </w:r>
    </w:p>
    <w:p w14:paraId="1DF74B39" w14:textId="77777777" w:rsidR="00C256E8" w:rsidRPr="002D5AEE" w:rsidRDefault="00C256E8">
      <w:pPr>
        <w:pStyle w:val="Heading2"/>
        <w:tabs>
          <w:tab w:val="clear" w:pos="0"/>
          <w:tab w:val="num" w:pos="142"/>
        </w:tabs>
        <w:rPr>
          <w:color w:val="000000"/>
        </w:rPr>
      </w:pPr>
      <w:r w:rsidRPr="002D5AEE">
        <w:rPr>
          <w:color w:val="000000"/>
        </w:rPr>
        <w:t>If your Telstra Kids in Touch Mobile Plan is no longer available, we may roll your service onto any other current plan that we think is reasonably comparable or require you to move to any other current plan.  We will tell you before this happens.</w:t>
      </w:r>
    </w:p>
    <w:p w14:paraId="330D91A4" w14:textId="77777777" w:rsidR="007164D6" w:rsidRPr="002D5AEE" w:rsidRDefault="007164D6">
      <w:pPr>
        <w:pStyle w:val="Heading2"/>
        <w:numPr>
          <w:ilvl w:val="0"/>
          <w:numId w:val="0"/>
        </w:numPr>
        <w:ind w:firstLine="709"/>
        <w:rPr>
          <w:rFonts w:ascii="Arial" w:hAnsi="Arial" w:cs="Arial"/>
          <w:b/>
          <w:color w:val="000000"/>
          <w:sz w:val="21"/>
          <w:szCs w:val="21"/>
        </w:rPr>
        <w:sectPr w:rsidR="007164D6" w:rsidRPr="002D5AEE" w:rsidSect="002D5AEE">
          <w:pgSz w:w="11906" w:h="16838" w:code="9"/>
          <w:pgMar w:top="1418" w:right="1418" w:bottom="1418" w:left="1418" w:header="720" w:footer="720" w:gutter="0"/>
          <w:cols w:space="720"/>
          <w:docGrid w:linePitch="313"/>
        </w:sectPr>
      </w:pPr>
      <w:bookmarkStart w:id="3108" w:name="_Toc115862955"/>
    </w:p>
    <w:p w14:paraId="2A990271" w14:textId="77777777" w:rsidR="00391866" w:rsidRPr="002D5AEE" w:rsidRDefault="00391866">
      <w:pPr>
        <w:pStyle w:val="Heading2"/>
        <w:numPr>
          <w:ilvl w:val="0"/>
          <w:numId w:val="0"/>
        </w:numPr>
        <w:ind w:firstLine="709"/>
        <w:rPr>
          <w:rFonts w:ascii="Arial" w:hAnsi="Arial" w:cs="Arial"/>
          <w:b/>
          <w:color w:val="000000"/>
          <w:sz w:val="21"/>
          <w:szCs w:val="21"/>
        </w:rPr>
      </w:pPr>
    </w:p>
    <w:p w14:paraId="4AFF75ED" w14:textId="77777777" w:rsidR="00C256E8" w:rsidRPr="002D5AEE" w:rsidRDefault="00C256E8">
      <w:pPr>
        <w:pStyle w:val="Heading2"/>
        <w:numPr>
          <w:ilvl w:val="0"/>
          <w:numId w:val="0"/>
        </w:numPr>
        <w:ind w:firstLine="709"/>
        <w:rPr>
          <w:rFonts w:ascii="Arial" w:hAnsi="Arial" w:cs="Arial"/>
          <w:b/>
          <w:color w:val="000000"/>
          <w:sz w:val="21"/>
          <w:szCs w:val="21"/>
        </w:rPr>
      </w:pPr>
      <w:r w:rsidRPr="002D5AEE">
        <w:rPr>
          <w:rFonts w:ascii="Arial" w:hAnsi="Arial" w:cs="Arial"/>
          <w:b/>
          <w:color w:val="000000"/>
          <w:sz w:val="21"/>
          <w:szCs w:val="21"/>
        </w:rPr>
        <w:t>Charges</w:t>
      </w:r>
      <w:bookmarkEnd w:id="3108"/>
      <w:r w:rsidRPr="002D5AEE">
        <w:rPr>
          <w:rFonts w:ascii="Arial" w:hAnsi="Arial" w:cs="Arial"/>
          <w:b/>
          <w:color w:val="000000"/>
          <w:sz w:val="21"/>
          <w:szCs w:val="21"/>
        </w:rPr>
        <w:t xml:space="preserve"> – Telstra Kids in Touch Mobile Plans</w:t>
      </w:r>
    </w:p>
    <w:p w14:paraId="455BECE0" w14:textId="77777777" w:rsidR="00C256E8" w:rsidRPr="002D5AEE" w:rsidRDefault="00C256E8">
      <w:pPr>
        <w:pStyle w:val="Heading2"/>
        <w:rPr>
          <w:color w:val="000000"/>
        </w:rPr>
      </w:pPr>
      <w:bookmarkStart w:id="3109" w:name="_Ref144517912"/>
      <w:bookmarkStart w:id="3110" w:name="_Ref145753080"/>
      <w:r w:rsidRPr="002D5AEE">
        <w:rPr>
          <w:color w:val="000000"/>
        </w:rPr>
        <w:t>We charge you the following call charges for your Telstra Kids in Touch Mobile Plan.  Any unused included call minutes expire at the end of the month.</w:t>
      </w:r>
      <w:bookmarkEnd w:id="3109"/>
      <w:r w:rsidRPr="002D5AEE">
        <w:rPr>
          <w:color w:val="000000"/>
        </w:rPr>
        <w:t xml:space="preserve">  </w:t>
      </w:r>
      <w:r w:rsidRPr="002D5AEE">
        <w:rPr>
          <w:color w:val="000000"/>
          <w:lang w:val="en-US"/>
        </w:rPr>
        <w:t xml:space="preserve">Calls marked in the table with a </w:t>
      </w:r>
      <w:r w:rsidRPr="002D5AEE">
        <w:rPr>
          <w:b/>
          <w:color w:val="000000"/>
          <w:lang w:val="en-US"/>
        </w:rPr>
        <w:t>hash</w:t>
      </w:r>
      <w:r w:rsidRPr="002D5AEE">
        <w:rPr>
          <w:color w:val="000000"/>
          <w:lang w:val="en-US"/>
        </w:rPr>
        <w:t xml:space="preserve"> do not </w:t>
      </w:r>
      <w:r w:rsidRPr="002D5AEE">
        <w:rPr>
          <w:color w:val="000000"/>
        </w:rPr>
        <w:t xml:space="preserve">include some call types including directory assistance calls to 12XX and 12XXX, </w:t>
      </w:r>
      <w:r w:rsidRPr="002D5AEE" w:rsidDel="005D2169">
        <w:rPr>
          <w:color w:val="000000"/>
        </w:rPr>
        <w:t>calls prefixed with 13X and 13XX</w:t>
      </w:r>
      <w:r w:rsidRPr="002D5AEE">
        <w:rPr>
          <w:color w:val="000000"/>
        </w:rPr>
        <w:t>, 1800 calls, Push To Talk calls, operator assisted calls and third party content charges.</w:t>
      </w:r>
      <w:bookmarkEnd w:id="3110"/>
    </w:p>
    <w:tbl>
      <w:tblPr>
        <w:tblW w:w="14317"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678"/>
        <w:gridCol w:w="3261"/>
        <w:gridCol w:w="2551"/>
        <w:gridCol w:w="3827"/>
      </w:tblGrid>
      <w:tr w:rsidR="00C256E8" w:rsidRPr="005E5885" w14:paraId="5C665C13" w14:textId="77777777" w:rsidTr="00391866">
        <w:trPr>
          <w:cantSplit/>
          <w:tblHeader/>
        </w:trPr>
        <w:tc>
          <w:tcPr>
            <w:tcW w:w="4678" w:type="dxa"/>
            <w:tcBorders>
              <w:top w:val="nil"/>
              <w:left w:val="nil"/>
              <w:bottom w:val="nil"/>
              <w:right w:val="single" w:sz="4" w:space="0" w:color="auto"/>
            </w:tcBorders>
          </w:tcPr>
          <w:p w14:paraId="729B16CD" w14:textId="77777777" w:rsidR="00C256E8" w:rsidRPr="002D5AEE" w:rsidRDefault="00C256E8">
            <w:pPr>
              <w:pStyle w:val="TableHead"/>
              <w:spacing w:before="120" w:after="120"/>
              <w:ind w:left="50" w:hanging="50"/>
              <w:rPr>
                <w:color w:val="000000"/>
              </w:rPr>
            </w:pPr>
          </w:p>
        </w:tc>
        <w:tc>
          <w:tcPr>
            <w:tcW w:w="9639" w:type="dxa"/>
            <w:gridSpan w:val="3"/>
            <w:tcBorders>
              <w:left w:val="single" w:sz="4" w:space="0" w:color="auto"/>
            </w:tcBorders>
          </w:tcPr>
          <w:p w14:paraId="42C6B6FA" w14:textId="77777777" w:rsidR="00C256E8" w:rsidRPr="002D5AEE" w:rsidRDefault="00C256E8">
            <w:pPr>
              <w:pStyle w:val="TableHead"/>
              <w:spacing w:before="120" w:after="120"/>
              <w:jc w:val="center"/>
              <w:rPr>
                <w:color w:val="000000"/>
              </w:rPr>
            </w:pPr>
            <w:r w:rsidRPr="002D5AEE">
              <w:rPr>
                <w:color w:val="000000"/>
              </w:rPr>
              <w:t>TELSTRA KIDS IN TOUCH CASUAL PLAN, PHONE PLAN AND MEMBER PLAN</w:t>
            </w:r>
          </w:p>
        </w:tc>
      </w:tr>
      <w:tr w:rsidR="005E5885" w:rsidRPr="005E5885" w14:paraId="1E41B2AB" w14:textId="77777777" w:rsidTr="00391866">
        <w:trPr>
          <w:cantSplit/>
          <w:tblHeader/>
        </w:trPr>
        <w:tc>
          <w:tcPr>
            <w:tcW w:w="4678" w:type="dxa"/>
            <w:tcBorders>
              <w:top w:val="nil"/>
              <w:left w:val="nil"/>
              <w:bottom w:val="nil"/>
              <w:right w:val="single" w:sz="4" w:space="0" w:color="auto"/>
            </w:tcBorders>
          </w:tcPr>
          <w:p w14:paraId="5DE73B23" w14:textId="77777777" w:rsidR="00C256E8" w:rsidRPr="002D5AEE" w:rsidRDefault="00C256E8">
            <w:pPr>
              <w:pStyle w:val="TableHead"/>
              <w:spacing w:before="120" w:after="120"/>
              <w:ind w:left="50" w:hanging="50"/>
              <w:rPr>
                <w:iCs/>
                <w:color w:val="000000"/>
              </w:rPr>
            </w:pPr>
          </w:p>
        </w:tc>
        <w:tc>
          <w:tcPr>
            <w:tcW w:w="3261" w:type="dxa"/>
            <w:tcBorders>
              <w:left w:val="single" w:sz="4" w:space="0" w:color="auto"/>
            </w:tcBorders>
          </w:tcPr>
          <w:p w14:paraId="0AD49FAF" w14:textId="77777777" w:rsidR="00C256E8" w:rsidRPr="002D5AEE" w:rsidRDefault="00C256E8">
            <w:pPr>
              <w:pStyle w:val="TableHead"/>
              <w:spacing w:before="120" w:after="120"/>
              <w:jc w:val="center"/>
              <w:rPr>
                <w:iCs/>
                <w:color w:val="000000"/>
              </w:rPr>
            </w:pPr>
            <w:r w:rsidRPr="002D5AEE">
              <w:rPr>
                <w:iCs/>
                <w:color w:val="000000"/>
              </w:rPr>
              <w:t>$15 (excluding Phone Plan)</w:t>
            </w:r>
          </w:p>
        </w:tc>
        <w:tc>
          <w:tcPr>
            <w:tcW w:w="2551" w:type="dxa"/>
          </w:tcPr>
          <w:p w14:paraId="19FEBA9E" w14:textId="77777777" w:rsidR="00C256E8" w:rsidRPr="002D5AEE" w:rsidRDefault="00C256E8">
            <w:pPr>
              <w:pStyle w:val="TableHead"/>
              <w:spacing w:before="120" w:after="120"/>
              <w:jc w:val="center"/>
              <w:rPr>
                <w:iCs/>
                <w:color w:val="000000"/>
              </w:rPr>
            </w:pPr>
            <w:r w:rsidRPr="002D5AEE">
              <w:rPr>
                <w:iCs/>
                <w:color w:val="000000"/>
              </w:rPr>
              <w:t>$20</w:t>
            </w:r>
          </w:p>
        </w:tc>
        <w:tc>
          <w:tcPr>
            <w:tcW w:w="3827" w:type="dxa"/>
          </w:tcPr>
          <w:p w14:paraId="5C4A0228" w14:textId="77777777" w:rsidR="00C256E8" w:rsidRPr="002D5AEE" w:rsidRDefault="00C256E8">
            <w:pPr>
              <w:pStyle w:val="TableHead"/>
              <w:spacing w:before="120" w:after="120"/>
              <w:jc w:val="center"/>
              <w:rPr>
                <w:iCs/>
                <w:color w:val="000000"/>
              </w:rPr>
            </w:pPr>
            <w:r w:rsidRPr="002D5AEE">
              <w:rPr>
                <w:iCs/>
                <w:color w:val="000000"/>
              </w:rPr>
              <w:t>$30</w:t>
            </w:r>
          </w:p>
        </w:tc>
      </w:tr>
      <w:tr w:rsidR="005E5885" w:rsidRPr="005E5885" w14:paraId="074ADFA2" w14:textId="77777777" w:rsidTr="00391866">
        <w:trPr>
          <w:cantSplit/>
          <w:tblHeader/>
        </w:trPr>
        <w:tc>
          <w:tcPr>
            <w:tcW w:w="4678" w:type="dxa"/>
            <w:tcBorders>
              <w:top w:val="nil"/>
              <w:left w:val="nil"/>
            </w:tcBorders>
          </w:tcPr>
          <w:p w14:paraId="59700071" w14:textId="77777777" w:rsidR="00C256E8" w:rsidRPr="002D5AEE" w:rsidRDefault="00C256E8">
            <w:pPr>
              <w:pStyle w:val="TableHead"/>
              <w:spacing w:before="120" w:after="120"/>
              <w:rPr>
                <w:rFonts w:cs="Arial"/>
                <w:b w:val="0"/>
                <w:bCs/>
                <w:iCs/>
                <w:color w:val="000000"/>
                <w:szCs w:val="18"/>
              </w:rPr>
            </w:pPr>
          </w:p>
        </w:tc>
        <w:tc>
          <w:tcPr>
            <w:tcW w:w="3261" w:type="dxa"/>
          </w:tcPr>
          <w:p w14:paraId="38CDE357"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2551" w:type="dxa"/>
          </w:tcPr>
          <w:p w14:paraId="4D9756D9"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827" w:type="dxa"/>
          </w:tcPr>
          <w:p w14:paraId="41EB9F4B"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r>
      <w:tr w:rsidR="005E5885" w:rsidRPr="005E5885" w14:paraId="54535A73" w14:textId="77777777" w:rsidTr="00391866">
        <w:trPr>
          <w:cantSplit/>
        </w:trPr>
        <w:tc>
          <w:tcPr>
            <w:tcW w:w="4678" w:type="dxa"/>
          </w:tcPr>
          <w:p w14:paraId="5E720618" w14:textId="77777777" w:rsidR="00C256E8" w:rsidRPr="002D5AEE" w:rsidRDefault="00C256E8">
            <w:pPr>
              <w:pStyle w:val="TableData"/>
              <w:rPr>
                <w:rFonts w:cs="Arial"/>
                <w:color w:val="000000"/>
              </w:rPr>
            </w:pPr>
            <w:r w:rsidRPr="002D5AEE">
              <w:rPr>
                <w:rFonts w:cs="Arial"/>
                <w:color w:val="000000"/>
              </w:rPr>
              <w:t>Minimum Monthly Spend</w:t>
            </w:r>
          </w:p>
        </w:tc>
        <w:tc>
          <w:tcPr>
            <w:tcW w:w="3261" w:type="dxa"/>
          </w:tcPr>
          <w:p w14:paraId="5760A20E" w14:textId="77777777" w:rsidR="00C256E8" w:rsidRPr="002D5AEE" w:rsidRDefault="00C256E8">
            <w:pPr>
              <w:tabs>
                <w:tab w:val="left" w:pos="1918"/>
              </w:tabs>
              <w:spacing w:before="120" w:after="120"/>
              <w:jc w:val="right"/>
              <w:rPr>
                <w:rFonts w:ascii="Arial" w:hAnsi="Arial"/>
                <w:color w:val="000000"/>
                <w:sz w:val="18"/>
              </w:rPr>
            </w:pPr>
            <w:r w:rsidRPr="002D5AEE">
              <w:rPr>
                <w:rFonts w:ascii="Arial" w:hAnsi="Arial"/>
                <w:color w:val="000000"/>
                <w:sz w:val="18"/>
              </w:rPr>
              <w:t>$15.00</w:t>
            </w:r>
          </w:p>
        </w:tc>
        <w:tc>
          <w:tcPr>
            <w:tcW w:w="2551" w:type="dxa"/>
          </w:tcPr>
          <w:p w14:paraId="3135DD09"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$20.00</w:t>
            </w:r>
          </w:p>
        </w:tc>
        <w:tc>
          <w:tcPr>
            <w:tcW w:w="3827" w:type="dxa"/>
          </w:tcPr>
          <w:p w14:paraId="7A6D75F6"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$30.00</w:t>
            </w:r>
          </w:p>
        </w:tc>
      </w:tr>
      <w:tr w:rsidR="005E5885" w:rsidRPr="005E5885" w14:paraId="73415A50" w14:textId="77777777" w:rsidTr="00391866">
        <w:trPr>
          <w:cantSplit/>
        </w:trPr>
        <w:tc>
          <w:tcPr>
            <w:tcW w:w="4678" w:type="dxa"/>
            <w:tcBorders>
              <w:bottom w:val="nil"/>
            </w:tcBorders>
          </w:tcPr>
          <w:p w14:paraId="1CC1BFD4"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Monthly included call minutes</w:t>
            </w:r>
          </w:p>
        </w:tc>
        <w:tc>
          <w:tcPr>
            <w:tcW w:w="3261" w:type="dxa"/>
            <w:tcBorders>
              <w:bottom w:val="nil"/>
            </w:tcBorders>
            <w:vAlign w:val="center"/>
          </w:tcPr>
          <w:p w14:paraId="4FE8D785" w14:textId="77777777" w:rsidR="00C256E8" w:rsidRPr="002D5AEE" w:rsidRDefault="00C256E8">
            <w:pPr>
              <w:tabs>
                <w:tab w:val="left" w:pos="1918"/>
              </w:tabs>
              <w:spacing w:before="480" w:after="360"/>
              <w:jc w:val="center"/>
              <w:rPr>
                <w:rFonts w:ascii="Arial" w:hAnsi="Arial" w:cs="Arial"/>
                <w:color w:val="000000"/>
                <w:sz w:val="18"/>
              </w:rPr>
            </w:pPr>
            <w:r w:rsidRPr="002D5AEE">
              <w:rPr>
                <w:rFonts w:ascii="Arial" w:hAnsi="Arial" w:cs="Arial"/>
                <w:color w:val="000000"/>
                <w:sz w:val="18"/>
              </w:rPr>
              <w:t>15 minutes</w:t>
            </w:r>
          </w:p>
        </w:tc>
        <w:tc>
          <w:tcPr>
            <w:tcW w:w="2551" w:type="dxa"/>
            <w:tcBorders>
              <w:bottom w:val="nil"/>
            </w:tcBorders>
          </w:tcPr>
          <w:p w14:paraId="32A0E94D"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40 minutes</w:t>
            </w:r>
          </w:p>
        </w:tc>
        <w:tc>
          <w:tcPr>
            <w:tcW w:w="3827" w:type="dxa"/>
            <w:tcBorders>
              <w:bottom w:val="nil"/>
            </w:tcBorders>
          </w:tcPr>
          <w:p w14:paraId="6222FC99"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60 minutes</w:t>
            </w:r>
          </w:p>
        </w:tc>
      </w:tr>
      <w:tr w:rsidR="005E5885" w:rsidRPr="005E5885" w14:paraId="34DA2BCA" w14:textId="77777777" w:rsidTr="00391866">
        <w:trPr>
          <w:cantSplit/>
        </w:trPr>
        <w:tc>
          <w:tcPr>
            <w:tcW w:w="4678" w:type="dxa"/>
          </w:tcPr>
          <w:p w14:paraId="2D329C02"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Charges for calls to most national direct dial numbers (which include fixed and mobile numbers in Australia and calls prefixed with ‘13X’ and ‘13XX’) (per minute, charged per second)#</w:t>
            </w:r>
          </w:p>
        </w:tc>
        <w:tc>
          <w:tcPr>
            <w:tcW w:w="3261" w:type="dxa"/>
            <w:vAlign w:val="center"/>
          </w:tcPr>
          <w:p w14:paraId="0997D6C4"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70¢ </w:t>
            </w:r>
          </w:p>
        </w:tc>
        <w:tc>
          <w:tcPr>
            <w:tcW w:w="2551" w:type="dxa"/>
            <w:vAlign w:val="center"/>
          </w:tcPr>
          <w:p w14:paraId="2116CF1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c>
          <w:tcPr>
            <w:tcW w:w="3827" w:type="dxa"/>
            <w:vAlign w:val="center"/>
          </w:tcPr>
          <w:p w14:paraId="0314179A"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r>
      <w:tr w:rsidR="005E5885" w:rsidRPr="005E5885" w14:paraId="7BBDFFED" w14:textId="77777777" w:rsidTr="00391866">
        <w:trPr>
          <w:cantSplit/>
        </w:trPr>
        <w:tc>
          <w:tcPr>
            <w:tcW w:w="4678" w:type="dxa"/>
          </w:tcPr>
          <w:p w14:paraId="30CEAABE"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lastRenderedPageBreak/>
              <w:t>Charges for text messages from your Telstra Kids in Touch handset (per message, per recipient):</w:t>
            </w:r>
          </w:p>
          <w:p w14:paraId="03791B03"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Australian number in response to a ‘Note’ that originates from that Australian number programmed in the web portal; and</w:t>
            </w:r>
          </w:p>
          <w:p w14:paraId="580DE95A"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Australian number programmed in the web portal to notify of a new LeapFrog Learning Game high score.</w:t>
            </w:r>
          </w:p>
        </w:tc>
        <w:tc>
          <w:tcPr>
            <w:tcW w:w="3261" w:type="dxa"/>
            <w:vAlign w:val="center"/>
          </w:tcPr>
          <w:p w14:paraId="28BE026E"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2551" w:type="dxa"/>
            <w:vAlign w:val="center"/>
          </w:tcPr>
          <w:p w14:paraId="1C6FFC8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827" w:type="dxa"/>
            <w:vAlign w:val="center"/>
          </w:tcPr>
          <w:p w14:paraId="0F383E62"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r>
      <w:tr w:rsidR="005E5885" w:rsidRPr="005E5885" w14:paraId="0F84C081" w14:textId="77777777" w:rsidTr="00B73BC3">
        <w:trPr>
          <w:cantSplit/>
        </w:trPr>
        <w:tc>
          <w:tcPr>
            <w:tcW w:w="4678" w:type="dxa"/>
            <w:tcBorders>
              <w:bottom w:val="single" w:sz="4" w:space="0" w:color="auto"/>
            </w:tcBorders>
          </w:tcPr>
          <w:p w14:paraId="43102E7E"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from your Telstra Kids in Touch handset (per message, per recipient):</w:t>
            </w:r>
          </w:p>
          <w:p w14:paraId="5ED47A4D"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international number in response to a ‘Note’ that originates from that international number programmed in the web portal; and</w:t>
            </w:r>
          </w:p>
          <w:p w14:paraId="1864D6B5" w14:textId="77777777" w:rsidR="00C256E8" w:rsidRPr="005E5885" w:rsidRDefault="00C256E8">
            <w:pPr>
              <w:numPr>
                <w:ilvl w:val="0"/>
                <w:numId w:val="21"/>
              </w:numPr>
              <w:spacing w:before="120" w:after="120"/>
              <w:rPr>
                <w:rFonts w:ascii="Arial" w:hAnsi="Arial" w:cs="Arial"/>
                <w:bCs/>
                <w:color w:val="000000"/>
                <w:sz w:val="18"/>
              </w:rPr>
            </w:pPr>
            <w:r w:rsidRPr="005E5885">
              <w:rPr>
                <w:rFonts w:ascii="Arial" w:hAnsi="Arial" w:cs="Arial"/>
                <w:bCs/>
                <w:color w:val="000000"/>
                <w:sz w:val="18"/>
              </w:rPr>
              <w:t>sent to an international number programmed in the web portal to notify of a new LeapFrog Learning Game high score.</w:t>
            </w:r>
          </w:p>
        </w:tc>
        <w:tc>
          <w:tcPr>
            <w:tcW w:w="3261" w:type="dxa"/>
            <w:tcBorders>
              <w:bottom w:val="single" w:sz="4" w:space="0" w:color="auto"/>
            </w:tcBorders>
            <w:vAlign w:val="center"/>
          </w:tcPr>
          <w:p w14:paraId="6F8DA575"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2551" w:type="dxa"/>
            <w:tcBorders>
              <w:bottom w:val="single" w:sz="4" w:space="0" w:color="auto"/>
            </w:tcBorders>
            <w:vAlign w:val="center"/>
          </w:tcPr>
          <w:p w14:paraId="2811733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827" w:type="dxa"/>
            <w:tcBorders>
              <w:bottom w:val="single" w:sz="4" w:space="0" w:color="auto"/>
            </w:tcBorders>
            <w:vAlign w:val="center"/>
          </w:tcPr>
          <w:p w14:paraId="407CD1A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r>
      <w:tr w:rsidR="005E5885" w:rsidRPr="005E5885" w14:paraId="6B66AD7B" w14:textId="77777777" w:rsidTr="00EC2F24">
        <w:trPr>
          <w:cantSplit/>
        </w:trPr>
        <w:tc>
          <w:tcPr>
            <w:tcW w:w="4678" w:type="dxa"/>
          </w:tcPr>
          <w:p w14:paraId="72D9C27E"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Charges for calls to ‘12XX’, ‘12XXX’</w:t>
            </w:r>
            <w:r w:rsidRPr="002D5AEE" w:rsidDel="005D2169">
              <w:rPr>
                <w:rFonts w:ascii="Arial" w:hAnsi="Arial" w:cs="Arial"/>
                <w:color w:val="000000"/>
                <w:sz w:val="18"/>
              </w:rPr>
              <w:t xml:space="preserve"> and calls prefixed with ‘13X’ and ‘13XX’</w:t>
            </w:r>
          </w:p>
        </w:tc>
        <w:tc>
          <w:tcPr>
            <w:tcW w:w="9639" w:type="dxa"/>
            <w:gridSpan w:val="3"/>
            <w:vAlign w:val="center"/>
          </w:tcPr>
          <w:p w14:paraId="27074D5E" w14:textId="77777777" w:rsidR="00C256E8" w:rsidRPr="002D5AEE" w:rsidDel="005D2169"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For calls to ‘12XX’ and ‘12XXX’, see Section 11 in </w:t>
            </w:r>
            <w:hyperlink r:id="rId252"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p w14:paraId="5E2FD0B6" w14:textId="77777777" w:rsidR="00C256E8" w:rsidRPr="002D5AEE" w:rsidRDefault="00C256E8">
            <w:pPr>
              <w:tabs>
                <w:tab w:val="left" w:pos="1918"/>
              </w:tabs>
              <w:spacing w:before="120" w:after="120"/>
              <w:rPr>
                <w:rFonts w:ascii="Arial" w:hAnsi="Arial" w:cs="Arial"/>
                <w:color w:val="000000"/>
                <w:sz w:val="18"/>
              </w:rPr>
            </w:pPr>
            <w:r w:rsidRPr="002D5AEE" w:rsidDel="005D2169">
              <w:rPr>
                <w:rFonts w:ascii="Arial" w:hAnsi="Arial" w:cs="Arial"/>
                <w:color w:val="000000"/>
                <w:sz w:val="18"/>
              </w:rPr>
              <w:t>For calls prefixed with ‘13X’ and ‘13XX’, see</w:t>
            </w:r>
            <w:r w:rsidRPr="002D5AEE">
              <w:rPr>
                <w:rFonts w:ascii="Arial" w:hAnsi="Arial" w:cs="Arial"/>
                <w:color w:val="000000"/>
                <w:sz w:val="18"/>
              </w:rPr>
              <w:t xml:space="preserve"> Section 7 in</w:t>
            </w:r>
            <w:r w:rsidRPr="002D5AEE" w:rsidDel="005D2169">
              <w:rPr>
                <w:rFonts w:ascii="Arial" w:hAnsi="Arial" w:cs="Arial"/>
                <w:color w:val="000000"/>
                <w:sz w:val="18"/>
              </w:rPr>
              <w:t xml:space="preserve"> </w:t>
            </w:r>
            <w:hyperlink r:id="rId253" w:history="1">
              <w:r w:rsidRPr="002D5AEE" w:rsidDel="005D2169">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tc>
      </w:tr>
      <w:tr w:rsidR="005E5885" w:rsidRPr="005E5885" w14:paraId="3EC19C91" w14:textId="77777777" w:rsidTr="00EC2F24">
        <w:trPr>
          <w:cantSplit/>
        </w:trPr>
        <w:tc>
          <w:tcPr>
            <w:tcW w:w="4678" w:type="dxa"/>
          </w:tcPr>
          <w:p w14:paraId="5D1A3FF1" w14:textId="77777777" w:rsidR="00C256E8" w:rsidRPr="005E5885" w:rsidRDefault="00C256E8">
            <w:pPr>
              <w:spacing w:before="120" w:after="120"/>
              <w:rPr>
                <w:rFonts w:ascii="Arial" w:hAnsi="Arial" w:cs="Arial"/>
                <w:bCs/>
                <w:color w:val="000000"/>
                <w:sz w:val="18"/>
              </w:rPr>
            </w:pPr>
            <w:r w:rsidRPr="002D5AEE">
              <w:rPr>
                <w:rFonts w:ascii="Arial" w:hAnsi="Arial" w:cs="Arial"/>
                <w:color w:val="000000"/>
                <w:sz w:val="18"/>
              </w:rPr>
              <w:lastRenderedPageBreak/>
              <w:t>Charges for calls prerixed with ‘</w:t>
            </w:r>
            <w:r w:rsidRPr="005E5885">
              <w:rPr>
                <w:rFonts w:ascii="Arial" w:hAnsi="Arial" w:cs="Arial"/>
                <w:bCs/>
                <w:color w:val="000000"/>
                <w:sz w:val="18"/>
              </w:rPr>
              <w:t>1800’</w:t>
            </w:r>
          </w:p>
        </w:tc>
        <w:tc>
          <w:tcPr>
            <w:tcW w:w="9639" w:type="dxa"/>
            <w:gridSpan w:val="3"/>
            <w:vAlign w:val="center"/>
          </w:tcPr>
          <w:p w14:paraId="5313EEEB"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4 in </w:t>
            </w:r>
            <w:hyperlink r:id="rId254"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tc>
      </w:tr>
      <w:tr w:rsidR="005E5885" w:rsidRPr="005E5885" w14:paraId="670E5971" w14:textId="77777777" w:rsidTr="00EC2F24">
        <w:trPr>
          <w:cantSplit/>
        </w:trPr>
        <w:tc>
          <w:tcPr>
            <w:tcW w:w="4678" w:type="dxa"/>
          </w:tcPr>
          <w:p w14:paraId="24A02F6F"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international calls</w:t>
            </w:r>
          </w:p>
        </w:tc>
        <w:tc>
          <w:tcPr>
            <w:tcW w:w="9639" w:type="dxa"/>
            <w:gridSpan w:val="3"/>
            <w:vAlign w:val="center"/>
          </w:tcPr>
          <w:p w14:paraId="3048771D"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3 in </w:t>
            </w:r>
            <w:hyperlink r:id="rId255"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57BD088A" w14:textId="77777777" w:rsidTr="00EC2F24">
        <w:trPr>
          <w:cantSplit/>
        </w:trPr>
        <w:tc>
          <w:tcPr>
            <w:tcW w:w="4678" w:type="dxa"/>
          </w:tcPr>
          <w:p w14:paraId="2C8A2FF3"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operator assisted calls</w:t>
            </w:r>
          </w:p>
        </w:tc>
        <w:tc>
          <w:tcPr>
            <w:tcW w:w="9639" w:type="dxa"/>
            <w:gridSpan w:val="3"/>
            <w:vAlign w:val="center"/>
          </w:tcPr>
          <w:p w14:paraId="4C5E4655"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56" w:history="1">
              <w:r w:rsidRPr="002D5AEE">
                <w:rPr>
                  <w:rStyle w:val="Hyperlink"/>
                  <w:rFonts w:ascii="Arial" w:hAnsi="Arial" w:cs="Arial"/>
                  <w:color w:val="000000"/>
                  <w:sz w:val="18"/>
                </w:rPr>
                <w:t>Part G – Operator Assisted Calls of the Basic Telephone Service Section of Our Customer Terms</w:t>
              </w:r>
            </w:hyperlink>
          </w:p>
        </w:tc>
      </w:tr>
      <w:tr w:rsidR="005E5885" w:rsidRPr="005E5885" w14:paraId="646A0D88" w14:textId="77777777" w:rsidTr="00EC2F24">
        <w:trPr>
          <w:cantSplit/>
        </w:trPr>
        <w:tc>
          <w:tcPr>
            <w:tcW w:w="4678" w:type="dxa"/>
          </w:tcPr>
          <w:p w14:paraId="09FD71EC"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Charges for Infocalls (eg ‘19XX’)</w:t>
            </w:r>
          </w:p>
        </w:tc>
        <w:tc>
          <w:tcPr>
            <w:tcW w:w="9639" w:type="dxa"/>
            <w:gridSpan w:val="3"/>
            <w:vAlign w:val="center"/>
          </w:tcPr>
          <w:p w14:paraId="5B0831C4"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57"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69D84617" w14:textId="77777777" w:rsidTr="00EC2F24">
        <w:trPr>
          <w:cantSplit/>
        </w:trPr>
        <w:tc>
          <w:tcPr>
            <w:tcW w:w="4678" w:type="dxa"/>
          </w:tcPr>
          <w:p w14:paraId="539618BC"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Charges for Optus 1900 calls</w:t>
            </w:r>
          </w:p>
        </w:tc>
        <w:tc>
          <w:tcPr>
            <w:tcW w:w="9639" w:type="dxa"/>
            <w:gridSpan w:val="3"/>
            <w:vAlign w:val="center"/>
          </w:tcPr>
          <w:p w14:paraId="403FC794"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6 in </w:t>
            </w:r>
            <w:hyperlink r:id="rId258" w:history="1">
              <w:r w:rsidRPr="002D5AEE">
                <w:rPr>
                  <w:rStyle w:val="Hyperlink"/>
                  <w:rFonts w:ascii="Arial" w:hAnsi="Arial" w:cs="Arial"/>
                  <w:color w:val="000000"/>
                  <w:sz w:val="18"/>
                </w:rPr>
                <w:t>Part D – Other Call Types of the Telstra Mobile Section of Our Customer Terms</w:t>
              </w:r>
            </w:hyperlink>
          </w:p>
        </w:tc>
      </w:tr>
    </w:tbl>
    <w:p w14:paraId="2905CB94" w14:textId="77777777" w:rsidR="00C256E8" w:rsidRPr="002D5AEE" w:rsidRDefault="00C256E8">
      <w:pPr>
        <w:rPr>
          <w:rFonts w:ascii="Arial" w:hAnsi="Arial" w:cs="Arial"/>
          <w:color w:val="000000"/>
          <w:sz w:val="18"/>
          <w:szCs w:val="18"/>
        </w:rPr>
      </w:pPr>
    </w:p>
    <w:p w14:paraId="5E5FC3D5" w14:textId="77777777" w:rsidR="00C256E8" w:rsidRPr="002D5AEE" w:rsidRDefault="00C256E8">
      <w:pPr>
        <w:pStyle w:val="Heading2"/>
        <w:keepNext/>
        <w:numPr>
          <w:ilvl w:val="0"/>
          <w:numId w:val="0"/>
        </w:numPr>
        <w:ind w:firstLine="709"/>
        <w:rPr>
          <w:rFonts w:ascii="Arial" w:hAnsi="Arial" w:cs="Arial"/>
          <w:b/>
          <w:color w:val="000000"/>
          <w:sz w:val="21"/>
          <w:szCs w:val="21"/>
        </w:rPr>
      </w:pPr>
      <w:r w:rsidRPr="002D5AEE">
        <w:rPr>
          <w:rFonts w:ascii="Arial" w:hAnsi="Arial" w:cs="Arial"/>
          <w:b/>
          <w:color w:val="000000"/>
          <w:sz w:val="21"/>
          <w:szCs w:val="21"/>
        </w:rPr>
        <w:t>Charges – Using Telstra Kids in Touch SIM card in another Telstra mobile handset</w:t>
      </w:r>
    </w:p>
    <w:p w14:paraId="1AE89EC5" w14:textId="77777777" w:rsidR="00B73BC3" w:rsidRPr="002D5AEE" w:rsidRDefault="00C256E8" w:rsidP="002D5AEE">
      <w:pPr>
        <w:pStyle w:val="Heading2"/>
        <w:keepNext/>
        <w:rPr>
          <w:color w:val="000000"/>
        </w:rPr>
      </w:pPr>
      <w:bookmarkStart w:id="3111" w:name="_Ref142731642"/>
      <w:r w:rsidRPr="002D5AEE">
        <w:rPr>
          <w:color w:val="000000"/>
        </w:rPr>
        <w:t>While it is a condition of the Telstra Kids in Touch service that you use your Telstra Kids in Touch SIM card only in your Telstra Kids in Touch handset, i</w:t>
      </w:r>
      <w:r w:rsidRPr="002D5AEE" w:rsidDel="005D2169">
        <w:rPr>
          <w:color w:val="000000"/>
        </w:rPr>
        <w:t>I</w:t>
      </w:r>
      <w:r w:rsidRPr="002D5AEE">
        <w:rPr>
          <w:color w:val="000000"/>
        </w:rPr>
        <w:t xml:space="preserve">f you use the SIM card </w:t>
      </w:r>
      <w:r w:rsidRPr="002D5AEE" w:rsidDel="005D2169">
        <w:rPr>
          <w:color w:val="000000"/>
        </w:rPr>
        <w:t xml:space="preserve">from your Telstra Kids in Touch handset </w:t>
      </w:r>
      <w:r w:rsidRPr="002D5AEE">
        <w:rPr>
          <w:color w:val="000000"/>
        </w:rPr>
        <w:t>in another Telstra mobile handset, we charge you the following call charges for the calls you make.</w:t>
      </w:r>
      <w:bookmarkEnd w:id="3111"/>
      <w:r w:rsidRPr="002D5AEE">
        <w:rPr>
          <w:color w:val="000000"/>
        </w:rPr>
        <w:t xml:space="preserve">  Any unused included call minutes expire at the end of the month.  C</w:t>
      </w:r>
      <w:r w:rsidRPr="002D5AEE">
        <w:rPr>
          <w:color w:val="000000"/>
          <w:lang w:val="en-US"/>
        </w:rPr>
        <w:t xml:space="preserve">alls marked in the table with </w:t>
      </w:r>
      <w:r w:rsidRPr="002D5AEE">
        <w:rPr>
          <w:color w:val="000000"/>
          <w:lang w:val="en-US"/>
        </w:rPr>
        <w:lastRenderedPageBreak/>
        <w:t xml:space="preserve">a </w:t>
      </w:r>
      <w:r w:rsidRPr="002D5AEE">
        <w:rPr>
          <w:b/>
          <w:color w:val="000000"/>
          <w:lang w:val="en-US"/>
        </w:rPr>
        <w:t>hash</w:t>
      </w:r>
      <w:r w:rsidRPr="002D5AEE">
        <w:rPr>
          <w:color w:val="000000"/>
          <w:lang w:val="en-US"/>
        </w:rPr>
        <w:t xml:space="preserve"> do not </w:t>
      </w:r>
      <w:r w:rsidRPr="002D5AEE">
        <w:rPr>
          <w:color w:val="000000"/>
        </w:rPr>
        <w:t xml:space="preserve">include some call types including directory assistance calls to 12XX and 12XXX, </w:t>
      </w:r>
      <w:r w:rsidRPr="002D5AEE" w:rsidDel="005D2169">
        <w:rPr>
          <w:color w:val="000000"/>
        </w:rPr>
        <w:t>calls prefixed with 13X and 13XX,</w:t>
      </w:r>
      <w:r w:rsidRPr="002D5AEE">
        <w:rPr>
          <w:color w:val="000000"/>
        </w:rPr>
        <w:t xml:space="preserve"> 1800 calls, Push To Talk calls, operator assisted calls and third party content charge</w:t>
      </w:r>
    </w:p>
    <w:tbl>
      <w:tblPr>
        <w:tblW w:w="141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540"/>
        <w:gridCol w:w="3545"/>
        <w:gridCol w:w="3545"/>
        <w:gridCol w:w="3545"/>
      </w:tblGrid>
      <w:tr w:rsidR="00C256E8" w:rsidRPr="005E5885" w14:paraId="1D185769" w14:textId="77777777" w:rsidTr="006246E6">
        <w:trPr>
          <w:cantSplit/>
          <w:tblHeader/>
        </w:trPr>
        <w:tc>
          <w:tcPr>
            <w:tcW w:w="3540" w:type="dxa"/>
            <w:tcBorders>
              <w:top w:val="nil"/>
              <w:left w:val="nil"/>
              <w:bottom w:val="nil"/>
              <w:right w:val="single" w:sz="4" w:space="0" w:color="auto"/>
            </w:tcBorders>
          </w:tcPr>
          <w:p w14:paraId="691F9D9E" w14:textId="77777777" w:rsidR="00C256E8" w:rsidRPr="002D5AEE" w:rsidRDefault="00C256E8">
            <w:pPr>
              <w:pStyle w:val="TableHead"/>
              <w:spacing w:before="120" w:after="120"/>
              <w:ind w:left="50" w:hanging="50"/>
              <w:rPr>
                <w:color w:val="000000"/>
              </w:rPr>
            </w:pPr>
          </w:p>
          <w:p w14:paraId="7CEE9D1F" w14:textId="77777777" w:rsidR="00391866" w:rsidRPr="002D5AEE" w:rsidRDefault="00391866">
            <w:pPr>
              <w:pStyle w:val="TableData"/>
              <w:rPr>
                <w:color w:val="000000"/>
              </w:rPr>
            </w:pPr>
          </w:p>
          <w:p w14:paraId="690EAF96" w14:textId="77777777" w:rsidR="00391866" w:rsidRPr="002D5AEE" w:rsidRDefault="00391866">
            <w:pPr>
              <w:pStyle w:val="TableData"/>
              <w:rPr>
                <w:color w:val="000000"/>
              </w:rPr>
            </w:pPr>
          </w:p>
        </w:tc>
        <w:tc>
          <w:tcPr>
            <w:tcW w:w="10635" w:type="dxa"/>
            <w:gridSpan w:val="3"/>
            <w:tcBorders>
              <w:left w:val="single" w:sz="4" w:space="0" w:color="auto"/>
            </w:tcBorders>
          </w:tcPr>
          <w:p w14:paraId="7372FB1C" w14:textId="77777777" w:rsidR="00C256E8" w:rsidRPr="002D5AEE" w:rsidRDefault="00C256E8">
            <w:pPr>
              <w:pStyle w:val="TableHead"/>
              <w:spacing w:before="120" w:after="120"/>
              <w:jc w:val="center"/>
              <w:rPr>
                <w:color w:val="000000"/>
              </w:rPr>
            </w:pPr>
            <w:r w:rsidRPr="002D5AEE">
              <w:rPr>
                <w:color w:val="000000"/>
              </w:rPr>
              <w:t>TELSTRA KIDS IN TOUCH CASUAL PLAN, PHONE PLAN AND MEMBER PLAN</w:t>
            </w:r>
          </w:p>
        </w:tc>
      </w:tr>
      <w:tr w:rsidR="005E5885" w:rsidRPr="005E5885" w14:paraId="33D18710" w14:textId="77777777" w:rsidTr="006246E6">
        <w:trPr>
          <w:cantSplit/>
          <w:tblHeader/>
        </w:trPr>
        <w:tc>
          <w:tcPr>
            <w:tcW w:w="3540" w:type="dxa"/>
            <w:tcBorders>
              <w:top w:val="nil"/>
              <w:left w:val="nil"/>
              <w:bottom w:val="nil"/>
              <w:right w:val="single" w:sz="4" w:space="0" w:color="auto"/>
            </w:tcBorders>
          </w:tcPr>
          <w:p w14:paraId="49DE22E6" w14:textId="77777777" w:rsidR="00C256E8" w:rsidRPr="002D5AEE" w:rsidRDefault="00C256E8">
            <w:pPr>
              <w:pStyle w:val="TableHead"/>
              <w:spacing w:before="120" w:after="120"/>
              <w:ind w:left="50" w:hanging="50"/>
              <w:rPr>
                <w:iCs/>
                <w:color w:val="000000"/>
              </w:rPr>
            </w:pPr>
          </w:p>
        </w:tc>
        <w:tc>
          <w:tcPr>
            <w:tcW w:w="3545" w:type="dxa"/>
            <w:tcBorders>
              <w:left w:val="single" w:sz="4" w:space="0" w:color="auto"/>
            </w:tcBorders>
          </w:tcPr>
          <w:p w14:paraId="69ED9D88" w14:textId="77777777" w:rsidR="00C256E8" w:rsidRPr="002D5AEE" w:rsidRDefault="00C256E8">
            <w:pPr>
              <w:pStyle w:val="TableHead"/>
              <w:spacing w:before="120" w:after="120"/>
              <w:jc w:val="center"/>
              <w:rPr>
                <w:iCs/>
                <w:color w:val="000000"/>
              </w:rPr>
            </w:pPr>
            <w:r w:rsidRPr="002D5AEE">
              <w:rPr>
                <w:iCs/>
                <w:color w:val="000000"/>
              </w:rPr>
              <w:t>$15 (excluding Phone Plan)</w:t>
            </w:r>
          </w:p>
        </w:tc>
        <w:tc>
          <w:tcPr>
            <w:tcW w:w="3545" w:type="dxa"/>
          </w:tcPr>
          <w:p w14:paraId="5BC14B4A" w14:textId="77777777" w:rsidR="00C256E8" w:rsidRPr="002D5AEE" w:rsidRDefault="00C256E8">
            <w:pPr>
              <w:pStyle w:val="TableHead"/>
              <w:spacing w:before="120" w:after="120"/>
              <w:jc w:val="center"/>
              <w:rPr>
                <w:iCs/>
                <w:color w:val="000000"/>
              </w:rPr>
            </w:pPr>
            <w:r w:rsidRPr="002D5AEE">
              <w:rPr>
                <w:iCs/>
                <w:color w:val="000000"/>
              </w:rPr>
              <w:t>$20</w:t>
            </w:r>
          </w:p>
        </w:tc>
        <w:tc>
          <w:tcPr>
            <w:tcW w:w="3545" w:type="dxa"/>
          </w:tcPr>
          <w:p w14:paraId="21722A67" w14:textId="77777777" w:rsidR="00C256E8" w:rsidRPr="002D5AEE" w:rsidRDefault="00C256E8">
            <w:pPr>
              <w:pStyle w:val="TableHead"/>
              <w:spacing w:before="120" w:after="120"/>
              <w:jc w:val="center"/>
              <w:rPr>
                <w:iCs/>
                <w:color w:val="000000"/>
              </w:rPr>
            </w:pPr>
            <w:r w:rsidRPr="002D5AEE">
              <w:rPr>
                <w:iCs/>
                <w:color w:val="000000"/>
              </w:rPr>
              <w:t>$30</w:t>
            </w:r>
          </w:p>
        </w:tc>
      </w:tr>
      <w:tr w:rsidR="005E5885" w:rsidRPr="005E5885" w14:paraId="4B1BB658" w14:textId="77777777" w:rsidTr="006246E6">
        <w:trPr>
          <w:cantSplit/>
          <w:tblHeader/>
        </w:trPr>
        <w:tc>
          <w:tcPr>
            <w:tcW w:w="3540" w:type="dxa"/>
            <w:tcBorders>
              <w:top w:val="nil"/>
              <w:left w:val="nil"/>
            </w:tcBorders>
          </w:tcPr>
          <w:p w14:paraId="08373BE5" w14:textId="77777777" w:rsidR="00C256E8" w:rsidRPr="002D5AEE" w:rsidRDefault="00C256E8">
            <w:pPr>
              <w:pStyle w:val="TableHead"/>
              <w:spacing w:before="120" w:after="120"/>
              <w:rPr>
                <w:rFonts w:cs="Arial"/>
                <w:b w:val="0"/>
                <w:bCs/>
                <w:iCs/>
                <w:color w:val="000000"/>
                <w:szCs w:val="18"/>
              </w:rPr>
            </w:pPr>
          </w:p>
        </w:tc>
        <w:tc>
          <w:tcPr>
            <w:tcW w:w="3545" w:type="dxa"/>
          </w:tcPr>
          <w:p w14:paraId="4A0173D1"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545" w:type="dxa"/>
          </w:tcPr>
          <w:p w14:paraId="34C4F889"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c>
          <w:tcPr>
            <w:tcW w:w="3545" w:type="dxa"/>
          </w:tcPr>
          <w:p w14:paraId="037F70EC" w14:textId="77777777" w:rsidR="00C256E8" w:rsidRPr="002D5AEE" w:rsidRDefault="00C256E8">
            <w:pPr>
              <w:pStyle w:val="TableHead"/>
              <w:spacing w:before="120" w:after="120"/>
              <w:rPr>
                <w:rFonts w:cs="Arial"/>
                <w:bCs/>
                <w:iCs/>
                <w:color w:val="000000"/>
                <w:szCs w:val="18"/>
              </w:rPr>
            </w:pPr>
            <w:r w:rsidRPr="002D5AEE">
              <w:rPr>
                <w:rFonts w:cs="Arial"/>
                <w:bCs/>
                <w:iCs/>
                <w:color w:val="000000"/>
                <w:szCs w:val="18"/>
              </w:rPr>
              <w:t>GST incl.</w:t>
            </w:r>
          </w:p>
        </w:tc>
      </w:tr>
      <w:tr w:rsidR="005E5885" w:rsidRPr="005E5885" w14:paraId="5072D2AC" w14:textId="77777777" w:rsidTr="006246E6">
        <w:trPr>
          <w:cantSplit/>
        </w:trPr>
        <w:tc>
          <w:tcPr>
            <w:tcW w:w="3540" w:type="dxa"/>
          </w:tcPr>
          <w:p w14:paraId="012F390C" w14:textId="77777777" w:rsidR="00C256E8" w:rsidRPr="002D5AEE" w:rsidRDefault="00C256E8">
            <w:pPr>
              <w:pStyle w:val="TableData"/>
              <w:rPr>
                <w:rFonts w:cs="Arial"/>
                <w:color w:val="000000"/>
              </w:rPr>
            </w:pPr>
            <w:r w:rsidRPr="002D5AEE">
              <w:rPr>
                <w:rFonts w:cs="Arial"/>
                <w:color w:val="000000"/>
              </w:rPr>
              <w:t>Minimum Monthly Spend</w:t>
            </w:r>
          </w:p>
        </w:tc>
        <w:tc>
          <w:tcPr>
            <w:tcW w:w="3545" w:type="dxa"/>
          </w:tcPr>
          <w:p w14:paraId="0BAC2421" w14:textId="77777777" w:rsidR="00C256E8" w:rsidRPr="002D5AEE" w:rsidRDefault="00C256E8">
            <w:pPr>
              <w:tabs>
                <w:tab w:val="left" w:pos="1918"/>
              </w:tabs>
              <w:spacing w:before="120" w:after="120"/>
              <w:jc w:val="right"/>
              <w:rPr>
                <w:rFonts w:ascii="Arial" w:hAnsi="Arial"/>
                <w:color w:val="000000"/>
                <w:sz w:val="18"/>
              </w:rPr>
            </w:pPr>
            <w:r w:rsidRPr="002D5AEE">
              <w:rPr>
                <w:rFonts w:ascii="Arial" w:hAnsi="Arial"/>
                <w:color w:val="000000"/>
                <w:sz w:val="18"/>
              </w:rPr>
              <w:t>$15.00</w:t>
            </w:r>
          </w:p>
        </w:tc>
        <w:tc>
          <w:tcPr>
            <w:tcW w:w="3545" w:type="dxa"/>
          </w:tcPr>
          <w:p w14:paraId="65F2C441"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$20.00</w:t>
            </w:r>
          </w:p>
        </w:tc>
        <w:tc>
          <w:tcPr>
            <w:tcW w:w="3545" w:type="dxa"/>
          </w:tcPr>
          <w:p w14:paraId="2D5FD4C8" w14:textId="77777777" w:rsidR="00C256E8" w:rsidRPr="002D5AEE" w:rsidRDefault="00C256E8">
            <w:pPr>
              <w:tabs>
                <w:tab w:val="left" w:pos="1918"/>
              </w:tabs>
              <w:spacing w:before="120" w:after="120"/>
              <w:jc w:val="right"/>
              <w:rPr>
                <w:rFonts w:ascii="Arial" w:hAnsi="Arial" w:cs="Arial"/>
                <w:bCs/>
                <w:color w:val="000000"/>
                <w:sz w:val="18"/>
              </w:rPr>
            </w:pPr>
            <w:r w:rsidRPr="002D5AEE">
              <w:rPr>
                <w:rFonts w:ascii="Arial" w:hAnsi="Arial" w:cs="Arial"/>
                <w:bCs/>
                <w:color w:val="000000"/>
                <w:sz w:val="18"/>
              </w:rPr>
              <w:t>$30.00</w:t>
            </w:r>
          </w:p>
        </w:tc>
      </w:tr>
      <w:tr w:rsidR="005E5885" w:rsidRPr="005E5885" w14:paraId="4A24785A" w14:textId="77777777" w:rsidTr="006246E6">
        <w:trPr>
          <w:cantSplit/>
        </w:trPr>
        <w:tc>
          <w:tcPr>
            <w:tcW w:w="3540" w:type="dxa"/>
            <w:tcBorders>
              <w:bottom w:val="nil"/>
            </w:tcBorders>
          </w:tcPr>
          <w:p w14:paraId="6008FE67"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Monthly included call minutes</w:t>
            </w:r>
          </w:p>
        </w:tc>
        <w:tc>
          <w:tcPr>
            <w:tcW w:w="3545" w:type="dxa"/>
            <w:tcBorders>
              <w:bottom w:val="nil"/>
            </w:tcBorders>
            <w:vAlign w:val="center"/>
          </w:tcPr>
          <w:p w14:paraId="5414A12A" w14:textId="77777777" w:rsidR="00C256E8" w:rsidRPr="002D5AEE" w:rsidRDefault="00C256E8">
            <w:pPr>
              <w:tabs>
                <w:tab w:val="left" w:pos="1918"/>
              </w:tabs>
              <w:spacing w:before="480" w:after="360"/>
              <w:jc w:val="center"/>
              <w:rPr>
                <w:rFonts w:ascii="Arial" w:hAnsi="Arial" w:cs="Arial"/>
                <w:color w:val="000000"/>
                <w:sz w:val="18"/>
              </w:rPr>
            </w:pPr>
            <w:r w:rsidRPr="002D5AEE">
              <w:rPr>
                <w:rFonts w:ascii="Arial" w:hAnsi="Arial" w:cs="Arial"/>
                <w:color w:val="000000"/>
                <w:sz w:val="18"/>
              </w:rPr>
              <w:t>15 minutes</w:t>
            </w:r>
          </w:p>
        </w:tc>
        <w:tc>
          <w:tcPr>
            <w:tcW w:w="3545" w:type="dxa"/>
            <w:tcBorders>
              <w:bottom w:val="nil"/>
            </w:tcBorders>
          </w:tcPr>
          <w:p w14:paraId="3677A9BE"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40 minutes</w:t>
            </w:r>
          </w:p>
        </w:tc>
        <w:tc>
          <w:tcPr>
            <w:tcW w:w="3545" w:type="dxa"/>
            <w:tcBorders>
              <w:bottom w:val="nil"/>
            </w:tcBorders>
          </w:tcPr>
          <w:p w14:paraId="27B79D90" w14:textId="77777777" w:rsidR="00C256E8" w:rsidRPr="002D5AEE" w:rsidRDefault="00C256E8">
            <w:pPr>
              <w:tabs>
                <w:tab w:val="left" w:pos="1918"/>
              </w:tabs>
              <w:spacing w:before="480" w:after="120"/>
              <w:jc w:val="center"/>
              <w:rPr>
                <w:rFonts w:ascii="Arial" w:hAnsi="Arial" w:cs="Arial"/>
                <w:color w:val="000000"/>
                <w:sz w:val="18"/>
              </w:rPr>
            </w:pPr>
            <w:r w:rsidRPr="002D5AEE">
              <w:rPr>
                <w:rFonts w:ascii="Arial" w:hAnsi="Arial" w:cs="Arial"/>
                <w:color w:val="000000"/>
                <w:sz w:val="18"/>
              </w:rPr>
              <w:t>60 minutes</w:t>
            </w:r>
          </w:p>
        </w:tc>
      </w:tr>
      <w:tr w:rsidR="005E5885" w:rsidRPr="005E5885" w14:paraId="20CB8082" w14:textId="77777777" w:rsidTr="006246E6">
        <w:trPr>
          <w:cantSplit/>
        </w:trPr>
        <w:tc>
          <w:tcPr>
            <w:tcW w:w="3540" w:type="dxa"/>
          </w:tcPr>
          <w:p w14:paraId="7429E2C5" w14:textId="77777777" w:rsidR="00C256E8" w:rsidRPr="002D5AEE" w:rsidRDefault="00C256E8">
            <w:pPr>
              <w:spacing w:before="120" w:after="120"/>
              <w:rPr>
                <w:rFonts w:ascii="Arial" w:hAnsi="Arial" w:cs="Arial"/>
                <w:color w:val="000000"/>
                <w:sz w:val="18"/>
              </w:rPr>
            </w:pPr>
            <w:r w:rsidRPr="002D5AEE">
              <w:rPr>
                <w:rFonts w:ascii="Arial" w:hAnsi="Arial" w:cs="Arial"/>
                <w:color w:val="000000"/>
                <w:sz w:val="18"/>
              </w:rPr>
              <w:t>Charges for calls to most national direct dial numbers (which include fixed and mobile numbers in Australia and calls prefixed with ‘13X’ and ‘13XX’) (per minute, charged per second)#</w:t>
            </w:r>
          </w:p>
        </w:tc>
        <w:tc>
          <w:tcPr>
            <w:tcW w:w="3545" w:type="dxa"/>
            <w:vAlign w:val="center"/>
          </w:tcPr>
          <w:p w14:paraId="05ED83C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70¢ </w:t>
            </w:r>
          </w:p>
        </w:tc>
        <w:tc>
          <w:tcPr>
            <w:tcW w:w="3545" w:type="dxa"/>
            <w:vAlign w:val="center"/>
          </w:tcPr>
          <w:p w14:paraId="03E40AAF"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c>
          <w:tcPr>
            <w:tcW w:w="3545" w:type="dxa"/>
            <w:vAlign w:val="center"/>
          </w:tcPr>
          <w:p w14:paraId="5E7A9C5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70¢</w:t>
            </w:r>
          </w:p>
        </w:tc>
      </w:tr>
      <w:tr w:rsidR="005E5885" w:rsidRPr="005E5885" w14:paraId="6C6A327A" w14:textId="77777777" w:rsidTr="006246E6">
        <w:trPr>
          <w:cantSplit/>
        </w:trPr>
        <w:tc>
          <w:tcPr>
            <w:tcW w:w="3540" w:type="dxa"/>
          </w:tcPr>
          <w:p w14:paraId="3A0DADBB" w14:textId="77777777" w:rsidR="00C256E8" w:rsidRPr="002D5AEE" w:rsidRDefault="00C256E8">
            <w:pPr>
              <w:spacing w:before="120" w:after="120"/>
              <w:rPr>
                <w:rFonts w:ascii="Arial" w:hAnsi="Arial" w:cs="Arial"/>
                <w:color w:val="000000"/>
                <w:sz w:val="18"/>
              </w:rPr>
            </w:pPr>
            <w:r w:rsidRPr="005E5885">
              <w:rPr>
                <w:rFonts w:ascii="Arial" w:hAnsi="Arial" w:cs="Arial"/>
                <w:bCs/>
                <w:color w:val="000000"/>
                <w:sz w:val="18"/>
              </w:rPr>
              <w:t>Charges for c</w:t>
            </w:r>
            <w:r w:rsidRPr="002D5AEE">
              <w:rPr>
                <w:rFonts w:ascii="Arial" w:hAnsi="Arial" w:cs="Arial"/>
                <w:color w:val="000000"/>
                <w:sz w:val="18"/>
              </w:rPr>
              <w:t>alls to ‘12XX’, ‘12XXX’</w:t>
            </w:r>
            <w:r w:rsidRPr="002D5AEE" w:rsidDel="005D2169">
              <w:rPr>
                <w:rFonts w:ascii="Arial" w:hAnsi="Arial" w:cs="Arial"/>
                <w:color w:val="000000"/>
                <w:sz w:val="18"/>
              </w:rPr>
              <w:t xml:space="preserve"> and calls prefixed with ‘13X’ and ‘13XX’</w:t>
            </w:r>
          </w:p>
        </w:tc>
        <w:tc>
          <w:tcPr>
            <w:tcW w:w="10635" w:type="dxa"/>
            <w:gridSpan w:val="3"/>
            <w:vAlign w:val="center"/>
          </w:tcPr>
          <w:p w14:paraId="39CEA2BF" w14:textId="77777777" w:rsidR="00C256E8" w:rsidRPr="002D5AEE" w:rsidDel="005D2169"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For calls to ‘12XX’ and ‘12XXX’, see Section 11 in </w:t>
            </w:r>
            <w:hyperlink r:id="rId259" w:history="1">
              <w:r w:rsidRPr="002D5AEE">
                <w:rPr>
                  <w:rStyle w:val="Hyperlink"/>
                  <w:rFonts w:ascii="Arial" w:hAnsi="Arial" w:cs="Arial"/>
                  <w:color w:val="000000"/>
                  <w:sz w:val="18"/>
                </w:rPr>
                <w:t>Part D – Other Call Types of the Telstra Mobile Section of Our Customer Terms</w:t>
              </w:r>
            </w:hyperlink>
            <w:r w:rsidRPr="002D5AEE">
              <w:rPr>
                <w:rFonts w:ascii="Arial" w:hAnsi="Arial" w:cs="Arial"/>
                <w:color w:val="000000"/>
                <w:sz w:val="18"/>
              </w:rPr>
              <w:t xml:space="preserve"> </w:t>
            </w:r>
          </w:p>
          <w:p w14:paraId="47463BA0" w14:textId="77777777" w:rsidR="00C256E8" w:rsidRPr="002D5AEE" w:rsidRDefault="00C256E8">
            <w:pPr>
              <w:tabs>
                <w:tab w:val="left" w:pos="1918"/>
              </w:tabs>
              <w:spacing w:before="120" w:after="120"/>
              <w:rPr>
                <w:rFonts w:ascii="Arial" w:hAnsi="Arial" w:cs="Arial"/>
                <w:color w:val="000000"/>
                <w:sz w:val="18"/>
              </w:rPr>
            </w:pPr>
            <w:r w:rsidRPr="002D5AEE" w:rsidDel="005D2169">
              <w:rPr>
                <w:rFonts w:ascii="Arial" w:hAnsi="Arial" w:cs="Arial"/>
                <w:color w:val="000000"/>
                <w:sz w:val="18"/>
              </w:rPr>
              <w:t xml:space="preserve">For calls prefixed with ‘13X’ and ‘13XX’, see </w:t>
            </w:r>
            <w:r w:rsidRPr="002D5AEE">
              <w:rPr>
                <w:rFonts w:ascii="Arial" w:hAnsi="Arial" w:cs="Arial"/>
                <w:color w:val="000000"/>
                <w:sz w:val="18"/>
              </w:rPr>
              <w:t xml:space="preserve">Section 7 in </w:t>
            </w:r>
            <w:hyperlink r:id="rId260" w:history="1">
              <w:r w:rsidRPr="002D5AEE" w:rsidDel="005D2169">
                <w:rPr>
                  <w:rStyle w:val="Hyperlink"/>
                  <w:rFonts w:ascii="Arial" w:hAnsi="Arial" w:cs="Arial"/>
                  <w:color w:val="000000"/>
                  <w:sz w:val="18"/>
                </w:rPr>
                <w:t>Part D – Other Call Types of the Telstra Mobile Section of Our Customer Terms</w:t>
              </w:r>
            </w:hyperlink>
          </w:p>
        </w:tc>
      </w:tr>
      <w:tr w:rsidR="005E5885" w:rsidRPr="005E5885" w14:paraId="6897558E" w14:textId="77777777" w:rsidTr="006246E6">
        <w:trPr>
          <w:cantSplit/>
        </w:trPr>
        <w:tc>
          <w:tcPr>
            <w:tcW w:w="3540" w:type="dxa"/>
          </w:tcPr>
          <w:p w14:paraId="411F6BDB"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calls prefixed with ‘1800’</w:t>
            </w:r>
          </w:p>
        </w:tc>
        <w:tc>
          <w:tcPr>
            <w:tcW w:w="10635" w:type="dxa"/>
            <w:gridSpan w:val="3"/>
            <w:vAlign w:val="center"/>
          </w:tcPr>
          <w:p w14:paraId="6D797C02"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4 in </w:t>
            </w:r>
            <w:hyperlink r:id="rId261"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5AE8A2E7" w14:textId="77777777" w:rsidTr="006246E6">
        <w:trPr>
          <w:cantSplit/>
        </w:trPr>
        <w:tc>
          <w:tcPr>
            <w:tcW w:w="3540" w:type="dxa"/>
          </w:tcPr>
          <w:p w14:paraId="10BA1A1B"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lastRenderedPageBreak/>
              <w:t>Charges for Infocalls (eg ‘19XX’)</w:t>
            </w:r>
          </w:p>
        </w:tc>
        <w:tc>
          <w:tcPr>
            <w:tcW w:w="10635" w:type="dxa"/>
            <w:gridSpan w:val="3"/>
            <w:vAlign w:val="center"/>
          </w:tcPr>
          <w:p w14:paraId="4E883867"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62"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24A8D65A" w14:textId="77777777" w:rsidTr="006246E6">
        <w:trPr>
          <w:cantSplit/>
        </w:trPr>
        <w:tc>
          <w:tcPr>
            <w:tcW w:w="3540" w:type="dxa"/>
          </w:tcPr>
          <w:p w14:paraId="29BE6FCE" w14:textId="77777777" w:rsidR="00C256E8" w:rsidRPr="005E5885" w:rsidDel="00043F0A" w:rsidRDefault="00C256E8">
            <w:pPr>
              <w:spacing w:before="120" w:after="120"/>
              <w:rPr>
                <w:rFonts w:ascii="Arial" w:hAnsi="Arial" w:cs="Arial"/>
                <w:bCs/>
                <w:color w:val="000000"/>
                <w:sz w:val="18"/>
              </w:rPr>
            </w:pPr>
            <w:r w:rsidRPr="005E5885">
              <w:rPr>
                <w:rFonts w:ascii="Arial" w:hAnsi="Arial" w:cs="Arial"/>
                <w:bCs/>
                <w:color w:val="000000"/>
                <w:sz w:val="18"/>
              </w:rPr>
              <w:t>Charges for Optus 1900 calls</w:t>
            </w:r>
          </w:p>
        </w:tc>
        <w:tc>
          <w:tcPr>
            <w:tcW w:w="10635" w:type="dxa"/>
            <w:gridSpan w:val="3"/>
            <w:vAlign w:val="center"/>
          </w:tcPr>
          <w:p w14:paraId="09D3FD4B"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6 in </w:t>
            </w:r>
            <w:hyperlink r:id="rId263"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02A2EB18" w14:textId="77777777" w:rsidTr="006246E6">
        <w:trPr>
          <w:cantSplit/>
        </w:trPr>
        <w:tc>
          <w:tcPr>
            <w:tcW w:w="3540" w:type="dxa"/>
          </w:tcPr>
          <w:p w14:paraId="7C3405B2"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international calls</w:t>
            </w:r>
          </w:p>
        </w:tc>
        <w:tc>
          <w:tcPr>
            <w:tcW w:w="10635" w:type="dxa"/>
            <w:gridSpan w:val="3"/>
            <w:vAlign w:val="center"/>
          </w:tcPr>
          <w:p w14:paraId="72CB770C"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3 in </w:t>
            </w:r>
            <w:hyperlink r:id="rId264"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45F45541" w14:textId="77777777" w:rsidTr="006246E6">
        <w:trPr>
          <w:cantSplit/>
        </w:trPr>
        <w:tc>
          <w:tcPr>
            <w:tcW w:w="3540" w:type="dxa"/>
          </w:tcPr>
          <w:p w14:paraId="3F21A23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Push To Talk calls</w:t>
            </w:r>
          </w:p>
        </w:tc>
        <w:tc>
          <w:tcPr>
            <w:tcW w:w="10635" w:type="dxa"/>
            <w:gridSpan w:val="3"/>
            <w:vAlign w:val="center"/>
          </w:tcPr>
          <w:p w14:paraId="08587E5C"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12 in </w:t>
            </w:r>
            <w:hyperlink r:id="rId265" w:history="1">
              <w:r w:rsidRPr="002D5AEE">
                <w:rPr>
                  <w:rStyle w:val="Hyperlink"/>
                  <w:rFonts w:ascii="Arial" w:hAnsi="Arial" w:cs="Arial"/>
                  <w:color w:val="000000"/>
                  <w:sz w:val="18"/>
                </w:rPr>
                <w:t>Part D – Other Call Types of the Telstra Mobile Section of Our Customer Terms</w:t>
              </w:r>
            </w:hyperlink>
          </w:p>
        </w:tc>
      </w:tr>
      <w:tr w:rsidR="005E5885" w:rsidRPr="005E5885" w14:paraId="1BD0FBC6" w14:textId="77777777" w:rsidTr="006246E6">
        <w:trPr>
          <w:cantSplit/>
        </w:trPr>
        <w:tc>
          <w:tcPr>
            <w:tcW w:w="3540" w:type="dxa"/>
          </w:tcPr>
          <w:p w14:paraId="4977838B"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operator assisted calls</w:t>
            </w:r>
          </w:p>
        </w:tc>
        <w:tc>
          <w:tcPr>
            <w:tcW w:w="10635" w:type="dxa"/>
            <w:gridSpan w:val="3"/>
            <w:vAlign w:val="center"/>
          </w:tcPr>
          <w:p w14:paraId="08FE38AD"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Section 5 in </w:t>
            </w:r>
            <w:hyperlink r:id="rId266" w:history="1">
              <w:r w:rsidRPr="002D5AEE">
                <w:rPr>
                  <w:rStyle w:val="Hyperlink"/>
                  <w:rFonts w:ascii="Arial" w:hAnsi="Arial" w:cs="Arial"/>
                  <w:color w:val="000000"/>
                  <w:sz w:val="18"/>
                </w:rPr>
                <w:t>Part G – Operator Assisted Calls of the Basic Telephone Service Section of Our Customer Terms</w:t>
              </w:r>
            </w:hyperlink>
          </w:p>
        </w:tc>
      </w:tr>
      <w:tr w:rsidR="005E5885" w:rsidRPr="005E5885" w14:paraId="71F8D38A" w14:textId="77777777" w:rsidTr="006246E6">
        <w:trPr>
          <w:cantSplit/>
        </w:trPr>
        <w:tc>
          <w:tcPr>
            <w:tcW w:w="3540" w:type="dxa"/>
          </w:tcPr>
          <w:p w14:paraId="3B5793E0"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to an Australian number (per message, per recipient)</w:t>
            </w:r>
          </w:p>
        </w:tc>
        <w:tc>
          <w:tcPr>
            <w:tcW w:w="3545" w:type="dxa"/>
            <w:vAlign w:val="center"/>
          </w:tcPr>
          <w:p w14:paraId="29D0D404"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545" w:type="dxa"/>
            <w:vAlign w:val="center"/>
          </w:tcPr>
          <w:p w14:paraId="4B62568C"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c>
          <w:tcPr>
            <w:tcW w:w="3545" w:type="dxa"/>
            <w:vAlign w:val="center"/>
          </w:tcPr>
          <w:p w14:paraId="169F227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25¢</w:t>
            </w:r>
          </w:p>
        </w:tc>
      </w:tr>
      <w:tr w:rsidR="005E5885" w:rsidRPr="005E5885" w14:paraId="6424A641" w14:textId="77777777" w:rsidTr="006246E6">
        <w:trPr>
          <w:cantSplit/>
        </w:trPr>
        <w:tc>
          <w:tcPr>
            <w:tcW w:w="3540" w:type="dxa"/>
          </w:tcPr>
          <w:p w14:paraId="71D83F7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text messages to an international number (per message, per recipient)</w:t>
            </w:r>
          </w:p>
        </w:tc>
        <w:tc>
          <w:tcPr>
            <w:tcW w:w="3545" w:type="dxa"/>
            <w:vAlign w:val="center"/>
          </w:tcPr>
          <w:p w14:paraId="10073BC1"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545" w:type="dxa"/>
            <w:vAlign w:val="center"/>
          </w:tcPr>
          <w:p w14:paraId="008C2346"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c>
          <w:tcPr>
            <w:tcW w:w="3545" w:type="dxa"/>
            <w:vAlign w:val="center"/>
          </w:tcPr>
          <w:p w14:paraId="1B31E4D6"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35¢</w:t>
            </w:r>
          </w:p>
        </w:tc>
      </w:tr>
      <w:tr w:rsidR="005E5885" w:rsidRPr="005E5885" w14:paraId="19AC3664" w14:textId="77777777" w:rsidTr="006246E6">
        <w:trPr>
          <w:cantSplit/>
        </w:trPr>
        <w:tc>
          <w:tcPr>
            <w:tcW w:w="3540" w:type="dxa"/>
          </w:tcPr>
          <w:p w14:paraId="6D0B0003"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picture messages to an Australian number (per message, per recipient)</w:t>
            </w:r>
          </w:p>
        </w:tc>
        <w:tc>
          <w:tcPr>
            <w:tcW w:w="3545" w:type="dxa"/>
            <w:vAlign w:val="center"/>
          </w:tcPr>
          <w:p w14:paraId="5A0C66E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50¢ </w:t>
            </w:r>
          </w:p>
        </w:tc>
        <w:tc>
          <w:tcPr>
            <w:tcW w:w="3545" w:type="dxa"/>
            <w:vAlign w:val="center"/>
          </w:tcPr>
          <w:p w14:paraId="28D58B69"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50¢</w:t>
            </w:r>
          </w:p>
        </w:tc>
        <w:tc>
          <w:tcPr>
            <w:tcW w:w="3545" w:type="dxa"/>
            <w:vAlign w:val="center"/>
          </w:tcPr>
          <w:p w14:paraId="2351F18B"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50¢</w:t>
            </w:r>
          </w:p>
        </w:tc>
      </w:tr>
      <w:tr w:rsidR="005E5885" w:rsidRPr="005E5885" w14:paraId="0BBF35D7" w14:textId="77777777" w:rsidTr="006246E6">
        <w:trPr>
          <w:cantSplit/>
        </w:trPr>
        <w:tc>
          <w:tcPr>
            <w:tcW w:w="3540" w:type="dxa"/>
          </w:tcPr>
          <w:p w14:paraId="7EAF6C72"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lastRenderedPageBreak/>
              <w:t>Charges for picture messages to an international number (per message, per recipient)</w:t>
            </w:r>
          </w:p>
        </w:tc>
        <w:tc>
          <w:tcPr>
            <w:tcW w:w="3545" w:type="dxa"/>
            <w:vAlign w:val="center"/>
          </w:tcPr>
          <w:p w14:paraId="2AE0549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75¢ </w:t>
            </w:r>
          </w:p>
        </w:tc>
        <w:tc>
          <w:tcPr>
            <w:tcW w:w="3545" w:type="dxa"/>
            <w:vAlign w:val="center"/>
          </w:tcPr>
          <w:p w14:paraId="7B1AE6F8"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c>
          <w:tcPr>
            <w:tcW w:w="3545" w:type="dxa"/>
            <w:vAlign w:val="center"/>
          </w:tcPr>
          <w:p w14:paraId="521BB36D"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r>
      <w:tr w:rsidR="005E5885" w:rsidRPr="005E5885" w14:paraId="56498384" w14:textId="77777777" w:rsidTr="006246E6">
        <w:trPr>
          <w:cantSplit/>
        </w:trPr>
        <w:tc>
          <w:tcPr>
            <w:tcW w:w="3540" w:type="dxa"/>
          </w:tcPr>
          <w:p w14:paraId="41813965"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video messages to an Australian or international number (per message, per recipient)</w:t>
            </w:r>
          </w:p>
        </w:tc>
        <w:tc>
          <w:tcPr>
            <w:tcW w:w="3545" w:type="dxa"/>
            <w:vAlign w:val="center"/>
          </w:tcPr>
          <w:p w14:paraId="1583ABB0"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 xml:space="preserve">75¢ </w:t>
            </w:r>
          </w:p>
        </w:tc>
        <w:tc>
          <w:tcPr>
            <w:tcW w:w="3545" w:type="dxa"/>
            <w:vAlign w:val="center"/>
          </w:tcPr>
          <w:p w14:paraId="775E4A2A"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c>
          <w:tcPr>
            <w:tcW w:w="3545" w:type="dxa"/>
            <w:vAlign w:val="center"/>
          </w:tcPr>
          <w:p w14:paraId="7750152E" w14:textId="77777777" w:rsidR="00C256E8" w:rsidRPr="002D5AEE" w:rsidRDefault="00C256E8">
            <w:pPr>
              <w:tabs>
                <w:tab w:val="left" w:pos="1918"/>
              </w:tabs>
              <w:spacing w:before="120" w:after="120"/>
              <w:jc w:val="right"/>
              <w:rPr>
                <w:rFonts w:ascii="Arial" w:hAnsi="Arial" w:cs="Arial"/>
                <w:color w:val="000000"/>
                <w:sz w:val="18"/>
              </w:rPr>
            </w:pPr>
            <w:r w:rsidRPr="002D5AEE">
              <w:rPr>
                <w:rFonts w:ascii="Arial" w:hAnsi="Arial" w:cs="Arial"/>
                <w:color w:val="000000"/>
                <w:sz w:val="18"/>
              </w:rPr>
              <w:t>75¢</w:t>
            </w:r>
          </w:p>
        </w:tc>
      </w:tr>
      <w:tr w:rsidR="005E5885" w:rsidRPr="005E5885" w14:paraId="52D60C92" w14:textId="77777777" w:rsidTr="00EC2F24">
        <w:trPr>
          <w:cantSplit/>
        </w:trPr>
        <w:tc>
          <w:tcPr>
            <w:tcW w:w="3540" w:type="dxa"/>
          </w:tcPr>
          <w:p w14:paraId="5D4737E4" w14:textId="77777777" w:rsidR="00C256E8" w:rsidRPr="005E5885" w:rsidRDefault="00C256E8">
            <w:pPr>
              <w:spacing w:before="120" w:after="120"/>
              <w:rPr>
                <w:rFonts w:ascii="Arial" w:hAnsi="Arial" w:cs="Arial"/>
                <w:bCs/>
                <w:color w:val="000000"/>
                <w:sz w:val="18"/>
              </w:rPr>
            </w:pPr>
            <w:r w:rsidRPr="005E5885">
              <w:rPr>
                <w:rFonts w:ascii="Arial" w:hAnsi="Arial" w:cs="Arial"/>
                <w:bCs/>
                <w:color w:val="000000"/>
                <w:sz w:val="18"/>
              </w:rPr>
              <w:t>Charges for d</w:t>
            </w:r>
            <w:r w:rsidRPr="005E5885">
              <w:rPr>
                <w:rFonts w:ascii="Arial" w:hAnsi="Arial" w:cs="Arial"/>
                <w:bCs/>
                <w:color w:val="000000"/>
                <w:sz w:val="18"/>
                <w:szCs w:val="18"/>
              </w:rPr>
              <w:t>ata calls</w:t>
            </w:r>
          </w:p>
        </w:tc>
        <w:tc>
          <w:tcPr>
            <w:tcW w:w="10635" w:type="dxa"/>
            <w:gridSpan w:val="3"/>
            <w:vAlign w:val="center"/>
          </w:tcPr>
          <w:p w14:paraId="103816F9" w14:textId="77777777" w:rsidR="00C256E8" w:rsidRPr="002D5AEE" w:rsidRDefault="00C256E8">
            <w:pPr>
              <w:tabs>
                <w:tab w:val="left" w:pos="1918"/>
              </w:tabs>
              <w:spacing w:before="120" w:after="120"/>
              <w:rPr>
                <w:rFonts w:ascii="Arial" w:hAnsi="Arial" w:cs="Arial"/>
                <w:color w:val="000000"/>
                <w:sz w:val="18"/>
              </w:rPr>
            </w:pPr>
            <w:r w:rsidRPr="002D5AEE">
              <w:rPr>
                <w:rFonts w:ascii="Arial" w:hAnsi="Arial" w:cs="Arial"/>
                <w:color w:val="000000"/>
                <w:sz w:val="18"/>
              </w:rPr>
              <w:t xml:space="preserve">See the charges listed under “Charges – post-paid services – Pay as you go (PAYG) option” in section 3, </w:t>
            </w:r>
            <w:hyperlink r:id="rId267" w:history="1">
              <w:r w:rsidRPr="002D5AEE">
                <w:rPr>
                  <w:rStyle w:val="Hyperlink"/>
                  <w:rFonts w:ascii="Arial" w:hAnsi="Arial" w:cs="Arial"/>
                  <w:color w:val="000000"/>
                  <w:sz w:val="18"/>
                </w:rPr>
                <w:t>Part G – Data Services of the Telstra Mobile Section of Our Customer Terms</w:t>
              </w:r>
            </w:hyperlink>
            <w:r w:rsidRPr="002D5AEE">
              <w:rPr>
                <w:rFonts w:ascii="Arial" w:hAnsi="Arial" w:cs="Arial"/>
                <w:color w:val="000000"/>
                <w:sz w:val="18"/>
              </w:rPr>
              <w:t xml:space="preserve"> </w:t>
            </w:r>
          </w:p>
        </w:tc>
      </w:tr>
    </w:tbl>
    <w:p w14:paraId="78AD2D21" w14:textId="77777777" w:rsidR="007164D6" w:rsidRDefault="007164D6">
      <w:pPr>
        <w:spacing w:before="120" w:after="120"/>
        <w:rPr>
          <w:rFonts w:ascii="Arial" w:hAnsi="Arial" w:cs="Arial"/>
          <w:bCs/>
          <w:color w:val="000000"/>
          <w:sz w:val="18"/>
        </w:rPr>
        <w:sectPr w:rsidR="007164D6" w:rsidSect="002D5AEE">
          <w:pgSz w:w="16838" w:h="11906" w:orient="landscape" w:code="9"/>
          <w:pgMar w:top="1418" w:right="1418" w:bottom="1418" w:left="1418" w:header="720" w:footer="720" w:gutter="0"/>
          <w:cols w:space="720"/>
          <w:docGrid w:linePitch="313"/>
        </w:sectPr>
      </w:pPr>
    </w:p>
    <w:p w14:paraId="26A94101" w14:textId="77777777" w:rsidR="003E49DA" w:rsidRPr="002D5AEE" w:rsidRDefault="003E49DA" w:rsidP="002D5AEE">
      <w:pPr>
        <w:pStyle w:val="Heading1"/>
        <w:pageBreakBefore w:val="0"/>
        <w:rPr>
          <w:color w:val="000000"/>
          <w:lang w:val="en-US"/>
        </w:rPr>
      </w:pPr>
      <w:bookmarkStart w:id="3112" w:name="_Toc459561880"/>
      <w:bookmarkStart w:id="3113" w:name="_Toc492274688"/>
      <w:bookmarkStart w:id="3114" w:name="_Toc106353366"/>
      <w:r w:rsidRPr="002D5AEE">
        <w:rPr>
          <w:color w:val="000000"/>
          <w:lang w:val="en-US"/>
        </w:rPr>
        <w:lastRenderedPageBreak/>
        <w:t>Telstra 3G and Next G Cap Plan offer</w:t>
      </w:r>
      <w:bookmarkEnd w:id="33"/>
      <w:bookmarkEnd w:id="34"/>
      <w:bookmarkEnd w:id="35"/>
      <w:bookmarkEnd w:id="3112"/>
      <w:bookmarkEnd w:id="3113"/>
      <w:bookmarkEnd w:id="3114"/>
    </w:p>
    <w:p w14:paraId="462F7A23" w14:textId="77777777" w:rsidR="003E49DA" w:rsidRPr="002D5AEE" w:rsidRDefault="003E49DA">
      <w:pPr>
        <w:pStyle w:val="Indent1"/>
        <w:rPr>
          <w:color w:val="000000"/>
        </w:rPr>
      </w:pPr>
      <w:bookmarkStart w:id="3115" w:name="_Toc261262737"/>
      <w:bookmarkStart w:id="3116" w:name="_Toc261451177"/>
      <w:bookmarkStart w:id="3117" w:name="_Toc459561881"/>
      <w:bookmarkStart w:id="3118" w:name="_Toc492274689"/>
      <w:bookmarkStart w:id="3119" w:name="_Toc106353367"/>
      <w:bookmarkStart w:id="3120" w:name="_Toc261450729"/>
      <w:r w:rsidRPr="002D5AEE">
        <w:rPr>
          <w:color w:val="000000"/>
        </w:rPr>
        <w:t>Eligibility</w:t>
      </w:r>
      <w:bookmarkEnd w:id="3115"/>
      <w:bookmarkEnd w:id="3116"/>
      <w:bookmarkEnd w:id="3117"/>
      <w:bookmarkEnd w:id="3118"/>
      <w:bookmarkEnd w:id="3119"/>
    </w:p>
    <w:p w14:paraId="266D6217" w14:textId="77777777" w:rsidR="003E49DA" w:rsidRPr="002D5AEE" w:rsidRDefault="003E49DA">
      <w:pPr>
        <w:pStyle w:val="Indent1"/>
        <w:rPr>
          <w:color w:val="000000"/>
        </w:rPr>
      </w:pPr>
      <w:bookmarkStart w:id="3121" w:name="_Toc261451178"/>
      <w:bookmarkStart w:id="3122" w:name="_Toc459561882"/>
      <w:bookmarkStart w:id="3123" w:name="_Toc492274690"/>
      <w:bookmarkStart w:id="3124" w:name="_Toc106353368"/>
      <w:r w:rsidRPr="002D5AEE">
        <w:rPr>
          <w:rFonts w:ascii="Times New Roman" w:hAnsi="Times New Roman"/>
          <w:bCs w:val="0"/>
          <w:color w:val="000000"/>
          <w:sz w:val="24"/>
        </w:rPr>
        <w:t>The Telstra 3G and Next G Cap Plans are no longer available for new connections or recontracting from 11 May 2010.</w:t>
      </w:r>
      <w:bookmarkEnd w:id="3120"/>
      <w:bookmarkEnd w:id="3121"/>
      <w:bookmarkEnd w:id="3122"/>
      <w:bookmarkEnd w:id="3123"/>
      <w:bookmarkEnd w:id="3124"/>
    </w:p>
    <w:p w14:paraId="4D58C9DF" w14:textId="77777777" w:rsidR="003E49DA" w:rsidRPr="002D5AEE" w:rsidRDefault="003E49DA">
      <w:pPr>
        <w:pStyle w:val="Heading2"/>
        <w:rPr>
          <w:color w:val="000000"/>
        </w:rPr>
      </w:pPr>
      <w:r w:rsidRPr="002D5AEE">
        <w:rPr>
          <w:color w:val="000000"/>
        </w:rPr>
        <w:t>To be eligible you must either:</w:t>
      </w:r>
    </w:p>
    <w:p w14:paraId="62454EB8" w14:textId="77777777" w:rsidR="003E49DA" w:rsidRPr="002D5AEE" w:rsidRDefault="003E49DA">
      <w:pPr>
        <w:pStyle w:val="Heading3"/>
        <w:rPr>
          <w:color w:val="000000"/>
        </w:rPr>
      </w:pPr>
      <w:r w:rsidRPr="002D5AEE">
        <w:rPr>
          <w:color w:val="000000"/>
        </w:rPr>
        <w:t>purchase a compatible 3G or Next G handset under a 12 or 24 month Mobile Repayment Option and connect this handset to a Telstra 3G and Next G Cap Plan for a minimum term of 12 or 24 months; or</w:t>
      </w:r>
    </w:p>
    <w:p w14:paraId="17E9D977" w14:textId="77777777" w:rsidR="003E49DA" w:rsidRPr="002D5AEE" w:rsidRDefault="003E49DA">
      <w:pPr>
        <w:pStyle w:val="Heading3"/>
        <w:rPr>
          <w:color w:val="000000"/>
        </w:rPr>
      </w:pPr>
      <w:r w:rsidRPr="002D5AEE">
        <w:rPr>
          <w:color w:val="000000"/>
        </w:rPr>
        <w:t>purchase from us a selected compatible 3G or Next G handset (as determined by us) at a subsidised price and connect this handset to a Telstra 3G and Next G Cap Plan for minimum term of 24 months.</w:t>
      </w:r>
    </w:p>
    <w:p w14:paraId="01485DEF" w14:textId="264D511A" w:rsidR="003022DC" w:rsidRPr="002D5AEE" w:rsidRDefault="003E49DA">
      <w:pPr>
        <w:rPr>
          <w:b/>
          <w:color w:val="000000"/>
        </w:rPr>
      </w:pPr>
      <w:bookmarkStart w:id="3125" w:name="_Toc261262738"/>
      <w:bookmarkStart w:id="3126" w:name="_Toc261450730"/>
      <w:bookmarkStart w:id="3127" w:name="_Toc261451179"/>
      <w:r w:rsidRPr="002D5AEE">
        <w:rPr>
          <w:color w:val="000000"/>
        </w:rPr>
        <w:t>Payment and Cap Amounts</w:t>
      </w:r>
      <w:bookmarkEnd w:id="3125"/>
      <w:bookmarkEnd w:id="3126"/>
      <w:bookmarkEnd w:id="3127"/>
      <w:r w:rsidR="00AC2ED8" w:rsidRPr="002D5AEE">
        <w:rPr>
          <w:b/>
          <w:color w:val="000000"/>
        </w:rPr>
        <w:t>On and from 22 November 2015, s</w:t>
      </w:r>
      <w:r w:rsidR="003022DC" w:rsidRPr="002D5AEE">
        <w:rPr>
          <w:b/>
          <w:color w:val="000000"/>
        </w:rPr>
        <w:t xml:space="preserve">ections </w:t>
      </w:r>
      <w:r w:rsidR="003022DC" w:rsidRPr="002D5AEE">
        <w:rPr>
          <w:b/>
          <w:color w:val="000000"/>
        </w:rPr>
        <w:fldChar w:fldCharType="begin"/>
      </w:r>
      <w:r w:rsidR="003022DC" w:rsidRPr="002D5AEE">
        <w:rPr>
          <w:b/>
          <w:color w:val="000000"/>
        </w:rPr>
        <w:instrText xml:space="preserve"> REF _Ref435453317 \r \h </w:instrText>
      </w:r>
      <w:r w:rsidR="00A47AB9" w:rsidRPr="005E5885">
        <w:rPr>
          <w:b/>
          <w:color w:val="000000"/>
        </w:rPr>
        <w:instrText xml:space="preserve"> \* MERGEFORMAT </w:instrText>
      </w:r>
      <w:r w:rsidR="003022DC" w:rsidRPr="002D5AEE">
        <w:rPr>
          <w:b/>
          <w:color w:val="000000"/>
        </w:rPr>
      </w:r>
      <w:r w:rsidR="003022DC" w:rsidRPr="002D5AEE">
        <w:rPr>
          <w:b/>
          <w:color w:val="000000"/>
        </w:rPr>
        <w:fldChar w:fldCharType="separate"/>
      </w:r>
      <w:r w:rsidR="002F1A8B">
        <w:rPr>
          <w:b/>
          <w:color w:val="000000"/>
        </w:rPr>
        <w:t>47.2</w:t>
      </w:r>
      <w:r w:rsidR="003022DC" w:rsidRPr="002D5AEE">
        <w:rPr>
          <w:b/>
          <w:color w:val="000000"/>
        </w:rPr>
        <w:fldChar w:fldCharType="end"/>
      </w:r>
      <w:r w:rsidR="003022DC" w:rsidRPr="002D5AEE">
        <w:rPr>
          <w:b/>
          <w:color w:val="000000"/>
        </w:rPr>
        <w:t xml:space="preserve">- </w:t>
      </w:r>
      <w:r w:rsidR="003022DC" w:rsidRPr="002D5AEE">
        <w:rPr>
          <w:b/>
          <w:color w:val="000000"/>
        </w:rPr>
        <w:fldChar w:fldCharType="begin"/>
      </w:r>
      <w:r w:rsidR="003022DC" w:rsidRPr="002D5AEE">
        <w:rPr>
          <w:b/>
          <w:color w:val="000000"/>
        </w:rPr>
        <w:instrText xml:space="preserve"> REF _Ref435453342 \r \h </w:instrText>
      </w:r>
      <w:r w:rsidR="00A47AB9" w:rsidRPr="005E5885">
        <w:rPr>
          <w:b/>
          <w:color w:val="000000"/>
        </w:rPr>
        <w:instrText xml:space="preserve"> \* MERGEFORMAT </w:instrText>
      </w:r>
      <w:r w:rsidR="003022DC" w:rsidRPr="002D5AEE">
        <w:rPr>
          <w:b/>
          <w:color w:val="000000"/>
        </w:rPr>
      </w:r>
      <w:r w:rsidR="003022DC" w:rsidRPr="002D5AEE">
        <w:rPr>
          <w:b/>
          <w:color w:val="000000"/>
        </w:rPr>
        <w:fldChar w:fldCharType="separate"/>
      </w:r>
      <w:r w:rsidR="002F1A8B">
        <w:rPr>
          <w:b/>
          <w:color w:val="000000"/>
        </w:rPr>
        <w:t>47.6</w:t>
      </w:r>
      <w:r w:rsidR="003022DC" w:rsidRPr="002D5AEE">
        <w:rPr>
          <w:b/>
          <w:color w:val="000000"/>
        </w:rPr>
        <w:fldChar w:fldCharType="end"/>
      </w:r>
      <w:r w:rsidR="003022DC" w:rsidRPr="002D5AEE">
        <w:rPr>
          <w:b/>
          <w:color w:val="000000"/>
        </w:rPr>
        <w:t xml:space="preserve"> only apply if you have a 3G and NextG Cap Plan </w:t>
      </w:r>
      <w:r w:rsidR="00AC2ED8" w:rsidRPr="002D5AEE">
        <w:rPr>
          <w:b/>
          <w:color w:val="000000"/>
        </w:rPr>
        <w:t>$79, $99 or $129</w:t>
      </w:r>
      <w:r w:rsidR="00D473DE" w:rsidRPr="002D5AEE">
        <w:rPr>
          <w:b/>
          <w:color w:val="000000"/>
        </w:rPr>
        <w:t xml:space="preserve">, before this date, sections </w:t>
      </w:r>
      <w:r w:rsidR="00D473DE" w:rsidRPr="002D5AEE">
        <w:rPr>
          <w:b/>
          <w:color w:val="000000"/>
        </w:rPr>
        <w:fldChar w:fldCharType="begin"/>
      </w:r>
      <w:r w:rsidR="00D473DE" w:rsidRPr="002D5AEE">
        <w:rPr>
          <w:b/>
          <w:color w:val="000000"/>
        </w:rPr>
        <w:instrText xml:space="preserve"> REF _Ref435453317 \r \h </w:instrText>
      </w:r>
      <w:r w:rsidR="00A47AB9" w:rsidRPr="005E5885">
        <w:rPr>
          <w:b/>
          <w:color w:val="000000"/>
        </w:rPr>
        <w:instrText xml:space="preserve"> \* MERGEFORMAT </w:instrText>
      </w:r>
      <w:r w:rsidR="00D473DE" w:rsidRPr="002D5AEE">
        <w:rPr>
          <w:b/>
          <w:color w:val="000000"/>
        </w:rPr>
      </w:r>
      <w:r w:rsidR="00D473DE" w:rsidRPr="002D5AEE">
        <w:rPr>
          <w:b/>
          <w:color w:val="000000"/>
        </w:rPr>
        <w:fldChar w:fldCharType="separate"/>
      </w:r>
      <w:r w:rsidR="002F1A8B">
        <w:rPr>
          <w:b/>
          <w:color w:val="000000"/>
        </w:rPr>
        <w:t>47.2</w:t>
      </w:r>
      <w:r w:rsidR="00D473DE" w:rsidRPr="002D5AEE">
        <w:rPr>
          <w:b/>
          <w:color w:val="000000"/>
        </w:rPr>
        <w:fldChar w:fldCharType="end"/>
      </w:r>
      <w:r w:rsidR="00D473DE" w:rsidRPr="002D5AEE">
        <w:rPr>
          <w:b/>
          <w:color w:val="000000"/>
        </w:rPr>
        <w:t xml:space="preserve">- </w:t>
      </w:r>
      <w:r w:rsidR="00D473DE" w:rsidRPr="002D5AEE">
        <w:rPr>
          <w:b/>
          <w:color w:val="000000"/>
        </w:rPr>
        <w:fldChar w:fldCharType="begin"/>
      </w:r>
      <w:r w:rsidR="00D473DE" w:rsidRPr="002D5AEE">
        <w:rPr>
          <w:b/>
          <w:color w:val="000000"/>
        </w:rPr>
        <w:instrText xml:space="preserve"> REF _Ref435453342 \r \h </w:instrText>
      </w:r>
      <w:r w:rsidR="00A47AB9" w:rsidRPr="005E5885">
        <w:rPr>
          <w:b/>
          <w:color w:val="000000"/>
        </w:rPr>
        <w:instrText xml:space="preserve"> \* MERGEFORMAT </w:instrText>
      </w:r>
      <w:r w:rsidR="00D473DE" w:rsidRPr="002D5AEE">
        <w:rPr>
          <w:b/>
          <w:color w:val="000000"/>
        </w:rPr>
      </w:r>
      <w:r w:rsidR="00D473DE" w:rsidRPr="002D5AEE">
        <w:rPr>
          <w:b/>
          <w:color w:val="000000"/>
        </w:rPr>
        <w:fldChar w:fldCharType="separate"/>
      </w:r>
      <w:r w:rsidR="002F1A8B">
        <w:rPr>
          <w:b/>
          <w:color w:val="000000"/>
        </w:rPr>
        <w:t>47.6</w:t>
      </w:r>
      <w:r w:rsidR="00D473DE" w:rsidRPr="002D5AEE">
        <w:rPr>
          <w:b/>
          <w:color w:val="000000"/>
        </w:rPr>
        <w:fldChar w:fldCharType="end"/>
      </w:r>
      <w:r w:rsidR="00D473DE" w:rsidRPr="002D5AEE">
        <w:rPr>
          <w:b/>
          <w:color w:val="000000"/>
        </w:rPr>
        <w:t xml:space="preserve"> applied to all 3G and NextG Cap Plans</w:t>
      </w:r>
    </w:p>
    <w:p w14:paraId="50485A09" w14:textId="77777777" w:rsidR="003022DC" w:rsidRPr="002D5AEE" w:rsidRDefault="003022DC">
      <w:pPr>
        <w:pStyle w:val="Indent1"/>
        <w:rPr>
          <w:rFonts w:eastAsia="Arial Unicode MS"/>
          <w:color w:val="000000"/>
        </w:rPr>
      </w:pPr>
    </w:p>
    <w:p w14:paraId="02B2FEAA" w14:textId="77777777" w:rsidR="003E49DA" w:rsidRPr="002D5AEE" w:rsidRDefault="003E49DA">
      <w:pPr>
        <w:pStyle w:val="Heading2"/>
        <w:rPr>
          <w:rFonts w:eastAsia="Arial Unicode MS"/>
          <w:color w:val="000000"/>
        </w:rPr>
      </w:pPr>
      <w:bookmarkStart w:id="3128" w:name="_Ref435453317"/>
      <w:r w:rsidRPr="002D5AEE">
        <w:rPr>
          <w:rFonts w:eastAsia="Arial Unicode MS"/>
          <w:color w:val="000000"/>
        </w:rPr>
        <w:t>You must pay us your chosen plan’s minimum monthly spend each month for your minimum term.</w:t>
      </w:r>
      <w:bookmarkEnd w:id="3128"/>
    </w:p>
    <w:p w14:paraId="27E07436" w14:textId="77777777" w:rsidR="003E49DA" w:rsidRPr="002D5AEE" w:rsidRDefault="003E49DA">
      <w:pPr>
        <w:pStyle w:val="Heading2"/>
        <w:rPr>
          <w:rFonts w:eastAsia="Arial Unicode MS"/>
          <w:color w:val="000000"/>
        </w:rPr>
      </w:pPr>
      <w:r w:rsidRPr="002D5AEE">
        <w:rPr>
          <w:rFonts w:eastAsia="Arial Unicode MS"/>
          <w:color w:val="000000"/>
        </w:rPr>
        <w:t>You will not pay for calls of the type and value within your Cap Amounts which are:</w:t>
      </w:r>
    </w:p>
    <w:p w14:paraId="68D6F4CA" w14:textId="77777777" w:rsidR="003E49DA" w:rsidRPr="002D5AEE" w:rsidRDefault="003E49DA">
      <w:pPr>
        <w:pStyle w:val="Heading3"/>
        <w:rPr>
          <w:rFonts w:eastAsia="Arial Unicode MS"/>
          <w:color w:val="000000"/>
        </w:rPr>
      </w:pPr>
      <w:r w:rsidRPr="002D5AEE">
        <w:rPr>
          <w:rFonts w:eastAsia="Arial Unicode MS"/>
          <w:color w:val="000000"/>
        </w:rPr>
        <w:t>Standard Cap - most national direct dial voice and video calls (which includes calls to fixed and mobile numbers in Australia), directory assistance calls to 1225, 1236, 124124, 12488, 125125, 12522, 12555, 1268, calls prefixed with 130, 131, 132, 133, 1340, 1342, 1343, 1344, 1345, 1346, 1347, 1348, 1349, 135, 136, 137, 138, 139, national standard mobile originating text messages, picture and video messages, MessageBank diversion and retrieval charges (voice and video) and any other calls determined as eligible by us; and</w:t>
      </w:r>
    </w:p>
    <w:p w14:paraId="1979CA91" w14:textId="77777777" w:rsidR="003E49DA" w:rsidRPr="002D5AEE" w:rsidRDefault="003E49DA">
      <w:pPr>
        <w:pStyle w:val="Heading3"/>
        <w:numPr>
          <w:ilvl w:val="0"/>
          <w:numId w:val="0"/>
        </w:numPr>
        <w:ind w:left="1440" w:hanging="720"/>
        <w:rPr>
          <w:rFonts w:eastAsia="Arial Unicode MS"/>
          <w:color w:val="000000"/>
        </w:rPr>
      </w:pPr>
      <w:r w:rsidRPr="002D5AEE">
        <w:rPr>
          <w:rFonts w:eastAsia="Arial Unicode MS"/>
          <w:color w:val="000000"/>
        </w:rPr>
        <w:t>b.</w:t>
      </w:r>
      <w:r w:rsidRPr="002D5AEE">
        <w:rPr>
          <w:rFonts w:eastAsia="Arial Unicode MS"/>
          <w:color w:val="000000"/>
        </w:rPr>
        <w:tab/>
        <w:t>Telstra Mobile Bonus - most national direct dial voice and video calls and national mobile originating text messages and picture and video messages  to any other Telstra mobile.</w:t>
      </w:r>
    </w:p>
    <w:p w14:paraId="705CE6B4" w14:textId="77777777" w:rsidR="00391866" w:rsidRPr="002D5AEE" w:rsidRDefault="00391866">
      <w:pPr>
        <w:pStyle w:val="Heading3"/>
        <w:numPr>
          <w:ilvl w:val="0"/>
          <w:numId w:val="0"/>
        </w:numPr>
        <w:ind w:left="1440" w:hanging="720"/>
        <w:rPr>
          <w:rFonts w:eastAsia="Arial Unicode MS"/>
          <w:color w:val="000000"/>
        </w:rPr>
      </w:pPr>
    </w:p>
    <w:p w14:paraId="370B72EA" w14:textId="77777777" w:rsidR="003E49DA" w:rsidRPr="002D5AEE" w:rsidRDefault="003E49DA">
      <w:pPr>
        <w:pStyle w:val="Indent1"/>
        <w:rPr>
          <w:color w:val="000000"/>
        </w:rPr>
      </w:pPr>
      <w:bookmarkStart w:id="3129" w:name="_Toc261262739"/>
      <w:bookmarkStart w:id="3130" w:name="_Toc261450731"/>
      <w:bookmarkStart w:id="3131" w:name="_Toc261451180"/>
      <w:bookmarkStart w:id="3132" w:name="_Toc459561883"/>
      <w:bookmarkStart w:id="3133" w:name="_Toc492274691"/>
      <w:bookmarkStart w:id="3134" w:name="_Toc106353369"/>
      <w:r w:rsidRPr="002D5AEE">
        <w:rPr>
          <w:color w:val="000000"/>
        </w:rPr>
        <w:t>“eligible calls”</w:t>
      </w:r>
      <w:bookmarkEnd w:id="3129"/>
      <w:bookmarkEnd w:id="3130"/>
      <w:bookmarkEnd w:id="3131"/>
      <w:bookmarkEnd w:id="3132"/>
      <w:bookmarkEnd w:id="3133"/>
      <w:bookmarkEnd w:id="3134"/>
    </w:p>
    <w:p w14:paraId="4D4447A9" w14:textId="77777777" w:rsidR="003E49DA" w:rsidRPr="002D5AEE" w:rsidRDefault="003E49DA">
      <w:pPr>
        <w:pStyle w:val="Heading2"/>
        <w:rPr>
          <w:rFonts w:eastAsia="Arial Unicode MS"/>
          <w:color w:val="000000"/>
        </w:rPr>
      </w:pPr>
      <w:r w:rsidRPr="002D5AEE">
        <w:rPr>
          <w:rFonts w:eastAsia="Arial Unicode MS"/>
          <w:color w:val="000000"/>
        </w:rPr>
        <w:t xml:space="preserve">Some call types are not eligible calls such as data calls, operator assisted calls, premium number calls (such as ‘19xx’ and ‘18xx’ and ‘13xx’ calls) not listed above as eligible calls, some calls to 12xx, Premium SMS, international text, picture and video messages, </w:t>
      </w:r>
      <w:r w:rsidRPr="002D5AEE">
        <w:rPr>
          <w:rFonts w:eastAsia="Arial Unicode MS"/>
          <w:color w:val="000000"/>
        </w:rPr>
        <w:lastRenderedPageBreak/>
        <w:t>calls made and received while overseas, Push to Talk calls, 1234 calls, third party content charges, PocketNews and; information calls.  You must pay for any calls that are not eligible calls.</w:t>
      </w:r>
    </w:p>
    <w:p w14:paraId="4F7DF144" w14:textId="77777777" w:rsidR="003E49DA" w:rsidRPr="002D5AEE" w:rsidRDefault="003E49DA">
      <w:pPr>
        <w:pStyle w:val="Heading2"/>
        <w:rPr>
          <w:rFonts w:eastAsia="Arial Unicode MS"/>
          <w:color w:val="000000"/>
        </w:rPr>
      </w:pPr>
      <w:r w:rsidRPr="002D5AEE">
        <w:rPr>
          <w:rFonts w:eastAsia="Arial Unicode MS"/>
          <w:color w:val="000000"/>
        </w:rPr>
        <w:t>Eligible Telstra Mobile Bonus calls will be deducted from your Telstra Mobile Bonus first (and not from your Standard Cap).  Once the value of your Telstra Mobile Bonus calls reaches the Telstra Mobile Bonus, these calls will be deducted from your Standard Cap (unless your Standard Cap has also been reached).</w:t>
      </w:r>
    </w:p>
    <w:p w14:paraId="2D9D937F" w14:textId="77777777" w:rsidR="003E49DA" w:rsidRPr="002D5AEE" w:rsidRDefault="003E49DA">
      <w:pPr>
        <w:pStyle w:val="Heading2"/>
        <w:rPr>
          <w:color w:val="000000"/>
        </w:rPr>
      </w:pPr>
      <w:bookmarkStart w:id="3135" w:name="_Ref435453342"/>
      <w:r w:rsidRPr="002D5AEE">
        <w:rPr>
          <w:rFonts w:eastAsia="Arial Unicode MS"/>
          <w:color w:val="000000"/>
        </w:rPr>
        <w:t xml:space="preserve">You must pay for any eligible calls made over your Standard Cap and/or Telstra Mobile Bonus </w:t>
      </w:r>
      <w:r w:rsidRPr="002D5AEE">
        <w:rPr>
          <w:color w:val="000000"/>
        </w:rPr>
        <w:t>(as applicable).</w:t>
      </w:r>
      <w:bookmarkEnd w:id="3135"/>
    </w:p>
    <w:p w14:paraId="11304828" w14:textId="5027556A" w:rsidR="003022DC" w:rsidRPr="002D5AEE" w:rsidRDefault="00AC2ED8">
      <w:pPr>
        <w:rPr>
          <w:b/>
          <w:color w:val="000000"/>
        </w:rPr>
      </w:pPr>
      <w:bookmarkStart w:id="3136" w:name="_Toc261262740"/>
      <w:bookmarkStart w:id="3137" w:name="_Toc261450732"/>
      <w:bookmarkStart w:id="3138" w:name="_Toc261451181"/>
      <w:r w:rsidRPr="002D5AEE">
        <w:rPr>
          <w:b/>
          <w:color w:val="000000"/>
        </w:rPr>
        <w:t>On and from 22 November 2015, s</w:t>
      </w:r>
      <w:r w:rsidR="003022DC" w:rsidRPr="002D5AEE">
        <w:rPr>
          <w:b/>
          <w:color w:val="000000"/>
        </w:rPr>
        <w:t xml:space="preserve">ections </w:t>
      </w:r>
      <w:r w:rsidR="003022DC" w:rsidRPr="002D5AEE">
        <w:rPr>
          <w:b/>
          <w:color w:val="000000"/>
        </w:rPr>
        <w:fldChar w:fldCharType="begin"/>
      </w:r>
      <w:r w:rsidR="003022DC" w:rsidRPr="002D5AEE">
        <w:rPr>
          <w:b/>
          <w:color w:val="000000"/>
        </w:rPr>
        <w:instrText xml:space="preserve"> REF _Ref435453215 \r \h  \* MERGEFORMAT </w:instrText>
      </w:r>
      <w:r w:rsidR="003022DC" w:rsidRPr="002D5AEE">
        <w:rPr>
          <w:b/>
          <w:color w:val="000000"/>
        </w:rPr>
      </w:r>
      <w:r w:rsidR="003022DC" w:rsidRPr="002D5AEE">
        <w:rPr>
          <w:b/>
          <w:color w:val="000000"/>
        </w:rPr>
        <w:fldChar w:fldCharType="separate"/>
      </w:r>
      <w:r w:rsidR="002F1A8B">
        <w:rPr>
          <w:b/>
          <w:color w:val="000000"/>
        </w:rPr>
        <w:t>47.7</w:t>
      </w:r>
      <w:r w:rsidR="003022DC" w:rsidRPr="002D5AEE">
        <w:rPr>
          <w:b/>
          <w:color w:val="000000"/>
        </w:rPr>
        <w:fldChar w:fldCharType="end"/>
      </w:r>
      <w:r w:rsidR="003022DC" w:rsidRPr="002D5AEE">
        <w:rPr>
          <w:b/>
          <w:color w:val="000000"/>
        </w:rPr>
        <w:t xml:space="preserve"> - </w:t>
      </w:r>
      <w:r w:rsidR="003022DC" w:rsidRPr="002D5AEE">
        <w:rPr>
          <w:b/>
          <w:color w:val="000000"/>
        </w:rPr>
        <w:fldChar w:fldCharType="begin"/>
      </w:r>
      <w:r w:rsidR="003022DC" w:rsidRPr="002D5AEE">
        <w:rPr>
          <w:b/>
          <w:color w:val="000000"/>
        </w:rPr>
        <w:instrText xml:space="preserve"> REF _Ref435453223 \r \h  \* MERGEFORMAT </w:instrText>
      </w:r>
      <w:r w:rsidR="003022DC" w:rsidRPr="002D5AEE">
        <w:rPr>
          <w:b/>
          <w:color w:val="000000"/>
        </w:rPr>
      </w:r>
      <w:r w:rsidR="003022DC" w:rsidRPr="002D5AEE">
        <w:rPr>
          <w:b/>
          <w:color w:val="000000"/>
        </w:rPr>
        <w:fldChar w:fldCharType="separate"/>
      </w:r>
      <w:r w:rsidR="002F1A8B">
        <w:rPr>
          <w:b/>
          <w:color w:val="000000"/>
        </w:rPr>
        <w:t>47.11</w:t>
      </w:r>
      <w:r w:rsidR="003022DC" w:rsidRPr="002D5AEE">
        <w:rPr>
          <w:b/>
          <w:color w:val="000000"/>
        </w:rPr>
        <w:fldChar w:fldCharType="end"/>
      </w:r>
      <w:r w:rsidR="003022DC" w:rsidRPr="002D5AEE">
        <w:rPr>
          <w:b/>
          <w:color w:val="000000"/>
        </w:rPr>
        <w:t xml:space="preserve"> only apply if you have a 3G and NextG Cap Plan </w:t>
      </w:r>
      <w:r w:rsidRPr="002D5AEE">
        <w:rPr>
          <w:b/>
          <w:color w:val="000000"/>
        </w:rPr>
        <w:t>$59</w:t>
      </w:r>
      <w:r w:rsidR="003022DC" w:rsidRPr="002D5AEE">
        <w:rPr>
          <w:b/>
          <w:color w:val="000000"/>
        </w:rPr>
        <w:t xml:space="preserve"> </w:t>
      </w:r>
    </w:p>
    <w:p w14:paraId="044CD1EB" w14:textId="77777777" w:rsidR="003022DC" w:rsidRPr="002D5AEE" w:rsidRDefault="003022DC">
      <w:pPr>
        <w:rPr>
          <w:b/>
          <w:color w:val="000000"/>
        </w:rPr>
      </w:pPr>
    </w:p>
    <w:p w14:paraId="121DDE5E" w14:textId="77777777" w:rsidR="003022DC" w:rsidRPr="002D5AEE" w:rsidRDefault="003022DC">
      <w:pPr>
        <w:pStyle w:val="Heading2"/>
        <w:rPr>
          <w:color w:val="000000"/>
          <w:lang w:eastAsia="en-AU"/>
        </w:rPr>
      </w:pPr>
      <w:bookmarkStart w:id="3139" w:name="_Ref435453215"/>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w:t>
      </w:r>
      <w:bookmarkEnd w:id="3139"/>
      <w:r w:rsidRPr="002D5AEE">
        <w:rPr>
          <w:color w:val="000000"/>
        </w:rPr>
        <w:t xml:space="preserve"> </w:t>
      </w:r>
    </w:p>
    <w:p w14:paraId="1EE88641" w14:textId="77777777" w:rsidR="003022DC" w:rsidRPr="002D5AEE" w:rsidRDefault="003022DC">
      <w:pPr>
        <w:pStyle w:val="Heading3"/>
        <w:rPr>
          <w:color w:val="000000"/>
        </w:rPr>
      </w:pPr>
      <w:r w:rsidRPr="002D5AEE">
        <w:rPr>
          <w:color w:val="000000"/>
        </w:rPr>
        <w:t xml:space="preserve">any eligible calls in excess of your Monthly Call Allowance; and </w:t>
      </w:r>
    </w:p>
    <w:p w14:paraId="597337BD" w14:textId="77777777" w:rsidR="003022DC" w:rsidRPr="002D5AEE" w:rsidRDefault="003022DC">
      <w:pPr>
        <w:pStyle w:val="Heading3"/>
        <w:rPr>
          <w:color w:val="000000"/>
        </w:rPr>
      </w:pPr>
      <w:r w:rsidRPr="002D5AEE">
        <w:rPr>
          <w:color w:val="000000"/>
        </w:rPr>
        <w:t xml:space="preserve">calls and messages that aren’t standard calls and messages.  </w:t>
      </w:r>
    </w:p>
    <w:p w14:paraId="342E3C7B" w14:textId="77777777" w:rsidR="003022DC" w:rsidRPr="002D5AEE" w:rsidRDefault="003022DC">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6CD306F5" w14:textId="77777777" w:rsidR="003022DC" w:rsidRPr="002D5AEE" w:rsidRDefault="003022DC">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76BEE1C2" w14:textId="77777777" w:rsidR="003022DC" w:rsidRPr="002D5AEE" w:rsidRDefault="003022DC">
      <w:pPr>
        <w:pStyle w:val="Heading3"/>
        <w:rPr>
          <w:color w:val="000000"/>
        </w:rPr>
      </w:pPr>
      <w:r w:rsidRPr="002D5AEE">
        <w:rPr>
          <w:color w:val="000000"/>
        </w:rPr>
        <w:t>most ‘12’ calls (excluding the 12 numbers below);</w:t>
      </w:r>
    </w:p>
    <w:p w14:paraId="13E7B9F4" w14:textId="77777777" w:rsidR="003022DC" w:rsidRPr="002D5AEE" w:rsidRDefault="003022DC">
      <w:pPr>
        <w:pStyle w:val="Heading3"/>
        <w:rPr>
          <w:color w:val="000000"/>
        </w:rPr>
      </w:pPr>
      <w:r w:rsidRPr="002D5AEE">
        <w:rPr>
          <w:color w:val="000000"/>
        </w:rPr>
        <w:t>all ‘11’ calls;</w:t>
      </w:r>
    </w:p>
    <w:p w14:paraId="3BD57D76" w14:textId="77777777" w:rsidR="003022DC" w:rsidRPr="002D5AEE" w:rsidRDefault="003022DC">
      <w:pPr>
        <w:pStyle w:val="Heading3"/>
        <w:rPr>
          <w:color w:val="000000"/>
        </w:rPr>
      </w:pPr>
      <w:r w:rsidRPr="002D5AEE">
        <w:rPr>
          <w:color w:val="000000"/>
        </w:rPr>
        <w:t>all ‘13’ calls (6 and 10 digit);</w:t>
      </w:r>
    </w:p>
    <w:p w14:paraId="083AFE13" w14:textId="77777777" w:rsidR="003022DC" w:rsidRPr="002D5AEE" w:rsidRDefault="003022DC">
      <w:pPr>
        <w:pStyle w:val="Heading3"/>
        <w:rPr>
          <w:color w:val="000000"/>
        </w:rPr>
      </w:pPr>
      <w:r w:rsidRPr="002D5AEE">
        <w:rPr>
          <w:color w:val="000000"/>
        </w:rPr>
        <w:t xml:space="preserve">all ‘1800’ calls; </w:t>
      </w:r>
    </w:p>
    <w:p w14:paraId="5A31C916" w14:textId="77777777" w:rsidR="003022DC" w:rsidRPr="002D5AEE" w:rsidRDefault="003022DC">
      <w:pPr>
        <w:pStyle w:val="Heading3"/>
        <w:rPr>
          <w:color w:val="000000"/>
        </w:rPr>
      </w:pPr>
      <w:r w:rsidRPr="002D5AEE">
        <w:rPr>
          <w:color w:val="000000"/>
        </w:rPr>
        <w:t>call diversions within Australia to fixed numbers with an 02, 03, 07 or 08 area code only or mobile numbers commencing with 04xx only;</w:t>
      </w:r>
    </w:p>
    <w:p w14:paraId="42FC34F2" w14:textId="77777777" w:rsidR="003022DC" w:rsidRPr="002D5AEE" w:rsidRDefault="003022DC">
      <w:pPr>
        <w:pStyle w:val="Heading3"/>
        <w:rPr>
          <w:color w:val="000000"/>
        </w:rPr>
      </w:pPr>
      <w:r w:rsidRPr="002D5AEE">
        <w:rPr>
          <w:color w:val="000000"/>
        </w:rPr>
        <w:t>MessageBank diversion and retrieval charges (voice and video) within Australia;</w:t>
      </w:r>
    </w:p>
    <w:p w14:paraId="60880D97" w14:textId="77777777" w:rsidR="003022DC" w:rsidRPr="002D5AEE" w:rsidRDefault="003022DC">
      <w:pPr>
        <w:pStyle w:val="Heading3"/>
        <w:rPr>
          <w:color w:val="000000"/>
        </w:rPr>
      </w:pPr>
      <w:r w:rsidRPr="002D5AEE">
        <w:rPr>
          <w:color w:val="000000"/>
        </w:rPr>
        <w:t>national mobile originating text, picture and video messages; and</w:t>
      </w:r>
    </w:p>
    <w:p w14:paraId="5E7E465A" w14:textId="77777777" w:rsidR="003022DC" w:rsidRPr="002D5AEE" w:rsidRDefault="003022DC">
      <w:pPr>
        <w:pStyle w:val="Heading3"/>
        <w:rPr>
          <w:color w:val="000000"/>
        </w:rPr>
      </w:pPr>
      <w:r w:rsidRPr="002D5AEE">
        <w:rPr>
          <w:color w:val="000000"/>
        </w:rPr>
        <w:t>any other calls determined as eligible by us. Our FairPlay policy applies.</w:t>
      </w:r>
    </w:p>
    <w:p w14:paraId="2D5DC523" w14:textId="77777777" w:rsidR="003022DC" w:rsidRPr="002D5AEE" w:rsidRDefault="003022DC">
      <w:pPr>
        <w:pStyle w:val="Heading2"/>
        <w:rPr>
          <w:color w:val="000000"/>
        </w:rPr>
      </w:pPr>
      <w:r w:rsidRPr="002D5AEE">
        <w:rPr>
          <w:color w:val="000000"/>
        </w:rPr>
        <w:t>Call types that are not eligible calls include:</w:t>
      </w:r>
    </w:p>
    <w:p w14:paraId="01608C69" w14:textId="77777777" w:rsidR="003022DC" w:rsidRPr="002D5AEE" w:rsidRDefault="003022DC">
      <w:pPr>
        <w:pStyle w:val="Heading3"/>
        <w:rPr>
          <w:color w:val="000000"/>
        </w:rPr>
      </w:pPr>
      <w:r w:rsidRPr="002D5AEE">
        <w:rPr>
          <w:color w:val="000000"/>
        </w:rPr>
        <w:t>calls/SMS to premium numbers (such as 19xx and 0055 calls and Wake-up and Reminder calls);</w:t>
      </w:r>
    </w:p>
    <w:p w14:paraId="6FF75090" w14:textId="77777777" w:rsidR="003022DC" w:rsidRPr="002D5AEE" w:rsidRDefault="003022DC">
      <w:pPr>
        <w:pStyle w:val="Heading3"/>
        <w:rPr>
          <w:color w:val="000000"/>
        </w:rPr>
      </w:pPr>
      <w:r w:rsidRPr="002D5AEE">
        <w:rPr>
          <w:color w:val="000000"/>
        </w:rPr>
        <w:lastRenderedPageBreak/>
        <w:t>calls to 1234, 12455 and 12456;</w:t>
      </w:r>
    </w:p>
    <w:p w14:paraId="7DDA9BE5" w14:textId="77777777" w:rsidR="003022DC" w:rsidRPr="002D5AEE" w:rsidRDefault="003022DC">
      <w:pPr>
        <w:pStyle w:val="Heading3"/>
        <w:rPr>
          <w:color w:val="000000"/>
        </w:rPr>
      </w:pPr>
      <w:r w:rsidRPr="002D5AEE">
        <w:rPr>
          <w:color w:val="000000"/>
        </w:rPr>
        <w:t>most operator assisted calls not listed above as eligible calls (eg, 1223 is not an eligible call);</w:t>
      </w:r>
    </w:p>
    <w:p w14:paraId="469BA809" w14:textId="77777777" w:rsidR="003022DC" w:rsidRPr="002D5AEE" w:rsidRDefault="003022DC">
      <w:pPr>
        <w:pStyle w:val="Heading3"/>
        <w:rPr>
          <w:color w:val="000000"/>
        </w:rPr>
      </w:pPr>
      <w:r w:rsidRPr="002D5AEE">
        <w:rPr>
          <w:color w:val="000000"/>
        </w:rPr>
        <w:t>calls, SMS and MMS to international numbers (unless your Go Plan includes a Standard International Call Allowance);</w:t>
      </w:r>
    </w:p>
    <w:p w14:paraId="5C8A473F" w14:textId="77777777" w:rsidR="003022DC" w:rsidRPr="002D5AEE" w:rsidRDefault="003022DC">
      <w:pPr>
        <w:pStyle w:val="Heading3"/>
        <w:rPr>
          <w:color w:val="000000"/>
        </w:rPr>
      </w:pPr>
      <w:r w:rsidRPr="002D5AEE">
        <w:rPr>
          <w:color w:val="000000"/>
        </w:rPr>
        <w:t>video calls and video messages to international numbers;</w:t>
      </w:r>
    </w:p>
    <w:p w14:paraId="3FDC1DE5" w14:textId="77777777" w:rsidR="003022DC" w:rsidRPr="002D5AEE" w:rsidRDefault="003022DC">
      <w:pPr>
        <w:pStyle w:val="Heading3"/>
        <w:rPr>
          <w:color w:val="000000"/>
        </w:rPr>
      </w:pPr>
      <w:r w:rsidRPr="002D5AEE">
        <w:rPr>
          <w:color w:val="000000"/>
        </w:rPr>
        <w:t>call diversions to international numbers;</w:t>
      </w:r>
    </w:p>
    <w:p w14:paraId="7A73A424" w14:textId="77777777" w:rsidR="003022DC" w:rsidRPr="002D5AEE" w:rsidRDefault="003022DC">
      <w:pPr>
        <w:pStyle w:val="Heading3"/>
        <w:rPr>
          <w:color w:val="000000"/>
        </w:rPr>
      </w:pPr>
      <w:r w:rsidRPr="002D5AEE">
        <w:rPr>
          <w:color w:val="000000"/>
        </w:rPr>
        <w:t>all use (such as calls made and received) while overseas (unless your Go Plan includes a Monthly International Roaming Allowance);</w:t>
      </w:r>
    </w:p>
    <w:p w14:paraId="416D03FF" w14:textId="77777777" w:rsidR="003022DC" w:rsidRPr="002D5AEE" w:rsidRDefault="003022DC">
      <w:pPr>
        <w:pStyle w:val="Heading3"/>
        <w:rPr>
          <w:color w:val="000000"/>
        </w:rPr>
      </w:pPr>
      <w:r w:rsidRPr="002D5AEE">
        <w:rPr>
          <w:color w:val="000000"/>
        </w:rPr>
        <w:t>reverse charge calls;</w:t>
      </w:r>
    </w:p>
    <w:p w14:paraId="0E3F1E7D" w14:textId="77777777" w:rsidR="003022DC" w:rsidRPr="002D5AEE" w:rsidRDefault="003022DC">
      <w:pPr>
        <w:pStyle w:val="Heading3"/>
        <w:rPr>
          <w:color w:val="000000"/>
        </w:rPr>
      </w:pPr>
      <w:r w:rsidRPr="002D5AEE">
        <w:rPr>
          <w:color w:val="000000"/>
        </w:rPr>
        <w:t>third party content charges, WAP, GRPS and data usage;</w:t>
      </w:r>
    </w:p>
    <w:p w14:paraId="26815483" w14:textId="77777777" w:rsidR="003022DC" w:rsidRPr="002D5AEE" w:rsidRDefault="003022DC">
      <w:pPr>
        <w:pStyle w:val="Heading3"/>
        <w:rPr>
          <w:color w:val="000000"/>
        </w:rPr>
      </w:pPr>
      <w:r w:rsidRPr="002D5AEE">
        <w:rPr>
          <w:color w:val="000000"/>
        </w:rPr>
        <w:t>information calls; and</w:t>
      </w:r>
    </w:p>
    <w:p w14:paraId="4A93FAC8" w14:textId="77777777" w:rsidR="003022DC" w:rsidRPr="002D5AEE" w:rsidRDefault="003022DC">
      <w:pPr>
        <w:pStyle w:val="Heading3"/>
        <w:rPr>
          <w:color w:val="000000"/>
        </w:rPr>
      </w:pPr>
      <w:r w:rsidRPr="002D5AEE">
        <w:rPr>
          <w:color w:val="000000"/>
        </w:rPr>
        <w:t>any other calls determined by us not to be eligible calls.</w:t>
      </w:r>
    </w:p>
    <w:p w14:paraId="2A08B8A7" w14:textId="77777777" w:rsidR="003022DC" w:rsidRPr="002D5AEE" w:rsidRDefault="003022DC">
      <w:pPr>
        <w:pStyle w:val="Heading2"/>
        <w:rPr>
          <w:color w:val="000000"/>
        </w:rPr>
      </w:pPr>
      <w:r w:rsidRPr="002D5AEE">
        <w:rPr>
          <w:color w:val="000000"/>
        </w:rPr>
        <w:t>You must pay for any calls that are not eligible calls.</w:t>
      </w:r>
    </w:p>
    <w:p w14:paraId="2BA0AB05" w14:textId="77777777" w:rsidR="003022DC" w:rsidRPr="002D5AEE" w:rsidRDefault="003022DC">
      <w:pPr>
        <w:pStyle w:val="Heading2"/>
        <w:rPr>
          <w:color w:val="000000"/>
        </w:rPr>
      </w:pPr>
      <w:bookmarkStart w:id="3140" w:name="_Ref435453223"/>
      <w:r w:rsidRPr="002D5AEE">
        <w:rPr>
          <w:color w:val="000000"/>
        </w:rPr>
        <w:t>Any unused Monthly Call Allowance expires each month.</w:t>
      </w:r>
      <w:bookmarkEnd w:id="3140"/>
      <w:r w:rsidRPr="002D5AEE">
        <w:rPr>
          <w:color w:val="000000"/>
        </w:rPr>
        <w:t xml:space="preserve"> </w:t>
      </w:r>
    </w:p>
    <w:p w14:paraId="4DCDBC2D" w14:textId="77777777" w:rsidR="003E49DA" w:rsidRPr="002D5AEE" w:rsidRDefault="003E49DA">
      <w:pPr>
        <w:pStyle w:val="Indent1"/>
        <w:rPr>
          <w:color w:val="000000"/>
        </w:rPr>
      </w:pPr>
      <w:bookmarkStart w:id="3141" w:name="_Toc459561884"/>
      <w:bookmarkStart w:id="3142" w:name="_Toc492274692"/>
      <w:bookmarkStart w:id="3143" w:name="_Toc106353370"/>
      <w:r w:rsidRPr="002D5AEE">
        <w:rPr>
          <w:color w:val="000000"/>
        </w:rPr>
        <w:t>Handset bonus</w:t>
      </w:r>
      <w:bookmarkEnd w:id="3136"/>
      <w:bookmarkEnd w:id="3137"/>
      <w:bookmarkEnd w:id="3138"/>
      <w:bookmarkEnd w:id="3141"/>
      <w:bookmarkEnd w:id="3142"/>
      <w:bookmarkEnd w:id="3143"/>
    </w:p>
    <w:p w14:paraId="68B8F09F" w14:textId="77777777" w:rsidR="003E49DA" w:rsidRPr="002D5AEE" w:rsidRDefault="003E49DA">
      <w:pPr>
        <w:rPr>
          <w:rFonts w:ascii="Arial" w:hAnsi="Arial" w:cs="Arial"/>
          <w:b/>
          <w:bCs/>
          <w:color w:val="000000"/>
          <w:sz w:val="21"/>
          <w:szCs w:val="21"/>
          <w:lang w:eastAsia="en-AU"/>
        </w:rPr>
      </w:pPr>
      <w:r w:rsidRPr="002D5AEE">
        <w:rPr>
          <w:color w:val="000000"/>
        </w:rPr>
        <w:tab/>
      </w:r>
      <w:r w:rsidRPr="002D5AEE">
        <w:rPr>
          <w:rFonts w:ascii="Arial" w:hAnsi="Arial" w:cs="Arial"/>
          <w:b/>
          <w:bCs/>
          <w:color w:val="000000"/>
          <w:sz w:val="21"/>
          <w:szCs w:val="21"/>
          <w:lang w:eastAsia="en-AU"/>
        </w:rPr>
        <w:t>Not available to new connections on and from 30 September 2008.</w:t>
      </w:r>
    </w:p>
    <w:p w14:paraId="19F401A5" w14:textId="77777777" w:rsidR="003E49DA" w:rsidRPr="002D5AEE" w:rsidRDefault="003E49DA">
      <w:pPr>
        <w:rPr>
          <w:color w:val="000000"/>
        </w:rPr>
      </w:pPr>
    </w:p>
    <w:p w14:paraId="40EFD069" w14:textId="77777777" w:rsidR="003E49DA" w:rsidRPr="002D5AEE" w:rsidRDefault="003E49DA">
      <w:pPr>
        <w:pStyle w:val="Heading2"/>
        <w:rPr>
          <w:color w:val="000000"/>
        </w:rPr>
      </w:pPr>
      <w:r w:rsidRPr="002D5AEE">
        <w:rPr>
          <w:color w:val="000000"/>
        </w:rPr>
        <w:t>If you:</w:t>
      </w:r>
    </w:p>
    <w:p w14:paraId="4B1B3232" w14:textId="77777777" w:rsidR="003E49DA" w:rsidRPr="002D5AEE" w:rsidRDefault="003E49DA">
      <w:pPr>
        <w:pStyle w:val="Heading3"/>
        <w:rPr>
          <w:color w:val="000000"/>
        </w:rPr>
      </w:pPr>
      <w:r w:rsidRPr="002D5AEE">
        <w:rPr>
          <w:color w:val="000000"/>
        </w:rPr>
        <w:t>purchase an eligible 3G or Next G handset on a 24 month Mobile Repayment Option; and</w:t>
      </w:r>
    </w:p>
    <w:p w14:paraId="6D619123" w14:textId="77777777" w:rsidR="003E49DA" w:rsidRPr="002D5AEE" w:rsidRDefault="003E49DA">
      <w:pPr>
        <w:pStyle w:val="Heading3"/>
        <w:rPr>
          <w:color w:val="000000"/>
        </w:rPr>
      </w:pPr>
      <w:r w:rsidRPr="002D5AEE">
        <w:rPr>
          <w:color w:val="000000"/>
        </w:rPr>
        <w:t xml:space="preserve">take up a Telstra 3G and Next G Cap Plan 79 or higher, or any other 3G and Next G Cap Plan as determined by Telstra, for 24 months, </w:t>
      </w:r>
    </w:p>
    <w:p w14:paraId="5309D7E9" w14:textId="77777777" w:rsidR="003E49DA" w:rsidRPr="002D5AEE" w:rsidRDefault="003E49DA">
      <w:pPr>
        <w:pStyle w:val="Heading3"/>
        <w:numPr>
          <w:ilvl w:val="0"/>
          <w:numId w:val="0"/>
        </w:numPr>
        <w:ind w:left="720"/>
        <w:rPr>
          <w:color w:val="000000"/>
        </w:rPr>
      </w:pPr>
      <w:r w:rsidRPr="002D5AEE">
        <w:rPr>
          <w:color w:val="000000"/>
        </w:rPr>
        <w:t>you are eligible to receive a handset bonus which will reduce the cost of your monthly instalments over your Mobile Repayment Option term.</w:t>
      </w:r>
    </w:p>
    <w:p w14:paraId="3BACEA93" w14:textId="77777777" w:rsidR="003E49DA" w:rsidRPr="002D5AEE" w:rsidRDefault="003E49DA">
      <w:pPr>
        <w:pStyle w:val="Heading2"/>
        <w:rPr>
          <w:color w:val="000000"/>
        </w:rPr>
      </w:pPr>
      <w:r w:rsidRPr="002D5AEE">
        <w:rPr>
          <w:color w:val="000000"/>
        </w:rPr>
        <w:t>Where you have a handset bonus, you must maintain your Mobile Repayment Option for 24 months.</w:t>
      </w:r>
    </w:p>
    <w:p w14:paraId="73AFD693" w14:textId="77777777" w:rsidR="003E49DA" w:rsidRPr="002D5AEE" w:rsidRDefault="003E49DA">
      <w:pPr>
        <w:pStyle w:val="Heading2"/>
        <w:rPr>
          <w:color w:val="000000"/>
        </w:rPr>
      </w:pPr>
      <w:r w:rsidRPr="002D5AEE">
        <w:rPr>
          <w:color w:val="000000"/>
        </w:rPr>
        <w:t>The amount of the handset bonus varies according to the eligible 3G handset purchased.</w:t>
      </w:r>
    </w:p>
    <w:p w14:paraId="3BC7C90D" w14:textId="77777777" w:rsidR="003E49DA" w:rsidRPr="002D5AEE" w:rsidRDefault="003E49DA">
      <w:pPr>
        <w:pStyle w:val="Indent1"/>
        <w:rPr>
          <w:color w:val="000000"/>
        </w:rPr>
      </w:pPr>
      <w:bookmarkStart w:id="3144" w:name="_Toc261262741"/>
      <w:bookmarkStart w:id="3145" w:name="_Toc261450733"/>
      <w:bookmarkStart w:id="3146" w:name="_Toc261451182"/>
      <w:bookmarkStart w:id="3147" w:name="_Toc459561885"/>
      <w:bookmarkStart w:id="3148" w:name="_Toc492274693"/>
      <w:bookmarkStart w:id="3149" w:name="_Toc106353371"/>
      <w:r w:rsidRPr="002D5AEE">
        <w:rPr>
          <w:color w:val="000000"/>
        </w:rPr>
        <w:lastRenderedPageBreak/>
        <w:t>Other promotional offers</w:t>
      </w:r>
      <w:bookmarkEnd w:id="3144"/>
      <w:bookmarkEnd w:id="3145"/>
      <w:bookmarkEnd w:id="3146"/>
      <w:bookmarkEnd w:id="3147"/>
      <w:bookmarkEnd w:id="3148"/>
      <w:bookmarkEnd w:id="3149"/>
    </w:p>
    <w:p w14:paraId="7A78D71A" w14:textId="77777777" w:rsidR="003E49DA" w:rsidRPr="002D5AEE" w:rsidRDefault="003E49DA">
      <w:pPr>
        <w:pStyle w:val="Heading2"/>
        <w:rPr>
          <w:color w:val="000000"/>
        </w:rPr>
      </w:pPr>
      <w:r w:rsidRPr="002D5AEE">
        <w:rPr>
          <w:color w:val="000000"/>
        </w:rPr>
        <w:t>Telstra 3G and Next G Cap Plans are not available with any other Telstra mobile offer unless we tell you otherwise.</w:t>
      </w:r>
    </w:p>
    <w:p w14:paraId="08E1096B" w14:textId="77777777" w:rsidR="003E49DA" w:rsidRPr="002D5AEE" w:rsidRDefault="003E49DA">
      <w:pPr>
        <w:pStyle w:val="Indent1"/>
        <w:rPr>
          <w:color w:val="000000"/>
        </w:rPr>
      </w:pPr>
      <w:bookmarkStart w:id="3150" w:name="_Toc261262742"/>
      <w:bookmarkStart w:id="3151" w:name="_Toc261450734"/>
      <w:bookmarkStart w:id="3152" w:name="_Toc261451183"/>
      <w:bookmarkStart w:id="3153" w:name="_Toc459561886"/>
      <w:bookmarkStart w:id="3154" w:name="_Toc492274694"/>
      <w:bookmarkStart w:id="3155" w:name="_Toc106353372"/>
      <w:r w:rsidRPr="002D5AEE">
        <w:rPr>
          <w:color w:val="000000"/>
        </w:rPr>
        <w:t>Changing your plan monthly spend or plan</w:t>
      </w:r>
      <w:bookmarkEnd w:id="3150"/>
      <w:bookmarkEnd w:id="3151"/>
      <w:bookmarkEnd w:id="3152"/>
      <w:bookmarkEnd w:id="3153"/>
      <w:bookmarkEnd w:id="3154"/>
      <w:bookmarkEnd w:id="3155"/>
    </w:p>
    <w:p w14:paraId="3C3302D9" w14:textId="77777777" w:rsidR="003E49DA" w:rsidRPr="002D5AEE" w:rsidRDefault="003E49DA">
      <w:pPr>
        <w:pStyle w:val="Heading2"/>
        <w:rPr>
          <w:color w:val="000000"/>
        </w:rPr>
      </w:pPr>
      <w:r w:rsidRPr="002D5AEE">
        <w:rPr>
          <w:color w:val="000000"/>
        </w:rPr>
        <w:t>We may allow you to change your original monthly spend or move to another plan during your minimum term.  The terms applying to these changes are set out in the table below.  If the change you request requires you to restart your Telstra 3G and Next G Cap Plan minimum term, you may do so only while Telstra 3G and Next G Cap Plans are available for recontracting.</w:t>
      </w:r>
    </w:p>
    <w:p w14:paraId="0C01026C" w14:textId="77777777" w:rsidR="003E49DA" w:rsidRPr="005E5885" w:rsidRDefault="003E49DA" w:rsidP="002D5AEE">
      <w:pPr>
        <w:autoSpaceDE w:val="0"/>
        <w:autoSpaceDN w:val="0"/>
        <w:adjustRightInd w:val="0"/>
        <w:ind w:left="720"/>
        <w:rPr>
          <w:rFonts w:eastAsia="MS Mincho"/>
          <w:b/>
          <w:bCs/>
          <w:color w:val="000000"/>
          <w:szCs w:val="23"/>
          <w:lang w:eastAsia="ja-JP"/>
        </w:rPr>
      </w:pPr>
      <w:r w:rsidRPr="002D5AEE">
        <w:rPr>
          <w:rFonts w:ascii="Arial" w:eastAsia="MS Mincho" w:hAnsi="Arial" w:cs="Arial"/>
          <w:b/>
          <w:bCs/>
          <w:color w:val="000000"/>
          <w:sz w:val="20"/>
          <w:lang w:eastAsia="ja-JP"/>
        </w:rPr>
        <w:t>For customers who have purchased an iPhone 3G / iPhone 3G S handset at a subsidised price and connected it to the Telstra 3G and Next G Cap Plan for 24 months:</w:t>
      </w:r>
    </w:p>
    <w:p w14:paraId="1DC69692" w14:textId="77777777" w:rsidR="003E49DA" w:rsidRPr="005E5885" w:rsidRDefault="003E49DA">
      <w:pPr>
        <w:autoSpaceDE w:val="0"/>
        <w:autoSpaceDN w:val="0"/>
        <w:adjustRightInd w:val="0"/>
        <w:rPr>
          <w:rFonts w:ascii="Arial" w:eastAsia="MS Mincho" w:hAnsi="Arial" w:cs="Arial"/>
          <w:color w:val="000000"/>
          <w:sz w:val="24"/>
          <w:szCs w:val="24"/>
          <w:lang w:eastAsia="ja-JP"/>
        </w:rPr>
      </w:pPr>
    </w:p>
    <w:tbl>
      <w:tblPr>
        <w:tblW w:w="8505" w:type="dxa"/>
        <w:tblInd w:w="67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68"/>
        <w:gridCol w:w="6237"/>
      </w:tblGrid>
      <w:tr w:rsidR="005E5885" w:rsidRPr="005E5885" w14:paraId="390CCA87" w14:textId="77777777" w:rsidTr="003E49DA">
        <w:trPr>
          <w:trHeight w:val="250"/>
        </w:trPr>
        <w:tc>
          <w:tcPr>
            <w:tcW w:w="2268" w:type="dxa"/>
            <w:tcBorders>
              <w:top w:val="single" w:sz="8" w:space="0" w:color="000000"/>
              <w:bottom w:val="single" w:sz="8" w:space="0" w:color="000000"/>
              <w:right w:val="single" w:sz="8" w:space="0" w:color="000000"/>
            </w:tcBorders>
          </w:tcPr>
          <w:p w14:paraId="668B0E64"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Change </w:t>
            </w:r>
          </w:p>
        </w:tc>
        <w:tc>
          <w:tcPr>
            <w:tcW w:w="6237" w:type="dxa"/>
            <w:tcBorders>
              <w:top w:val="single" w:sz="8" w:space="0" w:color="000000"/>
              <w:left w:val="single" w:sz="8" w:space="0" w:color="000000"/>
              <w:bottom w:val="single" w:sz="8" w:space="0" w:color="000000"/>
            </w:tcBorders>
          </w:tcPr>
          <w:p w14:paraId="7FB40ABC"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Terms </w:t>
            </w:r>
          </w:p>
        </w:tc>
      </w:tr>
      <w:tr w:rsidR="005E5885" w:rsidRPr="005E5885" w14:paraId="56017D22" w14:textId="77777777" w:rsidTr="003E49DA">
        <w:trPr>
          <w:trHeight w:val="1070"/>
        </w:trPr>
        <w:tc>
          <w:tcPr>
            <w:tcW w:w="2268" w:type="dxa"/>
            <w:tcBorders>
              <w:top w:val="single" w:sz="8" w:space="0" w:color="000000"/>
              <w:bottom w:val="single" w:sz="8" w:space="0" w:color="000000"/>
              <w:right w:val="single" w:sz="8" w:space="0" w:color="000000"/>
            </w:tcBorders>
          </w:tcPr>
          <w:p w14:paraId="3AC27D2D"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an Cap Plan with a lower monthly spend </w:t>
            </w:r>
          </w:p>
        </w:tc>
        <w:tc>
          <w:tcPr>
            <w:tcW w:w="6237" w:type="dxa"/>
            <w:tcBorders>
              <w:top w:val="single" w:sz="8" w:space="0" w:color="000000"/>
              <w:left w:val="single" w:sz="8" w:space="0" w:color="000000"/>
              <w:bottom w:val="single" w:sz="8" w:space="0" w:color="000000"/>
            </w:tcBorders>
          </w:tcPr>
          <w:p w14:paraId="524902E9"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will need to restart your contract term. Your call rates, included calls and monthly spend will be adjusted on a pro-rata basis to reflect your new monthly spend. You will also need to pay an early termination charge and a $50 </w:t>
            </w:r>
            <w:r w:rsidR="00656F14" w:rsidRPr="002D5AEE">
              <w:rPr>
                <w:rFonts w:ascii="Arial" w:hAnsi="Arial" w:cs="Arial"/>
                <w:color w:val="000000"/>
                <w:sz w:val="18"/>
                <w:szCs w:val="18"/>
              </w:rPr>
              <w:t>Early Recontracting Fee</w:t>
            </w:r>
            <w:r w:rsidRPr="005E5885">
              <w:rPr>
                <w:rFonts w:ascii="Arial" w:eastAsia="MS Mincho" w:hAnsi="Arial" w:cs="Arial"/>
                <w:color w:val="000000"/>
                <w:sz w:val="18"/>
                <w:szCs w:val="18"/>
                <w:lang w:eastAsia="ja-JP"/>
              </w:rPr>
              <w:t xml:space="preserve">. </w:t>
            </w:r>
          </w:p>
        </w:tc>
      </w:tr>
      <w:tr w:rsidR="005E5885" w:rsidRPr="005E5885" w14:paraId="03DBF060" w14:textId="77777777" w:rsidTr="003E49DA">
        <w:trPr>
          <w:trHeight w:val="664"/>
        </w:trPr>
        <w:tc>
          <w:tcPr>
            <w:tcW w:w="2268" w:type="dxa"/>
            <w:tcBorders>
              <w:top w:val="single" w:sz="8" w:space="0" w:color="000000"/>
              <w:bottom w:val="single" w:sz="8" w:space="0" w:color="000000"/>
              <w:right w:val="single" w:sz="8" w:space="0" w:color="000000"/>
            </w:tcBorders>
          </w:tcPr>
          <w:p w14:paraId="122A6F0D"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a Cap Plan with the same or a higher monthly spend </w:t>
            </w:r>
          </w:p>
        </w:tc>
        <w:tc>
          <w:tcPr>
            <w:tcW w:w="6237" w:type="dxa"/>
            <w:tcBorders>
              <w:top w:val="single" w:sz="8" w:space="0" w:color="000000"/>
              <w:left w:val="single" w:sz="8" w:space="0" w:color="000000"/>
              <w:bottom w:val="single" w:sz="8" w:space="0" w:color="000000"/>
            </w:tcBorders>
          </w:tcPr>
          <w:p w14:paraId="00F2F635"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do not need to restart your contract term. Your call rates, included calls and monthly spend will be adjusted on a pro-rata basis to reflect your new monthly spend. </w:t>
            </w:r>
          </w:p>
        </w:tc>
      </w:tr>
      <w:tr w:rsidR="005E5885" w:rsidRPr="005E5885" w14:paraId="296CADB8" w14:textId="77777777" w:rsidTr="003E49DA">
        <w:trPr>
          <w:trHeight w:val="862"/>
        </w:trPr>
        <w:tc>
          <w:tcPr>
            <w:tcW w:w="2268" w:type="dxa"/>
            <w:tcBorders>
              <w:top w:val="single" w:sz="8" w:space="0" w:color="000000"/>
              <w:bottom w:val="single" w:sz="8" w:space="0" w:color="000000"/>
              <w:right w:val="single" w:sz="8" w:space="0" w:color="000000"/>
            </w:tcBorders>
          </w:tcPr>
          <w:p w14:paraId="27A1514B"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If you buy a new handset from us on a new Cap Plan</w:t>
            </w:r>
          </w:p>
        </w:tc>
        <w:tc>
          <w:tcPr>
            <w:tcW w:w="6237" w:type="dxa"/>
            <w:tcBorders>
              <w:top w:val="single" w:sz="8" w:space="0" w:color="000000"/>
              <w:left w:val="single" w:sz="8" w:space="0" w:color="000000"/>
              <w:bottom w:val="single" w:sz="8" w:space="0" w:color="000000"/>
            </w:tcBorders>
          </w:tcPr>
          <w:p w14:paraId="72B874FB"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need to restart your contract term. You will also need to pay an early termination charge. A $50 </w:t>
            </w:r>
            <w:r w:rsidR="00656F14" w:rsidRPr="002D5AEE">
              <w:rPr>
                <w:rFonts w:ascii="Arial" w:hAnsi="Arial" w:cs="Arial"/>
                <w:color w:val="000000"/>
                <w:sz w:val="18"/>
                <w:szCs w:val="18"/>
              </w:rPr>
              <w:t>Early Recontracting Fee</w:t>
            </w:r>
            <w:r w:rsidR="00656F14" w:rsidRPr="005E5885" w:rsidDel="00656F14">
              <w:rPr>
                <w:rFonts w:ascii="Arial" w:eastAsia="MS Mincho" w:hAnsi="Arial" w:cs="Arial"/>
                <w:color w:val="000000"/>
                <w:sz w:val="18"/>
                <w:szCs w:val="18"/>
                <w:lang w:eastAsia="ja-JP"/>
              </w:rPr>
              <w:t xml:space="preserve"> </w:t>
            </w:r>
            <w:r w:rsidRPr="005E5885">
              <w:rPr>
                <w:rFonts w:ascii="Arial" w:eastAsia="MS Mincho" w:hAnsi="Arial" w:cs="Arial"/>
                <w:color w:val="000000"/>
                <w:sz w:val="18"/>
                <w:szCs w:val="18"/>
                <w:lang w:eastAsia="ja-JP"/>
              </w:rPr>
              <w:t xml:space="preserve"> will also apply if you move to an iPhone Plan with a lower monthly spend. </w:t>
            </w:r>
          </w:p>
        </w:tc>
      </w:tr>
      <w:tr w:rsidR="005E5885" w:rsidRPr="005E5885" w14:paraId="28A4BC25" w14:textId="77777777" w:rsidTr="003E49DA">
        <w:trPr>
          <w:trHeight w:val="457"/>
        </w:trPr>
        <w:tc>
          <w:tcPr>
            <w:tcW w:w="2268" w:type="dxa"/>
            <w:tcBorders>
              <w:top w:val="single" w:sz="8" w:space="0" w:color="000000"/>
              <w:bottom w:val="single" w:sz="8" w:space="0" w:color="000000"/>
              <w:right w:val="single" w:sz="8" w:space="0" w:color="000000"/>
            </w:tcBorders>
          </w:tcPr>
          <w:p w14:paraId="495136B2"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b/>
                <w:bCs/>
                <w:color w:val="000000"/>
                <w:sz w:val="18"/>
                <w:szCs w:val="18"/>
                <w:lang w:eastAsia="ja-JP"/>
              </w:rPr>
              <w:t xml:space="preserve">If you move to another plan with a fixed contract term and </w:t>
            </w:r>
          </w:p>
        </w:tc>
        <w:tc>
          <w:tcPr>
            <w:tcW w:w="6237" w:type="dxa"/>
            <w:tcBorders>
              <w:top w:val="single" w:sz="8" w:space="0" w:color="000000"/>
              <w:left w:val="single" w:sz="8" w:space="0" w:color="000000"/>
              <w:bottom w:val="single" w:sz="8" w:space="0" w:color="000000"/>
            </w:tcBorders>
          </w:tcPr>
          <w:p w14:paraId="4BAC361C" w14:textId="77777777" w:rsidR="003E49DA" w:rsidRPr="005E5885" w:rsidRDefault="003E49DA">
            <w:pPr>
              <w:autoSpaceDE w:val="0"/>
              <w:autoSpaceDN w:val="0"/>
              <w:adjustRightInd w:val="0"/>
              <w:spacing w:before="120" w:after="120"/>
              <w:rPr>
                <w:rFonts w:ascii="Arial" w:eastAsia="MS Mincho" w:hAnsi="Arial" w:cs="Arial"/>
                <w:color w:val="000000"/>
                <w:sz w:val="18"/>
                <w:szCs w:val="18"/>
                <w:lang w:eastAsia="ja-JP"/>
              </w:rPr>
            </w:pPr>
            <w:r w:rsidRPr="005E5885">
              <w:rPr>
                <w:rFonts w:ascii="Arial" w:eastAsia="MS Mincho" w:hAnsi="Arial" w:cs="Arial"/>
                <w:color w:val="000000"/>
                <w:sz w:val="18"/>
                <w:szCs w:val="18"/>
                <w:lang w:eastAsia="ja-JP"/>
              </w:rPr>
              <w:t xml:space="preserve">You will need to restart your contract term. You will also need to pay an early termination charge and a $50 </w:t>
            </w:r>
            <w:r w:rsidR="00656F14" w:rsidRPr="002D5AEE">
              <w:rPr>
                <w:rFonts w:ascii="Arial" w:hAnsi="Arial" w:cs="Arial"/>
                <w:color w:val="000000"/>
                <w:sz w:val="18"/>
                <w:szCs w:val="18"/>
              </w:rPr>
              <w:t>Early Recontracting Fee</w:t>
            </w:r>
            <w:r w:rsidR="00656F14" w:rsidRPr="005E5885" w:rsidDel="00656F14">
              <w:rPr>
                <w:rFonts w:ascii="Arial" w:eastAsia="MS Mincho" w:hAnsi="Arial" w:cs="Arial"/>
                <w:color w:val="000000"/>
                <w:sz w:val="18"/>
                <w:szCs w:val="18"/>
                <w:lang w:eastAsia="ja-JP"/>
              </w:rPr>
              <w:t xml:space="preserve"> </w:t>
            </w:r>
          </w:p>
        </w:tc>
      </w:tr>
    </w:tbl>
    <w:p w14:paraId="52D2A777" w14:textId="77777777" w:rsidR="003E49DA" w:rsidRPr="002D5AEE" w:rsidRDefault="003E49DA">
      <w:pPr>
        <w:autoSpaceDE w:val="0"/>
        <w:autoSpaceDN w:val="0"/>
        <w:adjustRightInd w:val="0"/>
        <w:rPr>
          <w:rFonts w:ascii="Arial" w:eastAsia="MS Mincho" w:hAnsi="Arial" w:cs="Arial"/>
          <w:b/>
          <w:bCs/>
          <w:color w:val="000000"/>
          <w:sz w:val="20"/>
          <w:lang w:eastAsia="ja-JP"/>
        </w:rPr>
      </w:pPr>
    </w:p>
    <w:p w14:paraId="766F59C4" w14:textId="77777777" w:rsidR="003E49DA" w:rsidRPr="002D5AEE" w:rsidRDefault="003E49DA">
      <w:pPr>
        <w:autoSpaceDE w:val="0"/>
        <w:autoSpaceDN w:val="0"/>
        <w:adjustRightInd w:val="0"/>
        <w:ind w:firstLine="720"/>
        <w:rPr>
          <w:rFonts w:ascii="Arial" w:eastAsia="MS Mincho" w:hAnsi="Arial" w:cs="Arial"/>
          <w:b/>
          <w:bCs/>
          <w:color w:val="000000"/>
          <w:sz w:val="20"/>
          <w:lang w:eastAsia="ja-JP"/>
        </w:rPr>
      </w:pPr>
      <w:r w:rsidRPr="002D5AEE">
        <w:rPr>
          <w:rFonts w:ascii="Arial" w:eastAsia="MS Mincho" w:hAnsi="Arial" w:cs="Arial"/>
          <w:b/>
          <w:bCs/>
          <w:color w:val="000000"/>
          <w:sz w:val="20"/>
          <w:lang w:eastAsia="ja-JP"/>
        </w:rPr>
        <w:t>For all other customers:</w:t>
      </w:r>
    </w:p>
    <w:p w14:paraId="28D3B6BB" w14:textId="77777777" w:rsidR="003E49DA" w:rsidRPr="002D5AEE" w:rsidRDefault="003E49DA" w:rsidP="002D5AEE">
      <w:pPr>
        <w:pStyle w:val="Heading2"/>
        <w:numPr>
          <w:ilvl w:val="0"/>
          <w:numId w:val="0"/>
        </w:numPr>
        <w:ind w:left="737" w:hanging="737"/>
        <w:rPr>
          <w:color w:val="000000"/>
        </w:rPr>
      </w:pP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63"/>
        <w:gridCol w:w="3343"/>
        <w:gridCol w:w="3343"/>
      </w:tblGrid>
      <w:tr w:rsidR="005E5885" w:rsidRPr="005E5885" w14:paraId="5BC38BB2" w14:textId="77777777" w:rsidTr="003E49DA">
        <w:tc>
          <w:tcPr>
            <w:tcW w:w="1863" w:type="dxa"/>
            <w:tcBorders>
              <w:top w:val="single" w:sz="4" w:space="0" w:color="auto"/>
              <w:left w:val="single" w:sz="4" w:space="0" w:color="auto"/>
              <w:bottom w:val="single" w:sz="4" w:space="0" w:color="auto"/>
              <w:right w:val="single" w:sz="4" w:space="0" w:color="auto"/>
            </w:tcBorders>
          </w:tcPr>
          <w:p w14:paraId="5D15E798" w14:textId="77777777" w:rsidR="003E49DA" w:rsidRPr="002D5AEE" w:rsidRDefault="003E49DA">
            <w:pPr>
              <w:keepNext/>
              <w:spacing w:before="120" w:after="120"/>
              <w:rPr>
                <w:rFonts w:ascii="Arial" w:hAnsi="Arial" w:cs="Arial"/>
                <w:b/>
                <w:bCs/>
                <w:color w:val="000000"/>
                <w:sz w:val="18"/>
              </w:rPr>
            </w:pPr>
          </w:p>
        </w:tc>
        <w:tc>
          <w:tcPr>
            <w:tcW w:w="6686" w:type="dxa"/>
            <w:gridSpan w:val="2"/>
            <w:tcBorders>
              <w:top w:val="single" w:sz="4" w:space="0" w:color="auto"/>
              <w:left w:val="single" w:sz="4" w:space="0" w:color="auto"/>
              <w:bottom w:val="single" w:sz="4" w:space="0" w:color="auto"/>
              <w:right w:val="single" w:sz="4" w:space="0" w:color="auto"/>
            </w:tcBorders>
          </w:tcPr>
          <w:p w14:paraId="2C628CE2" w14:textId="77777777" w:rsidR="003E49DA" w:rsidRPr="002D5AEE" w:rsidRDefault="003E49DA">
            <w:pPr>
              <w:keepNext/>
              <w:spacing w:before="120" w:after="120"/>
              <w:jc w:val="center"/>
              <w:rPr>
                <w:rFonts w:ascii="Arial" w:hAnsi="Arial" w:cs="Arial"/>
                <w:b/>
                <w:bCs/>
                <w:color w:val="000000"/>
                <w:sz w:val="18"/>
              </w:rPr>
            </w:pPr>
            <w:r w:rsidRPr="002D5AEE">
              <w:rPr>
                <w:rFonts w:ascii="Arial" w:hAnsi="Arial" w:cs="Arial"/>
                <w:b/>
                <w:bCs/>
                <w:color w:val="000000"/>
                <w:sz w:val="18"/>
              </w:rPr>
              <w:t>Terms</w:t>
            </w:r>
          </w:p>
        </w:tc>
      </w:tr>
      <w:tr w:rsidR="003E49DA" w:rsidRPr="005E5885" w14:paraId="710C62CE" w14:textId="77777777" w:rsidTr="003E49DA">
        <w:tc>
          <w:tcPr>
            <w:tcW w:w="1863" w:type="dxa"/>
            <w:tcBorders>
              <w:top w:val="single" w:sz="4" w:space="0" w:color="auto"/>
              <w:left w:val="single" w:sz="4" w:space="0" w:color="auto"/>
              <w:bottom w:val="single" w:sz="4" w:space="0" w:color="auto"/>
              <w:right w:val="single" w:sz="4" w:space="0" w:color="auto"/>
            </w:tcBorders>
          </w:tcPr>
          <w:p w14:paraId="77D32472"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3343" w:type="dxa"/>
            <w:tcBorders>
              <w:top w:val="single" w:sz="4" w:space="0" w:color="auto"/>
              <w:left w:val="single" w:sz="4" w:space="0" w:color="auto"/>
              <w:bottom w:val="single" w:sz="4" w:space="0" w:color="auto"/>
              <w:right w:val="single" w:sz="4" w:space="0" w:color="auto"/>
            </w:tcBorders>
          </w:tcPr>
          <w:p w14:paraId="7A2A221F"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If you do not receive a handset bonus</w:t>
            </w:r>
          </w:p>
        </w:tc>
        <w:tc>
          <w:tcPr>
            <w:tcW w:w="3343" w:type="dxa"/>
            <w:tcBorders>
              <w:top w:val="single" w:sz="4" w:space="0" w:color="auto"/>
              <w:left w:val="single" w:sz="4" w:space="0" w:color="auto"/>
              <w:bottom w:val="single" w:sz="4" w:space="0" w:color="auto"/>
              <w:right w:val="single" w:sz="4" w:space="0" w:color="auto"/>
            </w:tcBorders>
          </w:tcPr>
          <w:p w14:paraId="3D6BF114" w14:textId="77777777" w:rsidR="003E49DA" w:rsidRPr="002D5AEE" w:rsidRDefault="003E49DA">
            <w:pPr>
              <w:keepNext/>
              <w:spacing w:before="120" w:after="120"/>
              <w:rPr>
                <w:rFonts w:ascii="Arial" w:hAnsi="Arial" w:cs="Arial"/>
                <w:b/>
                <w:bCs/>
                <w:color w:val="000000"/>
                <w:sz w:val="18"/>
              </w:rPr>
            </w:pPr>
            <w:r w:rsidRPr="002D5AEE">
              <w:rPr>
                <w:rFonts w:ascii="Arial" w:hAnsi="Arial" w:cs="Arial"/>
                <w:b/>
                <w:bCs/>
                <w:color w:val="000000"/>
                <w:sz w:val="18"/>
              </w:rPr>
              <w:t>If you receive a handset bonus</w:t>
            </w:r>
          </w:p>
        </w:tc>
      </w:tr>
      <w:tr w:rsidR="005E5885" w:rsidRPr="005E5885" w14:paraId="7A506E48" w14:textId="77777777" w:rsidTr="003E49DA">
        <w:tc>
          <w:tcPr>
            <w:tcW w:w="1863" w:type="dxa"/>
            <w:tcBorders>
              <w:top w:val="single" w:sz="4" w:space="0" w:color="auto"/>
              <w:left w:val="single" w:sz="4" w:space="0" w:color="auto"/>
              <w:bottom w:val="single" w:sz="4" w:space="0" w:color="auto"/>
              <w:right w:val="single" w:sz="4" w:space="0" w:color="auto"/>
            </w:tcBorders>
          </w:tcPr>
          <w:p w14:paraId="0337712D" w14:textId="77777777" w:rsidR="003E49DA" w:rsidRPr="002D5AEE" w:rsidRDefault="003E49DA">
            <w:pPr>
              <w:pStyle w:val="Index1"/>
              <w:rPr>
                <w:color w:val="000000"/>
              </w:rPr>
            </w:pPr>
            <w:r w:rsidRPr="002D5AEE">
              <w:rPr>
                <w:color w:val="000000"/>
              </w:rPr>
              <w:t>If you move to another Telstra 3G and Next G Cap Plan with a lower monthly spend</w:t>
            </w:r>
          </w:p>
        </w:tc>
        <w:tc>
          <w:tcPr>
            <w:tcW w:w="3343" w:type="dxa"/>
            <w:tcBorders>
              <w:top w:val="single" w:sz="4" w:space="0" w:color="auto"/>
              <w:left w:val="single" w:sz="4" w:space="0" w:color="auto"/>
              <w:bottom w:val="single" w:sz="4" w:space="0" w:color="auto"/>
              <w:right w:val="single" w:sz="4" w:space="0" w:color="auto"/>
            </w:tcBorders>
          </w:tcPr>
          <w:p w14:paraId="00FD740A"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will need to restart your minimum term.  Your call rates, included calls, Cap Amounts and monthly spend will be adjusted on a pro-rata basis to reflect your new plan.  We may also charge you a $50 </w:t>
            </w:r>
            <w:r w:rsidR="00656F14" w:rsidRPr="002D5AEE">
              <w:rPr>
                <w:rFonts w:ascii="Arial" w:hAnsi="Arial" w:cs="Arial"/>
                <w:color w:val="000000"/>
                <w:sz w:val="18"/>
                <w:szCs w:val="18"/>
              </w:rPr>
              <w:t xml:space="preserve">Early Recontracting </w:t>
            </w:r>
            <w:r w:rsidR="00656F14" w:rsidRPr="002D5AEE">
              <w:rPr>
                <w:rFonts w:ascii="Arial" w:hAnsi="Arial" w:cs="Arial"/>
                <w:color w:val="000000"/>
                <w:sz w:val="18"/>
                <w:szCs w:val="18"/>
              </w:rPr>
              <w:lastRenderedPageBreak/>
              <w:t>Fee</w:t>
            </w:r>
            <w:r w:rsidRPr="002D5AEE">
              <w:rPr>
                <w:rFonts w:ascii="Arial" w:hAnsi="Arial" w:cs="Arial"/>
                <w:color w:val="000000"/>
                <w:sz w:val="18"/>
              </w:rPr>
              <w:t>.  You will not be eligible for a handset bonus.</w:t>
            </w:r>
          </w:p>
        </w:tc>
        <w:tc>
          <w:tcPr>
            <w:tcW w:w="3343" w:type="dxa"/>
            <w:tcBorders>
              <w:top w:val="single" w:sz="4" w:space="0" w:color="auto"/>
              <w:left w:val="single" w:sz="4" w:space="0" w:color="auto"/>
              <w:bottom w:val="single" w:sz="4" w:space="0" w:color="auto"/>
              <w:right w:val="single" w:sz="4" w:space="0" w:color="auto"/>
            </w:tcBorders>
          </w:tcPr>
          <w:p w14:paraId="165948F4"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lastRenderedPageBreak/>
              <w:t xml:space="preserve">You will need to restart your minimum term.  Your call rates, included calls, Cap Amounts and monthly spend will be adjusted on a pro-rata basis to reflect your new plan but the amount of your handset bonus will remain the same.  You will also need to pay us an early termination charge and pay the </w:t>
            </w:r>
            <w:r w:rsidRPr="002D5AEE">
              <w:rPr>
                <w:rFonts w:ascii="Arial" w:hAnsi="Arial" w:cs="Arial"/>
                <w:color w:val="000000"/>
                <w:sz w:val="18"/>
              </w:rPr>
              <w:lastRenderedPageBreak/>
              <w:t>balance of your Mobile Repayment Option.</w:t>
            </w:r>
          </w:p>
        </w:tc>
      </w:tr>
      <w:tr w:rsidR="005E5885" w:rsidRPr="005E5885" w14:paraId="01D88FA2" w14:textId="77777777" w:rsidTr="003E49DA">
        <w:tc>
          <w:tcPr>
            <w:tcW w:w="1863" w:type="dxa"/>
            <w:tcBorders>
              <w:top w:val="single" w:sz="4" w:space="0" w:color="auto"/>
              <w:left w:val="single" w:sz="4" w:space="0" w:color="auto"/>
              <w:bottom w:val="single" w:sz="4" w:space="0" w:color="auto"/>
              <w:right w:val="single" w:sz="4" w:space="0" w:color="auto"/>
            </w:tcBorders>
          </w:tcPr>
          <w:p w14:paraId="7AA3AF54"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lastRenderedPageBreak/>
              <w:t>If you move to another Telstra 3G</w:t>
            </w:r>
            <w:r w:rsidRPr="002D5AEE">
              <w:rPr>
                <w:color w:val="000000"/>
              </w:rPr>
              <w:t xml:space="preserve"> </w:t>
            </w:r>
            <w:r w:rsidRPr="002D5AEE">
              <w:rPr>
                <w:rFonts w:ascii="Arial" w:hAnsi="Arial" w:cs="Arial"/>
                <w:b/>
                <w:bCs/>
                <w:color w:val="000000"/>
                <w:sz w:val="18"/>
              </w:rPr>
              <w:t>and Next G Cap Plan with a higher monthly spend</w:t>
            </w:r>
          </w:p>
        </w:tc>
        <w:tc>
          <w:tcPr>
            <w:tcW w:w="3343" w:type="dxa"/>
            <w:tcBorders>
              <w:top w:val="single" w:sz="4" w:space="0" w:color="auto"/>
              <w:left w:val="single" w:sz="4" w:space="0" w:color="auto"/>
              <w:bottom w:val="single" w:sz="4" w:space="0" w:color="auto"/>
              <w:right w:val="single" w:sz="4" w:space="0" w:color="auto"/>
            </w:tcBorders>
          </w:tcPr>
          <w:p w14:paraId="748A2093"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do not need to restart your minimum term.  Your call rates, included calls, Cap Amounts and monthly spend will be adjusted on a pro-rata basis to reflect your new plan.  You will not be eligible to receive a handset bonus.  </w:t>
            </w:r>
          </w:p>
        </w:tc>
        <w:tc>
          <w:tcPr>
            <w:tcW w:w="3343" w:type="dxa"/>
            <w:tcBorders>
              <w:top w:val="single" w:sz="4" w:space="0" w:color="auto"/>
              <w:left w:val="single" w:sz="4" w:space="0" w:color="auto"/>
              <w:bottom w:val="single" w:sz="4" w:space="0" w:color="auto"/>
              <w:right w:val="single" w:sz="4" w:space="0" w:color="auto"/>
            </w:tcBorders>
          </w:tcPr>
          <w:p w14:paraId="7210995E"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You do not need to restart your minimum term.  Your call rates, included calls, Cap Amounts and monthly spend will be adjusted on a pro-rata basis to reflect your new plan.  The amount of your handset bonus will remain the same.</w:t>
            </w:r>
          </w:p>
        </w:tc>
      </w:tr>
      <w:tr w:rsidR="005E5885" w:rsidRPr="005E5885" w14:paraId="49B3CB17" w14:textId="77777777" w:rsidTr="003E49DA">
        <w:tc>
          <w:tcPr>
            <w:tcW w:w="1863" w:type="dxa"/>
            <w:tcBorders>
              <w:top w:val="single" w:sz="4" w:space="0" w:color="auto"/>
              <w:left w:val="single" w:sz="4" w:space="0" w:color="auto"/>
              <w:bottom w:val="single" w:sz="4" w:space="0" w:color="auto"/>
              <w:right w:val="single" w:sz="4" w:space="0" w:color="auto"/>
            </w:tcBorders>
          </w:tcPr>
          <w:p w14:paraId="6C0ADD4A"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minimum term </w:t>
            </w:r>
          </w:p>
        </w:tc>
        <w:tc>
          <w:tcPr>
            <w:tcW w:w="3343" w:type="dxa"/>
            <w:tcBorders>
              <w:top w:val="single" w:sz="4" w:space="0" w:color="auto"/>
              <w:left w:val="single" w:sz="4" w:space="0" w:color="auto"/>
              <w:bottom w:val="single" w:sz="4" w:space="0" w:color="auto"/>
              <w:right w:val="single" w:sz="4" w:space="0" w:color="auto"/>
            </w:tcBorders>
          </w:tcPr>
          <w:p w14:paraId="77D85CDD"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 xml:space="preserve">You will need to start a new minimum term. </w:t>
            </w:r>
            <w:r w:rsidR="00E01EE8" w:rsidRPr="002D5AEE">
              <w:rPr>
                <w:rFonts w:ascii="Arial" w:hAnsi="Arial" w:cs="Arial"/>
                <w:color w:val="000000"/>
                <w:sz w:val="18"/>
              </w:rPr>
              <w:t>Y</w:t>
            </w:r>
            <w:r w:rsidRPr="002D5AEE">
              <w:rPr>
                <w:rFonts w:ascii="Arial" w:hAnsi="Arial" w:cs="Arial"/>
                <w:color w:val="000000"/>
                <w:sz w:val="18"/>
              </w:rPr>
              <w:t xml:space="preserve">ou </w:t>
            </w:r>
            <w:r w:rsidR="00E01EE8" w:rsidRPr="002D5AEE">
              <w:rPr>
                <w:rFonts w:ascii="Arial" w:hAnsi="Arial" w:cs="Arial"/>
                <w:color w:val="000000"/>
                <w:sz w:val="18"/>
              </w:rPr>
              <w:t xml:space="preserve">will need to pay </w:t>
            </w:r>
            <w:r w:rsidRPr="002D5AEE">
              <w:rPr>
                <w:rFonts w:ascii="Arial" w:hAnsi="Arial" w:cs="Arial"/>
                <w:color w:val="000000"/>
                <w:sz w:val="18"/>
              </w:rPr>
              <w:t xml:space="preserve">a $50 </w:t>
            </w:r>
            <w:r w:rsidR="00656F14" w:rsidRPr="002D5AEE">
              <w:rPr>
                <w:rFonts w:ascii="Arial" w:hAnsi="Arial" w:cs="Arial"/>
                <w:color w:val="000000"/>
                <w:sz w:val="18"/>
                <w:szCs w:val="18"/>
              </w:rPr>
              <w:t>Early Recontracting Fee</w:t>
            </w:r>
            <w:r w:rsidRPr="002D5AEE">
              <w:rPr>
                <w:rFonts w:ascii="Arial" w:hAnsi="Arial" w:cs="Arial"/>
                <w:color w:val="000000"/>
                <w:sz w:val="18"/>
              </w:rPr>
              <w:t>.</w:t>
            </w:r>
          </w:p>
        </w:tc>
        <w:tc>
          <w:tcPr>
            <w:tcW w:w="3343" w:type="dxa"/>
            <w:tcBorders>
              <w:top w:val="single" w:sz="4" w:space="0" w:color="auto"/>
              <w:left w:val="single" w:sz="4" w:space="0" w:color="auto"/>
              <w:bottom w:val="single" w:sz="4" w:space="0" w:color="auto"/>
              <w:right w:val="single" w:sz="4" w:space="0" w:color="auto"/>
            </w:tcBorders>
          </w:tcPr>
          <w:p w14:paraId="426F7A4E" w14:textId="77777777" w:rsidR="003E49DA" w:rsidRPr="002D5AEE" w:rsidRDefault="003E49DA">
            <w:pPr>
              <w:spacing w:before="240" w:after="240"/>
              <w:rPr>
                <w:rFonts w:ascii="Arial" w:hAnsi="Arial" w:cs="Arial"/>
                <w:color w:val="000000"/>
                <w:sz w:val="18"/>
              </w:rPr>
            </w:pPr>
            <w:r w:rsidRPr="002D5AEE">
              <w:rPr>
                <w:rFonts w:ascii="Arial" w:hAnsi="Arial" w:cs="Arial"/>
                <w:color w:val="000000"/>
                <w:sz w:val="18"/>
              </w:rPr>
              <w:t>You will need to start a new minimum term.  You will also need to pay us an early termination charge and pay the balance of your Mobile Repayment Option.</w:t>
            </w:r>
            <w:r w:rsidR="00E01EE8" w:rsidRPr="002D5AEE">
              <w:rPr>
                <w:rFonts w:ascii="Arial" w:hAnsi="Arial" w:cs="Arial"/>
                <w:color w:val="000000"/>
                <w:sz w:val="18"/>
              </w:rPr>
              <w:t xml:space="preserve"> You will need to pay a $50 </w:t>
            </w:r>
            <w:r w:rsidR="00656F14" w:rsidRPr="002D5AEE">
              <w:rPr>
                <w:rFonts w:ascii="Arial" w:hAnsi="Arial" w:cs="Arial"/>
                <w:color w:val="000000"/>
                <w:sz w:val="18"/>
                <w:szCs w:val="18"/>
              </w:rPr>
              <w:t>Early Recontracting Fee</w:t>
            </w:r>
            <w:r w:rsidR="00E01EE8" w:rsidRPr="002D5AEE">
              <w:rPr>
                <w:rFonts w:ascii="Arial" w:hAnsi="Arial" w:cs="Arial"/>
                <w:color w:val="000000"/>
                <w:sz w:val="18"/>
              </w:rPr>
              <w:t>.</w:t>
            </w:r>
          </w:p>
        </w:tc>
      </w:tr>
      <w:tr w:rsidR="003E49DA" w:rsidRPr="005E5885" w14:paraId="16A15A4F" w14:textId="77777777" w:rsidTr="003E49DA">
        <w:tc>
          <w:tcPr>
            <w:tcW w:w="1863" w:type="dxa"/>
            <w:tcBorders>
              <w:top w:val="single" w:sz="4" w:space="0" w:color="auto"/>
              <w:left w:val="single" w:sz="4" w:space="0" w:color="auto"/>
              <w:bottom w:val="single" w:sz="4" w:space="0" w:color="auto"/>
              <w:right w:val="single" w:sz="4" w:space="0" w:color="auto"/>
            </w:tcBorders>
          </w:tcPr>
          <w:p w14:paraId="11831982" w14:textId="77777777" w:rsidR="003E49DA" w:rsidRPr="002D5AEE" w:rsidRDefault="003E49DA">
            <w:pPr>
              <w:spacing w:before="240" w:after="240"/>
              <w:rPr>
                <w:rFonts w:ascii="Arial" w:hAnsi="Arial" w:cs="Arial"/>
                <w:b/>
                <w:bCs/>
                <w:color w:val="000000"/>
                <w:sz w:val="18"/>
              </w:rPr>
            </w:pPr>
            <w:r w:rsidRPr="002D5AEE">
              <w:rPr>
                <w:rFonts w:ascii="Arial" w:hAnsi="Arial" w:cs="Arial"/>
                <w:b/>
                <w:bCs/>
                <w:color w:val="000000"/>
                <w:sz w:val="18"/>
              </w:rPr>
              <w:t>If you or Telstra deactivate your service, you cancel your plan or you move to a pre-paid or casual plan or Telstra offer without a fixed minimum term</w:t>
            </w:r>
          </w:p>
        </w:tc>
        <w:tc>
          <w:tcPr>
            <w:tcW w:w="3343" w:type="dxa"/>
            <w:tcBorders>
              <w:top w:val="single" w:sz="4" w:space="0" w:color="auto"/>
              <w:left w:val="single" w:sz="4" w:space="0" w:color="auto"/>
              <w:bottom w:val="single" w:sz="4" w:space="0" w:color="auto"/>
              <w:right w:val="single" w:sz="4" w:space="0" w:color="auto"/>
            </w:tcBorders>
          </w:tcPr>
          <w:p w14:paraId="6D765622" w14:textId="77777777" w:rsidR="003E49DA" w:rsidRPr="002D5AEE" w:rsidRDefault="003E49DA">
            <w:pPr>
              <w:pStyle w:val="TableData"/>
              <w:spacing w:before="240" w:after="240"/>
              <w:rPr>
                <w:rFonts w:cs="Arial"/>
                <w:color w:val="000000"/>
              </w:rPr>
            </w:pPr>
            <w:r w:rsidRPr="002D5AEE">
              <w:rPr>
                <w:rFonts w:cs="Arial"/>
                <w:color w:val="000000"/>
              </w:rPr>
              <w:t>You will need to pay us an early termination charge.</w:t>
            </w:r>
          </w:p>
        </w:tc>
        <w:tc>
          <w:tcPr>
            <w:tcW w:w="3343" w:type="dxa"/>
            <w:tcBorders>
              <w:top w:val="single" w:sz="4" w:space="0" w:color="auto"/>
              <w:left w:val="single" w:sz="4" w:space="0" w:color="auto"/>
              <w:bottom w:val="single" w:sz="4" w:space="0" w:color="auto"/>
              <w:right w:val="single" w:sz="4" w:space="0" w:color="auto"/>
            </w:tcBorders>
          </w:tcPr>
          <w:p w14:paraId="6FD3423F" w14:textId="77777777" w:rsidR="003E49DA" w:rsidRPr="002D5AEE" w:rsidRDefault="003E49DA">
            <w:pPr>
              <w:pStyle w:val="TableData"/>
              <w:spacing w:before="240" w:after="240"/>
              <w:rPr>
                <w:rFonts w:cs="Arial"/>
                <w:color w:val="000000"/>
              </w:rPr>
            </w:pPr>
            <w:r w:rsidRPr="002D5AEE">
              <w:rPr>
                <w:rFonts w:cs="Arial"/>
                <w:color w:val="000000"/>
              </w:rPr>
              <w:t>You will need to pay us an early termination charge.  Your handset bonus will cease.</w:t>
            </w:r>
          </w:p>
        </w:tc>
      </w:tr>
    </w:tbl>
    <w:p w14:paraId="47124012" w14:textId="77777777" w:rsidR="003E49DA" w:rsidRPr="002D5AEE" w:rsidRDefault="003E49DA">
      <w:pPr>
        <w:pStyle w:val="Indent2"/>
        <w:rPr>
          <w:color w:val="000000"/>
        </w:rPr>
      </w:pPr>
    </w:p>
    <w:p w14:paraId="2230D54C" w14:textId="77777777" w:rsidR="003E49DA" w:rsidRPr="002D5AEE" w:rsidRDefault="003E49DA">
      <w:pPr>
        <w:pStyle w:val="Indent1"/>
        <w:rPr>
          <w:color w:val="000000"/>
        </w:rPr>
      </w:pPr>
      <w:bookmarkStart w:id="3156" w:name="_Toc261262743"/>
      <w:bookmarkStart w:id="3157" w:name="_Toc261450735"/>
      <w:bookmarkStart w:id="3158" w:name="_Toc261451184"/>
      <w:bookmarkStart w:id="3159" w:name="_Toc459561887"/>
      <w:bookmarkStart w:id="3160" w:name="_Toc492274695"/>
      <w:bookmarkStart w:id="3161" w:name="_Toc106353373"/>
      <w:r w:rsidRPr="002D5AEE">
        <w:rPr>
          <w:color w:val="000000"/>
        </w:rPr>
        <w:t>Early termination charges</w:t>
      </w:r>
      <w:bookmarkEnd w:id="3156"/>
      <w:bookmarkEnd w:id="3157"/>
      <w:bookmarkEnd w:id="3158"/>
      <w:bookmarkEnd w:id="3159"/>
      <w:bookmarkEnd w:id="3160"/>
      <w:bookmarkEnd w:id="3161"/>
    </w:p>
    <w:p w14:paraId="46738785" w14:textId="77777777" w:rsidR="003E49DA" w:rsidRPr="002D5AEE" w:rsidRDefault="003E49DA">
      <w:pPr>
        <w:pStyle w:val="Heading2"/>
        <w:rPr>
          <w:color w:val="000000"/>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2 of this part. </w:t>
      </w:r>
    </w:p>
    <w:p w14:paraId="5922DB06" w14:textId="77777777" w:rsidR="003E49DA" w:rsidRPr="002D5AEE" w:rsidRDefault="003E49DA">
      <w:pPr>
        <w:pStyle w:val="Heading2"/>
        <w:rPr>
          <w:color w:val="000000"/>
        </w:rPr>
      </w:pPr>
      <w:r w:rsidRPr="002D5AEE">
        <w:rPr>
          <w:color w:val="000000"/>
        </w:rPr>
        <w:t xml:space="preserve">The Base ETC for your plan is set out in the table below.  The Base ETC is the maximum payable and decreases over the minimum term.  Please contact us or your dealer for the amount of ETC payable. </w:t>
      </w:r>
    </w:p>
    <w:tbl>
      <w:tblPr>
        <w:tblW w:w="8549"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1"/>
        <w:gridCol w:w="1179"/>
        <w:gridCol w:w="1180"/>
        <w:gridCol w:w="2130"/>
        <w:gridCol w:w="2079"/>
      </w:tblGrid>
      <w:tr w:rsidR="005E5885" w:rsidRPr="005E5885" w14:paraId="54CC4236" w14:textId="77777777" w:rsidTr="003E49DA">
        <w:tc>
          <w:tcPr>
            <w:tcW w:w="1981" w:type="dxa"/>
            <w:tcBorders>
              <w:top w:val="single" w:sz="4" w:space="0" w:color="auto"/>
              <w:left w:val="single" w:sz="4" w:space="0" w:color="auto"/>
              <w:bottom w:val="single" w:sz="4" w:space="0" w:color="auto"/>
              <w:right w:val="single" w:sz="4" w:space="0" w:color="auto"/>
            </w:tcBorders>
          </w:tcPr>
          <w:p w14:paraId="293949A0"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Plan</w:t>
            </w:r>
          </w:p>
        </w:tc>
        <w:tc>
          <w:tcPr>
            <w:tcW w:w="2359" w:type="dxa"/>
            <w:gridSpan w:val="2"/>
            <w:tcBorders>
              <w:top w:val="single" w:sz="4" w:space="0" w:color="auto"/>
              <w:left w:val="single" w:sz="4" w:space="0" w:color="auto"/>
              <w:bottom w:val="single" w:sz="4" w:space="0" w:color="auto"/>
              <w:right w:val="single" w:sz="4" w:space="0" w:color="auto"/>
            </w:tcBorders>
          </w:tcPr>
          <w:p w14:paraId="15CA4DCD"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Base ETC (incl. GST) without handset bonus</w:t>
            </w:r>
          </w:p>
        </w:tc>
        <w:tc>
          <w:tcPr>
            <w:tcW w:w="2130" w:type="dxa"/>
            <w:tcBorders>
              <w:top w:val="single" w:sz="4" w:space="0" w:color="auto"/>
              <w:left w:val="single" w:sz="4" w:space="0" w:color="auto"/>
              <w:bottom w:val="single" w:sz="4" w:space="0" w:color="auto"/>
              <w:right w:val="single" w:sz="4" w:space="0" w:color="auto"/>
            </w:tcBorders>
          </w:tcPr>
          <w:p w14:paraId="0D1780AD" w14:textId="77777777" w:rsidR="003E49DA" w:rsidRPr="002D5AEE" w:rsidRDefault="003E49DA">
            <w:pPr>
              <w:spacing w:before="120" w:after="120"/>
              <w:jc w:val="center"/>
              <w:rPr>
                <w:rFonts w:ascii="Arial" w:hAnsi="Arial" w:cs="Arial"/>
                <w:b/>
                <w:bCs/>
                <w:color w:val="000000"/>
                <w:sz w:val="18"/>
              </w:rPr>
            </w:pPr>
            <w:r w:rsidRPr="002D5AEE">
              <w:rPr>
                <w:rFonts w:ascii="Arial" w:hAnsi="Arial" w:cs="Arial"/>
                <w:b/>
                <w:bCs/>
                <w:color w:val="000000"/>
                <w:sz w:val="18"/>
              </w:rPr>
              <w:t>Base ETC (incl. GST) with subsidised handset (as determined by us)</w:t>
            </w:r>
          </w:p>
        </w:tc>
        <w:tc>
          <w:tcPr>
            <w:tcW w:w="2079" w:type="dxa"/>
            <w:tcBorders>
              <w:top w:val="single" w:sz="4" w:space="0" w:color="auto"/>
              <w:left w:val="single" w:sz="4" w:space="0" w:color="auto"/>
              <w:bottom w:val="single" w:sz="4" w:space="0" w:color="auto"/>
              <w:right w:val="single" w:sz="4" w:space="0" w:color="auto"/>
            </w:tcBorders>
          </w:tcPr>
          <w:p w14:paraId="59B02019" w14:textId="77777777" w:rsidR="003E49DA" w:rsidRPr="002D5AEE" w:rsidRDefault="003E49DA">
            <w:pPr>
              <w:spacing w:before="120" w:after="120"/>
              <w:jc w:val="center"/>
              <w:rPr>
                <w:rFonts w:ascii="Arial" w:hAnsi="Arial" w:cs="Arial"/>
                <w:bCs/>
                <w:color w:val="000000"/>
                <w:sz w:val="18"/>
              </w:rPr>
            </w:pPr>
            <w:r w:rsidRPr="002D5AEE">
              <w:rPr>
                <w:rFonts w:ascii="Arial" w:hAnsi="Arial" w:cs="Arial"/>
                <w:b/>
                <w:bCs/>
                <w:color w:val="000000"/>
                <w:sz w:val="18"/>
              </w:rPr>
              <w:t>Base ETC (incl. GST) with handset bonus</w:t>
            </w:r>
          </w:p>
        </w:tc>
      </w:tr>
      <w:tr w:rsidR="005E5885" w:rsidRPr="005E5885" w14:paraId="22AD6A99" w14:textId="77777777" w:rsidTr="003E49DA">
        <w:tc>
          <w:tcPr>
            <w:tcW w:w="1981" w:type="dxa"/>
            <w:tcBorders>
              <w:top w:val="single" w:sz="4" w:space="0" w:color="auto"/>
              <w:left w:val="single" w:sz="4" w:space="0" w:color="auto"/>
              <w:bottom w:val="single" w:sz="4" w:space="0" w:color="auto"/>
              <w:right w:val="single" w:sz="4" w:space="0" w:color="auto"/>
            </w:tcBorders>
          </w:tcPr>
          <w:p w14:paraId="3B14F75F" w14:textId="77777777" w:rsidR="003E49DA" w:rsidRPr="002D5AEE" w:rsidRDefault="003E49DA">
            <w:pPr>
              <w:spacing w:before="120" w:after="120"/>
              <w:rPr>
                <w:rFonts w:ascii="Arial" w:hAnsi="Arial" w:cs="Arial"/>
                <w:b/>
                <w:bCs/>
                <w:color w:val="000000"/>
                <w:sz w:val="18"/>
              </w:rPr>
            </w:pPr>
          </w:p>
        </w:tc>
        <w:tc>
          <w:tcPr>
            <w:tcW w:w="1179" w:type="dxa"/>
            <w:tcBorders>
              <w:top w:val="single" w:sz="4" w:space="0" w:color="auto"/>
              <w:left w:val="single" w:sz="4" w:space="0" w:color="auto"/>
              <w:right w:val="single" w:sz="4" w:space="0" w:color="auto"/>
            </w:tcBorders>
            <w:shd w:val="clear" w:color="auto" w:fill="auto"/>
          </w:tcPr>
          <w:p w14:paraId="2E62C49D" w14:textId="77777777" w:rsidR="003E49DA" w:rsidRPr="002D5AEE" w:rsidRDefault="003E49DA">
            <w:pPr>
              <w:spacing w:before="120" w:after="120"/>
              <w:jc w:val="center"/>
              <w:rPr>
                <w:rFonts w:ascii="Arial" w:hAnsi="Arial" w:cs="Arial"/>
                <w:color w:val="000000"/>
                <w:sz w:val="18"/>
              </w:rPr>
            </w:pPr>
            <w:r w:rsidRPr="002D5AEE">
              <w:rPr>
                <w:rFonts w:ascii="Arial" w:hAnsi="Arial" w:cs="Arial"/>
                <w:b/>
                <w:color w:val="000000"/>
                <w:sz w:val="18"/>
              </w:rPr>
              <w:t>12 month plan</w:t>
            </w:r>
          </w:p>
        </w:tc>
        <w:tc>
          <w:tcPr>
            <w:tcW w:w="1180" w:type="dxa"/>
            <w:tcBorders>
              <w:top w:val="single" w:sz="4" w:space="0" w:color="auto"/>
              <w:left w:val="single" w:sz="4" w:space="0" w:color="auto"/>
              <w:right w:val="single" w:sz="4" w:space="0" w:color="auto"/>
            </w:tcBorders>
            <w:shd w:val="clear" w:color="auto" w:fill="auto"/>
          </w:tcPr>
          <w:p w14:paraId="1E1D915B" w14:textId="77777777" w:rsidR="003E49DA" w:rsidRPr="002D5AEE" w:rsidRDefault="003E49DA">
            <w:pPr>
              <w:spacing w:before="120" w:after="120"/>
              <w:jc w:val="center"/>
              <w:rPr>
                <w:rFonts w:ascii="Arial" w:hAnsi="Arial" w:cs="Arial"/>
                <w:b/>
                <w:color w:val="000000"/>
                <w:sz w:val="18"/>
              </w:rPr>
            </w:pPr>
            <w:r w:rsidRPr="002D5AEE">
              <w:rPr>
                <w:rFonts w:ascii="Arial" w:hAnsi="Arial" w:cs="Arial"/>
                <w:b/>
                <w:color w:val="000000"/>
                <w:sz w:val="18"/>
              </w:rPr>
              <w:t>24 month plan</w:t>
            </w:r>
          </w:p>
        </w:tc>
        <w:tc>
          <w:tcPr>
            <w:tcW w:w="2130" w:type="dxa"/>
            <w:tcBorders>
              <w:top w:val="single" w:sz="4" w:space="0" w:color="auto"/>
              <w:left w:val="single" w:sz="4" w:space="0" w:color="auto"/>
              <w:right w:val="single" w:sz="4" w:space="0" w:color="auto"/>
            </w:tcBorders>
          </w:tcPr>
          <w:p w14:paraId="6F5E0D1F" w14:textId="77777777" w:rsidR="003E49DA" w:rsidRPr="002D5AEE" w:rsidRDefault="003E49DA">
            <w:pPr>
              <w:spacing w:before="120" w:after="120"/>
              <w:jc w:val="center"/>
              <w:rPr>
                <w:rFonts w:ascii="Arial" w:hAnsi="Arial" w:cs="Arial"/>
                <w:b/>
                <w:color w:val="000000"/>
                <w:sz w:val="18"/>
              </w:rPr>
            </w:pPr>
            <w:r w:rsidRPr="002D5AEE">
              <w:rPr>
                <w:rFonts w:ascii="Arial" w:hAnsi="Arial" w:cs="Arial"/>
                <w:b/>
                <w:color w:val="000000"/>
                <w:sz w:val="18"/>
              </w:rPr>
              <w:t>24 month plan</w:t>
            </w:r>
          </w:p>
        </w:tc>
        <w:tc>
          <w:tcPr>
            <w:tcW w:w="2079" w:type="dxa"/>
            <w:tcBorders>
              <w:top w:val="single" w:sz="4" w:space="0" w:color="auto"/>
              <w:left w:val="single" w:sz="4" w:space="0" w:color="auto"/>
              <w:right w:val="single" w:sz="4" w:space="0" w:color="auto"/>
            </w:tcBorders>
            <w:shd w:val="clear" w:color="auto" w:fill="auto"/>
          </w:tcPr>
          <w:p w14:paraId="062A5FE4" w14:textId="77777777" w:rsidR="003E49DA" w:rsidRPr="002D5AEE" w:rsidRDefault="003E49DA">
            <w:pPr>
              <w:spacing w:before="120" w:after="120"/>
              <w:jc w:val="center"/>
              <w:rPr>
                <w:rFonts w:ascii="Arial" w:hAnsi="Arial" w:cs="Arial"/>
                <w:b/>
                <w:color w:val="000000"/>
                <w:sz w:val="18"/>
              </w:rPr>
            </w:pPr>
            <w:r w:rsidRPr="002D5AEE">
              <w:rPr>
                <w:rFonts w:ascii="Arial" w:hAnsi="Arial" w:cs="Arial"/>
                <w:b/>
                <w:color w:val="000000"/>
                <w:sz w:val="18"/>
              </w:rPr>
              <w:t>24 month plan</w:t>
            </w:r>
          </w:p>
        </w:tc>
      </w:tr>
      <w:tr w:rsidR="005E5885" w:rsidRPr="005E5885" w14:paraId="44B04C38" w14:textId="77777777" w:rsidTr="003E49DA">
        <w:tc>
          <w:tcPr>
            <w:tcW w:w="1981" w:type="dxa"/>
            <w:tcBorders>
              <w:top w:val="single" w:sz="4" w:space="0" w:color="auto"/>
              <w:left w:val="single" w:sz="4" w:space="0" w:color="auto"/>
              <w:bottom w:val="single" w:sz="4" w:space="0" w:color="auto"/>
              <w:right w:val="single" w:sz="4" w:space="0" w:color="auto"/>
            </w:tcBorders>
          </w:tcPr>
          <w:p w14:paraId="71DF2EF8"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 xml:space="preserve">3G or Next G Cap Plan </w:t>
            </w:r>
            <w:r w:rsidR="003022DC" w:rsidRPr="002D5AEE">
              <w:rPr>
                <w:rFonts w:ascii="Arial" w:hAnsi="Arial" w:cs="Arial"/>
                <w:b/>
                <w:bCs/>
                <w:color w:val="000000"/>
                <w:sz w:val="18"/>
              </w:rPr>
              <w:t>5</w:t>
            </w:r>
            <w:r w:rsidRPr="002D5AEE">
              <w:rPr>
                <w:rFonts w:ascii="Arial" w:hAnsi="Arial" w:cs="Arial"/>
                <w:b/>
                <w:bCs/>
                <w:color w:val="000000"/>
                <w:sz w:val="18"/>
              </w:rPr>
              <w:t>9</w:t>
            </w:r>
            <w:r w:rsidR="00967210" w:rsidRPr="002D5AEE">
              <w:rPr>
                <w:rFonts w:ascii="Arial" w:hAnsi="Arial" w:cs="Arial"/>
                <w:b/>
                <w:bCs/>
                <w:color w:val="000000"/>
                <w:sz w:val="18"/>
              </w:rPr>
              <w:t xml:space="preserve"> </w:t>
            </w:r>
            <w:r w:rsidR="00967210" w:rsidRPr="002D5AEE">
              <w:rPr>
                <w:rFonts w:ascii="Arial" w:hAnsi="Arial" w:cs="Arial"/>
                <w:bCs/>
                <w:color w:val="000000"/>
                <w:sz w:val="18"/>
              </w:rPr>
              <w:t>(was 3G or Next G Cap Plan 49</w:t>
            </w:r>
            <w:r w:rsidR="00715D2C" w:rsidRPr="002D5AEE">
              <w:rPr>
                <w:rFonts w:ascii="Arial" w:hAnsi="Arial" w:cs="Arial"/>
                <w:bCs/>
                <w:color w:val="000000"/>
                <w:sz w:val="18"/>
              </w:rPr>
              <w:t xml:space="preserve"> </w:t>
            </w:r>
            <w:r w:rsidR="00715D2C" w:rsidRPr="002D5AEE">
              <w:rPr>
                <w:rFonts w:ascii="Arial" w:hAnsi="Arial" w:cs="Arial"/>
                <w:bCs/>
                <w:color w:val="000000"/>
                <w:sz w:val="18"/>
              </w:rPr>
              <w:lastRenderedPageBreak/>
              <w:t>before 22 November 2015</w:t>
            </w:r>
            <w:r w:rsidR="00967210" w:rsidRPr="002D5AEE">
              <w:rPr>
                <w:rFonts w:ascii="Arial" w:hAnsi="Arial" w:cs="Arial"/>
                <w:bCs/>
                <w:color w:val="000000"/>
                <w:sz w:val="18"/>
              </w:rPr>
              <w:t>)</w:t>
            </w:r>
          </w:p>
        </w:tc>
        <w:tc>
          <w:tcPr>
            <w:tcW w:w="1179" w:type="dxa"/>
            <w:tcBorders>
              <w:left w:val="single" w:sz="4" w:space="0" w:color="auto"/>
              <w:right w:val="single" w:sz="4" w:space="0" w:color="auto"/>
            </w:tcBorders>
            <w:shd w:val="clear" w:color="auto" w:fill="auto"/>
          </w:tcPr>
          <w:p w14:paraId="1A19D390"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lastRenderedPageBreak/>
              <w:t>$255</w:t>
            </w:r>
          </w:p>
        </w:tc>
        <w:tc>
          <w:tcPr>
            <w:tcW w:w="1180" w:type="dxa"/>
            <w:tcBorders>
              <w:left w:val="single" w:sz="4" w:space="0" w:color="auto"/>
              <w:right w:val="single" w:sz="4" w:space="0" w:color="auto"/>
            </w:tcBorders>
            <w:shd w:val="clear" w:color="auto" w:fill="auto"/>
          </w:tcPr>
          <w:p w14:paraId="6BD5EB57"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$450</w:t>
            </w:r>
          </w:p>
        </w:tc>
        <w:tc>
          <w:tcPr>
            <w:tcW w:w="2130" w:type="dxa"/>
            <w:tcBorders>
              <w:left w:val="single" w:sz="4" w:space="0" w:color="auto"/>
              <w:right w:val="single" w:sz="4" w:space="0" w:color="auto"/>
            </w:tcBorders>
          </w:tcPr>
          <w:p w14:paraId="08B25302"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$900</w:t>
            </w:r>
          </w:p>
        </w:tc>
        <w:tc>
          <w:tcPr>
            <w:tcW w:w="2079" w:type="dxa"/>
            <w:tcBorders>
              <w:left w:val="single" w:sz="4" w:space="0" w:color="auto"/>
              <w:right w:val="single" w:sz="4" w:space="0" w:color="auto"/>
            </w:tcBorders>
            <w:shd w:val="clear" w:color="auto" w:fill="auto"/>
          </w:tcPr>
          <w:p w14:paraId="3C272481"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$900</w:t>
            </w:r>
          </w:p>
        </w:tc>
      </w:tr>
      <w:tr w:rsidR="005E5885" w:rsidRPr="005E5885" w14:paraId="3E10DF42" w14:textId="77777777" w:rsidTr="003E49DA">
        <w:tc>
          <w:tcPr>
            <w:tcW w:w="1981" w:type="dxa"/>
            <w:tcBorders>
              <w:top w:val="single" w:sz="4" w:space="0" w:color="auto"/>
              <w:left w:val="single" w:sz="4" w:space="0" w:color="auto"/>
              <w:bottom w:val="single" w:sz="4" w:space="0" w:color="auto"/>
              <w:right w:val="single" w:sz="4" w:space="0" w:color="auto"/>
            </w:tcBorders>
          </w:tcPr>
          <w:p w14:paraId="3A68D4A4"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79</w:t>
            </w:r>
          </w:p>
        </w:tc>
        <w:tc>
          <w:tcPr>
            <w:tcW w:w="1179" w:type="dxa"/>
            <w:tcBorders>
              <w:left w:val="single" w:sz="4" w:space="0" w:color="auto"/>
              <w:right w:val="single" w:sz="4" w:space="0" w:color="auto"/>
            </w:tcBorders>
            <w:shd w:val="clear" w:color="auto" w:fill="auto"/>
          </w:tcPr>
          <w:p w14:paraId="62B25850"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$440</w:t>
            </w:r>
          </w:p>
        </w:tc>
        <w:tc>
          <w:tcPr>
            <w:tcW w:w="1180" w:type="dxa"/>
            <w:tcBorders>
              <w:left w:val="single" w:sz="4" w:space="0" w:color="auto"/>
              <w:right w:val="single" w:sz="4" w:space="0" w:color="auto"/>
            </w:tcBorders>
            <w:shd w:val="clear" w:color="auto" w:fill="auto"/>
          </w:tcPr>
          <w:p w14:paraId="6EF2F2DD"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$825</w:t>
            </w:r>
          </w:p>
        </w:tc>
        <w:tc>
          <w:tcPr>
            <w:tcW w:w="2130" w:type="dxa"/>
            <w:tcBorders>
              <w:left w:val="single" w:sz="4" w:space="0" w:color="auto"/>
              <w:right w:val="single" w:sz="4" w:space="0" w:color="auto"/>
            </w:tcBorders>
          </w:tcPr>
          <w:p w14:paraId="795C0783"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$1275</w:t>
            </w:r>
          </w:p>
        </w:tc>
        <w:tc>
          <w:tcPr>
            <w:tcW w:w="2079" w:type="dxa"/>
            <w:tcBorders>
              <w:left w:val="single" w:sz="4" w:space="0" w:color="auto"/>
              <w:right w:val="single" w:sz="4" w:space="0" w:color="auto"/>
            </w:tcBorders>
            <w:shd w:val="clear" w:color="auto" w:fill="auto"/>
          </w:tcPr>
          <w:p w14:paraId="5A9916E9"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$1275</w:t>
            </w:r>
          </w:p>
        </w:tc>
      </w:tr>
      <w:tr w:rsidR="005E5885" w:rsidRPr="005E5885" w14:paraId="530701AA" w14:textId="77777777" w:rsidTr="003E49DA">
        <w:tc>
          <w:tcPr>
            <w:tcW w:w="1981" w:type="dxa"/>
            <w:tcBorders>
              <w:top w:val="single" w:sz="4" w:space="0" w:color="auto"/>
              <w:left w:val="single" w:sz="4" w:space="0" w:color="auto"/>
              <w:bottom w:val="single" w:sz="4" w:space="0" w:color="auto"/>
              <w:right w:val="single" w:sz="4" w:space="0" w:color="auto"/>
            </w:tcBorders>
          </w:tcPr>
          <w:p w14:paraId="2851AF0F"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99</w:t>
            </w:r>
          </w:p>
        </w:tc>
        <w:tc>
          <w:tcPr>
            <w:tcW w:w="1179" w:type="dxa"/>
            <w:tcBorders>
              <w:left w:val="single" w:sz="4" w:space="0" w:color="auto"/>
              <w:right w:val="single" w:sz="4" w:space="0" w:color="auto"/>
            </w:tcBorders>
            <w:shd w:val="clear" w:color="auto" w:fill="auto"/>
          </w:tcPr>
          <w:p w14:paraId="60B5A23F"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$470</w:t>
            </w:r>
          </w:p>
        </w:tc>
        <w:tc>
          <w:tcPr>
            <w:tcW w:w="1180" w:type="dxa"/>
            <w:tcBorders>
              <w:left w:val="single" w:sz="4" w:space="0" w:color="auto"/>
              <w:right w:val="single" w:sz="4" w:space="0" w:color="auto"/>
            </w:tcBorders>
            <w:shd w:val="clear" w:color="auto" w:fill="auto"/>
          </w:tcPr>
          <w:p w14:paraId="331E35E3"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$880</w:t>
            </w:r>
          </w:p>
        </w:tc>
        <w:tc>
          <w:tcPr>
            <w:tcW w:w="2130" w:type="dxa"/>
            <w:tcBorders>
              <w:left w:val="single" w:sz="4" w:space="0" w:color="auto"/>
              <w:right w:val="single" w:sz="4" w:space="0" w:color="auto"/>
            </w:tcBorders>
          </w:tcPr>
          <w:p w14:paraId="290607A1"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$1330</w:t>
            </w:r>
          </w:p>
        </w:tc>
        <w:tc>
          <w:tcPr>
            <w:tcW w:w="2079" w:type="dxa"/>
            <w:tcBorders>
              <w:left w:val="single" w:sz="4" w:space="0" w:color="auto"/>
              <w:right w:val="single" w:sz="4" w:space="0" w:color="auto"/>
            </w:tcBorders>
            <w:shd w:val="clear" w:color="auto" w:fill="auto"/>
          </w:tcPr>
          <w:p w14:paraId="675F6DDF"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$1330</w:t>
            </w:r>
          </w:p>
        </w:tc>
      </w:tr>
      <w:tr w:rsidR="005E5885" w:rsidRPr="005E5885" w14:paraId="26C09C5E" w14:textId="77777777" w:rsidTr="003E49DA">
        <w:tc>
          <w:tcPr>
            <w:tcW w:w="1981" w:type="dxa"/>
            <w:tcBorders>
              <w:top w:val="single" w:sz="4" w:space="0" w:color="auto"/>
              <w:left w:val="single" w:sz="4" w:space="0" w:color="auto"/>
              <w:bottom w:val="single" w:sz="4" w:space="0" w:color="auto"/>
              <w:right w:val="single" w:sz="4" w:space="0" w:color="auto"/>
            </w:tcBorders>
          </w:tcPr>
          <w:p w14:paraId="4ED7C80C" w14:textId="77777777" w:rsidR="003E49DA" w:rsidRPr="002D5AEE" w:rsidRDefault="003E49DA">
            <w:pPr>
              <w:spacing w:before="120" w:after="120"/>
              <w:rPr>
                <w:rFonts w:ascii="Arial" w:hAnsi="Arial" w:cs="Arial"/>
                <w:b/>
                <w:bCs/>
                <w:color w:val="000000"/>
                <w:sz w:val="18"/>
              </w:rPr>
            </w:pPr>
            <w:r w:rsidRPr="002D5AEE">
              <w:rPr>
                <w:rFonts w:ascii="Arial" w:hAnsi="Arial" w:cs="Arial"/>
                <w:b/>
                <w:bCs/>
                <w:color w:val="000000"/>
                <w:sz w:val="18"/>
              </w:rPr>
              <w:t>3G or Next G Cap Plan 129</w:t>
            </w:r>
          </w:p>
        </w:tc>
        <w:tc>
          <w:tcPr>
            <w:tcW w:w="1179" w:type="dxa"/>
            <w:tcBorders>
              <w:left w:val="single" w:sz="4" w:space="0" w:color="auto"/>
              <w:right w:val="single" w:sz="4" w:space="0" w:color="auto"/>
            </w:tcBorders>
            <w:shd w:val="clear" w:color="auto" w:fill="auto"/>
          </w:tcPr>
          <w:p w14:paraId="472266C6"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$610</w:t>
            </w:r>
          </w:p>
        </w:tc>
        <w:tc>
          <w:tcPr>
            <w:tcW w:w="1180" w:type="dxa"/>
            <w:tcBorders>
              <w:left w:val="single" w:sz="4" w:space="0" w:color="auto"/>
              <w:right w:val="single" w:sz="4" w:space="0" w:color="auto"/>
            </w:tcBorders>
            <w:shd w:val="clear" w:color="auto" w:fill="auto"/>
          </w:tcPr>
          <w:p w14:paraId="0DCDA1C9"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$1165</w:t>
            </w:r>
          </w:p>
        </w:tc>
        <w:tc>
          <w:tcPr>
            <w:tcW w:w="2130" w:type="dxa"/>
            <w:tcBorders>
              <w:left w:val="single" w:sz="4" w:space="0" w:color="auto"/>
              <w:right w:val="single" w:sz="4" w:space="0" w:color="auto"/>
            </w:tcBorders>
          </w:tcPr>
          <w:p w14:paraId="24C4460E"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$1615</w:t>
            </w:r>
          </w:p>
        </w:tc>
        <w:tc>
          <w:tcPr>
            <w:tcW w:w="2079" w:type="dxa"/>
            <w:tcBorders>
              <w:left w:val="single" w:sz="4" w:space="0" w:color="auto"/>
              <w:right w:val="single" w:sz="4" w:space="0" w:color="auto"/>
            </w:tcBorders>
            <w:shd w:val="clear" w:color="auto" w:fill="auto"/>
          </w:tcPr>
          <w:p w14:paraId="18C05D1B" w14:textId="77777777" w:rsidR="003E49DA" w:rsidRPr="002D5AEE" w:rsidRDefault="003E49DA">
            <w:pPr>
              <w:spacing w:before="120" w:after="120"/>
              <w:jc w:val="center"/>
              <w:rPr>
                <w:rFonts w:ascii="Arial" w:hAnsi="Arial" w:cs="Arial"/>
                <w:color w:val="000000"/>
                <w:sz w:val="18"/>
              </w:rPr>
            </w:pPr>
            <w:r w:rsidRPr="002D5AEE">
              <w:rPr>
                <w:rFonts w:ascii="Arial" w:hAnsi="Arial" w:cs="Arial"/>
                <w:color w:val="000000"/>
                <w:sz w:val="18"/>
              </w:rPr>
              <w:t>$1615</w:t>
            </w:r>
          </w:p>
        </w:tc>
      </w:tr>
    </w:tbl>
    <w:p w14:paraId="463B8788" w14:textId="77777777" w:rsidR="003E49DA" w:rsidRPr="002D5AEE" w:rsidRDefault="003E49DA">
      <w:pPr>
        <w:pStyle w:val="Indent-First"/>
        <w:rPr>
          <w:rFonts w:ascii="Arial" w:hAnsi="Arial"/>
          <w:color w:val="000000"/>
          <w:sz w:val="18"/>
        </w:rPr>
      </w:pPr>
      <w:r w:rsidRPr="002D5AEE">
        <w:rPr>
          <w:rFonts w:ascii="Arial" w:hAnsi="Arial"/>
          <w:color w:val="000000"/>
          <w:sz w:val="18"/>
        </w:rPr>
        <w:t xml:space="preserve">The applicable Base ETC may be less depending on the handset you selected. </w:t>
      </w:r>
    </w:p>
    <w:p w14:paraId="74CB4DE3" w14:textId="77777777" w:rsidR="003E49DA" w:rsidRPr="002D5AEE" w:rsidRDefault="003E49DA">
      <w:pPr>
        <w:pStyle w:val="Heading2"/>
        <w:rPr>
          <w:color w:val="000000"/>
        </w:rPr>
      </w:pPr>
      <w:r w:rsidRPr="002D5AEE">
        <w:rPr>
          <w:color w:val="000000"/>
        </w:rPr>
        <w:t xml:space="preserve">Any handset bonus you were receiving will end when your Telstra 3G and Next G Cap Plan is cancelled. </w:t>
      </w:r>
    </w:p>
    <w:p w14:paraId="3677E35E" w14:textId="77777777" w:rsidR="003E49DA" w:rsidRPr="002D5AEE" w:rsidRDefault="003E49DA">
      <w:pPr>
        <w:pStyle w:val="Indent1"/>
        <w:rPr>
          <w:color w:val="000000"/>
        </w:rPr>
      </w:pPr>
      <w:bookmarkStart w:id="3162" w:name="_Toc201720372"/>
      <w:bookmarkStart w:id="3163" w:name="_Toc261262744"/>
      <w:bookmarkStart w:id="3164" w:name="_Toc261450736"/>
      <w:bookmarkStart w:id="3165" w:name="_Toc261451185"/>
      <w:bookmarkStart w:id="3166" w:name="_Toc459561888"/>
      <w:bookmarkStart w:id="3167" w:name="_Toc492274696"/>
      <w:bookmarkStart w:id="3168" w:name="_Toc106353374"/>
      <w:r w:rsidRPr="002D5AEE">
        <w:rPr>
          <w:color w:val="000000"/>
        </w:rPr>
        <w:t>At the end of your minimum term</w:t>
      </w:r>
      <w:bookmarkEnd w:id="3162"/>
      <w:bookmarkEnd w:id="3163"/>
      <w:bookmarkEnd w:id="3164"/>
      <w:bookmarkEnd w:id="3165"/>
      <w:bookmarkEnd w:id="3166"/>
      <w:bookmarkEnd w:id="3167"/>
      <w:bookmarkEnd w:id="3168"/>
      <w:r w:rsidRPr="002D5AEE">
        <w:rPr>
          <w:color w:val="000000"/>
        </w:rPr>
        <w:t xml:space="preserve"> </w:t>
      </w:r>
    </w:p>
    <w:p w14:paraId="305A6830" w14:textId="77777777" w:rsidR="003E49DA" w:rsidRPr="002D5AEE" w:rsidRDefault="003E49DA">
      <w:pPr>
        <w:pStyle w:val="Heading2"/>
        <w:rPr>
          <w:rFonts w:eastAsia="Arial Unicode MS"/>
          <w:color w:val="000000"/>
        </w:rPr>
      </w:pPr>
      <w:r w:rsidRPr="002D5AEE">
        <w:rPr>
          <w:color w:val="000000"/>
        </w:rPr>
        <w:t>At the end of your minimum term your service will remain on your chosen Telstra 3G and Next G Cap Plan.  You cannot move to another Telstra 3G and Next G Cap Plan unless you recontract.</w:t>
      </w:r>
    </w:p>
    <w:p w14:paraId="175BC784" w14:textId="77777777" w:rsidR="003E49DA" w:rsidRPr="002D5AEE" w:rsidRDefault="003E49DA">
      <w:pPr>
        <w:pStyle w:val="Heading2"/>
        <w:rPr>
          <w:color w:val="000000"/>
        </w:rPr>
      </w:pPr>
      <w:r w:rsidRPr="002D5AEE">
        <w:rPr>
          <w:color w:val="000000"/>
        </w:rPr>
        <w:t>If the Telstra 3G and Next G Cap Plans are no longer available, we may roll your service over to any other current plan which is reasonably comparable or require you to move to any other current plan.  We will tell you before this happens.</w:t>
      </w:r>
    </w:p>
    <w:p w14:paraId="3701D0C5" w14:textId="77777777" w:rsidR="003E49DA" w:rsidRPr="002D5AEE" w:rsidRDefault="003E49DA">
      <w:pPr>
        <w:pStyle w:val="Indent1"/>
        <w:rPr>
          <w:color w:val="000000"/>
        </w:rPr>
      </w:pPr>
      <w:bookmarkStart w:id="3169" w:name="_Toc261262745"/>
      <w:bookmarkStart w:id="3170" w:name="_Toc261450737"/>
      <w:bookmarkStart w:id="3171" w:name="_Toc261451186"/>
      <w:bookmarkStart w:id="3172" w:name="_Toc459561889"/>
      <w:bookmarkStart w:id="3173" w:name="_Toc492274697"/>
      <w:bookmarkStart w:id="3174" w:name="_Toc106353375"/>
      <w:r w:rsidRPr="002D5AEE">
        <w:rPr>
          <w:color w:val="000000"/>
        </w:rPr>
        <w:t>Mobile Repayment Option</w:t>
      </w:r>
      <w:bookmarkEnd w:id="3169"/>
      <w:bookmarkEnd w:id="3170"/>
      <w:bookmarkEnd w:id="3171"/>
      <w:bookmarkEnd w:id="3172"/>
      <w:bookmarkEnd w:id="3173"/>
      <w:bookmarkEnd w:id="3174"/>
      <w:r w:rsidRPr="002D5AEE">
        <w:rPr>
          <w:color w:val="000000"/>
        </w:rPr>
        <w:t xml:space="preserve"> </w:t>
      </w:r>
    </w:p>
    <w:p w14:paraId="5BB2E9C9" w14:textId="77777777" w:rsidR="003E49DA" w:rsidRPr="002D5AEE" w:rsidRDefault="003E49DA">
      <w:pPr>
        <w:pStyle w:val="Heading2"/>
        <w:rPr>
          <w:rFonts w:eastAsia="Arial Unicode MS"/>
          <w:color w:val="000000"/>
        </w:rPr>
      </w:pPr>
      <w:r w:rsidRPr="002D5AEE">
        <w:rPr>
          <w:color w:val="000000"/>
        </w:rPr>
        <w:t xml:space="preserve">The Mobile Repayment Option terms and conditions set out in </w:t>
      </w:r>
      <w:hyperlink r:id="rId268" w:history="1">
        <w:r w:rsidRPr="002D5AEE">
          <w:rPr>
            <w:rStyle w:val="Hyperlink"/>
            <w:color w:val="000000"/>
          </w:rPr>
          <w:t>Part C – Special Promotions of the Telstra Mobile Section Our Customer Terms</w:t>
        </w:r>
      </w:hyperlink>
      <w:r w:rsidRPr="002D5AEE">
        <w:rPr>
          <w:color w:val="000000"/>
        </w:rPr>
        <w:t xml:space="preserve"> apply to the purchase of your 3G and Next G compatible handset under this offer (except for the option for an 18 month Mobile Repayment Option).</w:t>
      </w:r>
    </w:p>
    <w:p w14:paraId="79BFA426" w14:textId="77777777" w:rsidR="003E49DA" w:rsidRPr="002D5AEE" w:rsidRDefault="003E49DA">
      <w:pPr>
        <w:pStyle w:val="Indent1"/>
        <w:rPr>
          <w:color w:val="000000"/>
        </w:rPr>
      </w:pPr>
      <w:bookmarkStart w:id="3175" w:name="_Toc261262746"/>
      <w:bookmarkStart w:id="3176" w:name="_Toc261450738"/>
      <w:bookmarkStart w:id="3177" w:name="_Toc261451187"/>
      <w:bookmarkStart w:id="3178" w:name="_Toc459561890"/>
      <w:bookmarkStart w:id="3179" w:name="_Toc492274698"/>
      <w:bookmarkStart w:id="3180" w:name="_Toc106353376"/>
      <w:r w:rsidRPr="002D5AEE">
        <w:rPr>
          <w:color w:val="000000"/>
        </w:rPr>
        <w:t>Plan charges and Cap Amounts</w:t>
      </w:r>
      <w:bookmarkEnd w:id="3175"/>
      <w:bookmarkEnd w:id="3176"/>
      <w:bookmarkEnd w:id="3177"/>
      <w:bookmarkEnd w:id="3178"/>
      <w:bookmarkEnd w:id="3179"/>
      <w:bookmarkEnd w:id="3180"/>
    </w:p>
    <w:p w14:paraId="480947BB" w14:textId="77777777" w:rsidR="003E49DA" w:rsidRPr="002D5AEE" w:rsidRDefault="003E49DA">
      <w:pPr>
        <w:pStyle w:val="Heading2"/>
        <w:rPr>
          <w:rFonts w:eastAsia="Arial Unicode MS"/>
          <w:color w:val="000000"/>
        </w:rPr>
      </w:pPr>
      <w:r w:rsidRPr="002D5AEE">
        <w:rPr>
          <w:color w:val="000000"/>
          <w:lang w:val="en-US"/>
        </w:rPr>
        <w:t>Your plan’s</w:t>
      </w:r>
      <w:r w:rsidRPr="002D5AEE">
        <w:rPr>
          <w:color w:val="000000"/>
        </w:rPr>
        <w:t xml:space="preserve"> call charges and Cap Amounts are set out below.  Any unused Cap Amounts are forfeited at the end of each month.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1067"/>
        <w:gridCol w:w="1047"/>
        <w:gridCol w:w="1067"/>
        <w:gridCol w:w="767"/>
        <w:gridCol w:w="1067"/>
        <w:gridCol w:w="683"/>
        <w:gridCol w:w="1067"/>
        <w:gridCol w:w="724"/>
      </w:tblGrid>
      <w:tr w:rsidR="001D1602" w:rsidRPr="005E5885" w14:paraId="42999191" w14:textId="77777777" w:rsidTr="001D1602">
        <w:trPr>
          <w:cantSplit/>
          <w:trHeight w:val="456"/>
          <w:tblHeader/>
        </w:trPr>
        <w:tc>
          <w:tcPr>
            <w:tcW w:w="971" w:type="pct"/>
          </w:tcPr>
          <w:p w14:paraId="2711A993" w14:textId="77777777" w:rsidR="003E49DA" w:rsidRPr="002D5AEE" w:rsidRDefault="003E49DA">
            <w:pPr>
              <w:pStyle w:val="Index1"/>
              <w:rPr>
                <w:color w:val="000000"/>
              </w:rPr>
            </w:pPr>
            <w:r w:rsidRPr="002D5AEE">
              <w:rPr>
                <w:color w:val="000000"/>
              </w:rPr>
              <w:t>Telstra 3G and Next G Cap Plan</w:t>
            </w:r>
          </w:p>
        </w:tc>
        <w:tc>
          <w:tcPr>
            <w:tcW w:w="1007" w:type="pct"/>
            <w:gridSpan w:val="2"/>
          </w:tcPr>
          <w:p w14:paraId="6BA341AB" w14:textId="77777777" w:rsidR="003E49DA" w:rsidRPr="002D5AEE" w:rsidRDefault="003E49DA">
            <w:pPr>
              <w:pStyle w:val="Index1"/>
              <w:rPr>
                <w:color w:val="000000"/>
              </w:rPr>
            </w:pPr>
            <w:r w:rsidRPr="002D5AEE">
              <w:rPr>
                <w:color w:val="000000"/>
              </w:rPr>
              <w:t xml:space="preserve">Telstra 3G and Next G Cap Plan </w:t>
            </w:r>
            <w:r w:rsidR="00F2512C" w:rsidRPr="002D5AEE">
              <w:rPr>
                <w:color w:val="000000"/>
              </w:rPr>
              <w:t xml:space="preserve">59 (was </w:t>
            </w:r>
            <w:r w:rsidR="00967210" w:rsidRPr="002D5AEE">
              <w:rPr>
                <w:color w:val="000000"/>
              </w:rPr>
              <w:t xml:space="preserve">3G and Next G Cap Plan </w:t>
            </w:r>
            <w:r w:rsidRPr="002D5AEE">
              <w:rPr>
                <w:color w:val="000000"/>
              </w:rPr>
              <w:t>49</w:t>
            </w:r>
            <w:r w:rsidR="00E7438B" w:rsidRPr="002D5AEE">
              <w:rPr>
                <w:color w:val="000000"/>
              </w:rPr>
              <w:t xml:space="preserve"> before 22 November 2015</w:t>
            </w:r>
            <w:r w:rsidR="00F2512C" w:rsidRPr="002D5AEE">
              <w:rPr>
                <w:color w:val="000000"/>
              </w:rPr>
              <w:t>)</w:t>
            </w:r>
          </w:p>
        </w:tc>
        <w:tc>
          <w:tcPr>
            <w:tcW w:w="1007" w:type="pct"/>
            <w:gridSpan w:val="2"/>
          </w:tcPr>
          <w:p w14:paraId="711B3215" w14:textId="77777777" w:rsidR="003E49DA" w:rsidRPr="002D5AEE" w:rsidRDefault="003E49DA">
            <w:pPr>
              <w:pStyle w:val="Index1"/>
              <w:rPr>
                <w:color w:val="000000"/>
              </w:rPr>
            </w:pPr>
            <w:r w:rsidRPr="002D5AEE">
              <w:rPr>
                <w:color w:val="000000"/>
              </w:rPr>
              <w:t>Telstra 3G and Next G Cap Plan 79</w:t>
            </w:r>
          </w:p>
        </w:tc>
        <w:tc>
          <w:tcPr>
            <w:tcW w:w="1007" w:type="pct"/>
            <w:gridSpan w:val="2"/>
          </w:tcPr>
          <w:p w14:paraId="3B5D3E4C" w14:textId="77777777" w:rsidR="003E49DA" w:rsidRPr="002D5AEE" w:rsidRDefault="003E49DA">
            <w:pPr>
              <w:pStyle w:val="Index1"/>
              <w:rPr>
                <w:color w:val="000000"/>
              </w:rPr>
            </w:pPr>
            <w:r w:rsidRPr="002D5AEE">
              <w:rPr>
                <w:color w:val="000000"/>
              </w:rPr>
              <w:t>Telstra 3G and Next G Cap Plan 99</w:t>
            </w:r>
          </w:p>
        </w:tc>
        <w:tc>
          <w:tcPr>
            <w:tcW w:w="1007" w:type="pct"/>
            <w:gridSpan w:val="2"/>
          </w:tcPr>
          <w:p w14:paraId="032BCE64" w14:textId="77777777" w:rsidR="003E49DA" w:rsidRPr="002D5AEE" w:rsidRDefault="003E49DA">
            <w:pPr>
              <w:pStyle w:val="Index1"/>
              <w:rPr>
                <w:color w:val="000000"/>
              </w:rPr>
            </w:pPr>
            <w:r w:rsidRPr="002D5AEE">
              <w:rPr>
                <w:color w:val="000000"/>
              </w:rPr>
              <w:t>Telstra 3G and Next G Cap Plan 129</w:t>
            </w:r>
          </w:p>
        </w:tc>
      </w:tr>
      <w:tr w:rsidR="001D1602" w:rsidRPr="005E5885" w14:paraId="5DD5C018" w14:textId="77777777" w:rsidTr="001D1602">
        <w:trPr>
          <w:cantSplit/>
          <w:trHeight w:val="456"/>
          <w:tblHeader/>
        </w:trPr>
        <w:tc>
          <w:tcPr>
            <w:tcW w:w="971" w:type="pct"/>
          </w:tcPr>
          <w:p w14:paraId="18724D35" w14:textId="77777777" w:rsidR="003E49DA" w:rsidRPr="002D5AEE" w:rsidRDefault="003E49DA">
            <w:pPr>
              <w:pStyle w:val="Index1"/>
              <w:rPr>
                <w:color w:val="000000"/>
              </w:rPr>
            </w:pPr>
          </w:p>
        </w:tc>
        <w:tc>
          <w:tcPr>
            <w:tcW w:w="503" w:type="pct"/>
          </w:tcPr>
          <w:p w14:paraId="7408B973" w14:textId="77777777" w:rsidR="003E49DA" w:rsidRPr="002D5AEE" w:rsidRDefault="003E49DA">
            <w:pPr>
              <w:pStyle w:val="Index1"/>
              <w:rPr>
                <w:color w:val="000000"/>
              </w:rPr>
            </w:pPr>
            <w:r w:rsidRPr="002D5AEE">
              <w:rPr>
                <w:color w:val="000000"/>
              </w:rPr>
              <w:t>GST excl</w:t>
            </w:r>
          </w:p>
        </w:tc>
        <w:tc>
          <w:tcPr>
            <w:tcW w:w="504" w:type="pct"/>
          </w:tcPr>
          <w:p w14:paraId="0DBF70C2" w14:textId="77777777" w:rsidR="003E49DA" w:rsidRPr="002D5AEE" w:rsidRDefault="003E49DA">
            <w:pPr>
              <w:pStyle w:val="Index1"/>
              <w:rPr>
                <w:color w:val="000000"/>
              </w:rPr>
            </w:pPr>
            <w:r w:rsidRPr="002D5AEE">
              <w:rPr>
                <w:color w:val="000000"/>
              </w:rPr>
              <w:t>GST incl</w:t>
            </w:r>
          </w:p>
        </w:tc>
        <w:tc>
          <w:tcPr>
            <w:tcW w:w="504" w:type="pct"/>
          </w:tcPr>
          <w:p w14:paraId="04557F3F" w14:textId="77777777" w:rsidR="003E49DA" w:rsidRPr="002D5AEE" w:rsidRDefault="003E49DA">
            <w:pPr>
              <w:pStyle w:val="Index1"/>
              <w:rPr>
                <w:color w:val="000000"/>
              </w:rPr>
            </w:pPr>
            <w:r w:rsidRPr="002D5AEE">
              <w:rPr>
                <w:color w:val="000000"/>
              </w:rPr>
              <w:t>GST excl</w:t>
            </w:r>
          </w:p>
        </w:tc>
        <w:tc>
          <w:tcPr>
            <w:tcW w:w="504" w:type="pct"/>
          </w:tcPr>
          <w:p w14:paraId="5EFF5346" w14:textId="77777777" w:rsidR="003E49DA" w:rsidRPr="002D5AEE" w:rsidRDefault="003E49DA">
            <w:pPr>
              <w:pStyle w:val="Index1"/>
              <w:rPr>
                <w:color w:val="000000"/>
              </w:rPr>
            </w:pPr>
            <w:r w:rsidRPr="002D5AEE">
              <w:rPr>
                <w:color w:val="000000"/>
              </w:rPr>
              <w:t>GST incl</w:t>
            </w:r>
          </w:p>
        </w:tc>
        <w:tc>
          <w:tcPr>
            <w:tcW w:w="503" w:type="pct"/>
          </w:tcPr>
          <w:p w14:paraId="042A97E6" w14:textId="77777777" w:rsidR="003E49DA" w:rsidRPr="002D5AEE" w:rsidRDefault="003E49DA">
            <w:pPr>
              <w:pStyle w:val="Index1"/>
              <w:rPr>
                <w:color w:val="000000"/>
              </w:rPr>
            </w:pPr>
            <w:r w:rsidRPr="002D5AEE">
              <w:rPr>
                <w:color w:val="000000"/>
              </w:rPr>
              <w:t>GST excl</w:t>
            </w:r>
          </w:p>
        </w:tc>
        <w:tc>
          <w:tcPr>
            <w:tcW w:w="504" w:type="pct"/>
          </w:tcPr>
          <w:p w14:paraId="71120282" w14:textId="77777777" w:rsidR="003E49DA" w:rsidRPr="002D5AEE" w:rsidRDefault="003E49DA">
            <w:pPr>
              <w:pStyle w:val="Index1"/>
              <w:rPr>
                <w:color w:val="000000"/>
              </w:rPr>
            </w:pPr>
            <w:r w:rsidRPr="002D5AEE">
              <w:rPr>
                <w:color w:val="000000"/>
              </w:rPr>
              <w:t>GST incl</w:t>
            </w:r>
          </w:p>
        </w:tc>
        <w:tc>
          <w:tcPr>
            <w:tcW w:w="504" w:type="pct"/>
          </w:tcPr>
          <w:p w14:paraId="5AF718A8" w14:textId="77777777" w:rsidR="003E49DA" w:rsidRPr="002D5AEE" w:rsidRDefault="003E49DA">
            <w:pPr>
              <w:pStyle w:val="Index1"/>
              <w:rPr>
                <w:color w:val="000000"/>
              </w:rPr>
            </w:pPr>
            <w:r w:rsidRPr="002D5AEE">
              <w:rPr>
                <w:color w:val="000000"/>
              </w:rPr>
              <w:t>GST excl</w:t>
            </w:r>
          </w:p>
        </w:tc>
        <w:tc>
          <w:tcPr>
            <w:tcW w:w="504" w:type="pct"/>
          </w:tcPr>
          <w:p w14:paraId="5479C05E" w14:textId="77777777" w:rsidR="003E49DA" w:rsidRPr="002D5AEE" w:rsidRDefault="003E49DA">
            <w:pPr>
              <w:pStyle w:val="Index1"/>
              <w:rPr>
                <w:color w:val="000000"/>
              </w:rPr>
            </w:pPr>
            <w:r w:rsidRPr="002D5AEE">
              <w:rPr>
                <w:color w:val="000000"/>
              </w:rPr>
              <w:t>GST incl</w:t>
            </w:r>
          </w:p>
        </w:tc>
      </w:tr>
      <w:tr w:rsidR="001D1602" w:rsidRPr="005E5885" w14:paraId="3E467988" w14:textId="77777777" w:rsidTr="001D1602">
        <w:tc>
          <w:tcPr>
            <w:tcW w:w="971" w:type="pct"/>
          </w:tcPr>
          <w:p w14:paraId="6C3752C6" w14:textId="77777777" w:rsidR="003E49DA" w:rsidRPr="002D5AEE" w:rsidRDefault="003E49DA">
            <w:pPr>
              <w:pStyle w:val="Index1"/>
              <w:rPr>
                <w:color w:val="000000"/>
              </w:rPr>
            </w:pPr>
            <w:r w:rsidRPr="002D5AEE">
              <w:rPr>
                <w:color w:val="000000"/>
              </w:rPr>
              <w:t>Minimum monthly spend</w:t>
            </w:r>
          </w:p>
        </w:tc>
        <w:tc>
          <w:tcPr>
            <w:tcW w:w="503" w:type="pct"/>
          </w:tcPr>
          <w:p w14:paraId="216F7203" w14:textId="77777777" w:rsidR="003E49DA" w:rsidRPr="002D5AEE" w:rsidRDefault="003E49DA">
            <w:pPr>
              <w:pStyle w:val="Index1"/>
              <w:rPr>
                <w:color w:val="000000"/>
              </w:rPr>
            </w:pPr>
            <w:r w:rsidRPr="002D5AEE">
              <w:rPr>
                <w:color w:val="000000"/>
              </w:rPr>
              <w:t>$44.5454</w:t>
            </w:r>
          </w:p>
          <w:p w14:paraId="4B75AF23" w14:textId="77777777" w:rsidR="00A428CB" w:rsidRPr="002D5AEE" w:rsidRDefault="00A428CB">
            <w:pPr>
              <w:rPr>
                <w:color w:val="000000"/>
              </w:rPr>
            </w:pPr>
            <w:r w:rsidRPr="002D5AEE">
              <w:rPr>
                <w:rFonts w:ascii="Arial" w:hAnsi="Arial" w:cs="Arial"/>
                <w:b/>
                <w:color w:val="000000"/>
                <w:sz w:val="18"/>
              </w:rPr>
              <w:t xml:space="preserve">$53.64 </w:t>
            </w:r>
            <w:r w:rsidRPr="002D5AEE">
              <w:rPr>
                <w:rFonts w:ascii="Arial" w:hAnsi="Arial" w:cs="Arial"/>
                <w:color w:val="000000"/>
                <w:sz w:val="18"/>
              </w:rPr>
              <w:t>on and from 22 November 2015</w:t>
            </w:r>
          </w:p>
        </w:tc>
        <w:tc>
          <w:tcPr>
            <w:tcW w:w="504" w:type="pct"/>
          </w:tcPr>
          <w:p w14:paraId="7CCCA794" w14:textId="77777777" w:rsidR="003E49DA" w:rsidRPr="002D5AEE" w:rsidRDefault="003E49DA">
            <w:pPr>
              <w:pStyle w:val="Index1"/>
              <w:rPr>
                <w:color w:val="000000"/>
              </w:rPr>
            </w:pPr>
            <w:r w:rsidRPr="002D5AEE">
              <w:rPr>
                <w:color w:val="000000"/>
              </w:rPr>
              <w:t>$49.00</w:t>
            </w:r>
          </w:p>
          <w:p w14:paraId="5245DF1C" w14:textId="77777777" w:rsidR="00E7438B" w:rsidRPr="002D5AEE" w:rsidRDefault="00E7438B">
            <w:pPr>
              <w:rPr>
                <w:color w:val="000000"/>
              </w:rPr>
            </w:pPr>
            <w:r w:rsidRPr="002D5AEE">
              <w:rPr>
                <w:rFonts w:ascii="Arial" w:hAnsi="Arial" w:cs="Arial"/>
                <w:b/>
                <w:color w:val="000000"/>
                <w:sz w:val="18"/>
              </w:rPr>
              <w:t xml:space="preserve">$59 </w:t>
            </w:r>
            <w:r w:rsidRPr="002D5AEE">
              <w:rPr>
                <w:rFonts w:ascii="Arial" w:hAnsi="Arial" w:cs="Arial"/>
                <w:color w:val="000000"/>
                <w:sz w:val="18"/>
              </w:rPr>
              <w:t>on and from 22 November 2015</w:t>
            </w:r>
          </w:p>
        </w:tc>
        <w:tc>
          <w:tcPr>
            <w:tcW w:w="504" w:type="pct"/>
          </w:tcPr>
          <w:p w14:paraId="5D8D293C" w14:textId="77777777" w:rsidR="003E49DA" w:rsidRPr="002D5AEE" w:rsidRDefault="003E49DA">
            <w:pPr>
              <w:pStyle w:val="Index1"/>
              <w:rPr>
                <w:color w:val="000000"/>
              </w:rPr>
            </w:pPr>
            <w:r w:rsidRPr="002D5AEE">
              <w:rPr>
                <w:color w:val="000000"/>
              </w:rPr>
              <w:t>$71.8181</w:t>
            </w:r>
          </w:p>
        </w:tc>
        <w:tc>
          <w:tcPr>
            <w:tcW w:w="504" w:type="pct"/>
          </w:tcPr>
          <w:p w14:paraId="0B73CA80" w14:textId="77777777" w:rsidR="003E49DA" w:rsidRPr="002D5AEE" w:rsidRDefault="003E49DA">
            <w:pPr>
              <w:pStyle w:val="Index1"/>
              <w:rPr>
                <w:color w:val="000000"/>
              </w:rPr>
            </w:pPr>
            <w:r w:rsidRPr="002D5AEE">
              <w:rPr>
                <w:color w:val="000000"/>
              </w:rPr>
              <w:t>$79.00</w:t>
            </w:r>
          </w:p>
        </w:tc>
        <w:tc>
          <w:tcPr>
            <w:tcW w:w="503" w:type="pct"/>
          </w:tcPr>
          <w:p w14:paraId="742C52F5" w14:textId="77777777" w:rsidR="003E49DA" w:rsidRPr="002D5AEE" w:rsidRDefault="003E49DA">
            <w:pPr>
              <w:pStyle w:val="Index1"/>
              <w:rPr>
                <w:color w:val="000000"/>
              </w:rPr>
            </w:pPr>
            <w:r w:rsidRPr="002D5AEE">
              <w:rPr>
                <w:color w:val="000000"/>
              </w:rPr>
              <w:t>$90.00</w:t>
            </w:r>
          </w:p>
        </w:tc>
        <w:tc>
          <w:tcPr>
            <w:tcW w:w="504" w:type="pct"/>
          </w:tcPr>
          <w:p w14:paraId="637785A0" w14:textId="77777777" w:rsidR="003E49DA" w:rsidRPr="002D5AEE" w:rsidRDefault="003E49DA">
            <w:pPr>
              <w:pStyle w:val="Index1"/>
              <w:rPr>
                <w:color w:val="000000"/>
              </w:rPr>
            </w:pPr>
            <w:r w:rsidRPr="002D5AEE">
              <w:rPr>
                <w:color w:val="000000"/>
              </w:rPr>
              <w:t>$99</w:t>
            </w:r>
          </w:p>
        </w:tc>
        <w:tc>
          <w:tcPr>
            <w:tcW w:w="504" w:type="pct"/>
          </w:tcPr>
          <w:p w14:paraId="7B4E3871" w14:textId="77777777" w:rsidR="003E49DA" w:rsidRPr="002D5AEE" w:rsidRDefault="003E49DA">
            <w:pPr>
              <w:pStyle w:val="Index1"/>
              <w:rPr>
                <w:color w:val="000000"/>
              </w:rPr>
            </w:pPr>
            <w:r w:rsidRPr="002D5AEE">
              <w:rPr>
                <w:color w:val="000000"/>
              </w:rPr>
              <w:t>$117.2727</w:t>
            </w:r>
          </w:p>
        </w:tc>
        <w:tc>
          <w:tcPr>
            <w:tcW w:w="504" w:type="pct"/>
          </w:tcPr>
          <w:p w14:paraId="02D847C8" w14:textId="77777777" w:rsidR="003E49DA" w:rsidRPr="002D5AEE" w:rsidRDefault="003E49DA">
            <w:pPr>
              <w:pStyle w:val="Index1"/>
              <w:rPr>
                <w:color w:val="000000"/>
              </w:rPr>
            </w:pPr>
            <w:r w:rsidRPr="002D5AEE">
              <w:rPr>
                <w:color w:val="000000"/>
              </w:rPr>
              <w:t>$129</w:t>
            </w:r>
          </w:p>
        </w:tc>
      </w:tr>
      <w:tr w:rsidR="001D1602" w:rsidRPr="005E5885" w14:paraId="72A7E1A6" w14:textId="77777777" w:rsidTr="001D1602">
        <w:tc>
          <w:tcPr>
            <w:tcW w:w="971" w:type="pct"/>
            <w:tcBorders>
              <w:bottom w:val="nil"/>
            </w:tcBorders>
          </w:tcPr>
          <w:p w14:paraId="30B120E3" w14:textId="77777777" w:rsidR="003E49DA" w:rsidRPr="002D5AEE" w:rsidRDefault="003E49DA">
            <w:pPr>
              <w:pStyle w:val="Index1"/>
              <w:rPr>
                <w:color w:val="000000"/>
              </w:rPr>
            </w:pPr>
            <w:r w:rsidRPr="002D5AEE">
              <w:rPr>
                <w:color w:val="000000"/>
              </w:rPr>
              <w:lastRenderedPageBreak/>
              <w:t>Cap Amounts:</w:t>
            </w:r>
          </w:p>
        </w:tc>
        <w:tc>
          <w:tcPr>
            <w:tcW w:w="503" w:type="pct"/>
            <w:tcBorders>
              <w:bottom w:val="nil"/>
            </w:tcBorders>
          </w:tcPr>
          <w:p w14:paraId="16478414" w14:textId="77777777" w:rsidR="003E49DA" w:rsidRPr="002D5AEE" w:rsidRDefault="003E49DA">
            <w:pPr>
              <w:pStyle w:val="Index1"/>
              <w:rPr>
                <w:color w:val="000000"/>
              </w:rPr>
            </w:pPr>
          </w:p>
        </w:tc>
        <w:tc>
          <w:tcPr>
            <w:tcW w:w="504" w:type="pct"/>
            <w:tcBorders>
              <w:bottom w:val="nil"/>
            </w:tcBorders>
          </w:tcPr>
          <w:p w14:paraId="50A29E0D" w14:textId="77777777" w:rsidR="003E49DA" w:rsidRPr="002D5AEE" w:rsidRDefault="003E49DA">
            <w:pPr>
              <w:pStyle w:val="Index1"/>
              <w:rPr>
                <w:color w:val="000000"/>
              </w:rPr>
            </w:pPr>
          </w:p>
        </w:tc>
        <w:tc>
          <w:tcPr>
            <w:tcW w:w="504" w:type="pct"/>
            <w:tcBorders>
              <w:bottom w:val="nil"/>
            </w:tcBorders>
          </w:tcPr>
          <w:p w14:paraId="099627B3" w14:textId="77777777" w:rsidR="003E49DA" w:rsidRPr="002D5AEE" w:rsidRDefault="003E49DA">
            <w:pPr>
              <w:pStyle w:val="Index1"/>
              <w:rPr>
                <w:color w:val="000000"/>
              </w:rPr>
            </w:pPr>
          </w:p>
        </w:tc>
        <w:tc>
          <w:tcPr>
            <w:tcW w:w="504" w:type="pct"/>
            <w:tcBorders>
              <w:bottom w:val="nil"/>
            </w:tcBorders>
          </w:tcPr>
          <w:p w14:paraId="607DC2BC" w14:textId="77777777" w:rsidR="003E49DA" w:rsidRPr="002D5AEE" w:rsidRDefault="003E49DA">
            <w:pPr>
              <w:pStyle w:val="Index1"/>
              <w:rPr>
                <w:color w:val="000000"/>
              </w:rPr>
            </w:pPr>
          </w:p>
        </w:tc>
        <w:tc>
          <w:tcPr>
            <w:tcW w:w="503" w:type="pct"/>
            <w:tcBorders>
              <w:bottom w:val="nil"/>
            </w:tcBorders>
          </w:tcPr>
          <w:p w14:paraId="53A495CA" w14:textId="77777777" w:rsidR="003E49DA" w:rsidRPr="002D5AEE" w:rsidRDefault="003E49DA">
            <w:pPr>
              <w:pStyle w:val="Index1"/>
              <w:rPr>
                <w:color w:val="000000"/>
              </w:rPr>
            </w:pPr>
          </w:p>
        </w:tc>
        <w:tc>
          <w:tcPr>
            <w:tcW w:w="504" w:type="pct"/>
            <w:tcBorders>
              <w:bottom w:val="nil"/>
            </w:tcBorders>
          </w:tcPr>
          <w:p w14:paraId="6C134B02" w14:textId="77777777" w:rsidR="003E49DA" w:rsidRPr="002D5AEE" w:rsidRDefault="003E49DA">
            <w:pPr>
              <w:pStyle w:val="Index1"/>
              <w:rPr>
                <w:color w:val="000000"/>
              </w:rPr>
            </w:pPr>
          </w:p>
        </w:tc>
        <w:tc>
          <w:tcPr>
            <w:tcW w:w="504" w:type="pct"/>
            <w:tcBorders>
              <w:bottom w:val="nil"/>
            </w:tcBorders>
          </w:tcPr>
          <w:p w14:paraId="3B3189C2" w14:textId="77777777" w:rsidR="003E49DA" w:rsidRPr="002D5AEE" w:rsidRDefault="003E49DA">
            <w:pPr>
              <w:pStyle w:val="Index1"/>
              <w:rPr>
                <w:color w:val="000000"/>
              </w:rPr>
            </w:pPr>
          </w:p>
        </w:tc>
        <w:tc>
          <w:tcPr>
            <w:tcW w:w="504" w:type="pct"/>
            <w:tcBorders>
              <w:bottom w:val="nil"/>
            </w:tcBorders>
          </w:tcPr>
          <w:p w14:paraId="767E9F08" w14:textId="77777777" w:rsidR="003E49DA" w:rsidRPr="002D5AEE" w:rsidRDefault="003E49DA">
            <w:pPr>
              <w:pStyle w:val="Index1"/>
              <w:rPr>
                <w:color w:val="000000"/>
              </w:rPr>
            </w:pPr>
          </w:p>
        </w:tc>
      </w:tr>
      <w:tr w:rsidR="001D1602" w:rsidRPr="005E5885" w14:paraId="10664ABE" w14:textId="77777777" w:rsidTr="001D1602">
        <w:tc>
          <w:tcPr>
            <w:tcW w:w="971" w:type="pct"/>
            <w:tcBorders>
              <w:top w:val="nil"/>
              <w:bottom w:val="single" w:sz="4" w:space="0" w:color="auto"/>
            </w:tcBorders>
          </w:tcPr>
          <w:p w14:paraId="2D88A54D" w14:textId="77777777" w:rsidR="003E49DA" w:rsidRPr="002D5AEE" w:rsidRDefault="003E49DA">
            <w:pPr>
              <w:pStyle w:val="Index1"/>
              <w:rPr>
                <w:color w:val="000000"/>
              </w:rPr>
            </w:pPr>
            <w:r w:rsidRPr="002D5AEE">
              <w:rPr>
                <w:color w:val="000000"/>
              </w:rPr>
              <w:t>Standard Cap</w:t>
            </w:r>
          </w:p>
        </w:tc>
        <w:tc>
          <w:tcPr>
            <w:tcW w:w="503" w:type="pct"/>
            <w:tcBorders>
              <w:top w:val="nil"/>
              <w:bottom w:val="single" w:sz="4" w:space="0" w:color="auto"/>
            </w:tcBorders>
          </w:tcPr>
          <w:p w14:paraId="6E3A4885" w14:textId="77777777" w:rsidR="003E49DA" w:rsidRPr="002D5AEE" w:rsidRDefault="003E49DA">
            <w:pPr>
              <w:pStyle w:val="Index1"/>
              <w:rPr>
                <w:color w:val="000000"/>
              </w:rPr>
            </w:pPr>
            <w:r w:rsidRPr="002D5AEE">
              <w:rPr>
                <w:color w:val="000000"/>
              </w:rPr>
              <w:t>$181.8181</w:t>
            </w:r>
          </w:p>
          <w:p w14:paraId="4CFD1671" w14:textId="77777777" w:rsidR="00E7438B" w:rsidRPr="002D5AEE" w:rsidRDefault="00E7438B">
            <w:pPr>
              <w:rPr>
                <w:color w:val="000000"/>
              </w:rPr>
            </w:pPr>
            <w:r w:rsidRPr="002D5AEE">
              <w:rPr>
                <w:rFonts w:ascii="Arial" w:hAnsi="Arial" w:cs="Arial"/>
                <w:b/>
                <w:color w:val="000000"/>
                <w:sz w:val="18"/>
              </w:rPr>
              <w:t>Unlimited</w:t>
            </w:r>
            <w:r w:rsidRPr="002D5AEE">
              <w:rPr>
                <w:rFonts w:ascii="Arial" w:hAnsi="Arial" w:cs="Arial"/>
                <w:color w:val="000000"/>
                <w:sz w:val="18"/>
              </w:rPr>
              <w:t xml:space="preserve"> on and from 22 November 2015</w:t>
            </w:r>
          </w:p>
        </w:tc>
        <w:tc>
          <w:tcPr>
            <w:tcW w:w="504" w:type="pct"/>
            <w:tcBorders>
              <w:top w:val="nil"/>
              <w:bottom w:val="single" w:sz="4" w:space="0" w:color="auto"/>
            </w:tcBorders>
          </w:tcPr>
          <w:p w14:paraId="2452DE45" w14:textId="77777777" w:rsidR="003E49DA" w:rsidRPr="002D5AEE" w:rsidRDefault="003E49DA">
            <w:pPr>
              <w:pStyle w:val="Index1"/>
              <w:rPr>
                <w:color w:val="000000"/>
              </w:rPr>
            </w:pPr>
            <w:r w:rsidRPr="002D5AEE">
              <w:rPr>
                <w:color w:val="000000"/>
              </w:rPr>
              <w:t>$200</w:t>
            </w:r>
          </w:p>
          <w:p w14:paraId="1A25C227" w14:textId="77777777" w:rsidR="00E7438B" w:rsidRPr="002D5AEE" w:rsidRDefault="00E7438B">
            <w:pPr>
              <w:rPr>
                <w:color w:val="000000"/>
              </w:rPr>
            </w:pPr>
            <w:r w:rsidRPr="002D5AEE">
              <w:rPr>
                <w:rFonts w:ascii="Arial" w:hAnsi="Arial" w:cs="Arial"/>
                <w:b/>
                <w:color w:val="000000"/>
                <w:sz w:val="18"/>
              </w:rPr>
              <w:t>Unlimited</w:t>
            </w:r>
            <w:r w:rsidRPr="002D5AEE">
              <w:rPr>
                <w:rFonts w:ascii="Arial" w:hAnsi="Arial" w:cs="Arial"/>
                <w:color w:val="000000"/>
                <w:sz w:val="18"/>
              </w:rPr>
              <w:t xml:space="preserve"> on and from 22 November 2015</w:t>
            </w:r>
          </w:p>
        </w:tc>
        <w:tc>
          <w:tcPr>
            <w:tcW w:w="504" w:type="pct"/>
            <w:tcBorders>
              <w:top w:val="nil"/>
              <w:bottom w:val="single" w:sz="4" w:space="0" w:color="auto"/>
            </w:tcBorders>
          </w:tcPr>
          <w:p w14:paraId="359617C7" w14:textId="77777777" w:rsidR="003E49DA" w:rsidRPr="002D5AEE" w:rsidRDefault="003E49DA">
            <w:pPr>
              <w:pStyle w:val="Index1"/>
              <w:rPr>
                <w:color w:val="000000"/>
              </w:rPr>
            </w:pPr>
            <w:r w:rsidRPr="002D5AEE">
              <w:rPr>
                <w:color w:val="000000"/>
              </w:rPr>
              <w:t>$409.0909</w:t>
            </w:r>
          </w:p>
        </w:tc>
        <w:tc>
          <w:tcPr>
            <w:tcW w:w="504" w:type="pct"/>
            <w:tcBorders>
              <w:top w:val="nil"/>
              <w:bottom w:val="single" w:sz="4" w:space="0" w:color="auto"/>
            </w:tcBorders>
          </w:tcPr>
          <w:p w14:paraId="5A1AFD51" w14:textId="77777777" w:rsidR="003E49DA" w:rsidRPr="002D5AEE" w:rsidRDefault="003E49DA">
            <w:pPr>
              <w:pStyle w:val="Index1"/>
              <w:rPr>
                <w:color w:val="000000"/>
              </w:rPr>
            </w:pPr>
            <w:r w:rsidRPr="002D5AEE">
              <w:rPr>
                <w:color w:val="000000"/>
              </w:rPr>
              <w:t>$450</w:t>
            </w:r>
          </w:p>
        </w:tc>
        <w:tc>
          <w:tcPr>
            <w:tcW w:w="503" w:type="pct"/>
            <w:tcBorders>
              <w:top w:val="nil"/>
              <w:bottom w:val="single" w:sz="4" w:space="0" w:color="auto"/>
            </w:tcBorders>
          </w:tcPr>
          <w:p w14:paraId="5874E5F7" w14:textId="77777777" w:rsidR="003E49DA" w:rsidRPr="002D5AEE" w:rsidRDefault="003E49DA">
            <w:pPr>
              <w:pStyle w:val="Index1"/>
              <w:rPr>
                <w:color w:val="000000"/>
              </w:rPr>
            </w:pPr>
            <w:r w:rsidRPr="002D5AEE">
              <w:rPr>
                <w:color w:val="000000"/>
              </w:rPr>
              <w:t>$500.00</w:t>
            </w:r>
          </w:p>
        </w:tc>
        <w:tc>
          <w:tcPr>
            <w:tcW w:w="504" w:type="pct"/>
            <w:tcBorders>
              <w:top w:val="nil"/>
              <w:bottom w:val="single" w:sz="4" w:space="0" w:color="auto"/>
            </w:tcBorders>
          </w:tcPr>
          <w:p w14:paraId="17A710E5" w14:textId="77777777" w:rsidR="003E49DA" w:rsidRPr="002D5AEE" w:rsidRDefault="003E49DA">
            <w:pPr>
              <w:pStyle w:val="Index1"/>
              <w:rPr>
                <w:color w:val="000000"/>
              </w:rPr>
            </w:pPr>
            <w:r w:rsidRPr="002D5AEE">
              <w:rPr>
                <w:color w:val="000000"/>
              </w:rPr>
              <w:t>$550</w:t>
            </w:r>
          </w:p>
        </w:tc>
        <w:tc>
          <w:tcPr>
            <w:tcW w:w="504" w:type="pct"/>
            <w:tcBorders>
              <w:top w:val="nil"/>
              <w:bottom w:val="single" w:sz="4" w:space="0" w:color="auto"/>
            </w:tcBorders>
          </w:tcPr>
          <w:p w14:paraId="7F3FE4B3" w14:textId="77777777" w:rsidR="003E49DA" w:rsidRPr="002D5AEE" w:rsidRDefault="003E49DA">
            <w:pPr>
              <w:pStyle w:val="Index1"/>
              <w:rPr>
                <w:color w:val="000000"/>
              </w:rPr>
            </w:pPr>
            <w:r w:rsidRPr="002D5AEE">
              <w:rPr>
                <w:color w:val="000000"/>
              </w:rPr>
              <w:t>$636.3636</w:t>
            </w:r>
          </w:p>
        </w:tc>
        <w:tc>
          <w:tcPr>
            <w:tcW w:w="504" w:type="pct"/>
            <w:tcBorders>
              <w:top w:val="nil"/>
              <w:bottom w:val="single" w:sz="4" w:space="0" w:color="auto"/>
            </w:tcBorders>
          </w:tcPr>
          <w:p w14:paraId="51359A1E" w14:textId="77777777" w:rsidR="003E49DA" w:rsidRPr="002D5AEE" w:rsidRDefault="003E49DA">
            <w:pPr>
              <w:pStyle w:val="Index1"/>
              <w:rPr>
                <w:color w:val="000000"/>
              </w:rPr>
            </w:pPr>
            <w:r w:rsidRPr="002D5AEE">
              <w:rPr>
                <w:color w:val="000000"/>
              </w:rPr>
              <w:t>$700</w:t>
            </w:r>
          </w:p>
        </w:tc>
      </w:tr>
      <w:tr w:rsidR="001D1602" w:rsidRPr="005E5885" w14:paraId="51443911" w14:textId="77777777" w:rsidTr="001D1602">
        <w:tc>
          <w:tcPr>
            <w:tcW w:w="971" w:type="pct"/>
            <w:tcBorders>
              <w:top w:val="single" w:sz="4" w:space="0" w:color="auto"/>
            </w:tcBorders>
          </w:tcPr>
          <w:p w14:paraId="3F4E0655" w14:textId="77777777" w:rsidR="003E49DA" w:rsidRPr="002D5AEE" w:rsidRDefault="003E49DA">
            <w:pPr>
              <w:pStyle w:val="Index1"/>
              <w:rPr>
                <w:color w:val="000000"/>
              </w:rPr>
            </w:pPr>
            <w:r w:rsidRPr="002D5AEE">
              <w:rPr>
                <w:color w:val="000000"/>
              </w:rPr>
              <w:t>Telstra Mobile Bonus</w:t>
            </w:r>
          </w:p>
        </w:tc>
        <w:tc>
          <w:tcPr>
            <w:tcW w:w="503" w:type="pct"/>
            <w:tcBorders>
              <w:top w:val="single" w:sz="4" w:space="0" w:color="auto"/>
            </w:tcBorders>
          </w:tcPr>
          <w:p w14:paraId="2F55C445" w14:textId="77777777" w:rsidR="003E49DA" w:rsidRPr="002D5AEE" w:rsidRDefault="003E49DA">
            <w:pPr>
              <w:pStyle w:val="Index1"/>
              <w:rPr>
                <w:color w:val="000000"/>
              </w:rPr>
            </w:pPr>
            <w:r w:rsidRPr="002D5AEE">
              <w:rPr>
                <w:color w:val="000000"/>
              </w:rPr>
              <w:t>$45.4545</w:t>
            </w:r>
          </w:p>
          <w:p w14:paraId="0857594C"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Borders>
              <w:top w:val="single" w:sz="4" w:space="0" w:color="auto"/>
            </w:tcBorders>
          </w:tcPr>
          <w:p w14:paraId="1A095E00" w14:textId="77777777" w:rsidR="003E49DA" w:rsidRPr="002D5AEE" w:rsidRDefault="003E49DA">
            <w:pPr>
              <w:pStyle w:val="Index1"/>
              <w:rPr>
                <w:color w:val="000000"/>
              </w:rPr>
            </w:pPr>
            <w:r w:rsidRPr="002D5AEE">
              <w:rPr>
                <w:color w:val="000000"/>
              </w:rPr>
              <w:t>$50</w:t>
            </w:r>
          </w:p>
          <w:p w14:paraId="7467F1F9"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Borders>
              <w:top w:val="single" w:sz="4" w:space="0" w:color="auto"/>
            </w:tcBorders>
          </w:tcPr>
          <w:p w14:paraId="52BAE4B4" w14:textId="77777777" w:rsidR="003E49DA" w:rsidRPr="002D5AEE" w:rsidRDefault="003E49DA">
            <w:pPr>
              <w:pStyle w:val="Index1"/>
              <w:rPr>
                <w:color w:val="000000"/>
              </w:rPr>
            </w:pPr>
            <w:r w:rsidRPr="002D5AEE">
              <w:rPr>
                <w:color w:val="000000"/>
              </w:rPr>
              <w:t>$90.9090</w:t>
            </w:r>
          </w:p>
        </w:tc>
        <w:tc>
          <w:tcPr>
            <w:tcW w:w="504" w:type="pct"/>
            <w:tcBorders>
              <w:top w:val="single" w:sz="4" w:space="0" w:color="auto"/>
            </w:tcBorders>
          </w:tcPr>
          <w:p w14:paraId="66E4A1FC" w14:textId="77777777" w:rsidR="003E49DA" w:rsidRPr="002D5AEE" w:rsidRDefault="003E49DA">
            <w:pPr>
              <w:pStyle w:val="Index1"/>
              <w:rPr>
                <w:color w:val="000000"/>
              </w:rPr>
            </w:pPr>
            <w:r w:rsidRPr="002D5AEE">
              <w:rPr>
                <w:color w:val="000000"/>
              </w:rPr>
              <w:t>$100</w:t>
            </w:r>
          </w:p>
        </w:tc>
        <w:tc>
          <w:tcPr>
            <w:tcW w:w="503" w:type="pct"/>
            <w:tcBorders>
              <w:top w:val="single" w:sz="4" w:space="0" w:color="auto"/>
            </w:tcBorders>
          </w:tcPr>
          <w:p w14:paraId="6C271D28" w14:textId="77777777" w:rsidR="003E49DA" w:rsidRPr="002D5AEE" w:rsidRDefault="003E49DA">
            <w:pPr>
              <w:pStyle w:val="Index1"/>
              <w:rPr>
                <w:color w:val="000000"/>
              </w:rPr>
            </w:pPr>
            <w:r w:rsidRPr="002D5AEE">
              <w:rPr>
                <w:color w:val="000000"/>
              </w:rPr>
              <w:t>$136.3636</w:t>
            </w:r>
          </w:p>
        </w:tc>
        <w:tc>
          <w:tcPr>
            <w:tcW w:w="504" w:type="pct"/>
            <w:tcBorders>
              <w:top w:val="single" w:sz="4" w:space="0" w:color="auto"/>
            </w:tcBorders>
          </w:tcPr>
          <w:p w14:paraId="339674DA" w14:textId="77777777" w:rsidR="003E49DA" w:rsidRPr="002D5AEE" w:rsidRDefault="003E49DA">
            <w:pPr>
              <w:pStyle w:val="Index1"/>
              <w:rPr>
                <w:color w:val="000000"/>
              </w:rPr>
            </w:pPr>
            <w:r w:rsidRPr="002D5AEE">
              <w:rPr>
                <w:color w:val="000000"/>
              </w:rPr>
              <w:t>$150</w:t>
            </w:r>
          </w:p>
        </w:tc>
        <w:tc>
          <w:tcPr>
            <w:tcW w:w="504" w:type="pct"/>
            <w:tcBorders>
              <w:top w:val="single" w:sz="4" w:space="0" w:color="auto"/>
            </w:tcBorders>
          </w:tcPr>
          <w:p w14:paraId="2E0DA9A3" w14:textId="77777777" w:rsidR="003E49DA" w:rsidRPr="002D5AEE" w:rsidRDefault="003E49DA">
            <w:pPr>
              <w:pStyle w:val="Index1"/>
              <w:rPr>
                <w:color w:val="000000"/>
              </w:rPr>
            </w:pPr>
            <w:r w:rsidRPr="002D5AEE">
              <w:rPr>
                <w:color w:val="000000"/>
              </w:rPr>
              <w:t>$181.8181</w:t>
            </w:r>
          </w:p>
        </w:tc>
        <w:tc>
          <w:tcPr>
            <w:tcW w:w="504" w:type="pct"/>
            <w:tcBorders>
              <w:top w:val="single" w:sz="4" w:space="0" w:color="auto"/>
            </w:tcBorders>
          </w:tcPr>
          <w:p w14:paraId="5D318EE8" w14:textId="77777777" w:rsidR="003E49DA" w:rsidRPr="002D5AEE" w:rsidRDefault="003E49DA">
            <w:pPr>
              <w:pStyle w:val="Index1"/>
              <w:rPr>
                <w:color w:val="000000"/>
              </w:rPr>
            </w:pPr>
            <w:r w:rsidRPr="002D5AEE">
              <w:rPr>
                <w:color w:val="000000"/>
              </w:rPr>
              <w:t>$200</w:t>
            </w:r>
          </w:p>
        </w:tc>
      </w:tr>
      <w:tr w:rsidR="001D1602" w:rsidRPr="005E5885" w14:paraId="7F24B7B3" w14:textId="77777777" w:rsidTr="001D1602">
        <w:tc>
          <w:tcPr>
            <w:tcW w:w="971" w:type="pct"/>
          </w:tcPr>
          <w:p w14:paraId="414E1266" w14:textId="77777777" w:rsidR="003E49DA" w:rsidRPr="002D5AEE" w:rsidRDefault="003E49DA">
            <w:pPr>
              <w:pStyle w:val="Index1"/>
              <w:rPr>
                <w:color w:val="000000"/>
              </w:rPr>
            </w:pPr>
            <w:r w:rsidRPr="002D5AEE">
              <w:rPr>
                <w:color w:val="000000"/>
              </w:rPr>
              <w:t>Call connection fee for calls to an Australian fixed or mobile number</w:t>
            </w:r>
          </w:p>
        </w:tc>
        <w:tc>
          <w:tcPr>
            <w:tcW w:w="503" w:type="pct"/>
          </w:tcPr>
          <w:p w14:paraId="6B24A8FF" w14:textId="77777777" w:rsidR="003E49DA" w:rsidRPr="002D5AEE" w:rsidRDefault="003E49DA">
            <w:pPr>
              <w:pStyle w:val="Index1"/>
              <w:rPr>
                <w:color w:val="000000"/>
                <w:szCs w:val="23"/>
              </w:rPr>
            </w:pPr>
            <w:r w:rsidRPr="002D5AEE">
              <w:rPr>
                <w:color w:val="000000"/>
              </w:rPr>
              <w:t>33.64</w:t>
            </w:r>
            <w:r w:rsidRPr="002D5AEE">
              <w:rPr>
                <w:color w:val="000000"/>
                <w:szCs w:val="23"/>
              </w:rPr>
              <w:t>¢</w:t>
            </w:r>
          </w:p>
          <w:p w14:paraId="78742596"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Pr>
          <w:p w14:paraId="1AD2DB83" w14:textId="77777777" w:rsidR="003E49DA" w:rsidRPr="002D5AEE" w:rsidRDefault="003E49DA">
            <w:pPr>
              <w:pStyle w:val="Index1"/>
              <w:rPr>
                <w:color w:val="000000"/>
                <w:szCs w:val="23"/>
              </w:rPr>
            </w:pPr>
            <w:r w:rsidRPr="002D5AEE">
              <w:rPr>
                <w:color w:val="000000"/>
              </w:rPr>
              <w:t>37</w:t>
            </w:r>
            <w:r w:rsidRPr="002D5AEE">
              <w:rPr>
                <w:color w:val="000000"/>
                <w:szCs w:val="23"/>
              </w:rPr>
              <w:t>¢</w:t>
            </w:r>
          </w:p>
          <w:p w14:paraId="263BF959" w14:textId="77777777" w:rsidR="005C61A5" w:rsidRPr="002D5AEE" w:rsidRDefault="005C61A5">
            <w:pPr>
              <w:rPr>
                <w:color w:val="000000"/>
              </w:rPr>
            </w:pPr>
            <w:r w:rsidRPr="002D5AEE">
              <w:rPr>
                <w:rFonts w:ascii="Arial" w:hAnsi="Arial" w:cs="Arial"/>
                <w:b/>
                <w:color w:val="000000"/>
                <w:sz w:val="18"/>
              </w:rPr>
              <w:t>N/A</w:t>
            </w:r>
            <w:r w:rsidRPr="002D5AEE">
              <w:rPr>
                <w:rFonts w:ascii="Arial" w:hAnsi="Arial" w:cs="Arial"/>
                <w:color w:val="000000"/>
                <w:sz w:val="18"/>
              </w:rPr>
              <w:t xml:space="preserve"> on and from 22 November 2015</w:t>
            </w:r>
          </w:p>
        </w:tc>
        <w:tc>
          <w:tcPr>
            <w:tcW w:w="504" w:type="pct"/>
          </w:tcPr>
          <w:p w14:paraId="65D98D1E" w14:textId="77777777" w:rsidR="003E49DA" w:rsidRPr="002D5AEE" w:rsidRDefault="003E49DA">
            <w:pPr>
              <w:pStyle w:val="Index1"/>
              <w:rPr>
                <w:color w:val="000000"/>
              </w:rPr>
            </w:pPr>
            <w:r w:rsidRPr="002D5AEE">
              <w:rPr>
                <w:color w:val="000000"/>
              </w:rPr>
              <w:t>33.64</w:t>
            </w:r>
            <w:r w:rsidRPr="002D5AEE">
              <w:rPr>
                <w:color w:val="000000"/>
                <w:szCs w:val="23"/>
              </w:rPr>
              <w:t>¢</w:t>
            </w:r>
          </w:p>
        </w:tc>
        <w:tc>
          <w:tcPr>
            <w:tcW w:w="504" w:type="pct"/>
          </w:tcPr>
          <w:p w14:paraId="6607A42B" w14:textId="77777777" w:rsidR="003E49DA" w:rsidRPr="002D5AEE" w:rsidRDefault="003E49DA">
            <w:pPr>
              <w:pStyle w:val="Index1"/>
              <w:rPr>
                <w:color w:val="000000"/>
              </w:rPr>
            </w:pPr>
            <w:r w:rsidRPr="002D5AEE">
              <w:rPr>
                <w:color w:val="000000"/>
              </w:rPr>
              <w:t>37</w:t>
            </w:r>
            <w:r w:rsidRPr="002D5AEE">
              <w:rPr>
                <w:color w:val="000000"/>
                <w:szCs w:val="23"/>
              </w:rPr>
              <w:t>¢</w:t>
            </w:r>
          </w:p>
        </w:tc>
        <w:tc>
          <w:tcPr>
            <w:tcW w:w="503" w:type="pct"/>
          </w:tcPr>
          <w:p w14:paraId="4E31F184" w14:textId="77777777" w:rsidR="003E49DA" w:rsidRPr="002D5AEE" w:rsidRDefault="003E49DA">
            <w:pPr>
              <w:pStyle w:val="Index1"/>
              <w:rPr>
                <w:color w:val="000000"/>
              </w:rPr>
            </w:pPr>
            <w:r w:rsidRPr="002D5AEE">
              <w:rPr>
                <w:color w:val="000000"/>
              </w:rPr>
              <w:t>24.55</w:t>
            </w:r>
            <w:r w:rsidRPr="002D5AEE">
              <w:rPr>
                <w:color w:val="000000"/>
                <w:szCs w:val="23"/>
              </w:rPr>
              <w:t>¢</w:t>
            </w:r>
          </w:p>
        </w:tc>
        <w:tc>
          <w:tcPr>
            <w:tcW w:w="504" w:type="pct"/>
          </w:tcPr>
          <w:p w14:paraId="6D0B445E" w14:textId="77777777" w:rsidR="003E49DA" w:rsidRPr="002D5AEE" w:rsidRDefault="003E49DA">
            <w:pPr>
              <w:pStyle w:val="Index1"/>
              <w:rPr>
                <w:color w:val="000000"/>
              </w:rPr>
            </w:pPr>
            <w:r w:rsidRPr="002D5AEE">
              <w:rPr>
                <w:color w:val="000000"/>
              </w:rPr>
              <w:t>27</w:t>
            </w:r>
            <w:r w:rsidRPr="002D5AEE">
              <w:rPr>
                <w:color w:val="000000"/>
                <w:szCs w:val="23"/>
              </w:rPr>
              <w:t>¢</w:t>
            </w:r>
          </w:p>
        </w:tc>
        <w:tc>
          <w:tcPr>
            <w:tcW w:w="504" w:type="pct"/>
          </w:tcPr>
          <w:p w14:paraId="644ACE2C" w14:textId="77777777" w:rsidR="003E49DA" w:rsidRPr="002D5AEE" w:rsidRDefault="003E49DA">
            <w:pPr>
              <w:pStyle w:val="Index1"/>
              <w:rPr>
                <w:color w:val="000000"/>
              </w:rPr>
            </w:pPr>
            <w:r w:rsidRPr="002D5AEE">
              <w:rPr>
                <w:color w:val="000000"/>
              </w:rPr>
              <w:t>24.55</w:t>
            </w:r>
            <w:r w:rsidRPr="002D5AEE">
              <w:rPr>
                <w:color w:val="000000"/>
                <w:szCs w:val="23"/>
              </w:rPr>
              <w:t>¢</w:t>
            </w:r>
          </w:p>
        </w:tc>
        <w:tc>
          <w:tcPr>
            <w:tcW w:w="504" w:type="pct"/>
          </w:tcPr>
          <w:p w14:paraId="24D449EC" w14:textId="77777777" w:rsidR="003E49DA" w:rsidRPr="002D5AEE" w:rsidRDefault="003E49DA">
            <w:pPr>
              <w:pStyle w:val="Index1"/>
              <w:rPr>
                <w:color w:val="000000"/>
              </w:rPr>
            </w:pPr>
            <w:r w:rsidRPr="002D5AEE">
              <w:rPr>
                <w:color w:val="000000"/>
              </w:rPr>
              <w:t>27</w:t>
            </w:r>
            <w:r w:rsidRPr="002D5AEE">
              <w:rPr>
                <w:color w:val="000000"/>
                <w:szCs w:val="23"/>
              </w:rPr>
              <w:t>¢</w:t>
            </w:r>
          </w:p>
        </w:tc>
      </w:tr>
      <w:tr w:rsidR="001D1602" w:rsidRPr="005E5885" w14:paraId="2C0F66E5" w14:textId="77777777" w:rsidTr="001D1602">
        <w:tc>
          <w:tcPr>
            <w:tcW w:w="971" w:type="pct"/>
          </w:tcPr>
          <w:p w14:paraId="3EA84D7B" w14:textId="77777777" w:rsidR="003E49DA" w:rsidRPr="002D5AEE" w:rsidRDefault="003E49DA">
            <w:pPr>
              <w:spacing w:before="120" w:after="120"/>
              <w:rPr>
                <w:color w:val="000000"/>
                <w:lang w:val="en-US"/>
              </w:rPr>
            </w:pPr>
            <w:r w:rsidRPr="002D5AEE">
              <w:rPr>
                <w:rFonts w:ascii="Arial" w:hAnsi="Arial" w:cs="Arial"/>
                <w:bCs/>
                <w:color w:val="000000"/>
                <w:sz w:val="18"/>
                <w:szCs w:val="23"/>
                <w:lang w:val="en-US"/>
              </w:rPr>
              <w:t>Call charges</w:t>
            </w:r>
            <w:r w:rsidRPr="002D5AEE">
              <w:rPr>
                <w:rFonts w:ascii="Arial" w:hAnsi="Arial" w:cs="Arial"/>
                <w:color w:val="000000"/>
                <w:sz w:val="18"/>
                <w:szCs w:val="23"/>
                <w:lang w:val="en-US"/>
              </w:rPr>
              <w:t xml:space="preserve"> for standard voice calls to an Australian fixed or mobile number - at all times - per </w:t>
            </w:r>
            <w:r w:rsidR="00845D02" w:rsidRPr="002D5AEE">
              <w:rPr>
                <w:rFonts w:ascii="Arial" w:hAnsi="Arial" w:cs="Arial"/>
                <w:color w:val="000000"/>
                <w:sz w:val="18"/>
                <w:szCs w:val="23"/>
                <w:lang w:val="en-US"/>
              </w:rPr>
              <w:t xml:space="preserve">60 </w:t>
            </w:r>
            <w:r w:rsidRPr="002D5AEE">
              <w:rPr>
                <w:rFonts w:ascii="Arial" w:hAnsi="Arial" w:cs="Arial"/>
                <w:color w:val="000000"/>
                <w:sz w:val="18"/>
                <w:szCs w:val="23"/>
                <w:lang w:val="en-US"/>
              </w:rPr>
              <w:t>second block or part thereof</w:t>
            </w:r>
          </w:p>
        </w:tc>
        <w:tc>
          <w:tcPr>
            <w:tcW w:w="503" w:type="pct"/>
          </w:tcPr>
          <w:p w14:paraId="59B14079" w14:textId="77777777" w:rsidR="003E49DA" w:rsidRPr="002D5AEE" w:rsidRDefault="00845D02">
            <w:pPr>
              <w:pStyle w:val="Index1"/>
              <w:rPr>
                <w:color w:val="000000"/>
                <w:szCs w:val="23"/>
              </w:rPr>
            </w:pPr>
            <w:r w:rsidRPr="002D5AEE">
              <w:rPr>
                <w:color w:val="000000"/>
              </w:rPr>
              <w:t>72.73</w:t>
            </w:r>
            <w:r w:rsidR="003E49DA" w:rsidRPr="002D5AEE">
              <w:rPr>
                <w:color w:val="000000"/>
                <w:szCs w:val="23"/>
              </w:rPr>
              <w:t>¢</w:t>
            </w:r>
          </w:p>
          <w:p w14:paraId="0003452B" w14:textId="77777777" w:rsidR="005C61A5" w:rsidRPr="002D5AEE" w:rsidRDefault="00AC6A85">
            <w:pPr>
              <w:rPr>
                <w:color w:val="000000"/>
              </w:rPr>
            </w:pPr>
            <w:r w:rsidRPr="002D5AEE">
              <w:rPr>
                <w:rFonts w:ascii="Arial" w:hAnsi="Arial" w:cs="Arial"/>
                <w:b/>
                <w:color w:val="000000"/>
                <w:sz w:val="18"/>
              </w:rPr>
              <w:t>Unlimited for eligible calls</w:t>
            </w:r>
            <w:r w:rsidR="005C61A5" w:rsidRPr="002D5AEE">
              <w:rPr>
                <w:rFonts w:ascii="Arial" w:hAnsi="Arial" w:cs="Arial"/>
                <w:color w:val="000000"/>
                <w:sz w:val="18"/>
              </w:rPr>
              <w:t xml:space="preserve"> on and from 22 November 2015</w:t>
            </w:r>
          </w:p>
        </w:tc>
        <w:tc>
          <w:tcPr>
            <w:tcW w:w="504" w:type="pct"/>
          </w:tcPr>
          <w:p w14:paraId="1881229E" w14:textId="77777777" w:rsidR="003E49DA" w:rsidRPr="002D5AEE" w:rsidRDefault="00845D02">
            <w:pPr>
              <w:pStyle w:val="Index1"/>
              <w:rPr>
                <w:color w:val="000000"/>
                <w:szCs w:val="23"/>
              </w:rPr>
            </w:pPr>
            <w:r w:rsidRPr="002D5AEE">
              <w:rPr>
                <w:color w:val="000000"/>
              </w:rPr>
              <w:t>80</w:t>
            </w:r>
            <w:r w:rsidR="003E49DA" w:rsidRPr="002D5AEE">
              <w:rPr>
                <w:color w:val="000000"/>
                <w:szCs w:val="23"/>
              </w:rPr>
              <w:t>¢</w:t>
            </w:r>
          </w:p>
          <w:p w14:paraId="2D19D062" w14:textId="77777777" w:rsidR="005C61A5" w:rsidRPr="002D5AEE" w:rsidRDefault="00AC6A85">
            <w:pPr>
              <w:rPr>
                <w:color w:val="000000"/>
              </w:rPr>
            </w:pPr>
            <w:r w:rsidRPr="002D5AEE">
              <w:rPr>
                <w:rFonts w:ascii="Arial" w:hAnsi="Arial" w:cs="Arial"/>
                <w:b/>
                <w:color w:val="000000"/>
                <w:sz w:val="18"/>
              </w:rPr>
              <w:t>Unlimited for eligible cals</w:t>
            </w:r>
            <w:r w:rsidR="005C61A5" w:rsidRPr="002D5AEE">
              <w:rPr>
                <w:rFonts w:ascii="Arial" w:hAnsi="Arial" w:cs="Arial"/>
                <w:color w:val="000000"/>
                <w:sz w:val="18"/>
              </w:rPr>
              <w:t xml:space="preserve"> on and from 22 November 2015</w:t>
            </w:r>
          </w:p>
        </w:tc>
        <w:tc>
          <w:tcPr>
            <w:tcW w:w="504" w:type="pct"/>
          </w:tcPr>
          <w:p w14:paraId="525BFDC1" w14:textId="77777777" w:rsidR="003E49DA" w:rsidRPr="002D5AEE" w:rsidRDefault="00845D02">
            <w:pPr>
              <w:pStyle w:val="Index1"/>
              <w:rPr>
                <w:color w:val="000000"/>
              </w:rPr>
            </w:pPr>
            <w:r w:rsidRPr="002D5AEE">
              <w:rPr>
                <w:color w:val="000000"/>
              </w:rPr>
              <w:t>63.64</w:t>
            </w:r>
            <w:r w:rsidR="003E49DA" w:rsidRPr="002D5AEE">
              <w:rPr>
                <w:color w:val="000000"/>
                <w:szCs w:val="23"/>
              </w:rPr>
              <w:t>¢</w:t>
            </w:r>
          </w:p>
        </w:tc>
        <w:tc>
          <w:tcPr>
            <w:tcW w:w="504" w:type="pct"/>
          </w:tcPr>
          <w:p w14:paraId="2E22B583" w14:textId="77777777" w:rsidR="003E49DA" w:rsidRPr="002D5AEE" w:rsidRDefault="00845D02">
            <w:pPr>
              <w:pStyle w:val="Index1"/>
              <w:rPr>
                <w:color w:val="000000"/>
              </w:rPr>
            </w:pPr>
            <w:r w:rsidRPr="002D5AEE">
              <w:rPr>
                <w:color w:val="000000"/>
              </w:rPr>
              <w:t>70</w:t>
            </w:r>
            <w:r w:rsidR="003E49DA" w:rsidRPr="002D5AEE">
              <w:rPr>
                <w:color w:val="000000"/>
                <w:szCs w:val="23"/>
              </w:rPr>
              <w:t>¢</w:t>
            </w:r>
          </w:p>
        </w:tc>
        <w:tc>
          <w:tcPr>
            <w:tcW w:w="503" w:type="pct"/>
          </w:tcPr>
          <w:p w14:paraId="049A1D0A" w14:textId="77777777" w:rsidR="003E49DA" w:rsidRPr="002D5AEE" w:rsidRDefault="00845D02">
            <w:pPr>
              <w:pStyle w:val="Index1"/>
              <w:rPr>
                <w:color w:val="000000"/>
              </w:rPr>
            </w:pPr>
            <w:r w:rsidRPr="002D5AEE">
              <w:rPr>
                <w:color w:val="000000"/>
              </w:rPr>
              <w:t>63.64</w:t>
            </w:r>
            <w:r w:rsidR="003E49DA" w:rsidRPr="002D5AEE">
              <w:rPr>
                <w:color w:val="000000"/>
                <w:szCs w:val="23"/>
              </w:rPr>
              <w:t>¢</w:t>
            </w:r>
          </w:p>
        </w:tc>
        <w:tc>
          <w:tcPr>
            <w:tcW w:w="504" w:type="pct"/>
          </w:tcPr>
          <w:p w14:paraId="2758AFD2" w14:textId="77777777" w:rsidR="003E49DA" w:rsidRPr="002D5AEE" w:rsidRDefault="00845D02">
            <w:pPr>
              <w:pStyle w:val="Index1"/>
              <w:rPr>
                <w:color w:val="000000"/>
              </w:rPr>
            </w:pPr>
            <w:r w:rsidRPr="002D5AEE">
              <w:rPr>
                <w:color w:val="000000"/>
              </w:rPr>
              <w:t>70</w:t>
            </w:r>
            <w:r w:rsidR="003E49DA" w:rsidRPr="002D5AEE">
              <w:rPr>
                <w:color w:val="000000"/>
                <w:szCs w:val="23"/>
              </w:rPr>
              <w:t>¢</w:t>
            </w:r>
          </w:p>
        </w:tc>
        <w:tc>
          <w:tcPr>
            <w:tcW w:w="504" w:type="pct"/>
          </w:tcPr>
          <w:p w14:paraId="105DE50E" w14:textId="77777777" w:rsidR="003E49DA" w:rsidRPr="002D5AEE" w:rsidRDefault="00845D02">
            <w:pPr>
              <w:pStyle w:val="Index1"/>
              <w:rPr>
                <w:color w:val="000000"/>
              </w:rPr>
            </w:pPr>
            <w:r w:rsidRPr="002D5AEE">
              <w:rPr>
                <w:color w:val="000000"/>
              </w:rPr>
              <w:t>54.55</w:t>
            </w:r>
            <w:r w:rsidR="003E49DA" w:rsidRPr="002D5AEE">
              <w:rPr>
                <w:color w:val="000000"/>
                <w:szCs w:val="23"/>
              </w:rPr>
              <w:t>¢</w:t>
            </w:r>
          </w:p>
        </w:tc>
        <w:tc>
          <w:tcPr>
            <w:tcW w:w="504" w:type="pct"/>
          </w:tcPr>
          <w:p w14:paraId="7D2914C9" w14:textId="77777777" w:rsidR="003E49DA" w:rsidRPr="002D5AEE" w:rsidRDefault="00845D02">
            <w:pPr>
              <w:pStyle w:val="Index1"/>
              <w:rPr>
                <w:color w:val="000000"/>
              </w:rPr>
            </w:pPr>
            <w:r w:rsidRPr="002D5AEE">
              <w:rPr>
                <w:color w:val="000000"/>
              </w:rPr>
              <w:t>60</w:t>
            </w:r>
            <w:r w:rsidR="003E49DA" w:rsidRPr="002D5AEE">
              <w:rPr>
                <w:color w:val="000000"/>
                <w:szCs w:val="23"/>
              </w:rPr>
              <w:t>¢</w:t>
            </w:r>
          </w:p>
        </w:tc>
      </w:tr>
    </w:tbl>
    <w:p w14:paraId="65EB2D0A" w14:textId="77777777" w:rsidR="00845D02" w:rsidRPr="002D5AEE" w:rsidRDefault="00845D02" w:rsidP="002D5AEE">
      <w:pPr>
        <w:pStyle w:val="Heading2"/>
        <w:numPr>
          <w:ilvl w:val="0"/>
          <w:numId w:val="0"/>
        </w:numPr>
        <w:ind w:left="737" w:hanging="737"/>
        <w:rPr>
          <w:color w:val="000000"/>
        </w:rPr>
      </w:pPr>
      <w:r w:rsidRPr="002D5AEE">
        <w:rPr>
          <w:color w:val="000000"/>
        </w:rPr>
        <w:t>* Calls charged in 30 second blocks (or part) until 20 March 2011</w:t>
      </w:r>
    </w:p>
    <w:p w14:paraId="0A2BCE46" w14:textId="77777777" w:rsidR="003E49DA" w:rsidRPr="002D5AEE" w:rsidRDefault="003E49DA">
      <w:pPr>
        <w:pStyle w:val="Heading1"/>
        <w:pageBreakBefore w:val="0"/>
        <w:rPr>
          <w:color w:val="000000"/>
        </w:rPr>
      </w:pPr>
      <w:bookmarkStart w:id="3181" w:name="_Toc261450739"/>
      <w:bookmarkStart w:id="3182" w:name="_Toc261451188"/>
      <w:bookmarkStart w:id="3183" w:name="_Toc459561891"/>
      <w:bookmarkStart w:id="3184" w:name="_Toc492274699"/>
      <w:bookmarkStart w:id="3185" w:name="_Toc106353377"/>
      <w:r w:rsidRPr="002D5AEE">
        <w:rPr>
          <w:color w:val="000000"/>
        </w:rPr>
        <w:t>Telstra Ultimate Plans</w:t>
      </w:r>
      <w:bookmarkEnd w:id="36"/>
      <w:bookmarkEnd w:id="37"/>
      <w:bookmarkEnd w:id="3181"/>
      <w:bookmarkEnd w:id="3182"/>
      <w:bookmarkEnd w:id="3183"/>
      <w:bookmarkEnd w:id="3184"/>
      <w:bookmarkEnd w:id="3185"/>
    </w:p>
    <w:p w14:paraId="4D950DA6" w14:textId="77777777" w:rsidR="003E49DA" w:rsidRPr="002D5AEE" w:rsidRDefault="003E49DA">
      <w:pPr>
        <w:pStyle w:val="Indent1"/>
        <w:numPr>
          <w:ilvl w:val="0"/>
          <w:numId w:val="16"/>
        </w:numPr>
        <w:rPr>
          <w:color w:val="000000"/>
          <w:lang w:val="en-US"/>
        </w:rPr>
      </w:pPr>
      <w:bookmarkStart w:id="3186" w:name="_Toc219773670"/>
      <w:bookmarkStart w:id="3187" w:name="_Toc261262800"/>
      <w:bookmarkStart w:id="3188" w:name="_Toc261450740"/>
      <w:bookmarkStart w:id="3189" w:name="_Toc261451189"/>
      <w:bookmarkStart w:id="3190" w:name="_Toc459561892"/>
      <w:bookmarkStart w:id="3191" w:name="_Toc492274700"/>
      <w:bookmarkStart w:id="3192" w:name="_Toc106353378"/>
      <w:r w:rsidRPr="002D5AEE">
        <w:rPr>
          <w:color w:val="000000"/>
          <w:lang w:val="en-US"/>
        </w:rPr>
        <w:t>Phone Plan Ultimate (with subsidised handset)</w:t>
      </w:r>
      <w:bookmarkEnd w:id="3186"/>
      <w:bookmarkEnd w:id="3187"/>
      <w:bookmarkEnd w:id="3188"/>
      <w:bookmarkEnd w:id="3189"/>
      <w:bookmarkEnd w:id="3190"/>
      <w:bookmarkEnd w:id="3191"/>
      <w:bookmarkEnd w:id="3192"/>
    </w:p>
    <w:p w14:paraId="6A397850" w14:textId="77777777" w:rsidR="003E49DA" w:rsidRPr="002D5AEE" w:rsidRDefault="003E49DA">
      <w:pPr>
        <w:pStyle w:val="Heading2"/>
        <w:rPr>
          <w:color w:val="000000"/>
          <w:lang w:val="en-US"/>
        </w:rPr>
      </w:pPr>
      <w:r w:rsidRPr="002D5AEE">
        <w:rPr>
          <w:b/>
          <w:color w:val="000000"/>
          <w:szCs w:val="23"/>
        </w:rPr>
        <w:t>The Telstra Phone Plan Ultimate is no longer available for new connections or recontracting from 11 May 2010.</w:t>
      </w:r>
    </w:p>
    <w:p w14:paraId="39C97B31" w14:textId="77777777" w:rsidR="003E49DA" w:rsidRPr="002D5AEE" w:rsidRDefault="003E49DA">
      <w:pPr>
        <w:pStyle w:val="Heading2"/>
        <w:rPr>
          <w:color w:val="000000"/>
          <w:lang w:val="en-US"/>
        </w:rPr>
      </w:pPr>
      <w:r w:rsidRPr="002D5AEE">
        <w:rPr>
          <w:color w:val="000000"/>
          <w:lang w:val="en-US"/>
        </w:rPr>
        <w:t>You can buy a handset from us at a subsidised price when you connect to our network on a Telstra Phone Plan Ultimate for 24 months.</w:t>
      </w:r>
    </w:p>
    <w:p w14:paraId="0187D062" w14:textId="77777777" w:rsidR="003E49DA" w:rsidRPr="002D5AEE" w:rsidRDefault="003E49DA">
      <w:pPr>
        <w:pStyle w:val="Heading2"/>
        <w:rPr>
          <w:color w:val="000000"/>
          <w:lang w:val="en-US"/>
        </w:rPr>
      </w:pPr>
      <w:r w:rsidRPr="002D5AEE">
        <w:rPr>
          <w:color w:val="000000"/>
          <w:lang w:val="en-US"/>
        </w:rPr>
        <w:t xml:space="preserve">We charge you the Total Minimum Monthly Spend each month for your 24 month minimum term.  We also charge you for any call, SMS or data charges beyond your </w:t>
      </w:r>
      <w:r w:rsidRPr="002D5AEE">
        <w:rPr>
          <w:color w:val="000000"/>
          <w:lang w:val="en-US"/>
        </w:rPr>
        <w:lastRenderedPageBreak/>
        <w:t>included allowance.  Your Total Minimum Monthly Spend is discussed under ‘Minimum spends and charges’ below.</w:t>
      </w:r>
    </w:p>
    <w:p w14:paraId="52520150" w14:textId="77777777" w:rsidR="003E49DA" w:rsidRPr="002D5AEE" w:rsidRDefault="003E49DA">
      <w:pPr>
        <w:pStyle w:val="Heading2"/>
        <w:rPr>
          <w:color w:val="000000"/>
          <w:lang w:val="en-US"/>
        </w:rPr>
      </w:pPr>
      <w:r w:rsidRPr="002D5AEE">
        <w:rPr>
          <w:color w:val="000000"/>
          <w:lang w:val="en-US"/>
        </w:rPr>
        <w:t>The Phone Plan Ultimate is not available with any other Telstra mobile offer unless specified by us.</w:t>
      </w:r>
    </w:p>
    <w:p w14:paraId="2F093F5E" w14:textId="77777777" w:rsidR="003E49DA" w:rsidRPr="002D5AEE" w:rsidRDefault="003E49DA">
      <w:pPr>
        <w:pStyle w:val="Indent1"/>
        <w:rPr>
          <w:color w:val="000000"/>
          <w:lang w:val="en-US"/>
        </w:rPr>
      </w:pPr>
      <w:bookmarkStart w:id="3193" w:name="_Toc219773671"/>
      <w:bookmarkStart w:id="3194" w:name="_Toc261262801"/>
      <w:bookmarkStart w:id="3195" w:name="_Toc261450741"/>
      <w:bookmarkStart w:id="3196" w:name="_Toc261451190"/>
      <w:bookmarkStart w:id="3197" w:name="_Toc459561893"/>
      <w:bookmarkStart w:id="3198" w:name="_Toc492274701"/>
      <w:bookmarkStart w:id="3199" w:name="_Toc106353379"/>
      <w:r w:rsidRPr="002D5AEE">
        <w:rPr>
          <w:color w:val="000000"/>
          <w:lang w:val="en-US"/>
        </w:rPr>
        <w:t>Phone Plan Ultimate Bonus</w:t>
      </w:r>
      <w:bookmarkEnd w:id="3193"/>
      <w:bookmarkEnd w:id="3194"/>
      <w:bookmarkEnd w:id="3195"/>
      <w:bookmarkEnd w:id="3196"/>
      <w:bookmarkEnd w:id="3197"/>
      <w:bookmarkEnd w:id="3198"/>
      <w:bookmarkEnd w:id="3199"/>
    </w:p>
    <w:p w14:paraId="10D0CE45" w14:textId="77777777" w:rsidR="003E49DA" w:rsidRPr="002D5AEE" w:rsidRDefault="003E49DA">
      <w:pPr>
        <w:pStyle w:val="Heading2"/>
        <w:rPr>
          <w:color w:val="000000"/>
          <w:lang w:val="en-US"/>
        </w:rPr>
      </w:pPr>
      <w:r w:rsidRPr="002D5AEE">
        <w:rPr>
          <w:color w:val="000000"/>
          <w:lang w:val="en-US"/>
        </w:rPr>
        <w:t>Your Phone Plan Ultimate includes the 50 Free Text Bonus described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1D6F7DFF" w14:textId="77777777" w:rsidTr="003E49DA">
        <w:tc>
          <w:tcPr>
            <w:tcW w:w="2268" w:type="dxa"/>
            <w:tcBorders>
              <w:top w:val="single" w:sz="4" w:space="0" w:color="auto"/>
              <w:left w:val="single" w:sz="4" w:space="0" w:color="auto"/>
              <w:bottom w:val="single" w:sz="4" w:space="0" w:color="auto"/>
              <w:right w:val="single" w:sz="4" w:space="0" w:color="auto"/>
            </w:tcBorders>
          </w:tcPr>
          <w:p w14:paraId="3585EDBB" w14:textId="77777777" w:rsidR="003E49DA" w:rsidRPr="002D5AEE" w:rsidRDefault="003E49DA">
            <w:pPr>
              <w:pStyle w:val="TableData"/>
              <w:rPr>
                <w:b/>
                <w:bCs/>
                <w:color w:val="000000"/>
                <w:lang w:val="en-US"/>
              </w:rPr>
            </w:pPr>
            <w:r w:rsidRPr="002D5AEE">
              <w:rPr>
                <w:b/>
                <w:bCs/>
                <w:color w:val="000000"/>
                <w:lang w:val="en-US"/>
              </w:rPr>
              <w:t>50 Free Text</w:t>
            </w:r>
          </w:p>
        </w:tc>
        <w:tc>
          <w:tcPr>
            <w:tcW w:w="5608" w:type="dxa"/>
            <w:tcBorders>
              <w:top w:val="single" w:sz="4" w:space="0" w:color="auto"/>
              <w:left w:val="single" w:sz="4" w:space="0" w:color="auto"/>
              <w:bottom w:val="single" w:sz="4" w:space="0" w:color="auto"/>
              <w:right w:val="single" w:sz="4" w:space="0" w:color="auto"/>
            </w:tcBorders>
          </w:tcPr>
          <w:p w14:paraId="6DFDEF67" w14:textId="77777777" w:rsidR="003E49DA" w:rsidRPr="002D5AEE" w:rsidRDefault="003E49DA">
            <w:pPr>
              <w:pStyle w:val="TableData"/>
              <w:rPr>
                <w:color w:val="000000"/>
                <w:lang w:val="en-US"/>
              </w:rPr>
            </w:pPr>
            <w:r w:rsidRPr="002D5AEE">
              <w:rPr>
                <w:color w:val="000000"/>
                <w:lang w:val="en-US"/>
              </w:rPr>
              <w:t>You will receive free of charge each month the first 50 text messages to a mobile on any network in Australia.</w:t>
            </w:r>
          </w:p>
          <w:p w14:paraId="41D645C4" w14:textId="77777777" w:rsidR="003E49DA" w:rsidRPr="002D5AEE" w:rsidRDefault="003E49DA">
            <w:pPr>
              <w:pStyle w:val="TableData"/>
              <w:rPr>
                <w:color w:val="000000"/>
                <w:lang w:val="en-US"/>
              </w:rPr>
            </w:pPr>
            <w:r w:rsidRPr="002D5AEE">
              <w:rPr>
                <w:color w:val="000000"/>
                <w:lang w:val="en-US"/>
              </w:rPr>
              <w:t xml:space="preserve">This Bonus may not take effect for up to 24 hours. You will be charged at standard rates for any text messages you send before the Bonus takes effect. </w:t>
            </w:r>
          </w:p>
          <w:p w14:paraId="543F5A13" w14:textId="77777777" w:rsidR="003E49DA" w:rsidRPr="002D5AEE" w:rsidRDefault="003E49DA">
            <w:pPr>
              <w:pStyle w:val="TableData"/>
              <w:rPr>
                <w:color w:val="000000"/>
                <w:lang w:val="en-US"/>
              </w:rPr>
            </w:pPr>
            <w:r w:rsidRPr="002D5AEE">
              <w:rPr>
                <w:color w:val="000000"/>
                <w:lang w:val="en-US"/>
              </w:rPr>
              <w:t>Unused free Text Messages expire monthly.</w:t>
            </w:r>
          </w:p>
        </w:tc>
      </w:tr>
    </w:tbl>
    <w:p w14:paraId="5941531C" w14:textId="77777777" w:rsidR="003E49DA" w:rsidRPr="002D5AEE" w:rsidRDefault="003E49DA">
      <w:pPr>
        <w:rPr>
          <w:color w:val="000000"/>
          <w:lang w:val="en-US"/>
        </w:rPr>
      </w:pPr>
    </w:p>
    <w:p w14:paraId="3A1E5135" w14:textId="77777777" w:rsidR="003E49DA" w:rsidRPr="002D5AEE" w:rsidRDefault="003E49DA">
      <w:pPr>
        <w:pStyle w:val="Heading2"/>
        <w:rPr>
          <w:color w:val="000000"/>
          <w:lang w:val="en-US"/>
        </w:rPr>
      </w:pPr>
      <w:r w:rsidRPr="002D5AEE">
        <w:rPr>
          <w:color w:val="000000"/>
          <w:lang w:val="en-US"/>
        </w:rPr>
        <w:t xml:space="preserve">You cannot choose any other Bonus Option.  If you choose another Bonus Option it will be removed from your account and Telstra may re-apply the 50 Free Text Bonus to your account, adjusted on a pro-rata basis </w:t>
      </w:r>
    </w:p>
    <w:p w14:paraId="381E37A5" w14:textId="77777777" w:rsidR="003E49DA" w:rsidRPr="002D5AEE" w:rsidRDefault="003E49DA">
      <w:pPr>
        <w:pStyle w:val="Heading2"/>
        <w:rPr>
          <w:color w:val="000000"/>
          <w:lang w:val="en-US"/>
        </w:rPr>
      </w:pPr>
      <w:bookmarkStart w:id="3200" w:name="OLE_LINK15"/>
      <w:bookmarkStart w:id="3201" w:name="OLE_LINK16"/>
      <w:r w:rsidRPr="002D5AEE">
        <w:rPr>
          <w:color w:val="000000"/>
          <w:lang w:val="en-US"/>
        </w:rPr>
        <w:t xml:space="preserve">If your 50 Free Text Bonus is removed and then reapplied, it may not take effect for up to 24 hours.  You will be charged at standard rates for any text messages you send before the Bonus takes effect. </w:t>
      </w:r>
      <w:bookmarkEnd w:id="3200"/>
      <w:bookmarkEnd w:id="3201"/>
    </w:p>
    <w:p w14:paraId="7A49832A" w14:textId="77777777" w:rsidR="003E49DA" w:rsidRPr="002D5AEE" w:rsidRDefault="003E49DA">
      <w:pPr>
        <w:pStyle w:val="Heading2"/>
        <w:rPr>
          <w:color w:val="000000"/>
          <w:lang w:val="en-US"/>
        </w:rPr>
      </w:pPr>
      <w:r w:rsidRPr="002D5AEE">
        <w:rPr>
          <w:color w:val="000000"/>
          <w:lang w:val="en-US"/>
        </w:rPr>
        <w:t>Your Bonus</w:t>
      </w:r>
      <w:r w:rsidRPr="002D5AEE">
        <w:rPr>
          <w:b/>
          <w:color w:val="000000"/>
          <w:lang w:val="en-US"/>
        </w:rPr>
        <w:t xml:space="preserve"> </w:t>
      </w:r>
      <w:r w:rsidRPr="002D5AEE">
        <w:rPr>
          <w:color w:val="000000"/>
          <w:lang w:val="en-US"/>
        </w:rPr>
        <w:t>does not apply to some message types including SMS voting, SMS games, International SMS, PocketNews, WebNotes, MobileFun, SMS Access Manager, Online SMS Business, some SMS Chat, some Instant Messaging Services, Video Messaging (MMS) and content MMS.</w:t>
      </w:r>
    </w:p>
    <w:p w14:paraId="7139D45F" w14:textId="77777777" w:rsidR="003E49DA" w:rsidRPr="002D5AEE" w:rsidRDefault="003E49DA">
      <w:pPr>
        <w:pStyle w:val="Heading2"/>
        <w:rPr>
          <w:color w:val="000000"/>
          <w:lang w:val="en-US"/>
        </w:rPr>
      </w:pPr>
      <w:r w:rsidRPr="002D5AEE">
        <w:rPr>
          <w:color w:val="000000"/>
          <w:lang w:val="en-US"/>
        </w:rPr>
        <w:t xml:space="preserve">Our FairPlay Policy (set out in </w:t>
      </w:r>
      <w:hyperlink r:id="rId269" w:history="1">
        <w:r w:rsidRPr="002D5AEE">
          <w:rPr>
            <w:rStyle w:val="Hyperlink"/>
            <w:color w:val="000000"/>
            <w:lang w:val="en-US"/>
          </w:rPr>
          <w:t>Part A – General of the Telstra Mobiles section of Our Customer Terms</w:t>
        </w:r>
      </w:hyperlink>
      <w:r w:rsidRPr="002D5AEE">
        <w:rPr>
          <w:color w:val="000000"/>
          <w:lang w:val="en-US"/>
        </w:rPr>
        <w:t>) applies to your Bonus.</w:t>
      </w:r>
    </w:p>
    <w:p w14:paraId="529532ED" w14:textId="77777777" w:rsidR="003E49DA" w:rsidRPr="002D5AEE" w:rsidRDefault="003E49DA">
      <w:pPr>
        <w:pStyle w:val="Indent1"/>
        <w:rPr>
          <w:color w:val="000000"/>
          <w:lang w:val="en-US"/>
        </w:rPr>
      </w:pPr>
      <w:bookmarkStart w:id="3202" w:name="_Toc219773672"/>
      <w:bookmarkStart w:id="3203" w:name="_Toc261262802"/>
      <w:bookmarkStart w:id="3204" w:name="_Toc261450742"/>
      <w:bookmarkStart w:id="3205" w:name="_Toc261451191"/>
      <w:bookmarkStart w:id="3206" w:name="_Toc459561894"/>
      <w:bookmarkStart w:id="3207" w:name="_Toc492274702"/>
      <w:bookmarkStart w:id="3208" w:name="_Toc106353380"/>
      <w:r w:rsidRPr="002D5AEE">
        <w:rPr>
          <w:color w:val="000000"/>
          <w:lang w:val="en-US"/>
        </w:rPr>
        <w:t>Browsing Pack</w:t>
      </w:r>
      <w:bookmarkEnd w:id="3202"/>
      <w:bookmarkEnd w:id="3203"/>
      <w:bookmarkEnd w:id="3204"/>
      <w:bookmarkEnd w:id="3205"/>
      <w:bookmarkEnd w:id="3206"/>
      <w:bookmarkEnd w:id="3207"/>
      <w:bookmarkEnd w:id="3208"/>
    </w:p>
    <w:p w14:paraId="40CF9606" w14:textId="77777777" w:rsidR="003E49DA" w:rsidRPr="002D5AEE" w:rsidRDefault="003E49DA">
      <w:pPr>
        <w:pStyle w:val="Heading2"/>
        <w:rPr>
          <w:color w:val="000000"/>
          <w:lang w:val="en-US"/>
        </w:rPr>
      </w:pPr>
      <w:r w:rsidRPr="002D5AEE">
        <w:rPr>
          <w:color w:val="000000"/>
          <w:lang w:val="en-US"/>
        </w:rPr>
        <w:t>You must maintain a Browsing Pack for an amount of no less than $10 per month, for the duration of your Phone Plan Ultimate minimum term.  If you do not have an eligible browsing pack, a $10 browsing pack will be automatically applied to your account.</w:t>
      </w:r>
    </w:p>
    <w:p w14:paraId="76BB3B8B" w14:textId="77777777" w:rsidR="003E49DA" w:rsidRPr="002D5AEE" w:rsidRDefault="003E49DA">
      <w:pPr>
        <w:pStyle w:val="Heading2"/>
        <w:rPr>
          <w:color w:val="000000"/>
          <w:lang w:val="en-US"/>
        </w:rPr>
      </w:pPr>
      <w:r w:rsidRPr="002D5AEE">
        <w:rPr>
          <w:color w:val="000000"/>
          <w:lang w:val="en-US"/>
        </w:rPr>
        <w:t xml:space="preserve">For specific terms relating to Browsing Pack, see </w:t>
      </w:r>
      <w:hyperlink r:id="rId270" w:history="1">
        <w:r w:rsidRPr="002D5AEE">
          <w:rPr>
            <w:rStyle w:val="Hyperlink"/>
            <w:color w:val="000000"/>
            <w:lang w:val="en-US"/>
          </w:rPr>
          <w:t>Part G - Data Services of the Telstra Mobiles section of Our Customer Terms.</w:t>
        </w:r>
      </w:hyperlink>
    </w:p>
    <w:p w14:paraId="07E83BC2" w14:textId="77777777" w:rsidR="003E49DA" w:rsidRPr="002D5AEE" w:rsidRDefault="003E49DA">
      <w:pPr>
        <w:pStyle w:val="Heading2"/>
        <w:numPr>
          <w:ilvl w:val="0"/>
          <w:numId w:val="0"/>
        </w:numPr>
        <w:ind w:left="720"/>
        <w:rPr>
          <w:rFonts w:ascii="Arial" w:hAnsi="Arial" w:cs="Arial"/>
          <w:b/>
          <w:color w:val="000000"/>
          <w:sz w:val="21"/>
          <w:szCs w:val="21"/>
          <w:lang w:val="en-US"/>
        </w:rPr>
      </w:pPr>
      <w:bookmarkStart w:id="3209" w:name="_Toc219773673"/>
      <w:r w:rsidRPr="002D5AEE">
        <w:rPr>
          <w:rFonts w:ascii="Arial" w:hAnsi="Arial" w:cs="Arial"/>
          <w:b/>
          <w:color w:val="000000"/>
          <w:sz w:val="21"/>
          <w:szCs w:val="21"/>
          <w:lang w:val="en-US"/>
        </w:rPr>
        <w:t xml:space="preserve">Changing your plan </w:t>
      </w:r>
      <w:bookmarkEnd w:id="3209"/>
      <w:r w:rsidRPr="002D5AEE">
        <w:rPr>
          <w:rFonts w:ascii="Arial" w:hAnsi="Arial" w:cs="Arial"/>
          <w:b/>
          <w:color w:val="000000"/>
          <w:sz w:val="21"/>
          <w:szCs w:val="21"/>
          <w:lang w:val="en-US"/>
        </w:rPr>
        <w:t xml:space="preserve">We may allow you to move to another plan during your minimum term.  However if you do so you will need to restart your minimum term, pay an early termination charge and if you move to another plan with a fixed </w:t>
      </w:r>
      <w:r w:rsidRPr="002D5AEE">
        <w:rPr>
          <w:rFonts w:ascii="Arial" w:hAnsi="Arial" w:cs="Arial"/>
          <w:b/>
          <w:color w:val="000000"/>
          <w:sz w:val="21"/>
          <w:szCs w:val="21"/>
          <w:lang w:val="en-US"/>
        </w:rPr>
        <w:lastRenderedPageBreak/>
        <w:t>minimum term and a lower monthly spend access fee you also need to pay a $50 administration fee.</w:t>
      </w:r>
    </w:p>
    <w:p w14:paraId="7349497B" w14:textId="77777777" w:rsidR="003E49DA" w:rsidRPr="002D5AEE" w:rsidRDefault="003E49DA">
      <w:pPr>
        <w:pStyle w:val="Indent1"/>
        <w:spacing w:before="480"/>
        <w:rPr>
          <w:color w:val="000000"/>
          <w:lang w:val="en-US"/>
        </w:rPr>
      </w:pPr>
      <w:bookmarkStart w:id="3210" w:name="_Toc219773674"/>
      <w:bookmarkStart w:id="3211" w:name="_Toc261262803"/>
      <w:bookmarkStart w:id="3212" w:name="_Toc261450743"/>
      <w:bookmarkStart w:id="3213" w:name="_Toc261451192"/>
      <w:bookmarkStart w:id="3214" w:name="_Toc459561895"/>
      <w:bookmarkStart w:id="3215" w:name="_Toc492274703"/>
      <w:bookmarkStart w:id="3216" w:name="_Toc106353381"/>
      <w:r w:rsidRPr="002D5AEE">
        <w:rPr>
          <w:color w:val="000000"/>
          <w:lang w:val="en-US"/>
        </w:rPr>
        <w:t>Early termination charges</w:t>
      </w:r>
      <w:bookmarkEnd w:id="3210"/>
      <w:bookmarkEnd w:id="3211"/>
      <w:bookmarkEnd w:id="3212"/>
      <w:bookmarkEnd w:id="3213"/>
      <w:bookmarkEnd w:id="3214"/>
      <w:bookmarkEnd w:id="3215"/>
      <w:bookmarkEnd w:id="3216"/>
    </w:p>
    <w:p w14:paraId="5D94E2E0" w14:textId="77777777" w:rsidR="003E49DA" w:rsidRPr="002D5AEE" w:rsidRDefault="003E49DA">
      <w:pPr>
        <w:pStyle w:val="Heading2"/>
        <w:rPr>
          <w:color w:val="000000"/>
          <w:lang w:val="en-US"/>
        </w:rPr>
      </w:pPr>
      <w:r w:rsidRPr="002D5AEE">
        <w:rPr>
          <w:color w:val="000000"/>
          <w:lang w:val="en-US"/>
        </w:rPr>
        <w:t>You must pay an early termination charge (ETC) if, at any time during your minimum term:</w:t>
      </w:r>
    </w:p>
    <w:p w14:paraId="33D09A7F" w14:textId="77777777" w:rsidR="003E49DA" w:rsidRPr="002D5AEE" w:rsidRDefault="003E49DA">
      <w:pPr>
        <w:pStyle w:val="Heading3"/>
        <w:rPr>
          <w:color w:val="000000"/>
        </w:rPr>
      </w:pPr>
      <w:r w:rsidRPr="002D5AEE">
        <w:rPr>
          <w:color w:val="000000"/>
        </w:rPr>
        <w:t>you cancel your mobile service (other than as a result of our material breach); or</w:t>
      </w:r>
    </w:p>
    <w:p w14:paraId="64C3BBEC"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440D3901" w14:textId="77777777" w:rsidR="003E49DA" w:rsidRPr="002D5AEE" w:rsidRDefault="003E49DA">
      <w:pPr>
        <w:pStyle w:val="Heading3"/>
        <w:rPr>
          <w:color w:val="000000"/>
          <w:lang w:val="en-US"/>
        </w:rPr>
      </w:pPr>
      <w:r w:rsidRPr="002D5AEE">
        <w:rPr>
          <w:color w:val="000000"/>
          <w:lang w:val="en-US"/>
        </w:rPr>
        <w:t xml:space="preserve">you take up any other plan. </w:t>
      </w:r>
    </w:p>
    <w:p w14:paraId="4A50C742"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041"/>
      </w:tblGrid>
      <w:tr w:rsidR="005E5885" w:rsidRPr="005E5885" w14:paraId="4B0FE65A" w14:textId="77777777" w:rsidTr="003E49DA">
        <w:trPr>
          <w:tblHeader/>
        </w:trPr>
        <w:tc>
          <w:tcPr>
            <w:tcW w:w="7876" w:type="dxa"/>
            <w:gridSpan w:val="2"/>
          </w:tcPr>
          <w:p w14:paraId="17F91E66" w14:textId="77777777" w:rsidR="003E49DA" w:rsidRPr="002D5AEE" w:rsidRDefault="003E49DA">
            <w:pPr>
              <w:pStyle w:val="TableData"/>
              <w:keepNext/>
              <w:jc w:val="center"/>
              <w:rPr>
                <w:b/>
                <w:bCs/>
                <w:color w:val="000000"/>
                <w:lang w:val="en-US"/>
              </w:rPr>
            </w:pPr>
            <w:r w:rsidRPr="002D5AEE">
              <w:rPr>
                <w:b/>
                <w:bCs/>
                <w:color w:val="000000"/>
                <w:lang w:val="en-US"/>
              </w:rPr>
              <w:t>Base ETC (including GST)</w:t>
            </w:r>
          </w:p>
        </w:tc>
      </w:tr>
      <w:tr w:rsidR="005E5885" w:rsidRPr="005E5885" w14:paraId="74C2E298" w14:textId="77777777" w:rsidTr="003E49DA">
        <w:tc>
          <w:tcPr>
            <w:tcW w:w="2835" w:type="dxa"/>
          </w:tcPr>
          <w:p w14:paraId="3C04E67C" w14:textId="77777777" w:rsidR="003E49DA" w:rsidRPr="002D5AEE" w:rsidRDefault="003E49DA">
            <w:pPr>
              <w:pStyle w:val="TableData"/>
              <w:rPr>
                <w:bCs/>
                <w:color w:val="000000"/>
                <w:lang w:val="en-US"/>
              </w:rPr>
            </w:pPr>
            <w:r w:rsidRPr="002D5AEE">
              <w:rPr>
                <w:bCs/>
                <w:color w:val="000000"/>
                <w:lang w:val="en-US"/>
              </w:rPr>
              <w:t xml:space="preserve">Handset component (maximum) </w:t>
            </w:r>
          </w:p>
        </w:tc>
        <w:tc>
          <w:tcPr>
            <w:tcW w:w="5041" w:type="dxa"/>
          </w:tcPr>
          <w:p w14:paraId="230AEA15" w14:textId="77777777" w:rsidR="003E49DA" w:rsidRPr="002D5AEE" w:rsidRDefault="003E49DA">
            <w:pPr>
              <w:pStyle w:val="TableData"/>
              <w:rPr>
                <w:color w:val="000000"/>
                <w:lang w:val="en-US"/>
              </w:rPr>
            </w:pPr>
            <w:r w:rsidRPr="002D5AEE">
              <w:rPr>
                <w:color w:val="000000"/>
                <w:lang w:val="en-US"/>
              </w:rPr>
              <w:t>$1100</w:t>
            </w:r>
          </w:p>
        </w:tc>
      </w:tr>
      <w:tr w:rsidR="005E5885" w:rsidRPr="005E5885" w14:paraId="7E3EAF38" w14:textId="77777777" w:rsidTr="003E49DA">
        <w:tc>
          <w:tcPr>
            <w:tcW w:w="2835" w:type="dxa"/>
          </w:tcPr>
          <w:p w14:paraId="737BDF8C" w14:textId="77777777" w:rsidR="003E49DA" w:rsidRPr="002D5AEE" w:rsidRDefault="003E49DA">
            <w:pPr>
              <w:pStyle w:val="TableData"/>
              <w:rPr>
                <w:bCs/>
                <w:color w:val="000000"/>
                <w:lang w:val="en-US"/>
              </w:rPr>
            </w:pPr>
            <w:r w:rsidRPr="002D5AEE">
              <w:rPr>
                <w:bCs/>
                <w:color w:val="000000"/>
                <w:lang w:val="en-US"/>
              </w:rPr>
              <w:t>Plan component</w:t>
            </w:r>
          </w:p>
        </w:tc>
        <w:tc>
          <w:tcPr>
            <w:tcW w:w="5041" w:type="dxa"/>
          </w:tcPr>
          <w:p w14:paraId="723BE149" w14:textId="77777777" w:rsidR="003E49DA" w:rsidRPr="002D5AEE" w:rsidRDefault="003E49DA">
            <w:pPr>
              <w:pStyle w:val="TableData"/>
              <w:rPr>
                <w:color w:val="000000"/>
                <w:lang w:val="en-US"/>
              </w:rPr>
            </w:pPr>
            <w:r w:rsidRPr="002D5AEE">
              <w:rPr>
                <w:color w:val="000000"/>
                <w:lang w:val="en-US"/>
              </w:rPr>
              <w:t>$1400</w:t>
            </w:r>
          </w:p>
        </w:tc>
      </w:tr>
      <w:tr w:rsidR="005E5885" w:rsidRPr="005E5885" w14:paraId="50D9B608" w14:textId="77777777" w:rsidTr="003E49DA">
        <w:tc>
          <w:tcPr>
            <w:tcW w:w="2835" w:type="dxa"/>
          </w:tcPr>
          <w:p w14:paraId="45D4E15E" w14:textId="77777777" w:rsidR="003E49DA" w:rsidRPr="002D5AEE" w:rsidRDefault="003E49DA">
            <w:pPr>
              <w:pStyle w:val="TableData"/>
              <w:rPr>
                <w:b/>
                <w:bCs/>
                <w:color w:val="000000"/>
                <w:lang w:val="en-US"/>
              </w:rPr>
            </w:pPr>
            <w:r w:rsidRPr="002D5AEE">
              <w:rPr>
                <w:b/>
                <w:bCs/>
                <w:color w:val="000000"/>
                <w:lang w:val="en-US"/>
              </w:rPr>
              <w:t xml:space="preserve">Total (maximum </w:t>
            </w:r>
            <w:r w:rsidRPr="002D5AEE">
              <w:rPr>
                <w:bCs/>
                <w:color w:val="000000"/>
                <w:lang w:val="en-US"/>
              </w:rPr>
              <w:t>- may be lower depending on your handset)</w:t>
            </w:r>
            <w:r w:rsidRPr="002D5AEE">
              <w:rPr>
                <w:b/>
                <w:bCs/>
                <w:color w:val="000000"/>
                <w:lang w:val="en-US"/>
              </w:rPr>
              <w:t>)</w:t>
            </w:r>
          </w:p>
        </w:tc>
        <w:tc>
          <w:tcPr>
            <w:tcW w:w="5041" w:type="dxa"/>
          </w:tcPr>
          <w:p w14:paraId="12D6ADE4" w14:textId="77777777" w:rsidR="003E49DA" w:rsidRPr="002D5AEE" w:rsidRDefault="003E49DA">
            <w:pPr>
              <w:pStyle w:val="TableData"/>
              <w:rPr>
                <w:color w:val="000000"/>
                <w:lang w:val="en-US"/>
              </w:rPr>
            </w:pPr>
            <w:r w:rsidRPr="002D5AEE">
              <w:rPr>
                <w:color w:val="000000"/>
                <w:lang w:val="en-US"/>
              </w:rPr>
              <w:t>$2500</w:t>
            </w:r>
          </w:p>
        </w:tc>
      </w:tr>
    </w:tbl>
    <w:p w14:paraId="4B291F35" w14:textId="77777777" w:rsidR="003E49DA" w:rsidRPr="002D5AEE" w:rsidRDefault="003E49DA">
      <w:pPr>
        <w:pStyle w:val="Indent1"/>
        <w:rPr>
          <w:color w:val="000000"/>
          <w:lang w:val="en-US"/>
        </w:rPr>
      </w:pPr>
    </w:p>
    <w:p w14:paraId="039F06FB" w14:textId="77777777" w:rsidR="003E49DA" w:rsidRPr="002D5AEE" w:rsidRDefault="003E49DA">
      <w:pPr>
        <w:pStyle w:val="Indent1"/>
        <w:rPr>
          <w:color w:val="000000"/>
          <w:lang w:val="en-US"/>
        </w:rPr>
      </w:pPr>
      <w:bookmarkStart w:id="3217" w:name="_Toc219773675"/>
      <w:bookmarkStart w:id="3218" w:name="_Toc261262804"/>
      <w:bookmarkStart w:id="3219" w:name="_Toc261450744"/>
      <w:bookmarkStart w:id="3220" w:name="_Toc261451193"/>
      <w:bookmarkStart w:id="3221" w:name="_Toc459561896"/>
      <w:bookmarkStart w:id="3222" w:name="_Toc492274704"/>
      <w:bookmarkStart w:id="3223" w:name="_Toc106353382"/>
      <w:r w:rsidRPr="002D5AEE">
        <w:rPr>
          <w:color w:val="000000"/>
          <w:lang w:val="en-US"/>
        </w:rPr>
        <w:t>At the end of your minimum term</w:t>
      </w:r>
      <w:bookmarkEnd w:id="3217"/>
      <w:bookmarkEnd w:id="3218"/>
      <w:bookmarkEnd w:id="3219"/>
      <w:bookmarkEnd w:id="3220"/>
      <w:bookmarkEnd w:id="3221"/>
      <w:bookmarkEnd w:id="3222"/>
      <w:bookmarkEnd w:id="3223"/>
    </w:p>
    <w:p w14:paraId="06DB6CAE" w14:textId="77777777" w:rsidR="003E49DA" w:rsidRPr="002D5AEE" w:rsidRDefault="003E49DA">
      <w:pPr>
        <w:pStyle w:val="Heading2"/>
        <w:rPr>
          <w:color w:val="000000"/>
          <w:lang w:val="en-US"/>
        </w:rPr>
      </w:pPr>
      <w:r w:rsidRPr="002D5AEE">
        <w:rPr>
          <w:color w:val="000000"/>
          <w:lang w:val="en-US"/>
        </w:rPr>
        <w:t>Your service will remain on your Phone Plan Ultimate at the end of the minimum term and you will continue to receive your Bonus.  If the Phone Plan Ultimate or 50 Free Text Bonus is no longer available to new and recontracting customers, we may roll your service onto any other current plan or bonus option that we reasonably think is comparable or require you to move to any other current plan.  We will tell you before this happens.</w:t>
      </w:r>
    </w:p>
    <w:p w14:paraId="2AE50A1B" w14:textId="77777777" w:rsidR="003E49DA" w:rsidRPr="002D5AEE" w:rsidRDefault="003E49DA">
      <w:pPr>
        <w:pStyle w:val="Indent1"/>
        <w:rPr>
          <w:color w:val="000000"/>
          <w:lang w:val="en-US"/>
        </w:rPr>
      </w:pPr>
      <w:bookmarkStart w:id="3224" w:name="_Toc219773676"/>
      <w:bookmarkStart w:id="3225" w:name="_Toc261262805"/>
      <w:bookmarkStart w:id="3226" w:name="_Toc261450745"/>
      <w:bookmarkStart w:id="3227" w:name="_Toc261451194"/>
      <w:bookmarkStart w:id="3228" w:name="_Toc459561897"/>
      <w:bookmarkStart w:id="3229" w:name="_Toc492274705"/>
      <w:bookmarkStart w:id="3230" w:name="_Toc106353383"/>
      <w:r w:rsidRPr="002D5AEE">
        <w:rPr>
          <w:color w:val="000000"/>
          <w:lang w:val="en-US"/>
        </w:rPr>
        <w:t>Minimum spends and charges</w:t>
      </w:r>
      <w:bookmarkEnd w:id="3224"/>
      <w:bookmarkEnd w:id="3225"/>
      <w:bookmarkEnd w:id="3226"/>
      <w:bookmarkEnd w:id="3227"/>
      <w:bookmarkEnd w:id="3228"/>
      <w:bookmarkEnd w:id="3229"/>
      <w:bookmarkEnd w:id="3230"/>
    </w:p>
    <w:p w14:paraId="2FC17ECF" w14:textId="77777777" w:rsidR="003E49DA" w:rsidRPr="002D5AEE" w:rsidRDefault="003E49DA">
      <w:pPr>
        <w:pStyle w:val="Heading2"/>
        <w:rPr>
          <w:color w:val="000000"/>
          <w:lang w:val="en-US"/>
        </w:rPr>
      </w:pPr>
      <w:r w:rsidRPr="002D5AEE">
        <w:rPr>
          <w:color w:val="000000"/>
          <w:lang w:val="en-US"/>
        </w:rPr>
        <w:t>Your Total Minimum Monthly Spend is set out below and includes a minimum monthly access spend and a minimum monthly browsing pack spend.  We will charge you the charges set out below.  Any unused part of the included allowance is forfeited at the end of each month.</w:t>
      </w:r>
    </w:p>
    <w:tbl>
      <w:tblPr>
        <w:tblW w:w="8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2280"/>
        <w:gridCol w:w="2400"/>
      </w:tblGrid>
      <w:tr w:rsidR="003E49DA" w:rsidRPr="005E5885" w14:paraId="079399EB" w14:textId="77777777" w:rsidTr="003E49DA">
        <w:trPr>
          <w:cantSplit/>
          <w:trHeight w:val="456"/>
          <w:tblHeader/>
        </w:trPr>
        <w:tc>
          <w:tcPr>
            <w:tcW w:w="4200" w:type="dxa"/>
          </w:tcPr>
          <w:p w14:paraId="2D2A8C3D" w14:textId="77777777" w:rsidR="003E49DA" w:rsidRPr="002D5AEE" w:rsidRDefault="003E49DA">
            <w:pPr>
              <w:pStyle w:val="Index1"/>
              <w:rPr>
                <w:color w:val="000000"/>
              </w:rPr>
            </w:pPr>
            <w:bookmarkStart w:id="3231" w:name="OLE_LINK11"/>
            <w:bookmarkStart w:id="3232" w:name="OLE_LINK12"/>
          </w:p>
        </w:tc>
        <w:tc>
          <w:tcPr>
            <w:tcW w:w="4680" w:type="dxa"/>
            <w:gridSpan w:val="2"/>
          </w:tcPr>
          <w:p w14:paraId="5452CD1C" w14:textId="77777777" w:rsidR="003E49DA" w:rsidRPr="002D5AEE" w:rsidRDefault="003E49DA">
            <w:pPr>
              <w:pStyle w:val="Index1"/>
              <w:rPr>
                <w:color w:val="000000"/>
              </w:rPr>
            </w:pPr>
            <w:r w:rsidRPr="002D5AEE">
              <w:rPr>
                <w:color w:val="000000"/>
              </w:rPr>
              <w:t>Telstra Phone Plan Ultimate</w:t>
            </w:r>
          </w:p>
        </w:tc>
      </w:tr>
      <w:tr w:rsidR="003E49DA" w:rsidRPr="005E5885" w14:paraId="4D72D319" w14:textId="77777777" w:rsidTr="003E49DA">
        <w:trPr>
          <w:cantSplit/>
          <w:trHeight w:val="456"/>
          <w:tblHeader/>
        </w:trPr>
        <w:tc>
          <w:tcPr>
            <w:tcW w:w="4200" w:type="dxa"/>
          </w:tcPr>
          <w:p w14:paraId="448491AE" w14:textId="77777777" w:rsidR="003E49DA" w:rsidRPr="002D5AEE" w:rsidRDefault="003E49DA">
            <w:pPr>
              <w:pStyle w:val="Index1"/>
              <w:rPr>
                <w:color w:val="000000"/>
              </w:rPr>
            </w:pPr>
          </w:p>
        </w:tc>
        <w:tc>
          <w:tcPr>
            <w:tcW w:w="2280" w:type="dxa"/>
          </w:tcPr>
          <w:p w14:paraId="2CD59ABA" w14:textId="77777777" w:rsidR="003E49DA" w:rsidRPr="002D5AEE" w:rsidRDefault="003E49DA">
            <w:pPr>
              <w:pStyle w:val="Index1"/>
              <w:rPr>
                <w:color w:val="000000"/>
              </w:rPr>
            </w:pPr>
            <w:r w:rsidRPr="002D5AEE">
              <w:rPr>
                <w:color w:val="000000"/>
              </w:rPr>
              <w:t>GST excl</w:t>
            </w:r>
          </w:p>
        </w:tc>
        <w:tc>
          <w:tcPr>
            <w:tcW w:w="2400" w:type="dxa"/>
          </w:tcPr>
          <w:p w14:paraId="199D953C" w14:textId="77777777" w:rsidR="003E49DA" w:rsidRPr="002D5AEE" w:rsidRDefault="003E49DA">
            <w:pPr>
              <w:pStyle w:val="Index1"/>
              <w:rPr>
                <w:color w:val="000000"/>
              </w:rPr>
            </w:pPr>
            <w:r w:rsidRPr="002D5AEE">
              <w:rPr>
                <w:color w:val="000000"/>
              </w:rPr>
              <w:t>GST inc</w:t>
            </w:r>
          </w:p>
        </w:tc>
      </w:tr>
      <w:tr w:rsidR="003E49DA" w:rsidRPr="005E5885" w14:paraId="525564E8" w14:textId="77777777" w:rsidTr="003E49DA">
        <w:tc>
          <w:tcPr>
            <w:tcW w:w="4200" w:type="dxa"/>
          </w:tcPr>
          <w:p w14:paraId="491937AE" w14:textId="77777777" w:rsidR="003E49DA" w:rsidRPr="002D5AEE" w:rsidRDefault="003E49DA">
            <w:pPr>
              <w:pStyle w:val="Index1"/>
              <w:rPr>
                <w:color w:val="000000"/>
              </w:rPr>
            </w:pPr>
            <w:r w:rsidRPr="002D5AEE">
              <w:rPr>
                <w:color w:val="000000"/>
              </w:rPr>
              <w:t>Minimum Monthly Access Spend</w:t>
            </w:r>
          </w:p>
        </w:tc>
        <w:tc>
          <w:tcPr>
            <w:tcW w:w="2280" w:type="dxa"/>
          </w:tcPr>
          <w:p w14:paraId="6779E0A1" w14:textId="77777777" w:rsidR="003E49DA" w:rsidRPr="002D5AEE" w:rsidRDefault="003E49DA">
            <w:pPr>
              <w:pStyle w:val="Index1"/>
              <w:rPr>
                <w:color w:val="000000"/>
              </w:rPr>
            </w:pPr>
          </w:p>
        </w:tc>
        <w:tc>
          <w:tcPr>
            <w:tcW w:w="2400" w:type="dxa"/>
          </w:tcPr>
          <w:p w14:paraId="49AB7933" w14:textId="77777777" w:rsidR="003E49DA" w:rsidRPr="002D5AEE" w:rsidRDefault="003E49DA">
            <w:pPr>
              <w:pStyle w:val="Index1"/>
              <w:rPr>
                <w:color w:val="000000"/>
              </w:rPr>
            </w:pPr>
            <w:r w:rsidRPr="002D5AEE">
              <w:rPr>
                <w:color w:val="000000"/>
              </w:rPr>
              <w:t>$140</w:t>
            </w:r>
          </w:p>
        </w:tc>
      </w:tr>
      <w:tr w:rsidR="003E49DA" w:rsidRPr="005E5885" w14:paraId="24FFF23A" w14:textId="77777777" w:rsidTr="003E49DA">
        <w:tc>
          <w:tcPr>
            <w:tcW w:w="4200" w:type="dxa"/>
            <w:tcBorders>
              <w:bottom w:val="nil"/>
            </w:tcBorders>
          </w:tcPr>
          <w:p w14:paraId="310CE7C8" w14:textId="77777777" w:rsidR="003E49DA" w:rsidRPr="002D5AEE" w:rsidRDefault="003E49DA">
            <w:pPr>
              <w:pStyle w:val="Index1"/>
              <w:rPr>
                <w:color w:val="000000"/>
              </w:rPr>
            </w:pPr>
            <w:r w:rsidRPr="002D5AEE">
              <w:rPr>
                <w:color w:val="000000"/>
              </w:rPr>
              <w:t>Minimum Monthly Browsing Pack Spend</w:t>
            </w:r>
          </w:p>
        </w:tc>
        <w:tc>
          <w:tcPr>
            <w:tcW w:w="2280" w:type="dxa"/>
            <w:tcBorders>
              <w:bottom w:val="nil"/>
            </w:tcBorders>
          </w:tcPr>
          <w:p w14:paraId="5724B2C8" w14:textId="77777777" w:rsidR="003E49DA" w:rsidRPr="002D5AEE" w:rsidRDefault="003E49DA">
            <w:pPr>
              <w:pStyle w:val="Index1"/>
              <w:rPr>
                <w:color w:val="000000"/>
              </w:rPr>
            </w:pPr>
          </w:p>
        </w:tc>
        <w:tc>
          <w:tcPr>
            <w:tcW w:w="2400" w:type="dxa"/>
            <w:tcBorders>
              <w:bottom w:val="nil"/>
            </w:tcBorders>
          </w:tcPr>
          <w:p w14:paraId="35EB754E" w14:textId="77777777" w:rsidR="003E49DA" w:rsidRPr="002D5AEE" w:rsidRDefault="003E49DA">
            <w:pPr>
              <w:pStyle w:val="Index1"/>
              <w:rPr>
                <w:color w:val="000000"/>
              </w:rPr>
            </w:pPr>
            <w:r w:rsidRPr="002D5AEE">
              <w:rPr>
                <w:color w:val="000000"/>
              </w:rPr>
              <w:t>$10</w:t>
            </w:r>
          </w:p>
        </w:tc>
      </w:tr>
      <w:tr w:rsidR="003E49DA" w:rsidRPr="005E5885" w14:paraId="6EC4638F" w14:textId="77777777" w:rsidTr="003E49DA">
        <w:tc>
          <w:tcPr>
            <w:tcW w:w="4200" w:type="dxa"/>
            <w:tcBorders>
              <w:top w:val="nil"/>
              <w:bottom w:val="nil"/>
            </w:tcBorders>
          </w:tcPr>
          <w:p w14:paraId="09FC5A17" w14:textId="77777777" w:rsidR="003E49DA" w:rsidRPr="002D5AEE" w:rsidRDefault="003E49DA">
            <w:pPr>
              <w:pStyle w:val="Index1"/>
              <w:rPr>
                <w:color w:val="000000"/>
              </w:rPr>
            </w:pPr>
            <w:r w:rsidRPr="002D5AEE">
              <w:rPr>
                <w:color w:val="000000"/>
              </w:rPr>
              <w:t>Total Minimum Monthly Spend</w:t>
            </w:r>
          </w:p>
        </w:tc>
        <w:tc>
          <w:tcPr>
            <w:tcW w:w="2280" w:type="dxa"/>
            <w:tcBorders>
              <w:top w:val="nil"/>
              <w:bottom w:val="nil"/>
            </w:tcBorders>
          </w:tcPr>
          <w:p w14:paraId="3118CE9E" w14:textId="77777777" w:rsidR="003E49DA" w:rsidRPr="002D5AEE" w:rsidRDefault="003E49DA">
            <w:pPr>
              <w:pStyle w:val="Index1"/>
              <w:rPr>
                <w:color w:val="000000"/>
              </w:rPr>
            </w:pPr>
          </w:p>
        </w:tc>
        <w:tc>
          <w:tcPr>
            <w:tcW w:w="2400" w:type="dxa"/>
            <w:tcBorders>
              <w:top w:val="nil"/>
              <w:bottom w:val="nil"/>
            </w:tcBorders>
          </w:tcPr>
          <w:p w14:paraId="1FBB47F6" w14:textId="77777777" w:rsidR="003E49DA" w:rsidRPr="002D5AEE" w:rsidRDefault="003E49DA">
            <w:pPr>
              <w:pStyle w:val="Index1"/>
              <w:rPr>
                <w:color w:val="000000"/>
              </w:rPr>
            </w:pPr>
            <w:r w:rsidRPr="002D5AEE">
              <w:rPr>
                <w:color w:val="000000"/>
              </w:rPr>
              <w:t>$150</w:t>
            </w:r>
          </w:p>
        </w:tc>
      </w:tr>
      <w:tr w:rsidR="003E49DA" w:rsidRPr="005E5885" w14:paraId="4F9722CF" w14:textId="77777777" w:rsidTr="003E49DA">
        <w:tc>
          <w:tcPr>
            <w:tcW w:w="4200" w:type="dxa"/>
            <w:tcBorders>
              <w:top w:val="nil"/>
              <w:bottom w:val="nil"/>
            </w:tcBorders>
          </w:tcPr>
          <w:p w14:paraId="7F2C51D1" w14:textId="77777777" w:rsidR="003E49DA" w:rsidRPr="002D5AEE" w:rsidRDefault="003E49DA">
            <w:pPr>
              <w:pStyle w:val="Index1"/>
              <w:rPr>
                <w:color w:val="000000"/>
              </w:rPr>
            </w:pPr>
            <w:r w:rsidRPr="002D5AEE">
              <w:rPr>
                <w:color w:val="000000"/>
              </w:rPr>
              <w:t>Included allowance for eligible calls</w:t>
            </w:r>
          </w:p>
        </w:tc>
        <w:tc>
          <w:tcPr>
            <w:tcW w:w="2280" w:type="dxa"/>
            <w:tcBorders>
              <w:top w:val="nil"/>
              <w:bottom w:val="nil"/>
            </w:tcBorders>
          </w:tcPr>
          <w:p w14:paraId="624BBC47" w14:textId="77777777" w:rsidR="003E49DA" w:rsidRPr="002D5AEE" w:rsidRDefault="003E49DA">
            <w:pPr>
              <w:pStyle w:val="Index1"/>
              <w:rPr>
                <w:color w:val="000000"/>
              </w:rPr>
            </w:pPr>
          </w:p>
        </w:tc>
        <w:tc>
          <w:tcPr>
            <w:tcW w:w="2400" w:type="dxa"/>
            <w:tcBorders>
              <w:top w:val="nil"/>
              <w:bottom w:val="nil"/>
            </w:tcBorders>
          </w:tcPr>
          <w:p w14:paraId="0E82EBA7" w14:textId="77777777" w:rsidR="003E49DA" w:rsidRPr="002D5AEE" w:rsidRDefault="003E49DA">
            <w:pPr>
              <w:pStyle w:val="Index1"/>
              <w:rPr>
                <w:color w:val="000000"/>
              </w:rPr>
            </w:pPr>
            <w:r w:rsidRPr="002D5AEE">
              <w:rPr>
                <w:color w:val="000000"/>
              </w:rPr>
              <w:t>$1500</w:t>
            </w:r>
          </w:p>
        </w:tc>
      </w:tr>
      <w:tr w:rsidR="003E49DA" w:rsidRPr="005E5885" w14:paraId="6BFFFF52" w14:textId="77777777" w:rsidTr="003E49DA">
        <w:tc>
          <w:tcPr>
            <w:tcW w:w="4200" w:type="dxa"/>
            <w:tcBorders>
              <w:top w:val="nil"/>
              <w:bottom w:val="nil"/>
            </w:tcBorders>
          </w:tcPr>
          <w:p w14:paraId="741F416D" w14:textId="77777777" w:rsidR="003E49DA" w:rsidRPr="002D5AEE" w:rsidRDefault="003E49DA">
            <w:pPr>
              <w:pStyle w:val="Index1"/>
              <w:rPr>
                <w:color w:val="000000"/>
              </w:rPr>
            </w:pPr>
            <w:r w:rsidRPr="002D5AEE">
              <w:rPr>
                <w:color w:val="000000"/>
              </w:rPr>
              <w:t>Connection fee for calls to an Australian fixed or mobile number</w:t>
            </w:r>
          </w:p>
        </w:tc>
        <w:tc>
          <w:tcPr>
            <w:tcW w:w="2280" w:type="dxa"/>
            <w:tcBorders>
              <w:top w:val="nil"/>
              <w:bottom w:val="nil"/>
            </w:tcBorders>
          </w:tcPr>
          <w:p w14:paraId="6E1DF7D1" w14:textId="77777777" w:rsidR="003E49DA" w:rsidRPr="002D5AEE" w:rsidRDefault="003E49DA">
            <w:pPr>
              <w:pStyle w:val="Index1"/>
              <w:rPr>
                <w:color w:val="000000"/>
              </w:rPr>
            </w:pPr>
            <w:r w:rsidRPr="002D5AEE">
              <w:rPr>
                <w:color w:val="000000"/>
              </w:rPr>
              <w:t>24.55¢</w:t>
            </w:r>
          </w:p>
        </w:tc>
        <w:tc>
          <w:tcPr>
            <w:tcW w:w="2400" w:type="dxa"/>
            <w:tcBorders>
              <w:top w:val="nil"/>
              <w:bottom w:val="nil"/>
            </w:tcBorders>
          </w:tcPr>
          <w:p w14:paraId="0EB90BA2" w14:textId="77777777" w:rsidR="003E49DA" w:rsidRPr="002D5AEE" w:rsidRDefault="003E49DA">
            <w:pPr>
              <w:pStyle w:val="Index1"/>
              <w:rPr>
                <w:color w:val="000000"/>
              </w:rPr>
            </w:pPr>
            <w:r w:rsidRPr="002D5AEE">
              <w:rPr>
                <w:color w:val="000000"/>
              </w:rPr>
              <w:t>27¢</w:t>
            </w:r>
          </w:p>
        </w:tc>
      </w:tr>
      <w:tr w:rsidR="003E49DA" w:rsidRPr="005E5885" w14:paraId="6CEFC993" w14:textId="77777777" w:rsidTr="003E49DA">
        <w:tc>
          <w:tcPr>
            <w:tcW w:w="4200" w:type="dxa"/>
            <w:tcBorders>
              <w:top w:val="nil"/>
              <w:bottom w:val="nil"/>
            </w:tcBorders>
          </w:tcPr>
          <w:p w14:paraId="56F2D2D7" w14:textId="77777777" w:rsidR="003E49DA" w:rsidRPr="002D5AEE" w:rsidRDefault="003E49DA">
            <w:pPr>
              <w:pStyle w:val="Index1"/>
              <w:rPr>
                <w:color w:val="000000"/>
              </w:rPr>
            </w:pPr>
            <w:r w:rsidRPr="002D5AEE">
              <w:rPr>
                <w:color w:val="000000"/>
              </w:rPr>
              <w:t>Charges for calls to an Australian fixed or mobile number – at all times – per 30 second block or part thereof</w:t>
            </w:r>
          </w:p>
        </w:tc>
        <w:tc>
          <w:tcPr>
            <w:tcW w:w="2280" w:type="dxa"/>
            <w:tcBorders>
              <w:top w:val="nil"/>
              <w:bottom w:val="nil"/>
            </w:tcBorders>
          </w:tcPr>
          <w:p w14:paraId="3C8F6B3B" w14:textId="77777777" w:rsidR="003E49DA" w:rsidRPr="002D5AEE" w:rsidRDefault="003E49DA">
            <w:pPr>
              <w:pStyle w:val="Index1"/>
              <w:rPr>
                <w:color w:val="000000"/>
              </w:rPr>
            </w:pPr>
            <w:r w:rsidRPr="002D5AEE">
              <w:rPr>
                <w:color w:val="000000"/>
              </w:rPr>
              <w:t>16.36¢</w:t>
            </w:r>
          </w:p>
        </w:tc>
        <w:tc>
          <w:tcPr>
            <w:tcW w:w="2400" w:type="dxa"/>
            <w:tcBorders>
              <w:top w:val="nil"/>
              <w:bottom w:val="nil"/>
            </w:tcBorders>
          </w:tcPr>
          <w:p w14:paraId="65118A34" w14:textId="77777777" w:rsidR="003E49DA" w:rsidRPr="002D5AEE" w:rsidRDefault="003E49DA">
            <w:pPr>
              <w:pStyle w:val="Index1"/>
              <w:rPr>
                <w:color w:val="000000"/>
              </w:rPr>
            </w:pPr>
            <w:r w:rsidRPr="002D5AEE">
              <w:rPr>
                <w:color w:val="000000"/>
              </w:rPr>
              <w:t>18¢</w:t>
            </w:r>
          </w:p>
        </w:tc>
      </w:tr>
      <w:tr w:rsidR="003E49DA" w:rsidRPr="005E5885" w14:paraId="41CAC263" w14:textId="77777777" w:rsidTr="003E49DA">
        <w:tc>
          <w:tcPr>
            <w:tcW w:w="4200" w:type="dxa"/>
            <w:tcBorders>
              <w:top w:val="nil"/>
              <w:bottom w:val="nil"/>
            </w:tcBorders>
          </w:tcPr>
          <w:p w14:paraId="461500B1" w14:textId="77777777" w:rsidR="003E49DA" w:rsidRPr="002D5AEE" w:rsidRDefault="003E49DA">
            <w:pPr>
              <w:pStyle w:val="Index1"/>
              <w:rPr>
                <w:color w:val="000000"/>
              </w:rPr>
            </w:pPr>
            <w:r w:rsidRPr="002D5AEE">
              <w:rPr>
                <w:color w:val="000000"/>
              </w:rPr>
              <w:t>Text messages to mobiles in Australia, per message sent, per recipient.</w:t>
            </w:r>
          </w:p>
        </w:tc>
        <w:tc>
          <w:tcPr>
            <w:tcW w:w="2280" w:type="dxa"/>
            <w:tcBorders>
              <w:top w:val="nil"/>
              <w:bottom w:val="nil"/>
            </w:tcBorders>
          </w:tcPr>
          <w:p w14:paraId="2EC85C8B" w14:textId="77777777" w:rsidR="003E49DA" w:rsidRPr="002D5AEE" w:rsidRDefault="003E49DA">
            <w:pPr>
              <w:pStyle w:val="Index1"/>
              <w:rPr>
                <w:color w:val="000000"/>
              </w:rPr>
            </w:pPr>
          </w:p>
        </w:tc>
        <w:tc>
          <w:tcPr>
            <w:tcW w:w="2400" w:type="dxa"/>
            <w:tcBorders>
              <w:top w:val="nil"/>
              <w:bottom w:val="nil"/>
            </w:tcBorders>
          </w:tcPr>
          <w:p w14:paraId="57931CF5" w14:textId="77777777" w:rsidR="003E49DA" w:rsidRPr="002D5AEE" w:rsidRDefault="0068535A">
            <w:pPr>
              <w:pStyle w:val="Index1"/>
              <w:rPr>
                <w:color w:val="000000"/>
              </w:rPr>
            </w:pPr>
            <w:r w:rsidRPr="002D5AEE">
              <w:rPr>
                <w:color w:val="000000"/>
              </w:rPr>
              <w:t>Standard charges for text messages (SMS) in Australia apply, The terms and conditions for SMS are set out in Part E – SMS Messages and Email of the Telstra Mobile section of Our Customer Terms</w:t>
            </w:r>
            <w:r w:rsidRPr="002D5AEE" w:rsidDel="0068535A">
              <w:rPr>
                <w:color w:val="000000"/>
              </w:rPr>
              <w:t xml:space="preserve"> </w:t>
            </w:r>
          </w:p>
        </w:tc>
      </w:tr>
      <w:bookmarkEnd w:id="3231"/>
      <w:bookmarkEnd w:id="3232"/>
    </w:tbl>
    <w:p w14:paraId="1A903293" w14:textId="77777777" w:rsidR="003E49DA" w:rsidRPr="002D5AEE" w:rsidRDefault="003E49DA">
      <w:pPr>
        <w:rPr>
          <w:color w:val="000000"/>
          <w:lang w:val="en-US"/>
        </w:rPr>
      </w:pPr>
    </w:p>
    <w:p w14:paraId="28F0E661" w14:textId="77777777" w:rsidR="003E49DA" w:rsidRPr="002D5AEE" w:rsidRDefault="003E49DA">
      <w:pPr>
        <w:pStyle w:val="Heading2"/>
        <w:rPr>
          <w:color w:val="000000"/>
          <w:lang w:val="en-US"/>
        </w:rPr>
      </w:pPr>
      <w:r w:rsidRPr="002D5AEE">
        <w:rPr>
          <w:color w:val="000000"/>
          <w:lang w:val="en-US"/>
        </w:rPr>
        <w:t>You may also be required to pay a monthly amount for your handset, over and above your total minimum monthly spend.  This will appear on your bill every month.</w:t>
      </w:r>
    </w:p>
    <w:p w14:paraId="3CC2DAD3" w14:textId="77777777" w:rsidR="003E49DA" w:rsidRPr="002D5AEE" w:rsidRDefault="003E49DA">
      <w:pPr>
        <w:rPr>
          <w:color w:val="000000"/>
          <w:lang w:val="en-US"/>
        </w:rPr>
      </w:pPr>
    </w:p>
    <w:p w14:paraId="1A51A45A" w14:textId="77777777" w:rsidR="003E49DA" w:rsidRPr="002D5AEE" w:rsidRDefault="003E49DA">
      <w:pPr>
        <w:pStyle w:val="Indent1"/>
        <w:rPr>
          <w:color w:val="000000"/>
        </w:rPr>
      </w:pPr>
      <w:bookmarkStart w:id="3233" w:name="_Toc219773677"/>
      <w:bookmarkStart w:id="3234" w:name="_Toc261262806"/>
      <w:bookmarkStart w:id="3235" w:name="_Toc261450746"/>
      <w:bookmarkStart w:id="3236" w:name="_Toc261451195"/>
      <w:bookmarkStart w:id="3237" w:name="_Toc459561898"/>
      <w:bookmarkStart w:id="3238" w:name="_Toc492274706"/>
      <w:bookmarkStart w:id="3239" w:name="_Toc106353384"/>
      <w:r w:rsidRPr="002D5AEE">
        <w:rPr>
          <w:color w:val="000000"/>
        </w:rPr>
        <w:t>Call types payable from included allowance</w:t>
      </w:r>
      <w:bookmarkEnd w:id="3233"/>
      <w:bookmarkEnd w:id="3234"/>
      <w:bookmarkEnd w:id="3235"/>
      <w:bookmarkEnd w:id="3236"/>
      <w:bookmarkEnd w:id="3237"/>
      <w:bookmarkEnd w:id="3238"/>
      <w:bookmarkEnd w:id="3239"/>
    </w:p>
    <w:p w14:paraId="491AC00D" w14:textId="77777777" w:rsidR="003E49DA" w:rsidRPr="002D5AEE" w:rsidRDefault="003E49DA">
      <w:pPr>
        <w:pStyle w:val="Heading2"/>
        <w:rPr>
          <w:color w:val="000000"/>
        </w:rPr>
      </w:pPr>
      <w:r w:rsidRPr="002D5AEE">
        <w:rPr>
          <w:color w:val="000000"/>
        </w:rPr>
        <w:t>The following eligible calls may be paid for from your included allowance:  Most national direct dial voice calls (which includes calls to fixed and mobile numbers in Australia), calls prefixed with 130, 131, 132, 133, 1340, 1342, 1343, 1344, 1345, 1346, 1347, 1348, 1349, 135, 136, 137, 138 or 139 , national direct data calls, national direct fax calls, national standard mobile originating text messages, MessageBank diversion and retrieval charges (voice only) and any other calls determined as eligible by us.</w:t>
      </w:r>
    </w:p>
    <w:p w14:paraId="224684C5" w14:textId="77777777" w:rsidR="003E49DA" w:rsidRPr="002D5AEE" w:rsidRDefault="003E49DA">
      <w:pPr>
        <w:pStyle w:val="Indent1"/>
        <w:rPr>
          <w:color w:val="000000"/>
        </w:rPr>
      </w:pPr>
      <w:bookmarkStart w:id="3240" w:name="_Toc219773678"/>
      <w:bookmarkStart w:id="3241" w:name="_Toc261262807"/>
      <w:bookmarkStart w:id="3242" w:name="_Toc261450747"/>
      <w:bookmarkStart w:id="3243" w:name="_Toc261451196"/>
      <w:bookmarkStart w:id="3244" w:name="_Toc459561899"/>
      <w:bookmarkStart w:id="3245" w:name="_Toc492274707"/>
      <w:bookmarkStart w:id="3246" w:name="_Toc106353385"/>
      <w:r w:rsidRPr="002D5AEE">
        <w:rPr>
          <w:color w:val="000000"/>
        </w:rPr>
        <w:t>Call types excluded from included allowance</w:t>
      </w:r>
      <w:bookmarkEnd w:id="3240"/>
      <w:bookmarkEnd w:id="3241"/>
      <w:bookmarkEnd w:id="3242"/>
      <w:bookmarkEnd w:id="3243"/>
      <w:bookmarkEnd w:id="3244"/>
      <w:bookmarkEnd w:id="3245"/>
      <w:bookmarkEnd w:id="3246"/>
    </w:p>
    <w:p w14:paraId="06604F70" w14:textId="77777777" w:rsidR="003E49DA" w:rsidRPr="002D5AEE" w:rsidRDefault="003E49DA">
      <w:pPr>
        <w:pStyle w:val="Heading2"/>
        <w:rPr>
          <w:color w:val="000000"/>
        </w:rPr>
      </w:pPr>
      <w:r w:rsidRPr="002D5AEE">
        <w:rPr>
          <w:color w:val="000000"/>
        </w:rPr>
        <w:t>Some call and usage types are not eligible to be covered by your included allowance such as video calls, directory assistance calls to 1225, 1236, 124124, 12488, 125125, 12522, 12555 or 1268, GPRS data calls, operator assisted calls, premium number calls (such as ‘19xx’ and ‘18xx’ and ‘13xx’ calls) not listed above as eligible calls, some calls to 12xx, Premium SMS, international number calls, picture and video messages, calls made and received while overseas, Push to Talk calls, 1234 calls, third party content charges, PocketNews, video MessageBank diversion and retrieval charges, , calls to satellite numbers, service calls and information calls .  You must pay for all calls and usage that is not eligible and such calls and usage will not be paid for from your included allowance.</w:t>
      </w:r>
    </w:p>
    <w:p w14:paraId="37D4354F" w14:textId="77777777" w:rsidR="003E49DA" w:rsidRPr="002D5AEE" w:rsidRDefault="003E49DA">
      <w:pPr>
        <w:pStyle w:val="Indent1"/>
        <w:numPr>
          <w:ilvl w:val="0"/>
          <w:numId w:val="16"/>
        </w:numPr>
        <w:rPr>
          <w:color w:val="000000"/>
          <w:lang w:val="en-US"/>
        </w:rPr>
      </w:pPr>
      <w:bookmarkStart w:id="3247" w:name="_Toc219773679"/>
      <w:bookmarkStart w:id="3248" w:name="_Toc261262808"/>
      <w:bookmarkStart w:id="3249" w:name="_Toc261450748"/>
      <w:bookmarkStart w:id="3250" w:name="_Toc261451197"/>
      <w:bookmarkStart w:id="3251" w:name="_Toc459561900"/>
      <w:bookmarkStart w:id="3252" w:name="_Toc492274708"/>
      <w:bookmarkStart w:id="3253" w:name="_Toc106353386"/>
      <w:r w:rsidRPr="002D5AEE">
        <w:rPr>
          <w:color w:val="000000"/>
          <w:lang w:val="en-US"/>
        </w:rPr>
        <w:lastRenderedPageBreak/>
        <w:t>Member Plan Ultimate (12 or 24 month term)</w:t>
      </w:r>
      <w:bookmarkEnd w:id="3247"/>
      <w:bookmarkEnd w:id="3248"/>
      <w:bookmarkEnd w:id="3249"/>
      <w:bookmarkEnd w:id="3250"/>
      <w:bookmarkEnd w:id="3251"/>
      <w:bookmarkEnd w:id="3252"/>
      <w:bookmarkEnd w:id="3253"/>
    </w:p>
    <w:p w14:paraId="630DE553" w14:textId="77777777" w:rsidR="003E49DA" w:rsidRPr="002D5AEE" w:rsidRDefault="003E49DA">
      <w:pPr>
        <w:pStyle w:val="Heading2"/>
        <w:rPr>
          <w:color w:val="000000"/>
          <w:lang w:val="en-US"/>
        </w:rPr>
      </w:pPr>
      <w:r w:rsidRPr="002D5AEE">
        <w:rPr>
          <w:b/>
          <w:color w:val="000000"/>
          <w:szCs w:val="23"/>
        </w:rPr>
        <w:t>The Telstra Member Plan Ultimate is no longer available for new connections or recontracting from 11 May 2010.</w:t>
      </w:r>
    </w:p>
    <w:p w14:paraId="272381E3" w14:textId="77777777" w:rsidR="003E49DA" w:rsidRPr="002D5AEE" w:rsidRDefault="003E49DA">
      <w:pPr>
        <w:pStyle w:val="Heading2"/>
        <w:rPr>
          <w:color w:val="000000"/>
          <w:lang w:val="en-US"/>
        </w:rPr>
      </w:pPr>
      <w:r w:rsidRPr="002D5AEE">
        <w:rPr>
          <w:color w:val="000000"/>
          <w:lang w:val="en-US"/>
        </w:rPr>
        <w:t>We charge you the Total Minimum Monthly Spend each month for your contract term.  We also charge you for any call, SMS or data charges beyond your included allowance.  Your Total Minimum Monthly Spend is discussed under ‘Minimum spends and charges’ below.</w:t>
      </w:r>
    </w:p>
    <w:p w14:paraId="183AA80D" w14:textId="77777777" w:rsidR="003E49DA" w:rsidRPr="002D5AEE" w:rsidRDefault="003E49DA">
      <w:pPr>
        <w:pStyle w:val="Heading2"/>
        <w:rPr>
          <w:color w:val="000000"/>
          <w:lang w:val="en-US"/>
        </w:rPr>
      </w:pPr>
      <w:r w:rsidRPr="002D5AEE">
        <w:rPr>
          <w:color w:val="000000"/>
          <w:lang w:val="en-US"/>
        </w:rPr>
        <w:t>The Member Plan Ultimate is not available with any other Telstra mobile offer unless specified by us.</w:t>
      </w:r>
    </w:p>
    <w:p w14:paraId="1D4DB23F" w14:textId="77777777" w:rsidR="003E49DA" w:rsidRPr="002D5AEE" w:rsidRDefault="003E49DA">
      <w:pPr>
        <w:pStyle w:val="Heading2"/>
        <w:rPr>
          <w:color w:val="000000"/>
          <w:lang w:val="en-US"/>
        </w:rPr>
      </w:pPr>
      <w:r w:rsidRPr="002D5AEE">
        <w:rPr>
          <w:color w:val="000000"/>
        </w:rPr>
        <w:t>As long as you are connected to a Member Plan Ultimate, you will receive a credit of $20 on your bill each month.  The monthly credit is not transferable and cannot be redeemed for cash.</w:t>
      </w:r>
    </w:p>
    <w:p w14:paraId="48BBE537" w14:textId="77777777" w:rsidR="003E49DA" w:rsidRPr="002D5AEE" w:rsidRDefault="003E49DA">
      <w:pPr>
        <w:pStyle w:val="Indent1"/>
        <w:rPr>
          <w:color w:val="000000"/>
          <w:lang w:val="en-US"/>
        </w:rPr>
      </w:pPr>
      <w:bookmarkStart w:id="3254" w:name="_Toc219773680"/>
      <w:bookmarkStart w:id="3255" w:name="_Toc261262809"/>
      <w:bookmarkStart w:id="3256" w:name="_Toc261450749"/>
      <w:bookmarkStart w:id="3257" w:name="_Toc261451198"/>
      <w:bookmarkStart w:id="3258" w:name="_Toc459561901"/>
      <w:bookmarkStart w:id="3259" w:name="_Toc492274709"/>
      <w:bookmarkStart w:id="3260" w:name="_Toc106353387"/>
      <w:r w:rsidRPr="002D5AEE">
        <w:rPr>
          <w:color w:val="000000"/>
          <w:lang w:val="en-US"/>
        </w:rPr>
        <w:t>Member Plan Ultimate Bonus</w:t>
      </w:r>
      <w:bookmarkEnd w:id="3254"/>
      <w:bookmarkEnd w:id="3255"/>
      <w:bookmarkEnd w:id="3256"/>
      <w:bookmarkEnd w:id="3257"/>
      <w:bookmarkEnd w:id="3258"/>
      <w:bookmarkEnd w:id="3259"/>
      <w:bookmarkEnd w:id="3260"/>
    </w:p>
    <w:p w14:paraId="6B555003" w14:textId="77777777" w:rsidR="003E49DA" w:rsidRPr="002D5AEE" w:rsidRDefault="003E49DA">
      <w:pPr>
        <w:pStyle w:val="Heading2"/>
        <w:rPr>
          <w:color w:val="000000"/>
          <w:lang w:val="en-US"/>
        </w:rPr>
      </w:pPr>
      <w:r w:rsidRPr="002D5AEE">
        <w:rPr>
          <w:color w:val="000000"/>
          <w:lang w:val="en-US"/>
        </w:rPr>
        <w:t>Your Member Plan Ultimate includes the 50 Free Text Bonus described below.</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08"/>
      </w:tblGrid>
      <w:tr w:rsidR="005E5885" w:rsidRPr="005E5885" w14:paraId="5A784ED7" w14:textId="77777777" w:rsidTr="003E49DA">
        <w:tc>
          <w:tcPr>
            <w:tcW w:w="2268" w:type="dxa"/>
            <w:tcBorders>
              <w:top w:val="single" w:sz="4" w:space="0" w:color="auto"/>
              <w:left w:val="single" w:sz="4" w:space="0" w:color="auto"/>
              <w:bottom w:val="single" w:sz="4" w:space="0" w:color="auto"/>
              <w:right w:val="single" w:sz="4" w:space="0" w:color="auto"/>
            </w:tcBorders>
          </w:tcPr>
          <w:p w14:paraId="42EB658C" w14:textId="77777777" w:rsidR="003E49DA" w:rsidRPr="002D5AEE" w:rsidRDefault="003E49DA">
            <w:pPr>
              <w:pStyle w:val="TableData"/>
              <w:rPr>
                <w:b/>
                <w:bCs/>
                <w:color w:val="000000"/>
                <w:lang w:val="en-US"/>
              </w:rPr>
            </w:pPr>
            <w:r w:rsidRPr="002D5AEE">
              <w:rPr>
                <w:b/>
                <w:bCs/>
                <w:color w:val="000000"/>
                <w:lang w:val="en-US"/>
              </w:rPr>
              <w:t>50 Free Text</w:t>
            </w:r>
          </w:p>
        </w:tc>
        <w:tc>
          <w:tcPr>
            <w:tcW w:w="5608" w:type="dxa"/>
            <w:tcBorders>
              <w:top w:val="single" w:sz="4" w:space="0" w:color="auto"/>
              <w:left w:val="single" w:sz="4" w:space="0" w:color="auto"/>
              <w:bottom w:val="single" w:sz="4" w:space="0" w:color="auto"/>
              <w:right w:val="single" w:sz="4" w:space="0" w:color="auto"/>
            </w:tcBorders>
          </w:tcPr>
          <w:p w14:paraId="5BA37969" w14:textId="77777777" w:rsidR="003E49DA" w:rsidRPr="002D5AEE" w:rsidRDefault="003E49DA">
            <w:pPr>
              <w:pStyle w:val="TableData"/>
              <w:rPr>
                <w:color w:val="000000"/>
                <w:lang w:val="en-US"/>
              </w:rPr>
            </w:pPr>
            <w:r w:rsidRPr="002D5AEE">
              <w:rPr>
                <w:color w:val="000000"/>
                <w:lang w:val="en-US"/>
              </w:rPr>
              <w:t>You will receive free of charge each month the first 50 text messages to a mobile on any network in Australia.</w:t>
            </w:r>
          </w:p>
          <w:p w14:paraId="29758AE9" w14:textId="77777777" w:rsidR="003E49DA" w:rsidRPr="002D5AEE" w:rsidRDefault="003E49DA">
            <w:pPr>
              <w:pStyle w:val="TableData"/>
              <w:rPr>
                <w:color w:val="000000"/>
                <w:lang w:val="en-US"/>
              </w:rPr>
            </w:pPr>
            <w:r w:rsidRPr="002D5AEE">
              <w:rPr>
                <w:color w:val="000000"/>
                <w:lang w:val="en-US"/>
              </w:rPr>
              <w:t xml:space="preserve">This Bonus may not take effect for up to 24 hours. You will be charged at standard rates for any text messages   you send before the Bonus takes effect. </w:t>
            </w:r>
          </w:p>
          <w:p w14:paraId="1D5ED75A" w14:textId="77777777" w:rsidR="003E49DA" w:rsidRPr="002D5AEE" w:rsidRDefault="003E49DA">
            <w:pPr>
              <w:pStyle w:val="TableData"/>
              <w:rPr>
                <w:color w:val="000000"/>
                <w:lang w:val="en-US"/>
              </w:rPr>
            </w:pPr>
            <w:r w:rsidRPr="002D5AEE">
              <w:rPr>
                <w:color w:val="000000"/>
                <w:lang w:val="en-US"/>
              </w:rPr>
              <w:t>Unused free Text Messages expire monthly.</w:t>
            </w:r>
          </w:p>
        </w:tc>
      </w:tr>
    </w:tbl>
    <w:p w14:paraId="54758251" w14:textId="77777777" w:rsidR="003E49DA" w:rsidRPr="002D5AEE" w:rsidRDefault="003E49DA">
      <w:pPr>
        <w:rPr>
          <w:color w:val="000000"/>
          <w:lang w:val="en-US"/>
        </w:rPr>
      </w:pPr>
    </w:p>
    <w:p w14:paraId="3B155310" w14:textId="77777777" w:rsidR="003E49DA" w:rsidRPr="002D5AEE" w:rsidRDefault="003E49DA">
      <w:pPr>
        <w:pStyle w:val="Heading2"/>
        <w:rPr>
          <w:color w:val="000000"/>
          <w:lang w:val="en-US"/>
        </w:rPr>
      </w:pPr>
      <w:r w:rsidRPr="002D5AEE">
        <w:rPr>
          <w:color w:val="000000"/>
          <w:lang w:val="en-US"/>
        </w:rPr>
        <w:t xml:space="preserve">You cannot choose any other Bonus Option.  If you choose another Bonus Option it will be removed from your account and Telstra may re-apply the 50 Free Text Bonus to your account, adjusted on a pro-rata basis. </w:t>
      </w:r>
    </w:p>
    <w:p w14:paraId="3C206D65" w14:textId="77777777" w:rsidR="003E49DA" w:rsidRPr="002D5AEE" w:rsidRDefault="003E49DA">
      <w:pPr>
        <w:pStyle w:val="Heading2"/>
        <w:rPr>
          <w:color w:val="000000"/>
          <w:lang w:val="en-US"/>
        </w:rPr>
      </w:pPr>
      <w:r w:rsidRPr="002D5AEE">
        <w:rPr>
          <w:color w:val="000000"/>
          <w:lang w:val="en-US"/>
        </w:rPr>
        <w:t>If your 50 Free Text Bonus is removed and then reapplied, it may not take effect for up to 24 hours.  You will be charged at standard rates for any text messages you send before the Bonus takes effect.</w:t>
      </w:r>
    </w:p>
    <w:p w14:paraId="43119AB3" w14:textId="77777777" w:rsidR="003E49DA" w:rsidRPr="002D5AEE" w:rsidRDefault="003E49DA">
      <w:pPr>
        <w:pStyle w:val="Heading2"/>
        <w:rPr>
          <w:color w:val="000000"/>
          <w:lang w:val="en-US"/>
        </w:rPr>
      </w:pPr>
      <w:r w:rsidRPr="002D5AEE">
        <w:rPr>
          <w:color w:val="000000"/>
          <w:lang w:val="en-US"/>
        </w:rPr>
        <w:t>Your Bonus</w:t>
      </w:r>
      <w:r w:rsidRPr="002D5AEE">
        <w:rPr>
          <w:b/>
          <w:color w:val="000000"/>
          <w:lang w:val="en-US"/>
        </w:rPr>
        <w:t xml:space="preserve"> </w:t>
      </w:r>
      <w:r w:rsidRPr="002D5AEE">
        <w:rPr>
          <w:color w:val="000000"/>
          <w:lang w:val="en-US"/>
        </w:rPr>
        <w:t>does not apply to some message types including SMS voting, SMS games, International SMS, PocketNews, WebNotes, MobileFun, SMS Access Manager, Online SMS Business, some SMS Chat, some Instant Messaging Services, Video Messaging (MMS) and content MMS.</w:t>
      </w:r>
    </w:p>
    <w:p w14:paraId="1568AB28" w14:textId="77777777" w:rsidR="003E49DA" w:rsidRPr="002D5AEE" w:rsidRDefault="003E49DA">
      <w:pPr>
        <w:pStyle w:val="Heading2"/>
        <w:rPr>
          <w:color w:val="000000"/>
          <w:lang w:val="en-US"/>
        </w:rPr>
      </w:pPr>
      <w:r w:rsidRPr="002D5AEE">
        <w:rPr>
          <w:color w:val="000000"/>
          <w:lang w:val="en-US"/>
        </w:rPr>
        <w:t xml:space="preserve">Our FairPlay Policy (set out in </w:t>
      </w:r>
      <w:hyperlink r:id="rId271" w:history="1">
        <w:r w:rsidRPr="002D5AEE">
          <w:rPr>
            <w:rStyle w:val="Hyperlink"/>
            <w:color w:val="000000"/>
            <w:lang w:val="en-US"/>
          </w:rPr>
          <w:t>Part A – General of the Telstra Mobiles section of Our Customer Terms</w:t>
        </w:r>
      </w:hyperlink>
      <w:r w:rsidRPr="002D5AEE">
        <w:rPr>
          <w:color w:val="000000"/>
          <w:lang w:val="en-US"/>
        </w:rPr>
        <w:t>) applies to your Bonus.</w:t>
      </w:r>
    </w:p>
    <w:p w14:paraId="6B7AE71C" w14:textId="77777777" w:rsidR="003E49DA" w:rsidRPr="002D5AEE" w:rsidRDefault="003E49DA">
      <w:pPr>
        <w:pStyle w:val="Indent1"/>
        <w:rPr>
          <w:color w:val="000000"/>
          <w:lang w:val="en-US"/>
        </w:rPr>
      </w:pPr>
      <w:bookmarkStart w:id="3261" w:name="_Toc219773681"/>
      <w:bookmarkStart w:id="3262" w:name="_Toc261262810"/>
      <w:bookmarkStart w:id="3263" w:name="_Toc261450750"/>
      <w:bookmarkStart w:id="3264" w:name="_Toc261451199"/>
      <w:bookmarkStart w:id="3265" w:name="_Toc459561902"/>
      <w:bookmarkStart w:id="3266" w:name="_Toc492274710"/>
      <w:bookmarkStart w:id="3267" w:name="_Toc106353388"/>
      <w:r w:rsidRPr="002D5AEE">
        <w:rPr>
          <w:color w:val="000000"/>
          <w:lang w:val="en-US"/>
        </w:rPr>
        <w:lastRenderedPageBreak/>
        <w:t>Browsing Pack</w:t>
      </w:r>
      <w:bookmarkEnd w:id="3261"/>
      <w:bookmarkEnd w:id="3262"/>
      <w:bookmarkEnd w:id="3263"/>
      <w:bookmarkEnd w:id="3264"/>
      <w:bookmarkEnd w:id="3265"/>
      <w:bookmarkEnd w:id="3266"/>
      <w:bookmarkEnd w:id="3267"/>
    </w:p>
    <w:p w14:paraId="6501053F" w14:textId="77777777" w:rsidR="003E49DA" w:rsidRPr="002D5AEE" w:rsidRDefault="003E49DA">
      <w:pPr>
        <w:pStyle w:val="Heading2"/>
        <w:rPr>
          <w:color w:val="000000"/>
          <w:lang w:val="en-US"/>
        </w:rPr>
      </w:pPr>
      <w:r w:rsidRPr="002D5AEE">
        <w:rPr>
          <w:color w:val="000000"/>
          <w:lang w:val="en-US"/>
        </w:rPr>
        <w:t>You must maintain a Browsing Pack for an amount of no less than $10/month, for the duration of your Member Plan Ultimate.  If you do not have an eligible browsing pack, a $10 browsing pack will be automatically applied to your account.</w:t>
      </w:r>
    </w:p>
    <w:p w14:paraId="73332743" w14:textId="77777777" w:rsidR="003E49DA" w:rsidRPr="002D5AEE" w:rsidRDefault="003E49DA">
      <w:pPr>
        <w:pStyle w:val="Heading2"/>
        <w:rPr>
          <w:color w:val="000000"/>
          <w:lang w:val="en-US"/>
        </w:rPr>
      </w:pPr>
      <w:r w:rsidRPr="002D5AEE">
        <w:rPr>
          <w:color w:val="000000"/>
          <w:lang w:val="en-US"/>
        </w:rPr>
        <w:t xml:space="preserve">For specific terms relating to Browsing Pack, see </w:t>
      </w:r>
      <w:hyperlink r:id="rId272" w:history="1">
        <w:r w:rsidRPr="002D5AEE">
          <w:rPr>
            <w:rStyle w:val="Hyperlink"/>
            <w:color w:val="000000"/>
            <w:lang w:val="en-US"/>
          </w:rPr>
          <w:t>Part G - Data Services of the Telstra Mobiles section of Our Customer Terms.</w:t>
        </w:r>
      </w:hyperlink>
    </w:p>
    <w:p w14:paraId="0C762C54" w14:textId="77777777" w:rsidR="003E49DA" w:rsidRPr="002D5AEE" w:rsidRDefault="003E49DA">
      <w:pPr>
        <w:pStyle w:val="Indent1"/>
        <w:rPr>
          <w:color w:val="000000"/>
          <w:lang w:val="en-US"/>
        </w:rPr>
      </w:pPr>
      <w:bookmarkStart w:id="3268" w:name="_Toc261262811"/>
      <w:bookmarkStart w:id="3269" w:name="_Toc261450751"/>
      <w:bookmarkStart w:id="3270" w:name="_Toc261451200"/>
      <w:bookmarkStart w:id="3271" w:name="_Toc459561903"/>
      <w:bookmarkStart w:id="3272" w:name="_Toc492274711"/>
      <w:bookmarkStart w:id="3273" w:name="_Toc106353389"/>
      <w:bookmarkStart w:id="3274" w:name="_Toc219773682"/>
      <w:r w:rsidRPr="002D5AEE">
        <w:rPr>
          <w:color w:val="000000"/>
          <w:lang w:val="en-US"/>
        </w:rPr>
        <w:t>Changing your plan</w:t>
      </w:r>
      <w:bookmarkEnd w:id="3268"/>
      <w:bookmarkEnd w:id="3269"/>
      <w:bookmarkEnd w:id="3270"/>
      <w:bookmarkEnd w:id="3271"/>
      <w:bookmarkEnd w:id="3272"/>
      <w:bookmarkEnd w:id="3273"/>
      <w:r w:rsidRPr="002D5AEE">
        <w:rPr>
          <w:color w:val="000000"/>
          <w:lang w:val="en-US"/>
        </w:rPr>
        <w:t xml:space="preserve"> </w:t>
      </w:r>
      <w:bookmarkEnd w:id="3274"/>
    </w:p>
    <w:p w14:paraId="2C8F5714" w14:textId="77777777" w:rsidR="003E49DA" w:rsidRPr="002D5AEE" w:rsidRDefault="003E49DA">
      <w:pPr>
        <w:pStyle w:val="Heading2"/>
        <w:rPr>
          <w:color w:val="000000"/>
          <w:lang w:val="en-US"/>
        </w:rPr>
      </w:pPr>
      <w:bookmarkStart w:id="3275" w:name="OLE_LINK17"/>
      <w:bookmarkStart w:id="3276" w:name="OLE_LINK18"/>
      <w:r w:rsidRPr="002D5AEE">
        <w:rPr>
          <w:color w:val="000000"/>
          <w:lang w:val="en-US"/>
        </w:rPr>
        <w:t>We may allow you to move to another plan during your minimum term.  However</w:t>
      </w:r>
      <w:r w:rsidR="00630EED" w:rsidRPr="002D5AEE">
        <w:rPr>
          <w:color w:val="000000"/>
          <w:lang w:val="en-US"/>
        </w:rPr>
        <w:t>,</w:t>
      </w:r>
      <w:r w:rsidRPr="002D5AEE">
        <w:rPr>
          <w:color w:val="000000"/>
          <w:lang w:val="en-US"/>
        </w:rPr>
        <w:t xml:space="preserve"> if you do so you will need to restart your minimum term, pay an early termination charge</w:t>
      </w:r>
      <w:r w:rsidR="00630EED" w:rsidRPr="002D5AEE">
        <w:rPr>
          <w:color w:val="000000"/>
          <w:lang w:val="en-US"/>
        </w:rPr>
        <w:t>,</w:t>
      </w:r>
      <w:r w:rsidRPr="002D5AEE">
        <w:rPr>
          <w:color w:val="000000"/>
          <w:lang w:val="en-US"/>
        </w:rPr>
        <w:t xml:space="preserve"> and if you move to another plan with a fixed minimum term you </w:t>
      </w:r>
      <w:r w:rsidR="00E01EE8" w:rsidRPr="002D5AEE">
        <w:rPr>
          <w:color w:val="000000"/>
          <w:lang w:val="en-US"/>
        </w:rPr>
        <w:t xml:space="preserve">will </w:t>
      </w:r>
      <w:r w:rsidRPr="002D5AEE">
        <w:rPr>
          <w:color w:val="000000"/>
          <w:lang w:val="en-US"/>
        </w:rPr>
        <w:t xml:space="preserve">also need to pay a $50 </w:t>
      </w:r>
      <w:r w:rsidR="00656F14" w:rsidRPr="002D5AEE">
        <w:rPr>
          <w:color w:val="000000"/>
          <w:lang w:val="en-US"/>
        </w:rPr>
        <w:t>Early Recontracting Fee</w:t>
      </w:r>
      <w:r w:rsidRPr="002D5AEE">
        <w:rPr>
          <w:color w:val="000000"/>
          <w:lang w:val="en-US"/>
        </w:rPr>
        <w:t>.</w:t>
      </w:r>
    </w:p>
    <w:p w14:paraId="120C5576" w14:textId="77777777" w:rsidR="003E49DA" w:rsidRPr="002D5AEE" w:rsidRDefault="003E49DA">
      <w:pPr>
        <w:pStyle w:val="Indent1"/>
        <w:spacing w:before="480"/>
        <w:rPr>
          <w:color w:val="000000"/>
          <w:lang w:val="en-US"/>
        </w:rPr>
      </w:pPr>
      <w:bookmarkStart w:id="3277" w:name="_Toc219773683"/>
      <w:bookmarkStart w:id="3278" w:name="_Toc261262812"/>
      <w:bookmarkStart w:id="3279" w:name="_Toc261450752"/>
      <w:bookmarkStart w:id="3280" w:name="_Toc261451201"/>
      <w:bookmarkStart w:id="3281" w:name="_Toc459561904"/>
      <w:bookmarkStart w:id="3282" w:name="_Toc492274712"/>
      <w:bookmarkStart w:id="3283" w:name="_Toc106353390"/>
      <w:bookmarkEnd w:id="3275"/>
      <w:bookmarkEnd w:id="3276"/>
      <w:r w:rsidRPr="002D5AEE">
        <w:rPr>
          <w:color w:val="000000"/>
          <w:lang w:val="en-US"/>
        </w:rPr>
        <w:t>Early termination charges</w:t>
      </w:r>
      <w:bookmarkEnd w:id="3277"/>
      <w:bookmarkEnd w:id="3278"/>
      <w:bookmarkEnd w:id="3279"/>
      <w:bookmarkEnd w:id="3280"/>
      <w:bookmarkEnd w:id="3281"/>
      <w:bookmarkEnd w:id="3282"/>
      <w:bookmarkEnd w:id="3283"/>
    </w:p>
    <w:p w14:paraId="7E37565F" w14:textId="77777777" w:rsidR="003E49DA" w:rsidRPr="002D5AEE" w:rsidRDefault="003E49DA">
      <w:pPr>
        <w:pStyle w:val="Heading2"/>
        <w:rPr>
          <w:color w:val="000000"/>
          <w:lang w:val="en-US"/>
        </w:rPr>
      </w:pPr>
      <w:r w:rsidRPr="002D5AEE">
        <w:rPr>
          <w:color w:val="000000"/>
          <w:lang w:val="en-US"/>
        </w:rPr>
        <w:t>You must pay an early termination charge (ETC) if, at any time during your minimum term:</w:t>
      </w:r>
    </w:p>
    <w:p w14:paraId="2BF977CB" w14:textId="77777777" w:rsidR="003E49DA" w:rsidRPr="002D5AEE" w:rsidRDefault="003E49DA">
      <w:pPr>
        <w:pStyle w:val="Heading3"/>
        <w:rPr>
          <w:color w:val="000000"/>
        </w:rPr>
      </w:pPr>
      <w:r w:rsidRPr="002D5AEE">
        <w:rPr>
          <w:color w:val="000000"/>
        </w:rPr>
        <w:t>you cancel your mobile service (other than as a result of our material breach); or</w:t>
      </w:r>
    </w:p>
    <w:p w14:paraId="1C757533"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611DDFD2" w14:textId="77777777" w:rsidR="003E49DA" w:rsidRPr="002D5AEE" w:rsidRDefault="003E49DA">
      <w:pPr>
        <w:pStyle w:val="Heading3"/>
        <w:rPr>
          <w:color w:val="000000"/>
          <w:lang w:val="en-US"/>
        </w:rPr>
      </w:pPr>
      <w:r w:rsidRPr="002D5AEE">
        <w:rPr>
          <w:color w:val="000000"/>
          <w:lang w:val="en-US"/>
        </w:rPr>
        <w:t xml:space="preserve">you take up any other plan. </w:t>
      </w:r>
    </w:p>
    <w:p w14:paraId="52206144"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early termination charge</w:t>
      </w:r>
      <w:r w:rsidRPr="002D5AEE">
        <w:rPr>
          <w:color w:val="000000"/>
        </w:rPr>
        <w:t xml:space="preserve"> payable is calculated in accordance with the formula in section 3 of this part.  </w:t>
      </w:r>
    </w:p>
    <w:tbl>
      <w:tblPr>
        <w:tblW w:w="787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520"/>
        <w:gridCol w:w="2521"/>
      </w:tblGrid>
      <w:tr w:rsidR="005E5885" w:rsidRPr="005E5885" w14:paraId="213EC313" w14:textId="77777777" w:rsidTr="003E49DA">
        <w:trPr>
          <w:tblHeader/>
        </w:trPr>
        <w:tc>
          <w:tcPr>
            <w:tcW w:w="7876" w:type="dxa"/>
            <w:gridSpan w:val="3"/>
          </w:tcPr>
          <w:p w14:paraId="3F404FB6" w14:textId="77777777" w:rsidR="003E49DA" w:rsidRPr="002D5AEE" w:rsidRDefault="003E49DA">
            <w:pPr>
              <w:pStyle w:val="TableData"/>
              <w:keepNext/>
              <w:jc w:val="center"/>
              <w:rPr>
                <w:b/>
                <w:bCs/>
                <w:color w:val="000000"/>
                <w:lang w:val="en-US"/>
              </w:rPr>
            </w:pPr>
            <w:r w:rsidRPr="002D5AEE">
              <w:rPr>
                <w:b/>
                <w:bCs/>
                <w:color w:val="000000"/>
                <w:lang w:val="en-US"/>
              </w:rPr>
              <w:t>Base ETC (including GST)</w:t>
            </w:r>
          </w:p>
        </w:tc>
      </w:tr>
      <w:tr w:rsidR="005E5885" w:rsidRPr="005E5885" w14:paraId="5F6FA15C" w14:textId="77777777" w:rsidTr="003E49DA">
        <w:tc>
          <w:tcPr>
            <w:tcW w:w="2835" w:type="dxa"/>
          </w:tcPr>
          <w:p w14:paraId="7FCE6E17" w14:textId="77777777" w:rsidR="003E49DA" w:rsidRPr="002D5AEE" w:rsidRDefault="003E49DA">
            <w:pPr>
              <w:pStyle w:val="TableData"/>
              <w:rPr>
                <w:bCs/>
                <w:color w:val="000000"/>
                <w:lang w:val="en-US"/>
              </w:rPr>
            </w:pPr>
          </w:p>
        </w:tc>
        <w:tc>
          <w:tcPr>
            <w:tcW w:w="2520" w:type="dxa"/>
            <w:shd w:val="clear" w:color="auto" w:fill="auto"/>
          </w:tcPr>
          <w:p w14:paraId="2D625F6B" w14:textId="77777777" w:rsidR="003E49DA" w:rsidRPr="002D5AEE" w:rsidRDefault="003E49DA">
            <w:pPr>
              <w:pStyle w:val="TableData"/>
              <w:rPr>
                <w:color w:val="000000"/>
                <w:lang w:val="en-US"/>
              </w:rPr>
            </w:pPr>
            <w:r w:rsidRPr="002D5AEE">
              <w:rPr>
                <w:color w:val="000000"/>
                <w:lang w:val="en-US"/>
              </w:rPr>
              <w:t xml:space="preserve">12 Month Plan </w:t>
            </w:r>
          </w:p>
        </w:tc>
        <w:tc>
          <w:tcPr>
            <w:tcW w:w="2521" w:type="dxa"/>
            <w:shd w:val="clear" w:color="auto" w:fill="auto"/>
          </w:tcPr>
          <w:p w14:paraId="31F3577A" w14:textId="77777777" w:rsidR="003E49DA" w:rsidRPr="002D5AEE" w:rsidRDefault="003E49DA">
            <w:pPr>
              <w:pStyle w:val="TableData"/>
              <w:rPr>
                <w:color w:val="000000"/>
                <w:lang w:val="en-US"/>
              </w:rPr>
            </w:pPr>
            <w:r w:rsidRPr="002D5AEE">
              <w:rPr>
                <w:color w:val="000000"/>
                <w:lang w:val="en-US"/>
              </w:rPr>
              <w:t>24 Month Plan</w:t>
            </w:r>
          </w:p>
        </w:tc>
      </w:tr>
      <w:tr w:rsidR="005E5885" w:rsidRPr="005E5885" w14:paraId="76311E45" w14:textId="77777777" w:rsidTr="003E49DA">
        <w:tc>
          <w:tcPr>
            <w:tcW w:w="2835" w:type="dxa"/>
          </w:tcPr>
          <w:p w14:paraId="588E2F8C" w14:textId="77777777" w:rsidR="003E49DA" w:rsidRPr="002D5AEE" w:rsidRDefault="003E49DA">
            <w:pPr>
              <w:pStyle w:val="TableData"/>
              <w:rPr>
                <w:bCs/>
                <w:color w:val="000000"/>
                <w:lang w:val="en-US"/>
              </w:rPr>
            </w:pPr>
            <w:r w:rsidRPr="002D5AEE">
              <w:rPr>
                <w:b/>
                <w:bCs/>
                <w:color w:val="000000"/>
                <w:lang w:val="en-US"/>
              </w:rPr>
              <w:t>Base ETC</w:t>
            </w:r>
          </w:p>
        </w:tc>
        <w:tc>
          <w:tcPr>
            <w:tcW w:w="2520" w:type="dxa"/>
            <w:shd w:val="clear" w:color="auto" w:fill="auto"/>
          </w:tcPr>
          <w:p w14:paraId="61C2E1A1" w14:textId="77777777" w:rsidR="003E49DA" w:rsidRPr="002D5AEE" w:rsidRDefault="003E49DA">
            <w:pPr>
              <w:pStyle w:val="TableData"/>
              <w:rPr>
                <w:color w:val="000000"/>
                <w:lang w:val="en-US"/>
              </w:rPr>
            </w:pPr>
            <w:r w:rsidRPr="002D5AEE">
              <w:rPr>
                <w:color w:val="000000"/>
                <w:lang w:val="en-US"/>
              </w:rPr>
              <w:t>$700</w:t>
            </w:r>
          </w:p>
        </w:tc>
        <w:tc>
          <w:tcPr>
            <w:tcW w:w="2521" w:type="dxa"/>
            <w:shd w:val="clear" w:color="auto" w:fill="auto"/>
          </w:tcPr>
          <w:p w14:paraId="0C56BA2E" w14:textId="77777777" w:rsidR="003E49DA" w:rsidRPr="002D5AEE" w:rsidRDefault="003E49DA">
            <w:pPr>
              <w:pStyle w:val="TableData"/>
              <w:rPr>
                <w:color w:val="000000"/>
                <w:lang w:val="en-US"/>
              </w:rPr>
            </w:pPr>
            <w:r w:rsidRPr="002D5AEE">
              <w:rPr>
                <w:color w:val="000000"/>
                <w:lang w:val="en-US"/>
              </w:rPr>
              <w:t>$1400</w:t>
            </w:r>
          </w:p>
        </w:tc>
      </w:tr>
    </w:tbl>
    <w:p w14:paraId="556339AC" w14:textId="77777777" w:rsidR="003E49DA" w:rsidRPr="002D5AEE" w:rsidRDefault="003E49DA">
      <w:pPr>
        <w:pStyle w:val="Indent1"/>
        <w:rPr>
          <w:color w:val="000000"/>
          <w:lang w:val="en-US"/>
        </w:rPr>
      </w:pPr>
    </w:p>
    <w:p w14:paraId="5AA85805" w14:textId="77777777" w:rsidR="003E49DA" w:rsidRPr="002D5AEE" w:rsidRDefault="003E49DA">
      <w:pPr>
        <w:pStyle w:val="Indent1"/>
        <w:rPr>
          <w:color w:val="000000"/>
          <w:lang w:val="en-US"/>
        </w:rPr>
      </w:pPr>
      <w:bookmarkStart w:id="3284" w:name="_Toc219773684"/>
      <w:bookmarkStart w:id="3285" w:name="_Toc261262813"/>
      <w:bookmarkStart w:id="3286" w:name="_Toc261450753"/>
      <w:bookmarkStart w:id="3287" w:name="_Toc261451202"/>
      <w:bookmarkStart w:id="3288" w:name="_Toc459561905"/>
      <w:bookmarkStart w:id="3289" w:name="_Toc492274713"/>
      <w:bookmarkStart w:id="3290" w:name="_Toc106353391"/>
      <w:r w:rsidRPr="002D5AEE">
        <w:rPr>
          <w:color w:val="000000"/>
          <w:lang w:val="en-US"/>
        </w:rPr>
        <w:t>At the end of your minimum term</w:t>
      </w:r>
      <w:bookmarkEnd w:id="3284"/>
      <w:bookmarkEnd w:id="3285"/>
      <w:bookmarkEnd w:id="3286"/>
      <w:bookmarkEnd w:id="3287"/>
      <w:bookmarkEnd w:id="3288"/>
      <w:bookmarkEnd w:id="3289"/>
      <w:bookmarkEnd w:id="3290"/>
    </w:p>
    <w:p w14:paraId="07459E2C" w14:textId="77777777" w:rsidR="003E49DA" w:rsidRPr="002D5AEE" w:rsidRDefault="003E49DA">
      <w:pPr>
        <w:pStyle w:val="Heading2"/>
        <w:rPr>
          <w:color w:val="000000"/>
          <w:lang w:val="en-US"/>
        </w:rPr>
      </w:pPr>
      <w:r w:rsidRPr="002D5AEE">
        <w:rPr>
          <w:color w:val="000000"/>
          <w:lang w:val="en-US"/>
        </w:rPr>
        <w:t>Your service will remain on your Member Plan Ultimate at the end of the minimum term and you will continue to receive your Bonus.  If the Member Plan Ultimate or 50 Free Text Bonus is no longer available to new and recontracting customers, we may roll your service onto any other current plan or bonus option that we reasonably think is comparable or require you to move to any other current plan.  We will tell you before this happens.</w:t>
      </w:r>
    </w:p>
    <w:p w14:paraId="14D1B61C" w14:textId="77777777" w:rsidR="003E49DA" w:rsidRPr="002D5AEE" w:rsidRDefault="003E49DA">
      <w:pPr>
        <w:pStyle w:val="Indent1"/>
        <w:rPr>
          <w:color w:val="000000"/>
          <w:lang w:val="en-US"/>
        </w:rPr>
      </w:pPr>
      <w:bookmarkStart w:id="3291" w:name="_Toc219773685"/>
      <w:bookmarkStart w:id="3292" w:name="_Toc261262814"/>
      <w:bookmarkStart w:id="3293" w:name="_Toc261450754"/>
      <w:bookmarkStart w:id="3294" w:name="_Toc261451203"/>
      <w:bookmarkStart w:id="3295" w:name="_Toc459561906"/>
      <w:bookmarkStart w:id="3296" w:name="_Toc492274714"/>
      <w:bookmarkStart w:id="3297" w:name="_Toc106353392"/>
      <w:r w:rsidRPr="002D5AEE">
        <w:rPr>
          <w:color w:val="000000"/>
          <w:lang w:val="en-US"/>
        </w:rPr>
        <w:lastRenderedPageBreak/>
        <w:t>Mobile Repayment Option</w:t>
      </w:r>
      <w:bookmarkEnd w:id="3291"/>
      <w:bookmarkEnd w:id="3292"/>
      <w:bookmarkEnd w:id="3293"/>
      <w:bookmarkEnd w:id="3294"/>
      <w:bookmarkEnd w:id="3295"/>
      <w:bookmarkEnd w:id="3296"/>
      <w:bookmarkEnd w:id="3297"/>
    </w:p>
    <w:p w14:paraId="4C440585" w14:textId="77777777" w:rsidR="003E49DA" w:rsidRPr="002D5AEE" w:rsidRDefault="003E49DA">
      <w:pPr>
        <w:pStyle w:val="Heading2"/>
        <w:rPr>
          <w:color w:val="000000"/>
          <w:lang w:val="en-US"/>
        </w:rPr>
      </w:pPr>
      <w:r w:rsidRPr="002D5AEE">
        <w:rPr>
          <w:color w:val="000000"/>
          <w:lang w:val="en-US"/>
        </w:rPr>
        <w:t xml:space="preserve">Eligible Member Plan Ultimate customers can apply for a Mobile Repayment Option.  The Mobile Repayment Options terms and conditions are set out in </w:t>
      </w:r>
      <w:hyperlink r:id="rId273" w:history="1">
        <w:r w:rsidRPr="002D5AEE">
          <w:rPr>
            <w:rStyle w:val="Hyperlink"/>
            <w:color w:val="000000"/>
            <w:lang w:val="en-US"/>
          </w:rPr>
          <w:t>Part C – Special Promotions of the Telstra Mobile section of Our Customer Terms</w:t>
        </w:r>
      </w:hyperlink>
    </w:p>
    <w:p w14:paraId="6894A5BE" w14:textId="77777777" w:rsidR="003E49DA" w:rsidRPr="002D5AEE" w:rsidRDefault="003E49DA">
      <w:pPr>
        <w:pStyle w:val="Indent1"/>
        <w:rPr>
          <w:color w:val="000000"/>
          <w:lang w:val="en-US"/>
        </w:rPr>
      </w:pPr>
      <w:bookmarkStart w:id="3298" w:name="_Toc219773686"/>
      <w:bookmarkStart w:id="3299" w:name="_Toc261262815"/>
      <w:bookmarkStart w:id="3300" w:name="_Toc261450755"/>
      <w:bookmarkStart w:id="3301" w:name="_Toc261451204"/>
      <w:bookmarkStart w:id="3302" w:name="_Toc459561907"/>
      <w:bookmarkStart w:id="3303" w:name="_Toc492274715"/>
      <w:bookmarkStart w:id="3304" w:name="_Toc106353393"/>
      <w:r w:rsidRPr="002D5AEE">
        <w:rPr>
          <w:color w:val="000000"/>
          <w:lang w:val="en-US"/>
        </w:rPr>
        <w:t>Minimum spends and charges</w:t>
      </w:r>
      <w:bookmarkEnd w:id="3298"/>
      <w:bookmarkEnd w:id="3299"/>
      <w:bookmarkEnd w:id="3300"/>
      <w:bookmarkEnd w:id="3301"/>
      <w:bookmarkEnd w:id="3302"/>
      <w:bookmarkEnd w:id="3303"/>
      <w:bookmarkEnd w:id="3304"/>
    </w:p>
    <w:p w14:paraId="29A74F7A" w14:textId="77777777" w:rsidR="003E49DA" w:rsidRPr="002D5AEE" w:rsidRDefault="003E49DA">
      <w:pPr>
        <w:pStyle w:val="Heading2"/>
        <w:rPr>
          <w:color w:val="000000"/>
          <w:lang w:val="en-US"/>
        </w:rPr>
      </w:pPr>
      <w:r w:rsidRPr="002D5AEE">
        <w:rPr>
          <w:color w:val="000000"/>
          <w:lang w:val="en-US"/>
        </w:rPr>
        <w:t>Your Total Minimum Monthly Spend is set out below and includes a minimum monthly access spend and a minimum monthly browsing pack spend.  We will charge you the charges set out below.  Any unused part of the included allowance is forfeited at the end of each month.</w:t>
      </w:r>
    </w:p>
    <w:tbl>
      <w:tblPr>
        <w:tblW w:w="8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2280"/>
        <w:gridCol w:w="2400"/>
      </w:tblGrid>
      <w:tr w:rsidR="003E49DA" w:rsidRPr="005E5885" w14:paraId="1DD1C659" w14:textId="77777777" w:rsidTr="003E49DA">
        <w:trPr>
          <w:cantSplit/>
          <w:trHeight w:val="456"/>
          <w:tblHeader/>
        </w:trPr>
        <w:tc>
          <w:tcPr>
            <w:tcW w:w="4200" w:type="dxa"/>
          </w:tcPr>
          <w:p w14:paraId="12A0D2EA" w14:textId="77777777" w:rsidR="003E49DA" w:rsidRPr="002D5AEE" w:rsidRDefault="003E49DA">
            <w:pPr>
              <w:pStyle w:val="Index1"/>
              <w:rPr>
                <w:color w:val="000000"/>
              </w:rPr>
            </w:pPr>
          </w:p>
        </w:tc>
        <w:tc>
          <w:tcPr>
            <w:tcW w:w="4680" w:type="dxa"/>
            <w:gridSpan w:val="2"/>
          </w:tcPr>
          <w:p w14:paraId="3EC81B72" w14:textId="77777777" w:rsidR="003E49DA" w:rsidRPr="002D5AEE" w:rsidRDefault="003E49DA">
            <w:pPr>
              <w:pStyle w:val="Index1"/>
              <w:rPr>
                <w:color w:val="000000"/>
              </w:rPr>
            </w:pPr>
            <w:r w:rsidRPr="002D5AEE">
              <w:rPr>
                <w:color w:val="000000"/>
              </w:rPr>
              <w:t>Telstra Member Plan Ultimate</w:t>
            </w:r>
          </w:p>
        </w:tc>
      </w:tr>
      <w:tr w:rsidR="003E49DA" w:rsidRPr="005E5885" w14:paraId="2897A49E" w14:textId="77777777" w:rsidTr="003E49DA">
        <w:trPr>
          <w:cantSplit/>
          <w:trHeight w:val="456"/>
          <w:tblHeader/>
        </w:trPr>
        <w:tc>
          <w:tcPr>
            <w:tcW w:w="4200" w:type="dxa"/>
          </w:tcPr>
          <w:p w14:paraId="13B30752" w14:textId="77777777" w:rsidR="003E49DA" w:rsidRPr="002D5AEE" w:rsidRDefault="003E49DA">
            <w:pPr>
              <w:pStyle w:val="Index1"/>
              <w:rPr>
                <w:color w:val="000000"/>
              </w:rPr>
            </w:pPr>
          </w:p>
        </w:tc>
        <w:tc>
          <w:tcPr>
            <w:tcW w:w="2280" w:type="dxa"/>
          </w:tcPr>
          <w:p w14:paraId="562C9719" w14:textId="77777777" w:rsidR="003E49DA" w:rsidRPr="002D5AEE" w:rsidRDefault="003E49DA">
            <w:pPr>
              <w:pStyle w:val="Index1"/>
              <w:rPr>
                <w:color w:val="000000"/>
              </w:rPr>
            </w:pPr>
            <w:r w:rsidRPr="002D5AEE">
              <w:rPr>
                <w:color w:val="000000"/>
              </w:rPr>
              <w:t>GST excl</w:t>
            </w:r>
          </w:p>
        </w:tc>
        <w:tc>
          <w:tcPr>
            <w:tcW w:w="2400" w:type="dxa"/>
          </w:tcPr>
          <w:p w14:paraId="07AD90C6" w14:textId="77777777" w:rsidR="003E49DA" w:rsidRPr="002D5AEE" w:rsidRDefault="003E49DA">
            <w:pPr>
              <w:pStyle w:val="Index1"/>
              <w:rPr>
                <w:color w:val="000000"/>
              </w:rPr>
            </w:pPr>
            <w:r w:rsidRPr="002D5AEE">
              <w:rPr>
                <w:color w:val="000000"/>
              </w:rPr>
              <w:t>GST inc</w:t>
            </w:r>
          </w:p>
        </w:tc>
      </w:tr>
      <w:tr w:rsidR="003E49DA" w:rsidRPr="005E5885" w14:paraId="72443577" w14:textId="77777777" w:rsidTr="003E49DA">
        <w:tc>
          <w:tcPr>
            <w:tcW w:w="4200" w:type="dxa"/>
          </w:tcPr>
          <w:p w14:paraId="5C930D13" w14:textId="77777777" w:rsidR="003E49DA" w:rsidRPr="002D5AEE" w:rsidRDefault="003E49DA">
            <w:pPr>
              <w:pStyle w:val="Index1"/>
              <w:rPr>
                <w:color w:val="000000"/>
              </w:rPr>
            </w:pPr>
            <w:r w:rsidRPr="002D5AEE">
              <w:rPr>
                <w:color w:val="000000"/>
              </w:rPr>
              <w:t>Minimum Monthly Access Spend</w:t>
            </w:r>
          </w:p>
        </w:tc>
        <w:tc>
          <w:tcPr>
            <w:tcW w:w="2280" w:type="dxa"/>
          </w:tcPr>
          <w:p w14:paraId="10697D47" w14:textId="77777777" w:rsidR="003E49DA" w:rsidRPr="002D5AEE" w:rsidRDefault="003E49DA">
            <w:pPr>
              <w:pStyle w:val="Index1"/>
              <w:rPr>
                <w:color w:val="000000"/>
              </w:rPr>
            </w:pPr>
          </w:p>
        </w:tc>
        <w:tc>
          <w:tcPr>
            <w:tcW w:w="2400" w:type="dxa"/>
          </w:tcPr>
          <w:p w14:paraId="39F7CB6F" w14:textId="77777777" w:rsidR="003E49DA" w:rsidRPr="002D5AEE" w:rsidRDefault="003E49DA">
            <w:pPr>
              <w:pStyle w:val="Index1"/>
              <w:rPr>
                <w:color w:val="000000"/>
              </w:rPr>
            </w:pPr>
            <w:r w:rsidRPr="002D5AEE">
              <w:rPr>
                <w:color w:val="000000"/>
              </w:rPr>
              <w:t>$140</w:t>
            </w:r>
          </w:p>
        </w:tc>
      </w:tr>
      <w:tr w:rsidR="003E49DA" w:rsidRPr="005E5885" w14:paraId="2CE365BA" w14:textId="77777777" w:rsidTr="003E49DA">
        <w:tc>
          <w:tcPr>
            <w:tcW w:w="4200" w:type="dxa"/>
            <w:tcBorders>
              <w:bottom w:val="nil"/>
            </w:tcBorders>
          </w:tcPr>
          <w:p w14:paraId="3DC415C2" w14:textId="77777777" w:rsidR="003E49DA" w:rsidRPr="002D5AEE" w:rsidRDefault="003E49DA">
            <w:pPr>
              <w:pStyle w:val="Index1"/>
              <w:rPr>
                <w:color w:val="000000"/>
              </w:rPr>
            </w:pPr>
            <w:r w:rsidRPr="002D5AEE">
              <w:rPr>
                <w:color w:val="000000"/>
              </w:rPr>
              <w:t>Minimum Monthly Browsing Pack Spend</w:t>
            </w:r>
          </w:p>
        </w:tc>
        <w:tc>
          <w:tcPr>
            <w:tcW w:w="2280" w:type="dxa"/>
            <w:tcBorders>
              <w:bottom w:val="nil"/>
            </w:tcBorders>
          </w:tcPr>
          <w:p w14:paraId="26839350" w14:textId="77777777" w:rsidR="003E49DA" w:rsidRPr="002D5AEE" w:rsidRDefault="003E49DA">
            <w:pPr>
              <w:pStyle w:val="Index1"/>
              <w:rPr>
                <w:color w:val="000000"/>
              </w:rPr>
            </w:pPr>
          </w:p>
        </w:tc>
        <w:tc>
          <w:tcPr>
            <w:tcW w:w="2400" w:type="dxa"/>
            <w:tcBorders>
              <w:bottom w:val="nil"/>
            </w:tcBorders>
          </w:tcPr>
          <w:p w14:paraId="20B723C1" w14:textId="77777777" w:rsidR="003E49DA" w:rsidRPr="002D5AEE" w:rsidRDefault="003E49DA">
            <w:pPr>
              <w:pStyle w:val="Index1"/>
              <w:rPr>
                <w:color w:val="000000"/>
              </w:rPr>
            </w:pPr>
            <w:r w:rsidRPr="002D5AEE">
              <w:rPr>
                <w:color w:val="000000"/>
              </w:rPr>
              <w:t>$10</w:t>
            </w:r>
          </w:p>
        </w:tc>
      </w:tr>
      <w:tr w:rsidR="003E49DA" w:rsidRPr="005E5885" w14:paraId="3F0EB1AA" w14:textId="77777777" w:rsidTr="003E49DA">
        <w:tc>
          <w:tcPr>
            <w:tcW w:w="4200" w:type="dxa"/>
            <w:tcBorders>
              <w:top w:val="nil"/>
              <w:bottom w:val="nil"/>
            </w:tcBorders>
          </w:tcPr>
          <w:p w14:paraId="2AC25668" w14:textId="77777777" w:rsidR="003E49DA" w:rsidRPr="002D5AEE" w:rsidRDefault="003E49DA">
            <w:pPr>
              <w:pStyle w:val="Index1"/>
              <w:rPr>
                <w:color w:val="000000"/>
              </w:rPr>
            </w:pPr>
            <w:r w:rsidRPr="002D5AEE">
              <w:rPr>
                <w:color w:val="000000"/>
              </w:rPr>
              <w:t>Total Minimum Monthly Spend</w:t>
            </w:r>
          </w:p>
        </w:tc>
        <w:tc>
          <w:tcPr>
            <w:tcW w:w="2280" w:type="dxa"/>
            <w:tcBorders>
              <w:top w:val="nil"/>
              <w:bottom w:val="nil"/>
            </w:tcBorders>
          </w:tcPr>
          <w:p w14:paraId="7C799258" w14:textId="77777777" w:rsidR="003E49DA" w:rsidRPr="002D5AEE" w:rsidRDefault="003E49DA">
            <w:pPr>
              <w:pStyle w:val="Index1"/>
              <w:rPr>
                <w:color w:val="000000"/>
              </w:rPr>
            </w:pPr>
          </w:p>
        </w:tc>
        <w:tc>
          <w:tcPr>
            <w:tcW w:w="2400" w:type="dxa"/>
            <w:tcBorders>
              <w:top w:val="nil"/>
              <w:bottom w:val="nil"/>
            </w:tcBorders>
          </w:tcPr>
          <w:p w14:paraId="5EF02D82" w14:textId="77777777" w:rsidR="003E49DA" w:rsidRPr="002D5AEE" w:rsidRDefault="003E49DA">
            <w:pPr>
              <w:pStyle w:val="Index1"/>
              <w:rPr>
                <w:color w:val="000000"/>
              </w:rPr>
            </w:pPr>
            <w:r w:rsidRPr="002D5AEE">
              <w:rPr>
                <w:color w:val="000000"/>
              </w:rPr>
              <w:t>$150</w:t>
            </w:r>
          </w:p>
        </w:tc>
      </w:tr>
      <w:tr w:rsidR="003E49DA" w:rsidRPr="005E5885" w14:paraId="2421A34A" w14:textId="77777777" w:rsidTr="003E49DA">
        <w:tc>
          <w:tcPr>
            <w:tcW w:w="4200" w:type="dxa"/>
            <w:tcBorders>
              <w:top w:val="nil"/>
              <w:bottom w:val="nil"/>
            </w:tcBorders>
          </w:tcPr>
          <w:p w14:paraId="31C28DA4" w14:textId="77777777" w:rsidR="003E49DA" w:rsidRPr="002D5AEE" w:rsidRDefault="003E49DA">
            <w:pPr>
              <w:pStyle w:val="Index1"/>
              <w:rPr>
                <w:color w:val="000000"/>
              </w:rPr>
            </w:pPr>
            <w:r w:rsidRPr="002D5AEE">
              <w:rPr>
                <w:color w:val="000000"/>
              </w:rPr>
              <w:t>Included allowance for eligible calls</w:t>
            </w:r>
          </w:p>
        </w:tc>
        <w:tc>
          <w:tcPr>
            <w:tcW w:w="2280" w:type="dxa"/>
            <w:tcBorders>
              <w:top w:val="nil"/>
              <w:bottom w:val="nil"/>
            </w:tcBorders>
          </w:tcPr>
          <w:p w14:paraId="0FC09FFA" w14:textId="77777777" w:rsidR="003E49DA" w:rsidRPr="002D5AEE" w:rsidRDefault="003E49DA">
            <w:pPr>
              <w:pStyle w:val="Index1"/>
              <w:rPr>
                <w:color w:val="000000"/>
              </w:rPr>
            </w:pPr>
          </w:p>
        </w:tc>
        <w:tc>
          <w:tcPr>
            <w:tcW w:w="2400" w:type="dxa"/>
            <w:tcBorders>
              <w:top w:val="nil"/>
              <w:bottom w:val="nil"/>
            </w:tcBorders>
          </w:tcPr>
          <w:p w14:paraId="6BC5F3AA" w14:textId="77777777" w:rsidR="003E49DA" w:rsidRPr="002D5AEE" w:rsidRDefault="003E49DA">
            <w:pPr>
              <w:pStyle w:val="Index1"/>
              <w:rPr>
                <w:color w:val="000000"/>
              </w:rPr>
            </w:pPr>
            <w:r w:rsidRPr="002D5AEE">
              <w:rPr>
                <w:color w:val="000000"/>
              </w:rPr>
              <w:t>$1500</w:t>
            </w:r>
          </w:p>
        </w:tc>
      </w:tr>
      <w:tr w:rsidR="003E49DA" w:rsidRPr="005E5885" w14:paraId="20C4FB9E" w14:textId="77777777" w:rsidTr="003E49DA">
        <w:tc>
          <w:tcPr>
            <w:tcW w:w="4200" w:type="dxa"/>
            <w:tcBorders>
              <w:top w:val="nil"/>
              <w:bottom w:val="nil"/>
            </w:tcBorders>
          </w:tcPr>
          <w:p w14:paraId="39822254" w14:textId="77777777" w:rsidR="003E49DA" w:rsidRPr="002D5AEE" w:rsidRDefault="003E49DA">
            <w:pPr>
              <w:pStyle w:val="Index1"/>
              <w:rPr>
                <w:color w:val="000000"/>
              </w:rPr>
            </w:pPr>
            <w:r w:rsidRPr="002D5AEE">
              <w:rPr>
                <w:color w:val="000000"/>
              </w:rPr>
              <w:t>Connection fee for calls to an Australian fixed or mobile number</w:t>
            </w:r>
          </w:p>
        </w:tc>
        <w:tc>
          <w:tcPr>
            <w:tcW w:w="2280" w:type="dxa"/>
            <w:tcBorders>
              <w:top w:val="nil"/>
              <w:bottom w:val="nil"/>
            </w:tcBorders>
          </w:tcPr>
          <w:p w14:paraId="506BBF31" w14:textId="77777777" w:rsidR="003E49DA" w:rsidRPr="002D5AEE" w:rsidRDefault="003E49DA">
            <w:pPr>
              <w:pStyle w:val="Index1"/>
              <w:rPr>
                <w:color w:val="000000"/>
              </w:rPr>
            </w:pPr>
            <w:r w:rsidRPr="002D5AEE">
              <w:rPr>
                <w:color w:val="000000"/>
              </w:rPr>
              <w:t>24.55¢</w:t>
            </w:r>
          </w:p>
        </w:tc>
        <w:tc>
          <w:tcPr>
            <w:tcW w:w="2400" w:type="dxa"/>
            <w:tcBorders>
              <w:top w:val="nil"/>
              <w:bottom w:val="nil"/>
            </w:tcBorders>
          </w:tcPr>
          <w:p w14:paraId="50928A00" w14:textId="77777777" w:rsidR="003E49DA" w:rsidRPr="002D5AEE" w:rsidRDefault="003E49DA">
            <w:pPr>
              <w:pStyle w:val="Index1"/>
              <w:rPr>
                <w:color w:val="000000"/>
              </w:rPr>
            </w:pPr>
            <w:r w:rsidRPr="002D5AEE">
              <w:rPr>
                <w:color w:val="000000"/>
              </w:rPr>
              <w:t>27¢</w:t>
            </w:r>
          </w:p>
        </w:tc>
      </w:tr>
      <w:tr w:rsidR="003E49DA" w:rsidRPr="005E5885" w14:paraId="1CF6E41F" w14:textId="77777777" w:rsidTr="003E49DA">
        <w:tc>
          <w:tcPr>
            <w:tcW w:w="4200" w:type="dxa"/>
            <w:tcBorders>
              <w:top w:val="nil"/>
              <w:bottom w:val="nil"/>
            </w:tcBorders>
          </w:tcPr>
          <w:p w14:paraId="3FF5992A" w14:textId="77777777" w:rsidR="003E49DA" w:rsidRPr="002D5AEE" w:rsidRDefault="003E49DA">
            <w:pPr>
              <w:pStyle w:val="Index1"/>
              <w:rPr>
                <w:color w:val="000000"/>
              </w:rPr>
            </w:pPr>
            <w:r w:rsidRPr="002D5AEE">
              <w:rPr>
                <w:color w:val="000000"/>
              </w:rPr>
              <w:t>Charges for calls to an Australian fixed or mobile number – at all times – per 30 second block or part thereof</w:t>
            </w:r>
          </w:p>
        </w:tc>
        <w:tc>
          <w:tcPr>
            <w:tcW w:w="2280" w:type="dxa"/>
            <w:tcBorders>
              <w:top w:val="nil"/>
              <w:bottom w:val="nil"/>
            </w:tcBorders>
          </w:tcPr>
          <w:p w14:paraId="4C01C603" w14:textId="77777777" w:rsidR="003E49DA" w:rsidRPr="002D5AEE" w:rsidRDefault="003E49DA">
            <w:pPr>
              <w:pStyle w:val="Index1"/>
              <w:rPr>
                <w:color w:val="000000"/>
              </w:rPr>
            </w:pPr>
            <w:r w:rsidRPr="002D5AEE">
              <w:rPr>
                <w:color w:val="000000"/>
              </w:rPr>
              <w:t>16.36¢</w:t>
            </w:r>
          </w:p>
        </w:tc>
        <w:tc>
          <w:tcPr>
            <w:tcW w:w="2400" w:type="dxa"/>
            <w:tcBorders>
              <w:top w:val="nil"/>
              <w:bottom w:val="nil"/>
            </w:tcBorders>
          </w:tcPr>
          <w:p w14:paraId="7B162E30" w14:textId="77777777" w:rsidR="003E49DA" w:rsidRPr="002D5AEE" w:rsidRDefault="003E49DA">
            <w:pPr>
              <w:pStyle w:val="Index1"/>
              <w:rPr>
                <w:color w:val="000000"/>
              </w:rPr>
            </w:pPr>
            <w:r w:rsidRPr="002D5AEE">
              <w:rPr>
                <w:color w:val="000000"/>
              </w:rPr>
              <w:t>18¢</w:t>
            </w:r>
          </w:p>
        </w:tc>
      </w:tr>
      <w:tr w:rsidR="003E49DA" w:rsidRPr="005E5885" w14:paraId="0C12DD40" w14:textId="77777777" w:rsidTr="003E49DA">
        <w:tc>
          <w:tcPr>
            <w:tcW w:w="4200" w:type="dxa"/>
            <w:tcBorders>
              <w:top w:val="nil"/>
              <w:bottom w:val="single" w:sz="4" w:space="0" w:color="auto"/>
            </w:tcBorders>
          </w:tcPr>
          <w:p w14:paraId="469A3654" w14:textId="77777777" w:rsidR="003E49DA" w:rsidRPr="002D5AEE" w:rsidRDefault="003E49DA">
            <w:pPr>
              <w:pStyle w:val="Index1"/>
              <w:rPr>
                <w:color w:val="000000"/>
              </w:rPr>
            </w:pPr>
            <w:r w:rsidRPr="002D5AEE">
              <w:rPr>
                <w:color w:val="000000"/>
              </w:rPr>
              <w:t>Text messages to mobiles in Australia, per message sent, per recipient.</w:t>
            </w:r>
          </w:p>
        </w:tc>
        <w:tc>
          <w:tcPr>
            <w:tcW w:w="2280" w:type="dxa"/>
            <w:tcBorders>
              <w:top w:val="nil"/>
              <w:bottom w:val="single" w:sz="4" w:space="0" w:color="auto"/>
            </w:tcBorders>
          </w:tcPr>
          <w:p w14:paraId="25230FC8" w14:textId="77777777" w:rsidR="003E49DA" w:rsidRPr="002D5AEE" w:rsidRDefault="003E49DA">
            <w:pPr>
              <w:pStyle w:val="Index1"/>
              <w:rPr>
                <w:color w:val="000000"/>
              </w:rPr>
            </w:pPr>
          </w:p>
        </w:tc>
        <w:tc>
          <w:tcPr>
            <w:tcW w:w="2400" w:type="dxa"/>
            <w:tcBorders>
              <w:top w:val="nil"/>
              <w:bottom w:val="single" w:sz="4" w:space="0" w:color="auto"/>
            </w:tcBorders>
          </w:tcPr>
          <w:p w14:paraId="4D212846" w14:textId="77777777" w:rsidR="003E49DA" w:rsidRPr="002D5AEE" w:rsidRDefault="00E00827">
            <w:pPr>
              <w:pStyle w:val="Index1"/>
              <w:rPr>
                <w:color w:val="000000"/>
              </w:rPr>
            </w:pPr>
            <w:r w:rsidRPr="002D5AEE">
              <w:rPr>
                <w:color w:val="000000"/>
              </w:rPr>
              <w:t>Standard charges for text messages (SMS) in Australia apply, The terms and conditions for SMS are set out in Part E – SMS Messages and Email of the Telstra Mobile section of Our Customer Terms</w:t>
            </w:r>
            <w:r w:rsidRPr="002D5AEE" w:rsidDel="00E00827">
              <w:rPr>
                <w:color w:val="000000"/>
              </w:rPr>
              <w:t xml:space="preserve"> </w:t>
            </w:r>
          </w:p>
        </w:tc>
      </w:tr>
    </w:tbl>
    <w:p w14:paraId="4ABE8F3B" w14:textId="77777777" w:rsidR="003E49DA" w:rsidRPr="002D5AEE" w:rsidRDefault="003E49DA">
      <w:pPr>
        <w:rPr>
          <w:color w:val="000000"/>
          <w:lang w:val="en-US"/>
        </w:rPr>
      </w:pPr>
    </w:p>
    <w:p w14:paraId="0B89A001" w14:textId="77777777" w:rsidR="003E49DA" w:rsidRPr="002D5AEE" w:rsidRDefault="003E49DA">
      <w:pPr>
        <w:pStyle w:val="Indent1"/>
        <w:rPr>
          <w:color w:val="000000"/>
        </w:rPr>
      </w:pPr>
      <w:bookmarkStart w:id="3305" w:name="_Toc219773687"/>
      <w:bookmarkStart w:id="3306" w:name="_Toc261262816"/>
      <w:bookmarkStart w:id="3307" w:name="_Toc261450756"/>
      <w:bookmarkStart w:id="3308" w:name="_Toc261451205"/>
      <w:bookmarkStart w:id="3309" w:name="_Toc459561908"/>
      <w:bookmarkStart w:id="3310" w:name="_Toc492274716"/>
      <w:bookmarkStart w:id="3311" w:name="_Toc106353394"/>
      <w:r w:rsidRPr="002D5AEE">
        <w:rPr>
          <w:color w:val="000000"/>
        </w:rPr>
        <w:t>Call types payable from included allowance</w:t>
      </w:r>
      <w:bookmarkEnd w:id="3305"/>
      <w:bookmarkEnd w:id="3306"/>
      <w:bookmarkEnd w:id="3307"/>
      <w:bookmarkEnd w:id="3308"/>
      <w:bookmarkEnd w:id="3309"/>
      <w:bookmarkEnd w:id="3310"/>
      <w:bookmarkEnd w:id="3311"/>
    </w:p>
    <w:p w14:paraId="39CC0A79" w14:textId="77777777" w:rsidR="003E49DA" w:rsidRPr="002D5AEE" w:rsidRDefault="003E49DA">
      <w:pPr>
        <w:pStyle w:val="Heading2"/>
        <w:rPr>
          <w:rFonts w:eastAsia="Arial Unicode MS"/>
          <w:color w:val="000000"/>
        </w:rPr>
      </w:pPr>
      <w:r w:rsidRPr="002D5AEE">
        <w:rPr>
          <w:rFonts w:eastAsia="Arial Unicode MS"/>
          <w:color w:val="000000"/>
        </w:rPr>
        <w:t>The following eligible calls may be paid for from your included allowance:  Most national direct dial voice calls (which includes calls to fixed and mobile numbers in Australia), calls prefixed with 130, 131, 132, 133, 1340, 1342, 1343, 1344, 1345, 1346, 1347, 1348, 1349, 135, 136, 137, 138 or 139 , national direct data calls, national direct fax calls, national standard mobile originating text messages, MessageBank diversion and retrieval charges (voice only) and any other calls determined as eligible by us.</w:t>
      </w:r>
    </w:p>
    <w:p w14:paraId="63BAA211" w14:textId="77777777" w:rsidR="003E49DA" w:rsidRPr="002D5AEE" w:rsidRDefault="003E49DA">
      <w:pPr>
        <w:pStyle w:val="Indent1"/>
        <w:rPr>
          <w:color w:val="000000"/>
        </w:rPr>
      </w:pPr>
      <w:bookmarkStart w:id="3312" w:name="_Toc219773688"/>
      <w:bookmarkStart w:id="3313" w:name="_Toc261262817"/>
      <w:bookmarkStart w:id="3314" w:name="_Toc261450757"/>
      <w:bookmarkStart w:id="3315" w:name="_Toc261451206"/>
      <w:bookmarkStart w:id="3316" w:name="_Toc459561909"/>
      <w:bookmarkStart w:id="3317" w:name="_Toc492274717"/>
      <w:bookmarkStart w:id="3318" w:name="_Toc106353395"/>
      <w:r w:rsidRPr="002D5AEE">
        <w:rPr>
          <w:color w:val="000000"/>
        </w:rPr>
        <w:lastRenderedPageBreak/>
        <w:t>Call types excluded from included allowance</w:t>
      </w:r>
      <w:bookmarkEnd w:id="3312"/>
      <w:bookmarkEnd w:id="3313"/>
      <w:bookmarkEnd w:id="3314"/>
      <w:bookmarkEnd w:id="3315"/>
      <w:bookmarkEnd w:id="3316"/>
      <w:bookmarkEnd w:id="3317"/>
      <w:bookmarkEnd w:id="3318"/>
    </w:p>
    <w:p w14:paraId="09E8456A" w14:textId="77777777" w:rsidR="003E49DA" w:rsidRPr="002D5AEE" w:rsidRDefault="003E49DA">
      <w:pPr>
        <w:pStyle w:val="Heading2"/>
        <w:rPr>
          <w:color w:val="000000"/>
        </w:rPr>
      </w:pPr>
      <w:r w:rsidRPr="002D5AEE">
        <w:rPr>
          <w:rFonts w:eastAsia="Arial Unicode MS"/>
          <w:color w:val="000000"/>
        </w:rPr>
        <w:t>Some call and usage types are not eligible to be covered by your included allowance such as video calls, directory assistance calls to 1225, 1236, 124124, 12488, 125125, 12522, 12555 or 1268, GPRS data calls, operator assisted calls, premium number calls (such as ‘19xx’ and ‘18xx’ and ‘13xx’ calls) not listed above as eligible calls, some calls to 12xx, Premium SMS, international number calls, picture and video messages, calls made and received while overseas, Push to Talk calls, 1234 calls, third party content charges, PocketNews, video MessageBank diversion and retrieval charges, , calls to satellite numbers, service calls and information calls .  You must pay for all calls and usage that is not eligible and such calls and usage will not be paid for from your included allowance.</w:t>
      </w:r>
    </w:p>
    <w:p w14:paraId="2EBBA1D1" w14:textId="77777777" w:rsidR="003E49DA" w:rsidRPr="002D5AEE" w:rsidRDefault="003E49DA">
      <w:pPr>
        <w:pStyle w:val="Heading1"/>
        <w:pageBreakBefore w:val="0"/>
        <w:rPr>
          <w:color w:val="000000"/>
        </w:rPr>
      </w:pPr>
      <w:bookmarkStart w:id="3319" w:name="_Toc244488206"/>
      <w:bookmarkStart w:id="3320" w:name="_Toc261262818"/>
      <w:bookmarkStart w:id="3321" w:name="_Toc261450758"/>
      <w:bookmarkStart w:id="3322" w:name="_Toc261451207"/>
      <w:bookmarkStart w:id="3323" w:name="_Toc459561910"/>
      <w:bookmarkStart w:id="3324" w:name="_Toc492274718"/>
      <w:bookmarkStart w:id="3325" w:name="_Toc106353396"/>
      <w:r w:rsidRPr="002D5AEE">
        <w:rPr>
          <w:color w:val="000000"/>
        </w:rPr>
        <w:t>New Ultimate Plans</w:t>
      </w:r>
      <w:bookmarkEnd w:id="3319"/>
      <w:bookmarkEnd w:id="3320"/>
      <w:bookmarkEnd w:id="3321"/>
      <w:bookmarkEnd w:id="3322"/>
      <w:bookmarkEnd w:id="3323"/>
      <w:bookmarkEnd w:id="3324"/>
      <w:bookmarkEnd w:id="3325"/>
    </w:p>
    <w:p w14:paraId="6F3B8C24" w14:textId="77777777" w:rsidR="003E49DA" w:rsidRPr="002D5AEE" w:rsidRDefault="003E49DA">
      <w:pPr>
        <w:pStyle w:val="Heading2"/>
        <w:numPr>
          <w:ilvl w:val="0"/>
          <w:numId w:val="0"/>
        </w:numPr>
        <w:ind w:left="720"/>
        <w:rPr>
          <w:color w:val="000000"/>
        </w:rPr>
      </w:pPr>
      <w:r w:rsidRPr="002D5AEE">
        <w:rPr>
          <w:b/>
          <w:color w:val="000000"/>
          <w:szCs w:val="23"/>
        </w:rPr>
        <w:t>The New Ultimate Plans are no longer available for new connections or recontracting from 11 May 2010.</w:t>
      </w:r>
    </w:p>
    <w:p w14:paraId="5A7C2A47" w14:textId="77777777" w:rsidR="003E49DA" w:rsidRPr="002D5AEE" w:rsidRDefault="003E49DA">
      <w:pPr>
        <w:pStyle w:val="Heading2"/>
        <w:rPr>
          <w:color w:val="000000"/>
          <w:lang w:val="en-US"/>
        </w:rPr>
      </w:pPr>
      <w:r w:rsidRPr="002D5AEE">
        <w:rPr>
          <w:color w:val="000000"/>
        </w:rPr>
        <w:t>The New Ultimate Plans are available on a 12 or 24 month fixed term basis or on a casual (month to month) basis.</w:t>
      </w:r>
    </w:p>
    <w:p w14:paraId="686EC087" w14:textId="77777777" w:rsidR="003E49DA" w:rsidRPr="002D5AEE" w:rsidRDefault="003E49DA">
      <w:pPr>
        <w:pStyle w:val="Heading2"/>
        <w:rPr>
          <w:color w:val="000000"/>
          <w:lang w:val="en-US"/>
        </w:rPr>
      </w:pPr>
      <w:r w:rsidRPr="002D5AEE">
        <w:rPr>
          <w:color w:val="000000"/>
          <w:lang w:val="en-US"/>
        </w:rPr>
        <w:t xml:space="preserve">The </w:t>
      </w:r>
      <w:r w:rsidRPr="002D5AEE">
        <w:rPr>
          <w:color w:val="000000"/>
        </w:rPr>
        <w:t>New Ultimate Plans are</w:t>
      </w:r>
      <w:r w:rsidRPr="002D5AEE">
        <w:rPr>
          <w:color w:val="000000"/>
          <w:lang w:val="en-US"/>
        </w:rPr>
        <w:t xml:space="preserve"> not available with any other Telstra mobile offer unless specified by us.</w:t>
      </w:r>
    </w:p>
    <w:p w14:paraId="7BDCF9F8" w14:textId="77777777" w:rsidR="003E49DA" w:rsidRPr="002D5AEE" w:rsidRDefault="003E49DA">
      <w:pPr>
        <w:pStyle w:val="Heading2"/>
        <w:rPr>
          <w:color w:val="000000"/>
          <w:lang w:val="en-US"/>
        </w:rPr>
      </w:pPr>
      <w:r w:rsidRPr="002D5AEE">
        <w:rPr>
          <w:color w:val="000000"/>
          <w:lang w:val="en-US"/>
        </w:rPr>
        <w:t xml:space="preserve">To be eligible for a </w:t>
      </w:r>
      <w:r w:rsidRPr="002D5AEE">
        <w:rPr>
          <w:color w:val="000000"/>
        </w:rPr>
        <w:t>New Ultimate Plan, yo</w:t>
      </w:r>
      <w:r w:rsidRPr="002D5AEE">
        <w:rPr>
          <w:color w:val="000000"/>
          <w:lang w:val="en-US"/>
        </w:rPr>
        <w:t xml:space="preserve">u must connect to and maintain a $10, $29 or $59 per month Browsing Pack for the duration of your </w:t>
      </w:r>
      <w:r w:rsidRPr="002D5AEE">
        <w:rPr>
          <w:color w:val="000000"/>
        </w:rPr>
        <w:t xml:space="preserve">New Ultimate Plans </w:t>
      </w:r>
      <w:r w:rsidRPr="002D5AEE">
        <w:rPr>
          <w:color w:val="000000"/>
          <w:lang w:val="en-US"/>
        </w:rPr>
        <w:t xml:space="preserve">minimum term.  For terms relating to Browsing Pack, see </w:t>
      </w:r>
      <w:hyperlink r:id="rId274" w:history="1">
        <w:r w:rsidRPr="002D5AEE">
          <w:rPr>
            <w:rStyle w:val="Hyperlink"/>
            <w:color w:val="000000"/>
            <w:lang w:val="en-US"/>
          </w:rPr>
          <w:t>Part G - Data Services of the Telstra Mobiles section of Our Customer Terms.</w:t>
        </w:r>
      </w:hyperlink>
    </w:p>
    <w:p w14:paraId="676E93C1" w14:textId="77777777" w:rsidR="003E49DA" w:rsidRPr="002D5AEE" w:rsidRDefault="003E49DA">
      <w:pPr>
        <w:pStyle w:val="Indent1"/>
        <w:rPr>
          <w:color w:val="000000"/>
          <w:lang w:val="en-US"/>
        </w:rPr>
      </w:pPr>
      <w:bookmarkStart w:id="3326" w:name="_Toc244488207"/>
      <w:bookmarkStart w:id="3327" w:name="_Toc261262819"/>
      <w:bookmarkStart w:id="3328" w:name="_Toc261450759"/>
      <w:bookmarkStart w:id="3329" w:name="_Toc261451208"/>
      <w:bookmarkStart w:id="3330" w:name="_Toc459561911"/>
      <w:bookmarkStart w:id="3331" w:name="_Toc492274719"/>
      <w:bookmarkStart w:id="3332" w:name="_Toc106353397"/>
      <w:r w:rsidRPr="002D5AEE">
        <w:rPr>
          <w:color w:val="000000"/>
          <w:lang w:val="en-US"/>
        </w:rPr>
        <w:t>Early termination charges</w:t>
      </w:r>
      <w:bookmarkEnd w:id="3326"/>
      <w:bookmarkEnd w:id="3327"/>
      <w:bookmarkEnd w:id="3328"/>
      <w:bookmarkEnd w:id="3329"/>
      <w:bookmarkEnd w:id="3330"/>
      <w:bookmarkEnd w:id="3331"/>
      <w:bookmarkEnd w:id="3332"/>
    </w:p>
    <w:p w14:paraId="18274C46" w14:textId="77777777" w:rsidR="003E49DA" w:rsidRPr="002D5AEE" w:rsidRDefault="003E49DA">
      <w:pPr>
        <w:pStyle w:val="Heading2"/>
        <w:rPr>
          <w:color w:val="000000"/>
          <w:lang w:val="en-US"/>
        </w:rPr>
      </w:pPr>
      <w:r w:rsidRPr="002D5AEE">
        <w:rPr>
          <w:color w:val="000000"/>
          <w:lang w:val="en-US"/>
        </w:rPr>
        <w:t>You must pay an early termination charge (“</w:t>
      </w:r>
      <w:r w:rsidRPr="002D5AEE">
        <w:rPr>
          <w:b/>
          <w:color w:val="000000"/>
          <w:lang w:val="en-US"/>
        </w:rPr>
        <w:t>ETC</w:t>
      </w:r>
      <w:r w:rsidRPr="002D5AEE">
        <w:rPr>
          <w:color w:val="000000"/>
          <w:lang w:val="en-US"/>
        </w:rPr>
        <w:t>”) if, at any time during your minimum term:</w:t>
      </w:r>
    </w:p>
    <w:p w14:paraId="36A5E841" w14:textId="77777777" w:rsidR="003E49DA" w:rsidRPr="002D5AEE" w:rsidRDefault="003E49DA">
      <w:pPr>
        <w:pStyle w:val="Heading3"/>
        <w:rPr>
          <w:color w:val="000000"/>
        </w:rPr>
      </w:pPr>
      <w:r w:rsidRPr="002D5AEE">
        <w:rPr>
          <w:color w:val="000000"/>
        </w:rPr>
        <w:t xml:space="preserve">you cancel your mobile service (other than as a result of our material breach); </w:t>
      </w:r>
    </w:p>
    <w:p w14:paraId="15CBE2C1" w14:textId="77777777" w:rsidR="003E49DA" w:rsidRPr="002D5AEE" w:rsidRDefault="003E49DA">
      <w:pPr>
        <w:pStyle w:val="Heading3"/>
        <w:rPr>
          <w:color w:val="000000"/>
          <w:lang w:val="en-US"/>
        </w:rPr>
      </w:pPr>
      <w:r w:rsidRPr="002D5AEE">
        <w:rPr>
          <w:color w:val="000000"/>
        </w:rPr>
        <w:t>we cancel your mobile service because you are in material breach; or</w:t>
      </w:r>
    </w:p>
    <w:p w14:paraId="49C6B11F" w14:textId="77777777" w:rsidR="003E49DA" w:rsidRPr="002D5AEE" w:rsidRDefault="003E49DA">
      <w:pPr>
        <w:pStyle w:val="Heading3"/>
        <w:rPr>
          <w:color w:val="000000"/>
          <w:lang w:val="en-US"/>
        </w:rPr>
      </w:pPr>
      <w:r w:rsidRPr="002D5AEE">
        <w:rPr>
          <w:color w:val="000000"/>
          <w:lang w:val="en-US"/>
        </w:rPr>
        <w:t xml:space="preserve">you take up any other plan. </w:t>
      </w:r>
    </w:p>
    <w:p w14:paraId="6685D624" w14:textId="77777777" w:rsidR="003E49DA" w:rsidRPr="002D5AEE" w:rsidRDefault="003E49DA">
      <w:pPr>
        <w:pStyle w:val="Heading2"/>
        <w:rPr>
          <w:color w:val="000000"/>
          <w:lang w:val="en-US"/>
        </w:rPr>
      </w:pPr>
      <w:r w:rsidRPr="002D5AEE">
        <w:rPr>
          <w:color w:val="000000"/>
        </w:rPr>
        <w:t xml:space="preserve">The amount of any </w:t>
      </w:r>
      <w:r w:rsidRPr="002D5AEE">
        <w:rPr>
          <w:rFonts w:cs="Arial"/>
          <w:color w:val="000000"/>
        </w:rPr>
        <w:t>ETC</w:t>
      </w:r>
      <w:r w:rsidRPr="002D5AEE">
        <w:rPr>
          <w:color w:val="000000"/>
        </w:rPr>
        <w:t xml:space="preserve"> payable is calculated in accordance with the formula in section 3 of this part.  </w:t>
      </w:r>
    </w:p>
    <w:p w14:paraId="377501CA" w14:textId="77777777" w:rsidR="003E49DA" w:rsidRPr="002D5AEE" w:rsidRDefault="003E49DA">
      <w:pPr>
        <w:ind w:left="720"/>
        <w:rPr>
          <w:color w:val="000000"/>
          <w:lang w:val="en-US"/>
        </w:rPr>
      </w:pPr>
    </w:p>
    <w:tbl>
      <w:tblPr>
        <w:tblW w:w="8246" w:type="dxa"/>
        <w:tblInd w:w="817" w:type="dxa"/>
        <w:tblLook w:val="0000" w:firstRow="0" w:lastRow="0" w:firstColumn="0" w:lastColumn="0" w:noHBand="0" w:noVBand="0"/>
      </w:tblPr>
      <w:tblGrid>
        <w:gridCol w:w="2126"/>
        <w:gridCol w:w="3001"/>
        <w:gridCol w:w="3119"/>
      </w:tblGrid>
      <w:tr w:rsidR="005E5885" w:rsidRPr="005E5885" w14:paraId="4250068A" w14:textId="77777777" w:rsidTr="00EC2F24">
        <w:trPr>
          <w:trHeight w:val="255"/>
        </w:trPr>
        <w:tc>
          <w:tcPr>
            <w:tcW w:w="2126" w:type="dxa"/>
            <w:tcBorders>
              <w:top w:val="single" w:sz="4" w:space="0" w:color="auto"/>
              <w:left w:val="single" w:sz="4" w:space="0" w:color="auto"/>
              <w:bottom w:val="single" w:sz="4" w:space="0" w:color="auto"/>
              <w:right w:val="single" w:sz="4" w:space="0" w:color="auto"/>
            </w:tcBorders>
            <w:shd w:val="clear" w:color="auto" w:fill="000000"/>
            <w:noWrap/>
            <w:vAlign w:val="bottom"/>
          </w:tcPr>
          <w:p w14:paraId="1ED26CA4" w14:textId="77777777" w:rsidR="003E49DA" w:rsidRPr="002D5AEE" w:rsidRDefault="003E49DA">
            <w:pPr>
              <w:jc w:val="center"/>
              <w:rPr>
                <w:rFonts w:ascii="Arial" w:hAnsi="Arial" w:cs="Arial"/>
                <w:b/>
                <w:bCs/>
                <w:color w:val="000000"/>
                <w:sz w:val="20"/>
              </w:rPr>
            </w:pPr>
            <w:r w:rsidRPr="002D5AEE">
              <w:rPr>
                <w:rFonts w:ascii="Arial" w:hAnsi="Arial" w:cs="Arial"/>
                <w:b/>
                <w:bCs/>
                <w:color w:val="000000"/>
                <w:sz w:val="20"/>
              </w:rPr>
              <w:t>New Ultimate Plan Minimum Monthly Access Spend Component</w:t>
            </w:r>
          </w:p>
        </w:tc>
        <w:tc>
          <w:tcPr>
            <w:tcW w:w="3001" w:type="dxa"/>
            <w:tcBorders>
              <w:top w:val="single" w:sz="4" w:space="0" w:color="auto"/>
              <w:left w:val="nil"/>
              <w:bottom w:val="single" w:sz="4" w:space="0" w:color="auto"/>
              <w:right w:val="single" w:sz="4" w:space="0" w:color="auto"/>
            </w:tcBorders>
            <w:shd w:val="clear" w:color="auto" w:fill="000000"/>
            <w:noWrap/>
            <w:vAlign w:val="bottom"/>
          </w:tcPr>
          <w:p w14:paraId="099E8348" w14:textId="77777777" w:rsidR="003E49DA" w:rsidRPr="002D5AEE" w:rsidRDefault="003E49DA">
            <w:pPr>
              <w:jc w:val="center"/>
              <w:rPr>
                <w:rFonts w:ascii="Arial" w:hAnsi="Arial" w:cs="Arial"/>
                <w:b/>
                <w:bCs/>
                <w:color w:val="000000"/>
                <w:sz w:val="20"/>
              </w:rPr>
            </w:pPr>
            <w:r w:rsidRPr="002D5AEE">
              <w:rPr>
                <w:rFonts w:ascii="Arial" w:hAnsi="Arial" w:cs="Arial"/>
                <w:b/>
                <w:bCs/>
                <w:color w:val="000000"/>
                <w:sz w:val="20"/>
              </w:rPr>
              <w:t xml:space="preserve">Base ETC </w:t>
            </w:r>
            <w:r w:rsidRPr="002D5AEE">
              <w:rPr>
                <w:rFonts w:ascii="Arial" w:hAnsi="Arial" w:cs="Arial"/>
                <w:b/>
                <w:bCs/>
                <w:color w:val="000000"/>
                <w:sz w:val="20"/>
              </w:rPr>
              <w:br/>
              <w:t>(12 months)</w:t>
            </w:r>
          </w:p>
        </w:tc>
        <w:tc>
          <w:tcPr>
            <w:tcW w:w="3119" w:type="dxa"/>
            <w:tcBorders>
              <w:top w:val="single" w:sz="4" w:space="0" w:color="auto"/>
              <w:left w:val="nil"/>
              <w:bottom w:val="single" w:sz="4" w:space="0" w:color="auto"/>
              <w:right w:val="single" w:sz="4" w:space="0" w:color="auto"/>
            </w:tcBorders>
            <w:shd w:val="clear" w:color="auto" w:fill="000000"/>
            <w:noWrap/>
            <w:vAlign w:val="bottom"/>
          </w:tcPr>
          <w:p w14:paraId="211F215F" w14:textId="77777777" w:rsidR="003E49DA" w:rsidRPr="002D5AEE" w:rsidRDefault="003E49DA">
            <w:pPr>
              <w:jc w:val="center"/>
              <w:rPr>
                <w:rFonts w:ascii="Arial" w:hAnsi="Arial" w:cs="Arial"/>
                <w:b/>
                <w:bCs/>
                <w:color w:val="000000"/>
                <w:sz w:val="20"/>
              </w:rPr>
            </w:pPr>
            <w:r w:rsidRPr="002D5AEE">
              <w:rPr>
                <w:rFonts w:ascii="Arial" w:hAnsi="Arial" w:cs="Arial"/>
                <w:b/>
                <w:bCs/>
                <w:color w:val="000000"/>
                <w:sz w:val="20"/>
              </w:rPr>
              <w:t xml:space="preserve">Base ETC </w:t>
            </w:r>
            <w:r w:rsidRPr="002D5AEE">
              <w:rPr>
                <w:rFonts w:ascii="Arial" w:hAnsi="Arial" w:cs="Arial"/>
                <w:b/>
                <w:bCs/>
                <w:color w:val="000000"/>
                <w:sz w:val="20"/>
              </w:rPr>
              <w:br/>
              <w:t>(24 Months)</w:t>
            </w:r>
          </w:p>
        </w:tc>
      </w:tr>
      <w:tr w:rsidR="005E5885" w:rsidRPr="005E5885" w14:paraId="164D7514"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1317AB7C"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lastRenderedPageBreak/>
              <w:t>$45</w:t>
            </w:r>
          </w:p>
        </w:tc>
        <w:tc>
          <w:tcPr>
            <w:tcW w:w="3001" w:type="dxa"/>
            <w:tcBorders>
              <w:top w:val="nil"/>
              <w:left w:val="nil"/>
              <w:bottom w:val="single" w:sz="4" w:space="0" w:color="auto"/>
              <w:right w:val="single" w:sz="4" w:space="0" w:color="auto"/>
            </w:tcBorders>
            <w:shd w:val="clear" w:color="auto" w:fill="auto"/>
            <w:noWrap/>
            <w:vAlign w:val="bottom"/>
          </w:tcPr>
          <w:p w14:paraId="0E1A753D"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$540</w:t>
            </w:r>
          </w:p>
        </w:tc>
        <w:tc>
          <w:tcPr>
            <w:tcW w:w="3119" w:type="dxa"/>
            <w:tcBorders>
              <w:top w:val="nil"/>
              <w:left w:val="nil"/>
              <w:bottom w:val="single" w:sz="4" w:space="0" w:color="auto"/>
              <w:right w:val="single" w:sz="4" w:space="0" w:color="auto"/>
            </w:tcBorders>
            <w:shd w:val="clear" w:color="auto" w:fill="auto"/>
            <w:noWrap/>
            <w:vAlign w:val="bottom"/>
          </w:tcPr>
          <w:p w14:paraId="281059B0"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$1,080</w:t>
            </w:r>
          </w:p>
        </w:tc>
      </w:tr>
      <w:tr w:rsidR="005E5885" w:rsidRPr="005E5885" w14:paraId="0CF7609A"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34914653"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$75</w:t>
            </w:r>
          </w:p>
        </w:tc>
        <w:tc>
          <w:tcPr>
            <w:tcW w:w="3001" w:type="dxa"/>
            <w:tcBorders>
              <w:top w:val="nil"/>
              <w:left w:val="nil"/>
              <w:bottom w:val="single" w:sz="4" w:space="0" w:color="auto"/>
              <w:right w:val="single" w:sz="4" w:space="0" w:color="auto"/>
            </w:tcBorders>
            <w:shd w:val="clear" w:color="auto" w:fill="auto"/>
            <w:noWrap/>
            <w:vAlign w:val="bottom"/>
          </w:tcPr>
          <w:p w14:paraId="4443B19F"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$900</w:t>
            </w:r>
          </w:p>
        </w:tc>
        <w:tc>
          <w:tcPr>
            <w:tcW w:w="3119" w:type="dxa"/>
            <w:tcBorders>
              <w:top w:val="nil"/>
              <w:left w:val="nil"/>
              <w:bottom w:val="single" w:sz="4" w:space="0" w:color="auto"/>
              <w:right w:val="single" w:sz="4" w:space="0" w:color="auto"/>
            </w:tcBorders>
            <w:shd w:val="clear" w:color="auto" w:fill="auto"/>
            <w:noWrap/>
            <w:vAlign w:val="bottom"/>
          </w:tcPr>
          <w:p w14:paraId="740207EF"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$1,800</w:t>
            </w:r>
          </w:p>
        </w:tc>
      </w:tr>
      <w:tr w:rsidR="005E5885" w:rsidRPr="005E5885" w14:paraId="7D0092EB" w14:textId="77777777" w:rsidTr="00EC2F24">
        <w:trPr>
          <w:trHeight w:val="25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0941A254"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$100</w:t>
            </w:r>
          </w:p>
        </w:tc>
        <w:tc>
          <w:tcPr>
            <w:tcW w:w="3001" w:type="dxa"/>
            <w:tcBorders>
              <w:top w:val="nil"/>
              <w:left w:val="nil"/>
              <w:bottom w:val="single" w:sz="4" w:space="0" w:color="auto"/>
              <w:right w:val="single" w:sz="4" w:space="0" w:color="auto"/>
            </w:tcBorders>
            <w:shd w:val="clear" w:color="auto" w:fill="auto"/>
            <w:noWrap/>
            <w:vAlign w:val="bottom"/>
          </w:tcPr>
          <w:p w14:paraId="35FD34B4"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$1,200</w:t>
            </w:r>
          </w:p>
        </w:tc>
        <w:tc>
          <w:tcPr>
            <w:tcW w:w="3119" w:type="dxa"/>
            <w:tcBorders>
              <w:top w:val="nil"/>
              <w:left w:val="nil"/>
              <w:bottom w:val="single" w:sz="4" w:space="0" w:color="auto"/>
              <w:right w:val="single" w:sz="4" w:space="0" w:color="auto"/>
            </w:tcBorders>
            <w:shd w:val="clear" w:color="auto" w:fill="auto"/>
            <w:noWrap/>
            <w:vAlign w:val="bottom"/>
          </w:tcPr>
          <w:p w14:paraId="4DDB9C1B" w14:textId="77777777" w:rsidR="003E49DA" w:rsidRPr="002D5AEE" w:rsidRDefault="003E49DA">
            <w:pPr>
              <w:ind w:firstLineChars="100" w:firstLine="200"/>
              <w:jc w:val="center"/>
              <w:rPr>
                <w:rFonts w:ascii="Arial" w:hAnsi="Arial" w:cs="Arial"/>
                <w:color w:val="000000"/>
                <w:sz w:val="20"/>
              </w:rPr>
            </w:pPr>
            <w:r w:rsidRPr="002D5AEE">
              <w:rPr>
                <w:rFonts w:ascii="Arial" w:hAnsi="Arial" w:cs="Arial"/>
                <w:color w:val="000000"/>
                <w:sz w:val="20"/>
              </w:rPr>
              <w:t>$2,400</w:t>
            </w:r>
          </w:p>
        </w:tc>
      </w:tr>
    </w:tbl>
    <w:p w14:paraId="1A113CC8" w14:textId="77777777" w:rsidR="003E49DA" w:rsidRPr="002D5AEE" w:rsidRDefault="003E49DA">
      <w:pPr>
        <w:rPr>
          <w:rFonts w:eastAsia="Arial"/>
          <w:color w:val="000000"/>
        </w:rPr>
      </w:pPr>
    </w:p>
    <w:p w14:paraId="22557E6E" w14:textId="77777777" w:rsidR="003E49DA" w:rsidRPr="002D5AEE" w:rsidRDefault="003E49DA">
      <w:pPr>
        <w:rPr>
          <w:color w:val="000000"/>
          <w:lang w:val="en-US"/>
        </w:rPr>
      </w:pPr>
    </w:p>
    <w:p w14:paraId="44DFF729" w14:textId="77777777" w:rsidR="003E49DA" w:rsidRPr="002D5AEE" w:rsidRDefault="003E49DA">
      <w:pPr>
        <w:pStyle w:val="Heading2"/>
        <w:numPr>
          <w:ilvl w:val="0"/>
          <w:numId w:val="0"/>
        </w:numPr>
        <w:ind w:left="720"/>
        <w:rPr>
          <w:color w:val="000000"/>
          <w:lang w:val="en-US"/>
        </w:rPr>
      </w:pPr>
      <w:r w:rsidRPr="002D5AEE">
        <w:rPr>
          <w:rFonts w:ascii="Arial" w:hAnsi="Arial" w:cs="Arial"/>
          <w:b/>
          <w:color w:val="000000"/>
          <w:sz w:val="21"/>
          <w:szCs w:val="21"/>
          <w:lang w:val="en-US"/>
        </w:rPr>
        <w:t xml:space="preserve">Changing your plan </w:t>
      </w:r>
    </w:p>
    <w:p w14:paraId="5F19B862" w14:textId="77777777" w:rsidR="003E49DA" w:rsidRPr="002D5AEE" w:rsidRDefault="003E49DA">
      <w:pPr>
        <w:pStyle w:val="Heading2"/>
        <w:rPr>
          <w:color w:val="000000"/>
          <w:lang w:val="en-US"/>
        </w:rPr>
      </w:pPr>
      <w:r w:rsidRPr="002D5AEE">
        <w:rPr>
          <w:color w:val="000000"/>
          <w:lang w:val="en-US"/>
        </w:rPr>
        <w:t xml:space="preserve">We may allow you to move to another plan during your minimum term.  However, you will need to restart your minimum term, pay an ETC and, if you move to another plan with a fixed minimum term and a lower monthly access fee, you also need to pay a $50 </w:t>
      </w:r>
      <w:r w:rsidR="00656F14" w:rsidRPr="002D5AEE">
        <w:rPr>
          <w:color w:val="000000"/>
          <w:lang w:val="en-US"/>
        </w:rPr>
        <w:t>Early Recontracting Fee</w:t>
      </w:r>
      <w:r w:rsidRPr="002D5AEE">
        <w:rPr>
          <w:color w:val="000000"/>
          <w:lang w:val="en-US"/>
        </w:rPr>
        <w:t>.</w:t>
      </w:r>
    </w:p>
    <w:p w14:paraId="78C3754B" w14:textId="77777777" w:rsidR="00E01EE8" w:rsidRPr="002D5AEE" w:rsidRDefault="00E01EE8">
      <w:pPr>
        <w:pStyle w:val="Heading2"/>
        <w:rPr>
          <w:color w:val="000000"/>
          <w:lang w:val="en-US"/>
        </w:rPr>
      </w:pPr>
      <w:r w:rsidRPr="002D5AEE">
        <w:rPr>
          <w:color w:val="000000"/>
          <w:lang w:val="en-US"/>
        </w:rPr>
        <w:t xml:space="preserve">If you move from your </w:t>
      </w:r>
      <w:r w:rsidRPr="002D5AEE">
        <w:rPr>
          <w:color w:val="000000"/>
        </w:rPr>
        <w:t xml:space="preserve">New Ultimate Plan, which has a fixed minimum term, </w:t>
      </w:r>
      <w:r w:rsidRPr="002D5AEE">
        <w:rPr>
          <w:color w:val="000000"/>
          <w:lang w:val="en-US"/>
        </w:rPr>
        <w:t xml:space="preserve">to another plan with a fixed minimum term, you will need to pay a $50 </w:t>
      </w:r>
      <w:r w:rsidR="00656F14" w:rsidRPr="002D5AEE">
        <w:rPr>
          <w:color w:val="000000"/>
          <w:lang w:val="en-US"/>
        </w:rPr>
        <w:t>Early Recontracting Fee</w:t>
      </w:r>
      <w:r w:rsidRPr="002D5AEE">
        <w:rPr>
          <w:color w:val="000000"/>
          <w:lang w:val="en-US"/>
        </w:rPr>
        <w:t>.</w:t>
      </w:r>
    </w:p>
    <w:p w14:paraId="7D77BB73" w14:textId="77777777" w:rsidR="003E49DA" w:rsidRPr="002D5AEE" w:rsidRDefault="003E49DA">
      <w:pPr>
        <w:pStyle w:val="Indent1"/>
        <w:rPr>
          <w:color w:val="000000"/>
          <w:lang w:val="en-US"/>
        </w:rPr>
      </w:pPr>
      <w:bookmarkStart w:id="3333" w:name="_Toc244488208"/>
      <w:bookmarkStart w:id="3334" w:name="_Toc261262820"/>
      <w:bookmarkStart w:id="3335" w:name="_Toc261450760"/>
      <w:bookmarkStart w:id="3336" w:name="_Toc261451209"/>
      <w:bookmarkStart w:id="3337" w:name="_Toc459561912"/>
      <w:bookmarkStart w:id="3338" w:name="_Toc492274720"/>
      <w:bookmarkStart w:id="3339" w:name="_Toc106353398"/>
      <w:r w:rsidRPr="002D5AEE">
        <w:rPr>
          <w:color w:val="000000"/>
          <w:lang w:val="en-US"/>
        </w:rPr>
        <w:t>At the end of your minimum term</w:t>
      </w:r>
      <w:bookmarkEnd w:id="3333"/>
      <w:bookmarkEnd w:id="3334"/>
      <w:bookmarkEnd w:id="3335"/>
      <w:bookmarkEnd w:id="3336"/>
      <w:bookmarkEnd w:id="3337"/>
      <w:bookmarkEnd w:id="3338"/>
      <w:bookmarkEnd w:id="3339"/>
    </w:p>
    <w:p w14:paraId="755F18B2" w14:textId="77777777" w:rsidR="003E49DA" w:rsidRPr="002D5AEE" w:rsidRDefault="003E49DA">
      <w:pPr>
        <w:pStyle w:val="Heading2"/>
        <w:rPr>
          <w:color w:val="000000"/>
          <w:lang w:val="en-US"/>
        </w:rPr>
      </w:pPr>
      <w:r w:rsidRPr="002D5AEE">
        <w:rPr>
          <w:color w:val="000000"/>
          <w:lang w:val="en-US"/>
        </w:rPr>
        <w:t>Your service will remain on your New Ultimate Plans at the end of the minimum term.  If the New Ultimate Plans you have chosen is no longer available to new and recontracting customers, we may roll your service onto any other current plan that we reasonably think is comparable or require you to move to any other current plan.  We will tell you before this happens.</w:t>
      </w:r>
    </w:p>
    <w:p w14:paraId="5C43507C" w14:textId="77777777" w:rsidR="003E49DA" w:rsidRPr="002D5AEE" w:rsidRDefault="003E49DA">
      <w:pPr>
        <w:pStyle w:val="Heading3"/>
        <w:numPr>
          <w:ilvl w:val="0"/>
          <w:numId w:val="0"/>
        </w:numPr>
        <w:ind w:left="737"/>
        <w:rPr>
          <w:rFonts w:ascii="Arial" w:hAnsi="Arial" w:cs="Arial"/>
          <w:b/>
          <w:color w:val="000000"/>
          <w:sz w:val="21"/>
          <w:szCs w:val="21"/>
          <w:lang w:val="en-US"/>
        </w:rPr>
      </w:pPr>
      <w:r w:rsidRPr="002D5AEE">
        <w:rPr>
          <w:rFonts w:ascii="Arial" w:hAnsi="Arial" w:cs="Arial"/>
          <w:b/>
          <w:color w:val="000000"/>
          <w:sz w:val="21"/>
          <w:szCs w:val="21"/>
          <w:lang w:val="en-US"/>
        </w:rPr>
        <w:t>Subsidised handset</w:t>
      </w:r>
    </w:p>
    <w:p w14:paraId="1D738D93" w14:textId="77777777" w:rsidR="003E49DA" w:rsidRPr="002D5AEE" w:rsidRDefault="003E49DA">
      <w:pPr>
        <w:pStyle w:val="Heading2"/>
        <w:rPr>
          <w:color w:val="000000"/>
          <w:lang w:val="en-US"/>
        </w:rPr>
      </w:pPr>
      <w:r w:rsidRPr="002D5AEE">
        <w:rPr>
          <w:color w:val="000000"/>
          <w:lang w:val="en-US"/>
        </w:rPr>
        <w:t xml:space="preserve">If you connect to the New Ultimate Plans for 24 months, you can buy an approved handset from us at a subsidised price.  </w:t>
      </w:r>
    </w:p>
    <w:p w14:paraId="750B02C9" w14:textId="77777777" w:rsidR="003E49DA" w:rsidRPr="002D5AEE" w:rsidRDefault="003E49DA">
      <w:pPr>
        <w:pStyle w:val="Heading2"/>
        <w:rPr>
          <w:color w:val="000000"/>
          <w:lang w:val="en-US"/>
        </w:rPr>
      </w:pPr>
      <w:r w:rsidRPr="002D5AEE">
        <w:rPr>
          <w:color w:val="000000"/>
          <w:lang w:val="en-US"/>
        </w:rPr>
        <w:t xml:space="preserve">Depending on the handset you choose, you may be required to pay an upfront amount (specified on your first bill) or a monthly amount (specified on your bill each month) for your handset, over and above your Total Minimum Monthly Spend (set out in clause </w:t>
      </w:r>
      <w:r w:rsidR="00C256E8" w:rsidRPr="002D5AEE">
        <w:rPr>
          <w:color w:val="000000"/>
          <w:lang w:val="en-US"/>
        </w:rPr>
        <w:t>9</w:t>
      </w:r>
      <w:r w:rsidRPr="002D5AEE">
        <w:rPr>
          <w:color w:val="000000"/>
          <w:lang w:val="en-US"/>
        </w:rPr>
        <w:t>.14 – “Charges” below).</w:t>
      </w:r>
    </w:p>
    <w:p w14:paraId="4276D6AD" w14:textId="77777777" w:rsidR="003E49DA" w:rsidRPr="002D5AEE" w:rsidRDefault="003E49DA">
      <w:pPr>
        <w:pStyle w:val="Heading2"/>
        <w:rPr>
          <w:color w:val="000000"/>
          <w:lang w:val="en-US"/>
        </w:rPr>
      </w:pPr>
      <w:r w:rsidRPr="002D5AEE">
        <w:rPr>
          <w:color w:val="000000"/>
          <w:lang w:val="en-US"/>
        </w:rPr>
        <w:t xml:space="preserve">If you choose an iPhone handset, you should refer to clauses </w:t>
      </w:r>
      <w:r w:rsidR="00C256E8" w:rsidRPr="002D5AEE">
        <w:rPr>
          <w:color w:val="000000"/>
          <w:lang w:val="en-US"/>
        </w:rPr>
        <w:t>5</w:t>
      </w:r>
      <w:r w:rsidRPr="002D5AEE">
        <w:rPr>
          <w:color w:val="000000"/>
          <w:lang w:val="en-US"/>
        </w:rPr>
        <w:t xml:space="preserve">.5 - </w:t>
      </w:r>
      <w:r w:rsidR="00C256E8" w:rsidRPr="002D5AEE">
        <w:rPr>
          <w:color w:val="000000"/>
          <w:lang w:val="en-US"/>
        </w:rPr>
        <w:t>5</w:t>
      </w:r>
      <w:r w:rsidRPr="002D5AEE">
        <w:rPr>
          <w:color w:val="000000"/>
          <w:lang w:val="en-US"/>
        </w:rPr>
        <w:t xml:space="preserve">.10 of </w:t>
      </w:r>
      <w:hyperlink r:id="rId275" w:history="1">
        <w:r w:rsidRPr="002D5AEE">
          <w:rPr>
            <w:rStyle w:val="Hyperlink"/>
            <w:color w:val="000000"/>
            <w:lang w:val="en-US"/>
          </w:rPr>
          <w:t>Part B – Our current and recent consumer pricing plans of the Telstra Mobile section of Our Customer Terms</w:t>
        </w:r>
      </w:hyperlink>
      <w:r w:rsidRPr="002D5AEE">
        <w:rPr>
          <w:color w:val="000000"/>
          <w:lang w:val="en-US"/>
        </w:rPr>
        <w:t xml:space="preserve"> for terms that apply to the iPhone handset (such as network unlocking).</w:t>
      </w:r>
    </w:p>
    <w:p w14:paraId="641675D9" w14:textId="77777777" w:rsidR="003E49DA" w:rsidRPr="002D5AEE" w:rsidRDefault="003E49DA">
      <w:pPr>
        <w:pStyle w:val="Indent1"/>
        <w:rPr>
          <w:color w:val="000000"/>
          <w:lang w:val="en-US"/>
        </w:rPr>
      </w:pPr>
      <w:bookmarkStart w:id="3340" w:name="_Toc244488209"/>
      <w:bookmarkStart w:id="3341" w:name="_Toc261262821"/>
      <w:bookmarkStart w:id="3342" w:name="_Toc261450761"/>
      <w:bookmarkStart w:id="3343" w:name="_Toc261451210"/>
      <w:bookmarkStart w:id="3344" w:name="_Toc459561913"/>
      <w:bookmarkStart w:id="3345" w:name="_Toc492274721"/>
      <w:bookmarkStart w:id="3346" w:name="_Toc106353399"/>
      <w:r w:rsidRPr="002D5AEE">
        <w:rPr>
          <w:color w:val="000000"/>
          <w:szCs w:val="21"/>
          <w:lang w:val="en-US"/>
        </w:rPr>
        <w:t>Mobile Repayment Option (“MRO”)</w:t>
      </w:r>
      <w:bookmarkEnd w:id="3340"/>
      <w:bookmarkEnd w:id="3341"/>
      <w:bookmarkEnd w:id="3342"/>
      <w:bookmarkEnd w:id="3343"/>
      <w:bookmarkEnd w:id="3344"/>
      <w:bookmarkEnd w:id="3345"/>
      <w:bookmarkEnd w:id="3346"/>
    </w:p>
    <w:p w14:paraId="4CB3FF37" w14:textId="77777777" w:rsidR="003E49DA" w:rsidRPr="002D5AEE" w:rsidRDefault="003E49DA">
      <w:pPr>
        <w:pStyle w:val="Heading2"/>
        <w:rPr>
          <w:color w:val="000000"/>
          <w:lang w:val="en-US"/>
        </w:rPr>
      </w:pPr>
      <w:r w:rsidRPr="002D5AEE">
        <w:rPr>
          <w:color w:val="000000"/>
          <w:lang w:val="en-US"/>
        </w:rPr>
        <w:t xml:space="preserve">Eligible customers can apply for a MRO with the New Ultimate Plans.  The MRO is only available with approved handsets.  Terms and conditions for the MRO are set out in </w:t>
      </w:r>
      <w:hyperlink r:id="rId276" w:history="1">
        <w:r w:rsidRPr="002D5AEE">
          <w:rPr>
            <w:rStyle w:val="Hyperlink"/>
            <w:color w:val="000000"/>
            <w:lang w:val="en-US"/>
          </w:rPr>
          <w:t>Part C – Special Promotions of the Telstra Mobile section of Our Customer Terms</w:t>
        </w:r>
      </w:hyperlink>
      <w:r w:rsidRPr="002D5AEE">
        <w:rPr>
          <w:color w:val="000000"/>
          <w:lang w:val="en-US"/>
        </w:rPr>
        <w:t xml:space="preserve">.  </w:t>
      </w:r>
    </w:p>
    <w:p w14:paraId="3052C4B6" w14:textId="77777777" w:rsidR="003E49DA" w:rsidRPr="002D5AEE" w:rsidRDefault="003E49DA">
      <w:pPr>
        <w:pStyle w:val="Heading2"/>
        <w:rPr>
          <w:color w:val="000000"/>
          <w:lang w:val="en-US"/>
        </w:rPr>
      </w:pPr>
      <w:r w:rsidRPr="002D5AEE">
        <w:rPr>
          <w:color w:val="000000"/>
          <w:lang w:val="en-US"/>
        </w:rPr>
        <w:t>If you are eligible for a MRO</w:t>
      </w:r>
      <w:r w:rsidRPr="002D5AEE">
        <w:rPr>
          <w:color w:val="000000"/>
        </w:rPr>
        <w:t xml:space="preserve"> and provided that you sign up to the New Ultimate Plan on a fixed term basis and the </w:t>
      </w:r>
      <w:r w:rsidRPr="002D5AEE">
        <w:rPr>
          <w:color w:val="000000"/>
          <w:lang w:val="en-US"/>
        </w:rPr>
        <w:t>MRO</w:t>
      </w:r>
      <w:r w:rsidRPr="002D5AEE">
        <w:rPr>
          <w:color w:val="000000"/>
        </w:rPr>
        <w:t xml:space="preserve"> minimum term and your plan minimum term are for the same length and are arranged at the same time (ie both 12 month terms or both 24 month terms running at the same time), then you will receive a credit on your bill each month, as </w:t>
      </w:r>
      <w:r w:rsidRPr="002D5AEE">
        <w:rPr>
          <w:color w:val="000000"/>
        </w:rPr>
        <w:lastRenderedPageBreak/>
        <w:t>set out in the table below (“</w:t>
      </w:r>
      <w:r w:rsidRPr="002D5AEE">
        <w:rPr>
          <w:b/>
          <w:color w:val="000000"/>
        </w:rPr>
        <w:t>MRO Bonus</w:t>
      </w:r>
      <w:r w:rsidRPr="002D5AEE">
        <w:rPr>
          <w:color w:val="000000"/>
        </w:rPr>
        <w:t>”).  The monthly credit is not transferable and cannot be redeemed for cash.</w:t>
      </w:r>
    </w:p>
    <w:p w14:paraId="72514AE3" w14:textId="77777777" w:rsidR="003E49DA" w:rsidRPr="002D5AEE" w:rsidRDefault="003E49DA">
      <w:pPr>
        <w:pStyle w:val="Heading2"/>
        <w:rPr>
          <w:color w:val="000000"/>
          <w:lang w:val="en-US"/>
        </w:rPr>
      </w:pPr>
      <w:r w:rsidRPr="002D5AEE">
        <w:rPr>
          <w:color w:val="000000"/>
        </w:rPr>
        <w:t xml:space="preserve">Customers that choose to sign up to the </w:t>
      </w:r>
      <w:r w:rsidRPr="002D5AEE">
        <w:rPr>
          <w:color w:val="000000"/>
          <w:szCs w:val="21"/>
          <w:lang w:val="en-US"/>
        </w:rPr>
        <w:t>New Ultimate Plans</w:t>
      </w:r>
      <w:r w:rsidRPr="002D5AEE">
        <w:rPr>
          <w:color w:val="000000"/>
        </w:rPr>
        <w:t xml:space="preserve"> on a casual basis are not eligible to receive a MRO Bonus. </w:t>
      </w:r>
    </w:p>
    <w:p w14:paraId="33B2DF53" w14:textId="77777777" w:rsidR="003E49DA" w:rsidRPr="002D5AEE" w:rsidRDefault="003E49DA">
      <w:pPr>
        <w:pStyle w:val="Indent1"/>
        <w:rPr>
          <w:color w:val="000000"/>
          <w:lang w:val="en-US"/>
        </w:rPr>
      </w:pPr>
      <w:bookmarkStart w:id="3347" w:name="_Toc244488210"/>
      <w:bookmarkStart w:id="3348" w:name="_Toc261262822"/>
      <w:bookmarkStart w:id="3349" w:name="_Toc261450762"/>
      <w:bookmarkStart w:id="3350" w:name="_Toc261451211"/>
      <w:bookmarkStart w:id="3351" w:name="_Toc459561914"/>
      <w:bookmarkStart w:id="3352" w:name="_Toc492274722"/>
      <w:bookmarkStart w:id="3353" w:name="_Toc106353400"/>
      <w:r w:rsidRPr="002D5AEE">
        <w:rPr>
          <w:color w:val="000000"/>
          <w:lang w:val="en-US"/>
        </w:rPr>
        <w:t>Charges</w:t>
      </w:r>
      <w:bookmarkEnd w:id="3347"/>
      <w:bookmarkEnd w:id="3348"/>
      <w:bookmarkEnd w:id="3349"/>
      <w:bookmarkEnd w:id="3350"/>
      <w:bookmarkEnd w:id="3351"/>
      <w:bookmarkEnd w:id="3352"/>
      <w:bookmarkEnd w:id="3353"/>
    </w:p>
    <w:p w14:paraId="702E4C8A" w14:textId="77777777" w:rsidR="00BC7920" w:rsidRPr="002D5AEE" w:rsidRDefault="003E49DA">
      <w:pPr>
        <w:pStyle w:val="Heading2"/>
        <w:rPr>
          <w:color w:val="000000"/>
          <w:lang w:val="en-US"/>
        </w:rPr>
      </w:pPr>
      <w:r w:rsidRPr="002D5AEE">
        <w:rPr>
          <w:color w:val="000000"/>
          <w:lang w:val="en-US"/>
        </w:rPr>
        <w:t xml:space="preserve">Your Total Minimum Monthly Spend is set out below and includes a minimum monthly access spend and a minimum monthly browsing pack spend.  We will charge you the charges set out below each month.  Any unused part of the included allowance is forfeited at the end of each month. </w:t>
      </w:r>
    </w:p>
    <w:p w14:paraId="3B3B3EB9" w14:textId="77777777" w:rsidR="003E49DA" w:rsidRPr="002D5AEE" w:rsidRDefault="003E49DA">
      <w:pPr>
        <w:pStyle w:val="Heading2"/>
        <w:rPr>
          <w:color w:val="000000"/>
          <w:lang w:val="en-US"/>
        </w:rPr>
      </w:pPr>
      <w:r w:rsidRPr="002D5AEE">
        <w:rPr>
          <w:color w:val="000000"/>
          <w:lang w:val="en-US"/>
        </w:rPr>
        <w:t xml:space="preserve">   </w:t>
      </w:r>
    </w:p>
    <w:tbl>
      <w:tblPr>
        <w:tblW w:w="8780" w:type="dxa"/>
        <w:tblInd w:w="93" w:type="dxa"/>
        <w:tblLook w:val="0000" w:firstRow="0" w:lastRow="0" w:firstColumn="0" w:lastColumn="0" w:noHBand="0" w:noVBand="0"/>
      </w:tblPr>
      <w:tblGrid>
        <w:gridCol w:w="3002"/>
        <w:gridCol w:w="978"/>
        <w:gridCol w:w="916"/>
        <w:gridCol w:w="978"/>
        <w:gridCol w:w="916"/>
        <w:gridCol w:w="1051"/>
        <w:gridCol w:w="939"/>
      </w:tblGrid>
      <w:tr w:rsidR="005E5885" w:rsidRPr="005E5885" w14:paraId="20F01FC7"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6AE20AF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New Ultimate Plans with $10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7CCB4B57"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1E165001"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5907F288"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$100</w:t>
            </w:r>
          </w:p>
        </w:tc>
      </w:tr>
      <w:tr w:rsidR="005E5885" w:rsidRPr="005E5885" w14:paraId="542F3BB2"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36FFDD00"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10CE1C53"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4E214F07"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6EE1A63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61B1A02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765A1032"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782C3D0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1AD5DD71"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3311EE03"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51E4B47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4DEC2F1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78D77AD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7D90831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2C02D6D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03F9A25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73E464CA"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199CF8D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360414B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559AC5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c>
          <w:tcPr>
            <w:tcW w:w="980" w:type="dxa"/>
            <w:tcBorders>
              <w:top w:val="nil"/>
              <w:left w:val="nil"/>
              <w:bottom w:val="nil"/>
              <w:right w:val="nil"/>
            </w:tcBorders>
            <w:shd w:val="clear" w:color="auto" w:fill="auto"/>
            <w:vAlign w:val="bottom"/>
          </w:tcPr>
          <w:p w14:paraId="2D94115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2469A8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c>
          <w:tcPr>
            <w:tcW w:w="980" w:type="dxa"/>
            <w:tcBorders>
              <w:top w:val="nil"/>
              <w:left w:val="nil"/>
              <w:bottom w:val="nil"/>
              <w:right w:val="nil"/>
            </w:tcBorders>
            <w:shd w:val="clear" w:color="auto" w:fill="auto"/>
            <w:vAlign w:val="bottom"/>
          </w:tcPr>
          <w:p w14:paraId="0475AA5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$9.091</w:t>
            </w:r>
          </w:p>
        </w:tc>
        <w:tc>
          <w:tcPr>
            <w:tcW w:w="920" w:type="dxa"/>
            <w:tcBorders>
              <w:top w:val="nil"/>
              <w:left w:val="nil"/>
              <w:bottom w:val="nil"/>
              <w:right w:val="single" w:sz="4" w:space="0" w:color="auto"/>
            </w:tcBorders>
            <w:shd w:val="clear" w:color="auto" w:fill="auto"/>
            <w:vAlign w:val="bottom"/>
          </w:tcPr>
          <w:p w14:paraId="311453E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w:t>
            </w:r>
          </w:p>
        </w:tc>
      </w:tr>
      <w:tr w:rsidR="005E5885" w:rsidRPr="005E5885" w14:paraId="13169832"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1BFB945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Total Minimum Monthly Spend</w:t>
            </w:r>
          </w:p>
        </w:tc>
        <w:tc>
          <w:tcPr>
            <w:tcW w:w="980" w:type="dxa"/>
            <w:tcBorders>
              <w:top w:val="nil"/>
              <w:left w:val="nil"/>
              <w:bottom w:val="nil"/>
              <w:right w:val="nil"/>
            </w:tcBorders>
            <w:shd w:val="clear" w:color="auto" w:fill="auto"/>
            <w:vAlign w:val="bottom"/>
          </w:tcPr>
          <w:p w14:paraId="1D76AA4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$50.000</w:t>
            </w:r>
          </w:p>
        </w:tc>
        <w:tc>
          <w:tcPr>
            <w:tcW w:w="920" w:type="dxa"/>
            <w:tcBorders>
              <w:top w:val="nil"/>
              <w:left w:val="nil"/>
              <w:bottom w:val="nil"/>
              <w:right w:val="single" w:sz="4" w:space="0" w:color="auto"/>
            </w:tcBorders>
            <w:shd w:val="clear" w:color="auto" w:fill="auto"/>
            <w:vAlign w:val="bottom"/>
          </w:tcPr>
          <w:p w14:paraId="6C6FCD2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$55.00</w:t>
            </w:r>
          </w:p>
        </w:tc>
        <w:tc>
          <w:tcPr>
            <w:tcW w:w="980" w:type="dxa"/>
            <w:tcBorders>
              <w:top w:val="nil"/>
              <w:left w:val="nil"/>
              <w:bottom w:val="nil"/>
              <w:right w:val="nil"/>
            </w:tcBorders>
            <w:shd w:val="clear" w:color="auto" w:fill="auto"/>
            <w:vAlign w:val="bottom"/>
          </w:tcPr>
          <w:p w14:paraId="181EE73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$77.273</w:t>
            </w:r>
          </w:p>
        </w:tc>
        <w:tc>
          <w:tcPr>
            <w:tcW w:w="920" w:type="dxa"/>
            <w:tcBorders>
              <w:top w:val="nil"/>
              <w:left w:val="nil"/>
              <w:bottom w:val="nil"/>
              <w:right w:val="single" w:sz="4" w:space="0" w:color="auto"/>
            </w:tcBorders>
            <w:shd w:val="clear" w:color="auto" w:fill="auto"/>
            <w:vAlign w:val="bottom"/>
          </w:tcPr>
          <w:p w14:paraId="7499789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$85.00</w:t>
            </w:r>
          </w:p>
        </w:tc>
        <w:tc>
          <w:tcPr>
            <w:tcW w:w="980" w:type="dxa"/>
            <w:tcBorders>
              <w:top w:val="nil"/>
              <w:left w:val="nil"/>
              <w:bottom w:val="nil"/>
              <w:right w:val="nil"/>
            </w:tcBorders>
            <w:shd w:val="clear" w:color="auto" w:fill="auto"/>
            <w:vAlign w:val="bottom"/>
          </w:tcPr>
          <w:p w14:paraId="3EB4B8A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$100.000</w:t>
            </w:r>
          </w:p>
        </w:tc>
        <w:tc>
          <w:tcPr>
            <w:tcW w:w="920" w:type="dxa"/>
            <w:tcBorders>
              <w:top w:val="nil"/>
              <w:left w:val="nil"/>
              <w:bottom w:val="nil"/>
              <w:right w:val="single" w:sz="4" w:space="0" w:color="auto"/>
            </w:tcBorders>
            <w:shd w:val="clear" w:color="auto" w:fill="auto"/>
            <w:vAlign w:val="bottom"/>
          </w:tcPr>
          <w:p w14:paraId="361D0A0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$110.00</w:t>
            </w:r>
          </w:p>
        </w:tc>
      </w:tr>
      <w:tr w:rsidR="005E5885" w:rsidRPr="005E5885" w14:paraId="4EECA166"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4D96DF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045D42C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08D6904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2A6A979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64554F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3CDA5A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1FCB223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776B1C93"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66F8A4D6"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Included allowance for eligible calls</w:t>
            </w:r>
          </w:p>
        </w:tc>
        <w:tc>
          <w:tcPr>
            <w:tcW w:w="980" w:type="dxa"/>
            <w:tcBorders>
              <w:top w:val="nil"/>
              <w:left w:val="nil"/>
              <w:bottom w:val="nil"/>
              <w:right w:val="nil"/>
            </w:tcBorders>
            <w:shd w:val="clear" w:color="auto" w:fill="auto"/>
            <w:vAlign w:val="bottom"/>
          </w:tcPr>
          <w:p w14:paraId="6BD89D53"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7018757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755EF08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563E61F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3240B1A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76ECD9C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2C224722"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33434A7"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64D4D13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536C2AE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77B7225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47ADE49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75280FB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1CEF873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59DB4376"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3A0F9F2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Charges for calls to an Australian fixed or mobile number - at all times - per 30 second block or part thereof</w:t>
            </w:r>
          </w:p>
        </w:tc>
        <w:tc>
          <w:tcPr>
            <w:tcW w:w="980" w:type="dxa"/>
            <w:tcBorders>
              <w:top w:val="nil"/>
              <w:left w:val="nil"/>
              <w:bottom w:val="single" w:sz="4" w:space="0" w:color="auto"/>
              <w:right w:val="nil"/>
            </w:tcBorders>
            <w:shd w:val="clear" w:color="auto" w:fill="auto"/>
            <w:vAlign w:val="bottom"/>
          </w:tcPr>
          <w:p w14:paraId="0459265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6B20673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5523943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50FB1FC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4D0029C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1A4EBDF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4BB7FAAE" w14:textId="77777777" w:rsidR="003E49DA" w:rsidRPr="002D5AEE" w:rsidRDefault="003E49DA">
      <w:pPr>
        <w:pStyle w:val="Heading2"/>
        <w:numPr>
          <w:ilvl w:val="0"/>
          <w:numId w:val="0"/>
        </w:numPr>
        <w:rPr>
          <w:color w:val="000000"/>
          <w:lang w:val="en-US"/>
        </w:rPr>
      </w:pPr>
    </w:p>
    <w:tbl>
      <w:tblPr>
        <w:tblW w:w="8780" w:type="dxa"/>
        <w:tblInd w:w="93" w:type="dxa"/>
        <w:tblLook w:val="0000" w:firstRow="0" w:lastRow="0" w:firstColumn="0" w:lastColumn="0" w:noHBand="0" w:noVBand="0"/>
      </w:tblPr>
      <w:tblGrid>
        <w:gridCol w:w="2980"/>
        <w:gridCol w:w="978"/>
        <w:gridCol w:w="915"/>
        <w:gridCol w:w="978"/>
        <w:gridCol w:w="939"/>
        <w:gridCol w:w="1051"/>
        <w:gridCol w:w="939"/>
      </w:tblGrid>
      <w:tr w:rsidR="005E5885" w:rsidRPr="005E5885" w14:paraId="3EF97BC8"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6C18C5D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New Ultimate Plans with $29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0D6BBBA1"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7909CB34"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07C5812E"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$100</w:t>
            </w:r>
          </w:p>
        </w:tc>
      </w:tr>
      <w:tr w:rsidR="005E5885" w:rsidRPr="005E5885" w14:paraId="62FFB010"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040E78B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3A3A65F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6D65976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6D6D535B"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623B24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727B677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033D555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4F75C687"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6123E4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04EB892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5AF862F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05F9B5D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57C1A23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3A79F3A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7384F9F3"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1FDC0061"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744E0E9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7191D5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02BC316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c>
          <w:tcPr>
            <w:tcW w:w="980" w:type="dxa"/>
            <w:tcBorders>
              <w:top w:val="nil"/>
              <w:left w:val="nil"/>
              <w:bottom w:val="nil"/>
              <w:right w:val="nil"/>
            </w:tcBorders>
            <w:shd w:val="clear" w:color="auto" w:fill="auto"/>
            <w:vAlign w:val="bottom"/>
          </w:tcPr>
          <w:p w14:paraId="08C0797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5B00886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c>
          <w:tcPr>
            <w:tcW w:w="980" w:type="dxa"/>
            <w:tcBorders>
              <w:top w:val="nil"/>
              <w:left w:val="nil"/>
              <w:bottom w:val="nil"/>
              <w:right w:val="nil"/>
            </w:tcBorders>
            <w:shd w:val="clear" w:color="auto" w:fill="auto"/>
            <w:vAlign w:val="bottom"/>
          </w:tcPr>
          <w:p w14:paraId="3E7E7EE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$26.364</w:t>
            </w:r>
          </w:p>
        </w:tc>
        <w:tc>
          <w:tcPr>
            <w:tcW w:w="920" w:type="dxa"/>
            <w:tcBorders>
              <w:top w:val="nil"/>
              <w:left w:val="nil"/>
              <w:bottom w:val="nil"/>
              <w:right w:val="single" w:sz="4" w:space="0" w:color="auto"/>
            </w:tcBorders>
            <w:shd w:val="clear" w:color="auto" w:fill="auto"/>
            <w:vAlign w:val="bottom"/>
          </w:tcPr>
          <w:p w14:paraId="15D823A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$29.00</w:t>
            </w:r>
          </w:p>
        </w:tc>
      </w:tr>
      <w:tr w:rsidR="005E5885" w:rsidRPr="005E5885" w14:paraId="14800656"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56074CBF"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lastRenderedPageBreak/>
              <w:t>Total Minimum Monthly Spend</w:t>
            </w:r>
          </w:p>
        </w:tc>
        <w:tc>
          <w:tcPr>
            <w:tcW w:w="980" w:type="dxa"/>
            <w:tcBorders>
              <w:top w:val="nil"/>
              <w:left w:val="nil"/>
              <w:bottom w:val="nil"/>
              <w:right w:val="nil"/>
            </w:tcBorders>
            <w:shd w:val="clear" w:color="auto" w:fill="auto"/>
            <w:vAlign w:val="bottom"/>
          </w:tcPr>
          <w:p w14:paraId="71182E7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$67.273</w:t>
            </w:r>
          </w:p>
        </w:tc>
        <w:tc>
          <w:tcPr>
            <w:tcW w:w="920" w:type="dxa"/>
            <w:tcBorders>
              <w:top w:val="nil"/>
              <w:left w:val="nil"/>
              <w:bottom w:val="nil"/>
              <w:right w:val="single" w:sz="4" w:space="0" w:color="auto"/>
            </w:tcBorders>
            <w:shd w:val="clear" w:color="auto" w:fill="auto"/>
            <w:vAlign w:val="bottom"/>
          </w:tcPr>
          <w:p w14:paraId="47BBD82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$74.00</w:t>
            </w:r>
          </w:p>
        </w:tc>
        <w:tc>
          <w:tcPr>
            <w:tcW w:w="980" w:type="dxa"/>
            <w:tcBorders>
              <w:top w:val="nil"/>
              <w:left w:val="nil"/>
              <w:bottom w:val="nil"/>
              <w:right w:val="nil"/>
            </w:tcBorders>
            <w:shd w:val="clear" w:color="auto" w:fill="auto"/>
            <w:vAlign w:val="bottom"/>
          </w:tcPr>
          <w:p w14:paraId="0C606EA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$94.545</w:t>
            </w:r>
          </w:p>
        </w:tc>
        <w:tc>
          <w:tcPr>
            <w:tcW w:w="920" w:type="dxa"/>
            <w:tcBorders>
              <w:top w:val="nil"/>
              <w:left w:val="nil"/>
              <w:bottom w:val="nil"/>
              <w:right w:val="single" w:sz="4" w:space="0" w:color="auto"/>
            </w:tcBorders>
            <w:shd w:val="clear" w:color="auto" w:fill="auto"/>
            <w:vAlign w:val="bottom"/>
          </w:tcPr>
          <w:p w14:paraId="6A8169E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$104.00</w:t>
            </w:r>
          </w:p>
        </w:tc>
        <w:tc>
          <w:tcPr>
            <w:tcW w:w="980" w:type="dxa"/>
            <w:tcBorders>
              <w:top w:val="nil"/>
              <w:left w:val="nil"/>
              <w:bottom w:val="nil"/>
              <w:right w:val="nil"/>
            </w:tcBorders>
            <w:shd w:val="clear" w:color="auto" w:fill="auto"/>
            <w:vAlign w:val="bottom"/>
          </w:tcPr>
          <w:p w14:paraId="01C9E64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$117.273</w:t>
            </w:r>
          </w:p>
        </w:tc>
        <w:tc>
          <w:tcPr>
            <w:tcW w:w="920" w:type="dxa"/>
            <w:tcBorders>
              <w:top w:val="nil"/>
              <w:left w:val="nil"/>
              <w:bottom w:val="nil"/>
              <w:right w:val="single" w:sz="4" w:space="0" w:color="auto"/>
            </w:tcBorders>
            <w:shd w:val="clear" w:color="auto" w:fill="auto"/>
            <w:vAlign w:val="bottom"/>
          </w:tcPr>
          <w:p w14:paraId="3994976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$129.00</w:t>
            </w:r>
          </w:p>
        </w:tc>
      </w:tr>
      <w:tr w:rsidR="005E5885" w:rsidRPr="005E5885" w14:paraId="3DD734D0"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0E7FCE2A"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5814C83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3051F79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53934CB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4F3F16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2D81219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4DF151A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1BA03D15"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411D6AC"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Included allowance for eligible calls</w:t>
            </w:r>
          </w:p>
        </w:tc>
        <w:tc>
          <w:tcPr>
            <w:tcW w:w="980" w:type="dxa"/>
            <w:tcBorders>
              <w:top w:val="nil"/>
              <w:left w:val="nil"/>
              <w:bottom w:val="nil"/>
              <w:right w:val="nil"/>
            </w:tcBorders>
            <w:shd w:val="clear" w:color="auto" w:fill="auto"/>
            <w:vAlign w:val="bottom"/>
          </w:tcPr>
          <w:p w14:paraId="3B65466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374B711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643DEFE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3729FA8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607D56C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4375DCB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368BA400"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6D540CB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4C79C51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768BDF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6F0BDAE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34DA5A4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37C6988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58D6767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566EAB15"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261F55A4"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Charges for calls to an Australian fixed or mobile number - at all times - per 30 second block or part thereof</w:t>
            </w:r>
          </w:p>
        </w:tc>
        <w:tc>
          <w:tcPr>
            <w:tcW w:w="980" w:type="dxa"/>
            <w:tcBorders>
              <w:top w:val="nil"/>
              <w:left w:val="nil"/>
              <w:bottom w:val="single" w:sz="4" w:space="0" w:color="auto"/>
              <w:right w:val="nil"/>
            </w:tcBorders>
            <w:shd w:val="clear" w:color="auto" w:fill="auto"/>
            <w:vAlign w:val="bottom"/>
          </w:tcPr>
          <w:p w14:paraId="1B252C8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7C2AEAF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1586274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569EC01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33CFE2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75EE6A3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6EA62775" w14:textId="77777777" w:rsidR="003E49DA" w:rsidRPr="002D5AEE" w:rsidRDefault="003E49DA">
      <w:pPr>
        <w:pStyle w:val="Heading2"/>
        <w:numPr>
          <w:ilvl w:val="0"/>
          <w:numId w:val="0"/>
        </w:numPr>
        <w:rPr>
          <w:color w:val="000000"/>
          <w:lang w:val="en-US"/>
        </w:rPr>
      </w:pPr>
    </w:p>
    <w:p w14:paraId="7744A3BE" w14:textId="77777777" w:rsidR="00EC2F24" w:rsidRPr="002D5AEE" w:rsidRDefault="00EC2F24">
      <w:pPr>
        <w:pStyle w:val="Heading2"/>
        <w:numPr>
          <w:ilvl w:val="0"/>
          <w:numId w:val="0"/>
        </w:numPr>
        <w:rPr>
          <w:color w:val="000000"/>
          <w:lang w:val="en-US"/>
        </w:rPr>
      </w:pPr>
    </w:p>
    <w:tbl>
      <w:tblPr>
        <w:tblW w:w="8780" w:type="dxa"/>
        <w:tblInd w:w="93" w:type="dxa"/>
        <w:tblLook w:val="0000" w:firstRow="0" w:lastRow="0" w:firstColumn="0" w:lastColumn="0" w:noHBand="0" w:noVBand="0"/>
      </w:tblPr>
      <w:tblGrid>
        <w:gridCol w:w="2885"/>
        <w:gridCol w:w="976"/>
        <w:gridCol w:w="939"/>
        <w:gridCol w:w="1051"/>
        <w:gridCol w:w="939"/>
        <w:gridCol w:w="1051"/>
        <w:gridCol w:w="939"/>
      </w:tblGrid>
      <w:tr w:rsidR="005E5885" w:rsidRPr="005E5885" w14:paraId="296D9371" w14:textId="77777777" w:rsidTr="003E49DA">
        <w:trPr>
          <w:trHeight w:val="510"/>
        </w:trPr>
        <w:tc>
          <w:tcPr>
            <w:tcW w:w="3080" w:type="dxa"/>
            <w:tcBorders>
              <w:top w:val="single" w:sz="4" w:space="0" w:color="auto"/>
              <w:left w:val="single" w:sz="4" w:space="0" w:color="auto"/>
              <w:bottom w:val="nil"/>
              <w:right w:val="single" w:sz="4" w:space="0" w:color="auto"/>
            </w:tcBorders>
            <w:shd w:val="clear" w:color="auto" w:fill="000000"/>
            <w:vAlign w:val="bottom"/>
          </w:tcPr>
          <w:p w14:paraId="1F4AB420"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New Ultimate Plans with $59 Browsing Pack</w:t>
            </w:r>
          </w:p>
        </w:tc>
        <w:tc>
          <w:tcPr>
            <w:tcW w:w="1900" w:type="dxa"/>
            <w:gridSpan w:val="2"/>
            <w:tcBorders>
              <w:top w:val="single" w:sz="4" w:space="0" w:color="auto"/>
              <w:left w:val="nil"/>
              <w:bottom w:val="nil"/>
              <w:right w:val="single" w:sz="4" w:space="0" w:color="000000"/>
            </w:tcBorders>
            <w:shd w:val="clear" w:color="auto" w:fill="000000"/>
            <w:vAlign w:val="bottom"/>
          </w:tcPr>
          <w:p w14:paraId="0FECEC18"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$45</w:t>
            </w:r>
          </w:p>
        </w:tc>
        <w:tc>
          <w:tcPr>
            <w:tcW w:w="1900" w:type="dxa"/>
            <w:gridSpan w:val="2"/>
            <w:tcBorders>
              <w:top w:val="single" w:sz="4" w:space="0" w:color="auto"/>
              <w:left w:val="nil"/>
              <w:bottom w:val="nil"/>
              <w:right w:val="single" w:sz="4" w:space="0" w:color="000000"/>
            </w:tcBorders>
            <w:shd w:val="clear" w:color="auto" w:fill="000000"/>
            <w:vAlign w:val="bottom"/>
          </w:tcPr>
          <w:p w14:paraId="0F2A1E9A"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$75</w:t>
            </w:r>
          </w:p>
        </w:tc>
        <w:tc>
          <w:tcPr>
            <w:tcW w:w="1900" w:type="dxa"/>
            <w:gridSpan w:val="2"/>
            <w:tcBorders>
              <w:top w:val="single" w:sz="4" w:space="0" w:color="auto"/>
              <w:left w:val="nil"/>
              <w:bottom w:val="nil"/>
              <w:right w:val="single" w:sz="4" w:space="0" w:color="000000"/>
            </w:tcBorders>
            <w:shd w:val="clear" w:color="auto" w:fill="000000"/>
            <w:vAlign w:val="bottom"/>
          </w:tcPr>
          <w:p w14:paraId="5DE4B12A" w14:textId="77777777" w:rsidR="003E49DA" w:rsidRPr="002D5AEE" w:rsidRDefault="003E49DA">
            <w:pPr>
              <w:jc w:val="center"/>
              <w:rPr>
                <w:rFonts w:ascii="Arial" w:hAnsi="Arial" w:cs="Arial"/>
                <w:color w:val="000000"/>
                <w:sz w:val="20"/>
                <w:lang w:eastAsia="en-AU"/>
              </w:rPr>
            </w:pPr>
            <w:r w:rsidRPr="002D5AEE">
              <w:rPr>
                <w:rFonts w:ascii="Arial" w:hAnsi="Arial" w:cs="Arial"/>
                <w:color w:val="000000"/>
                <w:sz w:val="20"/>
                <w:lang w:eastAsia="en-AU"/>
              </w:rPr>
              <w:t>Ultimate Plan $100</w:t>
            </w:r>
          </w:p>
        </w:tc>
      </w:tr>
      <w:tr w:rsidR="005E5885" w:rsidRPr="005E5885" w14:paraId="76BE6F5C" w14:textId="77777777" w:rsidTr="003E49DA">
        <w:trPr>
          <w:trHeight w:val="255"/>
        </w:trPr>
        <w:tc>
          <w:tcPr>
            <w:tcW w:w="3080" w:type="dxa"/>
            <w:tcBorders>
              <w:top w:val="nil"/>
              <w:left w:val="single" w:sz="4" w:space="0" w:color="auto"/>
              <w:bottom w:val="nil"/>
              <w:right w:val="single" w:sz="4" w:space="0" w:color="auto"/>
            </w:tcBorders>
            <w:shd w:val="clear" w:color="auto" w:fill="auto"/>
            <w:vAlign w:val="bottom"/>
          </w:tcPr>
          <w:p w14:paraId="6BBE2134"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w:t>
            </w:r>
          </w:p>
        </w:tc>
        <w:tc>
          <w:tcPr>
            <w:tcW w:w="980" w:type="dxa"/>
            <w:tcBorders>
              <w:top w:val="nil"/>
              <w:left w:val="nil"/>
              <w:bottom w:val="nil"/>
              <w:right w:val="nil"/>
            </w:tcBorders>
            <w:shd w:val="clear" w:color="auto" w:fill="auto"/>
            <w:vAlign w:val="bottom"/>
          </w:tcPr>
          <w:p w14:paraId="780CA8D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8B6687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28D2A32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33C8F32B"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c>
          <w:tcPr>
            <w:tcW w:w="980" w:type="dxa"/>
            <w:tcBorders>
              <w:top w:val="nil"/>
              <w:left w:val="nil"/>
              <w:bottom w:val="nil"/>
              <w:right w:val="nil"/>
            </w:tcBorders>
            <w:shd w:val="clear" w:color="auto" w:fill="auto"/>
            <w:vAlign w:val="bottom"/>
          </w:tcPr>
          <w:p w14:paraId="3F258BB8"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excl.</w:t>
            </w:r>
          </w:p>
        </w:tc>
        <w:tc>
          <w:tcPr>
            <w:tcW w:w="920" w:type="dxa"/>
            <w:tcBorders>
              <w:top w:val="nil"/>
              <w:left w:val="nil"/>
              <w:bottom w:val="nil"/>
              <w:right w:val="single" w:sz="4" w:space="0" w:color="auto"/>
            </w:tcBorders>
            <w:shd w:val="clear" w:color="auto" w:fill="auto"/>
            <w:vAlign w:val="bottom"/>
          </w:tcPr>
          <w:p w14:paraId="1E6DD62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GST incl.</w:t>
            </w:r>
          </w:p>
        </w:tc>
      </w:tr>
      <w:tr w:rsidR="005E5885" w:rsidRPr="005E5885" w14:paraId="5E20DB45"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02C315A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Access Spend</w:t>
            </w:r>
          </w:p>
        </w:tc>
        <w:tc>
          <w:tcPr>
            <w:tcW w:w="980" w:type="dxa"/>
            <w:tcBorders>
              <w:top w:val="nil"/>
              <w:left w:val="nil"/>
              <w:bottom w:val="nil"/>
              <w:right w:val="nil"/>
            </w:tcBorders>
            <w:shd w:val="clear" w:color="auto" w:fill="auto"/>
            <w:vAlign w:val="bottom"/>
          </w:tcPr>
          <w:p w14:paraId="1122A3F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$40.909</w:t>
            </w:r>
          </w:p>
        </w:tc>
        <w:tc>
          <w:tcPr>
            <w:tcW w:w="920" w:type="dxa"/>
            <w:tcBorders>
              <w:top w:val="nil"/>
              <w:left w:val="nil"/>
              <w:bottom w:val="nil"/>
              <w:right w:val="single" w:sz="4" w:space="0" w:color="auto"/>
            </w:tcBorders>
            <w:shd w:val="clear" w:color="auto" w:fill="auto"/>
            <w:vAlign w:val="bottom"/>
          </w:tcPr>
          <w:p w14:paraId="78F96E6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$45.00</w:t>
            </w:r>
          </w:p>
        </w:tc>
        <w:tc>
          <w:tcPr>
            <w:tcW w:w="980" w:type="dxa"/>
            <w:tcBorders>
              <w:top w:val="nil"/>
              <w:left w:val="nil"/>
              <w:bottom w:val="nil"/>
              <w:right w:val="nil"/>
            </w:tcBorders>
            <w:shd w:val="clear" w:color="auto" w:fill="auto"/>
            <w:vAlign w:val="bottom"/>
          </w:tcPr>
          <w:p w14:paraId="140D92A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$68.182</w:t>
            </w:r>
          </w:p>
        </w:tc>
        <w:tc>
          <w:tcPr>
            <w:tcW w:w="920" w:type="dxa"/>
            <w:tcBorders>
              <w:top w:val="nil"/>
              <w:left w:val="nil"/>
              <w:bottom w:val="nil"/>
              <w:right w:val="single" w:sz="4" w:space="0" w:color="auto"/>
            </w:tcBorders>
            <w:shd w:val="clear" w:color="auto" w:fill="auto"/>
            <w:vAlign w:val="bottom"/>
          </w:tcPr>
          <w:p w14:paraId="67BFE8B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$75.00</w:t>
            </w:r>
          </w:p>
        </w:tc>
        <w:tc>
          <w:tcPr>
            <w:tcW w:w="980" w:type="dxa"/>
            <w:tcBorders>
              <w:top w:val="nil"/>
              <w:left w:val="nil"/>
              <w:bottom w:val="nil"/>
              <w:right w:val="nil"/>
            </w:tcBorders>
            <w:shd w:val="clear" w:color="auto" w:fill="auto"/>
            <w:vAlign w:val="bottom"/>
          </w:tcPr>
          <w:p w14:paraId="484F520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$90.909</w:t>
            </w:r>
          </w:p>
        </w:tc>
        <w:tc>
          <w:tcPr>
            <w:tcW w:w="920" w:type="dxa"/>
            <w:tcBorders>
              <w:top w:val="nil"/>
              <w:left w:val="nil"/>
              <w:bottom w:val="nil"/>
              <w:right w:val="single" w:sz="4" w:space="0" w:color="auto"/>
            </w:tcBorders>
            <w:shd w:val="clear" w:color="auto" w:fill="auto"/>
            <w:vAlign w:val="bottom"/>
          </w:tcPr>
          <w:p w14:paraId="2609B99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$100.00</w:t>
            </w:r>
          </w:p>
        </w:tc>
      </w:tr>
      <w:tr w:rsidR="005E5885" w:rsidRPr="005E5885" w14:paraId="6A3675E4"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2D88DFFA"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Minimum Monthly Browsing Pack Spend</w:t>
            </w:r>
          </w:p>
        </w:tc>
        <w:tc>
          <w:tcPr>
            <w:tcW w:w="980" w:type="dxa"/>
            <w:tcBorders>
              <w:top w:val="nil"/>
              <w:left w:val="nil"/>
              <w:bottom w:val="nil"/>
              <w:right w:val="nil"/>
            </w:tcBorders>
            <w:shd w:val="clear" w:color="auto" w:fill="auto"/>
            <w:vAlign w:val="bottom"/>
          </w:tcPr>
          <w:p w14:paraId="77054199"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FB28B3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c>
          <w:tcPr>
            <w:tcW w:w="980" w:type="dxa"/>
            <w:tcBorders>
              <w:top w:val="nil"/>
              <w:left w:val="nil"/>
              <w:bottom w:val="nil"/>
              <w:right w:val="nil"/>
            </w:tcBorders>
            <w:shd w:val="clear" w:color="auto" w:fill="auto"/>
            <w:vAlign w:val="bottom"/>
          </w:tcPr>
          <w:p w14:paraId="1F9451F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81A44E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c>
          <w:tcPr>
            <w:tcW w:w="980" w:type="dxa"/>
            <w:tcBorders>
              <w:top w:val="nil"/>
              <w:left w:val="nil"/>
              <w:bottom w:val="nil"/>
              <w:right w:val="nil"/>
            </w:tcBorders>
            <w:shd w:val="clear" w:color="auto" w:fill="auto"/>
            <w:vAlign w:val="bottom"/>
          </w:tcPr>
          <w:p w14:paraId="42D244A2"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$53.636</w:t>
            </w:r>
          </w:p>
        </w:tc>
        <w:tc>
          <w:tcPr>
            <w:tcW w:w="920" w:type="dxa"/>
            <w:tcBorders>
              <w:top w:val="nil"/>
              <w:left w:val="nil"/>
              <w:bottom w:val="nil"/>
              <w:right w:val="single" w:sz="4" w:space="0" w:color="auto"/>
            </w:tcBorders>
            <w:shd w:val="clear" w:color="auto" w:fill="auto"/>
            <w:vAlign w:val="bottom"/>
          </w:tcPr>
          <w:p w14:paraId="179FD83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$59.00</w:t>
            </w:r>
          </w:p>
        </w:tc>
      </w:tr>
      <w:tr w:rsidR="005E5885" w:rsidRPr="005E5885" w14:paraId="477421A6"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4655A9B5"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Total Minimum Monthly Spend</w:t>
            </w:r>
          </w:p>
        </w:tc>
        <w:tc>
          <w:tcPr>
            <w:tcW w:w="980" w:type="dxa"/>
            <w:tcBorders>
              <w:top w:val="nil"/>
              <w:left w:val="nil"/>
              <w:bottom w:val="nil"/>
              <w:right w:val="nil"/>
            </w:tcBorders>
            <w:shd w:val="clear" w:color="auto" w:fill="auto"/>
            <w:vAlign w:val="bottom"/>
          </w:tcPr>
          <w:p w14:paraId="5F5C649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$94.545</w:t>
            </w:r>
          </w:p>
        </w:tc>
        <w:tc>
          <w:tcPr>
            <w:tcW w:w="920" w:type="dxa"/>
            <w:tcBorders>
              <w:top w:val="nil"/>
              <w:left w:val="nil"/>
              <w:bottom w:val="nil"/>
              <w:right w:val="single" w:sz="4" w:space="0" w:color="auto"/>
            </w:tcBorders>
            <w:shd w:val="clear" w:color="auto" w:fill="auto"/>
            <w:vAlign w:val="bottom"/>
          </w:tcPr>
          <w:p w14:paraId="768BB4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$104.00</w:t>
            </w:r>
          </w:p>
        </w:tc>
        <w:tc>
          <w:tcPr>
            <w:tcW w:w="980" w:type="dxa"/>
            <w:tcBorders>
              <w:top w:val="nil"/>
              <w:left w:val="nil"/>
              <w:bottom w:val="nil"/>
              <w:right w:val="nil"/>
            </w:tcBorders>
            <w:shd w:val="clear" w:color="auto" w:fill="auto"/>
            <w:vAlign w:val="bottom"/>
          </w:tcPr>
          <w:p w14:paraId="689A217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$121.818</w:t>
            </w:r>
          </w:p>
        </w:tc>
        <w:tc>
          <w:tcPr>
            <w:tcW w:w="920" w:type="dxa"/>
            <w:tcBorders>
              <w:top w:val="nil"/>
              <w:left w:val="nil"/>
              <w:bottom w:val="nil"/>
              <w:right w:val="single" w:sz="4" w:space="0" w:color="auto"/>
            </w:tcBorders>
            <w:shd w:val="clear" w:color="auto" w:fill="auto"/>
            <w:vAlign w:val="bottom"/>
          </w:tcPr>
          <w:p w14:paraId="7C02E4D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$134.00</w:t>
            </w:r>
          </w:p>
        </w:tc>
        <w:tc>
          <w:tcPr>
            <w:tcW w:w="980" w:type="dxa"/>
            <w:tcBorders>
              <w:top w:val="nil"/>
              <w:left w:val="nil"/>
              <w:bottom w:val="nil"/>
              <w:right w:val="nil"/>
            </w:tcBorders>
            <w:shd w:val="clear" w:color="auto" w:fill="auto"/>
            <w:vAlign w:val="bottom"/>
          </w:tcPr>
          <w:p w14:paraId="1612DE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$144.545</w:t>
            </w:r>
          </w:p>
        </w:tc>
        <w:tc>
          <w:tcPr>
            <w:tcW w:w="920" w:type="dxa"/>
            <w:tcBorders>
              <w:top w:val="nil"/>
              <w:left w:val="nil"/>
              <w:bottom w:val="nil"/>
              <w:right w:val="single" w:sz="4" w:space="0" w:color="auto"/>
            </w:tcBorders>
            <w:shd w:val="clear" w:color="auto" w:fill="auto"/>
            <w:vAlign w:val="bottom"/>
          </w:tcPr>
          <w:p w14:paraId="6CE27A20"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$159.00</w:t>
            </w:r>
          </w:p>
        </w:tc>
      </w:tr>
      <w:tr w:rsidR="005E5885" w:rsidRPr="005E5885" w14:paraId="52918849"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4D3BB93E"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MRO Bonus (only for eligible customers - see clause </w:t>
            </w:r>
            <w:r w:rsidR="00C256E8" w:rsidRPr="002D5AEE">
              <w:rPr>
                <w:rFonts w:ascii="Arial" w:hAnsi="Arial" w:cs="Arial"/>
                <w:color w:val="000000"/>
                <w:sz w:val="20"/>
                <w:lang w:eastAsia="en-AU"/>
              </w:rPr>
              <w:t>9</w:t>
            </w:r>
            <w:r w:rsidRPr="002D5AEE">
              <w:rPr>
                <w:rFonts w:ascii="Arial" w:hAnsi="Arial" w:cs="Arial"/>
                <w:color w:val="000000"/>
                <w:sz w:val="20"/>
                <w:lang w:eastAsia="en-AU"/>
              </w:rPr>
              <w:t>.13)</w:t>
            </w:r>
          </w:p>
        </w:tc>
        <w:tc>
          <w:tcPr>
            <w:tcW w:w="980" w:type="dxa"/>
            <w:tcBorders>
              <w:top w:val="nil"/>
              <w:left w:val="nil"/>
              <w:bottom w:val="nil"/>
              <w:right w:val="nil"/>
            </w:tcBorders>
            <w:shd w:val="clear" w:color="auto" w:fill="auto"/>
            <w:vAlign w:val="bottom"/>
          </w:tcPr>
          <w:p w14:paraId="073E547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7D3C3ED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0B447D01"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$22.727</w:t>
            </w:r>
          </w:p>
        </w:tc>
        <w:tc>
          <w:tcPr>
            <w:tcW w:w="920" w:type="dxa"/>
            <w:tcBorders>
              <w:top w:val="nil"/>
              <w:left w:val="nil"/>
              <w:bottom w:val="nil"/>
              <w:right w:val="single" w:sz="4" w:space="0" w:color="auto"/>
            </w:tcBorders>
            <w:shd w:val="clear" w:color="auto" w:fill="auto"/>
            <w:vAlign w:val="bottom"/>
          </w:tcPr>
          <w:p w14:paraId="5D7C453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$25.00</w:t>
            </w:r>
          </w:p>
        </w:tc>
        <w:tc>
          <w:tcPr>
            <w:tcW w:w="980" w:type="dxa"/>
            <w:tcBorders>
              <w:top w:val="nil"/>
              <w:left w:val="nil"/>
              <w:bottom w:val="nil"/>
              <w:right w:val="nil"/>
            </w:tcBorders>
            <w:shd w:val="clear" w:color="auto" w:fill="auto"/>
            <w:vAlign w:val="bottom"/>
          </w:tcPr>
          <w:p w14:paraId="0378FFA5"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$27.273</w:t>
            </w:r>
          </w:p>
        </w:tc>
        <w:tc>
          <w:tcPr>
            <w:tcW w:w="920" w:type="dxa"/>
            <w:tcBorders>
              <w:top w:val="nil"/>
              <w:left w:val="nil"/>
              <w:bottom w:val="nil"/>
              <w:right w:val="single" w:sz="4" w:space="0" w:color="auto"/>
            </w:tcBorders>
            <w:shd w:val="clear" w:color="auto" w:fill="auto"/>
            <w:vAlign w:val="bottom"/>
          </w:tcPr>
          <w:p w14:paraId="53F3FF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$30.00</w:t>
            </w:r>
          </w:p>
        </w:tc>
      </w:tr>
      <w:tr w:rsidR="005E5885" w:rsidRPr="005E5885" w14:paraId="36692BA7" w14:textId="77777777" w:rsidTr="003E49DA">
        <w:trPr>
          <w:trHeight w:val="510"/>
        </w:trPr>
        <w:tc>
          <w:tcPr>
            <w:tcW w:w="3080" w:type="dxa"/>
            <w:tcBorders>
              <w:top w:val="nil"/>
              <w:left w:val="single" w:sz="4" w:space="0" w:color="auto"/>
              <w:bottom w:val="nil"/>
              <w:right w:val="single" w:sz="4" w:space="0" w:color="auto"/>
            </w:tcBorders>
            <w:shd w:val="clear" w:color="auto" w:fill="auto"/>
            <w:vAlign w:val="bottom"/>
          </w:tcPr>
          <w:p w14:paraId="34264D0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 xml:space="preserve">Included allowance for eligible calls </w:t>
            </w:r>
          </w:p>
        </w:tc>
        <w:tc>
          <w:tcPr>
            <w:tcW w:w="980" w:type="dxa"/>
            <w:tcBorders>
              <w:top w:val="nil"/>
              <w:left w:val="nil"/>
              <w:bottom w:val="nil"/>
              <w:right w:val="nil"/>
            </w:tcBorders>
            <w:shd w:val="clear" w:color="auto" w:fill="auto"/>
            <w:vAlign w:val="bottom"/>
          </w:tcPr>
          <w:p w14:paraId="3C66170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$31.818</w:t>
            </w:r>
          </w:p>
        </w:tc>
        <w:tc>
          <w:tcPr>
            <w:tcW w:w="920" w:type="dxa"/>
            <w:tcBorders>
              <w:top w:val="nil"/>
              <w:left w:val="nil"/>
              <w:bottom w:val="nil"/>
              <w:right w:val="single" w:sz="4" w:space="0" w:color="auto"/>
            </w:tcBorders>
            <w:shd w:val="clear" w:color="auto" w:fill="auto"/>
            <w:vAlign w:val="bottom"/>
          </w:tcPr>
          <w:p w14:paraId="338F442F"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$35.00</w:t>
            </w:r>
          </w:p>
        </w:tc>
        <w:tc>
          <w:tcPr>
            <w:tcW w:w="980" w:type="dxa"/>
            <w:tcBorders>
              <w:top w:val="nil"/>
              <w:left w:val="nil"/>
              <w:bottom w:val="nil"/>
              <w:right w:val="nil"/>
            </w:tcBorders>
            <w:shd w:val="clear" w:color="auto" w:fill="auto"/>
            <w:vAlign w:val="bottom"/>
          </w:tcPr>
          <w:p w14:paraId="1A379F9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$59.091</w:t>
            </w:r>
          </w:p>
        </w:tc>
        <w:tc>
          <w:tcPr>
            <w:tcW w:w="920" w:type="dxa"/>
            <w:tcBorders>
              <w:top w:val="nil"/>
              <w:left w:val="nil"/>
              <w:bottom w:val="nil"/>
              <w:right w:val="single" w:sz="4" w:space="0" w:color="auto"/>
            </w:tcBorders>
            <w:shd w:val="clear" w:color="auto" w:fill="auto"/>
            <w:vAlign w:val="bottom"/>
          </w:tcPr>
          <w:p w14:paraId="62F1EF2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$65.00</w:t>
            </w:r>
          </w:p>
        </w:tc>
        <w:tc>
          <w:tcPr>
            <w:tcW w:w="980" w:type="dxa"/>
            <w:tcBorders>
              <w:top w:val="nil"/>
              <w:left w:val="nil"/>
              <w:bottom w:val="nil"/>
              <w:right w:val="nil"/>
            </w:tcBorders>
            <w:shd w:val="clear" w:color="auto" w:fill="auto"/>
            <w:vAlign w:val="bottom"/>
          </w:tcPr>
          <w:p w14:paraId="76712EDE"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$81.818</w:t>
            </w:r>
          </w:p>
        </w:tc>
        <w:tc>
          <w:tcPr>
            <w:tcW w:w="920" w:type="dxa"/>
            <w:tcBorders>
              <w:top w:val="nil"/>
              <w:left w:val="nil"/>
              <w:bottom w:val="nil"/>
              <w:right w:val="single" w:sz="4" w:space="0" w:color="auto"/>
            </w:tcBorders>
            <w:shd w:val="clear" w:color="auto" w:fill="auto"/>
            <w:vAlign w:val="bottom"/>
          </w:tcPr>
          <w:p w14:paraId="6F1FEA3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$90.00</w:t>
            </w:r>
          </w:p>
        </w:tc>
      </w:tr>
      <w:tr w:rsidR="005E5885" w:rsidRPr="005E5885" w14:paraId="2D5C824D" w14:textId="77777777" w:rsidTr="003E49DA">
        <w:trPr>
          <w:trHeight w:val="765"/>
        </w:trPr>
        <w:tc>
          <w:tcPr>
            <w:tcW w:w="3080" w:type="dxa"/>
            <w:tcBorders>
              <w:top w:val="nil"/>
              <w:left w:val="single" w:sz="4" w:space="0" w:color="auto"/>
              <w:bottom w:val="nil"/>
              <w:right w:val="single" w:sz="4" w:space="0" w:color="auto"/>
            </w:tcBorders>
            <w:shd w:val="clear" w:color="auto" w:fill="auto"/>
            <w:vAlign w:val="bottom"/>
          </w:tcPr>
          <w:p w14:paraId="7BBC8041"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Connection fee for calls to an Australian fixed or mobile number</w:t>
            </w:r>
          </w:p>
        </w:tc>
        <w:tc>
          <w:tcPr>
            <w:tcW w:w="980" w:type="dxa"/>
            <w:tcBorders>
              <w:top w:val="nil"/>
              <w:left w:val="nil"/>
              <w:bottom w:val="nil"/>
              <w:right w:val="nil"/>
            </w:tcBorders>
            <w:shd w:val="clear" w:color="auto" w:fill="auto"/>
            <w:vAlign w:val="bottom"/>
          </w:tcPr>
          <w:p w14:paraId="09912E9C"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21B5C6D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559A6B2A"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200E1F8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c>
          <w:tcPr>
            <w:tcW w:w="980" w:type="dxa"/>
            <w:tcBorders>
              <w:top w:val="nil"/>
              <w:left w:val="nil"/>
              <w:bottom w:val="nil"/>
              <w:right w:val="nil"/>
            </w:tcBorders>
            <w:shd w:val="clear" w:color="auto" w:fill="auto"/>
            <w:vAlign w:val="bottom"/>
          </w:tcPr>
          <w:p w14:paraId="58DC156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$0.32</w:t>
            </w:r>
          </w:p>
        </w:tc>
        <w:tc>
          <w:tcPr>
            <w:tcW w:w="920" w:type="dxa"/>
            <w:tcBorders>
              <w:top w:val="nil"/>
              <w:left w:val="nil"/>
              <w:bottom w:val="nil"/>
              <w:right w:val="single" w:sz="4" w:space="0" w:color="auto"/>
            </w:tcBorders>
            <w:shd w:val="clear" w:color="auto" w:fill="auto"/>
            <w:vAlign w:val="bottom"/>
          </w:tcPr>
          <w:p w14:paraId="0E2E9D7D"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$0.35</w:t>
            </w:r>
          </w:p>
        </w:tc>
      </w:tr>
      <w:tr w:rsidR="005E5885" w:rsidRPr="005E5885" w14:paraId="66564F74" w14:textId="77777777" w:rsidTr="003E49DA">
        <w:trPr>
          <w:trHeight w:val="1275"/>
        </w:trPr>
        <w:tc>
          <w:tcPr>
            <w:tcW w:w="3080" w:type="dxa"/>
            <w:tcBorders>
              <w:top w:val="nil"/>
              <w:left w:val="single" w:sz="4" w:space="0" w:color="auto"/>
              <w:bottom w:val="single" w:sz="4" w:space="0" w:color="auto"/>
              <w:right w:val="single" w:sz="4" w:space="0" w:color="auto"/>
            </w:tcBorders>
            <w:shd w:val="clear" w:color="auto" w:fill="auto"/>
            <w:vAlign w:val="bottom"/>
          </w:tcPr>
          <w:p w14:paraId="50FF9F29" w14:textId="77777777" w:rsidR="003E49DA" w:rsidRPr="002D5AEE" w:rsidRDefault="003E49DA">
            <w:pPr>
              <w:rPr>
                <w:rFonts w:ascii="Arial" w:hAnsi="Arial" w:cs="Arial"/>
                <w:color w:val="000000"/>
                <w:sz w:val="20"/>
                <w:lang w:eastAsia="en-AU"/>
              </w:rPr>
            </w:pPr>
            <w:r w:rsidRPr="002D5AEE">
              <w:rPr>
                <w:rFonts w:ascii="Arial" w:hAnsi="Arial" w:cs="Arial"/>
                <w:color w:val="000000"/>
                <w:sz w:val="20"/>
                <w:lang w:eastAsia="en-AU"/>
              </w:rPr>
              <w:t>Charges for calls to an Australian fixed or mobile number - at all times - per 30 second block or part thereof</w:t>
            </w:r>
          </w:p>
        </w:tc>
        <w:tc>
          <w:tcPr>
            <w:tcW w:w="980" w:type="dxa"/>
            <w:tcBorders>
              <w:top w:val="nil"/>
              <w:left w:val="nil"/>
              <w:bottom w:val="single" w:sz="4" w:space="0" w:color="auto"/>
              <w:right w:val="nil"/>
            </w:tcBorders>
            <w:shd w:val="clear" w:color="auto" w:fill="auto"/>
            <w:vAlign w:val="bottom"/>
          </w:tcPr>
          <w:p w14:paraId="7989C3E7"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352D7738"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C437464"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32D4DA0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c>
          <w:tcPr>
            <w:tcW w:w="980" w:type="dxa"/>
            <w:tcBorders>
              <w:top w:val="nil"/>
              <w:left w:val="nil"/>
              <w:bottom w:val="single" w:sz="4" w:space="0" w:color="auto"/>
              <w:right w:val="nil"/>
            </w:tcBorders>
            <w:shd w:val="clear" w:color="auto" w:fill="auto"/>
            <w:vAlign w:val="bottom"/>
          </w:tcPr>
          <w:p w14:paraId="2ABCECC6"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$0.38</w:t>
            </w:r>
          </w:p>
        </w:tc>
        <w:tc>
          <w:tcPr>
            <w:tcW w:w="920" w:type="dxa"/>
            <w:tcBorders>
              <w:top w:val="nil"/>
              <w:left w:val="nil"/>
              <w:bottom w:val="single" w:sz="4" w:space="0" w:color="auto"/>
              <w:right w:val="single" w:sz="4" w:space="0" w:color="auto"/>
            </w:tcBorders>
            <w:shd w:val="clear" w:color="auto" w:fill="auto"/>
            <w:vAlign w:val="bottom"/>
          </w:tcPr>
          <w:p w14:paraId="2CD4448B" w14:textId="77777777" w:rsidR="003E49DA" w:rsidRPr="002D5AEE" w:rsidRDefault="003E49DA">
            <w:pPr>
              <w:jc w:val="right"/>
              <w:rPr>
                <w:rFonts w:ascii="Arial" w:hAnsi="Arial" w:cs="Arial"/>
                <w:color w:val="000000"/>
                <w:sz w:val="20"/>
                <w:lang w:eastAsia="en-AU"/>
              </w:rPr>
            </w:pPr>
            <w:r w:rsidRPr="002D5AEE">
              <w:rPr>
                <w:rFonts w:ascii="Arial" w:hAnsi="Arial" w:cs="Arial"/>
                <w:color w:val="000000"/>
                <w:sz w:val="20"/>
                <w:lang w:eastAsia="en-AU"/>
              </w:rPr>
              <w:t>$0.42</w:t>
            </w:r>
          </w:p>
        </w:tc>
      </w:tr>
    </w:tbl>
    <w:p w14:paraId="1832EF82" w14:textId="77777777" w:rsidR="003E49DA" w:rsidRPr="002D5AEE" w:rsidRDefault="003E49DA">
      <w:pPr>
        <w:pStyle w:val="Heading2"/>
        <w:numPr>
          <w:ilvl w:val="0"/>
          <w:numId w:val="0"/>
        </w:numPr>
        <w:rPr>
          <w:color w:val="000000"/>
          <w:lang w:val="en-US"/>
        </w:rPr>
      </w:pPr>
    </w:p>
    <w:p w14:paraId="751B03F2" w14:textId="77777777" w:rsidR="003E49DA" w:rsidRPr="002D5AEE" w:rsidRDefault="003E49DA">
      <w:pPr>
        <w:pStyle w:val="Indent1"/>
        <w:rPr>
          <w:color w:val="000000"/>
        </w:rPr>
      </w:pPr>
      <w:bookmarkStart w:id="3354" w:name="_Toc261262823"/>
      <w:bookmarkStart w:id="3355" w:name="_Toc261450763"/>
      <w:bookmarkStart w:id="3356" w:name="_Toc261451212"/>
      <w:bookmarkStart w:id="3357" w:name="_Toc459561915"/>
      <w:bookmarkStart w:id="3358" w:name="_Toc492274723"/>
      <w:bookmarkStart w:id="3359" w:name="_Toc106353401"/>
      <w:r w:rsidRPr="002D5AEE">
        <w:rPr>
          <w:color w:val="000000"/>
        </w:rPr>
        <w:t>Call types payable from included allowance</w:t>
      </w:r>
      <w:bookmarkEnd w:id="3354"/>
      <w:bookmarkEnd w:id="3355"/>
      <w:bookmarkEnd w:id="3356"/>
      <w:bookmarkEnd w:id="3357"/>
      <w:bookmarkEnd w:id="3358"/>
      <w:bookmarkEnd w:id="3359"/>
    </w:p>
    <w:p w14:paraId="2873642F" w14:textId="77777777" w:rsidR="003E49DA" w:rsidRPr="002D5AEE" w:rsidRDefault="003E49DA">
      <w:pPr>
        <w:pStyle w:val="Heading2"/>
        <w:rPr>
          <w:rFonts w:eastAsia="Arial Unicode MS"/>
          <w:color w:val="000000"/>
        </w:rPr>
      </w:pPr>
      <w:r w:rsidRPr="002D5AEE">
        <w:rPr>
          <w:rFonts w:eastAsia="Arial Unicode MS"/>
          <w:color w:val="000000"/>
        </w:rPr>
        <w:t xml:space="preserve">The following eligible calls may be paid for from your included allowance:  most national direct dial voice calls (which includes calls to fixed and mobile numbers in Australia), </w:t>
      </w:r>
      <w:r w:rsidRPr="002D5AEE">
        <w:rPr>
          <w:rFonts w:eastAsia="Arial Unicode MS"/>
          <w:color w:val="000000"/>
        </w:rPr>
        <w:lastRenderedPageBreak/>
        <w:t>calls prefixed with 130, 131, 132, 133, 1340, 1342, 1343, 1344, 1345, 1346, 1347, 1348, 1349, 135, 136, 137, 138 or 139 , video calls,  national direct data calls, national direct fax calls, national standard mobile originating text messages, picture and video messages, video MessageBank diversion and retrieval charges , MessageBank voice diversion and retrieval charges), Mobile WAP/Internet Sessions and any other calls determined as eligible by us.</w:t>
      </w:r>
    </w:p>
    <w:p w14:paraId="6DD72FEB" w14:textId="77777777" w:rsidR="003E49DA" w:rsidRPr="002D5AEE" w:rsidRDefault="003E49DA">
      <w:pPr>
        <w:pStyle w:val="Indent1"/>
        <w:rPr>
          <w:color w:val="000000"/>
        </w:rPr>
      </w:pPr>
      <w:bookmarkStart w:id="3360" w:name="_Toc261262824"/>
      <w:bookmarkStart w:id="3361" w:name="_Toc261450764"/>
      <w:bookmarkStart w:id="3362" w:name="_Toc261451213"/>
      <w:bookmarkStart w:id="3363" w:name="_Toc459561916"/>
      <w:bookmarkStart w:id="3364" w:name="_Toc492274724"/>
      <w:bookmarkStart w:id="3365" w:name="_Toc106353402"/>
      <w:r w:rsidRPr="002D5AEE">
        <w:rPr>
          <w:color w:val="000000"/>
        </w:rPr>
        <w:t>Call types excluded from included allowance</w:t>
      </w:r>
      <w:bookmarkEnd w:id="3360"/>
      <w:bookmarkEnd w:id="3361"/>
      <w:bookmarkEnd w:id="3362"/>
      <w:bookmarkEnd w:id="3363"/>
      <w:bookmarkEnd w:id="3364"/>
      <w:bookmarkEnd w:id="3365"/>
    </w:p>
    <w:p w14:paraId="73564A32" w14:textId="77777777" w:rsidR="008A0F03" w:rsidRPr="002D5AEE" w:rsidRDefault="003E49DA">
      <w:pPr>
        <w:pStyle w:val="Heading2"/>
        <w:numPr>
          <w:ilvl w:val="0"/>
          <w:numId w:val="2"/>
        </w:numPr>
        <w:rPr>
          <w:color w:val="000000"/>
          <w:lang w:val="en-US"/>
        </w:rPr>
      </w:pPr>
      <w:r w:rsidRPr="002D5AEE">
        <w:rPr>
          <w:rFonts w:eastAsia="Arial Unicode MS"/>
          <w:color w:val="000000"/>
        </w:rPr>
        <w:t xml:space="preserve">Some call and usage types are not eligible to be covered by your included allowance such as, directory assistance calls to 1225, 1236, 124124, 12488, 125125, 12522, 12555 or 1268, operator assisted calls, premium number calls (such as ‘19xx’ and ‘18xx’ and ‘13xx’ calls) not listed above as eligible calls, some calls to 12xx, Premium SMS, international number calls, calls made and received while overseas, Push to Talk calls, 1234 calls, third party content charges, PocketNews, calls to satellite numbers, service calls and information calls. You must pay for all calls and usage that is not eligible and such calls and usage will not be paid for from your included allowance. </w:t>
      </w:r>
      <w:r w:rsidR="008A0F03" w:rsidRPr="002D5AEE">
        <w:rPr>
          <w:color w:val="000000"/>
          <w:lang w:val="en-US"/>
        </w:rPr>
        <w:t>Telstra 3G Mobile Phone Cap Plan offer</w:t>
      </w:r>
      <w:bookmarkEnd w:id="38"/>
      <w:bookmarkEnd w:id="39"/>
    </w:p>
    <w:p w14:paraId="50695BDF" w14:textId="77777777" w:rsidR="008A0F03" w:rsidRPr="002D5AEE" w:rsidRDefault="008A0F03">
      <w:pPr>
        <w:pStyle w:val="Indent1"/>
        <w:rPr>
          <w:color w:val="000000"/>
        </w:rPr>
      </w:pPr>
      <w:bookmarkStart w:id="3366" w:name="_Toc149562884"/>
      <w:bookmarkStart w:id="3367" w:name="_Toc459561917"/>
      <w:bookmarkStart w:id="3368" w:name="_Toc492274725"/>
      <w:bookmarkStart w:id="3369" w:name="_Toc519254979"/>
      <w:bookmarkStart w:id="3370" w:name="_Toc106353403"/>
      <w:bookmarkStart w:id="3371" w:name="_Toc111612848"/>
      <w:bookmarkStart w:id="3372" w:name="_Toc148163721"/>
      <w:r w:rsidRPr="002D5AEE">
        <w:rPr>
          <w:color w:val="000000"/>
        </w:rPr>
        <w:t>Not available for new connections after 5 March 2006.</w:t>
      </w:r>
      <w:bookmarkEnd w:id="3366"/>
      <w:bookmarkEnd w:id="3367"/>
      <w:bookmarkEnd w:id="3368"/>
      <w:bookmarkEnd w:id="3369"/>
      <w:bookmarkEnd w:id="3370"/>
    </w:p>
    <w:p w14:paraId="74F64FA7" w14:textId="77777777" w:rsidR="008A0F03" w:rsidRPr="002D5AEE" w:rsidRDefault="008A0F03">
      <w:pPr>
        <w:pStyle w:val="Indent1"/>
        <w:rPr>
          <w:color w:val="000000"/>
        </w:rPr>
      </w:pPr>
      <w:bookmarkStart w:id="3373" w:name="_Toc149562885"/>
      <w:bookmarkStart w:id="3374" w:name="_Toc459561918"/>
      <w:bookmarkStart w:id="3375" w:name="_Toc492274726"/>
      <w:bookmarkStart w:id="3376" w:name="_Toc106353404"/>
      <w:r w:rsidRPr="002D5AEE">
        <w:rPr>
          <w:color w:val="000000"/>
        </w:rPr>
        <w:t>Eligibility</w:t>
      </w:r>
      <w:bookmarkEnd w:id="3371"/>
      <w:bookmarkEnd w:id="3372"/>
      <w:bookmarkEnd w:id="3373"/>
      <w:bookmarkEnd w:id="3374"/>
      <w:bookmarkEnd w:id="3375"/>
      <w:bookmarkEnd w:id="3376"/>
    </w:p>
    <w:p w14:paraId="285AAB1C" w14:textId="77777777" w:rsidR="008A0F03" w:rsidRPr="002D5AEE" w:rsidRDefault="008A0F03">
      <w:pPr>
        <w:pStyle w:val="Heading2"/>
        <w:rPr>
          <w:color w:val="000000"/>
        </w:rPr>
      </w:pPr>
      <w:r w:rsidRPr="002D5AEE">
        <w:rPr>
          <w:color w:val="000000"/>
        </w:rPr>
        <w:t>The Telstra 3G Mobile Phone Cap Plans are available to new connections and recontracting (including existing customers recontracting to change their chosen spend) until 5 March</w:t>
      </w:r>
      <w:r w:rsidRPr="002D5AEE">
        <w:rPr>
          <w:color w:val="000000"/>
          <w:szCs w:val="23"/>
        </w:rPr>
        <w:t xml:space="preserve"> 2006.</w:t>
      </w:r>
      <w:r w:rsidRPr="002D5AEE">
        <w:rPr>
          <w:b/>
          <w:color w:val="000000"/>
        </w:rPr>
        <w:t xml:space="preserve"> </w:t>
      </w:r>
      <w:r w:rsidRPr="002D5AEE">
        <w:rPr>
          <w:color w:val="000000"/>
        </w:rPr>
        <w:t xml:space="preserve"> To be eligible you must:</w:t>
      </w:r>
    </w:p>
    <w:p w14:paraId="39632B50" w14:textId="77777777" w:rsidR="008A0F03" w:rsidRPr="002D5AEE" w:rsidRDefault="008A0F03">
      <w:pPr>
        <w:pStyle w:val="Heading3"/>
        <w:rPr>
          <w:color w:val="000000"/>
        </w:rPr>
      </w:pPr>
      <w:r w:rsidRPr="002D5AEE">
        <w:rPr>
          <w:color w:val="000000"/>
        </w:rPr>
        <w:t>purchase a compatible 3G handset under our Mobile Repayment Option;</w:t>
      </w:r>
    </w:p>
    <w:p w14:paraId="2C81633F" w14:textId="77777777" w:rsidR="008A0F03" w:rsidRPr="002D5AEE" w:rsidRDefault="008A0F03">
      <w:pPr>
        <w:pStyle w:val="Heading3"/>
        <w:rPr>
          <w:color w:val="000000"/>
        </w:rPr>
      </w:pPr>
      <w:r w:rsidRPr="002D5AEE">
        <w:rPr>
          <w:color w:val="000000"/>
        </w:rPr>
        <w:t>connect this compatible 3G handset to a Telstra 3G Mobile Phone Cap Plan; and</w:t>
      </w:r>
    </w:p>
    <w:p w14:paraId="7AC930CA" w14:textId="77777777" w:rsidR="008A0F03" w:rsidRPr="002D5AEE" w:rsidRDefault="008A0F03">
      <w:pPr>
        <w:pStyle w:val="Heading3"/>
        <w:rPr>
          <w:color w:val="000000"/>
        </w:rPr>
      </w:pPr>
      <w:r w:rsidRPr="002D5AEE">
        <w:rPr>
          <w:color w:val="000000"/>
        </w:rPr>
        <w:t>connect a Mobile Surf and Email Pack (“</w:t>
      </w:r>
      <w:r w:rsidRPr="002D5AEE">
        <w:rPr>
          <w:b/>
          <w:bCs/>
          <w:color w:val="000000"/>
        </w:rPr>
        <w:t>Pack</w:t>
      </w:r>
      <w:r w:rsidRPr="002D5AEE">
        <w:rPr>
          <w:color w:val="000000"/>
        </w:rPr>
        <w:t>”).</w:t>
      </w:r>
    </w:p>
    <w:p w14:paraId="1361AB79" w14:textId="77777777" w:rsidR="008A0F03" w:rsidRPr="002D5AEE" w:rsidRDefault="008A0F03">
      <w:pPr>
        <w:pStyle w:val="Heading2"/>
        <w:rPr>
          <w:color w:val="000000"/>
        </w:rPr>
      </w:pPr>
      <w:r w:rsidRPr="002D5AEE">
        <w:rPr>
          <w:color w:val="000000"/>
        </w:rPr>
        <w:t xml:space="preserve">The Telstra 3G Mobile Phone Cap Plans are a service only offer with a choice of 12 or 24 month contract term. </w:t>
      </w:r>
    </w:p>
    <w:p w14:paraId="24FBFEA0" w14:textId="77777777" w:rsidR="008A0F03" w:rsidRPr="002D5AEE" w:rsidRDefault="008A0F03">
      <w:pPr>
        <w:pStyle w:val="Indent1"/>
        <w:rPr>
          <w:color w:val="000000"/>
        </w:rPr>
      </w:pPr>
      <w:bookmarkStart w:id="3377" w:name="_Toc111612849"/>
      <w:bookmarkStart w:id="3378" w:name="_Toc148163722"/>
      <w:bookmarkStart w:id="3379" w:name="_Toc149562886"/>
      <w:bookmarkStart w:id="3380" w:name="_Toc459561919"/>
      <w:bookmarkStart w:id="3381" w:name="_Toc492274727"/>
      <w:bookmarkStart w:id="3382" w:name="_Toc106353405"/>
      <w:r w:rsidRPr="002D5AEE">
        <w:rPr>
          <w:color w:val="000000"/>
        </w:rPr>
        <w:t>Payment</w:t>
      </w:r>
      <w:bookmarkEnd w:id="3377"/>
      <w:r w:rsidRPr="002D5AEE">
        <w:rPr>
          <w:color w:val="000000"/>
        </w:rPr>
        <w:t xml:space="preserve"> and included calls/usage</w:t>
      </w:r>
      <w:bookmarkEnd w:id="3378"/>
      <w:bookmarkEnd w:id="3379"/>
      <w:bookmarkEnd w:id="3380"/>
      <w:bookmarkEnd w:id="3381"/>
      <w:bookmarkEnd w:id="3382"/>
    </w:p>
    <w:p w14:paraId="72640668" w14:textId="77777777" w:rsidR="008A0F03" w:rsidRPr="002D5AEE" w:rsidRDefault="008A0F03">
      <w:pPr>
        <w:pStyle w:val="Heading2"/>
        <w:rPr>
          <w:rFonts w:eastAsia="Arial Unicode MS"/>
          <w:color w:val="000000"/>
        </w:rPr>
      </w:pPr>
      <w:r w:rsidRPr="002D5AEE">
        <w:rPr>
          <w:color w:val="000000"/>
        </w:rPr>
        <w:t>You must pay us your chosen plan’s minimum monthly spend (“</w:t>
      </w:r>
      <w:r w:rsidRPr="002D5AEE">
        <w:rPr>
          <w:b/>
          <w:color w:val="000000"/>
        </w:rPr>
        <w:t>Original Commitment</w:t>
      </w:r>
      <w:r w:rsidRPr="002D5AEE">
        <w:rPr>
          <w:color w:val="000000"/>
        </w:rPr>
        <w:t>”) and Pack charge each month for your contract term.</w:t>
      </w:r>
    </w:p>
    <w:p w14:paraId="0256AC29" w14:textId="77777777" w:rsidR="008A0F03" w:rsidRPr="002D5AEE" w:rsidRDefault="008A0F03">
      <w:pPr>
        <w:pStyle w:val="Heading2"/>
        <w:numPr>
          <w:ilvl w:val="0"/>
          <w:numId w:val="0"/>
        </w:numPr>
        <w:ind w:left="720"/>
        <w:rPr>
          <w:rFonts w:eastAsia="Arial Unicode MS"/>
          <w:iCs/>
          <w:color w:val="000000"/>
        </w:rPr>
      </w:pPr>
      <w:r w:rsidRPr="002D5AEE">
        <w:rPr>
          <w:iCs/>
          <w:color w:val="000000"/>
        </w:rPr>
        <w:t>(a)</w:t>
      </w:r>
      <w:r w:rsidRPr="002D5AEE">
        <w:rPr>
          <w:iCs/>
          <w:color w:val="000000"/>
        </w:rPr>
        <w:tab/>
        <w:t>Plan</w:t>
      </w:r>
    </w:p>
    <w:p w14:paraId="5217556B" w14:textId="77777777" w:rsidR="008A0F03" w:rsidRPr="002D5AEE" w:rsidRDefault="008A0F03">
      <w:pPr>
        <w:pStyle w:val="Heading2"/>
        <w:rPr>
          <w:rFonts w:eastAsia="Arial Unicode MS"/>
          <w:color w:val="000000"/>
        </w:rPr>
      </w:pPr>
      <w:r w:rsidRPr="002D5AEE">
        <w:rPr>
          <w:color w:val="000000"/>
        </w:rPr>
        <w:t>Your plan’s minimum monthly spend includes an amount of included calls equal to the value of your monthly spend.  Unused included calls are forfeited each month.</w:t>
      </w:r>
    </w:p>
    <w:p w14:paraId="6434D060" w14:textId="77777777" w:rsidR="008A0F03" w:rsidRPr="002D5AEE" w:rsidRDefault="008A0F03">
      <w:pPr>
        <w:pStyle w:val="Heading2"/>
        <w:rPr>
          <w:rFonts w:eastAsia="Arial Unicode MS"/>
          <w:color w:val="000000"/>
        </w:rPr>
      </w:pPr>
      <w:r w:rsidRPr="002D5AEE">
        <w:rPr>
          <w:color w:val="000000"/>
        </w:rPr>
        <w:t>The calls that are included in your plan’s included call component and that count towards the Cap Start and Cap End (“</w:t>
      </w:r>
      <w:r w:rsidRPr="002D5AEE">
        <w:rPr>
          <w:b/>
          <w:color w:val="000000"/>
        </w:rPr>
        <w:t>Cap Amounts</w:t>
      </w:r>
      <w:r w:rsidRPr="002D5AEE">
        <w:rPr>
          <w:color w:val="000000"/>
        </w:rPr>
        <w:t xml:space="preserve">”) are most national direct dial voice calls, </w:t>
      </w:r>
      <w:r w:rsidRPr="002D5AEE">
        <w:rPr>
          <w:color w:val="000000"/>
        </w:rPr>
        <w:lastRenderedPageBreak/>
        <w:t>mobile originating text messages and picture messages (</w:t>
      </w:r>
      <w:r w:rsidR="00A817F4" w:rsidRPr="002D5AEE">
        <w:rPr>
          <w:color w:val="000000"/>
        </w:rPr>
        <w:t>where you have a compatible handset</w:t>
      </w:r>
      <w:r w:rsidRPr="002D5AEE">
        <w:rPr>
          <w:color w:val="000000"/>
        </w:rPr>
        <w:t>), MessageBank diversion and retrieval, Push to Talk calls (with compatible handsets) and any other calls we decide are eligible (“</w:t>
      </w:r>
      <w:r w:rsidRPr="002D5AEE">
        <w:rPr>
          <w:b/>
          <w:color w:val="000000"/>
        </w:rPr>
        <w:t>eligible calls</w:t>
      </w:r>
      <w:r w:rsidRPr="002D5AEE">
        <w:rPr>
          <w:color w:val="000000"/>
        </w:rPr>
        <w:t>”).  3G services such as video calls, video MessageBank and video content are not eligible calls.</w:t>
      </w:r>
    </w:p>
    <w:p w14:paraId="592ACFEF" w14:textId="77777777" w:rsidR="008A0F03" w:rsidRPr="002D5AEE" w:rsidRDefault="008A0F03">
      <w:pPr>
        <w:pStyle w:val="Heading2"/>
        <w:rPr>
          <w:rFonts w:eastAsia="Arial Unicode MS"/>
          <w:color w:val="000000"/>
        </w:rPr>
      </w:pPr>
      <w:r w:rsidRPr="002D5AEE">
        <w:rPr>
          <w:color w:val="000000"/>
        </w:rPr>
        <w:t>You must pay for any additional call charges beyond your included calls up to your Cap Start.  You must also pay for any calls which are not eligible calls.</w:t>
      </w:r>
    </w:p>
    <w:p w14:paraId="5A77F497" w14:textId="77777777" w:rsidR="008A0F03" w:rsidRPr="002D5AEE" w:rsidRDefault="008A0F03">
      <w:pPr>
        <w:pStyle w:val="Heading2"/>
        <w:rPr>
          <w:rFonts w:eastAsia="Arial Unicode MS"/>
          <w:color w:val="000000"/>
        </w:rPr>
      </w:pPr>
      <w:r w:rsidRPr="002D5AEE">
        <w:rPr>
          <w:rFonts w:eastAsia="Arial Unicode MS"/>
          <w:color w:val="000000"/>
        </w:rPr>
        <w:t xml:space="preserve">Once the eligible calls you make in a month reach your Cap Start, you will not have to pay for eligible calls until you reach the Cap End.  </w:t>
      </w:r>
      <w:r w:rsidRPr="002D5AEE">
        <w:rPr>
          <w:color w:val="000000"/>
        </w:rPr>
        <w:t>You must pay for any calls which are above the Cap End.</w:t>
      </w:r>
    </w:p>
    <w:p w14:paraId="46EF2CDB" w14:textId="77777777" w:rsidR="008A0F03" w:rsidRPr="002D5AEE" w:rsidRDefault="008A0F03">
      <w:pPr>
        <w:pStyle w:val="Heading2"/>
        <w:numPr>
          <w:ilvl w:val="0"/>
          <w:numId w:val="0"/>
        </w:numPr>
        <w:ind w:left="720"/>
        <w:rPr>
          <w:rFonts w:eastAsia="Arial Unicode MS"/>
          <w:color w:val="000000"/>
        </w:rPr>
      </w:pPr>
      <w:r w:rsidRPr="002D5AEE">
        <w:rPr>
          <w:rFonts w:eastAsia="Arial Unicode MS"/>
          <w:iCs/>
          <w:color w:val="000000"/>
        </w:rPr>
        <w:t>(b)</w:t>
      </w:r>
      <w:r w:rsidRPr="002D5AEE">
        <w:rPr>
          <w:rFonts w:eastAsia="Arial Unicode MS"/>
          <w:iCs/>
          <w:color w:val="000000"/>
        </w:rPr>
        <w:tab/>
        <w:t>Pack</w:t>
      </w:r>
    </w:p>
    <w:p w14:paraId="6098ABE4" w14:textId="77777777" w:rsidR="008A0F03" w:rsidRPr="002D5AEE" w:rsidRDefault="008A0F03">
      <w:pPr>
        <w:pStyle w:val="Heading2"/>
        <w:rPr>
          <w:rFonts w:eastAsia="Arial Unicode MS"/>
          <w:color w:val="000000"/>
        </w:rPr>
      </w:pPr>
      <w:r w:rsidRPr="002D5AEE">
        <w:rPr>
          <w:color w:val="000000"/>
        </w:rPr>
        <w:t>Your Pack’s monthly charge includes an amount of included data usage equal to the value of your monthly charge.  Unused included data usage is forfeited each month.</w:t>
      </w:r>
    </w:p>
    <w:p w14:paraId="5C073DF7" w14:textId="77777777" w:rsidR="008A0F03" w:rsidRPr="002D5AEE" w:rsidRDefault="008A0F03">
      <w:pPr>
        <w:pStyle w:val="Heading2"/>
        <w:rPr>
          <w:rFonts w:eastAsia="Arial Unicode MS"/>
          <w:color w:val="000000"/>
        </w:rPr>
      </w:pPr>
      <w:r w:rsidRPr="002D5AEE">
        <w:rPr>
          <w:color w:val="000000"/>
        </w:rPr>
        <w:t>You must pay for additional data usage beyond your monthly included usage each month.</w:t>
      </w:r>
    </w:p>
    <w:p w14:paraId="1CE11B67" w14:textId="77777777" w:rsidR="008A0F03" w:rsidRPr="002D5AEE" w:rsidRDefault="008A0F03">
      <w:pPr>
        <w:pStyle w:val="Heading2"/>
        <w:rPr>
          <w:rFonts w:eastAsia="Arial Unicode MS"/>
          <w:color w:val="000000"/>
        </w:rPr>
      </w:pPr>
      <w:r w:rsidRPr="002D5AEE">
        <w:rPr>
          <w:rFonts w:eastAsia="Arial Unicode MS"/>
          <w:color w:val="000000"/>
        </w:rPr>
        <w:t xml:space="preserve">You must pay for 3G video calls and video MessageBank.  The pricing for 3G services is set out in 3G and Next G Video Services in </w:t>
      </w:r>
      <w:hyperlink r:id="rId277" w:history="1">
        <w:r w:rsidRPr="002D5AEE">
          <w:rPr>
            <w:rStyle w:val="Hyperlink"/>
            <w:rFonts w:eastAsia="Arial Unicode MS"/>
            <w:color w:val="000000"/>
            <w:szCs w:val="23"/>
          </w:rPr>
          <w:t>Part G – Data Services of the Telstra Mobile Section of Our Customer Terms</w:t>
        </w:r>
      </w:hyperlink>
      <w:r w:rsidRPr="002D5AEE">
        <w:rPr>
          <w:rFonts w:eastAsia="Arial Unicode MS"/>
          <w:color w:val="000000"/>
        </w:rPr>
        <w:t>.</w:t>
      </w:r>
    </w:p>
    <w:p w14:paraId="02E4FCC3" w14:textId="77777777" w:rsidR="008A0F03" w:rsidRPr="002D5AEE" w:rsidRDefault="008A0F03">
      <w:pPr>
        <w:pStyle w:val="Indent1"/>
        <w:rPr>
          <w:color w:val="000000"/>
        </w:rPr>
      </w:pPr>
      <w:bookmarkStart w:id="3383" w:name="_Toc111609616"/>
      <w:bookmarkStart w:id="3384" w:name="_Toc111612851"/>
      <w:bookmarkStart w:id="3385" w:name="_Toc148163723"/>
      <w:bookmarkStart w:id="3386" w:name="_Toc149562887"/>
      <w:bookmarkStart w:id="3387" w:name="_Toc459561920"/>
      <w:bookmarkStart w:id="3388" w:name="_Toc492274728"/>
      <w:bookmarkStart w:id="3389" w:name="_Toc106353406"/>
      <w:r w:rsidRPr="002D5AEE">
        <w:rPr>
          <w:color w:val="000000"/>
        </w:rPr>
        <w:t>Packs</w:t>
      </w:r>
      <w:bookmarkEnd w:id="3383"/>
      <w:bookmarkEnd w:id="3384"/>
      <w:bookmarkEnd w:id="3385"/>
      <w:bookmarkEnd w:id="3386"/>
      <w:bookmarkEnd w:id="3387"/>
      <w:bookmarkEnd w:id="3388"/>
      <w:bookmarkEnd w:id="3389"/>
    </w:p>
    <w:p w14:paraId="25C17D1D" w14:textId="77777777" w:rsidR="008A0F03" w:rsidRPr="002D5AEE" w:rsidRDefault="008A0F03">
      <w:pPr>
        <w:pStyle w:val="Heading2"/>
        <w:rPr>
          <w:rFonts w:eastAsia="Arial Unicode MS"/>
          <w:color w:val="000000"/>
        </w:rPr>
      </w:pPr>
      <w:r w:rsidRPr="002D5AEE">
        <w:rPr>
          <w:color w:val="000000"/>
        </w:rPr>
        <w:t>Your Pack’s included data usage can be used for browsing, downloading and emailing (including some 3G content) but not</w:t>
      </w:r>
      <w:r w:rsidRPr="002D5AEE">
        <w:rPr>
          <w:rFonts w:eastAsia="Arial Unicode MS"/>
          <w:color w:val="000000"/>
        </w:rPr>
        <w:t xml:space="preserve"> content subscription charges or international roaming charges.</w:t>
      </w:r>
    </w:p>
    <w:p w14:paraId="0AE984D4" w14:textId="77777777" w:rsidR="008A0F03" w:rsidRPr="002D5AEE" w:rsidRDefault="008A0F03">
      <w:pPr>
        <w:pStyle w:val="Heading2"/>
        <w:rPr>
          <w:rFonts w:eastAsia="Arial Unicode MS"/>
          <w:color w:val="000000"/>
        </w:rPr>
      </w:pPr>
      <w:r w:rsidRPr="002D5AEE">
        <w:rPr>
          <w:rFonts w:eastAsia="Arial Unicode MS"/>
          <w:color w:val="000000"/>
        </w:rPr>
        <w:t>You may change your Pack at any time by telling us.  If you change your Pack during a month, the monthly data pack amount and included monthly data allowance will not be pro-rated.</w:t>
      </w:r>
    </w:p>
    <w:p w14:paraId="3B99617A" w14:textId="77777777" w:rsidR="008A0F03" w:rsidRPr="002D5AEE" w:rsidRDefault="008A0F03">
      <w:pPr>
        <w:pStyle w:val="Heading2"/>
        <w:rPr>
          <w:rFonts w:eastAsia="Arial Unicode MS"/>
          <w:color w:val="000000"/>
        </w:rPr>
      </w:pPr>
      <w:r w:rsidRPr="002D5AEE">
        <w:rPr>
          <w:color w:val="000000"/>
        </w:rPr>
        <w:t>You must remain connected to your selected Pack for the term of your plan.  If you cancel your Pack during the term of your plan, your plan will be cancelled and you may be required to pay an early termination charge.  We will tell you before this happens.</w:t>
      </w:r>
    </w:p>
    <w:p w14:paraId="063D6276" w14:textId="77777777" w:rsidR="008A0F03" w:rsidRPr="002D5AEE" w:rsidRDefault="008A0F03">
      <w:pPr>
        <w:pStyle w:val="Indent1"/>
        <w:rPr>
          <w:color w:val="000000"/>
        </w:rPr>
      </w:pPr>
      <w:bookmarkStart w:id="3390" w:name="_Toc111612852"/>
      <w:bookmarkStart w:id="3391" w:name="_Toc148163724"/>
      <w:bookmarkStart w:id="3392" w:name="_Toc149562888"/>
      <w:bookmarkStart w:id="3393" w:name="_Toc459561921"/>
      <w:bookmarkStart w:id="3394" w:name="_Toc492274729"/>
      <w:bookmarkStart w:id="3395" w:name="_Toc106353407"/>
      <w:r w:rsidRPr="002D5AEE">
        <w:rPr>
          <w:color w:val="000000"/>
        </w:rPr>
        <w:t>Other promotional offers</w:t>
      </w:r>
      <w:bookmarkEnd w:id="3390"/>
      <w:bookmarkEnd w:id="3391"/>
      <w:bookmarkEnd w:id="3392"/>
      <w:bookmarkEnd w:id="3393"/>
      <w:bookmarkEnd w:id="3394"/>
      <w:bookmarkEnd w:id="3395"/>
    </w:p>
    <w:p w14:paraId="7BF6F3DF" w14:textId="77777777" w:rsidR="008A0F03" w:rsidRPr="002D5AEE" w:rsidRDefault="008A0F03">
      <w:pPr>
        <w:pStyle w:val="Heading2"/>
        <w:rPr>
          <w:color w:val="000000"/>
        </w:rPr>
      </w:pPr>
      <w:r w:rsidRPr="002D5AEE">
        <w:rPr>
          <w:color w:val="000000"/>
        </w:rPr>
        <w:t>Telstra 3G Mobile Phone Cap Plans are not available with any other Telstra mobile offer unless we tell you otherwise.</w:t>
      </w:r>
    </w:p>
    <w:p w14:paraId="4BF6BC41" w14:textId="77777777" w:rsidR="008A0F03" w:rsidRPr="002D5AEE" w:rsidRDefault="008A0F03">
      <w:pPr>
        <w:pStyle w:val="Indent1"/>
        <w:rPr>
          <w:color w:val="000000"/>
        </w:rPr>
      </w:pPr>
      <w:bookmarkStart w:id="3396" w:name="_Toc111612853"/>
      <w:bookmarkStart w:id="3397" w:name="_Toc148163725"/>
      <w:bookmarkStart w:id="3398" w:name="_Toc149562889"/>
      <w:bookmarkStart w:id="3399" w:name="_Toc459561922"/>
      <w:bookmarkStart w:id="3400" w:name="_Toc492274730"/>
      <w:bookmarkStart w:id="3401" w:name="_Toc106353408"/>
      <w:r w:rsidRPr="002D5AEE">
        <w:rPr>
          <w:color w:val="000000"/>
        </w:rPr>
        <w:t>Changing your plan monthly spend or plan</w:t>
      </w:r>
      <w:bookmarkEnd w:id="3396"/>
      <w:bookmarkEnd w:id="3397"/>
      <w:bookmarkEnd w:id="3398"/>
      <w:bookmarkEnd w:id="3399"/>
      <w:bookmarkEnd w:id="3400"/>
      <w:bookmarkEnd w:id="3401"/>
    </w:p>
    <w:p w14:paraId="53A0E866" w14:textId="77777777" w:rsidR="008A0F03" w:rsidRPr="002D5AEE" w:rsidRDefault="008A0F03">
      <w:pPr>
        <w:pStyle w:val="Heading2"/>
        <w:rPr>
          <w:color w:val="000000"/>
        </w:rPr>
      </w:pPr>
      <w:r w:rsidRPr="002D5AEE">
        <w:rPr>
          <w:color w:val="000000"/>
        </w:rPr>
        <w:t xml:space="preserve">We may allow you to change your original monthly spend or move to another plan during your contract term.  The terms applying to these changes are set out in the table below.  If the change you request requires you to restart your Telstra 3G Mobile Phone Cap Plan </w:t>
      </w:r>
      <w:r w:rsidRPr="002D5AEE">
        <w:rPr>
          <w:color w:val="000000"/>
        </w:rPr>
        <w:lastRenderedPageBreak/>
        <w:t>contract term, you may do so only while Telstra 3G Mobile Phone Cap Plans are available for recontracting.</w:t>
      </w:r>
    </w:p>
    <w:tbl>
      <w:tblPr>
        <w:tblW w:w="8571"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5722"/>
        <w:gridCol w:w="22"/>
      </w:tblGrid>
      <w:tr w:rsidR="008A0F03" w:rsidRPr="005E5885" w14:paraId="6C4CFA3F" w14:textId="77777777" w:rsidTr="008A0F03">
        <w:trPr>
          <w:tblHeader/>
        </w:trPr>
        <w:tc>
          <w:tcPr>
            <w:tcW w:w="2827" w:type="dxa"/>
            <w:gridSpan w:val="2"/>
            <w:tcBorders>
              <w:top w:val="single" w:sz="4" w:space="0" w:color="auto"/>
              <w:left w:val="single" w:sz="4" w:space="0" w:color="auto"/>
              <w:bottom w:val="single" w:sz="4" w:space="0" w:color="auto"/>
              <w:right w:val="single" w:sz="4" w:space="0" w:color="auto"/>
            </w:tcBorders>
          </w:tcPr>
          <w:p w14:paraId="5F006246" w14:textId="77777777" w:rsidR="008A0F03" w:rsidRPr="002D5AEE" w:rsidRDefault="008A0F03">
            <w:pPr>
              <w:keepNext/>
              <w:spacing w:before="240" w:after="240"/>
              <w:rPr>
                <w:rFonts w:ascii="Arial" w:hAnsi="Arial" w:cs="Arial"/>
                <w:b/>
                <w:bCs/>
                <w:color w:val="000000"/>
                <w:sz w:val="18"/>
              </w:rPr>
            </w:pPr>
            <w:r w:rsidRPr="002D5AEE">
              <w:rPr>
                <w:rFonts w:ascii="Arial" w:hAnsi="Arial" w:cs="Arial"/>
                <w:b/>
                <w:bCs/>
                <w:color w:val="000000"/>
                <w:sz w:val="18"/>
              </w:rPr>
              <w:t>Change</w:t>
            </w:r>
          </w:p>
        </w:tc>
        <w:tc>
          <w:tcPr>
            <w:tcW w:w="5744" w:type="dxa"/>
            <w:gridSpan w:val="2"/>
            <w:tcBorders>
              <w:top w:val="single" w:sz="4" w:space="0" w:color="auto"/>
              <w:left w:val="single" w:sz="4" w:space="0" w:color="auto"/>
              <w:bottom w:val="single" w:sz="4" w:space="0" w:color="auto"/>
              <w:right w:val="single" w:sz="4" w:space="0" w:color="auto"/>
            </w:tcBorders>
          </w:tcPr>
          <w:p w14:paraId="2CC713BD" w14:textId="77777777" w:rsidR="008A0F03" w:rsidRPr="002D5AEE" w:rsidRDefault="008A0F03">
            <w:pPr>
              <w:keepNext/>
              <w:spacing w:before="240" w:after="240"/>
              <w:rPr>
                <w:rFonts w:ascii="Arial" w:hAnsi="Arial" w:cs="Arial"/>
                <w:b/>
                <w:bCs/>
                <w:color w:val="000000"/>
                <w:sz w:val="18"/>
              </w:rPr>
            </w:pPr>
            <w:r w:rsidRPr="002D5AEE">
              <w:rPr>
                <w:rFonts w:ascii="Arial" w:hAnsi="Arial" w:cs="Arial"/>
                <w:b/>
                <w:bCs/>
                <w:color w:val="000000"/>
                <w:sz w:val="18"/>
              </w:rPr>
              <w:t>Terms</w:t>
            </w:r>
          </w:p>
        </w:tc>
      </w:tr>
      <w:tr w:rsidR="005E5885" w:rsidRPr="005E5885" w14:paraId="65F7E8A3" w14:textId="77777777" w:rsidTr="008A0F03">
        <w:tc>
          <w:tcPr>
            <w:tcW w:w="2827" w:type="dxa"/>
            <w:gridSpan w:val="2"/>
            <w:tcBorders>
              <w:top w:val="single" w:sz="4" w:space="0" w:color="auto"/>
              <w:left w:val="single" w:sz="4" w:space="0" w:color="auto"/>
              <w:bottom w:val="single" w:sz="4" w:space="0" w:color="auto"/>
              <w:right w:val="single" w:sz="4" w:space="0" w:color="auto"/>
            </w:tcBorders>
          </w:tcPr>
          <w:p w14:paraId="602932C1" w14:textId="77777777" w:rsidR="008A0F03" w:rsidRPr="002D5AEE" w:rsidRDefault="008A0F03">
            <w:pPr>
              <w:pStyle w:val="Index1"/>
              <w:rPr>
                <w:color w:val="000000"/>
              </w:rPr>
            </w:pPr>
            <w:r w:rsidRPr="002D5AEE">
              <w:rPr>
                <w:color w:val="000000"/>
              </w:rPr>
              <w:t>If you move to another Telstra 3G Mobile Phone Cap Plan with a lower monthly spend</w:t>
            </w:r>
          </w:p>
        </w:tc>
        <w:tc>
          <w:tcPr>
            <w:tcW w:w="5744" w:type="dxa"/>
            <w:gridSpan w:val="2"/>
            <w:tcBorders>
              <w:top w:val="single" w:sz="4" w:space="0" w:color="auto"/>
              <w:left w:val="single" w:sz="4" w:space="0" w:color="auto"/>
              <w:bottom w:val="single" w:sz="4" w:space="0" w:color="auto"/>
              <w:right w:val="single" w:sz="4" w:space="0" w:color="auto"/>
            </w:tcBorders>
          </w:tcPr>
          <w:p w14:paraId="278CF74C"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 xml:space="preserve">You will need to restart your contract term.  Your plan call rates, included calls and minimum monthly spend will be adjusted on a pro-rata basis to reflect your new minimum monthly spend and new Cap Amounts.  We may also charge you a $50 </w:t>
            </w:r>
            <w:r w:rsidR="00656F14" w:rsidRPr="002D5AEE">
              <w:rPr>
                <w:rFonts w:ascii="Arial" w:hAnsi="Arial" w:cs="Arial"/>
                <w:color w:val="000000"/>
                <w:sz w:val="18"/>
              </w:rPr>
              <w:t>Early Recontracting Fee</w:t>
            </w:r>
            <w:r w:rsidRPr="002D5AEE">
              <w:rPr>
                <w:rFonts w:ascii="Arial" w:hAnsi="Arial" w:cs="Arial"/>
                <w:color w:val="000000"/>
                <w:sz w:val="18"/>
              </w:rPr>
              <w:t xml:space="preserve">.  </w:t>
            </w:r>
          </w:p>
        </w:tc>
      </w:tr>
      <w:tr w:rsidR="005E5885" w:rsidRPr="005E5885" w14:paraId="0101D337" w14:textId="77777777" w:rsidTr="008A0F03">
        <w:tc>
          <w:tcPr>
            <w:tcW w:w="2827" w:type="dxa"/>
            <w:gridSpan w:val="2"/>
            <w:tcBorders>
              <w:top w:val="single" w:sz="4" w:space="0" w:color="auto"/>
              <w:left w:val="single" w:sz="4" w:space="0" w:color="auto"/>
              <w:bottom w:val="single" w:sz="4" w:space="0" w:color="auto"/>
              <w:right w:val="single" w:sz="4" w:space="0" w:color="auto"/>
            </w:tcBorders>
          </w:tcPr>
          <w:p w14:paraId="72A4A0BC"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If you move to another Telstra 3G Mobile Phone Cap Plan with a higher monthly spend</w:t>
            </w:r>
          </w:p>
        </w:tc>
        <w:tc>
          <w:tcPr>
            <w:tcW w:w="5744" w:type="dxa"/>
            <w:gridSpan w:val="2"/>
            <w:tcBorders>
              <w:top w:val="single" w:sz="4" w:space="0" w:color="auto"/>
              <w:left w:val="single" w:sz="4" w:space="0" w:color="auto"/>
              <w:bottom w:val="single" w:sz="4" w:space="0" w:color="auto"/>
              <w:right w:val="single" w:sz="4" w:space="0" w:color="auto"/>
            </w:tcBorders>
          </w:tcPr>
          <w:p w14:paraId="30B73F3D"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You do not need to restart your contract term.  Your plan call rates, included calls and minimum monthly spend will be adjusted on a pro-rata basis to reflect your new minimum monthly spend and new Cap Amounts.</w:t>
            </w:r>
          </w:p>
        </w:tc>
      </w:tr>
      <w:tr w:rsidR="005E5885" w:rsidRPr="005E5885" w14:paraId="672506C1" w14:textId="77777777" w:rsidTr="008A0F03">
        <w:trPr>
          <w:gridAfter w:val="1"/>
          <w:wAfter w:w="22" w:type="dxa"/>
        </w:trPr>
        <w:tc>
          <w:tcPr>
            <w:tcW w:w="2821" w:type="dxa"/>
            <w:tcBorders>
              <w:top w:val="single" w:sz="4" w:space="0" w:color="auto"/>
              <w:left w:val="single" w:sz="4" w:space="0" w:color="auto"/>
              <w:bottom w:val="single" w:sz="4" w:space="0" w:color="auto"/>
              <w:right w:val="single" w:sz="4" w:space="0" w:color="auto"/>
            </w:tcBorders>
          </w:tcPr>
          <w:p w14:paraId="3E10A678"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28" w:type="dxa"/>
            <w:gridSpan w:val="2"/>
            <w:tcBorders>
              <w:top w:val="single" w:sz="4" w:space="0" w:color="auto"/>
              <w:left w:val="single" w:sz="4" w:space="0" w:color="auto"/>
              <w:bottom w:val="single" w:sz="4" w:space="0" w:color="auto"/>
              <w:right w:val="single" w:sz="4" w:space="0" w:color="auto"/>
            </w:tcBorders>
          </w:tcPr>
          <w:p w14:paraId="1FCF19FF" w14:textId="77777777" w:rsidR="008A0F03" w:rsidRPr="002D5AEE" w:rsidRDefault="008A0F03">
            <w:pPr>
              <w:spacing w:before="240" w:after="240"/>
              <w:rPr>
                <w:rFonts w:ascii="Arial" w:hAnsi="Arial" w:cs="Arial"/>
                <w:color w:val="000000"/>
                <w:sz w:val="18"/>
              </w:rPr>
            </w:pPr>
            <w:r w:rsidRPr="002D5AEE">
              <w:rPr>
                <w:rFonts w:ascii="Arial" w:hAnsi="Arial" w:cs="Arial"/>
                <w:color w:val="000000"/>
                <w:sz w:val="18"/>
              </w:rPr>
              <w:t xml:space="preserve">You will need to start a new contract term.  </w:t>
            </w:r>
            <w:r w:rsidR="00E01EE8" w:rsidRPr="002D5AEE">
              <w:rPr>
                <w:rFonts w:ascii="Arial" w:hAnsi="Arial" w:cs="Arial"/>
                <w:color w:val="000000"/>
                <w:sz w:val="18"/>
              </w:rPr>
              <w:t>You will also need to pay</w:t>
            </w:r>
            <w:r w:rsidRPr="002D5AEE">
              <w:rPr>
                <w:rFonts w:ascii="Arial" w:hAnsi="Arial" w:cs="Arial"/>
                <w:color w:val="000000"/>
                <w:sz w:val="18"/>
              </w:rPr>
              <w:t xml:space="preserve"> a $50 </w:t>
            </w:r>
            <w:r w:rsidR="00656F14" w:rsidRPr="002D5AEE">
              <w:rPr>
                <w:rFonts w:ascii="Arial" w:hAnsi="Arial" w:cs="Arial"/>
                <w:color w:val="000000"/>
                <w:sz w:val="18"/>
              </w:rPr>
              <w:t>Early Recontracting Fee</w:t>
            </w:r>
            <w:r w:rsidRPr="002D5AEE">
              <w:rPr>
                <w:rFonts w:ascii="Arial" w:hAnsi="Arial" w:cs="Arial"/>
                <w:color w:val="000000"/>
                <w:sz w:val="18"/>
              </w:rPr>
              <w:t>.</w:t>
            </w:r>
          </w:p>
        </w:tc>
      </w:tr>
      <w:tr w:rsidR="008A0F03" w:rsidRPr="005E5885" w14:paraId="3283D3DA" w14:textId="77777777" w:rsidTr="008A0F03">
        <w:trPr>
          <w:gridAfter w:val="1"/>
          <w:wAfter w:w="22" w:type="dxa"/>
        </w:trPr>
        <w:tc>
          <w:tcPr>
            <w:tcW w:w="2821" w:type="dxa"/>
            <w:tcBorders>
              <w:top w:val="single" w:sz="4" w:space="0" w:color="auto"/>
              <w:left w:val="single" w:sz="4" w:space="0" w:color="auto"/>
              <w:bottom w:val="single" w:sz="4" w:space="0" w:color="auto"/>
              <w:right w:val="single" w:sz="4" w:space="0" w:color="auto"/>
            </w:tcBorders>
          </w:tcPr>
          <w:p w14:paraId="12810005" w14:textId="77777777" w:rsidR="008A0F03" w:rsidRPr="002D5AEE" w:rsidRDefault="008A0F03">
            <w:pPr>
              <w:spacing w:before="240" w:after="240"/>
              <w:rPr>
                <w:rFonts w:ascii="Arial" w:hAnsi="Arial" w:cs="Arial"/>
                <w:b/>
                <w:bCs/>
                <w:color w:val="000000"/>
                <w:sz w:val="18"/>
              </w:rPr>
            </w:pPr>
            <w:r w:rsidRPr="002D5AEE">
              <w:rPr>
                <w:rFonts w:ascii="Arial" w:hAnsi="Arial" w:cs="Arial"/>
                <w:b/>
                <w:bCs/>
                <w:color w:val="000000"/>
                <w:sz w:val="18"/>
              </w:rPr>
              <w:t>If you or Telstra deactivate your service, you cancel your plan or you move to a pre-paid or casual plan or Telstra offer without a fixed contract term</w:t>
            </w:r>
          </w:p>
        </w:tc>
        <w:tc>
          <w:tcPr>
            <w:tcW w:w="5728" w:type="dxa"/>
            <w:gridSpan w:val="2"/>
            <w:tcBorders>
              <w:top w:val="single" w:sz="4" w:space="0" w:color="auto"/>
              <w:left w:val="single" w:sz="4" w:space="0" w:color="auto"/>
              <w:bottom w:val="single" w:sz="4" w:space="0" w:color="auto"/>
              <w:right w:val="single" w:sz="4" w:space="0" w:color="auto"/>
            </w:tcBorders>
          </w:tcPr>
          <w:p w14:paraId="79EA747D" w14:textId="77777777" w:rsidR="008A0F03" w:rsidRPr="002D5AEE" w:rsidRDefault="008A0F03">
            <w:pPr>
              <w:pStyle w:val="TableData"/>
              <w:spacing w:before="240" w:after="240"/>
              <w:rPr>
                <w:rFonts w:cs="Arial"/>
                <w:color w:val="000000"/>
              </w:rPr>
            </w:pPr>
            <w:r w:rsidRPr="002D5AEE">
              <w:rPr>
                <w:rFonts w:cs="Arial"/>
                <w:color w:val="000000"/>
              </w:rPr>
              <w:t>You will need to pay us an early termination charge.</w:t>
            </w:r>
          </w:p>
        </w:tc>
      </w:tr>
    </w:tbl>
    <w:p w14:paraId="0663102A" w14:textId="77777777" w:rsidR="008A0F03" w:rsidRPr="002D5AEE" w:rsidRDefault="008A0F03">
      <w:pPr>
        <w:pStyle w:val="Indent2"/>
        <w:rPr>
          <w:color w:val="000000"/>
        </w:rPr>
      </w:pPr>
    </w:p>
    <w:p w14:paraId="216FD70E" w14:textId="77777777" w:rsidR="008A0F03" w:rsidRPr="002D5AEE" w:rsidRDefault="008A0F03">
      <w:pPr>
        <w:pStyle w:val="Indent1"/>
        <w:rPr>
          <w:color w:val="000000"/>
        </w:rPr>
      </w:pPr>
      <w:bookmarkStart w:id="3402" w:name="_Toc111612854"/>
      <w:bookmarkStart w:id="3403" w:name="_Toc148163726"/>
      <w:bookmarkStart w:id="3404" w:name="_Toc149562890"/>
      <w:bookmarkStart w:id="3405" w:name="_Toc459561923"/>
      <w:bookmarkStart w:id="3406" w:name="_Toc492274731"/>
      <w:bookmarkStart w:id="3407" w:name="_Toc106353409"/>
      <w:r w:rsidRPr="002D5AEE">
        <w:rPr>
          <w:color w:val="000000"/>
        </w:rPr>
        <w:t>Early termination charges</w:t>
      </w:r>
      <w:bookmarkEnd w:id="3402"/>
      <w:bookmarkEnd w:id="3403"/>
      <w:bookmarkEnd w:id="3404"/>
      <w:bookmarkEnd w:id="3405"/>
      <w:bookmarkEnd w:id="3406"/>
      <w:bookmarkEnd w:id="3407"/>
    </w:p>
    <w:p w14:paraId="5A99E59D" w14:textId="77777777" w:rsidR="008A0F03" w:rsidRPr="002D5AEE" w:rsidRDefault="008A0F03">
      <w:pPr>
        <w:pStyle w:val="Heading2"/>
        <w:rPr>
          <w:color w:val="000000"/>
        </w:rPr>
      </w:pPr>
      <w:r w:rsidRPr="002D5AEE">
        <w:rPr>
          <w:color w:val="000000"/>
        </w:rPr>
        <w:t xml:space="preserve">The amount of any </w:t>
      </w:r>
      <w:r w:rsidRPr="002D5AEE">
        <w:rPr>
          <w:rFonts w:cs="Arial"/>
          <w:color w:val="000000"/>
        </w:rPr>
        <w:t>early termination charge</w:t>
      </w:r>
      <w:r w:rsidRPr="002D5AEE">
        <w:rPr>
          <w:color w:val="000000"/>
        </w:rPr>
        <w:t xml:space="preserve"> payable is set out in your application form.</w:t>
      </w:r>
    </w:p>
    <w:p w14:paraId="5D0A9458" w14:textId="77777777" w:rsidR="008A0F03" w:rsidRPr="002D5AEE" w:rsidRDefault="008A0F03">
      <w:pPr>
        <w:pStyle w:val="Indent1"/>
        <w:rPr>
          <w:color w:val="000000"/>
        </w:rPr>
      </w:pPr>
      <w:bookmarkStart w:id="3408" w:name="_Toc111612855"/>
      <w:bookmarkStart w:id="3409" w:name="_Toc148163727"/>
      <w:bookmarkStart w:id="3410" w:name="_Toc149562891"/>
      <w:bookmarkStart w:id="3411" w:name="_Toc459561924"/>
      <w:bookmarkStart w:id="3412" w:name="_Toc492274732"/>
      <w:bookmarkStart w:id="3413" w:name="_Toc106353410"/>
      <w:r w:rsidRPr="002D5AEE">
        <w:rPr>
          <w:color w:val="000000"/>
        </w:rPr>
        <w:t>At the end of your contract term</w:t>
      </w:r>
      <w:bookmarkEnd w:id="3408"/>
      <w:bookmarkEnd w:id="3409"/>
      <w:bookmarkEnd w:id="3410"/>
      <w:bookmarkEnd w:id="3411"/>
      <w:bookmarkEnd w:id="3412"/>
      <w:bookmarkEnd w:id="3413"/>
      <w:r w:rsidRPr="002D5AEE">
        <w:rPr>
          <w:color w:val="000000"/>
        </w:rPr>
        <w:t xml:space="preserve"> </w:t>
      </w:r>
    </w:p>
    <w:p w14:paraId="79E9EBC7" w14:textId="77777777" w:rsidR="008A0F03" w:rsidRPr="002D5AEE" w:rsidRDefault="008A0F03">
      <w:pPr>
        <w:pStyle w:val="Heading2"/>
        <w:rPr>
          <w:rFonts w:eastAsia="Arial Unicode MS"/>
          <w:color w:val="000000"/>
        </w:rPr>
      </w:pPr>
      <w:r w:rsidRPr="002D5AEE">
        <w:rPr>
          <w:color w:val="000000"/>
        </w:rPr>
        <w:t>At the end of your contract term your service will remain on your chosen Telstra 3G Mobile Phone Cap Plan and Pack.  You may cancel your Pack at this time and remain on your plan.  You cannot move to another Telstra 3G Mobile Phone Cap Plan unless you recontract (which means you may also need to continue to maintain, or take up a new Pack).</w:t>
      </w:r>
    </w:p>
    <w:p w14:paraId="1E071C25" w14:textId="77777777" w:rsidR="008A0F03" w:rsidRPr="002D5AEE" w:rsidRDefault="008A0F03">
      <w:pPr>
        <w:pStyle w:val="Heading2"/>
        <w:rPr>
          <w:color w:val="000000"/>
        </w:rPr>
      </w:pPr>
      <w:r w:rsidRPr="002D5AEE">
        <w:rPr>
          <w:color w:val="000000"/>
        </w:rPr>
        <w:t>If the Telstra 3G Mobile Phone Cap Plans are no longer available, we may roll your service over to any other current plan which is reasonably comparable or require you to move to any other current plan.  We will tell you before this happens.</w:t>
      </w:r>
    </w:p>
    <w:p w14:paraId="11CF6BD2" w14:textId="77777777" w:rsidR="008A0F03" w:rsidRPr="002D5AEE" w:rsidRDefault="008A0F03">
      <w:pPr>
        <w:pStyle w:val="Indent1"/>
        <w:rPr>
          <w:color w:val="000000"/>
        </w:rPr>
      </w:pPr>
      <w:bookmarkStart w:id="3414" w:name="_Toc111612856"/>
      <w:bookmarkStart w:id="3415" w:name="_Toc148163728"/>
      <w:bookmarkStart w:id="3416" w:name="_Toc149562892"/>
      <w:bookmarkStart w:id="3417" w:name="_Toc459561925"/>
      <w:bookmarkStart w:id="3418" w:name="_Toc492274733"/>
      <w:bookmarkStart w:id="3419" w:name="_Toc106353411"/>
      <w:r w:rsidRPr="002D5AEE">
        <w:rPr>
          <w:color w:val="000000"/>
        </w:rPr>
        <w:lastRenderedPageBreak/>
        <w:t>Mobile Repayment Option</w:t>
      </w:r>
      <w:bookmarkEnd w:id="3414"/>
      <w:bookmarkEnd w:id="3415"/>
      <w:bookmarkEnd w:id="3416"/>
      <w:bookmarkEnd w:id="3417"/>
      <w:bookmarkEnd w:id="3418"/>
      <w:bookmarkEnd w:id="3419"/>
      <w:r w:rsidRPr="002D5AEE">
        <w:rPr>
          <w:color w:val="000000"/>
        </w:rPr>
        <w:t xml:space="preserve"> </w:t>
      </w:r>
    </w:p>
    <w:p w14:paraId="5D68097D" w14:textId="77777777" w:rsidR="008A0F03" w:rsidRPr="002D5AEE" w:rsidRDefault="008A0F03">
      <w:pPr>
        <w:pStyle w:val="Heading2"/>
        <w:rPr>
          <w:rFonts w:eastAsia="Arial Unicode MS"/>
          <w:color w:val="000000"/>
        </w:rPr>
      </w:pPr>
      <w:r w:rsidRPr="002D5AEE">
        <w:rPr>
          <w:color w:val="000000"/>
        </w:rPr>
        <w:t xml:space="preserve">The Mobile Repayment Option terms and conditions set out in </w:t>
      </w:r>
      <w:hyperlink r:id="rId278" w:history="1">
        <w:r w:rsidRPr="002D5AEE">
          <w:rPr>
            <w:rStyle w:val="Hyperlink"/>
            <w:color w:val="000000"/>
          </w:rPr>
          <w:t>Part C – Special Promotions of the Telstra Mobile Section Our Customer Terms</w:t>
        </w:r>
      </w:hyperlink>
      <w:r w:rsidRPr="002D5AEE">
        <w:rPr>
          <w:color w:val="000000"/>
        </w:rPr>
        <w:t xml:space="preserve"> apply to the purchase of your 3G compatible handset under this offer.</w:t>
      </w:r>
    </w:p>
    <w:p w14:paraId="7B40F512" w14:textId="77777777" w:rsidR="008A0F03" w:rsidRPr="002D5AEE" w:rsidRDefault="008A0F03">
      <w:pPr>
        <w:pStyle w:val="Indent1"/>
        <w:rPr>
          <w:color w:val="000000"/>
        </w:rPr>
      </w:pPr>
      <w:bookmarkStart w:id="3420" w:name="_Toc111612857"/>
      <w:bookmarkStart w:id="3421" w:name="_Toc459561926"/>
      <w:bookmarkStart w:id="3422" w:name="_Toc492274734"/>
      <w:bookmarkStart w:id="3423" w:name="_Toc106353412"/>
      <w:r w:rsidRPr="002D5AEE">
        <w:rPr>
          <w:color w:val="000000"/>
        </w:rPr>
        <w:t>Plan charges and Cap Amounts</w:t>
      </w:r>
      <w:bookmarkEnd w:id="3420"/>
      <w:bookmarkEnd w:id="3421"/>
      <w:bookmarkEnd w:id="3422"/>
      <w:bookmarkEnd w:id="3423"/>
    </w:p>
    <w:p w14:paraId="0606ACA1" w14:textId="77777777" w:rsidR="008A0F03" w:rsidRPr="002D5AEE" w:rsidRDefault="008A0F03">
      <w:pPr>
        <w:pStyle w:val="Heading2"/>
        <w:rPr>
          <w:rFonts w:eastAsia="Arial Unicode MS"/>
          <w:color w:val="000000"/>
        </w:rPr>
      </w:pPr>
      <w:r w:rsidRPr="002D5AEE">
        <w:rPr>
          <w:color w:val="000000"/>
          <w:lang w:val="en-US"/>
        </w:rPr>
        <w:t>Your plan’s</w:t>
      </w:r>
      <w:r w:rsidRPr="002D5AEE">
        <w:rPr>
          <w:color w:val="000000"/>
        </w:rPr>
        <w:t xml:space="preserve"> call charges and Cap Amounts are set out below.  Any unused included calls are forfeited at the end of each month.  Included calls and Cap Amounts do not include some call types including operator assisted calls, directory as</w:t>
      </w:r>
      <w:r w:rsidR="00321F6A" w:rsidRPr="002D5AEE">
        <w:rPr>
          <w:color w:val="000000"/>
        </w:rPr>
        <w:t>sistance calls to 1223</w:t>
      </w:r>
      <w:r w:rsidRPr="002D5AEE">
        <w:rPr>
          <w:color w:val="000000"/>
        </w:rPr>
        <w:t>, premium number, calls made and received wh</w:t>
      </w:r>
      <w:r w:rsidR="00321F6A" w:rsidRPr="002D5AEE">
        <w:rPr>
          <w:color w:val="000000"/>
        </w:rPr>
        <w:t>ile overseas, PocketNews,</w:t>
      </w:r>
      <w:r w:rsidRPr="002D5AEE">
        <w:rPr>
          <w:color w:val="000000"/>
        </w:rPr>
        <w:t xml:space="preserve"> 1234 service, third party content charges,  video calling, and video MessageBank diversion and retrieval.</w:t>
      </w:r>
    </w:p>
    <w:tbl>
      <w:tblPr>
        <w:tblW w:w="795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1549"/>
        <w:gridCol w:w="1400"/>
        <w:gridCol w:w="1404"/>
        <w:gridCol w:w="1400"/>
      </w:tblGrid>
      <w:tr w:rsidR="008A0F03" w:rsidRPr="005E5885" w14:paraId="6F2E92C2" w14:textId="77777777" w:rsidTr="008A0F03">
        <w:trPr>
          <w:tblHeader/>
        </w:trPr>
        <w:tc>
          <w:tcPr>
            <w:tcW w:w="2206" w:type="dxa"/>
            <w:vAlign w:val="center"/>
          </w:tcPr>
          <w:p w14:paraId="49193DFB" w14:textId="77777777" w:rsidR="008A0F03" w:rsidRPr="002D5AEE" w:rsidRDefault="008A0F03">
            <w:pPr>
              <w:pStyle w:val="Index1"/>
              <w:rPr>
                <w:color w:val="000000"/>
              </w:rPr>
            </w:pPr>
            <w:r w:rsidRPr="002D5AEE">
              <w:rPr>
                <w:color w:val="000000"/>
              </w:rPr>
              <w:t>Telstra 3G Mobile Phone Cap Plan</w:t>
            </w:r>
          </w:p>
        </w:tc>
        <w:tc>
          <w:tcPr>
            <w:tcW w:w="2949" w:type="dxa"/>
            <w:gridSpan w:val="2"/>
            <w:vAlign w:val="center"/>
          </w:tcPr>
          <w:p w14:paraId="686BA770" w14:textId="77777777" w:rsidR="008A0F03" w:rsidRPr="002D5AEE" w:rsidRDefault="008A0F03">
            <w:pPr>
              <w:pStyle w:val="Index1"/>
              <w:rPr>
                <w:color w:val="000000"/>
              </w:rPr>
            </w:pPr>
            <w:r w:rsidRPr="002D5AEE">
              <w:rPr>
                <w:color w:val="000000"/>
              </w:rPr>
              <w:t>Telstra 3G $49 Mobile Phone Cap Plan</w:t>
            </w:r>
          </w:p>
        </w:tc>
        <w:tc>
          <w:tcPr>
            <w:tcW w:w="2804" w:type="dxa"/>
            <w:gridSpan w:val="2"/>
            <w:vAlign w:val="center"/>
          </w:tcPr>
          <w:p w14:paraId="05036B0D" w14:textId="77777777" w:rsidR="008A0F03" w:rsidRPr="002D5AEE" w:rsidRDefault="008A0F03">
            <w:pPr>
              <w:pStyle w:val="Index1"/>
              <w:rPr>
                <w:color w:val="000000"/>
              </w:rPr>
            </w:pPr>
            <w:r w:rsidRPr="002D5AEE">
              <w:rPr>
                <w:color w:val="000000"/>
              </w:rPr>
              <w:t>Telstra 3G $79 Mobile Phone Cap Plan</w:t>
            </w:r>
          </w:p>
        </w:tc>
      </w:tr>
      <w:tr w:rsidR="008A0F03" w:rsidRPr="005E5885" w14:paraId="37632D8D" w14:textId="77777777" w:rsidTr="008A0F03">
        <w:trPr>
          <w:trHeight w:val="456"/>
          <w:tblHeader/>
        </w:trPr>
        <w:tc>
          <w:tcPr>
            <w:tcW w:w="2206" w:type="dxa"/>
          </w:tcPr>
          <w:p w14:paraId="68C10FCA" w14:textId="77777777" w:rsidR="008A0F03" w:rsidRPr="002D5AEE" w:rsidRDefault="008A0F03">
            <w:pPr>
              <w:pStyle w:val="Index1"/>
              <w:rPr>
                <w:color w:val="000000"/>
              </w:rPr>
            </w:pPr>
          </w:p>
        </w:tc>
        <w:tc>
          <w:tcPr>
            <w:tcW w:w="1549" w:type="dxa"/>
          </w:tcPr>
          <w:p w14:paraId="5187A733" w14:textId="77777777" w:rsidR="008A0F03" w:rsidRPr="002D5AEE" w:rsidRDefault="008A0F03">
            <w:pPr>
              <w:pStyle w:val="Index1"/>
              <w:rPr>
                <w:color w:val="000000"/>
              </w:rPr>
            </w:pPr>
            <w:r w:rsidRPr="002D5AEE">
              <w:rPr>
                <w:color w:val="000000"/>
              </w:rPr>
              <w:t>GST excl</w:t>
            </w:r>
          </w:p>
        </w:tc>
        <w:tc>
          <w:tcPr>
            <w:tcW w:w="1400" w:type="dxa"/>
          </w:tcPr>
          <w:p w14:paraId="5C26422B" w14:textId="77777777" w:rsidR="008A0F03" w:rsidRPr="002D5AEE" w:rsidRDefault="008A0F03">
            <w:pPr>
              <w:pStyle w:val="Index1"/>
              <w:rPr>
                <w:color w:val="000000"/>
              </w:rPr>
            </w:pPr>
            <w:r w:rsidRPr="002D5AEE">
              <w:rPr>
                <w:color w:val="000000"/>
              </w:rPr>
              <w:t>GST incl</w:t>
            </w:r>
          </w:p>
        </w:tc>
        <w:tc>
          <w:tcPr>
            <w:tcW w:w="1404" w:type="dxa"/>
          </w:tcPr>
          <w:p w14:paraId="42C54203" w14:textId="77777777" w:rsidR="008A0F03" w:rsidRPr="002D5AEE" w:rsidRDefault="008A0F03">
            <w:pPr>
              <w:pStyle w:val="Index1"/>
              <w:rPr>
                <w:color w:val="000000"/>
              </w:rPr>
            </w:pPr>
            <w:r w:rsidRPr="002D5AEE">
              <w:rPr>
                <w:color w:val="000000"/>
              </w:rPr>
              <w:t>GST excl</w:t>
            </w:r>
          </w:p>
        </w:tc>
        <w:tc>
          <w:tcPr>
            <w:tcW w:w="1400" w:type="dxa"/>
          </w:tcPr>
          <w:p w14:paraId="2482577D" w14:textId="77777777" w:rsidR="008A0F03" w:rsidRPr="002D5AEE" w:rsidRDefault="008A0F03">
            <w:pPr>
              <w:pStyle w:val="Index1"/>
              <w:rPr>
                <w:color w:val="000000"/>
              </w:rPr>
            </w:pPr>
            <w:r w:rsidRPr="002D5AEE">
              <w:rPr>
                <w:color w:val="000000"/>
              </w:rPr>
              <w:t>GST incl</w:t>
            </w:r>
          </w:p>
        </w:tc>
      </w:tr>
      <w:tr w:rsidR="008A0F03" w:rsidRPr="005E5885" w14:paraId="71580936" w14:textId="77777777" w:rsidTr="008A0F03">
        <w:tc>
          <w:tcPr>
            <w:tcW w:w="2206" w:type="dxa"/>
          </w:tcPr>
          <w:p w14:paraId="72D75D93" w14:textId="77777777" w:rsidR="008A0F03" w:rsidRPr="002D5AEE" w:rsidRDefault="008A0F03">
            <w:pPr>
              <w:pStyle w:val="Index1"/>
              <w:rPr>
                <w:color w:val="000000"/>
              </w:rPr>
            </w:pPr>
            <w:r w:rsidRPr="002D5AEE">
              <w:rPr>
                <w:color w:val="000000"/>
              </w:rPr>
              <w:t>Cap Start</w:t>
            </w:r>
          </w:p>
        </w:tc>
        <w:tc>
          <w:tcPr>
            <w:tcW w:w="1549" w:type="dxa"/>
            <w:vAlign w:val="center"/>
          </w:tcPr>
          <w:p w14:paraId="4B2DCB0F" w14:textId="77777777" w:rsidR="008A0F03" w:rsidRPr="002D5AEE" w:rsidRDefault="008A0F03">
            <w:pPr>
              <w:pStyle w:val="Index1"/>
              <w:rPr>
                <w:color w:val="000000"/>
              </w:rPr>
            </w:pPr>
            <w:r w:rsidRPr="002D5AEE">
              <w:rPr>
                <w:color w:val="000000"/>
              </w:rPr>
              <w:t>$44.5454</w:t>
            </w:r>
          </w:p>
        </w:tc>
        <w:tc>
          <w:tcPr>
            <w:tcW w:w="1400" w:type="dxa"/>
            <w:vAlign w:val="center"/>
          </w:tcPr>
          <w:p w14:paraId="36D3E5A0" w14:textId="77777777" w:rsidR="008A0F03" w:rsidRPr="002D5AEE" w:rsidRDefault="008A0F03">
            <w:pPr>
              <w:pStyle w:val="Index1"/>
              <w:rPr>
                <w:color w:val="000000"/>
              </w:rPr>
            </w:pPr>
            <w:r w:rsidRPr="002D5AEE">
              <w:rPr>
                <w:color w:val="000000"/>
              </w:rPr>
              <w:t>$49.00</w:t>
            </w:r>
          </w:p>
        </w:tc>
        <w:tc>
          <w:tcPr>
            <w:tcW w:w="1404" w:type="dxa"/>
            <w:vAlign w:val="center"/>
          </w:tcPr>
          <w:p w14:paraId="7A1D0988" w14:textId="77777777" w:rsidR="008A0F03" w:rsidRPr="002D5AEE" w:rsidRDefault="008A0F03">
            <w:pPr>
              <w:pStyle w:val="Index1"/>
              <w:rPr>
                <w:color w:val="000000"/>
              </w:rPr>
            </w:pPr>
            <w:r w:rsidRPr="002D5AEE">
              <w:rPr>
                <w:color w:val="000000"/>
              </w:rPr>
              <w:t>$71.8181</w:t>
            </w:r>
          </w:p>
        </w:tc>
        <w:tc>
          <w:tcPr>
            <w:tcW w:w="1400" w:type="dxa"/>
            <w:vAlign w:val="center"/>
          </w:tcPr>
          <w:p w14:paraId="4703A183" w14:textId="77777777" w:rsidR="008A0F03" w:rsidRPr="002D5AEE" w:rsidRDefault="008A0F03">
            <w:pPr>
              <w:pStyle w:val="Index1"/>
              <w:rPr>
                <w:color w:val="000000"/>
              </w:rPr>
            </w:pPr>
            <w:r w:rsidRPr="002D5AEE">
              <w:rPr>
                <w:color w:val="000000"/>
              </w:rPr>
              <w:t>$79.00</w:t>
            </w:r>
          </w:p>
        </w:tc>
      </w:tr>
      <w:tr w:rsidR="008A0F03" w:rsidRPr="005E5885" w14:paraId="2FD37C53" w14:textId="77777777" w:rsidTr="008A0F03">
        <w:tc>
          <w:tcPr>
            <w:tcW w:w="2206" w:type="dxa"/>
          </w:tcPr>
          <w:p w14:paraId="596648AA" w14:textId="77777777" w:rsidR="008A0F03" w:rsidRPr="002D5AEE" w:rsidRDefault="008A0F03">
            <w:pPr>
              <w:pStyle w:val="Index1"/>
              <w:rPr>
                <w:color w:val="000000"/>
              </w:rPr>
            </w:pPr>
            <w:r w:rsidRPr="002D5AEE">
              <w:rPr>
                <w:color w:val="000000"/>
              </w:rPr>
              <w:t>Cap End</w:t>
            </w:r>
          </w:p>
        </w:tc>
        <w:tc>
          <w:tcPr>
            <w:tcW w:w="1549" w:type="dxa"/>
            <w:vAlign w:val="center"/>
          </w:tcPr>
          <w:p w14:paraId="43FE78E6" w14:textId="77777777" w:rsidR="008A0F03" w:rsidRPr="002D5AEE" w:rsidRDefault="008A0F03">
            <w:pPr>
              <w:pStyle w:val="Index1"/>
              <w:rPr>
                <w:color w:val="000000"/>
              </w:rPr>
            </w:pPr>
            <w:r w:rsidRPr="002D5AEE">
              <w:rPr>
                <w:color w:val="000000"/>
              </w:rPr>
              <w:t>$227.2727</w:t>
            </w:r>
          </w:p>
        </w:tc>
        <w:tc>
          <w:tcPr>
            <w:tcW w:w="1400" w:type="dxa"/>
            <w:vAlign w:val="center"/>
          </w:tcPr>
          <w:p w14:paraId="1470F2EA" w14:textId="77777777" w:rsidR="008A0F03" w:rsidRPr="002D5AEE" w:rsidRDefault="008A0F03">
            <w:pPr>
              <w:pStyle w:val="Index1"/>
              <w:rPr>
                <w:color w:val="000000"/>
              </w:rPr>
            </w:pPr>
            <w:r w:rsidRPr="002D5AEE">
              <w:rPr>
                <w:color w:val="000000"/>
              </w:rPr>
              <w:t>$250.00</w:t>
            </w:r>
          </w:p>
        </w:tc>
        <w:tc>
          <w:tcPr>
            <w:tcW w:w="1404" w:type="dxa"/>
            <w:vAlign w:val="center"/>
          </w:tcPr>
          <w:p w14:paraId="4C23A8F0" w14:textId="77777777" w:rsidR="008A0F03" w:rsidRPr="002D5AEE" w:rsidRDefault="008A0F03">
            <w:pPr>
              <w:pStyle w:val="Index1"/>
              <w:rPr>
                <w:color w:val="000000"/>
              </w:rPr>
            </w:pPr>
            <w:r w:rsidRPr="002D5AEE">
              <w:rPr>
                <w:color w:val="000000"/>
              </w:rPr>
              <w:t>$500</w:t>
            </w:r>
          </w:p>
        </w:tc>
        <w:tc>
          <w:tcPr>
            <w:tcW w:w="1400" w:type="dxa"/>
            <w:vAlign w:val="center"/>
          </w:tcPr>
          <w:p w14:paraId="0F14E64B" w14:textId="77777777" w:rsidR="008A0F03" w:rsidRPr="002D5AEE" w:rsidRDefault="008A0F03">
            <w:pPr>
              <w:pStyle w:val="Index1"/>
              <w:rPr>
                <w:color w:val="000000"/>
              </w:rPr>
            </w:pPr>
            <w:r w:rsidRPr="002D5AEE">
              <w:rPr>
                <w:color w:val="000000"/>
              </w:rPr>
              <w:t>$550.00</w:t>
            </w:r>
          </w:p>
        </w:tc>
      </w:tr>
      <w:tr w:rsidR="008A0F03" w:rsidRPr="005E5885" w14:paraId="0DF5B386" w14:textId="77777777" w:rsidTr="008A0F03">
        <w:tc>
          <w:tcPr>
            <w:tcW w:w="2206" w:type="dxa"/>
          </w:tcPr>
          <w:p w14:paraId="5F555504" w14:textId="77777777" w:rsidR="008A0F03" w:rsidRPr="002D5AEE" w:rsidRDefault="008A0F03">
            <w:pPr>
              <w:pStyle w:val="Index1"/>
              <w:rPr>
                <w:color w:val="000000"/>
              </w:rPr>
            </w:pPr>
            <w:r w:rsidRPr="002D5AEE">
              <w:rPr>
                <w:color w:val="000000"/>
              </w:rPr>
              <w:t>Minimum monthly spend</w:t>
            </w:r>
          </w:p>
        </w:tc>
        <w:tc>
          <w:tcPr>
            <w:tcW w:w="1549" w:type="dxa"/>
            <w:vAlign w:val="center"/>
          </w:tcPr>
          <w:p w14:paraId="67AB64A0" w14:textId="77777777" w:rsidR="008A0F03" w:rsidRPr="002D5AEE" w:rsidRDefault="008A0F03">
            <w:pPr>
              <w:pStyle w:val="Index1"/>
              <w:rPr>
                <w:color w:val="000000"/>
              </w:rPr>
            </w:pPr>
            <w:r w:rsidRPr="002D5AEE">
              <w:rPr>
                <w:color w:val="000000"/>
              </w:rPr>
              <w:t>$44.5454</w:t>
            </w:r>
          </w:p>
        </w:tc>
        <w:tc>
          <w:tcPr>
            <w:tcW w:w="1400" w:type="dxa"/>
            <w:vAlign w:val="center"/>
          </w:tcPr>
          <w:p w14:paraId="354036BA" w14:textId="77777777" w:rsidR="008A0F03" w:rsidRPr="002D5AEE" w:rsidRDefault="008A0F03">
            <w:pPr>
              <w:pStyle w:val="Index1"/>
              <w:rPr>
                <w:color w:val="000000"/>
              </w:rPr>
            </w:pPr>
            <w:r w:rsidRPr="002D5AEE">
              <w:rPr>
                <w:color w:val="000000"/>
              </w:rPr>
              <w:t>$49.00</w:t>
            </w:r>
          </w:p>
        </w:tc>
        <w:tc>
          <w:tcPr>
            <w:tcW w:w="1404" w:type="dxa"/>
            <w:vAlign w:val="center"/>
          </w:tcPr>
          <w:p w14:paraId="7B8046EC" w14:textId="77777777" w:rsidR="008A0F03" w:rsidRPr="002D5AEE" w:rsidRDefault="008A0F03">
            <w:pPr>
              <w:pStyle w:val="Index1"/>
              <w:rPr>
                <w:color w:val="000000"/>
              </w:rPr>
            </w:pPr>
            <w:r w:rsidRPr="002D5AEE">
              <w:rPr>
                <w:color w:val="000000"/>
              </w:rPr>
              <w:t>$27.2727</w:t>
            </w:r>
          </w:p>
        </w:tc>
        <w:tc>
          <w:tcPr>
            <w:tcW w:w="1400" w:type="dxa"/>
            <w:vAlign w:val="center"/>
          </w:tcPr>
          <w:p w14:paraId="032DC546" w14:textId="77777777" w:rsidR="008A0F03" w:rsidRPr="002D5AEE" w:rsidRDefault="008A0F03">
            <w:pPr>
              <w:pStyle w:val="Index1"/>
              <w:rPr>
                <w:color w:val="000000"/>
              </w:rPr>
            </w:pPr>
            <w:r w:rsidRPr="002D5AEE">
              <w:rPr>
                <w:color w:val="000000"/>
              </w:rPr>
              <w:t>$30.00</w:t>
            </w:r>
          </w:p>
        </w:tc>
      </w:tr>
      <w:tr w:rsidR="008A0F03" w:rsidRPr="005E5885" w14:paraId="7739A086" w14:textId="77777777" w:rsidTr="008A0F03">
        <w:tc>
          <w:tcPr>
            <w:tcW w:w="2206" w:type="dxa"/>
          </w:tcPr>
          <w:p w14:paraId="25F4CBCA" w14:textId="77777777" w:rsidR="008A0F03" w:rsidRPr="002D5AEE" w:rsidRDefault="008A0F03">
            <w:pPr>
              <w:pStyle w:val="Index1"/>
              <w:rPr>
                <w:color w:val="000000"/>
              </w:rPr>
            </w:pPr>
            <w:r w:rsidRPr="002D5AEE">
              <w:rPr>
                <w:color w:val="000000"/>
              </w:rPr>
              <w:t>Monthly included calls</w:t>
            </w:r>
          </w:p>
        </w:tc>
        <w:tc>
          <w:tcPr>
            <w:tcW w:w="1549" w:type="dxa"/>
            <w:vAlign w:val="center"/>
          </w:tcPr>
          <w:p w14:paraId="3B3AC007" w14:textId="77777777" w:rsidR="008A0F03" w:rsidRPr="002D5AEE" w:rsidRDefault="008A0F03">
            <w:pPr>
              <w:pStyle w:val="Index1"/>
              <w:rPr>
                <w:color w:val="000000"/>
              </w:rPr>
            </w:pPr>
            <w:r w:rsidRPr="002D5AEE">
              <w:rPr>
                <w:color w:val="000000"/>
              </w:rPr>
              <w:t>$44.5454</w:t>
            </w:r>
          </w:p>
        </w:tc>
        <w:tc>
          <w:tcPr>
            <w:tcW w:w="1400" w:type="dxa"/>
            <w:vAlign w:val="center"/>
          </w:tcPr>
          <w:p w14:paraId="57E5967F" w14:textId="77777777" w:rsidR="008A0F03" w:rsidRPr="002D5AEE" w:rsidRDefault="008A0F03">
            <w:pPr>
              <w:pStyle w:val="Index1"/>
              <w:rPr>
                <w:color w:val="000000"/>
              </w:rPr>
            </w:pPr>
            <w:r w:rsidRPr="002D5AEE">
              <w:rPr>
                <w:color w:val="000000"/>
              </w:rPr>
              <w:t>$49.00</w:t>
            </w:r>
          </w:p>
        </w:tc>
        <w:tc>
          <w:tcPr>
            <w:tcW w:w="1404" w:type="dxa"/>
            <w:vAlign w:val="center"/>
          </w:tcPr>
          <w:p w14:paraId="1DCB6AB1" w14:textId="77777777" w:rsidR="008A0F03" w:rsidRPr="002D5AEE" w:rsidRDefault="008A0F03">
            <w:pPr>
              <w:pStyle w:val="Index1"/>
              <w:rPr>
                <w:color w:val="000000"/>
              </w:rPr>
            </w:pPr>
            <w:r w:rsidRPr="002D5AEE">
              <w:rPr>
                <w:color w:val="000000"/>
              </w:rPr>
              <w:t>$27.2727</w:t>
            </w:r>
          </w:p>
        </w:tc>
        <w:tc>
          <w:tcPr>
            <w:tcW w:w="1400" w:type="dxa"/>
            <w:vAlign w:val="center"/>
          </w:tcPr>
          <w:p w14:paraId="1FC8D900" w14:textId="77777777" w:rsidR="008A0F03" w:rsidRPr="002D5AEE" w:rsidRDefault="008A0F03">
            <w:pPr>
              <w:pStyle w:val="Index1"/>
              <w:rPr>
                <w:color w:val="000000"/>
              </w:rPr>
            </w:pPr>
            <w:r w:rsidRPr="002D5AEE">
              <w:rPr>
                <w:color w:val="000000"/>
              </w:rPr>
              <w:t>$30.00</w:t>
            </w:r>
          </w:p>
        </w:tc>
      </w:tr>
      <w:tr w:rsidR="00944829" w:rsidRPr="005E5885" w14:paraId="0DAE550F" w14:textId="77777777" w:rsidTr="008A0F03">
        <w:tc>
          <w:tcPr>
            <w:tcW w:w="2206" w:type="dxa"/>
          </w:tcPr>
          <w:p w14:paraId="78D0387A" w14:textId="77777777" w:rsidR="00944829" w:rsidRPr="002D5AEE" w:rsidRDefault="00944829">
            <w:pPr>
              <w:pStyle w:val="Index1"/>
              <w:rPr>
                <w:color w:val="000000"/>
              </w:rPr>
            </w:pPr>
            <w:r w:rsidRPr="002D5AEE">
              <w:rPr>
                <w:color w:val="000000"/>
              </w:rPr>
              <w:t>Call connection fee</w:t>
            </w:r>
          </w:p>
        </w:tc>
        <w:tc>
          <w:tcPr>
            <w:tcW w:w="1549" w:type="dxa"/>
            <w:vAlign w:val="center"/>
          </w:tcPr>
          <w:p w14:paraId="67138DA3" w14:textId="77777777" w:rsidR="00944829" w:rsidRPr="002D5AEE" w:rsidRDefault="00944829">
            <w:pPr>
              <w:pStyle w:val="Index1"/>
              <w:rPr>
                <w:color w:val="000000"/>
              </w:rPr>
            </w:pPr>
            <w:r w:rsidRPr="002D5AEE">
              <w:rPr>
                <w:color w:val="000000"/>
              </w:rPr>
              <w:t>33.64</w:t>
            </w:r>
            <w:r w:rsidRPr="002D5AEE">
              <w:rPr>
                <w:color w:val="000000"/>
                <w:szCs w:val="23"/>
              </w:rPr>
              <w:t>¢</w:t>
            </w:r>
          </w:p>
        </w:tc>
        <w:tc>
          <w:tcPr>
            <w:tcW w:w="1400" w:type="dxa"/>
            <w:vAlign w:val="center"/>
          </w:tcPr>
          <w:p w14:paraId="742DA704" w14:textId="77777777" w:rsidR="00944829" w:rsidRPr="002D5AEE" w:rsidRDefault="00944829">
            <w:pPr>
              <w:pStyle w:val="Index1"/>
              <w:rPr>
                <w:color w:val="000000"/>
              </w:rPr>
            </w:pPr>
            <w:r w:rsidRPr="002D5AEE">
              <w:rPr>
                <w:color w:val="000000"/>
              </w:rPr>
              <w:t>37</w:t>
            </w:r>
            <w:r w:rsidRPr="002D5AEE">
              <w:rPr>
                <w:color w:val="000000"/>
                <w:szCs w:val="23"/>
              </w:rPr>
              <w:t>¢</w:t>
            </w:r>
          </w:p>
        </w:tc>
        <w:tc>
          <w:tcPr>
            <w:tcW w:w="1404" w:type="dxa"/>
            <w:vAlign w:val="center"/>
          </w:tcPr>
          <w:p w14:paraId="166D2783" w14:textId="77777777" w:rsidR="00944829" w:rsidRPr="002D5AEE" w:rsidRDefault="00944829">
            <w:pPr>
              <w:pStyle w:val="Index1"/>
              <w:rPr>
                <w:color w:val="000000"/>
              </w:rPr>
            </w:pPr>
            <w:r w:rsidRPr="002D5AEE">
              <w:rPr>
                <w:color w:val="000000"/>
              </w:rPr>
              <w:t>33.64</w:t>
            </w:r>
            <w:r w:rsidRPr="002D5AEE">
              <w:rPr>
                <w:color w:val="000000"/>
                <w:szCs w:val="23"/>
              </w:rPr>
              <w:t>¢</w:t>
            </w:r>
          </w:p>
        </w:tc>
        <w:tc>
          <w:tcPr>
            <w:tcW w:w="1400" w:type="dxa"/>
            <w:vAlign w:val="center"/>
          </w:tcPr>
          <w:p w14:paraId="74918528" w14:textId="77777777" w:rsidR="00944829" w:rsidRPr="002D5AEE" w:rsidRDefault="00944829">
            <w:pPr>
              <w:pStyle w:val="Index1"/>
              <w:rPr>
                <w:color w:val="000000"/>
              </w:rPr>
            </w:pPr>
            <w:r w:rsidRPr="002D5AEE">
              <w:rPr>
                <w:color w:val="000000"/>
              </w:rPr>
              <w:t>37</w:t>
            </w:r>
            <w:r w:rsidRPr="002D5AEE">
              <w:rPr>
                <w:color w:val="000000"/>
                <w:szCs w:val="23"/>
              </w:rPr>
              <w:t>¢</w:t>
            </w:r>
          </w:p>
        </w:tc>
      </w:tr>
      <w:tr w:rsidR="008A0F03" w:rsidRPr="005E5885" w14:paraId="197402CB" w14:textId="77777777" w:rsidTr="008A0F03">
        <w:tc>
          <w:tcPr>
            <w:tcW w:w="2206" w:type="dxa"/>
          </w:tcPr>
          <w:p w14:paraId="7401C7EF" w14:textId="77777777" w:rsidR="008A0F03" w:rsidRPr="002D5AEE" w:rsidRDefault="008A0F03">
            <w:pPr>
              <w:spacing w:before="240" w:after="120"/>
              <w:rPr>
                <w:color w:val="000000"/>
                <w:lang w:val="en-US"/>
              </w:rPr>
            </w:pPr>
            <w:r w:rsidRPr="002D5AEE">
              <w:rPr>
                <w:rFonts w:ascii="Arial" w:hAnsi="Arial" w:cs="Arial"/>
                <w:bCs/>
                <w:color w:val="000000"/>
                <w:sz w:val="18"/>
                <w:szCs w:val="23"/>
                <w:lang w:val="en-US"/>
              </w:rPr>
              <w:t>Call charges</w:t>
            </w:r>
            <w:r w:rsidRPr="002D5AEE">
              <w:rPr>
                <w:rFonts w:ascii="Arial" w:hAnsi="Arial" w:cs="Arial"/>
                <w:color w:val="000000"/>
                <w:sz w:val="18"/>
                <w:szCs w:val="23"/>
                <w:lang w:val="en-US"/>
              </w:rPr>
              <w:t xml:space="preserve"> for standard calls to an Australian fixed or mobile number - at all times - per </w:t>
            </w:r>
            <w:r w:rsidR="00845D02" w:rsidRPr="002D5AEE">
              <w:rPr>
                <w:rFonts w:ascii="Arial" w:hAnsi="Arial" w:cs="Arial"/>
                <w:color w:val="000000"/>
                <w:sz w:val="18"/>
                <w:szCs w:val="23"/>
                <w:lang w:val="en-US"/>
              </w:rPr>
              <w:t>60</w:t>
            </w:r>
            <w:r w:rsidRPr="002D5AEE">
              <w:rPr>
                <w:rFonts w:ascii="Arial" w:hAnsi="Arial" w:cs="Arial"/>
                <w:color w:val="000000"/>
                <w:sz w:val="18"/>
                <w:szCs w:val="23"/>
                <w:lang w:val="en-US"/>
              </w:rPr>
              <w:t xml:space="preserve"> second block or part thereof</w:t>
            </w:r>
          </w:p>
        </w:tc>
        <w:tc>
          <w:tcPr>
            <w:tcW w:w="1549" w:type="dxa"/>
            <w:vAlign w:val="center"/>
          </w:tcPr>
          <w:p w14:paraId="03601177" w14:textId="77777777" w:rsidR="008A0F03" w:rsidRPr="002D5AEE" w:rsidRDefault="00845D02">
            <w:pPr>
              <w:pStyle w:val="Index1"/>
              <w:rPr>
                <w:color w:val="000000"/>
              </w:rPr>
            </w:pPr>
            <w:r w:rsidRPr="002D5AEE">
              <w:rPr>
                <w:color w:val="000000"/>
              </w:rPr>
              <w:t>72.73</w:t>
            </w:r>
            <w:r w:rsidR="008A0F03" w:rsidRPr="002D5AEE">
              <w:rPr>
                <w:color w:val="000000"/>
                <w:szCs w:val="23"/>
              </w:rPr>
              <w:t>¢</w:t>
            </w:r>
          </w:p>
        </w:tc>
        <w:tc>
          <w:tcPr>
            <w:tcW w:w="1400" w:type="dxa"/>
            <w:vAlign w:val="center"/>
          </w:tcPr>
          <w:p w14:paraId="178ABC9A" w14:textId="77777777" w:rsidR="008A0F03" w:rsidRPr="002D5AEE" w:rsidRDefault="00845D02">
            <w:pPr>
              <w:pStyle w:val="Index1"/>
              <w:rPr>
                <w:color w:val="000000"/>
              </w:rPr>
            </w:pPr>
            <w:r w:rsidRPr="002D5AEE">
              <w:rPr>
                <w:color w:val="000000"/>
              </w:rPr>
              <w:t>80</w:t>
            </w:r>
            <w:r w:rsidR="008A0F03" w:rsidRPr="002D5AEE">
              <w:rPr>
                <w:color w:val="000000"/>
                <w:szCs w:val="23"/>
              </w:rPr>
              <w:t>¢</w:t>
            </w:r>
          </w:p>
        </w:tc>
        <w:tc>
          <w:tcPr>
            <w:tcW w:w="1404" w:type="dxa"/>
            <w:vAlign w:val="center"/>
          </w:tcPr>
          <w:p w14:paraId="40722687" w14:textId="77777777" w:rsidR="008A0F03" w:rsidRPr="002D5AEE" w:rsidRDefault="00845D02">
            <w:pPr>
              <w:pStyle w:val="Index1"/>
              <w:rPr>
                <w:color w:val="000000"/>
              </w:rPr>
            </w:pPr>
            <w:r w:rsidRPr="002D5AEE">
              <w:rPr>
                <w:color w:val="000000"/>
              </w:rPr>
              <w:t>63.64</w:t>
            </w:r>
            <w:r w:rsidR="008A0F03" w:rsidRPr="002D5AEE">
              <w:rPr>
                <w:color w:val="000000"/>
                <w:szCs w:val="23"/>
              </w:rPr>
              <w:t>¢</w:t>
            </w:r>
          </w:p>
        </w:tc>
        <w:tc>
          <w:tcPr>
            <w:tcW w:w="1400" w:type="dxa"/>
            <w:vAlign w:val="center"/>
          </w:tcPr>
          <w:p w14:paraId="763CE6ED" w14:textId="77777777" w:rsidR="008A0F03" w:rsidRPr="002D5AEE" w:rsidRDefault="00845D02">
            <w:pPr>
              <w:pStyle w:val="Index1"/>
              <w:rPr>
                <w:color w:val="000000"/>
              </w:rPr>
            </w:pPr>
            <w:r w:rsidRPr="002D5AEE">
              <w:rPr>
                <w:color w:val="000000"/>
              </w:rPr>
              <w:t>70</w:t>
            </w:r>
            <w:r w:rsidR="008A0F03" w:rsidRPr="002D5AEE">
              <w:rPr>
                <w:color w:val="000000"/>
                <w:szCs w:val="23"/>
              </w:rPr>
              <w:t>¢</w:t>
            </w:r>
          </w:p>
        </w:tc>
      </w:tr>
    </w:tbl>
    <w:p w14:paraId="129BE06B" w14:textId="77777777" w:rsidR="00845D02" w:rsidRPr="002D5AEE" w:rsidRDefault="00845D02" w:rsidP="002D5AEE">
      <w:pPr>
        <w:pStyle w:val="Heading2"/>
        <w:numPr>
          <w:ilvl w:val="0"/>
          <w:numId w:val="0"/>
        </w:numPr>
        <w:ind w:left="737" w:hanging="17"/>
        <w:rPr>
          <w:color w:val="000000"/>
        </w:rPr>
      </w:pPr>
      <w:r w:rsidRPr="002D5AEE">
        <w:rPr>
          <w:color w:val="000000"/>
        </w:rPr>
        <w:t>* Calls charged in 30 second blocks (or part) until 20 March 2011</w:t>
      </w:r>
    </w:p>
    <w:p w14:paraId="00FD24F8" w14:textId="77777777" w:rsidR="008A0F03" w:rsidRPr="002D5AEE" w:rsidRDefault="008A0F03" w:rsidP="002D5AEE">
      <w:pPr>
        <w:pStyle w:val="Heading3"/>
        <w:numPr>
          <w:ilvl w:val="0"/>
          <w:numId w:val="0"/>
        </w:numPr>
        <w:ind w:left="1474" w:hanging="737"/>
        <w:rPr>
          <w:color w:val="000000"/>
        </w:rPr>
      </w:pPr>
    </w:p>
    <w:p w14:paraId="0A7FE523" w14:textId="77777777" w:rsidR="008A0F03" w:rsidRPr="002D5AEE" w:rsidRDefault="008A0F03">
      <w:pPr>
        <w:rPr>
          <w:b/>
          <w:bCs/>
          <w:color w:val="000000"/>
        </w:rPr>
      </w:pPr>
      <w:r w:rsidRPr="002D5AEE">
        <w:rPr>
          <w:b/>
          <w:bCs/>
          <w:color w:val="000000"/>
        </w:rPr>
        <w:t>Pack charges and included data</w:t>
      </w:r>
    </w:p>
    <w:p w14:paraId="6786152E" w14:textId="77777777" w:rsidR="008A0F03" w:rsidRPr="002D5AEE" w:rsidRDefault="008A0F03">
      <w:pPr>
        <w:rPr>
          <w:color w:val="000000"/>
          <w:lang w:val="en-US"/>
        </w:rPr>
      </w:pPr>
    </w:p>
    <w:p w14:paraId="1DE76429" w14:textId="77777777" w:rsidR="008A0F03" w:rsidRPr="002D5AEE" w:rsidRDefault="008A0F03">
      <w:pPr>
        <w:pStyle w:val="Heading2"/>
        <w:rPr>
          <w:rFonts w:eastAsia="Arial Unicode MS"/>
          <w:color w:val="000000"/>
        </w:rPr>
      </w:pPr>
      <w:r w:rsidRPr="002D5AEE">
        <w:rPr>
          <w:color w:val="000000"/>
          <w:lang w:val="en-US"/>
        </w:rPr>
        <w:t>The</w:t>
      </w:r>
      <w:r w:rsidRPr="002D5AEE">
        <w:rPr>
          <w:color w:val="000000"/>
        </w:rPr>
        <w:t xml:space="preserve"> Pack charges and included data usage are set out below.  Any unused included data usage is forfeited at the end of each month.  </w:t>
      </w:r>
    </w:p>
    <w:tbl>
      <w:tblPr>
        <w:tblW w:w="8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50"/>
        <w:gridCol w:w="1150"/>
        <w:gridCol w:w="1150"/>
        <w:gridCol w:w="1150"/>
        <w:gridCol w:w="1150"/>
        <w:gridCol w:w="1150"/>
      </w:tblGrid>
      <w:tr w:rsidR="005E5885" w:rsidRPr="005E5885" w14:paraId="1D7274F9" w14:textId="77777777" w:rsidTr="008A0F03">
        <w:trPr>
          <w:tblHeader/>
        </w:trPr>
        <w:tc>
          <w:tcPr>
            <w:tcW w:w="1701" w:type="dxa"/>
          </w:tcPr>
          <w:p w14:paraId="50FA3DFA" w14:textId="77777777" w:rsidR="008A0F03" w:rsidRPr="002D5AEE" w:rsidRDefault="008A0F03">
            <w:pPr>
              <w:pStyle w:val="Heading2"/>
              <w:keepNext/>
              <w:numPr>
                <w:ilvl w:val="0"/>
                <w:numId w:val="0"/>
              </w:numPr>
              <w:spacing w:before="80" w:after="80"/>
              <w:ind w:firstLine="34"/>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lastRenderedPageBreak/>
              <w:t xml:space="preserve">Mobile Surf and </w:t>
            </w:r>
            <w:r w:rsidRPr="002D5AEE">
              <w:rPr>
                <w:rStyle w:val="Hyperlink"/>
                <w:rFonts w:ascii="Arial" w:hAnsi="Arial" w:cs="Arial"/>
                <w:b/>
                <w:bCs w:val="0"/>
                <w:noProof/>
                <w:color w:val="000000"/>
                <w:sz w:val="18"/>
              </w:rPr>
              <w:t>Email</w:t>
            </w:r>
            <w:r w:rsidRPr="002D5AEE">
              <w:rPr>
                <w:rFonts w:ascii="Arial" w:eastAsia="Arial Unicode MS" w:hAnsi="Arial" w:cs="Arial"/>
                <w:b/>
                <w:bCs w:val="0"/>
                <w:color w:val="000000"/>
                <w:sz w:val="18"/>
              </w:rPr>
              <w:t xml:space="preserve"> Pack</w:t>
            </w:r>
          </w:p>
        </w:tc>
        <w:tc>
          <w:tcPr>
            <w:tcW w:w="2300" w:type="dxa"/>
            <w:gridSpan w:val="2"/>
          </w:tcPr>
          <w:p w14:paraId="2B288BCB" w14:textId="77777777" w:rsidR="008A0F03" w:rsidRPr="002D5AEE" w:rsidRDefault="008A0F03">
            <w:pPr>
              <w:pStyle w:val="Heading2"/>
              <w:keepNext/>
              <w:numPr>
                <w:ilvl w:val="0"/>
                <w:numId w:val="0"/>
              </w:numPr>
              <w:spacing w:before="80" w:after="80"/>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$5 Mobile Surf and Email Pack</w:t>
            </w:r>
          </w:p>
        </w:tc>
        <w:tc>
          <w:tcPr>
            <w:tcW w:w="2300" w:type="dxa"/>
            <w:gridSpan w:val="2"/>
          </w:tcPr>
          <w:p w14:paraId="4D87BAC5" w14:textId="77777777" w:rsidR="008A0F03" w:rsidRPr="002D5AEE" w:rsidRDefault="008A0F03">
            <w:pPr>
              <w:pStyle w:val="Heading2"/>
              <w:keepNext/>
              <w:numPr>
                <w:ilvl w:val="0"/>
                <w:numId w:val="0"/>
              </w:numPr>
              <w:spacing w:before="80" w:after="80"/>
              <w:ind w:left="11"/>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$10 Mobile Surf and Email Pack</w:t>
            </w:r>
          </w:p>
        </w:tc>
        <w:tc>
          <w:tcPr>
            <w:tcW w:w="2300" w:type="dxa"/>
            <w:gridSpan w:val="2"/>
          </w:tcPr>
          <w:p w14:paraId="6B14F11A" w14:textId="77777777" w:rsidR="008A0F03" w:rsidRPr="002D5AEE" w:rsidRDefault="008A0F03">
            <w:pPr>
              <w:pStyle w:val="Heading2"/>
              <w:keepNext/>
              <w:numPr>
                <w:ilvl w:val="0"/>
                <w:numId w:val="0"/>
              </w:numPr>
              <w:spacing w:before="80" w:after="80"/>
              <w:ind w:left="11"/>
              <w:jc w:val="center"/>
              <w:rPr>
                <w:rFonts w:ascii="Arial" w:eastAsia="Arial Unicode MS" w:hAnsi="Arial" w:cs="Arial"/>
                <w:b/>
                <w:bCs w:val="0"/>
                <w:color w:val="000000"/>
                <w:sz w:val="18"/>
              </w:rPr>
            </w:pPr>
            <w:r w:rsidRPr="002D5AEE">
              <w:rPr>
                <w:rFonts w:ascii="Arial" w:eastAsia="Arial Unicode MS" w:hAnsi="Arial" w:cs="Arial"/>
                <w:b/>
                <w:bCs w:val="0"/>
                <w:color w:val="000000"/>
                <w:sz w:val="18"/>
              </w:rPr>
              <w:t>$15 Mobile Surf and Email Pack</w:t>
            </w:r>
          </w:p>
        </w:tc>
      </w:tr>
      <w:tr w:rsidR="005E5885" w:rsidRPr="005E5885" w14:paraId="10F9C986" w14:textId="77777777" w:rsidTr="008A0F03">
        <w:trPr>
          <w:tblHeader/>
        </w:trPr>
        <w:tc>
          <w:tcPr>
            <w:tcW w:w="1701" w:type="dxa"/>
          </w:tcPr>
          <w:p w14:paraId="4AFE381E" w14:textId="77777777" w:rsidR="008A0F03" w:rsidRPr="002D5AEE" w:rsidRDefault="008A0F03">
            <w:pPr>
              <w:pStyle w:val="Heading2"/>
              <w:keepNext/>
              <w:numPr>
                <w:ilvl w:val="0"/>
                <w:numId w:val="0"/>
              </w:numPr>
              <w:spacing w:before="80" w:after="80"/>
              <w:ind w:left="34"/>
              <w:rPr>
                <w:rFonts w:ascii="Arial" w:eastAsia="Arial Unicode MS" w:hAnsi="Arial" w:cs="Arial"/>
                <w:color w:val="000000"/>
                <w:sz w:val="18"/>
              </w:rPr>
            </w:pPr>
            <w:r w:rsidRPr="002D5AEE">
              <w:rPr>
                <w:rFonts w:ascii="Arial" w:eastAsia="Arial Unicode MS" w:hAnsi="Arial" w:cs="Arial"/>
                <w:color w:val="000000"/>
                <w:sz w:val="18"/>
              </w:rPr>
              <w:t>Monthly included data usage</w:t>
            </w:r>
          </w:p>
        </w:tc>
        <w:tc>
          <w:tcPr>
            <w:tcW w:w="2300" w:type="dxa"/>
            <w:gridSpan w:val="2"/>
          </w:tcPr>
          <w:p w14:paraId="15BBB191" w14:textId="77777777" w:rsidR="008A0F03" w:rsidRPr="002D5AEE" w:rsidRDefault="008A0F03">
            <w:pPr>
              <w:pStyle w:val="Heading2"/>
              <w:keepNext/>
              <w:numPr>
                <w:ilvl w:val="0"/>
                <w:numId w:val="0"/>
              </w:numPr>
              <w:tabs>
                <w:tab w:val="left" w:pos="1495"/>
              </w:tabs>
              <w:spacing w:before="80" w:after="80"/>
              <w:ind w:left="709" w:hanging="179"/>
              <w:jc w:val="center"/>
              <w:rPr>
                <w:rFonts w:ascii="Arial" w:eastAsia="Arial Unicode MS" w:hAnsi="Arial" w:cs="Arial"/>
                <w:b/>
                <w:bCs w:val="0"/>
                <w:color w:val="000000"/>
                <w:sz w:val="18"/>
              </w:rPr>
            </w:pPr>
            <w:r w:rsidRPr="002D5AEE">
              <w:rPr>
                <w:rFonts w:ascii="Arial" w:eastAsia="Arial Unicode MS" w:hAnsi="Arial" w:cs="Arial"/>
                <w:color w:val="000000"/>
                <w:sz w:val="18"/>
              </w:rPr>
              <w:t>1MB</w:t>
            </w:r>
          </w:p>
        </w:tc>
        <w:tc>
          <w:tcPr>
            <w:tcW w:w="2300" w:type="dxa"/>
            <w:gridSpan w:val="2"/>
          </w:tcPr>
          <w:p w14:paraId="5C97B2E8" w14:textId="77777777" w:rsidR="008A0F03" w:rsidRPr="002D5AEE" w:rsidRDefault="008A0F03">
            <w:pPr>
              <w:pStyle w:val="Heading2"/>
              <w:keepNext/>
              <w:numPr>
                <w:ilvl w:val="0"/>
                <w:numId w:val="0"/>
              </w:numPr>
              <w:spacing w:before="80" w:after="80"/>
              <w:ind w:left="709" w:hanging="266"/>
              <w:jc w:val="center"/>
              <w:rPr>
                <w:rFonts w:ascii="Arial" w:eastAsia="Arial Unicode MS" w:hAnsi="Arial" w:cs="Arial"/>
                <w:b/>
                <w:bCs w:val="0"/>
                <w:color w:val="000000"/>
                <w:sz w:val="18"/>
              </w:rPr>
            </w:pPr>
            <w:r w:rsidRPr="002D5AEE">
              <w:rPr>
                <w:rFonts w:ascii="Arial" w:eastAsia="Arial Unicode MS" w:hAnsi="Arial" w:cs="Arial"/>
                <w:color w:val="000000"/>
                <w:sz w:val="18"/>
              </w:rPr>
              <w:t>3MB</w:t>
            </w:r>
          </w:p>
        </w:tc>
        <w:tc>
          <w:tcPr>
            <w:tcW w:w="2300" w:type="dxa"/>
            <w:gridSpan w:val="2"/>
          </w:tcPr>
          <w:p w14:paraId="42B76711" w14:textId="77777777" w:rsidR="008A0F03" w:rsidRPr="002D5AEE" w:rsidRDefault="008A0F03">
            <w:pPr>
              <w:pStyle w:val="Heading2"/>
              <w:keepNext/>
              <w:numPr>
                <w:ilvl w:val="0"/>
                <w:numId w:val="0"/>
              </w:numPr>
              <w:spacing w:before="80" w:after="80"/>
              <w:ind w:left="709" w:hanging="211"/>
              <w:jc w:val="center"/>
              <w:rPr>
                <w:rFonts w:ascii="Arial" w:eastAsia="Arial Unicode MS" w:hAnsi="Arial" w:cs="Arial"/>
                <w:b/>
                <w:bCs w:val="0"/>
                <w:color w:val="000000"/>
                <w:sz w:val="18"/>
              </w:rPr>
            </w:pPr>
            <w:r w:rsidRPr="002D5AEE">
              <w:rPr>
                <w:rFonts w:ascii="Arial" w:eastAsia="Arial Unicode MS" w:hAnsi="Arial" w:cs="Arial"/>
                <w:color w:val="000000"/>
                <w:sz w:val="18"/>
              </w:rPr>
              <w:t>6MB</w:t>
            </w:r>
          </w:p>
        </w:tc>
      </w:tr>
      <w:tr w:rsidR="005E5885" w:rsidRPr="005E5885" w14:paraId="32543A7C" w14:textId="77777777" w:rsidTr="008A0F03">
        <w:trPr>
          <w:tblHeader/>
        </w:trPr>
        <w:tc>
          <w:tcPr>
            <w:tcW w:w="1701" w:type="dxa"/>
          </w:tcPr>
          <w:p w14:paraId="59B4E50E" w14:textId="77777777" w:rsidR="008A0F03" w:rsidRPr="002D5AEE" w:rsidRDefault="008A0F03">
            <w:pPr>
              <w:pStyle w:val="Heading2"/>
              <w:keepNext/>
              <w:numPr>
                <w:ilvl w:val="0"/>
                <w:numId w:val="0"/>
              </w:numPr>
              <w:spacing w:before="80" w:after="80"/>
              <w:ind w:left="34"/>
              <w:rPr>
                <w:rFonts w:ascii="Arial" w:eastAsia="Arial Unicode MS" w:hAnsi="Arial" w:cs="Arial"/>
                <w:color w:val="000000"/>
                <w:sz w:val="18"/>
              </w:rPr>
            </w:pPr>
          </w:p>
        </w:tc>
        <w:tc>
          <w:tcPr>
            <w:tcW w:w="1150" w:type="dxa"/>
          </w:tcPr>
          <w:p w14:paraId="0BC43FF4"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02D61C68"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c>
          <w:tcPr>
            <w:tcW w:w="1150" w:type="dxa"/>
          </w:tcPr>
          <w:p w14:paraId="6B0C6E10"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56E74311"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c>
          <w:tcPr>
            <w:tcW w:w="1150" w:type="dxa"/>
          </w:tcPr>
          <w:p w14:paraId="0104B946"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excl</w:t>
            </w:r>
          </w:p>
        </w:tc>
        <w:tc>
          <w:tcPr>
            <w:tcW w:w="1150" w:type="dxa"/>
          </w:tcPr>
          <w:p w14:paraId="2D445A98" w14:textId="77777777" w:rsidR="008A0F03" w:rsidRPr="002D5AEE" w:rsidRDefault="008A0F03">
            <w:pPr>
              <w:pStyle w:val="Heading2"/>
              <w:keepNext/>
              <w:numPr>
                <w:ilvl w:val="0"/>
                <w:numId w:val="0"/>
              </w:numPr>
              <w:spacing w:before="80" w:after="80"/>
              <w:rPr>
                <w:rFonts w:ascii="Arial" w:eastAsia="Arial Unicode MS" w:hAnsi="Arial" w:cs="Arial"/>
                <w:color w:val="000000"/>
                <w:sz w:val="18"/>
              </w:rPr>
            </w:pPr>
            <w:r w:rsidRPr="002D5AEE">
              <w:rPr>
                <w:rFonts w:ascii="Arial" w:eastAsia="Arial Unicode MS" w:hAnsi="Arial" w:cs="Arial"/>
                <w:b/>
                <w:bCs w:val="0"/>
                <w:color w:val="000000"/>
                <w:sz w:val="18"/>
              </w:rPr>
              <w:t>GST incl</w:t>
            </w:r>
          </w:p>
        </w:tc>
      </w:tr>
      <w:tr w:rsidR="005E5885" w:rsidRPr="005E5885" w14:paraId="1B718C52" w14:textId="77777777" w:rsidTr="008A0F03">
        <w:tc>
          <w:tcPr>
            <w:tcW w:w="1701" w:type="dxa"/>
          </w:tcPr>
          <w:p w14:paraId="64546E0A" w14:textId="77777777" w:rsidR="008A0F03" w:rsidRPr="002D5AEE" w:rsidRDefault="008A0F03">
            <w:pPr>
              <w:pStyle w:val="Heading2"/>
              <w:numPr>
                <w:ilvl w:val="0"/>
                <w:numId w:val="0"/>
              </w:numPr>
              <w:spacing w:before="80" w:after="80"/>
              <w:ind w:left="34"/>
              <w:rPr>
                <w:rFonts w:ascii="Arial" w:eastAsia="Arial Unicode MS" w:hAnsi="Arial" w:cs="Arial"/>
                <w:color w:val="000000"/>
                <w:sz w:val="18"/>
              </w:rPr>
            </w:pPr>
            <w:r w:rsidRPr="002D5AEE">
              <w:rPr>
                <w:rFonts w:ascii="Arial" w:eastAsia="Arial Unicode MS" w:hAnsi="Arial" w:cs="Arial"/>
                <w:color w:val="000000"/>
                <w:sz w:val="18"/>
              </w:rPr>
              <w:t>Minimum monthly spend</w:t>
            </w:r>
          </w:p>
        </w:tc>
        <w:tc>
          <w:tcPr>
            <w:tcW w:w="1150" w:type="dxa"/>
          </w:tcPr>
          <w:p w14:paraId="160E66AA"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lang w:val="en-US"/>
              </w:rPr>
              <w:t>$4.5454</w:t>
            </w:r>
          </w:p>
        </w:tc>
        <w:tc>
          <w:tcPr>
            <w:tcW w:w="1150" w:type="dxa"/>
          </w:tcPr>
          <w:p w14:paraId="41854EA4"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$5.00</w:t>
            </w:r>
          </w:p>
        </w:tc>
        <w:tc>
          <w:tcPr>
            <w:tcW w:w="1150" w:type="dxa"/>
          </w:tcPr>
          <w:p w14:paraId="3226BCF9"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lang w:val="en-US"/>
              </w:rPr>
              <w:t>$9.0909</w:t>
            </w:r>
          </w:p>
        </w:tc>
        <w:tc>
          <w:tcPr>
            <w:tcW w:w="1150" w:type="dxa"/>
          </w:tcPr>
          <w:p w14:paraId="132C7CAB"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$10.00</w:t>
            </w:r>
          </w:p>
        </w:tc>
        <w:tc>
          <w:tcPr>
            <w:tcW w:w="1150" w:type="dxa"/>
          </w:tcPr>
          <w:p w14:paraId="2CB7684A"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bCs w:val="0"/>
                <w:color w:val="000000"/>
                <w:sz w:val="18"/>
                <w:lang w:val="en-US"/>
              </w:rPr>
              <w:t>$13.6363</w:t>
            </w:r>
          </w:p>
        </w:tc>
        <w:tc>
          <w:tcPr>
            <w:tcW w:w="1150" w:type="dxa"/>
          </w:tcPr>
          <w:p w14:paraId="1328B341"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$15.00</w:t>
            </w:r>
          </w:p>
        </w:tc>
      </w:tr>
      <w:tr w:rsidR="005E5885" w:rsidRPr="005E5885" w14:paraId="659E8175" w14:textId="77777777" w:rsidTr="008A0F03">
        <w:tc>
          <w:tcPr>
            <w:tcW w:w="1701" w:type="dxa"/>
          </w:tcPr>
          <w:p w14:paraId="6E20F91B" w14:textId="77777777" w:rsidR="008A0F03" w:rsidRPr="002D5AEE" w:rsidRDefault="008A0F03">
            <w:pPr>
              <w:pStyle w:val="Heading2"/>
              <w:numPr>
                <w:ilvl w:val="0"/>
                <w:numId w:val="0"/>
              </w:numPr>
              <w:spacing w:before="80" w:after="80"/>
              <w:ind w:left="34"/>
              <w:rPr>
                <w:rFonts w:ascii="Arial" w:eastAsia="Arial Unicode MS" w:hAnsi="Arial" w:cs="Arial"/>
                <w:color w:val="000000"/>
                <w:sz w:val="18"/>
              </w:rPr>
            </w:pPr>
            <w:r w:rsidRPr="002D5AEE">
              <w:rPr>
                <w:rFonts w:ascii="Arial" w:eastAsia="Arial Unicode MS" w:hAnsi="Arial" w:cs="Arial"/>
                <w:color w:val="000000"/>
                <w:sz w:val="18"/>
              </w:rPr>
              <w:t>Additional data usage per kilobyte or part thereof</w:t>
            </w:r>
          </w:p>
        </w:tc>
        <w:tc>
          <w:tcPr>
            <w:tcW w:w="1150" w:type="dxa"/>
            <w:vAlign w:val="center"/>
          </w:tcPr>
          <w:p w14:paraId="0201806A" w14:textId="77777777" w:rsidR="008A0F03" w:rsidRPr="002D5AEE" w:rsidRDefault="008A0F03">
            <w:pPr>
              <w:pStyle w:val="Heading2"/>
              <w:numPr>
                <w:ilvl w:val="0"/>
                <w:numId w:val="0"/>
              </w:numPr>
              <w:spacing w:after="0"/>
              <w:jc w:val="right"/>
              <w:rPr>
                <w:rFonts w:ascii="Arial" w:eastAsia="Arial Unicode MS" w:hAnsi="Arial" w:cs="Arial"/>
                <w:color w:val="000000"/>
                <w:sz w:val="18"/>
              </w:rPr>
            </w:pPr>
            <w:r w:rsidRPr="002D5AEE">
              <w:rPr>
                <w:rFonts w:ascii="Arial" w:hAnsi="Arial" w:cs="Arial"/>
                <w:color w:val="000000"/>
                <w:sz w:val="18"/>
                <w:szCs w:val="23"/>
                <w:lang w:val="en-US"/>
              </w:rPr>
              <w:t>0.45¢</w:t>
            </w:r>
          </w:p>
        </w:tc>
        <w:tc>
          <w:tcPr>
            <w:tcW w:w="1150" w:type="dxa"/>
            <w:vAlign w:val="center"/>
          </w:tcPr>
          <w:p w14:paraId="0EA822E0"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0.50</w:t>
            </w:r>
            <w:r w:rsidRPr="002D5AEE">
              <w:rPr>
                <w:b/>
                <w:color w:val="000000"/>
                <w:szCs w:val="23"/>
                <w:lang w:val="en-US"/>
              </w:rPr>
              <w:t>¢</w:t>
            </w:r>
          </w:p>
        </w:tc>
        <w:tc>
          <w:tcPr>
            <w:tcW w:w="1150" w:type="dxa"/>
            <w:vAlign w:val="center"/>
          </w:tcPr>
          <w:p w14:paraId="634E9FFA" w14:textId="77777777" w:rsidR="008A0F03" w:rsidRPr="002D5AEE" w:rsidRDefault="008A0F03">
            <w:pPr>
              <w:pStyle w:val="Heading2"/>
              <w:numPr>
                <w:ilvl w:val="0"/>
                <w:numId w:val="0"/>
              </w:numPr>
              <w:spacing w:after="0"/>
              <w:jc w:val="right"/>
              <w:rPr>
                <w:rFonts w:ascii="Arial" w:eastAsia="Arial Unicode MS" w:hAnsi="Arial" w:cs="Arial"/>
                <w:color w:val="000000"/>
                <w:sz w:val="18"/>
              </w:rPr>
            </w:pPr>
            <w:r w:rsidRPr="002D5AEE">
              <w:rPr>
                <w:rFonts w:ascii="Arial" w:hAnsi="Arial" w:cs="Arial"/>
                <w:color w:val="000000"/>
                <w:sz w:val="18"/>
                <w:szCs w:val="23"/>
                <w:lang w:val="en-US"/>
              </w:rPr>
              <w:t>0.27¢</w:t>
            </w:r>
          </w:p>
        </w:tc>
        <w:tc>
          <w:tcPr>
            <w:tcW w:w="1150" w:type="dxa"/>
            <w:vAlign w:val="center"/>
          </w:tcPr>
          <w:p w14:paraId="5A5C17EE"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0.30</w:t>
            </w:r>
            <w:r w:rsidRPr="002D5AEE">
              <w:rPr>
                <w:b/>
                <w:color w:val="000000"/>
                <w:szCs w:val="23"/>
                <w:lang w:val="en-US"/>
              </w:rPr>
              <w:t>¢</w:t>
            </w:r>
          </w:p>
        </w:tc>
        <w:tc>
          <w:tcPr>
            <w:tcW w:w="1150" w:type="dxa"/>
            <w:vAlign w:val="center"/>
          </w:tcPr>
          <w:p w14:paraId="1A0EE4B3" w14:textId="77777777" w:rsidR="008A0F03" w:rsidRPr="002D5AEE" w:rsidRDefault="008A0F03">
            <w:pPr>
              <w:pStyle w:val="Heading2"/>
              <w:numPr>
                <w:ilvl w:val="0"/>
                <w:numId w:val="0"/>
              </w:numPr>
              <w:spacing w:before="80" w:after="80"/>
              <w:jc w:val="right"/>
              <w:rPr>
                <w:rFonts w:ascii="Arial" w:eastAsia="Arial Unicode MS" w:hAnsi="Arial" w:cs="Arial"/>
                <w:color w:val="000000"/>
                <w:sz w:val="18"/>
              </w:rPr>
            </w:pPr>
            <w:r w:rsidRPr="002D5AEE">
              <w:rPr>
                <w:rFonts w:ascii="Arial" w:hAnsi="Arial" w:cs="Arial"/>
                <w:color w:val="000000"/>
                <w:sz w:val="18"/>
                <w:szCs w:val="23"/>
                <w:lang w:val="en-US"/>
              </w:rPr>
              <w:t>0.23¢</w:t>
            </w:r>
          </w:p>
        </w:tc>
        <w:tc>
          <w:tcPr>
            <w:tcW w:w="1150" w:type="dxa"/>
            <w:vAlign w:val="center"/>
          </w:tcPr>
          <w:p w14:paraId="48685555" w14:textId="77777777" w:rsidR="008A0F03" w:rsidRPr="002D5AEE" w:rsidRDefault="008A0F03">
            <w:pPr>
              <w:pStyle w:val="Heading2"/>
              <w:numPr>
                <w:ilvl w:val="0"/>
                <w:numId w:val="0"/>
              </w:numPr>
              <w:spacing w:before="80" w:after="80"/>
              <w:jc w:val="right"/>
              <w:rPr>
                <w:rFonts w:ascii="Arial" w:eastAsia="Arial Unicode MS" w:hAnsi="Arial" w:cs="Arial"/>
                <w:b/>
                <w:color w:val="000000"/>
                <w:sz w:val="18"/>
              </w:rPr>
            </w:pPr>
            <w:r w:rsidRPr="002D5AEE">
              <w:rPr>
                <w:rFonts w:ascii="Arial" w:eastAsia="Arial Unicode MS" w:hAnsi="Arial" w:cs="Arial"/>
                <w:b/>
                <w:color w:val="000000"/>
                <w:sz w:val="18"/>
              </w:rPr>
              <w:t>0.25</w:t>
            </w:r>
            <w:r w:rsidRPr="002D5AEE">
              <w:rPr>
                <w:b/>
                <w:color w:val="000000"/>
                <w:szCs w:val="23"/>
                <w:lang w:val="en-US"/>
              </w:rPr>
              <w:t>¢</w:t>
            </w:r>
          </w:p>
        </w:tc>
      </w:tr>
    </w:tbl>
    <w:p w14:paraId="0CD94EB5" w14:textId="77777777" w:rsidR="00130660" w:rsidRPr="002D5AEE" w:rsidRDefault="00130660" w:rsidP="002D5AEE">
      <w:pPr>
        <w:pStyle w:val="Heading1"/>
        <w:pageBreakBefore w:val="0"/>
        <w:rPr>
          <w:color w:val="000000"/>
          <w:lang w:val="en-US"/>
        </w:rPr>
      </w:pPr>
      <w:bookmarkStart w:id="3424" w:name="_Toc148163729"/>
      <w:bookmarkStart w:id="3425" w:name="_Toc149562893"/>
      <w:bookmarkStart w:id="3426" w:name="_Toc459561927"/>
      <w:bookmarkStart w:id="3427" w:name="_Toc492274735"/>
      <w:bookmarkStart w:id="3428" w:name="_Toc106353413"/>
      <w:r w:rsidRPr="002D5AEE">
        <w:rPr>
          <w:color w:val="000000"/>
          <w:lang w:val="en-US"/>
        </w:rPr>
        <w:t xml:space="preserve">Telstra </w:t>
      </w:r>
      <w:r w:rsidR="0074235F" w:rsidRPr="002D5AEE">
        <w:rPr>
          <w:color w:val="000000"/>
          <w:lang w:val="en-US"/>
        </w:rPr>
        <w:t xml:space="preserve">$69 </w:t>
      </w:r>
      <w:r w:rsidRPr="002D5AEE">
        <w:rPr>
          <w:color w:val="000000"/>
          <w:lang w:val="en-US"/>
        </w:rPr>
        <w:t xml:space="preserve">Capped Plus Plan </w:t>
      </w:r>
      <w:r w:rsidR="0074235F" w:rsidRPr="002D5AEE">
        <w:rPr>
          <w:color w:val="000000"/>
          <w:lang w:val="en-US"/>
        </w:rPr>
        <w:t xml:space="preserve">and $129 Capped Plus Plan </w:t>
      </w:r>
      <w:r w:rsidRPr="002D5AEE">
        <w:rPr>
          <w:color w:val="000000"/>
          <w:lang w:val="en-US"/>
        </w:rPr>
        <w:t>offer</w:t>
      </w:r>
      <w:bookmarkEnd w:id="3424"/>
      <w:bookmarkEnd w:id="3425"/>
      <w:r w:rsidR="0074235F" w:rsidRPr="002D5AEE">
        <w:rPr>
          <w:color w:val="000000"/>
          <w:lang w:val="en-US"/>
        </w:rPr>
        <w:t>s</w:t>
      </w:r>
      <w:bookmarkEnd w:id="3426"/>
      <w:bookmarkEnd w:id="3427"/>
      <w:bookmarkEnd w:id="3428"/>
    </w:p>
    <w:p w14:paraId="07AD2A22" w14:textId="77777777" w:rsidR="00130660" w:rsidRPr="002D5AEE" w:rsidRDefault="00130660">
      <w:pPr>
        <w:pStyle w:val="Indent1"/>
        <w:rPr>
          <w:color w:val="000000"/>
          <w:sz w:val="22"/>
          <w:szCs w:val="22"/>
        </w:rPr>
      </w:pPr>
      <w:bookmarkStart w:id="3429" w:name="_Toc149562894"/>
      <w:bookmarkStart w:id="3430" w:name="_Toc459561928"/>
      <w:bookmarkStart w:id="3431" w:name="_Toc492274736"/>
      <w:bookmarkStart w:id="3432" w:name="_Toc106353414"/>
      <w:r w:rsidRPr="002D5AEE">
        <w:rPr>
          <w:color w:val="000000"/>
          <w:sz w:val="22"/>
          <w:szCs w:val="22"/>
        </w:rPr>
        <w:t>The Telstra $69 Cap Plus Plan and Telstra $129 Cap Plus Plan are not available to new connections after 5 September 2005.</w:t>
      </w:r>
      <w:bookmarkEnd w:id="3429"/>
      <w:bookmarkEnd w:id="3430"/>
      <w:bookmarkEnd w:id="3431"/>
      <w:bookmarkEnd w:id="3432"/>
    </w:p>
    <w:p w14:paraId="19360C8E" w14:textId="77777777" w:rsidR="00130660" w:rsidRPr="002D5AEE" w:rsidRDefault="00130660">
      <w:pPr>
        <w:pStyle w:val="Heading2"/>
        <w:rPr>
          <w:rFonts w:eastAsia="Arial Unicode MS"/>
          <w:color w:val="000000"/>
        </w:rPr>
      </w:pPr>
      <w:r w:rsidRPr="002D5AEE">
        <w:rPr>
          <w:color w:val="000000"/>
        </w:rPr>
        <w:t xml:space="preserve">The Telstra $69 Cap Plus Plan and Telstra $129 Cap Plus Plan are available to eligible new and existing customers </w:t>
      </w:r>
      <w:r w:rsidRPr="005E5885">
        <w:rPr>
          <w:color w:val="000000"/>
        </w:rPr>
        <w:t>until 5 September 2005.</w:t>
      </w:r>
    </w:p>
    <w:p w14:paraId="498C71E3" w14:textId="77777777" w:rsidR="00130660" w:rsidRPr="002D5AEE" w:rsidRDefault="00130660">
      <w:pPr>
        <w:pStyle w:val="Heading2"/>
        <w:rPr>
          <w:rFonts w:eastAsia="Arial Unicode MS"/>
          <w:color w:val="000000"/>
        </w:rPr>
      </w:pPr>
      <w:r w:rsidRPr="002D5AEE">
        <w:rPr>
          <w:color w:val="000000"/>
        </w:rPr>
        <w:t>The Telstra $</w:t>
      </w:r>
      <w:r w:rsidR="0074235F" w:rsidRPr="002D5AEE">
        <w:rPr>
          <w:color w:val="000000"/>
        </w:rPr>
        <w:t>6</w:t>
      </w:r>
      <w:r w:rsidRPr="002D5AEE">
        <w:rPr>
          <w:color w:val="000000"/>
        </w:rPr>
        <w:t>9 Cap</w:t>
      </w:r>
      <w:r w:rsidR="0074235F" w:rsidRPr="002D5AEE">
        <w:rPr>
          <w:color w:val="000000"/>
        </w:rPr>
        <w:t>ped</w:t>
      </w:r>
      <w:r w:rsidRPr="002D5AEE">
        <w:rPr>
          <w:color w:val="000000"/>
        </w:rPr>
        <w:t xml:space="preserve"> Plus Plan and $</w:t>
      </w:r>
      <w:r w:rsidR="0074235F" w:rsidRPr="002D5AEE">
        <w:rPr>
          <w:color w:val="000000"/>
        </w:rPr>
        <w:t>12</w:t>
      </w:r>
      <w:r w:rsidRPr="002D5AEE">
        <w:rPr>
          <w:color w:val="000000"/>
        </w:rPr>
        <w:t>9 Cap</w:t>
      </w:r>
      <w:r w:rsidR="0074235F" w:rsidRPr="002D5AEE">
        <w:rPr>
          <w:color w:val="000000"/>
        </w:rPr>
        <w:t>ped</w:t>
      </w:r>
      <w:r w:rsidRPr="002D5AEE">
        <w:rPr>
          <w:color w:val="000000"/>
        </w:rPr>
        <w:t xml:space="preserve"> Plus Plan </w:t>
      </w:r>
      <w:r w:rsidR="0074235F" w:rsidRPr="002D5AEE">
        <w:rPr>
          <w:color w:val="000000"/>
        </w:rPr>
        <w:t>comprise a service only offer for approved customers with a contract length of 12 or 24 months</w:t>
      </w:r>
      <w:r w:rsidRPr="002D5AEE">
        <w:rPr>
          <w:color w:val="000000"/>
        </w:rPr>
        <w:t>.</w:t>
      </w:r>
    </w:p>
    <w:p w14:paraId="2BF9E430" w14:textId="77777777" w:rsidR="00130660" w:rsidRPr="002D5AEE" w:rsidRDefault="00130660">
      <w:pPr>
        <w:pStyle w:val="Heading2"/>
        <w:rPr>
          <w:rFonts w:eastAsia="Arial Unicode MS"/>
          <w:color w:val="000000"/>
        </w:rPr>
      </w:pPr>
      <w:r w:rsidRPr="002D5AEE">
        <w:rPr>
          <w:rFonts w:eastAsia="Arial Unicode MS"/>
          <w:color w:val="000000"/>
        </w:rPr>
        <w:t xml:space="preserve">Under </w:t>
      </w:r>
      <w:r w:rsidR="0074235F" w:rsidRPr="002D5AEE">
        <w:rPr>
          <w:rFonts w:eastAsia="Arial Unicode MS"/>
          <w:color w:val="000000"/>
        </w:rPr>
        <w:t xml:space="preserve">the </w:t>
      </w:r>
      <w:r w:rsidRPr="002D5AEE">
        <w:rPr>
          <w:rFonts w:eastAsia="Arial Unicode MS"/>
          <w:color w:val="000000"/>
        </w:rPr>
        <w:t>Telstra</w:t>
      </w:r>
      <w:r w:rsidR="0074235F" w:rsidRPr="002D5AEE">
        <w:rPr>
          <w:rFonts w:eastAsia="Arial Unicode MS"/>
          <w:color w:val="000000"/>
        </w:rPr>
        <w:t xml:space="preserve"> $69</w:t>
      </w:r>
      <w:r w:rsidRPr="002D5AEE">
        <w:rPr>
          <w:rFonts w:eastAsia="Arial Unicode MS"/>
          <w:color w:val="000000"/>
        </w:rPr>
        <w:t xml:space="preserve"> Capped Plus Plan</w:t>
      </w:r>
      <w:r w:rsidR="0074235F" w:rsidRPr="002D5AEE">
        <w:rPr>
          <w:rFonts w:eastAsia="Arial Unicode MS"/>
          <w:color w:val="000000"/>
        </w:rPr>
        <w:t xml:space="preserve"> and $129 Capped Plu</w:t>
      </w:r>
      <w:r w:rsidRPr="002D5AEE">
        <w:rPr>
          <w:rFonts w:eastAsia="Arial Unicode MS"/>
          <w:color w:val="000000"/>
        </w:rPr>
        <w:t>s</w:t>
      </w:r>
      <w:r w:rsidR="0074235F" w:rsidRPr="002D5AEE">
        <w:rPr>
          <w:rFonts w:eastAsia="Arial Unicode MS"/>
          <w:color w:val="000000"/>
        </w:rPr>
        <w:t xml:space="preserve"> Plan</w:t>
      </w:r>
      <w:r w:rsidRPr="002D5AEE">
        <w:rPr>
          <w:rFonts w:eastAsia="Arial Unicode MS"/>
          <w:color w:val="000000"/>
        </w:rPr>
        <w:t>, where your eligible call spend reaches your plan’s Cap Start, you won’t pay for these calls until they reach the Cap End (“</w:t>
      </w:r>
      <w:r w:rsidRPr="002D5AEE">
        <w:rPr>
          <w:rFonts w:eastAsia="Arial Unicode MS"/>
          <w:b/>
          <w:color w:val="000000"/>
        </w:rPr>
        <w:t>cap benefit</w:t>
      </w:r>
      <w:r w:rsidRPr="002D5AEE">
        <w:rPr>
          <w:rFonts w:eastAsia="Arial Unicode MS"/>
          <w:color w:val="000000"/>
        </w:rPr>
        <w:t>”).</w:t>
      </w:r>
    </w:p>
    <w:p w14:paraId="2CB3CD4C" w14:textId="77777777" w:rsidR="00130660" w:rsidRPr="002D5AEE" w:rsidRDefault="00130660">
      <w:pPr>
        <w:pStyle w:val="Indent1"/>
        <w:rPr>
          <w:color w:val="000000"/>
        </w:rPr>
      </w:pPr>
      <w:bookmarkStart w:id="3433" w:name="_Toc90790636"/>
      <w:bookmarkStart w:id="3434" w:name="_Toc148163730"/>
      <w:bookmarkStart w:id="3435" w:name="_Toc149562895"/>
      <w:bookmarkStart w:id="3436" w:name="_Toc459561929"/>
      <w:bookmarkStart w:id="3437" w:name="_Toc492274737"/>
      <w:bookmarkStart w:id="3438" w:name="_Toc106353415"/>
      <w:r w:rsidRPr="002D5AEE">
        <w:rPr>
          <w:color w:val="000000"/>
        </w:rPr>
        <w:t>Payment</w:t>
      </w:r>
      <w:bookmarkEnd w:id="3433"/>
      <w:bookmarkEnd w:id="3434"/>
      <w:bookmarkEnd w:id="3435"/>
      <w:bookmarkEnd w:id="3436"/>
      <w:bookmarkEnd w:id="3437"/>
      <w:bookmarkEnd w:id="3438"/>
    </w:p>
    <w:p w14:paraId="08D79782" w14:textId="77777777" w:rsidR="00130660" w:rsidRPr="002D5AEE" w:rsidRDefault="00130660">
      <w:pPr>
        <w:pStyle w:val="Heading2"/>
        <w:rPr>
          <w:rFonts w:eastAsia="Arial Unicode MS"/>
          <w:color w:val="000000"/>
        </w:rPr>
      </w:pPr>
      <w:r w:rsidRPr="002D5AEE">
        <w:rPr>
          <w:color w:val="000000"/>
        </w:rPr>
        <w:t>Each month during the contract term, you must pay us your chosen monthly spend.  Your monthly spend includes an equal amount of monthly included calls.</w:t>
      </w:r>
    </w:p>
    <w:p w14:paraId="51DC00DC" w14:textId="77777777" w:rsidR="00130660" w:rsidRPr="002D5AEE" w:rsidRDefault="00130660">
      <w:pPr>
        <w:pStyle w:val="Heading2"/>
        <w:rPr>
          <w:rFonts w:eastAsia="Arial Unicode MS"/>
          <w:color w:val="000000"/>
        </w:rPr>
      </w:pPr>
      <w:r w:rsidRPr="002D5AEE">
        <w:rPr>
          <w:color w:val="000000"/>
        </w:rPr>
        <w:t xml:space="preserve">The calls that are included in your included call component and that count towards the Cap Start and Cap End </w:t>
      </w:r>
      <w:r w:rsidR="0074235F" w:rsidRPr="002D5AEE">
        <w:rPr>
          <w:color w:val="000000"/>
        </w:rPr>
        <w:t>on Telstra $69 Capped Plus Plans and $129 Capped Plus Plans (“</w:t>
      </w:r>
      <w:r w:rsidR="0074235F" w:rsidRPr="002D5AEE">
        <w:rPr>
          <w:b/>
          <w:color w:val="000000"/>
        </w:rPr>
        <w:t>Cap Amounts</w:t>
      </w:r>
      <w:r w:rsidR="0074235F" w:rsidRPr="002D5AEE">
        <w:rPr>
          <w:color w:val="000000"/>
        </w:rPr>
        <w:t xml:space="preserve">”) are most national direct dial voice and MessageBank diversion/retrieval calls </w:t>
      </w:r>
      <w:r w:rsidRPr="002D5AEE">
        <w:rPr>
          <w:color w:val="000000"/>
        </w:rPr>
        <w:t>(“</w:t>
      </w:r>
      <w:r w:rsidRPr="002D5AEE">
        <w:rPr>
          <w:b/>
          <w:color w:val="000000"/>
        </w:rPr>
        <w:t>Cap Amounts</w:t>
      </w:r>
      <w:r w:rsidRPr="002D5AEE">
        <w:rPr>
          <w:color w:val="000000"/>
        </w:rPr>
        <w:t>”)</w:t>
      </w:r>
      <w:r w:rsidR="0074235F" w:rsidRPr="002D5AEE">
        <w:rPr>
          <w:color w:val="000000"/>
        </w:rPr>
        <w:t>.</w:t>
      </w:r>
    </w:p>
    <w:p w14:paraId="0019DF54" w14:textId="77777777" w:rsidR="00130660" w:rsidRPr="002D5AEE" w:rsidRDefault="00130660">
      <w:pPr>
        <w:pStyle w:val="Heading2"/>
        <w:rPr>
          <w:rFonts w:eastAsia="Arial Unicode MS"/>
          <w:color w:val="000000"/>
        </w:rPr>
      </w:pPr>
      <w:r w:rsidRPr="002D5AEE">
        <w:rPr>
          <w:color w:val="000000"/>
        </w:rPr>
        <w:t>You must pay for call charges beyond your included call component and up to your Cap Start.</w:t>
      </w:r>
    </w:p>
    <w:p w14:paraId="7B99401A" w14:textId="77777777" w:rsidR="00130660" w:rsidRPr="002D5AEE" w:rsidRDefault="00130660">
      <w:pPr>
        <w:pStyle w:val="Heading2"/>
        <w:rPr>
          <w:rFonts w:eastAsia="Arial Unicode MS"/>
          <w:color w:val="000000"/>
        </w:rPr>
      </w:pPr>
      <w:r w:rsidRPr="002D5AEE">
        <w:rPr>
          <w:color w:val="000000"/>
        </w:rPr>
        <w:t>You must pay for any calls which are not eligible calls.</w:t>
      </w:r>
    </w:p>
    <w:p w14:paraId="413D1431" w14:textId="77777777" w:rsidR="00130660" w:rsidRPr="002D5AEE" w:rsidRDefault="00130660">
      <w:pPr>
        <w:pStyle w:val="Heading2"/>
        <w:rPr>
          <w:rFonts w:eastAsia="Arial Unicode MS"/>
          <w:color w:val="000000"/>
        </w:rPr>
      </w:pPr>
      <w:r w:rsidRPr="002D5AEE">
        <w:rPr>
          <w:color w:val="000000"/>
        </w:rPr>
        <w:t>You must pay for any calls which are above the Cap End.</w:t>
      </w:r>
    </w:p>
    <w:p w14:paraId="5F3C6EE5" w14:textId="77777777" w:rsidR="00130660" w:rsidRPr="002D5AEE" w:rsidRDefault="00130660">
      <w:pPr>
        <w:pStyle w:val="Indent1"/>
        <w:rPr>
          <w:color w:val="000000"/>
        </w:rPr>
      </w:pPr>
      <w:bookmarkStart w:id="3439" w:name="_Toc90790637"/>
      <w:bookmarkStart w:id="3440" w:name="_Toc148163731"/>
      <w:bookmarkStart w:id="3441" w:name="_Toc149562896"/>
      <w:bookmarkStart w:id="3442" w:name="_Toc459561930"/>
      <w:bookmarkStart w:id="3443" w:name="_Toc492274738"/>
      <w:bookmarkStart w:id="3444" w:name="_Toc106353416"/>
      <w:r w:rsidRPr="002D5AEE">
        <w:rPr>
          <w:color w:val="000000"/>
        </w:rPr>
        <w:lastRenderedPageBreak/>
        <w:t>$10 Text (SMS) / Picture Messaging (MMS) upgrade</w:t>
      </w:r>
      <w:bookmarkEnd w:id="3439"/>
      <w:bookmarkEnd w:id="3440"/>
      <w:bookmarkEnd w:id="3441"/>
      <w:bookmarkEnd w:id="3442"/>
      <w:bookmarkEnd w:id="3443"/>
      <w:bookmarkEnd w:id="3444"/>
    </w:p>
    <w:p w14:paraId="2C7731E4" w14:textId="77777777" w:rsidR="00130660" w:rsidRPr="002D5AEE" w:rsidRDefault="00130660">
      <w:pPr>
        <w:pStyle w:val="Heading2"/>
        <w:rPr>
          <w:rFonts w:eastAsia="Arial Unicode MS"/>
          <w:color w:val="000000"/>
        </w:rPr>
      </w:pPr>
      <w:r w:rsidRPr="002D5AEE">
        <w:rPr>
          <w:color w:val="000000"/>
        </w:rPr>
        <w:t>You may choose to upgrade your Telstra $69 Cap Plus Plan or Telstra $129 Cap Plus Plan to include mobile originating text and mobile originating picture messaging (“</w:t>
      </w:r>
      <w:r w:rsidRPr="002D5AEE">
        <w:rPr>
          <w:b/>
          <w:color w:val="000000"/>
        </w:rPr>
        <w:t>eligible SMS and MMS</w:t>
      </w:r>
      <w:r w:rsidRPr="002D5AEE">
        <w:rPr>
          <w:color w:val="000000"/>
        </w:rPr>
        <w:t>”) in your included calls and Cap Amounts, at any time during your contract term.</w:t>
      </w:r>
    </w:p>
    <w:p w14:paraId="73C1C47A" w14:textId="77777777" w:rsidR="00130660" w:rsidRPr="002D5AEE" w:rsidRDefault="00130660">
      <w:pPr>
        <w:pStyle w:val="Heading2"/>
        <w:rPr>
          <w:rFonts w:eastAsia="Arial Unicode MS"/>
          <w:color w:val="000000"/>
        </w:rPr>
      </w:pPr>
      <w:r w:rsidRPr="002D5AEE">
        <w:rPr>
          <w:color w:val="000000"/>
        </w:rPr>
        <w:t>If you take up this upgrade option:</w:t>
      </w:r>
    </w:p>
    <w:p w14:paraId="6B9B758D" w14:textId="77777777" w:rsidR="00130660" w:rsidRPr="002D5AEE" w:rsidRDefault="00130660">
      <w:pPr>
        <w:pStyle w:val="Heading3"/>
        <w:rPr>
          <w:rFonts w:eastAsia="Arial Unicode MS"/>
          <w:color w:val="000000"/>
        </w:rPr>
      </w:pPr>
      <w:r w:rsidRPr="002D5AEE">
        <w:rPr>
          <w:color w:val="000000"/>
        </w:rPr>
        <w:t>your plan’s Cap Start will increase by $10;</w:t>
      </w:r>
    </w:p>
    <w:p w14:paraId="45F99E87" w14:textId="77777777" w:rsidR="00130660" w:rsidRPr="002D5AEE" w:rsidRDefault="00130660">
      <w:pPr>
        <w:pStyle w:val="Heading3"/>
        <w:rPr>
          <w:rFonts w:eastAsia="Arial Unicode MS"/>
          <w:color w:val="000000"/>
        </w:rPr>
      </w:pPr>
      <w:r w:rsidRPr="002D5AEE">
        <w:rPr>
          <w:color w:val="000000"/>
        </w:rPr>
        <w:t>eligible SMS and MMS will also form part of your included call component; and</w:t>
      </w:r>
    </w:p>
    <w:p w14:paraId="14438813" w14:textId="77777777" w:rsidR="00130660" w:rsidRPr="002D5AEE" w:rsidRDefault="00130660">
      <w:pPr>
        <w:pStyle w:val="Heading3"/>
        <w:rPr>
          <w:rFonts w:eastAsia="Arial Unicode MS"/>
          <w:color w:val="000000"/>
        </w:rPr>
      </w:pPr>
      <w:r w:rsidRPr="002D5AEE">
        <w:rPr>
          <w:color w:val="000000"/>
        </w:rPr>
        <w:t>eligible SMS and MMS will count towards the Cap Amounts.</w:t>
      </w:r>
    </w:p>
    <w:p w14:paraId="7DC7EB02" w14:textId="77777777" w:rsidR="00130660" w:rsidRPr="002D5AEE" w:rsidRDefault="00130660">
      <w:pPr>
        <w:pStyle w:val="Heading3"/>
        <w:numPr>
          <w:ilvl w:val="0"/>
          <w:numId w:val="0"/>
        </w:numPr>
        <w:ind w:left="737"/>
        <w:rPr>
          <w:rFonts w:eastAsia="Arial Unicode MS"/>
          <w:color w:val="000000"/>
        </w:rPr>
      </w:pPr>
      <w:r w:rsidRPr="002D5AEE">
        <w:rPr>
          <w:color w:val="000000"/>
        </w:rPr>
        <w:t xml:space="preserve">All other aspects of your Telstra </w:t>
      </w:r>
      <w:r w:rsidR="0074235F" w:rsidRPr="002D5AEE">
        <w:rPr>
          <w:color w:val="000000"/>
        </w:rPr>
        <w:t xml:space="preserve">$69 </w:t>
      </w:r>
      <w:r w:rsidRPr="002D5AEE">
        <w:rPr>
          <w:color w:val="000000"/>
        </w:rPr>
        <w:t xml:space="preserve">Capped Plus Plan </w:t>
      </w:r>
      <w:r w:rsidR="0074235F" w:rsidRPr="002D5AEE">
        <w:rPr>
          <w:color w:val="000000"/>
        </w:rPr>
        <w:t xml:space="preserve">and $129 Capped Plus Plan </w:t>
      </w:r>
      <w:r w:rsidRPr="002D5AEE">
        <w:rPr>
          <w:color w:val="000000"/>
        </w:rPr>
        <w:t>will remain unchanged.</w:t>
      </w:r>
    </w:p>
    <w:p w14:paraId="798FAF13" w14:textId="77777777" w:rsidR="00130660" w:rsidRPr="002D5AEE" w:rsidRDefault="00130660">
      <w:pPr>
        <w:pStyle w:val="Indent1"/>
        <w:rPr>
          <w:rFonts w:eastAsia="Arial Unicode MS"/>
          <w:color w:val="000000"/>
        </w:rPr>
      </w:pPr>
      <w:bookmarkStart w:id="3445" w:name="_Toc90790638"/>
      <w:bookmarkStart w:id="3446" w:name="_Toc148163732"/>
      <w:bookmarkStart w:id="3447" w:name="_Toc149562897"/>
      <w:bookmarkStart w:id="3448" w:name="_Toc459561931"/>
      <w:bookmarkStart w:id="3449" w:name="_Toc492274739"/>
      <w:bookmarkStart w:id="3450" w:name="_Toc106353417"/>
      <w:r w:rsidRPr="002D5AEE">
        <w:rPr>
          <w:color w:val="000000"/>
        </w:rPr>
        <w:t>Other promotional offers</w:t>
      </w:r>
      <w:bookmarkEnd w:id="3445"/>
      <w:bookmarkEnd w:id="3446"/>
      <w:bookmarkEnd w:id="3447"/>
      <w:bookmarkEnd w:id="3448"/>
      <w:bookmarkEnd w:id="3449"/>
      <w:bookmarkEnd w:id="3450"/>
    </w:p>
    <w:p w14:paraId="183C55C7" w14:textId="77777777" w:rsidR="00130660" w:rsidRPr="002D5AEE" w:rsidRDefault="0074235F">
      <w:pPr>
        <w:pStyle w:val="Heading2"/>
        <w:rPr>
          <w:rFonts w:eastAsia="Arial Unicode MS"/>
          <w:color w:val="000000"/>
        </w:rPr>
      </w:pPr>
      <w:r w:rsidRPr="002D5AEE">
        <w:rPr>
          <w:color w:val="000000"/>
        </w:rPr>
        <w:t xml:space="preserve">The </w:t>
      </w:r>
      <w:r w:rsidR="00130660" w:rsidRPr="002D5AEE">
        <w:rPr>
          <w:color w:val="000000"/>
        </w:rPr>
        <w:t xml:space="preserve">Telstra </w:t>
      </w:r>
      <w:r w:rsidRPr="002D5AEE">
        <w:rPr>
          <w:color w:val="000000"/>
        </w:rPr>
        <w:t xml:space="preserve">$69 </w:t>
      </w:r>
      <w:r w:rsidR="00130660" w:rsidRPr="002D5AEE">
        <w:rPr>
          <w:color w:val="000000"/>
        </w:rPr>
        <w:t xml:space="preserve">Capped Plus Plan </w:t>
      </w:r>
      <w:r w:rsidRPr="002D5AEE">
        <w:rPr>
          <w:color w:val="000000"/>
        </w:rPr>
        <w:t xml:space="preserve">and $129 Capped Plus Plan </w:t>
      </w:r>
      <w:r w:rsidR="00130660" w:rsidRPr="002D5AEE">
        <w:rPr>
          <w:color w:val="000000"/>
        </w:rPr>
        <w:t>are not available with any other Telstra mobile offer unless specified by us.</w:t>
      </w:r>
    </w:p>
    <w:p w14:paraId="5DB38018" w14:textId="77777777" w:rsidR="00130660" w:rsidRPr="002D5AEE" w:rsidRDefault="00130660">
      <w:pPr>
        <w:pStyle w:val="Indent1"/>
        <w:rPr>
          <w:color w:val="000000"/>
        </w:rPr>
      </w:pPr>
      <w:bookmarkStart w:id="3451" w:name="_Toc90790639"/>
      <w:bookmarkStart w:id="3452" w:name="_Toc148163733"/>
      <w:bookmarkStart w:id="3453" w:name="_Toc149562898"/>
      <w:bookmarkStart w:id="3454" w:name="_Toc459561932"/>
      <w:bookmarkStart w:id="3455" w:name="_Toc492274740"/>
      <w:bookmarkStart w:id="3456" w:name="_Toc106353418"/>
      <w:r w:rsidRPr="002D5AEE">
        <w:rPr>
          <w:color w:val="000000"/>
        </w:rPr>
        <w:t>Changing your monthly spend/plan</w:t>
      </w:r>
      <w:bookmarkEnd w:id="3451"/>
      <w:bookmarkEnd w:id="3452"/>
      <w:bookmarkEnd w:id="3453"/>
      <w:bookmarkEnd w:id="3454"/>
      <w:bookmarkEnd w:id="3455"/>
      <w:bookmarkEnd w:id="3456"/>
    </w:p>
    <w:p w14:paraId="4A45F987" w14:textId="77777777" w:rsidR="00130660" w:rsidRPr="002D5AEE" w:rsidRDefault="00130660">
      <w:pPr>
        <w:pStyle w:val="Heading2"/>
        <w:rPr>
          <w:rFonts w:eastAsia="Arial Unicode MS"/>
          <w:color w:val="000000"/>
        </w:rPr>
      </w:pPr>
      <w:r w:rsidRPr="002D5AEE">
        <w:rPr>
          <w:color w:val="000000"/>
        </w:rPr>
        <w:t xml:space="preserve">We may allow you to change your original monthly spend or move to another plan during your contract term.  The terms applying to these changes are set out in the table below.  If the change you request requires you to restart your Telstra </w:t>
      </w:r>
      <w:r w:rsidR="0074235F" w:rsidRPr="002D5AEE">
        <w:rPr>
          <w:color w:val="000000"/>
        </w:rPr>
        <w:t xml:space="preserve">$69 </w:t>
      </w:r>
      <w:r w:rsidRPr="002D5AEE">
        <w:rPr>
          <w:color w:val="000000"/>
        </w:rPr>
        <w:t xml:space="preserve">Capped Plus Plan </w:t>
      </w:r>
      <w:r w:rsidR="0074235F" w:rsidRPr="002D5AEE">
        <w:rPr>
          <w:color w:val="000000"/>
        </w:rPr>
        <w:t xml:space="preserve">or $129 Capped Plus Plan </w:t>
      </w:r>
      <w:r w:rsidRPr="002D5AEE">
        <w:rPr>
          <w:color w:val="000000"/>
        </w:rPr>
        <w:t>contract term, you may do so only while Telstra Capped Plus Plans are available for recontracting.</w:t>
      </w:r>
    </w:p>
    <w:tbl>
      <w:tblPr>
        <w:tblW w:w="8160"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1"/>
        <w:gridCol w:w="6"/>
        <w:gridCol w:w="5333"/>
      </w:tblGrid>
      <w:tr w:rsidR="00130660" w:rsidRPr="005E5885" w14:paraId="41A0D367" w14:textId="77777777" w:rsidTr="00503791">
        <w:trPr>
          <w:tblHeader/>
        </w:trPr>
        <w:tc>
          <w:tcPr>
            <w:tcW w:w="2827" w:type="dxa"/>
            <w:gridSpan w:val="2"/>
            <w:tcBorders>
              <w:top w:val="single" w:sz="4" w:space="0" w:color="auto"/>
              <w:left w:val="single" w:sz="4" w:space="0" w:color="auto"/>
              <w:bottom w:val="single" w:sz="4" w:space="0" w:color="auto"/>
              <w:right w:val="single" w:sz="4" w:space="0" w:color="auto"/>
            </w:tcBorders>
          </w:tcPr>
          <w:p w14:paraId="79827D97" w14:textId="77777777" w:rsidR="00130660" w:rsidRPr="002D5AEE" w:rsidRDefault="00130660">
            <w:pPr>
              <w:keepNext/>
              <w:spacing w:before="240" w:after="240"/>
              <w:rPr>
                <w:rFonts w:ascii="Arial" w:hAnsi="Arial" w:cs="Arial"/>
                <w:b/>
                <w:bCs/>
                <w:color w:val="000000"/>
                <w:sz w:val="18"/>
              </w:rPr>
            </w:pPr>
            <w:r w:rsidRPr="002D5AEE">
              <w:rPr>
                <w:rFonts w:ascii="Arial" w:hAnsi="Arial" w:cs="Arial"/>
                <w:b/>
                <w:bCs/>
                <w:color w:val="000000"/>
                <w:sz w:val="18"/>
              </w:rPr>
              <w:t>Change</w:t>
            </w:r>
          </w:p>
        </w:tc>
        <w:tc>
          <w:tcPr>
            <w:tcW w:w="5333" w:type="dxa"/>
            <w:tcBorders>
              <w:top w:val="single" w:sz="4" w:space="0" w:color="auto"/>
              <w:left w:val="single" w:sz="4" w:space="0" w:color="auto"/>
              <w:bottom w:val="single" w:sz="4" w:space="0" w:color="auto"/>
              <w:right w:val="single" w:sz="4" w:space="0" w:color="auto"/>
            </w:tcBorders>
          </w:tcPr>
          <w:p w14:paraId="1E1909FC" w14:textId="77777777" w:rsidR="00130660" w:rsidRPr="002D5AEE" w:rsidRDefault="00130660">
            <w:pPr>
              <w:keepNext/>
              <w:spacing w:before="240" w:after="240"/>
              <w:rPr>
                <w:rFonts w:ascii="Arial" w:hAnsi="Arial" w:cs="Arial"/>
                <w:b/>
                <w:bCs/>
                <w:color w:val="000000"/>
                <w:sz w:val="18"/>
              </w:rPr>
            </w:pPr>
            <w:r w:rsidRPr="002D5AEE">
              <w:rPr>
                <w:rFonts w:ascii="Arial" w:hAnsi="Arial" w:cs="Arial"/>
                <w:b/>
                <w:bCs/>
                <w:color w:val="000000"/>
                <w:sz w:val="18"/>
              </w:rPr>
              <w:t>Terms</w:t>
            </w:r>
          </w:p>
        </w:tc>
      </w:tr>
      <w:tr w:rsidR="005E5885" w:rsidRPr="005E5885" w14:paraId="772956FA" w14:textId="77777777" w:rsidTr="00503791">
        <w:tc>
          <w:tcPr>
            <w:tcW w:w="2827" w:type="dxa"/>
            <w:gridSpan w:val="2"/>
            <w:tcBorders>
              <w:top w:val="single" w:sz="4" w:space="0" w:color="auto"/>
              <w:left w:val="single" w:sz="4" w:space="0" w:color="auto"/>
              <w:bottom w:val="single" w:sz="4" w:space="0" w:color="auto"/>
              <w:right w:val="single" w:sz="4" w:space="0" w:color="auto"/>
            </w:tcBorders>
          </w:tcPr>
          <w:p w14:paraId="51DADB80" w14:textId="77777777" w:rsidR="00130660" w:rsidRPr="002D5AEE" w:rsidRDefault="00130660">
            <w:pPr>
              <w:pStyle w:val="Index1"/>
              <w:rPr>
                <w:color w:val="000000"/>
              </w:rPr>
            </w:pPr>
            <w:r w:rsidRPr="002D5AEE">
              <w:rPr>
                <w:color w:val="000000"/>
              </w:rPr>
              <w:t>If you move to another Telstra Capped Plus Plan with a lower monthly spend</w:t>
            </w:r>
          </w:p>
        </w:tc>
        <w:tc>
          <w:tcPr>
            <w:tcW w:w="5333" w:type="dxa"/>
            <w:tcBorders>
              <w:top w:val="single" w:sz="4" w:space="0" w:color="auto"/>
              <w:left w:val="single" w:sz="4" w:space="0" w:color="auto"/>
              <w:bottom w:val="single" w:sz="4" w:space="0" w:color="auto"/>
              <w:right w:val="single" w:sz="4" w:space="0" w:color="auto"/>
            </w:tcBorders>
          </w:tcPr>
          <w:p w14:paraId="5423A979"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 xml:space="preserve">You will need to restart your contract term.  Your call rates, included calls and minimum monthly spend will be adjusted on a pro-rata basis to reflect your new minimum monthly spend and new Cap Amounts.  We may also charge you a $50 </w:t>
            </w:r>
            <w:r w:rsidR="00656F14" w:rsidRPr="002D5AEE">
              <w:rPr>
                <w:rFonts w:ascii="Arial" w:hAnsi="Arial" w:cs="Arial"/>
                <w:color w:val="000000"/>
                <w:sz w:val="18"/>
              </w:rPr>
              <w:t>Early Recontracting Fee</w:t>
            </w:r>
            <w:r w:rsidRPr="002D5AEE">
              <w:rPr>
                <w:rFonts w:ascii="Arial" w:hAnsi="Arial" w:cs="Arial"/>
                <w:color w:val="000000"/>
                <w:sz w:val="18"/>
              </w:rPr>
              <w:t xml:space="preserve">.  </w:t>
            </w:r>
          </w:p>
        </w:tc>
      </w:tr>
      <w:tr w:rsidR="005E5885" w:rsidRPr="005E5885" w14:paraId="25B554E5" w14:textId="77777777" w:rsidTr="00503791">
        <w:tc>
          <w:tcPr>
            <w:tcW w:w="2827" w:type="dxa"/>
            <w:gridSpan w:val="2"/>
            <w:tcBorders>
              <w:top w:val="single" w:sz="4" w:space="0" w:color="auto"/>
              <w:left w:val="single" w:sz="4" w:space="0" w:color="auto"/>
              <w:bottom w:val="single" w:sz="4" w:space="0" w:color="auto"/>
              <w:right w:val="single" w:sz="4" w:space="0" w:color="auto"/>
            </w:tcBorders>
          </w:tcPr>
          <w:p w14:paraId="07FAB4BA"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t>If you move to another Telstra Capped Plus Plan with the same or a higher monthly spend</w:t>
            </w:r>
          </w:p>
        </w:tc>
        <w:tc>
          <w:tcPr>
            <w:tcW w:w="5333" w:type="dxa"/>
            <w:tcBorders>
              <w:top w:val="single" w:sz="4" w:space="0" w:color="auto"/>
              <w:left w:val="single" w:sz="4" w:space="0" w:color="auto"/>
              <w:bottom w:val="single" w:sz="4" w:space="0" w:color="auto"/>
              <w:right w:val="single" w:sz="4" w:space="0" w:color="auto"/>
            </w:tcBorders>
          </w:tcPr>
          <w:p w14:paraId="37F3F972"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You do not need to restart your contract term.  Your call rates, included calls and minimum monthly spend will be adjusted on a pro-rata basis to reflect your new minimum monthly spend and new Cap Amounts.</w:t>
            </w:r>
          </w:p>
        </w:tc>
      </w:tr>
      <w:tr w:rsidR="005E5885" w:rsidRPr="005E5885" w14:paraId="5281BF4D" w14:textId="77777777" w:rsidTr="00503791">
        <w:tc>
          <w:tcPr>
            <w:tcW w:w="2821" w:type="dxa"/>
            <w:tcBorders>
              <w:top w:val="single" w:sz="4" w:space="0" w:color="auto"/>
              <w:left w:val="single" w:sz="4" w:space="0" w:color="auto"/>
              <w:bottom w:val="single" w:sz="4" w:space="0" w:color="auto"/>
              <w:right w:val="single" w:sz="4" w:space="0" w:color="auto"/>
            </w:tcBorders>
          </w:tcPr>
          <w:p w14:paraId="38869DCC"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339" w:type="dxa"/>
            <w:gridSpan w:val="2"/>
            <w:tcBorders>
              <w:top w:val="single" w:sz="4" w:space="0" w:color="auto"/>
              <w:left w:val="single" w:sz="4" w:space="0" w:color="auto"/>
              <w:bottom w:val="single" w:sz="4" w:space="0" w:color="auto"/>
              <w:right w:val="single" w:sz="4" w:space="0" w:color="auto"/>
            </w:tcBorders>
          </w:tcPr>
          <w:p w14:paraId="1F607553" w14:textId="77777777" w:rsidR="00130660" w:rsidRPr="002D5AEE" w:rsidRDefault="00130660">
            <w:pPr>
              <w:spacing w:before="240" w:after="240"/>
              <w:rPr>
                <w:rFonts w:ascii="Arial" w:hAnsi="Arial" w:cs="Arial"/>
                <w:color w:val="000000"/>
                <w:sz w:val="18"/>
              </w:rPr>
            </w:pPr>
            <w:r w:rsidRPr="002D5AEE">
              <w:rPr>
                <w:rFonts w:ascii="Arial" w:hAnsi="Arial" w:cs="Arial"/>
                <w:color w:val="000000"/>
                <w:sz w:val="18"/>
              </w:rPr>
              <w:t xml:space="preserve">You will need to start a new contract term.  </w:t>
            </w:r>
            <w:r w:rsidR="00B3066F" w:rsidRPr="002D5AEE">
              <w:rPr>
                <w:rFonts w:ascii="Arial" w:hAnsi="Arial" w:cs="Arial"/>
                <w:color w:val="000000"/>
                <w:sz w:val="18"/>
              </w:rPr>
              <w:t>Y</w:t>
            </w:r>
            <w:r w:rsidRPr="002D5AEE">
              <w:rPr>
                <w:rFonts w:ascii="Arial" w:hAnsi="Arial" w:cs="Arial"/>
                <w:color w:val="000000"/>
                <w:sz w:val="18"/>
              </w:rPr>
              <w:t xml:space="preserve">ou </w:t>
            </w:r>
            <w:r w:rsidR="00B3066F" w:rsidRPr="002D5AEE">
              <w:rPr>
                <w:rFonts w:ascii="Arial" w:hAnsi="Arial" w:cs="Arial"/>
                <w:color w:val="000000"/>
                <w:sz w:val="18"/>
              </w:rPr>
              <w:t xml:space="preserve">will also need to pay </w:t>
            </w:r>
            <w:r w:rsidRPr="002D5AEE">
              <w:rPr>
                <w:rFonts w:ascii="Arial" w:hAnsi="Arial" w:cs="Arial"/>
                <w:color w:val="000000"/>
                <w:sz w:val="18"/>
              </w:rPr>
              <w:t xml:space="preserve">a $50 </w:t>
            </w:r>
            <w:r w:rsidR="00656F14" w:rsidRPr="002D5AEE">
              <w:rPr>
                <w:rFonts w:ascii="Arial" w:hAnsi="Arial" w:cs="Arial"/>
                <w:color w:val="000000"/>
                <w:sz w:val="18"/>
              </w:rPr>
              <w:t>Early Recontracting Fee</w:t>
            </w:r>
            <w:r w:rsidRPr="002D5AEE">
              <w:rPr>
                <w:rFonts w:ascii="Arial" w:hAnsi="Arial" w:cs="Arial"/>
                <w:color w:val="000000"/>
                <w:sz w:val="18"/>
              </w:rPr>
              <w:t>.</w:t>
            </w:r>
          </w:p>
        </w:tc>
      </w:tr>
      <w:tr w:rsidR="00130660" w:rsidRPr="005E5885" w14:paraId="0E25C2EF" w14:textId="77777777" w:rsidTr="00503791">
        <w:tc>
          <w:tcPr>
            <w:tcW w:w="2821" w:type="dxa"/>
            <w:tcBorders>
              <w:top w:val="single" w:sz="4" w:space="0" w:color="auto"/>
              <w:left w:val="single" w:sz="4" w:space="0" w:color="auto"/>
              <w:bottom w:val="single" w:sz="4" w:space="0" w:color="auto"/>
              <w:right w:val="single" w:sz="4" w:space="0" w:color="auto"/>
            </w:tcBorders>
          </w:tcPr>
          <w:p w14:paraId="5694D81E" w14:textId="77777777" w:rsidR="00130660" w:rsidRPr="002D5AEE" w:rsidRDefault="00130660">
            <w:pPr>
              <w:spacing w:before="240" w:after="240"/>
              <w:rPr>
                <w:rFonts w:ascii="Arial" w:hAnsi="Arial" w:cs="Arial"/>
                <w:b/>
                <w:bCs/>
                <w:color w:val="000000"/>
                <w:sz w:val="18"/>
              </w:rPr>
            </w:pPr>
            <w:r w:rsidRPr="002D5AEE">
              <w:rPr>
                <w:rFonts w:ascii="Arial" w:hAnsi="Arial" w:cs="Arial"/>
                <w:b/>
                <w:bCs/>
                <w:color w:val="000000"/>
                <w:sz w:val="18"/>
              </w:rPr>
              <w:lastRenderedPageBreak/>
              <w:t>If you or Telstra deactivate your service or you move to a pre-paid or casual plan or Telstra offer without a fixed contract term</w:t>
            </w:r>
          </w:p>
        </w:tc>
        <w:tc>
          <w:tcPr>
            <w:tcW w:w="5339" w:type="dxa"/>
            <w:gridSpan w:val="2"/>
            <w:tcBorders>
              <w:top w:val="single" w:sz="4" w:space="0" w:color="auto"/>
              <w:left w:val="single" w:sz="4" w:space="0" w:color="auto"/>
              <w:bottom w:val="single" w:sz="4" w:space="0" w:color="auto"/>
              <w:right w:val="single" w:sz="4" w:space="0" w:color="auto"/>
            </w:tcBorders>
          </w:tcPr>
          <w:p w14:paraId="2733ED5D" w14:textId="77777777" w:rsidR="00130660" w:rsidRPr="002D5AEE" w:rsidRDefault="00130660">
            <w:pPr>
              <w:pStyle w:val="TableData"/>
              <w:spacing w:before="240" w:after="240"/>
              <w:rPr>
                <w:rFonts w:cs="Arial"/>
                <w:color w:val="000000"/>
              </w:rPr>
            </w:pPr>
            <w:r w:rsidRPr="002D5AEE">
              <w:rPr>
                <w:rFonts w:cs="Arial"/>
                <w:color w:val="000000"/>
              </w:rPr>
              <w:t>You will need to pay us an early termination charge.</w:t>
            </w:r>
          </w:p>
        </w:tc>
      </w:tr>
    </w:tbl>
    <w:p w14:paraId="59B3FC80" w14:textId="77777777" w:rsidR="00130660" w:rsidRPr="002D5AEE" w:rsidRDefault="00130660">
      <w:pPr>
        <w:pStyle w:val="Indent2"/>
        <w:rPr>
          <w:color w:val="000000"/>
        </w:rPr>
      </w:pPr>
    </w:p>
    <w:p w14:paraId="68EAA4BF" w14:textId="77777777" w:rsidR="00130660" w:rsidRPr="002D5AEE" w:rsidRDefault="00130660">
      <w:pPr>
        <w:pStyle w:val="Indent1"/>
        <w:rPr>
          <w:color w:val="000000"/>
        </w:rPr>
      </w:pPr>
      <w:bookmarkStart w:id="3457" w:name="_Toc90790641"/>
      <w:bookmarkStart w:id="3458" w:name="_Toc148163734"/>
      <w:bookmarkStart w:id="3459" w:name="_Toc149562899"/>
      <w:bookmarkStart w:id="3460" w:name="_Toc459561933"/>
      <w:bookmarkStart w:id="3461" w:name="_Toc492274741"/>
      <w:bookmarkStart w:id="3462" w:name="_Toc106353419"/>
      <w:r w:rsidRPr="002D5AEE">
        <w:rPr>
          <w:color w:val="000000"/>
        </w:rPr>
        <w:t>Early termination charges</w:t>
      </w:r>
      <w:bookmarkEnd w:id="3457"/>
      <w:bookmarkEnd w:id="3458"/>
      <w:bookmarkEnd w:id="3459"/>
      <w:bookmarkEnd w:id="3460"/>
      <w:bookmarkEnd w:id="3461"/>
      <w:bookmarkEnd w:id="3462"/>
    </w:p>
    <w:p w14:paraId="0CBF22F5" w14:textId="77777777" w:rsidR="00130660" w:rsidRPr="002D5AEE" w:rsidRDefault="00130660">
      <w:pPr>
        <w:pStyle w:val="Heading2"/>
        <w:rPr>
          <w:rFonts w:eastAsia="Arial Unicode MS"/>
          <w:color w:val="000000"/>
        </w:rPr>
      </w:pPr>
      <w:r w:rsidRPr="002D5AEE">
        <w:rPr>
          <w:color w:val="000000"/>
        </w:rPr>
        <w:t>The amount of any early termination charge payable is set out in your application form.</w:t>
      </w:r>
    </w:p>
    <w:p w14:paraId="1BACD63D" w14:textId="77777777" w:rsidR="00130660" w:rsidRPr="002D5AEE" w:rsidRDefault="00130660">
      <w:pPr>
        <w:pStyle w:val="Indent1"/>
        <w:rPr>
          <w:color w:val="000000"/>
        </w:rPr>
      </w:pPr>
      <w:bookmarkStart w:id="3463" w:name="_Toc90790642"/>
      <w:bookmarkStart w:id="3464" w:name="_Toc148163735"/>
      <w:bookmarkStart w:id="3465" w:name="_Toc149562900"/>
      <w:bookmarkStart w:id="3466" w:name="_Toc459561934"/>
      <w:bookmarkStart w:id="3467" w:name="_Toc492274742"/>
      <w:bookmarkStart w:id="3468" w:name="_Toc106353420"/>
      <w:r w:rsidRPr="002D5AEE">
        <w:rPr>
          <w:color w:val="000000"/>
        </w:rPr>
        <w:t>At the end of your contract term</w:t>
      </w:r>
      <w:bookmarkEnd w:id="3463"/>
      <w:bookmarkEnd w:id="3464"/>
      <w:bookmarkEnd w:id="3465"/>
      <w:bookmarkEnd w:id="3466"/>
      <w:bookmarkEnd w:id="3467"/>
      <w:bookmarkEnd w:id="3468"/>
    </w:p>
    <w:p w14:paraId="50A3B5B4" w14:textId="77777777" w:rsidR="00130660" w:rsidRPr="002D5AEE" w:rsidRDefault="00130660">
      <w:pPr>
        <w:pStyle w:val="Heading2"/>
        <w:rPr>
          <w:rFonts w:eastAsia="Arial Unicode MS"/>
          <w:color w:val="000000"/>
        </w:rPr>
      </w:pPr>
      <w:r w:rsidRPr="002D5AEE">
        <w:rPr>
          <w:color w:val="000000"/>
        </w:rPr>
        <w:t>Your service will remain on your chosen Telstra Capped Plus Plan at the end of your contract term, however you may not continue to receive the cap benefit (we will tell you before this happens).  You will not be able to change your plan’s monthly spend unless you recontract to a Telstra Capped Plus Plan.  If the Telstra Capped Plus Plans are no longer available, we may roll your service onto any other current plan that is reasonably comparable or require you to move to any other current plan.  We will tell you before this happens.</w:t>
      </w:r>
    </w:p>
    <w:p w14:paraId="337EA889" w14:textId="77777777" w:rsidR="00130660" w:rsidRPr="002D5AEE" w:rsidRDefault="00130660">
      <w:pPr>
        <w:pStyle w:val="Indent1"/>
        <w:rPr>
          <w:color w:val="000000"/>
        </w:rPr>
      </w:pPr>
      <w:bookmarkStart w:id="3469" w:name="_Toc148163736"/>
      <w:bookmarkStart w:id="3470" w:name="_Toc149562901"/>
      <w:bookmarkStart w:id="3471" w:name="_Toc459561935"/>
      <w:bookmarkStart w:id="3472" w:name="_Toc492274743"/>
      <w:bookmarkStart w:id="3473" w:name="_Toc106353421"/>
      <w:bookmarkStart w:id="3474" w:name="_Toc90790643"/>
      <w:r w:rsidRPr="002D5AEE">
        <w:rPr>
          <w:color w:val="000000"/>
        </w:rPr>
        <w:t>Mobile Repayment Option</w:t>
      </w:r>
      <w:bookmarkEnd w:id="3469"/>
      <w:bookmarkEnd w:id="3470"/>
      <w:bookmarkEnd w:id="3471"/>
      <w:bookmarkEnd w:id="3472"/>
      <w:bookmarkEnd w:id="3473"/>
      <w:r w:rsidRPr="002D5AEE">
        <w:rPr>
          <w:color w:val="000000"/>
        </w:rPr>
        <w:t xml:space="preserve"> </w:t>
      </w:r>
      <w:bookmarkEnd w:id="3474"/>
    </w:p>
    <w:p w14:paraId="1D146A10" w14:textId="77777777" w:rsidR="00130660" w:rsidRPr="002D5AEE" w:rsidRDefault="00130660">
      <w:pPr>
        <w:pStyle w:val="Heading2"/>
        <w:rPr>
          <w:rFonts w:eastAsia="Arial Unicode MS"/>
          <w:color w:val="000000"/>
        </w:rPr>
      </w:pPr>
      <w:r w:rsidRPr="002D5AEE">
        <w:rPr>
          <w:color w:val="000000"/>
        </w:rPr>
        <w:t xml:space="preserve">Eligible Telstra Capped Plus Plan customers may apply for a Mobile Repayment Option.  The Mobile Repayment Option terms and conditions are set out in </w:t>
      </w:r>
      <w:hyperlink r:id="rId279" w:history="1">
        <w:r w:rsidRPr="002D5AEE">
          <w:rPr>
            <w:rStyle w:val="Hyperlink"/>
            <w:color w:val="000000"/>
          </w:rPr>
          <w:t>Part C - Special Promotions of the Telstra Mobile Section of Our Customer Terms</w:t>
        </w:r>
      </w:hyperlink>
      <w:r w:rsidRPr="002D5AEE">
        <w:rPr>
          <w:color w:val="000000"/>
        </w:rPr>
        <w:t xml:space="preserve">.   </w:t>
      </w:r>
    </w:p>
    <w:p w14:paraId="33359692" w14:textId="77777777" w:rsidR="00B13422" w:rsidRPr="002D5AEE" w:rsidRDefault="00B13422">
      <w:pPr>
        <w:pStyle w:val="Indent1"/>
        <w:rPr>
          <w:color w:val="000000"/>
        </w:rPr>
      </w:pPr>
      <w:bookmarkStart w:id="3475" w:name="_Toc459561936"/>
      <w:bookmarkStart w:id="3476" w:name="_Toc492274744"/>
      <w:bookmarkStart w:id="3477" w:name="_Toc106353422"/>
      <w:r w:rsidRPr="002D5AEE">
        <w:rPr>
          <w:color w:val="000000"/>
        </w:rPr>
        <w:t>Charges and cap amounts</w:t>
      </w:r>
      <w:bookmarkEnd w:id="3475"/>
      <w:bookmarkEnd w:id="3476"/>
      <w:bookmarkEnd w:id="3477"/>
    </w:p>
    <w:p w14:paraId="29DE1FB4" w14:textId="77777777" w:rsidR="00B13422" w:rsidRPr="002D5AEE" w:rsidRDefault="00B13422">
      <w:pPr>
        <w:pStyle w:val="Heading2"/>
        <w:rPr>
          <w:rFonts w:eastAsia="Arial Unicode MS"/>
          <w:color w:val="000000"/>
        </w:rPr>
      </w:pPr>
      <w:r w:rsidRPr="002D5AEE">
        <w:rPr>
          <w:color w:val="000000"/>
          <w:lang w:val="en-US"/>
        </w:rPr>
        <w:t>The</w:t>
      </w:r>
      <w:r w:rsidRPr="002D5AEE">
        <w:rPr>
          <w:color w:val="000000"/>
        </w:rPr>
        <w:t xml:space="preserve"> call charges and Cap Amounts are set out below.  Any unused included calls are forfeited at the end of each month.  Included calls and Cap Amounts</w:t>
      </w:r>
      <w:r w:rsidRPr="005E5885">
        <w:rPr>
          <w:color w:val="000000"/>
        </w:rPr>
        <w:t xml:space="preserve"> do not include some call types including operator assisted calls, directory assistance calls to 1223, calls to Call Connect, premium number, calls made and received while overseas, PocketNews, 1234 service, and third party content charges.</w:t>
      </w:r>
    </w:p>
    <w:tbl>
      <w:tblPr>
        <w:tblW w:w="4122" w:type="pct"/>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3"/>
        <w:gridCol w:w="1383"/>
        <w:gridCol w:w="1246"/>
        <w:gridCol w:w="1244"/>
        <w:gridCol w:w="1383"/>
      </w:tblGrid>
      <w:tr w:rsidR="005E5885" w:rsidRPr="005E5885" w14:paraId="29289969" w14:textId="77777777" w:rsidTr="00DE27C8">
        <w:trPr>
          <w:cantSplit/>
          <w:trHeight w:val="70"/>
          <w:tblHeader/>
        </w:trPr>
        <w:tc>
          <w:tcPr>
            <w:tcW w:w="1481" w:type="pct"/>
            <w:tcBorders>
              <w:top w:val="single" w:sz="4" w:space="0" w:color="auto"/>
              <w:left w:val="single" w:sz="4" w:space="0" w:color="auto"/>
              <w:bottom w:val="single" w:sz="4" w:space="0" w:color="auto"/>
              <w:right w:val="single" w:sz="4" w:space="0" w:color="auto"/>
            </w:tcBorders>
          </w:tcPr>
          <w:p w14:paraId="49730CDD" w14:textId="77777777" w:rsidR="00B13422" w:rsidRPr="002D5AEE" w:rsidRDefault="00B13422">
            <w:pPr>
              <w:tabs>
                <w:tab w:val="left" w:pos="7864"/>
              </w:tabs>
              <w:autoSpaceDE w:val="0"/>
              <w:autoSpaceDN w:val="0"/>
              <w:adjustRightInd w:val="0"/>
              <w:spacing w:before="120" w:after="120"/>
              <w:ind w:left="60"/>
              <w:rPr>
                <w:rFonts w:ascii="Arial" w:hAnsi="Arial" w:cs="Arial"/>
                <w:b/>
                <w:bCs/>
                <w:color w:val="000000"/>
                <w:sz w:val="18"/>
                <w:szCs w:val="23"/>
                <w:lang w:val="en-US"/>
              </w:rPr>
            </w:pPr>
            <w:r w:rsidRPr="002D5AEE">
              <w:rPr>
                <w:rFonts w:ascii="Arial" w:hAnsi="Arial" w:cs="Arial"/>
                <w:b/>
                <w:bCs/>
                <w:color w:val="000000"/>
                <w:sz w:val="18"/>
                <w:szCs w:val="23"/>
                <w:lang w:val="en-US"/>
              </w:rPr>
              <w:t>Telstra Capped Plus Plan</w:t>
            </w:r>
          </w:p>
        </w:tc>
        <w:tc>
          <w:tcPr>
            <w:tcW w:w="1760" w:type="pct"/>
            <w:gridSpan w:val="2"/>
            <w:tcBorders>
              <w:top w:val="single" w:sz="4" w:space="0" w:color="auto"/>
              <w:left w:val="single" w:sz="4" w:space="0" w:color="auto"/>
              <w:bottom w:val="single" w:sz="4" w:space="0" w:color="auto"/>
              <w:right w:val="single" w:sz="4" w:space="0" w:color="auto"/>
            </w:tcBorders>
          </w:tcPr>
          <w:p w14:paraId="5DC15745" w14:textId="77777777" w:rsidR="00B13422" w:rsidRPr="002D5AEE" w:rsidRDefault="00B13422">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$69 Cap Plus Plan</w:t>
            </w:r>
          </w:p>
        </w:tc>
        <w:tc>
          <w:tcPr>
            <w:tcW w:w="1759" w:type="pct"/>
            <w:gridSpan w:val="2"/>
            <w:tcBorders>
              <w:top w:val="single" w:sz="4" w:space="0" w:color="auto"/>
              <w:left w:val="single" w:sz="4" w:space="0" w:color="auto"/>
              <w:bottom w:val="single" w:sz="4" w:space="0" w:color="auto"/>
              <w:right w:val="single" w:sz="4" w:space="0" w:color="auto"/>
            </w:tcBorders>
          </w:tcPr>
          <w:p w14:paraId="5D3DDBDD" w14:textId="77777777" w:rsidR="00B13422" w:rsidRPr="002D5AEE" w:rsidRDefault="00B13422">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$129 Cap Plus Plan</w:t>
            </w:r>
          </w:p>
        </w:tc>
      </w:tr>
      <w:tr w:rsidR="005E5885" w:rsidRPr="005E5885" w14:paraId="21F9600F"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159208BF"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rPr>
            </w:pPr>
          </w:p>
        </w:tc>
        <w:tc>
          <w:tcPr>
            <w:tcW w:w="926" w:type="pct"/>
            <w:tcBorders>
              <w:top w:val="single" w:sz="4" w:space="0" w:color="auto"/>
              <w:left w:val="single" w:sz="4" w:space="0" w:color="auto"/>
              <w:bottom w:val="single" w:sz="4" w:space="0" w:color="auto"/>
              <w:right w:val="single" w:sz="4" w:space="0" w:color="auto"/>
            </w:tcBorders>
          </w:tcPr>
          <w:p w14:paraId="1E663253"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833" w:type="pct"/>
            <w:tcBorders>
              <w:top w:val="single" w:sz="4" w:space="0" w:color="auto"/>
              <w:left w:val="single" w:sz="4" w:space="0" w:color="auto"/>
              <w:bottom w:val="single" w:sz="4" w:space="0" w:color="auto"/>
              <w:right w:val="single" w:sz="4" w:space="0" w:color="auto"/>
            </w:tcBorders>
          </w:tcPr>
          <w:p w14:paraId="51A550B3"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833" w:type="pct"/>
            <w:tcBorders>
              <w:top w:val="single" w:sz="4" w:space="0" w:color="auto"/>
              <w:left w:val="single" w:sz="4" w:space="0" w:color="auto"/>
              <w:bottom w:val="single" w:sz="4" w:space="0" w:color="auto"/>
              <w:right w:val="single" w:sz="4" w:space="0" w:color="auto"/>
            </w:tcBorders>
          </w:tcPr>
          <w:p w14:paraId="4E15C5DB"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926" w:type="pct"/>
            <w:tcBorders>
              <w:top w:val="single" w:sz="4" w:space="0" w:color="auto"/>
              <w:left w:val="single" w:sz="4" w:space="0" w:color="auto"/>
              <w:bottom w:val="single" w:sz="4" w:space="0" w:color="auto"/>
              <w:right w:val="single" w:sz="4" w:space="0" w:color="auto"/>
            </w:tcBorders>
          </w:tcPr>
          <w:p w14:paraId="345452CD" w14:textId="77777777" w:rsidR="00B13422" w:rsidRPr="002D5AEE" w:rsidRDefault="00B13422">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r>
      <w:tr w:rsidR="005E5885" w:rsidRPr="005E5885" w14:paraId="5B17E3FB"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76E6F444"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Start </w:t>
            </w:r>
          </w:p>
        </w:tc>
        <w:tc>
          <w:tcPr>
            <w:tcW w:w="926" w:type="pct"/>
            <w:tcBorders>
              <w:top w:val="single" w:sz="4" w:space="0" w:color="auto"/>
              <w:left w:val="single" w:sz="4" w:space="0" w:color="auto"/>
              <w:bottom w:val="single" w:sz="4" w:space="0" w:color="auto"/>
              <w:right w:val="single" w:sz="4" w:space="0" w:color="auto"/>
            </w:tcBorders>
          </w:tcPr>
          <w:p w14:paraId="1535C639"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$62.7272</w:t>
            </w:r>
          </w:p>
        </w:tc>
        <w:tc>
          <w:tcPr>
            <w:tcW w:w="833" w:type="pct"/>
            <w:tcBorders>
              <w:top w:val="single" w:sz="4" w:space="0" w:color="auto"/>
              <w:left w:val="single" w:sz="4" w:space="0" w:color="auto"/>
              <w:bottom w:val="single" w:sz="4" w:space="0" w:color="auto"/>
              <w:right w:val="single" w:sz="4" w:space="0" w:color="auto"/>
            </w:tcBorders>
          </w:tcPr>
          <w:p w14:paraId="4B023360"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$69.00</w:t>
            </w:r>
          </w:p>
        </w:tc>
        <w:tc>
          <w:tcPr>
            <w:tcW w:w="833" w:type="pct"/>
            <w:tcBorders>
              <w:top w:val="single" w:sz="4" w:space="0" w:color="auto"/>
              <w:left w:val="single" w:sz="4" w:space="0" w:color="auto"/>
              <w:bottom w:val="single" w:sz="4" w:space="0" w:color="auto"/>
              <w:right w:val="single" w:sz="4" w:space="0" w:color="auto"/>
            </w:tcBorders>
          </w:tcPr>
          <w:p w14:paraId="2E79CC55"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$117.2727</w:t>
            </w:r>
          </w:p>
        </w:tc>
        <w:tc>
          <w:tcPr>
            <w:tcW w:w="926" w:type="pct"/>
            <w:tcBorders>
              <w:top w:val="single" w:sz="4" w:space="0" w:color="auto"/>
              <w:left w:val="single" w:sz="4" w:space="0" w:color="auto"/>
              <w:bottom w:val="single" w:sz="4" w:space="0" w:color="auto"/>
              <w:right w:val="single" w:sz="4" w:space="0" w:color="auto"/>
            </w:tcBorders>
          </w:tcPr>
          <w:p w14:paraId="11A0A648"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$129.00</w:t>
            </w:r>
          </w:p>
        </w:tc>
      </w:tr>
      <w:tr w:rsidR="005E5885" w:rsidRPr="005E5885" w14:paraId="0B1B7D58"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3E920D7E"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End </w:t>
            </w:r>
          </w:p>
        </w:tc>
        <w:tc>
          <w:tcPr>
            <w:tcW w:w="926" w:type="pct"/>
            <w:tcBorders>
              <w:top w:val="single" w:sz="4" w:space="0" w:color="auto"/>
              <w:left w:val="single" w:sz="4" w:space="0" w:color="auto"/>
              <w:bottom w:val="single" w:sz="4" w:space="0" w:color="auto"/>
              <w:right w:val="single" w:sz="4" w:space="0" w:color="auto"/>
            </w:tcBorders>
          </w:tcPr>
          <w:p w14:paraId="041C778A"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$272.7272</w:t>
            </w:r>
          </w:p>
        </w:tc>
        <w:tc>
          <w:tcPr>
            <w:tcW w:w="833" w:type="pct"/>
            <w:tcBorders>
              <w:top w:val="single" w:sz="4" w:space="0" w:color="auto"/>
              <w:left w:val="single" w:sz="4" w:space="0" w:color="auto"/>
              <w:bottom w:val="single" w:sz="4" w:space="0" w:color="auto"/>
              <w:right w:val="single" w:sz="4" w:space="0" w:color="auto"/>
            </w:tcBorders>
          </w:tcPr>
          <w:p w14:paraId="532297AA"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$300.00</w:t>
            </w:r>
          </w:p>
        </w:tc>
        <w:tc>
          <w:tcPr>
            <w:tcW w:w="833" w:type="pct"/>
            <w:tcBorders>
              <w:top w:val="single" w:sz="4" w:space="0" w:color="auto"/>
              <w:left w:val="single" w:sz="4" w:space="0" w:color="auto"/>
              <w:bottom w:val="single" w:sz="4" w:space="0" w:color="auto"/>
              <w:right w:val="single" w:sz="4" w:space="0" w:color="auto"/>
            </w:tcBorders>
          </w:tcPr>
          <w:p w14:paraId="712126E0"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926" w:type="pct"/>
            <w:tcBorders>
              <w:top w:val="single" w:sz="4" w:space="0" w:color="auto"/>
              <w:left w:val="single" w:sz="4" w:space="0" w:color="auto"/>
              <w:bottom w:val="single" w:sz="4" w:space="0" w:color="auto"/>
              <w:right w:val="single" w:sz="4" w:space="0" w:color="auto"/>
            </w:tcBorders>
          </w:tcPr>
          <w:p w14:paraId="1FDD6294"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$600.00</w:t>
            </w:r>
          </w:p>
        </w:tc>
      </w:tr>
      <w:tr w:rsidR="005E5885" w:rsidRPr="005E5885" w14:paraId="7B1F759F"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38A44793"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lastRenderedPageBreak/>
              <w:t>Monthly spend</w:t>
            </w:r>
          </w:p>
        </w:tc>
        <w:tc>
          <w:tcPr>
            <w:tcW w:w="926" w:type="pct"/>
            <w:tcBorders>
              <w:top w:val="single" w:sz="4" w:space="0" w:color="auto"/>
              <w:left w:val="single" w:sz="4" w:space="0" w:color="auto"/>
              <w:bottom w:val="single" w:sz="4" w:space="0" w:color="auto"/>
              <w:right w:val="single" w:sz="4" w:space="0" w:color="auto"/>
            </w:tcBorders>
          </w:tcPr>
          <w:p w14:paraId="115AAB7F"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833" w:type="pct"/>
            <w:tcBorders>
              <w:top w:val="single" w:sz="4" w:space="0" w:color="auto"/>
              <w:left w:val="single" w:sz="4" w:space="0" w:color="auto"/>
              <w:bottom w:val="single" w:sz="4" w:space="0" w:color="auto"/>
              <w:right w:val="single" w:sz="4" w:space="0" w:color="auto"/>
            </w:tcBorders>
          </w:tcPr>
          <w:p w14:paraId="5E71D97D"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$20.00</w:t>
            </w:r>
          </w:p>
        </w:tc>
        <w:tc>
          <w:tcPr>
            <w:tcW w:w="833" w:type="pct"/>
            <w:tcBorders>
              <w:top w:val="single" w:sz="4" w:space="0" w:color="auto"/>
              <w:left w:val="single" w:sz="4" w:space="0" w:color="auto"/>
              <w:bottom w:val="single" w:sz="4" w:space="0" w:color="auto"/>
              <w:right w:val="single" w:sz="4" w:space="0" w:color="auto"/>
            </w:tcBorders>
          </w:tcPr>
          <w:p w14:paraId="50B16CA5"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926" w:type="pct"/>
            <w:tcBorders>
              <w:top w:val="single" w:sz="4" w:space="0" w:color="auto"/>
              <w:left w:val="single" w:sz="4" w:space="0" w:color="auto"/>
              <w:bottom w:val="single" w:sz="4" w:space="0" w:color="auto"/>
              <w:right w:val="single" w:sz="4" w:space="0" w:color="auto"/>
            </w:tcBorders>
          </w:tcPr>
          <w:p w14:paraId="41A1E6C9"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r>
      <w:tr w:rsidR="005E5885" w:rsidRPr="005E5885" w14:paraId="3A5B3E5C"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00F05558"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included calls</w:t>
            </w:r>
          </w:p>
        </w:tc>
        <w:tc>
          <w:tcPr>
            <w:tcW w:w="926" w:type="pct"/>
            <w:tcBorders>
              <w:top w:val="single" w:sz="4" w:space="0" w:color="auto"/>
              <w:left w:val="single" w:sz="4" w:space="0" w:color="auto"/>
              <w:bottom w:val="single" w:sz="4" w:space="0" w:color="auto"/>
              <w:right w:val="single" w:sz="4" w:space="0" w:color="auto"/>
            </w:tcBorders>
            <w:vAlign w:val="center"/>
          </w:tcPr>
          <w:p w14:paraId="1F06B8C2"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833" w:type="pct"/>
            <w:tcBorders>
              <w:top w:val="single" w:sz="4" w:space="0" w:color="auto"/>
              <w:left w:val="single" w:sz="4" w:space="0" w:color="auto"/>
              <w:bottom w:val="single" w:sz="4" w:space="0" w:color="auto"/>
              <w:right w:val="single" w:sz="4" w:space="0" w:color="auto"/>
            </w:tcBorders>
            <w:vAlign w:val="center"/>
          </w:tcPr>
          <w:p w14:paraId="5FEAAF4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$20.00</w:t>
            </w:r>
          </w:p>
        </w:tc>
        <w:tc>
          <w:tcPr>
            <w:tcW w:w="833" w:type="pct"/>
            <w:tcBorders>
              <w:top w:val="single" w:sz="4" w:space="0" w:color="auto"/>
              <w:left w:val="single" w:sz="4" w:space="0" w:color="auto"/>
              <w:bottom w:val="single" w:sz="4" w:space="0" w:color="auto"/>
              <w:right w:val="single" w:sz="4" w:space="0" w:color="auto"/>
            </w:tcBorders>
            <w:vAlign w:val="center"/>
          </w:tcPr>
          <w:p w14:paraId="495278F0"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926" w:type="pct"/>
            <w:tcBorders>
              <w:top w:val="single" w:sz="4" w:space="0" w:color="auto"/>
              <w:left w:val="single" w:sz="4" w:space="0" w:color="auto"/>
              <w:bottom w:val="single" w:sz="4" w:space="0" w:color="auto"/>
              <w:right w:val="single" w:sz="4" w:space="0" w:color="auto"/>
            </w:tcBorders>
            <w:vAlign w:val="center"/>
          </w:tcPr>
          <w:p w14:paraId="7BF67E61"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r>
      <w:tr w:rsidR="005E5885" w:rsidRPr="005E5885" w14:paraId="0AE9B9F9"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59741148"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Charges for calls to an Australian fixed or mobile number - at all times - per 30 second block or part thereof</w:t>
            </w:r>
          </w:p>
        </w:tc>
        <w:tc>
          <w:tcPr>
            <w:tcW w:w="926" w:type="pct"/>
            <w:tcBorders>
              <w:top w:val="single" w:sz="4" w:space="0" w:color="auto"/>
              <w:left w:val="single" w:sz="4" w:space="0" w:color="auto"/>
              <w:bottom w:val="single" w:sz="4" w:space="0" w:color="auto"/>
              <w:right w:val="single" w:sz="4" w:space="0" w:color="auto"/>
            </w:tcBorders>
            <w:vAlign w:val="center"/>
          </w:tcPr>
          <w:p w14:paraId="54C7EA65"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45.45¢</w:t>
            </w:r>
          </w:p>
        </w:tc>
        <w:tc>
          <w:tcPr>
            <w:tcW w:w="833" w:type="pct"/>
            <w:tcBorders>
              <w:top w:val="single" w:sz="4" w:space="0" w:color="auto"/>
              <w:left w:val="single" w:sz="4" w:space="0" w:color="auto"/>
              <w:bottom w:val="single" w:sz="4" w:space="0" w:color="auto"/>
              <w:right w:val="single" w:sz="4" w:space="0" w:color="auto"/>
            </w:tcBorders>
            <w:vAlign w:val="center"/>
          </w:tcPr>
          <w:p w14:paraId="14780C78"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50¢</w:t>
            </w:r>
          </w:p>
        </w:tc>
        <w:tc>
          <w:tcPr>
            <w:tcW w:w="833" w:type="pct"/>
            <w:tcBorders>
              <w:top w:val="single" w:sz="4" w:space="0" w:color="auto"/>
              <w:left w:val="single" w:sz="4" w:space="0" w:color="auto"/>
              <w:bottom w:val="single" w:sz="4" w:space="0" w:color="auto"/>
              <w:right w:val="single" w:sz="4" w:space="0" w:color="auto"/>
            </w:tcBorders>
            <w:vAlign w:val="center"/>
          </w:tcPr>
          <w:p w14:paraId="5C832106" w14:textId="77777777" w:rsidR="00B13422" w:rsidRPr="002D5AEE" w:rsidRDefault="00B13422">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w:t>
            </w:r>
          </w:p>
        </w:tc>
        <w:tc>
          <w:tcPr>
            <w:tcW w:w="926" w:type="pct"/>
            <w:tcBorders>
              <w:top w:val="single" w:sz="4" w:space="0" w:color="auto"/>
              <w:left w:val="single" w:sz="4" w:space="0" w:color="auto"/>
              <w:bottom w:val="single" w:sz="4" w:space="0" w:color="auto"/>
              <w:right w:val="single" w:sz="4" w:space="0" w:color="auto"/>
            </w:tcBorders>
            <w:vAlign w:val="center"/>
          </w:tcPr>
          <w:p w14:paraId="2D96BD52" w14:textId="77777777" w:rsidR="00B13422" w:rsidRPr="002D5AEE" w:rsidRDefault="00B13422">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w:t>
            </w:r>
          </w:p>
        </w:tc>
      </w:tr>
      <w:tr w:rsidR="00B13422" w:rsidRPr="005E5885" w14:paraId="1760ED83" w14:textId="77777777" w:rsidTr="00DE27C8">
        <w:trPr>
          <w:trHeight w:val="432"/>
        </w:trPr>
        <w:tc>
          <w:tcPr>
            <w:tcW w:w="1481" w:type="pct"/>
            <w:tcBorders>
              <w:top w:val="single" w:sz="4" w:space="0" w:color="auto"/>
              <w:left w:val="single" w:sz="4" w:space="0" w:color="auto"/>
              <w:bottom w:val="single" w:sz="4" w:space="0" w:color="auto"/>
              <w:right w:val="single" w:sz="4" w:space="0" w:color="auto"/>
            </w:tcBorders>
          </w:tcPr>
          <w:p w14:paraId="43904E5D" w14:textId="77777777" w:rsidR="00B13422" w:rsidRPr="002D5AEE" w:rsidRDefault="00B13422">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Call connection fee</w:t>
            </w:r>
          </w:p>
        </w:tc>
        <w:tc>
          <w:tcPr>
            <w:tcW w:w="926" w:type="pct"/>
            <w:tcBorders>
              <w:top w:val="single" w:sz="4" w:space="0" w:color="auto"/>
              <w:left w:val="single" w:sz="4" w:space="0" w:color="auto"/>
              <w:bottom w:val="single" w:sz="4" w:space="0" w:color="auto"/>
              <w:right w:val="single" w:sz="4" w:space="0" w:color="auto"/>
            </w:tcBorders>
          </w:tcPr>
          <w:p w14:paraId="121B158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833" w:type="pct"/>
            <w:tcBorders>
              <w:top w:val="single" w:sz="4" w:space="0" w:color="auto"/>
              <w:left w:val="single" w:sz="4" w:space="0" w:color="auto"/>
              <w:bottom w:val="single" w:sz="4" w:space="0" w:color="auto"/>
              <w:right w:val="single" w:sz="4" w:space="0" w:color="auto"/>
            </w:tcBorders>
          </w:tcPr>
          <w:p w14:paraId="34150042"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b/>
                <w:bCs/>
                <w:color w:val="000000"/>
                <w:sz w:val="18"/>
                <w:szCs w:val="23"/>
                <w:lang w:val="en-US"/>
              </w:rPr>
              <w:t>25¢</w:t>
            </w:r>
          </w:p>
        </w:tc>
        <w:tc>
          <w:tcPr>
            <w:tcW w:w="833" w:type="pct"/>
            <w:tcBorders>
              <w:top w:val="single" w:sz="4" w:space="0" w:color="auto"/>
              <w:left w:val="single" w:sz="4" w:space="0" w:color="auto"/>
              <w:bottom w:val="single" w:sz="4" w:space="0" w:color="auto"/>
              <w:right w:val="single" w:sz="4" w:space="0" w:color="auto"/>
            </w:tcBorders>
          </w:tcPr>
          <w:p w14:paraId="24B7AA43" w14:textId="77777777" w:rsidR="00B13422" w:rsidRPr="002D5AEE" w:rsidRDefault="00B13422">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926" w:type="pct"/>
            <w:tcBorders>
              <w:top w:val="single" w:sz="4" w:space="0" w:color="auto"/>
              <w:left w:val="single" w:sz="4" w:space="0" w:color="auto"/>
              <w:bottom w:val="single" w:sz="4" w:space="0" w:color="auto"/>
              <w:right w:val="single" w:sz="4" w:space="0" w:color="auto"/>
            </w:tcBorders>
          </w:tcPr>
          <w:p w14:paraId="350B8E5A" w14:textId="77777777" w:rsidR="00B13422" w:rsidRPr="002D5AEE" w:rsidRDefault="00B13422">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r>
    </w:tbl>
    <w:p w14:paraId="7C8473C2" w14:textId="77777777" w:rsidR="00FB3FF3" w:rsidRPr="002D5AEE" w:rsidRDefault="00FB3FF3">
      <w:pPr>
        <w:pStyle w:val="Heading1"/>
        <w:keepNext w:val="0"/>
        <w:pageBreakBefore w:val="0"/>
        <w:rPr>
          <w:color w:val="000000"/>
        </w:rPr>
      </w:pPr>
      <w:bookmarkStart w:id="3478" w:name="_Toc155675839"/>
      <w:bookmarkStart w:id="3479" w:name="_Toc459561937"/>
      <w:bookmarkStart w:id="3480" w:name="_Toc492274745"/>
      <w:bookmarkStart w:id="3481" w:name="_Toc106353423"/>
      <w:bookmarkEnd w:id="40"/>
      <w:bookmarkEnd w:id="41"/>
      <w:bookmarkEnd w:id="3478"/>
      <w:r w:rsidRPr="002D5AEE">
        <w:rPr>
          <w:color w:val="000000"/>
        </w:rPr>
        <w:t>Direct Plan offers (for Telstra Direct customers only)</w:t>
      </w:r>
      <w:bookmarkEnd w:id="3479"/>
      <w:bookmarkEnd w:id="3480"/>
      <w:bookmarkEnd w:id="3481"/>
    </w:p>
    <w:p w14:paraId="0059CA06" w14:textId="77777777" w:rsidR="00FB3FF3" w:rsidRPr="002D5AEE" w:rsidRDefault="00FB3FF3">
      <w:pPr>
        <w:pStyle w:val="NormalDeed"/>
        <w:ind w:left="720"/>
        <w:rPr>
          <w:b/>
          <w:color w:val="000000"/>
        </w:rPr>
      </w:pPr>
      <w:bookmarkStart w:id="3482" w:name="_Toc105557605"/>
      <w:r w:rsidRPr="002D5AEE">
        <w:rPr>
          <w:b/>
          <w:color w:val="000000"/>
          <w:lang w:val="en-US"/>
        </w:rPr>
        <w:t>Not available f</w:t>
      </w:r>
      <w:r w:rsidRPr="002D5AEE">
        <w:rPr>
          <w:b/>
          <w:color w:val="000000"/>
        </w:rPr>
        <w:t>or new connections and recontracting on and from 1 July 2005.</w:t>
      </w:r>
    </w:p>
    <w:p w14:paraId="0FA7F511" w14:textId="77777777" w:rsidR="00FB3FF3" w:rsidRPr="002D5AEE" w:rsidRDefault="00FB3FF3">
      <w:pPr>
        <w:pStyle w:val="Indent1"/>
        <w:keepNext w:val="0"/>
        <w:rPr>
          <w:color w:val="000000"/>
        </w:rPr>
      </w:pPr>
      <w:bookmarkStart w:id="3483" w:name="_Toc459561938"/>
      <w:bookmarkStart w:id="3484" w:name="_Toc492274746"/>
      <w:bookmarkStart w:id="3485" w:name="_Toc106353424"/>
      <w:r w:rsidRPr="002D5AEE">
        <w:rPr>
          <w:color w:val="000000"/>
        </w:rPr>
        <w:t>End of offers</w:t>
      </w:r>
      <w:bookmarkEnd w:id="3482"/>
      <w:bookmarkEnd w:id="3483"/>
      <w:bookmarkEnd w:id="3484"/>
      <w:bookmarkEnd w:id="3485"/>
    </w:p>
    <w:p w14:paraId="39713916" w14:textId="77777777" w:rsidR="00FB3FF3" w:rsidRPr="002D5AEE" w:rsidRDefault="00FB3FF3">
      <w:pPr>
        <w:pStyle w:val="Heading2"/>
        <w:rPr>
          <w:color w:val="000000"/>
        </w:rPr>
      </w:pPr>
      <w:r w:rsidRPr="002D5AEE">
        <w:rPr>
          <w:color w:val="000000"/>
        </w:rPr>
        <w:t>Direct Plan 18, 25 and 45 are available until 30 June 2005.</w:t>
      </w:r>
    </w:p>
    <w:p w14:paraId="47A7D3C5" w14:textId="77777777" w:rsidR="00FB3FF3" w:rsidRPr="002D5AEE" w:rsidRDefault="00FB3FF3">
      <w:pPr>
        <w:pStyle w:val="Indent1"/>
        <w:keepNext w:val="0"/>
        <w:tabs>
          <w:tab w:val="center" w:pos="4903"/>
        </w:tabs>
        <w:rPr>
          <w:color w:val="000000"/>
        </w:rPr>
      </w:pPr>
      <w:bookmarkStart w:id="3486" w:name="_Toc105557606"/>
      <w:bookmarkStart w:id="3487" w:name="_Toc459561939"/>
      <w:bookmarkStart w:id="3488" w:name="_Toc492274747"/>
      <w:bookmarkStart w:id="3489" w:name="_Toc106353425"/>
      <w:r w:rsidRPr="002D5AEE">
        <w:rPr>
          <w:color w:val="000000"/>
        </w:rPr>
        <w:t>Maximum of 3 per customer</w:t>
      </w:r>
      <w:bookmarkEnd w:id="3486"/>
      <w:bookmarkEnd w:id="3487"/>
      <w:bookmarkEnd w:id="3488"/>
      <w:bookmarkEnd w:id="3489"/>
    </w:p>
    <w:p w14:paraId="0C740343" w14:textId="77777777" w:rsidR="00FB3FF3" w:rsidRPr="002D5AEE" w:rsidRDefault="00FB3FF3">
      <w:pPr>
        <w:pStyle w:val="Heading2"/>
        <w:rPr>
          <w:color w:val="000000"/>
        </w:rPr>
      </w:pPr>
      <w:r w:rsidRPr="002D5AEE">
        <w:rPr>
          <w:color w:val="000000"/>
        </w:rPr>
        <w:t>You may take up a maximum of three Direct Plans (except in South Australia).</w:t>
      </w:r>
    </w:p>
    <w:p w14:paraId="59ADDAE2" w14:textId="77777777" w:rsidR="00FB3FF3" w:rsidRPr="002D5AEE" w:rsidRDefault="00FB3FF3">
      <w:pPr>
        <w:pStyle w:val="Indent1"/>
        <w:keepNext w:val="0"/>
        <w:rPr>
          <w:color w:val="000000"/>
        </w:rPr>
      </w:pPr>
      <w:bookmarkStart w:id="3490" w:name="_Toc105557607"/>
      <w:bookmarkStart w:id="3491" w:name="_Toc459561940"/>
      <w:bookmarkStart w:id="3492" w:name="_Toc492274748"/>
      <w:bookmarkStart w:id="3493" w:name="_Toc106353426"/>
      <w:r w:rsidRPr="002D5AEE">
        <w:rPr>
          <w:color w:val="000000"/>
        </w:rPr>
        <w:t>Early termination charges</w:t>
      </w:r>
      <w:bookmarkEnd w:id="3490"/>
      <w:bookmarkEnd w:id="3491"/>
      <w:bookmarkEnd w:id="3492"/>
      <w:bookmarkEnd w:id="3493"/>
    </w:p>
    <w:p w14:paraId="7DB2FD1E" w14:textId="77777777" w:rsidR="00FB3FF3" w:rsidRPr="002D5AEE" w:rsidRDefault="00FB3FF3">
      <w:pPr>
        <w:pStyle w:val="Heading2"/>
        <w:rPr>
          <w:color w:val="000000"/>
        </w:rPr>
      </w:pPr>
      <w:r w:rsidRPr="002D5AEE">
        <w:rPr>
          <w:color w:val="000000"/>
        </w:rPr>
        <w:t>You must pay an early termination charge (ETC) if, at any time during your contract term:</w:t>
      </w:r>
    </w:p>
    <w:p w14:paraId="56A5731D" w14:textId="77777777" w:rsidR="00FB3FF3" w:rsidRPr="002D5AEE" w:rsidRDefault="00FB3FF3">
      <w:pPr>
        <w:pStyle w:val="Heading3"/>
        <w:rPr>
          <w:color w:val="000000"/>
        </w:rPr>
      </w:pPr>
      <w:r w:rsidRPr="002D5AEE">
        <w:rPr>
          <w:color w:val="000000"/>
        </w:rPr>
        <w:t>you cancel your mobile service (other than as a result of our material breach); or</w:t>
      </w:r>
    </w:p>
    <w:p w14:paraId="243E0C42" w14:textId="77777777" w:rsidR="00FB3FF3" w:rsidRPr="002D5AEE" w:rsidRDefault="00FB3FF3">
      <w:pPr>
        <w:pStyle w:val="Heading3"/>
        <w:rPr>
          <w:color w:val="000000"/>
        </w:rPr>
      </w:pPr>
      <w:r w:rsidRPr="002D5AEE">
        <w:rPr>
          <w:color w:val="000000"/>
        </w:rPr>
        <w:t>we cancel your mobile service because you are in material breach; or</w:t>
      </w:r>
    </w:p>
    <w:p w14:paraId="7B6908F4" w14:textId="77777777" w:rsidR="00FB3FF3" w:rsidRPr="002D5AEE" w:rsidRDefault="00FB3FF3">
      <w:pPr>
        <w:pStyle w:val="Heading3"/>
        <w:rPr>
          <w:color w:val="000000"/>
        </w:rPr>
      </w:pPr>
      <w:r w:rsidRPr="002D5AEE">
        <w:rPr>
          <w:color w:val="000000"/>
        </w:rPr>
        <w:t>you move to a plan other than an approved plan (the approved plans are set out below).</w:t>
      </w:r>
      <w:r w:rsidR="00B3066F" w:rsidRPr="002D5AEE">
        <w:rPr>
          <w:rFonts w:ascii="Arial" w:hAnsi="Arial" w:cs="Arial"/>
          <w:bCs/>
          <w:color w:val="000000"/>
          <w:sz w:val="18"/>
        </w:rPr>
        <w:t xml:space="preserve"> If you move to another Telstra plan with a fixed contract term y</w:t>
      </w:r>
      <w:r w:rsidR="00B3066F" w:rsidRPr="002D5AEE">
        <w:rPr>
          <w:rFonts w:ascii="Arial" w:hAnsi="Arial" w:cs="Arial"/>
          <w:color w:val="000000"/>
          <w:sz w:val="18"/>
        </w:rPr>
        <w:t xml:space="preserve">ou will need to start a new contract term.  You will also need to pay a $50 </w:t>
      </w:r>
      <w:r w:rsidR="00656F14" w:rsidRPr="002D5AEE">
        <w:rPr>
          <w:rFonts w:ascii="Arial" w:hAnsi="Arial" w:cs="Arial"/>
          <w:color w:val="000000"/>
          <w:sz w:val="18"/>
        </w:rPr>
        <w:t>Early Recontracting Fee</w:t>
      </w:r>
    </w:p>
    <w:p w14:paraId="078975B3" w14:textId="77777777" w:rsidR="00FB3FF3" w:rsidRPr="002D5AEE" w:rsidRDefault="00FB3FF3">
      <w:pPr>
        <w:pStyle w:val="Heading2"/>
        <w:numPr>
          <w:ilvl w:val="0"/>
          <w:numId w:val="0"/>
        </w:numPr>
        <w:ind w:left="720"/>
        <w:rPr>
          <w:color w:val="000000"/>
        </w:rPr>
      </w:pPr>
      <w:r w:rsidRPr="002D5AEE">
        <w:rPr>
          <w:color w:val="000000"/>
        </w:rPr>
        <w:t>The amount of the ETC is set out in your terms and conditions flyer and represents our genuine estimate of the losses we are likely to suffer as a result of the change or cancellation.</w:t>
      </w:r>
    </w:p>
    <w:p w14:paraId="3F750DA6" w14:textId="77777777" w:rsidR="00FB3FF3" w:rsidRPr="002D5AEE" w:rsidRDefault="00FB3FF3">
      <w:pPr>
        <w:ind w:left="720" w:hanging="720"/>
        <w:rPr>
          <w:color w:val="000000"/>
          <w:sz w:val="8"/>
        </w:rPr>
      </w:pPr>
    </w:p>
    <w:tbl>
      <w:tblPr>
        <w:tblW w:w="680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969"/>
      </w:tblGrid>
      <w:tr w:rsidR="005E5885" w:rsidRPr="005E5885" w14:paraId="4B17D9BF" w14:textId="77777777">
        <w:trPr>
          <w:tblHeader/>
        </w:trPr>
        <w:tc>
          <w:tcPr>
            <w:tcW w:w="2835" w:type="dxa"/>
          </w:tcPr>
          <w:p w14:paraId="089966EF"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Direct Plan</w:t>
            </w:r>
          </w:p>
        </w:tc>
        <w:tc>
          <w:tcPr>
            <w:tcW w:w="3969" w:type="dxa"/>
          </w:tcPr>
          <w:p w14:paraId="000E9933"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Approved Plans</w:t>
            </w:r>
          </w:p>
        </w:tc>
      </w:tr>
      <w:tr w:rsidR="005E5885" w:rsidRPr="005E5885" w14:paraId="150F4920" w14:textId="77777777">
        <w:tc>
          <w:tcPr>
            <w:tcW w:w="2835" w:type="dxa"/>
          </w:tcPr>
          <w:p w14:paraId="6D095245"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18</w:t>
            </w:r>
          </w:p>
        </w:tc>
        <w:tc>
          <w:tcPr>
            <w:tcW w:w="3969" w:type="dxa"/>
          </w:tcPr>
          <w:p w14:paraId="19A61F66"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25, Direct Plan 45, Mobile Plan 65</w:t>
            </w:r>
          </w:p>
        </w:tc>
      </w:tr>
      <w:tr w:rsidR="005E5885" w:rsidRPr="005E5885" w14:paraId="0C5BD337" w14:textId="77777777">
        <w:tc>
          <w:tcPr>
            <w:tcW w:w="2835" w:type="dxa"/>
          </w:tcPr>
          <w:p w14:paraId="06750587"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25</w:t>
            </w:r>
          </w:p>
        </w:tc>
        <w:tc>
          <w:tcPr>
            <w:tcW w:w="3969" w:type="dxa"/>
          </w:tcPr>
          <w:p w14:paraId="5261C8A9"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Direct Plan 45, Mobile Plan 65</w:t>
            </w:r>
          </w:p>
        </w:tc>
      </w:tr>
      <w:tr w:rsidR="00FB3FF3" w:rsidRPr="005E5885" w14:paraId="09F6D04D" w14:textId="77777777">
        <w:tc>
          <w:tcPr>
            <w:tcW w:w="2835" w:type="dxa"/>
          </w:tcPr>
          <w:p w14:paraId="39C293F6"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lastRenderedPageBreak/>
              <w:t>Direct Plan 45</w:t>
            </w:r>
          </w:p>
        </w:tc>
        <w:tc>
          <w:tcPr>
            <w:tcW w:w="3969" w:type="dxa"/>
          </w:tcPr>
          <w:p w14:paraId="78B319EF"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Mobile Plan 65</w:t>
            </w:r>
          </w:p>
        </w:tc>
      </w:tr>
    </w:tbl>
    <w:p w14:paraId="5CA1D1CB" w14:textId="77777777" w:rsidR="00FB3FF3" w:rsidRPr="002D5AEE" w:rsidRDefault="00FB3FF3">
      <w:pPr>
        <w:pStyle w:val="TableData"/>
        <w:rPr>
          <w:color w:val="000000"/>
        </w:rPr>
      </w:pPr>
    </w:p>
    <w:p w14:paraId="46FA3EF3" w14:textId="77777777" w:rsidR="00FB3FF3" w:rsidRPr="002D5AEE" w:rsidRDefault="00FB3FF3">
      <w:pPr>
        <w:pStyle w:val="Indent1"/>
        <w:keepNext w:val="0"/>
        <w:rPr>
          <w:color w:val="000000"/>
        </w:rPr>
      </w:pPr>
      <w:bookmarkStart w:id="3494" w:name="_Toc105557608"/>
      <w:bookmarkStart w:id="3495" w:name="_Toc459561941"/>
      <w:bookmarkStart w:id="3496" w:name="_Toc492274749"/>
      <w:bookmarkStart w:id="3497" w:name="_Toc106353427"/>
      <w:r w:rsidRPr="002D5AEE">
        <w:rPr>
          <w:color w:val="000000"/>
        </w:rPr>
        <w:t>Contract term</w:t>
      </w:r>
      <w:bookmarkEnd w:id="3494"/>
      <w:bookmarkEnd w:id="3495"/>
      <w:bookmarkEnd w:id="3496"/>
      <w:bookmarkEnd w:id="3497"/>
    </w:p>
    <w:p w14:paraId="094DC0D4" w14:textId="77777777" w:rsidR="00FB3FF3" w:rsidRPr="002D5AEE" w:rsidRDefault="00FB3FF3">
      <w:pPr>
        <w:pStyle w:val="Heading2"/>
        <w:rPr>
          <w:color w:val="000000"/>
          <w:sz w:val="22"/>
        </w:rPr>
      </w:pPr>
      <w:r w:rsidRPr="002D5AEE">
        <w:rPr>
          <w:color w:val="000000"/>
          <w:sz w:val="22"/>
        </w:rPr>
        <w:t>A 24-month contract term applies to the Direct Plans.  At the end of 24 months, the service will remain on the Direct Plan on a month-to-month basis.  You may terminate a month-to month plan at any time by notifying us.</w:t>
      </w:r>
    </w:p>
    <w:p w14:paraId="06EB429C" w14:textId="77777777" w:rsidR="00FB3FF3" w:rsidRPr="002D5AEE" w:rsidRDefault="00FB3FF3">
      <w:pPr>
        <w:pStyle w:val="Indent1"/>
        <w:keepNext w:val="0"/>
        <w:rPr>
          <w:color w:val="000000"/>
        </w:rPr>
      </w:pPr>
      <w:bookmarkStart w:id="3498" w:name="_Toc105557609"/>
      <w:bookmarkStart w:id="3499" w:name="_Toc459561942"/>
      <w:bookmarkStart w:id="3500" w:name="_Toc492274750"/>
      <w:bookmarkStart w:id="3501" w:name="_Toc106353428"/>
      <w:r w:rsidRPr="002D5AEE">
        <w:rPr>
          <w:color w:val="000000"/>
        </w:rPr>
        <w:t>Bonus options</w:t>
      </w:r>
      <w:bookmarkEnd w:id="3498"/>
      <w:bookmarkEnd w:id="3499"/>
      <w:bookmarkEnd w:id="3500"/>
      <w:bookmarkEnd w:id="3501"/>
    </w:p>
    <w:p w14:paraId="0A6719FD" w14:textId="77777777" w:rsidR="00FB3FF3" w:rsidRPr="002D5AEE" w:rsidRDefault="00FB3FF3">
      <w:pPr>
        <w:pStyle w:val="Heading2"/>
        <w:rPr>
          <w:color w:val="000000"/>
        </w:rPr>
      </w:pPr>
      <w:r w:rsidRPr="002D5AEE">
        <w:rPr>
          <w:color w:val="000000"/>
          <w:lang w:val="en-US"/>
        </w:rPr>
        <w:t xml:space="preserve">On the Direct Plan you will receive the ‘18 cents for 5 minutes’ Mobile Bonus Option.  Details of the ’18 cents for 5 minutes’ bonus option are set out in </w:t>
      </w:r>
      <w:hyperlink r:id="rId280" w:history="1">
        <w:r w:rsidRPr="002D5AEE">
          <w:rPr>
            <w:rStyle w:val="Hyperlink"/>
            <w:color w:val="000000"/>
            <w:lang w:val="en-US"/>
          </w:rPr>
          <w:t xml:space="preserve">Part </w:t>
        </w:r>
        <w:r w:rsidRPr="002D5AEE">
          <w:rPr>
            <w:rStyle w:val="Hyperlink"/>
            <w:color w:val="000000"/>
          </w:rPr>
          <w:t>C – Special Promotions</w:t>
        </w:r>
        <w:r w:rsidRPr="002D5AEE">
          <w:rPr>
            <w:rStyle w:val="Hyperlink"/>
            <w:color w:val="000000"/>
            <w:lang w:val="en-US"/>
          </w:rPr>
          <w:t xml:space="preserve"> of the Telstra Mobile section of Our Customer Terms</w:t>
        </w:r>
      </w:hyperlink>
      <w:r w:rsidRPr="002D5AEE">
        <w:rPr>
          <w:color w:val="000000"/>
          <w:lang w:val="en-US"/>
        </w:rPr>
        <w:t xml:space="preserve">. </w:t>
      </w:r>
    </w:p>
    <w:p w14:paraId="305CC50B" w14:textId="77777777" w:rsidR="00FB3FF3" w:rsidRPr="002D5AEE" w:rsidRDefault="00FB3FF3">
      <w:pPr>
        <w:pStyle w:val="Indent1"/>
        <w:keepNext w:val="0"/>
        <w:rPr>
          <w:color w:val="000000"/>
        </w:rPr>
      </w:pPr>
      <w:bookmarkStart w:id="3502" w:name="_Toc105557610"/>
      <w:bookmarkStart w:id="3503" w:name="_Toc459561943"/>
      <w:bookmarkStart w:id="3504" w:name="_Toc492274751"/>
      <w:bookmarkStart w:id="3505" w:name="_Toc106353429"/>
      <w:r w:rsidRPr="002D5AEE">
        <w:rPr>
          <w:color w:val="000000"/>
        </w:rPr>
        <w:t>Charges</w:t>
      </w:r>
      <w:bookmarkEnd w:id="3502"/>
      <w:bookmarkEnd w:id="3503"/>
      <w:bookmarkEnd w:id="3504"/>
      <w:bookmarkEnd w:id="3505"/>
    </w:p>
    <w:p w14:paraId="7200116F" w14:textId="77777777" w:rsidR="00FB3FF3" w:rsidRPr="002D5AEE" w:rsidRDefault="00FB3FF3">
      <w:pPr>
        <w:pStyle w:val="Heading2"/>
        <w:rPr>
          <w:color w:val="000000"/>
          <w:lang w:val="en-US"/>
        </w:rPr>
      </w:pPr>
      <w:r w:rsidRPr="002D5AEE">
        <w:rPr>
          <w:color w:val="000000"/>
          <w:lang w:val="en-US"/>
        </w:rPr>
        <w:t xml:space="preserve">We charge you the following charges for the Direct Plans.  We charge you your Direct Plan monthly access charge each month for your contract term.  We also charge you for any additional call charges and any other services you use.  </w:t>
      </w:r>
      <w:r w:rsidRPr="002D5AEE">
        <w:rPr>
          <w:color w:val="000000"/>
        </w:rPr>
        <w:t>Any unused included calls are forfeited at the end of each month.</w:t>
      </w:r>
      <w:r w:rsidR="009F5C61" w:rsidRPr="002D5AEE">
        <w:rPr>
          <w:color w:val="000000"/>
        </w:rPr>
        <w:t xml:space="preserve">  Included calls do not include some call types including directory assistance calls t</w:t>
      </w:r>
      <w:r w:rsidR="00EF3A0F" w:rsidRPr="002D5AEE">
        <w:rPr>
          <w:color w:val="000000"/>
        </w:rPr>
        <w:t>o 1223</w:t>
      </w:r>
      <w:r w:rsidR="009F5C61" w:rsidRPr="002D5AEE">
        <w:rPr>
          <w:color w:val="000000"/>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gridCol w:w="1134"/>
        <w:gridCol w:w="1134"/>
      </w:tblGrid>
      <w:tr w:rsidR="005E5885" w:rsidRPr="005E5885" w14:paraId="05076AC8" w14:textId="77777777" w:rsidTr="00944829">
        <w:trPr>
          <w:tblHeader/>
        </w:trPr>
        <w:tc>
          <w:tcPr>
            <w:tcW w:w="2268" w:type="dxa"/>
          </w:tcPr>
          <w:p w14:paraId="07A9B262" w14:textId="77777777" w:rsidR="00FB3FF3" w:rsidRPr="002D5AEE" w:rsidRDefault="00FB3FF3">
            <w:pPr>
              <w:keepNext/>
              <w:spacing w:before="120" w:after="120"/>
              <w:rPr>
                <w:rFonts w:ascii="Arial" w:hAnsi="Arial" w:cs="Arial"/>
                <w:b/>
                <w:bCs/>
                <w:color w:val="000000"/>
                <w:sz w:val="18"/>
              </w:rPr>
            </w:pPr>
            <w:r w:rsidRPr="002D5AEE">
              <w:rPr>
                <w:color w:val="000000"/>
                <w:lang w:val="en-US"/>
              </w:rPr>
              <w:lastRenderedPageBreak/>
              <w:br w:type="page"/>
            </w:r>
          </w:p>
        </w:tc>
        <w:tc>
          <w:tcPr>
            <w:tcW w:w="2268" w:type="dxa"/>
            <w:gridSpan w:val="2"/>
          </w:tcPr>
          <w:p w14:paraId="142D122D"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Direct Plan 18</w:t>
            </w:r>
          </w:p>
        </w:tc>
        <w:tc>
          <w:tcPr>
            <w:tcW w:w="2268" w:type="dxa"/>
            <w:gridSpan w:val="2"/>
          </w:tcPr>
          <w:p w14:paraId="201F0125"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Direct Plan 25</w:t>
            </w:r>
          </w:p>
        </w:tc>
        <w:tc>
          <w:tcPr>
            <w:tcW w:w="2268" w:type="dxa"/>
            <w:gridSpan w:val="2"/>
          </w:tcPr>
          <w:p w14:paraId="607BB624" w14:textId="77777777" w:rsidR="00FB3FF3" w:rsidRPr="002D5AEE" w:rsidRDefault="00FB3FF3">
            <w:pPr>
              <w:pStyle w:val="TableHead"/>
              <w:keepNext/>
              <w:spacing w:before="120" w:after="120"/>
              <w:jc w:val="center"/>
              <w:rPr>
                <w:rFonts w:cs="Arial"/>
                <w:bCs/>
                <w:color w:val="000000"/>
              </w:rPr>
            </w:pPr>
            <w:r w:rsidRPr="002D5AEE">
              <w:rPr>
                <w:rFonts w:cs="Arial"/>
                <w:bCs/>
                <w:color w:val="000000"/>
              </w:rPr>
              <w:t>Direct Plan 45</w:t>
            </w:r>
          </w:p>
        </w:tc>
      </w:tr>
      <w:tr w:rsidR="005E5885" w:rsidRPr="005E5885" w14:paraId="2BE78CD1" w14:textId="77777777">
        <w:trPr>
          <w:cantSplit/>
        </w:trPr>
        <w:tc>
          <w:tcPr>
            <w:tcW w:w="2268" w:type="dxa"/>
          </w:tcPr>
          <w:p w14:paraId="08983D1F" w14:textId="77777777" w:rsidR="00FB3FF3" w:rsidRPr="002D5AEE" w:rsidRDefault="00FB3FF3">
            <w:pPr>
              <w:keepNext/>
              <w:spacing w:before="120" w:after="120"/>
              <w:jc w:val="center"/>
              <w:rPr>
                <w:rFonts w:ascii="Arial" w:hAnsi="Arial" w:cs="Arial"/>
                <w:bCs/>
                <w:color w:val="000000"/>
                <w:sz w:val="18"/>
              </w:rPr>
            </w:pPr>
          </w:p>
        </w:tc>
        <w:tc>
          <w:tcPr>
            <w:tcW w:w="1134" w:type="dxa"/>
          </w:tcPr>
          <w:p w14:paraId="536D8628"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2BC099B4"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c>
          <w:tcPr>
            <w:tcW w:w="1134" w:type="dxa"/>
          </w:tcPr>
          <w:p w14:paraId="16D55AD2"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1209E842"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c>
          <w:tcPr>
            <w:tcW w:w="1134" w:type="dxa"/>
          </w:tcPr>
          <w:p w14:paraId="211FE7C6" w14:textId="77777777" w:rsidR="00FB3FF3" w:rsidRPr="002D5AEE" w:rsidRDefault="00FB3FF3">
            <w:pPr>
              <w:keepNext/>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1134" w:type="dxa"/>
          </w:tcPr>
          <w:p w14:paraId="600B4875" w14:textId="77777777" w:rsidR="00FB3FF3" w:rsidRPr="002D5AEE" w:rsidRDefault="00FB3FF3">
            <w:pPr>
              <w:keepNext/>
              <w:spacing w:before="120" w:after="120"/>
              <w:jc w:val="center"/>
              <w:rPr>
                <w:rFonts w:ascii="Arial" w:hAnsi="Arial" w:cs="Arial"/>
                <w:b/>
                <w:bCs/>
                <w:color w:val="000000"/>
                <w:sz w:val="18"/>
              </w:rPr>
            </w:pPr>
            <w:r w:rsidRPr="002D5AEE">
              <w:rPr>
                <w:rFonts w:ascii="Arial" w:hAnsi="Arial" w:cs="Arial"/>
                <w:b/>
                <w:bCs/>
                <w:color w:val="000000"/>
                <w:sz w:val="18"/>
              </w:rPr>
              <w:t>GST incl</w:t>
            </w:r>
          </w:p>
        </w:tc>
      </w:tr>
      <w:tr w:rsidR="005E5885" w:rsidRPr="005E5885" w14:paraId="5CC12AFC" w14:textId="77777777">
        <w:trPr>
          <w:cantSplit/>
        </w:trPr>
        <w:tc>
          <w:tcPr>
            <w:tcW w:w="2268" w:type="dxa"/>
          </w:tcPr>
          <w:p w14:paraId="6D11FF5F" w14:textId="77777777" w:rsidR="00FB3FF3" w:rsidRPr="002D5AEE" w:rsidRDefault="00FB3FF3">
            <w:pPr>
              <w:spacing w:before="120" w:after="120"/>
              <w:rPr>
                <w:rFonts w:ascii="Arial" w:hAnsi="Arial" w:cs="Arial"/>
                <w:bCs/>
                <w:color w:val="000000"/>
                <w:sz w:val="18"/>
              </w:rPr>
            </w:pPr>
            <w:r w:rsidRPr="005E5885">
              <w:rPr>
                <w:rFonts w:ascii="Arial" w:hAnsi="Arial" w:cs="Arial"/>
                <w:bCs/>
                <w:color w:val="000000"/>
                <w:sz w:val="18"/>
              </w:rPr>
              <w:t>Monthly Access Charge</w:t>
            </w:r>
          </w:p>
        </w:tc>
        <w:tc>
          <w:tcPr>
            <w:tcW w:w="1134" w:type="dxa"/>
          </w:tcPr>
          <w:p w14:paraId="667ECA5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p>
        </w:tc>
        <w:tc>
          <w:tcPr>
            <w:tcW w:w="1134" w:type="dxa"/>
          </w:tcPr>
          <w:p w14:paraId="29260629" w14:textId="77777777" w:rsidR="00FB3FF3" w:rsidRPr="002D5AEE" w:rsidRDefault="00FB3FF3">
            <w:pPr>
              <w:pStyle w:val="TableHead"/>
              <w:spacing w:before="120" w:after="120"/>
              <w:jc w:val="right"/>
              <w:rPr>
                <w:rFonts w:cs="Arial"/>
                <w:color w:val="000000"/>
              </w:rPr>
            </w:pPr>
            <w:r w:rsidRPr="002D5AEE">
              <w:rPr>
                <w:rFonts w:cs="Arial"/>
                <w:color w:val="000000"/>
              </w:rPr>
              <w:t>$18</w:t>
            </w:r>
          </w:p>
        </w:tc>
        <w:tc>
          <w:tcPr>
            <w:tcW w:w="1134" w:type="dxa"/>
          </w:tcPr>
          <w:p w14:paraId="32C72B7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$22.7273</w:t>
            </w:r>
          </w:p>
        </w:tc>
        <w:tc>
          <w:tcPr>
            <w:tcW w:w="1134" w:type="dxa"/>
          </w:tcPr>
          <w:p w14:paraId="1DDB1C2B" w14:textId="77777777" w:rsidR="00FB3FF3" w:rsidRPr="002D5AEE" w:rsidRDefault="00FB3FF3">
            <w:pPr>
              <w:pStyle w:val="TableHead"/>
              <w:spacing w:before="120" w:after="120"/>
              <w:jc w:val="right"/>
              <w:rPr>
                <w:rFonts w:cs="Arial"/>
                <w:color w:val="000000"/>
              </w:rPr>
            </w:pPr>
            <w:r w:rsidRPr="002D5AEE">
              <w:rPr>
                <w:rFonts w:cs="Arial"/>
                <w:color w:val="000000"/>
              </w:rPr>
              <w:t>$25</w:t>
            </w:r>
          </w:p>
        </w:tc>
        <w:tc>
          <w:tcPr>
            <w:tcW w:w="1134" w:type="dxa"/>
          </w:tcPr>
          <w:p w14:paraId="79D4705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$40.9091</w:t>
            </w:r>
          </w:p>
        </w:tc>
        <w:tc>
          <w:tcPr>
            <w:tcW w:w="1134" w:type="dxa"/>
          </w:tcPr>
          <w:p w14:paraId="65E6A7D3" w14:textId="77777777" w:rsidR="00FB3FF3" w:rsidRPr="002D5AEE" w:rsidRDefault="00FB3FF3">
            <w:pPr>
              <w:pStyle w:val="TableHead"/>
              <w:spacing w:before="120" w:after="120"/>
              <w:jc w:val="right"/>
              <w:rPr>
                <w:rFonts w:cs="Arial"/>
                <w:color w:val="000000"/>
              </w:rPr>
            </w:pPr>
            <w:r w:rsidRPr="002D5AEE">
              <w:rPr>
                <w:rFonts w:cs="Arial"/>
                <w:color w:val="000000"/>
              </w:rPr>
              <w:t>$45</w:t>
            </w:r>
          </w:p>
        </w:tc>
      </w:tr>
      <w:tr w:rsidR="005E5885" w:rsidRPr="005E5885" w14:paraId="1EF26D5C" w14:textId="77777777">
        <w:trPr>
          <w:cantSplit/>
        </w:trPr>
        <w:tc>
          <w:tcPr>
            <w:tcW w:w="2268" w:type="dxa"/>
          </w:tcPr>
          <w:p w14:paraId="799ADD82"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Monthly included National direct dial, MessageBank, SMS and circuit switched WAP calls</w:t>
            </w:r>
          </w:p>
        </w:tc>
        <w:tc>
          <w:tcPr>
            <w:tcW w:w="1134" w:type="dxa"/>
          </w:tcPr>
          <w:p w14:paraId="4530CDD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p>
        </w:tc>
        <w:tc>
          <w:tcPr>
            <w:tcW w:w="1134" w:type="dxa"/>
          </w:tcPr>
          <w:p w14:paraId="7C56B169"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$18</w:t>
            </w:r>
          </w:p>
        </w:tc>
        <w:tc>
          <w:tcPr>
            <w:tcW w:w="1134" w:type="dxa"/>
          </w:tcPr>
          <w:p w14:paraId="24E0FB5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$22.7273</w:t>
            </w:r>
          </w:p>
        </w:tc>
        <w:tc>
          <w:tcPr>
            <w:tcW w:w="1134" w:type="dxa"/>
          </w:tcPr>
          <w:p w14:paraId="6616E53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1134" w:type="dxa"/>
          </w:tcPr>
          <w:p w14:paraId="17633F3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$40.9091</w:t>
            </w:r>
          </w:p>
        </w:tc>
        <w:tc>
          <w:tcPr>
            <w:tcW w:w="1134" w:type="dxa"/>
          </w:tcPr>
          <w:p w14:paraId="557C5C6C"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$45</w:t>
            </w:r>
          </w:p>
        </w:tc>
      </w:tr>
      <w:tr w:rsidR="005E5885" w:rsidRPr="005E5885" w14:paraId="34761FC5" w14:textId="77777777">
        <w:trPr>
          <w:cantSplit/>
        </w:trPr>
        <w:tc>
          <w:tcPr>
            <w:tcW w:w="2268" w:type="dxa"/>
            <w:tcBorders>
              <w:bottom w:val="nil"/>
            </w:tcBorders>
          </w:tcPr>
          <w:p w14:paraId="555A18E5"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w:t>
            </w:r>
            <w:r w:rsidRPr="002D5AEE">
              <w:rPr>
                <w:rFonts w:ascii="Arial" w:hAnsi="Arial" w:cs="Arial"/>
                <w:color w:val="000000"/>
                <w:sz w:val="18"/>
              </w:rPr>
              <w:t>at all times</w:t>
            </w:r>
          </w:p>
        </w:tc>
        <w:tc>
          <w:tcPr>
            <w:tcW w:w="1134" w:type="dxa"/>
            <w:tcBorders>
              <w:bottom w:val="nil"/>
            </w:tcBorders>
          </w:tcPr>
          <w:p w14:paraId="7C79E50D"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6B551815" w14:textId="77777777" w:rsidR="00FB3FF3" w:rsidRPr="002D5AEE" w:rsidRDefault="00FB3FF3">
            <w:pPr>
              <w:spacing w:before="120" w:after="120"/>
              <w:jc w:val="right"/>
              <w:rPr>
                <w:rFonts w:ascii="Arial" w:hAnsi="Arial" w:cs="Arial"/>
                <w:b/>
                <w:color w:val="000000"/>
                <w:sz w:val="18"/>
              </w:rPr>
            </w:pPr>
          </w:p>
        </w:tc>
        <w:tc>
          <w:tcPr>
            <w:tcW w:w="1134" w:type="dxa"/>
            <w:tcBorders>
              <w:bottom w:val="nil"/>
            </w:tcBorders>
          </w:tcPr>
          <w:p w14:paraId="3A89E147"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5694402D" w14:textId="77777777" w:rsidR="00FB3FF3" w:rsidRPr="002D5AEE" w:rsidRDefault="00FB3FF3">
            <w:pPr>
              <w:spacing w:before="120" w:after="120"/>
              <w:jc w:val="right"/>
              <w:rPr>
                <w:rFonts w:ascii="Arial" w:hAnsi="Arial" w:cs="Arial"/>
                <w:b/>
                <w:color w:val="000000"/>
                <w:sz w:val="18"/>
              </w:rPr>
            </w:pPr>
          </w:p>
        </w:tc>
        <w:tc>
          <w:tcPr>
            <w:tcW w:w="1134" w:type="dxa"/>
            <w:tcBorders>
              <w:bottom w:val="nil"/>
            </w:tcBorders>
          </w:tcPr>
          <w:p w14:paraId="106EE0F5" w14:textId="77777777" w:rsidR="00FB3FF3" w:rsidRPr="002D5AEE" w:rsidRDefault="00FB3FF3">
            <w:pPr>
              <w:spacing w:before="120" w:after="120"/>
              <w:jc w:val="right"/>
              <w:rPr>
                <w:rFonts w:ascii="Arial" w:hAnsi="Arial" w:cs="Arial"/>
                <w:bCs/>
                <w:color w:val="000000"/>
                <w:sz w:val="18"/>
              </w:rPr>
            </w:pPr>
          </w:p>
        </w:tc>
        <w:tc>
          <w:tcPr>
            <w:tcW w:w="1134" w:type="dxa"/>
            <w:tcBorders>
              <w:bottom w:val="nil"/>
            </w:tcBorders>
          </w:tcPr>
          <w:p w14:paraId="08B8CBFB" w14:textId="77777777" w:rsidR="00FB3FF3" w:rsidRPr="002D5AEE" w:rsidRDefault="00FB3FF3">
            <w:pPr>
              <w:spacing w:before="120" w:after="120"/>
              <w:jc w:val="right"/>
              <w:rPr>
                <w:rFonts w:ascii="Arial" w:hAnsi="Arial" w:cs="Arial"/>
                <w:b/>
                <w:color w:val="000000"/>
                <w:sz w:val="18"/>
              </w:rPr>
            </w:pPr>
          </w:p>
        </w:tc>
      </w:tr>
      <w:tr w:rsidR="005E5885" w:rsidRPr="005E5885" w14:paraId="6847343E" w14:textId="77777777">
        <w:trPr>
          <w:cantSplit/>
        </w:trPr>
        <w:tc>
          <w:tcPr>
            <w:tcW w:w="2268" w:type="dxa"/>
            <w:tcBorders>
              <w:top w:val="nil"/>
              <w:bottom w:val="single" w:sz="4" w:space="0" w:color="auto"/>
            </w:tcBorders>
          </w:tcPr>
          <w:p w14:paraId="32AD9C43"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Per 30 second block or part thereof</w:t>
            </w:r>
          </w:p>
        </w:tc>
        <w:tc>
          <w:tcPr>
            <w:tcW w:w="1134" w:type="dxa"/>
            <w:tcBorders>
              <w:top w:val="nil"/>
              <w:bottom w:val="single" w:sz="4" w:space="0" w:color="auto"/>
            </w:tcBorders>
          </w:tcPr>
          <w:p w14:paraId="49508C0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w:t>
            </w:r>
            <w:r w:rsidRPr="002D5AEE">
              <w:rPr>
                <w:rFonts w:ascii="Arial" w:hAnsi="Arial" w:cs="Arial"/>
                <w:color w:val="000000"/>
                <w:sz w:val="18"/>
              </w:rPr>
              <w:t>¢</w:t>
            </w:r>
          </w:p>
        </w:tc>
        <w:tc>
          <w:tcPr>
            <w:tcW w:w="1134" w:type="dxa"/>
            <w:tcBorders>
              <w:top w:val="nil"/>
              <w:bottom w:val="single" w:sz="4" w:space="0" w:color="auto"/>
            </w:tcBorders>
          </w:tcPr>
          <w:p w14:paraId="3219ED7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60¢</w:t>
            </w:r>
          </w:p>
        </w:tc>
        <w:tc>
          <w:tcPr>
            <w:tcW w:w="1134" w:type="dxa"/>
            <w:tcBorders>
              <w:top w:val="nil"/>
              <w:bottom w:val="single" w:sz="4" w:space="0" w:color="auto"/>
            </w:tcBorders>
          </w:tcPr>
          <w:p w14:paraId="27B8F70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48.18</w:t>
            </w:r>
            <w:r w:rsidRPr="002D5AEE">
              <w:rPr>
                <w:rFonts w:ascii="Arial" w:hAnsi="Arial" w:cs="Arial"/>
                <w:color w:val="000000"/>
                <w:sz w:val="18"/>
              </w:rPr>
              <w:t>¢</w:t>
            </w:r>
          </w:p>
        </w:tc>
        <w:tc>
          <w:tcPr>
            <w:tcW w:w="1134" w:type="dxa"/>
            <w:tcBorders>
              <w:top w:val="nil"/>
              <w:bottom w:val="single" w:sz="4" w:space="0" w:color="auto"/>
            </w:tcBorders>
          </w:tcPr>
          <w:p w14:paraId="7DE8C15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53¢</w:t>
            </w:r>
          </w:p>
        </w:tc>
        <w:tc>
          <w:tcPr>
            <w:tcW w:w="1134" w:type="dxa"/>
            <w:tcBorders>
              <w:top w:val="nil"/>
              <w:bottom w:val="single" w:sz="4" w:space="0" w:color="auto"/>
            </w:tcBorders>
          </w:tcPr>
          <w:p w14:paraId="654E40F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36.37</w:t>
            </w:r>
            <w:r w:rsidRPr="002D5AEE">
              <w:rPr>
                <w:rFonts w:ascii="Arial" w:hAnsi="Arial" w:cs="Arial"/>
                <w:color w:val="000000"/>
                <w:sz w:val="18"/>
              </w:rPr>
              <w:t>¢</w:t>
            </w:r>
          </w:p>
        </w:tc>
        <w:tc>
          <w:tcPr>
            <w:tcW w:w="1134" w:type="dxa"/>
            <w:tcBorders>
              <w:top w:val="nil"/>
              <w:bottom w:val="single" w:sz="4" w:space="0" w:color="auto"/>
            </w:tcBorders>
          </w:tcPr>
          <w:p w14:paraId="061ED7BD"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40¢</w:t>
            </w:r>
          </w:p>
        </w:tc>
      </w:tr>
      <w:tr w:rsidR="00944829" w:rsidRPr="005E5885" w14:paraId="709DB508" w14:textId="77777777">
        <w:trPr>
          <w:cantSplit/>
        </w:trPr>
        <w:tc>
          <w:tcPr>
            <w:tcW w:w="2268" w:type="dxa"/>
          </w:tcPr>
          <w:p w14:paraId="0EAC0C69" w14:textId="77777777" w:rsidR="00944829" w:rsidRPr="005E5885" w:rsidRDefault="00944829">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1134" w:type="dxa"/>
          </w:tcPr>
          <w:p w14:paraId="7964E278"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2E511CFE"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c>
          <w:tcPr>
            <w:tcW w:w="1134" w:type="dxa"/>
          </w:tcPr>
          <w:p w14:paraId="78D1F870"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2A34DB6C"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c>
          <w:tcPr>
            <w:tcW w:w="1134" w:type="dxa"/>
          </w:tcPr>
          <w:p w14:paraId="48D28617" w14:textId="77777777" w:rsidR="00944829" w:rsidRPr="002D5AEE" w:rsidRDefault="00944829">
            <w:pPr>
              <w:spacing w:before="120" w:after="120"/>
              <w:jc w:val="right"/>
              <w:rPr>
                <w:rFonts w:ascii="Arial" w:hAnsi="Arial" w:cs="Arial"/>
                <w:bCs/>
                <w:color w:val="000000"/>
                <w:sz w:val="18"/>
              </w:rPr>
            </w:pPr>
            <w:r w:rsidRPr="002D5AEE">
              <w:rPr>
                <w:rFonts w:ascii="Arial" w:hAnsi="Arial" w:cs="Arial"/>
                <w:bCs/>
                <w:color w:val="000000"/>
                <w:sz w:val="18"/>
              </w:rPr>
              <w:t>24.55</w:t>
            </w:r>
            <w:r w:rsidRPr="002D5AEE">
              <w:rPr>
                <w:rFonts w:ascii="Arial" w:hAnsi="Arial" w:cs="Arial"/>
                <w:color w:val="000000"/>
                <w:sz w:val="18"/>
              </w:rPr>
              <w:t>¢</w:t>
            </w:r>
          </w:p>
        </w:tc>
        <w:tc>
          <w:tcPr>
            <w:tcW w:w="1134" w:type="dxa"/>
          </w:tcPr>
          <w:p w14:paraId="4F6F019D" w14:textId="77777777" w:rsidR="00944829" w:rsidRPr="002D5AEE" w:rsidRDefault="00944829">
            <w:pPr>
              <w:spacing w:before="120" w:after="120"/>
              <w:jc w:val="right"/>
              <w:rPr>
                <w:rFonts w:ascii="Arial" w:hAnsi="Arial" w:cs="Arial"/>
                <w:b/>
                <w:color w:val="000000"/>
                <w:sz w:val="18"/>
              </w:rPr>
            </w:pPr>
            <w:r w:rsidRPr="002D5AEE">
              <w:rPr>
                <w:rFonts w:ascii="Arial" w:hAnsi="Arial" w:cs="Arial"/>
                <w:b/>
                <w:color w:val="000000"/>
                <w:sz w:val="18"/>
              </w:rPr>
              <w:t>27¢</w:t>
            </w:r>
          </w:p>
        </w:tc>
      </w:tr>
    </w:tbl>
    <w:p w14:paraId="6D36DB4E" w14:textId="77777777" w:rsidR="00FB3FF3" w:rsidRPr="002D5AEE" w:rsidRDefault="00FB3FF3">
      <w:pPr>
        <w:pStyle w:val="Heading1"/>
        <w:pageBreakBefore w:val="0"/>
        <w:spacing w:before="480"/>
        <w:rPr>
          <w:rFonts w:eastAsia="Arial Unicode MS"/>
          <w:color w:val="000000"/>
        </w:rPr>
      </w:pPr>
      <w:bookmarkStart w:id="3506" w:name="_Toc459561944"/>
      <w:bookmarkStart w:id="3507" w:name="_Toc492274752"/>
      <w:bookmarkStart w:id="3508" w:name="_Toc106353430"/>
      <w:r w:rsidRPr="002D5AEE">
        <w:rPr>
          <w:color w:val="000000"/>
        </w:rPr>
        <w:t>Telstra Capped Plan offer</w:t>
      </w:r>
      <w:bookmarkEnd w:id="42"/>
      <w:bookmarkEnd w:id="43"/>
      <w:bookmarkEnd w:id="44"/>
      <w:bookmarkEnd w:id="3506"/>
      <w:bookmarkEnd w:id="3507"/>
      <w:bookmarkEnd w:id="3508"/>
    </w:p>
    <w:p w14:paraId="6C8832A6" w14:textId="77777777" w:rsidR="00FB3FF3" w:rsidRPr="002D5AEE" w:rsidRDefault="00FB3FF3">
      <w:pPr>
        <w:pStyle w:val="Heading2"/>
        <w:rPr>
          <w:rFonts w:eastAsia="Arial Unicode MS"/>
          <w:color w:val="000000"/>
        </w:rPr>
      </w:pPr>
      <w:r w:rsidRPr="002D5AEE">
        <w:rPr>
          <w:color w:val="000000"/>
        </w:rPr>
        <w:t xml:space="preserve">The Telstra Capped Plans are available to eligible customers </w:t>
      </w:r>
      <w:r w:rsidRPr="005E5885">
        <w:rPr>
          <w:color w:val="000000"/>
        </w:rPr>
        <w:t>until 1 February 2005.</w:t>
      </w:r>
    </w:p>
    <w:p w14:paraId="400BF920" w14:textId="77777777" w:rsidR="00FB3FF3" w:rsidRPr="002D5AEE" w:rsidRDefault="00FB3FF3">
      <w:pPr>
        <w:pStyle w:val="Heading2"/>
        <w:rPr>
          <w:rFonts w:eastAsia="Arial Unicode MS"/>
          <w:color w:val="000000"/>
        </w:rPr>
      </w:pPr>
      <w:r w:rsidRPr="002D5AEE">
        <w:rPr>
          <w:color w:val="000000"/>
        </w:rPr>
        <w:t>There are two types of Telstra Capped Plan you can choose from:</w:t>
      </w:r>
    </w:p>
    <w:p w14:paraId="26610CFB" w14:textId="77777777" w:rsidR="00FB3FF3" w:rsidRPr="002D5AEE" w:rsidRDefault="00FB3FF3">
      <w:pPr>
        <w:pStyle w:val="Heading3"/>
        <w:rPr>
          <w:rFonts w:eastAsia="Arial Unicode MS"/>
          <w:color w:val="000000"/>
        </w:rPr>
      </w:pPr>
      <w:r w:rsidRPr="002D5AEE">
        <w:rPr>
          <w:color w:val="000000"/>
        </w:rPr>
        <w:t>a 24 month subsidised handset offer where you take up a Telstra $99, $119 or $169 Cap Plan (“</w:t>
      </w:r>
      <w:r w:rsidRPr="002D5AEE">
        <w:rPr>
          <w:b/>
          <w:bCs/>
          <w:color w:val="000000"/>
        </w:rPr>
        <w:t>Capped Plan Package</w:t>
      </w:r>
      <w:r w:rsidRPr="002D5AEE">
        <w:rPr>
          <w:color w:val="000000"/>
        </w:rPr>
        <w:t>”); and</w:t>
      </w:r>
    </w:p>
    <w:p w14:paraId="743BB02E" w14:textId="77777777" w:rsidR="00FB3FF3" w:rsidRPr="002D5AEE" w:rsidRDefault="00FB3FF3">
      <w:pPr>
        <w:pStyle w:val="Heading3"/>
        <w:rPr>
          <w:rFonts w:eastAsia="Arial Unicode MS"/>
          <w:color w:val="000000"/>
        </w:rPr>
      </w:pPr>
      <w:r w:rsidRPr="002D5AEE">
        <w:rPr>
          <w:color w:val="000000"/>
        </w:rPr>
        <w:t>a 12 or 24 month service only offer where you take up a Telstra $79 Cap Plan (“</w:t>
      </w:r>
      <w:r w:rsidRPr="002D5AEE">
        <w:rPr>
          <w:b/>
          <w:bCs/>
          <w:color w:val="000000"/>
        </w:rPr>
        <w:t>Service Only Plan</w:t>
      </w:r>
      <w:r w:rsidRPr="002D5AEE">
        <w:rPr>
          <w:color w:val="000000"/>
        </w:rPr>
        <w:t>”).  If you take up a Service Only Plan you are eligible to purchase a handset under Telstra’s Mobile Repayment Option.</w:t>
      </w:r>
    </w:p>
    <w:p w14:paraId="30E2BAFD" w14:textId="77777777" w:rsidR="00FB3FF3" w:rsidRPr="002D5AEE" w:rsidRDefault="00FB3FF3">
      <w:pPr>
        <w:pStyle w:val="Heading2"/>
        <w:rPr>
          <w:rFonts w:eastAsia="Arial Unicode MS"/>
          <w:color w:val="000000"/>
        </w:rPr>
      </w:pPr>
      <w:bookmarkStart w:id="3509" w:name="_Toc87420649"/>
      <w:r w:rsidRPr="002D5AEE">
        <w:rPr>
          <w:rFonts w:eastAsia="Arial Unicode MS"/>
          <w:color w:val="000000"/>
        </w:rPr>
        <w:t>Under the Telstra Capped Plans, where your eligible call spend reaches your plan’s Cap Start, you won’t pay for these calls until they reach the Cap End (“</w:t>
      </w:r>
      <w:r w:rsidRPr="002D5AEE">
        <w:rPr>
          <w:rFonts w:eastAsia="Arial Unicode MS"/>
          <w:b/>
          <w:bCs w:val="0"/>
          <w:color w:val="000000"/>
        </w:rPr>
        <w:t>cap benefit</w:t>
      </w:r>
      <w:r w:rsidRPr="002D5AEE">
        <w:rPr>
          <w:rFonts w:eastAsia="Arial Unicode MS"/>
          <w:color w:val="000000"/>
        </w:rPr>
        <w:t>”).</w:t>
      </w:r>
    </w:p>
    <w:p w14:paraId="052C5381" w14:textId="77777777" w:rsidR="00FB3FF3" w:rsidRPr="002D5AEE" w:rsidRDefault="00FB3FF3">
      <w:pPr>
        <w:pStyle w:val="Indent1"/>
        <w:rPr>
          <w:color w:val="000000"/>
        </w:rPr>
      </w:pPr>
      <w:bookmarkStart w:id="3510" w:name="_Toc87420646"/>
      <w:bookmarkStart w:id="3511" w:name="_Toc90790625"/>
      <w:bookmarkStart w:id="3512" w:name="_Toc102876488"/>
      <w:bookmarkStart w:id="3513" w:name="_Toc105469888"/>
      <w:bookmarkStart w:id="3514" w:name="_Toc459561945"/>
      <w:bookmarkStart w:id="3515" w:name="_Toc492274753"/>
      <w:bookmarkStart w:id="3516" w:name="_Toc106353431"/>
      <w:r w:rsidRPr="002D5AEE">
        <w:rPr>
          <w:color w:val="000000"/>
        </w:rPr>
        <w:t>Payment</w:t>
      </w:r>
      <w:bookmarkEnd w:id="3510"/>
      <w:bookmarkEnd w:id="3511"/>
      <w:bookmarkEnd w:id="3512"/>
      <w:bookmarkEnd w:id="3513"/>
      <w:bookmarkEnd w:id="3514"/>
      <w:bookmarkEnd w:id="3515"/>
      <w:bookmarkEnd w:id="3516"/>
    </w:p>
    <w:p w14:paraId="108C3C4E" w14:textId="77777777" w:rsidR="00FB3FF3" w:rsidRPr="002D5AEE" w:rsidRDefault="00FB3FF3">
      <w:pPr>
        <w:pStyle w:val="Heading2"/>
        <w:rPr>
          <w:rFonts w:eastAsia="Arial Unicode MS"/>
          <w:color w:val="000000"/>
        </w:rPr>
      </w:pPr>
      <w:r w:rsidRPr="002D5AEE">
        <w:rPr>
          <w:color w:val="000000"/>
        </w:rPr>
        <w:t>Each month during the contract term, you must pay us your chosen monthly spend.  Your monthly spend includes an equal amount of monthly included calls.</w:t>
      </w:r>
    </w:p>
    <w:p w14:paraId="6EF237E7" w14:textId="77777777" w:rsidR="00FB3FF3" w:rsidRPr="002D5AEE" w:rsidRDefault="00FB3FF3">
      <w:pPr>
        <w:pStyle w:val="Heading2"/>
        <w:rPr>
          <w:rFonts w:eastAsia="Arial Unicode MS"/>
          <w:color w:val="000000"/>
        </w:rPr>
      </w:pPr>
      <w:r w:rsidRPr="002D5AEE">
        <w:rPr>
          <w:color w:val="000000"/>
        </w:rPr>
        <w:t>The calls that are included in your included call component and that count towards the Cap Start and Cap End (“</w:t>
      </w:r>
      <w:r w:rsidRPr="002D5AEE">
        <w:rPr>
          <w:b/>
          <w:bCs w:val="0"/>
          <w:color w:val="000000"/>
        </w:rPr>
        <w:t>Cap Amounts</w:t>
      </w:r>
      <w:r w:rsidRPr="002D5AEE">
        <w:rPr>
          <w:color w:val="000000"/>
        </w:rPr>
        <w:t>”) are most national direct dial voice and MessageBank diversion/retrieval calls (“</w:t>
      </w:r>
      <w:r w:rsidRPr="002D5AEE">
        <w:rPr>
          <w:b/>
          <w:bCs w:val="0"/>
          <w:color w:val="000000"/>
        </w:rPr>
        <w:t>eligible calls</w:t>
      </w:r>
      <w:r w:rsidRPr="002D5AEE">
        <w:rPr>
          <w:color w:val="000000"/>
        </w:rPr>
        <w:t>”).</w:t>
      </w:r>
    </w:p>
    <w:p w14:paraId="5D578244" w14:textId="77777777" w:rsidR="00FB3FF3" w:rsidRPr="002D5AEE" w:rsidRDefault="00FB3FF3">
      <w:pPr>
        <w:pStyle w:val="Heading2"/>
        <w:rPr>
          <w:rFonts w:eastAsia="Arial Unicode MS"/>
          <w:color w:val="000000"/>
        </w:rPr>
      </w:pPr>
      <w:r w:rsidRPr="002D5AEE">
        <w:rPr>
          <w:color w:val="000000"/>
        </w:rPr>
        <w:t>You must pay for call charges beyond your included call component and up to your Cap Start.</w:t>
      </w:r>
    </w:p>
    <w:p w14:paraId="012D5388" w14:textId="77777777" w:rsidR="00FB3FF3" w:rsidRPr="002D5AEE" w:rsidRDefault="00FB3FF3">
      <w:pPr>
        <w:pStyle w:val="Heading2"/>
        <w:rPr>
          <w:rFonts w:eastAsia="Arial Unicode MS"/>
          <w:color w:val="000000"/>
        </w:rPr>
      </w:pPr>
      <w:r w:rsidRPr="002D5AEE">
        <w:rPr>
          <w:color w:val="000000"/>
        </w:rPr>
        <w:lastRenderedPageBreak/>
        <w:t>You must pay for any calls which are not eligible calls.</w:t>
      </w:r>
    </w:p>
    <w:p w14:paraId="42EA404E" w14:textId="77777777" w:rsidR="00FB3FF3" w:rsidRPr="002D5AEE" w:rsidRDefault="00FB3FF3">
      <w:pPr>
        <w:pStyle w:val="Heading2"/>
        <w:rPr>
          <w:rFonts w:eastAsia="Arial Unicode MS"/>
          <w:color w:val="000000"/>
        </w:rPr>
      </w:pPr>
      <w:r w:rsidRPr="002D5AEE">
        <w:rPr>
          <w:color w:val="000000"/>
        </w:rPr>
        <w:t>You must pay for any calls which are above the Cap End.</w:t>
      </w:r>
    </w:p>
    <w:p w14:paraId="2FB1B725" w14:textId="77777777" w:rsidR="00FB3FF3" w:rsidRPr="002D5AEE" w:rsidRDefault="00FB3FF3">
      <w:pPr>
        <w:pStyle w:val="Indent1"/>
        <w:rPr>
          <w:color w:val="000000"/>
        </w:rPr>
      </w:pPr>
      <w:bookmarkStart w:id="3517" w:name="_Toc87420647"/>
      <w:bookmarkStart w:id="3518" w:name="_Toc90790626"/>
      <w:bookmarkStart w:id="3519" w:name="_Toc102876489"/>
      <w:bookmarkStart w:id="3520" w:name="_Toc105469889"/>
      <w:bookmarkStart w:id="3521" w:name="_Toc459561946"/>
      <w:bookmarkStart w:id="3522" w:name="_Toc492274754"/>
      <w:bookmarkStart w:id="3523" w:name="_Toc106353432"/>
      <w:r w:rsidRPr="002D5AEE">
        <w:rPr>
          <w:color w:val="000000"/>
        </w:rPr>
        <w:t>$10 Text (SMS) / Picture Messaging (MMS) upgrade</w:t>
      </w:r>
      <w:bookmarkEnd w:id="3517"/>
      <w:bookmarkEnd w:id="3518"/>
      <w:bookmarkEnd w:id="3519"/>
      <w:bookmarkEnd w:id="3520"/>
      <w:bookmarkEnd w:id="3521"/>
      <w:bookmarkEnd w:id="3522"/>
      <w:bookmarkEnd w:id="3523"/>
    </w:p>
    <w:p w14:paraId="4FCBDE55" w14:textId="77777777" w:rsidR="00FB3FF3" w:rsidRPr="002D5AEE" w:rsidRDefault="00FB3FF3">
      <w:pPr>
        <w:pStyle w:val="Heading2"/>
        <w:rPr>
          <w:rFonts w:eastAsia="Arial Unicode MS"/>
          <w:color w:val="000000"/>
        </w:rPr>
      </w:pPr>
      <w:r w:rsidRPr="002D5AEE">
        <w:rPr>
          <w:color w:val="000000"/>
        </w:rPr>
        <w:t>You may choose to upgrade your Telstra Capped Plan to include mobile originating SMS and mobile originating video, text and standard pictures MMS (“</w:t>
      </w:r>
      <w:r w:rsidRPr="002D5AEE">
        <w:rPr>
          <w:b/>
          <w:bCs w:val="0"/>
          <w:color w:val="000000"/>
        </w:rPr>
        <w:t>eligible SMS and MMS</w:t>
      </w:r>
      <w:r w:rsidRPr="002D5AEE">
        <w:rPr>
          <w:color w:val="000000"/>
        </w:rPr>
        <w:t>”) in your included calls and Cap Amounts, at any time during your contract term.</w:t>
      </w:r>
    </w:p>
    <w:p w14:paraId="5B1D3F30" w14:textId="77777777" w:rsidR="00FB3FF3" w:rsidRPr="002D5AEE" w:rsidRDefault="00FB3FF3">
      <w:pPr>
        <w:pStyle w:val="Heading2"/>
        <w:rPr>
          <w:rFonts w:eastAsia="Arial Unicode MS"/>
          <w:color w:val="000000"/>
        </w:rPr>
      </w:pPr>
      <w:r w:rsidRPr="002D5AEE">
        <w:rPr>
          <w:color w:val="000000"/>
        </w:rPr>
        <w:t>If you take up this upgrade option:</w:t>
      </w:r>
    </w:p>
    <w:p w14:paraId="0C0E0C40" w14:textId="77777777" w:rsidR="00FB3FF3" w:rsidRPr="002D5AEE" w:rsidRDefault="00FB3FF3">
      <w:pPr>
        <w:pStyle w:val="Heading3"/>
        <w:rPr>
          <w:rFonts w:eastAsia="Arial Unicode MS"/>
          <w:color w:val="000000"/>
        </w:rPr>
      </w:pPr>
      <w:r w:rsidRPr="002D5AEE">
        <w:rPr>
          <w:color w:val="000000"/>
        </w:rPr>
        <w:t>your plan’s Cap Start will increase by $10;</w:t>
      </w:r>
    </w:p>
    <w:p w14:paraId="11F8B7BD" w14:textId="77777777" w:rsidR="00FB3FF3" w:rsidRPr="002D5AEE" w:rsidRDefault="00FB3FF3">
      <w:pPr>
        <w:pStyle w:val="Heading3"/>
        <w:rPr>
          <w:rFonts w:eastAsia="Arial Unicode MS"/>
          <w:color w:val="000000"/>
        </w:rPr>
      </w:pPr>
      <w:r w:rsidRPr="002D5AEE">
        <w:rPr>
          <w:color w:val="000000"/>
        </w:rPr>
        <w:t>eligible SMS and MMS will also form part of your included call component; and</w:t>
      </w:r>
    </w:p>
    <w:p w14:paraId="0DAD81E3" w14:textId="77777777" w:rsidR="00FB3FF3" w:rsidRPr="002D5AEE" w:rsidRDefault="00FB3FF3">
      <w:pPr>
        <w:pStyle w:val="Heading3"/>
        <w:rPr>
          <w:rFonts w:eastAsia="Arial Unicode MS"/>
          <w:color w:val="000000"/>
        </w:rPr>
      </w:pPr>
      <w:r w:rsidRPr="002D5AEE">
        <w:rPr>
          <w:color w:val="000000"/>
        </w:rPr>
        <w:t>eligible SMS and MMS will count towards the Cap Amounts.</w:t>
      </w:r>
    </w:p>
    <w:p w14:paraId="545CAC18" w14:textId="77777777" w:rsidR="00FB3FF3" w:rsidRPr="002D5AEE" w:rsidRDefault="00FB3FF3">
      <w:pPr>
        <w:pStyle w:val="Heading3"/>
        <w:numPr>
          <w:ilvl w:val="0"/>
          <w:numId w:val="0"/>
        </w:numPr>
        <w:ind w:left="737"/>
        <w:rPr>
          <w:rFonts w:eastAsia="Arial Unicode MS"/>
          <w:color w:val="000000"/>
        </w:rPr>
      </w:pPr>
      <w:r w:rsidRPr="002D5AEE">
        <w:rPr>
          <w:color w:val="000000"/>
        </w:rPr>
        <w:t>All other aspects of your Telstra Capped Plan will remain unchanged.</w:t>
      </w:r>
    </w:p>
    <w:p w14:paraId="0242EB44" w14:textId="77777777" w:rsidR="00FB3FF3" w:rsidRPr="002D5AEE" w:rsidRDefault="00FB3FF3">
      <w:pPr>
        <w:pStyle w:val="Indent1"/>
        <w:rPr>
          <w:rFonts w:eastAsia="Arial Unicode MS"/>
          <w:color w:val="000000"/>
        </w:rPr>
      </w:pPr>
      <w:bookmarkStart w:id="3524" w:name="_Toc87420648"/>
      <w:bookmarkStart w:id="3525" w:name="_Toc90790627"/>
      <w:bookmarkStart w:id="3526" w:name="_Toc102876490"/>
      <w:bookmarkStart w:id="3527" w:name="_Toc105469890"/>
      <w:bookmarkStart w:id="3528" w:name="_Toc459561947"/>
      <w:bookmarkStart w:id="3529" w:name="_Toc492274755"/>
      <w:bookmarkStart w:id="3530" w:name="_Toc106353433"/>
      <w:r w:rsidRPr="002D5AEE">
        <w:rPr>
          <w:color w:val="000000"/>
        </w:rPr>
        <w:t>Other promotional offers</w:t>
      </w:r>
      <w:bookmarkEnd w:id="3524"/>
      <w:bookmarkEnd w:id="3525"/>
      <w:bookmarkEnd w:id="3526"/>
      <w:bookmarkEnd w:id="3527"/>
      <w:bookmarkEnd w:id="3528"/>
      <w:bookmarkEnd w:id="3529"/>
      <w:bookmarkEnd w:id="3530"/>
    </w:p>
    <w:p w14:paraId="5C483B4F" w14:textId="77777777" w:rsidR="00FB3FF3" w:rsidRPr="002D5AEE" w:rsidRDefault="00FB3FF3">
      <w:pPr>
        <w:pStyle w:val="Heading2"/>
        <w:rPr>
          <w:rFonts w:eastAsia="Arial Unicode MS"/>
          <w:color w:val="000000"/>
        </w:rPr>
      </w:pPr>
      <w:r w:rsidRPr="002D5AEE">
        <w:rPr>
          <w:color w:val="000000"/>
        </w:rPr>
        <w:t>Telstra Capped Plans are not available with any other Telstra mobile offer unless specified by us.</w:t>
      </w:r>
    </w:p>
    <w:p w14:paraId="5A183AF7" w14:textId="77777777" w:rsidR="00FB3FF3" w:rsidRPr="002D5AEE" w:rsidRDefault="00FB3FF3">
      <w:pPr>
        <w:pStyle w:val="Indent1"/>
        <w:rPr>
          <w:color w:val="000000"/>
        </w:rPr>
      </w:pPr>
      <w:bookmarkStart w:id="3531" w:name="_Toc102876491"/>
      <w:bookmarkStart w:id="3532" w:name="_Toc105469891"/>
      <w:bookmarkStart w:id="3533" w:name="_Toc459561948"/>
      <w:bookmarkStart w:id="3534" w:name="_Toc492274756"/>
      <w:bookmarkStart w:id="3535" w:name="_Toc106353434"/>
      <w:r w:rsidRPr="002D5AEE">
        <w:rPr>
          <w:color w:val="000000"/>
        </w:rPr>
        <w:t>Changing your monthly spend/plan</w:t>
      </w:r>
      <w:bookmarkEnd w:id="3509"/>
      <w:bookmarkEnd w:id="3531"/>
      <w:bookmarkEnd w:id="3532"/>
      <w:bookmarkEnd w:id="3533"/>
      <w:bookmarkEnd w:id="3534"/>
      <w:bookmarkEnd w:id="3535"/>
    </w:p>
    <w:p w14:paraId="6E9AEA79" w14:textId="77777777" w:rsidR="00FB3FF3" w:rsidRPr="002D5AEE" w:rsidRDefault="00FB3FF3">
      <w:pPr>
        <w:pStyle w:val="Heading2"/>
        <w:rPr>
          <w:rFonts w:eastAsia="Arial Unicode MS"/>
          <w:color w:val="000000"/>
        </w:rPr>
      </w:pPr>
      <w:r w:rsidRPr="002D5AEE">
        <w:rPr>
          <w:color w:val="000000"/>
        </w:rPr>
        <w:t>We may allow you to change your original monthly spend or move to another plan during your contract term.  The terms applying to these changes are set out in the table below.  If the change you request requires you to restart your Telstra Capped Plan contract term, you may do so only while Telstra Capped Plans are available for recontracting.</w:t>
      </w:r>
    </w:p>
    <w:p w14:paraId="48220E81" w14:textId="77777777" w:rsidR="00FB3FF3" w:rsidRPr="002D5AEE" w:rsidRDefault="00FB3FF3">
      <w:pPr>
        <w:pStyle w:val="Indent1"/>
        <w:rPr>
          <w:color w:val="000000"/>
        </w:rPr>
      </w:pPr>
      <w:bookmarkStart w:id="3536" w:name="_Toc87420650"/>
      <w:bookmarkStart w:id="3537" w:name="_Toc90790629"/>
      <w:bookmarkStart w:id="3538" w:name="_Toc102876492"/>
      <w:bookmarkStart w:id="3539" w:name="_Toc105469892"/>
      <w:bookmarkStart w:id="3540" w:name="_Toc459561949"/>
      <w:bookmarkStart w:id="3541" w:name="_Toc492274757"/>
      <w:bookmarkStart w:id="3542" w:name="_Toc106353435"/>
      <w:r w:rsidRPr="002D5AEE">
        <w:rPr>
          <w:color w:val="000000"/>
        </w:rPr>
        <w:t>Capped Plan packages</w:t>
      </w:r>
      <w:bookmarkEnd w:id="3536"/>
      <w:bookmarkEnd w:id="3537"/>
      <w:bookmarkEnd w:id="3538"/>
      <w:bookmarkEnd w:id="3539"/>
      <w:bookmarkEnd w:id="3540"/>
      <w:bookmarkEnd w:id="3541"/>
      <w:bookmarkEnd w:id="3542"/>
    </w:p>
    <w:tbl>
      <w:tblPr>
        <w:tblW w:w="8571"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27"/>
        <w:gridCol w:w="5744"/>
      </w:tblGrid>
      <w:tr w:rsidR="00FB3FF3" w:rsidRPr="005E5885" w14:paraId="48494195" w14:textId="77777777">
        <w:trPr>
          <w:cantSplit/>
          <w:tblHeader/>
        </w:trPr>
        <w:tc>
          <w:tcPr>
            <w:tcW w:w="2827" w:type="dxa"/>
            <w:tcBorders>
              <w:top w:val="single" w:sz="4" w:space="0" w:color="auto"/>
              <w:left w:val="single" w:sz="4" w:space="0" w:color="auto"/>
              <w:bottom w:val="single" w:sz="4" w:space="0" w:color="auto"/>
              <w:right w:val="single" w:sz="4" w:space="0" w:color="auto"/>
            </w:tcBorders>
          </w:tcPr>
          <w:p w14:paraId="5D93501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5744" w:type="dxa"/>
            <w:tcBorders>
              <w:top w:val="single" w:sz="4" w:space="0" w:color="auto"/>
              <w:left w:val="single" w:sz="4" w:space="0" w:color="auto"/>
              <w:bottom w:val="single" w:sz="4" w:space="0" w:color="auto"/>
              <w:right w:val="single" w:sz="4" w:space="0" w:color="auto"/>
            </w:tcBorders>
          </w:tcPr>
          <w:p w14:paraId="77746B6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Terms</w:t>
            </w:r>
          </w:p>
        </w:tc>
      </w:tr>
      <w:tr w:rsidR="005E5885" w:rsidRPr="005E5885" w14:paraId="767CE350" w14:textId="77777777">
        <w:tc>
          <w:tcPr>
            <w:tcW w:w="2827" w:type="dxa"/>
            <w:tcBorders>
              <w:top w:val="single" w:sz="4" w:space="0" w:color="auto"/>
              <w:left w:val="single" w:sz="4" w:space="0" w:color="auto"/>
              <w:bottom w:val="single" w:sz="4" w:space="0" w:color="auto"/>
              <w:right w:val="single" w:sz="4" w:space="0" w:color="auto"/>
            </w:tcBorders>
          </w:tcPr>
          <w:p w14:paraId="3D65D203" w14:textId="77777777" w:rsidR="00FB3FF3" w:rsidRPr="002D5AEE" w:rsidRDefault="00FB3FF3">
            <w:pPr>
              <w:pStyle w:val="Index1"/>
              <w:rPr>
                <w:color w:val="000000"/>
              </w:rPr>
            </w:pPr>
            <w:r w:rsidRPr="002D5AEE">
              <w:rPr>
                <w:color w:val="000000"/>
              </w:rPr>
              <w:t>If you move to another Telstra Capped Plan with a lower monthly spend</w:t>
            </w:r>
          </w:p>
        </w:tc>
        <w:tc>
          <w:tcPr>
            <w:tcW w:w="5744" w:type="dxa"/>
            <w:tcBorders>
              <w:top w:val="single" w:sz="4" w:space="0" w:color="auto"/>
              <w:left w:val="single" w:sz="4" w:space="0" w:color="auto"/>
              <w:bottom w:val="single" w:sz="4" w:space="0" w:color="auto"/>
              <w:right w:val="single" w:sz="4" w:space="0" w:color="auto"/>
            </w:tcBorders>
          </w:tcPr>
          <w:p w14:paraId="0636919D"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restart your contract term.  Your call rates, included calls and minimum monthly spend will be adjusted on a pro-rata basis to reflect your new minimum monthly spend and new Cap Amounts.  You will also need to pay us an early termination charge.</w:t>
            </w:r>
          </w:p>
        </w:tc>
      </w:tr>
      <w:tr w:rsidR="005E5885" w:rsidRPr="005E5885" w14:paraId="77C94D8B" w14:textId="77777777">
        <w:tc>
          <w:tcPr>
            <w:tcW w:w="2827" w:type="dxa"/>
            <w:tcBorders>
              <w:top w:val="single" w:sz="4" w:space="0" w:color="auto"/>
              <w:left w:val="single" w:sz="4" w:space="0" w:color="auto"/>
              <w:bottom w:val="single" w:sz="4" w:space="0" w:color="auto"/>
              <w:right w:val="single" w:sz="4" w:space="0" w:color="auto"/>
            </w:tcBorders>
          </w:tcPr>
          <w:p w14:paraId="30296581"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If you move to another Telstra Capped Plan with the same or a higher monthly spend</w:t>
            </w:r>
          </w:p>
        </w:tc>
        <w:tc>
          <w:tcPr>
            <w:tcW w:w="5744" w:type="dxa"/>
            <w:tcBorders>
              <w:top w:val="single" w:sz="4" w:space="0" w:color="auto"/>
              <w:left w:val="single" w:sz="4" w:space="0" w:color="auto"/>
              <w:bottom w:val="single" w:sz="4" w:space="0" w:color="auto"/>
              <w:right w:val="single" w:sz="4" w:space="0" w:color="auto"/>
            </w:tcBorders>
          </w:tcPr>
          <w:p w14:paraId="3F27E001"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do not need to restart your contract term.  Your call rates, included calls and minimum monthly spend will be adjusted on a pro-rata basis to reflect your new minimum monthly spend and new Cap Amounts.</w:t>
            </w:r>
          </w:p>
        </w:tc>
      </w:tr>
      <w:tr w:rsidR="005E5885" w:rsidRPr="005E5885" w14:paraId="05E99A01" w14:textId="77777777">
        <w:tc>
          <w:tcPr>
            <w:tcW w:w="2827" w:type="dxa"/>
            <w:tcBorders>
              <w:top w:val="single" w:sz="4" w:space="0" w:color="auto"/>
              <w:left w:val="single" w:sz="4" w:space="0" w:color="auto"/>
              <w:bottom w:val="single" w:sz="4" w:space="0" w:color="auto"/>
              <w:right w:val="single" w:sz="4" w:space="0" w:color="auto"/>
            </w:tcBorders>
          </w:tcPr>
          <w:p w14:paraId="00B0BCC5"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44" w:type="dxa"/>
            <w:tcBorders>
              <w:top w:val="single" w:sz="4" w:space="0" w:color="auto"/>
              <w:left w:val="single" w:sz="4" w:space="0" w:color="auto"/>
              <w:bottom w:val="single" w:sz="4" w:space="0" w:color="auto"/>
              <w:right w:val="single" w:sz="4" w:space="0" w:color="auto"/>
            </w:tcBorders>
          </w:tcPr>
          <w:p w14:paraId="17467B01" w14:textId="77777777" w:rsidR="00FB3FF3" w:rsidRPr="002D5AEE" w:rsidRDefault="00FB3FF3">
            <w:pPr>
              <w:tabs>
                <w:tab w:val="left" w:pos="4590"/>
              </w:tabs>
              <w:spacing w:before="120" w:after="120"/>
              <w:rPr>
                <w:rFonts w:ascii="Arial" w:hAnsi="Arial" w:cs="Arial"/>
                <w:color w:val="000000"/>
                <w:sz w:val="18"/>
              </w:rPr>
            </w:pPr>
            <w:r w:rsidRPr="002D5AEE">
              <w:rPr>
                <w:rFonts w:ascii="Arial" w:hAnsi="Arial" w:cs="Arial"/>
                <w:color w:val="000000"/>
                <w:sz w:val="18"/>
              </w:rPr>
              <w:t>You will need to pay us an early termination charge.</w:t>
            </w:r>
            <w:r w:rsidR="00B3066F" w:rsidRPr="002D5AEE">
              <w:rPr>
                <w:rFonts w:ascii="Arial" w:hAnsi="Arial" w:cs="Arial"/>
                <w:color w:val="000000"/>
                <w:sz w:val="18"/>
              </w:rPr>
              <w:t xml:space="preserve"> You will also need to pay a $50 administration fee.</w:t>
            </w:r>
          </w:p>
        </w:tc>
      </w:tr>
      <w:tr w:rsidR="00FB3FF3" w:rsidRPr="005E5885" w14:paraId="56561C7C" w14:textId="77777777">
        <w:tc>
          <w:tcPr>
            <w:tcW w:w="2827" w:type="dxa"/>
            <w:tcBorders>
              <w:top w:val="single" w:sz="4" w:space="0" w:color="auto"/>
              <w:left w:val="single" w:sz="4" w:space="0" w:color="auto"/>
              <w:bottom w:val="single" w:sz="4" w:space="0" w:color="auto"/>
              <w:right w:val="single" w:sz="4" w:space="0" w:color="auto"/>
            </w:tcBorders>
          </w:tcPr>
          <w:p w14:paraId="6DC5BFA9"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lastRenderedPageBreak/>
              <w:t>If you or Telstra deactivate your service or you move to a pre-paid or casual plan or Telstra offer without a fixed contract term</w:t>
            </w:r>
          </w:p>
        </w:tc>
        <w:tc>
          <w:tcPr>
            <w:tcW w:w="5744" w:type="dxa"/>
            <w:tcBorders>
              <w:top w:val="single" w:sz="4" w:space="0" w:color="auto"/>
              <w:left w:val="single" w:sz="4" w:space="0" w:color="auto"/>
              <w:bottom w:val="single" w:sz="4" w:space="0" w:color="auto"/>
              <w:right w:val="single" w:sz="4" w:space="0" w:color="auto"/>
            </w:tcBorders>
          </w:tcPr>
          <w:p w14:paraId="5656ADCB"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pay us an early termination charge.</w:t>
            </w:r>
          </w:p>
        </w:tc>
      </w:tr>
    </w:tbl>
    <w:p w14:paraId="408FB5C9" w14:textId="77777777" w:rsidR="00FB3FF3" w:rsidRPr="002D5AEE" w:rsidRDefault="00FB3FF3">
      <w:pPr>
        <w:pStyle w:val="Indent1"/>
        <w:spacing w:before="360"/>
        <w:rPr>
          <w:color w:val="000000"/>
        </w:rPr>
      </w:pPr>
      <w:bookmarkStart w:id="3543" w:name="_Toc87420651"/>
      <w:bookmarkStart w:id="3544" w:name="_Toc90790630"/>
      <w:bookmarkStart w:id="3545" w:name="_Toc102876493"/>
      <w:bookmarkStart w:id="3546" w:name="_Toc105469893"/>
      <w:bookmarkStart w:id="3547" w:name="_Toc459561950"/>
      <w:bookmarkStart w:id="3548" w:name="_Toc492274758"/>
      <w:bookmarkStart w:id="3549" w:name="_Toc106353436"/>
      <w:r w:rsidRPr="002D5AEE">
        <w:rPr>
          <w:color w:val="000000"/>
        </w:rPr>
        <w:t>Service Only plan</w:t>
      </w:r>
      <w:bookmarkEnd w:id="3543"/>
      <w:bookmarkEnd w:id="3544"/>
      <w:bookmarkEnd w:id="3545"/>
      <w:bookmarkEnd w:id="3546"/>
      <w:bookmarkEnd w:id="3547"/>
      <w:bookmarkEnd w:id="3548"/>
      <w:bookmarkEnd w:id="3549"/>
    </w:p>
    <w:tbl>
      <w:tblPr>
        <w:tblW w:w="0" w:type="auto"/>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57"/>
        <w:gridCol w:w="5566"/>
      </w:tblGrid>
      <w:tr w:rsidR="00FB3FF3" w:rsidRPr="005E5885" w14:paraId="371A12D4" w14:textId="77777777">
        <w:trPr>
          <w:cantSplit/>
          <w:tblHeader/>
        </w:trPr>
        <w:tc>
          <w:tcPr>
            <w:tcW w:w="2821" w:type="dxa"/>
            <w:tcBorders>
              <w:top w:val="single" w:sz="4" w:space="0" w:color="auto"/>
              <w:left w:val="single" w:sz="4" w:space="0" w:color="auto"/>
              <w:bottom w:val="single" w:sz="4" w:space="0" w:color="auto"/>
              <w:right w:val="single" w:sz="4" w:space="0" w:color="auto"/>
            </w:tcBorders>
          </w:tcPr>
          <w:p w14:paraId="643DB9B5"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Change</w:t>
            </w:r>
          </w:p>
        </w:tc>
        <w:tc>
          <w:tcPr>
            <w:tcW w:w="5728" w:type="dxa"/>
            <w:tcBorders>
              <w:top w:val="single" w:sz="4" w:space="0" w:color="auto"/>
              <w:left w:val="single" w:sz="4" w:space="0" w:color="auto"/>
              <w:bottom w:val="single" w:sz="4" w:space="0" w:color="auto"/>
              <w:right w:val="single" w:sz="4" w:space="0" w:color="auto"/>
            </w:tcBorders>
          </w:tcPr>
          <w:p w14:paraId="2F0A3EDB"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Terms</w:t>
            </w:r>
          </w:p>
        </w:tc>
      </w:tr>
      <w:tr w:rsidR="005E5885" w:rsidRPr="005E5885" w14:paraId="1DBA0FF1" w14:textId="77777777">
        <w:tc>
          <w:tcPr>
            <w:tcW w:w="2821" w:type="dxa"/>
            <w:tcBorders>
              <w:top w:val="single" w:sz="4" w:space="0" w:color="auto"/>
              <w:left w:val="single" w:sz="4" w:space="0" w:color="auto"/>
              <w:bottom w:val="single" w:sz="4" w:space="0" w:color="auto"/>
              <w:right w:val="single" w:sz="4" w:space="0" w:color="auto"/>
            </w:tcBorders>
          </w:tcPr>
          <w:p w14:paraId="7E511C7D" w14:textId="77777777" w:rsidR="00FB3FF3" w:rsidRPr="002D5AEE" w:rsidRDefault="00FB3FF3">
            <w:pPr>
              <w:pStyle w:val="Index1"/>
              <w:rPr>
                <w:color w:val="000000"/>
              </w:rPr>
            </w:pPr>
            <w:r w:rsidRPr="002D5AEE">
              <w:rPr>
                <w:color w:val="000000"/>
              </w:rPr>
              <w:t>If you move to a Capped Plan Package</w:t>
            </w:r>
          </w:p>
        </w:tc>
        <w:tc>
          <w:tcPr>
            <w:tcW w:w="5728" w:type="dxa"/>
            <w:tcBorders>
              <w:top w:val="single" w:sz="4" w:space="0" w:color="auto"/>
              <w:left w:val="single" w:sz="4" w:space="0" w:color="auto"/>
              <w:bottom w:val="single" w:sz="4" w:space="0" w:color="auto"/>
              <w:right w:val="single" w:sz="4" w:space="0" w:color="auto"/>
            </w:tcBorders>
          </w:tcPr>
          <w:p w14:paraId="08BEE093"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start a new contract term.</w:t>
            </w:r>
          </w:p>
        </w:tc>
      </w:tr>
      <w:tr w:rsidR="005E5885" w:rsidRPr="005E5885" w14:paraId="21BCCC65" w14:textId="77777777">
        <w:tc>
          <w:tcPr>
            <w:tcW w:w="2821" w:type="dxa"/>
            <w:tcBorders>
              <w:top w:val="single" w:sz="4" w:space="0" w:color="auto"/>
              <w:left w:val="single" w:sz="4" w:space="0" w:color="auto"/>
              <w:bottom w:val="single" w:sz="4" w:space="0" w:color="auto"/>
              <w:right w:val="single" w:sz="4" w:space="0" w:color="auto"/>
            </w:tcBorders>
          </w:tcPr>
          <w:p w14:paraId="06024E4C"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 xml:space="preserve">If you move to another Telstra plan with a fixed contract term </w:t>
            </w:r>
          </w:p>
        </w:tc>
        <w:tc>
          <w:tcPr>
            <w:tcW w:w="5728" w:type="dxa"/>
            <w:tcBorders>
              <w:top w:val="single" w:sz="4" w:space="0" w:color="auto"/>
              <w:left w:val="single" w:sz="4" w:space="0" w:color="auto"/>
              <w:bottom w:val="single" w:sz="4" w:space="0" w:color="auto"/>
              <w:right w:val="single" w:sz="4" w:space="0" w:color="auto"/>
            </w:tcBorders>
          </w:tcPr>
          <w:p w14:paraId="21826080" w14:textId="77777777" w:rsidR="00FB3FF3" w:rsidRPr="002D5AEE" w:rsidRDefault="00FB3FF3">
            <w:pPr>
              <w:spacing w:before="120" w:after="120"/>
              <w:rPr>
                <w:rFonts w:ascii="Arial" w:hAnsi="Arial" w:cs="Arial"/>
                <w:color w:val="000000"/>
                <w:sz w:val="18"/>
              </w:rPr>
            </w:pPr>
            <w:r w:rsidRPr="002D5AEE">
              <w:rPr>
                <w:rFonts w:ascii="Arial" w:hAnsi="Arial" w:cs="Arial"/>
                <w:color w:val="000000"/>
                <w:sz w:val="18"/>
              </w:rPr>
              <w:t>You will need to start a new contract term.  If your new plan has a lower monthly spend/access fee, we may also charge you a $50 administration fee.</w:t>
            </w:r>
          </w:p>
        </w:tc>
      </w:tr>
      <w:tr w:rsidR="00FB3FF3" w:rsidRPr="005E5885" w14:paraId="59E5E1AB" w14:textId="77777777">
        <w:tc>
          <w:tcPr>
            <w:tcW w:w="2821" w:type="dxa"/>
            <w:tcBorders>
              <w:top w:val="single" w:sz="4" w:space="0" w:color="auto"/>
              <w:left w:val="single" w:sz="4" w:space="0" w:color="auto"/>
              <w:bottom w:val="single" w:sz="4" w:space="0" w:color="auto"/>
              <w:right w:val="single" w:sz="4" w:space="0" w:color="auto"/>
            </w:tcBorders>
          </w:tcPr>
          <w:p w14:paraId="62F9F384"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If you or Telstra deactivate your service or you move to a pre-paid or casual plan or Telstra offer without a fixed contract term</w:t>
            </w:r>
          </w:p>
        </w:tc>
        <w:tc>
          <w:tcPr>
            <w:tcW w:w="5728" w:type="dxa"/>
            <w:tcBorders>
              <w:top w:val="single" w:sz="4" w:space="0" w:color="auto"/>
              <w:left w:val="single" w:sz="4" w:space="0" w:color="auto"/>
              <w:bottom w:val="single" w:sz="4" w:space="0" w:color="auto"/>
              <w:right w:val="single" w:sz="4" w:space="0" w:color="auto"/>
            </w:tcBorders>
          </w:tcPr>
          <w:p w14:paraId="29FFEAF7" w14:textId="77777777" w:rsidR="00FB3FF3" w:rsidRPr="002D5AEE" w:rsidRDefault="00FB3FF3">
            <w:pPr>
              <w:pStyle w:val="TableData"/>
              <w:rPr>
                <w:rFonts w:cs="Arial"/>
                <w:color w:val="000000"/>
              </w:rPr>
            </w:pPr>
            <w:r w:rsidRPr="002D5AEE">
              <w:rPr>
                <w:rFonts w:cs="Arial"/>
                <w:color w:val="000000"/>
              </w:rPr>
              <w:t>You will need to pay us an early termination charge.</w:t>
            </w:r>
          </w:p>
        </w:tc>
      </w:tr>
    </w:tbl>
    <w:p w14:paraId="630F3217" w14:textId="77777777" w:rsidR="00FB3FF3" w:rsidRPr="002D5AEE" w:rsidRDefault="00FB3FF3">
      <w:pPr>
        <w:pStyle w:val="Indent1"/>
        <w:spacing w:before="240"/>
        <w:rPr>
          <w:color w:val="000000"/>
        </w:rPr>
      </w:pPr>
      <w:bookmarkStart w:id="3550" w:name="_Toc87420652"/>
      <w:bookmarkStart w:id="3551" w:name="_Toc90790631"/>
      <w:bookmarkStart w:id="3552" w:name="_Toc102876494"/>
      <w:bookmarkStart w:id="3553" w:name="_Toc105469894"/>
      <w:bookmarkStart w:id="3554" w:name="_Toc459561951"/>
      <w:bookmarkStart w:id="3555" w:name="_Toc492274759"/>
      <w:bookmarkStart w:id="3556" w:name="_Toc106353437"/>
      <w:r w:rsidRPr="002D5AEE">
        <w:rPr>
          <w:color w:val="000000"/>
        </w:rPr>
        <w:t>Early termination charges</w:t>
      </w:r>
      <w:bookmarkEnd w:id="3550"/>
      <w:bookmarkEnd w:id="3551"/>
      <w:bookmarkEnd w:id="3552"/>
      <w:bookmarkEnd w:id="3553"/>
      <w:bookmarkEnd w:id="3554"/>
      <w:bookmarkEnd w:id="3555"/>
      <w:bookmarkEnd w:id="3556"/>
    </w:p>
    <w:p w14:paraId="59017572" w14:textId="77777777" w:rsidR="00FB3FF3" w:rsidRPr="002D5AEE" w:rsidRDefault="00FB3FF3">
      <w:pPr>
        <w:pStyle w:val="Heading2"/>
        <w:rPr>
          <w:rFonts w:eastAsia="Arial Unicode MS"/>
          <w:color w:val="000000"/>
        </w:rPr>
      </w:pPr>
      <w:r w:rsidRPr="002D5AEE">
        <w:rPr>
          <w:color w:val="000000"/>
        </w:rPr>
        <w:t>The amount of any early termination charge payable is set out in your application form.</w:t>
      </w:r>
    </w:p>
    <w:p w14:paraId="28036F22" w14:textId="77777777" w:rsidR="00FB3FF3" w:rsidRPr="002D5AEE" w:rsidRDefault="00FB3FF3">
      <w:pPr>
        <w:pStyle w:val="Indent1"/>
        <w:rPr>
          <w:color w:val="000000"/>
        </w:rPr>
      </w:pPr>
      <w:bookmarkStart w:id="3557" w:name="_Toc87420653"/>
      <w:bookmarkStart w:id="3558" w:name="_Toc90790632"/>
      <w:bookmarkStart w:id="3559" w:name="_Toc102876495"/>
      <w:bookmarkStart w:id="3560" w:name="_Toc105469895"/>
      <w:bookmarkStart w:id="3561" w:name="_Toc459561952"/>
      <w:bookmarkStart w:id="3562" w:name="_Toc492274760"/>
      <w:bookmarkStart w:id="3563" w:name="_Toc106353438"/>
      <w:r w:rsidRPr="002D5AEE">
        <w:rPr>
          <w:color w:val="000000"/>
        </w:rPr>
        <w:t>At the end of your contract term</w:t>
      </w:r>
      <w:bookmarkEnd w:id="3557"/>
      <w:bookmarkEnd w:id="3558"/>
      <w:bookmarkEnd w:id="3559"/>
      <w:bookmarkEnd w:id="3560"/>
      <w:bookmarkEnd w:id="3561"/>
      <w:bookmarkEnd w:id="3562"/>
      <w:bookmarkEnd w:id="3563"/>
    </w:p>
    <w:p w14:paraId="26CB213A" w14:textId="77777777" w:rsidR="00FB3FF3" w:rsidRPr="002D5AEE" w:rsidRDefault="00FB3FF3">
      <w:pPr>
        <w:pStyle w:val="Heading2"/>
        <w:rPr>
          <w:rFonts w:eastAsia="Arial Unicode MS"/>
          <w:color w:val="000000"/>
        </w:rPr>
      </w:pPr>
      <w:r w:rsidRPr="002D5AEE">
        <w:rPr>
          <w:color w:val="000000"/>
        </w:rPr>
        <w:t>Your service will remain on your chosen Telstra Capped Plan at the end of your contract term, however you may not continue to receive the cap benefit (we will tell you before this happens).  You will not be able to change your plan’s monthly spend unless you recontract to a Telstra Capped Plan.  If the Telstra Capped Plans are no longer available, we may roll your service onto any other current plan that is reasonably comparable or require you to move to any other current plan.  We will tell you before this happens.</w:t>
      </w:r>
    </w:p>
    <w:p w14:paraId="59C6788C" w14:textId="77777777" w:rsidR="00FB3FF3" w:rsidRPr="002D5AEE" w:rsidRDefault="00FB3FF3">
      <w:pPr>
        <w:pStyle w:val="Indent1"/>
        <w:rPr>
          <w:color w:val="000000"/>
        </w:rPr>
      </w:pPr>
      <w:bookmarkStart w:id="3564" w:name="_Toc87420654"/>
      <w:bookmarkStart w:id="3565" w:name="_Toc102876496"/>
      <w:bookmarkStart w:id="3566" w:name="_Toc105469896"/>
      <w:bookmarkStart w:id="3567" w:name="_Toc459561953"/>
      <w:bookmarkStart w:id="3568" w:name="_Toc492274761"/>
      <w:bookmarkStart w:id="3569" w:name="_Toc106353439"/>
      <w:r w:rsidRPr="002D5AEE">
        <w:rPr>
          <w:color w:val="000000"/>
        </w:rPr>
        <w:t>Mobile Repayment Option - Service Only plan</w:t>
      </w:r>
      <w:bookmarkEnd w:id="3564"/>
      <w:bookmarkEnd w:id="3565"/>
      <w:bookmarkEnd w:id="3566"/>
      <w:bookmarkEnd w:id="3567"/>
      <w:bookmarkEnd w:id="3568"/>
      <w:bookmarkEnd w:id="3569"/>
    </w:p>
    <w:p w14:paraId="2E0B81D4" w14:textId="77777777" w:rsidR="00FB3FF3" w:rsidRPr="002D5AEE" w:rsidRDefault="00FB3FF3">
      <w:pPr>
        <w:pStyle w:val="Heading2"/>
        <w:spacing w:after="360"/>
        <w:rPr>
          <w:rFonts w:eastAsia="Arial Unicode MS"/>
          <w:color w:val="000000"/>
        </w:rPr>
      </w:pPr>
      <w:r w:rsidRPr="002D5AEE">
        <w:rPr>
          <w:color w:val="000000"/>
        </w:rPr>
        <w:t xml:space="preserve">Eligible Service Only Plan customers may apply for a Mobile Repayment Option.  The Mobile Repayment Option terms and conditions are set out in </w:t>
      </w:r>
      <w:hyperlink r:id="rId281" w:history="1">
        <w:r w:rsidRPr="002D5AEE">
          <w:rPr>
            <w:rStyle w:val="Hyperlink"/>
            <w:color w:val="000000"/>
          </w:rPr>
          <w:t>Part C - Special Promotions of the Telstra Mobile Section of Our Customer Terms</w:t>
        </w:r>
      </w:hyperlink>
      <w:r w:rsidRPr="002D5AEE">
        <w:rPr>
          <w:color w:val="000000"/>
        </w:rPr>
        <w:t xml:space="preserve">.   </w:t>
      </w:r>
    </w:p>
    <w:p w14:paraId="0A807C3C" w14:textId="77777777" w:rsidR="007164D6" w:rsidRPr="002D5AEE" w:rsidRDefault="007164D6">
      <w:pPr>
        <w:pStyle w:val="Heading2"/>
        <w:numPr>
          <w:ilvl w:val="0"/>
          <w:numId w:val="0"/>
        </w:numPr>
        <w:spacing w:after="360"/>
        <w:rPr>
          <w:rFonts w:eastAsia="Arial Unicode MS"/>
          <w:color w:val="000000"/>
        </w:rPr>
        <w:sectPr w:rsidR="007164D6" w:rsidRPr="002D5AEE" w:rsidSect="002D5AEE">
          <w:footerReference w:type="even" r:id="rId282"/>
          <w:footerReference w:type="default" r:id="rId283"/>
          <w:headerReference w:type="first" r:id="rId284"/>
          <w:footerReference w:type="first" r:id="rId285"/>
          <w:pgSz w:w="11906" w:h="16838" w:code="9"/>
          <w:pgMar w:top="1418" w:right="1418" w:bottom="1418" w:left="1418" w:header="720" w:footer="720" w:gutter="0"/>
          <w:cols w:space="720"/>
          <w:docGrid w:linePitch="313"/>
        </w:sectPr>
      </w:pPr>
    </w:p>
    <w:p w14:paraId="7E2AB195" w14:textId="77777777" w:rsidR="00FB3FF3" w:rsidRPr="002D5AEE" w:rsidRDefault="00FB3FF3">
      <w:pPr>
        <w:pStyle w:val="Indent1"/>
        <w:rPr>
          <w:color w:val="000000"/>
        </w:rPr>
      </w:pPr>
      <w:bookmarkStart w:id="3570" w:name="_Toc87420655"/>
      <w:bookmarkStart w:id="3571" w:name="_Toc102876497"/>
      <w:bookmarkStart w:id="3572" w:name="_Toc105469897"/>
      <w:bookmarkStart w:id="3573" w:name="_Toc459561954"/>
      <w:bookmarkStart w:id="3574" w:name="_Toc492274762"/>
      <w:bookmarkStart w:id="3575" w:name="_Toc106353440"/>
      <w:r w:rsidRPr="002D5AEE">
        <w:rPr>
          <w:color w:val="000000"/>
        </w:rPr>
        <w:lastRenderedPageBreak/>
        <w:t>Charges and cap amounts</w:t>
      </w:r>
      <w:bookmarkEnd w:id="3570"/>
      <w:bookmarkEnd w:id="3571"/>
      <w:bookmarkEnd w:id="3572"/>
      <w:bookmarkEnd w:id="3573"/>
      <w:bookmarkEnd w:id="3574"/>
      <w:bookmarkEnd w:id="3575"/>
    </w:p>
    <w:p w14:paraId="46EB8C47" w14:textId="77777777" w:rsidR="00FB3FF3" w:rsidRPr="002D5AEE" w:rsidRDefault="00FB3FF3">
      <w:pPr>
        <w:pStyle w:val="Heading2"/>
        <w:rPr>
          <w:rFonts w:eastAsia="Arial Unicode MS"/>
          <w:color w:val="000000"/>
        </w:rPr>
      </w:pPr>
      <w:r w:rsidRPr="002D5AEE">
        <w:rPr>
          <w:color w:val="000000"/>
          <w:lang w:val="en-US"/>
        </w:rPr>
        <w:t>The</w:t>
      </w:r>
      <w:r w:rsidRPr="002D5AEE">
        <w:rPr>
          <w:color w:val="000000"/>
        </w:rPr>
        <w:t xml:space="preserve"> call charges and Cap Amounts are set out below.  Any unused included calls are forfeited at the end of each month.  Included calls and Cap Amounts</w:t>
      </w:r>
      <w:r w:rsidRPr="005E5885">
        <w:rPr>
          <w:color w:val="000000"/>
        </w:rPr>
        <w:t xml:space="preserve"> do not include some calls </w:t>
      </w:r>
      <w:r w:rsidR="009F5C61" w:rsidRPr="005E5885">
        <w:rPr>
          <w:color w:val="000000"/>
        </w:rPr>
        <w:t>types including</w:t>
      </w:r>
      <w:r w:rsidRPr="005E5885">
        <w:rPr>
          <w:color w:val="000000"/>
        </w:rPr>
        <w:t xml:space="preserve"> operator assist</w:t>
      </w:r>
      <w:r w:rsidR="009F5C61" w:rsidRPr="005E5885">
        <w:rPr>
          <w:color w:val="000000"/>
        </w:rPr>
        <w:t>ed calls, directory assistance ca</w:t>
      </w:r>
      <w:r w:rsidR="00EF3A0F" w:rsidRPr="005E5885">
        <w:rPr>
          <w:color w:val="000000"/>
        </w:rPr>
        <w:t>lls to 1223</w:t>
      </w:r>
      <w:r w:rsidRPr="005E5885">
        <w:rPr>
          <w:color w:val="000000"/>
        </w:rPr>
        <w:t>,</w:t>
      </w:r>
      <w:r w:rsidR="00EF3A0F" w:rsidRPr="005E5885">
        <w:rPr>
          <w:color w:val="000000"/>
        </w:rPr>
        <w:t xml:space="preserve"> calls to Call Connect,</w:t>
      </w:r>
      <w:r w:rsidRPr="005E5885">
        <w:rPr>
          <w:color w:val="000000"/>
        </w:rPr>
        <w:t xml:space="preserve"> premium number, calls made and received wh</w:t>
      </w:r>
      <w:r w:rsidR="00EF3A0F" w:rsidRPr="005E5885">
        <w:rPr>
          <w:color w:val="000000"/>
        </w:rPr>
        <w:t>ile overseas, PocketNews,</w:t>
      </w:r>
      <w:r w:rsidRPr="005E5885">
        <w:rPr>
          <w:color w:val="000000"/>
        </w:rPr>
        <w:t xml:space="preserve"> 1234 service, third party content charges,</w:t>
      </w:r>
      <w:r w:rsidR="002E46EB" w:rsidRPr="005E5885">
        <w:rPr>
          <w:color w:val="000000"/>
        </w:rPr>
        <w:t xml:space="preserve"> video calls and video MessageBank</w:t>
      </w:r>
      <w:r w:rsidRPr="005E5885">
        <w:rPr>
          <w:color w:val="000000"/>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5"/>
        <w:gridCol w:w="1038"/>
        <w:gridCol w:w="904"/>
        <w:gridCol w:w="1097"/>
        <w:gridCol w:w="904"/>
        <w:gridCol w:w="1097"/>
        <w:gridCol w:w="904"/>
        <w:gridCol w:w="1097"/>
        <w:gridCol w:w="904"/>
      </w:tblGrid>
      <w:tr w:rsidR="001D1602" w:rsidRPr="005E5885" w14:paraId="7E5FE94F" w14:textId="77777777" w:rsidTr="001D1602">
        <w:trPr>
          <w:cantSplit/>
          <w:trHeight w:val="70"/>
        </w:trPr>
        <w:tc>
          <w:tcPr>
            <w:tcW w:w="782" w:type="pct"/>
            <w:tcBorders>
              <w:top w:val="single" w:sz="4" w:space="0" w:color="auto"/>
              <w:left w:val="single" w:sz="4" w:space="0" w:color="auto"/>
              <w:bottom w:val="single" w:sz="4" w:space="0" w:color="auto"/>
              <w:right w:val="single" w:sz="4" w:space="0" w:color="auto"/>
            </w:tcBorders>
          </w:tcPr>
          <w:p w14:paraId="5571500A" w14:textId="77777777" w:rsidR="00FB3FF3" w:rsidRPr="002D5AEE" w:rsidRDefault="00FB3FF3">
            <w:pPr>
              <w:tabs>
                <w:tab w:val="left" w:pos="7864"/>
              </w:tabs>
              <w:autoSpaceDE w:val="0"/>
              <w:autoSpaceDN w:val="0"/>
              <w:adjustRightInd w:val="0"/>
              <w:spacing w:before="120" w:after="120"/>
              <w:ind w:left="60"/>
              <w:rPr>
                <w:rFonts w:ascii="Arial" w:hAnsi="Arial" w:cs="Arial"/>
                <w:b/>
                <w:bCs/>
                <w:color w:val="000000"/>
                <w:sz w:val="18"/>
                <w:szCs w:val="23"/>
                <w:lang w:val="en-US"/>
              </w:rPr>
            </w:pPr>
            <w:r w:rsidRPr="002D5AEE">
              <w:rPr>
                <w:rFonts w:ascii="Arial" w:hAnsi="Arial" w:cs="Arial"/>
                <w:b/>
                <w:bCs/>
                <w:color w:val="000000"/>
                <w:sz w:val="18"/>
                <w:szCs w:val="23"/>
                <w:lang w:val="en-US"/>
              </w:rPr>
              <w:t>Telstra Capped Plan</w:t>
            </w:r>
          </w:p>
        </w:tc>
        <w:tc>
          <w:tcPr>
            <w:tcW w:w="1062" w:type="pct"/>
            <w:gridSpan w:val="2"/>
            <w:tcBorders>
              <w:top w:val="single" w:sz="4" w:space="0" w:color="auto"/>
              <w:left w:val="single" w:sz="4" w:space="0" w:color="auto"/>
              <w:bottom w:val="single" w:sz="4" w:space="0" w:color="auto"/>
              <w:right w:val="single" w:sz="4" w:space="0" w:color="auto"/>
            </w:tcBorders>
          </w:tcPr>
          <w:p w14:paraId="77187E13"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$79 Cap Plan (service only)</w:t>
            </w:r>
          </w:p>
        </w:tc>
        <w:tc>
          <w:tcPr>
            <w:tcW w:w="1062" w:type="pct"/>
            <w:gridSpan w:val="2"/>
            <w:tcBorders>
              <w:top w:val="single" w:sz="4" w:space="0" w:color="auto"/>
              <w:left w:val="single" w:sz="4" w:space="0" w:color="auto"/>
              <w:bottom w:val="single" w:sz="4" w:space="0" w:color="auto"/>
              <w:right w:val="single" w:sz="4" w:space="0" w:color="auto"/>
            </w:tcBorders>
          </w:tcPr>
          <w:p w14:paraId="01A99512"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$99 Cap Plan</w:t>
            </w:r>
          </w:p>
        </w:tc>
        <w:tc>
          <w:tcPr>
            <w:tcW w:w="1062" w:type="pct"/>
            <w:gridSpan w:val="2"/>
            <w:tcBorders>
              <w:top w:val="single" w:sz="4" w:space="0" w:color="auto"/>
              <w:left w:val="single" w:sz="4" w:space="0" w:color="auto"/>
              <w:bottom w:val="single" w:sz="4" w:space="0" w:color="auto"/>
              <w:right w:val="single" w:sz="4" w:space="0" w:color="auto"/>
            </w:tcBorders>
          </w:tcPr>
          <w:p w14:paraId="61C871E2"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Telstra $119 Cap Plan</w:t>
            </w:r>
          </w:p>
        </w:tc>
        <w:tc>
          <w:tcPr>
            <w:tcW w:w="1032" w:type="pct"/>
            <w:gridSpan w:val="2"/>
            <w:tcBorders>
              <w:top w:val="single" w:sz="4" w:space="0" w:color="auto"/>
              <w:left w:val="single" w:sz="4" w:space="0" w:color="auto"/>
              <w:bottom w:val="single" w:sz="4" w:space="0" w:color="auto"/>
              <w:right w:val="single" w:sz="4" w:space="0" w:color="auto"/>
            </w:tcBorders>
          </w:tcPr>
          <w:p w14:paraId="61C5DA98" w14:textId="77777777" w:rsidR="00FB3FF3" w:rsidRPr="002D5AEE" w:rsidRDefault="00FB3FF3">
            <w:pPr>
              <w:tabs>
                <w:tab w:val="left" w:pos="7864"/>
              </w:tabs>
              <w:autoSpaceDE w:val="0"/>
              <w:autoSpaceDN w:val="0"/>
              <w:adjustRightInd w:val="0"/>
              <w:spacing w:before="120" w:after="120"/>
              <w:ind w:left="60"/>
              <w:jc w:val="center"/>
              <w:rPr>
                <w:rFonts w:ascii="Arial" w:hAnsi="Arial" w:cs="Arial"/>
                <w:b/>
                <w:bCs/>
                <w:color w:val="000000"/>
                <w:sz w:val="18"/>
                <w:szCs w:val="23"/>
                <w:lang w:val="en-US"/>
              </w:rPr>
            </w:pPr>
            <w:r w:rsidRPr="002D5AEE">
              <w:rPr>
                <w:rFonts w:ascii="Arial" w:hAnsi="Arial" w:cs="Arial"/>
                <w:b/>
                <w:bCs/>
                <w:color w:val="000000"/>
                <w:sz w:val="18"/>
                <w:szCs w:val="23"/>
                <w:lang w:val="en-US"/>
              </w:rPr>
              <w:t xml:space="preserve">Telstra $169 Cap Plan </w:t>
            </w:r>
          </w:p>
        </w:tc>
      </w:tr>
      <w:tr w:rsidR="001D1602" w:rsidRPr="005E5885" w14:paraId="5EEF5F12"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408671B6"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rPr>
            </w:pPr>
          </w:p>
        </w:tc>
        <w:tc>
          <w:tcPr>
            <w:tcW w:w="531" w:type="pct"/>
            <w:tcBorders>
              <w:top w:val="single" w:sz="4" w:space="0" w:color="auto"/>
              <w:left w:val="single" w:sz="4" w:space="0" w:color="auto"/>
              <w:bottom w:val="single" w:sz="4" w:space="0" w:color="auto"/>
              <w:right w:val="single" w:sz="4" w:space="0" w:color="auto"/>
            </w:tcBorders>
          </w:tcPr>
          <w:p w14:paraId="00C53042"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27D8FEF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4ABAED6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003358D0"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4CE2D610"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31" w:type="pct"/>
            <w:tcBorders>
              <w:top w:val="single" w:sz="4" w:space="0" w:color="auto"/>
              <w:left w:val="single" w:sz="4" w:space="0" w:color="auto"/>
              <w:bottom w:val="single" w:sz="4" w:space="0" w:color="auto"/>
              <w:right w:val="single" w:sz="4" w:space="0" w:color="auto"/>
            </w:tcBorders>
          </w:tcPr>
          <w:p w14:paraId="353B0DFD"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c>
          <w:tcPr>
            <w:tcW w:w="531" w:type="pct"/>
            <w:tcBorders>
              <w:top w:val="single" w:sz="4" w:space="0" w:color="auto"/>
              <w:left w:val="single" w:sz="4" w:space="0" w:color="auto"/>
              <w:bottom w:val="single" w:sz="4" w:space="0" w:color="auto"/>
              <w:right w:val="single" w:sz="4" w:space="0" w:color="auto"/>
            </w:tcBorders>
          </w:tcPr>
          <w:p w14:paraId="35947389"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excl</w:t>
            </w:r>
          </w:p>
        </w:tc>
        <w:tc>
          <w:tcPr>
            <w:tcW w:w="501" w:type="pct"/>
            <w:tcBorders>
              <w:top w:val="single" w:sz="4" w:space="0" w:color="auto"/>
              <w:left w:val="single" w:sz="4" w:space="0" w:color="auto"/>
              <w:bottom w:val="single" w:sz="4" w:space="0" w:color="auto"/>
              <w:right w:val="single" w:sz="4" w:space="0" w:color="auto"/>
            </w:tcBorders>
          </w:tcPr>
          <w:p w14:paraId="1B211355" w14:textId="77777777" w:rsidR="00FB3FF3" w:rsidRPr="002D5AEE" w:rsidRDefault="00FB3FF3">
            <w:pPr>
              <w:tabs>
                <w:tab w:val="left" w:pos="7864"/>
              </w:tabs>
              <w:autoSpaceDE w:val="0"/>
              <w:autoSpaceDN w:val="0"/>
              <w:adjustRightInd w:val="0"/>
              <w:spacing w:before="120" w:after="120"/>
              <w:ind w:left="62"/>
              <w:rPr>
                <w:rFonts w:ascii="Arial" w:hAnsi="Arial" w:cs="Arial"/>
                <w:b/>
                <w:bCs/>
                <w:color w:val="000000"/>
                <w:sz w:val="18"/>
                <w:szCs w:val="23"/>
                <w:lang w:val="en-US"/>
              </w:rPr>
            </w:pPr>
            <w:r w:rsidRPr="002D5AEE">
              <w:rPr>
                <w:rFonts w:ascii="Arial" w:hAnsi="Arial" w:cs="Arial"/>
                <w:b/>
                <w:bCs/>
                <w:color w:val="000000"/>
                <w:sz w:val="18"/>
                <w:szCs w:val="23"/>
                <w:lang w:val="en-US"/>
              </w:rPr>
              <w:t>GST incl</w:t>
            </w:r>
          </w:p>
        </w:tc>
      </w:tr>
      <w:tr w:rsidR="001D1602" w:rsidRPr="005E5885" w14:paraId="2D700F89"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201F226A"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Start </w:t>
            </w:r>
          </w:p>
        </w:tc>
        <w:tc>
          <w:tcPr>
            <w:tcW w:w="531" w:type="pct"/>
            <w:tcBorders>
              <w:top w:val="single" w:sz="4" w:space="0" w:color="auto"/>
              <w:left w:val="single" w:sz="4" w:space="0" w:color="auto"/>
              <w:bottom w:val="single" w:sz="4" w:space="0" w:color="auto"/>
              <w:right w:val="single" w:sz="4" w:space="0" w:color="auto"/>
            </w:tcBorders>
          </w:tcPr>
          <w:p w14:paraId="6577ED0F"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$71.8182</w:t>
            </w:r>
          </w:p>
        </w:tc>
        <w:tc>
          <w:tcPr>
            <w:tcW w:w="531" w:type="pct"/>
            <w:tcBorders>
              <w:top w:val="single" w:sz="4" w:space="0" w:color="auto"/>
              <w:left w:val="single" w:sz="4" w:space="0" w:color="auto"/>
              <w:bottom w:val="single" w:sz="4" w:space="0" w:color="auto"/>
              <w:right w:val="single" w:sz="4" w:space="0" w:color="auto"/>
            </w:tcBorders>
          </w:tcPr>
          <w:p w14:paraId="44CE4D4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$79.00</w:t>
            </w:r>
          </w:p>
        </w:tc>
        <w:tc>
          <w:tcPr>
            <w:tcW w:w="531" w:type="pct"/>
            <w:tcBorders>
              <w:top w:val="single" w:sz="4" w:space="0" w:color="auto"/>
              <w:left w:val="single" w:sz="4" w:space="0" w:color="auto"/>
              <w:bottom w:val="single" w:sz="4" w:space="0" w:color="auto"/>
              <w:right w:val="single" w:sz="4" w:space="0" w:color="auto"/>
            </w:tcBorders>
          </w:tcPr>
          <w:p w14:paraId="3976E400"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$90.00</w:t>
            </w:r>
          </w:p>
        </w:tc>
        <w:tc>
          <w:tcPr>
            <w:tcW w:w="531" w:type="pct"/>
            <w:tcBorders>
              <w:top w:val="single" w:sz="4" w:space="0" w:color="auto"/>
              <w:left w:val="single" w:sz="4" w:space="0" w:color="auto"/>
              <w:bottom w:val="single" w:sz="4" w:space="0" w:color="auto"/>
              <w:right w:val="single" w:sz="4" w:space="0" w:color="auto"/>
            </w:tcBorders>
          </w:tcPr>
          <w:p w14:paraId="2115939E"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$99.00</w:t>
            </w:r>
          </w:p>
        </w:tc>
        <w:tc>
          <w:tcPr>
            <w:tcW w:w="531" w:type="pct"/>
            <w:tcBorders>
              <w:top w:val="single" w:sz="4" w:space="0" w:color="auto"/>
              <w:left w:val="single" w:sz="4" w:space="0" w:color="auto"/>
              <w:bottom w:val="single" w:sz="4" w:space="0" w:color="auto"/>
              <w:right w:val="single" w:sz="4" w:space="0" w:color="auto"/>
            </w:tcBorders>
          </w:tcPr>
          <w:p w14:paraId="53CCD00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$108.18</w:t>
            </w:r>
          </w:p>
        </w:tc>
        <w:tc>
          <w:tcPr>
            <w:tcW w:w="531" w:type="pct"/>
            <w:tcBorders>
              <w:top w:val="single" w:sz="4" w:space="0" w:color="auto"/>
              <w:left w:val="single" w:sz="4" w:space="0" w:color="auto"/>
              <w:bottom w:val="single" w:sz="4" w:space="0" w:color="auto"/>
              <w:right w:val="single" w:sz="4" w:space="0" w:color="auto"/>
            </w:tcBorders>
          </w:tcPr>
          <w:p w14:paraId="7355FFF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$119.00</w:t>
            </w:r>
          </w:p>
        </w:tc>
        <w:tc>
          <w:tcPr>
            <w:tcW w:w="531" w:type="pct"/>
            <w:tcBorders>
              <w:top w:val="single" w:sz="4" w:space="0" w:color="auto"/>
              <w:left w:val="single" w:sz="4" w:space="0" w:color="auto"/>
              <w:bottom w:val="single" w:sz="4" w:space="0" w:color="auto"/>
              <w:right w:val="single" w:sz="4" w:space="0" w:color="auto"/>
            </w:tcBorders>
          </w:tcPr>
          <w:p w14:paraId="4548F1D5"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$153.64</w:t>
            </w:r>
          </w:p>
        </w:tc>
        <w:tc>
          <w:tcPr>
            <w:tcW w:w="501" w:type="pct"/>
            <w:tcBorders>
              <w:top w:val="single" w:sz="4" w:space="0" w:color="auto"/>
              <w:left w:val="single" w:sz="4" w:space="0" w:color="auto"/>
              <w:bottom w:val="single" w:sz="4" w:space="0" w:color="auto"/>
              <w:right w:val="single" w:sz="4" w:space="0" w:color="auto"/>
            </w:tcBorders>
          </w:tcPr>
          <w:p w14:paraId="1A72493B"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$169.00</w:t>
            </w:r>
          </w:p>
        </w:tc>
      </w:tr>
      <w:tr w:rsidR="001D1602" w:rsidRPr="005E5885" w14:paraId="6EAD7BA6"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3F10CFF7"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 xml:space="preserve">Cap End </w:t>
            </w:r>
          </w:p>
        </w:tc>
        <w:tc>
          <w:tcPr>
            <w:tcW w:w="531" w:type="pct"/>
            <w:tcBorders>
              <w:top w:val="single" w:sz="4" w:space="0" w:color="auto"/>
              <w:left w:val="single" w:sz="4" w:space="0" w:color="auto"/>
              <w:bottom w:val="single" w:sz="4" w:space="0" w:color="auto"/>
              <w:right w:val="single" w:sz="4" w:space="0" w:color="auto"/>
            </w:tcBorders>
          </w:tcPr>
          <w:p w14:paraId="0306FE5E"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$163.6364</w:t>
            </w:r>
          </w:p>
        </w:tc>
        <w:tc>
          <w:tcPr>
            <w:tcW w:w="531" w:type="pct"/>
            <w:tcBorders>
              <w:top w:val="single" w:sz="4" w:space="0" w:color="auto"/>
              <w:left w:val="single" w:sz="4" w:space="0" w:color="auto"/>
              <w:bottom w:val="single" w:sz="4" w:space="0" w:color="auto"/>
              <w:right w:val="single" w:sz="4" w:space="0" w:color="auto"/>
            </w:tcBorders>
          </w:tcPr>
          <w:p w14:paraId="3E59022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$180.00</w:t>
            </w:r>
          </w:p>
        </w:tc>
        <w:tc>
          <w:tcPr>
            <w:tcW w:w="531" w:type="pct"/>
            <w:tcBorders>
              <w:top w:val="single" w:sz="4" w:space="0" w:color="auto"/>
              <w:left w:val="single" w:sz="4" w:space="0" w:color="auto"/>
              <w:bottom w:val="single" w:sz="4" w:space="0" w:color="auto"/>
              <w:right w:val="single" w:sz="4" w:space="0" w:color="auto"/>
            </w:tcBorders>
          </w:tcPr>
          <w:p w14:paraId="77B3D613"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$227.2727</w:t>
            </w:r>
          </w:p>
        </w:tc>
        <w:tc>
          <w:tcPr>
            <w:tcW w:w="531" w:type="pct"/>
            <w:tcBorders>
              <w:top w:val="single" w:sz="4" w:space="0" w:color="auto"/>
              <w:left w:val="single" w:sz="4" w:space="0" w:color="auto"/>
              <w:bottom w:val="single" w:sz="4" w:space="0" w:color="auto"/>
              <w:right w:val="single" w:sz="4" w:space="0" w:color="auto"/>
            </w:tcBorders>
          </w:tcPr>
          <w:p w14:paraId="4928942F"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$250.00</w:t>
            </w:r>
          </w:p>
        </w:tc>
        <w:tc>
          <w:tcPr>
            <w:tcW w:w="531" w:type="pct"/>
            <w:tcBorders>
              <w:top w:val="single" w:sz="4" w:space="0" w:color="auto"/>
              <w:left w:val="single" w:sz="4" w:space="0" w:color="auto"/>
              <w:bottom w:val="single" w:sz="4" w:space="0" w:color="auto"/>
              <w:right w:val="single" w:sz="4" w:space="0" w:color="auto"/>
            </w:tcBorders>
          </w:tcPr>
          <w:p w14:paraId="34C99D86"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$272.7273</w:t>
            </w:r>
          </w:p>
        </w:tc>
        <w:tc>
          <w:tcPr>
            <w:tcW w:w="531" w:type="pct"/>
            <w:tcBorders>
              <w:top w:val="single" w:sz="4" w:space="0" w:color="auto"/>
              <w:left w:val="single" w:sz="4" w:space="0" w:color="auto"/>
              <w:bottom w:val="single" w:sz="4" w:space="0" w:color="auto"/>
              <w:right w:val="single" w:sz="4" w:space="0" w:color="auto"/>
            </w:tcBorders>
          </w:tcPr>
          <w:p w14:paraId="35ACFE57"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$300.00</w:t>
            </w:r>
          </w:p>
        </w:tc>
        <w:tc>
          <w:tcPr>
            <w:tcW w:w="531" w:type="pct"/>
            <w:tcBorders>
              <w:top w:val="single" w:sz="4" w:space="0" w:color="auto"/>
              <w:left w:val="single" w:sz="4" w:space="0" w:color="auto"/>
              <w:bottom w:val="single" w:sz="4" w:space="0" w:color="auto"/>
              <w:right w:val="single" w:sz="4" w:space="0" w:color="auto"/>
            </w:tcBorders>
          </w:tcPr>
          <w:p w14:paraId="48A60F38"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$363.6363</w:t>
            </w:r>
          </w:p>
        </w:tc>
        <w:tc>
          <w:tcPr>
            <w:tcW w:w="501" w:type="pct"/>
            <w:tcBorders>
              <w:top w:val="single" w:sz="4" w:space="0" w:color="auto"/>
              <w:left w:val="single" w:sz="4" w:space="0" w:color="auto"/>
              <w:bottom w:val="single" w:sz="4" w:space="0" w:color="auto"/>
              <w:right w:val="single" w:sz="4" w:space="0" w:color="auto"/>
            </w:tcBorders>
          </w:tcPr>
          <w:p w14:paraId="25A2B95A"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$400.00</w:t>
            </w:r>
          </w:p>
        </w:tc>
      </w:tr>
      <w:tr w:rsidR="001D1602" w:rsidRPr="005E5885" w14:paraId="031CF787"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106D73DD"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spend</w:t>
            </w:r>
          </w:p>
        </w:tc>
        <w:tc>
          <w:tcPr>
            <w:tcW w:w="531" w:type="pct"/>
            <w:tcBorders>
              <w:top w:val="single" w:sz="4" w:space="0" w:color="auto"/>
              <w:left w:val="single" w:sz="4" w:space="0" w:color="auto"/>
              <w:bottom w:val="single" w:sz="4" w:space="0" w:color="auto"/>
              <w:right w:val="single" w:sz="4" w:space="0" w:color="auto"/>
            </w:tcBorders>
          </w:tcPr>
          <w:p w14:paraId="52028FC5"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531" w:type="pct"/>
            <w:tcBorders>
              <w:top w:val="single" w:sz="4" w:space="0" w:color="auto"/>
              <w:left w:val="single" w:sz="4" w:space="0" w:color="auto"/>
              <w:bottom w:val="single" w:sz="4" w:space="0" w:color="auto"/>
              <w:right w:val="single" w:sz="4" w:space="0" w:color="auto"/>
            </w:tcBorders>
          </w:tcPr>
          <w:p w14:paraId="47525208"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$20.00</w:t>
            </w:r>
          </w:p>
        </w:tc>
        <w:tc>
          <w:tcPr>
            <w:tcW w:w="531" w:type="pct"/>
            <w:tcBorders>
              <w:top w:val="single" w:sz="4" w:space="0" w:color="auto"/>
              <w:left w:val="single" w:sz="4" w:space="0" w:color="auto"/>
              <w:bottom w:val="single" w:sz="4" w:space="0" w:color="auto"/>
              <w:right w:val="single" w:sz="4" w:space="0" w:color="auto"/>
            </w:tcBorders>
          </w:tcPr>
          <w:p w14:paraId="3C21D21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w:t>
            </w:r>
          </w:p>
        </w:tc>
        <w:tc>
          <w:tcPr>
            <w:tcW w:w="531" w:type="pct"/>
            <w:tcBorders>
              <w:top w:val="single" w:sz="4" w:space="0" w:color="auto"/>
              <w:left w:val="single" w:sz="4" w:space="0" w:color="auto"/>
              <w:bottom w:val="single" w:sz="4" w:space="0" w:color="auto"/>
              <w:right w:val="single" w:sz="4" w:space="0" w:color="auto"/>
            </w:tcBorders>
          </w:tcPr>
          <w:p w14:paraId="7885F71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w:t>
            </w:r>
          </w:p>
        </w:tc>
        <w:tc>
          <w:tcPr>
            <w:tcW w:w="531" w:type="pct"/>
            <w:tcBorders>
              <w:top w:val="single" w:sz="4" w:space="0" w:color="auto"/>
              <w:left w:val="single" w:sz="4" w:space="0" w:color="auto"/>
              <w:bottom w:val="single" w:sz="4" w:space="0" w:color="auto"/>
              <w:right w:val="single" w:sz="4" w:space="0" w:color="auto"/>
            </w:tcBorders>
          </w:tcPr>
          <w:p w14:paraId="4664869E"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531" w:type="pct"/>
            <w:tcBorders>
              <w:top w:val="single" w:sz="4" w:space="0" w:color="auto"/>
              <w:left w:val="single" w:sz="4" w:space="0" w:color="auto"/>
              <w:bottom w:val="single" w:sz="4" w:space="0" w:color="auto"/>
              <w:right w:val="single" w:sz="4" w:space="0" w:color="auto"/>
            </w:tcBorders>
          </w:tcPr>
          <w:p w14:paraId="198D38D6"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c>
          <w:tcPr>
            <w:tcW w:w="531" w:type="pct"/>
            <w:tcBorders>
              <w:top w:val="single" w:sz="4" w:space="0" w:color="auto"/>
              <w:left w:val="single" w:sz="4" w:space="0" w:color="auto"/>
              <w:bottom w:val="single" w:sz="4" w:space="0" w:color="auto"/>
              <w:right w:val="single" w:sz="4" w:space="0" w:color="auto"/>
            </w:tcBorders>
          </w:tcPr>
          <w:p w14:paraId="59CA30A0"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501" w:type="pct"/>
            <w:tcBorders>
              <w:top w:val="single" w:sz="4" w:space="0" w:color="auto"/>
              <w:left w:val="single" w:sz="4" w:space="0" w:color="auto"/>
              <w:bottom w:val="single" w:sz="4" w:space="0" w:color="auto"/>
              <w:right w:val="single" w:sz="4" w:space="0" w:color="auto"/>
            </w:tcBorders>
          </w:tcPr>
          <w:p w14:paraId="3CB83D85"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w:t>
            </w:r>
          </w:p>
        </w:tc>
      </w:tr>
      <w:tr w:rsidR="001D1602" w:rsidRPr="005E5885" w14:paraId="7AA3DBCA"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0950B237"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Monthly included calls</w:t>
            </w:r>
          </w:p>
        </w:tc>
        <w:tc>
          <w:tcPr>
            <w:tcW w:w="531" w:type="pct"/>
            <w:tcBorders>
              <w:top w:val="single" w:sz="4" w:space="0" w:color="auto"/>
              <w:left w:val="single" w:sz="4" w:space="0" w:color="auto"/>
              <w:bottom w:val="single" w:sz="4" w:space="0" w:color="auto"/>
              <w:right w:val="single" w:sz="4" w:space="0" w:color="auto"/>
            </w:tcBorders>
          </w:tcPr>
          <w:p w14:paraId="77D195FC"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$18.1818</w:t>
            </w:r>
          </w:p>
        </w:tc>
        <w:tc>
          <w:tcPr>
            <w:tcW w:w="531" w:type="pct"/>
            <w:tcBorders>
              <w:top w:val="single" w:sz="4" w:space="0" w:color="auto"/>
              <w:left w:val="single" w:sz="4" w:space="0" w:color="auto"/>
              <w:bottom w:val="single" w:sz="4" w:space="0" w:color="auto"/>
              <w:right w:val="single" w:sz="4" w:space="0" w:color="auto"/>
            </w:tcBorders>
          </w:tcPr>
          <w:p w14:paraId="3E73E99C"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$20.00</w:t>
            </w:r>
          </w:p>
        </w:tc>
        <w:tc>
          <w:tcPr>
            <w:tcW w:w="531" w:type="pct"/>
            <w:tcBorders>
              <w:top w:val="single" w:sz="4" w:space="0" w:color="auto"/>
              <w:left w:val="single" w:sz="4" w:space="0" w:color="auto"/>
              <w:bottom w:val="single" w:sz="4" w:space="0" w:color="auto"/>
              <w:right w:val="single" w:sz="4" w:space="0" w:color="auto"/>
            </w:tcBorders>
          </w:tcPr>
          <w:p w14:paraId="7FD5E726"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$27.2727</w:t>
            </w:r>
          </w:p>
        </w:tc>
        <w:tc>
          <w:tcPr>
            <w:tcW w:w="531" w:type="pct"/>
            <w:tcBorders>
              <w:top w:val="single" w:sz="4" w:space="0" w:color="auto"/>
              <w:left w:val="single" w:sz="4" w:space="0" w:color="auto"/>
              <w:bottom w:val="single" w:sz="4" w:space="0" w:color="auto"/>
              <w:right w:val="single" w:sz="4" w:space="0" w:color="auto"/>
            </w:tcBorders>
          </w:tcPr>
          <w:p w14:paraId="4C11A91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$30.00</w:t>
            </w:r>
          </w:p>
        </w:tc>
        <w:tc>
          <w:tcPr>
            <w:tcW w:w="531" w:type="pct"/>
            <w:tcBorders>
              <w:top w:val="single" w:sz="4" w:space="0" w:color="auto"/>
              <w:left w:val="single" w:sz="4" w:space="0" w:color="auto"/>
              <w:bottom w:val="single" w:sz="4" w:space="0" w:color="auto"/>
              <w:right w:val="single" w:sz="4" w:space="0" w:color="auto"/>
            </w:tcBorders>
          </w:tcPr>
          <w:p w14:paraId="5C8FF293"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$36.3636</w:t>
            </w:r>
          </w:p>
        </w:tc>
        <w:tc>
          <w:tcPr>
            <w:tcW w:w="531" w:type="pct"/>
            <w:tcBorders>
              <w:top w:val="single" w:sz="4" w:space="0" w:color="auto"/>
              <w:left w:val="single" w:sz="4" w:space="0" w:color="auto"/>
              <w:bottom w:val="single" w:sz="4" w:space="0" w:color="auto"/>
              <w:right w:val="single" w:sz="4" w:space="0" w:color="auto"/>
            </w:tcBorders>
          </w:tcPr>
          <w:p w14:paraId="1959E5D8"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$40.00</w:t>
            </w:r>
          </w:p>
        </w:tc>
        <w:tc>
          <w:tcPr>
            <w:tcW w:w="531" w:type="pct"/>
            <w:tcBorders>
              <w:top w:val="single" w:sz="4" w:space="0" w:color="auto"/>
              <w:left w:val="single" w:sz="4" w:space="0" w:color="auto"/>
              <w:bottom w:val="single" w:sz="4" w:space="0" w:color="auto"/>
              <w:right w:val="single" w:sz="4" w:space="0" w:color="auto"/>
            </w:tcBorders>
          </w:tcPr>
          <w:p w14:paraId="28D34D49"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$54.54545</w:t>
            </w:r>
          </w:p>
        </w:tc>
        <w:tc>
          <w:tcPr>
            <w:tcW w:w="501" w:type="pct"/>
            <w:tcBorders>
              <w:top w:val="single" w:sz="4" w:space="0" w:color="auto"/>
              <w:left w:val="single" w:sz="4" w:space="0" w:color="auto"/>
              <w:bottom w:val="single" w:sz="4" w:space="0" w:color="auto"/>
              <w:right w:val="single" w:sz="4" w:space="0" w:color="auto"/>
            </w:tcBorders>
          </w:tcPr>
          <w:p w14:paraId="4D48BDBD"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$60.00</w:t>
            </w:r>
          </w:p>
        </w:tc>
      </w:tr>
      <w:tr w:rsidR="001D1602" w:rsidRPr="005E5885" w14:paraId="4A26C91D"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7B33D64E"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Charges for calls to an Australian fixed or mobile number - at all times - per 30 second block or part thereof</w:t>
            </w:r>
          </w:p>
        </w:tc>
        <w:tc>
          <w:tcPr>
            <w:tcW w:w="531" w:type="pct"/>
            <w:tcBorders>
              <w:top w:val="single" w:sz="4" w:space="0" w:color="auto"/>
              <w:left w:val="single" w:sz="4" w:space="0" w:color="auto"/>
              <w:bottom w:val="single" w:sz="4" w:space="0" w:color="auto"/>
              <w:right w:val="single" w:sz="4" w:space="0" w:color="auto"/>
            </w:tcBorders>
          </w:tcPr>
          <w:p w14:paraId="0EB16D58"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43.64¢</w:t>
            </w:r>
          </w:p>
        </w:tc>
        <w:tc>
          <w:tcPr>
            <w:tcW w:w="531" w:type="pct"/>
            <w:tcBorders>
              <w:top w:val="single" w:sz="4" w:space="0" w:color="auto"/>
              <w:left w:val="single" w:sz="4" w:space="0" w:color="auto"/>
              <w:bottom w:val="single" w:sz="4" w:space="0" w:color="auto"/>
              <w:right w:val="single" w:sz="4" w:space="0" w:color="auto"/>
            </w:tcBorders>
          </w:tcPr>
          <w:p w14:paraId="47BC77F3"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48¢</w:t>
            </w:r>
          </w:p>
        </w:tc>
        <w:tc>
          <w:tcPr>
            <w:tcW w:w="531" w:type="pct"/>
            <w:tcBorders>
              <w:top w:val="single" w:sz="4" w:space="0" w:color="auto"/>
              <w:left w:val="single" w:sz="4" w:space="0" w:color="auto"/>
              <w:bottom w:val="single" w:sz="4" w:space="0" w:color="auto"/>
              <w:right w:val="single" w:sz="4" w:space="0" w:color="auto"/>
            </w:tcBorders>
          </w:tcPr>
          <w:p w14:paraId="24527AD9"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41.82¢</w:t>
            </w:r>
          </w:p>
        </w:tc>
        <w:tc>
          <w:tcPr>
            <w:tcW w:w="531" w:type="pct"/>
            <w:tcBorders>
              <w:top w:val="single" w:sz="4" w:space="0" w:color="auto"/>
              <w:left w:val="single" w:sz="4" w:space="0" w:color="auto"/>
              <w:bottom w:val="single" w:sz="4" w:space="0" w:color="auto"/>
              <w:right w:val="single" w:sz="4" w:space="0" w:color="auto"/>
            </w:tcBorders>
          </w:tcPr>
          <w:p w14:paraId="0B3F9AF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46¢</w:t>
            </w:r>
          </w:p>
        </w:tc>
        <w:tc>
          <w:tcPr>
            <w:tcW w:w="531" w:type="pct"/>
            <w:tcBorders>
              <w:top w:val="single" w:sz="4" w:space="0" w:color="auto"/>
              <w:left w:val="single" w:sz="4" w:space="0" w:color="auto"/>
              <w:bottom w:val="single" w:sz="4" w:space="0" w:color="auto"/>
              <w:right w:val="single" w:sz="4" w:space="0" w:color="auto"/>
            </w:tcBorders>
          </w:tcPr>
          <w:p w14:paraId="2227EDAA"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34.55¢</w:t>
            </w:r>
          </w:p>
        </w:tc>
        <w:tc>
          <w:tcPr>
            <w:tcW w:w="531" w:type="pct"/>
            <w:tcBorders>
              <w:top w:val="single" w:sz="4" w:space="0" w:color="auto"/>
              <w:left w:val="single" w:sz="4" w:space="0" w:color="auto"/>
              <w:bottom w:val="single" w:sz="4" w:space="0" w:color="auto"/>
              <w:right w:val="single" w:sz="4" w:space="0" w:color="auto"/>
            </w:tcBorders>
          </w:tcPr>
          <w:p w14:paraId="70D54BA0"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38¢</w:t>
            </w:r>
          </w:p>
        </w:tc>
        <w:tc>
          <w:tcPr>
            <w:tcW w:w="531" w:type="pct"/>
            <w:tcBorders>
              <w:top w:val="single" w:sz="4" w:space="0" w:color="auto"/>
              <w:left w:val="single" w:sz="4" w:space="0" w:color="auto"/>
              <w:bottom w:val="single" w:sz="4" w:space="0" w:color="auto"/>
              <w:right w:val="single" w:sz="4" w:space="0" w:color="auto"/>
            </w:tcBorders>
          </w:tcPr>
          <w:p w14:paraId="41C33428" w14:textId="77777777" w:rsidR="00FB3FF3" w:rsidRPr="002D5AEE" w:rsidRDefault="00FB3FF3">
            <w:pPr>
              <w:tabs>
                <w:tab w:val="left" w:pos="7864"/>
              </w:tabs>
              <w:autoSpaceDE w:val="0"/>
              <w:autoSpaceDN w:val="0"/>
              <w:adjustRightInd w:val="0"/>
              <w:spacing w:before="120" w:after="120"/>
              <w:ind w:left="60"/>
              <w:jc w:val="right"/>
              <w:rPr>
                <w:rFonts w:ascii="Arial" w:hAnsi="Arial" w:cs="Arial"/>
                <w:color w:val="000000"/>
                <w:sz w:val="18"/>
                <w:szCs w:val="23"/>
                <w:lang w:val="en-US"/>
              </w:rPr>
            </w:pPr>
            <w:r w:rsidRPr="002D5AEE">
              <w:rPr>
                <w:rFonts w:ascii="Arial" w:hAnsi="Arial" w:cs="Arial"/>
                <w:color w:val="000000"/>
                <w:sz w:val="18"/>
                <w:szCs w:val="23"/>
                <w:lang w:val="en-US"/>
              </w:rPr>
              <w:t>25.45¢</w:t>
            </w:r>
          </w:p>
        </w:tc>
        <w:tc>
          <w:tcPr>
            <w:tcW w:w="501" w:type="pct"/>
            <w:tcBorders>
              <w:top w:val="single" w:sz="4" w:space="0" w:color="auto"/>
              <w:left w:val="single" w:sz="4" w:space="0" w:color="auto"/>
              <w:bottom w:val="single" w:sz="4" w:space="0" w:color="auto"/>
              <w:right w:val="single" w:sz="4" w:space="0" w:color="auto"/>
            </w:tcBorders>
          </w:tcPr>
          <w:p w14:paraId="78B4C642" w14:textId="77777777" w:rsidR="00FB3FF3" w:rsidRPr="002D5AEE" w:rsidRDefault="00FB3FF3">
            <w:pPr>
              <w:tabs>
                <w:tab w:val="left" w:pos="7864"/>
              </w:tabs>
              <w:autoSpaceDE w:val="0"/>
              <w:autoSpaceDN w:val="0"/>
              <w:adjustRightInd w:val="0"/>
              <w:spacing w:before="120" w:after="120"/>
              <w:ind w:left="60"/>
              <w:jc w:val="right"/>
              <w:rPr>
                <w:rFonts w:ascii="Arial" w:hAnsi="Arial" w:cs="Arial"/>
                <w:b/>
                <w:bCs/>
                <w:color w:val="000000"/>
                <w:sz w:val="18"/>
                <w:szCs w:val="23"/>
                <w:lang w:val="en-US"/>
              </w:rPr>
            </w:pPr>
            <w:r w:rsidRPr="002D5AEE">
              <w:rPr>
                <w:rFonts w:ascii="Arial" w:hAnsi="Arial" w:cs="Arial"/>
                <w:b/>
                <w:bCs/>
                <w:color w:val="000000"/>
                <w:sz w:val="18"/>
                <w:szCs w:val="23"/>
                <w:lang w:val="en-US"/>
              </w:rPr>
              <w:t>28¢</w:t>
            </w:r>
          </w:p>
        </w:tc>
      </w:tr>
      <w:tr w:rsidR="001D1602" w:rsidRPr="005E5885" w14:paraId="0DD3B0EA" w14:textId="77777777" w:rsidTr="001D1602">
        <w:trPr>
          <w:trHeight w:val="432"/>
        </w:trPr>
        <w:tc>
          <w:tcPr>
            <w:tcW w:w="782" w:type="pct"/>
            <w:tcBorders>
              <w:top w:val="single" w:sz="4" w:space="0" w:color="auto"/>
              <w:left w:val="single" w:sz="4" w:space="0" w:color="auto"/>
              <w:bottom w:val="single" w:sz="4" w:space="0" w:color="auto"/>
              <w:right w:val="single" w:sz="4" w:space="0" w:color="auto"/>
            </w:tcBorders>
          </w:tcPr>
          <w:p w14:paraId="4CFE302E" w14:textId="77777777" w:rsidR="00FB3FF3" w:rsidRPr="002D5AEE" w:rsidRDefault="00FB3FF3">
            <w:pPr>
              <w:tabs>
                <w:tab w:val="left" w:pos="7864"/>
              </w:tabs>
              <w:autoSpaceDE w:val="0"/>
              <w:autoSpaceDN w:val="0"/>
              <w:adjustRightInd w:val="0"/>
              <w:spacing w:before="120" w:after="120"/>
              <w:ind w:left="60"/>
              <w:rPr>
                <w:rFonts w:ascii="Arial" w:hAnsi="Arial" w:cs="Arial"/>
                <w:color w:val="000000"/>
                <w:sz w:val="18"/>
                <w:szCs w:val="23"/>
                <w:lang w:val="en-US"/>
              </w:rPr>
            </w:pPr>
            <w:r w:rsidRPr="002D5AEE">
              <w:rPr>
                <w:rFonts w:ascii="Arial" w:hAnsi="Arial" w:cs="Arial"/>
                <w:color w:val="000000"/>
                <w:sz w:val="18"/>
                <w:szCs w:val="23"/>
                <w:lang w:val="en-US"/>
              </w:rPr>
              <w:t>Call connection fee</w:t>
            </w:r>
          </w:p>
        </w:tc>
        <w:tc>
          <w:tcPr>
            <w:tcW w:w="531" w:type="pct"/>
            <w:tcBorders>
              <w:top w:val="single" w:sz="4" w:space="0" w:color="auto"/>
              <w:left w:val="single" w:sz="4" w:space="0" w:color="auto"/>
              <w:bottom w:val="single" w:sz="4" w:space="0" w:color="auto"/>
              <w:right w:val="single" w:sz="4" w:space="0" w:color="auto"/>
            </w:tcBorders>
          </w:tcPr>
          <w:p w14:paraId="4E8B3BF6"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4E8831BF"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59E93D02"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63D660A6"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3246A1DD"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31" w:type="pct"/>
            <w:tcBorders>
              <w:top w:val="single" w:sz="4" w:space="0" w:color="auto"/>
              <w:left w:val="single" w:sz="4" w:space="0" w:color="auto"/>
              <w:bottom w:val="single" w:sz="4" w:space="0" w:color="auto"/>
              <w:right w:val="single" w:sz="4" w:space="0" w:color="auto"/>
            </w:tcBorders>
          </w:tcPr>
          <w:p w14:paraId="5ABC61CB"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c>
          <w:tcPr>
            <w:tcW w:w="531" w:type="pct"/>
            <w:tcBorders>
              <w:top w:val="single" w:sz="4" w:space="0" w:color="auto"/>
              <w:left w:val="single" w:sz="4" w:space="0" w:color="auto"/>
              <w:bottom w:val="single" w:sz="4" w:space="0" w:color="auto"/>
              <w:right w:val="single" w:sz="4" w:space="0" w:color="auto"/>
            </w:tcBorders>
          </w:tcPr>
          <w:p w14:paraId="08007FAB" w14:textId="77777777" w:rsidR="00FB3FF3" w:rsidRPr="002D5AEE" w:rsidRDefault="00FB3FF3">
            <w:pPr>
              <w:autoSpaceDE w:val="0"/>
              <w:autoSpaceDN w:val="0"/>
              <w:adjustRightInd w:val="0"/>
              <w:spacing w:before="120" w:after="120"/>
              <w:jc w:val="right"/>
              <w:rPr>
                <w:rFonts w:ascii="Arial" w:hAnsi="Arial" w:cs="Arial"/>
                <w:color w:val="000000"/>
                <w:sz w:val="18"/>
                <w:szCs w:val="23"/>
                <w:lang w:val="en-US"/>
              </w:rPr>
            </w:pPr>
            <w:r w:rsidRPr="002D5AEE">
              <w:rPr>
                <w:rFonts w:ascii="Arial" w:hAnsi="Arial" w:cs="Arial"/>
                <w:color w:val="000000"/>
                <w:sz w:val="18"/>
                <w:szCs w:val="23"/>
                <w:lang w:val="en-US"/>
              </w:rPr>
              <w:t>22.73¢</w:t>
            </w:r>
          </w:p>
        </w:tc>
        <w:tc>
          <w:tcPr>
            <w:tcW w:w="501" w:type="pct"/>
            <w:tcBorders>
              <w:top w:val="single" w:sz="4" w:space="0" w:color="auto"/>
              <w:left w:val="single" w:sz="4" w:space="0" w:color="auto"/>
              <w:bottom w:val="single" w:sz="4" w:space="0" w:color="auto"/>
              <w:right w:val="single" w:sz="4" w:space="0" w:color="auto"/>
            </w:tcBorders>
          </w:tcPr>
          <w:p w14:paraId="162E6B36" w14:textId="77777777" w:rsidR="00FB3FF3" w:rsidRPr="002D5AEE" w:rsidRDefault="00FB3FF3">
            <w:pPr>
              <w:autoSpaceDE w:val="0"/>
              <w:autoSpaceDN w:val="0"/>
              <w:adjustRightInd w:val="0"/>
              <w:spacing w:before="120" w:after="120"/>
              <w:jc w:val="right"/>
              <w:rPr>
                <w:rFonts w:ascii="Arial" w:hAnsi="Arial" w:cs="Arial"/>
                <w:b/>
                <w:bCs/>
                <w:color w:val="000000"/>
                <w:sz w:val="18"/>
                <w:szCs w:val="23"/>
                <w:lang w:val="en-US"/>
              </w:rPr>
            </w:pPr>
            <w:r w:rsidRPr="002D5AEE">
              <w:rPr>
                <w:rFonts w:ascii="Arial" w:hAnsi="Arial" w:cs="Arial"/>
                <w:b/>
                <w:bCs/>
                <w:color w:val="000000"/>
                <w:sz w:val="18"/>
                <w:szCs w:val="23"/>
                <w:lang w:val="en-US"/>
              </w:rPr>
              <w:t>25¢</w:t>
            </w:r>
          </w:p>
        </w:tc>
      </w:tr>
    </w:tbl>
    <w:p w14:paraId="0D36C0A0" w14:textId="77777777" w:rsidR="007164D6" w:rsidRPr="002D5AEE" w:rsidRDefault="007164D6">
      <w:pPr>
        <w:pStyle w:val="Heading1"/>
        <w:pageBreakBefore w:val="0"/>
        <w:rPr>
          <w:color w:val="000000"/>
          <w:lang w:val="en-US"/>
        </w:rPr>
        <w:sectPr w:rsidR="007164D6" w:rsidRPr="002D5AEE" w:rsidSect="002D5AEE">
          <w:footerReference w:type="even" r:id="rId286"/>
          <w:footerReference w:type="default" r:id="rId287"/>
          <w:headerReference w:type="first" r:id="rId288"/>
          <w:footerReference w:type="first" r:id="rId289"/>
          <w:pgSz w:w="11906" w:h="16838" w:code="9"/>
          <w:pgMar w:top="1418" w:right="1418" w:bottom="1418" w:left="1418" w:header="720" w:footer="720" w:gutter="0"/>
          <w:cols w:space="720"/>
          <w:docGrid w:linePitch="313"/>
        </w:sectPr>
      </w:pPr>
    </w:p>
    <w:p w14:paraId="088875C6" w14:textId="77777777" w:rsidR="00FB3FF3" w:rsidRPr="002D5AEE" w:rsidRDefault="00FB3FF3">
      <w:pPr>
        <w:pStyle w:val="Heading1"/>
        <w:pageBreakBefore w:val="0"/>
        <w:rPr>
          <w:color w:val="000000"/>
        </w:rPr>
      </w:pPr>
      <w:bookmarkStart w:id="3576" w:name="_Toc459561955"/>
      <w:bookmarkStart w:id="3577" w:name="_Toc492274763"/>
      <w:bookmarkStart w:id="3578" w:name="_Toc106353441"/>
      <w:r w:rsidRPr="002D5AEE">
        <w:rPr>
          <w:color w:val="000000"/>
        </w:rPr>
        <w:lastRenderedPageBreak/>
        <w:t>Telstra Mobile Phone Plan</w:t>
      </w:r>
      <w:bookmarkEnd w:id="3576"/>
      <w:bookmarkEnd w:id="3577"/>
      <w:bookmarkEnd w:id="3578"/>
    </w:p>
    <w:p w14:paraId="761AD085" w14:textId="77777777" w:rsidR="00FB3FF3" w:rsidRPr="002D5AEE" w:rsidRDefault="00FB3FF3">
      <w:pPr>
        <w:pStyle w:val="NormalDeed"/>
        <w:ind w:left="720"/>
        <w:rPr>
          <w:b/>
          <w:color w:val="000000"/>
        </w:rPr>
      </w:pPr>
      <w:r w:rsidRPr="002D5AEE">
        <w:rPr>
          <w:b/>
          <w:color w:val="000000"/>
          <w:lang w:val="en-US"/>
        </w:rPr>
        <w:t>Not available f</w:t>
      </w:r>
      <w:r w:rsidRPr="002D5AEE">
        <w:rPr>
          <w:b/>
          <w:color w:val="000000"/>
        </w:rPr>
        <w:t>or new connections on and from 8 September 2004.</w:t>
      </w:r>
    </w:p>
    <w:p w14:paraId="7DBE62DE" w14:textId="77777777" w:rsidR="00FB3FF3" w:rsidRPr="002D5AEE" w:rsidRDefault="00FB3FF3">
      <w:pPr>
        <w:pStyle w:val="NormalDeed"/>
        <w:ind w:left="720"/>
        <w:rPr>
          <w:b/>
          <w:color w:val="000000"/>
          <w:lang w:val="en-US"/>
        </w:rPr>
      </w:pPr>
      <w:r w:rsidRPr="002D5AEE">
        <w:rPr>
          <w:b/>
          <w:color w:val="000000"/>
        </w:rPr>
        <w:t>Recontracting to Telstra Mobile Phone</w:t>
      </w:r>
      <w:r w:rsidRPr="002D5AEE">
        <w:rPr>
          <w:b/>
          <w:color w:val="000000"/>
          <w:lang w:val="en-US"/>
        </w:rPr>
        <w:t xml:space="preserve"> Plan (including recontracting to change chosen monthly spend) not available to existing customers on and from 8 September 2004.</w:t>
      </w:r>
    </w:p>
    <w:p w14:paraId="0BE3D5DD" w14:textId="77777777" w:rsidR="00FB3FF3" w:rsidRPr="002D5AEE" w:rsidRDefault="00FB3FF3">
      <w:pPr>
        <w:pStyle w:val="Heading2"/>
        <w:rPr>
          <w:color w:val="000000"/>
        </w:rPr>
      </w:pPr>
      <w:r w:rsidRPr="002D5AEE">
        <w:rPr>
          <w:color w:val="000000"/>
        </w:rPr>
        <w:t xml:space="preserve">You can buy a handset from us at a subsidised price when you connect to our networks on a Telstra Mobile Phone Plan for 24 months.  </w:t>
      </w:r>
    </w:p>
    <w:p w14:paraId="3E903276" w14:textId="77777777" w:rsidR="00FB3FF3" w:rsidRPr="002D5AEE" w:rsidRDefault="00FB3FF3">
      <w:pPr>
        <w:pStyle w:val="Heading2"/>
        <w:rPr>
          <w:color w:val="000000"/>
        </w:rPr>
      </w:pPr>
      <w:r w:rsidRPr="002D5AEE">
        <w:rPr>
          <w:color w:val="000000"/>
        </w:rPr>
        <w:t xml:space="preserve">You must pay us your chosen monthly spend each month for your 24-month contract term.  You must also pay us for any call charges beyond your included calls and for other services you use.  </w:t>
      </w:r>
    </w:p>
    <w:p w14:paraId="3CECB508" w14:textId="77777777" w:rsidR="00FB3FF3" w:rsidRPr="002D5AEE" w:rsidRDefault="00FB3FF3">
      <w:pPr>
        <w:pStyle w:val="Indent1"/>
        <w:rPr>
          <w:color w:val="000000"/>
        </w:rPr>
      </w:pPr>
      <w:bookmarkStart w:id="3579" w:name="_Toc459561956"/>
      <w:bookmarkStart w:id="3580" w:name="_Toc492274764"/>
      <w:bookmarkStart w:id="3581" w:name="_Toc106353442"/>
      <w:r w:rsidRPr="002D5AEE">
        <w:rPr>
          <w:color w:val="000000"/>
        </w:rPr>
        <w:t>Not available with other offers</w:t>
      </w:r>
      <w:bookmarkEnd w:id="3579"/>
      <w:bookmarkEnd w:id="3580"/>
      <w:bookmarkEnd w:id="3581"/>
    </w:p>
    <w:p w14:paraId="5FE9B76A" w14:textId="77777777" w:rsidR="00FB3FF3" w:rsidRPr="002D5AEE" w:rsidRDefault="00FB3FF3">
      <w:pPr>
        <w:pStyle w:val="Heading2"/>
        <w:rPr>
          <w:color w:val="000000"/>
        </w:rPr>
      </w:pPr>
      <w:r w:rsidRPr="002D5AEE">
        <w:rPr>
          <w:color w:val="000000"/>
        </w:rPr>
        <w:t>The Telstra Mobile Phone Plan is not available with any other Telstra mobile offer unless specified by us</w:t>
      </w:r>
    </w:p>
    <w:p w14:paraId="242E509A" w14:textId="77777777" w:rsidR="00FB3FF3" w:rsidRPr="002D5AEE" w:rsidRDefault="00FB3FF3">
      <w:pPr>
        <w:pStyle w:val="Indent1"/>
        <w:rPr>
          <w:color w:val="000000"/>
        </w:rPr>
      </w:pPr>
      <w:bookmarkStart w:id="3582" w:name="_Toc459561957"/>
      <w:bookmarkStart w:id="3583" w:name="_Toc492274765"/>
      <w:bookmarkStart w:id="3584" w:name="_Toc106353443"/>
      <w:r w:rsidRPr="002D5AEE">
        <w:rPr>
          <w:color w:val="000000"/>
        </w:rPr>
        <w:t>Telstra Mobile Phone Plan Bonus Options</w:t>
      </w:r>
      <w:bookmarkEnd w:id="3582"/>
      <w:bookmarkEnd w:id="3583"/>
      <w:bookmarkEnd w:id="3584"/>
      <w:r w:rsidRPr="002D5AEE">
        <w:rPr>
          <w:color w:val="000000"/>
        </w:rPr>
        <w:t xml:space="preserve"> </w:t>
      </w:r>
    </w:p>
    <w:p w14:paraId="1FD6D76C" w14:textId="77777777" w:rsidR="00FB3FF3" w:rsidRPr="002D5AEE" w:rsidRDefault="00FB3FF3">
      <w:pPr>
        <w:pStyle w:val="Heading2"/>
        <w:rPr>
          <w:color w:val="000000"/>
        </w:rPr>
      </w:pPr>
      <w:r w:rsidRPr="002D5AEE">
        <w:rPr>
          <w:color w:val="000000"/>
        </w:rPr>
        <w:t xml:space="preserve">You may choose one of the Bonus Options described below.  </w:t>
      </w:r>
    </w:p>
    <w:p w14:paraId="10131BE9" w14:textId="77777777" w:rsidR="00FB3FF3" w:rsidRPr="002D5AEE" w:rsidRDefault="00FB3FF3">
      <w:pPr>
        <w:pStyle w:val="Heading2"/>
        <w:rPr>
          <w:color w:val="000000"/>
        </w:rPr>
      </w:pPr>
      <w:r w:rsidRPr="002D5AEE">
        <w:rPr>
          <w:color w:val="000000"/>
        </w:rPr>
        <w:t xml:space="preserve">The call charges applicable to your chosen bonus option will apply instead of the call charges set out in your Telstra Mobile Phone Plan.  </w:t>
      </w:r>
    </w:p>
    <w:p w14:paraId="48226CAC" w14:textId="77777777" w:rsidR="00FB3FF3" w:rsidRPr="002D5AEE" w:rsidRDefault="00FB3FF3">
      <w:pPr>
        <w:pStyle w:val="Heading2"/>
        <w:rPr>
          <w:color w:val="000000"/>
        </w:rPr>
      </w:pPr>
      <w:r w:rsidRPr="002D5AEE">
        <w:rPr>
          <w:color w:val="000000"/>
        </w:rPr>
        <w:t xml:space="preserve">Our FairPlay Policy </w:t>
      </w:r>
      <w:r w:rsidRPr="002D5AEE">
        <w:rPr>
          <w:color w:val="000000"/>
          <w:lang w:val="en-US"/>
        </w:rPr>
        <w:t xml:space="preserve">(set out in </w:t>
      </w:r>
      <w:hyperlink r:id="rId290"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applies to these bonus options.</w:t>
      </w:r>
    </w:p>
    <w:p w14:paraId="6BAFD0B5" w14:textId="77777777" w:rsidR="00FB3FF3" w:rsidRPr="002D5AEE" w:rsidRDefault="00FB3FF3">
      <w:pPr>
        <w:pStyle w:val="Heading2"/>
        <w:rPr>
          <w:color w:val="000000"/>
        </w:rPr>
      </w:pPr>
      <w:r w:rsidRPr="002D5AEE">
        <w:rPr>
          <w:color w:val="000000"/>
        </w:rPr>
        <w:t>You can change your bonus option once in each 30-day period free of charge.  Any change you make within 30 days of your previous change will incur a $15.00 (GST incl.) fee.</w:t>
      </w:r>
    </w:p>
    <w:p w14:paraId="52E6A1DE" w14:textId="77777777" w:rsidR="00FB3FF3" w:rsidRPr="002D5AEE" w:rsidRDefault="00FB3FF3">
      <w:pPr>
        <w:pStyle w:val="Heading2"/>
        <w:rPr>
          <w:color w:val="000000"/>
        </w:rPr>
      </w:pPr>
      <w:r w:rsidRPr="002D5AEE">
        <w:rPr>
          <w:color w:val="000000"/>
        </w:rPr>
        <w:t xml:space="preserve">The bonus options marked in the table with an </w:t>
      </w:r>
      <w:r w:rsidRPr="002D5AEE">
        <w:rPr>
          <w:b/>
          <w:color w:val="000000"/>
        </w:rPr>
        <w:t>asterisk</w:t>
      </w:r>
      <w:r w:rsidRPr="002D5AEE">
        <w:rPr>
          <w:color w:val="000000"/>
        </w:rPr>
        <w:t xml:space="preserve"> do not apply to</w:t>
      </w:r>
      <w:r w:rsidR="002E46EB" w:rsidRPr="002D5AEE">
        <w:rPr>
          <w:color w:val="000000"/>
        </w:rPr>
        <w:t xml:space="preserve"> premium content and information services and some calls including</w:t>
      </w:r>
      <w:r w:rsidRPr="002D5AEE">
        <w:rPr>
          <w:color w:val="000000"/>
        </w:rPr>
        <w:t xml:space="preserve"> calls to numbers beginning with 19</w:t>
      </w:r>
      <w:r w:rsidR="00B13927" w:rsidRPr="002D5AEE">
        <w:rPr>
          <w:color w:val="000000"/>
        </w:rPr>
        <w:t>, 1800 and</w:t>
      </w:r>
      <w:r w:rsidRPr="002D5AEE">
        <w:rPr>
          <w:color w:val="000000"/>
        </w:rPr>
        <w:t xml:space="preserve"> 12, international and international roaming calls, MessageBank deposits and retrievals, </w:t>
      </w:r>
      <w:r w:rsidR="002E46EB" w:rsidRPr="002D5AEE">
        <w:rPr>
          <w:color w:val="000000"/>
        </w:rPr>
        <w:t>emergency calls, calls to Optus satellite phones (</w:t>
      </w:r>
      <w:r w:rsidR="002E46EB" w:rsidRPr="002D5AEE">
        <w:rPr>
          <w:color w:val="000000"/>
          <w:lang w:val="en-US"/>
        </w:rPr>
        <w:t>except where the customer has selected Per Second Saver)</w:t>
      </w:r>
      <w:r w:rsidR="002E46EB" w:rsidRPr="002D5AEE">
        <w:rPr>
          <w:color w:val="000000"/>
        </w:rPr>
        <w:t xml:space="preserve">, diversion calls, value added services (such as reminder and wakeup calls), Dial It Services (weather and time), </w:t>
      </w:r>
      <w:r w:rsidRPr="002D5AEE">
        <w:rPr>
          <w:color w:val="000000"/>
        </w:rPr>
        <w:t>Memo</w:t>
      </w:r>
      <w:r w:rsidR="002E46EB" w:rsidRPr="002D5AEE">
        <w:rPr>
          <w:color w:val="000000"/>
        </w:rPr>
        <w:t>, Operator Assisted calls</w:t>
      </w:r>
      <w:r w:rsidR="00B13927" w:rsidRPr="002D5AEE">
        <w:rPr>
          <w:color w:val="000000"/>
        </w:rPr>
        <w:t>,</w:t>
      </w:r>
      <w:r w:rsidR="000F4339" w:rsidRPr="002D5AEE">
        <w:rPr>
          <w:color w:val="000000"/>
        </w:rPr>
        <w:t xml:space="preserve"> </w:t>
      </w:r>
      <w:r w:rsidRPr="002D5AEE">
        <w:rPr>
          <w:color w:val="000000"/>
        </w:rPr>
        <w:t>PocketNews and all data calls (such as SMS</w:t>
      </w:r>
      <w:r w:rsidR="002E46EB" w:rsidRPr="002D5AEE">
        <w:rPr>
          <w:color w:val="000000"/>
        </w:rPr>
        <w:t>,</w:t>
      </w:r>
      <w:r w:rsidRPr="002D5AEE">
        <w:rPr>
          <w:color w:val="000000"/>
        </w:rPr>
        <w:t xml:space="preserve"> WAP</w:t>
      </w:r>
      <w:r w:rsidR="00A817F4" w:rsidRPr="002D5AEE">
        <w:rPr>
          <w:color w:val="000000"/>
        </w:rPr>
        <w:t xml:space="preserve">, MMS, Push To Talk and </w:t>
      </w:r>
      <w:r w:rsidR="002E46EB" w:rsidRPr="002D5AEE">
        <w:rPr>
          <w:color w:val="000000"/>
        </w:rPr>
        <w:t xml:space="preserve">GPRS </w:t>
      </w:r>
      <w:r w:rsidRPr="002D5AEE">
        <w:rPr>
          <w:color w:val="000000"/>
        </w:rPr>
        <w:t>).</w:t>
      </w:r>
    </w:p>
    <w:p w14:paraId="74DCB410" w14:textId="77777777" w:rsidR="00BC7920" w:rsidRPr="002D5AEE" w:rsidRDefault="00BC7920">
      <w:pPr>
        <w:pStyle w:val="Heading2"/>
        <w:numPr>
          <w:ilvl w:val="0"/>
          <w:numId w:val="0"/>
        </w:numPr>
        <w:rPr>
          <w:color w:val="000000"/>
        </w:rPr>
      </w:pPr>
    </w:p>
    <w:p w14:paraId="51F4B1AA" w14:textId="77777777" w:rsidR="00FB3FF3" w:rsidRPr="002D5AEE" w:rsidRDefault="00FB3FF3">
      <w:pPr>
        <w:rPr>
          <w:color w:val="000000"/>
          <w:sz w:val="8"/>
        </w:rPr>
      </w:pP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4"/>
        <w:gridCol w:w="4866"/>
        <w:gridCol w:w="1735"/>
      </w:tblGrid>
      <w:tr w:rsidR="005E5885" w:rsidRPr="005E5885" w14:paraId="0BBF4F90" w14:textId="77777777">
        <w:trPr>
          <w:cantSplit/>
          <w:tblHeader/>
        </w:trPr>
        <w:tc>
          <w:tcPr>
            <w:tcW w:w="1904" w:type="dxa"/>
          </w:tcPr>
          <w:p w14:paraId="3350974F"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lastRenderedPageBreak/>
              <w:t>Bonus Option</w:t>
            </w:r>
          </w:p>
        </w:tc>
        <w:tc>
          <w:tcPr>
            <w:tcW w:w="6601" w:type="dxa"/>
            <w:gridSpan w:val="2"/>
          </w:tcPr>
          <w:p w14:paraId="35C96F4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26FF61A6" w14:textId="77777777">
        <w:tc>
          <w:tcPr>
            <w:tcW w:w="1904" w:type="dxa"/>
          </w:tcPr>
          <w:p w14:paraId="455C0D7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My Hour*</w:t>
            </w:r>
          </w:p>
        </w:tc>
        <w:tc>
          <w:tcPr>
            <w:tcW w:w="6601" w:type="dxa"/>
            <w:gridSpan w:val="2"/>
          </w:tcPr>
          <w:p w14:paraId="777CA8D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any hour and receive the first 20 minutes of each voice call you make (or start) in that hour to any telephone number in Australia – free of charge.</w:t>
            </w:r>
          </w:p>
          <w:p w14:paraId="0466964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After the first 20 minutes, standard call rates apply. </w:t>
            </w:r>
          </w:p>
          <w:p w14:paraId="6E9EF42E" w14:textId="77777777" w:rsidR="00FB3FF3" w:rsidRPr="002D5AEE" w:rsidRDefault="00FB3FF3">
            <w:pPr>
              <w:pStyle w:val="TableData"/>
              <w:rPr>
                <w:color w:val="000000"/>
              </w:rPr>
            </w:pPr>
            <w:r w:rsidRPr="002D5AEE">
              <w:rPr>
                <w:color w:val="000000"/>
              </w:rPr>
              <w:t>A $15 fee applies if you change your chosen hour more than once in a 30-day period.  Any change to your chosen hour will take effect from 12:00am on the day that the change was made.</w:t>
            </w:r>
          </w:p>
          <w:p w14:paraId="630A8E3B" w14:textId="77777777" w:rsidR="00FB3FF3" w:rsidRPr="002D5AEE" w:rsidRDefault="00FB3FF3">
            <w:pPr>
              <w:pStyle w:val="TableData"/>
              <w:rPr>
                <w:color w:val="000000"/>
              </w:rPr>
            </w:pPr>
            <w:r w:rsidRPr="002D5AEE">
              <w:rPr>
                <w:color w:val="000000"/>
              </w:rPr>
              <w:t>Calls may appear on your bill out of order or on a later bill due to network outages, billing systems and other factors.  This may affect the application of reduced call rates in your chosen “My Hour”.</w:t>
            </w:r>
          </w:p>
        </w:tc>
      </w:tr>
      <w:tr w:rsidR="005E5885" w:rsidRPr="005E5885" w14:paraId="343857E1" w14:textId="77777777">
        <w:trPr>
          <w:cantSplit/>
        </w:trPr>
        <w:tc>
          <w:tcPr>
            <w:tcW w:w="1904" w:type="dxa"/>
            <w:vMerge w:val="restart"/>
          </w:tcPr>
          <w:p w14:paraId="2E51EC9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3 Number Saver*</w:t>
            </w:r>
          </w:p>
        </w:tc>
        <w:tc>
          <w:tcPr>
            <w:tcW w:w="6601" w:type="dxa"/>
            <w:gridSpan w:val="2"/>
            <w:tcBorders>
              <w:bottom w:val="nil"/>
            </w:tcBorders>
          </w:tcPr>
          <w:p w14:paraId="17EDCA5A" w14:textId="77777777" w:rsidR="00FB3FF3" w:rsidRPr="002D5AEE" w:rsidRDefault="00FB3FF3">
            <w:pPr>
              <w:pStyle w:val="TableData"/>
              <w:rPr>
                <w:color w:val="000000"/>
              </w:rPr>
            </w:pPr>
            <w:r w:rsidRPr="002D5AEE">
              <w:rPr>
                <w:color w:val="000000"/>
              </w:rPr>
              <w:t>You can choose three Telstra mobile or any fixed line numbers and will be charged at half your standard call rate for all voice calls made to those numbers in Australia, 24 hours a day, 7 days a week.</w:t>
            </w:r>
          </w:p>
          <w:p w14:paraId="1878975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discount does not apply to the connection fee.  The full 25-cent connection fee will apply to each call made to your chosen numbers.  </w:t>
            </w:r>
          </w:p>
          <w:p w14:paraId="6552CAB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fees for this option are set out below.  We will apply a $15 credit to your bill to contribute towards the initial costs of setting up the Bonus Option.  </w:t>
            </w:r>
          </w:p>
        </w:tc>
      </w:tr>
      <w:tr w:rsidR="00FB3FF3" w:rsidRPr="005E5885" w14:paraId="33D0D933" w14:textId="77777777">
        <w:trPr>
          <w:cantSplit/>
        </w:trPr>
        <w:tc>
          <w:tcPr>
            <w:tcW w:w="1904" w:type="dxa"/>
            <w:vMerge/>
          </w:tcPr>
          <w:p w14:paraId="70901473" w14:textId="77777777" w:rsidR="00FB3FF3" w:rsidRPr="002D5AEE" w:rsidRDefault="00FB3FF3">
            <w:pPr>
              <w:spacing w:before="120" w:after="120"/>
              <w:rPr>
                <w:rFonts w:ascii="Arial" w:hAnsi="Arial"/>
                <w:b/>
                <w:color w:val="000000"/>
                <w:sz w:val="18"/>
              </w:rPr>
            </w:pPr>
          </w:p>
        </w:tc>
        <w:tc>
          <w:tcPr>
            <w:tcW w:w="4866" w:type="dxa"/>
            <w:tcBorders>
              <w:top w:val="nil"/>
              <w:bottom w:val="nil"/>
              <w:right w:val="nil"/>
            </w:tcBorders>
          </w:tcPr>
          <w:p w14:paraId="626D6514"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3 Number Saver number)</w:t>
            </w:r>
          </w:p>
        </w:tc>
        <w:tc>
          <w:tcPr>
            <w:tcW w:w="1735" w:type="dxa"/>
            <w:tcBorders>
              <w:top w:val="nil"/>
              <w:left w:val="nil"/>
              <w:bottom w:val="nil"/>
            </w:tcBorders>
          </w:tcPr>
          <w:p w14:paraId="19CBA049" w14:textId="77777777" w:rsidR="00FB3FF3" w:rsidRPr="002D5AEE" w:rsidRDefault="00FB3FF3">
            <w:pPr>
              <w:pStyle w:val="TableHead"/>
              <w:spacing w:before="120" w:after="120"/>
              <w:rPr>
                <w:color w:val="000000"/>
              </w:rPr>
            </w:pPr>
            <w:r w:rsidRPr="002D5AEE">
              <w:rPr>
                <w:color w:val="000000"/>
              </w:rPr>
              <w:t>$5.00 (GST incl)</w:t>
            </w:r>
          </w:p>
        </w:tc>
      </w:tr>
      <w:tr w:rsidR="005E5885" w:rsidRPr="005E5885" w14:paraId="27CE004F" w14:textId="77777777">
        <w:trPr>
          <w:cantSplit/>
        </w:trPr>
        <w:tc>
          <w:tcPr>
            <w:tcW w:w="1904" w:type="dxa"/>
            <w:vMerge/>
          </w:tcPr>
          <w:p w14:paraId="6E295AB5" w14:textId="77777777" w:rsidR="00FB3FF3" w:rsidRPr="002D5AEE" w:rsidRDefault="00FB3FF3">
            <w:pPr>
              <w:spacing w:before="120" w:after="120"/>
              <w:rPr>
                <w:rFonts w:ascii="Arial" w:hAnsi="Arial"/>
                <w:b/>
                <w:color w:val="000000"/>
                <w:sz w:val="18"/>
              </w:rPr>
            </w:pPr>
          </w:p>
        </w:tc>
        <w:tc>
          <w:tcPr>
            <w:tcW w:w="4866" w:type="dxa"/>
            <w:tcBorders>
              <w:top w:val="nil"/>
              <w:bottom w:val="single" w:sz="4" w:space="0" w:color="auto"/>
              <w:right w:val="nil"/>
            </w:tcBorders>
          </w:tcPr>
          <w:p w14:paraId="4389C225"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3 Number Saver number </w:t>
            </w:r>
          </w:p>
        </w:tc>
        <w:tc>
          <w:tcPr>
            <w:tcW w:w="1735" w:type="dxa"/>
            <w:tcBorders>
              <w:top w:val="nil"/>
              <w:left w:val="nil"/>
              <w:bottom w:val="single" w:sz="4" w:space="0" w:color="auto"/>
            </w:tcBorders>
          </w:tcPr>
          <w:p w14:paraId="16E9F0F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$5.00 (GST incl)</w:t>
            </w:r>
          </w:p>
        </w:tc>
      </w:tr>
      <w:tr w:rsidR="005E5885" w:rsidRPr="005E5885" w14:paraId="33C08A0E" w14:textId="77777777">
        <w:trPr>
          <w:cantSplit/>
        </w:trPr>
        <w:tc>
          <w:tcPr>
            <w:tcW w:w="1904" w:type="dxa"/>
          </w:tcPr>
          <w:p w14:paraId="24EEA29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 Free SMS</w:t>
            </w:r>
          </w:p>
        </w:tc>
        <w:tc>
          <w:tcPr>
            <w:tcW w:w="6601" w:type="dxa"/>
            <w:gridSpan w:val="2"/>
            <w:tcBorders>
              <w:top w:val="single" w:sz="4" w:space="0" w:color="auto"/>
              <w:bottom w:val="single" w:sz="4" w:space="0" w:color="auto"/>
            </w:tcBorders>
          </w:tcPr>
          <w:p w14:paraId="71E0C7DB"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You will receive the first 50 SMS messages sent from your phone in Australia free of charge, every month.</w:t>
            </w:r>
          </w:p>
          <w:p w14:paraId="57601B90" w14:textId="77777777" w:rsidR="00FB3FF3" w:rsidRPr="002D5AEE" w:rsidRDefault="00FB3FF3">
            <w:pPr>
              <w:spacing w:before="120" w:after="120"/>
              <w:rPr>
                <w:rFonts w:ascii="Arial" w:hAnsi="Arial"/>
                <w:color w:val="000000"/>
                <w:sz w:val="18"/>
              </w:rPr>
            </w:pPr>
            <w:r w:rsidRPr="002D5AEE">
              <w:rPr>
                <w:rFonts w:ascii="Arial" w:hAnsi="Arial"/>
                <w:color w:val="000000"/>
                <w:sz w:val="18"/>
              </w:rPr>
              <w:t>Unused SMS are forfeited.  Premium content SMS services, (eg PocketNews, games</w:t>
            </w:r>
            <w:r w:rsidR="002E46EB" w:rsidRPr="002D5AEE">
              <w:rPr>
                <w:rFonts w:ascii="Arial" w:hAnsi="Arial"/>
                <w:color w:val="000000"/>
                <w:sz w:val="18"/>
              </w:rPr>
              <w:t>,</w:t>
            </w:r>
            <w:r w:rsidRPr="002D5AEE">
              <w:rPr>
                <w:rFonts w:ascii="Arial" w:hAnsi="Arial"/>
                <w:color w:val="000000"/>
                <w:sz w:val="18"/>
              </w:rPr>
              <w:t xml:space="preserve"> international </w:t>
            </w:r>
            <w:r w:rsidR="002E46EB" w:rsidRPr="002D5AEE">
              <w:rPr>
                <w:rFonts w:ascii="Arial" w:hAnsi="Arial"/>
                <w:color w:val="000000"/>
                <w:sz w:val="18"/>
              </w:rPr>
              <w:t>SMS, voting, MobileFun, WebNotes, Access Manager, Online SMS Business, some SMS chat and some instant messaging services)</w:t>
            </w:r>
            <w:r w:rsidRPr="002D5AEE">
              <w:rPr>
                <w:rFonts w:ascii="Arial" w:hAnsi="Arial"/>
                <w:color w:val="000000"/>
                <w:sz w:val="18"/>
              </w:rPr>
              <w:t xml:space="preserve"> are excluded.</w:t>
            </w:r>
          </w:p>
          <w:p w14:paraId="1D0E38A9" w14:textId="77777777" w:rsidR="00FB3FF3" w:rsidRPr="002D5AEE" w:rsidRDefault="00FB3FF3">
            <w:pPr>
              <w:spacing w:before="120" w:after="120"/>
              <w:rPr>
                <w:rFonts w:ascii="Arial" w:hAnsi="Arial"/>
                <w:color w:val="000000"/>
                <w:sz w:val="18"/>
              </w:rPr>
            </w:pPr>
            <w:r w:rsidRPr="002D5AEE">
              <w:rPr>
                <w:rFonts w:ascii="Arial" w:hAnsi="Arial"/>
                <w:color w:val="000000"/>
                <w:sz w:val="18"/>
              </w:rPr>
              <w:t>If you choose or change this option part way through your bill cycle, the 50 Free SMS credit will be adjusted on a pro-rata basis.</w:t>
            </w:r>
          </w:p>
          <w:p w14:paraId="45A05A9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Your choice of this option may not take effect for up to 36 hours.  You will be charged at standard SMS rates for any SMS you send before the option takes effect.</w:t>
            </w:r>
          </w:p>
        </w:tc>
      </w:tr>
      <w:tr w:rsidR="005E5885" w:rsidRPr="005E5885" w14:paraId="144F87A9" w14:textId="77777777">
        <w:trPr>
          <w:cantSplit/>
        </w:trPr>
        <w:tc>
          <w:tcPr>
            <w:tcW w:w="1904" w:type="dxa"/>
          </w:tcPr>
          <w:p w14:paraId="7C7D193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18 cents for 5 minutes*</w:t>
            </w:r>
          </w:p>
        </w:tc>
        <w:tc>
          <w:tcPr>
            <w:tcW w:w="6601" w:type="dxa"/>
            <w:gridSpan w:val="2"/>
            <w:tcBorders>
              <w:top w:val="single" w:sz="4" w:space="0" w:color="auto"/>
              <w:bottom w:val="single" w:sz="4" w:space="0" w:color="auto"/>
            </w:tcBorders>
          </w:tcPr>
          <w:p w14:paraId="663C7265"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will be charged 18 cents for the first 5 minutes of each voice call (or part thereof) to any fixed or mobile phone in Australia between 8:00pm and 7:00am Monday to Saturday and all day Sunday.  </w:t>
            </w:r>
          </w:p>
          <w:p w14:paraId="37FD87CD"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 xml:space="preserve">After the first 5 minutes, standard call rates apply. </w:t>
            </w:r>
          </w:p>
        </w:tc>
      </w:tr>
      <w:tr w:rsidR="00FB3FF3" w:rsidRPr="005E5885" w14:paraId="1E6B4391" w14:textId="77777777">
        <w:trPr>
          <w:cantSplit/>
        </w:trPr>
        <w:tc>
          <w:tcPr>
            <w:tcW w:w="1904" w:type="dxa"/>
          </w:tcPr>
          <w:p w14:paraId="4A141D1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Saver*</w:t>
            </w:r>
          </w:p>
        </w:tc>
        <w:tc>
          <w:tcPr>
            <w:tcW w:w="6601" w:type="dxa"/>
            <w:gridSpan w:val="2"/>
            <w:tcBorders>
              <w:top w:val="single" w:sz="4" w:space="0" w:color="auto"/>
              <w:bottom w:val="single" w:sz="4" w:space="0" w:color="auto"/>
            </w:tcBorders>
          </w:tcPr>
          <w:p w14:paraId="00AD964A"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Your voice calls will be charged on a per second basis, as set out in the charges table below.  A 25 cent connection fee applies per call.  </w:t>
            </w:r>
          </w:p>
        </w:tc>
      </w:tr>
    </w:tbl>
    <w:p w14:paraId="140BCB60" w14:textId="77777777" w:rsidR="00FB3FF3" w:rsidRPr="002D5AEE" w:rsidRDefault="00FB3FF3">
      <w:pPr>
        <w:pStyle w:val="TableData"/>
        <w:rPr>
          <w:color w:val="000000"/>
        </w:rPr>
      </w:pPr>
    </w:p>
    <w:p w14:paraId="2385DB9C" w14:textId="77777777" w:rsidR="00FB3FF3" w:rsidRPr="002D5AEE" w:rsidRDefault="00FB3FF3">
      <w:pPr>
        <w:pStyle w:val="Indent1"/>
        <w:rPr>
          <w:color w:val="000000"/>
        </w:rPr>
      </w:pPr>
      <w:bookmarkStart w:id="3585" w:name="_Toc459561958"/>
      <w:bookmarkStart w:id="3586" w:name="_Toc492274766"/>
      <w:bookmarkStart w:id="3587" w:name="_Toc106353444"/>
      <w:r w:rsidRPr="002D5AEE">
        <w:rPr>
          <w:color w:val="000000"/>
        </w:rPr>
        <w:lastRenderedPageBreak/>
        <w:t>At the end of your contract term</w:t>
      </w:r>
      <w:bookmarkEnd w:id="3585"/>
      <w:bookmarkEnd w:id="3586"/>
      <w:bookmarkEnd w:id="3587"/>
    </w:p>
    <w:p w14:paraId="6146B491" w14:textId="77777777" w:rsidR="00FB3FF3" w:rsidRPr="002D5AEE" w:rsidRDefault="00FB3FF3">
      <w:pPr>
        <w:pStyle w:val="Heading2"/>
        <w:rPr>
          <w:color w:val="000000"/>
        </w:rPr>
      </w:pPr>
      <w:r w:rsidRPr="002D5AEE">
        <w:rPr>
          <w:color w:val="000000"/>
        </w:rPr>
        <w:t>Your service will remain on your chosen Telstra Mobile Phone Plan at the end of the contract term and will continue to receive your chosen bonus option.  If your Phone Plan or bonus option is no longer available to new customers, we may roll your service onto any other current plan or bonus option that we think is reasonably comparable.  We will give you prior notice if this will occur.</w:t>
      </w:r>
    </w:p>
    <w:p w14:paraId="708A0C68" w14:textId="77777777" w:rsidR="00FB3FF3" w:rsidRPr="002D5AEE" w:rsidRDefault="00FB3FF3">
      <w:pPr>
        <w:pStyle w:val="Indent1"/>
        <w:rPr>
          <w:color w:val="000000"/>
        </w:rPr>
      </w:pPr>
      <w:bookmarkStart w:id="3588" w:name="_Toc459561959"/>
      <w:bookmarkStart w:id="3589" w:name="_Toc492274767"/>
      <w:bookmarkStart w:id="3590" w:name="_Toc106353445"/>
      <w:r w:rsidRPr="002D5AEE">
        <w:rPr>
          <w:color w:val="000000"/>
        </w:rPr>
        <w:t>Changing your monthly spend/plan</w:t>
      </w:r>
      <w:bookmarkEnd w:id="3588"/>
      <w:bookmarkEnd w:id="3589"/>
      <w:bookmarkEnd w:id="3590"/>
    </w:p>
    <w:p w14:paraId="7B0ADF53" w14:textId="77777777" w:rsidR="00FB3FF3" w:rsidRPr="002D5AEE" w:rsidRDefault="00FB3FF3">
      <w:pPr>
        <w:pStyle w:val="Heading2"/>
        <w:rPr>
          <w:color w:val="000000"/>
        </w:rPr>
      </w:pPr>
      <w:r w:rsidRPr="002D5AEE">
        <w:rPr>
          <w:color w:val="000000"/>
        </w:rPr>
        <w:t xml:space="preserve">We may allow you to change your original monthly spend or move to another plan during your contract term.  </w:t>
      </w:r>
      <w:r w:rsidRPr="002D5AEE">
        <w:rPr>
          <w:color w:val="000000"/>
          <w:lang w:val="en-US"/>
        </w:rPr>
        <w:t xml:space="preserve">However on and from 8 September 2004, if your change involves restarting your contract term, you will need to move to another available plan. </w:t>
      </w:r>
      <w:r w:rsidRPr="002D5AEE">
        <w:rPr>
          <w:color w:val="000000"/>
        </w:rPr>
        <w:t>The terms applying to these changes are set out in the table below.</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670"/>
      </w:tblGrid>
      <w:tr w:rsidR="005E5885" w:rsidRPr="005E5885" w14:paraId="347A86C3" w14:textId="77777777">
        <w:trPr>
          <w:tblHeader/>
        </w:trPr>
        <w:tc>
          <w:tcPr>
            <w:tcW w:w="2835" w:type="dxa"/>
          </w:tcPr>
          <w:p w14:paraId="6B266292"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Change</w:t>
            </w:r>
          </w:p>
        </w:tc>
        <w:tc>
          <w:tcPr>
            <w:tcW w:w="5670" w:type="dxa"/>
          </w:tcPr>
          <w:p w14:paraId="3AA058C6"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Terms</w:t>
            </w:r>
          </w:p>
        </w:tc>
      </w:tr>
      <w:tr w:rsidR="00FB3FF3" w:rsidRPr="005E5885" w14:paraId="7FF830C7" w14:textId="77777777">
        <w:tc>
          <w:tcPr>
            <w:tcW w:w="2835" w:type="dxa"/>
          </w:tcPr>
          <w:p w14:paraId="5B90B0B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Phone Plan with a lower monthly spend</w:t>
            </w:r>
          </w:p>
        </w:tc>
        <w:tc>
          <w:tcPr>
            <w:tcW w:w="5670" w:type="dxa"/>
          </w:tcPr>
          <w:p w14:paraId="58D8606E" w14:textId="77777777" w:rsidR="00FB3FF3" w:rsidRPr="002D5AEE" w:rsidRDefault="00FB3FF3">
            <w:pPr>
              <w:pStyle w:val="TableData"/>
              <w:rPr>
                <w:color w:val="000000"/>
              </w:rPr>
            </w:pPr>
            <w:r w:rsidRPr="002D5AEE">
              <w:rPr>
                <w:color w:val="000000"/>
              </w:rPr>
              <w:t>You will need to restart your contract term.  You will also need to pay an early termination charge and a $50 administration fee.</w:t>
            </w:r>
          </w:p>
        </w:tc>
      </w:tr>
      <w:tr w:rsidR="005E5885" w:rsidRPr="005E5885" w14:paraId="570F52F7" w14:textId="77777777">
        <w:tc>
          <w:tcPr>
            <w:tcW w:w="2835" w:type="dxa"/>
          </w:tcPr>
          <w:p w14:paraId="6F7433CF"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Phone Plan with a higher monthly spend</w:t>
            </w:r>
          </w:p>
        </w:tc>
        <w:tc>
          <w:tcPr>
            <w:tcW w:w="5670" w:type="dxa"/>
          </w:tcPr>
          <w:p w14:paraId="57F46D3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do not need to restart your contract term.  Your call rates, included calls and monthly spend will be adjusted on a pro-rata basis to reflect your new monthly spend </w:t>
            </w:r>
          </w:p>
        </w:tc>
      </w:tr>
      <w:tr w:rsidR="005E5885" w:rsidRPr="005E5885" w14:paraId="79C6B67D" w14:textId="77777777">
        <w:tc>
          <w:tcPr>
            <w:tcW w:w="2835" w:type="dxa"/>
          </w:tcPr>
          <w:p w14:paraId="01EEA2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If you move to another plan with a fixed contract term and a lower monthly spend/access fee </w:t>
            </w:r>
          </w:p>
        </w:tc>
        <w:tc>
          <w:tcPr>
            <w:tcW w:w="5670" w:type="dxa"/>
          </w:tcPr>
          <w:p w14:paraId="3ACD872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 and pay an early termination charge.  You may also be required to pay a $50 administration fee.</w:t>
            </w:r>
          </w:p>
        </w:tc>
      </w:tr>
      <w:tr w:rsidR="00FB3FF3" w:rsidRPr="005E5885" w14:paraId="7AE5F72C" w14:textId="77777777">
        <w:tc>
          <w:tcPr>
            <w:tcW w:w="2835" w:type="dxa"/>
          </w:tcPr>
          <w:p w14:paraId="5753C9A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another plan with a fixed contract term and a higher monthly spend/access fee</w:t>
            </w:r>
          </w:p>
        </w:tc>
        <w:tc>
          <w:tcPr>
            <w:tcW w:w="5670" w:type="dxa"/>
            <w:tcBorders>
              <w:bottom w:val="single" w:sz="4" w:space="0" w:color="auto"/>
            </w:tcBorders>
          </w:tcPr>
          <w:p w14:paraId="446BE967" w14:textId="77777777" w:rsidR="00FB3FF3" w:rsidRPr="002D5AEE" w:rsidRDefault="00FB3FF3">
            <w:pPr>
              <w:pStyle w:val="Index1"/>
              <w:rPr>
                <w:color w:val="000000"/>
              </w:rPr>
            </w:pPr>
            <w:r w:rsidRPr="002D5AEE">
              <w:rPr>
                <w:color w:val="000000"/>
              </w:rPr>
              <w:t>You will need to restart your contract term and pay an early termination charge.</w:t>
            </w:r>
          </w:p>
        </w:tc>
      </w:tr>
      <w:tr w:rsidR="00FB3FF3" w:rsidRPr="005E5885" w14:paraId="5FB09AE3" w14:textId="77777777">
        <w:tc>
          <w:tcPr>
            <w:tcW w:w="2835" w:type="dxa"/>
          </w:tcPr>
          <w:p w14:paraId="63483C4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If you move to a Telstra Mobile Member Plan with a monthly spend of $100 or more or a Telstra Mobile Business Plan with a monthly spend of $150 or more</w:t>
            </w:r>
          </w:p>
        </w:tc>
        <w:tc>
          <w:tcPr>
            <w:tcW w:w="5670" w:type="dxa"/>
            <w:tcBorders>
              <w:bottom w:val="single" w:sz="4" w:space="0" w:color="auto"/>
            </w:tcBorders>
          </w:tcPr>
          <w:p w14:paraId="653C91C2"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not need to restart your contract term or pay an early termination charge.  You will not receive a monthly credit under your new plan.</w:t>
            </w:r>
          </w:p>
        </w:tc>
      </w:tr>
    </w:tbl>
    <w:p w14:paraId="1532E762" w14:textId="77777777" w:rsidR="00FB3FF3" w:rsidRPr="002D5AEE" w:rsidRDefault="00FB3FF3">
      <w:pPr>
        <w:pStyle w:val="TableData"/>
        <w:rPr>
          <w:color w:val="000000"/>
        </w:rPr>
      </w:pPr>
    </w:p>
    <w:p w14:paraId="5CE36A2D" w14:textId="77777777" w:rsidR="00FB3FF3" w:rsidRPr="002D5AEE" w:rsidRDefault="00FB3FF3">
      <w:pPr>
        <w:pStyle w:val="Indent1"/>
        <w:spacing w:before="240"/>
        <w:rPr>
          <w:color w:val="000000"/>
        </w:rPr>
      </w:pPr>
      <w:bookmarkStart w:id="3591" w:name="_Toc459561960"/>
      <w:bookmarkStart w:id="3592" w:name="_Toc492274768"/>
      <w:bookmarkStart w:id="3593" w:name="_Toc106353446"/>
      <w:r w:rsidRPr="002D5AEE">
        <w:rPr>
          <w:color w:val="000000"/>
        </w:rPr>
        <w:t>Early Termination Charges</w:t>
      </w:r>
      <w:bookmarkEnd w:id="3591"/>
      <w:bookmarkEnd w:id="3592"/>
      <w:bookmarkEnd w:id="3593"/>
    </w:p>
    <w:p w14:paraId="1B6D1671" w14:textId="77777777" w:rsidR="00FB3FF3" w:rsidRPr="002D5AEE" w:rsidRDefault="00FB3FF3">
      <w:pPr>
        <w:pStyle w:val="Heading2"/>
        <w:rPr>
          <w:color w:val="000000"/>
        </w:rPr>
      </w:pPr>
      <w:r w:rsidRPr="002D5AEE">
        <w:rPr>
          <w:color w:val="000000"/>
        </w:rPr>
        <w:t xml:space="preserve">You must pay an early termination charge as reasonably determined by us if your mobile service is cancelled or if you take up a pre-paid, casual or other non-approved plan during your contract term.  </w:t>
      </w:r>
    </w:p>
    <w:p w14:paraId="4302BB93" w14:textId="77777777" w:rsidR="00FB3FF3" w:rsidRPr="002D5AEE" w:rsidRDefault="00FB3FF3">
      <w:pPr>
        <w:pStyle w:val="Indent1"/>
        <w:rPr>
          <w:color w:val="000000"/>
        </w:rPr>
      </w:pPr>
      <w:bookmarkStart w:id="3594" w:name="_Toc459561961"/>
      <w:bookmarkStart w:id="3595" w:name="_Toc492274769"/>
      <w:bookmarkStart w:id="3596" w:name="_Toc106353447"/>
      <w:r w:rsidRPr="002D5AEE">
        <w:rPr>
          <w:color w:val="000000"/>
        </w:rPr>
        <w:lastRenderedPageBreak/>
        <w:t>Disconnecting your service</w:t>
      </w:r>
      <w:bookmarkEnd w:id="3594"/>
      <w:bookmarkEnd w:id="3595"/>
      <w:bookmarkEnd w:id="3596"/>
    </w:p>
    <w:p w14:paraId="5AE2DE07" w14:textId="77777777" w:rsidR="00FB3FF3" w:rsidRPr="002D5AEE" w:rsidRDefault="00FB3FF3">
      <w:pPr>
        <w:pStyle w:val="Heading2"/>
        <w:rPr>
          <w:color w:val="000000"/>
        </w:rPr>
      </w:pPr>
      <w:r w:rsidRPr="002D5AEE">
        <w:rPr>
          <w:color w:val="000000"/>
        </w:rPr>
        <w:t>We may terminate your Phone Plan at any time, if we reasonably determine that you are ineligible for the offer.</w:t>
      </w:r>
    </w:p>
    <w:p w14:paraId="4C6C9466" w14:textId="77777777" w:rsidR="00FB3FF3" w:rsidRPr="002D5AEE" w:rsidRDefault="00FB3FF3">
      <w:pPr>
        <w:pStyle w:val="TableData"/>
        <w:rPr>
          <w:color w:val="000000"/>
        </w:rPr>
      </w:pPr>
    </w:p>
    <w:p w14:paraId="7C85EF6F" w14:textId="77777777" w:rsidR="007164D6" w:rsidRPr="002D5AEE" w:rsidRDefault="007164D6">
      <w:pPr>
        <w:pStyle w:val="TableData"/>
        <w:rPr>
          <w:color w:val="000000"/>
        </w:rPr>
        <w:sectPr w:rsidR="007164D6" w:rsidRPr="002D5AEE">
          <w:pgSz w:w="11906" w:h="16838"/>
          <w:pgMar w:top="1418" w:right="1418" w:bottom="1418" w:left="1418" w:header="720" w:footer="720" w:gutter="0"/>
          <w:cols w:space="720"/>
        </w:sectPr>
      </w:pPr>
    </w:p>
    <w:p w14:paraId="393F621F" w14:textId="77777777" w:rsidR="00FB3FF3" w:rsidRPr="002D5AEE" w:rsidRDefault="00FB3FF3">
      <w:pPr>
        <w:pStyle w:val="Indent1"/>
        <w:spacing w:before="240"/>
        <w:rPr>
          <w:color w:val="000000"/>
        </w:rPr>
      </w:pPr>
      <w:bookmarkStart w:id="3597" w:name="_Toc459561962"/>
      <w:bookmarkStart w:id="3598" w:name="_Toc492274770"/>
      <w:bookmarkStart w:id="3599" w:name="_Toc106353448"/>
      <w:r w:rsidRPr="002D5AEE">
        <w:rPr>
          <w:color w:val="000000"/>
        </w:rPr>
        <w:lastRenderedPageBreak/>
        <w:t>Charges</w:t>
      </w:r>
      <w:bookmarkEnd w:id="3597"/>
      <w:bookmarkEnd w:id="3598"/>
      <w:bookmarkEnd w:id="3599"/>
    </w:p>
    <w:p w14:paraId="4FA40F36" w14:textId="77777777" w:rsidR="00FB3FF3" w:rsidRPr="002D5AEE" w:rsidRDefault="00FB3FF3">
      <w:pPr>
        <w:pStyle w:val="Heading2"/>
        <w:rPr>
          <w:color w:val="000000"/>
        </w:rPr>
      </w:pPr>
      <w:r w:rsidRPr="002D5AEE">
        <w:rPr>
          <w:color w:val="000000"/>
        </w:rPr>
        <w:t>The call charges are set out below.  Any unused included calls are forfeited at the end of each month.</w:t>
      </w:r>
      <w:r w:rsidR="009F5C61" w:rsidRPr="002D5AEE">
        <w:rPr>
          <w:color w:val="000000"/>
        </w:rPr>
        <w:t xml:space="preserve">  Included calls do not include some call types including directory as</w:t>
      </w:r>
      <w:r w:rsidR="00EF3A0F" w:rsidRPr="002D5AEE">
        <w:rPr>
          <w:color w:val="000000"/>
        </w:rPr>
        <w:t>sistance calls to 1223</w:t>
      </w:r>
      <w:r w:rsidR="009F5C61"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130D8766" w14:textId="77777777" w:rsidTr="00EE7CD8">
        <w:trPr>
          <w:cantSplit/>
          <w:tblHeader/>
        </w:trPr>
        <w:tc>
          <w:tcPr>
            <w:tcW w:w="2833" w:type="dxa"/>
          </w:tcPr>
          <w:p w14:paraId="63E85D30"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t>Telstra Mobile Phone Plans</w:t>
            </w:r>
          </w:p>
        </w:tc>
        <w:tc>
          <w:tcPr>
            <w:tcW w:w="2834" w:type="dxa"/>
            <w:gridSpan w:val="2"/>
          </w:tcPr>
          <w:p w14:paraId="644BDAB8"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4D12AE58"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35</w:t>
            </w:r>
          </w:p>
        </w:tc>
        <w:tc>
          <w:tcPr>
            <w:tcW w:w="2836" w:type="dxa"/>
            <w:gridSpan w:val="2"/>
          </w:tcPr>
          <w:p w14:paraId="60B73637"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50</w:t>
            </w:r>
          </w:p>
        </w:tc>
        <w:tc>
          <w:tcPr>
            <w:tcW w:w="2836" w:type="dxa"/>
            <w:gridSpan w:val="2"/>
          </w:tcPr>
          <w:p w14:paraId="6FA7CA6C"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65</w:t>
            </w:r>
          </w:p>
        </w:tc>
      </w:tr>
      <w:tr w:rsidR="00FB3FF3" w:rsidRPr="005E5885" w14:paraId="17C2372C" w14:textId="77777777" w:rsidTr="00EE7CD8">
        <w:trPr>
          <w:cantSplit/>
          <w:tblHeader/>
        </w:trPr>
        <w:tc>
          <w:tcPr>
            <w:tcW w:w="2833" w:type="dxa"/>
          </w:tcPr>
          <w:p w14:paraId="091018C5" w14:textId="77777777" w:rsidR="00FB3FF3" w:rsidRPr="002D5AEE" w:rsidRDefault="00FB3FF3">
            <w:pPr>
              <w:keepNext/>
              <w:widowControl w:val="0"/>
              <w:spacing w:before="120" w:after="120"/>
              <w:jc w:val="center"/>
              <w:rPr>
                <w:rFonts w:ascii="Arial" w:hAnsi="Arial"/>
                <w:bCs/>
                <w:color w:val="000000"/>
                <w:sz w:val="18"/>
              </w:rPr>
            </w:pPr>
          </w:p>
        </w:tc>
        <w:tc>
          <w:tcPr>
            <w:tcW w:w="1417" w:type="dxa"/>
          </w:tcPr>
          <w:p w14:paraId="4992E05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22B50182"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507AFE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2F3AB99"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390AEA6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2CEE80D"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6A91FE1"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138B69C"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34B0BFA6" w14:textId="77777777" w:rsidTr="00EE7CD8">
        <w:trPr>
          <w:cantSplit/>
        </w:trPr>
        <w:tc>
          <w:tcPr>
            <w:tcW w:w="2833" w:type="dxa"/>
          </w:tcPr>
          <w:p w14:paraId="10CB44D1" w14:textId="77777777" w:rsidR="00FB3FF3" w:rsidRPr="002D5AEE" w:rsidRDefault="00FB3FF3">
            <w:pPr>
              <w:pStyle w:val="TableData"/>
              <w:rPr>
                <w:color w:val="000000"/>
              </w:rPr>
            </w:pPr>
            <w:r w:rsidRPr="002D5AEE">
              <w:rPr>
                <w:color w:val="000000"/>
              </w:rPr>
              <w:t>Telstra Mobile Plan Monthly Spend</w:t>
            </w:r>
          </w:p>
        </w:tc>
        <w:tc>
          <w:tcPr>
            <w:tcW w:w="1417" w:type="dxa"/>
          </w:tcPr>
          <w:p w14:paraId="611BB162"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$18.1818</w:t>
            </w:r>
          </w:p>
        </w:tc>
        <w:tc>
          <w:tcPr>
            <w:tcW w:w="1417" w:type="dxa"/>
          </w:tcPr>
          <w:p w14:paraId="7E70E3ED"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4BE4E772"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$31.8181</w:t>
            </w:r>
          </w:p>
        </w:tc>
        <w:tc>
          <w:tcPr>
            <w:tcW w:w="1418" w:type="dxa"/>
          </w:tcPr>
          <w:p w14:paraId="278FCD1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$35.00</w:t>
            </w:r>
          </w:p>
        </w:tc>
        <w:tc>
          <w:tcPr>
            <w:tcW w:w="1418" w:type="dxa"/>
          </w:tcPr>
          <w:p w14:paraId="52BAD80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64FF1A2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$50.00</w:t>
            </w:r>
          </w:p>
        </w:tc>
        <w:tc>
          <w:tcPr>
            <w:tcW w:w="1418" w:type="dxa"/>
          </w:tcPr>
          <w:p w14:paraId="299B232F"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$59.0909</w:t>
            </w:r>
          </w:p>
        </w:tc>
        <w:tc>
          <w:tcPr>
            <w:tcW w:w="1418" w:type="dxa"/>
          </w:tcPr>
          <w:p w14:paraId="3FA193D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$65.00</w:t>
            </w:r>
          </w:p>
        </w:tc>
      </w:tr>
      <w:tr w:rsidR="005E5885" w:rsidRPr="005E5885" w14:paraId="08F98C10" w14:textId="77777777" w:rsidTr="00EE7CD8">
        <w:trPr>
          <w:cantSplit/>
        </w:trPr>
        <w:tc>
          <w:tcPr>
            <w:tcW w:w="2833" w:type="dxa"/>
            <w:tcBorders>
              <w:bottom w:val="nil"/>
            </w:tcBorders>
          </w:tcPr>
          <w:p w14:paraId="7BB50D68"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national, MessageBank, SMS, MMS, WAP</w:t>
            </w:r>
            <w:r w:rsidR="00EA19D0" w:rsidRPr="002D5AEE">
              <w:rPr>
                <w:rFonts w:ascii="Arial" w:hAnsi="Arial"/>
                <w:color w:val="000000"/>
                <w:sz w:val="18"/>
              </w:rPr>
              <w:t xml:space="preserve"> and </w:t>
            </w:r>
            <w:r w:rsidRPr="002D5AEE">
              <w:rPr>
                <w:rFonts w:ascii="Arial" w:hAnsi="Arial"/>
                <w:color w:val="000000"/>
                <w:sz w:val="18"/>
              </w:rPr>
              <w:t xml:space="preserve"> GPRS</w:t>
            </w:r>
            <w:r w:rsidR="00EA19D0" w:rsidRPr="002D5AEE">
              <w:rPr>
                <w:rFonts w:ascii="Arial" w:hAnsi="Arial"/>
                <w:color w:val="000000"/>
                <w:sz w:val="18"/>
              </w:rPr>
              <w:t xml:space="preserve"> calls</w:t>
            </w:r>
            <w:r w:rsidRPr="002D5AEE">
              <w:rPr>
                <w:rFonts w:ascii="Arial" w:hAnsi="Arial"/>
                <w:color w:val="000000"/>
                <w:sz w:val="18"/>
              </w:rPr>
              <w:t xml:space="preserve"> </w:t>
            </w:r>
          </w:p>
        </w:tc>
        <w:tc>
          <w:tcPr>
            <w:tcW w:w="1417" w:type="dxa"/>
            <w:tcBorders>
              <w:bottom w:val="nil"/>
            </w:tcBorders>
          </w:tcPr>
          <w:p w14:paraId="6BD0414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7" w:type="dxa"/>
            <w:tcBorders>
              <w:bottom w:val="nil"/>
            </w:tcBorders>
          </w:tcPr>
          <w:p w14:paraId="2F64E2E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c>
          <w:tcPr>
            <w:tcW w:w="1418" w:type="dxa"/>
            <w:tcBorders>
              <w:bottom w:val="nil"/>
            </w:tcBorders>
          </w:tcPr>
          <w:p w14:paraId="4C60EAD1"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$27.2727</w:t>
            </w:r>
          </w:p>
        </w:tc>
        <w:tc>
          <w:tcPr>
            <w:tcW w:w="1418" w:type="dxa"/>
            <w:tcBorders>
              <w:bottom w:val="nil"/>
            </w:tcBorders>
          </w:tcPr>
          <w:p w14:paraId="3D1D3149"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$30.00</w:t>
            </w:r>
          </w:p>
        </w:tc>
        <w:tc>
          <w:tcPr>
            <w:tcW w:w="1418" w:type="dxa"/>
            <w:tcBorders>
              <w:bottom w:val="nil"/>
            </w:tcBorders>
          </w:tcPr>
          <w:p w14:paraId="23F8A3C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$36.3636</w:t>
            </w:r>
          </w:p>
        </w:tc>
        <w:tc>
          <w:tcPr>
            <w:tcW w:w="1418" w:type="dxa"/>
            <w:tcBorders>
              <w:bottom w:val="nil"/>
            </w:tcBorders>
          </w:tcPr>
          <w:p w14:paraId="14B0A0A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$40.00</w:t>
            </w:r>
          </w:p>
        </w:tc>
        <w:tc>
          <w:tcPr>
            <w:tcW w:w="1418" w:type="dxa"/>
            <w:tcBorders>
              <w:bottom w:val="nil"/>
            </w:tcBorders>
          </w:tcPr>
          <w:p w14:paraId="570EF9F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$50.00</w:t>
            </w:r>
          </w:p>
        </w:tc>
        <w:tc>
          <w:tcPr>
            <w:tcW w:w="1418" w:type="dxa"/>
            <w:tcBorders>
              <w:bottom w:val="nil"/>
            </w:tcBorders>
          </w:tcPr>
          <w:p w14:paraId="7498120E"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$55.00</w:t>
            </w:r>
          </w:p>
        </w:tc>
      </w:tr>
      <w:tr w:rsidR="005E5885" w:rsidRPr="005E5885" w14:paraId="01B946EB" w14:textId="77777777" w:rsidTr="00EE7CD8">
        <w:trPr>
          <w:cantSplit/>
        </w:trPr>
        <w:tc>
          <w:tcPr>
            <w:tcW w:w="2833" w:type="dxa"/>
            <w:tcBorders>
              <w:bottom w:val="nil"/>
            </w:tcBorders>
          </w:tcPr>
          <w:p w14:paraId="687F07B8"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data calls (MMS, WAP</w:t>
            </w:r>
            <w:r w:rsidR="00EA19D0" w:rsidRPr="002D5AEE">
              <w:rPr>
                <w:rFonts w:ascii="Arial" w:hAnsi="Arial"/>
                <w:color w:val="000000"/>
                <w:sz w:val="18"/>
              </w:rPr>
              <w:t xml:space="preserve"> and </w:t>
            </w:r>
            <w:r w:rsidRPr="002D5AEE">
              <w:rPr>
                <w:rFonts w:ascii="Arial" w:hAnsi="Arial"/>
                <w:color w:val="000000"/>
                <w:sz w:val="18"/>
              </w:rPr>
              <w:t xml:space="preserve"> GPRS </w:t>
            </w:r>
          </w:p>
        </w:tc>
        <w:tc>
          <w:tcPr>
            <w:tcW w:w="1417" w:type="dxa"/>
            <w:tcBorders>
              <w:bottom w:val="nil"/>
            </w:tcBorders>
          </w:tcPr>
          <w:p w14:paraId="6C5809B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w:t>
            </w:r>
          </w:p>
        </w:tc>
        <w:tc>
          <w:tcPr>
            <w:tcW w:w="1417" w:type="dxa"/>
            <w:tcBorders>
              <w:bottom w:val="nil"/>
            </w:tcBorders>
          </w:tcPr>
          <w:p w14:paraId="087A8715"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w:t>
            </w:r>
          </w:p>
        </w:tc>
        <w:tc>
          <w:tcPr>
            <w:tcW w:w="1418" w:type="dxa"/>
            <w:tcBorders>
              <w:bottom w:val="nil"/>
            </w:tcBorders>
          </w:tcPr>
          <w:p w14:paraId="5F9CE800"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$4.5454</w:t>
            </w:r>
          </w:p>
        </w:tc>
        <w:tc>
          <w:tcPr>
            <w:tcW w:w="1418" w:type="dxa"/>
            <w:tcBorders>
              <w:bottom w:val="nil"/>
            </w:tcBorders>
          </w:tcPr>
          <w:p w14:paraId="217D2AC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$5.00</w:t>
            </w:r>
          </w:p>
        </w:tc>
        <w:tc>
          <w:tcPr>
            <w:tcW w:w="1418" w:type="dxa"/>
            <w:tcBorders>
              <w:bottom w:val="nil"/>
            </w:tcBorders>
          </w:tcPr>
          <w:p w14:paraId="59DE1763"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8" w:type="dxa"/>
            <w:tcBorders>
              <w:bottom w:val="nil"/>
            </w:tcBorders>
          </w:tcPr>
          <w:p w14:paraId="383412AC"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c>
          <w:tcPr>
            <w:tcW w:w="1418" w:type="dxa"/>
            <w:tcBorders>
              <w:bottom w:val="nil"/>
            </w:tcBorders>
          </w:tcPr>
          <w:p w14:paraId="40BD24EE"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$9.0909</w:t>
            </w:r>
          </w:p>
        </w:tc>
        <w:tc>
          <w:tcPr>
            <w:tcW w:w="1418" w:type="dxa"/>
            <w:tcBorders>
              <w:bottom w:val="nil"/>
            </w:tcBorders>
          </w:tcPr>
          <w:p w14:paraId="333E8D2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$10.00</w:t>
            </w:r>
          </w:p>
        </w:tc>
      </w:tr>
      <w:tr w:rsidR="00FB3FF3" w:rsidRPr="005E5885" w14:paraId="28C548C1" w14:textId="77777777" w:rsidTr="00EE7CD8">
        <w:trPr>
          <w:cantSplit/>
        </w:trPr>
        <w:tc>
          <w:tcPr>
            <w:tcW w:w="2833" w:type="dxa"/>
            <w:tcBorders>
              <w:bottom w:val="single" w:sz="4" w:space="0" w:color="auto"/>
            </w:tcBorders>
          </w:tcPr>
          <w:p w14:paraId="3BE2589F"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7" w:type="dxa"/>
            <w:tcBorders>
              <w:bottom w:val="single" w:sz="4" w:space="0" w:color="auto"/>
            </w:tcBorders>
          </w:tcPr>
          <w:p w14:paraId="756EAEE4"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417" w:type="dxa"/>
            <w:tcBorders>
              <w:bottom w:val="single" w:sz="4" w:space="0" w:color="auto"/>
            </w:tcBorders>
          </w:tcPr>
          <w:p w14:paraId="32385D9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376B079A"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200F7D0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0D3D6153"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06CB5B76"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bottom w:val="single" w:sz="4" w:space="0" w:color="auto"/>
            </w:tcBorders>
          </w:tcPr>
          <w:p w14:paraId="42807B15"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55FEBDD4"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r w:rsidR="005E5885" w:rsidRPr="005E5885" w14:paraId="6632D0BC" w14:textId="77777777" w:rsidTr="00EE7CD8">
        <w:trPr>
          <w:cantSplit/>
        </w:trPr>
        <w:tc>
          <w:tcPr>
            <w:tcW w:w="2833" w:type="dxa"/>
            <w:tcBorders>
              <w:top w:val="single" w:sz="4" w:space="0" w:color="auto"/>
              <w:left w:val="single" w:sz="4" w:space="0" w:color="auto"/>
              <w:bottom w:val="single" w:sz="4" w:space="0" w:color="auto"/>
            </w:tcBorders>
          </w:tcPr>
          <w:p w14:paraId="3384ECAE" w14:textId="77777777" w:rsidR="00FB3FF3" w:rsidRPr="002D5AEE" w:rsidRDefault="00FB3FF3">
            <w:pPr>
              <w:pStyle w:val="Index1"/>
              <w:rPr>
                <w:color w:val="000000"/>
              </w:rPr>
            </w:pPr>
            <w:r w:rsidRPr="002D5AEE">
              <w:rPr>
                <w:color w:val="000000"/>
              </w:rPr>
              <w:t>Charges for calls to an Australian fixed or mobile number – at all times – per 30 second block or part thereof</w:t>
            </w:r>
          </w:p>
        </w:tc>
        <w:tc>
          <w:tcPr>
            <w:tcW w:w="1417" w:type="dxa"/>
            <w:tcBorders>
              <w:top w:val="single" w:sz="4" w:space="0" w:color="auto"/>
              <w:bottom w:val="single" w:sz="4" w:space="0" w:color="auto"/>
            </w:tcBorders>
          </w:tcPr>
          <w:p w14:paraId="0D789D84"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43.636</w:t>
            </w:r>
            <w:r w:rsidRPr="002D5AEE">
              <w:rPr>
                <w:rFonts w:ascii="Arial" w:hAnsi="Arial" w:cs="Arial"/>
                <w:color w:val="000000"/>
                <w:sz w:val="18"/>
              </w:rPr>
              <w:t>¢</w:t>
            </w:r>
          </w:p>
        </w:tc>
        <w:tc>
          <w:tcPr>
            <w:tcW w:w="1417" w:type="dxa"/>
            <w:tcBorders>
              <w:top w:val="single" w:sz="4" w:space="0" w:color="auto"/>
              <w:bottom w:val="single" w:sz="4" w:space="0" w:color="auto"/>
            </w:tcBorders>
          </w:tcPr>
          <w:p w14:paraId="673F7D4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48</w:t>
            </w:r>
            <w:r w:rsidRPr="002D5AEE">
              <w:rPr>
                <w:rFonts w:ascii="Arial" w:hAnsi="Arial" w:cs="Arial"/>
                <w:b/>
                <w:color w:val="000000"/>
                <w:sz w:val="18"/>
              </w:rPr>
              <w:t>¢</w:t>
            </w:r>
          </w:p>
        </w:tc>
        <w:tc>
          <w:tcPr>
            <w:tcW w:w="1418" w:type="dxa"/>
            <w:tcBorders>
              <w:top w:val="single" w:sz="4" w:space="0" w:color="auto"/>
              <w:bottom w:val="single" w:sz="4" w:space="0" w:color="auto"/>
            </w:tcBorders>
          </w:tcPr>
          <w:p w14:paraId="09B72DEC"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40.909</w:t>
            </w:r>
            <w:r w:rsidRPr="002D5AEE">
              <w:rPr>
                <w:rFonts w:ascii="Arial" w:hAnsi="Arial" w:cs="Arial"/>
                <w:color w:val="000000"/>
                <w:sz w:val="18"/>
              </w:rPr>
              <w:t>¢</w:t>
            </w:r>
          </w:p>
        </w:tc>
        <w:tc>
          <w:tcPr>
            <w:tcW w:w="1418" w:type="dxa"/>
            <w:tcBorders>
              <w:top w:val="single" w:sz="4" w:space="0" w:color="auto"/>
              <w:bottom w:val="single" w:sz="4" w:space="0" w:color="auto"/>
            </w:tcBorders>
          </w:tcPr>
          <w:p w14:paraId="536971A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45</w:t>
            </w:r>
            <w:r w:rsidRPr="002D5AEE">
              <w:rPr>
                <w:rFonts w:ascii="Arial" w:hAnsi="Arial" w:cs="Arial"/>
                <w:b/>
                <w:color w:val="000000"/>
                <w:sz w:val="18"/>
              </w:rPr>
              <w:t>¢</w:t>
            </w:r>
          </w:p>
        </w:tc>
        <w:tc>
          <w:tcPr>
            <w:tcW w:w="1418" w:type="dxa"/>
            <w:tcBorders>
              <w:top w:val="single" w:sz="4" w:space="0" w:color="auto"/>
              <w:bottom w:val="single" w:sz="4" w:space="0" w:color="auto"/>
            </w:tcBorders>
          </w:tcPr>
          <w:p w14:paraId="0F38FE7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27.27</w:t>
            </w:r>
            <w:r w:rsidRPr="002D5AEE">
              <w:rPr>
                <w:rFonts w:ascii="Arial" w:hAnsi="Arial" w:cs="Arial"/>
                <w:color w:val="000000"/>
                <w:sz w:val="18"/>
              </w:rPr>
              <w:t>¢</w:t>
            </w:r>
          </w:p>
        </w:tc>
        <w:tc>
          <w:tcPr>
            <w:tcW w:w="1418" w:type="dxa"/>
            <w:tcBorders>
              <w:top w:val="single" w:sz="4" w:space="0" w:color="auto"/>
              <w:bottom w:val="single" w:sz="4" w:space="0" w:color="auto"/>
            </w:tcBorders>
          </w:tcPr>
          <w:p w14:paraId="1887C273"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30</w:t>
            </w:r>
            <w:r w:rsidRPr="002D5AEE">
              <w:rPr>
                <w:rFonts w:ascii="Arial" w:hAnsi="Arial" w:cs="Arial"/>
                <w:b/>
                <w:color w:val="000000"/>
                <w:sz w:val="18"/>
              </w:rPr>
              <w:t>¢</w:t>
            </w:r>
          </w:p>
        </w:tc>
        <w:tc>
          <w:tcPr>
            <w:tcW w:w="1418" w:type="dxa"/>
            <w:tcBorders>
              <w:top w:val="single" w:sz="4" w:space="0" w:color="auto"/>
              <w:bottom w:val="single" w:sz="4" w:space="0" w:color="auto"/>
            </w:tcBorders>
          </w:tcPr>
          <w:p w14:paraId="2B3B82BB"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tcPr>
          <w:p w14:paraId="25130851"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26</w:t>
            </w:r>
            <w:r w:rsidRPr="002D5AEE">
              <w:rPr>
                <w:rFonts w:ascii="Arial" w:hAnsi="Arial" w:cs="Arial"/>
                <w:b/>
                <w:color w:val="000000"/>
                <w:sz w:val="18"/>
              </w:rPr>
              <w:t>¢</w:t>
            </w:r>
          </w:p>
        </w:tc>
      </w:tr>
      <w:tr w:rsidR="005E5885" w:rsidRPr="005E5885" w14:paraId="23AB98CF" w14:textId="77777777" w:rsidTr="00EE7CD8">
        <w:trPr>
          <w:cantSplit/>
        </w:trPr>
        <w:tc>
          <w:tcPr>
            <w:tcW w:w="2833" w:type="dxa"/>
            <w:tcBorders>
              <w:top w:val="single" w:sz="4" w:space="0" w:color="auto"/>
              <w:bottom w:val="single" w:sz="4" w:space="0" w:color="auto"/>
            </w:tcBorders>
          </w:tcPr>
          <w:p w14:paraId="467E96C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Charges </w:t>
            </w:r>
            <w:r w:rsidR="00EE7CD8" w:rsidRPr="002D5AEE">
              <w:rPr>
                <w:rFonts w:ascii="Arial" w:hAnsi="Arial"/>
                <w:color w:val="000000"/>
                <w:sz w:val="18"/>
                <w:lang w:val="en-US"/>
              </w:rPr>
              <w:t xml:space="preserve">for customers with a 10-digit Telstra account number </w:t>
            </w:r>
            <w:r w:rsidRPr="002D5AEE">
              <w:rPr>
                <w:rFonts w:ascii="Arial" w:hAnsi="Arial"/>
                <w:color w:val="000000"/>
                <w:sz w:val="18"/>
              </w:rPr>
              <w:t>for each voice call to a chosen 3 Number Saver number – per 30 second block or part thereof</w:t>
            </w:r>
          </w:p>
        </w:tc>
        <w:tc>
          <w:tcPr>
            <w:tcW w:w="1417" w:type="dxa"/>
            <w:tcBorders>
              <w:top w:val="single" w:sz="4" w:space="0" w:color="auto"/>
              <w:bottom w:val="single" w:sz="4" w:space="0" w:color="auto"/>
            </w:tcBorders>
          </w:tcPr>
          <w:p w14:paraId="016C6D3A"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21.818</w:t>
            </w:r>
            <w:r w:rsidRPr="002D5AEE">
              <w:rPr>
                <w:rFonts w:ascii="Arial" w:hAnsi="Arial" w:cs="Arial"/>
                <w:color w:val="000000"/>
                <w:sz w:val="18"/>
              </w:rPr>
              <w:t>¢</w:t>
            </w:r>
          </w:p>
        </w:tc>
        <w:tc>
          <w:tcPr>
            <w:tcW w:w="1417" w:type="dxa"/>
            <w:tcBorders>
              <w:top w:val="single" w:sz="4" w:space="0" w:color="auto"/>
              <w:bottom w:val="single" w:sz="4" w:space="0" w:color="auto"/>
            </w:tcBorders>
          </w:tcPr>
          <w:p w14:paraId="37A6FE5F"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Borders>
              <w:top w:val="single" w:sz="4" w:space="0" w:color="auto"/>
              <w:bottom w:val="single" w:sz="4" w:space="0" w:color="auto"/>
            </w:tcBorders>
          </w:tcPr>
          <w:p w14:paraId="1C79541D"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20.4545</w:t>
            </w:r>
            <w:r w:rsidRPr="002D5AEE">
              <w:rPr>
                <w:rFonts w:ascii="Arial" w:hAnsi="Arial" w:cs="Arial"/>
                <w:color w:val="000000"/>
                <w:sz w:val="18"/>
              </w:rPr>
              <w:t>¢</w:t>
            </w:r>
          </w:p>
        </w:tc>
        <w:tc>
          <w:tcPr>
            <w:tcW w:w="1418" w:type="dxa"/>
            <w:tcBorders>
              <w:top w:val="single" w:sz="4" w:space="0" w:color="auto"/>
              <w:bottom w:val="single" w:sz="4" w:space="0" w:color="auto"/>
            </w:tcBorders>
          </w:tcPr>
          <w:p w14:paraId="759C940E"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22.5</w:t>
            </w:r>
            <w:r w:rsidRPr="002D5AEE">
              <w:rPr>
                <w:rFonts w:ascii="Arial" w:hAnsi="Arial" w:cs="Arial"/>
                <w:b/>
                <w:color w:val="000000"/>
                <w:sz w:val="18"/>
              </w:rPr>
              <w:t>¢</w:t>
            </w:r>
          </w:p>
        </w:tc>
        <w:tc>
          <w:tcPr>
            <w:tcW w:w="1418" w:type="dxa"/>
            <w:tcBorders>
              <w:top w:val="single" w:sz="4" w:space="0" w:color="auto"/>
              <w:bottom w:val="single" w:sz="4" w:space="0" w:color="auto"/>
            </w:tcBorders>
          </w:tcPr>
          <w:p w14:paraId="12E8CDC8" w14:textId="77777777" w:rsidR="00FB3FF3" w:rsidRPr="002D5AEE" w:rsidRDefault="00FB3FF3">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082B2C54"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7B504E9B" w14:textId="77777777" w:rsidR="00FB3FF3" w:rsidRPr="002D5AEE" w:rsidRDefault="00FB3FF3">
            <w:pPr>
              <w:tabs>
                <w:tab w:val="left" w:pos="1918"/>
              </w:tabs>
              <w:spacing w:before="120" w:after="120"/>
              <w:jc w:val="right"/>
              <w:rPr>
                <w:rFonts w:ascii="Arial" w:hAnsi="Arial"/>
                <w:b/>
                <w:bCs/>
                <w:color w:val="000000"/>
                <w:sz w:val="18"/>
              </w:rPr>
            </w:pPr>
            <w:r w:rsidRPr="002D5AEE">
              <w:rPr>
                <w:rFonts w:ascii="Arial" w:hAnsi="Arial"/>
                <w:color w:val="000000"/>
                <w:sz w:val="18"/>
              </w:rPr>
              <w:t>11.818</w:t>
            </w:r>
            <w:r w:rsidRPr="002D5AEE">
              <w:rPr>
                <w:rFonts w:ascii="Arial" w:hAnsi="Arial" w:cs="Arial"/>
                <w:color w:val="000000"/>
                <w:sz w:val="18"/>
              </w:rPr>
              <w:t>¢</w:t>
            </w:r>
          </w:p>
        </w:tc>
        <w:tc>
          <w:tcPr>
            <w:tcW w:w="1418" w:type="dxa"/>
            <w:tcBorders>
              <w:top w:val="single" w:sz="4" w:space="0" w:color="auto"/>
              <w:bottom w:val="single" w:sz="4" w:space="0" w:color="auto"/>
            </w:tcBorders>
          </w:tcPr>
          <w:p w14:paraId="52E48412" w14:textId="77777777" w:rsidR="00FB3FF3" w:rsidRPr="002D5AEE" w:rsidRDefault="00FB3FF3">
            <w:pPr>
              <w:tabs>
                <w:tab w:val="left" w:pos="1918"/>
              </w:tabs>
              <w:spacing w:before="120" w:after="120"/>
              <w:jc w:val="right"/>
              <w:rPr>
                <w:rFonts w:ascii="Arial" w:hAnsi="Arial"/>
                <w:b/>
                <w:color w:val="000000"/>
                <w:sz w:val="18"/>
              </w:rPr>
            </w:pPr>
            <w:r w:rsidRPr="002D5AEE">
              <w:rPr>
                <w:rFonts w:ascii="Arial" w:hAnsi="Arial"/>
                <w:b/>
                <w:color w:val="000000"/>
                <w:sz w:val="18"/>
              </w:rPr>
              <w:t>13</w:t>
            </w:r>
            <w:r w:rsidRPr="002D5AEE">
              <w:rPr>
                <w:rFonts w:ascii="Arial" w:hAnsi="Arial" w:cs="Arial"/>
                <w:b/>
                <w:color w:val="000000"/>
                <w:sz w:val="18"/>
              </w:rPr>
              <w:t>¢</w:t>
            </w:r>
          </w:p>
        </w:tc>
      </w:tr>
      <w:tr w:rsidR="005E5885" w:rsidRPr="005E5885" w14:paraId="44D274B4" w14:textId="77777777" w:rsidTr="00EE7CD8">
        <w:trPr>
          <w:cantSplit/>
        </w:trPr>
        <w:tc>
          <w:tcPr>
            <w:tcW w:w="2833" w:type="dxa"/>
            <w:tcBorders>
              <w:top w:val="single" w:sz="4" w:space="0" w:color="auto"/>
              <w:bottom w:val="single" w:sz="4" w:space="0" w:color="auto"/>
            </w:tcBorders>
          </w:tcPr>
          <w:p w14:paraId="0911F0C1" w14:textId="77777777" w:rsidR="00EE7CD8" w:rsidRPr="002D5AEE" w:rsidRDefault="00EE7CD8">
            <w:pPr>
              <w:spacing w:before="120" w:after="120"/>
              <w:rPr>
                <w:rFonts w:ascii="Arial" w:hAnsi="Arial"/>
                <w:color w:val="000000"/>
                <w:sz w:val="18"/>
              </w:rPr>
            </w:pPr>
            <w:r w:rsidRPr="002D5AEE">
              <w:rPr>
                <w:rFonts w:ascii="Arial" w:hAnsi="Arial"/>
                <w:color w:val="000000"/>
                <w:sz w:val="18"/>
              </w:rPr>
              <w:lastRenderedPageBreak/>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p>
        </w:tc>
        <w:tc>
          <w:tcPr>
            <w:tcW w:w="1417" w:type="dxa"/>
            <w:tcBorders>
              <w:top w:val="single" w:sz="4" w:space="0" w:color="auto"/>
              <w:bottom w:val="single" w:sz="4" w:space="0" w:color="auto"/>
            </w:tcBorders>
          </w:tcPr>
          <w:p w14:paraId="104DCE65"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21.818</w:t>
            </w:r>
            <w:r w:rsidRPr="002D5AEE">
              <w:rPr>
                <w:rFonts w:ascii="Arial" w:hAnsi="Arial" w:cs="Arial"/>
                <w:color w:val="000000"/>
                <w:sz w:val="18"/>
              </w:rPr>
              <w:t>¢</w:t>
            </w:r>
          </w:p>
        </w:tc>
        <w:tc>
          <w:tcPr>
            <w:tcW w:w="1417" w:type="dxa"/>
            <w:tcBorders>
              <w:top w:val="single" w:sz="4" w:space="0" w:color="auto"/>
              <w:bottom w:val="single" w:sz="4" w:space="0" w:color="auto"/>
            </w:tcBorders>
          </w:tcPr>
          <w:p w14:paraId="13F3A799"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Borders>
              <w:top w:val="single" w:sz="4" w:space="0" w:color="auto"/>
              <w:bottom w:val="single" w:sz="4" w:space="0" w:color="auto"/>
            </w:tcBorders>
          </w:tcPr>
          <w:p w14:paraId="05716730"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20.909</w:t>
            </w:r>
            <w:r w:rsidRPr="002D5AEE">
              <w:rPr>
                <w:rFonts w:ascii="Arial" w:hAnsi="Arial" w:cs="Arial"/>
                <w:color w:val="000000"/>
                <w:sz w:val="18"/>
              </w:rPr>
              <w:t>¢</w:t>
            </w:r>
          </w:p>
        </w:tc>
        <w:tc>
          <w:tcPr>
            <w:tcW w:w="1418" w:type="dxa"/>
            <w:tcBorders>
              <w:top w:val="single" w:sz="4" w:space="0" w:color="auto"/>
              <w:bottom w:val="single" w:sz="4" w:space="0" w:color="auto"/>
            </w:tcBorders>
          </w:tcPr>
          <w:p w14:paraId="6A903E4E"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23</w:t>
            </w:r>
            <w:r w:rsidRPr="002D5AEE">
              <w:rPr>
                <w:rFonts w:ascii="Arial" w:hAnsi="Arial" w:cs="Arial"/>
                <w:b/>
                <w:color w:val="000000"/>
                <w:sz w:val="18"/>
              </w:rPr>
              <w:t>¢</w:t>
            </w:r>
          </w:p>
        </w:tc>
        <w:tc>
          <w:tcPr>
            <w:tcW w:w="1418" w:type="dxa"/>
            <w:tcBorders>
              <w:top w:val="single" w:sz="4" w:space="0" w:color="auto"/>
              <w:bottom w:val="single" w:sz="4" w:space="0" w:color="auto"/>
            </w:tcBorders>
          </w:tcPr>
          <w:p w14:paraId="3AB31412"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0315D94C"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783DFB84"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11.818</w:t>
            </w:r>
            <w:r w:rsidRPr="002D5AEE">
              <w:rPr>
                <w:rFonts w:ascii="Arial" w:hAnsi="Arial" w:cs="Arial"/>
                <w:color w:val="000000"/>
                <w:sz w:val="18"/>
              </w:rPr>
              <w:t>¢</w:t>
            </w:r>
          </w:p>
        </w:tc>
        <w:tc>
          <w:tcPr>
            <w:tcW w:w="1418" w:type="dxa"/>
            <w:tcBorders>
              <w:top w:val="single" w:sz="4" w:space="0" w:color="auto"/>
              <w:bottom w:val="single" w:sz="4" w:space="0" w:color="auto"/>
            </w:tcBorders>
          </w:tcPr>
          <w:p w14:paraId="7CE6FF06"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13</w:t>
            </w:r>
            <w:r w:rsidRPr="002D5AEE">
              <w:rPr>
                <w:rFonts w:ascii="Arial" w:hAnsi="Arial" w:cs="Arial"/>
                <w:b/>
                <w:color w:val="000000"/>
                <w:sz w:val="18"/>
              </w:rPr>
              <w:t>¢</w:t>
            </w:r>
          </w:p>
        </w:tc>
      </w:tr>
      <w:tr w:rsidR="005E5885" w:rsidRPr="005E5885" w14:paraId="7D7520AD" w14:textId="77777777" w:rsidTr="00EE7CD8">
        <w:trPr>
          <w:cantSplit/>
        </w:trPr>
        <w:tc>
          <w:tcPr>
            <w:tcW w:w="2833" w:type="dxa"/>
            <w:tcBorders>
              <w:top w:val="single" w:sz="4" w:space="0" w:color="auto"/>
              <w:bottom w:val="single" w:sz="4" w:space="0" w:color="auto"/>
            </w:tcBorders>
          </w:tcPr>
          <w:p w14:paraId="58D3EA0B" w14:textId="77777777" w:rsidR="00EE7CD8" w:rsidRPr="002D5AEE" w:rsidRDefault="00EE7CD8">
            <w:pPr>
              <w:spacing w:before="120" w:after="120"/>
              <w:rPr>
                <w:rFonts w:ascii="Arial" w:hAnsi="Arial"/>
                <w:color w:val="000000"/>
                <w:sz w:val="18"/>
              </w:rPr>
            </w:pPr>
            <w:r w:rsidRPr="002D5AEE">
              <w:rPr>
                <w:rFonts w:ascii="Arial" w:hAnsi="Arial"/>
                <w:color w:val="000000"/>
                <w:sz w:val="18"/>
              </w:rPr>
              <w:t xml:space="preserve">Charges </w:t>
            </w:r>
            <w:r w:rsidR="00682F7E" w:rsidRPr="002D5AEE">
              <w:rPr>
                <w:rFonts w:ascii="Arial" w:hAnsi="Arial"/>
                <w:color w:val="000000"/>
                <w:sz w:val="18"/>
              </w:rPr>
              <w:t>f</w:t>
            </w:r>
            <w:r w:rsidR="00682F7E" w:rsidRPr="002D5AEE">
              <w:rPr>
                <w:rFonts w:ascii="Arial" w:hAnsi="Arial"/>
                <w:color w:val="000000"/>
                <w:sz w:val="18"/>
                <w:lang w:val="en-US"/>
              </w:rPr>
              <w:t xml:space="preserve">or customers with a 10-digit Telstra account number </w:t>
            </w:r>
            <w:r w:rsidRPr="002D5AEE">
              <w:rPr>
                <w:rFonts w:ascii="Arial" w:hAnsi="Arial"/>
                <w:color w:val="000000"/>
                <w:sz w:val="18"/>
              </w:rPr>
              <w:t>for calls to an Australian fixed or mobile number, if you choose the Per Second Saver Bonus Option – Each second</w:t>
            </w:r>
          </w:p>
        </w:tc>
        <w:tc>
          <w:tcPr>
            <w:tcW w:w="1417" w:type="dxa"/>
            <w:tcBorders>
              <w:top w:val="single" w:sz="4" w:space="0" w:color="auto"/>
              <w:bottom w:val="single" w:sz="4" w:space="0" w:color="auto"/>
            </w:tcBorders>
          </w:tcPr>
          <w:p w14:paraId="54C67ADE"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1.4545</w:t>
            </w:r>
            <w:r w:rsidRPr="002D5AEE">
              <w:rPr>
                <w:rFonts w:ascii="Arial" w:hAnsi="Arial" w:cs="Arial"/>
                <w:color w:val="000000"/>
                <w:sz w:val="18"/>
              </w:rPr>
              <w:t>¢</w:t>
            </w:r>
          </w:p>
        </w:tc>
        <w:tc>
          <w:tcPr>
            <w:tcW w:w="1417" w:type="dxa"/>
            <w:tcBorders>
              <w:top w:val="single" w:sz="4" w:space="0" w:color="auto"/>
              <w:bottom w:val="single" w:sz="4" w:space="0" w:color="auto"/>
            </w:tcBorders>
          </w:tcPr>
          <w:p w14:paraId="5D646C71"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1.6</w:t>
            </w:r>
            <w:r w:rsidRPr="002D5AEE">
              <w:rPr>
                <w:rFonts w:ascii="Arial" w:hAnsi="Arial" w:cs="Arial"/>
                <w:b/>
                <w:color w:val="000000"/>
                <w:sz w:val="18"/>
              </w:rPr>
              <w:t>¢</w:t>
            </w:r>
          </w:p>
        </w:tc>
        <w:tc>
          <w:tcPr>
            <w:tcW w:w="1418" w:type="dxa"/>
            <w:tcBorders>
              <w:top w:val="single" w:sz="4" w:space="0" w:color="auto"/>
              <w:bottom w:val="single" w:sz="4" w:space="0" w:color="auto"/>
            </w:tcBorders>
          </w:tcPr>
          <w:p w14:paraId="70A10410"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1.3636</w:t>
            </w:r>
            <w:r w:rsidRPr="002D5AEE">
              <w:rPr>
                <w:rFonts w:ascii="Arial" w:hAnsi="Arial" w:cs="Arial"/>
                <w:color w:val="000000"/>
                <w:sz w:val="18"/>
              </w:rPr>
              <w:t>¢</w:t>
            </w:r>
          </w:p>
        </w:tc>
        <w:tc>
          <w:tcPr>
            <w:tcW w:w="1418" w:type="dxa"/>
            <w:tcBorders>
              <w:top w:val="single" w:sz="4" w:space="0" w:color="auto"/>
              <w:bottom w:val="single" w:sz="4" w:space="0" w:color="auto"/>
            </w:tcBorders>
          </w:tcPr>
          <w:p w14:paraId="6C25D1EC"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single" w:sz="4" w:space="0" w:color="auto"/>
              <w:bottom w:val="single" w:sz="4" w:space="0" w:color="auto"/>
            </w:tcBorders>
          </w:tcPr>
          <w:p w14:paraId="01F32B2C"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68CBE1C4"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1</w:t>
            </w:r>
            <w:r w:rsidRPr="002D5AEE">
              <w:rPr>
                <w:rFonts w:ascii="Arial" w:hAnsi="Arial" w:cs="Arial"/>
                <w:b/>
                <w:color w:val="000000"/>
                <w:sz w:val="18"/>
              </w:rPr>
              <w:t>¢</w:t>
            </w:r>
          </w:p>
        </w:tc>
        <w:tc>
          <w:tcPr>
            <w:tcW w:w="1418" w:type="dxa"/>
            <w:tcBorders>
              <w:top w:val="single" w:sz="4" w:space="0" w:color="auto"/>
              <w:bottom w:val="single" w:sz="4" w:space="0" w:color="auto"/>
            </w:tcBorders>
          </w:tcPr>
          <w:p w14:paraId="70A1118A" w14:textId="77777777" w:rsidR="00EE7CD8" w:rsidRPr="002D5AEE" w:rsidRDefault="00EE7CD8">
            <w:pPr>
              <w:tabs>
                <w:tab w:val="left" w:pos="1918"/>
              </w:tabs>
              <w:spacing w:before="120" w:after="12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top w:val="single" w:sz="4" w:space="0" w:color="auto"/>
              <w:bottom w:val="single" w:sz="4" w:space="0" w:color="auto"/>
            </w:tcBorders>
          </w:tcPr>
          <w:p w14:paraId="6E2ADD35" w14:textId="77777777" w:rsidR="00EE7CD8" w:rsidRPr="002D5AEE" w:rsidRDefault="00EE7CD8">
            <w:pPr>
              <w:tabs>
                <w:tab w:val="left" w:pos="1918"/>
              </w:tabs>
              <w:spacing w:before="120" w:after="120"/>
              <w:jc w:val="right"/>
              <w:rPr>
                <w:rFonts w:ascii="Arial" w:hAnsi="Arial"/>
                <w:b/>
                <w:color w:val="000000"/>
                <w:sz w:val="18"/>
              </w:rPr>
            </w:pPr>
            <w:r w:rsidRPr="002D5AEE">
              <w:rPr>
                <w:rFonts w:ascii="Arial" w:hAnsi="Arial"/>
                <w:b/>
                <w:color w:val="000000"/>
                <w:sz w:val="18"/>
              </w:rPr>
              <w:t>0.866</w:t>
            </w:r>
            <w:r w:rsidRPr="002D5AEE">
              <w:rPr>
                <w:rFonts w:ascii="Arial" w:hAnsi="Arial" w:cs="Arial"/>
                <w:b/>
                <w:color w:val="000000"/>
                <w:sz w:val="18"/>
              </w:rPr>
              <w:t>¢</w:t>
            </w:r>
          </w:p>
        </w:tc>
      </w:tr>
      <w:tr w:rsidR="005E5885" w:rsidRPr="005E5885" w14:paraId="7FE66BFB" w14:textId="77777777" w:rsidTr="00EE7CD8">
        <w:trPr>
          <w:cantSplit/>
        </w:trPr>
        <w:tc>
          <w:tcPr>
            <w:tcW w:w="2833" w:type="dxa"/>
            <w:tcBorders>
              <w:top w:val="single" w:sz="4" w:space="0" w:color="auto"/>
              <w:bottom w:val="single" w:sz="4" w:space="0" w:color="auto"/>
            </w:tcBorders>
          </w:tcPr>
          <w:p w14:paraId="117398BE" w14:textId="77777777" w:rsidR="000B744A" w:rsidRPr="002D5AEE" w:rsidRDefault="000B744A">
            <w:pPr>
              <w:spacing w:before="120" w:after="12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calls to an Australian fixed or mobile number, if you choose the Per Second Saver Bonus Option – Each second</w:t>
            </w:r>
          </w:p>
        </w:tc>
        <w:tc>
          <w:tcPr>
            <w:tcW w:w="1417" w:type="dxa"/>
            <w:tcBorders>
              <w:top w:val="single" w:sz="4" w:space="0" w:color="auto"/>
              <w:bottom w:val="single" w:sz="4" w:space="0" w:color="auto"/>
            </w:tcBorders>
          </w:tcPr>
          <w:p w14:paraId="1AB7694C"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7" w:type="dxa"/>
            <w:tcBorders>
              <w:top w:val="single" w:sz="4" w:space="0" w:color="auto"/>
              <w:bottom w:val="single" w:sz="4" w:space="0" w:color="auto"/>
            </w:tcBorders>
          </w:tcPr>
          <w:p w14:paraId="094F4BE6"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2¢</w:t>
            </w:r>
          </w:p>
        </w:tc>
        <w:tc>
          <w:tcPr>
            <w:tcW w:w="1418" w:type="dxa"/>
            <w:tcBorders>
              <w:top w:val="single" w:sz="4" w:space="0" w:color="auto"/>
              <w:bottom w:val="single" w:sz="4" w:space="0" w:color="auto"/>
            </w:tcBorders>
          </w:tcPr>
          <w:p w14:paraId="421F6E60"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8" w:type="dxa"/>
            <w:tcBorders>
              <w:top w:val="single" w:sz="4" w:space="0" w:color="auto"/>
              <w:bottom w:val="single" w:sz="4" w:space="0" w:color="auto"/>
            </w:tcBorders>
          </w:tcPr>
          <w:p w14:paraId="4ADA3F14"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2¢</w:t>
            </w:r>
          </w:p>
        </w:tc>
        <w:tc>
          <w:tcPr>
            <w:tcW w:w="1418" w:type="dxa"/>
            <w:tcBorders>
              <w:top w:val="single" w:sz="4" w:space="0" w:color="auto"/>
              <w:bottom w:val="single" w:sz="4" w:space="0" w:color="auto"/>
            </w:tcBorders>
          </w:tcPr>
          <w:p w14:paraId="31B2B2D1"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2F82B985"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b/>
                <w:color w:val="000000"/>
                <w:sz w:val="18"/>
              </w:rPr>
              <w:t>1</w:t>
            </w:r>
            <w:r w:rsidRPr="002D5AEE">
              <w:rPr>
                <w:rFonts w:ascii="Arial" w:hAnsi="Arial" w:cs="Arial"/>
                <w:b/>
                <w:color w:val="000000"/>
                <w:sz w:val="18"/>
              </w:rPr>
              <w:t>¢</w:t>
            </w:r>
          </w:p>
        </w:tc>
        <w:tc>
          <w:tcPr>
            <w:tcW w:w="1418" w:type="dxa"/>
            <w:tcBorders>
              <w:top w:val="single" w:sz="4" w:space="0" w:color="auto"/>
              <w:bottom w:val="single" w:sz="4" w:space="0" w:color="auto"/>
            </w:tcBorders>
          </w:tcPr>
          <w:p w14:paraId="4513E2A1" w14:textId="77777777" w:rsidR="000B744A" w:rsidRPr="002D5AEE" w:rsidRDefault="000B744A">
            <w:pPr>
              <w:tabs>
                <w:tab w:val="left" w:pos="1918"/>
              </w:tabs>
              <w:spacing w:before="120" w:after="12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418" w:type="dxa"/>
            <w:tcBorders>
              <w:top w:val="single" w:sz="4" w:space="0" w:color="auto"/>
              <w:bottom w:val="single" w:sz="4" w:space="0" w:color="auto"/>
            </w:tcBorders>
          </w:tcPr>
          <w:p w14:paraId="26EA26FC" w14:textId="77777777" w:rsidR="000B744A" w:rsidRPr="002D5AEE" w:rsidRDefault="000B744A">
            <w:pPr>
              <w:tabs>
                <w:tab w:val="left" w:pos="1918"/>
              </w:tabs>
              <w:spacing w:before="120" w:after="120"/>
              <w:jc w:val="right"/>
              <w:rPr>
                <w:rFonts w:ascii="Arial" w:hAnsi="Arial"/>
                <w:b/>
                <w:color w:val="000000"/>
                <w:sz w:val="18"/>
              </w:rPr>
            </w:pPr>
            <w:r w:rsidRPr="002D5AEE">
              <w:rPr>
                <w:rFonts w:ascii="Arial" w:hAnsi="Arial" w:cs="Arial"/>
                <w:b/>
                <w:color w:val="000000"/>
                <w:sz w:val="18"/>
              </w:rPr>
              <w:t>1¢</w:t>
            </w:r>
          </w:p>
        </w:tc>
      </w:tr>
    </w:tbl>
    <w:p w14:paraId="45C9859A" w14:textId="77777777" w:rsidR="00FB3FF3" w:rsidRPr="002D5AEE" w:rsidRDefault="00FB3FF3">
      <w:pPr>
        <w:rPr>
          <w:rFonts w:ascii="Arial" w:hAnsi="Arial"/>
          <w:color w:val="000000"/>
          <w:sz w:val="18"/>
        </w:rPr>
      </w:pPr>
    </w:p>
    <w:p w14:paraId="5F1743E1" w14:textId="77777777" w:rsidR="00FB3FF3" w:rsidRPr="002D5AEE" w:rsidRDefault="00FB3FF3">
      <w:pPr>
        <w:pStyle w:val="TableData"/>
        <w:rPr>
          <w:color w:val="000000"/>
        </w:rPr>
      </w:pPr>
    </w:p>
    <w:p w14:paraId="1A93EDE6" w14:textId="77777777" w:rsidR="007164D6" w:rsidRPr="002D5AEE" w:rsidRDefault="007164D6">
      <w:pPr>
        <w:pStyle w:val="TableData"/>
        <w:rPr>
          <w:color w:val="000000"/>
        </w:rPr>
        <w:sectPr w:rsidR="007164D6" w:rsidRPr="002D5AEE">
          <w:pgSz w:w="16838" w:h="11906" w:orient="landscape" w:code="9"/>
          <w:pgMar w:top="1418" w:right="1418" w:bottom="1418" w:left="1418" w:header="720" w:footer="720" w:gutter="0"/>
          <w:cols w:space="720"/>
        </w:sectPr>
      </w:pPr>
    </w:p>
    <w:p w14:paraId="381A5E42" w14:textId="77777777" w:rsidR="00FB3FF3" w:rsidRPr="002D5AEE" w:rsidRDefault="00FB3FF3" w:rsidP="002D5AEE">
      <w:pPr>
        <w:pStyle w:val="Heading1"/>
        <w:pageBreakBefore w:val="0"/>
        <w:rPr>
          <w:color w:val="000000"/>
        </w:rPr>
      </w:pPr>
      <w:bookmarkStart w:id="3600" w:name="_Toc459561963"/>
      <w:bookmarkStart w:id="3601" w:name="_Toc492274771"/>
      <w:bookmarkStart w:id="3602" w:name="_Toc106353449"/>
      <w:r w:rsidRPr="002D5AEE">
        <w:rPr>
          <w:color w:val="000000"/>
        </w:rPr>
        <w:lastRenderedPageBreak/>
        <w:t>Telstra Mobile Plan offers</w:t>
      </w:r>
      <w:bookmarkEnd w:id="3600"/>
      <w:bookmarkEnd w:id="3601"/>
      <w:bookmarkEnd w:id="3602"/>
    </w:p>
    <w:p w14:paraId="669ECB50" w14:textId="77777777" w:rsidR="00FB3FF3" w:rsidRPr="002D5AEE" w:rsidRDefault="00FB3FF3">
      <w:pPr>
        <w:pStyle w:val="NormalDeed"/>
        <w:ind w:left="720"/>
        <w:rPr>
          <w:b/>
          <w:color w:val="000000"/>
          <w:lang w:val="en-US"/>
        </w:rPr>
      </w:pPr>
      <w:r w:rsidRPr="002D5AEE">
        <w:rPr>
          <w:b/>
          <w:color w:val="000000"/>
          <w:lang w:val="en-US"/>
        </w:rPr>
        <w:t>Not available to new connections on and from 8 September 2004.  Recontracting to Telstra Mobile Plan Offers (including recontracting to change chosen monthly spend) not available to existing customers on and from 8 September 2004.</w:t>
      </w:r>
    </w:p>
    <w:p w14:paraId="74EAA4E2" w14:textId="77777777" w:rsidR="00FB3FF3" w:rsidRPr="002D5AEE" w:rsidRDefault="00FB3FF3">
      <w:pPr>
        <w:pStyle w:val="Indent2"/>
        <w:rPr>
          <w:b w:val="0"/>
          <w:color w:val="000000"/>
          <w:sz w:val="21"/>
        </w:rPr>
      </w:pPr>
      <w:bookmarkStart w:id="3603" w:name="_Toc459561964"/>
      <w:bookmarkStart w:id="3604" w:name="_Toc492274772"/>
      <w:bookmarkStart w:id="3605" w:name="_Toc106353450"/>
      <w:r w:rsidRPr="002D5AEE">
        <w:rPr>
          <w:b w:val="0"/>
          <w:color w:val="000000"/>
          <w:sz w:val="21"/>
        </w:rPr>
        <w:t>(a)</w:t>
      </w:r>
      <w:r w:rsidRPr="002D5AEE">
        <w:rPr>
          <w:b w:val="0"/>
          <w:color w:val="000000"/>
          <w:sz w:val="21"/>
        </w:rPr>
        <w:tab/>
        <w:t>Casual Telstra Mobile Plans (month to month)</w:t>
      </w:r>
      <w:bookmarkEnd w:id="3603"/>
      <w:bookmarkEnd w:id="3604"/>
      <w:bookmarkEnd w:id="3605"/>
    </w:p>
    <w:p w14:paraId="68C476B9" w14:textId="77777777" w:rsidR="00FB3FF3" w:rsidRPr="002D5AEE" w:rsidRDefault="00FB3FF3">
      <w:pPr>
        <w:pStyle w:val="Heading2"/>
        <w:rPr>
          <w:color w:val="000000"/>
        </w:rPr>
      </w:pPr>
      <w:r w:rsidRPr="002D5AEE">
        <w:rPr>
          <w:color w:val="000000"/>
        </w:rPr>
        <w:t xml:space="preserve">You must pay us your chosen monthly spend.  You must also pay us for any call charges beyond your included calls and for other services you use.  </w:t>
      </w:r>
    </w:p>
    <w:p w14:paraId="540B8487" w14:textId="77777777" w:rsidR="00FB3FF3" w:rsidRPr="002D5AEE" w:rsidRDefault="00FB3FF3">
      <w:pPr>
        <w:pStyle w:val="Heading2"/>
        <w:rPr>
          <w:color w:val="000000"/>
        </w:rPr>
      </w:pPr>
      <w:r w:rsidRPr="002D5AEE">
        <w:rPr>
          <w:color w:val="000000"/>
        </w:rPr>
        <w:t>You may change your chosen monthly spend or terminate your casual Telstra Mobile Plan at any time by telling us.</w:t>
      </w:r>
    </w:p>
    <w:p w14:paraId="58E80968" w14:textId="77777777" w:rsidR="00FB3FF3" w:rsidRPr="002D5AEE" w:rsidRDefault="00FB3FF3">
      <w:pPr>
        <w:pStyle w:val="Heading2"/>
        <w:rPr>
          <w:color w:val="000000"/>
        </w:rPr>
      </w:pPr>
      <w:r w:rsidRPr="002D5AEE">
        <w:rPr>
          <w:color w:val="000000"/>
        </w:rPr>
        <w:t xml:space="preserve">You are not eligible to receive Telstra Mobile Plan Bonus Options or a monthly credit. </w:t>
      </w:r>
    </w:p>
    <w:p w14:paraId="58BDB6DE" w14:textId="77777777" w:rsidR="00FB3FF3" w:rsidRPr="002D5AEE" w:rsidRDefault="00FB3FF3">
      <w:pPr>
        <w:pStyle w:val="Indent2"/>
        <w:rPr>
          <w:b w:val="0"/>
          <w:color w:val="000000"/>
          <w:sz w:val="21"/>
        </w:rPr>
      </w:pPr>
      <w:bookmarkStart w:id="3606" w:name="_Toc459561965"/>
      <w:bookmarkStart w:id="3607" w:name="_Toc492274773"/>
      <w:bookmarkStart w:id="3608" w:name="_Toc106353451"/>
      <w:r w:rsidRPr="002D5AEE">
        <w:rPr>
          <w:b w:val="0"/>
          <w:color w:val="000000"/>
          <w:sz w:val="21"/>
        </w:rPr>
        <w:t>(b)</w:t>
      </w:r>
      <w:r w:rsidRPr="002D5AEE">
        <w:rPr>
          <w:b w:val="0"/>
          <w:color w:val="000000"/>
          <w:sz w:val="21"/>
        </w:rPr>
        <w:tab/>
        <w:t>Telstra Mobile Plan Member Plans (12 or 24 month term)</w:t>
      </w:r>
      <w:bookmarkEnd w:id="3606"/>
      <w:bookmarkEnd w:id="3607"/>
      <w:bookmarkEnd w:id="3608"/>
    </w:p>
    <w:p w14:paraId="011D458F" w14:textId="77777777" w:rsidR="00FB3FF3" w:rsidRPr="002D5AEE" w:rsidRDefault="00FB3FF3">
      <w:pPr>
        <w:pStyle w:val="Heading2"/>
        <w:rPr>
          <w:color w:val="000000"/>
        </w:rPr>
      </w:pPr>
      <w:r w:rsidRPr="002D5AEE">
        <w:rPr>
          <w:color w:val="000000"/>
        </w:rPr>
        <w:t xml:space="preserve">You must pay us your chosen monthly spend each month for your contract term.  You must also pay us for any call charges beyond your included calls and for other services you use.  </w:t>
      </w:r>
    </w:p>
    <w:p w14:paraId="5B02296F" w14:textId="77777777" w:rsidR="00FB3FF3" w:rsidRPr="002D5AEE" w:rsidRDefault="00FB3FF3">
      <w:pPr>
        <w:pStyle w:val="Heading2"/>
        <w:rPr>
          <w:color w:val="000000"/>
        </w:rPr>
      </w:pPr>
      <w:r w:rsidRPr="002D5AEE">
        <w:rPr>
          <w:color w:val="000000"/>
        </w:rPr>
        <w:t>If you connected as a member customer on and from 5 November 2003, you will receive a Monthly Credit.  Before 5 November 2003, member customers could choose to receive a Monthly Credit or Phone Option.  These benefits are described below.</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37"/>
      </w:tblGrid>
      <w:tr w:rsidR="00FB3FF3" w:rsidRPr="005E5885" w14:paraId="766693C2" w14:textId="77777777">
        <w:trPr>
          <w:tblHeader/>
        </w:trPr>
        <w:tc>
          <w:tcPr>
            <w:tcW w:w="2268" w:type="dxa"/>
          </w:tcPr>
          <w:p w14:paraId="7CFC60C9"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Member Benefit</w:t>
            </w:r>
          </w:p>
        </w:tc>
        <w:tc>
          <w:tcPr>
            <w:tcW w:w="6237" w:type="dxa"/>
          </w:tcPr>
          <w:p w14:paraId="791A060A" w14:textId="77777777" w:rsidR="00FB3FF3" w:rsidRPr="002D5AEE" w:rsidRDefault="00FB3FF3">
            <w:pPr>
              <w:pStyle w:val="TableHead"/>
              <w:keepNext/>
              <w:spacing w:before="120" w:after="120"/>
              <w:rPr>
                <w:color w:val="000000"/>
              </w:rPr>
            </w:pPr>
            <w:r w:rsidRPr="002D5AEE">
              <w:rPr>
                <w:color w:val="000000"/>
              </w:rPr>
              <w:t>Description</w:t>
            </w:r>
          </w:p>
        </w:tc>
      </w:tr>
      <w:tr w:rsidR="005E5885" w:rsidRPr="005E5885" w14:paraId="0017C6AC" w14:textId="77777777">
        <w:tc>
          <w:tcPr>
            <w:tcW w:w="2268" w:type="dxa"/>
          </w:tcPr>
          <w:p w14:paraId="583F697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Monthly Credit</w:t>
            </w:r>
          </w:p>
        </w:tc>
        <w:tc>
          <w:tcPr>
            <w:tcW w:w="6237" w:type="dxa"/>
          </w:tcPr>
          <w:p w14:paraId="13BEF5E5" w14:textId="77777777" w:rsidR="00FB3FF3" w:rsidRPr="002D5AEE" w:rsidRDefault="00FB3FF3">
            <w:pPr>
              <w:spacing w:before="120" w:after="120"/>
              <w:ind w:left="39" w:hanging="3"/>
              <w:rPr>
                <w:rFonts w:ascii="Arial" w:hAnsi="Arial"/>
                <w:color w:val="000000"/>
                <w:sz w:val="18"/>
              </w:rPr>
            </w:pPr>
            <w:r w:rsidRPr="002D5AEE">
              <w:rPr>
                <w:rFonts w:ascii="Arial" w:hAnsi="Arial"/>
                <w:color w:val="000000"/>
                <w:sz w:val="18"/>
              </w:rPr>
              <w:t>You will receive a credit on your bill each month.  The amount of the monthly credit varies, depending on your monthly spend and is set out in the table of charges below.  The monthly credit is not transferable and cannot be redeemed for cash.</w:t>
            </w:r>
          </w:p>
          <w:p w14:paraId="1FEC13FB" w14:textId="77777777" w:rsidR="00FB3FF3" w:rsidRPr="002D5AEE" w:rsidRDefault="00FB3FF3">
            <w:pPr>
              <w:spacing w:before="120" w:after="120"/>
              <w:ind w:left="34" w:hanging="34"/>
              <w:rPr>
                <w:rFonts w:ascii="Arial" w:hAnsi="Arial"/>
                <w:color w:val="000000"/>
                <w:sz w:val="18"/>
              </w:rPr>
            </w:pPr>
            <w:r w:rsidRPr="002D5AEE">
              <w:rPr>
                <w:rFonts w:ascii="Arial" w:hAnsi="Arial"/>
                <w:color w:val="000000"/>
                <w:sz w:val="18"/>
              </w:rPr>
              <w:t>If you receive the Monthly Credit, you can:</w:t>
            </w:r>
          </w:p>
          <w:p w14:paraId="3EC74A18"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choose between a 12 or 24 month contract term for your Telstra Mobile Plan; and</w:t>
            </w:r>
          </w:p>
          <w:p w14:paraId="7E724040"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apply for a Mobile Repayment Option.</w:t>
            </w:r>
          </w:p>
        </w:tc>
      </w:tr>
      <w:tr w:rsidR="00FB3FF3" w:rsidRPr="005E5885" w14:paraId="09183476" w14:textId="77777777">
        <w:tc>
          <w:tcPr>
            <w:tcW w:w="2268" w:type="dxa"/>
          </w:tcPr>
          <w:p w14:paraId="2B2D6BD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Phone Option</w:t>
            </w:r>
          </w:p>
        </w:tc>
        <w:tc>
          <w:tcPr>
            <w:tcW w:w="6237" w:type="dxa"/>
          </w:tcPr>
          <w:p w14:paraId="088F9352"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 xml:space="preserve">You could buy a handset from us at a subsidised price when you connect to the Telstra Mobile Plan for 18 or 24 months.  </w:t>
            </w:r>
          </w:p>
          <w:p w14:paraId="07135AFA"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If you chose the Phone Option you are not eligible to receive a monthly credit or to apply for a Mobile Repayment Option.</w:t>
            </w:r>
          </w:p>
          <w:p w14:paraId="0C95E66A" w14:textId="77777777" w:rsidR="00FB3FF3" w:rsidRPr="002D5AEE" w:rsidRDefault="00FB3FF3">
            <w:pPr>
              <w:keepNext/>
              <w:spacing w:before="120" w:after="120"/>
              <w:ind w:left="34" w:hanging="34"/>
              <w:rPr>
                <w:rFonts w:ascii="Arial" w:hAnsi="Arial"/>
                <w:color w:val="000000"/>
                <w:sz w:val="18"/>
              </w:rPr>
            </w:pPr>
            <w:r w:rsidRPr="002D5AEE">
              <w:rPr>
                <w:rFonts w:ascii="Arial" w:hAnsi="Arial"/>
                <w:color w:val="000000"/>
                <w:sz w:val="18"/>
              </w:rPr>
              <w:t>Your contract term will be determined by your monthly spend:</w:t>
            </w:r>
          </w:p>
          <w:p w14:paraId="6DB52FD2"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24 month contract term if you have a monthly spend of $20, $30, $40, $60, $80 or $100; or</w:t>
            </w:r>
          </w:p>
          <w:p w14:paraId="5AF877C9" w14:textId="77777777" w:rsidR="00FB3FF3" w:rsidRPr="002D5AEE" w:rsidRDefault="00FB3FF3" w:rsidP="002D5AEE">
            <w:pPr>
              <w:numPr>
                <w:ilvl w:val="0"/>
                <w:numId w:val="1"/>
              </w:numPr>
              <w:tabs>
                <w:tab w:val="num" w:pos="397"/>
              </w:tabs>
              <w:spacing w:before="120" w:after="120"/>
              <w:ind w:left="397" w:hanging="397"/>
              <w:rPr>
                <w:rFonts w:ascii="Arial" w:hAnsi="Arial"/>
                <w:color w:val="000000"/>
                <w:sz w:val="18"/>
              </w:rPr>
            </w:pPr>
            <w:r w:rsidRPr="002D5AEE">
              <w:rPr>
                <w:rFonts w:ascii="Arial" w:hAnsi="Arial"/>
                <w:color w:val="000000"/>
                <w:sz w:val="18"/>
              </w:rPr>
              <w:t>18 month contract term if you have a monthly spend of $150, $250 or $350.</w:t>
            </w:r>
          </w:p>
        </w:tc>
      </w:tr>
    </w:tbl>
    <w:p w14:paraId="00A14F90" w14:textId="77777777" w:rsidR="00FB3FF3" w:rsidRPr="002D5AEE" w:rsidRDefault="00FB3FF3">
      <w:pPr>
        <w:pStyle w:val="TableData"/>
        <w:rPr>
          <w:color w:val="000000"/>
        </w:rPr>
      </w:pPr>
    </w:p>
    <w:p w14:paraId="4775FFBC" w14:textId="77777777" w:rsidR="00FB3FF3" w:rsidRPr="002D5AEE" w:rsidRDefault="00FB3FF3">
      <w:pPr>
        <w:pStyle w:val="Indent1"/>
        <w:rPr>
          <w:color w:val="000000"/>
        </w:rPr>
      </w:pPr>
      <w:bookmarkStart w:id="3609" w:name="_Toc459561966"/>
      <w:bookmarkStart w:id="3610" w:name="_Toc492274774"/>
      <w:bookmarkStart w:id="3611" w:name="_Toc106353452"/>
      <w:r w:rsidRPr="002D5AEE">
        <w:rPr>
          <w:color w:val="000000"/>
        </w:rPr>
        <w:t>At the end of your contract term</w:t>
      </w:r>
      <w:bookmarkEnd w:id="3609"/>
      <w:bookmarkEnd w:id="3610"/>
      <w:bookmarkEnd w:id="3611"/>
    </w:p>
    <w:p w14:paraId="14E0A086" w14:textId="77777777" w:rsidR="00FB3FF3" w:rsidRPr="002D5AEE" w:rsidRDefault="00FB3FF3">
      <w:pPr>
        <w:pStyle w:val="Heading2"/>
        <w:rPr>
          <w:color w:val="000000"/>
        </w:rPr>
      </w:pPr>
      <w:r w:rsidRPr="002D5AEE">
        <w:rPr>
          <w:color w:val="000000"/>
        </w:rPr>
        <w:t xml:space="preserve">Your service will remain on your chosen Telstra Mobile Plan at the end of the contract term on a month-to-month basis.  You may terminate a month-to-month plan at any time by notifying us.  If you do not enter into a new Telstra Mobile Member Plan you will not receive a monthly credit (if applicable) and may no longer receive any Telstra Mobile Plan bonus options.  After the end of your contract term, you will be able to change your bonus option, but will not be able to choose a new monthly spend. </w:t>
      </w:r>
      <w:r w:rsidRPr="002D5AEE">
        <w:rPr>
          <w:color w:val="000000"/>
          <w:lang w:val="en-US"/>
        </w:rPr>
        <w:t>On and from 8 September 2004, if you wish to recontract, you will need to move to another available plan.</w:t>
      </w:r>
    </w:p>
    <w:p w14:paraId="087AEFBA" w14:textId="77777777" w:rsidR="00FB3FF3" w:rsidRPr="002D5AEE" w:rsidRDefault="00FB3FF3">
      <w:pPr>
        <w:pStyle w:val="Indent1"/>
        <w:rPr>
          <w:color w:val="000000"/>
        </w:rPr>
      </w:pPr>
      <w:bookmarkStart w:id="3612" w:name="_Toc459561967"/>
      <w:bookmarkStart w:id="3613" w:name="_Toc492274775"/>
      <w:bookmarkStart w:id="3614" w:name="_Toc106353453"/>
      <w:r w:rsidRPr="002D5AEE">
        <w:rPr>
          <w:color w:val="000000"/>
        </w:rPr>
        <w:t>Changing your monthly spend</w:t>
      </w:r>
      <w:bookmarkEnd w:id="3612"/>
      <w:bookmarkEnd w:id="3613"/>
      <w:bookmarkEnd w:id="3614"/>
    </w:p>
    <w:p w14:paraId="6F4B6B23" w14:textId="77777777" w:rsidR="00FB3FF3" w:rsidRPr="002D5AEE" w:rsidRDefault="00FB3FF3">
      <w:pPr>
        <w:pStyle w:val="Heading2"/>
        <w:rPr>
          <w:color w:val="000000"/>
        </w:rPr>
      </w:pPr>
      <w:r w:rsidRPr="002D5AEE">
        <w:rPr>
          <w:color w:val="000000"/>
        </w:rPr>
        <w:t xml:space="preserve">We may allow you to adjust your original monthly spend by choosing another monthly spend.  If you do so, your call rates, included calls and monthly spend will be adjusted on a pro-rata basis to reflect your new monthly spend.  </w:t>
      </w:r>
    </w:p>
    <w:p w14:paraId="3B5A233D" w14:textId="77777777" w:rsidR="00FB3FF3" w:rsidRPr="002D5AEE" w:rsidRDefault="00FB3FF3">
      <w:pPr>
        <w:pStyle w:val="Heading2"/>
        <w:rPr>
          <w:color w:val="000000"/>
          <w:lang w:val="en-US"/>
        </w:rPr>
      </w:pPr>
      <w:r w:rsidRPr="002D5AEE">
        <w:rPr>
          <w:color w:val="000000"/>
          <w:lang w:val="en-US"/>
        </w:rPr>
        <w:t>You will need to restart your contract term if your new monthly spend is lower than your original monthly spend or you wish to receive the monthly credit associated with your new monthly spend (if any). Your new monthly spend will be treated as your original monthly spend for your new contract term. On and from 8 September 2004, if your change involves restarting your contract term, you will need to move to another available plan.</w:t>
      </w:r>
    </w:p>
    <w:p w14:paraId="0C06A904" w14:textId="77777777" w:rsidR="00FB3FF3" w:rsidRPr="002D5AEE" w:rsidRDefault="00FB3FF3">
      <w:pPr>
        <w:pStyle w:val="Indent1"/>
        <w:rPr>
          <w:color w:val="000000"/>
        </w:rPr>
      </w:pPr>
      <w:bookmarkStart w:id="3615" w:name="_Toc459561968"/>
      <w:bookmarkStart w:id="3616" w:name="_Toc492274776"/>
      <w:bookmarkStart w:id="3617" w:name="_Toc106353454"/>
      <w:r w:rsidRPr="002D5AEE">
        <w:rPr>
          <w:color w:val="000000"/>
        </w:rPr>
        <w:t>Changing plans</w:t>
      </w:r>
      <w:bookmarkEnd w:id="3615"/>
      <w:bookmarkEnd w:id="3616"/>
      <w:bookmarkEnd w:id="3617"/>
    </w:p>
    <w:p w14:paraId="768EA75C" w14:textId="77777777" w:rsidR="00FB3FF3" w:rsidRPr="002D5AEE" w:rsidRDefault="00FB3FF3">
      <w:pPr>
        <w:pStyle w:val="Heading2"/>
        <w:rPr>
          <w:color w:val="000000"/>
        </w:rPr>
      </w:pPr>
      <w:r w:rsidRPr="002D5AEE">
        <w:rPr>
          <w:color w:val="000000"/>
        </w:rPr>
        <w:t xml:space="preserve">You may move to an offer with a fixed contract term and a monthly spend/access fee, which is the same as or higher than your original monthly spend at any time within your contract term.  We may charge you a $50 </w:t>
      </w:r>
      <w:r w:rsidR="00656F14" w:rsidRPr="002D5AEE">
        <w:rPr>
          <w:color w:val="000000"/>
        </w:rPr>
        <w:t>Early Recontracting Fee</w:t>
      </w:r>
      <w:r w:rsidRPr="002D5AEE">
        <w:rPr>
          <w:color w:val="000000"/>
        </w:rPr>
        <w:t>, if you choose to move to a fixed-term offer with a monthly spend/access fee which is lower than your original monthly spend.</w:t>
      </w:r>
    </w:p>
    <w:p w14:paraId="59B77B5E" w14:textId="77777777" w:rsidR="00CE2FEC" w:rsidRPr="002D5AEE" w:rsidRDefault="00CE2FEC">
      <w:pPr>
        <w:pStyle w:val="Heading2"/>
        <w:rPr>
          <w:color w:val="000000"/>
        </w:rPr>
      </w:pPr>
      <w:r w:rsidRPr="002D5AEE">
        <w:rPr>
          <w:color w:val="000000"/>
        </w:rPr>
        <w:lastRenderedPageBreak/>
        <w:t xml:space="preserve">If you move from your Telstra Mobile Member Plan, which has a fixed minimum term, to another plan with a fixed minimum term, you will need to pay a $50 </w:t>
      </w:r>
      <w:r w:rsidR="00656F14" w:rsidRPr="002D5AEE">
        <w:rPr>
          <w:color w:val="000000"/>
        </w:rPr>
        <w:t>Early Recontracting Fee</w:t>
      </w:r>
      <w:r w:rsidRPr="002D5AEE">
        <w:rPr>
          <w:color w:val="000000"/>
        </w:rPr>
        <w:t>.</w:t>
      </w:r>
    </w:p>
    <w:p w14:paraId="6F04A43B" w14:textId="77777777" w:rsidR="00FB3FF3" w:rsidRPr="002D5AEE" w:rsidRDefault="00FB3FF3">
      <w:pPr>
        <w:pStyle w:val="Indent1"/>
        <w:rPr>
          <w:color w:val="000000"/>
        </w:rPr>
      </w:pPr>
      <w:bookmarkStart w:id="3618" w:name="_Toc459561969"/>
      <w:bookmarkStart w:id="3619" w:name="_Toc492274777"/>
      <w:bookmarkStart w:id="3620" w:name="_Toc106353455"/>
      <w:r w:rsidRPr="002D5AEE">
        <w:rPr>
          <w:color w:val="000000"/>
        </w:rPr>
        <w:t>Telstra Mobile Plan Bonus Options</w:t>
      </w:r>
      <w:bookmarkEnd w:id="3618"/>
      <w:bookmarkEnd w:id="3619"/>
      <w:bookmarkEnd w:id="3620"/>
    </w:p>
    <w:p w14:paraId="201D5888" w14:textId="77777777" w:rsidR="00FB3FF3" w:rsidRPr="002D5AEE" w:rsidRDefault="00FB3FF3">
      <w:pPr>
        <w:pStyle w:val="Heading2"/>
        <w:rPr>
          <w:color w:val="000000"/>
        </w:rPr>
      </w:pPr>
      <w:r w:rsidRPr="002D5AEE">
        <w:rPr>
          <w:color w:val="000000"/>
        </w:rPr>
        <w:t xml:space="preserve">If you have a member Telstra Mobile Plan, you may choose one of the Telstra Mobile Plan Bonus Options described below.  These Bonus Options are available until </w:t>
      </w:r>
      <w:r w:rsidR="009A742D" w:rsidRPr="002D5AEE">
        <w:rPr>
          <w:color w:val="000000"/>
        </w:rPr>
        <w:t>they are withdrawn by us with prior notice to you</w:t>
      </w:r>
      <w:r w:rsidRPr="002D5AEE">
        <w:rPr>
          <w:color w:val="000000"/>
        </w:rPr>
        <w:t>.</w:t>
      </w:r>
    </w:p>
    <w:p w14:paraId="20DA1EDE" w14:textId="77777777" w:rsidR="00FB3FF3" w:rsidRPr="002D5AEE" w:rsidRDefault="00FB3FF3">
      <w:pPr>
        <w:pStyle w:val="Heading2"/>
        <w:rPr>
          <w:color w:val="000000"/>
        </w:rPr>
      </w:pPr>
      <w:r w:rsidRPr="002D5AEE">
        <w:rPr>
          <w:color w:val="000000"/>
        </w:rPr>
        <w:t xml:space="preserve">The call charges applicable to your chosen bonus option will apply instead of the call charges set out in your Telstra Mobile Plan.  </w:t>
      </w:r>
    </w:p>
    <w:p w14:paraId="6ADEECBC" w14:textId="77777777" w:rsidR="00FB3FF3" w:rsidRPr="002D5AEE" w:rsidRDefault="00FB3FF3">
      <w:pPr>
        <w:pStyle w:val="Heading2"/>
        <w:rPr>
          <w:color w:val="000000"/>
        </w:rPr>
      </w:pPr>
      <w:r w:rsidRPr="002D5AEE">
        <w:rPr>
          <w:color w:val="000000"/>
        </w:rPr>
        <w:t xml:space="preserve">Our FairPlay Policy </w:t>
      </w:r>
      <w:r w:rsidRPr="002D5AEE">
        <w:rPr>
          <w:color w:val="000000"/>
          <w:lang w:val="en-US"/>
        </w:rPr>
        <w:t xml:space="preserve">(set out in </w:t>
      </w:r>
      <w:hyperlink r:id="rId291"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applies to these bonus options.</w:t>
      </w:r>
    </w:p>
    <w:p w14:paraId="052CCA15" w14:textId="77777777" w:rsidR="00FB3FF3" w:rsidRPr="002D5AEE" w:rsidRDefault="00FB3FF3">
      <w:pPr>
        <w:pStyle w:val="Heading2"/>
        <w:rPr>
          <w:color w:val="000000"/>
        </w:rPr>
      </w:pPr>
      <w:r w:rsidRPr="002D5AEE">
        <w:rPr>
          <w:color w:val="000000"/>
        </w:rPr>
        <w:t>You can change your bonus option once in each 30-day period free of charge.  Any change you make within 30 days of your previous change will incur a $15.00 (GST incl.) fee.</w:t>
      </w:r>
    </w:p>
    <w:p w14:paraId="22513CC1" w14:textId="77777777" w:rsidR="00FB3FF3" w:rsidRPr="002D5AEE" w:rsidRDefault="00FB3FF3">
      <w:pPr>
        <w:pStyle w:val="Heading2"/>
        <w:rPr>
          <w:color w:val="000000"/>
        </w:rPr>
      </w:pPr>
      <w:r w:rsidRPr="002D5AEE">
        <w:rPr>
          <w:color w:val="000000"/>
        </w:rPr>
        <w:t xml:space="preserve">The bonus options marked in the table with an </w:t>
      </w:r>
      <w:r w:rsidRPr="002D5AEE">
        <w:rPr>
          <w:b/>
          <w:color w:val="000000"/>
        </w:rPr>
        <w:t>asterisk</w:t>
      </w:r>
      <w:r w:rsidRPr="002D5AEE">
        <w:rPr>
          <w:color w:val="000000"/>
        </w:rPr>
        <w:t xml:space="preserve"> do not apply to</w:t>
      </w:r>
      <w:r w:rsidR="00D74C33" w:rsidRPr="002D5AEE">
        <w:rPr>
          <w:color w:val="000000"/>
        </w:rPr>
        <w:t xml:space="preserve"> premium content and information services and some</w:t>
      </w:r>
      <w:r w:rsidRPr="002D5AEE">
        <w:rPr>
          <w:color w:val="000000"/>
        </w:rPr>
        <w:t xml:space="preserve"> calls to numbers beginning with 19</w:t>
      </w:r>
      <w:r w:rsidR="00D74C33" w:rsidRPr="002D5AEE">
        <w:rPr>
          <w:color w:val="000000"/>
        </w:rPr>
        <w:t>, 1800 and</w:t>
      </w:r>
      <w:r w:rsidRPr="002D5AEE">
        <w:rPr>
          <w:color w:val="000000"/>
        </w:rPr>
        <w:t xml:space="preserve"> 12, emergency calls, international and international roaming calls, MessageBank deposits and retrievals, </w:t>
      </w:r>
      <w:r w:rsidR="00D74C33" w:rsidRPr="002D5AEE">
        <w:rPr>
          <w:color w:val="000000"/>
        </w:rPr>
        <w:t>calls to Optus satellite phones (</w:t>
      </w:r>
      <w:r w:rsidR="00D74C33" w:rsidRPr="002D5AEE">
        <w:rPr>
          <w:color w:val="000000"/>
          <w:lang w:val="en-US"/>
        </w:rPr>
        <w:t>except where the customer has selected Per Second Saver)</w:t>
      </w:r>
      <w:r w:rsidR="00D74C33" w:rsidRPr="002D5AEE">
        <w:rPr>
          <w:color w:val="000000"/>
        </w:rPr>
        <w:t xml:space="preserve">, diversion calls, value added services (such as reminder and wakeup calls), Dial It Services (weather and time), </w:t>
      </w:r>
      <w:r w:rsidRPr="002D5AEE">
        <w:rPr>
          <w:color w:val="000000"/>
        </w:rPr>
        <w:t>Memo</w:t>
      </w:r>
      <w:r w:rsidR="00B13927" w:rsidRPr="002D5AEE">
        <w:rPr>
          <w:color w:val="000000"/>
        </w:rPr>
        <w:t>, Operator Assistec calls,</w:t>
      </w:r>
      <w:r w:rsidRPr="002D5AEE">
        <w:rPr>
          <w:color w:val="000000"/>
        </w:rPr>
        <w:t xml:space="preserve"> PocketNews and all data calls (such as SMS</w:t>
      </w:r>
      <w:r w:rsidR="00D74C33" w:rsidRPr="002D5AEE">
        <w:rPr>
          <w:color w:val="000000"/>
        </w:rPr>
        <w:t>,</w:t>
      </w:r>
      <w:r w:rsidRPr="002D5AEE">
        <w:rPr>
          <w:color w:val="000000"/>
        </w:rPr>
        <w:t xml:space="preserve"> WAP</w:t>
      </w:r>
      <w:r w:rsidR="00A817F4" w:rsidRPr="002D5AEE">
        <w:rPr>
          <w:color w:val="000000"/>
        </w:rPr>
        <w:t xml:space="preserve">, MMS, Push To Talk; and </w:t>
      </w:r>
      <w:r w:rsidR="00D74C33" w:rsidRPr="002D5AEE">
        <w:rPr>
          <w:color w:val="000000"/>
        </w:rPr>
        <w:t xml:space="preserve"> GPRS </w:t>
      </w:r>
      <w:r w:rsidRPr="002D5AEE">
        <w:rPr>
          <w:color w:val="000000"/>
        </w:rPr>
        <w:t>).</w:t>
      </w:r>
    </w:p>
    <w:p w14:paraId="219489A3" w14:textId="77777777" w:rsidR="00FB3FF3" w:rsidRPr="002D5AEE" w:rsidRDefault="00FB3FF3">
      <w:pPr>
        <w:rPr>
          <w:color w:val="000000"/>
          <w:sz w:val="8"/>
        </w:rPr>
      </w:pP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4746"/>
        <w:gridCol w:w="2018"/>
      </w:tblGrid>
      <w:tr w:rsidR="005E5885" w:rsidRPr="005E5885" w14:paraId="5E1FEEDB" w14:textId="77777777">
        <w:trPr>
          <w:tblHeader/>
        </w:trPr>
        <w:tc>
          <w:tcPr>
            <w:tcW w:w="1741" w:type="dxa"/>
          </w:tcPr>
          <w:p w14:paraId="5A70FDA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Bonus Option</w:t>
            </w:r>
          </w:p>
        </w:tc>
        <w:tc>
          <w:tcPr>
            <w:tcW w:w="6764" w:type="dxa"/>
            <w:gridSpan w:val="2"/>
          </w:tcPr>
          <w:p w14:paraId="3BC05F97"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4E80D00C" w14:textId="77777777">
        <w:tc>
          <w:tcPr>
            <w:tcW w:w="1741" w:type="dxa"/>
          </w:tcPr>
          <w:p w14:paraId="0A1B40F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My Hour*</w:t>
            </w:r>
          </w:p>
        </w:tc>
        <w:tc>
          <w:tcPr>
            <w:tcW w:w="6764" w:type="dxa"/>
            <w:gridSpan w:val="2"/>
          </w:tcPr>
          <w:p w14:paraId="52974148"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any hour and receive the first twenty minutes of each voice call you make (or start) in that hour to any telephone number in Australia – free of charge.</w:t>
            </w:r>
          </w:p>
          <w:p w14:paraId="0FB037E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After the first 20 minutes, standard call rates apply. </w:t>
            </w:r>
          </w:p>
          <w:p w14:paraId="765E77F4" w14:textId="77777777" w:rsidR="00FB3FF3" w:rsidRPr="002D5AEE" w:rsidRDefault="00FB3FF3">
            <w:pPr>
              <w:pStyle w:val="TableData"/>
              <w:rPr>
                <w:color w:val="000000"/>
              </w:rPr>
            </w:pPr>
            <w:r w:rsidRPr="002D5AEE">
              <w:rPr>
                <w:color w:val="000000"/>
              </w:rPr>
              <w:t>A $15 fee applies if you change your chosen hour more than once in a 30-day period.  Any change to your chosen hour will take effect from 12:00am on the day that the change was made.</w:t>
            </w:r>
          </w:p>
          <w:p w14:paraId="212CCB52" w14:textId="77777777" w:rsidR="00FB3FF3" w:rsidRPr="002D5AEE" w:rsidRDefault="00FB3FF3">
            <w:pPr>
              <w:pStyle w:val="TableData"/>
              <w:rPr>
                <w:color w:val="000000"/>
              </w:rPr>
            </w:pPr>
            <w:r w:rsidRPr="002D5AEE">
              <w:rPr>
                <w:color w:val="000000"/>
              </w:rPr>
              <w:t>Calls may appear on your bill out of order or on a later bill due to network outages, billing systems and other factors.</w:t>
            </w:r>
          </w:p>
        </w:tc>
      </w:tr>
      <w:tr w:rsidR="005E5885" w:rsidRPr="005E5885" w14:paraId="78792F41" w14:textId="77777777">
        <w:trPr>
          <w:cantSplit/>
        </w:trPr>
        <w:tc>
          <w:tcPr>
            <w:tcW w:w="1741" w:type="dxa"/>
            <w:vMerge w:val="restart"/>
          </w:tcPr>
          <w:p w14:paraId="3EBA2C3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3 Number Saver*</w:t>
            </w:r>
          </w:p>
        </w:tc>
        <w:tc>
          <w:tcPr>
            <w:tcW w:w="6764" w:type="dxa"/>
            <w:gridSpan w:val="2"/>
            <w:tcBorders>
              <w:bottom w:val="nil"/>
            </w:tcBorders>
          </w:tcPr>
          <w:p w14:paraId="073FC56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choose three Telstra mobile or any fixed line numbers and will be charged at half your standard call rate for all voice calls made to those numbers in Australia, 24 hours a day, 7 days a week.</w:t>
            </w:r>
          </w:p>
          <w:p w14:paraId="3484BE76"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discount does not apply to the connection fee.  The full </w:t>
            </w:r>
            <w:r w:rsidR="00944829" w:rsidRPr="002D5AEE">
              <w:rPr>
                <w:rFonts w:ascii="Arial" w:hAnsi="Arial"/>
                <w:color w:val="000000"/>
                <w:sz w:val="18"/>
              </w:rPr>
              <w:t>27</w:t>
            </w:r>
            <w:r w:rsidRPr="002D5AEE">
              <w:rPr>
                <w:rFonts w:ascii="Arial" w:hAnsi="Arial"/>
                <w:color w:val="000000"/>
                <w:sz w:val="18"/>
              </w:rPr>
              <w:t xml:space="preserve">-cent connection fee will apply to each call made to your chosen numbers.  </w:t>
            </w:r>
          </w:p>
          <w:p w14:paraId="638B77A0"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The fees for this option are set out below.  We will apply a $15 credit to your bill to contribute towards the initial costs of setting up the Bonus Option.  </w:t>
            </w:r>
          </w:p>
        </w:tc>
      </w:tr>
      <w:tr w:rsidR="00FB3FF3" w:rsidRPr="005E5885" w14:paraId="499FE947" w14:textId="77777777">
        <w:trPr>
          <w:cantSplit/>
        </w:trPr>
        <w:tc>
          <w:tcPr>
            <w:tcW w:w="1741" w:type="dxa"/>
            <w:vMerge/>
          </w:tcPr>
          <w:p w14:paraId="5C16D3A9" w14:textId="77777777" w:rsidR="00FB3FF3" w:rsidRPr="002D5AEE" w:rsidRDefault="00FB3FF3">
            <w:pPr>
              <w:spacing w:before="120" w:after="120"/>
              <w:rPr>
                <w:rFonts w:ascii="Arial" w:hAnsi="Arial"/>
                <w:b/>
                <w:color w:val="000000"/>
                <w:sz w:val="18"/>
              </w:rPr>
            </w:pPr>
          </w:p>
        </w:tc>
        <w:tc>
          <w:tcPr>
            <w:tcW w:w="4746" w:type="dxa"/>
            <w:tcBorders>
              <w:top w:val="nil"/>
              <w:bottom w:val="nil"/>
              <w:right w:val="nil"/>
            </w:tcBorders>
          </w:tcPr>
          <w:p w14:paraId="72C2EEC1"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3 Number Saver number)</w:t>
            </w:r>
          </w:p>
        </w:tc>
        <w:tc>
          <w:tcPr>
            <w:tcW w:w="2018" w:type="dxa"/>
            <w:tcBorders>
              <w:top w:val="nil"/>
              <w:left w:val="nil"/>
              <w:bottom w:val="nil"/>
            </w:tcBorders>
          </w:tcPr>
          <w:p w14:paraId="3B4E65B0" w14:textId="77777777" w:rsidR="00FB3FF3" w:rsidRPr="002D5AEE" w:rsidRDefault="00FB3FF3">
            <w:pPr>
              <w:pStyle w:val="TableHead"/>
              <w:spacing w:before="120" w:after="120"/>
              <w:rPr>
                <w:color w:val="000000"/>
              </w:rPr>
            </w:pPr>
            <w:r w:rsidRPr="002D5AEE">
              <w:rPr>
                <w:color w:val="000000"/>
              </w:rPr>
              <w:t>$5.00 (GST incl)</w:t>
            </w:r>
          </w:p>
        </w:tc>
      </w:tr>
      <w:tr w:rsidR="005E5885" w:rsidRPr="005E5885" w14:paraId="732838C8" w14:textId="77777777">
        <w:trPr>
          <w:cantSplit/>
        </w:trPr>
        <w:tc>
          <w:tcPr>
            <w:tcW w:w="1741" w:type="dxa"/>
            <w:vMerge/>
          </w:tcPr>
          <w:p w14:paraId="16C5288E" w14:textId="77777777" w:rsidR="00FB3FF3" w:rsidRPr="002D5AEE" w:rsidRDefault="00FB3FF3">
            <w:pPr>
              <w:spacing w:before="120" w:after="120"/>
              <w:rPr>
                <w:rFonts w:ascii="Arial" w:hAnsi="Arial"/>
                <w:b/>
                <w:color w:val="000000"/>
                <w:sz w:val="18"/>
              </w:rPr>
            </w:pPr>
          </w:p>
        </w:tc>
        <w:tc>
          <w:tcPr>
            <w:tcW w:w="4746" w:type="dxa"/>
            <w:tcBorders>
              <w:top w:val="nil"/>
              <w:bottom w:val="single" w:sz="4" w:space="0" w:color="auto"/>
              <w:right w:val="nil"/>
            </w:tcBorders>
          </w:tcPr>
          <w:p w14:paraId="24B1884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3 Number Saver number </w:t>
            </w:r>
          </w:p>
        </w:tc>
        <w:tc>
          <w:tcPr>
            <w:tcW w:w="2018" w:type="dxa"/>
            <w:tcBorders>
              <w:top w:val="nil"/>
              <w:left w:val="nil"/>
              <w:bottom w:val="single" w:sz="4" w:space="0" w:color="auto"/>
            </w:tcBorders>
          </w:tcPr>
          <w:p w14:paraId="49C7056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$5.00 (GST incl)</w:t>
            </w:r>
          </w:p>
        </w:tc>
      </w:tr>
      <w:tr w:rsidR="005E5885" w:rsidRPr="005E5885" w14:paraId="7F7C3612" w14:textId="77777777">
        <w:trPr>
          <w:cantSplit/>
        </w:trPr>
        <w:tc>
          <w:tcPr>
            <w:tcW w:w="1741" w:type="dxa"/>
          </w:tcPr>
          <w:p w14:paraId="691739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50 Free SMS</w:t>
            </w:r>
          </w:p>
        </w:tc>
        <w:tc>
          <w:tcPr>
            <w:tcW w:w="6764" w:type="dxa"/>
            <w:gridSpan w:val="2"/>
            <w:tcBorders>
              <w:top w:val="single" w:sz="4" w:space="0" w:color="auto"/>
              <w:bottom w:val="single" w:sz="4" w:space="0" w:color="auto"/>
            </w:tcBorders>
          </w:tcPr>
          <w:p w14:paraId="3AF6A2BE"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You will receive the first 50 SMS messages sent from your phone in Australia free of charge, every month.</w:t>
            </w:r>
          </w:p>
          <w:p w14:paraId="22CE1603" w14:textId="77777777" w:rsidR="00FB3FF3" w:rsidRPr="002D5AEE" w:rsidRDefault="00FB3FF3">
            <w:pPr>
              <w:spacing w:before="120" w:after="120"/>
              <w:rPr>
                <w:rFonts w:ascii="Arial" w:hAnsi="Arial"/>
                <w:color w:val="000000"/>
                <w:sz w:val="18"/>
              </w:rPr>
            </w:pPr>
            <w:r w:rsidRPr="002D5AEE">
              <w:rPr>
                <w:rFonts w:ascii="Arial" w:hAnsi="Arial"/>
                <w:color w:val="000000"/>
                <w:sz w:val="18"/>
              </w:rPr>
              <w:t>Unused SMS are forfeited.  Premium content SMS services, (eg PocketNews, games</w:t>
            </w:r>
            <w:r w:rsidR="00D74C33" w:rsidRPr="002D5AEE">
              <w:rPr>
                <w:rFonts w:ascii="Arial" w:hAnsi="Arial"/>
                <w:color w:val="000000"/>
                <w:sz w:val="18"/>
              </w:rPr>
              <w:t>, International SMS, voting, MobileFun, WebNotes, Access Manager, Online SMS Business, some SMS Chat and some instant messaging services</w:t>
            </w:r>
            <w:r w:rsidR="000F4339" w:rsidRPr="002D5AEE">
              <w:rPr>
                <w:rFonts w:ascii="Arial" w:hAnsi="Arial"/>
                <w:color w:val="000000"/>
                <w:sz w:val="18"/>
              </w:rPr>
              <w:t xml:space="preserve">) </w:t>
            </w:r>
            <w:r w:rsidRPr="002D5AEE">
              <w:rPr>
                <w:rFonts w:ascii="Arial" w:hAnsi="Arial"/>
                <w:color w:val="000000"/>
                <w:sz w:val="18"/>
              </w:rPr>
              <w:t>are excluded.</w:t>
            </w:r>
          </w:p>
          <w:p w14:paraId="572F3366" w14:textId="77777777" w:rsidR="00FB3FF3" w:rsidRPr="002D5AEE" w:rsidRDefault="00FB3FF3">
            <w:pPr>
              <w:spacing w:before="120" w:after="120"/>
              <w:rPr>
                <w:rFonts w:ascii="Arial" w:hAnsi="Arial"/>
                <w:color w:val="000000"/>
                <w:sz w:val="18"/>
              </w:rPr>
            </w:pPr>
            <w:r w:rsidRPr="002D5AEE">
              <w:rPr>
                <w:rFonts w:ascii="Arial" w:hAnsi="Arial"/>
                <w:color w:val="000000"/>
                <w:sz w:val="18"/>
              </w:rPr>
              <w:t>If you choose or change this option part way through your bill cycle, the 50 Free SMS credit will be adjusted on a pro-rata basis.</w:t>
            </w:r>
          </w:p>
          <w:p w14:paraId="48D3C6BE"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Your choice of this option may not take effect for up to 36 hours.  You will be charged at standard SMS rates for any SMS you send before the option takes effect.</w:t>
            </w:r>
          </w:p>
        </w:tc>
      </w:tr>
      <w:tr w:rsidR="005E5885" w:rsidRPr="005E5885" w14:paraId="1711DCC6" w14:textId="77777777">
        <w:trPr>
          <w:cantSplit/>
        </w:trPr>
        <w:tc>
          <w:tcPr>
            <w:tcW w:w="1741" w:type="dxa"/>
          </w:tcPr>
          <w:p w14:paraId="5B33429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18 cents for 5 minutes*</w:t>
            </w:r>
          </w:p>
        </w:tc>
        <w:tc>
          <w:tcPr>
            <w:tcW w:w="6764" w:type="dxa"/>
            <w:gridSpan w:val="2"/>
            <w:tcBorders>
              <w:top w:val="single" w:sz="4" w:space="0" w:color="auto"/>
              <w:bottom w:val="single" w:sz="4" w:space="0" w:color="auto"/>
            </w:tcBorders>
          </w:tcPr>
          <w:p w14:paraId="588E1349"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will be charged 18 cents for the first 5 minutes of each voice call (or part thereof) to any fixed or mobile phone in Australia between 8:00pm and 7:00am Monday to Saturday and all day Sunday.  </w:t>
            </w:r>
          </w:p>
          <w:p w14:paraId="5D86CA75" w14:textId="77777777" w:rsidR="00FB3FF3" w:rsidRPr="002D5AEE" w:rsidRDefault="00FB3FF3">
            <w:pPr>
              <w:spacing w:before="120" w:after="120"/>
              <w:rPr>
                <w:rFonts w:ascii="Arial" w:hAnsi="Arial"/>
                <w:caps/>
                <w:color w:val="000000"/>
                <w:sz w:val="18"/>
              </w:rPr>
            </w:pPr>
            <w:r w:rsidRPr="002D5AEE">
              <w:rPr>
                <w:rFonts w:ascii="Arial" w:hAnsi="Arial"/>
                <w:color w:val="000000"/>
                <w:sz w:val="18"/>
              </w:rPr>
              <w:t xml:space="preserve">After the first 5 minutes, standard call rates apply. </w:t>
            </w:r>
          </w:p>
        </w:tc>
      </w:tr>
      <w:tr w:rsidR="00FB3FF3" w:rsidRPr="005E5885" w14:paraId="52A0F36C" w14:textId="77777777">
        <w:trPr>
          <w:cantSplit/>
        </w:trPr>
        <w:tc>
          <w:tcPr>
            <w:tcW w:w="1741" w:type="dxa"/>
          </w:tcPr>
          <w:p w14:paraId="234F4B7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Saver*</w:t>
            </w:r>
          </w:p>
        </w:tc>
        <w:tc>
          <w:tcPr>
            <w:tcW w:w="6764" w:type="dxa"/>
            <w:gridSpan w:val="2"/>
            <w:tcBorders>
              <w:top w:val="single" w:sz="4" w:space="0" w:color="auto"/>
              <w:bottom w:val="single" w:sz="4" w:space="0" w:color="auto"/>
            </w:tcBorders>
          </w:tcPr>
          <w:p w14:paraId="340F865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Your voice calls will be charged on a per second basis, as set out in the charges table below.  A </w:t>
            </w:r>
            <w:r w:rsidR="00944829" w:rsidRPr="002D5AEE">
              <w:rPr>
                <w:rFonts w:ascii="Arial" w:hAnsi="Arial"/>
                <w:color w:val="000000"/>
                <w:sz w:val="18"/>
              </w:rPr>
              <w:t>27</w:t>
            </w:r>
            <w:r w:rsidRPr="002D5AEE">
              <w:rPr>
                <w:rFonts w:ascii="Arial" w:hAnsi="Arial"/>
                <w:color w:val="000000"/>
                <w:sz w:val="18"/>
              </w:rPr>
              <w:t xml:space="preserve"> cent connection fee applies per call.  </w:t>
            </w:r>
          </w:p>
        </w:tc>
      </w:tr>
    </w:tbl>
    <w:p w14:paraId="03A744D7" w14:textId="77777777" w:rsidR="00FB3FF3" w:rsidRPr="002D5AEE" w:rsidRDefault="00FB3FF3">
      <w:pPr>
        <w:pStyle w:val="TableData"/>
        <w:rPr>
          <w:color w:val="000000"/>
        </w:rPr>
      </w:pPr>
    </w:p>
    <w:p w14:paraId="43088DF9" w14:textId="77777777" w:rsidR="00FB3FF3" w:rsidRPr="002D5AEE" w:rsidRDefault="00FB3FF3">
      <w:pPr>
        <w:pStyle w:val="Indent2"/>
        <w:keepNext/>
        <w:rPr>
          <w:b w:val="0"/>
          <w:color w:val="000000"/>
          <w:sz w:val="21"/>
        </w:rPr>
      </w:pPr>
      <w:bookmarkStart w:id="3621" w:name="_Toc459561970"/>
      <w:bookmarkStart w:id="3622" w:name="_Toc492274778"/>
      <w:bookmarkStart w:id="3623" w:name="_Toc106353456"/>
      <w:r w:rsidRPr="002D5AEE">
        <w:rPr>
          <w:b w:val="0"/>
          <w:color w:val="000000"/>
          <w:sz w:val="21"/>
        </w:rPr>
        <w:t>(c)</w:t>
      </w:r>
      <w:r w:rsidRPr="002D5AEE">
        <w:rPr>
          <w:b w:val="0"/>
          <w:color w:val="000000"/>
          <w:sz w:val="21"/>
        </w:rPr>
        <w:tab/>
        <w:t>Mobile Repayment Option</w:t>
      </w:r>
      <w:bookmarkEnd w:id="3621"/>
      <w:bookmarkEnd w:id="3622"/>
      <w:bookmarkEnd w:id="3623"/>
    </w:p>
    <w:p w14:paraId="3A3B6731" w14:textId="77777777" w:rsidR="00FB3FF3" w:rsidRPr="002D5AEE" w:rsidRDefault="00FB3FF3">
      <w:pPr>
        <w:pStyle w:val="Heading2"/>
        <w:rPr>
          <w:color w:val="000000"/>
        </w:rPr>
      </w:pPr>
      <w:r w:rsidRPr="002D5AEE">
        <w:rPr>
          <w:color w:val="000000"/>
        </w:rPr>
        <w:t xml:space="preserve">Eligible Telstra Mobile Plan customers can apply for a Mobile Repayment Option.  The Mobile Repayment Options terms and conditions are set out in </w:t>
      </w:r>
      <w:hyperlink r:id="rId292" w:history="1">
        <w:r w:rsidRPr="002D5AEE">
          <w:rPr>
            <w:rStyle w:val="Hyperlink"/>
            <w:color w:val="000000"/>
          </w:rPr>
          <w:t>Part C – Special Promotions</w:t>
        </w:r>
      </w:hyperlink>
      <w:r w:rsidRPr="002D5AEE">
        <w:rPr>
          <w:color w:val="000000"/>
        </w:rPr>
        <w:t xml:space="preserve"> of the Telstra Mobile section of Our Customer Term. </w:t>
      </w:r>
    </w:p>
    <w:p w14:paraId="13F2A58F" w14:textId="77777777" w:rsidR="00FB3FF3" w:rsidRPr="002D5AEE" w:rsidRDefault="00FB3FF3">
      <w:pPr>
        <w:pStyle w:val="Heading2"/>
        <w:rPr>
          <w:color w:val="000000"/>
        </w:rPr>
      </w:pPr>
      <w:r w:rsidRPr="002D5AEE">
        <w:rPr>
          <w:color w:val="000000"/>
        </w:rPr>
        <w:t>If you have a Phone Option, you may not apply for a Mobile Repayment Option.</w:t>
      </w:r>
    </w:p>
    <w:p w14:paraId="5EC621DC" w14:textId="77777777" w:rsidR="00FB3FF3" w:rsidRPr="002D5AEE" w:rsidRDefault="001D1602">
      <w:pPr>
        <w:pStyle w:val="Indent2"/>
        <w:keepNext/>
        <w:rPr>
          <w:b w:val="0"/>
          <w:color w:val="000000"/>
          <w:sz w:val="21"/>
        </w:rPr>
      </w:pPr>
      <w:r w:rsidRPr="005E5885" w:rsidDel="001D1602">
        <w:rPr>
          <w:color w:val="000000"/>
        </w:rPr>
        <w:t xml:space="preserve"> </w:t>
      </w:r>
      <w:bookmarkStart w:id="3624" w:name="_Toc459561971"/>
      <w:bookmarkStart w:id="3625" w:name="_Toc492274779"/>
      <w:bookmarkStart w:id="3626" w:name="_Toc106353457"/>
      <w:r w:rsidR="00FB3FF3" w:rsidRPr="002D5AEE">
        <w:rPr>
          <w:b w:val="0"/>
          <w:color w:val="000000"/>
          <w:sz w:val="21"/>
        </w:rPr>
        <w:t>(d)</w:t>
      </w:r>
      <w:r w:rsidR="00FB3FF3" w:rsidRPr="002D5AEE">
        <w:rPr>
          <w:b w:val="0"/>
          <w:color w:val="000000"/>
          <w:sz w:val="21"/>
        </w:rPr>
        <w:tab/>
        <w:t>Charges – casual</w:t>
      </w:r>
      <w:bookmarkEnd w:id="3624"/>
      <w:bookmarkEnd w:id="3625"/>
      <w:bookmarkEnd w:id="3626"/>
    </w:p>
    <w:p w14:paraId="720DD6A0" w14:textId="77777777" w:rsidR="00C51184" w:rsidRPr="002D5AEE" w:rsidRDefault="00FB3FF3">
      <w:pPr>
        <w:pStyle w:val="Heading2"/>
        <w:rPr>
          <w:color w:val="000000"/>
          <w:lang w:eastAsia="en-AU"/>
        </w:rPr>
      </w:pPr>
      <w:r w:rsidRPr="002D5AEE">
        <w:rPr>
          <w:color w:val="000000"/>
        </w:rPr>
        <w:t xml:space="preserve">The call charges are set out below.  </w:t>
      </w:r>
    </w:p>
    <w:p w14:paraId="17EFB2EF" w14:textId="77777777" w:rsidR="004009B6" w:rsidRPr="002D5AEE" w:rsidRDefault="004009B6">
      <w:pPr>
        <w:pStyle w:val="Heading2"/>
        <w:rPr>
          <w:color w:val="000000"/>
          <w:lang w:eastAsia="en-AU"/>
        </w:rPr>
      </w:pPr>
      <w:r w:rsidRPr="002D5AEE">
        <w:rPr>
          <w:color w:val="000000"/>
        </w:rPr>
        <w:lastRenderedPageBreak/>
        <w:t>On and from</w:t>
      </w:r>
      <w:r w:rsidR="00BE1448" w:rsidRPr="002D5AEE">
        <w:rPr>
          <w:color w:val="000000"/>
        </w:rPr>
        <w:t xml:space="preserve"> 22 November 2015, f</w:t>
      </w:r>
      <w:r w:rsidR="00C51184" w:rsidRPr="002D5AEE">
        <w:rPr>
          <w:color w:val="000000"/>
        </w:rPr>
        <w:t>or Casual Telstra Mobile Plan 60, 80, 100, 150, 250 and 350 any unused included calls are forfeited at the end of each month.  Included calls do not include some call types including directory assistance calls to 1223.</w:t>
      </w:r>
      <w:r w:rsidR="005B4FD4" w:rsidRPr="002D5AEE">
        <w:rPr>
          <w:color w:val="000000"/>
        </w:rPr>
        <w:t xml:space="preserve"> These plans remain unchanged.</w:t>
      </w:r>
    </w:p>
    <w:p w14:paraId="61B04992" w14:textId="28B236C4" w:rsidR="00C51184" w:rsidRPr="002D5AEE" w:rsidRDefault="004009B6">
      <w:pPr>
        <w:pStyle w:val="Heading2"/>
        <w:numPr>
          <w:ilvl w:val="0"/>
          <w:numId w:val="0"/>
        </w:numPr>
        <w:tabs>
          <w:tab w:val="left" w:pos="0"/>
        </w:tabs>
        <w:rPr>
          <w:b/>
          <w:color w:val="000000"/>
          <w:lang w:eastAsia="en-AU"/>
        </w:rPr>
      </w:pPr>
      <w:r w:rsidRPr="002D5AEE">
        <w:rPr>
          <w:b/>
          <w:color w:val="000000"/>
        </w:rPr>
        <w:t xml:space="preserve">On and from 22 November 2015, clauses </w:t>
      </w:r>
      <w:r w:rsidRPr="002D5AEE">
        <w:rPr>
          <w:b/>
          <w:color w:val="000000"/>
        </w:rPr>
        <w:fldChar w:fldCharType="begin"/>
      </w:r>
      <w:r w:rsidRPr="002D5AEE">
        <w:rPr>
          <w:b/>
          <w:color w:val="000000"/>
        </w:rPr>
        <w:instrText xml:space="preserve"> REF _Ref435774010 \r \h  \* MERGEFORMAT </w:instrText>
      </w:r>
      <w:r w:rsidRPr="002D5AEE">
        <w:rPr>
          <w:b/>
          <w:color w:val="000000"/>
        </w:rPr>
      </w:r>
      <w:r w:rsidRPr="002D5AEE">
        <w:rPr>
          <w:b/>
          <w:color w:val="000000"/>
        </w:rPr>
        <w:fldChar w:fldCharType="separate"/>
      </w:r>
      <w:r w:rsidR="002F1A8B">
        <w:rPr>
          <w:b/>
          <w:color w:val="000000"/>
        </w:rPr>
        <w:t>55.20</w:t>
      </w:r>
      <w:r w:rsidRPr="002D5AEE">
        <w:rPr>
          <w:b/>
          <w:color w:val="000000"/>
        </w:rPr>
        <w:fldChar w:fldCharType="end"/>
      </w:r>
      <w:r w:rsidRPr="002D5AEE">
        <w:rPr>
          <w:b/>
          <w:color w:val="000000"/>
        </w:rPr>
        <w:t xml:space="preserve"> to </w:t>
      </w:r>
      <w:r w:rsidRPr="002D5AEE">
        <w:rPr>
          <w:b/>
          <w:color w:val="000000"/>
        </w:rPr>
        <w:fldChar w:fldCharType="begin"/>
      </w:r>
      <w:r w:rsidRPr="002D5AEE">
        <w:rPr>
          <w:b/>
          <w:color w:val="000000"/>
        </w:rPr>
        <w:instrText xml:space="preserve"> REF _Ref435774037 \r \h  \* MERGEFORMAT </w:instrText>
      </w:r>
      <w:r w:rsidRPr="002D5AEE">
        <w:rPr>
          <w:b/>
          <w:color w:val="000000"/>
        </w:rPr>
      </w:r>
      <w:r w:rsidRPr="002D5AEE">
        <w:rPr>
          <w:b/>
          <w:color w:val="000000"/>
        </w:rPr>
        <w:fldChar w:fldCharType="separate"/>
      </w:r>
      <w:r w:rsidR="002F1A8B">
        <w:rPr>
          <w:b/>
          <w:color w:val="000000"/>
        </w:rPr>
        <w:t>55.24</w:t>
      </w:r>
      <w:r w:rsidRPr="002D5AEE">
        <w:rPr>
          <w:b/>
          <w:color w:val="000000"/>
        </w:rPr>
        <w:fldChar w:fldCharType="end"/>
      </w:r>
      <w:r w:rsidRPr="002D5AEE">
        <w:rPr>
          <w:b/>
          <w:color w:val="000000"/>
        </w:rPr>
        <w:t xml:space="preserve"> apply to </w:t>
      </w:r>
      <w:r w:rsidR="00C51184" w:rsidRPr="002D5AEE">
        <w:rPr>
          <w:b/>
          <w:color w:val="000000"/>
        </w:rPr>
        <w:t>Casual Telstra Mobile Plans 20</w:t>
      </w:r>
      <w:r w:rsidRPr="002D5AEE">
        <w:rPr>
          <w:b/>
          <w:color w:val="000000"/>
        </w:rPr>
        <w:t xml:space="preserve"> (previously 10)</w:t>
      </w:r>
      <w:r w:rsidR="00C51184" w:rsidRPr="002D5AEE">
        <w:rPr>
          <w:b/>
          <w:color w:val="000000"/>
        </w:rPr>
        <w:t>, 30</w:t>
      </w:r>
      <w:r w:rsidRPr="002D5AEE">
        <w:rPr>
          <w:b/>
          <w:color w:val="000000"/>
        </w:rPr>
        <w:t xml:space="preserve"> (previously 20), 40 (previously 30)</w:t>
      </w:r>
      <w:r w:rsidR="00C51184" w:rsidRPr="002D5AEE">
        <w:rPr>
          <w:b/>
          <w:color w:val="000000"/>
        </w:rPr>
        <w:t>, 50</w:t>
      </w:r>
      <w:r w:rsidRPr="002D5AEE">
        <w:rPr>
          <w:b/>
          <w:color w:val="000000"/>
        </w:rPr>
        <w:t xml:space="preserve"> (previously 40)</w:t>
      </w:r>
      <w:r w:rsidR="00C51184" w:rsidRPr="002D5AEE">
        <w:rPr>
          <w:b/>
          <w:color w:val="000000"/>
        </w:rPr>
        <w:t>.</w:t>
      </w:r>
    </w:p>
    <w:p w14:paraId="43036292" w14:textId="77777777" w:rsidR="00785027" w:rsidRPr="002D5AEE" w:rsidRDefault="00785027">
      <w:pPr>
        <w:pStyle w:val="Heading2"/>
        <w:rPr>
          <w:color w:val="000000"/>
          <w:lang w:eastAsia="en-AU"/>
        </w:rPr>
      </w:pPr>
      <w:bookmarkStart w:id="3627" w:name="_Ref435774010"/>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w:t>
      </w:r>
      <w:bookmarkEnd w:id="3627"/>
      <w:r w:rsidRPr="002D5AEE">
        <w:rPr>
          <w:color w:val="000000"/>
        </w:rPr>
        <w:t xml:space="preserve"> </w:t>
      </w:r>
    </w:p>
    <w:p w14:paraId="73E95088" w14:textId="77777777" w:rsidR="00785027" w:rsidRPr="002D5AEE" w:rsidRDefault="00785027">
      <w:pPr>
        <w:pStyle w:val="Heading3"/>
        <w:rPr>
          <w:color w:val="000000"/>
        </w:rPr>
      </w:pPr>
      <w:r w:rsidRPr="002D5AEE">
        <w:rPr>
          <w:color w:val="000000"/>
        </w:rPr>
        <w:t xml:space="preserve">any eligible calls in excess of your Monthly Call Allowance; and </w:t>
      </w:r>
    </w:p>
    <w:p w14:paraId="58C354E9" w14:textId="77777777" w:rsidR="00785027" w:rsidRPr="002D5AEE" w:rsidRDefault="00785027">
      <w:pPr>
        <w:pStyle w:val="Heading3"/>
        <w:rPr>
          <w:color w:val="000000"/>
        </w:rPr>
      </w:pPr>
      <w:r w:rsidRPr="002D5AEE">
        <w:rPr>
          <w:color w:val="000000"/>
        </w:rPr>
        <w:t xml:space="preserve">calls and messages that aren’t standard calls and messages.  </w:t>
      </w:r>
    </w:p>
    <w:p w14:paraId="589D50E0" w14:textId="77777777" w:rsidR="00785027" w:rsidRPr="002D5AEE" w:rsidRDefault="00785027">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2634803C" w14:textId="77777777" w:rsidR="00785027" w:rsidRPr="002D5AEE" w:rsidRDefault="00785027">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472855FD" w14:textId="77777777" w:rsidR="00785027" w:rsidRPr="002D5AEE" w:rsidRDefault="00785027">
      <w:pPr>
        <w:pStyle w:val="Heading3"/>
        <w:rPr>
          <w:color w:val="000000"/>
        </w:rPr>
      </w:pPr>
      <w:r w:rsidRPr="002D5AEE">
        <w:rPr>
          <w:color w:val="000000"/>
        </w:rPr>
        <w:t>most ‘12’ calls (excluding the 12 numbers below);</w:t>
      </w:r>
    </w:p>
    <w:p w14:paraId="71779CBB" w14:textId="77777777" w:rsidR="00785027" w:rsidRPr="002D5AEE" w:rsidRDefault="00785027">
      <w:pPr>
        <w:pStyle w:val="Heading3"/>
        <w:rPr>
          <w:color w:val="000000"/>
        </w:rPr>
      </w:pPr>
      <w:r w:rsidRPr="002D5AEE">
        <w:rPr>
          <w:color w:val="000000"/>
        </w:rPr>
        <w:t>all ‘11’ calls;</w:t>
      </w:r>
    </w:p>
    <w:p w14:paraId="14C49943" w14:textId="77777777" w:rsidR="00785027" w:rsidRPr="002D5AEE" w:rsidRDefault="00785027">
      <w:pPr>
        <w:pStyle w:val="Heading3"/>
        <w:rPr>
          <w:color w:val="000000"/>
        </w:rPr>
      </w:pPr>
      <w:r w:rsidRPr="002D5AEE">
        <w:rPr>
          <w:color w:val="000000"/>
        </w:rPr>
        <w:t>all ‘13’ calls (6 and 10 digit);</w:t>
      </w:r>
    </w:p>
    <w:p w14:paraId="55386566" w14:textId="77777777" w:rsidR="00785027" w:rsidRPr="002D5AEE" w:rsidRDefault="00785027">
      <w:pPr>
        <w:pStyle w:val="Heading3"/>
        <w:rPr>
          <w:color w:val="000000"/>
        </w:rPr>
      </w:pPr>
      <w:r w:rsidRPr="002D5AEE">
        <w:rPr>
          <w:color w:val="000000"/>
        </w:rPr>
        <w:t xml:space="preserve">all ‘1800’ calls; </w:t>
      </w:r>
    </w:p>
    <w:p w14:paraId="6F96CD86" w14:textId="77777777" w:rsidR="00785027" w:rsidRPr="002D5AEE" w:rsidRDefault="00785027" w:rsidP="002D5AEE">
      <w:pPr>
        <w:pStyle w:val="Heading3"/>
        <w:rPr>
          <w:color w:val="000000"/>
        </w:rPr>
      </w:pPr>
      <w:r w:rsidRPr="002D5AEE">
        <w:rPr>
          <w:color w:val="000000"/>
        </w:rPr>
        <w:t>call diversions within Australia to fixed numbers with an 02, 03, 07 or 08 area code only or mobile numbers commencing with 04xx only;</w:t>
      </w:r>
    </w:p>
    <w:p w14:paraId="075774DC" w14:textId="77777777" w:rsidR="00785027" w:rsidRPr="002D5AEE" w:rsidRDefault="00785027">
      <w:pPr>
        <w:pStyle w:val="Heading3"/>
        <w:rPr>
          <w:color w:val="000000"/>
        </w:rPr>
      </w:pPr>
      <w:r w:rsidRPr="002D5AEE">
        <w:rPr>
          <w:color w:val="000000"/>
        </w:rPr>
        <w:t>MessageBank diversion and retrieval charges (voice and video) within Australia;</w:t>
      </w:r>
    </w:p>
    <w:p w14:paraId="412AD40B" w14:textId="77777777" w:rsidR="00785027" w:rsidRPr="002D5AEE" w:rsidRDefault="00785027">
      <w:pPr>
        <w:pStyle w:val="Heading3"/>
        <w:rPr>
          <w:color w:val="000000"/>
        </w:rPr>
      </w:pPr>
      <w:r w:rsidRPr="002D5AEE">
        <w:rPr>
          <w:color w:val="000000"/>
        </w:rPr>
        <w:t>national mobile originating text, picture and video messages; and</w:t>
      </w:r>
    </w:p>
    <w:p w14:paraId="231585B6" w14:textId="77777777" w:rsidR="00785027" w:rsidRPr="002D5AEE" w:rsidRDefault="00785027">
      <w:pPr>
        <w:pStyle w:val="Heading3"/>
        <w:rPr>
          <w:color w:val="000000"/>
        </w:rPr>
      </w:pPr>
      <w:r w:rsidRPr="002D5AEE">
        <w:rPr>
          <w:color w:val="000000"/>
        </w:rPr>
        <w:t>any other calls determined as eligible by us. Our FairPlay policy applies.</w:t>
      </w:r>
    </w:p>
    <w:p w14:paraId="0BB7572F" w14:textId="77777777" w:rsidR="00785027" w:rsidRPr="002D5AEE" w:rsidRDefault="00785027">
      <w:pPr>
        <w:pStyle w:val="Heading2"/>
        <w:rPr>
          <w:color w:val="000000"/>
        </w:rPr>
      </w:pPr>
      <w:r w:rsidRPr="002D5AEE">
        <w:rPr>
          <w:color w:val="000000"/>
        </w:rPr>
        <w:t>Call types that are not eligible calls include:</w:t>
      </w:r>
    </w:p>
    <w:p w14:paraId="1398652B" w14:textId="77777777" w:rsidR="00785027" w:rsidRPr="002D5AEE" w:rsidRDefault="00785027">
      <w:pPr>
        <w:pStyle w:val="Heading3"/>
        <w:rPr>
          <w:color w:val="000000"/>
        </w:rPr>
      </w:pPr>
      <w:r w:rsidRPr="002D5AEE">
        <w:rPr>
          <w:color w:val="000000"/>
        </w:rPr>
        <w:t>calls/SMS to premium numbers (such as 19xx and 0055 calls and Wake-up and Reminder calls);</w:t>
      </w:r>
    </w:p>
    <w:p w14:paraId="586DD3D9" w14:textId="77777777" w:rsidR="00785027" w:rsidRPr="002D5AEE" w:rsidRDefault="00785027">
      <w:pPr>
        <w:pStyle w:val="Heading3"/>
        <w:rPr>
          <w:color w:val="000000"/>
        </w:rPr>
      </w:pPr>
      <w:r w:rsidRPr="002D5AEE">
        <w:rPr>
          <w:color w:val="000000"/>
        </w:rPr>
        <w:t>calls to 1234, 12455 and 12456;</w:t>
      </w:r>
    </w:p>
    <w:p w14:paraId="086512A3" w14:textId="77777777" w:rsidR="00785027" w:rsidRPr="002D5AEE" w:rsidRDefault="00785027">
      <w:pPr>
        <w:pStyle w:val="Heading3"/>
        <w:rPr>
          <w:color w:val="000000"/>
        </w:rPr>
      </w:pPr>
      <w:r w:rsidRPr="002D5AEE">
        <w:rPr>
          <w:color w:val="000000"/>
        </w:rPr>
        <w:t>most operator assisted calls not listed above as eligible calls (eg, 1223 is not an eligible call);</w:t>
      </w:r>
    </w:p>
    <w:p w14:paraId="2888B2C9" w14:textId="77777777" w:rsidR="00785027" w:rsidRPr="002D5AEE" w:rsidRDefault="00785027">
      <w:pPr>
        <w:pStyle w:val="Heading3"/>
        <w:rPr>
          <w:color w:val="000000"/>
        </w:rPr>
      </w:pPr>
      <w:r w:rsidRPr="002D5AEE">
        <w:rPr>
          <w:color w:val="000000"/>
        </w:rPr>
        <w:lastRenderedPageBreak/>
        <w:t>calls, SMS and MMS to international numbers (unless your Go Plan includes a Standard International Call Allowance);</w:t>
      </w:r>
    </w:p>
    <w:p w14:paraId="1F3F8C02" w14:textId="77777777" w:rsidR="00785027" w:rsidRPr="002D5AEE" w:rsidRDefault="00785027">
      <w:pPr>
        <w:pStyle w:val="Heading3"/>
        <w:rPr>
          <w:color w:val="000000"/>
        </w:rPr>
      </w:pPr>
      <w:r w:rsidRPr="002D5AEE">
        <w:rPr>
          <w:color w:val="000000"/>
        </w:rPr>
        <w:t>video calls and video messages to international numbers;</w:t>
      </w:r>
    </w:p>
    <w:p w14:paraId="63EAEB09" w14:textId="77777777" w:rsidR="00785027" w:rsidRPr="002D5AEE" w:rsidRDefault="00785027">
      <w:pPr>
        <w:pStyle w:val="Heading3"/>
        <w:rPr>
          <w:color w:val="000000"/>
        </w:rPr>
      </w:pPr>
      <w:r w:rsidRPr="002D5AEE">
        <w:rPr>
          <w:color w:val="000000"/>
        </w:rPr>
        <w:t>call diversions to international numbers;</w:t>
      </w:r>
    </w:p>
    <w:p w14:paraId="4647AEF5" w14:textId="77777777" w:rsidR="00785027" w:rsidRPr="002D5AEE" w:rsidRDefault="00785027">
      <w:pPr>
        <w:pStyle w:val="Heading3"/>
        <w:rPr>
          <w:color w:val="000000"/>
        </w:rPr>
      </w:pPr>
      <w:r w:rsidRPr="002D5AEE">
        <w:rPr>
          <w:color w:val="000000"/>
        </w:rPr>
        <w:t>all use (such as calls made and received) while overseas (unless your Go Plan includes a Monthly International Roaming Allowance);</w:t>
      </w:r>
    </w:p>
    <w:p w14:paraId="470FBC0E" w14:textId="77777777" w:rsidR="00785027" w:rsidRPr="002D5AEE" w:rsidRDefault="00785027">
      <w:pPr>
        <w:pStyle w:val="Heading3"/>
        <w:rPr>
          <w:color w:val="000000"/>
        </w:rPr>
      </w:pPr>
      <w:r w:rsidRPr="002D5AEE">
        <w:rPr>
          <w:color w:val="000000"/>
        </w:rPr>
        <w:t>reverse charge calls;</w:t>
      </w:r>
    </w:p>
    <w:p w14:paraId="41AE30C4" w14:textId="77777777" w:rsidR="00785027" w:rsidRPr="002D5AEE" w:rsidRDefault="00785027">
      <w:pPr>
        <w:pStyle w:val="Heading3"/>
        <w:rPr>
          <w:color w:val="000000"/>
        </w:rPr>
      </w:pPr>
      <w:r w:rsidRPr="002D5AEE">
        <w:rPr>
          <w:color w:val="000000"/>
        </w:rPr>
        <w:t>third party content charges, WAP, GRPS and data usage;</w:t>
      </w:r>
    </w:p>
    <w:p w14:paraId="52919436" w14:textId="77777777" w:rsidR="00785027" w:rsidRPr="002D5AEE" w:rsidRDefault="00785027">
      <w:pPr>
        <w:pStyle w:val="Heading3"/>
        <w:rPr>
          <w:color w:val="000000"/>
        </w:rPr>
      </w:pPr>
      <w:r w:rsidRPr="002D5AEE">
        <w:rPr>
          <w:color w:val="000000"/>
        </w:rPr>
        <w:t>information calls; and</w:t>
      </w:r>
    </w:p>
    <w:p w14:paraId="35EFC09F" w14:textId="77777777" w:rsidR="00785027" w:rsidRPr="002D5AEE" w:rsidRDefault="00785027">
      <w:pPr>
        <w:pStyle w:val="Heading3"/>
        <w:rPr>
          <w:color w:val="000000"/>
        </w:rPr>
      </w:pPr>
      <w:r w:rsidRPr="002D5AEE">
        <w:rPr>
          <w:color w:val="000000"/>
        </w:rPr>
        <w:t>any other calls determined by us not to be eligible calls.</w:t>
      </w:r>
    </w:p>
    <w:p w14:paraId="49BD67E8" w14:textId="77777777" w:rsidR="00A9632D" w:rsidRPr="002D5AEE" w:rsidRDefault="00785027">
      <w:pPr>
        <w:pStyle w:val="Heading2"/>
        <w:rPr>
          <w:color w:val="000000"/>
        </w:rPr>
      </w:pPr>
      <w:r w:rsidRPr="002D5AEE">
        <w:rPr>
          <w:color w:val="000000"/>
        </w:rPr>
        <w:t>You must pay for any calls that are not eligible calls.</w:t>
      </w:r>
    </w:p>
    <w:p w14:paraId="02480873" w14:textId="77777777" w:rsidR="00FB3FF3" w:rsidRPr="002D5AEE" w:rsidRDefault="00785027">
      <w:pPr>
        <w:pStyle w:val="Heading2"/>
        <w:rPr>
          <w:color w:val="000000"/>
        </w:rPr>
      </w:pPr>
      <w:bookmarkStart w:id="3628" w:name="_Ref435774037"/>
      <w:r w:rsidRPr="002D5AEE">
        <w:rPr>
          <w:color w:val="000000"/>
        </w:rPr>
        <w:t>Any unused Monthly Call Allowance expires each month.</w:t>
      </w:r>
      <w:bookmarkEnd w:id="3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98"/>
        <w:gridCol w:w="787"/>
        <w:gridCol w:w="691"/>
        <w:gridCol w:w="880"/>
        <w:gridCol w:w="691"/>
        <w:gridCol w:w="880"/>
        <w:gridCol w:w="691"/>
        <w:gridCol w:w="880"/>
        <w:gridCol w:w="691"/>
        <w:gridCol w:w="880"/>
        <w:gridCol w:w="691"/>
      </w:tblGrid>
      <w:tr w:rsidR="00E23BE6" w:rsidRPr="005E5885" w14:paraId="1A7EAFED" w14:textId="77777777" w:rsidTr="00E23BE6">
        <w:trPr>
          <w:cantSplit/>
          <w:tblHeader/>
        </w:trPr>
        <w:tc>
          <w:tcPr>
            <w:tcW w:w="996" w:type="pct"/>
          </w:tcPr>
          <w:p w14:paraId="2078DD1A"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Casual Telstra Mobile Plans</w:t>
            </w:r>
          </w:p>
        </w:tc>
        <w:tc>
          <w:tcPr>
            <w:tcW w:w="800" w:type="pct"/>
            <w:gridSpan w:val="2"/>
          </w:tcPr>
          <w:p w14:paraId="57C6E033"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20 (Telstra Mobile Casual Plan $10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2" w:type="pct"/>
            <w:gridSpan w:val="2"/>
          </w:tcPr>
          <w:p w14:paraId="0393E663"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30 (Telstra Mobile Casual Plan $20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0" w:type="pct"/>
            <w:gridSpan w:val="2"/>
          </w:tcPr>
          <w:p w14:paraId="5BFA1FFB"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40 (Telstra Mobile Casual Plan $30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2" w:type="pct"/>
            <w:gridSpan w:val="2"/>
          </w:tcPr>
          <w:p w14:paraId="25A9CCFB" w14:textId="77777777" w:rsidR="00FB3FF3" w:rsidRPr="002D5AEE" w:rsidRDefault="00DA2C52">
            <w:pPr>
              <w:keepNext/>
              <w:spacing w:before="60" w:after="60"/>
              <w:jc w:val="center"/>
              <w:rPr>
                <w:rFonts w:ascii="Arial" w:hAnsi="Arial"/>
                <w:b/>
                <w:color w:val="000000"/>
                <w:sz w:val="18"/>
              </w:rPr>
            </w:pPr>
            <w:r w:rsidRPr="002D5AEE">
              <w:rPr>
                <w:rFonts w:ascii="Arial" w:hAnsi="Arial"/>
                <w:b/>
                <w:color w:val="000000"/>
                <w:sz w:val="18"/>
              </w:rPr>
              <w:t>50 (Telstra Mobile Casual Plan $40</w:t>
            </w:r>
            <w:r w:rsidR="000F31BA" w:rsidRPr="002D5AEE">
              <w:rPr>
                <w:rFonts w:ascii="Arial" w:hAnsi="Arial"/>
                <w:b/>
                <w:color w:val="000000"/>
                <w:sz w:val="18"/>
              </w:rPr>
              <w:t xml:space="preserve"> before 22 November 2015</w:t>
            </w:r>
            <w:r w:rsidRPr="002D5AEE">
              <w:rPr>
                <w:rFonts w:ascii="Arial" w:hAnsi="Arial"/>
                <w:b/>
                <w:color w:val="000000"/>
                <w:sz w:val="18"/>
              </w:rPr>
              <w:t>)</w:t>
            </w:r>
          </w:p>
        </w:tc>
        <w:tc>
          <w:tcPr>
            <w:tcW w:w="800" w:type="pct"/>
            <w:gridSpan w:val="2"/>
          </w:tcPr>
          <w:p w14:paraId="7E298921"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60</w:t>
            </w:r>
          </w:p>
        </w:tc>
      </w:tr>
      <w:tr w:rsidR="00E23BE6" w:rsidRPr="005E5885" w14:paraId="29693169" w14:textId="77777777" w:rsidTr="00E23BE6">
        <w:trPr>
          <w:cantSplit/>
          <w:tblHeader/>
        </w:trPr>
        <w:tc>
          <w:tcPr>
            <w:tcW w:w="996" w:type="pct"/>
          </w:tcPr>
          <w:p w14:paraId="092FD12C" w14:textId="77777777" w:rsidR="00FB3FF3" w:rsidRPr="002D5AEE" w:rsidRDefault="00FB3FF3">
            <w:pPr>
              <w:keepNext/>
              <w:spacing w:before="60" w:after="60"/>
              <w:jc w:val="center"/>
              <w:rPr>
                <w:rFonts w:ascii="Arial" w:hAnsi="Arial"/>
                <w:bCs/>
                <w:color w:val="000000"/>
                <w:sz w:val="18"/>
              </w:rPr>
            </w:pPr>
          </w:p>
        </w:tc>
        <w:tc>
          <w:tcPr>
            <w:tcW w:w="400" w:type="pct"/>
          </w:tcPr>
          <w:p w14:paraId="0A782FB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3FCA87AC"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57C39A50"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2" w:type="pct"/>
          </w:tcPr>
          <w:p w14:paraId="0603DE2F"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1" w:type="pct"/>
          </w:tcPr>
          <w:p w14:paraId="5D6F72DC"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399" w:type="pct"/>
          </w:tcPr>
          <w:p w14:paraId="17964E3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1" w:type="pct"/>
          </w:tcPr>
          <w:p w14:paraId="7C4299B2"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1" w:type="pct"/>
          </w:tcPr>
          <w:p w14:paraId="220F3116"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399" w:type="pct"/>
          </w:tcPr>
          <w:p w14:paraId="3BDAD05D"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5478628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r>
      <w:tr w:rsidR="00E23BE6" w:rsidRPr="005E5885" w14:paraId="76C9B0B2" w14:textId="77777777" w:rsidTr="00E23BE6">
        <w:trPr>
          <w:cantSplit/>
        </w:trPr>
        <w:tc>
          <w:tcPr>
            <w:tcW w:w="996" w:type="pct"/>
          </w:tcPr>
          <w:p w14:paraId="4399447D"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r w:rsidR="00BE2877" w:rsidRPr="002D5AEE">
              <w:rPr>
                <w:rFonts w:ascii="Arial" w:hAnsi="Arial"/>
                <w:color w:val="000000"/>
                <w:sz w:val="18"/>
              </w:rPr>
              <w:t xml:space="preserve"> until 21 November 2015</w:t>
            </w:r>
          </w:p>
        </w:tc>
        <w:tc>
          <w:tcPr>
            <w:tcW w:w="400" w:type="pct"/>
          </w:tcPr>
          <w:p w14:paraId="69E543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400" w:type="pct"/>
          </w:tcPr>
          <w:p w14:paraId="1B68F7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400" w:type="pct"/>
          </w:tcPr>
          <w:p w14:paraId="24E1880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402" w:type="pct"/>
          </w:tcPr>
          <w:p w14:paraId="7B2B1B3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401" w:type="pct"/>
          </w:tcPr>
          <w:p w14:paraId="3FC1496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$27.2727</w:t>
            </w:r>
          </w:p>
        </w:tc>
        <w:tc>
          <w:tcPr>
            <w:tcW w:w="399" w:type="pct"/>
          </w:tcPr>
          <w:p w14:paraId="7528F41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401" w:type="pct"/>
          </w:tcPr>
          <w:p w14:paraId="3F28043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401" w:type="pct"/>
          </w:tcPr>
          <w:p w14:paraId="7D37B73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399" w:type="pct"/>
          </w:tcPr>
          <w:p w14:paraId="5D7D442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400" w:type="pct"/>
          </w:tcPr>
          <w:p w14:paraId="29AD420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78A58350" w14:textId="77777777" w:rsidTr="00E23BE6">
        <w:trPr>
          <w:cantSplit/>
        </w:trPr>
        <w:tc>
          <w:tcPr>
            <w:tcW w:w="996" w:type="pct"/>
          </w:tcPr>
          <w:p w14:paraId="328C8D6F" w14:textId="77777777" w:rsidR="00BE2877" w:rsidRPr="002D5AEE" w:rsidRDefault="00BE2877">
            <w:pPr>
              <w:spacing w:before="60" w:after="60"/>
              <w:rPr>
                <w:rFonts w:ascii="Arial" w:hAnsi="Arial"/>
                <w:color w:val="000000"/>
                <w:sz w:val="18"/>
              </w:rPr>
            </w:pPr>
            <w:r w:rsidRPr="002D5AEE">
              <w:rPr>
                <w:rFonts w:ascii="Arial" w:hAnsi="Arial"/>
                <w:color w:val="000000"/>
                <w:sz w:val="18"/>
              </w:rPr>
              <w:t>Eligible calls, SMS and MMS on and from 22 November 2015</w:t>
            </w:r>
          </w:p>
        </w:tc>
        <w:tc>
          <w:tcPr>
            <w:tcW w:w="800" w:type="pct"/>
            <w:gridSpan w:val="2"/>
          </w:tcPr>
          <w:p w14:paraId="551A9D0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Pr>
          <w:p w14:paraId="7907479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0" w:type="pct"/>
            <w:gridSpan w:val="2"/>
          </w:tcPr>
          <w:p w14:paraId="27519C0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Pr>
          <w:p w14:paraId="00DCB43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399" w:type="pct"/>
          </w:tcPr>
          <w:p w14:paraId="2DFA170B"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$54.5454</w:t>
            </w:r>
          </w:p>
        </w:tc>
        <w:tc>
          <w:tcPr>
            <w:tcW w:w="400" w:type="pct"/>
          </w:tcPr>
          <w:p w14:paraId="6E52C6E7"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6EE83237" w14:textId="77777777" w:rsidTr="00E23BE6">
        <w:trPr>
          <w:cantSplit/>
        </w:trPr>
        <w:tc>
          <w:tcPr>
            <w:tcW w:w="996" w:type="pct"/>
            <w:tcBorders>
              <w:bottom w:val="single" w:sz="4" w:space="0" w:color="auto"/>
            </w:tcBorders>
          </w:tcPr>
          <w:p w14:paraId="00AB922C" w14:textId="77777777" w:rsidR="00BE2877" w:rsidRPr="002D5AEE" w:rsidRDefault="00BE2877">
            <w:pPr>
              <w:spacing w:before="60" w:after="60"/>
              <w:rPr>
                <w:rFonts w:ascii="Arial" w:hAnsi="Arial"/>
                <w:color w:val="000000"/>
                <w:sz w:val="18"/>
              </w:rPr>
            </w:pPr>
            <w:r w:rsidRPr="002D5AEE">
              <w:rPr>
                <w:rFonts w:ascii="Arial" w:hAnsi="Arial"/>
                <w:color w:val="000000"/>
                <w:sz w:val="18"/>
              </w:rPr>
              <w:lastRenderedPageBreak/>
              <w:t>Monthly included national, MessageBank, SMS and circuit switched WAP calls until 21 November 2015</w:t>
            </w:r>
          </w:p>
        </w:tc>
        <w:tc>
          <w:tcPr>
            <w:tcW w:w="400" w:type="pct"/>
            <w:tcBorders>
              <w:bottom w:val="single" w:sz="4" w:space="0" w:color="auto"/>
            </w:tcBorders>
          </w:tcPr>
          <w:p w14:paraId="51134A12"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6C0D753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$5.00</w:t>
            </w:r>
          </w:p>
        </w:tc>
        <w:tc>
          <w:tcPr>
            <w:tcW w:w="400" w:type="pct"/>
            <w:tcBorders>
              <w:bottom w:val="single" w:sz="4" w:space="0" w:color="auto"/>
            </w:tcBorders>
          </w:tcPr>
          <w:p w14:paraId="5B55F09B" w14:textId="77777777" w:rsidR="00BE2877" w:rsidRPr="002D5AEE" w:rsidRDefault="00BE2877">
            <w:pPr>
              <w:spacing w:before="60" w:after="60"/>
              <w:jc w:val="right"/>
              <w:rPr>
                <w:rFonts w:ascii="Arial" w:hAnsi="Arial"/>
                <w:color w:val="000000"/>
                <w:sz w:val="18"/>
              </w:rPr>
            </w:pPr>
          </w:p>
        </w:tc>
        <w:tc>
          <w:tcPr>
            <w:tcW w:w="402" w:type="pct"/>
            <w:tcBorders>
              <w:bottom w:val="single" w:sz="4" w:space="0" w:color="auto"/>
            </w:tcBorders>
          </w:tcPr>
          <w:p w14:paraId="0AFC447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$15.00</w:t>
            </w:r>
          </w:p>
        </w:tc>
        <w:tc>
          <w:tcPr>
            <w:tcW w:w="401" w:type="pct"/>
            <w:tcBorders>
              <w:bottom w:val="single" w:sz="4" w:space="0" w:color="auto"/>
            </w:tcBorders>
          </w:tcPr>
          <w:p w14:paraId="0ADAB6F6" w14:textId="77777777" w:rsidR="00BE2877" w:rsidRPr="002D5AEE" w:rsidRDefault="00BE2877">
            <w:pPr>
              <w:spacing w:before="60" w:after="60"/>
              <w:jc w:val="right"/>
              <w:rPr>
                <w:rFonts w:ascii="Arial" w:hAnsi="Arial"/>
                <w:color w:val="000000"/>
                <w:sz w:val="18"/>
              </w:rPr>
            </w:pPr>
          </w:p>
        </w:tc>
        <w:tc>
          <w:tcPr>
            <w:tcW w:w="399" w:type="pct"/>
            <w:tcBorders>
              <w:bottom w:val="single" w:sz="4" w:space="0" w:color="auto"/>
            </w:tcBorders>
          </w:tcPr>
          <w:p w14:paraId="03A9C447"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$30.00</w:t>
            </w:r>
          </w:p>
        </w:tc>
        <w:tc>
          <w:tcPr>
            <w:tcW w:w="401" w:type="pct"/>
            <w:tcBorders>
              <w:bottom w:val="single" w:sz="4" w:space="0" w:color="auto"/>
            </w:tcBorders>
          </w:tcPr>
          <w:p w14:paraId="22DB8128" w14:textId="77777777" w:rsidR="00BE2877" w:rsidRPr="002D5AEE" w:rsidRDefault="00BE2877">
            <w:pPr>
              <w:spacing w:before="60" w:after="60"/>
              <w:jc w:val="right"/>
              <w:rPr>
                <w:rFonts w:ascii="Arial" w:hAnsi="Arial"/>
                <w:color w:val="000000"/>
                <w:sz w:val="18"/>
              </w:rPr>
            </w:pPr>
          </w:p>
        </w:tc>
        <w:tc>
          <w:tcPr>
            <w:tcW w:w="401" w:type="pct"/>
            <w:tcBorders>
              <w:bottom w:val="single" w:sz="4" w:space="0" w:color="auto"/>
            </w:tcBorders>
          </w:tcPr>
          <w:p w14:paraId="59F6993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$40.00</w:t>
            </w:r>
          </w:p>
        </w:tc>
        <w:tc>
          <w:tcPr>
            <w:tcW w:w="399" w:type="pct"/>
            <w:tcBorders>
              <w:bottom w:val="single" w:sz="4" w:space="0" w:color="auto"/>
            </w:tcBorders>
          </w:tcPr>
          <w:p w14:paraId="645FFFCF"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51E5909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6FFB57E3" w14:textId="77777777" w:rsidTr="00E23BE6">
        <w:trPr>
          <w:cantSplit/>
        </w:trPr>
        <w:tc>
          <w:tcPr>
            <w:tcW w:w="996" w:type="pct"/>
            <w:tcBorders>
              <w:bottom w:val="single" w:sz="4" w:space="0" w:color="auto"/>
            </w:tcBorders>
          </w:tcPr>
          <w:p w14:paraId="5CDB4783" w14:textId="77777777" w:rsidR="00BE2877" w:rsidRPr="002D5AEE" w:rsidRDefault="00BE2877">
            <w:pPr>
              <w:spacing w:before="60" w:after="60"/>
              <w:rPr>
                <w:rFonts w:ascii="Arial" w:hAnsi="Arial"/>
                <w:color w:val="000000"/>
                <w:sz w:val="18"/>
              </w:rPr>
            </w:pPr>
            <w:r w:rsidRPr="002D5AEE">
              <w:rPr>
                <w:rFonts w:ascii="Arial" w:hAnsi="Arial"/>
                <w:color w:val="000000"/>
                <w:sz w:val="18"/>
              </w:rPr>
              <w:t>On and from 22 November 2015, Message Bank diversion and retrieval</w:t>
            </w:r>
          </w:p>
        </w:tc>
        <w:tc>
          <w:tcPr>
            <w:tcW w:w="800" w:type="pct"/>
            <w:gridSpan w:val="2"/>
            <w:tcBorders>
              <w:bottom w:val="single" w:sz="4" w:space="0" w:color="auto"/>
            </w:tcBorders>
          </w:tcPr>
          <w:p w14:paraId="63535D3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Borders>
              <w:bottom w:val="single" w:sz="4" w:space="0" w:color="auto"/>
            </w:tcBorders>
          </w:tcPr>
          <w:p w14:paraId="102B945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0" w:type="pct"/>
            <w:gridSpan w:val="2"/>
            <w:tcBorders>
              <w:bottom w:val="single" w:sz="4" w:space="0" w:color="auto"/>
            </w:tcBorders>
          </w:tcPr>
          <w:p w14:paraId="72E5CE0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802" w:type="pct"/>
            <w:gridSpan w:val="2"/>
            <w:tcBorders>
              <w:bottom w:val="single" w:sz="4" w:space="0" w:color="auto"/>
            </w:tcBorders>
          </w:tcPr>
          <w:p w14:paraId="751CC96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Unlimited</w:t>
            </w:r>
          </w:p>
        </w:tc>
        <w:tc>
          <w:tcPr>
            <w:tcW w:w="399" w:type="pct"/>
            <w:tcBorders>
              <w:bottom w:val="single" w:sz="4" w:space="0" w:color="auto"/>
            </w:tcBorders>
          </w:tcPr>
          <w:p w14:paraId="6C66D0AD" w14:textId="77777777" w:rsidR="00BE2877" w:rsidRPr="002D5AEE" w:rsidRDefault="00BE2877">
            <w:pPr>
              <w:spacing w:before="60" w:after="60"/>
              <w:jc w:val="right"/>
              <w:rPr>
                <w:rFonts w:ascii="Arial" w:hAnsi="Arial"/>
                <w:color w:val="000000"/>
                <w:sz w:val="18"/>
              </w:rPr>
            </w:pPr>
          </w:p>
        </w:tc>
        <w:tc>
          <w:tcPr>
            <w:tcW w:w="400" w:type="pct"/>
            <w:tcBorders>
              <w:bottom w:val="single" w:sz="4" w:space="0" w:color="auto"/>
            </w:tcBorders>
          </w:tcPr>
          <w:p w14:paraId="3F60647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$60.00</w:t>
            </w:r>
          </w:p>
        </w:tc>
      </w:tr>
      <w:tr w:rsidR="00E23BE6" w:rsidRPr="005E5885" w14:paraId="46F901C4" w14:textId="77777777" w:rsidTr="00E23BE6">
        <w:trPr>
          <w:cantSplit/>
        </w:trPr>
        <w:tc>
          <w:tcPr>
            <w:tcW w:w="996" w:type="pct"/>
            <w:tcBorders>
              <w:bottom w:val="single" w:sz="4" w:space="0" w:color="auto"/>
            </w:tcBorders>
            <w:shd w:val="clear" w:color="auto" w:fill="FFFFFF"/>
          </w:tcPr>
          <w:p w14:paraId="186788D1" w14:textId="77777777" w:rsidR="00BE2877" w:rsidRPr="002D5AEE" w:rsidRDefault="00BE2877">
            <w:pPr>
              <w:spacing w:before="60" w:after="60"/>
              <w:rPr>
                <w:color w:val="000000"/>
              </w:rPr>
            </w:pPr>
            <w:r w:rsidRPr="002D5AEE">
              <w:rPr>
                <w:rFonts w:ascii="Arial" w:hAnsi="Arial"/>
                <w:color w:val="000000"/>
                <w:sz w:val="18"/>
              </w:rPr>
              <w:t xml:space="preserve">On and from 22 November 2015, Monthly allowance to use on </w:t>
            </w:r>
            <w:r w:rsidR="00A9632D" w:rsidRPr="002D5AEE">
              <w:rPr>
                <w:rFonts w:ascii="Arial" w:hAnsi="Arial"/>
                <w:color w:val="000000"/>
                <w:sz w:val="18"/>
              </w:rPr>
              <w:t xml:space="preserve">other </w:t>
            </w:r>
            <w:r w:rsidRPr="002D5AEE">
              <w:rPr>
                <w:rFonts w:ascii="Arial" w:hAnsi="Arial"/>
                <w:color w:val="000000"/>
                <w:sz w:val="18"/>
              </w:rPr>
              <w:t xml:space="preserve">usage in Australia (if applicable) </w:t>
            </w:r>
          </w:p>
        </w:tc>
        <w:tc>
          <w:tcPr>
            <w:tcW w:w="800" w:type="pct"/>
            <w:gridSpan w:val="2"/>
            <w:tcBorders>
              <w:bottom w:val="single" w:sz="4" w:space="0" w:color="auto"/>
            </w:tcBorders>
            <w:shd w:val="clear" w:color="auto" w:fill="FFFFFF"/>
          </w:tcPr>
          <w:p w14:paraId="56F87C6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$5.00</w:t>
            </w:r>
          </w:p>
        </w:tc>
        <w:tc>
          <w:tcPr>
            <w:tcW w:w="400" w:type="pct"/>
            <w:tcBorders>
              <w:bottom w:val="single" w:sz="4" w:space="0" w:color="auto"/>
            </w:tcBorders>
            <w:shd w:val="clear" w:color="auto" w:fill="FFFFFF"/>
          </w:tcPr>
          <w:p w14:paraId="15C8C03A"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$18.18</w:t>
            </w:r>
          </w:p>
        </w:tc>
        <w:tc>
          <w:tcPr>
            <w:tcW w:w="402" w:type="pct"/>
            <w:tcBorders>
              <w:bottom w:val="single" w:sz="4" w:space="0" w:color="auto"/>
            </w:tcBorders>
            <w:shd w:val="clear" w:color="auto" w:fill="FFFFFF"/>
          </w:tcPr>
          <w:p w14:paraId="518337E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$20.00</w:t>
            </w:r>
          </w:p>
        </w:tc>
        <w:tc>
          <w:tcPr>
            <w:tcW w:w="401" w:type="pct"/>
            <w:tcBorders>
              <w:bottom w:val="single" w:sz="4" w:space="0" w:color="auto"/>
            </w:tcBorders>
            <w:shd w:val="clear" w:color="auto" w:fill="FFFFFF"/>
          </w:tcPr>
          <w:p w14:paraId="32037F2B"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$27.27</w:t>
            </w:r>
          </w:p>
        </w:tc>
        <w:tc>
          <w:tcPr>
            <w:tcW w:w="399" w:type="pct"/>
            <w:tcBorders>
              <w:bottom w:val="single" w:sz="4" w:space="0" w:color="auto"/>
            </w:tcBorders>
            <w:shd w:val="clear" w:color="auto" w:fill="FFFFFF"/>
          </w:tcPr>
          <w:p w14:paraId="4B325296"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$30.00</w:t>
            </w:r>
          </w:p>
        </w:tc>
        <w:tc>
          <w:tcPr>
            <w:tcW w:w="401" w:type="pct"/>
            <w:tcBorders>
              <w:bottom w:val="single" w:sz="4" w:space="0" w:color="auto"/>
            </w:tcBorders>
            <w:shd w:val="clear" w:color="auto" w:fill="FFFFFF"/>
          </w:tcPr>
          <w:p w14:paraId="649726A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$36.36</w:t>
            </w:r>
          </w:p>
        </w:tc>
        <w:tc>
          <w:tcPr>
            <w:tcW w:w="401" w:type="pct"/>
            <w:tcBorders>
              <w:bottom w:val="single" w:sz="4" w:space="0" w:color="auto"/>
            </w:tcBorders>
            <w:shd w:val="clear" w:color="auto" w:fill="FFFFFF"/>
          </w:tcPr>
          <w:p w14:paraId="15B28633"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$40.00</w:t>
            </w:r>
          </w:p>
        </w:tc>
        <w:tc>
          <w:tcPr>
            <w:tcW w:w="800" w:type="pct"/>
            <w:gridSpan w:val="2"/>
            <w:tcBorders>
              <w:bottom w:val="single" w:sz="4" w:space="0" w:color="auto"/>
            </w:tcBorders>
            <w:shd w:val="clear" w:color="auto" w:fill="FFFFFF"/>
          </w:tcPr>
          <w:p w14:paraId="7CD3087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N/A</w:t>
            </w:r>
          </w:p>
        </w:tc>
      </w:tr>
      <w:tr w:rsidR="00E23BE6" w:rsidRPr="005E5885" w14:paraId="0EA9582F" w14:textId="77777777" w:rsidTr="00E23BE6">
        <w:trPr>
          <w:cantSplit/>
        </w:trPr>
        <w:tc>
          <w:tcPr>
            <w:tcW w:w="5000" w:type="pct"/>
            <w:gridSpan w:val="11"/>
            <w:tcBorders>
              <w:bottom w:val="single" w:sz="4" w:space="0" w:color="auto"/>
            </w:tcBorders>
          </w:tcPr>
          <w:p w14:paraId="59C5A720" w14:textId="77777777" w:rsidR="00BE2877" w:rsidRPr="002D5AEE" w:rsidRDefault="00BE2877">
            <w:pPr>
              <w:pStyle w:val="Index1"/>
              <w:rPr>
                <w:rFonts w:cs="Times New Roman"/>
                <w:color w:val="000000"/>
              </w:rPr>
            </w:pPr>
            <w:r w:rsidRPr="002D5AEE">
              <w:rPr>
                <w:color w:val="000000"/>
              </w:rPr>
              <w:t>Charges for calls to an Australian fixed or mobile number – at all times until 21 November 2015</w:t>
            </w:r>
          </w:p>
        </w:tc>
      </w:tr>
      <w:tr w:rsidR="00E23BE6" w:rsidRPr="005E5885" w14:paraId="46E10B51" w14:textId="77777777" w:rsidTr="00E23BE6">
        <w:trPr>
          <w:cantSplit/>
        </w:trPr>
        <w:tc>
          <w:tcPr>
            <w:tcW w:w="996" w:type="pct"/>
            <w:tcBorders>
              <w:bottom w:val="nil"/>
            </w:tcBorders>
          </w:tcPr>
          <w:p w14:paraId="11A8C996" w14:textId="77777777" w:rsidR="00BE2877" w:rsidRPr="002D5AEE" w:rsidRDefault="00BE2877">
            <w:pPr>
              <w:spacing w:before="60" w:after="60"/>
              <w:rPr>
                <w:rFonts w:ascii="Arial" w:hAnsi="Arial"/>
                <w:color w:val="000000"/>
                <w:sz w:val="18"/>
              </w:rPr>
            </w:pPr>
            <w:r w:rsidRPr="002D5AEE">
              <w:rPr>
                <w:color w:val="000000"/>
              </w:rPr>
              <w:br w:type="page"/>
            </w:r>
            <w:r w:rsidRPr="002D5AEE">
              <w:rPr>
                <w:rFonts w:ascii="Arial" w:hAnsi="Arial"/>
                <w:color w:val="000000"/>
                <w:sz w:val="18"/>
              </w:rPr>
              <w:t>Per 30 second block or part thereof</w:t>
            </w:r>
          </w:p>
        </w:tc>
        <w:tc>
          <w:tcPr>
            <w:tcW w:w="400" w:type="pct"/>
            <w:tcBorders>
              <w:bottom w:val="nil"/>
            </w:tcBorders>
          </w:tcPr>
          <w:p w14:paraId="134A300C"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45.45</w:t>
            </w:r>
            <w:r w:rsidRPr="002D5AEE">
              <w:rPr>
                <w:rFonts w:ascii="Arial" w:hAnsi="Arial" w:cs="Arial"/>
                <w:color w:val="000000"/>
                <w:sz w:val="18"/>
              </w:rPr>
              <w:t>¢</w:t>
            </w:r>
          </w:p>
        </w:tc>
        <w:tc>
          <w:tcPr>
            <w:tcW w:w="400" w:type="pct"/>
            <w:tcBorders>
              <w:bottom w:val="nil"/>
            </w:tcBorders>
          </w:tcPr>
          <w:p w14:paraId="20220AD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50</w:t>
            </w:r>
            <w:r w:rsidRPr="002D5AEE">
              <w:rPr>
                <w:rFonts w:ascii="Arial" w:hAnsi="Arial" w:cs="Arial"/>
                <w:b/>
                <w:color w:val="000000"/>
                <w:sz w:val="18"/>
              </w:rPr>
              <w:t>¢</w:t>
            </w:r>
          </w:p>
        </w:tc>
        <w:tc>
          <w:tcPr>
            <w:tcW w:w="400" w:type="pct"/>
            <w:tcBorders>
              <w:bottom w:val="nil"/>
            </w:tcBorders>
          </w:tcPr>
          <w:p w14:paraId="550587DB"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42.72</w:t>
            </w:r>
            <w:r w:rsidRPr="002D5AEE">
              <w:rPr>
                <w:rFonts w:ascii="Arial" w:hAnsi="Arial" w:cs="Arial"/>
                <w:color w:val="000000"/>
                <w:sz w:val="18"/>
              </w:rPr>
              <w:t>¢</w:t>
            </w:r>
          </w:p>
        </w:tc>
        <w:tc>
          <w:tcPr>
            <w:tcW w:w="402" w:type="pct"/>
            <w:tcBorders>
              <w:bottom w:val="nil"/>
            </w:tcBorders>
          </w:tcPr>
          <w:p w14:paraId="5039C289"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47¢</w:t>
            </w:r>
          </w:p>
        </w:tc>
        <w:tc>
          <w:tcPr>
            <w:tcW w:w="401" w:type="pct"/>
            <w:tcBorders>
              <w:bottom w:val="nil"/>
            </w:tcBorders>
          </w:tcPr>
          <w:p w14:paraId="52E8E3C6"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399" w:type="pct"/>
            <w:tcBorders>
              <w:bottom w:val="nil"/>
            </w:tcBorders>
          </w:tcPr>
          <w:p w14:paraId="4B77133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44¢</w:t>
            </w:r>
          </w:p>
        </w:tc>
        <w:tc>
          <w:tcPr>
            <w:tcW w:w="401" w:type="pct"/>
            <w:tcBorders>
              <w:bottom w:val="nil"/>
            </w:tcBorders>
          </w:tcPr>
          <w:p w14:paraId="322A3C71"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32.72</w:t>
            </w:r>
            <w:r w:rsidRPr="002D5AEE">
              <w:rPr>
                <w:rFonts w:ascii="Arial" w:hAnsi="Arial" w:cs="Arial"/>
                <w:color w:val="000000"/>
                <w:sz w:val="18"/>
              </w:rPr>
              <w:t>¢</w:t>
            </w:r>
          </w:p>
        </w:tc>
        <w:tc>
          <w:tcPr>
            <w:tcW w:w="401" w:type="pct"/>
            <w:tcBorders>
              <w:bottom w:val="nil"/>
            </w:tcBorders>
          </w:tcPr>
          <w:p w14:paraId="195D8BC0"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36¢</w:t>
            </w:r>
          </w:p>
        </w:tc>
        <w:tc>
          <w:tcPr>
            <w:tcW w:w="399" w:type="pct"/>
            <w:tcBorders>
              <w:bottom w:val="nil"/>
            </w:tcBorders>
          </w:tcPr>
          <w:p w14:paraId="34C71047"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400" w:type="pct"/>
            <w:tcBorders>
              <w:bottom w:val="nil"/>
            </w:tcBorders>
          </w:tcPr>
          <w:p w14:paraId="53C8513A"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26¢</w:t>
            </w:r>
          </w:p>
        </w:tc>
      </w:tr>
      <w:tr w:rsidR="00E23BE6" w:rsidRPr="005E5885" w14:paraId="65592FC0" w14:textId="77777777" w:rsidTr="00E23BE6">
        <w:trPr>
          <w:cantSplit/>
        </w:trPr>
        <w:tc>
          <w:tcPr>
            <w:tcW w:w="996" w:type="pct"/>
            <w:tcBorders>
              <w:top w:val="nil"/>
              <w:bottom w:val="single" w:sz="4" w:space="0" w:color="auto"/>
            </w:tcBorders>
          </w:tcPr>
          <w:p w14:paraId="427BF5D2" w14:textId="77777777" w:rsidR="00BE2877" w:rsidRPr="002D5AEE" w:rsidRDefault="00BE2877">
            <w:pPr>
              <w:spacing w:before="60" w:after="60"/>
              <w:rPr>
                <w:rFonts w:ascii="Arial" w:hAnsi="Arial"/>
                <w:color w:val="000000"/>
                <w:sz w:val="18"/>
              </w:rPr>
            </w:pPr>
            <w:r w:rsidRPr="002D5AEE">
              <w:rPr>
                <w:rFonts w:ascii="Arial" w:hAnsi="Arial"/>
                <w:color w:val="000000"/>
                <w:sz w:val="18"/>
              </w:rPr>
              <w:t>Connection fee</w:t>
            </w:r>
          </w:p>
        </w:tc>
        <w:tc>
          <w:tcPr>
            <w:tcW w:w="400" w:type="pct"/>
            <w:tcBorders>
              <w:top w:val="nil"/>
              <w:bottom w:val="single" w:sz="4" w:space="0" w:color="auto"/>
            </w:tcBorders>
          </w:tcPr>
          <w:p w14:paraId="28925980"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nil"/>
              <w:bottom w:val="single" w:sz="4" w:space="0" w:color="auto"/>
            </w:tcBorders>
          </w:tcPr>
          <w:p w14:paraId="11803FAC"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top w:val="nil"/>
              <w:bottom w:val="single" w:sz="4" w:space="0" w:color="auto"/>
            </w:tcBorders>
          </w:tcPr>
          <w:p w14:paraId="0017577F"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2" w:type="pct"/>
            <w:tcBorders>
              <w:top w:val="nil"/>
              <w:bottom w:val="single" w:sz="4" w:space="0" w:color="auto"/>
            </w:tcBorders>
          </w:tcPr>
          <w:p w14:paraId="1A84447C"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401" w:type="pct"/>
            <w:tcBorders>
              <w:top w:val="nil"/>
              <w:bottom w:val="single" w:sz="4" w:space="0" w:color="auto"/>
            </w:tcBorders>
          </w:tcPr>
          <w:p w14:paraId="5F43F601"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399" w:type="pct"/>
            <w:tcBorders>
              <w:top w:val="nil"/>
              <w:bottom w:val="single" w:sz="4" w:space="0" w:color="auto"/>
            </w:tcBorders>
          </w:tcPr>
          <w:p w14:paraId="4D416B42"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401" w:type="pct"/>
            <w:tcBorders>
              <w:top w:val="nil"/>
              <w:bottom w:val="single" w:sz="4" w:space="0" w:color="auto"/>
            </w:tcBorders>
          </w:tcPr>
          <w:p w14:paraId="61BCA402"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1" w:type="pct"/>
            <w:tcBorders>
              <w:top w:val="nil"/>
              <w:bottom w:val="single" w:sz="4" w:space="0" w:color="auto"/>
            </w:tcBorders>
          </w:tcPr>
          <w:p w14:paraId="1CECC32F"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c>
          <w:tcPr>
            <w:tcW w:w="399" w:type="pct"/>
            <w:tcBorders>
              <w:top w:val="nil"/>
              <w:bottom w:val="single" w:sz="4" w:space="0" w:color="auto"/>
            </w:tcBorders>
          </w:tcPr>
          <w:p w14:paraId="4208AF7A" w14:textId="77777777" w:rsidR="00BE2877" w:rsidRPr="002D5AEE" w:rsidRDefault="00BE2877">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nil"/>
              <w:bottom w:val="single" w:sz="4" w:space="0" w:color="auto"/>
            </w:tcBorders>
          </w:tcPr>
          <w:p w14:paraId="6240A725" w14:textId="77777777" w:rsidR="00BE2877" w:rsidRPr="002D5AEE" w:rsidRDefault="00BE2877">
            <w:pPr>
              <w:spacing w:before="60" w:after="60"/>
              <w:jc w:val="right"/>
              <w:rPr>
                <w:rFonts w:ascii="Arial" w:hAnsi="Arial"/>
                <w:b/>
                <w:color w:val="000000"/>
                <w:sz w:val="18"/>
              </w:rPr>
            </w:pPr>
            <w:r w:rsidRPr="002D5AEE">
              <w:rPr>
                <w:rFonts w:ascii="Arial" w:hAnsi="Arial"/>
                <w:b/>
                <w:color w:val="000000"/>
                <w:sz w:val="18"/>
              </w:rPr>
              <w:t>27¢</w:t>
            </w:r>
          </w:p>
        </w:tc>
      </w:tr>
      <w:tr w:rsidR="00E23BE6" w:rsidRPr="005E5885" w14:paraId="2305377C" w14:textId="77777777" w:rsidTr="00E23BE6">
        <w:trPr>
          <w:cantSplit/>
        </w:trPr>
        <w:tc>
          <w:tcPr>
            <w:tcW w:w="5000" w:type="pct"/>
            <w:gridSpan w:val="11"/>
            <w:tcBorders>
              <w:top w:val="nil"/>
              <w:bottom w:val="single" w:sz="4" w:space="0" w:color="auto"/>
            </w:tcBorders>
          </w:tcPr>
          <w:p w14:paraId="2989B583" w14:textId="77777777" w:rsidR="00BE2877" w:rsidRPr="002D5AEE" w:rsidRDefault="00BE2877">
            <w:pPr>
              <w:pStyle w:val="Index1"/>
              <w:rPr>
                <w:color w:val="000000"/>
              </w:rPr>
            </w:pPr>
            <w:r w:rsidRPr="002D5AEE">
              <w:rPr>
                <w:color w:val="000000"/>
              </w:rPr>
              <w:t>Charges for calls to an Australian fixed or mobile number – on and from 22 November 2015</w:t>
            </w:r>
          </w:p>
        </w:tc>
      </w:tr>
      <w:tr w:rsidR="00E23BE6" w:rsidRPr="005E5885" w14:paraId="2BF39102" w14:textId="77777777" w:rsidTr="00E23BE6">
        <w:trPr>
          <w:cantSplit/>
        </w:trPr>
        <w:tc>
          <w:tcPr>
            <w:tcW w:w="996" w:type="pct"/>
            <w:tcBorders>
              <w:top w:val="single" w:sz="4" w:space="0" w:color="auto"/>
              <w:bottom w:val="single" w:sz="4" w:space="0" w:color="auto"/>
            </w:tcBorders>
          </w:tcPr>
          <w:p w14:paraId="1A2E622C" w14:textId="77777777" w:rsidR="00015750" w:rsidRPr="002D5AEE" w:rsidRDefault="00015750">
            <w:pPr>
              <w:spacing w:before="60" w:after="60"/>
              <w:rPr>
                <w:rFonts w:ascii="Arial" w:hAnsi="Arial"/>
                <w:color w:val="000000"/>
                <w:sz w:val="18"/>
              </w:rPr>
            </w:pPr>
            <w:r w:rsidRPr="002D5AEE">
              <w:rPr>
                <w:color w:val="000000"/>
              </w:rPr>
              <w:br w:type="page"/>
            </w:r>
            <w:r w:rsidRPr="002D5AEE">
              <w:rPr>
                <w:rFonts w:ascii="Arial" w:hAnsi="Arial"/>
                <w:color w:val="000000"/>
                <w:sz w:val="18"/>
              </w:rPr>
              <w:t>Per 30 second block or part thereof</w:t>
            </w:r>
          </w:p>
        </w:tc>
        <w:tc>
          <w:tcPr>
            <w:tcW w:w="3204" w:type="pct"/>
            <w:gridSpan w:val="8"/>
            <w:tcBorders>
              <w:top w:val="single" w:sz="4" w:space="0" w:color="auto"/>
              <w:bottom w:val="single" w:sz="4" w:space="0" w:color="auto"/>
            </w:tcBorders>
          </w:tcPr>
          <w:p w14:paraId="0078E876" w14:textId="77777777" w:rsidR="00015750" w:rsidRPr="002D5AEE" w:rsidRDefault="00015750">
            <w:pPr>
              <w:spacing w:before="60" w:after="60"/>
              <w:jc w:val="center"/>
              <w:rPr>
                <w:rFonts w:ascii="Arial" w:hAnsi="Arial"/>
                <w:color w:val="000000"/>
                <w:sz w:val="18"/>
              </w:rPr>
            </w:pPr>
            <w:r w:rsidRPr="002D5AEE">
              <w:rPr>
                <w:rFonts w:ascii="Arial" w:hAnsi="Arial"/>
                <w:color w:val="000000"/>
                <w:sz w:val="18"/>
              </w:rPr>
              <w:t>N/A</w:t>
            </w:r>
          </w:p>
          <w:p w14:paraId="397AAC5E" w14:textId="77777777" w:rsidR="00015750" w:rsidRPr="002D5AEE" w:rsidRDefault="00015750">
            <w:pPr>
              <w:spacing w:before="60" w:after="60"/>
              <w:jc w:val="center"/>
              <w:rPr>
                <w:rFonts w:ascii="Arial" w:hAnsi="Arial"/>
                <w:b/>
                <w:color w:val="000000"/>
                <w:sz w:val="18"/>
              </w:rPr>
            </w:pPr>
          </w:p>
        </w:tc>
        <w:tc>
          <w:tcPr>
            <w:tcW w:w="399" w:type="pct"/>
            <w:tcBorders>
              <w:top w:val="single" w:sz="4" w:space="0" w:color="auto"/>
              <w:bottom w:val="single" w:sz="4" w:space="0" w:color="auto"/>
            </w:tcBorders>
          </w:tcPr>
          <w:p w14:paraId="32336027" w14:textId="77777777" w:rsidR="00015750" w:rsidRPr="002D5AEE" w:rsidRDefault="00015750">
            <w:pPr>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400" w:type="pct"/>
            <w:tcBorders>
              <w:top w:val="single" w:sz="4" w:space="0" w:color="auto"/>
              <w:bottom w:val="single" w:sz="4" w:space="0" w:color="auto"/>
            </w:tcBorders>
          </w:tcPr>
          <w:p w14:paraId="77FC7A7A" w14:textId="77777777" w:rsidR="00015750" w:rsidRPr="002D5AEE" w:rsidRDefault="00015750">
            <w:pPr>
              <w:spacing w:before="60" w:after="60"/>
              <w:jc w:val="right"/>
              <w:rPr>
                <w:rFonts w:ascii="Arial" w:hAnsi="Arial"/>
                <w:b/>
                <w:color w:val="000000"/>
                <w:sz w:val="18"/>
              </w:rPr>
            </w:pPr>
            <w:r w:rsidRPr="002D5AEE">
              <w:rPr>
                <w:rFonts w:ascii="Arial" w:hAnsi="Arial"/>
                <w:b/>
                <w:color w:val="000000"/>
                <w:sz w:val="18"/>
              </w:rPr>
              <w:t>26¢</w:t>
            </w:r>
          </w:p>
        </w:tc>
      </w:tr>
      <w:tr w:rsidR="00E23BE6" w:rsidRPr="005E5885" w14:paraId="15B539F2" w14:textId="77777777" w:rsidTr="00E23BE6">
        <w:trPr>
          <w:cantSplit/>
        </w:trPr>
        <w:tc>
          <w:tcPr>
            <w:tcW w:w="996" w:type="pct"/>
            <w:tcBorders>
              <w:top w:val="single" w:sz="4" w:space="0" w:color="auto"/>
              <w:bottom w:val="nil"/>
            </w:tcBorders>
          </w:tcPr>
          <w:p w14:paraId="3A0EC8C7" w14:textId="77777777" w:rsidR="00015750" w:rsidRPr="002D5AEE" w:rsidRDefault="00015750">
            <w:pPr>
              <w:spacing w:before="60" w:after="60"/>
              <w:rPr>
                <w:rFonts w:ascii="Arial" w:hAnsi="Arial"/>
                <w:color w:val="000000"/>
                <w:sz w:val="18"/>
              </w:rPr>
            </w:pPr>
            <w:r w:rsidRPr="002D5AEE">
              <w:rPr>
                <w:rFonts w:ascii="Arial" w:hAnsi="Arial"/>
                <w:color w:val="000000"/>
                <w:sz w:val="18"/>
              </w:rPr>
              <w:t>Connection fee</w:t>
            </w:r>
          </w:p>
        </w:tc>
        <w:tc>
          <w:tcPr>
            <w:tcW w:w="3204" w:type="pct"/>
            <w:gridSpan w:val="8"/>
            <w:tcBorders>
              <w:top w:val="single" w:sz="4" w:space="0" w:color="auto"/>
              <w:bottom w:val="single" w:sz="4" w:space="0" w:color="auto"/>
            </w:tcBorders>
          </w:tcPr>
          <w:p w14:paraId="643945F8" w14:textId="77777777" w:rsidR="00015750" w:rsidRPr="002D5AEE" w:rsidRDefault="00015750">
            <w:pPr>
              <w:spacing w:before="60" w:after="60"/>
              <w:jc w:val="center"/>
              <w:rPr>
                <w:rFonts w:ascii="Arial" w:hAnsi="Arial"/>
                <w:color w:val="000000"/>
                <w:sz w:val="18"/>
              </w:rPr>
            </w:pPr>
            <w:r w:rsidRPr="002D5AEE">
              <w:rPr>
                <w:rFonts w:ascii="Arial" w:hAnsi="Arial"/>
                <w:color w:val="000000"/>
                <w:sz w:val="18"/>
              </w:rPr>
              <w:t>N/A</w:t>
            </w:r>
          </w:p>
        </w:tc>
        <w:tc>
          <w:tcPr>
            <w:tcW w:w="399" w:type="pct"/>
            <w:tcBorders>
              <w:top w:val="single" w:sz="4" w:space="0" w:color="auto"/>
              <w:bottom w:val="single" w:sz="4" w:space="0" w:color="auto"/>
            </w:tcBorders>
          </w:tcPr>
          <w:p w14:paraId="043E2678" w14:textId="77777777" w:rsidR="00015750" w:rsidRPr="002D5AEE" w:rsidRDefault="00015750">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top w:val="single" w:sz="4" w:space="0" w:color="auto"/>
              <w:bottom w:val="single" w:sz="4" w:space="0" w:color="auto"/>
            </w:tcBorders>
          </w:tcPr>
          <w:p w14:paraId="5F56883B" w14:textId="77777777" w:rsidR="00015750" w:rsidRPr="002D5AEE" w:rsidRDefault="00015750">
            <w:pPr>
              <w:spacing w:before="60" w:after="60"/>
              <w:jc w:val="right"/>
              <w:rPr>
                <w:rFonts w:ascii="Arial" w:hAnsi="Arial"/>
                <w:b/>
                <w:color w:val="000000"/>
                <w:sz w:val="18"/>
              </w:rPr>
            </w:pPr>
            <w:r w:rsidRPr="002D5AEE">
              <w:rPr>
                <w:rFonts w:ascii="Arial" w:hAnsi="Arial"/>
                <w:b/>
                <w:color w:val="000000"/>
                <w:sz w:val="18"/>
              </w:rPr>
              <w:t>27¢</w:t>
            </w:r>
          </w:p>
        </w:tc>
      </w:tr>
    </w:tbl>
    <w:p w14:paraId="647CABB7" w14:textId="77777777" w:rsidR="00FB3FF3" w:rsidRPr="002D5AEE" w:rsidRDefault="00FB3FF3">
      <w:pPr>
        <w:rPr>
          <w:color w:val="000000"/>
        </w:rPr>
      </w:pPr>
    </w:p>
    <w:p w14:paraId="1DD46B2B" w14:textId="77777777" w:rsidR="00FB3FF3" w:rsidRPr="002D5AEE" w:rsidRDefault="00FB3FF3">
      <w:pPr>
        <w:pStyle w:val="IndexHeading"/>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34"/>
        <w:gridCol w:w="809"/>
        <w:gridCol w:w="638"/>
        <w:gridCol w:w="808"/>
        <w:gridCol w:w="723"/>
        <w:gridCol w:w="893"/>
        <w:gridCol w:w="723"/>
        <w:gridCol w:w="893"/>
        <w:gridCol w:w="723"/>
        <w:gridCol w:w="893"/>
        <w:gridCol w:w="723"/>
      </w:tblGrid>
      <w:tr w:rsidR="00E23BE6" w:rsidRPr="005E5885" w14:paraId="080B3261" w14:textId="77777777" w:rsidTr="00E23BE6">
        <w:trPr>
          <w:cantSplit/>
          <w:tblHeader/>
        </w:trPr>
        <w:tc>
          <w:tcPr>
            <w:tcW w:w="1000" w:type="pct"/>
          </w:tcPr>
          <w:p w14:paraId="7920025F" w14:textId="77777777" w:rsidR="00FB3FF3" w:rsidRPr="002D5AEE" w:rsidRDefault="00FB3FF3">
            <w:pPr>
              <w:keepNext/>
              <w:spacing w:before="60" w:after="60"/>
              <w:rPr>
                <w:rFonts w:ascii="Arial" w:hAnsi="Arial"/>
                <w:color w:val="000000"/>
                <w:sz w:val="18"/>
              </w:rPr>
            </w:pPr>
            <w:r w:rsidRPr="002D5AEE">
              <w:rPr>
                <w:rFonts w:ascii="Arial" w:hAnsi="Arial"/>
                <w:b/>
                <w:color w:val="000000"/>
                <w:sz w:val="18"/>
              </w:rPr>
              <w:lastRenderedPageBreak/>
              <w:t>Casual Telstra Mobile Plans</w:t>
            </w:r>
          </w:p>
        </w:tc>
        <w:tc>
          <w:tcPr>
            <w:tcW w:w="800" w:type="pct"/>
            <w:gridSpan w:val="2"/>
          </w:tcPr>
          <w:p w14:paraId="5C07E7BA"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80</w:t>
            </w:r>
          </w:p>
        </w:tc>
        <w:tc>
          <w:tcPr>
            <w:tcW w:w="800" w:type="pct"/>
            <w:gridSpan w:val="2"/>
          </w:tcPr>
          <w:p w14:paraId="3651B618"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100</w:t>
            </w:r>
          </w:p>
        </w:tc>
        <w:tc>
          <w:tcPr>
            <w:tcW w:w="800" w:type="pct"/>
            <w:gridSpan w:val="2"/>
          </w:tcPr>
          <w:p w14:paraId="77C3834B"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150</w:t>
            </w:r>
          </w:p>
        </w:tc>
        <w:tc>
          <w:tcPr>
            <w:tcW w:w="800" w:type="pct"/>
            <w:gridSpan w:val="2"/>
          </w:tcPr>
          <w:p w14:paraId="2290C684"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250</w:t>
            </w:r>
          </w:p>
        </w:tc>
        <w:tc>
          <w:tcPr>
            <w:tcW w:w="800" w:type="pct"/>
            <w:gridSpan w:val="2"/>
          </w:tcPr>
          <w:p w14:paraId="271C6995"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350</w:t>
            </w:r>
          </w:p>
        </w:tc>
      </w:tr>
      <w:tr w:rsidR="00E23BE6" w:rsidRPr="005E5885" w14:paraId="205A7DD0" w14:textId="77777777" w:rsidTr="00E23BE6">
        <w:trPr>
          <w:cantSplit/>
          <w:tblHeader/>
        </w:trPr>
        <w:tc>
          <w:tcPr>
            <w:tcW w:w="1000" w:type="pct"/>
          </w:tcPr>
          <w:p w14:paraId="30985E06" w14:textId="77777777" w:rsidR="00FB3FF3" w:rsidRPr="002D5AEE" w:rsidRDefault="00FB3FF3">
            <w:pPr>
              <w:keepNext/>
              <w:spacing w:before="60" w:after="60"/>
              <w:jc w:val="center"/>
              <w:rPr>
                <w:rFonts w:ascii="Arial" w:hAnsi="Arial"/>
                <w:bCs/>
                <w:color w:val="000000"/>
                <w:sz w:val="18"/>
              </w:rPr>
            </w:pPr>
          </w:p>
        </w:tc>
        <w:tc>
          <w:tcPr>
            <w:tcW w:w="400" w:type="pct"/>
          </w:tcPr>
          <w:p w14:paraId="605BDB2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3EF3523E"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17A6DDA8"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7792344B"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3EED1F4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29D5AE5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058E7815"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45A178BF"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400" w:type="pct"/>
          </w:tcPr>
          <w:p w14:paraId="5EA21D4A"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excl</w:t>
            </w:r>
          </w:p>
        </w:tc>
        <w:tc>
          <w:tcPr>
            <w:tcW w:w="400" w:type="pct"/>
          </w:tcPr>
          <w:p w14:paraId="0C4A7AED"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r>
      <w:tr w:rsidR="00E23BE6" w:rsidRPr="005E5885" w14:paraId="1FEC1AD2" w14:textId="77777777" w:rsidTr="00E23BE6">
        <w:trPr>
          <w:cantSplit/>
        </w:trPr>
        <w:tc>
          <w:tcPr>
            <w:tcW w:w="1000" w:type="pct"/>
          </w:tcPr>
          <w:p w14:paraId="4A995261"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p>
        </w:tc>
        <w:tc>
          <w:tcPr>
            <w:tcW w:w="400" w:type="pct"/>
          </w:tcPr>
          <w:p w14:paraId="76FA2774"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$72.7272</w:t>
            </w:r>
          </w:p>
        </w:tc>
        <w:tc>
          <w:tcPr>
            <w:tcW w:w="400" w:type="pct"/>
          </w:tcPr>
          <w:p w14:paraId="75C893A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400" w:type="pct"/>
          </w:tcPr>
          <w:p w14:paraId="2AD4AF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400" w:type="pct"/>
          </w:tcPr>
          <w:p w14:paraId="3C6B1DB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400" w:type="pct"/>
          </w:tcPr>
          <w:p w14:paraId="7460591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400" w:type="pct"/>
          </w:tcPr>
          <w:p w14:paraId="2F4780A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400" w:type="pct"/>
          </w:tcPr>
          <w:p w14:paraId="651E8B4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$227.2727</w:t>
            </w:r>
          </w:p>
        </w:tc>
        <w:tc>
          <w:tcPr>
            <w:tcW w:w="400" w:type="pct"/>
          </w:tcPr>
          <w:p w14:paraId="5FD15CF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400" w:type="pct"/>
          </w:tcPr>
          <w:p w14:paraId="7DE8181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$318.1818</w:t>
            </w:r>
          </w:p>
        </w:tc>
        <w:tc>
          <w:tcPr>
            <w:tcW w:w="400" w:type="pct"/>
          </w:tcPr>
          <w:p w14:paraId="4BF20D1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$350.00</w:t>
            </w:r>
          </w:p>
        </w:tc>
      </w:tr>
      <w:tr w:rsidR="00E23BE6" w:rsidRPr="005E5885" w14:paraId="796678E5" w14:textId="77777777" w:rsidTr="00E23BE6">
        <w:trPr>
          <w:cantSplit/>
        </w:trPr>
        <w:tc>
          <w:tcPr>
            <w:tcW w:w="1000" w:type="pct"/>
          </w:tcPr>
          <w:p w14:paraId="3FCDB55E" w14:textId="77777777" w:rsidR="00FB3FF3" w:rsidRPr="002D5AEE" w:rsidRDefault="00FB3FF3">
            <w:pPr>
              <w:pStyle w:val="Index1"/>
              <w:rPr>
                <w:color w:val="000000"/>
              </w:rPr>
            </w:pPr>
            <w:r w:rsidRPr="002D5AEE">
              <w:rPr>
                <w:color w:val="000000"/>
              </w:rPr>
              <w:t>Monthly included national, MessageBank, SMS and circuit switched WAP calls</w:t>
            </w:r>
          </w:p>
        </w:tc>
        <w:tc>
          <w:tcPr>
            <w:tcW w:w="400" w:type="pct"/>
          </w:tcPr>
          <w:p w14:paraId="51B3B123" w14:textId="77777777" w:rsidR="00FB3FF3" w:rsidRPr="002D5AEE" w:rsidRDefault="00FB3FF3">
            <w:pPr>
              <w:spacing w:before="60" w:after="60"/>
              <w:jc w:val="center"/>
              <w:rPr>
                <w:rFonts w:ascii="Arial" w:hAnsi="Arial"/>
                <w:color w:val="000000"/>
                <w:sz w:val="18"/>
              </w:rPr>
            </w:pPr>
          </w:p>
        </w:tc>
        <w:tc>
          <w:tcPr>
            <w:tcW w:w="400" w:type="pct"/>
          </w:tcPr>
          <w:p w14:paraId="759F6B5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400" w:type="pct"/>
          </w:tcPr>
          <w:p w14:paraId="7FE5204C" w14:textId="77777777" w:rsidR="00FB3FF3" w:rsidRPr="002D5AEE" w:rsidRDefault="00FB3FF3">
            <w:pPr>
              <w:spacing w:before="60" w:after="60"/>
              <w:jc w:val="right"/>
              <w:rPr>
                <w:rFonts w:ascii="Arial" w:hAnsi="Arial"/>
                <w:color w:val="000000"/>
                <w:sz w:val="18"/>
              </w:rPr>
            </w:pPr>
          </w:p>
        </w:tc>
        <w:tc>
          <w:tcPr>
            <w:tcW w:w="400" w:type="pct"/>
          </w:tcPr>
          <w:p w14:paraId="1414F90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400" w:type="pct"/>
          </w:tcPr>
          <w:p w14:paraId="03A226F0" w14:textId="77777777" w:rsidR="00FB3FF3" w:rsidRPr="002D5AEE" w:rsidRDefault="00FB3FF3">
            <w:pPr>
              <w:spacing w:before="60" w:after="60"/>
              <w:jc w:val="right"/>
              <w:rPr>
                <w:rFonts w:ascii="Arial" w:hAnsi="Arial"/>
                <w:color w:val="000000"/>
                <w:sz w:val="18"/>
              </w:rPr>
            </w:pPr>
          </w:p>
        </w:tc>
        <w:tc>
          <w:tcPr>
            <w:tcW w:w="400" w:type="pct"/>
          </w:tcPr>
          <w:p w14:paraId="7EBC6AC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400" w:type="pct"/>
          </w:tcPr>
          <w:p w14:paraId="1D5A1B5B" w14:textId="77777777" w:rsidR="00FB3FF3" w:rsidRPr="002D5AEE" w:rsidRDefault="00FB3FF3">
            <w:pPr>
              <w:spacing w:before="60" w:after="60"/>
              <w:jc w:val="right"/>
              <w:rPr>
                <w:rFonts w:ascii="Arial" w:hAnsi="Arial"/>
                <w:color w:val="000000"/>
                <w:sz w:val="18"/>
              </w:rPr>
            </w:pPr>
          </w:p>
        </w:tc>
        <w:tc>
          <w:tcPr>
            <w:tcW w:w="400" w:type="pct"/>
          </w:tcPr>
          <w:p w14:paraId="24D846A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400" w:type="pct"/>
          </w:tcPr>
          <w:p w14:paraId="181B5148" w14:textId="77777777" w:rsidR="00FB3FF3" w:rsidRPr="002D5AEE" w:rsidRDefault="00FB3FF3">
            <w:pPr>
              <w:spacing w:before="60" w:after="60"/>
              <w:jc w:val="right"/>
              <w:rPr>
                <w:rFonts w:ascii="Arial" w:hAnsi="Arial"/>
                <w:color w:val="000000"/>
                <w:sz w:val="18"/>
              </w:rPr>
            </w:pPr>
          </w:p>
        </w:tc>
        <w:tc>
          <w:tcPr>
            <w:tcW w:w="400" w:type="pct"/>
          </w:tcPr>
          <w:p w14:paraId="6B09FE1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$350.00</w:t>
            </w:r>
          </w:p>
        </w:tc>
      </w:tr>
      <w:tr w:rsidR="00E23BE6" w:rsidRPr="005E5885" w14:paraId="01BA954E" w14:textId="77777777" w:rsidTr="00E23BE6">
        <w:trPr>
          <w:cantSplit/>
        </w:trPr>
        <w:tc>
          <w:tcPr>
            <w:tcW w:w="5000" w:type="pct"/>
            <w:gridSpan w:val="11"/>
          </w:tcPr>
          <w:p w14:paraId="6B38EBCA" w14:textId="77777777" w:rsidR="00FB3FF3" w:rsidRPr="002D5AEE" w:rsidRDefault="00FB3FF3">
            <w:pPr>
              <w:pStyle w:val="TableHead"/>
              <w:keepNext/>
              <w:rPr>
                <w:b w:val="0"/>
                <w:bCs/>
                <w:color w:val="000000"/>
              </w:rPr>
            </w:pPr>
            <w:r w:rsidRPr="002D5AEE">
              <w:rPr>
                <w:b w:val="0"/>
                <w:bCs/>
                <w:color w:val="000000"/>
              </w:rPr>
              <w:t>Charges for calls to an Australian fixed or mobile number – at all times</w:t>
            </w:r>
          </w:p>
        </w:tc>
      </w:tr>
      <w:tr w:rsidR="00E23BE6" w:rsidRPr="005E5885" w14:paraId="78FBCA93" w14:textId="77777777" w:rsidTr="00E23BE6">
        <w:trPr>
          <w:cantSplit/>
        </w:trPr>
        <w:tc>
          <w:tcPr>
            <w:tcW w:w="1000" w:type="pct"/>
          </w:tcPr>
          <w:p w14:paraId="6DFE7A9E" w14:textId="77777777" w:rsidR="00FB3FF3" w:rsidRPr="002D5AEE" w:rsidRDefault="00FB3FF3">
            <w:pPr>
              <w:spacing w:before="60" w:after="60"/>
              <w:rPr>
                <w:rFonts w:ascii="Arial" w:hAnsi="Arial"/>
                <w:color w:val="000000"/>
                <w:sz w:val="18"/>
              </w:rPr>
            </w:pPr>
            <w:r w:rsidRPr="002D5AEE">
              <w:rPr>
                <w:rFonts w:ascii="Arial" w:hAnsi="Arial"/>
                <w:color w:val="000000"/>
                <w:sz w:val="18"/>
              </w:rPr>
              <w:t>Per 30 second block or part thereof</w:t>
            </w:r>
          </w:p>
        </w:tc>
        <w:tc>
          <w:tcPr>
            <w:tcW w:w="400" w:type="pct"/>
          </w:tcPr>
          <w:p w14:paraId="56B302D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w:t>
            </w:r>
            <w:r w:rsidRPr="002D5AEE">
              <w:rPr>
                <w:rFonts w:ascii="Arial" w:hAnsi="Arial" w:cs="Arial"/>
                <w:color w:val="000000"/>
                <w:sz w:val="18"/>
              </w:rPr>
              <w:t>¢</w:t>
            </w:r>
          </w:p>
        </w:tc>
        <w:tc>
          <w:tcPr>
            <w:tcW w:w="400" w:type="pct"/>
          </w:tcPr>
          <w:p w14:paraId="2C803A2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400" w:type="pct"/>
          </w:tcPr>
          <w:p w14:paraId="4E43104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400" w:type="pct"/>
          </w:tcPr>
          <w:p w14:paraId="7DD368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b/>
                <w:color w:val="000000"/>
                <w:sz w:val="18"/>
              </w:rPr>
              <w:t>¢</w:t>
            </w:r>
          </w:p>
        </w:tc>
        <w:tc>
          <w:tcPr>
            <w:tcW w:w="400" w:type="pct"/>
          </w:tcPr>
          <w:p w14:paraId="32629CB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400" w:type="pct"/>
          </w:tcPr>
          <w:p w14:paraId="0C24095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400" w:type="pct"/>
          </w:tcPr>
          <w:p w14:paraId="5D87A3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17.27</w:t>
            </w:r>
            <w:r w:rsidRPr="002D5AEE">
              <w:rPr>
                <w:rFonts w:ascii="Arial" w:hAnsi="Arial" w:cs="Arial"/>
                <w:color w:val="000000"/>
                <w:sz w:val="18"/>
              </w:rPr>
              <w:t>¢</w:t>
            </w:r>
          </w:p>
        </w:tc>
        <w:tc>
          <w:tcPr>
            <w:tcW w:w="400" w:type="pct"/>
          </w:tcPr>
          <w:p w14:paraId="37A5BA1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19¢</w:t>
            </w:r>
          </w:p>
        </w:tc>
        <w:tc>
          <w:tcPr>
            <w:tcW w:w="400" w:type="pct"/>
          </w:tcPr>
          <w:p w14:paraId="6BE0BA4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400" w:type="pct"/>
          </w:tcPr>
          <w:p w14:paraId="275813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r>
      <w:tr w:rsidR="00E23BE6" w:rsidRPr="005E5885" w14:paraId="47607E53" w14:textId="77777777" w:rsidTr="00E23BE6">
        <w:trPr>
          <w:cantSplit/>
        </w:trPr>
        <w:tc>
          <w:tcPr>
            <w:tcW w:w="1000" w:type="pct"/>
            <w:tcBorders>
              <w:bottom w:val="single" w:sz="4" w:space="0" w:color="auto"/>
            </w:tcBorders>
          </w:tcPr>
          <w:p w14:paraId="6E977152" w14:textId="77777777" w:rsidR="00944829" w:rsidRPr="002D5AEE" w:rsidRDefault="00944829">
            <w:pPr>
              <w:spacing w:before="60" w:after="60"/>
              <w:rPr>
                <w:rFonts w:ascii="Arial" w:hAnsi="Arial"/>
                <w:color w:val="000000"/>
                <w:sz w:val="18"/>
              </w:rPr>
            </w:pPr>
            <w:r w:rsidRPr="002D5AEE">
              <w:rPr>
                <w:rFonts w:ascii="Arial" w:hAnsi="Arial"/>
                <w:color w:val="000000"/>
                <w:sz w:val="18"/>
              </w:rPr>
              <w:t>Connection fee</w:t>
            </w:r>
          </w:p>
        </w:tc>
        <w:tc>
          <w:tcPr>
            <w:tcW w:w="400" w:type="pct"/>
            <w:tcBorders>
              <w:bottom w:val="single" w:sz="4" w:space="0" w:color="auto"/>
            </w:tcBorders>
          </w:tcPr>
          <w:p w14:paraId="42E343CF"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23AD4121"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bottom w:val="single" w:sz="4" w:space="0" w:color="auto"/>
            </w:tcBorders>
          </w:tcPr>
          <w:p w14:paraId="48A85C2A"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DE4948A"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400" w:type="pct"/>
            <w:tcBorders>
              <w:bottom w:val="single" w:sz="4" w:space="0" w:color="auto"/>
            </w:tcBorders>
          </w:tcPr>
          <w:p w14:paraId="452377CE"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CB7F578"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c>
          <w:tcPr>
            <w:tcW w:w="400" w:type="pct"/>
            <w:tcBorders>
              <w:bottom w:val="single" w:sz="4" w:space="0" w:color="auto"/>
            </w:tcBorders>
          </w:tcPr>
          <w:p w14:paraId="3851026B"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16D6863C"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c>
          <w:tcPr>
            <w:tcW w:w="400" w:type="pct"/>
            <w:tcBorders>
              <w:bottom w:val="single" w:sz="4" w:space="0" w:color="auto"/>
            </w:tcBorders>
          </w:tcPr>
          <w:p w14:paraId="3EE86A96" w14:textId="77777777" w:rsidR="00944829" w:rsidRPr="002D5AEE" w:rsidRDefault="00944829">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400" w:type="pct"/>
            <w:tcBorders>
              <w:bottom w:val="single" w:sz="4" w:space="0" w:color="auto"/>
            </w:tcBorders>
          </w:tcPr>
          <w:p w14:paraId="754DDE92" w14:textId="77777777" w:rsidR="00944829" w:rsidRPr="002D5AEE" w:rsidRDefault="00944829">
            <w:pPr>
              <w:spacing w:before="60" w:after="60"/>
              <w:jc w:val="right"/>
              <w:rPr>
                <w:rFonts w:ascii="Arial" w:hAnsi="Arial"/>
                <w:b/>
                <w:color w:val="000000"/>
                <w:sz w:val="18"/>
              </w:rPr>
            </w:pPr>
            <w:r w:rsidRPr="002D5AEE">
              <w:rPr>
                <w:rFonts w:ascii="Arial" w:hAnsi="Arial"/>
                <w:b/>
                <w:color w:val="000000"/>
                <w:sz w:val="18"/>
              </w:rPr>
              <w:t>27¢</w:t>
            </w:r>
          </w:p>
        </w:tc>
      </w:tr>
    </w:tbl>
    <w:p w14:paraId="5BDB1695" w14:textId="77777777" w:rsidR="007164D6" w:rsidRPr="002D5AEE" w:rsidRDefault="004C051B">
      <w:pPr>
        <w:keepNext/>
        <w:spacing w:before="240"/>
        <w:rPr>
          <w:rFonts w:ascii="Arial Narrow" w:hAnsi="Arial Narrow"/>
          <w:color w:val="000000"/>
          <w:sz w:val="20"/>
        </w:rPr>
        <w:sectPr w:rsidR="007164D6" w:rsidRPr="002D5AEE" w:rsidSect="002D5AEE">
          <w:headerReference w:type="default" r:id="rId293"/>
          <w:footerReference w:type="even" r:id="rId294"/>
          <w:footerReference w:type="default" r:id="rId295"/>
          <w:footerReference w:type="first" r:id="rId296"/>
          <w:pgSz w:w="11906" w:h="16838" w:code="9"/>
          <w:pgMar w:top="1418" w:right="1418" w:bottom="1418" w:left="1418" w:header="720" w:footer="720" w:gutter="0"/>
          <w:cols w:space="720"/>
          <w:docGrid w:linePitch="313"/>
        </w:sectPr>
      </w:pPr>
      <w:r w:rsidRPr="002D5AEE">
        <w:rPr>
          <w:rFonts w:ascii="Arial Narrow" w:hAnsi="Arial Narrow"/>
          <w:color w:val="000000"/>
          <w:sz w:val="20"/>
        </w:rPr>
        <w:t xml:space="preserve">For avoidance of doubt, no changes were made to </w:t>
      </w:r>
      <w:r w:rsidRPr="002D5AEE">
        <w:rPr>
          <w:rFonts w:ascii="Arial" w:hAnsi="Arial"/>
          <w:color w:val="000000"/>
          <w:sz w:val="18"/>
        </w:rPr>
        <w:t>Casual Telstra Mobile Plans</w:t>
      </w:r>
      <w:r w:rsidR="002E5102" w:rsidRPr="002D5AEE">
        <w:rPr>
          <w:rFonts w:ascii="Arial" w:hAnsi="Arial"/>
          <w:color w:val="000000"/>
          <w:sz w:val="18"/>
        </w:rPr>
        <w:t xml:space="preserve"> 60, 80, 100 150, 250 or 350 </w:t>
      </w:r>
      <w:r w:rsidRPr="002D5AEE">
        <w:rPr>
          <w:rFonts w:ascii="Arial" w:hAnsi="Arial"/>
          <w:color w:val="000000"/>
          <w:sz w:val="18"/>
        </w:rPr>
        <w:t>on 22 November 2015.</w:t>
      </w:r>
    </w:p>
    <w:p w14:paraId="7EFE4990" w14:textId="77777777" w:rsidR="00FB3FF3" w:rsidRPr="002D5AEE" w:rsidRDefault="00FB3FF3">
      <w:pPr>
        <w:pStyle w:val="Indent2"/>
        <w:keepNext/>
        <w:rPr>
          <w:b w:val="0"/>
          <w:color w:val="000000"/>
          <w:sz w:val="21"/>
        </w:rPr>
      </w:pPr>
      <w:bookmarkStart w:id="3629" w:name="_Toc459561972"/>
      <w:bookmarkStart w:id="3630" w:name="_Toc492274780"/>
      <w:bookmarkStart w:id="3631" w:name="_Toc106353458"/>
      <w:r w:rsidRPr="002D5AEE">
        <w:rPr>
          <w:b w:val="0"/>
          <w:color w:val="000000"/>
          <w:sz w:val="21"/>
        </w:rPr>
        <w:lastRenderedPageBreak/>
        <w:t>(e)</w:t>
      </w:r>
      <w:r w:rsidRPr="002D5AEE">
        <w:rPr>
          <w:b w:val="0"/>
          <w:color w:val="000000"/>
          <w:sz w:val="21"/>
        </w:rPr>
        <w:tab/>
        <w:t>Charges – member</w:t>
      </w:r>
      <w:bookmarkEnd w:id="3629"/>
      <w:bookmarkEnd w:id="3630"/>
      <w:bookmarkEnd w:id="3631"/>
    </w:p>
    <w:p w14:paraId="7C5907AE" w14:textId="77777777" w:rsidR="002256A9" w:rsidRPr="002D5AEE" w:rsidRDefault="00785027">
      <w:pPr>
        <w:pStyle w:val="Heading2"/>
        <w:rPr>
          <w:color w:val="000000"/>
          <w:lang w:eastAsia="en-AU"/>
        </w:rPr>
      </w:pPr>
      <w:r w:rsidRPr="002D5AEE">
        <w:rPr>
          <w:color w:val="000000"/>
        </w:rPr>
        <w:t>The call charges are set out below</w:t>
      </w:r>
      <w:r w:rsidRPr="002D5AEE">
        <w:rPr>
          <w:color w:val="000000"/>
          <w:lang w:eastAsia="en-AU"/>
        </w:rPr>
        <w:t xml:space="preserve">. </w:t>
      </w:r>
    </w:p>
    <w:p w14:paraId="7E888D7A" w14:textId="77777777" w:rsidR="004E33EB" w:rsidRPr="002D5AEE" w:rsidRDefault="005B4FD4">
      <w:pPr>
        <w:pStyle w:val="Heading2"/>
        <w:rPr>
          <w:color w:val="000000"/>
          <w:lang w:eastAsia="en-AU"/>
        </w:rPr>
      </w:pPr>
      <w:r w:rsidRPr="002D5AEE">
        <w:rPr>
          <w:color w:val="000000"/>
        </w:rPr>
        <w:t xml:space="preserve">On and from 22 November 2015, for </w:t>
      </w:r>
      <w:r w:rsidR="004E33EB" w:rsidRPr="002D5AEE">
        <w:rPr>
          <w:color w:val="000000"/>
        </w:rPr>
        <w:t>Member Telstra Mobile Plan 60, 80, 100, 150, 250 and 350 any unused included calls are forfeited at the end of each month.  Included calls do not include some call types including directory assistance calls to 1223.</w:t>
      </w:r>
      <w:r w:rsidRPr="002D5AEE">
        <w:rPr>
          <w:color w:val="000000"/>
        </w:rPr>
        <w:t xml:space="preserve"> These plans remain unchanged</w:t>
      </w:r>
      <w:r w:rsidR="00E32076" w:rsidRPr="002D5AEE">
        <w:rPr>
          <w:color w:val="000000"/>
        </w:rPr>
        <w:t>.</w:t>
      </w:r>
    </w:p>
    <w:p w14:paraId="57A8777B" w14:textId="4455437A" w:rsidR="004E33EB" w:rsidRPr="002D5AEE" w:rsidRDefault="00E32076">
      <w:pPr>
        <w:pStyle w:val="Heading2"/>
        <w:numPr>
          <w:ilvl w:val="0"/>
          <w:numId w:val="0"/>
        </w:numPr>
        <w:tabs>
          <w:tab w:val="left" w:pos="0"/>
        </w:tabs>
        <w:rPr>
          <w:color w:val="000000"/>
          <w:lang w:eastAsia="en-AU"/>
        </w:rPr>
      </w:pPr>
      <w:r w:rsidRPr="002D5AEE">
        <w:rPr>
          <w:b/>
          <w:color w:val="000000"/>
        </w:rPr>
        <w:t xml:space="preserve">On and from 22 November 2015, </w:t>
      </w:r>
      <w:r w:rsidR="004E33EB" w:rsidRPr="002D5AEE">
        <w:rPr>
          <w:b/>
          <w:color w:val="000000"/>
        </w:rPr>
        <w:t xml:space="preserve">clauses </w:t>
      </w:r>
      <w:r w:rsidR="004E33EB" w:rsidRPr="002D5AEE">
        <w:rPr>
          <w:b/>
          <w:color w:val="000000"/>
        </w:rPr>
        <w:fldChar w:fldCharType="begin"/>
      </w:r>
      <w:r w:rsidR="004E33EB" w:rsidRPr="002D5AEE">
        <w:rPr>
          <w:b/>
          <w:color w:val="000000"/>
        </w:rPr>
        <w:instrText xml:space="preserve"> REF _Ref435774807 \r \h </w:instrText>
      </w:r>
      <w:r w:rsidRPr="002D5AEE">
        <w:rPr>
          <w:b/>
          <w:color w:val="000000"/>
        </w:rPr>
        <w:instrText xml:space="preserve"> \* MERGEFORMAT </w:instrText>
      </w:r>
      <w:r w:rsidR="004E33EB" w:rsidRPr="002D5AEE">
        <w:rPr>
          <w:b/>
          <w:color w:val="000000"/>
        </w:rPr>
      </w:r>
      <w:r w:rsidR="004E33EB" w:rsidRPr="002D5AEE">
        <w:rPr>
          <w:b/>
          <w:color w:val="000000"/>
        </w:rPr>
        <w:fldChar w:fldCharType="separate"/>
      </w:r>
      <w:r w:rsidR="002F1A8B">
        <w:rPr>
          <w:b/>
          <w:color w:val="000000"/>
        </w:rPr>
        <w:t>55.27</w:t>
      </w:r>
      <w:r w:rsidR="004E33EB" w:rsidRPr="002D5AEE">
        <w:rPr>
          <w:b/>
          <w:color w:val="000000"/>
        </w:rPr>
        <w:fldChar w:fldCharType="end"/>
      </w:r>
      <w:r w:rsidR="004E33EB" w:rsidRPr="002D5AEE">
        <w:rPr>
          <w:b/>
          <w:color w:val="000000"/>
        </w:rPr>
        <w:t xml:space="preserve"> to </w:t>
      </w:r>
      <w:r w:rsidR="004E33EB" w:rsidRPr="002D5AEE">
        <w:rPr>
          <w:b/>
          <w:color w:val="000000"/>
        </w:rPr>
        <w:fldChar w:fldCharType="begin"/>
      </w:r>
      <w:r w:rsidR="004E33EB" w:rsidRPr="002D5AEE">
        <w:rPr>
          <w:b/>
          <w:color w:val="000000"/>
        </w:rPr>
        <w:instrText xml:space="preserve"> REF _Ref435774837 \r \h </w:instrText>
      </w:r>
      <w:r w:rsidRPr="002D5AEE">
        <w:rPr>
          <w:b/>
          <w:color w:val="000000"/>
        </w:rPr>
        <w:instrText xml:space="preserve"> \* MERGEFORMAT </w:instrText>
      </w:r>
      <w:r w:rsidR="004E33EB" w:rsidRPr="002D5AEE">
        <w:rPr>
          <w:b/>
          <w:color w:val="000000"/>
        </w:rPr>
      </w:r>
      <w:r w:rsidR="004E33EB" w:rsidRPr="002D5AEE">
        <w:rPr>
          <w:b/>
          <w:color w:val="000000"/>
        </w:rPr>
        <w:fldChar w:fldCharType="separate"/>
      </w:r>
      <w:r w:rsidR="002F1A8B">
        <w:rPr>
          <w:b/>
          <w:color w:val="000000"/>
        </w:rPr>
        <w:t>55.31</w:t>
      </w:r>
      <w:r w:rsidR="004E33EB" w:rsidRPr="002D5AEE">
        <w:rPr>
          <w:b/>
          <w:color w:val="000000"/>
        </w:rPr>
        <w:fldChar w:fldCharType="end"/>
      </w:r>
      <w:r w:rsidR="004E33EB" w:rsidRPr="002D5AEE">
        <w:rPr>
          <w:b/>
          <w:color w:val="000000"/>
        </w:rPr>
        <w:t xml:space="preserve"> apply</w:t>
      </w:r>
      <w:r w:rsidRPr="002D5AEE">
        <w:rPr>
          <w:b/>
          <w:color w:val="000000"/>
        </w:rPr>
        <w:t xml:space="preserve"> to Member Telstra Mobile Plans 20 (previously 10), 30 (previously 20), 40 (previously 30) and 50 (previously 40)</w:t>
      </w:r>
      <w:r w:rsidR="004E33EB" w:rsidRPr="002D5AEE">
        <w:rPr>
          <w:color w:val="000000"/>
        </w:rPr>
        <w:t>.</w:t>
      </w:r>
    </w:p>
    <w:p w14:paraId="74FC94C1" w14:textId="77777777" w:rsidR="00785027" w:rsidRPr="002D5AEE" w:rsidRDefault="00785027">
      <w:pPr>
        <w:pStyle w:val="Heading2"/>
        <w:rPr>
          <w:color w:val="000000"/>
          <w:lang w:eastAsia="en-AU"/>
        </w:rPr>
      </w:pPr>
      <w:bookmarkStart w:id="3632" w:name="_Ref435774807"/>
      <w:r w:rsidRPr="002D5AEE">
        <w:rPr>
          <w:color w:val="000000"/>
        </w:rPr>
        <w:t xml:space="preserve">In </w:t>
      </w:r>
      <w:r w:rsidRPr="002D5AEE">
        <w:rPr>
          <w:rFonts w:eastAsia="Arial Unicode MS"/>
          <w:color w:val="000000"/>
          <w:szCs w:val="23"/>
        </w:rPr>
        <w:t>addition</w:t>
      </w:r>
      <w:r w:rsidRPr="002D5AEE">
        <w:rPr>
          <w:color w:val="000000"/>
        </w:rPr>
        <w:t xml:space="preserve"> to your minimum monthly charge you must pay for:</w:t>
      </w:r>
      <w:bookmarkEnd w:id="3632"/>
      <w:r w:rsidRPr="002D5AEE">
        <w:rPr>
          <w:color w:val="000000"/>
        </w:rPr>
        <w:t xml:space="preserve"> </w:t>
      </w:r>
    </w:p>
    <w:p w14:paraId="18E39F9C" w14:textId="77777777" w:rsidR="00785027" w:rsidRPr="002D5AEE" w:rsidRDefault="00785027">
      <w:pPr>
        <w:pStyle w:val="Heading3"/>
        <w:rPr>
          <w:color w:val="000000"/>
        </w:rPr>
      </w:pPr>
      <w:r w:rsidRPr="002D5AEE">
        <w:rPr>
          <w:color w:val="000000"/>
        </w:rPr>
        <w:t xml:space="preserve">any eligible calls in excess of your Monthly Call Allowance; and </w:t>
      </w:r>
    </w:p>
    <w:p w14:paraId="6F6EE1EF" w14:textId="77777777" w:rsidR="00785027" w:rsidRPr="002D5AEE" w:rsidRDefault="00785027">
      <w:pPr>
        <w:pStyle w:val="Heading3"/>
        <w:rPr>
          <w:color w:val="000000"/>
        </w:rPr>
      </w:pPr>
      <w:r w:rsidRPr="002D5AEE">
        <w:rPr>
          <w:color w:val="000000"/>
        </w:rPr>
        <w:t xml:space="preserve">calls and messages that aren’t standard calls and messages.  </w:t>
      </w:r>
    </w:p>
    <w:p w14:paraId="0BDE8BDB" w14:textId="77777777" w:rsidR="00785027" w:rsidRPr="002D5AEE" w:rsidRDefault="00785027">
      <w:pPr>
        <w:pStyle w:val="Heading2"/>
        <w:rPr>
          <w:color w:val="000000"/>
        </w:rPr>
      </w:pPr>
      <w:r w:rsidRPr="002D5AEE">
        <w:rPr>
          <w:color w:val="000000"/>
        </w:rPr>
        <w:t>You will not pay for calls of the type that are included in your Monthly Call Allowance (“</w:t>
      </w:r>
      <w:r w:rsidRPr="002D5AEE">
        <w:rPr>
          <w:b/>
          <w:color w:val="000000"/>
        </w:rPr>
        <w:t>eligible calls</w:t>
      </w:r>
      <w:r w:rsidRPr="002D5AEE">
        <w:rPr>
          <w:color w:val="000000"/>
        </w:rPr>
        <w:t>”), which are:</w:t>
      </w:r>
    </w:p>
    <w:p w14:paraId="73A8181D" w14:textId="77777777" w:rsidR="00785027" w:rsidRPr="002D5AEE" w:rsidRDefault="00785027">
      <w:pPr>
        <w:pStyle w:val="Heading3"/>
        <w:rPr>
          <w:color w:val="000000"/>
        </w:rPr>
      </w:pPr>
      <w:r w:rsidRPr="002D5AEE">
        <w:rPr>
          <w:color w:val="000000"/>
        </w:rPr>
        <w:t>standard national direct dial voice and video calls (which includes calls to fixed and mobile numbers in Australia and calls to Telstra and Optus Satellite Mobiles);</w:t>
      </w:r>
    </w:p>
    <w:p w14:paraId="12B1FC49" w14:textId="77777777" w:rsidR="00785027" w:rsidRPr="002D5AEE" w:rsidRDefault="00785027">
      <w:pPr>
        <w:pStyle w:val="Heading3"/>
        <w:rPr>
          <w:color w:val="000000"/>
        </w:rPr>
      </w:pPr>
      <w:r w:rsidRPr="002D5AEE">
        <w:rPr>
          <w:color w:val="000000"/>
        </w:rPr>
        <w:t>most ‘12’ calls (excluding the 12 numbers below);</w:t>
      </w:r>
    </w:p>
    <w:p w14:paraId="512837C9" w14:textId="77777777" w:rsidR="00785027" w:rsidRPr="002D5AEE" w:rsidRDefault="00785027">
      <w:pPr>
        <w:pStyle w:val="Heading3"/>
        <w:rPr>
          <w:color w:val="000000"/>
        </w:rPr>
      </w:pPr>
      <w:r w:rsidRPr="002D5AEE">
        <w:rPr>
          <w:color w:val="000000"/>
        </w:rPr>
        <w:t>all ‘11’ calls;</w:t>
      </w:r>
    </w:p>
    <w:p w14:paraId="0EF10DDD" w14:textId="77777777" w:rsidR="00785027" w:rsidRPr="002D5AEE" w:rsidRDefault="00785027">
      <w:pPr>
        <w:pStyle w:val="Heading3"/>
        <w:rPr>
          <w:color w:val="000000"/>
        </w:rPr>
      </w:pPr>
      <w:r w:rsidRPr="002D5AEE">
        <w:rPr>
          <w:color w:val="000000"/>
        </w:rPr>
        <w:t>all ‘13’ calls (6 and 10 digit);</w:t>
      </w:r>
    </w:p>
    <w:p w14:paraId="50AD83B8" w14:textId="77777777" w:rsidR="00785027" w:rsidRPr="002D5AEE" w:rsidRDefault="00785027">
      <w:pPr>
        <w:pStyle w:val="Heading3"/>
        <w:rPr>
          <w:color w:val="000000"/>
        </w:rPr>
      </w:pPr>
      <w:r w:rsidRPr="002D5AEE">
        <w:rPr>
          <w:color w:val="000000"/>
        </w:rPr>
        <w:t xml:space="preserve">all ‘1800’ calls; </w:t>
      </w:r>
    </w:p>
    <w:p w14:paraId="2BA2F8AB" w14:textId="77777777" w:rsidR="00785027" w:rsidRPr="002D5AEE" w:rsidRDefault="00785027">
      <w:pPr>
        <w:pStyle w:val="Heading3"/>
        <w:rPr>
          <w:color w:val="000000"/>
        </w:rPr>
      </w:pPr>
      <w:r w:rsidRPr="002D5AEE">
        <w:rPr>
          <w:color w:val="000000"/>
        </w:rPr>
        <w:lastRenderedPageBreak/>
        <w:t>call diversions within Australia to fixed numbers with an 02, 03, 07 or 08 area code only or mobile numbers commencing with 04xx only;</w:t>
      </w:r>
    </w:p>
    <w:p w14:paraId="262A9542" w14:textId="77777777" w:rsidR="00785027" w:rsidRPr="002D5AEE" w:rsidRDefault="00785027">
      <w:pPr>
        <w:pStyle w:val="Heading3"/>
        <w:rPr>
          <w:color w:val="000000"/>
        </w:rPr>
      </w:pPr>
      <w:r w:rsidRPr="002D5AEE">
        <w:rPr>
          <w:color w:val="000000"/>
        </w:rPr>
        <w:t>MessageBank diversion and retrieval charges (voice and video) within Australia;</w:t>
      </w:r>
    </w:p>
    <w:p w14:paraId="4AACD659" w14:textId="77777777" w:rsidR="00785027" w:rsidRPr="002D5AEE" w:rsidRDefault="00785027">
      <w:pPr>
        <w:pStyle w:val="Heading3"/>
        <w:rPr>
          <w:color w:val="000000"/>
        </w:rPr>
      </w:pPr>
      <w:r w:rsidRPr="002D5AEE">
        <w:rPr>
          <w:color w:val="000000"/>
        </w:rPr>
        <w:t>national mobile originating text, picture and video messages; and</w:t>
      </w:r>
    </w:p>
    <w:p w14:paraId="63A7F836" w14:textId="77777777" w:rsidR="00785027" w:rsidRPr="002D5AEE" w:rsidRDefault="00785027">
      <w:pPr>
        <w:pStyle w:val="Heading3"/>
        <w:rPr>
          <w:color w:val="000000"/>
        </w:rPr>
      </w:pPr>
      <w:r w:rsidRPr="002D5AEE">
        <w:rPr>
          <w:color w:val="000000"/>
        </w:rPr>
        <w:t>any other calls determined as eligible by us. Our FairPlay policy applies.</w:t>
      </w:r>
    </w:p>
    <w:p w14:paraId="3DEA0E54" w14:textId="77777777" w:rsidR="00785027" w:rsidRPr="002D5AEE" w:rsidRDefault="00785027">
      <w:pPr>
        <w:pStyle w:val="Heading2"/>
        <w:rPr>
          <w:color w:val="000000"/>
        </w:rPr>
      </w:pPr>
      <w:r w:rsidRPr="002D5AEE">
        <w:rPr>
          <w:color w:val="000000"/>
        </w:rPr>
        <w:t>Call types that are not eligible calls include:</w:t>
      </w:r>
    </w:p>
    <w:p w14:paraId="573476C5" w14:textId="77777777" w:rsidR="00785027" w:rsidRPr="002D5AEE" w:rsidRDefault="00785027">
      <w:pPr>
        <w:pStyle w:val="Heading3"/>
        <w:rPr>
          <w:color w:val="000000"/>
        </w:rPr>
      </w:pPr>
      <w:r w:rsidRPr="002D5AEE">
        <w:rPr>
          <w:color w:val="000000"/>
        </w:rPr>
        <w:t>calls/SMS to premium numbers (such as 19xx and 0055 calls and Wake-up and Reminder calls);</w:t>
      </w:r>
    </w:p>
    <w:p w14:paraId="12BD3DA2" w14:textId="77777777" w:rsidR="00785027" w:rsidRPr="002D5AEE" w:rsidRDefault="00785027">
      <w:pPr>
        <w:pStyle w:val="Heading3"/>
        <w:rPr>
          <w:color w:val="000000"/>
        </w:rPr>
      </w:pPr>
      <w:r w:rsidRPr="002D5AEE">
        <w:rPr>
          <w:color w:val="000000"/>
        </w:rPr>
        <w:t>calls to 1234, 12455 and 12456;</w:t>
      </w:r>
    </w:p>
    <w:p w14:paraId="00F23012" w14:textId="77777777" w:rsidR="00785027" w:rsidRPr="002D5AEE" w:rsidRDefault="00785027">
      <w:pPr>
        <w:pStyle w:val="Heading3"/>
        <w:rPr>
          <w:color w:val="000000"/>
        </w:rPr>
      </w:pPr>
      <w:r w:rsidRPr="002D5AEE">
        <w:rPr>
          <w:color w:val="000000"/>
        </w:rPr>
        <w:t>most operator assisted calls not listed above as eligible calls (eg, 1223 is not an eligible call);</w:t>
      </w:r>
    </w:p>
    <w:p w14:paraId="662AC933" w14:textId="77777777" w:rsidR="00785027" w:rsidRPr="002D5AEE" w:rsidRDefault="00785027">
      <w:pPr>
        <w:pStyle w:val="Heading3"/>
        <w:rPr>
          <w:color w:val="000000"/>
        </w:rPr>
      </w:pPr>
      <w:r w:rsidRPr="002D5AEE">
        <w:rPr>
          <w:color w:val="000000"/>
        </w:rPr>
        <w:t>calls, SMS and MMS to international numbers (unless your Go Plan includes a Standard International Call Allowance);</w:t>
      </w:r>
    </w:p>
    <w:p w14:paraId="12759F3E" w14:textId="77777777" w:rsidR="00785027" w:rsidRPr="002D5AEE" w:rsidRDefault="00785027">
      <w:pPr>
        <w:pStyle w:val="Heading3"/>
        <w:rPr>
          <w:color w:val="000000"/>
        </w:rPr>
      </w:pPr>
      <w:r w:rsidRPr="002D5AEE">
        <w:rPr>
          <w:color w:val="000000"/>
        </w:rPr>
        <w:t>video calls and video messages to international numbers;</w:t>
      </w:r>
    </w:p>
    <w:p w14:paraId="456ADA2D" w14:textId="77777777" w:rsidR="00785027" w:rsidRPr="002D5AEE" w:rsidRDefault="00785027">
      <w:pPr>
        <w:pStyle w:val="Heading3"/>
        <w:rPr>
          <w:color w:val="000000"/>
        </w:rPr>
      </w:pPr>
      <w:r w:rsidRPr="002D5AEE">
        <w:rPr>
          <w:color w:val="000000"/>
        </w:rPr>
        <w:t>call diversions to international numbers;</w:t>
      </w:r>
    </w:p>
    <w:p w14:paraId="2F40C338" w14:textId="77777777" w:rsidR="00785027" w:rsidRPr="002D5AEE" w:rsidRDefault="00785027">
      <w:pPr>
        <w:pStyle w:val="Heading3"/>
        <w:rPr>
          <w:color w:val="000000"/>
        </w:rPr>
      </w:pPr>
      <w:r w:rsidRPr="002D5AEE">
        <w:rPr>
          <w:color w:val="000000"/>
        </w:rPr>
        <w:t>all use (such as calls made and received) while overseas (unless your Go Plan includes a Monthly International Roaming Allowance);</w:t>
      </w:r>
    </w:p>
    <w:p w14:paraId="628E1123" w14:textId="77777777" w:rsidR="00785027" w:rsidRPr="002D5AEE" w:rsidRDefault="00785027">
      <w:pPr>
        <w:pStyle w:val="Heading3"/>
        <w:rPr>
          <w:color w:val="000000"/>
        </w:rPr>
      </w:pPr>
      <w:r w:rsidRPr="002D5AEE">
        <w:rPr>
          <w:color w:val="000000"/>
        </w:rPr>
        <w:t>reverse charge calls;</w:t>
      </w:r>
    </w:p>
    <w:p w14:paraId="7F3444BA" w14:textId="77777777" w:rsidR="00785027" w:rsidRPr="002D5AEE" w:rsidRDefault="00785027">
      <w:pPr>
        <w:pStyle w:val="Heading3"/>
        <w:rPr>
          <w:color w:val="000000"/>
        </w:rPr>
      </w:pPr>
      <w:r w:rsidRPr="002D5AEE">
        <w:rPr>
          <w:color w:val="000000"/>
        </w:rPr>
        <w:t>third party content charges, WAP, GRPS and data usage;</w:t>
      </w:r>
    </w:p>
    <w:p w14:paraId="133D8BAF" w14:textId="77777777" w:rsidR="00785027" w:rsidRPr="002D5AEE" w:rsidRDefault="00785027">
      <w:pPr>
        <w:pStyle w:val="Heading3"/>
        <w:rPr>
          <w:color w:val="000000"/>
        </w:rPr>
      </w:pPr>
      <w:r w:rsidRPr="002D5AEE">
        <w:rPr>
          <w:color w:val="000000"/>
        </w:rPr>
        <w:t>information calls; and</w:t>
      </w:r>
    </w:p>
    <w:p w14:paraId="3B2472A5" w14:textId="77777777" w:rsidR="00785027" w:rsidRPr="002D5AEE" w:rsidRDefault="00785027">
      <w:pPr>
        <w:pStyle w:val="Heading3"/>
        <w:rPr>
          <w:color w:val="000000"/>
        </w:rPr>
      </w:pPr>
      <w:r w:rsidRPr="002D5AEE">
        <w:rPr>
          <w:color w:val="000000"/>
        </w:rPr>
        <w:lastRenderedPageBreak/>
        <w:t>any other calls determined by us not to be eligible calls.</w:t>
      </w:r>
    </w:p>
    <w:p w14:paraId="004EF505" w14:textId="77777777" w:rsidR="00785027" w:rsidRPr="002D5AEE" w:rsidRDefault="00785027">
      <w:pPr>
        <w:pStyle w:val="Heading2"/>
        <w:rPr>
          <w:color w:val="000000"/>
        </w:rPr>
      </w:pPr>
      <w:r w:rsidRPr="002D5AEE">
        <w:rPr>
          <w:color w:val="000000"/>
        </w:rPr>
        <w:t>You must pay for any calls that are not eligible calls.</w:t>
      </w:r>
    </w:p>
    <w:p w14:paraId="701A6275" w14:textId="77777777" w:rsidR="00FB3FF3" w:rsidRPr="002D5AEE" w:rsidRDefault="00785027">
      <w:pPr>
        <w:pStyle w:val="Heading2"/>
        <w:rPr>
          <w:color w:val="000000"/>
        </w:rPr>
      </w:pPr>
      <w:bookmarkStart w:id="3633" w:name="_Ref435774837"/>
      <w:r w:rsidRPr="002D5AEE">
        <w:rPr>
          <w:color w:val="000000"/>
        </w:rPr>
        <w:t xml:space="preserve">Any unused Monthly Call Allowance expires each month. </w:t>
      </w:r>
      <w:bookmarkEnd w:id="3633"/>
    </w:p>
    <w:tbl>
      <w:tblPr>
        <w:tblW w:w="141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5E5885" w:rsidRPr="005E5885" w14:paraId="64578315" w14:textId="77777777" w:rsidTr="009E2E06">
        <w:trPr>
          <w:cantSplit/>
          <w:tblHeader/>
        </w:trPr>
        <w:tc>
          <w:tcPr>
            <w:tcW w:w="2835" w:type="dxa"/>
          </w:tcPr>
          <w:p w14:paraId="3F4011B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Member Telstra Mobile Plans</w:t>
            </w:r>
          </w:p>
        </w:tc>
        <w:tc>
          <w:tcPr>
            <w:tcW w:w="2268" w:type="dxa"/>
            <w:gridSpan w:val="2"/>
          </w:tcPr>
          <w:p w14:paraId="17F3D72C"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20 (Telstra Mobile Member Plan $10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00926FFB"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30 (Telstra Mobile Member Plan $20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0CDE9E1E" w14:textId="77777777" w:rsidR="00FB3FF3" w:rsidRPr="002D5AEE" w:rsidRDefault="00F433EA">
            <w:pPr>
              <w:spacing w:before="60" w:after="60"/>
              <w:jc w:val="center"/>
              <w:rPr>
                <w:rFonts w:ascii="Arial" w:hAnsi="Arial"/>
                <w:b/>
                <w:color w:val="000000"/>
                <w:sz w:val="18"/>
              </w:rPr>
            </w:pPr>
            <w:r w:rsidRPr="002D5AEE">
              <w:rPr>
                <w:rFonts w:ascii="Arial" w:hAnsi="Arial"/>
                <w:b/>
                <w:color w:val="000000"/>
                <w:sz w:val="18"/>
              </w:rPr>
              <w:t>40 (Telstra Mobile Member Plan $30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5364A5A3" w14:textId="77777777" w:rsidR="00FB3FF3" w:rsidRPr="002D5AEE" w:rsidRDefault="00F433EA">
            <w:pPr>
              <w:spacing w:before="60" w:after="60"/>
              <w:jc w:val="center"/>
              <w:rPr>
                <w:color w:val="000000"/>
              </w:rPr>
            </w:pPr>
            <w:r w:rsidRPr="002D5AEE">
              <w:rPr>
                <w:rFonts w:ascii="Arial" w:hAnsi="Arial"/>
                <w:b/>
                <w:color w:val="000000"/>
                <w:sz w:val="18"/>
              </w:rPr>
              <w:t>50 (Telstra Mobile Member Plan $40</w:t>
            </w:r>
            <w:r w:rsidR="00195C49" w:rsidRPr="002D5AEE">
              <w:rPr>
                <w:rFonts w:ascii="Arial" w:hAnsi="Arial"/>
                <w:b/>
                <w:color w:val="000000"/>
                <w:sz w:val="18"/>
              </w:rPr>
              <w:t xml:space="preserve"> before 22 November 2015</w:t>
            </w:r>
            <w:r w:rsidRPr="002D5AEE">
              <w:rPr>
                <w:rFonts w:ascii="Arial" w:hAnsi="Arial"/>
                <w:b/>
                <w:color w:val="000000"/>
                <w:sz w:val="18"/>
              </w:rPr>
              <w:t>)</w:t>
            </w:r>
          </w:p>
        </w:tc>
        <w:tc>
          <w:tcPr>
            <w:tcW w:w="2268" w:type="dxa"/>
            <w:gridSpan w:val="2"/>
          </w:tcPr>
          <w:p w14:paraId="5733412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FB3FF3" w:rsidRPr="005E5885" w14:paraId="483AD2EF" w14:textId="77777777" w:rsidTr="009E2E06">
        <w:trPr>
          <w:cantSplit/>
          <w:tblHeader/>
        </w:trPr>
        <w:tc>
          <w:tcPr>
            <w:tcW w:w="2835" w:type="dxa"/>
          </w:tcPr>
          <w:p w14:paraId="0C4C9785" w14:textId="77777777" w:rsidR="00FB3FF3" w:rsidRPr="002D5AEE" w:rsidRDefault="00FB3FF3">
            <w:pPr>
              <w:spacing w:before="60" w:after="60"/>
              <w:ind w:left="8"/>
              <w:jc w:val="center"/>
              <w:rPr>
                <w:rFonts w:ascii="Arial" w:hAnsi="Arial"/>
                <w:bCs/>
                <w:color w:val="000000"/>
                <w:sz w:val="18"/>
              </w:rPr>
            </w:pPr>
          </w:p>
        </w:tc>
        <w:tc>
          <w:tcPr>
            <w:tcW w:w="1134" w:type="dxa"/>
          </w:tcPr>
          <w:p w14:paraId="715D897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C6F139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3C4E4ED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33415B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203174A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4560C5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1423D98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E5D79F8"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231CFC1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29FF751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582F463E" w14:textId="77777777">
        <w:trPr>
          <w:cantSplit/>
        </w:trPr>
        <w:tc>
          <w:tcPr>
            <w:tcW w:w="2835" w:type="dxa"/>
          </w:tcPr>
          <w:p w14:paraId="13BAF8CA" w14:textId="77777777" w:rsidR="00FB3FF3" w:rsidRPr="002D5AEE" w:rsidRDefault="00FB3FF3">
            <w:pPr>
              <w:pStyle w:val="TableData"/>
              <w:spacing w:before="60" w:after="60"/>
              <w:rPr>
                <w:color w:val="000000"/>
              </w:rPr>
            </w:pPr>
            <w:r w:rsidRPr="002D5AEE">
              <w:rPr>
                <w:color w:val="000000"/>
              </w:rPr>
              <w:t>Telstra Mobile Plan Monthly Spend</w:t>
            </w:r>
            <w:r w:rsidR="00A37EAB" w:rsidRPr="002D5AEE">
              <w:rPr>
                <w:color w:val="000000"/>
              </w:rPr>
              <w:t xml:space="preserve"> until 21 November 2015</w:t>
            </w:r>
          </w:p>
        </w:tc>
        <w:tc>
          <w:tcPr>
            <w:tcW w:w="1134" w:type="dxa"/>
          </w:tcPr>
          <w:p w14:paraId="06E7085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Pr>
          <w:p w14:paraId="6836E85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w:t>
            </w:r>
          </w:p>
        </w:tc>
        <w:tc>
          <w:tcPr>
            <w:tcW w:w="1134" w:type="dxa"/>
          </w:tcPr>
          <w:p w14:paraId="1D7C0E1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$18.1818</w:t>
            </w:r>
          </w:p>
        </w:tc>
        <w:tc>
          <w:tcPr>
            <w:tcW w:w="1134" w:type="dxa"/>
          </w:tcPr>
          <w:p w14:paraId="3B34B8C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Pr>
          <w:p w14:paraId="70A1AE3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$27.2727</w:t>
            </w:r>
          </w:p>
        </w:tc>
        <w:tc>
          <w:tcPr>
            <w:tcW w:w="1134" w:type="dxa"/>
          </w:tcPr>
          <w:p w14:paraId="05A6555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Pr>
          <w:p w14:paraId="5924DC1F"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$36.36</w:t>
            </w:r>
          </w:p>
        </w:tc>
        <w:tc>
          <w:tcPr>
            <w:tcW w:w="1134" w:type="dxa"/>
          </w:tcPr>
          <w:p w14:paraId="761D7237"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Pr>
          <w:p w14:paraId="62B3A9D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$54.5454</w:t>
            </w:r>
          </w:p>
        </w:tc>
        <w:tc>
          <w:tcPr>
            <w:tcW w:w="1134" w:type="dxa"/>
          </w:tcPr>
          <w:p w14:paraId="218721F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466E9F7C" w14:textId="77777777" w:rsidTr="00C62A7F">
        <w:trPr>
          <w:cantSplit/>
        </w:trPr>
        <w:tc>
          <w:tcPr>
            <w:tcW w:w="2835" w:type="dxa"/>
          </w:tcPr>
          <w:p w14:paraId="28A68ADF" w14:textId="77777777" w:rsidR="00A37EAB" w:rsidRPr="002D5AEE" w:rsidRDefault="00A37EAB">
            <w:pPr>
              <w:pStyle w:val="TableData"/>
              <w:spacing w:before="60" w:after="60"/>
              <w:rPr>
                <w:color w:val="000000"/>
              </w:rPr>
            </w:pPr>
            <w:r w:rsidRPr="002D5AEE">
              <w:rPr>
                <w:color w:val="000000"/>
              </w:rPr>
              <w:t>Eligible calls, SMS and MMS on and from 22 November 2015</w:t>
            </w:r>
          </w:p>
        </w:tc>
        <w:tc>
          <w:tcPr>
            <w:tcW w:w="2268" w:type="dxa"/>
            <w:gridSpan w:val="2"/>
          </w:tcPr>
          <w:p w14:paraId="182A586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2B8DC3D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789E6B23"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Pr>
          <w:p w14:paraId="708116B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1134" w:type="dxa"/>
          </w:tcPr>
          <w:p w14:paraId="23519E89" w14:textId="77777777" w:rsidR="00A37EAB" w:rsidRPr="002D5AEE" w:rsidRDefault="00A37EAB">
            <w:pPr>
              <w:tabs>
                <w:tab w:val="left" w:pos="1918"/>
              </w:tabs>
              <w:spacing w:before="60" w:after="60"/>
              <w:jc w:val="right"/>
              <w:rPr>
                <w:rFonts w:ascii="Arial" w:hAnsi="Arial"/>
                <w:color w:val="000000"/>
                <w:sz w:val="18"/>
              </w:rPr>
            </w:pPr>
            <w:r w:rsidRPr="002D5AEE">
              <w:rPr>
                <w:rFonts w:ascii="Arial" w:hAnsi="Arial"/>
                <w:color w:val="000000"/>
                <w:sz w:val="18"/>
              </w:rPr>
              <w:t>$54.5454</w:t>
            </w:r>
          </w:p>
        </w:tc>
        <w:tc>
          <w:tcPr>
            <w:tcW w:w="1134" w:type="dxa"/>
          </w:tcPr>
          <w:p w14:paraId="0D3BB3D5"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1CA9BCA3" w14:textId="77777777">
        <w:trPr>
          <w:cantSplit/>
        </w:trPr>
        <w:tc>
          <w:tcPr>
            <w:tcW w:w="2835" w:type="dxa"/>
            <w:tcBorders>
              <w:bottom w:val="nil"/>
            </w:tcBorders>
          </w:tcPr>
          <w:p w14:paraId="1CE93F3A"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included national, MessageBank, SMS and circuit switched WAP calls</w:t>
            </w:r>
            <w:r w:rsidR="00A37EAB" w:rsidRPr="002D5AEE">
              <w:rPr>
                <w:rFonts w:ascii="Arial" w:hAnsi="Arial"/>
                <w:color w:val="000000"/>
                <w:sz w:val="18"/>
              </w:rPr>
              <w:t xml:space="preserve"> until 21 November 2015</w:t>
            </w:r>
          </w:p>
        </w:tc>
        <w:tc>
          <w:tcPr>
            <w:tcW w:w="1134" w:type="dxa"/>
            <w:tcBorders>
              <w:bottom w:val="nil"/>
            </w:tcBorders>
          </w:tcPr>
          <w:p w14:paraId="3B2B4C1E"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0713EFA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bottom w:val="nil"/>
            </w:tcBorders>
          </w:tcPr>
          <w:p w14:paraId="22DD5121"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1F7E1DB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w:t>
            </w:r>
          </w:p>
        </w:tc>
        <w:tc>
          <w:tcPr>
            <w:tcW w:w="1134" w:type="dxa"/>
            <w:tcBorders>
              <w:bottom w:val="nil"/>
            </w:tcBorders>
          </w:tcPr>
          <w:p w14:paraId="44465D81"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5A7DF2E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bottom w:val="nil"/>
            </w:tcBorders>
          </w:tcPr>
          <w:p w14:paraId="2CDC8E57"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244D7434"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Borders>
              <w:bottom w:val="nil"/>
            </w:tcBorders>
          </w:tcPr>
          <w:p w14:paraId="4A6FA523"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381F1D0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26665AC4" w14:textId="77777777" w:rsidTr="00C62A7F">
        <w:trPr>
          <w:cantSplit/>
        </w:trPr>
        <w:tc>
          <w:tcPr>
            <w:tcW w:w="2835" w:type="dxa"/>
            <w:tcBorders>
              <w:bottom w:val="nil"/>
            </w:tcBorders>
          </w:tcPr>
          <w:p w14:paraId="36B66EF0" w14:textId="77777777" w:rsidR="00A37EAB" w:rsidRPr="002D5AEE" w:rsidRDefault="00A37EAB">
            <w:pPr>
              <w:spacing w:before="60" w:after="60"/>
              <w:rPr>
                <w:rFonts w:ascii="Arial" w:hAnsi="Arial"/>
                <w:color w:val="000000"/>
                <w:sz w:val="18"/>
              </w:rPr>
            </w:pPr>
            <w:r w:rsidRPr="002D5AEE">
              <w:rPr>
                <w:rFonts w:ascii="Arial" w:hAnsi="Arial"/>
                <w:color w:val="000000"/>
                <w:sz w:val="18"/>
              </w:rPr>
              <w:t>On and from 22 November 2015, Message Bank diversion and retrieval</w:t>
            </w:r>
          </w:p>
        </w:tc>
        <w:tc>
          <w:tcPr>
            <w:tcW w:w="2268" w:type="dxa"/>
            <w:gridSpan w:val="2"/>
            <w:tcBorders>
              <w:bottom w:val="nil"/>
            </w:tcBorders>
          </w:tcPr>
          <w:p w14:paraId="0FCAD01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729DF990"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317C0924"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2268" w:type="dxa"/>
            <w:gridSpan w:val="2"/>
            <w:tcBorders>
              <w:bottom w:val="nil"/>
            </w:tcBorders>
          </w:tcPr>
          <w:p w14:paraId="7E777F6B"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Unlimited</w:t>
            </w:r>
          </w:p>
        </w:tc>
        <w:tc>
          <w:tcPr>
            <w:tcW w:w="1134" w:type="dxa"/>
            <w:tcBorders>
              <w:bottom w:val="nil"/>
            </w:tcBorders>
          </w:tcPr>
          <w:p w14:paraId="496027CD" w14:textId="77777777" w:rsidR="00A37EAB" w:rsidRPr="002D5AEE" w:rsidRDefault="00A37EAB">
            <w:pPr>
              <w:tabs>
                <w:tab w:val="left" w:pos="1918"/>
              </w:tabs>
              <w:spacing w:before="60" w:after="60"/>
              <w:jc w:val="right"/>
              <w:rPr>
                <w:rFonts w:ascii="Arial" w:hAnsi="Arial"/>
                <w:color w:val="000000"/>
                <w:sz w:val="18"/>
              </w:rPr>
            </w:pPr>
          </w:p>
        </w:tc>
        <w:tc>
          <w:tcPr>
            <w:tcW w:w="1134" w:type="dxa"/>
            <w:tcBorders>
              <w:bottom w:val="nil"/>
            </w:tcBorders>
          </w:tcPr>
          <w:p w14:paraId="08E3CE19" w14:textId="77777777" w:rsidR="00A37EAB" w:rsidRPr="002D5AEE" w:rsidRDefault="00A37EAB">
            <w:pPr>
              <w:tabs>
                <w:tab w:val="left" w:pos="1918"/>
              </w:tabs>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51F4D956" w14:textId="77777777">
        <w:trPr>
          <w:cantSplit/>
        </w:trPr>
        <w:tc>
          <w:tcPr>
            <w:tcW w:w="2835" w:type="dxa"/>
            <w:tcBorders>
              <w:bottom w:val="nil"/>
            </w:tcBorders>
          </w:tcPr>
          <w:p w14:paraId="3FB4E832" w14:textId="77777777" w:rsidR="00A31C9B" w:rsidRPr="002D5AEE" w:rsidRDefault="00A31C9B">
            <w:pPr>
              <w:spacing w:before="60" w:after="60"/>
              <w:rPr>
                <w:rFonts w:ascii="Arial" w:hAnsi="Arial"/>
                <w:color w:val="000000"/>
                <w:sz w:val="18"/>
              </w:rPr>
            </w:pPr>
            <w:r w:rsidRPr="002D5AEE">
              <w:rPr>
                <w:rFonts w:ascii="Arial" w:hAnsi="Arial"/>
                <w:color w:val="000000"/>
                <w:sz w:val="18"/>
              </w:rPr>
              <w:t>Connection fee for calls to an Australian fixed or mobile number</w:t>
            </w:r>
            <w:r w:rsidR="00A37EAB" w:rsidRPr="002D5AEE">
              <w:rPr>
                <w:rFonts w:ascii="Arial" w:hAnsi="Arial"/>
                <w:color w:val="000000"/>
                <w:sz w:val="18"/>
              </w:rPr>
              <w:t xml:space="preserve"> until 21 November 2015</w:t>
            </w:r>
          </w:p>
        </w:tc>
        <w:tc>
          <w:tcPr>
            <w:tcW w:w="1134" w:type="dxa"/>
            <w:tcBorders>
              <w:bottom w:val="nil"/>
            </w:tcBorders>
          </w:tcPr>
          <w:p w14:paraId="1A3C9B96"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22297FAB"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134" w:type="dxa"/>
            <w:tcBorders>
              <w:bottom w:val="nil"/>
            </w:tcBorders>
          </w:tcPr>
          <w:p w14:paraId="2D13831D"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6099A7A8"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1C1B3BF"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7F196672"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C7C2F3C"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32CD91B"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3A919F26"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7F935370"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r>
      <w:tr w:rsidR="005E5885" w:rsidRPr="005E5885" w14:paraId="5324DB3D" w14:textId="77777777">
        <w:trPr>
          <w:cantSplit/>
        </w:trPr>
        <w:tc>
          <w:tcPr>
            <w:tcW w:w="2835" w:type="dxa"/>
            <w:tcBorders>
              <w:bottom w:val="nil"/>
            </w:tcBorders>
          </w:tcPr>
          <w:p w14:paraId="39429694" w14:textId="77777777" w:rsidR="00FB3FF3" w:rsidRPr="002D5AEE" w:rsidRDefault="00FB3FF3">
            <w:pPr>
              <w:spacing w:before="60" w:after="60"/>
              <w:rPr>
                <w:rFonts w:ascii="Arial" w:hAnsi="Arial"/>
                <w:color w:val="000000"/>
                <w:sz w:val="18"/>
              </w:rPr>
            </w:pPr>
            <w:r w:rsidRPr="002D5AEE">
              <w:rPr>
                <w:rFonts w:ascii="Arial" w:hAnsi="Arial"/>
                <w:color w:val="000000"/>
                <w:sz w:val="18"/>
              </w:rPr>
              <w:t>Charges for calls to an Australian fixed or mobile number – at all times – per 30 second block or part thereof</w:t>
            </w:r>
            <w:r w:rsidR="00866F82" w:rsidRPr="002D5AEE">
              <w:rPr>
                <w:rFonts w:ascii="Arial" w:hAnsi="Arial"/>
                <w:color w:val="000000"/>
                <w:sz w:val="18"/>
              </w:rPr>
              <w:t xml:space="preserve"> until 21 November 2015</w:t>
            </w:r>
          </w:p>
        </w:tc>
        <w:tc>
          <w:tcPr>
            <w:tcW w:w="1134" w:type="dxa"/>
            <w:tcBorders>
              <w:bottom w:val="nil"/>
            </w:tcBorders>
          </w:tcPr>
          <w:p w14:paraId="4A97798A"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45.45</w:t>
            </w:r>
            <w:r w:rsidRPr="002D5AEE">
              <w:rPr>
                <w:rFonts w:ascii="Arial" w:hAnsi="Arial" w:cs="Arial"/>
                <w:color w:val="000000"/>
                <w:sz w:val="18"/>
              </w:rPr>
              <w:t>¢</w:t>
            </w:r>
          </w:p>
        </w:tc>
        <w:tc>
          <w:tcPr>
            <w:tcW w:w="1134" w:type="dxa"/>
            <w:tcBorders>
              <w:bottom w:val="nil"/>
            </w:tcBorders>
          </w:tcPr>
          <w:p w14:paraId="301E91C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w:t>
            </w:r>
            <w:r w:rsidRPr="002D5AEE">
              <w:rPr>
                <w:rFonts w:ascii="Arial" w:hAnsi="Arial" w:cs="Arial"/>
                <w:b/>
                <w:color w:val="000000"/>
                <w:sz w:val="18"/>
              </w:rPr>
              <w:t>¢</w:t>
            </w:r>
          </w:p>
        </w:tc>
        <w:tc>
          <w:tcPr>
            <w:tcW w:w="1134" w:type="dxa"/>
            <w:tcBorders>
              <w:bottom w:val="nil"/>
            </w:tcBorders>
          </w:tcPr>
          <w:p w14:paraId="1FCC4A2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42.72</w:t>
            </w:r>
            <w:r w:rsidRPr="002D5AEE">
              <w:rPr>
                <w:rFonts w:ascii="Arial" w:hAnsi="Arial" w:cs="Arial"/>
                <w:color w:val="000000"/>
                <w:sz w:val="18"/>
              </w:rPr>
              <w:t>¢</w:t>
            </w:r>
          </w:p>
        </w:tc>
        <w:tc>
          <w:tcPr>
            <w:tcW w:w="1134" w:type="dxa"/>
            <w:tcBorders>
              <w:bottom w:val="nil"/>
            </w:tcBorders>
          </w:tcPr>
          <w:p w14:paraId="7B467EF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47¢</w:t>
            </w:r>
          </w:p>
        </w:tc>
        <w:tc>
          <w:tcPr>
            <w:tcW w:w="1134" w:type="dxa"/>
            <w:tcBorders>
              <w:bottom w:val="nil"/>
            </w:tcBorders>
          </w:tcPr>
          <w:p w14:paraId="5A824CD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134" w:type="dxa"/>
            <w:tcBorders>
              <w:bottom w:val="nil"/>
            </w:tcBorders>
          </w:tcPr>
          <w:p w14:paraId="53CA65B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44¢</w:t>
            </w:r>
          </w:p>
        </w:tc>
        <w:tc>
          <w:tcPr>
            <w:tcW w:w="1134" w:type="dxa"/>
            <w:tcBorders>
              <w:bottom w:val="nil"/>
            </w:tcBorders>
          </w:tcPr>
          <w:p w14:paraId="16ACEB4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32.72</w:t>
            </w:r>
            <w:r w:rsidRPr="002D5AEE">
              <w:rPr>
                <w:rFonts w:ascii="Arial" w:hAnsi="Arial" w:cs="Arial"/>
                <w:color w:val="000000"/>
                <w:sz w:val="18"/>
              </w:rPr>
              <w:t>¢</w:t>
            </w:r>
          </w:p>
        </w:tc>
        <w:tc>
          <w:tcPr>
            <w:tcW w:w="1134" w:type="dxa"/>
            <w:tcBorders>
              <w:bottom w:val="nil"/>
            </w:tcBorders>
          </w:tcPr>
          <w:p w14:paraId="02CA0B4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36¢</w:t>
            </w:r>
          </w:p>
        </w:tc>
        <w:tc>
          <w:tcPr>
            <w:tcW w:w="1134" w:type="dxa"/>
            <w:tcBorders>
              <w:bottom w:val="nil"/>
            </w:tcBorders>
          </w:tcPr>
          <w:p w14:paraId="1C1FADD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1134" w:type="dxa"/>
            <w:tcBorders>
              <w:bottom w:val="nil"/>
            </w:tcBorders>
          </w:tcPr>
          <w:p w14:paraId="065DAF9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18D86B74" w14:textId="77777777" w:rsidTr="00C62A7F">
        <w:trPr>
          <w:cantSplit/>
        </w:trPr>
        <w:tc>
          <w:tcPr>
            <w:tcW w:w="2835" w:type="dxa"/>
            <w:tcBorders>
              <w:bottom w:val="nil"/>
            </w:tcBorders>
          </w:tcPr>
          <w:p w14:paraId="47FB8847" w14:textId="77777777" w:rsidR="00866F82" w:rsidRPr="002D5AEE" w:rsidRDefault="00866F82">
            <w:pPr>
              <w:spacing w:before="60" w:after="60"/>
              <w:rPr>
                <w:rFonts w:ascii="Arial" w:hAnsi="Arial"/>
                <w:color w:val="000000"/>
                <w:sz w:val="18"/>
              </w:rPr>
            </w:pPr>
            <w:r w:rsidRPr="002D5AEE">
              <w:rPr>
                <w:rFonts w:ascii="Arial" w:hAnsi="Arial"/>
                <w:color w:val="000000"/>
                <w:sz w:val="18"/>
              </w:rPr>
              <w:lastRenderedPageBreak/>
              <w:t>Charges for calls to an Australian fixed or mobile number on and from 22 November 2015</w:t>
            </w:r>
          </w:p>
        </w:tc>
        <w:tc>
          <w:tcPr>
            <w:tcW w:w="9072" w:type="dxa"/>
            <w:gridSpan w:val="8"/>
            <w:tcBorders>
              <w:bottom w:val="nil"/>
            </w:tcBorders>
          </w:tcPr>
          <w:p w14:paraId="17A7F2D2" w14:textId="77777777" w:rsidR="00866F82" w:rsidRPr="002D5AEE" w:rsidRDefault="00866F82">
            <w:pPr>
              <w:tabs>
                <w:tab w:val="left" w:pos="1918"/>
              </w:tabs>
              <w:spacing w:before="60" w:after="60"/>
              <w:jc w:val="center"/>
              <w:rPr>
                <w:rFonts w:ascii="Arial" w:hAnsi="Arial"/>
                <w:b/>
                <w:color w:val="000000"/>
                <w:sz w:val="18"/>
              </w:rPr>
            </w:pPr>
            <w:r w:rsidRPr="002D5AEE">
              <w:rPr>
                <w:rFonts w:ascii="Arial" w:hAnsi="Arial"/>
                <w:color w:val="000000"/>
                <w:sz w:val="18"/>
              </w:rPr>
              <w:t>N/A</w:t>
            </w:r>
          </w:p>
        </w:tc>
        <w:tc>
          <w:tcPr>
            <w:tcW w:w="1134" w:type="dxa"/>
            <w:tcBorders>
              <w:bottom w:val="nil"/>
            </w:tcBorders>
          </w:tcPr>
          <w:p w14:paraId="211B32C4" w14:textId="77777777" w:rsidR="00866F82" w:rsidRPr="002D5AEE" w:rsidRDefault="00866F82">
            <w:pPr>
              <w:tabs>
                <w:tab w:val="left" w:pos="1918"/>
              </w:tabs>
              <w:spacing w:before="60" w:after="60"/>
              <w:jc w:val="right"/>
              <w:rPr>
                <w:rFonts w:ascii="Arial" w:hAnsi="Arial"/>
                <w:color w:val="000000"/>
                <w:sz w:val="18"/>
              </w:rPr>
            </w:pPr>
            <w:r w:rsidRPr="002D5AEE">
              <w:rPr>
                <w:rFonts w:ascii="Arial" w:hAnsi="Arial"/>
                <w:color w:val="000000"/>
                <w:sz w:val="18"/>
              </w:rPr>
              <w:t>23.63</w:t>
            </w:r>
            <w:r w:rsidRPr="002D5AEE">
              <w:rPr>
                <w:rFonts w:ascii="Arial" w:hAnsi="Arial" w:cs="Arial"/>
                <w:color w:val="000000"/>
                <w:sz w:val="18"/>
              </w:rPr>
              <w:t>¢</w:t>
            </w:r>
          </w:p>
        </w:tc>
        <w:tc>
          <w:tcPr>
            <w:tcW w:w="1134" w:type="dxa"/>
            <w:tcBorders>
              <w:bottom w:val="nil"/>
            </w:tcBorders>
          </w:tcPr>
          <w:p w14:paraId="2B773FD4" w14:textId="77777777" w:rsidR="00866F82" w:rsidRPr="002D5AEE" w:rsidRDefault="00866F82">
            <w:pPr>
              <w:tabs>
                <w:tab w:val="left" w:pos="1918"/>
              </w:tabs>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607149E7" w14:textId="77777777">
        <w:trPr>
          <w:cantSplit/>
        </w:trPr>
        <w:tc>
          <w:tcPr>
            <w:tcW w:w="2835" w:type="dxa"/>
            <w:tcBorders>
              <w:top w:val="single" w:sz="4" w:space="0" w:color="auto"/>
              <w:bottom w:val="single" w:sz="4" w:space="0" w:color="auto"/>
            </w:tcBorders>
          </w:tcPr>
          <w:p w14:paraId="419F06E6"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Credit (if applicable)</w:t>
            </w:r>
            <w:r w:rsidR="00866F82" w:rsidRPr="002D5AEE">
              <w:rPr>
                <w:rFonts w:ascii="Arial" w:hAnsi="Arial"/>
                <w:color w:val="000000"/>
                <w:sz w:val="18"/>
              </w:rPr>
              <w:t xml:space="preserve"> until 21 November 2015</w:t>
            </w:r>
          </w:p>
        </w:tc>
        <w:tc>
          <w:tcPr>
            <w:tcW w:w="1134" w:type="dxa"/>
            <w:tcBorders>
              <w:top w:val="single" w:sz="4" w:space="0" w:color="auto"/>
              <w:bottom w:val="single" w:sz="4" w:space="0" w:color="auto"/>
            </w:tcBorders>
          </w:tcPr>
          <w:p w14:paraId="0CD8838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w:t>
            </w:r>
          </w:p>
        </w:tc>
        <w:tc>
          <w:tcPr>
            <w:tcW w:w="1134" w:type="dxa"/>
            <w:tcBorders>
              <w:top w:val="single" w:sz="4" w:space="0" w:color="auto"/>
              <w:bottom w:val="single" w:sz="4" w:space="0" w:color="auto"/>
            </w:tcBorders>
          </w:tcPr>
          <w:p w14:paraId="693A304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w:t>
            </w:r>
          </w:p>
        </w:tc>
        <w:tc>
          <w:tcPr>
            <w:tcW w:w="1134" w:type="dxa"/>
            <w:tcBorders>
              <w:top w:val="single" w:sz="4" w:space="0" w:color="auto"/>
              <w:bottom w:val="single" w:sz="4" w:space="0" w:color="auto"/>
            </w:tcBorders>
          </w:tcPr>
          <w:p w14:paraId="7859E42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$4.5454</w:t>
            </w:r>
          </w:p>
        </w:tc>
        <w:tc>
          <w:tcPr>
            <w:tcW w:w="1134" w:type="dxa"/>
            <w:tcBorders>
              <w:top w:val="single" w:sz="4" w:space="0" w:color="auto"/>
              <w:bottom w:val="single" w:sz="4" w:space="0" w:color="auto"/>
            </w:tcBorders>
          </w:tcPr>
          <w:p w14:paraId="2B92DBB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top w:val="single" w:sz="4" w:space="0" w:color="auto"/>
              <w:bottom w:val="single" w:sz="4" w:space="0" w:color="auto"/>
            </w:tcBorders>
          </w:tcPr>
          <w:p w14:paraId="3C043886"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$5.4545</w:t>
            </w:r>
          </w:p>
        </w:tc>
        <w:tc>
          <w:tcPr>
            <w:tcW w:w="1134" w:type="dxa"/>
            <w:tcBorders>
              <w:top w:val="single" w:sz="4" w:space="0" w:color="auto"/>
              <w:bottom w:val="single" w:sz="4" w:space="0" w:color="auto"/>
            </w:tcBorders>
          </w:tcPr>
          <w:p w14:paraId="08F9513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$6</w:t>
            </w:r>
          </w:p>
        </w:tc>
        <w:tc>
          <w:tcPr>
            <w:tcW w:w="1134" w:type="dxa"/>
            <w:tcBorders>
              <w:top w:val="single" w:sz="4" w:space="0" w:color="auto"/>
              <w:bottom w:val="single" w:sz="4" w:space="0" w:color="auto"/>
            </w:tcBorders>
          </w:tcPr>
          <w:p w14:paraId="5FAE3B7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$6.8181</w:t>
            </w:r>
          </w:p>
        </w:tc>
        <w:tc>
          <w:tcPr>
            <w:tcW w:w="1134" w:type="dxa"/>
            <w:tcBorders>
              <w:top w:val="single" w:sz="4" w:space="0" w:color="auto"/>
              <w:bottom w:val="single" w:sz="4" w:space="0" w:color="auto"/>
            </w:tcBorders>
          </w:tcPr>
          <w:p w14:paraId="3A2D42A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$7.50</w:t>
            </w:r>
          </w:p>
        </w:tc>
        <w:tc>
          <w:tcPr>
            <w:tcW w:w="1134" w:type="dxa"/>
            <w:tcBorders>
              <w:top w:val="single" w:sz="4" w:space="0" w:color="auto"/>
              <w:bottom w:val="single" w:sz="4" w:space="0" w:color="auto"/>
            </w:tcBorders>
          </w:tcPr>
          <w:p w14:paraId="7563513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Borders>
              <w:top w:val="single" w:sz="4" w:space="0" w:color="auto"/>
              <w:bottom w:val="single" w:sz="4" w:space="0" w:color="auto"/>
            </w:tcBorders>
          </w:tcPr>
          <w:p w14:paraId="7E2EB20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74725F3A" w14:textId="77777777" w:rsidTr="00C62A7F">
        <w:trPr>
          <w:cantSplit/>
        </w:trPr>
        <w:tc>
          <w:tcPr>
            <w:tcW w:w="2835" w:type="dxa"/>
            <w:tcBorders>
              <w:top w:val="single" w:sz="4" w:space="0" w:color="auto"/>
              <w:bottom w:val="single" w:sz="4" w:space="0" w:color="auto"/>
            </w:tcBorders>
          </w:tcPr>
          <w:p w14:paraId="752D1122" w14:textId="77777777" w:rsidR="00866F82" w:rsidRPr="002D5AEE" w:rsidRDefault="00866F82">
            <w:pPr>
              <w:spacing w:before="60" w:after="60"/>
              <w:rPr>
                <w:rFonts w:ascii="Arial" w:hAnsi="Arial"/>
                <w:color w:val="000000"/>
                <w:sz w:val="18"/>
              </w:rPr>
            </w:pPr>
            <w:r w:rsidRPr="002D5AEE">
              <w:rPr>
                <w:rFonts w:ascii="Arial" w:hAnsi="Arial"/>
                <w:color w:val="000000"/>
                <w:sz w:val="18"/>
              </w:rPr>
              <w:t>Monthly Credit on and from 22 November 2015</w:t>
            </w:r>
          </w:p>
        </w:tc>
        <w:tc>
          <w:tcPr>
            <w:tcW w:w="9072" w:type="dxa"/>
            <w:gridSpan w:val="8"/>
            <w:tcBorders>
              <w:top w:val="single" w:sz="4" w:space="0" w:color="auto"/>
              <w:bottom w:val="single" w:sz="4" w:space="0" w:color="auto"/>
            </w:tcBorders>
          </w:tcPr>
          <w:p w14:paraId="5CF74CF8" w14:textId="77777777" w:rsidR="00866F82" w:rsidRPr="002D5AEE" w:rsidRDefault="00866F82">
            <w:pPr>
              <w:tabs>
                <w:tab w:val="left" w:pos="1918"/>
              </w:tabs>
              <w:spacing w:before="60" w:after="60"/>
              <w:jc w:val="center"/>
              <w:rPr>
                <w:rFonts w:ascii="Arial" w:hAnsi="Arial"/>
                <w:color w:val="000000"/>
                <w:sz w:val="18"/>
              </w:rPr>
            </w:pPr>
            <w:r w:rsidRPr="002D5AEE">
              <w:rPr>
                <w:rFonts w:ascii="Arial" w:hAnsi="Arial"/>
                <w:color w:val="000000"/>
                <w:sz w:val="18"/>
              </w:rPr>
              <w:t>N/A</w:t>
            </w:r>
          </w:p>
        </w:tc>
        <w:tc>
          <w:tcPr>
            <w:tcW w:w="1134" w:type="dxa"/>
            <w:tcBorders>
              <w:top w:val="single" w:sz="4" w:space="0" w:color="auto"/>
              <w:bottom w:val="single" w:sz="4" w:space="0" w:color="auto"/>
            </w:tcBorders>
          </w:tcPr>
          <w:p w14:paraId="1650BD9B" w14:textId="77777777" w:rsidR="00866F82" w:rsidRPr="002D5AEE" w:rsidRDefault="00866F82">
            <w:pPr>
              <w:tabs>
                <w:tab w:val="left" w:pos="1918"/>
              </w:tabs>
              <w:spacing w:before="60" w:after="60"/>
              <w:jc w:val="right"/>
              <w:rPr>
                <w:rFonts w:ascii="Arial" w:hAnsi="Arial"/>
                <w:color w:val="000000"/>
                <w:sz w:val="18"/>
              </w:rPr>
            </w:pPr>
            <w:r w:rsidRPr="002D5AEE">
              <w:rPr>
                <w:rFonts w:ascii="Arial" w:hAnsi="Arial"/>
                <w:color w:val="000000"/>
                <w:sz w:val="18"/>
              </w:rPr>
              <w:t>$9.0909</w:t>
            </w:r>
          </w:p>
        </w:tc>
        <w:tc>
          <w:tcPr>
            <w:tcW w:w="1134" w:type="dxa"/>
            <w:tcBorders>
              <w:top w:val="single" w:sz="4" w:space="0" w:color="auto"/>
              <w:bottom w:val="single" w:sz="4" w:space="0" w:color="auto"/>
            </w:tcBorders>
          </w:tcPr>
          <w:p w14:paraId="3286B249" w14:textId="77777777" w:rsidR="00866F82" w:rsidRPr="002D5AEE" w:rsidRDefault="00866F82">
            <w:pPr>
              <w:tabs>
                <w:tab w:val="left" w:pos="1918"/>
              </w:tabs>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428857D0" w14:textId="77777777">
        <w:trPr>
          <w:cantSplit/>
        </w:trPr>
        <w:tc>
          <w:tcPr>
            <w:tcW w:w="2835" w:type="dxa"/>
            <w:tcBorders>
              <w:top w:val="single" w:sz="4" w:space="0" w:color="auto"/>
              <w:bottom w:val="single" w:sz="4" w:space="0" w:color="auto"/>
            </w:tcBorders>
          </w:tcPr>
          <w:p w14:paraId="62BC2390" w14:textId="77777777" w:rsidR="009E2E06" w:rsidRPr="002D5AEE" w:rsidRDefault="009E2E06">
            <w:pPr>
              <w:spacing w:before="60" w:after="60"/>
              <w:rPr>
                <w:rFonts w:ascii="Arial" w:hAnsi="Arial"/>
                <w:color w:val="000000"/>
                <w:sz w:val="18"/>
              </w:rPr>
            </w:pPr>
            <w:r w:rsidRPr="002D5AEE">
              <w:rPr>
                <w:rFonts w:ascii="Arial" w:hAnsi="Arial"/>
                <w:color w:val="000000"/>
                <w:sz w:val="18"/>
              </w:rPr>
              <w:t xml:space="preserve">On and from 22 November 2015, Monthly allowance to use on </w:t>
            </w:r>
            <w:r w:rsidR="00A9632D" w:rsidRPr="002D5AEE">
              <w:rPr>
                <w:rFonts w:ascii="Arial" w:hAnsi="Arial"/>
                <w:color w:val="000000"/>
                <w:sz w:val="18"/>
              </w:rPr>
              <w:t>o</w:t>
            </w:r>
            <w:r w:rsidRPr="002D5AEE">
              <w:rPr>
                <w:rFonts w:ascii="Arial" w:hAnsi="Arial"/>
                <w:color w:val="000000"/>
                <w:sz w:val="18"/>
              </w:rPr>
              <w:t>ther usage in Australia (if applicable)</w:t>
            </w:r>
          </w:p>
        </w:tc>
        <w:tc>
          <w:tcPr>
            <w:tcW w:w="1134" w:type="dxa"/>
            <w:tcBorders>
              <w:top w:val="single" w:sz="4" w:space="0" w:color="auto"/>
              <w:bottom w:val="single" w:sz="4" w:space="0" w:color="auto"/>
            </w:tcBorders>
          </w:tcPr>
          <w:p w14:paraId="66AD2FF0" w14:textId="77777777" w:rsidR="009E2E06" w:rsidRPr="002D5AEE" w:rsidRDefault="009E2E06">
            <w:pPr>
              <w:tabs>
                <w:tab w:val="left" w:pos="1918"/>
              </w:tabs>
              <w:spacing w:before="60" w:after="60"/>
              <w:jc w:val="right"/>
              <w:rPr>
                <w:rFonts w:ascii="Arial" w:hAnsi="Arial"/>
                <w:color w:val="000000"/>
                <w:sz w:val="18"/>
              </w:rPr>
            </w:pPr>
          </w:p>
        </w:tc>
        <w:tc>
          <w:tcPr>
            <w:tcW w:w="1134" w:type="dxa"/>
            <w:tcBorders>
              <w:top w:val="single" w:sz="4" w:space="0" w:color="auto"/>
              <w:bottom w:val="single" w:sz="4" w:space="0" w:color="auto"/>
            </w:tcBorders>
          </w:tcPr>
          <w:p w14:paraId="1D150838"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$5.00</w:t>
            </w:r>
          </w:p>
        </w:tc>
        <w:tc>
          <w:tcPr>
            <w:tcW w:w="1134" w:type="dxa"/>
            <w:tcBorders>
              <w:top w:val="single" w:sz="4" w:space="0" w:color="auto"/>
              <w:bottom w:val="single" w:sz="4" w:space="0" w:color="auto"/>
            </w:tcBorders>
          </w:tcPr>
          <w:p w14:paraId="4AE913C0"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$18.18</w:t>
            </w:r>
          </w:p>
        </w:tc>
        <w:tc>
          <w:tcPr>
            <w:tcW w:w="1134" w:type="dxa"/>
            <w:tcBorders>
              <w:top w:val="single" w:sz="4" w:space="0" w:color="auto"/>
              <w:bottom w:val="single" w:sz="4" w:space="0" w:color="auto"/>
            </w:tcBorders>
          </w:tcPr>
          <w:p w14:paraId="6AA78A8F"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Borders>
              <w:top w:val="single" w:sz="4" w:space="0" w:color="auto"/>
              <w:bottom w:val="single" w:sz="4" w:space="0" w:color="auto"/>
            </w:tcBorders>
          </w:tcPr>
          <w:p w14:paraId="387B79AC"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$27.27</w:t>
            </w:r>
          </w:p>
        </w:tc>
        <w:tc>
          <w:tcPr>
            <w:tcW w:w="1134" w:type="dxa"/>
            <w:tcBorders>
              <w:top w:val="single" w:sz="4" w:space="0" w:color="auto"/>
              <w:bottom w:val="single" w:sz="4" w:space="0" w:color="auto"/>
            </w:tcBorders>
          </w:tcPr>
          <w:p w14:paraId="73F7A0A2"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top w:val="single" w:sz="4" w:space="0" w:color="auto"/>
              <w:bottom w:val="single" w:sz="4" w:space="0" w:color="auto"/>
            </w:tcBorders>
          </w:tcPr>
          <w:p w14:paraId="7DDA6F4B"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b/>
                <w:color w:val="000000"/>
                <w:sz w:val="18"/>
              </w:rPr>
              <w:t>$36.36</w:t>
            </w:r>
          </w:p>
        </w:tc>
        <w:tc>
          <w:tcPr>
            <w:tcW w:w="1134" w:type="dxa"/>
            <w:tcBorders>
              <w:top w:val="single" w:sz="4" w:space="0" w:color="auto"/>
              <w:bottom w:val="single" w:sz="4" w:space="0" w:color="auto"/>
            </w:tcBorders>
          </w:tcPr>
          <w:p w14:paraId="3FEC879B"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$40.00</w:t>
            </w:r>
          </w:p>
        </w:tc>
        <w:tc>
          <w:tcPr>
            <w:tcW w:w="1134" w:type="dxa"/>
            <w:tcBorders>
              <w:top w:val="single" w:sz="4" w:space="0" w:color="auto"/>
              <w:bottom w:val="single" w:sz="4" w:space="0" w:color="auto"/>
            </w:tcBorders>
          </w:tcPr>
          <w:p w14:paraId="701B2CC8" w14:textId="77777777" w:rsidR="009E2E06" w:rsidRPr="002D5AEE" w:rsidRDefault="009E2E06">
            <w:pPr>
              <w:tabs>
                <w:tab w:val="left" w:pos="1918"/>
              </w:tabs>
              <w:spacing w:before="60" w:after="60"/>
              <w:jc w:val="right"/>
              <w:rPr>
                <w:rFonts w:ascii="Arial" w:hAnsi="Arial"/>
                <w:color w:val="000000"/>
                <w:sz w:val="18"/>
              </w:rPr>
            </w:pPr>
            <w:r w:rsidRPr="002D5AEE">
              <w:rPr>
                <w:rFonts w:ascii="Arial" w:hAnsi="Arial"/>
                <w:color w:val="000000"/>
                <w:sz w:val="18"/>
              </w:rPr>
              <w:t>N/A</w:t>
            </w:r>
          </w:p>
        </w:tc>
        <w:tc>
          <w:tcPr>
            <w:tcW w:w="1134" w:type="dxa"/>
            <w:tcBorders>
              <w:top w:val="single" w:sz="4" w:space="0" w:color="auto"/>
              <w:bottom w:val="single" w:sz="4" w:space="0" w:color="auto"/>
            </w:tcBorders>
          </w:tcPr>
          <w:p w14:paraId="5D91EEF0" w14:textId="77777777" w:rsidR="009E2E06" w:rsidRPr="002D5AEE" w:rsidRDefault="009E2E06">
            <w:pPr>
              <w:tabs>
                <w:tab w:val="left" w:pos="1918"/>
              </w:tabs>
              <w:spacing w:before="60" w:after="60"/>
              <w:jc w:val="right"/>
              <w:rPr>
                <w:rFonts w:ascii="Arial" w:hAnsi="Arial"/>
                <w:b/>
                <w:color w:val="000000"/>
                <w:sz w:val="18"/>
              </w:rPr>
            </w:pPr>
            <w:r w:rsidRPr="002D5AEE">
              <w:rPr>
                <w:rFonts w:ascii="Arial" w:hAnsi="Arial"/>
                <w:b/>
                <w:color w:val="000000"/>
                <w:sz w:val="18"/>
              </w:rPr>
              <w:t>N/A</w:t>
            </w:r>
          </w:p>
        </w:tc>
      </w:tr>
      <w:tr w:rsidR="005E5885" w:rsidRPr="005E5885" w14:paraId="2356C7E0" w14:textId="77777777">
        <w:trPr>
          <w:cantSplit/>
        </w:trPr>
        <w:tc>
          <w:tcPr>
            <w:tcW w:w="2835" w:type="dxa"/>
            <w:tcBorders>
              <w:top w:val="single" w:sz="4" w:space="0" w:color="auto"/>
              <w:bottom w:val="single" w:sz="4" w:space="0" w:color="auto"/>
            </w:tcBorders>
          </w:tcPr>
          <w:p w14:paraId="039D8C40"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Charges </w:t>
            </w:r>
            <w:r w:rsidR="000B744A" w:rsidRPr="002D5AEE">
              <w:rPr>
                <w:rFonts w:ascii="Arial" w:hAnsi="Arial"/>
                <w:color w:val="000000"/>
                <w:sz w:val="18"/>
              </w:rPr>
              <w:t>f</w:t>
            </w:r>
            <w:r w:rsidR="000B744A" w:rsidRPr="002D5AEE">
              <w:rPr>
                <w:rFonts w:ascii="Arial" w:hAnsi="Arial"/>
                <w:color w:val="000000"/>
                <w:sz w:val="18"/>
                <w:lang w:val="en-US"/>
              </w:rPr>
              <w:t>or customers with a 10-digit Telstra account number</w:t>
            </w:r>
            <w:r w:rsidR="000B744A" w:rsidRPr="002D5AEE">
              <w:rPr>
                <w:rFonts w:ascii="Arial" w:hAnsi="Arial"/>
                <w:color w:val="000000"/>
                <w:sz w:val="18"/>
              </w:rPr>
              <w:t xml:space="preserve"> </w:t>
            </w:r>
            <w:r w:rsidRPr="002D5AEE">
              <w:rPr>
                <w:rFonts w:ascii="Arial" w:hAnsi="Arial"/>
                <w:color w:val="000000"/>
                <w:sz w:val="18"/>
              </w:rPr>
              <w:t>for each voice call to a chosen 3 Number Saver number – per 30 second block or part thereof</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4E1A23E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134" w:type="dxa"/>
            <w:tcBorders>
              <w:top w:val="single" w:sz="4" w:space="0" w:color="auto"/>
              <w:bottom w:val="single" w:sz="4" w:space="0" w:color="auto"/>
            </w:tcBorders>
          </w:tcPr>
          <w:p w14:paraId="5BDF442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134" w:type="dxa"/>
            <w:tcBorders>
              <w:top w:val="single" w:sz="4" w:space="0" w:color="auto"/>
              <w:bottom w:val="single" w:sz="4" w:space="0" w:color="auto"/>
            </w:tcBorders>
          </w:tcPr>
          <w:p w14:paraId="1F468F1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21.36</w:t>
            </w:r>
            <w:r w:rsidRPr="002D5AEE">
              <w:rPr>
                <w:rFonts w:ascii="Arial" w:hAnsi="Arial" w:cs="Arial"/>
                <w:color w:val="000000"/>
                <w:sz w:val="18"/>
              </w:rPr>
              <w:t>¢</w:t>
            </w:r>
          </w:p>
        </w:tc>
        <w:tc>
          <w:tcPr>
            <w:tcW w:w="1134" w:type="dxa"/>
            <w:tcBorders>
              <w:top w:val="single" w:sz="4" w:space="0" w:color="auto"/>
              <w:bottom w:val="single" w:sz="4" w:space="0" w:color="auto"/>
            </w:tcBorders>
          </w:tcPr>
          <w:p w14:paraId="70EB658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23.5¢</w:t>
            </w:r>
          </w:p>
        </w:tc>
        <w:tc>
          <w:tcPr>
            <w:tcW w:w="1134" w:type="dxa"/>
            <w:tcBorders>
              <w:top w:val="single" w:sz="4" w:space="0" w:color="auto"/>
              <w:bottom w:val="single" w:sz="4" w:space="0" w:color="auto"/>
            </w:tcBorders>
          </w:tcPr>
          <w:p w14:paraId="11A2CA8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top w:val="single" w:sz="4" w:space="0" w:color="auto"/>
              <w:bottom w:val="single" w:sz="4" w:space="0" w:color="auto"/>
            </w:tcBorders>
          </w:tcPr>
          <w:p w14:paraId="2D4078D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top w:val="single" w:sz="4" w:space="0" w:color="auto"/>
              <w:bottom w:val="single" w:sz="4" w:space="0" w:color="auto"/>
            </w:tcBorders>
          </w:tcPr>
          <w:p w14:paraId="1D684A6A"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top w:val="single" w:sz="4" w:space="0" w:color="auto"/>
              <w:bottom w:val="single" w:sz="4" w:space="0" w:color="auto"/>
            </w:tcBorders>
          </w:tcPr>
          <w:p w14:paraId="44FB7F7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18¢</w:t>
            </w:r>
          </w:p>
        </w:tc>
        <w:tc>
          <w:tcPr>
            <w:tcW w:w="1134" w:type="dxa"/>
            <w:tcBorders>
              <w:top w:val="single" w:sz="4" w:space="0" w:color="auto"/>
              <w:bottom w:val="single" w:sz="4" w:space="0" w:color="auto"/>
            </w:tcBorders>
          </w:tcPr>
          <w:p w14:paraId="7F564348"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11.81</w:t>
            </w:r>
            <w:r w:rsidRPr="002D5AEE">
              <w:rPr>
                <w:rFonts w:ascii="Arial" w:hAnsi="Arial" w:cs="Arial"/>
                <w:color w:val="000000"/>
                <w:sz w:val="18"/>
              </w:rPr>
              <w:t>¢</w:t>
            </w:r>
          </w:p>
        </w:tc>
        <w:tc>
          <w:tcPr>
            <w:tcW w:w="1134" w:type="dxa"/>
            <w:tcBorders>
              <w:top w:val="single" w:sz="4" w:space="0" w:color="auto"/>
              <w:bottom w:val="single" w:sz="4" w:space="0" w:color="auto"/>
            </w:tcBorders>
          </w:tcPr>
          <w:p w14:paraId="2B602AC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552254E5" w14:textId="77777777">
        <w:trPr>
          <w:cantSplit/>
        </w:trPr>
        <w:tc>
          <w:tcPr>
            <w:tcW w:w="2835" w:type="dxa"/>
            <w:tcBorders>
              <w:top w:val="single" w:sz="4" w:space="0" w:color="auto"/>
              <w:bottom w:val="single" w:sz="4" w:space="0" w:color="auto"/>
            </w:tcBorders>
          </w:tcPr>
          <w:p w14:paraId="533EA834" w14:textId="77777777" w:rsidR="000B744A" w:rsidRPr="002D5AEE" w:rsidRDefault="000B744A">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25C7A5D7"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134" w:type="dxa"/>
            <w:tcBorders>
              <w:top w:val="single" w:sz="4" w:space="0" w:color="auto"/>
              <w:bottom w:val="single" w:sz="4" w:space="0" w:color="auto"/>
            </w:tcBorders>
          </w:tcPr>
          <w:p w14:paraId="7731DF8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134" w:type="dxa"/>
            <w:tcBorders>
              <w:top w:val="single" w:sz="4" w:space="0" w:color="auto"/>
              <w:bottom w:val="single" w:sz="4" w:space="0" w:color="auto"/>
            </w:tcBorders>
          </w:tcPr>
          <w:p w14:paraId="4F582CC2"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21.82</w:t>
            </w:r>
            <w:r w:rsidRPr="002D5AEE">
              <w:rPr>
                <w:rFonts w:ascii="Arial" w:hAnsi="Arial" w:cs="Arial"/>
                <w:color w:val="000000"/>
                <w:sz w:val="18"/>
              </w:rPr>
              <w:t>¢</w:t>
            </w:r>
          </w:p>
        </w:tc>
        <w:tc>
          <w:tcPr>
            <w:tcW w:w="1134" w:type="dxa"/>
            <w:tcBorders>
              <w:top w:val="single" w:sz="4" w:space="0" w:color="auto"/>
              <w:bottom w:val="single" w:sz="4" w:space="0" w:color="auto"/>
            </w:tcBorders>
          </w:tcPr>
          <w:p w14:paraId="04B9E0AD"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24¢</w:t>
            </w:r>
          </w:p>
        </w:tc>
        <w:tc>
          <w:tcPr>
            <w:tcW w:w="1134" w:type="dxa"/>
            <w:tcBorders>
              <w:top w:val="single" w:sz="4" w:space="0" w:color="auto"/>
              <w:bottom w:val="single" w:sz="4" w:space="0" w:color="auto"/>
            </w:tcBorders>
          </w:tcPr>
          <w:p w14:paraId="69ED0A4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top w:val="single" w:sz="4" w:space="0" w:color="auto"/>
              <w:bottom w:val="single" w:sz="4" w:space="0" w:color="auto"/>
            </w:tcBorders>
          </w:tcPr>
          <w:p w14:paraId="45B090A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top w:val="single" w:sz="4" w:space="0" w:color="auto"/>
              <w:bottom w:val="single" w:sz="4" w:space="0" w:color="auto"/>
            </w:tcBorders>
          </w:tcPr>
          <w:p w14:paraId="21A91881"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top w:val="single" w:sz="4" w:space="0" w:color="auto"/>
              <w:bottom w:val="single" w:sz="4" w:space="0" w:color="auto"/>
            </w:tcBorders>
          </w:tcPr>
          <w:p w14:paraId="6F1DC03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18¢</w:t>
            </w:r>
          </w:p>
        </w:tc>
        <w:tc>
          <w:tcPr>
            <w:tcW w:w="1134" w:type="dxa"/>
            <w:tcBorders>
              <w:top w:val="single" w:sz="4" w:space="0" w:color="auto"/>
              <w:bottom w:val="single" w:sz="4" w:space="0" w:color="auto"/>
            </w:tcBorders>
          </w:tcPr>
          <w:p w14:paraId="6362DB8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11.81</w:t>
            </w:r>
            <w:r w:rsidRPr="002D5AEE">
              <w:rPr>
                <w:rFonts w:ascii="Arial" w:hAnsi="Arial" w:cs="Arial"/>
                <w:color w:val="000000"/>
                <w:sz w:val="18"/>
              </w:rPr>
              <w:t>¢</w:t>
            </w:r>
          </w:p>
        </w:tc>
        <w:tc>
          <w:tcPr>
            <w:tcW w:w="1134" w:type="dxa"/>
            <w:tcBorders>
              <w:top w:val="single" w:sz="4" w:space="0" w:color="auto"/>
              <w:bottom w:val="single" w:sz="4" w:space="0" w:color="auto"/>
            </w:tcBorders>
          </w:tcPr>
          <w:p w14:paraId="628CF866"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0875F546" w14:textId="77777777">
        <w:trPr>
          <w:cantSplit/>
        </w:trPr>
        <w:tc>
          <w:tcPr>
            <w:tcW w:w="2835" w:type="dxa"/>
            <w:tcBorders>
              <w:top w:val="single" w:sz="4" w:space="0" w:color="auto"/>
              <w:bottom w:val="single" w:sz="4" w:space="0" w:color="auto"/>
            </w:tcBorders>
          </w:tcPr>
          <w:p w14:paraId="211FA7FD" w14:textId="77777777" w:rsidR="000B744A" w:rsidRPr="002D5AEE" w:rsidRDefault="000B744A">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10-digit Telstra account number</w:t>
            </w:r>
            <w:r w:rsidRPr="002D5AEE">
              <w:rPr>
                <w:rFonts w:ascii="Arial" w:hAnsi="Arial"/>
                <w:color w:val="000000"/>
                <w:sz w:val="18"/>
              </w:rPr>
              <w:t xml:space="preserve"> for calls to an Australian fixed or mobile number, if you choose the Per Second Saver Bonus Option – Each second</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567C63BC"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1.51</w:t>
            </w:r>
            <w:r w:rsidRPr="002D5AEE">
              <w:rPr>
                <w:rFonts w:ascii="Arial" w:hAnsi="Arial" w:cs="Arial"/>
                <w:color w:val="000000"/>
                <w:sz w:val="18"/>
              </w:rPr>
              <w:t>¢</w:t>
            </w:r>
          </w:p>
        </w:tc>
        <w:tc>
          <w:tcPr>
            <w:tcW w:w="1134" w:type="dxa"/>
            <w:tcBorders>
              <w:top w:val="single" w:sz="4" w:space="0" w:color="auto"/>
              <w:bottom w:val="single" w:sz="4" w:space="0" w:color="auto"/>
            </w:tcBorders>
          </w:tcPr>
          <w:p w14:paraId="7D0B006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1.66</w:t>
            </w:r>
            <w:r w:rsidRPr="002D5AEE">
              <w:rPr>
                <w:rFonts w:ascii="Arial" w:hAnsi="Arial" w:cs="Arial"/>
                <w:b/>
                <w:color w:val="000000"/>
                <w:sz w:val="18"/>
              </w:rPr>
              <w:t>¢</w:t>
            </w:r>
          </w:p>
        </w:tc>
        <w:tc>
          <w:tcPr>
            <w:tcW w:w="1134" w:type="dxa"/>
            <w:tcBorders>
              <w:top w:val="single" w:sz="4" w:space="0" w:color="auto"/>
              <w:bottom w:val="single" w:sz="4" w:space="0" w:color="auto"/>
            </w:tcBorders>
          </w:tcPr>
          <w:p w14:paraId="2A1C73B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1.42</w:t>
            </w:r>
            <w:r w:rsidRPr="002D5AEE">
              <w:rPr>
                <w:rFonts w:ascii="Arial" w:hAnsi="Arial" w:cs="Arial"/>
                <w:color w:val="000000"/>
                <w:sz w:val="18"/>
              </w:rPr>
              <w:t>¢</w:t>
            </w:r>
          </w:p>
        </w:tc>
        <w:tc>
          <w:tcPr>
            <w:tcW w:w="1134" w:type="dxa"/>
            <w:tcBorders>
              <w:top w:val="single" w:sz="4" w:space="0" w:color="auto"/>
              <w:bottom w:val="single" w:sz="4" w:space="0" w:color="auto"/>
            </w:tcBorders>
          </w:tcPr>
          <w:p w14:paraId="208F57B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1.56¢</w:t>
            </w:r>
          </w:p>
        </w:tc>
        <w:tc>
          <w:tcPr>
            <w:tcW w:w="1134" w:type="dxa"/>
            <w:tcBorders>
              <w:top w:val="single" w:sz="4" w:space="0" w:color="auto"/>
              <w:bottom w:val="single" w:sz="4" w:space="0" w:color="auto"/>
            </w:tcBorders>
          </w:tcPr>
          <w:p w14:paraId="36240DF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1.33</w:t>
            </w:r>
            <w:r w:rsidRPr="002D5AEE">
              <w:rPr>
                <w:rFonts w:ascii="Arial" w:hAnsi="Arial" w:cs="Arial"/>
                <w:color w:val="000000"/>
                <w:sz w:val="18"/>
              </w:rPr>
              <w:t>¢</w:t>
            </w:r>
          </w:p>
        </w:tc>
        <w:tc>
          <w:tcPr>
            <w:tcW w:w="1134" w:type="dxa"/>
            <w:tcBorders>
              <w:top w:val="single" w:sz="4" w:space="0" w:color="auto"/>
              <w:bottom w:val="single" w:sz="4" w:space="0" w:color="auto"/>
            </w:tcBorders>
          </w:tcPr>
          <w:p w14:paraId="2037E54B"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1.46¢</w:t>
            </w:r>
          </w:p>
        </w:tc>
        <w:tc>
          <w:tcPr>
            <w:tcW w:w="1134" w:type="dxa"/>
            <w:tcBorders>
              <w:top w:val="single" w:sz="4" w:space="0" w:color="auto"/>
              <w:bottom w:val="single" w:sz="4" w:space="0" w:color="auto"/>
            </w:tcBorders>
          </w:tcPr>
          <w:p w14:paraId="1B6422B3"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1.09</w:t>
            </w:r>
            <w:r w:rsidRPr="002D5AEE">
              <w:rPr>
                <w:rFonts w:ascii="Arial" w:hAnsi="Arial" w:cs="Arial"/>
                <w:color w:val="000000"/>
                <w:sz w:val="18"/>
              </w:rPr>
              <w:t>¢</w:t>
            </w:r>
          </w:p>
        </w:tc>
        <w:tc>
          <w:tcPr>
            <w:tcW w:w="1134" w:type="dxa"/>
            <w:tcBorders>
              <w:top w:val="single" w:sz="4" w:space="0" w:color="auto"/>
              <w:bottom w:val="single" w:sz="4" w:space="0" w:color="auto"/>
            </w:tcBorders>
          </w:tcPr>
          <w:p w14:paraId="6B93E63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1.2¢</w:t>
            </w:r>
          </w:p>
        </w:tc>
        <w:tc>
          <w:tcPr>
            <w:tcW w:w="1134" w:type="dxa"/>
            <w:tcBorders>
              <w:top w:val="single" w:sz="4" w:space="0" w:color="auto"/>
              <w:bottom w:val="single" w:sz="4" w:space="0" w:color="auto"/>
            </w:tcBorders>
          </w:tcPr>
          <w:p w14:paraId="23F2FCB5"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0.78</w:t>
            </w:r>
            <w:r w:rsidRPr="002D5AEE">
              <w:rPr>
                <w:rFonts w:ascii="Arial" w:hAnsi="Arial" w:cs="Arial"/>
                <w:color w:val="000000"/>
                <w:sz w:val="18"/>
              </w:rPr>
              <w:t>¢</w:t>
            </w:r>
          </w:p>
        </w:tc>
        <w:tc>
          <w:tcPr>
            <w:tcW w:w="1134" w:type="dxa"/>
            <w:tcBorders>
              <w:top w:val="single" w:sz="4" w:space="0" w:color="auto"/>
              <w:bottom w:val="single" w:sz="4" w:space="0" w:color="auto"/>
            </w:tcBorders>
          </w:tcPr>
          <w:p w14:paraId="3BD57F00"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0.86¢</w:t>
            </w:r>
          </w:p>
        </w:tc>
      </w:tr>
      <w:tr w:rsidR="005E5885" w:rsidRPr="005E5885" w14:paraId="1FC9F162" w14:textId="77777777">
        <w:trPr>
          <w:cantSplit/>
        </w:trPr>
        <w:tc>
          <w:tcPr>
            <w:tcW w:w="2835" w:type="dxa"/>
            <w:tcBorders>
              <w:top w:val="single" w:sz="4" w:space="0" w:color="auto"/>
              <w:bottom w:val="single" w:sz="4" w:space="0" w:color="auto"/>
            </w:tcBorders>
          </w:tcPr>
          <w:p w14:paraId="304F42D7" w14:textId="77777777" w:rsidR="000B744A" w:rsidRPr="002D5AEE" w:rsidRDefault="000B744A">
            <w:pPr>
              <w:spacing w:before="60" w:after="60"/>
              <w:rPr>
                <w:rFonts w:ascii="Arial" w:hAnsi="Arial"/>
                <w:color w:val="000000"/>
                <w:sz w:val="18"/>
              </w:rPr>
            </w:pPr>
            <w:r w:rsidRPr="002D5AEE">
              <w:rPr>
                <w:rFonts w:ascii="Arial" w:hAnsi="Arial"/>
                <w:color w:val="000000"/>
                <w:sz w:val="18"/>
              </w:rPr>
              <w:lastRenderedPageBreak/>
              <w:t>Charges f</w:t>
            </w:r>
            <w:r w:rsidRPr="002D5AEE">
              <w:rPr>
                <w:rFonts w:ascii="Arial" w:hAnsi="Arial"/>
                <w:color w:val="000000"/>
                <w:sz w:val="18"/>
                <w:lang w:val="en-US"/>
              </w:rPr>
              <w:t>or customers with a 13-digit Telstra account number</w:t>
            </w:r>
            <w:r w:rsidRPr="002D5AEE">
              <w:rPr>
                <w:rFonts w:ascii="Arial" w:hAnsi="Arial"/>
                <w:color w:val="000000"/>
                <w:sz w:val="18"/>
              </w:rPr>
              <w:t xml:space="preserve"> for calls to an Australian fixed or mobile number, if you choose the Per Second Saver Bonus Option – Each second</w:t>
            </w:r>
            <w:r w:rsidR="00866F82" w:rsidRPr="002D5AEE">
              <w:rPr>
                <w:rFonts w:ascii="Arial" w:hAnsi="Arial"/>
                <w:color w:val="000000"/>
                <w:sz w:val="18"/>
              </w:rPr>
              <w:t>*</w:t>
            </w:r>
          </w:p>
        </w:tc>
        <w:tc>
          <w:tcPr>
            <w:tcW w:w="1134" w:type="dxa"/>
            <w:tcBorders>
              <w:top w:val="single" w:sz="4" w:space="0" w:color="auto"/>
              <w:bottom w:val="single" w:sz="4" w:space="0" w:color="auto"/>
            </w:tcBorders>
          </w:tcPr>
          <w:p w14:paraId="6BC405B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top w:val="single" w:sz="4" w:space="0" w:color="auto"/>
              <w:bottom w:val="single" w:sz="4" w:space="0" w:color="auto"/>
            </w:tcBorders>
          </w:tcPr>
          <w:p w14:paraId="5A1C7F52"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24D4309"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top w:val="single" w:sz="4" w:space="0" w:color="auto"/>
              <w:bottom w:val="single" w:sz="4" w:space="0" w:color="auto"/>
            </w:tcBorders>
          </w:tcPr>
          <w:p w14:paraId="3911665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2¢</w:t>
            </w:r>
          </w:p>
        </w:tc>
        <w:tc>
          <w:tcPr>
            <w:tcW w:w="1134" w:type="dxa"/>
            <w:tcBorders>
              <w:top w:val="single" w:sz="4" w:space="0" w:color="auto"/>
              <w:bottom w:val="single" w:sz="4" w:space="0" w:color="auto"/>
            </w:tcBorders>
          </w:tcPr>
          <w:p w14:paraId="6B910388"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5415B03"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274D5D6E"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5E06088B"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2882B68E" w14:textId="77777777" w:rsidR="000B744A" w:rsidRPr="002D5AEE" w:rsidRDefault="000B744A">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9A23B4E" w14:textId="77777777" w:rsidR="000B744A" w:rsidRPr="002D5AEE" w:rsidRDefault="000B744A">
            <w:pPr>
              <w:tabs>
                <w:tab w:val="left" w:pos="1918"/>
              </w:tabs>
              <w:spacing w:before="60" w:after="60"/>
              <w:jc w:val="right"/>
              <w:rPr>
                <w:rFonts w:ascii="Arial" w:hAnsi="Arial"/>
                <w:b/>
                <w:color w:val="000000"/>
                <w:sz w:val="18"/>
              </w:rPr>
            </w:pPr>
            <w:r w:rsidRPr="002D5AEE">
              <w:rPr>
                <w:rFonts w:ascii="Arial" w:hAnsi="Arial"/>
                <w:b/>
                <w:color w:val="000000"/>
                <w:sz w:val="18"/>
              </w:rPr>
              <w:t>1¢</w:t>
            </w:r>
          </w:p>
        </w:tc>
      </w:tr>
    </w:tbl>
    <w:p w14:paraId="213E1279" w14:textId="77777777" w:rsidR="00FB3FF3" w:rsidRPr="002D5AEE" w:rsidRDefault="00FB3FF3">
      <w:pPr>
        <w:rPr>
          <w:rFonts w:ascii="Arial" w:hAnsi="Arial"/>
          <w:color w:val="000000"/>
          <w:sz w:val="18"/>
        </w:rPr>
      </w:pPr>
    </w:p>
    <w:p w14:paraId="65576593" w14:textId="77777777" w:rsidR="00FB3FF3" w:rsidRPr="002D5AEE" w:rsidRDefault="00866F82">
      <w:pPr>
        <w:numPr>
          <w:ilvl w:val="0"/>
          <w:numId w:val="1"/>
        </w:numPr>
        <w:rPr>
          <w:color w:val="000000"/>
        </w:rPr>
      </w:pPr>
      <w:r w:rsidRPr="002D5AEE">
        <w:rPr>
          <w:color w:val="000000"/>
        </w:rPr>
        <w:t>On and from 22 November 2015, these options are not applicable to Telstra Mobile Member Plan 20, 30, 40 and 50.</w:t>
      </w:r>
    </w:p>
    <w:tbl>
      <w:tblPr>
        <w:tblW w:w="14175"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35"/>
        <w:gridCol w:w="1134"/>
        <w:gridCol w:w="1134"/>
        <w:gridCol w:w="1134"/>
        <w:gridCol w:w="1134"/>
        <w:gridCol w:w="1134"/>
        <w:gridCol w:w="1134"/>
        <w:gridCol w:w="1134"/>
        <w:gridCol w:w="1134"/>
        <w:gridCol w:w="1134"/>
        <w:gridCol w:w="1134"/>
      </w:tblGrid>
      <w:tr w:rsidR="005E5885" w:rsidRPr="005E5885" w14:paraId="185A1019" w14:textId="77777777">
        <w:trPr>
          <w:cantSplit/>
        </w:trPr>
        <w:tc>
          <w:tcPr>
            <w:tcW w:w="2835" w:type="dxa"/>
          </w:tcPr>
          <w:p w14:paraId="64E0AC64" w14:textId="77777777" w:rsidR="00FB3FF3" w:rsidRPr="002D5AEE" w:rsidRDefault="00FB3FF3">
            <w:pPr>
              <w:spacing w:before="60" w:after="60"/>
              <w:rPr>
                <w:rFonts w:ascii="Arial" w:hAnsi="Arial"/>
                <w:color w:val="000000"/>
                <w:sz w:val="18"/>
              </w:rPr>
            </w:pPr>
            <w:r w:rsidRPr="002D5AEE">
              <w:rPr>
                <w:rFonts w:ascii="Arial" w:hAnsi="Arial"/>
                <w:color w:val="000000"/>
                <w:sz w:val="18"/>
              </w:rPr>
              <w:br w:type="page"/>
            </w:r>
            <w:r w:rsidRPr="002D5AEE">
              <w:rPr>
                <w:rFonts w:ascii="Arial" w:hAnsi="Arial"/>
                <w:b/>
                <w:color w:val="000000"/>
                <w:sz w:val="18"/>
              </w:rPr>
              <w:t>Member Telstra Mobile Plans</w:t>
            </w:r>
          </w:p>
        </w:tc>
        <w:tc>
          <w:tcPr>
            <w:tcW w:w="2268" w:type="dxa"/>
            <w:gridSpan w:val="2"/>
          </w:tcPr>
          <w:p w14:paraId="1A42591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80</w:t>
            </w:r>
          </w:p>
        </w:tc>
        <w:tc>
          <w:tcPr>
            <w:tcW w:w="2268" w:type="dxa"/>
            <w:gridSpan w:val="2"/>
          </w:tcPr>
          <w:p w14:paraId="7E5F8164"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8" w:type="dxa"/>
            <w:gridSpan w:val="2"/>
          </w:tcPr>
          <w:p w14:paraId="30F3DD94"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8" w:type="dxa"/>
            <w:gridSpan w:val="2"/>
          </w:tcPr>
          <w:p w14:paraId="1688412C"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8" w:type="dxa"/>
            <w:gridSpan w:val="2"/>
          </w:tcPr>
          <w:p w14:paraId="0438F6A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350</w:t>
            </w:r>
          </w:p>
        </w:tc>
      </w:tr>
      <w:tr w:rsidR="005E5885" w:rsidRPr="005E5885" w14:paraId="1A228A7D" w14:textId="77777777">
        <w:trPr>
          <w:cantSplit/>
        </w:trPr>
        <w:tc>
          <w:tcPr>
            <w:tcW w:w="2835" w:type="dxa"/>
          </w:tcPr>
          <w:p w14:paraId="52285CDB" w14:textId="77777777" w:rsidR="00FB3FF3" w:rsidRPr="002D5AEE" w:rsidRDefault="00FB3FF3">
            <w:pPr>
              <w:spacing w:before="60" w:after="60"/>
              <w:rPr>
                <w:rFonts w:ascii="Arial" w:hAnsi="Arial"/>
                <w:color w:val="000000"/>
                <w:sz w:val="18"/>
              </w:rPr>
            </w:pPr>
          </w:p>
        </w:tc>
        <w:tc>
          <w:tcPr>
            <w:tcW w:w="1134" w:type="dxa"/>
          </w:tcPr>
          <w:p w14:paraId="717F2C3A"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6D091C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7A75379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7DE178F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4DEA53B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3199EE3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79558FC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627A65B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tcPr>
          <w:p w14:paraId="0C9C166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tcPr>
          <w:p w14:paraId="5B139AB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40AA9E56" w14:textId="77777777">
        <w:trPr>
          <w:cantSplit/>
        </w:trPr>
        <w:tc>
          <w:tcPr>
            <w:tcW w:w="2835" w:type="dxa"/>
          </w:tcPr>
          <w:p w14:paraId="3A279F7F" w14:textId="77777777" w:rsidR="00FB3FF3" w:rsidRPr="002D5AEE" w:rsidRDefault="00FB3FF3">
            <w:pPr>
              <w:spacing w:before="60" w:after="60"/>
              <w:rPr>
                <w:rFonts w:ascii="Arial" w:hAnsi="Arial"/>
                <w:color w:val="000000"/>
                <w:sz w:val="18"/>
              </w:rPr>
            </w:pPr>
            <w:r w:rsidRPr="002D5AEE">
              <w:rPr>
                <w:rFonts w:ascii="Arial" w:hAnsi="Arial"/>
                <w:color w:val="000000"/>
                <w:sz w:val="18"/>
              </w:rPr>
              <w:t>Telstra Mobile Plan Monthly Spend</w:t>
            </w:r>
          </w:p>
        </w:tc>
        <w:tc>
          <w:tcPr>
            <w:tcW w:w="1134" w:type="dxa"/>
          </w:tcPr>
          <w:p w14:paraId="1D1EACEC"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$72.7272</w:t>
            </w:r>
          </w:p>
        </w:tc>
        <w:tc>
          <w:tcPr>
            <w:tcW w:w="1134" w:type="dxa"/>
          </w:tcPr>
          <w:p w14:paraId="3CDC8EC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$80.00</w:t>
            </w:r>
          </w:p>
        </w:tc>
        <w:tc>
          <w:tcPr>
            <w:tcW w:w="1134" w:type="dxa"/>
          </w:tcPr>
          <w:p w14:paraId="745E7F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$90.9090</w:t>
            </w:r>
          </w:p>
        </w:tc>
        <w:tc>
          <w:tcPr>
            <w:tcW w:w="1134" w:type="dxa"/>
          </w:tcPr>
          <w:p w14:paraId="6850F9F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$100.00</w:t>
            </w:r>
          </w:p>
        </w:tc>
        <w:tc>
          <w:tcPr>
            <w:tcW w:w="1134" w:type="dxa"/>
          </w:tcPr>
          <w:p w14:paraId="0592C21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$136.3636</w:t>
            </w:r>
          </w:p>
        </w:tc>
        <w:tc>
          <w:tcPr>
            <w:tcW w:w="1134" w:type="dxa"/>
          </w:tcPr>
          <w:p w14:paraId="6A2BBC4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$150.00</w:t>
            </w:r>
          </w:p>
        </w:tc>
        <w:tc>
          <w:tcPr>
            <w:tcW w:w="1134" w:type="dxa"/>
          </w:tcPr>
          <w:p w14:paraId="2AE2A8D1"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$227.2727</w:t>
            </w:r>
          </w:p>
        </w:tc>
        <w:tc>
          <w:tcPr>
            <w:tcW w:w="1134" w:type="dxa"/>
          </w:tcPr>
          <w:p w14:paraId="5473162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$250.00</w:t>
            </w:r>
          </w:p>
        </w:tc>
        <w:tc>
          <w:tcPr>
            <w:tcW w:w="1134" w:type="dxa"/>
          </w:tcPr>
          <w:p w14:paraId="5E264AF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$318.1818</w:t>
            </w:r>
          </w:p>
        </w:tc>
        <w:tc>
          <w:tcPr>
            <w:tcW w:w="1134" w:type="dxa"/>
          </w:tcPr>
          <w:p w14:paraId="7E1682F3"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$350.00</w:t>
            </w:r>
          </w:p>
        </w:tc>
      </w:tr>
      <w:tr w:rsidR="005E5885" w:rsidRPr="005E5885" w14:paraId="7D373491" w14:textId="77777777">
        <w:trPr>
          <w:cantSplit/>
        </w:trPr>
        <w:tc>
          <w:tcPr>
            <w:tcW w:w="2835" w:type="dxa"/>
            <w:tcBorders>
              <w:bottom w:val="nil"/>
            </w:tcBorders>
          </w:tcPr>
          <w:p w14:paraId="6C891F08"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included national, MessageBank, SMS and circuit switched WAP calls</w:t>
            </w:r>
          </w:p>
        </w:tc>
        <w:tc>
          <w:tcPr>
            <w:tcW w:w="1134" w:type="dxa"/>
            <w:tcBorders>
              <w:bottom w:val="nil"/>
            </w:tcBorders>
          </w:tcPr>
          <w:p w14:paraId="63787548"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1F38434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$80.00</w:t>
            </w:r>
          </w:p>
        </w:tc>
        <w:tc>
          <w:tcPr>
            <w:tcW w:w="1134" w:type="dxa"/>
            <w:tcBorders>
              <w:bottom w:val="nil"/>
            </w:tcBorders>
          </w:tcPr>
          <w:p w14:paraId="4C79680F"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6899F7E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$100.00</w:t>
            </w:r>
          </w:p>
        </w:tc>
        <w:tc>
          <w:tcPr>
            <w:tcW w:w="1134" w:type="dxa"/>
            <w:tcBorders>
              <w:bottom w:val="nil"/>
            </w:tcBorders>
          </w:tcPr>
          <w:p w14:paraId="75C8BE7F"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3140FCF5"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$150.00</w:t>
            </w:r>
          </w:p>
        </w:tc>
        <w:tc>
          <w:tcPr>
            <w:tcW w:w="1134" w:type="dxa"/>
            <w:tcBorders>
              <w:bottom w:val="nil"/>
            </w:tcBorders>
          </w:tcPr>
          <w:p w14:paraId="25350F5C"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7F9AF36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$250.00</w:t>
            </w:r>
          </w:p>
        </w:tc>
        <w:tc>
          <w:tcPr>
            <w:tcW w:w="1134" w:type="dxa"/>
            <w:tcBorders>
              <w:bottom w:val="nil"/>
            </w:tcBorders>
          </w:tcPr>
          <w:p w14:paraId="76793625" w14:textId="77777777" w:rsidR="00FB3FF3" w:rsidRPr="002D5AEE" w:rsidRDefault="00FB3FF3">
            <w:pPr>
              <w:tabs>
                <w:tab w:val="left" w:pos="1918"/>
              </w:tabs>
              <w:spacing w:before="60" w:after="60"/>
              <w:jc w:val="right"/>
              <w:rPr>
                <w:rFonts w:ascii="Arial" w:hAnsi="Arial"/>
                <w:color w:val="000000"/>
                <w:sz w:val="18"/>
              </w:rPr>
            </w:pPr>
          </w:p>
        </w:tc>
        <w:tc>
          <w:tcPr>
            <w:tcW w:w="1134" w:type="dxa"/>
            <w:tcBorders>
              <w:bottom w:val="nil"/>
            </w:tcBorders>
          </w:tcPr>
          <w:p w14:paraId="231F2766"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$350.00</w:t>
            </w:r>
          </w:p>
        </w:tc>
      </w:tr>
      <w:tr w:rsidR="005E5885" w:rsidRPr="005E5885" w14:paraId="2B14AB7C" w14:textId="77777777">
        <w:trPr>
          <w:cantSplit/>
        </w:trPr>
        <w:tc>
          <w:tcPr>
            <w:tcW w:w="2835" w:type="dxa"/>
            <w:tcBorders>
              <w:bottom w:val="nil"/>
            </w:tcBorders>
          </w:tcPr>
          <w:p w14:paraId="49E88793" w14:textId="77777777" w:rsidR="00A31C9B" w:rsidRPr="002D5AEE" w:rsidRDefault="00A31C9B">
            <w:pPr>
              <w:spacing w:before="60" w:after="60"/>
              <w:rPr>
                <w:rFonts w:ascii="Arial" w:hAnsi="Arial"/>
                <w:color w:val="000000"/>
                <w:sz w:val="18"/>
              </w:rPr>
            </w:pPr>
            <w:r w:rsidRPr="002D5AEE">
              <w:rPr>
                <w:rFonts w:ascii="Arial" w:hAnsi="Arial"/>
                <w:color w:val="000000"/>
                <w:sz w:val="18"/>
              </w:rPr>
              <w:t>Connection fee for calls to an Australian fixed or mobile number</w:t>
            </w:r>
          </w:p>
        </w:tc>
        <w:tc>
          <w:tcPr>
            <w:tcW w:w="1134" w:type="dxa"/>
            <w:tcBorders>
              <w:bottom w:val="nil"/>
            </w:tcBorders>
          </w:tcPr>
          <w:p w14:paraId="78A5F7A1"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219C48A"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134" w:type="dxa"/>
            <w:tcBorders>
              <w:bottom w:val="nil"/>
            </w:tcBorders>
          </w:tcPr>
          <w:p w14:paraId="0195AF17"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666AA75F"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24A3D330"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3BE9980D"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0B7B0CBB"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0AA42BE4"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c>
          <w:tcPr>
            <w:tcW w:w="1134" w:type="dxa"/>
            <w:tcBorders>
              <w:bottom w:val="nil"/>
            </w:tcBorders>
          </w:tcPr>
          <w:p w14:paraId="57348804" w14:textId="77777777" w:rsidR="00A31C9B" w:rsidRPr="002D5AEE" w:rsidRDefault="00A31C9B">
            <w:pPr>
              <w:tabs>
                <w:tab w:val="left" w:pos="1918"/>
              </w:tabs>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134" w:type="dxa"/>
            <w:tcBorders>
              <w:bottom w:val="nil"/>
            </w:tcBorders>
          </w:tcPr>
          <w:p w14:paraId="1552F884" w14:textId="77777777" w:rsidR="00A31C9B" w:rsidRPr="002D5AEE" w:rsidRDefault="00A31C9B">
            <w:pPr>
              <w:tabs>
                <w:tab w:val="left" w:pos="1918"/>
              </w:tabs>
              <w:spacing w:before="60" w:after="60"/>
              <w:jc w:val="right"/>
              <w:rPr>
                <w:rFonts w:ascii="Arial" w:hAnsi="Arial"/>
                <w:b/>
                <w:color w:val="000000"/>
                <w:sz w:val="18"/>
              </w:rPr>
            </w:pPr>
            <w:r w:rsidRPr="002D5AEE">
              <w:rPr>
                <w:rFonts w:ascii="Arial" w:hAnsi="Arial"/>
                <w:b/>
                <w:color w:val="000000"/>
                <w:sz w:val="18"/>
              </w:rPr>
              <w:t>27¢</w:t>
            </w:r>
          </w:p>
        </w:tc>
      </w:tr>
      <w:tr w:rsidR="005E5885" w:rsidRPr="005E5885" w14:paraId="5559133E" w14:textId="77777777">
        <w:trPr>
          <w:cantSplit/>
        </w:trPr>
        <w:tc>
          <w:tcPr>
            <w:tcW w:w="2835" w:type="dxa"/>
          </w:tcPr>
          <w:p w14:paraId="53036B1E" w14:textId="77777777" w:rsidR="00FB3FF3" w:rsidRPr="002D5AEE" w:rsidRDefault="00FB3FF3">
            <w:pPr>
              <w:spacing w:before="60" w:after="60"/>
              <w:rPr>
                <w:rFonts w:ascii="Arial" w:hAnsi="Arial"/>
                <w:color w:val="000000"/>
                <w:sz w:val="18"/>
              </w:rPr>
            </w:pPr>
            <w:r w:rsidRPr="002D5AEE">
              <w:rPr>
                <w:rFonts w:ascii="Arial" w:hAnsi="Arial"/>
                <w:color w:val="000000"/>
                <w:sz w:val="18"/>
              </w:rPr>
              <w:t>Charges for calls to an Australian fixed or mobile number – at all times – per 30 second block or part thereof</w:t>
            </w:r>
          </w:p>
        </w:tc>
        <w:tc>
          <w:tcPr>
            <w:tcW w:w="1134" w:type="dxa"/>
            <w:tcBorders>
              <w:bottom w:val="nil"/>
            </w:tcBorders>
          </w:tcPr>
          <w:p w14:paraId="45314B2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21.81</w:t>
            </w:r>
            <w:r w:rsidRPr="002D5AEE">
              <w:rPr>
                <w:rFonts w:ascii="Arial" w:hAnsi="Arial" w:cs="Arial"/>
                <w:color w:val="000000"/>
                <w:sz w:val="18"/>
              </w:rPr>
              <w:t>¢</w:t>
            </w:r>
          </w:p>
        </w:tc>
        <w:tc>
          <w:tcPr>
            <w:tcW w:w="1134" w:type="dxa"/>
            <w:tcBorders>
              <w:bottom w:val="nil"/>
            </w:tcBorders>
          </w:tcPr>
          <w:p w14:paraId="0F1C9DD7"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134" w:type="dxa"/>
            <w:tcBorders>
              <w:bottom w:val="nil"/>
            </w:tcBorders>
          </w:tcPr>
          <w:p w14:paraId="57DFFAF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134" w:type="dxa"/>
            <w:tcBorders>
              <w:bottom w:val="nil"/>
            </w:tcBorders>
          </w:tcPr>
          <w:p w14:paraId="46AB1ECF"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22¢</w:t>
            </w:r>
          </w:p>
        </w:tc>
        <w:tc>
          <w:tcPr>
            <w:tcW w:w="1134" w:type="dxa"/>
            <w:tcBorders>
              <w:bottom w:val="nil"/>
            </w:tcBorders>
          </w:tcPr>
          <w:p w14:paraId="2DC9BF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134" w:type="dxa"/>
            <w:tcBorders>
              <w:bottom w:val="nil"/>
            </w:tcBorders>
          </w:tcPr>
          <w:p w14:paraId="2FC70BBF"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w:t>
            </w:r>
          </w:p>
        </w:tc>
        <w:tc>
          <w:tcPr>
            <w:tcW w:w="1134" w:type="dxa"/>
            <w:tcBorders>
              <w:bottom w:val="nil"/>
            </w:tcBorders>
          </w:tcPr>
          <w:p w14:paraId="021A71B6" w14:textId="77777777" w:rsidR="00FB3FF3" w:rsidRPr="002D5AEE" w:rsidRDefault="00FB3FF3">
            <w:pPr>
              <w:tabs>
                <w:tab w:val="left" w:pos="1918"/>
              </w:tabs>
              <w:spacing w:before="60" w:after="60"/>
              <w:jc w:val="right"/>
              <w:rPr>
                <w:rFonts w:ascii="Arial" w:hAnsi="Arial"/>
                <w:b/>
                <w:bCs/>
                <w:color w:val="000000"/>
                <w:sz w:val="18"/>
              </w:rPr>
            </w:pPr>
            <w:r w:rsidRPr="002D5AEE">
              <w:rPr>
                <w:rFonts w:ascii="Arial" w:hAnsi="Arial"/>
                <w:color w:val="000000"/>
                <w:sz w:val="18"/>
              </w:rPr>
              <w:t>17.27</w:t>
            </w:r>
            <w:r w:rsidRPr="002D5AEE">
              <w:rPr>
                <w:rFonts w:ascii="Arial" w:hAnsi="Arial" w:cs="Arial"/>
                <w:color w:val="000000"/>
                <w:sz w:val="18"/>
              </w:rPr>
              <w:t>¢</w:t>
            </w:r>
          </w:p>
        </w:tc>
        <w:tc>
          <w:tcPr>
            <w:tcW w:w="1134" w:type="dxa"/>
            <w:tcBorders>
              <w:bottom w:val="nil"/>
            </w:tcBorders>
          </w:tcPr>
          <w:p w14:paraId="4B8905F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19¢</w:t>
            </w:r>
          </w:p>
        </w:tc>
        <w:tc>
          <w:tcPr>
            <w:tcW w:w="1134" w:type="dxa"/>
            <w:tcBorders>
              <w:bottom w:val="nil"/>
            </w:tcBorders>
          </w:tcPr>
          <w:p w14:paraId="62B7C7E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16.36</w:t>
            </w:r>
            <w:r w:rsidRPr="002D5AEE">
              <w:rPr>
                <w:rFonts w:ascii="Arial" w:hAnsi="Arial" w:cs="Arial"/>
                <w:color w:val="000000"/>
                <w:sz w:val="18"/>
              </w:rPr>
              <w:t>¢</w:t>
            </w:r>
          </w:p>
        </w:tc>
        <w:tc>
          <w:tcPr>
            <w:tcW w:w="1134" w:type="dxa"/>
            <w:tcBorders>
              <w:bottom w:val="nil"/>
            </w:tcBorders>
          </w:tcPr>
          <w:p w14:paraId="3F7DBA18"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18¢</w:t>
            </w:r>
          </w:p>
        </w:tc>
      </w:tr>
      <w:tr w:rsidR="005E5885" w:rsidRPr="005E5885" w14:paraId="3CCE5571" w14:textId="77777777">
        <w:trPr>
          <w:cantSplit/>
        </w:trPr>
        <w:tc>
          <w:tcPr>
            <w:tcW w:w="2835" w:type="dxa"/>
            <w:tcBorders>
              <w:top w:val="single" w:sz="4" w:space="0" w:color="auto"/>
              <w:bottom w:val="single" w:sz="4" w:space="0" w:color="auto"/>
            </w:tcBorders>
          </w:tcPr>
          <w:p w14:paraId="55441A46" w14:textId="77777777" w:rsidR="00FB3FF3" w:rsidRPr="002D5AEE" w:rsidRDefault="00FB3FF3">
            <w:pPr>
              <w:spacing w:before="60" w:after="60"/>
              <w:ind w:left="-6" w:firstLine="6"/>
              <w:rPr>
                <w:rFonts w:ascii="Arial" w:hAnsi="Arial"/>
                <w:color w:val="000000"/>
                <w:sz w:val="18"/>
              </w:rPr>
            </w:pPr>
            <w:r w:rsidRPr="002D5AEE">
              <w:rPr>
                <w:rFonts w:ascii="Arial" w:hAnsi="Arial"/>
                <w:color w:val="000000"/>
                <w:sz w:val="18"/>
              </w:rPr>
              <w:t>Monthly Credit (if applicable)</w:t>
            </w:r>
          </w:p>
        </w:tc>
        <w:tc>
          <w:tcPr>
            <w:tcW w:w="1134" w:type="dxa"/>
            <w:tcBorders>
              <w:top w:val="single" w:sz="4" w:space="0" w:color="auto"/>
              <w:bottom w:val="single" w:sz="4" w:space="0" w:color="auto"/>
            </w:tcBorders>
          </w:tcPr>
          <w:p w14:paraId="30B0C6B9"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$13.6363</w:t>
            </w:r>
          </w:p>
        </w:tc>
        <w:tc>
          <w:tcPr>
            <w:tcW w:w="1134" w:type="dxa"/>
            <w:tcBorders>
              <w:top w:val="single" w:sz="4" w:space="0" w:color="auto"/>
              <w:bottom w:val="single" w:sz="4" w:space="0" w:color="auto"/>
            </w:tcBorders>
          </w:tcPr>
          <w:p w14:paraId="08C47224"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$15.00</w:t>
            </w:r>
          </w:p>
        </w:tc>
        <w:tc>
          <w:tcPr>
            <w:tcW w:w="1134" w:type="dxa"/>
            <w:tcBorders>
              <w:top w:val="single" w:sz="4" w:space="0" w:color="auto"/>
              <w:bottom w:val="single" w:sz="4" w:space="0" w:color="auto"/>
            </w:tcBorders>
          </w:tcPr>
          <w:p w14:paraId="735B74C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$15.9090</w:t>
            </w:r>
          </w:p>
        </w:tc>
        <w:tc>
          <w:tcPr>
            <w:tcW w:w="1134" w:type="dxa"/>
            <w:tcBorders>
              <w:top w:val="single" w:sz="4" w:space="0" w:color="auto"/>
              <w:bottom w:val="single" w:sz="4" w:space="0" w:color="auto"/>
            </w:tcBorders>
          </w:tcPr>
          <w:p w14:paraId="169B6B0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$17.50</w:t>
            </w:r>
          </w:p>
        </w:tc>
        <w:tc>
          <w:tcPr>
            <w:tcW w:w="1134" w:type="dxa"/>
            <w:tcBorders>
              <w:top w:val="single" w:sz="4" w:space="0" w:color="auto"/>
              <w:bottom w:val="single" w:sz="4" w:space="0" w:color="auto"/>
            </w:tcBorders>
          </w:tcPr>
          <w:p w14:paraId="6366C8A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$18.1818</w:t>
            </w:r>
          </w:p>
        </w:tc>
        <w:tc>
          <w:tcPr>
            <w:tcW w:w="1134" w:type="dxa"/>
            <w:tcBorders>
              <w:top w:val="single" w:sz="4" w:space="0" w:color="auto"/>
              <w:bottom w:val="single" w:sz="4" w:space="0" w:color="auto"/>
            </w:tcBorders>
          </w:tcPr>
          <w:p w14:paraId="792BD2CE"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$20.00</w:t>
            </w:r>
          </w:p>
        </w:tc>
        <w:tc>
          <w:tcPr>
            <w:tcW w:w="1134" w:type="dxa"/>
            <w:tcBorders>
              <w:top w:val="single" w:sz="4" w:space="0" w:color="auto"/>
              <w:bottom w:val="single" w:sz="4" w:space="0" w:color="auto"/>
            </w:tcBorders>
          </w:tcPr>
          <w:p w14:paraId="21430E84"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$27.2727</w:t>
            </w:r>
          </w:p>
        </w:tc>
        <w:tc>
          <w:tcPr>
            <w:tcW w:w="1134" w:type="dxa"/>
            <w:tcBorders>
              <w:top w:val="single" w:sz="4" w:space="0" w:color="auto"/>
              <w:bottom w:val="single" w:sz="4" w:space="0" w:color="auto"/>
            </w:tcBorders>
          </w:tcPr>
          <w:p w14:paraId="2490A42A"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$30.00</w:t>
            </w:r>
          </w:p>
        </w:tc>
        <w:tc>
          <w:tcPr>
            <w:tcW w:w="1134" w:type="dxa"/>
            <w:tcBorders>
              <w:top w:val="single" w:sz="4" w:space="0" w:color="auto"/>
              <w:bottom w:val="single" w:sz="4" w:space="0" w:color="auto"/>
            </w:tcBorders>
          </w:tcPr>
          <w:p w14:paraId="5BF69A4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$31.8181</w:t>
            </w:r>
          </w:p>
        </w:tc>
        <w:tc>
          <w:tcPr>
            <w:tcW w:w="1134" w:type="dxa"/>
            <w:tcBorders>
              <w:top w:val="single" w:sz="4" w:space="0" w:color="auto"/>
              <w:bottom w:val="single" w:sz="4" w:space="0" w:color="auto"/>
            </w:tcBorders>
          </w:tcPr>
          <w:p w14:paraId="1E8A5AE9"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$35.00</w:t>
            </w:r>
          </w:p>
        </w:tc>
      </w:tr>
      <w:tr w:rsidR="005E5885" w:rsidRPr="005E5885" w14:paraId="395317E8" w14:textId="77777777">
        <w:trPr>
          <w:cantSplit/>
          <w:trHeight w:val="1098"/>
        </w:trPr>
        <w:tc>
          <w:tcPr>
            <w:tcW w:w="2835" w:type="dxa"/>
            <w:tcBorders>
              <w:top w:val="single" w:sz="4" w:space="0" w:color="auto"/>
              <w:bottom w:val="single" w:sz="4" w:space="0" w:color="auto"/>
            </w:tcBorders>
          </w:tcPr>
          <w:p w14:paraId="52B09DC0" w14:textId="77777777" w:rsidR="00FB3FF3" w:rsidRPr="002D5AEE" w:rsidRDefault="00FB3FF3">
            <w:pPr>
              <w:spacing w:before="60" w:after="60"/>
              <w:rPr>
                <w:rFonts w:ascii="Arial" w:hAnsi="Arial"/>
                <w:color w:val="000000"/>
                <w:sz w:val="18"/>
              </w:rPr>
            </w:pPr>
            <w:r w:rsidRPr="002D5AEE">
              <w:rPr>
                <w:rFonts w:ascii="Arial" w:hAnsi="Arial"/>
                <w:color w:val="000000"/>
                <w:sz w:val="18"/>
              </w:rPr>
              <w:lastRenderedPageBreak/>
              <w:t xml:space="preserve">Charges </w:t>
            </w:r>
            <w:r w:rsidR="007D43A3" w:rsidRPr="002D5AEE">
              <w:rPr>
                <w:rFonts w:ascii="Arial" w:hAnsi="Arial"/>
                <w:color w:val="000000"/>
                <w:sz w:val="18"/>
              </w:rPr>
              <w:t>f</w:t>
            </w:r>
            <w:r w:rsidR="007D43A3" w:rsidRPr="002D5AEE">
              <w:rPr>
                <w:rFonts w:ascii="Arial" w:hAnsi="Arial"/>
                <w:color w:val="000000"/>
                <w:sz w:val="18"/>
                <w:lang w:val="en-US"/>
              </w:rPr>
              <w:t xml:space="preserve">or customers with a 10-digit Telstra account number </w:t>
            </w:r>
            <w:r w:rsidRPr="002D5AEE">
              <w:rPr>
                <w:rFonts w:ascii="Arial" w:hAnsi="Arial"/>
                <w:color w:val="000000"/>
                <w:sz w:val="18"/>
              </w:rPr>
              <w:t>for each voice call to a chosen 3 Number Saver number – per 30 second block or part thereof</w:t>
            </w:r>
          </w:p>
        </w:tc>
        <w:tc>
          <w:tcPr>
            <w:tcW w:w="1134" w:type="dxa"/>
            <w:tcBorders>
              <w:top w:val="single" w:sz="4" w:space="0" w:color="auto"/>
              <w:bottom w:val="single" w:sz="4" w:space="0" w:color="auto"/>
            </w:tcBorders>
          </w:tcPr>
          <w:p w14:paraId="5CA0B673"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10.90</w:t>
            </w:r>
            <w:r w:rsidRPr="002D5AEE">
              <w:rPr>
                <w:rFonts w:ascii="Arial" w:hAnsi="Arial" w:cs="Arial"/>
                <w:color w:val="000000"/>
                <w:sz w:val="18"/>
              </w:rPr>
              <w:t>¢</w:t>
            </w:r>
          </w:p>
        </w:tc>
        <w:tc>
          <w:tcPr>
            <w:tcW w:w="1134" w:type="dxa"/>
            <w:tcBorders>
              <w:top w:val="single" w:sz="4" w:space="0" w:color="auto"/>
              <w:bottom w:val="single" w:sz="4" w:space="0" w:color="auto"/>
            </w:tcBorders>
          </w:tcPr>
          <w:p w14:paraId="1C84429B"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8FBEC35"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134" w:type="dxa"/>
            <w:tcBorders>
              <w:top w:val="single" w:sz="4" w:space="0" w:color="auto"/>
              <w:bottom w:val="single" w:sz="4" w:space="0" w:color="auto"/>
            </w:tcBorders>
          </w:tcPr>
          <w:p w14:paraId="13A17410"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11¢</w:t>
            </w:r>
          </w:p>
        </w:tc>
        <w:tc>
          <w:tcPr>
            <w:tcW w:w="1134" w:type="dxa"/>
            <w:tcBorders>
              <w:top w:val="single" w:sz="4" w:space="0" w:color="auto"/>
              <w:bottom w:val="single" w:sz="4" w:space="0" w:color="auto"/>
            </w:tcBorders>
          </w:tcPr>
          <w:p w14:paraId="33EE563E"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596F467D"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1CF00B92"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8.63</w:t>
            </w:r>
            <w:r w:rsidRPr="002D5AEE">
              <w:rPr>
                <w:rFonts w:ascii="Arial" w:hAnsi="Arial" w:cs="Arial"/>
                <w:color w:val="000000"/>
                <w:sz w:val="18"/>
              </w:rPr>
              <w:t>¢</w:t>
            </w:r>
          </w:p>
        </w:tc>
        <w:tc>
          <w:tcPr>
            <w:tcW w:w="1134" w:type="dxa"/>
            <w:tcBorders>
              <w:top w:val="single" w:sz="4" w:space="0" w:color="auto"/>
              <w:bottom w:val="single" w:sz="4" w:space="0" w:color="auto"/>
            </w:tcBorders>
          </w:tcPr>
          <w:p w14:paraId="3FF89191"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9.5¢</w:t>
            </w:r>
          </w:p>
        </w:tc>
        <w:tc>
          <w:tcPr>
            <w:tcW w:w="1134" w:type="dxa"/>
            <w:tcBorders>
              <w:top w:val="single" w:sz="4" w:space="0" w:color="auto"/>
              <w:bottom w:val="single" w:sz="4" w:space="0" w:color="auto"/>
            </w:tcBorders>
          </w:tcPr>
          <w:p w14:paraId="3DF543FD" w14:textId="77777777" w:rsidR="00FB3FF3" w:rsidRPr="002D5AEE" w:rsidRDefault="00FB3FF3">
            <w:pPr>
              <w:tabs>
                <w:tab w:val="left" w:pos="1918"/>
              </w:tabs>
              <w:spacing w:before="60" w:after="60"/>
              <w:jc w:val="right"/>
              <w:rPr>
                <w:rFonts w:ascii="Arial" w:hAnsi="Arial"/>
                <w:color w:val="000000"/>
                <w:sz w:val="18"/>
              </w:rPr>
            </w:pPr>
            <w:r w:rsidRPr="002D5AEE">
              <w:rPr>
                <w:rFonts w:ascii="Arial" w:hAnsi="Arial"/>
                <w:color w:val="000000"/>
                <w:sz w:val="18"/>
              </w:rPr>
              <w:t>8.18</w:t>
            </w:r>
            <w:r w:rsidRPr="002D5AEE">
              <w:rPr>
                <w:rFonts w:ascii="Arial" w:hAnsi="Arial" w:cs="Arial"/>
                <w:color w:val="000000"/>
                <w:sz w:val="18"/>
              </w:rPr>
              <w:t>¢</w:t>
            </w:r>
          </w:p>
        </w:tc>
        <w:tc>
          <w:tcPr>
            <w:tcW w:w="1134" w:type="dxa"/>
            <w:tcBorders>
              <w:top w:val="single" w:sz="4" w:space="0" w:color="auto"/>
              <w:bottom w:val="single" w:sz="4" w:space="0" w:color="auto"/>
            </w:tcBorders>
          </w:tcPr>
          <w:p w14:paraId="053E125C" w14:textId="77777777" w:rsidR="00FB3FF3" w:rsidRPr="002D5AEE" w:rsidRDefault="00FB3FF3">
            <w:pPr>
              <w:tabs>
                <w:tab w:val="left" w:pos="1918"/>
              </w:tabs>
              <w:spacing w:before="60" w:after="60"/>
              <w:jc w:val="right"/>
              <w:rPr>
                <w:rFonts w:ascii="Arial" w:hAnsi="Arial"/>
                <w:b/>
                <w:color w:val="000000"/>
                <w:sz w:val="18"/>
              </w:rPr>
            </w:pPr>
            <w:r w:rsidRPr="002D5AEE">
              <w:rPr>
                <w:rFonts w:ascii="Arial" w:hAnsi="Arial"/>
                <w:b/>
                <w:color w:val="000000"/>
                <w:sz w:val="18"/>
              </w:rPr>
              <w:t>9¢</w:t>
            </w:r>
          </w:p>
        </w:tc>
      </w:tr>
      <w:tr w:rsidR="005E5885" w:rsidRPr="005E5885" w14:paraId="58A7DF14" w14:textId="77777777">
        <w:trPr>
          <w:cantSplit/>
          <w:trHeight w:val="972"/>
        </w:trPr>
        <w:tc>
          <w:tcPr>
            <w:tcW w:w="2835" w:type="dxa"/>
            <w:tcBorders>
              <w:top w:val="single" w:sz="4" w:space="0" w:color="auto"/>
              <w:bottom w:val="single" w:sz="4" w:space="0" w:color="auto"/>
            </w:tcBorders>
          </w:tcPr>
          <w:p w14:paraId="43C8F9DF"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 xml:space="preserve">or customers with a 13-digit Telstra account number </w:t>
            </w:r>
            <w:r w:rsidRPr="002D5AEE">
              <w:rPr>
                <w:rFonts w:ascii="Arial" w:hAnsi="Arial"/>
                <w:color w:val="000000"/>
                <w:sz w:val="18"/>
              </w:rPr>
              <w:t>for each voice call to a chosen 3 Number Saver number – per 30 second block or part thereof</w:t>
            </w:r>
          </w:p>
        </w:tc>
        <w:tc>
          <w:tcPr>
            <w:tcW w:w="1134" w:type="dxa"/>
            <w:tcBorders>
              <w:top w:val="single" w:sz="4" w:space="0" w:color="auto"/>
              <w:bottom w:val="single" w:sz="4" w:space="0" w:color="auto"/>
            </w:tcBorders>
          </w:tcPr>
          <w:p w14:paraId="1026AAA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10.90</w:t>
            </w:r>
            <w:r w:rsidRPr="002D5AEE">
              <w:rPr>
                <w:rFonts w:ascii="Arial" w:hAnsi="Arial" w:cs="Arial"/>
                <w:color w:val="000000"/>
                <w:sz w:val="18"/>
              </w:rPr>
              <w:t>¢</w:t>
            </w:r>
          </w:p>
        </w:tc>
        <w:tc>
          <w:tcPr>
            <w:tcW w:w="1134" w:type="dxa"/>
            <w:tcBorders>
              <w:top w:val="single" w:sz="4" w:space="0" w:color="auto"/>
              <w:bottom w:val="single" w:sz="4" w:space="0" w:color="auto"/>
            </w:tcBorders>
          </w:tcPr>
          <w:p w14:paraId="366D2C1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134" w:type="dxa"/>
            <w:tcBorders>
              <w:top w:val="single" w:sz="4" w:space="0" w:color="auto"/>
              <w:bottom w:val="single" w:sz="4" w:space="0" w:color="auto"/>
            </w:tcBorders>
          </w:tcPr>
          <w:p w14:paraId="1542733C"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134" w:type="dxa"/>
            <w:tcBorders>
              <w:top w:val="single" w:sz="4" w:space="0" w:color="auto"/>
              <w:bottom w:val="single" w:sz="4" w:space="0" w:color="auto"/>
            </w:tcBorders>
          </w:tcPr>
          <w:p w14:paraId="314B93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11¢</w:t>
            </w:r>
          </w:p>
        </w:tc>
        <w:tc>
          <w:tcPr>
            <w:tcW w:w="1134" w:type="dxa"/>
            <w:tcBorders>
              <w:top w:val="single" w:sz="4" w:space="0" w:color="auto"/>
              <w:bottom w:val="single" w:sz="4" w:space="0" w:color="auto"/>
            </w:tcBorders>
          </w:tcPr>
          <w:p w14:paraId="3B6DF7C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04C70DD2"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6369EF2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9.09</w:t>
            </w:r>
            <w:r w:rsidRPr="002D5AEE">
              <w:rPr>
                <w:rFonts w:ascii="Arial" w:hAnsi="Arial" w:cs="Arial"/>
                <w:color w:val="000000"/>
                <w:sz w:val="18"/>
              </w:rPr>
              <w:t>¢</w:t>
            </w:r>
          </w:p>
        </w:tc>
        <w:tc>
          <w:tcPr>
            <w:tcW w:w="1134" w:type="dxa"/>
            <w:tcBorders>
              <w:top w:val="single" w:sz="4" w:space="0" w:color="auto"/>
              <w:bottom w:val="single" w:sz="4" w:space="0" w:color="auto"/>
            </w:tcBorders>
          </w:tcPr>
          <w:p w14:paraId="720992E5"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10¢</w:t>
            </w:r>
          </w:p>
        </w:tc>
        <w:tc>
          <w:tcPr>
            <w:tcW w:w="1134" w:type="dxa"/>
            <w:tcBorders>
              <w:top w:val="single" w:sz="4" w:space="0" w:color="auto"/>
              <w:bottom w:val="single" w:sz="4" w:space="0" w:color="auto"/>
            </w:tcBorders>
          </w:tcPr>
          <w:p w14:paraId="74555D90"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8.18</w:t>
            </w:r>
            <w:r w:rsidRPr="002D5AEE">
              <w:rPr>
                <w:rFonts w:ascii="Arial" w:hAnsi="Arial" w:cs="Arial"/>
                <w:color w:val="000000"/>
                <w:sz w:val="18"/>
              </w:rPr>
              <w:t>¢</w:t>
            </w:r>
          </w:p>
        </w:tc>
        <w:tc>
          <w:tcPr>
            <w:tcW w:w="1134" w:type="dxa"/>
            <w:tcBorders>
              <w:top w:val="single" w:sz="4" w:space="0" w:color="auto"/>
              <w:bottom w:val="single" w:sz="4" w:space="0" w:color="auto"/>
            </w:tcBorders>
          </w:tcPr>
          <w:p w14:paraId="09F35F9E"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9¢</w:t>
            </w:r>
          </w:p>
        </w:tc>
      </w:tr>
      <w:tr w:rsidR="005E5885" w:rsidRPr="005E5885" w14:paraId="697061C9" w14:textId="77777777">
        <w:trPr>
          <w:cantSplit/>
          <w:trHeight w:val="972"/>
        </w:trPr>
        <w:tc>
          <w:tcPr>
            <w:tcW w:w="2835" w:type="dxa"/>
            <w:tcBorders>
              <w:top w:val="single" w:sz="4" w:space="0" w:color="auto"/>
              <w:bottom w:val="single" w:sz="4" w:space="0" w:color="auto"/>
            </w:tcBorders>
          </w:tcPr>
          <w:p w14:paraId="3B25E253"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10-digit Telstra account number</w:t>
            </w:r>
            <w:r w:rsidRPr="002D5AEE">
              <w:rPr>
                <w:rFonts w:ascii="Arial" w:hAnsi="Arial"/>
                <w:color w:val="000000"/>
                <w:sz w:val="18"/>
              </w:rPr>
              <w:t xml:space="preserve"> for calls to an Australian fixed or mobile number, if you choose the Per Second Saver Bonus Option – Each second</w:t>
            </w:r>
          </w:p>
        </w:tc>
        <w:tc>
          <w:tcPr>
            <w:tcW w:w="1134" w:type="dxa"/>
            <w:tcBorders>
              <w:top w:val="single" w:sz="4" w:space="0" w:color="auto"/>
              <w:bottom w:val="single" w:sz="4" w:space="0" w:color="auto"/>
            </w:tcBorders>
          </w:tcPr>
          <w:p w14:paraId="37685EBF"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0.72</w:t>
            </w:r>
            <w:r w:rsidRPr="002D5AEE">
              <w:rPr>
                <w:rFonts w:ascii="Arial" w:hAnsi="Arial" w:cs="Arial"/>
                <w:color w:val="000000"/>
                <w:sz w:val="18"/>
              </w:rPr>
              <w:t>¢</w:t>
            </w:r>
          </w:p>
        </w:tc>
        <w:tc>
          <w:tcPr>
            <w:tcW w:w="1134" w:type="dxa"/>
            <w:tcBorders>
              <w:top w:val="single" w:sz="4" w:space="0" w:color="auto"/>
              <w:bottom w:val="single" w:sz="4" w:space="0" w:color="auto"/>
            </w:tcBorders>
          </w:tcPr>
          <w:p w14:paraId="3A07A200"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134" w:type="dxa"/>
            <w:tcBorders>
              <w:top w:val="single" w:sz="4" w:space="0" w:color="auto"/>
              <w:bottom w:val="single" w:sz="4" w:space="0" w:color="auto"/>
            </w:tcBorders>
          </w:tcPr>
          <w:p w14:paraId="51DEA0F5"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1134" w:type="dxa"/>
            <w:tcBorders>
              <w:top w:val="single" w:sz="4" w:space="0" w:color="auto"/>
              <w:bottom w:val="single" w:sz="4" w:space="0" w:color="auto"/>
            </w:tcBorders>
          </w:tcPr>
          <w:p w14:paraId="64D1B15E"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0.73¢</w:t>
            </w:r>
          </w:p>
        </w:tc>
        <w:tc>
          <w:tcPr>
            <w:tcW w:w="1134" w:type="dxa"/>
            <w:tcBorders>
              <w:top w:val="single" w:sz="4" w:space="0" w:color="auto"/>
              <w:bottom w:val="single" w:sz="4" w:space="0" w:color="auto"/>
            </w:tcBorders>
          </w:tcPr>
          <w:p w14:paraId="5B8E3F3C"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0.60</w:t>
            </w:r>
            <w:r w:rsidRPr="002D5AEE">
              <w:rPr>
                <w:rFonts w:ascii="Arial" w:hAnsi="Arial" w:cs="Arial"/>
                <w:color w:val="000000"/>
                <w:sz w:val="18"/>
              </w:rPr>
              <w:t>¢</w:t>
            </w:r>
          </w:p>
        </w:tc>
        <w:tc>
          <w:tcPr>
            <w:tcW w:w="1134" w:type="dxa"/>
            <w:tcBorders>
              <w:top w:val="single" w:sz="4" w:space="0" w:color="auto"/>
              <w:bottom w:val="single" w:sz="4" w:space="0" w:color="auto"/>
            </w:tcBorders>
          </w:tcPr>
          <w:p w14:paraId="7B1CC3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0.66¢</w:t>
            </w:r>
          </w:p>
        </w:tc>
        <w:tc>
          <w:tcPr>
            <w:tcW w:w="1134" w:type="dxa"/>
            <w:tcBorders>
              <w:top w:val="single" w:sz="4" w:space="0" w:color="auto"/>
              <w:bottom w:val="single" w:sz="4" w:space="0" w:color="auto"/>
            </w:tcBorders>
          </w:tcPr>
          <w:p w14:paraId="198CA13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0.57</w:t>
            </w:r>
            <w:r w:rsidRPr="002D5AEE">
              <w:rPr>
                <w:rFonts w:ascii="Arial" w:hAnsi="Arial" w:cs="Arial"/>
                <w:color w:val="000000"/>
                <w:sz w:val="18"/>
              </w:rPr>
              <w:t>¢</w:t>
            </w:r>
          </w:p>
        </w:tc>
        <w:tc>
          <w:tcPr>
            <w:tcW w:w="1134" w:type="dxa"/>
            <w:tcBorders>
              <w:top w:val="single" w:sz="4" w:space="0" w:color="auto"/>
              <w:bottom w:val="single" w:sz="4" w:space="0" w:color="auto"/>
            </w:tcBorders>
          </w:tcPr>
          <w:p w14:paraId="43127AB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0.63¢</w:t>
            </w:r>
          </w:p>
        </w:tc>
        <w:tc>
          <w:tcPr>
            <w:tcW w:w="1134" w:type="dxa"/>
            <w:tcBorders>
              <w:top w:val="single" w:sz="4" w:space="0" w:color="auto"/>
              <w:bottom w:val="single" w:sz="4" w:space="0" w:color="auto"/>
            </w:tcBorders>
          </w:tcPr>
          <w:p w14:paraId="36FA0131"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0.54</w:t>
            </w:r>
            <w:r w:rsidRPr="002D5AEE">
              <w:rPr>
                <w:rFonts w:ascii="Arial" w:hAnsi="Arial" w:cs="Arial"/>
                <w:color w:val="000000"/>
                <w:sz w:val="18"/>
              </w:rPr>
              <w:t>¢</w:t>
            </w:r>
          </w:p>
        </w:tc>
        <w:tc>
          <w:tcPr>
            <w:tcW w:w="1134" w:type="dxa"/>
            <w:tcBorders>
              <w:top w:val="single" w:sz="4" w:space="0" w:color="auto"/>
              <w:bottom w:val="single" w:sz="4" w:space="0" w:color="auto"/>
            </w:tcBorders>
          </w:tcPr>
          <w:p w14:paraId="300C7850"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0.6¢</w:t>
            </w:r>
          </w:p>
        </w:tc>
      </w:tr>
      <w:tr w:rsidR="007D43A3" w:rsidRPr="005E5885" w14:paraId="1DBAEDB8" w14:textId="77777777">
        <w:trPr>
          <w:cantSplit/>
          <w:trHeight w:val="972"/>
        </w:trPr>
        <w:tc>
          <w:tcPr>
            <w:tcW w:w="2835" w:type="dxa"/>
            <w:tcBorders>
              <w:top w:val="single" w:sz="4" w:space="0" w:color="auto"/>
              <w:bottom w:val="single" w:sz="4" w:space="0" w:color="auto"/>
            </w:tcBorders>
          </w:tcPr>
          <w:p w14:paraId="17645C3A" w14:textId="77777777" w:rsidR="007D43A3" w:rsidRPr="002D5AEE" w:rsidRDefault="007D43A3">
            <w:pPr>
              <w:spacing w:before="60" w:after="60"/>
              <w:rPr>
                <w:rFonts w:ascii="Arial" w:hAnsi="Arial"/>
                <w:color w:val="000000"/>
                <w:sz w:val="18"/>
              </w:rPr>
            </w:pPr>
            <w:r w:rsidRPr="002D5AEE">
              <w:rPr>
                <w:rFonts w:ascii="Arial" w:hAnsi="Arial"/>
                <w:color w:val="000000"/>
                <w:sz w:val="18"/>
              </w:rPr>
              <w:t>Charges f</w:t>
            </w:r>
            <w:r w:rsidRPr="002D5AEE">
              <w:rPr>
                <w:rFonts w:ascii="Arial" w:hAnsi="Arial"/>
                <w:color w:val="000000"/>
                <w:sz w:val="18"/>
                <w:lang w:val="en-US"/>
              </w:rPr>
              <w:t>or customers with a 13-digit Telstra account number</w:t>
            </w:r>
            <w:r w:rsidRPr="002D5AEE">
              <w:rPr>
                <w:rFonts w:ascii="Arial" w:hAnsi="Arial"/>
                <w:color w:val="000000"/>
                <w:sz w:val="18"/>
              </w:rPr>
              <w:t xml:space="preserve"> for calls to an Australian fixed or mobile number, if you choose the Per Second Saver Bonus Option – Each second</w:t>
            </w:r>
          </w:p>
        </w:tc>
        <w:tc>
          <w:tcPr>
            <w:tcW w:w="1134" w:type="dxa"/>
            <w:tcBorders>
              <w:top w:val="single" w:sz="4" w:space="0" w:color="auto"/>
              <w:bottom w:val="single" w:sz="4" w:space="0" w:color="auto"/>
            </w:tcBorders>
          </w:tcPr>
          <w:p w14:paraId="0032C862"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373E0AA1"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cs="Arial"/>
                <w:b/>
                <w:color w:val="000000"/>
                <w:sz w:val="18"/>
              </w:rPr>
              <w:t>1¢</w:t>
            </w:r>
          </w:p>
        </w:tc>
        <w:tc>
          <w:tcPr>
            <w:tcW w:w="1134" w:type="dxa"/>
            <w:tcBorders>
              <w:top w:val="single" w:sz="4" w:space="0" w:color="auto"/>
              <w:bottom w:val="single" w:sz="4" w:space="0" w:color="auto"/>
            </w:tcBorders>
          </w:tcPr>
          <w:p w14:paraId="622A90B7"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15FE969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62E518F1"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09FAC4D3"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745D7C03"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416B631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c>
          <w:tcPr>
            <w:tcW w:w="1134" w:type="dxa"/>
            <w:tcBorders>
              <w:top w:val="single" w:sz="4" w:space="0" w:color="auto"/>
              <w:bottom w:val="single" w:sz="4" w:space="0" w:color="auto"/>
            </w:tcBorders>
          </w:tcPr>
          <w:p w14:paraId="4FC6629E" w14:textId="77777777" w:rsidR="007D43A3" w:rsidRPr="002D5AEE" w:rsidRDefault="007D43A3">
            <w:pPr>
              <w:tabs>
                <w:tab w:val="left" w:pos="1918"/>
              </w:tabs>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s="Arial"/>
                <w:color w:val="000000"/>
                <w:sz w:val="18"/>
              </w:rPr>
              <w:t>¢</w:t>
            </w:r>
          </w:p>
        </w:tc>
        <w:tc>
          <w:tcPr>
            <w:tcW w:w="1134" w:type="dxa"/>
            <w:tcBorders>
              <w:top w:val="single" w:sz="4" w:space="0" w:color="auto"/>
              <w:bottom w:val="single" w:sz="4" w:space="0" w:color="auto"/>
            </w:tcBorders>
          </w:tcPr>
          <w:p w14:paraId="08C236BF" w14:textId="77777777" w:rsidR="007D43A3" w:rsidRPr="002D5AEE" w:rsidRDefault="007D43A3">
            <w:pPr>
              <w:tabs>
                <w:tab w:val="left" w:pos="1918"/>
              </w:tabs>
              <w:spacing w:before="60" w:after="60"/>
              <w:jc w:val="right"/>
              <w:rPr>
                <w:rFonts w:ascii="Arial" w:hAnsi="Arial"/>
                <w:b/>
                <w:color w:val="000000"/>
                <w:sz w:val="18"/>
              </w:rPr>
            </w:pPr>
            <w:r w:rsidRPr="002D5AEE">
              <w:rPr>
                <w:rFonts w:ascii="Arial" w:hAnsi="Arial"/>
                <w:b/>
                <w:color w:val="000000"/>
                <w:sz w:val="18"/>
              </w:rPr>
              <w:t>1¢</w:t>
            </w:r>
          </w:p>
        </w:tc>
      </w:tr>
    </w:tbl>
    <w:p w14:paraId="273E6564" w14:textId="77777777" w:rsidR="00FB3FF3" w:rsidRPr="002D5AEE" w:rsidRDefault="00FB3FF3">
      <w:pPr>
        <w:rPr>
          <w:color w:val="000000"/>
        </w:rPr>
      </w:pPr>
    </w:p>
    <w:p w14:paraId="1FC473FD" w14:textId="77777777" w:rsidR="00FB3FF3" w:rsidRPr="002D5AEE" w:rsidRDefault="00FB3FF3">
      <w:pPr>
        <w:rPr>
          <w:color w:val="000000"/>
        </w:rPr>
      </w:pPr>
    </w:p>
    <w:p w14:paraId="4EA26F66" w14:textId="77777777" w:rsidR="007164D6" w:rsidRPr="002D5AEE" w:rsidRDefault="007164D6">
      <w:pPr>
        <w:rPr>
          <w:color w:val="000000"/>
        </w:rPr>
        <w:sectPr w:rsidR="007164D6" w:rsidRPr="002D5AEE">
          <w:pgSz w:w="16838" w:h="11906" w:orient="landscape"/>
          <w:pgMar w:top="1418" w:right="1418" w:bottom="1418" w:left="1418" w:header="720" w:footer="720" w:gutter="0"/>
          <w:cols w:space="720"/>
        </w:sectPr>
      </w:pPr>
    </w:p>
    <w:p w14:paraId="489888A0" w14:textId="77777777" w:rsidR="00FB3FF3" w:rsidRPr="002D5AEE" w:rsidRDefault="00FB3FF3" w:rsidP="002D5AEE">
      <w:pPr>
        <w:pStyle w:val="Heading1"/>
        <w:pageBreakBefore w:val="0"/>
        <w:rPr>
          <w:color w:val="000000"/>
        </w:rPr>
      </w:pPr>
      <w:bookmarkStart w:id="3634" w:name="_Toc459561973"/>
      <w:bookmarkStart w:id="3635" w:name="_Toc492274781"/>
      <w:bookmarkStart w:id="3636" w:name="_Toc106353459"/>
      <w:r w:rsidRPr="002D5AEE">
        <w:rPr>
          <w:color w:val="000000"/>
        </w:rPr>
        <w:lastRenderedPageBreak/>
        <w:t>more4you offer</w:t>
      </w:r>
      <w:bookmarkEnd w:id="3634"/>
      <w:bookmarkEnd w:id="3635"/>
      <w:bookmarkEnd w:id="3636"/>
    </w:p>
    <w:p w14:paraId="1EBE4389" w14:textId="77777777" w:rsidR="00FB3FF3" w:rsidRPr="002D5AEE" w:rsidRDefault="00FB3FF3">
      <w:pPr>
        <w:spacing w:before="120" w:after="120"/>
        <w:ind w:left="720"/>
        <w:rPr>
          <w:rFonts w:ascii="Arial" w:hAnsi="Arial"/>
          <w:b/>
          <w:color w:val="000000"/>
          <w:sz w:val="21"/>
        </w:rPr>
      </w:pPr>
      <w:r w:rsidRPr="002D5AEE">
        <w:rPr>
          <w:rFonts w:ascii="Arial" w:hAnsi="Arial"/>
          <w:b/>
          <w:color w:val="000000"/>
          <w:sz w:val="21"/>
        </w:rPr>
        <w:t>Not available for new connections on and from 7 May 2003.</w:t>
      </w:r>
    </w:p>
    <w:p w14:paraId="04319758" w14:textId="77777777" w:rsidR="00FB3FF3" w:rsidRPr="002D5AEE" w:rsidRDefault="00FB3FF3">
      <w:pPr>
        <w:spacing w:before="120" w:after="120"/>
        <w:ind w:left="720"/>
        <w:rPr>
          <w:rFonts w:ascii="Arial" w:hAnsi="Arial"/>
          <w:b/>
          <w:color w:val="000000"/>
          <w:sz w:val="21"/>
        </w:rPr>
      </w:pPr>
      <w:r w:rsidRPr="002D5AEE">
        <w:rPr>
          <w:rFonts w:ascii="Arial" w:hAnsi="Arial"/>
          <w:b/>
          <w:color w:val="000000"/>
          <w:sz w:val="21"/>
        </w:rPr>
        <w:t>Re-contracting to more4you, adding services, and changes to the more4you casual plan’s chosen monthly spend only available for existing customers until 4 March 2004.</w:t>
      </w:r>
    </w:p>
    <w:p w14:paraId="7D87C3C3" w14:textId="77777777" w:rsidR="00FB3FF3" w:rsidRPr="002D5AEE" w:rsidRDefault="00FB3FF3">
      <w:pPr>
        <w:pStyle w:val="Indent1"/>
        <w:spacing w:before="240"/>
        <w:rPr>
          <w:color w:val="000000"/>
        </w:rPr>
      </w:pPr>
      <w:bookmarkStart w:id="3637" w:name="_Toc459561974"/>
      <w:bookmarkStart w:id="3638" w:name="_Toc492274782"/>
      <w:bookmarkStart w:id="3639" w:name="_Toc106353460"/>
      <w:r w:rsidRPr="002D5AEE">
        <w:rPr>
          <w:color w:val="000000"/>
        </w:rPr>
        <w:t>Recontracting and adding services</w:t>
      </w:r>
      <w:bookmarkEnd w:id="3637"/>
      <w:bookmarkEnd w:id="3638"/>
      <w:bookmarkEnd w:id="3639"/>
    </w:p>
    <w:p w14:paraId="5C6E03E7" w14:textId="77777777" w:rsidR="00FB3FF3" w:rsidRPr="002D5AEE" w:rsidRDefault="00FB3FF3">
      <w:pPr>
        <w:pStyle w:val="Heading2"/>
        <w:rPr>
          <w:color w:val="000000"/>
        </w:rPr>
      </w:pPr>
      <w:r w:rsidRPr="002D5AEE">
        <w:rPr>
          <w:color w:val="000000"/>
        </w:rPr>
        <w:t>Existing more4you customers may recontract their more4you plan or add eligible mobile services to their existing more4you plan until 4 March 2004.</w:t>
      </w:r>
    </w:p>
    <w:p w14:paraId="03989CB3" w14:textId="77777777" w:rsidR="00FB3FF3" w:rsidRPr="002D5AEE" w:rsidRDefault="00FB3FF3">
      <w:pPr>
        <w:pStyle w:val="Indent2"/>
        <w:keepNext/>
        <w:rPr>
          <w:b w:val="0"/>
          <w:color w:val="000000"/>
          <w:sz w:val="21"/>
        </w:rPr>
      </w:pPr>
      <w:bookmarkStart w:id="3640" w:name="_Toc459561975"/>
      <w:bookmarkStart w:id="3641" w:name="_Toc492274783"/>
      <w:bookmarkStart w:id="3642" w:name="_Toc106353461"/>
      <w:r w:rsidRPr="002D5AEE">
        <w:rPr>
          <w:b w:val="0"/>
          <w:color w:val="000000"/>
          <w:sz w:val="21"/>
        </w:rPr>
        <w:t>(a)</w:t>
      </w:r>
      <w:r w:rsidRPr="002D5AEE">
        <w:rPr>
          <w:b w:val="0"/>
          <w:color w:val="000000"/>
          <w:sz w:val="21"/>
        </w:rPr>
        <w:tab/>
        <w:t>more4you casual plans (month to month)</w:t>
      </w:r>
      <w:bookmarkEnd w:id="3640"/>
      <w:bookmarkEnd w:id="3641"/>
      <w:bookmarkEnd w:id="3642"/>
    </w:p>
    <w:p w14:paraId="10C02219" w14:textId="77777777" w:rsidR="00FB3FF3" w:rsidRPr="002D5AEE" w:rsidRDefault="00FB3FF3">
      <w:pPr>
        <w:pStyle w:val="Heading2"/>
        <w:rPr>
          <w:color w:val="000000"/>
        </w:rPr>
      </w:pPr>
      <w:r w:rsidRPr="002D5AEE">
        <w:rPr>
          <w:color w:val="000000"/>
        </w:rPr>
        <w:t xml:space="preserve">You must pay us your chosen monthly spend.  You must also pay us for any call charges beyond your included calls and for other services you use.  </w:t>
      </w:r>
    </w:p>
    <w:p w14:paraId="35E8CCDC" w14:textId="77777777" w:rsidR="00FB3FF3" w:rsidRPr="002D5AEE" w:rsidRDefault="00FB3FF3">
      <w:pPr>
        <w:pStyle w:val="Heading2"/>
        <w:rPr>
          <w:color w:val="000000"/>
        </w:rPr>
      </w:pPr>
      <w:r w:rsidRPr="002D5AEE">
        <w:rPr>
          <w:color w:val="000000"/>
        </w:rPr>
        <w:t xml:space="preserve">You may choose one Network Bonus Option for each mobile service under your more4you casual plan.  </w:t>
      </w:r>
    </w:p>
    <w:p w14:paraId="3F07DB1B" w14:textId="77777777" w:rsidR="00FB3FF3" w:rsidRPr="002D5AEE" w:rsidRDefault="00FB3FF3">
      <w:pPr>
        <w:pStyle w:val="Heading2"/>
        <w:rPr>
          <w:color w:val="000000"/>
        </w:rPr>
      </w:pPr>
      <w:r w:rsidRPr="002D5AEE">
        <w:rPr>
          <w:color w:val="000000"/>
        </w:rPr>
        <w:t>You may change your chosen monthly spend or terminate your more4you casual plan at any time by telling us.  On and from 5 March 2004, if you wish to change your chosen monthly spend, you will need to move to another available plan.</w:t>
      </w:r>
    </w:p>
    <w:p w14:paraId="2B6D63B7" w14:textId="77777777" w:rsidR="00FB3FF3" w:rsidRPr="002D5AEE" w:rsidRDefault="00FB3FF3">
      <w:pPr>
        <w:pStyle w:val="Heading2"/>
        <w:rPr>
          <w:color w:val="000000"/>
        </w:rPr>
      </w:pPr>
      <w:r w:rsidRPr="002D5AEE">
        <w:rPr>
          <w:color w:val="000000"/>
        </w:rPr>
        <w:t>You are not eligible to receive Mobile Bonus Options or a monthly bonus.</w:t>
      </w:r>
    </w:p>
    <w:p w14:paraId="1E973335" w14:textId="77777777" w:rsidR="00FB3FF3" w:rsidRPr="002D5AEE" w:rsidRDefault="00FB3FF3">
      <w:pPr>
        <w:pStyle w:val="Indent2"/>
        <w:keepNext/>
        <w:rPr>
          <w:b w:val="0"/>
          <w:color w:val="000000"/>
          <w:sz w:val="21"/>
        </w:rPr>
      </w:pPr>
      <w:bookmarkStart w:id="3643" w:name="_Toc459561976"/>
      <w:bookmarkStart w:id="3644" w:name="_Toc492274784"/>
      <w:bookmarkStart w:id="3645" w:name="_Toc106353462"/>
      <w:r w:rsidRPr="002D5AEE">
        <w:rPr>
          <w:b w:val="0"/>
          <w:color w:val="000000"/>
          <w:sz w:val="21"/>
        </w:rPr>
        <w:t>(b)</w:t>
      </w:r>
      <w:r w:rsidRPr="002D5AEE">
        <w:rPr>
          <w:b w:val="0"/>
          <w:color w:val="000000"/>
          <w:sz w:val="21"/>
        </w:rPr>
        <w:tab/>
        <w:t>more4you member Plans (12 month term)</w:t>
      </w:r>
      <w:bookmarkEnd w:id="3643"/>
      <w:bookmarkEnd w:id="3644"/>
      <w:bookmarkEnd w:id="3645"/>
    </w:p>
    <w:p w14:paraId="299435EC" w14:textId="77777777" w:rsidR="00FB3FF3" w:rsidRPr="002D5AEE" w:rsidRDefault="00FB3FF3">
      <w:pPr>
        <w:pStyle w:val="Heading2"/>
        <w:rPr>
          <w:color w:val="000000"/>
        </w:rPr>
      </w:pPr>
      <w:r w:rsidRPr="002D5AEE">
        <w:rPr>
          <w:color w:val="000000"/>
        </w:rPr>
        <w:t xml:space="preserve">You must pay us your chosen monthly spend each month for your contract term.  You must also pay us for any call charges beyond your included calls and for other services you use.  </w:t>
      </w:r>
    </w:p>
    <w:p w14:paraId="35E56505" w14:textId="77777777" w:rsidR="00FB3FF3" w:rsidRPr="002D5AEE" w:rsidRDefault="00FB3FF3">
      <w:pPr>
        <w:pStyle w:val="Heading2"/>
        <w:rPr>
          <w:color w:val="000000"/>
        </w:rPr>
      </w:pPr>
      <w:r w:rsidRPr="002D5AEE">
        <w:rPr>
          <w:color w:val="000000"/>
        </w:rPr>
        <w:t xml:space="preserve">You may choose one Network Bonus Option and one Mobile Bonus Option for each mobile service under your more4you Member Plan.  The bonus options are described in more detail in </w:t>
      </w:r>
      <w:hyperlink r:id="rId297" w:history="1">
        <w:r w:rsidRPr="002D5AEE">
          <w:rPr>
            <w:rStyle w:val="Hyperlink"/>
            <w:color w:val="000000"/>
          </w:rPr>
          <w:t>Part C – Special Promotions</w:t>
        </w:r>
      </w:hyperlink>
      <w:r w:rsidRPr="002D5AEE">
        <w:rPr>
          <w:color w:val="000000"/>
        </w:rPr>
        <w:t xml:space="preserve"> of the Telstra Mobile section of Our Customer Terms. </w:t>
      </w:r>
    </w:p>
    <w:p w14:paraId="3C6132D4" w14:textId="77777777" w:rsidR="00FB3FF3" w:rsidRPr="002D5AEE" w:rsidRDefault="00FB3FF3">
      <w:pPr>
        <w:pStyle w:val="Indent1"/>
        <w:rPr>
          <w:color w:val="000000"/>
        </w:rPr>
      </w:pPr>
      <w:bookmarkStart w:id="3646" w:name="_Toc459561977"/>
      <w:bookmarkStart w:id="3647" w:name="_Toc492274785"/>
      <w:bookmarkStart w:id="3648" w:name="_Toc106353463"/>
      <w:r w:rsidRPr="002D5AEE">
        <w:rPr>
          <w:color w:val="000000"/>
        </w:rPr>
        <w:t>Changing your monthly spend</w:t>
      </w:r>
      <w:bookmarkEnd w:id="3646"/>
      <w:bookmarkEnd w:id="3647"/>
      <w:bookmarkEnd w:id="3648"/>
    </w:p>
    <w:p w14:paraId="77E7C9D3" w14:textId="77777777" w:rsidR="00FB3FF3" w:rsidRPr="002D5AEE" w:rsidRDefault="00FB3FF3">
      <w:pPr>
        <w:pStyle w:val="Heading2"/>
        <w:rPr>
          <w:color w:val="000000"/>
        </w:rPr>
      </w:pPr>
      <w:r w:rsidRPr="002D5AEE">
        <w:rPr>
          <w:color w:val="000000"/>
        </w:rPr>
        <w:t xml:space="preserve">We may allow you to change your monthly spend at any time.  </w:t>
      </w:r>
    </w:p>
    <w:p w14:paraId="1236A98D" w14:textId="77777777" w:rsidR="00FB3FF3" w:rsidRPr="002D5AEE" w:rsidRDefault="00FB3FF3">
      <w:pPr>
        <w:pStyle w:val="Heading2"/>
        <w:rPr>
          <w:color w:val="000000"/>
        </w:rPr>
      </w:pPr>
      <w:r w:rsidRPr="002D5AEE">
        <w:rPr>
          <w:color w:val="000000"/>
        </w:rPr>
        <w:t xml:space="preserve">If you do so, your call rates, included calls and monthly spend will be adjusted on a pro-rata basis to reflect your new monthly spend.  You will need to restart your contract term, if your new monthly spend is lower than your original monthly spend or you wish to receive any monthly bonus associated with your new monthly spend.  Your new monthly </w:t>
      </w:r>
      <w:r w:rsidRPr="002D5AEE">
        <w:rPr>
          <w:color w:val="000000"/>
        </w:rPr>
        <w:lastRenderedPageBreak/>
        <w:t>spend will be treated as your original monthly spend for your new contract term.  On and from 5 March 2004, if you wish to restart your contract term, you will need to move to another available plan.</w:t>
      </w:r>
    </w:p>
    <w:p w14:paraId="5613507A" w14:textId="77777777" w:rsidR="00FB3FF3" w:rsidRPr="002D5AEE" w:rsidRDefault="00FB3FF3">
      <w:pPr>
        <w:pStyle w:val="Heading2"/>
        <w:rPr>
          <w:color w:val="000000"/>
        </w:rPr>
      </w:pPr>
      <w:r w:rsidRPr="002D5AEE">
        <w:rPr>
          <w:color w:val="000000"/>
        </w:rPr>
        <w:t xml:space="preserve">You may reduce your monthly spend by one level once in any 12-month period without charge.  For any other reduction, we may charge you a fee of $50 (incl. GST).  </w:t>
      </w:r>
    </w:p>
    <w:p w14:paraId="3E033262" w14:textId="77777777" w:rsidR="00FB3FF3" w:rsidRPr="002D5AEE" w:rsidRDefault="00FB3FF3">
      <w:pPr>
        <w:pStyle w:val="Heading2"/>
        <w:rPr>
          <w:color w:val="000000"/>
        </w:rPr>
      </w:pPr>
      <w:r w:rsidRPr="002D5AEE">
        <w:rPr>
          <w:color w:val="000000"/>
        </w:rPr>
        <w:t xml:space="preserve">We may charge you a fee of $150 (incl. GST) if during your contract term you cancel your more4you member plan or move to a pre-paid plan, more4you Casual Plan or an offer that is not approved.  The approved offers are the more4business member offer and any other offers which we may determine from time to time.  This means that you can move to the approved plans without being charged the fee.  </w:t>
      </w:r>
    </w:p>
    <w:p w14:paraId="1BB0C02E" w14:textId="77777777" w:rsidR="00FB3FF3" w:rsidRPr="002D5AEE" w:rsidRDefault="00FB3FF3">
      <w:pPr>
        <w:pStyle w:val="Indent1"/>
        <w:rPr>
          <w:color w:val="000000"/>
        </w:rPr>
      </w:pPr>
      <w:bookmarkStart w:id="3649" w:name="_Toc459561978"/>
      <w:bookmarkStart w:id="3650" w:name="_Toc492274786"/>
      <w:bookmarkStart w:id="3651" w:name="_Toc106353464"/>
      <w:r w:rsidRPr="002D5AEE">
        <w:rPr>
          <w:color w:val="000000"/>
        </w:rPr>
        <w:t>When your contract ends</w:t>
      </w:r>
      <w:bookmarkEnd w:id="3649"/>
      <w:bookmarkEnd w:id="3650"/>
      <w:bookmarkEnd w:id="3651"/>
    </w:p>
    <w:p w14:paraId="66C971BC" w14:textId="77777777" w:rsidR="00FB3FF3" w:rsidRPr="002D5AEE" w:rsidRDefault="00FB3FF3">
      <w:pPr>
        <w:pStyle w:val="Heading2"/>
        <w:rPr>
          <w:color w:val="000000"/>
        </w:rPr>
      </w:pPr>
      <w:r w:rsidRPr="002D5AEE">
        <w:rPr>
          <w:color w:val="000000"/>
        </w:rPr>
        <w:t>If you do not enter into a new more4you member plan before your contract ends, your service will roll onto a more4you casual plan.  On and from 5 March 2004, if you do not enter into a new available plan before your contract ends, your service will be rolled onto a more4you casual plan.</w:t>
      </w:r>
    </w:p>
    <w:p w14:paraId="591D2F02" w14:textId="77777777" w:rsidR="00FB3FF3" w:rsidRPr="002D5AEE" w:rsidRDefault="00FB3FF3">
      <w:pPr>
        <w:pStyle w:val="Indent2"/>
        <w:keepNext/>
        <w:rPr>
          <w:b w:val="0"/>
          <w:color w:val="000000"/>
          <w:sz w:val="21"/>
        </w:rPr>
      </w:pPr>
      <w:bookmarkStart w:id="3652" w:name="_Toc459561979"/>
      <w:bookmarkStart w:id="3653" w:name="_Toc492274787"/>
      <w:bookmarkStart w:id="3654" w:name="_Toc106353465"/>
      <w:r w:rsidRPr="002D5AEE">
        <w:rPr>
          <w:b w:val="0"/>
          <w:color w:val="000000"/>
          <w:sz w:val="21"/>
        </w:rPr>
        <w:t>(c)</w:t>
      </w:r>
      <w:r w:rsidRPr="002D5AEE">
        <w:rPr>
          <w:b w:val="0"/>
          <w:color w:val="000000"/>
          <w:sz w:val="21"/>
        </w:rPr>
        <w:tab/>
        <w:t>Adding mobile services</w:t>
      </w:r>
      <w:bookmarkEnd w:id="3652"/>
      <w:bookmarkEnd w:id="3653"/>
      <w:bookmarkEnd w:id="3654"/>
    </w:p>
    <w:p w14:paraId="4FA14747" w14:textId="77777777" w:rsidR="00FB3FF3" w:rsidRPr="002D5AEE" w:rsidRDefault="00FB3FF3">
      <w:pPr>
        <w:pStyle w:val="Heading2"/>
        <w:rPr>
          <w:color w:val="000000"/>
        </w:rPr>
      </w:pPr>
      <w:r w:rsidRPr="002D5AEE">
        <w:rPr>
          <w:color w:val="000000"/>
        </w:rPr>
        <w:t>Until 4 March 2004, you may add eligible mobile services onto your more4you plan for no additional charge.  Adding and removing mobile services will not affect your 12-month contract term.  The maximum number of services you can add to your plan is set out in the table of charges below.  On and from 5 March 2004, if you wish to add eligible mobile services onto your more4you plan you will need to move to another available plan.</w:t>
      </w:r>
    </w:p>
    <w:p w14:paraId="793849AE" w14:textId="77777777" w:rsidR="00FB3FF3" w:rsidRPr="002D5AEE" w:rsidRDefault="00FB3FF3">
      <w:pPr>
        <w:pStyle w:val="Heading2"/>
        <w:rPr>
          <w:color w:val="000000"/>
        </w:rPr>
      </w:pPr>
      <w:r w:rsidRPr="002D5AEE">
        <w:rPr>
          <w:color w:val="000000"/>
        </w:rPr>
        <w:t>Added mobile services will share in the included call value available under your more4you plan and will contribute to your monthly spend.  You are responsible for all charges incurred by mobile services you add to your more4you plan.</w:t>
      </w:r>
    </w:p>
    <w:p w14:paraId="7F6F7EB6" w14:textId="77777777" w:rsidR="00FB3FF3" w:rsidRPr="002D5AEE" w:rsidRDefault="00FB3FF3">
      <w:pPr>
        <w:pStyle w:val="Heading2"/>
        <w:rPr>
          <w:color w:val="000000"/>
        </w:rPr>
      </w:pPr>
      <w:r w:rsidRPr="002D5AEE">
        <w:rPr>
          <w:color w:val="000000"/>
        </w:rPr>
        <w:t xml:space="preserve">If your more4you plan is terminated, all mobile services added to your plan may also be terminated.  You must tell all users of the services if your plan is terminated. </w:t>
      </w:r>
    </w:p>
    <w:p w14:paraId="735CF889" w14:textId="77777777" w:rsidR="00FB3FF3" w:rsidRPr="002D5AEE" w:rsidRDefault="00FB3FF3">
      <w:pPr>
        <w:pStyle w:val="Indent2"/>
        <w:keepNext/>
        <w:rPr>
          <w:b w:val="0"/>
          <w:color w:val="000000"/>
          <w:sz w:val="21"/>
        </w:rPr>
      </w:pPr>
      <w:bookmarkStart w:id="3655" w:name="_Toc459561980"/>
      <w:bookmarkStart w:id="3656" w:name="_Toc492274788"/>
      <w:bookmarkStart w:id="3657" w:name="_Toc106353466"/>
      <w:r w:rsidRPr="002D5AEE">
        <w:rPr>
          <w:b w:val="0"/>
          <w:color w:val="000000"/>
          <w:sz w:val="21"/>
        </w:rPr>
        <w:t>(d)</w:t>
      </w:r>
      <w:r w:rsidRPr="002D5AEE">
        <w:rPr>
          <w:b w:val="0"/>
          <w:color w:val="000000"/>
          <w:sz w:val="21"/>
        </w:rPr>
        <w:tab/>
        <w:t>Sliding scale – member and casual customers</w:t>
      </w:r>
      <w:bookmarkEnd w:id="3655"/>
      <w:bookmarkEnd w:id="3656"/>
      <w:bookmarkEnd w:id="3657"/>
    </w:p>
    <w:p w14:paraId="50B799AD" w14:textId="77777777" w:rsidR="00FB3FF3" w:rsidRPr="002D5AEE" w:rsidRDefault="00FB3FF3">
      <w:pPr>
        <w:pStyle w:val="Heading2"/>
        <w:rPr>
          <w:color w:val="000000"/>
        </w:rPr>
      </w:pPr>
      <w:r w:rsidRPr="002D5AEE">
        <w:rPr>
          <w:color w:val="000000"/>
        </w:rPr>
        <w:t xml:space="preserve">more4you plans have voice call rates which automatically reduce in a month after your monthly voice call spend reaches the next highest more4you monthly spend in a month.  This applies only to voice calls that start after the higher monthly spend is reached.  Calls that start before a particular monthly spend has been reached will not be re-rated after the spend level is reached. </w:t>
      </w:r>
    </w:p>
    <w:p w14:paraId="2E8F7012" w14:textId="77777777" w:rsidR="00FB3FF3" w:rsidRPr="002D5AEE" w:rsidRDefault="00FB3FF3">
      <w:pPr>
        <w:pStyle w:val="Heading2"/>
        <w:spacing w:after="0"/>
        <w:rPr>
          <w:color w:val="000000"/>
        </w:rPr>
      </w:pPr>
      <w:r w:rsidRPr="002D5AEE">
        <w:rPr>
          <w:color w:val="000000"/>
        </w:rPr>
        <w:t>At the end of each month, your voice call rates will go back to those applicable under your chosen more4you monthly spend.</w:t>
      </w:r>
    </w:p>
    <w:p w14:paraId="4FCB1D6F" w14:textId="77777777" w:rsidR="007164D6" w:rsidRPr="002D5AEE" w:rsidRDefault="007164D6">
      <w:pPr>
        <w:pStyle w:val="BodyText"/>
        <w:rPr>
          <w:color w:val="000000"/>
        </w:rPr>
        <w:sectPr w:rsidR="007164D6" w:rsidRPr="002D5AEE" w:rsidSect="002D5AEE">
          <w:footerReference w:type="even" r:id="rId298"/>
          <w:footerReference w:type="default" r:id="rId299"/>
          <w:headerReference w:type="first" r:id="rId300"/>
          <w:footerReference w:type="first" r:id="rId301"/>
          <w:pgSz w:w="11906" w:h="16838" w:code="9"/>
          <w:pgMar w:top="1418" w:right="1418" w:bottom="1418" w:left="1418" w:header="720" w:footer="720" w:gutter="0"/>
          <w:cols w:space="720"/>
          <w:docGrid w:linePitch="313"/>
        </w:sectPr>
      </w:pPr>
    </w:p>
    <w:p w14:paraId="3E34FC52" w14:textId="77777777" w:rsidR="00FB3FF3" w:rsidRPr="002D5AEE" w:rsidRDefault="00FB3FF3">
      <w:pPr>
        <w:pStyle w:val="Indent2"/>
        <w:keepNext/>
        <w:rPr>
          <w:b w:val="0"/>
          <w:color w:val="000000"/>
          <w:sz w:val="21"/>
        </w:rPr>
      </w:pPr>
      <w:bookmarkStart w:id="3658" w:name="_Toc459561981"/>
      <w:bookmarkStart w:id="3659" w:name="_Toc492274789"/>
      <w:bookmarkStart w:id="3660" w:name="_Toc106353467"/>
      <w:r w:rsidRPr="002D5AEE">
        <w:rPr>
          <w:b w:val="0"/>
          <w:color w:val="000000"/>
          <w:sz w:val="21"/>
        </w:rPr>
        <w:lastRenderedPageBreak/>
        <w:t>(e)</w:t>
      </w:r>
      <w:r w:rsidRPr="002D5AEE">
        <w:rPr>
          <w:b w:val="0"/>
          <w:color w:val="000000"/>
          <w:sz w:val="21"/>
        </w:rPr>
        <w:tab/>
        <w:t>Charges – casual</w:t>
      </w:r>
      <w:bookmarkEnd w:id="3658"/>
      <w:bookmarkEnd w:id="3659"/>
      <w:bookmarkEnd w:id="3660"/>
    </w:p>
    <w:p w14:paraId="11C0BD31" w14:textId="77777777" w:rsidR="00FB3FF3" w:rsidRPr="002D5AEE" w:rsidRDefault="00FB3FF3">
      <w:pPr>
        <w:pStyle w:val="Heading2"/>
        <w:rPr>
          <w:color w:val="000000"/>
        </w:rPr>
      </w:pPr>
      <w:r w:rsidRPr="002D5AEE">
        <w:rPr>
          <w:color w:val="000000"/>
        </w:rPr>
        <w:t>The more4you charges are as follows.  Any unused included calls are forfeited at the end of each month.</w:t>
      </w:r>
      <w:r w:rsidR="009F5C61" w:rsidRPr="002D5AEE">
        <w:rPr>
          <w:color w:val="000000"/>
        </w:rPr>
        <w:t xml:space="preserve">  Included calls do not include some call types including directory as</w:t>
      </w:r>
      <w:r w:rsidR="00EF3A0F" w:rsidRPr="002D5AEE">
        <w:rPr>
          <w:color w:val="000000"/>
        </w:rPr>
        <w:t>sistance calls to 1223</w:t>
      </w:r>
      <w:r w:rsidR="009F5C61" w:rsidRPr="002D5AEE">
        <w:rPr>
          <w:color w:val="000000"/>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06A7DAEE" w14:textId="77777777">
        <w:trPr>
          <w:cantSplit/>
          <w:tblHeader/>
          <w:jc w:val="center"/>
        </w:trPr>
        <w:tc>
          <w:tcPr>
            <w:tcW w:w="2833" w:type="dxa"/>
          </w:tcPr>
          <w:p w14:paraId="2A26CDC1"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more4you casual plans</w:t>
            </w:r>
          </w:p>
        </w:tc>
        <w:tc>
          <w:tcPr>
            <w:tcW w:w="2834" w:type="dxa"/>
            <w:gridSpan w:val="2"/>
          </w:tcPr>
          <w:p w14:paraId="2DB02D7F"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w:t>
            </w:r>
          </w:p>
        </w:tc>
        <w:tc>
          <w:tcPr>
            <w:tcW w:w="2836" w:type="dxa"/>
            <w:gridSpan w:val="2"/>
          </w:tcPr>
          <w:p w14:paraId="5ACE2672"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20</w:t>
            </w:r>
          </w:p>
        </w:tc>
        <w:tc>
          <w:tcPr>
            <w:tcW w:w="2836" w:type="dxa"/>
            <w:gridSpan w:val="2"/>
          </w:tcPr>
          <w:p w14:paraId="31A5BDEE"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40</w:t>
            </w:r>
          </w:p>
        </w:tc>
        <w:tc>
          <w:tcPr>
            <w:tcW w:w="2836" w:type="dxa"/>
            <w:gridSpan w:val="2"/>
          </w:tcPr>
          <w:p w14:paraId="3E74171F"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2B3C00B9" w14:textId="77777777">
        <w:trPr>
          <w:cantSplit/>
          <w:tblHeader/>
          <w:jc w:val="center"/>
        </w:trPr>
        <w:tc>
          <w:tcPr>
            <w:tcW w:w="2833" w:type="dxa"/>
          </w:tcPr>
          <w:p w14:paraId="708687B1" w14:textId="77777777" w:rsidR="00FB3FF3" w:rsidRPr="002D5AEE" w:rsidRDefault="00FB3FF3">
            <w:pPr>
              <w:keepNext/>
              <w:spacing w:before="60" w:after="60"/>
              <w:ind w:left="-3543" w:right="4394"/>
              <w:rPr>
                <w:rFonts w:ascii="Arial" w:hAnsi="Arial"/>
                <w:color w:val="000000"/>
                <w:sz w:val="18"/>
              </w:rPr>
            </w:pPr>
          </w:p>
        </w:tc>
        <w:tc>
          <w:tcPr>
            <w:tcW w:w="1417" w:type="dxa"/>
          </w:tcPr>
          <w:p w14:paraId="74108A15" w14:textId="77777777" w:rsidR="00FB3FF3" w:rsidRPr="002D5AEE" w:rsidRDefault="00FB3FF3">
            <w:pPr>
              <w:pStyle w:val="TableHead"/>
              <w:keepNext/>
              <w:jc w:val="center"/>
              <w:rPr>
                <w:b w:val="0"/>
                <w:bCs/>
                <w:color w:val="000000"/>
              </w:rPr>
            </w:pPr>
            <w:r w:rsidRPr="002D5AEE">
              <w:rPr>
                <w:b w:val="0"/>
                <w:bCs/>
                <w:color w:val="000000"/>
              </w:rPr>
              <w:t>GST excl</w:t>
            </w:r>
          </w:p>
        </w:tc>
        <w:tc>
          <w:tcPr>
            <w:tcW w:w="1417" w:type="dxa"/>
          </w:tcPr>
          <w:p w14:paraId="398E4057" w14:textId="77777777" w:rsidR="00FB3FF3" w:rsidRPr="002D5AEE" w:rsidRDefault="00FB3FF3">
            <w:pPr>
              <w:keepNext/>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2147150F"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3EFFB6EB"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c>
          <w:tcPr>
            <w:tcW w:w="1418" w:type="dxa"/>
          </w:tcPr>
          <w:p w14:paraId="7319205F"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25FBD5E6"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c>
          <w:tcPr>
            <w:tcW w:w="1418" w:type="dxa"/>
          </w:tcPr>
          <w:p w14:paraId="494995EC"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excl</w:t>
            </w:r>
          </w:p>
        </w:tc>
        <w:tc>
          <w:tcPr>
            <w:tcW w:w="1418" w:type="dxa"/>
          </w:tcPr>
          <w:p w14:paraId="27094F82"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w:t>
            </w:r>
            <w:r w:rsidRPr="002D5AEE">
              <w:rPr>
                <w:rFonts w:ascii="Arial" w:hAnsi="Arial"/>
                <w:b/>
                <w:color w:val="000000"/>
                <w:sz w:val="18"/>
              </w:rPr>
              <w:br/>
              <w:t>incl</w:t>
            </w:r>
          </w:p>
        </w:tc>
      </w:tr>
      <w:tr w:rsidR="00FB3FF3" w:rsidRPr="005E5885" w14:paraId="035D8A15" w14:textId="77777777">
        <w:trPr>
          <w:cantSplit/>
          <w:jc w:val="center"/>
        </w:trPr>
        <w:tc>
          <w:tcPr>
            <w:tcW w:w="2833" w:type="dxa"/>
          </w:tcPr>
          <w:p w14:paraId="37F49286" w14:textId="77777777" w:rsidR="00FB3FF3" w:rsidRPr="002D5AEE" w:rsidRDefault="00FB3FF3">
            <w:pPr>
              <w:spacing w:before="60" w:after="60"/>
              <w:rPr>
                <w:rFonts w:ascii="Arial" w:hAnsi="Arial"/>
                <w:color w:val="000000"/>
                <w:sz w:val="18"/>
              </w:rPr>
            </w:pPr>
            <w:r w:rsidRPr="005E5885">
              <w:rPr>
                <w:rFonts w:ascii="Arial" w:hAnsi="Arial"/>
                <w:color w:val="000000"/>
                <w:sz w:val="18"/>
              </w:rPr>
              <w:t xml:space="preserve">Minimum Monthly Spend </w:t>
            </w:r>
          </w:p>
        </w:tc>
        <w:tc>
          <w:tcPr>
            <w:tcW w:w="1417" w:type="dxa"/>
          </w:tcPr>
          <w:p w14:paraId="3CA5E5F0" w14:textId="77777777" w:rsidR="00FB3FF3" w:rsidRPr="002D5AEE" w:rsidRDefault="00FB3FF3">
            <w:pPr>
              <w:pStyle w:val="TableData"/>
              <w:spacing w:before="60" w:after="60"/>
              <w:jc w:val="right"/>
              <w:rPr>
                <w:color w:val="000000"/>
              </w:rPr>
            </w:pPr>
            <w:r w:rsidRPr="002D5AEE">
              <w:rPr>
                <w:color w:val="000000"/>
              </w:rPr>
              <w:t>$9.0909</w:t>
            </w:r>
          </w:p>
        </w:tc>
        <w:tc>
          <w:tcPr>
            <w:tcW w:w="1417" w:type="dxa"/>
          </w:tcPr>
          <w:p w14:paraId="4372F810" w14:textId="77777777" w:rsidR="00FB3FF3" w:rsidRPr="002D5AEE" w:rsidRDefault="00FB3FF3">
            <w:pPr>
              <w:pStyle w:val="TableHead"/>
              <w:jc w:val="right"/>
              <w:rPr>
                <w:color w:val="000000"/>
              </w:rPr>
            </w:pPr>
            <w:r w:rsidRPr="002D5AEE">
              <w:rPr>
                <w:color w:val="000000"/>
              </w:rPr>
              <w:t>$10.00</w:t>
            </w:r>
          </w:p>
        </w:tc>
        <w:tc>
          <w:tcPr>
            <w:tcW w:w="1418" w:type="dxa"/>
          </w:tcPr>
          <w:p w14:paraId="2CA3496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0F444BEA" w14:textId="77777777" w:rsidR="00FB3FF3" w:rsidRPr="002D5AEE" w:rsidRDefault="00FB3FF3">
            <w:pPr>
              <w:pStyle w:val="TableHead"/>
              <w:jc w:val="right"/>
              <w:rPr>
                <w:color w:val="000000"/>
              </w:rPr>
            </w:pPr>
            <w:r w:rsidRPr="002D5AEE">
              <w:rPr>
                <w:color w:val="000000"/>
              </w:rPr>
              <w:t>$20.00</w:t>
            </w:r>
          </w:p>
        </w:tc>
        <w:tc>
          <w:tcPr>
            <w:tcW w:w="1418" w:type="dxa"/>
          </w:tcPr>
          <w:p w14:paraId="4A2112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1418" w:type="dxa"/>
          </w:tcPr>
          <w:p w14:paraId="71D9E355" w14:textId="77777777" w:rsidR="00FB3FF3" w:rsidRPr="002D5AEE" w:rsidRDefault="00FB3FF3">
            <w:pPr>
              <w:pStyle w:val="TableHead"/>
              <w:jc w:val="right"/>
              <w:rPr>
                <w:color w:val="000000"/>
              </w:rPr>
            </w:pPr>
            <w:r w:rsidRPr="002D5AEE">
              <w:rPr>
                <w:color w:val="000000"/>
              </w:rPr>
              <w:t>$40.00</w:t>
            </w:r>
          </w:p>
        </w:tc>
        <w:tc>
          <w:tcPr>
            <w:tcW w:w="1418" w:type="dxa"/>
          </w:tcPr>
          <w:p w14:paraId="4EF336E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638F1676" w14:textId="77777777" w:rsidR="00FB3FF3" w:rsidRPr="002D5AEE" w:rsidRDefault="00FB3FF3">
            <w:pPr>
              <w:pStyle w:val="TableHead"/>
              <w:jc w:val="right"/>
              <w:rPr>
                <w:color w:val="000000"/>
              </w:rPr>
            </w:pPr>
            <w:r w:rsidRPr="002D5AEE">
              <w:rPr>
                <w:color w:val="000000"/>
              </w:rPr>
              <w:t>$60.00</w:t>
            </w:r>
          </w:p>
        </w:tc>
      </w:tr>
      <w:tr w:rsidR="005E5885" w:rsidRPr="005E5885" w14:paraId="4270BF81" w14:textId="77777777">
        <w:trPr>
          <w:cantSplit/>
          <w:jc w:val="center"/>
        </w:trPr>
        <w:tc>
          <w:tcPr>
            <w:tcW w:w="2833" w:type="dxa"/>
          </w:tcPr>
          <w:p w14:paraId="3686F99B"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included national, MessageBank, SMS and circuit switched WAP calls</w:t>
            </w:r>
          </w:p>
        </w:tc>
        <w:tc>
          <w:tcPr>
            <w:tcW w:w="1417" w:type="dxa"/>
          </w:tcPr>
          <w:p w14:paraId="73228F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0FD75E4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tcPr>
          <w:p w14:paraId="5447F72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67E1393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tcPr>
          <w:p w14:paraId="465D70C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p>
        </w:tc>
        <w:tc>
          <w:tcPr>
            <w:tcW w:w="1418" w:type="dxa"/>
          </w:tcPr>
          <w:p w14:paraId="09BBCB0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tcPr>
          <w:p w14:paraId="0467708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0F54C75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17F7AC9D" w14:textId="77777777">
        <w:trPr>
          <w:cantSplit/>
          <w:jc w:val="center"/>
        </w:trPr>
        <w:tc>
          <w:tcPr>
            <w:tcW w:w="2833" w:type="dxa"/>
            <w:tcBorders>
              <w:bottom w:val="single" w:sz="4" w:space="0" w:color="auto"/>
            </w:tcBorders>
          </w:tcPr>
          <w:p w14:paraId="7A6FA2B5" w14:textId="77777777" w:rsidR="00FB3FF3" w:rsidRPr="005E5885" w:rsidRDefault="00FB3FF3">
            <w:pPr>
              <w:spacing w:before="60" w:after="60"/>
              <w:rPr>
                <w:rFonts w:ascii="Arial" w:hAnsi="Arial"/>
                <w:color w:val="000000"/>
                <w:sz w:val="18"/>
              </w:rPr>
            </w:pPr>
            <w:r w:rsidRPr="005E5885">
              <w:rPr>
                <w:rFonts w:ascii="Arial" w:hAnsi="Arial"/>
                <w:color w:val="000000"/>
                <w:sz w:val="18"/>
              </w:rPr>
              <w:t>Maximum added mobile services</w:t>
            </w:r>
          </w:p>
        </w:tc>
        <w:tc>
          <w:tcPr>
            <w:tcW w:w="2834" w:type="dxa"/>
            <w:gridSpan w:val="2"/>
            <w:tcBorders>
              <w:bottom w:val="single" w:sz="4" w:space="0" w:color="auto"/>
            </w:tcBorders>
          </w:tcPr>
          <w:p w14:paraId="27C1FAB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One</w:t>
            </w:r>
          </w:p>
        </w:tc>
        <w:tc>
          <w:tcPr>
            <w:tcW w:w="2836" w:type="dxa"/>
            <w:gridSpan w:val="2"/>
            <w:tcBorders>
              <w:bottom w:val="single" w:sz="4" w:space="0" w:color="auto"/>
            </w:tcBorders>
          </w:tcPr>
          <w:p w14:paraId="57BBBC7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Two</w:t>
            </w:r>
          </w:p>
        </w:tc>
        <w:tc>
          <w:tcPr>
            <w:tcW w:w="2836" w:type="dxa"/>
            <w:gridSpan w:val="2"/>
            <w:tcBorders>
              <w:bottom w:val="single" w:sz="4" w:space="0" w:color="auto"/>
            </w:tcBorders>
          </w:tcPr>
          <w:p w14:paraId="5839B203"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Three</w:t>
            </w:r>
          </w:p>
        </w:tc>
        <w:tc>
          <w:tcPr>
            <w:tcW w:w="2836" w:type="dxa"/>
            <w:gridSpan w:val="2"/>
            <w:tcBorders>
              <w:bottom w:val="single" w:sz="4" w:space="0" w:color="auto"/>
            </w:tcBorders>
          </w:tcPr>
          <w:p w14:paraId="386F114E"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Four</w:t>
            </w:r>
          </w:p>
        </w:tc>
      </w:tr>
      <w:tr w:rsidR="005E5885" w:rsidRPr="005E5885" w14:paraId="2A8D1D6E" w14:textId="77777777">
        <w:trPr>
          <w:cantSplit/>
          <w:jc w:val="center"/>
        </w:trPr>
        <w:tc>
          <w:tcPr>
            <w:tcW w:w="2833" w:type="dxa"/>
            <w:tcBorders>
              <w:bottom w:val="nil"/>
            </w:tcBorders>
          </w:tcPr>
          <w:p w14:paraId="13A5BD42"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at all times  – per 30 second block or part thereof </w:t>
            </w:r>
          </w:p>
        </w:tc>
        <w:tc>
          <w:tcPr>
            <w:tcW w:w="1417" w:type="dxa"/>
            <w:tcBorders>
              <w:bottom w:val="nil"/>
            </w:tcBorders>
          </w:tcPr>
          <w:p w14:paraId="585A459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tcBorders>
              <w:bottom w:val="nil"/>
            </w:tcBorders>
          </w:tcPr>
          <w:p w14:paraId="1A2DCAE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42.5</w:t>
            </w:r>
            <w:r w:rsidRPr="002D5AEE">
              <w:rPr>
                <w:rFonts w:ascii="Arial" w:hAnsi="Arial" w:cs="Arial"/>
                <w:b/>
                <w:color w:val="000000"/>
                <w:sz w:val="18"/>
              </w:rPr>
              <w:t>¢</w:t>
            </w:r>
          </w:p>
        </w:tc>
        <w:tc>
          <w:tcPr>
            <w:tcW w:w="1418" w:type="dxa"/>
            <w:tcBorders>
              <w:bottom w:val="nil"/>
            </w:tcBorders>
          </w:tcPr>
          <w:p w14:paraId="69CD566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tcBorders>
              <w:bottom w:val="nil"/>
            </w:tcBorders>
          </w:tcPr>
          <w:p w14:paraId="0578BBD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w:t>
            </w:r>
          </w:p>
        </w:tc>
        <w:tc>
          <w:tcPr>
            <w:tcW w:w="1418" w:type="dxa"/>
            <w:tcBorders>
              <w:bottom w:val="nil"/>
            </w:tcBorders>
          </w:tcPr>
          <w:p w14:paraId="03CBA5D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32.272</w:t>
            </w:r>
            <w:r w:rsidRPr="002D5AEE">
              <w:rPr>
                <w:rFonts w:ascii="Arial" w:hAnsi="Arial" w:cs="Arial"/>
                <w:color w:val="000000"/>
                <w:sz w:val="18"/>
              </w:rPr>
              <w:t>¢</w:t>
            </w:r>
          </w:p>
        </w:tc>
        <w:tc>
          <w:tcPr>
            <w:tcW w:w="1418" w:type="dxa"/>
            <w:tcBorders>
              <w:bottom w:val="nil"/>
            </w:tcBorders>
          </w:tcPr>
          <w:p w14:paraId="36A6D8F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36¢</w:t>
            </w:r>
          </w:p>
        </w:tc>
        <w:tc>
          <w:tcPr>
            <w:tcW w:w="1418" w:type="dxa"/>
            <w:tcBorders>
              <w:bottom w:val="nil"/>
            </w:tcBorders>
          </w:tcPr>
          <w:p w14:paraId="39DD5E3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bottom w:val="nil"/>
            </w:tcBorders>
          </w:tcPr>
          <w:p w14:paraId="7C74DE9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082BDE62" w14:textId="77777777">
        <w:trPr>
          <w:cantSplit/>
          <w:jc w:val="center"/>
        </w:trPr>
        <w:tc>
          <w:tcPr>
            <w:tcW w:w="2833" w:type="dxa"/>
            <w:tcBorders>
              <w:bottom w:val="nil"/>
            </w:tcBorders>
          </w:tcPr>
          <w:p w14:paraId="02AECA20"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Off Peak Saver option (8pm – 7am Mon-Sat, all day Sun) – Per 30 second block or part thereof</w:t>
            </w:r>
          </w:p>
        </w:tc>
        <w:tc>
          <w:tcPr>
            <w:tcW w:w="1417" w:type="dxa"/>
            <w:tcBorders>
              <w:bottom w:val="nil"/>
            </w:tcBorders>
          </w:tcPr>
          <w:p w14:paraId="068CD3D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19.3181</w:t>
            </w:r>
            <w:r w:rsidRPr="002D5AEE">
              <w:rPr>
                <w:rFonts w:ascii="Arial" w:hAnsi="Arial" w:cs="Arial"/>
                <w:color w:val="000000"/>
                <w:sz w:val="18"/>
              </w:rPr>
              <w:t>¢</w:t>
            </w:r>
          </w:p>
        </w:tc>
        <w:tc>
          <w:tcPr>
            <w:tcW w:w="1417" w:type="dxa"/>
            <w:tcBorders>
              <w:bottom w:val="nil"/>
            </w:tcBorders>
          </w:tcPr>
          <w:p w14:paraId="63A7AB0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21.25</w:t>
            </w:r>
            <w:r w:rsidRPr="002D5AEE">
              <w:rPr>
                <w:rFonts w:ascii="Arial" w:hAnsi="Arial" w:cs="Arial"/>
                <w:b/>
                <w:color w:val="000000"/>
                <w:sz w:val="18"/>
              </w:rPr>
              <w:t>¢</w:t>
            </w:r>
          </w:p>
        </w:tc>
        <w:tc>
          <w:tcPr>
            <w:tcW w:w="1418" w:type="dxa"/>
            <w:tcBorders>
              <w:bottom w:val="nil"/>
            </w:tcBorders>
          </w:tcPr>
          <w:p w14:paraId="32585CA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bottom w:val="nil"/>
            </w:tcBorders>
          </w:tcPr>
          <w:p w14:paraId="02E6998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1418" w:type="dxa"/>
            <w:tcBorders>
              <w:bottom w:val="nil"/>
            </w:tcBorders>
          </w:tcPr>
          <w:p w14:paraId="639BBD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bottom w:val="nil"/>
            </w:tcBorders>
          </w:tcPr>
          <w:p w14:paraId="68CF6C2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bottom w:val="nil"/>
            </w:tcBorders>
          </w:tcPr>
          <w:p w14:paraId="7874ECB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bottom w:val="nil"/>
            </w:tcBorders>
          </w:tcPr>
          <w:p w14:paraId="38AAB69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62250A11" w14:textId="77777777">
        <w:trPr>
          <w:cantSplit/>
          <w:jc w:val="center"/>
        </w:trPr>
        <w:tc>
          <w:tcPr>
            <w:tcW w:w="2833" w:type="dxa"/>
            <w:tcBorders>
              <w:bottom w:val="nil"/>
            </w:tcBorders>
          </w:tcPr>
          <w:p w14:paraId="15FEFE11"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Per Second Saver option – each second</w:t>
            </w:r>
          </w:p>
        </w:tc>
        <w:tc>
          <w:tcPr>
            <w:tcW w:w="1417" w:type="dxa"/>
            <w:tcBorders>
              <w:bottom w:val="nil"/>
            </w:tcBorders>
          </w:tcPr>
          <w:p w14:paraId="726588F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1.2818</w:t>
            </w:r>
            <w:r w:rsidRPr="002D5AEE">
              <w:rPr>
                <w:rFonts w:ascii="Arial" w:hAnsi="Arial" w:cs="Arial"/>
                <w:color w:val="000000"/>
                <w:sz w:val="18"/>
              </w:rPr>
              <w:t>¢</w:t>
            </w:r>
          </w:p>
        </w:tc>
        <w:tc>
          <w:tcPr>
            <w:tcW w:w="1417" w:type="dxa"/>
            <w:tcBorders>
              <w:bottom w:val="nil"/>
            </w:tcBorders>
          </w:tcPr>
          <w:p w14:paraId="3C43A3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1.41</w:t>
            </w:r>
            <w:r w:rsidRPr="002D5AEE">
              <w:rPr>
                <w:rFonts w:ascii="Arial" w:hAnsi="Arial" w:cs="Arial"/>
                <w:b/>
                <w:color w:val="000000"/>
                <w:sz w:val="18"/>
              </w:rPr>
              <w:t>¢</w:t>
            </w:r>
          </w:p>
        </w:tc>
        <w:tc>
          <w:tcPr>
            <w:tcW w:w="1418" w:type="dxa"/>
            <w:tcBorders>
              <w:bottom w:val="nil"/>
            </w:tcBorders>
          </w:tcPr>
          <w:p w14:paraId="09E9FB5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1.2120</w:t>
            </w:r>
            <w:r w:rsidRPr="002D5AEE">
              <w:rPr>
                <w:rFonts w:ascii="Arial" w:hAnsi="Arial" w:cs="Arial"/>
                <w:color w:val="000000"/>
                <w:sz w:val="18"/>
              </w:rPr>
              <w:t>¢</w:t>
            </w:r>
          </w:p>
        </w:tc>
        <w:tc>
          <w:tcPr>
            <w:tcW w:w="1418" w:type="dxa"/>
            <w:tcBorders>
              <w:bottom w:val="nil"/>
            </w:tcBorders>
          </w:tcPr>
          <w:p w14:paraId="705BD88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1.333¢</w:t>
            </w:r>
          </w:p>
        </w:tc>
        <w:tc>
          <w:tcPr>
            <w:tcW w:w="1418" w:type="dxa"/>
            <w:tcBorders>
              <w:bottom w:val="nil"/>
            </w:tcBorders>
          </w:tcPr>
          <w:p w14:paraId="0E8E750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tcBorders>
              <w:bottom w:val="nil"/>
            </w:tcBorders>
          </w:tcPr>
          <w:p w14:paraId="0A2D74F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p>
        </w:tc>
        <w:tc>
          <w:tcPr>
            <w:tcW w:w="1418" w:type="dxa"/>
            <w:tcBorders>
              <w:bottom w:val="nil"/>
            </w:tcBorders>
          </w:tcPr>
          <w:p w14:paraId="0CED5AF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bottom w:val="nil"/>
            </w:tcBorders>
          </w:tcPr>
          <w:p w14:paraId="08C7556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0.8666¢</w:t>
            </w:r>
          </w:p>
        </w:tc>
      </w:tr>
      <w:tr w:rsidR="00FB3FF3" w:rsidRPr="005E5885" w14:paraId="1AE4CB41" w14:textId="77777777">
        <w:trPr>
          <w:cantSplit/>
          <w:jc w:val="center"/>
        </w:trPr>
        <w:tc>
          <w:tcPr>
            <w:tcW w:w="2833" w:type="dxa"/>
          </w:tcPr>
          <w:p w14:paraId="4200155A" w14:textId="77777777" w:rsidR="00FB3FF3" w:rsidRPr="005E5885" w:rsidRDefault="00FB3FF3">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183FFC1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69B76C8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3CCC47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3EA35A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c>
          <w:tcPr>
            <w:tcW w:w="1418" w:type="dxa"/>
          </w:tcPr>
          <w:p w14:paraId="4B18D60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12D8AC2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c>
          <w:tcPr>
            <w:tcW w:w="1418" w:type="dxa"/>
          </w:tcPr>
          <w:p w14:paraId="1D504E0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2CCEF6F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p>
        </w:tc>
      </w:tr>
    </w:tbl>
    <w:p w14:paraId="56564392" w14:textId="77777777" w:rsidR="00FB3FF3" w:rsidRPr="002D5AEE" w:rsidRDefault="00FB3FF3">
      <w:pPr>
        <w:pStyle w:val="TableData"/>
        <w:rPr>
          <w:color w:val="000000"/>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24F5520D" w14:textId="77777777">
        <w:trPr>
          <w:cantSplit/>
          <w:tblHeader/>
          <w:jc w:val="center"/>
        </w:trPr>
        <w:tc>
          <w:tcPr>
            <w:tcW w:w="2833" w:type="dxa"/>
          </w:tcPr>
          <w:p w14:paraId="466B1267"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lastRenderedPageBreak/>
              <w:t>more4you casual plans</w:t>
            </w:r>
          </w:p>
        </w:tc>
        <w:tc>
          <w:tcPr>
            <w:tcW w:w="2835" w:type="dxa"/>
            <w:gridSpan w:val="2"/>
          </w:tcPr>
          <w:p w14:paraId="14ADD582"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80</w:t>
            </w:r>
          </w:p>
        </w:tc>
        <w:tc>
          <w:tcPr>
            <w:tcW w:w="2836" w:type="dxa"/>
            <w:gridSpan w:val="2"/>
          </w:tcPr>
          <w:p w14:paraId="6BE498C4"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100</w:t>
            </w:r>
          </w:p>
        </w:tc>
        <w:tc>
          <w:tcPr>
            <w:tcW w:w="2836" w:type="dxa"/>
            <w:gridSpan w:val="2"/>
          </w:tcPr>
          <w:p w14:paraId="3BC58E6A" w14:textId="77777777" w:rsidR="00FB3FF3" w:rsidRPr="002D5AEE" w:rsidRDefault="00FB3FF3">
            <w:pPr>
              <w:keepNext/>
              <w:spacing w:before="60" w:after="60"/>
              <w:jc w:val="center"/>
              <w:rPr>
                <w:rFonts w:ascii="Arial" w:hAnsi="Arial"/>
                <w:b/>
                <w:color w:val="000000"/>
                <w:sz w:val="18"/>
              </w:rPr>
            </w:pPr>
            <w:r w:rsidRPr="002D5AEE">
              <w:rPr>
                <w:rFonts w:ascii="Arial" w:hAnsi="Arial"/>
                <w:b/>
                <w:color w:val="000000"/>
                <w:sz w:val="18"/>
              </w:rPr>
              <w:t>150</w:t>
            </w:r>
          </w:p>
        </w:tc>
      </w:tr>
      <w:tr w:rsidR="005E5885" w:rsidRPr="005E5885" w14:paraId="7F53297A" w14:textId="77777777">
        <w:trPr>
          <w:cantSplit/>
          <w:tblHeader/>
          <w:jc w:val="center"/>
        </w:trPr>
        <w:tc>
          <w:tcPr>
            <w:tcW w:w="2833" w:type="dxa"/>
          </w:tcPr>
          <w:p w14:paraId="72597285" w14:textId="77777777" w:rsidR="00FB3FF3" w:rsidRPr="002D5AEE" w:rsidRDefault="00FB3FF3">
            <w:pPr>
              <w:keepNext/>
              <w:spacing w:before="60" w:after="60"/>
              <w:rPr>
                <w:rFonts w:ascii="Arial" w:hAnsi="Arial"/>
                <w:color w:val="000000"/>
                <w:sz w:val="18"/>
              </w:rPr>
            </w:pPr>
          </w:p>
        </w:tc>
        <w:tc>
          <w:tcPr>
            <w:tcW w:w="1417" w:type="dxa"/>
          </w:tcPr>
          <w:p w14:paraId="6C8B4230"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GSTexcl</w:t>
            </w:r>
          </w:p>
        </w:tc>
        <w:tc>
          <w:tcPr>
            <w:tcW w:w="1418" w:type="dxa"/>
          </w:tcPr>
          <w:p w14:paraId="35771E9A"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GSTincl</w:t>
            </w:r>
          </w:p>
        </w:tc>
        <w:tc>
          <w:tcPr>
            <w:tcW w:w="1418" w:type="dxa"/>
          </w:tcPr>
          <w:p w14:paraId="35DDDAD4"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GSTexcl</w:t>
            </w:r>
          </w:p>
        </w:tc>
        <w:tc>
          <w:tcPr>
            <w:tcW w:w="1418" w:type="dxa"/>
          </w:tcPr>
          <w:p w14:paraId="1B20CB8A"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GSTincl</w:t>
            </w:r>
          </w:p>
        </w:tc>
        <w:tc>
          <w:tcPr>
            <w:tcW w:w="1418" w:type="dxa"/>
          </w:tcPr>
          <w:p w14:paraId="542D1C69"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GSTexcl</w:t>
            </w:r>
          </w:p>
        </w:tc>
        <w:tc>
          <w:tcPr>
            <w:tcW w:w="1418" w:type="dxa"/>
          </w:tcPr>
          <w:p w14:paraId="61A7D996" w14:textId="77777777" w:rsidR="00FB3FF3" w:rsidRPr="002D5AEE" w:rsidRDefault="00FB3FF3">
            <w:pPr>
              <w:keepNext/>
              <w:spacing w:before="60" w:after="60"/>
              <w:rPr>
                <w:rFonts w:ascii="Arial" w:hAnsi="Arial"/>
                <w:b/>
                <w:color w:val="000000"/>
                <w:sz w:val="18"/>
              </w:rPr>
            </w:pPr>
            <w:r w:rsidRPr="002D5AEE">
              <w:rPr>
                <w:rFonts w:ascii="Arial" w:hAnsi="Arial"/>
                <w:b/>
                <w:color w:val="000000"/>
                <w:sz w:val="18"/>
              </w:rPr>
              <w:t>GSTincl</w:t>
            </w:r>
          </w:p>
        </w:tc>
      </w:tr>
      <w:tr w:rsidR="00FB3FF3" w:rsidRPr="005E5885" w14:paraId="067E467B" w14:textId="77777777">
        <w:trPr>
          <w:cantSplit/>
          <w:jc w:val="center"/>
        </w:trPr>
        <w:tc>
          <w:tcPr>
            <w:tcW w:w="2833" w:type="dxa"/>
          </w:tcPr>
          <w:p w14:paraId="346B334B" w14:textId="77777777" w:rsidR="00FB3FF3" w:rsidRPr="002D5AEE" w:rsidRDefault="00FB3FF3">
            <w:pPr>
              <w:spacing w:before="60" w:after="60"/>
              <w:rPr>
                <w:rFonts w:ascii="Arial" w:hAnsi="Arial"/>
                <w:color w:val="000000"/>
                <w:sz w:val="18"/>
              </w:rPr>
            </w:pPr>
            <w:r w:rsidRPr="005E5885">
              <w:rPr>
                <w:rFonts w:ascii="Arial" w:hAnsi="Arial"/>
                <w:color w:val="000000"/>
                <w:sz w:val="18"/>
              </w:rPr>
              <w:t xml:space="preserve">Minimum Monthly Spend </w:t>
            </w:r>
          </w:p>
        </w:tc>
        <w:tc>
          <w:tcPr>
            <w:tcW w:w="1417" w:type="dxa"/>
          </w:tcPr>
          <w:p w14:paraId="0F9B95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$72.7272</w:t>
            </w:r>
          </w:p>
        </w:tc>
        <w:tc>
          <w:tcPr>
            <w:tcW w:w="1418" w:type="dxa"/>
          </w:tcPr>
          <w:p w14:paraId="5EBF12AA" w14:textId="77777777" w:rsidR="00FB3FF3" w:rsidRPr="002D5AEE" w:rsidRDefault="00FB3FF3">
            <w:pPr>
              <w:pStyle w:val="TableHead"/>
              <w:jc w:val="right"/>
              <w:rPr>
                <w:color w:val="000000"/>
              </w:rPr>
            </w:pPr>
            <w:r w:rsidRPr="002D5AEE">
              <w:rPr>
                <w:color w:val="000000"/>
              </w:rPr>
              <w:t>$80.00</w:t>
            </w:r>
          </w:p>
        </w:tc>
        <w:tc>
          <w:tcPr>
            <w:tcW w:w="1418" w:type="dxa"/>
          </w:tcPr>
          <w:p w14:paraId="633BEED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1418" w:type="dxa"/>
          </w:tcPr>
          <w:p w14:paraId="0D462A83" w14:textId="77777777" w:rsidR="00FB3FF3" w:rsidRPr="002D5AEE" w:rsidRDefault="00FB3FF3">
            <w:pPr>
              <w:pStyle w:val="TableHead"/>
              <w:jc w:val="right"/>
              <w:rPr>
                <w:color w:val="000000"/>
              </w:rPr>
            </w:pPr>
            <w:r w:rsidRPr="002D5AEE">
              <w:rPr>
                <w:color w:val="000000"/>
              </w:rPr>
              <w:t>$100.00</w:t>
            </w:r>
          </w:p>
        </w:tc>
        <w:tc>
          <w:tcPr>
            <w:tcW w:w="1418" w:type="dxa"/>
          </w:tcPr>
          <w:p w14:paraId="57D9A1D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1418" w:type="dxa"/>
          </w:tcPr>
          <w:p w14:paraId="53232639" w14:textId="77777777" w:rsidR="00FB3FF3" w:rsidRPr="002D5AEE" w:rsidRDefault="00FB3FF3">
            <w:pPr>
              <w:pStyle w:val="TableHead"/>
              <w:jc w:val="right"/>
              <w:rPr>
                <w:color w:val="000000"/>
              </w:rPr>
            </w:pPr>
            <w:r w:rsidRPr="002D5AEE">
              <w:rPr>
                <w:color w:val="000000"/>
              </w:rPr>
              <w:t>$150.00</w:t>
            </w:r>
          </w:p>
        </w:tc>
      </w:tr>
      <w:tr w:rsidR="005E5885" w:rsidRPr="005E5885" w14:paraId="554174B1" w14:textId="77777777">
        <w:trPr>
          <w:cantSplit/>
          <w:jc w:val="center"/>
        </w:trPr>
        <w:tc>
          <w:tcPr>
            <w:tcW w:w="2833" w:type="dxa"/>
          </w:tcPr>
          <w:p w14:paraId="35629422"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included national, MessageBank, SMS and circuit switched WAP calls</w:t>
            </w:r>
          </w:p>
        </w:tc>
        <w:tc>
          <w:tcPr>
            <w:tcW w:w="1417" w:type="dxa"/>
          </w:tcPr>
          <w:p w14:paraId="21D99FB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$72.7272</w:t>
            </w:r>
          </w:p>
        </w:tc>
        <w:tc>
          <w:tcPr>
            <w:tcW w:w="1418" w:type="dxa"/>
          </w:tcPr>
          <w:p w14:paraId="34D0EE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418" w:type="dxa"/>
          </w:tcPr>
          <w:p w14:paraId="4E51AF2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$90.9090</w:t>
            </w:r>
          </w:p>
        </w:tc>
        <w:tc>
          <w:tcPr>
            <w:tcW w:w="1418" w:type="dxa"/>
          </w:tcPr>
          <w:p w14:paraId="2EB915B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418" w:type="dxa"/>
          </w:tcPr>
          <w:p w14:paraId="0D83610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$136.3636</w:t>
            </w:r>
          </w:p>
        </w:tc>
        <w:tc>
          <w:tcPr>
            <w:tcW w:w="1418" w:type="dxa"/>
          </w:tcPr>
          <w:p w14:paraId="042D34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r>
      <w:tr w:rsidR="005E5885" w:rsidRPr="005E5885" w14:paraId="51807040" w14:textId="77777777">
        <w:trPr>
          <w:cantSplit/>
          <w:jc w:val="center"/>
        </w:trPr>
        <w:tc>
          <w:tcPr>
            <w:tcW w:w="2833" w:type="dxa"/>
            <w:tcBorders>
              <w:bottom w:val="single" w:sz="4" w:space="0" w:color="auto"/>
            </w:tcBorders>
          </w:tcPr>
          <w:p w14:paraId="4B26997E" w14:textId="77777777" w:rsidR="00FB3FF3" w:rsidRPr="005E5885" w:rsidRDefault="00FB3FF3">
            <w:pPr>
              <w:spacing w:before="60" w:after="60"/>
              <w:rPr>
                <w:rFonts w:ascii="Arial" w:hAnsi="Arial"/>
                <w:color w:val="000000"/>
                <w:sz w:val="18"/>
              </w:rPr>
            </w:pPr>
            <w:r w:rsidRPr="005E5885">
              <w:rPr>
                <w:rFonts w:ascii="Arial" w:hAnsi="Arial"/>
                <w:color w:val="000000"/>
                <w:sz w:val="18"/>
              </w:rPr>
              <w:t>Maximum added mobile services</w:t>
            </w:r>
          </w:p>
        </w:tc>
        <w:tc>
          <w:tcPr>
            <w:tcW w:w="2835" w:type="dxa"/>
            <w:gridSpan w:val="2"/>
            <w:tcBorders>
              <w:bottom w:val="single" w:sz="4" w:space="0" w:color="auto"/>
            </w:tcBorders>
          </w:tcPr>
          <w:p w14:paraId="22DB65E5"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Five</w:t>
            </w:r>
          </w:p>
        </w:tc>
        <w:tc>
          <w:tcPr>
            <w:tcW w:w="2836" w:type="dxa"/>
            <w:gridSpan w:val="2"/>
            <w:tcBorders>
              <w:bottom w:val="single" w:sz="4" w:space="0" w:color="auto"/>
            </w:tcBorders>
          </w:tcPr>
          <w:p w14:paraId="55E0C3FA" w14:textId="77777777" w:rsidR="00FB3FF3" w:rsidRPr="002D5AEE" w:rsidRDefault="00FB3FF3">
            <w:pPr>
              <w:spacing w:before="60" w:after="60"/>
              <w:jc w:val="center"/>
              <w:rPr>
                <w:rFonts w:ascii="Arial" w:hAnsi="Arial"/>
                <w:color w:val="000000"/>
                <w:sz w:val="18"/>
              </w:rPr>
            </w:pPr>
            <w:r w:rsidRPr="002D5AEE">
              <w:rPr>
                <w:rFonts w:ascii="Arial" w:hAnsi="Arial"/>
                <w:color w:val="000000"/>
                <w:sz w:val="18"/>
              </w:rPr>
              <w:t>Seven</w:t>
            </w:r>
          </w:p>
        </w:tc>
        <w:tc>
          <w:tcPr>
            <w:tcW w:w="2836" w:type="dxa"/>
            <w:gridSpan w:val="2"/>
            <w:tcBorders>
              <w:bottom w:val="single" w:sz="4" w:space="0" w:color="auto"/>
            </w:tcBorders>
          </w:tcPr>
          <w:p w14:paraId="2ACB3A1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Ten</w:t>
            </w:r>
          </w:p>
        </w:tc>
      </w:tr>
      <w:tr w:rsidR="005E5885" w:rsidRPr="005E5885" w14:paraId="3C1C46E3" w14:textId="77777777">
        <w:trPr>
          <w:cantSplit/>
          <w:jc w:val="center"/>
        </w:trPr>
        <w:tc>
          <w:tcPr>
            <w:tcW w:w="2833" w:type="dxa"/>
            <w:tcBorders>
              <w:bottom w:val="single" w:sz="4" w:space="0" w:color="auto"/>
            </w:tcBorders>
          </w:tcPr>
          <w:p w14:paraId="475F36AB"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at all times  – per 30 second block or part thereof </w:t>
            </w:r>
          </w:p>
        </w:tc>
        <w:tc>
          <w:tcPr>
            <w:tcW w:w="1417" w:type="dxa"/>
            <w:tcBorders>
              <w:bottom w:val="single" w:sz="4" w:space="0" w:color="auto"/>
            </w:tcBorders>
          </w:tcPr>
          <w:p w14:paraId="2AC11BC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Borders>
              <w:bottom w:val="single" w:sz="4" w:space="0" w:color="auto"/>
            </w:tcBorders>
          </w:tcPr>
          <w:p w14:paraId="4D53A3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24</w:t>
            </w:r>
            <w:r w:rsidRPr="002D5AEE">
              <w:rPr>
                <w:rFonts w:ascii="Arial" w:hAnsi="Arial" w:cs="Arial"/>
                <w:color w:val="000000"/>
                <w:sz w:val="18"/>
              </w:rPr>
              <w:t>¢</w:t>
            </w:r>
          </w:p>
        </w:tc>
        <w:tc>
          <w:tcPr>
            <w:tcW w:w="1418" w:type="dxa"/>
            <w:tcBorders>
              <w:bottom w:val="single" w:sz="4" w:space="0" w:color="auto"/>
            </w:tcBorders>
          </w:tcPr>
          <w:p w14:paraId="1CB2137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Borders>
              <w:bottom w:val="single" w:sz="4" w:space="0" w:color="auto"/>
            </w:tcBorders>
          </w:tcPr>
          <w:p w14:paraId="76A0DDB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1418" w:type="dxa"/>
            <w:tcBorders>
              <w:bottom w:val="single" w:sz="4" w:space="0" w:color="auto"/>
            </w:tcBorders>
          </w:tcPr>
          <w:p w14:paraId="1467C05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bottom w:val="single" w:sz="4" w:space="0" w:color="auto"/>
            </w:tcBorders>
          </w:tcPr>
          <w:p w14:paraId="6B4B201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r w:rsidRPr="002D5AEE">
              <w:rPr>
                <w:rFonts w:ascii="Arial" w:hAnsi="Arial" w:cs="Arial"/>
                <w:color w:val="000000"/>
                <w:sz w:val="18"/>
              </w:rPr>
              <w:t>¢</w:t>
            </w:r>
          </w:p>
        </w:tc>
      </w:tr>
      <w:tr w:rsidR="005E5885" w:rsidRPr="005E5885" w14:paraId="0AD24446" w14:textId="77777777">
        <w:trPr>
          <w:cantSplit/>
          <w:jc w:val="center"/>
        </w:trPr>
        <w:tc>
          <w:tcPr>
            <w:tcW w:w="2833" w:type="dxa"/>
            <w:tcBorders>
              <w:top w:val="single" w:sz="4" w:space="0" w:color="auto"/>
              <w:left w:val="single" w:sz="4" w:space="0" w:color="auto"/>
              <w:bottom w:val="single" w:sz="4" w:space="0" w:color="auto"/>
            </w:tcBorders>
          </w:tcPr>
          <w:p w14:paraId="23D85599"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Off Peak Saver option (8pm – 7am Mon-Sat, all day Sun) – Per 30 second block or part thereof</w:t>
            </w:r>
          </w:p>
        </w:tc>
        <w:tc>
          <w:tcPr>
            <w:tcW w:w="1417" w:type="dxa"/>
            <w:tcBorders>
              <w:top w:val="single" w:sz="4" w:space="0" w:color="auto"/>
              <w:bottom w:val="single" w:sz="4" w:space="0" w:color="auto"/>
            </w:tcBorders>
          </w:tcPr>
          <w:p w14:paraId="3D588DF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10.9090</w:t>
            </w:r>
            <w:r w:rsidRPr="002D5AEE">
              <w:rPr>
                <w:rFonts w:ascii="Arial" w:hAnsi="Arial" w:cs="Arial"/>
                <w:color w:val="000000"/>
                <w:sz w:val="18"/>
              </w:rPr>
              <w:t>¢</w:t>
            </w:r>
          </w:p>
        </w:tc>
        <w:tc>
          <w:tcPr>
            <w:tcW w:w="1418" w:type="dxa"/>
            <w:tcBorders>
              <w:top w:val="single" w:sz="4" w:space="0" w:color="auto"/>
              <w:bottom w:val="single" w:sz="4" w:space="0" w:color="auto"/>
            </w:tcBorders>
          </w:tcPr>
          <w:p w14:paraId="094B569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r w:rsidRPr="002D5AEE">
              <w:rPr>
                <w:rFonts w:ascii="Arial" w:hAnsi="Arial" w:cs="Arial"/>
                <w:color w:val="000000"/>
                <w:sz w:val="18"/>
              </w:rPr>
              <w:t>¢</w:t>
            </w:r>
          </w:p>
        </w:tc>
        <w:tc>
          <w:tcPr>
            <w:tcW w:w="1418" w:type="dxa"/>
            <w:tcBorders>
              <w:top w:val="single" w:sz="4" w:space="0" w:color="auto"/>
              <w:bottom w:val="single" w:sz="4" w:space="0" w:color="auto"/>
            </w:tcBorders>
          </w:tcPr>
          <w:p w14:paraId="2A44824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tcBorders>
              <w:top w:val="single" w:sz="4" w:space="0" w:color="auto"/>
              <w:bottom w:val="single" w:sz="4" w:space="0" w:color="auto"/>
            </w:tcBorders>
          </w:tcPr>
          <w:p w14:paraId="21464E2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1418" w:type="dxa"/>
            <w:tcBorders>
              <w:top w:val="single" w:sz="4" w:space="0" w:color="auto"/>
              <w:bottom w:val="single" w:sz="4" w:space="0" w:color="auto"/>
            </w:tcBorders>
          </w:tcPr>
          <w:p w14:paraId="2130499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tcPr>
          <w:p w14:paraId="5484EF0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w:t>
            </w:r>
            <w:r w:rsidRPr="002D5AEE">
              <w:rPr>
                <w:rFonts w:ascii="Arial" w:hAnsi="Arial" w:cs="Arial"/>
                <w:color w:val="000000"/>
                <w:sz w:val="18"/>
              </w:rPr>
              <w:t>¢</w:t>
            </w:r>
          </w:p>
        </w:tc>
      </w:tr>
      <w:tr w:rsidR="005E5885" w:rsidRPr="005E5885" w14:paraId="1AE4C4CB" w14:textId="77777777">
        <w:trPr>
          <w:cantSplit/>
          <w:jc w:val="center"/>
        </w:trPr>
        <w:tc>
          <w:tcPr>
            <w:tcW w:w="2833" w:type="dxa"/>
            <w:tcBorders>
              <w:top w:val="single" w:sz="4" w:space="0" w:color="auto"/>
              <w:bottom w:val="single" w:sz="4" w:space="0" w:color="auto"/>
            </w:tcBorders>
          </w:tcPr>
          <w:p w14:paraId="3F91E069"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Per Second Saver option – each second</w:t>
            </w:r>
          </w:p>
        </w:tc>
        <w:tc>
          <w:tcPr>
            <w:tcW w:w="1417" w:type="dxa"/>
            <w:tcBorders>
              <w:top w:val="single" w:sz="4" w:space="0" w:color="auto"/>
              <w:bottom w:val="single" w:sz="4" w:space="0" w:color="auto"/>
            </w:tcBorders>
          </w:tcPr>
          <w:p w14:paraId="5A5AF1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tcBorders>
              <w:top w:val="single" w:sz="4" w:space="0" w:color="auto"/>
              <w:bottom w:val="single" w:sz="4" w:space="0" w:color="auto"/>
            </w:tcBorders>
          </w:tcPr>
          <w:p w14:paraId="6DF7BD9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w:t>
            </w:r>
            <w:r w:rsidRPr="002D5AEE">
              <w:rPr>
                <w:rFonts w:ascii="Arial" w:hAnsi="Arial" w:cs="Arial"/>
                <w:color w:val="000000"/>
                <w:sz w:val="18"/>
              </w:rPr>
              <w:t>¢</w:t>
            </w:r>
          </w:p>
        </w:tc>
        <w:tc>
          <w:tcPr>
            <w:tcW w:w="1418" w:type="dxa"/>
            <w:tcBorders>
              <w:top w:val="single" w:sz="4" w:space="0" w:color="auto"/>
              <w:bottom w:val="single" w:sz="4" w:space="0" w:color="auto"/>
            </w:tcBorders>
          </w:tcPr>
          <w:p w14:paraId="543127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0.6667</w:t>
            </w:r>
            <w:r w:rsidRPr="002D5AEE">
              <w:rPr>
                <w:rFonts w:ascii="Arial" w:hAnsi="Arial" w:cs="Arial"/>
                <w:color w:val="000000"/>
                <w:sz w:val="18"/>
              </w:rPr>
              <w:t>¢</w:t>
            </w:r>
          </w:p>
        </w:tc>
        <w:tc>
          <w:tcPr>
            <w:tcW w:w="1418" w:type="dxa"/>
            <w:tcBorders>
              <w:top w:val="single" w:sz="4" w:space="0" w:color="auto"/>
              <w:bottom w:val="single" w:sz="4" w:space="0" w:color="auto"/>
            </w:tcBorders>
          </w:tcPr>
          <w:p w14:paraId="7CD70DF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w:t>
            </w:r>
            <w:r w:rsidRPr="002D5AEE">
              <w:rPr>
                <w:rFonts w:ascii="Arial" w:hAnsi="Arial" w:cs="Arial"/>
                <w:color w:val="000000"/>
                <w:sz w:val="18"/>
              </w:rPr>
              <w:t>¢</w:t>
            </w:r>
          </w:p>
        </w:tc>
        <w:tc>
          <w:tcPr>
            <w:tcW w:w="1418" w:type="dxa"/>
            <w:tcBorders>
              <w:top w:val="single" w:sz="4" w:space="0" w:color="auto"/>
              <w:bottom w:val="single" w:sz="4" w:space="0" w:color="auto"/>
            </w:tcBorders>
          </w:tcPr>
          <w:p w14:paraId="613F91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418" w:type="dxa"/>
            <w:tcBorders>
              <w:top w:val="single" w:sz="4" w:space="0" w:color="auto"/>
              <w:bottom w:val="single" w:sz="4" w:space="0" w:color="auto"/>
            </w:tcBorders>
          </w:tcPr>
          <w:p w14:paraId="5EB9D9C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0.6666</w:t>
            </w:r>
            <w:r w:rsidRPr="002D5AEE">
              <w:rPr>
                <w:rFonts w:ascii="Arial" w:hAnsi="Arial" w:cs="Arial"/>
                <w:color w:val="000000"/>
                <w:sz w:val="18"/>
              </w:rPr>
              <w:t>¢</w:t>
            </w:r>
          </w:p>
        </w:tc>
      </w:tr>
      <w:tr w:rsidR="005E5885" w:rsidRPr="005E5885" w14:paraId="17353E40" w14:textId="77777777">
        <w:trPr>
          <w:cantSplit/>
          <w:jc w:val="center"/>
        </w:trPr>
        <w:tc>
          <w:tcPr>
            <w:tcW w:w="2833" w:type="dxa"/>
            <w:tcBorders>
              <w:top w:val="single" w:sz="4" w:space="0" w:color="auto"/>
              <w:bottom w:val="single" w:sz="4" w:space="0" w:color="auto"/>
            </w:tcBorders>
          </w:tcPr>
          <w:p w14:paraId="555E723E" w14:textId="77777777" w:rsidR="00FB3FF3" w:rsidRPr="005E5885" w:rsidRDefault="00FB3FF3">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Borders>
              <w:top w:val="single" w:sz="4" w:space="0" w:color="auto"/>
              <w:bottom w:val="single" w:sz="4" w:space="0" w:color="auto"/>
            </w:tcBorders>
          </w:tcPr>
          <w:p w14:paraId="23518D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0ABB385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c>
          <w:tcPr>
            <w:tcW w:w="1418" w:type="dxa"/>
            <w:tcBorders>
              <w:top w:val="single" w:sz="4" w:space="0" w:color="auto"/>
              <w:bottom w:val="single" w:sz="4" w:space="0" w:color="auto"/>
            </w:tcBorders>
          </w:tcPr>
          <w:p w14:paraId="4B6E17A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598E79F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c>
          <w:tcPr>
            <w:tcW w:w="1418" w:type="dxa"/>
            <w:tcBorders>
              <w:top w:val="single" w:sz="4" w:space="0" w:color="auto"/>
              <w:bottom w:val="single" w:sz="4" w:space="0" w:color="auto"/>
            </w:tcBorders>
          </w:tcPr>
          <w:p w14:paraId="49EB100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bottom w:val="single" w:sz="4" w:space="0" w:color="auto"/>
            </w:tcBorders>
          </w:tcPr>
          <w:p w14:paraId="59D338C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w:t>
            </w:r>
            <w:r w:rsidRPr="002D5AEE">
              <w:rPr>
                <w:rFonts w:ascii="Arial" w:hAnsi="Arial" w:cs="Arial"/>
                <w:color w:val="000000"/>
                <w:sz w:val="18"/>
              </w:rPr>
              <w:t>¢</w:t>
            </w:r>
          </w:p>
        </w:tc>
      </w:tr>
    </w:tbl>
    <w:p w14:paraId="70A1D392" w14:textId="77777777" w:rsidR="00FB3FF3" w:rsidRPr="002D5AEE" w:rsidRDefault="00FB3FF3">
      <w:pPr>
        <w:pStyle w:val="Indent2"/>
        <w:keepNext/>
        <w:spacing w:after="120"/>
        <w:ind w:left="0"/>
        <w:rPr>
          <w:color w:val="000000"/>
          <w:sz w:val="21"/>
        </w:rPr>
      </w:pPr>
    </w:p>
    <w:p w14:paraId="0B3E7C55" w14:textId="77777777" w:rsidR="00FB3FF3" w:rsidRPr="002D5AEE" w:rsidRDefault="00E23BE6">
      <w:pPr>
        <w:pStyle w:val="Indent2"/>
        <w:keepNext/>
        <w:spacing w:after="120"/>
        <w:ind w:left="0"/>
        <w:rPr>
          <w:b w:val="0"/>
          <w:color w:val="000000"/>
          <w:sz w:val="21"/>
        </w:rPr>
      </w:pPr>
      <w:r w:rsidRPr="005E5885" w:rsidDel="00E23BE6">
        <w:rPr>
          <w:color w:val="000000"/>
          <w:sz w:val="21"/>
        </w:rPr>
        <w:t xml:space="preserve"> </w:t>
      </w:r>
      <w:bookmarkStart w:id="3661" w:name="_Toc459561982"/>
      <w:bookmarkStart w:id="3662" w:name="_Toc492274790"/>
      <w:bookmarkStart w:id="3663" w:name="_Toc106353468"/>
      <w:r w:rsidR="00FB3FF3" w:rsidRPr="002D5AEE">
        <w:rPr>
          <w:b w:val="0"/>
          <w:color w:val="000000"/>
          <w:sz w:val="21"/>
        </w:rPr>
        <w:t>(f)</w:t>
      </w:r>
      <w:r w:rsidR="00FB3FF3" w:rsidRPr="002D5AEE">
        <w:rPr>
          <w:b w:val="0"/>
          <w:color w:val="000000"/>
          <w:sz w:val="21"/>
        </w:rPr>
        <w:tab/>
        <w:t>Charges – member</w:t>
      </w:r>
      <w:bookmarkEnd w:id="3661"/>
      <w:bookmarkEnd w:id="3662"/>
      <w:bookmarkEnd w:id="3663"/>
    </w:p>
    <w:p w14:paraId="773478C1" w14:textId="77777777" w:rsidR="00FB3FF3" w:rsidRPr="002D5AEE" w:rsidRDefault="00FB3FF3">
      <w:pPr>
        <w:pStyle w:val="Heading2"/>
        <w:spacing w:after="120"/>
        <w:rPr>
          <w:color w:val="000000"/>
        </w:rPr>
      </w:pPr>
      <w:r w:rsidRPr="002D5AEE">
        <w:rPr>
          <w:color w:val="000000"/>
        </w:rPr>
        <w:t>The more4you charges are as follows.  Any unused included calls are forfeited at the end of each month.</w:t>
      </w:r>
      <w:r w:rsidR="009F5C61" w:rsidRPr="002D5AEE">
        <w:rPr>
          <w:color w:val="000000"/>
        </w:rPr>
        <w:t xml:space="preserve">  Included calls do not include some call types including directory as</w:t>
      </w:r>
      <w:r w:rsidR="00EF3A0F" w:rsidRPr="002D5AEE">
        <w:rPr>
          <w:color w:val="000000"/>
        </w:rPr>
        <w:t>sistance calls to 1223</w:t>
      </w:r>
      <w:r w:rsidR="009F5C61" w:rsidRPr="002D5AEE">
        <w:rPr>
          <w:color w:val="000000"/>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0DA1C476" w14:textId="77777777">
        <w:trPr>
          <w:cantSplit/>
          <w:tblHeader/>
          <w:jc w:val="center"/>
        </w:trPr>
        <w:tc>
          <w:tcPr>
            <w:tcW w:w="2835" w:type="dxa"/>
          </w:tcPr>
          <w:p w14:paraId="330986F0"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lastRenderedPageBreak/>
              <w:t>more4you member plans</w:t>
            </w:r>
          </w:p>
        </w:tc>
        <w:tc>
          <w:tcPr>
            <w:tcW w:w="1418" w:type="dxa"/>
            <w:gridSpan w:val="2"/>
          </w:tcPr>
          <w:p w14:paraId="0F8A84B9"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w:t>
            </w:r>
          </w:p>
        </w:tc>
        <w:tc>
          <w:tcPr>
            <w:tcW w:w="1418" w:type="dxa"/>
            <w:gridSpan w:val="2"/>
          </w:tcPr>
          <w:p w14:paraId="5012776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1418" w:type="dxa"/>
            <w:gridSpan w:val="2"/>
          </w:tcPr>
          <w:p w14:paraId="6F7AE40F"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40</w:t>
            </w:r>
          </w:p>
        </w:tc>
        <w:tc>
          <w:tcPr>
            <w:tcW w:w="1418" w:type="dxa"/>
            <w:gridSpan w:val="2"/>
          </w:tcPr>
          <w:p w14:paraId="588BFE2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0AF905A3" w14:textId="77777777">
        <w:trPr>
          <w:cantSplit/>
          <w:tblHeader/>
          <w:jc w:val="center"/>
        </w:trPr>
        <w:tc>
          <w:tcPr>
            <w:tcW w:w="2835" w:type="dxa"/>
          </w:tcPr>
          <w:p w14:paraId="11FA8F61" w14:textId="77777777" w:rsidR="00FB3FF3" w:rsidRPr="002D5AEE" w:rsidRDefault="00FB3FF3">
            <w:pPr>
              <w:keepNext/>
              <w:widowControl w:val="0"/>
              <w:spacing w:before="120" w:after="120"/>
              <w:rPr>
                <w:rFonts w:ascii="Arial" w:hAnsi="Arial"/>
                <w:color w:val="000000"/>
                <w:sz w:val="18"/>
              </w:rPr>
            </w:pPr>
          </w:p>
        </w:tc>
        <w:tc>
          <w:tcPr>
            <w:tcW w:w="1418" w:type="dxa"/>
          </w:tcPr>
          <w:p w14:paraId="545B2BA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48A7182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4D55C87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6EF83739"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436B762D"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0CA1688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c>
          <w:tcPr>
            <w:tcW w:w="1418" w:type="dxa"/>
          </w:tcPr>
          <w:p w14:paraId="2734B8A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excl</w:t>
            </w:r>
          </w:p>
        </w:tc>
        <w:tc>
          <w:tcPr>
            <w:tcW w:w="1418" w:type="dxa"/>
          </w:tcPr>
          <w:p w14:paraId="2C9C8076"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GST incl</w:t>
            </w:r>
          </w:p>
        </w:tc>
      </w:tr>
      <w:tr w:rsidR="00FB3FF3" w:rsidRPr="005E5885" w14:paraId="07502AA5" w14:textId="77777777">
        <w:trPr>
          <w:cantSplit/>
          <w:jc w:val="center"/>
        </w:trPr>
        <w:tc>
          <w:tcPr>
            <w:tcW w:w="2835" w:type="dxa"/>
          </w:tcPr>
          <w:p w14:paraId="0E59FEBB"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8" w:type="dxa"/>
          </w:tcPr>
          <w:p w14:paraId="2D8E0E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Pr>
          <w:p w14:paraId="3DCDF6D3"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2182BF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FF33969"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20EE2B9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tcPr>
          <w:p w14:paraId="6C0B0D67"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7F0E28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5D364DB6"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75384ADA" w14:textId="77777777">
        <w:trPr>
          <w:cantSplit/>
          <w:jc w:val="center"/>
        </w:trPr>
        <w:tc>
          <w:tcPr>
            <w:tcW w:w="2835" w:type="dxa"/>
          </w:tcPr>
          <w:p w14:paraId="2980A228"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and circuit switched WAP calls</w:t>
            </w:r>
          </w:p>
        </w:tc>
        <w:tc>
          <w:tcPr>
            <w:tcW w:w="1418" w:type="dxa"/>
          </w:tcPr>
          <w:p w14:paraId="46D9A46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Pr>
          <w:p w14:paraId="2686103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0029CCC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5EA2A9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2156ACA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tcPr>
          <w:p w14:paraId="15294CB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6C71EDF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69C2E78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7021DEE2" w14:textId="77777777">
        <w:trPr>
          <w:cantSplit/>
          <w:jc w:val="center"/>
        </w:trPr>
        <w:tc>
          <w:tcPr>
            <w:tcW w:w="2835" w:type="dxa"/>
            <w:tcBorders>
              <w:bottom w:val="single" w:sz="4" w:space="0" w:color="auto"/>
            </w:tcBorders>
          </w:tcPr>
          <w:p w14:paraId="0B9C8B3A" w14:textId="77777777" w:rsidR="00FB3FF3" w:rsidRPr="005E5885" w:rsidRDefault="00FB3FF3">
            <w:pPr>
              <w:spacing w:before="120" w:after="120"/>
              <w:rPr>
                <w:rFonts w:ascii="Arial" w:hAnsi="Arial"/>
                <w:color w:val="000000"/>
                <w:sz w:val="18"/>
              </w:rPr>
            </w:pPr>
            <w:r w:rsidRPr="005E5885">
              <w:rPr>
                <w:rFonts w:ascii="Arial" w:hAnsi="Arial"/>
                <w:color w:val="000000"/>
                <w:sz w:val="18"/>
              </w:rPr>
              <w:t>Maximum Added Mobile Services</w:t>
            </w:r>
          </w:p>
        </w:tc>
        <w:tc>
          <w:tcPr>
            <w:tcW w:w="1418" w:type="dxa"/>
            <w:gridSpan w:val="2"/>
            <w:tcBorders>
              <w:bottom w:val="single" w:sz="4" w:space="0" w:color="auto"/>
            </w:tcBorders>
          </w:tcPr>
          <w:p w14:paraId="0F95F7A1"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One</w:t>
            </w:r>
          </w:p>
        </w:tc>
        <w:tc>
          <w:tcPr>
            <w:tcW w:w="1418" w:type="dxa"/>
            <w:gridSpan w:val="2"/>
            <w:tcBorders>
              <w:bottom w:val="single" w:sz="4" w:space="0" w:color="auto"/>
            </w:tcBorders>
          </w:tcPr>
          <w:p w14:paraId="0749A0E0"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Two</w:t>
            </w:r>
          </w:p>
        </w:tc>
        <w:tc>
          <w:tcPr>
            <w:tcW w:w="1418" w:type="dxa"/>
            <w:gridSpan w:val="2"/>
            <w:tcBorders>
              <w:bottom w:val="single" w:sz="4" w:space="0" w:color="auto"/>
            </w:tcBorders>
          </w:tcPr>
          <w:p w14:paraId="2EAD6C7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Three</w:t>
            </w:r>
          </w:p>
        </w:tc>
        <w:tc>
          <w:tcPr>
            <w:tcW w:w="1418" w:type="dxa"/>
            <w:gridSpan w:val="2"/>
            <w:tcBorders>
              <w:bottom w:val="single" w:sz="4" w:space="0" w:color="auto"/>
            </w:tcBorders>
          </w:tcPr>
          <w:p w14:paraId="4E2803AD"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Four</w:t>
            </w:r>
          </w:p>
        </w:tc>
      </w:tr>
      <w:tr w:rsidR="005E5885" w:rsidRPr="005E5885" w14:paraId="17B0F3EC" w14:textId="77777777">
        <w:trPr>
          <w:cantSplit/>
          <w:jc w:val="center"/>
        </w:trPr>
        <w:tc>
          <w:tcPr>
            <w:tcW w:w="2835" w:type="dxa"/>
            <w:tcBorders>
              <w:bottom w:val="single" w:sz="4" w:space="0" w:color="auto"/>
            </w:tcBorders>
          </w:tcPr>
          <w:p w14:paraId="5E70788A"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 at all times Per 30 second block or part thereof</w:t>
            </w:r>
          </w:p>
        </w:tc>
        <w:tc>
          <w:tcPr>
            <w:tcW w:w="1418" w:type="dxa"/>
            <w:tcBorders>
              <w:bottom w:val="single" w:sz="4" w:space="0" w:color="auto"/>
            </w:tcBorders>
          </w:tcPr>
          <w:p w14:paraId="1BCD2A7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47.727</w:t>
            </w:r>
            <w:r w:rsidRPr="002D5AEE">
              <w:rPr>
                <w:rFonts w:ascii="Arial" w:hAnsi="Arial" w:cs="Arial"/>
                <w:color w:val="000000"/>
                <w:sz w:val="18"/>
              </w:rPr>
              <w:t>¢</w:t>
            </w:r>
          </w:p>
        </w:tc>
        <w:tc>
          <w:tcPr>
            <w:tcW w:w="1418" w:type="dxa"/>
            <w:tcBorders>
              <w:bottom w:val="single" w:sz="4" w:space="0" w:color="auto"/>
            </w:tcBorders>
          </w:tcPr>
          <w:p w14:paraId="28E2D30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52.5</w:t>
            </w:r>
            <w:r w:rsidRPr="002D5AEE">
              <w:rPr>
                <w:rFonts w:ascii="Arial" w:hAnsi="Arial" w:cs="Arial"/>
                <w:b/>
                <w:color w:val="000000"/>
                <w:sz w:val="18"/>
              </w:rPr>
              <w:t>¢</w:t>
            </w:r>
          </w:p>
        </w:tc>
        <w:tc>
          <w:tcPr>
            <w:tcW w:w="1418" w:type="dxa"/>
            <w:tcBorders>
              <w:bottom w:val="single" w:sz="4" w:space="0" w:color="auto"/>
            </w:tcBorders>
          </w:tcPr>
          <w:p w14:paraId="20C6651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45.45456</w:t>
            </w:r>
            <w:r w:rsidRPr="002D5AEE">
              <w:rPr>
                <w:rFonts w:ascii="Arial" w:hAnsi="Arial" w:cs="Arial"/>
                <w:color w:val="000000"/>
                <w:sz w:val="18"/>
              </w:rPr>
              <w:t>¢</w:t>
            </w:r>
          </w:p>
        </w:tc>
        <w:tc>
          <w:tcPr>
            <w:tcW w:w="1418" w:type="dxa"/>
            <w:tcBorders>
              <w:bottom w:val="single" w:sz="4" w:space="0" w:color="auto"/>
            </w:tcBorders>
          </w:tcPr>
          <w:p w14:paraId="76203FD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bottom w:val="single" w:sz="4" w:space="0" w:color="auto"/>
            </w:tcBorders>
          </w:tcPr>
          <w:p w14:paraId="4E3E5FA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tcBorders>
              <w:bottom w:val="single" w:sz="4" w:space="0" w:color="auto"/>
            </w:tcBorders>
          </w:tcPr>
          <w:p w14:paraId="49E8018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36¢</w:t>
            </w:r>
          </w:p>
        </w:tc>
        <w:tc>
          <w:tcPr>
            <w:tcW w:w="1418" w:type="dxa"/>
            <w:tcBorders>
              <w:bottom w:val="single" w:sz="4" w:space="0" w:color="auto"/>
            </w:tcBorders>
          </w:tcPr>
          <w:p w14:paraId="648E6D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bottom w:val="single" w:sz="4" w:space="0" w:color="auto"/>
            </w:tcBorders>
          </w:tcPr>
          <w:p w14:paraId="46FA9EF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w:t>
            </w:r>
          </w:p>
        </w:tc>
      </w:tr>
      <w:tr w:rsidR="005E5885" w:rsidRPr="005E5885" w14:paraId="24145C1D" w14:textId="77777777">
        <w:trPr>
          <w:cantSplit/>
          <w:jc w:val="center"/>
        </w:trPr>
        <w:tc>
          <w:tcPr>
            <w:tcW w:w="2835" w:type="dxa"/>
            <w:tcBorders>
              <w:top w:val="single" w:sz="4" w:space="0" w:color="auto"/>
              <w:bottom w:val="single" w:sz="4" w:space="0" w:color="auto"/>
            </w:tcBorders>
          </w:tcPr>
          <w:p w14:paraId="7A8A732E"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8" w:type="dxa"/>
            <w:tcBorders>
              <w:top w:val="single" w:sz="4" w:space="0" w:color="auto"/>
              <w:bottom w:val="single" w:sz="4" w:space="0" w:color="auto"/>
            </w:tcBorders>
          </w:tcPr>
          <w:p w14:paraId="2C71B2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Borders>
              <w:top w:val="single" w:sz="4" w:space="0" w:color="auto"/>
              <w:bottom w:val="single" w:sz="4" w:space="0" w:color="auto"/>
            </w:tcBorders>
          </w:tcPr>
          <w:p w14:paraId="20E2961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c>
          <w:tcPr>
            <w:tcW w:w="1418" w:type="dxa"/>
            <w:tcBorders>
              <w:top w:val="single" w:sz="4" w:space="0" w:color="auto"/>
              <w:bottom w:val="single" w:sz="4" w:space="0" w:color="auto"/>
            </w:tcBorders>
          </w:tcPr>
          <w:p w14:paraId="2FA3AD6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p>
        </w:tc>
        <w:tc>
          <w:tcPr>
            <w:tcW w:w="1418" w:type="dxa"/>
            <w:tcBorders>
              <w:top w:val="single" w:sz="4" w:space="0" w:color="auto"/>
              <w:bottom w:val="single" w:sz="4" w:space="0" w:color="auto"/>
            </w:tcBorders>
          </w:tcPr>
          <w:p w14:paraId="353FBD6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c>
          <w:tcPr>
            <w:tcW w:w="1418" w:type="dxa"/>
            <w:tcBorders>
              <w:top w:val="single" w:sz="4" w:space="0" w:color="auto"/>
              <w:bottom w:val="single" w:sz="4" w:space="0" w:color="auto"/>
            </w:tcBorders>
          </w:tcPr>
          <w:p w14:paraId="6951FDB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$6.8181</w:t>
            </w:r>
          </w:p>
        </w:tc>
        <w:tc>
          <w:tcPr>
            <w:tcW w:w="1418" w:type="dxa"/>
            <w:tcBorders>
              <w:top w:val="single" w:sz="4" w:space="0" w:color="auto"/>
              <w:bottom w:val="single" w:sz="4" w:space="0" w:color="auto"/>
            </w:tcBorders>
          </w:tcPr>
          <w:p w14:paraId="097F6BD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$7.50</w:t>
            </w:r>
          </w:p>
        </w:tc>
        <w:tc>
          <w:tcPr>
            <w:tcW w:w="1418" w:type="dxa"/>
            <w:tcBorders>
              <w:top w:val="single" w:sz="4" w:space="0" w:color="auto"/>
              <w:bottom w:val="single" w:sz="4" w:space="0" w:color="auto"/>
            </w:tcBorders>
          </w:tcPr>
          <w:p w14:paraId="7859C5F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Borders>
              <w:top w:val="single" w:sz="4" w:space="0" w:color="auto"/>
              <w:bottom w:val="single" w:sz="4" w:space="0" w:color="auto"/>
            </w:tcBorders>
          </w:tcPr>
          <w:p w14:paraId="270C75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r>
      <w:tr w:rsidR="005E5885" w:rsidRPr="005E5885" w14:paraId="0144FEDD" w14:textId="77777777">
        <w:trPr>
          <w:cantSplit/>
          <w:jc w:val="center"/>
        </w:trPr>
        <w:tc>
          <w:tcPr>
            <w:tcW w:w="2835" w:type="dxa"/>
            <w:tcBorders>
              <w:bottom w:val="single" w:sz="4" w:space="0" w:color="auto"/>
            </w:tcBorders>
          </w:tcPr>
          <w:p w14:paraId="3C1E90AA"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Off Peak Saver option (8pm – 7am Mon-Sat, all day Sun) Per 30 second block or part thereof</w:t>
            </w:r>
          </w:p>
        </w:tc>
        <w:tc>
          <w:tcPr>
            <w:tcW w:w="1418" w:type="dxa"/>
            <w:tcBorders>
              <w:bottom w:val="single" w:sz="4" w:space="0" w:color="auto"/>
            </w:tcBorders>
          </w:tcPr>
          <w:p w14:paraId="7BA092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23.8636</w:t>
            </w:r>
            <w:r w:rsidRPr="002D5AEE">
              <w:rPr>
                <w:rFonts w:ascii="Arial" w:hAnsi="Arial" w:cs="Arial"/>
                <w:color w:val="000000"/>
                <w:sz w:val="18"/>
              </w:rPr>
              <w:t>¢</w:t>
            </w:r>
          </w:p>
        </w:tc>
        <w:tc>
          <w:tcPr>
            <w:tcW w:w="1418" w:type="dxa"/>
            <w:tcBorders>
              <w:bottom w:val="single" w:sz="4" w:space="0" w:color="auto"/>
            </w:tcBorders>
          </w:tcPr>
          <w:p w14:paraId="5A16144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26.25</w:t>
            </w:r>
            <w:r w:rsidRPr="002D5AEE">
              <w:rPr>
                <w:rFonts w:ascii="Arial" w:hAnsi="Arial" w:cs="Arial"/>
                <w:b/>
                <w:color w:val="000000"/>
                <w:sz w:val="18"/>
              </w:rPr>
              <w:t>¢</w:t>
            </w:r>
          </w:p>
        </w:tc>
        <w:tc>
          <w:tcPr>
            <w:tcW w:w="1418" w:type="dxa"/>
            <w:tcBorders>
              <w:bottom w:val="single" w:sz="4" w:space="0" w:color="auto"/>
            </w:tcBorders>
          </w:tcPr>
          <w:p w14:paraId="1C13FE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bottom w:val="single" w:sz="4" w:space="0" w:color="auto"/>
            </w:tcBorders>
          </w:tcPr>
          <w:p w14:paraId="4618064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bottom w:val="single" w:sz="4" w:space="0" w:color="auto"/>
            </w:tcBorders>
          </w:tcPr>
          <w:p w14:paraId="22B613C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bottom w:val="single" w:sz="4" w:space="0" w:color="auto"/>
            </w:tcBorders>
          </w:tcPr>
          <w:p w14:paraId="3E21C3C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bottom w:val="single" w:sz="4" w:space="0" w:color="auto"/>
            </w:tcBorders>
          </w:tcPr>
          <w:p w14:paraId="305FDD1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bottom w:val="single" w:sz="4" w:space="0" w:color="auto"/>
            </w:tcBorders>
          </w:tcPr>
          <w:p w14:paraId="68B19F9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13¢</w:t>
            </w:r>
          </w:p>
        </w:tc>
      </w:tr>
      <w:tr w:rsidR="00FB3FF3" w:rsidRPr="005E5885" w14:paraId="275539FD" w14:textId="77777777">
        <w:trPr>
          <w:cantSplit/>
          <w:jc w:val="center"/>
        </w:trPr>
        <w:tc>
          <w:tcPr>
            <w:tcW w:w="2835" w:type="dxa"/>
            <w:tcBorders>
              <w:bottom w:val="single" w:sz="4" w:space="0" w:color="auto"/>
            </w:tcBorders>
          </w:tcPr>
          <w:p w14:paraId="4EF219EF"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Per Second Saver option Each second</w:t>
            </w:r>
          </w:p>
        </w:tc>
        <w:tc>
          <w:tcPr>
            <w:tcW w:w="1418" w:type="dxa"/>
            <w:tcBorders>
              <w:bottom w:val="single" w:sz="4" w:space="0" w:color="auto"/>
            </w:tcBorders>
          </w:tcPr>
          <w:p w14:paraId="38D9C1C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w:t>
            </w:r>
            <w:r w:rsidRPr="002D5AEE">
              <w:rPr>
                <w:rFonts w:ascii="Arial" w:hAnsi="Arial" w:cs="Arial"/>
                <w:color w:val="000000"/>
                <w:sz w:val="18"/>
              </w:rPr>
              <w:t>¢</w:t>
            </w:r>
          </w:p>
        </w:tc>
        <w:tc>
          <w:tcPr>
            <w:tcW w:w="1418" w:type="dxa"/>
            <w:tcBorders>
              <w:bottom w:val="single" w:sz="4" w:space="0" w:color="auto"/>
            </w:tcBorders>
          </w:tcPr>
          <w:p w14:paraId="14EB364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w:t>
            </w:r>
            <w:r w:rsidRPr="002D5AEE">
              <w:rPr>
                <w:rFonts w:ascii="Arial" w:hAnsi="Arial" w:cs="Arial"/>
                <w:b/>
                <w:color w:val="000000"/>
                <w:sz w:val="18"/>
              </w:rPr>
              <w:t>¢</w:t>
            </w:r>
          </w:p>
        </w:tc>
        <w:tc>
          <w:tcPr>
            <w:tcW w:w="1418" w:type="dxa"/>
            <w:tcBorders>
              <w:bottom w:val="single" w:sz="4" w:space="0" w:color="auto"/>
            </w:tcBorders>
          </w:tcPr>
          <w:p w14:paraId="1E8DEC8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1.5150</w:t>
            </w:r>
            <w:r w:rsidRPr="002D5AEE">
              <w:rPr>
                <w:rFonts w:ascii="Arial" w:hAnsi="Arial" w:cs="Arial"/>
                <w:color w:val="000000"/>
                <w:sz w:val="18"/>
              </w:rPr>
              <w:t>¢</w:t>
            </w:r>
          </w:p>
        </w:tc>
        <w:tc>
          <w:tcPr>
            <w:tcW w:w="1418" w:type="dxa"/>
            <w:tcBorders>
              <w:bottom w:val="single" w:sz="4" w:space="0" w:color="auto"/>
            </w:tcBorders>
          </w:tcPr>
          <w:p w14:paraId="45B6D8D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1.6666¢</w:t>
            </w:r>
          </w:p>
        </w:tc>
        <w:tc>
          <w:tcPr>
            <w:tcW w:w="1418" w:type="dxa"/>
            <w:tcBorders>
              <w:bottom w:val="single" w:sz="4" w:space="0" w:color="auto"/>
            </w:tcBorders>
          </w:tcPr>
          <w:p w14:paraId="12AAABD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tcBorders>
              <w:bottom w:val="single" w:sz="4" w:space="0" w:color="auto"/>
            </w:tcBorders>
          </w:tcPr>
          <w:p w14:paraId="388F463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p>
        </w:tc>
        <w:tc>
          <w:tcPr>
            <w:tcW w:w="1418" w:type="dxa"/>
            <w:tcBorders>
              <w:bottom w:val="single" w:sz="4" w:space="0" w:color="auto"/>
            </w:tcBorders>
          </w:tcPr>
          <w:p w14:paraId="6B85E0D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bottom w:val="single" w:sz="4" w:space="0" w:color="auto"/>
            </w:tcBorders>
          </w:tcPr>
          <w:p w14:paraId="0A101DD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0.8666¢</w:t>
            </w:r>
          </w:p>
        </w:tc>
      </w:tr>
      <w:tr w:rsidR="00FB3FF3" w:rsidRPr="005E5885" w14:paraId="1C43F86D" w14:textId="77777777">
        <w:trPr>
          <w:cantSplit/>
          <w:jc w:val="center"/>
        </w:trPr>
        <w:tc>
          <w:tcPr>
            <w:tcW w:w="2835" w:type="dxa"/>
            <w:tcBorders>
              <w:top w:val="single" w:sz="4" w:space="0" w:color="auto"/>
            </w:tcBorders>
          </w:tcPr>
          <w:p w14:paraId="0B9E6EF0" w14:textId="77777777" w:rsidR="00FB3FF3" w:rsidRPr="005E5885" w:rsidRDefault="00FB3FF3">
            <w:pPr>
              <w:spacing w:before="120" w:after="120"/>
              <w:rPr>
                <w:rFonts w:ascii="Arial" w:hAnsi="Arial"/>
                <w:color w:val="000000"/>
                <w:sz w:val="18"/>
              </w:rPr>
            </w:pPr>
            <w:r w:rsidRPr="002D5AEE">
              <w:rPr>
                <w:color w:val="000000"/>
              </w:rPr>
              <w:br w:type="page"/>
            </w:r>
            <w:r w:rsidRPr="005E5885">
              <w:rPr>
                <w:rFonts w:ascii="Arial" w:hAnsi="Arial"/>
                <w:color w:val="000000"/>
                <w:sz w:val="18"/>
              </w:rPr>
              <w:t>Connection fee for calls to an Australian fixed or mobile number</w:t>
            </w:r>
          </w:p>
        </w:tc>
        <w:tc>
          <w:tcPr>
            <w:tcW w:w="1418" w:type="dxa"/>
            <w:tcBorders>
              <w:top w:val="single" w:sz="4" w:space="0" w:color="auto"/>
            </w:tcBorders>
          </w:tcPr>
          <w:p w14:paraId="5812A0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5D9EEBF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Borders>
              <w:top w:val="single" w:sz="4" w:space="0" w:color="auto"/>
            </w:tcBorders>
          </w:tcPr>
          <w:p w14:paraId="34CE8C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72FBEE1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single" w:sz="4" w:space="0" w:color="auto"/>
            </w:tcBorders>
          </w:tcPr>
          <w:p w14:paraId="45EA820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508A7ED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single" w:sz="4" w:space="0" w:color="auto"/>
            </w:tcBorders>
          </w:tcPr>
          <w:p w14:paraId="6C30B81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Borders>
              <w:top w:val="single" w:sz="4" w:space="0" w:color="auto"/>
            </w:tcBorders>
          </w:tcPr>
          <w:p w14:paraId="2413878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769E3D05" w14:textId="77777777" w:rsidR="00FB3FF3" w:rsidRPr="002D5AEE" w:rsidRDefault="00FB3FF3">
      <w:pPr>
        <w:jc w:val="center"/>
        <w:rPr>
          <w:color w:val="000000"/>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1C4613A5" w14:textId="77777777">
        <w:trPr>
          <w:cantSplit/>
          <w:tblHeader/>
          <w:jc w:val="center"/>
        </w:trPr>
        <w:tc>
          <w:tcPr>
            <w:tcW w:w="2833" w:type="dxa"/>
          </w:tcPr>
          <w:p w14:paraId="2F97D756" w14:textId="77777777" w:rsidR="00FB3FF3" w:rsidRPr="002D5AEE" w:rsidRDefault="00FB3FF3">
            <w:pPr>
              <w:keepNext/>
              <w:widowControl w:val="0"/>
              <w:spacing w:before="120" w:after="120"/>
              <w:rPr>
                <w:rFonts w:ascii="Arial" w:hAnsi="Arial"/>
                <w:b/>
                <w:color w:val="000000"/>
                <w:sz w:val="18"/>
              </w:rPr>
            </w:pPr>
            <w:r w:rsidRPr="002D5AEE">
              <w:rPr>
                <w:color w:val="000000"/>
              </w:rPr>
              <w:lastRenderedPageBreak/>
              <w:br w:type="page"/>
            </w:r>
            <w:r w:rsidRPr="002D5AEE">
              <w:rPr>
                <w:color w:val="000000"/>
              </w:rPr>
              <w:br w:type="page"/>
            </w:r>
            <w:r w:rsidRPr="002D5AEE">
              <w:rPr>
                <w:rFonts w:ascii="Arial" w:hAnsi="Arial"/>
                <w:b/>
                <w:color w:val="000000"/>
                <w:sz w:val="18"/>
              </w:rPr>
              <w:t>more4you member plans</w:t>
            </w:r>
          </w:p>
        </w:tc>
        <w:tc>
          <w:tcPr>
            <w:tcW w:w="2835" w:type="dxa"/>
            <w:gridSpan w:val="2"/>
          </w:tcPr>
          <w:p w14:paraId="6F2CD51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2"/>
          </w:tcPr>
          <w:p w14:paraId="25F7747A"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2"/>
          </w:tcPr>
          <w:p w14:paraId="213C2AE3"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79313D25" w14:textId="77777777">
        <w:trPr>
          <w:cantSplit/>
          <w:tblHeader/>
          <w:jc w:val="center"/>
        </w:trPr>
        <w:tc>
          <w:tcPr>
            <w:tcW w:w="2833" w:type="dxa"/>
          </w:tcPr>
          <w:p w14:paraId="476C57DD" w14:textId="77777777" w:rsidR="00FB3FF3" w:rsidRPr="002D5AEE" w:rsidRDefault="00FB3FF3">
            <w:pPr>
              <w:keepNext/>
              <w:widowControl w:val="0"/>
              <w:spacing w:before="120" w:after="120"/>
              <w:rPr>
                <w:rFonts w:ascii="Arial" w:hAnsi="Arial"/>
                <w:b/>
                <w:color w:val="000000"/>
                <w:sz w:val="18"/>
              </w:rPr>
            </w:pPr>
          </w:p>
        </w:tc>
        <w:tc>
          <w:tcPr>
            <w:tcW w:w="1417" w:type="dxa"/>
          </w:tcPr>
          <w:p w14:paraId="22739899"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7B1DADB"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D25E305"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182FA08"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8BEB5C3"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74FBDCD" w14:textId="77777777" w:rsidR="00FB3FF3" w:rsidRPr="002D5AEE" w:rsidRDefault="00FB3FF3">
            <w:pPr>
              <w:keepNext/>
              <w:widowControl w:val="0"/>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369EFC3B" w14:textId="77777777">
        <w:trPr>
          <w:cantSplit/>
          <w:jc w:val="center"/>
        </w:trPr>
        <w:tc>
          <w:tcPr>
            <w:tcW w:w="2833" w:type="dxa"/>
          </w:tcPr>
          <w:p w14:paraId="7103AA87"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34B1E11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tcPr>
          <w:p w14:paraId="27145C43" w14:textId="77777777" w:rsidR="00FB3FF3" w:rsidRPr="002D5AEE" w:rsidRDefault="00FB3FF3">
            <w:pPr>
              <w:pStyle w:val="TableHead"/>
              <w:spacing w:before="120" w:after="120"/>
              <w:jc w:val="right"/>
              <w:rPr>
                <w:color w:val="000000"/>
              </w:rPr>
            </w:pPr>
            <w:r w:rsidRPr="002D5AEE">
              <w:rPr>
                <w:color w:val="000000"/>
              </w:rPr>
              <w:t>$80.00</w:t>
            </w:r>
          </w:p>
        </w:tc>
        <w:tc>
          <w:tcPr>
            <w:tcW w:w="1418" w:type="dxa"/>
          </w:tcPr>
          <w:p w14:paraId="53243F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tcPr>
          <w:p w14:paraId="309E037B" w14:textId="77777777" w:rsidR="00FB3FF3" w:rsidRPr="002D5AEE" w:rsidRDefault="00FB3FF3">
            <w:pPr>
              <w:pStyle w:val="TableHead"/>
              <w:spacing w:before="120" w:after="120"/>
              <w:jc w:val="right"/>
              <w:rPr>
                <w:color w:val="000000"/>
              </w:rPr>
            </w:pPr>
            <w:r w:rsidRPr="002D5AEE">
              <w:rPr>
                <w:color w:val="000000"/>
              </w:rPr>
              <w:t>$100.00</w:t>
            </w:r>
          </w:p>
        </w:tc>
        <w:tc>
          <w:tcPr>
            <w:tcW w:w="1418" w:type="dxa"/>
          </w:tcPr>
          <w:p w14:paraId="38F865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tcPr>
          <w:p w14:paraId="2C5E3EE1" w14:textId="77777777" w:rsidR="00FB3FF3" w:rsidRPr="002D5AEE" w:rsidRDefault="00FB3FF3">
            <w:pPr>
              <w:pStyle w:val="TableHead"/>
              <w:spacing w:before="120" w:after="120"/>
              <w:jc w:val="right"/>
              <w:rPr>
                <w:color w:val="000000"/>
              </w:rPr>
            </w:pPr>
            <w:r w:rsidRPr="002D5AEE">
              <w:rPr>
                <w:color w:val="000000"/>
              </w:rPr>
              <w:t>$150.00</w:t>
            </w:r>
          </w:p>
        </w:tc>
      </w:tr>
      <w:tr w:rsidR="005E5885" w:rsidRPr="005E5885" w14:paraId="6C9EABA9" w14:textId="77777777">
        <w:trPr>
          <w:cantSplit/>
          <w:jc w:val="center"/>
        </w:trPr>
        <w:tc>
          <w:tcPr>
            <w:tcW w:w="2833" w:type="dxa"/>
          </w:tcPr>
          <w:p w14:paraId="0C3F29A5"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and circuit switched WAP calls</w:t>
            </w:r>
          </w:p>
        </w:tc>
        <w:tc>
          <w:tcPr>
            <w:tcW w:w="1417" w:type="dxa"/>
          </w:tcPr>
          <w:p w14:paraId="6E2D59F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tcPr>
          <w:p w14:paraId="5CE1F77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c>
          <w:tcPr>
            <w:tcW w:w="1418" w:type="dxa"/>
          </w:tcPr>
          <w:p w14:paraId="63E008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tcPr>
          <w:p w14:paraId="24C2F40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$100.00</w:t>
            </w:r>
          </w:p>
        </w:tc>
        <w:tc>
          <w:tcPr>
            <w:tcW w:w="1418" w:type="dxa"/>
          </w:tcPr>
          <w:p w14:paraId="661907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tcPr>
          <w:p w14:paraId="69368BD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3243BFBE" w14:textId="77777777">
        <w:trPr>
          <w:cantSplit/>
          <w:jc w:val="center"/>
        </w:trPr>
        <w:tc>
          <w:tcPr>
            <w:tcW w:w="2833" w:type="dxa"/>
          </w:tcPr>
          <w:p w14:paraId="1E2C7153" w14:textId="77777777" w:rsidR="00FB3FF3" w:rsidRPr="005E5885" w:rsidRDefault="00FB3FF3">
            <w:pPr>
              <w:spacing w:before="120" w:after="120"/>
              <w:rPr>
                <w:rFonts w:ascii="Arial" w:hAnsi="Arial"/>
                <w:color w:val="000000"/>
                <w:sz w:val="18"/>
              </w:rPr>
            </w:pPr>
            <w:r w:rsidRPr="005E5885">
              <w:rPr>
                <w:rFonts w:ascii="Arial" w:hAnsi="Arial"/>
                <w:color w:val="000000"/>
                <w:sz w:val="18"/>
              </w:rPr>
              <w:t>Maximum Added Mobile Services</w:t>
            </w:r>
          </w:p>
        </w:tc>
        <w:tc>
          <w:tcPr>
            <w:tcW w:w="2835" w:type="dxa"/>
            <w:gridSpan w:val="2"/>
          </w:tcPr>
          <w:p w14:paraId="2A044B9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Five</w:t>
            </w:r>
          </w:p>
        </w:tc>
        <w:tc>
          <w:tcPr>
            <w:tcW w:w="2836" w:type="dxa"/>
            <w:gridSpan w:val="2"/>
          </w:tcPr>
          <w:p w14:paraId="01D5339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Seven</w:t>
            </w:r>
          </w:p>
        </w:tc>
        <w:tc>
          <w:tcPr>
            <w:tcW w:w="2836" w:type="dxa"/>
            <w:gridSpan w:val="2"/>
          </w:tcPr>
          <w:p w14:paraId="6B2980EC"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Ten</w:t>
            </w:r>
          </w:p>
        </w:tc>
      </w:tr>
      <w:tr w:rsidR="005E5885" w:rsidRPr="005E5885" w14:paraId="126F4A60" w14:textId="77777777">
        <w:trPr>
          <w:cantSplit/>
          <w:jc w:val="center"/>
        </w:trPr>
        <w:tc>
          <w:tcPr>
            <w:tcW w:w="2833" w:type="dxa"/>
          </w:tcPr>
          <w:p w14:paraId="6C1FBD0E"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 at all times Per 30 second block or part thereof</w:t>
            </w:r>
          </w:p>
        </w:tc>
        <w:tc>
          <w:tcPr>
            <w:tcW w:w="1417" w:type="dxa"/>
          </w:tcPr>
          <w:p w14:paraId="18A4A4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Pr>
          <w:p w14:paraId="7F49360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tcPr>
          <w:p w14:paraId="36AB44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Pr>
          <w:p w14:paraId="63614A7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Pr>
          <w:p w14:paraId="267315C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Pr>
          <w:p w14:paraId="2816EC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p>
        </w:tc>
      </w:tr>
      <w:tr w:rsidR="005E5885" w:rsidRPr="005E5885" w14:paraId="123D9F2D" w14:textId="77777777">
        <w:trPr>
          <w:cantSplit/>
          <w:jc w:val="center"/>
        </w:trPr>
        <w:tc>
          <w:tcPr>
            <w:tcW w:w="2833" w:type="dxa"/>
          </w:tcPr>
          <w:p w14:paraId="5284F80D"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tcPr>
          <w:p w14:paraId="522CE6E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p>
        </w:tc>
        <w:tc>
          <w:tcPr>
            <w:tcW w:w="1418" w:type="dxa"/>
          </w:tcPr>
          <w:p w14:paraId="1FA255F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w:t>
            </w:r>
          </w:p>
        </w:tc>
        <w:tc>
          <w:tcPr>
            <w:tcW w:w="1418" w:type="dxa"/>
          </w:tcPr>
          <w:p w14:paraId="31C9248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$15.9090</w:t>
            </w:r>
          </w:p>
        </w:tc>
        <w:tc>
          <w:tcPr>
            <w:tcW w:w="1418" w:type="dxa"/>
          </w:tcPr>
          <w:p w14:paraId="0C8BE8B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$17.50</w:t>
            </w:r>
          </w:p>
        </w:tc>
        <w:tc>
          <w:tcPr>
            <w:tcW w:w="1418" w:type="dxa"/>
          </w:tcPr>
          <w:p w14:paraId="6E6AEC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170768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r>
      <w:tr w:rsidR="005E5885" w:rsidRPr="005E5885" w14:paraId="2A407405" w14:textId="77777777">
        <w:trPr>
          <w:cantSplit/>
          <w:jc w:val="center"/>
        </w:trPr>
        <w:tc>
          <w:tcPr>
            <w:tcW w:w="2833" w:type="dxa"/>
          </w:tcPr>
          <w:p w14:paraId="61102DB4"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Off Peak Saver option (8pm – 7am Mon-Sat, all day Sun) Per 30 second block or part thereof</w:t>
            </w:r>
          </w:p>
        </w:tc>
        <w:tc>
          <w:tcPr>
            <w:tcW w:w="1417" w:type="dxa"/>
          </w:tcPr>
          <w:p w14:paraId="44B6409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0.9090</w:t>
            </w:r>
            <w:r w:rsidRPr="002D5AEE">
              <w:rPr>
                <w:rFonts w:ascii="Arial" w:hAnsi="Arial" w:cs="Arial"/>
                <w:color w:val="000000"/>
                <w:sz w:val="18"/>
              </w:rPr>
              <w:t>¢</w:t>
            </w:r>
          </w:p>
        </w:tc>
        <w:tc>
          <w:tcPr>
            <w:tcW w:w="1418" w:type="dxa"/>
          </w:tcPr>
          <w:p w14:paraId="1ED981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418" w:type="dxa"/>
          </w:tcPr>
          <w:p w14:paraId="195A587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tcPr>
          <w:p w14:paraId="3A0067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c>
          <w:tcPr>
            <w:tcW w:w="1418" w:type="dxa"/>
          </w:tcPr>
          <w:p w14:paraId="3C9EFC3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tcPr>
          <w:p w14:paraId="3A3F52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p>
        </w:tc>
      </w:tr>
      <w:tr w:rsidR="00FB3FF3" w:rsidRPr="005E5885" w14:paraId="6C71885D" w14:textId="77777777">
        <w:trPr>
          <w:cantSplit/>
          <w:jc w:val="center"/>
        </w:trPr>
        <w:tc>
          <w:tcPr>
            <w:tcW w:w="2833" w:type="dxa"/>
          </w:tcPr>
          <w:p w14:paraId="05AFBE55" w14:textId="77777777" w:rsidR="00FB3FF3" w:rsidRPr="005E5885" w:rsidRDefault="00FB3FF3">
            <w:pPr>
              <w:spacing w:before="120" w:after="120"/>
              <w:rPr>
                <w:rFonts w:ascii="Arial" w:hAnsi="Arial"/>
                <w:color w:val="000000"/>
                <w:sz w:val="18"/>
              </w:rPr>
            </w:pPr>
            <w:r w:rsidRPr="005E5885">
              <w:rPr>
                <w:rFonts w:ascii="Arial" w:hAnsi="Arial"/>
                <w:color w:val="000000"/>
                <w:sz w:val="18"/>
              </w:rPr>
              <w:t>Call charges if you choose the Per Second Saver option Each second</w:t>
            </w:r>
          </w:p>
        </w:tc>
        <w:tc>
          <w:tcPr>
            <w:tcW w:w="1417" w:type="dxa"/>
          </w:tcPr>
          <w:p w14:paraId="4225868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tcPr>
          <w:p w14:paraId="34A736C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418" w:type="dxa"/>
          </w:tcPr>
          <w:p w14:paraId="0DEE01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0.6667</w:t>
            </w:r>
            <w:r w:rsidRPr="002D5AEE">
              <w:rPr>
                <w:rFonts w:ascii="Arial" w:hAnsi="Arial" w:cs="Arial"/>
                <w:color w:val="000000"/>
                <w:sz w:val="18"/>
              </w:rPr>
              <w:t>¢</w:t>
            </w:r>
          </w:p>
        </w:tc>
        <w:tc>
          <w:tcPr>
            <w:tcW w:w="1418" w:type="dxa"/>
          </w:tcPr>
          <w:p w14:paraId="7EC44F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w:t>
            </w:r>
          </w:p>
        </w:tc>
        <w:tc>
          <w:tcPr>
            <w:tcW w:w="1418" w:type="dxa"/>
          </w:tcPr>
          <w:p w14:paraId="4C1E43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418" w:type="dxa"/>
          </w:tcPr>
          <w:p w14:paraId="4017CF1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0.6666¢</w:t>
            </w:r>
          </w:p>
        </w:tc>
      </w:tr>
      <w:tr w:rsidR="005E5885" w:rsidRPr="005E5885" w14:paraId="19D0798B" w14:textId="77777777">
        <w:trPr>
          <w:cantSplit/>
          <w:jc w:val="center"/>
        </w:trPr>
        <w:tc>
          <w:tcPr>
            <w:tcW w:w="2833" w:type="dxa"/>
          </w:tcPr>
          <w:p w14:paraId="5A894926" w14:textId="77777777" w:rsidR="00FB3FF3" w:rsidRPr="005E5885" w:rsidRDefault="00FB3FF3">
            <w:pPr>
              <w:spacing w:before="120" w:after="120"/>
              <w:rPr>
                <w:rFonts w:ascii="Arial" w:hAnsi="Arial"/>
                <w:color w:val="000000"/>
                <w:sz w:val="18"/>
              </w:rPr>
            </w:pPr>
            <w:r w:rsidRPr="002D5AEE">
              <w:rPr>
                <w:color w:val="000000"/>
              </w:rPr>
              <w:br w:type="page"/>
            </w:r>
            <w:r w:rsidRPr="005E5885">
              <w:rPr>
                <w:rFonts w:ascii="Arial" w:hAnsi="Arial"/>
                <w:color w:val="000000"/>
                <w:sz w:val="18"/>
              </w:rPr>
              <w:t>Connection fee for calls to an Australian fixed or mobile number</w:t>
            </w:r>
          </w:p>
        </w:tc>
        <w:tc>
          <w:tcPr>
            <w:tcW w:w="1417" w:type="dxa"/>
          </w:tcPr>
          <w:p w14:paraId="5FC830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1DF0650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2A60FD4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65E1AC6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1D9F4E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384D44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DD3837D" w14:textId="77777777" w:rsidR="007164D6" w:rsidRPr="002D5AEE" w:rsidRDefault="007164D6">
      <w:pPr>
        <w:jc w:val="center"/>
        <w:rPr>
          <w:color w:val="000000"/>
        </w:rPr>
        <w:sectPr w:rsidR="007164D6" w:rsidRPr="002D5AEE" w:rsidSect="002D5AEE">
          <w:footerReference w:type="even" r:id="rId302"/>
          <w:footerReference w:type="default" r:id="rId303"/>
          <w:headerReference w:type="first" r:id="rId304"/>
          <w:footerReference w:type="first" r:id="rId305"/>
          <w:pgSz w:w="16838" w:h="11906" w:orient="landscape" w:code="9"/>
          <w:pgMar w:top="1418" w:right="1418" w:bottom="1418" w:left="1418" w:header="720" w:footer="720" w:gutter="0"/>
          <w:cols w:space="720"/>
          <w:docGrid w:linePitch="313"/>
        </w:sectPr>
      </w:pPr>
    </w:p>
    <w:p w14:paraId="666842E0" w14:textId="77777777" w:rsidR="00FB3FF3" w:rsidRPr="002D5AEE" w:rsidRDefault="00FB3FF3" w:rsidP="002D5AEE">
      <w:pPr>
        <w:pStyle w:val="Heading1"/>
        <w:pageBreakBefore w:val="0"/>
        <w:rPr>
          <w:color w:val="000000"/>
        </w:rPr>
      </w:pPr>
      <w:bookmarkStart w:id="3664" w:name="_Toc459561983"/>
      <w:bookmarkStart w:id="3665" w:name="_Toc492274791"/>
      <w:bookmarkStart w:id="3666" w:name="_Toc106353469"/>
      <w:r w:rsidRPr="002D5AEE">
        <w:rPr>
          <w:color w:val="000000"/>
        </w:rPr>
        <w:lastRenderedPageBreak/>
        <w:t>communic8 post-paid offer</w:t>
      </w:r>
      <w:bookmarkEnd w:id="3664"/>
      <w:bookmarkEnd w:id="3665"/>
      <w:bookmarkEnd w:id="3666"/>
    </w:p>
    <w:p w14:paraId="48DA7DF1" w14:textId="77777777" w:rsidR="00FB3FF3" w:rsidRPr="002D5AEE" w:rsidRDefault="00FB3FF3">
      <w:pPr>
        <w:pStyle w:val="Indent1"/>
        <w:rPr>
          <w:color w:val="000000"/>
        </w:rPr>
      </w:pPr>
      <w:bookmarkStart w:id="3667" w:name="_Toc459561984"/>
      <w:bookmarkStart w:id="3668" w:name="_Toc492274792"/>
      <w:bookmarkStart w:id="3669" w:name="_Toc519255046"/>
      <w:bookmarkStart w:id="3670" w:name="_Toc106353470"/>
      <w:r w:rsidRPr="002D5AEE">
        <w:rPr>
          <w:color w:val="000000"/>
        </w:rPr>
        <w:t>Not available for new connections on and from 31 May 2004.</w:t>
      </w:r>
      <w:bookmarkEnd w:id="3667"/>
      <w:bookmarkEnd w:id="3668"/>
      <w:bookmarkEnd w:id="3669"/>
      <w:bookmarkEnd w:id="3670"/>
    </w:p>
    <w:p w14:paraId="011E55FB" w14:textId="77777777" w:rsidR="00A25880" w:rsidRPr="002D5AEE" w:rsidRDefault="00A25880">
      <w:pPr>
        <w:pStyle w:val="NormalDeed"/>
        <w:ind w:left="720"/>
        <w:rPr>
          <w:rFonts w:ascii="Arial" w:hAnsi="Arial" w:cs="Arial"/>
          <w:b/>
          <w:color w:val="000000"/>
          <w:sz w:val="21"/>
          <w:szCs w:val="21"/>
          <w:lang w:val="en-US"/>
        </w:rPr>
      </w:pPr>
      <w:r w:rsidRPr="002D5AEE">
        <w:rPr>
          <w:rFonts w:ascii="Arial" w:hAnsi="Arial" w:cs="Arial"/>
          <w:b/>
          <w:color w:val="000000"/>
          <w:sz w:val="21"/>
          <w:szCs w:val="21"/>
          <w:lang w:val="en-US"/>
        </w:rPr>
        <w:t xml:space="preserve">Recontracting to communic8 </w:t>
      </w:r>
      <w:r w:rsidRPr="002D5AEE">
        <w:rPr>
          <w:rFonts w:ascii="Arial" w:hAnsi="Arial" w:cs="Arial"/>
          <w:b/>
          <w:color w:val="000000"/>
          <w:sz w:val="21"/>
          <w:szCs w:val="21"/>
        </w:rPr>
        <w:t>Call Plans and SMS Plans</w:t>
      </w:r>
      <w:r w:rsidRPr="002D5AEE">
        <w:rPr>
          <w:rFonts w:ascii="Arial" w:hAnsi="Arial" w:cs="Arial"/>
          <w:b/>
          <w:color w:val="000000"/>
          <w:sz w:val="21"/>
          <w:szCs w:val="21"/>
          <w:lang w:val="en-US"/>
        </w:rPr>
        <w:t xml:space="preserve"> (including recontracting to change chosen monthly spend) is not available to existing customers on and from 16 May 2008.</w:t>
      </w:r>
    </w:p>
    <w:p w14:paraId="03D51FFB" w14:textId="77777777" w:rsidR="00FB3FF3" w:rsidRPr="002D5AEE" w:rsidRDefault="00FB3FF3">
      <w:pPr>
        <w:pStyle w:val="Indent2"/>
        <w:keepNext/>
        <w:rPr>
          <w:b w:val="0"/>
          <w:color w:val="000000"/>
          <w:sz w:val="21"/>
        </w:rPr>
      </w:pPr>
      <w:bookmarkStart w:id="3671" w:name="_Toc459561985"/>
      <w:bookmarkStart w:id="3672" w:name="_Toc492274793"/>
      <w:bookmarkStart w:id="3673" w:name="_Toc106353471"/>
      <w:r w:rsidRPr="002D5AEE">
        <w:rPr>
          <w:b w:val="0"/>
          <w:color w:val="000000"/>
          <w:sz w:val="21"/>
        </w:rPr>
        <w:t>(a)</w:t>
      </w:r>
      <w:r w:rsidRPr="002D5AEE">
        <w:rPr>
          <w:b w:val="0"/>
          <w:color w:val="000000"/>
          <w:sz w:val="21"/>
        </w:rPr>
        <w:tab/>
        <w:t>communic8 casual plans (month to month)</w:t>
      </w:r>
      <w:bookmarkEnd w:id="3671"/>
      <w:bookmarkEnd w:id="3672"/>
      <w:bookmarkEnd w:id="3673"/>
    </w:p>
    <w:p w14:paraId="22389097" w14:textId="77777777" w:rsidR="00FB3FF3" w:rsidRPr="002D5AEE" w:rsidRDefault="00FB3FF3">
      <w:pPr>
        <w:pStyle w:val="Heading2"/>
        <w:rPr>
          <w:color w:val="000000"/>
        </w:rPr>
      </w:pPr>
      <w:r w:rsidRPr="002D5AEE">
        <w:rPr>
          <w:color w:val="000000"/>
        </w:rPr>
        <w:t xml:space="preserve">You must pay us your chosen monthly spend.  You must also pay us for any call charges beyond your included calls and for other services you use.  </w:t>
      </w:r>
    </w:p>
    <w:p w14:paraId="6F0FBCDD" w14:textId="77777777" w:rsidR="00FB3FF3" w:rsidRPr="002D5AEE" w:rsidRDefault="00FB3FF3">
      <w:pPr>
        <w:pStyle w:val="Heading2"/>
        <w:rPr>
          <w:color w:val="000000"/>
        </w:rPr>
      </w:pPr>
      <w:r w:rsidRPr="002D5AEE">
        <w:rPr>
          <w:color w:val="000000"/>
        </w:rPr>
        <w:t>You may change your chosen monthly spend, move between Call Plans and SMS Plans or terminate your communic8 casual plan at any time by telling us.</w:t>
      </w:r>
    </w:p>
    <w:p w14:paraId="49CD5A31" w14:textId="77777777" w:rsidR="00FB3FF3" w:rsidRPr="002D5AEE" w:rsidRDefault="00FB3FF3">
      <w:pPr>
        <w:pStyle w:val="Heading2"/>
        <w:rPr>
          <w:color w:val="000000"/>
        </w:rPr>
      </w:pPr>
      <w:r w:rsidRPr="002D5AEE">
        <w:rPr>
          <w:color w:val="000000"/>
        </w:rPr>
        <w:t>You are not eligible to choose a communic8 Call Plan Bonus Option Pack or to receive communic8 SMS Plan Subscriber Bonus Options or a monthly bonus.</w:t>
      </w:r>
    </w:p>
    <w:p w14:paraId="6609DB3F" w14:textId="77777777" w:rsidR="00FB3FF3" w:rsidRPr="002D5AEE" w:rsidRDefault="00FB3FF3">
      <w:pPr>
        <w:pStyle w:val="Indent1"/>
        <w:rPr>
          <w:color w:val="000000"/>
        </w:rPr>
      </w:pPr>
      <w:bookmarkStart w:id="3674" w:name="_Toc459561986"/>
      <w:bookmarkStart w:id="3675" w:name="_Toc492274794"/>
      <w:bookmarkStart w:id="3676" w:name="_Toc106353472"/>
      <w:r w:rsidRPr="002D5AEE">
        <w:rPr>
          <w:color w:val="000000"/>
        </w:rPr>
        <w:t>Casual Bonus Options</w:t>
      </w:r>
      <w:bookmarkEnd w:id="3674"/>
      <w:bookmarkEnd w:id="3675"/>
      <w:bookmarkEnd w:id="3676"/>
    </w:p>
    <w:p w14:paraId="232CEABD" w14:textId="77777777" w:rsidR="00FB3FF3" w:rsidRPr="002D5AEE" w:rsidRDefault="00FB3FF3">
      <w:pPr>
        <w:pStyle w:val="Heading2"/>
        <w:rPr>
          <w:color w:val="000000"/>
        </w:rPr>
      </w:pPr>
      <w:r w:rsidRPr="002D5AEE">
        <w:rPr>
          <w:color w:val="000000"/>
        </w:rPr>
        <w:t xml:space="preserve">Until </w:t>
      </w:r>
      <w:r w:rsidR="009A742D" w:rsidRPr="002D5AEE">
        <w:rPr>
          <w:color w:val="000000"/>
        </w:rPr>
        <w:t>withdrawn by us with prior notice to you</w:t>
      </w:r>
      <w:r w:rsidRPr="002D5AEE">
        <w:rPr>
          <w:color w:val="000000"/>
        </w:rPr>
        <w:t xml:space="preserve">, the following bonus options will apply to communic8 casual plans.  Our FairPlay Policy </w:t>
      </w:r>
      <w:r w:rsidRPr="002D5AEE">
        <w:rPr>
          <w:color w:val="000000"/>
          <w:lang w:val="en-US"/>
        </w:rPr>
        <w:t xml:space="preserve">(set out in </w:t>
      </w:r>
      <w:hyperlink r:id="rId306"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 xml:space="preserve">applies to the Free24/7 and Free SMS Lunch bonus options.  You may apply for a Mobile Repayment Option set out in </w:t>
      </w:r>
      <w:hyperlink r:id="rId307" w:history="1">
        <w:r w:rsidRPr="002D5AEE">
          <w:rPr>
            <w:rStyle w:val="Hyperlink"/>
            <w:color w:val="000000"/>
          </w:rPr>
          <w:t>Part C – Special Promotions</w:t>
        </w:r>
      </w:hyperlink>
      <w:r w:rsidRPr="002D5AEE">
        <w:rPr>
          <w:color w:val="000000"/>
        </w:rPr>
        <w:t xml:space="preserve"> of the Telstra Mobile section of Our Customer Terms</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4746"/>
        <w:gridCol w:w="2018"/>
      </w:tblGrid>
      <w:tr w:rsidR="00FB3FF3" w:rsidRPr="005E5885" w14:paraId="291FEA43" w14:textId="77777777">
        <w:trPr>
          <w:tblHeader/>
        </w:trPr>
        <w:tc>
          <w:tcPr>
            <w:tcW w:w="1741" w:type="dxa"/>
          </w:tcPr>
          <w:p w14:paraId="0D3608E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Casual Bonus Options</w:t>
            </w:r>
          </w:p>
        </w:tc>
        <w:tc>
          <w:tcPr>
            <w:tcW w:w="6764" w:type="dxa"/>
            <w:gridSpan w:val="2"/>
          </w:tcPr>
          <w:p w14:paraId="6CFFB71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46E251D5" w14:textId="77777777">
        <w:trPr>
          <w:cantSplit/>
        </w:trPr>
        <w:tc>
          <w:tcPr>
            <w:tcW w:w="8505" w:type="dxa"/>
            <w:gridSpan w:val="3"/>
          </w:tcPr>
          <w:p w14:paraId="486ADE63" w14:textId="77777777" w:rsidR="00FB3FF3" w:rsidRPr="002D5AEE" w:rsidRDefault="00FB3FF3">
            <w:pPr>
              <w:pStyle w:val="TableHead"/>
              <w:spacing w:before="120" w:after="120"/>
              <w:rPr>
                <w:color w:val="000000"/>
              </w:rPr>
            </w:pPr>
            <w:r w:rsidRPr="002D5AEE">
              <w:rPr>
                <w:color w:val="000000"/>
              </w:rPr>
              <w:t>Casual Call Plans</w:t>
            </w:r>
          </w:p>
        </w:tc>
      </w:tr>
      <w:tr w:rsidR="00FB3FF3" w:rsidRPr="005E5885" w14:paraId="3D9F3DE1" w14:textId="77777777">
        <w:tc>
          <w:tcPr>
            <w:tcW w:w="1741" w:type="dxa"/>
          </w:tcPr>
          <w:p w14:paraId="736A385C"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Free SMS Lunch </w:t>
            </w:r>
          </w:p>
        </w:tc>
        <w:tc>
          <w:tcPr>
            <w:tcW w:w="6764" w:type="dxa"/>
            <w:gridSpan w:val="2"/>
          </w:tcPr>
          <w:p w14:paraId="4D011569"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5DBCFC61" w14:textId="77777777">
        <w:trPr>
          <w:cantSplit/>
        </w:trPr>
        <w:tc>
          <w:tcPr>
            <w:tcW w:w="1741" w:type="dxa"/>
            <w:vMerge w:val="restart"/>
          </w:tcPr>
          <w:p w14:paraId="2115A753" w14:textId="77777777" w:rsidR="00FB3FF3" w:rsidRPr="002D5AEE" w:rsidRDefault="00FB3FF3">
            <w:pPr>
              <w:pStyle w:val="Index1"/>
              <w:rPr>
                <w:color w:val="000000"/>
              </w:rPr>
            </w:pPr>
            <w:r w:rsidRPr="002D5AEE">
              <w:rPr>
                <w:color w:val="000000"/>
              </w:rPr>
              <w:t xml:space="preserve">Free24/7 </w:t>
            </w:r>
          </w:p>
        </w:tc>
        <w:tc>
          <w:tcPr>
            <w:tcW w:w="6764" w:type="dxa"/>
            <w:gridSpan w:val="2"/>
            <w:tcBorders>
              <w:bottom w:val="nil"/>
            </w:tcBorders>
          </w:tcPr>
          <w:p w14:paraId="56C0D2AC" w14:textId="77777777" w:rsidR="00FB3FF3" w:rsidRPr="002D5AEE" w:rsidRDefault="00FB3FF3">
            <w:pPr>
              <w:autoSpaceDE w:val="0"/>
              <w:autoSpaceDN w:val="0"/>
              <w:adjustRightInd w:val="0"/>
              <w:spacing w:before="120" w:after="120"/>
              <w:rPr>
                <w:rFonts w:ascii="Arial" w:hAnsi="Arial"/>
                <w:color w:val="000000"/>
                <w:sz w:val="18"/>
                <w:lang w:val="en-US"/>
              </w:rPr>
            </w:pPr>
            <w:r w:rsidRPr="002D5AEE">
              <w:rPr>
                <w:rFonts w:ascii="Arial" w:hAnsi="Arial"/>
                <w:color w:val="000000"/>
                <w:sz w:val="18"/>
                <w:lang w:val="en-US"/>
              </w:rPr>
              <w:t>You can choose one fixed line or Telstra mobile number and voice calls to that number in Australia will be free for the first three minutes, 24 hours a day, 7 days a week.  After the first 3 minutes, standard call rates apply.</w:t>
            </w:r>
          </w:p>
          <w:p w14:paraId="3E5F012D" w14:textId="77777777" w:rsidR="00D74C33" w:rsidRPr="002D5AEE" w:rsidRDefault="00D74C33">
            <w:pPr>
              <w:autoSpaceDE w:val="0"/>
              <w:autoSpaceDN w:val="0"/>
              <w:adjustRightInd w:val="0"/>
              <w:spacing w:before="120" w:after="120"/>
              <w:rPr>
                <w:rFonts w:ascii="Arial" w:hAnsi="Arial"/>
                <w:color w:val="000000"/>
                <w:sz w:val="18"/>
                <w:lang w:val="en-US"/>
              </w:rPr>
            </w:pPr>
            <w:r w:rsidRPr="002D5AEE">
              <w:rPr>
                <w:rFonts w:ascii="Arial" w:hAnsi="Arial"/>
                <w:color w:val="000000"/>
                <w:sz w:val="18"/>
              </w:rPr>
              <w:t xml:space="preserve">Premium content and information services and some calls including calls to numbers beginning with 19, 1800 and 12, emergency calls, international and international roaming calls, MessageBank deposits and retrievals, calls to Optus satellite phones, diversion calls, value added services (such as reminder and wakeup calls), Dial It services (weather and time), Memo, Operator Assisted calls, PocketNews and all data calls (such </w:t>
            </w:r>
            <w:r w:rsidR="00A817F4" w:rsidRPr="002D5AEE">
              <w:rPr>
                <w:rFonts w:ascii="Arial" w:hAnsi="Arial"/>
                <w:color w:val="000000"/>
                <w:sz w:val="18"/>
              </w:rPr>
              <w:t>as SMS, WAP, MMS, Push To Talk and GPRS</w:t>
            </w:r>
            <w:r w:rsidR="00A817F4" w:rsidRPr="002D5AEE">
              <w:rPr>
                <w:color w:val="000000"/>
              </w:rPr>
              <w:t>)</w:t>
            </w:r>
            <w:r w:rsidRPr="002D5AEE">
              <w:rPr>
                <w:rFonts w:ascii="Arial" w:hAnsi="Arial"/>
                <w:color w:val="000000"/>
                <w:sz w:val="18"/>
              </w:rPr>
              <w:t xml:space="preserve"> are excluded.</w:t>
            </w:r>
          </w:p>
        </w:tc>
      </w:tr>
      <w:tr w:rsidR="00FB3FF3" w:rsidRPr="005E5885" w14:paraId="688F8E4F" w14:textId="77777777">
        <w:trPr>
          <w:cantSplit/>
        </w:trPr>
        <w:tc>
          <w:tcPr>
            <w:tcW w:w="1741" w:type="dxa"/>
            <w:vMerge/>
          </w:tcPr>
          <w:p w14:paraId="362AF7B2" w14:textId="77777777" w:rsidR="00FB3FF3" w:rsidRPr="002D5AEE" w:rsidRDefault="00FB3FF3">
            <w:pPr>
              <w:spacing w:before="120" w:after="120"/>
              <w:rPr>
                <w:rFonts w:ascii="Arial" w:hAnsi="Arial"/>
                <w:color w:val="000000"/>
                <w:sz w:val="18"/>
              </w:rPr>
            </w:pPr>
          </w:p>
        </w:tc>
        <w:tc>
          <w:tcPr>
            <w:tcW w:w="4746" w:type="dxa"/>
            <w:tcBorders>
              <w:top w:val="nil"/>
              <w:bottom w:val="nil"/>
              <w:right w:val="nil"/>
            </w:tcBorders>
          </w:tcPr>
          <w:p w14:paraId="296D3511" w14:textId="77777777" w:rsidR="00FB3FF3" w:rsidRPr="002D5AEE" w:rsidRDefault="00FB3FF3">
            <w:pPr>
              <w:spacing w:before="120" w:after="120"/>
              <w:rPr>
                <w:rFonts w:ascii="Arial" w:hAnsi="Arial"/>
                <w:color w:val="000000"/>
                <w:sz w:val="18"/>
              </w:rPr>
            </w:pPr>
            <w:r w:rsidRPr="002D5AEE">
              <w:rPr>
                <w:rFonts w:ascii="Arial" w:hAnsi="Arial"/>
                <w:color w:val="000000"/>
                <w:sz w:val="18"/>
              </w:rPr>
              <w:t>Initial set up fee (choice of Free24/7 number)</w:t>
            </w:r>
          </w:p>
        </w:tc>
        <w:tc>
          <w:tcPr>
            <w:tcW w:w="2018" w:type="dxa"/>
            <w:tcBorders>
              <w:top w:val="nil"/>
              <w:left w:val="nil"/>
              <w:bottom w:val="nil"/>
            </w:tcBorders>
          </w:tcPr>
          <w:p w14:paraId="5D999900" w14:textId="77777777" w:rsidR="00FB3FF3" w:rsidRPr="002D5AEE" w:rsidRDefault="00FB3FF3">
            <w:pPr>
              <w:pStyle w:val="TableHead"/>
              <w:spacing w:before="120" w:after="120"/>
              <w:jc w:val="right"/>
              <w:rPr>
                <w:color w:val="000000"/>
              </w:rPr>
            </w:pPr>
            <w:r w:rsidRPr="002D5AEE">
              <w:rPr>
                <w:color w:val="000000"/>
              </w:rPr>
              <w:t>$3.00 (GST incl)</w:t>
            </w:r>
          </w:p>
        </w:tc>
      </w:tr>
      <w:tr w:rsidR="005E5885" w:rsidRPr="005E5885" w14:paraId="0147A435" w14:textId="77777777">
        <w:trPr>
          <w:cantSplit/>
        </w:trPr>
        <w:tc>
          <w:tcPr>
            <w:tcW w:w="1741" w:type="dxa"/>
            <w:vMerge/>
          </w:tcPr>
          <w:p w14:paraId="66534975" w14:textId="77777777" w:rsidR="00FB3FF3" w:rsidRPr="002D5AEE" w:rsidRDefault="00FB3FF3">
            <w:pPr>
              <w:spacing w:before="120" w:after="120"/>
              <w:rPr>
                <w:rFonts w:ascii="Arial" w:hAnsi="Arial"/>
                <w:color w:val="000000"/>
                <w:sz w:val="18"/>
              </w:rPr>
            </w:pPr>
          </w:p>
        </w:tc>
        <w:tc>
          <w:tcPr>
            <w:tcW w:w="4746" w:type="dxa"/>
            <w:tcBorders>
              <w:top w:val="nil"/>
              <w:bottom w:val="single" w:sz="4" w:space="0" w:color="auto"/>
              <w:right w:val="nil"/>
            </w:tcBorders>
          </w:tcPr>
          <w:p w14:paraId="243608C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for changes to the chosen Free24/7 number </w:t>
            </w:r>
          </w:p>
        </w:tc>
        <w:tc>
          <w:tcPr>
            <w:tcW w:w="2018" w:type="dxa"/>
            <w:tcBorders>
              <w:top w:val="nil"/>
              <w:left w:val="nil"/>
              <w:bottom w:val="single" w:sz="4" w:space="0" w:color="auto"/>
            </w:tcBorders>
          </w:tcPr>
          <w:p w14:paraId="47FAF2F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 (GST incl)</w:t>
            </w:r>
          </w:p>
        </w:tc>
      </w:tr>
      <w:tr w:rsidR="00FB3FF3" w:rsidRPr="005E5885" w14:paraId="43A1CC1D" w14:textId="77777777">
        <w:trPr>
          <w:cantSplit/>
        </w:trPr>
        <w:tc>
          <w:tcPr>
            <w:tcW w:w="8505" w:type="dxa"/>
            <w:gridSpan w:val="3"/>
          </w:tcPr>
          <w:p w14:paraId="34733AC1"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Casual SMS Plans</w:t>
            </w:r>
          </w:p>
        </w:tc>
      </w:tr>
      <w:tr w:rsidR="00FB3FF3" w:rsidRPr="005E5885" w14:paraId="39B2BEC8" w14:textId="77777777">
        <w:trPr>
          <w:cantSplit/>
        </w:trPr>
        <w:tc>
          <w:tcPr>
            <w:tcW w:w="1741" w:type="dxa"/>
          </w:tcPr>
          <w:p w14:paraId="31205D40" w14:textId="77777777" w:rsidR="00FB3FF3" w:rsidRPr="002D5AEE" w:rsidRDefault="00FB3FF3">
            <w:pPr>
              <w:pStyle w:val="Index1"/>
              <w:rPr>
                <w:color w:val="000000"/>
              </w:rPr>
            </w:pPr>
            <w:r w:rsidRPr="002D5AEE">
              <w:rPr>
                <w:color w:val="000000"/>
              </w:rPr>
              <w:t xml:space="preserve">Special SMS Rates </w:t>
            </w:r>
          </w:p>
        </w:tc>
        <w:tc>
          <w:tcPr>
            <w:tcW w:w="6764" w:type="dxa"/>
            <w:gridSpan w:val="2"/>
            <w:tcBorders>
              <w:top w:val="single" w:sz="4" w:space="0" w:color="auto"/>
              <w:bottom w:val="single" w:sz="4" w:space="0" w:color="auto"/>
            </w:tcBorders>
          </w:tcPr>
          <w:p w14:paraId="41A620D7"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be charged the special SMS rates set out in the table of charges below for SMS messages sent to other Telstra mobile and communic8 phones, 24 hours a day, 7 days a week</w:t>
            </w:r>
            <w:r w:rsidR="00D74C33" w:rsidRPr="002D5AEE">
              <w:rPr>
                <w:rFonts w:ascii="Arial" w:hAnsi="Arial"/>
                <w:color w:val="000000"/>
                <w:sz w:val="18"/>
              </w:rPr>
              <w:t>.</w:t>
            </w:r>
          </w:p>
          <w:p w14:paraId="1D46A19D" w14:textId="77777777" w:rsidR="00D74C33" w:rsidRPr="002D5AEE" w:rsidRDefault="00D74C33">
            <w:pPr>
              <w:spacing w:before="120" w:after="120"/>
              <w:rPr>
                <w:rFonts w:ascii="Arial" w:hAnsi="Arial"/>
                <w:color w:val="000000"/>
                <w:sz w:val="18"/>
              </w:rPr>
            </w:pPr>
            <w:r w:rsidRPr="002D5AEE">
              <w:rPr>
                <w:rFonts w:ascii="Arial" w:hAnsi="Arial"/>
                <w:color w:val="000000"/>
                <w:sz w:val="18"/>
              </w:rPr>
              <w:t>The special SMS rates are not available with some SMS including SMS voting, some SMS Chat, SMS games,</w:t>
            </w:r>
            <w:r w:rsidR="000F4339" w:rsidRPr="002D5AEE">
              <w:rPr>
                <w:rFonts w:ascii="Arial" w:hAnsi="Arial"/>
                <w:color w:val="000000"/>
                <w:sz w:val="18"/>
              </w:rPr>
              <w:t xml:space="preserve"> </w:t>
            </w:r>
            <w:r w:rsidRPr="002D5AEE">
              <w:rPr>
                <w:rFonts w:ascii="Arial" w:hAnsi="Arial"/>
                <w:color w:val="000000"/>
                <w:sz w:val="18"/>
              </w:rPr>
              <w:t>International SMS, Pock</w:t>
            </w:r>
            <w:r w:rsidR="000F4339" w:rsidRPr="002D5AEE">
              <w:rPr>
                <w:rFonts w:ascii="Arial" w:hAnsi="Arial"/>
                <w:color w:val="000000"/>
                <w:sz w:val="18"/>
              </w:rPr>
              <w:t>etNews, WebNotes, MobileFun, SMS</w:t>
            </w:r>
            <w:r w:rsidRPr="002D5AEE">
              <w:rPr>
                <w:rFonts w:ascii="Arial" w:hAnsi="Arial"/>
                <w:color w:val="000000"/>
                <w:sz w:val="18"/>
              </w:rPr>
              <w:t xml:space="preserve"> Access Manager Online, SMS Business and some instant messaging services.</w:t>
            </w:r>
          </w:p>
        </w:tc>
      </w:tr>
    </w:tbl>
    <w:p w14:paraId="194DC1B8" w14:textId="77777777" w:rsidR="00FB3FF3" w:rsidRPr="002D5AEE" w:rsidRDefault="00FB3FF3">
      <w:pPr>
        <w:pStyle w:val="TableData"/>
        <w:rPr>
          <w:color w:val="000000"/>
        </w:rPr>
      </w:pPr>
    </w:p>
    <w:p w14:paraId="570D791F" w14:textId="77777777" w:rsidR="00FB3FF3" w:rsidRPr="002D5AEE" w:rsidRDefault="00FB3FF3">
      <w:pPr>
        <w:pStyle w:val="Indent2"/>
        <w:keepNext/>
        <w:rPr>
          <w:b w:val="0"/>
          <w:color w:val="000000"/>
          <w:sz w:val="21"/>
        </w:rPr>
      </w:pPr>
      <w:bookmarkStart w:id="3677" w:name="_Toc459561987"/>
      <w:bookmarkStart w:id="3678" w:name="_Toc492274795"/>
      <w:bookmarkStart w:id="3679" w:name="_Toc106353473"/>
      <w:r w:rsidRPr="002D5AEE">
        <w:rPr>
          <w:b w:val="0"/>
          <w:color w:val="000000"/>
          <w:sz w:val="21"/>
        </w:rPr>
        <w:t>(b)</w:t>
      </w:r>
      <w:r w:rsidRPr="002D5AEE">
        <w:rPr>
          <w:b w:val="0"/>
          <w:color w:val="000000"/>
          <w:sz w:val="21"/>
        </w:rPr>
        <w:tab/>
        <w:t>communic8 Subscriber Customers (</w:t>
      </w:r>
      <w:r w:rsidRPr="002D5AEE">
        <w:rPr>
          <w:b w:val="0"/>
          <w:color w:val="000000"/>
          <w:sz w:val="21"/>
          <w:lang w:val="en-US"/>
        </w:rPr>
        <w:t>12 month term</w:t>
      </w:r>
      <w:r w:rsidRPr="002D5AEE">
        <w:rPr>
          <w:b w:val="0"/>
          <w:color w:val="000000"/>
          <w:sz w:val="21"/>
        </w:rPr>
        <w:t>)</w:t>
      </w:r>
      <w:bookmarkEnd w:id="3677"/>
      <w:bookmarkEnd w:id="3678"/>
      <w:bookmarkEnd w:id="3679"/>
    </w:p>
    <w:p w14:paraId="3AEC8CD4" w14:textId="77777777" w:rsidR="00FB3FF3" w:rsidRPr="002D5AEE" w:rsidRDefault="00FB3FF3">
      <w:pPr>
        <w:pStyle w:val="Heading2"/>
        <w:rPr>
          <w:color w:val="000000"/>
        </w:rPr>
      </w:pPr>
      <w:r w:rsidRPr="002D5AEE">
        <w:rPr>
          <w:color w:val="000000"/>
        </w:rPr>
        <w:t xml:space="preserve">You must pay us your chosen monthly spend each month for your contract term.  You must also pay us for any call charges beyond your included calls and for other services you use.  </w:t>
      </w:r>
    </w:p>
    <w:p w14:paraId="1FE37071" w14:textId="77777777" w:rsidR="00FB3FF3" w:rsidRPr="002D5AEE" w:rsidRDefault="00FB3FF3">
      <w:pPr>
        <w:pStyle w:val="Indent1"/>
        <w:rPr>
          <w:color w:val="000000"/>
        </w:rPr>
      </w:pPr>
      <w:bookmarkStart w:id="3680" w:name="_Toc459561988"/>
      <w:bookmarkStart w:id="3681" w:name="_Toc492274796"/>
      <w:bookmarkStart w:id="3682" w:name="_Toc106353474"/>
      <w:r w:rsidRPr="002D5AEE">
        <w:rPr>
          <w:color w:val="000000"/>
        </w:rPr>
        <w:t>Changing your monthly spend</w:t>
      </w:r>
      <w:bookmarkEnd w:id="3680"/>
      <w:bookmarkEnd w:id="3681"/>
      <w:bookmarkEnd w:id="3682"/>
    </w:p>
    <w:p w14:paraId="735D6734" w14:textId="77777777" w:rsidR="00FB3FF3" w:rsidRPr="002D5AEE" w:rsidRDefault="00FB3FF3">
      <w:pPr>
        <w:pStyle w:val="Heading2"/>
        <w:rPr>
          <w:color w:val="000000"/>
        </w:rPr>
      </w:pPr>
      <w:r w:rsidRPr="002D5AEE">
        <w:rPr>
          <w:color w:val="000000"/>
        </w:rPr>
        <w:t>You may change your monthly spend at any time.  If you do so, your call rates, included calls and monthly spend will be adjusted on a pro-rata basis to reflect your new monthly spend.  You will need to restart your contract term, if your new monthly spend is two levels or more below your original monthly spend or you wish to receive the monthly bonus associated with your new monthly spend (if any).  Your new monthly spend will be treated as your original monthly spend for your new contract term.</w:t>
      </w:r>
    </w:p>
    <w:p w14:paraId="614D3305" w14:textId="77777777" w:rsidR="00FB3FF3" w:rsidRPr="002D5AEE" w:rsidRDefault="00FB3FF3">
      <w:pPr>
        <w:pStyle w:val="Indent1"/>
        <w:rPr>
          <w:color w:val="000000"/>
        </w:rPr>
      </w:pPr>
      <w:bookmarkStart w:id="3683" w:name="_Toc459561989"/>
      <w:bookmarkStart w:id="3684" w:name="_Toc492274797"/>
      <w:bookmarkStart w:id="3685" w:name="_Toc106353475"/>
      <w:r w:rsidRPr="002D5AEE">
        <w:rPr>
          <w:color w:val="000000"/>
        </w:rPr>
        <w:t>Changing between Call Plans and SMS Plans</w:t>
      </w:r>
      <w:bookmarkEnd w:id="3683"/>
      <w:bookmarkEnd w:id="3684"/>
      <w:bookmarkEnd w:id="3685"/>
    </w:p>
    <w:p w14:paraId="69AB2DD7" w14:textId="77777777" w:rsidR="00FB3FF3" w:rsidRPr="002D5AEE" w:rsidRDefault="00FB3FF3">
      <w:pPr>
        <w:pStyle w:val="Heading2"/>
        <w:rPr>
          <w:color w:val="000000"/>
        </w:rPr>
      </w:pPr>
      <w:r w:rsidRPr="002D5AEE">
        <w:rPr>
          <w:color w:val="000000"/>
        </w:rPr>
        <w:t>You can choose to change your plan from a call plan to an SMS plan or vice versa.  If you do so, your included calls will be adjusted on a pro-rata basis and your call and SMS rates and bonus options will be adjusted to reflect your new plan type.  Changing between plan types will not affect your contract term.</w:t>
      </w:r>
    </w:p>
    <w:p w14:paraId="670A87F1" w14:textId="77777777" w:rsidR="00FB3FF3" w:rsidRPr="002D5AEE" w:rsidRDefault="00FB3FF3">
      <w:pPr>
        <w:pStyle w:val="Heading2"/>
        <w:rPr>
          <w:color w:val="000000"/>
        </w:rPr>
      </w:pPr>
      <w:r w:rsidRPr="002D5AEE">
        <w:rPr>
          <w:color w:val="000000"/>
        </w:rPr>
        <w:t xml:space="preserve">We may refuse to allow you to change between call plans and SMS plans more than three times in a month.  </w:t>
      </w:r>
    </w:p>
    <w:p w14:paraId="1A0E058A" w14:textId="77777777" w:rsidR="00FB3FF3" w:rsidRPr="002D5AEE" w:rsidRDefault="00FB3FF3">
      <w:pPr>
        <w:pStyle w:val="Indent1"/>
        <w:rPr>
          <w:color w:val="000000"/>
        </w:rPr>
      </w:pPr>
      <w:bookmarkStart w:id="3686" w:name="_Toc459561990"/>
      <w:bookmarkStart w:id="3687" w:name="_Toc492274798"/>
      <w:bookmarkStart w:id="3688" w:name="_Toc106353476"/>
      <w:r w:rsidRPr="002D5AEE">
        <w:rPr>
          <w:color w:val="000000"/>
        </w:rPr>
        <w:t>Reducing your monthly spend</w:t>
      </w:r>
      <w:bookmarkEnd w:id="3686"/>
      <w:bookmarkEnd w:id="3687"/>
      <w:bookmarkEnd w:id="3688"/>
    </w:p>
    <w:p w14:paraId="26F74292" w14:textId="77777777" w:rsidR="00FB3FF3" w:rsidRPr="002D5AEE" w:rsidRDefault="00FB3FF3">
      <w:pPr>
        <w:pStyle w:val="Heading2"/>
        <w:rPr>
          <w:color w:val="000000"/>
        </w:rPr>
      </w:pPr>
      <w:r w:rsidRPr="002D5AEE">
        <w:rPr>
          <w:color w:val="000000"/>
        </w:rPr>
        <w:t xml:space="preserve">We may allow you to reduce your monthly spend by one level once in any 12-month period without charge.  </w:t>
      </w:r>
    </w:p>
    <w:p w14:paraId="76C1A0CB" w14:textId="77777777" w:rsidR="00FB3FF3" w:rsidRPr="002D5AEE" w:rsidRDefault="00FB3FF3">
      <w:pPr>
        <w:pStyle w:val="Heading2"/>
        <w:rPr>
          <w:color w:val="000000"/>
        </w:rPr>
      </w:pPr>
      <w:r w:rsidRPr="002D5AEE">
        <w:rPr>
          <w:color w:val="000000"/>
        </w:rPr>
        <w:t xml:space="preserve">We may charge you a fee of $50 (incl. GST) if you choose a new monthly spend which is: </w:t>
      </w:r>
    </w:p>
    <w:p w14:paraId="7D429011" w14:textId="77777777" w:rsidR="00FB3FF3" w:rsidRPr="002D5AEE" w:rsidRDefault="00FB3FF3">
      <w:pPr>
        <w:pStyle w:val="Heading3"/>
        <w:rPr>
          <w:color w:val="000000"/>
        </w:rPr>
      </w:pPr>
      <w:r w:rsidRPr="002D5AEE">
        <w:rPr>
          <w:color w:val="000000"/>
        </w:rPr>
        <w:lastRenderedPageBreak/>
        <w:t xml:space="preserve">one level below your original monthly spend more than once in a 12-month period; or </w:t>
      </w:r>
    </w:p>
    <w:p w14:paraId="7D9DD3FC" w14:textId="77777777" w:rsidR="00FB3FF3" w:rsidRPr="002D5AEE" w:rsidRDefault="00FB3FF3">
      <w:pPr>
        <w:pStyle w:val="Heading3"/>
        <w:rPr>
          <w:color w:val="000000"/>
        </w:rPr>
      </w:pPr>
      <w:r w:rsidRPr="002D5AEE">
        <w:rPr>
          <w:color w:val="000000"/>
        </w:rPr>
        <w:t xml:space="preserve">two levels or more below your original monthly spend within your 12-month contract term.  </w:t>
      </w:r>
    </w:p>
    <w:p w14:paraId="2ADA5579" w14:textId="77777777" w:rsidR="00FB3FF3" w:rsidRPr="002D5AEE" w:rsidRDefault="00FB3FF3">
      <w:pPr>
        <w:pStyle w:val="Indent1"/>
        <w:rPr>
          <w:color w:val="000000"/>
        </w:rPr>
      </w:pPr>
      <w:bookmarkStart w:id="3689" w:name="_Toc459561991"/>
      <w:bookmarkStart w:id="3690" w:name="_Toc492274799"/>
      <w:bookmarkStart w:id="3691" w:name="_Toc106353477"/>
      <w:r w:rsidRPr="002D5AEE">
        <w:rPr>
          <w:color w:val="000000"/>
        </w:rPr>
        <w:t>Cancelling your plan</w:t>
      </w:r>
      <w:bookmarkEnd w:id="3689"/>
      <w:bookmarkEnd w:id="3690"/>
      <w:bookmarkEnd w:id="3691"/>
    </w:p>
    <w:p w14:paraId="150DBE3A" w14:textId="77777777" w:rsidR="00FB3FF3" w:rsidRPr="002D5AEE" w:rsidRDefault="00FB3FF3">
      <w:pPr>
        <w:pStyle w:val="Heading2"/>
        <w:rPr>
          <w:color w:val="000000"/>
        </w:rPr>
      </w:pPr>
      <w:r w:rsidRPr="002D5AEE">
        <w:rPr>
          <w:color w:val="000000"/>
        </w:rPr>
        <w:t xml:space="preserve">We may charge you a fee of  $150 (incl. GST) if during your contract term you cancel your subscriber plan or move to a pre-paid plan, casual plan or an offer that is not approved.  The approved offers are more4you member plans and more4business member plans with a monthly spend which is the same as or higher than your original monthly spend and any other offers which we may determine from time to time.  This means that you can move to the approved plans without being charged the fee.  </w:t>
      </w:r>
    </w:p>
    <w:p w14:paraId="4B47848C" w14:textId="77777777" w:rsidR="00FB3FF3" w:rsidRPr="002D5AEE" w:rsidRDefault="00FB3FF3">
      <w:pPr>
        <w:pStyle w:val="Indent1"/>
        <w:rPr>
          <w:color w:val="000000"/>
        </w:rPr>
      </w:pPr>
      <w:bookmarkStart w:id="3692" w:name="_Toc459561992"/>
      <w:bookmarkStart w:id="3693" w:name="_Toc492274800"/>
      <w:bookmarkStart w:id="3694" w:name="_Toc106353478"/>
      <w:r w:rsidRPr="002D5AEE">
        <w:rPr>
          <w:color w:val="000000"/>
        </w:rPr>
        <w:t>When your contract ends</w:t>
      </w:r>
      <w:bookmarkEnd w:id="3692"/>
      <w:bookmarkEnd w:id="3693"/>
      <w:bookmarkEnd w:id="3694"/>
    </w:p>
    <w:p w14:paraId="11B4C1A9" w14:textId="77777777" w:rsidR="00FB3FF3" w:rsidRPr="002D5AEE" w:rsidRDefault="00FB3FF3">
      <w:pPr>
        <w:pStyle w:val="Heading2"/>
        <w:rPr>
          <w:color w:val="000000"/>
        </w:rPr>
      </w:pPr>
      <w:r w:rsidRPr="002D5AEE">
        <w:rPr>
          <w:color w:val="000000"/>
        </w:rPr>
        <w:t>If you do not enter into a new subscriber plan before your contract ends, your service will roll onto a communic8 casual call plan or SMS plan (as the case may be).</w:t>
      </w:r>
    </w:p>
    <w:p w14:paraId="5E7618DB" w14:textId="77777777" w:rsidR="00FB3FF3" w:rsidRPr="002D5AEE" w:rsidRDefault="00FB3FF3">
      <w:pPr>
        <w:pStyle w:val="Indent1"/>
        <w:rPr>
          <w:color w:val="000000"/>
        </w:rPr>
      </w:pPr>
      <w:bookmarkStart w:id="3695" w:name="_Toc459561993"/>
      <w:bookmarkStart w:id="3696" w:name="_Toc492274801"/>
      <w:bookmarkStart w:id="3697" w:name="_Toc106353479"/>
      <w:r w:rsidRPr="002D5AEE">
        <w:rPr>
          <w:color w:val="000000"/>
        </w:rPr>
        <w:t>communic8 Call Plan Bonus Option Packs and SMS Plan Bonus Options</w:t>
      </w:r>
      <w:bookmarkEnd w:id="3695"/>
      <w:bookmarkEnd w:id="3696"/>
      <w:bookmarkEnd w:id="3697"/>
    </w:p>
    <w:p w14:paraId="73A466B1" w14:textId="77777777" w:rsidR="00FB3FF3" w:rsidRPr="002D5AEE" w:rsidRDefault="00FB3FF3">
      <w:pPr>
        <w:pStyle w:val="Heading2"/>
        <w:rPr>
          <w:color w:val="000000"/>
        </w:rPr>
      </w:pPr>
      <w:r w:rsidRPr="002D5AEE">
        <w:rPr>
          <w:color w:val="000000"/>
        </w:rPr>
        <w:t xml:space="preserve">Until </w:t>
      </w:r>
      <w:r w:rsidR="009A742D" w:rsidRPr="002D5AEE">
        <w:rPr>
          <w:color w:val="000000"/>
        </w:rPr>
        <w:t>they are withdrawn by us with prior notice to you</w:t>
      </w:r>
      <w:r w:rsidRPr="002D5AEE">
        <w:rPr>
          <w:color w:val="000000"/>
        </w:rPr>
        <w:t xml:space="preserve">, if you are on a subscriber call plan, you may choose one of the communic8 call plan Bonus Option Packs set out below.  If you are on a Subscriber SMS plan, you will receive the SMS Bonus Options described below.  You may apply for a Mobile Repayment Option set out in </w:t>
      </w:r>
      <w:hyperlink r:id="rId308" w:history="1">
        <w:r w:rsidRPr="002D5AEE">
          <w:rPr>
            <w:rStyle w:val="Hyperlink"/>
            <w:color w:val="000000"/>
          </w:rPr>
          <w:t>Part C – Special Promotions</w:t>
        </w:r>
      </w:hyperlink>
      <w:r w:rsidRPr="002D5AEE">
        <w:rPr>
          <w:color w:val="000000"/>
        </w:rPr>
        <w:t xml:space="preserve"> of the Telstra Mobile section of Our Customer Terms.</w:t>
      </w:r>
    </w:p>
    <w:p w14:paraId="05048C0A" w14:textId="77777777" w:rsidR="00FB3FF3" w:rsidRPr="002D5AEE" w:rsidRDefault="00FB3FF3">
      <w:pPr>
        <w:pStyle w:val="Heading2"/>
        <w:rPr>
          <w:color w:val="000000"/>
        </w:rPr>
      </w:pPr>
      <w:r w:rsidRPr="002D5AEE">
        <w:rPr>
          <w:color w:val="000000"/>
        </w:rPr>
        <w:t>If you do not choose a Bonus Option Pack, you will be deemed to have chosen the “Weekend” Call Plan Bonus Option Pack.</w:t>
      </w:r>
    </w:p>
    <w:p w14:paraId="1A7D194D" w14:textId="77777777" w:rsidR="00FB3FF3" w:rsidRPr="002D5AEE" w:rsidRDefault="00FB3FF3">
      <w:pPr>
        <w:pStyle w:val="Heading2"/>
        <w:rPr>
          <w:color w:val="000000"/>
        </w:rPr>
      </w:pPr>
      <w:r w:rsidRPr="002D5AEE">
        <w:rPr>
          <w:color w:val="000000"/>
        </w:rPr>
        <w:t xml:space="preserve">Our FairPlay Policy </w:t>
      </w:r>
      <w:r w:rsidRPr="002D5AEE">
        <w:rPr>
          <w:color w:val="000000"/>
          <w:lang w:val="en-US"/>
        </w:rPr>
        <w:t xml:space="preserve">(set out in </w:t>
      </w:r>
      <w:hyperlink r:id="rId309" w:history="1">
        <w:r w:rsidRPr="002D5AEE">
          <w:rPr>
            <w:rStyle w:val="Hyperlink"/>
            <w:color w:val="000000"/>
            <w:lang w:val="en-US"/>
          </w:rPr>
          <w:t>Part A – General of the Telstra Mobile section</w:t>
        </w:r>
      </w:hyperlink>
      <w:r w:rsidRPr="002D5AEE">
        <w:rPr>
          <w:color w:val="000000"/>
          <w:lang w:val="en-US"/>
        </w:rPr>
        <w:t xml:space="preserve"> of Our Customer Terms) </w:t>
      </w:r>
      <w:r w:rsidRPr="002D5AEE">
        <w:rPr>
          <w:color w:val="000000"/>
        </w:rPr>
        <w:t>applies to the FlatChat, FreeChat, Free24/7, C8FREETXT and Free SMS Lunch bonus options.</w:t>
      </w:r>
    </w:p>
    <w:p w14:paraId="4C406541" w14:textId="77777777" w:rsidR="00FB3FF3" w:rsidRPr="002D5AEE" w:rsidRDefault="00FB3FF3">
      <w:pPr>
        <w:pStyle w:val="Heading2"/>
        <w:rPr>
          <w:color w:val="000000"/>
        </w:rPr>
      </w:pPr>
      <w:r w:rsidRPr="002D5AEE">
        <w:rPr>
          <w:color w:val="000000"/>
        </w:rPr>
        <w:t xml:space="preserve">The call charges applicable to your chosen communic8 call plan Bonus Option Pack and communic8 SMS plan Bonus Options will apply instead of the charges set out in your communic8 plan.  </w:t>
      </w:r>
    </w:p>
    <w:p w14:paraId="5D7956FD" w14:textId="77777777" w:rsidR="00FB3FF3" w:rsidRPr="002D5AEE" w:rsidRDefault="00FB3FF3">
      <w:pPr>
        <w:pStyle w:val="Heading2"/>
        <w:rPr>
          <w:color w:val="000000"/>
        </w:rPr>
      </w:pPr>
      <w:r w:rsidRPr="002D5AEE">
        <w:rPr>
          <w:color w:val="000000"/>
        </w:rPr>
        <w:t>You can change your communic8 call plan Bonus Option Pack once in each 30-day period without charge.  Any change you make within 30 days of your previous change will incur a $15.00 (GST incl.) fee.</w:t>
      </w:r>
    </w:p>
    <w:p w14:paraId="130B02BA" w14:textId="77777777" w:rsidR="00D74C33" w:rsidRPr="002D5AEE" w:rsidRDefault="00D74C33">
      <w:pPr>
        <w:pStyle w:val="Heading2"/>
        <w:rPr>
          <w:color w:val="000000"/>
        </w:rPr>
      </w:pPr>
      <w:r w:rsidRPr="002D5AEE">
        <w:rPr>
          <w:color w:val="000000"/>
          <w:sz w:val="22"/>
        </w:rPr>
        <w:t xml:space="preserve">The bonus options marked in the table with an asterisk do not apply to premium content and information services and some calls including calls to numbers beginning with 19, 1800 and 12, emergency calls, international and international roaming calls, MessageBank deposits and retrievals, calls to Optus satellite phones (except where the customer has selected Per Second Charging), diversion calls, value added services (such as reminder and wakeup calls), </w:t>
      </w:r>
      <w:r w:rsidRPr="002D5AEE">
        <w:rPr>
          <w:color w:val="000000"/>
        </w:rPr>
        <w:t xml:space="preserve">Dial It </w:t>
      </w:r>
      <w:r w:rsidRPr="002D5AEE">
        <w:rPr>
          <w:color w:val="000000"/>
        </w:rPr>
        <w:lastRenderedPageBreak/>
        <w:t>Services (weather and time)</w:t>
      </w:r>
      <w:r w:rsidR="00437C1E" w:rsidRPr="002D5AEE">
        <w:rPr>
          <w:color w:val="000000"/>
        </w:rPr>
        <w:t>,</w:t>
      </w:r>
      <w:r w:rsidRPr="002D5AEE">
        <w:rPr>
          <w:color w:val="000000"/>
          <w:sz w:val="22"/>
        </w:rPr>
        <w:t xml:space="preserve"> Memo, Operator Assisted calls, PocketNews and all data calls (such </w:t>
      </w:r>
      <w:r w:rsidR="00A817F4" w:rsidRPr="002D5AEE">
        <w:rPr>
          <w:color w:val="000000"/>
          <w:sz w:val="22"/>
        </w:rPr>
        <w:t xml:space="preserve">as SMS, WAP, MMS, Push To Talk; and </w:t>
      </w:r>
      <w:r w:rsidRPr="002D5AEE">
        <w:rPr>
          <w:color w:val="000000"/>
          <w:sz w:val="22"/>
        </w:rPr>
        <w:t>GPRS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9"/>
        <w:gridCol w:w="1757"/>
        <w:gridCol w:w="3020"/>
        <w:gridCol w:w="1418"/>
        <w:gridCol w:w="1418"/>
      </w:tblGrid>
      <w:tr w:rsidR="00FB3FF3" w:rsidRPr="005E5885" w14:paraId="6AE256FC" w14:textId="77777777">
        <w:trPr>
          <w:tblHeader/>
        </w:trPr>
        <w:tc>
          <w:tcPr>
            <w:tcW w:w="3216" w:type="dxa"/>
            <w:gridSpan w:val="2"/>
          </w:tcPr>
          <w:p w14:paraId="287452B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Subscriber Bonus Options</w:t>
            </w:r>
          </w:p>
        </w:tc>
        <w:tc>
          <w:tcPr>
            <w:tcW w:w="5856" w:type="dxa"/>
            <w:gridSpan w:val="3"/>
          </w:tcPr>
          <w:p w14:paraId="11970D35"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3186F98A" w14:textId="77777777">
        <w:trPr>
          <w:cantSplit/>
          <w:tblHeader/>
        </w:trPr>
        <w:tc>
          <w:tcPr>
            <w:tcW w:w="9072" w:type="dxa"/>
            <w:gridSpan w:val="5"/>
          </w:tcPr>
          <w:p w14:paraId="082FEC40" w14:textId="77777777" w:rsidR="00FB3FF3" w:rsidRPr="002D5AEE" w:rsidRDefault="00FB3FF3">
            <w:pPr>
              <w:pStyle w:val="TableHead"/>
              <w:keepNext/>
              <w:widowControl w:val="0"/>
              <w:spacing w:before="120" w:after="120"/>
              <w:rPr>
                <w:color w:val="000000"/>
              </w:rPr>
            </w:pPr>
            <w:r w:rsidRPr="002D5AEE">
              <w:rPr>
                <w:color w:val="000000"/>
              </w:rPr>
              <w:t>Subscriber Call Plans</w:t>
            </w:r>
          </w:p>
        </w:tc>
      </w:tr>
      <w:tr w:rsidR="005E5885" w:rsidRPr="005E5885" w14:paraId="78F1919A" w14:textId="77777777">
        <w:trPr>
          <w:cantSplit/>
          <w:trHeight w:val="310"/>
        </w:trPr>
        <w:tc>
          <w:tcPr>
            <w:tcW w:w="1459" w:type="dxa"/>
            <w:vMerge w:val="restart"/>
          </w:tcPr>
          <w:p w14:paraId="221FF60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Day Pack:</w:t>
            </w:r>
          </w:p>
        </w:tc>
        <w:tc>
          <w:tcPr>
            <w:tcW w:w="1757" w:type="dxa"/>
          </w:tcPr>
          <w:p w14:paraId="3F2D5A2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Per Second Charging</w:t>
            </w:r>
            <w:r w:rsidR="00D74C33" w:rsidRPr="002D5AEE">
              <w:rPr>
                <w:rFonts w:ascii="Arial" w:hAnsi="Arial"/>
                <w:b/>
                <w:color w:val="000000"/>
                <w:sz w:val="18"/>
              </w:rPr>
              <w:t>*</w:t>
            </w:r>
          </w:p>
        </w:tc>
        <w:tc>
          <w:tcPr>
            <w:tcW w:w="5856" w:type="dxa"/>
            <w:gridSpan w:val="3"/>
          </w:tcPr>
          <w:p w14:paraId="49E8898C"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w:t>
            </w:r>
            <w:r w:rsidR="00D74C33" w:rsidRPr="002D5AEE">
              <w:rPr>
                <w:rFonts w:ascii="Arial" w:hAnsi="Arial"/>
                <w:color w:val="000000"/>
                <w:sz w:val="18"/>
              </w:rPr>
              <w:t xml:space="preserve"> voice</w:t>
            </w:r>
            <w:r w:rsidRPr="002D5AEE">
              <w:rPr>
                <w:rFonts w:ascii="Arial" w:hAnsi="Arial"/>
                <w:color w:val="000000"/>
                <w:sz w:val="18"/>
              </w:rPr>
              <w:t xml:space="preserve"> calls are charged on a per second basis.  </w:t>
            </w:r>
          </w:p>
        </w:tc>
      </w:tr>
      <w:tr w:rsidR="005E5885" w:rsidRPr="005E5885" w14:paraId="7AFBC6C3" w14:textId="77777777">
        <w:trPr>
          <w:cantSplit/>
          <w:trHeight w:val="310"/>
        </w:trPr>
        <w:tc>
          <w:tcPr>
            <w:tcW w:w="1459" w:type="dxa"/>
            <w:vMerge/>
          </w:tcPr>
          <w:p w14:paraId="666BC7AA" w14:textId="77777777" w:rsidR="00FB3FF3" w:rsidRPr="002D5AEE" w:rsidRDefault="00FB3FF3">
            <w:pPr>
              <w:spacing w:before="120" w:after="120"/>
              <w:ind w:left="425"/>
              <w:rPr>
                <w:rFonts w:ascii="Arial" w:hAnsi="Arial"/>
                <w:b/>
                <w:color w:val="000000"/>
                <w:sz w:val="18"/>
              </w:rPr>
            </w:pPr>
          </w:p>
        </w:tc>
        <w:tc>
          <w:tcPr>
            <w:tcW w:w="1757" w:type="dxa"/>
          </w:tcPr>
          <w:p w14:paraId="4FD7B56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Always Off Peak</w:t>
            </w:r>
            <w:r w:rsidR="00D74C33" w:rsidRPr="002D5AEE">
              <w:rPr>
                <w:rFonts w:ascii="Arial" w:hAnsi="Arial"/>
                <w:b/>
                <w:color w:val="000000"/>
                <w:sz w:val="18"/>
              </w:rPr>
              <w:t>*</w:t>
            </w:r>
          </w:p>
        </w:tc>
        <w:tc>
          <w:tcPr>
            <w:tcW w:w="5856" w:type="dxa"/>
            <w:gridSpan w:val="3"/>
          </w:tcPr>
          <w:p w14:paraId="2155FDF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50% discount off your standard call charge for </w:t>
            </w:r>
            <w:r w:rsidR="00D74C33" w:rsidRPr="002D5AEE">
              <w:rPr>
                <w:rFonts w:ascii="Arial" w:hAnsi="Arial"/>
                <w:color w:val="000000"/>
                <w:sz w:val="18"/>
              </w:rPr>
              <w:t xml:space="preserve">voice </w:t>
            </w:r>
            <w:r w:rsidRPr="002D5AEE">
              <w:rPr>
                <w:rFonts w:ascii="Arial" w:hAnsi="Arial"/>
                <w:color w:val="000000"/>
                <w:sz w:val="18"/>
              </w:rPr>
              <w:t xml:space="preserve">calls made to communic8 and Telstra Mobile numbers within Australia.  </w:t>
            </w:r>
          </w:p>
        </w:tc>
      </w:tr>
      <w:tr w:rsidR="005E5885" w:rsidRPr="005E5885" w14:paraId="2AF87D30" w14:textId="77777777">
        <w:trPr>
          <w:cantSplit/>
          <w:trHeight w:val="310"/>
        </w:trPr>
        <w:tc>
          <w:tcPr>
            <w:tcW w:w="1459" w:type="dxa"/>
            <w:vMerge w:val="restart"/>
          </w:tcPr>
          <w:p w14:paraId="28051A3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Night Pack:</w:t>
            </w:r>
          </w:p>
          <w:p w14:paraId="66CC18C8" w14:textId="77777777" w:rsidR="00FB3FF3" w:rsidRPr="002D5AEE" w:rsidRDefault="00FB3FF3">
            <w:pPr>
              <w:keepNext/>
              <w:spacing w:before="120" w:after="120"/>
              <w:ind w:left="425"/>
              <w:rPr>
                <w:rFonts w:ascii="Arial" w:hAnsi="Arial"/>
                <w:b/>
                <w:color w:val="000000"/>
                <w:sz w:val="18"/>
              </w:rPr>
            </w:pPr>
          </w:p>
        </w:tc>
        <w:tc>
          <w:tcPr>
            <w:tcW w:w="1757" w:type="dxa"/>
            <w:tcBorders>
              <w:bottom w:val="single" w:sz="4" w:space="0" w:color="auto"/>
            </w:tcBorders>
          </w:tcPr>
          <w:p w14:paraId="3EDF9835"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FreeChat</w:t>
            </w:r>
            <w:r w:rsidR="00D74C33" w:rsidRPr="002D5AEE">
              <w:rPr>
                <w:rFonts w:ascii="Arial" w:hAnsi="Arial"/>
                <w:b/>
                <w:color w:val="000000"/>
                <w:sz w:val="18"/>
              </w:rPr>
              <w:t>*</w:t>
            </w:r>
          </w:p>
        </w:tc>
        <w:tc>
          <w:tcPr>
            <w:tcW w:w="5856" w:type="dxa"/>
            <w:gridSpan w:val="3"/>
          </w:tcPr>
          <w:p w14:paraId="22DF0425"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Customers will receive the first fifteen minutes of each </w:t>
            </w:r>
            <w:r w:rsidR="00D74C33" w:rsidRPr="002D5AEE">
              <w:rPr>
                <w:rFonts w:ascii="Arial" w:hAnsi="Arial"/>
                <w:color w:val="000000"/>
                <w:sz w:val="18"/>
              </w:rPr>
              <w:t xml:space="preserve">voice </w:t>
            </w:r>
            <w:r w:rsidRPr="002D5AEE">
              <w:rPr>
                <w:rFonts w:ascii="Arial" w:hAnsi="Arial"/>
                <w:color w:val="000000"/>
                <w:sz w:val="18"/>
              </w:rPr>
              <w:t>call made to another Telstra or communic8 mobile number in Australia between 9.00pm and 5.00am each day, free of charge.  After the first fifteen minutes, standard off-peak rates apply</w:t>
            </w:r>
          </w:p>
          <w:p w14:paraId="60AEBF94" w14:textId="77777777" w:rsidR="00C256E8" w:rsidRPr="002D5AEE" w:rsidRDefault="00C256E8">
            <w:pPr>
              <w:keepNext/>
              <w:spacing w:before="120" w:after="120"/>
              <w:rPr>
                <w:rFonts w:ascii="Arial" w:hAnsi="Arial"/>
                <w:color w:val="000000"/>
                <w:sz w:val="18"/>
              </w:rPr>
            </w:pPr>
            <w:r w:rsidRPr="002D5AEE">
              <w:rPr>
                <w:rFonts w:ascii="Arial" w:hAnsi="Arial"/>
                <w:color w:val="000000"/>
                <w:sz w:val="18"/>
              </w:rPr>
              <w:t>A maximum of 2500 minutes per month applies.</w:t>
            </w:r>
          </w:p>
        </w:tc>
      </w:tr>
      <w:tr w:rsidR="00FB3FF3" w:rsidRPr="005E5885" w14:paraId="3CB857C1" w14:textId="77777777">
        <w:trPr>
          <w:cantSplit/>
          <w:trHeight w:val="310"/>
        </w:trPr>
        <w:tc>
          <w:tcPr>
            <w:tcW w:w="1459" w:type="dxa"/>
            <w:vMerge/>
            <w:tcBorders>
              <w:right w:val="single" w:sz="4" w:space="0" w:color="auto"/>
            </w:tcBorders>
          </w:tcPr>
          <w:p w14:paraId="19E76DE9" w14:textId="77777777" w:rsidR="00FB3FF3" w:rsidRPr="002D5AEE" w:rsidRDefault="00FB3FF3">
            <w:pPr>
              <w:spacing w:before="120" w:after="120"/>
              <w:ind w:left="425"/>
              <w:rPr>
                <w:rFonts w:ascii="Arial" w:hAnsi="Arial"/>
                <w:b/>
                <w:color w:val="000000"/>
                <w:sz w:val="18"/>
              </w:rPr>
            </w:pPr>
          </w:p>
        </w:tc>
        <w:tc>
          <w:tcPr>
            <w:tcW w:w="1757" w:type="dxa"/>
            <w:tcBorders>
              <w:top w:val="single" w:sz="4" w:space="0" w:color="auto"/>
              <w:left w:val="single" w:sz="4" w:space="0" w:color="auto"/>
              <w:bottom w:val="single" w:sz="4" w:space="0" w:color="auto"/>
              <w:right w:val="single" w:sz="4" w:space="0" w:color="auto"/>
            </w:tcBorders>
          </w:tcPr>
          <w:p w14:paraId="5E704475"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Free SMS Lunch</w:t>
            </w:r>
          </w:p>
        </w:tc>
        <w:tc>
          <w:tcPr>
            <w:tcW w:w="5856" w:type="dxa"/>
            <w:gridSpan w:val="3"/>
            <w:tcBorders>
              <w:left w:val="single" w:sz="4" w:space="0" w:color="auto"/>
            </w:tcBorders>
          </w:tcPr>
          <w:p w14:paraId="13FF1AEB" w14:textId="77777777" w:rsidR="00FB3FF3" w:rsidRPr="002D5AEE" w:rsidRDefault="00FB3FF3">
            <w:pPr>
              <w:pStyle w:val="Index1"/>
              <w:rPr>
                <w:color w:val="000000"/>
              </w:rPr>
            </w:pPr>
            <w:r w:rsidRPr="002D5AEE">
              <w:rPr>
                <w:color w:val="000000"/>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718D8042" w14:textId="77777777">
        <w:trPr>
          <w:cantSplit/>
        </w:trPr>
        <w:tc>
          <w:tcPr>
            <w:tcW w:w="1459" w:type="dxa"/>
            <w:vMerge/>
            <w:tcBorders>
              <w:bottom w:val="single" w:sz="4" w:space="0" w:color="auto"/>
            </w:tcBorders>
          </w:tcPr>
          <w:p w14:paraId="070B4B4D" w14:textId="77777777" w:rsidR="00FB3FF3" w:rsidRPr="002D5AEE" w:rsidRDefault="00FB3FF3">
            <w:pPr>
              <w:spacing w:before="120" w:after="120"/>
              <w:ind w:left="425"/>
              <w:rPr>
                <w:rFonts w:ascii="Arial" w:hAnsi="Arial"/>
                <w:b/>
                <w:color w:val="000000"/>
                <w:sz w:val="18"/>
              </w:rPr>
            </w:pPr>
          </w:p>
        </w:tc>
        <w:tc>
          <w:tcPr>
            <w:tcW w:w="1757" w:type="dxa"/>
            <w:tcBorders>
              <w:top w:val="single" w:sz="4" w:space="0" w:color="auto"/>
              <w:bottom w:val="single" w:sz="4" w:space="0" w:color="auto"/>
            </w:tcBorders>
          </w:tcPr>
          <w:p w14:paraId="575487B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Free24/7</w:t>
            </w:r>
            <w:r w:rsidR="00D74C33" w:rsidRPr="002D5AEE">
              <w:rPr>
                <w:rFonts w:ascii="Arial" w:hAnsi="Arial"/>
                <w:b/>
                <w:color w:val="000000"/>
                <w:sz w:val="18"/>
              </w:rPr>
              <w:t>*</w:t>
            </w:r>
          </w:p>
        </w:tc>
        <w:tc>
          <w:tcPr>
            <w:tcW w:w="5856" w:type="dxa"/>
            <w:gridSpan w:val="3"/>
            <w:tcBorders>
              <w:bottom w:val="single" w:sz="4" w:space="0" w:color="auto"/>
            </w:tcBorders>
          </w:tcPr>
          <w:p w14:paraId="60E6460C" w14:textId="77777777" w:rsidR="00FB3FF3" w:rsidRPr="002D5AEE" w:rsidRDefault="00FB3FF3">
            <w:pPr>
              <w:pStyle w:val="Index1"/>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7D1A35C3" w14:textId="77777777" w:rsidR="00C256E8" w:rsidRPr="002D5AEE" w:rsidRDefault="00C256E8">
            <w:pPr>
              <w:rPr>
                <w:color w:val="000000"/>
                <w:lang w:val="en-US"/>
              </w:rPr>
            </w:pPr>
            <w:r w:rsidRPr="002D5AEE">
              <w:rPr>
                <w:rFonts w:ascii="Arial" w:hAnsi="Arial"/>
                <w:color w:val="000000"/>
                <w:sz w:val="18"/>
              </w:rPr>
              <w:t>A maximum of 2500 minutes per month applies.</w:t>
            </w:r>
          </w:p>
        </w:tc>
      </w:tr>
      <w:tr w:rsidR="005E5885" w:rsidRPr="005E5885" w14:paraId="3D38611A" w14:textId="77777777">
        <w:trPr>
          <w:cantSplit/>
        </w:trPr>
        <w:tc>
          <w:tcPr>
            <w:tcW w:w="1459" w:type="dxa"/>
            <w:vMerge w:val="restart"/>
          </w:tcPr>
          <w:p w14:paraId="5C7E5F1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Weekend Pack:</w:t>
            </w:r>
          </w:p>
          <w:p w14:paraId="77129340" w14:textId="77777777" w:rsidR="00FB3FF3" w:rsidRPr="002D5AEE" w:rsidRDefault="00FB3FF3">
            <w:pPr>
              <w:spacing w:before="120" w:after="120"/>
              <w:ind w:firstLine="425"/>
              <w:rPr>
                <w:rFonts w:ascii="Arial" w:hAnsi="Arial"/>
                <w:color w:val="000000"/>
                <w:sz w:val="18"/>
              </w:rPr>
            </w:pPr>
          </w:p>
        </w:tc>
        <w:tc>
          <w:tcPr>
            <w:tcW w:w="1757" w:type="dxa"/>
          </w:tcPr>
          <w:p w14:paraId="1EA7EA4D"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FlatChat</w:t>
            </w:r>
            <w:r w:rsidR="00D74C33" w:rsidRPr="002D5AEE">
              <w:rPr>
                <w:rFonts w:ascii="Arial" w:hAnsi="Arial"/>
                <w:b/>
                <w:color w:val="000000"/>
                <w:sz w:val="18"/>
              </w:rPr>
              <w:t>*</w:t>
            </w:r>
          </w:p>
        </w:tc>
        <w:tc>
          <w:tcPr>
            <w:tcW w:w="5856" w:type="dxa"/>
            <w:gridSpan w:val="3"/>
            <w:tcBorders>
              <w:top w:val="single" w:sz="4" w:space="0" w:color="auto"/>
              <w:bottom w:val="single" w:sz="4" w:space="0" w:color="auto"/>
            </w:tcBorders>
          </w:tcPr>
          <w:p w14:paraId="2AD43CC1"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You will be charged 22 cents (GST incl.) for every ten minute block or part thereof for </w:t>
            </w:r>
            <w:r w:rsidR="00D74C33" w:rsidRPr="002D5AEE">
              <w:rPr>
                <w:rFonts w:ascii="Arial" w:hAnsi="Arial"/>
                <w:color w:val="000000"/>
                <w:sz w:val="18"/>
              </w:rPr>
              <w:t xml:space="preserve">voice </w:t>
            </w:r>
            <w:r w:rsidRPr="002D5AEE">
              <w:rPr>
                <w:rFonts w:ascii="Arial" w:hAnsi="Arial"/>
                <w:color w:val="000000"/>
                <w:sz w:val="18"/>
              </w:rPr>
              <w:t>calls made to another Telstra Mobile or communic8 Service within Australia from midnight Friday to midnight Sunday.</w:t>
            </w:r>
          </w:p>
          <w:p w14:paraId="2B2B751B" w14:textId="77777777" w:rsidR="00C256E8" w:rsidRPr="002D5AEE" w:rsidRDefault="00C256E8">
            <w:pPr>
              <w:keepNext/>
              <w:spacing w:before="120" w:after="120"/>
              <w:rPr>
                <w:rFonts w:ascii="Arial" w:hAnsi="Arial"/>
                <w:color w:val="000000"/>
                <w:sz w:val="18"/>
              </w:rPr>
            </w:pPr>
            <w:r w:rsidRPr="002D5AEE">
              <w:rPr>
                <w:rFonts w:ascii="Arial" w:hAnsi="Arial"/>
                <w:color w:val="000000"/>
                <w:sz w:val="18"/>
              </w:rPr>
              <w:t>A maximum of 2500 minutes per month applies.</w:t>
            </w:r>
          </w:p>
        </w:tc>
      </w:tr>
      <w:tr w:rsidR="005E5885" w:rsidRPr="005E5885" w14:paraId="19EEA511" w14:textId="77777777">
        <w:trPr>
          <w:cantSplit/>
        </w:trPr>
        <w:tc>
          <w:tcPr>
            <w:tcW w:w="1459" w:type="dxa"/>
            <w:vMerge/>
          </w:tcPr>
          <w:p w14:paraId="36F2098C" w14:textId="77777777" w:rsidR="00FB3FF3" w:rsidRPr="002D5AEE" w:rsidRDefault="00FB3FF3">
            <w:pPr>
              <w:spacing w:before="120" w:after="120"/>
              <w:ind w:firstLine="425"/>
              <w:rPr>
                <w:rFonts w:ascii="Arial" w:hAnsi="Arial"/>
                <w:color w:val="000000"/>
                <w:sz w:val="18"/>
              </w:rPr>
            </w:pPr>
          </w:p>
        </w:tc>
        <w:tc>
          <w:tcPr>
            <w:tcW w:w="1757" w:type="dxa"/>
          </w:tcPr>
          <w:p w14:paraId="7E65174C"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Free SMS Lunch</w:t>
            </w:r>
          </w:p>
        </w:tc>
        <w:tc>
          <w:tcPr>
            <w:tcW w:w="5856" w:type="dxa"/>
            <w:gridSpan w:val="3"/>
            <w:tcBorders>
              <w:top w:val="single" w:sz="4" w:space="0" w:color="auto"/>
              <w:bottom w:val="single" w:sz="4" w:space="0" w:color="auto"/>
            </w:tcBorders>
          </w:tcPr>
          <w:p w14:paraId="073BBDD7"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You can send SMS messages free of charge to communic8 and Telstra Mobile numbers between 12 midday and 2pm Monday to Friday.  This offer is limited to the first 100 messages you send weekday during 12 midday and 2pm.</w:t>
            </w:r>
          </w:p>
        </w:tc>
      </w:tr>
      <w:tr w:rsidR="005E5885" w:rsidRPr="005E5885" w14:paraId="0CC6D842" w14:textId="77777777">
        <w:trPr>
          <w:cantSplit/>
        </w:trPr>
        <w:tc>
          <w:tcPr>
            <w:tcW w:w="1459" w:type="dxa"/>
            <w:vMerge/>
          </w:tcPr>
          <w:p w14:paraId="733F4D59" w14:textId="77777777" w:rsidR="00FB3FF3" w:rsidRPr="002D5AEE" w:rsidRDefault="00FB3FF3">
            <w:pPr>
              <w:spacing w:before="120" w:after="120"/>
              <w:ind w:firstLine="425"/>
              <w:rPr>
                <w:rFonts w:ascii="Arial" w:hAnsi="Arial"/>
                <w:color w:val="000000"/>
                <w:sz w:val="18"/>
              </w:rPr>
            </w:pPr>
          </w:p>
        </w:tc>
        <w:tc>
          <w:tcPr>
            <w:tcW w:w="1757" w:type="dxa"/>
          </w:tcPr>
          <w:p w14:paraId="5E8736C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Free24/7</w:t>
            </w:r>
            <w:r w:rsidR="00D74C33" w:rsidRPr="002D5AEE">
              <w:rPr>
                <w:rFonts w:ascii="Arial" w:hAnsi="Arial"/>
                <w:b/>
                <w:color w:val="000000"/>
                <w:sz w:val="18"/>
              </w:rPr>
              <w:t>*</w:t>
            </w:r>
          </w:p>
        </w:tc>
        <w:tc>
          <w:tcPr>
            <w:tcW w:w="5856" w:type="dxa"/>
            <w:gridSpan w:val="3"/>
            <w:tcBorders>
              <w:top w:val="single" w:sz="4" w:space="0" w:color="auto"/>
              <w:bottom w:val="single" w:sz="4" w:space="0" w:color="auto"/>
            </w:tcBorders>
          </w:tcPr>
          <w:p w14:paraId="044E7733" w14:textId="77777777" w:rsidR="00FB3FF3" w:rsidRPr="002D5AEE" w:rsidRDefault="00FB3FF3">
            <w:pPr>
              <w:pStyle w:val="Index1"/>
              <w:rPr>
                <w:color w:val="000000"/>
                <w:lang w:val="en-US"/>
              </w:rPr>
            </w:pPr>
            <w:r w:rsidRPr="002D5AEE">
              <w:rPr>
                <w:color w:val="000000"/>
                <w:lang w:val="en-US"/>
              </w:rPr>
              <w:t>You can choose one fixed line or Telstra mobile number and voice calls to that number in Australia will be free for the first three minutes, 24 hours a day, 7 days a week.  After the first 3 minutes, standard call rates apply.</w:t>
            </w:r>
          </w:p>
          <w:p w14:paraId="513F8464" w14:textId="77777777" w:rsidR="00C256E8" w:rsidRPr="002D5AEE" w:rsidRDefault="00C256E8">
            <w:pPr>
              <w:rPr>
                <w:color w:val="000000"/>
                <w:lang w:val="en-US"/>
              </w:rPr>
            </w:pPr>
            <w:r w:rsidRPr="002D5AEE">
              <w:rPr>
                <w:rFonts w:ascii="Arial" w:hAnsi="Arial"/>
                <w:color w:val="000000"/>
                <w:sz w:val="18"/>
              </w:rPr>
              <w:t>A maximum of 2500 minutes per month applies.</w:t>
            </w:r>
          </w:p>
        </w:tc>
      </w:tr>
      <w:tr w:rsidR="005E5885" w:rsidRPr="005E5885" w14:paraId="757CAC8F" w14:textId="77777777">
        <w:trPr>
          <w:cantSplit/>
        </w:trPr>
        <w:tc>
          <w:tcPr>
            <w:tcW w:w="3216" w:type="dxa"/>
            <w:gridSpan w:val="2"/>
          </w:tcPr>
          <w:p w14:paraId="43630CF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SMS bonus options:</w:t>
            </w:r>
          </w:p>
        </w:tc>
        <w:tc>
          <w:tcPr>
            <w:tcW w:w="5856" w:type="dxa"/>
            <w:gridSpan w:val="3"/>
            <w:tcBorders>
              <w:top w:val="single" w:sz="4" w:space="0" w:color="auto"/>
              <w:bottom w:val="single" w:sz="4" w:space="0" w:color="auto"/>
            </w:tcBorders>
          </w:tcPr>
          <w:p w14:paraId="49F5CB14" w14:textId="77777777" w:rsidR="00FB3FF3" w:rsidRPr="002D5AEE" w:rsidRDefault="00FB3FF3">
            <w:pPr>
              <w:spacing w:before="120" w:after="120"/>
              <w:rPr>
                <w:rFonts w:ascii="Arial" w:hAnsi="Arial"/>
                <w:color w:val="000000"/>
                <w:sz w:val="18"/>
              </w:rPr>
            </w:pPr>
          </w:p>
        </w:tc>
      </w:tr>
      <w:tr w:rsidR="005E5885" w:rsidRPr="005E5885" w14:paraId="1F16B35B" w14:textId="77777777">
        <w:trPr>
          <w:cantSplit/>
        </w:trPr>
        <w:tc>
          <w:tcPr>
            <w:tcW w:w="3216" w:type="dxa"/>
            <w:gridSpan w:val="2"/>
          </w:tcPr>
          <w:p w14:paraId="4AF4D22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lastRenderedPageBreak/>
              <w:t>C8FREETXT</w:t>
            </w:r>
          </w:p>
        </w:tc>
        <w:tc>
          <w:tcPr>
            <w:tcW w:w="5856" w:type="dxa"/>
            <w:gridSpan w:val="3"/>
            <w:tcBorders>
              <w:top w:val="single" w:sz="4" w:space="0" w:color="auto"/>
              <w:bottom w:val="single" w:sz="4" w:space="0" w:color="auto"/>
            </w:tcBorders>
          </w:tcPr>
          <w:p w14:paraId="2D2FD54D"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can send SMS to Telstra Mobile and communic8 mobile numbers free of charge, every night between 9.00pm and 5.00am.  This offer is limited to a maximum of 200 messages in any C8FREETXT period.  C8FREETXT is not available with</w:t>
            </w:r>
            <w:r w:rsidR="00D74C33" w:rsidRPr="002D5AEE">
              <w:rPr>
                <w:rFonts w:ascii="Arial" w:hAnsi="Arial"/>
                <w:color w:val="000000"/>
                <w:sz w:val="18"/>
              </w:rPr>
              <w:t xml:space="preserve"> some message types including SMS voting,</w:t>
            </w:r>
            <w:r w:rsidRPr="002D5AEE">
              <w:rPr>
                <w:rFonts w:ascii="Arial" w:hAnsi="Arial"/>
                <w:color w:val="000000"/>
                <w:sz w:val="18"/>
              </w:rPr>
              <w:t xml:space="preserve"> SMS Chat, SMS Games, PocketNews, WebNotes, MobileFun, SMS Access Manager</w:t>
            </w:r>
            <w:r w:rsidR="00D74C33" w:rsidRPr="002D5AEE">
              <w:rPr>
                <w:rFonts w:ascii="Arial" w:hAnsi="Arial"/>
                <w:color w:val="000000"/>
                <w:sz w:val="18"/>
              </w:rPr>
              <w:t>,</w:t>
            </w:r>
            <w:r w:rsidRPr="002D5AEE">
              <w:rPr>
                <w:rFonts w:ascii="Arial" w:hAnsi="Arial"/>
                <w:color w:val="000000"/>
                <w:sz w:val="18"/>
              </w:rPr>
              <w:t xml:space="preserve"> Online SMS Business</w:t>
            </w:r>
            <w:r w:rsidR="00D74C33" w:rsidRPr="002D5AEE">
              <w:rPr>
                <w:rFonts w:ascii="Arial" w:hAnsi="Arial"/>
                <w:color w:val="000000"/>
                <w:sz w:val="18"/>
              </w:rPr>
              <w:t xml:space="preserve"> and some instant messaging services</w:t>
            </w:r>
            <w:r w:rsidRPr="002D5AEE">
              <w:rPr>
                <w:rFonts w:ascii="Arial" w:hAnsi="Arial"/>
                <w:color w:val="000000"/>
                <w:sz w:val="18"/>
              </w:rPr>
              <w:t>.</w:t>
            </w:r>
          </w:p>
        </w:tc>
      </w:tr>
      <w:tr w:rsidR="00FB3FF3" w:rsidRPr="005E5885" w14:paraId="24B6A789" w14:textId="77777777">
        <w:trPr>
          <w:cantSplit/>
        </w:trPr>
        <w:tc>
          <w:tcPr>
            <w:tcW w:w="3216" w:type="dxa"/>
            <w:gridSpan w:val="2"/>
          </w:tcPr>
          <w:p w14:paraId="44EB6F5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Special SMS Rates </w:t>
            </w:r>
          </w:p>
        </w:tc>
        <w:tc>
          <w:tcPr>
            <w:tcW w:w="5856" w:type="dxa"/>
            <w:gridSpan w:val="3"/>
            <w:tcBorders>
              <w:top w:val="single" w:sz="4" w:space="0" w:color="auto"/>
              <w:bottom w:val="single" w:sz="4" w:space="0" w:color="auto"/>
            </w:tcBorders>
          </w:tcPr>
          <w:p w14:paraId="171C43AA" w14:textId="77777777" w:rsidR="00FB3FF3" w:rsidRPr="002D5AEE" w:rsidRDefault="00FB3FF3">
            <w:pPr>
              <w:pStyle w:val="Index1"/>
              <w:rPr>
                <w:color w:val="000000"/>
              </w:rPr>
            </w:pPr>
            <w:r w:rsidRPr="002D5AEE">
              <w:rPr>
                <w:color w:val="000000"/>
              </w:rPr>
              <w:t>You will be charged the special SMS rates set out in the table of charges below for SMS messages sent to other Telstra mobile and communic8 phones, 24 hours a day, 7 days a week</w:t>
            </w:r>
            <w:r w:rsidR="00D74C33" w:rsidRPr="002D5AEE">
              <w:rPr>
                <w:color w:val="000000"/>
              </w:rPr>
              <w:t>.</w:t>
            </w:r>
          </w:p>
          <w:p w14:paraId="325C946B" w14:textId="77777777" w:rsidR="00D74C33" w:rsidRPr="002D5AEE" w:rsidRDefault="00D74C33">
            <w:pPr>
              <w:rPr>
                <w:color w:val="000000"/>
              </w:rPr>
            </w:pPr>
            <w:r w:rsidRPr="002D5AEE">
              <w:rPr>
                <w:rFonts w:ascii="Arial" w:hAnsi="Arial"/>
                <w:color w:val="000000"/>
                <w:sz w:val="18"/>
              </w:rPr>
              <w:t>The special SMS rates are not available with some message types including SMS voting, International SMS, SMS Chat, SMS Games, PocketNews, WebNotes, MobileFun, SMS Access Manager, Online SMS Business and some instant messaging services.</w:t>
            </w:r>
          </w:p>
        </w:tc>
      </w:tr>
      <w:tr w:rsidR="005E5885" w:rsidRPr="005E5885" w14:paraId="212EE458" w14:textId="77777777">
        <w:trPr>
          <w:cantSplit/>
          <w:trHeight w:val="233"/>
        </w:trPr>
        <w:tc>
          <w:tcPr>
            <w:tcW w:w="6236" w:type="dxa"/>
            <w:gridSpan w:val="3"/>
            <w:tcBorders>
              <w:top w:val="single" w:sz="4" w:space="0" w:color="auto"/>
              <w:left w:val="single" w:sz="4" w:space="0" w:color="auto"/>
              <w:bottom w:val="single" w:sz="4" w:space="0" w:color="auto"/>
              <w:right w:val="single" w:sz="4" w:space="0" w:color="auto"/>
            </w:tcBorders>
          </w:tcPr>
          <w:p w14:paraId="0E46045F"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Free 24/7 charges</w:t>
            </w:r>
          </w:p>
        </w:tc>
        <w:tc>
          <w:tcPr>
            <w:tcW w:w="1418" w:type="dxa"/>
            <w:tcBorders>
              <w:left w:val="single" w:sz="4" w:space="0" w:color="auto"/>
            </w:tcBorders>
          </w:tcPr>
          <w:p w14:paraId="2F225C92"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GST excl.</w:t>
            </w:r>
          </w:p>
        </w:tc>
        <w:tc>
          <w:tcPr>
            <w:tcW w:w="1418" w:type="dxa"/>
          </w:tcPr>
          <w:p w14:paraId="54461F62"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GST incl.</w:t>
            </w:r>
          </w:p>
        </w:tc>
      </w:tr>
      <w:tr w:rsidR="00FB3FF3" w:rsidRPr="005E5885" w14:paraId="2CD70CAA" w14:textId="77777777">
        <w:trPr>
          <w:cantSplit/>
          <w:trHeight w:val="232"/>
        </w:trPr>
        <w:tc>
          <w:tcPr>
            <w:tcW w:w="6236" w:type="dxa"/>
            <w:gridSpan w:val="3"/>
            <w:tcBorders>
              <w:top w:val="single" w:sz="4" w:space="0" w:color="auto"/>
              <w:left w:val="single" w:sz="4" w:space="0" w:color="auto"/>
              <w:bottom w:val="nil"/>
              <w:right w:val="single" w:sz="4" w:space="0" w:color="auto"/>
            </w:tcBorders>
          </w:tcPr>
          <w:p w14:paraId="1EFAD378"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Initial set up fee (choice of Free24/7 number)</w:t>
            </w:r>
          </w:p>
        </w:tc>
        <w:tc>
          <w:tcPr>
            <w:tcW w:w="1418" w:type="dxa"/>
            <w:tcBorders>
              <w:left w:val="single" w:sz="4" w:space="0" w:color="auto"/>
            </w:tcBorders>
          </w:tcPr>
          <w:p w14:paraId="178F71B9"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$2.727</w:t>
            </w:r>
          </w:p>
        </w:tc>
        <w:tc>
          <w:tcPr>
            <w:tcW w:w="1418" w:type="dxa"/>
          </w:tcPr>
          <w:p w14:paraId="750A727D"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$3.00</w:t>
            </w:r>
          </w:p>
        </w:tc>
      </w:tr>
      <w:tr w:rsidR="00FB3FF3" w:rsidRPr="005E5885" w14:paraId="6D9CA967" w14:textId="77777777">
        <w:trPr>
          <w:cantSplit/>
          <w:trHeight w:val="232"/>
        </w:trPr>
        <w:tc>
          <w:tcPr>
            <w:tcW w:w="6236" w:type="dxa"/>
            <w:gridSpan w:val="3"/>
            <w:tcBorders>
              <w:top w:val="nil"/>
              <w:left w:val="single" w:sz="4" w:space="0" w:color="auto"/>
              <w:bottom w:val="single" w:sz="4" w:space="0" w:color="auto"/>
              <w:right w:val="single" w:sz="4" w:space="0" w:color="auto"/>
            </w:tcBorders>
          </w:tcPr>
          <w:p w14:paraId="510D94EC" w14:textId="77777777" w:rsidR="00FB3FF3" w:rsidRPr="002D5AEE" w:rsidRDefault="00FB3FF3">
            <w:pPr>
              <w:pStyle w:val="Index1"/>
              <w:rPr>
                <w:color w:val="000000"/>
              </w:rPr>
            </w:pPr>
            <w:r w:rsidRPr="002D5AEE">
              <w:rPr>
                <w:color w:val="000000"/>
              </w:rPr>
              <w:t xml:space="preserve">Charge for changes to your chosen Free24/7 number </w:t>
            </w:r>
          </w:p>
        </w:tc>
        <w:tc>
          <w:tcPr>
            <w:tcW w:w="1418" w:type="dxa"/>
            <w:tcBorders>
              <w:left w:val="single" w:sz="4" w:space="0" w:color="auto"/>
            </w:tcBorders>
          </w:tcPr>
          <w:p w14:paraId="111700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w:t>
            </w:r>
          </w:p>
        </w:tc>
        <w:tc>
          <w:tcPr>
            <w:tcW w:w="1418" w:type="dxa"/>
          </w:tcPr>
          <w:p w14:paraId="3A731FED" w14:textId="77777777" w:rsidR="00FB3FF3" w:rsidRPr="002D5AEE" w:rsidRDefault="00FB3FF3">
            <w:pPr>
              <w:pStyle w:val="TableData"/>
              <w:jc w:val="right"/>
              <w:rPr>
                <w:b/>
                <w:color w:val="000000"/>
              </w:rPr>
            </w:pPr>
            <w:r w:rsidRPr="002D5AEE">
              <w:rPr>
                <w:b/>
                <w:color w:val="000000"/>
              </w:rPr>
              <w:t>$3.00</w:t>
            </w:r>
          </w:p>
        </w:tc>
      </w:tr>
    </w:tbl>
    <w:p w14:paraId="2E1BBA3F" w14:textId="77777777" w:rsidR="00FB3FF3" w:rsidRPr="002D5AEE" w:rsidRDefault="00FB3FF3">
      <w:pPr>
        <w:pStyle w:val="TableData"/>
        <w:rPr>
          <w:color w:val="000000"/>
        </w:rPr>
      </w:pPr>
    </w:p>
    <w:p w14:paraId="78C4D707" w14:textId="77777777" w:rsidR="00FB3FF3" w:rsidRPr="002D5AEE" w:rsidRDefault="00FB3FF3">
      <w:pPr>
        <w:pStyle w:val="Indent2"/>
        <w:rPr>
          <w:b w:val="0"/>
          <w:color w:val="000000"/>
          <w:sz w:val="21"/>
        </w:rPr>
      </w:pPr>
      <w:bookmarkStart w:id="3698" w:name="_Toc459561994"/>
      <w:bookmarkStart w:id="3699" w:name="_Toc492274802"/>
      <w:bookmarkStart w:id="3700" w:name="_Toc106353480"/>
      <w:r w:rsidRPr="002D5AEE">
        <w:rPr>
          <w:b w:val="0"/>
          <w:color w:val="000000"/>
          <w:sz w:val="21"/>
        </w:rPr>
        <w:t>(c)</w:t>
      </w:r>
      <w:r w:rsidRPr="002D5AEE">
        <w:rPr>
          <w:b w:val="0"/>
          <w:color w:val="000000"/>
          <w:sz w:val="21"/>
        </w:rPr>
        <w:tab/>
        <w:t>Sliding scale – casual and subscriber plans</w:t>
      </w:r>
      <w:bookmarkEnd w:id="3698"/>
      <w:bookmarkEnd w:id="3699"/>
      <w:bookmarkEnd w:id="3700"/>
    </w:p>
    <w:p w14:paraId="327A2712" w14:textId="77777777" w:rsidR="00FB3FF3" w:rsidRPr="002D5AEE" w:rsidRDefault="00FB3FF3">
      <w:pPr>
        <w:pStyle w:val="Heading2"/>
        <w:rPr>
          <w:color w:val="000000"/>
        </w:rPr>
      </w:pPr>
      <w:r w:rsidRPr="002D5AEE">
        <w:rPr>
          <w:color w:val="000000"/>
        </w:rPr>
        <w:t xml:space="preserve">communic8 post-paid plans have voice call rates which automatically reduce in a month after your monthly voice call spend reaches the next highest communic8 monthly spend in a month.  This applies only to voice calls that start after the higher monthly spend is reached.  Calls that start before a particular monthly spend has been reached will not be re-rated after the spend level is reached. </w:t>
      </w:r>
    </w:p>
    <w:p w14:paraId="1339BD60"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monthly spend.</w:t>
      </w:r>
    </w:p>
    <w:p w14:paraId="2922CB91" w14:textId="77777777" w:rsidR="007164D6" w:rsidRPr="002D5AEE" w:rsidRDefault="00FB3FF3">
      <w:pPr>
        <w:ind w:left="737" w:hanging="737"/>
        <w:rPr>
          <w:color w:val="000000"/>
        </w:rPr>
        <w:sectPr w:rsidR="007164D6" w:rsidRPr="002D5AEE" w:rsidSect="002D5AEE">
          <w:footerReference w:type="even" r:id="rId310"/>
          <w:footerReference w:type="default" r:id="rId311"/>
          <w:headerReference w:type="first" r:id="rId312"/>
          <w:footerReference w:type="first" r:id="rId313"/>
          <w:pgSz w:w="11906" w:h="16838" w:code="9"/>
          <w:pgMar w:top="1418" w:right="1418" w:bottom="1418" w:left="1418" w:header="720" w:footer="720" w:gutter="0"/>
          <w:cols w:space="720"/>
          <w:docGrid w:linePitch="313"/>
        </w:sectPr>
      </w:pPr>
      <w:r w:rsidRPr="002D5AEE">
        <w:rPr>
          <w:color w:val="000000"/>
        </w:rPr>
        <w:t xml:space="preserve"> </w:t>
      </w:r>
    </w:p>
    <w:p w14:paraId="36E83C4A" w14:textId="77777777" w:rsidR="00FB3FF3" w:rsidRPr="002D5AEE" w:rsidRDefault="00FB3FF3">
      <w:pPr>
        <w:pStyle w:val="Indent2"/>
        <w:rPr>
          <w:b w:val="0"/>
          <w:color w:val="000000"/>
          <w:sz w:val="21"/>
        </w:rPr>
      </w:pPr>
      <w:bookmarkStart w:id="3701" w:name="_Toc459561995"/>
      <w:bookmarkStart w:id="3702" w:name="_Toc492274803"/>
      <w:bookmarkStart w:id="3703" w:name="_Toc106353481"/>
      <w:r w:rsidRPr="002D5AEE">
        <w:rPr>
          <w:b w:val="0"/>
          <w:color w:val="000000"/>
          <w:sz w:val="21"/>
        </w:rPr>
        <w:lastRenderedPageBreak/>
        <w:t>(d)</w:t>
      </w:r>
      <w:r w:rsidRPr="002D5AEE">
        <w:rPr>
          <w:b w:val="0"/>
          <w:color w:val="000000"/>
          <w:sz w:val="21"/>
        </w:rPr>
        <w:tab/>
        <w:t>Charges – casual call plans</w:t>
      </w:r>
      <w:bookmarkEnd w:id="3701"/>
      <w:bookmarkEnd w:id="3702"/>
      <w:bookmarkEnd w:id="3703"/>
    </w:p>
    <w:p w14:paraId="065DA8B8" w14:textId="77777777" w:rsidR="00FB3FF3" w:rsidRPr="002D5AEE" w:rsidRDefault="00FB3FF3">
      <w:pPr>
        <w:pStyle w:val="Heading2"/>
        <w:rPr>
          <w:color w:val="000000"/>
        </w:rPr>
      </w:pPr>
      <w:r w:rsidRPr="002D5AEE">
        <w:rPr>
          <w:color w:val="000000"/>
        </w:rPr>
        <w:t>The charges for the communic8 casual call plans are set out below.  Any unused included calls are forfeited at the end of each month.</w:t>
      </w:r>
      <w:r w:rsidR="009F5C61" w:rsidRPr="002D5AEE">
        <w:rPr>
          <w:color w:val="000000"/>
        </w:rPr>
        <w:t xml:space="preserve">  Included calls do not include some call types including directory as</w:t>
      </w:r>
      <w:r w:rsidR="00EF3A0F" w:rsidRPr="002D5AEE">
        <w:rPr>
          <w:color w:val="000000"/>
        </w:rPr>
        <w:t>sistance calls to 1223</w:t>
      </w:r>
      <w:r w:rsidR="009F5C61"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7C12A6E8" w14:textId="77777777">
        <w:trPr>
          <w:tblHeader/>
        </w:trPr>
        <w:tc>
          <w:tcPr>
            <w:tcW w:w="2833" w:type="dxa"/>
          </w:tcPr>
          <w:p w14:paraId="521E5968"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communic8 Casual Call Plans</w:t>
            </w:r>
          </w:p>
        </w:tc>
        <w:tc>
          <w:tcPr>
            <w:tcW w:w="2834" w:type="dxa"/>
            <w:gridSpan w:val="2"/>
          </w:tcPr>
          <w:p w14:paraId="7158DE51"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7955CD12"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6BA93149"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54D4A033"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54A012C6" w14:textId="77777777">
        <w:tc>
          <w:tcPr>
            <w:tcW w:w="2833" w:type="dxa"/>
          </w:tcPr>
          <w:p w14:paraId="7299FF13" w14:textId="77777777" w:rsidR="00FB3FF3" w:rsidRPr="002D5AEE" w:rsidRDefault="00FB3FF3">
            <w:pPr>
              <w:spacing w:before="120" w:after="120"/>
              <w:rPr>
                <w:rFonts w:ascii="Arial" w:hAnsi="Arial"/>
                <w:color w:val="000000"/>
                <w:sz w:val="18"/>
              </w:rPr>
            </w:pPr>
          </w:p>
        </w:tc>
        <w:tc>
          <w:tcPr>
            <w:tcW w:w="1417" w:type="dxa"/>
          </w:tcPr>
          <w:p w14:paraId="18DB7238"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35B97AA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27A2336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1499CF42"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BB0C13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6F205B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3DD2457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6C026D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646C9B3E" w14:textId="77777777">
        <w:tc>
          <w:tcPr>
            <w:tcW w:w="2833" w:type="dxa"/>
          </w:tcPr>
          <w:p w14:paraId="1BFD2700" w14:textId="77777777" w:rsidR="00FB3FF3" w:rsidRPr="002D5AEE" w:rsidRDefault="00FB3FF3">
            <w:pPr>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vAlign w:val="center"/>
          </w:tcPr>
          <w:p w14:paraId="59CDE2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4A6999A8" w14:textId="77777777" w:rsidR="00FB3FF3" w:rsidRPr="002D5AEE" w:rsidRDefault="00FB3FF3">
            <w:pPr>
              <w:pStyle w:val="TableHead"/>
              <w:spacing w:before="120" w:after="120"/>
              <w:jc w:val="right"/>
              <w:rPr>
                <w:color w:val="000000"/>
              </w:rPr>
            </w:pPr>
            <w:r w:rsidRPr="002D5AEE">
              <w:rPr>
                <w:color w:val="000000"/>
              </w:rPr>
              <w:t>$10.00</w:t>
            </w:r>
          </w:p>
        </w:tc>
        <w:tc>
          <w:tcPr>
            <w:tcW w:w="1418" w:type="dxa"/>
            <w:vAlign w:val="center"/>
          </w:tcPr>
          <w:p w14:paraId="503891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252B3DEC" w14:textId="77777777" w:rsidR="00FB3FF3" w:rsidRPr="002D5AEE" w:rsidRDefault="00FB3FF3">
            <w:pPr>
              <w:pStyle w:val="TableHead"/>
              <w:spacing w:before="120" w:after="120"/>
              <w:jc w:val="right"/>
              <w:rPr>
                <w:color w:val="000000"/>
              </w:rPr>
            </w:pPr>
            <w:r w:rsidRPr="002D5AEE">
              <w:rPr>
                <w:color w:val="000000"/>
              </w:rPr>
              <w:t>$20.00</w:t>
            </w:r>
          </w:p>
        </w:tc>
        <w:tc>
          <w:tcPr>
            <w:tcW w:w="1418" w:type="dxa"/>
            <w:vAlign w:val="center"/>
          </w:tcPr>
          <w:p w14:paraId="06F33F6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vAlign w:val="center"/>
          </w:tcPr>
          <w:p w14:paraId="3CD3525E" w14:textId="77777777" w:rsidR="00FB3FF3" w:rsidRPr="002D5AEE" w:rsidRDefault="00FB3FF3">
            <w:pPr>
              <w:pStyle w:val="TableHead"/>
              <w:spacing w:before="120" w:after="120"/>
              <w:jc w:val="right"/>
              <w:rPr>
                <w:color w:val="000000"/>
              </w:rPr>
            </w:pPr>
            <w:r w:rsidRPr="002D5AEE">
              <w:rPr>
                <w:color w:val="000000"/>
              </w:rPr>
              <w:t>$40.00</w:t>
            </w:r>
          </w:p>
        </w:tc>
        <w:tc>
          <w:tcPr>
            <w:tcW w:w="1418" w:type="dxa"/>
            <w:vAlign w:val="center"/>
          </w:tcPr>
          <w:p w14:paraId="120BA9B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647B2CA5"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219050F2" w14:textId="77777777">
        <w:tc>
          <w:tcPr>
            <w:tcW w:w="2833" w:type="dxa"/>
          </w:tcPr>
          <w:p w14:paraId="358C898B"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vAlign w:val="center"/>
          </w:tcPr>
          <w:p w14:paraId="6B85622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7714398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vAlign w:val="center"/>
          </w:tcPr>
          <w:p w14:paraId="5DEFE0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5684CDC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vAlign w:val="center"/>
          </w:tcPr>
          <w:p w14:paraId="3FD7B42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w:t>
            </w:r>
          </w:p>
        </w:tc>
        <w:tc>
          <w:tcPr>
            <w:tcW w:w="1418" w:type="dxa"/>
            <w:vAlign w:val="center"/>
          </w:tcPr>
          <w:p w14:paraId="5127C42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vAlign w:val="center"/>
          </w:tcPr>
          <w:p w14:paraId="7D9C6FD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757B985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2D8DCD75" w14:textId="77777777">
        <w:tc>
          <w:tcPr>
            <w:tcW w:w="2833" w:type="dxa"/>
            <w:tcBorders>
              <w:top w:val="nil"/>
              <w:bottom w:val="single" w:sz="4" w:space="0" w:color="auto"/>
            </w:tcBorders>
          </w:tcPr>
          <w:p w14:paraId="387E19D3" w14:textId="77777777" w:rsidR="00FB3FF3" w:rsidRPr="005E5885" w:rsidRDefault="00FB3FF3">
            <w:pPr>
              <w:spacing w:before="120" w:after="120"/>
              <w:ind w:left="142" w:hanging="142"/>
              <w:rPr>
                <w:rFonts w:ascii="Arial" w:hAnsi="Arial"/>
                <w:color w:val="000000"/>
                <w:sz w:val="18"/>
              </w:rPr>
            </w:pPr>
            <w:r w:rsidRPr="005E5885">
              <w:rPr>
                <w:rFonts w:ascii="Arial" w:hAnsi="Arial"/>
                <w:color w:val="000000"/>
                <w:sz w:val="18"/>
              </w:rPr>
              <w:t xml:space="preserve">Call Charges – at all times </w:t>
            </w:r>
            <w:r w:rsidRPr="005E5885">
              <w:rPr>
                <w:rFonts w:ascii="Arial" w:hAnsi="Arial"/>
                <w:color w:val="000000"/>
                <w:sz w:val="18"/>
              </w:rPr>
              <w:br/>
              <w:t>Per 30 second block or part thereof</w:t>
            </w:r>
          </w:p>
        </w:tc>
        <w:tc>
          <w:tcPr>
            <w:tcW w:w="1417" w:type="dxa"/>
            <w:tcBorders>
              <w:top w:val="nil"/>
              <w:bottom w:val="single" w:sz="4" w:space="0" w:color="auto"/>
            </w:tcBorders>
            <w:vAlign w:val="center"/>
          </w:tcPr>
          <w:p w14:paraId="58B179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tcBorders>
              <w:top w:val="nil"/>
              <w:bottom w:val="single" w:sz="4" w:space="0" w:color="auto"/>
            </w:tcBorders>
            <w:vAlign w:val="center"/>
          </w:tcPr>
          <w:p w14:paraId="2B82EF7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42.5¢</w:t>
            </w:r>
          </w:p>
        </w:tc>
        <w:tc>
          <w:tcPr>
            <w:tcW w:w="1418" w:type="dxa"/>
            <w:tcBorders>
              <w:top w:val="nil"/>
              <w:bottom w:val="single" w:sz="4" w:space="0" w:color="auto"/>
            </w:tcBorders>
            <w:vAlign w:val="center"/>
          </w:tcPr>
          <w:p w14:paraId="592A926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tcBorders>
              <w:top w:val="nil"/>
              <w:bottom w:val="single" w:sz="4" w:space="0" w:color="auto"/>
            </w:tcBorders>
            <w:vAlign w:val="center"/>
          </w:tcPr>
          <w:p w14:paraId="5140881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w:t>
            </w:r>
          </w:p>
        </w:tc>
        <w:tc>
          <w:tcPr>
            <w:tcW w:w="1418" w:type="dxa"/>
            <w:tcBorders>
              <w:top w:val="nil"/>
              <w:bottom w:val="single" w:sz="4" w:space="0" w:color="auto"/>
            </w:tcBorders>
            <w:vAlign w:val="center"/>
          </w:tcPr>
          <w:p w14:paraId="33B287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tcBorders>
              <w:top w:val="nil"/>
              <w:bottom w:val="single" w:sz="4" w:space="0" w:color="auto"/>
            </w:tcBorders>
            <w:vAlign w:val="center"/>
          </w:tcPr>
          <w:p w14:paraId="6307A70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36¢</w:t>
            </w:r>
          </w:p>
        </w:tc>
        <w:tc>
          <w:tcPr>
            <w:tcW w:w="1418" w:type="dxa"/>
            <w:tcBorders>
              <w:top w:val="nil"/>
              <w:bottom w:val="single" w:sz="4" w:space="0" w:color="auto"/>
            </w:tcBorders>
            <w:vAlign w:val="center"/>
          </w:tcPr>
          <w:p w14:paraId="379ECFB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nil"/>
              <w:bottom w:val="single" w:sz="4" w:space="0" w:color="auto"/>
            </w:tcBorders>
            <w:vAlign w:val="center"/>
          </w:tcPr>
          <w:p w14:paraId="62929C9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w:t>
            </w:r>
          </w:p>
        </w:tc>
      </w:tr>
      <w:tr w:rsidR="00A31C9B" w:rsidRPr="005E5885" w14:paraId="40BF736C" w14:textId="77777777">
        <w:tc>
          <w:tcPr>
            <w:tcW w:w="2833" w:type="dxa"/>
          </w:tcPr>
          <w:p w14:paraId="340FC65D"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5C39B4DA"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vAlign w:val="center"/>
          </w:tcPr>
          <w:p w14:paraId="2CDBEB95"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0BE98B8C"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99B3A3A"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731577AB"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99CC898"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2EC8313B"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p>
        </w:tc>
        <w:tc>
          <w:tcPr>
            <w:tcW w:w="1418" w:type="dxa"/>
            <w:vAlign w:val="center"/>
          </w:tcPr>
          <w:p w14:paraId="51157F3F"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0BBBC06B" w14:textId="77777777" w:rsidR="00FB3FF3" w:rsidRPr="002D5AEE" w:rsidRDefault="00FB3FF3">
      <w:pPr>
        <w:pStyle w:val="IndexHeading"/>
        <w:rPr>
          <w:color w:val="000000"/>
        </w:rPr>
      </w:pPr>
    </w:p>
    <w:tbl>
      <w:tblPr>
        <w:tblW w:w="11340"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8"/>
        <w:gridCol w:w="1418"/>
        <w:gridCol w:w="1418"/>
        <w:gridCol w:w="1418"/>
        <w:gridCol w:w="1418"/>
      </w:tblGrid>
      <w:tr w:rsidR="005E5885" w:rsidRPr="005E5885" w14:paraId="4B76EB4C" w14:textId="77777777" w:rsidTr="00A31C9B">
        <w:trPr>
          <w:tblHeader/>
        </w:trPr>
        <w:tc>
          <w:tcPr>
            <w:tcW w:w="2833" w:type="dxa"/>
          </w:tcPr>
          <w:p w14:paraId="3CD1759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lastRenderedPageBreak/>
              <w:t>communic8 Casual Call Plans</w:t>
            </w:r>
          </w:p>
        </w:tc>
        <w:tc>
          <w:tcPr>
            <w:tcW w:w="2835" w:type="dxa"/>
            <w:gridSpan w:val="2"/>
          </w:tcPr>
          <w:p w14:paraId="4A997FA5"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2"/>
          </w:tcPr>
          <w:p w14:paraId="7DC2A99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2"/>
          </w:tcPr>
          <w:p w14:paraId="2FF0FF17"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5DB9892A" w14:textId="77777777" w:rsidTr="00A31C9B">
        <w:tc>
          <w:tcPr>
            <w:tcW w:w="2833" w:type="dxa"/>
          </w:tcPr>
          <w:p w14:paraId="2C2DA990" w14:textId="77777777" w:rsidR="00FB3FF3" w:rsidRPr="002D5AEE" w:rsidRDefault="00FB3FF3">
            <w:pPr>
              <w:keepNext/>
              <w:spacing w:before="120" w:after="120"/>
              <w:rPr>
                <w:rFonts w:ascii="Arial" w:hAnsi="Arial"/>
                <w:color w:val="000000"/>
                <w:sz w:val="18"/>
              </w:rPr>
            </w:pPr>
          </w:p>
        </w:tc>
        <w:tc>
          <w:tcPr>
            <w:tcW w:w="1417" w:type="dxa"/>
          </w:tcPr>
          <w:p w14:paraId="6ECEC2D1"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D14AD0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D3EF554"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356872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498BFC3F"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1A58DA4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0FD627D8" w14:textId="77777777" w:rsidTr="00A31C9B">
        <w:tc>
          <w:tcPr>
            <w:tcW w:w="2833" w:type="dxa"/>
          </w:tcPr>
          <w:p w14:paraId="31CFE7C6" w14:textId="77777777" w:rsidR="00FB3FF3" w:rsidRPr="002D5AEE" w:rsidRDefault="00FB3FF3">
            <w:pPr>
              <w:keepNext/>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vAlign w:val="center"/>
          </w:tcPr>
          <w:p w14:paraId="0FFB76C4"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$72.7272</w:t>
            </w:r>
          </w:p>
        </w:tc>
        <w:tc>
          <w:tcPr>
            <w:tcW w:w="1418" w:type="dxa"/>
            <w:vAlign w:val="center"/>
          </w:tcPr>
          <w:p w14:paraId="3D07FCE5" w14:textId="77777777" w:rsidR="00FB3FF3" w:rsidRPr="002D5AEE" w:rsidRDefault="00FB3FF3">
            <w:pPr>
              <w:pStyle w:val="TableHead"/>
              <w:keepNext/>
              <w:spacing w:before="120" w:after="120"/>
              <w:jc w:val="right"/>
              <w:rPr>
                <w:color w:val="000000"/>
              </w:rPr>
            </w:pPr>
            <w:r w:rsidRPr="002D5AEE">
              <w:rPr>
                <w:color w:val="000000"/>
              </w:rPr>
              <w:t>$80.00</w:t>
            </w:r>
          </w:p>
        </w:tc>
        <w:tc>
          <w:tcPr>
            <w:tcW w:w="1418" w:type="dxa"/>
            <w:vAlign w:val="center"/>
          </w:tcPr>
          <w:p w14:paraId="767D9FC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$90.9090</w:t>
            </w:r>
          </w:p>
        </w:tc>
        <w:tc>
          <w:tcPr>
            <w:tcW w:w="1418" w:type="dxa"/>
            <w:vAlign w:val="center"/>
          </w:tcPr>
          <w:p w14:paraId="4C6867AB" w14:textId="77777777" w:rsidR="00FB3FF3" w:rsidRPr="002D5AEE" w:rsidRDefault="00FB3FF3">
            <w:pPr>
              <w:pStyle w:val="TableHead"/>
              <w:keepNext/>
              <w:spacing w:before="120" w:after="120"/>
              <w:jc w:val="right"/>
              <w:rPr>
                <w:color w:val="000000"/>
              </w:rPr>
            </w:pPr>
            <w:r w:rsidRPr="002D5AEE">
              <w:rPr>
                <w:color w:val="000000"/>
              </w:rPr>
              <w:t>$100.00</w:t>
            </w:r>
          </w:p>
        </w:tc>
        <w:tc>
          <w:tcPr>
            <w:tcW w:w="1418" w:type="dxa"/>
            <w:vAlign w:val="center"/>
          </w:tcPr>
          <w:p w14:paraId="5C5DF00C"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$136.3636</w:t>
            </w:r>
          </w:p>
        </w:tc>
        <w:tc>
          <w:tcPr>
            <w:tcW w:w="1418" w:type="dxa"/>
            <w:vAlign w:val="center"/>
          </w:tcPr>
          <w:p w14:paraId="1ACEEFE7" w14:textId="77777777" w:rsidR="00FB3FF3" w:rsidRPr="002D5AEE" w:rsidRDefault="00FB3FF3">
            <w:pPr>
              <w:pStyle w:val="TableHead"/>
              <w:keepNext/>
              <w:spacing w:before="120" w:after="120"/>
              <w:jc w:val="right"/>
              <w:rPr>
                <w:color w:val="000000"/>
              </w:rPr>
            </w:pPr>
            <w:r w:rsidRPr="002D5AEE">
              <w:rPr>
                <w:color w:val="000000"/>
              </w:rPr>
              <w:t>$150.00</w:t>
            </w:r>
          </w:p>
        </w:tc>
      </w:tr>
      <w:tr w:rsidR="005E5885" w:rsidRPr="005E5885" w14:paraId="553B2AA5" w14:textId="77777777" w:rsidTr="00A31C9B">
        <w:tc>
          <w:tcPr>
            <w:tcW w:w="2833" w:type="dxa"/>
          </w:tcPr>
          <w:p w14:paraId="25C3426B" w14:textId="77777777" w:rsidR="00FB3FF3" w:rsidRPr="005E5885" w:rsidRDefault="00FB3FF3">
            <w:pPr>
              <w:keepNext/>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vAlign w:val="center"/>
          </w:tcPr>
          <w:p w14:paraId="4ED7B825"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$72.7272</w:t>
            </w:r>
          </w:p>
        </w:tc>
        <w:tc>
          <w:tcPr>
            <w:tcW w:w="1418" w:type="dxa"/>
            <w:vAlign w:val="center"/>
          </w:tcPr>
          <w:p w14:paraId="44C042E6"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$80.00</w:t>
            </w:r>
          </w:p>
        </w:tc>
        <w:tc>
          <w:tcPr>
            <w:tcW w:w="1418" w:type="dxa"/>
            <w:vAlign w:val="center"/>
          </w:tcPr>
          <w:p w14:paraId="1ED35B22"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$90.9090</w:t>
            </w:r>
          </w:p>
        </w:tc>
        <w:tc>
          <w:tcPr>
            <w:tcW w:w="1418" w:type="dxa"/>
            <w:vAlign w:val="center"/>
          </w:tcPr>
          <w:p w14:paraId="2D5BD835"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$100.00</w:t>
            </w:r>
          </w:p>
        </w:tc>
        <w:tc>
          <w:tcPr>
            <w:tcW w:w="1418" w:type="dxa"/>
            <w:vAlign w:val="center"/>
          </w:tcPr>
          <w:p w14:paraId="37822D37"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$136.3636</w:t>
            </w:r>
          </w:p>
        </w:tc>
        <w:tc>
          <w:tcPr>
            <w:tcW w:w="1418" w:type="dxa"/>
            <w:vAlign w:val="center"/>
          </w:tcPr>
          <w:p w14:paraId="180D6728"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1BB0C0A1" w14:textId="77777777" w:rsidTr="00A31C9B">
        <w:tc>
          <w:tcPr>
            <w:tcW w:w="2833" w:type="dxa"/>
            <w:tcBorders>
              <w:top w:val="nil"/>
              <w:bottom w:val="single" w:sz="4" w:space="0" w:color="auto"/>
            </w:tcBorders>
          </w:tcPr>
          <w:p w14:paraId="59DFCFDC" w14:textId="77777777" w:rsidR="00FB3FF3" w:rsidRPr="005E5885" w:rsidRDefault="00FB3FF3">
            <w:pPr>
              <w:keepNext/>
              <w:spacing w:before="120" w:after="120"/>
              <w:ind w:left="142" w:hanging="142"/>
              <w:rPr>
                <w:rFonts w:ascii="Arial" w:hAnsi="Arial"/>
                <w:color w:val="000000"/>
                <w:sz w:val="18"/>
              </w:rPr>
            </w:pPr>
            <w:r w:rsidRPr="005E5885">
              <w:rPr>
                <w:rFonts w:ascii="Arial" w:hAnsi="Arial"/>
                <w:color w:val="000000"/>
                <w:sz w:val="18"/>
              </w:rPr>
              <w:t xml:space="preserve">Call Charges – at all times </w:t>
            </w:r>
            <w:r w:rsidRPr="005E5885">
              <w:rPr>
                <w:rFonts w:ascii="Arial" w:hAnsi="Arial"/>
                <w:color w:val="000000"/>
                <w:sz w:val="18"/>
              </w:rPr>
              <w:br/>
              <w:t>Per 30 second block or part thereof</w:t>
            </w:r>
          </w:p>
        </w:tc>
        <w:tc>
          <w:tcPr>
            <w:tcW w:w="1417" w:type="dxa"/>
            <w:tcBorders>
              <w:top w:val="nil"/>
              <w:bottom w:val="single" w:sz="4" w:space="0" w:color="auto"/>
            </w:tcBorders>
            <w:vAlign w:val="center"/>
          </w:tcPr>
          <w:p w14:paraId="7A36158B"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tcBorders>
              <w:top w:val="nil"/>
              <w:bottom w:val="single" w:sz="4" w:space="0" w:color="auto"/>
            </w:tcBorders>
            <w:vAlign w:val="center"/>
          </w:tcPr>
          <w:p w14:paraId="07E5618C"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24¢</w:t>
            </w:r>
          </w:p>
        </w:tc>
        <w:tc>
          <w:tcPr>
            <w:tcW w:w="1418" w:type="dxa"/>
            <w:tcBorders>
              <w:top w:val="nil"/>
              <w:bottom w:val="single" w:sz="4" w:space="0" w:color="auto"/>
            </w:tcBorders>
            <w:vAlign w:val="center"/>
          </w:tcPr>
          <w:p w14:paraId="05DBE8A4"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tcBorders>
              <w:top w:val="nil"/>
              <w:bottom w:val="single" w:sz="4" w:space="0" w:color="auto"/>
            </w:tcBorders>
            <w:vAlign w:val="center"/>
          </w:tcPr>
          <w:p w14:paraId="60789891"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single" w:sz="4" w:space="0" w:color="auto"/>
            </w:tcBorders>
            <w:vAlign w:val="center"/>
          </w:tcPr>
          <w:p w14:paraId="0D81ED56"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tcBorders>
              <w:top w:val="nil"/>
              <w:bottom w:val="single" w:sz="4" w:space="0" w:color="auto"/>
            </w:tcBorders>
            <w:vAlign w:val="center"/>
          </w:tcPr>
          <w:p w14:paraId="4C7ABCFB"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20¢</w:t>
            </w:r>
          </w:p>
        </w:tc>
      </w:tr>
      <w:tr w:rsidR="00A31C9B" w:rsidRPr="005E5885" w14:paraId="54C89573" w14:textId="77777777" w:rsidTr="00A31C9B">
        <w:tc>
          <w:tcPr>
            <w:tcW w:w="2833" w:type="dxa"/>
          </w:tcPr>
          <w:p w14:paraId="66DA92FD"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6A45DE15"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1565B43B"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79C004C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56848C8D"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3610EF0A"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42AF291A" w14:textId="77777777" w:rsidR="00A31C9B" w:rsidRPr="002D5AEE" w:rsidRDefault="00A31C9B">
            <w:pPr>
              <w:keepNext/>
              <w:spacing w:before="120" w:after="120"/>
              <w:jc w:val="right"/>
              <w:rPr>
                <w:rFonts w:ascii="Arial" w:hAnsi="Arial"/>
                <w:b/>
                <w:color w:val="000000"/>
                <w:sz w:val="18"/>
              </w:rPr>
            </w:pPr>
            <w:r w:rsidRPr="002D5AEE">
              <w:rPr>
                <w:rFonts w:ascii="Arial" w:hAnsi="Arial"/>
                <w:b/>
                <w:color w:val="000000"/>
                <w:sz w:val="18"/>
              </w:rPr>
              <w:t>27¢</w:t>
            </w:r>
          </w:p>
        </w:tc>
      </w:tr>
    </w:tbl>
    <w:p w14:paraId="2E1A2FCD" w14:textId="77777777" w:rsidR="00FB3FF3" w:rsidRPr="002D5AEE" w:rsidRDefault="00FB3FF3">
      <w:pPr>
        <w:rPr>
          <w:color w:val="000000"/>
        </w:rPr>
      </w:pPr>
    </w:p>
    <w:p w14:paraId="3DA888D7" w14:textId="77777777" w:rsidR="007164D6" w:rsidRPr="002D5AEE" w:rsidRDefault="007164D6">
      <w:pPr>
        <w:pStyle w:val="Heading5"/>
        <w:rPr>
          <w:color w:val="000000"/>
        </w:rPr>
        <w:sectPr w:rsidR="007164D6" w:rsidRPr="002D5AEE" w:rsidSect="002D5AEE">
          <w:footerReference w:type="even" r:id="rId314"/>
          <w:footerReference w:type="default" r:id="rId315"/>
          <w:headerReference w:type="first" r:id="rId316"/>
          <w:footerReference w:type="first" r:id="rId317"/>
          <w:pgSz w:w="16838" w:h="11906" w:orient="landscape" w:code="9"/>
          <w:pgMar w:top="1418" w:right="1418" w:bottom="1418" w:left="1418" w:header="720" w:footer="720" w:gutter="0"/>
          <w:cols w:space="720"/>
          <w:docGrid w:linePitch="313"/>
        </w:sectPr>
      </w:pPr>
    </w:p>
    <w:p w14:paraId="059670E2" w14:textId="77777777" w:rsidR="00FB3FF3" w:rsidRPr="002D5AEE" w:rsidRDefault="00FB3FF3">
      <w:pPr>
        <w:pStyle w:val="Indent2"/>
        <w:rPr>
          <w:b w:val="0"/>
          <w:color w:val="000000"/>
          <w:sz w:val="21"/>
        </w:rPr>
      </w:pPr>
      <w:bookmarkStart w:id="3704" w:name="_Toc459561996"/>
      <w:bookmarkStart w:id="3705" w:name="_Toc492274804"/>
      <w:bookmarkStart w:id="3706" w:name="_Toc106353482"/>
      <w:r w:rsidRPr="002D5AEE">
        <w:rPr>
          <w:b w:val="0"/>
          <w:color w:val="000000"/>
          <w:sz w:val="21"/>
        </w:rPr>
        <w:lastRenderedPageBreak/>
        <w:t>(e)</w:t>
      </w:r>
      <w:r w:rsidRPr="002D5AEE">
        <w:rPr>
          <w:b w:val="0"/>
          <w:color w:val="000000"/>
          <w:sz w:val="21"/>
        </w:rPr>
        <w:tab/>
        <w:t>Charges – casual SMS plans</w:t>
      </w:r>
      <w:bookmarkEnd w:id="3704"/>
      <w:bookmarkEnd w:id="3705"/>
      <w:bookmarkEnd w:id="3706"/>
    </w:p>
    <w:p w14:paraId="77753A3B" w14:textId="77777777" w:rsidR="00FB3FF3" w:rsidRPr="002D5AEE" w:rsidRDefault="00FB3FF3">
      <w:pPr>
        <w:pStyle w:val="Heading2"/>
        <w:rPr>
          <w:color w:val="000000"/>
        </w:rPr>
      </w:pPr>
      <w:r w:rsidRPr="002D5AEE">
        <w:rPr>
          <w:color w:val="000000"/>
        </w:rPr>
        <w:t>The charges for the communic8 casual SMS plans are set out below.  Any unused included calls are forfeited at the end of each month.</w:t>
      </w:r>
      <w:r w:rsidR="00181DAE" w:rsidRPr="002D5AEE">
        <w:rPr>
          <w:color w:val="000000"/>
        </w:rPr>
        <w:t xml:space="preserve">  Included calls do not include some call types including directory as</w:t>
      </w:r>
      <w:r w:rsidR="00EF3A0F" w:rsidRPr="002D5AEE">
        <w:rPr>
          <w:color w:val="000000"/>
        </w:rPr>
        <w:t>sistance calls to 1223</w:t>
      </w:r>
      <w:r w:rsidR="00181DAE"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7F812C0F" w14:textId="77777777">
        <w:trPr>
          <w:cantSplit/>
          <w:tblHeader/>
        </w:trPr>
        <w:tc>
          <w:tcPr>
            <w:tcW w:w="2833" w:type="dxa"/>
          </w:tcPr>
          <w:p w14:paraId="6747E91C" w14:textId="77777777" w:rsidR="00FB3FF3" w:rsidRPr="002D5AEE" w:rsidRDefault="00FB3FF3">
            <w:pPr>
              <w:keepNext/>
              <w:widowControl w:val="0"/>
              <w:spacing w:before="120" w:after="120"/>
              <w:rPr>
                <w:rFonts w:ascii="Arial" w:hAnsi="Arial"/>
                <w:b/>
                <w:color w:val="000000"/>
                <w:sz w:val="18"/>
              </w:rPr>
            </w:pPr>
            <w:r w:rsidRPr="002D5AEE">
              <w:rPr>
                <w:rFonts w:ascii="Arial" w:hAnsi="Arial"/>
                <w:b/>
                <w:color w:val="000000"/>
                <w:sz w:val="18"/>
              </w:rPr>
              <w:lastRenderedPageBreak/>
              <w:t>communic8 Casual SMS Plans</w:t>
            </w:r>
          </w:p>
        </w:tc>
        <w:tc>
          <w:tcPr>
            <w:tcW w:w="2834" w:type="dxa"/>
            <w:gridSpan w:val="2"/>
          </w:tcPr>
          <w:p w14:paraId="4CC6C4CB"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00786FA0"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275EF25E"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0084BE32" w14:textId="77777777" w:rsidR="00FB3FF3" w:rsidRPr="002D5AEE" w:rsidRDefault="00FB3FF3">
            <w:pPr>
              <w:keepNext/>
              <w:widowControl w:val="0"/>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624FE796" w14:textId="77777777">
        <w:trPr>
          <w:cantSplit/>
        </w:trPr>
        <w:tc>
          <w:tcPr>
            <w:tcW w:w="2833" w:type="dxa"/>
          </w:tcPr>
          <w:p w14:paraId="1984443C" w14:textId="77777777" w:rsidR="00FB3FF3" w:rsidRPr="002D5AEE" w:rsidRDefault="00FB3FF3">
            <w:pPr>
              <w:spacing w:before="120" w:after="120"/>
              <w:rPr>
                <w:rFonts w:ascii="Arial" w:hAnsi="Arial"/>
                <w:color w:val="000000"/>
                <w:sz w:val="18"/>
              </w:rPr>
            </w:pPr>
          </w:p>
        </w:tc>
        <w:tc>
          <w:tcPr>
            <w:tcW w:w="1417" w:type="dxa"/>
          </w:tcPr>
          <w:p w14:paraId="023A741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1785267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A22A53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4E28051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7059323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28E7DAB8"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61BE98F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7FFFB1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4F235A3F" w14:textId="77777777">
        <w:trPr>
          <w:cantSplit/>
        </w:trPr>
        <w:tc>
          <w:tcPr>
            <w:tcW w:w="2833" w:type="dxa"/>
          </w:tcPr>
          <w:p w14:paraId="2E743D9C"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vAlign w:val="center"/>
          </w:tcPr>
          <w:p w14:paraId="3C6C5487" w14:textId="77777777" w:rsidR="00FB3FF3" w:rsidRPr="002D5AEE" w:rsidRDefault="00FB3FF3">
            <w:pPr>
              <w:pStyle w:val="TableData"/>
              <w:jc w:val="right"/>
              <w:rPr>
                <w:color w:val="000000"/>
              </w:rPr>
            </w:pPr>
            <w:r w:rsidRPr="002D5AEE">
              <w:rPr>
                <w:color w:val="000000"/>
              </w:rPr>
              <w:t>$9.0909</w:t>
            </w:r>
          </w:p>
        </w:tc>
        <w:tc>
          <w:tcPr>
            <w:tcW w:w="1417" w:type="dxa"/>
            <w:vAlign w:val="center"/>
          </w:tcPr>
          <w:p w14:paraId="22F38421" w14:textId="77777777" w:rsidR="00FB3FF3" w:rsidRPr="002D5AEE" w:rsidRDefault="00FB3FF3">
            <w:pPr>
              <w:pStyle w:val="TableHead"/>
              <w:spacing w:before="120" w:after="120"/>
              <w:jc w:val="right"/>
              <w:rPr>
                <w:color w:val="000000"/>
              </w:rPr>
            </w:pPr>
            <w:r w:rsidRPr="002D5AEE">
              <w:rPr>
                <w:color w:val="000000"/>
              </w:rPr>
              <w:t>$10.00</w:t>
            </w:r>
          </w:p>
        </w:tc>
        <w:tc>
          <w:tcPr>
            <w:tcW w:w="1418" w:type="dxa"/>
            <w:vAlign w:val="center"/>
          </w:tcPr>
          <w:p w14:paraId="7320AB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4763DC9B" w14:textId="77777777" w:rsidR="00FB3FF3" w:rsidRPr="002D5AEE" w:rsidRDefault="00FB3FF3">
            <w:pPr>
              <w:pStyle w:val="TableHead"/>
              <w:spacing w:before="120" w:after="120"/>
              <w:jc w:val="right"/>
              <w:rPr>
                <w:color w:val="000000"/>
              </w:rPr>
            </w:pPr>
            <w:r w:rsidRPr="002D5AEE">
              <w:rPr>
                <w:color w:val="000000"/>
              </w:rPr>
              <w:t>$20.00</w:t>
            </w:r>
          </w:p>
        </w:tc>
        <w:tc>
          <w:tcPr>
            <w:tcW w:w="1418" w:type="dxa"/>
            <w:vAlign w:val="center"/>
          </w:tcPr>
          <w:p w14:paraId="5D12FFD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vAlign w:val="center"/>
          </w:tcPr>
          <w:p w14:paraId="3CEE03FF" w14:textId="77777777" w:rsidR="00FB3FF3" w:rsidRPr="002D5AEE" w:rsidRDefault="00FB3FF3">
            <w:pPr>
              <w:pStyle w:val="TableHead"/>
              <w:spacing w:before="120" w:after="120"/>
              <w:jc w:val="right"/>
              <w:rPr>
                <w:color w:val="000000"/>
              </w:rPr>
            </w:pPr>
            <w:r w:rsidRPr="002D5AEE">
              <w:rPr>
                <w:color w:val="000000"/>
              </w:rPr>
              <w:t>$40.00</w:t>
            </w:r>
          </w:p>
        </w:tc>
        <w:tc>
          <w:tcPr>
            <w:tcW w:w="1418" w:type="dxa"/>
            <w:vAlign w:val="center"/>
          </w:tcPr>
          <w:p w14:paraId="121C112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59CAAB88"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02816BE2" w14:textId="77777777">
        <w:trPr>
          <w:cantSplit/>
        </w:trPr>
        <w:tc>
          <w:tcPr>
            <w:tcW w:w="2833" w:type="dxa"/>
          </w:tcPr>
          <w:p w14:paraId="1A49F490"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vAlign w:val="center"/>
          </w:tcPr>
          <w:p w14:paraId="2237EB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vAlign w:val="center"/>
          </w:tcPr>
          <w:p w14:paraId="564C36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vAlign w:val="center"/>
          </w:tcPr>
          <w:p w14:paraId="44E0552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vAlign w:val="center"/>
          </w:tcPr>
          <w:p w14:paraId="6D2EC55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vAlign w:val="center"/>
          </w:tcPr>
          <w:p w14:paraId="365508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vAlign w:val="center"/>
          </w:tcPr>
          <w:p w14:paraId="773005A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vAlign w:val="center"/>
          </w:tcPr>
          <w:p w14:paraId="08558DE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vAlign w:val="center"/>
          </w:tcPr>
          <w:p w14:paraId="5532375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1DDB8299" w14:textId="77777777">
        <w:trPr>
          <w:cantSplit/>
        </w:trPr>
        <w:tc>
          <w:tcPr>
            <w:tcW w:w="2833" w:type="dxa"/>
            <w:tcBorders>
              <w:top w:val="nil"/>
              <w:bottom w:val="single" w:sz="4" w:space="0" w:color="auto"/>
            </w:tcBorders>
          </w:tcPr>
          <w:p w14:paraId="3A1472D3"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r w:rsidRPr="002D5AEE">
              <w:rPr>
                <w:rFonts w:ascii="Arial" w:hAnsi="Arial"/>
                <w:color w:val="000000"/>
                <w:sz w:val="18"/>
              </w:rPr>
              <w:t xml:space="preserve">at all times </w:t>
            </w:r>
            <w:r w:rsidRPr="002D5AEE">
              <w:rPr>
                <w:rFonts w:ascii="Arial" w:hAnsi="Arial"/>
                <w:color w:val="000000"/>
                <w:sz w:val="18"/>
              </w:rPr>
              <w:br/>
            </w:r>
            <w:r w:rsidRPr="005E5885">
              <w:rPr>
                <w:rFonts w:ascii="Arial" w:hAnsi="Arial"/>
                <w:color w:val="000000"/>
                <w:sz w:val="18"/>
              </w:rPr>
              <w:t>Per 30 second block or part thereof</w:t>
            </w:r>
          </w:p>
        </w:tc>
        <w:tc>
          <w:tcPr>
            <w:tcW w:w="1417" w:type="dxa"/>
            <w:tcBorders>
              <w:top w:val="nil"/>
              <w:bottom w:val="single" w:sz="4" w:space="0" w:color="auto"/>
            </w:tcBorders>
            <w:vAlign w:val="center"/>
          </w:tcPr>
          <w:p w14:paraId="3D85EB8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vAlign w:val="center"/>
          </w:tcPr>
          <w:p w14:paraId="55AAB4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vAlign w:val="center"/>
          </w:tcPr>
          <w:p w14:paraId="10E6ECE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vAlign w:val="center"/>
          </w:tcPr>
          <w:p w14:paraId="0619FD0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vAlign w:val="center"/>
          </w:tcPr>
          <w:p w14:paraId="2E0CE37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w:t>
            </w:r>
            <w:r w:rsidRPr="002D5AEE">
              <w:rPr>
                <w:rFonts w:ascii="Arial" w:hAnsi="Arial" w:cs="Arial"/>
                <w:color w:val="000000"/>
                <w:sz w:val="18"/>
              </w:rPr>
              <w:t>¢</w:t>
            </w:r>
          </w:p>
        </w:tc>
        <w:tc>
          <w:tcPr>
            <w:tcW w:w="1418" w:type="dxa"/>
            <w:tcBorders>
              <w:top w:val="nil"/>
              <w:bottom w:val="single" w:sz="4" w:space="0" w:color="auto"/>
            </w:tcBorders>
            <w:vAlign w:val="center"/>
          </w:tcPr>
          <w:p w14:paraId="3F7F119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vAlign w:val="center"/>
          </w:tcPr>
          <w:p w14:paraId="08D395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vAlign w:val="center"/>
          </w:tcPr>
          <w:p w14:paraId="381BCE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2944BFC6" w14:textId="77777777">
        <w:trPr>
          <w:cantSplit/>
        </w:trPr>
        <w:tc>
          <w:tcPr>
            <w:tcW w:w="2833" w:type="dxa"/>
            <w:tcBorders>
              <w:top w:val="nil"/>
              <w:bottom w:val="single" w:sz="4" w:space="0" w:color="auto"/>
            </w:tcBorders>
          </w:tcPr>
          <w:p w14:paraId="092DF5A9"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fee per message sent to a communic8 or Telstra Mobile</w:t>
            </w:r>
          </w:p>
        </w:tc>
        <w:tc>
          <w:tcPr>
            <w:tcW w:w="1417" w:type="dxa"/>
            <w:tcBorders>
              <w:top w:val="nil"/>
              <w:bottom w:val="single" w:sz="4" w:space="0" w:color="auto"/>
            </w:tcBorders>
            <w:vAlign w:val="center"/>
          </w:tcPr>
          <w:p w14:paraId="433612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vAlign w:val="center"/>
          </w:tcPr>
          <w:p w14:paraId="0C6575D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vAlign w:val="center"/>
          </w:tcPr>
          <w:p w14:paraId="2B6672E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1451D6F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vAlign w:val="center"/>
          </w:tcPr>
          <w:p w14:paraId="22AF8DA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43DB138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vAlign w:val="center"/>
          </w:tcPr>
          <w:p w14:paraId="468992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vAlign w:val="center"/>
          </w:tcPr>
          <w:p w14:paraId="26BFDB1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7461E88D" w14:textId="77777777">
        <w:trPr>
          <w:cantSplit/>
        </w:trPr>
        <w:tc>
          <w:tcPr>
            <w:tcW w:w="2833" w:type="dxa"/>
            <w:tcBorders>
              <w:top w:val="nil"/>
              <w:bottom w:val="single" w:sz="4" w:space="0" w:color="auto"/>
            </w:tcBorders>
          </w:tcPr>
          <w:p w14:paraId="4D7DCE2B"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fee per message sent to other mobile number (except internationl mobile number)</w:t>
            </w:r>
          </w:p>
        </w:tc>
        <w:tc>
          <w:tcPr>
            <w:tcW w:w="1417" w:type="dxa"/>
            <w:tcBorders>
              <w:top w:val="nil"/>
              <w:bottom w:val="single" w:sz="4" w:space="0" w:color="auto"/>
            </w:tcBorders>
            <w:vAlign w:val="center"/>
          </w:tcPr>
          <w:p w14:paraId="6E5B2D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vAlign w:val="center"/>
          </w:tcPr>
          <w:p w14:paraId="3ADFE95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vAlign w:val="center"/>
          </w:tcPr>
          <w:p w14:paraId="3B08779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4EE1B24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vAlign w:val="center"/>
          </w:tcPr>
          <w:p w14:paraId="43812B6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4D69FD0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vAlign w:val="center"/>
          </w:tcPr>
          <w:p w14:paraId="761DF39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vAlign w:val="center"/>
          </w:tcPr>
          <w:p w14:paraId="76173BE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3D2ECFC8" w14:textId="77777777">
        <w:trPr>
          <w:cantSplit/>
        </w:trPr>
        <w:tc>
          <w:tcPr>
            <w:tcW w:w="2833" w:type="dxa"/>
            <w:tcBorders>
              <w:top w:val="nil"/>
              <w:bottom w:val="single" w:sz="4" w:space="0" w:color="auto"/>
            </w:tcBorders>
          </w:tcPr>
          <w:p w14:paraId="6B236F1E"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fee per message sent to international mobile number</w:t>
            </w:r>
          </w:p>
        </w:tc>
        <w:tc>
          <w:tcPr>
            <w:tcW w:w="1417" w:type="dxa"/>
            <w:tcBorders>
              <w:top w:val="nil"/>
              <w:bottom w:val="single" w:sz="4" w:space="0" w:color="auto"/>
            </w:tcBorders>
            <w:vAlign w:val="center"/>
          </w:tcPr>
          <w:p w14:paraId="496AC284"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vAlign w:val="center"/>
          </w:tcPr>
          <w:p w14:paraId="1FB51C1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02038BE8"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5D1AE5D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6BEF9F60"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62C220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vAlign w:val="center"/>
          </w:tcPr>
          <w:p w14:paraId="4C754803"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vAlign w:val="center"/>
          </w:tcPr>
          <w:p w14:paraId="4A586BD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A31C9B" w:rsidRPr="005E5885" w14:paraId="0464D45D" w14:textId="77777777">
        <w:trPr>
          <w:cantSplit/>
        </w:trPr>
        <w:tc>
          <w:tcPr>
            <w:tcW w:w="2833" w:type="dxa"/>
          </w:tcPr>
          <w:p w14:paraId="47E604F8" w14:textId="77777777" w:rsidR="00A31C9B" w:rsidRPr="005E5885" w:rsidRDefault="00A31C9B">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vAlign w:val="center"/>
          </w:tcPr>
          <w:p w14:paraId="5E598BB6"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vAlign w:val="center"/>
          </w:tcPr>
          <w:p w14:paraId="2C51BB5B"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vAlign w:val="center"/>
          </w:tcPr>
          <w:p w14:paraId="568D5DA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084F00CD"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59DE7B3C"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472A8091"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c>
          <w:tcPr>
            <w:tcW w:w="1418" w:type="dxa"/>
            <w:vAlign w:val="center"/>
          </w:tcPr>
          <w:p w14:paraId="4493175D"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vAlign w:val="center"/>
          </w:tcPr>
          <w:p w14:paraId="59F418B6"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2B33A9E3" w14:textId="77777777" w:rsidR="00FB3FF3" w:rsidRPr="002D5AEE" w:rsidRDefault="00FB3FF3">
      <w:pPr>
        <w:rPr>
          <w:color w:val="000000"/>
        </w:rPr>
      </w:pPr>
    </w:p>
    <w:p w14:paraId="7809227B" w14:textId="77777777" w:rsidR="00FB3FF3" w:rsidRPr="002D5AEE" w:rsidRDefault="00FB3FF3">
      <w:pPr>
        <w:ind w:left="720"/>
        <w:rPr>
          <w:color w:val="000000"/>
        </w:rPr>
      </w:pPr>
      <w:r w:rsidRPr="002D5AEE">
        <w:rPr>
          <w:rFonts w:ascii="Arial" w:hAnsi="Arial"/>
          <w:color w:val="000000"/>
          <w:sz w:val="18"/>
        </w:rPr>
        <w:t>One message sent to 10 mobile services would be charged as 10 messages.</w:t>
      </w:r>
    </w:p>
    <w:p w14:paraId="117CD1A8" w14:textId="77777777" w:rsidR="007164D6" w:rsidRPr="002D5AEE" w:rsidRDefault="007164D6">
      <w:pPr>
        <w:rPr>
          <w:color w:val="000000"/>
          <w:sz w:val="24"/>
        </w:rPr>
        <w:sectPr w:rsidR="007164D6" w:rsidRPr="002D5AEE" w:rsidSect="002D5AEE">
          <w:pgSz w:w="16838" w:h="11906" w:orient="landscape" w:code="9"/>
          <w:pgMar w:top="1418" w:right="1418" w:bottom="1418" w:left="1418" w:header="720" w:footer="720" w:gutter="0"/>
          <w:cols w:space="720"/>
          <w:docGrid w:linePitch="313"/>
        </w:sectPr>
      </w:pPr>
    </w:p>
    <w:p w14:paraId="7C83CF01" w14:textId="77777777" w:rsidR="00FB3FF3" w:rsidRPr="002D5AEE" w:rsidRDefault="00FB3FF3">
      <w:pPr>
        <w:pStyle w:val="Indent2"/>
        <w:rPr>
          <w:b w:val="0"/>
          <w:color w:val="000000"/>
          <w:sz w:val="21"/>
        </w:rPr>
      </w:pPr>
      <w:bookmarkStart w:id="3707" w:name="_Toc459561997"/>
      <w:bookmarkStart w:id="3708" w:name="_Toc492274805"/>
      <w:bookmarkStart w:id="3709" w:name="_Toc106353483"/>
      <w:r w:rsidRPr="002D5AEE">
        <w:rPr>
          <w:b w:val="0"/>
          <w:color w:val="000000"/>
          <w:sz w:val="21"/>
        </w:rPr>
        <w:lastRenderedPageBreak/>
        <w:t>(f)</w:t>
      </w:r>
      <w:r w:rsidRPr="002D5AEE">
        <w:rPr>
          <w:b w:val="0"/>
          <w:color w:val="000000"/>
          <w:sz w:val="21"/>
        </w:rPr>
        <w:tab/>
        <w:t>Charges – subscriber call plans</w:t>
      </w:r>
      <w:bookmarkEnd w:id="3707"/>
      <w:bookmarkEnd w:id="3708"/>
      <w:bookmarkEnd w:id="3709"/>
    </w:p>
    <w:p w14:paraId="67A9434F" w14:textId="77777777" w:rsidR="00FB3FF3" w:rsidRPr="002D5AEE" w:rsidRDefault="00FB3FF3">
      <w:pPr>
        <w:pStyle w:val="Heading2"/>
        <w:rPr>
          <w:color w:val="000000"/>
        </w:rPr>
      </w:pPr>
      <w:r w:rsidRPr="002D5AEE">
        <w:rPr>
          <w:color w:val="000000"/>
        </w:rPr>
        <w:t>The charges for the communic8 subscriber calls plans are set out below.  Any unused included calls are forfeited at the end of each month.</w:t>
      </w:r>
      <w:r w:rsidR="00181DAE" w:rsidRPr="002D5AEE">
        <w:rPr>
          <w:color w:val="000000"/>
        </w:rPr>
        <w:t xml:space="preserve">  Included calls do not include some call types including directory as</w:t>
      </w:r>
      <w:r w:rsidR="00EF3A0F" w:rsidRPr="002D5AEE">
        <w:rPr>
          <w:color w:val="000000"/>
        </w:rPr>
        <w:t>sistance calls to 1223</w:t>
      </w:r>
      <w:r w:rsidR="00181DAE"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983"/>
        <w:gridCol w:w="850"/>
        <w:gridCol w:w="567"/>
        <w:gridCol w:w="850"/>
        <w:gridCol w:w="567"/>
        <w:gridCol w:w="851"/>
        <w:gridCol w:w="567"/>
        <w:gridCol w:w="851"/>
        <w:gridCol w:w="567"/>
        <w:gridCol w:w="851"/>
        <w:gridCol w:w="567"/>
        <w:gridCol w:w="851"/>
        <w:gridCol w:w="567"/>
        <w:gridCol w:w="851"/>
        <w:gridCol w:w="567"/>
        <w:gridCol w:w="1418"/>
      </w:tblGrid>
      <w:tr w:rsidR="005E5885" w:rsidRPr="005E5885" w14:paraId="2C77993D" w14:textId="77777777" w:rsidTr="00BC7920">
        <w:trPr>
          <w:tblHeader/>
        </w:trPr>
        <w:tc>
          <w:tcPr>
            <w:tcW w:w="2833" w:type="dxa"/>
            <w:gridSpan w:val="2"/>
          </w:tcPr>
          <w:p w14:paraId="638827E8"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communic8 Subscriber Call Plans</w:t>
            </w:r>
          </w:p>
        </w:tc>
        <w:tc>
          <w:tcPr>
            <w:tcW w:w="2834" w:type="dxa"/>
            <w:gridSpan w:val="4"/>
          </w:tcPr>
          <w:p w14:paraId="796FD2E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2836" w:type="dxa"/>
            <w:gridSpan w:val="4"/>
          </w:tcPr>
          <w:p w14:paraId="51FC0AF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2836" w:type="dxa"/>
            <w:gridSpan w:val="4"/>
          </w:tcPr>
          <w:p w14:paraId="4D3E88F7"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40</w:t>
            </w:r>
          </w:p>
        </w:tc>
        <w:tc>
          <w:tcPr>
            <w:tcW w:w="2836" w:type="dxa"/>
            <w:gridSpan w:val="3"/>
          </w:tcPr>
          <w:p w14:paraId="73194BA3"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61B610F3" w14:textId="77777777" w:rsidTr="00BC7920">
        <w:trPr>
          <w:cantSplit/>
        </w:trPr>
        <w:tc>
          <w:tcPr>
            <w:tcW w:w="2833" w:type="dxa"/>
            <w:gridSpan w:val="2"/>
          </w:tcPr>
          <w:p w14:paraId="033E77BB" w14:textId="77777777" w:rsidR="00FB3FF3" w:rsidRPr="002D5AEE" w:rsidRDefault="00FB3FF3">
            <w:pPr>
              <w:spacing w:before="60" w:after="60"/>
              <w:jc w:val="center"/>
              <w:rPr>
                <w:rFonts w:ascii="Arial" w:hAnsi="Arial"/>
                <w:bCs/>
                <w:color w:val="000000"/>
                <w:sz w:val="18"/>
              </w:rPr>
            </w:pPr>
          </w:p>
        </w:tc>
        <w:tc>
          <w:tcPr>
            <w:tcW w:w="1417" w:type="dxa"/>
            <w:gridSpan w:val="2"/>
          </w:tcPr>
          <w:p w14:paraId="0E83E7C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7" w:type="dxa"/>
            <w:gridSpan w:val="2"/>
          </w:tcPr>
          <w:p w14:paraId="755E67A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418" w:type="dxa"/>
            <w:gridSpan w:val="2"/>
          </w:tcPr>
          <w:p w14:paraId="41BC27C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gridSpan w:val="2"/>
          </w:tcPr>
          <w:p w14:paraId="6A4F8FC1" w14:textId="77777777" w:rsidR="00FB3FF3" w:rsidRPr="002D5AEE" w:rsidRDefault="00FB3FF3">
            <w:pPr>
              <w:pStyle w:val="TableHead"/>
              <w:jc w:val="center"/>
              <w:rPr>
                <w:b w:val="0"/>
                <w:bCs/>
                <w:color w:val="000000"/>
              </w:rPr>
            </w:pPr>
            <w:r w:rsidRPr="002D5AEE">
              <w:rPr>
                <w:b w:val="0"/>
                <w:bCs/>
                <w:color w:val="000000"/>
              </w:rPr>
              <w:t>GST incl</w:t>
            </w:r>
          </w:p>
        </w:tc>
        <w:tc>
          <w:tcPr>
            <w:tcW w:w="1418" w:type="dxa"/>
            <w:gridSpan w:val="2"/>
          </w:tcPr>
          <w:p w14:paraId="094AC65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gridSpan w:val="2"/>
          </w:tcPr>
          <w:p w14:paraId="14A8C32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418" w:type="dxa"/>
            <w:gridSpan w:val="2"/>
          </w:tcPr>
          <w:p w14:paraId="2953F2E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14998CAA"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605F97D1" w14:textId="77777777" w:rsidTr="00BC7920">
        <w:trPr>
          <w:cantSplit/>
        </w:trPr>
        <w:tc>
          <w:tcPr>
            <w:tcW w:w="2833" w:type="dxa"/>
            <w:gridSpan w:val="2"/>
          </w:tcPr>
          <w:p w14:paraId="20B52726" w14:textId="77777777" w:rsidR="00FB3FF3" w:rsidRPr="002D5AEE" w:rsidRDefault="00FB3FF3">
            <w:pPr>
              <w:spacing w:before="60" w:after="60"/>
              <w:rPr>
                <w:rFonts w:ascii="Arial" w:hAnsi="Arial"/>
                <w:color w:val="000000"/>
                <w:sz w:val="18"/>
              </w:rPr>
            </w:pPr>
            <w:r w:rsidRPr="005E5885">
              <w:rPr>
                <w:rFonts w:ascii="Arial" w:hAnsi="Arial"/>
                <w:color w:val="000000"/>
                <w:sz w:val="18"/>
              </w:rPr>
              <w:t>Minimum Monthly Spend</w:t>
            </w:r>
          </w:p>
        </w:tc>
        <w:tc>
          <w:tcPr>
            <w:tcW w:w="1417" w:type="dxa"/>
            <w:gridSpan w:val="2"/>
            <w:vAlign w:val="center"/>
          </w:tcPr>
          <w:p w14:paraId="60ABB3B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gridSpan w:val="2"/>
            <w:vAlign w:val="center"/>
          </w:tcPr>
          <w:p w14:paraId="361A8EA8" w14:textId="77777777" w:rsidR="00FB3FF3" w:rsidRPr="002D5AEE" w:rsidRDefault="00FB3FF3">
            <w:pPr>
              <w:pStyle w:val="TableHead"/>
              <w:jc w:val="right"/>
              <w:rPr>
                <w:color w:val="000000"/>
              </w:rPr>
            </w:pPr>
            <w:r w:rsidRPr="002D5AEE">
              <w:rPr>
                <w:color w:val="000000"/>
              </w:rPr>
              <w:t>$10.00</w:t>
            </w:r>
          </w:p>
        </w:tc>
        <w:tc>
          <w:tcPr>
            <w:tcW w:w="1418" w:type="dxa"/>
            <w:gridSpan w:val="2"/>
            <w:vAlign w:val="center"/>
          </w:tcPr>
          <w:p w14:paraId="33DFA3B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gridSpan w:val="2"/>
            <w:vAlign w:val="center"/>
          </w:tcPr>
          <w:p w14:paraId="25977CEB" w14:textId="77777777" w:rsidR="00FB3FF3" w:rsidRPr="002D5AEE" w:rsidRDefault="00FB3FF3">
            <w:pPr>
              <w:pStyle w:val="TableHead"/>
              <w:jc w:val="right"/>
              <w:rPr>
                <w:color w:val="000000"/>
              </w:rPr>
            </w:pPr>
            <w:r w:rsidRPr="002D5AEE">
              <w:rPr>
                <w:color w:val="000000"/>
              </w:rPr>
              <w:t>$20.00</w:t>
            </w:r>
          </w:p>
        </w:tc>
        <w:tc>
          <w:tcPr>
            <w:tcW w:w="1418" w:type="dxa"/>
            <w:gridSpan w:val="2"/>
            <w:vAlign w:val="center"/>
          </w:tcPr>
          <w:p w14:paraId="3F9FFF0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gridSpan w:val="2"/>
            <w:vAlign w:val="center"/>
          </w:tcPr>
          <w:p w14:paraId="78070667" w14:textId="77777777" w:rsidR="00FB3FF3" w:rsidRPr="002D5AEE" w:rsidRDefault="00FB3FF3">
            <w:pPr>
              <w:pStyle w:val="TableHead"/>
              <w:jc w:val="right"/>
              <w:rPr>
                <w:color w:val="000000"/>
              </w:rPr>
            </w:pPr>
            <w:r w:rsidRPr="002D5AEE">
              <w:rPr>
                <w:color w:val="000000"/>
              </w:rPr>
              <w:t>$40.00</w:t>
            </w:r>
          </w:p>
        </w:tc>
        <w:tc>
          <w:tcPr>
            <w:tcW w:w="1418" w:type="dxa"/>
            <w:gridSpan w:val="2"/>
            <w:vAlign w:val="center"/>
          </w:tcPr>
          <w:p w14:paraId="408DA85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vAlign w:val="center"/>
          </w:tcPr>
          <w:p w14:paraId="157FBC18" w14:textId="77777777" w:rsidR="00FB3FF3" w:rsidRPr="002D5AEE" w:rsidRDefault="00FB3FF3">
            <w:pPr>
              <w:pStyle w:val="TableHead"/>
              <w:jc w:val="right"/>
              <w:rPr>
                <w:color w:val="000000"/>
              </w:rPr>
            </w:pPr>
            <w:r w:rsidRPr="002D5AEE">
              <w:rPr>
                <w:color w:val="000000"/>
              </w:rPr>
              <w:t>$60.00</w:t>
            </w:r>
          </w:p>
        </w:tc>
      </w:tr>
      <w:tr w:rsidR="005E5885" w:rsidRPr="005E5885" w14:paraId="0155DF36" w14:textId="77777777" w:rsidTr="00BC7920">
        <w:trPr>
          <w:cantSplit/>
        </w:trPr>
        <w:tc>
          <w:tcPr>
            <w:tcW w:w="2833" w:type="dxa"/>
            <w:gridSpan w:val="2"/>
          </w:tcPr>
          <w:p w14:paraId="4E50287B"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gridSpan w:val="2"/>
            <w:vAlign w:val="center"/>
          </w:tcPr>
          <w:p w14:paraId="742DE4A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gridSpan w:val="2"/>
            <w:vAlign w:val="center"/>
          </w:tcPr>
          <w:p w14:paraId="1FAAB39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gridSpan w:val="2"/>
            <w:vAlign w:val="center"/>
          </w:tcPr>
          <w:p w14:paraId="72B778B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gridSpan w:val="2"/>
            <w:vAlign w:val="center"/>
          </w:tcPr>
          <w:p w14:paraId="03A024A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gridSpan w:val="2"/>
            <w:vAlign w:val="center"/>
          </w:tcPr>
          <w:p w14:paraId="31AA2E6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gridSpan w:val="2"/>
            <w:vAlign w:val="center"/>
          </w:tcPr>
          <w:p w14:paraId="68C2C6D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gridSpan w:val="2"/>
            <w:vAlign w:val="center"/>
          </w:tcPr>
          <w:p w14:paraId="1352DA0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vAlign w:val="center"/>
          </w:tcPr>
          <w:p w14:paraId="6C833A0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4F5D317A" w14:textId="77777777" w:rsidTr="00BC7920">
        <w:trPr>
          <w:cantSplit/>
        </w:trPr>
        <w:tc>
          <w:tcPr>
            <w:tcW w:w="2833" w:type="dxa"/>
            <w:gridSpan w:val="2"/>
            <w:tcBorders>
              <w:top w:val="nil"/>
              <w:bottom w:val="single" w:sz="4" w:space="0" w:color="auto"/>
            </w:tcBorders>
          </w:tcPr>
          <w:p w14:paraId="5660C4CD" w14:textId="77777777" w:rsidR="00FB3FF3" w:rsidRPr="005E5885" w:rsidRDefault="00FB3FF3">
            <w:pPr>
              <w:spacing w:before="60" w:after="60"/>
              <w:ind w:left="1" w:hanging="1"/>
              <w:rPr>
                <w:rFonts w:ascii="Arial" w:hAnsi="Arial"/>
                <w:color w:val="000000"/>
                <w:sz w:val="18"/>
              </w:rPr>
            </w:pPr>
            <w:r w:rsidRPr="005E5885">
              <w:rPr>
                <w:rFonts w:ascii="Arial" w:hAnsi="Arial"/>
                <w:color w:val="000000"/>
                <w:sz w:val="18"/>
              </w:rPr>
              <w:t xml:space="preserve">Call Charges – at all times </w:t>
            </w:r>
            <w:r w:rsidRPr="005E5885">
              <w:rPr>
                <w:rFonts w:ascii="Arial" w:hAnsi="Arial"/>
                <w:color w:val="000000"/>
                <w:sz w:val="18"/>
              </w:rPr>
              <w:br/>
              <w:t>Per 30 second block or part thereof</w:t>
            </w:r>
          </w:p>
        </w:tc>
        <w:tc>
          <w:tcPr>
            <w:tcW w:w="1417" w:type="dxa"/>
            <w:gridSpan w:val="2"/>
            <w:tcBorders>
              <w:top w:val="nil"/>
              <w:bottom w:val="single" w:sz="4" w:space="0" w:color="auto"/>
            </w:tcBorders>
            <w:vAlign w:val="center"/>
          </w:tcPr>
          <w:p w14:paraId="596AD06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38.6363</w:t>
            </w:r>
            <w:r w:rsidRPr="002D5AEE">
              <w:rPr>
                <w:rFonts w:ascii="Arial" w:hAnsi="Arial" w:cs="Arial"/>
                <w:color w:val="000000"/>
                <w:sz w:val="18"/>
              </w:rPr>
              <w:t>¢</w:t>
            </w:r>
          </w:p>
        </w:tc>
        <w:tc>
          <w:tcPr>
            <w:tcW w:w="1417" w:type="dxa"/>
            <w:gridSpan w:val="2"/>
            <w:tcBorders>
              <w:top w:val="nil"/>
              <w:bottom w:val="single" w:sz="4" w:space="0" w:color="auto"/>
            </w:tcBorders>
            <w:vAlign w:val="center"/>
          </w:tcPr>
          <w:p w14:paraId="71CAD6B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42.5¢</w:t>
            </w:r>
          </w:p>
        </w:tc>
        <w:tc>
          <w:tcPr>
            <w:tcW w:w="1418" w:type="dxa"/>
            <w:gridSpan w:val="2"/>
            <w:tcBorders>
              <w:top w:val="nil"/>
              <w:bottom w:val="single" w:sz="4" w:space="0" w:color="auto"/>
            </w:tcBorders>
            <w:vAlign w:val="center"/>
          </w:tcPr>
          <w:p w14:paraId="0D9CF52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36.3636</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59752FE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w:t>
            </w:r>
          </w:p>
        </w:tc>
        <w:tc>
          <w:tcPr>
            <w:tcW w:w="1418" w:type="dxa"/>
            <w:gridSpan w:val="2"/>
            <w:tcBorders>
              <w:top w:val="nil"/>
              <w:bottom w:val="single" w:sz="4" w:space="0" w:color="auto"/>
            </w:tcBorders>
            <w:vAlign w:val="center"/>
          </w:tcPr>
          <w:p w14:paraId="7FBAC7B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32.7272</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3B8CB6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36¢</w:t>
            </w:r>
          </w:p>
        </w:tc>
        <w:tc>
          <w:tcPr>
            <w:tcW w:w="1418" w:type="dxa"/>
            <w:gridSpan w:val="2"/>
            <w:tcBorders>
              <w:top w:val="nil"/>
              <w:bottom w:val="single" w:sz="4" w:space="0" w:color="auto"/>
            </w:tcBorders>
            <w:vAlign w:val="center"/>
          </w:tcPr>
          <w:p w14:paraId="204D07E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23.6363</w:t>
            </w:r>
            <w:r w:rsidRPr="002D5AEE">
              <w:rPr>
                <w:rFonts w:ascii="Arial" w:hAnsi="Arial" w:cs="Arial"/>
                <w:color w:val="000000"/>
                <w:sz w:val="18"/>
              </w:rPr>
              <w:t>¢</w:t>
            </w:r>
          </w:p>
        </w:tc>
        <w:tc>
          <w:tcPr>
            <w:tcW w:w="1418" w:type="dxa"/>
            <w:tcBorders>
              <w:top w:val="nil"/>
              <w:bottom w:val="single" w:sz="4" w:space="0" w:color="auto"/>
            </w:tcBorders>
            <w:vAlign w:val="center"/>
          </w:tcPr>
          <w:p w14:paraId="4633E17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26¢</w:t>
            </w:r>
          </w:p>
        </w:tc>
      </w:tr>
      <w:tr w:rsidR="005E5885" w:rsidRPr="005E5885" w14:paraId="615FD16A" w14:textId="77777777" w:rsidTr="00BC7920">
        <w:trPr>
          <w:cantSplit/>
        </w:trPr>
        <w:tc>
          <w:tcPr>
            <w:tcW w:w="2833" w:type="dxa"/>
            <w:gridSpan w:val="2"/>
            <w:tcBorders>
              <w:bottom w:val="single" w:sz="4" w:space="0" w:color="auto"/>
            </w:tcBorders>
          </w:tcPr>
          <w:p w14:paraId="453FE558"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Bonus</w:t>
            </w:r>
          </w:p>
        </w:tc>
        <w:tc>
          <w:tcPr>
            <w:tcW w:w="1417" w:type="dxa"/>
            <w:gridSpan w:val="2"/>
            <w:tcBorders>
              <w:bottom w:val="single" w:sz="4" w:space="0" w:color="auto"/>
            </w:tcBorders>
            <w:vAlign w:val="center"/>
          </w:tcPr>
          <w:p w14:paraId="3F4E3A8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Nil</w:t>
            </w:r>
          </w:p>
        </w:tc>
        <w:tc>
          <w:tcPr>
            <w:tcW w:w="1417" w:type="dxa"/>
            <w:gridSpan w:val="2"/>
            <w:tcBorders>
              <w:bottom w:val="single" w:sz="4" w:space="0" w:color="auto"/>
            </w:tcBorders>
            <w:vAlign w:val="center"/>
          </w:tcPr>
          <w:p w14:paraId="3727696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Nil</w:t>
            </w:r>
          </w:p>
        </w:tc>
        <w:tc>
          <w:tcPr>
            <w:tcW w:w="1418" w:type="dxa"/>
            <w:gridSpan w:val="2"/>
            <w:tcBorders>
              <w:bottom w:val="single" w:sz="4" w:space="0" w:color="auto"/>
            </w:tcBorders>
            <w:vAlign w:val="center"/>
          </w:tcPr>
          <w:p w14:paraId="7E02E4D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p>
        </w:tc>
        <w:tc>
          <w:tcPr>
            <w:tcW w:w="1418" w:type="dxa"/>
            <w:gridSpan w:val="2"/>
            <w:tcBorders>
              <w:bottom w:val="single" w:sz="4" w:space="0" w:color="auto"/>
            </w:tcBorders>
            <w:vAlign w:val="center"/>
          </w:tcPr>
          <w:p w14:paraId="5011D8D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w:t>
            </w:r>
          </w:p>
        </w:tc>
        <w:tc>
          <w:tcPr>
            <w:tcW w:w="1418" w:type="dxa"/>
            <w:gridSpan w:val="2"/>
            <w:tcBorders>
              <w:bottom w:val="single" w:sz="4" w:space="0" w:color="auto"/>
            </w:tcBorders>
            <w:vAlign w:val="center"/>
          </w:tcPr>
          <w:p w14:paraId="57B83D3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$6.8181</w:t>
            </w:r>
          </w:p>
        </w:tc>
        <w:tc>
          <w:tcPr>
            <w:tcW w:w="1418" w:type="dxa"/>
            <w:gridSpan w:val="2"/>
            <w:tcBorders>
              <w:bottom w:val="single" w:sz="4" w:space="0" w:color="auto"/>
            </w:tcBorders>
            <w:vAlign w:val="center"/>
          </w:tcPr>
          <w:p w14:paraId="52115F0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$7.50</w:t>
            </w:r>
          </w:p>
        </w:tc>
        <w:tc>
          <w:tcPr>
            <w:tcW w:w="1418" w:type="dxa"/>
            <w:gridSpan w:val="2"/>
            <w:tcBorders>
              <w:bottom w:val="single" w:sz="4" w:space="0" w:color="auto"/>
            </w:tcBorders>
            <w:vAlign w:val="center"/>
          </w:tcPr>
          <w:p w14:paraId="7F76F5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8" w:type="dxa"/>
            <w:tcBorders>
              <w:bottom w:val="single" w:sz="4" w:space="0" w:color="auto"/>
            </w:tcBorders>
            <w:vAlign w:val="center"/>
          </w:tcPr>
          <w:p w14:paraId="11C22DB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3EFEEFE8" w14:textId="77777777" w:rsidTr="00BC7920">
        <w:trPr>
          <w:cantSplit/>
        </w:trPr>
        <w:tc>
          <w:tcPr>
            <w:tcW w:w="2833" w:type="dxa"/>
            <w:gridSpan w:val="2"/>
            <w:tcBorders>
              <w:top w:val="nil"/>
              <w:bottom w:val="single" w:sz="4" w:space="0" w:color="auto"/>
            </w:tcBorders>
          </w:tcPr>
          <w:p w14:paraId="33F1C1D9"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Always Off Peak Period Call Charges if you choose the “Day” Call Bonus Option Pack for calls to a communic8 or Telstra Mobile number </w:t>
            </w:r>
            <w:r w:rsidRPr="005E5885">
              <w:rPr>
                <w:rFonts w:ascii="Arial" w:hAnsi="Arial"/>
                <w:color w:val="000000"/>
                <w:sz w:val="18"/>
              </w:rPr>
              <w:br/>
              <w:t>Each 30 second block or part thereof</w:t>
            </w:r>
          </w:p>
        </w:tc>
        <w:tc>
          <w:tcPr>
            <w:tcW w:w="1417" w:type="dxa"/>
            <w:gridSpan w:val="2"/>
            <w:tcBorders>
              <w:top w:val="nil"/>
              <w:bottom w:val="single" w:sz="4" w:space="0" w:color="auto"/>
            </w:tcBorders>
            <w:vAlign w:val="center"/>
          </w:tcPr>
          <w:p w14:paraId="5CA682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19.3181</w:t>
            </w:r>
            <w:r w:rsidRPr="002D5AEE">
              <w:rPr>
                <w:rFonts w:ascii="Arial" w:hAnsi="Arial" w:cs="Arial"/>
                <w:color w:val="000000"/>
                <w:sz w:val="18"/>
              </w:rPr>
              <w:t>¢</w:t>
            </w:r>
          </w:p>
        </w:tc>
        <w:tc>
          <w:tcPr>
            <w:tcW w:w="1417" w:type="dxa"/>
            <w:gridSpan w:val="2"/>
            <w:tcBorders>
              <w:top w:val="nil"/>
              <w:bottom w:val="single" w:sz="4" w:space="0" w:color="auto"/>
            </w:tcBorders>
            <w:vAlign w:val="center"/>
          </w:tcPr>
          <w:p w14:paraId="7AF17AF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21.25¢</w:t>
            </w:r>
          </w:p>
        </w:tc>
        <w:tc>
          <w:tcPr>
            <w:tcW w:w="1418" w:type="dxa"/>
            <w:gridSpan w:val="2"/>
            <w:tcBorders>
              <w:top w:val="nil"/>
              <w:bottom w:val="single" w:sz="4" w:space="0" w:color="auto"/>
            </w:tcBorders>
            <w:vAlign w:val="center"/>
          </w:tcPr>
          <w:p w14:paraId="1D0884A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6AD5791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p>
        </w:tc>
        <w:tc>
          <w:tcPr>
            <w:tcW w:w="1418" w:type="dxa"/>
            <w:gridSpan w:val="2"/>
            <w:tcBorders>
              <w:top w:val="nil"/>
              <w:bottom w:val="single" w:sz="4" w:space="0" w:color="auto"/>
            </w:tcBorders>
            <w:vAlign w:val="center"/>
          </w:tcPr>
          <w:p w14:paraId="1A936EA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2509BE7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gridSpan w:val="2"/>
            <w:tcBorders>
              <w:top w:val="nil"/>
              <w:bottom w:val="single" w:sz="4" w:space="0" w:color="auto"/>
            </w:tcBorders>
            <w:vAlign w:val="center"/>
          </w:tcPr>
          <w:p w14:paraId="01DD7A8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11.8181</w:t>
            </w:r>
            <w:r w:rsidRPr="002D5AEE">
              <w:rPr>
                <w:rFonts w:ascii="Arial" w:hAnsi="Arial" w:cs="Arial"/>
                <w:color w:val="000000"/>
                <w:sz w:val="18"/>
              </w:rPr>
              <w:t>¢</w:t>
            </w:r>
          </w:p>
        </w:tc>
        <w:tc>
          <w:tcPr>
            <w:tcW w:w="1418" w:type="dxa"/>
            <w:tcBorders>
              <w:top w:val="nil"/>
              <w:bottom w:val="single" w:sz="4" w:space="0" w:color="auto"/>
            </w:tcBorders>
            <w:vAlign w:val="center"/>
          </w:tcPr>
          <w:p w14:paraId="28B1907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w:t>
            </w:r>
          </w:p>
        </w:tc>
      </w:tr>
      <w:tr w:rsidR="005E5885" w:rsidRPr="005E5885" w14:paraId="6668828D" w14:textId="77777777" w:rsidTr="00BC7920">
        <w:trPr>
          <w:cantSplit/>
        </w:trPr>
        <w:tc>
          <w:tcPr>
            <w:tcW w:w="2833" w:type="dxa"/>
            <w:gridSpan w:val="2"/>
            <w:tcBorders>
              <w:top w:val="single" w:sz="4" w:space="0" w:color="auto"/>
              <w:left w:val="single" w:sz="4" w:space="0" w:color="auto"/>
              <w:bottom w:val="single" w:sz="4" w:space="0" w:color="auto"/>
            </w:tcBorders>
          </w:tcPr>
          <w:p w14:paraId="5546723E" w14:textId="77777777" w:rsidR="00FB3FF3" w:rsidRPr="005E5885" w:rsidRDefault="00FB3FF3">
            <w:pPr>
              <w:spacing w:before="60" w:after="60"/>
              <w:rPr>
                <w:rFonts w:ascii="Arial" w:hAnsi="Arial"/>
                <w:color w:val="000000"/>
                <w:sz w:val="18"/>
              </w:rPr>
            </w:pPr>
            <w:r w:rsidRPr="005E5885">
              <w:rPr>
                <w:rFonts w:ascii="Arial" w:hAnsi="Arial"/>
                <w:color w:val="000000"/>
                <w:sz w:val="18"/>
              </w:rPr>
              <w:t>Call charges if you choose the “Day” Call Bonus Option Pack which contains the Per Second Saver bonus option</w:t>
            </w:r>
          </w:p>
        </w:tc>
        <w:tc>
          <w:tcPr>
            <w:tcW w:w="1417" w:type="dxa"/>
            <w:gridSpan w:val="2"/>
            <w:tcBorders>
              <w:top w:val="single" w:sz="4" w:space="0" w:color="auto"/>
              <w:bottom w:val="single" w:sz="4" w:space="0" w:color="auto"/>
            </w:tcBorders>
            <w:vAlign w:val="center"/>
          </w:tcPr>
          <w:p w14:paraId="0A99A1F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1.2878</w:t>
            </w:r>
            <w:r w:rsidRPr="002D5AEE">
              <w:rPr>
                <w:rFonts w:ascii="Arial" w:hAnsi="Arial" w:cs="Arial"/>
                <w:color w:val="000000"/>
                <w:sz w:val="18"/>
              </w:rPr>
              <w:t>¢</w:t>
            </w:r>
          </w:p>
        </w:tc>
        <w:tc>
          <w:tcPr>
            <w:tcW w:w="1417" w:type="dxa"/>
            <w:gridSpan w:val="2"/>
            <w:tcBorders>
              <w:top w:val="single" w:sz="4" w:space="0" w:color="auto"/>
              <w:bottom w:val="single" w:sz="4" w:space="0" w:color="auto"/>
            </w:tcBorders>
            <w:vAlign w:val="center"/>
          </w:tcPr>
          <w:p w14:paraId="42E8759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1.41¢</w:t>
            </w:r>
          </w:p>
        </w:tc>
        <w:tc>
          <w:tcPr>
            <w:tcW w:w="1418" w:type="dxa"/>
            <w:gridSpan w:val="2"/>
            <w:tcBorders>
              <w:top w:val="single" w:sz="4" w:space="0" w:color="auto"/>
              <w:bottom w:val="single" w:sz="4" w:space="0" w:color="auto"/>
            </w:tcBorders>
            <w:vAlign w:val="center"/>
          </w:tcPr>
          <w:p w14:paraId="6AF35C3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1.2121</w:t>
            </w:r>
            <w:r w:rsidRPr="002D5AEE">
              <w:rPr>
                <w:rFonts w:ascii="Arial" w:hAnsi="Arial" w:cs="Arial"/>
                <w:color w:val="000000"/>
                <w:sz w:val="18"/>
              </w:rPr>
              <w:t>¢</w:t>
            </w:r>
          </w:p>
        </w:tc>
        <w:tc>
          <w:tcPr>
            <w:tcW w:w="1418" w:type="dxa"/>
            <w:gridSpan w:val="2"/>
            <w:tcBorders>
              <w:top w:val="single" w:sz="4" w:space="0" w:color="auto"/>
              <w:bottom w:val="single" w:sz="4" w:space="0" w:color="auto"/>
            </w:tcBorders>
            <w:vAlign w:val="center"/>
          </w:tcPr>
          <w:p w14:paraId="1526C08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1.333¢</w:t>
            </w:r>
          </w:p>
        </w:tc>
        <w:tc>
          <w:tcPr>
            <w:tcW w:w="1418" w:type="dxa"/>
            <w:gridSpan w:val="2"/>
            <w:tcBorders>
              <w:top w:val="single" w:sz="4" w:space="0" w:color="auto"/>
              <w:bottom w:val="single" w:sz="4" w:space="0" w:color="auto"/>
            </w:tcBorders>
            <w:vAlign w:val="center"/>
          </w:tcPr>
          <w:p w14:paraId="0AB55E7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gridSpan w:val="2"/>
            <w:tcBorders>
              <w:top w:val="single" w:sz="4" w:space="0" w:color="auto"/>
              <w:bottom w:val="single" w:sz="4" w:space="0" w:color="auto"/>
            </w:tcBorders>
            <w:vAlign w:val="center"/>
          </w:tcPr>
          <w:p w14:paraId="6AF5465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1.2¢</w:t>
            </w:r>
          </w:p>
        </w:tc>
        <w:tc>
          <w:tcPr>
            <w:tcW w:w="1418" w:type="dxa"/>
            <w:gridSpan w:val="2"/>
            <w:tcBorders>
              <w:top w:val="single" w:sz="4" w:space="0" w:color="auto"/>
              <w:bottom w:val="single" w:sz="4" w:space="0" w:color="auto"/>
            </w:tcBorders>
            <w:vAlign w:val="center"/>
          </w:tcPr>
          <w:p w14:paraId="5E97FB9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0.7878</w:t>
            </w:r>
            <w:r w:rsidRPr="002D5AEE">
              <w:rPr>
                <w:rFonts w:ascii="Arial" w:hAnsi="Arial" w:cs="Arial"/>
                <w:color w:val="000000"/>
                <w:sz w:val="18"/>
              </w:rPr>
              <w:t>¢</w:t>
            </w:r>
          </w:p>
        </w:tc>
        <w:tc>
          <w:tcPr>
            <w:tcW w:w="1418" w:type="dxa"/>
            <w:tcBorders>
              <w:top w:val="single" w:sz="4" w:space="0" w:color="auto"/>
              <w:bottom w:val="single" w:sz="4" w:space="0" w:color="auto"/>
              <w:right w:val="single" w:sz="4" w:space="0" w:color="auto"/>
            </w:tcBorders>
            <w:vAlign w:val="center"/>
          </w:tcPr>
          <w:p w14:paraId="079B285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0.8666¢</w:t>
            </w:r>
          </w:p>
        </w:tc>
      </w:tr>
      <w:tr w:rsidR="005E5885" w:rsidRPr="005E5885" w14:paraId="37E1AE79" w14:textId="77777777" w:rsidTr="00BC7920">
        <w:trPr>
          <w:cantSplit/>
          <w:trHeight w:val="761"/>
        </w:trPr>
        <w:tc>
          <w:tcPr>
            <w:tcW w:w="2833" w:type="dxa"/>
            <w:gridSpan w:val="2"/>
            <w:tcBorders>
              <w:top w:val="single" w:sz="4" w:space="0" w:color="auto"/>
            </w:tcBorders>
          </w:tcPr>
          <w:p w14:paraId="52654459" w14:textId="77777777" w:rsidR="00A31C9B" w:rsidRPr="005E5885" w:rsidRDefault="00A31C9B">
            <w:pPr>
              <w:spacing w:before="60" w:after="6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gridSpan w:val="2"/>
            <w:tcBorders>
              <w:top w:val="single" w:sz="4" w:space="0" w:color="auto"/>
            </w:tcBorders>
            <w:vAlign w:val="center"/>
          </w:tcPr>
          <w:p w14:paraId="11FBDE1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gridSpan w:val="2"/>
            <w:tcBorders>
              <w:top w:val="single" w:sz="4" w:space="0" w:color="auto"/>
            </w:tcBorders>
            <w:vAlign w:val="center"/>
          </w:tcPr>
          <w:p w14:paraId="06846823"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209BAE47"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tcBorders>
              <w:top w:val="single" w:sz="4" w:space="0" w:color="auto"/>
            </w:tcBorders>
            <w:vAlign w:val="center"/>
          </w:tcPr>
          <w:p w14:paraId="0F79B00A"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4A6325B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tcBorders>
              <w:top w:val="single" w:sz="4" w:space="0" w:color="auto"/>
            </w:tcBorders>
            <w:vAlign w:val="center"/>
          </w:tcPr>
          <w:p w14:paraId="58AB5651"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gridSpan w:val="2"/>
            <w:tcBorders>
              <w:top w:val="single" w:sz="4" w:space="0" w:color="auto"/>
            </w:tcBorders>
            <w:vAlign w:val="center"/>
          </w:tcPr>
          <w:p w14:paraId="401B4408"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b/>
                <w:color w:val="000000"/>
                <w:sz w:val="18"/>
              </w:rPr>
              <w:t>¢</w:t>
            </w:r>
          </w:p>
        </w:tc>
        <w:tc>
          <w:tcPr>
            <w:tcW w:w="1418" w:type="dxa"/>
            <w:tcBorders>
              <w:top w:val="single" w:sz="4" w:space="0" w:color="auto"/>
            </w:tcBorders>
            <w:vAlign w:val="center"/>
          </w:tcPr>
          <w:p w14:paraId="710DC23E"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r>
      <w:tr w:rsidR="00FB3FF3" w:rsidRPr="005E5885" w14:paraId="64E1BCB9" w14:textId="77777777" w:rsidTr="00BC7920">
        <w:trPr>
          <w:gridBefore w:val="1"/>
          <w:gridAfter w:val="2"/>
          <w:wBefore w:w="850" w:type="dxa"/>
          <w:wAfter w:w="1985" w:type="dxa"/>
          <w:tblHeader/>
        </w:trPr>
        <w:tc>
          <w:tcPr>
            <w:tcW w:w="2833" w:type="dxa"/>
            <w:gridSpan w:val="2"/>
          </w:tcPr>
          <w:p w14:paraId="67EF2BC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communic8 Subscriber Call Plans</w:t>
            </w:r>
          </w:p>
        </w:tc>
        <w:tc>
          <w:tcPr>
            <w:tcW w:w="2835" w:type="dxa"/>
            <w:gridSpan w:val="4"/>
          </w:tcPr>
          <w:p w14:paraId="5D703B20"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80</w:t>
            </w:r>
          </w:p>
        </w:tc>
        <w:tc>
          <w:tcPr>
            <w:tcW w:w="2836" w:type="dxa"/>
            <w:gridSpan w:val="4"/>
          </w:tcPr>
          <w:p w14:paraId="35992AC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100</w:t>
            </w:r>
          </w:p>
        </w:tc>
        <w:tc>
          <w:tcPr>
            <w:tcW w:w="2836" w:type="dxa"/>
            <w:gridSpan w:val="4"/>
          </w:tcPr>
          <w:p w14:paraId="500B845D"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150</w:t>
            </w:r>
          </w:p>
        </w:tc>
      </w:tr>
      <w:tr w:rsidR="005E5885" w:rsidRPr="005E5885" w14:paraId="0047407B" w14:textId="77777777" w:rsidTr="00BC7920">
        <w:trPr>
          <w:gridBefore w:val="1"/>
          <w:gridAfter w:val="2"/>
          <w:wBefore w:w="850" w:type="dxa"/>
          <w:wAfter w:w="1985" w:type="dxa"/>
        </w:trPr>
        <w:tc>
          <w:tcPr>
            <w:tcW w:w="2833" w:type="dxa"/>
            <w:gridSpan w:val="2"/>
          </w:tcPr>
          <w:p w14:paraId="4311F659" w14:textId="77777777" w:rsidR="00FB3FF3" w:rsidRPr="002D5AEE" w:rsidRDefault="00FB3FF3">
            <w:pPr>
              <w:pStyle w:val="Index1"/>
              <w:rPr>
                <w:color w:val="000000"/>
              </w:rPr>
            </w:pPr>
          </w:p>
        </w:tc>
        <w:tc>
          <w:tcPr>
            <w:tcW w:w="1417" w:type="dxa"/>
            <w:gridSpan w:val="2"/>
          </w:tcPr>
          <w:p w14:paraId="232498D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4E072D4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c>
          <w:tcPr>
            <w:tcW w:w="1418" w:type="dxa"/>
            <w:gridSpan w:val="2"/>
          </w:tcPr>
          <w:p w14:paraId="046165E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278EDF4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c>
          <w:tcPr>
            <w:tcW w:w="1418" w:type="dxa"/>
            <w:gridSpan w:val="2"/>
          </w:tcPr>
          <w:p w14:paraId="2F178B0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gridSpan w:val="2"/>
          </w:tcPr>
          <w:p w14:paraId="353D007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FB3FF3" w:rsidRPr="005E5885" w14:paraId="7A7A9F63" w14:textId="77777777" w:rsidTr="00BC7920">
        <w:trPr>
          <w:gridBefore w:val="1"/>
          <w:gridAfter w:val="2"/>
          <w:wBefore w:w="850" w:type="dxa"/>
          <w:wAfter w:w="1985" w:type="dxa"/>
        </w:trPr>
        <w:tc>
          <w:tcPr>
            <w:tcW w:w="2833" w:type="dxa"/>
            <w:gridSpan w:val="2"/>
          </w:tcPr>
          <w:p w14:paraId="48815618" w14:textId="77777777" w:rsidR="00FB3FF3" w:rsidRPr="002D5AEE" w:rsidRDefault="00FB3FF3">
            <w:pPr>
              <w:spacing w:before="120" w:after="120"/>
              <w:rPr>
                <w:rFonts w:ascii="Arial" w:hAnsi="Arial"/>
                <w:color w:val="000000"/>
                <w:sz w:val="18"/>
              </w:rPr>
            </w:pPr>
            <w:r w:rsidRPr="005E5885">
              <w:rPr>
                <w:rFonts w:ascii="Arial" w:hAnsi="Arial"/>
                <w:color w:val="000000"/>
                <w:sz w:val="18"/>
              </w:rPr>
              <w:t xml:space="preserve">Minimum Monthly Spend </w:t>
            </w:r>
          </w:p>
        </w:tc>
        <w:tc>
          <w:tcPr>
            <w:tcW w:w="1417" w:type="dxa"/>
            <w:gridSpan w:val="2"/>
            <w:vAlign w:val="center"/>
          </w:tcPr>
          <w:p w14:paraId="24D0C5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gridSpan w:val="2"/>
            <w:vAlign w:val="center"/>
          </w:tcPr>
          <w:p w14:paraId="78315A0D" w14:textId="77777777" w:rsidR="00FB3FF3" w:rsidRPr="002D5AEE" w:rsidRDefault="00FB3FF3">
            <w:pPr>
              <w:pStyle w:val="TableHead"/>
              <w:spacing w:before="120" w:after="120"/>
              <w:jc w:val="right"/>
              <w:rPr>
                <w:color w:val="000000"/>
              </w:rPr>
            </w:pPr>
            <w:r w:rsidRPr="002D5AEE">
              <w:rPr>
                <w:color w:val="000000"/>
              </w:rPr>
              <w:t>$80.00</w:t>
            </w:r>
          </w:p>
        </w:tc>
        <w:tc>
          <w:tcPr>
            <w:tcW w:w="1418" w:type="dxa"/>
            <w:gridSpan w:val="2"/>
            <w:vAlign w:val="center"/>
          </w:tcPr>
          <w:p w14:paraId="1858A4E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gridSpan w:val="2"/>
            <w:vAlign w:val="center"/>
          </w:tcPr>
          <w:p w14:paraId="1BBBE9D9" w14:textId="77777777" w:rsidR="00FB3FF3" w:rsidRPr="002D5AEE" w:rsidRDefault="00FB3FF3">
            <w:pPr>
              <w:pStyle w:val="TableHead"/>
              <w:spacing w:before="120" w:after="120"/>
              <w:jc w:val="right"/>
              <w:rPr>
                <w:color w:val="000000"/>
              </w:rPr>
            </w:pPr>
            <w:r w:rsidRPr="002D5AEE">
              <w:rPr>
                <w:color w:val="000000"/>
              </w:rPr>
              <w:t>$100.00</w:t>
            </w:r>
          </w:p>
        </w:tc>
        <w:tc>
          <w:tcPr>
            <w:tcW w:w="1418" w:type="dxa"/>
            <w:gridSpan w:val="2"/>
            <w:vAlign w:val="center"/>
          </w:tcPr>
          <w:p w14:paraId="1306E3D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gridSpan w:val="2"/>
            <w:vAlign w:val="center"/>
          </w:tcPr>
          <w:p w14:paraId="0A5F0620" w14:textId="77777777" w:rsidR="00FB3FF3" w:rsidRPr="002D5AEE" w:rsidRDefault="00FB3FF3">
            <w:pPr>
              <w:pStyle w:val="TableHead"/>
              <w:spacing w:before="120" w:after="120"/>
              <w:jc w:val="right"/>
              <w:rPr>
                <w:color w:val="000000"/>
              </w:rPr>
            </w:pPr>
            <w:r w:rsidRPr="002D5AEE">
              <w:rPr>
                <w:color w:val="000000"/>
              </w:rPr>
              <w:t>$150.00</w:t>
            </w:r>
          </w:p>
        </w:tc>
      </w:tr>
      <w:tr w:rsidR="005E5885" w:rsidRPr="005E5885" w14:paraId="5BF60D13" w14:textId="77777777" w:rsidTr="00BC7920">
        <w:trPr>
          <w:gridBefore w:val="1"/>
          <w:gridAfter w:val="2"/>
          <w:wBefore w:w="850" w:type="dxa"/>
          <w:wAfter w:w="1985" w:type="dxa"/>
        </w:trPr>
        <w:tc>
          <w:tcPr>
            <w:tcW w:w="2833" w:type="dxa"/>
            <w:gridSpan w:val="2"/>
          </w:tcPr>
          <w:p w14:paraId="4D4187C9"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gridSpan w:val="2"/>
            <w:vAlign w:val="center"/>
          </w:tcPr>
          <w:p w14:paraId="6602F6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$72.7272</w:t>
            </w:r>
          </w:p>
        </w:tc>
        <w:tc>
          <w:tcPr>
            <w:tcW w:w="1418" w:type="dxa"/>
            <w:gridSpan w:val="2"/>
            <w:vAlign w:val="center"/>
          </w:tcPr>
          <w:p w14:paraId="1AB277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c>
          <w:tcPr>
            <w:tcW w:w="1418" w:type="dxa"/>
            <w:gridSpan w:val="2"/>
            <w:vAlign w:val="center"/>
          </w:tcPr>
          <w:p w14:paraId="4BAD8C4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$90.9090</w:t>
            </w:r>
          </w:p>
        </w:tc>
        <w:tc>
          <w:tcPr>
            <w:tcW w:w="1418" w:type="dxa"/>
            <w:gridSpan w:val="2"/>
            <w:vAlign w:val="center"/>
          </w:tcPr>
          <w:p w14:paraId="5BEBCA6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$100.00</w:t>
            </w:r>
          </w:p>
        </w:tc>
        <w:tc>
          <w:tcPr>
            <w:tcW w:w="1418" w:type="dxa"/>
            <w:gridSpan w:val="2"/>
            <w:vAlign w:val="center"/>
          </w:tcPr>
          <w:p w14:paraId="7FC08AE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$136.3636</w:t>
            </w:r>
          </w:p>
        </w:tc>
        <w:tc>
          <w:tcPr>
            <w:tcW w:w="1418" w:type="dxa"/>
            <w:gridSpan w:val="2"/>
            <w:vAlign w:val="center"/>
          </w:tcPr>
          <w:p w14:paraId="189D0C8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$150.00</w:t>
            </w:r>
          </w:p>
        </w:tc>
      </w:tr>
      <w:tr w:rsidR="005E5885" w:rsidRPr="005E5885" w14:paraId="0C7CC7DA" w14:textId="77777777" w:rsidTr="00BC7920">
        <w:trPr>
          <w:gridBefore w:val="1"/>
          <w:gridAfter w:val="2"/>
          <w:wBefore w:w="850" w:type="dxa"/>
          <w:wAfter w:w="1985" w:type="dxa"/>
        </w:trPr>
        <w:tc>
          <w:tcPr>
            <w:tcW w:w="2833" w:type="dxa"/>
            <w:gridSpan w:val="2"/>
            <w:tcBorders>
              <w:top w:val="nil"/>
              <w:bottom w:val="single" w:sz="4" w:space="0" w:color="auto"/>
            </w:tcBorders>
          </w:tcPr>
          <w:p w14:paraId="09608C0A" w14:textId="77777777" w:rsidR="00FB3FF3" w:rsidRPr="005E5885" w:rsidRDefault="00FB3FF3">
            <w:pPr>
              <w:spacing w:before="120" w:after="120"/>
              <w:ind w:left="1" w:hanging="1"/>
              <w:rPr>
                <w:rFonts w:ascii="Arial" w:hAnsi="Arial"/>
                <w:color w:val="000000"/>
                <w:sz w:val="18"/>
              </w:rPr>
            </w:pPr>
            <w:r w:rsidRPr="005E5885">
              <w:rPr>
                <w:rFonts w:ascii="Arial" w:hAnsi="Arial"/>
                <w:color w:val="000000"/>
                <w:sz w:val="18"/>
              </w:rPr>
              <w:t xml:space="preserve">Call Charges – at all times </w:t>
            </w:r>
            <w:r w:rsidRPr="005E5885">
              <w:rPr>
                <w:rFonts w:ascii="Arial" w:hAnsi="Arial"/>
                <w:color w:val="000000"/>
                <w:sz w:val="18"/>
              </w:rPr>
              <w:br/>
              <w:t>Per 30 second block or part thereof</w:t>
            </w:r>
          </w:p>
        </w:tc>
        <w:tc>
          <w:tcPr>
            <w:tcW w:w="1417" w:type="dxa"/>
            <w:gridSpan w:val="2"/>
            <w:tcBorders>
              <w:top w:val="nil"/>
              <w:bottom w:val="single" w:sz="4" w:space="0" w:color="auto"/>
            </w:tcBorders>
            <w:vAlign w:val="center"/>
          </w:tcPr>
          <w:p w14:paraId="57E911F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2362B1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1C50CDB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62F04ED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380DE09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076D706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r>
      <w:tr w:rsidR="005E5885" w:rsidRPr="005E5885" w14:paraId="2EF83AC4" w14:textId="77777777" w:rsidTr="00BC7920">
        <w:trPr>
          <w:gridBefore w:val="1"/>
          <w:gridAfter w:val="2"/>
          <w:wBefore w:w="850" w:type="dxa"/>
          <w:wAfter w:w="1985" w:type="dxa"/>
        </w:trPr>
        <w:tc>
          <w:tcPr>
            <w:tcW w:w="2833" w:type="dxa"/>
            <w:gridSpan w:val="2"/>
            <w:tcBorders>
              <w:bottom w:val="single" w:sz="4" w:space="0" w:color="auto"/>
            </w:tcBorders>
          </w:tcPr>
          <w:p w14:paraId="2A0BB9C8"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gridSpan w:val="2"/>
            <w:tcBorders>
              <w:bottom w:val="single" w:sz="4" w:space="0" w:color="auto"/>
            </w:tcBorders>
            <w:vAlign w:val="center"/>
          </w:tcPr>
          <w:p w14:paraId="1EE3015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p>
        </w:tc>
        <w:tc>
          <w:tcPr>
            <w:tcW w:w="1418" w:type="dxa"/>
            <w:gridSpan w:val="2"/>
            <w:tcBorders>
              <w:bottom w:val="single" w:sz="4" w:space="0" w:color="auto"/>
            </w:tcBorders>
            <w:vAlign w:val="center"/>
          </w:tcPr>
          <w:p w14:paraId="05B7AF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$15.00</w:t>
            </w:r>
          </w:p>
        </w:tc>
        <w:tc>
          <w:tcPr>
            <w:tcW w:w="1418" w:type="dxa"/>
            <w:gridSpan w:val="2"/>
            <w:tcBorders>
              <w:bottom w:val="single" w:sz="4" w:space="0" w:color="auto"/>
            </w:tcBorders>
            <w:vAlign w:val="center"/>
          </w:tcPr>
          <w:p w14:paraId="72D1478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$15.9090</w:t>
            </w:r>
          </w:p>
        </w:tc>
        <w:tc>
          <w:tcPr>
            <w:tcW w:w="1418" w:type="dxa"/>
            <w:gridSpan w:val="2"/>
            <w:tcBorders>
              <w:bottom w:val="single" w:sz="4" w:space="0" w:color="auto"/>
            </w:tcBorders>
            <w:vAlign w:val="center"/>
          </w:tcPr>
          <w:p w14:paraId="61B2E87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$17.50</w:t>
            </w:r>
          </w:p>
        </w:tc>
        <w:tc>
          <w:tcPr>
            <w:tcW w:w="1418" w:type="dxa"/>
            <w:gridSpan w:val="2"/>
            <w:tcBorders>
              <w:bottom w:val="single" w:sz="4" w:space="0" w:color="auto"/>
            </w:tcBorders>
            <w:vAlign w:val="center"/>
          </w:tcPr>
          <w:p w14:paraId="278C8A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gridSpan w:val="2"/>
            <w:tcBorders>
              <w:bottom w:val="single" w:sz="4" w:space="0" w:color="auto"/>
            </w:tcBorders>
            <w:vAlign w:val="center"/>
          </w:tcPr>
          <w:p w14:paraId="55A17AF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r>
      <w:tr w:rsidR="005E5885" w:rsidRPr="005E5885" w14:paraId="1D6DE24E" w14:textId="77777777" w:rsidTr="00BC7920">
        <w:trPr>
          <w:gridBefore w:val="1"/>
          <w:gridAfter w:val="2"/>
          <w:wBefore w:w="850" w:type="dxa"/>
          <w:wAfter w:w="1985" w:type="dxa"/>
        </w:trPr>
        <w:tc>
          <w:tcPr>
            <w:tcW w:w="2833" w:type="dxa"/>
            <w:gridSpan w:val="2"/>
            <w:tcBorders>
              <w:top w:val="nil"/>
              <w:bottom w:val="single" w:sz="4" w:space="0" w:color="auto"/>
            </w:tcBorders>
          </w:tcPr>
          <w:p w14:paraId="03F3388A" w14:textId="77777777" w:rsidR="00FB3FF3" w:rsidRPr="005E5885" w:rsidRDefault="00FB3FF3">
            <w:pPr>
              <w:spacing w:before="120" w:after="120"/>
              <w:rPr>
                <w:rFonts w:ascii="Arial" w:hAnsi="Arial"/>
                <w:color w:val="000000"/>
                <w:sz w:val="18"/>
              </w:rPr>
            </w:pPr>
            <w:r w:rsidRPr="005E5885">
              <w:rPr>
                <w:rFonts w:ascii="Arial" w:hAnsi="Arial"/>
                <w:color w:val="000000"/>
                <w:sz w:val="18"/>
              </w:rPr>
              <w:t>Always Off Peak Period Call Charges if you choose the “Day” Call Bonus Option Pack for calls to a communic8 or Telstra Mobile number – Each 30 second block or part thereof</w:t>
            </w:r>
          </w:p>
        </w:tc>
        <w:tc>
          <w:tcPr>
            <w:tcW w:w="1417" w:type="dxa"/>
            <w:gridSpan w:val="2"/>
            <w:tcBorders>
              <w:top w:val="nil"/>
              <w:bottom w:val="single" w:sz="4" w:space="0" w:color="auto"/>
            </w:tcBorders>
            <w:vAlign w:val="center"/>
          </w:tcPr>
          <w:p w14:paraId="24CCB69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10.909</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5C866C8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2BFDE8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46D6338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r w:rsidRPr="002D5AEE">
              <w:rPr>
                <w:rFonts w:ascii="Arial" w:hAnsi="Arial" w:cs="Arial"/>
                <w:b/>
                <w:color w:val="000000"/>
                <w:sz w:val="18"/>
              </w:rPr>
              <w:t>¢</w:t>
            </w:r>
          </w:p>
        </w:tc>
        <w:tc>
          <w:tcPr>
            <w:tcW w:w="1418" w:type="dxa"/>
            <w:gridSpan w:val="2"/>
            <w:tcBorders>
              <w:top w:val="nil"/>
              <w:bottom w:val="single" w:sz="4" w:space="0" w:color="auto"/>
            </w:tcBorders>
            <w:vAlign w:val="center"/>
          </w:tcPr>
          <w:p w14:paraId="2283F4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418" w:type="dxa"/>
            <w:gridSpan w:val="2"/>
            <w:tcBorders>
              <w:top w:val="nil"/>
              <w:bottom w:val="single" w:sz="4" w:space="0" w:color="auto"/>
            </w:tcBorders>
            <w:vAlign w:val="center"/>
          </w:tcPr>
          <w:p w14:paraId="3B3FE62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r w:rsidRPr="002D5AEE">
              <w:rPr>
                <w:rFonts w:ascii="Arial" w:hAnsi="Arial" w:cs="Arial"/>
                <w:b/>
                <w:color w:val="000000"/>
                <w:sz w:val="18"/>
              </w:rPr>
              <w:t>¢</w:t>
            </w:r>
          </w:p>
        </w:tc>
      </w:tr>
      <w:tr w:rsidR="005E5885" w:rsidRPr="005E5885" w14:paraId="4BB89263" w14:textId="77777777" w:rsidTr="00BC7920">
        <w:trPr>
          <w:gridBefore w:val="1"/>
          <w:gridAfter w:val="2"/>
          <w:wBefore w:w="850" w:type="dxa"/>
          <w:wAfter w:w="1985" w:type="dxa"/>
        </w:trPr>
        <w:tc>
          <w:tcPr>
            <w:tcW w:w="2833" w:type="dxa"/>
            <w:gridSpan w:val="2"/>
            <w:tcBorders>
              <w:bottom w:val="nil"/>
            </w:tcBorders>
          </w:tcPr>
          <w:p w14:paraId="1B8F8648"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if you choose the “Day” Call Bonus Option Pack </w:t>
            </w:r>
          </w:p>
        </w:tc>
        <w:tc>
          <w:tcPr>
            <w:tcW w:w="1417" w:type="dxa"/>
            <w:gridSpan w:val="2"/>
            <w:tcBorders>
              <w:bottom w:val="nil"/>
            </w:tcBorders>
            <w:vAlign w:val="center"/>
          </w:tcPr>
          <w:p w14:paraId="6C1F379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418" w:type="dxa"/>
            <w:gridSpan w:val="2"/>
            <w:tcBorders>
              <w:bottom w:val="nil"/>
            </w:tcBorders>
            <w:vAlign w:val="center"/>
          </w:tcPr>
          <w:p w14:paraId="04A5A2D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0.8</w:t>
            </w:r>
            <w:r w:rsidRPr="002D5AEE">
              <w:rPr>
                <w:rFonts w:ascii="Arial" w:hAnsi="Arial" w:cs="Arial"/>
                <w:b/>
                <w:color w:val="000000"/>
                <w:sz w:val="18"/>
              </w:rPr>
              <w:t>¢</w:t>
            </w:r>
          </w:p>
        </w:tc>
        <w:tc>
          <w:tcPr>
            <w:tcW w:w="1418" w:type="dxa"/>
            <w:gridSpan w:val="2"/>
            <w:tcBorders>
              <w:bottom w:val="nil"/>
            </w:tcBorders>
            <w:vAlign w:val="center"/>
          </w:tcPr>
          <w:p w14:paraId="616497B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1418" w:type="dxa"/>
            <w:gridSpan w:val="2"/>
            <w:tcBorders>
              <w:bottom w:val="nil"/>
            </w:tcBorders>
            <w:vAlign w:val="center"/>
          </w:tcPr>
          <w:p w14:paraId="6B1D85F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w:t>
            </w:r>
            <w:r w:rsidRPr="002D5AEE">
              <w:rPr>
                <w:rFonts w:ascii="Arial" w:hAnsi="Arial" w:cs="Arial"/>
                <w:b/>
                <w:color w:val="000000"/>
                <w:sz w:val="18"/>
              </w:rPr>
              <w:t>¢</w:t>
            </w:r>
          </w:p>
        </w:tc>
        <w:tc>
          <w:tcPr>
            <w:tcW w:w="1418" w:type="dxa"/>
            <w:gridSpan w:val="2"/>
            <w:tcBorders>
              <w:bottom w:val="nil"/>
            </w:tcBorders>
            <w:vAlign w:val="center"/>
          </w:tcPr>
          <w:p w14:paraId="66A88AC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0.606</w:t>
            </w:r>
            <w:r w:rsidRPr="002D5AEE">
              <w:rPr>
                <w:rFonts w:ascii="Arial" w:hAnsi="Arial" w:cs="Arial"/>
                <w:color w:val="000000"/>
                <w:sz w:val="18"/>
              </w:rPr>
              <w:t>¢</w:t>
            </w:r>
          </w:p>
        </w:tc>
        <w:tc>
          <w:tcPr>
            <w:tcW w:w="1418" w:type="dxa"/>
            <w:gridSpan w:val="2"/>
            <w:tcBorders>
              <w:bottom w:val="nil"/>
            </w:tcBorders>
            <w:vAlign w:val="center"/>
          </w:tcPr>
          <w:p w14:paraId="6AE0C37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0.6666</w:t>
            </w:r>
            <w:r w:rsidRPr="002D5AEE">
              <w:rPr>
                <w:rFonts w:ascii="Arial" w:hAnsi="Arial" w:cs="Arial"/>
                <w:b/>
                <w:color w:val="000000"/>
                <w:sz w:val="18"/>
              </w:rPr>
              <w:t>¢</w:t>
            </w:r>
          </w:p>
        </w:tc>
      </w:tr>
      <w:tr w:rsidR="00A31C9B" w:rsidRPr="005E5885" w14:paraId="4AC0D9D5" w14:textId="77777777" w:rsidTr="00BC7920">
        <w:trPr>
          <w:gridBefore w:val="1"/>
          <w:gridAfter w:val="2"/>
          <w:wBefore w:w="850" w:type="dxa"/>
          <w:wAfter w:w="1985" w:type="dxa"/>
        </w:trPr>
        <w:tc>
          <w:tcPr>
            <w:tcW w:w="2833" w:type="dxa"/>
            <w:gridSpan w:val="2"/>
          </w:tcPr>
          <w:p w14:paraId="02D4C319" w14:textId="77777777" w:rsidR="00A31C9B" w:rsidRPr="005E5885" w:rsidRDefault="00A31C9B">
            <w:pPr>
              <w:spacing w:before="120" w:after="12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gridSpan w:val="2"/>
            <w:vAlign w:val="center"/>
          </w:tcPr>
          <w:p w14:paraId="374D5579"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2CD4D010"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gridSpan w:val="2"/>
            <w:vAlign w:val="center"/>
          </w:tcPr>
          <w:p w14:paraId="7B3EBCC4"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30DCABEE"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gridSpan w:val="2"/>
            <w:vAlign w:val="center"/>
          </w:tcPr>
          <w:p w14:paraId="1CBCA5B3"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gridSpan w:val="2"/>
            <w:vAlign w:val="center"/>
          </w:tcPr>
          <w:p w14:paraId="0C2D8E82"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r>
    </w:tbl>
    <w:p w14:paraId="63719A97" w14:textId="77777777" w:rsidR="00FB3FF3" w:rsidRPr="002D5AEE" w:rsidRDefault="00FB3FF3">
      <w:pPr>
        <w:rPr>
          <w:color w:val="000000"/>
        </w:rPr>
      </w:pPr>
    </w:p>
    <w:p w14:paraId="1844875F" w14:textId="77777777" w:rsidR="00FB3FF3" w:rsidRPr="002D5AEE" w:rsidRDefault="00FB3FF3">
      <w:pPr>
        <w:pStyle w:val="Indent2"/>
        <w:rPr>
          <w:b w:val="0"/>
          <w:color w:val="000000"/>
          <w:sz w:val="21"/>
        </w:rPr>
      </w:pPr>
      <w:bookmarkStart w:id="3710" w:name="_Toc459561998"/>
      <w:bookmarkStart w:id="3711" w:name="_Toc492274806"/>
      <w:bookmarkStart w:id="3712" w:name="_Toc106353484"/>
      <w:r w:rsidRPr="002D5AEE">
        <w:rPr>
          <w:b w:val="0"/>
          <w:color w:val="000000"/>
          <w:sz w:val="21"/>
        </w:rPr>
        <w:t>(g)</w:t>
      </w:r>
      <w:r w:rsidRPr="002D5AEE">
        <w:rPr>
          <w:b w:val="0"/>
          <w:color w:val="000000"/>
          <w:sz w:val="21"/>
        </w:rPr>
        <w:tab/>
        <w:t>Charges – subscriber SMS plans</w:t>
      </w:r>
      <w:bookmarkEnd w:id="3710"/>
      <w:bookmarkEnd w:id="3711"/>
      <w:bookmarkEnd w:id="3712"/>
    </w:p>
    <w:p w14:paraId="180A0C4C" w14:textId="77777777" w:rsidR="00FB3FF3" w:rsidRPr="002D5AEE" w:rsidRDefault="00FB3FF3">
      <w:pPr>
        <w:pStyle w:val="Heading2"/>
        <w:rPr>
          <w:color w:val="000000"/>
        </w:rPr>
      </w:pPr>
      <w:r w:rsidRPr="002D5AEE">
        <w:rPr>
          <w:color w:val="000000"/>
        </w:rPr>
        <w:t>The charges for the communic8 subscriber SMS plans are set out below.  Any unused included calls are forfeited at the end of each month.</w:t>
      </w:r>
      <w:r w:rsidR="00181DAE" w:rsidRPr="002D5AEE">
        <w:rPr>
          <w:color w:val="000000"/>
        </w:rPr>
        <w:t xml:space="preserve">  Included calls do not include some call types including directory as</w:t>
      </w:r>
      <w:r w:rsidR="00EF3A0F" w:rsidRPr="002D5AEE">
        <w:rPr>
          <w:color w:val="000000"/>
        </w:rPr>
        <w:t>sistance calls to 1223</w:t>
      </w:r>
      <w:r w:rsidR="00181DAE"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31E47EA2" w14:textId="77777777">
        <w:trPr>
          <w:cantSplit/>
          <w:tblHeader/>
        </w:trPr>
        <w:tc>
          <w:tcPr>
            <w:tcW w:w="2833" w:type="dxa"/>
          </w:tcPr>
          <w:p w14:paraId="54868FB5" w14:textId="77777777" w:rsidR="00FB3FF3" w:rsidRPr="002D5AEE" w:rsidRDefault="00FB3FF3">
            <w:pPr>
              <w:keepNext/>
              <w:widowControl w:val="0"/>
              <w:spacing w:before="60" w:after="60"/>
              <w:rPr>
                <w:rFonts w:ascii="Arial" w:hAnsi="Arial"/>
                <w:b/>
                <w:color w:val="000000"/>
                <w:sz w:val="18"/>
              </w:rPr>
            </w:pPr>
            <w:r w:rsidRPr="002D5AEE">
              <w:rPr>
                <w:rFonts w:ascii="Arial" w:hAnsi="Arial"/>
                <w:b/>
                <w:color w:val="000000"/>
                <w:sz w:val="18"/>
              </w:rPr>
              <w:t>Communic8 Subscriber SMS Plans</w:t>
            </w:r>
          </w:p>
        </w:tc>
        <w:tc>
          <w:tcPr>
            <w:tcW w:w="2834" w:type="dxa"/>
            <w:gridSpan w:val="2"/>
          </w:tcPr>
          <w:p w14:paraId="4943F343"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10</w:t>
            </w:r>
          </w:p>
        </w:tc>
        <w:tc>
          <w:tcPr>
            <w:tcW w:w="2836" w:type="dxa"/>
            <w:gridSpan w:val="2"/>
          </w:tcPr>
          <w:p w14:paraId="4ED82961"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20</w:t>
            </w:r>
          </w:p>
        </w:tc>
        <w:tc>
          <w:tcPr>
            <w:tcW w:w="2836" w:type="dxa"/>
            <w:gridSpan w:val="2"/>
          </w:tcPr>
          <w:p w14:paraId="55B8587C"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40</w:t>
            </w:r>
          </w:p>
        </w:tc>
        <w:tc>
          <w:tcPr>
            <w:tcW w:w="2836" w:type="dxa"/>
            <w:gridSpan w:val="2"/>
          </w:tcPr>
          <w:p w14:paraId="1C277C9E" w14:textId="77777777" w:rsidR="00FB3FF3" w:rsidRPr="002D5AEE" w:rsidRDefault="00FB3FF3">
            <w:pPr>
              <w:keepNext/>
              <w:widowControl w:val="0"/>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3CD6D08A" w14:textId="77777777">
        <w:trPr>
          <w:cantSplit/>
          <w:tblHeader/>
        </w:trPr>
        <w:tc>
          <w:tcPr>
            <w:tcW w:w="2833" w:type="dxa"/>
          </w:tcPr>
          <w:p w14:paraId="25DAE066" w14:textId="77777777" w:rsidR="00FB3FF3" w:rsidRPr="002D5AEE" w:rsidRDefault="00FB3FF3">
            <w:pPr>
              <w:keepNext/>
              <w:widowControl w:val="0"/>
              <w:spacing w:before="60" w:after="60"/>
              <w:jc w:val="center"/>
              <w:rPr>
                <w:rFonts w:ascii="Arial" w:hAnsi="Arial"/>
                <w:bCs/>
                <w:color w:val="000000"/>
                <w:sz w:val="18"/>
              </w:rPr>
            </w:pPr>
          </w:p>
        </w:tc>
        <w:tc>
          <w:tcPr>
            <w:tcW w:w="1417" w:type="dxa"/>
          </w:tcPr>
          <w:p w14:paraId="58DF70D6"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7" w:type="dxa"/>
          </w:tcPr>
          <w:p w14:paraId="0EF89C09"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7286B406"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34B53135"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262D8ECE"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3CCC326D"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c>
          <w:tcPr>
            <w:tcW w:w="1418" w:type="dxa"/>
          </w:tcPr>
          <w:p w14:paraId="00B76548"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excl</w:t>
            </w:r>
          </w:p>
        </w:tc>
        <w:tc>
          <w:tcPr>
            <w:tcW w:w="1418" w:type="dxa"/>
          </w:tcPr>
          <w:p w14:paraId="16B51AEE" w14:textId="77777777" w:rsidR="00FB3FF3" w:rsidRPr="002D5AEE" w:rsidRDefault="00FB3FF3">
            <w:pPr>
              <w:keepNext/>
              <w:widowControl w:val="0"/>
              <w:spacing w:before="60" w:after="60"/>
              <w:jc w:val="center"/>
              <w:rPr>
                <w:rFonts w:ascii="Arial" w:hAnsi="Arial"/>
                <w:bCs/>
                <w:color w:val="000000"/>
                <w:sz w:val="18"/>
              </w:rPr>
            </w:pPr>
            <w:r w:rsidRPr="002D5AEE">
              <w:rPr>
                <w:rFonts w:ascii="Arial" w:hAnsi="Arial"/>
                <w:bCs/>
                <w:color w:val="000000"/>
                <w:sz w:val="18"/>
              </w:rPr>
              <w:t>GST incl</w:t>
            </w:r>
          </w:p>
        </w:tc>
      </w:tr>
      <w:tr w:rsidR="00FB3FF3" w:rsidRPr="005E5885" w14:paraId="276B948E" w14:textId="77777777">
        <w:trPr>
          <w:cantSplit/>
        </w:trPr>
        <w:tc>
          <w:tcPr>
            <w:tcW w:w="2833" w:type="dxa"/>
          </w:tcPr>
          <w:p w14:paraId="180B0654" w14:textId="77777777" w:rsidR="00FB3FF3" w:rsidRPr="002D5AEE" w:rsidRDefault="00FB3FF3">
            <w:pPr>
              <w:spacing w:before="60" w:after="60"/>
              <w:rPr>
                <w:rFonts w:ascii="Arial" w:hAnsi="Arial"/>
                <w:color w:val="000000"/>
                <w:sz w:val="18"/>
              </w:rPr>
            </w:pPr>
            <w:r w:rsidRPr="005E5885">
              <w:rPr>
                <w:rFonts w:ascii="Arial" w:hAnsi="Arial"/>
                <w:color w:val="000000"/>
                <w:sz w:val="18"/>
              </w:rPr>
              <w:t>Minimum Monthly Spend</w:t>
            </w:r>
          </w:p>
        </w:tc>
        <w:tc>
          <w:tcPr>
            <w:tcW w:w="1417" w:type="dxa"/>
          </w:tcPr>
          <w:p w14:paraId="79FE8B8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353C5B31" w14:textId="77777777" w:rsidR="00FB3FF3" w:rsidRPr="002D5AEE" w:rsidRDefault="00FB3FF3">
            <w:pPr>
              <w:pStyle w:val="TableHead"/>
              <w:jc w:val="right"/>
              <w:rPr>
                <w:color w:val="000000"/>
              </w:rPr>
            </w:pPr>
            <w:r w:rsidRPr="002D5AEE">
              <w:rPr>
                <w:color w:val="000000"/>
              </w:rPr>
              <w:t>$10.00</w:t>
            </w:r>
          </w:p>
        </w:tc>
        <w:tc>
          <w:tcPr>
            <w:tcW w:w="1418" w:type="dxa"/>
          </w:tcPr>
          <w:p w14:paraId="67833E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310EA85B" w14:textId="77777777" w:rsidR="00FB3FF3" w:rsidRPr="002D5AEE" w:rsidRDefault="00FB3FF3">
            <w:pPr>
              <w:pStyle w:val="TableHead"/>
              <w:jc w:val="right"/>
              <w:rPr>
                <w:color w:val="000000"/>
              </w:rPr>
            </w:pPr>
            <w:r w:rsidRPr="002D5AEE">
              <w:rPr>
                <w:color w:val="000000"/>
              </w:rPr>
              <w:t>$20.00</w:t>
            </w:r>
          </w:p>
        </w:tc>
        <w:tc>
          <w:tcPr>
            <w:tcW w:w="1418" w:type="dxa"/>
          </w:tcPr>
          <w:p w14:paraId="1A5D744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tcPr>
          <w:p w14:paraId="0E4219F1" w14:textId="77777777" w:rsidR="00FB3FF3" w:rsidRPr="002D5AEE" w:rsidRDefault="00FB3FF3">
            <w:pPr>
              <w:pStyle w:val="TableHead"/>
              <w:jc w:val="right"/>
              <w:rPr>
                <w:color w:val="000000"/>
              </w:rPr>
            </w:pPr>
            <w:r w:rsidRPr="002D5AEE">
              <w:rPr>
                <w:color w:val="000000"/>
              </w:rPr>
              <w:t>$40.00</w:t>
            </w:r>
          </w:p>
        </w:tc>
        <w:tc>
          <w:tcPr>
            <w:tcW w:w="1418" w:type="dxa"/>
          </w:tcPr>
          <w:p w14:paraId="18E9DFB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5F38F714" w14:textId="77777777" w:rsidR="00FB3FF3" w:rsidRPr="002D5AEE" w:rsidRDefault="00FB3FF3">
            <w:pPr>
              <w:pStyle w:val="TableHead"/>
              <w:jc w:val="right"/>
              <w:rPr>
                <w:color w:val="000000"/>
              </w:rPr>
            </w:pPr>
            <w:r w:rsidRPr="002D5AEE">
              <w:rPr>
                <w:color w:val="000000"/>
              </w:rPr>
              <w:t>$60.00</w:t>
            </w:r>
          </w:p>
        </w:tc>
      </w:tr>
      <w:tr w:rsidR="005E5885" w:rsidRPr="005E5885" w14:paraId="4D97A0D1" w14:textId="77777777">
        <w:trPr>
          <w:cantSplit/>
        </w:trPr>
        <w:tc>
          <w:tcPr>
            <w:tcW w:w="2833" w:type="dxa"/>
          </w:tcPr>
          <w:p w14:paraId="652EE0B4"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tcPr>
          <w:p w14:paraId="526F406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7" w:type="dxa"/>
          </w:tcPr>
          <w:p w14:paraId="1107195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1418" w:type="dxa"/>
          </w:tcPr>
          <w:p w14:paraId="586421F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p>
        </w:tc>
        <w:tc>
          <w:tcPr>
            <w:tcW w:w="1418" w:type="dxa"/>
          </w:tcPr>
          <w:p w14:paraId="1477777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1418" w:type="dxa"/>
          </w:tcPr>
          <w:p w14:paraId="462DEFC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1418" w:type="dxa"/>
          </w:tcPr>
          <w:p w14:paraId="6B55B62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1418" w:type="dxa"/>
          </w:tcPr>
          <w:p w14:paraId="523A143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$54.5454</w:t>
            </w:r>
          </w:p>
        </w:tc>
        <w:tc>
          <w:tcPr>
            <w:tcW w:w="1418" w:type="dxa"/>
          </w:tcPr>
          <w:p w14:paraId="192578C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$60.00</w:t>
            </w:r>
          </w:p>
        </w:tc>
      </w:tr>
      <w:tr w:rsidR="005E5885" w:rsidRPr="005E5885" w14:paraId="72A79760" w14:textId="77777777">
        <w:trPr>
          <w:cantSplit/>
        </w:trPr>
        <w:tc>
          <w:tcPr>
            <w:tcW w:w="2833" w:type="dxa"/>
            <w:tcBorders>
              <w:bottom w:val="nil"/>
            </w:tcBorders>
          </w:tcPr>
          <w:p w14:paraId="4D015E0C" w14:textId="77777777" w:rsidR="00FB3FF3" w:rsidRPr="005E5885" w:rsidRDefault="00FB3FF3">
            <w:pPr>
              <w:spacing w:before="60" w:after="60"/>
              <w:rPr>
                <w:rFonts w:ascii="Arial" w:hAnsi="Arial"/>
                <w:color w:val="000000"/>
                <w:sz w:val="18"/>
              </w:rPr>
            </w:pPr>
            <w:r w:rsidRPr="005E5885">
              <w:rPr>
                <w:rFonts w:ascii="Arial" w:hAnsi="Arial"/>
                <w:color w:val="000000"/>
                <w:sz w:val="18"/>
              </w:rPr>
              <w:t xml:space="preserve">Call Charges – </w:t>
            </w:r>
            <w:r w:rsidRPr="002D5AEE">
              <w:rPr>
                <w:rFonts w:ascii="Arial" w:hAnsi="Arial"/>
                <w:color w:val="000000"/>
                <w:sz w:val="18"/>
              </w:rPr>
              <w:t xml:space="preserve">at all times </w:t>
            </w:r>
          </w:p>
        </w:tc>
        <w:tc>
          <w:tcPr>
            <w:tcW w:w="1417" w:type="dxa"/>
            <w:tcBorders>
              <w:bottom w:val="nil"/>
            </w:tcBorders>
          </w:tcPr>
          <w:p w14:paraId="4881D052" w14:textId="77777777" w:rsidR="00FB3FF3" w:rsidRPr="002D5AEE" w:rsidRDefault="00FB3FF3">
            <w:pPr>
              <w:spacing w:before="60" w:after="60"/>
              <w:jc w:val="right"/>
              <w:rPr>
                <w:rFonts w:ascii="Arial" w:hAnsi="Arial"/>
                <w:color w:val="000000"/>
                <w:sz w:val="18"/>
              </w:rPr>
            </w:pPr>
          </w:p>
        </w:tc>
        <w:tc>
          <w:tcPr>
            <w:tcW w:w="1417" w:type="dxa"/>
            <w:tcBorders>
              <w:bottom w:val="nil"/>
            </w:tcBorders>
          </w:tcPr>
          <w:p w14:paraId="3721AB16"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21AD47E8"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0FAC4BC0"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5FE2CEA1"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1B1DD414" w14:textId="77777777" w:rsidR="00FB3FF3" w:rsidRPr="002D5AEE" w:rsidRDefault="00FB3FF3">
            <w:pPr>
              <w:spacing w:before="60" w:after="60"/>
              <w:jc w:val="right"/>
              <w:rPr>
                <w:rFonts w:ascii="Arial" w:hAnsi="Arial"/>
                <w:b/>
                <w:color w:val="000000"/>
                <w:sz w:val="18"/>
              </w:rPr>
            </w:pPr>
          </w:p>
        </w:tc>
        <w:tc>
          <w:tcPr>
            <w:tcW w:w="1418" w:type="dxa"/>
            <w:tcBorders>
              <w:bottom w:val="nil"/>
            </w:tcBorders>
          </w:tcPr>
          <w:p w14:paraId="625DB1B8" w14:textId="77777777" w:rsidR="00FB3FF3" w:rsidRPr="002D5AEE" w:rsidRDefault="00FB3FF3">
            <w:pPr>
              <w:spacing w:before="60" w:after="60"/>
              <w:jc w:val="right"/>
              <w:rPr>
                <w:rFonts w:ascii="Arial" w:hAnsi="Arial"/>
                <w:color w:val="000000"/>
                <w:sz w:val="18"/>
              </w:rPr>
            </w:pPr>
          </w:p>
        </w:tc>
        <w:tc>
          <w:tcPr>
            <w:tcW w:w="1418" w:type="dxa"/>
            <w:tcBorders>
              <w:bottom w:val="nil"/>
            </w:tcBorders>
          </w:tcPr>
          <w:p w14:paraId="3F77D15C" w14:textId="77777777" w:rsidR="00FB3FF3" w:rsidRPr="002D5AEE" w:rsidRDefault="00FB3FF3">
            <w:pPr>
              <w:spacing w:before="60" w:after="60"/>
              <w:jc w:val="right"/>
              <w:rPr>
                <w:rFonts w:ascii="Arial" w:hAnsi="Arial"/>
                <w:b/>
                <w:color w:val="000000"/>
                <w:sz w:val="18"/>
              </w:rPr>
            </w:pPr>
          </w:p>
        </w:tc>
      </w:tr>
      <w:tr w:rsidR="005E5885" w:rsidRPr="005E5885" w14:paraId="6E32A7DE" w14:textId="77777777">
        <w:trPr>
          <w:cantSplit/>
        </w:trPr>
        <w:tc>
          <w:tcPr>
            <w:tcW w:w="2833" w:type="dxa"/>
            <w:tcBorders>
              <w:top w:val="nil"/>
              <w:bottom w:val="single" w:sz="4" w:space="0" w:color="auto"/>
            </w:tcBorders>
          </w:tcPr>
          <w:p w14:paraId="22673FBA" w14:textId="77777777" w:rsidR="00FB3FF3" w:rsidRPr="005E5885" w:rsidRDefault="00FB3FF3">
            <w:pPr>
              <w:spacing w:before="60" w:after="60"/>
              <w:rPr>
                <w:rFonts w:ascii="Arial" w:hAnsi="Arial"/>
                <w:color w:val="000000"/>
                <w:sz w:val="18"/>
              </w:rPr>
            </w:pPr>
            <w:r w:rsidRPr="005E5885">
              <w:rPr>
                <w:rFonts w:ascii="Arial" w:hAnsi="Arial"/>
                <w:color w:val="000000"/>
                <w:sz w:val="18"/>
              </w:rPr>
              <w:t>Per 30 second block or part thereof</w:t>
            </w:r>
          </w:p>
        </w:tc>
        <w:tc>
          <w:tcPr>
            <w:tcW w:w="1417" w:type="dxa"/>
            <w:tcBorders>
              <w:top w:val="nil"/>
              <w:bottom w:val="single" w:sz="4" w:space="0" w:color="auto"/>
            </w:tcBorders>
          </w:tcPr>
          <w:p w14:paraId="6E04942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40B5080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7C02605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0236DB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0D89B4F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76F0DE3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118AF84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1B64342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31¢</w:t>
            </w:r>
          </w:p>
        </w:tc>
      </w:tr>
      <w:tr w:rsidR="005E5885" w:rsidRPr="005E5885" w14:paraId="6952B31A" w14:textId="77777777">
        <w:trPr>
          <w:cantSplit/>
        </w:trPr>
        <w:tc>
          <w:tcPr>
            <w:tcW w:w="2833" w:type="dxa"/>
            <w:tcBorders>
              <w:top w:val="nil"/>
              <w:bottom w:val="single" w:sz="4" w:space="0" w:color="auto"/>
            </w:tcBorders>
          </w:tcPr>
          <w:p w14:paraId="285EE3B7" w14:textId="77777777" w:rsidR="00FB3FF3" w:rsidRPr="005E5885" w:rsidRDefault="00FB3FF3">
            <w:pPr>
              <w:spacing w:before="60" w:after="60"/>
              <w:rPr>
                <w:rFonts w:ascii="Arial" w:hAnsi="Arial"/>
                <w:color w:val="000000"/>
                <w:sz w:val="18"/>
              </w:rPr>
            </w:pPr>
            <w:r w:rsidRPr="005E5885">
              <w:rPr>
                <w:rFonts w:ascii="Arial" w:hAnsi="Arial"/>
                <w:color w:val="000000"/>
                <w:sz w:val="18"/>
              </w:rPr>
              <w:t>Monthly Bonus</w:t>
            </w:r>
          </w:p>
        </w:tc>
        <w:tc>
          <w:tcPr>
            <w:tcW w:w="1417" w:type="dxa"/>
            <w:tcBorders>
              <w:top w:val="nil"/>
              <w:bottom w:val="single" w:sz="4" w:space="0" w:color="auto"/>
            </w:tcBorders>
          </w:tcPr>
          <w:p w14:paraId="5B52A4E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$Nil</w:t>
            </w:r>
          </w:p>
        </w:tc>
        <w:tc>
          <w:tcPr>
            <w:tcW w:w="1417" w:type="dxa"/>
            <w:tcBorders>
              <w:top w:val="nil"/>
              <w:bottom w:val="single" w:sz="4" w:space="0" w:color="auto"/>
            </w:tcBorders>
          </w:tcPr>
          <w:p w14:paraId="0C8CAEA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$Nil</w:t>
            </w:r>
          </w:p>
        </w:tc>
        <w:tc>
          <w:tcPr>
            <w:tcW w:w="1418" w:type="dxa"/>
            <w:tcBorders>
              <w:top w:val="nil"/>
              <w:bottom w:val="single" w:sz="4" w:space="0" w:color="auto"/>
            </w:tcBorders>
          </w:tcPr>
          <w:p w14:paraId="0C13E3E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$4.5454</w:t>
            </w:r>
          </w:p>
        </w:tc>
        <w:tc>
          <w:tcPr>
            <w:tcW w:w="1418" w:type="dxa"/>
            <w:tcBorders>
              <w:top w:val="nil"/>
              <w:bottom w:val="single" w:sz="4" w:space="0" w:color="auto"/>
            </w:tcBorders>
          </w:tcPr>
          <w:p w14:paraId="721ADC1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w:t>
            </w:r>
          </w:p>
        </w:tc>
        <w:tc>
          <w:tcPr>
            <w:tcW w:w="1418" w:type="dxa"/>
            <w:tcBorders>
              <w:top w:val="nil"/>
              <w:bottom w:val="single" w:sz="4" w:space="0" w:color="auto"/>
            </w:tcBorders>
          </w:tcPr>
          <w:p w14:paraId="0B7A9A5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$6.8181</w:t>
            </w:r>
          </w:p>
        </w:tc>
        <w:tc>
          <w:tcPr>
            <w:tcW w:w="1418" w:type="dxa"/>
            <w:tcBorders>
              <w:top w:val="nil"/>
              <w:bottom w:val="single" w:sz="4" w:space="0" w:color="auto"/>
            </w:tcBorders>
          </w:tcPr>
          <w:p w14:paraId="79803E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$7.50</w:t>
            </w:r>
          </w:p>
        </w:tc>
        <w:tc>
          <w:tcPr>
            <w:tcW w:w="1418" w:type="dxa"/>
            <w:tcBorders>
              <w:top w:val="nil"/>
              <w:bottom w:val="single" w:sz="4" w:space="0" w:color="auto"/>
            </w:tcBorders>
          </w:tcPr>
          <w:p w14:paraId="47EA52C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p>
        </w:tc>
        <w:tc>
          <w:tcPr>
            <w:tcW w:w="1418" w:type="dxa"/>
            <w:tcBorders>
              <w:top w:val="nil"/>
              <w:bottom w:val="single" w:sz="4" w:space="0" w:color="auto"/>
            </w:tcBorders>
          </w:tcPr>
          <w:p w14:paraId="0376381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r>
      <w:tr w:rsidR="005E5885" w:rsidRPr="005E5885" w14:paraId="24479368" w14:textId="77777777">
        <w:trPr>
          <w:cantSplit/>
        </w:trPr>
        <w:tc>
          <w:tcPr>
            <w:tcW w:w="2833" w:type="dxa"/>
            <w:tcBorders>
              <w:top w:val="nil"/>
              <w:bottom w:val="single" w:sz="4" w:space="0" w:color="auto"/>
            </w:tcBorders>
          </w:tcPr>
          <w:p w14:paraId="24ADEA1A" w14:textId="77777777" w:rsidR="00FB3FF3" w:rsidRPr="005E5885" w:rsidRDefault="00FB3FF3">
            <w:pPr>
              <w:spacing w:before="60" w:after="60"/>
              <w:rPr>
                <w:rFonts w:ascii="Arial" w:hAnsi="Arial"/>
                <w:color w:val="000000"/>
                <w:sz w:val="18"/>
              </w:rPr>
            </w:pPr>
            <w:r w:rsidRPr="005E5885">
              <w:rPr>
                <w:rFonts w:ascii="Arial" w:hAnsi="Arial"/>
                <w:color w:val="000000"/>
                <w:sz w:val="18"/>
              </w:rPr>
              <w:t>Charges per SMS sent to a commmunic8 or Telstra Mobile</w:t>
            </w:r>
          </w:p>
        </w:tc>
        <w:tc>
          <w:tcPr>
            <w:tcW w:w="1417" w:type="dxa"/>
            <w:tcBorders>
              <w:top w:val="nil"/>
              <w:bottom w:val="single" w:sz="4" w:space="0" w:color="auto"/>
            </w:tcBorders>
          </w:tcPr>
          <w:p w14:paraId="3EFAB26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3299D8E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5323E3F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22ECB1A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6D690FD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2927F3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7926D9B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627B03A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w:t>
            </w:r>
          </w:p>
        </w:tc>
      </w:tr>
      <w:tr w:rsidR="005E5885" w:rsidRPr="005E5885" w14:paraId="6A9163B0" w14:textId="77777777">
        <w:trPr>
          <w:cantSplit/>
        </w:trPr>
        <w:tc>
          <w:tcPr>
            <w:tcW w:w="2833" w:type="dxa"/>
            <w:tcBorders>
              <w:top w:val="nil"/>
              <w:bottom w:val="single" w:sz="4" w:space="0" w:color="auto"/>
            </w:tcBorders>
          </w:tcPr>
          <w:p w14:paraId="68EEB4AD" w14:textId="77777777" w:rsidR="00FB3FF3" w:rsidRPr="005E5885" w:rsidRDefault="00FB3FF3">
            <w:pPr>
              <w:spacing w:before="60" w:after="60"/>
              <w:rPr>
                <w:rFonts w:ascii="Arial" w:hAnsi="Arial"/>
                <w:color w:val="000000"/>
                <w:sz w:val="18"/>
              </w:rPr>
            </w:pPr>
            <w:r w:rsidRPr="005E5885">
              <w:rPr>
                <w:rFonts w:ascii="Arial" w:hAnsi="Arial"/>
                <w:color w:val="000000"/>
                <w:sz w:val="18"/>
              </w:rPr>
              <w:t>Charges per SMS sent to another mobile number (except international numbers)</w:t>
            </w:r>
          </w:p>
        </w:tc>
        <w:tc>
          <w:tcPr>
            <w:tcW w:w="1417" w:type="dxa"/>
            <w:tcBorders>
              <w:top w:val="nil"/>
              <w:bottom w:val="single" w:sz="4" w:space="0" w:color="auto"/>
            </w:tcBorders>
          </w:tcPr>
          <w:p w14:paraId="28963E0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26D6123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7D86B8D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346E65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0A3305B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626FE78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7A12AF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39D2E46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w:t>
            </w:r>
          </w:p>
        </w:tc>
      </w:tr>
      <w:tr w:rsidR="005E5885" w:rsidRPr="005E5885" w14:paraId="4EA8C2AF" w14:textId="77777777">
        <w:trPr>
          <w:cantSplit/>
        </w:trPr>
        <w:tc>
          <w:tcPr>
            <w:tcW w:w="2833" w:type="dxa"/>
            <w:tcBorders>
              <w:top w:val="nil"/>
              <w:bottom w:val="single" w:sz="4" w:space="0" w:color="auto"/>
            </w:tcBorders>
          </w:tcPr>
          <w:p w14:paraId="66AA4514" w14:textId="77777777" w:rsidR="00FB3FF3" w:rsidRPr="005E5885" w:rsidRDefault="00FB3FF3">
            <w:pPr>
              <w:spacing w:before="60" w:after="60"/>
              <w:rPr>
                <w:rFonts w:ascii="Arial" w:hAnsi="Arial"/>
                <w:color w:val="000000"/>
                <w:sz w:val="18"/>
              </w:rPr>
            </w:pPr>
            <w:r w:rsidRPr="005E5885">
              <w:rPr>
                <w:rFonts w:ascii="Arial" w:hAnsi="Arial"/>
                <w:color w:val="000000"/>
                <w:sz w:val="18"/>
              </w:rPr>
              <w:lastRenderedPageBreak/>
              <w:t>Charges per SMS sent to international mobile number</w:t>
            </w:r>
          </w:p>
        </w:tc>
        <w:tc>
          <w:tcPr>
            <w:tcW w:w="1417" w:type="dxa"/>
            <w:tcBorders>
              <w:top w:val="nil"/>
              <w:bottom w:val="single" w:sz="4" w:space="0" w:color="auto"/>
            </w:tcBorders>
          </w:tcPr>
          <w:p w14:paraId="2D2910EB"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1B7ADC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53698E70"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138A2F2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374014E2"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06DE58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30BA4E5" w14:textId="77777777" w:rsidR="00FB3FF3" w:rsidRPr="002D5AEE" w:rsidRDefault="00FB3FF3">
            <w:pPr>
              <w:spacing w:before="60" w:after="6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70C19CC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5E5885" w:rsidRPr="005E5885" w14:paraId="53EEF3DF" w14:textId="77777777">
        <w:trPr>
          <w:cantSplit/>
        </w:trPr>
        <w:tc>
          <w:tcPr>
            <w:tcW w:w="2833" w:type="dxa"/>
          </w:tcPr>
          <w:p w14:paraId="3B418120" w14:textId="77777777" w:rsidR="00A31C9B" w:rsidRPr="005E5885" w:rsidRDefault="00A31C9B">
            <w:pPr>
              <w:spacing w:before="60" w:after="6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5B038263"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7" w:type="dxa"/>
          </w:tcPr>
          <w:p w14:paraId="30AE0108"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c>
          <w:tcPr>
            <w:tcW w:w="1418" w:type="dxa"/>
          </w:tcPr>
          <w:p w14:paraId="1E6A6D6B"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73F46FB8"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tcPr>
          <w:p w14:paraId="036EDB7C"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4EE6DE6A"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c>
          <w:tcPr>
            <w:tcW w:w="1418" w:type="dxa"/>
          </w:tcPr>
          <w:p w14:paraId="09EF7575" w14:textId="77777777" w:rsidR="00A31C9B" w:rsidRPr="002D5AEE" w:rsidRDefault="00A31C9B">
            <w:pPr>
              <w:spacing w:before="60" w:after="6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Pr>
          <w:p w14:paraId="4279C107" w14:textId="77777777" w:rsidR="00A31C9B" w:rsidRPr="002D5AEE" w:rsidRDefault="00A31C9B">
            <w:pPr>
              <w:spacing w:before="60" w:after="60"/>
              <w:jc w:val="right"/>
              <w:rPr>
                <w:rFonts w:ascii="Arial" w:hAnsi="Arial"/>
                <w:b/>
                <w:color w:val="000000"/>
                <w:sz w:val="18"/>
              </w:rPr>
            </w:pPr>
            <w:r w:rsidRPr="002D5AEE">
              <w:rPr>
                <w:rFonts w:ascii="Arial" w:hAnsi="Arial"/>
                <w:b/>
                <w:color w:val="000000"/>
                <w:sz w:val="18"/>
              </w:rPr>
              <w:t>27¢</w:t>
            </w:r>
          </w:p>
        </w:tc>
      </w:tr>
    </w:tbl>
    <w:p w14:paraId="110E930C" w14:textId="77777777" w:rsidR="00FB3FF3" w:rsidRPr="002D5AEE" w:rsidRDefault="00FB3FF3">
      <w:pPr>
        <w:rPr>
          <w:rFonts w:ascii="Arial Narrow" w:hAnsi="Arial Narrow"/>
          <w:color w:val="000000"/>
          <w:sz w:val="20"/>
        </w:rPr>
      </w:pPr>
    </w:p>
    <w:p w14:paraId="772BEF73" w14:textId="77777777" w:rsidR="007164D6" w:rsidRPr="002D5AEE" w:rsidRDefault="00FB3FF3">
      <w:pPr>
        <w:ind w:left="720"/>
        <w:rPr>
          <w:rFonts w:ascii="Arial" w:hAnsi="Arial"/>
          <w:color w:val="000000"/>
          <w:sz w:val="18"/>
        </w:rPr>
        <w:sectPr w:rsidR="007164D6" w:rsidRPr="002D5AEE" w:rsidSect="002D5AEE">
          <w:footerReference w:type="even" r:id="rId318"/>
          <w:footerReference w:type="default" r:id="rId319"/>
          <w:headerReference w:type="first" r:id="rId320"/>
          <w:footerReference w:type="first" r:id="rId321"/>
          <w:pgSz w:w="16838" w:h="11906" w:orient="landscape" w:code="9"/>
          <w:pgMar w:top="1418" w:right="1418" w:bottom="1418" w:left="1418" w:header="720" w:footer="720" w:gutter="0"/>
          <w:cols w:space="720"/>
          <w:docGrid w:linePitch="313"/>
        </w:sectPr>
      </w:pPr>
      <w:r w:rsidRPr="002D5AEE">
        <w:rPr>
          <w:rFonts w:ascii="Arial" w:hAnsi="Arial"/>
          <w:color w:val="000000"/>
          <w:sz w:val="18"/>
        </w:rPr>
        <w:t>One message sent to 10 mobile services would be charged as 10 messages.</w:t>
      </w:r>
    </w:p>
    <w:p w14:paraId="6B8E028A" w14:textId="77777777" w:rsidR="00FB3FF3" w:rsidRPr="002D5AEE" w:rsidRDefault="00FB3FF3" w:rsidP="002D5AEE">
      <w:pPr>
        <w:pStyle w:val="Heading1"/>
        <w:pageBreakBefore w:val="0"/>
        <w:rPr>
          <w:color w:val="000000"/>
        </w:rPr>
      </w:pPr>
      <w:bookmarkStart w:id="3713" w:name="_Toc459561999"/>
      <w:bookmarkStart w:id="3714" w:name="_Toc492274807"/>
      <w:bookmarkStart w:id="3715" w:name="_Toc106353485"/>
      <w:r w:rsidRPr="002D5AEE">
        <w:rPr>
          <w:color w:val="000000"/>
        </w:rPr>
        <w:lastRenderedPageBreak/>
        <w:t>$45 Phone Plan (with subsidised handset)</w:t>
      </w:r>
      <w:bookmarkEnd w:id="3713"/>
      <w:bookmarkEnd w:id="3714"/>
      <w:bookmarkEnd w:id="3715"/>
    </w:p>
    <w:p w14:paraId="42045A66" w14:textId="77777777" w:rsidR="00FB3FF3" w:rsidRPr="002D5AEE" w:rsidRDefault="00FB3FF3">
      <w:pPr>
        <w:pStyle w:val="Indent1"/>
        <w:rPr>
          <w:color w:val="000000"/>
        </w:rPr>
      </w:pPr>
      <w:bookmarkStart w:id="3716" w:name="_Toc459562000"/>
      <w:bookmarkStart w:id="3717" w:name="_Toc492274808"/>
      <w:bookmarkStart w:id="3718" w:name="_Toc106353486"/>
      <w:r w:rsidRPr="002D5AEE">
        <w:rPr>
          <w:color w:val="000000"/>
        </w:rPr>
        <w:t>Eligibility</w:t>
      </w:r>
      <w:bookmarkEnd w:id="3716"/>
      <w:bookmarkEnd w:id="3717"/>
      <w:bookmarkEnd w:id="3718"/>
    </w:p>
    <w:p w14:paraId="3C0CD50B" w14:textId="77777777" w:rsidR="00FB3FF3" w:rsidRPr="002D5AEE" w:rsidRDefault="00FB3FF3">
      <w:pPr>
        <w:pStyle w:val="Heading2"/>
        <w:rPr>
          <w:color w:val="000000"/>
        </w:rPr>
      </w:pPr>
      <w:r w:rsidRPr="002D5AEE">
        <w:rPr>
          <w:color w:val="000000"/>
        </w:rPr>
        <w:t>Until 7 September 2003, you can buy a handset from us at a subsidised price when you connect to our networks on a $45 Phone Plan for 24 months.</w:t>
      </w:r>
    </w:p>
    <w:p w14:paraId="5355E69B" w14:textId="77777777" w:rsidR="00FB3FF3" w:rsidRPr="002D5AEE" w:rsidRDefault="00FB3FF3">
      <w:pPr>
        <w:pStyle w:val="Heading2"/>
        <w:rPr>
          <w:color w:val="000000"/>
        </w:rPr>
      </w:pPr>
      <w:r w:rsidRPr="002D5AEE">
        <w:rPr>
          <w:color w:val="000000"/>
        </w:rPr>
        <w:t>To be eligible for the $45 Phone Plan, you must:</w:t>
      </w:r>
    </w:p>
    <w:p w14:paraId="217C9975" w14:textId="77777777" w:rsidR="00FB3FF3" w:rsidRPr="002D5AEE" w:rsidRDefault="00FB3FF3">
      <w:pPr>
        <w:pStyle w:val="Heading3"/>
        <w:rPr>
          <w:color w:val="000000"/>
        </w:rPr>
      </w:pPr>
      <w:r w:rsidRPr="002D5AEE">
        <w:rPr>
          <w:color w:val="000000"/>
        </w:rPr>
        <w:t>be a new and approved customer who connects to a Telstra mobile service and who buys an eligible handset specified by us; or</w:t>
      </w:r>
    </w:p>
    <w:p w14:paraId="4417EC7A" w14:textId="77777777" w:rsidR="00FB3FF3" w:rsidRPr="002D5AEE" w:rsidRDefault="00FB3FF3">
      <w:pPr>
        <w:pStyle w:val="Heading3"/>
        <w:rPr>
          <w:color w:val="000000"/>
        </w:rPr>
      </w:pPr>
      <w:r w:rsidRPr="002D5AEE">
        <w:rPr>
          <w:color w:val="000000"/>
        </w:rPr>
        <w:t>be an existing customer who has an existing Telstra mobile service (provided that the service is no longer subject to a fixed contract term) who wishes to upgrade to a new handset and who buys one of a range of handsets specified by us; or</w:t>
      </w:r>
    </w:p>
    <w:p w14:paraId="64D7EF64" w14:textId="77777777" w:rsidR="00FB3FF3" w:rsidRPr="002D5AEE" w:rsidRDefault="00FB3FF3">
      <w:pPr>
        <w:pStyle w:val="Heading3"/>
        <w:rPr>
          <w:color w:val="000000"/>
        </w:rPr>
      </w:pPr>
      <w:r w:rsidRPr="002D5AEE">
        <w:rPr>
          <w:color w:val="000000"/>
        </w:rPr>
        <w:t>be otherwise approved by us.</w:t>
      </w:r>
    </w:p>
    <w:p w14:paraId="4B07BED2" w14:textId="77777777" w:rsidR="00FB3FF3" w:rsidRPr="002D5AEE" w:rsidRDefault="00FB3FF3">
      <w:pPr>
        <w:pStyle w:val="Heading2"/>
        <w:rPr>
          <w:color w:val="000000"/>
        </w:rPr>
      </w:pPr>
      <w:r w:rsidRPr="002D5AEE">
        <w:rPr>
          <w:color w:val="000000"/>
        </w:rPr>
        <w:t>The $45 Phone Plan is not available in conjunction with any other mobile offer unless specified by us.  You are limited to a maximum of three connections under $45 Phone Plan (except in South Australia), unless we approve an application for more.</w:t>
      </w:r>
    </w:p>
    <w:p w14:paraId="033062EC" w14:textId="77777777" w:rsidR="00FB3FF3" w:rsidRPr="002D5AEE" w:rsidRDefault="00FB3FF3">
      <w:pPr>
        <w:pStyle w:val="Heading2"/>
        <w:rPr>
          <w:color w:val="000000"/>
        </w:rPr>
      </w:pPr>
      <w:r w:rsidRPr="002D5AEE">
        <w:rPr>
          <w:color w:val="000000"/>
        </w:rPr>
        <w:t>We may terminate or disconnect you from the $45 Phone Plan at any time where we reasonably determine that you are ineligible for the $45 Phone Plan offer.</w:t>
      </w:r>
    </w:p>
    <w:p w14:paraId="724FA909" w14:textId="77777777" w:rsidR="00FB3FF3" w:rsidRPr="002D5AEE" w:rsidRDefault="00FB3FF3">
      <w:pPr>
        <w:pStyle w:val="Indent1"/>
        <w:rPr>
          <w:color w:val="000000"/>
        </w:rPr>
      </w:pPr>
      <w:bookmarkStart w:id="3719" w:name="_Toc459562001"/>
      <w:bookmarkStart w:id="3720" w:name="_Toc492274809"/>
      <w:bookmarkStart w:id="3721" w:name="_Toc106353487"/>
      <w:r w:rsidRPr="002D5AEE">
        <w:rPr>
          <w:color w:val="000000"/>
        </w:rPr>
        <w:t>When your contract expires</w:t>
      </w:r>
      <w:bookmarkEnd w:id="3719"/>
      <w:bookmarkEnd w:id="3720"/>
      <w:bookmarkEnd w:id="3721"/>
    </w:p>
    <w:p w14:paraId="7514AC0A" w14:textId="77777777" w:rsidR="00FB3FF3" w:rsidRPr="002D5AEE" w:rsidRDefault="00FB3FF3">
      <w:pPr>
        <w:pStyle w:val="Heading2"/>
        <w:rPr>
          <w:color w:val="000000"/>
        </w:rPr>
      </w:pPr>
      <w:r w:rsidRPr="002D5AEE">
        <w:rPr>
          <w:color w:val="000000"/>
        </w:rPr>
        <w:t>At the end of 24 months, the $45 Phone Plan will roll over onto a month-by-month plan on the same terms and conditions.</w:t>
      </w:r>
    </w:p>
    <w:p w14:paraId="3518F072" w14:textId="77777777" w:rsidR="00FB3FF3" w:rsidRPr="002D5AEE" w:rsidRDefault="00FB3FF3">
      <w:pPr>
        <w:pStyle w:val="Indent1"/>
        <w:rPr>
          <w:color w:val="000000"/>
        </w:rPr>
      </w:pPr>
      <w:bookmarkStart w:id="3722" w:name="_Toc459562002"/>
      <w:bookmarkStart w:id="3723" w:name="_Toc492274810"/>
      <w:bookmarkStart w:id="3724" w:name="_Toc106353488"/>
      <w:r w:rsidRPr="002D5AEE">
        <w:rPr>
          <w:color w:val="000000"/>
        </w:rPr>
        <w:t>Bonus Options</w:t>
      </w:r>
      <w:bookmarkEnd w:id="3722"/>
      <w:bookmarkEnd w:id="3723"/>
      <w:bookmarkEnd w:id="3724"/>
    </w:p>
    <w:p w14:paraId="18CD2626" w14:textId="77777777" w:rsidR="00FB3FF3" w:rsidRPr="002D5AEE" w:rsidRDefault="00FB3FF3">
      <w:pPr>
        <w:pStyle w:val="Heading2"/>
        <w:rPr>
          <w:color w:val="000000"/>
        </w:rPr>
      </w:pPr>
      <w:r w:rsidRPr="002D5AEE">
        <w:rPr>
          <w:color w:val="000000"/>
        </w:rPr>
        <w:t>You are eligible to receive the ‘18 cents for 5 minutes’ MobileNet Bonus Option (unless otherwise determined by us).  Details of the ‘18 cents for 5 minutes’ MobileNet Bonus Option are set out in Part C – Special Promotions of the Telstra Mobile section of Our Customer Terms.</w:t>
      </w:r>
    </w:p>
    <w:p w14:paraId="113D4664" w14:textId="77777777" w:rsidR="00FB3FF3" w:rsidRPr="002D5AEE" w:rsidRDefault="00FB3FF3">
      <w:pPr>
        <w:pStyle w:val="Indent1"/>
        <w:rPr>
          <w:color w:val="000000"/>
        </w:rPr>
      </w:pPr>
      <w:bookmarkStart w:id="3725" w:name="_Toc459562003"/>
      <w:bookmarkStart w:id="3726" w:name="_Toc492274811"/>
      <w:bookmarkStart w:id="3727" w:name="_Toc106353489"/>
      <w:r w:rsidRPr="002D5AEE">
        <w:rPr>
          <w:color w:val="000000"/>
        </w:rPr>
        <w:t>Early Termination Charges</w:t>
      </w:r>
      <w:bookmarkEnd w:id="3725"/>
      <w:bookmarkEnd w:id="3726"/>
      <w:bookmarkEnd w:id="3727"/>
    </w:p>
    <w:p w14:paraId="76C221D9" w14:textId="77777777" w:rsidR="00FB3FF3" w:rsidRPr="002D5AEE" w:rsidRDefault="00FB3FF3">
      <w:pPr>
        <w:pStyle w:val="Heading2"/>
        <w:rPr>
          <w:color w:val="000000"/>
        </w:rPr>
      </w:pPr>
      <w:r w:rsidRPr="002D5AEE">
        <w:rPr>
          <w:color w:val="000000"/>
        </w:rPr>
        <w:t xml:space="preserve">You must pay an early termination charge as reasonably determined by us if your mobile service is cancelled or if you take up another non-approved plan during your contract term.  Mobile Plan 65 is an approved plan for the $45 Phone Plan. </w:t>
      </w:r>
    </w:p>
    <w:p w14:paraId="10997287" w14:textId="77777777" w:rsidR="00FB3FF3" w:rsidRPr="002D5AEE" w:rsidRDefault="00FB3FF3">
      <w:pPr>
        <w:pStyle w:val="Indent1"/>
        <w:rPr>
          <w:color w:val="000000"/>
        </w:rPr>
      </w:pPr>
      <w:bookmarkStart w:id="3728" w:name="_Toc459562004"/>
      <w:bookmarkStart w:id="3729" w:name="_Toc492274812"/>
      <w:bookmarkStart w:id="3730" w:name="_Toc106353490"/>
      <w:r w:rsidRPr="002D5AEE">
        <w:rPr>
          <w:color w:val="000000"/>
        </w:rPr>
        <w:lastRenderedPageBreak/>
        <w:t>Charges</w:t>
      </w:r>
      <w:bookmarkEnd w:id="3728"/>
      <w:bookmarkEnd w:id="3729"/>
      <w:bookmarkEnd w:id="3730"/>
    </w:p>
    <w:p w14:paraId="69CB5FB6" w14:textId="77777777" w:rsidR="00FB3FF3" w:rsidRPr="002D5AEE" w:rsidRDefault="00FB3FF3">
      <w:pPr>
        <w:pStyle w:val="Heading2"/>
        <w:rPr>
          <w:color w:val="000000"/>
        </w:rPr>
      </w:pPr>
      <w:r w:rsidRPr="002D5AEE">
        <w:rPr>
          <w:color w:val="000000"/>
        </w:rPr>
        <w:t>The charges for the $45 Phone Plan are set out below.  Any unused included calls are forfeited at the end of each month.</w:t>
      </w:r>
      <w:r w:rsidR="00181DAE" w:rsidRPr="002D5AEE">
        <w:rPr>
          <w:color w:val="000000"/>
        </w:rPr>
        <w:t xml:space="preserve">  Included calls do not include some call types including directory as</w:t>
      </w:r>
      <w:r w:rsidR="00EF3A0F" w:rsidRPr="002D5AEE">
        <w:rPr>
          <w:color w:val="000000"/>
        </w:rPr>
        <w:t>sistance calls to 1223</w:t>
      </w:r>
      <w:r w:rsidR="00181DAE" w:rsidRPr="002D5AEE">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1765D9B5" w14:textId="77777777">
        <w:tc>
          <w:tcPr>
            <w:tcW w:w="4536" w:type="dxa"/>
          </w:tcPr>
          <w:p w14:paraId="3A23AB93" w14:textId="77777777" w:rsidR="00FB3FF3" w:rsidRPr="002D5AEE" w:rsidRDefault="00FB3FF3">
            <w:pPr>
              <w:pStyle w:val="TableHead"/>
              <w:keepNext/>
              <w:keepLines/>
              <w:spacing w:before="120" w:after="120"/>
              <w:rPr>
                <w:color w:val="000000"/>
              </w:rPr>
            </w:pPr>
            <w:r w:rsidRPr="002D5AEE">
              <w:rPr>
                <w:color w:val="000000"/>
              </w:rPr>
              <w:t>$45 Phone Plan</w:t>
            </w:r>
          </w:p>
        </w:tc>
        <w:tc>
          <w:tcPr>
            <w:tcW w:w="1418" w:type="dxa"/>
          </w:tcPr>
          <w:p w14:paraId="0579F3CF" w14:textId="77777777" w:rsidR="00FB3FF3" w:rsidRPr="002D5AEE" w:rsidRDefault="00FB3FF3">
            <w:pPr>
              <w:keepNext/>
              <w:keepLines/>
              <w:spacing w:before="120" w:after="120"/>
              <w:rPr>
                <w:rFonts w:ascii="Arial" w:hAnsi="Arial"/>
                <w:b/>
                <w:color w:val="000000"/>
                <w:sz w:val="18"/>
              </w:rPr>
            </w:pPr>
            <w:r w:rsidRPr="002D5AEE">
              <w:rPr>
                <w:rFonts w:ascii="Arial" w:hAnsi="Arial"/>
                <w:b/>
                <w:color w:val="000000"/>
                <w:sz w:val="18"/>
              </w:rPr>
              <w:t>GST excl.</w:t>
            </w:r>
          </w:p>
        </w:tc>
        <w:tc>
          <w:tcPr>
            <w:tcW w:w="1418" w:type="dxa"/>
          </w:tcPr>
          <w:p w14:paraId="328AF1AA" w14:textId="77777777" w:rsidR="00FB3FF3" w:rsidRPr="002D5AEE" w:rsidRDefault="00FB3FF3">
            <w:pPr>
              <w:keepNext/>
              <w:keepLines/>
              <w:spacing w:before="120" w:after="120"/>
              <w:rPr>
                <w:rFonts w:ascii="Arial" w:hAnsi="Arial"/>
                <w:b/>
                <w:color w:val="000000"/>
                <w:sz w:val="18"/>
              </w:rPr>
            </w:pPr>
            <w:r w:rsidRPr="002D5AEE">
              <w:rPr>
                <w:rFonts w:ascii="Arial" w:hAnsi="Arial"/>
                <w:b/>
                <w:color w:val="000000"/>
                <w:sz w:val="18"/>
              </w:rPr>
              <w:t>GST incl.</w:t>
            </w:r>
          </w:p>
        </w:tc>
      </w:tr>
      <w:tr w:rsidR="00FB3FF3" w:rsidRPr="005E5885" w14:paraId="0DB0D4AA" w14:textId="77777777">
        <w:tc>
          <w:tcPr>
            <w:tcW w:w="4536" w:type="dxa"/>
            <w:tcBorders>
              <w:bottom w:val="nil"/>
            </w:tcBorders>
          </w:tcPr>
          <w:p w14:paraId="395DAB27" w14:textId="77777777" w:rsidR="00FB3FF3" w:rsidRPr="002D5AEE" w:rsidRDefault="00FB3FF3">
            <w:pPr>
              <w:keepNext/>
              <w:keepLines/>
              <w:spacing w:before="120" w:after="120"/>
              <w:ind w:left="737" w:hanging="737"/>
              <w:rPr>
                <w:rFonts w:ascii="Arial" w:hAnsi="Arial"/>
                <w:color w:val="000000"/>
                <w:sz w:val="18"/>
              </w:rPr>
            </w:pPr>
            <w:r w:rsidRPr="002D5AEE">
              <w:rPr>
                <w:rFonts w:ascii="Arial" w:hAnsi="Arial"/>
                <w:color w:val="000000"/>
                <w:sz w:val="18"/>
              </w:rPr>
              <w:t>Monthly Access Charge</w:t>
            </w:r>
          </w:p>
        </w:tc>
        <w:tc>
          <w:tcPr>
            <w:tcW w:w="1418" w:type="dxa"/>
            <w:tcBorders>
              <w:bottom w:val="nil"/>
            </w:tcBorders>
          </w:tcPr>
          <w:p w14:paraId="597BCC0F" w14:textId="77777777" w:rsidR="00FB3FF3" w:rsidRPr="002D5AEE" w:rsidRDefault="00FB3FF3">
            <w:pPr>
              <w:keepNext/>
              <w:keepLines/>
              <w:spacing w:before="120" w:after="120"/>
              <w:jc w:val="right"/>
              <w:rPr>
                <w:rFonts w:ascii="Arial" w:hAnsi="Arial"/>
                <w:color w:val="000000"/>
                <w:sz w:val="18"/>
              </w:rPr>
            </w:pPr>
            <w:r w:rsidRPr="002D5AEE">
              <w:rPr>
                <w:rFonts w:ascii="Arial" w:hAnsi="Arial"/>
                <w:color w:val="000000"/>
                <w:sz w:val="18"/>
              </w:rPr>
              <w:t>$40.9091</w:t>
            </w:r>
          </w:p>
        </w:tc>
        <w:tc>
          <w:tcPr>
            <w:tcW w:w="1418" w:type="dxa"/>
            <w:tcBorders>
              <w:bottom w:val="nil"/>
            </w:tcBorders>
          </w:tcPr>
          <w:p w14:paraId="7D5053EE" w14:textId="77777777" w:rsidR="00FB3FF3" w:rsidRPr="002D5AEE" w:rsidRDefault="00FB3FF3">
            <w:pPr>
              <w:keepNext/>
              <w:keepLines/>
              <w:spacing w:before="120" w:after="120"/>
              <w:jc w:val="right"/>
              <w:rPr>
                <w:rFonts w:ascii="Arial" w:hAnsi="Arial"/>
                <w:b/>
                <w:color w:val="000000"/>
                <w:sz w:val="18"/>
              </w:rPr>
            </w:pPr>
            <w:r w:rsidRPr="002D5AEE">
              <w:rPr>
                <w:rFonts w:ascii="Arial" w:hAnsi="Arial"/>
                <w:b/>
                <w:color w:val="000000"/>
                <w:sz w:val="18"/>
              </w:rPr>
              <w:t>$45</w:t>
            </w:r>
          </w:p>
        </w:tc>
      </w:tr>
      <w:tr w:rsidR="005E5885" w:rsidRPr="005E5885" w14:paraId="78B8D772" w14:textId="77777777">
        <w:tc>
          <w:tcPr>
            <w:tcW w:w="4536" w:type="dxa"/>
            <w:tcBorders>
              <w:bottom w:val="nil"/>
            </w:tcBorders>
          </w:tcPr>
          <w:p w14:paraId="53DB3355" w14:textId="77777777" w:rsidR="00FB3FF3" w:rsidRPr="002D5AEE" w:rsidRDefault="00FB3FF3">
            <w:pPr>
              <w:pStyle w:val="TableData"/>
              <w:keepNext/>
              <w:keepLines/>
              <w:rPr>
                <w:color w:val="000000"/>
              </w:rPr>
            </w:pPr>
            <w:r w:rsidRPr="002D5AEE">
              <w:rPr>
                <w:color w:val="000000"/>
              </w:rPr>
              <w:t>Monthly included national, MessageBank, SMS and circuit switched WAP calls</w:t>
            </w:r>
          </w:p>
        </w:tc>
        <w:tc>
          <w:tcPr>
            <w:tcW w:w="1418" w:type="dxa"/>
            <w:tcBorders>
              <w:bottom w:val="nil"/>
            </w:tcBorders>
          </w:tcPr>
          <w:p w14:paraId="1B4D18DA" w14:textId="77777777" w:rsidR="00FB3FF3" w:rsidRPr="002D5AEE" w:rsidRDefault="00FB3FF3">
            <w:pPr>
              <w:keepNext/>
              <w:keepLines/>
              <w:spacing w:before="120" w:after="120"/>
              <w:jc w:val="right"/>
              <w:rPr>
                <w:rFonts w:ascii="Arial" w:hAnsi="Arial"/>
                <w:color w:val="000000"/>
                <w:sz w:val="18"/>
              </w:rPr>
            </w:pPr>
            <w:r w:rsidRPr="002D5AEE">
              <w:rPr>
                <w:rFonts w:ascii="Arial" w:hAnsi="Arial"/>
                <w:color w:val="000000"/>
                <w:sz w:val="18"/>
              </w:rPr>
              <w:t>$40.9091</w:t>
            </w:r>
          </w:p>
        </w:tc>
        <w:tc>
          <w:tcPr>
            <w:tcW w:w="1418" w:type="dxa"/>
            <w:tcBorders>
              <w:bottom w:val="nil"/>
            </w:tcBorders>
          </w:tcPr>
          <w:p w14:paraId="77BF15EB" w14:textId="77777777" w:rsidR="00FB3FF3" w:rsidRPr="002D5AEE" w:rsidRDefault="00FB3FF3">
            <w:pPr>
              <w:keepNext/>
              <w:keepLines/>
              <w:spacing w:before="120" w:after="120"/>
              <w:jc w:val="right"/>
              <w:rPr>
                <w:rFonts w:ascii="Arial" w:hAnsi="Arial"/>
                <w:b/>
                <w:color w:val="000000"/>
                <w:sz w:val="18"/>
              </w:rPr>
            </w:pPr>
            <w:r w:rsidRPr="002D5AEE">
              <w:rPr>
                <w:rFonts w:ascii="Arial" w:hAnsi="Arial"/>
                <w:b/>
                <w:color w:val="000000"/>
                <w:sz w:val="18"/>
              </w:rPr>
              <w:t>$45</w:t>
            </w:r>
          </w:p>
        </w:tc>
      </w:tr>
      <w:tr w:rsidR="005E5885" w:rsidRPr="005E5885" w14:paraId="3D1A0F11" w14:textId="77777777">
        <w:tc>
          <w:tcPr>
            <w:tcW w:w="4536" w:type="dxa"/>
            <w:tcBorders>
              <w:bottom w:val="nil"/>
            </w:tcBorders>
          </w:tcPr>
          <w:p w14:paraId="662E3303" w14:textId="77777777" w:rsidR="00FB3FF3" w:rsidRPr="002D5AEE" w:rsidRDefault="00FB3FF3">
            <w:pPr>
              <w:keepNext/>
              <w:keepLines/>
              <w:spacing w:before="120" w:after="120"/>
              <w:rPr>
                <w:rFonts w:ascii="Arial" w:hAnsi="Arial"/>
                <w:color w:val="000000"/>
                <w:sz w:val="18"/>
              </w:rPr>
            </w:pPr>
            <w:r w:rsidRPr="002D5AEE">
              <w:rPr>
                <w:rFonts w:ascii="Arial" w:hAnsi="Arial"/>
                <w:color w:val="000000"/>
                <w:sz w:val="18"/>
              </w:rPr>
              <w:t>Call charges – these apply at all times</w:t>
            </w:r>
          </w:p>
        </w:tc>
        <w:tc>
          <w:tcPr>
            <w:tcW w:w="1418" w:type="dxa"/>
            <w:tcBorders>
              <w:bottom w:val="nil"/>
            </w:tcBorders>
          </w:tcPr>
          <w:p w14:paraId="1567EB02" w14:textId="77777777" w:rsidR="00FB3FF3" w:rsidRPr="002D5AEE" w:rsidRDefault="00FB3FF3">
            <w:pPr>
              <w:keepNext/>
              <w:keepLines/>
              <w:spacing w:before="120" w:after="120"/>
              <w:jc w:val="right"/>
              <w:rPr>
                <w:rFonts w:ascii="Arial" w:hAnsi="Arial"/>
                <w:color w:val="000000"/>
                <w:sz w:val="18"/>
              </w:rPr>
            </w:pPr>
          </w:p>
        </w:tc>
        <w:tc>
          <w:tcPr>
            <w:tcW w:w="1418" w:type="dxa"/>
            <w:tcBorders>
              <w:bottom w:val="nil"/>
            </w:tcBorders>
          </w:tcPr>
          <w:p w14:paraId="4EAF7B4D" w14:textId="77777777" w:rsidR="00FB3FF3" w:rsidRPr="002D5AEE" w:rsidRDefault="00FB3FF3">
            <w:pPr>
              <w:keepNext/>
              <w:keepLines/>
              <w:spacing w:before="120" w:after="120"/>
              <w:jc w:val="right"/>
              <w:rPr>
                <w:rFonts w:ascii="Arial" w:hAnsi="Arial"/>
                <w:b/>
                <w:color w:val="000000"/>
                <w:sz w:val="18"/>
              </w:rPr>
            </w:pPr>
          </w:p>
        </w:tc>
      </w:tr>
      <w:tr w:rsidR="005E5885" w:rsidRPr="005E5885" w14:paraId="76C54A0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left w:val="single" w:sz="6" w:space="0" w:color="auto"/>
              <w:right w:val="single" w:sz="6" w:space="0" w:color="auto"/>
            </w:tcBorders>
          </w:tcPr>
          <w:p w14:paraId="2BC0CDB4" w14:textId="77777777" w:rsidR="00FB3FF3" w:rsidRPr="002D5AEE" w:rsidRDefault="00FB3FF3">
            <w:pPr>
              <w:spacing w:before="120" w:after="120"/>
              <w:ind w:left="1474" w:hanging="737"/>
              <w:rPr>
                <w:rFonts w:ascii="Arial" w:hAnsi="Arial"/>
                <w:color w:val="000000"/>
                <w:sz w:val="18"/>
              </w:rPr>
            </w:pPr>
            <w:r w:rsidRPr="002D5AEE">
              <w:rPr>
                <w:rFonts w:ascii="Arial" w:hAnsi="Arial"/>
                <w:color w:val="000000"/>
                <w:sz w:val="18"/>
              </w:rPr>
              <w:t>On connection</w:t>
            </w:r>
          </w:p>
        </w:tc>
        <w:tc>
          <w:tcPr>
            <w:tcW w:w="1418" w:type="dxa"/>
            <w:tcBorders>
              <w:right w:val="single" w:sz="6" w:space="0" w:color="auto"/>
            </w:tcBorders>
          </w:tcPr>
          <w:p w14:paraId="1EA033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w:t>
            </w:r>
            <w:r w:rsidRPr="002D5AEE">
              <w:rPr>
                <w:rFonts w:ascii="Arial" w:hAnsi="Arial" w:cs="Arial"/>
                <w:color w:val="000000"/>
                <w:sz w:val="18"/>
              </w:rPr>
              <w:t>¢</w:t>
            </w:r>
          </w:p>
        </w:tc>
        <w:tc>
          <w:tcPr>
            <w:tcW w:w="1418" w:type="dxa"/>
            <w:tcBorders>
              <w:right w:val="single" w:sz="6" w:space="0" w:color="auto"/>
            </w:tcBorders>
          </w:tcPr>
          <w:p w14:paraId="02EA6F8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r w:rsidR="005E5885" w:rsidRPr="005E5885" w14:paraId="00329DA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left w:val="single" w:sz="6" w:space="0" w:color="auto"/>
              <w:bottom w:val="single" w:sz="4" w:space="0" w:color="auto"/>
              <w:right w:val="single" w:sz="6" w:space="0" w:color="auto"/>
            </w:tcBorders>
          </w:tcPr>
          <w:p w14:paraId="09B70E40" w14:textId="77777777" w:rsidR="00FB3FF3" w:rsidRPr="002D5AEE" w:rsidRDefault="00FB3FF3">
            <w:pPr>
              <w:spacing w:before="120" w:after="120"/>
              <w:ind w:left="736" w:firstLine="1"/>
              <w:rPr>
                <w:rFonts w:ascii="Arial" w:hAnsi="Arial"/>
                <w:color w:val="000000"/>
                <w:sz w:val="18"/>
              </w:rPr>
            </w:pPr>
            <w:r w:rsidRPr="002D5AEE">
              <w:rPr>
                <w:rFonts w:ascii="Arial" w:hAnsi="Arial"/>
                <w:color w:val="000000"/>
                <w:sz w:val="18"/>
              </w:rPr>
              <w:t>Per 30 second block or part thereof</w:t>
            </w:r>
          </w:p>
        </w:tc>
        <w:tc>
          <w:tcPr>
            <w:tcW w:w="1418" w:type="dxa"/>
            <w:tcBorders>
              <w:bottom w:val="single" w:sz="4" w:space="0" w:color="auto"/>
              <w:right w:val="single" w:sz="6" w:space="0" w:color="auto"/>
            </w:tcBorders>
          </w:tcPr>
          <w:p w14:paraId="4EAA6D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36.37</w:t>
            </w:r>
            <w:r w:rsidRPr="002D5AEE">
              <w:rPr>
                <w:rFonts w:ascii="Arial" w:hAnsi="Arial" w:cs="Arial"/>
                <w:color w:val="000000"/>
                <w:sz w:val="18"/>
              </w:rPr>
              <w:t>¢</w:t>
            </w:r>
          </w:p>
        </w:tc>
        <w:tc>
          <w:tcPr>
            <w:tcW w:w="1418" w:type="dxa"/>
            <w:tcBorders>
              <w:bottom w:val="single" w:sz="4" w:space="0" w:color="auto"/>
              <w:right w:val="single" w:sz="6" w:space="0" w:color="auto"/>
            </w:tcBorders>
          </w:tcPr>
          <w:p w14:paraId="7B477A7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w:t>
            </w:r>
            <w:r w:rsidRPr="002D5AEE">
              <w:rPr>
                <w:rFonts w:ascii="Arial" w:hAnsi="Arial" w:cs="Arial"/>
                <w:b/>
                <w:color w:val="000000"/>
                <w:sz w:val="18"/>
              </w:rPr>
              <w:t>¢</w:t>
            </w:r>
          </w:p>
        </w:tc>
      </w:tr>
    </w:tbl>
    <w:p w14:paraId="30D792FF" w14:textId="77777777" w:rsidR="00FB3FF3" w:rsidRPr="002D5AEE" w:rsidRDefault="00FB3FF3">
      <w:pPr>
        <w:pStyle w:val="Heading1"/>
        <w:pageBreakBefore w:val="0"/>
        <w:rPr>
          <w:color w:val="000000"/>
        </w:rPr>
      </w:pPr>
      <w:bookmarkStart w:id="3731" w:name="_Toc459562005"/>
      <w:bookmarkStart w:id="3732" w:name="_Toc492274813"/>
      <w:bookmarkStart w:id="3733" w:name="_Toc106353491"/>
      <w:r w:rsidRPr="002D5AEE">
        <w:rPr>
          <w:color w:val="000000"/>
        </w:rPr>
        <w:t>Telstra Text Plan offer</w:t>
      </w:r>
      <w:bookmarkEnd w:id="3731"/>
      <w:bookmarkEnd w:id="3732"/>
      <w:bookmarkEnd w:id="3733"/>
    </w:p>
    <w:p w14:paraId="592F0D5D" w14:textId="77777777" w:rsidR="00FB3FF3" w:rsidRPr="002D5AEE" w:rsidRDefault="00FB3FF3">
      <w:pPr>
        <w:pStyle w:val="NormalDeed"/>
        <w:rPr>
          <w:b/>
          <w:color w:val="000000"/>
          <w:lang w:val="en-US"/>
        </w:rPr>
      </w:pPr>
      <w:r w:rsidRPr="002D5AEE">
        <w:rPr>
          <w:b/>
          <w:color w:val="000000"/>
          <w:lang w:val="en-US"/>
        </w:rPr>
        <w:t xml:space="preserve">Not available for new connections on and from 8 September 2004. </w:t>
      </w:r>
    </w:p>
    <w:p w14:paraId="7D209102" w14:textId="77777777" w:rsidR="00FB3FF3" w:rsidRPr="002D5AEE" w:rsidRDefault="00FB3FF3">
      <w:pPr>
        <w:pStyle w:val="NormalDeed"/>
        <w:rPr>
          <w:b/>
          <w:color w:val="000000"/>
          <w:lang w:val="en-US"/>
        </w:rPr>
      </w:pPr>
      <w:r w:rsidRPr="002D5AEE">
        <w:rPr>
          <w:b/>
          <w:color w:val="000000"/>
          <w:lang w:val="en-US"/>
        </w:rPr>
        <w:t>Recontracting to Telstra Text Plans (including recontracting to change chosen monthly spend) not available to existing customers on and from 8 September 2004.</w:t>
      </w:r>
    </w:p>
    <w:p w14:paraId="6567ECF7" w14:textId="77777777" w:rsidR="00FB3FF3" w:rsidRPr="002D5AEE" w:rsidRDefault="00FB3FF3">
      <w:pPr>
        <w:pStyle w:val="Indent2"/>
        <w:keepNext/>
        <w:rPr>
          <w:b w:val="0"/>
          <w:color w:val="000000"/>
          <w:sz w:val="21"/>
        </w:rPr>
      </w:pPr>
      <w:r w:rsidRPr="002D5AEE">
        <w:rPr>
          <w:b w:val="0"/>
          <w:color w:val="000000"/>
          <w:sz w:val="21"/>
        </w:rPr>
        <w:t xml:space="preserve"> </w:t>
      </w:r>
      <w:bookmarkStart w:id="3734" w:name="_Toc459562006"/>
      <w:bookmarkStart w:id="3735" w:name="_Toc492274814"/>
      <w:bookmarkStart w:id="3736" w:name="_Toc106353492"/>
      <w:r w:rsidRPr="002D5AEE">
        <w:rPr>
          <w:b w:val="0"/>
          <w:color w:val="000000"/>
          <w:sz w:val="21"/>
        </w:rPr>
        <w:t>(a)</w:t>
      </w:r>
      <w:r w:rsidRPr="002D5AEE">
        <w:rPr>
          <w:b w:val="0"/>
          <w:color w:val="000000"/>
          <w:sz w:val="21"/>
        </w:rPr>
        <w:tab/>
        <w:t>Telstra Text Casual Plans (month to month)</w:t>
      </w:r>
      <w:bookmarkEnd w:id="3734"/>
      <w:bookmarkEnd w:id="3735"/>
      <w:bookmarkEnd w:id="3736"/>
    </w:p>
    <w:p w14:paraId="5EFAA7A8" w14:textId="77777777" w:rsidR="00FB3FF3" w:rsidRPr="002D5AEE" w:rsidRDefault="00FB3FF3">
      <w:pPr>
        <w:pStyle w:val="Heading2"/>
        <w:rPr>
          <w:color w:val="000000"/>
        </w:rPr>
      </w:pPr>
      <w:r w:rsidRPr="002D5AEE">
        <w:rPr>
          <w:color w:val="000000"/>
        </w:rPr>
        <w:t xml:space="preserve">You must pay us your chosen monthly spend.  You must also pay us for any call charges beyond your included calls and for other services you use.  </w:t>
      </w:r>
    </w:p>
    <w:p w14:paraId="50FEAF66" w14:textId="77777777" w:rsidR="00FB3FF3" w:rsidRPr="002D5AEE" w:rsidRDefault="00FB3FF3">
      <w:pPr>
        <w:pStyle w:val="Heading2"/>
        <w:rPr>
          <w:color w:val="000000"/>
        </w:rPr>
      </w:pPr>
      <w:r w:rsidRPr="002D5AEE">
        <w:rPr>
          <w:color w:val="000000"/>
        </w:rPr>
        <w:t>You may change your chosen monthly spend or terminate your Telstra Text Casual Plan at any time by telling us.</w:t>
      </w:r>
    </w:p>
    <w:p w14:paraId="559BADF3" w14:textId="77777777" w:rsidR="00FB3FF3" w:rsidRPr="002D5AEE" w:rsidRDefault="00FB3FF3">
      <w:pPr>
        <w:pStyle w:val="Heading2"/>
        <w:rPr>
          <w:color w:val="000000"/>
          <w:sz w:val="24"/>
        </w:rPr>
      </w:pPr>
      <w:r w:rsidRPr="002D5AEE">
        <w:rPr>
          <w:color w:val="000000"/>
          <w:sz w:val="24"/>
        </w:rPr>
        <w:t>At the end of your monthly contract term, if your selected Telstra Text Casual Plan is no longer available to new customers, we may roll you over to any other current plan, which in our view, is reasonably comparable. We will give you prior notice of this if this will occur.</w:t>
      </w:r>
    </w:p>
    <w:p w14:paraId="506D3192" w14:textId="77777777" w:rsidR="00FB3FF3" w:rsidRPr="002D5AEE" w:rsidRDefault="00FB3FF3">
      <w:pPr>
        <w:pStyle w:val="Heading2"/>
        <w:rPr>
          <w:color w:val="000000"/>
        </w:rPr>
      </w:pPr>
      <w:r w:rsidRPr="002D5AEE">
        <w:rPr>
          <w:color w:val="000000"/>
        </w:rPr>
        <w:t>You are not eligible to receive a Text Bonus Option or a monthly bonus.</w:t>
      </w:r>
    </w:p>
    <w:p w14:paraId="08139645" w14:textId="77777777" w:rsidR="00FB3FF3" w:rsidRPr="002D5AEE" w:rsidRDefault="00FB3FF3">
      <w:pPr>
        <w:pStyle w:val="Indent2"/>
        <w:keepNext/>
        <w:rPr>
          <w:b w:val="0"/>
          <w:color w:val="000000"/>
          <w:sz w:val="21"/>
        </w:rPr>
      </w:pPr>
      <w:bookmarkStart w:id="3737" w:name="_Toc459562007"/>
      <w:bookmarkStart w:id="3738" w:name="_Toc492274815"/>
      <w:bookmarkStart w:id="3739" w:name="_Toc106353493"/>
      <w:r w:rsidRPr="002D5AEE">
        <w:rPr>
          <w:b w:val="0"/>
          <w:color w:val="000000"/>
          <w:sz w:val="21"/>
        </w:rPr>
        <w:t>(b)</w:t>
      </w:r>
      <w:r w:rsidRPr="002D5AEE">
        <w:rPr>
          <w:b w:val="0"/>
          <w:color w:val="000000"/>
          <w:sz w:val="21"/>
        </w:rPr>
        <w:tab/>
        <w:t>Telstra Text  Member Plans (12 month term)</w:t>
      </w:r>
      <w:bookmarkEnd w:id="3737"/>
      <w:bookmarkEnd w:id="3738"/>
      <w:bookmarkEnd w:id="3739"/>
    </w:p>
    <w:p w14:paraId="72787B94" w14:textId="77777777" w:rsidR="00FB3FF3" w:rsidRPr="002D5AEE" w:rsidRDefault="00FB3FF3">
      <w:pPr>
        <w:pStyle w:val="Heading2"/>
        <w:rPr>
          <w:color w:val="000000"/>
        </w:rPr>
      </w:pPr>
      <w:r w:rsidRPr="002D5AEE">
        <w:rPr>
          <w:color w:val="000000"/>
        </w:rPr>
        <w:t xml:space="preserve">You must pay us your chosen monthly spend each month for your 12 month contract term.  You must also pay us for any call charges beyond your included calls and for other services you use.  </w:t>
      </w:r>
    </w:p>
    <w:p w14:paraId="1329C48B" w14:textId="77777777" w:rsidR="00FB3FF3" w:rsidRPr="002D5AEE" w:rsidRDefault="00FB3FF3">
      <w:pPr>
        <w:pStyle w:val="Indent1"/>
        <w:rPr>
          <w:color w:val="000000"/>
        </w:rPr>
      </w:pPr>
      <w:bookmarkStart w:id="3740" w:name="_Toc459562008"/>
      <w:bookmarkStart w:id="3741" w:name="_Toc492274816"/>
      <w:bookmarkStart w:id="3742" w:name="_Toc106353494"/>
      <w:r w:rsidRPr="002D5AEE">
        <w:rPr>
          <w:color w:val="000000"/>
        </w:rPr>
        <w:lastRenderedPageBreak/>
        <w:t>Text Bonus Option</w:t>
      </w:r>
      <w:bookmarkEnd w:id="3740"/>
      <w:bookmarkEnd w:id="3741"/>
      <w:bookmarkEnd w:id="3742"/>
    </w:p>
    <w:p w14:paraId="4465D200" w14:textId="77777777" w:rsidR="00FB3FF3" w:rsidRPr="002D5AEE" w:rsidRDefault="00FB3FF3">
      <w:pPr>
        <w:pStyle w:val="Heading2"/>
        <w:rPr>
          <w:color w:val="000000"/>
        </w:rPr>
      </w:pPr>
      <w:r w:rsidRPr="002D5AEE">
        <w:rPr>
          <w:color w:val="000000"/>
        </w:rPr>
        <w:t xml:space="preserve">Telstra Text Member Plan customers will receive the Text Bonus Option described below until </w:t>
      </w:r>
      <w:r w:rsidR="009A742D" w:rsidRPr="002D5AEE">
        <w:rPr>
          <w:color w:val="000000"/>
        </w:rPr>
        <w:t>it is withdrawn by us with prior notice to you.</w:t>
      </w:r>
    </w:p>
    <w:p w14:paraId="11362B1C" w14:textId="77777777" w:rsidR="00FB3FF3" w:rsidRPr="002D5AEE" w:rsidRDefault="00FB3FF3">
      <w:pPr>
        <w:pStyle w:val="Heading2"/>
        <w:rPr>
          <w:color w:val="000000"/>
        </w:rPr>
      </w:pPr>
      <w:r w:rsidRPr="002D5AEE">
        <w:rPr>
          <w:color w:val="000000"/>
        </w:rPr>
        <w:t xml:space="preserve">Our FairPlay Policy </w:t>
      </w:r>
      <w:r w:rsidRPr="002D5AEE">
        <w:rPr>
          <w:color w:val="000000"/>
          <w:lang w:val="en-US"/>
        </w:rPr>
        <w:t xml:space="preserve">(set out in Part A – General of the Telstra Mobile section of Our Customer Terms) </w:t>
      </w:r>
      <w:r w:rsidRPr="002D5AEE">
        <w:rPr>
          <w:color w:val="000000"/>
        </w:rPr>
        <w:t xml:space="preserve">applies to the Text Bonus Option. </w:t>
      </w:r>
    </w:p>
    <w:tbl>
      <w:tblPr>
        <w:tblW w:w="79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0"/>
      </w:tblGrid>
      <w:tr w:rsidR="005E5885" w:rsidRPr="005E5885" w14:paraId="565B4A77" w14:textId="77777777">
        <w:trPr>
          <w:tblHeader/>
        </w:trPr>
        <w:tc>
          <w:tcPr>
            <w:tcW w:w="2268" w:type="dxa"/>
          </w:tcPr>
          <w:p w14:paraId="6620943B"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Text Bonus Option</w:t>
            </w:r>
          </w:p>
        </w:tc>
        <w:tc>
          <w:tcPr>
            <w:tcW w:w="5670" w:type="dxa"/>
          </w:tcPr>
          <w:p w14:paraId="0AE38B15"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6CCB0739" w14:textId="77777777">
        <w:tc>
          <w:tcPr>
            <w:tcW w:w="2268" w:type="dxa"/>
          </w:tcPr>
          <w:p w14:paraId="0744AD06" w14:textId="77777777" w:rsidR="00FB3FF3" w:rsidRPr="002D5AEE" w:rsidRDefault="00FB3FF3">
            <w:pPr>
              <w:spacing w:before="120" w:after="120"/>
              <w:rPr>
                <w:rFonts w:ascii="Arial" w:hAnsi="Arial"/>
                <w:color w:val="000000"/>
                <w:sz w:val="18"/>
              </w:rPr>
            </w:pPr>
            <w:r w:rsidRPr="002D5AEE">
              <w:rPr>
                <w:rFonts w:ascii="Arial" w:hAnsi="Arial"/>
                <w:b/>
                <w:color w:val="000000"/>
                <w:sz w:val="18"/>
              </w:rPr>
              <w:t>Free Text</w:t>
            </w:r>
          </w:p>
        </w:tc>
        <w:tc>
          <w:tcPr>
            <w:tcW w:w="5670" w:type="dxa"/>
          </w:tcPr>
          <w:p w14:paraId="70AE60F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can send up to 200 SMS to Telstra Mobile numbers free of charge, every night between 9.00pm and 5.00am.  The Free Text bonus option is not available with some SMS including SMS Chat, SMS Games, </w:t>
            </w:r>
            <w:r w:rsidR="00B13927" w:rsidRPr="002D5AEE">
              <w:rPr>
                <w:rFonts w:ascii="Arial" w:hAnsi="Arial"/>
                <w:color w:val="000000"/>
                <w:sz w:val="18"/>
              </w:rPr>
              <w:t xml:space="preserve">voting, International SMS, </w:t>
            </w:r>
            <w:r w:rsidRPr="002D5AEE">
              <w:rPr>
                <w:rFonts w:ascii="Arial" w:hAnsi="Arial"/>
                <w:color w:val="000000"/>
                <w:sz w:val="18"/>
              </w:rPr>
              <w:t>PocketNews, WebNotes, MobileFun, SMS Access Manager or Online SMS Business</w:t>
            </w:r>
            <w:r w:rsidR="00B13927" w:rsidRPr="002D5AEE">
              <w:rPr>
                <w:rFonts w:ascii="Arial" w:hAnsi="Arial"/>
                <w:color w:val="000000"/>
                <w:sz w:val="18"/>
              </w:rPr>
              <w:t xml:space="preserve"> and some instant messaging services</w:t>
            </w:r>
            <w:r w:rsidRPr="002D5AEE">
              <w:rPr>
                <w:rFonts w:ascii="Arial" w:hAnsi="Arial"/>
                <w:color w:val="000000"/>
                <w:sz w:val="18"/>
              </w:rPr>
              <w:t>.</w:t>
            </w:r>
          </w:p>
        </w:tc>
      </w:tr>
    </w:tbl>
    <w:p w14:paraId="43E0FCBC" w14:textId="77777777" w:rsidR="00FB3FF3" w:rsidRPr="002D5AEE" w:rsidRDefault="00FB3FF3">
      <w:pPr>
        <w:pStyle w:val="Indent1"/>
        <w:spacing w:before="240"/>
        <w:rPr>
          <w:color w:val="000000"/>
        </w:rPr>
      </w:pPr>
      <w:bookmarkStart w:id="3743" w:name="_Toc459562009"/>
      <w:bookmarkStart w:id="3744" w:name="_Toc492274817"/>
      <w:bookmarkStart w:id="3745" w:name="_Toc106353495"/>
      <w:r w:rsidRPr="002D5AEE">
        <w:rPr>
          <w:color w:val="000000"/>
        </w:rPr>
        <w:t>Monthly Bonus</w:t>
      </w:r>
      <w:bookmarkEnd w:id="3743"/>
      <w:bookmarkEnd w:id="3744"/>
      <w:bookmarkEnd w:id="3745"/>
    </w:p>
    <w:p w14:paraId="294C88D9" w14:textId="77777777" w:rsidR="00FB3FF3" w:rsidRPr="002D5AEE" w:rsidRDefault="00FB3FF3">
      <w:pPr>
        <w:pStyle w:val="Heading2"/>
        <w:rPr>
          <w:color w:val="000000"/>
        </w:rPr>
      </w:pPr>
      <w:r w:rsidRPr="002D5AEE">
        <w:rPr>
          <w:color w:val="000000"/>
        </w:rPr>
        <w:t>Telstra Text Member Plan customers with a minimum monthly spend of $20 or more will receive a Monthly Bonus described below.</w:t>
      </w:r>
    </w:p>
    <w:tbl>
      <w:tblPr>
        <w:tblW w:w="793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670"/>
      </w:tblGrid>
      <w:tr w:rsidR="005E5885" w:rsidRPr="005E5885" w14:paraId="74B99536" w14:textId="77777777">
        <w:trPr>
          <w:tblHeader/>
        </w:trPr>
        <w:tc>
          <w:tcPr>
            <w:tcW w:w="2268" w:type="dxa"/>
          </w:tcPr>
          <w:p w14:paraId="782AAA6C"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Monthly Bonus</w:t>
            </w:r>
          </w:p>
        </w:tc>
        <w:tc>
          <w:tcPr>
            <w:tcW w:w="5670" w:type="dxa"/>
          </w:tcPr>
          <w:p w14:paraId="17D8D6EA"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Description</w:t>
            </w:r>
          </w:p>
        </w:tc>
      </w:tr>
      <w:tr w:rsidR="00FB3FF3" w:rsidRPr="005E5885" w14:paraId="2077FAB7" w14:textId="77777777">
        <w:tc>
          <w:tcPr>
            <w:tcW w:w="2268" w:type="dxa"/>
          </w:tcPr>
          <w:p w14:paraId="0E9E406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Monthly Bonus</w:t>
            </w:r>
          </w:p>
        </w:tc>
        <w:tc>
          <w:tcPr>
            <w:tcW w:w="5670" w:type="dxa"/>
          </w:tcPr>
          <w:p w14:paraId="6818F4E6"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receive a credit on your bill each month.  The amount of the monthly credit varies, depending on your monthly spend and is set out in the table of charges below.  The monthly credit is not transferable and cannot be redeemed for cash.</w:t>
            </w:r>
          </w:p>
        </w:tc>
      </w:tr>
    </w:tbl>
    <w:p w14:paraId="35DA0C2F" w14:textId="77777777" w:rsidR="00FB3FF3" w:rsidRPr="002D5AEE" w:rsidRDefault="00FB3FF3">
      <w:pPr>
        <w:pStyle w:val="Indent1"/>
        <w:spacing w:before="240"/>
        <w:rPr>
          <w:color w:val="000000"/>
        </w:rPr>
      </w:pPr>
      <w:bookmarkStart w:id="3746" w:name="_Toc459562010"/>
      <w:bookmarkStart w:id="3747" w:name="_Toc492274818"/>
      <w:bookmarkStart w:id="3748" w:name="_Toc106353496"/>
      <w:r w:rsidRPr="002D5AEE">
        <w:rPr>
          <w:color w:val="000000"/>
        </w:rPr>
        <w:t>Changing your monthly spend or plan</w:t>
      </w:r>
      <w:bookmarkEnd w:id="3746"/>
      <w:bookmarkEnd w:id="3747"/>
      <w:bookmarkEnd w:id="3748"/>
    </w:p>
    <w:p w14:paraId="0912286A" w14:textId="77777777" w:rsidR="00BC7920" w:rsidRPr="002D5AEE" w:rsidRDefault="00FB3FF3" w:rsidP="002D5AEE">
      <w:pPr>
        <w:pStyle w:val="Heading2"/>
        <w:rPr>
          <w:color w:val="000000"/>
        </w:rPr>
      </w:pPr>
      <w:r w:rsidRPr="002D5AEE">
        <w:rPr>
          <w:color w:val="000000"/>
        </w:rPr>
        <w:t>We may allow you to change your original monthly spend or plan during your contract term.  The terms applying to these changes are set out in the table below.</w:t>
      </w:r>
    </w:p>
    <w:tbl>
      <w:tblPr>
        <w:tblW w:w="850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5E5885" w:rsidRPr="005E5885" w14:paraId="08A2DDDF" w14:textId="77777777">
        <w:trPr>
          <w:tblHeader/>
        </w:trPr>
        <w:tc>
          <w:tcPr>
            <w:tcW w:w="3402" w:type="dxa"/>
          </w:tcPr>
          <w:p w14:paraId="18A52CF9"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Change</w:t>
            </w:r>
          </w:p>
        </w:tc>
        <w:tc>
          <w:tcPr>
            <w:tcW w:w="5103" w:type="dxa"/>
          </w:tcPr>
          <w:p w14:paraId="13BB045B"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Terms</w:t>
            </w:r>
          </w:p>
        </w:tc>
      </w:tr>
      <w:tr w:rsidR="00FB3FF3" w:rsidRPr="005E5885" w14:paraId="5D6A0CAA" w14:textId="77777777">
        <w:tc>
          <w:tcPr>
            <w:tcW w:w="3402" w:type="dxa"/>
          </w:tcPr>
          <w:p w14:paraId="6B265A13"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If you move to a lower monthly spend</w:t>
            </w:r>
          </w:p>
        </w:tc>
        <w:tc>
          <w:tcPr>
            <w:tcW w:w="5103" w:type="dxa"/>
          </w:tcPr>
          <w:p w14:paraId="395A6F3B" w14:textId="77777777" w:rsidR="00FB3FF3" w:rsidRPr="002D5AEE" w:rsidRDefault="00FB3FF3">
            <w:pPr>
              <w:pStyle w:val="TableData"/>
              <w:keepNext/>
              <w:rPr>
                <w:color w:val="000000"/>
              </w:rPr>
            </w:pPr>
            <w:r w:rsidRPr="002D5AEE">
              <w:rPr>
                <w:color w:val="000000"/>
              </w:rPr>
              <w:t>You will need to restart your contract term. Your call rates, included calls and monthly spend will be adjusted on a pro-rata basis to reflect your new monthly spend.  You may also be required to pay a $50 administration fee (incl GST).</w:t>
            </w:r>
          </w:p>
        </w:tc>
      </w:tr>
      <w:tr w:rsidR="00FB3FF3" w:rsidRPr="005E5885" w14:paraId="3BAB17AE" w14:textId="77777777">
        <w:tc>
          <w:tcPr>
            <w:tcW w:w="3402" w:type="dxa"/>
          </w:tcPr>
          <w:p w14:paraId="4874B49E" w14:textId="77777777" w:rsidR="00FB3FF3" w:rsidRPr="002D5AEE" w:rsidRDefault="00FB3FF3">
            <w:pPr>
              <w:spacing w:before="120"/>
              <w:rPr>
                <w:rFonts w:ascii="Arial" w:hAnsi="Arial"/>
                <w:b/>
                <w:color w:val="000000"/>
                <w:sz w:val="18"/>
              </w:rPr>
            </w:pPr>
            <w:r w:rsidRPr="002D5AEE">
              <w:rPr>
                <w:rFonts w:ascii="Arial" w:hAnsi="Arial"/>
                <w:b/>
                <w:color w:val="000000"/>
                <w:sz w:val="18"/>
              </w:rPr>
              <w:t>If you move to a higher monthly spend and recontract to a new contract term</w:t>
            </w:r>
          </w:p>
        </w:tc>
        <w:tc>
          <w:tcPr>
            <w:tcW w:w="5103" w:type="dxa"/>
          </w:tcPr>
          <w:p w14:paraId="4041E997" w14:textId="77777777" w:rsidR="00FB3FF3" w:rsidRPr="002D5AEE" w:rsidRDefault="00FB3FF3">
            <w:pPr>
              <w:pStyle w:val="Index1"/>
              <w:rPr>
                <w:color w:val="000000"/>
              </w:rPr>
            </w:pPr>
            <w:r w:rsidRPr="002D5AEE">
              <w:rPr>
                <w:color w:val="000000"/>
              </w:rPr>
              <w:t xml:space="preserve">Your call rates, included calls, monthly spend and monthly bonus (if any) will be adjusted on a pro-rata basis to reflect your new monthly spend. </w:t>
            </w:r>
          </w:p>
        </w:tc>
      </w:tr>
      <w:tr w:rsidR="005E5885" w:rsidRPr="005E5885" w14:paraId="48186461" w14:textId="77777777">
        <w:tc>
          <w:tcPr>
            <w:tcW w:w="3402" w:type="dxa"/>
          </w:tcPr>
          <w:p w14:paraId="2DB82F2D" w14:textId="77777777" w:rsidR="00FB3FF3" w:rsidRPr="002D5AEE" w:rsidRDefault="00FB3FF3">
            <w:pPr>
              <w:spacing w:before="120"/>
              <w:rPr>
                <w:rFonts w:ascii="Arial" w:hAnsi="Arial"/>
                <w:b/>
                <w:color w:val="000000"/>
                <w:sz w:val="18"/>
              </w:rPr>
            </w:pPr>
            <w:r w:rsidRPr="002D5AEE">
              <w:rPr>
                <w:rFonts w:ascii="Arial" w:hAnsi="Arial"/>
                <w:b/>
                <w:color w:val="000000"/>
                <w:sz w:val="18"/>
              </w:rPr>
              <w:t xml:space="preserve">If you move to a higher monthly spend but do not recontract to a new contract term </w:t>
            </w:r>
          </w:p>
        </w:tc>
        <w:tc>
          <w:tcPr>
            <w:tcW w:w="5103" w:type="dxa"/>
          </w:tcPr>
          <w:p w14:paraId="0DF69756"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Your call rates, included calls and monthly spend will be adjusted on a pro-rata basis to reflect your new monthly spend but your monthly bonus (if any) will remain unchanged. </w:t>
            </w:r>
          </w:p>
        </w:tc>
      </w:tr>
      <w:tr w:rsidR="005E5885" w:rsidRPr="005E5885" w14:paraId="6717702D" w14:textId="77777777">
        <w:tc>
          <w:tcPr>
            <w:tcW w:w="3402" w:type="dxa"/>
          </w:tcPr>
          <w:p w14:paraId="6ACFC889" w14:textId="77777777" w:rsidR="00FB3FF3" w:rsidRPr="002D5AEE" w:rsidRDefault="00FB3FF3">
            <w:pPr>
              <w:spacing w:before="120"/>
              <w:rPr>
                <w:rFonts w:ascii="Arial" w:hAnsi="Arial"/>
                <w:b/>
                <w:color w:val="000000"/>
                <w:sz w:val="18"/>
              </w:rPr>
            </w:pPr>
            <w:r w:rsidRPr="002D5AEE">
              <w:rPr>
                <w:rFonts w:ascii="Arial" w:hAnsi="Arial"/>
                <w:b/>
                <w:color w:val="000000"/>
                <w:sz w:val="18"/>
              </w:rPr>
              <w:lastRenderedPageBreak/>
              <w:t>If you move to a new Telstra Member or other plan with a fixed contract term and a lower monthly spend/access fee</w:t>
            </w:r>
          </w:p>
        </w:tc>
        <w:tc>
          <w:tcPr>
            <w:tcW w:w="5103" w:type="dxa"/>
            <w:tcBorders>
              <w:bottom w:val="single" w:sz="4" w:space="0" w:color="auto"/>
            </w:tcBorders>
          </w:tcPr>
          <w:p w14:paraId="404D0DCE"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 and you may also be required to pay a $50 administration fee (incl GST).</w:t>
            </w:r>
          </w:p>
        </w:tc>
      </w:tr>
      <w:tr w:rsidR="005E5885" w:rsidRPr="005E5885" w14:paraId="361257ED" w14:textId="77777777">
        <w:tc>
          <w:tcPr>
            <w:tcW w:w="3402" w:type="dxa"/>
          </w:tcPr>
          <w:p w14:paraId="09374E1C" w14:textId="77777777" w:rsidR="00FB3FF3" w:rsidRPr="002D5AEE" w:rsidRDefault="00FB3FF3">
            <w:pPr>
              <w:spacing w:before="120"/>
              <w:rPr>
                <w:rFonts w:ascii="Arial" w:hAnsi="Arial"/>
                <w:b/>
                <w:color w:val="000000"/>
                <w:sz w:val="18"/>
              </w:rPr>
            </w:pPr>
            <w:r w:rsidRPr="002D5AEE">
              <w:rPr>
                <w:rFonts w:ascii="Arial" w:hAnsi="Arial"/>
                <w:b/>
                <w:color w:val="000000"/>
                <w:sz w:val="18"/>
              </w:rPr>
              <w:t>If you move to a new Telstra Member or other plan with a fixed contract term and an equal or higher monthly spend/access fee</w:t>
            </w:r>
          </w:p>
        </w:tc>
        <w:tc>
          <w:tcPr>
            <w:tcW w:w="5103" w:type="dxa"/>
          </w:tcPr>
          <w:p w14:paraId="29BC40E5"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restart your contract term.</w:t>
            </w:r>
          </w:p>
        </w:tc>
      </w:tr>
      <w:tr w:rsidR="00FB3FF3" w:rsidRPr="005E5885" w14:paraId="16BBAF34" w14:textId="77777777">
        <w:tc>
          <w:tcPr>
            <w:tcW w:w="3402" w:type="dxa"/>
          </w:tcPr>
          <w:p w14:paraId="78C3E48E" w14:textId="77777777" w:rsidR="00FB3FF3" w:rsidRPr="002D5AEE" w:rsidRDefault="00FB3FF3">
            <w:pPr>
              <w:spacing w:before="120"/>
              <w:rPr>
                <w:rFonts w:ascii="Arial" w:hAnsi="Arial"/>
                <w:b/>
                <w:color w:val="000000"/>
                <w:sz w:val="18"/>
              </w:rPr>
            </w:pPr>
            <w:r w:rsidRPr="002D5AEE">
              <w:rPr>
                <w:rFonts w:ascii="Arial" w:hAnsi="Arial"/>
                <w:b/>
                <w:color w:val="000000"/>
                <w:sz w:val="18"/>
              </w:rPr>
              <w:t>If your mobile  service is deactivated or you terminate your Telstra Text Member Plan and move to a pre-paid or casual plan</w:t>
            </w:r>
          </w:p>
        </w:tc>
        <w:tc>
          <w:tcPr>
            <w:tcW w:w="5103" w:type="dxa"/>
            <w:tcBorders>
              <w:bottom w:val="single" w:sz="4" w:space="0" w:color="auto"/>
            </w:tcBorders>
          </w:tcPr>
          <w:p w14:paraId="0E24040A"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will need to pay an early termination charge.</w:t>
            </w:r>
          </w:p>
        </w:tc>
      </w:tr>
    </w:tbl>
    <w:p w14:paraId="393D20E1" w14:textId="77777777" w:rsidR="00FB3FF3" w:rsidRPr="002D5AEE" w:rsidRDefault="00FB3FF3">
      <w:pPr>
        <w:pStyle w:val="Indent1"/>
        <w:spacing w:before="240"/>
        <w:rPr>
          <w:color w:val="000000"/>
        </w:rPr>
      </w:pPr>
      <w:bookmarkStart w:id="3749" w:name="_Toc459562011"/>
      <w:bookmarkStart w:id="3750" w:name="_Toc492274819"/>
      <w:bookmarkStart w:id="3751" w:name="_Toc106353497"/>
      <w:r w:rsidRPr="002D5AEE">
        <w:rPr>
          <w:color w:val="000000"/>
        </w:rPr>
        <w:t>Early Termination Charges</w:t>
      </w:r>
      <w:bookmarkEnd w:id="3749"/>
      <w:bookmarkEnd w:id="3750"/>
      <w:bookmarkEnd w:id="3751"/>
    </w:p>
    <w:p w14:paraId="79231A0C" w14:textId="77777777" w:rsidR="00FB3FF3" w:rsidRPr="002D5AEE" w:rsidRDefault="00FB3FF3">
      <w:pPr>
        <w:pStyle w:val="Heading2"/>
        <w:rPr>
          <w:color w:val="000000"/>
        </w:rPr>
      </w:pPr>
      <w:r w:rsidRPr="002D5AEE">
        <w:rPr>
          <w:color w:val="000000"/>
        </w:rPr>
        <w:t xml:space="preserve">You must pay an early termination charge (ETC) as reasonably determined by us if, during your contract term, you or we cancel your mobile service or you move to a pre-paid or casual plan.  The amount of the ETC is set out in your application form. </w:t>
      </w:r>
    </w:p>
    <w:p w14:paraId="52AB350C" w14:textId="77777777" w:rsidR="00FB3FF3" w:rsidRPr="002D5AEE" w:rsidRDefault="00FB3FF3">
      <w:pPr>
        <w:pStyle w:val="Heading2"/>
        <w:numPr>
          <w:ilvl w:val="0"/>
          <w:numId w:val="0"/>
        </w:numPr>
        <w:ind w:firstLine="720"/>
        <w:rPr>
          <w:rFonts w:ascii="Arial" w:hAnsi="Arial"/>
          <w:b/>
          <w:color w:val="000000"/>
          <w:sz w:val="21"/>
        </w:rPr>
      </w:pPr>
      <w:r w:rsidRPr="002D5AEE">
        <w:rPr>
          <w:rFonts w:ascii="Arial" w:hAnsi="Arial"/>
          <w:b/>
          <w:color w:val="000000"/>
          <w:sz w:val="21"/>
        </w:rPr>
        <w:t>When your contract ends</w:t>
      </w:r>
    </w:p>
    <w:p w14:paraId="0D1EDC6A" w14:textId="77777777" w:rsidR="00FB3FF3" w:rsidRPr="002D5AEE" w:rsidRDefault="00FB3FF3">
      <w:pPr>
        <w:pStyle w:val="Heading2"/>
        <w:rPr>
          <w:color w:val="000000"/>
        </w:rPr>
      </w:pPr>
      <w:r w:rsidRPr="002D5AEE">
        <w:rPr>
          <w:color w:val="000000"/>
        </w:rPr>
        <w:t>If you do not enter into a new Telstra Text Member Plan before your contract ends, your service will roll onto a Telstra Text Casual Plan and you will lose your Monthly Bonus (if any) and Text Bonus Option. If the Telstra Text Member Plan is no longer available to new customers, you will need to enter into a new plan available at the time.</w:t>
      </w:r>
    </w:p>
    <w:p w14:paraId="73FA73D2" w14:textId="77777777" w:rsidR="00FB3FF3" w:rsidRPr="002D5AEE" w:rsidRDefault="00FB3FF3">
      <w:pPr>
        <w:pStyle w:val="Heading2"/>
        <w:rPr>
          <w:color w:val="000000"/>
        </w:rPr>
      </w:pPr>
      <w:r w:rsidRPr="002D5AEE">
        <w:rPr>
          <w:color w:val="000000"/>
        </w:rPr>
        <w:t>If the Casual Text Plans are no longer available to new customers, you may be rolled over to any other current plan, which in our view, is reasonably comparable. We will give you prior notice if this will occur.</w:t>
      </w:r>
    </w:p>
    <w:p w14:paraId="6A3A2AA9" w14:textId="77777777" w:rsidR="00FB3FF3" w:rsidRPr="002D5AEE" w:rsidRDefault="00FB3FF3">
      <w:pPr>
        <w:pStyle w:val="Indent2"/>
        <w:rPr>
          <w:b w:val="0"/>
          <w:color w:val="000000"/>
          <w:sz w:val="21"/>
        </w:rPr>
      </w:pPr>
      <w:bookmarkStart w:id="3752" w:name="_Toc459562012"/>
      <w:bookmarkStart w:id="3753" w:name="_Toc492274820"/>
      <w:bookmarkStart w:id="3754" w:name="_Toc106353498"/>
      <w:r w:rsidRPr="002D5AEE">
        <w:rPr>
          <w:b w:val="0"/>
          <w:color w:val="000000"/>
          <w:sz w:val="21"/>
        </w:rPr>
        <w:t>(c)</w:t>
      </w:r>
      <w:r w:rsidRPr="002D5AEE">
        <w:rPr>
          <w:b w:val="0"/>
          <w:color w:val="000000"/>
          <w:sz w:val="21"/>
        </w:rPr>
        <w:tab/>
        <w:t>Mobile Repayment Option – casual and member customers</w:t>
      </w:r>
      <w:bookmarkEnd w:id="3752"/>
      <w:bookmarkEnd w:id="3753"/>
      <w:bookmarkEnd w:id="3754"/>
    </w:p>
    <w:p w14:paraId="54837A79" w14:textId="77777777" w:rsidR="00FB3FF3" w:rsidRPr="002D5AEE" w:rsidRDefault="00FB3FF3">
      <w:pPr>
        <w:pStyle w:val="Heading2"/>
        <w:rPr>
          <w:color w:val="000000"/>
        </w:rPr>
      </w:pPr>
      <w:r w:rsidRPr="002D5AEE">
        <w:rPr>
          <w:color w:val="000000"/>
        </w:rPr>
        <w:t xml:space="preserve">Telstra Text Plan customers may apply for a Mobile Repayment Option as set out in </w:t>
      </w:r>
      <w:hyperlink r:id="rId322" w:history="1">
        <w:r w:rsidRPr="002D5AEE">
          <w:rPr>
            <w:rStyle w:val="Hyperlink"/>
            <w:color w:val="000000"/>
          </w:rPr>
          <w:t>Part C – Special Promotions</w:t>
        </w:r>
      </w:hyperlink>
      <w:r w:rsidRPr="002D5AEE">
        <w:rPr>
          <w:color w:val="000000"/>
        </w:rPr>
        <w:t xml:space="preserve"> of the Telstra Mobile section of Our Customer Terms.</w:t>
      </w:r>
    </w:p>
    <w:p w14:paraId="52FE4F12" w14:textId="77777777" w:rsidR="00FB3FF3" w:rsidRPr="002D5AEE" w:rsidRDefault="00FB3FF3">
      <w:pPr>
        <w:pStyle w:val="Indent2"/>
        <w:rPr>
          <w:b w:val="0"/>
          <w:color w:val="000000"/>
          <w:sz w:val="21"/>
        </w:rPr>
      </w:pPr>
      <w:bookmarkStart w:id="3755" w:name="_Toc459562013"/>
      <w:bookmarkStart w:id="3756" w:name="_Toc492274821"/>
      <w:bookmarkStart w:id="3757" w:name="_Toc106353499"/>
      <w:r w:rsidRPr="002D5AEE">
        <w:rPr>
          <w:b w:val="0"/>
          <w:color w:val="000000"/>
          <w:sz w:val="21"/>
        </w:rPr>
        <w:t>(d)</w:t>
      </w:r>
      <w:r w:rsidRPr="002D5AEE">
        <w:rPr>
          <w:b w:val="0"/>
          <w:color w:val="000000"/>
          <w:sz w:val="21"/>
        </w:rPr>
        <w:tab/>
        <w:t>Sliding scale – casual and member plans</w:t>
      </w:r>
      <w:bookmarkEnd w:id="3755"/>
      <w:bookmarkEnd w:id="3756"/>
      <w:bookmarkEnd w:id="3757"/>
    </w:p>
    <w:p w14:paraId="012C3A96" w14:textId="77777777" w:rsidR="00FB3FF3" w:rsidRPr="002D5AEE" w:rsidRDefault="00FB3FF3">
      <w:pPr>
        <w:pStyle w:val="Heading2"/>
        <w:rPr>
          <w:color w:val="000000"/>
        </w:rPr>
      </w:pPr>
      <w:r w:rsidRPr="002D5AEE">
        <w:rPr>
          <w:color w:val="000000"/>
        </w:rPr>
        <w:t xml:space="preserve">Telstra Text Plans have voice call rates which automatically reduce in a month after your monthly voice call spend reaches the next highest Telstra Text Plan monthly spend in a month.  This applies only to voice calls that start after the higher monthly spend is reached.  Calls that start before a particular monthly spend has been reached will not be re-rated after the spend level is reached. </w:t>
      </w:r>
    </w:p>
    <w:p w14:paraId="18D04631"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Telstra Text Plan monthly spend.</w:t>
      </w:r>
    </w:p>
    <w:p w14:paraId="09217409" w14:textId="77777777" w:rsidR="007164D6" w:rsidRPr="002D5AEE" w:rsidRDefault="007164D6">
      <w:pPr>
        <w:pStyle w:val="Heading2"/>
        <w:numPr>
          <w:ilvl w:val="0"/>
          <w:numId w:val="0"/>
        </w:numPr>
        <w:rPr>
          <w:color w:val="000000"/>
        </w:rPr>
        <w:sectPr w:rsidR="007164D6" w:rsidRPr="002D5AEE" w:rsidSect="002D5AEE">
          <w:footerReference w:type="even" r:id="rId323"/>
          <w:footerReference w:type="default" r:id="rId324"/>
          <w:headerReference w:type="first" r:id="rId325"/>
          <w:footerReference w:type="first" r:id="rId326"/>
          <w:pgSz w:w="11906" w:h="16838" w:code="9"/>
          <w:pgMar w:top="1418" w:right="1418" w:bottom="1418" w:left="1418" w:header="720" w:footer="720" w:gutter="0"/>
          <w:cols w:space="720"/>
          <w:docGrid w:linePitch="313"/>
        </w:sectPr>
      </w:pPr>
    </w:p>
    <w:p w14:paraId="636D3F04" w14:textId="77777777" w:rsidR="00FB3FF3" w:rsidRPr="002D5AEE" w:rsidRDefault="00FB3FF3">
      <w:pPr>
        <w:pStyle w:val="Indent2"/>
        <w:ind w:left="0"/>
        <w:rPr>
          <w:b w:val="0"/>
          <w:color w:val="000000"/>
          <w:sz w:val="21"/>
        </w:rPr>
      </w:pPr>
      <w:bookmarkStart w:id="3758" w:name="_Toc459562014"/>
      <w:bookmarkStart w:id="3759" w:name="_Toc492274822"/>
      <w:bookmarkStart w:id="3760" w:name="_Toc106353500"/>
      <w:r w:rsidRPr="002D5AEE">
        <w:rPr>
          <w:b w:val="0"/>
          <w:color w:val="000000"/>
          <w:sz w:val="21"/>
        </w:rPr>
        <w:lastRenderedPageBreak/>
        <w:t>(e)</w:t>
      </w:r>
      <w:r w:rsidRPr="002D5AEE">
        <w:rPr>
          <w:b w:val="0"/>
          <w:color w:val="000000"/>
          <w:sz w:val="21"/>
        </w:rPr>
        <w:tab/>
        <w:t>Charges – Telstra Text Casual plans</w:t>
      </w:r>
      <w:bookmarkEnd w:id="3758"/>
      <w:bookmarkEnd w:id="3759"/>
      <w:bookmarkEnd w:id="3760"/>
    </w:p>
    <w:p w14:paraId="7117786B" w14:textId="77777777" w:rsidR="00FB3FF3" w:rsidRPr="002D5AEE" w:rsidRDefault="00FB3FF3">
      <w:pPr>
        <w:pStyle w:val="Heading2"/>
        <w:rPr>
          <w:color w:val="000000"/>
        </w:rPr>
      </w:pPr>
      <w:r w:rsidRPr="002D5AEE">
        <w:rPr>
          <w:color w:val="000000"/>
        </w:rPr>
        <w:t>The charges for the Telstra Text Casual Plans are set out below.  Any unused included calls are forfeited at the end of each month.</w:t>
      </w:r>
      <w:r w:rsidR="00181DAE" w:rsidRPr="002D5AEE">
        <w:rPr>
          <w:color w:val="000000"/>
        </w:rPr>
        <w:t xml:space="preserve">  Included calls do not include some call types including directory as</w:t>
      </w:r>
      <w:r w:rsidR="00EF3A0F" w:rsidRPr="002D5AEE">
        <w:rPr>
          <w:color w:val="000000"/>
        </w:rPr>
        <w:t>sistance calls to 1223</w:t>
      </w:r>
      <w:r w:rsidR="00181DAE"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465A4129" w14:textId="77777777">
        <w:trPr>
          <w:cantSplit/>
          <w:tblHeader/>
        </w:trPr>
        <w:tc>
          <w:tcPr>
            <w:tcW w:w="2833" w:type="dxa"/>
          </w:tcPr>
          <w:p w14:paraId="2C73A20D"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Telstra Text Casual Plans</w:t>
            </w:r>
          </w:p>
        </w:tc>
        <w:tc>
          <w:tcPr>
            <w:tcW w:w="2834" w:type="dxa"/>
            <w:gridSpan w:val="2"/>
          </w:tcPr>
          <w:p w14:paraId="6B1C85E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40496C5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5BCF4BC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3A9A23C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072CB404" w14:textId="77777777">
        <w:trPr>
          <w:cantSplit/>
          <w:tblHeader/>
        </w:trPr>
        <w:tc>
          <w:tcPr>
            <w:tcW w:w="2833" w:type="dxa"/>
          </w:tcPr>
          <w:p w14:paraId="0F829585" w14:textId="77777777" w:rsidR="00FB3FF3" w:rsidRPr="002D5AEE" w:rsidRDefault="00FB3FF3">
            <w:pPr>
              <w:keepNext/>
              <w:spacing w:before="120" w:after="120"/>
              <w:rPr>
                <w:rFonts w:ascii="Arial" w:hAnsi="Arial"/>
                <w:color w:val="000000"/>
                <w:sz w:val="18"/>
              </w:rPr>
            </w:pPr>
          </w:p>
        </w:tc>
        <w:tc>
          <w:tcPr>
            <w:tcW w:w="1417" w:type="dxa"/>
          </w:tcPr>
          <w:p w14:paraId="1FAEB7B4"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7" w:type="dxa"/>
          </w:tcPr>
          <w:p w14:paraId="0CCA4A90"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479B2571"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25F8438F"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404480D1"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1F0EB0CA"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c>
          <w:tcPr>
            <w:tcW w:w="1418" w:type="dxa"/>
          </w:tcPr>
          <w:p w14:paraId="11A0E737"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excl.</w:t>
            </w:r>
          </w:p>
        </w:tc>
        <w:tc>
          <w:tcPr>
            <w:tcW w:w="1418" w:type="dxa"/>
          </w:tcPr>
          <w:p w14:paraId="64D2D470" w14:textId="77777777" w:rsidR="00FB3FF3" w:rsidRPr="002D5AEE" w:rsidRDefault="00FB3FF3">
            <w:pPr>
              <w:keepNext/>
              <w:spacing w:before="120" w:after="120"/>
              <w:rPr>
                <w:rFonts w:ascii="Arial" w:hAnsi="Arial"/>
                <w:bCs/>
                <w:color w:val="000000"/>
                <w:sz w:val="18"/>
              </w:rPr>
            </w:pPr>
            <w:r w:rsidRPr="002D5AEE">
              <w:rPr>
                <w:rFonts w:ascii="Arial" w:hAnsi="Arial"/>
                <w:bCs/>
                <w:color w:val="000000"/>
                <w:sz w:val="18"/>
              </w:rPr>
              <w:t>GST incl.</w:t>
            </w:r>
          </w:p>
        </w:tc>
      </w:tr>
      <w:tr w:rsidR="00FB3FF3" w:rsidRPr="005E5885" w14:paraId="21485277" w14:textId="77777777">
        <w:trPr>
          <w:cantSplit/>
        </w:trPr>
        <w:tc>
          <w:tcPr>
            <w:tcW w:w="2833" w:type="dxa"/>
          </w:tcPr>
          <w:p w14:paraId="5902C36F"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5A106C30" w14:textId="77777777" w:rsidR="00FB3FF3" w:rsidRPr="002D5AEE" w:rsidRDefault="00FB3FF3">
            <w:pPr>
              <w:pStyle w:val="TableData"/>
              <w:jc w:val="right"/>
              <w:rPr>
                <w:color w:val="000000"/>
              </w:rPr>
            </w:pPr>
            <w:r w:rsidRPr="002D5AEE">
              <w:rPr>
                <w:color w:val="000000"/>
              </w:rPr>
              <w:t>$9.0909</w:t>
            </w:r>
          </w:p>
        </w:tc>
        <w:tc>
          <w:tcPr>
            <w:tcW w:w="1417" w:type="dxa"/>
          </w:tcPr>
          <w:p w14:paraId="431358BC"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5840025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AA64F25"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4937173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618315A3"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7CE1FAE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0464922C"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761FBF51" w14:textId="77777777">
        <w:trPr>
          <w:cantSplit/>
        </w:trPr>
        <w:tc>
          <w:tcPr>
            <w:tcW w:w="2833" w:type="dxa"/>
          </w:tcPr>
          <w:p w14:paraId="6E9066B6"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tcPr>
          <w:p w14:paraId="34C138E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73B08E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5765C7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7695B0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67AF8AC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546C6C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5E922E5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2909C03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52055AC2" w14:textId="77777777">
        <w:trPr>
          <w:cantSplit/>
        </w:trPr>
        <w:tc>
          <w:tcPr>
            <w:tcW w:w="2833" w:type="dxa"/>
            <w:tcBorders>
              <w:top w:val="nil"/>
              <w:bottom w:val="single" w:sz="4" w:space="0" w:color="auto"/>
            </w:tcBorders>
          </w:tcPr>
          <w:p w14:paraId="3AFB6F40"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r w:rsidRPr="002D5AEE">
              <w:rPr>
                <w:rFonts w:ascii="Arial" w:hAnsi="Arial"/>
                <w:color w:val="000000"/>
                <w:sz w:val="18"/>
              </w:rPr>
              <w:t xml:space="preserve">at all times – </w:t>
            </w:r>
            <w:r w:rsidRPr="005E5885">
              <w:rPr>
                <w:rFonts w:ascii="Arial" w:hAnsi="Arial"/>
                <w:color w:val="000000"/>
                <w:sz w:val="18"/>
              </w:rPr>
              <w:t>per 30 second block or part thereof</w:t>
            </w:r>
          </w:p>
        </w:tc>
        <w:tc>
          <w:tcPr>
            <w:tcW w:w="1417" w:type="dxa"/>
            <w:tcBorders>
              <w:top w:val="nil"/>
              <w:bottom w:val="single" w:sz="4" w:space="0" w:color="auto"/>
            </w:tcBorders>
          </w:tcPr>
          <w:p w14:paraId="5AE7C89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0906F04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6A3C4F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26BDD43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5B83209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508710A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6897E7C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26A2E3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57F6DE9C" w14:textId="77777777">
        <w:trPr>
          <w:cantSplit/>
        </w:trPr>
        <w:tc>
          <w:tcPr>
            <w:tcW w:w="2833" w:type="dxa"/>
            <w:tcBorders>
              <w:top w:val="nil"/>
              <w:bottom w:val="single" w:sz="4" w:space="0" w:color="auto"/>
            </w:tcBorders>
          </w:tcPr>
          <w:p w14:paraId="3277A86F"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 Telstra Mobile number</w:t>
            </w:r>
          </w:p>
        </w:tc>
        <w:tc>
          <w:tcPr>
            <w:tcW w:w="1417" w:type="dxa"/>
            <w:tcBorders>
              <w:top w:val="nil"/>
              <w:bottom w:val="single" w:sz="4" w:space="0" w:color="auto"/>
            </w:tcBorders>
          </w:tcPr>
          <w:p w14:paraId="338569A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20327EB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4C33E68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E20B8A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48584A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E29A31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1E62398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394645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3C5C6C3A" w14:textId="77777777">
        <w:trPr>
          <w:cantSplit/>
        </w:trPr>
        <w:tc>
          <w:tcPr>
            <w:tcW w:w="2833" w:type="dxa"/>
            <w:tcBorders>
              <w:top w:val="nil"/>
              <w:bottom w:val="single" w:sz="4" w:space="0" w:color="auto"/>
            </w:tcBorders>
          </w:tcPr>
          <w:p w14:paraId="34C6E442"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mobile number on another network (except international numbers)</w:t>
            </w:r>
          </w:p>
        </w:tc>
        <w:tc>
          <w:tcPr>
            <w:tcW w:w="1417" w:type="dxa"/>
            <w:tcBorders>
              <w:top w:val="nil"/>
              <w:bottom w:val="single" w:sz="4" w:space="0" w:color="auto"/>
            </w:tcBorders>
          </w:tcPr>
          <w:p w14:paraId="4D2F8CC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3439394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1256A0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20505F1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465D139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7BC5EC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7318CB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193C60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720C86FC" w14:textId="77777777">
        <w:trPr>
          <w:cantSplit/>
        </w:trPr>
        <w:tc>
          <w:tcPr>
            <w:tcW w:w="2833" w:type="dxa"/>
            <w:tcBorders>
              <w:top w:val="nil"/>
              <w:bottom w:val="single" w:sz="4" w:space="0" w:color="auto"/>
            </w:tcBorders>
          </w:tcPr>
          <w:p w14:paraId="40B0CF87"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an international mobile number</w:t>
            </w:r>
          </w:p>
        </w:tc>
        <w:tc>
          <w:tcPr>
            <w:tcW w:w="1417" w:type="dxa"/>
            <w:tcBorders>
              <w:top w:val="nil"/>
              <w:bottom w:val="single" w:sz="4" w:space="0" w:color="auto"/>
            </w:tcBorders>
          </w:tcPr>
          <w:p w14:paraId="5A163B71"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21F3503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E5A2D79"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48F315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746544F3"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C1316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335D13AD"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14C8AFC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FB3FF3" w:rsidRPr="005E5885" w14:paraId="7F80A856" w14:textId="77777777">
        <w:trPr>
          <w:cantSplit/>
        </w:trPr>
        <w:tc>
          <w:tcPr>
            <w:tcW w:w="2833" w:type="dxa"/>
          </w:tcPr>
          <w:p w14:paraId="65A370FF" w14:textId="77777777" w:rsidR="00FB3FF3" w:rsidRPr="005E5885" w:rsidRDefault="00FB3FF3">
            <w:pPr>
              <w:spacing w:before="120" w:after="120"/>
              <w:rPr>
                <w:rFonts w:ascii="Arial" w:hAnsi="Arial"/>
                <w:color w:val="000000"/>
                <w:sz w:val="18"/>
              </w:rPr>
            </w:pPr>
            <w:r w:rsidRPr="005E5885">
              <w:rPr>
                <w:rFonts w:ascii="Arial" w:hAnsi="Arial"/>
                <w:color w:val="000000"/>
                <w:sz w:val="18"/>
              </w:rPr>
              <w:lastRenderedPageBreak/>
              <w:t>Connection fee for calls to an Australian fixed or mobile number</w:t>
            </w:r>
          </w:p>
        </w:tc>
        <w:tc>
          <w:tcPr>
            <w:tcW w:w="1417" w:type="dxa"/>
          </w:tcPr>
          <w:p w14:paraId="4A32E5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1DA6599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11C7BC3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368C52F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40577E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778BE55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4CEAC11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64FE013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05C6EEE5" w14:textId="77777777" w:rsidR="00FB3FF3" w:rsidRPr="002D5AEE" w:rsidRDefault="00FB3FF3">
      <w:pPr>
        <w:pStyle w:val="IndexHeading"/>
        <w:rPr>
          <w:color w:val="000000"/>
        </w:rPr>
      </w:pPr>
    </w:p>
    <w:p w14:paraId="3BC78036" w14:textId="77777777" w:rsidR="00FB3FF3" w:rsidRPr="002D5AEE" w:rsidRDefault="00FB3FF3">
      <w:pPr>
        <w:pStyle w:val="Indent2"/>
        <w:keepNext/>
        <w:ind w:left="0"/>
        <w:rPr>
          <w:b w:val="0"/>
          <w:color w:val="000000"/>
          <w:sz w:val="21"/>
        </w:rPr>
      </w:pPr>
      <w:bookmarkStart w:id="3761" w:name="_Toc459562015"/>
      <w:bookmarkStart w:id="3762" w:name="_Toc492274823"/>
      <w:bookmarkStart w:id="3763" w:name="_Toc106353501"/>
      <w:r w:rsidRPr="002D5AEE">
        <w:rPr>
          <w:b w:val="0"/>
          <w:color w:val="000000"/>
          <w:sz w:val="21"/>
        </w:rPr>
        <w:t>(f)</w:t>
      </w:r>
      <w:r w:rsidRPr="002D5AEE">
        <w:rPr>
          <w:b w:val="0"/>
          <w:color w:val="000000"/>
          <w:sz w:val="21"/>
        </w:rPr>
        <w:tab/>
        <w:t>Charges – Telstra Text Member Plans</w:t>
      </w:r>
      <w:bookmarkEnd w:id="3761"/>
      <w:bookmarkEnd w:id="3762"/>
      <w:bookmarkEnd w:id="3763"/>
    </w:p>
    <w:p w14:paraId="6F8E7A38" w14:textId="77777777" w:rsidR="00FB3FF3" w:rsidRPr="002D5AEE" w:rsidRDefault="00FB3FF3">
      <w:pPr>
        <w:pStyle w:val="Heading2"/>
        <w:keepNext/>
        <w:rPr>
          <w:color w:val="000000"/>
        </w:rPr>
      </w:pPr>
      <w:r w:rsidRPr="002D5AEE">
        <w:rPr>
          <w:color w:val="000000"/>
        </w:rPr>
        <w:t>The charges for the Telstra Text Member Plans are set out below.  Any unused included calls are forfeited at the end of each month.</w:t>
      </w:r>
      <w:r w:rsidR="00181DAE" w:rsidRPr="002D5AEE">
        <w:rPr>
          <w:color w:val="000000"/>
        </w:rPr>
        <w:t xml:space="preserve">  Included calls do not include some call types including directory as</w:t>
      </w:r>
      <w:r w:rsidR="00A1110A" w:rsidRPr="002D5AEE">
        <w:rPr>
          <w:color w:val="000000"/>
        </w:rPr>
        <w:t>sistance calls to 1223</w:t>
      </w:r>
      <w:r w:rsidR="00181DAE" w:rsidRPr="002D5AEE">
        <w:rPr>
          <w:color w:val="000000"/>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7"/>
        <w:gridCol w:w="1417"/>
        <w:gridCol w:w="1418"/>
        <w:gridCol w:w="1418"/>
        <w:gridCol w:w="1418"/>
        <w:gridCol w:w="1418"/>
        <w:gridCol w:w="1418"/>
        <w:gridCol w:w="1418"/>
      </w:tblGrid>
      <w:tr w:rsidR="005E5885" w:rsidRPr="005E5885" w14:paraId="1E5DA9E5" w14:textId="77777777">
        <w:trPr>
          <w:cantSplit/>
          <w:tblHeader/>
        </w:trPr>
        <w:tc>
          <w:tcPr>
            <w:tcW w:w="2833" w:type="dxa"/>
          </w:tcPr>
          <w:p w14:paraId="47F3B80B"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Telstra Text Member Plans</w:t>
            </w:r>
          </w:p>
        </w:tc>
        <w:tc>
          <w:tcPr>
            <w:tcW w:w="2834" w:type="dxa"/>
            <w:gridSpan w:val="2"/>
          </w:tcPr>
          <w:p w14:paraId="6BE8680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w:t>
            </w:r>
          </w:p>
        </w:tc>
        <w:tc>
          <w:tcPr>
            <w:tcW w:w="2836" w:type="dxa"/>
            <w:gridSpan w:val="2"/>
          </w:tcPr>
          <w:p w14:paraId="4DEB627B"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20</w:t>
            </w:r>
          </w:p>
        </w:tc>
        <w:tc>
          <w:tcPr>
            <w:tcW w:w="2836" w:type="dxa"/>
            <w:gridSpan w:val="2"/>
          </w:tcPr>
          <w:p w14:paraId="5A2DDA6E"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40</w:t>
            </w:r>
          </w:p>
        </w:tc>
        <w:tc>
          <w:tcPr>
            <w:tcW w:w="2836" w:type="dxa"/>
            <w:gridSpan w:val="2"/>
          </w:tcPr>
          <w:p w14:paraId="2C218E52"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60</w:t>
            </w:r>
          </w:p>
        </w:tc>
      </w:tr>
      <w:tr w:rsidR="005E5885" w:rsidRPr="005E5885" w14:paraId="3727807D" w14:textId="77777777">
        <w:trPr>
          <w:cantSplit/>
          <w:tblHeader/>
        </w:trPr>
        <w:tc>
          <w:tcPr>
            <w:tcW w:w="2833" w:type="dxa"/>
          </w:tcPr>
          <w:p w14:paraId="0A4B8252" w14:textId="77777777" w:rsidR="00FB3FF3" w:rsidRPr="002D5AEE" w:rsidRDefault="00FB3FF3">
            <w:pPr>
              <w:keepNext/>
              <w:spacing w:before="120" w:after="120"/>
              <w:jc w:val="center"/>
              <w:rPr>
                <w:rFonts w:ascii="Arial" w:hAnsi="Arial"/>
                <w:bCs/>
                <w:color w:val="000000"/>
                <w:sz w:val="18"/>
              </w:rPr>
            </w:pPr>
          </w:p>
        </w:tc>
        <w:tc>
          <w:tcPr>
            <w:tcW w:w="1417" w:type="dxa"/>
          </w:tcPr>
          <w:p w14:paraId="0DD34C4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7" w:type="dxa"/>
          </w:tcPr>
          <w:p w14:paraId="7E20D92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4D37F6A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76FE28C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0F6F386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38D3A6A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2AAD295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5017ABD2"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16FDB74A" w14:textId="77777777">
        <w:trPr>
          <w:cantSplit/>
        </w:trPr>
        <w:tc>
          <w:tcPr>
            <w:tcW w:w="2833" w:type="dxa"/>
          </w:tcPr>
          <w:p w14:paraId="01791627" w14:textId="77777777" w:rsidR="00FB3FF3" w:rsidRPr="002D5AEE" w:rsidRDefault="00FB3FF3">
            <w:pPr>
              <w:spacing w:before="120" w:after="120"/>
              <w:rPr>
                <w:rFonts w:ascii="Arial" w:hAnsi="Arial"/>
                <w:color w:val="000000"/>
                <w:sz w:val="18"/>
              </w:rPr>
            </w:pPr>
            <w:r w:rsidRPr="005E5885">
              <w:rPr>
                <w:rFonts w:ascii="Arial" w:hAnsi="Arial"/>
                <w:color w:val="000000"/>
                <w:sz w:val="18"/>
              </w:rPr>
              <w:t>Minimum Monthly Spend</w:t>
            </w:r>
          </w:p>
        </w:tc>
        <w:tc>
          <w:tcPr>
            <w:tcW w:w="1417" w:type="dxa"/>
          </w:tcPr>
          <w:p w14:paraId="1D5388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28A372D1" w14:textId="77777777" w:rsidR="00FB3FF3" w:rsidRPr="002D5AEE" w:rsidRDefault="00FB3FF3">
            <w:pPr>
              <w:pStyle w:val="TableHead"/>
              <w:spacing w:before="120" w:after="120"/>
              <w:jc w:val="right"/>
              <w:rPr>
                <w:color w:val="000000"/>
              </w:rPr>
            </w:pPr>
            <w:r w:rsidRPr="002D5AEE">
              <w:rPr>
                <w:color w:val="000000"/>
              </w:rPr>
              <w:t>$10.00</w:t>
            </w:r>
          </w:p>
        </w:tc>
        <w:tc>
          <w:tcPr>
            <w:tcW w:w="1418" w:type="dxa"/>
          </w:tcPr>
          <w:p w14:paraId="217873C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24FEBC87" w14:textId="77777777" w:rsidR="00FB3FF3" w:rsidRPr="002D5AEE" w:rsidRDefault="00FB3FF3">
            <w:pPr>
              <w:pStyle w:val="TableHead"/>
              <w:spacing w:before="120" w:after="120"/>
              <w:jc w:val="right"/>
              <w:rPr>
                <w:color w:val="000000"/>
              </w:rPr>
            </w:pPr>
            <w:r w:rsidRPr="002D5AEE">
              <w:rPr>
                <w:color w:val="000000"/>
              </w:rPr>
              <w:t>$20.00</w:t>
            </w:r>
          </w:p>
        </w:tc>
        <w:tc>
          <w:tcPr>
            <w:tcW w:w="1418" w:type="dxa"/>
          </w:tcPr>
          <w:p w14:paraId="5B93425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3B653479" w14:textId="77777777" w:rsidR="00FB3FF3" w:rsidRPr="002D5AEE" w:rsidRDefault="00FB3FF3">
            <w:pPr>
              <w:pStyle w:val="TableHead"/>
              <w:spacing w:before="120" w:after="120"/>
              <w:jc w:val="right"/>
              <w:rPr>
                <w:color w:val="000000"/>
              </w:rPr>
            </w:pPr>
            <w:r w:rsidRPr="002D5AEE">
              <w:rPr>
                <w:color w:val="000000"/>
              </w:rPr>
              <w:t>$40.00</w:t>
            </w:r>
          </w:p>
        </w:tc>
        <w:tc>
          <w:tcPr>
            <w:tcW w:w="1418" w:type="dxa"/>
          </w:tcPr>
          <w:p w14:paraId="349AE9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360C7553" w14:textId="77777777" w:rsidR="00FB3FF3" w:rsidRPr="002D5AEE" w:rsidRDefault="00FB3FF3">
            <w:pPr>
              <w:pStyle w:val="TableHead"/>
              <w:spacing w:before="120" w:after="120"/>
              <w:jc w:val="right"/>
              <w:rPr>
                <w:color w:val="000000"/>
              </w:rPr>
            </w:pPr>
            <w:r w:rsidRPr="002D5AEE">
              <w:rPr>
                <w:color w:val="000000"/>
              </w:rPr>
              <w:t>$60.00</w:t>
            </w:r>
          </w:p>
        </w:tc>
      </w:tr>
      <w:tr w:rsidR="005E5885" w:rsidRPr="005E5885" w14:paraId="057A3668" w14:textId="77777777">
        <w:trPr>
          <w:cantSplit/>
        </w:trPr>
        <w:tc>
          <w:tcPr>
            <w:tcW w:w="2833" w:type="dxa"/>
          </w:tcPr>
          <w:p w14:paraId="1E6D45F6"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included national, MessageBank, SMS, circuit switched WAP and GPRS (excluding bundles) calls</w:t>
            </w:r>
          </w:p>
        </w:tc>
        <w:tc>
          <w:tcPr>
            <w:tcW w:w="1417" w:type="dxa"/>
          </w:tcPr>
          <w:p w14:paraId="6121AB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7" w:type="dxa"/>
          </w:tcPr>
          <w:p w14:paraId="63AC3D3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c>
          <w:tcPr>
            <w:tcW w:w="1418" w:type="dxa"/>
          </w:tcPr>
          <w:p w14:paraId="61B5F80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p>
        </w:tc>
        <w:tc>
          <w:tcPr>
            <w:tcW w:w="1418" w:type="dxa"/>
          </w:tcPr>
          <w:p w14:paraId="1CF8ADC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$20.00</w:t>
            </w:r>
          </w:p>
        </w:tc>
        <w:tc>
          <w:tcPr>
            <w:tcW w:w="1418" w:type="dxa"/>
          </w:tcPr>
          <w:p w14:paraId="0B2ED26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$36.3636</w:t>
            </w:r>
          </w:p>
        </w:tc>
        <w:tc>
          <w:tcPr>
            <w:tcW w:w="1418" w:type="dxa"/>
          </w:tcPr>
          <w:p w14:paraId="1E4B8F7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$40.00</w:t>
            </w:r>
          </w:p>
        </w:tc>
        <w:tc>
          <w:tcPr>
            <w:tcW w:w="1418" w:type="dxa"/>
          </w:tcPr>
          <w:p w14:paraId="53CBA95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$54.5454</w:t>
            </w:r>
          </w:p>
        </w:tc>
        <w:tc>
          <w:tcPr>
            <w:tcW w:w="1418" w:type="dxa"/>
          </w:tcPr>
          <w:p w14:paraId="472C31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$60.00</w:t>
            </w:r>
          </w:p>
        </w:tc>
      </w:tr>
      <w:tr w:rsidR="005E5885" w:rsidRPr="005E5885" w14:paraId="5D84D079" w14:textId="77777777">
        <w:trPr>
          <w:cantSplit/>
        </w:trPr>
        <w:tc>
          <w:tcPr>
            <w:tcW w:w="2833" w:type="dxa"/>
            <w:tcBorders>
              <w:top w:val="nil"/>
              <w:bottom w:val="single" w:sz="4" w:space="0" w:color="auto"/>
            </w:tcBorders>
          </w:tcPr>
          <w:p w14:paraId="3C85D99F" w14:textId="77777777" w:rsidR="00FB3FF3" w:rsidRPr="005E5885" w:rsidRDefault="00FB3FF3">
            <w:pPr>
              <w:spacing w:before="120" w:after="120"/>
              <w:rPr>
                <w:rFonts w:ascii="Arial" w:hAnsi="Arial"/>
                <w:color w:val="000000"/>
                <w:sz w:val="18"/>
              </w:rPr>
            </w:pPr>
            <w:r w:rsidRPr="005E5885">
              <w:rPr>
                <w:rFonts w:ascii="Arial" w:hAnsi="Arial"/>
                <w:color w:val="000000"/>
                <w:sz w:val="18"/>
              </w:rPr>
              <w:t xml:space="preserve">Call Charges – </w:t>
            </w:r>
            <w:r w:rsidRPr="002D5AEE">
              <w:rPr>
                <w:rFonts w:ascii="Arial" w:hAnsi="Arial"/>
                <w:color w:val="000000"/>
                <w:sz w:val="18"/>
              </w:rPr>
              <w:t xml:space="preserve">at all times – </w:t>
            </w:r>
            <w:r w:rsidRPr="005E5885">
              <w:rPr>
                <w:rFonts w:ascii="Arial" w:hAnsi="Arial"/>
                <w:color w:val="000000"/>
                <w:sz w:val="18"/>
              </w:rPr>
              <w:t>per 30 second block or part thereof</w:t>
            </w:r>
          </w:p>
        </w:tc>
        <w:tc>
          <w:tcPr>
            <w:tcW w:w="1417" w:type="dxa"/>
            <w:tcBorders>
              <w:top w:val="nil"/>
              <w:bottom w:val="single" w:sz="4" w:space="0" w:color="auto"/>
            </w:tcBorders>
          </w:tcPr>
          <w:p w14:paraId="75FA78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r w:rsidRPr="002D5AEE">
              <w:rPr>
                <w:rFonts w:ascii="Arial" w:hAnsi="Arial" w:cs="Arial"/>
                <w:color w:val="000000"/>
                <w:sz w:val="18"/>
              </w:rPr>
              <w:t>¢</w:t>
            </w:r>
          </w:p>
        </w:tc>
        <w:tc>
          <w:tcPr>
            <w:tcW w:w="1417" w:type="dxa"/>
            <w:tcBorders>
              <w:top w:val="nil"/>
              <w:bottom w:val="single" w:sz="4" w:space="0" w:color="auto"/>
            </w:tcBorders>
          </w:tcPr>
          <w:p w14:paraId="24E1919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r w:rsidRPr="002D5AEE">
              <w:rPr>
                <w:rFonts w:ascii="Arial" w:hAnsi="Arial" w:cs="Arial"/>
                <w:b/>
                <w:color w:val="000000"/>
                <w:sz w:val="18"/>
              </w:rPr>
              <w:t>¢</w:t>
            </w:r>
          </w:p>
        </w:tc>
        <w:tc>
          <w:tcPr>
            <w:tcW w:w="1418" w:type="dxa"/>
            <w:tcBorders>
              <w:top w:val="nil"/>
              <w:bottom w:val="single" w:sz="4" w:space="0" w:color="auto"/>
            </w:tcBorders>
          </w:tcPr>
          <w:p w14:paraId="7C9B4B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r w:rsidRPr="002D5AEE">
              <w:rPr>
                <w:rFonts w:ascii="Arial" w:hAnsi="Arial" w:cs="Arial"/>
                <w:color w:val="000000"/>
                <w:sz w:val="18"/>
              </w:rPr>
              <w:t>¢</w:t>
            </w:r>
          </w:p>
        </w:tc>
        <w:tc>
          <w:tcPr>
            <w:tcW w:w="1418" w:type="dxa"/>
            <w:tcBorders>
              <w:top w:val="nil"/>
              <w:bottom w:val="single" w:sz="4" w:space="0" w:color="auto"/>
            </w:tcBorders>
          </w:tcPr>
          <w:p w14:paraId="6C9B6C4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w:t>
            </w:r>
          </w:p>
        </w:tc>
        <w:tc>
          <w:tcPr>
            <w:tcW w:w="1418" w:type="dxa"/>
            <w:tcBorders>
              <w:top w:val="nil"/>
              <w:bottom w:val="single" w:sz="4" w:space="0" w:color="auto"/>
            </w:tcBorders>
          </w:tcPr>
          <w:p w14:paraId="21965E2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r w:rsidRPr="002D5AEE">
              <w:rPr>
                <w:rFonts w:ascii="Arial" w:hAnsi="Arial" w:cs="Arial"/>
                <w:color w:val="000000"/>
                <w:sz w:val="18"/>
              </w:rPr>
              <w:t>¢</w:t>
            </w:r>
          </w:p>
        </w:tc>
        <w:tc>
          <w:tcPr>
            <w:tcW w:w="1418" w:type="dxa"/>
            <w:tcBorders>
              <w:top w:val="nil"/>
              <w:bottom w:val="single" w:sz="4" w:space="0" w:color="auto"/>
            </w:tcBorders>
          </w:tcPr>
          <w:p w14:paraId="20A7B19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c>
          <w:tcPr>
            <w:tcW w:w="1418" w:type="dxa"/>
            <w:tcBorders>
              <w:top w:val="nil"/>
              <w:bottom w:val="single" w:sz="4" w:space="0" w:color="auto"/>
            </w:tcBorders>
          </w:tcPr>
          <w:p w14:paraId="5C551ED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28.181</w:t>
            </w:r>
            <w:r w:rsidRPr="002D5AEE">
              <w:rPr>
                <w:rFonts w:ascii="Arial" w:hAnsi="Arial" w:cs="Arial"/>
                <w:color w:val="000000"/>
                <w:sz w:val="18"/>
              </w:rPr>
              <w:t>¢</w:t>
            </w:r>
          </w:p>
        </w:tc>
        <w:tc>
          <w:tcPr>
            <w:tcW w:w="1418" w:type="dxa"/>
            <w:tcBorders>
              <w:top w:val="nil"/>
              <w:bottom w:val="single" w:sz="4" w:space="0" w:color="auto"/>
            </w:tcBorders>
          </w:tcPr>
          <w:p w14:paraId="488CD2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w:t>
            </w:r>
          </w:p>
        </w:tc>
      </w:tr>
      <w:tr w:rsidR="005E5885" w:rsidRPr="005E5885" w14:paraId="481674BE" w14:textId="77777777">
        <w:trPr>
          <w:cantSplit/>
        </w:trPr>
        <w:tc>
          <w:tcPr>
            <w:tcW w:w="2833" w:type="dxa"/>
            <w:tcBorders>
              <w:top w:val="nil"/>
              <w:bottom w:val="single" w:sz="4" w:space="0" w:color="auto"/>
            </w:tcBorders>
          </w:tcPr>
          <w:p w14:paraId="4B3E8DE5" w14:textId="77777777" w:rsidR="00FB3FF3" w:rsidRPr="005E5885" w:rsidRDefault="00FB3FF3">
            <w:pPr>
              <w:spacing w:before="120" w:after="120"/>
              <w:rPr>
                <w:rFonts w:ascii="Arial" w:hAnsi="Arial"/>
                <w:color w:val="000000"/>
                <w:sz w:val="18"/>
              </w:rPr>
            </w:pPr>
            <w:r w:rsidRPr="005E5885">
              <w:rPr>
                <w:rFonts w:ascii="Arial" w:hAnsi="Arial"/>
                <w:color w:val="000000"/>
                <w:sz w:val="18"/>
              </w:rPr>
              <w:t>Monthly Bonus</w:t>
            </w:r>
          </w:p>
        </w:tc>
        <w:tc>
          <w:tcPr>
            <w:tcW w:w="1417" w:type="dxa"/>
            <w:tcBorders>
              <w:top w:val="nil"/>
              <w:bottom w:val="single" w:sz="4" w:space="0" w:color="auto"/>
            </w:tcBorders>
          </w:tcPr>
          <w:p w14:paraId="39D65F2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7" w:type="dxa"/>
            <w:tcBorders>
              <w:top w:val="nil"/>
              <w:bottom w:val="single" w:sz="4" w:space="0" w:color="auto"/>
            </w:tcBorders>
          </w:tcPr>
          <w:p w14:paraId="700D80F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c>
          <w:tcPr>
            <w:tcW w:w="1418" w:type="dxa"/>
            <w:tcBorders>
              <w:top w:val="nil"/>
              <w:bottom w:val="single" w:sz="4" w:space="0" w:color="auto"/>
            </w:tcBorders>
          </w:tcPr>
          <w:p w14:paraId="511A1C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w:t>
            </w:r>
          </w:p>
        </w:tc>
        <w:tc>
          <w:tcPr>
            <w:tcW w:w="1418" w:type="dxa"/>
            <w:tcBorders>
              <w:top w:val="nil"/>
              <w:bottom w:val="single" w:sz="4" w:space="0" w:color="auto"/>
            </w:tcBorders>
          </w:tcPr>
          <w:p w14:paraId="71BB12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c>
          <w:tcPr>
            <w:tcW w:w="1418" w:type="dxa"/>
            <w:tcBorders>
              <w:top w:val="nil"/>
              <w:bottom w:val="single" w:sz="4" w:space="0" w:color="auto"/>
            </w:tcBorders>
          </w:tcPr>
          <w:p w14:paraId="30C4823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$6.8181</w:t>
            </w:r>
          </w:p>
        </w:tc>
        <w:tc>
          <w:tcPr>
            <w:tcW w:w="1418" w:type="dxa"/>
            <w:tcBorders>
              <w:top w:val="nil"/>
              <w:bottom w:val="single" w:sz="4" w:space="0" w:color="auto"/>
            </w:tcBorders>
          </w:tcPr>
          <w:p w14:paraId="7DC573A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$7.50</w:t>
            </w:r>
          </w:p>
        </w:tc>
        <w:tc>
          <w:tcPr>
            <w:tcW w:w="1418" w:type="dxa"/>
            <w:tcBorders>
              <w:top w:val="nil"/>
              <w:bottom w:val="single" w:sz="4" w:space="0" w:color="auto"/>
            </w:tcBorders>
          </w:tcPr>
          <w:p w14:paraId="1AF242B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$9.0909</w:t>
            </w:r>
          </w:p>
        </w:tc>
        <w:tc>
          <w:tcPr>
            <w:tcW w:w="1418" w:type="dxa"/>
            <w:tcBorders>
              <w:top w:val="nil"/>
              <w:bottom w:val="single" w:sz="4" w:space="0" w:color="auto"/>
            </w:tcBorders>
          </w:tcPr>
          <w:p w14:paraId="5AF6C5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$10.00</w:t>
            </w:r>
          </w:p>
        </w:tc>
      </w:tr>
      <w:tr w:rsidR="005E5885" w:rsidRPr="005E5885" w14:paraId="1B877A74" w14:textId="77777777">
        <w:trPr>
          <w:cantSplit/>
        </w:trPr>
        <w:tc>
          <w:tcPr>
            <w:tcW w:w="2833" w:type="dxa"/>
            <w:tcBorders>
              <w:top w:val="nil"/>
              <w:bottom w:val="single" w:sz="4" w:space="0" w:color="auto"/>
            </w:tcBorders>
          </w:tcPr>
          <w:p w14:paraId="20898434"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SMS sent to a Telstra Mobile number</w:t>
            </w:r>
          </w:p>
        </w:tc>
        <w:tc>
          <w:tcPr>
            <w:tcW w:w="1417" w:type="dxa"/>
            <w:tcBorders>
              <w:top w:val="nil"/>
              <w:bottom w:val="single" w:sz="4" w:space="0" w:color="auto"/>
            </w:tcBorders>
          </w:tcPr>
          <w:p w14:paraId="56A176F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7" w:type="dxa"/>
            <w:tcBorders>
              <w:top w:val="nil"/>
              <w:bottom w:val="single" w:sz="4" w:space="0" w:color="auto"/>
            </w:tcBorders>
          </w:tcPr>
          <w:p w14:paraId="0B5CA9E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r w:rsidRPr="002D5AEE">
              <w:rPr>
                <w:rFonts w:ascii="Arial" w:hAnsi="Arial" w:cs="Arial"/>
                <w:b/>
                <w:color w:val="000000"/>
                <w:sz w:val="18"/>
              </w:rPr>
              <w:t>¢</w:t>
            </w:r>
          </w:p>
        </w:tc>
        <w:tc>
          <w:tcPr>
            <w:tcW w:w="1418" w:type="dxa"/>
            <w:tcBorders>
              <w:top w:val="nil"/>
              <w:bottom w:val="single" w:sz="4" w:space="0" w:color="auto"/>
            </w:tcBorders>
          </w:tcPr>
          <w:p w14:paraId="7CEFFA0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1D5703C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2E39D10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7B14AF3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c>
          <w:tcPr>
            <w:tcW w:w="1418" w:type="dxa"/>
            <w:tcBorders>
              <w:top w:val="nil"/>
              <w:bottom w:val="single" w:sz="4" w:space="0" w:color="auto"/>
            </w:tcBorders>
          </w:tcPr>
          <w:p w14:paraId="6391C6B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13.6363</w:t>
            </w:r>
            <w:r w:rsidRPr="002D5AEE">
              <w:rPr>
                <w:rFonts w:ascii="Arial" w:hAnsi="Arial" w:cs="Arial"/>
                <w:color w:val="000000"/>
                <w:sz w:val="18"/>
              </w:rPr>
              <w:t>¢</w:t>
            </w:r>
          </w:p>
        </w:tc>
        <w:tc>
          <w:tcPr>
            <w:tcW w:w="1418" w:type="dxa"/>
            <w:tcBorders>
              <w:top w:val="nil"/>
              <w:bottom w:val="single" w:sz="4" w:space="0" w:color="auto"/>
            </w:tcBorders>
          </w:tcPr>
          <w:p w14:paraId="6A8215B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w:t>
            </w:r>
          </w:p>
        </w:tc>
      </w:tr>
      <w:tr w:rsidR="005E5885" w:rsidRPr="005E5885" w14:paraId="26D4AAEB" w14:textId="77777777">
        <w:trPr>
          <w:cantSplit/>
        </w:trPr>
        <w:tc>
          <w:tcPr>
            <w:tcW w:w="2833" w:type="dxa"/>
            <w:tcBorders>
              <w:top w:val="nil"/>
              <w:bottom w:val="single" w:sz="4" w:space="0" w:color="auto"/>
            </w:tcBorders>
          </w:tcPr>
          <w:p w14:paraId="3771625F" w14:textId="77777777" w:rsidR="00FB3FF3" w:rsidRPr="005E5885" w:rsidRDefault="00FB3FF3">
            <w:pPr>
              <w:spacing w:before="120" w:after="120"/>
              <w:rPr>
                <w:rFonts w:ascii="Arial" w:hAnsi="Arial"/>
                <w:color w:val="000000"/>
                <w:sz w:val="18"/>
              </w:rPr>
            </w:pPr>
            <w:r w:rsidRPr="005E5885">
              <w:rPr>
                <w:rFonts w:ascii="Arial" w:hAnsi="Arial"/>
                <w:color w:val="000000"/>
                <w:sz w:val="18"/>
              </w:rPr>
              <w:lastRenderedPageBreak/>
              <w:t>SMS Charge per message sent to mobile number on another network (except international numbers)</w:t>
            </w:r>
          </w:p>
        </w:tc>
        <w:tc>
          <w:tcPr>
            <w:tcW w:w="1417" w:type="dxa"/>
            <w:tcBorders>
              <w:top w:val="nil"/>
              <w:bottom w:val="single" w:sz="4" w:space="0" w:color="auto"/>
            </w:tcBorders>
          </w:tcPr>
          <w:p w14:paraId="13D7B3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417" w:type="dxa"/>
            <w:tcBorders>
              <w:top w:val="nil"/>
              <w:bottom w:val="single" w:sz="4" w:space="0" w:color="auto"/>
            </w:tcBorders>
          </w:tcPr>
          <w:p w14:paraId="54FF99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c>
          <w:tcPr>
            <w:tcW w:w="1418" w:type="dxa"/>
            <w:tcBorders>
              <w:top w:val="nil"/>
              <w:bottom w:val="single" w:sz="4" w:space="0" w:color="auto"/>
            </w:tcBorders>
          </w:tcPr>
          <w:p w14:paraId="6CB3C37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475F94D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38DE9EE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4F82DBB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c>
          <w:tcPr>
            <w:tcW w:w="1418" w:type="dxa"/>
            <w:tcBorders>
              <w:top w:val="nil"/>
              <w:bottom w:val="single" w:sz="4" w:space="0" w:color="auto"/>
            </w:tcBorders>
          </w:tcPr>
          <w:p w14:paraId="6A3490A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418" w:type="dxa"/>
            <w:tcBorders>
              <w:top w:val="nil"/>
              <w:bottom w:val="single" w:sz="4" w:space="0" w:color="auto"/>
            </w:tcBorders>
          </w:tcPr>
          <w:p w14:paraId="7D9DB92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w:t>
            </w:r>
          </w:p>
        </w:tc>
      </w:tr>
      <w:tr w:rsidR="005E5885" w:rsidRPr="005E5885" w14:paraId="4880A65C" w14:textId="77777777">
        <w:trPr>
          <w:cantSplit/>
        </w:trPr>
        <w:tc>
          <w:tcPr>
            <w:tcW w:w="2833" w:type="dxa"/>
            <w:tcBorders>
              <w:top w:val="nil"/>
              <w:bottom w:val="single" w:sz="4" w:space="0" w:color="auto"/>
            </w:tcBorders>
          </w:tcPr>
          <w:p w14:paraId="47ADB131" w14:textId="77777777" w:rsidR="00FB3FF3" w:rsidRPr="005E5885" w:rsidRDefault="00FB3FF3">
            <w:pPr>
              <w:spacing w:before="120" w:after="120"/>
              <w:rPr>
                <w:rFonts w:ascii="Arial" w:hAnsi="Arial"/>
                <w:color w:val="000000"/>
                <w:sz w:val="18"/>
              </w:rPr>
            </w:pPr>
            <w:r w:rsidRPr="005E5885">
              <w:rPr>
                <w:rFonts w:ascii="Arial" w:hAnsi="Arial"/>
                <w:color w:val="000000"/>
                <w:sz w:val="18"/>
              </w:rPr>
              <w:t>SMS Charge per message sent to an international mobile number</w:t>
            </w:r>
          </w:p>
        </w:tc>
        <w:tc>
          <w:tcPr>
            <w:tcW w:w="1417" w:type="dxa"/>
            <w:tcBorders>
              <w:top w:val="nil"/>
              <w:bottom w:val="single" w:sz="4" w:space="0" w:color="auto"/>
            </w:tcBorders>
          </w:tcPr>
          <w:p w14:paraId="6D738B00" w14:textId="77777777" w:rsidR="00FB3FF3" w:rsidRPr="002D5AEE" w:rsidRDefault="00FB3FF3">
            <w:pPr>
              <w:spacing w:before="120" w:after="120"/>
              <w:jc w:val="right"/>
              <w:rPr>
                <w:rFonts w:ascii="Arial" w:hAnsi="Arial"/>
                <w:bCs/>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7" w:type="dxa"/>
            <w:tcBorders>
              <w:top w:val="nil"/>
              <w:bottom w:val="single" w:sz="4" w:space="0" w:color="auto"/>
            </w:tcBorders>
          </w:tcPr>
          <w:p w14:paraId="04A875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4DC04FAC"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5BD662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2E03E85D"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66F6129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c>
          <w:tcPr>
            <w:tcW w:w="1418" w:type="dxa"/>
            <w:tcBorders>
              <w:top w:val="nil"/>
              <w:bottom w:val="single" w:sz="4" w:space="0" w:color="auto"/>
            </w:tcBorders>
          </w:tcPr>
          <w:p w14:paraId="0934571F" w14:textId="77777777" w:rsidR="00FB3FF3" w:rsidRPr="002D5AEE" w:rsidRDefault="00FB3FF3">
            <w:pPr>
              <w:spacing w:before="120" w:after="120"/>
              <w:jc w:val="right"/>
              <w:rPr>
                <w:rFonts w:ascii="Arial" w:hAnsi="Arial"/>
                <w:color w:val="000000"/>
                <w:sz w:val="18"/>
              </w:rPr>
            </w:pPr>
            <w:r w:rsidRPr="002D5AEE">
              <w:rPr>
                <w:rFonts w:ascii="Arial" w:hAnsi="Arial"/>
                <w:bCs/>
                <w:color w:val="000000"/>
                <w:sz w:val="18"/>
              </w:rPr>
              <w:t>31.82</w:t>
            </w:r>
            <w:r w:rsidRPr="002D5AEE">
              <w:rPr>
                <w:rFonts w:ascii="Arial" w:hAnsi="Arial" w:cs="Arial"/>
                <w:bCs/>
                <w:color w:val="000000"/>
                <w:sz w:val="18"/>
              </w:rPr>
              <w:t>¢</w:t>
            </w:r>
          </w:p>
        </w:tc>
        <w:tc>
          <w:tcPr>
            <w:tcW w:w="1418" w:type="dxa"/>
            <w:tcBorders>
              <w:top w:val="nil"/>
              <w:bottom w:val="single" w:sz="4" w:space="0" w:color="auto"/>
            </w:tcBorders>
          </w:tcPr>
          <w:p w14:paraId="37FEE41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r w:rsidRPr="002D5AEE">
              <w:rPr>
                <w:rFonts w:ascii="Arial" w:hAnsi="Arial" w:cs="Arial"/>
                <w:b/>
                <w:color w:val="000000"/>
                <w:sz w:val="18"/>
              </w:rPr>
              <w:t>¢</w:t>
            </w:r>
          </w:p>
        </w:tc>
      </w:tr>
      <w:tr w:rsidR="005E5885" w:rsidRPr="005E5885" w14:paraId="67455515" w14:textId="77777777">
        <w:trPr>
          <w:cantSplit/>
        </w:trPr>
        <w:tc>
          <w:tcPr>
            <w:tcW w:w="2833" w:type="dxa"/>
          </w:tcPr>
          <w:p w14:paraId="0A7B0220" w14:textId="77777777" w:rsidR="00FB3FF3" w:rsidRPr="005E5885" w:rsidRDefault="00FB3FF3">
            <w:pPr>
              <w:spacing w:before="120" w:after="120"/>
              <w:rPr>
                <w:rFonts w:ascii="Arial" w:hAnsi="Arial"/>
                <w:color w:val="000000"/>
                <w:sz w:val="18"/>
              </w:rPr>
            </w:pPr>
            <w:r w:rsidRPr="005E5885">
              <w:rPr>
                <w:rFonts w:ascii="Arial" w:hAnsi="Arial"/>
                <w:color w:val="000000"/>
                <w:sz w:val="18"/>
              </w:rPr>
              <w:t>Connection fee for calls to an Australian fixed or mobile number</w:t>
            </w:r>
          </w:p>
        </w:tc>
        <w:tc>
          <w:tcPr>
            <w:tcW w:w="1417" w:type="dxa"/>
          </w:tcPr>
          <w:p w14:paraId="2C0D2BE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7" w:type="dxa"/>
          </w:tcPr>
          <w:p w14:paraId="105A82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c>
          <w:tcPr>
            <w:tcW w:w="1418" w:type="dxa"/>
          </w:tcPr>
          <w:p w14:paraId="7B5BC78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0B02856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7AC551F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7EE6EA8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418" w:type="dxa"/>
          </w:tcPr>
          <w:p w14:paraId="7BC0A0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w:t>
            </w:r>
            <w:r w:rsidRPr="002D5AEE">
              <w:rPr>
                <w:rFonts w:ascii="Arial" w:hAnsi="Arial" w:cs="Arial"/>
                <w:color w:val="000000"/>
                <w:sz w:val="18"/>
              </w:rPr>
              <w:t>¢</w:t>
            </w:r>
          </w:p>
        </w:tc>
        <w:tc>
          <w:tcPr>
            <w:tcW w:w="1418" w:type="dxa"/>
          </w:tcPr>
          <w:p w14:paraId="27E3BFE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9DDFCDD" w14:textId="77777777" w:rsidR="00FB3FF3" w:rsidRPr="002D5AEE" w:rsidRDefault="00FB3FF3">
      <w:pPr>
        <w:rPr>
          <w:rFonts w:ascii="Arial Narrow" w:hAnsi="Arial Narrow"/>
          <w:color w:val="000000"/>
          <w:sz w:val="20"/>
        </w:rPr>
      </w:pPr>
    </w:p>
    <w:p w14:paraId="043A9C41" w14:textId="77777777" w:rsidR="007164D6" w:rsidRPr="002D5AEE" w:rsidRDefault="007164D6">
      <w:pPr>
        <w:pStyle w:val="Heading2"/>
        <w:numPr>
          <w:ilvl w:val="0"/>
          <w:numId w:val="0"/>
        </w:numPr>
        <w:rPr>
          <w:color w:val="000000"/>
        </w:rPr>
        <w:sectPr w:rsidR="007164D6" w:rsidRPr="002D5AEE" w:rsidSect="002D5AEE">
          <w:headerReference w:type="even" r:id="rId327"/>
          <w:footerReference w:type="even" r:id="rId328"/>
          <w:footerReference w:type="default" r:id="rId329"/>
          <w:headerReference w:type="first" r:id="rId330"/>
          <w:footerReference w:type="first" r:id="rId331"/>
          <w:pgSz w:w="16838" w:h="11906" w:orient="landscape" w:code="9"/>
          <w:pgMar w:top="1418" w:right="1418" w:bottom="1418" w:left="1418" w:header="720" w:footer="720" w:gutter="0"/>
          <w:cols w:space="720"/>
          <w:docGrid w:linePitch="313"/>
        </w:sectPr>
      </w:pPr>
    </w:p>
    <w:p w14:paraId="578927A7" w14:textId="77777777" w:rsidR="00FB3FF3" w:rsidRPr="002D5AEE" w:rsidRDefault="00FB3FF3">
      <w:pPr>
        <w:pStyle w:val="Heading1"/>
        <w:pageBreakBefore w:val="0"/>
        <w:rPr>
          <w:color w:val="000000"/>
        </w:rPr>
      </w:pPr>
      <w:bookmarkStart w:id="3764" w:name="_Toc459562016"/>
      <w:bookmarkStart w:id="3765" w:name="_Toc492274824"/>
      <w:bookmarkStart w:id="3766" w:name="_Toc106353502"/>
      <w:r w:rsidRPr="002D5AEE">
        <w:rPr>
          <w:color w:val="000000"/>
        </w:rPr>
        <w:lastRenderedPageBreak/>
        <w:t>Flexi-Plans</w:t>
      </w:r>
      <w:bookmarkEnd w:id="45"/>
      <w:bookmarkEnd w:id="3764"/>
      <w:bookmarkEnd w:id="3765"/>
      <w:bookmarkEnd w:id="3766"/>
    </w:p>
    <w:p w14:paraId="43C31ACB" w14:textId="77777777" w:rsidR="00FB3FF3" w:rsidRPr="002D5AEE" w:rsidRDefault="00FB3FF3">
      <w:pPr>
        <w:pStyle w:val="Indent1"/>
        <w:rPr>
          <w:color w:val="000000"/>
        </w:rPr>
      </w:pPr>
      <w:bookmarkStart w:id="3767" w:name="_Toc459562017"/>
      <w:bookmarkStart w:id="3768" w:name="_Toc492274825"/>
      <w:bookmarkStart w:id="3769" w:name="_Toc106353503"/>
      <w:bookmarkStart w:id="3770" w:name="_Toc49402241"/>
      <w:bookmarkStart w:id="3771" w:name="_Toc49403524"/>
      <w:bookmarkStart w:id="3772" w:name="_Toc49403789"/>
      <w:bookmarkStart w:id="3773" w:name="_Toc49405907"/>
      <w:bookmarkStart w:id="3774" w:name="_Toc49406064"/>
      <w:bookmarkStart w:id="3775" w:name="_Toc49407132"/>
      <w:bookmarkStart w:id="3776" w:name="_Toc49407621"/>
      <w:bookmarkStart w:id="3777" w:name="_Toc49411320"/>
      <w:bookmarkStart w:id="3778" w:name="_Toc49411518"/>
      <w:bookmarkStart w:id="3779" w:name="_Toc49411717"/>
      <w:bookmarkStart w:id="3780" w:name="_Toc49411903"/>
      <w:bookmarkStart w:id="3781" w:name="_Toc49412080"/>
      <w:bookmarkStart w:id="3782" w:name="_Toc49412642"/>
      <w:bookmarkStart w:id="3783" w:name="_Toc49414047"/>
      <w:bookmarkStart w:id="3784" w:name="_Toc49414212"/>
      <w:bookmarkStart w:id="3785" w:name="_Toc49414376"/>
      <w:bookmarkStart w:id="3786" w:name="_Toc49414635"/>
      <w:bookmarkStart w:id="3787" w:name="_Toc49416129"/>
      <w:bookmarkStart w:id="3788" w:name="_Toc49417275"/>
      <w:bookmarkStart w:id="3789" w:name="_Toc49417435"/>
      <w:bookmarkStart w:id="3790" w:name="_Toc49417803"/>
      <w:r w:rsidRPr="002D5AEE">
        <w:rPr>
          <w:color w:val="000000"/>
        </w:rPr>
        <w:t>Availability</w:t>
      </w:r>
      <w:bookmarkEnd w:id="3767"/>
      <w:bookmarkEnd w:id="3768"/>
      <w:bookmarkEnd w:id="3769"/>
    </w:p>
    <w:p w14:paraId="2EE7B184" w14:textId="77777777" w:rsidR="00FB3FF3" w:rsidRPr="002D5AEE" w:rsidRDefault="00FB3FF3">
      <w:pPr>
        <w:pStyle w:val="Heading2"/>
        <w:rPr>
          <w:color w:val="000000"/>
        </w:rPr>
      </w:pPr>
      <w:bookmarkStart w:id="3791" w:name="_Toc85355585"/>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rsidRPr="002D5AEE">
        <w:rPr>
          <w:color w:val="000000"/>
        </w:rPr>
        <w:t>New Flexi-Plans are not available for new connections from 23 January 2002.  Flexi-Plans are not available for new connections from 18 July 2001.</w:t>
      </w:r>
      <w:bookmarkEnd w:id="3791"/>
    </w:p>
    <w:p w14:paraId="0991F1A5" w14:textId="77777777" w:rsidR="00FB3FF3" w:rsidRPr="002D5AEE" w:rsidRDefault="00FB3FF3">
      <w:pPr>
        <w:pStyle w:val="Indent1"/>
        <w:rPr>
          <w:color w:val="000000"/>
        </w:rPr>
      </w:pPr>
      <w:bookmarkStart w:id="3792" w:name="_Toc459562018"/>
      <w:bookmarkStart w:id="3793" w:name="_Toc492274826"/>
      <w:bookmarkStart w:id="3794" w:name="_Toc106353504"/>
      <w:r w:rsidRPr="002D5AEE">
        <w:rPr>
          <w:color w:val="000000"/>
        </w:rPr>
        <w:t>Charges</w:t>
      </w:r>
      <w:bookmarkEnd w:id="3792"/>
      <w:bookmarkEnd w:id="3793"/>
      <w:bookmarkEnd w:id="3794"/>
    </w:p>
    <w:p w14:paraId="3EEFEE81" w14:textId="77777777" w:rsidR="00FB3FF3" w:rsidRPr="002D5AEE" w:rsidRDefault="00FB3FF3">
      <w:pPr>
        <w:pStyle w:val="Heading2"/>
        <w:rPr>
          <w:color w:val="000000"/>
        </w:rPr>
      </w:pPr>
      <w:bookmarkStart w:id="3795" w:name="_Toc85355586"/>
      <w:r w:rsidRPr="002D5AEE">
        <w:rPr>
          <w:color w:val="000000"/>
        </w:rPr>
        <w:t>If you are connected to a Flexi-Plan, you must pay a monthly network access charge and call charges.</w:t>
      </w:r>
      <w:bookmarkEnd w:id="3795"/>
    </w:p>
    <w:p w14:paraId="159DA11C" w14:textId="77777777" w:rsidR="00FB3FF3" w:rsidRPr="002D5AEE" w:rsidRDefault="00FB3FF3">
      <w:pPr>
        <w:pStyle w:val="Heading2"/>
        <w:rPr>
          <w:color w:val="000000"/>
        </w:rPr>
      </w:pPr>
      <w:bookmarkStart w:id="3796" w:name="_Toc85355587"/>
      <w:r w:rsidRPr="002D5AEE">
        <w:rPr>
          <w:color w:val="000000"/>
        </w:rPr>
        <w:t>The charges for Flexi-Plans are set out in the tables below.  The peak and off-peak times for Flexi-Plans are as follows, unless the tables state otherwise:</w:t>
      </w:r>
      <w:bookmarkEnd w:id="3796"/>
    </w:p>
    <w:p w14:paraId="5B3A6545" w14:textId="77777777" w:rsidR="00FB3FF3" w:rsidRPr="002D5AEE" w:rsidRDefault="00FB3FF3">
      <w:pPr>
        <w:pStyle w:val="Heading3"/>
        <w:rPr>
          <w:color w:val="000000"/>
        </w:rPr>
      </w:pPr>
      <w:bookmarkStart w:id="3797" w:name="_Toc85355588"/>
      <w:r w:rsidRPr="002D5AEE">
        <w:rPr>
          <w:color w:val="000000"/>
        </w:rPr>
        <w:t>Peak: 7.00am-8.00pm, Mon-Sat</w:t>
      </w:r>
      <w:bookmarkEnd w:id="3797"/>
    </w:p>
    <w:p w14:paraId="6A4BE773" w14:textId="77777777" w:rsidR="00FB3FF3" w:rsidRPr="002D5AEE" w:rsidRDefault="00FB3FF3">
      <w:pPr>
        <w:pStyle w:val="Heading3"/>
        <w:rPr>
          <w:color w:val="000000"/>
        </w:rPr>
      </w:pPr>
      <w:bookmarkStart w:id="3798" w:name="_Toc85355589"/>
      <w:r w:rsidRPr="002D5AEE">
        <w:rPr>
          <w:color w:val="000000"/>
        </w:rPr>
        <w:t>Off-Peak: All other times</w:t>
      </w:r>
      <w:bookmarkEnd w:id="3798"/>
    </w:p>
    <w:p w14:paraId="7CFB0961" w14:textId="77777777" w:rsidR="00FB3FF3" w:rsidRPr="002D5AEE" w:rsidRDefault="00FB3FF3">
      <w:pPr>
        <w:pStyle w:val="Heading2"/>
        <w:rPr>
          <w:color w:val="000000"/>
        </w:rPr>
      </w:pPr>
      <w:bookmarkStart w:id="3799" w:name="_Toc85355590"/>
      <w:r w:rsidRPr="002D5AEE">
        <w:rPr>
          <w:color w:val="000000"/>
        </w:rPr>
        <w:t>Any unused included calls are forfeited at the end of each month.</w:t>
      </w:r>
      <w:bookmarkEnd w:id="3799"/>
      <w:r w:rsidR="00181DAE" w:rsidRPr="002D5AEE">
        <w:rPr>
          <w:color w:val="000000"/>
        </w:rPr>
        <w:t xml:space="preserve">  Included calls do not include some call types including directory as</w:t>
      </w:r>
      <w:r w:rsidR="00A1110A" w:rsidRPr="002D5AEE">
        <w:rPr>
          <w:color w:val="000000"/>
        </w:rPr>
        <w:t>sistance calls to 1223</w:t>
      </w:r>
      <w:r w:rsidR="00181DAE" w:rsidRPr="002D5AEE">
        <w:rPr>
          <w:color w:val="000000"/>
        </w:rPr>
        <w:t>.</w:t>
      </w:r>
    </w:p>
    <w:p w14:paraId="45A3CFF0" w14:textId="77777777" w:rsidR="00B13927" w:rsidRPr="002D5AEE" w:rsidRDefault="00FB3FF3">
      <w:pPr>
        <w:pStyle w:val="Heading2"/>
        <w:rPr>
          <w:color w:val="000000"/>
        </w:rPr>
      </w:pPr>
      <w:bookmarkStart w:id="3800" w:name="_Toc85355591"/>
      <w:r w:rsidRPr="002D5AEE">
        <w:rPr>
          <w:color w:val="000000"/>
        </w:rPr>
        <w:t>Whether calls are charged at peak or off-peak rates is determined by the time that the call commences.</w:t>
      </w:r>
      <w:bookmarkEnd w:id="3800"/>
      <w:r w:rsidRPr="002D5AEE">
        <w:rPr>
          <w:color w:val="000000"/>
        </w:rPr>
        <w:t xml:space="preserve">  </w:t>
      </w:r>
    </w:p>
    <w:p w14:paraId="386D1436" w14:textId="77777777" w:rsidR="00B13927" w:rsidRPr="002D5AEE" w:rsidRDefault="00B13927">
      <w:pPr>
        <w:pStyle w:val="Heading2"/>
        <w:rPr>
          <w:color w:val="000000"/>
        </w:rPr>
      </w:pPr>
      <w:r w:rsidRPr="002D5AEE">
        <w:rPr>
          <w:color w:val="000000"/>
        </w:rPr>
        <w:t xml:space="preserve">Details about the Easy Plan Bonus Options can be found in </w:t>
      </w:r>
      <w:hyperlink r:id="rId332" w:history="1">
        <w:r w:rsidR="009B388C" w:rsidRPr="002D5AEE">
          <w:rPr>
            <w:rStyle w:val="Hyperlink"/>
            <w:color w:val="000000"/>
          </w:rPr>
          <w:t>Part C – Special Promotions</w:t>
        </w:r>
      </w:hyperlink>
      <w:r w:rsidR="009B388C" w:rsidRPr="002D5AEE">
        <w:rPr>
          <w:color w:val="000000"/>
        </w:rPr>
        <w:t xml:space="preserve"> </w:t>
      </w:r>
      <w:r w:rsidRPr="002D5AEE">
        <w:rPr>
          <w:color w:val="000000"/>
        </w:rPr>
        <w:t>section.</w:t>
      </w:r>
    </w:p>
    <w:p w14:paraId="4BAD3648" w14:textId="77777777" w:rsidR="00B13927" w:rsidRPr="002D5AEE" w:rsidRDefault="00B13927" w:rsidP="002D5AEE">
      <w:pPr>
        <w:pStyle w:val="Heading2"/>
        <w:numPr>
          <w:ilvl w:val="0"/>
          <w:numId w:val="0"/>
        </w:numPr>
        <w:ind w:left="737" w:hanging="737"/>
        <w:rPr>
          <w:color w:val="000000"/>
        </w:rPr>
      </w:pPr>
    </w:p>
    <w:p w14:paraId="4F0839C1" w14:textId="77777777" w:rsidR="007164D6" w:rsidRPr="002D5AEE" w:rsidRDefault="007164D6">
      <w:pPr>
        <w:rPr>
          <w:color w:val="000000"/>
        </w:rPr>
        <w:sectPr w:rsidR="007164D6" w:rsidRPr="002D5AEE" w:rsidSect="002D5AEE">
          <w:footerReference w:type="even" r:id="rId333"/>
          <w:footerReference w:type="default" r:id="rId334"/>
          <w:headerReference w:type="first" r:id="rId335"/>
          <w:footerReference w:type="first" r:id="rId336"/>
          <w:pgSz w:w="11906" w:h="16838" w:code="9"/>
          <w:pgMar w:top="1418" w:right="1418" w:bottom="1418" w:left="1418" w:header="720" w:footer="720" w:gutter="0"/>
          <w:cols w:space="720"/>
          <w:docGrid w:linePitch="313"/>
        </w:sectPr>
      </w:pPr>
    </w:p>
    <w:p w14:paraId="099C738A" w14:textId="77777777" w:rsidR="00FB3FF3" w:rsidRPr="002D5AEE" w:rsidRDefault="00FB3FF3">
      <w:pPr>
        <w:keepNext/>
        <w:tabs>
          <w:tab w:val="left" w:pos="8364"/>
        </w:tabs>
        <w:spacing w:after="240"/>
        <w:rPr>
          <w:b/>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8"/>
        <w:gridCol w:w="565"/>
        <w:gridCol w:w="427"/>
        <w:gridCol w:w="707"/>
        <w:gridCol w:w="286"/>
        <w:gridCol w:w="848"/>
        <w:gridCol w:w="144"/>
        <w:gridCol w:w="992"/>
        <w:gridCol w:w="992"/>
        <w:gridCol w:w="142"/>
        <w:gridCol w:w="850"/>
        <w:gridCol w:w="284"/>
        <w:gridCol w:w="708"/>
        <w:gridCol w:w="426"/>
        <w:gridCol w:w="566"/>
        <w:gridCol w:w="568"/>
        <w:gridCol w:w="424"/>
        <w:gridCol w:w="710"/>
        <w:gridCol w:w="282"/>
        <w:gridCol w:w="852"/>
        <w:gridCol w:w="140"/>
        <w:gridCol w:w="994"/>
      </w:tblGrid>
      <w:tr w:rsidR="005E5885" w:rsidRPr="005E5885" w14:paraId="601919F7" w14:textId="77777777">
        <w:trPr>
          <w:cantSplit/>
          <w:tblHeader/>
        </w:trPr>
        <w:tc>
          <w:tcPr>
            <w:tcW w:w="2269" w:type="dxa"/>
          </w:tcPr>
          <w:p w14:paraId="5209211D"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New Flexi-Plans – not available for new connections on and from 23 January 2002</w:t>
            </w:r>
          </w:p>
        </w:tc>
        <w:tc>
          <w:tcPr>
            <w:tcW w:w="1986" w:type="dxa"/>
            <w:gridSpan w:val="4"/>
          </w:tcPr>
          <w:p w14:paraId="43484747"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1984" w:type="dxa"/>
            <w:gridSpan w:val="3"/>
          </w:tcPr>
          <w:p w14:paraId="46E33E4B"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w:t>
            </w:r>
          </w:p>
        </w:tc>
        <w:tc>
          <w:tcPr>
            <w:tcW w:w="1984" w:type="dxa"/>
            <w:gridSpan w:val="3"/>
          </w:tcPr>
          <w:p w14:paraId="16D9926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1984" w:type="dxa"/>
            <w:gridSpan w:val="4"/>
          </w:tcPr>
          <w:p w14:paraId="33D1192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30</w:t>
            </w:r>
          </w:p>
        </w:tc>
        <w:tc>
          <w:tcPr>
            <w:tcW w:w="1984" w:type="dxa"/>
            <w:gridSpan w:val="4"/>
          </w:tcPr>
          <w:p w14:paraId="77BEFAC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40</w:t>
            </w:r>
          </w:p>
        </w:tc>
        <w:tc>
          <w:tcPr>
            <w:tcW w:w="1984" w:type="dxa"/>
            <w:gridSpan w:val="3"/>
          </w:tcPr>
          <w:p w14:paraId="74A7B008"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60</w:t>
            </w:r>
          </w:p>
        </w:tc>
      </w:tr>
      <w:tr w:rsidR="005E5885" w:rsidRPr="005E5885" w14:paraId="7C578699" w14:textId="77777777">
        <w:trPr>
          <w:cantSplit/>
        </w:trPr>
        <w:tc>
          <w:tcPr>
            <w:tcW w:w="2269" w:type="dxa"/>
          </w:tcPr>
          <w:p w14:paraId="3E060AB2" w14:textId="77777777" w:rsidR="00FB3FF3" w:rsidRPr="002D5AEE" w:rsidRDefault="00FB3FF3">
            <w:pPr>
              <w:spacing w:before="60" w:after="60"/>
              <w:rPr>
                <w:rFonts w:ascii="Arial" w:hAnsi="Arial"/>
                <w:color w:val="000000"/>
                <w:sz w:val="18"/>
              </w:rPr>
            </w:pPr>
          </w:p>
        </w:tc>
        <w:tc>
          <w:tcPr>
            <w:tcW w:w="993" w:type="dxa"/>
            <w:gridSpan w:val="2"/>
          </w:tcPr>
          <w:p w14:paraId="08D5331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3" w:type="dxa"/>
            <w:gridSpan w:val="2"/>
          </w:tcPr>
          <w:p w14:paraId="7614FC4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1E1FE9BF"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4956FAD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28E2A5C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19FEDE0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61984307"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29503BE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06162CDD"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gridSpan w:val="2"/>
          </w:tcPr>
          <w:p w14:paraId="1BC3D30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gridSpan w:val="2"/>
          </w:tcPr>
          <w:p w14:paraId="4282BA7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2C38065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19FE2686" w14:textId="77777777">
        <w:trPr>
          <w:cantSplit/>
        </w:trPr>
        <w:tc>
          <w:tcPr>
            <w:tcW w:w="2269" w:type="dxa"/>
          </w:tcPr>
          <w:p w14:paraId="44D3A3BA"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993" w:type="dxa"/>
            <w:gridSpan w:val="2"/>
          </w:tcPr>
          <w:p w14:paraId="063CF21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w:t>
            </w:r>
          </w:p>
        </w:tc>
        <w:tc>
          <w:tcPr>
            <w:tcW w:w="993" w:type="dxa"/>
            <w:gridSpan w:val="2"/>
          </w:tcPr>
          <w:p w14:paraId="6B1EFAF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992" w:type="dxa"/>
            <w:gridSpan w:val="2"/>
          </w:tcPr>
          <w:p w14:paraId="1E8EEDE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$13.64</w:t>
            </w:r>
          </w:p>
        </w:tc>
        <w:tc>
          <w:tcPr>
            <w:tcW w:w="992" w:type="dxa"/>
          </w:tcPr>
          <w:p w14:paraId="6C49DA2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w:t>
            </w:r>
          </w:p>
        </w:tc>
        <w:tc>
          <w:tcPr>
            <w:tcW w:w="992" w:type="dxa"/>
          </w:tcPr>
          <w:p w14:paraId="6844356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w:t>
            </w:r>
          </w:p>
        </w:tc>
        <w:tc>
          <w:tcPr>
            <w:tcW w:w="992" w:type="dxa"/>
            <w:gridSpan w:val="2"/>
          </w:tcPr>
          <w:p w14:paraId="1BC1CC3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$20.00</w:t>
            </w:r>
          </w:p>
        </w:tc>
        <w:tc>
          <w:tcPr>
            <w:tcW w:w="992" w:type="dxa"/>
            <w:gridSpan w:val="2"/>
          </w:tcPr>
          <w:p w14:paraId="74C365D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$27.27</w:t>
            </w:r>
          </w:p>
        </w:tc>
        <w:tc>
          <w:tcPr>
            <w:tcW w:w="992" w:type="dxa"/>
            <w:gridSpan w:val="2"/>
          </w:tcPr>
          <w:p w14:paraId="0726D47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992" w:type="dxa"/>
            <w:gridSpan w:val="2"/>
          </w:tcPr>
          <w:p w14:paraId="77B2316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$36.36</w:t>
            </w:r>
          </w:p>
        </w:tc>
        <w:tc>
          <w:tcPr>
            <w:tcW w:w="992" w:type="dxa"/>
            <w:gridSpan w:val="2"/>
          </w:tcPr>
          <w:p w14:paraId="0A1DF12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992" w:type="dxa"/>
            <w:gridSpan w:val="2"/>
          </w:tcPr>
          <w:p w14:paraId="39B9D3A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$54.54</w:t>
            </w:r>
          </w:p>
        </w:tc>
        <w:tc>
          <w:tcPr>
            <w:tcW w:w="992" w:type="dxa"/>
          </w:tcPr>
          <w:p w14:paraId="28FA00D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$59.99</w:t>
            </w:r>
          </w:p>
        </w:tc>
      </w:tr>
      <w:tr w:rsidR="005E5885" w:rsidRPr="005E5885" w14:paraId="088FCC30" w14:textId="77777777">
        <w:trPr>
          <w:cantSplit/>
        </w:trPr>
        <w:tc>
          <w:tcPr>
            <w:tcW w:w="2269" w:type="dxa"/>
            <w:tcBorders>
              <w:bottom w:val="single" w:sz="4" w:space="0" w:color="auto"/>
            </w:tcBorders>
          </w:tcPr>
          <w:p w14:paraId="461898ED"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993" w:type="dxa"/>
            <w:gridSpan w:val="2"/>
            <w:tcBorders>
              <w:bottom w:val="single" w:sz="4" w:space="0" w:color="auto"/>
            </w:tcBorders>
          </w:tcPr>
          <w:p w14:paraId="38AFA96B" w14:textId="77777777" w:rsidR="00FB3FF3" w:rsidRPr="002D5AEE" w:rsidRDefault="00FB3FF3">
            <w:pPr>
              <w:spacing w:before="60" w:after="60"/>
              <w:jc w:val="right"/>
              <w:rPr>
                <w:rFonts w:ascii="Arial" w:hAnsi="Arial"/>
                <w:color w:val="000000"/>
                <w:sz w:val="18"/>
              </w:rPr>
            </w:pPr>
          </w:p>
        </w:tc>
        <w:tc>
          <w:tcPr>
            <w:tcW w:w="993" w:type="dxa"/>
            <w:gridSpan w:val="2"/>
            <w:tcBorders>
              <w:bottom w:val="single" w:sz="4" w:space="0" w:color="auto"/>
            </w:tcBorders>
          </w:tcPr>
          <w:p w14:paraId="4603483C" w14:textId="77777777" w:rsidR="00FB3FF3" w:rsidRPr="002D5AEE" w:rsidRDefault="00FB3FF3">
            <w:pPr>
              <w:spacing w:before="60" w:after="60"/>
              <w:jc w:val="right"/>
              <w:rPr>
                <w:rFonts w:ascii="Arial" w:hAnsi="Arial"/>
                <w:b/>
                <w:color w:val="000000"/>
                <w:sz w:val="18"/>
              </w:rPr>
            </w:pPr>
          </w:p>
        </w:tc>
        <w:tc>
          <w:tcPr>
            <w:tcW w:w="992" w:type="dxa"/>
            <w:gridSpan w:val="2"/>
            <w:tcBorders>
              <w:bottom w:val="single" w:sz="4" w:space="0" w:color="auto"/>
            </w:tcBorders>
          </w:tcPr>
          <w:p w14:paraId="06F701E3" w14:textId="77777777" w:rsidR="00FB3FF3" w:rsidRPr="002D5AEE" w:rsidRDefault="00FB3FF3">
            <w:pPr>
              <w:spacing w:before="60" w:after="60"/>
              <w:jc w:val="right"/>
              <w:rPr>
                <w:rFonts w:ascii="Arial" w:hAnsi="Arial"/>
                <w:color w:val="000000"/>
                <w:sz w:val="18"/>
              </w:rPr>
            </w:pPr>
          </w:p>
        </w:tc>
        <w:tc>
          <w:tcPr>
            <w:tcW w:w="992" w:type="dxa"/>
            <w:tcBorders>
              <w:bottom w:val="single" w:sz="4" w:space="0" w:color="auto"/>
            </w:tcBorders>
          </w:tcPr>
          <w:p w14:paraId="4D101E0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w:t>
            </w:r>
          </w:p>
        </w:tc>
        <w:tc>
          <w:tcPr>
            <w:tcW w:w="992" w:type="dxa"/>
            <w:tcBorders>
              <w:bottom w:val="single" w:sz="4" w:space="0" w:color="auto"/>
            </w:tcBorders>
          </w:tcPr>
          <w:p w14:paraId="7E5C0392"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2B01F7D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w:t>
            </w:r>
          </w:p>
        </w:tc>
        <w:tc>
          <w:tcPr>
            <w:tcW w:w="992" w:type="dxa"/>
            <w:gridSpan w:val="2"/>
            <w:tcBorders>
              <w:bottom w:val="single" w:sz="4" w:space="0" w:color="auto"/>
            </w:tcBorders>
          </w:tcPr>
          <w:p w14:paraId="058ED4FF"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538DE9D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$30.00</w:t>
            </w:r>
          </w:p>
        </w:tc>
        <w:tc>
          <w:tcPr>
            <w:tcW w:w="992" w:type="dxa"/>
            <w:gridSpan w:val="2"/>
            <w:tcBorders>
              <w:bottom w:val="single" w:sz="4" w:space="0" w:color="auto"/>
            </w:tcBorders>
          </w:tcPr>
          <w:p w14:paraId="0650C795" w14:textId="77777777" w:rsidR="00FB3FF3" w:rsidRPr="002D5AEE" w:rsidRDefault="00FB3FF3">
            <w:pPr>
              <w:spacing w:before="60" w:after="60"/>
              <w:jc w:val="right"/>
              <w:rPr>
                <w:rFonts w:ascii="Arial" w:hAnsi="Arial"/>
                <w:color w:val="000000"/>
                <w:sz w:val="18"/>
              </w:rPr>
            </w:pPr>
          </w:p>
        </w:tc>
        <w:tc>
          <w:tcPr>
            <w:tcW w:w="992" w:type="dxa"/>
            <w:gridSpan w:val="2"/>
            <w:tcBorders>
              <w:bottom w:val="single" w:sz="4" w:space="0" w:color="auto"/>
            </w:tcBorders>
          </w:tcPr>
          <w:p w14:paraId="640556E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$40.00</w:t>
            </w:r>
          </w:p>
        </w:tc>
        <w:tc>
          <w:tcPr>
            <w:tcW w:w="992" w:type="dxa"/>
            <w:gridSpan w:val="2"/>
            <w:tcBorders>
              <w:bottom w:val="single" w:sz="4" w:space="0" w:color="auto"/>
            </w:tcBorders>
          </w:tcPr>
          <w:p w14:paraId="3BE2AE9C" w14:textId="77777777" w:rsidR="00FB3FF3" w:rsidRPr="002D5AEE" w:rsidRDefault="00FB3FF3">
            <w:pPr>
              <w:spacing w:before="60" w:after="60"/>
              <w:jc w:val="right"/>
              <w:rPr>
                <w:rFonts w:ascii="Arial" w:hAnsi="Arial"/>
                <w:color w:val="000000"/>
                <w:sz w:val="18"/>
              </w:rPr>
            </w:pPr>
          </w:p>
        </w:tc>
        <w:tc>
          <w:tcPr>
            <w:tcW w:w="992" w:type="dxa"/>
            <w:tcBorders>
              <w:bottom w:val="single" w:sz="4" w:space="0" w:color="auto"/>
            </w:tcBorders>
          </w:tcPr>
          <w:p w14:paraId="02516B5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$60.01</w:t>
            </w:r>
          </w:p>
        </w:tc>
      </w:tr>
      <w:tr w:rsidR="005E5885" w:rsidRPr="005E5885" w14:paraId="7E123F28" w14:textId="77777777">
        <w:trPr>
          <w:cantSplit/>
        </w:trPr>
        <w:tc>
          <w:tcPr>
            <w:tcW w:w="14175" w:type="dxa"/>
            <w:gridSpan w:val="22"/>
            <w:tcBorders>
              <w:bottom w:val="single" w:sz="4" w:space="0" w:color="auto"/>
            </w:tcBorders>
          </w:tcPr>
          <w:p w14:paraId="0F991047" w14:textId="77777777" w:rsidR="00FB3FF3" w:rsidRPr="002D5AEE" w:rsidRDefault="00FB3FF3">
            <w:pPr>
              <w:spacing w:before="60" w:after="60"/>
              <w:rPr>
                <w:rFonts w:ascii="Arial" w:hAnsi="Arial"/>
                <w:color w:val="000000"/>
                <w:sz w:val="16"/>
              </w:rPr>
            </w:pPr>
            <w:r w:rsidRPr="002D5AEE">
              <w:rPr>
                <w:rFonts w:ascii="Arial" w:hAnsi="Arial"/>
                <w:color w:val="000000"/>
                <w:sz w:val="18"/>
              </w:rPr>
              <w:t xml:space="preserve">Charges for calls to an Australian fixed or mobile number if you have selected the Half-Price Off-Peak Network Bonus Option (per 30 second block or part thereof) except as provided under your Mobile Bonus Option </w:t>
            </w:r>
          </w:p>
        </w:tc>
      </w:tr>
      <w:tr w:rsidR="005E5885" w:rsidRPr="005E5885" w14:paraId="63FC2C9E" w14:textId="77777777">
        <w:trPr>
          <w:cantSplit/>
        </w:trPr>
        <w:tc>
          <w:tcPr>
            <w:tcW w:w="2269" w:type="dxa"/>
            <w:tcBorders>
              <w:bottom w:val="single" w:sz="4" w:space="0" w:color="auto"/>
            </w:tcBorders>
          </w:tcPr>
          <w:p w14:paraId="1D0DEE83" w14:textId="77777777" w:rsidR="00FB3FF3" w:rsidRPr="005E5885" w:rsidRDefault="00FB3FF3">
            <w:pPr>
              <w:spacing w:before="60" w:after="60"/>
              <w:ind w:left="482"/>
              <w:rPr>
                <w:rFonts w:ascii="Arial" w:hAnsi="Arial"/>
                <w:color w:val="000000"/>
                <w:sz w:val="18"/>
              </w:rPr>
            </w:pPr>
            <w:r w:rsidRPr="002D5AEE">
              <w:rPr>
                <w:rFonts w:ascii="Arial" w:hAnsi="Arial"/>
                <w:color w:val="000000"/>
                <w:sz w:val="18"/>
              </w:rPr>
              <w:t>7.00am – 8.00pm, Mon-Sat</w:t>
            </w:r>
          </w:p>
        </w:tc>
        <w:tc>
          <w:tcPr>
            <w:tcW w:w="993" w:type="dxa"/>
            <w:gridSpan w:val="2"/>
            <w:tcBorders>
              <w:bottom w:val="single" w:sz="4" w:space="0" w:color="auto"/>
            </w:tcBorders>
          </w:tcPr>
          <w:p w14:paraId="3A83D4F5"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60</w:t>
            </w:r>
            <w:r w:rsidRPr="002D5AEE">
              <w:rPr>
                <w:rFonts w:ascii="Arial" w:hAnsi="Arial" w:cs="Arial"/>
                <w:color w:val="000000"/>
                <w:sz w:val="18"/>
              </w:rPr>
              <w:t>¢</w:t>
            </w:r>
          </w:p>
        </w:tc>
        <w:tc>
          <w:tcPr>
            <w:tcW w:w="993" w:type="dxa"/>
            <w:gridSpan w:val="2"/>
            <w:tcBorders>
              <w:bottom w:val="single" w:sz="4" w:space="0" w:color="auto"/>
            </w:tcBorders>
          </w:tcPr>
          <w:p w14:paraId="6E8D8BC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66</w:t>
            </w:r>
            <w:r w:rsidRPr="002D5AEE">
              <w:rPr>
                <w:rFonts w:ascii="Arial" w:hAnsi="Arial" w:cs="Arial"/>
                <w:b/>
                <w:color w:val="000000"/>
                <w:sz w:val="18"/>
              </w:rPr>
              <w:t>¢</w:t>
            </w:r>
          </w:p>
        </w:tc>
        <w:tc>
          <w:tcPr>
            <w:tcW w:w="992" w:type="dxa"/>
            <w:gridSpan w:val="2"/>
            <w:tcBorders>
              <w:bottom w:val="single" w:sz="4" w:space="0" w:color="auto"/>
            </w:tcBorders>
          </w:tcPr>
          <w:p w14:paraId="473823CA"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54.5454</w:t>
            </w:r>
            <w:r w:rsidRPr="002D5AEE">
              <w:rPr>
                <w:rFonts w:ascii="Arial" w:hAnsi="Arial" w:cs="Arial"/>
                <w:color w:val="000000"/>
                <w:sz w:val="18"/>
              </w:rPr>
              <w:t>¢</w:t>
            </w:r>
          </w:p>
        </w:tc>
        <w:tc>
          <w:tcPr>
            <w:tcW w:w="992" w:type="dxa"/>
            <w:tcBorders>
              <w:bottom w:val="single" w:sz="4" w:space="0" w:color="auto"/>
            </w:tcBorders>
          </w:tcPr>
          <w:p w14:paraId="4FC1D5C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59.9999¢</w:t>
            </w:r>
          </w:p>
        </w:tc>
        <w:tc>
          <w:tcPr>
            <w:tcW w:w="992" w:type="dxa"/>
            <w:tcBorders>
              <w:bottom w:val="single" w:sz="4" w:space="0" w:color="auto"/>
            </w:tcBorders>
          </w:tcPr>
          <w:p w14:paraId="5A32DB27"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45.4545</w:t>
            </w:r>
            <w:r w:rsidRPr="002D5AEE">
              <w:rPr>
                <w:rFonts w:ascii="Arial" w:hAnsi="Arial" w:cs="Arial"/>
                <w:color w:val="000000"/>
                <w:sz w:val="18"/>
              </w:rPr>
              <w:t>¢</w:t>
            </w:r>
          </w:p>
        </w:tc>
        <w:tc>
          <w:tcPr>
            <w:tcW w:w="992" w:type="dxa"/>
            <w:gridSpan w:val="2"/>
            <w:tcBorders>
              <w:bottom w:val="single" w:sz="4" w:space="0" w:color="auto"/>
            </w:tcBorders>
          </w:tcPr>
          <w:p w14:paraId="6C0E5948"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49.9999¢</w:t>
            </w:r>
          </w:p>
        </w:tc>
        <w:tc>
          <w:tcPr>
            <w:tcW w:w="992" w:type="dxa"/>
            <w:gridSpan w:val="2"/>
            <w:tcBorders>
              <w:bottom w:val="single" w:sz="4" w:space="0" w:color="auto"/>
            </w:tcBorders>
          </w:tcPr>
          <w:p w14:paraId="7D84117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40</w:t>
            </w:r>
            <w:r w:rsidRPr="002D5AEE">
              <w:rPr>
                <w:rFonts w:ascii="Arial" w:hAnsi="Arial" w:cs="Arial"/>
                <w:color w:val="000000"/>
                <w:sz w:val="18"/>
              </w:rPr>
              <w:t>¢</w:t>
            </w:r>
          </w:p>
        </w:tc>
        <w:tc>
          <w:tcPr>
            <w:tcW w:w="992" w:type="dxa"/>
            <w:gridSpan w:val="2"/>
            <w:tcBorders>
              <w:bottom w:val="single" w:sz="4" w:space="0" w:color="auto"/>
            </w:tcBorders>
          </w:tcPr>
          <w:p w14:paraId="4EA0162B"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44¢</w:t>
            </w:r>
          </w:p>
        </w:tc>
        <w:tc>
          <w:tcPr>
            <w:tcW w:w="992" w:type="dxa"/>
            <w:gridSpan w:val="2"/>
            <w:tcBorders>
              <w:bottom w:val="single" w:sz="4" w:space="0" w:color="auto"/>
            </w:tcBorders>
          </w:tcPr>
          <w:p w14:paraId="6E7F5226"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32.7272</w:t>
            </w:r>
            <w:r w:rsidRPr="002D5AEE">
              <w:rPr>
                <w:rFonts w:ascii="Arial" w:hAnsi="Arial" w:cs="Arial"/>
                <w:color w:val="000000"/>
                <w:sz w:val="18"/>
              </w:rPr>
              <w:t>¢</w:t>
            </w:r>
          </w:p>
        </w:tc>
        <w:tc>
          <w:tcPr>
            <w:tcW w:w="992" w:type="dxa"/>
            <w:gridSpan w:val="2"/>
            <w:tcBorders>
              <w:bottom w:val="single" w:sz="4" w:space="0" w:color="auto"/>
            </w:tcBorders>
          </w:tcPr>
          <w:p w14:paraId="257F768A"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35.9999¢</w:t>
            </w:r>
          </w:p>
        </w:tc>
        <w:tc>
          <w:tcPr>
            <w:tcW w:w="992" w:type="dxa"/>
            <w:gridSpan w:val="2"/>
            <w:tcBorders>
              <w:bottom w:val="single" w:sz="4" w:space="0" w:color="auto"/>
            </w:tcBorders>
          </w:tcPr>
          <w:p w14:paraId="25F353F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23.6363</w:t>
            </w:r>
            <w:r w:rsidRPr="002D5AEE">
              <w:rPr>
                <w:rFonts w:ascii="Arial" w:hAnsi="Arial" w:cs="Arial"/>
                <w:color w:val="000000"/>
                <w:sz w:val="18"/>
              </w:rPr>
              <w:t>¢</w:t>
            </w:r>
          </w:p>
        </w:tc>
        <w:tc>
          <w:tcPr>
            <w:tcW w:w="992" w:type="dxa"/>
            <w:tcBorders>
              <w:bottom w:val="single" w:sz="4" w:space="0" w:color="auto"/>
            </w:tcBorders>
          </w:tcPr>
          <w:p w14:paraId="02E9F22C"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25.9999¢</w:t>
            </w:r>
          </w:p>
        </w:tc>
      </w:tr>
      <w:tr w:rsidR="005E5885" w:rsidRPr="005E5885" w14:paraId="3697DAAB" w14:textId="77777777">
        <w:trPr>
          <w:cantSplit/>
        </w:trPr>
        <w:tc>
          <w:tcPr>
            <w:tcW w:w="2269" w:type="dxa"/>
            <w:tcBorders>
              <w:top w:val="nil"/>
              <w:bottom w:val="nil"/>
            </w:tcBorders>
          </w:tcPr>
          <w:p w14:paraId="5C4890CD" w14:textId="77777777" w:rsidR="00FB3FF3" w:rsidRPr="002D5AEE" w:rsidRDefault="00FB3FF3">
            <w:pPr>
              <w:spacing w:before="60" w:after="60"/>
              <w:ind w:left="482"/>
              <w:rPr>
                <w:rFonts w:ascii="Arial" w:hAnsi="Arial"/>
                <w:color w:val="000000"/>
                <w:sz w:val="18"/>
              </w:rPr>
            </w:pPr>
            <w:r w:rsidRPr="002D5AEE">
              <w:rPr>
                <w:rFonts w:ascii="Arial" w:hAnsi="Arial"/>
                <w:color w:val="000000"/>
                <w:sz w:val="18"/>
              </w:rPr>
              <w:t>All other times</w:t>
            </w:r>
          </w:p>
        </w:tc>
        <w:tc>
          <w:tcPr>
            <w:tcW w:w="993" w:type="dxa"/>
            <w:gridSpan w:val="2"/>
            <w:tcBorders>
              <w:top w:val="nil"/>
              <w:bottom w:val="nil"/>
            </w:tcBorders>
          </w:tcPr>
          <w:p w14:paraId="66E7EC6D"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30</w:t>
            </w:r>
            <w:r w:rsidRPr="002D5AEE">
              <w:rPr>
                <w:rFonts w:ascii="Arial" w:hAnsi="Arial" w:cs="Arial"/>
                <w:color w:val="000000"/>
                <w:sz w:val="18"/>
              </w:rPr>
              <w:t>¢</w:t>
            </w:r>
          </w:p>
        </w:tc>
        <w:tc>
          <w:tcPr>
            <w:tcW w:w="993" w:type="dxa"/>
            <w:gridSpan w:val="2"/>
            <w:tcBorders>
              <w:top w:val="nil"/>
              <w:bottom w:val="nil"/>
            </w:tcBorders>
          </w:tcPr>
          <w:p w14:paraId="6A65F74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33</w:t>
            </w:r>
            <w:r w:rsidRPr="002D5AEE">
              <w:rPr>
                <w:rFonts w:ascii="Arial" w:hAnsi="Arial" w:cs="Arial"/>
                <w:b/>
                <w:color w:val="000000"/>
                <w:sz w:val="18"/>
              </w:rPr>
              <w:t>¢</w:t>
            </w:r>
          </w:p>
        </w:tc>
        <w:tc>
          <w:tcPr>
            <w:tcW w:w="992" w:type="dxa"/>
            <w:gridSpan w:val="2"/>
            <w:tcBorders>
              <w:top w:val="nil"/>
              <w:bottom w:val="nil"/>
            </w:tcBorders>
          </w:tcPr>
          <w:p w14:paraId="64CC24ED"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27.2727</w:t>
            </w:r>
            <w:r w:rsidRPr="002D5AEE">
              <w:rPr>
                <w:rFonts w:ascii="Arial" w:hAnsi="Arial" w:cs="Arial"/>
                <w:color w:val="000000"/>
                <w:sz w:val="18"/>
              </w:rPr>
              <w:t>¢</w:t>
            </w:r>
          </w:p>
        </w:tc>
        <w:tc>
          <w:tcPr>
            <w:tcW w:w="992" w:type="dxa"/>
            <w:tcBorders>
              <w:top w:val="nil"/>
              <w:bottom w:val="nil"/>
            </w:tcBorders>
          </w:tcPr>
          <w:p w14:paraId="06B1728A"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29.9999¢</w:t>
            </w:r>
          </w:p>
        </w:tc>
        <w:tc>
          <w:tcPr>
            <w:tcW w:w="992" w:type="dxa"/>
            <w:tcBorders>
              <w:top w:val="nil"/>
              <w:bottom w:val="nil"/>
            </w:tcBorders>
          </w:tcPr>
          <w:p w14:paraId="6083D4D3"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22.7272</w:t>
            </w:r>
            <w:r w:rsidRPr="002D5AEE">
              <w:rPr>
                <w:rFonts w:ascii="Arial" w:hAnsi="Arial" w:cs="Arial"/>
                <w:color w:val="000000"/>
                <w:sz w:val="18"/>
              </w:rPr>
              <w:t>¢</w:t>
            </w:r>
          </w:p>
        </w:tc>
        <w:tc>
          <w:tcPr>
            <w:tcW w:w="992" w:type="dxa"/>
            <w:gridSpan w:val="2"/>
            <w:tcBorders>
              <w:top w:val="nil"/>
              <w:bottom w:val="nil"/>
            </w:tcBorders>
          </w:tcPr>
          <w:p w14:paraId="3C888170"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24.9999¢</w:t>
            </w:r>
          </w:p>
        </w:tc>
        <w:tc>
          <w:tcPr>
            <w:tcW w:w="992" w:type="dxa"/>
            <w:gridSpan w:val="2"/>
            <w:tcBorders>
              <w:top w:val="nil"/>
              <w:bottom w:val="nil"/>
            </w:tcBorders>
          </w:tcPr>
          <w:p w14:paraId="5BDA76E9"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20</w:t>
            </w:r>
            <w:r w:rsidRPr="002D5AEE">
              <w:rPr>
                <w:rFonts w:ascii="Arial" w:hAnsi="Arial" w:cs="Arial"/>
                <w:color w:val="000000"/>
                <w:sz w:val="18"/>
              </w:rPr>
              <w:t>¢</w:t>
            </w:r>
          </w:p>
        </w:tc>
        <w:tc>
          <w:tcPr>
            <w:tcW w:w="992" w:type="dxa"/>
            <w:gridSpan w:val="2"/>
            <w:tcBorders>
              <w:top w:val="nil"/>
              <w:bottom w:val="nil"/>
            </w:tcBorders>
          </w:tcPr>
          <w:p w14:paraId="67109E96"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22¢</w:t>
            </w:r>
          </w:p>
        </w:tc>
        <w:tc>
          <w:tcPr>
            <w:tcW w:w="992" w:type="dxa"/>
            <w:gridSpan w:val="2"/>
            <w:tcBorders>
              <w:top w:val="nil"/>
              <w:bottom w:val="nil"/>
            </w:tcBorders>
          </w:tcPr>
          <w:p w14:paraId="03A0C773"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16.3636</w:t>
            </w:r>
            <w:r w:rsidRPr="002D5AEE">
              <w:rPr>
                <w:rFonts w:ascii="Arial" w:hAnsi="Arial" w:cs="Arial"/>
                <w:color w:val="000000"/>
                <w:sz w:val="18"/>
              </w:rPr>
              <w:t>¢</w:t>
            </w:r>
          </w:p>
        </w:tc>
        <w:tc>
          <w:tcPr>
            <w:tcW w:w="992" w:type="dxa"/>
            <w:gridSpan w:val="2"/>
            <w:tcBorders>
              <w:top w:val="nil"/>
              <w:bottom w:val="nil"/>
            </w:tcBorders>
          </w:tcPr>
          <w:p w14:paraId="4A1029EB"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17.9999¢</w:t>
            </w:r>
          </w:p>
        </w:tc>
        <w:tc>
          <w:tcPr>
            <w:tcW w:w="992" w:type="dxa"/>
            <w:gridSpan w:val="2"/>
            <w:tcBorders>
              <w:top w:val="nil"/>
              <w:bottom w:val="nil"/>
            </w:tcBorders>
          </w:tcPr>
          <w:p w14:paraId="6924FD7A"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11.8181</w:t>
            </w:r>
            <w:r w:rsidRPr="002D5AEE">
              <w:rPr>
                <w:rFonts w:ascii="Arial" w:hAnsi="Arial" w:cs="Arial"/>
                <w:color w:val="000000"/>
                <w:sz w:val="18"/>
              </w:rPr>
              <w:t>¢</w:t>
            </w:r>
          </w:p>
        </w:tc>
        <w:tc>
          <w:tcPr>
            <w:tcW w:w="992" w:type="dxa"/>
            <w:tcBorders>
              <w:top w:val="nil"/>
              <w:bottom w:val="nil"/>
            </w:tcBorders>
          </w:tcPr>
          <w:p w14:paraId="4B1D1ABE"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12.9999¢</w:t>
            </w:r>
          </w:p>
        </w:tc>
      </w:tr>
      <w:tr w:rsidR="005E5885" w:rsidRPr="005E5885" w14:paraId="333AD497" w14:textId="77777777" w:rsidTr="00F24D50">
        <w:trPr>
          <w:cantSplit/>
        </w:trPr>
        <w:tc>
          <w:tcPr>
            <w:tcW w:w="2269" w:type="dxa"/>
            <w:tcBorders>
              <w:bottom w:val="single" w:sz="4" w:space="0" w:color="auto"/>
            </w:tcBorders>
          </w:tcPr>
          <w:p w14:paraId="7AAC9E52"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For customers with a 10 digit Telstra account number:</w:t>
            </w:r>
          </w:p>
          <w:p w14:paraId="4B42A593" w14:textId="77777777" w:rsidR="00FB3FF3" w:rsidRPr="002D5AEE" w:rsidRDefault="00FB3FF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 each second</w:t>
            </w:r>
          </w:p>
        </w:tc>
        <w:tc>
          <w:tcPr>
            <w:tcW w:w="993" w:type="dxa"/>
            <w:gridSpan w:val="2"/>
            <w:tcBorders>
              <w:bottom w:val="single" w:sz="4" w:space="0" w:color="auto"/>
            </w:tcBorders>
          </w:tcPr>
          <w:p w14:paraId="56D6E6EC"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2</w:t>
            </w:r>
            <w:r w:rsidRPr="002D5AEE">
              <w:rPr>
                <w:rFonts w:ascii="Arial" w:hAnsi="Arial" w:cs="Arial"/>
                <w:color w:val="000000"/>
                <w:sz w:val="18"/>
              </w:rPr>
              <w:t>¢</w:t>
            </w:r>
          </w:p>
        </w:tc>
        <w:tc>
          <w:tcPr>
            <w:tcW w:w="993" w:type="dxa"/>
            <w:gridSpan w:val="2"/>
            <w:tcBorders>
              <w:bottom w:val="single" w:sz="4" w:space="0" w:color="auto"/>
            </w:tcBorders>
          </w:tcPr>
          <w:p w14:paraId="0D65C281"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2.2</w:t>
            </w:r>
            <w:r w:rsidRPr="002D5AEE">
              <w:rPr>
                <w:rFonts w:ascii="Arial" w:hAnsi="Arial" w:cs="Arial"/>
                <w:b/>
                <w:color w:val="000000"/>
                <w:sz w:val="18"/>
              </w:rPr>
              <w:t>¢</w:t>
            </w:r>
          </w:p>
        </w:tc>
        <w:tc>
          <w:tcPr>
            <w:tcW w:w="992" w:type="dxa"/>
            <w:gridSpan w:val="2"/>
            <w:tcBorders>
              <w:bottom w:val="single" w:sz="4" w:space="0" w:color="auto"/>
            </w:tcBorders>
          </w:tcPr>
          <w:p w14:paraId="13E38F61"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1.8181</w:t>
            </w:r>
            <w:r w:rsidRPr="002D5AEE">
              <w:rPr>
                <w:rFonts w:ascii="Arial" w:hAnsi="Arial" w:cs="Arial"/>
                <w:color w:val="000000"/>
                <w:sz w:val="18"/>
              </w:rPr>
              <w:t>¢</w:t>
            </w:r>
          </w:p>
        </w:tc>
        <w:tc>
          <w:tcPr>
            <w:tcW w:w="992" w:type="dxa"/>
            <w:tcBorders>
              <w:bottom w:val="single" w:sz="4" w:space="0" w:color="auto"/>
            </w:tcBorders>
          </w:tcPr>
          <w:p w14:paraId="1C003EC7"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1.99991¢</w:t>
            </w:r>
          </w:p>
        </w:tc>
        <w:tc>
          <w:tcPr>
            <w:tcW w:w="992" w:type="dxa"/>
            <w:tcBorders>
              <w:bottom w:val="single" w:sz="4" w:space="0" w:color="auto"/>
            </w:tcBorders>
          </w:tcPr>
          <w:p w14:paraId="50751728"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1.5151</w:t>
            </w:r>
            <w:r w:rsidRPr="002D5AEE">
              <w:rPr>
                <w:rFonts w:ascii="Arial" w:hAnsi="Arial" w:cs="Arial"/>
                <w:color w:val="000000"/>
                <w:sz w:val="18"/>
              </w:rPr>
              <w:t>¢</w:t>
            </w:r>
          </w:p>
        </w:tc>
        <w:tc>
          <w:tcPr>
            <w:tcW w:w="992" w:type="dxa"/>
            <w:gridSpan w:val="2"/>
            <w:tcBorders>
              <w:bottom w:val="single" w:sz="4" w:space="0" w:color="auto"/>
            </w:tcBorders>
          </w:tcPr>
          <w:p w14:paraId="37064295"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1.66661¢</w:t>
            </w:r>
          </w:p>
        </w:tc>
        <w:tc>
          <w:tcPr>
            <w:tcW w:w="992" w:type="dxa"/>
            <w:gridSpan w:val="2"/>
            <w:tcBorders>
              <w:bottom w:val="single" w:sz="4" w:space="0" w:color="auto"/>
            </w:tcBorders>
          </w:tcPr>
          <w:p w14:paraId="06351AEF"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1.3333</w:t>
            </w:r>
            <w:r w:rsidRPr="002D5AEE">
              <w:rPr>
                <w:rFonts w:ascii="Arial" w:hAnsi="Arial" w:cs="Arial"/>
                <w:color w:val="000000"/>
                <w:sz w:val="18"/>
              </w:rPr>
              <w:t>¢</w:t>
            </w:r>
          </w:p>
        </w:tc>
        <w:tc>
          <w:tcPr>
            <w:tcW w:w="992" w:type="dxa"/>
            <w:gridSpan w:val="2"/>
            <w:tcBorders>
              <w:bottom w:val="single" w:sz="4" w:space="0" w:color="auto"/>
            </w:tcBorders>
          </w:tcPr>
          <w:p w14:paraId="3E56FD45"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1.4666¢</w:t>
            </w:r>
          </w:p>
        </w:tc>
        <w:tc>
          <w:tcPr>
            <w:tcW w:w="992" w:type="dxa"/>
            <w:gridSpan w:val="2"/>
            <w:tcBorders>
              <w:bottom w:val="single" w:sz="4" w:space="0" w:color="auto"/>
            </w:tcBorders>
          </w:tcPr>
          <w:p w14:paraId="2A3F0D9E"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1.0909</w:t>
            </w:r>
            <w:r w:rsidRPr="002D5AEE">
              <w:rPr>
                <w:rFonts w:ascii="Arial" w:hAnsi="Arial" w:cs="Arial"/>
                <w:color w:val="000000"/>
                <w:sz w:val="18"/>
              </w:rPr>
              <w:t>¢</w:t>
            </w:r>
          </w:p>
        </w:tc>
        <w:tc>
          <w:tcPr>
            <w:tcW w:w="992" w:type="dxa"/>
            <w:gridSpan w:val="2"/>
            <w:tcBorders>
              <w:bottom w:val="single" w:sz="4" w:space="0" w:color="auto"/>
            </w:tcBorders>
          </w:tcPr>
          <w:p w14:paraId="4FFA4029"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1.1999¢</w:t>
            </w:r>
          </w:p>
        </w:tc>
        <w:tc>
          <w:tcPr>
            <w:tcW w:w="992" w:type="dxa"/>
            <w:gridSpan w:val="2"/>
            <w:tcBorders>
              <w:bottom w:val="single" w:sz="4" w:space="0" w:color="auto"/>
            </w:tcBorders>
          </w:tcPr>
          <w:p w14:paraId="4E7C55F6" w14:textId="77777777" w:rsidR="00FB3FF3" w:rsidRPr="002D5AEE" w:rsidRDefault="00FB3FF3">
            <w:pPr>
              <w:spacing w:before="60" w:after="60"/>
              <w:jc w:val="right"/>
              <w:rPr>
                <w:rFonts w:ascii="Arial" w:hAnsi="Arial"/>
                <w:color w:val="000000"/>
                <w:sz w:val="16"/>
              </w:rPr>
            </w:pPr>
            <w:r w:rsidRPr="002D5AEE">
              <w:rPr>
                <w:rFonts w:ascii="Arial" w:hAnsi="Arial"/>
                <w:color w:val="000000"/>
                <w:sz w:val="16"/>
              </w:rPr>
              <w:t>0.7878</w:t>
            </w:r>
            <w:r w:rsidRPr="002D5AEE">
              <w:rPr>
                <w:rFonts w:ascii="Arial" w:hAnsi="Arial" w:cs="Arial"/>
                <w:color w:val="000000"/>
                <w:sz w:val="18"/>
              </w:rPr>
              <w:t>¢</w:t>
            </w:r>
          </w:p>
        </w:tc>
        <w:tc>
          <w:tcPr>
            <w:tcW w:w="992" w:type="dxa"/>
            <w:tcBorders>
              <w:bottom w:val="single" w:sz="4" w:space="0" w:color="auto"/>
            </w:tcBorders>
          </w:tcPr>
          <w:p w14:paraId="12FA9BE1" w14:textId="77777777" w:rsidR="00FB3FF3" w:rsidRPr="002D5AEE" w:rsidRDefault="00FB3FF3">
            <w:pPr>
              <w:spacing w:before="60" w:after="60"/>
              <w:jc w:val="right"/>
              <w:rPr>
                <w:rFonts w:ascii="Arial" w:hAnsi="Arial"/>
                <w:b/>
                <w:color w:val="000000"/>
                <w:sz w:val="16"/>
              </w:rPr>
            </w:pPr>
            <w:r w:rsidRPr="002D5AEE">
              <w:rPr>
                <w:rFonts w:ascii="Arial" w:hAnsi="Arial"/>
                <w:b/>
                <w:color w:val="000000"/>
                <w:sz w:val="16"/>
              </w:rPr>
              <w:t>0.8665¢</w:t>
            </w:r>
          </w:p>
        </w:tc>
      </w:tr>
      <w:tr w:rsidR="005E5885" w:rsidRPr="005E5885" w14:paraId="6D466C3D" w14:textId="77777777" w:rsidTr="00F24D50">
        <w:trPr>
          <w:cantSplit/>
        </w:trPr>
        <w:tc>
          <w:tcPr>
            <w:tcW w:w="2269" w:type="dxa"/>
            <w:tcBorders>
              <w:top w:val="single" w:sz="4" w:space="0" w:color="auto"/>
              <w:left w:val="single" w:sz="4" w:space="0" w:color="auto"/>
              <w:bottom w:val="single" w:sz="4" w:space="0" w:color="auto"/>
              <w:right w:val="single" w:sz="4" w:space="0" w:color="auto"/>
            </w:tcBorders>
          </w:tcPr>
          <w:p w14:paraId="72FA7420"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For customers with a 13 digit Telstra account number:</w:t>
            </w:r>
          </w:p>
          <w:p w14:paraId="0D45F693"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 each second</w:t>
            </w:r>
          </w:p>
        </w:tc>
        <w:tc>
          <w:tcPr>
            <w:tcW w:w="993" w:type="dxa"/>
            <w:gridSpan w:val="2"/>
            <w:tcBorders>
              <w:top w:val="single" w:sz="4" w:space="0" w:color="auto"/>
              <w:left w:val="single" w:sz="4" w:space="0" w:color="auto"/>
              <w:bottom w:val="single" w:sz="4" w:space="0" w:color="auto"/>
              <w:right w:val="single" w:sz="4" w:space="0" w:color="auto"/>
            </w:tcBorders>
          </w:tcPr>
          <w:p w14:paraId="50111E1F"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3" w:type="dxa"/>
            <w:gridSpan w:val="2"/>
            <w:tcBorders>
              <w:top w:val="single" w:sz="4" w:space="0" w:color="auto"/>
              <w:left w:val="single" w:sz="4" w:space="0" w:color="auto"/>
              <w:bottom w:val="single" w:sz="4" w:space="0" w:color="auto"/>
              <w:right w:val="single" w:sz="4" w:space="0" w:color="auto"/>
            </w:tcBorders>
          </w:tcPr>
          <w:p w14:paraId="3BBD785C"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gridSpan w:val="2"/>
            <w:tcBorders>
              <w:top w:val="single" w:sz="4" w:space="0" w:color="auto"/>
              <w:left w:val="single" w:sz="4" w:space="0" w:color="auto"/>
              <w:bottom w:val="single" w:sz="4" w:space="0" w:color="auto"/>
              <w:right w:val="single" w:sz="4" w:space="0" w:color="auto"/>
            </w:tcBorders>
          </w:tcPr>
          <w:p w14:paraId="6EBF26E1"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2" w:type="dxa"/>
            <w:tcBorders>
              <w:top w:val="single" w:sz="4" w:space="0" w:color="auto"/>
              <w:left w:val="single" w:sz="4" w:space="0" w:color="auto"/>
              <w:bottom w:val="single" w:sz="4" w:space="0" w:color="auto"/>
              <w:right w:val="single" w:sz="4" w:space="0" w:color="auto"/>
            </w:tcBorders>
          </w:tcPr>
          <w:p w14:paraId="36436E30"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tcBorders>
              <w:top w:val="single" w:sz="4" w:space="0" w:color="auto"/>
              <w:left w:val="single" w:sz="4" w:space="0" w:color="auto"/>
              <w:bottom w:val="single" w:sz="4" w:space="0" w:color="auto"/>
              <w:right w:val="single" w:sz="4" w:space="0" w:color="auto"/>
            </w:tcBorders>
          </w:tcPr>
          <w:p w14:paraId="53E7095E"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1.82¢</w:t>
            </w:r>
          </w:p>
        </w:tc>
        <w:tc>
          <w:tcPr>
            <w:tcW w:w="992" w:type="dxa"/>
            <w:gridSpan w:val="2"/>
            <w:tcBorders>
              <w:top w:val="single" w:sz="4" w:space="0" w:color="auto"/>
              <w:left w:val="single" w:sz="4" w:space="0" w:color="auto"/>
              <w:bottom w:val="single" w:sz="4" w:space="0" w:color="auto"/>
              <w:right w:val="single" w:sz="4" w:space="0" w:color="auto"/>
            </w:tcBorders>
          </w:tcPr>
          <w:p w14:paraId="615F447F"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w:t>
            </w:r>
            <w:r w:rsidRPr="002D5AEE">
              <w:rPr>
                <w:rFonts w:ascii="Arial" w:hAnsi="Arial" w:cs="Arial"/>
                <w:b/>
                <w:color w:val="000000"/>
                <w:sz w:val="18"/>
              </w:rPr>
              <w:t>¢</w:t>
            </w:r>
          </w:p>
        </w:tc>
        <w:tc>
          <w:tcPr>
            <w:tcW w:w="992" w:type="dxa"/>
            <w:gridSpan w:val="2"/>
            <w:tcBorders>
              <w:top w:val="single" w:sz="4" w:space="0" w:color="auto"/>
              <w:left w:val="single" w:sz="4" w:space="0" w:color="auto"/>
              <w:bottom w:val="single" w:sz="4" w:space="0" w:color="auto"/>
              <w:right w:val="single" w:sz="4" w:space="0" w:color="auto"/>
            </w:tcBorders>
          </w:tcPr>
          <w:p w14:paraId="1ED3A4D0"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gridSpan w:val="2"/>
            <w:tcBorders>
              <w:top w:val="single" w:sz="4" w:space="0" w:color="auto"/>
              <w:left w:val="single" w:sz="4" w:space="0" w:color="auto"/>
              <w:bottom w:val="single" w:sz="4" w:space="0" w:color="auto"/>
              <w:right w:val="single" w:sz="4" w:space="0" w:color="auto"/>
            </w:tcBorders>
          </w:tcPr>
          <w:p w14:paraId="38668FE3"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c>
          <w:tcPr>
            <w:tcW w:w="992" w:type="dxa"/>
            <w:gridSpan w:val="2"/>
            <w:tcBorders>
              <w:top w:val="single" w:sz="4" w:space="0" w:color="auto"/>
              <w:left w:val="single" w:sz="4" w:space="0" w:color="auto"/>
              <w:bottom w:val="single" w:sz="4" w:space="0" w:color="auto"/>
              <w:right w:val="single" w:sz="4" w:space="0" w:color="auto"/>
            </w:tcBorders>
          </w:tcPr>
          <w:p w14:paraId="51AAC683"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gridSpan w:val="2"/>
            <w:tcBorders>
              <w:top w:val="single" w:sz="4" w:space="0" w:color="auto"/>
              <w:left w:val="single" w:sz="4" w:space="0" w:color="auto"/>
              <w:bottom w:val="single" w:sz="4" w:space="0" w:color="auto"/>
              <w:right w:val="single" w:sz="4" w:space="0" w:color="auto"/>
            </w:tcBorders>
          </w:tcPr>
          <w:p w14:paraId="1F8E81A2"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c>
          <w:tcPr>
            <w:tcW w:w="992" w:type="dxa"/>
            <w:gridSpan w:val="2"/>
            <w:tcBorders>
              <w:top w:val="single" w:sz="4" w:space="0" w:color="auto"/>
              <w:left w:val="single" w:sz="4" w:space="0" w:color="auto"/>
              <w:bottom w:val="single" w:sz="4" w:space="0" w:color="auto"/>
              <w:right w:val="single" w:sz="4" w:space="0" w:color="auto"/>
            </w:tcBorders>
          </w:tcPr>
          <w:p w14:paraId="390FE8DC"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8"/>
              </w:rPr>
              <w:t>0.909</w:t>
            </w:r>
            <w:r w:rsidRPr="002D5AEE">
              <w:rPr>
                <w:rFonts w:ascii="Arial" w:hAnsi="Arial"/>
                <w:color w:val="000000"/>
                <w:sz w:val="16"/>
              </w:rPr>
              <w:t>¢</w:t>
            </w:r>
          </w:p>
        </w:tc>
        <w:tc>
          <w:tcPr>
            <w:tcW w:w="992" w:type="dxa"/>
            <w:tcBorders>
              <w:top w:val="single" w:sz="4" w:space="0" w:color="auto"/>
              <w:left w:val="single" w:sz="4" w:space="0" w:color="auto"/>
              <w:bottom w:val="single" w:sz="4" w:space="0" w:color="auto"/>
              <w:right w:val="single" w:sz="4" w:space="0" w:color="auto"/>
            </w:tcBorders>
          </w:tcPr>
          <w:p w14:paraId="326524ED" w14:textId="77777777" w:rsidR="007D43A3" w:rsidRPr="002D5AEE" w:rsidRDefault="007D43A3">
            <w:pPr>
              <w:spacing w:before="60" w:after="60"/>
              <w:jc w:val="right"/>
              <w:rPr>
                <w:rFonts w:ascii="Arial" w:hAnsi="Arial"/>
                <w:b/>
                <w:color w:val="000000"/>
                <w:sz w:val="16"/>
              </w:rPr>
            </w:pPr>
            <w:r w:rsidRPr="002D5AEE">
              <w:rPr>
                <w:rFonts w:ascii="Arial" w:hAnsi="Arial" w:cs="Arial"/>
                <w:b/>
                <w:color w:val="000000"/>
                <w:sz w:val="18"/>
              </w:rPr>
              <w:t>1¢</w:t>
            </w:r>
          </w:p>
        </w:tc>
      </w:tr>
      <w:tr w:rsidR="005E5885" w:rsidRPr="005E5885" w14:paraId="55FB9459" w14:textId="77777777" w:rsidTr="00F24D50">
        <w:trPr>
          <w:cantSplit/>
        </w:trPr>
        <w:tc>
          <w:tcPr>
            <w:tcW w:w="2269" w:type="dxa"/>
            <w:tcBorders>
              <w:top w:val="single" w:sz="4" w:space="0" w:color="auto"/>
              <w:left w:val="single" w:sz="4" w:space="0" w:color="auto"/>
              <w:bottom w:val="single" w:sz="4" w:space="0" w:color="auto"/>
              <w:right w:val="single" w:sz="4" w:space="0" w:color="auto"/>
            </w:tcBorders>
          </w:tcPr>
          <w:p w14:paraId="41B35FB0"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Connection fee for calls to an Australian fixed or mobile number</w:t>
            </w:r>
          </w:p>
        </w:tc>
        <w:tc>
          <w:tcPr>
            <w:tcW w:w="993" w:type="dxa"/>
            <w:gridSpan w:val="2"/>
            <w:tcBorders>
              <w:top w:val="single" w:sz="4" w:space="0" w:color="auto"/>
              <w:left w:val="single" w:sz="4" w:space="0" w:color="auto"/>
              <w:bottom w:val="single" w:sz="4" w:space="0" w:color="auto"/>
              <w:right w:val="single" w:sz="4" w:space="0" w:color="auto"/>
            </w:tcBorders>
          </w:tcPr>
          <w:p w14:paraId="196AC2C6"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2FBEE59F" w14:textId="77777777" w:rsidR="007D43A3" w:rsidRPr="002D5AEE" w:rsidRDefault="007D43A3">
            <w:pPr>
              <w:spacing w:before="60" w:after="60"/>
              <w:jc w:val="right"/>
              <w:rPr>
                <w:rFonts w:ascii="Arial" w:hAnsi="Arial"/>
                <w:color w:val="000000"/>
                <w:sz w:val="16"/>
              </w:rPr>
            </w:pPr>
          </w:p>
        </w:tc>
        <w:tc>
          <w:tcPr>
            <w:tcW w:w="993" w:type="dxa"/>
            <w:gridSpan w:val="2"/>
            <w:tcBorders>
              <w:top w:val="single" w:sz="4" w:space="0" w:color="auto"/>
              <w:left w:val="single" w:sz="4" w:space="0" w:color="auto"/>
              <w:bottom w:val="single" w:sz="4" w:space="0" w:color="auto"/>
              <w:right w:val="single" w:sz="4" w:space="0" w:color="auto"/>
            </w:tcBorders>
          </w:tcPr>
          <w:p w14:paraId="497BC75F"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2C9C73B6"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090FCBB0"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3E05C5C0" w14:textId="77777777" w:rsidR="007D43A3" w:rsidRPr="002D5AEE" w:rsidRDefault="007D43A3">
            <w:pPr>
              <w:spacing w:before="60" w:after="60"/>
              <w:jc w:val="right"/>
              <w:rPr>
                <w:rFonts w:ascii="Arial" w:hAnsi="Arial"/>
                <w:color w:val="000000"/>
                <w:sz w:val="16"/>
              </w:rPr>
            </w:pPr>
          </w:p>
        </w:tc>
        <w:tc>
          <w:tcPr>
            <w:tcW w:w="992" w:type="dxa"/>
            <w:tcBorders>
              <w:top w:val="single" w:sz="4" w:space="0" w:color="auto"/>
              <w:left w:val="single" w:sz="4" w:space="0" w:color="auto"/>
              <w:bottom w:val="single" w:sz="4" w:space="0" w:color="auto"/>
              <w:right w:val="single" w:sz="4" w:space="0" w:color="auto"/>
            </w:tcBorders>
          </w:tcPr>
          <w:p w14:paraId="7E803408"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17591C95" w14:textId="77777777" w:rsidR="007D43A3" w:rsidRPr="002D5AEE" w:rsidRDefault="007D43A3">
            <w:pPr>
              <w:spacing w:before="60" w:after="60"/>
              <w:jc w:val="right"/>
              <w:rPr>
                <w:rFonts w:ascii="Arial" w:hAnsi="Arial"/>
                <w:b/>
                <w:color w:val="000000"/>
                <w:sz w:val="16"/>
              </w:rPr>
            </w:pPr>
          </w:p>
        </w:tc>
        <w:tc>
          <w:tcPr>
            <w:tcW w:w="992" w:type="dxa"/>
            <w:tcBorders>
              <w:top w:val="single" w:sz="4" w:space="0" w:color="auto"/>
              <w:left w:val="single" w:sz="4" w:space="0" w:color="auto"/>
              <w:bottom w:val="single" w:sz="4" w:space="0" w:color="auto"/>
              <w:right w:val="single" w:sz="4" w:space="0" w:color="auto"/>
            </w:tcBorders>
          </w:tcPr>
          <w:p w14:paraId="50AA3567"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2CCF8FE1" w14:textId="77777777" w:rsidR="007D43A3" w:rsidRPr="002D5AEE" w:rsidRDefault="007D43A3">
            <w:pPr>
              <w:spacing w:before="60" w:after="60"/>
              <w:jc w:val="right"/>
              <w:rPr>
                <w:rFonts w:ascii="Arial" w:hAnsi="Arial"/>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31CF6DF3"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7DB9DA7E"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5DFFFE18"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24.55¢</w:t>
            </w:r>
          </w:p>
          <w:p w14:paraId="40C3D555" w14:textId="77777777" w:rsidR="007D43A3" w:rsidRPr="002D5AEE" w:rsidRDefault="007D43A3">
            <w:pPr>
              <w:spacing w:before="60" w:after="60"/>
              <w:jc w:val="right"/>
              <w:rPr>
                <w:rFonts w:ascii="Arial" w:hAnsi="Arial"/>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33DBE5F6"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27¢</w:t>
            </w:r>
          </w:p>
          <w:p w14:paraId="1611DE2B" w14:textId="77777777" w:rsidR="007D43A3" w:rsidRPr="002D5AEE" w:rsidRDefault="007D43A3">
            <w:pPr>
              <w:spacing w:before="60" w:after="60"/>
              <w:jc w:val="right"/>
              <w:rPr>
                <w:rFonts w:ascii="Arial" w:hAnsi="Arial"/>
                <w:b/>
                <w:color w:val="000000"/>
                <w:sz w:val="16"/>
              </w:rPr>
            </w:pPr>
          </w:p>
        </w:tc>
        <w:tc>
          <w:tcPr>
            <w:tcW w:w="992" w:type="dxa"/>
            <w:gridSpan w:val="2"/>
            <w:tcBorders>
              <w:top w:val="single" w:sz="4" w:space="0" w:color="auto"/>
              <w:left w:val="single" w:sz="4" w:space="0" w:color="auto"/>
              <w:bottom w:val="single" w:sz="4" w:space="0" w:color="auto"/>
              <w:right w:val="single" w:sz="4" w:space="0" w:color="auto"/>
            </w:tcBorders>
          </w:tcPr>
          <w:p w14:paraId="4684DC41"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22.727¢</w:t>
            </w:r>
          </w:p>
        </w:tc>
        <w:tc>
          <w:tcPr>
            <w:tcW w:w="992" w:type="dxa"/>
            <w:gridSpan w:val="2"/>
            <w:tcBorders>
              <w:top w:val="single" w:sz="4" w:space="0" w:color="auto"/>
              <w:left w:val="single" w:sz="4" w:space="0" w:color="auto"/>
              <w:bottom w:val="single" w:sz="4" w:space="0" w:color="auto"/>
              <w:right w:val="single" w:sz="4" w:space="0" w:color="auto"/>
            </w:tcBorders>
          </w:tcPr>
          <w:p w14:paraId="72029223"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24.9999¢</w:t>
            </w:r>
          </w:p>
        </w:tc>
        <w:tc>
          <w:tcPr>
            <w:tcW w:w="992" w:type="dxa"/>
            <w:gridSpan w:val="2"/>
            <w:tcBorders>
              <w:top w:val="single" w:sz="4" w:space="0" w:color="auto"/>
              <w:left w:val="single" w:sz="4" w:space="0" w:color="auto"/>
              <w:bottom w:val="single" w:sz="4" w:space="0" w:color="auto"/>
              <w:right w:val="single" w:sz="4" w:space="0" w:color="auto"/>
            </w:tcBorders>
          </w:tcPr>
          <w:p w14:paraId="67AD3176" w14:textId="77777777" w:rsidR="007D43A3" w:rsidRPr="002D5AEE" w:rsidRDefault="007D43A3">
            <w:pPr>
              <w:spacing w:before="60" w:after="60"/>
              <w:jc w:val="right"/>
              <w:rPr>
                <w:rFonts w:ascii="Arial" w:hAnsi="Arial"/>
                <w:color w:val="000000"/>
                <w:sz w:val="16"/>
              </w:rPr>
            </w:pPr>
            <w:r w:rsidRPr="002D5AEE">
              <w:rPr>
                <w:rFonts w:ascii="Arial" w:hAnsi="Arial"/>
                <w:color w:val="000000"/>
                <w:sz w:val="16"/>
              </w:rPr>
              <w:t>22.727¢</w:t>
            </w:r>
          </w:p>
        </w:tc>
        <w:tc>
          <w:tcPr>
            <w:tcW w:w="992" w:type="dxa"/>
            <w:tcBorders>
              <w:top w:val="single" w:sz="4" w:space="0" w:color="auto"/>
              <w:left w:val="single" w:sz="4" w:space="0" w:color="auto"/>
              <w:bottom w:val="single" w:sz="4" w:space="0" w:color="auto"/>
              <w:right w:val="single" w:sz="4" w:space="0" w:color="auto"/>
            </w:tcBorders>
          </w:tcPr>
          <w:p w14:paraId="7A4F79AB" w14:textId="77777777" w:rsidR="007D43A3" w:rsidRPr="002D5AEE" w:rsidRDefault="007D43A3">
            <w:pPr>
              <w:spacing w:before="60" w:after="60"/>
              <w:jc w:val="right"/>
              <w:rPr>
                <w:rFonts w:ascii="Arial" w:hAnsi="Arial"/>
                <w:b/>
                <w:color w:val="000000"/>
                <w:sz w:val="16"/>
              </w:rPr>
            </w:pPr>
            <w:r w:rsidRPr="002D5AEE">
              <w:rPr>
                <w:rFonts w:ascii="Arial" w:hAnsi="Arial"/>
                <w:b/>
                <w:color w:val="000000"/>
                <w:sz w:val="16"/>
              </w:rPr>
              <w:t>24.9999¢</w:t>
            </w:r>
          </w:p>
        </w:tc>
      </w:tr>
      <w:tr w:rsidR="005E5885" w:rsidRPr="005E5885" w14:paraId="2585C286" w14:textId="77777777">
        <w:trPr>
          <w:cantSplit/>
          <w:tblHeader/>
        </w:trPr>
        <w:tc>
          <w:tcPr>
            <w:tcW w:w="2835" w:type="dxa"/>
            <w:gridSpan w:val="2"/>
          </w:tcPr>
          <w:p w14:paraId="2F7704A8"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lastRenderedPageBreak/>
              <w:t>New Flexi-Plans – not available for new connections on and from 23 January 2002</w:t>
            </w:r>
          </w:p>
        </w:tc>
        <w:tc>
          <w:tcPr>
            <w:tcW w:w="2268" w:type="dxa"/>
            <w:gridSpan w:val="4"/>
          </w:tcPr>
          <w:p w14:paraId="03FA713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80</w:t>
            </w:r>
          </w:p>
        </w:tc>
        <w:tc>
          <w:tcPr>
            <w:tcW w:w="2268" w:type="dxa"/>
            <w:gridSpan w:val="4"/>
          </w:tcPr>
          <w:p w14:paraId="39D5BF5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8" w:type="dxa"/>
            <w:gridSpan w:val="4"/>
          </w:tcPr>
          <w:p w14:paraId="581B4D11"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8" w:type="dxa"/>
            <w:gridSpan w:val="4"/>
          </w:tcPr>
          <w:p w14:paraId="2A686FCD"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8" w:type="dxa"/>
            <w:gridSpan w:val="4"/>
          </w:tcPr>
          <w:p w14:paraId="0395D12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500</w:t>
            </w:r>
          </w:p>
        </w:tc>
      </w:tr>
      <w:tr w:rsidR="005E5885" w:rsidRPr="005E5885" w14:paraId="46CEFECC" w14:textId="77777777">
        <w:trPr>
          <w:cantSplit/>
        </w:trPr>
        <w:tc>
          <w:tcPr>
            <w:tcW w:w="2835" w:type="dxa"/>
            <w:gridSpan w:val="2"/>
          </w:tcPr>
          <w:p w14:paraId="1784641A" w14:textId="77777777" w:rsidR="00FB3FF3" w:rsidRPr="002D5AEE" w:rsidRDefault="00FB3FF3">
            <w:pPr>
              <w:spacing w:before="60" w:after="60"/>
              <w:rPr>
                <w:rFonts w:ascii="Arial" w:hAnsi="Arial"/>
                <w:color w:val="000000"/>
                <w:sz w:val="18"/>
              </w:rPr>
            </w:pPr>
          </w:p>
        </w:tc>
        <w:tc>
          <w:tcPr>
            <w:tcW w:w="1134" w:type="dxa"/>
            <w:gridSpan w:val="2"/>
          </w:tcPr>
          <w:p w14:paraId="4D00EF9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37F566C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5C73B23C"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5D89838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7F86F8A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77FE041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66F0F10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445A81D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4" w:type="dxa"/>
            <w:gridSpan w:val="2"/>
          </w:tcPr>
          <w:p w14:paraId="5F32E938"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4" w:type="dxa"/>
            <w:gridSpan w:val="2"/>
          </w:tcPr>
          <w:p w14:paraId="3F29EF5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62990D36" w14:textId="77777777">
        <w:trPr>
          <w:cantSplit/>
        </w:trPr>
        <w:tc>
          <w:tcPr>
            <w:tcW w:w="2835" w:type="dxa"/>
            <w:gridSpan w:val="2"/>
          </w:tcPr>
          <w:p w14:paraId="0E11A211"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1134" w:type="dxa"/>
            <w:gridSpan w:val="2"/>
          </w:tcPr>
          <w:p w14:paraId="5583245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$72.73</w:t>
            </w:r>
          </w:p>
        </w:tc>
        <w:tc>
          <w:tcPr>
            <w:tcW w:w="1134" w:type="dxa"/>
            <w:gridSpan w:val="2"/>
          </w:tcPr>
          <w:p w14:paraId="2316FAD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134" w:type="dxa"/>
            <w:gridSpan w:val="2"/>
          </w:tcPr>
          <w:p w14:paraId="43A2225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$90.91</w:t>
            </w:r>
          </w:p>
        </w:tc>
        <w:tc>
          <w:tcPr>
            <w:tcW w:w="1134" w:type="dxa"/>
            <w:gridSpan w:val="2"/>
          </w:tcPr>
          <w:p w14:paraId="3E0D00D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134" w:type="dxa"/>
            <w:gridSpan w:val="2"/>
          </w:tcPr>
          <w:p w14:paraId="13E6BECF"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$136.36</w:t>
            </w:r>
          </w:p>
        </w:tc>
        <w:tc>
          <w:tcPr>
            <w:tcW w:w="1134" w:type="dxa"/>
            <w:gridSpan w:val="2"/>
          </w:tcPr>
          <w:p w14:paraId="1632B8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1134" w:type="dxa"/>
            <w:gridSpan w:val="2"/>
          </w:tcPr>
          <w:p w14:paraId="32D28FA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$227.27</w:t>
            </w:r>
          </w:p>
        </w:tc>
        <w:tc>
          <w:tcPr>
            <w:tcW w:w="1134" w:type="dxa"/>
            <w:gridSpan w:val="2"/>
          </w:tcPr>
          <w:p w14:paraId="52DD691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1134" w:type="dxa"/>
            <w:gridSpan w:val="2"/>
          </w:tcPr>
          <w:p w14:paraId="13162B8B" w14:textId="77777777" w:rsidR="00FB3FF3" w:rsidRPr="002D5AEE" w:rsidRDefault="00FB3FF3">
            <w:pPr>
              <w:keepNext/>
              <w:keepLines/>
              <w:spacing w:before="60" w:after="60"/>
              <w:jc w:val="right"/>
              <w:rPr>
                <w:rFonts w:ascii="Arial" w:hAnsi="Arial"/>
                <w:color w:val="000000"/>
                <w:sz w:val="18"/>
              </w:rPr>
            </w:pPr>
            <w:r w:rsidRPr="002D5AEE">
              <w:rPr>
                <w:rFonts w:ascii="Arial" w:hAnsi="Arial"/>
                <w:color w:val="000000"/>
                <w:sz w:val="18"/>
              </w:rPr>
              <w:t>$454.54</w:t>
            </w:r>
          </w:p>
        </w:tc>
        <w:tc>
          <w:tcPr>
            <w:tcW w:w="1134" w:type="dxa"/>
            <w:gridSpan w:val="2"/>
          </w:tcPr>
          <w:p w14:paraId="54913B34" w14:textId="77777777" w:rsidR="00FB3FF3" w:rsidRPr="002D5AEE" w:rsidRDefault="00FB3FF3">
            <w:pPr>
              <w:keepNext/>
              <w:keepLines/>
              <w:spacing w:before="60" w:after="60"/>
              <w:jc w:val="right"/>
              <w:rPr>
                <w:rFonts w:ascii="Arial" w:hAnsi="Arial"/>
                <w:b/>
                <w:color w:val="000000"/>
                <w:sz w:val="18"/>
              </w:rPr>
            </w:pPr>
            <w:r w:rsidRPr="002D5AEE">
              <w:rPr>
                <w:rFonts w:ascii="Arial" w:hAnsi="Arial"/>
                <w:b/>
                <w:color w:val="000000"/>
                <w:sz w:val="18"/>
              </w:rPr>
              <w:t>$499.99</w:t>
            </w:r>
          </w:p>
        </w:tc>
      </w:tr>
      <w:tr w:rsidR="005E5885" w:rsidRPr="005E5885" w14:paraId="5C8C4AB9" w14:textId="77777777">
        <w:trPr>
          <w:cantSplit/>
        </w:trPr>
        <w:tc>
          <w:tcPr>
            <w:tcW w:w="2835" w:type="dxa"/>
            <w:gridSpan w:val="2"/>
            <w:tcBorders>
              <w:bottom w:val="single" w:sz="4" w:space="0" w:color="auto"/>
            </w:tcBorders>
          </w:tcPr>
          <w:p w14:paraId="249CA9DC"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1134" w:type="dxa"/>
            <w:gridSpan w:val="2"/>
            <w:tcBorders>
              <w:bottom w:val="single" w:sz="4" w:space="0" w:color="auto"/>
            </w:tcBorders>
          </w:tcPr>
          <w:p w14:paraId="292D1D36"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42C6749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$80.00</w:t>
            </w:r>
          </w:p>
        </w:tc>
        <w:tc>
          <w:tcPr>
            <w:tcW w:w="1134" w:type="dxa"/>
            <w:gridSpan w:val="2"/>
            <w:tcBorders>
              <w:bottom w:val="single" w:sz="4" w:space="0" w:color="auto"/>
            </w:tcBorders>
          </w:tcPr>
          <w:p w14:paraId="52747643"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58E9D04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$100.00</w:t>
            </w:r>
          </w:p>
        </w:tc>
        <w:tc>
          <w:tcPr>
            <w:tcW w:w="1134" w:type="dxa"/>
            <w:gridSpan w:val="2"/>
            <w:tcBorders>
              <w:bottom w:val="single" w:sz="4" w:space="0" w:color="auto"/>
            </w:tcBorders>
          </w:tcPr>
          <w:p w14:paraId="1CE79812"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7BC1BC6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$150.00</w:t>
            </w:r>
          </w:p>
        </w:tc>
        <w:tc>
          <w:tcPr>
            <w:tcW w:w="1134" w:type="dxa"/>
            <w:gridSpan w:val="2"/>
            <w:tcBorders>
              <w:bottom w:val="single" w:sz="4" w:space="0" w:color="auto"/>
            </w:tcBorders>
          </w:tcPr>
          <w:p w14:paraId="5266DC9E"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4F2A81A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$250.00</w:t>
            </w:r>
          </w:p>
        </w:tc>
        <w:tc>
          <w:tcPr>
            <w:tcW w:w="1134" w:type="dxa"/>
            <w:gridSpan w:val="2"/>
            <w:tcBorders>
              <w:bottom w:val="single" w:sz="4" w:space="0" w:color="auto"/>
            </w:tcBorders>
          </w:tcPr>
          <w:p w14:paraId="2CBBA401" w14:textId="77777777" w:rsidR="00FB3FF3" w:rsidRPr="002D5AEE" w:rsidRDefault="00FB3FF3">
            <w:pPr>
              <w:spacing w:before="60" w:after="60"/>
              <w:jc w:val="right"/>
              <w:rPr>
                <w:rFonts w:ascii="Arial" w:hAnsi="Arial"/>
                <w:color w:val="000000"/>
                <w:sz w:val="18"/>
              </w:rPr>
            </w:pPr>
          </w:p>
        </w:tc>
        <w:tc>
          <w:tcPr>
            <w:tcW w:w="1134" w:type="dxa"/>
            <w:gridSpan w:val="2"/>
            <w:tcBorders>
              <w:bottom w:val="single" w:sz="4" w:space="0" w:color="auto"/>
            </w:tcBorders>
          </w:tcPr>
          <w:p w14:paraId="358F7BC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$500.01</w:t>
            </w:r>
          </w:p>
        </w:tc>
      </w:tr>
      <w:tr w:rsidR="005E5885" w:rsidRPr="005E5885" w14:paraId="71719E83" w14:textId="77777777">
        <w:trPr>
          <w:cantSplit/>
        </w:trPr>
        <w:tc>
          <w:tcPr>
            <w:tcW w:w="14175" w:type="dxa"/>
            <w:gridSpan w:val="22"/>
            <w:tcBorders>
              <w:bottom w:val="nil"/>
            </w:tcBorders>
          </w:tcPr>
          <w:p w14:paraId="0D1B7559" w14:textId="77777777" w:rsidR="00FB3FF3" w:rsidRPr="002D5AEE" w:rsidRDefault="00FB3FF3">
            <w:pPr>
              <w:spacing w:before="60" w:after="60"/>
              <w:rPr>
                <w:rFonts w:ascii="Arial" w:hAnsi="Arial"/>
                <w:color w:val="000000"/>
                <w:sz w:val="18"/>
              </w:rPr>
            </w:pPr>
            <w:r w:rsidRPr="002D5AEE">
              <w:rPr>
                <w:rFonts w:ascii="Arial" w:hAnsi="Arial"/>
                <w:color w:val="000000"/>
                <w:sz w:val="18"/>
              </w:rPr>
              <w:t>Charges for calls to an Australian fixed or mobile number if you have selected the Half-Price Off-Peak Network Bonus Option (per 30 second block or part thereof) except as provided under your Mobile Bonus Option</w:t>
            </w:r>
          </w:p>
        </w:tc>
      </w:tr>
      <w:tr w:rsidR="005E5885" w:rsidRPr="005E5885" w14:paraId="4EF963FE" w14:textId="77777777">
        <w:trPr>
          <w:cantSplit/>
        </w:trPr>
        <w:tc>
          <w:tcPr>
            <w:tcW w:w="2835" w:type="dxa"/>
            <w:gridSpan w:val="2"/>
            <w:tcBorders>
              <w:top w:val="nil"/>
              <w:bottom w:val="nil"/>
            </w:tcBorders>
          </w:tcPr>
          <w:p w14:paraId="2EDAF6DC" w14:textId="77777777" w:rsidR="00FB3FF3" w:rsidRPr="002D5AEE" w:rsidRDefault="00FB3FF3">
            <w:pPr>
              <w:tabs>
                <w:tab w:val="left" w:pos="482"/>
              </w:tabs>
              <w:spacing w:before="60" w:after="60"/>
              <w:ind w:left="482"/>
              <w:rPr>
                <w:rFonts w:ascii="Arial" w:hAnsi="Arial"/>
                <w:color w:val="000000"/>
                <w:sz w:val="18"/>
              </w:rPr>
            </w:pPr>
            <w:r w:rsidRPr="002D5AEE">
              <w:rPr>
                <w:rFonts w:ascii="Arial" w:hAnsi="Arial"/>
                <w:color w:val="000000"/>
                <w:sz w:val="18"/>
              </w:rPr>
              <w:t>7.00am – 8.00pm, Mon-Sat:</w:t>
            </w:r>
          </w:p>
        </w:tc>
        <w:tc>
          <w:tcPr>
            <w:tcW w:w="1134" w:type="dxa"/>
            <w:gridSpan w:val="2"/>
            <w:tcBorders>
              <w:top w:val="nil"/>
              <w:bottom w:val="nil"/>
            </w:tcBorders>
          </w:tcPr>
          <w:p w14:paraId="213D25B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21.8181</w:t>
            </w:r>
            <w:r w:rsidRPr="002D5AEE">
              <w:rPr>
                <w:rFonts w:ascii="Arial" w:hAnsi="Arial" w:cs="Arial"/>
                <w:color w:val="000000"/>
                <w:sz w:val="18"/>
              </w:rPr>
              <w:t>¢</w:t>
            </w:r>
          </w:p>
        </w:tc>
        <w:tc>
          <w:tcPr>
            <w:tcW w:w="1134" w:type="dxa"/>
            <w:gridSpan w:val="2"/>
            <w:tcBorders>
              <w:top w:val="nil"/>
              <w:bottom w:val="nil"/>
            </w:tcBorders>
          </w:tcPr>
          <w:p w14:paraId="41DCEED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23.9999</w:t>
            </w:r>
            <w:r w:rsidRPr="002D5AEE">
              <w:rPr>
                <w:rFonts w:ascii="Arial" w:hAnsi="Arial" w:cs="Arial"/>
                <w:b/>
                <w:color w:val="000000"/>
                <w:sz w:val="18"/>
              </w:rPr>
              <w:t>¢</w:t>
            </w:r>
          </w:p>
        </w:tc>
        <w:tc>
          <w:tcPr>
            <w:tcW w:w="1134" w:type="dxa"/>
            <w:gridSpan w:val="2"/>
            <w:tcBorders>
              <w:top w:val="nil"/>
              <w:bottom w:val="nil"/>
            </w:tcBorders>
          </w:tcPr>
          <w:p w14:paraId="53C396A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19.0909</w:t>
            </w:r>
            <w:r w:rsidRPr="002D5AEE">
              <w:rPr>
                <w:rFonts w:ascii="Arial" w:hAnsi="Arial" w:cs="Arial"/>
                <w:color w:val="000000"/>
                <w:sz w:val="18"/>
              </w:rPr>
              <w:t>¢</w:t>
            </w:r>
          </w:p>
        </w:tc>
        <w:tc>
          <w:tcPr>
            <w:tcW w:w="1134" w:type="dxa"/>
            <w:gridSpan w:val="2"/>
            <w:tcBorders>
              <w:top w:val="nil"/>
              <w:bottom w:val="nil"/>
            </w:tcBorders>
          </w:tcPr>
          <w:p w14:paraId="1176873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20.9999¢</w:t>
            </w:r>
          </w:p>
        </w:tc>
        <w:tc>
          <w:tcPr>
            <w:tcW w:w="1134" w:type="dxa"/>
            <w:gridSpan w:val="2"/>
            <w:tcBorders>
              <w:top w:val="nil"/>
              <w:bottom w:val="nil"/>
            </w:tcBorders>
          </w:tcPr>
          <w:p w14:paraId="0B2F067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18.1818</w:t>
            </w:r>
            <w:r w:rsidRPr="002D5AEE">
              <w:rPr>
                <w:rFonts w:ascii="Arial" w:hAnsi="Arial" w:cs="Arial"/>
                <w:color w:val="000000"/>
                <w:sz w:val="18"/>
              </w:rPr>
              <w:t>¢</w:t>
            </w:r>
          </w:p>
        </w:tc>
        <w:tc>
          <w:tcPr>
            <w:tcW w:w="1134" w:type="dxa"/>
            <w:gridSpan w:val="2"/>
            <w:tcBorders>
              <w:top w:val="nil"/>
              <w:bottom w:val="nil"/>
            </w:tcBorders>
          </w:tcPr>
          <w:p w14:paraId="26175B1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19.9999¢</w:t>
            </w:r>
          </w:p>
        </w:tc>
        <w:tc>
          <w:tcPr>
            <w:tcW w:w="1134" w:type="dxa"/>
            <w:gridSpan w:val="2"/>
            <w:tcBorders>
              <w:top w:val="nil"/>
              <w:bottom w:val="nil"/>
            </w:tcBorders>
          </w:tcPr>
          <w:p w14:paraId="690D8D9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17.2727</w:t>
            </w:r>
            <w:r w:rsidRPr="002D5AEE">
              <w:rPr>
                <w:rFonts w:ascii="Arial" w:hAnsi="Arial" w:cs="Arial"/>
                <w:color w:val="000000"/>
                <w:sz w:val="18"/>
              </w:rPr>
              <w:t>¢</w:t>
            </w:r>
          </w:p>
        </w:tc>
        <w:tc>
          <w:tcPr>
            <w:tcW w:w="1134" w:type="dxa"/>
            <w:gridSpan w:val="2"/>
            <w:tcBorders>
              <w:top w:val="nil"/>
              <w:bottom w:val="nil"/>
            </w:tcBorders>
          </w:tcPr>
          <w:p w14:paraId="47FDC1B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18.9999¢</w:t>
            </w:r>
          </w:p>
        </w:tc>
        <w:tc>
          <w:tcPr>
            <w:tcW w:w="1134" w:type="dxa"/>
            <w:gridSpan w:val="2"/>
            <w:tcBorders>
              <w:top w:val="nil"/>
              <w:bottom w:val="nil"/>
            </w:tcBorders>
          </w:tcPr>
          <w:p w14:paraId="6CFD0D2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16.3636</w:t>
            </w:r>
            <w:r w:rsidRPr="002D5AEE">
              <w:rPr>
                <w:rFonts w:ascii="Arial" w:hAnsi="Arial" w:cs="Arial"/>
                <w:color w:val="000000"/>
                <w:sz w:val="18"/>
              </w:rPr>
              <w:t>¢</w:t>
            </w:r>
          </w:p>
        </w:tc>
        <w:tc>
          <w:tcPr>
            <w:tcW w:w="1134" w:type="dxa"/>
            <w:gridSpan w:val="2"/>
            <w:tcBorders>
              <w:top w:val="nil"/>
              <w:bottom w:val="nil"/>
            </w:tcBorders>
          </w:tcPr>
          <w:p w14:paraId="42EE673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17.9999¢</w:t>
            </w:r>
          </w:p>
        </w:tc>
      </w:tr>
      <w:tr w:rsidR="005E5885" w:rsidRPr="005E5885" w14:paraId="2D640B5E" w14:textId="77777777">
        <w:trPr>
          <w:cantSplit/>
        </w:trPr>
        <w:tc>
          <w:tcPr>
            <w:tcW w:w="2835" w:type="dxa"/>
            <w:gridSpan w:val="2"/>
            <w:tcBorders>
              <w:top w:val="nil"/>
              <w:bottom w:val="single" w:sz="4" w:space="0" w:color="auto"/>
            </w:tcBorders>
          </w:tcPr>
          <w:p w14:paraId="507DF305" w14:textId="77777777" w:rsidR="00FB3FF3" w:rsidRPr="002D5AEE" w:rsidRDefault="00FB3FF3">
            <w:pPr>
              <w:spacing w:before="60" w:after="60"/>
              <w:ind w:left="482"/>
              <w:rPr>
                <w:rFonts w:ascii="Arial" w:hAnsi="Arial"/>
                <w:color w:val="000000"/>
                <w:sz w:val="18"/>
              </w:rPr>
            </w:pPr>
            <w:r w:rsidRPr="002D5AEE">
              <w:rPr>
                <w:rFonts w:ascii="Arial" w:hAnsi="Arial"/>
                <w:color w:val="000000"/>
                <w:sz w:val="18"/>
              </w:rPr>
              <w:t>All other times</w:t>
            </w:r>
          </w:p>
        </w:tc>
        <w:tc>
          <w:tcPr>
            <w:tcW w:w="1134" w:type="dxa"/>
            <w:gridSpan w:val="2"/>
            <w:tcBorders>
              <w:top w:val="nil"/>
              <w:bottom w:val="single" w:sz="4" w:space="0" w:color="auto"/>
            </w:tcBorders>
          </w:tcPr>
          <w:p w14:paraId="0AE0E84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10.9090</w:t>
            </w:r>
            <w:r w:rsidRPr="002D5AEE">
              <w:rPr>
                <w:rFonts w:ascii="Arial" w:hAnsi="Arial" w:cs="Arial"/>
                <w:color w:val="000000"/>
                <w:sz w:val="18"/>
              </w:rPr>
              <w:t>¢</w:t>
            </w:r>
          </w:p>
        </w:tc>
        <w:tc>
          <w:tcPr>
            <w:tcW w:w="1134" w:type="dxa"/>
            <w:gridSpan w:val="2"/>
            <w:tcBorders>
              <w:top w:val="nil"/>
              <w:bottom w:val="single" w:sz="4" w:space="0" w:color="auto"/>
            </w:tcBorders>
          </w:tcPr>
          <w:p w14:paraId="713C918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11.9999</w:t>
            </w:r>
            <w:r w:rsidRPr="002D5AEE">
              <w:rPr>
                <w:rFonts w:ascii="Arial" w:hAnsi="Arial" w:cs="Arial"/>
                <w:b/>
                <w:color w:val="000000"/>
                <w:sz w:val="18"/>
              </w:rPr>
              <w:t>¢</w:t>
            </w:r>
          </w:p>
        </w:tc>
        <w:tc>
          <w:tcPr>
            <w:tcW w:w="1134" w:type="dxa"/>
            <w:gridSpan w:val="2"/>
            <w:tcBorders>
              <w:top w:val="nil"/>
              <w:bottom w:val="single" w:sz="4" w:space="0" w:color="auto"/>
            </w:tcBorders>
          </w:tcPr>
          <w:p w14:paraId="3BA729A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9.5454</w:t>
            </w:r>
            <w:r w:rsidRPr="002D5AEE">
              <w:rPr>
                <w:rFonts w:ascii="Arial" w:hAnsi="Arial" w:cs="Arial"/>
                <w:color w:val="000000"/>
                <w:sz w:val="18"/>
              </w:rPr>
              <w:t>¢</w:t>
            </w:r>
          </w:p>
        </w:tc>
        <w:tc>
          <w:tcPr>
            <w:tcW w:w="1134" w:type="dxa"/>
            <w:gridSpan w:val="2"/>
            <w:tcBorders>
              <w:top w:val="nil"/>
              <w:bottom w:val="single" w:sz="4" w:space="0" w:color="auto"/>
            </w:tcBorders>
          </w:tcPr>
          <w:p w14:paraId="16F4D3A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10.4999¢</w:t>
            </w:r>
          </w:p>
        </w:tc>
        <w:tc>
          <w:tcPr>
            <w:tcW w:w="1134" w:type="dxa"/>
            <w:gridSpan w:val="2"/>
            <w:tcBorders>
              <w:top w:val="nil"/>
              <w:bottom w:val="single" w:sz="4" w:space="0" w:color="auto"/>
            </w:tcBorders>
          </w:tcPr>
          <w:p w14:paraId="4967FF5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9.0909</w:t>
            </w:r>
            <w:r w:rsidRPr="002D5AEE">
              <w:rPr>
                <w:rFonts w:ascii="Arial" w:hAnsi="Arial" w:cs="Arial"/>
                <w:color w:val="000000"/>
                <w:sz w:val="18"/>
              </w:rPr>
              <w:t>¢</w:t>
            </w:r>
          </w:p>
        </w:tc>
        <w:tc>
          <w:tcPr>
            <w:tcW w:w="1134" w:type="dxa"/>
            <w:gridSpan w:val="2"/>
            <w:tcBorders>
              <w:top w:val="nil"/>
              <w:bottom w:val="single" w:sz="4" w:space="0" w:color="auto"/>
            </w:tcBorders>
          </w:tcPr>
          <w:p w14:paraId="35BC62E2"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9.9999¢</w:t>
            </w:r>
          </w:p>
        </w:tc>
        <w:tc>
          <w:tcPr>
            <w:tcW w:w="1134" w:type="dxa"/>
            <w:gridSpan w:val="2"/>
            <w:tcBorders>
              <w:top w:val="nil"/>
              <w:bottom w:val="single" w:sz="4" w:space="0" w:color="auto"/>
            </w:tcBorders>
          </w:tcPr>
          <w:p w14:paraId="172A589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8.6363</w:t>
            </w:r>
            <w:r w:rsidRPr="002D5AEE">
              <w:rPr>
                <w:rFonts w:ascii="Arial" w:hAnsi="Arial" w:cs="Arial"/>
                <w:color w:val="000000"/>
                <w:sz w:val="18"/>
              </w:rPr>
              <w:t>¢</w:t>
            </w:r>
          </w:p>
        </w:tc>
        <w:tc>
          <w:tcPr>
            <w:tcW w:w="1134" w:type="dxa"/>
            <w:gridSpan w:val="2"/>
            <w:tcBorders>
              <w:top w:val="nil"/>
              <w:bottom w:val="single" w:sz="4" w:space="0" w:color="auto"/>
            </w:tcBorders>
          </w:tcPr>
          <w:p w14:paraId="4E9630B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9.4999¢</w:t>
            </w:r>
          </w:p>
        </w:tc>
        <w:tc>
          <w:tcPr>
            <w:tcW w:w="1134" w:type="dxa"/>
            <w:gridSpan w:val="2"/>
            <w:tcBorders>
              <w:top w:val="nil"/>
              <w:bottom w:val="single" w:sz="4" w:space="0" w:color="auto"/>
            </w:tcBorders>
          </w:tcPr>
          <w:p w14:paraId="72D7A05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8.1818</w:t>
            </w:r>
            <w:r w:rsidRPr="002D5AEE">
              <w:rPr>
                <w:rFonts w:ascii="Arial" w:hAnsi="Arial" w:cs="Arial"/>
                <w:color w:val="000000"/>
                <w:sz w:val="18"/>
              </w:rPr>
              <w:t>¢</w:t>
            </w:r>
          </w:p>
        </w:tc>
        <w:tc>
          <w:tcPr>
            <w:tcW w:w="1134" w:type="dxa"/>
            <w:gridSpan w:val="2"/>
            <w:tcBorders>
              <w:top w:val="nil"/>
              <w:bottom w:val="single" w:sz="4" w:space="0" w:color="auto"/>
            </w:tcBorders>
          </w:tcPr>
          <w:p w14:paraId="552FFF5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8.9999¢</w:t>
            </w:r>
          </w:p>
        </w:tc>
      </w:tr>
      <w:tr w:rsidR="005E5885" w:rsidRPr="005E5885" w14:paraId="3BC3D177" w14:textId="77777777">
        <w:trPr>
          <w:cantSplit/>
        </w:trPr>
        <w:tc>
          <w:tcPr>
            <w:tcW w:w="2835" w:type="dxa"/>
            <w:gridSpan w:val="2"/>
            <w:tcBorders>
              <w:top w:val="single" w:sz="4" w:space="0" w:color="auto"/>
              <w:bottom w:val="single" w:sz="4" w:space="0" w:color="auto"/>
            </w:tcBorders>
          </w:tcPr>
          <w:p w14:paraId="7214EFA9"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For customers with a 10 digit Telstra account number:</w:t>
            </w:r>
          </w:p>
          <w:p w14:paraId="283B106B" w14:textId="77777777" w:rsidR="00FB3FF3" w:rsidRPr="002D5AEE" w:rsidRDefault="00FB3FF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-Each second</w:t>
            </w:r>
          </w:p>
        </w:tc>
        <w:tc>
          <w:tcPr>
            <w:tcW w:w="1134" w:type="dxa"/>
            <w:gridSpan w:val="2"/>
            <w:tcBorders>
              <w:top w:val="single" w:sz="4" w:space="0" w:color="auto"/>
              <w:bottom w:val="single" w:sz="4" w:space="0" w:color="auto"/>
            </w:tcBorders>
          </w:tcPr>
          <w:p w14:paraId="7CF1B39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0.7272</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5F84403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0.7999</w:t>
            </w:r>
            <w:r w:rsidR="007D43A3" w:rsidRPr="002D5AEE">
              <w:rPr>
                <w:rFonts w:ascii="Arial" w:hAnsi="Arial"/>
                <w:b/>
                <w:color w:val="000000"/>
                <w:sz w:val="18"/>
              </w:rPr>
              <w:t>2</w:t>
            </w:r>
            <w:r w:rsidRPr="002D5AEE">
              <w:rPr>
                <w:rFonts w:ascii="Arial" w:hAnsi="Arial" w:cs="Arial"/>
                <w:b/>
                <w:color w:val="000000"/>
                <w:sz w:val="18"/>
              </w:rPr>
              <w:t>¢</w:t>
            </w:r>
          </w:p>
        </w:tc>
        <w:tc>
          <w:tcPr>
            <w:tcW w:w="1134" w:type="dxa"/>
            <w:gridSpan w:val="2"/>
            <w:tcBorders>
              <w:top w:val="single" w:sz="4" w:space="0" w:color="auto"/>
              <w:bottom w:val="single" w:sz="4" w:space="0" w:color="auto"/>
            </w:tcBorders>
          </w:tcPr>
          <w:p w14:paraId="6FA1329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0.6363</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161F6B5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0.6999¢</w:t>
            </w:r>
          </w:p>
        </w:tc>
        <w:tc>
          <w:tcPr>
            <w:tcW w:w="1134" w:type="dxa"/>
            <w:gridSpan w:val="2"/>
            <w:tcBorders>
              <w:top w:val="single" w:sz="4" w:space="0" w:color="auto"/>
              <w:bottom w:val="single" w:sz="4" w:space="0" w:color="auto"/>
            </w:tcBorders>
          </w:tcPr>
          <w:p w14:paraId="4E655BA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0.6060</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2179928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0.6666¢</w:t>
            </w:r>
          </w:p>
        </w:tc>
        <w:tc>
          <w:tcPr>
            <w:tcW w:w="1134" w:type="dxa"/>
            <w:gridSpan w:val="2"/>
            <w:tcBorders>
              <w:top w:val="single" w:sz="4" w:space="0" w:color="auto"/>
              <w:bottom w:val="single" w:sz="4" w:space="0" w:color="auto"/>
            </w:tcBorders>
          </w:tcPr>
          <w:p w14:paraId="4FF6E06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0.5757</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4D0B41A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0.6332¢</w:t>
            </w:r>
          </w:p>
        </w:tc>
        <w:tc>
          <w:tcPr>
            <w:tcW w:w="1134" w:type="dxa"/>
            <w:gridSpan w:val="2"/>
            <w:tcBorders>
              <w:top w:val="single" w:sz="4" w:space="0" w:color="auto"/>
              <w:bottom w:val="single" w:sz="4" w:space="0" w:color="auto"/>
            </w:tcBorders>
          </w:tcPr>
          <w:p w14:paraId="43E1AD82" w14:textId="77777777" w:rsidR="00FB3FF3" w:rsidRPr="002D5AEE" w:rsidRDefault="00FB3FF3">
            <w:pPr>
              <w:spacing w:before="60" w:after="60"/>
              <w:jc w:val="right"/>
              <w:rPr>
                <w:rFonts w:ascii="Arial" w:hAnsi="Arial"/>
                <w:b/>
                <w:bCs/>
                <w:color w:val="000000"/>
                <w:sz w:val="18"/>
              </w:rPr>
            </w:pPr>
            <w:r w:rsidRPr="002D5AEE">
              <w:rPr>
                <w:rFonts w:ascii="Arial" w:hAnsi="Arial"/>
                <w:color w:val="000000"/>
                <w:sz w:val="18"/>
              </w:rPr>
              <w:t>0.5454</w:t>
            </w:r>
            <w:r w:rsidRPr="002D5AEE">
              <w:rPr>
                <w:rFonts w:ascii="Arial" w:hAnsi="Arial" w:cs="Arial"/>
                <w:color w:val="000000"/>
                <w:sz w:val="18"/>
              </w:rPr>
              <w:t>¢</w:t>
            </w:r>
          </w:p>
        </w:tc>
        <w:tc>
          <w:tcPr>
            <w:tcW w:w="1134" w:type="dxa"/>
            <w:gridSpan w:val="2"/>
            <w:tcBorders>
              <w:top w:val="single" w:sz="4" w:space="0" w:color="auto"/>
              <w:bottom w:val="single" w:sz="4" w:space="0" w:color="auto"/>
            </w:tcBorders>
          </w:tcPr>
          <w:p w14:paraId="43CA1CE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0.5999¢</w:t>
            </w:r>
          </w:p>
        </w:tc>
      </w:tr>
      <w:tr w:rsidR="007D43A3" w:rsidRPr="005E5885" w14:paraId="353DEA11" w14:textId="77777777">
        <w:trPr>
          <w:cantSplit/>
        </w:trPr>
        <w:tc>
          <w:tcPr>
            <w:tcW w:w="2835" w:type="dxa"/>
            <w:gridSpan w:val="2"/>
            <w:tcBorders>
              <w:top w:val="single" w:sz="4" w:space="0" w:color="auto"/>
              <w:bottom w:val="single" w:sz="4" w:space="0" w:color="auto"/>
            </w:tcBorders>
          </w:tcPr>
          <w:p w14:paraId="62478C42"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For customers with a 13 digit Telstra account number:</w:t>
            </w:r>
          </w:p>
          <w:p w14:paraId="6DDCAB7F" w14:textId="77777777" w:rsidR="007D43A3" w:rsidRPr="002D5AEE" w:rsidRDefault="007D43A3">
            <w:pPr>
              <w:spacing w:before="60" w:after="60"/>
              <w:ind w:left="57"/>
              <w:rPr>
                <w:rFonts w:ascii="Arial" w:hAnsi="Arial"/>
                <w:color w:val="000000"/>
                <w:sz w:val="18"/>
              </w:rPr>
            </w:pPr>
            <w:r w:rsidRPr="002D5AEE">
              <w:rPr>
                <w:rFonts w:ascii="Arial" w:hAnsi="Arial"/>
                <w:color w:val="000000"/>
                <w:sz w:val="18"/>
              </w:rPr>
              <w:t>Charges for calls to an Australian fixed or mobile number if you have selected the Per Second Saver Network Bonus Option  -Each second</w:t>
            </w:r>
          </w:p>
        </w:tc>
        <w:tc>
          <w:tcPr>
            <w:tcW w:w="1134" w:type="dxa"/>
            <w:gridSpan w:val="2"/>
            <w:tcBorders>
              <w:top w:val="single" w:sz="4" w:space="0" w:color="auto"/>
              <w:bottom w:val="single" w:sz="4" w:space="0" w:color="auto"/>
            </w:tcBorders>
          </w:tcPr>
          <w:p w14:paraId="45AC1A14"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76713D51"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714A3446"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46C45857"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757DE5A2"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79DF647F"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0A1F44AA"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6C99F038"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c>
          <w:tcPr>
            <w:tcW w:w="1134" w:type="dxa"/>
            <w:gridSpan w:val="2"/>
            <w:tcBorders>
              <w:top w:val="single" w:sz="4" w:space="0" w:color="auto"/>
              <w:bottom w:val="single" w:sz="4" w:space="0" w:color="auto"/>
            </w:tcBorders>
          </w:tcPr>
          <w:p w14:paraId="68A1729A"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0.909</w:t>
            </w:r>
            <w:r w:rsidRPr="002D5AEE">
              <w:rPr>
                <w:rFonts w:ascii="Arial" w:hAnsi="Arial"/>
                <w:color w:val="000000"/>
                <w:sz w:val="16"/>
              </w:rPr>
              <w:t>¢</w:t>
            </w:r>
          </w:p>
        </w:tc>
        <w:tc>
          <w:tcPr>
            <w:tcW w:w="1134" w:type="dxa"/>
            <w:gridSpan w:val="2"/>
            <w:tcBorders>
              <w:top w:val="single" w:sz="4" w:space="0" w:color="auto"/>
              <w:bottom w:val="single" w:sz="4" w:space="0" w:color="auto"/>
            </w:tcBorders>
          </w:tcPr>
          <w:p w14:paraId="14B66B45" w14:textId="77777777" w:rsidR="007D43A3" w:rsidRPr="002D5AEE" w:rsidRDefault="007D43A3">
            <w:pPr>
              <w:spacing w:before="60" w:after="60"/>
              <w:jc w:val="right"/>
              <w:rPr>
                <w:rFonts w:ascii="Arial" w:hAnsi="Arial"/>
                <w:b/>
                <w:color w:val="000000"/>
                <w:sz w:val="18"/>
              </w:rPr>
            </w:pPr>
            <w:r w:rsidRPr="002D5AEE">
              <w:rPr>
                <w:rFonts w:ascii="Arial" w:hAnsi="Arial" w:cs="Arial"/>
                <w:b/>
                <w:color w:val="000000"/>
                <w:sz w:val="18"/>
              </w:rPr>
              <w:t>1¢</w:t>
            </w:r>
          </w:p>
        </w:tc>
      </w:tr>
      <w:tr w:rsidR="007D43A3" w:rsidRPr="005E5885" w14:paraId="420DEF72" w14:textId="77777777">
        <w:trPr>
          <w:cantSplit/>
        </w:trPr>
        <w:tc>
          <w:tcPr>
            <w:tcW w:w="2835" w:type="dxa"/>
            <w:gridSpan w:val="2"/>
            <w:tcBorders>
              <w:bottom w:val="single" w:sz="4" w:space="0" w:color="auto"/>
            </w:tcBorders>
          </w:tcPr>
          <w:p w14:paraId="23496A44" w14:textId="77777777" w:rsidR="007D43A3" w:rsidRPr="002D5AEE" w:rsidRDefault="007D43A3">
            <w:pPr>
              <w:pStyle w:val="Index1"/>
              <w:rPr>
                <w:color w:val="000000"/>
              </w:rPr>
            </w:pPr>
            <w:r w:rsidRPr="002D5AEE">
              <w:rPr>
                <w:color w:val="000000"/>
              </w:rPr>
              <w:t>Connection fee for calls to an Australian fixed or mobile number</w:t>
            </w:r>
          </w:p>
        </w:tc>
        <w:tc>
          <w:tcPr>
            <w:tcW w:w="1134" w:type="dxa"/>
            <w:gridSpan w:val="2"/>
            <w:tcBorders>
              <w:bottom w:val="single" w:sz="4" w:space="0" w:color="auto"/>
            </w:tcBorders>
          </w:tcPr>
          <w:p w14:paraId="527E6F3F"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577E94BC"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r w:rsidRPr="002D5AEE">
              <w:rPr>
                <w:rFonts w:ascii="Arial" w:hAnsi="Arial" w:cs="Arial"/>
                <w:b/>
                <w:color w:val="000000"/>
                <w:sz w:val="18"/>
              </w:rPr>
              <w:t>¢</w:t>
            </w:r>
          </w:p>
        </w:tc>
        <w:tc>
          <w:tcPr>
            <w:tcW w:w="1134" w:type="dxa"/>
            <w:gridSpan w:val="2"/>
            <w:tcBorders>
              <w:bottom w:val="single" w:sz="4" w:space="0" w:color="auto"/>
            </w:tcBorders>
          </w:tcPr>
          <w:p w14:paraId="2E1CC9C3"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21751309"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236807E7"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6903F545"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57E5356D"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0F3F7CE1"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c>
          <w:tcPr>
            <w:tcW w:w="1134" w:type="dxa"/>
            <w:gridSpan w:val="2"/>
            <w:tcBorders>
              <w:bottom w:val="single" w:sz="4" w:space="0" w:color="auto"/>
            </w:tcBorders>
          </w:tcPr>
          <w:p w14:paraId="11A674E5" w14:textId="77777777" w:rsidR="007D43A3" w:rsidRPr="002D5AEE" w:rsidRDefault="007D43A3">
            <w:pPr>
              <w:spacing w:before="60" w:after="60"/>
              <w:jc w:val="right"/>
              <w:rPr>
                <w:rFonts w:ascii="Arial" w:hAnsi="Arial"/>
                <w:color w:val="000000"/>
                <w:sz w:val="18"/>
              </w:rPr>
            </w:pPr>
            <w:r w:rsidRPr="002D5AEE">
              <w:rPr>
                <w:rFonts w:ascii="Arial" w:hAnsi="Arial"/>
                <w:color w:val="000000"/>
                <w:sz w:val="18"/>
              </w:rPr>
              <w:t>22.727</w:t>
            </w:r>
            <w:r w:rsidRPr="002D5AEE">
              <w:rPr>
                <w:rFonts w:ascii="Arial" w:hAnsi="Arial" w:cs="Arial"/>
                <w:color w:val="000000"/>
                <w:sz w:val="18"/>
              </w:rPr>
              <w:t>¢</w:t>
            </w:r>
          </w:p>
        </w:tc>
        <w:tc>
          <w:tcPr>
            <w:tcW w:w="1134" w:type="dxa"/>
            <w:gridSpan w:val="2"/>
            <w:tcBorders>
              <w:bottom w:val="single" w:sz="4" w:space="0" w:color="auto"/>
            </w:tcBorders>
          </w:tcPr>
          <w:p w14:paraId="39DF2EAA" w14:textId="77777777" w:rsidR="007D43A3" w:rsidRPr="002D5AEE" w:rsidRDefault="007D43A3">
            <w:pPr>
              <w:spacing w:before="60" w:after="60"/>
              <w:jc w:val="right"/>
              <w:rPr>
                <w:rFonts w:ascii="Arial" w:hAnsi="Arial"/>
                <w:b/>
                <w:color w:val="000000"/>
                <w:sz w:val="18"/>
              </w:rPr>
            </w:pPr>
            <w:r w:rsidRPr="002D5AEE">
              <w:rPr>
                <w:rFonts w:ascii="Arial" w:hAnsi="Arial"/>
                <w:b/>
                <w:color w:val="000000"/>
                <w:sz w:val="18"/>
              </w:rPr>
              <w:t>24.9999¢</w:t>
            </w:r>
          </w:p>
        </w:tc>
      </w:tr>
    </w:tbl>
    <w:p w14:paraId="2BA7D164" w14:textId="77777777" w:rsidR="00FB3FF3" w:rsidRPr="002D5AEE" w:rsidRDefault="00FB3FF3">
      <w:pPr>
        <w:rPr>
          <w:color w:val="000000"/>
        </w:rPr>
      </w:pPr>
    </w:p>
    <w:p w14:paraId="6018AF29" w14:textId="77777777" w:rsidR="00FB3FF3" w:rsidRPr="002D5AEE" w:rsidRDefault="00FB3FF3">
      <w:pPr>
        <w:pStyle w:val="IndexHeading"/>
        <w:rPr>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9"/>
        <w:gridCol w:w="993"/>
        <w:gridCol w:w="993"/>
        <w:gridCol w:w="992"/>
        <w:gridCol w:w="992"/>
        <w:gridCol w:w="992"/>
        <w:gridCol w:w="992"/>
        <w:gridCol w:w="992"/>
        <w:gridCol w:w="992"/>
        <w:gridCol w:w="992"/>
        <w:gridCol w:w="992"/>
        <w:gridCol w:w="992"/>
        <w:gridCol w:w="992"/>
      </w:tblGrid>
      <w:tr w:rsidR="005E5885" w:rsidRPr="005E5885" w14:paraId="60299CF9" w14:textId="77777777">
        <w:trPr>
          <w:cantSplit/>
          <w:tblHeader/>
        </w:trPr>
        <w:tc>
          <w:tcPr>
            <w:tcW w:w="2269" w:type="dxa"/>
          </w:tcPr>
          <w:p w14:paraId="2E049CD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lastRenderedPageBreak/>
              <w:t>Flexi-Plans</w:t>
            </w:r>
            <w:r w:rsidRPr="002D5AEE">
              <w:rPr>
                <w:b/>
                <w:color w:val="000000"/>
              </w:rPr>
              <w:t xml:space="preserve"> – </w:t>
            </w:r>
            <w:r w:rsidRPr="002D5AEE">
              <w:rPr>
                <w:rFonts w:ascii="Arial" w:hAnsi="Arial"/>
                <w:b/>
                <w:color w:val="000000"/>
                <w:sz w:val="18"/>
              </w:rPr>
              <w:t>Not available for new connections on and from 18 July 2001 other than new connections under the Corporate Select program</w:t>
            </w:r>
          </w:p>
        </w:tc>
        <w:tc>
          <w:tcPr>
            <w:tcW w:w="1986" w:type="dxa"/>
            <w:gridSpan w:val="2"/>
          </w:tcPr>
          <w:p w14:paraId="020117D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w:t>
            </w:r>
          </w:p>
        </w:tc>
        <w:tc>
          <w:tcPr>
            <w:tcW w:w="1984" w:type="dxa"/>
            <w:gridSpan w:val="2"/>
          </w:tcPr>
          <w:p w14:paraId="7EFBFD4C"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w:t>
            </w:r>
          </w:p>
        </w:tc>
        <w:tc>
          <w:tcPr>
            <w:tcW w:w="1984" w:type="dxa"/>
            <w:gridSpan w:val="2"/>
          </w:tcPr>
          <w:p w14:paraId="2431524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20</w:t>
            </w:r>
          </w:p>
        </w:tc>
        <w:tc>
          <w:tcPr>
            <w:tcW w:w="1984" w:type="dxa"/>
            <w:gridSpan w:val="2"/>
          </w:tcPr>
          <w:p w14:paraId="132E86E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30</w:t>
            </w:r>
          </w:p>
        </w:tc>
        <w:tc>
          <w:tcPr>
            <w:tcW w:w="1984" w:type="dxa"/>
            <w:gridSpan w:val="2"/>
          </w:tcPr>
          <w:p w14:paraId="7AF8F65E"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35</w:t>
            </w:r>
          </w:p>
        </w:tc>
        <w:tc>
          <w:tcPr>
            <w:tcW w:w="1984" w:type="dxa"/>
            <w:gridSpan w:val="2"/>
          </w:tcPr>
          <w:p w14:paraId="3C1080CA"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55</w:t>
            </w:r>
          </w:p>
        </w:tc>
      </w:tr>
      <w:tr w:rsidR="005E5885" w:rsidRPr="005E5885" w14:paraId="4DB39389" w14:textId="77777777">
        <w:trPr>
          <w:cantSplit/>
        </w:trPr>
        <w:tc>
          <w:tcPr>
            <w:tcW w:w="2269" w:type="dxa"/>
          </w:tcPr>
          <w:p w14:paraId="3777E342" w14:textId="77777777" w:rsidR="00FB3FF3" w:rsidRPr="002D5AEE" w:rsidRDefault="00FB3FF3">
            <w:pPr>
              <w:spacing w:before="60" w:after="60"/>
              <w:jc w:val="center"/>
              <w:rPr>
                <w:rFonts w:ascii="Arial" w:hAnsi="Arial"/>
                <w:color w:val="000000"/>
                <w:sz w:val="18"/>
              </w:rPr>
            </w:pPr>
          </w:p>
        </w:tc>
        <w:tc>
          <w:tcPr>
            <w:tcW w:w="993" w:type="dxa"/>
          </w:tcPr>
          <w:p w14:paraId="0D563CE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3" w:type="dxa"/>
          </w:tcPr>
          <w:p w14:paraId="406B79A1"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7625FE2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2A946195"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1970602E"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07269064"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6D7E115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186BF54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00AC460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6C077A1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992" w:type="dxa"/>
          </w:tcPr>
          <w:p w14:paraId="75E2E43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992" w:type="dxa"/>
          </w:tcPr>
          <w:p w14:paraId="1C5A4270"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68E75321" w14:textId="77777777">
        <w:trPr>
          <w:cantSplit/>
        </w:trPr>
        <w:tc>
          <w:tcPr>
            <w:tcW w:w="2269" w:type="dxa"/>
          </w:tcPr>
          <w:p w14:paraId="7D2FC83B"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Monthly network access charge </w:t>
            </w:r>
          </w:p>
        </w:tc>
        <w:tc>
          <w:tcPr>
            <w:tcW w:w="993" w:type="dxa"/>
          </w:tcPr>
          <w:p w14:paraId="2D217AF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3" w:type="dxa"/>
          </w:tcPr>
          <w:p w14:paraId="787829F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Pr>
          <w:p w14:paraId="34EF558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w:t>
            </w:r>
          </w:p>
        </w:tc>
        <w:tc>
          <w:tcPr>
            <w:tcW w:w="992" w:type="dxa"/>
          </w:tcPr>
          <w:p w14:paraId="5CB00F1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w:t>
            </w:r>
          </w:p>
        </w:tc>
        <w:tc>
          <w:tcPr>
            <w:tcW w:w="992" w:type="dxa"/>
          </w:tcPr>
          <w:p w14:paraId="69403F1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$20.00</w:t>
            </w:r>
          </w:p>
        </w:tc>
        <w:tc>
          <w:tcPr>
            <w:tcW w:w="992" w:type="dxa"/>
          </w:tcPr>
          <w:p w14:paraId="60C1761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$22.00</w:t>
            </w:r>
          </w:p>
        </w:tc>
        <w:tc>
          <w:tcPr>
            <w:tcW w:w="992" w:type="dxa"/>
          </w:tcPr>
          <w:p w14:paraId="78DBA87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w:t>
            </w:r>
          </w:p>
        </w:tc>
        <w:tc>
          <w:tcPr>
            <w:tcW w:w="992" w:type="dxa"/>
          </w:tcPr>
          <w:p w14:paraId="1DDBD1B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w:t>
            </w:r>
          </w:p>
        </w:tc>
        <w:tc>
          <w:tcPr>
            <w:tcW w:w="992" w:type="dxa"/>
          </w:tcPr>
          <w:p w14:paraId="15089779"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$35.00</w:t>
            </w:r>
          </w:p>
        </w:tc>
        <w:tc>
          <w:tcPr>
            <w:tcW w:w="992" w:type="dxa"/>
          </w:tcPr>
          <w:p w14:paraId="05A7AF7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$38.50</w:t>
            </w:r>
          </w:p>
        </w:tc>
        <w:tc>
          <w:tcPr>
            <w:tcW w:w="992" w:type="dxa"/>
          </w:tcPr>
          <w:p w14:paraId="0D0305A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$55.00</w:t>
            </w:r>
          </w:p>
        </w:tc>
        <w:tc>
          <w:tcPr>
            <w:tcW w:w="992" w:type="dxa"/>
          </w:tcPr>
          <w:p w14:paraId="47FDA67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$60.50</w:t>
            </w:r>
          </w:p>
        </w:tc>
      </w:tr>
      <w:tr w:rsidR="005E5885" w:rsidRPr="005E5885" w14:paraId="6E6BE26D" w14:textId="77777777">
        <w:trPr>
          <w:cantSplit/>
        </w:trPr>
        <w:tc>
          <w:tcPr>
            <w:tcW w:w="2269" w:type="dxa"/>
            <w:tcBorders>
              <w:bottom w:val="single" w:sz="4" w:space="0" w:color="auto"/>
            </w:tcBorders>
          </w:tcPr>
          <w:p w14:paraId="0D6D1286"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993" w:type="dxa"/>
            <w:tcBorders>
              <w:bottom w:val="single" w:sz="4" w:space="0" w:color="auto"/>
            </w:tcBorders>
          </w:tcPr>
          <w:p w14:paraId="2C6C69F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$2.00</w:t>
            </w:r>
          </w:p>
        </w:tc>
        <w:tc>
          <w:tcPr>
            <w:tcW w:w="993" w:type="dxa"/>
            <w:tcBorders>
              <w:bottom w:val="single" w:sz="4" w:space="0" w:color="auto"/>
            </w:tcBorders>
          </w:tcPr>
          <w:p w14:paraId="562AB11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$2.20</w:t>
            </w:r>
          </w:p>
        </w:tc>
        <w:tc>
          <w:tcPr>
            <w:tcW w:w="992" w:type="dxa"/>
            <w:tcBorders>
              <w:bottom w:val="single" w:sz="4" w:space="0" w:color="auto"/>
            </w:tcBorders>
          </w:tcPr>
          <w:p w14:paraId="3ED81F83"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043DB6D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4E9D00B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7830804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77B63F4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$25.00</w:t>
            </w:r>
          </w:p>
        </w:tc>
        <w:tc>
          <w:tcPr>
            <w:tcW w:w="992" w:type="dxa"/>
            <w:tcBorders>
              <w:bottom w:val="single" w:sz="4" w:space="0" w:color="auto"/>
            </w:tcBorders>
          </w:tcPr>
          <w:p w14:paraId="25A6105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$27.50</w:t>
            </w:r>
          </w:p>
        </w:tc>
        <w:tc>
          <w:tcPr>
            <w:tcW w:w="992" w:type="dxa"/>
            <w:tcBorders>
              <w:bottom w:val="single" w:sz="4" w:space="0" w:color="auto"/>
            </w:tcBorders>
          </w:tcPr>
          <w:p w14:paraId="6ECC833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w:t>
            </w:r>
          </w:p>
        </w:tc>
        <w:tc>
          <w:tcPr>
            <w:tcW w:w="992" w:type="dxa"/>
            <w:tcBorders>
              <w:bottom w:val="single" w:sz="4" w:space="0" w:color="auto"/>
            </w:tcBorders>
          </w:tcPr>
          <w:p w14:paraId="36D37B2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w:t>
            </w:r>
          </w:p>
        </w:tc>
        <w:tc>
          <w:tcPr>
            <w:tcW w:w="992" w:type="dxa"/>
            <w:tcBorders>
              <w:bottom w:val="single" w:sz="4" w:space="0" w:color="auto"/>
            </w:tcBorders>
          </w:tcPr>
          <w:p w14:paraId="6A283F7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w:t>
            </w:r>
          </w:p>
        </w:tc>
        <w:tc>
          <w:tcPr>
            <w:tcW w:w="992" w:type="dxa"/>
            <w:tcBorders>
              <w:bottom w:val="single" w:sz="4" w:space="0" w:color="auto"/>
            </w:tcBorders>
          </w:tcPr>
          <w:p w14:paraId="2516955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w:t>
            </w:r>
          </w:p>
        </w:tc>
      </w:tr>
      <w:tr w:rsidR="005E5885" w:rsidRPr="005E5885" w14:paraId="18695142" w14:textId="77777777">
        <w:trPr>
          <w:cantSplit/>
        </w:trPr>
        <w:tc>
          <w:tcPr>
            <w:tcW w:w="2269" w:type="dxa"/>
            <w:tcBorders>
              <w:top w:val="nil"/>
              <w:bottom w:val="single" w:sz="4" w:space="0" w:color="auto"/>
            </w:tcBorders>
          </w:tcPr>
          <w:p w14:paraId="3BDA55CD" w14:textId="77777777" w:rsidR="00FB3FF3" w:rsidRPr="002D5AEE" w:rsidRDefault="00FB3FF3">
            <w:pPr>
              <w:spacing w:before="60" w:after="60"/>
              <w:rPr>
                <w:rFonts w:ascii="Arial" w:hAnsi="Arial"/>
                <w:color w:val="000000"/>
                <w:sz w:val="18"/>
              </w:rPr>
            </w:pPr>
            <w:r w:rsidRPr="002D5AEE">
              <w:rPr>
                <w:rFonts w:ascii="Arial" w:hAnsi="Arial"/>
                <w:color w:val="000000"/>
                <w:sz w:val="18"/>
              </w:rPr>
              <w:t xml:space="preserve">Peak Period charges – each second except as provided under the MobileNet to MobileNet EasyPlan Bonus Option </w:t>
            </w:r>
          </w:p>
          <w:p w14:paraId="421A6A05" w14:textId="77777777" w:rsidR="00FB3FF3" w:rsidRPr="005E5885" w:rsidRDefault="00FB3FF3">
            <w:pPr>
              <w:spacing w:before="60" w:after="60"/>
              <w:rPr>
                <w:rFonts w:ascii="Arial" w:hAnsi="Arial"/>
                <w:color w:val="000000"/>
                <w:sz w:val="18"/>
              </w:rPr>
            </w:pPr>
          </w:p>
        </w:tc>
        <w:tc>
          <w:tcPr>
            <w:tcW w:w="6946" w:type="dxa"/>
            <w:gridSpan w:val="7"/>
            <w:tcBorders>
              <w:top w:val="nil"/>
              <w:bottom w:val="single" w:sz="4" w:space="0" w:color="auto"/>
            </w:tcBorders>
          </w:tcPr>
          <w:p w14:paraId="0A6225C6" w14:textId="77777777" w:rsidR="00FB3FF3" w:rsidRPr="002D5AEE" w:rsidRDefault="00FB3FF3">
            <w:pPr>
              <w:pStyle w:val="TableData"/>
              <w:spacing w:before="60" w:after="0"/>
              <w:rPr>
                <w:color w:val="000000"/>
              </w:rPr>
            </w:pPr>
            <w:r w:rsidRPr="002D5AEE">
              <w:rPr>
                <w:color w:val="000000"/>
              </w:rPr>
              <w:t>If you selected or are deemed to have selected the EasyPlan “MobileNet to MobileNet” Bonus Option, 7.00am-8.00pm, Mon-Fri</w:t>
            </w:r>
          </w:p>
          <w:p w14:paraId="724FDC3E" w14:textId="77777777" w:rsidR="00FB3FF3" w:rsidRPr="002D5AEE" w:rsidRDefault="00FB3FF3">
            <w:pPr>
              <w:spacing w:before="60" w:after="60"/>
              <w:rPr>
                <w:rFonts w:ascii="Arial" w:hAnsi="Arial"/>
                <w:color w:val="000000"/>
                <w:sz w:val="18"/>
              </w:rPr>
            </w:pPr>
            <w:r w:rsidRPr="002D5AEE">
              <w:rPr>
                <w:rFonts w:ascii="Arial" w:hAnsi="Arial"/>
                <w:color w:val="000000"/>
                <w:sz w:val="18"/>
              </w:rPr>
              <w:t>If you selected the EasyPlan FreeChat or FlatChat Bonus Option, 7:00am-8:00pm, Mon – Sat</w:t>
            </w:r>
          </w:p>
        </w:tc>
        <w:tc>
          <w:tcPr>
            <w:tcW w:w="4960" w:type="dxa"/>
            <w:gridSpan w:val="5"/>
            <w:tcBorders>
              <w:top w:val="nil"/>
              <w:bottom w:val="single" w:sz="4" w:space="0" w:color="auto"/>
            </w:tcBorders>
          </w:tcPr>
          <w:p w14:paraId="7CC12304" w14:textId="77777777" w:rsidR="00FB3FF3" w:rsidRPr="002D5AEE" w:rsidRDefault="00FB3FF3">
            <w:pPr>
              <w:spacing w:before="60" w:after="60"/>
              <w:rPr>
                <w:rFonts w:ascii="Arial" w:hAnsi="Arial"/>
                <w:color w:val="000000"/>
                <w:sz w:val="18"/>
              </w:rPr>
            </w:pPr>
            <w:r w:rsidRPr="002D5AEE">
              <w:rPr>
                <w:rFonts w:ascii="Arial" w:hAnsi="Arial"/>
                <w:color w:val="000000"/>
                <w:sz w:val="18"/>
              </w:rPr>
              <w:t>7:00am-7:00pm, Mon-Sat</w:t>
            </w:r>
          </w:p>
        </w:tc>
      </w:tr>
      <w:tr w:rsidR="005E5885" w:rsidRPr="005E5885" w14:paraId="25F2C155" w14:textId="77777777">
        <w:trPr>
          <w:cantSplit/>
        </w:trPr>
        <w:tc>
          <w:tcPr>
            <w:tcW w:w="2269" w:type="dxa"/>
            <w:tcBorders>
              <w:top w:val="single" w:sz="4" w:space="0" w:color="auto"/>
              <w:bottom w:val="nil"/>
            </w:tcBorders>
          </w:tcPr>
          <w:p w14:paraId="1B5F0DBF" w14:textId="77777777" w:rsidR="00FB3FF3" w:rsidRPr="005E5885" w:rsidRDefault="00FB3FF3">
            <w:pPr>
              <w:tabs>
                <w:tab w:val="left" w:pos="272"/>
              </w:tabs>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993" w:type="dxa"/>
            <w:tcBorders>
              <w:top w:val="single" w:sz="4" w:space="0" w:color="auto"/>
              <w:bottom w:val="nil"/>
            </w:tcBorders>
          </w:tcPr>
          <w:p w14:paraId="289F17C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3" w:type="dxa"/>
            <w:tcBorders>
              <w:top w:val="single" w:sz="4" w:space="0" w:color="auto"/>
              <w:bottom w:val="nil"/>
            </w:tcBorders>
          </w:tcPr>
          <w:p w14:paraId="7A5FFA6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single" w:sz="4" w:space="0" w:color="auto"/>
              <w:bottom w:val="nil"/>
            </w:tcBorders>
          </w:tcPr>
          <w:p w14:paraId="4F15CB02"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2" w:type="dxa"/>
            <w:tcBorders>
              <w:top w:val="single" w:sz="4" w:space="0" w:color="auto"/>
              <w:bottom w:val="nil"/>
            </w:tcBorders>
          </w:tcPr>
          <w:p w14:paraId="1219EF2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single" w:sz="4" w:space="0" w:color="auto"/>
              <w:bottom w:val="nil"/>
            </w:tcBorders>
          </w:tcPr>
          <w:p w14:paraId="07F8ACC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single" w:sz="4" w:space="0" w:color="auto"/>
              <w:bottom w:val="nil"/>
            </w:tcBorders>
          </w:tcPr>
          <w:p w14:paraId="6A09CAB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r w:rsidRPr="002D5AEE">
              <w:rPr>
                <w:rFonts w:ascii="Arial" w:hAnsi="Arial" w:cs="Arial"/>
                <w:b/>
                <w:color w:val="000000"/>
                <w:sz w:val="18"/>
              </w:rPr>
              <w:t>¢</w:t>
            </w:r>
          </w:p>
        </w:tc>
        <w:tc>
          <w:tcPr>
            <w:tcW w:w="992" w:type="dxa"/>
            <w:tcBorders>
              <w:top w:val="single" w:sz="4" w:space="0" w:color="auto"/>
              <w:bottom w:val="nil"/>
            </w:tcBorders>
          </w:tcPr>
          <w:p w14:paraId="14B3196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single" w:sz="4" w:space="0" w:color="auto"/>
              <w:bottom w:val="nil"/>
            </w:tcBorders>
          </w:tcPr>
          <w:p w14:paraId="35E1C04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p>
        </w:tc>
        <w:tc>
          <w:tcPr>
            <w:tcW w:w="992" w:type="dxa"/>
            <w:tcBorders>
              <w:top w:val="single" w:sz="4" w:space="0" w:color="auto"/>
              <w:bottom w:val="nil"/>
            </w:tcBorders>
          </w:tcPr>
          <w:p w14:paraId="309B6C4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single" w:sz="4" w:space="0" w:color="auto"/>
              <w:bottom w:val="nil"/>
            </w:tcBorders>
          </w:tcPr>
          <w:p w14:paraId="5595572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c>
          <w:tcPr>
            <w:tcW w:w="992" w:type="dxa"/>
            <w:tcBorders>
              <w:top w:val="single" w:sz="4" w:space="0" w:color="auto"/>
              <w:bottom w:val="nil"/>
            </w:tcBorders>
          </w:tcPr>
          <w:p w14:paraId="5D3E377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single" w:sz="4" w:space="0" w:color="auto"/>
              <w:bottom w:val="nil"/>
            </w:tcBorders>
          </w:tcPr>
          <w:p w14:paraId="36E262B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r>
      <w:tr w:rsidR="005E5885" w:rsidRPr="005E5885" w14:paraId="2DEBF6EA" w14:textId="77777777">
        <w:trPr>
          <w:cantSplit/>
        </w:trPr>
        <w:tc>
          <w:tcPr>
            <w:tcW w:w="2269" w:type="dxa"/>
            <w:tcBorders>
              <w:top w:val="nil"/>
            </w:tcBorders>
          </w:tcPr>
          <w:p w14:paraId="6CEF9718" w14:textId="77777777" w:rsidR="00FB3FF3" w:rsidRPr="002D5AEE" w:rsidRDefault="00FB3FF3">
            <w:pPr>
              <w:spacing w:before="60" w:after="60"/>
              <w:rPr>
                <w:rFonts w:ascii="Arial" w:hAnsi="Arial"/>
                <w:color w:val="000000"/>
                <w:sz w:val="18"/>
              </w:rPr>
            </w:pPr>
            <w:r w:rsidRPr="002D5AEE">
              <w:rPr>
                <w:rFonts w:ascii="Arial" w:hAnsi="Arial"/>
                <w:color w:val="000000"/>
                <w:sz w:val="18"/>
              </w:rPr>
              <w:t>For calls to a Telstra mobile number</w:t>
            </w:r>
          </w:p>
        </w:tc>
        <w:tc>
          <w:tcPr>
            <w:tcW w:w="993" w:type="dxa"/>
            <w:tcBorders>
              <w:top w:val="nil"/>
            </w:tcBorders>
          </w:tcPr>
          <w:p w14:paraId="3E845CEB"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3" w:type="dxa"/>
            <w:tcBorders>
              <w:top w:val="nil"/>
            </w:tcBorders>
          </w:tcPr>
          <w:p w14:paraId="76ED7E1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nil"/>
            </w:tcBorders>
          </w:tcPr>
          <w:p w14:paraId="100BD0B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w:t>
            </w:r>
            <w:r w:rsidRPr="002D5AEE">
              <w:rPr>
                <w:rFonts w:ascii="Arial" w:hAnsi="Arial" w:cs="Arial"/>
                <w:color w:val="000000"/>
                <w:sz w:val="18"/>
              </w:rPr>
              <w:t>¢</w:t>
            </w:r>
          </w:p>
        </w:tc>
        <w:tc>
          <w:tcPr>
            <w:tcW w:w="992" w:type="dxa"/>
            <w:tcBorders>
              <w:top w:val="nil"/>
            </w:tcBorders>
          </w:tcPr>
          <w:p w14:paraId="3053B11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2.2</w:t>
            </w:r>
            <w:r w:rsidRPr="002D5AEE">
              <w:rPr>
                <w:rFonts w:ascii="Arial" w:hAnsi="Arial" w:cs="Arial"/>
                <w:color w:val="000000"/>
                <w:sz w:val="18"/>
              </w:rPr>
              <w:t>¢</w:t>
            </w:r>
          </w:p>
        </w:tc>
        <w:tc>
          <w:tcPr>
            <w:tcW w:w="992" w:type="dxa"/>
            <w:tcBorders>
              <w:top w:val="nil"/>
            </w:tcBorders>
          </w:tcPr>
          <w:p w14:paraId="15BE5FD5"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nil"/>
            </w:tcBorders>
          </w:tcPr>
          <w:p w14:paraId="436F2DF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r w:rsidRPr="002D5AEE">
              <w:rPr>
                <w:rFonts w:ascii="Arial" w:hAnsi="Arial" w:cs="Arial"/>
                <w:b/>
                <w:color w:val="000000"/>
                <w:sz w:val="18"/>
              </w:rPr>
              <w:t>¢</w:t>
            </w:r>
          </w:p>
        </w:tc>
        <w:tc>
          <w:tcPr>
            <w:tcW w:w="992" w:type="dxa"/>
            <w:tcBorders>
              <w:top w:val="nil"/>
            </w:tcBorders>
          </w:tcPr>
          <w:p w14:paraId="1B444B4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1.3333</w:t>
            </w:r>
            <w:r w:rsidRPr="002D5AEE">
              <w:rPr>
                <w:rFonts w:ascii="Arial" w:hAnsi="Arial" w:cs="Arial"/>
                <w:color w:val="000000"/>
                <w:sz w:val="18"/>
              </w:rPr>
              <w:t>¢</w:t>
            </w:r>
          </w:p>
        </w:tc>
        <w:tc>
          <w:tcPr>
            <w:tcW w:w="992" w:type="dxa"/>
            <w:tcBorders>
              <w:top w:val="nil"/>
            </w:tcBorders>
          </w:tcPr>
          <w:p w14:paraId="2608D31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1.4666¢</w:t>
            </w:r>
          </w:p>
        </w:tc>
        <w:tc>
          <w:tcPr>
            <w:tcW w:w="992" w:type="dxa"/>
            <w:tcBorders>
              <w:top w:val="nil"/>
            </w:tcBorders>
          </w:tcPr>
          <w:p w14:paraId="3B97BDB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nil"/>
            </w:tcBorders>
          </w:tcPr>
          <w:p w14:paraId="475659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c>
          <w:tcPr>
            <w:tcW w:w="992" w:type="dxa"/>
            <w:tcBorders>
              <w:top w:val="nil"/>
            </w:tcBorders>
          </w:tcPr>
          <w:p w14:paraId="56AB7798"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0.6666</w:t>
            </w:r>
            <w:r w:rsidRPr="002D5AEE">
              <w:rPr>
                <w:rFonts w:ascii="Arial" w:hAnsi="Arial" w:cs="Arial"/>
                <w:color w:val="000000"/>
                <w:sz w:val="18"/>
              </w:rPr>
              <w:t>¢</w:t>
            </w:r>
          </w:p>
        </w:tc>
        <w:tc>
          <w:tcPr>
            <w:tcW w:w="992" w:type="dxa"/>
            <w:tcBorders>
              <w:top w:val="nil"/>
            </w:tcBorders>
          </w:tcPr>
          <w:p w14:paraId="0B17DFA8"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0.7332¢</w:t>
            </w:r>
          </w:p>
        </w:tc>
      </w:tr>
      <w:tr w:rsidR="005E5885" w:rsidRPr="005E5885" w14:paraId="2F125FBA" w14:textId="77777777">
        <w:trPr>
          <w:cantSplit/>
        </w:trPr>
        <w:tc>
          <w:tcPr>
            <w:tcW w:w="2269" w:type="dxa"/>
          </w:tcPr>
          <w:p w14:paraId="506C4267" w14:textId="77777777" w:rsidR="00FB3FF3" w:rsidRPr="002D5AEE" w:rsidRDefault="00FB3FF3">
            <w:pPr>
              <w:spacing w:before="60" w:after="60"/>
              <w:rPr>
                <w:rFonts w:ascii="Arial" w:hAnsi="Arial"/>
                <w:color w:val="000000"/>
                <w:sz w:val="18"/>
              </w:rPr>
            </w:pPr>
            <w:r w:rsidRPr="002D5AEE">
              <w:rPr>
                <w:rFonts w:ascii="Arial" w:hAnsi="Arial"/>
                <w:color w:val="000000"/>
                <w:sz w:val="18"/>
              </w:rPr>
              <w:t>Off Peak Period Call Charges (All Other Times) for calls to an Australian fixed or mobile number – each second</w:t>
            </w:r>
          </w:p>
        </w:tc>
        <w:tc>
          <w:tcPr>
            <w:tcW w:w="993" w:type="dxa"/>
          </w:tcPr>
          <w:p w14:paraId="643C49A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3" w:type="dxa"/>
          </w:tcPr>
          <w:p w14:paraId="77E161A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992" w:type="dxa"/>
          </w:tcPr>
          <w:p w14:paraId="1C6C3E6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2" w:type="dxa"/>
          </w:tcPr>
          <w:p w14:paraId="7FA2BD4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color w:val="000000"/>
                <w:sz w:val="18"/>
              </w:rPr>
              <w:t>¢</w:t>
            </w:r>
          </w:p>
        </w:tc>
        <w:tc>
          <w:tcPr>
            <w:tcW w:w="992" w:type="dxa"/>
          </w:tcPr>
          <w:p w14:paraId="214407B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Pr>
          <w:p w14:paraId="49E7BC16"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r w:rsidRPr="002D5AEE">
              <w:rPr>
                <w:rFonts w:ascii="Arial" w:hAnsi="Arial" w:cs="Arial"/>
                <w:b/>
                <w:color w:val="000000"/>
                <w:sz w:val="18"/>
              </w:rPr>
              <w:t>¢</w:t>
            </w:r>
          </w:p>
        </w:tc>
        <w:tc>
          <w:tcPr>
            <w:tcW w:w="992" w:type="dxa"/>
          </w:tcPr>
          <w:p w14:paraId="5A2766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Pr>
          <w:p w14:paraId="34A5FCC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Pr>
          <w:p w14:paraId="5EE033F7"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w:t>
            </w:r>
            <w:r w:rsidRPr="002D5AEE">
              <w:rPr>
                <w:rFonts w:ascii="Arial" w:hAnsi="Arial" w:cs="Arial"/>
                <w:color w:val="000000"/>
                <w:sz w:val="18"/>
              </w:rPr>
              <w:t>¢</w:t>
            </w:r>
          </w:p>
        </w:tc>
        <w:tc>
          <w:tcPr>
            <w:tcW w:w="992" w:type="dxa"/>
          </w:tcPr>
          <w:p w14:paraId="5A366F5C"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0.363¢</w:t>
            </w:r>
          </w:p>
        </w:tc>
        <w:tc>
          <w:tcPr>
            <w:tcW w:w="992" w:type="dxa"/>
          </w:tcPr>
          <w:p w14:paraId="755AF41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992" w:type="dxa"/>
          </w:tcPr>
          <w:p w14:paraId="3D52DDC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0.3666¢</w:t>
            </w:r>
          </w:p>
        </w:tc>
      </w:tr>
      <w:tr w:rsidR="005E5885" w:rsidRPr="005E5885" w14:paraId="4B2E0059" w14:textId="77777777" w:rsidTr="00F24D50">
        <w:trPr>
          <w:cantSplit/>
        </w:trPr>
        <w:tc>
          <w:tcPr>
            <w:tcW w:w="2269" w:type="dxa"/>
            <w:tcBorders>
              <w:bottom w:val="single" w:sz="4" w:space="0" w:color="auto"/>
            </w:tcBorders>
          </w:tcPr>
          <w:p w14:paraId="6EEF2CE6"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Charges for calls to a Telstra mobile number – each second except as provided under the MobileNet to MobileNet EasyPlan Bonus Option</w:t>
            </w:r>
          </w:p>
        </w:tc>
        <w:tc>
          <w:tcPr>
            <w:tcW w:w="993" w:type="dxa"/>
            <w:tcBorders>
              <w:bottom w:val="single" w:sz="4" w:space="0" w:color="auto"/>
            </w:tcBorders>
          </w:tcPr>
          <w:p w14:paraId="689A549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3" w:type="dxa"/>
            <w:tcBorders>
              <w:bottom w:val="single" w:sz="4" w:space="0" w:color="auto"/>
            </w:tcBorders>
          </w:tcPr>
          <w:p w14:paraId="03ABE107"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r w:rsidRPr="002D5AEE">
              <w:rPr>
                <w:rFonts w:ascii="Arial" w:hAnsi="Arial" w:cs="Arial"/>
                <w:b/>
                <w:color w:val="000000"/>
                <w:sz w:val="18"/>
              </w:rPr>
              <w:t>¢</w:t>
            </w:r>
          </w:p>
        </w:tc>
        <w:tc>
          <w:tcPr>
            <w:tcW w:w="992" w:type="dxa"/>
            <w:tcBorders>
              <w:bottom w:val="single" w:sz="4" w:space="0" w:color="auto"/>
            </w:tcBorders>
          </w:tcPr>
          <w:p w14:paraId="73E4778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w:t>
            </w:r>
            <w:r w:rsidRPr="002D5AEE">
              <w:rPr>
                <w:rFonts w:ascii="Arial" w:hAnsi="Arial" w:cs="Arial"/>
                <w:color w:val="000000"/>
                <w:sz w:val="18"/>
              </w:rPr>
              <w:t>¢</w:t>
            </w:r>
          </w:p>
        </w:tc>
        <w:tc>
          <w:tcPr>
            <w:tcW w:w="992" w:type="dxa"/>
            <w:tcBorders>
              <w:bottom w:val="single" w:sz="4" w:space="0" w:color="auto"/>
            </w:tcBorders>
          </w:tcPr>
          <w:p w14:paraId="1ECB23E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w:t>
            </w:r>
          </w:p>
        </w:tc>
        <w:tc>
          <w:tcPr>
            <w:tcW w:w="992" w:type="dxa"/>
            <w:tcBorders>
              <w:bottom w:val="single" w:sz="4" w:space="0" w:color="auto"/>
            </w:tcBorders>
          </w:tcPr>
          <w:p w14:paraId="722E34D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Borders>
              <w:bottom w:val="single" w:sz="4" w:space="0" w:color="auto"/>
            </w:tcBorders>
          </w:tcPr>
          <w:p w14:paraId="71AE95C4"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Borders>
              <w:bottom w:val="single" w:sz="4" w:space="0" w:color="auto"/>
            </w:tcBorders>
          </w:tcPr>
          <w:p w14:paraId="51B462B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0.66</w:t>
            </w:r>
            <w:r w:rsidRPr="002D5AEE">
              <w:rPr>
                <w:rFonts w:ascii="Arial" w:hAnsi="Arial" w:cs="Arial"/>
                <w:color w:val="000000"/>
                <w:sz w:val="18"/>
              </w:rPr>
              <w:t>¢</w:t>
            </w:r>
          </w:p>
        </w:tc>
        <w:tc>
          <w:tcPr>
            <w:tcW w:w="992" w:type="dxa"/>
            <w:tcBorders>
              <w:bottom w:val="single" w:sz="4" w:space="0" w:color="auto"/>
            </w:tcBorders>
          </w:tcPr>
          <w:p w14:paraId="103C9ABF"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0.726¢</w:t>
            </w:r>
          </w:p>
        </w:tc>
        <w:tc>
          <w:tcPr>
            <w:tcW w:w="992" w:type="dxa"/>
            <w:tcBorders>
              <w:bottom w:val="single" w:sz="4" w:space="0" w:color="auto"/>
            </w:tcBorders>
          </w:tcPr>
          <w:p w14:paraId="000939B4"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w:t>
            </w:r>
            <w:r w:rsidRPr="002D5AEE">
              <w:rPr>
                <w:rFonts w:ascii="Arial" w:hAnsi="Arial" w:cs="Arial"/>
                <w:color w:val="000000"/>
                <w:sz w:val="18"/>
              </w:rPr>
              <w:t>¢</w:t>
            </w:r>
          </w:p>
        </w:tc>
        <w:tc>
          <w:tcPr>
            <w:tcW w:w="992" w:type="dxa"/>
            <w:tcBorders>
              <w:bottom w:val="single" w:sz="4" w:space="0" w:color="auto"/>
            </w:tcBorders>
          </w:tcPr>
          <w:p w14:paraId="7CF7573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0.363¢</w:t>
            </w:r>
          </w:p>
        </w:tc>
        <w:tc>
          <w:tcPr>
            <w:tcW w:w="992" w:type="dxa"/>
            <w:tcBorders>
              <w:bottom w:val="single" w:sz="4" w:space="0" w:color="auto"/>
            </w:tcBorders>
          </w:tcPr>
          <w:p w14:paraId="37DA25B0"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992" w:type="dxa"/>
            <w:tcBorders>
              <w:bottom w:val="single" w:sz="4" w:space="0" w:color="auto"/>
            </w:tcBorders>
          </w:tcPr>
          <w:p w14:paraId="46E49B7E"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0.3666¢</w:t>
            </w:r>
          </w:p>
        </w:tc>
      </w:tr>
      <w:tr w:rsidR="00F24D50" w:rsidRPr="005E5885" w14:paraId="3CD6D62B" w14:textId="77777777" w:rsidTr="00F24D50">
        <w:trPr>
          <w:cantSplit/>
        </w:trPr>
        <w:tc>
          <w:tcPr>
            <w:tcW w:w="2269" w:type="dxa"/>
            <w:tcBorders>
              <w:top w:val="single" w:sz="4" w:space="0" w:color="auto"/>
              <w:left w:val="single" w:sz="4" w:space="0" w:color="auto"/>
              <w:bottom w:val="single" w:sz="4" w:space="0" w:color="auto"/>
              <w:right w:val="single" w:sz="4" w:space="0" w:color="auto"/>
            </w:tcBorders>
          </w:tcPr>
          <w:p w14:paraId="3ED02C6D" w14:textId="77777777" w:rsidR="00F24D50" w:rsidRPr="002D5AEE" w:rsidRDefault="00F24D50">
            <w:pPr>
              <w:tabs>
                <w:tab w:val="left" w:pos="272"/>
              </w:tabs>
              <w:spacing w:before="60" w:after="60"/>
              <w:rPr>
                <w:rFonts w:ascii="Arial" w:hAnsi="Arial"/>
                <w:color w:val="000000"/>
                <w:sz w:val="18"/>
              </w:rPr>
            </w:pPr>
            <w:r w:rsidRPr="002D5AEE">
              <w:rPr>
                <w:rFonts w:ascii="Arial" w:hAnsi="Arial"/>
                <w:color w:val="000000"/>
                <w:sz w:val="18"/>
              </w:rPr>
              <w:t>Connection fee for calls to an Australian fixed or mobile number</w:t>
            </w:r>
          </w:p>
        </w:tc>
        <w:tc>
          <w:tcPr>
            <w:tcW w:w="993" w:type="dxa"/>
            <w:tcBorders>
              <w:top w:val="single" w:sz="4" w:space="0" w:color="auto"/>
              <w:left w:val="single" w:sz="4" w:space="0" w:color="auto"/>
              <w:bottom w:val="single" w:sz="4" w:space="0" w:color="auto"/>
              <w:right w:val="single" w:sz="4" w:space="0" w:color="auto"/>
            </w:tcBorders>
          </w:tcPr>
          <w:p w14:paraId="5345201F"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1DEE2CE4" w14:textId="77777777" w:rsidR="00F24D50" w:rsidRPr="002D5AEE" w:rsidRDefault="00F24D50">
            <w:pPr>
              <w:spacing w:before="60" w:after="60"/>
              <w:jc w:val="right"/>
              <w:rPr>
                <w:rFonts w:ascii="Arial" w:hAnsi="Arial"/>
                <w:color w:val="000000"/>
                <w:sz w:val="18"/>
              </w:rPr>
            </w:pPr>
          </w:p>
        </w:tc>
        <w:tc>
          <w:tcPr>
            <w:tcW w:w="993" w:type="dxa"/>
            <w:tcBorders>
              <w:top w:val="single" w:sz="4" w:space="0" w:color="auto"/>
              <w:left w:val="single" w:sz="4" w:space="0" w:color="auto"/>
              <w:bottom w:val="single" w:sz="4" w:space="0" w:color="auto"/>
              <w:right w:val="single" w:sz="4" w:space="0" w:color="auto"/>
            </w:tcBorders>
          </w:tcPr>
          <w:p w14:paraId="553CE252"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1BC3462C"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D67CC6B"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0219F4D3"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38D1EEDC"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68C54E34"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74562164"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274BE6E0"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5E4E86F"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59B5A19F"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28062C8D"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24.55¢</w:t>
            </w:r>
          </w:p>
          <w:p w14:paraId="0FE7E442" w14:textId="77777777" w:rsidR="00F24D50" w:rsidRPr="002D5AEE" w:rsidRDefault="00F24D50">
            <w:pPr>
              <w:spacing w:before="60" w:after="60"/>
              <w:jc w:val="right"/>
              <w:rPr>
                <w:rFonts w:ascii="Arial" w:hAnsi="Arial"/>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4E2C72F2"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27¢</w:t>
            </w:r>
          </w:p>
          <w:p w14:paraId="1A4285E2" w14:textId="77777777" w:rsidR="00F24D50" w:rsidRPr="002D5AEE" w:rsidRDefault="00F24D50">
            <w:pPr>
              <w:spacing w:before="60" w:after="60"/>
              <w:jc w:val="right"/>
              <w:rPr>
                <w:rFonts w:ascii="Arial" w:hAnsi="Arial"/>
                <w:b/>
                <w:color w:val="000000"/>
                <w:sz w:val="18"/>
              </w:rPr>
            </w:pPr>
          </w:p>
        </w:tc>
        <w:tc>
          <w:tcPr>
            <w:tcW w:w="992" w:type="dxa"/>
            <w:tcBorders>
              <w:top w:val="single" w:sz="4" w:space="0" w:color="auto"/>
              <w:left w:val="single" w:sz="4" w:space="0" w:color="auto"/>
              <w:bottom w:val="single" w:sz="4" w:space="0" w:color="auto"/>
              <w:right w:val="single" w:sz="4" w:space="0" w:color="auto"/>
            </w:tcBorders>
          </w:tcPr>
          <w:p w14:paraId="0516EC06"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22.727¢</w:t>
            </w:r>
          </w:p>
        </w:tc>
        <w:tc>
          <w:tcPr>
            <w:tcW w:w="992" w:type="dxa"/>
            <w:tcBorders>
              <w:top w:val="single" w:sz="4" w:space="0" w:color="auto"/>
              <w:left w:val="single" w:sz="4" w:space="0" w:color="auto"/>
              <w:bottom w:val="single" w:sz="4" w:space="0" w:color="auto"/>
              <w:right w:val="single" w:sz="4" w:space="0" w:color="auto"/>
            </w:tcBorders>
          </w:tcPr>
          <w:p w14:paraId="5B694924"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24.9999¢</w:t>
            </w:r>
          </w:p>
        </w:tc>
        <w:tc>
          <w:tcPr>
            <w:tcW w:w="992" w:type="dxa"/>
            <w:tcBorders>
              <w:top w:val="single" w:sz="4" w:space="0" w:color="auto"/>
              <w:left w:val="single" w:sz="4" w:space="0" w:color="auto"/>
              <w:bottom w:val="single" w:sz="4" w:space="0" w:color="auto"/>
              <w:right w:val="single" w:sz="4" w:space="0" w:color="auto"/>
            </w:tcBorders>
          </w:tcPr>
          <w:p w14:paraId="7127D54C" w14:textId="77777777" w:rsidR="00F24D50" w:rsidRPr="002D5AEE" w:rsidRDefault="00F24D50">
            <w:pPr>
              <w:spacing w:before="60" w:after="60"/>
              <w:jc w:val="right"/>
              <w:rPr>
                <w:rFonts w:ascii="Arial" w:hAnsi="Arial"/>
                <w:color w:val="000000"/>
                <w:sz w:val="18"/>
              </w:rPr>
            </w:pPr>
            <w:r w:rsidRPr="002D5AEE">
              <w:rPr>
                <w:rFonts w:ascii="Arial" w:hAnsi="Arial"/>
                <w:color w:val="000000"/>
                <w:sz w:val="18"/>
              </w:rPr>
              <w:t>22.727¢</w:t>
            </w:r>
          </w:p>
        </w:tc>
        <w:tc>
          <w:tcPr>
            <w:tcW w:w="992" w:type="dxa"/>
            <w:tcBorders>
              <w:top w:val="single" w:sz="4" w:space="0" w:color="auto"/>
              <w:left w:val="single" w:sz="4" w:space="0" w:color="auto"/>
              <w:bottom w:val="single" w:sz="4" w:space="0" w:color="auto"/>
              <w:right w:val="single" w:sz="4" w:space="0" w:color="auto"/>
            </w:tcBorders>
          </w:tcPr>
          <w:p w14:paraId="202EC20B" w14:textId="77777777" w:rsidR="00F24D50" w:rsidRPr="002D5AEE" w:rsidRDefault="00F24D50">
            <w:pPr>
              <w:spacing w:before="60" w:after="60"/>
              <w:jc w:val="right"/>
              <w:rPr>
                <w:rFonts w:ascii="Arial" w:hAnsi="Arial"/>
                <w:b/>
                <w:color w:val="000000"/>
                <w:sz w:val="18"/>
              </w:rPr>
            </w:pPr>
            <w:r w:rsidRPr="002D5AEE">
              <w:rPr>
                <w:rFonts w:ascii="Arial" w:hAnsi="Arial"/>
                <w:b/>
                <w:color w:val="000000"/>
                <w:sz w:val="18"/>
              </w:rPr>
              <w:t>24.9999¢</w:t>
            </w:r>
          </w:p>
        </w:tc>
      </w:tr>
    </w:tbl>
    <w:p w14:paraId="18E315FA" w14:textId="77777777" w:rsidR="00FB3FF3" w:rsidRPr="002D5AEE" w:rsidRDefault="00FB3FF3">
      <w:pPr>
        <w:rPr>
          <w:color w:val="000000"/>
        </w:rPr>
      </w:pPr>
    </w:p>
    <w:p w14:paraId="5ACECFF1" w14:textId="77777777" w:rsidR="00FB3FF3" w:rsidRPr="002D5AEE" w:rsidRDefault="00FB3FF3">
      <w:pPr>
        <w:pStyle w:val="IndexHeading"/>
        <w:rPr>
          <w:color w:val="000000"/>
        </w:rPr>
      </w:pPr>
    </w:p>
    <w:tbl>
      <w:tblPr>
        <w:tblW w:w="141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25"/>
        <w:gridCol w:w="1130"/>
        <w:gridCol w:w="1130"/>
        <w:gridCol w:w="1130"/>
        <w:gridCol w:w="1131"/>
        <w:gridCol w:w="1131"/>
        <w:gridCol w:w="1131"/>
        <w:gridCol w:w="1131"/>
        <w:gridCol w:w="1131"/>
        <w:gridCol w:w="1131"/>
        <w:gridCol w:w="1131"/>
        <w:gridCol w:w="43"/>
      </w:tblGrid>
      <w:tr w:rsidR="005E5885" w:rsidRPr="005E5885" w14:paraId="1D6F2FE0" w14:textId="77777777">
        <w:trPr>
          <w:gridAfter w:val="1"/>
          <w:wAfter w:w="43" w:type="dxa"/>
          <w:cantSplit/>
          <w:tblHeader/>
        </w:trPr>
        <w:tc>
          <w:tcPr>
            <w:tcW w:w="2825" w:type="dxa"/>
          </w:tcPr>
          <w:p w14:paraId="4B0C2C43" w14:textId="77777777" w:rsidR="00FB3FF3" w:rsidRPr="002D5AEE" w:rsidRDefault="00FB3FF3">
            <w:pPr>
              <w:spacing w:before="60" w:after="60"/>
              <w:rPr>
                <w:rFonts w:ascii="Arial" w:hAnsi="Arial"/>
                <w:b/>
                <w:color w:val="000000"/>
                <w:sz w:val="18"/>
              </w:rPr>
            </w:pPr>
            <w:r w:rsidRPr="002D5AEE">
              <w:rPr>
                <w:rFonts w:ascii="Arial" w:hAnsi="Arial"/>
                <w:b/>
                <w:color w:val="000000"/>
                <w:sz w:val="18"/>
              </w:rPr>
              <w:t>Flexi-Plans</w:t>
            </w:r>
            <w:r w:rsidRPr="002D5AEE">
              <w:rPr>
                <w:b/>
                <w:color w:val="000000"/>
              </w:rPr>
              <w:t xml:space="preserve"> – </w:t>
            </w:r>
            <w:r w:rsidRPr="002D5AEE">
              <w:rPr>
                <w:rFonts w:ascii="Arial" w:hAnsi="Arial"/>
                <w:b/>
                <w:color w:val="000000"/>
                <w:sz w:val="18"/>
              </w:rPr>
              <w:t>Not available for new connections on and from 18 July 2001 other than new connections under the Corporate Select program</w:t>
            </w:r>
          </w:p>
        </w:tc>
        <w:tc>
          <w:tcPr>
            <w:tcW w:w="2260" w:type="dxa"/>
            <w:gridSpan w:val="2"/>
          </w:tcPr>
          <w:p w14:paraId="2D0AECC5"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75</w:t>
            </w:r>
          </w:p>
        </w:tc>
        <w:tc>
          <w:tcPr>
            <w:tcW w:w="2261" w:type="dxa"/>
            <w:gridSpan w:val="2"/>
          </w:tcPr>
          <w:p w14:paraId="172A00A9"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100</w:t>
            </w:r>
          </w:p>
        </w:tc>
        <w:tc>
          <w:tcPr>
            <w:tcW w:w="2262" w:type="dxa"/>
            <w:gridSpan w:val="2"/>
          </w:tcPr>
          <w:p w14:paraId="4168049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150</w:t>
            </w:r>
          </w:p>
        </w:tc>
        <w:tc>
          <w:tcPr>
            <w:tcW w:w="2262" w:type="dxa"/>
            <w:gridSpan w:val="2"/>
          </w:tcPr>
          <w:p w14:paraId="4E862E90"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250</w:t>
            </w:r>
          </w:p>
        </w:tc>
        <w:tc>
          <w:tcPr>
            <w:tcW w:w="2262" w:type="dxa"/>
            <w:gridSpan w:val="2"/>
          </w:tcPr>
          <w:p w14:paraId="0CB52C3F" w14:textId="77777777" w:rsidR="00FB3FF3" w:rsidRPr="002D5AEE" w:rsidRDefault="00FB3FF3">
            <w:pPr>
              <w:spacing w:before="60" w:after="60"/>
              <w:jc w:val="center"/>
              <w:rPr>
                <w:rFonts w:ascii="Arial" w:hAnsi="Arial"/>
                <w:b/>
                <w:color w:val="000000"/>
                <w:sz w:val="18"/>
              </w:rPr>
            </w:pPr>
            <w:r w:rsidRPr="002D5AEE">
              <w:rPr>
                <w:rFonts w:ascii="Arial" w:hAnsi="Arial"/>
                <w:b/>
                <w:color w:val="000000"/>
                <w:sz w:val="18"/>
              </w:rPr>
              <w:t>500</w:t>
            </w:r>
          </w:p>
        </w:tc>
      </w:tr>
      <w:tr w:rsidR="005E5885" w:rsidRPr="005E5885" w14:paraId="23261C4A" w14:textId="77777777">
        <w:trPr>
          <w:gridAfter w:val="1"/>
          <w:wAfter w:w="43" w:type="dxa"/>
          <w:cantSplit/>
        </w:trPr>
        <w:tc>
          <w:tcPr>
            <w:tcW w:w="2825" w:type="dxa"/>
          </w:tcPr>
          <w:p w14:paraId="4D8C66B0" w14:textId="77777777" w:rsidR="00FB3FF3" w:rsidRPr="002D5AEE" w:rsidRDefault="00FB3FF3">
            <w:pPr>
              <w:tabs>
                <w:tab w:val="left" w:pos="2830"/>
              </w:tabs>
              <w:spacing w:before="60" w:after="60"/>
              <w:jc w:val="center"/>
              <w:rPr>
                <w:rFonts w:ascii="Arial" w:hAnsi="Arial"/>
                <w:color w:val="000000"/>
                <w:sz w:val="18"/>
              </w:rPr>
            </w:pPr>
          </w:p>
        </w:tc>
        <w:tc>
          <w:tcPr>
            <w:tcW w:w="1130" w:type="dxa"/>
          </w:tcPr>
          <w:p w14:paraId="1E4C3E4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0" w:type="dxa"/>
          </w:tcPr>
          <w:p w14:paraId="6DFD5F6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0" w:type="dxa"/>
          </w:tcPr>
          <w:p w14:paraId="2C414B0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5FE750E2"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4816E10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30C42EE6"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71480777"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73535F3B"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c>
          <w:tcPr>
            <w:tcW w:w="1131" w:type="dxa"/>
          </w:tcPr>
          <w:p w14:paraId="60795623"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excl.</w:t>
            </w:r>
          </w:p>
        </w:tc>
        <w:tc>
          <w:tcPr>
            <w:tcW w:w="1131" w:type="dxa"/>
          </w:tcPr>
          <w:p w14:paraId="29EA78B9" w14:textId="77777777" w:rsidR="00FB3FF3" w:rsidRPr="002D5AEE" w:rsidRDefault="00FB3FF3">
            <w:pPr>
              <w:spacing w:before="60" w:after="60"/>
              <w:jc w:val="center"/>
              <w:rPr>
                <w:rFonts w:ascii="Arial" w:hAnsi="Arial"/>
                <w:bCs/>
                <w:color w:val="000000"/>
                <w:sz w:val="18"/>
              </w:rPr>
            </w:pPr>
            <w:r w:rsidRPr="002D5AEE">
              <w:rPr>
                <w:rFonts w:ascii="Arial" w:hAnsi="Arial"/>
                <w:bCs/>
                <w:color w:val="000000"/>
                <w:sz w:val="18"/>
              </w:rPr>
              <w:t>GST incl.</w:t>
            </w:r>
          </w:p>
        </w:tc>
      </w:tr>
      <w:tr w:rsidR="005E5885" w:rsidRPr="005E5885" w14:paraId="2087A55C" w14:textId="77777777">
        <w:trPr>
          <w:gridAfter w:val="1"/>
          <w:wAfter w:w="43" w:type="dxa"/>
          <w:cantSplit/>
        </w:trPr>
        <w:tc>
          <w:tcPr>
            <w:tcW w:w="2825" w:type="dxa"/>
          </w:tcPr>
          <w:p w14:paraId="0817F683" w14:textId="77777777" w:rsidR="00FB3FF3" w:rsidRPr="002D5AEE" w:rsidRDefault="00FB3FF3">
            <w:pPr>
              <w:spacing w:before="60" w:after="60"/>
              <w:rPr>
                <w:rFonts w:ascii="Arial" w:hAnsi="Arial"/>
                <w:color w:val="000000"/>
                <w:sz w:val="18"/>
              </w:rPr>
            </w:pPr>
            <w:r w:rsidRPr="002D5AEE">
              <w:rPr>
                <w:rFonts w:ascii="Arial" w:hAnsi="Arial"/>
                <w:color w:val="000000"/>
                <w:sz w:val="18"/>
              </w:rPr>
              <w:t>Monthly network access charge</w:t>
            </w:r>
          </w:p>
        </w:tc>
        <w:tc>
          <w:tcPr>
            <w:tcW w:w="1130" w:type="dxa"/>
          </w:tcPr>
          <w:p w14:paraId="1A58B8D6"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$75.00</w:t>
            </w:r>
          </w:p>
        </w:tc>
        <w:tc>
          <w:tcPr>
            <w:tcW w:w="1130" w:type="dxa"/>
          </w:tcPr>
          <w:p w14:paraId="58B7BAE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$82.50</w:t>
            </w:r>
          </w:p>
        </w:tc>
        <w:tc>
          <w:tcPr>
            <w:tcW w:w="1130" w:type="dxa"/>
          </w:tcPr>
          <w:p w14:paraId="1B898BCE"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$100.00</w:t>
            </w:r>
          </w:p>
        </w:tc>
        <w:tc>
          <w:tcPr>
            <w:tcW w:w="1131" w:type="dxa"/>
          </w:tcPr>
          <w:p w14:paraId="06C5228D"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$110.00</w:t>
            </w:r>
          </w:p>
        </w:tc>
        <w:tc>
          <w:tcPr>
            <w:tcW w:w="1131" w:type="dxa"/>
          </w:tcPr>
          <w:p w14:paraId="53CB1DF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$150.00</w:t>
            </w:r>
          </w:p>
        </w:tc>
        <w:tc>
          <w:tcPr>
            <w:tcW w:w="1131" w:type="dxa"/>
          </w:tcPr>
          <w:p w14:paraId="324A578A"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$165.00</w:t>
            </w:r>
          </w:p>
        </w:tc>
        <w:tc>
          <w:tcPr>
            <w:tcW w:w="1131" w:type="dxa"/>
          </w:tcPr>
          <w:p w14:paraId="690D20C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$250.00</w:t>
            </w:r>
          </w:p>
        </w:tc>
        <w:tc>
          <w:tcPr>
            <w:tcW w:w="1131" w:type="dxa"/>
          </w:tcPr>
          <w:p w14:paraId="37B01FE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$275.00</w:t>
            </w:r>
          </w:p>
        </w:tc>
        <w:tc>
          <w:tcPr>
            <w:tcW w:w="1131" w:type="dxa"/>
          </w:tcPr>
          <w:p w14:paraId="7AC3D88C"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$500.00</w:t>
            </w:r>
          </w:p>
        </w:tc>
        <w:tc>
          <w:tcPr>
            <w:tcW w:w="1131" w:type="dxa"/>
          </w:tcPr>
          <w:p w14:paraId="46575C95"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$550.00</w:t>
            </w:r>
          </w:p>
        </w:tc>
      </w:tr>
      <w:tr w:rsidR="005E5885" w:rsidRPr="005E5885" w14:paraId="75ADA2FF" w14:textId="77777777">
        <w:trPr>
          <w:gridAfter w:val="1"/>
          <w:wAfter w:w="43" w:type="dxa"/>
          <w:cantSplit/>
        </w:trPr>
        <w:tc>
          <w:tcPr>
            <w:tcW w:w="2825" w:type="dxa"/>
            <w:tcBorders>
              <w:bottom w:val="single" w:sz="4" w:space="0" w:color="auto"/>
            </w:tcBorders>
          </w:tcPr>
          <w:p w14:paraId="0EDF7D1D" w14:textId="77777777" w:rsidR="00FB3FF3" w:rsidRPr="005E5885" w:rsidRDefault="00FB3FF3">
            <w:pPr>
              <w:spacing w:before="60" w:after="60"/>
              <w:rPr>
                <w:rFonts w:ascii="Arial" w:hAnsi="Arial"/>
                <w:color w:val="000000"/>
                <w:sz w:val="18"/>
              </w:rPr>
            </w:pPr>
            <w:r w:rsidRPr="002D5AEE">
              <w:rPr>
                <w:rFonts w:ascii="Arial" w:hAnsi="Arial"/>
                <w:color w:val="000000"/>
                <w:sz w:val="18"/>
              </w:rPr>
              <w:t>Monthly Included Calls</w:t>
            </w:r>
          </w:p>
        </w:tc>
        <w:tc>
          <w:tcPr>
            <w:tcW w:w="1130" w:type="dxa"/>
            <w:tcBorders>
              <w:bottom w:val="single" w:sz="4" w:space="0" w:color="auto"/>
            </w:tcBorders>
          </w:tcPr>
          <w:p w14:paraId="2ECF67F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$60.00</w:t>
            </w:r>
          </w:p>
        </w:tc>
        <w:tc>
          <w:tcPr>
            <w:tcW w:w="1130" w:type="dxa"/>
            <w:tcBorders>
              <w:bottom w:val="single" w:sz="4" w:space="0" w:color="auto"/>
            </w:tcBorders>
          </w:tcPr>
          <w:p w14:paraId="65D49C43"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$66.00</w:t>
            </w:r>
          </w:p>
        </w:tc>
        <w:tc>
          <w:tcPr>
            <w:tcW w:w="1130" w:type="dxa"/>
            <w:tcBorders>
              <w:bottom w:val="single" w:sz="4" w:space="0" w:color="auto"/>
            </w:tcBorders>
          </w:tcPr>
          <w:p w14:paraId="287BAA4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$90.00</w:t>
            </w:r>
          </w:p>
        </w:tc>
        <w:tc>
          <w:tcPr>
            <w:tcW w:w="1131" w:type="dxa"/>
            <w:tcBorders>
              <w:bottom w:val="single" w:sz="4" w:space="0" w:color="auto"/>
            </w:tcBorders>
          </w:tcPr>
          <w:p w14:paraId="2B3F5961"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$99.00</w:t>
            </w:r>
          </w:p>
        </w:tc>
        <w:tc>
          <w:tcPr>
            <w:tcW w:w="1131" w:type="dxa"/>
            <w:tcBorders>
              <w:bottom w:val="single" w:sz="4" w:space="0" w:color="auto"/>
            </w:tcBorders>
          </w:tcPr>
          <w:p w14:paraId="3854A8F1"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$150.00</w:t>
            </w:r>
          </w:p>
        </w:tc>
        <w:tc>
          <w:tcPr>
            <w:tcW w:w="1131" w:type="dxa"/>
            <w:tcBorders>
              <w:bottom w:val="single" w:sz="4" w:space="0" w:color="auto"/>
            </w:tcBorders>
          </w:tcPr>
          <w:p w14:paraId="22E20310"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$165.00</w:t>
            </w:r>
          </w:p>
        </w:tc>
        <w:tc>
          <w:tcPr>
            <w:tcW w:w="1131" w:type="dxa"/>
            <w:tcBorders>
              <w:bottom w:val="single" w:sz="4" w:space="0" w:color="auto"/>
            </w:tcBorders>
          </w:tcPr>
          <w:p w14:paraId="539C4AAA"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$300.00</w:t>
            </w:r>
          </w:p>
        </w:tc>
        <w:tc>
          <w:tcPr>
            <w:tcW w:w="1131" w:type="dxa"/>
            <w:tcBorders>
              <w:bottom w:val="single" w:sz="4" w:space="0" w:color="auto"/>
            </w:tcBorders>
          </w:tcPr>
          <w:p w14:paraId="2DE92B09"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$330.00</w:t>
            </w:r>
          </w:p>
        </w:tc>
        <w:tc>
          <w:tcPr>
            <w:tcW w:w="1131" w:type="dxa"/>
            <w:tcBorders>
              <w:bottom w:val="single" w:sz="4" w:space="0" w:color="auto"/>
            </w:tcBorders>
          </w:tcPr>
          <w:p w14:paraId="6524B27D" w14:textId="77777777" w:rsidR="00FB3FF3" w:rsidRPr="002D5AEE" w:rsidRDefault="00FB3FF3">
            <w:pPr>
              <w:spacing w:before="60" w:after="60"/>
              <w:jc w:val="right"/>
              <w:rPr>
                <w:rFonts w:ascii="Arial" w:hAnsi="Arial"/>
                <w:color w:val="000000"/>
                <w:sz w:val="18"/>
              </w:rPr>
            </w:pPr>
            <w:r w:rsidRPr="002D5AEE">
              <w:rPr>
                <w:rFonts w:ascii="Arial" w:hAnsi="Arial"/>
                <w:color w:val="000000"/>
                <w:sz w:val="18"/>
              </w:rPr>
              <w:t>$600.00</w:t>
            </w:r>
          </w:p>
        </w:tc>
        <w:tc>
          <w:tcPr>
            <w:tcW w:w="1131" w:type="dxa"/>
            <w:tcBorders>
              <w:bottom w:val="single" w:sz="4" w:space="0" w:color="auto"/>
            </w:tcBorders>
          </w:tcPr>
          <w:p w14:paraId="4BE0446B" w14:textId="77777777" w:rsidR="00FB3FF3" w:rsidRPr="002D5AEE" w:rsidRDefault="00FB3FF3">
            <w:pPr>
              <w:spacing w:before="60" w:after="60"/>
              <w:jc w:val="right"/>
              <w:rPr>
                <w:rFonts w:ascii="Arial" w:hAnsi="Arial"/>
                <w:b/>
                <w:color w:val="000000"/>
                <w:sz w:val="18"/>
              </w:rPr>
            </w:pPr>
            <w:r w:rsidRPr="002D5AEE">
              <w:rPr>
                <w:rFonts w:ascii="Arial" w:hAnsi="Arial"/>
                <w:b/>
                <w:color w:val="000000"/>
                <w:sz w:val="18"/>
              </w:rPr>
              <w:t>$660.00</w:t>
            </w:r>
          </w:p>
        </w:tc>
      </w:tr>
      <w:tr w:rsidR="005E5885" w:rsidRPr="005E5885" w14:paraId="084A15FF" w14:textId="77777777">
        <w:trPr>
          <w:gridAfter w:val="1"/>
          <w:wAfter w:w="43" w:type="dxa"/>
          <w:cantSplit/>
        </w:trPr>
        <w:tc>
          <w:tcPr>
            <w:tcW w:w="14132" w:type="dxa"/>
            <w:gridSpan w:val="11"/>
            <w:tcBorders>
              <w:top w:val="nil"/>
              <w:bottom w:val="single" w:sz="4" w:space="0" w:color="auto"/>
            </w:tcBorders>
          </w:tcPr>
          <w:p w14:paraId="21530095" w14:textId="77777777" w:rsidR="00FB3FF3" w:rsidRPr="002D5AEE" w:rsidRDefault="00FB3FF3">
            <w:pPr>
              <w:spacing w:before="60" w:after="60"/>
              <w:rPr>
                <w:rFonts w:ascii="Arial" w:hAnsi="Arial"/>
                <w:color w:val="000000"/>
                <w:sz w:val="18"/>
              </w:rPr>
            </w:pPr>
            <w:r w:rsidRPr="002D5AEE">
              <w:rPr>
                <w:rFonts w:ascii="Arial" w:hAnsi="Arial"/>
                <w:color w:val="000000"/>
                <w:sz w:val="18"/>
              </w:rPr>
              <w:t>Peak Period Call Charges 7:00am-7:00pm, Mon-Sat – each second</w:t>
            </w:r>
          </w:p>
        </w:tc>
      </w:tr>
      <w:tr w:rsidR="005E5885" w:rsidRPr="005E5885" w14:paraId="652A91F6" w14:textId="77777777">
        <w:trPr>
          <w:cantSplit/>
        </w:trPr>
        <w:tc>
          <w:tcPr>
            <w:tcW w:w="2825" w:type="dxa"/>
            <w:tcBorders>
              <w:top w:val="nil"/>
              <w:bottom w:val="single" w:sz="4" w:space="0" w:color="auto"/>
            </w:tcBorders>
          </w:tcPr>
          <w:p w14:paraId="1D3A7E27" w14:textId="77777777" w:rsidR="00FB3FF3" w:rsidRPr="005E5885" w:rsidRDefault="00FB3FF3">
            <w:pPr>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1130" w:type="dxa"/>
            <w:tcBorders>
              <w:top w:val="nil"/>
              <w:bottom w:val="single" w:sz="4" w:space="0" w:color="auto"/>
            </w:tcBorders>
          </w:tcPr>
          <w:p w14:paraId="68065F94"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0" w:type="dxa"/>
            <w:tcBorders>
              <w:top w:val="nil"/>
              <w:bottom w:val="single" w:sz="4" w:space="0" w:color="auto"/>
            </w:tcBorders>
          </w:tcPr>
          <w:p w14:paraId="578DA08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0" w:type="dxa"/>
            <w:tcBorders>
              <w:top w:val="nil"/>
              <w:bottom w:val="single" w:sz="4" w:space="0" w:color="auto"/>
            </w:tcBorders>
          </w:tcPr>
          <w:p w14:paraId="6F55681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3A87018A"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6852D430"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4CA31319"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272081D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nil"/>
              <w:bottom w:val="single" w:sz="4" w:space="0" w:color="auto"/>
            </w:tcBorders>
          </w:tcPr>
          <w:p w14:paraId="25230F0C"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nil"/>
              <w:bottom w:val="single" w:sz="4" w:space="0" w:color="auto"/>
            </w:tcBorders>
          </w:tcPr>
          <w:p w14:paraId="4D04FA54"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74" w:type="dxa"/>
            <w:gridSpan w:val="2"/>
            <w:tcBorders>
              <w:top w:val="nil"/>
              <w:bottom w:val="single" w:sz="4" w:space="0" w:color="auto"/>
            </w:tcBorders>
          </w:tcPr>
          <w:p w14:paraId="5304407B"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r>
      <w:tr w:rsidR="00FB3FF3" w:rsidRPr="005E5885" w14:paraId="7AACFD23" w14:textId="77777777">
        <w:trPr>
          <w:gridAfter w:val="1"/>
          <w:wAfter w:w="43" w:type="dxa"/>
          <w:cantSplit/>
        </w:trPr>
        <w:tc>
          <w:tcPr>
            <w:tcW w:w="2825" w:type="dxa"/>
            <w:tcBorders>
              <w:top w:val="single" w:sz="4" w:space="0" w:color="auto"/>
              <w:bottom w:val="nil"/>
            </w:tcBorders>
          </w:tcPr>
          <w:p w14:paraId="2D2E7E0F" w14:textId="77777777" w:rsidR="00FB3FF3" w:rsidRPr="002D5AEE" w:rsidRDefault="00FB3FF3">
            <w:pPr>
              <w:spacing w:before="60" w:after="60"/>
              <w:rPr>
                <w:rFonts w:ascii="Arial" w:hAnsi="Arial"/>
                <w:color w:val="000000"/>
                <w:sz w:val="18"/>
              </w:rPr>
            </w:pPr>
            <w:r w:rsidRPr="002D5AEE">
              <w:rPr>
                <w:rFonts w:ascii="Arial" w:hAnsi="Arial"/>
                <w:color w:val="000000"/>
                <w:sz w:val="18"/>
              </w:rPr>
              <w:t>For calls to a Telstra mobile number</w:t>
            </w:r>
          </w:p>
        </w:tc>
        <w:tc>
          <w:tcPr>
            <w:tcW w:w="1130" w:type="dxa"/>
            <w:tcBorders>
              <w:top w:val="single" w:sz="4" w:space="0" w:color="auto"/>
              <w:bottom w:val="nil"/>
            </w:tcBorders>
          </w:tcPr>
          <w:p w14:paraId="6BA6CA4E"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0" w:type="dxa"/>
            <w:tcBorders>
              <w:top w:val="single" w:sz="4" w:space="0" w:color="auto"/>
              <w:bottom w:val="nil"/>
            </w:tcBorders>
          </w:tcPr>
          <w:p w14:paraId="78AC0FC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0" w:type="dxa"/>
            <w:tcBorders>
              <w:top w:val="single" w:sz="4" w:space="0" w:color="auto"/>
              <w:bottom w:val="nil"/>
            </w:tcBorders>
          </w:tcPr>
          <w:p w14:paraId="7BE5AEBC"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356D6F17"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424B8485"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6627C0E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1E1F340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2E1CDF65"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c>
          <w:tcPr>
            <w:tcW w:w="1131" w:type="dxa"/>
            <w:tcBorders>
              <w:top w:val="single" w:sz="4" w:space="0" w:color="auto"/>
              <w:bottom w:val="nil"/>
            </w:tcBorders>
          </w:tcPr>
          <w:p w14:paraId="24B2E528"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0.6666¢</w:t>
            </w:r>
          </w:p>
        </w:tc>
        <w:tc>
          <w:tcPr>
            <w:tcW w:w="1131" w:type="dxa"/>
            <w:tcBorders>
              <w:top w:val="single" w:sz="4" w:space="0" w:color="auto"/>
              <w:bottom w:val="nil"/>
            </w:tcBorders>
          </w:tcPr>
          <w:p w14:paraId="7E0E0399"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0.7332¢</w:t>
            </w:r>
          </w:p>
        </w:tc>
      </w:tr>
      <w:tr w:rsidR="00FB3FF3" w:rsidRPr="005E5885" w14:paraId="732162C9" w14:textId="77777777">
        <w:trPr>
          <w:gridAfter w:val="1"/>
          <w:wAfter w:w="43" w:type="dxa"/>
          <w:cantSplit/>
        </w:trPr>
        <w:tc>
          <w:tcPr>
            <w:tcW w:w="14132" w:type="dxa"/>
            <w:gridSpan w:val="11"/>
          </w:tcPr>
          <w:p w14:paraId="597831F5" w14:textId="77777777" w:rsidR="00FB3FF3" w:rsidRPr="002D5AEE" w:rsidRDefault="00FB3FF3">
            <w:pPr>
              <w:pStyle w:val="Index1"/>
              <w:rPr>
                <w:color w:val="000000"/>
              </w:rPr>
            </w:pPr>
            <w:r w:rsidRPr="002D5AEE">
              <w:rPr>
                <w:color w:val="000000"/>
              </w:rPr>
              <w:t>Off Peak Period Call Charges (All Other Times) – each second</w:t>
            </w:r>
          </w:p>
        </w:tc>
      </w:tr>
      <w:tr w:rsidR="005E5885" w:rsidRPr="005E5885" w14:paraId="62FDA906" w14:textId="77777777">
        <w:trPr>
          <w:gridAfter w:val="1"/>
          <w:wAfter w:w="43" w:type="dxa"/>
          <w:cantSplit/>
        </w:trPr>
        <w:tc>
          <w:tcPr>
            <w:tcW w:w="2825" w:type="dxa"/>
            <w:tcBorders>
              <w:bottom w:val="nil"/>
            </w:tcBorders>
          </w:tcPr>
          <w:p w14:paraId="62D7B09A"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 xml:space="preserve">For calls to an Australian fixed or mobile number </w:t>
            </w:r>
          </w:p>
        </w:tc>
        <w:tc>
          <w:tcPr>
            <w:tcW w:w="1130" w:type="dxa"/>
            <w:tcBorders>
              <w:bottom w:val="nil"/>
            </w:tcBorders>
          </w:tcPr>
          <w:p w14:paraId="079F004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0" w:type="dxa"/>
            <w:tcBorders>
              <w:bottom w:val="nil"/>
            </w:tcBorders>
          </w:tcPr>
          <w:p w14:paraId="79D97E3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0" w:type="dxa"/>
            <w:tcBorders>
              <w:bottom w:val="nil"/>
            </w:tcBorders>
          </w:tcPr>
          <w:p w14:paraId="27CB5A6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3F57B5E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22E91C68"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63F386F0"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108C982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7CB4F5E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454A05BE"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43CB22AA"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r>
      <w:tr w:rsidR="00FB3FF3" w:rsidRPr="005E5885" w14:paraId="238A12D9" w14:textId="77777777">
        <w:trPr>
          <w:gridAfter w:val="1"/>
          <w:wAfter w:w="43" w:type="dxa"/>
          <w:cantSplit/>
        </w:trPr>
        <w:tc>
          <w:tcPr>
            <w:tcW w:w="2825" w:type="dxa"/>
            <w:tcBorders>
              <w:bottom w:val="nil"/>
            </w:tcBorders>
          </w:tcPr>
          <w:p w14:paraId="384A4025" w14:textId="77777777" w:rsidR="00FB3FF3" w:rsidRPr="002D5AEE" w:rsidRDefault="00FB3FF3">
            <w:pPr>
              <w:tabs>
                <w:tab w:val="left" w:pos="272"/>
              </w:tabs>
              <w:spacing w:before="60" w:after="60"/>
              <w:rPr>
                <w:rFonts w:ascii="Arial" w:hAnsi="Arial"/>
                <w:color w:val="000000"/>
                <w:sz w:val="18"/>
              </w:rPr>
            </w:pPr>
            <w:r w:rsidRPr="002D5AEE">
              <w:rPr>
                <w:rFonts w:ascii="Arial" w:hAnsi="Arial"/>
                <w:color w:val="000000"/>
                <w:sz w:val="18"/>
              </w:rPr>
              <w:t>For calls to a Telstra mobile number except as provided under the MobileNet to MobileNet EasyPlan Bonus Option</w:t>
            </w:r>
          </w:p>
        </w:tc>
        <w:tc>
          <w:tcPr>
            <w:tcW w:w="1130" w:type="dxa"/>
            <w:tcBorders>
              <w:bottom w:val="nil"/>
            </w:tcBorders>
          </w:tcPr>
          <w:p w14:paraId="138B93AD"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0" w:type="dxa"/>
            <w:tcBorders>
              <w:bottom w:val="nil"/>
            </w:tcBorders>
          </w:tcPr>
          <w:p w14:paraId="6CAD0B38"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0" w:type="dxa"/>
            <w:tcBorders>
              <w:bottom w:val="nil"/>
            </w:tcBorders>
          </w:tcPr>
          <w:p w14:paraId="45944619"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64521681"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3C364282"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w:t>
            </w:r>
          </w:p>
        </w:tc>
        <w:tc>
          <w:tcPr>
            <w:tcW w:w="1131" w:type="dxa"/>
            <w:tcBorders>
              <w:bottom w:val="nil"/>
            </w:tcBorders>
          </w:tcPr>
          <w:p w14:paraId="08A2416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0.363¢</w:t>
            </w:r>
          </w:p>
        </w:tc>
        <w:tc>
          <w:tcPr>
            <w:tcW w:w="1131" w:type="dxa"/>
            <w:tcBorders>
              <w:bottom w:val="nil"/>
            </w:tcBorders>
          </w:tcPr>
          <w:p w14:paraId="53B4E862"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0.3333¢</w:t>
            </w:r>
          </w:p>
        </w:tc>
        <w:tc>
          <w:tcPr>
            <w:tcW w:w="1131" w:type="dxa"/>
            <w:tcBorders>
              <w:bottom w:val="nil"/>
            </w:tcBorders>
          </w:tcPr>
          <w:p w14:paraId="5E43E61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c>
          <w:tcPr>
            <w:tcW w:w="1131" w:type="dxa"/>
            <w:tcBorders>
              <w:bottom w:val="nil"/>
            </w:tcBorders>
          </w:tcPr>
          <w:p w14:paraId="6DE00A07" w14:textId="77777777" w:rsidR="00FB3FF3" w:rsidRPr="002D5AEE" w:rsidRDefault="00FB3FF3">
            <w:pPr>
              <w:spacing w:before="60" w:after="60"/>
              <w:jc w:val="right"/>
              <w:rPr>
                <w:rFonts w:ascii="Arial" w:hAnsi="Arial" w:cs="Arial"/>
                <w:b/>
                <w:bCs/>
                <w:color w:val="000000"/>
                <w:sz w:val="18"/>
              </w:rPr>
            </w:pPr>
            <w:r w:rsidRPr="002D5AEE">
              <w:rPr>
                <w:rFonts w:ascii="Arial" w:hAnsi="Arial" w:cs="Arial"/>
                <w:color w:val="000000"/>
                <w:sz w:val="18"/>
              </w:rPr>
              <w:t>0.3333¢</w:t>
            </w:r>
          </w:p>
        </w:tc>
        <w:tc>
          <w:tcPr>
            <w:tcW w:w="1131" w:type="dxa"/>
            <w:tcBorders>
              <w:bottom w:val="nil"/>
            </w:tcBorders>
          </w:tcPr>
          <w:p w14:paraId="46ED956B"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0.3666¢</w:t>
            </w:r>
          </w:p>
        </w:tc>
      </w:tr>
      <w:tr w:rsidR="005E5885" w:rsidRPr="005E5885" w14:paraId="0127A524" w14:textId="77777777">
        <w:trPr>
          <w:gridAfter w:val="1"/>
          <w:wAfter w:w="43" w:type="dxa"/>
          <w:cantSplit/>
        </w:trPr>
        <w:tc>
          <w:tcPr>
            <w:tcW w:w="2825" w:type="dxa"/>
          </w:tcPr>
          <w:p w14:paraId="0301D4AB" w14:textId="77777777" w:rsidR="00FB3FF3" w:rsidRPr="002D5AEE" w:rsidRDefault="00FB3FF3">
            <w:pPr>
              <w:pStyle w:val="Index1"/>
              <w:rPr>
                <w:color w:val="000000"/>
              </w:rPr>
            </w:pPr>
            <w:r w:rsidRPr="002D5AEE">
              <w:rPr>
                <w:color w:val="000000"/>
              </w:rPr>
              <w:t>Connection fee for calls to an Australian fixed or mobile number</w:t>
            </w:r>
          </w:p>
        </w:tc>
        <w:tc>
          <w:tcPr>
            <w:tcW w:w="1130" w:type="dxa"/>
          </w:tcPr>
          <w:p w14:paraId="784862AF"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0" w:type="dxa"/>
          </w:tcPr>
          <w:p w14:paraId="0BFEC71F"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0" w:type="dxa"/>
          </w:tcPr>
          <w:p w14:paraId="482997E6"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7EB52FC3"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07F64A8C"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0E969655"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4211FA91"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46C675A6"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c>
          <w:tcPr>
            <w:tcW w:w="1131" w:type="dxa"/>
          </w:tcPr>
          <w:p w14:paraId="469C4D80" w14:textId="77777777" w:rsidR="00FB3FF3" w:rsidRPr="002D5AEE" w:rsidRDefault="00FB3FF3">
            <w:pPr>
              <w:spacing w:before="60" w:after="60"/>
              <w:jc w:val="right"/>
              <w:rPr>
                <w:rFonts w:ascii="Arial" w:hAnsi="Arial" w:cs="Arial"/>
                <w:color w:val="000000"/>
                <w:sz w:val="18"/>
              </w:rPr>
            </w:pPr>
            <w:r w:rsidRPr="002D5AEE">
              <w:rPr>
                <w:rFonts w:ascii="Arial" w:hAnsi="Arial" w:cs="Arial"/>
                <w:color w:val="000000"/>
                <w:sz w:val="18"/>
              </w:rPr>
              <w:t>22.727¢</w:t>
            </w:r>
          </w:p>
        </w:tc>
        <w:tc>
          <w:tcPr>
            <w:tcW w:w="1131" w:type="dxa"/>
          </w:tcPr>
          <w:p w14:paraId="75560C6D" w14:textId="77777777" w:rsidR="00FB3FF3" w:rsidRPr="002D5AEE" w:rsidRDefault="00FB3FF3">
            <w:pPr>
              <w:spacing w:before="60" w:after="60"/>
              <w:jc w:val="right"/>
              <w:rPr>
                <w:rFonts w:ascii="Arial" w:hAnsi="Arial" w:cs="Arial"/>
                <w:b/>
                <w:color w:val="000000"/>
                <w:sz w:val="18"/>
              </w:rPr>
            </w:pPr>
            <w:r w:rsidRPr="002D5AEE">
              <w:rPr>
                <w:rFonts w:ascii="Arial" w:hAnsi="Arial" w:cs="Arial"/>
                <w:b/>
                <w:color w:val="000000"/>
                <w:sz w:val="18"/>
              </w:rPr>
              <w:t>24.9999¢</w:t>
            </w:r>
          </w:p>
        </w:tc>
      </w:tr>
    </w:tbl>
    <w:p w14:paraId="68F70D26" w14:textId="77777777" w:rsidR="007164D6" w:rsidRPr="002D5AEE" w:rsidRDefault="007164D6">
      <w:pPr>
        <w:pStyle w:val="Normal1"/>
        <w:spacing w:before="240"/>
        <w:rPr>
          <w:color w:val="000000"/>
        </w:rPr>
        <w:sectPr w:rsidR="007164D6" w:rsidRPr="002D5AEE" w:rsidSect="002D5AEE">
          <w:footerReference w:type="even" r:id="rId337"/>
          <w:footerReference w:type="default" r:id="rId338"/>
          <w:headerReference w:type="first" r:id="rId339"/>
          <w:footerReference w:type="first" r:id="rId340"/>
          <w:pgSz w:w="16838" w:h="11906" w:orient="landscape" w:code="9"/>
          <w:pgMar w:top="301" w:right="301" w:bottom="340" w:left="1134" w:header="284" w:footer="284" w:gutter="0"/>
          <w:cols w:space="720"/>
          <w:docGrid w:linePitch="313"/>
        </w:sectPr>
      </w:pPr>
    </w:p>
    <w:p w14:paraId="68C0580D" w14:textId="77777777" w:rsidR="00FB3FF3" w:rsidRPr="002D5AEE" w:rsidRDefault="00FB3FF3" w:rsidP="002D5AEE">
      <w:pPr>
        <w:pStyle w:val="Heading1"/>
        <w:pageBreakBefore w:val="0"/>
        <w:rPr>
          <w:color w:val="000000"/>
        </w:rPr>
      </w:pPr>
      <w:bookmarkStart w:id="3801" w:name="_Toc85355592"/>
      <w:bookmarkStart w:id="3802" w:name="_Toc459562019"/>
      <w:bookmarkStart w:id="3803" w:name="_Toc492274827"/>
      <w:bookmarkStart w:id="3804" w:name="_Toc106353505"/>
      <w:r w:rsidRPr="002D5AEE">
        <w:rPr>
          <w:color w:val="000000"/>
        </w:rPr>
        <w:lastRenderedPageBreak/>
        <w:t>$30 phone plan (with subsidised handset)</w:t>
      </w:r>
      <w:bookmarkEnd w:id="3801"/>
      <w:bookmarkEnd w:id="3802"/>
      <w:bookmarkEnd w:id="3803"/>
      <w:bookmarkEnd w:id="3804"/>
      <w:r w:rsidRPr="002D5AEE">
        <w:rPr>
          <w:color w:val="000000"/>
        </w:rPr>
        <w:t xml:space="preserve"> </w:t>
      </w:r>
    </w:p>
    <w:p w14:paraId="35FEC995" w14:textId="77777777" w:rsidR="00FB3FF3" w:rsidRPr="002D5AEE" w:rsidRDefault="00FB3FF3">
      <w:pPr>
        <w:pStyle w:val="Indent1"/>
        <w:rPr>
          <w:snapToGrid w:val="0"/>
          <w:color w:val="000000"/>
        </w:rPr>
      </w:pPr>
      <w:bookmarkStart w:id="3805" w:name="_Toc459562020"/>
      <w:bookmarkStart w:id="3806" w:name="_Toc492274828"/>
      <w:bookmarkStart w:id="3807" w:name="_Toc106353506"/>
      <w:r w:rsidRPr="002D5AEE">
        <w:rPr>
          <w:snapToGrid w:val="0"/>
          <w:color w:val="000000"/>
        </w:rPr>
        <w:t>Availability</w:t>
      </w:r>
      <w:bookmarkEnd w:id="3805"/>
      <w:bookmarkEnd w:id="3806"/>
      <w:bookmarkEnd w:id="3807"/>
    </w:p>
    <w:p w14:paraId="0A883153" w14:textId="77777777" w:rsidR="00FB3FF3" w:rsidRPr="002D5AEE" w:rsidRDefault="00FB3FF3">
      <w:pPr>
        <w:pStyle w:val="Heading2"/>
        <w:rPr>
          <w:color w:val="000000"/>
        </w:rPr>
      </w:pPr>
      <w:bookmarkStart w:id="3808" w:name="_Toc85355593"/>
      <w:r w:rsidRPr="002D5AEE">
        <w:rPr>
          <w:color w:val="000000"/>
        </w:rPr>
        <w:t>The $30 Phone Plan is not available for new connections from 31 May 2003.</w:t>
      </w:r>
      <w:bookmarkEnd w:id="3808"/>
    </w:p>
    <w:p w14:paraId="25D8E89D" w14:textId="77777777" w:rsidR="00FB3FF3" w:rsidRPr="002D5AEE" w:rsidRDefault="00FB3FF3">
      <w:pPr>
        <w:pStyle w:val="Indent1"/>
        <w:rPr>
          <w:snapToGrid w:val="0"/>
          <w:color w:val="000000"/>
        </w:rPr>
      </w:pPr>
      <w:bookmarkStart w:id="3809" w:name="_Toc459562021"/>
      <w:bookmarkStart w:id="3810" w:name="_Toc492274829"/>
      <w:bookmarkStart w:id="3811" w:name="_Toc106353507"/>
      <w:r w:rsidRPr="002D5AEE">
        <w:rPr>
          <w:snapToGrid w:val="0"/>
          <w:color w:val="000000"/>
        </w:rPr>
        <w:t>Bonus Options</w:t>
      </w:r>
      <w:bookmarkEnd w:id="3809"/>
      <w:bookmarkEnd w:id="3810"/>
      <w:bookmarkEnd w:id="3811"/>
    </w:p>
    <w:p w14:paraId="0D609000" w14:textId="77777777" w:rsidR="00FB3FF3" w:rsidRPr="002D5AEE" w:rsidRDefault="00FB3FF3">
      <w:pPr>
        <w:pStyle w:val="Heading2"/>
        <w:rPr>
          <w:snapToGrid w:val="0"/>
          <w:color w:val="000000"/>
        </w:rPr>
      </w:pPr>
      <w:bookmarkStart w:id="3812" w:name="_Toc85355594"/>
      <w:r w:rsidRPr="002D5AEE">
        <w:rPr>
          <w:snapToGrid w:val="0"/>
          <w:color w:val="000000"/>
        </w:rPr>
        <w:t xml:space="preserve">You may select one of the Mobile Bonus Options set out in </w:t>
      </w:r>
      <w:hyperlink r:id="rId341"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or any other Mobile Bonus Options that we may offer from time to time.</w:t>
      </w:r>
      <w:bookmarkEnd w:id="3812"/>
    </w:p>
    <w:p w14:paraId="4C8115FC" w14:textId="77777777" w:rsidR="00FB3FF3" w:rsidRPr="002D5AEE" w:rsidRDefault="00FB3FF3">
      <w:pPr>
        <w:pStyle w:val="Indent1"/>
        <w:rPr>
          <w:snapToGrid w:val="0"/>
          <w:color w:val="000000"/>
        </w:rPr>
      </w:pPr>
      <w:bookmarkStart w:id="3813" w:name="_Toc459562022"/>
      <w:bookmarkStart w:id="3814" w:name="_Toc492274830"/>
      <w:bookmarkStart w:id="3815" w:name="_Toc106353508"/>
      <w:r w:rsidRPr="002D5AEE">
        <w:rPr>
          <w:snapToGrid w:val="0"/>
          <w:color w:val="000000"/>
        </w:rPr>
        <w:t>Early termination charge</w:t>
      </w:r>
      <w:bookmarkEnd w:id="3813"/>
      <w:bookmarkEnd w:id="3814"/>
      <w:bookmarkEnd w:id="3815"/>
    </w:p>
    <w:p w14:paraId="0F35310D" w14:textId="77777777" w:rsidR="00FB3FF3" w:rsidRPr="002D5AEE" w:rsidRDefault="00FB3FF3">
      <w:pPr>
        <w:pStyle w:val="Heading2"/>
        <w:rPr>
          <w:snapToGrid w:val="0"/>
          <w:color w:val="000000"/>
        </w:rPr>
      </w:pPr>
      <w:bookmarkStart w:id="3816" w:name="_Toc85355595"/>
      <w:r w:rsidRPr="002D5AEE">
        <w:rPr>
          <w:snapToGrid w:val="0"/>
          <w:color w:val="000000"/>
        </w:rPr>
        <w:t>You must pay the applicable early termination charge if your mobile service is cancelled or if you take up a plan that is not approved.  Mobile Plan 65 is an approved plan.</w:t>
      </w:r>
      <w:bookmarkEnd w:id="3816"/>
    </w:p>
    <w:p w14:paraId="06A784A9" w14:textId="77777777" w:rsidR="00FB3FF3" w:rsidRPr="002D5AEE" w:rsidRDefault="00FB3FF3">
      <w:pPr>
        <w:pStyle w:val="Heading2"/>
        <w:rPr>
          <w:snapToGrid w:val="0"/>
          <w:color w:val="000000"/>
        </w:rPr>
      </w:pPr>
      <w:bookmarkStart w:id="3817" w:name="_Toc85355596"/>
      <w:r w:rsidRPr="002D5AEE">
        <w:rPr>
          <w:snapToGrid w:val="0"/>
          <w:color w:val="000000"/>
        </w:rPr>
        <w:t>From 27 November 2002 to 31 May 2003 (unless we determine otherwise), if you purchase a Nokia 8310 handset under the $30 phone plan you will be required to pay an early termination charge equal to $24 multiplied by the number of months remaining of the 24 month contract term if:</w:t>
      </w:r>
      <w:bookmarkEnd w:id="3817"/>
    </w:p>
    <w:p w14:paraId="6398FF10" w14:textId="77777777" w:rsidR="00FB3FF3" w:rsidRPr="002D5AEE" w:rsidRDefault="00FB3FF3">
      <w:pPr>
        <w:pStyle w:val="Heading3"/>
        <w:rPr>
          <w:color w:val="000000"/>
        </w:rPr>
      </w:pPr>
      <w:bookmarkStart w:id="3818" w:name="_Toc85355597"/>
      <w:r w:rsidRPr="002D5AEE">
        <w:rPr>
          <w:color w:val="000000"/>
        </w:rPr>
        <w:t>you or we cancel your mobile service; or</w:t>
      </w:r>
      <w:bookmarkEnd w:id="3818"/>
    </w:p>
    <w:p w14:paraId="7F7E0770" w14:textId="77777777" w:rsidR="00FB3FF3" w:rsidRPr="002D5AEE" w:rsidRDefault="00FB3FF3">
      <w:pPr>
        <w:pStyle w:val="Heading3"/>
        <w:rPr>
          <w:color w:val="000000"/>
        </w:rPr>
      </w:pPr>
      <w:bookmarkStart w:id="3819" w:name="_Toc85355598"/>
      <w:r w:rsidRPr="002D5AEE">
        <w:rPr>
          <w:color w:val="000000"/>
        </w:rPr>
        <w:t>you take up a non-approved mobile plan.</w:t>
      </w:r>
      <w:bookmarkEnd w:id="3819"/>
    </w:p>
    <w:p w14:paraId="20F052D8" w14:textId="77777777" w:rsidR="00FB3FF3" w:rsidRPr="002D5AEE" w:rsidRDefault="00FB3FF3">
      <w:pPr>
        <w:pStyle w:val="Indent1"/>
        <w:rPr>
          <w:color w:val="000000"/>
        </w:rPr>
      </w:pPr>
      <w:bookmarkStart w:id="3820" w:name="_Toc459562023"/>
      <w:bookmarkStart w:id="3821" w:name="_Toc492274831"/>
      <w:bookmarkStart w:id="3822" w:name="_Toc106353509"/>
      <w:r w:rsidRPr="002D5AEE">
        <w:rPr>
          <w:color w:val="000000"/>
        </w:rPr>
        <w:t>Charges</w:t>
      </w:r>
      <w:bookmarkEnd w:id="3820"/>
      <w:bookmarkEnd w:id="3821"/>
      <w:bookmarkEnd w:id="3822"/>
    </w:p>
    <w:p w14:paraId="3EA6E563" w14:textId="77777777" w:rsidR="00FB3FF3" w:rsidRPr="002D5AEE" w:rsidRDefault="00FB3FF3">
      <w:pPr>
        <w:pStyle w:val="Heading2"/>
        <w:rPr>
          <w:color w:val="000000"/>
        </w:rPr>
      </w:pPr>
      <w:bookmarkStart w:id="3823" w:name="_Toc85355599"/>
      <w:r w:rsidRPr="002D5AEE">
        <w:rPr>
          <w:color w:val="000000"/>
        </w:rPr>
        <w:t>The charges for the $30 phone plan are set out below.  Any unused included calls are forfeited at the end of each month.</w:t>
      </w:r>
      <w:bookmarkEnd w:id="3823"/>
      <w:r w:rsidR="00181DAE" w:rsidRPr="002D5AEE">
        <w:rPr>
          <w:color w:val="000000"/>
        </w:rPr>
        <w:t xml:space="preserve">  Included calls do not include some call types including directory assistance calls </w:t>
      </w:r>
      <w:r w:rsidR="00A1110A" w:rsidRPr="002D5AEE">
        <w:rPr>
          <w:color w:val="000000"/>
        </w:rPr>
        <w:t>to 1223</w:t>
      </w:r>
      <w:r w:rsidR="00181DAE" w:rsidRPr="002D5AEE">
        <w:rPr>
          <w:color w:val="000000"/>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53763DC3" w14:textId="77777777">
        <w:trPr>
          <w:cantSplit/>
          <w:tblHeader/>
        </w:trPr>
        <w:tc>
          <w:tcPr>
            <w:tcW w:w="4536" w:type="dxa"/>
            <w:tcBorders>
              <w:top w:val="single" w:sz="6" w:space="0" w:color="auto"/>
              <w:left w:val="single" w:sz="6" w:space="0" w:color="auto"/>
              <w:bottom w:val="single" w:sz="6" w:space="0" w:color="auto"/>
              <w:right w:val="single" w:sz="4" w:space="0" w:color="auto"/>
            </w:tcBorders>
          </w:tcPr>
          <w:p w14:paraId="23BAD44B" w14:textId="77777777" w:rsidR="00FB3FF3" w:rsidRPr="002D5AEE" w:rsidRDefault="00FB3FF3">
            <w:pPr>
              <w:pStyle w:val="TableHead"/>
              <w:spacing w:before="120" w:after="120"/>
              <w:rPr>
                <w:color w:val="000000"/>
              </w:rPr>
            </w:pPr>
            <w:r w:rsidRPr="002D5AEE">
              <w:rPr>
                <w:color w:val="000000"/>
              </w:rPr>
              <w:t>$30 Phone Plan</w:t>
            </w:r>
          </w:p>
        </w:tc>
        <w:tc>
          <w:tcPr>
            <w:tcW w:w="1418" w:type="dxa"/>
            <w:tcBorders>
              <w:top w:val="single" w:sz="6" w:space="0" w:color="auto"/>
              <w:left w:val="single" w:sz="4" w:space="0" w:color="auto"/>
              <w:bottom w:val="single" w:sz="6" w:space="0" w:color="auto"/>
              <w:right w:val="single" w:sz="4" w:space="0" w:color="auto"/>
            </w:tcBorders>
          </w:tcPr>
          <w:p w14:paraId="516F061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left w:val="single" w:sz="4" w:space="0" w:color="auto"/>
              <w:bottom w:val="single" w:sz="6" w:space="0" w:color="auto"/>
              <w:right w:val="single" w:sz="6" w:space="0" w:color="auto"/>
            </w:tcBorders>
          </w:tcPr>
          <w:p w14:paraId="2B4A10E0"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616D4204" w14:textId="77777777">
        <w:trPr>
          <w:cantSplit/>
        </w:trPr>
        <w:tc>
          <w:tcPr>
            <w:tcW w:w="4536" w:type="dxa"/>
            <w:tcBorders>
              <w:left w:val="single" w:sz="6" w:space="0" w:color="auto"/>
              <w:right w:val="single" w:sz="4" w:space="0" w:color="auto"/>
            </w:tcBorders>
          </w:tcPr>
          <w:p w14:paraId="7A2C3A4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Access Charge </w:t>
            </w:r>
          </w:p>
        </w:tc>
        <w:tc>
          <w:tcPr>
            <w:tcW w:w="1418" w:type="dxa"/>
            <w:tcBorders>
              <w:left w:val="single" w:sz="4" w:space="0" w:color="auto"/>
              <w:right w:val="single" w:sz="4" w:space="0" w:color="auto"/>
            </w:tcBorders>
          </w:tcPr>
          <w:p w14:paraId="0DC3B6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$27.2727</w:t>
            </w:r>
          </w:p>
        </w:tc>
        <w:tc>
          <w:tcPr>
            <w:tcW w:w="1418" w:type="dxa"/>
            <w:tcBorders>
              <w:left w:val="single" w:sz="4" w:space="0" w:color="auto"/>
              <w:right w:val="single" w:sz="6" w:space="0" w:color="auto"/>
            </w:tcBorders>
          </w:tcPr>
          <w:p w14:paraId="283702A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$30.00</w:t>
            </w:r>
          </w:p>
        </w:tc>
      </w:tr>
      <w:tr w:rsidR="005E5885" w:rsidRPr="005E5885" w14:paraId="7138320B" w14:textId="77777777">
        <w:trPr>
          <w:cantSplit/>
        </w:trPr>
        <w:tc>
          <w:tcPr>
            <w:tcW w:w="4536" w:type="dxa"/>
            <w:tcBorders>
              <w:left w:val="single" w:sz="6" w:space="0" w:color="auto"/>
              <w:right w:val="single" w:sz="4" w:space="0" w:color="auto"/>
            </w:tcBorders>
          </w:tcPr>
          <w:p w14:paraId="378A77A2"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Included National, MessageBank. SMS and WAP calls</w:t>
            </w:r>
          </w:p>
        </w:tc>
        <w:tc>
          <w:tcPr>
            <w:tcW w:w="1418" w:type="dxa"/>
            <w:tcBorders>
              <w:left w:val="single" w:sz="4" w:space="0" w:color="auto"/>
              <w:right w:val="single" w:sz="4" w:space="0" w:color="auto"/>
            </w:tcBorders>
          </w:tcPr>
          <w:p w14:paraId="561C561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$27.2727</w:t>
            </w:r>
          </w:p>
        </w:tc>
        <w:tc>
          <w:tcPr>
            <w:tcW w:w="1418" w:type="dxa"/>
            <w:tcBorders>
              <w:left w:val="single" w:sz="4" w:space="0" w:color="auto"/>
              <w:right w:val="single" w:sz="6" w:space="0" w:color="auto"/>
            </w:tcBorders>
          </w:tcPr>
          <w:p w14:paraId="181ED0A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$30.00</w:t>
            </w:r>
          </w:p>
        </w:tc>
      </w:tr>
      <w:tr w:rsidR="005E5885" w:rsidRPr="005E5885" w14:paraId="2D3EEAD7" w14:textId="77777777">
        <w:trPr>
          <w:cantSplit/>
        </w:trPr>
        <w:tc>
          <w:tcPr>
            <w:tcW w:w="4536" w:type="dxa"/>
            <w:tcBorders>
              <w:left w:val="single" w:sz="6" w:space="0" w:color="auto"/>
              <w:right w:val="single" w:sz="4" w:space="0" w:color="auto"/>
            </w:tcBorders>
          </w:tcPr>
          <w:p w14:paraId="13E4CEDA"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Charges for calls to an Australian fixed or mobile number – at all times – per 30 seconds or part thereof</w:t>
            </w:r>
          </w:p>
        </w:tc>
        <w:tc>
          <w:tcPr>
            <w:tcW w:w="1418" w:type="dxa"/>
            <w:tcBorders>
              <w:left w:val="single" w:sz="4" w:space="0" w:color="auto"/>
              <w:right w:val="single" w:sz="4" w:space="0" w:color="auto"/>
            </w:tcBorders>
          </w:tcPr>
          <w:p w14:paraId="4BE048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39.0909</w:t>
            </w:r>
            <w:r w:rsidRPr="002D5AEE">
              <w:rPr>
                <w:rFonts w:ascii="Arial" w:hAnsi="Arial" w:cs="Arial"/>
                <w:color w:val="000000"/>
                <w:sz w:val="18"/>
              </w:rPr>
              <w:t>¢</w:t>
            </w:r>
          </w:p>
        </w:tc>
        <w:tc>
          <w:tcPr>
            <w:tcW w:w="1418" w:type="dxa"/>
            <w:tcBorders>
              <w:left w:val="single" w:sz="4" w:space="0" w:color="auto"/>
              <w:right w:val="single" w:sz="6" w:space="0" w:color="auto"/>
            </w:tcBorders>
          </w:tcPr>
          <w:p w14:paraId="764E19C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43</w:t>
            </w:r>
            <w:r w:rsidRPr="002D5AEE">
              <w:rPr>
                <w:rFonts w:ascii="Arial" w:hAnsi="Arial" w:cs="Arial"/>
                <w:b/>
                <w:color w:val="000000"/>
                <w:sz w:val="18"/>
              </w:rPr>
              <w:t>¢</w:t>
            </w:r>
          </w:p>
        </w:tc>
      </w:tr>
      <w:tr w:rsidR="00FB3FF3" w:rsidRPr="005E5885" w14:paraId="13BBE655" w14:textId="77777777">
        <w:trPr>
          <w:cantSplit/>
        </w:trPr>
        <w:tc>
          <w:tcPr>
            <w:tcW w:w="4536" w:type="dxa"/>
            <w:tcBorders>
              <w:left w:val="single" w:sz="6" w:space="0" w:color="auto"/>
              <w:bottom w:val="single" w:sz="4" w:space="0" w:color="auto"/>
              <w:right w:val="single" w:sz="4" w:space="0" w:color="auto"/>
            </w:tcBorders>
          </w:tcPr>
          <w:p w14:paraId="61C3F8F8"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left w:val="single" w:sz="4" w:space="0" w:color="auto"/>
              <w:bottom w:val="single" w:sz="4" w:space="0" w:color="auto"/>
              <w:right w:val="single" w:sz="4" w:space="0" w:color="auto"/>
            </w:tcBorders>
          </w:tcPr>
          <w:p w14:paraId="36332B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22.7273</w:t>
            </w:r>
            <w:r w:rsidRPr="002D5AEE">
              <w:rPr>
                <w:rFonts w:ascii="Arial" w:hAnsi="Arial" w:cs="Arial"/>
                <w:color w:val="000000"/>
                <w:sz w:val="18"/>
              </w:rPr>
              <w:t>¢</w:t>
            </w:r>
          </w:p>
        </w:tc>
        <w:tc>
          <w:tcPr>
            <w:tcW w:w="1418" w:type="dxa"/>
            <w:tcBorders>
              <w:left w:val="single" w:sz="4" w:space="0" w:color="auto"/>
              <w:bottom w:val="single" w:sz="4" w:space="0" w:color="auto"/>
              <w:right w:val="single" w:sz="6" w:space="0" w:color="auto"/>
            </w:tcBorders>
          </w:tcPr>
          <w:p w14:paraId="640AF73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r w:rsidRPr="002D5AEE">
              <w:rPr>
                <w:rFonts w:ascii="Arial" w:hAnsi="Arial" w:cs="Arial"/>
                <w:b/>
                <w:color w:val="000000"/>
                <w:sz w:val="18"/>
              </w:rPr>
              <w:t>¢</w:t>
            </w:r>
          </w:p>
        </w:tc>
      </w:tr>
    </w:tbl>
    <w:p w14:paraId="2A80186E" w14:textId="77777777" w:rsidR="00FB3FF3" w:rsidRPr="002D5AEE" w:rsidRDefault="00FB3FF3">
      <w:pPr>
        <w:pStyle w:val="TableData"/>
        <w:rPr>
          <w:color w:val="000000"/>
        </w:rPr>
      </w:pPr>
    </w:p>
    <w:p w14:paraId="0F360DBA" w14:textId="77777777" w:rsidR="00FB3FF3" w:rsidRPr="002D5AEE" w:rsidRDefault="00FB3FF3">
      <w:pPr>
        <w:pStyle w:val="Heading1"/>
        <w:pageBreakBefore w:val="0"/>
        <w:rPr>
          <w:color w:val="000000"/>
        </w:rPr>
      </w:pPr>
      <w:bookmarkStart w:id="3824" w:name="_Toc85355600"/>
      <w:bookmarkStart w:id="3825" w:name="_Toc459562024"/>
      <w:bookmarkStart w:id="3826" w:name="_Toc492274832"/>
      <w:bookmarkStart w:id="3827" w:name="_Toc106353510"/>
      <w:r w:rsidRPr="002D5AEE">
        <w:rPr>
          <w:color w:val="000000"/>
        </w:rPr>
        <w:lastRenderedPageBreak/>
        <w:t>$5 plan (without subsidised handset)</w:t>
      </w:r>
      <w:bookmarkEnd w:id="3824"/>
      <w:bookmarkEnd w:id="3825"/>
      <w:bookmarkEnd w:id="3826"/>
      <w:bookmarkEnd w:id="3827"/>
      <w:r w:rsidRPr="002D5AEE">
        <w:rPr>
          <w:color w:val="000000"/>
        </w:rPr>
        <w:t xml:space="preserve"> </w:t>
      </w:r>
    </w:p>
    <w:p w14:paraId="27B96347" w14:textId="77777777" w:rsidR="00FB3FF3" w:rsidRPr="002D5AEE" w:rsidRDefault="00FB3FF3">
      <w:pPr>
        <w:pStyle w:val="Indent1"/>
        <w:rPr>
          <w:color w:val="000000"/>
        </w:rPr>
      </w:pPr>
      <w:bookmarkStart w:id="3828" w:name="_Toc459562025"/>
      <w:bookmarkStart w:id="3829" w:name="_Toc492274833"/>
      <w:bookmarkStart w:id="3830" w:name="_Toc106353511"/>
      <w:r w:rsidRPr="002D5AEE">
        <w:rPr>
          <w:color w:val="000000"/>
        </w:rPr>
        <w:t>Availability</w:t>
      </w:r>
      <w:bookmarkEnd w:id="3828"/>
      <w:bookmarkEnd w:id="3829"/>
      <w:bookmarkEnd w:id="3830"/>
    </w:p>
    <w:p w14:paraId="0E2251F2" w14:textId="77777777" w:rsidR="00FB3FF3" w:rsidRPr="002D5AEE" w:rsidRDefault="00FB3FF3">
      <w:pPr>
        <w:pStyle w:val="Heading2"/>
        <w:rPr>
          <w:color w:val="000000"/>
        </w:rPr>
      </w:pPr>
      <w:bookmarkStart w:id="3831" w:name="_Toc85355601"/>
      <w:r w:rsidRPr="002D5AEE">
        <w:rPr>
          <w:color w:val="000000"/>
        </w:rPr>
        <w:t>The $5 Plan is not available for new connections from 30 April 2003.</w:t>
      </w:r>
      <w:bookmarkEnd w:id="3831"/>
    </w:p>
    <w:p w14:paraId="55AE5866" w14:textId="77777777" w:rsidR="00FB3FF3" w:rsidRPr="002D5AEE" w:rsidRDefault="00FB3FF3">
      <w:pPr>
        <w:pStyle w:val="Indent1"/>
        <w:rPr>
          <w:color w:val="000000"/>
        </w:rPr>
      </w:pPr>
      <w:bookmarkStart w:id="3832" w:name="_Toc459562026"/>
      <w:bookmarkStart w:id="3833" w:name="_Toc492274834"/>
      <w:bookmarkStart w:id="3834" w:name="_Toc106353512"/>
      <w:r w:rsidRPr="002D5AEE">
        <w:rPr>
          <w:color w:val="000000"/>
        </w:rPr>
        <w:t>Mobile Repayment Option</w:t>
      </w:r>
      <w:bookmarkEnd w:id="3832"/>
      <w:bookmarkEnd w:id="3833"/>
      <w:bookmarkEnd w:id="3834"/>
    </w:p>
    <w:p w14:paraId="1C8236B2" w14:textId="77777777" w:rsidR="00FB3FF3" w:rsidRPr="002D5AEE" w:rsidRDefault="00FB3FF3">
      <w:pPr>
        <w:pStyle w:val="Heading2"/>
        <w:rPr>
          <w:color w:val="000000"/>
        </w:rPr>
      </w:pPr>
      <w:bookmarkStart w:id="3835" w:name="_Toc85355602"/>
      <w:r w:rsidRPr="002D5AEE">
        <w:rPr>
          <w:color w:val="000000"/>
        </w:rPr>
        <w:t xml:space="preserve">If you are eligible for the $5 plan, we will offer you credit of up to $409 to contribute towards the purchase price of a handset under the terms and conditions of the Mobile Repayment Option set out in the </w:t>
      </w:r>
      <w:hyperlink r:id="rId342" w:history="1">
        <w:r w:rsidRPr="002D5AEE">
          <w:rPr>
            <w:rStyle w:val="Hyperlink"/>
            <w:color w:val="000000"/>
          </w:rPr>
          <w:t>Part C – Special Promotions of the Telstra Mobile section of Our Customer Terms</w:t>
        </w:r>
      </w:hyperlink>
      <w:r w:rsidRPr="002D5AEE">
        <w:rPr>
          <w:color w:val="000000"/>
        </w:rPr>
        <w:t>.</w:t>
      </w:r>
      <w:bookmarkEnd w:id="3835"/>
    </w:p>
    <w:p w14:paraId="4A7904E2" w14:textId="77777777" w:rsidR="00FB3FF3" w:rsidRPr="002D5AEE" w:rsidRDefault="00FB3FF3">
      <w:pPr>
        <w:pStyle w:val="Indent1"/>
        <w:rPr>
          <w:color w:val="000000"/>
        </w:rPr>
      </w:pPr>
      <w:bookmarkStart w:id="3836" w:name="_Toc459562027"/>
      <w:bookmarkStart w:id="3837" w:name="_Toc492274835"/>
      <w:bookmarkStart w:id="3838" w:name="_Toc106353513"/>
      <w:r w:rsidRPr="002D5AEE">
        <w:rPr>
          <w:color w:val="000000"/>
        </w:rPr>
        <w:t>Bonus Options</w:t>
      </w:r>
      <w:bookmarkEnd w:id="3836"/>
      <w:bookmarkEnd w:id="3837"/>
      <w:bookmarkEnd w:id="3838"/>
    </w:p>
    <w:p w14:paraId="1FBD311D" w14:textId="77777777" w:rsidR="00FB3FF3" w:rsidRPr="002D5AEE" w:rsidRDefault="00FB3FF3">
      <w:pPr>
        <w:pStyle w:val="Heading2"/>
        <w:rPr>
          <w:color w:val="000000"/>
        </w:rPr>
      </w:pPr>
      <w:bookmarkStart w:id="3839" w:name="_Toc85355603"/>
      <w:r w:rsidRPr="002D5AEE">
        <w:rPr>
          <w:color w:val="000000"/>
        </w:rPr>
        <w:t xml:space="preserve">You may select one of the Mobile Bonus Options as </w:t>
      </w:r>
      <w:r w:rsidRPr="002D5AEE">
        <w:rPr>
          <w:snapToGrid w:val="0"/>
          <w:color w:val="000000"/>
        </w:rPr>
        <w:t xml:space="preserve">set out in </w:t>
      </w:r>
      <w:hyperlink r:id="rId343" w:history="1">
        <w:r w:rsidRPr="002D5AEE">
          <w:rPr>
            <w:rStyle w:val="Hyperlink"/>
            <w:snapToGrid w:val="0"/>
            <w:color w:val="000000"/>
          </w:rPr>
          <w:t>Part C - Special Promotions of the Telstra Mobile section of Our Customer Terms</w:t>
        </w:r>
      </w:hyperlink>
      <w:r w:rsidRPr="002D5AEE">
        <w:rPr>
          <w:snapToGrid w:val="0"/>
          <w:color w:val="000000"/>
        </w:rPr>
        <w:t xml:space="preserve"> </w:t>
      </w:r>
      <w:r w:rsidRPr="002D5AEE">
        <w:rPr>
          <w:color w:val="000000"/>
        </w:rPr>
        <w:t>or any other Bonus Option that we may offer from time to time.</w:t>
      </w:r>
      <w:bookmarkEnd w:id="3839"/>
    </w:p>
    <w:p w14:paraId="3811E54D" w14:textId="77777777" w:rsidR="00FB3FF3" w:rsidRPr="002D5AEE" w:rsidRDefault="00FB3FF3">
      <w:pPr>
        <w:pStyle w:val="Indent1"/>
        <w:rPr>
          <w:color w:val="000000"/>
        </w:rPr>
      </w:pPr>
      <w:bookmarkStart w:id="3840" w:name="_Toc459562028"/>
      <w:bookmarkStart w:id="3841" w:name="_Toc492274836"/>
      <w:bookmarkStart w:id="3842" w:name="_Toc106353514"/>
      <w:r w:rsidRPr="002D5AEE">
        <w:rPr>
          <w:color w:val="000000"/>
        </w:rPr>
        <w:t>Early termination charge</w:t>
      </w:r>
      <w:bookmarkEnd w:id="3840"/>
      <w:bookmarkEnd w:id="3841"/>
      <w:bookmarkEnd w:id="3842"/>
    </w:p>
    <w:p w14:paraId="2196848E" w14:textId="77777777" w:rsidR="00FB3FF3" w:rsidRPr="002D5AEE" w:rsidRDefault="00FB3FF3">
      <w:pPr>
        <w:pStyle w:val="Heading2"/>
        <w:rPr>
          <w:color w:val="000000"/>
        </w:rPr>
      </w:pPr>
      <w:bookmarkStart w:id="3843" w:name="_Toc85355604"/>
      <w:r w:rsidRPr="002D5AEE">
        <w:rPr>
          <w:color w:val="000000"/>
        </w:rPr>
        <w:t>If you connected to the $5 plan, you must pay the applicable early termination charge if your mobile service is cancelled or if you take up a non-approved Telstra Mobile plan.</w:t>
      </w:r>
      <w:bookmarkEnd w:id="3843"/>
    </w:p>
    <w:p w14:paraId="2667FD4D" w14:textId="77777777" w:rsidR="00FB3FF3" w:rsidRPr="002D5AEE" w:rsidRDefault="00FB3FF3">
      <w:pPr>
        <w:pStyle w:val="Indent1"/>
        <w:rPr>
          <w:color w:val="000000"/>
        </w:rPr>
      </w:pPr>
      <w:bookmarkStart w:id="3844" w:name="_Toc459562029"/>
      <w:bookmarkStart w:id="3845" w:name="_Toc492274837"/>
      <w:bookmarkStart w:id="3846" w:name="_Toc106353515"/>
      <w:r w:rsidRPr="002D5AEE">
        <w:rPr>
          <w:color w:val="000000"/>
        </w:rPr>
        <w:t>Charges</w:t>
      </w:r>
      <w:bookmarkEnd w:id="3844"/>
      <w:bookmarkEnd w:id="3845"/>
      <w:bookmarkEnd w:id="3846"/>
    </w:p>
    <w:p w14:paraId="7E6D31E9" w14:textId="77777777" w:rsidR="00FB3FF3" w:rsidRPr="002D5AEE" w:rsidRDefault="00FB3FF3">
      <w:pPr>
        <w:pStyle w:val="Heading2"/>
        <w:rPr>
          <w:color w:val="000000"/>
        </w:rPr>
      </w:pPr>
      <w:bookmarkStart w:id="3847" w:name="_Toc85355605"/>
      <w:r w:rsidRPr="002D5AEE">
        <w:rPr>
          <w:color w:val="000000"/>
        </w:rPr>
        <w:t>The charges for the $5 Plan are set out below.</w:t>
      </w:r>
      <w:bookmarkEnd w:id="3847"/>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763018EE" w14:textId="77777777" w:rsidTr="00A31C9B">
        <w:trPr>
          <w:cantSplit/>
          <w:tblHeader/>
        </w:trPr>
        <w:tc>
          <w:tcPr>
            <w:tcW w:w="4535" w:type="dxa"/>
            <w:tcBorders>
              <w:top w:val="single" w:sz="6" w:space="0" w:color="auto"/>
              <w:left w:val="single" w:sz="6" w:space="0" w:color="auto"/>
              <w:bottom w:val="single" w:sz="6" w:space="0" w:color="auto"/>
              <w:right w:val="single" w:sz="4" w:space="0" w:color="auto"/>
            </w:tcBorders>
          </w:tcPr>
          <w:p w14:paraId="3E20A7AA" w14:textId="77777777" w:rsidR="00FB3FF3" w:rsidRPr="002D5AEE" w:rsidRDefault="00FB3FF3">
            <w:pPr>
              <w:pStyle w:val="TableHead"/>
              <w:spacing w:before="120" w:after="120"/>
              <w:rPr>
                <w:color w:val="000000"/>
              </w:rPr>
            </w:pPr>
            <w:r w:rsidRPr="002D5AEE">
              <w:rPr>
                <w:color w:val="000000"/>
              </w:rPr>
              <w:t>$5 Plan</w:t>
            </w:r>
          </w:p>
        </w:tc>
        <w:tc>
          <w:tcPr>
            <w:tcW w:w="1418" w:type="dxa"/>
            <w:tcBorders>
              <w:top w:val="single" w:sz="6" w:space="0" w:color="auto"/>
              <w:left w:val="single" w:sz="4" w:space="0" w:color="auto"/>
              <w:bottom w:val="single" w:sz="6" w:space="0" w:color="auto"/>
              <w:right w:val="single" w:sz="4" w:space="0" w:color="auto"/>
            </w:tcBorders>
          </w:tcPr>
          <w:p w14:paraId="05CCED84" w14:textId="77777777" w:rsidR="00FB3FF3" w:rsidRPr="002D5AEE" w:rsidRDefault="00FB3FF3">
            <w:pPr>
              <w:spacing w:before="120" w:after="120"/>
              <w:jc w:val="center"/>
              <w:rPr>
                <w:rFonts w:ascii="Arial" w:hAnsi="Arial"/>
                <w:color w:val="000000"/>
                <w:sz w:val="18"/>
              </w:rPr>
            </w:pPr>
            <w:r w:rsidRPr="002D5AEE">
              <w:rPr>
                <w:rFonts w:ascii="Arial" w:hAnsi="Arial"/>
                <w:b/>
                <w:color w:val="000000"/>
                <w:sz w:val="18"/>
              </w:rPr>
              <w:t>GST excl.</w:t>
            </w:r>
          </w:p>
        </w:tc>
        <w:tc>
          <w:tcPr>
            <w:tcW w:w="1418" w:type="dxa"/>
            <w:tcBorders>
              <w:top w:val="single" w:sz="6" w:space="0" w:color="auto"/>
              <w:left w:val="single" w:sz="4" w:space="0" w:color="auto"/>
              <w:bottom w:val="single" w:sz="6" w:space="0" w:color="auto"/>
              <w:right w:val="single" w:sz="6" w:space="0" w:color="auto"/>
            </w:tcBorders>
          </w:tcPr>
          <w:p w14:paraId="21C0A2BE" w14:textId="77777777" w:rsidR="00FB3FF3" w:rsidRPr="002D5AEE" w:rsidRDefault="00FB3FF3">
            <w:pPr>
              <w:spacing w:before="120" w:after="120"/>
              <w:jc w:val="center"/>
              <w:rPr>
                <w:rFonts w:ascii="Arial" w:hAnsi="Arial"/>
                <w:color w:val="000000"/>
                <w:sz w:val="18"/>
              </w:rPr>
            </w:pPr>
            <w:r w:rsidRPr="002D5AEE">
              <w:rPr>
                <w:rFonts w:ascii="Arial" w:hAnsi="Arial"/>
                <w:b/>
                <w:color w:val="000000"/>
                <w:sz w:val="18"/>
              </w:rPr>
              <w:t>GST incl.</w:t>
            </w:r>
          </w:p>
        </w:tc>
      </w:tr>
      <w:tr w:rsidR="005E5885" w:rsidRPr="005E5885" w14:paraId="5EB611F8" w14:textId="77777777" w:rsidTr="00A31C9B">
        <w:trPr>
          <w:cantSplit/>
        </w:trPr>
        <w:tc>
          <w:tcPr>
            <w:tcW w:w="4535" w:type="dxa"/>
            <w:tcBorders>
              <w:left w:val="single" w:sz="6" w:space="0" w:color="auto"/>
              <w:right w:val="single" w:sz="4" w:space="0" w:color="auto"/>
            </w:tcBorders>
          </w:tcPr>
          <w:p w14:paraId="2E394E5C"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Monthly Access Charge</w:t>
            </w:r>
          </w:p>
        </w:tc>
        <w:tc>
          <w:tcPr>
            <w:tcW w:w="1418" w:type="dxa"/>
            <w:tcBorders>
              <w:left w:val="single" w:sz="4" w:space="0" w:color="auto"/>
              <w:right w:val="single" w:sz="4" w:space="0" w:color="auto"/>
            </w:tcBorders>
          </w:tcPr>
          <w:p w14:paraId="677FE87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$4.5455</w:t>
            </w:r>
          </w:p>
        </w:tc>
        <w:tc>
          <w:tcPr>
            <w:tcW w:w="1418" w:type="dxa"/>
            <w:tcBorders>
              <w:left w:val="single" w:sz="4" w:space="0" w:color="auto"/>
              <w:right w:val="single" w:sz="6" w:space="0" w:color="auto"/>
            </w:tcBorders>
          </w:tcPr>
          <w:p w14:paraId="31066DF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w:t>
            </w:r>
          </w:p>
        </w:tc>
      </w:tr>
      <w:tr w:rsidR="005E5885" w:rsidRPr="005E5885" w14:paraId="737FAD30" w14:textId="77777777" w:rsidTr="00A31C9B">
        <w:trPr>
          <w:cantSplit/>
        </w:trPr>
        <w:tc>
          <w:tcPr>
            <w:tcW w:w="4535" w:type="dxa"/>
            <w:tcBorders>
              <w:left w:val="single" w:sz="6" w:space="0" w:color="auto"/>
              <w:right w:val="single" w:sz="4" w:space="0" w:color="auto"/>
            </w:tcBorders>
          </w:tcPr>
          <w:p w14:paraId="09DC447E"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Monthly Included calls</w:t>
            </w:r>
          </w:p>
        </w:tc>
        <w:tc>
          <w:tcPr>
            <w:tcW w:w="1418" w:type="dxa"/>
            <w:tcBorders>
              <w:left w:val="single" w:sz="4" w:space="0" w:color="auto"/>
              <w:right w:val="single" w:sz="4" w:space="0" w:color="auto"/>
            </w:tcBorders>
          </w:tcPr>
          <w:p w14:paraId="623C50B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Borders>
              <w:left w:val="single" w:sz="4" w:space="0" w:color="auto"/>
              <w:right w:val="single" w:sz="6" w:space="0" w:color="auto"/>
            </w:tcBorders>
          </w:tcPr>
          <w:p w14:paraId="3EF260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Nil</w:t>
            </w:r>
          </w:p>
        </w:tc>
      </w:tr>
      <w:tr w:rsidR="005E5885" w:rsidRPr="005E5885" w14:paraId="61953F17" w14:textId="77777777" w:rsidTr="00A31C9B">
        <w:trPr>
          <w:cantSplit/>
        </w:trPr>
        <w:tc>
          <w:tcPr>
            <w:tcW w:w="4535" w:type="dxa"/>
            <w:tcBorders>
              <w:left w:val="single" w:sz="6" w:space="0" w:color="auto"/>
              <w:right w:val="single" w:sz="4" w:space="0" w:color="auto"/>
            </w:tcBorders>
          </w:tcPr>
          <w:p w14:paraId="0423FE21"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Charges for calls to an Australian fixed or mobile number – at all times</w:t>
            </w:r>
          </w:p>
        </w:tc>
        <w:tc>
          <w:tcPr>
            <w:tcW w:w="1418" w:type="dxa"/>
            <w:tcBorders>
              <w:left w:val="single" w:sz="4" w:space="0" w:color="auto"/>
              <w:right w:val="single" w:sz="4" w:space="0" w:color="auto"/>
            </w:tcBorders>
          </w:tcPr>
          <w:p w14:paraId="73D8FCD8" w14:textId="77777777" w:rsidR="00FB3FF3" w:rsidRPr="002D5AEE" w:rsidRDefault="00FB3FF3">
            <w:pPr>
              <w:spacing w:before="120" w:after="120"/>
              <w:jc w:val="right"/>
              <w:rPr>
                <w:rFonts w:ascii="Arial" w:hAnsi="Arial"/>
                <w:color w:val="000000"/>
                <w:sz w:val="18"/>
              </w:rPr>
            </w:pPr>
          </w:p>
        </w:tc>
        <w:tc>
          <w:tcPr>
            <w:tcW w:w="1418" w:type="dxa"/>
            <w:tcBorders>
              <w:left w:val="single" w:sz="4" w:space="0" w:color="auto"/>
              <w:right w:val="single" w:sz="6" w:space="0" w:color="auto"/>
            </w:tcBorders>
          </w:tcPr>
          <w:p w14:paraId="6668E7E6" w14:textId="77777777" w:rsidR="00FB3FF3" w:rsidRPr="002D5AEE" w:rsidRDefault="00FB3FF3">
            <w:pPr>
              <w:spacing w:before="120" w:after="120"/>
              <w:jc w:val="right"/>
              <w:rPr>
                <w:rFonts w:ascii="Arial" w:hAnsi="Arial"/>
                <w:b/>
                <w:color w:val="000000"/>
                <w:sz w:val="18"/>
              </w:rPr>
            </w:pPr>
          </w:p>
        </w:tc>
      </w:tr>
      <w:tr w:rsidR="005E5885" w:rsidRPr="005E5885" w14:paraId="7C35896F" w14:textId="77777777" w:rsidTr="00A31C9B">
        <w:trPr>
          <w:cantSplit/>
        </w:trPr>
        <w:tc>
          <w:tcPr>
            <w:tcW w:w="4535" w:type="dxa"/>
            <w:tcBorders>
              <w:left w:val="single" w:sz="6" w:space="0" w:color="auto"/>
              <w:right w:val="single" w:sz="4" w:space="0" w:color="auto"/>
            </w:tcBorders>
          </w:tcPr>
          <w:p w14:paraId="35A23BB5" w14:textId="77777777" w:rsidR="00A31C9B" w:rsidRPr="002D5AEE" w:rsidRDefault="00A31C9B">
            <w:pPr>
              <w:spacing w:before="120" w:after="120"/>
              <w:ind w:left="1440" w:hanging="1298"/>
              <w:rPr>
                <w:rFonts w:ascii="Arial" w:hAnsi="Arial"/>
                <w:color w:val="000000"/>
                <w:sz w:val="18"/>
              </w:rPr>
            </w:pPr>
            <w:r w:rsidRPr="002D5AEE">
              <w:rPr>
                <w:rFonts w:ascii="Arial" w:hAnsi="Arial"/>
                <w:color w:val="000000"/>
                <w:sz w:val="18"/>
              </w:rPr>
              <w:t>On connection</w:t>
            </w:r>
          </w:p>
        </w:tc>
        <w:tc>
          <w:tcPr>
            <w:tcW w:w="1418" w:type="dxa"/>
            <w:tcBorders>
              <w:left w:val="single" w:sz="4" w:space="0" w:color="auto"/>
              <w:right w:val="single" w:sz="4" w:space="0" w:color="auto"/>
            </w:tcBorders>
          </w:tcPr>
          <w:p w14:paraId="2BD96D3D"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r w:rsidRPr="002D5AEE">
              <w:rPr>
                <w:rFonts w:ascii="Arial" w:hAnsi="Arial" w:cs="Arial"/>
                <w:color w:val="000000"/>
                <w:sz w:val="18"/>
              </w:rPr>
              <w:t>¢</w:t>
            </w:r>
          </w:p>
        </w:tc>
        <w:tc>
          <w:tcPr>
            <w:tcW w:w="1418" w:type="dxa"/>
            <w:tcBorders>
              <w:left w:val="single" w:sz="4" w:space="0" w:color="auto"/>
              <w:right w:val="single" w:sz="6" w:space="0" w:color="auto"/>
            </w:tcBorders>
          </w:tcPr>
          <w:p w14:paraId="4F4098DF"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r w:rsidRPr="002D5AEE">
              <w:rPr>
                <w:rFonts w:ascii="Arial" w:hAnsi="Arial" w:cs="Arial"/>
                <w:b/>
                <w:color w:val="000000"/>
                <w:sz w:val="18"/>
              </w:rPr>
              <w:t>¢</w:t>
            </w:r>
          </w:p>
        </w:tc>
      </w:tr>
      <w:tr w:rsidR="00FB3FF3" w:rsidRPr="005E5885" w14:paraId="3B951C73" w14:textId="77777777" w:rsidTr="00A31C9B">
        <w:trPr>
          <w:cantSplit/>
        </w:trPr>
        <w:tc>
          <w:tcPr>
            <w:tcW w:w="4535" w:type="dxa"/>
            <w:tcBorders>
              <w:left w:val="single" w:sz="6" w:space="0" w:color="auto"/>
              <w:bottom w:val="single" w:sz="4" w:space="0" w:color="auto"/>
              <w:right w:val="single" w:sz="4" w:space="0" w:color="auto"/>
            </w:tcBorders>
          </w:tcPr>
          <w:p w14:paraId="2CE67324" w14:textId="77777777" w:rsidR="00FB3FF3" w:rsidRPr="002D5AEE" w:rsidRDefault="00FB3FF3">
            <w:pPr>
              <w:spacing w:before="120" w:after="120"/>
              <w:ind w:left="1440" w:hanging="1298"/>
              <w:rPr>
                <w:rFonts w:ascii="Arial" w:hAnsi="Arial"/>
                <w:color w:val="000000"/>
                <w:sz w:val="18"/>
              </w:rPr>
            </w:pPr>
            <w:r w:rsidRPr="002D5AEE">
              <w:rPr>
                <w:rFonts w:ascii="Arial" w:hAnsi="Arial"/>
                <w:color w:val="000000"/>
                <w:sz w:val="18"/>
              </w:rPr>
              <w:t>Per 30 seconds or part thereof</w:t>
            </w:r>
          </w:p>
        </w:tc>
        <w:tc>
          <w:tcPr>
            <w:tcW w:w="1418" w:type="dxa"/>
            <w:tcBorders>
              <w:left w:val="single" w:sz="4" w:space="0" w:color="auto"/>
              <w:bottom w:val="single" w:sz="4" w:space="0" w:color="auto"/>
              <w:right w:val="single" w:sz="4" w:space="0" w:color="auto"/>
            </w:tcBorders>
          </w:tcPr>
          <w:p w14:paraId="1FDC03D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40.9091</w:t>
            </w:r>
            <w:r w:rsidRPr="002D5AEE">
              <w:rPr>
                <w:rFonts w:ascii="Arial" w:hAnsi="Arial" w:cs="Arial"/>
                <w:color w:val="000000"/>
                <w:sz w:val="18"/>
              </w:rPr>
              <w:t>¢</w:t>
            </w:r>
          </w:p>
        </w:tc>
        <w:tc>
          <w:tcPr>
            <w:tcW w:w="1418" w:type="dxa"/>
            <w:tcBorders>
              <w:left w:val="single" w:sz="4" w:space="0" w:color="auto"/>
              <w:bottom w:val="single" w:sz="4" w:space="0" w:color="auto"/>
              <w:right w:val="single" w:sz="6" w:space="0" w:color="auto"/>
            </w:tcBorders>
          </w:tcPr>
          <w:p w14:paraId="568B5DA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w:t>
            </w:r>
            <w:r w:rsidRPr="002D5AEE">
              <w:rPr>
                <w:rFonts w:ascii="Arial" w:hAnsi="Arial" w:cs="Arial"/>
                <w:b/>
                <w:color w:val="000000"/>
                <w:sz w:val="18"/>
              </w:rPr>
              <w:t>¢</w:t>
            </w:r>
          </w:p>
        </w:tc>
      </w:tr>
    </w:tbl>
    <w:p w14:paraId="62712B83" w14:textId="77777777" w:rsidR="00FB3FF3" w:rsidRPr="002D5AEE" w:rsidRDefault="00FB3FF3">
      <w:pPr>
        <w:pStyle w:val="TableData"/>
        <w:rPr>
          <w:color w:val="000000"/>
        </w:rPr>
      </w:pPr>
    </w:p>
    <w:p w14:paraId="2A9F2239" w14:textId="77777777" w:rsidR="00757F0F" w:rsidRPr="002D5AEE" w:rsidRDefault="00757F0F">
      <w:pPr>
        <w:pStyle w:val="Heading1"/>
        <w:pageBreakBefore w:val="0"/>
        <w:rPr>
          <w:color w:val="000000"/>
          <w:lang w:val="en-AU"/>
        </w:rPr>
      </w:pPr>
      <w:bookmarkStart w:id="3848" w:name="_Toc492274838"/>
      <w:bookmarkStart w:id="3849" w:name="_Toc106353516"/>
      <w:bookmarkStart w:id="3850" w:name="_Toc428702720"/>
      <w:bookmarkStart w:id="3851" w:name="_Toc459562030"/>
      <w:bookmarkStart w:id="3852" w:name="_Toc82502263"/>
      <w:r w:rsidRPr="002D5AEE">
        <w:rPr>
          <w:color w:val="000000"/>
          <w:lang w:val="en-AU"/>
        </w:rPr>
        <w:lastRenderedPageBreak/>
        <w:t>Telstra Pre-Paid Plus® offer</w:t>
      </w:r>
      <w:bookmarkEnd w:id="3848"/>
      <w:bookmarkEnd w:id="3849"/>
    </w:p>
    <w:p w14:paraId="35F0B22F" w14:textId="77777777" w:rsidR="00757F0F" w:rsidRPr="002D5AEE" w:rsidRDefault="00757F0F">
      <w:pPr>
        <w:pStyle w:val="Indent1"/>
        <w:rPr>
          <w:color w:val="000000"/>
        </w:rPr>
      </w:pPr>
      <w:bookmarkStart w:id="3853" w:name="_Toc492274839"/>
      <w:bookmarkStart w:id="3854" w:name="_Toc106353517"/>
      <w:r w:rsidRPr="002D5AEE">
        <w:rPr>
          <w:color w:val="000000"/>
        </w:rPr>
        <w:t>Not available to new customers from 5 September 2017</w:t>
      </w:r>
      <w:bookmarkEnd w:id="3853"/>
      <w:bookmarkEnd w:id="3854"/>
    </w:p>
    <w:p w14:paraId="6DF087DE" w14:textId="77777777" w:rsidR="00757F0F" w:rsidRPr="002D5AEE" w:rsidRDefault="00757F0F">
      <w:pPr>
        <w:pStyle w:val="Heading2"/>
        <w:tabs>
          <w:tab w:val="clear" w:pos="0"/>
          <w:tab w:val="num" w:pos="837"/>
        </w:tabs>
        <w:ind w:left="837"/>
        <w:rPr>
          <w:color w:val="000000"/>
        </w:rPr>
      </w:pPr>
      <w:r w:rsidRPr="002D5AEE">
        <w:rPr>
          <w:color w:val="000000"/>
        </w:rPr>
        <w:t>Existing Telstra Pre-Paid customers who continue to select the Telstra Pre-Paid Plus™ offer and recharge their service by $30 or more in a single transaction will receive the following benefits:</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932"/>
        <w:gridCol w:w="1382"/>
        <w:gridCol w:w="1481"/>
      </w:tblGrid>
      <w:tr w:rsidR="005E5885" w:rsidRPr="005E5885" w14:paraId="45894A40" w14:textId="77777777" w:rsidTr="004A333C">
        <w:tc>
          <w:tcPr>
            <w:tcW w:w="3524" w:type="dxa"/>
            <w:shd w:val="clear" w:color="auto" w:fill="auto"/>
          </w:tcPr>
          <w:p w14:paraId="3F9944D6" w14:textId="77777777" w:rsidR="00757F0F" w:rsidRPr="002D5AEE" w:rsidRDefault="00757F0F">
            <w:pPr>
              <w:pStyle w:val="Heading2"/>
              <w:numPr>
                <w:ilvl w:val="0"/>
                <w:numId w:val="0"/>
              </w:numPr>
              <w:jc w:val="center"/>
              <w:rPr>
                <w:b/>
                <w:color w:val="000000"/>
              </w:rPr>
            </w:pPr>
            <w:r w:rsidRPr="002D5AEE">
              <w:rPr>
                <w:b/>
                <w:color w:val="000000"/>
              </w:rPr>
              <w:t>Benefits</w:t>
            </w:r>
          </w:p>
        </w:tc>
        <w:tc>
          <w:tcPr>
            <w:tcW w:w="1984" w:type="dxa"/>
            <w:shd w:val="clear" w:color="auto" w:fill="auto"/>
          </w:tcPr>
          <w:p w14:paraId="75F2A2E0" w14:textId="77777777" w:rsidR="00757F0F" w:rsidRPr="002D5AEE" w:rsidRDefault="00757F0F">
            <w:pPr>
              <w:pStyle w:val="Heading2"/>
              <w:numPr>
                <w:ilvl w:val="0"/>
                <w:numId w:val="0"/>
              </w:numPr>
              <w:jc w:val="center"/>
              <w:rPr>
                <w:b/>
                <w:color w:val="000000"/>
              </w:rPr>
            </w:pPr>
            <w:r w:rsidRPr="002D5AEE">
              <w:rPr>
                <w:b/>
                <w:color w:val="000000"/>
              </w:rPr>
              <w:t>$30</w:t>
            </w:r>
          </w:p>
        </w:tc>
        <w:tc>
          <w:tcPr>
            <w:tcW w:w="1418" w:type="dxa"/>
            <w:shd w:val="clear" w:color="auto" w:fill="auto"/>
          </w:tcPr>
          <w:p w14:paraId="785F631B" w14:textId="77777777" w:rsidR="00757F0F" w:rsidRPr="002D5AEE" w:rsidRDefault="00757F0F">
            <w:pPr>
              <w:pStyle w:val="Heading2"/>
              <w:numPr>
                <w:ilvl w:val="0"/>
                <w:numId w:val="0"/>
              </w:numPr>
              <w:jc w:val="center"/>
              <w:rPr>
                <w:b/>
                <w:color w:val="000000"/>
              </w:rPr>
            </w:pPr>
            <w:r w:rsidRPr="002D5AEE">
              <w:rPr>
                <w:b/>
                <w:color w:val="000000"/>
              </w:rPr>
              <w:t>$40</w:t>
            </w:r>
          </w:p>
        </w:tc>
        <w:tc>
          <w:tcPr>
            <w:tcW w:w="1523" w:type="dxa"/>
            <w:shd w:val="clear" w:color="auto" w:fill="auto"/>
          </w:tcPr>
          <w:p w14:paraId="7E6A0D33" w14:textId="77777777" w:rsidR="00757F0F" w:rsidRPr="002D5AEE" w:rsidRDefault="00757F0F">
            <w:pPr>
              <w:pStyle w:val="Heading2"/>
              <w:numPr>
                <w:ilvl w:val="0"/>
                <w:numId w:val="0"/>
              </w:numPr>
              <w:jc w:val="center"/>
              <w:rPr>
                <w:b/>
                <w:color w:val="000000"/>
              </w:rPr>
            </w:pPr>
            <w:r w:rsidRPr="002D5AEE">
              <w:rPr>
                <w:b/>
                <w:color w:val="000000"/>
              </w:rPr>
              <w:t>$50</w:t>
            </w:r>
          </w:p>
        </w:tc>
      </w:tr>
      <w:tr w:rsidR="00757F0F" w:rsidRPr="005E5885" w14:paraId="4D3ED2B1" w14:textId="77777777" w:rsidTr="004A333C">
        <w:tc>
          <w:tcPr>
            <w:tcW w:w="3524" w:type="dxa"/>
            <w:shd w:val="clear" w:color="auto" w:fill="auto"/>
          </w:tcPr>
          <w:p w14:paraId="3EF2424E" w14:textId="77777777" w:rsidR="00757F0F" w:rsidRPr="002D5AEE" w:rsidRDefault="00757F0F">
            <w:pPr>
              <w:pStyle w:val="Heading2"/>
              <w:numPr>
                <w:ilvl w:val="0"/>
                <w:numId w:val="0"/>
              </w:numPr>
              <w:rPr>
                <w:b/>
                <w:color w:val="000000"/>
              </w:rPr>
            </w:pPr>
            <w:r w:rsidRPr="002D5AEE">
              <w:rPr>
                <w:b/>
                <w:color w:val="000000"/>
              </w:rPr>
              <w:t>Data</w:t>
            </w:r>
          </w:p>
        </w:tc>
        <w:tc>
          <w:tcPr>
            <w:tcW w:w="1984" w:type="dxa"/>
            <w:shd w:val="clear" w:color="auto" w:fill="auto"/>
          </w:tcPr>
          <w:p w14:paraId="6EE687FE" w14:textId="77777777" w:rsidR="00757F0F" w:rsidRPr="002D5AEE" w:rsidRDefault="00757F0F">
            <w:pPr>
              <w:pStyle w:val="Heading2"/>
              <w:numPr>
                <w:ilvl w:val="0"/>
                <w:numId w:val="0"/>
              </w:numPr>
              <w:rPr>
                <w:color w:val="000000"/>
              </w:rPr>
            </w:pPr>
            <w:r w:rsidRPr="002D5AEE">
              <w:rPr>
                <w:color w:val="000000"/>
              </w:rPr>
              <w:t>1.5GB</w:t>
            </w:r>
          </w:p>
        </w:tc>
        <w:tc>
          <w:tcPr>
            <w:tcW w:w="1418" w:type="dxa"/>
            <w:shd w:val="clear" w:color="auto" w:fill="auto"/>
          </w:tcPr>
          <w:p w14:paraId="1CFC1D6D" w14:textId="77777777" w:rsidR="00757F0F" w:rsidRPr="002D5AEE" w:rsidRDefault="00757F0F">
            <w:pPr>
              <w:pStyle w:val="Heading2"/>
              <w:numPr>
                <w:ilvl w:val="0"/>
                <w:numId w:val="0"/>
              </w:numPr>
              <w:rPr>
                <w:color w:val="000000"/>
              </w:rPr>
            </w:pPr>
            <w:r w:rsidRPr="002D5AEE">
              <w:rPr>
                <w:color w:val="000000"/>
              </w:rPr>
              <w:t>3GB</w:t>
            </w:r>
          </w:p>
        </w:tc>
        <w:tc>
          <w:tcPr>
            <w:tcW w:w="1523" w:type="dxa"/>
            <w:shd w:val="clear" w:color="auto" w:fill="auto"/>
          </w:tcPr>
          <w:p w14:paraId="0F01A5B5" w14:textId="77777777" w:rsidR="00757F0F" w:rsidRPr="002D5AEE" w:rsidRDefault="00757F0F">
            <w:pPr>
              <w:pStyle w:val="Heading2"/>
              <w:numPr>
                <w:ilvl w:val="0"/>
                <w:numId w:val="0"/>
              </w:numPr>
              <w:rPr>
                <w:color w:val="000000"/>
              </w:rPr>
            </w:pPr>
            <w:r w:rsidRPr="002D5AEE">
              <w:rPr>
                <w:color w:val="000000"/>
              </w:rPr>
              <w:t>4GB</w:t>
            </w:r>
          </w:p>
        </w:tc>
      </w:tr>
      <w:tr w:rsidR="00757F0F" w:rsidRPr="005E5885" w14:paraId="5EDEA009" w14:textId="77777777" w:rsidTr="004A333C">
        <w:tc>
          <w:tcPr>
            <w:tcW w:w="3524" w:type="dxa"/>
            <w:shd w:val="clear" w:color="auto" w:fill="auto"/>
          </w:tcPr>
          <w:p w14:paraId="7E25A424" w14:textId="77777777" w:rsidR="00757F0F" w:rsidRPr="002D5AEE" w:rsidRDefault="00757F0F">
            <w:pPr>
              <w:pStyle w:val="Heading2"/>
              <w:numPr>
                <w:ilvl w:val="0"/>
                <w:numId w:val="0"/>
              </w:numPr>
              <w:rPr>
                <w:b/>
                <w:color w:val="000000"/>
              </w:rPr>
            </w:pPr>
            <w:r w:rsidRPr="002D5AEE">
              <w:rPr>
                <w:b/>
                <w:color w:val="000000"/>
              </w:rPr>
              <w:t xml:space="preserve">Calls and Texts </w:t>
            </w:r>
            <w:r w:rsidRPr="002D5AEE">
              <w:rPr>
                <w:color w:val="000000"/>
                <w:sz w:val="21"/>
              </w:rPr>
              <w:t>to standard Australian numbers includes MessageBank® retrieval</w:t>
            </w:r>
          </w:p>
        </w:tc>
        <w:tc>
          <w:tcPr>
            <w:tcW w:w="4925" w:type="dxa"/>
            <w:gridSpan w:val="3"/>
            <w:shd w:val="clear" w:color="auto" w:fill="auto"/>
          </w:tcPr>
          <w:p w14:paraId="0517031A" w14:textId="77777777" w:rsidR="00757F0F" w:rsidRPr="002D5AEE" w:rsidRDefault="00757F0F">
            <w:pPr>
              <w:pStyle w:val="Heading2"/>
              <w:numPr>
                <w:ilvl w:val="0"/>
                <w:numId w:val="0"/>
              </w:numPr>
              <w:jc w:val="center"/>
              <w:rPr>
                <w:color w:val="000000"/>
              </w:rPr>
            </w:pPr>
            <w:r w:rsidRPr="002D5AEE">
              <w:rPr>
                <w:color w:val="000000"/>
              </w:rPr>
              <w:t>Unlimited</w:t>
            </w:r>
          </w:p>
        </w:tc>
      </w:tr>
      <w:tr w:rsidR="00757F0F" w:rsidRPr="005E5885" w14:paraId="43378825" w14:textId="77777777" w:rsidTr="004A333C">
        <w:tc>
          <w:tcPr>
            <w:tcW w:w="3524" w:type="dxa"/>
            <w:shd w:val="clear" w:color="auto" w:fill="auto"/>
          </w:tcPr>
          <w:p w14:paraId="1DAE5DD3" w14:textId="77777777" w:rsidR="00757F0F" w:rsidRPr="002D5AEE" w:rsidRDefault="00757F0F">
            <w:pPr>
              <w:pStyle w:val="Heading2"/>
              <w:numPr>
                <w:ilvl w:val="0"/>
                <w:numId w:val="0"/>
              </w:numPr>
              <w:rPr>
                <w:b/>
                <w:color w:val="000000"/>
              </w:rPr>
            </w:pPr>
            <w:r w:rsidRPr="002D5AEE">
              <w:rPr>
                <w:b/>
                <w:color w:val="000000"/>
              </w:rPr>
              <w:t xml:space="preserve">Calls </w:t>
            </w:r>
            <w:r w:rsidRPr="002D5AEE">
              <w:rPr>
                <w:color w:val="000000"/>
                <w:sz w:val="21"/>
              </w:rPr>
              <w:t>to standard International numbers</w:t>
            </w:r>
          </w:p>
        </w:tc>
        <w:tc>
          <w:tcPr>
            <w:tcW w:w="1984" w:type="dxa"/>
            <w:shd w:val="clear" w:color="auto" w:fill="auto"/>
          </w:tcPr>
          <w:p w14:paraId="4552385A" w14:textId="77777777" w:rsidR="00757F0F" w:rsidRPr="002D5AEE" w:rsidRDefault="00757F0F">
            <w:pPr>
              <w:pStyle w:val="Heading2"/>
              <w:numPr>
                <w:ilvl w:val="0"/>
                <w:numId w:val="0"/>
              </w:numPr>
              <w:rPr>
                <w:color w:val="000000"/>
              </w:rPr>
            </w:pPr>
            <w:r w:rsidRPr="002D5AEE">
              <w:rPr>
                <w:color w:val="000000"/>
              </w:rPr>
              <w:t xml:space="preserve">From Plus Credit </w:t>
            </w:r>
            <w:r w:rsidRPr="002D5AEE">
              <w:rPr>
                <w:color w:val="000000"/>
                <w:sz w:val="21"/>
              </w:rPr>
              <w:t>charged at standard rates</w:t>
            </w:r>
          </w:p>
        </w:tc>
        <w:tc>
          <w:tcPr>
            <w:tcW w:w="2941" w:type="dxa"/>
            <w:gridSpan w:val="2"/>
            <w:shd w:val="clear" w:color="auto" w:fill="auto"/>
          </w:tcPr>
          <w:p w14:paraId="7E48A038" w14:textId="77777777" w:rsidR="00757F0F" w:rsidRPr="002D5AEE" w:rsidRDefault="00757F0F">
            <w:pPr>
              <w:pStyle w:val="Heading2"/>
              <w:numPr>
                <w:ilvl w:val="0"/>
                <w:numId w:val="0"/>
              </w:numPr>
              <w:jc w:val="center"/>
              <w:rPr>
                <w:color w:val="000000"/>
              </w:rPr>
            </w:pPr>
            <w:r w:rsidRPr="002D5AEE">
              <w:rPr>
                <w:color w:val="000000"/>
              </w:rPr>
              <w:t>Unlimited to Selected Destinations</w:t>
            </w:r>
          </w:p>
        </w:tc>
      </w:tr>
      <w:tr w:rsidR="00757F0F" w:rsidRPr="005E5885" w14:paraId="1A0DDD7F" w14:textId="77777777" w:rsidTr="004A333C">
        <w:tc>
          <w:tcPr>
            <w:tcW w:w="3524" w:type="dxa"/>
            <w:shd w:val="clear" w:color="auto" w:fill="auto"/>
          </w:tcPr>
          <w:p w14:paraId="446EBA66" w14:textId="77777777" w:rsidR="00757F0F" w:rsidRPr="002D5AEE" w:rsidRDefault="00757F0F">
            <w:pPr>
              <w:pStyle w:val="Heading2"/>
              <w:numPr>
                <w:ilvl w:val="0"/>
                <w:numId w:val="0"/>
              </w:numPr>
              <w:rPr>
                <w:b/>
                <w:color w:val="000000"/>
              </w:rPr>
            </w:pPr>
            <w:r w:rsidRPr="002D5AEE">
              <w:rPr>
                <w:b/>
                <w:color w:val="000000"/>
              </w:rPr>
              <w:t>Plus Credit</w:t>
            </w:r>
            <w:r w:rsidRPr="002D5AEE">
              <w:rPr>
                <w:b/>
                <w:color w:val="000000"/>
              </w:rPr>
              <w:br/>
            </w:r>
            <w:r w:rsidRPr="002D5AEE">
              <w:rPr>
                <w:color w:val="000000"/>
                <w:sz w:val="21"/>
              </w:rPr>
              <w:t>For international calls and text, roaming and Premium SMS</w:t>
            </w:r>
          </w:p>
        </w:tc>
        <w:tc>
          <w:tcPr>
            <w:tcW w:w="1984" w:type="dxa"/>
            <w:shd w:val="clear" w:color="auto" w:fill="auto"/>
          </w:tcPr>
          <w:p w14:paraId="66F1B56B" w14:textId="77777777" w:rsidR="00757F0F" w:rsidRPr="002D5AEE" w:rsidRDefault="00757F0F">
            <w:pPr>
              <w:pStyle w:val="Heading2"/>
              <w:numPr>
                <w:ilvl w:val="0"/>
                <w:numId w:val="0"/>
              </w:numPr>
              <w:jc w:val="center"/>
              <w:rPr>
                <w:color w:val="000000"/>
              </w:rPr>
            </w:pPr>
            <w:r w:rsidRPr="002D5AEE">
              <w:rPr>
                <w:color w:val="000000"/>
              </w:rPr>
              <w:t>$5</w:t>
            </w:r>
          </w:p>
        </w:tc>
        <w:tc>
          <w:tcPr>
            <w:tcW w:w="1418" w:type="dxa"/>
            <w:shd w:val="clear" w:color="auto" w:fill="auto"/>
          </w:tcPr>
          <w:p w14:paraId="61C9A5F5" w14:textId="77777777" w:rsidR="00757F0F" w:rsidRPr="002D5AEE" w:rsidRDefault="00757F0F">
            <w:pPr>
              <w:pStyle w:val="Heading2"/>
              <w:numPr>
                <w:ilvl w:val="0"/>
                <w:numId w:val="0"/>
              </w:numPr>
              <w:jc w:val="center"/>
              <w:rPr>
                <w:color w:val="000000"/>
              </w:rPr>
            </w:pPr>
            <w:r w:rsidRPr="002D5AEE">
              <w:rPr>
                <w:color w:val="000000"/>
              </w:rPr>
              <w:t>$10</w:t>
            </w:r>
          </w:p>
        </w:tc>
        <w:tc>
          <w:tcPr>
            <w:tcW w:w="1523" w:type="dxa"/>
            <w:shd w:val="clear" w:color="auto" w:fill="auto"/>
          </w:tcPr>
          <w:p w14:paraId="0FF08AEA" w14:textId="77777777" w:rsidR="00757F0F" w:rsidRPr="002D5AEE" w:rsidRDefault="00757F0F">
            <w:pPr>
              <w:pStyle w:val="Heading2"/>
              <w:numPr>
                <w:ilvl w:val="0"/>
                <w:numId w:val="0"/>
              </w:numPr>
              <w:jc w:val="center"/>
              <w:rPr>
                <w:color w:val="000000"/>
              </w:rPr>
            </w:pPr>
            <w:r w:rsidRPr="002D5AEE">
              <w:rPr>
                <w:color w:val="000000"/>
              </w:rPr>
              <w:t>$15</w:t>
            </w:r>
          </w:p>
        </w:tc>
      </w:tr>
      <w:tr w:rsidR="00757F0F" w:rsidRPr="005E5885" w14:paraId="3F6A6D5B" w14:textId="77777777" w:rsidTr="004A333C">
        <w:tc>
          <w:tcPr>
            <w:tcW w:w="8449" w:type="dxa"/>
            <w:gridSpan w:val="4"/>
            <w:shd w:val="clear" w:color="auto" w:fill="auto"/>
          </w:tcPr>
          <w:p w14:paraId="20F7043D" w14:textId="77777777" w:rsidR="00757F0F" w:rsidRPr="002D5AEE" w:rsidRDefault="00757F0F">
            <w:pPr>
              <w:pStyle w:val="Heading2"/>
              <w:numPr>
                <w:ilvl w:val="0"/>
                <w:numId w:val="0"/>
              </w:numPr>
              <w:jc w:val="center"/>
              <w:rPr>
                <w:color w:val="000000"/>
              </w:rPr>
            </w:pPr>
            <w:r w:rsidRPr="002D5AEE">
              <w:rPr>
                <w:color w:val="000000"/>
              </w:rPr>
              <w:t>Roll over unused data to use within your next recharge.</w:t>
            </w:r>
            <w:r w:rsidRPr="002D5AEE">
              <w:rPr>
                <w:color w:val="000000"/>
              </w:rPr>
              <w:br/>
              <w:t>All to use in Australia within 28 days.</w:t>
            </w:r>
          </w:p>
        </w:tc>
      </w:tr>
    </w:tbl>
    <w:p w14:paraId="70F203B0" w14:textId="77777777" w:rsidR="00757F0F" w:rsidRPr="002D5AEE" w:rsidRDefault="00757F0F" w:rsidP="002D5AEE">
      <w:pPr>
        <w:pStyle w:val="Heading3"/>
        <w:numPr>
          <w:ilvl w:val="0"/>
          <w:numId w:val="0"/>
        </w:numPr>
        <w:ind w:left="1474"/>
        <w:rPr>
          <w:color w:val="000000"/>
        </w:rPr>
      </w:pPr>
    </w:p>
    <w:p w14:paraId="0F8469A8" w14:textId="77777777" w:rsidR="00757F0F" w:rsidRPr="002D5AEE" w:rsidRDefault="00757F0F" w:rsidP="002D5AEE">
      <w:pPr>
        <w:pStyle w:val="Heading3"/>
        <w:numPr>
          <w:ilvl w:val="0"/>
          <w:numId w:val="0"/>
        </w:numPr>
        <w:ind w:left="1474"/>
        <w:rPr>
          <w:color w:val="000000"/>
        </w:rPr>
      </w:pPr>
      <w:r w:rsidRPr="002D5AEE">
        <w:rPr>
          <w:color w:val="000000"/>
        </w:rPr>
        <w:t>where:</w:t>
      </w:r>
    </w:p>
    <w:p w14:paraId="65D6091A" w14:textId="77777777" w:rsidR="00757F0F" w:rsidRPr="002D5AEE" w:rsidRDefault="00757F0F">
      <w:pPr>
        <w:pStyle w:val="Heading3"/>
        <w:rPr>
          <w:color w:val="000000"/>
        </w:rPr>
      </w:pPr>
      <w:r w:rsidRPr="002D5AEE">
        <w:rPr>
          <w:color w:val="000000"/>
        </w:rPr>
        <w:t>Call Credit excludes usage such as calls/text to international numbers, satellite numbers and premium numbers (eg 19xx numbers), operator assisted calls (eg. most 12xx numbers except 1258880, 1258887, 1258888, 125111), diverted calls, content downloads and subscriptions, and all use while overseas and any other calls/usage determined by us to be excluded;</w:t>
      </w:r>
    </w:p>
    <w:p w14:paraId="5F2817B0" w14:textId="77777777" w:rsidR="00757F0F" w:rsidRPr="002D5AEE" w:rsidRDefault="00757F0F">
      <w:pPr>
        <w:pStyle w:val="Heading3"/>
        <w:rPr>
          <w:color w:val="000000"/>
        </w:rPr>
      </w:pPr>
      <w:r w:rsidRPr="002D5AEE">
        <w:rPr>
          <w:color w:val="000000"/>
        </w:rPr>
        <w:t>Plus Credit excludes calls/text to Australian numbers, MessageBank® retrieval, pay-as-you-go data and content purchases such as Google Play;</w:t>
      </w:r>
    </w:p>
    <w:p w14:paraId="2021B4B3" w14:textId="77777777" w:rsidR="00757F0F" w:rsidRPr="002D5AEE" w:rsidRDefault="00757F0F">
      <w:pPr>
        <w:pStyle w:val="Heading3"/>
        <w:rPr>
          <w:color w:val="000000"/>
        </w:rPr>
      </w:pPr>
      <w:r w:rsidRPr="002D5AEE">
        <w:rPr>
          <w:color w:val="000000"/>
        </w:rPr>
        <w:t>Calls to standard international numbers:</w:t>
      </w:r>
    </w:p>
    <w:p w14:paraId="481DF0DF" w14:textId="77777777" w:rsidR="00757F0F" w:rsidRPr="002D5AEE" w:rsidRDefault="00757F0F">
      <w:pPr>
        <w:pStyle w:val="Heading4"/>
        <w:rPr>
          <w:color w:val="000000"/>
        </w:rPr>
      </w:pPr>
      <w:r w:rsidRPr="002D5AEE">
        <w:rPr>
          <w:color w:val="000000"/>
        </w:rPr>
        <w:t>excludes:</w:t>
      </w:r>
    </w:p>
    <w:p w14:paraId="3FAE7D8B" w14:textId="77777777" w:rsidR="00757F0F" w:rsidRPr="002D5AEE" w:rsidRDefault="00757F0F">
      <w:pPr>
        <w:pStyle w:val="Heading5"/>
        <w:rPr>
          <w:color w:val="000000"/>
        </w:rPr>
      </w:pPr>
      <w:r w:rsidRPr="002D5AEE">
        <w:rPr>
          <w:color w:val="000000"/>
        </w:rPr>
        <w:t>satellite and premium numbers and video calls; and</w:t>
      </w:r>
    </w:p>
    <w:p w14:paraId="241311DE" w14:textId="77777777" w:rsidR="00757F0F" w:rsidRPr="002D5AEE" w:rsidRDefault="00757F0F">
      <w:pPr>
        <w:pStyle w:val="Heading5"/>
        <w:rPr>
          <w:color w:val="000000"/>
        </w:rPr>
      </w:pPr>
      <w:r w:rsidRPr="002D5AEE">
        <w:rPr>
          <w:color w:val="000000"/>
        </w:rPr>
        <w:t>for the avoidance of doubt, numbers with a prefix of +4484 or +4487; and</w:t>
      </w:r>
    </w:p>
    <w:p w14:paraId="0AA1395C" w14:textId="77777777" w:rsidR="00757F0F" w:rsidRPr="002D5AEE" w:rsidRDefault="00757F0F">
      <w:pPr>
        <w:pStyle w:val="Heading4"/>
        <w:rPr>
          <w:color w:val="000000"/>
        </w:rPr>
      </w:pPr>
      <w:r w:rsidRPr="002D5AEE">
        <w:rPr>
          <w:color w:val="000000"/>
        </w:rPr>
        <w:lastRenderedPageBreak/>
        <w:t>includes calls to Canada, China, Hong Kong, India, Malaysia, New Zealand, Singapore, South Korea, UK and USA (“</w:t>
      </w:r>
      <w:r w:rsidRPr="002D5AEE">
        <w:rPr>
          <w:b/>
          <w:color w:val="000000"/>
        </w:rPr>
        <w:t>Selected Destinations</w:t>
      </w:r>
      <w:r w:rsidRPr="002D5AEE">
        <w:rPr>
          <w:color w:val="000000"/>
        </w:rPr>
        <w:t xml:space="preserve">”); </w:t>
      </w:r>
    </w:p>
    <w:p w14:paraId="66222B60" w14:textId="77777777" w:rsidR="00757F0F" w:rsidRPr="002D5AEE" w:rsidRDefault="00757F0F">
      <w:pPr>
        <w:pStyle w:val="Heading3"/>
        <w:rPr>
          <w:color w:val="000000"/>
        </w:rPr>
      </w:pPr>
      <w:r w:rsidRPr="002D5AEE">
        <w:rPr>
          <w:color w:val="000000"/>
        </w:rPr>
        <w:t>content purchases from Google Play are excluded; and</w:t>
      </w:r>
    </w:p>
    <w:p w14:paraId="47E7017A" w14:textId="77777777" w:rsidR="00757F0F" w:rsidRPr="002D5AEE" w:rsidRDefault="00757F0F">
      <w:pPr>
        <w:pStyle w:val="Heading3"/>
        <w:rPr>
          <w:color w:val="000000"/>
        </w:rPr>
      </w:pPr>
      <w:r w:rsidRPr="002D5AEE">
        <w:rPr>
          <w:color w:val="000000"/>
        </w:rPr>
        <w:t xml:space="preserve">all benefits expire after 28 days, except for unused data which will rollover where you recharge again on this offer before expiry. Unused data will only rollover once for use in that next 28 day period. </w:t>
      </w:r>
    </w:p>
    <w:p w14:paraId="04308BFA" w14:textId="1DFA96EA" w:rsidR="00757F0F" w:rsidRPr="002D5AEE" w:rsidRDefault="00757F0F">
      <w:pPr>
        <w:pStyle w:val="Heading2"/>
        <w:tabs>
          <w:tab w:val="clear" w:pos="0"/>
          <w:tab w:val="num" w:pos="837"/>
        </w:tabs>
        <w:ind w:left="837"/>
        <w:rPr>
          <w:color w:val="000000"/>
        </w:rPr>
      </w:pPr>
      <w:r w:rsidRPr="002D5AEE">
        <w:rPr>
          <w:color w:val="000000"/>
        </w:rPr>
        <w:t xml:space="preserve">Recharges between $30.01-$59.99 will provide you with the benefits in </w:t>
      </w:r>
      <w:r w:rsidRPr="002D5AEE">
        <w:rPr>
          <w:color w:val="000000"/>
        </w:rPr>
        <w:fldChar w:fldCharType="begin"/>
      </w:r>
      <w:r w:rsidRPr="002D5AEE">
        <w:rPr>
          <w:color w:val="000000"/>
        </w:rPr>
        <w:instrText xml:space="preserve"> REF _Ref459378591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b/>
          <w:bCs w:val="0"/>
          <w:color w:val="000000"/>
          <w:lang w:val="en-US"/>
        </w:rPr>
        <w:t>Error! Reference source not found.</w:t>
      </w:r>
      <w:r w:rsidRPr="002D5AEE">
        <w:rPr>
          <w:color w:val="000000"/>
        </w:rPr>
        <w:fldChar w:fldCharType="end"/>
      </w:r>
      <w:r w:rsidRPr="002D5AEE">
        <w:rPr>
          <w:color w:val="000000"/>
        </w:rPr>
        <w:t xml:space="preserve"> relating to the closest recharge amount (rounding down).</w:t>
      </w:r>
    </w:p>
    <w:p w14:paraId="5576A373" w14:textId="77777777" w:rsidR="00757F0F" w:rsidRPr="002D5AEE" w:rsidRDefault="00757F0F">
      <w:pPr>
        <w:pStyle w:val="Heading2"/>
        <w:tabs>
          <w:tab w:val="clear" w:pos="0"/>
          <w:tab w:val="num" w:pos="837"/>
        </w:tabs>
        <w:ind w:left="837"/>
        <w:rPr>
          <w:color w:val="000000"/>
        </w:rPr>
      </w:pPr>
      <w:r w:rsidRPr="002D5AEE">
        <w:rPr>
          <w:color w:val="000000"/>
        </w:rPr>
        <w:t>Recharges &gt;$50 will receive the same benefits as the $50 recharge, except for data which is as per below:</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2"/>
        <w:gridCol w:w="1152"/>
        <w:gridCol w:w="1159"/>
        <w:gridCol w:w="1183"/>
        <w:gridCol w:w="1212"/>
        <w:gridCol w:w="1212"/>
      </w:tblGrid>
      <w:tr w:rsidR="00757F0F" w:rsidRPr="005E5885" w14:paraId="6FA438EF" w14:textId="77777777" w:rsidTr="004A333C">
        <w:tc>
          <w:tcPr>
            <w:tcW w:w="1326" w:type="dxa"/>
            <w:shd w:val="clear" w:color="auto" w:fill="auto"/>
          </w:tcPr>
          <w:p w14:paraId="4369645E" w14:textId="77777777" w:rsidR="00757F0F" w:rsidRPr="002D5AEE" w:rsidRDefault="00757F0F">
            <w:pPr>
              <w:pStyle w:val="Heading2"/>
              <w:numPr>
                <w:ilvl w:val="0"/>
                <w:numId w:val="0"/>
              </w:numPr>
              <w:rPr>
                <w:b/>
                <w:color w:val="000000"/>
              </w:rPr>
            </w:pPr>
            <w:r w:rsidRPr="002D5AEE">
              <w:rPr>
                <w:b/>
                <w:color w:val="000000"/>
              </w:rPr>
              <w:t>$60</w:t>
            </w:r>
          </w:p>
        </w:tc>
        <w:tc>
          <w:tcPr>
            <w:tcW w:w="1326" w:type="dxa"/>
            <w:shd w:val="clear" w:color="auto" w:fill="auto"/>
          </w:tcPr>
          <w:p w14:paraId="3D3C5213" w14:textId="77777777" w:rsidR="00757F0F" w:rsidRPr="002D5AEE" w:rsidRDefault="00757F0F">
            <w:pPr>
              <w:pStyle w:val="Heading2"/>
              <w:numPr>
                <w:ilvl w:val="0"/>
                <w:numId w:val="0"/>
              </w:numPr>
              <w:rPr>
                <w:b/>
                <w:color w:val="000000"/>
              </w:rPr>
            </w:pPr>
            <w:r w:rsidRPr="002D5AEE">
              <w:rPr>
                <w:b/>
                <w:color w:val="000000"/>
              </w:rPr>
              <w:t>$70</w:t>
            </w:r>
          </w:p>
        </w:tc>
        <w:tc>
          <w:tcPr>
            <w:tcW w:w="1326" w:type="dxa"/>
            <w:shd w:val="clear" w:color="auto" w:fill="auto"/>
          </w:tcPr>
          <w:p w14:paraId="4E257A45" w14:textId="77777777" w:rsidR="00757F0F" w:rsidRPr="002D5AEE" w:rsidRDefault="00757F0F">
            <w:pPr>
              <w:pStyle w:val="Heading2"/>
              <w:numPr>
                <w:ilvl w:val="0"/>
                <w:numId w:val="0"/>
              </w:numPr>
              <w:rPr>
                <w:b/>
                <w:color w:val="000000"/>
              </w:rPr>
            </w:pPr>
            <w:r w:rsidRPr="002D5AEE">
              <w:rPr>
                <w:b/>
                <w:color w:val="000000"/>
              </w:rPr>
              <w:t>$80</w:t>
            </w:r>
          </w:p>
        </w:tc>
        <w:tc>
          <w:tcPr>
            <w:tcW w:w="1327" w:type="dxa"/>
            <w:shd w:val="clear" w:color="auto" w:fill="auto"/>
          </w:tcPr>
          <w:p w14:paraId="0ED07AF7" w14:textId="77777777" w:rsidR="00757F0F" w:rsidRPr="002D5AEE" w:rsidRDefault="00757F0F">
            <w:pPr>
              <w:pStyle w:val="Heading2"/>
              <w:numPr>
                <w:ilvl w:val="0"/>
                <w:numId w:val="0"/>
              </w:numPr>
              <w:rPr>
                <w:b/>
                <w:color w:val="000000"/>
              </w:rPr>
            </w:pPr>
            <w:r w:rsidRPr="002D5AEE">
              <w:rPr>
                <w:b/>
                <w:color w:val="000000"/>
              </w:rPr>
              <w:t>$100</w:t>
            </w:r>
          </w:p>
        </w:tc>
        <w:tc>
          <w:tcPr>
            <w:tcW w:w="1327" w:type="dxa"/>
            <w:shd w:val="clear" w:color="auto" w:fill="auto"/>
          </w:tcPr>
          <w:p w14:paraId="6F0A1DA9" w14:textId="77777777" w:rsidR="00757F0F" w:rsidRPr="002D5AEE" w:rsidRDefault="00757F0F">
            <w:pPr>
              <w:pStyle w:val="Heading2"/>
              <w:numPr>
                <w:ilvl w:val="0"/>
                <w:numId w:val="0"/>
              </w:numPr>
              <w:rPr>
                <w:b/>
                <w:color w:val="000000"/>
              </w:rPr>
            </w:pPr>
            <w:r w:rsidRPr="002D5AEE">
              <w:rPr>
                <w:b/>
                <w:color w:val="000000"/>
              </w:rPr>
              <w:t>$140</w:t>
            </w:r>
          </w:p>
        </w:tc>
        <w:tc>
          <w:tcPr>
            <w:tcW w:w="1327" w:type="dxa"/>
            <w:shd w:val="clear" w:color="auto" w:fill="auto"/>
          </w:tcPr>
          <w:p w14:paraId="7220C49E" w14:textId="77777777" w:rsidR="00757F0F" w:rsidRPr="002D5AEE" w:rsidRDefault="00757F0F">
            <w:pPr>
              <w:pStyle w:val="Heading2"/>
              <w:numPr>
                <w:ilvl w:val="0"/>
                <w:numId w:val="0"/>
              </w:numPr>
              <w:rPr>
                <w:b/>
                <w:color w:val="000000"/>
              </w:rPr>
            </w:pPr>
            <w:r w:rsidRPr="002D5AEE">
              <w:rPr>
                <w:b/>
                <w:color w:val="000000"/>
              </w:rPr>
              <w:t>$180</w:t>
            </w:r>
          </w:p>
        </w:tc>
        <w:tc>
          <w:tcPr>
            <w:tcW w:w="1327" w:type="dxa"/>
            <w:shd w:val="clear" w:color="auto" w:fill="auto"/>
          </w:tcPr>
          <w:p w14:paraId="6E23D4B6" w14:textId="77777777" w:rsidR="00757F0F" w:rsidRPr="002D5AEE" w:rsidRDefault="00757F0F">
            <w:pPr>
              <w:pStyle w:val="Heading2"/>
              <w:numPr>
                <w:ilvl w:val="0"/>
                <w:numId w:val="0"/>
              </w:numPr>
              <w:rPr>
                <w:b/>
                <w:color w:val="000000"/>
              </w:rPr>
            </w:pPr>
            <w:r w:rsidRPr="002D5AEE">
              <w:rPr>
                <w:b/>
                <w:color w:val="000000"/>
              </w:rPr>
              <w:t>$200</w:t>
            </w:r>
          </w:p>
        </w:tc>
      </w:tr>
      <w:tr w:rsidR="00757F0F" w:rsidRPr="005E5885" w14:paraId="3988DDFA" w14:textId="77777777" w:rsidTr="004A333C">
        <w:tc>
          <w:tcPr>
            <w:tcW w:w="1326" w:type="dxa"/>
            <w:shd w:val="clear" w:color="auto" w:fill="auto"/>
          </w:tcPr>
          <w:p w14:paraId="0A291B8B" w14:textId="77777777" w:rsidR="00757F0F" w:rsidRPr="002D5AEE" w:rsidRDefault="00757F0F">
            <w:pPr>
              <w:pStyle w:val="Heading2"/>
              <w:numPr>
                <w:ilvl w:val="0"/>
                <w:numId w:val="0"/>
              </w:numPr>
              <w:rPr>
                <w:color w:val="000000"/>
              </w:rPr>
            </w:pPr>
            <w:r w:rsidRPr="002D5AEE">
              <w:rPr>
                <w:color w:val="000000"/>
              </w:rPr>
              <w:t>5GB</w:t>
            </w:r>
          </w:p>
        </w:tc>
        <w:tc>
          <w:tcPr>
            <w:tcW w:w="1326" w:type="dxa"/>
            <w:shd w:val="clear" w:color="auto" w:fill="auto"/>
          </w:tcPr>
          <w:p w14:paraId="66125A91" w14:textId="77777777" w:rsidR="00757F0F" w:rsidRPr="002D5AEE" w:rsidRDefault="00757F0F">
            <w:pPr>
              <w:pStyle w:val="Heading2"/>
              <w:numPr>
                <w:ilvl w:val="0"/>
                <w:numId w:val="0"/>
              </w:numPr>
              <w:rPr>
                <w:color w:val="000000"/>
              </w:rPr>
            </w:pPr>
            <w:r w:rsidRPr="002D5AEE">
              <w:rPr>
                <w:color w:val="000000"/>
              </w:rPr>
              <w:t>6GB</w:t>
            </w:r>
          </w:p>
        </w:tc>
        <w:tc>
          <w:tcPr>
            <w:tcW w:w="1326" w:type="dxa"/>
            <w:shd w:val="clear" w:color="auto" w:fill="auto"/>
          </w:tcPr>
          <w:p w14:paraId="692959EB" w14:textId="77777777" w:rsidR="00757F0F" w:rsidRPr="002D5AEE" w:rsidRDefault="00757F0F">
            <w:pPr>
              <w:pStyle w:val="Heading2"/>
              <w:numPr>
                <w:ilvl w:val="0"/>
                <w:numId w:val="0"/>
              </w:numPr>
              <w:rPr>
                <w:color w:val="000000"/>
              </w:rPr>
            </w:pPr>
            <w:r w:rsidRPr="002D5AEE">
              <w:rPr>
                <w:color w:val="000000"/>
              </w:rPr>
              <w:t>7GB</w:t>
            </w:r>
          </w:p>
        </w:tc>
        <w:tc>
          <w:tcPr>
            <w:tcW w:w="1327" w:type="dxa"/>
            <w:shd w:val="clear" w:color="auto" w:fill="auto"/>
          </w:tcPr>
          <w:p w14:paraId="726B8620" w14:textId="77777777" w:rsidR="00757F0F" w:rsidRPr="002D5AEE" w:rsidRDefault="00757F0F">
            <w:pPr>
              <w:pStyle w:val="Heading2"/>
              <w:numPr>
                <w:ilvl w:val="0"/>
                <w:numId w:val="0"/>
              </w:numPr>
              <w:rPr>
                <w:color w:val="000000"/>
              </w:rPr>
            </w:pPr>
            <w:r w:rsidRPr="002D5AEE">
              <w:rPr>
                <w:color w:val="000000"/>
              </w:rPr>
              <w:t>8GB</w:t>
            </w:r>
          </w:p>
        </w:tc>
        <w:tc>
          <w:tcPr>
            <w:tcW w:w="1327" w:type="dxa"/>
            <w:shd w:val="clear" w:color="auto" w:fill="auto"/>
          </w:tcPr>
          <w:p w14:paraId="22058033" w14:textId="77777777" w:rsidR="00757F0F" w:rsidRPr="002D5AEE" w:rsidRDefault="00757F0F">
            <w:pPr>
              <w:pStyle w:val="Heading2"/>
              <w:numPr>
                <w:ilvl w:val="0"/>
                <w:numId w:val="0"/>
              </w:numPr>
              <w:rPr>
                <w:color w:val="000000"/>
              </w:rPr>
            </w:pPr>
            <w:r w:rsidRPr="002D5AEE">
              <w:rPr>
                <w:color w:val="000000"/>
              </w:rPr>
              <w:t>10GB</w:t>
            </w:r>
          </w:p>
        </w:tc>
        <w:tc>
          <w:tcPr>
            <w:tcW w:w="1327" w:type="dxa"/>
            <w:shd w:val="clear" w:color="auto" w:fill="auto"/>
          </w:tcPr>
          <w:p w14:paraId="4813E0B2" w14:textId="77777777" w:rsidR="00757F0F" w:rsidRPr="002D5AEE" w:rsidRDefault="00757F0F">
            <w:pPr>
              <w:pStyle w:val="Heading2"/>
              <w:numPr>
                <w:ilvl w:val="0"/>
                <w:numId w:val="0"/>
              </w:numPr>
              <w:rPr>
                <w:color w:val="000000"/>
              </w:rPr>
            </w:pPr>
            <w:r w:rsidRPr="002D5AEE">
              <w:rPr>
                <w:color w:val="000000"/>
              </w:rPr>
              <w:t>$12GB</w:t>
            </w:r>
          </w:p>
        </w:tc>
        <w:tc>
          <w:tcPr>
            <w:tcW w:w="1327" w:type="dxa"/>
            <w:shd w:val="clear" w:color="auto" w:fill="auto"/>
          </w:tcPr>
          <w:p w14:paraId="3D9FE109" w14:textId="77777777" w:rsidR="00757F0F" w:rsidRPr="002D5AEE" w:rsidRDefault="00757F0F">
            <w:pPr>
              <w:pStyle w:val="Heading2"/>
              <w:numPr>
                <w:ilvl w:val="0"/>
                <w:numId w:val="0"/>
              </w:numPr>
              <w:rPr>
                <w:color w:val="000000"/>
              </w:rPr>
            </w:pPr>
            <w:r w:rsidRPr="002D5AEE">
              <w:rPr>
                <w:color w:val="000000"/>
              </w:rPr>
              <w:t>$14GB</w:t>
            </w:r>
          </w:p>
        </w:tc>
      </w:tr>
    </w:tbl>
    <w:p w14:paraId="52B89324" w14:textId="77777777" w:rsidR="00757F0F" w:rsidRPr="002D5AEE" w:rsidRDefault="00757F0F">
      <w:pPr>
        <w:pStyle w:val="Heading2"/>
        <w:numPr>
          <w:ilvl w:val="0"/>
          <w:numId w:val="0"/>
        </w:numPr>
        <w:ind w:left="837"/>
        <w:rPr>
          <w:color w:val="000000"/>
        </w:rPr>
      </w:pPr>
    </w:p>
    <w:p w14:paraId="0DF1A552" w14:textId="0ACC95A8" w:rsidR="00757F0F" w:rsidRPr="002D5AEE" w:rsidRDefault="00757F0F">
      <w:pPr>
        <w:pStyle w:val="Heading2"/>
        <w:tabs>
          <w:tab w:val="clear" w:pos="0"/>
          <w:tab w:val="num" w:pos="837"/>
        </w:tabs>
        <w:ind w:left="837"/>
        <w:rPr>
          <w:color w:val="000000"/>
        </w:rPr>
      </w:pPr>
      <w:r w:rsidRPr="002D5AEE">
        <w:rPr>
          <w:color w:val="000000"/>
        </w:rPr>
        <w:t xml:space="preserve">Recharges &lt;$30 will provide you with recharge credit equivalent to the recharge amount. Usage will be debited from your recharge credit at pay-as-you-go rates in accordance with the charges in </w:t>
      </w:r>
      <w:r w:rsidRPr="002D5AEE">
        <w:rPr>
          <w:color w:val="000000"/>
        </w:rPr>
        <w:fldChar w:fldCharType="begin"/>
      </w:r>
      <w:r w:rsidRPr="002D5AEE">
        <w:rPr>
          <w:color w:val="000000"/>
        </w:rPr>
        <w:instrText xml:space="preserve"> REF _Ref459383604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63.10</w:t>
      </w:r>
      <w:r w:rsidRPr="002D5AEE">
        <w:rPr>
          <w:color w:val="000000"/>
        </w:rPr>
        <w:fldChar w:fldCharType="end"/>
      </w:r>
    </w:p>
    <w:p w14:paraId="0A5FFB15" w14:textId="4803BB8B" w:rsidR="00757F0F" w:rsidRPr="002D5AEE" w:rsidRDefault="00757F0F">
      <w:pPr>
        <w:pStyle w:val="Heading2"/>
        <w:tabs>
          <w:tab w:val="clear" w:pos="0"/>
          <w:tab w:val="num" w:pos="837"/>
        </w:tabs>
        <w:ind w:left="837"/>
        <w:rPr>
          <w:color w:val="000000"/>
        </w:rPr>
      </w:pPr>
      <w:r w:rsidRPr="002D5AEE">
        <w:rPr>
          <w:color w:val="000000"/>
        </w:rPr>
        <w:t xml:space="preserve">If you have recharge credit, you can use this to purchase the Data Plus Packs in clause </w:t>
      </w:r>
      <w:r w:rsidRPr="002D5AEE">
        <w:rPr>
          <w:color w:val="000000"/>
        </w:rPr>
        <w:fldChar w:fldCharType="begin"/>
      </w:r>
      <w:r w:rsidRPr="002D5AEE">
        <w:rPr>
          <w:color w:val="000000"/>
        </w:rPr>
        <w:instrText xml:space="preserve"> REF _Ref459543682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63.6</w:t>
      </w:r>
      <w:r w:rsidRPr="002D5AEE">
        <w:rPr>
          <w:color w:val="000000"/>
        </w:rPr>
        <w:fldChar w:fldCharType="end"/>
      </w:r>
      <w:r w:rsidRPr="002D5AEE">
        <w:rPr>
          <w:color w:val="000000"/>
        </w:rPr>
        <w:t xml:space="preserve"> and International Browse Plus Packs while on this offer. All other packs are incompatible.</w:t>
      </w:r>
    </w:p>
    <w:p w14:paraId="1F300243" w14:textId="77777777" w:rsidR="00757F0F" w:rsidRPr="002D5AEE" w:rsidRDefault="00757F0F">
      <w:pPr>
        <w:pStyle w:val="Heading2"/>
        <w:tabs>
          <w:tab w:val="clear" w:pos="0"/>
          <w:tab w:val="num" w:pos="837"/>
        </w:tabs>
        <w:ind w:left="837"/>
        <w:rPr>
          <w:color w:val="000000"/>
        </w:rPr>
      </w:pPr>
      <w:bookmarkStart w:id="3855" w:name="_Ref459544941"/>
      <w:r w:rsidRPr="002D5AEE">
        <w:rPr>
          <w:color w:val="000000"/>
        </w:rPr>
        <w:t xml:space="preserve">If you are on this offer and have sufficient recharge credit, you may purchase a </w:t>
      </w:r>
      <w:bookmarkStart w:id="3856" w:name="_Ref459543682"/>
      <w:r w:rsidRPr="002D5AEE">
        <w:rPr>
          <w:color w:val="000000"/>
        </w:rPr>
        <w:t>Plus™ Pack listed below for additional recharge credit and data to use in Australia within 7 days of the recharge redemption date:</w:t>
      </w:r>
      <w:bookmarkEnd w:id="3855"/>
      <w:bookmarkEnd w:id="3856"/>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088"/>
      </w:tblGrid>
      <w:tr w:rsidR="00757F0F" w:rsidRPr="005E5885" w14:paraId="69730C4F" w14:textId="77777777" w:rsidTr="004A333C">
        <w:tc>
          <w:tcPr>
            <w:tcW w:w="4643" w:type="dxa"/>
            <w:shd w:val="clear" w:color="auto" w:fill="auto"/>
          </w:tcPr>
          <w:p w14:paraId="0FD38F92" w14:textId="77777777" w:rsidR="00757F0F" w:rsidRPr="002D5AEE" w:rsidRDefault="00757F0F">
            <w:pPr>
              <w:pStyle w:val="Heading2"/>
              <w:numPr>
                <w:ilvl w:val="0"/>
                <w:numId w:val="0"/>
              </w:numPr>
              <w:rPr>
                <w:b/>
                <w:color w:val="000000"/>
              </w:rPr>
            </w:pPr>
            <w:r w:rsidRPr="002D5AEE">
              <w:rPr>
                <w:b/>
                <w:color w:val="000000"/>
              </w:rPr>
              <w:t>Cost / Recharge Credit</w:t>
            </w:r>
          </w:p>
        </w:tc>
        <w:tc>
          <w:tcPr>
            <w:tcW w:w="4643" w:type="dxa"/>
            <w:shd w:val="clear" w:color="auto" w:fill="auto"/>
          </w:tcPr>
          <w:p w14:paraId="4237959A" w14:textId="77777777" w:rsidR="00757F0F" w:rsidRPr="002D5AEE" w:rsidRDefault="00757F0F">
            <w:pPr>
              <w:pStyle w:val="Heading2"/>
              <w:numPr>
                <w:ilvl w:val="0"/>
                <w:numId w:val="0"/>
              </w:numPr>
              <w:rPr>
                <w:b/>
                <w:color w:val="000000"/>
              </w:rPr>
            </w:pPr>
            <w:r w:rsidRPr="002D5AEE">
              <w:rPr>
                <w:b/>
                <w:color w:val="000000"/>
              </w:rPr>
              <w:t>Data</w:t>
            </w:r>
          </w:p>
        </w:tc>
      </w:tr>
      <w:tr w:rsidR="00757F0F" w:rsidRPr="005E5885" w14:paraId="77CE36D5" w14:textId="77777777" w:rsidTr="004A333C">
        <w:tc>
          <w:tcPr>
            <w:tcW w:w="4643" w:type="dxa"/>
            <w:shd w:val="clear" w:color="auto" w:fill="auto"/>
          </w:tcPr>
          <w:p w14:paraId="7DAC2AF5" w14:textId="77777777" w:rsidR="00757F0F" w:rsidRPr="002D5AEE" w:rsidRDefault="00757F0F">
            <w:pPr>
              <w:pStyle w:val="Heading2"/>
              <w:numPr>
                <w:ilvl w:val="0"/>
                <w:numId w:val="0"/>
              </w:numPr>
              <w:rPr>
                <w:color w:val="000000"/>
              </w:rPr>
            </w:pPr>
            <w:r w:rsidRPr="002D5AEE">
              <w:rPr>
                <w:color w:val="000000"/>
              </w:rPr>
              <w:t>$10</w:t>
            </w:r>
          </w:p>
        </w:tc>
        <w:tc>
          <w:tcPr>
            <w:tcW w:w="4643" w:type="dxa"/>
            <w:shd w:val="clear" w:color="auto" w:fill="auto"/>
          </w:tcPr>
          <w:p w14:paraId="50F8E74C" w14:textId="77777777" w:rsidR="00757F0F" w:rsidRPr="002D5AEE" w:rsidRDefault="00757F0F">
            <w:pPr>
              <w:pStyle w:val="Heading2"/>
              <w:numPr>
                <w:ilvl w:val="0"/>
                <w:numId w:val="0"/>
              </w:numPr>
              <w:rPr>
                <w:color w:val="000000"/>
              </w:rPr>
            </w:pPr>
            <w:r w:rsidRPr="002D5AEE">
              <w:rPr>
                <w:color w:val="000000"/>
              </w:rPr>
              <w:t>1GB</w:t>
            </w:r>
          </w:p>
        </w:tc>
      </w:tr>
      <w:tr w:rsidR="00757F0F" w:rsidRPr="005E5885" w14:paraId="70D8C484" w14:textId="77777777" w:rsidTr="004A333C">
        <w:tc>
          <w:tcPr>
            <w:tcW w:w="4643" w:type="dxa"/>
            <w:shd w:val="clear" w:color="auto" w:fill="auto"/>
          </w:tcPr>
          <w:p w14:paraId="3D1A7C9E" w14:textId="77777777" w:rsidR="00757F0F" w:rsidRPr="002D5AEE" w:rsidRDefault="00757F0F">
            <w:pPr>
              <w:pStyle w:val="Heading2"/>
              <w:numPr>
                <w:ilvl w:val="0"/>
                <w:numId w:val="0"/>
              </w:numPr>
              <w:rPr>
                <w:color w:val="000000"/>
              </w:rPr>
            </w:pPr>
            <w:r w:rsidRPr="002D5AEE">
              <w:rPr>
                <w:color w:val="000000"/>
              </w:rPr>
              <w:t>$20</w:t>
            </w:r>
          </w:p>
        </w:tc>
        <w:tc>
          <w:tcPr>
            <w:tcW w:w="4643" w:type="dxa"/>
            <w:shd w:val="clear" w:color="auto" w:fill="auto"/>
          </w:tcPr>
          <w:p w14:paraId="3C2BA153" w14:textId="77777777" w:rsidR="00757F0F" w:rsidRPr="002D5AEE" w:rsidRDefault="00757F0F">
            <w:pPr>
              <w:pStyle w:val="Heading2"/>
              <w:numPr>
                <w:ilvl w:val="0"/>
                <w:numId w:val="0"/>
              </w:numPr>
              <w:rPr>
                <w:color w:val="000000"/>
              </w:rPr>
            </w:pPr>
            <w:r w:rsidRPr="002D5AEE">
              <w:rPr>
                <w:color w:val="000000"/>
              </w:rPr>
              <w:t>2.5GB</w:t>
            </w:r>
          </w:p>
        </w:tc>
      </w:tr>
    </w:tbl>
    <w:p w14:paraId="46F7F437" w14:textId="77777777" w:rsidR="00757F0F" w:rsidRPr="002D5AEE" w:rsidRDefault="00757F0F">
      <w:pPr>
        <w:pStyle w:val="Heading2"/>
        <w:numPr>
          <w:ilvl w:val="0"/>
          <w:numId w:val="0"/>
        </w:numPr>
        <w:ind w:left="837"/>
        <w:rPr>
          <w:color w:val="000000"/>
        </w:rPr>
      </w:pPr>
    </w:p>
    <w:p w14:paraId="3160A9FD" w14:textId="77777777" w:rsidR="00757F0F" w:rsidRPr="002D5AEE" w:rsidRDefault="00757F0F">
      <w:pPr>
        <w:pStyle w:val="Heading2"/>
        <w:tabs>
          <w:tab w:val="clear" w:pos="0"/>
          <w:tab w:val="num" w:pos="837"/>
        </w:tabs>
        <w:ind w:left="837"/>
        <w:rPr>
          <w:color w:val="000000"/>
        </w:rPr>
      </w:pPr>
      <w:r w:rsidRPr="002D5AEE">
        <w:rPr>
          <w:color w:val="000000"/>
        </w:rPr>
        <w:t xml:space="preserve">Your Plus™ Pack inclusions will be used before the inclusions in </w:t>
      </w:r>
      <w:r w:rsidR="001B0A15" w:rsidRPr="002D5AEE">
        <w:rPr>
          <w:color w:val="000000"/>
        </w:rPr>
        <w:t>49.1</w:t>
      </w:r>
      <w:r w:rsidRPr="002D5AEE">
        <w:rPr>
          <w:color w:val="000000"/>
        </w:rPr>
        <w:t xml:space="preserve">. </w:t>
      </w:r>
    </w:p>
    <w:p w14:paraId="646617BD" w14:textId="77777777" w:rsidR="00757F0F" w:rsidRPr="002D5AEE" w:rsidRDefault="00757F0F">
      <w:pPr>
        <w:pStyle w:val="Heading2"/>
        <w:tabs>
          <w:tab w:val="clear" w:pos="0"/>
          <w:tab w:val="num" w:pos="837"/>
        </w:tabs>
        <w:ind w:left="837"/>
        <w:rPr>
          <w:color w:val="000000"/>
        </w:rPr>
      </w:pPr>
      <w:r w:rsidRPr="002D5AEE">
        <w:rPr>
          <w:color w:val="000000"/>
        </w:rPr>
        <w:t xml:space="preserve">Your Telstra Pre-Paid account balance must not exceed $4,999 on this offer at any time. If your Telstra Pre-Paid account balance does reach $4,999 any subsequent recharge attempt will fail. </w:t>
      </w:r>
    </w:p>
    <w:p w14:paraId="3BA99CC8" w14:textId="77777777" w:rsidR="00757F0F" w:rsidRPr="002D5AEE" w:rsidRDefault="00757F0F">
      <w:pPr>
        <w:pStyle w:val="Heading2"/>
        <w:tabs>
          <w:tab w:val="clear" w:pos="0"/>
          <w:tab w:val="num" w:pos="837"/>
        </w:tabs>
        <w:ind w:left="837"/>
        <w:rPr>
          <w:color w:val="000000"/>
        </w:rPr>
      </w:pPr>
      <w:r w:rsidRPr="002D5AEE">
        <w:rPr>
          <w:color w:val="000000"/>
        </w:rPr>
        <w:lastRenderedPageBreak/>
        <w:t xml:space="preserve">When you change to an alternate Telstra Pre-Paid Offer: </w:t>
      </w:r>
    </w:p>
    <w:p w14:paraId="74F06671" w14:textId="77777777" w:rsidR="00757F0F" w:rsidRPr="002D5AEE" w:rsidRDefault="00757F0F">
      <w:pPr>
        <w:pStyle w:val="Heading3"/>
        <w:rPr>
          <w:color w:val="000000"/>
        </w:rPr>
      </w:pPr>
      <w:r w:rsidRPr="002D5AEE">
        <w:rPr>
          <w:color w:val="000000"/>
        </w:rPr>
        <w:t>your current Telstra Pre-Paid account balance and expiry period as at the date of the change will be retained and can be used under an alternate Telstra Pre-Paid Offer; and</w:t>
      </w:r>
    </w:p>
    <w:p w14:paraId="4596E952" w14:textId="77777777" w:rsidR="00757F0F" w:rsidRPr="002D5AEE" w:rsidRDefault="00757F0F">
      <w:pPr>
        <w:pStyle w:val="Heading3"/>
        <w:rPr>
          <w:color w:val="000000"/>
        </w:rPr>
      </w:pPr>
      <w:r w:rsidRPr="002D5AEE">
        <w:rPr>
          <w:color w:val="000000"/>
        </w:rPr>
        <w:t xml:space="preserve">any unused part of your benefits as at the date of the change will not be retained.  </w:t>
      </w:r>
    </w:p>
    <w:p w14:paraId="4981DAC3" w14:textId="77777777" w:rsidR="00757F0F" w:rsidRPr="005E5885" w:rsidRDefault="00757F0F">
      <w:pPr>
        <w:pStyle w:val="Heading2"/>
        <w:tabs>
          <w:tab w:val="clear" w:pos="0"/>
        </w:tabs>
        <w:ind w:left="837"/>
        <w:rPr>
          <w:rFonts w:eastAsia="Arial Unicode MS"/>
          <w:color w:val="000000"/>
        </w:rPr>
      </w:pPr>
      <w:bookmarkStart w:id="3857" w:name="_Ref459383604"/>
      <w:r w:rsidRPr="005E5885">
        <w:rPr>
          <w:rFonts w:eastAsia="Arial Unicode MS"/>
          <w:color w:val="000000"/>
        </w:rPr>
        <w:t>We will debit your Telstra Pre-Paid account for usage in accordance with the charges below.  For any call, message or usage types not specifically set out below, charges set out in Part B - Pricing Plans - Pre-Paid Pricing Plans of the Telstra Mobile section of Our Customer Terms will apply and be deducted from your Plus Credit unless otherwise specified.  To the extent of any inconsistency, the charges set out in this clause will apply.</w:t>
      </w:r>
      <w:bookmarkEnd w:id="3857"/>
      <w:r w:rsidRPr="005E5885">
        <w:rPr>
          <w:rFonts w:eastAsia="Arial Unicode M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1"/>
        <w:gridCol w:w="2469"/>
      </w:tblGrid>
      <w:tr w:rsidR="005E5885" w:rsidRPr="005E5885" w14:paraId="314ABFD1" w14:textId="77777777" w:rsidTr="004A333C">
        <w:tc>
          <w:tcPr>
            <w:tcW w:w="6771" w:type="dxa"/>
          </w:tcPr>
          <w:p w14:paraId="15B23ADE" w14:textId="77777777" w:rsidR="00757F0F" w:rsidRPr="002D5AEE" w:rsidRDefault="00757F0F">
            <w:pPr>
              <w:rPr>
                <w:bCs/>
                <w:color w:val="000000"/>
                <w:sz w:val="22"/>
                <w:szCs w:val="22"/>
                <w:lang w:val="en-US"/>
              </w:rPr>
            </w:pPr>
            <w:r w:rsidRPr="002D5AEE">
              <w:rPr>
                <w:bCs/>
                <w:color w:val="000000"/>
                <w:sz w:val="22"/>
                <w:szCs w:val="22"/>
                <w:lang w:val="en-US"/>
              </w:rPr>
              <w:t>Type of Call</w:t>
            </w:r>
          </w:p>
        </w:tc>
        <w:tc>
          <w:tcPr>
            <w:tcW w:w="2515" w:type="dxa"/>
          </w:tcPr>
          <w:p w14:paraId="718909D2" w14:textId="77777777" w:rsidR="00757F0F" w:rsidRPr="002D5AEE" w:rsidRDefault="00757F0F">
            <w:pPr>
              <w:pStyle w:val="NormalIndent"/>
              <w:ind w:left="0"/>
              <w:rPr>
                <w:color w:val="000000"/>
                <w:sz w:val="22"/>
                <w:szCs w:val="22"/>
              </w:rPr>
            </w:pPr>
            <w:r w:rsidRPr="002D5AEE">
              <w:rPr>
                <w:color w:val="000000"/>
                <w:sz w:val="22"/>
                <w:szCs w:val="22"/>
              </w:rPr>
              <w:t>Charge (per min or part)</w:t>
            </w:r>
          </w:p>
        </w:tc>
      </w:tr>
      <w:tr w:rsidR="005E5885" w:rsidRPr="005E5885" w14:paraId="0A51E922" w14:textId="77777777" w:rsidTr="004A333C">
        <w:tc>
          <w:tcPr>
            <w:tcW w:w="6771" w:type="dxa"/>
          </w:tcPr>
          <w:p w14:paraId="1BAD7897" w14:textId="77777777" w:rsidR="00757F0F" w:rsidRPr="002D5AEE" w:rsidRDefault="00757F0F">
            <w:pPr>
              <w:rPr>
                <w:i/>
                <w:color w:val="000000"/>
                <w:sz w:val="22"/>
                <w:szCs w:val="22"/>
                <w:lang w:val="en-US"/>
              </w:rPr>
            </w:pPr>
            <w:r w:rsidRPr="002D5AEE">
              <w:rPr>
                <w:bCs/>
                <w:color w:val="000000"/>
                <w:sz w:val="22"/>
                <w:szCs w:val="22"/>
                <w:lang w:val="en-US"/>
              </w:rPr>
              <w:t xml:space="preserve">Voice calls to a standard Australian mobile or fixed number </w:t>
            </w:r>
          </w:p>
        </w:tc>
        <w:tc>
          <w:tcPr>
            <w:tcW w:w="2515" w:type="dxa"/>
          </w:tcPr>
          <w:p w14:paraId="68F7ED27" w14:textId="77777777" w:rsidR="00757F0F" w:rsidRPr="002D5AEE" w:rsidRDefault="00757F0F">
            <w:pPr>
              <w:pStyle w:val="NormalIndent"/>
              <w:ind w:left="0"/>
              <w:rPr>
                <w:color w:val="000000"/>
                <w:sz w:val="22"/>
                <w:szCs w:val="22"/>
              </w:rPr>
            </w:pPr>
            <w:r w:rsidRPr="002D5AEE">
              <w:rPr>
                <w:color w:val="000000"/>
                <w:sz w:val="22"/>
                <w:szCs w:val="22"/>
              </w:rPr>
              <w:t xml:space="preserve">$0.89 </w:t>
            </w:r>
          </w:p>
        </w:tc>
      </w:tr>
      <w:tr w:rsidR="005E5885" w:rsidRPr="005E5885" w14:paraId="08DBB428" w14:textId="77777777" w:rsidTr="004A333C">
        <w:tc>
          <w:tcPr>
            <w:tcW w:w="6771" w:type="dxa"/>
          </w:tcPr>
          <w:p w14:paraId="0369696A" w14:textId="77777777" w:rsidR="00757F0F" w:rsidRPr="002D5AEE" w:rsidRDefault="00757F0F">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2515" w:type="dxa"/>
          </w:tcPr>
          <w:p w14:paraId="7DFDB37D" w14:textId="77777777" w:rsidR="00757F0F" w:rsidRPr="002D5AEE" w:rsidRDefault="00757F0F">
            <w:pPr>
              <w:pStyle w:val="NormalIndent"/>
              <w:ind w:left="0"/>
              <w:rPr>
                <w:color w:val="000000"/>
                <w:sz w:val="22"/>
                <w:szCs w:val="22"/>
              </w:rPr>
            </w:pPr>
            <w:r w:rsidRPr="002D5AEE">
              <w:rPr>
                <w:color w:val="000000"/>
                <w:sz w:val="22"/>
                <w:szCs w:val="22"/>
              </w:rPr>
              <w:t>$0.39</w:t>
            </w:r>
          </w:p>
        </w:tc>
      </w:tr>
      <w:tr w:rsidR="005E5885" w:rsidRPr="005E5885" w14:paraId="55EE0D76" w14:textId="77777777" w:rsidTr="004A333C">
        <w:tc>
          <w:tcPr>
            <w:tcW w:w="6771" w:type="dxa"/>
          </w:tcPr>
          <w:p w14:paraId="6F9B0BD0" w14:textId="77777777" w:rsidR="00757F0F" w:rsidRPr="002D5AEE" w:rsidRDefault="00757F0F">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2515" w:type="dxa"/>
          </w:tcPr>
          <w:p w14:paraId="2A212DFD" w14:textId="77777777" w:rsidR="00757F0F" w:rsidRPr="002D5AEE" w:rsidRDefault="00757F0F">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1BB9E1FD" w14:textId="77777777" w:rsidTr="004A333C">
        <w:tc>
          <w:tcPr>
            <w:tcW w:w="6771" w:type="dxa"/>
          </w:tcPr>
          <w:p w14:paraId="28875DCE" w14:textId="77777777" w:rsidR="00757F0F" w:rsidRPr="002D5AEE" w:rsidRDefault="00757F0F">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2515" w:type="dxa"/>
          </w:tcPr>
          <w:p w14:paraId="6C267DED" w14:textId="77777777" w:rsidR="00757F0F" w:rsidRPr="002D5AEE" w:rsidRDefault="00757F0F">
            <w:pPr>
              <w:pStyle w:val="NormalIndent"/>
              <w:ind w:left="0"/>
              <w:rPr>
                <w:color w:val="000000"/>
                <w:sz w:val="22"/>
                <w:szCs w:val="22"/>
              </w:rPr>
            </w:pPr>
            <w:r w:rsidRPr="002D5AEE">
              <w:rPr>
                <w:color w:val="000000"/>
                <w:sz w:val="22"/>
                <w:szCs w:val="22"/>
              </w:rPr>
              <w:t>$1.10</w:t>
            </w:r>
          </w:p>
        </w:tc>
      </w:tr>
      <w:tr w:rsidR="005E5885" w:rsidRPr="005E5885" w14:paraId="62A6B77C" w14:textId="77777777" w:rsidTr="004A333C">
        <w:tc>
          <w:tcPr>
            <w:tcW w:w="6771" w:type="dxa"/>
          </w:tcPr>
          <w:p w14:paraId="451F682C" w14:textId="77777777" w:rsidR="00757F0F" w:rsidRPr="002D5AEE" w:rsidRDefault="00757F0F">
            <w:pPr>
              <w:rPr>
                <w:bCs/>
                <w:color w:val="000000"/>
                <w:sz w:val="22"/>
                <w:szCs w:val="22"/>
                <w:lang w:val="en-US"/>
              </w:rPr>
            </w:pPr>
            <w:r w:rsidRPr="002D5AEE">
              <w:rPr>
                <w:bCs/>
                <w:color w:val="000000"/>
                <w:sz w:val="22"/>
                <w:szCs w:val="22"/>
                <w:lang w:val="en-US"/>
              </w:rPr>
              <w:t>Diversions (charged per 60 second block)</w:t>
            </w:r>
          </w:p>
        </w:tc>
        <w:tc>
          <w:tcPr>
            <w:tcW w:w="2515" w:type="dxa"/>
          </w:tcPr>
          <w:p w14:paraId="60EC41D7" w14:textId="77777777" w:rsidR="00757F0F" w:rsidRPr="002D5AEE" w:rsidRDefault="00757F0F">
            <w:pPr>
              <w:pStyle w:val="NormalIndent"/>
              <w:ind w:left="0"/>
              <w:rPr>
                <w:color w:val="000000"/>
                <w:sz w:val="22"/>
                <w:szCs w:val="22"/>
              </w:rPr>
            </w:pPr>
            <w:r w:rsidRPr="002D5AEE">
              <w:rPr>
                <w:color w:val="000000"/>
                <w:sz w:val="22"/>
                <w:szCs w:val="22"/>
              </w:rPr>
              <w:t>$0.89 per min</w:t>
            </w:r>
          </w:p>
        </w:tc>
      </w:tr>
      <w:tr w:rsidR="005E5885" w:rsidRPr="005E5885" w14:paraId="7D8D6D70" w14:textId="77777777" w:rsidTr="004A333C">
        <w:tc>
          <w:tcPr>
            <w:tcW w:w="6771" w:type="dxa"/>
          </w:tcPr>
          <w:p w14:paraId="30D9FCD8" w14:textId="77777777" w:rsidR="00757F0F" w:rsidRPr="002D5AEE" w:rsidRDefault="00757F0F">
            <w:pPr>
              <w:rPr>
                <w:bCs/>
                <w:color w:val="000000"/>
                <w:sz w:val="22"/>
                <w:szCs w:val="22"/>
                <w:lang w:val="en-US"/>
              </w:rPr>
            </w:pPr>
            <w:r w:rsidRPr="002D5AEE">
              <w:rPr>
                <w:bCs/>
                <w:color w:val="000000"/>
                <w:sz w:val="22"/>
                <w:szCs w:val="22"/>
                <w:lang w:val="en-US"/>
              </w:rPr>
              <w:t xml:space="preserve">MessageBank® retrieval </w:t>
            </w:r>
          </w:p>
        </w:tc>
        <w:tc>
          <w:tcPr>
            <w:tcW w:w="2515" w:type="dxa"/>
          </w:tcPr>
          <w:p w14:paraId="35C5BA6B" w14:textId="77777777" w:rsidR="00757F0F" w:rsidRPr="002D5AEE" w:rsidRDefault="00757F0F">
            <w:pPr>
              <w:pStyle w:val="NormalIndent"/>
              <w:ind w:left="0"/>
              <w:rPr>
                <w:color w:val="000000"/>
                <w:sz w:val="22"/>
                <w:szCs w:val="22"/>
              </w:rPr>
            </w:pPr>
            <w:r w:rsidRPr="002D5AEE">
              <w:rPr>
                <w:color w:val="000000"/>
                <w:sz w:val="22"/>
                <w:szCs w:val="22"/>
              </w:rPr>
              <w:t>$0.89 per min + $0.39 connection fee</w:t>
            </w:r>
          </w:p>
        </w:tc>
      </w:tr>
      <w:tr w:rsidR="005E5885" w:rsidRPr="005E5885" w14:paraId="47392F5B" w14:textId="77777777" w:rsidTr="004A333C">
        <w:tc>
          <w:tcPr>
            <w:tcW w:w="6771" w:type="dxa"/>
          </w:tcPr>
          <w:p w14:paraId="35AC6856" w14:textId="77777777" w:rsidR="00757F0F" w:rsidRPr="002D5AEE" w:rsidRDefault="00757F0F">
            <w:pPr>
              <w:rPr>
                <w:bCs/>
                <w:color w:val="000000"/>
                <w:sz w:val="22"/>
                <w:szCs w:val="22"/>
                <w:lang w:val="en-US"/>
              </w:rPr>
            </w:pPr>
            <w:r w:rsidRPr="002D5AEE">
              <w:rPr>
                <w:bCs/>
                <w:color w:val="000000"/>
                <w:sz w:val="22"/>
                <w:szCs w:val="22"/>
                <w:lang w:val="en-US"/>
              </w:rPr>
              <w:t>Calls to all 13, 1300, 1800 and 016 numbers</w:t>
            </w:r>
          </w:p>
        </w:tc>
        <w:tc>
          <w:tcPr>
            <w:tcW w:w="2515" w:type="dxa"/>
          </w:tcPr>
          <w:p w14:paraId="322B6E74" w14:textId="77777777" w:rsidR="00757F0F" w:rsidRPr="002D5AEE" w:rsidRDefault="00757F0F">
            <w:pPr>
              <w:pStyle w:val="NormalIndent"/>
              <w:ind w:left="0"/>
              <w:rPr>
                <w:color w:val="000000"/>
                <w:sz w:val="22"/>
                <w:szCs w:val="22"/>
              </w:rPr>
            </w:pPr>
            <w:r w:rsidRPr="002D5AEE">
              <w:rPr>
                <w:color w:val="000000"/>
                <w:sz w:val="22"/>
                <w:szCs w:val="22"/>
              </w:rPr>
              <w:t>$0.89 per min + $0.39 connection fee</w:t>
            </w:r>
          </w:p>
        </w:tc>
      </w:tr>
      <w:tr w:rsidR="005E5885" w:rsidRPr="005E5885" w14:paraId="4733F480" w14:textId="77777777" w:rsidTr="004A333C">
        <w:tc>
          <w:tcPr>
            <w:tcW w:w="67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6BC9568E" w14:textId="77777777" w:rsidTr="004A333C">
              <w:trPr>
                <w:tblCellSpacing w:w="15" w:type="dxa"/>
              </w:trPr>
              <w:tc>
                <w:tcPr>
                  <w:tcW w:w="0" w:type="auto"/>
                  <w:vAlign w:val="center"/>
                  <w:hideMark/>
                </w:tcPr>
                <w:p w14:paraId="77DAA061" w14:textId="77777777" w:rsidR="00757F0F" w:rsidRPr="002D5AEE" w:rsidRDefault="00757F0F">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19479FC7" w14:textId="77777777" w:rsidR="00757F0F" w:rsidRPr="002D5AEE" w:rsidRDefault="00757F0F">
                  <w:pPr>
                    <w:rPr>
                      <w:color w:val="000000"/>
                      <w:sz w:val="24"/>
                      <w:szCs w:val="24"/>
                      <w:lang w:eastAsia="en-AU"/>
                    </w:rPr>
                  </w:pPr>
                </w:p>
              </w:tc>
            </w:tr>
          </w:tbl>
          <w:p w14:paraId="260A6772" w14:textId="77777777" w:rsidR="00757F0F" w:rsidRPr="002D5AEE" w:rsidRDefault="00757F0F">
            <w:pPr>
              <w:rPr>
                <w:bCs/>
                <w:color w:val="000000"/>
                <w:sz w:val="22"/>
                <w:szCs w:val="22"/>
                <w:lang w:val="en-US"/>
              </w:rPr>
            </w:pPr>
          </w:p>
        </w:tc>
        <w:tc>
          <w:tcPr>
            <w:tcW w:w="2515" w:type="dxa"/>
          </w:tcPr>
          <w:p w14:paraId="782F3C94" w14:textId="77777777" w:rsidR="00757F0F" w:rsidRPr="002D5AEE" w:rsidRDefault="00757F0F">
            <w:pPr>
              <w:pStyle w:val="NormalIndent"/>
              <w:ind w:left="0"/>
              <w:rPr>
                <w:color w:val="000000"/>
                <w:sz w:val="22"/>
                <w:szCs w:val="22"/>
              </w:rPr>
            </w:pPr>
            <w:r w:rsidRPr="002D5AEE">
              <w:rPr>
                <w:color w:val="000000"/>
                <w:sz w:val="24"/>
                <w:szCs w:val="24"/>
                <w:lang w:eastAsia="en-AU"/>
              </w:rPr>
              <w:t>Not applicable</w:t>
            </w:r>
          </w:p>
        </w:tc>
      </w:tr>
    </w:tbl>
    <w:p w14:paraId="2F379A5C" w14:textId="77777777" w:rsidR="00757F0F" w:rsidRPr="002D5AEE" w:rsidRDefault="00757F0F">
      <w:pPr>
        <w:pStyle w:val="NormalIndent"/>
        <w:rPr>
          <w:b/>
          <w:color w:val="000000"/>
          <w:highlight w:val="yellow"/>
        </w:rPr>
      </w:pPr>
    </w:p>
    <w:p w14:paraId="03297652" w14:textId="77777777" w:rsidR="00757F0F" w:rsidRPr="002D5AEE" w:rsidRDefault="00757F0F">
      <w:pPr>
        <w:pStyle w:val="Heading2"/>
        <w:tabs>
          <w:tab w:val="clear" w:pos="0"/>
          <w:tab w:val="num" w:pos="837"/>
        </w:tabs>
        <w:ind w:left="837"/>
        <w:rPr>
          <w:color w:val="000000"/>
        </w:rPr>
      </w:pPr>
      <w:r w:rsidRPr="002D5AEE">
        <w:rPr>
          <w:color w:val="000000"/>
        </w:rPr>
        <w:t>Our FairPlay Policy applies.</w:t>
      </w:r>
    </w:p>
    <w:p w14:paraId="68ACD26C" w14:textId="77777777" w:rsidR="004F1392" w:rsidRPr="002D5AEE" w:rsidRDefault="004F1392">
      <w:pPr>
        <w:pStyle w:val="Heading1"/>
        <w:pageBreakBefore w:val="0"/>
        <w:rPr>
          <w:color w:val="000000"/>
          <w:lang w:val="en-AU"/>
        </w:rPr>
      </w:pPr>
      <w:bookmarkStart w:id="3858" w:name="_Toc492274840"/>
      <w:bookmarkStart w:id="3859" w:name="_Toc106353518"/>
      <w:r w:rsidRPr="002D5AEE">
        <w:rPr>
          <w:color w:val="000000"/>
          <w:lang w:val="en-AU"/>
        </w:rPr>
        <w:t>Telstra Pre-Paid Freedom</w:t>
      </w:r>
      <w:r w:rsidR="00C34FEF" w:rsidRPr="002D5AEE">
        <w:rPr>
          <w:color w:val="000000"/>
          <w:lang w:val="en-AU"/>
        </w:rPr>
        <w:t xml:space="preserve"> Plus</w:t>
      </w:r>
      <w:r w:rsidRPr="002D5AEE">
        <w:rPr>
          <w:color w:val="000000"/>
          <w:lang w:val="en-AU"/>
        </w:rPr>
        <w:t>® offer</w:t>
      </w:r>
      <w:bookmarkEnd w:id="3850"/>
      <w:bookmarkEnd w:id="3851"/>
      <w:bookmarkEnd w:id="3858"/>
      <w:bookmarkEnd w:id="3859"/>
    </w:p>
    <w:p w14:paraId="491160A3" w14:textId="77777777" w:rsidR="00C34FEF" w:rsidRPr="002D5AEE" w:rsidRDefault="00C34FEF">
      <w:pPr>
        <w:pStyle w:val="Indent1"/>
        <w:rPr>
          <w:color w:val="000000"/>
        </w:rPr>
      </w:pPr>
      <w:bookmarkStart w:id="3860" w:name="_Toc459562031"/>
      <w:bookmarkStart w:id="3861" w:name="_Toc492274841"/>
      <w:bookmarkStart w:id="3862" w:name="_Toc106353519"/>
      <w:r w:rsidRPr="002D5AEE">
        <w:rPr>
          <w:color w:val="000000"/>
        </w:rPr>
        <w:t>Not available to new customers from 23 August 2016</w:t>
      </w:r>
      <w:bookmarkEnd w:id="3860"/>
      <w:bookmarkEnd w:id="3861"/>
      <w:bookmarkEnd w:id="3862"/>
    </w:p>
    <w:p w14:paraId="3AB5312B" w14:textId="77777777" w:rsidR="00C34FEF" w:rsidRPr="002D5AEE" w:rsidRDefault="00C34FEF">
      <w:pPr>
        <w:pStyle w:val="Heading2"/>
        <w:tabs>
          <w:tab w:val="clear" w:pos="0"/>
          <w:tab w:val="num" w:pos="837"/>
        </w:tabs>
        <w:ind w:left="837"/>
        <w:rPr>
          <w:color w:val="000000"/>
        </w:rPr>
      </w:pPr>
      <w:r w:rsidRPr="002D5AEE">
        <w:rPr>
          <w:color w:val="000000"/>
        </w:rPr>
        <w:t>Existing Telstra Pre-Paid customers who continue to select the Telstra Pre-Paid Freedom Plus™ offer and recharge their service by $30 or more in a single transaction will receive the following benefits:</w:t>
      </w:r>
    </w:p>
    <w:p w14:paraId="542C244C" w14:textId="77777777" w:rsidR="00C34FEF" w:rsidRPr="002D5AEE" w:rsidRDefault="00C34FEF">
      <w:pPr>
        <w:pStyle w:val="Heading3"/>
        <w:rPr>
          <w:color w:val="000000"/>
        </w:rPr>
      </w:pPr>
      <w:r w:rsidRPr="002D5AEE">
        <w:rPr>
          <w:color w:val="000000"/>
        </w:rPr>
        <w:t>a corresponding recharge credit for Pre-Paid services;</w:t>
      </w:r>
    </w:p>
    <w:p w14:paraId="3C79641B" w14:textId="77777777" w:rsidR="00C34FEF" w:rsidRPr="002D5AEE" w:rsidRDefault="00C34FEF">
      <w:pPr>
        <w:pStyle w:val="Heading3"/>
        <w:rPr>
          <w:color w:val="000000"/>
        </w:rPr>
      </w:pPr>
      <w:r w:rsidRPr="002D5AEE">
        <w:rPr>
          <w:color w:val="000000"/>
        </w:rPr>
        <w:lastRenderedPageBreak/>
        <w:t>unlimited calls to standard Telstra mobiles;</w:t>
      </w:r>
    </w:p>
    <w:p w14:paraId="18023A40" w14:textId="77777777" w:rsidR="00C34FEF" w:rsidRPr="002D5AEE" w:rsidRDefault="00C34FEF">
      <w:pPr>
        <w:pStyle w:val="Heading3"/>
        <w:rPr>
          <w:color w:val="000000"/>
        </w:rPr>
      </w:pPr>
      <w:r w:rsidRPr="002D5AEE">
        <w:rPr>
          <w:color w:val="000000"/>
        </w:rPr>
        <w:t>unlimited texts to standard Australian numbers;</w:t>
      </w:r>
    </w:p>
    <w:p w14:paraId="288165F2" w14:textId="77777777" w:rsidR="00C34FEF" w:rsidRPr="002D5AEE" w:rsidRDefault="00C34FEF">
      <w:pPr>
        <w:pStyle w:val="Heading3"/>
        <w:rPr>
          <w:color w:val="000000"/>
        </w:rPr>
      </w:pPr>
      <w:r w:rsidRPr="002D5AEE">
        <w:rPr>
          <w:color w:val="000000"/>
        </w:rPr>
        <w:t xml:space="preserve">a Call Credit to spend on national voice and video calls, </w:t>
      </w:r>
      <w:r w:rsidRPr="002D5AEE">
        <w:rPr>
          <w:snapToGrid w:val="0"/>
          <w:color w:val="000000"/>
          <w:lang w:val="en-US"/>
        </w:rPr>
        <w:t>to standard national fixed line and mobile numbers in Australia, Messagebank® retrieval, calls and text messages to 1300 numbers and data to be used within Australia (“</w:t>
      </w:r>
      <w:r w:rsidRPr="002D5AEE">
        <w:rPr>
          <w:b/>
          <w:snapToGrid w:val="0"/>
          <w:color w:val="000000"/>
          <w:lang w:val="en-US"/>
        </w:rPr>
        <w:t>Call Credit</w:t>
      </w:r>
      <w:r w:rsidRPr="002D5AEE">
        <w:rPr>
          <w:snapToGrid w:val="0"/>
          <w:color w:val="000000"/>
          <w:lang w:val="en-US"/>
        </w:rPr>
        <w:t>”);</w:t>
      </w:r>
    </w:p>
    <w:p w14:paraId="0730AD57" w14:textId="77777777" w:rsidR="00C34FEF" w:rsidRPr="002D5AEE" w:rsidRDefault="00C34FEF">
      <w:pPr>
        <w:pStyle w:val="Heading3"/>
        <w:rPr>
          <w:color w:val="000000"/>
        </w:rPr>
      </w:pPr>
      <w:r w:rsidRPr="002D5AEE">
        <w:rPr>
          <w:snapToGrid w:val="0"/>
          <w:color w:val="000000"/>
          <w:lang w:val="en-US"/>
        </w:rPr>
        <w:t xml:space="preserve"> an International Credit to spend on calls, text, picture (MMS) to international fixed line and mobile numbers to be used from Australia</w:t>
      </w:r>
      <w:r w:rsidRPr="002D5AEE">
        <w:rPr>
          <w:i/>
          <w:snapToGrid w:val="0"/>
          <w:color w:val="000000"/>
          <w:lang w:val="en-US"/>
        </w:rPr>
        <w:t>,</w:t>
      </w:r>
      <w:r w:rsidRPr="002D5AEE">
        <w:rPr>
          <w:snapToGrid w:val="0"/>
          <w:color w:val="000000"/>
          <w:lang w:val="en-US"/>
        </w:rPr>
        <w:t xml:space="preserve"> (“</w:t>
      </w:r>
      <w:r w:rsidRPr="002D5AEE">
        <w:rPr>
          <w:b/>
          <w:snapToGrid w:val="0"/>
          <w:color w:val="000000"/>
          <w:lang w:val="en-US"/>
        </w:rPr>
        <w:t>International Credit</w:t>
      </w:r>
      <w:r w:rsidRPr="002D5AEE">
        <w:rPr>
          <w:snapToGrid w:val="0"/>
          <w:color w:val="000000"/>
          <w:lang w:val="en-US"/>
        </w:rPr>
        <w:t>”); and</w:t>
      </w:r>
    </w:p>
    <w:p w14:paraId="71768D76" w14:textId="77777777" w:rsidR="00C34FEF" w:rsidRPr="002D5AEE" w:rsidRDefault="00C34FEF">
      <w:pPr>
        <w:pStyle w:val="Heading3"/>
        <w:rPr>
          <w:color w:val="000000"/>
        </w:rPr>
      </w:pPr>
      <w:r w:rsidRPr="002D5AEE">
        <w:rPr>
          <w:snapToGrid w:val="0"/>
          <w:color w:val="000000"/>
          <w:lang w:val="en-US"/>
        </w:rPr>
        <w:t>a data allowance to be used within Australia; and</w:t>
      </w:r>
    </w:p>
    <w:p w14:paraId="6C1DE42C" w14:textId="77777777" w:rsidR="00C34FEF" w:rsidRPr="002D5AEE" w:rsidRDefault="00C34FEF">
      <w:pPr>
        <w:pStyle w:val="Heading2"/>
        <w:tabs>
          <w:tab w:val="clear" w:pos="0"/>
          <w:tab w:val="num" w:pos="837"/>
        </w:tabs>
        <w:ind w:left="837"/>
        <w:rPr>
          <w:color w:val="000000"/>
        </w:rPr>
      </w:pPr>
      <w:r w:rsidRPr="002D5AEE">
        <w:rPr>
          <w:color w:val="000000"/>
        </w:rPr>
        <w:t>You have twenty eight days from the date of recharge to use your Call Credit and data allowance. Any unused part of your Call Credit and data allowance will expire after this time, unless you recharge before the expiry. Where you recharge before the expiry, any unused Call Credit, International Credit or data allowance will then roll over and expiry at the end of the next 28 day period. Any unused Call Credit, International Credit or data allowance will only be rolled over once and will only be eligible for use within the next 28 day period.</w:t>
      </w:r>
    </w:p>
    <w:p w14:paraId="51C75303" w14:textId="77777777" w:rsidR="00C34FEF" w:rsidRPr="002D5AEE" w:rsidRDefault="00C34FEF">
      <w:pPr>
        <w:pStyle w:val="Heading2"/>
        <w:tabs>
          <w:tab w:val="clear" w:pos="0"/>
          <w:tab w:val="num" w:pos="837"/>
        </w:tabs>
        <w:ind w:left="837"/>
        <w:rPr>
          <w:color w:val="000000"/>
        </w:rPr>
      </w:pPr>
      <w:r w:rsidRPr="002D5AEE">
        <w:rPr>
          <w:color w:val="000000"/>
        </w:rPr>
        <w:t>The amount of your Call Credit and data allowance depends on the recharge amount.  Customers who recharge on and from 1 September 2015:</w:t>
      </w:r>
    </w:p>
    <w:p w14:paraId="66C86AA3" w14:textId="77777777" w:rsidR="00C34FEF" w:rsidRPr="002D5AEE" w:rsidRDefault="00C34FEF">
      <w:pPr>
        <w:pStyle w:val="Heading3"/>
        <w:rPr>
          <w:color w:val="000000"/>
        </w:rPr>
      </w:pPr>
      <w:r w:rsidRPr="002D5AEE">
        <w:rPr>
          <w:color w:val="000000"/>
        </w:rPr>
        <w:t>between $30 and $39.99 - will receive $700 of Call Credit, $200 of International Credit and 1.5GB of data;</w:t>
      </w:r>
    </w:p>
    <w:p w14:paraId="31AFD32C" w14:textId="77777777" w:rsidR="00C34FEF" w:rsidRPr="002D5AEE" w:rsidRDefault="00C34FEF">
      <w:pPr>
        <w:pStyle w:val="Heading3"/>
        <w:rPr>
          <w:color w:val="000000"/>
        </w:rPr>
      </w:pPr>
      <w:r w:rsidRPr="002D5AEE">
        <w:rPr>
          <w:color w:val="000000"/>
        </w:rPr>
        <w:t>between $40 and $49.99 - will receive unlimited calls to standard Australian numbers, $350 of International Credit and 3GB of data; or</w:t>
      </w:r>
    </w:p>
    <w:p w14:paraId="4144FE4D" w14:textId="77777777" w:rsidR="00C34FEF" w:rsidRPr="002D5AEE" w:rsidRDefault="00C34FEF">
      <w:pPr>
        <w:pStyle w:val="Heading3"/>
        <w:rPr>
          <w:snapToGrid w:val="0"/>
          <w:color w:val="000000"/>
          <w:lang w:val="en-US"/>
        </w:rPr>
      </w:pPr>
      <w:r w:rsidRPr="002D5AEE">
        <w:rPr>
          <w:snapToGrid w:val="0"/>
          <w:color w:val="000000"/>
          <w:lang w:val="en-US"/>
        </w:rPr>
        <w:t>$50 or more - will receive unlimited calls to standard Australian numbers, $550 of International Credit</w:t>
      </w:r>
      <w:r w:rsidRPr="002D5AEE" w:rsidDel="00E35FBC">
        <w:rPr>
          <w:snapToGrid w:val="0"/>
          <w:color w:val="000000"/>
          <w:lang w:val="en-US"/>
        </w:rPr>
        <w:t xml:space="preserve"> </w:t>
      </w:r>
      <w:r w:rsidRPr="002D5AEE">
        <w:rPr>
          <w:snapToGrid w:val="0"/>
          <w:color w:val="000000"/>
          <w:lang w:val="en-US"/>
        </w:rPr>
        <w:t xml:space="preserve">and </w:t>
      </w:r>
      <w:r w:rsidRPr="002D5AEE">
        <w:rPr>
          <w:color w:val="000000"/>
        </w:rPr>
        <w:t xml:space="preserve">4GB </w:t>
      </w:r>
      <w:r w:rsidRPr="002D5AEE">
        <w:rPr>
          <w:snapToGrid w:val="0"/>
          <w:color w:val="000000"/>
          <w:lang w:val="en-US"/>
        </w:rPr>
        <w:t>of data;</w:t>
      </w:r>
    </w:p>
    <w:p w14:paraId="0EDC961C" w14:textId="77777777" w:rsidR="00C34FEF" w:rsidRPr="002D5AEE" w:rsidRDefault="00C34FEF">
      <w:pPr>
        <w:pStyle w:val="Heading2"/>
        <w:tabs>
          <w:tab w:val="clear" w:pos="0"/>
          <w:tab w:val="num" w:pos="837"/>
        </w:tabs>
        <w:ind w:left="837"/>
        <w:rPr>
          <w:color w:val="000000"/>
        </w:rPr>
      </w:pPr>
      <w:r w:rsidRPr="002D5AEE">
        <w:rPr>
          <w:color w:val="000000"/>
        </w:rPr>
        <w:t xml:space="preserve">The Call Credit excludes some calls and messages including calls to national fax lines, calls and texts to satellite services, premium services, content downloads and subscriptions, calls to 1223, 12456 and 1234, Credit Me2U, Plus Packs, calls to 125xxx numbers (except 1258880, 1258887, 1258888 and 125111), calls, messages and all use while roaming overseas and any other calls and usage determined by us to be excluded.  </w:t>
      </w:r>
    </w:p>
    <w:p w14:paraId="3F77643F" w14:textId="77777777" w:rsidR="00C34FEF" w:rsidRPr="002D5AEE" w:rsidRDefault="00C34FEF">
      <w:pPr>
        <w:pStyle w:val="Heading2"/>
        <w:tabs>
          <w:tab w:val="clear" w:pos="0"/>
          <w:tab w:val="num" w:pos="837"/>
        </w:tabs>
        <w:ind w:left="837"/>
        <w:rPr>
          <w:color w:val="000000"/>
        </w:rPr>
      </w:pPr>
      <w:r w:rsidRPr="002D5AEE">
        <w:rPr>
          <w:color w:val="000000"/>
        </w:rPr>
        <w:t>You cannot purchase or use Pics Plus Packs, Text Plus Packs or Talk Plus Packs while connected to this offer. You can purchase Freedom Plus™ Top Up Packs and Freedom Plus™ International Browse Plus Packs while connected to this offer.</w:t>
      </w:r>
    </w:p>
    <w:p w14:paraId="624DA7F1" w14:textId="77777777" w:rsidR="00C34FEF" w:rsidRPr="002D5AEE" w:rsidRDefault="00C34FEF">
      <w:pPr>
        <w:pStyle w:val="Heading2"/>
        <w:tabs>
          <w:tab w:val="clear" w:pos="0"/>
          <w:tab w:val="num" w:pos="837"/>
        </w:tabs>
        <w:ind w:left="837"/>
        <w:rPr>
          <w:color w:val="000000"/>
        </w:rPr>
      </w:pPr>
      <w:r w:rsidRPr="002D5AEE">
        <w:rPr>
          <w:color w:val="000000"/>
        </w:rPr>
        <w:t>You are eligible to purchase Freedom Plus™ Top Up Packs which give you an additional recharge credit and data allowance to use in Australia within 28 days of the date of the recharge being redeemed.</w:t>
      </w:r>
    </w:p>
    <w:p w14:paraId="5830A755" w14:textId="77777777" w:rsidR="00C34FEF" w:rsidRPr="002D5AEE" w:rsidRDefault="00C34FEF">
      <w:pPr>
        <w:pStyle w:val="Heading2"/>
        <w:tabs>
          <w:tab w:val="clear" w:pos="0"/>
          <w:tab w:val="num" w:pos="837"/>
        </w:tabs>
        <w:ind w:left="837"/>
        <w:rPr>
          <w:color w:val="000000"/>
        </w:rPr>
      </w:pPr>
      <w:r w:rsidRPr="002D5AEE">
        <w:rPr>
          <w:color w:val="000000"/>
        </w:rPr>
        <w:lastRenderedPageBreak/>
        <w:t>Freedom Plus™ Top Up Packs available from 1 September 2015 are:</w:t>
      </w:r>
    </w:p>
    <w:p w14:paraId="5D905F77" w14:textId="77777777" w:rsidR="00C34FEF" w:rsidRPr="002D5AEE" w:rsidRDefault="00C34FEF">
      <w:pPr>
        <w:pStyle w:val="Heading3"/>
        <w:rPr>
          <w:color w:val="000000"/>
        </w:rPr>
      </w:pPr>
      <w:r w:rsidRPr="002D5AEE">
        <w:rPr>
          <w:color w:val="000000"/>
        </w:rPr>
        <w:t>$10 (which gives you 1GB of data and $10 TopUp recharge credit); or</w:t>
      </w:r>
    </w:p>
    <w:p w14:paraId="06AB2E2D" w14:textId="77777777" w:rsidR="00C34FEF" w:rsidRPr="002D5AEE" w:rsidRDefault="00C34FEF">
      <w:pPr>
        <w:pStyle w:val="Heading3"/>
        <w:rPr>
          <w:color w:val="000000"/>
        </w:rPr>
      </w:pPr>
      <w:r w:rsidRPr="002D5AEE">
        <w:rPr>
          <w:color w:val="000000"/>
        </w:rPr>
        <w:t>$20 (which gives you 2.5GB of data and $20 TopUp recharge credit).</w:t>
      </w:r>
    </w:p>
    <w:p w14:paraId="701734EF" w14:textId="77777777" w:rsidR="00C34FEF" w:rsidRPr="002D5AEE" w:rsidRDefault="00C34FEF">
      <w:pPr>
        <w:pStyle w:val="Heading2"/>
        <w:tabs>
          <w:tab w:val="clear" w:pos="0"/>
          <w:tab w:val="num" w:pos="837"/>
        </w:tabs>
        <w:ind w:left="837"/>
        <w:rPr>
          <w:color w:val="000000"/>
        </w:rPr>
      </w:pPr>
      <w:r w:rsidRPr="002D5AEE">
        <w:rPr>
          <w:color w:val="000000"/>
        </w:rPr>
        <w:t xml:space="preserve">Your Freedom Plus™ Top Up Pack recharge credit will be used before your recharge credit and data allowance included with any recharge under clause 2.10. </w:t>
      </w:r>
    </w:p>
    <w:p w14:paraId="4556A4B1" w14:textId="77777777" w:rsidR="00C34FEF" w:rsidRPr="002D5AEE" w:rsidRDefault="00C34FEF">
      <w:pPr>
        <w:pStyle w:val="Heading2"/>
        <w:tabs>
          <w:tab w:val="clear" w:pos="0"/>
          <w:tab w:val="num" w:pos="837"/>
        </w:tabs>
        <w:ind w:left="837"/>
        <w:rPr>
          <w:color w:val="000000"/>
        </w:rPr>
      </w:pPr>
      <w:r w:rsidRPr="002D5AEE">
        <w:rPr>
          <w:color w:val="000000"/>
        </w:rPr>
        <w:t xml:space="preserve">Once your Freedom Plus™ Top Up Pack data allowance has been used or expired, you will no longer have a data allowance and must recharge for additional data usage. </w:t>
      </w:r>
    </w:p>
    <w:p w14:paraId="27F8FB7C" w14:textId="77777777" w:rsidR="00C34FEF" w:rsidRPr="002D5AEE" w:rsidRDefault="00C34FEF">
      <w:pPr>
        <w:pStyle w:val="Heading2"/>
        <w:tabs>
          <w:tab w:val="clear" w:pos="0"/>
          <w:tab w:val="num" w:pos="837"/>
        </w:tabs>
        <w:ind w:left="837"/>
        <w:rPr>
          <w:color w:val="000000"/>
        </w:rPr>
      </w:pPr>
      <w:r w:rsidRPr="002D5AEE">
        <w:rPr>
          <w:color w:val="000000"/>
        </w:rPr>
        <w:t xml:space="preserve">The data allowance and Freedom Plus™ Top Up Pack recharge credit excludes premium calls/SMS, content charges and all use while roaming overseas. </w:t>
      </w:r>
    </w:p>
    <w:p w14:paraId="15D48E14" w14:textId="77777777" w:rsidR="00C34FEF" w:rsidRPr="002D5AEE" w:rsidRDefault="00C34FEF">
      <w:pPr>
        <w:pStyle w:val="Heading2"/>
        <w:tabs>
          <w:tab w:val="clear" w:pos="0"/>
          <w:tab w:val="num" w:pos="837"/>
        </w:tabs>
        <w:ind w:left="837"/>
        <w:rPr>
          <w:color w:val="000000"/>
        </w:rPr>
      </w:pPr>
      <w:r w:rsidRPr="002D5AEE">
        <w:rPr>
          <w:color w:val="000000"/>
        </w:rPr>
        <w:t>Your Freedom Plus™ Top Up Pack recharge allowance and data allowance will be used before your Call Credit and International Credit.  If you use your data allowance and Call Credit within the twenty eight day expiry period, the cost of any subsequent calls and usage (including excluded usage) will be deducted from your Telstra Pre-Paid account balance.</w:t>
      </w:r>
    </w:p>
    <w:p w14:paraId="165B5A6D" w14:textId="77777777" w:rsidR="00C34FEF" w:rsidRPr="002D5AEE" w:rsidRDefault="00C34FEF">
      <w:pPr>
        <w:pStyle w:val="Heading2"/>
        <w:tabs>
          <w:tab w:val="clear" w:pos="0"/>
          <w:tab w:val="num" w:pos="837"/>
        </w:tabs>
        <w:ind w:left="837"/>
        <w:rPr>
          <w:color w:val="000000"/>
        </w:rPr>
      </w:pPr>
      <w:r w:rsidRPr="002D5AEE">
        <w:rPr>
          <w:color w:val="000000"/>
        </w:rPr>
        <w:t xml:space="preserve">Your Telstra Pre-Paid account balance must not exceed $4,999 on this offer at any time. If your Telstra Pre-Paid account balance does reach $4,999 any subsequent recharge attempt will fail. </w:t>
      </w:r>
    </w:p>
    <w:p w14:paraId="49A8D42D" w14:textId="77777777" w:rsidR="00C34FEF" w:rsidRPr="002D5AEE" w:rsidRDefault="00C34FEF">
      <w:pPr>
        <w:pStyle w:val="Heading2"/>
        <w:tabs>
          <w:tab w:val="clear" w:pos="0"/>
          <w:tab w:val="num" w:pos="837"/>
        </w:tabs>
        <w:ind w:left="837"/>
        <w:rPr>
          <w:color w:val="000000"/>
        </w:rPr>
      </w:pPr>
      <w:r w:rsidRPr="002D5AEE">
        <w:rPr>
          <w:color w:val="000000"/>
        </w:rPr>
        <w:t xml:space="preserve">When you change to an alternate Telstra Pre-Paid Offer: </w:t>
      </w:r>
    </w:p>
    <w:p w14:paraId="6CE08E3F" w14:textId="77777777" w:rsidR="00C34FEF" w:rsidRPr="002D5AEE" w:rsidRDefault="00C34FEF">
      <w:pPr>
        <w:pStyle w:val="Heading3"/>
        <w:rPr>
          <w:color w:val="000000"/>
        </w:rPr>
      </w:pPr>
      <w:r w:rsidRPr="002D5AEE">
        <w:rPr>
          <w:color w:val="000000"/>
        </w:rPr>
        <w:t>your current Telstra Pre-Paid account balance and expiry period as at the date of the change will be retained and can be used under an alternate Telstra Pre-Paid Offer; and</w:t>
      </w:r>
    </w:p>
    <w:p w14:paraId="7DBE0729" w14:textId="77777777" w:rsidR="00C34FEF" w:rsidRPr="002D5AEE" w:rsidRDefault="00C34FEF">
      <w:pPr>
        <w:pStyle w:val="Heading3"/>
        <w:rPr>
          <w:color w:val="000000"/>
        </w:rPr>
      </w:pPr>
      <w:r w:rsidRPr="002D5AEE">
        <w:rPr>
          <w:color w:val="000000"/>
        </w:rPr>
        <w:t>any unused part of your Call Credit or data allowance as at the date of the change will be retained (separate from any free credits you acquire under any other Telstra Pre-Paid Offers) but cannot be used with your new alternate Telstra Pre-Paid Offer.  If you later choose to return to the Telstra Pre-Paid Freedom Plus™ offer, any unused and unexpired part of your Freedom credit and data will again become available for use, for the remainder of the applicable original 28 day expiry period.</w:t>
      </w:r>
    </w:p>
    <w:p w14:paraId="7E25AEE5" w14:textId="77777777" w:rsidR="00C34FEF" w:rsidRPr="005E5885" w:rsidRDefault="00C34FEF">
      <w:pPr>
        <w:pStyle w:val="Heading2"/>
        <w:tabs>
          <w:tab w:val="clear" w:pos="0"/>
        </w:tabs>
        <w:ind w:left="837"/>
        <w:rPr>
          <w:rFonts w:eastAsia="Arial Unicode MS"/>
          <w:color w:val="000000"/>
        </w:rPr>
      </w:pPr>
      <w:r w:rsidRPr="005E5885">
        <w:rPr>
          <w:rFonts w:eastAsia="Arial Unicode MS"/>
          <w:color w:val="000000"/>
        </w:rPr>
        <w:t xml:space="preserve">We will debit your Telstra Pre-Paid account in accordance with the charges set out below when you use your service.  </w:t>
      </w:r>
      <w:r w:rsidRPr="002D5AEE">
        <w:rPr>
          <w:color w:val="000000"/>
        </w:rPr>
        <w:t xml:space="preserve">We will also charge you the charges set out below for your Freedom credit and your data allowance.  </w:t>
      </w:r>
      <w:r w:rsidRPr="005E5885">
        <w:rPr>
          <w:rFonts w:eastAsia="Arial Unicode MS"/>
          <w:color w:val="000000"/>
        </w:rPr>
        <w:t xml:space="preserve">For any call, message or usage types not specifically set out below, charges set out in Part B - Pricing Plans - Pre-Paid Pricing Plans of the Telstra Mobile section of Our Customer Terms will apply.  To the extent of any inconsistency, the charges set out in this clause will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03"/>
      </w:tblGrid>
      <w:tr w:rsidR="005E5885" w:rsidRPr="005E5885" w14:paraId="489C7A9B" w14:textId="77777777" w:rsidTr="00680423">
        <w:tc>
          <w:tcPr>
            <w:tcW w:w="4663" w:type="dxa"/>
          </w:tcPr>
          <w:p w14:paraId="06B382E7" w14:textId="77777777" w:rsidR="00C34FEF" w:rsidRPr="002D5AEE" w:rsidRDefault="00C34FEF">
            <w:pPr>
              <w:rPr>
                <w:i/>
                <w:color w:val="000000"/>
                <w:sz w:val="22"/>
                <w:szCs w:val="22"/>
                <w:lang w:val="en-US"/>
              </w:rPr>
            </w:pPr>
            <w:r w:rsidRPr="002D5AEE">
              <w:rPr>
                <w:bCs/>
                <w:color w:val="000000"/>
                <w:sz w:val="22"/>
                <w:szCs w:val="22"/>
                <w:lang w:val="en-US"/>
              </w:rPr>
              <w:lastRenderedPageBreak/>
              <w:t>NDD Voice -Standard calls to an Australian mobile or fixed number (charged per 60 second block)</w:t>
            </w:r>
          </w:p>
        </w:tc>
        <w:tc>
          <w:tcPr>
            <w:tcW w:w="4623" w:type="dxa"/>
          </w:tcPr>
          <w:p w14:paraId="2FB18733" w14:textId="77777777" w:rsidR="00C34FEF" w:rsidRPr="002D5AEE" w:rsidRDefault="00C34FEF">
            <w:pPr>
              <w:pStyle w:val="NormalIndent"/>
              <w:ind w:left="0"/>
              <w:rPr>
                <w:color w:val="000000"/>
                <w:sz w:val="22"/>
                <w:szCs w:val="22"/>
              </w:rPr>
            </w:pPr>
            <w:r w:rsidRPr="002D5AEE">
              <w:rPr>
                <w:color w:val="000000"/>
                <w:sz w:val="22"/>
                <w:szCs w:val="22"/>
              </w:rPr>
              <w:t xml:space="preserve">$0.89 </w:t>
            </w:r>
          </w:p>
        </w:tc>
      </w:tr>
      <w:tr w:rsidR="005E5885" w:rsidRPr="005E5885" w14:paraId="234DA27E" w14:textId="77777777" w:rsidTr="00680423">
        <w:tc>
          <w:tcPr>
            <w:tcW w:w="4663" w:type="dxa"/>
          </w:tcPr>
          <w:p w14:paraId="3618664C" w14:textId="77777777" w:rsidR="00C34FEF" w:rsidRPr="002D5AEE" w:rsidRDefault="00C34FEF">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4623" w:type="dxa"/>
          </w:tcPr>
          <w:p w14:paraId="61195137" w14:textId="77777777" w:rsidR="00C34FEF" w:rsidRPr="002D5AEE" w:rsidRDefault="00C34FEF">
            <w:pPr>
              <w:pStyle w:val="NormalIndent"/>
              <w:ind w:left="0"/>
              <w:rPr>
                <w:color w:val="000000"/>
                <w:sz w:val="22"/>
                <w:szCs w:val="22"/>
              </w:rPr>
            </w:pPr>
            <w:r w:rsidRPr="002D5AEE">
              <w:rPr>
                <w:color w:val="000000"/>
                <w:sz w:val="22"/>
                <w:szCs w:val="22"/>
              </w:rPr>
              <w:t>$0.39</w:t>
            </w:r>
          </w:p>
        </w:tc>
      </w:tr>
      <w:tr w:rsidR="005E5885" w:rsidRPr="005E5885" w14:paraId="0196F414" w14:textId="77777777" w:rsidTr="00680423">
        <w:tc>
          <w:tcPr>
            <w:tcW w:w="4663" w:type="dxa"/>
          </w:tcPr>
          <w:p w14:paraId="745F8ABF" w14:textId="77777777" w:rsidR="00C34FEF" w:rsidRPr="002D5AEE" w:rsidRDefault="00C34FEF">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4623" w:type="dxa"/>
          </w:tcPr>
          <w:p w14:paraId="105AAC76" w14:textId="77777777" w:rsidR="00C34FEF" w:rsidRPr="002D5AEE" w:rsidRDefault="00C34FEF">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5ACF399F" w14:textId="77777777" w:rsidTr="00680423">
        <w:tc>
          <w:tcPr>
            <w:tcW w:w="4663" w:type="dxa"/>
          </w:tcPr>
          <w:p w14:paraId="171E4224" w14:textId="77777777" w:rsidR="00C34FEF" w:rsidRPr="002D5AEE" w:rsidRDefault="00C34FEF">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4623" w:type="dxa"/>
          </w:tcPr>
          <w:p w14:paraId="7EDC0C42" w14:textId="77777777" w:rsidR="00C34FEF" w:rsidRPr="002D5AEE" w:rsidRDefault="00C34FEF">
            <w:pPr>
              <w:pStyle w:val="NormalIndent"/>
              <w:ind w:left="0"/>
              <w:rPr>
                <w:color w:val="000000"/>
                <w:sz w:val="22"/>
                <w:szCs w:val="22"/>
              </w:rPr>
            </w:pPr>
            <w:r w:rsidRPr="002D5AEE">
              <w:rPr>
                <w:color w:val="000000"/>
                <w:sz w:val="22"/>
                <w:szCs w:val="22"/>
              </w:rPr>
              <w:t>$1.10</w:t>
            </w:r>
          </w:p>
        </w:tc>
      </w:tr>
      <w:tr w:rsidR="005E5885" w:rsidRPr="005E5885" w14:paraId="6AD537B3" w14:textId="77777777" w:rsidTr="00680423">
        <w:tc>
          <w:tcPr>
            <w:tcW w:w="4663" w:type="dxa"/>
          </w:tcPr>
          <w:p w14:paraId="5AE271BC" w14:textId="77777777" w:rsidR="00C34FEF" w:rsidRPr="002D5AEE" w:rsidRDefault="00C34FEF">
            <w:pPr>
              <w:rPr>
                <w:bCs/>
                <w:color w:val="000000"/>
                <w:sz w:val="22"/>
                <w:szCs w:val="22"/>
                <w:lang w:val="en-US"/>
              </w:rPr>
            </w:pPr>
            <w:r w:rsidRPr="002D5AEE">
              <w:rPr>
                <w:bCs/>
                <w:color w:val="000000"/>
                <w:sz w:val="22"/>
                <w:szCs w:val="22"/>
                <w:lang w:val="en-US"/>
              </w:rPr>
              <w:t>Diversions (charged per 60 second block)</w:t>
            </w:r>
          </w:p>
        </w:tc>
        <w:tc>
          <w:tcPr>
            <w:tcW w:w="4623" w:type="dxa"/>
          </w:tcPr>
          <w:p w14:paraId="3C32257E" w14:textId="77777777" w:rsidR="00C34FEF" w:rsidRPr="002D5AEE" w:rsidRDefault="00C34FEF">
            <w:pPr>
              <w:pStyle w:val="NormalIndent"/>
              <w:ind w:left="0"/>
              <w:rPr>
                <w:color w:val="000000"/>
                <w:sz w:val="22"/>
                <w:szCs w:val="22"/>
              </w:rPr>
            </w:pPr>
            <w:r w:rsidRPr="002D5AEE">
              <w:rPr>
                <w:color w:val="000000"/>
                <w:sz w:val="22"/>
                <w:szCs w:val="22"/>
              </w:rPr>
              <w:t>$0.89 per minute</w:t>
            </w:r>
          </w:p>
        </w:tc>
      </w:tr>
      <w:tr w:rsidR="005E5885" w:rsidRPr="005E5885" w14:paraId="00BCE06C" w14:textId="77777777" w:rsidTr="00680423">
        <w:tc>
          <w:tcPr>
            <w:tcW w:w="4663" w:type="dxa"/>
          </w:tcPr>
          <w:p w14:paraId="10C6C192" w14:textId="77777777" w:rsidR="00C34FEF" w:rsidRPr="002D5AEE" w:rsidRDefault="00C34FEF">
            <w:pPr>
              <w:rPr>
                <w:bCs/>
                <w:color w:val="000000"/>
                <w:sz w:val="22"/>
                <w:szCs w:val="22"/>
                <w:lang w:val="en-US"/>
              </w:rPr>
            </w:pPr>
            <w:r w:rsidRPr="002D5AEE">
              <w:rPr>
                <w:bCs/>
                <w:color w:val="000000"/>
                <w:sz w:val="22"/>
                <w:szCs w:val="22"/>
                <w:lang w:val="en-US"/>
              </w:rPr>
              <w:t xml:space="preserve">MessageBank® retrieval </w:t>
            </w:r>
          </w:p>
        </w:tc>
        <w:tc>
          <w:tcPr>
            <w:tcW w:w="4623" w:type="dxa"/>
          </w:tcPr>
          <w:p w14:paraId="33FCB51D" w14:textId="77777777" w:rsidR="00C34FEF" w:rsidRPr="002D5AEE" w:rsidRDefault="00C34FEF">
            <w:pPr>
              <w:pStyle w:val="NormalIndent"/>
              <w:ind w:left="0"/>
              <w:rPr>
                <w:color w:val="000000"/>
                <w:sz w:val="22"/>
                <w:szCs w:val="22"/>
              </w:rPr>
            </w:pPr>
            <w:r w:rsidRPr="002D5AEE">
              <w:rPr>
                <w:color w:val="000000"/>
                <w:sz w:val="22"/>
                <w:szCs w:val="22"/>
              </w:rPr>
              <w:t>$0.89 per minute + $0.39 connection fee</w:t>
            </w:r>
          </w:p>
        </w:tc>
      </w:tr>
      <w:tr w:rsidR="005E5885" w:rsidRPr="005E5885" w14:paraId="4DB5C4A4" w14:textId="77777777" w:rsidTr="00680423">
        <w:tc>
          <w:tcPr>
            <w:tcW w:w="4663" w:type="dxa"/>
          </w:tcPr>
          <w:p w14:paraId="68FA3C44" w14:textId="77777777" w:rsidR="00C34FEF" w:rsidRPr="002D5AEE" w:rsidRDefault="00C34FEF">
            <w:pPr>
              <w:rPr>
                <w:bCs/>
                <w:color w:val="000000"/>
                <w:sz w:val="22"/>
                <w:szCs w:val="22"/>
                <w:lang w:val="en-US"/>
              </w:rPr>
            </w:pPr>
            <w:r w:rsidRPr="002D5AEE">
              <w:rPr>
                <w:bCs/>
                <w:color w:val="000000"/>
                <w:sz w:val="22"/>
                <w:szCs w:val="22"/>
                <w:lang w:val="en-US"/>
              </w:rPr>
              <w:t>Calls to all 13, 1300, 1800 and 016 numbers</w:t>
            </w:r>
          </w:p>
        </w:tc>
        <w:tc>
          <w:tcPr>
            <w:tcW w:w="4623" w:type="dxa"/>
          </w:tcPr>
          <w:p w14:paraId="62E6DCE9" w14:textId="77777777" w:rsidR="00C34FEF" w:rsidRPr="002D5AEE" w:rsidRDefault="00C34FEF">
            <w:pPr>
              <w:pStyle w:val="NormalIndent"/>
              <w:ind w:left="0"/>
              <w:rPr>
                <w:color w:val="000000"/>
                <w:sz w:val="22"/>
                <w:szCs w:val="22"/>
              </w:rPr>
            </w:pPr>
            <w:r w:rsidRPr="002D5AEE">
              <w:rPr>
                <w:color w:val="000000"/>
                <w:sz w:val="22"/>
                <w:szCs w:val="22"/>
              </w:rPr>
              <w:t>$0.89 per minute + $0.39 connection fee</w:t>
            </w:r>
          </w:p>
        </w:tc>
      </w:tr>
      <w:tr w:rsidR="005E5885" w:rsidRPr="005E5885" w14:paraId="257657CC" w14:textId="77777777" w:rsidTr="00680423">
        <w:tc>
          <w:tcPr>
            <w:tcW w:w="466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09FED492" w14:textId="77777777" w:rsidTr="00680423">
              <w:trPr>
                <w:tblCellSpacing w:w="15" w:type="dxa"/>
              </w:trPr>
              <w:tc>
                <w:tcPr>
                  <w:tcW w:w="0" w:type="auto"/>
                  <w:vAlign w:val="center"/>
                  <w:hideMark/>
                </w:tcPr>
                <w:p w14:paraId="514593EE" w14:textId="77777777" w:rsidR="00C34FEF" w:rsidRPr="002D5AEE" w:rsidRDefault="00C34FEF">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7548EED2" w14:textId="77777777" w:rsidR="00C34FEF" w:rsidRPr="002D5AEE" w:rsidRDefault="00C34FEF">
                  <w:pPr>
                    <w:rPr>
                      <w:color w:val="000000"/>
                      <w:sz w:val="24"/>
                      <w:szCs w:val="24"/>
                      <w:lang w:eastAsia="en-AU"/>
                    </w:rPr>
                  </w:pPr>
                </w:p>
              </w:tc>
            </w:tr>
          </w:tbl>
          <w:p w14:paraId="102D9645" w14:textId="77777777" w:rsidR="00C34FEF" w:rsidRPr="002D5AEE" w:rsidRDefault="00C34FEF">
            <w:pPr>
              <w:rPr>
                <w:bCs/>
                <w:color w:val="000000"/>
                <w:sz w:val="22"/>
                <w:szCs w:val="22"/>
                <w:lang w:val="en-US"/>
              </w:rPr>
            </w:pPr>
          </w:p>
        </w:tc>
        <w:tc>
          <w:tcPr>
            <w:tcW w:w="4623" w:type="dxa"/>
          </w:tcPr>
          <w:p w14:paraId="3FEA9581" w14:textId="77777777" w:rsidR="00C34FEF" w:rsidRPr="002D5AEE" w:rsidRDefault="00C34FEF">
            <w:pPr>
              <w:pStyle w:val="NormalIndent"/>
              <w:ind w:left="0"/>
              <w:rPr>
                <w:color w:val="000000"/>
                <w:sz w:val="22"/>
                <w:szCs w:val="22"/>
              </w:rPr>
            </w:pPr>
            <w:r w:rsidRPr="002D5AEE">
              <w:rPr>
                <w:color w:val="000000"/>
                <w:sz w:val="24"/>
                <w:szCs w:val="24"/>
                <w:lang w:eastAsia="en-AU"/>
              </w:rPr>
              <w:t>Not applicable to this offer</w:t>
            </w:r>
          </w:p>
        </w:tc>
      </w:tr>
    </w:tbl>
    <w:p w14:paraId="4812F018" w14:textId="77777777" w:rsidR="00C34FEF" w:rsidRPr="002D5AEE" w:rsidRDefault="00C34FEF">
      <w:pPr>
        <w:pStyle w:val="NormalIndent"/>
        <w:rPr>
          <w:b/>
          <w:color w:val="000000"/>
          <w:highlight w:val="yellow"/>
        </w:rPr>
      </w:pPr>
    </w:p>
    <w:p w14:paraId="1991B165" w14:textId="77777777" w:rsidR="00C34FEF" w:rsidRPr="002D5AEE" w:rsidRDefault="00C34FEF">
      <w:pPr>
        <w:pStyle w:val="Heading2"/>
        <w:tabs>
          <w:tab w:val="clear" w:pos="0"/>
          <w:tab w:val="num" w:pos="837"/>
        </w:tabs>
        <w:ind w:left="837"/>
        <w:rPr>
          <w:color w:val="000000"/>
        </w:rPr>
      </w:pPr>
      <w:r w:rsidRPr="002D5AEE">
        <w:rPr>
          <w:color w:val="000000"/>
        </w:rPr>
        <w:t>Our FairPlay Policy applies.</w:t>
      </w:r>
    </w:p>
    <w:p w14:paraId="054F4005" w14:textId="77777777" w:rsidR="00C34FEF" w:rsidRPr="002D5AEE" w:rsidRDefault="00C34FEF">
      <w:pPr>
        <w:pStyle w:val="Heading1"/>
        <w:pageBreakBefore w:val="0"/>
        <w:rPr>
          <w:color w:val="000000"/>
          <w:lang w:val="en-AU"/>
        </w:rPr>
      </w:pPr>
      <w:bookmarkStart w:id="3863" w:name="_Toc459562032"/>
      <w:bookmarkStart w:id="3864" w:name="_Toc492274842"/>
      <w:bookmarkStart w:id="3865" w:name="_Toc106353520"/>
      <w:r w:rsidRPr="002D5AEE">
        <w:rPr>
          <w:color w:val="000000"/>
          <w:lang w:val="en-AU"/>
        </w:rPr>
        <w:t>Telstra Pre-Paid Freedom® offer</w:t>
      </w:r>
      <w:bookmarkEnd w:id="3863"/>
      <w:bookmarkEnd w:id="3864"/>
      <w:bookmarkEnd w:id="3865"/>
    </w:p>
    <w:p w14:paraId="4C57A881" w14:textId="77777777" w:rsidR="004F1392" w:rsidRPr="002D5AEE" w:rsidRDefault="004F1392">
      <w:pPr>
        <w:pStyle w:val="Indent1"/>
        <w:ind w:left="0"/>
        <w:rPr>
          <w:color w:val="000000"/>
        </w:rPr>
      </w:pPr>
      <w:bookmarkStart w:id="3866" w:name="_Toc459562033"/>
      <w:bookmarkStart w:id="3867" w:name="_Toc492274843"/>
      <w:bookmarkStart w:id="3868" w:name="_Toc106353521"/>
      <w:r w:rsidRPr="002D5AEE">
        <w:rPr>
          <w:color w:val="000000"/>
        </w:rPr>
        <w:t>Not available to new customers from 1 September 2015</w:t>
      </w:r>
      <w:bookmarkEnd w:id="3866"/>
      <w:bookmarkEnd w:id="3867"/>
      <w:bookmarkEnd w:id="3868"/>
    </w:p>
    <w:p w14:paraId="59E8288A" w14:textId="77777777" w:rsidR="004F1392" w:rsidRPr="002D5AEE" w:rsidRDefault="004F1392">
      <w:pPr>
        <w:pStyle w:val="Heading2"/>
        <w:tabs>
          <w:tab w:val="clear" w:pos="0"/>
          <w:tab w:val="num" w:pos="837"/>
        </w:tabs>
        <w:ind w:left="837"/>
        <w:rPr>
          <w:color w:val="000000"/>
        </w:rPr>
      </w:pPr>
      <w:r w:rsidRPr="002D5AEE">
        <w:rPr>
          <w:color w:val="000000"/>
        </w:rPr>
        <w:t>Existing Telstra Pre-Paid who continue to select the Telstra Pre-Paid Freedom® offer and recharge their service by $30 or more in a single transaction, will receive the following benefits:</w:t>
      </w:r>
    </w:p>
    <w:p w14:paraId="3A682181" w14:textId="77777777" w:rsidR="004F1392" w:rsidRPr="002D5AEE" w:rsidRDefault="004F1392">
      <w:pPr>
        <w:pStyle w:val="Heading3"/>
        <w:rPr>
          <w:color w:val="000000"/>
        </w:rPr>
      </w:pPr>
      <w:r w:rsidRPr="002D5AEE">
        <w:rPr>
          <w:color w:val="000000"/>
        </w:rPr>
        <w:t>a corresponding recharge credit for Pre-Paid services;</w:t>
      </w:r>
    </w:p>
    <w:p w14:paraId="47DA36DE" w14:textId="77777777" w:rsidR="004F1392" w:rsidRPr="002D5AEE" w:rsidRDefault="004F1392">
      <w:pPr>
        <w:pStyle w:val="Heading3"/>
        <w:rPr>
          <w:color w:val="000000"/>
        </w:rPr>
      </w:pPr>
      <w:r w:rsidRPr="002D5AEE">
        <w:rPr>
          <w:color w:val="000000"/>
        </w:rPr>
        <w:t xml:space="preserve">a Freedom credit to spend on national voice and video calls, text, picture (MMS) and video messages </w:t>
      </w:r>
      <w:r w:rsidRPr="002D5AEE">
        <w:rPr>
          <w:snapToGrid w:val="0"/>
          <w:color w:val="000000"/>
          <w:lang w:val="en-US"/>
        </w:rPr>
        <w:t>to standard national fixed line and mobile numbers in Australia and international fixed line and mobile numbers</w:t>
      </w:r>
      <w:r w:rsidRPr="002D5AEE">
        <w:rPr>
          <w:i/>
          <w:snapToGrid w:val="0"/>
          <w:color w:val="000000"/>
          <w:lang w:val="en-US"/>
        </w:rPr>
        <w:t>,</w:t>
      </w:r>
      <w:r w:rsidRPr="002D5AEE">
        <w:rPr>
          <w:snapToGrid w:val="0"/>
          <w:color w:val="000000"/>
          <w:lang w:val="en-US"/>
        </w:rPr>
        <w:t xml:space="preserve"> calls and text messages to 1300 and 1800 numbers and data to be used within Australia;</w:t>
      </w:r>
    </w:p>
    <w:p w14:paraId="1977B6CC" w14:textId="77777777" w:rsidR="004F1392" w:rsidRPr="002D5AEE" w:rsidRDefault="004F1392">
      <w:pPr>
        <w:pStyle w:val="Heading3"/>
        <w:rPr>
          <w:color w:val="000000"/>
        </w:rPr>
      </w:pPr>
      <w:r w:rsidRPr="002D5AEE">
        <w:rPr>
          <w:snapToGrid w:val="0"/>
          <w:color w:val="000000"/>
          <w:lang w:val="en-US"/>
        </w:rPr>
        <w:t>a data allowance to be used within Australia; and</w:t>
      </w:r>
    </w:p>
    <w:p w14:paraId="20AC62EA" w14:textId="77777777" w:rsidR="004F1392" w:rsidRPr="002D5AEE" w:rsidRDefault="004F1392">
      <w:pPr>
        <w:pStyle w:val="Heading3"/>
        <w:rPr>
          <w:color w:val="000000"/>
        </w:rPr>
      </w:pPr>
      <w:r w:rsidRPr="002D5AEE">
        <w:rPr>
          <w:snapToGrid w:val="0"/>
          <w:color w:val="000000"/>
          <w:lang w:val="en-US"/>
        </w:rPr>
        <w:t xml:space="preserve">a choice of one of the following bonuses: </w:t>
      </w:r>
    </w:p>
    <w:p w14:paraId="105B6455" w14:textId="77777777" w:rsidR="004F1392" w:rsidRPr="002D5AEE" w:rsidRDefault="004F1392">
      <w:pPr>
        <w:pStyle w:val="Heading4"/>
        <w:rPr>
          <w:color w:val="000000"/>
        </w:rPr>
      </w:pPr>
      <w:r w:rsidRPr="002D5AEE">
        <w:rPr>
          <w:snapToGrid w:val="0"/>
          <w:color w:val="000000"/>
          <w:lang w:val="en-US"/>
        </w:rPr>
        <w:t xml:space="preserve">the Anytime Bonus, which provides unlimited </w:t>
      </w:r>
      <w:r w:rsidRPr="002D5AEE">
        <w:rPr>
          <w:color w:val="000000"/>
        </w:rPr>
        <w:t xml:space="preserve">voice and video calls </w:t>
      </w:r>
      <w:r w:rsidRPr="002D5AEE">
        <w:rPr>
          <w:snapToGrid w:val="0"/>
          <w:color w:val="000000"/>
          <w:lang w:val="en-US"/>
        </w:rPr>
        <w:t>to standard Telstra mobiles while in Australia and unlimited text and picture messages (MMS) to standard national numbers on any mobile network while in Australia; or</w:t>
      </w:r>
    </w:p>
    <w:p w14:paraId="1D24C2A2" w14:textId="77777777" w:rsidR="004F1392" w:rsidRPr="002D5AEE" w:rsidRDefault="004F1392">
      <w:pPr>
        <w:pStyle w:val="Heading4"/>
        <w:rPr>
          <w:color w:val="000000"/>
        </w:rPr>
      </w:pPr>
      <w:r w:rsidRPr="002D5AEE">
        <w:rPr>
          <w:snapToGrid w:val="0"/>
          <w:color w:val="000000"/>
          <w:lang w:val="en-US"/>
        </w:rPr>
        <w:t xml:space="preserve">the Nights Bonus, which provides unlimited </w:t>
      </w:r>
      <w:r w:rsidRPr="002D5AEE">
        <w:rPr>
          <w:color w:val="000000"/>
        </w:rPr>
        <w:t xml:space="preserve">voice and video calls to standard national numbers in Australia and unlimited </w:t>
      </w:r>
      <w:r w:rsidRPr="002D5AEE">
        <w:rPr>
          <w:snapToGrid w:val="0"/>
          <w:color w:val="000000"/>
          <w:lang w:val="en-US"/>
        </w:rPr>
        <w:t xml:space="preserve">text and picture messages (MMS) to standard national numbers in Australia from 6pm to 6am every night. </w:t>
      </w:r>
    </w:p>
    <w:p w14:paraId="264B8BB5" w14:textId="77777777" w:rsidR="004F1392" w:rsidRPr="002D5AEE" w:rsidRDefault="004F1392">
      <w:pPr>
        <w:pStyle w:val="Heading2"/>
        <w:tabs>
          <w:tab w:val="clear" w:pos="0"/>
          <w:tab w:val="num" w:pos="837"/>
        </w:tabs>
        <w:ind w:left="837"/>
        <w:rPr>
          <w:color w:val="000000"/>
        </w:rPr>
      </w:pPr>
      <w:r w:rsidRPr="002D5AEE">
        <w:rPr>
          <w:color w:val="000000"/>
        </w:rPr>
        <w:lastRenderedPageBreak/>
        <w:t>You have twenty eight days from the date of recharge to use your Freedom credit, data allowance and selected bonus option. Any unused part of your Freedom credit and data allowance will expire after this time.</w:t>
      </w:r>
    </w:p>
    <w:p w14:paraId="3B3B63D7" w14:textId="77777777" w:rsidR="004F1392" w:rsidRPr="002D5AEE" w:rsidRDefault="004F1392">
      <w:pPr>
        <w:pStyle w:val="Heading2"/>
        <w:tabs>
          <w:tab w:val="clear" w:pos="0"/>
          <w:tab w:val="num" w:pos="837"/>
        </w:tabs>
        <w:ind w:left="837"/>
        <w:rPr>
          <w:color w:val="000000"/>
        </w:rPr>
      </w:pPr>
      <w:r w:rsidRPr="002D5AEE">
        <w:rPr>
          <w:color w:val="000000"/>
        </w:rPr>
        <w:t>The amount of your Freedom credit and data allowance depends on the recharge amount.  Customers who recharge on and from 25 November 2014:</w:t>
      </w:r>
    </w:p>
    <w:p w14:paraId="7071F4B6" w14:textId="77777777" w:rsidR="004F1392" w:rsidRPr="002D5AEE" w:rsidRDefault="004F1392">
      <w:pPr>
        <w:pStyle w:val="Heading3"/>
        <w:rPr>
          <w:color w:val="000000"/>
        </w:rPr>
      </w:pPr>
      <w:r w:rsidRPr="002D5AEE">
        <w:rPr>
          <w:color w:val="000000"/>
        </w:rPr>
        <w:t>between $30 and $39.99 - will receive $220 of Freedom credit and 1.3GB GB of data;</w:t>
      </w:r>
    </w:p>
    <w:p w14:paraId="5EC5E081" w14:textId="77777777" w:rsidR="004F1392" w:rsidRPr="002D5AEE" w:rsidRDefault="004F1392">
      <w:pPr>
        <w:pStyle w:val="Heading3"/>
        <w:rPr>
          <w:color w:val="000000"/>
        </w:rPr>
      </w:pPr>
      <w:r w:rsidRPr="002D5AEE">
        <w:rPr>
          <w:color w:val="000000"/>
        </w:rPr>
        <w:t>between $40 and $49.99 - will receive $510 of Freedom credit and 2GB of data; or</w:t>
      </w:r>
    </w:p>
    <w:p w14:paraId="68428E67" w14:textId="77777777" w:rsidR="004F1392" w:rsidRPr="002D5AEE" w:rsidRDefault="004F1392">
      <w:pPr>
        <w:pStyle w:val="Heading3"/>
        <w:rPr>
          <w:snapToGrid w:val="0"/>
          <w:color w:val="000000"/>
          <w:lang w:val="en-US"/>
        </w:rPr>
      </w:pPr>
      <w:r w:rsidRPr="002D5AEE">
        <w:rPr>
          <w:snapToGrid w:val="0"/>
          <w:color w:val="000000"/>
          <w:lang w:val="en-US"/>
        </w:rPr>
        <w:t xml:space="preserve">$50 or more - will receive $950 of </w:t>
      </w:r>
      <w:r w:rsidRPr="002D5AEE">
        <w:rPr>
          <w:color w:val="000000"/>
        </w:rPr>
        <w:t>Freedom</w:t>
      </w:r>
      <w:r w:rsidRPr="002D5AEE">
        <w:rPr>
          <w:snapToGrid w:val="0"/>
          <w:color w:val="000000"/>
          <w:lang w:val="en-US"/>
        </w:rPr>
        <w:t xml:space="preserve"> credit and </w:t>
      </w:r>
      <w:r w:rsidRPr="002D5AEE">
        <w:rPr>
          <w:color w:val="000000"/>
        </w:rPr>
        <w:t xml:space="preserve">2.5GB </w:t>
      </w:r>
      <w:r w:rsidRPr="002D5AEE">
        <w:rPr>
          <w:snapToGrid w:val="0"/>
          <w:color w:val="000000"/>
          <w:lang w:val="en-US"/>
        </w:rPr>
        <w:t>of data;</w:t>
      </w:r>
    </w:p>
    <w:p w14:paraId="5C5DE194" w14:textId="77777777" w:rsidR="004F1392" w:rsidRPr="002D5AEE" w:rsidRDefault="004F1392">
      <w:pPr>
        <w:pStyle w:val="Heading2"/>
        <w:tabs>
          <w:tab w:val="clear" w:pos="0"/>
          <w:tab w:val="num" w:pos="837"/>
        </w:tabs>
        <w:ind w:left="837"/>
        <w:rPr>
          <w:color w:val="000000"/>
        </w:rPr>
      </w:pPr>
      <w:r w:rsidRPr="002D5AEE">
        <w:rPr>
          <w:color w:val="000000"/>
        </w:rPr>
        <w:t xml:space="preserve">The Freedom credit, the Anytime Bonus and the Night Bonus excludes some calls and messages including calls to national fax lines, calls and texts to satellite services, premium services, content downloads and subscriptions, calls to 1223, 12456 and 1234, Credit Me2U, Plus Packs, MessageBank® retrieval calls, diverted calls, calls to 125xxx numbers (except 1258880, 1258887, 1258888 and 125111), calls, messages and all use while roaming overseas and any other calls and usage determined by us to be excluded.  </w:t>
      </w:r>
    </w:p>
    <w:p w14:paraId="18A3D4A4" w14:textId="77777777" w:rsidR="004F1392" w:rsidRPr="002D5AEE" w:rsidRDefault="004F1392">
      <w:pPr>
        <w:pStyle w:val="Heading2"/>
        <w:tabs>
          <w:tab w:val="clear" w:pos="0"/>
          <w:tab w:val="num" w:pos="837"/>
        </w:tabs>
        <w:ind w:left="837"/>
        <w:rPr>
          <w:color w:val="000000"/>
        </w:rPr>
      </w:pPr>
      <w:r w:rsidRPr="002D5AEE">
        <w:rPr>
          <w:color w:val="000000"/>
        </w:rPr>
        <w:t xml:space="preserve">You cannot purchase or use Browse Plus Packs, Pics Plus Packs, Text Plus Packs or Talk Plus Packs while connected to this offer. </w:t>
      </w:r>
    </w:p>
    <w:p w14:paraId="6021644E" w14:textId="77777777" w:rsidR="004F1392" w:rsidRPr="002D5AEE" w:rsidRDefault="004F1392">
      <w:pPr>
        <w:pStyle w:val="Heading2"/>
        <w:tabs>
          <w:tab w:val="clear" w:pos="0"/>
          <w:tab w:val="num" w:pos="837"/>
        </w:tabs>
        <w:ind w:left="837"/>
        <w:rPr>
          <w:color w:val="000000"/>
        </w:rPr>
      </w:pPr>
      <w:r w:rsidRPr="002D5AEE">
        <w:rPr>
          <w:color w:val="000000"/>
        </w:rPr>
        <w:t>You are eligible to purchase Data Top Up Recharges which give you an additional data allowance to use in Australia within 14 days of the date of the recharge being redeemed.</w:t>
      </w:r>
    </w:p>
    <w:p w14:paraId="7C11DE2C" w14:textId="77777777" w:rsidR="004F1392" w:rsidRPr="002D5AEE" w:rsidRDefault="004F1392">
      <w:pPr>
        <w:pStyle w:val="Heading2"/>
        <w:tabs>
          <w:tab w:val="clear" w:pos="0"/>
          <w:tab w:val="num" w:pos="837"/>
        </w:tabs>
        <w:ind w:left="837"/>
        <w:rPr>
          <w:color w:val="000000"/>
        </w:rPr>
      </w:pPr>
      <w:r w:rsidRPr="002D5AEE">
        <w:rPr>
          <w:color w:val="000000"/>
        </w:rPr>
        <w:t>Data Top Up Recharges available from 9 October 2014 are:</w:t>
      </w:r>
    </w:p>
    <w:p w14:paraId="54853605" w14:textId="77777777" w:rsidR="004F1392" w:rsidRPr="002D5AEE" w:rsidRDefault="004F1392">
      <w:pPr>
        <w:pStyle w:val="Heading3"/>
        <w:rPr>
          <w:color w:val="000000"/>
        </w:rPr>
      </w:pPr>
      <w:r w:rsidRPr="002D5AEE">
        <w:rPr>
          <w:color w:val="000000"/>
        </w:rPr>
        <w:t>$5 (which gives you 250MB of data); or</w:t>
      </w:r>
    </w:p>
    <w:p w14:paraId="1576375C" w14:textId="77777777" w:rsidR="004F1392" w:rsidRPr="002D5AEE" w:rsidRDefault="004F1392">
      <w:pPr>
        <w:pStyle w:val="Heading3"/>
        <w:rPr>
          <w:color w:val="000000"/>
        </w:rPr>
      </w:pPr>
      <w:r w:rsidRPr="002D5AEE">
        <w:rPr>
          <w:color w:val="000000"/>
        </w:rPr>
        <w:t>$15 (which gives you 1GB of data).</w:t>
      </w:r>
    </w:p>
    <w:p w14:paraId="73367A38" w14:textId="77777777" w:rsidR="004F1392" w:rsidRPr="002D5AEE" w:rsidRDefault="004F1392">
      <w:pPr>
        <w:pStyle w:val="Heading2"/>
        <w:tabs>
          <w:tab w:val="clear" w:pos="0"/>
          <w:tab w:val="num" w:pos="837"/>
        </w:tabs>
        <w:ind w:left="837"/>
        <w:rPr>
          <w:color w:val="000000"/>
        </w:rPr>
      </w:pPr>
      <w:r w:rsidRPr="002D5AEE">
        <w:rPr>
          <w:color w:val="000000"/>
        </w:rPr>
        <w:t>Your Data Top Up Recharge allowance will be used before your data allowance</w:t>
      </w:r>
      <w:r w:rsidR="00C92B7D" w:rsidRPr="002D5AEE">
        <w:rPr>
          <w:color w:val="000000"/>
        </w:rPr>
        <w:t xml:space="preserve">included with your recharge. </w:t>
      </w:r>
      <w:r w:rsidRPr="002D5AEE">
        <w:rPr>
          <w:color w:val="000000"/>
        </w:rPr>
        <w:t xml:space="preserve">. </w:t>
      </w:r>
    </w:p>
    <w:p w14:paraId="0BFBA039" w14:textId="77777777" w:rsidR="004F1392" w:rsidRPr="002D5AEE" w:rsidRDefault="004F1392">
      <w:pPr>
        <w:pStyle w:val="Heading2"/>
        <w:tabs>
          <w:tab w:val="clear" w:pos="0"/>
          <w:tab w:val="num" w:pos="837"/>
        </w:tabs>
        <w:ind w:left="837"/>
        <w:rPr>
          <w:color w:val="000000"/>
        </w:rPr>
      </w:pPr>
      <w:r w:rsidRPr="002D5AEE">
        <w:rPr>
          <w:color w:val="000000"/>
        </w:rPr>
        <w:t xml:space="preserve">Once your Data Top Up Recharge allowance and data allowance has been used or expired, you will be charged $2 per MB (charged per KB), which will be debited from your Freedom credit. </w:t>
      </w:r>
    </w:p>
    <w:p w14:paraId="4F3E5125" w14:textId="77777777" w:rsidR="004F1392" w:rsidRPr="002D5AEE" w:rsidRDefault="004F1392">
      <w:pPr>
        <w:pStyle w:val="Heading2"/>
        <w:tabs>
          <w:tab w:val="clear" w:pos="0"/>
          <w:tab w:val="num" w:pos="837"/>
        </w:tabs>
        <w:ind w:left="837"/>
        <w:rPr>
          <w:color w:val="000000"/>
        </w:rPr>
      </w:pPr>
      <w:r w:rsidRPr="002D5AEE">
        <w:rPr>
          <w:color w:val="000000"/>
        </w:rPr>
        <w:t xml:space="preserve">The data allowance and Data Top Up Recharge allowance excludes content charges and all use while roaming overseas. </w:t>
      </w:r>
    </w:p>
    <w:p w14:paraId="24BBD940" w14:textId="77777777" w:rsidR="004F1392" w:rsidRPr="002D5AEE" w:rsidRDefault="004F1392">
      <w:pPr>
        <w:pStyle w:val="Heading2"/>
        <w:tabs>
          <w:tab w:val="clear" w:pos="0"/>
          <w:tab w:val="num" w:pos="837"/>
        </w:tabs>
        <w:ind w:left="837"/>
        <w:rPr>
          <w:color w:val="000000"/>
        </w:rPr>
      </w:pPr>
      <w:r w:rsidRPr="002D5AEE">
        <w:rPr>
          <w:color w:val="000000"/>
        </w:rPr>
        <w:t>Your Data Top Up Recharge allowance and data allowance will be used before your Freedom credit.  If you use your data allowance and Freedom credit within the twenty eight day expiry period, the cost of any subsequent calls and usage (including excluded usage) will be deducted from your Telstra Pre-Paid account balance.</w:t>
      </w:r>
    </w:p>
    <w:p w14:paraId="558A39CD" w14:textId="77777777" w:rsidR="004F1392" w:rsidRPr="002D5AEE" w:rsidRDefault="004F1392">
      <w:pPr>
        <w:pStyle w:val="Heading2"/>
        <w:tabs>
          <w:tab w:val="clear" w:pos="0"/>
          <w:tab w:val="num" w:pos="837"/>
        </w:tabs>
        <w:ind w:left="837"/>
        <w:rPr>
          <w:color w:val="000000"/>
        </w:rPr>
      </w:pPr>
      <w:r w:rsidRPr="002D5AEE">
        <w:rPr>
          <w:color w:val="000000"/>
        </w:rPr>
        <w:lastRenderedPageBreak/>
        <w:t xml:space="preserve">Your Telstra Pre-Paid account balance must not exceed $4,999 on this offer at any time. If your Telstra Pre-Paid account balance does reach $4,999 any subsequent recharge attempt will fail. </w:t>
      </w:r>
    </w:p>
    <w:p w14:paraId="32D8473D" w14:textId="77777777" w:rsidR="004F1392" w:rsidRPr="002D5AEE" w:rsidRDefault="004F1392">
      <w:pPr>
        <w:pStyle w:val="Heading2"/>
        <w:tabs>
          <w:tab w:val="clear" w:pos="0"/>
          <w:tab w:val="num" w:pos="837"/>
        </w:tabs>
        <w:ind w:left="837"/>
        <w:rPr>
          <w:color w:val="000000"/>
        </w:rPr>
      </w:pPr>
      <w:r w:rsidRPr="002D5AEE">
        <w:rPr>
          <w:color w:val="000000"/>
        </w:rPr>
        <w:t xml:space="preserve">When you change to an alternate Telstra Pre-Paid Offer: </w:t>
      </w:r>
    </w:p>
    <w:p w14:paraId="2E31B9DD" w14:textId="77777777" w:rsidR="004F1392" w:rsidRPr="002D5AEE" w:rsidRDefault="004F1392">
      <w:pPr>
        <w:pStyle w:val="Heading3"/>
        <w:rPr>
          <w:color w:val="000000"/>
        </w:rPr>
      </w:pPr>
      <w:r w:rsidRPr="002D5AEE">
        <w:rPr>
          <w:color w:val="000000"/>
        </w:rPr>
        <w:t>your current Telstra Pre-Paid account balance and expiry period as at the date of the change will be retained and can be used under an alternate Telstra Pre-Paid Offer; and</w:t>
      </w:r>
    </w:p>
    <w:p w14:paraId="44B430CC" w14:textId="77777777" w:rsidR="004F1392" w:rsidRPr="002D5AEE" w:rsidRDefault="004F1392">
      <w:pPr>
        <w:pStyle w:val="Heading3"/>
        <w:rPr>
          <w:color w:val="000000"/>
        </w:rPr>
      </w:pPr>
      <w:r w:rsidRPr="002D5AEE">
        <w:rPr>
          <w:color w:val="000000"/>
        </w:rPr>
        <w:t xml:space="preserve">any unused part of your Freedom credit or data allowance as at the date of the change will be retained (separate from any free credits you acquire under any other Telstra Pre-Paid Offers) but cannot be used with your new alternate Telstra Pre-Paid Offer unless it is the Telstra Pre-Paid Freedom Plus™ offer.  Once you switch from the Telstra Pre-Paid Freedom® offer and select another offer, you will not be able to switch back to the Telstra Pre-Paid Freedom® offer and any unused and unexpired part of your Freedom credit and data will again become unavailable for use at the beginning of the next 28 day expiry period.  </w:t>
      </w:r>
    </w:p>
    <w:p w14:paraId="4FC0CFF6" w14:textId="77777777" w:rsidR="004F1392" w:rsidRPr="005E5885" w:rsidRDefault="004F1392">
      <w:pPr>
        <w:pStyle w:val="Heading2"/>
        <w:tabs>
          <w:tab w:val="clear" w:pos="0"/>
        </w:tabs>
        <w:ind w:left="837"/>
        <w:rPr>
          <w:rFonts w:eastAsia="Arial Unicode MS"/>
          <w:color w:val="000000"/>
        </w:rPr>
      </w:pPr>
      <w:r w:rsidRPr="005E5885">
        <w:rPr>
          <w:rFonts w:eastAsia="Arial Unicode MS"/>
          <w:color w:val="000000"/>
        </w:rPr>
        <w:t xml:space="preserve">We will debit your Telstra Pre-Paid account in accordance with the charges set out below when you use your service.  </w:t>
      </w:r>
      <w:r w:rsidRPr="002D5AEE">
        <w:rPr>
          <w:color w:val="000000"/>
        </w:rPr>
        <w:t xml:space="preserve">We will also charge you the charges set out below for your Freedom credit and your data allowance.  </w:t>
      </w:r>
      <w:r w:rsidRPr="005E5885">
        <w:rPr>
          <w:rFonts w:eastAsia="Arial Unicode MS"/>
          <w:color w:val="000000"/>
        </w:rPr>
        <w:t xml:space="preserve">For any call, message or usage types not specifically set out below, charges set out in Part B - Pricing Plans - Pre-Paid Pricing Plans of the Telstra Mobile section of Our Customer Terms will apply.  To the extent of any inconsistency, the charges set out in this clause will apply.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503"/>
      </w:tblGrid>
      <w:tr w:rsidR="005E5885" w:rsidRPr="005E5885" w14:paraId="2E5E3EE8" w14:textId="77777777" w:rsidTr="004F1392">
        <w:tc>
          <w:tcPr>
            <w:tcW w:w="4663" w:type="dxa"/>
          </w:tcPr>
          <w:p w14:paraId="32F6DFA4" w14:textId="77777777" w:rsidR="004F1392" w:rsidRPr="002D5AEE" w:rsidRDefault="004F1392">
            <w:pPr>
              <w:rPr>
                <w:i/>
                <w:color w:val="000000"/>
                <w:sz w:val="22"/>
                <w:szCs w:val="22"/>
                <w:lang w:val="en-US"/>
              </w:rPr>
            </w:pPr>
            <w:r w:rsidRPr="002D5AEE">
              <w:rPr>
                <w:bCs/>
                <w:color w:val="000000"/>
                <w:sz w:val="22"/>
                <w:szCs w:val="22"/>
                <w:lang w:val="en-US"/>
              </w:rPr>
              <w:t>NDD Voice -Standard calls to an Australian mobile or fixed number (charged per 60 second block)</w:t>
            </w:r>
          </w:p>
        </w:tc>
        <w:tc>
          <w:tcPr>
            <w:tcW w:w="4623" w:type="dxa"/>
          </w:tcPr>
          <w:p w14:paraId="43EE7729" w14:textId="77777777" w:rsidR="004F1392" w:rsidRPr="002D5AEE" w:rsidRDefault="004F1392">
            <w:pPr>
              <w:pStyle w:val="NormalIndent"/>
              <w:ind w:left="0"/>
              <w:rPr>
                <w:color w:val="000000"/>
                <w:sz w:val="22"/>
                <w:szCs w:val="22"/>
              </w:rPr>
            </w:pPr>
            <w:r w:rsidRPr="002D5AEE">
              <w:rPr>
                <w:color w:val="000000"/>
                <w:sz w:val="22"/>
                <w:szCs w:val="22"/>
              </w:rPr>
              <w:t xml:space="preserve">$0.89 </w:t>
            </w:r>
          </w:p>
        </w:tc>
      </w:tr>
      <w:tr w:rsidR="005E5885" w:rsidRPr="005E5885" w14:paraId="24A4DA6A" w14:textId="77777777" w:rsidTr="004F1392">
        <w:tc>
          <w:tcPr>
            <w:tcW w:w="4663" w:type="dxa"/>
          </w:tcPr>
          <w:p w14:paraId="70A00A0B" w14:textId="77777777" w:rsidR="004F1392" w:rsidRPr="002D5AEE" w:rsidRDefault="004F1392">
            <w:pPr>
              <w:pStyle w:val="NormalIndent"/>
              <w:ind w:left="0"/>
              <w:rPr>
                <w:color w:val="000000"/>
                <w:sz w:val="22"/>
                <w:szCs w:val="22"/>
              </w:rPr>
            </w:pPr>
            <w:r w:rsidRPr="002D5AEE">
              <w:rPr>
                <w:color w:val="000000"/>
                <w:sz w:val="22"/>
                <w:szCs w:val="22"/>
              </w:rPr>
              <w:t xml:space="preserve">Connection fee (Standard voice and video calls </w:t>
            </w:r>
            <w:r w:rsidRPr="002D5AEE">
              <w:rPr>
                <w:bCs/>
                <w:color w:val="000000"/>
                <w:sz w:val="22"/>
                <w:szCs w:val="22"/>
                <w:lang w:val="en-US"/>
              </w:rPr>
              <w:t>to an Australian mobile or fixed number</w:t>
            </w:r>
            <w:r w:rsidRPr="002D5AEE">
              <w:rPr>
                <w:color w:val="000000"/>
                <w:sz w:val="22"/>
                <w:szCs w:val="22"/>
              </w:rPr>
              <w:t>)</w:t>
            </w:r>
          </w:p>
        </w:tc>
        <w:tc>
          <w:tcPr>
            <w:tcW w:w="4623" w:type="dxa"/>
          </w:tcPr>
          <w:p w14:paraId="46AE37F0" w14:textId="77777777" w:rsidR="004F1392" w:rsidRPr="002D5AEE" w:rsidRDefault="004F1392">
            <w:pPr>
              <w:pStyle w:val="NormalIndent"/>
              <w:ind w:left="0"/>
              <w:rPr>
                <w:color w:val="000000"/>
                <w:sz w:val="22"/>
                <w:szCs w:val="22"/>
              </w:rPr>
            </w:pPr>
            <w:r w:rsidRPr="002D5AEE">
              <w:rPr>
                <w:color w:val="000000"/>
                <w:sz w:val="22"/>
                <w:szCs w:val="22"/>
              </w:rPr>
              <w:t>$0.39</w:t>
            </w:r>
          </w:p>
        </w:tc>
      </w:tr>
      <w:tr w:rsidR="005E5885" w:rsidRPr="005E5885" w14:paraId="43CBD6AB" w14:textId="77777777" w:rsidTr="004F1392">
        <w:tc>
          <w:tcPr>
            <w:tcW w:w="4663" w:type="dxa"/>
          </w:tcPr>
          <w:p w14:paraId="635BE162" w14:textId="77777777" w:rsidR="004F1392" w:rsidRPr="002D5AEE" w:rsidRDefault="004F1392">
            <w:pPr>
              <w:pStyle w:val="NormalIndent"/>
              <w:ind w:left="0"/>
              <w:rPr>
                <w:color w:val="000000"/>
                <w:sz w:val="22"/>
                <w:szCs w:val="22"/>
              </w:rPr>
            </w:pPr>
            <w:r w:rsidRPr="002D5AEE">
              <w:rPr>
                <w:bCs/>
                <w:color w:val="000000"/>
                <w:sz w:val="22"/>
                <w:szCs w:val="22"/>
                <w:lang w:val="en-US"/>
              </w:rPr>
              <w:t>SMS (Text messages</w:t>
            </w:r>
            <w:r w:rsidRPr="002D5AEE">
              <w:rPr>
                <w:rFonts w:eastAsia="SimSun"/>
                <w:bCs/>
                <w:color w:val="000000"/>
                <w:sz w:val="22"/>
                <w:szCs w:val="22"/>
                <w:lang w:val="en-US" w:eastAsia="zh-CN"/>
              </w:rPr>
              <w:t xml:space="preserve"> to mobiles in Australia, per message sent, per recipient)</w:t>
            </w:r>
          </w:p>
        </w:tc>
        <w:tc>
          <w:tcPr>
            <w:tcW w:w="4623" w:type="dxa"/>
          </w:tcPr>
          <w:p w14:paraId="56E25460" w14:textId="77777777" w:rsidR="004F1392" w:rsidRPr="002D5AEE" w:rsidRDefault="004F1392">
            <w:pPr>
              <w:pStyle w:val="NormalIndent"/>
              <w:tabs>
                <w:tab w:val="left" w:pos="1300"/>
              </w:tabs>
              <w:ind w:left="0"/>
              <w:rPr>
                <w:color w:val="000000"/>
                <w:sz w:val="22"/>
                <w:szCs w:val="22"/>
              </w:rPr>
            </w:pPr>
            <w:r w:rsidRPr="002D5AEE">
              <w:rPr>
                <w:color w:val="000000"/>
                <w:sz w:val="22"/>
                <w:szCs w:val="22"/>
              </w:rPr>
              <w:t>$0.29. The terms and conditions for SMS are set out in Part E – SMS Messages and Email of the Telstra Mobile section of Our Customer Terms</w:t>
            </w:r>
          </w:p>
        </w:tc>
      </w:tr>
      <w:tr w:rsidR="005E5885" w:rsidRPr="005E5885" w14:paraId="08E3C2BD" w14:textId="77777777" w:rsidTr="004F1392">
        <w:tc>
          <w:tcPr>
            <w:tcW w:w="4663" w:type="dxa"/>
          </w:tcPr>
          <w:p w14:paraId="7DF73842" w14:textId="77777777" w:rsidR="004F1392" w:rsidRPr="002D5AEE" w:rsidRDefault="004F1392">
            <w:pPr>
              <w:rPr>
                <w:rFonts w:ascii="Arial" w:hAnsi="Arial" w:cs="Arial"/>
                <w:b/>
                <w:color w:val="000000"/>
                <w:sz w:val="22"/>
                <w:szCs w:val="22"/>
                <w:lang w:val="en-US"/>
              </w:rPr>
            </w:pPr>
            <w:r w:rsidRPr="002D5AEE">
              <w:rPr>
                <w:bCs/>
                <w:color w:val="000000"/>
                <w:sz w:val="22"/>
                <w:szCs w:val="22"/>
                <w:lang w:val="en-US"/>
              </w:rPr>
              <w:t>National video calling (Standard calls to an Australian mobile or fixed number (charged per 60 second block)</w:t>
            </w:r>
            <w:r w:rsidRPr="002D5AEE">
              <w:rPr>
                <w:color w:val="000000"/>
                <w:sz w:val="22"/>
                <w:szCs w:val="22"/>
              </w:rPr>
              <w:t>)</w:t>
            </w:r>
          </w:p>
        </w:tc>
        <w:tc>
          <w:tcPr>
            <w:tcW w:w="4623" w:type="dxa"/>
          </w:tcPr>
          <w:p w14:paraId="10362986" w14:textId="77777777" w:rsidR="004F1392" w:rsidRPr="002D5AEE" w:rsidRDefault="004F1392">
            <w:pPr>
              <w:pStyle w:val="NormalIndent"/>
              <w:ind w:left="0"/>
              <w:rPr>
                <w:color w:val="000000"/>
                <w:sz w:val="22"/>
                <w:szCs w:val="22"/>
              </w:rPr>
            </w:pPr>
            <w:r w:rsidRPr="002D5AEE">
              <w:rPr>
                <w:color w:val="000000"/>
                <w:sz w:val="22"/>
                <w:szCs w:val="22"/>
              </w:rPr>
              <w:t>$1.10</w:t>
            </w:r>
          </w:p>
        </w:tc>
      </w:tr>
      <w:tr w:rsidR="005E5885" w:rsidRPr="005E5885" w14:paraId="2FB917C8" w14:textId="77777777" w:rsidTr="004F1392">
        <w:tc>
          <w:tcPr>
            <w:tcW w:w="4663" w:type="dxa"/>
          </w:tcPr>
          <w:p w14:paraId="24B283F6" w14:textId="77777777" w:rsidR="004F1392" w:rsidRPr="002D5AEE" w:rsidRDefault="004F1392">
            <w:pPr>
              <w:rPr>
                <w:bCs/>
                <w:color w:val="000000"/>
                <w:sz w:val="22"/>
                <w:szCs w:val="22"/>
                <w:lang w:val="en-US"/>
              </w:rPr>
            </w:pPr>
            <w:r w:rsidRPr="002D5AEE">
              <w:rPr>
                <w:bCs/>
                <w:color w:val="000000"/>
                <w:sz w:val="22"/>
                <w:szCs w:val="22"/>
                <w:lang w:val="en-US"/>
              </w:rPr>
              <w:t>Diversions (charged per 60 second block)</w:t>
            </w:r>
          </w:p>
        </w:tc>
        <w:tc>
          <w:tcPr>
            <w:tcW w:w="4623" w:type="dxa"/>
          </w:tcPr>
          <w:p w14:paraId="6F7D29CA" w14:textId="77777777" w:rsidR="004F1392" w:rsidRPr="002D5AEE" w:rsidRDefault="004F1392">
            <w:pPr>
              <w:pStyle w:val="NormalIndent"/>
              <w:ind w:left="0"/>
              <w:rPr>
                <w:color w:val="000000"/>
                <w:sz w:val="22"/>
                <w:szCs w:val="22"/>
              </w:rPr>
            </w:pPr>
            <w:r w:rsidRPr="002D5AEE">
              <w:rPr>
                <w:color w:val="000000"/>
                <w:sz w:val="22"/>
                <w:szCs w:val="22"/>
              </w:rPr>
              <w:t>$0.89 per minute</w:t>
            </w:r>
          </w:p>
        </w:tc>
      </w:tr>
      <w:tr w:rsidR="005E5885" w:rsidRPr="005E5885" w14:paraId="53DF9DC9" w14:textId="77777777" w:rsidTr="004F1392">
        <w:tc>
          <w:tcPr>
            <w:tcW w:w="4663" w:type="dxa"/>
          </w:tcPr>
          <w:p w14:paraId="6AD20E9F" w14:textId="77777777" w:rsidR="004F1392" w:rsidRPr="002D5AEE" w:rsidRDefault="004F1392">
            <w:pPr>
              <w:rPr>
                <w:bCs/>
                <w:color w:val="000000"/>
                <w:sz w:val="22"/>
                <w:szCs w:val="22"/>
                <w:lang w:val="en-US"/>
              </w:rPr>
            </w:pPr>
            <w:r w:rsidRPr="002D5AEE">
              <w:rPr>
                <w:bCs/>
                <w:color w:val="000000"/>
                <w:sz w:val="22"/>
                <w:szCs w:val="22"/>
                <w:lang w:val="en-US"/>
              </w:rPr>
              <w:t xml:space="preserve">MessageBank® retrieval </w:t>
            </w:r>
          </w:p>
        </w:tc>
        <w:tc>
          <w:tcPr>
            <w:tcW w:w="4623" w:type="dxa"/>
          </w:tcPr>
          <w:p w14:paraId="1787E818" w14:textId="77777777" w:rsidR="004F1392" w:rsidRPr="002D5AEE" w:rsidRDefault="004F1392">
            <w:pPr>
              <w:pStyle w:val="NormalIndent"/>
              <w:ind w:left="0"/>
              <w:rPr>
                <w:color w:val="000000"/>
                <w:sz w:val="22"/>
                <w:szCs w:val="22"/>
              </w:rPr>
            </w:pPr>
            <w:r w:rsidRPr="002D5AEE">
              <w:rPr>
                <w:color w:val="000000"/>
                <w:sz w:val="22"/>
                <w:szCs w:val="22"/>
              </w:rPr>
              <w:t>$0.89 per minute + $0.39 connection fee</w:t>
            </w:r>
          </w:p>
        </w:tc>
      </w:tr>
      <w:tr w:rsidR="005E5885" w:rsidRPr="005E5885" w14:paraId="48B04A88" w14:textId="77777777" w:rsidTr="004F1392">
        <w:tc>
          <w:tcPr>
            <w:tcW w:w="4663" w:type="dxa"/>
          </w:tcPr>
          <w:p w14:paraId="44B50348" w14:textId="77777777" w:rsidR="004F1392" w:rsidRPr="002D5AEE" w:rsidRDefault="004F1392">
            <w:pPr>
              <w:rPr>
                <w:bCs/>
                <w:color w:val="000000"/>
                <w:sz w:val="22"/>
                <w:szCs w:val="22"/>
                <w:lang w:val="en-US"/>
              </w:rPr>
            </w:pPr>
            <w:r w:rsidRPr="002D5AEE">
              <w:rPr>
                <w:bCs/>
                <w:color w:val="000000"/>
                <w:sz w:val="22"/>
                <w:szCs w:val="22"/>
                <w:lang w:val="en-US"/>
              </w:rPr>
              <w:t>Calls to all 13, 1300, 1800 and 016 numbers</w:t>
            </w:r>
          </w:p>
        </w:tc>
        <w:tc>
          <w:tcPr>
            <w:tcW w:w="4623" w:type="dxa"/>
          </w:tcPr>
          <w:p w14:paraId="6F4BC422" w14:textId="77777777" w:rsidR="004F1392" w:rsidRPr="002D5AEE" w:rsidRDefault="004F1392">
            <w:pPr>
              <w:pStyle w:val="NormalIndent"/>
              <w:ind w:left="0"/>
              <w:rPr>
                <w:color w:val="000000"/>
                <w:sz w:val="22"/>
                <w:szCs w:val="22"/>
              </w:rPr>
            </w:pPr>
            <w:r w:rsidRPr="002D5AEE">
              <w:rPr>
                <w:color w:val="000000"/>
                <w:sz w:val="22"/>
                <w:szCs w:val="22"/>
              </w:rPr>
              <w:t>$0.89 per minute + $0.39 connection fee</w:t>
            </w:r>
          </w:p>
        </w:tc>
      </w:tr>
      <w:tr w:rsidR="005E5885" w:rsidRPr="005E5885" w14:paraId="75D39DF0" w14:textId="77777777" w:rsidTr="004F1392">
        <w:tc>
          <w:tcPr>
            <w:tcW w:w="466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81"/>
            </w:tblGrid>
            <w:tr w:rsidR="005E5885" w:rsidRPr="005E5885" w14:paraId="656B34E6" w14:textId="77777777" w:rsidTr="004F1392">
              <w:trPr>
                <w:tblCellSpacing w:w="15" w:type="dxa"/>
              </w:trPr>
              <w:tc>
                <w:tcPr>
                  <w:tcW w:w="0" w:type="auto"/>
                  <w:vAlign w:val="center"/>
                  <w:hideMark/>
                </w:tcPr>
                <w:p w14:paraId="2E2818C0" w14:textId="77777777" w:rsidR="004F1392" w:rsidRPr="002D5AEE" w:rsidRDefault="004F1392">
                  <w:pPr>
                    <w:rPr>
                      <w:color w:val="000000"/>
                      <w:sz w:val="24"/>
                      <w:szCs w:val="24"/>
                      <w:lang w:eastAsia="en-AU"/>
                    </w:rPr>
                  </w:pPr>
                  <w:r w:rsidRPr="002D5AEE">
                    <w:rPr>
                      <w:color w:val="000000"/>
                      <w:sz w:val="24"/>
                      <w:szCs w:val="24"/>
                      <w:lang w:eastAsia="en-AU"/>
                    </w:rPr>
                    <w:t>Pay As You Go (PAYG) Data Rate</w:t>
                  </w:r>
                </w:p>
              </w:tc>
              <w:tc>
                <w:tcPr>
                  <w:tcW w:w="0" w:type="auto"/>
                  <w:vAlign w:val="center"/>
                  <w:hideMark/>
                </w:tcPr>
                <w:p w14:paraId="534A5351" w14:textId="77777777" w:rsidR="004F1392" w:rsidRPr="002D5AEE" w:rsidRDefault="004F1392">
                  <w:pPr>
                    <w:rPr>
                      <w:color w:val="000000"/>
                      <w:sz w:val="24"/>
                      <w:szCs w:val="24"/>
                      <w:lang w:eastAsia="en-AU"/>
                    </w:rPr>
                  </w:pPr>
                </w:p>
              </w:tc>
            </w:tr>
          </w:tbl>
          <w:p w14:paraId="5CD939AA" w14:textId="77777777" w:rsidR="004F1392" w:rsidRPr="002D5AEE" w:rsidRDefault="004F1392">
            <w:pPr>
              <w:rPr>
                <w:bCs/>
                <w:color w:val="000000"/>
                <w:sz w:val="22"/>
                <w:szCs w:val="22"/>
                <w:lang w:val="en-US"/>
              </w:rPr>
            </w:pPr>
          </w:p>
        </w:tc>
        <w:tc>
          <w:tcPr>
            <w:tcW w:w="4623" w:type="dxa"/>
          </w:tcPr>
          <w:p w14:paraId="14860DFF" w14:textId="77777777" w:rsidR="004F1392" w:rsidRPr="002D5AEE" w:rsidRDefault="004F1392">
            <w:pPr>
              <w:pStyle w:val="NormalIndent"/>
              <w:ind w:left="0"/>
              <w:rPr>
                <w:color w:val="000000"/>
                <w:sz w:val="22"/>
                <w:szCs w:val="22"/>
              </w:rPr>
            </w:pPr>
            <w:r w:rsidRPr="002D5AEE">
              <w:rPr>
                <w:color w:val="000000"/>
                <w:sz w:val="24"/>
                <w:szCs w:val="24"/>
                <w:lang w:eastAsia="en-AU"/>
              </w:rPr>
              <w:t>$2 per MB (charged per KB)</w:t>
            </w:r>
          </w:p>
        </w:tc>
      </w:tr>
    </w:tbl>
    <w:p w14:paraId="525F0A21" w14:textId="77777777" w:rsidR="004F1392" w:rsidRPr="002D5AEE" w:rsidRDefault="004F1392">
      <w:pPr>
        <w:pStyle w:val="NormalIndent"/>
        <w:rPr>
          <w:b/>
          <w:color w:val="000000"/>
          <w:highlight w:val="yellow"/>
        </w:rPr>
      </w:pPr>
    </w:p>
    <w:p w14:paraId="23147D44" w14:textId="77777777" w:rsidR="004F1392" w:rsidRPr="002D5AEE" w:rsidRDefault="004F1392">
      <w:pPr>
        <w:pStyle w:val="NormalIndent"/>
        <w:rPr>
          <w:b/>
          <w:color w:val="000000"/>
          <w:highlight w:val="yellow"/>
        </w:rPr>
      </w:pPr>
    </w:p>
    <w:p w14:paraId="6416550B" w14:textId="77777777" w:rsidR="004F1392" w:rsidRPr="002D5AEE" w:rsidRDefault="004F1392">
      <w:pPr>
        <w:rPr>
          <w:rFonts w:eastAsia="SimSun"/>
          <w:color w:val="000000"/>
          <w:szCs w:val="23"/>
          <w:lang w:eastAsia="zh-CN"/>
        </w:rPr>
      </w:pPr>
    </w:p>
    <w:p w14:paraId="47C981CE" w14:textId="77777777" w:rsidR="004F1392" w:rsidRPr="002D5AEE" w:rsidRDefault="004F1392">
      <w:pPr>
        <w:pStyle w:val="Heading2"/>
        <w:tabs>
          <w:tab w:val="clear" w:pos="0"/>
          <w:tab w:val="num" w:pos="837"/>
        </w:tabs>
        <w:ind w:left="837"/>
        <w:rPr>
          <w:color w:val="000000"/>
        </w:rPr>
      </w:pPr>
      <w:r w:rsidRPr="002D5AEE">
        <w:rPr>
          <w:color w:val="000000"/>
        </w:rPr>
        <w:t>Our FairPlay Policy applies.</w:t>
      </w:r>
    </w:p>
    <w:p w14:paraId="18858A83" w14:textId="77777777" w:rsidR="004F1392" w:rsidRPr="002D5AEE" w:rsidRDefault="004F1392">
      <w:pPr>
        <w:rPr>
          <w:color w:val="000000"/>
        </w:rPr>
      </w:pPr>
    </w:p>
    <w:p w14:paraId="561F92CA" w14:textId="77777777" w:rsidR="008E6D51" w:rsidRPr="002D5AEE" w:rsidRDefault="008E6D51">
      <w:pPr>
        <w:pStyle w:val="Heading1"/>
        <w:pageBreakBefore w:val="0"/>
        <w:rPr>
          <w:color w:val="000000"/>
          <w:lang w:val="en-AU"/>
        </w:rPr>
      </w:pPr>
      <w:bookmarkStart w:id="3869" w:name="_Toc459562034"/>
      <w:bookmarkStart w:id="3870" w:name="_Toc492274844"/>
      <w:bookmarkStart w:id="3871" w:name="_Toc106353522"/>
      <w:r w:rsidRPr="002D5AEE">
        <w:rPr>
          <w:color w:val="000000"/>
          <w:lang w:val="en-AU"/>
        </w:rPr>
        <w:lastRenderedPageBreak/>
        <w:t>Boost ULTRA™ or UNTLD Offers</w:t>
      </w:r>
      <w:bookmarkEnd w:id="3869"/>
      <w:bookmarkEnd w:id="3870"/>
      <w:bookmarkEnd w:id="3871"/>
    </w:p>
    <w:p w14:paraId="144F2900" w14:textId="77777777" w:rsidR="008E6D51" w:rsidRPr="002D5AEE" w:rsidRDefault="008E6D51">
      <w:pPr>
        <w:pStyle w:val="Indent1"/>
        <w:rPr>
          <w:color w:val="000000"/>
        </w:rPr>
      </w:pPr>
      <w:r w:rsidRPr="002D5AEE">
        <w:rPr>
          <w:color w:val="000000"/>
        </w:rPr>
        <w:t xml:space="preserve"> </w:t>
      </w:r>
      <w:bookmarkStart w:id="3872" w:name="_Toc434830831"/>
      <w:bookmarkStart w:id="3873" w:name="_Toc459562035"/>
      <w:bookmarkStart w:id="3874" w:name="_Toc492274845"/>
      <w:bookmarkStart w:id="3875" w:name="_Toc106353523"/>
      <w:r w:rsidRPr="002D5AEE">
        <w:rPr>
          <w:color w:val="000000"/>
        </w:rPr>
        <w:t>For activations on the Boost Pre-Paid ULTRA™ or  UNLTD Offer</w:t>
      </w:r>
      <w:bookmarkEnd w:id="3872"/>
      <w:r w:rsidRPr="002D5AEE">
        <w:rPr>
          <w:color w:val="000000"/>
        </w:rPr>
        <w:t xml:space="preserve"> </w:t>
      </w:r>
      <w:r w:rsidR="009D66D9" w:rsidRPr="002D5AEE">
        <w:rPr>
          <w:color w:val="000000"/>
        </w:rPr>
        <w:t>before 12 July 2016</w:t>
      </w:r>
      <w:bookmarkEnd w:id="3873"/>
      <w:bookmarkEnd w:id="3874"/>
      <w:bookmarkEnd w:id="3875"/>
    </w:p>
    <w:p w14:paraId="3BE4A1C4" w14:textId="77777777" w:rsidR="008E6D51" w:rsidRPr="002D5AEE" w:rsidRDefault="008E6D51">
      <w:pPr>
        <w:pStyle w:val="Heading2"/>
        <w:tabs>
          <w:tab w:val="clear" w:pos="0"/>
          <w:tab w:val="num" w:pos="837"/>
        </w:tabs>
        <w:ind w:left="837"/>
        <w:rPr>
          <w:color w:val="000000"/>
        </w:rPr>
      </w:pPr>
      <w:r w:rsidRPr="002D5AEE">
        <w:rPr>
          <w:color w:val="000000"/>
        </w:rPr>
        <w:t>If you activate a Boost-branded Starter Kit or Handset Pack, you can choose the Boost Pre-Paid ULTRA™ or UNLTD offer (described in more detail below) and not any other offer. You cannot change to any non-Boost offer without obtaining a new Telstra SIM Starter Kit.</w:t>
      </w:r>
    </w:p>
    <w:p w14:paraId="4D1EC1F5" w14:textId="77777777" w:rsidR="008E6D51" w:rsidRPr="002D5AEE" w:rsidRDefault="008E6D51">
      <w:pPr>
        <w:pStyle w:val="Heading2"/>
        <w:tabs>
          <w:tab w:val="clear" w:pos="0"/>
          <w:tab w:val="num" w:pos="837"/>
        </w:tabs>
        <w:ind w:left="837"/>
        <w:rPr>
          <w:color w:val="000000"/>
        </w:rPr>
      </w:pPr>
      <w:r w:rsidRPr="002D5AEE">
        <w:rPr>
          <w:color w:val="000000"/>
        </w:rPr>
        <w:t>If you activate a $2 Boost-branded Starter Kit or any Boost-branded Handset Pack you will not be able to obtain any benefits on your offer until you recharge your account by an amount large enough to attract a benefit.</w:t>
      </w:r>
    </w:p>
    <w:p w14:paraId="3003A11B" w14:textId="77777777" w:rsidR="009D66D9" w:rsidRPr="002D5AEE" w:rsidRDefault="009D66D9">
      <w:pPr>
        <w:pStyle w:val="Heading2"/>
        <w:tabs>
          <w:tab w:val="clear" w:pos="0"/>
          <w:tab w:val="num" w:pos="837"/>
        </w:tabs>
        <w:ind w:left="837"/>
        <w:rPr>
          <w:color w:val="000000"/>
        </w:rPr>
      </w:pPr>
      <w:r w:rsidRPr="002D5AEE">
        <w:rPr>
          <w:color w:val="000000"/>
        </w:rPr>
        <w:t>Customers who purchase a Boost-branded SIM card either as part of a handset pack or Boost Starter Kit and select the Boost Pre-Paid ULTRA™ will be entitled on every recharge of $20 or more:</w:t>
      </w:r>
    </w:p>
    <w:p w14:paraId="16485F21" w14:textId="77777777" w:rsidR="009D66D9" w:rsidRPr="002D5AEE" w:rsidRDefault="009D66D9">
      <w:pPr>
        <w:pStyle w:val="Heading4"/>
        <w:rPr>
          <w:color w:val="000000"/>
        </w:rPr>
      </w:pPr>
      <w:r w:rsidRPr="002D5AEE">
        <w:rPr>
          <w:color w:val="000000"/>
        </w:rPr>
        <w:t>100 minutes of voice calls, unlimited SMS and MMS</w:t>
      </w:r>
      <w:r w:rsidRPr="002D5AEE">
        <w:rPr>
          <w:snapToGrid w:val="0"/>
          <w:color w:val="000000"/>
          <w:lang w:val="en-US"/>
        </w:rPr>
        <w:t xml:space="preserve"> to standard national numbers, unlimited Messagebank retrieval and unlimited calls to 1300 and 1800 numbers (see</w:t>
      </w:r>
      <w:r w:rsidR="003E53FB" w:rsidRPr="002D5AEE">
        <w:rPr>
          <w:snapToGrid w:val="0"/>
          <w:color w:val="000000"/>
          <w:lang w:val="en-US"/>
        </w:rPr>
        <w:t xml:space="preserve"> 47.5</w:t>
      </w:r>
      <w:r w:rsidRPr="002D5AEE">
        <w:rPr>
          <w:snapToGrid w:val="0"/>
          <w:color w:val="000000"/>
          <w:lang w:val="en-US"/>
        </w:rPr>
        <w:t xml:space="preserve"> for further details of inclusions and exclusions)</w:t>
      </w:r>
    </w:p>
    <w:p w14:paraId="7176320D" w14:textId="77777777" w:rsidR="009D66D9" w:rsidRPr="002D5AEE" w:rsidRDefault="009D66D9">
      <w:pPr>
        <w:pStyle w:val="Heading3"/>
        <w:rPr>
          <w:color w:val="000000"/>
        </w:rPr>
      </w:pPr>
      <w:r w:rsidRPr="002D5AEE">
        <w:rPr>
          <w:color w:val="000000"/>
        </w:rPr>
        <w:t>an amount of Mobile Internet Data allowance to use in Australia</w:t>
      </w:r>
    </w:p>
    <w:p w14:paraId="5E6B1E59" w14:textId="77777777" w:rsidR="009D66D9" w:rsidRPr="002D5AEE" w:rsidRDefault="009D66D9">
      <w:pPr>
        <w:pStyle w:val="Heading3"/>
        <w:rPr>
          <w:color w:val="000000"/>
        </w:rPr>
      </w:pPr>
      <w:r w:rsidRPr="002D5AEE">
        <w:rPr>
          <w:color w:val="000000"/>
        </w:rPr>
        <w:t>credit expiry periods dependent on the recharge amount as set out in clause 3.3.</w:t>
      </w:r>
    </w:p>
    <w:p w14:paraId="4E781F76" w14:textId="77777777" w:rsidR="009D66D9" w:rsidRPr="002D5AEE" w:rsidRDefault="009D66D9">
      <w:pPr>
        <w:pStyle w:val="Heading2"/>
        <w:tabs>
          <w:tab w:val="clear" w:pos="0"/>
          <w:tab w:val="num" w:pos="837"/>
        </w:tabs>
        <w:ind w:left="837"/>
        <w:rPr>
          <w:color w:val="000000"/>
        </w:rPr>
      </w:pPr>
      <w:r w:rsidRPr="002D5AEE">
        <w:rPr>
          <w:color w:val="000000"/>
        </w:rPr>
        <w:t>Customers who purchase a Boost-branded SIM card either as part of a handset pack  or UNLTD Offer will be entitled on every recharge of $10 or more to:</w:t>
      </w:r>
    </w:p>
    <w:p w14:paraId="715BD79E" w14:textId="77777777" w:rsidR="009D66D9" w:rsidRPr="002D5AEE" w:rsidRDefault="009D66D9">
      <w:pPr>
        <w:pStyle w:val="Heading3"/>
        <w:rPr>
          <w:color w:val="000000"/>
        </w:rPr>
      </w:pPr>
      <w:r w:rsidRPr="002D5AEE">
        <w:rPr>
          <w:color w:val="000000"/>
        </w:rPr>
        <w:t>Unlimited voice calls, SMS and MMS</w:t>
      </w:r>
      <w:r w:rsidRPr="002D5AEE">
        <w:rPr>
          <w:snapToGrid w:val="0"/>
          <w:color w:val="000000"/>
          <w:lang w:val="en-US"/>
        </w:rPr>
        <w:t xml:space="preserve"> to standard national numbers, unlimited Messagebank retrieval and unlimited calls to 1300 and 1800 numbers (see 3.2 for further details of inclusions and exclusions)</w:t>
      </w:r>
    </w:p>
    <w:p w14:paraId="6B6BBBDC" w14:textId="77777777" w:rsidR="009D66D9" w:rsidRPr="002D5AEE" w:rsidRDefault="009D66D9">
      <w:pPr>
        <w:pStyle w:val="Heading3"/>
        <w:rPr>
          <w:color w:val="000000"/>
        </w:rPr>
      </w:pPr>
      <w:r w:rsidRPr="002D5AEE">
        <w:rPr>
          <w:color w:val="000000"/>
        </w:rPr>
        <w:t>an amount of Mobile Internet Data allowance to use in Australia</w:t>
      </w:r>
    </w:p>
    <w:p w14:paraId="1F12E3AE" w14:textId="77777777" w:rsidR="009D66D9" w:rsidRPr="002D5AEE" w:rsidRDefault="009D66D9">
      <w:pPr>
        <w:pStyle w:val="Heading3"/>
        <w:rPr>
          <w:color w:val="000000"/>
        </w:rPr>
      </w:pPr>
      <w:r w:rsidRPr="002D5AEE">
        <w:rPr>
          <w:color w:val="000000"/>
        </w:rPr>
        <w:t>credit expiry periods dependent on the recharge amount as set out in clause 3.3.</w:t>
      </w:r>
    </w:p>
    <w:p w14:paraId="32B54E52"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 xml:space="preserve">The unlimited allowances listed in clause 3.1 exclude talk/text to international, satellite or premium numbers (eg. 19xx numbers), operator assisted calls (most 12xx numbers), diverted calls, content charges and all use overseas, as well as </w:t>
      </w:r>
      <w:r w:rsidRPr="002D5AEE">
        <w:rPr>
          <w:color w:val="000000"/>
        </w:rPr>
        <w:t xml:space="preserve">any other calls and usage determined by us to be excluded. </w:t>
      </w:r>
    </w:p>
    <w:p w14:paraId="708A7DE5" w14:textId="77777777" w:rsidR="009D66D9" w:rsidRPr="002D5AEE" w:rsidRDefault="009D66D9">
      <w:pPr>
        <w:pStyle w:val="Heading2"/>
        <w:tabs>
          <w:tab w:val="clear" w:pos="0"/>
          <w:tab w:val="num" w:pos="837"/>
        </w:tabs>
        <w:ind w:left="837"/>
        <w:rPr>
          <w:color w:val="000000"/>
        </w:rPr>
      </w:pPr>
      <w:r w:rsidRPr="002D5AEE">
        <w:rPr>
          <w:color w:val="000000"/>
        </w:rPr>
        <w:t>The benefits listed in clause 3.1 will expire on the earlier of the customer’s next recharge, or the expiry period listed below. Customers who recharge:</w:t>
      </w:r>
    </w:p>
    <w:p w14:paraId="0C0CBFCB" w14:textId="77777777" w:rsidR="009D66D9" w:rsidRPr="002D5AEE" w:rsidRDefault="009D66D9">
      <w:pPr>
        <w:pStyle w:val="Heading3"/>
        <w:rPr>
          <w:color w:val="000000"/>
        </w:rPr>
      </w:pPr>
      <w:r w:rsidRPr="002D5AEE">
        <w:rPr>
          <w:color w:val="000000"/>
        </w:rPr>
        <w:t xml:space="preserve">$10 - will receive a 5 day expiry period; </w:t>
      </w:r>
    </w:p>
    <w:p w14:paraId="60267D20" w14:textId="77777777" w:rsidR="009D66D9" w:rsidRPr="002D5AEE" w:rsidRDefault="009D66D9">
      <w:pPr>
        <w:pStyle w:val="Heading3"/>
        <w:rPr>
          <w:color w:val="000000"/>
        </w:rPr>
      </w:pPr>
      <w:r w:rsidRPr="002D5AEE">
        <w:rPr>
          <w:color w:val="000000"/>
        </w:rPr>
        <w:lastRenderedPageBreak/>
        <w:t xml:space="preserve">$20 - will receive a 15 day expiry period; </w:t>
      </w:r>
    </w:p>
    <w:p w14:paraId="3F9B1F2C" w14:textId="77777777" w:rsidR="009D66D9" w:rsidRPr="002D5AEE" w:rsidRDefault="009D66D9">
      <w:pPr>
        <w:pStyle w:val="Heading3"/>
        <w:rPr>
          <w:color w:val="000000"/>
        </w:rPr>
      </w:pPr>
      <w:r w:rsidRPr="002D5AEE">
        <w:rPr>
          <w:color w:val="000000"/>
        </w:rPr>
        <w:t>$40 - will receive a 30 day expiry period.</w:t>
      </w:r>
    </w:p>
    <w:p w14:paraId="3D07C010" w14:textId="77777777" w:rsidR="009D66D9" w:rsidRPr="002D5AEE" w:rsidRDefault="009D66D9">
      <w:pPr>
        <w:pStyle w:val="Heading2"/>
        <w:tabs>
          <w:tab w:val="clear" w:pos="0"/>
          <w:tab w:val="num" w:pos="837"/>
        </w:tabs>
        <w:ind w:left="837"/>
        <w:rPr>
          <w:color w:val="000000"/>
        </w:rPr>
      </w:pPr>
      <w:r w:rsidRPr="002D5AEE">
        <w:rPr>
          <w:color w:val="000000"/>
        </w:rPr>
        <w:t>Customers on the Boost Pre-Paid ULTRA™ or UNLTD Offer who recharge $10 or more in a single transaction will receive an amount of Mobile Internet Data allowance to use in Australia.  Customers who recharge:</w:t>
      </w:r>
    </w:p>
    <w:p w14:paraId="6D6000EC" w14:textId="77777777" w:rsidR="009D66D9" w:rsidRPr="002D5AEE" w:rsidRDefault="009D66D9">
      <w:pPr>
        <w:pStyle w:val="Heading3"/>
        <w:rPr>
          <w:color w:val="000000"/>
        </w:rPr>
      </w:pPr>
      <w:r w:rsidRPr="002D5AEE">
        <w:rPr>
          <w:color w:val="000000"/>
        </w:rPr>
        <w:t>$10 - will receive up to 500 MB;</w:t>
      </w:r>
    </w:p>
    <w:p w14:paraId="17105925" w14:textId="77777777" w:rsidR="009D66D9" w:rsidRPr="002D5AEE" w:rsidRDefault="009D66D9">
      <w:pPr>
        <w:pStyle w:val="Heading3"/>
        <w:rPr>
          <w:color w:val="000000"/>
        </w:rPr>
      </w:pPr>
      <w:r w:rsidRPr="002D5AEE">
        <w:rPr>
          <w:color w:val="000000"/>
        </w:rPr>
        <w:t>$20 - will receive up to 1GB;</w:t>
      </w:r>
    </w:p>
    <w:p w14:paraId="69389A35" w14:textId="77777777" w:rsidR="009D66D9" w:rsidRPr="002D5AEE" w:rsidRDefault="009D66D9">
      <w:pPr>
        <w:pStyle w:val="Heading3"/>
        <w:rPr>
          <w:color w:val="000000"/>
        </w:rPr>
      </w:pPr>
      <w:r w:rsidRPr="002D5AEE">
        <w:rPr>
          <w:color w:val="000000"/>
        </w:rPr>
        <w:t xml:space="preserve">$40 - will receive up to 3GB (if they recharge after 31 March 2015); </w:t>
      </w:r>
    </w:p>
    <w:p w14:paraId="3B80E52E"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Customers who recharge an amount other than $20 and $40 will receive an equivalent value of Add-On Credit and will not receive the benefits of the ULTRA™ or UNLTD Offer.</w:t>
      </w:r>
    </w:p>
    <w:p w14:paraId="5AE4EE33"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 xml:space="preserve">Mobile Internet Data on the Boost Pre-Paid ULTRA™ or UNLTD Offer is charged in per MB increments and will be rounded up to the nearest MB at the end of each data session. </w:t>
      </w:r>
    </w:p>
    <w:p w14:paraId="1B93083A" w14:textId="77777777" w:rsidR="009D66D9" w:rsidRPr="002D5AEE" w:rsidRDefault="009D66D9">
      <w:pPr>
        <w:pStyle w:val="Heading2"/>
        <w:tabs>
          <w:tab w:val="clear" w:pos="0"/>
          <w:tab w:val="num" w:pos="837"/>
        </w:tabs>
        <w:ind w:left="837"/>
        <w:rPr>
          <w:color w:val="000000"/>
        </w:rPr>
      </w:pPr>
      <w:r w:rsidRPr="002D5AEE">
        <w:rPr>
          <w:color w:val="000000"/>
        </w:rPr>
        <w:t xml:space="preserve">Customers on the Boost Pre-Paid ULTRA™ or UNLTD offer will be able to access 2G and 3G services on the Telstra Mobile Network but will not have access to 4G (LTE) services. </w:t>
      </w:r>
    </w:p>
    <w:p w14:paraId="72AF498C" w14:textId="77777777" w:rsidR="009D66D9" w:rsidRPr="002D5AEE" w:rsidRDefault="009D66D9">
      <w:pPr>
        <w:pStyle w:val="Heading2"/>
        <w:tabs>
          <w:tab w:val="clear" w:pos="0"/>
          <w:tab w:val="num" w:pos="837"/>
        </w:tabs>
        <w:ind w:left="837"/>
        <w:rPr>
          <w:color w:val="000000"/>
        </w:rPr>
      </w:pPr>
      <w:r w:rsidRPr="002D5AEE">
        <w:rPr>
          <w:color w:val="000000"/>
        </w:rPr>
        <w:t>Customers on the Boost Pre-Paid ULTRA™ or UNLTD offer may also purchase an Add-On Recharge in order to access an equivalent value of credit which can be spent on the services excluded from the offer and listed in clause 3.2.</w:t>
      </w:r>
    </w:p>
    <w:p w14:paraId="49A56DB4" w14:textId="77777777" w:rsidR="009D66D9" w:rsidRPr="002D5AEE" w:rsidRDefault="009D66D9">
      <w:pPr>
        <w:pStyle w:val="Heading2"/>
        <w:tabs>
          <w:tab w:val="clear" w:pos="0"/>
          <w:tab w:val="num" w:pos="837"/>
        </w:tabs>
        <w:ind w:left="837"/>
        <w:rPr>
          <w:color w:val="000000"/>
        </w:rPr>
      </w:pPr>
      <w:r w:rsidRPr="002D5AEE">
        <w:rPr>
          <w:color w:val="000000"/>
        </w:rPr>
        <w:t>Add-On Recharges in the following denominations will also come with bonus data to use in Australia before the expiry date listed in 20.10. Customers who recharge:</w:t>
      </w:r>
    </w:p>
    <w:p w14:paraId="6A6E7751" w14:textId="77777777" w:rsidR="009D66D9" w:rsidRPr="002D5AEE" w:rsidRDefault="009D66D9">
      <w:pPr>
        <w:pStyle w:val="Heading3"/>
        <w:rPr>
          <w:color w:val="000000"/>
        </w:rPr>
      </w:pPr>
      <w:r w:rsidRPr="002D5AEE">
        <w:rPr>
          <w:color w:val="000000"/>
        </w:rPr>
        <w:t xml:space="preserve">between $5 and $9.99 - will receive 250MB of data (no longer available for purchase from 31 March 2015); </w:t>
      </w:r>
    </w:p>
    <w:p w14:paraId="2AE451F8" w14:textId="77777777" w:rsidR="009D66D9" w:rsidRPr="002D5AEE" w:rsidRDefault="009D66D9">
      <w:pPr>
        <w:pStyle w:val="Heading3"/>
        <w:rPr>
          <w:color w:val="000000"/>
        </w:rPr>
      </w:pPr>
      <w:r w:rsidRPr="002D5AEE">
        <w:rPr>
          <w:color w:val="000000"/>
        </w:rPr>
        <w:t>between $10 and $14.99 – will receive 500MB of data ;</w:t>
      </w:r>
    </w:p>
    <w:p w14:paraId="14294E05" w14:textId="77777777" w:rsidR="009D66D9" w:rsidRPr="002D5AEE" w:rsidRDefault="009D66D9">
      <w:pPr>
        <w:pStyle w:val="Heading3"/>
        <w:rPr>
          <w:color w:val="000000"/>
        </w:rPr>
      </w:pPr>
      <w:r w:rsidRPr="002D5AEE">
        <w:rPr>
          <w:color w:val="000000"/>
        </w:rPr>
        <w:t xml:space="preserve">between $14.99 and $24.99 - will receive 1GB of data (no longer available for purchase from 31 March 2015); </w:t>
      </w:r>
    </w:p>
    <w:p w14:paraId="0FA2CEC4" w14:textId="77777777" w:rsidR="009D66D9" w:rsidRPr="002D5AEE" w:rsidRDefault="009D66D9">
      <w:pPr>
        <w:pStyle w:val="Heading3"/>
        <w:rPr>
          <w:color w:val="000000"/>
        </w:rPr>
      </w:pPr>
      <w:r w:rsidRPr="002D5AEE">
        <w:rPr>
          <w:color w:val="000000"/>
        </w:rPr>
        <w:t>$25 and above - will receive 1.5GB of data (no longer available for purchase from 31 March 2015).</w:t>
      </w:r>
    </w:p>
    <w:p w14:paraId="73E2EA79" w14:textId="77777777" w:rsidR="009D66D9" w:rsidRPr="002D5AEE" w:rsidRDefault="009D66D9">
      <w:pPr>
        <w:pStyle w:val="Heading3"/>
        <w:numPr>
          <w:ilvl w:val="0"/>
          <w:numId w:val="0"/>
        </w:numPr>
        <w:ind w:left="737"/>
        <w:rPr>
          <w:color w:val="000000"/>
        </w:rPr>
      </w:pPr>
      <w:r w:rsidRPr="002D5AEE">
        <w:rPr>
          <w:color w:val="000000"/>
        </w:rPr>
        <w:t>Bonus data purchased with Add-On recharges will be used after the data included with the customers’ recharge under c20.4. Once all included data has been used up, customers can continue to use data which will be debited from their Add-On Credit at a rate of $2/MB.</w:t>
      </w:r>
    </w:p>
    <w:p w14:paraId="634A29C7" w14:textId="77777777" w:rsidR="009D66D9" w:rsidRPr="002D5AEE" w:rsidRDefault="009D66D9">
      <w:pPr>
        <w:pStyle w:val="Heading2"/>
        <w:tabs>
          <w:tab w:val="clear" w:pos="0"/>
          <w:tab w:val="num" w:pos="837"/>
        </w:tabs>
        <w:ind w:left="837"/>
        <w:rPr>
          <w:color w:val="000000"/>
        </w:rPr>
      </w:pPr>
      <w:r w:rsidRPr="002D5AEE">
        <w:rPr>
          <w:color w:val="000000"/>
        </w:rPr>
        <w:lastRenderedPageBreak/>
        <w:t>The Add-On Credit will expire after the expiry period listed below. Customers who recharge:</w:t>
      </w:r>
    </w:p>
    <w:p w14:paraId="2F31A105" w14:textId="77777777" w:rsidR="009D66D9" w:rsidRPr="002D5AEE" w:rsidRDefault="009D66D9">
      <w:pPr>
        <w:pStyle w:val="Heading3"/>
        <w:rPr>
          <w:color w:val="000000"/>
        </w:rPr>
      </w:pPr>
      <w:r w:rsidRPr="002D5AEE">
        <w:rPr>
          <w:color w:val="000000"/>
        </w:rPr>
        <w:t xml:space="preserve">between $5 and $9.99 - will receive a 5 day expiry period (no longer available for purchase from 31 March 2015); </w:t>
      </w:r>
    </w:p>
    <w:p w14:paraId="1DFAFB9C" w14:textId="77777777" w:rsidR="009D66D9" w:rsidRPr="002D5AEE" w:rsidRDefault="009D66D9">
      <w:pPr>
        <w:pStyle w:val="Heading3"/>
        <w:rPr>
          <w:color w:val="000000"/>
        </w:rPr>
      </w:pPr>
      <w:r w:rsidRPr="002D5AEE">
        <w:rPr>
          <w:color w:val="000000"/>
        </w:rPr>
        <w:t xml:space="preserve">between $10 and $14.99 – will receive a 30 day expiry period; </w:t>
      </w:r>
    </w:p>
    <w:p w14:paraId="40934B64" w14:textId="77777777" w:rsidR="009D66D9" w:rsidRPr="002D5AEE" w:rsidRDefault="009D66D9">
      <w:pPr>
        <w:pStyle w:val="Heading3"/>
        <w:rPr>
          <w:color w:val="000000"/>
        </w:rPr>
      </w:pPr>
      <w:r w:rsidRPr="002D5AEE">
        <w:rPr>
          <w:color w:val="000000"/>
        </w:rPr>
        <w:t xml:space="preserve">between $14.99 and $24.99 - will receive a 10 day expiry period (not available for purchase from 31 March 2015); </w:t>
      </w:r>
    </w:p>
    <w:p w14:paraId="6DC00C40" w14:textId="77777777" w:rsidR="009D66D9" w:rsidRPr="002D5AEE" w:rsidRDefault="009D66D9">
      <w:pPr>
        <w:pStyle w:val="Heading3"/>
        <w:rPr>
          <w:color w:val="000000"/>
        </w:rPr>
      </w:pPr>
      <w:r w:rsidRPr="002D5AEE">
        <w:rPr>
          <w:color w:val="000000"/>
        </w:rPr>
        <w:t>$25 and above - will receive a 15 day expiry period (not available for purchase from 31 March 2015).</w:t>
      </w:r>
    </w:p>
    <w:p w14:paraId="7BA2D3AE" w14:textId="77777777" w:rsidR="009D66D9" w:rsidRPr="005E5885" w:rsidRDefault="009D66D9">
      <w:pPr>
        <w:pStyle w:val="Heading2"/>
        <w:tabs>
          <w:tab w:val="clear" w:pos="0"/>
        </w:tabs>
        <w:ind w:left="837"/>
        <w:rPr>
          <w:rFonts w:eastAsia="Arial Unicode MS"/>
          <w:color w:val="000000"/>
        </w:rPr>
      </w:pPr>
      <w:r w:rsidRPr="005E5885">
        <w:rPr>
          <w:rFonts w:eastAsia="Arial Unicode MS"/>
          <w:color w:val="000000"/>
        </w:rPr>
        <w:t xml:space="preserve">Add-On Credit will be debited in accordance with the charges set out below.  For any call, message or usage types not specifically set out below, charges set out in Part B - Pricing Plans - Pre-Paid Pricing Plans of the Telstra Mobile section of Our Customer Terms will apply when you use your service.  To the extent of any inconsistency, the charges set out in this clause will apply. </w:t>
      </w:r>
    </w:p>
    <w:tbl>
      <w:tblPr>
        <w:tblW w:w="5920" w:type="dxa"/>
        <w:tblLayout w:type="fixed"/>
        <w:tblCellMar>
          <w:left w:w="0" w:type="dxa"/>
          <w:right w:w="0" w:type="dxa"/>
        </w:tblCellMar>
        <w:tblLook w:val="04A0" w:firstRow="1" w:lastRow="0" w:firstColumn="1" w:lastColumn="0" w:noHBand="0" w:noVBand="1"/>
      </w:tblPr>
      <w:tblGrid>
        <w:gridCol w:w="2660"/>
        <w:gridCol w:w="3260"/>
      </w:tblGrid>
      <w:tr w:rsidR="005E5885" w:rsidRPr="005E5885" w14:paraId="1F0F10A8" w14:textId="77777777" w:rsidTr="007956AF">
        <w:tc>
          <w:tcPr>
            <w:tcW w:w="26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9FB1B9" w14:textId="77777777" w:rsidR="009D66D9" w:rsidRPr="002D5AEE" w:rsidRDefault="009D66D9">
            <w:pPr>
              <w:spacing w:line="360" w:lineRule="atLeast"/>
              <w:rPr>
                <w:rFonts w:eastAsia="Calibri"/>
                <w:bCs/>
                <w:color w:val="000000"/>
                <w:sz w:val="22"/>
                <w:szCs w:val="22"/>
              </w:rPr>
            </w:pPr>
            <w:r w:rsidRPr="002D5AEE">
              <w:rPr>
                <w:bCs/>
                <w:color w:val="000000"/>
                <w:sz w:val="22"/>
                <w:szCs w:val="22"/>
              </w:rPr>
              <w:t>Diversions (charged per 60 second block)</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7971D541" w14:textId="77777777" w:rsidR="009D66D9" w:rsidRPr="002D5AEE" w:rsidRDefault="009D66D9">
            <w:pPr>
              <w:spacing w:line="360" w:lineRule="atLeast"/>
              <w:jc w:val="both"/>
              <w:rPr>
                <w:rFonts w:eastAsia="Calibri"/>
                <w:color w:val="000000"/>
                <w:sz w:val="22"/>
                <w:szCs w:val="22"/>
              </w:rPr>
            </w:pPr>
            <w:r w:rsidRPr="002D5AEE">
              <w:rPr>
                <w:color w:val="000000"/>
                <w:sz w:val="22"/>
                <w:szCs w:val="22"/>
              </w:rPr>
              <w:t>$0.89 per minute plus $0.39 connection fee</w:t>
            </w:r>
          </w:p>
        </w:tc>
      </w:tr>
      <w:tr w:rsidR="005E5885" w:rsidRPr="005E5885" w14:paraId="0D8C2DFF"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EC231"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voice calls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B6C9E62" w14:textId="77777777" w:rsidR="009D66D9" w:rsidRPr="005E5885" w:rsidRDefault="009D66D9">
            <w:pPr>
              <w:rPr>
                <w:rFonts w:eastAsia="Arial Unicode MS"/>
                <w:color w:val="000000"/>
              </w:rPr>
            </w:pPr>
            <w:r w:rsidRPr="002D5AEE">
              <w:rPr>
                <w:color w:val="000000"/>
                <w:sz w:val="22"/>
                <w:szCs w:val="22"/>
              </w:rPr>
              <w:t>As per clause</w:t>
            </w:r>
            <w:r w:rsidRPr="002D5AEE">
              <w:rPr>
                <w:color w:val="000000"/>
              </w:rPr>
              <w:t xml:space="preserve"> 3.39 in Part B – Pricing Plans –   Pre Paid Pricing Plans of the Telstra Mobile section of Our Customer Terms</w:t>
            </w:r>
            <w:r w:rsidRPr="005E5885">
              <w:rPr>
                <w:rFonts w:eastAsia="Arial Unicode MS"/>
                <w:color w:val="000000"/>
              </w:rPr>
              <w:t xml:space="preserve"> </w:t>
            </w:r>
          </w:p>
          <w:p w14:paraId="6104BB24" w14:textId="77777777" w:rsidR="009D66D9" w:rsidRPr="002D5AEE" w:rsidRDefault="009D66D9">
            <w:pPr>
              <w:spacing w:line="360" w:lineRule="atLeast"/>
              <w:jc w:val="both"/>
              <w:rPr>
                <w:rFonts w:eastAsia="Calibri"/>
                <w:color w:val="000000"/>
                <w:sz w:val="22"/>
                <w:szCs w:val="22"/>
              </w:rPr>
            </w:pPr>
            <w:r w:rsidRPr="002D5AEE">
              <w:rPr>
                <w:rFonts w:eastAsia="Calibri"/>
                <w:color w:val="000000"/>
                <w:sz w:val="22"/>
                <w:szCs w:val="22"/>
              </w:rPr>
              <w:t xml:space="preserve">Plus a </w:t>
            </w:r>
            <w:r w:rsidRPr="002D5AEE">
              <w:rPr>
                <w:color w:val="000000"/>
                <w:sz w:val="22"/>
                <w:szCs w:val="22"/>
              </w:rPr>
              <w:t>$0.39 connection fee</w:t>
            </w:r>
          </w:p>
        </w:tc>
      </w:tr>
      <w:tr w:rsidR="005E5885" w:rsidRPr="005E5885" w14:paraId="7DC70964"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D41EA"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SMS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3E668347" w14:textId="77777777" w:rsidR="009D66D9" w:rsidRPr="002D5AEE" w:rsidRDefault="009D66D9">
            <w:pPr>
              <w:spacing w:line="360" w:lineRule="atLeast"/>
              <w:jc w:val="both"/>
              <w:rPr>
                <w:rFonts w:eastAsia="Calibri"/>
                <w:color w:val="000000"/>
                <w:sz w:val="22"/>
                <w:szCs w:val="22"/>
              </w:rPr>
            </w:pPr>
            <w:r w:rsidRPr="002D5AEE">
              <w:rPr>
                <w:color w:val="000000"/>
                <w:sz w:val="22"/>
                <w:szCs w:val="22"/>
                <w:lang w:val="en-US"/>
              </w:rPr>
              <w:t>$0.35</w:t>
            </w:r>
          </w:p>
        </w:tc>
      </w:tr>
      <w:tr w:rsidR="009D66D9" w:rsidRPr="005E5885" w14:paraId="1C2B239C" w14:textId="77777777" w:rsidTr="003B6A18">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C02FEC" w14:textId="77777777" w:rsidR="009D66D9" w:rsidRPr="002D5AEE" w:rsidRDefault="009D66D9">
            <w:pPr>
              <w:spacing w:line="360" w:lineRule="atLeast"/>
              <w:rPr>
                <w:rFonts w:eastAsia="Calibri"/>
                <w:bCs/>
                <w:color w:val="000000"/>
                <w:sz w:val="22"/>
                <w:szCs w:val="22"/>
              </w:rPr>
            </w:pPr>
            <w:r w:rsidRPr="002D5AEE">
              <w:rPr>
                <w:bCs/>
                <w:color w:val="000000"/>
                <w:sz w:val="22"/>
                <w:szCs w:val="22"/>
              </w:rPr>
              <w:t>International MMS</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2FB4E79" w14:textId="77777777" w:rsidR="009D66D9" w:rsidRPr="002D5AEE" w:rsidRDefault="009D66D9">
            <w:pPr>
              <w:rPr>
                <w:rFonts w:eastAsia="Calibri"/>
                <w:color w:val="000000"/>
                <w:sz w:val="22"/>
                <w:szCs w:val="22"/>
              </w:rPr>
            </w:pPr>
            <w:r w:rsidRPr="002D5AEE">
              <w:rPr>
                <w:color w:val="000000"/>
                <w:sz w:val="22"/>
                <w:szCs w:val="22"/>
              </w:rPr>
              <w:t>MMS Picture and Audio- $0.75</w:t>
            </w:r>
          </w:p>
          <w:p w14:paraId="7DFE3459" w14:textId="77777777" w:rsidR="009D66D9" w:rsidRPr="002D5AEE" w:rsidRDefault="009D66D9">
            <w:pPr>
              <w:spacing w:line="360" w:lineRule="atLeast"/>
              <w:jc w:val="both"/>
              <w:rPr>
                <w:rFonts w:eastAsia="Calibri"/>
                <w:color w:val="000000"/>
                <w:sz w:val="22"/>
                <w:szCs w:val="22"/>
              </w:rPr>
            </w:pPr>
            <w:r w:rsidRPr="002D5AEE">
              <w:rPr>
                <w:color w:val="000000"/>
                <w:sz w:val="22"/>
                <w:szCs w:val="22"/>
              </w:rPr>
              <w:t>MMS Video- $0.75</w:t>
            </w:r>
          </w:p>
        </w:tc>
      </w:tr>
    </w:tbl>
    <w:p w14:paraId="3E01EA05" w14:textId="77777777" w:rsidR="009D66D9" w:rsidRPr="002D5AEE" w:rsidRDefault="009D66D9">
      <w:pPr>
        <w:pStyle w:val="Heading2"/>
        <w:numPr>
          <w:ilvl w:val="0"/>
          <w:numId w:val="0"/>
        </w:numPr>
        <w:ind w:left="837"/>
        <w:rPr>
          <w:color w:val="000000"/>
        </w:rPr>
      </w:pPr>
    </w:p>
    <w:p w14:paraId="6A7B8D31" w14:textId="77777777" w:rsidR="009D66D9" w:rsidRPr="002D5AEE" w:rsidRDefault="009D66D9">
      <w:pPr>
        <w:pStyle w:val="Heading2"/>
        <w:tabs>
          <w:tab w:val="clear" w:pos="0"/>
          <w:tab w:val="num" w:pos="837"/>
        </w:tabs>
        <w:ind w:left="837"/>
        <w:rPr>
          <w:color w:val="000000"/>
        </w:rPr>
      </w:pPr>
      <w:r w:rsidRPr="002D5AEE">
        <w:rPr>
          <w:color w:val="000000"/>
        </w:rPr>
        <w:t xml:space="preserve">Your Add-On Credit balance must not exceed $50 at any time. If your Add-On Credit balance does reach $50 any subsequent recharge attempt will fail. </w:t>
      </w:r>
    </w:p>
    <w:p w14:paraId="20E486AA" w14:textId="77777777" w:rsidR="009D66D9" w:rsidRPr="002D5AEE" w:rsidRDefault="009D66D9">
      <w:pPr>
        <w:pStyle w:val="Heading2"/>
        <w:tabs>
          <w:tab w:val="clear" w:pos="0"/>
          <w:tab w:val="num" w:pos="837"/>
        </w:tabs>
        <w:ind w:left="837"/>
        <w:rPr>
          <w:color w:val="000000"/>
        </w:rPr>
      </w:pPr>
      <w:r w:rsidRPr="002D5AEE">
        <w:rPr>
          <w:color w:val="000000"/>
        </w:rPr>
        <w:t>The following services are not available to customers on the Boost Pre-Paid ULTRA™ or UNLTD Offer:</w:t>
      </w:r>
    </w:p>
    <w:p w14:paraId="7A0EF6E1" w14:textId="77777777" w:rsidR="009D66D9" w:rsidRPr="002D5AEE" w:rsidRDefault="009D66D9">
      <w:pPr>
        <w:pStyle w:val="Heading2"/>
        <w:numPr>
          <w:ilvl w:val="0"/>
          <w:numId w:val="34"/>
        </w:numPr>
        <w:rPr>
          <w:color w:val="000000"/>
        </w:rPr>
      </w:pPr>
      <w:r w:rsidRPr="002D5AEE">
        <w:rPr>
          <w:color w:val="000000"/>
        </w:rPr>
        <w:t xml:space="preserve">CreditMe2U </w:t>
      </w:r>
    </w:p>
    <w:p w14:paraId="2B220EC0" w14:textId="77777777" w:rsidR="009D66D9" w:rsidRPr="002D5AEE" w:rsidRDefault="009D66D9">
      <w:pPr>
        <w:pStyle w:val="Heading2"/>
        <w:numPr>
          <w:ilvl w:val="0"/>
          <w:numId w:val="34"/>
        </w:numPr>
        <w:rPr>
          <w:color w:val="000000"/>
        </w:rPr>
      </w:pPr>
      <w:r w:rsidRPr="002D5AEE">
        <w:rPr>
          <w:color w:val="000000"/>
        </w:rPr>
        <w:t>Text Plus Packs</w:t>
      </w:r>
    </w:p>
    <w:p w14:paraId="549C9CB6" w14:textId="77777777" w:rsidR="009D66D9" w:rsidRPr="002D5AEE" w:rsidRDefault="009D66D9">
      <w:pPr>
        <w:pStyle w:val="Heading2"/>
        <w:numPr>
          <w:ilvl w:val="0"/>
          <w:numId w:val="34"/>
        </w:numPr>
        <w:rPr>
          <w:color w:val="000000"/>
        </w:rPr>
      </w:pPr>
      <w:r w:rsidRPr="002D5AEE">
        <w:rPr>
          <w:color w:val="000000"/>
        </w:rPr>
        <w:t>Pics Plus Packs</w:t>
      </w:r>
    </w:p>
    <w:p w14:paraId="1734DE77" w14:textId="77777777" w:rsidR="009D66D9" w:rsidRPr="002D5AEE" w:rsidRDefault="009D66D9">
      <w:pPr>
        <w:pStyle w:val="Heading2"/>
        <w:numPr>
          <w:ilvl w:val="0"/>
          <w:numId w:val="34"/>
        </w:numPr>
        <w:rPr>
          <w:color w:val="000000"/>
        </w:rPr>
      </w:pPr>
      <w:r w:rsidRPr="002D5AEE">
        <w:rPr>
          <w:color w:val="000000"/>
        </w:rPr>
        <w:lastRenderedPageBreak/>
        <w:t>BlackBerry Individual Solution</w:t>
      </w:r>
    </w:p>
    <w:p w14:paraId="624747BB" w14:textId="77777777" w:rsidR="009D66D9" w:rsidRPr="002D5AEE" w:rsidRDefault="009D66D9">
      <w:pPr>
        <w:pStyle w:val="Heading2"/>
        <w:numPr>
          <w:ilvl w:val="0"/>
          <w:numId w:val="34"/>
        </w:numPr>
        <w:rPr>
          <w:color w:val="000000"/>
        </w:rPr>
      </w:pPr>
      <w:r w:rsidRPr="002D5AEE">
        <w:rPr>
          <w:color w:val="000000"/>
        </w:rPr>
        <w:t>Browse Plus Packs</w:t>
      </w:r>
    </w:p>
    <w:p w14:paraId="6397BC3B" w14:textId="77777777" w:rsidR="009D66D9" w:rsidRPr="002D5AEE" w:rsidRDefault="009D66D9">
      <w:pPr>
        <w:pStyle w:val="Heading2"/>
        <w:numPr>
          <w:ilvl w:val="0"/>
          <w:numId w:val="34"/>
        </w:numPr>
        <w:rPr>
          <w:color w:val="000000"/>
        </w:rPr>
      </w:pPr>
      <w:r w:rsidRPr="002D5AEE">
        <w:rPr>
          <w:color w:val="000000"/>
        </w:rPr>
        <w:t>Talk Plus Packs</w:t>
      </w:r>
    </w:p>
    <w:p w14:paraId="4F1D0178" w14:textId="77777777" w:rsidR="009D66D9" w:rsidRPr="002D5AEE" w:rsidRDefault="009D66D9">
      <w:pPr>
        <w:pStyle w:val="Heading2"/>
        <w:numPr>
          <w:ilvl w:val="0"/>
          <w:numId w:val="34"/>
        </w:numPr>
        <w:rPr>
          <w:color w:val="000000"/>
        </w:rPr>
      </w:pPr>
      <w:r w:rsidRPr="002D5AEE">
        <w:rPr>
          <w:color w:val="000000"/>
        </w:rPr>
        <w:t>1234, Call Connect and other services provided by Sensis.</w:t>
      </w:r>
    </w:p>
    <w:p w14:paraId="26CE30DC" w14:textId="77777777" w:rsidR="009D66D9" w:rsidRPr="002D5AEE" w:rsidRDefault="009D66D9">
      <w:pPr>
        <w:pStyle w:val="Heading2"/>
        <w:tabs>
          <w:tab w:val="clear" w:pos="0"/>
          <w:tab w:val="num" w:pos="837"/>
        </w:tabs>
        <w:ind w:left="837"/>
        <w:rPr>
          <w:color w:val="000000"/>
        </w:rPr>
      </w:pPr>
      <w:r w:rsidRPr="002D5AEE">
        <w:rPr>
          <w:color w:val="000000"/>
        </w:rPr>
        <w:t>The terms of Part B – Pricing Plans – Pre-Paid Pricing Plans apply to customers on the Boost UNLTD offer as if “Telstra Pre-Paid” read “Boost”, except that:</w:t>
      </w:r>
    </w:p>
    <w:p w14:paraId="4F3540B6" w14:textId="77777777" w:rsidR="009D66D9" w:rsidRPr="002D5AEE" w:rsidRDefault="009D66D9">
      <w:pPr>
        <w:pStyle w:val="Heading3"/>
        <w:rPr>
          <w:color w:val="000000"/>
        </w:rPr>
      </w:pPr>
      <w:r w:rsidRPr="002D5AEE">
        <w:rPr>
          <w:color w:val="000000"/>
        </w:rPr>
        <w:t>References to 1258880 should be read as 125 8881 for these customers</w:t>
      </w:r>
    </w:p>
    <w:p w14:paraId="49006952" w14:textId="77777777" w:rsidR="009D66D9" w:rsidRPr="002D5AEE" w:rsidRDefault="009D66D9">
      <w:pPr>
        <w:pStyle w:val="Heading3"/>
        <w:rPr>
          <w:color w:val="000000"/>
        </w:rPr>
      </w:pPr>
      <w:r w:rsidRPr="002D5AEE">
        <w:rPr>
          <w:color w:val="000000"/>
        </w:rPr>
        <w:t>References to #100# should be read as #111# for these customers</w:t>
      </w:r>
    </w:p>
    <w:p w14:paraId="2FD55B83" w14:textId="77777777" w:rsidR="009D66D9" w:rsidRPr="002D5AEE" w:rsidRDefault="009D66D9">
      <w:pPr>
        <w:pStyle w:val="Heading3"/>
        <w:rPr>
          <w:color w:val="000000"/>
        </w:rPr>
      </w:pPr>
      <w:r w:rsidRPr="002D5AEE">
        <w:rPr>
          <w:color w:val="000000"/>
        </w:rPr>
        <w:t>Clauses 3.11 – 3.17 do not apply</w:t>
      </w:r>
    </w:p>
    <w:p w14:paraId="27247992" w14:textId="77777777" w:rsidR="009D66D9" w:rsidRPr="002D5AEE" w:rsidRDefault="009D66D9">
      <w:pPr>
        <w:pStyle w:val="Heading2"/>
        <w:tabs>
          <w:tab w:val="clear" w:pos="0"/>
          <w:tab w:val="num" w:pos="837"/>
        </w:tabs>
        <w:ind w:left="837"/>
        <w:rPr>
          <w:color w:val="000000"/>
        </w:rPr>
      </w:pPr>
      <w:bookmarkStart w:id="3876" w:name="_DV_M52"/>
      <w:bookmarkStart w:id="3877" w:name="_DV_M53"/>
      <w:bookmarkEnd w:id="3876"/>
      <w:bookmarkEnd w:id="3877"/>
      <w:r w:rsidRPr="002D5AEE">
        <w:rPr>
          <w:color w:val="000000"/>
        </w:rPr>
        <w:t>Customers on the Boost Pre-Paid ULTRA™ or UNLTD offer can recharge by purchasing and activating Boost-branded recharge cards or vouchers from selected outlets</w:t>
      </w:r>
      <w:bookmarkStart w:id="3878" w:name="_DV_C142"/>
      <w:r w:rsidRPr="002D5AEE">
        <w:rPr>
          <w:color w:val="000000"/>
        </w:rPr>
        <w:t xml:space="preserve"> and ATM</w:t>
      </w:r>
      <w:bookmarkEnd w:id="3878"/>
      <w:r w:rsidRPr="002D5AEE">
        <w:rPr>
          <w:color w:val="000000"/>
        </w:rPr>
        <w:t>, by using #111# on their handset or using any other eligible method listed in their Welcome Guide. Boost customers cannot use Boost-branded recharge cards or vouchers dating from before 1 March 2013 or Telstra branded recharge cards or vouchers to recharge their service.</w:t>
      </w:r>
    </w:p>
    <w:p w14:paraId="3D58ACBB" w14:textId="77777777" w:rsidR="009D66D9" w:rsidRPr="002D5AEE" w:rsidRDefault="009D66D9">
      <w:pPr>
        <w:pStyle w:val="Heading2"/>
        <w:tabs>
          <w:tab w:val="clear" w:pos="0"/>
          <w:tab w:val="num" w:pos="837"/>
        </w:tabs>
        <w:ind w:left="837"/>
        <w:rPr>
          <w:color w:val="000000"/>
        </w:rPr>
      </w:pPr>
      <w:r w:rsidRPr="002D5AEE">
        <w:rPr>
          <w:color w:val="000000"/>
        </w:rPr>
        <w:t>Our Fair Play Policy applies.</w:t>
      </w:r>
    </w:p>
    <w:p w14:paraId="0DE761D8" w14:textId="77777777" w:rsidR="00193A41" w:rsidRPr="002D5AEE" w:rsidRDefault="00193A41">
      <w:pPr>
        <w:pStyle w:val="Heading1"/>
        <w:pageBreakBefore w:val="0"/>
        <w:rPr>
          <w:color w:val="000000"/>
          <w:lang w:val="en-AU"/>
        </w:rPr>
      </w:pPr>
      <w:bookmarkStart w:id="3879" w:name="_Toc492274846"/>
      <w:bookmarkStart w:id="3880" w:name="_Toc106353524"/>
      <w:bookmarkStart w:id="3881" w:name="_Toc459562036"/>
      <w:r w:rsidRPr="002D5AEE">
        <w:rPr>
          <w:color w:val="000000"/>
          <w:lang w:val="en-AU"/>
        </w:rPr>
        <w:t>Telstra Pre-Paid Mobile Broadband</w:t>
      </w:r>
      <w:bookmarkEnd w:id="3879"/>
      <w:bookmarkEnd w:id="3880"/>
    </w:p>
    <w:p w14:paraId="00A16221" w14:textId="77777777" w:rsidR="00380330" w:rsidRPr="002D5AEE" w:rsidRDefault="00380330">
      <w:pPr>
        <w:pStyle w:val="Indent1"/>
        <w:rPr>
          <w:color w:val="000000"/>
        </w:rPr>
      </w:pPr>
      <w:bookmarkStart w:id="3882" w:name="_Toc492274847"/>
      <w:bookmarkStart w:id="3883" w:name="_Toc106353525"/>
      <w:r w:rsidRPr="002D5AEE">
        <w:rPr>
          <w:color w:val="000000"/>
        </w:rPr>
        <w:t>For activations on the Telstra Pre-Paid Mobile Broadband Data Pass II before 17 May 2017</w:t>
      </w:r>
      <w:bookmarkEnd w:id="3882"/>
      <w:bookmarkEnd w:id="3883"/>
    </w:p>
    <w:p w14:paraId="4A3E4A7A" w14:textId="77777777" w:rsidR="00380330" w:rsidRPr="005E5885" w:rsidRDefault="00380330">
      <w:pPr>
        <w:pStyle w:val="Heading2"/>
        <w:tabs>
          <w:tab w:val="clear" w:pos="0"/>
          <w:tab w:val="num" w:pos="284"/>
        </w:tabs>
        <w:ind w:left="1021"/>
        <w:rPr>
          <w:rFonts w:eastAsia="Arial Unicode MS"/>
          <w:color w:val="000000"/>
        </w:rPr>
      </w:pPr>
      <w:r w:rsidRPr="005E5885">
        <w:rPr>
          <w:rFonts w:eastAsia="Arial Unicode MS"/>
          <w:color w:val="000000"/>
        </w:rPr>
        <w:t xml:space="preserve">We will debit your </w:t>
      </w:r>
      <w:r w:rsidRPr="002D5AEE">
        <w:rPr>
          <w:color w:val="000000"/>
        </w:rPr>
        <w:t>Telstra Pre-Paid Mobile Broadband</w:t>
      </w:r>
      <w:r w:rsidRPr="005E5885">
        <w:rPr>
          <w:rFonts w:eastAsia="Arial Unicode MS"/>
          <w:color w:val="000000"/>
        </w:rPr>
        <w:t xml:space="preserve"> service in accordance with the charges set out below.  For any message or usage types not specifically set out below, charges set out in Part B - Pricing Plans - Pre-Paid Pricing Plans of the Telstra Mobile section of Our Customer Terms will apply.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0"/>
        <w:gridCol w:w="727"/>
        <w:gridCol w:w="1422"/>
        <w:gridCol w:w="1107"/>
        <w:gridCol w:w="1223"/>
        <w:gridCol w:w="1543"/>
      </w:tblGrid>
      <w:tr w:rsidR="005E5885" w:rsidRPr="005E5885" w14:paraId="14C715B4" w14:textId="77777777" w:rsidTr="003E2FB2">
        <w:tc>
          <w:tcPr>
            <w:tcW w:w="7983" w:type="dxa"/>
            <w:gridSpan w:val="7"/>
            <w:shd w:val="clear" w:color="auto" w:fill="auto"/>
          </w:tcPr>
          <w:p w14:paraId="52BC16E4" w14:textId="77777777" w:rsidR="00380330" w:rsidRPr="002D5AEE" w:rsidRDefault="00380330">
            <w:pPr>
              <w:pStyle w:val="Heading2"/>
              <w:numPr>
                <w:ilvl w:val="0"/>
                <w:numId w:val="0"/>
              </w:numPr>
              <w:jc w:val="center"/>
              <w:rPr>
                <w:rFonts w:ascii="Calibri" w:hAnsi="Calibri" w:cs="Calibri"/>
                <w:color w:val="000000"/>
              </w:rPr>
            </w:pPr>
            <w:r w:rsidRPr="002D5AEE">
              <w:rPr>
                <w:rFonts w:ascii="Calibri" w:hAnsi="Calibri" w:cs="Calibri"/>
                <w:color w:val="000000"/>
              </w:rPr>
              <w:t>For activations on and transfers to the Data Pass II offer from 25 October 2016 until 17 May 2017</w:t>
            </w:r>
          </w:p>
        </w:tc>
      </w:tr>
      <w:tr w:rsidR="005E5885" w:rsidRPr="005E5885" w14:paraId="3812BA9E" w14:textId="77777777" w:rsidTr="003E2FB2">
        <w:tc>
          <w:tcPr>
            <w:tcW w:w="1121" w:type="dxa"/>
            <w:shd w:val="clear" w:color="auto" w:fill="auto"/>
          </w:tcPr>
          <w:p w14:paraId="34984AF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840" w:type="dxa"/>
            <w:shd w:val="clear" w:color="auto" w:fill="auto"/>
          </w:tcPr>
          <w:p w14:paraId="517FF45D"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$20</w:t>
            </w:r>
          </w:p>
        </w:tc>
        <w:tc>
          <w:tcPr>
            <w:tcW w:w="727" w:type="dxa"/>
            <w:shd w:val="clear" w:color="auto" w:fill="auto"/>
          </w:tcPr>
          <w:p w14:paraId="34CE747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w:t>
            </w:r>
          </w:p>
        </w:tc>
        <w:tc>
          <w:tcPr>
            <w:tcW w:w="1422" w:type="dxa"/>
            <w:shd w:val="clear" w:color="auto" w:fill="auto"/>
          </w:tcPr>
          <w:p w14:paraId="6F55F907"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 (with scheduled recharge)</w:t>
            </w:r>
          </w:p>
        </w:tc>
        <w:tc>
          <w:tcPr>
            <w:tcW w:w="1107" w:type="dxa"/>
            <w:shd w:val="clear" w:color="auto" w:fill="auto"/>
          </w:tcPr>
          <w:p w14:paraId="503F638C"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$60</w:t>
            </w:r>
          </w:p>
        </w:tc>
        <w:tc>
          <w:tcPr>
            <w:tcW w:w="1223" w:type="dxa"/>
            <w:shd w:val="clear" w:color="auto" w:fill="auto"/>
          </w:tcPr>
          <w:p w14:paraId="2ADAE22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$90</w:t>
            </w:r>
          </w:p>
        </w:tc>
        <w:tc>
          <w:tcPr>
            <w:tcW w:w="1543" w:type="dxa"/>
          </w:tcPr>
          <w:p w14:paraId="2A23BCE7"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$150</w:t>
            </w:r>
          </w:p>
        </w:tc>
      </w:tr>
      <w:tr w:rsidR="005E5885" w:rsidRPr="005E5885" w14:paraId="76649D86" w14:textId="77777777" w:rsidTr="003E2FB2">
        <w:tc>
          <w:tcPr>
            <w:tcW w:w="1121" w:type="dxa"/>
            <w:shd w:val="clear" w:color="auto" w:fill="auto"/>
          </w:tcPr>
          <w:p w14:paraId="418E0AED" w14:textId="77777777" w:rsidR="00380330" w:rsidRPr="005E5885" w:rsidRDefault="00380330">
            <w:pPr>
              <w:pStyle w:val="Heading2"/>
              <w:numPr>
                <w:ilvl w:val="0"/>
                <w:numId w:val="0"/>
              </w:numPr>
              <w:rPr>
                <w:rFonts w:eastAsia="Arial Unicode MS"/>
                <w:color w:val="000000"/>
              </w:rPr>
            </w:pPr>
            <w:r w:rsidRPr="002D5AEE">
              <w:rPr>
                <w:rFonts w:ascii="Calibri" w:hAnsi="Calibri" w:cs="Calibri"/>
                <w:color w:val="000000"/>
              </w:rPr>
              <w:t xml:space="preserve">Included data </w:t>
            </w:r>
            <w:r w:rsidRPr="002D5AEE">
              <w:rPr>
                <w:rFonts w:ascii="Calibri" w:hAnsi="Calibri" w:cs="Calibri"/>
                <w:color w:val="000000"/>
              </w:rPr>
              <w:lastRenderedPageBreak/>
              <w:t>(charged per KB)</w:t>
            </w:r>
          </w:p>
        </w:tc>
        <w:tc>
          <w:tcPr>
            <w:tcW w:w="840" w:type="dxa"/>
            <w:shd w:val="clear" w:color="auto" w:fill="auto"/>
          </w:tcPr>
          <w:p w14:paraId="0146038A"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lastRenderedPageBreak/>
              <w:t>3GB</w:t>
            </w:r>
          </w:p>
        </w:tc>
        <w:tc>
          <w:tcPr>
            <w:tcW w:w="727" w:type="dxa"/>
            <w:shd w:val="clear" w:color="auto" w:fill="auto"/>
          </w:tcPr>
          <w:p w14:paraId="760265A6"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3GB</w:t>
            </w:r>
          </w:p>
        </w:tc>
        <w:tc>
          <w:tcPr>
            <w:tcW w:w="1422" w:type="dxa"/>
            <w:shd w:val="clear" w:color="auto" w:fill="auto"/>
          </w:tcPr>
          <w:p w14:paraId="55028B10"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6GB</w:t>
            </w:r>
          </w:p>
        </w:tc>
        <w:tc>
          <w:tcPr>
            <w:tcW w:w="1107" w:type="dxa"/>
            <w:shd w:val="clear" w:color="auto" w:fill="auto"/>
          </w:tcPr>
          <w:p w14:paraId="5D9DD0A2"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6GB</w:t>
            </w:r>
          </w:p>
        </w:tc>
        <w:tc>
          <w:tcPr>
            <w:tcW w:w="1223" w:type="dxa"/>
            <w:shd w:val="clear" w:color="auto" w:fill="auto"/>
          </w:tcPr>
          <w:p w14:paraId="0A59BF4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10GB</w:t>
            </w:r>
          </w:p>
        </w:tc>
        <w:tc>
          <w:tcPr>
            <w:tcW w:w="1543" w:type="dxa"/>
          </w:tcPr>
          <w:p w14:paraId="300CCEC1"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20GB</w:t>
            </w:r>
          </w:p>
        </w:tc>
      </w:tr>
      <w:tr w:rsidR="005E5885" w:rsidRPr="005E5885" w14:paraId="08BAA2FE" w14:textId="77777777" w:rsidTr="003E2FB2">
        <w:tc>
          <w:tcPr>
            <w:tcW w:w="1121" w:type="dxa"/>
            <w:shd w:val="clear" w:color="auto" w:fill="auto"/>
          </w:tcPr>
          <w:p w14:paraId="0CFC0E9A"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Expiry</w:t>
            </w:r>
          </w:p>
        </w:tc>
        <w:tc>
          <w:tcPr>
            <w:tcW w:w="840" w:type="dxa"/>
            <w:shd w:val="clear" w:color="auto" w:fill="auto"/>
          </w:tcPr>
          <w:p w14:paraId="3CC8D33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7 days</w:t>
            </w:r>
          </w:p>
        </w:tc>
        <w:tc>
          <w:tcPr>
            <w:tcW w:w="727" w:type="dxa"/>
            <w:shd w:val="clear" w:color="auto" w:fill="auto"/>
          </w:tcPr>
          <w:p w14:paraId="7F5C5B7E"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1422" w:type="dxa"/>
            <w:shd w:val="clear" w:color="auto" w:fill="auto"/>
          </w:tcPr>
          <w:p w14:paraId="152EE18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monthly</w:t>
            </w:r>
          </w:p>
        </w:tc>
        <w:tc>
          <w:tcPr>
            <w:tcW w:w="1107" w:type="dxa"/>
            <w:shd w:val="clear" w:color="auto" w:fill="auto"/>
          </w:tcPr>
          <w:p w14:paraId="428F5335"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90 days</w:t>
            </w:r>
          </w:p>
        </w:tc>
        <w:tc>
          <w:tcPr>
            <w:tcW w:w="1223" w:type="dxa"/>
            <w:shd w:val="clear" w:color="auto" w:fill="auto"/>
          </w:tcPr>
          <w:p w14:paraId="0F77FD8F"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185 days</w:t>
            </w:r>
          </w:p>
        </w:tc>
        <w:tc>
          <w:tcPr>
            <w:tcW w:w="1543" w:type="dxa"/>
          </w:tcPr>
          <w:p w14:paraId="0947209B" w14:textId="77777777" w:rsidR="00380330" w:rsidRPr="002D5AEE" w:rsidRDefault="00380330">
            <w:pPr>
              <w:pStyle w:val="Heading2"/>
              <w:numPr>
                <w:ilvl w:val="0"/>
                <w:numId w:val="0"/>
              </w:numPr>
              <w:rPr>
                <w:rFonts w:ascii="Calibri" w:hAnsi="Calibri" w:cs="Calibri"/>
                <w:color w:val="000000"/>
              </w:rPr>
            </w:pPr>
            <w:r w:rsidRPr="002D5AEE">
              <w:rPr>
                <w:rFonts w:ascii="Calibri" w:hAnsi="Calibri" w:cs="Calibri"/>
                <w:color w:val="000000"/>
              </w:rPr>
              <w:t>365 days</w:t>
            </w:r>
          </w:p>
        </w:tc>
      </w:tr>
      <w:tr w:rsidR="00380330" w:rsidRPr="005E5885" w14:paraId="08C953C0" w14:textId="77777777" w:rsidTr="003E2FB2">
        <w:tc>
          <w:tcPr>
            <w:tcW w:w="7983" w:type="dxa"/>
            <w:gridSpan w:val="7"/>
            <w:shd w:val="clear" w:color="auto" w:fill="auto"/>
          </w:tcPr>
          <w:p w14:paraId="7B0BA517" w14:textId="77777777" w:rsidR="00380330" w:rsidRPr="002D5AEE" w:rsidRDefault="00380330">
            <w:pPr>
              <w:pStyle w:val="Heading2"/>
              <w:numPr>
                <w:ilvl w:val="0"/>
                <w:numId w:val="0"/>
              </w:numPr>
              <w:jc w:val="center"/>
              <w:rPr>
                <w:rFonts w:ascii="Calibri" w:hAnsi="Calibri" w:cs="Calibri"/>
                <w:color w:val="000000"/>
              </w:rPr>
            </w:pPr>
            <w:r w:rsidRPr="002D5AEE">
              <w:rPr>
                <w:rFonts w:ascii="Calibri" w:hAnsi="Calibri" w:cs="Calibri"/>
                <w:color w:val="000000"/>
              </w:rPr>
              <w:t>ALL TO USE IN AUSTRALIA</w:t>
            </w:r>
          </w:p>
        </w:tc>
      </w:tr>
    </w:tbl>
    <w:p w14:paraId="2E9EB1E9" w14:textId="77777777" w:rsidR="00380330" w:rsidRPr="002D5AEE" w:rsidRDefault="00380330">
      <w:pPr>
        <w:rPr>
          <w:color w:val="000000"/>
        </w:rPr>
      </w:pPr>
    </w:p>
    <w:p w14:paraId="191C0439" w14:textId="77777777" w:rsidR="00380330" w:rsidRPr="005E5885" w:rsidRDefault="00380330">
      <w:pPr>
        <w:pStyle w:val="NormalIndent"/>
        <w:ind w:left="0"/>
        <w:rPr>
          <w:iCs/>
          <w:color w:val="000000"/>
        </w:rPr>
      </w:pPr>
    </w:p>
    <w:p w14:paraId="62DACA9C" w14:textId="77777777" w:rsidR="00380330" w:rsidRPr="005E5885" w:rsidRDefault="00380330">
      <w:pPr>
        <w:pStyle w:val="NormalIndent"/>
        <w:rPr>
          <w:iCs/>
          <w:color w:val="000000"/>
        </w:rPr>
      </w:pPr>
    </w:p>
    <w:p w14:paraId="7E9B9C95" w14:textId="77777777" w:rsidR="00380330" w:rsidRPr="005E5885" w:rsidRDefault="00380330">
      <w:pPr>
        <w:pStyle w:val="Heading2"/>
        <w:numPr>
          <w:ilvl w:val="0"/>
          <w:numId w:val="0"/>
        </w:numPr>
        <w:ind w:left="284"/>
        <w:rPr>
          <w:rFonts w:eastAsia="Arial Unicode MS"/>
          <w:color w:val="000000"/>
        </w:rPr>
      </w:pPr>
      <w:r w:rsidRPr="005E5885">
        <w:rPr>
          <w:rFonts w:eastAsia="Arial Unicode MS"/>
          <w:color w:val="000000"/>
        </w:rPr>
        <w:t xml:space="preserve">To take the benefit of the Scheduled Recharge offer, a saved payment method via My Account, 24x7, or by visiting m.telstra.com is required. </w:t>
      </w:r>
    </w:p>
    <w:p w14:paraId="32D2FF22" w14:textId="77777777" w:rsidR="00380330" w:rsidRPr="002D5AEE" w:rsidRDefault="00380330">
      <w:pPr>
        <w:pStyle w:val="Heading2"/>
        <w:tabs>
          <w:tab w:val="clear" w:pos="0"/>
          <w:tab w:val="num" w:pos="284"/>
        </w:tabs>
        <w:ind w:left="1021"/>
        <w:rPr>
          <w:rFonts w:eastAsia="Arial Unicode MS"/>
          <w:color w:val="000000"/>
        </w:rPr>
      </w:pPr>
      <w:r w:rsidRPr="002D5AEE">
        <w:rPr>
          <w:rFonts w:eastAsia="Arial Unicode MS"/>
          <w:color w:val="000000"/>
        </w:rPr>
        <w:t xml:space="preserve">Due to systems constraints, any data usage charges may take up to 48 hours to reach your Telstra Pre-Paid Mobile Broadband. </w:t>
      </w:r>
    </w:p>
    <w:p w14:paraId="639290B1" w14:textId="77777777" w:rsidR="00380330" w:rsidRPr="002D5AEE" w:rsidRDefault="00380330">
      <w:pPr>
        <w:pStyle w:val="Heading2"/>
        <w:tabs>
          <w:tab w:val="clear" w:pos="0"/>
          <w:tab w:val="num" w:pos="284"/>
        </w:tabs>
        <w:ind w:left="1021"/>
        <w:rPr>
          <w:rFonts w:ascii="Arial" w:hAnsi="Arial" w:cs="Arial"/>
          <w:bCs w:val="0"/>
          <w:color w:val="000000"/>
          <w:sz w:val="18"/>
        </w:rPr>
      </w:pPr>
      <w:r w:rsidRPr="002D5AEE">
        <w:rPr>
          <w:bCs w:val="0"/>
          <w:color w:val="000000"/>
          <w:szCs w:val="23"/>
        </w:rPr>
        <w:t>If you recharge your service before your expiry date, your new expiry date for your recharge credit</w:t>
      </w:r>
      <w:r w:rsidRPr="002D5AEE">
        <w:rPr>
          <w:color w:val="000000"/>
        </w:rPr>
        <w:t xml:space="preserve"> (and unused data for services that were activated or transferred on and from 12 May 2015) </w:t>
      </w:r>
      <w:r w:rsidRPr="002D5AEE">
        <w:rPr>
          <w:bCs w:val="0"/>
          <w:color w:val="000000"/>
          <w:szCs w:val="23"/>
        </w:rPr>
        <w:t>will be the later of either:</w:t>
      </w:r>
    </w:p>
    <w:p w14:paraId="08C5D23C" w14:textId="77777777" w:rsidR="00380330" w:rsidRPr="002D5AEE" w:rsidRDefault="00380330">
      <w:pPr>
        <w:pStyle w:val="Heading3"/>
        <w:tabs>
          <w:tab w:val="clear" w:pos="0"/>
          <w:tab w:val="num" w:pos="-28"/>
        </w:tabs>
        <w:ind w:left="1446"/>
        <w:rPr>
          <w:rFonts w:ascii="Arial" w:hAnsi="Arial" w:cs="Arial"/>
          <w:color w:val="000000"/>
          <w:sz w:val="18"/>
        </w:rPr>
      </w:pPr>
      <w:r w:rsidRPr="002D5AEE">
        <w:rPr>
          <w:color w:val="000000"/>
        </w:rPr>
        <w:t>the expiry date for your existing recharge credit balance (before your recharged); or</w:t>
      </w:r>
    </w:p>
    <w:p w14:paraId="281F0BE9" w14:textId="77777777" w:rsidR="00380330" w:rsidRPr="002D5AEE" w:rsidRDefault="00380330">
      <w:pPr>
        <w:pStyle w:val="Heading3"/>
        <w:tabs>
          <w:tab w:val="clear" w:pos="0"/>
          <w:tab w:val="num" w:pos="-28"/>
        </w:tabs>
        <w:ind w:left="1446"/>
        <w:rPr>
          <w:rFonts w:ascii="Arial" w:hAnsi="Arial" w:cs="Arial"/>
          <w:color w:val="000000"/>
          <w:sz w:val="18"/>
        </w:rPr>
      </w:pPr>
      <w:r w:rsidRPr="002D5AEE">
        <w:rPr>
          <w:color w:val="000000"/>
        </w:rPr>
        <w:t xml:space="preserve">the expiry date for your new recharge credit balance amount. </w:t>
      </w:r>
    </w:p>
    <w:p w14:paraId="4A18A164" w14:textId="77777777" w:rsidR="00380330" w:rsidRPr="002D5AEE" w:rsidRDefault="00380330">
      <w:pPr>
        <w:pStyle w:val="Heading2"/>
        <w:tabs>
          <w:tab w:val="clear" w:pos="0"/>
          <w:tab w:val="num" w:pos="284"/>
        </w:tabs>
        <w:ind w:left="1021"/>
        <w:rPr>
          <w:rFonts w:ascii="Arial" w:hAnsi="Arial" w:cs="Arial"/>
          <w:bCs w:val="0"/>
          <w:color w:val="000000"/>
          <w:sz w:val="18"/>
        </w:rPr>
      </w:pPr>
      <w:r w:rsidRPr="002D5AEE">
        <w:rPr>
          <w:bCs w:val="0"/>
          <w:color w:val="000000"/>
          <w:szCs w:val="23"/>
        </w:rPr>
        <w:t>Different expiry rules apply for transfers using the Credit Me2U feature.  Please see clauses 4.29 to 4.40 (inclusive) for details.</w:t>
      </w:r>
    </w:p>
    <w:p w14:paraId="2DF45890" w14:textId="77777777" w:rsidR="00380330" w:rsidRPr="002D5AEE" w:rsidRDefault="00380330">
      <w:pPr>
        <w:pStyle w:val="Heading2"/>
        <w:numPr>
          <w:ilvl w:val="0"/>
          <w:numId w:val="0"/>
        </w:numPr>
        <w:ind w:left="1021"/>
        <w:rPr>
          <w:bCs w:val="0"/>
          <w:color w:val="000000"/>
          <w:szCs w:val="23"/>
        </w:rPr>
      </w:pPr>
    </w:p>
    <w:p w14:paraId="11F660FC" w14:textId="77777777" w:rsidR="00380330" w:rsidRPr="002D5AEE" w:rsidRDefault="00380330">
      <w:pPr>
        <w:pStyle w:val="Indent1"/>
        <w:rPr>
          <w:color w:val="000000"/>
        </w:rPr>
      </w:pPr>
      <w:bookmarkStart w:id="3884" w:name="_Toc477527486"/>
      <w:bookmarkStart w:id="3885" w:name="_Toc492274848"/>
      <w:bookmarkStart w:id="3886" w:name="_Toc106353526"/>
      <w:r w:rsidRPr="002D5AEE">
        <w:rPr>
          <w:color w:val="000000"/>
        </w:rPr>
        <w:t>International Roaming charges</w:t>
      </w:r>
      <w:bookmarkEnd w:id="3884"/>
      <w:bookmarkEnd w:id="3885"/>
      <w:bookmarkEnd w:id="3886"/>
    </w:p>
    <w:p w14:paraId="33F360C4" w14:textId="77777777" w:rsidR="00380330" w:rsidRPr="005E5885" w:rsidRDefault="00380330">
      <w:pPr>
        <w:pStyle w:val="Heading2"/>
        <w:tabs>
          <w:tab w:val="clear" w:pos="0"/>
          <w:tab w:val="num" w:pos="284"/>
        </w:tabs>
        <w:ind w:left="1021"/>
        <w:rPr>
          <w:rFonts w:eastAsia="Arial Unicode MS"/>
          <w:color w:val="000000"/>
        </w:rPr>
      </w:pPr>
      <w:r w:rsidRPr="005E5885">
        <w:rPr>
          <w:rFonts w:eastAsia="Arial Unicode MS"/>
          <w:color w:val="000000"/>
        </w:rPr>
        <w:t>International Roaming capability is automatically provisioned on your Telstra Pre-Paid Mobile Broadband service however the Data Pass II offer offer excludes all usage overseas.</w:t>
      </w:r>
    </w:p>
    <w:p w14:paraId="1AD4020B" w14:textId="77777777" w:rsidR="00380330" w:rsidRPr="002D5AEE" w:rsidRDefault="00380330">
      <w:pPr>
        <w:pStyle w:val="Indent1"/>
        <w:spacing w:before="120"/>
        <w:ind w:left="720"/>
        <w:rPr>
          <w:color w:val="000000"/>
        </w:rPr>
      </w:pPr>
      <w:bookmarkStart w:id="3887" w:name="_Toc477527487"/>
      <w:bookmarkStart w:id="3888" w:name="_Toc492274849"/>
      <w:bookmarkStart w:id="3889" w:name="_Toc106353527"/>
      <w:r w:rsidRPr="002D5AEE">
        <w:rPr>
          <w:color w:val="000000"/>
        </w:rPr>
        <w:t>Network unlocking</w:t>
      </w:r>
      <w:bookmarkEnd w:id="3887"/>
      <w:bookmarkEnd w:id="3888"/>
      <w:bookmarkEnd w:id="3889"/>
    </w:p>
    <w:p w14:paraId="525F145F" w14:textId="77777777" w:rsidR="00380330" w:rsidRPr="005E5885" w:rsidRDefault="00380330">
      <w:pPr>
        <w:pStyle w:val="Heading2"/>
        <w:tabs>
          <w:tab w:val="clear" w:pos="0"/>
          <w:tab w:val="num" w:pos="284"/>
        </w:tabs>
        <w:ind w:left="1021"/>
        <w:rPr>
          <w:rFonts w:eastAsia="Arial Unicode MS"/>
          <w:color w:val="000000"/>
        </w:rPr>
      </w:pPr>
      <w:r w:rsidRPr="005E5885">
        <w:rPr>
          <w:rFonts w:eastAsia="Arial Unicode MS"/>
          <w:color w:val="000000"/>
        </w:rPr>
        <w:t>Devices provided by Telstra for the Telstra Pre-Paid Mobile Broadband service may be programmed to operate only on the Telstra Mobile Network.  You will need to pay an unlocking fee to use the device on other networks.</w:t>
      </w:r>
    </w:p>
    <w:p w14:paraId="249D5914" w14:textId="77777777" w:rsidR="00380330" w:rsidRPr="002D5AEE" w:rsidRDefault="00380330">
      <w:pPr>
        <w:pStyle w:val="Indent1"/>
        <w:rPr>
          <w:color w:val="000000"/>
        </w:rPr>
      </w:pPr>
    </w:p>
    <w:p w14:paraId="436F2291" w14:textId="77777777" w:rsidR="00193A41" w:rsidRPr="002D5AEE" w:rsidRDefault="00193A41">
      <w:pPr>
        <w:pStyle w:val="Indent1"/>
        <w:rPr>
          <w:color w:val="000000"/>
        </w:rPr>
      </w:pPr>
      <w:bookmarkStart w:id="3890" w:name="_Toc492274850"/>
      <w:bookmarkStart w:id="3891" w:name="_Toc106353528"/>
      <w:r w:rsidRPr="002D5AEE">
        <w:rPr>
          <w:color w:val="000000"/>
        </w:rPr>
        <w:t>For activations on the Telstra Pre-Paid Mobile Broadband Data Pass before 25 October 2016</w:t>
      </w:r>
      <w:bookmarkEnd w:id="3890"/>
      <w:bookmarkEnd w:id="3891"/>
    </w:p>
    <w:p w14:paraId="198DE766" w14:textId="77777777" w:rsidR="00193A41" w:rsidRPr="002D5AEE" w:rsidRDefault="00193A41">
      <w:pPr>
        <w:pStyle w:val="Heading2"/>
        <w:tabs>
          <w:tab w:val="clear" w:pos="0"/>
          <w:tab w:val="num" w:pos="284"/>
        </w:tabs>
        <w:ind w:left="1021"/>
        <w:rPr>
          <w:color w:val="000000"/>
        </w:rPr>
      </w:pPr>
      <w:r w:rsidRPr="002D5AEE">
        <w:rPr>
          <w:color w:val="000000"/>
        </w:rPr>
        <w:t xml:space="preserve">The Telstra Pre-Paid Mobile Broadband service is a Pre-Paid Telstra Mobile Network service. </w:t>
      </w:r>
    </w:p>
    <w:p w14:paraId="73F2FBE8" w14:textId="77777777" w:rsidR="00193A41" w:rsidRPr="002D5AEE" w:rsidRDefault="00193A41">
      <w:pPr>
        <w:pStyle w:val="Heading2"/>
        <w:tabs>
          <w:tab w:val="clear" w:pos="0"/>
          <w:tab w:val="num" w:pos="284"/>
        </w:tabs>
        <w:ind w:left="1021"/>
        <w:rPr>
          <w:color w:val="000000"/>
        </w:rPr>
      </w:pPr>
      <w:r w:rsidRPr="002D5AEE">
        <w:rPr>
          <w:color w:val="000000"/>
        </w:rPr>
        <w:t>We provide the following features as part of the Telstra Pre-Paid Mobile Broadband service if your device supports the following features or when the SIM card provided with your Telstra Pre-Paid Mobile Broadband service is used with a compatible device:</w:t>
      </w:r>
    </w:p>
    <w:p w14:paraId="4BB6FAE7" w14:textId="77777777" w:rsidR="00193A41" w:rsidRPr="002D5AEE" w:rsidRDefault="00193A41">
      <w:pPr>
        <w:pStyle w:val="Heading3"/>
        <w:tabs>
          <w:tab w:val="clear" w:pos="0"/>
          <w:tab w:val="num" w:pos="-28"/>
        </w:tabs>
        <w:ind w:left="1446"/>
        <w:rPr>
          <w:bCs/>
          <w:color w:val="000000"/>
        </w:rPr>
      </w:pPr>
      <w:r w:rsidRPr="002D5AEE">
        <w:rPr>
          <w:color w:val="000000"/>
        </w:rPr>
        <w:t>data service</w:t>
      </w:r>
    </w:p>
    <w:p w14:paraId="45C44111" w14:textId="77777777" w:rsidR="00193A41" w:rsidRPr="002D5AEE" w:rsidRDefault="00193A41">
      <w:pPr>
        <w:pStyle w:val="Heading3"/>
        <w:tabs>
          <w:tab w:val="clear" w:pos="0"/>
          <w:tab w:val="num" w:pos="-28"/>
        </w:tabs>
        <w:ind w:left="1446"/>
        <w:rPr>
          <w:color w:val="000000"/>
        </w:rPr>
      </w:pPr>
      <w:r w:rsidRPr="002D5AEE">
        <w:rPr>
          <w:color w:val="000000"/>
        </w:rPr>
        <w:t>short message service (SMS);</w:t>
      </w:r>
    </w:p>
    <w:p w14:paraId="1500F827" w14:textId="77777777" w:rsidR="00193A41" w:rsidRPr="002D5AEE" w:rsidRDefault="00193A41">
      <w:pPr>
        <w:pStyle w:val="Heading3"/>
        <w:tabs>
          <w:tab w:val="clear" w:pos="0"/>
          <w:tab w:val="num" w:pos="-28"/>
        </w:tabs>
        <w:ind w:left="1446"/>
        <w:rPr>
          <w:color w:val="000000"/>
        </w:rPr>
      </w:pPr>
      <w:r w:rsidRPr="002D5AEE">
        <w:rPr>
          <w:color w:val="000000"/>
        </w:rPr>
        <w:t>premium SMS services;</w:t>
      </w:r>
    </w:p>
    <w:p w14:paraId="613CB4E0" w14:textId="77777777" w:rsidR="00193A41" w:rsidRPr="002D5AEE" w:rsidRDefault="00193A41">
      <w:pPr>
        <w:pStyle w:val="Heading3"/>
        <w:tabs>
          <w:tab w:val="clear" w:pos="0"/>
          <w:tab w:val="num" w:pos="-28"/>
        </w:tabs>
        <w:ind w:left="1446"/>
        <w:rPr>
          <w:color w:val="000000"/>
        </w:rPr>
      </w:pPr>
      <w:r w:rsidRPr="002D5AEE">
        <w:rPr>
          <w:color w:val="000000"/>
        </w:rPr>
        <w:t>Multimedia Messaging Service (MMS); and</w:t>
      </w:r>
    </w:p>
    <w:p w14:paraId="70F3E4DE" w14:textId="77777777" w:rsidR="00193A41" w:rsidRPr="002D5AEE" w:rsidRDefault="00193A41">
      <w:pPr>
        <w:pStyle w:val="Heading3"/>
        <w:tabs>
          <w:tab w:val="clear" w:pos="0"/>
          <w:tab w:val="num" w:pos="-28"/>
        </w:tabs>
        <w:ind w:left="1446"/>
        <w:rPr>
          <w:color w:val="000000"/>
        </w:rPr>
      </w:pPr>
      <w:r w:rsidRPr="002D5AEE">
        <w:rPr>
          <w:color w:val="000000"/>
        </w:rPr>
        <w:t>calls to 000 Emergency services</w:t>
      </w:r>
    </w:p>
    <w:p w14:paraId="579FFD47" w14:textId="77777777" w:rsidR="00193A41" w:rsidRPr="002D5AEE" w:rsidRDefault="00193A41">
      <w:pPr>
        <w:pStyle w:val="Heading2"/>
        <w:tabs>
          <w:tab w:val="clear" w:pos="0"/>
          <w:tab w:val="num" w:pos="284"/>
        </w:tabs>
        <w:ind w:left="1021"/>
        <w:rPr>
          <w:color w:val="000000"/>
        </w:rPr>
      </w:pPr>
      <w:r w:rsidRPr="002D5AEE">
        <w:rPr>
          <w:color w:val="000000"/>
        </w:rPr>
        <w:t xml:space="preserve">Unless notified by us, all other features/services are excluded e.g. calls to  </w:t>
      </w:r>
      <w:r w:rsidRPr="005E5885">
        <w:rPr>
          <w:iCs/>
          <w:color w:val="000000"/>
          <w:szCs w:val="23"/>
        </w:rPr>
        <w:t xml:space="preserve">premium numbers (eg 19xx numbers), </w:t>
      </w:r>
      <w:r w:rsidRPr="002D5AEE">
        <w:rPr>
          <w:color w:val="000000"/>
        </w:rPr>
        <w:t xml:space="preserve">email address, web storage and unmetered access to BigPond websites etc.  </w:t>
      </w:r>
    </w:p>
    <w:p w14:paraId="2FC46489" w14:textId="77777777" w:rsidR="00193A41" w:rsidRPr="002D5AEE" w:rsidRDefault="00193A41">
      <w:pPr>
        <w:pStyle w:val="Indent1"/>
        <w:rPr>
          <w:color w:val="000000"/>
        </w:rPr>
      </w:pPr>
      <w:bookmarkStart w:id="3892" w:name="_Toc428786388"/>
      <w:bookmarkStart w:id="3893" w:name="_Toc492274851"/>
      <w:bookmarkStart w:id="3894" w:name="_Toc106353529"/>
      <w:r w:rsidRPr="002D5AEE">
        <w:rPr>
          <w:color w:val="000000"/>
        </w:rPr>
        <w:t>Registering your service</w:t>
      </w:r>
      <w:bookmarkEnd w:id="3892"/>
      <w:bookmarkEnd w:id="3893"/>
      <w:bookmarkEnd w:id="3894"/>
    </w:p>
    <w:p w14:paraId="1C51AA26" w14:textId="77777777" w:rsidR="00193A41" w:rsidRPr="002D5AEE" w:rsidRDefault="00193A41">
      <w:pPr>
        <w:pStyle w:val="Heading2"/>
        <w:tabs>
          <w:tab w:val="clear" w:pos="0"/>
          <w:tab w:val="num" w:pos="284"/>
        </w:tabs>
        <w:ind w:left="1021"/>
        <w:rPr>
          <w:bCs w:val="0"/>
          <w:color w:val="000000"/>
        </w:rPr>
      </w:pPr>
      <w:r w:rsidRPr="005E5885">
        <w:rPr>
          <w:rFonts w:eastAsia="Arial Unicode MS"/>
          <w:color w:val="000000"/>
        </w:rPr>
        <w:t xml:space="preserve">When you register your </w:t>
      </w:r>
      <w:r w:rsidRPr="002D5AEE">
        <w:rPr>
          <w:color w:val="000000"/>
        </w:rPr>
        <w:t>Telstra Pre-Paid Mobile Broadband</w:t>
      </w:r>
      <w:r w:rsidRPr="005E5885">
        <w:rPr>
          <w:rFonts w:eastAsia="Arial Unicode MS"/>
          <w:color w:val="000000"/>
        </w:rPr>
        <w:t xml:space="preserve"> service, you</w:t>
      </w:r>
      <w:r w:rsidRPr="005E5885">
        <w:rPr>
          <w:rFonts w:eastAsia="Arial Unicode MS"/>
          <w:color w:val="000000"/>
          <w:w w:val="0"/>
        </w:rPr>
        <w:t xml:space="preserve"> must select the Telstra Pre-Paid Mobile Broadband service and provide </w:t>
      </w:r>
      <w:r w:rsidRPr="005E5885">
        <w:rPr>
          <w:rFonts w:eastAsia="Arial Unicode MS"/>
          <w:color w:val="000000"/>
        </w:rPr>
        <w:t>us with:</w:t>
      </w:r>
    </w:p>
    <w:p w14:paraId="03F92722"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your name; </w:t>
      </w:r>
    </w:p>
    <w:p w14:paraId="085F0717"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address; </w:t>
      </w:r>
    </w:p>
    <w:p w14:paraId="409FB8A0"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details of your intended use of the service;</w:t>
      </w:r>
    </w:p>
    <w:p w14:paraId="4A7A9F9A" w14:textId="77777777" w:rsidR="00193A41" w:rsidRPr="002D5AEE" w:rsidRDefault="00193A41">
      <w:pPr>
        <w:pStyle w:val="Heading3"/>
        <w:tabs>
          <w:tab w:val="clear" w:pos="0"/>
          <w:tab w:val="num" w:pos="-28"/>
        </w:tabs>
        <w:ind w:left="1446"/>
        <w:rPr>
          <w:color w:val="000000"/>
        </w:rPr>
      </w:pPr>
      <w:r w:rsidRPr="002D5AEE">
        <w:rPr>
          <w:rFonts w:eastAsia="Arial Unicode MS"/>
          <w:color w:val="000000"/>
          <w:w w:val="0"/>
        </w:rPr>
        <w:t xml:space="preserve"> </w:t>
      </w:r>
      <w:r w:rsidRPr="005E5885">
        <w:rPr>
          <w:rFonts w:eastAsia="Arial Unicode MS"/>
          <w:color w:val="000000"/>
        </w:rPr>
        <w:t xml:space="preserve">a valid email address; </w:t>
      </w:r>
      <w:r w:rsidRPr="002D5AEE">
        <w:rPr>
          <w:rFonts w:eastAsia="Arial Unicode MS"/>
          <w:color w:val="000000"/>
        </w:rPr>
        <w:t xml:space="preserve">and </w:t>
      </w:r>
    </w:p>
    <w:p w14:paraId="5D49A9BD" w14:textId="77777777" w:rsidR="00193A41" w:rsidRPr="002D5AEE" w:rsidRDefault="00193A41">
      <w:pPr>
        <w:pStyle w:val="Heading3"/>
        <w:tabs>
          <w:tab w:val="clear" w:pos="0"/>
          <w:tab w:val="num" w:pos="-28"/>
        </w:tabs>
        <w:ind w:left="1446"/>
        <w:rPr>
          <w:color w:val="000000"/>
        </w:rPr>
      </w:pPr>
      <w:r w:rsidRPr="002D5AEE">
        <w:rPr>
          <w:rFonts w:eastAsia="Arial Unicode MS"/>
          <w:color w:val="000000"/>
        </w:rPr>
        <w:t xml:space="preserve">any other information and identification reasonably requested by us. </w:t>
      </w:r>
      <w:r w:rsidRPr="002D5AEE">
        <w:rPr>
          <w:rFonts w:eastAsia="Arial Unicode MS"/>
          <w:color w:val="000000"/>
          <w:w w:val="0"/>
        </w:rPr>
        <w:t xml:space="preserve"> </w:t>
      </w:r>
    </w:p>
    <w:p w14:paraId="6E01ACD8" w14:textId="77777777" w:rsidR="00193A41" w:rsidRPr="002D5AEE" w:rsidRDefault="00193A41">
      <w:pPr>
        <w:pStyle w:val="Heading2"/>
        <w:rPr>
          <w:color w:val="000000"/>
        </w:rPr>
      </w:pPr>
      <w:r w:rsidRPr="002D5AEE">
        <w:rPr>
          <w:rFonts w:eastAsia="Arial Unicode MS"/>
          <w:color w:val="000000"/>
          <w:w w:val="0"/>
        </w:rPr>
        <w:t>You must</w:t>
      </w:r>
      <w:r w:rsidRPr="002D5AEE">
        <w:rPr>
          <w:rFonts w:eastAsia="Arial Unicode MS"/>
          <w:color w:val="000000"/>
        </w:rPr>
        <w:t xml:space="preserve"> </w:t>
      </w:r>
      <w:r w:rsidRPr="002D5AEE">
        <w:rPr>
          <w:rFonts w:eastAsia="Arial Unicode MS"/>
          <w:color w:val="000000"/>
          <w:w w:val="0"/>
        </w:rPr>
        <w:t>tell us of any change to your name, address or email address within 14 days</w:t>
      </w:r>
      <w:r w:rsidRPr="002D5AEE">
        <w:rPr>
          <w:rFonts w:eastAsia="Arial Unicode MS"/>
          <w:color w:val="000000"/>
        </w:rPr>
        <w:t xml:space="preserve"> of such change by contacting our Customer Service on 125 8880 (call charges apply). </w:t>
      </w:r>
      <w:r w:rsidRPr="002D5AEE">
        <w:rPr>
          <w:rFonts w:eastAsia="Arial Unicode MS"/>
          <w:color w:val="000000"/>
          <w:w w:val="0"/>
        </w:rPr>
        <w:t xml:space="preserve"> We may request further identification or information from you </w:t>
      </w:r>
      <w:r w:rsidRPr="002D5AEE">
        <w:rPr>
          <w:rFonts w:eastAsia="Arial Unicode MS"/>
          <w:color w:val="000000"/>
        </w:rPr>
        <w:t>after you have registered, provided that our request is reasonable.  If you are under 18 years of age, you must have the consent of your parent or a responsible adult to register and use the Telstra Pre-Paid Mobile Broadband service.</w:t>
      </w:r>
    </w:p>
    <w:p w14:paraId="5150DDF8"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lastRenderedPageBreak/>
        <w:t xml:space="preserve">We will activate your </w:t>
      </w:r>
      <w:r w:rsidRPr="002D5AEE">
        <w:rPr>
          <w:color w:val="000000"/>
        </w:rPr>
        <w:t>Telstra Pre-Paid Mobile Broadband</w:t>
      </w:r>
      <w:r w:rsidRPr="005E5885">
        <w:rPr>
          <w:rFonts w:eastAsia="Arial Unicode MS"/>
          <w:color w:val="000000"/>
        </w:rPr>
        <w:t xml:space="preserve"> service once you have registered it.  </w:t>
      </w:r>
    </w:p>
    <w:p w14:paraId="2660448B" w14:textId="77777777" w:rsidR="00193A41" w:rsidRPr="002D5AEE" w:rsidRDefault="00193A41">
      <w:pPr>
        <w:pStyle w:val="Indent1"/>
        <w:rPr>
          <w:color w:val="000000"/>
        </w:rPr>
      </w:pPr>
      <w:bookmarkStart w:id="3895" w:name="_Toc428786389"/>
      <w:bookmarkStart w:id="3896" w:name="_Toc492274852"/>
      <w:bookmarkStart w:id="3897" w:name="_Toc106353530"/>
      <w:r w:rsidRPr="002D5AEE">
        <w:rPr>
          <w:color w:val="000000"/>
        </w:rPr>
        <w:t>Included credit</w:t>
      </w:r>
      <w:bookmarkEnd w:id="3895"/>
      <w:bookmarkEnd w:id="3896"/>
      <w:bookmarkEnd w:id="3897"/>
    </w:p>
    <w:p w14:paraId="56324CFB"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If you buy a Telstra Pre-Paid Mobile Broadband starter pack, any included credit or start up data allowance will be available after registration of your Telstra Pre-Paid Mobile Broadband service.  Your included credit/data cannot be redeemed for cash. </w:t>
      </w:r>
    </w:p>
    <w:p w14:paraId="62C013C5" w14:textId="77777777" w:rsidR="00193A41" w:rsidRPr="002D5AEE" w:rsidRDefault="00193A41">
      <w:pPr>
        <w:pStyle w:val="Indent1"/>
        <w:rPr>
          <w:color w:val="000000"/>
        </w:rPr>
      </w:pPr>
      <w:bookmarkStart w:id="3898" w:name="_Toc428786390"/>
      <w:bookmarkStart w:id="3899" w:name="_Toc492274853"/>
      <w:bookmarkStart w:id="3900" w:name="_Toc106353531"/>
      <w:r w:rsidRPr="002D5AEE">
        <w:rPr>
          <w:color w:val="000000"/>
        </w:rPr>
        <w:t>Period for using the service</w:t>
      </w:r>
      <w:bookmarkEnd w:id="3898"/>
      <w:bookmarkEnd w:id="3899"/>
      <w:bookmarkEnd w:id="3900"/>
    </w:p>
    <w:p w14:paraId="7DC35D8E"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Your Telstra Pre-Paid Mobile Broadband starter pack specifies the network access period during which you can use the service features, once registered.  The date on which the network access period ends is the credit expiry date.</w:t>
      </w:r>
    </w:p>
    <w:p w14:paraId="4AE90D7E"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You can find out your credit expiry date for your Telstra Pre-Paid Mobile Broadband service at any time by using the My Account in the Connection Manager or via http://myprepaid.telstra.com/mbb.  </w:t>
      </w:r>
    </w:p>
    <w:p w14:paraId="69B76CD1" w14:textId="77777777" w:rsidR="00193A41" w:rsidRPr="005E5885" w:rsidRDefault="00193A41">
      <w:pPr>
        <w:pStyle w:val="Heading2"/>
        <w:tabs>
          <w:tab w:val="clear" w:pos="0"/>
          <w:tab w:val="num" w:pos="284"/>
        </w:tabs>
        <w:ind w:left="1021"/>
        <w:rPr>
          <w:rFonts w:eastAsia="Arial Unicode MS"/>
          <w:color w:val="000000"/>
        </w:rPr>
      </w:pPr>
      <w:r w:rsidRPr="002D5AEE">
        <w:rPr>
          <w:rFonts w:eastAsia="Arial Unicode MS"/>
          <w:color w:val="000000"/>
        </w:rPr>
        <w:t xml:space="preserve">Your </w:t>
      </w:r>
      <w:r w:rsidRPr="002D5AEE">
        <w:rPr>
          <w:color w:val="000000"/>
        </w:rPr>
        <w:t>Telstra Pre-Paid Mobile Broadband</w:t>
      </w:r>
      <w:r w:rsidRPr="002D5AEE">
        <w:rPr>
          <w:rFonts w:eastAsia="Arial Unicode MS"/>
          <w:color w:val="000000"/>
        </w:rPr>
        <w:t xml:space="preserve"> service enters a recharge only period after the credit expiry date. </w:t>
      </w:r>
    </w:p>
    <w:p w14:paraId="3CD68A28" w14:textId="77777777" w:rsidR="00193A41" w:rsidRPr="002D5AEE" w:rsidRDefault="00193A41">
      <w:pPr>
        <w:pStyle w:val="Indent1"/>
        <w:rPr>
          <w:color w:val="000000"/>
        </w:rPr>
      </w:pPr>
      <w:bookmarkStart w:id="3901" w:name="_Toc428786391"/>
      <w:bookmarkStart w:id="3902" w:name="_Toc492274854"/>
      <w:bookmarkStart w:id="3903" w:name="_Toc106353532"/>
      <w:r w:rsidRPr="002D5AEE">
        <w:rPr>
          <w:color w:val="000000"/>
        </w:rPr>
        <w:t>Recharging to increase your account balance</w:t>
      </w:r>
      <w:bookmarkEnd w:id="3901"/>
      <w:bookmarkEnd w:id="3902"/>
      <w:bookmarkEnd w:id="3903"/>
    </w:p>
    <w:p w14:paraId="0D7F0085"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You can increase the balance of your Telstra Pre-Paid Mobile Broadband service at any time before the end of your credit expiry date or the recharge only period by:</w:t>
      </w:r>
    </w:p>
    <w:p w14:paraId="5C439594" w14:textId="77777777" w:rsidR="00193A41" w:rsidRPr="002D5AEE" w:rsidRDefault="00193A41">
      <w:pPr>
        <w:pStyle w:val="Heading3"/>
        <w:tabs>
          <w:tab w:val="clear" w:pos="0"/>
          <w:tab w:val="num" w:pos="-28"/>
        </w:tabs>
        <w:ind w:left="1446"/>
        <w:rPr>
          <w:color w:val="000000"/>
        </w:rPr>
      </w:pPr>
      <w:r w:rsidRPr="002D5AEE">
        <w:rPr>
          <w:color w:val="000000"/>
        </w:rPr>
        <w:t>purchasing and activating additional Telstra Pre-Paid recharge cards or vouchers from selected outlets; or</w:t>
      </w:r>
    </w:p>
    <w:p w14:paraId="27CE2F80" w14:textId="77777777" w:rsidR="00193A41" w:rsidRPr="002D5AEE" w:rsidRDefault="00193A41">
      <w:pPr>
        <w:pStyle w:val="Heading3"/>
        <w:tabs>
          <w:tab w:val="clear" w:pos="0"/>
          <w:tab w:val="num" w:pos="-28"/>
        </w:tabs>
        <w:ind w:left="1446"/>
        <w:rPr>
          <w:color w:val="000000"/>
        </w:rPr>
      </w:pPr>
      <w:r w:rsidRPr="002D5AEE">
        <w:rPr>
          <w:color w:val="000000"/>
        </w:rPr>
        <w:t>recharging by credit/debit card; or</w:t>
      </w:r>
    </w:p>
    <w:p w14:paraId="2C010816" w14:textId="77777777" w:rsidR="00193A41" w:rsidRPr="002D5AEE" w:rsidRDefault="00193A41">
      <w:pPr>
        <w:pStyle w:val="Heading3"/>
        <w:tabs>
          <w:tab w:val="clear" w:pos="0"/>
          <w:tab w:val="num" w:pos="-28"/>
        </w:tabs>
        <w:ind w:left="1446"/>
        <w:rPr>
          <w:color w:val="000000"/>
        </w:rPr>
      </w:pPr>
      <w:r w:rsidRPr="002D5AEE">
        <w:rPr>
          <w:color w:val="000000"/>
        </w:rPr>
        <w:t xml:space="preserve">arranging for an amount of credit to be transferred to your Telstra Pre-Paid service from another Telstra Pre-Paid service </w:t>
      </w:r>
      <w:r w:rsidRPr="002D5AEE">
        <w:rPr>
          <w:rFonts w:eastAsia="Arial Unicode MS"/>
          <w:color w:val="000000"/>
        </w:rPr>
        <w:t xml:space="preserve">or Telstra Post-Paid mobile service </w:t>
      </w:r>
      <w:r w:rsidRPr="002D5AEE">
        <w:rPr>
          <w:color w:val="000000"/>
        </w:rPr>
        <w:t>using the Credit Me2U® feature; or</w:t>
      </w:r>
    </w:p>
    <w:p w14:paraId="3E9FEB84" w14:textId="77777777" w:rsidR="00193A41" w:rsidRPr="002D5AEE" w:rsidRDefault="00193A41">
      <w:pPr>
        <w:pStyle w:val="Heading3"/>
        <w:tabs>
          <w:tab w:val="clear" w:pos="0"/>
          <w:tab w:val="num" w:pos="-28"/>
        </w:tabs>
        <w:ind w:left="1446"/>
        <w:rPr>
          <w:color w:val="000000"/>
        </w:rPr>
      </w:pPr>
      <w:r w:rsidRPr="002D5AEE">
        <w:rPr>
          <w:color w:val="000000"/>
        </w:rPr>
        <w:t xml:space="preserve">recharging with funds from a nominated financial account by direct debit or by charging a credit card using the Telstra Direct Debit Service. Please see your Getting Started Guide in your starter pack more information about the service; or </w:t>
      </w:r>
    </w:p>
    <w:p w14:paraId="181AF149" w14:textId="77777777" w:rsidR="00193A41" w:rsidRPr="002D5AEE" w:rsidRDefault="00193A41">
      <w:pPr>
        <w:pStyle w:val="Heading3"/>
        <w:tabs>
          <w:tab w:val="clear" w:pos="0"/>
          <w:tab w:val="num" w:pos="-28"/>
        </w:tabs>
        <w:ind w:left="1446"/>
        <w:rPr>
          <w:color w:val="000000"/>
        </w:rPr>
      </w:pPr>
      <w:r w:rsidRPr="002D5AEE">
        <w:rPr>
          <w:color w:val="000000"/>
        </w:rPr>
        <w:t>making a payment via BPay; or</w:t>
      </w:r>
    </w:p>
    <w:p w14:paraId="5CA73830" w14:textId="77777777" w:rsidR="00193A41" w:rsidRPr="002D5AEE" w:rsidRDefault="00193A41">
      <w:pPr>
        <w:pStyle w:val="Heading3"/>
        <w:tabs>
          <w:tab w:val="clear" w:pos="0"/>
          <w:tab w:val="num" w:pos="-28"/>
        </w:tabs>
        <w:ind w:left="1446"/>
        <w:rPr>
          <w:color w:val="000000"/>
        </w:rPr>
      </w:pPr>
      <w:r w:rsidRPr="002D5AEE">
        <w:rPr>
          <w:color w:val="000000"/>
        </w:rPr>
        <w:t>making a payment via PayPal.  Please go to</w:t>
      </w:r>
      <w:r w:rsidRPr="002D5AEE">
        <w:rPr>
          <w:b/>
          <w:color w:val="000000"/>
        </w:rPr>
        <w:t xml:space="preserve"> </w:t>
      </w:r>
      <w:hyperlink r:id="rId344" w:history="1">
        <w:r w:rsidRPr="002D5AEE">
          <w:rPr>
            <w:rStyle w:val="Hyperlink"/>
            <w:color w:val="000000"/>
            <w:sz w:val="24"/>
            <w:szCs w:val="24"/>
          </w:rPr>
          <w:t>www.telstra.com/ppmbb</w:t>
        </w:r>
      </w:hyperlink>
      <w:r w:rsidRPr="002D5AEE">
        <w:rPr>
          <w:color w:val="000000"/>
          <w:sz w:val="24"/>
          <w:szCs w:val="24"/>
        </w:rPr>
        <w:t xml:space="preserve"> </w:t>
      </w:r>
      <w:r w:rsidRPr="002D5AEE">
        <w:rPr>
          <w:color w:val="000000"/>
        </w:rPr>
        <w:t>for more information about the service, including terms and conditions of use and how to register.</w:t>
      </w:r>
    </w:p>
    <w:p w14:paraId="16236BE5" w14:textId="77777777" w:rsidR="00193A41" w:rsidRPr="005E5885" w:rsidRDefault="00193A41">
      <w:pPr>
        <w:pStyle w:val="Heading3"/>
        <w:numPr>
          <w:ilvl w:val="0"/>
          <w:numId w:val="0"/>
        </w:numPr>
        <w:ind w:left="737"/>
        <w:rPr>
          <w:rFonts w:ascii="Arial" w:eastAsia="Arial Unicode MS" w:hAnsi="Arial" w:cs="Arial"/>
          <w:bCs/>
          <w:color w:val="000000"/>
          <w:sz w:val="18"/>
          <w:szCs w:val="18"/>
        </w:rPr>
      </w:pPr>
      <w:r w:rsidRPr="005E5885">
        <w:rPr>
          <w:rFonts w:ascii="Arial" w:eastAsia="Arial Unicode MS" w:hAnsi="Arial" w:cs="Arial"/>
          <w:bCs/>
          <w:color w:val="000000"/>
          <w:sz w:val="18"/>
          <w:szCs w:val="18"/>
        </w:rPr>
        <w:t>Refer to your Telstra Pre-Paid Mobile Broadband Pricing Brochure and Getting Started Guide for more information on where you can purchase a recharge card or voucher and how to activate a recharge card or voucher.</w:t>
      </w:r>
    </w:p>
    <w:p w14:paraId="67EEFD97"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lastRenderedPageBreak/>
        <w:t>You can activate a Telstra Pre-Paid recharge card or voucher for your Telstra Pre-Paid Mobile Broadband service by using My Account in the Connection Manager on compatible devices or via m.telstra.commbb from your  or by downloading the Telstra 24x7® App for your compatible device, tablet or iPad. You must activate a Telstra Pre-Paid recharge card and voucher by the expiry date printed on them.</w:t>
      </w:r>
    </w:p>
    <w:p w14:paraId="56837C0C"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Each Telstra Pre-Paid recharge card and voucher is fully transferable and non -refundable.  </w:t>
      </w:r>
    </w:p>
    <w:p w14:paraId="0D3AAB4F" w14:textId="77777777" w:rsidR="00193A41" w:rsidRPr="002D5AEE" w:rsidRDefault="00193A41">
      <w:pPr>
        <w:pStyle w:val="Heading2"/>
        <w:tabs>
          <w:tab w:val="clear" w:pos="0"/>
          <w:tab w:val="num" w:pos="284"/>
        </w:tabs>
        <w:ind w:left="1021"/>
        <w:rPr>
          <w:rFonts w:eastAsia="Arial Unicode MS"/>
          <w:color w:val="000000"/>
        </w:rPr>
      </w:pPr>
      <w:r w:rsidRPr="002D5AEE">
        <w:rPr>
          <w:rFonts w:eastAsia="Arial Unicode MS"/>
          <w:color w:val="000000"/>
        </w:rPr>
        <w:t xml:space="preserve">Your recharge credit for your Telstra Pre-Paid Mobile Broadband service (as well as your unused data for services activated or transferred on and from 12 May 2015) will roll over when you recharge before your credit expiry date but your recharge credit account balance must not exceed $4,999 at any time. </w:t>
      </w:r>
    </w:p>
    <w:p w14:paraId="1ECAAC19" w14:textId="77777777" w:rsidR="00193A41" w:rsidRPr="002D5AEE" w:rsidRDefault="00193A41">
      <w:pPr>
        <w:pStyle w:val="Indent1"/>
        <w:rPr>
          <w:color w:val="000000"/>
        </w:rPr>
      </w:pPr>
      <w:bookmarkStart w:id="3904" w:name="_Toc428786392"/>
      <w:bookmarkStart w:id="3905" w:name="_Toc492274855"/>
      <w:bookmarkStart w:id="3906" w:name="_Toc106353533"/>
      <w:r w:rsidRPr="002D5AEE">
        <w:rPr>
          <w:color w:val="000000"/>
        </w:rPr>
        <w:t>Your credit if your service is cancelled</w:t>
      </w:r>
      <w:bookmarkEnd w:id="3904"/>
      <w:bookmarkEnd w:id="3905"/>
      <w:bookmarkEnd w:id="3906"/>
    </w:p>
    <w:p w14:paraId="60390FF9"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If you cancel your </w:t>
      </w:r>
      <w:r w:rsidRPr="002D5AEE">
        <w:rPr>
          <w:color w:val="000000"/>
        </w:rPr>
        <w:t>Telstra Pre-Paid Mobile Broadband</w:t>
      </w:r>
      <w:r w:rsidRPr="005E5885">
        <w:rPr>
          <w:rFonts w:eastAsia="Arial Unicode MS"/>
          <w:color w:val="000000"/>
        </w:rPr>
        <w:t xml:space="preserve"> service (other than as a result of our material breach) or we cancel the service as a result of your material breach, all unused credit in your account will remain with us.</w:t>
      </w:r>
    </w:p>
    <w:p w14:paraId="0826BBF2" w14:textId="77777777" w:rsidR="00193A41" w:rsidRPr="002D5AEE" w:rsidRDefault="00193A41">
      <w:pPr>
        <w:pStyle w:val="Indent1"/>
        <w:rPr>
          <w:color w:val="000000"/>
        </w:rPr>
      </w:pPr>
      <w:bookmarkStart w:id="3907" w:name="_Toc428786393"/>
      <w:bookmarkStart w:id="3908" w:name="_Toc492274856"/>
      <w:bookmarkStart w:id="3909" w:name="_Toc106353534"/>
      <w:r w:rsidRPr="002D5AEE">
        <w:rPr>
          <w:color w:val="000000"/>
        </w:rPr>
        <w:t>When your account credit expires</w:t>
      </w:r>
      <w:bookmarkEnd w:id="3907"/>
      <w:bookmarkEnd w:id="3908"/>
      <w:bookmarkEnd w:id="3909"/>
    </w:p>
    <w:p w14:paraId="5104E963"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If your account balance is or becomes insufficient to cover use of a particular feature or one of our services, we will not provide the Telstra Pre-Paid Mobile Broadband service to you and will terminate any session, feature or service in progress, except for:</w:t>
      </w:r>
    </w:p>
    <w:p w14:paraId="447A56D4" w14:textId="77777777" w:rsidR="00193A41" w:rsidRPr="002D5AEE" w:rsidRDefault="00193A41">
      <w:pPr>
        <w:pStyle w:val="Heading3"/>
        <w:tabs>
          <w:tab w:val="clear" w:pos="0"/>
          <w:tab w:val="num" w:pos="-28"/>
        </w:tabs>
        <w:ind w:left="1446"/>
        <w:rPr>
          <w:color w:val="000000"/>
        </w:rPr>
      </w:pPr>
      <w:r w:rsidRPr="002D5AEE">
        <w:rPr>
          <w:color w:val="000000"/>
        </w:rPr>
        <w:t>calls made to 000 Emergency services when the SIM card provided with your Telstra Pre-Paid Mobile Broadband service is used with a compatible device; and</w:t>
      </w:r>
    </w:p>
    <w:p w14:paraId="2461D105" w14:textId="77777777" w:rsidR="00193A41" w:rsidRPr="002D5AEE" w:rsidRDefault="00193A41">
      <w:pPr>
        <w:pStyle w:val="Heading3"/>
        <w:tabs>
          <w:tab w:val="clear" w:pos="0"/>
          <w:tab w:val="num" w:pos="-28"/>
        </w:tabs>
        <w:ind w:left="1446"/>
        <w:rPr>
          <w:color w:val="000000"/>
        </w:rPr>
      </w:pPr>
      <w:r w:rsidRPr="002D5AEE">
        <w:rPr>
          <w:color w:val="000000"/>
        </w:rPr>
        <w:t>access to My Account either via the Connection Manager on compatible devices orm.telstra.com.</w:t>
      </w:r>
    </w:p>
    <w:p w14:paraId="579C63AA" w14:textId="77777777" w:rsidR="00193A41" w:rsidRPr="002D5AEE" w:rsidRDefault="00193A41">
      <w:pPr>
        <w:pStyle w:val="Indent1"/>
        <w:rPr>
          <w:color w:val="000000"/>
        </w:rPr>
      </w:pPr>
      <w:bookmarkStart w:id="3910" w:name="_Toc428786394"/>
      <w:bookmarkStart w:id="3911" w:name="_Toc492274857"/>
      <w:bookmarkStart w:id="3912" w:name="_Toc106353535"/>
      <w:r w:rsidRPr="002D5AEE">
        <w:rPr>
          <w:color w:val="000000"/>
        </w:rPr>
        <w:t>Recharge only period</w:t>
      </w:r>
      <w:bookmarkEnd w:id="3910"/>
      <w:bookmarkEnd w:id="3911"/>
      <w:bookmarkEnd w:id="3912"/>
    </w:p>
    <w:p w14:paraId="25A8491A"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The length of your recharge only period is 6 months.</w:t>
      </w:r>
    </w:p>
    <w:p w14:paraId="440923D7"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When your </w:t>
      </w:r>
      <w:r w:rsidRPr="002D5AEE">
        <w:rPr>
          <w:color w:val="000000"/>
        </w:rPr>
        <w:t>Telstra Pre-Paid Mobile Broadband</w:t>
      </w:r>
      <w:r w:rsidRPr="005E5885">
        <w:rPr>
          <w:rFonts w:eastAsia="Arial Unicode MS"/>
          <w:color w:val="000000"/>
        </w:rPr>
        <w:t xml:space="preserve"> service is in recharge only period, you cannot use any other features or our services, except:</w:t>
      </w:r>
    </w:p>
    <w:p w14:paraId="2DB0CE31" w14:textId="77777777" w:rsidR="00193A41" w:rsidRPr="002D5AEE" w:rsidRDefault="00193A41">
      <w:pPr>
        <w:pStyle w:val="Heading3"/>
        <w:tabs>
          <w:tab w:val="clear" w:pos="0"/>
          <w:tab w:val="num" w:pos="-28"/>
        </w:tabs>
        <w:ind w:left="1446"/>
        <w:rPr>
          <w:color w:val="000000"/>
        </w:rPr>
      </w:pPr>
      <w:r w:rsidRPr="002D5AEE">
        <w:rPr>
          <w:color w:val="000000"/>
        </w:rPr>
        <w:t>to make calls to 000 Emergency services when the SIM card provided with your Telstra Pre-Paid Mobile Broadband service is used with a compatible device; and</w:t>
      </w:r>
    </w:p>
    <w:p w14:paraId="72E2F488" w14:textId="77777777" w:rsidR="00193A41" w:rsidRPr="005E5885" w:rsidRDefault="00193A41">
      <w:pPr>
        <w:pStyle w:val="Heading3"/>
        <w:tabs>
          <w:tab w:val="clear" w:pos="0"/>
          <w:tab w:val="num" w:pos="-28"/>
        </w:tabs>
        <w:ind w:left="737" w:firstLine="0"/>
        <w:rPr>
          <w:rFonts w:eastAsia="Arial Unicode MS"/>
          <w:color w:val="000000"/>
        </w:rPr>
      </w:pPr>
      <w:r w:rsidRPr="002D5AEE">
        <w:rPr>
          <w:color w:val="000000"/>
        </w:rPr>
        <w:t xml:space="preserve">access to My Account either via the Connection Manager or </w:t>
      </w:r>
      <w:r w:rsidRPr="002D5AEE">
        <w:rPr>
          <w:color w:val="000000"/>
        </w:rPr>
        <w:tab/>
        <w:t>http://myprepaid.telstra.com/mbb.</w:t>
      </w:r>
    </w:p>
    <w:p w14:paraId="07CBF13B"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If you do not recharge your </w:t>
      </w:r>
      <w:r w:rsidRPr="002D5AEE">
        <w:rPr>
          <w:color w:val="000000"/>
        </w:rPr>
        <w:t>Telstra Pre-Paid Mobile Broadband</w:t>
      </w:r>
      <w:r w:rsidRPr="005E5885">
        <w:rPr>
          <w:rFonts w:eastAsia="Arial Unicode MS"/>
          <w:color w:val="000000"/>
        </w:rPr>
        <w:t xml:space="preserve"> service during your recharge only period, your service will be disconnected and your number will be </w:t>
      </w:r>
      <w:r w:rsidRPr="005E5885">
        <w:rPr>
          <w:rFonts w:eastAsia="Arial Unicode MS"/>
          <w:color w:val="000000"/>
        </w:rPr>
        <w:lastRenderedPageBreak/>
        <w:t xml:space="preserve">reallocated to another customer.  We will send an SMS to compatible devices before your recharge only period ends.   </w:t>
      </w:r>
    </w:p>
    <w:p w14:paraId="35F22699" w14:textId="77777777" w:rsidR="00193A41" w:rsidRPr="005E5885" w:rsidRDefault="00193A41">
      <w:pPr>
        <w:pStyle w:val="Heading2"/>
        <w:numPr>
          <w:ilvl w:val="0"/>
          <w:numId w:val="0"/>
        </w:numPr>
        <w:ind w:left="1021"/>
        <w:rPr>
          <w:rFonts w:eastAsia="Arial Unicode MS"/>
          <w:color w:val="000000"/>
        </w:rPr>
      </w:pPr>
    </w:p>
    <w:p w14:paraId="25BF7DF8" w14:textId="77777777" w:rsidR="00193A41" w:rsidRPr="002D5AEE" w:rsidRDefault="00193A41">
      <w:pPr>
        <w:pStyle w:val="Indent1"/>
        <w:rPr>
          <w:color w:val="000000"/>
        </w:rPr>
      </w:pPr>
      <w:bookmarkStart w:id="3913" w:name="_Toc428786395"/>
      <w:bookmarkStart w:id="3914" w:name="_Toc492274858"/>
      <w:bookmarkStart w:id="3915" w:name="_Toc106353536"/>
      <w:r w:rsidRPr="002D5AEE">
        <w:rPr>
          <w:color w:val="000000"/>
        </w:rPr>
        <w:t>Charges</w:t>
      </w:r>
      <w:bookmarkEnd w:id="3913"/>
      <w:bookmarkEnd w:id="3914"/>
      <w:bookmarkEnd w:id="3915"/>
    </w:p>
    <w:p w14:paraId="3E506A63"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We will debit your </w:t>
      </w:r>
      <w:r w:rsidRPr="002D5AEE">
        <w:rPr>
          <w:color w:val="000000"/>
        </w:rPr>
        <w:t>Telstra Pre-Paid Mobile Broadband</w:t>
      </w:r>
      <w:r w:rsidRPr="005E5885">
        <w:rPr>
          <w:rFonts w:eastAsia="Arial Unicode MS"/>
          <w:color w:val="000000"/>
        </w:rPr>
        <w:t xml:space="preserve"> service in accordance with the charges set out below.  For any message or usage types not specifically set out below, charges set out in Part B - Pricing Plans - Pre-Paid Pricing Plans of the Telstra Mobile section of Our Customer Terms will apply.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25"/>
        <w:gridCol w:w="1325"/>
        <w:gridCol w:w="1325"/>
        <w:gridCol w:w="1371"/>
        <w:gridCol w:w="1371"/>
      </w:tblGrid>
      <w:tr w:rsidR="005E5885" w:rsidRPr="005E5885" w14:paraId="6F5D773E" w14:textId="77777777" w:rsidTr="00184538">
        <w:tc>
          <w:tcPr>
            <w:tcW w:w="13765" w:type="dxa"/>
            <w:gridSpan w:val="6"/>
            <w:shd w:val="clear" w:color="auto" w:fill="auto"/>
          </w:tcPr>
          <w:p w14:paraId="2E0E22E5"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For activations and transfers on and from 1 July 2014 until 12 May 2015</w:t>
            </w:r>
          </w:p>
        </w:tc>
      </w:tr>
      <w:tr w:rsidR="005E5885" w:rsidRPr="005E5885" w14:paraId="4C1EF298" w14:textId="77777777" w:rsidTr="00184538">
        <w:tc>
          <w:tcPr>
            <w:tcW w:w="2336" w:type="dxa"/>
            <w:shd w:val="clear" w:color="auto" w:fill="auto"/>
          </w:tcPr>
          <w:p w14:paraId="6FB46D5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2285" w:type="dxa"/>
            <w:shd w:val="clear" w:color="auto" w:fill="auto"/>
          </w:tcPr>
          <w:p w14:paraId="77D4CC6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$15</w:t>
            </w:r>
          </w:p>
        </w:tc>
        <w:tc>
          <w:tcPr>
            <w:tcW w:w="2286" w:type="dxa"/>
            <w:shd w:val="clear" w:color="auto" w:fill="auto"/>
          </w:tcPr>
          <w:p w14:paraId="39B32F44"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2A290A1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0373D0CC"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$100</w:t>
            </w:r>
          </w:p>
        </w:tc>
        <w:tc>
          <w:tcPr>
            <w:tcW w:w="2286" w:type="dxa"/>
            <w:shd w:val="clear" w:color="auto" w:fill="auto"/>
          </w:tcPr>
          <w:p w14:paraId="0D1DD2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$200</w:t>
            </w:r>
          </w:p>
        </w:tc>
      </w:tr>
      <w:tr w:rsidR="005E5885" w:rsidRPr="005E5885" w14:paraId="49394487" w14:textId="77777777" w:rsidTr="00184538">
        <w:tc>
          <w:tcPr>
            <w:tcW w:w="2336" w:type="dxa"/>
            <w:shd w:val="clear" w:color="auto" w:fill="auto"/>
          </w:tcPr>
          <w:p w14:paraId="5A4D9E3D"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credit</w:t>
            </w:r>
          </w:p>
        </w:tc>
        <w:tc>
          <w:tcPr>
            <w:tcW w:w="2285" w:type="dxa"/>
            <w:shd w:val="clear" w:color="auto" w:fill="auto"/>
          </w:tcPr>
          <w:p w14:paraId="6EBC6F0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$15</w:t>
            </w:r>
          </w:p>
        </w:tc>
        <w:tc>
          <w:tcPr>
            <w:tcW w:w="2286" w:type="dxa"/>
            <w:shd w:val="clear" w:color="auto" w:fill="auto"/>
          </w:tcPr>
          <w:p w14:paraId="4DFBB2A9"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4C01DEE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7ED01D4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$100</w:t>
            </w:r>
          </w:p>
        </w:tc>
        <w:tc>
          <w:tcPr>
            <w:tcW w:w="2286" w:type="dxa"/>
            <w:shd w:val="clear" w:color="auto" w:fill="auto"/>
          </w:tcPr>
          <w:p w14:paraId="110007D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$200</w:t>
            </w:r>
          </w:p>
        </w:tc>
      </w:tr>
      <w:tr w:rsidR="005E5885" w:rsidRPr="005E5885" w14:paraId="61D7A9FE" w14:textId="77777777" w:rsidTr="00184538">
        <w:tc>
          <w:tcPr>
            <w:tcW w:w="2336" w:type="dxa"/>
            <w:shd w:val="clear" w:color="auto" w:fill="auto"/>
          </w:tcPr>
          <w:p w14:paraId="3506DA31"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Included data (charged per KB)</w:t>
            </w:r>
          </w:p>
        </w:tc>
        <w:tc>
          <w:tcPr>
            <w:tcW w:w="2285" w:type="dxa"/>
            <w:shd w:val="clear" w:color="auto" w:fill="auto"/>
          </w:tcPr>
          <w:p w14:paraId="62ED59E6"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1GB</w:t>
            </w:r>
          </w:p>
        </w:tc>
        <w:tc>
          <w:tcPr>
            <w:tcW w:w="2286" w:type="dxa"/>
            <w:shd w:val="clear" w:color="auto" w:fill="auto"/>
          </w:tcPr>
          <w:p w14:paraId="469EAD1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2GB</w:t>
            </w:r>
          </w:p>
        </w:tc>
        <w:tc>
          <w:tcPr>
            <w:tcW w:w="2286" w:type="dxa"/>
            <w:shd w:val="clear" w:color="auto" w:fill="auto"/>
          </w:tcPr>
          <w:p w14:paraId="506216D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4GB</w:t>
            </w:r>
          </w:p>
        </w:tc>
        <w:tc>
          <w:tcPr>
            <w:tcW w:w="2286" w:type="dxa"/>
            <w:shd w:val="clear" w:color="auto" w:fill="auto"/>
          </w:tcPr>
          <w:p w14:paraId="5E1393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10GB</w:t>
            </w:r>
          </w:p>
        </w:tc>
        <w:tc>
          <w:tcPr>
            <w:tcW w:w="2286" w:type="dxa"/>
            <w:shd w:val="clear" w:color="auto" w:fill="auto"/>
          </w:tcPr>
          <w:p w14:paraId="300C459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12GB</w:t>
            </w:r>
          </w:p>
        </w:tc>
      </w:tr>
      <w:tr w:rsidR="005E5885" w:rsidRPr="005E5885" w14:paraId="499D942F" w14:textId="77777777" w:rsidTr="00184538">
        <w:tc>
          <w:tcPr>
            <w:tcW w:w="2336" w:type="dxa"/>
            <w:shd w:val="clear" w:color="auto" w:fill="auto"/>
          </w:tcPr>
          <w:p w14:paraId="29A16F2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Expiry</w:t>
            </w:r>
          </w:p>
        </w:tc>
        <w:tc>
          <w:tcPr>
            <w:tcW w:w="2285" w:type="dxa"/>
            <w:shd w:val="clear" w:color="auto" w:fill="auto"/>
          </w:tcPr>
          <w:p w14:paraId="313325D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 days</w:t>
            </w:r>
          </w:p>
        </w:tc>
        <w:tc>
          <w:tcPr>
            <w:tcW w:w="2286" w:type="dxa"/>
            <w:shd w:val="clear" w:color="auto" w:fill="auto"/>
          </w:tcPr>
          <w:p w14:paraId="12401CD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2286" w:type="dxa"/>
            <w:shd w:val="clear" w:color="auto" w:fill="auto"/>
          </w:tcPr>
          <w:p w14:paraId="409F85F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60 days</w:t>
            </w:r>
          </w:p>
        </w:tc>
        <w:tc>
          <w:tcPr>
            <w:tcW w:w="2286" w:type="dxa"/>
            <w:shd w:val="clear" w:color="auto" w:fill="auto"/>
          </w:tcPr>
          <w:p w14:paraId="42E2A24E"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90 days</w:t>
            </w:r>
          </w:p>
        </w:tc>
        <w:tc>
          <w:tcPr>
            <w:tcW w:w="2286" w:type="dxa"/>
            <w:shd w:val="clear" w:color="auto" w:fill="auto"/>
          </w:tcPr>
          <w:p w14:paraId="0B795AD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365 days</w:t>
            </w:r>
          </w:p>
        </w:tc>
      </w:tr>
      <w:tr w:rsidR="005E5885" w:rsidRPr="005E5885" w14:paraId="6D54094F" w14:textId="77777777" w:rsidTr="00184538">
        <w:tc>
          <w:tcPr>
            <w:tcW w:w="2336" w:type="dxa"/>
            <w:shd w:val="clear" w:color="auto" w:fill="auto"/>
          </w:tcPr>
          <w:p w14:paraId="3D4AB8E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Data rate per MB</w:t>
            </w:r>
          </w:p>
        </w:tc>
        <w:tc>
          <w:tcPr>
            <w:tcW w:w="11429" w:type="dxa"/>
            <w:gridSpan w:val="5"/>
            <w:shd w:val="clear" w:color="auto" w:fill="auto"/>
          </w:tcPr>
          <w:p w14:paraId="76A32F21"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Once you have used your included data, you will be charged the PAYG rate of $2/MB (charged per KB)</w:t>
            </w:r>
          </w:p>
        </w:tc>
      </w:tr>
      <w:tr w:rsidR="00193A41" w:rsidRPr="005E5885" w14:paraId="3A574D26" w14:textId="77777777" w:rsidTr="00184538">
        <w:tc>
          <w:tcPr>
            <w:tcW w:w="13765" w:type="dxa"/>
            <w:gridSpan w:val="6"/>
            <w:shd w:val="clear" w:color="auto" w:fill="auto"/>
          </w:tcPr>
          <w:p w14:paraId="4BF61382"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ALL TO USE IN AUSTRALIA</w:t>
            </w:r>
          </w:p>
        </w:tc>
      </w:tr>
    </w:tbl>
    <w:p w14:paraId="42378C5D" w14:textId="77777777" w:rsidR="00193A41" w:rsidRPr="002D5AEE" w:rsidRDefault="00193A41">
      <w:pPr>
        <w:rPr>
          <w:color w:val="000000"/>
        </w:rPr>
      </w:pPr>
    </w:p>
    <w:p w14:paraId="6810924A" w14:textId="77777777" w:rsidR="00193A41" w:rsidRPr="002D5AEE" w:rsidRDefault="00193A41">
      <w:pPr>
        <w:rPr>
          <w:color w:val="000000"/>
        </w:rPr>
      </w:pPr>
    </w:p>
    <w:p w14:paraId="5EC91E29" w14:textId="77777777" w:rsidR="00193A41" w:rsidRPr="002D5AEE" w:rsidRDefault="00193A41">
      <w:pPr>
        <w:rPr>
          <w:color w:val="000000"/>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33"/>
        <w:gridCol w:w="1333"/>
        <w:gridCol w:w="1333"/>
        <w:gridCol w:w="1333"/>
        <w:gridCol w:w="1378"/>
      </w:tblGrid>
      <w:tr w:rsidR="005E5885" w:rsidRPr="005E5885" w14:paraId="0FDCA36A" w14:textId="77777777" w:rsidTr="00184538">
        <w:tc>
          <w:tcPr>
            <w:tcW w:w="13765" w:type="dxa"/>
            <w:gridSpan w:val="6"/>
            <w:shd w:val="clear" w:color="auto" w:fill="auto"/>
          </w:tcPr>
          <w:p w14:paraId="6496FFB5"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For activations and transfers on and from 12 May 2015</w:t>
            </w:r>
          </w:p>
        </w:tc>
      </w:tr>
      <w:tr w:rsidR="005E5885" w:rsidRPr="005E5885" w14:paraId="0DEE65E1" w14:textId="77777777" w:rsidTr="00184538">
        <w:tc>
          <w:tcPr>
            <w:tcW w:w="2336" w:type="dxa"/>
            <w:shd w:val="clear" w:color="auto" w:fill="auto"/>
          </w:tcPr>
          <w:p w14:paraId="1E75D92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amount</w:t>
            </w:r>
          </w:p>
        </w:tc>
        <w:tc>
          <w:tcPr>
            <w:tcW w:w="2285" w:type="dxa"/>
            <w:shd w:val="clear" w:color="auto" w:fill="auto"/>
          </w:tcPr>
          <w:p w14:paraId="2A175C4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w:t>
            </w:r>
          </w:p>
        </w:tc>
        <w:tc>
          <w:tcPr>
            <w:tcW w:w="2286" w:type="dxa"/>
            <w:shd w:val="clear" w:color="auto" w:fill="auto"/>
          </w:tcPr>
          <w:p w14:paraId="5D3B8D0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w:t>
            </w:r>
          </w:p>
        </w:tc>
        <w:tc>
          <w:tcPr>
            <w:tcW w:w="2286" w:type="dxa"/>
            <w:shd w:val="clear" w:color="auto" w:fill="auto"/>
          </w:tcPr>
          <w:p w14:paraId="509DDD5F"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5342563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32F22125"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$140</w:t>
            </w:r>
          </w:p>
        </w:tc>
      </w:tr>
      <w:tr w:rsidR="005E5885" w:rsidRPr="005E5885" w14:paraId="4DC2E1B2" w14:textId="77777777" w:rsidTr="00184538">
        <w:tc>
          <w:tcPr>
            <w:tcW w:w="2336" w:type="dxa"/>
            <w:shd w:val="clear" w:color="auto" w:fill="auto"/>
          </w:tcPr>
          <w:p w14:paraId="0DC72FA0"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Recharge credit</w:t>
            </w:r>
          </w:p>
        </w:tc>
        <w:tc>
          <w:tcPr>
            <w:tcW w:w="2285" w:type="dxa"/>
            <w:shd w:val="clear" w:color="auto" w:fill="auto"/>
          </w:tcPr>
          <w:p w14:paraId="2D7ABA29"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$10</w:t>
            </w:r>
          </w:p>
        </w:tc>
        <w:tc>
          <w:tcPr>
            <w:tcW w:w="2286" w:type="dxa"/>
            <w:shd w:val="clear" w:color="auto" w:fill="auto"/>
          </w:tcPr>
          <w:p w14:paraId="584470BD"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$20</w:t>
            </w:r>
          </w:p>
        </w:tc>
        <w:tc>
          <w:tcPr>
            <w:tcW w:w="2286" w:type="dxa"/>
            <w:shd w:val="clear" w:color="auto" w:fill="auto"/>
          </w:tcPr>
          <w:p w14:paraId="54A5E53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w:t>
            </w:r>
          </w:p>
        </w:tc>
        <w:tc>
          <w:tcPr>
            <w:tcW w:w="2286" w:type="dxa"/>
            <w:shd w:val="clear" w:color="auto" w:fill="auto"/>
          </w:tcPr>
          <w:p w14:paraId="7B565D2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$50</w:t>
            </w:r>
          </w:p>
        </w:tc>
        <w:tc>
          <w:tcPr>
            <w:tcW w:w="2286" w:type="dxa"/>
            <w:shd w:val="clear" w:color="auto" w:fill="auto"/>
          </w:tcPr>
          <w:p w14:paraId="3B4128B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$140</w:t>
            </w:r>
          </w:p>
        </w:tc>
      </w:tr>
      <w:tr w:rsidR="005E5885" w:rsidRPr="005E5885" w14:paraId="7F4C3CF8" w14:textId="77777777" w:rsidTr="00184538">
        <w:tc>
          <w:tcPr>
            <w:tcW w:w="2336" w:type="dxa"/>
            <w:shd w:val="clear" w:color="auto" w:fill="auto"/>
          </w:tcPr>
          <w:p w14:paraId="485949DF"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Included data (charged per KB)</w:t>
            </w:r>
          </w:p>
        </w:tc>
        <w:tc>
          <w:tcPr>
            <w:tcW w:w="2285" w:type="dxa"/>
            <w:shd w:val="clear" w:color="auto" w:fill="auto"/>
          </w:tcPr>
          <w:p w14:paraId="2473D28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1GB</w:t>
            </w:r>
          </w:p>
        </w:tc>
        <w:tc>
          <w:tcPr>
            <w:tcW w:w="2286" w:type="dxa"/>
            <w:shd w:val="clear" w:color="auto" w:fill="auto"/>
          </w:tcPr>
          <w:p w14:paraId="0A60F2DE"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2GB</w:t>
            </w:r>
          </w:p>
        </w:tc>
        <w:tc>
          <w:tcPr>
            <w:tcW w:w="2286" w:type="dxa"/>
            <w:shd w:val="clear" w:color="auto" w:fill="auto"/>
          </w:tcPr>
          <w:p w14:paraId="4451F65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3GB</w:t>
            </w:r>
          </w:p>
        </w:tc>
        <w:tc>
          <w:tcPr>
            <w:tcW w:w="2286" w:type="dxa"/>
            <w:shd w:val="clear" w:color="auto" w:fill="auto"/>
          </w:tcPr>
          <w:p w14:paraId="1764D462"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5GB</w:t>
            </w:r>
          </w:p>
        </w:tc>
        <w:tc>
          <w:tcPr>
            <w:tcW w:w="2286" w:type="dxa"/>
            <w:shd w:val="clear" w:color="auto" w:fill="auto"/>
          </w:tcPr>
          <w:p w14:paraId="1234667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16GB</w:t>
            </w:r>
          </w:p>
        </w:tc>
      </w:tr>
      <w:tr w:rsidR="005E5885" w:rsidRPr="005E5885" w14:paraId="5F6BA387" w14:textId="77777777" w:rsidTr="00184538">
        <w:tc>
          <w:tcPr>
            <w:tcW w:w="2336" w:type="dxa"/>
            <w:shd w:val="clear" w:color="auto" w:fill="auto"/>
          </w:tcPr>
          <w:p w14:paraId="2ACBF074"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lastRenderedPageBreak/>
              <w:t>Expiry</w:t>
            </w:r>
          </w:p>
        </w:tc>
        <w:tc>
          <w:tcPr>
            <w:tcW w:w="2285" w:type="dxa"/>
            <w:shd w:val="clear" w:color="auto" w:fill="auto"/>
          </w:tcPr>
          <w:p w14:paraId="6CD45D71"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 days</w:t>
            </w:r>
          </w:p>
        </w:tc>
        <w:tc>
          <w:tcPr>
            <w:tcW w:w="2286" w:type="dxa"/>
            <w:shd w:val="clear" w:color="auto" w:fill="auto"/>
          </w:tcPr>
          <w:p w14:paraId="2A11A6F2"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7 days</w:t>
            </w:r>
          </w:p>
        </w:tc>
        <w:tc>
          <w:tcPr>
            <w:tcW w:w="2286" w:type="dxa"/>
            <w:shd w:val="clear" w:color="auto" w:fill="auto"/>
          </w:tcPr>
          <w:p w14:paraId="023E652A"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30 days</w:t>
            </w:r>
          </w:p>
        </w:tc>
        <w:tc>
          <w:tcPr>
            <w:tcW w:w="2286" w:type="dxa"/>
            <w:shd w:val="clear" w:color="auto" w:fill="auto"/>
          </w:tcPr>
          <w:p w14:paraId="2EBBA82B"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365 days</w:t>
            </w:r>
          </w:p>
        </w:tc>
        <w:tc>
          <w:tcPr>
            <w:tcW w:w="2286" w:type="dxa"/>
            <w:shd w:val="clear" w:color="auto" w:fill="auto"/>
          </w:tcPr>
          <w:p w14:paraId="702F3E08"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730 days</w:t>
            </w:r>
          </w:p>
        </w:tc>
      </w:tr>
      <w:tr w:rsidR="005E5885" w:rsidRPr="005E5885" w14:paraId="61C24F37" w14:textId="77777777" w:rsidTr="00184538">
        <w:tc>
          <w:tcPr>
            <w:tcW w:w="13765" w:type="dxa"/>
            <w:gridSpan w:val="6"/>
            <w:shd w:val="clear" w:color="auto" w:fill="auto"/>
          </w:tcPr>
          <w:p w14:paraId="3F6D5E2A" w14:textId="77777777" w:rsidR="00193A41" w:rsidRPr="002D5AEE" w:rsidRDefault="00193A41">
            <w:pPr>
              <w:pStyle w:val="Heading2"/>
              <w:numPr>
                <w:ilvl w:val="0"/>
                <w:numId w:val="0"/>
              </w:numPr>
              <w:jc w:val="center"/>
              <w:rPr>
                <w:rFonts w:ascii="Calibri" w:hAnsi="Calibri" w:cs="Calibri"/>
                <w:color w:val="000000"/>
              </w:rPr>
            </w:pPr>
            <w:r w:rsidRPr="002D5AEE">
              <w:rPr>
                <w:rFonts w:ascii="Calibri" w:hAnsi="Calibri" w:cs="Calibri"/>
                <w:color w:val="000000"/>
              </w:rPr>
              <w:t>Roll over your unused data and recharge credit when you recharge before your expiry date</w:t>
            </w:r>
          </w:p>
        </w:tc>
      </w:tr>
      <w:tr w:rsidR="005E5885" w:rsidRPr="005E5885" w14:paraId="50A4763D" w14:textId="77777777" w:rsidTr="00184538">
        <w:tc>
          <w:tcPr>
            <w:tcW w:w="2336" w:type="dxa"/>
            <w:shd w:val="clear" w:color="auto" w:fill="auto"/>
          </w:tcPr>
          <w:p w14:paraId="7665E8A3" w14:textId="77777777" w:rsidR="00193A41" w:rsidRPr="002D5AEE" w:rsidRDefault="00193A41">
            <w:pPr>
              <w:pStyle w:val="Heading2"/>
              <w:numPr>
                <w:ilvl w:val="0"/>
                <w:numId w:val="0"/>
              </w:numPr>
              <w:rPr>
                <w:rFonts w:ascii="Calibri" w:hAnsi="Calibri" w:cs="Calibri"/>
                <w:color w:val="000000"/>
              </w:rPr>
            </w:pPr>
            <w:r w:rsidRPr="002D5AEE">
              <w:rPr>
                <w:rFonts w:ascii="Calibri" w:hAnsi="Calibri" w:cs="Calibri"/>
                <w:color w:val="000000"/>
              </w:rPr>
              <w:t>Data rate per MB</w:t>
            </w:r>
          </w:p>
        </w:tc>
        <w:tc>
          <w:tcPr>
            <w:tcW w:w="11429" w:type="dxa"/>
            <w:gridSpan w:val="5"/>
            <w:shd w:val="clear" w:color="auto" w:fill="auto"/>
          </w:tcPr>
          <w:p w14:paraId="3E9AB87D" w14:textId="77777777" w:rsidR="00193A41" w:rsidRPr="005E5885" w:rsidRDefault="00193A41">
            <w:pPr>
              <w:pStyle w:val="Heading2"/>
              <w:numPr>
                <w:ilvl w:val="0"/>
                <w:numId w:val="0"/>
              </w:numPr>
              <w:rPr>
                <w:rFonts w:eastAsia="Arial Unicode MS"/>
                <w:color w:val="000000"/>
              </w:rPr>
            </w:pPr>
            <w:r w:rsidRPr="002D5AEE">
              <w:rPr>
                <w:rFonts w:ascii="Calibri" w:hAnsi="Calibri" w:cs="Calibri"/>
                <w:color w:val="000000"/>
              </w:rPr>
              <w:t>Once you have used your included data, you will be charged the PAYG rate of $2/MB (charged per KB)</w:t>
            </w:r>
          </w:p>
        </w:tc>
      </w:tr>
      <w:tr w:rsidR="005E5885" w:rsidRPr="005E5885" w14:paraId="7F583700" w14:textId="77777777" w:rsidTr="00184538">
        <w:tc>
          <w:tcPr>
            <w:tcW w:w="13765" w:type="dxa"/>
            <w:gridSpan w:val="6"/>
            <w:shd w:val="clear" w:color="auto" w:fill="auto"/>
          </w:tcPr>
          <w:p w14:paraId="5058F267" w14:textId="77777777" w:rsidR="00193A41" w:rsidRPr="005E5885" w:rsidRDefault="00193A41">
            <w:pPr>
              <w:pStyle w:val="Heading2"/>
              <w:numPr>
                <w:ilvl w:val="0"/>
                <w:numId w:val="0"/>
              </w:numPr>
              <w:jc w:val="center"/>
              <w:rPr>
                <w:rFonts w:eastAsia="Arial Unicode MS"/>
                <w:color w:val="000000"/>
              </w:rPr>
            </w:pPr>
            <w:r w:rsidRPr="002D5AEE">
              <w:rPr>
                <w:rFonts w:ascii="Calibri" w:hAnsi="Calibri" w:cs="Calibri"/>
                <w:color w:val="000000"/>
              </w:rPr>
              <w:t>ALL TO USE IN AUSTRALIA</w:t>
            </w:r>
          </w:p>
        </w:tc>
      </w:tr>
    </w:tbl>
    <w:p w14:paraId="7642F62E" w14:textId="77777777" w:rsidR="00193A41" w:rsidRPr="005E5885" w:rsidRDefault="00193A41" w:rsidP="002D5AEE">
      <w:pPr>
        <w:pStyle w:val="NormalIndent"/>
        <w:ind w:left="0"/>
        <w:rPr>
          <w:iCs/>
          <w:color w:val="000000"/>
        </w:rPr>
      </w:pPr>
    </w:p>
    <w:tbl>
      <w:tblPr>
        <w:tblW w:w="6678" w:type="dxa"/>
        <w:jc w:val="center"/>
        <w:tblLook w:val="04A0" w:firstRow="1" w:lastRow="0" w:firstColumn="1" w:lastColumn="0" w:noHBand="0" w:noVBand="1"/>
      </w:tblPr>
      <w:tblGrid>
        <w:gridCol w:w="4077"/>
        <w:gridCol w:w="2601"/>
      </w:tblGrid>
      <w:tr w:rsidR="005E5885" w:rsidRPr="005E5885" w14:paraId="251F59C8" w14:textId="77777777" w:rsidTr="00184538">
        <w:trPr>
          <w:trHeight w:val="510"/>
          <w:jc w:val="center"/>
        </w:trPr>
        <w:tc>
          <w:tcPr>
            <w:tcW w:w="4077" w:type="dxa"/>
            <w:tcBorders>
              <w:top w:val="single" w:sz="4" w:space="0" w:color="auto"/>
              <w:left w:val="single" w:sz="4" w:space="0" w:color="auto"/>
              <w:bottom w:val="single" w:sz="4" w:space="0" w:color="auto"/>
              <w:right w:val="single" w:sz="4" w:space="0" w:color="auto"/>
            </w:tcBorders>
          </w:tcPr>
          <w:p w14:paraId="01EB343B" w14:textId="77777777" w:rsidR="00193A41" w:rsidRPr="002D5AEE" w:rsidRDefault="00193A41">
            <w:pPr>
              <w:spacing w:before="100" w:after="60"/>
              <w:rPr>
                <w:color w:val="000000"/>
                <w:sz w:val="24"/>
                <w:szCs w:val="24"/>
                <w:lang w:eastAsia="en-AU"/>
              </w:rPr>
            </w:pPr>
            <w:r w:rsidRPr="002D5AEE">
              <w:rPr>
                <w:color w:val="000000"/>
                <w:sz w:val="24"/>
                <w:szCs w:val="24"/>
                <w:lang w:eastAsia="en-AU"/>
              </w:rPr>
              <w:t>Text messages (SMS) per message sent to each recipient in Australia</w:t>
            </w:r>
          </w:p>
        </w:tc>
        <w:tc>
          <w:tcPr>
            <w:tcW w:w="2601" w:type="dxa"/>
            <w:tcBorders>
              <w:top w:val="nil"/>
              <w:left w:val="nil"/>
              <w:bottom w:val="single" w:sz="4" w:space="0" w:color="auto"/>
              <w:right w:val="single" w:sz="4" w:space="0" w:color="auto"/>
            </w:tcBorders>
            <w:vAlign w:val="center"/>
          </w:tcPr>
          <w:p w14:paraId="373F761A" w14:textId="77777777" w:rsidR="00193A41" w:rsidRPr="002D5AEE" w:rsidRDefault="00193A41">
            <w:pPr>
              <w:spacing w:after="240"/>
              <w:rPr>
                <w:color w:val="000000"/>
                <w:sz w:val="24"/>
                <w:szCs w:val="24"/>
                <w:lang w:eastAsia="en-AU"/>
              </w:rPr>
            </w:pPr>
            <w:r w:rsidRPr="002D5AEE">
              <w:rPr>
                <w:color w:val="000000"/>
                <w:sz w:val="24"/>
                <w:szCs w:val="24"/>
                <w:lang w:eastAsia="en-AU"/>
              </w:rPr>
              <w:t>Standard charges for text messages (SMS) in Australia apply. The terms and conditions for SMS are set out in Part E – SMS Messages and Email of the Telstra Mobile section of Our Customer Terms.</w:t>
            </w:r>
          </w:p>
          <w:p w14:paraId="18A2A5E8" w14:textId="77777777" w:rsidR="00193A41" w:rsidRPr="002D5AEE" w:rsidRDefault="00193A41">
            <w:pPr>
              <w:pStyle w:val="Heading2"/>
              <w:numPr>
                <w:ilvl w:val="0"/>
                <w:numId w:val="0"/>
              </w:numPr>
              <w:rPr>
                <w:rFonts w:eastAsia="Arial Unicode MS"/>
                <w:color w:val="000000"/>
              </w:rPr>
            </w:pPr>
            <w:r w:rsidRPr="002D5AEE">
              <w:rPr>
                <w:rFonts w:eastAsia="Arial Unicode MS"/>
                <w:color w:val="000000"/>
              </w:rPr>
              <w:t xml:space="preserve">To see these charges –home and family customers </w:t>
            </w:r>
            <w:hyperlink r:id="rId345" w:history="1">
              <w:r w:rsidRPr="002D5AEE">
                <w:rPr>
                  <w:rStyle w:val="Hyperlink"/>
                  <w:rFonts w:eastAsia="Arial Unicode MS"/>
                  <w:color w:val="000000"/>
                </w:rPr>
                <w:t>cl</w:t>
              </w:r>
              <w:r w:rsidRPr="002D5AEE">
                <w:rPr>
                  <w:rStyle w:val="Hyperlink"/>
                  <w:color w:val="000000"/>
                </w:rPr>
                <w:t>ick here</w:t>
              </w:r>
            </w:hyperlink>
            <w:r w:rsidRPr="002D5AEE">
              <w:rPr>
                <w:color w:val="000000"/>
              </w:rPr>
              <w:t xml:space="preserve">; business and government customers </w:t>
            </w:r>
            <w:hyperlink r:id="rId346" w:history="1">
              <w:r w:rsidRPr="002D5AEE">
                <w:rPr>
                  <w:rStyle w:val="Hyperlink"/>
                  <w:color w:val="000000"/>
                </w:rPr>
                <w:t>click here</w:t>
              </w:r>
            </w:hyperlink>
            <w:r w:rsidRPr="002D5AEE">
              <w:rPr>
                <w:color w:val="000000"/>
              </w:rPr>
              <w:t xml:space="preserve">. </w:t>
            </w:r>
          </w:p>
          <w:p w14:paraId="32C37353" w14:textId="77777777" w:rsidR="00193A41" w:rsidRPr="002D5AEE" w:rsidRDefault="00193A41">
            <w:pPr>
              <w:spacing w:after="240"/>
              <w:rPr>
                <w:color w:val="000000"/>
                <w:sz w:val="24"/>
                <w:szCs w:val="24"/>
                <w:lang w:eastAsia="en-AU"/>
              </w:rPr>
            </w:pPr>
          </w:p>
          <w:p w14:paraId="0F2BF9EB" w14:textId="77777777" w:rsidR="00193A41" w:rsidRPr="002D5AEE" w:rsidRDefault="00193A41">
            <w:pPr>
              <w:spacing w:after="240"/>
              <w:rPr>
                <w:color w:val="000000"/>
                <w:sz w:val="24"/>
                <w:szCs w:val="24"/>
                <w:lang w:eastAsia="en-AU"/>
              </w:rPr>
            </w:pPr>
          </w:p>
        </w:tc>
      </w:tr>
    </w:tbl>
    <w:p w14:paraId="3EC403FB" w14:textId="77777777" w:rsidR="00193A41" w:rsidRPr="005E5885" w:rsidRDefault="00193A41">
      <w:pPr>
        <w:pStyle w:val="Heading2"/>
        <w:numPr>
          <w:ilvl w:val="0"/>
          <w:numId w:val="0"/>
        </w:numPr>
        <w:rPr>
          <w:rFonts w:eastAsia="Arial Unicode MS"/>
          <w:color w:val="000000"/>
        </w:rPr>
      </w:pPr>
    </w:p>
    <w:p w14:paraId="00D9821D" w14:textId="77777777" w:rsidR="00193A41" w:rsidRPr="002D5AEE" w:rsidRDefault="00193A41">
      <w:pPr>
        <w:pStyle w:val="Heading2"/>
        <w:tabs>
          <w:tab w:val="clear" w:pos="0"/>
          <w:tab w:val="num" w:pos="284"/>
        </w:tabs>
        <w:ind w:left="1021"/>
        <w:rPr>
          <w:rFonts w:eastAsia="Arial Unicode MS"/>
          <w:color w:val="000000"/>
        </w:rPr>
      </w:pPr>
      <w:r w:rsidRPr="002D5AEE">
        <w:rPr>
          <w:rFonts w:eastAsia="Arial Unicode MS"/>
          <w:color w:val="000000"/>
        </w:rPr>
        <w:t xml:space="preserve">Due to systems constraints, any SMS and data usage charges may take up to 48 hours to reach your Telstra Pre-Paid Mobile Broadband. </w:t>
      </w:r>
    </w:p>
    <w:p w14:paraId="3361426A" w14:textId="77777777" w:rsidR="00193A41" w:rsidRPr="002D5AEE" w:rsidRDefault="00193A41">
      <w:pPr>
        <w:pStyle w:val="Heading2"/>
        <w:tabs>
          <w:tab w:val="clear" w:pos="0"/>
          <w:tab w:val="num" w:pos="284"/>
        </w:tabs>
        <w:ind w:left="1021"/>
        <w:rPr>
          <w:rFonts w:ascii="Arial" w:hAnsi="Arial" w:cs="Arial"/>
          <w:bCs w:val="0"/>
          <w:color w:val="000000"/>
          <w:sz w:val="18"/>
        </w:rPr>
      </w:pPr>
      <w:r w:rsidRPr="002D5AEE">
        <w:rPr>
          <w:bCs w:val="0"/>
          <w:color w:val="000000"/>
          <w:szCs w:val="23"/>
        </w:rPr>
        <w:t>You have a set period of time from your successful recharge to use the recharge credit and included data as set out in the tables above.  Unused recharge credit and included data after this time will expire.  If you recharge your service before your expiry date, your new expiry date for your recharge credit</w:t>
      </w:r>
      <w:r w:rsidRPr="002D5AEE">
        <w:rPr>
          <w:color w:val="000000"/>
        </w:rPr>
        <w:t xml:space="preserve"> (and unused data for services that were activated or transferred on and from 12 May 2015) </w:t>
      </w:r>
      <w:r w:rsidRPr="002D5AEE">
        <w:rPr>
          <w:bCs w:val="0"/>
          <w:color w:val="000000"/>
          <w:szCs w:val="23"/>
        </w:rPr>
        <w:t>will be the later of either:</w:t>
      </w:r>
    </w:p>
    <w:p w14:paraId="353DB8F9" w14:textId="77777777" w:rsidR="00193A41" w:rsidRPr="002D5AEE" w:rsidRDefault="00193A41">
      <w:pPr>
        <w:pStyle w:val="Heading3"/>
        <w:tabs>
          <w:tab w:val="clear" w:pos="0"/>
          <w:tab w:val="num" w:pos="-28"/>
        </w:tabs>
        <w:ind w:left="1446"/>
        <w:rPr>
          <w:rFonts w:ascii="Arial" w:hAnsi="Arial" w:cs="Arial"/>
          <w:color w:val="000000"/>
          <w:sz w:val="18"/>
        </w:rPr>
      </w:pPr>
      <w:r w:rsidRPr="002D5AEE">
        <w:rPr>
          <w:color w:val="000000"/>
        </w:rPr>
        <w:t>the expiry date for your existing recharge credit balance (before your recharged); or</w:t>
      </w:r>
    </w:p>
    <w:p w14:paraId="1BEDECFB" w14:textId="77777777" w:rsidR="00193A41" w:rsidRPr="002D5AEE" w:rsidRDefault="00193A41">
      <w:pPr>
        <w:pStyle w:val="Heading3"/>
        <w:tabs>
          <w:tab w:val="clear" w:pos="0"/>
          <w:tab w:val="num" w:pos="-28"/>
        </w:tabs>
        <w:ind w:left="1446"/>
        <w:rPr>
          <w:rFonts w:ascii="Arial" w:hAnsi="Arial" w:cs="Arial"/>
          <w:color w:val="000000"/>
          <w:sz w:val="18"/>
        </w:rPr>
      </w:pPr>
      <w:r w:rsidRPr="002D5AEE">
        <w:rPr>
          <w:color w:val="000000"/>
        </w:rPr>
        <w:t xml:space="preserve">the expiry date for your new recharge credit balance amount. </w:t>
      </w:r>
    </w:p>
    <w:p w14:paraId="11A92414" w14:textId="77777777" w:rsidR="00193A41" w:rsidRPr="002D5AEE" w:rsidRDefault="00193A41">
      <w:pPr>
        <w:pStyle w:val="Heading2"/>
        <w:tabs>
          <w:tab w:val="clear" w:pos="0"/>
          <w:tab w:val="num" w:pos="284"/>
        </w:tabs>
        <w:ind w:left="1021"/>
        <w:rPr>
          <w:rFonts w:ascii="Arial" w:hAnsi="Arial" w:cs="Arial"/>
          <w:bCs w:val="0"/>
          <w:color w:val="000000"/>
          <w:sz w:val="18"/>
        </w:rPr>
      </w:pPr>
      <w:r w:rsidRPr="002D5AEE">
        <w:rPr>
          <w:bCs w:val="0"/>
          <w:color w:val="000000"/>
          <w:szCs w:val="23"/>
        </w:rPr>
        <w:lastRenderedPageBreak/>
        <w:t>Different expiry rules apply for transfers using the Credit Me2U feature.  Please see clauses 4.29 to 4.40 (inclusive) for details.</w:t>
      </w:r>
    </w:p>
    <w:p w14:paraId="20D9C8A7" w14:textId="77777777" w:rsidR="00193A41" w:rsidRPr="002D5AEE" w:rsidRDefault="00193A41">
      <w:pPr>
        <w:pStyle w:val="Indent1"/>
        <w:rPr>
          <w:color w:val="000000"/>
        </w:rPr>
      </w:pPr>
      <w:bookmarkStart w:id="3916" w:name="_Toc428786396"/>
      <w:bookmarkStart w:id="3917" w:name="_Toc492274859"/>
      <w:bookmarkStart w:id="3918" w:name="_Toc106353537"/>
      <w:r w:rsidRPr="002D5AEE">
        <w:rPr>
          <w:color w:val="000000"/>
        </w:rPr>
        <w:t>International Roaming charges</w:t>
      </w:r>
      <w:bookmarkEnd w:id="3916"/>
      <w:bookmarkEnd w:id="3917"/>
      <w:bookmarkEnd w:id="3918"/>
    </w:p>
    <w:p w14:paraId="5DF38565"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International Roaming capability is automatically provisioned on your Telstra Pre-Paid Mobile Broadband service.</w:t>
      </w:r>
    </w:p>
    <w:p w14:paraId="62516A43" w14:textId="77777777" w:rsidR="00193A41" w:rsidRPr="005E5885" w:rsidRDefault="00193A41">
      <w:pPr>
        <w:pStyle w:val="Heading2"/>
        <w:tabs>
          <w:tab w:val="clear" w:pos="0"/>
          <w:tab w:val="num" w:pos="284"/>
        </w:tabs>
        <w:ind w:left="1021"/>
        <w:rPr>
          <w:rFonts w:eastAsia="Arial Unicode MS"/>
          <w:color w:val="000000"/>
        </w:rPr>
      </w:pPr>
      <w:r w:rsidRPr="005E5885">
        <w:rPr>
          <w:rFonts w:eastAsia="Arial Unicode MS"/>
          <w:color w:val="000000"/>
        </w:rPr>
        <w:t xml:space="preserve">Using your </w:t>
      </w:r>
      <w:r w:rsidRPr="002D5AEE">
        <w:rPr>
          <w:color w:val="000000"/>
        </w:rPr>
        <w:t>Telstra Pre-Paid Mobile Broadband</w:t>
      </w:r>
      <w:r w:rsidRPr="005E5885">
        <w:rPr>
          <w:rFonts w:eastAsia="Arial Unicode MS"/>
          <w:color w:val="000000"/>
        </w:rPr>
        <w:t xml:space="preserve"> service overseas is simple and charges are set out in the </w:t>
      </w:r>
      <w:hyperlink r:id="rId347" w:history="1">
        <w:r w:rsidRPr="002D5AEE">
          <w:rPr>
            <w:rStyle w:val="Hyperlink"/>
            <w:rFonts w:eastAsia="Arial Unicode MS"/>
            <w:color w:val="000000"/>
          </w:rPr>
          <w:t>International Roaming</w:t>
        </w:r>
      </w:hyperlink>
      <w:r w:rsidRPr="005E5885">
        <w:rPr>
          <w:rFonts w:eastAsia="Arial Unicode MS"/>
          <w:color w:val="000000"/>
        </w:rPr>
        <w:t xml:space="preserve"> section of Our Customer Terms.  For details on countries and charging for using your Telstra Pre-Paid Mobile Broadband service, please visit </w:t>
      </w:r>
      <w:hyperlink r:id="rId348" w:history="1">
        <w:r w:rsidRPr="002D5AEE">
          <w:rPr>
            <w:rStyle w:val="Hyperlink"/>
            <w:rFonts w:eastAsia="Arial Unicode MS"/>
            <w:color w:val="000000"/>
          </w:rPr>
          <w:t>http://www.telstra.com.au/mobile/networks/internat_roaming.cfm</w:t>
        </w:r>
      </w:hyperlink>
    </w:p>
    <w:p w14:paraId="68668A84" w14:textId="77777777" w:rsidR="00193A41" w:rsidRPr="005E5885" w:rsidRDefault="00193A41">
      <w:pPr>
        <w:pStyle w:val="Heading2"/>
        <w:tabs>
          <w:tab w:val="clear" w:pos="0"/>
          <w:tab w:val="num" w:pos="284"/>
        </w:tabs>
        <w:ind w:left="1021"/>
        <w:rPr>
          <w:rFonts w:eastAsia="Arial Unicode MS"/>
          <w:color w:val="000000"/>
        </w:rPr>
      </w:pPr>
      <w:r w:rsidRPr="002D5AEE">
        <w:rPr>
          <w:color w:val="000000"/>
        </w:rPr>
        <w:t>Where applicable, clauses 4.26-4.50 of the Telstra Mobile, Part B – Pricing Plans, Pre-Paid Pricing Plans apply.</w:t>
      </w:r>
    </w:p>
    <w:p w14:paraId="40DCE5A9" w14:textId="77777777" w:rsidR="00FB3FF3" w:rsidRPr="002D5AEE" w:rsidRDefault="00FB3FF3">
      <w:pPr>
        <w:pStyle w:val="Heading1"/>
        <w:pageBreakBefore w:val="0"/>
        <w:rPr>
          <w:color w:val="000000"/>
        </w:rPr>
      </w:pPr>
      <w:bookmarkStart w:id="3919" w:name="_Toc492274860"/>
      <w:bookmarkStart w:id="3920" w:name="_Toc106353538"/>
      <w:r w:rsidRPr="002D5AEE">
        <w:rPr>
          <w:color w:val="000000"/>
        </w:rPr>
        <w:t>Corporate Staff Offer</w:t>
      </w:r>
      <w:bookmarkEnd w:id="3852"/>
      <w:bookmarkEnd w:id="3881"/>
      <w:bookmarkEnd w:id="3919"/>
      <w:bookmarkEnd w:id="3920"/>
    </w:p>
    <w:p w14:paraId="756359F6" w14:textId="77777777" w:rsidR="00FB3FF3" w:rsidRPr="002D5AEE" w:rsidRDefault="00FB3FF3">
      <w:pPr>
        <w:pStyle w:val="Indent1"/>
        <w:rPr>
          <w:color w:val="000000"/>
        </w:rPr>
      </w:pPr>
      <w:bookmarkStart w:id="3921" w:name="_Toc459562037"/>
      <w:bookmarkStart w:id="3922" w:name="_Toc492274861"/>
      <w:bookmarkStart w:id="3923" w:name="_Toc106353539"/>
      <w:bookmarkStart w:id="3924" w:name="_Toc82502264"/>
      <w:r w:rsidRPr="002D5AEE">
        <w:rPr>
          <w:color w:val="000000"/>
        </w:rPr>
        <w:t>Availability</w:t>
      </w:r>
      <w:bookmarkEnd w:id="3921"/>
      <w:bookmarkEnd w:id="3922"/>
      <w:bookmarkEnd w:id="3923"/>
    </w:p>
    <w:p w14:paraId="7F7F1CD6" w14:textId="77777777" w:rsidR="00FB3FF3" w:rsidRPr="002D5AEE" w:rsidRDefault="00FB3FF3">
      <w:pPr>
        <w:pStyle w:val="Heading2"/>
        <w:rPr>
          <w:color w:val="000000"/>
        </w:rPr>
      </w:pPr>
      <w:r w:rsidRPr="002D5AEE">
        <w:rPr>
          <w:color w:val="000000"/>
        </w:rPr>
        <w:t>The Telstra Mobility Plan offer is not available for new connections on and from 1 November 2004.</w:t>
      </w:r>
    </w:p>
    <w:p w14:paraId="4A82424A" w14:textId="77777777" w:rsidR="00FB3FF3" w:rsidRPr="002D5AEE" w:rsidRDefault="00FB3FF3">
      <w:pPr>
        <w:pStyle w:val="Indent1"/>
        <w:rPr>
          <w:color w:val="000000"/>
        </w:rPr>
      </w:pPr>
      <w:bookmarkStart w:id="3925" w:name="_Toc459562038"/>
      <w:bookmarkStart w:id="3926" w:name="_Toc492274862"/>
      <w:bookmarkStart w:id="3927" w:name="_Toc106353540"/>
      <w:r w:rsidRPr="002D5AEE">
        <w:rPr>
          <w:color w:val="000000"/>
        </w:rPr>
        <w:t>Eligibility</w:t>
      </w:r>
      <w:bookmarkEnd w:id="3924"/>
      <w:bookmarkEnd w:id="3925"/>
      <w:bookmarkEnd w:id="3926"/>
      <w:bookmarkEnd w:id="3927"/>
    </w:p>
    <w:p w14:paraId="0235F72A" w14:textId="77777777" w:rsidR="00FB3FF3" w:rsidRPr="002D5AEE" w:rsidRDefault="00FB3FF3">
      <w:pPr>
        <w:pStyle w:val="Heading2"/>
        <w:rPr>
          <w:color w:val="000000"/>
        </w:rPr>
      </w:pPr>
      <w:r w:rsidRPr="002D5AEE">
        <w:rPr>
          <w:color w:val="000000"/>
        </w:rPr>
        <w:t>To be eligible for the Corporate Staff offer, you must satisfy us that you are employed under a contract of service by a company which has:</w:t>
      </w:r>
    </w:p>
    <w:p w14:paraId="6B57B769" w14:textId="77777777" w:rsidR="00FB3FF3" w:rsidRPr="002D5AEE" w:rsidRDefault="00FB3FF3">
      <w:pPr>
        <w:pStyle w:val="Heading3"/>
        <w:rPr>
          <w:color w:val="000000"/>
        </w:rPr>
      </w:pPr>
      <w:bookmarkStart w:id="3928" w:name="_Toc49409867"/>
      <w:bookmarkStart w:id="3929" w:name="_Toc49410206"/>
      <w:bookmarkStart w:id="3930" w:name="_Toc49410543"/>
      <w:bookmarkStart w:id="3931" w:name="_Toc49410856"/>
      <w:bookmarkStart w:id="3932" w:name="_Toc49411026"/>
      <w:bookmarkStart w:id="3933" w:name="_Toc49411197"/>
      <w:bookmarkStart w:id="3934" w:name="_Toc49414751"/>
      <w:bookmarkStart w:id="3935" w:name="_Toc49414901"/>
      <w:bookmarkStart w:id="3936" w:name="_Toc49415051"/>
      <w:bookmarkStart w:id="3937" w:name="_Toc49415200"/>
      <w:bookmarkStart w:id="3938" w:name="_Toc49415349"/>
      <w:bookmarkStart w:id="3939" w:name="_Toc49499361"/>
      <w:bookmarkStart w:id="3940" w:name="_Toc49507048"/>
      <w:bookmarkStart w:id="3941" w:name="_Toc49509062"/>
      <w:bookmarkStart w:id="3942" w:name="_Toc49509674"/>
      <w:bookmarkStart w:id="3943" w:name="_Toc49509857"/>
      <w:bookmarkStart w:id="3944" w:name="_Toc49510040"/>
      <w:bookmarkStart w:id="3945" w:name="_Toc49571594"/>
      <w:bookmarkStart w:id="3946" w:name="_Toc49578521"/>
      <w:bookmarkStart w:id="3947" w:name="_Toc49578703"/>
      <w:bookmarkStart w:id="3948" w:name="_Toc49578884"/>
      <w:bookmarkStart w:id="3949" w:name="_Toc49588996"/>
      <w:bookmarkStart w:id="3950" w:name="_Toc49592032"/>
      <w:bookmarkStart w:id="3951" w:name="_Toc49653583"/>
      <w:bookmarkStart w:id="3952" w:name="_Toc49834038"/>
      <w:bookmarkStart w:id="3953" w:name="_Toc49835494"/>
      <w:bookmarkStart w:id="3954" w:name="_Toc49835684"/>
      <w:bookmarkStart w:id="3955" w:name="_Toc49835873"/>
      <w:bookmarkStart w:id="3956" w:name="_Toc49836062"/>
      <w:bookmarkStart w:id="3957" w:name="_Toc49836251"/>
      <w:bookmarkStart w:id="3958" w:name="_Toc49836440"/>
      <w:bookmarkStart w:id="3959" w:name="_Toc49836627"/>
      <w:bookmarkStart w:id="3960" w:name="_Toc49836815"/>
      <w:bookmarkStart w:id="3961" w:name="_Toc49853560"/>
      <w:bookmarkStart w:id="3962" w:name="_Toc49854515"/>
      <w:bookmarkStart w:id="3963" w:name="_Toc50888274"/>
      <w:bookmarkStart w:id="3964" w:name="_Toc50889085"/>
      <w:bookmarkStart w:id="3965" w:name="_Toc50963468"/>
      <w:bookmarkStart w:id="3966" w:name="_Toc50963595"/>
      <w:bookmarkStart w:id="3967" w:name="_Toc50964143"/>
      <w:bookmarkStart w:id="3968" w:name="_Toc51043581"/>
      <w:bookmarkStart w:id="3969" w:name="_Toc51124046"/>
      <w:bookmarkStart w:id="3970" w:name="_Toc51125831"/>
      <w:bookmarkStart w:id="3971" w:name="_Toc51131511"/>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r w:rsidRPr="002D5AEE">
        <w:rPr>
          <w:color w:val="000000"/>
        </w:rPr>
        <w:t>entered into a current Corporate Rate Agreement or Corporate Select Agreement us; and</w:t>
      </w:r>
    </w:p>
    <w:p w14:paraId="1F2416FC" w14:textId="77777777" w:rsidR="00FB3FF3" w:rsidRPr="002D5AEE" w:rsidRDefault="00FB3FF3">
      <w:pPr>
        <w:pStyle w:val="Heading3"/>
        <w:rPr>
          <w:color w:val="000000"/>
        </w:rPr>
      </w:pPr>
      <w:r w:rsidRPr="002D5AEE">
        <w:rPr>
          <w:color w:val="000000"/>
        </w:rPr>
        <w:t>agreed with us that its employees will be offered the Corporate Staff Plan.</w:t>
      </w:r>
    </w:p>
    <w:p w14:paraId="469271E0" w14:textId="77777777" w:rsidR="00FB3FF3" w:rsidRPr="002D5AEE" w:rsidRDefault="00FB3FF3">
      <w:pPr>
        <w:pStyle w:val="Heading2"/>
        <w:rPr>
          <w:color w:val="000000"/>
        </w:rPr>
      </w:pPr>
      <w:r w:rsidRPr="002D5AEE">
        <w:rPr>
          <w:color w:val="000000"/>
        </w:rPr>
        <w:t>There is a limit of three Corporate Staff Plan services per customer (except in South Australia).</w:t>
      </w:r>
    </w:p>
    <w:p w14:paraId="7B277E48" w14:textId="77777777" w:rsidR="00FB3FF3" w:rsidRPr="002D5AEE" w:rsidRDefault="00FB3FF3">
      <w:pPr>
        <w:pStyle w:val="Indent1"/>
        <w:rPr>
          <w:color w:val="000000"/>
        </w:rPr>
      </w:pPr>
      <w:bookmarkStart w:id="3972" w:name="_Toc82502265"/>
      <w:bookmarkStart w:id="3973" w:name="_Toc459562039"/>
      <w:bookmarkStart w:id="3974" w:name="_Toc492274863"/>
      <w:bookmarkStart w:id="3975" w:name="_Toc106353541"/>
      <w:r w:rsidRPr="002D5AEE">
        <w:rPr>
          <w:color w:val="000000"/>
        </w:rPr>
        <w:t>Corporate Staff member plans (with a fixed contract term)</w:t>
      </w:r>
      <w:bookmarkEnd w:id="3972"/>
      <w:bookmarkEnd w:id="3973"/>
      <w:bookmarkEnd w:id="3974"/>
      <w:bookmarkEnd w:id="3975"/>
    </w:p>
    <w:p w14:paraId="35247D2E" w14:textId="77777777" w:rsidR="00FB3FF3" w:rsidRPr="002D5AEE" w:rsidRDefault="00FB3FF3">
      <w:pPr>
        <w:pStyle w:val="Heading2"/>
        <w:rPr>
          <w:color w:val="000000"/>
        </w:rPr>
      </w:pPr>
      <w:r w:rsidRPr="002D5AEE">
        <w:rPr>
          <w:color w:val="000000"/>
        </w:rPr>
        <w:t>As a Corporate Staff member customer you must pay us your chosen monthly spend each month for your contract term.  You must also pay for any additional call charges and for other services you use.</w:t>
      </w:r>
    </w:p>
    <w:p w14:paraId="53E30C46" w14:textId="77777777" w:rsidR="00FB3FF3" w:rsidRPr="002D5AEE" w:rsidRDefault="00FB3FF3">
      <w:pPr>
        <w:pStyle w:val="Indent1"/>
        <w:rPr>
          <w:color w:val="000000"/>
        </w:rPr>
      </w:pPr>
      <w:bookmarkStart w:id="3976" w:name="_Toc82502266"/>
      <w:bookmarkStart w:id="3977" w:name="_Toc459562040"/>
      <w:bookmarkStart w:id="3978" w:name="_Toc492274864"/>
      <w:bookmarkStart w:id="3979" w:name="_Toc106353542"/>
      <w:r w:rsidRPr="002D5AEE">
        <w:rPr>
          <w:color w:val="000000"/>
        </w:rPr>
        <w:t>Bonus Options</w:t>
      </w:r>
      <w:bookmarkEnd w:id="3976"/>
      <w:bookmarkEnd w:id="3977"/>
      <w:bookmarkEnd w:id="3978"/>
      <w:bookmarkEnd w:id="3979"/>
    </w:p>
    <w:p w14:paraId="485ACCF8" w14:textId="77777777" w:rsidR="00FB3FF3" w:rsidRPr="002D5AEE" w:rsidRDefault="00FB3FF3">
      <w:pPr>
        <w:pStyle w:val="Heading2"/>
        <w:rPr>
          <w:color w:val="000000"/>
        </w:rPr>
      </w:pPr>
      <w:r w:rsidRPr="002D5AEE">
        <w:rPr>
          <w:color w:val="000000"/>
        </w:rPr>
        <w:t xml:space="preserve">You will receive a choice of one Network Bonus Option and one Mobile Bonus Option.  These are described in more detail in </w:t>
      </w:r>
      <w:hyperlink r:id="rId349" w:history="1">
        <w:r w:rsidRPr="002D5AEE">
          <w:rPr>
            <w:rStyle w:val="Hyperlink"/>
            <w:color w:val="000000"/>
          </w:rPr>
          <w:t>Part C – Special Promotions</w:t>
        </w:r>
      </w:hyperlink>
      <w:r w:rsidRPr="002D5AEE">
        <w:rPr>
          <w:color w:val="000000"/>
        </w:rPr>
        <w:t xml:space="preserve"> of the Telstra Mobile </w:t>
      </w:r>
      <w:r w:rsidRPr="002D5AEE">
        <w:rPr>
          <w:color w:val="000000"/>
        </w:rPr>
        <w:lastRenderedPageBreak/>
        <w:t xml:space="preserve">section of Our Customer Terms.  You may apply for a Mobile Repayment Option set out in </w:t>
      </w:r>
      <w:hyperlink r:id="rId350" w:history="1">
        <w:r w:rsidRPr="002D5AEE">
          <w:rPr>
            <w:rStyle w:val="Hyperlink"/>
            <w:color w:val="000000"/>
          </w:rPr>
          <w:t>Part C – Special Promotions</w:t>
        </w:r>
      </w:hyperlink>
      <w:r w:rsidRPr="002D5AEE">
        <w:rPr>
          <w:color w:val="000000"/>
        </w:rPr>
        <w:t xml:space="preserve"> of the Telstra Mobile section of Our Customer Terms.</w:t>
      </w:r>
    </w:p>
    <w:p w14:paraId="5E762361" w14:textId="77777777" w:rsidR="00FB3FF3" w:rsidRPr="002D5AEE" w:rsidRDefault="00FB3FF3">
      <w:pPr>
        <w:pStyle w:val="Indent1"/>
        <w:rPr>
          <w:color w:val="000000"/>
        </w:rPr>
      </w:pPr>
      <w:bookmarkStart w:id="3980" w:name="_Toc82502267"/>
      <w:bookmarkStart w:id="3981" w:name="_Toc459562041"/>
      <w:bookmarkStart w:id="3982" w:name="_Toc492274865"/>
      <w:bookmarkStart w:id="3983" w:name="_Toc106353543"/>
      <w:r w:rsidRPr="002D5AEE">
        <w:rPr>
          <w:color w:val="000000"/>
        </w:rPr>
        <w:t>Changing your monthly spend</w:t>
      </w:r>
      <w:bookmarkEnd w:id="3980"/>
      <w:bookmarkEnd w:id="3981"/>
      <w:bookmarkEnd w:id="3982"/>
      <w:bookmarkEnd w:id="3983"/>
    </w:p>
    <w:p w14:paraId="75381F8B" w14:textId="77777777" w:rsidR="00FB3FF3" w:rsidRPr="002D5AEE" w:rsidRDefault="00FB3FF3">
      <w:pPr>
        <w:pStyle w:val="Heading2"/>
        <w:rPr>
          <w:color w:val="000000"/>
        </w:rPr>
      </w:pPr>
      <w:r w:rsidRPr="002D5AEE">
        <w:rPr>
          <w:color w:val="000000"/>
        </w:rPr>
        <w:t>We may allow you to change your monthly spend at any time.  If you do so, your call rates, included calls and monthly spend will be adjusted on a pro-rata basis to reflect your new monthly spend.  You will need to restart your contract term, if your new monthly spend is lower than your original monthly spend or you wish to receive the monthly bonus associated with your new monthly spend (if any).  Your new monthly spend will be treated as your original monthly spend for your new contract term.</w:t>
      </w:r>
    </w:p>
    <w:p w14:paraId="051F1980" w14:textId="77777777" w:rsidR="00FB3FF3" w:rsidRPr="002D5AEE" w:rsidRDefault="00FB3FF3">
      <w:pPr>
        <w:pStyle w:val="Heading2"/>
        <w:rPr>
          <w:color w:val="000000"/>
        </w:rPr>
      </w:pPr>
      <w:r w:rsidRPr="002D5AEE">
        <w:rPr>
          <w:color w:val="000000"/>
        </w:rPr>
        <w:t xml:space="preserve">You may reduce your monthly spend by one level once in any 12-month period without charge.  For any other reduction, we may charge you a fee of $50 (incl. GST).  </w:t>
      </w:r>
    </w:p>
    <w:p w14:paraId="1521FCAC" w14:textId="77777777" w:rsidR="00FB3FF3" w:rsidRPr="002D5AEE" w:rsidRDefault="00FB3FF3">
      <w:pPr>
        <w:pStyle w:val="Indent1"/>
        <w:rPr>
          <w:color w:val="000000"/>
        </w:rPr>
      </w:pPr>
      <w:bookmarkStart w:id="3984" w:name="_Toc82502268"/>
      <w:bookmarkStart w:id="3985" w:name="_Toc459562042"/>
      <w:bookmarkStart w:id="3986" w:name="_Toc492274866"/>
      <w:bookmarkStart w:id="3987" w:name="_Toc106353544"/>
      <w:r w:rsidRPr="002D5AEE">
        <w:rPr>
          <w:color w:val="000000"/>
        </w:rPr>
        <w:t>Cancelling your plan</w:t>
      </w:r>
      <w:bookmarkEnd w:id="3984"/>
      <w:bookmarkEnd w:id="3985"/>
      <w:bookmarkEnd w:id="3986"/>
      <w:bookmarkEnd w:id="3987"/>
    </w:p>
    <w:p w14:paraId="53E71CAA" w14:textId="77777777" w:rsidR="00FB3FF3" w:rsidRPr="002D5AEE" w:rsidRDefault="00FB3FF3">
      <w:pPr>
        <w:pStyle w:val="Heading2"/>
        <w:rPr>
          <w:color w:val="000000"/>
        </w:rPr>
      </w:pPr>
      <w:r w:rsidRPr="002D5AEE">
        <w:rPr>
          <w:color w:val="000000"/>
        </w:rPr>
        <w:t xml:space="preserve">We may charge you a fee of  $150 (incl. GST) if during your contract term you cancel your Corporate Staff member plan or move to a pre-paid plan or an offer that is not approved.  The approved offers are the more4business Member offer and any other offers which Telstra may determine from time to time.  This means that you can move to the approved plans without being charged the fee.  </w:t>
      </w:r>
    </w:p>
    <w:p w14:paraId="644378DA" w14:textId="77777777" w:rsidR="00FB3FF3" w:rsidRPr="002D5AEE" w:rsidRDefault="00FB3FF3">
      <w:pPr>
        <w:pStyle w:val="Indent1"/>
        <w:rPr>
          <w:color w:val="000000"/>
        </w:rPr>
      </w:pPr>
      <w:bookmarkStart w:id="3988" w:name="_Toc82502269"/>
      <w:bookmarkStart w:id="3989" w:name="_Toc459562043"/>
      <w:bookmarkStart w:id="3990" w:name="_Toc492274867"/>
      <w:bookmarkStart w:id="3991" w:name="_Toc106353545"/>
      <w:r w:rsidRPr="002D5AEE">
        <w:rPr>
          <w:color w:val="000000"/>
        </w:rPr>
        <w:t>When your contract ends</w:t>
      </w:r>
      <w:bookmarkEnd w:id="3988"/>
      <w:bookmarkEnd w:id="3989"/>
      <w:bookmarkEnd w:id="3990"/>
      <w:bookmarkEnd w:id="3991"/>
    </w:p>
    <w:p w14:paraId="0B802DE6" w14:textId="77777777" w:rsidR="00FB3FF3" w:rsidRPr="002D5AEE" w:rsidRDefault="00FB3FF3">
      <w:pPr>
        <w:pStyle w:val="Heading2"/>
        <w:rPr>
          <w:color w:val="000000"/>
        </w:rPr>
      </w:pPr>
      <w:r w:rsidRPr="002D5AEE">
        <w:rPr>
          <w:color w:val="000000"/>
        </w:rPr>
        <w:t>If you do not enter into a new Corporate Staff Member plan when your contract ends, your service will roll onto a Corporate Staff casual plan with the same monthly spend.</w:t>
      </w:r>
    </w:p>
    <w:p w14:paraId="4F6D76D8" w14:textId="77777777" w:rsidR="00FB3FF3" w:rsidRPr="002D5AEE" w:rsidRDefault="00FB3FF3">
      <w:pPr>
        <w:pStyle w:val="Heading2"/>
        <w:rPr>
          <w:color w:val="000000"/>
        </w:rPr>
      </w:pPr>
      <w:r w:rsidRPr="002D5AEE">
        <w:rPr>
          <w:color w:val="000000"/>
        </w:rPr>
        <w:t>You can only enter into a new Corporate Staff member plan if you satisfy us that you continue to fulfil the eligibility requirements set out above.</w:t>
      </w:r>
    </w:p>
    <w:p w14:paraId="35750F57" w14:textId="77777777" w:rsidR="00FB3FF3" w:rsidRPr="002D5AEE" w:rsidRDefault="00FB3FF3">
      <w:pPr>
        <w:pStyle w:val="Indent1"/>
        <w:rPr>
          <w:color w:val="000000"/>
        </w:rPr>
      </w:pPr>
      <w:bookmarkStart w:id="3992" w:name="_Toc82502270"/>
      <w:bookmarkStart w:id="3993" w:name="_Toc459562044"/>
      <w:bookmarkStart w:id="3994" w:name="_Toc492274868"/>
      <w:bookmarkStart w:id="3995" w:name="_Toc106353546"/>
      <w:r w:rsidRPr="002D5AEE">
        <w:rPr>
          <w:color w:val="000000"/>
        </w:rPr>
        <w:t>Corporate Staff Casual Plan (without a fixed contract term)</w:t>
      </w:r>
      <w:bookmarkEnd w:id="3992"/>
      <w:bookmarkEnd w:id="3993"/>
      <w:bookmarkEnd w:id="3994"/>
      <w:bookmarkEnd w:id="3995"/>
    </w:p>
    <w:p w14:paraId="66DA5265" w14:textId="77777777" w:rsidR="00FB3FF3" w:rsidRPr="002D5AEE" w:rsidRDefault="00FB3FF3">
      <w:pPr>
        <w:pStyle w:val="Heading2"/>
        <w:rPr>
          <w:color w:val="000000"/>
        </w:rPr>
      </w:pPr>
      <w:r w:rsidRPr="002D5AEE">
        <w:rPr>
          <w:color w:val="000000"/>
        </w:rPr>
        <w:t xml:space="preserve">Under the Corporate Staff casual plan, you must pay us your chosen monthly spend.  You must also pay for any additional call charges and for any other services you use.  </w:t>
      </w:r>
    </w:p>
    <w:p w14:paraId="6097EC11" w14:textId="77777777" w:rsidR="00FB3FF3" w:rsidRPr="002D5AEE" w:rsidRDefault="00FB3FF3">
      <w:pPr>
        <w:pStyle w:val="Heading2"/>
        <w:rPr>
          <w:color w:val="000000"/>
        </w:rPr>
      </w:pPr>
      <w:r w:rsidRPr="002D5AEE">
        <w:rPr>
          <w:color w:val="000000"/>
        </w:rPr>
        <w:t xml:space="preserve">On a Corporate Staff casual plan, you can choose one Network Bonus Option as set out in </w:t>
      </w:r>
      <w:hyperlink r:id="rId351" w:history="1">
        <w:r w:rsidRPr="002D5AEE">
          <w:rPr>
            <w:rStyle w:val="Hyperlink"/>
            <w:color w:val="000000"/>
          </w:rPr>
          <w:t>Part C- Special promotions of the Telstra Mobile section of Our Customer Terms</w:t>
        </w:r>
      </w:hyperlink>
      <w:r w:rsidRPr="002D5AEE">
        <w:rPr>
          <w:color w:val="000000"/>
        </w:rPr>
        <w:t xml:space="preserve">, but will not be eligible to receive Mobile Bonus Options or a Monthly Bonus.  You can also change your monthly spend or terminate your plan at any time by telling us.  You may apply for a Mobile Repayment Option set out in </w:t>
      </w:r>
      <w:hyperlink r:id="rId352" w:history="1">
        <w:r w:rsidRPr="002D5AEE">
          <w:rPr>
            <w:rStyle w:val="Hyperlink"/>
            <w:color w:val="000000"/>
          </w:rPr>
          <w:t>Part C – Special Promotions of the Telstra Mobile section of Our Customer Terms</w:t>
        </w:r>
      </w:hyperlink>
      <w:r w:rsidRPr="002D5AEE">
        <w:rPr>
          <w:color w:val="000000"/>
        </w:rPr>
        <w:t>.</w:t>
      </w:r>
    </w:p>
    <w:p w14:paraId="3F484049" w14:textId="77777777" w:rsidR="00FB3FF3" w:rsidRPr="002D5AEE" w:rsidRDefault="00FB3FF3">
      <w:pPr>
        <w:pStyle w:val="Indent1"/>
        <w:rPr>
          <w:color w:val="000000"/>
        </w:rPr>
      </w:pPr>
      <w:bookmarkStart w:id="3996" w:name="_Toc82502271"/>
      <w:bookmarkStart w:id="3997" w:name="_Toc459562045"/>
      <w:bookmarkStart w:id="3998" w:name="_Toc492274869"/>
      <w:bookmarkStart w:id="3999" w:name="_Toc106353547"/>
      <w:r w:rsidRPr="002D5AEE">
        <w:rPr>
          <w:color w:val="000000"/>
        </w:rPr>
        <w:t>Sliding scale call rate for voice calls – member and casual</w:t>
      </w:r>
      <w:bookmarkEnd w:id="3996"/>
      <w:bookmarkEnd w:id="3997"/>
      <w:bookmarkEnd w:id="3998"/>
      <w:bookmarkEnd w:id="3999"/>
    </w:p>
    <w:p w14:paraId="51D710E0" w14:textId="77777777" w:rsidR="00FB3FF3" w:rsidRPr="002D5AEE" w:rsidRDefault="00FB3FF3">
      <w:pPr>
        <w:pStyle w:val="Heading2"/>
        <w:rPr>
          <w:color w:val="000000"/>
        </w:rPr>
      </w:pPr>
      <w:r w:rsidRPr="002D5AEE">
        <w:rPr>
          <w:color w:val="000000"/>
        </w:rPr>
        <w:t xml:space="preserve">Corporate Staff plans have voice call rates which automatically reduce in a month after your monthly voice call spend reaches the next highest Corporate Staff Plan monthly spend in a month.  This applies only to voice calls that start after the higher monthly </w:t>
      </w:r>
      <w:r w:rsidRPr="002D5AEE">
        <w:rPr>
          <w:color w:val="000000"/>
        </w:rPr>
        <w:lastRenderedPageBreak/>
        <w:t xml:space="preserve">spend is reached.  Calls that start before a particular monthly spend has been reached will not be re-rated after the spend level is reached. </w:t>
      </w:r>
    </w:p>
    <w:p w14:paraId="42AF51D8" w14:textId="77777777" w:rsidR="00FB3FF3" w:rsidRPr="002D5AEE" w:rsidRDefault="00FB3FF3">
      <w:pPr>
        <w:pStyle w:val="Heading2"/>
        <w:rPr>
          <w:color w:val="000000"/>
        </w:rPr>
      </w:pPr>
      <w:r w:rsidRPr="002D5AEE">
        <w:rPr>
          <w:color w:val="000000"/>
        </w:rPr>
        <w:t>At the end of each month, your voice call rates will go back to those applicable under your chosen Corporate Staff Plan monthly spend.</w:t>
      </w:r>
    </w:p>
    <w:p w14:paraId="5AE39798" w14:textId="77777777" w:rsidR="007164D6" w:rsidRPr="002D5AEE" w:rsidRDefault="007164D6">
      <w:pPr>
        <w:rPr>
          <w:color w:val="000000"/>
        </w:rPr>
        <w:sectPr w:rsidR="007164D6" w:rsidRPr="002D5AEE" w:rsidSect="002D5AEE">
          <w:footerReference w:type="even" r:id="rId353"/>
          <w:footerReference w:type="default" r:id="rId354"/>
          <w:headerReference w:type="first" r:id="rId355"/>
          <w:footerReference w:type="first" r:id="rId356"/>
          <w:pgSz w:w="11906" w:h="16838" w:code="9"/>
          <w:pgMar w:top="1418" w:right="1418" w:bottom="1418" w:left="1418" w:header="720" w:footer="720" w:gutter="0"/>
          <w:cols w:space="720"/>
          <w:docGrid w:linePitch="313"/>
        </w:sectPr>
      </w:pPr>
    </w:p>
    <w:p w14:paraId="683B9109" w14:textId="77777777" w:rsidR="00FB3FF3" w:rsidRPr="002D5AEE" w:rsidRDefault="00FB3FF3">
      <w:pPr>
        <w:pStyle w:val="Indent1"/>
        <w:rPr>
          <w:color w:val="000000"/>
        </w:rPr>
      </w:pPr>
      <w:bookmarkStart w:id="4000" w:name="_Toc82502272"/>
      <w:bookmarkStart w:id="4001" w:name="_Toc459562046"/>
      <w:bookmarkStart w:id="4002" w:name="_Toc492274870"/>
      <w:bookmarkStart w:id="4003" w:name="_Toc106353548"/>
      <w:r w:rsidRPr="002D5AEE">
        <w:rPr>
          <w:color w:val="000000"/>
        </w:rPr>
        <w:lastRenderedPageBreak/>
        <w:t>Charges – member</w:t>
      </w:r>
      <w:bookmarkEnd w:id="4000"/>
      <w:bookmarkEnd w:id="4001"/>
      <w:bookmarkEnd w:id="4002"/>
      <w:bookmarkEnd w:id="4003"/>
    </w:p>
    <w:p w14:paraId="5037F8E9" w14:textId="77777777" w:rsidR="00FB3FF3" w:rsidRPr="002D5AEE" w:rsidRDefault="00FB3FF3">
      <w:pPr>
        <w:pStyle w:val="Heading2"/>
        <w:rPr>
          <w:color w:val="000000"/>
        </w:rPr>
      </w:pPr>
      <w:r w:rsidRPr="002D5AEE">
        <w:rPr>
          <w:color w:val="000000"/>
        </w:rPr>
        <w:t xml:space="preserve">The charges are set out below.  Any unused included calls are forfeited at the end of each month.  The monthly included calls excludes </w:t>
      </w:r>
      <w:r w:rsidR="00181DAE" w:rsidRPr="002D5AEE">
        <w:rPr>
          <w:color w:val="000000"/>
        </w:rPr>
        <w:t xml:space="preserve">some call types including </w:t>
      </w:r>
      <w:r w:rsidRPr="002D5AEE">
        <w:rPr>
          <w:color w:val="000000"/>
        </w:rPr>
        <w:t>GPRS</w:t>
      </w:r>
      <w:r w:rsidR="00EA19D0" w:rsidRPr="002D5AEE">
        <w:rPr>
          <w:color w:val="000000"/>
        </w:rPr>
        <w:t xml:space="preserve"> </w:t>
      </w:r>
      <w:r w:rsidRPr="002D5AEE">
        <w:rPr>
          <w:color w:val="000000"/>
        </w:rPr>
        <w:t>and international roaming</w:t>
      </w:r>
      <w:r w:rsidR="00181DAE" w:rsidRPr="002D5AEE">
        <w:rPr>
          <w:color w:val="000000"/>
        </w:rPr>
        <w:t xml:space="preserve"> and directory as</w:t>
      </w:r>
      <w:r w:rsidR="00A1110A" w:rsidRPr="002D5AEE">
        <w:rPr>
          <w:color w:val="000000"/>
        </w:rPr>
        <w:t>sistance calls to 1223</w:t>
      </w:r>
      <w:r w:rsidRPr="002D5AEE">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967"/>
        <w:gridCol w:w="867"/>
        <w:gridCol w:w="967"/>
        <w:gridCol w:w="867"/>
        <w:gridCol w:w="967"/>
        <w:gridCol w:w="848"/>
        <w:gridCol w:w="967"/>
        <w:gridCol w:w="855"/>
        <w:gridCol w:w="19"/>
      </w:tblGrid>
      <w:tr w:rsidR="006D49DD" w:rsidRPr="005E5885" w14:paraId="49BF1E1B" w14:textId="77777777" w:rsidTr="006D49DD">
        <w:trPr>
          <w:tblHeader/>
        </w:trPr>
        <w:tc>
          <w:tcPr>
            <w:tcW w:w="985" w:type="pct"/>
          </w:tcPr>
          <w:p w14:paraId="0E54D90A"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Corporate Staff Member Plans</w:t>
            </w:r>
          </w:p>
        </w:tc>
        <w:tc>
          <w:tcPr>
            <w:tcW w:w="1003" w:type="pct"/>
            <w:gridSpan w:val="2"/>
          </w:tcPr>
          <w:p w14:paraId="681718AA"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10</w:t>
            </w:r>
          </w:p>
        </w:tc>
        <w:tc>
          <w:tcPr>
            <w:tcW w:w="1002" w:type="pct"/>
            <w:gridSpan w:val="2"/>
          </w:tcPr>
          <w:p w14:paraId="591A2F43"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20</w:t>
            </w:r>
          </w:p>
        </w:tc>
        <w:tc>
          <w:tcPr>
            <w:tcW w:w="998" w:type="pct"/>
            <w:gridSpan w:val="2"/>
          </w:tcPr>
          <w:p w14:paraId="5C9400B1"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40</w:t>
            </w:r>
          </w:p>
        </w:tc>
        <w:tc>
          <w:tcPr>
            <w:tcW w:w="1012" w:type="pct"/>
            <w:gridSpan w:val="3"/>
          </w:tcPr>
          <w:p w14:paraId="34EB80F6"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60</w:t>
            </w:r>
          </w:p>
        </w:tc>
      </w:tr>
      <w:tr w:rsidR="006D49DD" w:rsidRPr="005E5885" w14:paraId="7BBEC584" w14:textId="77777777" w:rsidTr="006D49DD">
        <w:tc>
          <w:tcPr>
            <w:tcW w:w="985" w:type="pct"/>
          </w:tcPr>
          <w:p w14:paraId="43F2C940" w14:textId="77777777" w:rsidR="00FB3FF3" w:rsidRPr="002D5AEE" w:rsidRDefault="00FB3FF3">
            <w:pPr>
              <w:spacing w:before="120" w:after="120"/>
              <w:rPr>
                <w:rFonts w:ascii="Arial" w:hAnsi="Arial" w:cs="Arial"/>
                <w:color w:val="000000"/>
                <w:sz w:val="18"/>
              </w:rPr>
            </w:pPr>
          </w:p>
        </w:tc>
        <w:tc>
          <w:tcPr>
            <w:tcW w:w="504" w:type="pct"/>
          </w:tcPr>
          <w:p w14:paraId="541F751D"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9" w:type="pct"/>
          </w:tcPr>
          <w:p w14:paraId="55DCC3B5"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114CDF5B"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9" w:type="pct"/>
          </w:tcPr>
          <w:p w14:paraId="4D216F6A"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16BC08AE"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495" w:type="pct"/>
          </w:tcPr>
          <w:p w14:paraId="46A5C684"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c>
          <w:tcPr>
            <w:tcW w:w="503" w:type="pct"/>
          </w:tcPr>
          <w:p w14:paraId="60BD7E7B"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excl.</w:t>
            </w:r>
          </w:p>
        </w:tc>
        <w:tc>
          <w:tcPr>
            <w:tcW w:w="509" w:type="pct"/>
            <w:gridSpan w:val="2"/>
          </w:tcPr>
          <w:p w14:paraId="60AA2E4A" w14:textId="77777777" w:rsidR="00FB3FF3" w:rsidRPr="002D5AEE" w:rsidRDefault="00FB3FF3">
            <w:pPr>
              <w:spacing w:before="120" w:after="120"/>
              <w:jc w:val="center"/>
              <w:rPr>
                <w:rFonts w:ascii="Arial" w:hAnsi="Arial" w:cs="Arial"/>
                <w:bCs/>
                <w:color w:val="000000"/>
                <w:sz w:val="18"/>
              </w:rPr>
            </w:pPr>
            <w:r w:rsidRPr="002D5AEE">
              <w:rPr>
                <w:rFonts w:ascii="Arial" w:hAnsi="Arial" w:cs="Arial"/>
                <w:bCs/>
                <w:color w:val="000000"/>
                <w:sz w:val="18"/>
              </w:rPr>
              <w:t>GST incl.</w:t>
            </w:r>
          </w:p>
        </w:tc>
      </w:tr>
      <w:tr w:rsidR="006D49DD" w:rsidRPr="005E5885" w14:paraId="6B4A120D" w14:textId="77777777" w:rsidTr="006D49DD">
        <w:tc>
          <w:tcPr>
            <w:tcW w:w="985" w:type="pct"/>
          </w:tcPr>
          <w:p w14:paraId="60AC43B9" w14:textId="77777777" w:rsidR="00FB3FF3" w:rsidRPr="005E5885" w:rsidRDefault="00FB3FF3">
            <w:pPr>
              <w:spacing w:before="120" w:after="120"/>
              <w:ind w:left="14" w:hanging="14"/>
              <w:rPr>
                <w:rFonts w:ascii="Arial" w:hAnsi="Arial" w:cs="Arial"/>
                <w:bCs/>
                <w:color w:val="000000"/>
                <w:sz w:val="18"/>
              </w:rPr>
            </w:pPr>
            <w:r w:rsidRPr="005E5885">
              <w:rPr>
                <w:rFonts w:ascii="Arial" w:hAnsi="Arial" w:cs="Arial"/>
                <w:bCs/>
                <w:color w:val="000000"/>
                <w:sz w:val="18"/>
              </w:rPr>
              <w:t xml:space="preserve">Minimum Monthly Spend </w:t>
            </w:r>
          </w:p>
        </w:tc>
        <w:tc>
          <w:tcPr>
            <w:tcW w:w="504" w:type="pct"/>
            <w:vAlign w:val="center"/>
          </w:tcPr>
          <w:p w14:paraId="4BAF0A4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499" w:type="pct"/>
            <w:vAlign w:val="center"/>
          </w:tcPr>
          <w:p w14:paraId="1529A86D"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c>
          <w:tcPr>
            <w:tcW w:w="503" w:type="pct"/>
            <w:vAlign w:val="center"/>
          </w:tcPr>
          <w:p w14:paraId="7A2F094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p>
        </w:tc>
        <w:tc>
          <w:tcPr>
            <w:tcW w:w="499" w:type="pct"/>
            <w:vAlign w:val="center"/>
          </w:tcPr>
          <w:p w14:paraId="7983E505" w14:textId="77777777" w:rsidR="00FB3FF3" w:rsidRPr="002D5AEE" w:rsidRDefault="00FB3FF3">
            <w:pPr>
              <w:pStyle w:val="TableHead"/>
              <w:spacing w:before="120" w:after="120"/>
              <w:jc w:val="right"/>
              <w:rPr>
                <w:rFonts w:cs="Arial"/>
                <w:color w:val="000000"/>
              </w:rPr>
            </w:pPr>
            <w:r w:rsidRPr="002D5AEE">
              <w:rPr>
                <w:rFonts w:cs="Arial"/>
                <w:color w:val="000000"/>
              </w:rPr>
              <w:t>$20.00</w:t>
            </w:r>
          </w:p>
        </w:tc>
        <w:tc>
          <w:tcPr>
            <w:tcW w:w="503" w:type="pct"/>
            <w:vAlign w:val="center"/>
          </w:tcPr>
          <w:p w14:paraId="53F5F75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w:t>
            </w:r>
          </w:p>
        </w:tc>
        <w:tc>
          <w:tcPr>
            <w:tcW w:w="495" w:type="pct"/>
            <w:vAlign w:val="center"/>
          </w:tcPr>
          <w:p w14:paraId="1E1D93B4" w14:textId="77777777" w:rsidR="00FB3FF3" w:rsidRPr="002D5AEE" w:rsidRDefault="00FB3FF3">
            <w:pPr>
              <w:pStyle w:val="TableHead"/>
              <w:spacing w:before="120" w:after="120"/>
              <w:jc w:val="right"/>
              <w:rPr>
                <w:rFonts w:cs="Arial"/>
                <w:color w:val="000000"/>
              </w:rPr>
            </w:pPr>
            <w:r w:rsidRPr="002D5AEE">
              <w:rPr>
                <w:rFonts w:cs="Arial"/>
                <w:color w:val="000000"/>
              </w:rPr>
              <w:t>$40.00</w:t>
            </w:r>
          </w:p>
        </w:tc>
        <w:tc>
          <w:tcPr>
            <w:tcW w:w="503" w:type="pct"/>
            <w:vAlign w:val="center"/>
          </w:tcPr>
          <w:p w14:paraId="6FB8197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$54.5454</w:t>
            </w:r>
          </w:p>
        </w:tc>
        <w:tc>
          <w:tcPr>
            <w:tcW w:w="509" w:type="pct"/>
            <w:gridSpan w:val="2"/>
            <w:vAlign w:val="center"/>
          </w:tcPr>
          <w:p w14:paraId="04B693A0" w14:textId="77777777" w:rsidR="00FB3FF3" w:rsidRPr="002D5AEE" w:rsidRDefault="00FB3FF3">
            <w:pPr>
              <w:pStyle w:val="TableHead"/>
              <w:spacing w:before="120" w:after="120"/>
              <w:jc w:val="right"/>
              <w:rPr>
                <w:rFonts w:cs="Arial"/>
                <w:color w:val="000000"/>
              </w:rPr>
            </w:pPr>
            <w:r w:rsidRPr="002D5AEE">
              <w:rPr>
                <w:rFonts w:cs="Arial"/>
                <w:color w:val="000000"/>
              </w:rPr>
              <w:t>$60.00</w:t>
            </w:r>
          </w:p>
        </w:tc>
      </w:tr>
      <w:tr w:rsidR="006D49DD" w:rsidRPr="005E5885" w14:paraId="4F9D48D7" w14:textId="77777777" w:rsidTr="006D49DD">
        <w:tc>
          <w:tcPr>
            <w:tcW w:w="985" w:type="pct"/>
          </w:tcPr>
          <w:p w14:paraId="13A36E04"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Monthly included national, MessageBank, SMS and circuit switched WAP calls</w:t>
            </w:r>
          </w:p>
        </w:tc>
        <w:tc>
          <w:tcPr>
            <w:tcW w:w="504" w:type="pct"/>
            <w:vAlign w:val="center"/>
          </w:tcPr>
          <w:p w14:paraId="7FC05B80" w14:textId="77777777" w:rsidR="00FB3FF3" w:rsidRPr="002D5AEE" w:rsidRDefault="00FB3FF3">
            <w:pPr>
              <w:spacing w:before="120" w:after="120"/>
              <w:jc w:val="right"/>
              <w:rPr>
                <w:rFonts w:ascii="Arial" w:hAnsi="Arial" w:cs="Arial"/>
                <w:bCs/>
                <w:color w:val="000000"/>
                <w:sz w:val="18"/>
              </w:rPr>
            </w:pPr>
          </w:p>
        </w:tc>
        <w:tc>
          <w:tcPr>
            <w:tcW w:w="499" w:type="pct"/>
            <w:vAlign w:val="center"/>
          </w:tcPr>
          <w:p w14:paraId="11834BB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$15.00</w:t>
            </w:r>
          </w:p>
        </w:tc>
        <w:tc>
          <w:tcPr>
            <w:tcW w:w="503" w:type="pct"/>
            <w:vAlign w:val="center"/>
          </w:tcPr>
          <w:p w14:paraId="74FC7C07" w14:textId="77777777" w:rsidR="00FB3FF3" w:rsidRPr="002D5AEE" w:rsidRDefault="00FB3FF3">
            <w:pPr>
              <w:spacing w:before="120" w:after="120"/>
              <w:jc w:val="right"/>
              <w:rPr>
                <w:rFonts w:ascii="Arial" w:hAnsi="Arial" w:cs="Arial"/>
                <w:bCs/>
                <w:color w:val="000000"/>
                <w:sz w:val="18"/>
              </w:rPr>
            </w:pPr>
          </w:p>
        </w:tc>
        <w:tc>
          <w:tcPr>
            <w:tcW w:w="499" w:type="pct"/>
            <w:vAlign w:val="center"/>
          </w:tcPr>
          <w:p w14:paraId="152EFC80" w14:textId="77777777" w:rsidR="00FB3FF3" w:rsidRPr="002D5AEE" w:rsidRDefault="00FB3FF3">
            <w:pPr>
              <w:pStyle w:val="TableHead"/>
              <w:spacing w:before="120" w:after="120"/>
              <w:jc w:val="right"/>
              <w:rPr>
                <w:rFonts w:cs="Arial"/>
                <w:color w:val="000000"/>
              </w:rPr>
            </w:pPr>
            <w:r w:rsidRPr="002D5AEE">
              <w:rPr>
                <w:rFonts w:cs="Arial"/>
                <w:color w:val="000000"/>
              </w:rPr>
              <w:t>$30.00</w:t>
            </w:r>
          </w:p>
        </w:tc>
        <w:tc>
          <w:tcPr>
            <w:tcW w:w="503" w:type="pct"/>
            <w:vAlign w:val="center"/>
          </w:tcPr>
          <w:p w14:paraId="469979F7" w14:textId="77777777" w:rsidR="00FB3FF3" w:rsidRPr="002D5AEE" w:rsidRDefault="00FB3FF3">
            <w:pPr>
              <w:spacing w:before="120" w:after="120"/>
              <w:jc w:val="right"/>
              <w:rPr>
                <w:rFonts w:ascii="Arial" w:hAnsi="Arial" w:cs="Arial"/>
                <w:bCs/>
                <w:color w:val="000000"/>
                <w:sz w:val="18"/>
              </w:rPr>
            </w:pPr>
          </w:p>
        </w:tc>
        <w:tc>
          <w:tcPr>
            <w:tcW w:w="495" w:type="pct"/>
            <w:vAlign w:val="center"/>
          </w:tcPr>
          <w:p w14:paraId="08E8CCCE" w14:textId="77777777" w:rsidR="00FB3FF3" w:rsidRPr="002D5AEE" w:rsidRDefault="00FB3FF3">
            <w:pPr>
              <w:pStyle w:val="TableHead"/>
              <w:spacing w:before="120" w:after="120"/>
              <w:jc w:val="right"/>
              <w:rPr>
                <w:rFonts w:cs="Arial"/>
                <w:color w:val="000000"/>
              </w:rPr>
            </w:pPr>
            <w:r w:rsidRPr="002D5AEE">
              <w:rPr>
                <w:rFonts w:cs="Arial"/>
                <w:color w:val="000000"/>
              </w:rPr>
              <w:t>$55.00</w:t>
            </w:r>
          </w:p>
        </w:tc>
        <w:tc>
          <w:tcPr>
            <w:tcW w:w="503" w:type="pct"/>
            <w:vAlign w:val="center"/>
          </w:tcPr>
          <w:p w14:paraId="6605A6AB" w14:textId="77777777" w:rsidR="00FB3FF3" w:rsidRPr="002D5AEE" w:rsidRDefault="00FB3FF3">
            <w:pPr>
              <w:spacing w:before="120" w:after="120"/>
              <w:jc w:val="right"/>
              <w:rPr>
                <w:rFonts w:ascii="Arial" w:hAnsi="Arial" w:cs="Arial"/>
                <w:bCs/>
                <w:color w:val="000000"/>
                <w:sz w:val="18"/>
              </w:rPr>
            </w:pPr>
          </w:p>
        </w:tc>
        <w:tc>
          <w:tcPr>
            <w:tcW w:w="509" w:type="pct"/>
            <w:gridSpan w:val="2"/>
            <w:vAlign w:val="center"/>
          </w:tcPr>
          <w:p w14:paraId="01D7D1EE" w14:textId="77777777" w:rsidR="00FB3FF3" w:rsidRPr="002D5AEE" w:rsidRDefault="00FB3FF3">
            <w:pPr>
              <w:pStyle w:val="TableHead"/>
              <w:spacing w:before="120" w:after="120"/>
              <w:jc w:val="right"/>
              <w:rPr>
                <w:rFonts w:cs="Arial"/>
                <w:color w:val="000000"/>
              </w:rPr>
            </w:pPr>
            <w:r w:rsidRPr="002D5AEE">
              <w:rPr>
                <w:rFonts w:cs="Arial"/>
                <w:color w:val="000000"/>
              </w:rPr>
              <w:t>$80.00</w:t>
            </w:r>
          </w:p>
        </w:tc>
      </w:tr>
      <w:tr w:rsidR="006D49DD" w:rsidRPr="005E5885" w14:paraId="57E1981C" w14:textId="77777777" w:rsidTr="006D49DD">
        <w:tc>
          <w:tcPr>
            <w:tcW w:w="985" w:type="pct"/>
            <w:tcBorders>
              <w:top w:val="nil"/>
              <w:bottom w:val="single" w:sz="4" w:space="0" w:color="auto"/>
            </w:tcBorders>
          </w:tcPr>
          <w:p w14:paraId="60002E7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at all times </w:t>
            </w:r>
            <w:r w:rsidRPr="005E5885">
              <w:rPr>
                <w:rFonts w:ascii="Arial" w:hAnsi="Arial" w:cs="Arial"/>
                <w:bCs/>
                <w:color w:val="000000"/>
                <w:sz w:val="18"/>
              </w:rPr>
              <w:br/>
              <w:t>Per 30 second block or part thereof</w:t>
            </w:r>
          </w:p>
        </w:tc>
        <w:tc>
          <w:tcPr>
            <w:tcW w:w="504" w:type="pct"/>
            <w:tcBorders>
              <w:top w:val="nil"/>
              <w:bottom w:val="single" w:sz="4" w:space="0" w:color="auto"/>
            </w:tcBorders>
            <w:vAlign w:val="center"/>
          </w:tcPr>
          <w:p w14:paraId="0204156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45.4545</w:t>
            </w:r>
            <w:r w:rsidRPr="002D5AEE">
              <w:rPr>
                <w:rFonts w:ascii="Arial" w:hAnsi="Arial" w:cs="Arial"/>
                <w:color w:val="000000"/>
                <w:sz w:val="18"/>
              </w:rPr>
              <w:t>¢</w:t>
            </w:r>
          </w:p>
        </w:tc>
        <w:tc>
          <w:tcPr>
            <w:tcW w:w="499" w:type="pct"/>
            <w:tcBorders>
              <w:top w:val="nil"/>
              <w:bottom w:val="single" w:sz="4" w:space="0" w:color="auto"/>
            </w:tcBorders>
            <w:vAlign w:val="center"/>
          </w:tcPr>
          <w:p w14:paraId="71B4E4E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50¢</w:t>
            </w:r>
          </w:p>
        </w:tc>
        <w:tc>
          <w:tcPr>
            <w:tcW w:w="503" w:type="pct"/>
            <w:tcBorders>
              <w:top w:val="nil"/>
              <w:bottom w:val="single" w:sz="4" w:space="0" w:color="auto"/>
            </w:tcBorders>
            <w:vAlign w:val="center"/>
          </w:tcPr>
          <w:p w14:paraId="43BE7AB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3.63636</w:t>
            </w:r>
            <w:r w:rsidRPr="002D5AEE">
              <w:rPr>
                <w:rFonts w:ascii="Arial" w:hAnsi="Arial" w:cs="Arial"/>
                <w:color w:val="000000"/>
                <w:sz w:val="18"/>
              </w:rPr>
              <w:t>¢</w:t>
            </w:r>
          </w:p>
        </w:tc>
        <w:tc>
          <w:tcPr>
            <w:tcW w:w="499" w:type="pct"/>
            <w:tcBorders>
              <w:top w:val="nil"/>
              <w:bottom w:val="single" w:sz="4" w:space="0" w:color="auto"/>
            </w:tcBorders>
            <w:vAlign w:val="center"/>
          </w:tcPr>
          <w:p w14:paraId="7D778923" w14:textId="77777777" w:rsidR="00FB3FF3" w:rsidRPr="002D5AEE" w:rsidRDefault="00FB3FF3">
            <w:pPr>
              <w:pStyle w:val="TableHead"/>
              <w:spacing w:before="120" w:after="120"/>
              <w:jc w:val="right"/>
              <w:rPr>
                <w:rFonts w:cs="Arial"/>
                <w:color w:val="000000"/>
              </w:rPr>
            </w:pPr>
            <w:r w:rsidRPr="002D5AEE">
              <w:rPr>
                <w:rFonts w:cs="Arial"/>
                <w:color w:val="000000"/>
              </w:rPr>
              <w:t>40¢</w:t>
            </w:r>
          </w:p>
        </w:tc>
        <w:tc>
          <w:tcPr>
            <w:tcW w:w="503" w:type="pct"/>
            <w:tcBorders>
              <w:top w:val="nil"/>
              <w:bottom w:val="single" w:sz="4" w:space="0" w:color="auto"/>
            </w:tcBorders>
            <w:vAlign w:val="center"/>
          </w:tcPr>
          <w:p w14:paraId="6DD4F3C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32.7272</w:t>
            </w:r>
            <w:r w:rsidRPr="002D5AEE">
              <w:rPr>
                <w:rFonts w:ascii="Arial" w:hAnsi="Arial" w:cs="Arial"/>
                <w:color w:val="000000"/>
                <w:sz w:val="18"/>
              </w:rPr>
              <w:t>¢</w:t>
            </w:r>
          </w:p>
        </w:tc>
        <w:tc>
          <w:tcPr>
            <w:tcW w:w="495" w:type="pct"/>
            <w:tcBorders>
              <w:top w:val="nil"/>
              <w:bottom w:val="single" w:sz="4" w:space="0" w:color="auto"/>
            </w:tcBorders>
            <w:vAlign w:val="center"/>
          </w:tcPr>
          <w:p w14:paraId="1D9A1BDA" w14:textId="77777777" w:rsidR="00FB3FF3" w:rsidRPr="002D5AEE" w:rsidRDefault="00FB3FF3">
            <w:pPr>
              <w:pStyle w:val="TableHead"/>
              <w:spacing w:before="120" w:after="120"/>
              <w:jc w:val="right"/>
              <w:rPr>
                <w:rFonts w:cs="Arial"/>
                <w:color w:val="000000"/>
              </w:rPr>
            </w:pPr>
            <w:r w:rsidRPr="002D5AEE">
              <w:rPr>
                <w:rFonts w:cs="Arial"/>
                <w:color w:val="000000"/>
              </w:rPr>
              <w:t>36¢</w:t>
            </w:r>
          </w:p>
        </w:tc>
        <w:tc>
          <w:tcPr>
            <w:tcW w:w="503" w:type="pct"/>
            <w:tcBorders>
              <w:top w:val="nil"/>
              <w:bottom w:val="single" w:sz="4" w:space="0" w:color="auto"/>
            </w:tcBorders>
            <w:vAlign w:val="center"/>
          </w:tcPr>
          <w:p w14:paraId="3C2B30F8"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23.6363</w:t>
            </w:r>
            <w:r w:rsidRPr="002D5AEE">
              <w:rPr>
                <w:rFonts w:ascii="Arial" w:hAnsi="Arial" w:cs="Arial"/>
                <w:color w:val="000000"/>
                <w:sz w:val="18"/>
              </w:rPr>
              <w:t>¢</w:t>
            </w:r>
          </w:p>
        </w:tc>
        <w:tc>
          <w:tcPr>
            <w:tcW w:w="509" w:type="pct"/>
            <w:gridSpan w:val="2"/>
            <w:tcBorders>
              <w:top w:val="nil"/>
              <w:bottom w:val="single" w:sz="4" w:space="0" w:color="auto"/>
            </w:tcBorders>
            <w:vAlign w:val="center"/>
          </w:tcPr>
          <w:p w14:paraId="60026B77" w14:textId="77777777" w:rsidR="00FB3FF3" w:rsidRPr="002D5AEE" w:rsidRDefault="00FB3FF3">
            <w:pPr>
              <w:pStyle w:val="TableHead"/>
              <w:spacing w:before="120" w:after="120"/>
              <w:jc w:val="right"/>
              <w:rPr>
                <w:rFonts w:cs="Arial"/>
                <w:color w:val="000000"/>
              </w:rPr>
            </w:pPr>
            <w:r w:rsidRPr="002D5AEE">
              <w:rPr>
                <w:rFonts w:cs="Arial"/>
                <w:color w:val="000000"/>
              </w:rPr>
              <w:t>26¢</w:t>
            </w:r>
          </w:p>
        </w:tc>
      </w:tr>
      <w:tr w:rsidR="006D49DD" w:rsidRPr="005E5885" w14:paraId="6C686A25" w14:textId="77777777" w:rsidTr="006D49DD">
        <w:tc>
          <w:tcPr>
            <w:tcW w:w="985" w:type="pct"/>
            <w:tcBorders>
              <w:bottom w:val="single" w:sz="4" w:space="0" w:color="auto"/>
            </w:tcBorders>
          </w:tcPr>
          <w:p w14:paraId="049548E3"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Monthly Bonus</w:t>
            </w:r>
          </w:p>
        </w:tc>
        <w:tc>
          <w:tcPr>
            <w:tcW w:w="504" w:type="pct"/>
            <w:tcBorders>
              <w:bottom w:val="single" w:sz="4" w:space="0" w:color="auto"/>
            </w:tcBorders>
            <w:vAlign w:val="center"/>
          </w:tcPr>
          <w:p w14:paraId="6E19D05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w:t>
            </w:r>
          </w:p>
        </w:tc>
        <w:tc>
          <w:tcPr>
            <w:tcW w:w="499" w:type="pct"/>
            <w:tcBorders>
              <w:bottom w:val="single" w:sz="4" w:space="0" w:color="auto"/>
            </w:tcBorders>
            <w:vAlign w:val="center"/>
          </w:tcPr>
          <w:p w14:paraId="6F5B0D1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w:t>
            </w:r>
          </w:p>
        </w:tc>
        <w:tc>
          <w:tcPr>
            <w:tcW w:w="503" w:type="pct"/>
            <w:tcBorders>
              <w:bottom w:val="single" w:sz="4" w:space="0" w:color="auto"/>
            </w:tcBorders>
            <w:vAlign w:val="center"/>
          </w:tcPr>
          <w:p w14:paraId="131344F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w:t>
            </w:r>
          </w:p>
        </w:tc>
        <w:tc>
          <w:tcPr>
            <w:tcW w:w="499" w:type="pct"/>
            <w:tcBorders>
              <w:bottom w:val="single" w:sz="4" w:space="0" w:color="auto"/>
            </w:tcBorders>
            <w:vAlign w:val="center"/>
          </w:tcPr>
          <w:p w14:paraId="654A78F2" w14:textId="77777777" w:rsidR="00FB3FF3" w:rsidRPr="002D5AEE" w:rsidRDefault="00FB3FF3">
            <w:pPr>
              <w:pStyle w:val="TableHead"/>
              <w:spacing w:before="120" w:after="120"/>
              <w:jc w:val="right"/>
              <w:rPr>
                <w:rFonts w:cs="Arial"/>
                <w:color w:val="000000"/>
              </w:rPr>
            </w:pPr>
            <w:r w:rsidRPr="002D5AEE">
              <w:rPr>
                <w:rFonts w:cs="Arial"/>
                <w:color w:val="000000"/>
              </w:rPr>
              <w:t>$5.00</w:t>
            </w:r>
          </w:p>
        </w:tc>
        <w:tc>
          <w:tcPr>
            <w:tcW w:w="503" w:type="pct"/>
            <w:tcBorders>
              <w:bottom w:val="single" w:sz="4" w:space="0" w:color="auto"/>
            </w:tcBorders>
            <w:vAlign w:val="center"/>
          </w:tcPr>
          <w:p w14:paraId="750ED05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$6.8181</w:t>
            </w:r>
          </w:p>
        </w:tc>
        <w:tc>
          <w:tcPr>
            <w:tcW w:w="495" w:type="pct"/>
            <w:tcBorders>
              <w:bottom w:val="single" w:sz="4" w:space="0" w:color="auto"/>
            </w:tcBorders>
            <w:vAlign w:val="center"/>
          </w:tcPr>
          <w:p w14:paraId="545BF0E0" w14:textId="77777777" w:rsidR="00FB3FF3" w:rsidRPr="002D5AEE" w:rsidRDefault="00FB3FF3">
            <w:pPr>
              <w:pStyle w:val="TableHead"/>
              <w:spacing w:before="120" w:after="120"/>
              <w:jc w:val="right"/>
              <w:rPr>
                <w:rFonts w:cs="Arial"/>
                <w:color w:val="000000"/>
              </w:rPr>
            </w:pPr>
            <w:r w:rsidRPr="002D5AEE">
              <w:rPr>
                <w:rFonts w:cs="Arial"/>
                <w:color w:val="000000"/>
              </w:rPr>
              <w:t>$7.50</w:t>
            </w:r>
          </w:p>
        </w:tc>
        <w:tc>
          <w:tcPr>
            <w:tcW w:w="503" w:type="pct"/>
            <w:tcBorders>
              <w:bottom w:val="single" w:sz="4" w:space="0" w:color="auto"/>
            </w:tcBorders>
            <w:vAlign w:val="center"/>
          </w:tcPr>
          <w:p w14:paraId="663495A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509" w:type="pct"/>
            <w:gridSpan w:val="2"/>
            <w:tcBorders>
              <w:bottom w:val="single" w:sz="4" w:space="0" w:color="auto"/>
            </w:tcBorders>
            <w:vAlign w:val="center"/>
          </w:tcPr>
          <w:p w14:paraId="0A5EA83A"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r>
      <w:tr w:rsidR="006D49DD" w:rsidRPr="005E5885" w14:paraId="0A13CCBD" w14:textId="77777777" w:rsidTr="006D49DD">
        <w:tc>
          <w:tcPr>
            <w:tcW w:w="985" w:type="pct"/>
            <w:tcBorders>
              <w:top w:val="single" w:sz="4" w:space="0" w:color="auto"/>
              <w:bottom w:val="single" w:sz="4" w:space="0" w:color="auto"/>
            </w:tcBorders>
          </w:tcPr>
          <w:p w14:paraId="7CBD0CA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Off Peak Saver Network Bonus Option</w:t>
            </w:r>
            <w:r w:rsidRPr="005E5885">
              <w:rPr>
                <w:rFonts w:ascii="Arial" w:hAnsi="Arial" w:cs="Arial"/>
                <w:bCs/>
                <w:color w:val="000000"/>
                <w:sz w:val="18"/>
              </w:rPr>
              <w:br/>
              <w:t>(7pm-7am, Mon-Sat, all day Sun)</w:t>
            </w:r>
            <w:r w:rsidRPr="005E5885">
              <w:rPr>
                <w:rFonts w:ascii="Arial" w:hAnsi="Arial" w:cs="Arial"/>
                <w:bCs/>
                <w:color w:val="000000"/>
                <w:sz w:val="18"/>
              </w:rPr>
              <w:br/>
              <w:t>Per 30 second block or part thereof</w:t>
            </w:r>
          </w:p>
        </w:tc>
        <w:tc>
          <w:tcPr>
            <w:tcW w:w="504" w:type="pct"/>
            <w:tcBorders>
              <w:top w:val="single" w:sz="4" w:space="0" w:color="auto"/>
              <w:bottom w:val="single" w:sz="4" w:space="0" w:color="auto"/>
            </w:tcBorders>
            <w:vAlign w:val="center"/>
          </w:tcPr>
          <w:p w14:paraId="7B9BE67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tcBorders>
              <w:top w:val="single" w:sz="4" w:space="0" w:color="auto"/>
              <w:bottom w:val="single" w:sz="4" w:space="0" w:color="auto"/>
            </w:tcBorders>
            <w:vAlign w:val="center"/>
          </w:tcPr>
          <w:p w14:paraId="26E473AA"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tcBorders>
              <w:top w:val="single" w:sz="4" w:space="0" w:color="auto"/>
              <w:bottom w:val="single" w:sz="4" w:space="0" w:color="auto"/>
            </w:tcBorders>
            <w:vAlign w:val="center"/>
          </w:tcPr>
          <w:p w14:paraId="253608E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r w:rsidRPr="002D5AEE">
              <w:rPr>
                <w:rFonts w:ascii="Arial" w:hAnsi="Arial" w:cs="Arial"/>
                <w:color w:val="000000"/>
                <w:sz w:val="18"/>
              </w:rPr>
              <w:t>¢</w:t>
            </w:r>
          </w:p>
        </w:tc>
        <w:tc>
          <w:tcPr>
            <w:tcW w:w="499" w:type="pct"/>
            <w:tcBorders>
              <w:top w:val="single" w:sz="4" w:space="0" w:color="auto"/>
              <w:bottom w:val="single" w:sz="4" w:space="0" w:color="auto"/>
            </w:tcBorders>
            <w:vAlign w:val="center"/>
          </w:tcPr>
          <w:p w14:paraId="2500CFC7" w14:textId="77777777" w:rsidR="00FB3FF3" w:rsidRPr="002D5AEE" w:rsidRDefault="00FB3FF3">
            <w:pPr>
              <w:pStyle w:val="TableHead"/>
              <w:spacing w:before="120" w:after="120"/>
              <w:jc w:val="right"/>
              <w:rPr>
                <w:rFonts w:cs="Arial"/>
                <w:color w:val="000000"/>
              </w:rPr>
            </w:pPr>
            <w:r w:rsidRPr="002D5AEE">
              <w:rPr>
                <w:rFonts w:cs="Arial"/>
                <w:color w:val="000000"/>
              </w:rPr>
              <w:t>20¢</w:t>
            </w:r>
          </w:p>
        </w:tc>
        <w:tc>
          <w:tcPr>
            <w:tcW w:w="503" w:type="pct"/>
            <w:tcBorders>
              <w:top w:val="single" w:sz="4" w:space="0" w:color="auto"/>
              <w:bottom w:val="single" w:sz="4" w:space="0" w:color="auto"/>
            </w:tcBorders>
            <w:vAlign w:val="center"/>
          </w:tcPr>
          <w:p w14:paraId="2B2FC5C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r w:rsidRPr="002D5AEE">
              <w:rPr>
                <w:rFonts w:ascii="Arial" w:hAnsi="Arial" w:cs="Arial"/>
                <w:color w:val="000000"/>
                <w:sz w:val="18"/>
              </w:rPr>
              <w:t>¢</w:t>
            </w:r>
          </w:p>
        </w:tc>
        <w:tc>
          <w:tcPr>
            <w:tcW w:w="495" w:type="pct"/>
            <w:tcBorders>
              <w:top w:val="single" w:sz="4" w:space="0" w:color="auto"/>
              <w:bottom w:val="single" w:sz="4" w:space="0" w:color="auto"/>
            </w:tcBorders>
            <w:vAlign w:val="center"/>
          </w:tcPr>
          <w:p w14:paraId="62C458BC" w14:textId="77777777" w:rsidR="00FB3FF3" w:rsidRPr="002D5AEE" w:rsidRDefault="00FB3FF3">
            <w:pPr>
              <w:pStyle w:val="TableHead"/>
              <w:spacing w:before="120" w:after="120"/>
              <w:jc w:val="right"/>
              <w:rPr>
                <w:rFonts w:cs="Arial"/>
                <w:color w:val="000000"/>
              </w:rPr>
            </w:pPr>
            <w:r w:rsidRPr="002D5AEE">
              <w:rPr>
                <w:rFonts w:cs="Arial"/>
                <w:color w:val="000000"/>
              </w:rPr>
              <w:t>18¢</w:t>
            </w:r>
          </w:p>
        </w:tc>
        <w:tc>
          <w:tcPr>
            <w:tcW w:w="503" w:type="pct"/>
            <w:tcBorders>
              <w:top w:val="single" w:sz="4" w:space="0" w:color="auto"/>
              <w:bottom w:val="single" w:sz="4" w:space="0" w:color="auto"/>
            </w:tcBorders>
            <w:vAlign w:val="center"/>
          </w:tcPr>
          <w:p w14:paraId="218D098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11.8181</w:t>
            </w:r>
            <w:r w:rsidRPr="002D5AEE">
              <w:rPr>
                <w:rFonts w:ascii="Arial" w:hAnsi="Arial" w:cs="Arial"/>
                <w:color w:val="000000"/>
                <w:sz w:val="18"/>
              </w:rPr>
              <w:t>¢</w:t>
            </w:r>
          </w:p>
        </w:tc>
        <w:tc>
          <w:tcPr>
            <w:tcW w:w="509" w:type="pct"/>
            <w:gridSpan w:val="2"/>
            <w:tcBorders>
              <w:top w:val="single" w:sz="4" w:space="0" w:color="auto"/>
              <w:bottom w:val="single" w:sz="4" w:space="0" w:color="auto"/>
            </w:tcBorders>
            <w:vAlign w:val="center"/>
          </w:tcPr>
          <w:p w14:paraId="3AB342BB" w14:textId="77777777" w:rsidR="00FB3FF3" w:rsidRPr="002D5AEE" w:rsidRDefault="00FB3FF3">
            <w:pPr>
              <w:pStyle w:val="TableHead"/>
              <w:spacing w:before="120" w:after="120"/>
              <w:jc w:val="right"/>
              <w:rPr>
                <w:rFonts w:cs="Arial"/>
                <w:color w:val="000000"/>
              </w:rPr>
            </w:pPr>
            <w:r w:rsidRPr="002D5AEE">
              <w:rPr>
                <w:rFonts w:cs="Arial"/>
                <w:color w:val="000000"/>
              </w:rPr>
              <w:t>13¢</w:t>
            </w:r>
          </w:p>
        </w:tc>
      </w:tr>
      <w:tr w:rsidR="006D49DD" w:rsidRPr="005E5885" w14:paraId="01C3FF02" w14:textId="77777777" w:rsidTr="006D49DD">
        <w:tc>
          <w:tcPr>
            <w:tcW w:w="985" w:type="pct"/>
            <w:tcBorders>
              <w:bottom w:val="nil"/>
            </w:tcBorders>
          </w:tcPr>
          <w:p w14:paraId="34A2291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Per Second Saver Network Bonus Option – each second</w:t>
            </w:r>
          </w:p>
        </w:tc>
        <w:tc>
          <w:tcPr>
            <w:tcW w:w="504" w:type="pct"/>
            <w:tcBorders>
              <w:bottom w:val="nil"/>
            </w:tcBorders>
            <w:vAlign w:val="center"/>
          </w:tcPr>
          <w:p w14:paraId="4C0FBE5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1.5151</w:t>
            </w:r>
            <w:r w:rsidRPr="002D5AEE">
              <w:rPr>
                <w:rFonts w:ascii="Arial" w:hAnsi="Arial" w:cs="Arial"/>
                <w:color w:val="000000"/>
                <w:sz w:val="18"/>
              </w:rPr>
              <w:t>¢</w:t>
            </w:r>
          </w:p>
        </w:tc>
        <w:tc>
          <w:tcPr>
            <w:tcW w:w="499" w:type="pct"/>
            <w:tcBorders>
              <w:bottom w:val="nil"/>
            </w:tcBorders>
            <w:vAlign w:val="center"/>
          </w:tcPr>
          <w:p w14:paraId="1306A93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1.6666¢</w:t>
            </w:r>
          </w:p>
        </w:tc>
        <w:tc>
          <w:tcPr>
            <w:tcW w:w="503" w:type="pct"/>
            <w:tcBorders>
              <w:bottom w:val="nil"/>
            </w:tcBorders>
            <w:vAlign w:val="center"/>
          </w:tcPr>
          <w:p w14:paraId="0195612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1.2120</w:t>
            </w:r>
            <w:r w:rsidRPr="002D5AEE">
              <w:rPr>
                <w:rFonts w:ascii="Arial" w:hAnsi="Arial" w:cs="Arial"/>
                <w:color w:val="000000"/>
                <w:sz w:val="18"/>
              </w:rPr>
              <w:t>¢</w:t>
            </w:r>
          </w:p>
        </w:tc>
        <w:tc>
          <w:tcPr>
            <w:tcW w:w="499" w:type="pct"/>
            <w:tcBorders>
              <w:bottom w:val="nil"/>
            </w:tcBorders>
            <w:vAlign w:val="center"/>
          </w:tcPr>
          <w:p w14:paraId="5ABC7F9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1.3333¢</w:t>
            </w:r>
          </w:p>
        </w:tc>
        <w:tc>
          <w:tcPr>
            <w:tcW w:w="503" w:type="pct"/>
            <w:tcBorders>
              <w:bottom w:val="nil"/>
            </w:tcBorders>
            <w:vAlign w:val="center"/>
          </w:tcPr>
          <w:p w14:paraId="0C7791B6"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1.0909</w:t>
            </w:r>
            <w:r w:rsidRPr="002D5AEE">
              <w:rPr>
                <w:rFonts w:ascii="Arial" w:hAnsi="Arial" w:cs="Arial"/>
                <w:color w:val="000000"/>
                <w:sz w:val="18"/>
              </w:rPr>
              <w:t>¢</w:t>
            </w:r>
          </w:p>
        </w:tc>
        <w:tc>
          <w:tcPr>
            <w:tcW w:w="495" w:type="pct"/>
            <w:tcBorders>
              <w:bottom w:val="nil"/>
            </w:tcBorders>
            <w:vAlign w:val="center"/>
          </w:tcPr>
          <w:p w14:paraId="621DA77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1.2¢</w:t>
            </w:r>
          </w:p>
        </w:tc>
        <w:tc>
          <w:tcPr>
            <w:tcW w:w="503" w:type="pct"/>
            <w:tcBorders>
              <w:bottom w:val="nil"/>
            </w:tcBorders>
            <w:vAlign w:val="center"/>
          </w:tcPr>
          <w:p w14:paraId="26AF655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0.7878</w:t>
            </w:r>
            <w:r w:rsidRPr="002D5AEE">
              <w:rPr>
                <w:rFonts w:ascii="Arial" w:hAnsi="Arial" w:cs="Arial"/>
                <w:color w:val="000000"/>
                <w:sz w:val="18"/>
              </w:rPr>
              <w:t>¢</w:t>
            </w:r>
          </w:p>
        </w:tc>
        <w:tc>
          <w:tcPr>
            <w:tcW w:w="509" w:type="pct"/>
            <w:gridSpan w:val="2"/>
            <w:tcBorders>
              <w:bottom w:val="nil"/>
            </w:tcBorders>
            <w:vAlign w:val="center"/>
          </w:tcPr>
          <w:p w14:paraId="31CF88E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0.8666¢</w:t>
            </w:r>
          </w:p>
        </w:tc>
      </w:tr>
      <w:tr w:rsidR="006D49DD" w:rsidRPr="005E5885" w14:paraId="6AFF925C" w14:textId="77777777" w:rsidTr="006D49DD">
        <w:trPr>
          <w:gridAfter w:val="1"/>
          <w:wAfter w:w="10" w:type="pct"/>
          <w:cantSplit/>
        </w:trPr>
        <w:tc>
          <w:tcPr>
            <w:tcW w:w="985" w:type="pct"/>
          </w:tcPr>
          <w:p w14:paraId="571A9138"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504" w:type="pct"/>
            <w:vAlign w:val="center"/>
          </w:tcPr>
          <w:p w14:paraId="3141F29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vAlign w:val="center"/>
          </w:tcPr>
          <w:p w14:paraId="4A04E5F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38F6534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9" w:type="pct"/>
            <w:vAlign w:val="center"/>
          </w:tcPr>
          <w:p w14:paraId="5CE48C0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46DCB0D9"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5" w:type="pct"/>
            <w:vAlign w:val="center"/>
          </w:tcPr>
          <w:p w14:paraId="1B79598A"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3" w:type="pct"/>
            <w:vAlign w:val="center"/>
          </w:tcPr>
          <w:p w14:paraId="196CBB68"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498" w:type="pct"/>
            <w:vAlign w:val="center"/>
          </w:tcPr>
          <w:p w14:paraId="7B5E4810"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r>
    </w:tbl>
    <w:p w14:paraId="699EB9B2" w14:textId="77777777" w:rsidR="00FB3FF3" w:rsidRPr="002D5AEE" w:rsidRDefault="00FB3FF3">
      <w:pPr>
        <w:rPr>
          <w:color w:val="000000"/>
        </w:rPr>
      </w:pPr>
    </w:p>
    <w:p w14:paraId="0946DF9F" w14:textId="77777777" w:rsidR="00FB3FF3" w:rsidRPr="002D5AEE" w:rsidRDefault="00FB3FF3">
      <w:pPr>
        <w:pStyle w:val="Indent1"/>
        <w:rPr>
          <w:color w:val="000000"/>
        </w:rPr>
      </w:pPr>
      <w:bookmarkStart w:id="4004" w:name="_Toc82502273"/>
      <w:bookmarkStart w:id="4005" w:name="_Toc459562047"/>
      <w:bookmarkStart w:id="4006" w:name="_Toc492274871"/>
      <w:bookmarkStart w:id="4007" w:name="_Toc106353549"/>
      <w:r w:rsidRPr="002D5AEE">
        <w:rPr>
          <w:color w:val="000000"/>
        </w:rPr>
        <w:lastRenderedPageBreak/>
        <w:t>Charges – casual</w:t>
      </w:r>
      <w:bookmarkEnd w:id="4004"/>
      <w:bookmarkEnd w:id="4005"/>
      <w:bookmarkEnd w:id="4006"/>
      <w:bookmarkEnd w:id="4007"/>
    </w:p>
    <w:p w14:paraId="7EFD9732" w14:textId="77777777" w:rsidR="00FB3FF3" w:rsidRPr="002D5AEE" w:rsidRDefault="00FB3FF3">
      <w:pPr>
        <w:pStyle w:val="Heading2"/>
        <w:rPr>
          <w:color w:val="000000"/>
        </w:rPr>
      </w:pPr>
      <w:r w:rsidRPr="002D5AEE">
        <w:rPr>
          <w:color w:val="000000"/>
        </w:rPr>
        <w:t xml:space="preserve">The charges are set out below.  Any unused included calls are forfeited at the end of each month.  The monthly included calls excludes </w:t>
      </w:r>
      <w:r w:rsidR="00181DAE" w:rsidRPr="002D5AEE">
        <w:rPr>
          <w:color w:val="000000"/>
        </w:rPr>
        <w:t xml:space="preserve">some call types including </w:t>
      </w:r>
      <w:r w:rsidRPr="002D5AEE">
        <w:rPr>
          <w:color w:val="000000"/>
        </w:rPr>
        <w:t>GPRS</w:t>
      </w:r>
      <w:r w:rsidR="00EA19D0" w:rsidRPr="002D5AEE">
        <w:rPr>
          <w:color w:val="000000"/>
        </w:rPr>
        <w:t xml:space="preserve"> </w:t>
      </w:r>
      <w:r w:rsidRPr="002D5AEE">
        <w:rPr>
          <w:color w:val="000000"/>
        </w:rPr>
        <w:t>and international roaming</w:t>
      </w:r>
      <w:r w:rsidR="00181DAE" w:rsidRPr="002D5AEE">
        <w:rPr>
          <w:color w:val="000000"/>
        </w:rPr>
        <w:t xml:space="preserve"> and directory as</w:t>
      </w:r>
      <w:r w:rsidR="00A1110A" w:rsidRPr="002D5AEE">
        <w:rPr>
          <w:color w:val="000000"/>
        </w:rPr>
        <w:t>sistance calls to 1223</w:t>
      </w:r>
      <w:r w:rsidRPr="002D5AEE">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4"/>
        <w:gridCol w:w="967"/>
        <w:gridCol w:w="867"/>
        <w:gridCol w:w="1067"/>
        <w:gridCol w:w="867"/>
        <w:gridCol w:w="967"/>
        <w:gridCol w:w="767"/>
        <w:gridCol w:w="967"/>
        <w:gridCol w:w="867"/>
      </w:tblGrid>
      <w:tr w:rsidR="006D49DD" w:rsidRPr="005E5885" w14:paraId="3441AA2A" w14:textId="77777777" w:rsidTr="006D49DD">
        <w:trPr>
          <w:tblHeader/>
        </w:trPr>
        <w:tc>
          <w:tcPr>
            <w:tcW w:w="999" w:type="pct"/>
          </w:tcPr>
          <w:p w14:paraId="619E6175" w14:textId="77777777" w:rsidR="00FB3FF3" w:rsidRPr="002D5AEE" w:rsidRDefault="00FB3FF3">
            <w:pPr>
              <w:spacing w:before="120" w:after="120"/>
              <w:rPr>
                <w:rFonts w:ascii="Arial" w:hAnsi="Arial" w:cs="Arial"/>
                <w:b/>
                <w:bCs/>
                <w:color w:val="000000"/>
                <w:sz w:val="18"/>
              </w:rPr>
            </w:pPr>
            <w:r w:rsidRPr="002D5AEE">
              <w:rPr>
                <w:rFonts w:ascii="Arial" w:hAnsi="Arial" w:cs="Arial"/>
                <w:b/>
                <w:bCs/>
                <w:color w:val="000000"/>
                <w:sz w:val="18"/>
              </w:rPr>
              <w:t>Corporate Staff Casual Plans</w:t>
            </w:r>
          </w:p>
        </w:tc>
        <w:tc>
          <w:tcPr>
            <w:tcW w:w="1000" w:type="pct"/>
            <w:gridSpan w:val="2"/>
          </w:tcPr>
          <w:p w14:paraId="140DAEEE"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10</w:t>
            </w:r>
          </w:p>
        </w:tc>
        <w:tc>
          <w:tcPr>
            <w:tcW w:w="1000" w:type="pct"/>
            <w:gridSpan w:val="2"/>
          </w:tcPr>
          <w:p w14:paraId="6BFCA9BD"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20</w:t>
            </w:r>
          </w:p>
        </w:tc>
        <w:tc>
          <w:tcPr>
            <w:tcW w:w="1000" w:type="pct"/>
            <w:gridSpan w:val="2"/>
          </w:tcPr>
          <w:p w14:paraId="5708AA39"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40</w:t>
            </w:r>
          </w:p>
        </w:tc>
        <w:tc>
          <w:tcPr>
            <w:tcW w:w="1000" w:type="pct"/>
            <w:gridSpan w:val="2"/>
          </w:tcPr>
          <w:p w14:paraId="02774293" w14:textId="77777777" w:rsidR="00FB3FF3" w:rsidRPr="002D5AEE" w:rsidRDefault="00FB3FF3">
            <w:pPr>
              <w:spacing w:before="120" w:after="120"/>
              <w:jc w:val="center"/>
              <w:rPr>
                <w:rFonts w:ascii="Arial" w:hAnsi="Arial" w:cs="Arial"/>
                <w:color w:val="000000"/>
                <w:sz w:val="18"/>
              </w:rPr>
            </w:pPr>
            <w:r w:rsidRPr="002D5AEE">
              <w:rPr>
                <w:rFonts w:ascii="Arial" w:hAnsi="Arial" w:cs="Arial"/>
                <w:color w:val="000000"/>
                <w:sz w:val="18"/>
              </w:rPr>
              <w:t>60</w:t>
            </w:r>
          </w:p>
        </w:tc>
      </w:tr>
      <w:tr w:rsidR="006D49DD" w:rsidRPr="005E5885" w14:paraId="00FF2D16" w14:textId="77777777" w:rsidTr="006D49DD">
        <w:trPr>
          <w:cantSplit/>
          <w:tblHeader/>
        </w:trPr>
        <w:tc>
          <w:tcPr>
            <w:tcW w:w="999" w:type="pct"/>
          </w:tcPr>
          <w:p w14:paraId="5629DFE8" w14:textId="77777777" w:rsidR="00FB3FF3" w:rsidRPr="002D5AEE" w:rsidRDefault="00FB3FF3">
            <w:pPr>
              <w:spacing w:before="120" w:after="120"/>
              <w:rPr>
                <w:rFonts w:ascii="Arial" w:hAnsi="Arial" w:cs="Arial"/>
                <w:color w:val="000000"/>
                <w:sz w:val="18"/>
              </w:rPr>
            </w:pPr>
          </w:p>
        </w:tc>
        <w:tc>
          <w:tcPr>
            <w:tcW w:w="500" w:type="pct"/>
          </w:tcPr>
          <w:p w14:paraId="1F7F9F2D"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7E0A374B"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68F8300E"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14587403"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20675249"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36CC8107"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c>
          <w:tcPr>
            <w:tcW w:w="500" w:type="pct"/>
          </w:tcPr>
          <w:p w14:paraId="5E7EC075"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excl.</w:t>
            </w:r>
          </w:p>
        </w:tc>
        <w:tc>
          <w:tcPr>
            <w:tcW w:w="500" w:type="pct"/>
          </w:tcPr>
          <w:p w14:paraId="3FAA3D51" w14:textId="77777777" w:rsidR="00FB3FF3" w:rsidRPr="002D5AEE" w:rsidRDefault="00FB3FF3">
            <w:pPr>
              <w:spacing w:before="120" w:after="120"/>
              <w:rPr>
                <w:rFonts w:ascii="Arial" w:hAnsi="Arial" w:cs="Arial"/>
                <w:b/>
                <w:color w:val="000000"/>
                <w:sz w:val="18"/>
              </w:rPr>
            </w:pPr>
            <w:r w:rsidRPr="002D5AEE">
              <w:rPr>
                <w:rFonts w:ascii="Arial" w:hAnsi="Arial" w:cs="Arial"/>
                <w:b/>
                <w:color w:val="000000"/>
                <w:sz w:val="18"/>
              </w:rPr>
              <w:t>GST incl.</w:t>
            </w:r>
          </w:p>
        </w:tc>
      </w:tr>
      <w:tr w:rsidR="006D49DD" w:rsidRPr="005E5885" w14:paraId="169B8586" w14:textId="77777777" w:rsidTr="006D49DD">
        <w:trPr>
          <w:cantSplit/>
        </w:trPr>
        <w:tc>
          <w:tcPr>
            <w:tcW w:w="999" w:type="pct"/>
          </w:tcPr>
          <w:p w14:paraId="5871649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Minimum Monthly Spend</w:t>
            </w:r>
          </w:p>
        </w:tc>
        <w:tc>
          <w:tcPr>
            <w:tcW w:w="500" w:type="pct"/>
            <w:vAlign w:val="center"/>
          </w:tcPr>
          <w:p w14:paraId="112D705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$9.0909</w:t>
            </w:r>
          </w:p>
        </w:tc>
        <w:tc>
          <w:tcPr>
            <w:tcW w:w="500" w:type="pct"/>
            <w:vAlign w:val="center"/>
          </w:tcPr>
          <w:p w14:paraId="173AA8D9" w14:textId="77777777" w:rsidR="00FB3FF3" w:rsidRPr="002D5AEE" w:rsidRDefault="00FB3FF3">
            <w:pPr>
              <w:pStyle w:val="TableHead"/>
              <w:spacing w:before="120" w:after="120"/>
              <w:jc w:val="right"/>
              <w:rPr>
                <w:rFonts w:cs="Arial"/>
                <w:color w:val="000000"/>
              </w:rPr>
            </w:pPr>
            <w:r w:rsidRPr="002D5AEE">
              <w:rPr>
                <w:rFonts w:cs="Arial"/>
                <w:color w:val="000000"/>
              </w:rPr>
              <w:t>$10.00</w:t>
            </w:r>
          </w:p>
        </w:tc>
        <w:tc>
          <w:tcPr>
            <w:tcW w:w="500" w:type="pct"/>
            <w:vAlign w:val="center"/>
          </w:tcPr>
          <w:p w14:paraId="406C430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p>
        </w:tc>
        <w:tc>
          <w:tcPr>
            <w:tcW w:w="500" w:type="pct"/>
            <w:vAlign w:val="center"/>
          </w:tcPr>
          <w:p w14:paraId="145363B8" w14:textId="77777777" w:rsidR="00FB3FF3" w:rsidRPr="002D5AEE" w:rsidRDefault="00FB3FF3">
            <w:pPr>
              <w:pStyle w:val="TableHead"/>
              <w:spacing w:before="120" w:after="120"/>
              <w:jc w:val="right"/>
              <w:rPr>
                <w:rFonts w:cs="Arial"/>
                <w:color w:val="000000"/>
              </w:rPr>
            </w:pPr>
            <w:r w:rsidRPr="002D5AEE">
              <w:rPr>
                <w:rFonts w:cs="Arial"/>
                <w:color w:val="000000"/>
              </w:rPr>
              <w:t>$20.00</w:t>
            </w:r>
          </w:p>
        </w:tc>
        <w:tc>
          <w:tcPr>
            <w:tcW w:w="500" w:type="pct"/>
            <w:vAlign w:val="center"/>
          </w:tcPr>
          <w:p w14:paraId="5E2541F7"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$36.3636</w:t>
            </w:r>
          </w:p>
        </w:tc>
        <w:tc>
          <w:tcPr>
            <w:tcW w:w="500" w:type="pct"/>
            <w:vAlign w:val="center"/>
          </w:tcPr>
          <w:p w14:paraId="56607C71" w14:textId="77777777" w:rsidR="00FB3FF3" w:rsidRPr="002D5AEE" w:rsidRDefault="00FB3FF3">
            <w:pPr>
              <w:pStyle w:val="TableHead"/>
              <w:spacing w:before="120" w:after="120"/>
              <w:jc w:val="right"/>
              <w:rPr>
                <w:rFonts w:cs="Arial"/>
                <w:color w:val="000000"/>
              </w:rPr>
            </w:pPr>
            <w:r w:rsidRPr="002D5AEE">
              <w:rPr>
                <w:rFonts w:cs="Arial"/>
                <w:color w:val="000000"/>
              </w:rPr>
              <w:t>$40.00</w:t>
            </w:r>
          </w:p>
        </w:tc>
        <w:tc>
          <w:tcPr>
            <w:tcW w:w="500" w:type="pct"/>
            <w:vAlign w:val="center"/>
          </w:tcPr>
          <w:p w14:paraId="4E92E17A"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$54.5454</w:t>
            </w:r>
          </w:p>
        </w:tc>
        <w:tc>
          <w:tcPr>
            <w:tcW w:w="500" w:type="pct"/>
            <w:vAlign w:val="center"/>
          </w:tcPr>
          <w:p w14:paraId="73E0EAC5" w14:textId="77777777" w:rsidR="00FB3FF3" w:rsidRPr="002D5AEE" w:rsidRDefault="00FB3FF3">
            <w:pPr>
              <w:pStyle w:val="TableHead"/>
              <w:spacing w:before="120" w:after="120"/>
              <w:jc w:val="right"/>
              <w:rPr>
                <w:rFonts w:cs="Arial"/>
                <w:color w:val="000000"/>
              </w:rPr>
            </w:pPr>
            <w:r w:rsidRPr="002D5AEE">
              <w:rPr>
                <w:rFonts w:cs="Arial"/>
                <w:color w:val="000000"/>
              </w:rPr>
              <w:t>$60.00</w:t>
            </w:r>
          </w:p>
        </w:tc>
      </w:tr>
      <w:tr w:rsidR="006D49DD" w:rsidRPr="005E5885" w14:paraId="50E9DDBE" w14:textId="77777777" w:rsidTr="006D49DD">
        <w:trPr>
          <w:cantSplit/>
        </w:trPr>
        <w:tc>
          <w:tcPr>
            <w:tcW w:w="999" w:type="pct"/>
          </w:tcPr>
          <w:p w14:paraId="675E2631"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Monthly included national, MessageBank, SMS and circuit switched WAP calls</w:t>
            </w:r>
          </w:p>
        </w:tc>
        <w:tc>
          <w:tcPr>
            <w:tcW w:w="500" w:type="pct"/>
            <w:vAlign w:val="center"/>
          </w:tcPr>
          <w:p w14:paraId="21EC0EB4"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77FCCE41"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$15.00</w:t>
            </w:r>
          </w:p>
        </w:tc>
        <w:tc>
          <w:tcPr>
            <w:tcW w:w="500" w:type="pct"/>
            <w:vAlign w:val="center"/>
          </w:tcPr>
          <w:p w14:paraId="38817CAA"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5A9852B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$30.00</w:t>
            </w:r>
          </w:p>
        </w:tc>
        <w:tc>
          <w:tcPr>
            <w:tcW w:w="500" w:type="pct"/>
            <w:vAlign w:val="center"/>
          </w:tcPr>
          <w:p w14:paraId="20A9D880"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2EE36BCF"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$55.00</w:t>
            </w:r>
          </w:p>
        </w:tc>
        <w:tc>
          <w:tcPr>
            <w:tcW w:w="500" w:type="pct"/>
            <w:vAlign w:val="center"/>
          </w:tcPr>
          <w:p w14:paraId="65ABBEB6" w14:textId="77777777" w:rsidR="00FB3FF3" w:rsidRPr="002D5AEE" w:rsidRDefault="00FB3FF3">
            <w:pPr>
              <w:spacing w:before="120" w:after="120"/>
              <w:jc w:val="right"/>
              <w:rPr>
                <w:rFonts w:ascii="Arial" w:hAnsi="Arial" w:cs="Arial"/>
                <w:bCs/>
                <w:color w:val="000000"/>
                <w:sz w:val="18"/>
              </w:rPr>
            </w:pPr>
          </w:p>
        </w:tc>
        <w:tc>
          <w:tcPr>
            <w:tcW w:w="500" w:type="pct"/>
            <w:vAlign w:val="center"/>
          </w:tcPr>
          <w:p w14:paraId="08C0362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$80.00</w:t>
            </w:r>
          </w:p>
        </w:tc>
      </w:tr>
      <w:tr w:rsidR="006D49DD" w:rsidRPr="005E5885" w14:paraId="61048B1B" w14:textId="77777777" w:rsidTr="006D49DD">
        <w:trPr>
          <w:cantSplit/>
        </w:trPr>
        <w:tc>
          <w:tcPr>
            <w:tcW w:w="999" w:type="pct"/>
            <w:tcBorders>
              <w:top w:val="nil"/>
              <w:bottom w:val="single" w:sz="4" w:space="0" w:color="auto"/>
            </w:tcBorders>
          </w:tcPr>
          <w:p w14:paraId="36EC939F"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 xml:space="preserve">Call Charges – at all times </w:t>
            </w:r>
            <w:r w:rsidRPr="005E5885">
              <w:rPr>
                <w:rFonts w:ascii="Arial" w:hAnsi="Arial" w:cs="Arial"/>
                <w:bCs/>
                <w:color w:val="000000"/>
                <w:sz w:val="18"/>
              </w:rPr>
              <w:br/>
              <w:t>Per 30 second block or part thereof</w:t>
            </w:r>
          </w:p>
        </w:tc>
        <w:tc>
          <w:tcPr>
            <w:tcW w:w="500" w:type="pct"/>
            <w:tcBorders>
              <w:top w:val="nil"/>
              <w:bottom w:val="single" w:sz="4" w:space="0" w:color="auto"/>
            </w:tcBorders>
            <w:vAlign w:val="center"/>
          </w:tcPr>
          <w:p w14:paraId="2CE80D2F"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45.4545</w:t>
            </w:r>
            <w:r w:rsidRPr="002D5AEE">
              <w:rPr>
                <w:rFonts w:ascii="Arial" w:hAnsi="Arial" w:cs="Arial"/>
                <w:color w:val="000000"/>
                <w:sz w:val="18"/>
              </w:rPr>
              <w:t>¢</w:t>
            </w:r>
          </w:p>
        </w:tc>
        <w:tc>
          <w:tcPr>
            <w:tcW w:w="500" w:type="pct"/>
            <w:tcBorders>
              <w:top w:val="nil"/>
              <w:bottom w:val="single" w:sz="4" w:space="0" w:color="auto"/>
            </w:tcBorders>
            <w:vAlign w:val="center"/>
          </w:tcPr>
          <w:p w14:paraId="5D4E966B"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50¢</w:t>
            </w:r>
          </w:p>
        </w:tc>
        <w:tc>
          <w:tcPr>
            <w:tcW w:w="500" w:type="pct"/>
            <w:tcBorders>
              <w:top w:val="nil"/>
              <w:bottom w:val="single" w:sz="4" w:space="0" w:color="auto"/>
            </w:tcBorders>
            <w:vAlign w:val="center"/>
          </w:tcPr>
          <w:p w14:paraId="2AED789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0.363636</w:t>
            </w:r>
            <w:r w:rsidRPr="002D5AEE">
              <w:rPr>
                <w:rFonts w:ascii="Arial" w:hAnsi="Arial" w:cs="Arial"/>
                <w:color w:val="000000"/>
                <w:sz w:val="18"/>
              </w:rPr>
              <w:t>¢</w:t>
            </w:r>
          </w:p>
        </w:tc>
        <w:tc>
          <w:tcPr>
            <w:tcW w:w="500" w:type="pct"/>
            <w:tcBorders>
              <w:top w:val="nil"/>
              <w:bottom w:val="single" w:sz="4" w:space="0" w:color="auto"/>
            </w:tcBorders>
            <w:vAlign w:val="center"/>
          </w:tcPr>
          <w:p w14:paraId="7338EE8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40¢</w:t>
            </w:r>
          </w:p>
        </w:tc>
        <w:tc>
          <w:tcPr>
            <w:tcW w:w="500" w:type="pct"/>
            <w:tcBorders>
              <w:top w:val="nil"/>
              <w:bottom w:val="single" w:sz="4" w:space="0" w:color="auto"/>
            </w:tcBorders>
            <w:vAlign w:val="center"/>
          </w:tcPr>
          <w:p w14:paraId="6A23CCE4"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32.7272</w:t>
            </w:r>
            <w:r w:rsidRPr="002D5AEE">
              <w:rPr>
                <w:rFonts w:ascii="Arial" w:hAnsi="Arial" w:cs="Arial"/>
                <w:color w:val="000000"/>
                <w:sz w:val="18"/>
              </w:rPr>
              <w:t>¢</w:t>
            </w:r>
          </w:p>
        </w:tc>
        <w:tc>
          <w:tcPr>
            <w:tcW w:w="500" w:type="pct"/>
            <w:tcBorders>
              <w:top w:val="nil"/>
              <w:bottom w:val="single" w:sz="4" w:space="0" w:color="auto"/>
            </w:tcBorders>
            <w:vAlign w:val="center"/>
          </w:tcPr>
          <w:p w14:paraId="7A783FD6"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36¢</w:t>
            </w:r>
          </w:p>
        </w:tc>
        <w:tc>
          <w:tcPr>
            <w:tcW w:w="500" w:type="pct"/>
            <w:tcBorders>
              <w:top w:val="nil"/>
              <w:bottom w:val="single" w:sz="4" w:space="0" w:color="auto"/>
            </w:tcBorders>
            <w:vAlign w:val="center"/>
          </w:tcPr>
          <w:p w14:paraId="7235DBF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23.6363</w:t>
            </w:r>
            <w:r w:rsidRPr="002D5AEE">
              <w:rPr>
                <w:rFonts w:ascii="Arial" w:hAnsi="Arial" w:cs="Arial"/>
                <w:color w:val="000000"/>
                <w:sz w:val="18"/>
              </w:rPr>
              <w:t>¢</w:t>
            </w:r>
          </w:p>
        </w:tc>
        <w:tc>
          <w:tcPr>
            <w:tcW w:w="500" w:type="pct"/>
            <w:tcBorders>
              <w:top w:val="nil"/>
              <w:bottom w:val="single" w:sz="4" w:space="0" w:color="auto"/>
            </w:tcBorders>
            <w:vAlign w:val="center"/>
          </w:tcPr>
          <w:p w14:paraId="174584C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26¢</w:t>
            </w:r>
          </w:p>
        </w:tc>
      </w:tr>
      <w:tr w:rsidR="006D49DD" w:rsidRPr="005E5885" w14:paraId="2F5571EA" w14:textId="77777777" w:rsidTr="006D49DD">
        <w:trPr>
          <w:cantSplit/>
        </w:trPr>
        <w:tc>
          <w:tcPr>
            <w:tcW w:w="999" w:type="pct"/>
            <w:tcBorders>
              <w:top w:val="nil"/>
              <w:bottom w:val="single" w:sz="4" w:space="0" w:color="auto"/>
            </w:tcBorders>
          </w:tcPr>
          <w:p w14:paraId="06597476"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Off Peak Saver Network Bonus Option</w:t>
            </w:r>
            <w:r w:rsidRPr="005E5885">
              <w:rPr>
                <w:rFonts w:ascii="Arial" w:hAnsi="Arial" w:cs="Arial"/>
                <w:bCs/>
                <w:color w:val="000000"/>
                <w:sz w:val="18"/>
              </w:rPr>
              <w:br/>
              <w:t>(7pm-7am, Mon-Sat, all day Sun)</w:t>
            </w:r>
            <w:r w:rsidRPr="005E5885">
              <w:rPr>
                <w:rFonts w:ascii="Arial" w:hAnsi="Arial" w:cs="Arial"/>
                <w:bCs/>
                <w:color w:val="000000"/>
                <w:sz w:val="18"/>
              </w:rPr>
              <w:br/>
              <w:t>Each second</w:t>
            </w:r>
          </w:p>
        </w:tc>
        <w:tc>
          <w:tcPr>
            <w:tcW w:w="500" w:type="pct"/>
            <w:tcBorders>
              <w:top w:val="nil"/>
              <w:bottom w:val="single" w:sz="4" w:space="0" w:color="auto"/>
            </w:tcBorders>
            <w:vAlign w:val="center"/>
          </w:tcPr>
          <w:p w14:paraId="30D58AB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tcBorders>
              <w:top w:val="nil"/>
              <w:bottom w:val="single" w:sz="4" w:space="0" w:color="auto"/>
            </w:tcBorders>
            <w:vAlign w:val="center"/>
          </w:tcPr>
          <w:p w14:paraId="0B36682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tcBorders>
              <w:top w:val="nil"/>
              <w:bottom w:val="single" w:sz="4" w:space="0" w:color="auto"/>
            </w:tcBorders>
            <w:vAlign w:val="center"/>
          </w:tcPr>
          <w:p w14:paraId="4145FDA0"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18.1818</w:t>
            </w:r>
            <w:r w:rsidRPr="002D5AEE">
              <w:rPr>
                <w:rFonts w:ascii="Arial" w:hAnsi="Arial" w:cs="Arial"/>
                <w:color w:val="000000"/>
                <w:sz w:val="18"/>
              </w:rPr>
              <w:t>¢</w:t>
            </w:r>
          </w:p>
        </w:tc>
        <w:tc>
          <w:tcPr>
            <w:tcW w:w="500" w:type="pct"/>
            <w:tcBorders>
              <w:top w:val="nil"/>
              <w:bottom w:val="single" w:sz="4" w:space="0" w:color="auto"/>
            </w:tcBorders>
            <w:vAlign w:val="center"/>
          </w:tcPr>
          <w:p w14:paraId="351FC71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20¢</w:t>
            </w:r>
          </w:p>
        </w:tc>
        <w:tc>
          <w:tcPr>
            <w:tcW w:w="500" w:type="pct"/>
            <w:tcBorders>
              <w:top w:val="nil"/>
              <w:bottom w:val="single" w:sz="4" w:space="0" w:color="auto"/>
            </w:tcBorders>
            <w:vAlign w:val="center"/>
          </w:tcPr>
          <w:p w14:paraId="1F252FF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16.3636</w:t>
            </w:r>
            <w:r w:rsidRPr="002D5AEE">
              <w:rPr>
                <w:rFonts w:ascii="Arial" w:hAnsi="Arial" w:cs="Arial"/>
                <w:color w:val="000000"/>
                <w:sz w:val="18"/>
              </w:rPr>
              <w:t>¢</w:t>
            </w:r>
          </w:p>
        </w:tc>
        <w:tc>
          <w:tcPr>
            <w:tcW w:w="500" w:type="pct"/>
            <w:tcBorders>
              <w:top w:val="nil"/>
              <w:bottom w:val="single" w:sz="4" w:space="0" w:color="auto"/>
            </w:tcBorders>
            <w:vAlign w:val="center"/>
          </w:tcPr>
          <w:p w14:paraId="70AD1D0B"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18¢</w:t>
            </w:r>
          </w:p>
        </w:tc>
        <w:tc>
          <w:tcPr>
            <w:tcW w:w="500" w:type="pct"/>
            <w:tcBorders>
              <w:top w:val="nil"/>
              <w:bottom w:val="single" w:sz="4" w:space="0" w:color="auto"/>
            </w:tcBorders>
            <w:vAlign w:val="center"/>
          </w:tcPr>
          <w:p w14:paraId="3C402FCC"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11.8181</w:t>
            </w:r>
            <w:r w:rsidRPr="002D5AEE">
              <w:rPr>
                <w:rFonts w:ascii="Arial" w:hAnsi="Arial" w:cs="Arial"/>
                <w:color w:val="000000"/>
                <w:sz w:val="18"/>
              </w:rPr>
              <w:t>¢</w:t>
            </w:r>
          </w:p>
        </w:tc>
        <w:tc>
          <w:tcPr>
            <w:tcW w:w="500" w:type="pct"/>
            <w:tcBorders>
              <w:top w:val="nil"/>
              <w:bottom w:val="single" w:sz="4" w:space="0" w:color="auto"/>
            </w:tcBorders>
            <w:vAlign w:val="center"/>
          </w:tcPr>
          <w:p w14:paraId="0576883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w:t>
            </w:r>
          </w:p>
        </w:tc>
      </w:tr>
      <w:tr w:rsidR="006D49DD" w:rsidRPr="005E5885" w14:paraId="4601402F" w14:textId="77777777" w:rsidTr="006D49DD">
        <w:trPr>
          <w:cantSplit/>
        </w:trPr>
        <w:tc>
          <w:tcPr>
            <w:tcW w:w="999" w:type="pct"/>
            <w:tcBorders>
              <w:bottom w:val="single" w:sz="4" w:space="0" w:color="auto"/>
            </w:tcBorders>
          </w:tcPr>
          <w:p w14:paraId="7BFFEB1B"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Call charges if you choose the Per Second Saver Network Bonus Option – each second</w:t>
            </w:r>
          </w:p>
        </w:tc>
        <w:tc>
          <w:tcPr>
            <w:tcW w:w="500" w:type="pct"/>
            <w:tcBorders>
              <w:bottom w:val="single" w:sz="4" w:space="0" w:color="auto"/>
            </w:tcBorders>
            <w:vAlign w:val="center"/>
          </w:tcPr>
          <w:p w14:paraId="23EB677E"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1.5151</w:t>
            </w:r>
            <w:r w:rsidRPr="002D5AEE">
              <w:rPr>
                <w:rFonts w:ascii="Arial" w:hAnsi="Arial" w:cs="Arial"/>
                <w:color w:val="000000"/>
                <w:sz w:val="18"/>
              </w:rPr>
              <w:t>¢</w:t>
            </w:r>
          </w:p>
        </w:tc>
        <w:tc>
          <w:tcPr>
            <w:tcW w:w="500" w:type="pct"/>
            <w:tcBorders>
              <w:bottom w:val="single" w:sz="4" w:space="0" w:color="auto"/>
            </w:tcBorders>
            <w:vAlign w:val="center"/>
          </w:tcPr>
          <w:p w14:paraId="18EE09D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1.6666¢</w:t>
            </w:r>
          </w:p>
        </w:tc>
        <w:tc>
          <w:tcPr>
            <w:tcW w:w="500" w:type="pct"/>
            <w:tcBorders>
              <w:bottom w:val="single" w:sz="4" w:space="0" w:color="auto"/>
            </w:tcBorders>
            <w:vAlign w:val="center"/>
          </w:tcPr>
          <w:p w14:paraId="7EFC585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1.2120</w:t>
            </w:r>
            <w:r w:rsidRPr="002D5AEE">
              <w:rPr>
                <w:rFonts w:ascii="Arial" w:hAnsi="Arial" w:cs="Arial"/>
                <w:color w:val="000000"/>
                <w:sz w:val="18"/>
              </w:rPr>
              <w:t>¢</w:t>
            </w:r>
          </w:p>
        </w:tc>
        <w:tc>
          <w:tcPr>
            <w:tcW w:w="500" w:type="pct"/>
            <w:tcBorders>
              <w:bottom w:val="single" w:sz="4" w:space="0" w:color="auto"/>
            </w:tcBorders>
            <w:vAlign w:val="center"/>
          </w:tcPr>
          <w:p w14:paraId="31D6F121"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1.3333¢</w:t>
            </w:r>
          </w:p>
        </w:tc>
        <w:tc>
          <w:tcPr>
            <w:tcW w:w="500" w:type="pct"/>
            <w:tcBorders>
              <w:bottom w:val="single" w:sz="4" w:space="0" w:color="auto"/>
            </w:tcBorders>
            <w:vAlign w:val="center"/>
          </w:tcPr>
          <w:p w14:paraId="1DED56E2"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1.0909</w:t>
            </w:r>
            <w:r w:rsidRPr="002D5AEE">
              <w:rPr>
                <w:rFonts w:ascii="Arial" w:hAnsi="Arial" w:cs="Arial"/>
                <w:color w:val="000000"/>
                <w:sz w:val="18"/>
              </w:rPr>
              <w:t>¢</w:t>
            </w:r>
          </w:p>
        </w:tc>
        <w:tc>
          <w:tcPr>
            <w:tcW w:w="500" w:type="pct"/>
            <w:tcBorders>
              <w:bottom w:val="single" w:sz="4" w:space="0" w:color="auto"/>
            </w:tcBorders>
            <w:vAlign w:val="center"/>
          </w:tcPr>
          <w:p w14:paraId="352AD20D"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1.2¢</w:t>
            </w:r>
          </w:p>
        </w:tc>
        <w:tc>
          <w:tcPr>
            <w:tcW w:w="500" w:type="pct"/>
            <w:tcBorders>
              <w:bottom w:val="single" w:sz="4" w:space="0" w:color="auto"/>
            </w:tcBorders>
            <w:vAlign w:val="center"/>
          </w:tcPr>
          <w:p w14:paraId="46C90E2B"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0.7878</w:t>
            </w:r>
            <w:r w:rsidRPr="002D5AEE">
              <w:rPr>
                <w:rFonts w:ascii="Arial" w:hAnsi="Arial" w:cs="Arial"/>
                <w:color w:val="000000"/>
                <w:sz w:val="18"/>
              </w:rPr>
              <w:t>¢</w:t>
            </w:r>
          </w:p>
        </w:tc>
        <w:tc>
          <w:tcPr>
            <w:tcW w:w="500" w:type="pct"/>
            <w:tcBorders>
              <w:bottom w:val="single" w:sz="4" w:space="0" w:color="auto"/>
            </w:tcBorders>
            <w:vAlign w:val="center"/>
          </w:tcPr>
          <w:p w14:paraId="2A317278"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0.8666¢</w:t>
            </w:r>
          </w:p>
        </w:tc>
      </w:tr>
      <w:tr w:rsidR="006D49DD" w:rsidRPr="005E5885" w14:paraId="063570F0" w14:textId="77777777" w:rsidTr="006D49DD">
        <w:trPr>
          <w:cantSplit/>
        </w:trPr>
        <w:tc>
          <w:tcPr>
            <w:tcW w:w="5000" w:type="pct"/>
            <w:gridSpan w:val="9"/>
            <w:tcBorders>
              <w:top w:val="single" w:sz="4" w:space="0" w:color="auto"/>
            </w:tcBorders>
          </w:tcPr>
          <w:p w14:paraId="390815B4"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For all Customers connected to this Corporate Staff Casual Plan</w:t>
            </w:r>
          </w:p>
        </w:tc>
      </w:tr>
      <w:tr w:rsidR="006D49DD" w:rsidRPr="005E5885" w14:paraId="1918ABC5" w14:textId="77777777" w:rsidTr="006D49DD">
        <w:trPr>
          <w:cantSplit/>
        </w:trPr>
        <w:tc>
          <w:tcPr>
            <w:tcW w:w="999" w:type="pct"/>
          </w:tcPr>
          <w:p w14:paraId="4B3A52CC" w14:textId="77777777" w:rsidR="00FB3FF3" w:rsidRPr="005E5885" w:rsidRDefault="00FB3FF3">
            <w:pPr>
              <w:spacing w:before="120" w:after="120"/>
              <w:rPr>
                <w:rFonts w:ascii="Arial" w:hAnsi="Arial" w:cs="Arial"/>
                <w:bCs/>
                <w:color w:val="000000"/>
                <w:sz w:val="18"/>
              </w:rPr>
            </w:pPr>
            <w:r w:rsidRPr="005E5885">
              <w:rPr>
                <w:rFonts w:ascii="Arial" w:hAnsi="Arial" w:cs="Arial"/>
                <w:bCs/>
                <w:color w:val="000000"/>
                <w:sz w:val="18"/>
              </w:rPr>
              <w:t>Connection fee for calls to an Australian fixed or mobile number</w:t>
            </w:r>
          </w:p>
        </w:tc>
        <w:tc>
          <w:tcPr>
            <w:tcW w:w="500" w:type="pct"/>
            <w:vAlign w:val="center"/>
          </w:tcPr>
          <w:p w14:paraId="17872B03"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3789CFD5"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3CF6EBA1"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67BA63BE"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74914B35"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04FF32A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c>
          <w:tcPr>
            <w:tcW w:w="500" w:type="pct"/>
            <w:vAlign w:val="center"/>
          </w:tcPr>
          <w:p w14:paraId="4D46266D" w14:textId="77777777" w:rsidR="00FB3FF3" w:rsidRPr="002D5AEE" w:rsidRDefault="00FB3FF3">
            <w:pPr>
              <w:spacing w:before="120" w:after="120"/>
              <w:jc w:val="right"/>
              <w:rPr>
                <w:rFonts w:ascii="Arial" w:hAnsi="Arial" w:cs="Arial"/>
                <w:bCs/>
                <w:color w:val="000000"/>
                <w:sz w:val="18"/>
              </w:rPr>
            </w:pPr>
            <w:r w:rsidRPr="002D5AEE">
              <w:rPr>
                <w:rFonts w:ascii="Arial" w:hAnsi="Arial" w:cs="Arial"/>
                <w:bCs/>
                <w:color w:val="000000"/>
                <w:sz w:val="18"/>
              </w:rPr>
              <w:t>22.7272</w:t>
            </w:r>
            <w:r w:rsidRPr="002D5AEE">
              <w:rPr>
                <w:rFonts w:ascii="Arial" w:hAnsi="Arial" w:cs="Arial"/>
                <w:color w:val="000000"/>
                <w:sz w:val="18"/>
              </w:rPr>
              <w:t>¢</w:t>
            </w:r>
          </w:p>
        </w:tc>
        <w:tc>
          <w:tcPr>
            <w:tcW w:w="500" w:type="pct"/>
            <w:vAlign w:val="center"/>
          </w:tcPr>
          <w:p w14:paraId="173CF892" w14:textId="77777777" w:rsidR="00FB3FF3" w:rsidRPr="002D5AEE" w:rsidRDefault="00FB3FF3">
            <w:pPr>
              <w:spacing w:before="120" w:after="120"/>
              <w:jc w:val="right"/>
              <w:rPr>
                <w:rFonts w:ascii="Arial" w:hAnsi="Arial" w:cs="Arial"/>
                <w:b/>
                <w:color w:val="000000"/>
                <w:sz w:val="18"/>
              </w:rPr>
            </w:pPr>
            <w:r w:rsidRPr="002D5AEE">
              <w:rPr>
                <w:rFonts w:ascii="Arial" w:hAnsi="Arial" w:cs="Arial"/>
                <w:b/>
                <w:color w:val="000000"/>
                <w:sz w:val="18"/>
              </w:rPr>
              <w:t>25¢</w:t>
            </w:r>
          </w:p>
        </w:tc>
      </w:tr>
    </w:tbl>
    <w:p w14:paraId="628256EB" w14:textId="77777777" w:rsidR="007164D6" w:rsidRPr="002D5AEE" w:rsidRDefault="007164D6">
      <w:pPr>
        <w:pStyle w:val="IndexHeading"/>
        <w:rPr>
          <w:color w:val="000000"/>
        </w:rPr>
        <w:sectPr w:rsidR="007164D6" w:rsidRPr="002D5AEE" w:rsidSect="002D5AEE">
          <w:headerReference w:type="default" r:id="rId357"/>
          <w:footerReference w:type="even" r:id="rId358"/>
          <w:footerReference w:type="default" r:id="rId359"/>
          <w:headerReference w:type="first" r:id="rId360"/>
          <w:footerReference w:type="first" r:id="rId361"/>
          <w:pgSz w:w="11906" w:h="16838" w:code="9"/>
          <w:pgMar w:top="1418" w:right="1418" w:bottom="1418" w:left="1418" w:header="720" w:footer="720" w:gutter="0"/>
          <w:cols w:space="720"/>
          <w:docGrid w:linePitch="313"/>
        </w:sectPr>
      </w:pPr>
    </w:p>
    <w:p w14:paraId="3D4D519C" w14:textId="77777777" w:rsidR="00FB3FF3" w:rsidRPr="002D5AEE" w:rsidRDefault="00FB3FF3">
      <w:pPr>
        <w:pStyle w:val="Heading1"/>
        <w:pageBreakBefore w:val="0"/>
        <w:rPr>
          <w:color w:val="000000"/>
        </w:rPr>
      </w:pPr>
      <w:bookmarkStart w:id="4008" w:name="_Toc85355606"/>
      <w:bookmarkStart w:id="4009" w:name="_Toc459562048"/>
      <w:bookmarkStart w:id="4010" w:name="_Toc492274872"/>
      <w:bookmarkStart w:id="4011" w:name="_Toc106353550"/>
      <w:r w:rsidRPr="002D5AEE">
        <w:rPr>
          <w:color w:val="000000"/>
        </w:rPr>
        <w:lastRenderedPageBreak/>
        <w:t>Old Corporate Staff Plan</w:t>
      </w:r>
      <w:bookmarkEnd w:id="4008"/>
      <w:bookmarkEnd w:id="4009"/>
      <w:bookmarkEnd w:id="4010"/>
      <w:bookmarkEnd w:id="4011"/>
    </w:p>
    <w:p w14:paraId="5A409826" w14:textId="77777777" w:rsidR="00FB3FF3" w:rsidRPr="002D5AEE" w:rsidRDefault="00FB3FF3">
      <w:pPr>
        <w:pStyle w:val="Indent1"/>
        <w:rPr>
          <w:snapToGrid w:val="0"/>
          <w:color w:val="000000"/>
        </w:rPr>
      </w:pPr>
      <w:bookmarkStart w:id="4012" w:name="_Toc459562049"/>
      <w:bookmarkStart w:id="4013" w:name="_Toc492274873"/>
      <w:bookmarkStart w:id="4014" w:name="_Toc106353551"/>
      <w:r w:rsidRPr="002D5AEE">
        <w:rPr>
          <w:snapToGrid w:val="0"/>
          <w:color w:val="000000"/>
        </w:rPr>
        <w:t>Availability</w:t>
      </w:r>
      <w:bookmarkEnd w:id="4012"/>
      <w:bookmarkEnd w:id="4013"/>
      <w:bookmarkEnd w:id="4014"/>
    </w:p>
    <w:p w14:paraId="7B19D8C5" w14:textId="77777777" w:rsidR="00FB3FF3" w:rsidRPr="002D5AEE" w:rsidRDefault="00FB3FF3">
      <w:pPr>
        <w:pStyle w:val="Heading2"/>
        <w:keepNext/>
        <w:rPr>
          <w:color w:val="000000"/>
        </w:rPr>
      </w:pPr>
      <w:bookmarkStart w:id="4015" w:name="_Toc85355607"/>
      <w:r w:rsidRPr="002D5AEE">
        <w:rPr>
          <w:color w:val="000000"/>
        </w:rPr>
        <w:t>The Old Corporate Staff Plan is not available for new connections on and from 31 December 2002.</w:t>
      </w:r>
      <w:bookmarkEnd w:id="4015"/>
    </w:p>
    <w:p w14:paraId="299DFE25" w14:textId="77777777" w:rsidR="00FB3FF3" w:rsidRPr="002D5AEE" w:rsidRDefault="00FB3FF3">
      <w:pPr>
        <w:pStyle w:val="Indent1"/>
        <w:rPr>
          <w:snapToGrid w:val="0"/>
          <w:color w:val="000000"/>
        </w:rPr>
      </w:pPr>
      <w:bookmarkStart w:id="4016" w:name="_Toc459562050"/>
      <w:bookmarkStart w:id="4017" w:name="_Toc492274874"/>
      <w:bookmarkStart w:id="4018" w:name="_Toc106353552"/>
      <w:r w:rsidRPr="002D5AEE">
        <w:rPr>
          <w:snapToGrid w:val="0"/>
          <w:color w:val="000000"/>
        </w:rPr>
        <w:t>Charges</w:t>
      </w:r>
      <w:bookmarkEnd w:id="4016"/>
      <w:bookmarkEnd w:id="4017"/>
      <w:bookmarkEnd w:id="4018"/>
    </w:p>
    <w:p w14:paraId="2D2B9F98" w14:textId="77777777" w:rsidR="00FB3FF3" w:rsidRPr="002D5AEE" w:rsidRDefault="00FB3FF3">
      <w:pPr>
        <w:pStyle w:val="Heading2"/>
        <w:rPr>
          <w:color w:val="000000"/>
        </w:rPr>
      </w:pPr>
      <w:bookmarkStart w:id="4019" w:name="_Toc85355608"/>
      <w:r w:rsidRPr="002D5AEE">
        <w:rPr>
          <w:color w:val="000000"/>
        </w:rPr>
        <w:t>The charges for Old Corporate Staff Plan are set out below.</w:t>
      </w:r>
      <w:bookmarkEnd w:id="4019"/>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55E4BEC9" w14:textId="77777777">
        <w:trPr>
          <w:tblHeader/>
        </w:trPr>
        <w:tc>
          <w:tcPr>
            <w:tcW w:w="4536" w:type="dxa"/>
            <w:tcBorders>
              <w:bottom w:val="nil"/>
            </w:tcBorders>
          </w:tcPr>
          <w:p w14:paraId="7D964F00" w14:textId="77777777" w:rsidR="00FB3FF3" w:rsidRPr="002D5AEE" w:rsidRDefault="00FB3FF3">
            <w:pPr>
              <w:pStyle w:val="TableHead"/>
              <w:keepNext/>
              <w:spacing w:before="120" w:after="120"/>
              <w:rPr>
                <w:color w:val="000000"/>
              </w:rPr>
            </w:pPr>
            <w:r w:rsidRPr="002D5AEE">
              <w:rPr>
                <w:color w:val="000000"/>
              </w:rPr>
              <w:t>Old Corporate Staff Plan</w:t>
            </w:r>
          </w:p>
        </w:tc>
        <w:tc>
          <w:tcPr>
            <w:tcW w:w="1418" w:type="dxa"/>
            <w:tcBorders>
              <w:bottom w:val="nil"/>
            </w:tcBorders>
          </w:tcPr>
          <w:p w14:paraId="0A61A97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bottom w:val="nil"/>
            </w:tcBorders>
          </w:tcPr>
          <w:p w14:paraId="5FAEF473"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62D87739" w14:textId="77777777">
        <w:tc>
          <w:tcPr>
            <w:tcW w:w="4536" w:type="dxa"/>
            <w:tcBorders>
              <w:bottom w:val="nil"/>
            </w:tcBorders>
          </w:tcPr>
          <w:p w14:paraId="43780B26" w14:textId="77777777" w:rsidR="00FB3FF3" w:rsidRPr="002D5AEE" w:rsidRDefault="00FB3FF3">
            <w:pPr>
              <w:spacing w:before="120" w:after="120"/>
              <w:rPr>
                <w:rFonts w:ascii="Arial" w:hAnsi="Arial"/>
                <w:color w:val="000000"/>
                <w:sz w:val="18"/>
              </w:rPr>
            </w:pPr>
            <w:r w:rsidRPr="002D5AEE">
              <w:rPr>
                <w:rFonts w:ascii="Arial" w:hAnsi="Arial"/>
                <w:color w:val="000000"/>
                <w:sz w:val="18"/>
              </w:rPr>
              <w:t>Network Access Charge</w:t>
            </w:r>
          </w:p>
        </w:tc>
        <w:tc>
          <w:tcPr>
            <w:tcW w:w="1418" w:type="dxa"/>
            <w:tcBorders>
              <w:bottom w:val="nil"/>
            </w:tcBorders>
          </w:tcPr>
          <w:p w14:paraId="6F507A6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w:t>
            </w:r>
          </w:p>
        </w:tc>
        <w:tc>
          <w:tcPr>
            <w:tcW w:w="1418" w:type="dxa"/>
            <w:tcBorders>
              <w:bottom w:val="nil"/>
            </w:tcBorders>
          </w:tcPr>
          <w:p w14:paraId="7D73E9AC" w14:textId="77777777" w:rsidR="00FB3FF3" w:rsidRPr="002D5AEE" w:rsidRDefault="00FB3FF3">
            <w:pPr>
              <w:pStyle w:val="TableHead"/>
              <w:spacing w:before="120" w:after="120"/>
              <w:jc w:val="right"/>
              <w:rPr>
                <w:color w:val="000000"/>
              </w:rPr>
            </w:pPr>
            <w:r w:rsidRPr="002D5AEE">
              <w:rPr>
                <w:color w:val="000000"/>
              </w:rPr>
              <w:t>$5.50</w:t>
            </w:r>
          </w:p>
        </w:tc>
      </w:tr>
      <w:tr w:rsidR="005E5885" w:rsidRPr="005E5885" w14:paraId="57F09D18" w14:textId="77777777">
        <w:tc>
          <w:tcPr>
            <w:tcW w:w="4536" w:type="dxa"/>
            <w:gridSpan w:val="3"/>
            <w:tcBorders>
              <w:top w:val="single" w:sz="4" w:space="0" w:color="auto"/>
              <w:left w:val="single" w:sz="4" w:space="0" w:color="auto"/>
              <w:bottom w:val="single" w:sz="4" w:space="0" w:color="auto"/>
            </w:tcBorders>
          </w:tcPr>
          <w:p w14:paraId="2562BCC5"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fixed or mobile number</w:t>
            </w:r>
          </w:p>
        </w:tc>
      </w:tr>
      <w:tr w:rsidR="00FB3FF3" w:rsidRPr="005E5885" w14:paraId="2FC66721" w14:textId="77777777">
        <w:tc>
          <w:tcPr>
            <w:tcW w:w="4536" w:type="dxa"/>
            <w:tcBorders>
              <w:top w:val="single" w:sz="4" w:space="0" w:color="auto"/>
              <w:left w:val="single" w:sz="4" w:space="0" w:color="auto"/>
              <w:bottom w:val="single" w:sz="4" w:space="0" w:color="auto"/>
              <w:right w:val="single" w:sz="4" w:space="0" w:color="auto"/>
            </w:tcBorders>
          </w:tcPr>
          <w:p w14:paraId="44C77F28"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Peak Period call charges (7.00am – 7.00pm Mon- Sat) – each second (except as provided under your EasyPlan Bonus option as set out in </w:t>
            </w:r>
            <w:hyperlink r:id="rId362" w:history="1">
              <w:r w:rsidRPr="002D5AEE">
                <w:rPr>
                  <w:rStyle w:val="Hyperlink"/>
                  <w:rFonts w:ascii="Arial" w:hAnsi="Arial"/>
                  <w:color w:val="000000"/>
                  <w:sz w:val="18"/>
                </w:rPr>
                <w:t>Part C - Special Promotions of the Telstra Mobile section of Our Customer Terms</w:t>
              </w:r>
            </w:hyperlink>
            <w:r w:rsidRPr="002D5AEE">
              <w:rPr>
                <w:rFonts w:ascii="Arial" w:hAnsi="Arial"/>
                <w:color w:val="000000"/>
                <w:sz w:val="18"/>
              </w:rPr>
              <w:t>)</w:t>
            </w:r>
          </w:p>
        </w:tc>
        <w:tc>
          <w:tcPr>
            <w:tcW w:w="1418" w:type="dxa"/>
            <w:tcBorders>
              <w:top w:val="single" w:sz="4" w:space="0" w:color="auto"/>
              <w:left w:val="single" w:sz="4" w:space="0" w:color="auto"/>
              <w:bottom w:val="single" w:sz="4" w:space="0" w:color="auto"/>
            </w:tcBorders>
          </w:tcPr>
          <w:p w14:paraId="3465E86A" w14:textId="77777777" w:rsidR="00FB3FF3" w:rsidRPr="002D5AEE" w:rsidRDefault="00FB3FF3">
            <w:pPr>
              <w:pStyle w:val="Index1"/>
              <w:rPr>
                <w:color w:val="000000"/>
              </w:rPr>
            </w:pPr>
            <w:r w:rsidRPr="002D5AEE">
              <w:rPr>
                <w:color w:val="000000"/>
              </w:rPr>
              <w:t>0.6666¢</w:t>
            </w:r>
          </w:p>
        </w:tc>
        <w:tc>
          <w:tcPr>
            <w:tcW w:w="1418" w:type="dxa"/>
            <w:tcBorders>
              <w:top w:val="single" w:sz="4" w:space="0" w:color="auto"/>
              <w:bottom w:val="single" w:sz="4" w:space="0" w:color="auto"/>
            </w:tcBorders>
          </w:tcPr>
          <w:p w14:paraId="4491FDE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0.7333</w:t>
            </w:r>
            <w:r w:rsidRPr="002D5AEE">
              <w:rPr>
                <w:rFonts w:ascii="Arial" w:hAnsi="Arial" w:cs="Arial"/>
                <w:b/>
                <w:color w:val="000000"/>
                <w:sz w:val="18"/>
              </w:rPr>
              <w:t>¢</w:t>
            </w:r>
          </w:p>
        </w:tc>
      </w:tr>
      <w:tr w:rsidR="00FB3FF3" w:rsidRPr="005E5885" w14:paraId="4EDEDD72" w14:textId="77777777">
        <w:tc>
          <w:tcPr>
            <w:tcW w:w="4536" w:type="dxa"/>
            <w:tcBorders>
              <w:top w:val="single" w:sz="4" w:space="0" w:color="auto"/>
              <w:left w:val="single" w:sz="4" w:space="0" w:color="auto"/>
              <w:bottom w:val="single" w:sz="4" w:space="0" w:color="auto"/>
              <w:right w:val="single" w:sz="4" w:space="0" w:color="auto"/>
            </w:tcBorders>
          </w:tcPr>
          <w:p w14:paraId="696F1927" w14:textId="77777777" w:rsidR="00FB3FF3" w:rsidRPr="002D5AEE" w:rsidRDefault="00FB3FF3">
            <w:pPr>
              <w:pStyle w:val="Index1"/>
              <w:rPr>
                <w:color w:val="000000"/>
              </w:rPr>
            </w:pPr>
            <w:r w:rsidRPr="002D5AEE">
              <w:rPr>
                <w:color w:val="000000"/>
              </w:rPr>
              <w:t>Off Peak Period Call Charges (All Other Times) – each second</w:t>
            </w:r>
          </w:p>
        </w:tc>
        <w:tc>
          <w:tcPr>
            <w:tcW w:w="1418" w:type="dxa"/>
            <w:tcBorders>
              <w:top w:val="single" w:sz="4" w:space="0" w:color="auto"/>
              <w:left w:val="single" w:sz="4" w:space="0" w:color="auto"/>
              <w:bottom w:val="single" w:sz="4" w:space="0" w:color="auto"/>
            </w:tcBorders>
          </w:tcPr>
          <w:p w14:paraId="6624E7E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r w:rsidRPr="002D5AEE">
              <w:rPr>
                <w:rFonts w:ascii="Arial" w:hAnsi="Arial" w:cs="Arial"/>
                <w:color w:val="000000"/>
                <w:sz w:val="18"/>
              </w:rPr>
              <w:t>¢</w:t>
            </w:r>
          </w:p>
        </w:tc>
        <w:tc>
          <w:tcPr>
            <w:tcW w:w="1418" w:type="dxa"/>
            <w:tcBorders>
              <w:top w:val="single" w:sz="4" w:space="0" w:color="auto"/>
              <w:bottom w:val="single" w:sz="4" w:space="0" w:color="auto"/>
            </w:tcBorders>
          </w:tcPr>
          <w:p w14:paraId="30E150A0" w14:textId="77777777" w:rsidR="00FB3FF3" w:rsidRPr="002D5AEE" w:rsidRDefault="00FB3FF3">
            <w:pPr>
              <w:pStyle w:val="TableHead"/>
              <w:spacing w:before="120" w:after="120"/>
              <w:jc w:val="right"/>
              <w:rPr>
                <w:color w:val="000000"/>
              </w:rPr>
            </w:pPr>
            <w:r w:rsidRPr="002D5AEE">
              <w:rPr>
                <w:color w:val="000000"/>
              </w:rPr>
              <w:t>0.3666</w:t>
            </w:r>
            <w:r w:rsidRPr="002D5AEE">
              <w:rPr>
                <w:rFonts w:cs="Arial"/>
                <w:color w:val="000000"/>
              </w:rPr>
              <w:t>¢</w:t>
            </w:r>
          </w:p>
        </w:tc>
      </w:tr>
      <w:tr w:rsidR="00FB3FF3" w:rsidRPr="005E5885" w14:paraId="13BB9B40" w14:textId="77777777">
        <w:tc>
          <w:tcPr>
            <w:tcW w:w="4536" w:type="dxa"/>
            <w:tcBorders>
              <w:top w:val="single" w:sz="4" w:space="0" w:color="auto"/>
              <w:left w:val="single" w:sz="4" w:space="0" w:color="auto"/>
              <w:bottom w:val="single" w:sz="4" w:space="0" w:color="auto"/>
            </w:tcBorders>
          </w:tcPr>
          <w:p w14:paraId="56E237A7" w14:textId="77777777" w:rsidR="00FB3FF3" w:rsidRPr="002D5AEE" w:rsidRDefault="00FB3FF3">
            <w:pPr>
              <w:spacing w:before="120" w:after="120"/>
              <w:ind w:left="497" w:hanging="497"/>
              <w:rPr>
                <w:rFonts w:ascii="Arial" w:hAnsi="Arial"/>
                <w:color w:val="000000"/>
                <w:sz w:val="18"/>
              </w:rPr>
            </w:pPr>
            <w:r w:rsidRPr="002D5AEE">
              <w:rPr>
                <w:rFonts w:ascii="Arial" w:hAnsi="Arial"/>
                <w:color w:val="000000"/>
                <w:sz w:val="18"/>
              </w:rPr>
              <w:t>On connection</w:t>
            </w:r>
          </w:p>
        </w:tc>
        <w:tc>
          <w:tcPr>
            <w:tcW w:w="1418" w:type="dxa"/>
            <w:tcBorders>
              <w:top w:val="single" w:sz="4" w:space="0" w:color="auto"/>
              <w:bottom w:val="single" w:sz="4" w:space="0" w:color="auto"/>
            </w:tcBorders>
          </w:tcPr>
          <w:p w14:paraId="3F7DE8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w:t>
            </w:r>
            <w:r w:rsidRPr="002D5AEE">
              <w:rPr>
                <w:rFonts w:ascii="Arial" w:hAnsi="Arial" w:cs="Arial"/>
                <w:color w:val="000000"/>
                <w:sz w:val="18"/>
              </w:rPr>
              <w:t>¢</w:t>
            </w:r>
          </w:p>
        </w:tc>
        <w:tc>
          <w:tcPr>
            <w:tcW w:w="1418" w:type="dxa"/>
            <w:tcBorders>
              <w:top w:val="single" w:sz="4" w:space="0" w:color="auto"/>
              <w:bottom w:val="single" w:sz="4" w:space="0" w:color="auto"/>
            </w:tcBorders>
          </w:tcPr>
          <w:p w14:paraId="5C4665C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r w:rsidRPr="002D5AEE">
              <w:rPr>
                <w:rFonts w:ascii="Arial" w:hAnsi="Arial" w:cs="Arial"/>
                <w:b/>
                <w:color w:val="000000"/>
                <w:sz w:val="18"/>
              </w:rPr>
              <w:t>¢</w:t>
            </w:r>
          </w:p>
        </w:tc>
      </w:tr>
    </w:tbl>
    <w:p w14:paraId="1F3FA7D1" w14:textId="77777777" w:rsidR="00FB3FF3" w:rsidRPr="002D5AEE" w:rsidRDefault="00FB3FF3">
      <w:pPr>
        <w:pStyle w:val="TableData"/>
        <w:rPr>
          <w:color w:val="000000"/>
        </w:rPr>
      </w:pPr>
    </w:p>
    <w:p w14:paraId="6815ADED" w14:textId="77777777" w:rsidR="00FB3FF3" w:rsidRPr="002D5AEE" w:rsidRDefault="00FB3FF3">
      <w:pPr>
        <w:pStyle w:val="Heading1"/>
        <w:pageBreakBefore w:val="0"/>
        <w:rPr>
          <w:color w:val="000000"/>
        </w:rPr>
      </w:pPr>
      <w:bookmarkStart w:id="4020" w:name="_Toc85355609"/>
      <w:bookmarkStart w:id="4021" w:name="_Toc459562051"/>
      <w:bookmarkStart w:id="4022" w:name="_Toc492274875"/>
      <w:bookmarkStart w:id="4023" w:name="_Toc106353553"/>
      <w:r w:rsidRPr="002D5AEE">
        <w:rPr>
          <w:color w:val="000000"/>
        </w:rPr>
        <w:t>Telstra Spring Sale Mobile Plan 25 and 45</w:t>
      </w:r>
      <w:bookmarkEnd w:id="4020"/>
      <w:bookmarkEnd w:id="4021"/>
      <w:bookmarkEnd w:id="4022"/>
      <w:bookmarkEnd w:id="4023"/>
    </w:p>
    <w:p w14:paraId="22BE555C" w14:textId="77777777" w:rsidR="00FB3FF3" w:rsidRPr="002D5AEE" w:rsidRDefault="00FB3FF3">
      <w:pPr>
        <w:pStyle w:val="Indent1"/>
        <w:rPr>
          <w:color w:val="000000"/>
        </w:rPr>
      </w:pPr>
      <w:bookmarkStart w:id="4024" w:name="_Toc459562052"/>
      <w:bookmarkStart w:id="4025" w:name="_Toc492274876"/>
      <w:bookmarkStart w:id="4026" w:name="_Toc106353554"/>
      <w:r w:rsidRPr="002D5AEE">
        <w:rPr>
          <w:color w:val="000000"/>
        </w:rPr>
        <w:t>Availability</w:t>
      </w:r>
      <w:bookmarkEnd w:id="4024"/>
      <w:bookmarkEnd w:id="4025"/>
      <w:bookmarkEnd w:id="4026"/>
    </w:p>
    <w:p w14:paraId="7ADD725A" w14:textId="77777777" w:rsidR="00FB3FF3" w:rsidRPr="002D5AEE" w:rsidRDefault="00FB3FF3">
      <w:pPr>
        <w:pStyle w:val="Heading2"/>
        <w:rPr>
          <w:color w:val="000000"/>
        </w:rPr>
      </w:pPr>
      <w:bookmarkStart w:id="4027" w:name="_Toc85355610"/>
      <w:r w:rsidRPr="002D5AEE">
        <w:rPr>
          <w:color w:val="000000"/>
        </w:rPr>
        <w:t>Telstra Spring Sale Mobile Plan 25 and 45 are not available for new connections from 3 November 2002.</w:t>
      </w:r>
      <w:bookmarkEnd w:id="4027"/>
    </w:p>
    <w:p w14:paraId="1C78CEEC" w14:textId="77777777" w:rsidR="00FB3FF3" w:rsidRPr="002D5AEE" w:rsidRDefault="00FB3FF3">
      <w:pPr>
        <w:pStyle w:val="Indent1"/>
        <w:rPr>
          <w:color w:val="000000"/>
        </w:rPr>
      </w:pPr>
      <w:bookmarkStart w:id="4028" w:name="_Toc459562053"/>
      <w:bookmarkStart w:id="4029" w:name="_Toc492274877"/>
      <w:bookmarkStart w:id="4030" w:name="_Toc106353555"/>
      <w:r w:rsidRPr="002D5AEE">
        <w:rPr>
          <w:color w:val="000000"/>
        </w:rPr>
        <w:t>Bonus Options</w:t>
      </w:r>
      <w:bookmarkEnd w:id="4028"/>
      <w:bookmarkEnd w:id="4029"/>
      <w:bookmarkEnd w:id="4030"/>
    </w:p>
    <w:p w14:paraId="61A700AF" w14:textId="77777777" w:rsidR="00FB3FF3" w:rsidRPr="002D5AEE" w:rsidRDefault="00FB3FF3">
      <w:pPr>
        <w:pStyle w:val="Heading2"/>
        <w:rPr>
          <w:color w:val="000000"/>
        </w:rPr>
      </w:pPr>
      <w:bookmarkStart w:id="4031" w:name="_Toc85355611"/>
      <w:r w:rsidRPr="002D5AEE">
        <w:rPr>
          <w:color w:val="000000"/>
        </w:rPr>
        <w:t xml:space="preserve">The EasyPlan “FreeChat” Bonus Option will apply to your service as </w:t>
      </w:r>
      <w:r w:rsidRPr="002D5AEE">
        <w:rPr>
          <w:snapToGrid w:val="0"/>
          <w:color w:val="000000"/>
        </w:rPr>
        <w:t xml:space="preserve">set out in </w:t>
      </w:r>
      <w:hyperlink r:id="rId363" w:history="1">
        <w:r w:rsidRPr="002D5AEE">
          <w:rPr>
            <w:rStyle w:val="Hyperlink"/>
            <w:snapToGrid w:val="0"/>
            <w:color w:val="000000"/>
          </w:rPr>
          <w:t>Part C - Special Promotions of the Telstra Mobile section of Our Customer Terms</w:t>
        </w:r>
      </w:hyperlink>
      <w:r w:rsidRPr="002D5AEE">
        <w:rPr>
          <w:color w:val="000000"/>
        </w:rPr>
        <w:t>.</w:t>
      </w:r>
      <w:bookmarkEnd w:id="4031"/>
    </w:p>
    <w:p w14:paraId="5ED22851" w14:textId="77777777" w:rsidR="00FB3FF3" w:rsidRPr="002D5AEE" w:rsidRDefault="00FB3FF3">
      <w:pPr>
        <w:pStyle w:val="Heading2"/>
        <w:rPr>
          <w:color w:val="000000"/>
        </w:rPr>
      </w:pPr>
      <w:bookmarkStart w:id="4032" w:name="_Toc85355612"/>
      <w:r w:rsidRPr="002D5AEE">
        <w:rPr>
          <w:color w:val="000000"/>
        </w:rPr>
        <w:t xml:space="preserve">You are also eligible to receive “Free24/7”. If you select “Free24/7”, you will receive the first three minutes of calls to one nominated fixed line or Telstra mobile phone in Australia free of charge, after which standard Mobile Plan 25 charges apply.  Our FairPlay Policy </w:t>
      </w:r>
      <w:r w:rsidRPr="002D5AEE">
        <w:rPr>
          <w:color w:val="000000"/>
          <w:lang w:val="en-US"/>
        </w:rPr>
        <w:t xml:space="preserve">(set out in Part A – General of the Telstra Mobile section of Our Customer Terms) </w:t>
      </w:r>
      <w:r w:rsidRPr="002D5AEE">
        <w:rPr>
          <w:color w:val="000000"/>
        </w:rPr>
        <w:t xml:space="preserve">applies to “Free24/7”.  Free24/7 is available until </w:t>
      </w:r>
      <w:r w:rsidR="009A742D" w:rsidRPr="002D5AEE">
        <w:rPr>
          <w:color w:val="000000"/>
        </w:rPr>
        <w:t>it is withdrawn by us with prior notice to you</w:t>
      </w:r>
      <w:r w:rsidRPr="002D5AEE">
        <w:rPr>
          <w:color w:val="000000"/>
        </w:rPr>
        <w:t xml:space="preserve">.  The fees for “Free24/7” are set out in </w:t>
      </w:r>
      <w:hyperlink r:id="rId364" w:history="1">
        <w:r w:rsidRPr="002D5AEE">
          <w:rPr>
            <w:rStyle w:val="Hyperlink"/>
            <w:color w:val="000000"/>
          </w:rPr>
          <w:t>Part C – Special Promotions of the Telstra Mobile section</w:t>
        </w:r>
      </w:hyperlink>
      <w:r w:rsidRPr="002D5AEE">
        <w:rPr>
          <w:color w:val="000000"/>
        </w:rPr>
        <w:t xml:space="preserve"> of Our Customer Terms.</w:t>
      </w:r>
      <w:bookmarkEnd w:id="4032"/>
    </w:p>
    <w:p w14:paraId="3F619719" w14:textId="77777777" w:rsidR="00FB3FF3" w:rsidRPr="002D5AEE" w:rsidRDefault="00FB3FF3">
      <w:pPr>
        <w:pStyle w:val="Heading2"/>
        <w:rPr>
          <w:color w:val="000000"/>
        </w:rPr>
      </w:pPr>
      <w:bookmarkStart w:id="4033" w:name="_Toc85355613"/>
      <w:r w:rsidRPr="002D5AEE">
        <w:rPr>
          <w:color w:val="000000"/>
        </w:rPr>
        <w:lastRenderedPageBreak/>
        <w:t>If you select “Free24/7”, the Free24/7 charges will apply to calls made to your selected Hotline number between 9:00pm and 5:00am.</w:t>
      </w:r>
      <w:bookmarkEnd w:id="4033"/>
    </w:p>
    <w:p w14:paraId="1DEE7499" w14:textId="77777777" w:rsidR="00B13927" w:rsidRPr="002D5AEE" w:rsidRDefault="00B13927">
      <w:pPr>
        <w:pStyle w:val="Heading2"/>
        <w:rPr>
          <w:color w:val="000000"/>
        </w:rPr>
      </w:pPr>
      <w:r w:rsidRPr="002D5AEE">
        <w:rPr>
          <w:color w:val="000000"/>
        </w:rPr>
        <w:t>Premium content and information services and some calls including calls to numbers beginning with 19, 1800 and 12, international and international roaming calls, MessageBank deposits and retrievals, emergency calls, calls to Optus satellite phones, diversion calls, value added services (such as reminder and wakeup calls), Dial It Services (weather and time)</w:t>
      </w:r>
      <w:r w:rsidR="00437C1E" w:rsidRPr="002D5AEE">
        <w:rPr>
          <w:color w:val="000000"/>
        </w:rPr>
        <w:t>,</w:t>
      </w:r>
      <w:r w:rsidRPr="002D5AEE">
        <w:rPr>
          <w:color w:val="000000"/>
        </w:rPr>
        <w:t xml:space="preserve"> Memo, Operator Assisted calls,  PocketNews and all data calls (such</w:t>
      </w:r>
      <w:r w:rsidR="00A817F4" w:rsidRPr="002D5AEE">
        <w:rPr>
          <w:color w:val="000000"/>
        </w:rPr>
        <w:t xml:space="preserve"> as SMS, WAP, MMS, Push To Talk and</w:t>
      </w:r>
      <w:r w:rsidRPr="002D5AEE">
        <w:rPr>
          <w:color w:val="000000"/>
        </w:rPr>
        <w:t xml:space="preserve"> GPRS ) are excluded from FreeChat and Free24/7.</w:t>
      </w:r>
    </w:p>
    <w:p w14:paraId="5FFBD53E" w14:textId="77777777" w:rsidR="00FB3FF3" w:rsidRPr="002D5AEE" w:rsidRDefault="00FB3FF3">
      <w:pPr>
        <w:pStyle w:val="Indent1"/>
        <w:rPr>
          <w:color w:val="000000"/>
        </w:rPr>
      </w:pPr>
      <w:bookmarkStart w:id="4034" w:name="_Toc459562054"/>
      <w:bookmarkStart w:id="4035" w:name="_Toc492274878"/>
      <w:bookmarkStart w:id="4036" w:name="_Toc106353556"/>
      <w:r w:rsidRPr="002D5AEE">
        <w:rPr>
          <w:color w:val="000000"/>
        </w:rPr>
        <w:t>Approved Plans</w:t>
      </w:r>
      <w:bookmarkEnd w:id="4034"/>
      <w:bookmarkEnd w:id="4035"/>
      <w:bookmarkEnd w:id="4036"/>
    </w:p>
    <w:p w14:paraId="5B30862F" w14:textId="77777777" w:rsidR="00FB3FF3" w:rsidRPr="002D5AEE" w:rsidRDefault="00FB3FF3">
      <w:pPr>
        <w:pStyle w:val="Heading2"/>
        <w:rPr>
          <w:color w:val="000000"/>
        </w:rPr>
      </w:pPr>
      <w:bookmarkStart w:id="4037" w:name="_Toc85355614"/>
      <w:r w:rsidRPr="002D5AEE">
        <w:rPr>
          <w:color w:val="000000"/>
        </w:rPr>
        <w:t>If you connected to Mobile Plan 25 between 16 October 2002 and 3 November 2002, you may change to one of the following approved pricing plans:  Mobile Plan 45, Mobile Plan 65, New Flexi-Plan 40, 60, 80, 100, 150, 250 or 500.</w:t>
      </w:r>
      <w:bookmarkEnd w:id="4037"/>
      <w:r w:rsidRPr="002D5AEE">
        <w:rPr>
          <w:color w:val="000000"/>
        </w:rPr>
        <w:t xml:space="preserve"> </w:t>
      </w:r>
    </w:p>
    <w:p w14:paraId="6F98B108" w14:textId="77777777" w:rsidR="00FB3FF3" w:rsidRPr="002D5AEE" w:rsidRDefault="00FB3FF3">
      <w:pPr>
        <w:pStyle w:val="Heading2"/>
        <w:rPr>
          <w:color w:val="000000"/>
        </w:rPr>
      </w:pPr>
      <w:bookmarkStart w:id="4038" w:name="_Toc85355615"/>
      <w:r w:rsidRPr="002D5AEE">
        <w:rPr>
          <w:color w:val="000000"/>
        </w:rPr>
        <w:t>If you connected to Mobile Plan 45 between 16 October 2002 and 3 November 2002, you may change to one of the following approved pricing plans:  Mobile Plan 65, New Flexi-Plan 100, 150, 250 or 500.</w:t>
      </w:r>
      <w:bookmarkEnd w:id="4038"/>
      <w:r w:rsidRPr="002D5AEE">
        <w:rPr>
          <w:color w:val="000000"/>
        </w:rPr>
        <w:t xml:space="preserve"> </w:t>
      </w:r>
    </w:p>
    <w:p w14:paraId="4FCC78B1" w14:textId="77777777" w:rsidR="00FB3FF3" w:rsidRPr="002D5AEE" w:rsidRDefault="00FB3FF3">
      <w:pPr>
        <w:pStyle w:val="Indent1"/>
        <w:rPr>
          <w:color w:val="000000"/>
        </w:rPr>
      </w:pPr>
      <w:bookmarkStart w:id="4039" w:name="_Toc459562055"/>
      <w:bookmarkStart w:id="4040" w:name="_Toc492274879"/>
      <w:bookmarkStart w:id="4041" w:name="_Toc106353557"/>
      <w:r w:rsidRPr="002D5AEE">
        <w:rPr>
          <w:color w:val="000000"/>
        </w:rPr>
        <w:t>Early termination charges</w:t>
      </w:r>
      <w:bookmarkEnd w:id="4039"/>
      <w:bookmarkEnd w:id="4040"/>
      <w:bookmarkEnd w:id="4041"/>
    </w:p>
    <w:p w14:paraId="723EF0A5" w14:textId="77777777" w:rsidR="00FB3FF3" w:rsidRPr="002D5AEE" w:rsidRDefault="00FB3FF3">
      <w:pPr>
        <w:pStyle w:val="Heading2"/>
        <w:rPr>
          <w:color w:val="000000"/>
        </w:rPr>
      </w:pPr>
      <w:bookmarkStart w:id="4042" w:name="_Toc85355616"/>
      <w:r w:rsidRPr="002D5AEE">
        <w:rPr>
          <w:color w:val="000000"/>
        </w:rPr>
        <w:t>If you connected to Mobile Plan 25 or Mobile Plan 45 between 16 October 2002 and 3 November 2002, you must pay us an additional amount in certain circumstances.</w:t>
      </w:r>
      <w:bookmarkEnd w:id="4042"/>
      <w:r w:rsidRPr="002D5AEE">
        <w:rPr>
          <w:color w:val="000000"/>
        </w:rPr>
        <w:t xml:space="preserve">  </w:t>
      </w:r>
    </w:p>
    <w:p w14:paraId="73A2DBAE" w14:textId="77777777" w:rsidR="00FB3FF3" w:rsidRPr="002D5AEE" w:rsidRDefault="00FB3FF3">
      <w:pPr>
        <w:pStyle w:val="Heading2"/>
        <w:rPr>
          <w:color w:val="000000"/>
        </w:rPr>
      </w:pPr>
      <w:bookmarkStart w:id="4043" w:name="_Toc85355617"/>
      <w:r w:rsidRPr="002D5AEE">
        <w:rPr>
          <w:color w:val="000000"/>
        </w:rPr>
        <w:t>If your mobile service is cancelled or if you take up another Telstra mobile offer, you must pay us 50% of your monthly network access charge multiplied by the number of months remaining on your contract term.  This amount is payable as a single lump sum.</w:t>
      </w:r>
      <w:bookmarkEnd w:id="4043"/>
      <w:r w:rsidRPr="002D5AEE">
        <w:rPr>
          <w:color w:val="000000"/>
        </w:rPr>
        <w:t xml:space="preserve">  </w:t>
      </w:r>
    </w:p>
    <w:p w14:paraId="49D29839" w14:textId="77777777" w:rsidR="00FB3FF3" w:rsidRPr="002D5AEE" w:rsidRDefault="00FB3FF3">
      <w:pPr>
        <w:pStyle w:val="Heading2"/>
        <w:rPr>
          <w:color w:val="000000"/>
        </w:rPr>
      </w:pPr>
      <w:bookmarkStart w:id="4044" w:name="_Toc85355618"/>
      <w:r w:rsidRPr="002D5AEE">
        <w:rPr>
          <w:color w:val="000000"/>
        </w:rPr>
        <w:t>If you change your mobile service to a non-approved pricing plan, you must pay us 33% of your monthly network access charge multiplied by the number of months remaining on your contract term.  This amount is payable in equal payments for the remainder of the original contract term or, at our discretion, for the duration of the non-approved pricing</w:t>
      </w:r>
      <w:bookmarkEnd w:id="4044"/>
      <w:r w:rsidRPr="002D5AEE">
        <w:rPr>
          <w:color w:val="000000"/>
        </w:rPr>
        <w:t xml:space="preserve"> </w:t>
      </w:r>
      <w:bookmarkStart w:id="4045" w:name="_Toc85355619"/>
      <w:r w:rsidRPr="002D5AEE">
        <w:rPr>
          <w:color w:val="000000"/>
        </w:rPr>
        <w:t>plan</w:t>
      </w:r>
      <w:bookmarkEnd w:id="4045"/>
    </w:p>
    <w:p w14:paraId="2F269FD8" w14:textId="77777777" w:rsidR="00FB3FF3" w:rsidRPr="002D5AEE" w:rsidRDefault="00FB3FF3">
      <w:pPr>
        <w:pStyle w:val="Indent1"/>
        <w:rPr>
          <w:color w:val="000000"/>
        </w:rPr>
      </w:pPr>
      <w:bookmarkStart w:id="4046" w:name="_Toc459562056"/>
      <w:bookmarkStart w:id="4047" w:name="_Toc492274880"/>
      <w:bookmarkStart w:id="4048" w:name="_Toc106353558"/>
      <w:r w:rsidRPr="002D5AEE">
        <w:rPr>
          <w:color w:val="000000"/>
        </w:rPr>
        <w:t>Charges</w:t>
      </w:r>
      <w:bookmarkEnd w:id="4046"/>
      <w:bookmarkEnd w:id="4047"/>
      <w:bookmarkEnd w:id="4048"/>
    </w:p>
    <w:p w14:paraId="77CEF2D6" w14:textId="77777777" w:rsidR="00FB3FF3" w:rsidRPr="002D5AEE" w:rsidRDefault="00FB3FF3">
      <w:pPr>
        <w:pStyle w:val="Heading2"/>
        <w:rPr>
          <w:color w:val="000000"/>
        </w:rPr>
      </w:pPr>
      <w:bookmarkStart w:id="4049" w:name="_Toc85355620"/>
      <w:r w:rsidRPr="002D5AEE">
        <w:rPr>
          <w:color w:val="000000"/>
        </w:rPr>
        <w:t>The charges for Mobile Plan 25 and 45 are set out below.</w:t>
      </w:r>
      <w:bookmarkEnd w:id="4049"/>
      <w:r w:rsidR="00204F75" w:rsidRPr="002D5AEE">
        <w:rPr>
          <w:color w:val="000000"/>
        </w:rPr>
        <w:t xml:space="preserve">  Included calls do not include some call types including direct</w:t>
      </w:r>
      <w:r w:rsidR="00A1110A" w:rsidRPr="002D5AEE">
        <w:rPr>
          <w:color w:val="000000"/>
        </w:rPr>
        <w:t>ory assistance calls to 1223</w:t>
      </w:r>
      <w:r w:rsidR="00204F75" w:rsidRPr="002D5AEE">
        <w:rPr>
          <w:color w:val="000000"/>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418"/>
        <w:gridCol w:w="1418"/>
        <w:gridCol w:w="1418"/>
        <w:gridCol w:w="1418"/>
      </w:tblGrid>
      <w:tr w:rsidR="00FB3FF3" w:rsidRPr="005E5885" w14:paraId="32139C64" w14:textId="77777777">
        <w:trPr>
          <w:tblHeader/>
        </w:trPr>
        <w:tc>
          <w:tcPr>
            <w:tcW w:w="3400" w:type="dxa"/>
          </w:tcPr>
          <w:p w14:paraId="594705FC" w14:textId="77777777" w:rsidR="00FB3FF3" w:rsidRPr="002D5AEE" w:rsidRDefault="00FB3FF3">
            <w:pPr>
              <w:keepNext/>
              <w:spacing w:before="120" w:after="120"/>
              <w:rPr>
                <w:rFonts w:ascii="Arial" w:hAnsi="Arial"/>
                <w:b/>
                <w:color w:val="000000"/>
                <w:sz w:val="18"/>
              </w:rPr>
            </w:pPr>
          </w:p>
        </w:tc>
        <w:tc>
          <w:tcPr>
            <w:tcW w:w="2836" w:type="dxa"/>
            <w:gridSpan w:val="2"/>
          </w:tcPr>
          <w:p w14:paraId="14BD7356"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Spring Sale Plan 25</w:t>
            </w:r>
          </w:p>
        </w:tc>
        <w:tc>
          <w:tcPr>
            <w:tcW w:w="2836" w:type="dxa"/>
            <w:gridSpan w:val="2"/>
          </w:tcPr>
          <w:p w14:paraId="42FE551A" w14:textId="77777777" w:rsidR="00FB3FF3" w:rsidRPr="002D5AEE" w:rsidRDefault="00FB3FF3">
            <w:pPr>
              <w:pStyle w:val="TableHead"/>
              <w:spacing w:before="120" w:after="120"/>
              <w:jc w:val="center"/>
              <w:rPr>
                <w:color w:val="000000"/>
              </w:rPr>
            </w:pPr>
            <w:r w:rsidRPr="002D5AEE">
              <w:rPr>
                <w:color w:val="000000"/>
              </w:rPr>
              <w:t>Spring Sale Plan 45</w:t>
            </w:r>
          </w:p>
        </w:tc>
      </w:tr>
      <w:tr w:rsidR="005E5885" w:rsidRPr="005E5885" w14:paraId="73AF0E58" w14:textId="77777777">
        <w:trPr>
          <w:tblHeader/>
        </w:trPr>
        <w:tc>
          <w:tcPr>
            <w:tcW w:w="3400" w:type="dxa"/>
          </w:tcPr>
          <w:p w14:paraId="356368EB" w14:textId="77777777" w:rsidR="00FB3FF3" w:rsidRPr="002D5AEE" w:rsidRDefault="00FB3FF3">
            <w:pPr>
              <w:pStyle w:val="Index1"/>
              <w:rPr>
                <w:color w:val="000000"/>
              </w:rPr>
            </w:pPr>
          </w:p>
        </w:tc>
        <w:tc>
          <w:tcPr>
            <w:tcW w:w="1418" w:type="dxa"/>
          </w:tcPr>
          <w:p w14:paraId="41BCC8E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02731A7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Pr>
          <w:p w14:paraId="14CBCA1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Pr>
          <w:p w14:paraId="69155D7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66201F6E" w14:textId="77777777">
        <w:tc>
          <w:tcPr>
            <w:tcW w:w="3400" w:type="dxa"/>
          </w:tcPr>
          <w:p w14:paraId="1DC632B1"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Pr>
          <w:p w14:paraId="5793795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Pr>
          <w:p w14:paraId="4FA375B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418" w:type="dxa"/>
          </w:tcPr>
          <w:p w14:paraId="4CE7EFA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418" w:type="dxa"/>
          </w:tcPr>
          <w:p w14:paraId="78E0E0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r>
      <w:tr w:rsidR="00FB3FF3" w:rsidRPr="005E5885" w14:paraId="17B8218B" w14:textId="77777777">
        <w:tc>
          <w:tcPr>
            <w:tcW w:w="3400" w:type="dxa"/>
            <w:tcBorders>
              <w:bottom w:val="single" w:sz="4" w:space="0" w:color="auto"/>
            </w:tcBorders>
          </w:tcPr>
          <w:p w14:paraId="7962BD5D" w14:textId="77777777" w:rsidR="00FB3FF3" w:rsidRPr="002D5AEE" w:rsidRDefault="00FB3FF3">
            <w:pPr>
              <w:pStyle w:val="Index1"/>
              <w:rPr>
                <w:color w:val="000000"/>
              </w:rPr>
            </w:pPr>
            <w:r w:rsidRPr="002D5AEE">
              <w:rPr>
                <w:color w:val="000000"/>
              </w:rPr>
              <w:t>Monthly Included calls</w:t>
            </w:r>
          </w:p>
        </w:tc>
        <w:tc>
          <w:tcPr>
            <w:tcW w:w="1418" w:type="dxa"/>
            <w:tcBorders>
              <w:bottom w:val="single" w:sz="4" w:space="0" w:color="auto"/>
            </w:tcBorders>
          </w:tcPr>
          <w:p w14:paraId="5C07830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bottom w:val="single" w:sz="4" w:space="0" w:color="auto"/>
            </w:tcBorders>
          </w:tcPr>
          <w:p w14:paraId="273AB9A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418" w:type="dxa"/>
            <w:tcBorders>
              <w:bottom w:val="single" w:sz="4" w:space="0" w:color="auto"/>
            </w:tcBorders>
          </w:tcPr>
          <w:p w14:paraId="12F002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w:t>
            </w:r>
          </w:p>
        </w:tc>
        <w:tc>
          <w:tcPr>
            <w:tcW w:w="1418" w:type="dxa"/>
            <w:tcBorders>
              <w:bottom w:val="single" w:sz="4" w:space="0" w:color="auto"/>
            </w:tcBorders>
          </w:tcPr>
          <w:p w14:paraId="1C94E8E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r>
      <w:tr w:rsidR="005E5885" w:rsidRPr="005E5885" w14:paraId="6D23EBC1" w14:textId="77777777">
        <w:tc>
          <w:tcPr>
            <w:tcW w:w="3400" w:type="dxa"/>
            <w:tcBorders>
              <w:bottom w:val="nil"/>
            </w:tcBorders>
          </w:tcPr>
          <w:p w14:paraId="0DEB7E62" w14:textId="77777777" w:rsidR="00FB3FF3" w:rsidRPr="002D5AEE" w:rsidRDefault="00FB3FF3">
            <w:pPr>
              <w:pStyle w:val="Index1"/>
              <w:rPr>
                <w:color w:val="000000"/>
              </w:rPr>
            </w:pPr>
            <w:r w:rsidRPr="002D5AEE">
              <w:rPr>
                <w:color w:val="000000"/>
              </w:rPr>
              <w:lastRenderedPageBreak/>
              <w:t>Charges for calls to an Australian fixed or mobile number – at all times</w:t>
            </w:r>
          </w:p>
        </w:tc>
        <w:tc>
          <w:tcPr>
            <w:tcW w:w="1418" w:type="dxa"/>
            <w:tcBorders>
              <w:bottom w:val="nil"/>
            </w:tcBorders>
          </w:tcPr>
          <w:p w14:paraId="1E5C2183" w14:textId="77777777" w:rsidR="00FB3FF3" w:rsidRPr="002D5AEE" w:rsidRDefault="00FB3FF3">
            <w:pPr>
              <w:keepNext/>
              <w:spacing w:before="120" w:after="120"/>
              <w:jc w:val="right"/>
              <w:rPr>
                <w:rFonts w:ascii="Arial" w:hAnsi="Arial"/>
                <w:color w:val="000000"/>
                <w:sz w:val="18"/>
              </w:rPr>
            </w:pPr>
          </w:p>
        </w:tc>
        <w:tc>
          <w:tcPr>
            <w:tcW w:w="1418" w:type="dxa"/>
            <w:tcBorders>
              <w:bottom w:val="nil"/>
            </w:tcBorders>
          </w:tcPr>
          <w:p w14:paraId="4F7E6300" w14:textId="77777777" w:rsidR="00FB3FF3" w:rsidRPr="002D5AEE" w:rsidRDefault="00FB3FF3">
            <w:pPr>
              <w:keepNext/>
              <w:spacing w:before="120" w:after="120"/>
              <w:jc w:val="right"/>
              <w:rPr>
                <w:rFonts w:ascii="Arial" w:hAnsi="Arial"/>
                <w:b/>
                <w:color w:val="000000"/>
                <w:sz w:val="18"/>
              </w:rPr>
            </w:pPr>
          </w:p>
        </w:tc>
        <w:tc>
          <w:tcPr>
            <w:tcW w:w="1418" w:type="dxa"/>
            <w:tcBorders>
              <w:bottom w:val="nil"/>
            </w:tcBorders>
          </w:tcPr>
          <w:p w14:paraId="3EA8CA9F" w14:textId="77777777" w:rsidR="00FB3FF3" w:rsidRPr="002D5AEE" w:rsidRDefault="00FB3FF3">
            <w:pPr>
              <w:keepNext/>
              <w:spacing w:before="120" w:after="120"/>
              <w:jc w:val="right"/>
              <w:rPr>
                <w:rFonts w:ascii="Arial" w:hAnsi="Arial"/>
                <w:b/>
                <w:color w:val="000000"/>
                <w:sz w:val="18"/>
              </w:rPr>
            </w:pPr>
          </w:p>
        </w:tc>
        <w:tc>
          <w:tcPr>
            <w:tcW w:w="1418" w:type="dxa"/>
            <w:tcBorders>
              <w:bottom w:val="nil"/>
            </w:tcBorders>
          </w:tcPr>
          <w:p w14:paraId="6C720482" w14:textId="77777777" w:rsidR="00FB3FF3" w:rsidRPr="002D5AEE" w:rsidRDefault="00FB3FF3">
            <w:pPr>
              <w:keepNext/>
              <w:spacing w:before="120" w:after="120"/>
              <w:jc w:val="right"/>
              <w:rPr>
                <w:rFonts w:ascii="Arial" w:hAnsi="Arial"/>
                <w:b/>
                <w:color w:val="000000"/>
                <w:sz w:val="18"/>
              </w:rPr>
            </w:pPr>
          </w:p>
        </w:tc>
      </w:tr>
      <w:tr w:rsidR="005E5885" w:rsidRPr="005E5885" w14:paraId="1B795F9B" w14:textId="77777777">
        <w:tc>
          <w:tcPr>
            <w:tcW w:w="3400" w:type="dxa"/>
            <w:tcBorders>
              <w:top w:val="nil"/>
              <w:bottom w:val="nil"/>
            </w:tcBorders>
          </w:tcPr>
          <w:p w14:paraId="1618471F" w14:textId="77777777" w:rsidR="00FB3FF3" w:rsidRPr="002D5AEE" w:rsidRDefault="00FB3FF3">
            <w:pPr>
              <w:keepNext/>
              <w:spacing w:before="120" w:after="120"/>
              <w:ind w:left="720"/>
              <w:rPr>
                <w:rFonts w:ascii="Arial" w:hAnsi="Arial"/>
                <w:color w:val="000000"/>
                <w:sz w:val="18"/>
              </w:rPr>
            </w:pPr>
            <w:r w:rsidRPr="002D5AEE">
              <w:rPr>
                <w:rFonts w:ascii="Arial" w:hAnsi="Arial"/>
                <w:color w:val="000000"/>
                <w:sz w:val="18"/>
              </w:rPr>
              <w:t>On connection</w:t>
            </w:r>
          </w:p>
        </w:tc>
        <w:tc>
          <w:tcPr>
            <w:tcW w:w="1418" w:type="dxa"/>
            <w:tcBorders>
              <w:top w:val="nil"/>
              <w:bottom w:val="nil"/>
            </w:tcBorders>
          </w:tcPr>
          <w:p w14:paraId="3C6D3B6A"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nil"/>
              <w:bottom w:val="nil"/>
            </w:tcBorders>
          </w:tcPr>
          <w:p w14:paraId="458D3277"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25¢</w:t>
            </w:r>
          </w:p>
        </w:tc>
        <w:tc>
          <w:tcPr>
            <w:tcW w:w="1418" w:type="dxa"/>
            <w:tcBorders>
              <w:top w:val="nil"/>
              <w:bottom w:val="nil"/>
            </w:tcBorders>
          </w:tcPr>
          <w:p w14:paraId="54D5DAB8"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nil"/>
              <w:bottom w:val="nil"/>
            </w:tcBorders>
          </w:tcPr>
          <w:p w14:paraId="2B34965E"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25¢</w:t>
            </w:r>
          </w:p>
        </w:tc>
      </w:tr>
      <w:tr w:rsidR="005E5885" w:rsidRPr="005E5885" w14:paraId="74ED384B" w14:textId="77777777">
        <w:tc>
          <w:tcPr>
            <w:tcW w:w="3400" w:type="dxa"/>
            <w:tcBorders>
              <w:top w:val="nil"/>
            </w:tcBorders>
          </w:tcPr>
          <w:p w14:paraId="1A556D6A" w14:textId="77777777" w:rsidR="00FB3FF3" w:rsidRPr="002D5AEE" w:rsidRDefault="00FB3FF3">
            <w:pPr>
              <w:spacing w:before="120" w:after="120"/>
              <w:ind w:left="720"/>
              <w:rPr>
                <w:rFonts w:ascii="Arial" w:hAnsi="Arial"/>
                <w:color w:val="000000"/>
                <w:sz w:val="18"/>
              </w:rPr>
            </w:pPr>
            <w:r w:rsidRPr="002D5AEE">
              <w:rPr>
                <w:rFonts w:ascii="Arial" w:hAnsi="Arial"/>
                <w:color w:val="000000"/>
                <w:sz w:val="18"/>
              </w:rPr>
              <w:t>Each second</w:t>
            </w:r>
          </w:p>
        </w:tc>
        <w:tc>
          <w:tcPr>
            <w:tcW w:w="1418" w:type="dxa"/>
            <w:tcBorders>
              <w:top w:val="nil"/>
            </w:tcBorders>
          </w:tcPr>
          <w:p w14:paraId="5A5346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top w:val="nil"/>
            </w:tcBorders>
          </w:tcPr>
          <w:p w14:paraId="47C4E29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c>
          <w:tcPr>
            <w:tcW w:w="1418" w:type="dxa"/>
            <w:tcBorders>
              <w:top w:val="nil"/>
            </w:tcBorders>
          </w:tcPr>
          <w:p w14:paraId="67365E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top w:val="nil"/>
            </w:tcBorders>
          </w:tcPr>
          <w:p w14:paraId="2BD0663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r>
    </w:tbl>
    <w:p w14:paraId="4B9594EC" w14:textId="77777777" w:rsidR="00FB3FF3" w:rsidRPr="002D5AEE" w:rsidRDefault="00FB3FF3">
      <w:pPr>
        <w:pStyle w:val="Heading1"/>
        <w:pageBreakBefore w:val="0"/>
        <w:rPr>
          <w:color w:val="000000"/>
        </w:rPr>
      </w:pPr>
      <w:bookmarkStart w:id="4050" w:name="_Toc85355621"/>
      <w:bookmarkStart w:id="4051" w:name="_Toc459562057"/>
      <w:bookmarkStart w:id="4052" w:name="_Toc492274881"/>
      <w:bookmarkStart w:id="4053" w:name="_Toc106353559"/>
      <w:r w:rsidRPr="002D5AEE">
        <w:rPr>
          <w:color w:val="000000"/>
        </w:rPr>
        <w:t>Mobile Plan 25, 45 and 65</w:t>
      </w:r>
      <w:bookmarkEnd w:id="4050"/>
      <w:bookmarkEnd w:id="4051"/>
      <w:bookmarkEnd w:id="4052"/>
      <w:bookmarkEnd w:id="4053"/>
    </w:p>
    <w:p w14:paraId="447F0F5B" w14:textId="77777777" w:rsidR="00FB3FF3" w:rsidRPr="002D5AEE" w:rsidRDefault="00FB3FF3">
      <w:pPr>
        <w:pStyle w:val="Indent1"/>
        <w:rPr>
          <w:color w:val="000000"/>
        </w:rPr>
      </w:pPr>
      <w:bookmarkStart w:id="4054" w:name="_Toc459562058"/>
      <w:bookmarkStart w:id="4055" w:name="_Toc492274882"/>
      <w:bookmarkStart w:id="4056" w:name="_Toc106353560"/>
      <w:r w:rsidRPr="002D5AEE">
        <w:rPr>
          <w:color w:val="000000"/>
        </w:rPr>
        <w:t>Availability</w:t>
      </w:r>
      <w:bookmarkEnd w:id="4054"/>
      <w:bookmarkEnd w:id="4055"/>
      <w:bookmarkEnd w:id="4056"/>
    </w:p>
    <w:p w14:paraId="597CE5EE" w14:textId="77777777" w:rsidR="00FB3FF3" w:rsidRPr="002D5AEE" w:rsidRDefault="00FB3FF3">
      <w:pPr>
        <w:pStyle w:val="Heading2"/>
        <w:rPr>
          <w:color w:val="000000"/>
        </w:rPr>
      </w:pPr>
      <w:bookmarkStart w:id="4057" w:name="_Toc85355622"/>
      <w:r w:rsidRPr="002D5AEE">
        <w:rPr>
          <w:color w:val="000000"/>
        </w:rPr>
        <w:t>Mobile Plan 25 and 45 are not available for new connections from 30 June 2003.  Mobile Plan 65 is not available for new connections from 23 January 2002.</w:t>
      </w:r>
      <w:bookmarkEnd w:id="4057"/>
    </w:p>
    <w:p w14:paraId="278DCD6E" w14:textId="77777777" w:rsidR="00FB3FF3" w:rsidRPr="002D5AEE" w:rsidRDefault="00FB3FF3">
      <w:pPr>
        <w:pStyle w:val="Indent1"/>
        <w:rPr>
          <w:color w:val="000000"/>
        </w:rPr>
      </w:pPr>
      <w:bookmarkStart w:id="4058" w:name="_Toc459562059"/>
      <w:bookmarkStart w:id="4059" w:name="_Toc492274883"/>
      <w:bookmarkStart w:id="4060" w:name="_Toc106353561"/>
      <w:r w:rsidRPr="002D5AEE">
        <w:rPr>
          <w:color w:val="000000"/>
        </w:rPr>
        <w:t>Bonus Options</w:t>
      </w:r>
      <w:bookmarkEnd w:id="4058"/>
      <w:bookmarkEnd w:id="4059"/>
      <w:bookmarkEnd w:id="4060"/>
    </w:p>
    <w:p w14:paraId="060EB301" w14:textId="77777777" w:rsidR="00FB3FF3" w:rsidRPr="002D5AEE" w:rsidRDefault="00FB3FF3">
      <w:pPr>
        <w:pStyle w:val="Heading2"/>
        <w:rPr>
          <w:color w:val="000000"/>
        </w:rPr>
      </w:pPr>
      <w:bookmarkStart w:id="4061" w:name="_Toc85355623"/>
      <w:r w:rsidRPr="002D5AEE">
        <w:rPr>
          <w:color w:val="000000"/>
        </w:rPr>
        <w:t xml:space="preserve">The “FreeChat” EasyPlan Bonus Option applies to your service as </w:t>
      </w:r>
      <w:r w:rsidRPr="002D5AEE">
        <w:rPr>
          <w:snapToGrid w:val="0"/>
          <w:color w:val="000000"/>
        </w:rPr>
        <w:t xml:space="preserve">set out in </w:t>
      </w:r>
      <w:hyperlink r:id="rId365" w:history="1">
        <w:r w:rsidRPr="002D5AEE">
          <w:rPr>
            <w:rStyle w:val="Hyperlink"/>
            <w:snapToGrid w:val="0"/>
            <w:color w:val="000000"/>
          </w:rPr>
          <w:t>Part C - Special Promotions of the Telstra Mobile section of Our Customer Terms</w:t>
        </w:r>
      </w:hyperlink>
      <w:r w:rsidRPr="002D5AEE">
        <w:rPr>
          <w:color w:val="000000"/>
        </w:rPr>
        <w:t>.  You cannot select the EasyPlan “MobileNet to MobileNet” or “FlatChat” Bonus Options.</w:t>
      </w:r>
      <w:bookmarkEnd w:id="4061"/>
    </w:p>
    <w:p w14:paraId="7CF5F01F" w14:textId="77777777" w:rsidR="00FB3FF3" w:rsidRPr="002D5AEE" w:rsidRDefault="00FB3FF3">
      <w:pPr>
        <w:pStyle w:val="Heading2"/>
        <w:rPr>
          <w:color w:val="000000"/>
        </w:rPr>
      </w:pPr>
      <w:bookmarkStart w:id="4062" w:name="_Toc85355624"/>
      <w:r w:rsidRPr="002D5AEE">
        <w:rPr>
          <w:color w:val="000000"/>
        </w:rPr>
        <w:t xml:space="preserve">You are also eligible to receive “Free24/7 Hotline”.  If you select “Free24/7 Hotline” you will receive the first three minutes of calls to one nominated fixed line or Telstra mobile phone in Australia free of charge, after which standard Mobile Plan 25 charges apply.  Our FairPlay policy </w:t>
      </w:r>
      <w:r w:rsidRPr="002D5AEE">
        <w:rPr>
          <w:color w:val="000000"/>
          <w:lang w:val="en-US"/>
        </w:rPr>
        <w:t xml:space="preserve">(set out in Part A – General of the Telstra Mobile section of Our Customer Terms) </w:t>
      </w:r>
      <w:r w:rsidRPr="002D5AEE">
        <w:rPr>
          <w:color w:val="000000"/>
        </w:rPr>
        <w:t xml:space="preserve">applies to “Free24/7 Hotline”.  “Free24/7 Hotline” is available until </w:t>
      </w:r>
      <w:r w:rsidR="009A742D" w:rsidRPr="002D5AEE">
        <w:rPr>
          <w:color w:val="000000"/>
        </w:rPr>
        <w:t xml:space="preserve">it is withdrawn by us with prior notice to you </w:t>
      </w:r>
      <w:r w:rsidRPr="002D5AEE">
        <w:rPr>
          <w:color w:val="000000"/>
        </w:rPr>
        <w:t xml:space="preserve">unless withdrawn earlier.  The fees for “Free24/7 Hotline” are set out in </w:t>
      </w:r>
      <w:hyperlink r:id="rId366" w:history="1">
        <w:r w:rsidRPr="002D5AEE">
          <w:rPr>
            <w:rStyle w:val="Hyperlink"/>
            <w:color w:val="000000"/>
          </w:rPr>
          <w:t>Part C – Special Promotions of the Telstra Mobile section</w:t>
        </w:r>
      </w:hyperlink>
      <w:r w:rsidRPr="002D5AEE">
        <w:rPr>
          <w:color w:val="000000"/>
        </w:rPr>
        <w:t xml:space="preserve"> of Our Customer Terms.</w:t>
      </w:r>
      <w:bookmarkEnd w:id="4062"/>
    </w:p>
    <w:p w14:paraId="0209CF66" w14:textId="77777777" w:rsidR="00FB3FF3" w:rsidRPr="002D5AEE" w:rsidRDefault="00FB3FF3">
      <w:pPr>
        <w:pStyle w:val="Heading2"/>
        <w:rPr>
          <w:color w:val="000000"/>
        </w:rPr>
      </w:pPr>
      <w:bookmarkStart w:id="4063" w:name="_Toc85355625"/>
      <w:r w:rsidRPr="002D5AEE">
        <w:rPr>
          <w:color w:val="000000"/>
        </w:rPr>
        <w:t>If you select “Free24/7 Hotline”, the Free24/7 call rates will prevail over the EasyPlan “FreeChat” rates for calls made to your selected Hotline number between 9:00pm and 5:00am.</w:t>
      </w:r>
      <w:bookmarkEnd w:id="4063"/>
    </w:p>
    <w:p w14:paraId="4D663287" w14:textId="77777777" w:rsidR="00B13927" w:rsidRPr="002D5AEE" w:rsidRDefault="00B13927">
      <w:pPr>
        <w:pStyle w:val="Heading2"/>
        <w:rPr>
          <w:color w:val="000000"/>
        </w:rPr>
      </w:pPr>
      <w:r w:rsidRPr="002D5AEE">
        <w:rPr>
          <w:color w:val="000000"/>
        </w:rPr>
        <w:t>Premium content and information services and some calls including calls to numbers beginning with 19, 1800 and 12, international and international roaming calls, MessageBank deposits and retrievals, emergency calls, calls to Optus satellite phones, diversion calls, value added services (such as reminder and wakeup calls), Dial It Services (weather and time)</w:t>
      </w:r>
      <w:r w:rsidR="00437C1E" w:rsidRPr="002D5AEE">
        <w:rPr>
          <w:color w:val="000000"/>
        </w:rPr>
        <w:t>,</w:t>
      </w:r>
      <w:r w:rsidRPr="002D5AEE">
        <w:rPr>
          <w:color w:val="000000"/>
        </w:rPr>
        <w:t xml:space="preserve"> Memo, Operator Assisted calls,  PocketNews and all data calls (such </w:t>
      </w:r>
      <w:r w:rsidR="00A817F4" w:rsidRPr="002D5AEE">
        <w:rPr>
          <w:color w:val="000000"/>
        </w:rPr>
        <w:t xml:space="preserve">as SMS, WAP, MMS, Push To Talk and </w:t>
      </w:r>
      <w:r w:rsidRPr="002D5AEE">
        <w:rPr>
          <w:color w:val="000000"/>
        </w:rPr>
        <w:t>GPRS ) are excluded from FreeChat and Free24/7 Hotline.</w:t>
      </w:r>
    </w:p>
    <w:p w14:paraId="64AD40E8" w14:textId="77777777" w:rsidR="00B13927" w:rsidRPr="002D5AEE" w:rsidRDefault="00B13927">
      <w:pPr>
        <w:pStyle w:val="Heading2"/>
        <w:numPr>
          <w:ilvl w:val="0"/>
          <w:numId w:val="0"/>
        </w:numPr>
        <w:rPr>
          <w:color w:val="000000"/>
        </w:rPr>
      </w:pPr>
    </w:p>
    <w:p w14:paraId="659FE948" w14:textId="77777777" w:rsidR="00FB3FF3" w:rsidRPr="002D5AEE" w:rsidRDefault="00FB3FF3">
      <w:pPr>
        <w:pStyle w:val="Indent1"/>
        <w:rPr>
          <w:color w:val="000000"/>
        </w:rPr>
      </w:pPr>
      <w:bookmarkStart w:id="4064" w:name="_Toc459562060"/>
      <w:bookmarkStart w:id="4065" w:name="_Toc492274884"/>
      <w:bookmarkStart w:id="4066" w:name="_Toc106353562"/>
      <w:r w:rsidRPr="002D5AEE">
        <w:rPr>
          <w:color w:val="000000"/>
        </w:rPr>
        <w:lastRenderedPageBreak/>
        <w:t>Approved Plans</w:t>
      </w:r>
      <w:bookmarkEnd w:id="4064"/>
      <w:bookmarkEnd w:id="4065"/>
      <w:bookmarkEnd w:id="4066"/>
    </w:p>
    <w:p w14:paraId="42C569AA" w14:textId="77777777" w:rsidR="00FB3FF3" w:rsidRPr="002D5AEE" w:rsidRDefault="00FB3FF3">
      <w:pPr>
        <w:pStyle w:val="Heading2"/>
        <w:rPr>
          <w:color w:val="000000"/>
        </w:rPr>
      </w:pPr>
      <w:bookmarkStart w:id="4067" w:name="_Toc85355626"/>
      <w:r w:rsidRPr="002D5AEE">
        <w:rPr>
          <w:color w:val="000000"/>
        </w:rPr>
        <w:t>If you connected to Mobile Plan 45 between 14 June 2002 and 30 June 2002, you may change to one of the following approved pricing plans:  Mobile Plan 65, New Flexi-Plan 100, New Flexi-Plan 150, New Flexi-Plan 250 or New Flexi-Plan 500.</w:t>
      </w:r>
      <w:bookmarkEnd w:id="4067"/>
    </w:p>
    <w:p w14:paraId="2A7377ED" w14:textId="77777777" w:rsidR="00FB3FF3" w:rsidRPr="002D5AEE" w:rsidRDefault="00FB3FF3">
      <w:pPr>
        <w:pStyle w:val="Heading2"/>
        <w:rPr>
          <w:color w:val="000000"/>
        </w:rPr>
      </w:pPr>
      <w:bookmarkStart w:id="4068" w:name="_Toc85355627"/>
      <w:r w:rsidRPr="002D5AEE">
        <w:rPr>
          <w:color w:val="000000"/>
        </w:rPr>
        <w:t>If you connected to Mobile Plan 25 between 14 June 2002 and 30 June 2002, you may change to one of the following approved pricing plans:  Mobile Plan 45, Mobile Plan 65, New Flexi-Plan 40, New Flexi-Plan 60, New Flexi-Plan 80, New Flexi-Plan 100, New Flexi-Plan 150, New Flexi-Plan 250 or New Flexi-Plan 500.</w:t>
      </w:r>
      <w:bookmarkEnd w:id="4068"/>
    </w:p>
    <w:p w14:paraId="2ACC786B" w14:textId="77777777" w:rsidR="00FB3FF3" w:rsidRPr="002D5AEE" w:rsidRDefault="00FB3FF3">
      <w:pPr>
        <w:pStyle w:val="Indent1"/>
        <w:rPr>
          <w:color w:val="000000"/>
        </w:rPr>
      </w:pPr>
      <w:bookmarkStart w:id="4069" w:name="_Toc459562061"/>
      <w:bookmarkStart w:id="4070" w:name="_Toc492274885"/>
      <w:bookmarkStart w:id="4071" w:name="_Toc106353563"/>
      <w:r w:rsidRPr="002D5AEE">
        <w:rPr>
          <w:color w:val="000000"/>
        </w:rPr>
        <w:t>Early termination charge</w:t>
      </w:r>
      <w:bookmarkEnd w:id="4069"/>
      <w:bookmarkEnd w:id="4070"/>
      <w:bookmarkEnd w:id="4071"/>
    </w:p>
    <w:p w14:paraId="013478FE" w14:textId="77777777" w:rsidR="00FB3FF3" w:rsidRPr="002D5AEE" w:rsidRDefault="00FB3FF3">
      <w:pPr>
        <w:pStyle w:val="Heading2"/>
        <w:rPr>
          <w:snapToGrid w:val="0"/>
          <w:color w:val="000000"/>
        </w:rPr>
      </w:pPr>
      <w:bookmarkStart w:id="4072" w:name="_Toc85355628"/>
      <w:r w:rsidRPr="002D5AEE">
        <w:rPr>
          <w:snapToGrid w:val="0"/>
          <w:color w:val="000000"/>
        </w:rPr>
        <w:t>If you connected to Mobile Plan 25 or Mobile Plan 45 between 14 June 2002 and 30 June 2002, you must pay us an additional amount if your mobile service is cancelled or if you take up another Telstra mobile offer.  The additional amount is 50% of the monthly network access charge for Mobile Plan 25 multiplied by the number of months remaining on your contract term.  This amount is payable as a single lump sum.</w:t>
      </w:r>
      <w:bookmarkEnd w:id="4072"/>
      <w:r w:rsidRPr="002D5AEE">
        <w:rPr>
          <w:snapToGrid w:val="0"/>
          <w:color w:val="000000"/>
        </w:rPr>
        <w:t xml:space="preserve">  </w:t>
      </w:r>
    </w:p>
    <w:p w14:paraId="55124CC3" w14:textId="77777777" w:rsidR="00FB3FF3" w:rsidRPr="002D5AEE" w:rsidRDefault="00FB3FF3">
      <w:pPr>
        <w:pStyle w:val="Heading2"/>
        <w:rPr>
          <w:color w:val="000000"/>
        </w:rPr>
      </w:pPr>
      <w:bookmarkStart w:id="4073" w:name="_Toc85355629"/>
      <w:r w:rsidRPr="002D5AEE">
        <w:rPr>
          <w:color w:val="000000"/>
        </w:rPr>
        <w:t>If you change your mobile service to a non-approved pricing plan, you must pay us 33% of the monthly network access charge multiplied by the number of months remaining on</w:t>
      </w:r>
      <w:bookmarkEnd w:id="4073"/>
      <w:r w:rsidRPr="002D5AEE">
        <w:rPr>
          <w:color w:val="000000"/>
        </w:rPr>
        <w:t xml:space="preserve"> </w:t>
      </w:r>
      <w:bookmarkStart w:id="4074" w:name="_Toc85355630"/>
      <w:r w:rsidRPr="002D5AEE">
        <w:rPr>
          <w:color w:val="000000"/>
        </w:rPr>
        <w:t>your contract term.  This amount is payable in equal payments for the remainder of the original contract term or, at our discretion, for the duration of the non-approved pricing plan.</w:t>
      </w:r>
      <w:bookmarkEnd w:id="4074"/>
    </w:p>
    <w:p w14:paraId="3A17C04A" w14:textId="77777777" w:rsidR="00FB3FF3" w:rsidRPr="002D5AEE" w:rsidRDefault="00FB3FF3">
      <w:pPr>
        <w:pStyle w:val="Indent1"/>
        <w:rPr>
          <w:color w:val="000000"/>
        </w:rPr>
      </w:pPr>
      <w:bookmarkStart w:id="4075" w:name="_Toc459562062"/>
      <w:bookmarkStart w:id="4076" w:name="_Toc492274886"/>
      <w:bookmarkStart w:id="4077" w:name="_Toc106353564"/>
      <w:r w:rsidRPr="002D5AEE">
        <w:rPr>
          <w:color w:val="000000"/>
        </w:rPr>
        <w:t>Charges</w:t>
      </w:r>
      <w:bookmarkEnd w:id="4075"/>
      <w:bookmarkEnd w:id="4076"/>
      <w:bookmarkEnd w:id="4077"/>
    </w:p>
    <w:p w14:paraId="3C38A7F5" w14:textId="77777777" w:rsidR="00FB3FF3" w:rsidRPr="002D5AEE" w:rsidRDefault="00FB3FF3">
      <w:pPr>
        <w:pStyle w:val="Heading2"/>
        <w:rPr>
          <w:color w:val="000000"/>
        </w:rPr>
      </w:pPr>
      <w:bookmarkStart w:id="4078" w:name="_Toc85355631"/>
      <w:r w:rsidRPr="002D5AEE">
        <w:rPr>
          <w:color w:val="000000"/>
        </w:rPr>
        <w:t>The charges for Mobile Plan 25, 45 and 65 are set out below.  Under Mobile Plan 65, the charges for calls to an Australian fixed or mobile number are charged on a per second basis.</w:t>
      </w:r>
      <w:bookmarkEnd w:id="4078"/>
      <w:r w:rsidR="00204F75" w:rsidRPr="002D5AEE">
        <w:rPr>
          <w:color w:val="000000"/>
        </w:rPr>
        <w:t xml:space="preserve">  Included calls do not include some call types including direc</w:t>
      </w:r>
      <w:r w:rsidR="00A1110A" w:rsidRPr="002D5AEE">
        <w:rPr>
          <w:color w:val="000000"/>
        </w:rPr>
        <w:t>tory assistance calls to 1223</w:t>
      </w:r>
      <w:r w:rsidR="00204F75" w:rsidRPr="002D5AEE">
        <w:rPr>
          <w:color w:val="000000"/>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gridCol w:w="1134"/>
        <w:gridCol w:w="1134"/>
      </w:tblGrid>
      <w:tr w:rsidR="00FB3FF3" w:rsidRPr="005E5885" w14:paraId="3FA0D839" w14:textId="77777777">
        <w:trPr>
          <w:cantSplit/>
          <w:tblHeader/>
        </w:trPr>
        <w:tc>
          <w:tcPr>
            <w:tcW w:w="2268" w:type="dxa"/>
          </w:tcPr>
          <w:p w14:paraId="64902A02" w14:textId="77777777" w:rsidR="00FB3FF3" w:rsidRPr="002D5AEE" w:rsidRDefault="00FB3FF3">
            <w:pPr>
              <w:keepNext/>
              <w:spacing w:before="120" w:after="120"/>
              <w:jc w:val="center"/>
              <w:rPr>
                <w:rFonts w:ascii="Arial" w:hAnsi="Arial"/>
                <w:b/>
                <w:color w:val="000000"/>
                <w:sz w:val="18"/>
              </w:rPr>
            </w:pPr>
          </w:p>
        </w:tc>
        <w:tc>
          <w:tcPr>
            <w:tcW w:w="2268" w:type="dxa"/>
            <w:gridSpan w:val="2"/>
          </w:tcPr>
          <w:p w14:paraId="09A87DEC"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Mobile Plan 25</w:t>
            </w:r>
          </w:p>
        </w:tc>
        <w:tc>
          <w:tcPr>
            <w:tcW w:w="2268" w:type="dxa"/>
            <w:gridSpan w:val="2"/>
          </w:tcPr>
          <w:p w14:paraId="1FF38F7E" w14:textId="77777777" w:rsidR="00FB3FF3" w:rsidRPr="002D5AEE" w:rsidRDefault="00FB3FF3">
            <w:pPr>
              <w:pStyle w:val="TableHead"/>
              <w:spacing w:before="120" w:after="120"/>
              <w:jc w:val="center"/>
              <w:rPr>
                <w:color w:val="000000"/>
              </w:rPr>
            </w:pPr>
            <w:r w:rsidRPr="002D5AEE">
              <w:rPr>
                <w:color w:val="000000"/>
              </w:rPr>
              <w:t>Mobile Plan 45</w:t>
            </w:r>
          </w:p>
        </w:tc>
        <w:tc>
          <w:tcPr>
            <w:tcW w:w="2268" w:type="dxa"/>
            <w:gridSpan w:val="2"/>
          </w:tcPr>
          <w:p w14:paraId="5DD4968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Mobile Plan 65</w:t>
            </w:r>
          </w:p>
        </w:tc>
      </w:tr>
      <w:tr w:rsidR="005E5885" w:rsidRPr="005E5885" w14:paraId="48CA1978" w14:textId="77777777">
        <w:trPr>
          <w:cantSplit/>
          <w:tblHeader/>
        </w:trPr>
        <w:tc>
          <w:tcPr>
            <w:tcW w:w="2268" w:type="dxa"/>
            <w:tcBorders>
              <w:bottom w:val="single" w:sz="4" w:space="0" w:color="auto"/>
            </w:tcBorders>
          </w:tcPr>
          <w:p w14:paraId="1893C83E" w14:textId="77777777" w:rsidR="00FB3FF3" w:rsidRPr="002D5AEE" w:rsidRDefault="00FB3FF3">
            <w:pPr>
              <w:pStyle w:val="Index1"/>
              <w:rPr>
                <w:color w:val="000000"/>
              </w:rPr>
            </w:pPr>
          </w:p>
        </w:tc>
        <w:tc>
          <w:tcPr>
            <w:tcW w:w="1134" w:type="dxa"/>
            <w:tcBorders>
              <w:bottom w:val="single" w:sz="4" w:space="0" w:color="auto"/>
            </w:tcBorders>
          </w:tcPr>
          <w:p w14:paraId="7875BB93"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bottom w:val="single" w:sz="4" w:space="0" w:color="auto"/>
            </w:tcBorders>
          </w:tcPr>
          <w:p w14:paraId="57A9FA6D"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bottom w:val="single" w:sz="4" w:space="0" w:color="auto"/>
            </w:tcBorders>
          </w:tcPr>
          <w:p w14:paraId="2EF90389"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bottom w:val="single" w:sz="4" w:space="0" w:color="auto"/>
            </w:tcBorders>
          </w:tcPr>
          <w:p w14:paraId="220973BE"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Pr>
          <w:p w14:paraId="5FA9F2C0"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Pr>
          <w:p w14:paraId="15D2887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777C1025" w14:textId="77777777">
        <w:trPr>
          <w:cantSplit/>
        </w:trPr>
        <w:tc>
          <w:tcPr>
            <w:tcW w:w="2268" w:type="dxa"/>
          </w:tcPr>
          <w:p w14:paraId="0C3FDB13"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134" w:type="dxa"/>
          </w:tcPr>
          <w:p w14:paraId="08C430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Pr>
          <w:p w14:paraId="6985C57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134" w:type="dxa"/>
          </w:tcPr>
          <w:p w14:paraId="4BF44E3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134" w:type="dxa"/>
          </w:tcPr>
          <w:p w14:paraId="7668E5A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c>
          <w:tcPr>
            <w:tcW w:w="1134" w:type="dxa"/>
          </w:tcPr>
          <w:p w14:paraId="313FED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$55.09</w:t>
            </w:r>
          </w:p>
        </w:tc>
        <w:tc>
          <w:tcPr>
            <w:tcW w:w="1134" w:type="dxa"/>
          </w:tcPr>
          <w:p w14:paraId="7C983D7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$65.00</w:t>
            </w:r>
          </w:p>
        </w:tc>
      </w:tr>
      <w:tr w:rsidR="005E5885" w:rsidRPr="005E5885" w14:paraId="27BF8EC4" w14:textId="77777777">
        <w:trPr>
          <w:cantSplit/>
        </w:trPr>
        <w:tc>
          <w:tcPr>
            <w:tcW w:w="2268" w:type="dxa"/>
            <w:tcBorders>
              <w:bottom w:val="single" w:sz="4" w:space="0" w:color="auto"/>
            </w:tcBorders>
          </w:tcPr>
          <w:p w14:paraId="6D844191"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134" w:type="dxa"/>
            <w:tcBorders>
              <w:bottom w:val="single" w:sz="4" w:space="0" w:color="auto"/>
            </w:tcBorders>
          </w:tcPr>
          <w:p w14:paraId="05D447B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bottom w:val="single" w:sz="4" w:space="0" w:color="auto"/>
            </w:tcBorders>
          </w:tcPr>
          <w:p w14:paraId="3BCF406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c>
          <w:tcPr>
            <w:tcW w:w="1134" w:type="dxa"/>
            <w:tcBorders>
              <w:bottom w:val="single" w:sz="4" w:space="0" w:color="auto"/>
            </w:tcBorders>
          </w:tcPr>
          <w:p w14:paraId="18E7310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w:t>
            </w:r>
          </w:p>
        </w:tc>
        <w:tc>
          <w:tcPr>
            <w:tcW w:w="1134" w:type="dxa"/>
            <w:tcBorders>
              <w:bottom w:val="single" w:sz="4" w:space="0" w:color="auto"/>
            </w:tcBorders>
          </w:tcPr>
          <w:p w14:paraId="7850791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c>
          <w:tcPr>
            <w:tcW w:w="1134" w:type="dxa"/>
            <w:tcBorders>
              <w:bottom w:val="single" w:sz="4" w:space="0" w:color="auto"/>
            </w:tcBorders>
          </w:tcPr>
          <w:p w14:paraId="42422CE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$72.73</w:t>
            </w:r>
          </w:p>
        </w:tc>
        <w:tc>
          <w:tcPr>
            <w:tcW w:w="1134" w:type="dxa"/>
            <w:tcBorders>
              <w:bottom w:val="single" w:sz="4" w:space="0" w:color="auto"/>
            </w:tcBorders>
          </w:tcPr>
          <w:p w14:paraId="7FC0EF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$80.00</w:t>
            </w:r>
          </w:p>
        </w:tc>
      </w:tr>
      <w:tr w:rsidR="005E5885" w:rsidRPr="005E5885" w14:paraId="77398F3A" w14:textId="77777777" w:rsidTr="005E60B8">
        <w:trPr>
          <w:cantSplit/>
          <w:trHeight w:val="1056"/>
        </w:trPr>
        <w:tc>
          <w:tcPr>
            <w:tcW w:w="2268" w:type="dxa"/>
            <w:tcBorders>
              <w:top w:val="single" w:sz="4" w:space="0" w:color="auto"/>
              <w:bottom w:val="single" w:sz="4" w:space="0" w:color="auto"/>
              <w:right w:val="single" w:sz="4" w:space="0" w:color="auto"/>
            </w:tcBorders>
          </w:tcPr>
          <w:p w14:paraId="7AD4AAC6"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Charges for Calls to an Australian fixed or mobile number – These call charges apply at all times </w:t>
            </w:r>
          </w:p>
        </w:tc>
        <w:tc>
          <w:tcPr>
            <w:tcW w:w="1134" w:type="dxa"/>
            <w:tcBorders>
              <w:top w:val="single" w:sz="4" w:space="0" w:color="auto"/>
              <w:left w:val="single" w:sz="4" w:space="0" w:color="auto"/>
              <w:bottom w:val="single" w:sz="4" w:space="0" w:color="auto"/>
              <w:right w:val="single" w:sz="4" w:space="0" w:color="auto"/>
            </w:tcBorders>
          </w:tcPr>
          <w:p w14:paraId="4BA869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 per second</w:t>
            </w:r>
          </w:p>
        </w:tc>
        <w:tc>
          <w:tcPr>
            <w:tcW w:w="1134" w:type="dxa"/>
            <w:tcBorders>
              <w:top w:val="single" w:sz="4" w:space="0" w:color="auto"/>
              <w:left w:val="single" w:sz="4" w:space="0" w:color="auto"/>
              <w:bottom w:val="single" w:sz="4" w:space="0" w:color="auto"/>
              <w:right w:val="single" w:sz="4" w:space="0" w:color="auto"/>
            </w:tcBorders>
          </w:tcPr>
          <w:p w14:paraId="16DB08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 per second</w:t>
            </w:r>
          </w:p>
        </w:tc>
        <w:tc>
          <w:tcPr>
            <w:tcW w:w="1134" w:type="dxa"/>
            <w:tcBorders>
              <w:top w:val="single" w:sz="4" w:space="0" w:color="auto"/>
              <w:left w:val="single" w:sz="4" w:space="0" w:color="auto"/>
              <w:bottom w:val="single" w:sz="4" w:space="0" w:color="auto"/>
              <w:right w:val="single" w:sz="4" w:space="0" w:color="auto"/>
            </w:tcBorders>
          </w:tcPr>
          <w:p w14:paraId="6BE4FC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 per second</w:t>
            </w:r>
          </w:p>
        </w:tc>
        <w:tc>
          <w:tcPr>
            <w:tcW w:w="1134" w:type="dxa"/>
            <w:tcBorders>
              <w:top w:val="single" w:sz="4" w:space="0" w:color="auto"/>
              <w:left w:val="single" w:sz="4" w:space="0" w:color="auto"/>
              <w:bottom w:val="single" w:sz="4" w:space="0" w:color="auto"/>
              <w:right w:val="single" w:sz="4" w:space="0" w:color="auto"/>
            </w:tcBorders>
          </w:tcPr>
          <w:p w14:paraId="4AB468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 per second</w:t>
            </w:r>
          </w:p>
        </w:tc>
        <w:tc>
          <w:tcPr>
            <w:tcW w:w="1134" w:type="dxa"/>
            <w:tcBorders>
              <w:top w:val="single" w:sz="4" w:space="0" w:color="auto"/>
              <w:left w:val="single" w:sz="4" w:space="0" w:color="auto"/>
              <w:bottom w:val="single" w:sz="4" w:space="0" w:color="auto"/>
              <w:right w:val="single" w:sz="4" w:space="0" w:color="auto"/>
            </w:tcBorders>
          </w:tcPr>
          <w:p w14:paraId="0627D7F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70c per minute </w:t>
            </w:r>
          </w:p>
        </w:tc>
        <w:tc>
          <w:tcPr>
            <w:tcW w:w="1134" w:type="dxa"/>
            <w:tcBorders>
              <w:left w:val="single" w:sz="4" w:space="0" w:color="auto"/>
              <w:bottom w:val="single" w:sz="4" w:space="0" w:color="auto"/>
            </w:tcBorders>
          </w:tcPr>
          <w:p w14:paraId="419474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77c per minute</w:t>
            </w:r>
          </w:p>
        </w:tc>
      </w:tr>
      <w:tr w:rsidR="00FB3FF3" w:rsidRPr="005E5885" w14:paraId="0848B981" w14:textId="77777777">
        <w:trPr>
          <w:cantSplit/>
        </w:trPr>
        <w:tc>
          <w:tcPr>
            <w:tcW w:w="2268" w:type="dxa"/>
            <w:tcBorders>
              <w:top w:val="single" w:sz="4" w:space="0" w:color="auto"/>
              <w:bottom w:val="single" w:sz="4" w:space="0" w:color="auto"/>
            </w:tcBorders>
          </w:tcPr>
          <w:p w14:paraId="76389CB4"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134" w:type="dxa"/>
            <w:tcBorders>
              <w:top w:val="single" w:sz="4" w:space="0" w:color="auto"/>
              <w:bottom w:val="single" w:sz="4" w:space="0" w:color="auto"/>
            </w:tcBorders>
          </w:tcPr>
          <w:p w14:paraId="74E090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660D2EB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134" w:type="dxa"/>
            <w:tcBorders>
              <w:top w:val="single" w:sz="4" w:space="0" w:color="auto"/>
              <w:bottom w:val="single" w:sz="4" w:space="0" w:color="auto"/>
            </w:tcBorders>
          </w:tcPr>
          <w:p w14:paraId="22C5303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01D787C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c>
          <w:tcPr>
            <w:tcW w:w="1134" w:type="dxa"/>
            <w:tcBorders>
              <w:top w:val="single" w:sz="4" w:space="0" w:color="auto"/>
              <w:bottom w:val="single" w:sz="4" w:space="0" w:color="auto"/>
            </w:tcBorders>
          </w:tcPr>
          <w:p w14:paraId="447F751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134" w:type="dxa"/>
            <w:tcBorders>
              <w:top w:val="single" w:sz="4" w:space="0" w:color="auto"/>
              <w:bottom w:val="single" w:sz="4" w:space="0" w:color="auto"/>
            </w:tcBorders>
          </w:tcPr>
          <w:p w14:paraId="68BBD0D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69015012" w14:textId="77777777" w:rsidR="00FB3FF3" w:rsidRPr="002D5AEE" w:rsidRDefault="00FB3FF3">
      <w:pPr>
        <w:pStyle w:val="TableData"/>
        <w:rPr>
          <w:color w:val="000000"/>
        </w:rPr>
      </w:pPr>
    </w:p>
    <w:p w14:paraId="7269A3F1" w14:textId="77777777" w:rsidR="00FB3FF3" w:rsidRPr="002D5AEE" w:rsidRDefault="00FB3FF3">
      <w:pPr>
        <w:pStyle w:val="Heading1"/>
        <w:pageBreakBefore w:val="0"/>
        <w:rPr>
          <w:color w:val="000000"/>
        </w:rPr>
      </w:pPr>
      <w:r w:rsidRPr="002D5AEE">
        <w:rPr>
          <w:color w:val="000000"/>
        </w:rPr>
        <w:tab/>
      </w:r>
      <w:bookmarkStart w:id="4079" w:name="_Toc85355635"/>
      <w:bookmarkStart w:id="4080" w:name="_Toc459562063"/>
      <w:bookmarkStart w:id="4081" w:name="_Toc492274887"/>
      <w:bookmarkStart w:id="4082" w:name="_Toc106353565"/>
      <w:r w:rsidRPr="002D5AEE">
        <w:rPr>
          <w:color w:val="000000"/>
        </w:rPr>
        <w:t>Telstra Direct Flat Rate 50 Offer</w:t>
      </w:r>
      <w:bookmarkEnd w:id="4079"/>
      <w:bookmarkEnd w:id="4080"/>
      <w:bookmarkEnd w:id="4081"/>
      <w:bookmarkEnd w:id="4082"/>
    </w:p>
    <w:p w14:paraId="59C359D9" w14:textId="77777777" w:rsidR="00FB3FF3" w:rsidRPr="002D5AEE" w:rsidRDefault="00FB3FF3">
      <w:pPr>
        <w:pStyle w:val="Indent1"/>
        <w:rPr>
          <w:snapToGrid w:val="0"/>
          <w:color w:val="000000"/>
        </w:rPr>
      </w:pPr>
      <w:bookmarkStart w:id="4083" w:name="_Toc459562064"/>
      <w:bookmarkStart w:id="4084" w:name="_Toc492274888"/>
      <w:bookmarkStart w:id="4085" w:name="_Toc106353566"/>
      <w:r w:rsidRPr="002D5AEE">
        <w:rPr>
          <w:snapToGrid w:val="0"/>
          <w:color w:val="000000"/>
        </w:rPr>
        <w:t>Availability</w:t>
      </w:r>
      <w:bookmarkEnd w:id="4083"/>
      <w:bookmarkEnd w:id="4084"/>
      <w:bookmarkEnd w:id="4085"/>
    </w:p>
    <w:p w14:paraId="365AB911" w14:textId="77777777" w:rsidR="00FB3FF3" w:rsidRPr="002D5AEE" w:rsidRDefault="00FB3FF3">
      <w:pPr>
        <w:pStyle w:val="Heading2"/>
        <w:rPr>
          <w:snapToGrid w:val="0"/>
          <w:color w:val="000000"/>
        </w:rPr>
      </w:pPr>
      <w:bookmarkStart w:id="4086" w:name="_Toc85355636"/>
      <w:r w:rsidRPr="002D5AEE">
        <w:rPr>
          <w:snapToGrid w:val="0"/>
          <w:color w:val="000000"/>
        </w:rPr>
        <w:t>The Telstra Direct Flat Rate 50 Offer is not available for new connections from 23 January 2002.</w:t>
      </w:r>
      <w:bookmarkEnd w:id="4086"/>
    </w:p>
    <w:p w14:paraId="517A95D8" w14:textId="77777777" w:rsidR="00FB3FF3" w:rsidRPr="002D5AEE" w:rsidRDefault="00FB3FF3">
      <w:pPr>
        <w:pStyle w:val="Indent1"/>
        <w:rPr>
          <w:snapToGrid w:val="0"/>
          <w:color w:val="000000"/>
        </w:rPr>
      </w:pPr>
      <w:bookmarkStart w:id="4087" w:name="_Toc459562065"/>
      <w:bookmarkStart w:id="4088" w:name="_Toc492274889"/>
      <w:bookmarkStart w:id="4089" w:name="_Toc106353567"/>
      <w:r w:rsidRPr="002D5AEE">
        <w:rPr>
          <w:snapToGrid w:val="0"/>
          <w:color w:val="000000"/>
        </w:rPr>
        <w:t>Contract Term</w:t>
      </w:r>
      <w:bookmarkEnd w:id="4087"/>
      <w:bookmarkEnd w:id="4088"/>
      <w:bookmarkEnd w:id="4089"/>
    </w:p>
    <w:p w14:paraId="66D3630C" w14:textId="77777777" w:rsidR="00FB3FF3" w:rsidRPr="002D5AEE" w:rsidRDefault="00FB3FF3">
      <w:pPr>
        <w:pStyle w:val="Heading2"/>
        <w:rPr>
          <w:snapToGrid w:val="0"/>
          <w:color w:val="000000"/>
        </w:rPr>
      </w:pPr>
      <w:bookmarkStart w:id="4090" w:name="_Toc85355637"/>
      <w:r w:rsidRPr="002D5AEE">
        <w:rPr>
          <w:snapToGrid w:val="0"/>
          <w:color w:val="000000"/>
        </w:rPr>
        <w:t>The handset contract term is 24 months.</w:t>
      </w:r>
      <w:bookmarkEnd w:id="4090"/>
    </w:p>
    <w:p w14:paraId="568BAC8F" w14:textId="77777777" w:rsidR="00FB3FF3" w:rsidRPr="002D5AEE" w:rsidRDefault="00FB3FF3">
      <w:pPr>
        <w:pStyle w:val="Indent1"/>
        <w:rPr>
          <w:snapToGrid w:val="0"/>
          <w:color w:val="000000"/>
        </w:rPr>
      </w:pPr>
      <w:bookmarkStart w:id="4091" w:name="_Toc459562066"/>
      <w:bookmarkStart w:id="4092" w:name="_Toc492274890"/>
      <w:bookmarkStart w:id="4093" w:name="_Toc106353568"/>
      <w:r w:rsidRPr="002D5AEE">
        <w:rPr>
          <w:snapToGrid w:val="0"/>
          <w:color w:val="000000"/>
        </w:rPr>
        <w:t>Approved Plans</w:t>
      </w:r>
      <w:bookmarkEnd w:id="4091"/>
      <w:bookmarkEnd w:id="4092"/>
      <w:bookmarkEnd w:id="4093"/>
    </w:p>
    <w:p w14:paraId="4767C4B0" w14:textId="77777777" w:rsidR="00FB3FF3" w:rsidRPr="002D5AEE" w:rsidRDefault="00FB3FF3">
      <w:pPr>
        <w:pStyle w:val="Heading2"/>
        <w:rPr>
          <w:color w:val="000000"/>
        </w:rPr>
      </w:pPr>
      <w:bookmarkStart w:id="4094" w:name="_Toc85355638"/>
      <w:r w:rsidRPr="002D5AEE">
        <w:rPr>
          <w:color w:val="000000"/>
        </w:rPr>
        <w:t>The Approved Flexi-Plans under this offer are Flat Rate Flexi-Plan 50, Flexi-Plans 100, 150, 250 and 500, New Flexi-Plan 100, New Flexi-Plan 150, New Flexi-Plan 250 or New Flexi-Plan 500, all Group Plans and any other Flexi-Plans nominated by us from time to time.</w:t>
      </w:r>
      <w:bookmarkEnd w:id="4094"/>
    </w:p>
    <w:p w14:paraId="72F16C80" w14:textId="77777777" w:rsidR="00FB3FF3" w:rsidRPr="002D5AEE" w:rsidRDefault="00FB3FF3">
      <w:pPr>
        <w:pStyle w:val="Heading2"/>
        <w:rPr>
          <w:color w:val="000000"/>
        </w:rPr>
      </w:pPr>
      <w:bookmarkStart w:id="4095" w:name="_Toc85355639"/>
      <w:r w:rsidRPr="002D5AEE">
        <w:rPr>
          <w:color w:val="000000"/>
        </w:rPr>
        <w:t>After the handset contract term has expired, you may only move to New Flexi-Plan 100, New Flexi-Plan 150, New Flexi-Plan 250 or New Flexi-Plan 500, after which time you will not be permitted to return to the following Approved Flexi-Plan pricing options.</w:t>
      </w:r>
      <w:bookmarkEnd w:id="4095"/>
    </w:p>
    <w:p w14:paraId="32DC5F2A" w14:textId="77777777" w:rsidR="00FB3FF3" w:rsidRPr="002D5AEE" w:rsidRDefault="00FB3FF3">
      <w:pPr>
        <w:pStyle w:val="Indent1"/>
        <w:rPr>
          <w:color w:val="000000"/>
        </w:rPr>
      </w:pPr>
      <w:bookmarkStart w:id="4096" w:name="_Toc459562067"/>
      <w:bookmarkStart w:id="4097" w:name="_Toc492274891"/>
      <w:bookmarkStart w:id="4098" w:name="_Toc106353569"/>
      <w:r w:rsidRPr="002D5AEE">
        <w:rPr>
          <w:color w:val="000000"/>
        </w:rPr>
        <w:t>Early termination charge</w:t>
      </w:r>
      <w:bookmarkEnd w:id="4096"/>
      <w:bookmarkEnd w:id="4097"/>
      <w:bookmarkEnd w:id="4098"/>
      <w:r w:rsidRPr="002D5AEE">
        <w:rPr>
          <w:color w:val="000000"/>
        </w:rPr>
        <w:t xml:space="preserve"> </w:t>
      </w:r>
    </w:p>
    <w:p w14:paraId="4B3BA10E" w14:textId="77777777" w:rsidR="00FB3FF3" w:rsidRPr="002D5AEE" w:rsidRDefault="00FB3FF3">
      <w:pPr>
        <w:pStyle w:val="Heading2"/>
        <w:rPr>
          <w:snapToGrid w:val="0"/>
          <w:color w:val="000000"/>
        </w:rPr>
      </w:pPr>
      <w:bookmarkStart w:id="4099" w:name="_Toc85355640"/>
      <w:r w:rsidRPr="002D5AEE">
        <w:rPr>
          <w:snapToGrid w:val="0"/>
          <w:color w:val="000000"/>
        </w:rPr>
        <w:t>An additional amount is payable by you in the circumstances set out below.</w:t>
      </w:r>
      <w:bookmarkEnd w:id="4099"/>
    </w:p>
    <w:tbl>
      <w:tblPr>
        <w:tblW w:w="79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2"/>
        <w:gridCol w:w="3406"/>
      </w:tblGrid>
      <w:tr w:rsidR="00FB3FF3" w:rsidRPr="005E5885" w14:paraId="6C409907" w14:textId="77777777">
        <w:trPr>
          <w:tblHeader/>
        </w:trPr>
        <w:tc>
          <w:tcPr>
            <w:tcW w:w="4536" w:type="dxa"/>
          </w:tcPr>
          <w:p w14:paraId="499E64E9" w14:textId="77777777" w:rsidR="00FB3FF3" w:rsidRPr="002D5AEE" w:rsidRDefault="00FB3FF3">
            <w:pPr>
              <w:pStyle w:val="TableHead"/>
              <w:spacing w:before="120" w:after="120"/>
              <w:rPr>
                <w:color w:val="000000"/>
              </w:rPr>
            </w:pPr>
            <w:r w:rsidRPr="002D5AEE">
              <w:rPr>
                <w:color w:val="000000"/>
              </w:rPr>
              <w:lastRenderedPageBreak/>
              <w:t>Event</w:t>
            </w:r>
          </w:p>
        </w:tc>
        <w:tc>
          <w:tcPr>
            <w:tcW w:w="3409" w:type="dxa"/>
          </w:tcPr>
          <w:p w14:paraId="5C921BC7" w14:textId="77777777" w:rsidR="00FB3FF3" w:rsidRPr="002D5AEE" w:rsidRDefault="00FB3FF3">
            <w:pPr>
              <w:pStyle w:val="TableHead"/>
              <w:spacing w:before="120" w:after="120"/>
              <w:rPr>
                <w:color w:val="000000"/>
              </w:rPr>
            </w:pPr>
            <w:r w:rsidRPr="002D5AEE">
              <w:rPr>
                <w:color w:val="000000"/>
              </w:rPr>
              <w:t>Percentage of the monthly network access charge (GST incl.) multiplied by the number of months or part thereof, remaining on the contract.</w:t>
            </w:r>
          </w:p>
        </w:tc>
      </w:tr>
      <w:tr w:rsidR="005E5885" w:rsidRPr="005E5885" w14:paraId="0C9C140B" w14:textId="77777777">
        <w:tc>
          <w:tcPr>
            <w:tcW w:w="4536" w:type="dxa"/>
          </w:tcPr>
          <w:p w14:paraId="053B856D" w14:textId="77777777" w:rsidR="00FB3FF3" w:rsidRPr="002D5AEE" w:rsidRDefault="00FB3FF3">
            <w:pPr>
              <w:pStyle w:val="Index1"/>
              <w:rPr>
                <w:color w:val="000000"/>
              </w:rPr>
            </w:pPr>
            <w:r w:rsidRPr="002D5AEE">
              <w:rPr>
                <w:color w:val="000000"/>
              </w:rPr>
              <w:t>Your mobile service is cancelled before the end of your contract term</w:t>
            </w:r>
          </w:p>
        </w:tc>
        <w:tc>
          <w:tcPr>
            <w:tcW w:w="3409" w:type="dxa"/>
          </w:tcPr>
          <w:p w14:paraId="577A5F04"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85%</w:t>
            </w:r>
          </w:p>
        </w:tc>
      </w:tr>
      <w:tr w:rsidR="005E5885" w:rsidRPr="005E5885" w14:paraId="0ECD0391" w14:textId="77777777">
        <w:tc>
          <w:tcPr>
            <w:tcW w:w="4536" w:type="dxa"/>
            <w:tcBorders>
              <w:bottom w:val="nil"/>
            </w:tcBorders>
          </w:tcPr>
          <w:p w14:paraId="5AB99993"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You take up any other mobile offer before the end of your contract term </w:t>
            </w:r>
          </w:p>
        </w:tc>
        <w:tc>
          <w:tcPr>
            <w:tcW w:w="3409" w:type="dxa"/>
            <w:tcBorders>
              <w:bottom w:val="nil"/>
            </w:tcBorders>
          </w:tcPr>
          <w:p w14:paraId="1D45835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50%</w:t>
            </w:r>
          </w:p>
        </w:tc>
      </w:tr>
      <w:tr w:rsidR="00FB3FF3" w:rsidRPr="005E5885" w14:paraId="375002E4" w14:textId="77777777">
        <w:tc>
          <w:tcPr>
            <w:tcW w:w="4536" w:type="dxa"/>
            <w:tcBorders>
              <w:top w:val="single" w:sz="4" w:space="0" w:color="auto"/>
              <w:bottom w:val="single" w:sz="4" w:space="0" w:color="auto"/>
            </w:tcBorders>
          </w:tcPr>
          <w:p w14:paraId="6A0E8C6B" w14:textId="77777777" w:rsidR="00FB3FF3" w:rsidRPr="002D5AEE" w:rsidRDefault="00FB3FF3">
            <w:pPr>
              <w:spacing w:before="120" w:after="120"/>
              <w:rPr>
                <w:rFonts w:ascii="Arial" w:hAnsi="Arial"/>
                <w:color w:val="000000"/>
                <w:sz w:val="18"/>
              </w:rPr>
            </w:pPr>
            <w:r w:rsidRPr="002D5AEE">
              <w:rPr>
                <w:rFonts w:ascii="Arial" w:hAnsi="Arial"/>
                <w:color w:val="000000"/>
                <w:sz w:val="18"/>
              </w:rPr>
              <w:t>You change to a Non-Approved Flexi-Plan or an Approved Flexi-Plan with a lower monthly network access charge before the end of your contract term</w:t>
            </w:r>
          </w:p>
        </w:tc>
        <w:tc>
          <w:tcPr>
            <w:tcW w:w="3409" w:type="dxa"/>
            <w:tcBorders>
              <w:top w:val="single" w:sz="4" w:space="0" w:color="auto"/>
              <w:bottom w:val="single" w:sz="4" w:space="0" w:color="auto"/>
            </w:tcBorders>
          </w:tcPr>
          <w:p w14:paraId="4B2DCE4B"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50%</w:t>
            </w:r>
          </w:p>
        </w:tc>
      </w:tr>
    </w:tbl>
    <w:p w14:paraId="138BB109" w14:textId="77777777" w:rsidR="00FB3FF3" w:rsidRPr="002D5AEE" w:rsidRDefault="00FB3FF3">
      <w:pPr>
        <w:pStyle w:val="TableData"/>
        <w:rPr>
          <w:color w:val="000000"/>
        </w:rPr>
      </w:pPr>
    </w:p>
    <w:p w14:paraId="71134F54" w14:textId="77777777" w:rsidR="00FB3FF3" w:rsidRPr="002D5AEE" w:rsidRDefault="00FB3FF3">
      <w:pPr>
        <w:pStyle w:val="Indent1"/>
        <w:spacing w:before="240"/>
        <w:rPr>
          <w:snapToGrid w:val="0"/>
          <w:color w:val="000000"/>
        </w:rPr>
      </w:pPr>
      <w:bookmarkStart w:id="4100" w:name="_Toc459562068"/>
      <w:bookmarkStart w:id="4101" w:name="_Toc492274892"/>
      <w:bookmarkStart w:id="4102" w:name="_Toc106353570"/>
      <w:r w:rsidRPr="002D5AEE">
        <w:rPr>
          <w:snapToGrid w:val="0"/>
          <w:color w:val="000000"/>
        </w:rPr>
        <w:t>Charges</w:t>
      </w:r>
      <w:bookmarkEnd w:id="4100"/>
      <w:bookmarkEnd w:id="4101"/>
      <w:bookmarkEnd w:id="4102"/>
    </w:p>
    <w:p w14:paraId="0CD7380A" w14:textId="77777777" w:rsidR="00FB3FF3" w:rsidRPr="002D5AEE" w:rsidRDefault="00FB3FF3">
      <w:pPr>
        <w:pStyle w:val="Heading2"/>
        <w:rPr>
          <w:snapToGrid w:val="0"/>
          <w:color w:val="000000"/>
        </w:rPr>
      </w:pPr>
      <w:bookmarkStart w:id="4103" w:name="_Toc85355641"/>
      <w:r w:rsidRPr="002D5AEE">
        <w:rPr>
          <w:snapToGrid w:val="0"/>
          <w:color w:val="000000"/>
        </w:rPr>
        <w:t xml:space="preserve">The charges for Direct Flat Rate Flexi-Plan 50 are set out below.  </w:t>
      </w:r>
      <w:r w:rsidRPr="002D5AEE">
        <w:rPr>
          <w:color w:val="000000"/>
        </w:rPr>
        <w:t>Any unused included</w:t>
      </w:r>
      <w:bookmarkEnd w:id="4103"/>
      <w:r w:rsidRPr="002D5AEE">
        <w:rPr>
          <w:color w:val="000000"/>
        </w:rPr>
        <w:t xml:space="preserve"> </w:t>
      </w:r>
      <w:bookmarkStart w:id="4104" w:name="_Toc85355642"/>
      <w:r w:rsidRPr="002D5AEE">
        <w:rPr>
          <w:color w:val="000000"/>
        </w:rPr>
        <w:t>calls are forfeited at the end of each month.</w:t>
      </w:r>
      <w:bookmarkEnd w:id="4104"/>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74C64B09" w14:textId="77777777">
        <w:trPr>
          <w:tblHeader/>
        </w:trPr>
        <w:tc>
          <w:tcPr>
            <w:tcW w:w="4536" w:type="dxa"/>
          </w:tcPr>
          <w:p w14:paraId="378D881D" w14:textId="77777777" w:rsidR="00FB3FF3" w:rsidRPr="002D5AEE" w:rsidRDefault="00FB3FF3">
            <w:pPr>
              <w:keepNext/>
              <w:spacing w:before="120" w:after="120"/>
              <w:rPr>
                <w:rFonts w:ascii="Arial" w:hAnsi="Arial"/>
                <w:b/>
                <w:snapToGrid w:val="0"/>
                <w:color w:val="000000"/>
                <w:sz w:val="18"/>
              </w:rPr>
            </w:pPr>
            <w:r w:rsidRPr="002D5AEE">
              <w:rPr>
                <w:rFonts w:ascii="Arial" w:hAnsi="Arial"/>
                <w:b/>
                <w:color w:val="000000"/>
                <w:sz w:val="18"/>
              </w:rPr>
              <w:t>Direct Flat Rate Flexi-Plan 50</w:t>
            </w:r>
          </w:p>
        </w:tc>
        <w:tc>
          <w:tcPr>
            <w:tcW w:w="1418" w:type="dxa"/>
          </w:tcPr>
          <w:p w14:paraId="4BAB8804"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Pr>
          <w:p w14:paraId="0E8DE63C"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54507F8A" w14:textId="77777777">
        <w:tc>
          <w:tcPr>
            <w:tcW w:w="4536" w:type="dxa"/>
          </w:tcPr>
          <w:p w14:paraId="76397DC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(for 24 months) </w:t>
            </w:r>
          </w:p>
        </w:tc>
        <w:tc>
          <w:tcPr>
            <w:tcW w:w="1418" w:type="dxa"/>
          </w:tcPr>
          <w:p w14:paraId="169BD9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73FD37BF" w14:textId="77777777" w:rsidR="00FB3FF3" w:rsidRPr="002D5AEE" w:rsidRDefault="00FB3FF3">
            <w:pPr>
              <w:pStyle w:val="TableHead"/>
              <w:spacing w:before="120" w:after="120"/>
              <w:jc w:val="right"/>
              <w:rPr>
                <w:color w:val="000000"/>
              </w:rPr>
            </w:pPr>
            <w:r w:rsidRPr="002D5AEE">
              <w:rPr>
                <w:color w:val="000000"/>
              </w:rPr>
              <w:t>$50.00</w:t>
            </w:r>
          </w:p>
        </w:tc>
      </w:tr>
      <w:tr w:rsidR="005E5885" w:rsidRPr="005E5885" w14:paraId="587E312C" w14:textId="77777777">
        <w:tc>
          <w:tcPr>
            <w:tcW w:w="4536" w:type="dxa"/>
          </w:tcPr>
          <w:p w14:paraId="2F39B35D"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53A2D5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$45.4545</w:t>
            </w:r>
          </w:p>
        </w:tc>
        <w:tc>
          <w:tcPr>
            <w:tcW w:w="1418" w:type="dxa"/>
          </w:tcPr>
          <w:p w14:paraId="28EAF32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$50.00</w:t>
            </w:r>
          </w:p>
        </w:tc>
      </w:tr>
      <w:tr w:rsidR="005E5885" w:rsidRPr="005E5885" w14:paraId="39CF71F6" w14:textId="77777777">
        <w:tc>
          <w:tcPr>
            <w:tcW w:w="4536" w:type="dxa"/>
            <w:tcBorders>
              <w:bottom w:val="nil"/>
            </w:tcBorders>
          </w:tcPr>
          <w:p w14:paraId="7C314C4F" w14:textId="77777777" w:rsidR="00FB3FF3" w:rsidRPr="002D5AEE" w:rsidRDefault="00FB3FF3">
            <w:pPr>
              <w:spacing w:before="120" w:after="120"/>
              <w:rPr>
                <w:rFonts w:ascii="Arial" w:hAnsi="Arial"/>
                <w:color w:val="000000"/>
                <w:sz w:val="18"/>
              </w:rPr>
            </w:pPr>
            <w:r w:rsidRPr="002D5AEE">
              <w:rPr>
                <w:rFonts w:ascii="Arial" w:hAnsi="Arial"/>
                <w:color w:val="000000"/>
                <w:sz w:val="18"/>
              </w:rPr>
              <w:t>Flat Rate call charges (seven days a week – no off-peak)</w:t>
            </w:r>
          </w:p>
        </w:tc>
        <w:tc>
          <w:tcPr>
            <w:tcW w:w="1418" w:type="dxa"/>
            <w:tcBorders>
              <w:bottom w:val="nil"/>
            </w:tcBorders>
          </w:tcPr>
          <w:p w14:paraId="0A495F0D" w14:textId="77777777" w:rsidR="00FB3FF3" w:rsidRPr="002D5AEE" w:rsidRDefault="00FB3FF3">
            <w:pPr>
              <w:spacing w:before="120" w:after="120"/>
              <w:jc w:val="right"/>
              <w:rPr>
                <w:rFonts w:ascii="Arial" w:hAnsi="Arial"/>
                <w:color w:val="000000"/>
                <w:sz w:val="18"/>
              </w:rPr>
            </w:pPr>
          </w:p>
        </w:tc>
        <w:tc>
          <w:tcPr>
            <w:tcW w:w="1418" w:type="dxa"/>
            <w:tcBorders>
              <w:bottom w:val="nil"/>
            </w:tcBorders>
          </w:tcPr>
          <w:p w14:paraId="3BD01C03" w14:textId="77777777" w:rsidR="00FB3FF3" w:rsidRPr="002D5AEE" w:rsidRDefault="00FB3FF3">
            <w:pPr>
              <w:spacing w:before="120" w:after="120"/>
              <w:jc w:val="right"/>
              <w:rPr>
                <w:rFonts w:ascii="Arial" w:hAnsi="Arial"/>
                <w:b/>
                <w:color w:val="000000"/>
                <w:sz w:val="18"/>
              </w:rPr>
            </w:pPr>
          </w:p>
        </w:tc>
      </w:tr>
      <w:tr w:rsidR="005E5885" w:rsidRPr="005E5885" w14:paraId="48AF8DB0" w14:textId="77777777">
        <w:tc>
          <w:tcPr>
            <w:tcW w:w="4536" w:type="dxa"/>
            <w:tcBorders>
              <w:top w:val="nil"/>
              <w:bottom w:val="nil"/>
            </w:tcBorders>
          </w:tcPr>
          <w:p w14:paraId="6653C028" w14:textId="77777777" w:rsidR="00FB3FF3" w:rsidRPr="002D5AEE" w:rsidRDefault="00FB3FF3">
            <w:pPr>
              <w:spacing w:before="120" w:after="120"/>
              <w:ind w:left="176"/>
              <w:rPr>
                <w:rFonts w:ascii="Arial" w:hAnsi="Arial"/>
                <w:color w:val="000000"/>
                <w:sz w:val="18"/>
              </w:rPr>
            </w:pPr>
            <w:r w:rsidRPr="002D5AEE">
              <w:rPr>
                <w:rFonts w:ascii="Arial" w:hAnsi="Arial"/>
                <w:color w:val="000000"/>
                <w:sz w:val="18"/>
              </w:rPr>
              <w:t>On connection</w:t>
            </w:r>
          </w:p>
        </w:tc>
        <w:tc>
          <w:tcPr>
            <w:tcW w:w="1418" w:type="dxa"/>
            <w:tcBorders>
              <w:top w:val="nil"/>
              <w:bottom w:val="nil"/>
            </w:tcBorders>
          </w:tcPr>
          <w:p w14:paraId="35FFBDE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w:t>
            </w:r>
          </w:p>
        </w:tc>
        <w:tc>
          <w:tcPr>
            <w:tcW w:w="1418" w:type="dxa"/>
            <w:tcBorders>
              <w:top w:val="nil"/>
              <w:bottom w:val="nil"/>
            </w:tcBorders>
          </w:tcPr>
          <w:p w14:paraId="2F25656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r w:rsidR="00FB3FF3" w:rsidRPr="005E5885" w14:paraId="5A8D26E8" w14:textId="77777777">
        <w:tc>
          <w:tcPr>
            <w:tcW w:w="4536" w:type="dxa"/>
            <w:tcBorders>
              <w:top w:val="nil"/>
              <w:bottom w:val="single" w:sz="4" w:space="0" w:color="auto"/>
            </w:tcBorders>
          </w:tcPr>
          <w:p w14:paraId="11DB630B" w14:textId="77777777" w:rsidR="00FB3FF3" w:rsidRPr="002D5AEE" w:rsidRDefault="00FB3FF3">
            <w:pPr>
              <w:spacing w:before="120" w:after="120"/>
              <w:ind w:left="176"/>
              <w:rPr>
                <w:rFonts w:ascii="Arial" w:hAnsi="Arial"/>
                <w:color w:val="000000"/>
                <w:sz w:val="18"/>
              </w:rPr>
            </w:pPr>
            <w:r w:rsidRPr="002D5AEE">
              <w:rPr>
                <w:rFonts w:ascii="Arial" w:hAnsi="Arial"/>
                <w:color w:val="000000"/>
                <w:sz w:val="18"/>
              </w:rPr>
              <w:t xml:space="preserve">Each second (except as provided under MobileNet to MobileNet Bonus Option as set out in </w:t>
            </w:r>
            <w:hyperlink r:id="rId367" w:history="1">
              <w:r w:rsidRPr="002D5AEE">
                <w:rPr>
                  <w:rStyle w:val="Hyperlink"/>
                  <w:rFonts w:ascii="Arial" w:hAnsi="Arial"/>
                  <w:color w:val="000000"/>
                  <w:sz w:val="18"/>
                </w:rPr>
                <w:t>Part C - Special Promotions of the Telstra Mobile section of Our Customer Terms</w:t>
              </w:r>
            </w:hyperlink>
            <w:r w:rsidRPr="002D5AEE">
              <w:rPr>
                <w:rFonts w:ascii="Arial" w:hAnsi="Arial"/>
                <w:color w:val="000000"/>
                <w:sz w:val="18"/>
              </w:rPr>
              <w:t>)</w:t>
            </w:r>
          </w:p>
        </w:tc>
        <w:tc>
          <w:tcPr>
            <w:tcW w:w="1418" w:type="dxa"/>
            <w:tcBorders>
              <w:top w:val="nil"/>
              <w:bottom w:val="single" w:sz="4" w:space="0" w:color="auto"/>
            </w:tcBorders>
          </w:tcPr>
          <w:p w14:paraId="2873692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0.91¢</w:t>
            </w:r>
          </w:p>
        </w:tc>
        <w:tc>
          <w:tcPr>
            <w:tcW w:w="1418" w:type="dxa"/>
            <w:tcBorders>
              <w:top w:val="nil"/>
              <w:bottom w:val="single" w:sz="4" w:space="0" w:color="auto"/>
            </w:tcBorders>
          </w:tcPr>
          <w:p w14:paraId="6E94B914" w14:textId="77777777" w:rsidR="00FB3FF3" w:rsidRPr="002D5AEE" w:rsidRDefault="00FB3FF3">
            <w:pPr>
              <w:pStyle w:val="TableHead"/>
              <w:spacing w:before="120" w:after="120"/>
              <w:jc w:val="right"/>
              <w:rPr>
                <w:color w:val="000000"/>
              </w:rPr>
            </w:pPr>
            <w:r w:rsidRPr="002D5AEE">
              <w:rPr>
                <w:color w:val="000000"/>
              </w:rPr>
              <w:t>1¢</w:t>
            </w:r>
          </w:p>
        </w:tc>
      </w:tr>
    </w:tbl>
    <w:p w14:paraId="741A68D2" w14:textId="77777777" w:rsidR="00FB3FF3" w:rsidRPr="002D5AEE" w:rsidRDefault="00FB3FF3">
      <w:pPr>
        <w:pStyle w:val="TableData"/>
        <w:rPr>
          <w:color w:val="000000"/>
        </w:rPr>
      </w:pPr>
    </w:p>
    <w:p w14:paraId="343438A0" w14:textId="77777777" w:rsidR="00FB3FF3" w:rsidRPr="002D5AEE" w:rsidRDefault="00FB3FF3">
      <w:pPr>
        <w:pStyle w:val="Heading1"/>
        <w:pageBreakBefore w:val="0"/>
        <w:rPr>
          <w:color w:val="000000"/>
        </w:rPr>
      </w:pPr>
      <w:bookmarkStart w:id="4105" w:name="_Toc85355667"/>
      <w:bookmarkStart w:id="4106" w:name="_Toc459562069"/>
      <w:bookmarkStart w:id="4107" w:name="_Toc492274893"/>
      <w:bookmarkStart w:id="4108" w:name="_Toc106353571"/>
      <w:r w:rsidRPr="002D5AEE">
        <w:rPr>
          <w:color w:val="000000"/>
        </w:rPr>
        <w:t>communic8 BYO</w:t>
      </w:r>
      <w:bookmarkEnd w:id="4105"/>
      <w:bookmarkEnd w:id="4106"/>
      <w:bookmarkEnd w:id="4107"/>
      <w:bookmarkEnd w:id="4108"/>
    </w:p>
    <w:p w14:paraId="526D212C" w14:textId="77777777" w:rsidR="00FB3FF3" w:rsidRPr="002D5AEE" w:rsidRDefault="00FB3FF3">
      <w:pPr>
        <w:pStyle w:val="Indent1"/>
        <w:rPr>
          <w:snapToGrid w:val="0"/>
          <w:color w:val="000000"/>
        </w:rPr>
      </w:pPr>
      <w:bookmarkStart w:id="4109" w:name="_Toc459562070"/>
      <w:bookmarkStart w:id="4110" w:name="_Toc492274894"/>
      <w:bookmarkStart w:id="4111" w:name="_Toc106353572"/>
      <w:r w:rsidRPr="002D5AEE">
        <w:rPr>
          <w:snapToGrid w:val="0"/>
          <w:color w:val="000000"/>
        </w:rPr>
        <w:t>Availability</w:t>
      </w:r>
      <w:bookmarkEnd w:id="4109"/>
      <w:bookmarkEnd w:id="4110"/>
      <w:bookmarkEnd w:id="4111"/>
    </w:p>
    <w:p w14:paraId="3F9E8707" w14:textId="77777777" w:rsidR="00FB3FF3" w:rsidRPr="002D5AEE" w:rsidRDefault="00FB3FF3">
      <w:pPr>
        <w:pStyle w:val="Heading2"/>
        <w:rPr>
          <w:color w:val="000000"/>
        </w:rPr>
      </w:pPr>
      <w:bookmarkStart w:id="4112" w:name="_Toc85355668"/>
      <w:r w:rsidRPr="002D5AEE">
        <w:rPr>
          <w:color w:val="000000"/>
        </w:rPr>
        <w:t>The communic8 BYO plans are not available for new connections from 23 January 2002.</w:t>
      </w:r>
      <w:bookmarkEnd w:id="4112"/>
    </w:p>
    <w:p w14:paraId="3FAEDC8D" w14:textId="77777777" w:rsidR="00FB3FF3" w:rsidRPr="002D5AEE" w:rsidRDefault="00FB3FF3">
      <w:pPr>
        <w:pStyle w:val="Indent1"/>
        <w:rPr>
          <w:color w:val="000000"/>
        </w:rPr>
      </w:pPr>
      <w:bookmarkStart w:id="4113" w:name="_Toc459562071"/>
      <w:bookmarkStart w:id="4114" w:name="_Toc492274895"/>
      <w:bookmarkStart w:id="4115" w:name="_Toc106353573"/>
      <w:r w:rsidRPr="002D5AEE">
        <w:rPr>
          <w:color w:val="000000"/>
        </w:rPr>
        <w:t>Approved Plans</w:t>
      </w:r>
      <w:bookmarkEnd w:id="4113"/>
      <w:bookmarkEnd w:id="4114"/>
      <w:bookmarkEnd w:id="4115"/>
    </w:p>
    <w:p w14:paraId="324FF23A" w14:textId="77777777" w:rsidR="00FB3FF3" w:rsidRPr="002D5AEE" w:rsidRDefault="00FB3FF3">
      <w:pPr>
        <w:pStyle w:val="Heading2"/>
        <w:rPr>
          <w:color w:val="000000"/>
        </w:rPr>
      </w:pPr>
      <w:bookmarkStart w:id="4116" w:name="_Toc85355669"/>
      <w:r w:rsidRPr="002D5AEE">
        <w:rPr>
          <w:color w:val="000000"/>
        </w:rPr>
        <w:t xml:space="preserve">If you connected to communic8 BYO, you may move to an approved Flexi-Plan during your contract term without incurring any disconnection fee.  The approved Flexi-Plans are </w:t>
      </w:r>
      <w:r w:rsidRPr="002D5AEE">
        <w:rPr>
          <w:color w:val="000000"/>
        </w:rPr>
        <w:lastRenderedPageBreak/>
        <w:t>Mobile Plan 45, Mobile Plan 65, New Flexi-Plan 40, New Flexi-Plan 60, New Flexi-Plan 80, New Flexi-Plan 100, New Flexi-Plan 150, New Flexi-Plan 250, New Flexi-Plan 500, Business Rate Plan 40, Business Rate Plan 70, Business Rate Plan 100, Business Rate Plan 150, Business Rate Plan 250 and Business Rate Plan 500.</w:t>
      </w:r>
      <w:bookmarkEnd w:id="4116"/>
    </w:p>
    <w:p w14:paraId="400C6F37" w14:textId="77777777" w:rsidR="00FB3FF3" w:rsidRPr="002D5AEE" w:rsidRDefault="00FB3FF3">
      <w:pPr>
        <w:pStyle w:val="Indent1"/>
        <w:rPr>
          <w:color w:val="000000"/>
        </w:rPr>
      </w:pPr>
      <w:bookmarkStart w:id="4117" w:name="_Toc459562072"/>
      <w:bookmarkStart w:id="4118" w:name="_Toc492274896"/>
      <w:bookmarkStart w:id="4119" w:name="_Toc106353574"/>
      <w:r w:rsidRPr="002D5AEE">
        <w:rPr>
          <w:color w:val="000000"/>
        </w:rPr>
        <w:t>Bonus Options</w:t>
      </w:r>
      <w:bookmarkEnd w:id="4117"/>
      <w:bookmarkEnd w:id="4118"/>
      <w:bookmarkEnd w:id="4119"/>
    </w:p>
    <w:p w14:paraId="38136A25" w14:textId="77777777" w:rsidR="00FB3FF3" w:rsidRPr="002D5AEE" w:rsidRDefault="00FB3FF3">
      <w:pPr>
        <w:pStyle w:val="Heading2"/>
        <w:rPr>
          <w:color w:val="000000"/>
        </w:rPr>
      </w:pPr>
      <w:bookmarkStart w:id="4120" w:name="_Toc85355670"/>
      <w:r w:rsidRPr="002D5AEE">
        <w:rPr>
          <w:color w:val="000000"/>
        </w:rPr>
        <w:t xml:space="preserve">The EasyPlan “FreeChat” option will apply to your service as </w:t>
      </w:r>
      <w:r w:rsidRPr="002D5AEE">
        <w:rPr>
          <w:snapToGrid w:val="0"/>
          <w:color w:val="000000"/>
        </w:rPr>
        <w:t xml:space="preserve">set out in </w:t>
      </w:r>
      <w:hyperlink r:id="rId368" w:history="1">
        <w:r w:rsidRPr="002D5AEE">
          <w:rPr>
            <w:rStyle w:val="Hyperlink"/>
            <w:snapToGrid w:val="0"/>
            <w:color w:val="000000"/>
          </w:rPr>
          <w:t>Part C - Special Promotions of the Telstra Mobile section of Our Customer Terms</w:t>
        </w:r>
      </w:hyperlink>
      <w:r w:rsidRPr="002D5AEE">
        <w:rPr>
          <w:snapToGrid w:val="0"/>
          <w:color w:val="000000"/>
        </w:rPr>
        <w:t xml:space="preserve">.  </w:t>
      </w:r>
      <w:r w:rsidRPr="002D5AEE">
        <w:rPr>
          <w:color w:val="000000"/>
        </w:rPr>
        <w:t xml:space="preserve">.  “FreeChat” is available until </w:t>
      </w:r>
      <w:r w:rsidR="009A742D" w:rsidRPr="002D5AEE">
        <w:rPr>
          <w:color w:val="000000"/>
        </w:rPr>
        <w:t>it is withdrawn by us with prior notice to you</w:t>
      </w:r>
      <w:r w:rsidRPr="002D5AEE">
        <w:rPr>
          <w:color w:val="000000"/>
        </w:rPr>
        <w:t>.</w:t>
      </w:r>
      <w:bookmarkEnd w:id="4120"/>
    </w:p>
    <w:p w14:paraId="5BDBED20" w14:textId="77777777" w:rsidR="00FB3FF3" w:rsidRPr="002D5AEE" w:rsidRDefault="00FB3FF3">
      <w:pPr>
        <w:pStyle w:val="Heading2"/>
        <w:rPr>
          <w:color w:val="000000"/>
        </w:rPr>
      </w:pPr>
      <w:bookmarkStart w:id="4121" w:name="_Toc85355671"/>
      <w:r w:rsidRPr="002D5AEE">
        <w:rPr>
          <w:color w:val="000000"/>
        </w:rPr>
        <w:t xml:space="preserve">You are also eligible to receive “Free24/7”.  If you select “Free24/7”, you will receive the first three minutes of calls to one nominated fixed line or Telstra mobile phone in Australia free of charge, after which standard communic8 BYO Flexi-Plan charges apply.  Our FairPlay policy </w:t>
      </w:r>
      <w:r w:rsidRPr="002D5AEE">
        <w:rPr>
          <w:color w:val="000000"/>
          <w:lang w:val="en-US"/>
        </w:rPr>
        <w:t xml:space="preserve">(set out in </w:t>
      </w:r>
      <w:hyperlink r:id="rId369"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color w:val="000000"/>
        </w:rPr>
        <w:t xml:space="preserve">applies to “Free24/7”.  “Free24/7” is available until </w:t>
      </w:r>
      <w:r w:rsidR="009A742D" w:rsidRPr="002D5AEE">
        <w:rPr>
          <w:color w:val="000000"/>
        </w:rPr>
        <w:t xml:space="preserve">it is withdrawn by us with prior notice to you </w:t>
      </w:r>
      <w:r w:rsidRPr="002D5AEE">
        <w:rPr>
          <w:color w:val="000000"/>
        </w:rPr>
        <w:t>unless withdrawn earlier.  The fees for “Free24/7” are set out in Part C – Special Promotions of the Telstra Mobile section of Our Customer Terms.</w:t>
      </w:r>
      <w:bookmarkEnd w:id="4121"/>
      <w:r w:rsidRPr="002D5AEE">
        <w:rPr>
          <w:color w:val="000000"/>
        </w:rPr>
        <w:t xml:space="preserve"> </w:t>
      </w:r>
    </w:p>
    <w:p w14:paraId="1F24BCBE" w14:textId="77777777" w:rsidR="00FB3FF3" w:rsidRPr="002D5AEE" w:rsidRDefault="00FB3FF3">
      <w:pPr>
        <w:pStyle w:val="Heading2"/>
        <w:rPr>
          <w:color w:val="000000"/>
        </w:rPr>
      </w:pPr>
      <w:bookmarkStart w:id="4122" w:name="_Toc85355672"/>
      <w:r w:rsidRPr="002D5AEE">
        <w:rPr>
          <w:color w:val="000000"/>
        </w:rPr>
        <w:t>If you select “Free24/7”, the Free24/7 charges will apply to calls made to your selected “Free24/7” line between 9:00pm and 5:00am.</w:t>
      </w:r>
      <w:bookmarkEnd w:id="4122"/>
    </w:p>
    <w:p w14:paraId="5F698FE0" w14:textId="77777777" w:rsidR="00B13927" w:rsidRPr="002D5AEE" w:rsidRDefault="00B13927">
      <w:pPr>
        <w:pStyle w:val="Heading2"/>
        <w:rPr>
          <w:color w:val="000000"/>
        </w:rPr>
      </w:pPr>
      <w:r w:rsidRPr="002D5AEE">
        <w:rPr>
          <w:color w:val="000000"/>
        </w:rPr>
        <w:t>Premium content and information services and some calls including calls to numbers beginning with 19, 1800 and 12, international and international roaming calls, MessageBank deposits and retrievals, emergency calls, calls to Optus satellite phones, diversion calls, value added services (such as reminder and wakeup calls), Dial It Services (weather and time)</w:t>
      </w:r>
      <w:r w:rsidR="00437C1E" w:rsidRPr="002D5AEE">
        <w:rPr>
          <w:color w:val="000000"/>
        </w:rPr>
        <w:t>,</w:t>
      </w:r>
      <w:r w:rsidRPr="002D5AEE">
        <w:rPr>
          <w:color w:val="000000"/>
        </w:rPr>
        <w:t xml:space="preserve"> Memo, Operator Assisted calls,  PocketNews and all data calls (such </w:t>
      </w:r>
      <w:r w:rsidR="00A817F4" w:rsidRPr="002D5AEE">
        <w:rPr>
          <w:color w:val="000000"/>
        </w:rPr>
        <w:t xml:space="preserve">as SMS, WAP, MMS, Push To Talk and </w:t>
      </w:r>
      <w:r w:rsidRPr="002D5AEE">
        <w:rPr>
          <w:color w:val="000000"/>
        </w:rPr>
        <w:t>GPRS ) are excluded from FreeChat and Free24/7.</w:t>
      </w:r>
    </w:p>
    <w:p w14:paraId="6FC16FD2" w14:textId="77777777" w:rsidR="00FB3FF3" w:rsidRPr="002D5AEE" w:rsidRDefault="00FB3FF3">
      <w:pPr>
        <w:pStyle w:val="Indent1"/>
        <w:rPr>
          <w:color w:val="000000"/>
        </w:rPr>
      </w:pPr>
      <w:bookmarkStart w:id="4123" w:name="_Toc459562073"/>
      <w:bookmarkStart w:id="4124" w:name="_Toc492274897"/>
      <w:bookmarkStart w:id="4125" w:name="_Toc106353575"/>
      <w:r w:rsidRPr="002D5AEE">
        <w:rPr>
          <w:color w:val="000000"/>
        </w:rPr>
        <w:t>Charges</w:t>
      </w:r>
      <w:bookmarkEnd w:id="4123"/>
      <w:bookmarkEnd w:id="4124"/>
      <w:bookmarkEnd w:id="4125"/>
      <w:r w:rsidRPr="002D5AEE">
        <w:rPr>
          <w:color w:val="000000"/>
        </w:rPr>
        <w:t xml:space="preserve"> </w:t>
      </w:r>
    </w:p>
    <w:p w14:paraId="6AEBB742" w14:textId="77777777" w:rsidR="00FB3FF3" w:rsidRPr="002D5AEE" w:rsidRDefault="00FB3FF3">
      <w:pPr>
        <w:pStyle w:val="Heading2"/>
        <w:rPr>
          <w:color w:val="000000"/>
        </w:rPr>
      </w:pPr>
      <w:bookmarkStart w:id="4126" w:name="_Toc85355673"/>
      <w:r w:rsidRPr="002D5AEE">
        <w:rPr>
          <w:color w:val="000000"/>
        </w:rPr>
        <w:t>The charges for the communic8 BYO Plan are set out below.</w:t>
      </w:r>
      <w:bookmarkEnd w:id="4126"/>
      <w:r w:rsidR="00204F75" w:rsidRPr="002D5AEE">
        <w:rPr>
          <w:color w:val="000000"/>
        </w:rPr>
        <w:t xml:space="preserve">  Included calls do not include some call types including directory a</w:t>
      </w:r>
      <w:r w:rsidR="00A1110A" w:rsidRPr="002D5AEE">
        <w:rPr>
          <w:color w:val="000000"/>
        </w:rPr>
        <w:t>ssistance calls to 1223</w:t>
      </w:r>
      <w:r w:rsidR="00204F75" w:rsidRPr="002D5AEE">
        <w:rPr>
          <w:color w:val="000000"/>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3C6796E7" w14:textId="77777777">
        <w:trPr>
          <w:cantSplit/>
          <w:tblHeader/>
        </w:trPr>
        <w:tc>
          <w:tcPr>
            <w:tcW w:w="4536" w:type="dxa"/>
            <w:tcBorders>
              <w:top w:val="single" w:sz="4" w:space="0" w:color="auto"/>
              <w:left w:val="single" w:sz="4" w:space="0" w:color="auto"/>
              <w:right w:val="single" w:sz="4" w:space="0" w:color="auto"/>
            </w:tcBorders>
          </w:tcPr>
          <w:p w14:paraId="6FE25570" w14:textId="77777777" w:rsidR="00FB3FF3" w:rsidRPr="002D5AEE" w:rsidRDefault="00FB3FF3">
            <w:pPr>
              <w:pStyle w:val="TableHead"/>
              <w:keepNext/>
              <w:spacing w:before="120" w:after="120"/>
              <w:rPr>
                <w:color w:val="000000"/>
              </w:rPr>
            </w:pPr>
            <w:r w:rsidRPr="002D5AEE">
              <w:rPr>
                <w:color w:val="000000"/>
              </w:rPr>
              <w:t>communic8 BYO Plan</w:t>
            </w:r>
          </w:p>
        </w:tc>
        <w:tc>
          <w:tcPr>
            <w:tcW w:w="1418" w:type="dxa"/>
            <w:tcBorders>
              <w:top w:val="single" w:sz="4" w:space="0" w:color="auto"/>
              <w:left w:val="single" w:sz="4" w:space="0" w:color="auto"/>
              <w:right w:val="single" w:sz="4" w:space="0" w:color="auto"/>
            </w:tcBorders>
          </w:tcPr>
          <w:p w14:paraId="58F48A45"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3869582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5E5885" w:rsidRPr="005E5885" w14:paraId="7D6C20FA" w14:textId="77777777">
        <w:trPr>
          <w:cantSplit/>
        </w:trPr>
        <w:tc>
          <w:tcPr>
            <w:tcW w:w="4536" w:type="dxa"/>
            <w:tcBorders>
              <w:top w:val="single" w:sz="4" w:space="0" w:color="auto"/>
              <w:left w:val="single" w:sz="4" w:space="0" w:color="auto"/>
              <w:bottom w:val="single" w:sz="4" w:space="0" w:color="auto"/>
              <w:right w:val="single" w:sz="4" w:space="0" w:color="auto"/>
            </w:tcBorders>
          </w:tcPr>
          <w:p w14:paraId="6D14E160"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left w:val="single" w:sz="4" w:space="0" w:color="auto"/>
              <w:bottom w:val="single" w:sz="4" w:space="0" w:color="auto"/>
              <w:right w:val="single" w:sz="4" w:space="0" w:color="auto"/>
            </w:tcBorders>
          </w:tcPr>
          <w:p w14:paraId="5517085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top w:val="single" w:sz="4" w:space="0" w:color="auto"/>
              <w:left w:val="single" w:sz="4" w:space="0" w:color="auto"/>
              <w:bottom w:val="single" w:sz="4" w:space="0" w:color="auto"/>
              <w:right w:val="single" w:sz="4" w:space="0" w:color="auto"/>
            </w:tcBorders>
          </w:tcPr>
          <w:p w14:paraId="6FA73A1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$25.00</w:t>
            </w:r>
          </w:p>
        </w:tc>
      </w:tr>
      <w:tr w:rsidR="00FB3FF3" w:rsidRPr="005E5885" w14:paraId="7C830957" w14:textId="77777777">
        <w:trPr>
          <w:cantSplit/>
        </w:trPr>
        <w:tc>
          <w:tcPr>
            <w:tcW w:w="4536" w:type="dxa"/>
            <w:tcBorders>
              <w:top w:val="single" w:sz="4" w:space="0" w:color="auto"/>
              <w:left w:val="single" w:sz="4" w:space="0" w:color="auto"/>
              <w:right w:val="single" w:sz="4" w:space="0" w:color="auto"/>
            </w:tcBorders>
          </w:tcPr>
          <w:p w14:paraId="3839FFA5"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 xml:space="preserve">Monthly Included calls </w:t>
            </w:r>
          </w:p>
        </w:tc>
        <w:tc>
          <w:tcPr>
            <w:tcW w:w="1418" w:type="dxa"/>
            <w:tcBorders>
              <w:top w:val="single" w:sz="4" w:space="0" w:color="auto"/>
              <w:left w:val="single" w:sz="4" w:space="0" w:color="auto"/>
              <w:right w:val="single" w:sz="4" w:space="0" w:color="auto"/>
            </w:tcBorders>
          </w:tcPr>
          <w:p w14:paraId="24113B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$40.91</w:t>
            </w:r>
          </w:p>
        </w:tc>
        <w:tc>
          <w:tcPr>
            <w:tcW w:w="1418" w:type="dxa"/>
            <w:tcBorders>
              <w:top w:val="single" w:sz="4" w:space="0" w:color="auto"/>
              <w:left w:val="single" w:sz="4" w:space="0" w:color="auto"/>
              <w:right w:val="single" w:sz="4" w:space="0" w:color="auto"/>
            </w:tcBorders>
          </w:tcPr>
          <w:p w14:paraId="441BE09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$45.00</w:t>
            </w:r>
          </w:p>
        </w:tc>
      </w:tr>
      <w:tr w:rsidR="005E5885" w:rsidRPr="005E5885" w14:paraId="5CC8EB0B" w14:textId="77777777">
        <w:trPr>
          <w:cantSplit/>
        </w:trPr>
        <w:tc>
          <w:tcPr>
            <w:tcW w:w="4536" w:type="dxa"/>
            <w:tcBorders>
              <w:top w:val="single" w:sz="4" w:space="0" w:color="auto"/>
              <w:left w:val="single" w:sz="6" w:space="0" w:color="auto"/>
              <w:right w:val="single" w:sz="6" w:space="0" w:color="auto"/>
            </w:tcBorders>
          </w:tcPr>
          <w:p w14:paraId="4A0A59AC" w14:textId="77777777" w:rsidR="00FB3FF3" w:rsidRPr="002D5AEE" w:rsidRDefault="00FB3FF3">
            <w:pPr>
              <w:pStyle w:val="Index1"/>
              <w:rPr>
                <w:color w:val="000000"/>
              </w:rPr>
            </w:pPr>
            <w:r w:rsidRPr="002D5AEE">
              <w:rPr>
                <w:color w:val="000000"/>
              </w:rPr>
              <w:t>Charges for calls to an Australian fixed or mobile number – at all times</w:t>
            </w:r>
          </w:p>
        </w:tc>
        <w:tc>
          <w:tcPr>
            <w:tcW w:w="1418" w:type="dxa"/>
            <w:tcBorders>
              <w:top w:val="single" w:sz="4" w:space="0" w:color="auto"/>
              <w:left w:val="single" w:sz="6" w:space="0" w:color="auto"/>
              <w:right w:val="single" w:sz="6" w:space="0" w:color="auto"/>
            </w:tcBorders>
          </w:tcPr>
          <w:p w14:paraId="0A1EFA1F" w14:textId="77777777" w:rsidR="00FB3FF3" w:rsidRPr="002D5AEE" w:rsidRDefault="00FB3FF3">
            <w:pPr>
              <w:keepNext/>
              <w:spacing w:before="120" w:after="120"/>
              <w:jc w:val="right"/>
              <w:rPr>
                <w:rFonts w:ascii="Arial" w:hAnsi="Arial"/>
                <w:color w:val="000000"/>
                <w:sz w:val="18"/>
              </w:rPr>
            </w:pPr>
          </w:p>
        </w:tc>
        <w:tc>
          <w:tcPr>
            <w:tcW w:w="1418" w:type="dxa"/>
            <w:tcBorders>
              <w:top w:val="single" w:sz="4" w:space="0" w:color="auto"/>
              <w:left w:val="single" w:sz="6" w:space="0" w:color="auto"/>
              <w:right w:val="single" w:sz="6" w:space="0" w:color="auto"/>
            </w:tcBorders>
          </w:tcPr>
          <w:p w14:paraId="616E3A8C" w14:textId="77777777" w:rsidR="00FB3FF3" w:rsidRPr="002D5AEE" w:rsidRDefault="00FB3FF3">
            <w:pPr>
              <w:keepNext/>
              <w:spacing w:before="120" w:after="120"/>
              <w:jc w:val="right"/>
              <w:rPr>
                <w:rFonts w:ascii="Arial" w:hAnsi="Arial"/>
                <w:color w:val="000000"/>
                <w:sz w:val="18"/>
              </w:rPr>
            </w:pPr>
          </w:p>
        </w:tc>
      </w:tr>
      <w:tr w:rsidR="005E5885" w:rsidRPr="005E5885" w14:paraId="2D7B773D" w14:textId="77777777">
        <w:trPr>
          <w:cantSplit/>
        </w:trPr>
        <w:tc>
          <w:tcPr>
            <w:tcW w:w="4536" w:type="dxa"/>
            <w:tcBorders>
              <w:left w:val="single" w:sz="6" w:space="0" w:color="auto"/>
              <w:right w:val="single" w:sz="6" w:space="0" w:color="auto"/>
            </w:tcBorders>
          </w:tcPr>
          <w:p w14:paraId="22EDEB33"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Per second</w:t>
            </w:r>
          </w:p>
        </w:tc>
        <w:tc>
          <w:tcPr>
            <w:tcW w:w="1418" w:type="dxa"/>
            <w:tcBorders>
              <w:left w:val="single" w:sz="6" w:space="0" w:color="auto"/>
              <w:right w:val="single" w:sz="6" w:space="0" w:color="auto"/>
            </w:tcBorders>
          </w:tcPr>
          <w:p w14:paraId="1C64D41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1.16¢</w:t>
            </w:r>
          </w:p>
        </w:tc>
        <w:tc>
          <w:tcPr>
            <w:tcW w:w="1418" w:type="dxa"/>
            <w:tcBorders>
              <w:left w:val="single" w:sz="6" w:space="0" w:color="auto"/>
              <w:right w:val="single" w:sz="6" w:space="0" w:color="auto"/>
            </w:tcBorders>
          </w:tcPr>
          <w:p w14:paraId="6328C0D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1.28¢</w:t>
            </w:r>
          </w:p>
        </w:tc>
      </w:tr>
      <w:tr w:rsidR="00FB3FF3" w:rsidRPr="005E5885" w14:paraId="3154D325" w14:textId="77777777">
        <w:trPr>
          <w:cantSplit/>
        </w:trPr>
        <w:tc>
          <w:tcPr>
            <w:tcW w:w="4536" w:type="dxa"/>
            <w:tcBorders>
              <w:left w:val="single" w:sz="6" w:space="0" w:color="auto"/>
              <w:bottom w:val="single" w:sz="4" w:space="0" w:color="auto"/>
              <w:right w:val="single" w:sz="6" w:space="0" w:color="auto"/>
            </w:tcBorders>
          </w:tcPr>
          <w:p w14:paraId="749A254A" w14:textId="77777777" w:rsidR="00FB3FF3" w:rsidRPr="002D5AEE" w:rsidRDefault="00FB3FF3">
            <w:pPr>
              <w:spacing w:before="120" w:after="120"/>
              <w:ind w:left="142" w:hanging="142"/>
              <w:rPr>
                <w:rFonts w:ascii="Arial" w:hAnsi="Arial"/>
                <w:color w:val="000000"/>
                <w:sz w:val="18"/>
              </w:rPr>
            </w:pPr>
            <w:r w:rsidRPr="002D5AEE">
              <w:rPr>
                <w:rFonts w:ascii="Arial" w:hAnsi="Arial"/>
                <w:color w:val="000000"/>
                <w:sz w:val="18"/>
              </w:rPr>
              <w:t>On connection</w:t>
            </w:r>
          </w:p>
        </w:tc>
        <w:tc>
          <w:tcPr>
            <w:tcW w:w="1418" w:type="dxa"/>
            <w:tcBorders>
              <w:left w:val="single" w:sz="6" w:space="0" w:color="auto"/>
              <w:bottom w:val="single" w:sz="4" w:space="0" w:color="auto"/>
              <w:right w:val="single" w:sz="6" w:space="0" w:color="auto"/>
            </w:tcBorders>
          </w:tcPr>
          <w:p w14:paraId="589588A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22.73¢</w:t>
            </w:r>
          </w:p>
        </w:tc>
        <w:tc>
          <w:tcPr>
            <w:tcW w:w="1418" w:type="dxa"/>
            <w:tcBorders>
              <w:left w:val="single" w:sz="6" w:space="0" w:color="auto"/>
              <w:bottom w:val="single" w:sz="4" w:space="0" w:color="auto"/>
              <w:right w:val="single" w:sz="6" w:space="0" w:color="auto"/>
            </w:tcBorders>
          </w:tcPr>
          <w:p w14:paraId="7BA984B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bl>
    <w:p w14:paraId="1E34FFB2" w14:textId="77777777" w:rsidR="00FB3FF3" w:rsidRPr="002D5AEE" w:rsidRDefault="00FB3FF3">
      <w:pPr>
        <w:pStyle w:val="TableData"/>
        <w:rPr>
          <w:color w:val="000000"/>
        </w:rPr>
      </w:pPr>
    </w:p>
    <w:p w14:paraId="72420D8D" w14:textId="77777777" w:rsidR="00FB3FF3" w:rsidRPr="002D5AEE" w:rsidRDefault="00FB3FF3">
      <w:pPr>
        <w:pStyle w:val="Heading1"/>
        <w:pageBreakBefore w:val="0"/>
        <w:rPr>
          <w:color w:val="000000"/>
        </w:rPr>
      </w:pPr>
      <w:bookmarkStart w:id="4127" w:name="_Toc85355674"/>
      <w:bookmarkStart w:id="4128" w:name="_Toc459562074"/>
      <w:bookmarkStart w:id="4129" w:name="_Toc492274898"/>
      <w:bookmarkStart w:id="4130" w:name="_Toc106353576"/>
      <w:r w:rsidRPr="002D5AEE">
        <w:rPr>
          <w:color w:val="000000"/>
        </w:rPr>
        <w:lastRenderedPageBreak/>
        <w:t>BYO Saver Flexi-Plan</w:t>
      </w:r>
      <w:bookmarkEnd w:id="4127"/>
      <w:bookmarkEnd w:id="4128"/>
      <w:bookmarkEnd w:id="4129"/>
      <w:bookmarkEnd w:id="4130"/>
    </w:p>
    <w:p w14:paraId="6B0EDBC5" w14:textId="77777777" w:rsidR="00FB3FF3" w:rsidRPr="002D5AEE" w:rsidRDefault="00FB3FF3">
      <w:pPr>
        <w:pStyle w:val="Indent1"/>
        <w:rPr>
          <w:snapToGrid w:val="0"/>
          <w:color w:val="000000"/>
        </w:rPr>
      </w:pPr>
      <w:bookmarkStart w:id="4131" w:name="_Toc459562075"/>
      <w:bookmarkStart w:id="4132" w:name="_Toc492274899"/>
      <w:bookmarkStart w:id="4133" w:name="_Toc106353577"/>
      <w:r w:rsidRPr="002D5AEE">
        <w:rPr>
          <w:snapToGrid w:val="0"/>
          <w:color w:val="000000"/>
        </w:rPr>
        <w:t>Availability</w:t>
      </w:r>
      <w:bookmarkEnd w:id="4131"/>
      <w:bookmarkEnd w:id="4132"/>
      <w:bookmarkEnd w:id="4133"/>
    </w:p>
    <w:p w14:paraId="34121705" w14:textId="77777777" w:rsidR="00FB3FF3" w:rsidRPr="002D5AEE" w:rsidRDefault="00FB3FF3">
      <w:pPr>
        <w:pStyle w:val="Heading2"/>
        <w:rPr>
          <w:snapToGrid w:val="0"/>
          <w:color w:val="000000"/>
        </w:rPr>
      </w:pPr>
      <w:bookmarkStart w:id="4134" w:name="_Toc85355675"/>
      <w:r w:rsidRPr="002D5AEE">
        <w:rPr>
          <w:snapToGrid w:val="0"/>
          <w:color w:val="000000"/>
        </w:rPr>
        <w:t>The BYO Saver Flexi-Plan is not available for new connections from 18 November 2001.</w:t>
      </w:r>
      <w:bookmarkEnd w:id="4134"/>
    </w:p>
    <w:p w14:paraId="3509D76F" w14:textId="77777777" w:rsidR="00FB3FF3" w:rsidRPr="002D5AEE" w:rsidRDefault="00FB3FF3">
      <w:pPr>
        <w:pStyle w:val="Indent1"/>
        <w:rPr>
          <w:snapToGrid w:val="0"/>
          <w:color w:val="000000"/>
        </w:rPr>
      </w:pPr>
      <w:bookmarkStart w:id="4135" w:name="_Toc459562076"/>
      <w:bookmarkStart w:id="4136" w:name="_Toc492274900"/>
      <w:bookmarkStart w:id="4137" w:name="_Toc106353578"/>
      <w:r w:rsidRPr="002D5AEE">
        <w:rPr>
          <w:snapToGrid w:val="0"/>
          <w:color w:val="000000"/>
        </w:rPr>
        <w:t>Bonus Options</w:t>
      </w:r>
      <w:bookmarkEnd w:id="4135"/>
      <w:bookmarkEnd w:id="4136"/>
      <w:bookmarkEnd w:id="4137"/>
    </w:p>
    <w:p w14:paraId="559A9524" w14:textId="77777777" w:rsidR="00FB3FF3" w:rsidRPr="002D5AEE" w:rsidRDefault="00FB3FF3">
      <w:pPr>
        <w:pStyle w:val="Heading2"/>
        <w:rPr>
          <w:snapToGrid w:val="0"/>
          <w:color w:val="000000"/>
        </w:rPr>
      </w:pPr>
      <w:bookmarkStart w:id="4138" w:name="_Toc85355676"/>
      <w:r w:rsidRPr="002D5AEE">
        <w:rPr>
          <w:snapToGrid w:val="0"/>
          <w:color w:val="000000"/>
        </w:rPr>
        <w:t xml:space="preserve">If you connected to the BYO Saver Flexi-Plan you are eligible to choose one Hotline Number </w:t>
      </w:r>
      <w:r w:rsidRPr="002D5AEE">
        <w:rPr>
          <w:color w:val="000000"/>
        </w:rPr>
        <w:t xml:space="preserve">as </w:t>
      </w:r>
      <w:r w:rsidRPr="002D5AEE">
        <w:rPr>
          <w:snapToGrid w:val="0"/>
          <w:color w:val="000000"/>
        </w:rPr>
        <w:t xml:space="preserve">set out in </w:t>
      </w:r>
      <w:hyperlink r:id="rId370"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FairPlay Policy </w:t>
      </w:r>
      <w:r w:rsidRPr="002D5AEE">
        <w:rPr>
          <w:color w:val="000000"/>
          <w:lang w:val="en-US"/>
        </w:rPr>
        <w:t xml:space="preserve">(set out in Part A – General of the Telstra Mobile section of Our Customer Terms) </w:t>
      </w:r>
      <w:r w:rsidRPr="002D5AEE">
        <w:rPr>
          <w:snapToGrid w:val="0"/>
          <w:color w:val="000000"/>
        </w:rPr>
        <w:t>applies to your use of the Hotline Number.</w:t>
      </w:r>
      <w:bookmarkEnd w:id="4138"/>
    </w:p>
    <w:p w14:paraId="26585B6C" w14:textId="77777777" w:rsidR="00FB3FF3" w:rsidRPr="002D5AEE" w:rsidRDefault="00FB3FF3">
      <w:pPr>
        <w:pStyle w:val="Indent1"/>
        <w:rPr>
          <w:snapToGrid w:val="0"/>
          <w:color w:val="000000"/>
        </w:rPr>
      </w:pPr>
      <w:bookmarkStart w:id="4139" w:name="_Toc459562077"/>
      <w:bookmarkStart w:id="4140" w:name="_Toc492274901"/>
      <w:bookmarkStart w:id="4141" w:name="_Toc106353579"/>
      <w:r w:rsidRPr="002D5AEE">
        <w:rPr>
          <w:snapToGrid w:val="0"/>
          <w:color w:val="000000"/>
        </w:rPr>
        <w:t>Not available with any other offer</w:t>
      </w:r>
      <w:bookmarkEnd w:id="4139"/>
      <w:bookmarkEnd w:id="4140"/>
      <w:bookmarkEnd w:id="4141"/>
    </w:p>
    <w:p w14:paraId="26B813CE" w14:textId="77777777" w:rsidR="00FB3FF3" w:rsidRPr="002D5AEE" w:rsidRDefault="00FB3FF3">
      <w:pPr>
        <w:pStyle w:val="Heading2"/>
        <w:rPr>
          <w:snapToGrid w:val="0"/>
          <w:color w:val="000000"/>
        </w:rPr>
      </w:pPr>
      <w:bookmarkStart w:id="4142" w:name="_Toc85355677"/>
      <w:r w:rsidRPr="002D5AEE">
        <w:rPr>
          <w:color w:val="000000"/>
        </w:rPr>
        <w:t>The BYO Saver offer is not available in conjunction with any other Telstra Mobile offer except for Telstra Rewards Options 5% or 10% or Telstra Family Phones Bonus packages.</w:t>
      </w:r>
      <w:bookmarkEnd w:id="4142"/>
    </w:p>
    <w:p w14:paraId="7EDC89F1" w14:textId="77777777" w:rsidR="00FB3FF3" w:rsidRPr="002D5AEE" w:rsidRDefault="00FB3FF3">
      <w:pPr>
        <w:pStyle w:val="Indent1"/>
        <w:rPr>
          <w:snapToGrid w:val="0"/>
          <w:color w:val="000000"/>
        </w:rPr>
      </w:pPr>
      <w:bookmarkStart w:id="4143" w:name="_Toc459562078"/>
      <w:bookmarkStart w:id="4144" w:name="_Toc492274902"/>
      <w:bookmarkStart w:id="4145" w:name="_Toc106353580"/>
      <w:r w:rsidRPr="002D5AEE">
        <w:rPr>
          <w:snapToGrid w:val="0"/>
          <w:color w:val="000000"/>
        </w:rPr>
        <w:t>Charges</w:t>
      </w:r>
      <w:bookmarkEnd w:id="4143"/>
      <w:bookmarkEnd w:id="4144"/>
      <w:bookmarkEnd w:id="4145"/>
    </w:p>
    <w:p w14:paraId="6DA4E706" w14:textId="77777777" w:rsidR="00FB3FF3" w:rsidRPr="002D5AEE" w:rsidRDefault="00FB3FF3">
      <w:pPr>
        <w:pStyle w:val="Heading2"/>
        <w:rPr>
          <w:snapToGrid w:val="0"/>
          <w:color w:val="000000"/>
        </w:rPr>
      </w:pPr>
      <w:bookmarkStart w:id="4146" w:name="_Toc85355678"/>
      <w:r w:rsidRPr="002D5AEE">
        <w:rPr>
          <w:snapToGrid w:val="0"/>
          <w:color w:val="000000"/>
        </w:rPr>
        <w:t xml:space="preserve">The charges for the BYO Saver Flexi-Plan are set out below.  </w:t>
      </w:r>
      <w:r w:rsidRPr="002D5AEE">
        <w:rPr>
          <w:color w:val="000000"/>
        </w:rPr>
        <w:t>Any unused included calls are forfeited at the end of each month.</w:t>
      </w:r>
      <w:bookmarkEnd w:id="4146"/>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33E37330" w14:textId="77777777">
        <w:trPr>
          <w:tblHeader/>
        </w:trPr>
        <w:tc>
          <w:tcPr>
            <w:tcW w:w="4536" w:type="dxa"/>
          </w:tcPr>
          <w:p w14:paraId="6A3FB069" w14:textId="77777777" w:rsidR="00FB3FF3" w:rsidRPr="002D5AEE" w:rsidRDefault="00FB3FF3">
            <w:pPr>
              <w:spacing w:before="120" w:after="120"/>
              <w:rPr>
                <w:rFonts w:ascii="Arial" w:hAnsi="Arial"/>
                <w:color w:val="000000"/>
                <w:sz w:val="18"/>
              </w:rPr>
            </w:pPr>
            <w:r w:rsidRPr="002D5AEE">
              <w:rPr>
                <w:rFonts w:ascii="Arial" w:hAnsi="Arial"/>
                <w:b/>
                <w:color w:val="000000"/>
                <w:sz w:val="18"/>
              </w:rPr>
              <w:t>BYO Saver Flexi-Plan</w:t>
            </w:r>
          </w:p>
        </w:tc>
        <w:tc>
          <w:tcPr>
            <w:tcW w:w="1418" w:type="dxa"/>
          </w:tcPr>
          <w:p w14:paraId="285FA741"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Pr>
          <w:p w14:paraId="78A02CC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FB3FF3" w:rsidRPr="005E5885" w14:paraId="213972A4" w14:textId="77777777">
        <w:tc>
          <w:tcPr>
            <w:tcW w:w="4536" w:type="dxa"/>
          </w:tcPr>
          <w:p w14:paraId="37C6D3A0"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Pr>
          <w:p w14:paraId="61B17D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w:t>
            </w:r>
          </w:p>
        </w:tc>
        <w:tc>
          <w:tcPr>
            <w:tcW w:w="1418" w:type="dxa"/>
          </w:tcPr>
          <w:p w14:paraId="711A83A6" w14:textId="77777777" w:rsidR="00FB3FF3" w:rsidRPr="002D5AEE" w:rsidRDefault="00FB3FF3">
            <w:pPr>
              <w:pStyle w:val="TableHead"/>
              <w:spacing w:before="120" w:after="120"/>
              <w:jc w:val="right"/>
              <w:rPr>
                <w:color w:val="000000"/>
              </w:rPr>
            </w:pPr>
            <w:r w:rsidRPr="002D5AEE">
              <w:rPr>
                <w:color w:val="000000"/>
              </w:rPr>
              <w:t>$11.00</w:t>
            </w:r>
          </w:p>
        </w:tc>
      </w:tr>
      <w:tr w:rsidR="005E5885" w:rsidRPr="005E5885" w14:paraId="18561F41" w14:textId="77777777">
        <w:tc>
          <w:tcPr>
            <w:tcW w:w="4536" w:type="dxa"/>
          </w:tcPr>
          <w:p w14:paraId="33EFB07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0D5138CC" w14:textId="77777777" w:rsidR="00FB3FF3" w:rsidRPr="002D5AEE" w:rsidRDefault="00FB3FF3">
            <w:pPr>
              <w:spacing w:before="120" w:after="120"/>
              <w:jc w:val="right"/>
              <w:rPr>
                <w:rFonts w:ascii="Arial" w:hAnsi="Arial"/>
                <w:color w:val="000000"/>
                <w:sz w:val="18"/>
              </w:rPr>
            </w:pPr>
          </w:p>
        </w:tc>
        <w:tc>
          <w:tcPr>
            <w:tcW w:w="1418" w:type="dxa"/>
          </w:tcPr>
          <w:p w14:paraId="7FFC97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w:t>
            </w:r>
          </w:p>
        </w:tc>
      </w:tr>
      <w:tr w:rsidR="005E5885" w:rsidRPr="005E5885" w14:paraId="00BF9E2C" w14:textId="77777777">
        <w:tc>
          <w:tcPr>
            <w:tcW w:w="4536" w:type="dxa"/>
            <w:tcBorders>
              <w:bottom w:val="nil"/>
            </w:tcBorders>
          </w:tcPr>
          <w:p w14:paraId="3AF9C22D"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w:t>
            </w:r>
          </w:p>
        </w:tc>
        <w:tc>
          <w:tcPr>
            <w:tcW w:w="1418" w:type="dxa"/>
            <w:tcBorders>
              <w:bottom w:val="nil"/>
            </w:tcBorders>
          </w:tcPr>
          <w:p w14:paraId="1A9B0FB7" w14:textId="77777777" w:rsidR="00FB3FF3" w:rsidRPr="002D5AEE" w:rsidRDefault="00FB3FF3">
            <w:pPr>
              <w:spacing w:before="120" w:after="120"/>
              <w:jc w:val="right"/>
              <w:rPr>
                <w:rFonts w:ascii="Arial" w:hAnsi="Arial"/>
                <w:color w:val="000000"/>
                <w:sz w:val="18"/>
              </w:rPr>
            </w:pPr>
          </w:p>
        </w:tc>
        <w:tc>
          <w:tcPr>
            <w:tcW w:w="1418" w:type="dxa"/>
            <w:tcBorders>
              <w:bottom w:val="nil"/>
            </w:tcBorders>
          </w:tcPr>
          <w:p w14:paraId="49B6B160" w14:textId="77777777" w:rsidR="00FB3FF3" w:rsidRPr="002D5AEE" w:rsidRDefault="00FB3FF3">
            <w:pPr>
              <w:spacing w:before="120" w:after="120"/>
              <w:jc w:val="right"/>
              <w:rPr>
                <w:rFonts w:ascii="Arial" w:hAnsi="Arial"/>
                <w:b/>
                <w:color w:val="000000"/>
                <w:sz w:val="18"/>
              </w:rPr>
            </w:pPr>
          </w:p>
        </w:tc>
      </w:tr>
      <w:tr w:rsidR="005E5885" w:rsidRPr="005E5885" w14:paraId="1AB9D60D" w14:textId="77777777">
        <w:tc>
          <w:tcPr>
            <w:tcW w:w="4536" w:type="dxa"/>
            <w:tcBorders>
              <w:top w:val="nil"/>
              <w:bottom w:val="nil"/>
            </w:tcBorders>
          </w:tcPr>
          <w:p w14:paraId="5223BFD8"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4083B4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17B876F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4C80D428" w14:textId="77777777">
        <w:tc>
          <w:tcPr>
            <w:tcW w:w="4536" w:type="dxa"/>
            <w:tcBorders>
              <w:top w:val="nil"/>
              <w:bottom w:val="nil"/>
            </w:tcBorders>
          </w:tcPr>
          <w:p w14:paraId="66557A26"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Each 30 seconds, or incomplete part of 30 seconds</w:t>
            </w:r>
          </w:p>
        </w:tc>
        <w:tc>
          <w:tcPr>
            <w:tcW w:w="1418" w:type="dxa"/>
            <w:tcBorders>
              <w:top w:val="nil"/>
              <w:bottom w:val="nil"/>
            </w:tcBorders>
          </w:tcPr>
          <w:p w14:paraId="783C04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317E11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538FBBCC" w14:textId="77777777">
        <w:tc>
          <w:tcPr>
            <w:tcW w:w="4536" w:type="dxa"/>
            <w:tcBorders>
              <w:top w:val="nil"/>
              <w:bottom w:val="nil"/>
            </w:tcBorders>
          </w:tcPr>
          <w:p w14:paraId="0557E032" w14:textId="77777777" w:rsidR="00FB3FF3" w:rsidRPr="002D5AEE" w:rsidRDefault="00FB3FF3">
            <w:pPr>
              <w:spacing w:before="120" w:after="120"/>
              <w:ind w:left="318"/>
              <w:rPr>
                <w:rFonts w:ascii="Arial" w:hAnsi="Arial"/>
                <w:color w:val="000000"/>
                <w:sz w:val="18"/>
              </w:rPr>
            </w:pPr>
            <w:r w:rsidRPr="002D5AEE">
              <w:rPr>
                <w:rFonts w:ascii="Arial" w:hAnsi="Arial"/>
                <w:color w:val="000000"/>
                <w:sz w:val="18"/>
              </w:rPr>
              <w:t>To Hotline Number (per 10 minutes, or incomplete part of 10 minutes)</w:t>
            </w:r>
          </w:p>
        </w:tc>
        <w:tc>
          <w:tcPr>
            <w:tcW w:w="1418" w:type="dxa"/>
            <w:tcBorders>
              <w:top w:val="nil"/>
              <w:bottom w:val="nil"/>
            </w:tcBorders>
          </w:tcPr>
          <w:p w14:paraId="1740939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236ACEE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41C60547" w14:textId="77777777">
        <w:tc>
          <w:tcPr>
            <w:tcW w:w="4536" w:type="dxa"/>
            <w:tcBorders>
              <w:bottom w:val="nil"/>
            </w:tcBorders>
          </w:tcPr>
          <w:p w14:paraId="4C245913"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bottom w:val="nil"/>
            </w:tcBorders>
          </w:tcPr>
          <w:p w14:paraId="297A112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bottom w:val="nil"/>
            </w:tcBorders>
          </w:tcPr>
          <w:p w14:paraId="4AF2056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60F4BD43" w14:textId="77777777">
        <w:tc>
          <w:tcPr>
            <w:tcW w:w="4536" w:type="dxa"/>
          </w:tcPr>
          <w:p w14:paraId="64C54BDC"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Charge to change Hotline Number </w:t>
            </w:r>
          </w:p>
        </w:tc>
        <w:tc>
          <w:tcPr>
            <w:tcW w:w="1418" w:type="dxa"/>
          </w:tcPr>
          <w:p w14:paraId="7FFC13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Pr>
          <w:p w14:paraId="047D961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280D8E4E" w14:textId="77777777" w:rsidR="00FB3FF3" w:rsidRPr="002D5AEE" w:rsidRDefault="00FB3FF3">
      <w:pPr>
        <w:pStyle w:val="TableData"/>
        <w:rPr>
          <w:color w:val="000000"/>
        </w:rPr>
      </w:pPr>
    </w:p>
    <w:p w14:paraId="2B190D72" w14:textId="77777777" w:rsidR="00FB3FF3" w:rsidRPr="002D5AEE" w:rsidRDefault="00FB3FF3">
      <w:pPr>
        <w:pStyle w:val="Heading1"/>
        <w:pageBreakBefore w:val="0"/>
        <w:rPr>
          <w:color w:val="000000"/>
        </w:rPr>
      </w:pPr>
      <w:bookmarkStart w:id="4147" w:name="_Toc85355679"/>
      <w:bookmarkStart w:id="4148" w:name="_Toc459562079"/>
      <w:bookmarkStart w:id="4149" w:name="_Toc492274903"/>
      <w:bookmarkStart w:id="4150" w:name="_Toc106353581"/>
      <w:r w:rsidRPr="002D5AEE">
        <w:rPr>
          <w:color w:val="000000"/>
        </w:rPr>
        <w:lastRenderedPageBreak/>
        <w:t>Gold BYO Saver Flexi-Plan</w:t>
      </w:r>
      <w:bookmarkEnd w:id="4147"/>
      <w:bookmarkEnd w:id="4148"/>
      <w:bookmarkEnd w:id="4149"/>
      <w:bookmarkEnd w:id="4150"/>
    </w:p>
    <w:p w14:paraId="7B259059" w14:textId="77777777" w:rsidR="00FB3FF3" w:rsidRPr="002D5AEE" w:rsidRDefault="00FB3FF3">
      <w:pPr>
        <w:pStyle w:val="Indent1"/>
        <w:rPr>
          <w:snapToGrid w:val="0"/>
          <w:color w:val="000000"/>
        </w:rPr>
      </w:pPr>
      <w:bookmarkStart w:id="4151" w:name="_Toc459562080"/>
      <w:bookmarkStart w:id="4152" w:name="_Toc492274904"/>
      <w:bookmarkStart w:id="4153" w:name="_Toc106353582"/>
      <w:r w:rsidRPr="002D5AEE">
        <w:rPr>
          <w:snapToGrid w:val="0"/>
          <w:color w:val="000000"/>
        </w:rPr>
        <w:t>Availability</w:t>
      </w:r>
      <w:bookmarkEnd w:id="4151"/>
      <w:bookmarkEnd w:id="4152"/>
      <w:bookmarkEnd w:id="4153"/>
    </w:p>
    <w:p w14:paraId="6B1FA08A" w14:textId="77777777" w:rsidR="00FB3FF3" w:rsidRPr="002D5AEE" w:rsidRDefault="00FB3FF3">
      <w:pPr>
        <w:pStyle w:val="Heading2"/>
        <w:rPr>
          <w:snapToGrid w:val="0"/>
          <w:color w:val="000000"/>
        </w:rPr>
      </w:pPr>
      <w:bookmarkStart w:id="4154" w:name="_Toc85355680"/>
      <w:r w:rsidRPr="002D5AEE">
        <w:rPr>
          <w:snapToGrid w:val="0"/>
          <w:color w:val="000000"/>
        </w:rPr>
        <w:t>The Gold BYO Saver Flexi-Plan is not available for new connections from 18 November 2001.</w:t>
      </w:r>
      <w:bookmarkEnd w:id="4154"/>
    </w:p>
    <w:p w14:paraId="375EB1DD" w14:textId="77777777" w:rsidR="00FB3FF3" w:rsidRPr="002D5AEE" w:rsidRDefault="00FB3FF3">
      <w:pPr>
        <w:pStyle w:val="Indent1"/>
        <w:rPr>
          <w:snapToGrid w:val="0"/>
          <w:color w:val="000000"/>
        </w:rPr>
      </w:pPr>
      <w:bookmarkStart w:id="4155" w:name="_Toc459562081"/>
      <w:bookmarkStart w:id="4156" w:name="_Toc492274905"/>
      <w:bookmarkStart w:id="4157" w:name="_Toc106353583"/>
      <w:r w:rsidRPr="002D5AEE">
        <w:rPr>
          <w:snapToGrid w:val="0"/>
          <w:color w:val="000000"/>
        </w:rPr>
        <w:t>Bonus Options</w:t>
      </w:r>
      <w:bookmarkEnd w:id="4155"/>
      <w:bookmarkEnd w:id="4156"/>
      <w:bookmarkEnd w:id="4157"/>
    </w:p>
    <w:p w14:paraId="46DA3C22" w14:textId="77777777" w:rsidR="00FB3FF3" w:rsidRPr="002D5AEE" w:rsidRDefault="00FB3FF3">
      <w:pPr>
        <w:pStyle w:val="Heading2"/>
        <w:rPr>
          <w:snapToGrid w:val="0"/>
          <w:color w:val="000000"/>
        </w:rPr>
      </w:pPr>
      <w:bookmarkStart w:id="4158" w:name="_Toc85355681"/>
      <w:r w:rsidRPr="002D5AEE">
        <w:rPr>
          <w:snapToGrid w:val="0"/>
          <w:color w:val="000000"/>
        </w:rPr>
        <w:t xml:space="preserve">If you connected to the Gold BYO Saver Flexi-Plan, you are eligible to choose one Hotline Number </w:t>
      </w:r>
      <w:r w:rsidRPr="002D5AEE">
        <w:rPr>
          <w:color w:val="000000"/>
        </w:rPr>
        <w:t xml:space="preserve">as </w:t>
      </w:r>
      <w:r w:rsidRPr="002D5AEE">
        <w:rPr>
          <w:snapToGrid w:val="0"/>
          <w:color w:val="000000"/>
        </w:rPr>
        <w:t xml:space="preserve">set out in </w:t>
      </w:r>
      <w:hyperlink r:id="rId371"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FairPlay Policy </w:t>
      </w:r>
      <w:r w:rsidRPr="002D5AEE">
        <w:rPr>
          <w:color w:val="000000"/>
          <w:lang w:val="en-US"/>
        </w:rPr>
        <w:t xml:space="preserve">(set out in </w:t>
      </w:r>
      <w:hyperlink r:id="rId372"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snapToGrid w:val="0"/>
          <w:color w:val="000000"/>
        </w:rPr>
        <w:t>applies to your use of the Hotline Number.</w:t>
      </w:r>
      <w:bookmarkEnd w:id="4158"/>
    </w:p>
    <w:p w14:paraId="3D41BDD1" w14:textId="77777777" w:rsidR="00FB3FF3" w:rsidRPr="002D5AEE" w:rsidRDefault="00FB3FF3">
      <w:pPr>
        <w:pStyle w:val="Indent1"/>
        <w:rPr>
          <w:snapToGrid w:val="0"/>
          <w:color w:val="000000"/>
        </w:rPr>
      </w:pPr>
      <w:bookmarkStart w:id="4159" w:name="_Toc459562082"/>
      <w:bookmarkStart w:id="4160" w:name="_Toc492274906"/>
      <w:bookmarkStart w:id="4161" w:name="_Toc106353584"/>
      <w:r w:rsidRPr="002D5AEE">
        <w:rPr>
          <w:snapToGrid w:val="0"/>
          <w:color w:val="000000"/>
        </w:rPr>
        <w:t>Other plan features</w:t>
      </w:r>
      <w:bookmarkEnd w:id="4159"/>
      <w:bookmarkEnd w:id="4160"/>
      <w:bookmarkEnd w:id="4161"/>
    </w:p>
    <w:p w14:paraId="1E1BD01F" w14:textId="77777777" w:rsidR="00FB3FF3" w:rsidRPr="002D5AEE" w:rsidRDefault="00FB3FF3">
      <w:pPr>
        <w:pStyle w:val="Heading2"/>
        <w:spacing w:after="120"/>
        <w:rPr>
          <w:color w:val="000000"/>
        </w:rPr>
      </w:pPr>
      <w:bookmarkStart w:id="4162" w:name="_Toc85355682"/>
      <w:r w:rsidRPr="002D5AEE">
        <w:rPr>
          <w:color w:val="000000"/>
        </w:rPr>
        <w:t>On the Gold BYO Saver Flexi-Plan, you receive:</w:t>
      </w:r>
      <w:bookmarkEnd w:id="4162"/>
    </w:p>
    <w:p w14:paraId="2C0BFCE5" w14:textId="77777777" w:rsidR="00FB3FF3" w:rsidRPr="002D5AEE" w:rsidRDefault="00FB3FF3">
      <w:pPr>
        <w:pStyle w:val="Heading3"/>
        <w:spacing w:before="240"/>
        <w:rPr>
          <w:color w:val="000000"/>
        </w:rPr>
      </w:pPr>
      <w:bookmarkStart w:id="4163" w:name="_Toc85355683"/>
      <w:r w:rsidRPr="002D5AEE">
        <w:rPr>
          <w:color w:val="000000"/>
        </w:rPr>
        <w:t>MessageBank Premium with no monthly access fee (diversion and retrieval charges apply); and</w:t>
      </w:r>
      <w:bookmarkEnd w:id="4163"/>
    </w:p>
    <w:p w14:paraId="62F1A98B" w14:textId="77777777" w:rsidR="00FB3FF3" w:rsidRPr="002D5AEE" w:rsidRDefault="00FB3FF3">
      <w:pPr>
        <w:pStyle w:val="Heading3"/>
        <w:rPr>
          <w:color w:val="000000"/>
        </w:rPr>
      </w:pPr>
      <w:bookmarkStart w:id="4164" w:name="_Toc85355684"/>
      <w:r w:rsidRPr="002D5AEE">
        <w:rPr>
          <w:snapToGrid w:val="0"/>
          <w:color w:val="000000"/>
        </w:rPr>
        <w:t xml:space="preserve">If you </w:t>
      </w:r>
      <w:r w:rsidRPr="002D5AEE">
        <w:rPr>
          <w:color w:val="000000"/>
        </w:rPr>
        <w:t>have a Basic Telephone Service, MessageBank CombinedPlus with no monthly subscription fee (diversion and retrieval charges apply and charges apply for sub-mailbox users retrieving messages).</w:t>
      </w:r>
      <w:bookmarkEnd w:id="4164"/>
    </w:p>
    <w:p w14:paraId="6C0216DB" w14:textId="77777777" w:rsidR="00FB3FF3" w:rsidRPr="002D5AEE" w:rsidRDefault="00FB3FF3">
      <w:pPr>
        <w:pStyle w:val="Indent1"/>
        <w:rPr>
          <w:color w:val="000000"/>
        </w:rPr>
      </w:pPr>
      <w:bookmarkStart w:id="4165" w:name="_Toc459562083"/>
      <w:bookmarkStart w:id="4166" w:name="_Toc492274907"/>
      <w:bookmarkStart w:id="4167" w:name="_Toc106353585"/>
      <w:r w:rsidRPr="002D5AEE">
        <w:rPr>
          <w:color w:val="000000"/>
        </w:rPr>
        <w:t>Not available with any other offer</w:t>
      </w:r>
      <w:bookmarkEnd w:id="4165"/>
      <w:bookmarkEnd w:id="4166"/>
      <w:bookmarkEnd w:id="4167"/>
    </w:p>
    <w:p w14:paraId="2733B5D6" w14:textId="77777777" w:rsidR="00FB3FF3" w:rsidRPr="002D5AEE" w:rsidRDefault="00FB3FF3">
      <w:pPr>
        <w:pStyle w:val="Heading2"/>
        <w:rPr>
          <w:color w:val="000000"/>
        </w:rPr>
      </w:pPr>
      <w:bookmarkStart w:id="4168" w:name="_Toc85355685"/>
      <w:r w:rsidRPr="002D5AEE">
        <w:rPr>
          <w:color w:val="000000"/>
        </w:rPr>
        <w:t>The Gold BYO offer is not available in conjunction with any other Telstra Mobile offer except for Telstra Rewards Options 5% or 10% or Telstra Family Phones Bonus packages.</w:t>
      </w:r>
      <w:bookmarkEnd w:id="4168"/>
    </w:p>
    <w:p w14:paraId="05D3AA56" w14:textId="77777777" w:rsidR="00FB3FF3" w:rsidRPr="002D5AEE" w:rsidRDefault="00FB3FF3">
      <w:pPr>
        <w:pStyle w:val="Indent1"/>
        <w:rPr>
          <w:color w:val="000000"/>
        </w:rPr>
      </w:pPr>
      <w:bookmarkStart w:id="4169" w:name="_Toc459562084"/>
      <w:bookmarkStart w:id="4170" w:name="_Toc492274908"/>
      <w:bookmarkStart w:id="4171" w:name="_Toc106353586"/>
      <w:r w:rsidRPr="002D5AEE">
        <w:rPr>
          <w:color w:val="000000"/>
        </w:rPr>
        <w:t>Charges</w:t>
      </w:r>
      <w:bookmarkEnd w:id="4169"/>
      <w:bookmarkEnd w:id="4170"/>
      <w:bookmarkEnd w:id="4171"/>
    </w:p>
    <w:p w14:paraId="243A65AF" w14:textId="77777777" w:rsidR="00FB3FF3" w:rsidRPr="002D5AEE" w:rsidRDefault="00FB3FF3">
      <w:pPr>
        <w:pStyle w:val="Heading2"/>
        <w:rPr>
          <w:color w:val="000000"/>
        </w:rPr>
      </w:pPr>
      <w:bookmarkStart w:id="4172" w:name="_Toc85355686"/>
      <w:r w:rsidRPr="002D5AEE">
        <w:rPr>
          <w:snapToGrid w:val="0"/>
          <w:color w:val="000000"/>
        </w:rPr>
        <w:t xml:space="preserve">The charges for the Gold BYO Saver Flexi-Plan are set out below.  </w:t>
      </w:r>
      <w:r w:rsidRPr="002D5AEE">
        <w:rPr>
          <w:color w:val="000000"/>
        </w:rPr>
        <w:t>Any unused included calls are forfeited at the end of each month.</w:t>
      </w:r>
      <w:bookmarkEnd w:id="4172"/>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737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418"/>
        <w:gridCol w:w="1418"/>
      </w:tblGrid>
      <w:tr w:rsidR="005E5885" w:rsidRPr="005E5885" w14:paraId="5B600F7E" w14:textId="77777777">
        <w:trPr>
          <w:tblHeader/>
        </w:trPr>
        <w:tc>
          <w:tcPr>
            <w:tcW w:w="4536" w:type="dxa"/>
          </w:tcPr>
          <w:p w14:paraId="6F5BA624" w14:textId="77777777" w:rsidR="00FB3FF3" w:rsidRPr="002D5AEE" w:rsidRDefault="00FB3FF3">
            <w:pPr>
              <w:keepNext/>
              <w:spacing w:before="120" w:after="120"/>
              <w:rPr>
                <w:rFonts w:ascii="Arial" w:hAnsi="Arial"/>
                <w:color w:val="000000"/>
                <w:sz w:val="18"/>
              </w:rPr>
            </w:pPr>
            <w:r w:rsidRPr="002D5AEE">
              <w:rPr>
                <w:rFonts w:ascii="Arial" w:hAnsi="Arial"/>
                <w:b/>
                <w:color w:val="000000"/>
                <w:sz w:val="18"/>
              </w:rPr>
              <w:t>Gold BYO Saver Flexi-Plan</w:t>
            </w:r>
          </w:p>
        </w:tc>
        <w:tc>
          <w:tcPr>
            <w:tcW w:w="1418" w:type="dxa"/>
          </w:tcPr>
          <w:p w14:paraId="2A019C6E"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Pr>
          <w:p w14:paraId="1ADAEA6D"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1923A0FC" w14:textId="77777777">
        <w:tc>
          <w:tcPr>
            <w:tcW w:w="4536" w:type="dxa"/>
          </w:tcPr>
          <w:p w14:paraId="0F3F41F2"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Pr>
          <w:p w14:paraId="08D1AD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$22.72723</w:t>
            </w:r>
          </w:p>
        </w:tc>
        <w:tc>
          <w:tcPr>
            <w:tcW w:w="1418" w:type="dxa"/>
          </w:tcPr>
          <w:p w14:paraId="6EF3C6EF" w14:textId="77777777" w:rsidR="00FB3FF3" w:rsidRPr="002D5AEE" w:rsidRDefault="00FB3FF3">
            <w:pPr>
              <w:pStyle w:val="TableHead"/>
              <w:spacing w:before="120" w:after="120"/>
              <w:jc w:val="right"/>
              <w:rPr>
                <w:color w:val="000000"/>
              </w:rPr>
            </w:pPr>
            <w:r w:rsidRPr="002D5AEE">
              <w:rPr>
                <w:color w:val="000000"/>
              </w:rPr>
              <w:t>$25</w:t>
            </w:r>
          </w:p>
        </w:tc>
      </w:tr>
      <w:tr w:rsidR="005E5885" w:rsidRPr="005E5885" w14:paraId="396659DA" w14:textId="77777777">
        <w:tc>
          <w:tcPr>
            <w:tcW w:w="4536" w:type="dxa"/>
          </w:tcPr>
          <w:p w14:paraId="06E3953A"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Pr>
          <w:p w14:paraId="63E095F4" w14:textId="77777777" w:rsidR="00FB3FF3" w:rsidRPr="002D5AEE" w:rsidRDefault="00FB3FF3">
            <w:pPr>
              <w:spacing w:before="120" w:after="120"/>
              <w:jc w:val="right"/>
              <w:rPr>
                <w:rFonts w:ascii="Arial" w:hAnsi="Arial"/>
                <w:color w:val="000000"/>
                <w:sz w:val="18"/>
              </w:rPr>
            </w:pPr>
          </w:p>
        </w:tc>
        <w:tc>
          <w:tcPr>
            <w:tcW w:w="1418" w:type="dxa"/>
          </w:tcPr>
          <w:p w14:paraId="39E5A13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p>
        </w:tc>
      </w:tr>
      <w:tr w:rsidR="005E5885" w:rsidRPr="005E5885" w14:paraId="15BE34BF" w14:textId="77777777">
        <w:tc>
          <w:tcPr>
            <w:tcW w:w="4536" w:type="dxa"/>
            <w:tcBorders>
              <w:bottom w:val="nil"/>
            </w:tcBorders>
          </w:tcPr>
          <w:p w14:paraId="2691D3BE"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Call Charges:</w:t>
            </w:r>
          </w:p>
        </w:tc>
        <w:tc>
          <w:tcPr>
            <w:tcW w:w="1418" w:type="dxa"/>
            <w:tcBorders>
              <w:bottom w:val="nil"/>
            </w:tcBorders>
          </w:tcPr>
          <w:p w14:paraId="4374E7CE" w14:textId="77777777" w:rsidR="00FB3FF3" w:rsidRPr="002D5AEE" w:rsidRDefault="00FB3FF3">
            <w:pPr>
              <w:keepNext/>
              <w:spacing w:before="120" w:after="120"/>
              <w:jc w:val="right"/>
              <w:rPr>
                <w:rFonts w:ascii="Arial" w:hAnsi="Arial"/>
                <w:color w:val="000000"/>
                <w:sz w:val="18"/>
              </w:rPr>
            </w:pPr>
          </w:p>
        </w:tc>
        <w:tc>
          <w:tcPr>
            <w:tcW w:w="1418" w:type="dxa"/>
            <w:tcBorders>
              <w:bottom w:val="nil"/>
            </w:tcBorders>
          </w:tcPr>
          <w:p w14:paraId="76EDA41F" w14:textId="77777777" w:rsidR="00FB3FF3" w:rsidRPr="002D5AEE" w:rsidRDefault="00FB3FF3">
            <w:pPr>
              <w:keepNext/>
              <w:spacing w:before="120" w:after="120"/>
              <w:jc w:val="right"/>
              <w:rPr>
                <w:rFonts w:ascii="Arial" w:hAnsi="Arial"/>
                <w:b/>
                <w:color w:val="000000"/>
                <w:sz w:val="18"/>
              </w:rPr>
            </w:pPr>
          </w:p>
        </w:tc>
      </w:tr>
      <w:tr w:rsidR="005E5885" w:rsidRPr="005E5885" w14:paraId="5A8B199A" w14:textId="77777777">
        <w:tc>
          <w:tcPr>
            <w:tcW w:w="4536" w:type="dxa"/>
            <w:tcBorders>
              <w:top w:val="nil"/>
              <w:bottom w:val="nil"/>
            </w:tcBorders>
          </w:tcPr>
          <w:p w14:paraId="3CFA440D" w14:textId="77777777" w:rsidR="00FB3FF3" w:rsidRPr="002D5AEE" w:rsidRDefault="00FB3FF3">
            <w:pPr>
              <w:spacing w:before="120" w:after="120"/>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6811773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0116962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67C10C45" w14:textId="77777777">
        <w:tc>
          <w:tcPr>
            <w:tcW w:w="4536" w:type="dxa"/>
            <w:tcBorders>
              <w:top w:val="nil"/>
              <w:bottom w:val="nil"/>
            </w:tcBorders>
          </w:tcPr>
          <w:p w14:paraId="25621512"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Each 30 seconds, or incomplete part of 30 seconds, where at the time the call is made, total value of your calls for the billing cycle is:</w:t>
            </w:r>
          </w:p>
        </w:tc>
        <w:tc>
          <w:tcPr>
            <w:tcW w:w="1418" w:type="dxa"/>
            <w:tcBorders>
              <w:top w:val="nil"/>
              <w:bottom w:val="nil"/>
            </w:tcBorders>
          </w:tcPr>
          <w:p w14:paraId="3ECF169A" w14:textId="77777777" w:rsidR="00FB3FF3" w:rsidRPr="002D5AEE" w:rsidRDefault="00FB3FF3">
            <w:pPr>
              <w:spacing w:before="120" w:after="120"/>
              <w:jc w:val="right"/>
              <w:rPr>
                <w:rFonts w:ascii="Arial" w:hAnsi="Arial"/>
                <w:color w:val="000000"/>
                <w:sz w:val="18"/>
              </w:rPr>
            </w:pPr>
          </w:p>
        </w:tc>
        <w:tc>
          <w:tcPr>
            <w:tcW w:w="1418" w:type="dxa"/>
            <w:tcBorders>
              <w:top w:val="nil"/>
              <w:bottom w:val="nil"/>
            </w:tcBorders>
          </w:tcPr>
          <w:p w14:paraId="29A2DB3A" w14:textId="77777777" w:rsidR="00FB3FF3" w:rsidRPr="002D5AEE" w:rsidRDefault="00FB3FF3">
            <w:pPr>
              <w:spacing w:before="120" w:after="120"/>
              <w:jc w:val="right"/>
              <w:rPr>
                <w:rFonts w:ascii="Arial" w:hAnsi="Arial"/>
                <w:b/>
                <w:color w:val="000000"/>
                <w:sz w:val="18"/>
              </w:rPr>
            </w:pPr>
          </w:p>
        </w:tc>
      </w:tr>
      <w:tr w:rsidR="005E5885" w:rsidRPr="005E5885" w14:paraId="59B0F7A2" w14:textId="77777777">
        <w:tc>
          <w:tcPr>
            <w:tcW w:w="4536" w:type="dxa"/>
            <w:tcBorders>
              <w:top w:val="nil"/>
              <w:bottom w:val="nil"/>
            </w:tcBorders>
          </w:tcPr>
          <w:p w14:paraId="7400A8DA"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$0 to less than $35</w:t>
            </w:r>
          </w:p>
        </w:tc>
        <w:tc>
          <w:tcPr>
            <w:tcW w:w="1418" w:type="dxa"/>
            <w:tcBorders>
              <w:top w:val="nil"/>
              <w:bottom w:val="nil"/>
            </w:tcBorders>
          </w:tcPr>
          <w:p w14:paraId="585AA1B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31.818¢</w:t>
            </w:r>
          </w:p>
        </w:tc>
        <w:tc>
          <w:tcPr>
            <w:tcW w:w="1418" w:type="dxa"/>
            <w:tcBorders>
              <w:top w:val="nil"/>
              <w:bottom w:val="nil"/>
            </w:tcBorders>
          </w:tcPr>
          <w:p w14:paraId="27FAC0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35¢</w:t>
            </w:r>
          </w:p>
        </w:tc>
      </w:tr>
      <w:tr w:rsidR="005E5885" w:rsidRPr="005E5885" w14:paraId="4BB48BA9" w14:textId="77777777">
        <w:tc>
          <w:tcPr>
            <w:tcW w:w="4536" w:type="dxa"/>
            <w:tcBorders>
              <w:top w:val="nil"/>
              <w:bottom w:val="nil"/>
            </w:tcBorders>
          </w:tcPr>
          <w:p w14:paraId="7518E6A1"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$35 to less than $70</w:t>
            </w:r>
          </w:p>
        </w:tc>
        <w:tc>
          <w:tcPr>
            <w:tcW w:w="1418" w:type="dxa"/>
            <w:tcBorders>
              <w:top w:val="nil"/>
              <w:bottom w:val="nil"/>
            </w:tcBorders>
          </w:tcPr>
          <w:p w14:paraId="5754941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nil"/>
              <w:bottom w:val="nil"/>
            </w:tcBorders>
          </w:tcPr>
          <w:p w14:paraId="62C21B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25¢</w:t>
            </w:r>
          </w:p>
        </w:tc>
      </w:tr>
      <w:tr w:rsidR="005E5885" w:rsidRPr="005E5885" w14:paraId="213670B3" w14:textId="77777777">
        <w:tc>
          <w:tcPr>
            <w:tcW w:w="4536" w:type="dxa"/>
            <w:tcBorders>
              <w:top w:val="nil"/>
              <w:bottom w:val="nil"/>
            </w:tcBorders>
          </w:tcPr>
          <w:p w14:paraId="685EB513"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$70 to less than $140</w:t>
            </w:r>
          </w:p>
        </w:tc>
        <w:tc>
          <w:tcPr>
            <w:tcW w:w="1418" w:type="dxa"/>
            <w:tcBorders>
              <w:top w:val="nil"/>
              <w:bottom w:val="nil"/>
            </w:tcBorders>
          </w:tcPr>
          <w:p w14:paraId="14557C3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18.182¢</w:t>
            </w:r>
          </w:p>
        </w:tc>
        <w:tc>
          <w:tcPr>
            <w:tcW w:w="1418" w:type="dxa"/>
            <w:tcBorders>
              <w:top w:val="nil"/>
              <w:bottom w:val="nil"/>
            </w:tcBorders>
          </w:tcPr>
          <w:p w14:paraId="2E8AE31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20¢</w:t>
            </w:r>
          </w:p>
        </w:tc>
      </w:tr>
      <w:tr w:rsidR="005E5885" w:rsidRPr="005E5885" w14:paraId="74148740" w14:textId="77777777">
        <w:tc>
          <w:tcPr>
            <w:tcW w:w="4536" w:type="dxa"/>
            <w:tcBorders>
              <w:top w:val="nil"/>
              <w:bottom w:val="nil"/>
            </w:tcBorders>
          </w:tcPr>
          <w:p w14:paraId="408E5539" w14:textId="77777777" w:rsidR="00FB3FF3" w:rsidRPr="002D5AEE" w:rsidRDefault="00FB3FF3">
            <w:pPr>
              <w:spacing w:before="120" w:after="120"/>
              <w:ind w:left="459" w:firstLine="142"/>
              <w:rPr>
                <w:rFonts w:ascii="Arial" w:hAnsi="Arial"/>
                <w:color w:val="000000"/>
                <w:sz w:val="18"/>
              </w:rPr>
            </w:pPr>
            <w:r w:rsidRPr="002D5AEE">
              <w:rPr>
                <w:rFonts w:ascii="Arial" w:hAnsi="Arial"/>
                <w:color w:val="000000"/>
                <w:sz w:val="18"/>
              </w:rPr>
              <w:t>$140 and over</w:t>
            </w:r>
          </w:p>
        </w:tc>
        <w:tc>
          <w:tcPr>
            <w:tcW w:w="1418" w:type="dxa"/>
            <w:tcBorders>
              <w:top w:val="nil"/>
              <w:bottom w:val="nil"/>
            </w:tcBorders>
          </w:tcPr>
          <w:p w14:paraId="2F684F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9.091¢</w:t>
            </w:r>
          </w:p>
        </w:tc>
        <w:tc>
          <w:tcPr>
            <w:tcW w:w="1418" w:type="dxa"/>
            <w:tcBorders>
              <w:top w:val="nil"/>
              <w:bottom w:val="nil"/>
            </w:tcBorders>
          </w:tcPr>
          <w:p w14:paraId="4FBF2C5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10¢</w:t>
            </w:r>
          </w:p>
        </w:tc>
      </w:tr>
      <w:tr w:rsidR="00FB3FF3" w:rsidRPr="005E5885" w14:paraId="174DD15B" w14:textId="77777777">
        <w:tc>
          <w:tcPr>
            <w:tcW w:w="4536" w:type="dxa"/>
            <w:tcBorders>
              <w:top w:val="nil"/>
              <w:bottom w:val="nil"/>
            </w:tcBorders>
          </w:tcPr>
          <w:p w14:paraId="5295A24D" w14:textId="77777777" w:rsidR="00FB3FF3" w:rsidRPr="002D5AEE" w:rsidRDefault="00FB3FF3">
            <w:pPr>
              <w:spacing w:before="120" w:after="120"/>
              <w:rPr>
                <w:rFonts w:ascii="Arial" w:hAnsi="Arial"/>
                <w:color w:val="000000"/>
                <w:sz w:val="18"/>
              </w:rPr>
            </w:pPr>
            <w:r w:rsidRPr="002D5AEE">
              <w:rPr>
                <w:rFonts w:ascii="Arial" w:hAnsi="Arial"/>
                <w:color w:val="000000"/>
                <w:sz w:val="18"/>
              </w:rPr>
              <w:t>To Hotline Number (per 10 minutes, or incomplete part of 10 minutes)</w:t>
            </w:r>
          </w:p>
        </w:tc>
        <w:tc>
          <w:tcPr>
            <w:tcW w:w="1418" w:type="dxa"/>
            <w:tcBorders>
              <w:top w:val="nil"/>
              <w:bottom w:val="nil"/>
            </w:tcBorders>
          </w:tcPr>
          <w:p w14:paraId="51804E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4242CA0B" w14:textId="77777777" w:rsidR="00FB3FF3" w:rsidRPr="002D5AEE" w:rsidRDefault="00FB3FF3">
            <w:pPr>
              <w:pStyle w:val="TableHead"/>
              <w:spacing w:before="120" w:after="120"/>
              <w:jc w:val="right"/>
              <w:rPr>
                <w:color w:val="000000"/>
              </w:rPr>
            </w:pPr>
            <w:r w:rsidRPr="002D5AEE">
              <w:rPr>
                <w:color w:val="000000"/>
              </w:rPr>
              <w:t>22¢</w:t>
            </w:r>
          </w:p>
        </w:tc>
      </w:tr>
      <w:tr w:rsidR="005E5885" w:rsidRPr="005E5885" w14:paraId="004DB33C" w14:textId="77777777">
        <w:tc>
          <w:tcPr>
            <w:tcW w:w="4536" w:type="dxa"/>
            <w:tcBorders>
              <w:top w:val="single" w:sz="4" w:space="0" w:color="auto"/>
              <w:bottom w:val="single" w:sz="4" w:space="0" w:color="auto"/>
            </w:tcBorders>
          </w:tcPr>
          <w:p w14:paraId="1F653CDE"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top w:val="single" w:sz="4" w:space="0" w:color="auto"/>
              <w:bottom w:val="single" w:sz="4" w:space="0" w:color="auto"/>
            </w:tcBorders>
          </w:tcPr>
          <w:p w14:paraId="09DCDBF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8EEE82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4F9717DC" w14:textId="77777777">
        <w:tc>
          <w:tcPr>
            <w:tcW w:w="4536" w:type="dxa"/>
            <w:tcBorders>
              <w:top w:val="nil"/>
              <w:bottom w:val="single" w:sz="4" w:space="0" w:color="auto"/>
            </w:tcBorders>
          </w:tcPr>
          <w:p w14:paraId="3FE1B0C8"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change Hotline Number</w:t>
            </w:r>
          </w:p>
        </w:tc>
        <w:tc>
          <w:tcPr>
            <w:tcW w:w="1418" w:type="dxa"/>
            <w:tcBorders>
              <w:top w:val="nil"/>
              <w:bottom w:val="single" w:sz="4" w:space="0" w:color="auto"/>
            </w:tcBorders>
          </w:tcPr>
          <w:p w14:paraId="5047B40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nil"/>
              <w:bottom w:val="single" w:sz="4" w:space="0" w:color="auto"/>
            </w:tcBorders>
          </w:tcPr>
          <w:p w14:paraId="69D29B2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727B33F4" w14:textId="77777777" w:rsidR="00FB3FF3" w:rsidRPr="002D5AEE" w:rsidRDefault="00FB3FF3">
      <w:pPr>
        <w:pStyle w:val="TableData"/>
        <w:rPr>
          <w:color w:val="000000"/>
        </w:rPr>
      </w:pPr>
    </w:p>
    <w:p w14:paraId="7B84FA18" w14:textId="77777777" w:rsidR="00FB3FF3" w:rsidRPr="002D5AEE" w:rsidRDefault="00FB3FF3">
      <w:pPr>
        <w:pStyle w:val="Heading1"/>
        <w:pageBreakBefore w:val="0"/>
        <w:rPr>
          <w:color w:val="000000"/>
        </w:rPr>
      </w:pPr>
      <w:bookmarkStart w:id="4173" w:name="_Toc85355687"/>
      <w:bookmarkStart w:id="4174" w:name="_Toc459562085"/>
      <w:bookmarkStart w:id="4175" w:name="_Toc492274909"/>
      <w:bookmarkStart w:id="4176" w:name="_Toc106353587"/>
      <w:r w:rsidRPr="002D5AEE">
        <w:rPr>
          <w:color w:val="000000"/>
        </w:rPr>
        <w:t>DoubleUp Offer</w:t>
      </w:r>
      <w:bookmarkEnd w:id="4173"/>
      <w:bookmarkEnd w:id="4174"/>
      <w:bookmarkEnd w:id="4175"/>
      <w:bookmarkEnd w:id="4176"/>
    </w:p>
    <w:p w14:paraId="377B5EA2" w14:textId="77777777" w:rsidR="00FB3FF3" w:rsidRPr="002D5AEE" w:rsidRDefault="00FB3FF3">
      <w:pPr>
        <w:pStyle w:val="Indent1"/>
        <w:rPr>
          <w:snapToGrid w:val="0"/>
          <w:color w:val="000000"/>
        </w:rPr>
      </w:pPr>
      <w:bookmarkStart w:id="4177" w:name="_Toc459562086"/>
      <w:bookmarkStart w:id="4178" w:name="_Toc492274910"/>
      <w:bookmarkStart w:id="4179" w:name="_Toc106353588"/>
      <w:r w:rsidRPr="002D5AEE">
        <w:rPr>
          <w:snapToGrid w:val="0"/>
          <w:color w:val="000000"/>
        </w:rPr>
        <w:t>Availability</w:t>
      </w:r>
      <w:bookmarkEnd w:id="4177"/>
      <w:bookmarkEnd w:id="4178"/>
      <w:bookmarkEnd w:id="4179"/>
    </w:p>
    <w:p w14:paraId="12EA46B2" w14:textId="77777777" w:rsidR="00FB3FF3" w:rsidRPr="002D5AEE" w:rsidRDefault="00FB3FF3">
      <w:pPr>
        <w:pStyle w:val="Heading2"/>
        <w:rPr>
          <w:snapToGrid w:val="0"/>
          <w:color w:val="000000"/>
        </w:rPr>
      </w:pPr>
      <w:bookmarkStart w:id="4180" w:name="_Toc85355688"/>
      <w:r w:rsidRPr="002D5AEE">
        <w:rPr>
          <w:snapToGrid w:val="0"/>
          <w:color w:val="000000"/>
        </w:rPr>
        <w:t>The DoubleUp offer is not available for new connections from 30 September 2001.</w:t>
      </w:r>
      <w:bookmarkEnd w:id="4180"/>
    </w:p>
    <w:p w14:paraId="40A6C5F9" w14:textId="77777777" w:rsidR="00FB3FF3" w:rsidRPr="002D5AEE" w:rsidRDefault="00FB3FF3">
      <w:pPr>
        <w:pStyle w:val="Indent1"/>
        <w:rPr>
          <w:snapToGrid w:val="0"/>
          <w:color w:val="000000"/>
        </w:rPr>
      </w:pPr>
      <w:bookmarkStart w:id="4181" w:name="_Toc459562087"/>
      <w:bookmarkStart w:id="4182" w:name="_Toc492274911"/>
      <w:bookmarkStart w:id="4183" w:name="_Toc106353589"/>
      <w:r w:rsidRPr="002D5AEE">
        <w:rPr>
          <w:snapToGrid w:val="0"/>
          <w:color w:val="000000"/>
        </w:rPr>
        <w:t>Charges</w:t>
      </w:r>
      <w:bookmarkEnd w:id="4181"/>
      <w:bookmarkEnd w:id="4182"/>
      <w:bookmarkEnd w:id="4183"/>
    </w:p>
    <w:p w14:paraId="5905BAD8" w14:textId="77777777" w:rsidR="00FB3FF3" w:rsidRPr="002D5AEE" w:rsidRDefault="00FB3FF3">
      <w:pPr>
        <w:pStyle w:val="Heading2"/>
        <w:rPr>
          <w:color w:val="000000"/>
        </w:rPr>
      </w:pPr>
      <w:bookmarkStart w:id="4184" w:name="_Toc85355689"/>
      <w:r w:rsidRPr="002D5AEE">
        <w:rPr>
          <w:color w:val="000000"/>
        </w:rPr>
        <w:t>The charges for the DoubleUp Flexi-Plan are set out below.  Any unused included calls are forfeited at the end of each month.</w:t>
      </w:r>
      <w:bookmarkEnd w:id="4184"/>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8505" w:type="dxa"/>
        <w:tblInd w:w="720" w:type="dxa"/>
        <w:tblLayout w:type="fixed"/>
        <w:tblLook w:val="0000" w:firstRow="0" w:lastRow="0" w:firstColumn="0" w:lastColumn="0" w:noHBand="0" w:noVBand="0"/>
      </w:tblPr>
      <w:tblGrid>
        <w:gridCol w:w="5669"/>
        <w:gridCol w:w="1418"/>
        <w:gridCol w:w="1418"/>
      </w:tblGrid>
      <w:tr w:rsidR="005E5885" w:rsidRPr="005E5885" w14:paraId="2418BF88" w14:textId="77777777">
        <w:trPr>
          <w:cantSplit/>
          <w:tblHeader/>
        </w:trPr>
        <w:tc>
          <w:tcPr>
            <w:tcW w:w="5669" w:type="dxa"/>
            <w:tcBorders>
              <w:top w:val="single" w:sz="6" w:space="0" w:color="auto"/>
              <w:left w:val="single" w:sz="6" w:space="0" w:color="auto"/>
              <w:bottom w:val="single" w:sz="4" w:space="0" w:color="auto"/>
              <w:right w:val="single" w:sz="6" w:space="0" w:color="auto"/>
            </w:tcBorders>
          </w:tcPr>
          <w:p w14:paraId="4BDDE50F" w14:textId="77777777" w:rsidR="00FB3FF3" w:rsidRPr="002D5AEE" w:rsidRDefault="00FB3FF3">
            <w:pPr>
              <w:spacing w:before="120" w:after="120"/>
              <w:ind w:left="720" w:hanging="720"/>
              <w:rPr>
                <w:rFonts w:ascii="Arial" w:hAnsi="Arial"/>
                <w:b/>
                <w:color w:val="000000"/>
                <w:sz w:val="18"/>
              </w:rPr>
            </w:pPr>
            <w:r w:rsidRPr="002D5AEE">
              <w:rPr>
                <w:rFonts w:ascii="Arial" w:hAnsi="Arial"/>
                <w:b/>
                <w:color w:val="000000"/>
                <w:sz w:val="18"/>
              </w:rPr>
              <w:t>DoubleUp Offer</w:t>
            </w:r>
          </w:p>
        </w:tc>
        <w:tc>
          <w:tcPr>
            <w:tcW w:w="1418" w:type="dxa"/>
            <w:tcBorders>
              <w:top w:val="single" w:sz="6" w:space="0" w:color="auto"/>
              <w:bottom w:val="single" w:sz="4" w:space="0" w:color="auto"/>
              <w:right w:val="single" w:sz="6" w:space="0" w:color="auto"/>
            </w:tcBorders>
          </w:tcPr>
          <w:p w14:paraId="1AA93C3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bottom w:val="single" w:sz="4" w:space="0" w:color="auto"/>
              <w:right w:val="single" w:sz="6" w:space="0" w:color="auto"/>
            </w:tcBorders>
          </w:tcPr>
          <w:p w14:paraId="697762D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7FEC4C6F" w14:textId="77777777">
        <w:trPr>
          <w:cantSplit/>
        </w:trPr>
        <w:tc>
          <w:tcPr>
            <w:tcW w:w="5669" w:type="dxa"/>
            <w:tcBorders>
              <w:top w:val="single" w:sz="4" w:space="0" w:color="auto"/>
              <w:left w:val="single" w:sz="6" w:space="0" w:color="auto"/>
              <w:right w:val="single" w:sz="6" w:space="0" w:color="auto"/>
            </w:tcBorders>
          </w:tcPr>
          <w:p w14:paraId="647898EC"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right w:val="single" w:sz="6" w:space="0" w:color="auto"/>
            </w:tcBorders>
          </w:tcPr>
          <w:p w14:paraId="018F91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1418" w:type="dxa"/>
            <w:tcBorders>
              <w:top w:val="single" w:sz="4" w:space="0" w:color="auto"/>
              <w:right w:val="single" w:sz="6" w:space="0" w:color="auto"/>
            </w:tcBorders>
          </w:tcPr>
          <w:p w14:paraId="7BD6F11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r>
      <w:tr w:rsidR="00FB3FF3" w:rsidRPr="005E5885" w14:paraId="234C9D81" w14:textId="77777777">
        <w:trPr>
          <w:cantSplit/>
        </w:trPr>
        <w:tc>
          <w:tcPr>
            <w:tcW w:w="5669" w:type="dxa"/>
            <w:tcBorders>
              <w:left w:val="single" w:sz="6" w:space="0" w:color="auto"/>
              <w:bottom w:val="single" w:sz="4" w:space="0" w:color="auto"/>
              <w:right w:val="single" w:sz="6" w:space="0" w:color="auto"/>
            </w:tcBorders>
          </w:tcPr>
          <w:p w14:paraId="273D298C"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Included calls</w:t>
            </w:r>
          </w:p>
        </w:tc>
        <w:tc>
          <w:tcPr>
            <w:tcW w:w="1418" w:type="dxa"/>
            <w:tcBorders>
              <w:bottom w:val="single" w:sz="4" w:space="0" w:color="auto"/>
              <w:right w:val="single" w:sz="6" w:space="0" w:color="auto"/>
            </w:tcBorders>
          </w:tcPr>
          <w:p w14:paraId="706FB7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$50.00</w:t>
            </w:r>
          </w:p>
        </w:tc>
        <w:tc>
          <w:tcPr>
            <w:tcW w:w="1418" w:type="dxa"/>
            <w:tcBorders>
              <w:bottom w:val="single" w:sz="4" w:space="0" w:color="auto"/>
              <w:right w:val="single" w:sz="6" w:space="0" w:color="auto"/>
            </w:tcBorders>
          </w:tcPr>
          <w:p w14:paraId="08CC5E5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$55.00</w:t>
            </w:r>
          </w:p>
        </w:tc>
      </w:tr>
      <w:tr w:rsidR="00FB3FF3" w:rsidRPr="005E5885" w14:paraId="49F343E7" w14:textId="77777777">
        <w:trPr>
          <w:cantSplit/>
        </w:trPr>
        <w:tc>
          <w:tcPr>
            <w:tcW w:w="5669" w:type="dxa"/>
            <w:tcBorders>
              <w:top w:val="single" w:sz="4" w:space="0" w:color="auto"/>
              <w:left w:val="single" w:sz="6" w:space="0" w:color="auto"/>
              <w:right w:val="single" w:sz="6" w:space="0" w:color="auto"/>
            </w:tcBorders>
          </w:tcPr>
          <w:p w14:paraId="4D432C8A" w14:textId="77777777" w:rsidR="00FB3FF3" w:rsidRPr="002D5AEE" w:rsidRDefault="00FB3FF3">
            <w:pPr>
              <w:pStyle w:val="Index1"/>
              <w:rPr>
                <w:color w:val="000000"/>
              </w:rPr>
            </w:pPr>
            <w:r w:rsidRPr="002D5AEE">
              <w:rPr>
                <w:color w:val="000000"/>
              </w:rPr>
              <w:t>Peak Period Call Charges</w:t>
            </w:r>
          </w:p>
        </w:tc>
        <w:tc>
          <w:tcPr>
            <w:tcW w:w="1418" w:type="dxa"/>
            <w:tcBorders>
              <w:top w:val="single" w:sz="4" w:space="0" w:color="auto"/>
              <w:right w:val="single" w:sz="6" w:space="0" w:color="auto"/>
            </w:tcBorders>
          </w:tcPr>
          <w:p w14:paraId="25107956" w14:textId="77777777" w:rsidR="00FB3FF3" w:rsidRPr="002D5AEE" w:rsidRDefault="00FB3FF3">
            <w:pPr>
              <w:keepNext/>
              <w:spacing w:before="120" w:after="120"/>
              <w:jc w:val="center"/>
              <w:rPr>
                <w:rFonts w:ascii="Arial" w:hAnsi="Arial"/>
                <w:color w:val="000000"/>
                <w:sz w:val="18"/>
              </w:rPr>
            </w:pPr>
          </w:p>
        </w:tc>
        <w:tc>
          <w:tcPr>
            <w:tcW w:w="1418" w:type="dxa"/>
            <w:tcBorders>
              <w:top w:val="single" w:sz="4" w:space="0" w:color="auto"/>
              <w:right w:val="single" w:sz="6" w:space="0" w:color="auto"/>
            </w:tcBorders>
          </w:tcPr>
          <w:p w14:paraId="040B8B7F" w14:textId="77777777" w:rsidR="00FB3FF3" w:rsidRPr="002D5AEE" w:rsidRDefault="00FB3FF3">
            <w:pPr>
              <w:keepNext/>
              <w:spacing w:before="120" w:after="120"/>
              <w:jc w:val="center"/>
              <w:rPr>
                <w:rFonts w:ascii="Arial" w:hAnsi="Arial"/>
                <w:b/>
                <w:color w:val="000000"/>
                <w:sz w:val="18"/>
              </w:rPr>
            </w:pPr>
          </w:p>
        </w:tc>
      </w:tr>
      <w:tr w:rsidR="005E5885" w:rsidRPr="005E5885" w14:paraId="1215E1D0" w14:textId="77777777">
        <w:trPr>
          <w:cantSplit/>
          <w:trHeight w:val="882"/>
        </w:trPr>
        <w:tc>
          <w:tcPr>
            <w:tcW w:w="8505" w:type="dxa"/>
            <w:gridSpan w:val="3"/>
            <w:tcBorders>
              <w:left w:val="single" w:sz="6" w:space="0" w:color="auto"/>
              <w:right w:val="single" w:sz="6" w:space="0" w:color="auto"/>
            </w:tcBorders>
          </w:tcPr>
          <w:p w14:paraId="1480DAAC" w14:textId="77777777" w:rsidR="00FB3FF3" w:rsidRPr="002D5AEE" w:rsidRDefault="00FB3FF3">
            <w:pPr>
              <w:pStyle w:val="Index1"/>
              <w:rPr>
                <w:color w:val="000000"/>
              </w:rPr>
            </w:pPr>
            <w:r w:rsidRPr="002D5AEE">
              <w:rPr>
                <w:color w:val="000000"/>
              </w:rPr>
              <w:t xml:space="preserve">(If you have selected or are deemed to have selected the EasyPlan “MobileNet to MobileNet” option, 7.00am-8.00pm, Mon-Fri) </w:t>
            </w:r>
            <w:r w:rsidRPr="002D5AEE">
              <w:rPr>
                <w:color w:val="000000"/>
              </w:rPr>
              <w:br/>
              <w:t>(If you have selected the EasyPlan FreeChat or FlatChat option, 7.00am-8.00pm, Mon-Sat)</w:t>
            </w:r>
          </w:p>
          <w:p w14:paraId="2E51C596" w14:textId="77777777" w:rsidR="00FB3FF3" w:rsidRPr="002D5AEE" w:rsidRDefault="00FB3FF3">
            <w:pPr>
              <w:rPr>
                <w:rFonts w:ascii="Arial" w:hAnsi="Arial" w:cs="Arial"/>
                <w:color w:val="000000"/>
                <w:sz w:val="18"/>
              </w:rPr>
            </w:pPr>
            <w:r w:rsidRPr="002D5AEE">
              <w:rPr>
                <w:rFonts w:ascii="Arial" w:hAnsi="Arial" w:cs="Arial"/>
                <w:color w:val="000000"/>
                <w:sz w:val="18"/>
              </w:rPr>
              <w:t xml:space="preserve">For Easy Plan Bonus Options refer to </w:t>
            </w:r>
            <w:hyperlink r:id="rId373" w:history="1">
              <w:r w:rsidRPr="002D5AEE">
                <w:rPr>
                  <w:rFonts w:ascii="Arial" w:hAnsi="Arial" w:cs="Arial"/>
                  <w:color w:val="000000"/>
                  <w:sz w:val="18"/>
                </w:rPr>
                <w:t>Part C - Special Promotions</w:t>
              </w:r>
            </w:hyperlink>
            <w:r w:rsidRPr="002D5AEE">
              <w:rPr>
                <w:rFonts w:ascii="Arial" w:hAnsi="Arial" w:cs="Arial"/>
                <w:color w:val="000000"/>
                <w:sz w:val="18"/>
              </w:rPr>
              <w:t xml:space="preserve"> of the Telstra Mobile section of Our Customer Terms</w:t>
            </w:r>
          </w:p>
        </w:tc>
      </w:tr>
      <w:tr w:rsidR="005E5885" w:rsidRPr="005E5885" w14:paraId="4917F17E" w14:textId="77777777">
        <w:trPr>
          <w:cantSplit/>
        </w:trPr>
        <w:tc>
          <w:tcPr>
            <w:tcW w:w="5669" w:type="dxa"/>
            <w:tcBorders>
              <w:left w:val="single" w:sz="6" w:space="0" w:color="auto"/>
              <w:right w:val="single" w:sz="6" w:space="0" w:color="auto"/>
            </w:tcBorders>
          </w:tcPr>
          <w:p w14:paraId="6C84A5A0" w14:textId="77777777" w:rsidR="00FB3FF3" w:rsidRPr="002D5AEE" w:rsidRDefault="00FB3FF3">
            <w:pPr>
              <w:spacing w:before="120" w:after="120"/>
              <w:ind w:left="737" w:hanging="453"/>
              <w:rPr>
                <w:rFonts w:ascii="Arial" w:hAnsi="Arial"/>
                <w:color w:val="000000"/>
                <w:sz w:val="18"/>
              </w:rPr>
            </w:pPr>
            <w:r w:rsidRPr="002D5AEE">
              <w:rPr>
                <w:rFonts w:ascii="Arial" w:hAnsi="Arial"/>
                <w:color w:val="000000"/>
                <w:sz w:val="18"/>
              </w:rPr>
              <w:t>Calls to an Australian fixed or mobile number – each second</w:t>
            </w:r>
          </w:p>
        </w:tc>
        <w:tc>
          <w:tcPr>
            <w:tcW w:w="1418" w:type="dxa"/>
            <w:tcBorders>
              <w:right w:val="single" w:sz="6" w:space="0" w:color="auto"/>
            </w:tcBorders>
          </w:tcPr>
          <w:p w14:paraId="37D2ECC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w:t>
            </w:r>
          </w:p>
        </w:tc>
        <w:tc>
          <w:tcPr>
            <w:tcW w:w="1418" w:type="dxa"/>
            <w:tcBorders>
              <w:right w:val="single" w:sz="6" w:space="0" w:color="auto"/>
            </w:tcBorders>
          </w:tcPr>
          <w:p w14:paraId="31D164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1.463¢</w:t>
            </w:r>
          </w:p>
        </w:tc>
      </w:tr>
      <w:tr w:rsidR="005E5885" w:rsidRPr="005E5885" w14:paraId="649B0C32" w14:textId="77777777">
        <w:trPr>
          <w:cantSplit/>
        </w:trPr>
        <w:tc>
          <w:tcPr>
            <w:tcW w:w="5669" w:type="dxa"/>
            <w:tcBorders>
              <w:left w:val="single" w:sz="6" w:space="0" w:color="auto"/>
              <w:bottom w:val="single" w:sz="4" w:space="0" w:color="auto"/>
              <w:right w:val="single" w:sz="6" w:space="0" w:color="auto"/>
            </w:tcBorders>
          </w:tcPr>
          <w:p w14:paraId="36983BE0"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lastRenderedPageBreak/>
              <w:t xml:space="preserve">Calls to a Telstra mobile number – each second except as provided under the MobileNet to MobileNet EasyPlan Bonus Option </w:t>
            </w:r>
          </w:p>
        </w:tc>
        <w:tc>
          <w:tcPr>
            <w:tcW w:w="1418" w:type="dxa"/>
            <w:tcBorders>
              <w:bottom w:val="single" w:sz="4" w:space="0" w:color="auto"/>
              <w:right w:val="single" w:sz="6" w:space="0" w:color="auto"/>
            </w:tcBorders>
          </w:tcPr>
          <w:p w14:paraId="093DD6B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w:t>
            </w:r>
          </w:p>
        </w:tc>
        <w:tc>
          <w:tcPr>
            <w:tcW w:w="1418" w:type="dxa"/>
            <w:tcBorders>
              <w:bottom w:val="single" w:sz="4" w:space="0" w:color="auto"/>
              <w:right w:val="single" w:sz="6" w:space="0" w:color="auto"/>
            </w:tcBorders>
          </w:tcPr>
          <w:p w14:paraId="246227B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1.463¢</w:t>
            </w:r>
          </w:p>
        </w:tc>
      </w:tr>
      <w:tr w:rsidR="005E5885" w:rsidRPr="005E5885" w14:paraId="6DEDC05B" w14:textId="77777777">
        <w:trPr>
          <w:cantSplit/>
        </w:trPr>
        <w:tc>
          <w:tcPr>
            <w:tcW w:w="5669" w:type="dxa"/>
            <w:tcBorders>
              <w:top w:val="single" w:sz="4" w:space="0" w:color="auto"/>
              <w:left w:val="single" w:sz="6" w:space="0" w:color="auto"/>
              <w:right w:val="single" w:sz="6" w:space="0" w:color="auto"/>
            </w:tcBorders>
          </w:tcPr>
          <w:p w14:paraId="2B2FBD25"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Off-Peak Period Call Charges (All Other Times)</w:t>
            </w:r>
          </w:p>
        </w:tc>
        <w:tc>
          <w:tcPr>
            <w:tcW w:w="1418" w:type="dxa"/>
            <w:tcBorders>
              <w:top w:val="single" w:sz="4" w:space="0" w:color="auto"/>
              <w:right w:val="single" w:sz="6" w:space="0" w:color="auto"/>
            </w:tcBorders>
          </w:tcPr>
          <w:p w14:paraId="61780C41"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557B1552" w14:textId="77777777" w:rsidR="00FB3FF3" w:rsidRPr="002D5AEE" w:rsidRDefault="00FB3FF3">
            <w:pPr>
              <w:spacing w:before="120" w:after="120"/>
              <w:jc w:val="right"/>
              <w:rPr>
                <w:rFonts w:ascii="Arial" w:hAnsi="Arial"/>
                <w:b/>
                <w:color w:val="000000"/>
                <w:sz w:val="18"/>
              </w:rPr>
            </w:pPr>
          </w:p>
        </w:tc>
      </w:tr>
      <w:tr w:rsidR="005E5885" w:rsidRPr="005E5885" w14:paraId="7AA512FE" w14:textId="77777777">
        <w:trPr>
          <w:cantSplit/>
        </w:trPr>
        <w:tc>
          <w:tcPr>
            <w:tcW w:w="5669" w:type="dxa"/>
            <w:tcBorders>
              <w:left w:val="single" w:sz="6" w:space="0" w:color="auto"/>
              <w:right w:val="single" w:sz="6" w:space="0" w:color="auto"/>
            </w:tcBorders>
          </w:tcPr>
          <w:p w14:paraId="54F94D88"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t>Calls to an Australian fixed or non-Telstra mobile number – Each second</w:t>
            </w:r>
          </w:p>
        </w:tc>
        <w:tc>
          <w:tcPr>
            <w:tcW w:w="1418" w:type="dxa"/>
            <w:tcBorders>
              <w:right w:val="single" w:sz="6" w:space="0" w:color="auto"/>
            </w:tcBorders>
          </w:tcPr>
          <w:p w14:paraId="7B2038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right w:val="single" w:sz="6" w:space="0" w:color="auto"/>
            </w:tcBorders>
          </w:tcPr>
          <w:p w14:paraId="1E27DF0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5E5885" w:rsidRPr="005E5885" w14:paraId="7466AF23" w14:textId="77777777">
        <w:trPr>
          <w:cantSplit/>
        </w:trPr>
        <w:tc>
          <w:tcPr>
            <w:tcW w:w="5669" w:type="dxa"/>
            <w:tcBorders>
              <w:left w:val="single" w:sz="6" w:space="0" w:color="auto"/>
              <w:right w:val="single" w:sz="6" w:space="0" w:color="auto"/>
            </w:tcBorders>
          </w:tcPr>
          <w:p w14:paraId="29D6A498" w14:textId="77777777" w:rsidR="00FB3FF3" w:rsidRPr="002D5AEE" w:rsidRDefault="00FB3FF3">
            <w:pPr>
              <w:spacing w:before="120" w:after="120"/>
              <w:ind w:left="284"/>
              <w:rPr>
                <w:rFonts w:ascii="Arial" w:hAnsi="Arial"/>
                <w:color w:val="000000"/>
                <w:sz w:val="18"/>
              </w:rPr>
            </w:pPr>
            <w:r w:rsidRPr="002D5AEE">
              <w:rPr>
                <w:rFonts w:ascii="Arial" w:hAnsi="Arial"/>
                <w:color w:val="000000"/>
                <w:sz w:val="18"/>
              </w:rPr>
              <w:t xml:space="preserve">Calls to a Telstra mobile number – each second except as provided under the MobileNet to MobileNet EasyPlan Bonus Option </w:t>
            </w:r>
          </w:p>
        </w:tc>
        <w:tc>
          <w:tcPr>
            <w:tcW w:w="1418" w:type="dxa"/>
            <w:tcBorders>
              <w:right w:val="single" w:sz="6" w:space="0" w:color="auto"/>
            </w:tcBorders>
          </w:tcPr>
          <w:p w14:paraId="2A751AA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right w:val="single" w:sz="6" w:space="0" w:color="auto"/>
            </w:tcBorders>
          </w:tcPr>
          <w:p w14:paraId="698D7FA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FB3FF3" w:rsidRPr="005E5885" w14:paraId="54A43057" w14:textId="77777777">
        <w:trPr>
          <w:cantSplit/>
        </w:trPr>
        <w:tc>
          <w:tcPr>
            <w:tcW w:w="5669" w:type="dxa"/>
            <w:tcBorders>
              <w:top w:val="single" w:sz="4" w:space="0" w:color="auto"/>
              <w:left w:val="single" w:sz="6" w:space="0" w:color="auto"/>
              <w:bottom w:val="single" w:sz="4" w:space="0" w:color="auto"/>
              <w:right w:val="single" w:sz="6" w:space="0" w:color="auto"/>
            </w:tcBorders>
          </w:tcPr>
          <w:p w14:paraId="2259B585"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669587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6" w:space="0" w:color="auto"/>
            </w:tcBorders>
          </w:tcPr>
          <w:p w14:paraId="116B18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bl>
    <w:p w14:paraId="39DF63B4" w14:textId="77777777" w:rsidR="00FB3FF3" w:rsidRPr="002D5AEE" w:rsidRDefault="00FB3FF3">
      <w:pPr>
        <w:pStyle w:val="TableData"/>
        <w:rPr>
          <w:color w:val="000000"/>
        </w:rPr>
      </w:pPr>
    </w:p>
    <w:p w14:paraId="4A00D206" w14:textId="77777777" w:rsidR="00FB3FF3" w:rsidRPr="002D5AEE" w:rsidRDefault="00FB3FF3">
      <w:pPr>
        <w:pStyle w:val="Heading1"/>
        <w:pageBreakBefore w:val="0"/>
        <w:rPr>
          <w:color w:val="000000"/>
        </w:rPr>
      </w:pPr>
      <w:bookmarkStart w:id="4185" w:name="_Toc85355690"/>
      <w:bookmarkStart w:id="4186" w:name="_Toc459562088"/>
      <w:bookmarkStart w:id="4187" w:name="_Toc492274912"/>
      <w:bookmarkStart w:id="4188" w:name="_Toc106353590"/>
      <w:r w:rsidRPr="002D5AEE">
        <w:rPr>
          <w:color w:val="000000"/>
        </w:rPr>
        <w:t>Mobile Options Flexi-Plan</w:t>
      </w:r>
      <w:bookmarkEnd w:id="4185"/>
      <w:bookmarkEnd w:id="4186"/>
      <w:bookmarkEnd w:id="4187"/>
      <w:bookmarkEnd w:id="4188"/>
    </w:p>
    <w:p w14:paraId="1C85FDA8" w14:textId="77777777" w:rsidR="00FB3FF3" w:rsidRPr="002D5AEE" w:rsidRDefault="00FB3FF3">
      <w:pPr>
        <w:pStyle w:val="Indent1"/>
        <w:rPr>
          <w:snapToGrid w:val="0"/>
          <w:color w:val="000000"/>
        </w:rPr>
      </w:pPr>
      <w:bookmarkStart w:id="4189" w:name="_Toc459562089"/>
      <w:bookmarkStart w:id="4190" w:name="_Toc492274913"/>
      <w:bookmarkStart w:id="4191" w:name="_Toc106353591"/>
      <w:r w:rsidRPr="002D5AEE">
        <w:rPr>
          <w:snapToGrid w:val="0"/>
          <w:color w:val="000000"/>
        </w:rPr>
        <w:t>Availability</w:t>
      </w:r>
      <w:bookmarkEnd w:id="4189"/>
      <w:bookmarkEnd w:id="4190"/>
      <w:bookmarkEnd w:id="4191"/>
    </w:p>
    <w:p w14:paraId="5B60E8D3" w14:textId="77777777" w:rsidR="00FB3FF3" w:rsidRPr="002D5AEE" w:rsidRDefault="00FB3FF3">
      <w:pPr>
        <w:pStyle w:val="Heading2"/>
        <w:rPr>
          <w:snapToGrid w:val="0"/>
          <w:color w:val="000000"/>
        </w:rPr>
      </w:pPr>
      <w:bookmarkStart w:id="4192" w:name="_Toc85355691"/>
      <w:r w:rsidRPr="002D5AEE">
        <w:rPr>
          <w:snapToGrid w:val="0"/>
          <w:color w:val="000000"/>
        </w:rPr>
        <w:t>The Mobile Options Flexi-Plan is not available for new connections from 30 September 2001.</w:t>
      </w:r>
      <w:bookmarkEnd w:id="4192"/>
    </w:p>
    <w:p w14:paraId="2FD0DBD7" w14:textId="77777777" w:rsidR="00FB3FF3" w:rsidRPr="002D5AEE" w:rsidRDefault="00FB3FF3">
      <w:pPr>
        <w:pStyle w:val="Indent1"/>
        <w:rPr>
          <w:snapToGrid w:val="0"/>
          <w:color w:val="000000"/>
        </w:rPr>
      </w:pPr>
      <w:bookmarkStart w:id="4193" w:name="_Toc459562090"/>
      <w:bookmarkStart w:id="4194" w:name="_Toc492274914"/>
      <w:bookmarkStart w:id="4195" w:name="_Toc106353592"/>
      <w:r w:rsidRPr="002D5AEE">
        <w:rPr>
          <w:snapToGrid w:val="0"/>
          <w:color w:val="000000"/>
        </w:rPr>
        <w:t>Bonus Options</w:t>
      </w:r>
      <w:bookmarkEnd w:id="4193"/>
      <w:bookmarkEnd w:id="4194"/>
      <w:bookmarkEnd w:id="4195"/>
    </w:p>
    <w:p w14:paraId="7A8EA43D" w14:textId="77777777" w:rsidR="00FB3FF3" w:rsidRPr="002D5AEE" w:rsidRDefault="00FB3FF3">
      <w:pPr>
        <w:pStyle w:val="Heading2"/>
        <w:rPr>
          <w:snapToGrid w:val="0"/>
          <w:color w:val="000000"/>
        </w:rPr>
      </w:pPr>
      <w:bookmarkStart w:id="4196" w:name="_Toc85355692"/>
      <w:r w:rsidRPr="002D5AEE">
        <w:rPr>
          <w:snapToGrid w:val="0"/>
          <w:color w:val="000000"/>
        </w:rPr>
        <w:t xml:space="preserve">If you connected to Mobile Options Flexi-Plan 11, you are eligible to choose one Hotline Number </w:t>
      </w:r>
      <w:r w:rsidRPr="002D5AEE">
        <w:rPr>
          <w:color w:val="000000"/>
        </w:rPr>
        <w:t xml:space="preserve">as </w:t>
      </w:r>
      <w:r w:rsidRPr="002D5AEE">
        <w:rPr>
          <w:snapToGrid w:val="0"/>
          <w:color w:val="000000"/>
        </w:rPr>
        <w:t xml:space="preserve">set out in </w:t>
      </w:r>
      <w:hyperlink r:id="rId374"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  Charges for calls from your Mobile service to the Hotline Number are set out below.  Our FairPlay Policy </w:t>
      </w:r>
      <w:r w:rsidRPr="002D5AEE">
        <w:rPr>
          <w:color w:val="000000"/>
          <w:lang w:val="en-US"/>
        </w:rPr>
        <w:t xml:space="preserve">(set out in </w:t>
      </w:r>
      <w:hyperlink r:id="rId375" w:history="1">
        <w:r w:rsidRPr="002D5AEE">
          <w:rPr>
            <w:rStyle w:val="Hyperlink"/>
            <w:color w:val="000000"/>
            <w:lang w:val="en-US"/>
          </w:rPr>
          <w:t>Part A – General</w:t>
        </w:r>
      </w:hyperlink>
      <w:r w:rsidRPr="002D5AEE">
        <w:rPr>
          <w:color w:val="000000"/>
          <w:lang w:val="en-US"/>
        </w:rPr>
        <w:t xml:space="preserve"> of the Telstra Mobile section of Our Customer Terms) </w:t>
      </w:r>
      <w:r w:rsidRPr="002D5AEE">
        <w:rPr>
          <w:snapToGrid w:val="0"/>
          <w:color w:val="000000"/>
        </w:rPr>
        <w:t>applies to your use of the Hotline Number under Mobile Options Flexi-Plan 11.</w:t>
      </w:r>
      <w:bookmarkEnd w:id="4196"/>
    </w:p>
    <w:p w14:paraId="4D3FAFE5" w14:textId="77777777" w:rsidR="00FB3FF3" w:rsidRPr="002D5AEE" w:rsidRDefault="00FB3FF3">
      <w:pPr>
        <w:pStyle w:val="Heading2"/>
        <w:rPr>
          <w:snapToGrid w:val="0"/>
          <w:color w:val="000000"/>
        </w:rPr>
      </w:pPr>
      <w:bookmarkStart w:id="4197" w:name="_Toc85355693"/>
      <w:r w:rsidRPr="002D5AEE">
        <w:rPr>
          <w:snapToGrid w:val="0"/>
          <w:color w:val="000000"/>
        </w:rPr>
        <w:t>The “FreeChat” and “FlatChat” EasyPlan Bonus Options are available with this offer</w:t>
      </w:r>
      <w:r w:rsidRPr="002D5AEE">
        <w:rPr>
          <w:color w:val="000000"/>
        </w:rPr>
        <w:t xml:space="preserve"> as </w:t>
      </w:r>
      <w:r w:rsidRPr="002D5AEE">
        <w:rPr>
          <w:snapToGrid w:val="0"/>
          <w:color w:val="000000"/>
        </w:rPr>
        <w:t xml:space="preserve">set out in </w:t>
      </w:r>
      <w:hyperlink r:id="rId376" w:history="1">
        <w:r w:rsidRPr="002D5AEE">
          <w:rPr>
            <w:rStyle w:val="Hyperlink"/>
            <w:snapToGrid w:val="0"/>
            <w:color w:val="000000"/>
          </w:rPr>
          <w:t>Part C - Special Promotions</w:t>
        </w:r>
      </w:hyperlink>
      <w:r w:rsidRPr="002D5AEE">
        <w:rPr>
          <w:snapToGrid w:val="0"/>
          <w:color w:val="000000"/>
        </w:rPr>
        <w:t xml:space="preserve"> of the Telstra Mobile section of Our Customer Terms.</w:t>
      </w:r>
      <w:bookmarkEnd w:id="4197"/>
    </w:p>
    <w:p w14:paraId="1F4BC839" w14:textId="77777777" w:rsidR="00FB3FF3" w:rsidRPr="002D5AEE" w:rsidRDefault="00FB3FF3">
      <w:pPr>
        <w:pStyle w:val="Indent1"/>
        <w:rPr>
          <w:snapToGrid w:val="0"/>
          <w:color w:val="000000"/>
        </w:rPr>
      </w:pPr>
      <w:bookmarkStart w:id="4198" w:name="_Toc459562091"/>
      <w:bookmarkStart w:id="4199" w:name="_Toc492274915"/>
      <w:bookmarkStart w:id="4200" w:name="_Toc106353593"/>
      <w:r w:rsidRPr="002D5AEE">
        <w:rPr>
          <w:snapToGrid w:val="0"/>
          <w:color w:val="000000"/>
        </w:rPr>
        <w:t>Not available with any other offer</w:t>
      </w:r>
      <w:bookmarkEnd w:id="4198"/>
      <w:bookmarkEnd w:id="4199"/>
      <w:bookmarkEnd w:id="4200"/>
    </w:p>
    <w:p w14:paraId="394CF8FE" w14:textId="77777777" w:rsidR="00FB3FF3" w:rsidRPr="002D5AEE" w:rsidRDefault="00FB3FF3">
      <w:pPr>
        <w:pStyle w:val="Heading2"/>
        <w:rPr>
          <w:snapToGrid w:val="0"/>
          <w:color w:val="000000"/>
        </w:rPr>
      </w:pPr>
      <w:bookmarkStart w:id="4201" w:name="_Toc85355694"/>
      <w:r w:rsidRPr="002D5AEE">
        <w:rPr>
          <w:color w:val="000000"/>
        </w:rPr>
        <w:t>The Mobile Options offer is not available in conjunction with any other Telstra mobile offer except for Telstra Rewards Options 5% or 10% or Telstra Family Phones Bonus packages.</w:t>
      </w:r>
      <w:bookmarkEnd w:id="4201"/>
      <w:r w:rsidRPr="002D5AEE">
        <w:rPr>
          <w:snapToGrid w:val="0"/>
          <w:color w:val="000000"/>
        </w:rPr>
        <w:t xml:space="preserve">   </w:t>
      </w:r>
    </w:p>
    <w:p w14:paraId="58F8EA49" w14:textId="77777777" w:rsidR="00FB3FF3" w:rsidRPr="002D5AEE" w:rsidRDefault="00FB3FF3">
      <w:pPr>
        <w:pStyle w:val="Indent1"/>
        <w:rPr>
          <w:snapToGrid w:val="0"/>
          <w:color w:val="000000"/>
        </w:rPr>
      </w:pPr>
      <w:bookmarkStart w:id="4202" w:name="_Toc459562092"/>
      <w:bookmarkStart w:id="4203" w:name="_Toc492274916"/>
      <w:bookmarkStart w:id="4204" w:name="_Toc106353594"/>
      <w:r w:rsidRPr="002D5AEE">
        <w:rPr>
          <w:snapToGrid w:val="0"/>
          <w:color w:val="000000"/>
        </w:rPr>
        <w:t>Eligibility requirements</w:t>
      </w:r>
      <w:bookmarkEnd w:id="4202"/>
      <w:bookmarkEnd w:id="4203"/>
      <w:bookmarkEnd w:id="4204"/>
    </w:p>
    <w:p w14:paraId="6040CD55" w14:textId="77777777" w:rsidR="00FB3FF3" w:rsidRPr="002D5AEE" w:rsidRDefault="00FB3FF3">
      <w:pPr>
        <w:pStyle w:val="Heading2"/>
        <w:rPr>
          <w:snapToGrid w:val="0"/>
          <w:color w:val="000000"/>
        </w:rPr>
      </w:pPr>
      <w:bookmarkStart w:id="4205" w:name="_Toc85355695"/>
      <w:r w:rsidRPr="002D5AEE">
        <w:rPr>
          <w:snapToGrid w:val="0"/>
          <w:color w:val="000000"/>
        </w:rPr>
        <w:t>To remain eligible for this offer, you must have:</w:t>
      </w:r>
      <w:bookmarkEnd w:id="4205"/>
    </w:p>
    <w:p w14:paraId="3112156A" w14:textId="77777777" w:rsidR="00FB3FF3" w:rsidRPr="002D5AEE" w:rsidRDefault="00FB3FF3">
      <w:pPr>
        <w:pStyle w:val="Heading3"/>
        <w:rPr>
          <w:color w:val="000000"/>
        </w:rPr>
      </w:pPr>
      <w:bookmarkStart w:id="4206" w:name="_Toc85355696"/>
      <w:r w:rsidRPr="002D5AEE">
        <w:rPr>
          <w:color w:val="000000"/>
        </w:rPr>
        <w:lastRenderedPageBreak/>
        <w:t>preselected us as your preferred provider for local calls, National Long Distance calls, International calls and calls to cellular mobile services;</w:t>
      </w:r>
      <w:bookmarkEnd w:id="4206"/>
    </w:p>
    <w:p w14:paraId="1DCC4DB0" w14:textId="77777777" w:rsidR="00FB3FF3" w:rsidRPr="002D5AEE" w:rsidRDefault="00FB3FF3">
      <w:pPr>
        <w:pStyle w:val="Heading3"/>
        <w:rPr>
          <w:color w:val="000000"/>
        </w:rPr>
      </w:pPr>
      <w:bookmarkStart w:id="4207" w:name="_Toc85355697"/>
      <w:r w:rsidRPr="002D5AEE">
        <w:rPr>
          <w:color w:val="000000"/>
        </w:rPr>
        <w:t xml:space="preserve">elected to receive a </w:t>
      </w:r>
      <w:r w:rsidR="00204F75" w:rsidRPr="002D5AEE">
        <w:rPr>
          <w:color w:val="000000"/>
        </w:rPr>
        <w:t>S</w:t>
      </w:r>
      <w:r w:rsidRPr="002D5AEE">
        <w:rPr>
          <w:color w:val="000000"/>
        </w:rPr>
        <w:t xml:space="preserve">ingle </w:t>
      </w:r>
      <w:r w:rsidR="00204F75" w:rsidRPr="002D5AEE">
        <w:rPr>
          <w:color w:val="000000"/>
        </w:rPr>
        <w:t>B</w:t>
      </w:r>
      <w:r w:rsidRPr="002D5AEE">
        <w:rPr>
          <w:color w:val="000000"/>
        </w:rPr>
        <w:t>ill for all Telstra services; and</w:t>
      </w:r>
      <w:bookmarkEnd w:id="4207"/>
    </w:p>
    <w:p w14:paraId="41CD2C08" w14:textId="77777777" w:rsidR="00FB3FF3" w:rsidRPr="002D5AEE" w:rsidRDefault="00FB3FF3">
      <w:pPr>
        <w:pStyle w:val="Heading3"/>
        <w:rPr>
          <w:color w:val="000000"/>
        </w:rPr>
      </w:pPr>
      <w:bookmarkStart w:id="4208" w:name="_Toc85355698"/>
      <w:r w:rsidRPr="002D5AEE">
        <w:rPr>
          <w:color w:val="000000"/>
        </w:rPr>
        <w:t>successfully applied for Telstra Rewards Options 5% or 10% or Telstra Relationships Options 25% or Telstra Family Phones Bonus package.</w:t>
      </w:r>
      <w:bookmarkEnd w:id="4208"/>
    </w:p>
    <w:p w14:paraId="771F199A" w14:textId="77777777" w:rsidR="00FB3FF3" w:rsidRPr="002D5AEE" w:rsidRDefault="00FB3FF3">
      <w:pPr>
        <w:pStyle w:val="Heading2"/>
        <w:rPr>
          <w:snapToGrid w:val="0"/>
          <w:color w:val="000000"/>
        </w:rPr>
      </w:pPr>
      <w:bookmarkStart w:id="4209" w:name="_Toc85355699"/>
      <w:r w:rsidRPr="002D5AEE">
        <w:rPr>
          <w:snapToGrid w:val="0"/>
          <w:color w:val="000000"/>
        </w:rPr>
        <w:t>If you do not continue to satisfy each of these requirements, we may withdraw your entitlements under the Mobile Options offer and move you to a Flexi-Plan with an equivalent network access charge.</w:t>
      </w:r>
      <w:bookmarkEnd w:id="4209"/>
    </w:p>
    <w:p w14:paraId="7F261BF5" w14:textId="77777777" w:rsidR="00FB3FF3" w:rsidRPr="002D5AEE" w:rsidRDefault="00FB3FF3">
      <w:pPr>
        <w:pStyle w:val="Indent1"/>
        <w:rPr>
          <w:snapToGrid w:val="0"/>
          <w:color w:val="000000"/>
        </w:rPr>
      </w:pPr>
      <w:bookmarkStart w:id="4210" w:name="_Toc459562093"/>
      <w:bookmarkStart w:id="4211" w:name="_Toc492274917"/>
      <w:bookmarkStart w:id="4212" w:name="_Toc106353595"/>
      <w:r w:rsidRPr="002D5AEE">
        <w:rPr>
          <w:snapToGrid w:val="0"/>
          <w:color w:val="000000"/>
        </w:rPr>
        <w:t>Charges</w:t>
      </w:r>
      <w:bookmarkEnd w:id="4210"/>
      <w:bookmarkEnd w:id="4211"/>
      <w:bookmarkEnd w:id="4212"/>
    </w:p>
    <w:p w14:paraId="740B7F4F" w14:textId="77777777" w:rsidR="00FB3FF3" w:rsidRPr="002D5AEE" w:rsidRDefault="00FB3FF3">
      <w:pPr>
        <w:pStyle w:val="Heading2"/>
        <w:rPr>
          <w:snapToGrid w:val="0"/>
          <w:color w:val="000000"/>
        </w:rPr>
      </w:pPr>
      <w:bookmarkStart w:id="4213" w:name="_Toc85355700"/>
      <w:r w:rsidRPr="002D5AEE">
        <w:rPr>
          <w:snapToGrid w:val="0"/>
          <w:color w:val="000000"/>
        </w:rPr>
        <w:t xml:space="preserve">The charges for Mobile Options Flexi-Plan 11 and 22 are set out below.  </w:t>
      </w:r>
      <w:r w:rsidRPr="002D5AEE">
        <w:rPr>
          <w:color w:val="000000"/>
        </w:rPr>
        <w:t>Any unused included calls are forfeited at the end of each month.</w:t>
      </w:r>
      <w:bookmarkEnd w:id="4213"/>
      <w:r w:rsidR="00204F75" w:rsidRPr="002D5AEE">
        <w:rPr>
          <w:color w:val="000000"/>
        </w:rPr>
        <w:t xml:space="preserve">  Included calls do not include some call types including directory as</w:t>
      </w:r>
      <w:r w:rsidR="00A1110A" w:rsidRPr="002D5AEE">
        <w:rPr>
          <w:color w:val="000000"/>
        </w:rPr>
        <w:t>sistance calls to 1223.</w:t>
      </w:r>
    </w:p>
    <w:tbl>
      <w:tblPr>
        <w:tblW w:w="850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418"/>
        <w:gridCol w:w="1418"/>
        <w:gridCol w:w="1418"/>
        <w:gridCol w:w="1418"/>
      </w:tblGrid>
      <w:tr w:rsidR="005E5885" w:rsidRPr="005E5885" w14:paraId="69A4670E" w14:textId="77777777">
        <w:trPr>
          <w:tblHeader/>
        </w:trPr>
        <w:tc>
          <w:tcPr>
            <w:tcW w:w="2835" w:type="dxa"/>
            <w:tcBorders>
              <w:bottom w:val="single" w:sz="4" w:space="0" w:color="auto"/>
            </w:tcBorders>
          </w:tcPr>
          <w:p w14:paraId="781FFCE5" w14:textId="77777777" w:rsidR="00FB3FF3" w:rsidRPr="002D5AEE" w:rsidRDefault="00FB3FF3">
            <w:pPr>
              <w:keepNext/>
              <w:spacing w:before="120" w:after="120"/>
              <w:rPr>
                <w:rFonts w:ascii="Arial" w:hAnsi="Arial"/>
                <w:color w:val="000000"/>
                <w:sz w:val="18"/>
              </w:rPr>
            </w:pPr>
          </w:p>
        </w:tc>
        <w:tc>
          <w:tcPr>
            <w:tcW w:w="1418" w:type="dxa"/>
            <w:gridSpan w:val="2"/>
            <w:tcBorders>
              <w:bottom w:val="single" w:sz="4" w:space="0" w:color="auto"/>
            </w:tcBorders>
          </w:tcPr>
          <w:p w14:paraId="7E35DF7D"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22</w:t>
            </w:r>
          </w:p>
        </w:tc>
        <w:tc>
          <w:tcPr>
            <w:tcW w:w="1418" w:type="dxa"/>
            <w:gridSpan w:val="2"/>
            <w:tcBorders>
              <w:bottom w:val="single" w:sz="4" w:space="0" w:color="auto"/>
            </w:tcBorders>
          </w:tcPr>
          <w:p w14:paraId="73CBB9D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11</w:t>
            </w:r>
          </w:p>
        </w:tc>
      </w:tr>
      <w:tr w:rsidR="005E5885" w:rsidRPr="005E5885" w14:paraId="2C890B45" w14:textId="77777777">
        <w:trPr>
          <w:tblHeader/>
        </w:trPr>
        <w:tc>
          <w:tcPr>
            <w:tcW w:w="2835" w:type="dxa"/>
            <w:tcBorders>
              <w:bottom w:val="single" w:sz="4" w:space="0" w:color="auto"/>
            </w:tcBorders>
          </w:tcPr>
          <w:p w14:paraId="63128616" w14:textId="77777777" w:rsidR="00FB3FF3" w:rsidRPr="002D5AEE" w:rsidRDefault="00FB3FF3">
            <w:pPr>
              <w:keepNext/>
              <w:spacing w:before="120" w:after="120"/>
              <w:rPr>
                <w:rFonts w:ascii="Arial" w:hAnsi="Arial"/>
                <w:color w:val="000000"/>
                <w:sz w:val="18"/>
              </w:rPr>
            </w:pPr>
          </w:p>
        </w:tc>
        <w:tc>
          <w:tcPr>
            <w:tcW w:w="1418" w:type="dxa"/>
            <w:tcBorders>
              <w:bottom w:val="single" w:sz="4" w:space="0" w:color="auto"/>
            </w:tcBorders>
          </w:tcPr>
          <w:p w14:paraId="58AED973"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46D8FA5A"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bottom w:val="single" w:sz="4" w:space="0" w:color="auto"/>
            </w:tcBorders>
          </w:tcPr>
          <w:p w14:paraId="0D0925EA"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330045F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FB3FF3" w:rsidRPr="005E5885" w14:paraId="34EE6FA9" w14:textId="77777777">
        <w:tc>
          <w:tcPr>
            <w:tcW w:w="2835" w:type="dxa"/>
          </w:tcPr>
          <w:p w14:paraId="2082172E"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w:t>
            </w:r>
          </w:p>
        </w:tc>
        <w:tc>
          <w:tcPr>
            <w:tcW w:w="1418" w:type="dxa"/>
          </w:tcPr>
          <w:p w14:paraId="39C013A2" w14:textId="77777777" w:rsidR="00FB3FF3" w:rsidRPr="002D5AEE" w:rsidRDefault="00FB3FF3">
            <w:pPr>
              <w:pStyle w:val="Index1"/>
              <w:rPr>
                <w:color w:val="000000"/>
              </w:rPr>
            </w:pPr>
            <w:r w:rsidRPr="002D5AEE">
              <w:rPr>
                <w:color w:val="000000"/>
              </w:rPr>
              <w:t>Nil</w:t>
            </w:r>
          </w:p>
        </w:tc>
        <w:tc>
          <w:tcPr>
            <w:tcW w:w="1418" w:type="dxa"/>
          </w:tcPr>
          <w:p w14:paraId="18BDF21D" w14:textId="77777777" w:rsidR="00FB3FF3" w:rsidRPr="002D5AEE" w:rsidRDefault="00FB3FF3">
            <w:pPr>
              <w:pStyle w:val="TableHead"/>
              <w:spacing w:before="120" w:after="120"/>
              <w:jc w:val="right"/>
              <w:rPr>
                <w:color w:val="000000"/>
              </w:rPr>
            </w:pPr>
            <w:r w:rsidRPr="002D5AEE">
              <w:rPr>
                <w:color w:val="000000"/>
              </w:rPr>
              <w:t>Nil</w:t>
            </w:r>
          </w:p>
        </w:tc>
        <w:tc>
          <w:tcPr>
            <w:tcW w:w="1418" w:type="dxa"/>
          </w:tcPr>
          <w:p w14:paraId="49FE083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Nil</w:t>
            </w:r>
          </w:p>
        </w:tc>
        <w:tc>
          <w:tcPr>
            <w:tcW w:w="1418" w:type="dxa"/>
          </w:tcPr>
          <w:p w14:paraId="318E2356" w14:textId="77777777" w:rsidR="00FB3FF3" w:rsidRPr="002D5AEE" w:rsidRDefault="00FB3FF3">
            <w:pPr>
              <w:pStyle w:val="TableHead"/>
              <w:spacing w:before="120" w:after="120"/>
              <w:jc w:val="right"/>
              <w:rPr>
                <w:color w:val="000000"/>
              </w:rPr>
            </w:pPr>
            <w:r w:rsidRPr="002D5AEE">
              <w:rPr>
                <w:color w:val="000000"/>
              </w:rPr>
              <w:t>Nil</w:t>
            </w:r>
          </w:p>
        </w:tc>
      </w:tr>
      <w:tr w:rsidR="005E5885" w:rsidRPr="005E5885" w14:paraId="428E252F" w14:textId="77777777">
        <w:tc>
          <w:tcPr>
            <w:tcW w:w="2835" w:type="dxa"/>
            <w:tcBorders>
              <w:bottom w:val="nil"/>
            </w:tcBorders>
          </w:tcPr>
          <w:p w14:paraId="3A3E82E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Borders>
              <w:bottom w:val="nil"/>
            </w:tcBorders>
          </w:tcPr>
          <w:p w14:paraId="0B31CAD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bottom w:val="nil"/>
            </w:tcBorders>
          </w:tcPr>
          <w:p w14:paraId="103E6C0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bottom w:val="nil"/>
            </w:tcBorders>
          </w:tcPr>
          <w:p w14:paraId="45C3E41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bottom w:val="nil"/>
            </w:tcBorders>
          </w:tcPr>
          <w:p w14:paraId="07116CF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46E47F72" w14:textId="77777777">
        <w:tc>
          <w:tcPr>
            <w:tcW w:w="2835" w:type="dxa"/>
            <w:tcBorders>
              <w:bottom w:val="nil"/>
            </w:tcBorders>
          </w:tcPr>
          <w:p w14:paraId="623553AA"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Borders>
              <w:bottom w:val="nil"/>
            </w:tcBorders>
          </w:tcPr>
          <w:p w14:paraId="32D7879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$10 </w:t>
            </w:r>
          </w:p>
        </w:tc>
        <w:tc>
          <w:tcPr>
            <w:tcW w:w="1418" w:type="dxa"/>
            <w:tcBorders>
              <w:bottom w:val="nil"/>
            </w:tcBorders>
          </w:tcPr>
          <w:p w14:paraId="11785AE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c>
          <w:tcPr>
            <w:tcW w:w="1418" w:type="dxa"/>
            <w:tcBorders>
              <w:bottom w:val="nil"/>
            </w:tcBorders>
          </w:tcPr>
          <w:p w14:paraId="5143531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$5.00</w:t>
            </w:r>
          </w:p>
        </w:tc>
        <w:tc>
          <w:tcPr>
            <w:tcW w:w="1418" w:type="dxa"/>
            <w:tcBorders>
              <w:bottom w:val="nil"/>
            </w:tcBorders>
          </w:tcPr>
          <w:p w14:paraId="1ED75B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$5.50</w:t>
            </w:r>
          </w:p>
        </w:tc>
      </w:tr>
      <w:tr w:rsidR="005E5885" w:rsidRPr="005E5885" w14:paraId="69A830D6" w14:textId="77777777">
        <w:tc>
          <w:tcPr>
            <w:tcW w:w="2835" w:type="dxa"/>
            <w:tcBorders>
              <w:top w:val="single" w:sz="4" w:space="0" w:color="auto"/>
              <w:bottom w:val="nil"/>
            </w:tcBorders>
          </w:tcPr>
          <w:p w14:paraId="46FA0777" w14:textId="77777777" w:rsidR="00FB3FF3" w:rsidRPr="002D5AEE" w:rsidRDefault="00FB3FF3">
            <w:pPr>
              <w:pStyle w:val="Index1"/>
              <w:rPr>
                <w:color w:val="000000"/>
              </w:rPr>
            </w:pPr>
            <w:r w:rsidRPr="002D5AEE">
              <w:rPr>
                <w:color w:val="000000"/>
              </w:rPr>
              <w:t>Call Charges:</w:t>
            </w:r>
          </w:p>
        </w:tc>
        <w:tc>
          <w:tcPr>
            <w:tcW w:w="1418" w:type="dxa"/>
            <w:tcBorders>
              <w:top w:val="single" w:sz="4" w:space="0" w:color="auto"/>
              <w:bottom w:val="nil"/>
            </w:tcBorders>
          </w:tcPr>
          <w:p w14:paraId="00FD2BEA"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tcBorders>
          </w:tcPr>
          <w:p w14:paraId="0B8A4EA8" w14:textId="77777777" w:rsidR="00FB3FF3" w:rsidRPr="002D5AEE" w:rsidRDefault="00FB3FF3">
            <w:pPr>
              <w:spacing w:before="120" w:after="120"/>
              <w:jc w:val="right"/>
              <w:rPr>
                <w:rFonts w:ascii="Arial" w:hAnsi="Arial"/>
                <w:b/>
                <w:color w:val="000000"/>
                <w:sz w:val="18"/>
              </w:rPr>
            </w:pPr>
          </w:p>
        </w:tc>
        <w:tc>
          <w:tcPr>
            <w:tcW w:w="1418" w:type="dxa"/>
            <w:tcBorders>
              <w:top w:val="single" w:sz="4" w:space="0" w:color="auto"/>
              <w:bottom w:val="nil"/>
            </w:tcBorders>
          </w:tcPr>
          <w:p w14:paraId="53F841AC"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tcBorders>
          </w:tcPr>
          <w:p w14:paraId="75FC4321" w14:textId="77777777" w:rsidR="00FB3FF3" w:rsidRPr="002D5AEE" w:rsidRDefault="00FB3FF3">
            <w:pPr>
              <w:spacing w:before="120" w:after="120"/>
              <w:jc w:val="right"/>
              <w:rPr>
                <w:rFonts w:ascii="Arial" w:hAnsi="Arial"/>
                <w:b/>
                <w:color w:val="000000"/>
                <w:sz w:val="18"/>
              </w:rPr>
            </w:pPr>
          </w:p>
        </w:tc>
      </w:tr>
      <w:tr w:rsidR="005E5885" w:rsidRPr="005E5885" w14:paraId="213C320E" w14:textId="77777777">
        <w:tc>
          <w:tcPr>
            <w:tcW w:w="2835" w:type="dxa"/>
            <w:tcBorders>
              <w:top w:val="nil"/>
              <w:bottom w:val="nil"/>
            </w:tcBorders>
          </w:tcPr>
          <w:p w14:paraId="746678A7" w14:textId="77777777" w:rsidR="00FB3FF3" w:rsidRPr="002D5AEE" w:rsidRDefault="00FB3FF3">
            <w:pPr>
              <w:spacing w:before="120" w:after="120"/>
              <w:rPr>
                <w:rFonts w:ascii="Arial" w:hAnsi="Arial"/>
                <w:color w:val="000000"/>
                <w:sz w:val="18"/>
              </w:rPr>
            </w:pPr>
            <w:r w:rsidRPr="002D5AEE">
              <w:rPr>
                <w:rFonts w:ascii="Arial" w:hAnsi="Arial"/>
                <w:color w:val="000000"/>
                <w:sz w:val="18"/>
              </w:rPr>
              <w:t>On connection (including connection to Hotline Number)</w:t>
            </w:r>
          </w:p>
        </w:tc>
        <w:tc>
          <w:tcPr>
            <w:tcW w:w="1418" w:type="dxa"/>
            <w:tcBorders>
              <w:top w:val="nil"/>
              <w:bottom w:val="nil"/>
            </w:tcBorders>
          </w:tcPr>
          <w:p w14:paraId="1A2F82A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2BB2F39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nil"/>
            </w:tcBorders>
          </w:tcPr>
          <w:p w14:paraId="0B37BBE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nil"/>
            </w:tcBorders>
          </w:tcPr>
          <w:p w14:paraId="7431454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06C110D5" w14:textId="77777777">
        <w:tc>
          <w:tcPr>
            <w:tcW w:w="2835" w:type="dxa"/>
            <w:tcBorders>
              <w:top w:val="nil"/>
              <w:bottom w:val="nil"/>
            </w:tcBorders>
          </w:tcPr>
          <w:p w14:paraId="1D58F477" w14:textId="77777777" w:rsidR="00FB3FF3" w:rsidRPr="002D5AEE" w:rsidRDefault="00FB3FF3">
            <w:pPr>
              <w:spacing w:before="120" w:after="120"/>
              <w:rPr>
                <w:rFonts w:ascii="Arial" w:hAnsi="Arial"/>
                <w:color w:val="000000"/>
                <w:sz w:val="18"/>
              </w:rPr>
            </w:pPr>
            <w:r w:rsidRPr="002D5AEE">
              <w:rPr>
                <w:rFonts w:ascii="Arial" w:hAnsi="Arial"/>
                <w:color w:val="000000"/>
                <w:sz w:val="18"/>
              </w:rPr>
              <w:t>Each 30 seconds, or incomplete part of 30 seconds</w:t>
            </w:r>
          </w:p>
        </w:tc>
        <w:tc>
          <w:tcPr>
            <w:tcW w:w="1418" w:type="dxa"/>
            <w:tcBorders>
              <w:top w:val="nil"/>
              <w:bottom w:val="nil"/>
            </w:tcBorders>
          </w:tcPr>
          <w:p w14:paraId="78A747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4472DEF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c>
          <w:tcPr>
            <w:tcW w:w="1418" w:type="dxa"/>
            <w:tcBorders>
              <w:top w:val="nil"/>
              <w:bottom w:val="nil"/>
            </w:tcBorders>
          </w:tcPr>
          <w:p w14:paraId="05E1C6D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top w:val="nil"/>
              <w:bottom w:val="nil"/>
            </w:tcBorders>
          </w:tcPr>
          <w:p w14:paraId="4194DB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087B273B" w14:textId="77777777">
        <w:tc>
          <w:tcPr>
            <w:tcW w:w="2835" w:type="dxa"/>
            <w:tcBorders>
              <w:top w:val="nil"/>
              <w:bottom w:val="single" w:sz="4" w:space="0" w:color="auto"/>
            </w:tcBorders>
          </w:tcPr>
          <w:p w14:paraId="37AF6830"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to Hotline Number (per 10 minutes, or incomplete part of 10 minutes)</w:t>
            </w:r>
          </w:p>
        </w:tc>
        <w:tc>
          <w:tcPr>
            <w:tcW w:w="1418" w:type="dxa"/>
            <w:tcBorders>
              <w:top w:val="nil"/>
              <w:bottom w:val="single" w:sz="4" w:space="0" w:color="auto"/>
            </w:tcBorders>
          </w:tcPr>
          <w:p w14:paraId="5F3CC4B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single" w:sz="4" w:space="0" w:color="auto"/>
            </w:tcBorders>
          </w:tcPr>
          <w:p w14:paraId="3954758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c>
          <w:tcPr>
            <w:tcW w:w="1418" w:type="dxa"/>
            <w:tcBorders>
              <w:top w:val="nil"/>
              <w:bottom w:val="single" w:sz="4" w:space="0" w:color="auto"/>
            </w:tcBorders>
          </w:tcPr>
          <w:p w14:paraId="782E9BD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top w:val="nil"/>
              <w:bottom w:val="single" w:sz="4" w:space="0" w:color="auto"/>
            </w:tcBorders>
          </w:tcPr>
          <w:p w14:paraId="2F1D0CA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20D6B548" w14:textId="77777777">
        <w:tc>
          <w:tcPr>
            <w:tcW w:w="2835" w:type="dxa"/>
            <w:tcBorders>
              <w:top w:val="single" w:sz="4" w:space="0" w:color="auto"/>
              <w:bottom w:val="single" w:sz="4" w:space="0" w:color="auto"/>
            </w:tcBorders>
          </w:tcPr>
          <w:p w14:paraId="779CBDA0"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set up Hotline Number</w:t>
            </w:r>
          </w:p>
        </w:tc>
        <w:tc>
          <w:tcPr>
            <w:tcW w:w="1418" w:type="dxa"/>
            <w:tcBorders>
              <w:top w:val="single" w:sz="4" w:space="0" w:color="auto"/>
              <w:bottom w:val="single" w:sz="4" w:space="0" w:color="auto"/>
            </w:tcBorders>
          </w:tcPr>
          <w:p w14:paraId="53238FF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165800A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c>
          <w:tcPr>
            <w:tcW w:w="1418" w:type="dxa"/>
            <w:tcBorders>
              <w:top w:val="single" w:sz="4" w:space="0" w:color="auto"/>
              <w:bottom w:val="single" w:sz="4" w:space="0" w:color="auto"/>
            </w:tcBorders>
          </w:tcPr>
          <w:p w14:paraId="491CF5E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712A1D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r w:rsidR="00FB3FF3" w:rsidRPr="005E5885" w14:paraId="0312A300" w14:textId="77777777">
        <w:tc>
          <w:tcPr>
            <w:tcW w:w="2835" w:type="dxa"/>
            <w:tcBorders>
              <w:top w:val="single" w:sz="4" w:space="0" w:color="auto"/>
              <w:bottom w:val="single" w:sz="4" w:space="0" w:color="auto"/>
            </w:tcBorders>
          </w:tcPr>
          <w:p w14:paraId="67F5436D" w14:textId="77777777" w:rsidR="00FB3FF3" w:rsidRPr="002D5AEE" w:rsidRDefault="00FB3FF3">
            <w:pPr>
              <w:spacing w:before="120" w:after="120"/>
              <w:rPr>
                <w:rFonts w:ascii="Arial" w:hAnsi="Arial"/>
                <w:color w:val="000000"/>
                <w:sz w:val="18"/>
              </w:rPr>
            </w:pPr>
            <w:r w:rsidRPr="002D5AEE">
              <w:rPr>
                <w:rFonts w:ascii="Arial" w:hAnsi="Arial"/>
                <w:color w:val="000000"/>
                <w:sz w:val="18"/>
              </w:rPr>
              <w:t>Charge to change Hotline Number</w:t>
            </w:r>
          </w:p>
        </w:tc>
        <w:tc>
          <w:tcPr>
            <w:tcW w:w="1418" w:type="dxa"/>
            <w:tcBorders>
              <w:top w:val="single" w:sz="4" w:space="0" w:color="auto"/>
              <w:bottom w:val="single" w:sz="4" w:space="0" w:color="auto"/>
            </w:tcBorders>
          </w:tcPr>
          <w:p w14:paraId="4728963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7B18CD1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c>
          <w:tcPr>
            <w:tcW w:w="1418" w:type="dxa"/>
            <w:tcBorders>
              <w:top w:val="single" w:sz="4" w:space="0" w:color="auto"/>
              <w:bottom w:val="single" w:sz="4" w:space="0" w:color="auto"/>
            </w:tcBorders>
          </w:tcPr>
          <w:p w14:paraId="018011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w:t>
            </w:r>
          </w:p>
        </w:tc>
        <w:tc>
          <w:tcPr>
            <w:tcW w:w="1418" w:type="dxa"/>
            <w:tcBorders>
              <w:top w:val="single" w:sz="4" w:space="0" w:color="auto"/>
              <w:bottom w:val="single" w:sz="4" w:space="0" w:color="auto"/>
            </w:tcBorders>
          </w:tcPr>
          <w:p w14:paraId="293576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w:t>
            </w:r>
          </w:p>
        </w:tc>
      </w:tr>
    </w:tbl>
    <w:p w14:paraId="7D03DB73" w14:textId="77777777" w:rsidR="00FB3FF3" w:rsidRPr="002D5AEE" w:rsidRDefault="00FB3FF3">
      <w:pPr>
        <w:pStyle w:val="Heading1"/>
        <w:pageBreakBefore w:val="0"/>
        <w:rPr>
          <w:color w:val="000000"/>
        </w:rPr>
      </w:pPr>
      <w:bookmarkStart w:id="4214" w:name="_Toc85355701"/>
      <w:bookmarkStart w:id="4215" w:name="_Toc459562094"/>
      <w:bookmarkStart w:id="4216" w:name="_Toc492274918"/>
      <w:bookmarkStart w:id="4217" w:name="_Toc106353596"/>
      <w:r w:rsidRPr="002D5AEE">
        <w:rPr>
          <w:color w:val="000000"/>
        </w:rPr>
        <w:t>Flexi-Plan 25</w:t>
      </w:r>
      <w:bookmarkEnd w:id="4214"/>
      <w:bookmarkEnd w:id="4215"/>
      <w:bookmarkEnd w:id="4216"/>
      <w:bookmarkEnd w:id="4217"/>
    </w:p>
    <w:p w14:paraId="1806C5ED" w14:textId="77777777" w:rsidR="00FB3FF3" w:rsidRPr="002D5AEE" w:rsidRDefault="00FB3FF3">
      <w:pPr>
        <w:pStyle w:val="Indent1"/>
        <w:rPr>
          <w:snapToGrid w:val="0"/>
          <w:color w:val="000000"/>
        </w:rPr>
      </w:pPr>
      <w:bookmarkStart w:id="4218" w:name="_Toc459562095"/>
      <w:bookmarkStart w:id="4219" w:name="_Toc492274919"/>
      <w:bookmarkStart w:id="4220" w:name="_Toc106353597"/>
      <w:r w:rsidRPr="002D5AEE">
        <w:rPr>
          <w:snapToGrid w:val="0"/>
          <w:color w:val="000000"/>
        </w:rPr>
        <w:t>Availability</w:t>
      </w:r>
      <w:bookmarkEnd w:id="4218"/>
      <w:bookmarkEnd w:id="4219"/>
      <w:bookmarkEnd w:id="4220"/>
    </w:p>
    <w:p w14:paraId="56E3E0B3" w14:textId="77777777" w:rsidR="00FB3FF3" w:rsidRPr="002D5AEE" w:rsidRDefault="00FB3FF3">
      <w:pPr>
        <w:pStyle w:val="Heading2"/>
        <w:rPr>
          <w:color w:val="000000"/>
        </w:rPr>
      </w:pPr>
      <w:bookmarkStart w:id="4221" w:name="_Toc85355702"/>
      <w:r w:rsidRPr="002D5AEE">
        <w:rPr>
          <w:color w:val="000000"/>
        </w:rPr>
        <w:t>This plan is not available for new connections on and from 18 July 2001.</w:t>
      </w:r>
      <w:bookmarkEnd w:id="4221"/>
    </w:p>
    <w:p w14:paraId="7F30176D" w14:textId="77777777" w:rsidR="00FB3FF3" w:rsidRPr="002D5AEE" w:rsidRDefault="00FB3FF3">
      <w:pPr>
        <w:pStyle w:val="Indent1"/>
        <w:rPr>
          <w:snapToGrid w:val="0"/>
          <w:color w:val="000000"/>
        </w:rPr>
      </w:pPr>
      <w:bookmarkStart w:id="4222" w:name="_Toc459562096"/>
      <w:bookmarkStart w:id="4223" w:name="_Toc492274920"/>
      <w:bookmarkStart w:id="4224" w:name="_Toc106353598"/>
      <w:r w:rsidRPr="002D5AEE">
        <w:rPr>
          <w:snapToGrid w:val="0"/>
          <w:color w:val="000000"/>
        </w:rPr>
        <w:t>Charges</w:t>
      </w:r>
      <w:bookmarkEnd w:id="4222"/>
      <w:bookmarkEnd w:id="4223"/>
      <w:bookmarkEnd w:id="4224"/>
    </w:p>
    <w:p w14:paraId="72FFC015" w14:textId="77777777" w:rsidR="00FB3FF3" w:rsidRPr="002D5AEE" w:rsidRDefault="00FB3FF3">
      <w:pPr>
        <w:pStyle w:val="Heading2"/>
        <w:rPr>
          <w:color w:val="000000"/>
        </w:rPr>
      </w:pPr>
      <w:bookmarkStart w:id="4225" w:name="_Toc85355703"/>
      <w:r w:rsidRPr="002D5AEE">
        <w:rPr>
          <w:color w:val="000000"/>
        </w:rPr>
        <w:t>The charges for Flexi-Plan 25 are set out below.  Any unused included calls are forfeited at the end of each month.</w:t>
      </w:r>
      <w:bookmarkEnd w:id="4225"/>
      <w:r w:rsidR="00204F75" w:rsidRPr="002D5AEE">
        <w:rPr>
          <w:color w:val="000000"/>
        </w:rPr>
        <w:t xml:space="preserve">  Included calls do not include some call types including directory as</w:t>
      </w:r>
      <w:r w:rsidR="00A1110A" w:rsidRPr="002D5AEE">
        <w:rPr>
          <w:color w:val="000000"/>
        </w:rPr>
        <w:t>sistance calls to 1223</w:t>
      </w:r>
      <w:r w:rsidR="00032105" w:rsidRPr="002D5AEE">
        <w:rPr>
          <w:color w:val="000000"/>
        </w:rPr>
        <w:t>.</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55147A6E" w14:textId="77777777" w:rsidTr="00BC7920">
        <w:trPr>
          <w:cantSplit/>
          <w:tblHeader/>
        </w:trPr>
        <w:tc>
          <w:tcPr>
            <w:tcW w:w="4535" w:type="dxa"/>
            <w:tcBorders>
              <w:top w:val="single" w:sz="4" w:space="0" w:color="auto"/>
              <w:left w:val="single" w:sz="6" w:space="0" w:color="auto"/>
              <w:bottom w:val="single" w:sz="6" w:space="0" w:color="auto"/>
              <w:right w:val="single" w:sz="6" w:space="0" w:color="auto"/>
            </w:tcBorders>
          </w:tcPr>
          <w:p w14:paraId="5878DFD6" w14:textId="77777777" w:rsidR="00FB3FF3" w:rsidRPr="002D5AEE" w:rsidRDefault="00FB3FF3">
            <w:pPr>
              <w:keepNext/>
              <w:spacing w:before="120" w:after="120"/>
              <w:ind w:left="720" w:hanging="720"/>
              <w:rPr>
                <w:rFonts w:ascii="Arial" w:hAnsi="Arial"/>
                <w:b/>
                <w:color w:val="000000"/>
                <w:sz w:val="18"/>
              </w:rPr>
            </w:pPr>
            <w:r w:rsidRPr="002D5AEE">
              <w:rPr>
                <w:rFonts w:ascii="Arial" w:hAnsi="Arial"/>
                <w:b/>
                <w:color w:val="000000"/>
                <w:sz w:val="18"/>
              </w:rPr>
              <w:t>Flexi-Plan 25</w:t>
            </w:r>
          </w:p>
        </w:tc>
        <w:tc>
          <w:tcPr>
            <w:tcW w:w="1418" w:type="dxa"/>
            <w:tcBorders>
              <w:top w:val="single" w:sz="4" w:space="0" w:color="auto"/>
              <w:bottom w:val="single" w:sz="6" w:space="0" w:color="auto"/>
              <w:right w:val="single" w:sz="6" w:space="0" w:color="auto"/>
            </w:tcBorders>
          </w:tcPr>
          <w:p w14:paraId="302FF879"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bottom w:val="single" w:sz="6" w:space="0" w:color="auto"/>
              <w:right w:val="single" w:sz="6" w:space="0" w:color="auto"/>
            </w:tcBorders>
          </w:tcPr>
          <w:p w14:paraId="3B5C0AB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7876792E" w14:textId="77777777" w:rsidTr="00BC7920">
        <w:trPr>
          <w:cantSplit/>
        </w:trPr>
        <w:tc>
          <w:tcPr>
            <w:tcW w:w="4535" w:type="dxa"/>
            <w:tcBorders>
              <w:top w:val="single" w:sz="6" w:space="0" w:color="auto"/>
              <w:left w:val="single" w:sz="6" w:space="0" w:color="auto"/>
              <w:bottom w:val="single" w:sz="6" w:space="0" w:color="auto"/>
              <w:right w:val="single" w:sz="6" w:space="0" w:color="auto"/>
            </w:tcBorders>
          </w:tcPr>
          <w:p w14:paraId="0DA9A747"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6" w:space="0" w:color="auto"/>
              <w:bottom w:val="single" w:sz="6" w:space="0" w:color="auto"/>
              <w:right w:val="single" w:sz="6" w:space="0" w:color="auto"/>
            </w:tcBorders>
          </w:tcPr>
          <w:p w14:paraId="408316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1418" w:type="dxa"/>
            <w:tcBorders>
              <w:top w:val="single" w:sz="6" w:space="0" w:color="auto"/>
              <w:bottom w:val="single" w:sz="6" w:space="0" w:color="auto"/>
              <w:right w:val="single" w:sz="6" w:space="0" w:color="auto"/>
            </w:tcBorders>
          </w:tcPr>
          <w:p w14:paraId="7FF1C09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r>
      <w:tr w:rsidR="00FB3FF3" w:rsidRPr="005E5885" w14:paraId="734B13B9" w14:textId="77777777" w:rsidTr="00BC7920">
        <w:trPr>
          <w:cantSplit/>
        </w:trPr>
        <w:tc>
          <w:tcPr>
            <w:tcW w:w="4535" w:type="dxa"/>
            <w:tcBorders>
              <w:top w:val="single" w:sz="6" w:space="0" w:color="auto"/>
              <w:left w:val="single" w:sz="6" w:space="0" w:color="auto"/>
              <w:bottom w:val="single" w:sz="4" w:space="0" w:color="auto"/>
              <w:right w:val="single" w:sz="6" w:space="0" w:color="auto"/>
            </w:tcBorders>
          </w:tcPr>
          <w:p w14:paraId="7413E48D"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Included calls</w:t>
            </w:r>
          </w:p>
        </w:tc>
        <w:tc>
          <w:tcPr>
            <w:tcW w:w="1418" w:type="dxa"/>
            <w:tcBorders>
              <w:top w:val="single" w:sz="6" w:space="0" w:color="auto"/>
              <w:bottom w:val="single" w:sz="4" w:space="0" w:color="auto"/>
              <w:right w:val="single" w:sz="6" w:space="0" w:color="auto"/>
            </w:tcBorders>
          </w:tcPr>
          <w:p w14:paraId="3A33E5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$20.00 </w:t>
            </w:r>
          </w:p>
        </w:tc>
        <w:tc>
          <w:tcPr>
            <w:tcW w:w="1418" w:type="dxa"/>
            <w:tcBorders>
              <w:top w:val="single" w:sz="6" w:space="0" w:color="auto"/>
              <w:bottom w:val="single" w:sz="4" w:space="0" w:color="auto"/>
              <w:right w:val="single" w:sz="6" w:space="0" w:color="auto"/>
            </w:tcBorders>
          </w:tcPr>
          <w:p w14:paraId="73F4040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FB3FF3" w:rsidRPr="005E5885" w14:paraId="43439BA2" w14:textId="77777777" w:rsidTr="00BC7920">
        <w:trPr>
          <w:cantSplit/>
        </w:trPr>
        <w:tc>
          <w:tcPr>
            <w:tcW w:w="4535" w:type="dxa"/>
            <w:tcBorders>
              <w:top w:val="single" w:sz="4" w:space="0" w:color="auto"/>
              <w:left w:val="single" w:sz="4" w:space="0" w:color="auto"/>
              <w:bottom w:val="single" w:sz="4" w:space="0" w:color="auto"/>
              <w:right w:val="single" w:sz="6" w:space="0" w:color="auto"/>
            </w:tcBorders>
          </w:tcPr>
          <w:p w14:paraId="22408D3B" w14:textId="77777777" w:rsidR="00FB3FF3" w:rsidRPr="002D5AEE" w:rsidRDefault="00FB3FF3">
            <w:pPr>
              <w:pStyle w:val="Index1"/>
              <w:rPr>
                <w:color w:val="000000"/>
              </w:rPr>
            </w:pPr>
            <w:r w:rsidRPr="002D5AEE">
              <w:rPr>
                <w:color w:val="000000"/>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2176CF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4" w:space="0" w:color="auto"/>
            </w:tcBorders>
          </w:tcPr>
          <w:p w14:paraId="65F000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FB3FF3" w:rsidRPr="005E5885" w14:paraId="0BA590DD" w14:textId="77777777" w:rsidTr="00BC7920">
        <w:trPr>
          <w:cantSplit/>
        </w:trPr>
        <w:tc>
          <w:tcPr>
            <w:tcW w:w="4535" w:type="dxa"/>
            <w:tcBorders>
              <w:top w:val="single" w:sz="4" w:space="0" w:color="auto"/>
              <w:left w:val="single" w:sz="6" w:space="0" w:color="auto"/>
              <w:right w:val="single" w:sz="6" w:space="0" w:color="auto"/>
            </w:tcBorders>
          </w:tcPr>
          <w:p w14:paraId="13B6752A" w14:textId="77777777" w:rsidR="00FB3FF3" w:rsidRPr="002D5AEE" w:rsidRDefault="00FB3FF3">
            <w:pPr>
              <w:pStyle w:val="Index1"/>
              <w:rPr>
                <w:color w:val="000000"/>
              </w:rPr>
            </w:pPr>
            <w:r w:rsidRPr="002D5AEE">
              <w:rPr>
                <w:color w:val="000000"/>
              </w:rPr>
              <w:t>Peak Period Call Charges (7.00am-8.00pm, Mon-Sat)</w:t>
            </w:r>
          </w:p>
        </w:tc>
        <w:tc>
          <w:tcPr>
            <w:tcW w:w="1418" w:type="dxa"/>
            <w:tcBorders>
              <w:top w:val="single" w:sz="4" w:space="0" w:color="auto"/>
              <w:right w:val="single" w:sz="6" w:space="0" w:color="auto"/>
            </w:tcBorders>
          </w:tcPr>
          <w:p w14:paraId="59B98188"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3CAB1DDE" w14:textId="77777777" w:rsidR="00FB3FF3" w:rsidRPr="002D5AEE" w:rsidRDefault="00FB3FF3">
            <w:pPr>
              <w:spacing w:before="120" w:after="120"/>
              <w:jc w:val="right"/>
              <w:rPr>
                <w:rFonts w:ascii="Arial" w:hAnsi="Arial"/>
                <w:b/>
                <w:color w:val="000000"/>
                <w:sz w:val="18"/>
              </w:rPr>
            </w:pPr>
          </w:p>
        </w:tc>
      </w:tr>
      <w:tr w:rsidR="005E5885" w:rsidRPr="005E5885" w14:paraId="5D57454F" w14:textId="77777777" w:rsidTr="00BC7920">
        <w:trPr>
          <w:cantSplit/>
        </w:trPr>
        <w:tc>
          <w:tcPr>
            <w:tcW w:w="4535" w:type="dxa"/>
            <w:tcBorders>
              <w:left w:val="single" w:sz="6" w:space="0" w:color="auto"/>
              <w:right w:val="single" w:sz="6" w:space="0" w:color="auto"/>
            </w:tcBorders>
          </w:tcPr>
          <w:p w14:paraId="69B31F23" w14:textId="77777777" w:rsidR="00FB3FF3" w:rsidRPr="002D5AEE" w:rsidRDefault="00FB3FF3">
            <w:pPr>
              <w:pStyle w:val="Index1"/>
              <w:rPr>
                <w:color w:val="000000"/>
              </w:rPr>
            </w:pPr>
            <w:r w:rsidRPr="002D5AEE">
              <w:rPr>
                <w:color w:val="000000"/>
              </w:rPr>
              <w:lastRenderedPageBreak/>
              <w:t>Calls to an Australian fixed or non-Telstra mobile number – each second</w:t>
            </w:r>
          </w:p>
        </w:tc>
        <w:tc>
          <w:tcPr>
            <w:tcW w:w="1418" w:type="dxa"/>
            <w:tcBorders>
              <w:right w:val="single" w:sz="6" w:space="0" w:color="auto"/>
            </w:tcBorders>
          </w:tcPr>
          <w:p w14:paraId="17BE6C0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1.3333¢</w:t>
            </w:r>
          </w:p>
        </w:tc>
        <w:tc>
          <w:tcPr>
            <w:tcW w:w="1418" w:type="dxa"/>
            <w:tcBorders>
              <w:right w:val="single" w:sz="6" w:space="0" w:color="auto"/>
            </w:tcBorders>
          </w:tcPr>
          <w:p w14:paraId="7F438BC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1.4666¢</w:t>
            </w:r>
          </w:p>
        </w:tc>
      </w:tr>
      <w:tr w:rsidR="00FB3FF3" w:rsidRPr="005E5885" w14:paraId="29B4CB4C" w14:textId="77777777" w:rsidTr="00BC7920">
        <w:trPr>
          <w:cantSplit/>
        </w:trPr>
        <w:tc>
          <w:tcPr>
            <w:tcW w:w="4535" w:type="dxa"/>
            <w:tcBorders>
              <w:left w:val="single" w:sz="6" w:space="0" w:color="auto"/>
              <w:right w:val="single" w:sz="6" w:space="0" w:color="auto"/>
            </w:tcBorders>
          </w:tcPr>
          <w:p w14:paraId="780AE20E"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 Telstra mobile number – each second</w:t>
            </w:r>
          </w:p>
        </w:tc>
        <w:tc>
          <w:tcPr>
            <w:tcW w:w="1418" w:type="dxa"/>
            <w:tcBorders>
              <w:right w:val="single" w:sz="6" w:space="0" w:color="auto"/>
            </w:tcBorders>
          </w:tcPr>
          <w:p w14:paraId="548F24A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w:t>
            </w:r>
          </w:p>
        </w:tc>
        <w:tc>
          <w:tcPr>
            <w:tcW w:w="1418" w:type="dxa"/>
            <w:tcBorders>
              <w:right w:val="single" w:sz="6" w:space="0" w:color="auto"/>
            </w:tcBorders>
          </w:tcPr>
          <w:p w14:paraId="127EE8C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41ECC5B" w14:textId="77777777" w:rsidTr="00BC7920">
        <w:trPr>
          <w:cantSplit/>
        </w:trPr>
        <w:tc>
          <w:tcPr>
            <w:tcW w:w="4535" w:type="dxa"/>
            <w:tcBorders>
              <w:top w:val="single" w:sz="4" w:space="0" w:color="auto"/>
              <w:left w:val="single" w:sz="6" w:space="0" w:color="auto"/>
              <w:right w:val="single" w:sz="6" w:space="0" w:color="auto"/>
            </w:tcBorders>
          </w:tcPr>
          <w:p w14:paraId="17E7F482" w14:textId="77777777" w:rsidR="00FB3FF3" w:rsidRPr="002D5AEE" w:rsidRDefault="00FB3FF3">
            <w:pPr>
              <w:pStyle w:val="Index1"/>
              <w:rPr>
                <w:color w:val="000000"/>
              </w:rPr>
            </w:pPr>
            <w:r w:rsidRPr="002D5AEE">
              <w:rPr>
                <w:color w:val="000000"/>
              </w:rPr>
              <w:t>Off Peak Period Call Charges (All Other Times)</w:t>
            </w:r>
          </w:p>
        </w:tc>
        <w:tc>
          <w:tcPr>
            <w:tcW w:w="1418" w:type="dxa"/>
            <w:tcBorders>
              <w:top w:val="single" w:sz="4" w:space="0" w:color="auto"/>
              <w:right w:val="single" w:sz="6" w:space="0" w:color="auto"/>
            </w:tcBorders>
          </w:tcPr>
          <w:p w14:paraId="389BE729"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4FFFD1C1" w14:textId="77777777" w:rsidR="00FB3FF3" w:rsidRPr="002D5AEE" w:rsidRDefault="00FB3FF3">
            <w:pPr>
              <w:spacing w:before="120" w:after="120"/>
              <w:jc w:val="right"/>
              <w:rPr>
                <w:rFonts w:ascii="Arial" w:hAnsi="Arial"/>
                <w:b/>
                <w:color w:val="000000"/>
                <w:sz w:val="18"/>
              </w:rPr>
            </w:pPr>
          </w:p>
        </w:tc>
      </w:tr>
      <w:tr w:rsidR="005E5885" w:rsidRPr="005E5885" w14:paraId="76E1C5FD" w14:textId="77777777" w:rsidTr="00BC7920">
        <w:trPr>
          <w:cantSplit/>
        </w:trPr>
        <w:tc>
          <w:tcPr>
            <w:tcW w:w="4535" w:type="dxa"/>
            <w:tcBorders>
              <w:left w:val="single" w:sz="6" w:space="0" w:color="auto"/>
              <w:bottom w:val="single" w:sz="4" w:space="0" w:color="auto"/>
              <w:right w:val="single" w:sz="6" w:space="0" w:color="auto"/>
            </w:tcBorders>
          </w:tcPr>
          <w:p w14:paraId="4C928078" w14:textId="77777777" w:rsidR="00FB3FF3" w:rsidRPr="002D5AEE" w:rsidRDefault="00FB3FF3">
            <w:pPr>
              <w:pStyle w:val="Index1"/>
              <w:rPr>
                <w:color w:val="000000"/>
              </w:rPr>
            </w:pPr>
            <w:r w:rsidRPr="002D5AEE">
              <w:rPr>
                <w:color w:val="000000"/>
              </w:rPr>
              <w:t>Calls to an Australian fixed or non-Telstra mobile number</w:t>
            </w:r>
          </w:p>
        </w:tc>
        <w:tc>
          <w:tcPr>
            <w:tcW w:w="1418" w:type="dxa"/>
            <w:tcBorders>
              <w:bottom w:val="single" w:sz="4" w:space="0" w:color="auto"/>
              <w:right w:val="single" w:sz="6" w:space="0" w:color="auto"/>
            </w:tcBorders>
          </w:tcPr>
          <w:p w14:paraId="2B576B6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0.5¢</w:t>
            </w:r>
          </w:p>
        </w:tc>
        <w:tc>
          <w:tcPr>
            <w:tcW w:w="1418" w:type="dxa"/>
            <w:tcBorders>
              <w:bottom w:val="single" w:sz="4" w:space="0" w:color="auto"/>
              <w:right w:val="single" w:sz="6" w:space="0" w:color="auto"/>
            </w:tcBorders>
          </w:tcPr>
          <w:p w14:paraId="53BF8F1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0.55¢</w:t>
            </w:r>
          </w:p>
        </w:tc>
      </w:tr>
      <w:tr w:rsidR="00FB3FF3" w:rsidRPr="005E5885" w14:paraId="0075E73C" w14:textId="77777777" w:rsidTr="00BC7920">
        <w:trPr>
          <w:cantSplit/>
          <w:trHeight w:val="427"/>
        </w:trPr>
        <w:tc>
          <w:tcPr>
            <w:tcW w:w="4535" w:type="dxa"/>
            <w:tcBorders>
              <w:top w:val="single" w:sz="4" w:space="0" w:color="auto"/>
              <w:left w:val="single" w:sz="6" w:space="0" w:color="auto"/>
              <w:bottom w:val="single" w:sz="4" w:space="0" w:color="auto"/>
              <w:right w:val="single" w:sz="6" w:space="0" w:color="auto"/>
            </w:tcBorders>
          </w:tcPr>
          <w:p w14:paraId="4E756A2E"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Calls to a Telstra mobile number – each second</w:t>
            </w:r>
          </w:p>
        </w:tc>
        <w:tc>
          <w:tcPr>
            <w:tcW w:w="1418" w:type="dxa"/>
            <w:tcBorders>
              <w:top w:val="single" w:sz="4" w:space="0" w:color="auto"/>
              <w:bottom w:val="single" w:sz="4" w:space="0" w:color="auto"/>
              <w:right w:val="single" w:sz="6" w:space="0" w:color="auto"/>
            </w:tcBorders>
          </w:tcPr>
          <w:p w14:paraId="0977368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0.0833¢</w:t>
            </w:r>
          </w:p>
        </w:tc>
        <w:tc>
          <w:tcPr>
            <w:tcW w:w="1418" w:type="dxa"/>
            <w:tcBorders>
              <w:top w:val="single" w:sz="4" w:space="0" w:color="auto"/>
              <w:bottom w:val="single" w:sz="4" w:space="0" w:color="auto"/>
              <w:right w:val="single" w:sz="6" w:space="0" w:color="auto"/>
            </w:tcBorders>
          </w:tcPr>
          <w:p w14:paraId="3D73043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0.0916¢</w:t>
            </w:r>
          </w:p>
        </w:tc>
      </w:tr>
    </w:tbl>
    <w:p w14:paraId="4634AB2F" w14:textId="77777777" w:rsidR="00FB3FF3" w:rsidRPr="002D5AEE" w:rsidRDefault="00FB3FF3">
      <w:pPr>
        <w:pStyle w:val="TableData"/>
        <w:rPr>
          <w:color w:val="000000"/>
        </w:rPr>
      </w:pPr>
    </w:p>
    <w:p w14:paraId="6D98015D" w14:textId="77777777" w:rsidR="00FB3FF3" w:rsidRPr="002D5AEE" w:rsidRDefault="00FB3FF3">
      <w:pPr>
        <w:pStyle w:val="Heading1"/>
        <w:pageBreakBefore w:val="0"/>
        <w:rPr>
          <w:color w:val="000000"/>
        </w:rPr>
      </w:pPr>
      <w:bookmarkStart w:id="4226" w:name="_Toc85355704"/>
      <w:bookmarkStart w:id="4227" w:name="_Toc459562097"/>
      <w:bookmarkStart w:id="4228" w:name="_Toc492274921"/>
      <w:bookmarkStart w:id="4229" w:name="_Toc106353599"/>
      <w:r w:rsidRPr="002D5AEE">
        <w:rPr>
          <w:color w:val="000000"/>
        </w:rPr>
        <w:t>Flexi-Plan TenPlus 35, 55, 75 and 100</w:t>
      </w:r>
      <w:bookmarkEnd w:id="4226"/>
      <w:bookmarkEnd w:id="4227"/>
      <w:bookmarkEnd w:id="4228"/>
      <w:bookmarkEnd w:id="4229"/>
    </w:p>
    <w:p w14:paraId="7B79498A" w14:textId="77777777" w:rsidR="00FB3FF3" w:rsidRPr="002D5AEE" w:rsidRDefault="00FB3FF3">
      <w:pPr>
        <w:pStyle w:val="Indent1"/>
        <w:rPr>
          <w:snapToGrid w:val="0"/>
          <w:color w:val="000000"/>
        </w:rPr>
      </w:pPr>
      <w:bookmarkStart w:id="4230" w:name="_Toc459562098"/>
      <w:bookmarkStart w:id="4231" w:name="_Toc492274922"/>
      <w:bookmarkStart w:id="4232" w:name="_Toc106353600"/>
      <w:r w:rsidRPr="002D5AEE">
        <w:rPr>
          <w:snapToGrid w:val="0"/>
          <w:color w:val="000000"/>
        </w:rPr>
        <w:t>Availability</w:t>
      </w:r>
      <w:bookmarkEnd w:id="4230"/>
      <w:bookmarkEnd w:id="4231"/>
      <w:bookmarkEnd w:id="4232"/>
    </w:p>
    <w:p w14:paraId="77071D9A" w14:textId="77777777" w:rsidR="00FB3FF3" w:rsidRPr="002D5AEE" w:rsidRDefault="00FB3FF3">
      <w:pPr>
        <w:pStyle w:val="Heading2"/>
        <w:rPr>
          <w:color w:val="000000"/>
        </w:rPr>
      </w:pPr>
      <w:bookmarkStart w:id="4233" w:name="_Toc85355705"/>
      <w:r w:rsidRPr="002D5AEE">
        <w:rPr>
          <w:color w:val="000000"/>
        </w:rPr>
        <w:t>These plans are not available for new connections on and from 18 July 2001.</w:t>
      </w:r>
      <w:bookmarkEnd w:id="4233"/>
    </w:p>
    <w:p w14:paraId="6707A17E" w14:textId="77777777" w:rsidR="00FB3FF3" w:rsidRPr="002D5AEE" w:rsidRDefault="00FB3FF3">
      <w:pPr>
        <w:pStyle w:val="Indent1"/>
        <w:rPr>
          <w:snapToGrid w:val="0"/>
          <w:color w:val="000000"/>
        </w:rPr>
      </w:pPr>
      <w:bookmarkStart w:id="4234" w:name="_Toc459562099"/>
      <w:bookmarkStart w:id="4235" w:name="_Toc492274923"/>
      <w:bookmarkStart w:id="4236" w:name="_Toc106353601"/>
      <w:r w:rsidRPr="002D5AEE">
        <w:rPr>
          <w:snapToGrid w:val="0"/>
          <w:color w:val="000000"/>
        </w:rPr>
        <w:t>Charges</w:t>
      </w:r>
      <w:bookmarkEnd w:id="4234"/>
      <w:bookmarkEnd w:id="4235"/>
      <w:bookmarkEnd w:id="4236"/>
    </w:p>
    <w:p w14:paraId="2ACB450D" w14:textId="77777777" w:rsidR="00FB3FF3" w:rsidRPr="002D5AEE" w:rsidRDefault="00FB3FF3">
      <w:pPr>
        <w:pStyle w:val="Heading2"/>
        <w:rPr>
          <w:color w:val="000000"/>
        </w:rPr>
      </w:pPr>
      <w:bookmarkStart w:id="4237" w:name="_Toc85355706"/>
      <w:r w:rsidRPr="002D5AEE">
        <w:rPr>
          <w:color w:val="000000"/>
        </w:rPr>
        <w:t>The charges for Flexi-Plan TenPlus 35, 55, 75 and 100 are set out below.  Any unused included calls are forfeited at the end of each month.</w:t>
      </w:r>
      <w:bookmarkEnd w:id="4237"/>
      <w:r w:rsidR="00204F75" w:rsidRPr="002D5AEE">
        <w:rPr>
          <w:color w:val="000000"/>
        </w:rPr>
        <w:t xml:space="preserve">  Included calls do not include some call types including directory assistance calls to </w:t>
      </w:r>
      <w:r w:rsidR="00A1110A" w:rsidRPr="002D5AEE">
        <w:rPr>
          <w:color w:val="000000"/>
        </w:rPr>
        <w:t>1223.</w:t>
      </w:r>
    </w:p>
    <w:tbl>
      <w:tblPr>
        <w:tblW w:w="5000" w:type="pct"/>
        <w:tblLook w:val="0000" w:firstRow="0" w:lastRow="0" w:firstColumn="0" w:lastColumn="0" w:noHBand="0" w:noVBand="0"/>
      </w:tblPr>
      <w:tblGrid>
        <w:gridCol w:w="1810"/>
        <w:gridCol w:w="906"/>
        <w:gridCol w:w="906"/>
        <w:gridCol w:w="906"/>
        <w:gridCol w:w="906"/>
        <w:gridCol w:w="906"/>
        <w:gridCol w:w="906"/>
        <w:gridCol w:w="906"/>
        <w:gridCol w:w="908"/>
      </w:tblGrid>
      <w:tr w:rsidR="00AB76D7" w:rsidRPr="005E5885" w14:paraId="32BE6686" w14:textId="77777777" w:rsidTr="00AB76D7">
        <w:trPr>
          <w:cantSplit/>
          <w:tblHeader/>
        </w:trPr>
        <w:tc>
          <w:tcPr>
            <w:tcW w:w="999" w:type="pct"/>
            <w:tcBorders>
              <w:top w:val="single" w:sz="4" w:space="0" w:color="auto"/>
              <w:left w:val="single" w:sz="4" w:space="0" w:color="auto"/>
              <w:bottom w:val="single" w:sz="4" w:space="0" w:color="auto"/>
              <w:right w:val="single" w:sz="6" w:space="0" w:color="auto"/>
            </w:tcBorders>
          </w:tcPr>
          <w:p w14:paraId="47FB92FE" w14:textId="77777777" w:rsidR="00FB3FF3" w:rsidRPr="002D5AEE" w:rsidRDefault="00FB3FF3">
            <w:pPr>
              <w:keepNext/>
              <w:spacing w:before="120" w:after="120"/>
              <w:ind w:left="720" w:hanging="720"/>
              <w:rPr>
                <w:rFonts w:ascii="Arial" w:hAnsi="Arial"/>
                <w:b/>
                <w:color w:val="000000"/>
                <w:sz w:val="18"/>
              </w:rPr>
            </w:pPr>
            <w:r w:rsidRPr="002D5AEE">
              <w:rPr>
                <w:rFonts w:ascii="Arial" w:hAnsi="Arial"/>
                <w:b/>
                <w:color w:val="000000"/>
                <w:sz w:val="18"/>
              </w:rPr>
              <w:t>Flexi-Plan Ten Plus</w:t>
            </w:r>
          </w:p>
        </w:tc>
        <w:tc>
          <w:tcPr>
            <w:tcW w:w="1000" w:type="pct"/>
            <w:gridSpan w:val="2"/>
            <w:tcBorders>
              <w:top w:val="single" w:sz="4" w:space="0" w:color="auto"/>
              <w:bottom w:val="single" w:sz="4" w:space="0" w:color="auto"/>
              <w:right w:val="single" w:sz="4" w:space="0" w:color="auto"/>
            </w:tcBorders>
          </w:tcPr>
          <w:p w14:paraId="19430054"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35</w:t>
            </w:r>
          </w:p>
        </w:tc>
        <w:tc>
          <w:tcPr>
            <w:tcW w:w="1000" w:type="pct"/>
            <w:gridSpan w:val="2"/>
            <w:tcBorders>
              <w:top w:val="single" w:sz="4" w:space="0" w:color="auto"/>
              <w:bottom w:val="single" w:sz="4" w:space="0" w:color="auto"/>
              <w:right w:val="single" w:sz="4" w:space="0" w:color="auto"/>
            </w:tcBorders>
          </w:tcPr>
          <w:p w14:paraId="3A70592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55</w:t>
            </w:r>
          </w:p>
        </w:tc>
        <w:tc>
          <w:tcPr>
            <w:tcW w:w="1000" w:type="pct"/>
            <w:gridSpan w:val="2"/>
            <w:tcBorders>
              <w:top w:val="single" w:sz="4" w:space="0" w:color="auto"/>
              <w:bottom w:val="single" w:sz="4" w:space="0" w:color="auto"/>
              <w:right w:val="single" w:sz="4" w:space="0" w:color="auto"/>
            </w:tcBorders>
          </w:tcPr>
          <w:p w14:paraId="03180CD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75</w:t>
            </w:r>
          </w:p>
        </w:tc>
        <w:tc>
          <w:tcPr>
            <w:tcW w:w="1000" w:type="pct"/>
            <w:gridSpan w:val="2"/>
            <w:tcBorders>
              <w:top w:val="single" w:sz="4" w:space="0" w:color="auto"/>
              <w:bottom w:val="single" w:sz="4" w:space="0" w:color="auto"/>
              <w:right w:val="single" w:sz="4" w:space="0" w:color="auto"/>
            </w:tcBorders>
          </w:tcPr>
          <w:p w14:paraId="4CB0B938"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100</w:t>
            </w:r>
          </w:p>
        </w:tc>
      </w:tr>
      <w:tr w:rsidR="00AB76D7" w:rsidRPr="005E5885" w14:paraId="10B179E7" w14:textId="77777777" w:rsidTr="00AB76D7">
        <w:trPr>
          <w:cantSplit/>
          <w:tblHeader/>
        </w:trPr>
        <w:tc>
          <w:tcPr>
            <w:tcW w:w="999" w:type="pct"/>
            <w:tcBorders>
              <w:top w:val="single" w:sz="4" w:space="0" w:color="auto"/>
              <w:left w:val="single" w:sz="4" w:space="0" w:color="auto"/>
              <w:bottom w:val="single" w:sz="4" w:space="0" w:color="auto"/>
              <w:right w:val="single" w:sz="6" w:space="0" w:color="auto"/>
            </w:tcBorders>
          </w:tcPr>
          <w:p w14:paraId="4D6FF09B" w14:textId="77777777" w:rsidR="00FB3FF3" w:rsidRPr="002D5AEE" w:rsidRDefault="00FB3FF3">
            <w:pPr>
              <w:spacing w:before="120" w:after="120"/>
              <w:ind w:left="720" w:hanging="720"/>
              <w:jc w:val="center"/>
              <w:rPr>
                <w:rFonts w:ascii="Arial" w:hAnsi="Arial"/>
                <w:bCs/>
                <w:color w:val="000000"/>
                <w:sz w:val="18"/>
              </w:rPr>
            </w:pPr>
          </w:p>
        </w:tc>
        <w:tc>
          <w:tcPr>
            <w:tcW w:w="500" w:type="pct"/>
            <w:tcBorders>
              <w:top w:val="single" w:sz="4" w:space="0" w:color="auto"/>
              <w:bottom w:val="single" w:sz="4" w:space="0" w:color="auto"/>
              <w:right w:val="single" w:sz="6" w:space="0" w:color="auto"/>
            </w:tcBorders>
          </w:tcPr>
          <w:p w14:paraId="5A6E408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52AF3DA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27DE41F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1495369D"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3B5CDA0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742468A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500" w:type="pct"/>
            <w:tcBorders>
              <w:top w:val="single" w:sz="4" w:space="0" w:color="auto"/>
              <w:bottom w:val="single" w:sz="4" w:space="0" w:color="auto"/>
              <w:right w:val="single" w:sz="4" w:space="0" w:color="auto"/>
            </w:tcBorders>
          </w:tcPr>
          <w:p w14:paraId="33D0888B"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500" w:type="pct"/>
            <w:tcBorders>
              <w:top w:val="single" w:sz="4" w:space="0" w:color="auto"/>
              <w:bottom w:val="single" w:sz="4" w:space="0" w:color="auto"/>
              <w:right w:val="single" w:sz="4" w:space="0" w:color="auto"/>
            </w:tcBorders>
          </w:tcPr>
          <w:p w14:paraId="6213124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247C9039" w14:textId="77777777" w:rsidTr="00AB76D7">
        <w:trPr>
          <w:cantSplit/>
        </w:trPr>
        <w:tc>
          <w:tcPr>
            <w:tcW w:w="999" w:type="pct"/>
            <w:tcBorders>
              <w:top w:val="single" w:sz="4" w:space="0" w:color="auto"/>
              <w:left w:val="single" w:sz="6" w:space="0" w:color="auto"/>
              <w:bottom w:val="single" w:sz="4" w:space="0" w:color="auto"/>
              <w:right w:val="single" w:sz="6" w:space="0" w:color="auto"/>
            </w:tcBorders>
          </w:tcPr>
          <w:p w14:paraId="039E3E4E"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500" w:type="pct"/>
            <w:tcBorders>
              <w:top w:val="single" w:sz="4" w:space="0" w:color="auto"/>
              <w:bottom w:val="single" w:sz="4" w:space="0" w:color="auto"/>
              <w:right w:val="single" w:sz="6" w:space="0" w:color="auto"/>
            </w:tcBorders>
          </w:tcPr>
          <w:p w14:paraId="68C8F05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500" w:type="pct"/>
            <w:tcBorders>
              <w:top w:val="single" w:sz="4" w:space="0" w:color="auto"/>
              <w:bottom w:val="single" w:sz="4" w:space="0" w:color="auto"/>
              <w:right w:val="single" w:sz="6" w:space="0" w:color="auto"/>
            </w:tcBorders>
          </w:tcPr>
          <w:p w14:paraId="7FB8B6FB" w14:textId="77777777" w:rsidR="00FB3FF3" w:rsidRPr="002D5AEE" w:rsidRDefault="00FB3FF3">
            <w:pPr>
              <w:pStyle w:val="TableHead"/>
              <w:spacing w:before="120" w:after="120"/>
              <w:jc w:val="right"/>
              <w:rPr>
                <w:color w:val="000000"/>
              </w:rPr>
            </w:pPr>
            <w:r w:rsidRPr="002D5AEE">
              <w:rPr>
                <w:color w:val="000000"/>
              </w:rPr>
              <w:t>$38.50</w:t>
            </w:r>
          </w:p>
        </w:tc>
        <w:tc>
          <w:tcPr>
            <w:tcW w:w="500" w:type="pct"/>
            <w:tcBorders>
              <w:top w:val="single" w:sz="4" w:space="0" w:color="auto"/>
              <w:bottom w:val="single" w:sz="4" w:space="0" w:color="auto"/>
              <w:right w:val="single" w:sz="6" w:space="0" w:color="auto"/>
            </w:tcBorders>
          </w:tcPr>
          <w:p w14:paraId="6C50ADA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500" w:type="pct"/>
            <w:tcBorders>
              <w:top w:val="single" w:sz="4" w:space="0" w:color="auto"/>
              <w:bottom w:val="single" w:sz="4" w:space="0" w:color="auto"/>
              <w:right w:val="single" w:sz="6" w:space="0" w:color="auto"/>
            </w:tcBorders>
          </w:tcPr>
          <w:p w14:paraId="6E238E4D" w14:textId="77777777" w:rsidR="00FB3FF3" w:rsidRPr="002D5AEE" w:rsidRDefault="00FB3FF3">
            <w:pPr>
              <w:pStyle w:val="TableHead"/>
              <w:spacing w:before="120" w:after="120"/>
              <w:jc w:val="right"/>
              <w:rPr>
                <w:color w:val="000000"/>
              </w:rPr>
            </w:pPr>
            <w:r w:rsidRPr="002D5AEE">
              <w:rPr>
                <w:color w:val="000000"/>
              </w:rPr>
              <w:t>$60.50</w:t>
            </w:r>
          </w:p>
        </w:tc>
        <w:tc>
          <w:tcPr>
            <w:tcW w:w="500" w:type="pct"/>
            <w:tcBorders>
              <w:top w:val="single" w:sz="4" w:space="0" w:color="auto"/>
              <w:bottom w:val="single" w:sz="4" w:space="0" w:color="auto"/>
              <w:right w:val="single" w:sz="6" w:space="0" w:color="auto"/>
            </w:tcBorders>
          </w:tcPr>
          <w:p w14:paraId="651712B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500" w:type="pct"/>
            <w:tcBorders>
              <w:top w:val="single" w:sz="4" w:space="0" w:color="auto"/>
              <w:bottom w:val="single" w:sz="4" w:space="0" w:color="auto"/>
              <w:right w:val="single" w:sz="6" w:space="0" w:color="auto"/>
            </w:tcBorders>
          </w:tcPr>
          <w:p w14:paraId="4134C760" w14:textId="77777777" w:rsidR="00FB3FF3" w:rsidRPr="002D5AEE" w:rsidRDefault="00FB3FF3">
            <w:pPr>
              <w:pStyle w:val="TableHead"/>
              <w:spacing w:before="120" w:after="120"/>
              <w:jc w:val="right"/>
              <w:rPr>
                <w:color w:val="000000"/>
              </w:rPr>
            </w:pPr>
            <w:r w:rsidRPr="002D5AEE">
              <w:rPr>
                <w:color w:val="000000"/>
              </w:rPr>
              <w:t>$82.50</w:t>
            </w:r>
          </w:p>
        </w:tc>
        <w:tc>
          <w:tcPr>
            <w:tcW w:w="500" w:type="pct"/>
            <w:tcBorders>
              <w:top w:val="single" w:sz="4" w:space="0" w:color="auto"/>
              <w:bottom w:val="single" w:sz="4" w:space="0" w:color="auto"/>
              <w:right w:val="single" w:sz="6" w:space="0" w:color="auto"/>
            </w:tcBorders>
          </w:tcPr>
          <w:p w14:paraId="20D174C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500" w:type="pct"/>
            <w:tcBorders>
              <w:top w:val="single" w:sz="4" w:space="0" w:color="auto"/>
              <w:bottom w:val="single" w:sz="4" w:space="0" w:color="auto"/>
              <w:right w:val="single" w:sz="6" w:space="0" w:color="auto"/>
            </w:tcBorders>
          </w:tcPr>
          <w:p w14:paraId="1E7909E0" w14:textId="77777777" w:rsidR="00FB3FF3" w:rsidRPr="002D5AEE" w:rsidRDefault="00FB3FF3">
            <w:pPr>
              <w:pStyle w:val="TableHead"/>
              <w:spacing w:before="120" w:after="120"/>
              <w:jc w:val="right"/>
              <w:rPr>
                <w:color w:val="000000"/>
              </w:rPr>
            </w:pPr>
            <w:r w:rsidRPr="002D5AEE">
              <w:rPr>
                <w:color w:val="000000"/>
              </w:rPr>
              <w:t>$110.00</w:t>
            </w:r>
          </w:p>
        </w:tc>
      </w:tr>
      <w:tr w:rsidR="00AB76D7" w:rsidRPr="005E5885" w14:paraId="3E0E50C6" w14:textId="77777777" w:rsidTr="00AB76D7">
        <w:trPr>
          <w:cantSplit/>
        </w:trPr>
        <w:tc>
          <w:tcPr>
            <w:tcW w:w="999" w:type="pct"/>
            <w:tcBorders>
              <w:top w:val="single" w:sz="4" w:space="0" w:color="auto"/>
              <w:left w:val="single" w:sz="6" w:space="0" w:color="auto"/>
              <w:bottom w:val="single" w:sz="4" w:space="0" w:color="auto"/>
              <w:right w:val="single" w:sz="6" w:space="0" w:color="auto"/>
            </w:tcBorders>
          </w:tcPr>
          <w:p w14:paraId="59B596E0"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500" w:type="pct"/>
            <w:tcBorders>
              <w:top w:val="single" w:sz="4" w:space="0" w:color="auto"/>
              <w:bottom w:val="single" w:sz="4" w:space="0" w:color="auto"/>
              <w:right w:val="single" w:sz="6" w:space="0" w:color="auto"/>
            </w:tcBorders>
          </w:tcPr>
          <w:p w14:paraId="2669E3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500" w:type="pct"/>
            <w:tcBorders>
              <w:top w:val="single" w:sz="4" w:space="0" w:color="auto"/>
              <w:bottom w:val="single" w:sz="4" w:space="0" w:color="auto"/>
              <w:right w:val="single" w:sz="6" w:space="0" w:color="auto"/>
            </w:tcBorders>
          </w:tcPr>
          <w:p w14:paraId="4752DE1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c>
          <w:tcPr>
            <w:tcW w:w="500" w:type="pct"/>
            <w:tcBorders>
              <w:top w:val="single" w:sz="4" w:space="0" w:color="auto"/>
              <w:bottom w:val="single" w:sz="4" w:space="0" w:color="auto"/>
              <w:right w:val="single" w:sz="6" w:space="0" w:color="auto"/>
            </w:tcBorders>
          </w:tcPr>
          <w:p w14:paraId="511F120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$45.00</w:t>
            </w:r>
          </w:p>
        </w:tc>
        <w:tc>
          <w:tcPr>
            <w:tcW w:w="500" w:type="pct"/>
            <w:tcBorders>
              <w:top w:val="single" w:sz="4" w:space="0" w:color="auto"/>
              <w:bottom w:val="single" w:sz="4" w:space="0" w:color="auto"/>
              <w:right w:val="single" w:sz="6" w:space="0" w:color="auto"/>
            </w:tcBorders>
          </w:tcPr>
          <w:p w14:paraId="3003E2E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$49.50</w:t>
            </w:r>
          </w:p>
        </w:tc>
        <w:tc>
          <w:tcPr>
            <w:tcW w:w="500" w:type="pct"/>
            <w:tcBorders>
              <w:top w:val="single" w:sz="4" w:space="0" w:color="auto"/>
              <w:bottom w:val="single" w:sz="4" w:space="0" w:color="auto"/>
              <w:right w:val="single" w:sz="6" w:space="0" w:color="auto"/>
            </w:tcBorders>
          </w:tcPr>
          <w:p w14:paraId="20236BA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$65.00</w:t>
            </w:r>
          </w:p>
        </w:tc>
        <w:tc>
          <w:tcPr>
            <w:tcW w:w="500" w:type="pct"/>
            <w:tcBorders>
              <w:top w:val="single" w:sz="4" w:space="0" w:color="auto"/>
              <w:bottom w:val="single" w:sz="4" w:space="0" w:color="auto"/>
              <w:right w:val="single" w:sz="6" w:space="0" w:color="auto"/>
            </w:tcBorders>
          </w:tcPr>
          <w:p w14:paraId="09E62CC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$71.50</w:t>
            </w:r>
          </w:p>
        </w:tc>
        <w:tc>
          <w:tcPr>
            <w:tcW w:w="500" w:type="pct"/>
            <w:tcBorders>
              <w:top w:val="single" w:sz="4" w:space="0" w:color="auto"/>
              <w:bottom w:val="single" w:sz="4" w:space="0" w:color="auto"/>
              <w:right w:val="single" w:sz="6" w:space="0" w:color="auto"/>
            </w:tcBorders>
          </w:tcPr>
          <w:p w14:paraId="5E4FB3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$90.00</w:t>
            </w:r>
          </w:p>
        </w:tc>
        <w:tc>
          <w:tcPr>
            <w:tcW w:w="500" w:type="pct"/>
            <w:tcBorders>
              <w:top w:val="single" w:sz="4" w:space="0" w:color="auto"/>
              <w:bottom w:val="single" w:sz="4" w:space="0" w:color="auto"/>
              <w:right w:val="single" w:sz="6" w:space="0" w:color="auto"/>
            </w:tcBorders>
          </w:tcPr>
          <w:p w14:paraId="329FF88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$99.00</w:t>
            </w:r>
          </w:p>
        </w:tc>
      </w:tr>
      <w:tr w:rsidR="00AB76D7" w:rsidRPr="005E5885" w14:paraId="4276C5F2" w14:textId="77777777" w:rsidTr="00AB76D7">
        <w:trPr>
          <w:cantSplit/>
        </w:trPr>
        <w:tc>
          <w:tcPr>
            <w:tcW w:w="5000" w:type="pct"/>
            <w:gridSpan w:val="9"/>
            <w:tcBorders>
              <w:top w:val="single" w:sz="4" w:space="0" w:color="auto"/>
              <w:left w:val="single" w:sz="4" w:space="0" w:color="auto"/>
              <w:bottom w:val="single" w:sz="4" w:space="0" w:color="auto"/>
              <w:right w:val="single" w:sz="4" w:space="0" w:color="auto"/>
            </w:tcBorders>
          </w:tcPr>
          <w:p w14:paraId="463D8DD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 xml:space="preserve">Charges for calls to an Australian fixed or mobile number </w:t>
            </w:r>
          </w:p>
        </w:tc>
      </w:tr>
      <w:tr w:rsidR="00AB76D7" w:rsidRPr="005E5885" w14:paraId="6F8C4757"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6194BD23" w14:textId="77777777" w:rsidR="00FB3FF3" w:rsidRPr="002D5AEE" w:rsidRDefault="00FB3FF3">
            <w:pPr>
              <w:pStyle w:val="Index1"/>
              <w:rPr>
                <w:color w:val="000000"/>
              </w:rPr>
            </w:pPr>
            <w:r w:rsidRPr="002D5AEE">
              <w:rPr>
                <w:color w:val="000000"/>
              </w:rPr>
              <w:t>Peak Period Charges (7.00am-7.00pm, Mon-Sat) – each second</w:t>
            </w:r>
          </w:p>
        </w:tc>
        <w:tc>
          <w:tcPr>
            <w:tcW w:w="500" w:type="pct"/>
            <w:tcBorders>
              <w:top w:val="single" w:sz="4" w:space="0" w:color="auto"/>
              <w:left w:val="single" w:sz="4" w:space="0" w:color="auto"/>
              <w:bottom w:val="single" w:sz="4" w:space="0" w:color="auto"/>
              <w:right w:val="single" w:sz="4" w:space="0" w:color="auto"/>
            </w:tcBorders>
          </w:tcPr>
          <w:p w14:paraId="2228DAF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1464AA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74EA944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6648281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7937A7C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672CE69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c>
          <w:tcPr>
            <w:tcW w:w="500" w:type="pct"/>
            <w:tcBorders>
              <w:top w:val="single" w:sz="4" w:space="0" w:color="auto"/>
              <w:left w:val="single" w:sz="4" w:space="0" w:color="auto"/>
              <w:bottom w:val="single" w:sz="4" w:space="0" w:color="auto"/>
              <w:right w:val="single" w:sz="4" w:space="0" w:color="auto"/>
            </w:tcBorders>
          </w:tcPr>
          <w:p w14:paraId="40982D8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0.6666¢</w:t>
            </w:r>
          </w:p>
        </w:tc>
        <w:tc>
          <w:tcPr>
            <w:tcW w:w="500" w:type="pct"/>
            <w:tcBorders>
              <w:top w:val="single" w:sz="4" w:space="0" w:color="auto"/>
              <w:left w:val="single" w:sz="4" w:space="0" w:color="auto"/>
              <w:bottom w:val="single" w:sz="4" w:space="0" w:color="auto"/>
              <w:right w:val="single" w:sz="4" w:space="0" w:color="auto"/>
            </w:tcBorders>
          </w:tcPr>
          <w:p w14:paraId="2916ECE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0.7332¢</w:t>
            </w:r>
          </w:p>
        </w:tc>
      </w:tr>
      <w:tr w:rsidR="00AB76D7" w:rsidRPr="005E5885" w14:paraId="0BB85F99"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7399CF7C"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Charges (All Other Times) – each second</w:t>
            </w:r>
          </w:p>
        </w:tc>
        <w:tc>
          <w:tcPr>
            <w:tcW w:w="500" w:type="pct"/>
            <w:tcBorders>
              <w:top w:val="single" w:sz="4" w:space="0" w:color="auto"/>
              <w:left w:val="single" w:sz="4" w:space="0" w:color="auto"/>
              <w:bottom w:val="single" w:sz="4" w:space="0" w:color="auto"/>
              <w:right w:val="single" w:sz="4" w:space="0" w:color="auto"/>
            </w:tcBorders>
          </w:tcPr>
          <w:p w14:paraId="6EB9C4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67A3183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76E5BD3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6697E34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6BF6288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5D7D9CC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c>
          <w:tcPr>
            <w:tcW w:w="500" w:type="pct"/>
            <w:tcBorders>
              <w:top w:val="single" w:sz="4" w:space="0" w:color="auto"/>
              <w:left w:val="single" w:sz="4" w:space="0" w:color="auto"/>
              <w:bottom w:val="single" w:sz="4" w:space="0" w:color="auto"/>
              <w:right w:val="single" w:sz="4" w:space="0" w:color="auto"/>
            </w:tcBorders>
          </w:tcPr>
          <w:p w14:paraId="36F57C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0.3333¢</w:t>
            </w:r>
          </w:p>
        </w:tc>
        <w:tc>
          <w:tcPr>
            <w:tcW w:w="500" w:type="pct"/>
            <w:tcBorders>
              <w:top w:val="single" w:sz="4" w:space="0" w:color="auto"/>
              <w:left w:val="single" w:sz="4" w:space="0" w:color="auto"/>
              <w:bottom w:val="single" w:sz="4" w:space="0" w:color="auto"/>
              <w:right w:val="single" w:sz="4" w:space="0" w:color="auto"/>
            </w:tcBorders>
          </w:tcPr>
          <w:p w14:paraId="02A4EA2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0.3666¢</w:t>
            </w:r>
          </w:p>
        </w:tc>
      </w:tr>
      <w:tr w:rsidR="00AB76D7" w:rsidRPr="005E5885" w14:paraId="26A70C3D" w14:textId="77777777" w:rsidTr="00AB76D7">
        <w:trPr>
          <w:cantSplit/>
        </w:trPr>
        <w:tc>
          <w:tcPr>
            <w:tcW w:w="999" w:type="pct"/>
            <w:tcBorders>
              <w:top w:val="single" w:sz="4" w:space="0" w:color="auto"/>
              <w:left w:val="single" w:sz="4" w:space="0" w:color="auto"/>
              <w:bottom w:val="single" w:sz="4" w:space="0" w:color="auto"/>
              <w:right w:val="single" w:sz="4" w:space="0" w:color="auto"/>
            </w:tcBorders>
          </w:tcPr>
          <w:p w14:paraId="3B381A3F"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Connection fee </w:t>
            </w:r>
          </w:p>
        </w:tc>
        <w:tc>
          <w:tcPr>
            <w:tcW w:w="500" w:type="pct"/>
            <w:tcBorders>
              <w:top w:val="single" w:sz="4" w:space="0" w:color="auto"/>
              <w:left w:val="single" w:sz="4" w:space="0" w:color="auto"/>
              <w:bottom w:val="single" w:sz="4" w:space="0" w:color="auto"/>
              <w:right w:val="single" w:sz="4" w:space="0" w:color="auto"/>
            </w:tcBorders>
          </w:tcPr>
          <w:p w14:paraId="7253AD0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0F22DC4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4768B8A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1780AEF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3EC6155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502CDCD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c>
          <w:tcPr>
            <w:tcW w:w="500" w:type="pct"/>
            <w:tcBorders>
              <w:top w:val="single" w:sz="4" w:space="0" w:color="auto"/>
              <w:left w:val="single" w:sz="4" w:space="0" w:color="auto"/>
              <w:bottom w:val="single" w:sz="4" w:space="0" w:color="auto"/>
              <w:right w:val="single" w:sz="4" w:space="0" w:color="auto"/>
            </w:tcBorders>
          </w:tcPr>
          <w:p w14:paraId="64209C6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500" w:type="pct"/>
            <w:tcBorders>
              <w:top w:val="single" w:sz="4" w:space="0" w:color="auto"/>
              <w:left w:val="single" w:sz="4" w:space="0" w:color="auto"/>
              <w:bottom w:val="single" w:sz="4" w:space="0" w:color="auto"/>
              <w:right w:val="single" w:sz="4" w:space="0" w:color="auto"/>
            </w:tcBorders>
          </w:tcPr>
          <w:p w14:paraId="521C66F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718D5952" w14:textId="77777777" w:rsidR="007164D6" w:rsidRPr="002D5AEE" w:rsidRDefault="007164D6">
      <w:pPr>
        <w:pStyle w:val="Heading1"/>
        <w:pageBreakBefore w:val="0"/>
        <w:numPr>
          <w:ilvl w:val="0"/>
          <w:numId w:val="0"/>
        </w:numPr>
        <w:rPr>
          <w:color w:val="000000"/>
        </w:rPr>
        <w:sectPr w:rsidR="007164D6" w:rsidRPr="002D5AEE" w:rsidSect="002D5AEE">
          <w:headerReference w:type="default" r:id="rId377"/>
          <w:footerReference w:type="even" r:id="rId378"/>
          <w:footerReference w:type="default" r:id="rId379"/>
          <w:footerReference w:type="first" r:id="rId380"/>
          <w:pgSz w:w="11906" w:h="16838"/>
          <w:pgMar w:top="1418" w:right="1418" w:bottom="1418" w:left="1418" w:header="720" w:footer="720" w:gutter="0"/>
          <w:cols w:space="720"/>
          <w:docGrid w:linePitch="313"/>
        </w:sectPr>
      </w:pPr>
      <w:bookmarkStart w:id="4238" w:name="_Toc49924106"/>
      <w:bookmarkStart w:id="4239" w:name="_Toc50796297"/>
      <w:bookmarkStart w:id="4240" w:name="_Toc50804450"/>
      <w:bookmarkStart w:id="4241" w:name="_Toc50877987"/>
      <w:bookmarkStart w:id="4242" w:name="_Toc50880972"/>
      <w:bookmarkStart w:id="4243" w:name="_Toc50967372"/>
      <w:bookmarkStart w:id="4244" w:name="_Toc51037359"/>
      <w:bookmarkStart w:id="4245" w:name="_Toc51137178"/>
      <w:bookmarkStart w:id="4246" w:name="_Toc51147213"/>
      <w:bookmarkStart w:id="4247" w:name="_Toc51388650"/>
      <w:bookmarkStart w:id="4248" w:name="_Toc51389278"/>
      <w:bookmarkStart w:id="4249" w:name="_Toc51645635"/>
      <w:bookmarkStart w:id="4250" w:name="_Toc52253406"/>
      <w:bookmarkStart w:id="4251" w:name="_Toc52253591"/>
      <w:bookmarkStart w:id="4252" w:name="_Toc52253774"/>
      <w:bookmarkStart w:id="4253" w:name="_Toc52253957"/>
      <w:bookmarkStart w:id="4254" w:name="_Toc8535570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6A8A4D6" w14:textId="77777777" w:rsidR="00FB3FF3" w:rsidRPr="002D5AEE" w:rsidRDefault="00FB3FF3">
      <w:pPr>
        <w:pStyle w:val="Heading1"/>
        <w:pageBreakBefore w:val="0"/>
        <w:rPr>
          <w:color w:val="000000"/>
        </w:rPr>
      </w:pPr>
      <w:bookmarkStart w:id="4255" w:name="_Toc85355713"/>
      <w:bookmarkStart w:id="4256" w:name="_Toc459562100"/>
      <w:bookmarkStart w:id="4257" w:name="_Toc492274924"/>
      <w:bookmarkStart w:id="4258" w:name="_Toc106353602"/>
      <w:bookmarkEnd w:id="4254"/>
      <w:r w:rsidRPr="002D5AEE">
        <w:rPr>
          <w:color w:val="000000"/>
        </w:rPr>
        <w:lastRenderedPageBreak/>
        <w:t>Below $5 offer</w:t>
      </w:r>
      <w:bookmarkEnd w:id="4255"/>
      <w:bookmarkEnd w:id="4256"/>
      <w:bookmarkEnd w:id="4257"/>
      <w:bookmarkEnd w:id="4258"/>
    </w:p>
    <w:p w14:paraId="1EC87DEF" w14:textId="77777777" w:rsidR="00FB3FF3" w:rsidRPr="002D5AEE" w:rsidRDefault="00FB3FF3">
      <w:pPr>
        <w:pStyle w:val="Indent1"/>
        <w:rPr>
          <w:snapToGrid w:val="0"/>
          <w:color w:val="000000"/>
        </w:rPr>
      </w:pPr>
      <w:bookmarkStart w:id="4259" w:name="_Toc459562101"/>
      <w:bookmarkStart w:id="4260" w:name="_Toc492274925"/>
      <w:bookmarkStart w:id="4261" w:name="_Toc106353603"/>
      <w:r w:rsidRPr="002D5AEE">
        <w:rPr>
          <w:snapToGrid w:val="0"/>
          <w:color w:val="000000"/>
        </w:rPr>
        <w:t>Availability</w:t>
      </w:r>
      <w:bookmarkEnd w:id="4259"/>
      <w:bookmarkEnd w:id="4260"/>
      <w:bookmarkEnd w:id="4261"/>
    </w:p>
    <w:p w14:paraId="0C940BA6" w14:textId="77777777" w:rsidR="00FB3FF3" w:rsidRPr="002D5AEE" w:rsidRDefault="00FB3FF3">
      <w:pPr>
        <w:pStyle w:val="Heading2"/>
        <w:rPr>
          <w:snapToGrid w:val="0"/>
          <w:color w:val="000000"/>
        </w:rPr>
      </w:pPr>
      <w:bookmarkStart w:id="4262" w:name="_Toc85355714"/>
      <w:r w:rsidRPr="002D5AEE">
        <w:rPr>
          <w:snapToGrid w:val="0"/>
          <w:color w:val="000000"/>
        </w:rPr>
        <w:t>The Below $5 Offer is not available for new connections from 31 January 2001.</w:t>
      </w:r>
      <w:bookmarkEnd w:id="4262"/>
    </w:p>
    <w:p w14:paraId="268FA045" w14:textId="77777777" w:rsidR="00FB3FF3" w:rsidRPr="002D5AEE" w:rsidRDefault="00FB3FF3">
      <w:pPr>
        <w:pStyle w:val="Indent1"/>
        <w:rPr>
          <w:snapToGrid w:val="0"/>
          <w:color w:val="000000"/>
        </w:rPr>
      </w:pPr>
      <w:bookmarkStart w:id="4263" w:name="_Toc459562102"/>
      <w:bookmarkStart w:id="4264" w:name="_Toc492274926"/>
      <w:bookmarkStart w:id="4265" w:name="_Toc106353604"/>
      <w:r w:rsidRPr="002D5AEE">
        <w:rPr>
          <w:snapToGrid w:val="0"/>
          <w:color w:val="000000"/>
        </w:rPr>
        <w:t>Charges</w:t>
      </w:r>
      <w:bookmarkEnd w:id="4263"/>
      <w:bookmarkEnd w:id="4264"/>
      <w:bookmarkEnd w:id="4265"/>
    </w:p>
    <w:p w14:paraId="6F043D0C" w14:textId="77777777" w:rsidR="00FB3FF3" w:rsidRPr="002D5AEE" w:rsidRDefault="00FB3FF3">
      <w:pPr>
        <w:pStyle w:val="Heading2"/>
        <w:rPr>
          <w:color w:val="000000"/>
        </w:rPr>
      </w:pPr>
      <w:bookmarkStart w:id="4266" w:name="_Toc85355715"/>
      <w:r w:rsidRPr="002D5AEE">
        <w:rPr>
          <w:color w:val="000000"/>
        </w:rPr>
        <w:t>The charges for the Below $5 Flexi-Plan are set out below.</w:t>
      </w:r>
      <w:bookmarkEnd w:id="4266"/>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622F2D36" w14:textId="77777777" w:rsidTr="00A31C9B">
        <w:trPr>
          <w:cantSplit/>
          <w:tblHeader/>
        </w:trPr>
        <w:tc>
          <w:tcPr>
            <w:tcW w:w="4535" w:type="dxa"/>
            <w:tcBorders>
              <w:top w:val="single" w:sz="4" w:space="0" w:color="auto"/>
              <w:left w:val="single" w:sz="6" w:space="0" w:color="auto"/>
              <w:bottom w:val="single" w:sz="4" w:space="0" w:color="auto"/>
              <w:right w:val="single" w:sz="6" w:space="0" w:color="auto"/>
            </w:tcBorders>
          </w:tcPr>
          <w:p w14:paraId="10A6E83A" w14:textId="77777777" w:rsidR="00FB3FF3" w:rsidRPr="002D5AEE" w:rsidRDefault="00FB3FF3">
            <w:pPr>
              <w:spacing w:before="120" w:after="120"/>
              <w:ind w:left="720" w:hanging="720"/>
              <w:rPr>
                <w:rFonts w:ascii="Arial" w:hAnsi="Arial"/>
                <w:b/>
                <w:color w:val="000000"/>
                <w:sz w:val="18"/>
              </w:rPr>
            </w:pPr>
            <w:r w:rsidRPr="002D5AEE">
              <w:rPr>
                <w:rFonts w:ascii="Arial" w:hAnsi="Arial"/>
                <w:b/>
                <w:color w:val="000000"/>
                <w:sz w:val="18"/>
              </w:rPr>
              <w:t>Below $5 Flexi-Plan</w:t>
            </w:r>
          </w:p>
        </w:tc>
        <w:tc>
          <w:tcPr>
            <w:tcW w:w="1418" w:type="dxa"/>
            <w:tcBorders>
              <w:top w:val="single" w:sz="4" w:space="0" w:color="auto"/>
              <w:bottom w:val="single" w:sz="4" w:space="0" w:color="auto"/>
              <w:right w:val="single" w:sz="6" w:space="0" w:color="auto"/>
            </w:tcBorders>
          </w:tcPr>
          <w:p w14:paraId="6E27BE14"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bottom w:val="single" w:sz="4" w:space="0" w:color="auto"/>
              <w:right w:val="single" w:sz="6" w:space="0" w:color="auto"/>
            </w:tcBorders>
          </w:tcPr>
          <w:p w14:paraId="05B3EA4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F98460F" w14:textId="77777777" w:rsidTr="00A31C9B">
        <w:trPr>
          <w:cantSplit/>
        </w:trPr>
        <w:tc>
          <w:tcPr>
            <w:tcW w:w="4535" w:type="dxa"/>
            <w:tcBorders>
              <w:top w:val="single" w:sz="4" w:space="0" w:color="auto"/>
              <w:left w:val="single" w:sz="6" w:space="0" w:color="auto"/>
              <w:right w:val="single" w:sz="6" w:space="0" w:color="auto"/>
            </w:tcBorders>
          </w:tcPr>
          <w:p w14:paraId="46E649C8"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Monthly Network Access Charge</w:t>
            </w:r>
          </w:p>
        </w:tc>
        <w:tc>
          <w:tcPr>
            <w:tcW w:w="1418" w:type="dxa"/>
            <w:tcBorders>
              <w:top w:val="single" w:sz="4" w:space="0" w:color="auto"/>
              <w:right w:val="single" w:sz="6" w:space="0" w:color="auto"/>
            </w:tcBorders>
          </w:tcPr>
          <w:p w14:paraId="0BA95D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w:t>
            </w:r>
          </w:p>
        </w:tc>
        <w:tc>
          <w:tcPr>
            <w:tcW w:w="1418" w:type="dxa"/>
            <w:tcBorders>
              <w:top w:val="single" w:sz="4" w:space="0" w:color="auto"/>
              <w:right w:val="single" w:sz="6" w:space="0" w:color="auto"/>
            </w:tcBorders>
          </w:tcPr>
          <w:p w14:paraId="7B6EAAB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w:t>
            </w:r>
          </w:p>
        </w:tc>
      </w:tr>
      <w:tr w:rsidR="005E5885" w:rsidRPr="005E5885" w14:paraId="13135FA5" w14:textId="77777777" w:rsidTr="00A31C9B">
        <w:trPr>
          <w:cantSplit/>
        </w:trPr>
        <w:tc>
          <w:tcPr>
            <w:tcW w:w="4535" w:type="dxa"/>
            <w:tcBorders>
              <w:top w:val="single" w:sz="4" w:space="0" w:color="auto"/>
              <w:left w:val="single" w:sz="6" w:space="0" w:color="auto"/>
              <w:bottom w:val="single" w:sz="4" w:space="0" w:color="auto"/>
              <w:right w:val="single" w:sz="6" w:space="0" w:color="auto"/>
            </w:tcBorders>
          </w:tcPr>
          <w:p w14:paraId="6FC498F8" w14:textId="77777777" w:rsidR="00FB3FF3" w:rsidRPr="002D5AEE" w:rsidRDefault="00FB3FF3">
            <w:pPr>
              <w:spacing w:before="120" w:after="120"/>
              <w:rPr>
                <w:color w:val="000000"/>
              </w:rPr>
            </w:pPr>
            <w:r w:rsidRPr="002D5AEE">
              <w:rPr>
                <w:rFonts w:ascii="Arial" w:hAnsi="Arial"/>
                <w:color w:val="000000"/>
                <w:sz w:val="18"/>
              </w:rPr>
              <w:t xml:space="preserve">(If you have selected the EasyPlan FreeChat or FlatChat Bonus Option) </w:t>
            </w:r>
          </w:p>
        </w:tc>
        <w:tc>
          <w:tcPr>
            <w:tcW w:w="1418" w:type="dxa"/>
            <w:tcBorders>
              <w:top w:val="single" w:sz="4" w:space="0" w:color="auto"/>
              <w:bottom w:val="single" w:sz="4" w:space="0" w:color="auto"/>
              <w:right w:val="single" w:sz="6" w:space="0" w:color="auto"/>
            </w:tcBorders>
          </w:tcPr>
          <w:p w14:paraId="642D5508" w14:textId="77777777" w:rsidR="00FB3FF3" w:rsidRPr="002D5AEE" w:rsidRDefault="00FB3FF3">
            <w:pPr>
              <w:spacing w:before="120" w:after="120"/>
              <w:jc w:val="right"/>
              <w:rPr>
                <w:color w:val="000000"/>
              </w:rPr>
            </w:pPr>
          </w:p>
        </w:tc>
        <w:tc>
          <w:tcPr>
            <w:tcW w:w="1418" w:type="dxa"/>
            <w:tcBorders>
              <w:top w:val="single" w:sz="4" w:space="0" w:color="auto"/>
              <w:bottom w:val="single" w:sz="4" w:space="0" w:color="auto"/>
              <w:right w:val="single" w:sz="6" w:space="0" w:color="auto"/>
            </w:tcBorders>
          </w:tcPr>
          <w:p w14:paraId="3A240653" w14:textId="77777777" w:rsidR="00FB3FF3" w:rsidRPr="002D5AEE" w:rsidRDefault="00FB3FF3">
            <w:pPr>
              <w:spacing w:before="120" w:after="120"/>
              <w:jc w:val="right"/>
              <w:rPr>
                <w:b/>
                <w:color w:val="000000"/>
              </w:rPr>
            </w:pPr>
          </w:p>
        </w:tc>
      </w:tr>
      <w:tr w:rsidR="005E5885" w:rsidRPr="005E5885" w14:paraId="6D0F0C24" w14:textId="77777777" w:rsidTr="00A31C9B">
        <w:trPr>
          <w:cantSplit/>
        </w:trPr>
        <w:tc>
          <w:tcPr>
            <w:tcW w:w="4535" w:type="dxa"/>
            <w:tcBorders>
              <w:top w:val="single" w:sz="4" w:space="0" w:color="auto"/>
              <w:left w:val="single" w:sz="6" w:space="0" w:color="auto"/>
              <w:right w:val="single" w:sz="6" w:space="0" w:color="auto"/>
            </w:tcBorders>
          </w:tcPr>
          <w:p w14:paraId="6948E6F9"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Charges for calls to an Australian fixed or mobile number – each second</w:t>
            </w:r>
          </w:p>
        </w:tc>
        <w:tc>
          <w:tcPr>
            <w:tcW w:w="1418" w:type="dxa"/>
            <w:tcBorders>
              <w:top w:val="single" w:sz="4" w:space="0" w:color="auto"/>
              <w:right w:val="single" w:sz="6" w:space="0" w:color="auto"/>
            </w:tcBorders>
          </w:tcPr>
          <w:p w14:paraId="2CD1DAD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top w:val="single" w:sz="4" w:space="0" w:color="auto"/>
              <w:right w:val="single" w:sz="6" w:space="0" w:color="auto"/>
            </w:tcBorders>
          </w:tcPr>
          <w:p w14:paraId="09C531A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FB3FF3" w:rsidRPr="005E5885" w14:paraId="542F18A2" w14:textId="77777777" w:rsidTr="00A31C9B">
        <w:trPr>
          <w:cantSplit/>
        </w:trPr>
        <w:tc>
          <w:tcPr>
            <w:tcW w:w="4535" w:type="dxa"/>
            <w:tcBorders>
              <w:left w:val="single" w:sz="6" w:space="0" w:color="auto"/>
              <w:right w:val="single" w:sz="6" w:space="0" w:color="auto"/>
            </w:tcBorders>
          </w:tcPr>
          <w:p w14:paraId="7551A28F" w14:textId="77777777" w:rsidR="00FB3FF3" w:rsidRPr="002D5AEE" w:rsidRDefault="00FB3FF3">
            <w:pPr>
              <w:tabs>
                <w:tab w:val="left" w:pos="2127"/>
              </w:tabs>
              <w:spacing w:before="120" w:after="120"/>
              <w:rPr>
                <w:rFonts w:ascii="Arial" w:hAnsi="Arial"/>
                <w:color w:val="000000"/>
                <w:sz w:val="18"/>
              </w:rPr>
            </w:pPr>
            <w:r w:rsidRPr="002D5AEE">
              <w:rPr>
                <w:rFonts w:ascii="Arial" w:hAnsi="Arial"/>
                <w:color w:val="000000"/>
                <w:sz w:val="18"/>
              </w:rPr>
              <w:t>Charges for calls to a Telstra mobile number – each second</w:t>
            </w:r>
          </w:p>
        </w:tc>
        <w:tc>
          <w:tcPr>
            <w:tcW w:w="1418" w:type="dxa"/>
            <w:tcBorders>
              <w:right w:val="single" w:sz="6" w:space="0" w:color="auto"/>
            </w:tcBorders>
          </w:tcPr>
          <w:p w14:paraId="57D62DE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right w:val="single" w:sz="6" w:space="0" w:color="auto"/>
            </w:tcBorders>
          </w:tcPr>
          <w:p w14:paraId="4EACBF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5CEE76AC" w14:textId="77777777" w:rsidTr="00A31C9B">
        <w:trPr>
          <w:cantSplit/>
        </w:trPr>
        <w:tc>
          <w:tcPr>
            <w:tcW w:w="4535" w:type="dxa"/>
            <w:tcBorders>
              <w:left w:val="single" w:sz="6" w:space="0" w:color="auto"/>
              <w:right w:val="single" w:sz="6" w:space="0" w:color="auto"/>
            </w:tcBorders>
          </w:tcPr>
          <w:p w14:paraId="2DD0DF49" w14:textId="77777777" w:rsidR="00FB3FF3" w:rsidRPr="002D5AEE" w:rsidRDefault="00FB3FF3">
            <w:pPr>
              <w:pStyle w:val="Index1"/>
              <w:rPr>
                <w:color w:val="000000"/>
              </w:rPr>
            </w:pPr>
            <w:r w:rsidRPr="002D5AEE">
              <w:rPr>
                <w:color w:val="000000"/>
              </w:rPr>
              <w:t>(If you have selected or are deemed to have selected the EasyPlan “MobileNet to MobileNet” Bonus Option)</w:t>
            </w:r>
          </w:p>
          <w:p w14:paraId="4112C498" w14:textId="77777777" w:rsidR="00FB3FF3" w:rsidRPr="002D5AEE" w:rsidRDefault="00FB3FF3">
            <w:pPr>
              <w:rPr>
                <w:color w:val="000000"/>
              </w:rPr>
            </w:pPr>
            <w:r w:rsidRPr="002D5AEE">
              <w:rPr>
                <w:rFonts w:ascii="Arial" w:hAnsi="Arial" w:cs="Arial"/>
                <w:color w:val="000000"/>
                <w:sz w:val="18"/>
              </w:rPr>
              <w:t xml:space="preserve">For Easy Plan Bonus Options refer to </w:t>
            </w:r>
            <w:hyperlink r:id="rId381" w:history="1">
              <w:r w:rsidRPr="002D5AEE">
                <w:rPr>
                  <w:rStyle w:val="Hyperlink"/>
                  <w:rFonts w:ascii="Arial" w:hAnsi="Arial" w:cs="Arial"/>
                  <w:color w:val="000000"/>
                  <w:sz w:val="18"/>
                </w:rPr>
                <w:t>Part C - Special Promotions</w:t>
              </w:r>
            </w:hyperlink>
            <w:r w:rsidRPr="002D5AEE">
              <w:rPr>
                <w:rFonts w:ascii="Arial" w:hAnsi="Arial" w:cs="Arial"/>
                <w:color w:val="000000"/>
                <w:sz w:val="18"/>
              </w:rPr>
              <w:t xml:space="preserve"> of the Telstra Mobile section of Our Customer Terms.</w:t>
            </w:r>
          </w:p>
        </w:tc>
        <w:tc>
          <w:tcPr>
            <w:tcW w:w="1418" w:type="dxa"/>
            <w:tcBorders>
              <w:right w:val="single" w:sz="6" w:space="0" w:color="auto"/>
            </w:tcBorders>
          </w:tcPr>
          <w:p w14:paraId="080CC33B" w14:textId="77777777" w:rsidR="00FB3FF3" w:rsidRPr="002D5AEE" w:rsidRDefault="00FB3FF3">
            <w:pPr>
              <w:spacing w:before="120" w:after="120"/>
              <w:jc w:val="right"/>
              <w:rPr>
                <w:rFonts w:ascii="Arial" w:hAnsi="Arial"/>
                <w:color w:val="000000"/>
                <w:sz w:val="18"/>
              </w:rPr>
            </w:pPr>
          </w:p>
        </w:tc>
        <w:tc>
          <w:tcPr>
            <w:tcW w:w="1418" w:type="dxa"/>
            <w:tcBorders>
              <w:right w:val="single" w:sz="6" w:space="0" w:color="auto"/>
            </w:tcBorders>
          </w:tcPr>
          <w:p w14:paraId="6CAA50E6" w14:textId="77777777" w:rsidR="00FB3FF3" w:rsidRPr="002D5AEE" w:rsidRDefault="00FB3FF3">
            <w:pPr>
              <w:spacing w:before="120" w:after="120"/>
              <w:jc w:val="right"/>
              <w:rPr>
                <w:rFonts w:ascii="Arial" w:hAnsi="Arial"/>
                <w:b/>
                <w:color w:val="000000"/>
                <w:sz w:val="18"/>
              </w:rPr>
            </w:pPr>
          </w:p>
        </w:tc>
      </w:tr>
      <w:tr w:rsidR="005E5885" w:rsidRPr="005E5885" w14:paraId="1CFCB228" w14:textId="77777777" w:rsidTr="00A31C9B">
        <w:trPr>
          <w:cantSplit/>
        </w:trPr>
        <w:tc>
          <w:tcPr>
            <w:tcW w:w="4535" w:type="dxa"/>
            <w:tcBorders>
              <w:left w:val="single" w:sz="6" w:space="0" w:color="auto"/>
              <w:right w:val="single" w:sz="6" w:space="0" w:color="auto"/>
            </w:tcBorders>
          </w:tcPr>
          <w:p w14:paraId="434B8CB6" w14:textId="77777777" w:rsidR="00FB3FF3" w:rsidRPr="002D5AEE" w:rsidRDefault="00FB3FF3">
            <w:pPr>
              <w:tabs>
                <w:tab w:val="left" w:pos="2127"/>
              </w:tabs>
              <w:spacing w:before="120" w:after="120"/>
              <w:rPr>
                <w:rFonts w:ascii="Arial" w:hAnsi="Arial"/>
                <w:color w:val="000000"/>
                <w:sz w:val="18"/>
              </w:rPr>
            </w:pPr>
            <w:r w:rsidRPr="002D5AEE">
              <w:rPr>
                <w:rFonts w:ascii="Arial" w:hAnsi="Arial"/>
                <w:color w:val="000000"/>
                <w:sz w:val="18"/>
              </w:rPr>
              <w:t>Charges for Calls to an Australian fixed or mobile number – each second</w:t>
            </w:r>
          </w:p>
        </w:tc>
        <w:tc>
          <w:tcPr>
            <w:tcW w:w="1418" w:type="dxa"/>
            <w:tcBorders>
              <w:right w:val="single" w:sz="6" w:space="0" w:color="auto"/>
            </w:tcBorders>
          </w:tcPr>
          <w:p w14:paraId="4461EEF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right w:val="single" w:sz="6" w:space="0" w:color="auto"/>
            </w:tcBorders>
          </w:tcPr>
          <w:p w14:paraId="7C1A6E0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6B5ED873" w14:textId="77777777" w:rsidTr="00A31C9B">
        <w:trPr>
          <w:cantSplit/>
        </w:trPr>
        <w:tc>
          <w:tcPr>
            <w:tcW w:w="4535" w:type="dxa"/>
            <w:tcBorders>
              <w:left w:val="single" w:sz="6" w:space="0" w:color="auto"/>
              <w:right w:val="single" w:sz="6" w:space="0" w:color="auto"/>
            </w:tcBorders>
          </w:tcPr>
          <w:p w14:paraId="254B5C4F"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Calls to a Telstra mobile number – each second</w:t>
            </w:r>
          </w:p>
        </w:tc>
        <w:tc>
          <w:tcPr>
            <w:tcW w:w="1418" w:type="dxa"/>
            <w:tcBorders>
              <w:right w:val="single" w:sz="6" w:space="0" w:color="auto"/>
            </w:tcBorders>
          </w:tcPr>
          <w:p w14:paraId="572109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1.66¢</w:t>
            </w:r>
          </w:p>
        </w:tc>
        <w:tc>
          <w:tcPr>
            <w:tcW w:w="1418" w:type="dxa"/>
            <w:tcBorders>
              <w:right w:val="single" w:sz="6" w:space="0" w:color="auto"/>
            </w:tcBorders>
          </w:tcPr>
          <w:p w14:paraId="2984EC0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1.826¢</w:t>
            </w:r>
          </w:p>
        </w:tc>
      </w:tr>
      <w:tr w:rsidR="00A31C9B" w:rsidRPr="005E5885" w14:paraId="18087528" w14:textId="77777777" w:rsidTr="00A31C9B">
        <w:trPr>
          <w:cantSplit/>
        </w:trPr>
        <w:tc>
          <w:tcPr>
            <w:tcW w:w="4535" w:type="dxa"/>
            <w:tcBorders>
              <w:top w:val="single" w:sz="4" w:space="0" w:color="auto"/>
              <w:left w:val="single" w:sz="6" w:space="0" w:color="auto"/>
              <w:bottom w:val="single" w:sz="4" w:space="0" w:color="auto"/>
              <w:right w:val="single" w:sz="6" w:space="0" w:color="auto"/>
            </w:tcBorders>
          </w:tcPr>
          <w:p w14:paraId="30A297CF" w14:textId="77777777" w:rsidR="00A31C9B" w:rsidRPr="002D5AEE" w:rsidRDefault="00A31C9B">
            <w:pPr>
              <w:spacing w:before="120" w:after="120"/>
              <w:ind w:left="142" w:hanging="142"/>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68A6A68E" w14:textId="77777777" w:rsidR="00A31C9B" w:rsidRPr="002D5AEE" w:rsidRDefault="00A31C9B">
            <w:pPr>
              <w:spacing w:before="120" w:after="120"/>
              <w:jc w:val="right"/>
              <w:rPr>
                <w:rFonts w:ascii="Arial" w:hAnsi="Arial"/>
                <w:color w:val="000000"/>
                <w:sz w:val="18"/>
              </w:rPr>
            </w:pPr>
            <w:r w:rsidRPr="002D5AEE">
              <w:rPr>
                <w:rFonts w:ascii="Arial" w:hAnsi="Arial"/>
                <w:color w:val="000000"/>
                <w:sz w:val="18"/>
              </w:rPr>
              <w:t>24.55¢</w:t>
            </w:r>
          </w:p>
        </w:tc>
        <w:tc>
          <w:tcPr>
            <w:tcW w:w="1418" w:type="dxa"/>
            <w:tcBorders>
              <w:top w:val="single" w:sz="4" w:space="0" w:color="auto"/>
              <w:bottom w:val="single" w:sz="4" w:space="0" w:color="auto"/>
              <w:right w:val="single" w:sz="6" w:space="0" w:color="auto"/>
            </w:tcBorders>
          </w:tcPr>
          <w:p w14:paraId="5C5084EE" w14:textId="77777777" w:rsidR="00A31C9B" w:rsidRPr="002D5AEE" w:rsidRDefault="00A31C9B">
            <w:pPr>
              <w:spacing w:before="120" w:after="120"/>
              <w:jc w:val="right"/>
              <w:rPr>
                <w:rFonts w:ascii="Arial" w:hAnsi="Arial"/>
                <w:b/>
                <w:color w:val="000000"/>
                <w:sz w:val="18"/>
              </w:rPr>
            </w:pPr>
            <w:r w:rsidRPr="002D5AEE">
              <w:rPr>
                <w:rFonts w:ascii="Arial" w:hAnsi="Arial"/>
                <w:b/>
                <w:color w:val="000000"/>
                <w:sz w:val="18"/>
              </w:rPr>
              <w:t>27¢</w:t>
            </w:r>
          </w:p>
        </w:tc>
      </w:tr>
    </w:tbl>
    <w:p w14:paraId="17833914" w14:textId="77777777" w:rsidR="00FB3FF3" w:rsidRPr="002D5AEE" w:rsidRDefault="00FB3FF3">
      <w:pPr>
        <w:pStyle w:val="TableData"/>
        <w:rPr>
          <w:color w:val="000000"/>
        </w:rPr>
      </w:pPr>
    </w:p>
    <w:p w14:paraId="20317AED" w14:textId="77777777" w:rsidR="00FB3FF3" w:rsidRPr="002D5AEE" w:rsidRDefault="00FB3FF3">
      <w:pPr>
        <w:pStyle w:val="Heading1"/>
        <w:pageBreakBefore w:val="0"/>
        <w:rPr>
          <w:color w:val="000000"/>
        </w:rPr>
      </w:pPr>
      <w:bookmarkStart w:id="4267" w:name="_Toc85355716"/>
      <w:bookmarkStart w:id="4268" w:name="_Toc459562103"/>
      <w:bookmarkStart w:id="4269" w:name="_Toc492274927"/>
      <w:bookmarkStart w:id="4270" w:name="_Toc106353605"/>
      <w:r w:rsidRPr="002D5AEE">
        <w:rPr>
          <w:color w:val="000000"/>
        </w:rPr>
        <w:t xml:space="preserve">$4.50 ($4.95 including GST) </w:t>
      </w:r>
      <w:r w:rsidRPr="002D5AEE">
        <w:rPr>
          <w:snapToGrid w:val="0"/>
          <w:color w:val="000000"/>
        </w:rPr>
        <w:t>Monthly</w:t>
      </w:r>
      <w:r w:rsidRPr="002D5AEE">
        <w:rPr>
          <w:color w:val="000000"/>
        </w:rPr>
        <w:t xml:space="preserve"> Access Fee Special Promotion</w:t>
      </w:r>
      <w:bookmarkEnd w:id="4267"/>
      <w:bookmarkEnd w:id="4268"/>
      <w:bookmarkEnd w:id="4269"/>
      <w:bookmarkEnd w:id="4270"/>
    </w:p>
    <w:p w14:paraId="25459497" w14:textId="77777777" w:rsidR="00FB3FF3" w:rsidRPr="002D5AEE" w:rsidRDefault="00FB3FF3">
      <w:pPr>
        <w:pStyle w:val="Indent1"/>
        <w:rPr>
          <w:snapToGrid w:val="0"/>
          <w:color w:val="000000"/>
        </w:rPr>
      </w:pPr>
      <w:bookmarkStart w:id="4271" w:name="_Toc459562104"/>
      <w:bookmarkStart w:id="4272" w:name="_Toc492274928"/>
      <w:bookmarkStart w:id="4273" w:name="_Toc106353606"/>
      <w:r w:rsidRPr="002D5AEE">
        <w:rPr>
          <w:snapToGrid w:val="0"/>
          <w:color w:val="000000"/>
        </w:rPr>
        <w:t>Availability</w:t>
      </w:r>
      <w:bookmarkEnd w:id="4271"/>
      <w:bookmarkEnd w:id="4272"/>
      <w:bookmarkEnd w:id="4273"/>
    </w:p>
    <w:p w14:paraId="79622B0F" w14:textId="77777777" w:rsidR="00FB3FF3" w:rsidRPr="002D5AEE" w:rsidRDefault="00FB3FF3">
      <w:pPr>
        <w:pStyle w:val="Heading2"/>
        <w:rPr>
          <w:snapToGrid w:val="0"/>
          <w:color w:val="000000"/>
        </w:rPr>
      </w:pPr>
      <w:bookmarkStart w:id="4274" w:name="_Toc85355717"/>
      <w:r w:rsidRPr="002D5AEE">
        <w:rPr>
          <w:snapToGrid w:val="0"/>
          <w:color w:val="000000"/>
        </w:rPr>
        <w:t>The $4.95 Monthly Access Fee Special Promotion is not available for new connections from 30 September 2000.</w:t>
      </w:r>
      <w:bookmarkEnd w:id="4274"/>
    </w:p>
    <w:p w14:paraId="461AE638" w14:textId="77777777" w:rsidR="00FB3FF3" w:rsidRPr="002D5AEE" w:rsidRDefault="00FB3FF3">
      <w:pPr>
        <w:pStyle w:val="Indent1"/>
        <w:rPr>
          <w:snapToGrid w:val="0"/>
          <w:color w:val="000000"/>
        </w:rPr>
      </w:pPr>
      <w:bookmarkStart w:id="4275" w:name="_Toc459562105"/>
      <w:bookmarkStart w:id="4276" w:name="_Toc492274929"/>
      <w:bookmarkStart w:id="4277" w:name="_Toc106353607"/>
      <w:r w:rsidRPr="002D5AEE">
        <w:rPr>
          <w:snapToGrid w:val="0"/>
          <w:color w:val="000000"/>
        </w:rPr>
        <w:lastRenderedPageBreak/>
        <w:t>Charges</w:t>
      </w:r>
      <w:bookmarkEnd w:id="4275"/>
      <w:bookmarkEnd w:id="4276"/>
      <w:bookmarkEnd w:id="4277"/>
    </w:p>
    <w:p w14:paraId="10FED148" w14:textId="77777777" w:rsidR="00FB3FF3" w:rsidRPr="002D5AEE" w:rsidRDefault="00FB3FF3">
      <w:pPr>
        <w:pStyle w:val="Heading2"/>
        <w:rPr>
          <w:color w:val="000000"/>
        </w:rPr>
      </w:pPr>
      <w:bookmarkStart w:id="4278" w:name="_Toc85355718"/>
      <w:r w:rsidRPr="002D5AEE">
        <w:rPr>
          <w:color w:val="000000"/>
          <w:sz w:val="24"/>
        </w:rPr>
        <w:t xml:space="preserve">The </w:t>
      </w:r>
      <w:r w:rsidRPr="002D5AEE">
        <w:rPr>
          <w:color w:val="000000"/>
        </w:rPr>
        <w:t>charges for the $4.50 Flexi-Plan are set out below.</w:t>
      </w:r>
      <w:bookmarkEnd w:id="4278"/>
      <w:r w:rsidRPr="002D5AEE">
        <w:rPr>
          <w:color w:val="000000"/>
        </w:rPr>
        <w:t xml:space="preserve"> </w:t>
      </w:r>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4C991F29" w14:textId="77777777">
        <w:trPr>
          <w:cantSplit/>
          <w:tblHeader/>
        </w:trPr>
        <w:tc>
          <w:tcPr>
            <w:tcW w:w="4536" w:type="dxa"/>
            <w:tcBorders>
              <w:top w:val="single" w:sz="4" w:space="0" w:color="auto"/>
              <w:left w:val="single" w:sz="4" w:space="0" w:color="auto"/>
              <w:right w:val="single" w:sz="4" w:space="0" w:color="auto"/>
            </w:tcBorders>
          </w:tcPr>
          <w:p w14:paraId="1AAF6FF4" w14:textId="77777777" w:rsidR="00FB3FF3" w:rsidRPr="002D5AEE" w:rsidRDefault="00FB3FF3">
            <w:pPr>
              <w:pStyle w:val="TableHead"/>
              <w:keepNext/>
              <w:spacing w:before="120" w:after="120"/>
              <w:rPr>
                <w:color w:val="000000"/>
              </w:rPr>
            </w:pPr>
            <w:r w:rsidRPr="002D5AEE">
              <w:rPr>
                <w:color w:val="000000"/>
              </w:rPr>
              <w:t>$4.50 Flexi-Plan</w:t>
            </w:r>
          </w:p>
        </w:tc>
        <w:tc>
          <w:tcPr>
            <w:tcW w:w="1418" w:type="dxa"/>
            <w:tcBorders>
              <w:top w:val="single" w:sz="4" w:space="0" w:color="auto"/>
              <w:left w:val="single" w:sz="4" w:space="0" w:color="auto"/>
              <w:right w:val="single" w:sz="4" w:space="0" w:color="auto"/>
            </w:tcBorders>
          </w:tcPr>
          <w:p w14:paraId="5766B157"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19AE3E4F" w14:textId="77777777" w:rsidR="00FB3FF3" w:rsidRPr="002D5AEE" w:rsidRDefault="00FB3FF3">
            <w:pPr>
              <w:keepNext/>
              <w:spacing w:before="120" w:after="120"/>
              <w:rPr>
                <w:rFonts w:ascii="Arial" w:hAnsi="Arial"/>
                <w:b/>
                <w:color w:val="000000"/>
                <w:sz w:val="18"/>
              </w:rPr>
            </w:pPr>
            <w:r w:rsidRPr="002D5AEE">
              <w:rPr>
                <w:rFonts w:ascii="Arial" w:hAnsi="Arial"/>
                <w:b/>
                <w:color w:val="000000"/>
                <w:sz w:val="18"/>
              </w:rPr>
              <w:t>GST incl.</w:t>
            </w:r>
          </w:p>
        </w:tc>
      </w:tr>
      <w:tr w:rsidR="00FB3FF3" w:rsidRPr="005E5885" w14:paraId="4094E03C" w14:textId="77777777">
        <w:trPr>
          <w:cantSplit/>
        </w:trPr>
        <w:tc>
          <w:tcPr>
            <w:tcW w:w="4536" w:type="dxa"/>
            <w:tcBorders>
              <w:top w:val="single" w:sz="6" w:space="0" w:color="auto"/>
              <w:left w:val="single" w:sz="6" w:space="0" w:color="auto"/>
              <w:bottom w:val="single" w:sz="4" w:space="0" w:color="auto"/>
              <w:right w:val="single" w:sz="6" w:space="0" w:color="auto"/>
            </w:tcBorders>
          </w:tcPr>
          <w:p w14:paraId="294D4628" w14:textId="77777777" w:rsidR="00FB3FF3" w:rsidRPr="002D5AEE" w:rsidRDefault="00FB3FF3">
            <w:pPr>
              <w:spacing w:before="120" w:after="120"/>
              <w:ind w:left="720" w:hanging="7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6" w:space="0" w:color="auto"/>
              <w:bottom w:val="single" w:sz="4" w:space="0" w:color="auto"/>
              <w:right w:val="single" w:sz="6" w:space="0" w:color="auto"/>
            </w:tcBorders>
          </w:tcPr>
          <w:p w14:paraId="14893357" w14:textId="77777777" w:rsidR="00FB3FF3" w:rsidRPr="002D5AEE" w:rsidRDefault="00FB3FF3">
            <w:pPr>
              <w:pStyle w:val="Index1"/>
              <w:rPr>
                <w:color w:val="000000"/>
              </w:rPr>
            </w:pPr>
            <w:r w:rsidRPr="002D5AEE">
              <w:rPr>
                <w:color w:val="000000"/>
              </w:rPr>
              <w:t>$4.50</w:t>
            </w:r>
          </w:p>
        </w:tc>
        <w:tc>
          <w:tcPr>
            <w:tcW w:w="1418" w:type="dxa"/>
            <w:tcBorders>
              <w:top w:val="single" w:sz="6" w:space="0" w:color="auto"/>
              <w:bottom w:val="single" w:sz="4" w:space="0" w:color="auto"/>
              <w:right w:val="single" w:sz="6" w:space="0" w:color="auto"/>
            </w:tcBorders>
          </w:tcPr>
          <w:p w14:paraId="6E835D0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w:t>
            </w:r>
          </w:p>
        </w:tc>
      </w:tr>
      <w:tr w:rsidR="00FB3FF3" w:rsidRPr="005E5885" w14:paraId="5E78C091" w14:textId="77777777">
        <w:trPr>
          <w:cantSplit/>
        </w:trPr>
        <w:tc>
          <w:tcPr>
            <w:tcW w:w="4536" w:type="dxa"/>
            <w:tcBorders>
              <w:top w:val="single" w:sz="4" w:space="0" w:color="auto"/>
              <w:left w:val="single" w:sz="6" w:space="0" w:color="auto"/>
              <w:bottom w:val="single" w:sz="6" w:space="0" w:color="auto"/>
              <w:right w:val="single" w:sz="6" w:space="0" w:color="auto"/>
            </w:tcBorders>
          </w:tcPr>
          <w:p w14:paraId="2A6B4008" w14:textId="77777777" w:rsidR="00FB3FF3" w:rsidRPr="002D5AEE" w:rsidRDefault="00FB3FF3">
            <w:pPr>
              <w:pStyle w:val="Index1"/>
              <w:rPr>
                <w:color w:val="000000"/>
              </w:rPr>
            </w:pPr>
            <w:r w:rsidRPr="002D5AEE">
              <w:rPr>
                <w:color w:val="000000"/>
              </w:rPr>
              <w:t>Charges for calls to an Australian fixed or mobile number – each second</w:t>
            </w:r>
          </w:p>
        </w:tc>
        <w:tc>
          <w:tcPr>
            <w:tcW w:w="1418" w:type="dxa"/>
            <w:tcBorders>
              <w:top w:val="single" w:sz="4" w:space="0" w:color="auto"/>
              <w:bottom w:val="single" w:sz="6" w:space="0" w:color="auto"/>
              <w:right w:val="single" w:sz="6" w:space="0" w:color="auto"/>
            </w:tcBorders>
          </w:tcPr>
          <w:p w14:paraId="6F842B6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w:t>
            </w:r>
          </w:p>
        </w:tc>
        <w:tc>
          <w:tcPr>
            <w:tcW w:w="1418" w:type="dxa"/>
            <w:tcBorders>
              <w:top w:val="single" w:sz="4" w:space="0" w:color="auto"/>
              <w:bottom w:val="single" w:sz="6" w:space="0" w:color="auto"/>
              <w:right w:val="single" w:sz="6" w:space="0" w:color="auto"/>
            </w:tcBorders>
          </w:tcPr>
          <w:p w14:paraId="3C81E69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34E38989" w14:textId="77777777">
        <w:trPr>
          <w:cantSplit/>
        </w:trPr>
        <w:tc>
          <w:tcPr>
            <w:tcW w:w="4536" w:type="dxa"/>
            <w:tcBorders>
              <w:top w:val="single" w:sz="6" w:space="0" w:color="auto"/>
              <w:left w:val="single" w:sz="6" w:space="0" w:color="auto"/>
              <w:bottom w:val="single" w:sz="4" w:space="0" w:color="auto"/>
              <w:right w:val="single" w:sz="6" w:space="0" w:color="auto"/>
            </w:tcBorders>
          </w:tcPr>
          <w:p w14:paraId="598068F8" w14:textId="77777777" w:rsidR="00FB3FF3" w:rsidRPr="002D5AEE" w:rsidRDefault="00FB3FF3">
            <w:pPr>
              <w:pStyle w:val="Index1"/>
              <w:rPr>
                <w:color w:val="000000"/>
              </w:rPr>
            </w:pPr>
            <w:r w:rsidRPr="002D5AEE">
              <w:rPr>
                <w:color w:val="000000"/>
              </w:rPr>
              <w:t xml:space="preserve">Calls to a Telstra mobile number option (not available if you choose the FreeChat or FlatChat option) – Each second (except as provided) </w:t>
            </w:r>
          </w:p>
        </w:tc>
        <w:tc>
          <w:tcPr>
            <w:tcW w:w="1418" w:type="dxa"/>
            <w:tcBorders>
              <w:top w:val="single" w:sz="6" w:space="0" w:color="auto"/>
              <w:bottom w:val="single" w:sz="4" w:space="0" w:color="auto"/>
              <w:right w:val="single" w:sz="6" w:space="0" w:color="auto"/>
            </w:tcBorders>
          </w:tcPr>
          <w:p w14:paraId="2E47DA5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1.66¢</w:t>
            </w:r>
          </w:p>
        </w:tc>
        <w:tc>
          <w:tcPr>
            <w:tcW w:w="1418" w:type="dxa"/>
            <w:tcBorders>
              <w:top w:val="single" w:sz="6" w:space="0" w:color="auto"/>
              <w:bottom w:val="single" w:sz="4" w:space="0" w:color="auto"/>
              <w:right w:val="single" w:sz="6" w:space="0" w:color="auto"/>
            </w:tcBorders>
          </w:tcPr>
          <w:p w14:paraId="158F48A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1.83¢</w:t>
            </w:r>
          </w:p>
        </w:tc>
      </w:tr>
      <w:tr w:rsidR="00FB3FF3" w:rsidRPr="005E5885" w14:paraId="3D43403E" w14:textId="77777777">
        <w:trPr>
          <w:cantSplit/>
        </w:trPr>
        <w:tc>
          <w:tcPr>
            <w:tcW w:w="4536" w:type="dxa"/>
            <w:tcBorders>
              <w:top w:val="single" w:sz="4" w:space="0" w:color="auto"/>
              <w:left w:val="single" w:sz="6" w:space="0" w:color="auto"/>
              <w:bottom w:val="single" w:sz="4" w:space="0" w:color="auto"/>
              <w:right w:val="single" w:sz="6" w:space="0" w:color="auto"/>
            </w:tcBorders>
          </w:tcPr>
          <w:p w14:paraId="18201634" w14:textId="77777777" w:rsidR="00FB3FF3" w:rsidRPr="002D5AEE" w:rsidRDefault="00FB3FF3">
            <w:pPr>
              <w:spacing w:before="120" w:after="120"/>
              <w:ind w:left="-11" w:firstLine="11"/>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4" w:space="0" w:color="auto"/>
              <w:bottom w:val="single" w:sz="4" w:space="0" w:color="auto"/>
              <w:right w:val="single" w:sz="6" w:space="0" w:color="auto"/>
            </w:tcBorders>
          </w:tcPr>
          <w:p w14:paraId="22007CA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right w:val="single" w:sz="6" w:space="0" w:color="auto"/>
            </w:tcBorders>
          </w:tcPr>
          <w:p w14:paraId="07BB734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r w:rsidRPr="002D5AEE">
              <w:rPr>
                <w:rFonts w:ascii="Arial" w:hAnsi="Arial"/>
                <w:color w:val="000000"/>
                <w:sz w:val="18"/>
              </w:rPr>
              <w:t>¢</w:t>
            </w:r>
          </w:p>
        </w:tc>
      </w:tr>
    </w:tbl>
    <w:p w14:paraId="58045A3F" w14:textId="77777777" w:rsidR="00FB3FF3" w:rsidRPr="002D5AEE" w:rsidRDefault="00FB3FF3">
      <w:pPr>
        <w:pStyle w:val="TableData"/>
        <w:rPr>
          <w:color w:val="000000"/>
        </w:rPr>
      </w:pPr>
    </w:p>
    <w:p w14:paraId="3A0706EB" w14:textId="77777777" w:rsidR="00FB3FF3" w:rsidRPr="002D5AEE" w:rsidRDefault="00FB3FF3">
      <w:pPr>
        <w:pStyle w:val="Heading1"/>
        <w:pageBreakBefore w:val="0"/>
        <w:rPr>
          <w:color w:val="000000"/>
        </w:rPr>
      </w:pPr>
      <w:bookmarkStart w:id="4279" w:name="_Toc85355719"/>
      <w:bookmarkStart w:id="4280" w:name="_Toc459562106"/>
      <w:bookmarkStart w:id="4281" w:name="_Toc492274930"/>
      <w:bookmarkStart w:id="4282" w:name="_Toc106353608"/>
      <w:r w:rsidRPr="002D5AEE">
        <w:rPr>
          <w:color w:val="000000"/>
        </w:rPr>
        <w:t>Old Flexi-Plan 100, 150 and 250</w:t>
      </w:r>
      <w:bookmarkEnd w:id="4279"/>
      <w:bookmarkEnd w:id="4280"/>
      <w:bookmarkEnd w:id="4281"/>
      <w:bookmarkEnd w:id="4282"/>
    </w:p>
    <w:p w14:paraId="3AA12BA8" w14:textId="77777777" w:rsidR="00FB3FF3" w:rsidRPr="002D5AEE" w:rsidRDefault="00FB3FF3">
      <w:pPr>
        <w:pStyle w:val="Indent1"/>
        <w:rPr>
          <w:color w:val="000000"/>
        </w:rPr>
      </w:pPr>
      <w:bookmarkStart w:id="4283" w:name="_Toc459562107"/>
      <w:bookmarkStart w:id="4284" w:name="_Toc492274931"/>
      <w:bookmarkStart w:id="4285" w:name="_Toc106353609"/>
      <w:r w:rsidRPr="002D5AEE">
        <w:rPr>
          <w:color w:val="000000"/>
        </w:rPr>
        <w:t>(Achiever 100, 150 and 250 Flexi-Plan)</w:t>
      </w:r>
      <w:bookmarkEnd w:id="4283"/>
      <w:bookmarkEnd w:id="4284"/>
      <w:bookmarkEnd w:id="4285"/>
    </w:p>
    <w:p w14:paraId="54148E0B" w14:textId="77777777" w:rsidR="00FB3FF3" w:rsidRPr="002D5AEE" w:rsidRDefault="00FB3FF3">
      <w:pPr>
        <w:pStyle w:val="Indent1"/>
        <w:rPr>
          <w:snapToGrid w:val="0"/>
          <w:color w:val="000000"/>
        </w:rPr>
      </w:pPr>
      <w:bookmarkStart w:id="4286" w:name="_Toc459562108"/>
      <w:bookmarkStart w:id="4287" w:name="_Toc492274932"/>
      <w:bookmarkStart w:id="4288" w:name="_Toc106353610"/>
      <w:r w:rsidRPr="002D5AEE">
        <w:rPr>
          <w:snapToGrid w:val="0"/>
          <w:color w:val="000000"/>
        </w:rPr>
        <w:t>Availability</w:t>
      </w:r>
      <w:bookmarkEnd w:id="4286"/>
      <w:bookmarkEnd w:id="4287"/>
      <w:bookmarkEnd w:id="4288"/>
    </w:p>
    <w:p w14:paraId="339A16CF" w14:textId="77777777" w:rsidR="00FB3FF3" w:rsidRPr="002D5AEE" w:rsidRDefault="00FB3FF3">
      <w:pPr>
        <w:pStyle w:val="Heading2"/>
        <w:rPr>
          <w:color w:val="000000"/>
        </w:rPr>
      </w:pPr>
      <w:bookmarkStart w:id="4289" w:name="_Toc85355720"/>
      <w:r w:rsidRPr="002D5AEE">
        <w:rPr>
          <w:color w:val="000000"/>
        </w:rPr>
        <w:t>These plans are not available for new connections on and from 28 July 1999.</w:t>
      </w:r>
      <w:bookmarkEnd w:id="4289"/>
    </w:p>
    <w:p w14:paraId="3969E2BC" w14:textId="77777777" w:rsidR="00FB3FF3" w:rsidRPr="002D5AEE" w:rsidRDefault="00FB3FF3">
      <w:pPr>
        <w:pStyle w:val="Indent1"/>
        <w:rPr>
          <w:snapToGrid w:val="0"/>
          <w:color w:val="000000"/>
        </w:rPr>
      </w:pPr>
      <w:bookmarkStart w:id="4290" w:name="_Toc459562109"/>
      <w:bookmarkStart w:id="4291" w:name="_Toc492274933"/>
      <w:bookmarkStart w:id="4292" w:name="_Toc106353611"/>
      <w:r w:rsidRPr="002D5AEE">
        <w:rPr>
          <w:snapToGrid w:val="0"/>
          <w:color w:val="000000"/>
        </w:rPr>
        <w:t>Charges</w:t>
      </w:r>
      <w:bookmarkEnd w:id="4290"/>
      <w:bookmarkEnd w:id="4291"/>
      <w:bookmarkEnd w:id="4292"/>
    </w:p>
    <w:p w14:paraId="2E2C107A" w14:textId="77777777" w:rsidR="00FB3FF3" w:rsidRPr="002D5AEE" w:rsidRDefault="00FB3FF3">
      <w:pPr>
        <w:pStyle w:val="Heading2"/>
        <w:rPr>
          <w:color w:val="000000"/>
        </w:rPr>
      </w:pPr>
      <w:bookmarkStart w:id="4293" w:name="_Toc85355721"/>
      <w:r w:rsidRPr="002D5AEE">
        <w:rPr>
          <w:color w:val="000000"/>
        </w:rPr>
        <w:t>The charges for Old Flexi-Plan 100 and 150 (also known as Achiever 100 and 150 Flexi-Plan) are set out below.  Any unused included calls are forfeited at the end of each month.</w:t>
      </w:r>
      <w:bookmarkEnd w:id="4293"/>
      <w:r w:rsidR="00204F75" w:rsidRPr="002D5AEE">
        <w:rPr>
          <w:color w:val="000000"/>
        </w:rPr>
        <w:t xml:space="preserve">  Included calls do not include some call types including dir</w:t>
      </w:r>
      <w:r w:rsidR="00A1110A" w:rsidRPr="002D5AEE">
        <w:rPr>
          <w:color w:val="000000"/>
        </w:rPr>
        <w:t>ectory assistance calls to 1223</w:t>
      </w:r>
      <w:r w:rsidR="00204F75" w:rsidRPr="002D5AEE">
        <w:rPr>
          <w:color w:val="000000"/>
        </w:rPr>
        <w:t>.</w:t>
      </w:r>
    </w:p>
    <w:tbl>
      <w:tblPr>
        <w:tblW w:w="5000" w:type="pct"/>
        <w:tblLook w:val="0000" w:firstRow="0" w:lastRow="0" w:firstColumn="0" w:lastColumn="0" w:noHBand="0" w:noVBand="0"/>
      </w:tblPr>
      <w:tblGrid>
        <w:gridCol w:w="2263"/>
        <w:gridCol w:w="1131"/>
        <w:gridCol w:w="1132"/>
        <w:gridCol w:w="1132"/>
        <w:gridCol w:w="1132"/>
        <w:gridCol w:w="1132"/>
        <w:gridCol w:w="1132"/>
      </w:tblGrid>
      <w:tr w:rsidR="00AB76D7" w:rsidRPr="005E5885" w14:paraId="231CC9F7" w14:textId="77777777" w:rsidTr="00AB76D7">
        <w:trPr>
          <w:cantSplit/>
          <w:tblHeader/>
        </w:trPr>
        <w:tc>
          <w:tcPr>
            <w:tcW w:w="1250" w:type="pct"/>
            <w:tcBorders>
              <w:top w:val="single" w:sz="4" w:space="0" w:color="auto"/>
              <w:left w:val="single" w:sz="6" w:space="0" w:color="auto"/>
              <w:bottom w:val="single" w:sz="6" w:space="0" w:color="auto"/>
              <w:right w:val="single" w:sz="6" w:space="0" w:color="auto"/>
            </w:tcBorders>
          </w:tcPr>
          <w:p w14:paraId="6B80EB6A" w14:textId="77777777" w:rsidR="00FB3FF3" w:rsidRPr="002D5AEE" w:rsidRDefault="00FB3FF3">
            <w:pPr>
              <w:spacing w:before="120" w:after="120"/>
              <w:rPr>
                <w:rFonts w:ascii="Arial" w:hAnsi="Arial"/>
                <w:color w:val="000000"/>
                <w:sz w:val="18"/>
              </w:rPr>
            </w:pPr>
          </w:p>
        </w:tc>
        <w:tc>
          <w:tcPr>
            <w:tcW w:w="1250" w:type="pct"/>
            <w:gridSpan w:val="2"/>
            <w:tcBorders>
              <w:top w:val="single" w:sz="4" w:space="0" w:color="auto"/>
              <w:bottom w:val="single" w:sz="6" w:space="0" w:color="auto"/>
              <w:right w:val="single" w:sz="6" w:space="0" w:color="auto"/>
            </w:tcBorders>
          </w:tcPr>
          <w:p w14:paraId="4BD42C35"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100</w:t>
            </w:r>
          </w:p>
        </w:tc>
        <w:tc>
          <w:tcPr>
            <w:tcW w:w="1250" w:type="pct"/>
            <w:gridSpan w:val="2"/>
            <w:tcBorders>
              <w:top w:val="single" w:sz="4" w:space="0" w:color="auto"/>
              <w:bottom w:val="single" w:sz="6" w:space="0" w:color="auto"/>
              <w:right w:val="single" w:sz="6" w:space="0" w:color="auto"/>
            </w:tcBorders>
          </w:tcPr>
          <w:p w14:paraId="25B0B9E8"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150</w:t>
            </w:r>
          </w:p>
        </w:tc>
        <w:tc>
          <w:tcPr>
            <w:tcW w:w="1250" w:type="pct"/>
            <w:gridSpan w:val="2"/>
            <w:tcBorders>
              <w:top w:val="single" w:sz="4" w:space="0" w:color="auto"/>
              <w:bottom w:val="single" w:sz="6" w:space="0" w:color="auto"/>
              <w:right w:val="single" w:sz="6" w:space="0" w:color="auto"/>
            </w:tcBorders>
          </w:tcPr>
          <w:p w14:paraId="07D8CC28"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250</w:t>
            </w:r>
          </w:p>
        </w:tc>
      </w:tr>
      <w:tr w:rsidR="00AB76D7" w:rsidRPr="005E5885" w14:paraId="0A138A9A" w14:textId="77777777" w:rsidTr="00AB76D7">
        <w:trPr>
          <w:cantSplit/>
          <w:tblHeader/>
        </w:trPr>
        <w:tc>
          <w:tcPr>
            <w:tcW w:w="1250" w:type="pct"/>
            <w:tcBorders>
              <w:top w:val="single" w:sz="4" w:space="0" w:color="auto"/>
              <w:left w:val="single" w:sz="6" w:space="0" w:color="auto"/>
              <w:bottom w:val="single" w:sz="6" w:space="0" w:color="auto"/>
              <w:right w:val="single" w:sz="6" w:space="0" w:color="auto"/>
            </w:tcBorders>
          </w:tcPr>
          <w:p w14:paraId="227CBB62" w14:textId="77777777" w:rsidR="00FB3FF3" w:rsidRPr="002D5AEE" w:rsidRDefault="00FB3FF3">
            <w:pPr>
              <w:spacing w:before="120" w:after="120"/>
              <w:rPr>
                <w:rFonts w:ascii="Arial" w:hAnsi="Arial"/>
                <w:bCs/>
                <w:color w:val="000000"/>
                <w:sz w:val="18"/>
              </w:rPr>
            </w:pPr>
          </w:p>
        </w:tc>
        <w:tc>
          <w:tcPr>
            <w:tcW w:w="625" w:type="pct"/>
            <w:tcBorders>
              <w:top w:val="single" w:sz="4" w:space="0" w:color="auto"/>
              <w:bottom w:val="single" w:sz="6" w:space="0" w:color="auto"/>
              <w:right w:val="single" w:sz="6" w:space="0" w:color="auto"/>
            </w:tcBorders>
          </w:tcPr>
          <w:p w14:paraId="262D705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383BE6B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6D0DDE6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481A07E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29AE3E1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1C9137BA"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39ABEF46" w14:textId="77777777" w:rsidTr="00AB76D7">
        <w:trPr>
          <w:cantSplit/>
        </w:trPr>
        <w:tc>
          <w:tcPr>
            <w:tcW w:w="1250" w:type="pct"/>
            <w:tcBorders>
              <w:top w:val="single" w:sz="6" w:space="0" w:color="auto"/>
              <w:left w:val="single" w:sz="6" w:space="0" w:color="auto"/>
              <w:bottom w:val="single" w:sz="6" w:space="0" w:color="auto"/>
              <w:right w:val="single" w:sz="6" w:space="0" w:color="auto"/>
            </w:tcBorders>
          </w:tcPr>
          <w:p w14:paraId="2AB8F9F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625" w:type="pct"/>
            <w:tcBorders>
              <w:top w:val="single" w:sz="6" w:space="0" w:color="auto"/>
              <w:bottom w:val="single" w:sz="6" w:space="0" w:color="auto"/>
              <w:right w:val="single" w:sz="6" w:space="0" w:color="auto"/>
            </w:tcBorders>
          </w:tcPr>
          <w:p w14:paraId="155AE95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625" w:type="pct"/>
            <w:tcBorders>
              <w:top w:val="single" w:sz="6" w:space="0" w:color="auto"/>
              <w:bottom w:val="single" w:sz="6" w:space="0" w:color="auto"/>
              <w:right w:val="single" w:sz="6" w:space="0" w:color="auto"/>
            </w:tcBorders>
          </w:tcPr>
          <w:p w14:paraId="5BB5F88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$110.00</w:t>
            </w:r>
          </w:p>
        </w:tc>
        <w:tc>
          <w:tcPr>
            <w:tcW w:w="625" w:type="pct"/>
            <w:tcBorders>
              <w:top w:val="single" w:sz="6" w:space="0" w:color="auto"/>
              <w:bottom w:val="single" w:sz="6" w:space="0" w:color="auto"/>
              <w:right w:val="single" w:sz="6" w:space="0" w:color="auto"/>
            </w:tcBorders>
          </w:tcPr>
          <w:p w14:paraId="6F0B678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$150.00</w:t>
            </w:r>
          </w:p>
        </w:tc>
        <w:tc>
          <w:tcPr>
            <w:tcW w:w="625" w:type="pct"/>
            <w:tcBorders>
              <w:top w:val="single" w:sz="6" w:space="0" w:color="auto"/>
              <w:bottom w:val="single" w:sz="6" w:space="0" w:color="auto"/>
              <w:right w:val="single" w:sz="6" w:space="0" w:color="auto"/>
            </w:tcBorders>
          </w:tcPr>
          <w:p w14:paraId="238F406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$165.00</w:t>
            </w:r>
          </w:p>
        </w:tc>
        <w:tc>
          <w:tcPr>
            <w:tcW w:w="625" w:type="pct"/>
            <w:tcBorders>
              <w:top w:val="single" w:sz="6" w:space="0" w:color="auto"/>
              <w:bottom w:val="single" w:sz="6" w:space="0" w:color="auto"/>
              <w:right w:val="single" w:sz="6" w:space="0" w:color="auto"/>
            </w:tcBorders>
          </w:tcPr>
          <w:p w14:paraId="49A7205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$250.00</w:t>
            </w:r>
          </w:p>
        </w:tc>
        <w:tc>
          <w:tcPr>
            <w:tcW w:w="625" w:type="pct"/>
            <w:tcBorders>
              <w:top w:val="single" w:sz="6" w:space="0" w:color="auto"/>
              <w:bottom w:val="single" w:sz="6" w:space="0" w:color="auto"/>
              <w:right w:val="single" w:sz="6" w:space="0" w:color="auto"/>
            </w:tcBorders>
          </w:tcPr>
          <w:p w14:paraId="2B8F75E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$275.00</w:t>
            </w:r>
          </w:p>
        </w:tc>
      </w:tr>
      <w:tr w:rsidR="00AB76D7" w:rsidRPr="005E5885" w14:paraId="1509D808" w14:textId="77777777" w:rsidTr="00AB76D7">
        <w:trPr>
          <w:cantSplit/>
        </w:trPr>
        <w:tc>
          <w:tcPr>
            <w:tcW w:w="1250" w:type="pct"/>
            <w:tcBorders>
              <w:top w:val="single" w:sz="6" w:space="0" w:color="auto"/>
              <w:left w:val="single" w:sz="6" w:space="0" w:color="auto"/>
              <w:bottom w:val="single" w:sz="4" w:space="0" w:color="auto"/>
              <w:right w:val="single" w:sz="6" w:space="0" w:color="auto"/>
            </w:tcBorders>
          </w:tcPr>
          <w:p w14:paraId="140712A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625" w:type="pct"/>
            <w:tcBorders>
              <w:top w:val="single" w:sz="6" w:space="0" w:color="auto"/>
              <w:bottom w:val="single" w:sz="4" w:space="0" w:color="auto"/>
              <w:right w:val="single" w:sz="6" w:space="0" w:color="auto"/>
            </w:tcBorders>
          </w:tcPr>
          <w:p w14:paraId="6E63F3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$85.00 </w:t>
            </w:r>
          </w:p>
        </w:tc>
        <w:tc>
          <w:tcPr>
            <w:tcW w:w="625" w:type="pct"/>
            <w:tcBorders>
              <w:top w:val="single" w:sz="6" w:space="0" w:color="auto"/>
              <w:bottom w:val="single" w:sz="4" w:space="0" w:color="auto"/>
              <w:right w:val="single" w:sz="6" w:space="0" w:color="auto"/>
            </w:tcBorders>
          </w:tcPr>
          <w:p w14:paraId="0B80627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$93.50</w:t>
            </w:r>
          </w:p>
        </w:tc>
        <w:tc>
          <w:tcPr>
            <w:tcW w:w="625" w:type="pct"/>
            <w:tcBorders>
              <w:top w:val="single" w:sz="6" w:space="0" w:color="auto"/>
              <w:bottom w:val="single" w:sz="4" w:space="0" w:color="auto"/>
              <w:right w:val="single" w:sz="6" w:space="0" w:color="auto"/>
            </w:tcBorders>
          </w:tcPr>
          <w:p w14:paraId="574F473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$145.00</w:t>
            </w:r>
          </w:p>
        </w:tc>
        <w:tc>
          <w:tcPr>
            <w:tcW w:w="625" w:type="pct"/>
            <w:tcBorders>
              <w:top w:val="single" w:sz="6" w:space="0" w:color="auto"/>
              <w:bottom w:val="single" w:sz="4" w:space="0" w:color="auto"/>
              <w:right w:val="single" w:sz="6" w:space="0" w:color="auto"/>
            </w:tcBorders>
          </w:tcPr>
          <w:p w14:paraId="176C528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$159.50</w:t>
            </w:r>
          </w:p>
        </w:tc>
        <w:tc>
          <w:tcPr>
            <w:tcW w:w="625" w:type="pct"/>
            <w:tcBorders>
              <w:top w:val="single" w:sz="6" w:space="0" w:color="auto"/>
              <w:bottom w:val="single" w:sz="4" w:space="0" w:color="auto"/>
              <w:right w:val="single" w:sz="6" w:space="0" w:color="auto"/>
            </w:tcBorders>
          </w:tcPr>
          <w:p w14:paraId="31A743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$300.00</w:t>
            </w:r>
          </w:p>
        </w:tc>
        <w:tc>
          <w:tcPr>
            <w:tcW w:w="625" w:type="pct"/>
            <w:tcBorders>
              <w:top w:val="single" w:sz="6" w:space="0" w:color="auto"/>
              <w:bottom w:val="single" w:sz="4" w:space="0" w:color="auto"/>
              <w:right w:val="single" w:sz="6" w:space="0" w:color="auto"/>
            </w:tcBorders>
          </w:tcPr>
          <w:p w14:paraId="78C768B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$330.00</w:t>
            </w:r>
          </w:p>
        </w:tc>
      </w:tr>
      <w:tr w:rsidR="00AB76D7" w:rsidRPr="005E5885" w14:paraId="14E25EF1" w14:textId="77777777" w:rsidTr="00AB76D7">
        <w:trPr>
          <w:cantSplit/>
        </w:trPr>
        <w:tc>
          <w:tcPr>
            <w:tcW w:w="1250" w:type="pct"/>
            <w:tcBorders>
              <w:top w:val="single" w:sz="4" w:space="0" w:color="auto"/>
              <w:left w:val="single" w:sz="6" w:space="0" w:color="auto"/>
              <w:bottom w:val="single" w:sz="4" w:space="0" w:color="auto"/>
              <w:right w:val="single" w:sz="6" w:space="0" w:color="auto"/>
            </w:tcBorders>
          </w:tcPr>
          <w:p w14:paraId="35B15564"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3750" w:type="pct"/>
            <w:gridSpan w:val="6"/>
            <w:tcBorders>
              <w:top w:val="single" w:sz="4" w:space="0" w:color="auto"/>
              <w:bottom w:val="single" w:sz="4" w:space="0" w:color="auto"/>
              <w:right w:val="single" w:sz="6" w:space="0" w:color="auto"/>
            </w:tcBorders>
          </w:tcPr>
          <w:p w14:paraId="6F25B6CA"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w:t>
            </w:r>
          </w:p>
        </w:tc>
      </w:tr>
    </w:tbl>
    <w:p w14:paraId="4B610B42" w14:textId="77777777" w:rsidR="00FB3FF3" w:rsidRPr="002D5AEE" w:rsidRDefault="00FB3FF3" w:rsidP="002D5AEE">
      <w:pPr>
        <w:pStyle w:val="Heading1"/>
        <w:pageBreakBefore w:val="0"/>
        <w:rPr>
          <w:color w:val="000000"/>
        </w:rPr>
      </w:pPr>
      <w:bookmarkStart w:id="4294" w:name="_Toc85355722"/>
      <w:bookmarkStart w:id="4295" w:name="_Toc459562110"/>
      <w:bookmarkStart w:id="4296" w:name="_Toc492274934"/>
      <w:bookmarkStart w:id="4297" w:name="_Toc106353612"/>
      <w:r w:rsidRPr="002D5AEE">
        <w:rPr>
          <w:color w:val="000000"/>
        </w:rPr>
        <w:lastRenderedPageBreak/>
        <w:t>Old Flexi-Plan TenPlus 35, 55, 75, 100, 150</w:t>
      </w:r>
      <w:bookmarkEnd w:id="4294"/>
      <w:bookmarkEnd w:id="4295"/>
      <w:bookmarkEnd w:id="4296"/>
      <w:bookmarkEnd w:id="4297"/>
      <w:r w:rsidRPr="002D5AEE">
        <w:rPr>
          <w:color w:val="000000"/>
        </w:rPr>
        <w:t xml:space="preserve"> </w:t>
      </w:r>
    </w:p>
    <w:p w14:paraId="64F9B64B" w14:textId="77777777" w:rsidR="00FB3FF3" w:rsidRPr="002D5AEE" w:rsidRDefault="00FB3FF3">
      <w:pPr>
        <w:pStyle w:val="Indent1"/>
        <w:rPr>
          <w:color w:val="000000"/>
        </w:rPr>
      </w:pPr>
      <w:bookmarkStart w:id="4298" w:name="_Toc459562111"/>
      <w:bookmarkStart w:id="4299" w:name="_Toc492274935"/>
      <w:bookmarkStart w:id="4300" w:name="_Toc106353613"/>
      <w:r w:rsidRPr="002D5AEE">
        <w:rPr>
          <w:color w:val="000000"/>
        </w:rPr>
        <w:t xml:space="preserve">(Classic Corporate 35 and 55, Advance </w:t>
      </w:r>
      <w:r w:rsidRPr="002D5AEE">
        <w:rPr>
          <w:snapToGrid w:val="0"/>
          <w:color w:val="000000"/>
        </w:rPr>
        <w:t>Corporate</w:t>
      </w:r>
      <w:r w:rsidRPr="002D5AEE">
        <w:rPr>
          <w:color w:val="000000"/>
        </w:rPr>
        <w:t xml:space="preserve"> 75 Flexi-Plan and Achiever Corporate 100 and 150 Flexi-Plan)</w:t>
      </w:r>
      <w:bookmarkEnd w:id="4298"/>
      <w:bookmarkEnd w:id="4299"/>
      <w:bookmarkEnd w:id="4300"/>
    </w:p>
    <w:p w14:paraId="5AD35AD9" w14:textId="77777777" w:rsidR="00FB3FF3" w:rsidRPr="002D5AEE" w:rsidRDefault="00FB3FF3">
      <w:pPr>
        <w:pStyle w:val="Indent1"/>
        <w:rPr>
          <w:snapToGrid w:val="0"/>
          <w:color w:val="000000"/>
        </w:rPr>
      </w:pPr>
      <w:bookmarkStart w:id="4301" w:name="_Toc459562112"/>
      <w:bookmarkStart w:id="4302" w:name="_Toc492274936"/>
      <w:bookmarkStart w:id="4303" w:name="_Toc106353614"/>
      <w:r w:rsidRPr="002D5AEE">
        <w:rPr>
          <w:snapToGrid w:val="0"/>
          <w:color w:val="000000"/>
        </w:rPr>
        <w:t>Availability</w:t>
      </w:r>
      <w:bookmarkEnd w:id="4301"/>
      <w:bookmarkEnd w:id="4302"/>
      <w:bookmarkEnd w:id="4303"/>
    </w:p>
    <w:p w14:paraId="79511D7B" w14:textId="77777777" w:rsidR="00FB3FF3" w:rsidRPr="002D5AEE" w:rsidRDefault="00FB3FF3">
      <w:pPr>
        <w:pStyle w:val="Heading2"/>
        <w:rPr>
          <w:color w:val="000000"/>
        </w:rPr>
      </w:pPr>
      <w:bookmarkStart w:id="4304" w:name="_Toc85355723"/>
      <w:r w:rsidRPr="002D5AEE">
        <w:rPr>
          <w:color w:val="000000"/>
        </w:rPr>
        <w:t>These plans are not available for new connections on and from 28 July 1999.</w:t>
      </w:r>
      <w:bookmarkEnd w:id="4304"/>
    </w:p>
    <w:p w14:paraId="37E4F20B" w14:textId="77777777" w:rsidR="00FB3FF3" w:rsidRPr="002D5AEE" w:rsidRDefault="00FB3FF3">
      <w:pPr>
        <w:pStyle w:val="Indent1"/>
        <w:rPr>
          <w:snapToGrid w:val="0"/>
          <w:color w:val="000000"/>
        </w:rPr>
      </w:pPr>
      <w:bookmarkStart w:id="4305" w:name="_Toc459562113"/>
      <w:bookmarkStart w:id="4306" w:name="_Toc492274937"/>
      <w:bookmarkStart w:id="4307" w:name="_Toc106353615"/>
      <w:r w:rsidRPr="002D5AEE">
        <w:rPr>
          <w:snapToGrid w:val="0"/>
          <w:color w:val="000000"/>
        </w:rPr>
        <w:t>Charges</w:t>
      </w:r>
      <w:bookmarkEnd w:id="4305"/>
      <w:bookmarkEnd w:id="4306"/>
      <w:bookmarkEnd w:id="4307"/>
    </w:p>
    <w:p w14:paraId="65265B4C" w14:textId="77777777" w:rsidR="00FB3FF3" w:rsidRPr="002D5AEE" w:rsidRDefault="00FB3FF3">
      <w:pPr>
        <w:pStyle w:val="Heading2"/>
        <w:rPr>
          <w:color w:val="000000"/>
        </w:rPr>
      </w:pPr>
      <w:bookmarkStart w:id="4308" w:name="_Toc85355724"/>
      <w:r w:rsidRPr="002D5AEE">
        <w:rPr>
          <w:color w:val="000000"/>
        </w:rPr>
        <w:t>The charges for Old Flexi-Plan TenPlus 35, 55, 75, 100, 150 (also known as Classic Corporate 35 and 55, Advance Corporate 75 Flexi-Plan and Achiever Corporate 100 and 150 Flexi-Plan) are set out below.  Any unused included calls are forfeited at the end of each month.</w:t>
      </w:r>
      <w:bookmarkEnd w:id="4308"/>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5000" w:type="pct"/>
        <w:tblLook w:val="0000" w:firstRow="0" w:lastRow="0" w:firstColumn="0" w:lastColumn="0" w:noHBand="0" w:noVBand="0"/>
      </w:tblPr>
      <w:tblGrid>
        <w:gridCol w:w="1145"/>
        <w:gridCol w:w="753"/>
        <w:gridCol w:w="752"/>
        <w:gridCol w:w="752"/>
        <w:gridCol w:w="752"/>
        <w:gridCol w:w="752"/>
        <w:gridCol w:w="752"/>
        <w:gridCol w:w="849"/>
        <w:gridCol w:w="849"/>
        <w:gridCol w:w="849"/>
        <w:gridCol w:w="849"/>
      </w:tblGrid>
      <w:tr w:rsidR="00AB76D7" w:rsidRPr="005E5885" w14:paraId="4FDEDAE1" w14:textId="77777777" w:rsidTr="00AB76D7">
        <w:trPr>
          <w:cantSplit/>
          <w:tblHeader/>
        </w:trPr>
        <w:tc>
          <w:tcPr>
            <w:tcW w:w="1000" w:type="pct"/>
            <w:tcBorders>
              <w:top w:val="single" w:sz="4" w:space="0" w:color="auto"/>
              <w:left w:val="single" w:sz="6" w:space="0" w:color="auto"/>
              <w:bottom w:val="single" w:sz="6" w:space="0" w:color="auto"/>
              <w:right w:val="single" w:sz="4" w:space="0" w:color="auto"/>
            </w:tcBorders>
          </w:tcPr>
          <w:p w14:paraId="0B896182" w14:textId="77777777" w:rsidR="00FB3FF3" w:rsidRPr="002D5AEE" w:rsidRDefault="00FB3FF3">
            <w:pPr>
              <w:pStyle w:val="Index1"/>
              <w:rPr>
                <w:color w:val="000000"/>
              </w:rPr>
            </w:pPr>
          </w:p>
        </w:tc>
        <w:tc>
          <w:tcPr>
            <w:tcW w:w="800" w:type="pct"/>
            <w:gridSpan w:val="2"/>
            <w:tcBorders>
              <w:top w:val="single" w:sz="4" w:space="0" w:color="auto"/>
              <w:left w:val="single" w:sz="4" w:space="0" w:color="auto"/>
              <w:bottom w:val="single" w:sz="4" w:space="0" w:color="auto"/>
              <w:right w:val="single" w:sz="4" w:space="0" w:color="auto"/>
            </w:tcBorders>
          </w:tcPr>
          <w:p w14:paraId="306E651C"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 -Plan TenPlus 35</w:t>
            </w:r>
          </w:p>
        </w:tc>
        <w:tc>
          <w:tcPr>
            <w:tcW w:w="800" w:type="pct"/>
            <w:gridSpan w:val="2"/>
            <w:tcBorders>
              <w:top w:val="single" w:sz="4" w:space="0" w:color="auto"/>
              <w:left w:val="single" w:sz="4" w:space="0" w:color="auto"/>
              <w:bottom w:val="single" w:sz="4" w:space="0" w:color="auto"/>
              <w:right w:val="single" w:sz="4" w:space="0" w:color="auto"/>
            </w:tcBorders>
          </w:tcPr>
          <w:p w14:paraId="1629B572"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Old Flexi-Plan TenPlus 55</w:t>
            </w:r>
          </w:p>
        </w:tc>
        <w:tc>
          <w:tcPr>
            <w:tcW w:w="800" w:type="pct"/>
            <w:gridSpan w:val="2"/>
            <w:tcBorders>
              <w:top w:val="single" w:sz="4" w:space="0" w:color="auto"/>
              <w:left w:val="single" w:sz="4" w:space="0" w:color="auto"/>
              <w:bottom w:val="single" w:sz="6" w:space="0" w:color="auto"/>
              <w:right w:val="single" w:sz="6" w:space="0" w:color="auto"/>
            </w:tcBorders>
          </w:tcPr>
          <w:p w14:paraId="59229AD3"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 TenPlus 75</w:t>
            </w:r>
          </w:p>
        </w:tc>
        <w:tc>
          <w:tcPr>
            <w:tcW w:w="800" w:type="pct"/>
            <w:gridSpan w:val="2"/>
            <w:tcBorders>
              <w:top w:val="single" w:sz="4" w:space="0" w:color="auto"/>
              <w:bottom w:val="single" w:sz="6" w:space="0" w:color="auto"/>
              <w:right w:val="single" w:sz="6" w:space="0" w:color="auto"/>
            </w:tcBorders>
          </w:tcPr>
          <w:p w14:paraId="1F9A644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Old Flexi-Plan TenPlus 100</w:t>
            </w:r>
          </w:p>
        </w:tc>
        <w:tc>
          <w:tcPr>
            <w:tcW w:w="800" w:type="pct"/>
            <w:gridSpan w:val="2"/>
            <w:tcBorders>
              <w:top w:val="single" w:sz="4" w:space="0" w:color="auto"/>
              <w:bottom w:val="single" w:sz="6" w:space="0" w:color="auto"/>
              <w:right w:val="single" w:sz="6" w:space="0" w:color="auto"/>
            </w:tcBorders>
          </w:tcPr>
          <w:p w14:paraId="0105A02F"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Flexi-Plan TenPlus 150</w:t>
            </w:r>
          </w:p>
        </w:tc>
      </w:tr>
      <w:tr w:rsidR="00AB76D7" w:rsidRPr="005E5885" w14:paraId="789508E0" w14:textId="77777777" w:rsidTr="00AB76D7">
        <w:trPr>
          <w:cantSplit/>
          <w:tblHeader/>
        </w:trPr>
        <w:tc>
          <w:tcPr>
            <w:tcW w:w="1000" w:type="pct"/>
            <w:tcBorders>
              <w:top w:val="single" w:sz="4" w:space="0" w:color="auto"/>
              <w:left w:val="single" w:sz="6" w:space="0" w:color="auto"/>
              <w:bottom w:val="single" w:sz="6" w:space="0" w:color="auto"/>
              <w:right w:val="single" w:sz="4" w:space="0" w:color="auto"/>
            </w:tcBorders>
          </w:tcPr>
          <w:p w14:paraId="337FBF3C" w14:textId="77777777" w:rsidR="00FB3FF3" w:rsidRPr="002D5AEE" w:rsidRDefault="00FB3FF3">
            <w:pPr>
              <w:pStyle w:val="Index1"/>
              <w:rPr>
                <w:color w:val="000000"/>
              </w:rPr>
            </w:pPr>
          </w:p>
        </w:tc>
        <w:tc>
          <w:tcPr>
            <w:tcW w:w="400" w:type="pct"/>
            <w:tcBorders>
              <w:top w:val="single" w:sz="4" w:space="0" w:color="auto"/>
              <w:left w:val="single" w:sz="4" w:space="0" w:color="auto"/>
              <w:bottom w:val="single" w:sz="4" w:space="0" w:color="auto"/>
              <w:right w:val="single" w:sz="4" w:space="0" w:color="auto"/>
            </w:tcBorders>
          </w:tcPr>
          <w:p w14:paraId="46D82967"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left w:val="single" w:sz="4" w:space="0" w:color="auto"/>
              <w:bottom w:val="single" w:sz="4" w:space="0" w:color="auto"/>
              <w:right w:val="single" w:sz="4" w:space="0" w:color="auto"/>
            </w:tcBorders>
          </w:tcPr>
          <w:p w14:paraId="6DB92EA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left w:val="single" w:sz="4" w:space="0" w:color="auto"/>
              <w:bottom w:val="single" w:sz="4" w:space="0" w:color="auto"/>
              <w:right w:val="single" w:sz="4" w:space="0" w:color="auto"/>
            </w:tcBorders>
          </w:tcPr>
          <w:p w14:paraId="743ECB00"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left w:val="single" w:sz="4" w:space="0" w:color="auto"/>
              <w:bottom w:val="single" w:sz="4" w:space="0" w:color="auto"/>
              <w:right w:val="single" w:sz="4" w:space="0" w:color="auto"/>
            </w:tcBorders>
          </w:tcPr>
          <w:p w14:paraId="27FEAA3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left w:val="single" w:sz="4" w:space="0" w:color="auto"/>
              <w:bottom w:val="single" w:sz="6" w:space="0" w:color="auto"/>
              <w:right w:val="single" w:sz="6" w:space="0" w:color="auto"/>
            </w:tcBorders>
          </w:tcPr>
          <w:p w14:paraId="6FD523D9"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5ECD1F2F"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bottom w:val="single" w:sz="6" w:space="0" w:color="auto"/>
              <w:right w:val="single" w:sz="6" w:space="0" w:color="auto"/>
            </w:tcBorders>
          </w:tcPr>
          <w:p w14:paraId="7E3248E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6A22D4C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400" w:type="pct"/>
            <w:tcBorders>
              <w:top w:val="single" w:sz="4" w:space="0" w:color="auto"/>
              <w:bottom w:val="single" w:sz="6" w:space="0" w:color="auto"/>
              <w:right w:val="single" w:sz="6" w:space="0" w:color="auto"/>
            </w:tcBorders>
          </w:tcPr>
          <w:p w14:paraId="5549A5A4"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400" w:type="pct"/>
            <w:tcBorders>
              <w:top w:val="single" w:sz="4" w:space="0" w:color="auto"/>
              <w:bottom w:val="single" w:sz="6" w:space="0" w:color="auto"/>
              <w:right w:val="single" w:sz="6" w:space="0" w:color="auto"/>
            </w:tcBorders>
          </w:tcPr>
          <w:p w14:paraId="05646C22"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AB76D7" w:rsidRPr="005E5885" w14:paraId="55CD6DEB" w14:textId="77777777" w:rsidTr="00AB76D7">
        <w:trPr>
          <w:cantSplit/>
        </w:trPr>
        <w:tc>
          <w:tcPr>
            <w:tcW w:w="1000" w:type="pct"/>
            <w:tcBorders>
              <w:top w:val="single" w:sz="6" w:space="0" w:color="auto"/>
              <w:left w:val="single" w:sz="6" w:space="0" w:color="auto"/>
              <w:bottom w:val="single" w:sz="6" w:space="0" w:color="auto"/>
              <w:right w:val="single" w:sz="4" w:space="0" w:color="auto"/>
            </w:tcBorders>
          </w:tcPr>
          <w:p w14:paraId="08825FE1"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Monthly Network Access Charge</w:t>
            </w:r>
          </w:p>
        </w:tc>
        <w:tc>
          <w:tcPr>
            <w:tcW w:w="400" w:type="pct"/>
            <w:tcBorders>
              <w:top w:val="single" w:sz="4" w:space="0" w:color="auto"/>
              <w:left w:val="single" w:sz="4" w:space="0" w:color="auto"/>
              <w:bottom w:val="single" w:sz="4" w:space="0" w:color="auto"/>
              <w:right w:val="single" w:sz="4" w:space="0" w:color="auto"/>
            </w:tcBorders>
          </w:tcPr>
          <w:p w14:paraId="0CA500C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400" w:type="pct"/>
            <w:tcBorders>
              <w:top w:val="single" w:sz="4" w:space="0" w:color="auto"/>
              <w:left w:val="single" w:sz="4" w:space="0" w:color="auto"/>
              <w:bottom w:val="single" w:sz="4" w:space="0" w:color="auto"/>
              <w:right w:val="single" w:sz="4" w:space="0" w:color="auto"/>
            </w:tcBorders>
          </w:tcPr>
          <w:p w14:paraId="311C659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$38.50</w:t>
            </w:r>
          </w:p>
        </w:tc>
        <w:tc>
          <w:tcPr>
            <w:tcW w:w="400" w:type="pct"/>
            <w:tcBorders>
              <w:top w:val="single" w:sz="4" w:space="0" w:color="auto"/>
              <w:left w:val="single" w:sz="4" w:space="0" w:color="auto"/>
              <w:bottom w:val="single" w:sz="4" w:space="0" w:color="auto"/>
              <w:right w:val="single" w:sz="4" w:space="0" w:color="auto"/>
            </w:tcBorders>
          </w:tcPr>
          <w:p w14:paraId="2971C5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400" w:type="pct"/>
            <w:tcBorders>
              <w:top w:val="single" w:sz="4" w:space="0" w:color="auto"/>
              <w:left w:val="single" w:sz="4" w:space="0" w:color="auto"/>
              <w:bottom w:val="single" w:sz="4" w:space="0" w:color="auto"/>
              <w:right w:val="single" w:sz="4" w:space="0" w:color="auto"/>
            </w:tcBorders>
          </w:tcPr>
          <w:p w14:paraId="0CC38C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c>
          <w:tcPr>
            <w:tcW w:w="400" w:type="pct"/>
            <w:tcBorders>
              <w:top w:val="single" w:sz="6" w:space="0" w:color="auto"/>
              <w:left w:val="single" w:sz="4" w:space="0" w:color="auto"/>
              <w:bottom w:val="single" w:sz="6" w:space="0" w:color="auto"/>
              <w:right w:val="single" w:sz="6" w:space="0" w:color="auto"/>
            </w:tcBorders>
          </w:tcPr>
          <w:p w14:paraId="45038E1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400" w:type="pct"/>
            <w:tcBorders>
              <w:top w:val="single" w:sz="6" w:space="0" w:color="auto"/>
              <w:bottom w:val="single" w:sz="6" w:space="0" w:color="auto"/>
              <w:right w:val="single" w:sz="6" w:space="0" w:color="auto"/>
            </w:tcBorders>
          </w:tcPr>
          <w:p w14:paraId="346FB2B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$82.50</w:t>
            </w:r>
          </w:p>
        </w:tc>
        <w:tc>
          <w:tcPr>
            <w:tcW w:w="400" w:type="pct"/>
            <w:tcBorders>
              <w:top w:val="single" w:sz="6" w:space="0" w:color="auto"/>
              <w:bottom w:val="single" w:sz="6" w:space="0" w:color="auto"/>
              <w:right w:val="single" w:sz="6" w:space="0" w:color="auto"/>
            </w:tcBorders>
          </w:tcPr>
          <w:p w14:paraId="3C2821E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$100.00</w:t>
            </w:r>
          </w:p>
        </w:tc>
        <w:tc>
          <w:tcPr>
            <w:tcW w:w="400" w:type="pct"/>
            <w:tcBorders>
              <w:top w:val="single" w:sz="6" w:space="0" w:color="auto"/>
              <w:bottom w:val="single" w:sz="6" w:space="0" w:color="auto"/>
              <w:right w:val="single" w:sz="6" w:space="0" w:color="auto"/>
            </w:tcBorders>
          </w:tcPr>
          <w:p w14:paraId="6AAA35D8" w14:textId="77777777" w:rsidR="00FB3FF3" w:rsidRPr="002D5AEE" w:rsidRDefault="00FB3FF3">
            <w:pPr>
              <w:pStyle w:val="TableHead"/>
              <w:spacing w:before="120" w:after="120"/>
              <w:jc w:val="right"/>
              <w:rPr>
                <w:color w:val="000000"/>
              </w:rPr>
            </w:pPr>
            <w:r w:rsidRPr="002D5AEE">
              <w:rPr>
                <w:color w:val="000000"/>
              </w:rPr>
              <w:t>$110.00</w:t>
            </w:r>
          </w:p>
        </w:tc>
        <w:tc>
          <w:tcPr>
            <w:tcW w:w="400" w:type="pct"/>
            <w:tcBorders>
              <w:top w:val="single" w:sz="6" w:space="0" w:color="auto"/>
              <w:bottom w:val="single" w:sz="6" w:space="0" w:color="auto"/>
              <w:right w:val="single" w:sz="6" w:space="0" w:color="auto"/>
            </w:tcBorders>
          </w:tcPr>
          <w:p w14:paraId="1EE09A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$150.00</w:t>
            </w:r>
          </w:p>
        </w:tc>
        <w:tc>
          <w:tcPr>
            <w:tcW w:w="400" w:type="pct"/>
            <w:tcBorders>
              <w:top w:val="single" w:sz="6" w:space="0" w:color="auto"/>
              <w:bottom w:val="single" w:sz="6" w:space="0" w:color="auto"/>
              <w:right w:val="single" w:sz="6" w:space="0" w:color="auto"/>
            </w:tcBorders>
          </w:tcPr>
          <w:p w14:paraId="29A2636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$165.00</w:t>
            </w:r>
          </w:p>
        </w:tc>
      </w:tr>
      <w:tr w:rsidR="00AB76D7" w:rsidRPr="005E5885" w14:paraId="601ABEB7" w14:textId="77777777" w:rsidTr="00AB76D7">
        <w:trPr>
          <w:cantSplit/>
        </w:trPr>
        <w:tc>
          <w:tcPr>
            <w:tcW w:w="1000" w:type="pct"/>
            <w:tcBorders>
              <w:top w:val="single" w:sz="6" w:space="0" w:color="auto"/>
              <w:left w:val="single" w:sz="6" w:space="0" w:color="auto"/>
              <w:bottom w:val="single" w:sz="6" w:space="0" w:color="auto"/>
              <w:right w:val="single" w:sz="4" w:space="0" w:color="auto"/>
            </w:tcBorders>
          </w:tcPr>
          <w:p w14:paraId="44FEACFC"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Monthly Included calls</w:t>
            </w:r>
          </w:p>
        </w:tc>
        <w:tc>
          <w:tcPr>
            <w:tcW w:w="400" w:type="pct"/>
            <w:tcBorders>
              <w:top w:val="single" w:sz="4" w:space="0" w:color="auto"/>
              <w:left w:val="single" w:sz="4" w:space="0" w:color="auto"/>
              <w:bottom w:val="single" w:sz="4" w:space="0" w:color="auto"/>
              <w:right w:val="single" w:sz="4" w:space="0" w:color="auto"/>
            </w:tcBorders>
          </w:tcPr>
          <w:p w14:paraId="793F068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400" w:type="pct"/>
            <w:tcBorders>
              <w:top w:val="single" w:sz="4" w:space="0" w:color="auto"/>
              <w:left w:val="single" w:sz="4" w:space="0" w:color="auto"/>
              <w:bottom w:val="single" w:sz="4" w:space="0" w:color="auto"/>
              <w:right w:val="single" w:sz="4" w:space="0" w:color="auto"/>
            </w:tcBorders>
          </w:tcPr>
          <w:p w14:paraId="01E95D3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$27.50</w:t>
            </w:r>
          </w:p>
        </w:tc>
        <w:tc>
          <w:tcPr>
            <w:tcW w:w="400" w:type="pct"/>
            <w:tcBorders>
              <w:top w:val="single" w:sz="4" w:space="0" w:color="auto"/>
              <w:left w:val="single" w:sz="4" w:space="0" w:color="auto"/>
              <w:bottom w:val="single" w:sz="4" w:space="0" w:color="auto"/>
              <w:right w:val="single" w:sz="4" w:space="0" w:color="auto"/>
            </w:tcBorders>
          </w:tcPr>
          <w:p w14:paraId="70AA56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$45.00</w:t>
            </w:r>
          </w:p>
        </w:tc>
        <w:tc>
          <w:tcPr>
            <w:tcW w:w="400" w:type="pct"/>
            <w:tcBorders>
              <w:top w:val="single" w:sz="4" w:space="0" w:color="auto"/>
              <w:left w:val="single" w:sz="4" w:space="0" w:color="auto"/>
              <w:bottom w:val="single" w:sz="4" w:space="0" w:color="auto"/>
              <w:right w:val="single" w:sz="4" w:space="0" w:color="auto"/>
            </w:tcBorders>
          </w:tcPr>
          <w:p w14:paraId="51BDDF2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$49.50</w:t>
            </w:r>
          </w:p>
        </w:tc>
        <w:tc>
          <w:tcPr>
            <w:tcW w:w="400" w:type="pct"/>
            <w:tcBorders>
              <w:top w:val="single" w:sz="6" w:space="0" w:color="auto"/>
              <w:left w:val="single" w:sz="4" w:space="0" w:color="auto"/>
              <w:bottom w:val="single" w:sz="6" w:space="0" w:color="auto"/>
              <w:right w:val="single" w:sz="6" w:space="0" w:color="auto"/>
            </w:tcBorders>
          </w:tcPr>
          <w:p w14:paraId="7C27C76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$65.00 </w:t>
            </w:r>
          </w:p>
        </w:tc>
        <w:tc>
          <w:tcPr>
            <w:tcW w:w="400" w:type="pct"/>
            <w:tcBorders>
              <w:top w:val="single" w:sz="6" w:space="0" w:color="auto"/>
              <w:bottom w:val="single" w:sz="6" w:space="0" w:color="auto"/>
              <w:right w:val="single" w:sz="6" w:space="0" w:color="auto"/>
            </w:tcBorders>
          </w:tcPr>
          <w:p w14:paraId="1D1945C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$71.50</w:t>
            </w:r>
          </w:p>
        </w:tc>
        <w:tc>
          <w:tcPr>
            <w:tcW w:w="400" w:type="pct"/>
            <w:tcBorders>
              <w:top w:val="single" w:sz="6" w:space="0" w:color="auto"/>
              <w:bottom w:val="single" w:sz="6" w:space="0" w:color="auto"/>
              <w:right w:val="single" w:sz="6" w:space="0" w:color="auto"/>
            </w:tcBorders>
          </w:tcPr>
          <w:p w14:paraId="6D97E10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$90.00 </w:t>
            </w:r>
          </w:p>
        </w:tc>
        <w:tc>
          <w:tcPr>
            <w:tcW w:w="400" w:type="pct"/>
            <w:tcBorders>
              <w:top w:val="single" w:sz="6" w:space="0" w:color="auto"/>
              <w:bottom w:val="single" w:sz="6" w:space="0" w:color="auto"/>
              <w:right w:val="single" w:sz="6" w:space="0" w:color="auto"/>
            </w:tcBorders>
          </w:tcPr>
          <w:p w14:paraId="76A19B2B" w14:textId="77777777" w:rsidR="00FB3FF3" w:rsidRPr="002D5AEE" w:rsidRDefault="00FB3FF3">
            <w:pPr>
              <w:pStyle w:val="TableHead"/>
              <w:spacing w:before="120" w:after="120"/>
              <w:jc w:val="right"/>
              <w:rPr>
                <w:color w:val="000000"/>
              </w:rPr>
            </w:pPr>
            <w:r w:rsidRPr="002D5AEE">
              <w:rPr>
                <w:color w:val="000000"/>
              </w:rPr>
              <w:t>$99.00</w:t>
            </w:r>
          </w:p>
        </w:tc>
        <w:tc>
          <w:tcPr>
            <w:tcW w:w="400" w:type="pct"/>
            <w:tcBorders>
              <w:top w:val="single" w:sz="6" w:space="0" w:color="auto"/>
              <w:bottom w:val="single" w:sz="6" w:space="0" w:color="auto"/>
              <w:right w:val="single" w:sz="6" w:space="0" w:color="auto"/>
            </w:tcBorders>
          </w:tcPr>
          <w:p w14:paraId="30CAACB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$145.00 </w:t>
            </w:r>
          </w:p>
        </w:tc>
        <w:tc>
          <w:tcPr>
            <w:tcW w:w="400" w:type="pct"/>
            <w:tcBorders>
              <w:top w:val="single" w:sz="6" w:space="0" w:color="auto"/>
              <w:bottom w:val="single" w:sz="6" w:space="0" w:color="auto"/>
              <w:right w:val="single" w:sz="6" w:space="0" w:color="auto"/>
            </w:tcBorders>
          </w:tcPr>
          <w:p w14:paraId="6A51D30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$159.50</w:t>
            </w:r>
          </w:p>
        </w:tc>
      </w:tr>
      <w:tr w:rsidR="00AB76D7" w:rsidRPr="005E5885" w14:paraId="4CA838C9" w14:textId="77777777" w:rsidTr="00AB76D7">
        <w:trPr>
          <w:cantSplit/>
        </w:trPr>
        <w:tc>
          <w:tcPr>
            <w:tcW w:w="1000" w:type="pct"/>
            <w:tcBorders>
              <w:left w:val="single" w:sz="6" w:space="0" w:color="auto"/>
              <w:right w:val="single" w:sz="4" w:space="0" w:color="auto"/>
            </w:tcBorders>
          </w:tcPr>
          <w:p w14:paraId="7D134B44" w14:textId="77777777" w:rsidR="00FB3FF3" w:rsidRPr="002D5AEE" w:rsidRDefault="00FB3FF3">
            <w:pPr>
              <w:tabs>
                <w:tab w:val="left" w:pos="1418"/>
              </w:tabs>
              <w:spacing w:before="120" w:after="120"/>
              <w:ind w:right="33"/>
              <w:rPr>
                <w:rFonts w:ascii="Arial" w:hAnsi="Arial"/>
                <w:color w:val="000000"/>
                <w:sz w:val="18"/>
              </w:rPr>
            </w:pPr>
            <w:r w:rsidRPr="002D5AEE">
              <w:rPr>
                <w:rFonts w:ascii="Arial" w:hAnsi="Arial"/>
                <w:color w:val="000000"/>
                <w:sz w:val="18"/>
              </w:rPr>
              <w:t>Call Charges and Surcharges</w:t>
            </w:r>
          </w:p>
        </w:tc>
        <w:tc>
          <w:tcPr>
            <w:tcW w:w="4000" w:type="pct"/>
            <w:gridSpan w:val="10"/>
            <w:tcBorders>
              <w:left w:val="single" w:sz="4" w:space="0" w:color="auto"/>
              <w:bottom w:val="single" w:sz="4" w:space="0" w:color="auto"/>
              <w:right w:val="single" w:sz="6" w:space="0" w:color="auto"/>
            </w:tcBorders>
          </w:tcPr>
          <w:p w14:paraId="683B7945"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 except for the charge on connection of calls to an Australian fixed or mobile number, which is as follows.</w:t>
            </w:r>
          </w:p>
        </w:tc>
      </w:tr>
      <w:tr w:rsidR="00AB76D7" w:rsidRPr="005E5885" w14:paraId="188B8D6C" w14:textId="77777777" w:rsidTr="00AB76D7">
        <w:trPr>
          <w:cantSplit/>
        </w:trPr>
        <w:tc>
          <w:tcPr>
            <w:tcW w:w="1000" w:type="pct"/>
            <w:tcBorders>
              <w:left w:val="single" w:sz="6" w:space="0" w:color="auto"/>
              <w:bottom w:val="single" w:sz="4" w:space="0" w:color="auto"/>
              <w:right w:val="single" w:sz="4" w:space="0" w:color="auto"/>
            </w:tcBorders>
          </w:tcPr>
          <w:p w14:paraId="6C97665C" w14:textId="77777777" w:rsidR="00FB3FF3" w:rsidRPr="002D5AEE" w:rsidRDefault="00FB3FF3">
            <w:pPr>
              <w:spacing w:before="120" w:after="120"/>
              <w:ind w:left="2160" w:right="817" w:hanging="1734"/>
              <w:rPr>
                <w:rFonts w:ascii="Arial" w:hAnsi="Arial"/>
                <w:color w:val="000000"/>
                <w:sz w:val="18"/>
              </w:rPr>
            </w:pPr>
          </w:p>
        </w:tc>
        <w:tc>
          <w:tcPr>
            <w:tcW w:w="400" w:type="pct"/>
            <w:tcBorders>
              <w:top w:val="single" w:sz="4" w:space="0" w:color="auto"/>
              <w:left w:val="single" w:sz="4" w:space="0" w:color="auto"/>
              <w:bottom w:val="single" w:sz="4" w:space="0" w:color="auto"/>
              <w:right w:val="single" w:sz="4" w:space="0" w:color="auto"/>
            </w:tcBorders>
          </w:tcPr>
          <w:p w14:paraId="073ED47B"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left w:val="single" w:sz="4" w:space="0" w:color="auto"/>
              <w:bottom w:val="single" w:sz="4" w:space="0" w:color="auto"/>
              <w:right w:val="single" w:sz="4" w:space="0" w:color="auto"/>
            </w:tcBorders>
          </w:tcPr>
          <w:p w14:paraId="106A2C4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left w:val="single" w:sz="4" w:space="0" w:color="auto"/>
              <w:bottom w:val="single" w:sz="4" w:space="0" w:color="auto"/>
              <w:right w:val="single" w:sz="4" w:space="0" w:color="auto"/>
            </w:tcBorders>
          </w:tcPr>
          <w:p w14:paraId="543279F6"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left w:val="single" w:sz="4" w:space="0" w:color="auto"/>
              <w:bottom w:val="single" w:sz="4" w:space="0" w:color="auto"/>
              <w:right w:val="single" w:sz="4" w:space="0" w:color="auto"/>
            </w:tcBorders>
          </w:tcPr>
          <w:p w14:paraId="2F7DB31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left w:val="single" w:sz="4" w:space="0" w:color="auto"/>
              <w:bottom w:val="single" w:sz="4" w:space="0" w:color="auto"/>
              <w:right w:val="single" w:sz="6" w:space="0" w:color="auto"/>
            </w:tcBorders>
          </w:tcPr>
          <w:p w14:paraId="044CB308"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0D7CF16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c>
          <w:tcPr>
            <w:tcW w:w="400" w:type="pct"/>
            <w:tcBorders>
              <w:top w:val="single" w:sz="4" w:space="0" w:color="auto"/>
              <w:bottom w:val="single" w:sz="4" w:space="0" w:color="auto"/>
              <w:right w:val="single" w:sz="6" w:space="0" w:color="auto"/>
            </w:tcBorders>
          </w:tcPr>
          <w:p w14:paraId="0D46D34B"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71249EEA" w14:textId="77777777" w:rsidR="00FB3FF3" w:rsidRPr="002D5AEE" w:rsidRDefault="00FB3FF3">
            <w:pPr>
              <w:pStyle w:val="TableHead"/>
              <w:spacing w:before="120" w:after="120"/>
              <w:jc w:val="right"/>
              <w:rPr>
                <w:color w:val="000000"/>
              </w:rPr>
            </w:pPr>
            <w:r w:rsidRPr="002D5AEE">
              <w:rPr>
                <w:color w:val="000000"/>
              </w:rPr>
              <w:t>16.5¢</w:t>
            </w:r>
          </w:p>
        </w:tc>
        <w:tc>
          <w:tcPr>
            <w:tcW w:w="400" w:type="pct"/>
            <w:tcBorders>
              <w:top w:val="single" w:sz="4" w:space="0" w:color="auto"/>
              <w:bottom w:val="single" w:sz="4" w:space="0" w:color="auto"/>
              <w:right w:val="single" w:sz="6" w:space="0" w:color="auto"/>
            </w:tcBorders>
          </w:tcPr>
          <w:p w14:paraId="24F15977"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400" w:type="pct"/>
            <w:tcBorders>
              <w:top w:val="single" w:sz="4" w:space="0" w:color="auto"/>
              <w:bottom w:val="single" w:sz="4" w:space="0" w:color="auto"/>
              <w:right w:val="single" w:sz="6" w:space="0" w:color="auto"/>
            </w:tcBorders>
          </w:tcPr>
          <w:p w14:paraId="5A01F7C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r>
    </w:tbl>
    <w:p w14:paraId="3CBD32F0" w14:textId="77777777" w:rsidR="007164D6" w:rsidRPr="002D5AEE" w:rsidRDefault="007164D6" w:rsidP="002D5AEE">
      <w:pPr>
        <w:pStyle w:val="Heading1"/>
        <w:pageBreakBefore w:val="0"/>
        <w:numPr>
          <w:ilvl w:val="0"/>
          <w:numId w:val="0"/>
        </w:numPr>
        <w:rPr>
          <w:color w:val="000000"/>
        </w:rPr>
        <w:sectPr w:rsidR="007164D6" w:rsidRPr="002D5AEE" w:rsidSect="002D5AEE">
          <w:headerReference w:type="default" r:id="rId382"/>
          <w:footerReference w:type="even" r:id="rId383"/>
          <w:footerReference w:type="default" r:id="rId384"/>
          <w:footerReference w:type="first" r:id="rId385"/>
          <w:pgSz w:w="11906" w:h="16838"/>
          <w:pgMar w:top="1418" w:right="1418" w:bottom="1418" w:left="1418" w:header="720" w:footer="720" w:gutter="0"/>
          <w:cols w:space="720"/>
          <w:docGrid w:linePitch="313"/>
        </w:sectPr>
      </w:pPr>
      <w:bookmarkStart w:id="4309" w:name="_Toc85355725"/>
      <w:bookmarkStart w:id="4310" w:name="_Toc51147189"/>
    </w:p>
    <w:p w14:paraId="4157FEB3" w14:textId="77777777" w:rsidR="00FB3FF3" w:rsidRPr="002D5AEE" w:rsidRDefault="00FB3FF3" w:rsidP="002D5AEE">
      <w:pPr>
        <w:pStyle w:val="Heading1"/>
        <w:pageBreakBefore w:val="0"/>
        <w:rPr>
          <w:color w:val="000000"/>
        </w:rPr>
      </w:pPr>
      <w:bookmarkStart w:id="4311" w:name="_Toc459562114"/>
      <w:bookmarkStart w:id="4312" w:name="_Toc492274938"/>
      <w:bookmarkStart w:id="4313" w:name="_Toc106353616"/>
      <w:r w:rsidRPr="002D5AEE">
        <w:rPr>
          <w:color w:val="000000"/>
        </w:rPr>
        <w:lastRenderedPageBreak/>
        <w:t>Old Flexi-Plan 35</w:t>
      </w:r>
      <w:bookmarkEnd w:id="4309"/>
      <w:bookmarkEnd w:id="4311"/>
      <w:bookmarkEnd w:id="4312"/>
      <w:bookmarkEnd w:id="4313"/>
      <w:r w:rsidRPr="002D5AEE">
        <w:rPr>
          <w:color w:val="000000"/>
        </w:rPr>
        <w:t xml:space="preserve"> </w:t>
      </w:r>
    </w:p>
    <w:p w14:paraId="67D2E6E0" w14:textId="77777777" w:rsidR="00FB3FF3" w:rsidRPr="002D5AEE" w:rsidRDefault="00FB3FF3">
      <w:pPr>
        <w:pStyle w:val="Indent1"/>
        <w:rPr>
          <w:color w:val="000000"/>
        </w:rPr>
      </w:pPr>
      <w:bookmarkStart w:id="4314" w:name="_Toc459562115"/>
      <w:bookmarkStart w:id="4315" w:name="_Toc492274939"/>
      <w:bookmarkStart w:id="4316" w:name="_Toc106353617"/>
      <w:r w:rsidRPr="002D5AEE">
        <w:rPr>
          <w:color w:val="000000"/>
        </w:rPr>
        <w:t>(Flexi-Plan Standard, Classic 35 Flexi-Plan and Phone Saver Flexi-Plan</w:t>
      </w:r>
      <w:bookmarkEnd w:id="4310"/>
      <w:r w:rsidRPr="002D5AEE">
        <w:rPr>
          <w:color w:val="000000"/>
        </w:rPr>
        <w:t>)</w:t>
      </w:r>
      <w:bookmarkEnd w:id="4314"/>
      <w:bookmarkEnd w:id="4315"/>
      <w:bookmarkEnd w:id="4316"/>
    </w:p>
    <w:p w14:paraId="20F01504" w14:textId="77777777" w:rsidR="00FB3FF3" w:rsidRPr="002D5AEE" w:rsidRDefault="00FB3FF3">
      <w:pPr>
        <w:pStyle w:val="Indent1"/>
        <w:rPr>
          <w:snapToGrid w:val="0"/>
          <w:color w:val="000000"/>
        </w:rPr>
      </w:pPr>
      <w:bookmarkStart w:id="4317" w:name="_Toc51147190"/>
      <w:bookmarkStart w:id="4318" w:name="_Toc459562116"/>
      <w:bookmarkStart w:id="4319" w:name="_Toc492274940"/>
      <w:bookmarkStart w:id="4320" w:name="_Toc106353618"/>
      <w:r w:rsidRPr="002D5AEE">
        <w:rPr>
          <w:snapToGrid w:val="0"/>
          <w:color w:val="000000"/>
        </w:rPr>
        <w:t>Availability</w:t>
      </w:r>
      <w:bookmarkEnd w:id="4317"/>
      <w:bookmarkEnd w:id="4318"/>
      <w:bookmarkEnd w:id="4319"/>
      <w:bookmarkEnd w:id="4320"/>
    </w:p>
    <w:p w14:paraId="3562F4AC" w14:textId="77777777" w:rsidR="00FB3FF3" w:rsidRPr="002D5AEE" w:rsidRDefault="00FB3FF3">
      <w:pPr>
        <w:pStyle w:val="Heading2"/>
        <w:rPr>
          <w:color w:val="000000"/>
        </w:rPr>
      </w:pPr>
      <w:bookmarkStart w:id="4321" w:name="_Toc85355726"/>
      <w:r w:rsidRPr="002D5AEE">
        <w:rPr>
          <w:color w:val="000000"/>
        </w:rPr>
        <w:t>This plan is not available for new connections on and from 28 July 1999.</w:t>
      </w:r>
      <w:bookmarkEnd w:id="4321"/>
    </w:p>
    <w:p w14:paraId="3051497F" w14:textId="77777777" w:rsidR="00FB3FF3" w:rsidRPr="002D5AEE" w:rsidRDefault="00FB3FF3">
      <w:pPr>
        <w:pStyle w:val="Indent1"/>
        <w:rPr>
          <w:snapToGrid w:val="0"/>
          <w:color w:val="000000"/>
        </w:rPr>
      </w:pPr>
      <w:bookmarkStart w:id="4322" w:name="_Toc51147191"/>
      <w:bookmarkStart w:id="4323" w:name="_Toc459562117"/>
      <w:bookmarkStart w:id="4324" w:name="_Toc492274941"/>
      <w:bookmarkStart w:id="4325" w:name="_Toc106353619"/>
      <w:r w:rsidRPr="002D5AEE">
        <w:rPr>
          <w:snapToGrid w:val="0"/>
          <w:color w:val="000000"/>
        </w:rPr>
        <w:t>Charges</w:t>
      </w:r>
      <w:bookmarkEnd w:id="4322"/>
      <w:bookmarkEnd w:id="4323"/>
      <w:bookmarkEnd w:id="4324"/>
      <w:bookmarkEnd w:id="4325"/>
    </w:p>
    <w:p w14:paraId="397D4CE7" w14:textId="77777777" w:rsidR="00FB3FF3" w:rsidRPr="002D5AEE" w:rsidRDefault="00FB3FF3">
      <w:pPr>
        <w:pStyle w:val="Heading2"/>
        <w:rPr>
          <w:color w:val="000000"/>
        </w:rPr>
      </w:pPr>
      <w:bookmarkStart w:id="4326" w:name="_Toc85355727"/>
      <w:r w:rsidRPr="002D5AEE">
        <w:rPr>
          <w:color w:val="000000"/>
        </w:rPr>
        <w:t>The charges for Old Flexi-Plan 35 (also known as Flexi-Plan Standard, Classic 35 Flexi-Plan and Phone Saver Flexi-Plan) are set out below.  Where insufficient information is supplied to allow us to determine the call distance, calls to a mobile service of another carrier or service provider are charged as if they were calls to a service over 165 kilometres away.</w:t>
      </w:r>
      <w:bookmarkEnd w:id="4326"/>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4DBF3263" w14:textId="77777777">
        <w:trPr>
          <w:cantSplit/>
          <w:tblHeader/>
        </w:trPr>
        <w:tc>
          <w:tcPr>
            <w:tcW w:w="4536" w:type="dxa"/>
            <w:tcBorders>
              <w:top w:val="single" w:sz="4" w:space="0" w:color="auto"/>
              <w:left w:val="single" w:sz="4" w:space="0" w:color="auto"/>
              <w:right w:val="single" w:sz="4" w:space="0" w:color="auto"/>
            </w:tcBorders>
          </w:tcPr>
          <w:p w14:paraId="16FC0380" w14:textId="77777777" w:rsidR="00FB3FF3" w:rsidRPr="002D5AEE" w:rsidRDefault="00FB3FF3">
            <w:pPr>
              <w:pStyle w:val="Index1"/>
              <w:rPr>
                <w:color w:val="000000"/>
              </w:rPr>
            </w:pPr>
            <w:r w:rsidRPr="002D5AEE">
              <w:rPr>
                <w:color w:val="000000"/>
              </w:rPr>
              <w:t>Old Flexi-Plan 35</w:t>
            </w:r>
          </w:p>
        </w:tc>
        <w:tc>
          <w:tcPr>
            <w:tcW w:w="1418" w:type="dxa"/>
            <w:tcBorders>
              <w:top w:val="single" w:sz="4" w:space="0" w:color="auto"/>
              <w:left w:val="single" w:sz="4" w:space="0" w:color="auto"/>
              <w:right w:val="single" w:sz="4" w:space="0" w:color="auto"/>
            </w:tcBorders>
          </w:tcPr>
          <w:p w14:paraId="5D1F0736"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0A6487ED"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96D1601" w14:textId="77777777">
        <w:trPr>
          <w:cantSplit/>
        </w:trPr>
        <w:tc>
          <w:tcPr>
            <w:tcW w:w="4536" w:type="dxa"/>
            <w:tcBorders>
              <w:top w:val="single" w:sz="4" w:space="0" w:color="auto"/>
              <w:left w:val="single" w:sz="4" w:space="0" w:color="auto"/>
              <w:right w:val="single" w:sz="6" w:space="0" w:color="auto"/>
            </w:tcBorders>
          </w:tcPr>
          <w:p w14:paraId="3AFCEF02"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top w:val="single" w:sz="4" w:space="0" w:color="auto"/>
              <w:right w:val="single" w:sz="6" w:space="0" w:color="auto"/>
            </w:tcBorders>
          </w:tcPr>
          <w:p w14:paraId="146A00E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$35.00</w:t>
            </w:r>
          </w:p>
        </w:tc>
        <w:tc>
          <w:tcPr>
            <w:tcW w:w="1418" w:type="dxa"/>
            <w:tcBorders>
              <w:top w:val="single" w:sz="4" w:space="0" w:color="auto"/>
              <w:right w:val="single" w:sz="4" w:space="0" w:color="auto"/>
            </w:tcBorders>
          </w:tcPr>
          <w:p w14:paraId="41B1B4A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$38.50</w:t>
            </w:r>
          </w:p>
        </w:tc>
      </w:tr>
      <w:tr w:rsidR="005E5885" w:rsidRPr="005E5885" w14:paraId="1738C68C" w14:textId="77777777">
        <w:trPr>
          <w:cantSplit/>
        </w:trPr>
        <w:tc>
          <w:tcPr>
            <w:tcW w:w="4536" w:type="dxa"/>
            <w:tcBorders>
              <w:top w:val="single" w:sz="6" w:space="0" w:color="auto"/>
              <w:left w:val="single" w:sz="6" w:space="0" w:color="auto"/>
              <w:right w:val="single" w:sz="6" w:space="0" w:color="auto"/>
            </w:tcBorders>
          </w:tcPr>
          <w:p w14:paraId="48F2174E"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fixed or mobile number</w:t>
            </w:r>
          </w:p>
        </w:tc>
        <w:tc>
          <w:tcPr>
            <w:tcW w:w="1418" w:type="dxa"/>
            <w:tcBorders>
              <w:top w:val="single" w:sz="6" w:space="0" w:color="auto"/>
              <w:right w:val="single" w:sz="6" w:space="0" w:color="auto"/>
            </w:tcBorders>
          </w:tcPr>
          <w:p w14:paraId="0A74D73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6" w:space="0" w:color="auto"/>
              <w:right w:val="single" w:sz="6" w:space="0" w:color="auto"/>
            </w:tcBorders>
          </w:tcPr>
          <w:p w14:paraId="3F72191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2AC23CC9" w14:textId="77777777">
        <w:trPr>
          <w:cantSplit/>
        </w:trPr>
        <w:tc>
          <w:tcPr>
            <w:tcW w:w="4536" w:type="dxa"/>
            <w:tcBorders>
              <w:top w:val="single" w:sz="6" w:space="0" w:color="auto"/>
              <w:left w:val="single" w:sz="6" w:space="0" w:color="auto"/>
              <w:right w:val="single" w:sz="6" w:space="0" w:color="auto"/>
            </w:tcBorders>
          </w:tcPr>
          <w:p w14:paraId="782597C3"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(7am-7pm, Monday – Saturday) – per 30 seconds or part thereof</w:t>
            </w:r>
          </w:p>
        </w:tc>
        <w:tc>
          <w:tcPr>
            <w:tcW w:w="1418" w:type="dxa"/>
            <w:tcBorders>
              <w:top w:val="single" w:sz="6" w:space="0" w:color="auto"/>
              <w:right w:val="single" w:sz="6" w:space="0" w:color="auto"/>
            </w:tcBorders>
          </w:tcPr>
          <w:p w14:paraId="553C08CD"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7B2A8F23" w14:textId="77777777" w:rsidR="00FB3FF3" w:rsidRPr="002D5AEE" w:rsidRDefault="00FB3FF3">
            <w:pPr>
              <w:spacing w:before="120" w:after="120"/>
              <w:jc w:val="right"/>
              <w:rPr>
                <w:rFonts w:ascii="Arial" w:hAnsi="Arial"/>
                <w:b/>
                <w:color w:val="000000"/>
                <w:sz w:val="18"/>
              </w:rPr>
            </w:pPr>
          </w:p>
        </w:tc>
      </w:tr>
      <w:tr w:rsidR="005E5885" w:rsidRPr="005E5885" w14:paraId="26F458CD" w14:textId="77777777">
        <w:trPr>
          <w:cantSplit/>
        </w:trPr>
        <w:tc>
          <w:tcPr>
            <w:tcW w:w="4536" w:type="dxa"/>
            <w:tcBorders>
              <w:left w:val="single" w:sz="6" w:space="0" w:color="auto"/>
              <w:right w:val="single" w:sz="6" w:space="0" w:color="auto"/>
            </w:tcBorders>
          </w:tcPr>
          <w:p w14:paraId="78A2A34A"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(up to 165 km)</w:t>
            </w:r>
          </w:p>
        </w:tc>
        <w:tc>
          <w:tcPr>
            <w:tcW w:w="1418" w:type="dxa"/>
            <w:tcBorders>
              <w:right w:val="single" w:sz="6" w:space="0" w:color="auto"/>
            </w:tcBorders>
          </w:tcPr>
          <w:p w14:paraId="125F378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right w:val="single" w:sz="6" w:space="0" w:color="auto"/>
            </w:tcBorders>
          </w:tcPr>
          <w:p w14:paraId="69E23AB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59681FB7" w14:textId="77777777">
        <w:trPr>
          <w:cantSplit/>
        </w:trPr>
        <w:tc>
          <w:tcPr>
            <w:tcW w:w="4536" w:type="dxa"/>
            <w:tcBorders>
              <w:left w:val="single" w:sz="6" w:space="0" w:color="auto"/>
              <w:bottom w:val="single" w:sz="4" w:space="0" w:color="auto"/>
              <w:right w:val="single" w:sz="6" w:space="0" w:color="auto"/>
            </w:tcBorders>
          </w:tcPr>
          <w:p w14:paraId="06FF78C8"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(over 165 km)</w:t>
            </w:r>
          </w:p>
        </w:tc>
        <w:tc>
          <w:tcPr>
            <w:tcW w:w="1418" w:type="dxa"/>
            <w:tcBorders>
              <w:bottom w:val="single" w:sz="4" w:space="0" w:color="auto"/>
              <w:right w:val="single" w:sz="6" w:space="0" w:color="auto"/>
            </w:tcBorders>
          </w:tcPr>
          <w:p w14:paraId="11C94F0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w:t>
            </w:r>
          </w:p>
        </w:tc>
        <w:tc>
          <w:tcPr>
            <w:tcW w:w="1418" w:type="dxa"/>
            <w:tcBorders>
              <w:bottom w:val="single" w:sz="4" w:space="0" w:color="auto"/>
              <w:right w:val="single" w:sz="6" w:space="0" w:color="auto"/>
            </w:tcBorders>
          </w:tcPr>
          <w:p w14:paraId="72E86B4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w:t>
            </w:r>
          </w:p>
        </w:tc>
      </w:tr>
      <w:tr w:rsidR="005E5885" w:rsidRPr="005E5885" w14:paraId="2AD9C65F" w14:textId="77777777">
        <w:trPr>
          <w:cantSplit/>
        </w:trPr>
        <w:tc>
          <w:tcPr>
            <w:tcW w:w="4536" w:type="dxa"/>
            <w:tcBorders>
              <w:top w:val="single" w:sz="4" w:space="0" w:color="auto"/>
              <w:left w:val="single" w:sz="6" w:space="0" w:color="auto"/>
              <w:right w:val="single" w:sz="6" w:space="0" w:color="auto"/>
            </w:tcBorders>
          </w:tcPr>
          <w:p w14:paraId="0A958DD2"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 – per 30 seconds or part thereof</w:t>
            </w:r>
          </w:p>
        </w:tc>
        <w:tc>
          <w:tcPr>
            <w:tcW w:w="1418" w:type="dxa"/>
            <w:tcBorders>
              <w:top w:val="single" w:sz="4" w:space="0" w:color="auto"/>
              <w:right w:val="single" w:sz="6" w:space="0" w:color="auto"/>
            </w:tcBorders>
          </w:tcPr>
          <w:p w14:paraId="266E58B4"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6" w:space="0" w:color="auto"/>
            </w:tcBorders>
          </w:tcPr>
          <w:p w14:paraId="724DB9B2" w14:textId="77777777" w:rsidR="00FB3FF3" w:rsidRPr="002D5AEE" w:rsidRDefault="00FB3FF3">
            <w:pPr>
              <w:spacing w:before="120" w:after="120"/>
              <w:jc w:val="right"/>
              <w:rPr>
                <w:rFonts w:ascii="Arial" w:hAnsi="Arial"/>
                <w:b/>
                <w:color w:val="000000"/>
                <w:sz w:val="18"/>
              </w:rPr>
            </w:pPr>
          </w:p>
        </w:tc>
      </w:tr>
      <w:tr w:rsidR="005E5885" w:rsidRPr="005E5885" w14:paraId="40470643" w14:textId="77777777">
        <w:trPr>
          <w:cantSplit/>
        </w:trPr>
        <w:tc>
          <w:tcPr>
            <w:tcW w:w="4536" w:type="dxa"/>
            <w:tcBorders>
              <w:left w:val="single" w:sz="6" w:space="0" w:color="auto"/>
              <w:right w:val="single" w:sz="6" w:space="0" w:color="auto"/>
            </w:tcBorders>
          </w:tcPr>
          <w:p w14:paraId="7F9BE2C8"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(up to 165 km)</w:t>
            </w:r>
          </w:p>
        </w:tc>
        <w:tc>
          <w:tcPr>
            <w:tcW w:w="1418" w:type="dxa"/>
            <w:tcBorders>
              <w:right w:val="single" w:sz="6" w:space="0" w:color="auto"/>
            </w:tcBorders>
          </w:tcPr>
          <w:p w14:paraId="1A57FC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6" w:space="0" w:color="auto"/>
            </w:tcBorders>
          </w:tcPr>
          <w:p w14:paraId="3C771AA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4372370D" w14:textId="77777777">
        <w:trPr>
          <w:cantSplit/>
        </w:trPr>
        <w:tc>
          <w:tcPr>
            <w:tcW w:w="4536" w:type="dxa"/>
            <w:tcBorders>
              <w:left w:val="single" w:sz="6" w:space="0" w:color="auto"/>
              <w:bottom w:val="single" w:sz="4" w:space="0" w:color="auto"/>
              <w:right w:val="single" w:sz="6" w:space="0" w:color="auto"/>
            </w:tcBorders>
          </w:tcPr>
          <w:p w14:paraId="7FC800A4" w14:textId="77777777" w:rsidR="00FB3FF3" w:rsidRPr="002D5AEE" w:rsidRDefault="00FB3FF3">
            <w:pPr>
              <w:spacing w:before="120" w:after="120"/>
              <w:ind w:left="737" w:hanging="737"/>
              <w:rPr>
                <w:rFonts w:ascii="Arial" w:hAnsi="Arial"/>
                <w:color w:val="000000"/>
                <w:sz w:val="18"/>
              </w:rPr>
            </w:pPr>
            <w:r w:rsidRPr="002D5AEE">
              <w:rPr>
                <w:rFonts w:ascii="Arial" w:hAnsi="Arial"/>
                <w:color w:val="000000"/>
                <w:sz w:val="18"/>
              </w:rPr>
              <w:tab/>
              <w:t>Calls to an Australian mobile or fixed number (over 165 km)</w:t>
            </w:r>
          </w:p>
        </w:tc>
        <w:tc>
          <w:tcPr>
            <w:tcW w:w="1418" w:type="dxa"/>
            <w:tcBorders>
              <w:bottom w:val="single" w:sz="4" w:space="0" w:color="auto"/>
              <w:right w:val="single" w:sz="6" w:space="0" w:color="auto"/>
            </w:tcBorders>
          </w:tcPr>
          <w:p w14:paraId="36CD9E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6" w:space="0" w:color="auto"/>
            </w:tcBorders>
          </w:tcPr>
          <w:p w14:paraId="094BFE9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0FB6CBE9" w14:textId="77777777" w:rsidR="00FB3FF3" w:rsidRPr="002D5AEE" w:rsidRDefault="00FB3FF3">
      <w:pPr>
        <w:pStyle w:val="TableData"/>
        <w:rPr>
          <w:color w:val="000000"/>
        </w:rPr>
      </w:pPr>
      <w:bookmarkStart w:id="4327" w:name="_Toc51147192"/>
    </w:p>
    <w:p w14:paraId="72B9697B" w14:textId="77777777" w:rsidR="00FB3FF3" w:rsidRPr="002D5AEE" w:rsidRDefault="00FB3FF3">
      <w:pPr>
        <w:pStyle w:val="Heading1"/>
        <w:pageBreakBefore w:val="0"/>
        <w:rPr>
          <w:color w:val="000000"/>
        </w:rPr>
      </w:pPr>
      <w:bookmarkStart w:id="4328" w:name="_Toc85355728"/>
      <w:bookmarkStart w:id="4329" w:name="_Toc459562118"/>
      <w:bookmarkStart w:id="4330" w:name="_Toc492274942"/>
      <w:bookmarkStart w:id="4331" w:name="_Toc106353620"/>
      <w:r w:rsidRPr="002D5AEE">
        <w:rPr>
          <w:color w:val="000000"/>
        </w:rPr>
        <w:t>Old Flexi-Plan 20</w:t>
      </w:r>
      <w:bookmarkEnd w:id="4327"/>
      <w:bookmarkEnd w:id="4328"/>
      <w:bookmarkEnd w:id="4329"/>
      <w:bookmarkEnd w:id="4330"/>
      <w:bookmarkEnd w:id="4331"/>
    </w:p>
    <w:p w14:paraId="4E108A98" w14:textId="77777777" w:rsidR="00FB3FF3" w:rsidRPr="002D5AEE" w:rsidRDefault="00FB3FF3">
      <w:pPr>
        <w:pStyle w:val="Indent1"/>
        <w:rPr>
          <w:snapToGrid w:val="0"/>
          <w:color w:val="000000"/>
        </w:rPr>
      </w:pPr>
      <w:bookmarkStart w:id="4332" w:name="_Toc51147193"/>
      <w:bookmarkStart w:id="4333" w:name="_Toc459562119"/>
      <w:bookmarkStart w:id="4334" w:name="_Toc492274943"/>
      <w:bookmarkStart w:id="4335" w:name="_Toc106353621"/>
      <w:r w:rsidRPr="002D5AEE">
        <w:rPr>
          <w:snapToGrid w:val="0"/>
          <w:color w:val="000000"/>
        </w:rPr>
        <w:t>Availability</w:t>
      </w:r>
      <w:bookmarkEnd w:id="4332"/>
      <w:bookmarkEnd w:id="4333"/>
      <w:bookmarkEnd w:id="4334"/>
      <w:bookmarkEnd w:id="4335"/>
    </w:p>
    <w:p w14:paraId="6BA1CD3F" w14:textId="77777777" w:rsidR="00FB3FF3" w:rsidRPr="002D5AEE" w:rsidRDefault="00FB3FF3">
      <w:pPr>
        <w:pStyle w:val="Heading2"/>
        <w:rPr>
          <w:color w:val="000000"/>
        </w:rPr>
      </w:pPr>
      <w:bookmarkStart w:id="4336" w:name="_Toc85355729"/>
      <w:r w:rsidRPr="002D5AEE">
        <w:rPr>
          <w:color w:val="000000"/>
        </w:rPr>
        <w:t>This plan is not available for new connections on and from 28 July 1999.</w:t>
      </w:r>
      <w:bookmarkEnd w:id="4336"/>
    </w:p>
    <w:p w14:paraId="394BD689" w14:textId="77777777" w:rsidR="00FB3FF3" w:rsidRPr="002D5AEE" w:rsidRDefault="00FB3FF3">
      <w:pPr>
        <w:pStyle w:val="Indent1"/>
        <w:rPr>
          <w:snapToGrid w:val="0"/>
          <w:color w:val="000000"/>
        </w:rPr>
      </w:pPr>
      <w:bookmarkStart w:id="4337" w:name="_Toc51147194"/>
      <w:bookmarkStart w:id="4338" w:name="_Toc459562120"/>
      <w:bookmarkStart w:id="4339" w:name="_Toc492274944"/>
      <w:bookmarkStart w:id="4340" w:name="_Toc106353622"/>
      <w:r w:rsidRPr="002D5AEE">
        <w:rPr>
          <w:snapToGrid w:val="0"/>
          <w:color w:val="000000"/>
        </w:rPr>
        <w:lastRenderedPageBreak/>
        <w:t>Charges</w:t>
      </w:r>
      <w:bookmarkEnd w:id="4337"/>
      <w:bookmarkEnd w:id="4338"/>
      <w:bookmarkEnd w:id="4339"/>
      <w:bookmarkEnd w:id="4340"/>
    </w:p>
    <w:p w14:paraId="2D7207EF" w14:textId="77777777" w:rsidR="00FB3FF3" w:rsidRPr="002D5AEE" w:rsidRDefault="00FB3FF3">
      <w:pPr>
        <w:pStyle w:val="Heading2"/>
        <w:rPr>
          <w:color w:val="000000"/>
        </w:rPr>
      </w:pPr>
      <w:bookmarkStart w:id="4341" w:name="_Toc85355730"/>
      <w:r w:rsidRPr="002D5AEE">
        <w:rPr>
          <w:color w:val="000000"/>
        </w:rPr>
        <w:t>The charges for Old Flexi-Plan 20 are set out below.  Where insufficient information is supplied to allow us to determine the call distance, calls to a mobile service of another carrier or service provider are charged as if they were calls to a service over 165 kilometres away.</w:t>
      </w:r>
      <w:bookmarkEnd w:id="4341"/>
    </w:p>
    <w:tbl>
      <w:tblPr>
        <w:tblW w:w="7371" w:type="dxa"/>
        <w:tblInd w:w="720" w:type="dxa"/>
        <w:tblLayout w:type="fixed"/>
        <w:tblLook w:val="0000" w:firstRow="0" w:lastRow="0" w:firstColumn="0" w:lastColumn="0" w:noHBand="0" w:noVBand="0"/>
      </w:tblPr>
      <w:tblGrid>
        <w:gridCol w:w="4535"/>
        <w:gridCol w:w="1418"/>
        <w:gridCol w:w="1418"/>
      </w:tblGrid>
      <w:tr w:rsidR="00FB3FF3" w:rsidRPr="005E5885" w14:paraId="582E0874" w14:textId="77777777">
        <w:trPr>
          <w:cantSplit/>
          <w:tblHeader/>
        </w:trPr>
        <w:tc>
          <w:tcPr>
            <w:tcW w:w="4536" w:type="dxa"/>
            <w:tcBorders>
              <w:top w:val="single" w:sz="4" w:space="0" w:color="auto"/>
              <w:left w:val="single" w:sz="4" w:space="0" w:color="auto"/>
              <w:right w:val="single" w:sz="6" w:space="0" w:color="auto"/>
            </w:tcBorders>
          </w:tcPr>
          <w:p w14:paraId="0AA71E37"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Old Flexi-Plan 20</w:t>
            </w:r>
          </w:p>
        </w:tc>
        <w:tc>
          <w:tcPr>
            <w:tcW w:w="1418" w:type="dxa"/>
            <w:tcBorders>
              <w:top w:val="single" w:sz="4" w:space="0" w:color="auto"/>
              <w:bottom w:val="single" w:sz="4" w:space="0" w:color="auto"/>
              <w:right w:val="single" w:sz="4" w:space="0" w:color="auto"/>
            </w:tcBorders>
          </w:tcPr>
          <w:p w14:paraId="483ED4E9"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GST excl.</w:t>
            </w:r>
          </w:p>
        </w:tc>
        <w:tc>
          <w:tcPr>
            <w:tcW w:w="1418" w:type="dxa"/>
            <w:tcBorders>
              <w:top w:val="single" w:sz="4" w:space="0" w:color="auto"/>
              <w:bottom w:val="single" w:sz="4" w:space="0" w:color="auto"/>
              <w:right w:val="single" w:sz="4" w:space="0" w:color="auto"/>
            </w:tcBorders>
          </w:tcPr>
          <w:p w14:paraId="2D7AB993" w14:textId="77777777" w:rsidR="00FB3FF3" w:rsidRPr="002D5AEE" w:rsidRDefault="00FB3FF3">
            <w:pPr>
              <w:keepNext/>
              <w:spacing w:before="120" w:after="120"/>
              <w:rPr>
                <w:rFonts w:ascii="Arial" w:hAnsi="Arial" w:cs="Arial"/>
                <w:b/>
                <w:bCs/>
                <w:color w:val="000000"/>
                <w:sz w:val="18"/>
              </w:rPr>
            </w:pPr>
            <w:r w:rsidRPr="002D5AEE">
              <w:rPr>
                <w:rFonts w:ascii="Arial" w:hAnsi="Arial" w:cs="Arial"/>
                <w:b/>
                <w:bCs/>
                <w:color w:val="000000"/>
                <w:sz w:val="18"/>
              </w:rPr>
              <w:t>GST incl.</w:t>
            </w:r>
          </w:p>
        </w:tc>
      </w:tr>
      <w:tr w:rsidR="005E5885" w:rsidRPr="005E5885" w14:paraId="1C0F7D4B" w14:textId="77777777">
        <w:trPr>
          <w:cantSplit/>
        </w:trPr>
        <w:tc>
          <w:tcPr>
            <w:tcW w:w="4536" w:type="dxa"/>
            <w:tcBorders>
              <w:left w:val="single" w:sz="4" w:space="0" w:color="auto"/>
              <w:right w:val="single" w:sz="6" w:space="0" w:color="auto"/>
            </w:tcBorders>
          </w:tcPr>
          <w:p w14:paraId="790731FD" w14:textId="77777777" w:rsidR="00FB3FF3" w:rsidRPr="002D5AEE" w:rsidRDefault="00FB3FF3">
            <w:pPr>
              <w:pStyle w:val="Index1"/>
              <w:rPr>
                <w:color w:val="000000"/>
              </w:rPr>
            </w:pPr>
            <w:r w:rsidRPr="002D5AEE">
              <w:rPr>
                <w:color w:val="000000"/>
              </w:rPr>
              <w:t>Monthly Network Access Charge</w:t>
            </w:r>
          </w:p>
        </w:tc>
        <w:tc>
          <w:tcPr>
            <w:tcW w:w="1418" w:type="dxa"/>
            <w:tcBorders>
              <w:right w:val="single" w:sz="4" w:space="0" w:color="auto"/>
            </w:tcBorders>
          </w:tcPr>
          <w:p w14:paraId="2415ADA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right w:val="single" w:sz="4" w:space="0" w:color="auto"/>
            </w:tcBorders>
          </w:tcPr>
          <w:p w14:paraId="6EB4759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5E5885" w:rsidRPr="005E5885" w14:paraId="48FA2986" w14:textId="77777777">
        <w:trPr>
          <w:cantSplit/>
        </w:trPr>
        <w:tc>
          <w:tcPr>
            <w:tcW w:w="4536" w:type="dxa"/>
            <w:tcBorders>
              <w:top w:val="single" w:sz="6" w:space="0" w:color="auto"/>
              <w:left w:val="single" w:sz="6" w:space="0" w:color="auto"/>
              <w:right w:val="single" w:sz="6" w:space="0" w:color="auto"/>
            </w:tcBorders>
          </w:tcPr>
          <w:p w14:paraId="19466783" w14:textId="77777777" w:rsidR="00FB3FF3" w:rsidRPr="002D5AEE" w:rsidRDefault="00FB3FF3">
            <w:pPr>
              <w:pStyle w:val="Indent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top w:val="single" w:sz="6" w:space="0" w:color="auto"/>
              <w:right w:val="single" w:sz="6" w:space="0" w:color="auto"/>
            </w:tcBorders>
          </w:tcPr>
          <w:p w14:paraId="3CFDC81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6" w:space="0" w:color="auto"/>
              <w:right w:val="single" w:sz="6" w:space="0" w:color="auto"/>
            </w:tcBorders>
          </w:tcPr>
          <w:p w14:paraId="6EF1B00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1329EA83" w14:textId="77777777">
        <w:trPr>
          <w:cantSplit/>
        </w:trPr>
        <w:tc>
          <w:tcPr>
            <w:tcW w:w="4536" w:type="dxa"/>
            <w:tcBorders>
              <w:top w:val="single" w:sz="6" w:space="0" w:color="auto"/>
              <w:left w:val="single" w:sz="6" w:space="0" w:color="auto"/>
              <w:right w:val="single" w:sz="6" w:space="0" w:color="auto"/>
            </w:tcBorders>
          </w:tcPr>
          <w:p w14:paraId="4017C9A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(7.00 am – 7.00 pm, Monday – Saturday) – per 30 seconds or part thereof</w:t>
            </w:r>
          </w:p>
        </w:tc>
        <w:tc>
          <w:tcPr>
            <w:tcW w:w="1418" w:type="dxa"/>
            <w:tcBorders>
              <w:top w:val="single" w:sz="6" w:space="0" w:color="auto"/>
              <w:right w:val="single" w:sz="6" w:space="0" w:color="auto"/>
            </w:tcBorders>
          </w:tcPr>
          <w:p w14:paraId="6B9EF80F"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4C9F37BB" w14:textId="77777777" w:rsidR="00FB3FF3" w:rsidRPr="002D5AEE" w:rsidRDefault="00FB3FF3">
            <w:pPr>
              <w:spacing w:before="120" w:after="120"/>
              <w:jc w:val="right"/>
              <w:rPr>
                <w:rFonts w:ascii="Arial" w:hAnsi="Arial"/>
                <w:b/>
                <w:color w:val="000000"/>
                <w:sz w:val="18"/>
              </w:rPr>
            </w:pPr>
          </w:p>
        </w:tc>
      </w:tr>
      <w:tr w:rsidR="005E5885" w:rsidRPr="005E5885" w14:paraId="58363FD6" w14:textId="77777777">
        <w:trPr>
          <w:cantSplit/>
        </w:trPr>
        <w:tc>
          <w:tcPr>
            <w:tcW w:w="4536" w:type="dxa"/>
            <w:tcBorders>
              <w:left w:val="single" w:sz="6" w:space="0" w:color="auto"/>
              <w:right w:val="single" w:sz="6" w:space="0" w:color="auto"/>
            </w:tcBorders>
          </w:tcPr>
          <w:p w14:paraId="4A165471"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Calls to an Australian mobile or fixed number (up to 165 km) </w:t>
            </w:r>
          </w:p>
        </w:tc>
        <w:tc>
          <w:tcPr>
            <w:tcW w:w="1418" w:type="dxa"/>
            <w:tcBorders>
              <w:right w:val="single" w:sz="6" w:space="0" w:color="auto"/>
            </w:tcBorders>
          </w:tcPr>
          <w:p w14:paraId="55B25D5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40¢</w:t>
            </w:r>
          </w:p>
        </w:tc>
        <w:tc>
          <w:tcPr>
            <w:tcW w:w="1418" w:type="dxa"/>
            <w:tcBorders>
              <w:right w:val="single" w:sz="6" w:space="0" w:color="auto"/>
            </w:tcBorders>
          </w:tcPr>
          <w:p w14:paraId="36B4FC0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44¢</w:t>
            </w:r>
          </w:p>
        </w:tc>
      </w:tr>
      <w:tr w:rsidR="005E5885" w:rsidRPr="005E5885" w14:paraId="50FEECA4" w14:textId="77777777">
        <w:trPr>
          <w:cantSplit/>
        </w:trPr>
        <w:tc>
          <w:tcPr>
            <w:tcW w:w="4536" w:type="dxa"/>
            <w:tcBorders>
              <w:left w:val="single" w:sz="6" w:space="0" w:color="auto"/>
              <w:bottom w:val="single" w:sz="4" w:space="0" w:color="auto"/>
              <w:right w:val="single" w:sz="6" w:space="0" w:color="auto"/>
            </w:tcBorders>
          </w:tcPr>
          <w:p w14:paraId="343BC8A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w:t>
            </w:r>
          </w:p>
        </w:tc>
        <w:tc>
          <w:tcPr>
            <w:tcW w:w="1418" w:type="dxa"/>
            <w:tcBorders>
              <w:bottom w:val="single" w:sz="4" w:space="0" w:color="auto"/>
              <w:right w:val="single" w:sz="6" w:space="0" w:color="auto"/>
            </w:tcBorders>
          </w:tcPr>
          <w:p w14:paraId="748DE60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50¢</w:t>
            </w:r>
          </w:p>
        </w:tc>
        <w:tc>
          <w:tcPr>
            <w:tcW w:w="1418" w:type="dxa"/>
            <w:tcBorders>
              <w:bottom w:val="single" w:sz="4" w:space="0" w:color="auto"/>
              <w:right w:val="single" w:sz="6" w:space="0" w:color="auto"/>
            </w:tcBorders>
          </w:tcPr>
          <w:p w14:paraId="02BE138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p>
        </w:tc>
      </w:tr>
      <w:tr w:rsidR="005E5885" w:rsidRPr="005E5885" w14:paraId="60F468E0" w14:textId="77777777">
        <w:trPr>
          <w:cantSplit/>
        </w:trPr>
        <w:tc>
          <w:tcPr>
            <w:tcW w:w="4536" w:type="dxa"/>
            <w:tcBorders>
              <w:top w:val="single" w:sz="4" w:space="0" w:color="auto"/>
              <w:left w:val="single" w:sz="4" w:space="0" w:color="auto"/>
              <w:right w:val="single" w:sz="6" w:space="0" w:color="auto"/>
            </w:tcBorders>
          </w:tcPr>
          <w:p w14:paraId="5EC932EF"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 – per 30 seconds or part thereof</w:t>
            </w:r>
          </w:p>
        </w:tc>
        <w:tc>
          <w:tcPr>
            <w:tcW w:w="1418" w:type="dxa"/>
            <w:tcBorders>
              <w:top w:val="single" w:sz="4" w:space="0" w:color="auto"/>
              <w:right w:val="single" w:sz="4" w:space="0" w:color="auto"/>
            </w:tcBorders>
          </w:tcPr>
          <w:p w14:paraId="67B3E61F"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4" w:space="0" w:color="auto"/>
            </w:tcBorders>
          </w:tcPr>
          <w:p w14:paraId="7B90114B" w14:textId="77777777" w:rsidR="00FB3FF3" w:rsidRPr="002D5AEE" w:rsidRDefault="00FB3FF3">
            <w:pPr>
              <w:spacing w:before="120" w:after="120"/>
              <w:jc w:val="right"/>
              <w:rPr>
                <w:rFonts w:ascii="Arial" w:hAnsi="Arial"/>
                <w:b/>
                <w:color w:val="000000"/>
                <w:sz w:val="18"/>
              </w:rPr>
            </w:pPr>
          </w:p>
        </w:tc>
      </w:tr>
      <w:tr w:rsidR="005E5885" w:rsidRPr="005E5885" w14:paraId="69FA713D" w14:textId="77777777">
        <w:trPr>
          <w:cantSplit/>
        </w:trPr>
        <w:tc>
          <w:tcPr>
            <w:tcW w:w="4536" w:type="dxa"/>
            <w:tcBorders>
              <w:left w:val="single" w:sz="4" w:space="0" w:color="auto"/>
              <w:right w:val="single" w:sz="6" w:space="0" w:color="auto"/>
            </w:tcBorders>
          </w:tcPr>
          <w:p w14:paraId="1B683251"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w:t>
            </w:r>
          </w:p>
        </w:tc>
        <w:tc>
          <w:tcPr>
            <w:tcW w:w="1418" w:type="dxa"/>
            <w:tcBorders>
              <w:right w:val="single" w:sz="4" w:space="0" w:color="auto"/>
            </w:tcBorders>
          </w:tcPr>
          <w:p w14:paraId="075F183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4" w:space="0" w:color="auto"/>
            </w:tcBorders>
          </w:tcPr>
          <w:p w14:paraId="6630675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70E3ED8" w14:textId="77777777">
        <w:trPr>
          <w:cantSplit/>
        </w:trPr>
        <w:tc>
          <w:tcPr>
            <w:tcW w:w="4536" w:type="dxa"/>
            <w:tcBorders>
              <w:left w:val="single" w:sz="4" w:space="0" w:color="auto"/>
              <w:bottom w:val="single" w:sz="4" w:space="0" w:color="auto"/>
              <w:right w:val="single" w:sz="6" w:space="0" w:color="auto"/>
            </w:tcBorders>
          </w:tcPr>
          <w:p w14:paraId="47D7272C"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w:t>
            </w:r>
          </w:p>
        </w:tc>
        <w:tc>
          <w:tcPr>
            <w:tcW w:w="1418" w:type="dxa"/>
            <w:tcBorders>
              <w:bottom w:val="single" w:sz="4" w:space="0" w:color="auto"/>
              <w:right w:val="single" w:sz="4" w:space="0" w:color="auto"/>
            </w:tcBorders>
          </w:tcPr>
          <w:p w14:paraId="2406A00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4" w:space="0" w:color="auto"/>
            </w:tcBorders>
          </w:tcPr>
          <w:p w14:paraId="2D36B6C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688D9C70" w14:textId="77777777" w:rsidR="00FB3FF3" w:rsidRPr="002D5AEE" w:rsidRDefault="00FB3FF3">
      <w:pPr>
        <w:pStyle w:val="TableData"/>
        <w:rPr>
          <w:color w:val="000000"/>
        </w:rPr>
      </w:pPr>
    </w:p>
    <w:p w14:paraId="1BB768D4" w14:textId="77777777" w:rsidR="00FB3FF3" w:rsidRPr="002D5AEE" w:rsidRDefault="00FB3FF3">
      <w:pPr>
        <w:pStyle w:val="Heading1"/>
        <w:pageBreakBefore w:val="0"/>
        <w:rPr>
          <w:color w:val="000000"/>
        </w:rPr>
      </w:pPr>
      <w:bookmarkStart w:id="4342" w:name="_Toc85355731"/>
      <w:bookmarkStart w:id="4343" w:name="_Toc459562121"/>
      <w:bookmarkStart w:id="4344" w:name="_Toc492274945"/>
      <w:bookmarkStart w:id="4345" w:name="_Toc106353623"/>
      <w:r w:rsidRPr="002D5AEE">
        <w:rPr>
          <w:color w:val="000000"/>
        </w:rPr>
        <w:t>Old Flexi-Plan 75 and Old Flexi-Plan 55</w:t>
      </w:r>
      <w:bookmarkEnd w:id="4342"/>
      <w:bookmarkEnd w:id="4343"/>
      <w:bookmarkEnd w:id="4344"/>
      <w:bookmarkEnd w:id="4345"/>
    </w:p>
    <w:p w14:paraId="663D5552" w14:textId="77777777" w:rsidR="00FB3FF3" w:rsidRPr="002D5AEE" w:rsidRDefault="00FB3FF3">
      <w:pPr>
        <w:pStyle w:val="Indent1"/>
        <w:rPr>
          <w:color w:val="000000"/>
        </w:rPr>
      </w:pPr>
      <w:bookmarkStart w:id="4346" w:name="_Toc459562122"/>
      <w:bookmarkStart w:id="4347" w:name="_Toc492274946"/>
      <w:bookmarkStart w:id="4348" w:name="_Toc106353624"/>
      <w:r w:rsidRPr="002D5AEE">
        <w:rPr>
          <w:color w:val="000000"/>
        </w:rPr>
        <w:t>(Advance 75 Flexi-Plan and also known as Classic 55 Flexi-Plan)</w:t>
      </w:r>
      <w:bookmarkEnd w:id="4346"/>
      <w:bookmarkEnd w:id="4347"/>
      <w:bookmarkEnd w:id="4348"/>
    </w:p>
    <w:p w14:paraId="59FF0F7E" w14:textId="77777777" w:rsidR="00FB3FF3" w:rsidRPr="002D5AEE" w:rsidRDefault="00FB3FF3">
      <w:pPr>
        <w:pStyle w:val="Indent1"/>
        <w:rPr>
          <w:snapToGrid w:val="0"/>
          <w:color w:val="000000"/>
        </w:rPr>
      </w:pPr>
      <w:bookmarkStart w:id="4349" w:name="_Toc459562123"/>
      <w:bookmarkStart w:id="4350" w:name="_Toc492274947"/>
      <w:bookmarkStart w:id="4351" w:name="_Toc106353625"/>
      <w:r w:rsidRPr="002D5AEE">
        <w:rPr>
          <w:snapToGrid w:val="0"/>
          <w:color w:val="000000"/>
        </w:rPr>
        <w:t>Availability</w:t>
      </w:r>
      <w:bookmarkEnd w:id="4349"/>
      <w:bookmarkEnd w:id="4350"/>
      <w:bookmarkEnd w:id="4351"/>
    </w:p>
    <w:p w14:paraId="29023369" w14:textId="77777777" w:rsidR="00FB3FF3" w:rsidRPr="002D5AEE" w:rsidRDefault="00FB3FF3">
      <w:pPr>
        <w:pStyle w:val="Heading2"/>
        <w:rPr>
          <w:color w:val="000000"/>
        </w:rPr>
      </w:pPr>
      <w:bookmarkStart w:id="4352" w:name="_Toc85355732"/>
      <w:r w:rsidRPr="002D5AEE">
        <w:rPr>
          <w:color w:val="000000"/>
        </w:rPr>
        <w:t>These plans are not available for new connections on and from 28 July 1999.</w:t>
      </w:r>
      <w:bookmarkEnd w:id="4352"/>
    </w:p>
    <w:p w14:paraId="547B066E" w14:textId="77777777" w:rsidR="00FB3FF3" w:rsidRPr="002D5AEE" w:rsidRDefault="00FB3FF3">
      <w:pPr>
        <w:pStyle w:val="Indent1"/>
        <w:rPr>
          <w:snapToGrid w:val="0"/>
          <w:color w:val="000000"/>
        </w:rPr>
      </w:pPr>
      <w:bookmarkStart w:id="4353" w:name="_Toc459562124"/>
      <w:bookmarkStart w:id="4354" w:name="_Toc492274948"/>
      <w:bookmarkStart w:id="4355" w:name="_Toc106353626"/>
      <w:r w:rsidRPr="002D5AEE">
        <w:rPr>
          <w:snapToGrid w:val="0"/>
          <w:color w:val="000000"/>
        </w:rPr>
        <w:t>Charges</w:t>
      </w:r>
      <w:bookmarkEnd w:id="4353"/>
      <w:bookmarkEnd w:id="4354"/>
      <w:bookmarkEnd w:id="4355"/>
    </w:p>
    <w:p w14:paraId="0EB28826" w14:textId="77777777" w:rsidR="00FB3FF3" w:rsidRPr="002D5AEE" w:rsidRDefault="00FB3FF3">
      <w:pPr>
        <w:pStyle w:val="Heading2"/>
        <w:rPr>
          <w:color w:val="000000"/>
        </w:rPr>
      </w:pPr>
      <w:bookmarkStart w:id="4356" w:name="_Toc85355733"/>
      <w:r w:rsidRPr="002D5AEE">
        <w:rPr>
          <w:color w:val="000000"/>
        </w:rPr>
        <w:t>The charges for Old Flexi-Plan 75 (Also known as Advance 75 Flexi-Plan) and Old Flexi-Plan 55 (Also known as Classic 55 Flexi-Plan) are set out below.  Any unused included calls are forfeited at the end of each month.</w:t>
      </w:r>
      <w:bookmarkEnd w:id="4356"/>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9072" w:type="dxa"/>
        <w:tblLayout w:type="fixed"/>
        <w:tblLook w:val="0000" w:firstRow="0" w:lastRow="0" w:firstColumn="0" w:lastColumn="0" w:noHBand="0" w:noVBand="0"/>
      </w:tblPr>
      <w:tblGrid>
        <w:gridCol w:w="3400"/>
        <w:gridCol w:w="1418"/>
        <w:gridCol w:w="1418"/>
        <w:gridCol w:w="1418"/>
        <w:gridCol w:w="1418"/>
      </w:tblGrid>
      <w:tr w:rsidR="005E5885" w:rsidRPr="005E5885" w14:paraId="0BAD0F69" w14:textId="77777777">
        <w:trPr>
          <w:cantSplit/>
          <w:tblHeader/>
        </w:trPr>
        <w:tc>
          <w:tcPr>
            <w:tcW w:w="3400" w:type="dxa"/>
            <w:tcBorders>
              <w:top w:val="single" w:sz="4" w:space="0" w:color="auto"/>
              <w:left w:val="single" w:sz="6" w:space="0" w:color="auto"/>
              <w:bottom w:val="single" w:sz="6" w:space="0" w:color="auto"/>
              <w:right w:val="single" w:sz="6" w:space="0" w:color="auto"/>
            </w:tcBorders>
          </w:tcPr>
          <w:p w14:paraId="721DD9A4" w14:textId="77777777" w:rsidR="00FB3FF3" w:rsidRPr="002D5AEE" w:rsidRDefault="00FB3FF3">
            <w:pPr>
              <w:keepNext/>
              <w:spacing w:before="120" w:after="120"/>
              <w:jc w:val="center"/>
              <w:rPr>
                <w:rFonts w:ascii="Arial" w:hAnsi="Arial"/>
                <w:color w:val="000000"/>
                <w:sz w:val="18"/>
              </w:rPr>
            </w:pPr>
          </w:p>
        </w:tc>
        <w:tc>
          <w:tcPr>
            <w:tcW w:w="2836" w:type="dxa"/>
            <w:gridSpan w:val="2"/>
            <w:tcBorders>
              <w:top w:val="single" w:sz="4" w:space="0" w:color="auto"/>
              <w:bottom w:val="single" w:sz="6" w:space="0" w:color="auto"/>
              <w:right w:val="single" w:sz="6" w:space="0" w:color="auto"/>
            </w:tcBorders>
          </w:tcPr>
          <w:p w14:paraId="7E335F7C"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55</w:t>
            </w:r>
          </w:p>
        </w:tc>
        <w:tc>
          <w:tcPr>
            <w:tcW w:w="2836" w:type="dxa"/>
            <w:gridSpan w:val="2"/>
            <w:tcBorders>
              <w:top w:val="single" w:sz="4" w:space="0" w:color="auto"/>
              <w:bottom w:val="single" w:sz="6" w:space="0" w:color="auto"/>
              <w:right w:val="single" w:sz="6" w:space="0" w:color="auto"/>
            </w:tcBorders>
          </w:tcPr>
          <w:p w14:paraId="13E32271" w14:textId="77777777" w:rsidR="00FB3FF3" w:rsidRPr="002D5AEE" w:rsidRDefault="00FB3FF3">
            <w:pPr>
              <w:spacing w:before="120" w:after="120"/>
              <w:jc w:val="center"/>
              <w:rPr>
                <w:rFonts w:ascii="Arial" w:hAnsi="Arial"/>
                <w:b/>
                <w:color w:val="000000"/>
                <w:sz w:val="18"/>
              </w:rPr>
            </w:pPr>
            <w:r w:rsidRPr="002D5AEE">
              <w:rPr>
                <w:rFonts w:ascii="Arial" w:hAnsi="Arial"/>
                <w:b/>
                <w:color w:val="000000"/>
                <w:sz w:val="18"/>
              </w:rPr>
              <w:t>Old Flexi-Plan 75</w:t>
            </w:r>
          </w:p>
        </w:tc>
      </w:tr>
      <w:tr w:rsidR="005E5885" w:rsidRPr="005E5885" w14:paraId="4B786839" w14:textId="77777777">
        <w:trPr>
          <w:cantSplit/>
          <w:tblHeader/>
        </w:trPr>
        <w:tc>
          <w:tcPr>
            <w:tcW w:w="3400" w:type="dxa"/>
            <w:tcBorders>
              <w:top w:val="single" w:sz="4" w:space="0" w:color="auto"/>
              <w:left w:val="single" w:sz="6" w:space="0" w:color="auto"/>
              <w:bottom w:val="single" w:sz="6" w:space="0" w:color="auto"/>
              <w:right w:val="single" w:sz="6" w:space="0" w:color="auto"/>
            </w:tcBorders>
          </w:tcPr>
          <w:p w14:paraId="0934F821" w14:textId="77777777" w:rsidR="00FB3FF3" w:rsidRPr="002D5AEE" w:rsidRDefault="00FB3FF3">
            <w:pPr>
              <w:spacing w:before="120" w:after="120"/>
              <w:jc w:val="center"/>
              <w:rPr>
                <w:rFonts w:ascii="Arial" w:hAnsi="Arial"/>
                <w:bCs/>
                <w:color w:val="000000"/>
                <w:sz w:val="18"/>
              </w:rPr>
            </w:pPr>
          </w:p>
        </w:tc>
        <w:tc>
          <w:tcPr>
            <w:tcW w:w="1418" w:type="dxa"/>
            <w:tcBorders>
              <w:top w:val="single" w:sz="4" w:space="0" w:color="auto"/>
              <w:bottom w:val="single" w:sz="6" w:space="0" w:color="auto"/>
              <w:right w:val="single" w:sz="6" w:space="0" w:color="auto"/>
            </w:tcBorders>
          </w:tcPr>
          <w:p w14:paraId="501FBA51"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top w:val="single" w:sz="4" w:space="0" w:color="auto"/>
              <w:bottom w:val="single" w:sz="6" w:space="0" w:color="auto"/>
              <w:right w:val="single" w:sz="6" w:space="0" w:color="auto"/>
            </w:tcBorders>
          </w:tcPr>
          <w:p w14:paraId="6C3B9555"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top w:val="single" w:sz="4" w:space="0" w:color="auto"/>
              <w:bottom w:val="single" w:sz="6" w:space="0" w:color="auto"/>
              <w:right w:val="single" w:sz="6" w:space="0" w:color="auto"/>
            </w:tcBorders>
          </w:tcPr>
          <w:p w14:paraId="44DCCAE6"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top w:val="single" w:sz="4" w:space="0" w:color="auto"/>
              <w:bottom w:val="single" w:sz="6" w:space="0" w:color="auto"/>
              <w:right w:val="single" w:sz="6" w:space="0" w:color="auto"/>
            </w:tcBorders>
          </w:tcPr>
          <w:p w14:paraId="6560BE7B"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46CB084F" w14:textId="77777777">
        <w:trPr>
          <w:cantSplit/>
        </w:trPr>
        <w:tc>
          <w:tcPr>
            <w:tcW w:w="3400" w:type="dxa"/>
            <w:tcBorders>
              <w:top w:val="single" w:sz="6" w:space="0" w:color="auto"/>
              <w:left w:val="single" w:sz="6" w:space="0" w:color="auto"/>
              <w:bottom w:val="single" w:sz="6" w:space="0" w:color="auto"/>
              <w:right w:val="single" w:sz="6" w:space="0" w:color="auto"/>
            </w:tcBorders>
          </w:tcPr>
          <w:p w14:paraId="65432FFE"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top w:val="single" w:sz="6" w:space="0" w:color="auto"/>
              <w:bottom w:val="single" w:sz="6" w:space="0" w:color="auto"/>
              <w:right w:val="single" w:sz="6" w:space="0" w:color="auto"/>
            </w:tcBorders>
          </w:tcPr>
          <w:p w14:paraId="5D95029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1418" w:type="dxa"/>
            <w:tcBorders>
              <w:top w:val="single" w:sz="6" w:space="0" w:color="auto"/>
              <w:bottom w:val="single" w:sz="6" w:space="0" w:color="auto"/>
              <w:right w:val="single" w:sz="6" w:space="0" w:color="auto"/>
            </w:tcBorders>
          </w:tcPr>
          <w:p w14:paraId="3890E9C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c>
          <w:tcPr>
            <w:tcW w:w="1418" w:type="dxa"/>
            <w:tcBorders>
              <w:top w:val="single" w:sz="6" w:space="0" w:color="auto"/>
              <w:bottom w:val="single" w:sz="6" w:space="0" w:color="auto"/>
              <w:right w:val="single" w:sz="6" w:space="0" w:color="auto"/>
            </w:tcBorders>
          </w:tcPr>
          <w:p w14:paraId="2A64E3A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$75.00</w:t>
            </w:r>
          </w:p>
        </w:tc>
        <w:tc>
          <w:tcPr>
            <w:tcW w:w="1418" w:type="dxa"/>
            <w:tcBorders>
              <w:top w:val="single" w:sz="6" w:space="0" w:color="auto"/>
              <w:bottom w:val="single" w:sz="6" w:space="0" w:color="auto"/>
              <w:right w:val="single" w:sz="6" w:space="0" w:color="auto"/>
            </w:tcBorders>
          </w:tcPr>
          <w:p w14:paraId="7B7EB3F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$82.50</w:t>
            </w:r>
          </w:p>
        </w:tc>
      </w:tr>
      <w:tr w:rsidR="005E5885" w:rsidRPr="005E5885" w14:paraId="6376A4A8" w14:textId="77777777">
        <w:trPr>
          <w:cantSplit/>
        </w:trPr>
        <w:tc>
          <w:tcPr>
            <w:tcW w:w="3400" w:type="dxa"/>
            <w:tcBorders>
              <w:top w:val="single" w:sz="6" w:space="0" w:color="auto"/>
              <w:left w:val="single" w:sz="6" w:space="0" w:color="auto"/>
              <w:bottom w:val="single" w:sz="4" w:space="0" w:color="auto"/>
              <w:right w:val="single" w:sz="6" w:space="0" w:color="auto"/>
            </w:tcBorders>
          </w:tcPr>
          <w:p w14:paraId="760AA90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Borders>
              <w:top w:val="single" w:sz="6" w:space="0" w:color="auto"/>
              <w:bottom w:val="single" w:sz="4" w:space="0" w:color="auto"/>
              <w:right w:val="single" w:sz="6" w:space="0" w:color="auto"/>
            </w:tcBorders>
          </w:tcPr>
          <w:p w14:paraId="12031B5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6" w:space="0" w:color="auto"/>
              <w:bottom w:val="single" w:sz="4" w:space="0" w:color="auto"/>
              <w:right w:val="single" w:sz="6" w:space="0" w:color="auto"/>
            </w:tcBorders>
          </w:tcPr>
          <w:p w14:paraId="1C3D33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c>
          <w:tcPr>
            <w:tcW w:w="1418" w:type="dxa"/>
            <w:tcBorders>
              <w:top w:val="single" w:sz="6" w:space="0" w:color="auto"/>
              <w:bottom w:val="single" w:sz="4" w:space="0" w:color="auto"/>
              <w:right w:val="single" w:sz="6" w:space="0" w:color="auto"/>
            </w:tcBorders>
          </w:tcPr>
          <w:p w14:paraId="72E6B2A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$55.00</w:t>
            </w:r>
          </w:p>
        </w:tc>
        <w:tc>
          <w:tcPr>
            <w:tcW w:w="1418" w:type="dxa"/>
            <w:tcBorders>
              <w:top w:val="single" w:sz="6" w:space="0" w:color="auto"/>
              <w:bottom w:val="single" w:sz="4" w:space="0" w:color="auto"/>
              <w:right w:val="single" w:sz="6" w:space="0" w:color="auto"/>
            </w:tcBorders>
          </w:tcPr>
          <w:p w14:paraId="1760465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$60.50</w:t>
            </w:r>
          </w:p>
        </w:tc>
      </w:tr>
      <w:tr w:rsidR="00FB3FF3" w:rsidRPr="005E5885" w14:paraId="42AE6F3F" w14:textId="77777777">
        <w:trPr>
          <w:cantSplit/>
        </w:trPr>
        <w:tc>
          <w:tcPr>
            <w:tcW w:w="3400" w:type="dxa"/>
            <w:tcBorders>
              <w:top w:val="single" w:sz="4" w:space="0" w:color="auto"/>
              <w:left w:val="single" w:sz="6" w:space="0" w:color="auto"/>
              <w:bottom w:val="single" w:sz="4" w:space="0" w:color="auto"/>
              <w:right w:val="single" w:sz="6" w:space="0" w:color="auto"/>
            </w:tcBorders>
          </w:tcPr>
          <w:p w14:paraId="5997BE4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5672" w:type="dxa"/>
            <w:gridSpan w:val="4"/>
            <w:tcBorders>
              <w:top w:val="single" w:sz="4" w:space="0" w:color="auto"/>
              <w:bottom w:val="single" w:sz="4" w:space="0" w:color="auto"/>
              <w:right w:val="single" w:sz="6" w:space="0" w:color="auto"/>
            </w:tcBorders>
          </w:tcPr>
          <w:p w14:paraId="2D6CD184"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call charges and surcharges are calculated in accordance with Flexi-Plan Standard rates.</w:t>
            </w:r>
          </w:p>
        </w:tc>
      </w:tr>
    </w:tbl>
    <w:p w14:paraId="38EEA9DD" w14:textId="77777777" w:rsidR="00FB3FF3" w:rsidRPr="002D5AEE" w:rsidRDefault="00FB3FF3">
      <w:pPr>
        <w:pStyle w:val="TableData"/>
        <w:rPr>
          <w:color w:val="000000"/>
        </w:rPr>
      </w:pPr>
    </w:p>
    <w:p w14:paraId="36F7654B" w14:textId="77777777" w:rsidR="00FB3FF3" w:rsidRPr="002D5AEE" w:rsidRDefault="00FB3FF3">
      <w:pPr>
        <w:pStyle w:val="Heading1"/>
        <w:pageBreakBefore w:val="0"/>
        <w:rPr>
          <w:color w:val="000000"/>
        </w:rPr>
      </w:pPr>
      <w:bookmarkStart w:id="4357" w:name="_Toc85355734"/>
      <w:bookmarkStart w:id="4358" w:name="_Toc459562125"/>
      <w:bookmarkStart w:id="4359" w:name="_Toc492274949"/>
      <w:bookmarkStart w:id="4360" w:name="_Toc106353627"/>
      <w:r w:rsidRPr="002D5AEE">
        <w:rPr>
          <w:color w:val="000000"/>
        </w:rPr>
        <w:t>Contacta 20, Converser 25 and Communicator 30 Flexi-Plan</w:t>
      </w:r>
      <w:bookmarkEnd w:id="4357"/>
      <w:bookmarkEnd w:id="4358"/>
      <w:bookmarkEnd w:id="4359"/>
      <w:bookmarkEnd w:id="4360"/>
    </w:p>
    <w:p w14:paraId="4BF5B833" w14:textId="77777777" w:rsidR="00FB3FF3" w:rsidRPr="002D5AEE" w:rsidRDefault="00FB3FF3">
      <w:pPr>
        <w:pStyle w:val="Indent1"/>
        <w:rPr>
          <w:snapToGrid w:val="0"/>
          <w:color w:val="000000"/>
        </w:rPr>
      </w:pPr>
      <w:bookmarkStart w:id="4361" w:name="_Toc459562126"/>
      <w:bookmarkStart w:id="4362" w:name="_Toc492274950"/>
      <w:bookmarkStart w:id="4363" w:name="_Toc106353628"/>
      <w:r w:rsidRPr="002D5AEE">
        <w:rPr>
          <w:snapToGrid w:val="0"/>
          <w:color w:val="000000"/>
        </w:rPr>
        <w:t>Availability</w:t>
      </w:r>
      <w:bookmarkEnd w:id="4361"/>
      <w:bookmarkEnd w:id="4362"/>
      <w:bookmarkEnd w:id="4363"/>
    </w:p>
    <w:p w14:paraId="2CA86115" w14:textId="77777777" w:rsidR="00FB3FF3" w:rsidRPr="002D5AEE" w:rsidRDefault="00FB3FF3">
      <w:pPr>
        <w:pStyle w:val="Heading2"/>
        <w:rPr>
          <w:color w:val="000000"/>
        </w:rPr>
      </w:pPr>
      <w:bookmarkStart w:id="4364" w:name="_Toc85355735"/>
      <w:r w:rsidRPr="002D5AEE">
        <w:rPr>
          <w:color w:val="000000"/>
        </w:rPr>
        <w:t>These plans are not available for new connections on and from 28 July 1999.</w:t>
      </w:r>
      <w:bookmarkEnd w:id="4364"/>
    </w:p>
    <w:p w14:paraId="52A13353" w14:textId="77777777" w:rsidR="00FB3FF3" w:rsidRPr="002D5AEE" w:rsidRDefault="00FB3FF3">
      <w:pPr>
        <w:pStyle w:val="Indent1"/>
        <w:rPr>
          <w:snapToGrid w:val="0"/>
          <w:color w:val="000000"/>
        </w:rPr>
      </w:pPr>
      <w:bookmarkStart w:id="4365" w:name="_Toc459562127"/>
      <w:bookmarkStart w:id="4366" w:name="_Toc492274951"/>
      <w:bookmarkStart w:id="4367" w:name="_Toc106353629"/>
      <w:r w:rsidRPr="002D5AEE">
        <w:rPr>
          <w:snapToGrid w:val="0"/>
          <w:color w:val="000000"/>
        </w:rPr>
        <w:t>Charges</w:t>
      </w:r>
      <w:bookmarkEnd w:id="4365"/>
      <w:bookmarkEnd w:id="4366"/>
      <w:bookmarkEnd w:id="4367"/>
    </w:p>
    <w:p w14:paraId="0D3AE90C" w14:textId="77777777" w:rsidR="00FB3FF3" w:rsidRPr="002D5AEE" w:rsidRDefault="00FB3FF3">
      <w:pPr>
        <w:pStyle w:val="Heading2"/>
        <w:rPr>
          <w:color w:val="000000"/>
        </w:rPr>
      </w:pPr>
      <w:bookmarkStart w:id="4368" w:name="_Toc85355736"/>
      <w:r w:rsidRPr="002D5AEE">
        <w:rPr>
          <w:color w:val="000000"/>
        </w:rPr>
        <w:t>The charges for Contacta 20, Converser 25 and Communicator 30 Flexi-Plan are set out below.  Any unused included calls are forfeited at the end of each month.</w:t>
      </w:r>
      <w:bookmarkEnd w:id="4368"/>
    </w:p>
    <w:p w14:paraId="280B286F" w14:textId="77777777" w:rsidR="00FB3FF3" w:rsidRPr="002D5AEE" w:rsidRDefault="00FB3FF3">
      <w:pPr>
        <w:pStyle w:val="Heading2"/>
        <w:rPr>
          <w:color w:val="000000"/>
        </w:rPr>
      </w:pPr>
      <w:bookmarkStart w:id="4369" w:name="_Toc85355737"/>
      <w:r w:rsidRPr="002D5AEE">
        <w:rPr>
          <w:color w:val="000000"/>
        </w:rPr>
        <w:t>Where insufficient information is supplied to allow us to determine the call distance, calls to a mobile service of another carrier or service provider are charged as if they were calls to a service over 165 kilometres away.</w:t>
      </w:r>
      <w:bookmarkEnd w:id="4369"/>
      <w:r w:rsidR="00204F75" w:rsidRPr="002D5AEE">
        <w:rPr>
          <w:color w:val="000000"/>
        </w:rPr>
        <w:t xml:space="preserve">  Included calls do not include some call types including directory as</w:t>
      </w:r>
      <w:r w:rsidR="00A1110A" w:rsidRPr="002D5AEE">
        <w:rPr>
          <w:color w:val="000000"/>
        </w:rPr>
        <w:t>sistance calls to 1223</w:t>
      </w:r>
      <w:r w:rsidR="00204F75" w:rsidRPr="002D5AEE">
        <w:rPr>
          <w:color w:val="000000"/>
        </w:rPr>
        <w:t>.</w:t>
      </w:r>
    </w:p>
    <w:tbl>
      <w:tblPr>
        <w:tblW w:w="5000" w:type="pct"/>
        <w:tblLook w:val="0000" w:firstRow="0" w:lastRow="0" w:firstColumn="0" w:lastColumn="0" w:noHBand="0" w:noVBand="0"/>
      </w:tblPr>
      <w:tblGrid>
        <w:gridCol w:w="2262"/>
        <w:gridCol w:w="1132"/>
        <w:gridCol w:w="1132"/>
        <w:gridCol w:w="1132"/>
        <w:gridCol w:w="1132"/>
        <w:gridCol w:w="1132"/>
        <w:gridCol w:w="1132"/>
      </w:tblGrid>
      <w:tr w:rsidR="00A73A10" w:rsidRPr="005E5885" w14:paraId="115AC2A2" w14:textId="77777777" w:rsidTr="00A73A10">
        <w:trPr>
          <w:cantSplit/>
          <w:tblHeader/>
        </w:trPr>
        <w:tc>
          <w:tcPr>
            <w:tcW w:w="1249" w:type="pct"/>
            <w:tcBorders>
              <w:top w:val="single" w:sz="4" w:space="0" w:color="auto"/>
              <w:left w:val="single" w:sz="6" w:space="0" w:color="auto"/>
              <w:bottom w:val="single" w:sz="6" w:space="0" w:color="auto"/>
              <w:right w:val="single" w:sz="6" w:space="0" w:color="auto"/>
            </w:tcBorders>
          </w:tcPr>
          <w:p w14:paraId="4F1AF135" w14:textId="77777777" w:rsidR="00FB3FF3" w:rsidRPr="002D5AEE" w:rsidRDefault="00FB3FF3">
            <w:pPr>
              <w:keepNext/>
              <w:spacing w:before="120" w:after="120"/>
              <w:rPr>
                <w:rFonts w:ascii="Arial" w:hAnsi="Arial"/>
                <w:color w:val="000000"/>
                <w:sz w:val="18"/>
              </w:rPr>
            </w:pPr>
          </w:p>
        </w:tc>
        <w:tc>
          <w:tcPr>
            <w:tcW w:w="1250" w:type="pct"/>
            <w:gridSpan w:val="2"/>
            <w:tcBorders>
              <w:top w:val="single" w:sz="4" w:space="0" w:color="auto"/>
              <w:bottom w:val="single" w:sz="6" w:space="0" w:color="auto"/>
              <w:right w:val="single" w:sz="6" w:space="0" w:color="auto"/>
            </w:tcBorders>
          </w:tcPr>
          <w:p w14:paraId="57A451A6"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Contacta 20</w:t>
            </w:r>
          </w:p>
        </w:tc>
        <w:tc>
          <w:tcPr>
            <w:tcW w:w="1250" w:type="pct"/>
            <w:gridSpan w:val="2"/>
            <w:tcBorders>
              <w:top w:val="single" w:sz="4" w:space="0" w:color="auto"/>
              <w:bottom w:val="single" w:sz="6" w:space="0" w:color="auto"/>
              <w:right w:val="single" w:sz="6" w:space="0" w:color="auto"/>
            </w:tcBorders>
          </w:tcPr>
          <w:p w14:paraId="55DD2D83"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Converser 25</w:t>
            </w:r>
          </w:p>
        </w:tc>
        <w:tc>
          <w:tcPr>
            <w:tcW w:w="1250" w:type="pct"/>
            <w:gridSpan w:val="2"/>
            <w:tcBorders>
              <w:top w:val="single" w:sz="4" w:space="0" w:color="auto"/>
              <w:bottom w:val="single" w:sz="6" w:space="0" w:color="auto"/>
              <w:right w:val="single" w:sz="6" w:space="0" w:color="auto"/>
            </w:tcBorders>
          </w:tcPr>
          <w:p w14:paraId="2127DD1F"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Communicator 30</w:t>
            </w:r>
          </w:p>
        </w:tc>
      </w:tr>
      <w:tr w:rsidR="00A73A10" w:rsidRPr="005E5885" w14:paraId="23CB6F6D" w14:textId="77777777" w:rsidTr="00A73A10">
        <w:trPr>
          <w:cantSplit/>
          <w:tblHeader/>
        </w:trPr>
        <w:tc>
          <w:tcPr>
            <w:tcW w:w="1249" w:type="pct"/>
            <w:tcBorders>
              <w:top w:val="single" w:sz="4" w:space="0" w:color="auto"/>
              <w:left w:val="single" w:sz="6" w:space="0" w:color="auto"/>
              <w:bottom w:val="single" w:sz="6" w:space="0" w:color="auto"/>
              <w:right w:val="single" w:sz="6" w:space="0" w:color="auto"/>
            </w:tcBorders>
          </w:tcPr>
          <w:p w14:paraId="61E9888E" w14:textId="77777777" w:rsidR="00FB3FF3" w:rsidRPr="002D5AEE" w:rsidRDefault="00FB3FF3">
            <w:pPr>
              <w:keepNext/>
              <w:spacing w:before="120" w:after="120"/>
              <w:rPr>
                <w:rFonts w:ascii="Arial" w:hAnsi="Arial"/>
                <w:bCs/>
                <w:color w:val="000000"/>
                <w:sz w:val="18"/>
              </w:rPr>
            </w:pPr>
          </w:p>
        </w:tc>
        <w:tc>
          <w:tcPr>
            <w:tcW w:w="625" w:type="pct"/>
            <w:tcBorders>
              <w:top w:val="single" w:sz="4" w:space="0" w:color="auto"/>
              <w:bottom w:val="single" w:sz="6" w:space="0" w:color="auto"/>
              <w:right w:val="single" w:sz="6" w:space="0" w:color="auto"/>
            </w:tcBorders>
          </w:tcPr>
          <w:p w14:paraId="5728A945"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4DF2954E"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6E56B7FC"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0FDD38E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625" w:type="pct"/>
            <w:tcBorders>
              <w:top w:val="single" w:sz="4" w:space="0" w:color="auto"/>
              <w:bottom w:val="single" w:sz="6" w:space="0" w:color="auto"/>
              <w:right w:val="single" w:sz="6" w:space="0" w:color="auto"/>
            </w:tcBorders>
          </w:tcPr>
          <w:p w14:paraId="34DCE796"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625" w:type="pct"/>
            <w:tcBorders>
              <w:top w:val="single" w:sz="4" w:space="0" w:color="auto"/>
              <w:bottom w:val="single" w:sz="6" w:space="0" w:color="auto"/>
              <w:right w:val="single" w:sz="6" w:space="0" w:color="auto"/>
            </w:tcBorders>
          </w:tcPr>
          <w:p w14:paraId="19AD2E0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r>
      <w:tr w:rsidR="00A73A10" w:rsidRPr="005E5885" w14:paraId="5F62375C" w14:textId="77777777" w:rsidTr="00A73A10">
        <w:trPr>
          <w:cantSplit/>
        </w:trPr>
        <w:tc>
          <w:tcPr>
            <w:tcW w:w="1249" w:type="pct"/>
            <w:tcBorders>
              <w:top w:val="single" w:sz="6" w:space="0" w:color="auto"/>
              <w:left w:val="single" w:sz="6" w:space="0" w:color="auto"/>
              <w:bottom w:val="single" w:sz="6" w:space="0" w:color="auto"/>
              <w:right w:val="single" w:sz="6" w:space="0" w:color="auto"/>
            </w:tcBorders>
          </w:tcPr>
          <w:p w14:paraId="4E7E7ADE"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625" w:type="pct"/>
            <w:tcBorders>
              <w:top w:val="single" w:sz="6" w:space="0" w:color="auto"/>
              <w:bottom w:val="single" w:sz="6" w:space="0" w:color="auto"/>
              <w:right w:val="single" w:sz="6" w:space="0" w:color="auto"/>
            </w:tcBorders>
          </w:tcPr>
          <w:p w14:paraId="653C816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625" w:type="pct"/>
            <w:tcBorders>
              <w:top w:val="single" w:sz="6" w:space="0" w:color="auto"/>
              <w:bottom w:val="single" w:sz="6" w:space="0" w:color="auto"/>
              <w:right w:val="single" w:sz="6" w:space="0" w:color="auto"/>
            </w:tcBorders>
          </w:tcPr>
          <w:p w14:paraId="5D3DDFD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$22.00</w:t>
            </w:r>
          </w:p>
        </w:tc>
        <w:tc>
          <w:tcPr>
            <w:tcW w:w="625" w:type="pct"/>
            <w:tcBorders>
              <w:top w:val="single" w:sz="6" w:space="0" w:color="auto"/>
              <w:bottom w:val="single" w:sz="6" w:space="0" w:color="auto"/>
              <w:right w:val="single" w:sz="6" w:space="0" w:color="auto"/>
            </w:tcBorders>
          </w:tcPr>
          <w:p w14:paraId="29C1A34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$25.00</w:t>
            </w:r>
          </w:p>
        </w:tc>
        <w:tc>
          <w:tcPr>
            <w:tcW w:w="625" w:type="pct"/>
            <w:tcBorders>
              <w:top w:val="single" w:sz="6" w:space="0" w:color="auto"/>
              <w:bottom w:val="single" w:sz="6" w:space="0" w:color="auto"/>
              <w:right w:val="single" w:sz="6" w:space="0" w:color="auto"/>
            </w:tcBorders>
          </w:tcPr>
          <w:p w14:paraId="04A2E3D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$27.50</w:t>
            </w:r>
          </w:p>
        </w:tc>
        <w:tc>
          <w:tcPr>
            <w:tcW w:w="625" w:type="pct"/>
            <w:tcBorders>
              <w:top w:val="single" w:sz="6" w:space="0" w:color="auto"/>
              <w:bottom w:val="single" w:sz="6" w:space="0" w:color="auto"/>
              <w:right w:val="single" w:sz="6" w:space="0" w:color="auto"/>
            </w:tcBorders>
          </w:tcPr>
          <w:p w14:paraId="780C912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$30.00</w:t>
            </w:r>
          </w:p>
        </w:tc>
        <w:tc>
          <w:tcPr>
            <w:tcW w:w="625" w:type="pct"/>
            <w:tcBorders>
              <w:top w:val="single" w:sz="6" w:space="0" w:color="auto"/>
              <w:bottom w:val="single" w:sz="6" w:space="0" w:color="auto"/>
              <w:right w:val="single" w:sz="6" w:space="0" w:color="auto"/>
            </w:tcBorders>
          </w:tcPr>
          <w:p w14:paraId="1528F5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$33.00</w:t>
            </w:r>
          </w:p>
        </w:tc>
      </w:tr>
      <w:tr w:rsidR="00A73A10" w:rsidRPr="005E5885" w14:paraId="4ABA900C" w14:textId="77777777" w:rsidTr="00A73A10">
        <w:trPr>
          <w:cantSplit/>
        </w:trPr>
        <w:tc>
          <w:tcPr>
            <w:tcW w:w="1249" w:type="pct"/>
            <w:tcBorders>
              <w:top w:val="single" w:sz="6" w:space="0" w:color="auto"/>
              <w:left w:val="single" w:sz="6" w:space="0" w:color="auto"/>
              <w:bottom w:val="single" w:sz="6" w:space="0" w:color="auto"/>
              <w:right w:val="single" w:sz="6" w:space="0" w:color="auto"/>
            </w:tcBorders>
          </w:tcPr>
          <w:p w14:paraId="55F2A348" w14:textId="77777777" w:rsidR="00FB3FF3" w:rsidRPr="002D5AEE" w:rsidRDefault="00FB3FF3">
            <w:pPr>
              <w:pStyle w:val="TableData"/>
              <w:rPr>
                <w:color w:val="000000"/>
              </w:rPr>
            </w:pPr>
            <w:r w:rsidRPr="002D5AEE">
              <w:rPr>
                <w:color w:val="000000"/>
              </w:rPr>
              <w:t>Monthly Included calls</w:t>
            </w:r>
          </w:p>
        </w:tc>
        <w:tc>
          <w:tcPr>
            <w:tcW w:w="625" w:type="pct"/>
            <w:tcBorders>
              <w:top w:val="single" w:sz="6" w:space="0" w:color="auto"/>
              <w:bottom w:val="single" w:sz="6" w:space="0" w:color="auto"/>
              <w:right w:val="single" w:sz="6" w:space="0" w:color="auto"/>
            </w:tcBorders>
          </w:tcPr>
          <w:p w14:paraId="586ED95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$5.00 </w:t>
            </w:r>
          </w:p>
        </w:tc>
        <w:tc>
          <w:tcPr>
            <w:tcW w:w="625" w:type="pct"/>
            <w:tcBorders>
              <w:top w:val="single" w:sz="6" w:space="0" w:color="auto"/>
              <w:bottom w:val="single" w:sz="6" w:space="0" w:color="auto"/>
              <w:right w:val="single" w:sz="6" w:space="0" w:color="auto"/>
            </w:tcBorders>
          </w:tcPr>
          <w:p w14:paraId="2F94FD2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$5.50</w:t>
            </w:r>
          </w:p>
        </w:tc>
        <w:tc>
          <w:tcPr>
            <w:tcW w:w="625" w:type="pct"/>
            <w:tcBorders>
              <w:top w:val="single" w:sz="6" w:space="0" w:color="auto"/>
              <w:bottom w:val="single" w:sz="6" w:space="0" w:color="auto"/>
              <w:right w:val="single" w:sz="6" w:space="0" w:color="auto"/>
            </w:tcBorders>
          </w:tcPr>
          <w:p w14:paraId="01C0A88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$15.00 </w:t>
            </w:r>
          </w:p>
        </w:tc>
        <w:tc>
          <w:tcPr>
            <w:tcW w:w="625" w:type="pct"/>
            <w:tcBorders>
              <w:top w:val="single" w:sz="6" w:space="0" w:color="auto"/>
              <w:bottom w:val="single" w:sz="6" w:space="0" w:color="auto"/>
              <w:right w:val="single" w:sz="6" w:space="0" w:color="auto"/>
            </w:tcBorders>
          </w:tcPr>
          <w:p w14:paraId="570CD61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$16.50</w:t>
            </w:r>
          </w:p>
        </w:tc>
        <w:tc>
          <w:tcPr>
            <w:tcW w:w="625" w:type="pct"/>
            <w:tcBorders>
              <w:top w:val="single" w:sz="6" w:space="0" w:color="auto"/>
              <w:bottom w:val="single" w:sz="6" w:space="0" w:color="auto"/>
              <w:right w:val="single" w:sz="6" w:space="0" w:color="auto"/>
            </w:tcBorders>
          </w:tcPr>
          <w:p w14:paraId="227F2FC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 xml:space="preserve">$20.00 </w:t>
            </w:r>
          </w:p>
        </w:tc>
        <w:tc>
          <w:tcPr>
            <w:tcW w:w="625" w:type="pct"/>
            <w:tcBorders>
              <w:top w:val="single" w:sz="6" w:space="0" w:color="auto"/>
              <w:bottom w:val="single" w:sz="6" w:space="0" w:color="auto"/>
              <w:right w:val="single" w:sz="6" w:space="0" w:color="auto"/>
            </w:tcBorders>
          </w:tcPr>
          <w:p w14:paraId="04584E2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$22.00</w:t>
            </w:r>
          </w:p>
        </w:tc>
      </w:tr>
      <w:tr w:rsidR="00A73A10" w:rsidRPr="005E5885" w14:paraId="209BC0A5" w14:textId="77777777" w:rsidTr="00A73A10">
        <w:trPr>
          <w:cantSplit/>
        </w:trPr>
        <w:tc>
          <w:tcPr>
            <w:tcW w:w="1249" w:type="pct"/>
            <w:tcBorders>
              <w:left w:val="single" w:sz="6" w:space="0" w:color="auto"/>
              <w:bottom w:val="single" w:sz="4" w:space="0" w:color="auto"/>
              <w:right w:val="single" w:sz="6" w:space="0" w:color="auto"/>
            </w:tcBorders>
          </w:tcPr>
          <w:p w14:paraId="7234F572"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Peak Period Call Charges </w:t>
            </w:r>
          </w:p>
        </w:tc>
        <w:tc>
          <w:tcPr>
            <w:tcW w:w="2500" w:type="pct"/>
            <w:gridSpan w:val="4"/>
            <w:tcBorders>
              <w:bottom w:val="single" w:sz="4" w:space="0" w:color="auto"/>
              <w:right w:val="single" w:sz="6" w:space="0" w:color="auto"/>
            </w:tcBorders>
          </w:tcPr>
          <w:p w14:paraId="74B9157D" w14:textId="77777777" w:rsidR="00FB3FF3" w:rsidRPr="002D5AEE" w:rsidRDefault="00FB3FF3">
            <w:pPr>
              <w:keepNext/>
              <w:spacing w:before="120" w:after="120"/>
              <w:jc w:val="center"/>
              <w:rPr>
                <w:rFonts w:ascii="Arial" w:hAnsi="Arial"/>
                <w:color w:val="000000"/>
                <w:sz w:val="18"/>
              </w:rPr>
            </w:pPr>
            <w:r w:rsidRPr="002D5AEE">
              <w:rPr>
                <w:rFonts w:ascii="Arial" w:hAnsi="Arial"/>
                <w:color w:val="000000"/>
                <w:sz w:val="18"/>
              </w:rPr>
              <w:t>(7am-8pm, Monday – Saturday)</w:t>
            </w:r>
          </w:p>
        </w:tc>
        <w:tc>
          <w:tcPr>
            <w:tcW w:w="1250" w:type="pct"/>
            <w:gridSpan w:val="2"/>
            <w:tcBorders>
              <w:right w:val="single" w:sz="6" w:space="0" w:color="auto"/>
            </w:tcBorders>
          </w:tcPr>
          <w:p w14:paraId="7B7A5F02" w14:textId="77777777" w:rsidR="00FB3FF3" w:rsidRPr="002D5AEE" w:rsidRDefault="00FB3FF3">
            <w:pPr>
              <w:pStyle w:val="TableData"/>
              <w:keepNext/>
              <w:rPr>
                <w:color w:val="000000"/>
              </w:rPr>
            </w:pPr>
          </w:p>
        </w:tc>
      </w:tr>
      <w:tr w:rsidR="00A73A10" w:rsidRPr="005E5885" w14:paraId="5B7C81A4" w14:textId="77777777" w:rsidTr="00A73A10">
        <w:trPr>
          <w:cantSplit/>
        </w:trPr>
        <w:tc>
          <w:tcPr>
            <w:tcW w:w="1249" w:type="pct"/>
            <w:tcBorders>
              <w:top w:val="single" w:sz="4" w:space="0" w:color="auto"/>
              <w:left w:val="single" w:sz="4" w:space="0" w:color="auto"/>
              <w:right w:val="single" w:sz="6" w:space="0" w:color="auto"/>
            </w:tcBorders>
          </w:tcPr>
          <w:p w14:paraId="123A4998"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625" w:type="pct"/>
            <w:tcBorders>
              <w:top w:val="single" w:sz="4" w:space="0" w:color="auto"/>
              <w:right w:val="single" w:sz="6" w:space="0" w:color="auto"/>
            </w:tcBorders>
          </w:tcPr>
          <w:p w14:paraId="612602EA"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30¢</w:t>
            </w:r>
          </w:p>
        </w:tc>
        <w:tc>
          <w:tcPr>
            <w:tcW w:w="625" w:type="pct"/>
            <w:tcBorders>
              <w:top w:val="single" w:sz="4" w:space="0" w:color="auto"/>
              <w:right w:val="single" w:sz="4" w:space="0" w:color="auto"/>
            </w:tcBorders>
          </w:tcPr>
          <w:p w14:paraId="0A4ABBC7"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33¢</w:t>
            </w:r>
          </w:p>
        </w:tc>
        <w:tc>
          <w:tcPr>
            <w:tcW w:w="625" w:type="pct"/>
            <w:tcBorders>
              <w:top w:val="single" w:sz="4" w:space="0" w:color="auto"/>
              <w:right w:val="single" w:sz="4" w:space="0" w:color="auto"/>
            </w:tcBorders>
          </w:tcPr>
          <w:p w14:paraId="701282E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30¢</w:t>
            </w:r>
          </w:p>
        </w:tc>
        <w:tc>
          <w:tcPr>
            <w:tcW w:w="625" w:type="pct"/>
            <w:tcBorders>
              <w:top w:val="single" w:sz="4" w:space="0" w:color="auto"/>
              <w:right w:val="single" w:sz="4" w:space="0" w:color="auto"/>
            </w:tcBorders>
          </w:tcPr>
          <w:p w14:paraId="1135C2CD"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33¢</w:t>
            </w:r>
          </w:p>
        </w:tc>
        <w:tc>
          <w:tcPr>
            <w:tcW w:w="1250" w:type="pct"/>
            <w:gridSpan w:val="2"/>
            <w:vMerge w:val="restart"/>
            <w:tcBorders>
              <w:bottom w:val="single" w:sz="4" w:space="0" w:color="auto"/>
              <w:right w:val="single" w:sz="4" w:space="0" w:color="auto"/>
            </w:tcBorders>
          </w:tcPr>
          <w:p w14:paraId="567ED9F5" w14:textId="77777777" w:rsidR="00FB3FF3" w:rsidRPr="002D5AEE" w:rsidRDefault="00FB3FF3">
            <w:pPr>
              <w:pStyle w:val="Index1"/>
              <w:rPr>
                <w:color w:val="000000"/>
              </w:rPr>
            </w:pPr>
            <w:r w:rsidRPr="002D5AEE">
              <w:rPr>
                <w:color w:val="000000"/>
              </w:rPr>
              <w:t>All peak periods, call charges and surcharges are calculated in accordance with Old Flexi-Plan 20.</w:t>
            </w:r>
          </w:p>
        </w:tc>
      </w:tr>
      <w:tr w:rsidR="00A73A10" w:rsidRPr="005E5885" w14:paraId="0A49CA99" w14:textId="77777777" w:rsidTr="00A73A10">
        <w:trPr>
          <w:cantSplit/>
        </w:trPr>
        <w:tc>
          <w:tcPr>
            <w:tcW w:w="1249" w:type="pct"/>
            <w:tcBorders>
              <w:left w:val="single" w:sz="4" w:space="0" w:color="auto"/>
              <w:right w:val="single" w:sz="6" w:space="0" w:color="auto"/>
            </w:tcBorders>
          </w:tcPr>
          <w:p w14:paraId="52865129"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Calls to an Australian mobile or fixed number (up to 165 km) – per 30 second block or part thereof </w:t>
            </w:r>
          </w:p>
        </w:tc>
        <w:tc>
          <w:tcPr>
            <w:tcW w:w="625" w:type="pct"/>
            <w:tcBorders>
              <w:right w:val="single" w:sz="6" w:space="0" w:color="auto"/>
            </w:tcBorders>
          </w:tcPr>
          <w:p w14:paraId="05E470E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625" w:type="pct"/>
            <w:tcBorders>
              <w:right w:val="single" w:sz="4" w:space="0" w:color="auto"/>
            </w:tcBorders>
          </w:tcPr>
          <w:p w14:paraId="27CC340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66¢</w:t>
            </w:r>
          </w:p>
        </w:tc>
        <w:tc>
          <w:tcPr>
            <w:tcW w:w="625" w:type="pct"/>
            <w:tcBorders>
              <w:right w:val="single" w:sz="4" w:space="0" w:color="auto"/>
            </w:tcBorders>
          </w:tcPr>
          <w:p w14:paraId="5FF579F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625" w:type="pct"/>
            <w:tcBorders>
              <w:right w:val="single" w:sz="4" w:space="0" w:color="auto"/>
            </w:tcBorders>
          </w:tcPr>
          <w:p w14:paraId="6753D44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66¢</w:t>
            </w:r>
          </w:p>
        </w:tc>
        <w:tc>
          <w:tcPr>
            <w:tcW w:w="1250" w:type="pct"/>
            <w:gridSpan w:val="2"/>
            <w:vMerge/>
            <w:tcBorders>
              <w:top w:val="single" w:sz="4" w:space="0" w:color="auto"/>
              <w:bottom w:val="single" w:sz="4" w:space="0" w:color="auto"/>
              <w:right w:val="single" w:sz="4" w:space="0" w:color="auto"/>
            </w:tcBorders>
          </w:tcPr>
          <w:p w14:paraId="1602F3A5" w14:textId="77777777" w:rsidR="00FB3FF3" w:rsidRPr="002D5AEE" w:rsidRDefault="00FB3FF3">
            <w:pPr>
              <w:spacing w:before="120" w:after="120"/>
              <w:jc w:val="center"/>
              <w:rPr>
                <w:rFonts w:ascii="Arial" w:hAnsi="Arial"/>
                <w:color w:val="000000"/>
                <w:sz w:val="18"/>
              </w:rPr>
            </w:pPr>
          </w:p>
        </w:tc>
      </w:tr>
      <w:tr w:rsidR="00A73A10" w:rsidRPr="005E5885" w14:paraId="1348F06D" w14:textId="77777777" w:rsidTr="00A73A10">
        <w:trPr>
          <w:cantSplit/>
        </w:trPr>
        <w:tc>
          <w:tcPr>
            <w:tcW w:w="1249" w:type="pct"/>
            <w:tcBorders>
              <w:left w:val="single" w:sz="4" w:space="0" w:color="auto"/>
              <w:bottom w:val="single" w:sz="4" w:space="0" w:color="auto"/>
              <w:right w:val="single" w:sz="6" w:space="0" w:color="auto"/>
            </w:tcBorders>
          </w:tcPr>
          <w:p w14:paraId="4BEE1843"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Calls to an Australian mobile or fixed number (over 165 km) – per 30 second block or part thereof</w:t>
            </w:r>
          </w:p>
        </w:tc>
        <w:tc>
          <w:tcPr>
            <w:tcW w:w="625" w:type="pct"/>
            <w:tcBorders>
              <w:bottom w:val="single" w:sz="4" w:space="0" w:color="auto"/>
              <w:right w:val="single" w:sz="6" w:space="0" w:color="auto"/>
            </w:tcBorders>
          </w:tcPr>
          <w:p w14:paraId="0825A38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625" w:type="pct"/>
            <w:tcBorders>
              <w:bottom w:val="single" w:sz="4" w:space="0" w:color="auto"/>
              <w:right w:val="single" w:sz="4" w:space="0" w:color="auto"/>
            </w:tcBorders>
          </w:tcPr>
          <w:p w14:paraId="26FF15B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88¢</w:t>
            </w:r>
          </w:p>
        </w:tc>
        <w:tc>
          <w:tcPr>
            <w:tcW w:w="625" w:type="pct"/>
            <w:tcBorders>
              <w:bottom w:val="single" w:sz="4" w:space="0" w:color="auto"/>
              <w:right w:val="single" w:sz="4" w:space="0" w:color="auto"/>
            </w:tcBorders>
          </w:tcPr>
          <w:p w14:paraId="22F0AC4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625" w:type="pct"/>
            <w:tcBorders>
              <w:bottom w:val="single" w:sz="4" w:space="0" w:color="auto"/>
              <w:right w:val="single" w:sz="4" w:space="0" w:color="auto"/>
            </w:tcBorders>
          </w:tcPr>
          <w:p w14:paraId="060DEC60"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88¢</w:t>
            </w:r>
          </w:p>
        </w:tc>
        <w:tc>
          <w:tcPr>
            <w:tcW w:w="1250" w:type="pct"/>
            <w:gridSpan w:val="2"/>
            <w:vMerge/>
            <w:tcBorders>
              <w:top w:val="single" w:sz="4" w:space="0" w:color="auto"/>
              <w:bottom w:val="single" w:sz="4" w:space="0" w:color="auto"/>
              <w:right w:val="single" w:sz="4" w:space="0" w:color="auto"/>
            </w:tcBorders>
          </w:tcPr>
          <w:p w14:paraId="5F31C46A" w14:textId="77777777" w:rsidR="00FB3FF3" w:rsidRPr="002D5AEE" w:rsidRDefault="00FB3FF3">
            <w:pPr>
              <w:spacing w:before="120" w:after="120"/>
              <w:jc w:val="center"/>
              <w:rPr>
                <w:rFonts w:ascii="Arial" w:hAnsi="Arial"/>
                <w:color w:val="000000"/>
                <w:sz w:val="18"/>
              </w:rPr>
            </w:pPr>
          </w:p>
        </w:tc>
      </w:tr>
      <w:tr w:rsidR="00A73A10" w:rsidRPr="005E5885" w14:paraId="4DDAED78" w14:textId="77777777" w:rsidTr="00A73A10">
        <w:trPr>
          <w:cantSplit/>
        </w:trPr>
        <w:tc>
          <w:tcPr>
            <w:tcW w:w="1249" w:type="pct"/>
            <w:tcBorders>
              <w:top w:val="single" w:sz="4" w:space="0" w:color="auto"/>
              <w:left w:val="single" w:sz="4" w:space="0" w:color="auto"/>
              <w:bottom w:val="nil"/>
              <w:right w:val="single" w:sz="6" w:space="0" w:color="auto"/>
            </w:tcBorders>
          </w:tcPr>
          <w:p w14:paraId="703C37DF" w14:textId="77777777" w:rsidR="00FB3FF3" w:rsidRPr="002D5AEE" w:rsidRDefault="00FB3FF3">
            <w:pPr>
              <w:pStyle w:val="TableData"/>
              <w:rPr>
                <w:color w:val="000000"/>
              </w:rPr>
            </w:pPr>
            <w:r w:rsidRPr="002D5AEE">
              <w:rPr>
                <w:color w:val="000000"/>
              </w:rPr>
              <w:t xml:space="preserve">Off Peak Period Call Charges </w:t>
            </w:r>
          </w:p>
        </w:tc>
        <w:tc>
          <w:tcPr>
            <w:tcW w:w="2500" w:type="pct"/>
            <w:gridSpan w:val="4"/>
            <w:tcBorders>
              <w:top w:val="single" w:sz="4" w:space="0" w:color="auto"/>
              <w:bottom w:val="nil"/>
              <w:right w:val="single" w:sz="4" w:space="0" w:color="auto"/>
            </w:tcBorders>
          </w:tcPr>
          <w:p w14:paraId="513861A5"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(All other times)</w:t>
            </w:r>
          </w:p>
        </w:tc>
        <w:tc>
          <w:tcPr>
            <w:tcW w:w="1250" w:type="pct"/>
            <w:gridSpan w:val="2"/>
            <w:vMerge/>
            <w:tcBorders>
              <w:top w:val="single" w:sz="4" w:space="0" w:color="auto"/>
              <w:bottom w:val="single" w:sz="4" w:space="0" w:color="auto"/>
              <w:right w:val="single" w:sz="4" w:space="0" w:color="auto"/>
            </w:tcBorders>
          </w:tcPr>
          <w:p w14:paraId="7B06C5B0" w14:textId="77777777" w:rsidR="00FB3FF3" w:rsidRPr="002D5AEE" w:rsidRDefault="00FB3FF3">
            <w:pPr>
              <w:spacing w:before="120" w:after="120"/>
              <w:jc w:val="center"/>
              <w:rPr>
                <w:rFonts w:ascii="Arial" w:hAnsi="Arial"/>
                <w:color w:val="000000"/>
                <w:sz w:val="18"/>
              </w:rPr>
            </w:pPr>
          </w:p>
        </w:tc>
      </w:tr>
      <w:tr w:rsidR="00A73A10" w:rsidRPr="005E5885" w14:paraId="3B797896" w14:textId="77777777" w:rsidTr="00A73A10">
        <w:trPr>
          <w:cantSplit/>
        </w:trPr>
        <w:tc>
          <w:tcPr>
            <w:tcW w:w="1249" w:type="pct"/>
            <w:tcBorders>
              <w:top w:val="single" w:sz="4" w:space="0" w:color="auto"/>
              <w:left w:val="single" w:sz="4" w:space="0" w:color="auto"/>
              <w:bottom w:val="nil"/>
              <w:right w:val="single" w:sz="6" w:space="0" w:color="auto"/>
            </w:tcBorders>
          </w:tcPr>
          <w:p w14:paraId="62D4EA3C"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625" w:type="pct"/>
            <w:tcBorders>
              <w:top w:val="single" w:sz="4" w:space="0" w:color="auto"/>
              <w:bottom w:val="nil"/>
              <w:right w:val="single" w:sz="6" w:space="0" w:color="auto"/>
            </w:tcBorders>
          </w:tcPr>
          <w:p w14:paraId="1D2AF13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625" w:type="pct"/>
            <w:tcBorders>
              <w:top w:val="single" w:sz="4" w:space="0" w:color="auto"/>
              <w:right w:val="single" w:sz="4" w:space="0" w:color="auto"/>
            </w:tcBorders>
          </w:tcPr>
          <w:p w14:paraId="13758B2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24.9999¢</w:t>
            </w:r>
          </w:p>
        </w:tc>
        <w:tc>
          <w:tcPr>
            <w:tcW w:w="625" w:type="pct"/>
            <w:tcBorders>
              <w:top w:val="single" w:sz="4" w:space="0" w:color="auto"/>
              <w:right w:val="single" w:sz="4" w:space="0" w:color="auto"/>
            </w:tcBorders>
          </w:tcPr>
          <w:p w14:paraId="1F6810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625" w:type="pct"/>
            <w:tcBorders>
              <w:top w:val="single" w:sz="4" w:space="0" w:color="auto"/>
              <w:right w:val="single" w:sz="4" w:space="0" w:color="auto"/>
            </w:tcBorders>
          </w:tcPr>
          <w:p w14:paraId="764A83A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24.9999¢</w:t>
            </w:r>
          </w:p>
        </w:tc>
        <w:tc>
          <w:tcPr>
            <w:tcW w:w="1250" w:type="pct"/>
            <w:gridSpan w:val="2"/>
            <w:vMerge/>
            <w:tcBorders>
              <w:top w:val="single" w:sz="4" w:space="0" w:color="auto"/>
              <w:bottom w:val="single" w:sz="4" w:space="0" w:color="auto"/>
              <w:right w:val="single" w:sz="4" w:space="0" w:color="auto"/>
            </w:tcBorders>
          </w:tcPr>
          <w:p w14:paraId="23A99302" w14:textId="77777777" w:rsidR="00FB3FF3" w:rsidRPr="002D5AEE" w:rsidRDefault="00FB3FF3">
            <w:pPr>
              <w:spacing w:before="120" w:after="120"/>
              <w:jc w:val="center"/>
              <w:rPr>
                <w:rFonts w:ascii="Arial" w:hAnsi="Arial"/>
                <w:color w:val="000000"/>
                <w:sz w:val="18"/>
              </w:rPr>
            </w:pPr>
          </w:p>
        </w:tc>
      </w:tr>
      <w:tr w:rsidR="00A73A10" w:rsidRPr="005E5885" w14:paraId="25F366D5" w14:textId="77777777" w:rsidTr="00A73A10">
        <w:trPr>
          <w:cantSplit/>
          <w:trHeight w:val="650"/>
        </w:trPr>
        <w:tc>
          <w:tcPr>
            <w:tcW w:w="1249" w:type="pct"/>
            <w:tcBorders>
              <w:left w:val="single" w:sz="4" w:space="0" w:color="auto"/>
              <w:bottom w:val="single" w:sz="4" w:space="0" w:color="auto"/>
              <w:right w:val="single" w:sz="6" w:space="0" w:color="auto"/>
            </w:tcBorders>
          </w:tcPr>
          <w:p w14:paraId="3E13E98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 per 30 second block or part thereof</w:t>
            </w:r>
          </w:p>
        </w:tc>
        <w:tc>
          <w:tcPr>
            <w:tcW w:w="625" w:type="pct"/>
            <w:tcBorders>
              <w:bottom w:val="single" w:sz="4" w:space="0" w:color="auto"/>
              <w:right w:val="single" w:sz="6" w:space="0" w:color="auto"/>
            </w:tcBorders>
          </w:tcPr>
          <w:p w14:paraId="1CF3EF57"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625" w:type="pct"/>
            <w:tcBorders>
              <w:bottom w:val="single" w:sz="4" w:space="0" w:color="auto"/>
              <w:right w:val="single" w:sz="4" w:space="0" w:color="auto"/>
            </w:tcBorders>
          </w:tcPr>
          <w:p w14:paraId="55318E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w:t>
            </w:r>
          </w:p>
        </w:tc>
        <w:tc>
          <w:tcPr>
            <w:tcW w:w="625" w:type="pct"/>
            <w:tcBorders>
              <w:bottom w:val="single" w:sz="4" w:space="0" w:color="auto"/>
              <w:right w:val="single" w:sz="4" w:space="0" w:color="auto"/>
            </w:tcBorders>
          </w:tcPr>
          <w:p w14:paraId="693AA9C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625" w:type="pct"/>
            <w:tcBorders>
              <w:bottom w:val="single" w:sz="4" w:space="0" w:color="auto"/>
              <w:right w:val="single" w:sz="4" w:space="0" w:color="auto"/>
            </w:tcBorders>
          </w:tcPr>
          <w:p w14:paraId="0A8F527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11¢</w:t>
            </w:r>
          </w:p>
        </w:tc>
        <w:tc>
          <w:tcPr>
            <w:tcW w:w="1250" w:type="pct"/>
            <w:gridSpan w:val="2"/>
            <w:vMerge/>
            <w:tcBorders>
              <w:top w:val="single" w:sz="4" w:space="0" w:color="auto"/>
              <w:bottom w:val="single" w:sz="4" w:space="0" w:color="auto"/>
              <w:right w:val="single" w:sz="4" w:space="0" w:color="auto"/>
            </w:tcBorders>
          </w:tcPr>
          <w:p w14:paraId="375A8029" w14:textId="77777777" w:rsidR="00FB3FF3" w:rsidRPr="002D5AEE" w:rsidRDefault="00FB3FF3">
            <w:pPr>
              <w:spacing w:before="120" w:after="120"/>
              <w:jc w:val="center"/>
              <w:rPr>
                <w:rFonts w:ascii="Arial" w:hAnsi="Arial"/>
                <w:color w:val="000000"/>
                <w:sz w:val="18"/>
              </w:rPr>
            </w:pPr>
          </w:p>
        </w:tc>
      </w:tr>
      <w:tr w:rsidR="00A73A10" w:rsidRPr="005E5885" w14:paraId="0C7D1C83" w14:textId="77777777" w:rsidTr="00A73A10">
        <w:trPr>
          <w:cantSplit/>
        </w:trPr>
        <w:tc>
          <w:tcPr>
            <w:tcW w:w="1249" w:type="pct"/>
            <w:tcBorders>
              <w:top w:val="single" w:sz="4" w:space="0" w:color="auto"/>
              <w:left w:val="single" w:sz="4" w:space="0" w:color="auto"/>
              <w:bottom w:val="single" w:sz="4" w:space="0" w:color="auto"/>
              <w:right w:val="single" w:sz="6" w:space="0" w:color="auto"/>
            </w:tcBorders>
          </w:tcPr>
          <w:p w14:paraId="05BCCD3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 per 30 second block or part thereof</w:t>
            </w:r>
          </w:p>
        </w:tc>
        <w:tc>
          <w:tcPr>
            <w:tcW w:w="625" w:type="pct"/>
            <w:tcBorders>
              <w:top w:val="single" w:sz="4" w:space="0" w:color="auto"/>
              <w:bottom w:val="single" w:sz="4" w:space="0" w:color="auto"/>
              <w:right w:val="single" w:sz="6" w:space="0" w:color="auto"/>
            </w:tcBorders>
          </w:tcPr>
          <w:p w14:paraId="3719E75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625" w:type="pct"/>
            <w:tcBorders>
              <w:top w:val="single" w:sz="4" w:space="0" w:color="auto"/>
              <w:bottom w:val="single" w:sz="4" w:space="0" w:color="auto"/>
              <w:right w:val="single" w:sz="4" w:space="0" w:color="auto"/>
            </w:tcBorders>
          </w:tcPr>
          <w:p w14:paraId="77CDA49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w:t>
            </w:r>
          </w:p>
        </w:tc>
        <w:tc>
          <w:tcPr>
            <w:tcW w:w="625" w:type="pct"/>
            <w:tcBorders>
              <w:top w:val="single" w:sz="4" w:space="0" w:color="auto"/>
              <w:bottom w:val="single" w:sz="4" w:space="0" w:color="auto"/>
              <w:right w:val="single" w:sz="4" w:space="0" w:color="auto"/>
            </w:tcBorders>
          </w:tcPr>
          <w:p w14:paraId="27300B79"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625" w:type="pct"/>
            <w:tcBorders>
              <w:top w:val="single" w:sz="4" w:space="0" w:color="auto"/>
              <w:bottom w:val="single" w:sz="4" w:space="0" w:color="auto"/>
              <w:right w:val="single" w:sz="4" w:space="0" w:color="auto"/>
            </w:tcBorders>
          </w:tcPr>
          <w:p w14:paraId="7934F9E5"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16.5¢</w:t>
            </w:r>
          </w:p>
        </w:tc>
        <w:tc>
          <w:tcPr>
            <w:tcW w:w="1250" w:type="pct"/>
            <w:gridSpan w:val="2"/>
            <w:vMerge/>
            <w:tcBorders>
              <w:top w:val="single" w:sz="4" w:space="0" w:color="auto"/>
              <w:bottom w:val="single" w:sz="4" w:space="0" w:color="auto"/>
              <w:right w:val="single" w:sz="4" w:space="0" w:color="auto"/>
            </w:tcBorders>
          </w:tcPr>
          <w:p w14:paraId="0063B756" w14:textId="77777777" w:rsidR="00FB3FF3" w:rsidRPr="002D5AEE" w:rsidRDefault="00FB3FF3">
            <w:pPr>
              <w:spacing w:before="120" w:after="120"/>
              <w:jc w:val="center"/>
              <w:rPr>
                <w:rFonts w:ascii="Arial" w:hAnsi="Arial"/>
                <w:color w:val="000000"/>
                <w:sz w:val="18"/>
              </w:rPr>
            </w:pPr>
          </w:p>
        </w:tc>
      </w:tr>
    </w:tbl>
    <w:p w14:paraId="36BB7EE5" w14:textId="77777777" w:rsidR="007164D6" w:rsidRPr="002D5AEE" w:rsidRDefault="007164D6" w:rsidP="002D5AEE">
      <w:pPr>
        <w:pStyle w:val="Heading2"/>
        <w:numPr>
          <w:ilvl w:val="0"/>
          <w:numId w:val="0"/>
        </w:numPr>
        <w:spacing w:before="120" w:after="120"/>
        <w:ind w:left="1457" w:hanging="737"/>
        <w:rPr>
          <w:rFonts w:ascii="Arial" w:hAnsi="Arial"/>
          <w:color w:val="000000"/>
          <w:sz w:val="18"/>
        </w:rPr>
        <w:sectPr w:rsidR="007164D6" w:rsidRPr="002D5AEE" w:rsidSect="002D5AEE">
          <w:headerReference w:type="default" r:id="rId386"/>
          <w:footerReference w:type="even" r:id="rId387"/>
          <w:footerReference w:type="default" r:id="rId388"/>
          <w:footerReference w:type="first" r:id="rId389"/>
          <w:pgSz w:w="11906" w:h="16838"/>
          <w:pgMar w:top="1418" w:right="1418" w:bottom="1418" w:left="1418" w:header="720" w:footer="720" w:gutter="0"/>
          <w:cols w:space="720"/>
          <w:docGrid w:linePitch="313"/>
        </w:sectPr>
      </w:pPr>
    </w:p>
    <w:p w14:paraId="51FFECF9" w14:textId="77777777" w:rsidR="00FB3FF3" w:rsidRPr="002D5AEE" w:rsidRDefault="00FB3FF3">
      <w:pPr>
        <w:pStyle w:val="Heading1"/>
        <w:pageBreakBefore w:val="0"/>
        <w:rPr>
          <w:color w:val="000000"/>
        </w:rPr>
      </w:pPr>
      <w:bookmarkStart w:id="4370" w:name="_Toc85355738"/>
      <w:bookmarkStart w:id="4371" w:name="_Toc459562128"/>
      <w:bookmarkStart w:id="4372" w:name="_Toc492274952"/>
      <w:bookmarkStart w:id="4373" w:name="_Toc106353630"/>
      <w:r w:rsidRPr="002D5AEE">
        <w:rPr>
          <w:color w:val="000000"/>
        </w:rPr>
        <w:lastRenderedPageBreak/>
        <w:t>Value 10 and 15 Flexi-Plan</w:t>
      </w:r>
      <w:bookmarkEnd w:id="4370"/>
      <w:bookmarkEnd w:id="4371"/>
      <w:bookmarkEnd w:id="4372"/>
      <w:bookmarkEnd w:id="4373"/>
    </w:p>
    <w:p w14:paraId="6232FC8C" w14:textId="77777777" w:rsidR="00FB3FF3" w:rsidRPr="002D5AEE" w:rsidRDefault="00FB3FF3">
      <w:pPr>
        <w:pStyle w:val="Indent1"/>
        <w:rPr>
          <w:snapToGrid w:val="0"/>
          <w:color w:val="000000"/>
        </w:rPr>
      </w:pPr>
      <w:bookmarkStart w:id="4374" w:name="_Toc459562129"/>
      <w:bookmarkStart w:id="4375" w:name="_Toc492274953"/>
      <w:bookmarkStart w:id="4376" w:name="_Toc106353631"/>
      <w:r w:rsidRPr="002D5AEE">
        <w:rPr>
          <w:snapToGrid w:val="0"/>
          <w:color w:val="000000"/>
        </w:rPr>
        <w:t>Availability</w:t>
      </w:r>
      <w:bookmarkEnd w:id="4374"/>
      <w:bookmarkEnd w:id="4375"/>
      <w:bookmarkEnd w:id="4376"/>
    </w:p>
    <w:p w14:paraId="590F7CDF" w14:textId="77777777" w:rsidR="00FB3FF3" w:rsidRPr="002D5AEE" w:rsidRDefault="00FB3FF3">
      <w:pPr>
        <w:pStyle w:val="Heading2"/>
        <w:rPr>
          <w:snapToGrid w:val="0"/>
          <w:color w:val="000000"/>
        </w:rPr>
      </w:pPr>
      <w:bookmarkStart w:id="4377" w:name="_Toc85355739"/>
      <w:r w:rsidRPr="002D5AEE">
        <w:rPr>
          <w:snapToGrid w:val="0"/>
          <w:color w:val="000000"/>
        </w:rPr>
        <w:t>The Value 10 and Value 15 Flexi-Plans are not available for new connections from 28 July 1999.</w:t>
      </w:r>
      <w:bookmarkEnd w:id="4377"/>
    </w:p>
    <w:p w14:paraId="42365413" w14:textId="77777777" w:rsidR="00FB3FF3" w:rsidRPr="002D5AEE" w:rsidRDefault="00FB3FF3">
      <w:pPr>
        <w:pStyle w:val="Indent1"/>
        <w:rPr>
          <w:snapToGrid w:val="0"/>
          <w:color w:val="000000"/>
        </w:rPr>
      </w:pPr>
      <w:bookmarkStart w:id="4378" w:name="_Toc459562130"/>
      <w:bookmarkStart w:id="4379" w:name="_Toc492274954"/>
      <w:bookmarkStart w:id="4380" w:name="_Toc106353632"/>
      <w:r w:rsidRPr="002D5AEE">
        <w:rPr>
          <w:snapToGrid w:val="0"/>
          <w:color w:val="000000"/>
        </w:rPr>
        <w:t>Charges</w:t>
      </w:r>
      <w:bookmarkEnd w:id="4378"/>
      <w:bookmarkEnd w:id="4379"/>
      <w:bookmarkEnd w:id="4380"/>
    </w:p>
    <w:p w14:paraId="3944274F" w14:textId="77777777" w:rsidR="00FB3FF3" w:rsidRPr="002D5AEE" w:rsidRDefault="00FB3FF3">
      <w:pPr>
        <w:pStyle w:val="Heading2"/>
        <w:rPr>
          <w:color w:val="000000"/>
        </w:rPr>
      </w:pPr>
      <w:bookmarkStart w:id="4381" w:name="_Toc85355740"/>
      <w:r w:rsidRPr="002D5AEE">
        <w:rPr>
          <w:color w:val="000000"/>
        </w:rPr>
        <w:t>The charges for the Value 10 and 15 Flexi-Plan are set out below.  Any unused included calls are forfeited at the end of each month.</w:t>
      </w:r>
      <w:bookmarkEnd w:id="4381"/>
      <w:r w:rsidR="00882049" w:rsidRPr="002D5AEE">
        <w:rPr>
          <w:color w:val="000000"/>
        </w:rPr>
        <w:t xml:space="preserve">  Included calls do not include some call types including directory as</w:t>
      </w:r>
      <w:r w:rsidR="00A1110A" w:rsidRPr="002D5AEE">
        <w:rPr>
          <w:color w:val="000000"/>
        </w:rPr>
        <w:t>sistance calls to 1223</w:t>
      </w:r>
      <w:r w:rsidR="00882049" w:rsidRPr="002D5AEE">
        <w:rPr>
          <w:color w:val="000000"/>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418"/>
        <w:gridCol w:w="1418"/>
        <w:gridCol w:w="1418"/>
        <w:gridCol w:w="1418"/>
      </w:tblGrid>
      <w:tr w:rsidR="005E5885" w:rsidRPr="005E5885" w14:paraId="045E23F5" w14:textId="77777777">
        <w:trPr>
          <w:cantSplit/>
          <w:tblHeader/>
        </w:trPr>
        <w:tc>
          <w:tcPr>
            <w:tcW w:w="3402" w:type="dxa"/>
          </w:tcPr>
          <w:p w14:paraId="06A4C357" w14:textId="77777777" w:rsidR="00FB3FF3" w:rsidRPr="002D5AEE" w:rsidRDefault="00FB3FF3">
            <w:pPr>
              <w:spacing w:before="120" w:after="120"/>
              <w:rPr>
                <w:rFonts w:ascii="Arial" w:hAnsi="Arial"/>
                <w:b/>
                <w:color w:val="000000"/>
                <w:sz w:val="18"/>
              </w:rPr>
            </w:pPr>
          </w:p>
        </w:tc>
        <w:tc>
          <w:tcPr>
            <w:tcW w:w="1418" w:type="dxa"/>
            <w:gridSpan w:val="2"/>
          </w:tcPr>
          <w:p w14:paraId="79E69893"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Value 10 Flexi-Plan</w:t>
            </w:r>
          </w:p>
        </w:tc>
        <w:tc>
          <w:tcPr>
            <w:tcW w:w="1418" w:type="dxa"/>
            <w:gridSpan w:val="2"/>
          </w:tcPr>
          <w:p w14:paraId="1E78338B"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Value 15 Flexi-Plan</w:t>
            </w:r>
          </w:p>
        </w:tc>
      </w:tr>
      <w:tr w:rsidR="005E5885" w:rsidRPr="005E5885" w14:paraId="573BF9F5" w14:textId="77777777">
        <w:trPr>
          <w:tblHeader/>
        </w:trPr>
        <w:tc>
          <w:tcPr>
            <w:tcW w:w="3402" w:type="dxa"/>
            <w:tcBorders>
              <w:bottom w:val="single" w:sz="4" w:space="0" w:color="auto"/>
            </w:tcBorders>
          </w:tcPr>
          <w:p w14:paraId="2A9613EB" w14:textId="77777777" w:rsidR="00FB3FF3" w:rsidRPr="002D5AEE" w:rsidRDefault="00FB3FF3">
            <w:pPr>
              <w:spacing w:before="120" w:after="120"/>
              <w:jc w:val="center"/>
              <w:rPr>
                <w:rFonts w:ascii="Arial" w:hAnsi="Arial"/>
                <w:bCs/>
                <w:color w:val="000000"/>
                <w:sz w:val="18"/>
              </w:rPr>
            </w:pPr>
          </w:p>
        </w:tc>
        <w:tc>
          <w:tcPr>
            <w:tcW w:w="1418" w:type="dxa"/>
            <w:tcBorders>
              <w:bottom w:val="single" w:sz="4" w:space="0" w:color="auto"/>
            </w:tcBorders>
          </w:tcPr>
          <w:p w14:paraId="5A86F4C3"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0668C73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c>
          <w:tcPr>
            <w:tcW w:w="1418" w:type="dxa"/>
            <w:tcBorders>
              <w:bottom w:val="single" w:sz="4" w:space="0" w:color="auto"/>
            </w:tcBorders>
          </w:tcPr>
          <w:p w14:paraId="7CB0464C"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excl.</w:t>
            </w:r>
          </w:p>
        </w:tc>
        <w:tc>
          <w:tcPr>
            <w:tcW w:w="1418" w:type="dxa"/>
            <w:tcBorders>
              <w:bottom w:val="single" w:sz="4" w:space="0" w:color="auto"/>
            </w:tcBorders>
          </w:tcPr>
          <w:p w14:paraId="1185DB55"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0099DD04" w14:textId="77777777">
        <w:tc>
          <w:tcPr>
            <w:tcW w:w="3402" w:type="dxa"/>
            <w:tcBorders>
              <w:bottom w:val="single" w:sz="4" w:space="0" w:color="auto"/>
            </w:tcBorders>
          </w:tcPr>
          <w:p w14:paraId="32F1210B"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tcBorders>
              <w:bottom w:val="single" w:sz="4" w:space="0" w:color="auto"/>
            </w:tcBorders>
          </w:tcPr>
          <w:p w14:paraId="678D7231"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$10.00</w:t>
            </w:r>
          </w:p>
        </w:tc>
        <w:tc>
          <w:tcPr>
            <w:tcW w:w="1418" w:type="dxa"/>
            <w:tcBorders>
              <w:bottom w:val="single" w:sz="4" w:space="0" w:color="auto"/>
            </w:tcBorders>
          </w:tcPr>
          <w:p w14:paraId="3862C1C7"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$11.00</w:t>
            </w:r>
          </w:p>
        </w:tc>
        <w:tc>
          <w:tcPr>
            <w:tcW w:w="1418" w:type="dxa"/>
            <w:tcBorders>
              <w:bottom w:val="single" w:sz="4" w:space="0" w:color="auto"/>
            </w:tcBorders>
          </w:tcPr>
          <w:p w14:paraId="3FB0D26C" w14:textId="77777777" w:rsidR="00FB3FF3" w:rsidRPr="002D5AEE" w:rsidRDefault="00FB3FF3">
            <w:pPr>
              <w:spacing w:before="120" w:after="120"/>
              <w:ind w:left="34" w:right="-2"/>
              <w:jc w:val="right"/>
              <w:rPr>
                <w:rFonts w:ascii="Arial" w:hAnsi="Arial"/>
                <w:color w:val="000000"/>
                <w:sz w:val="18"/>
              </w:rPr>
            </w:pPr>
            <w:r w:rsidRPr="002D5AEE">
              <w:rPr>
                <w:rFonts w:ascii="Arial" w:hAnsi="Arial"/>
                <w:color w:val="000000"/>
                <w:sz w:val="18"/>
              </w:rPr>
              <w:t>$15.00</w:t>
            </w:r>
          </w:p>
        </w:tc>
        <w:tc>
          <w:tcPr>
            <w:tcW w:w="1418" w:type="dxa"/>
            <w:tcBorders>
              <w:bottom w:val="single" w:sz="4" w:space="0" w:color="auto"/>
            </w:tcBorders>
          </w:tcPr>
          <w:p w14:paraId="7D855EFC" w14:textId="77777777" w:rsidR="00FB3FF3" w:rsidRPr="002D5AEE" w:rsidRDefault="00FB3FF3">
            <w:pPr>
              <w:spacing w:before="120" w:after="120"/>
              <w:ind w:left="34" w:right="-2"/>
              <w:jc w:val="right"/>
              <w:rPr>
                <w:rFonts w:ascii="Arial" w:hAnsi="Arial"/>
                <w:b/>
                <w:color w:val="000000"/>
                <w:sz w:val="18"/>
              </w:rPr>
            </w:pPr>
            <w:r w:rsidRPr="002D5AEE">
              <w:rPr>
                <w:rFonts w:ascii="Arial" w:hAnsi="Arial"/>
                <w:b/>
                <w:color w:val="000000"/>
                <w:sz w:val="18"/>
              </w:rPr>
              <w:t>$16.50</w:t>
            </w:r>
          </w:p>
        </w:tc>
      </w:tr>
      <w:tr w:rsidR="005E5885" w:rsidRPr="005E5885" w14:paraId="37909075" w14:textId="77777777">
        <w:tc>
          <w:tcPr>
            <w:tcW w:w="3402" w:type="dxa"/>
            <w:tcBorders>
              <w:bottom w:val="single" w:sz="4" w:space="0" w:color="auto"/>
            </w:tcBorders>
          </w:tcPr>
          <w:p w14:paraId="29C0927C"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418" w:type="dxa"/>
            <w:tcBorders>
              <w:bottom w:val="single" w:sz="4" w:space="0" w:color="auto"/>
            </w:tcBorders>
          </w:tcPr>
          <w:p w14:paraId="5BC06315"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Nil</w:t>
            </w:r>
          </w:p>
        </w:tc>
        <w:tc>
          <w:tcPr>
            <w:tcW w:w="1418" w:type="dxa"/>
            <w:tcBorders>
              <w:bottom w:val="single" w:sz="4" w:space="0" w:color="auto"/>
            </w:tcBorders>
          </w:tcPr>
          <w:p w14:paraId="7EA5FF45"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Nil</w:t>
            </w:r>
          </w:p>
        </w:tc>
        <w:tc>
          <w:tcPr>
            <w:tcW w:w="1418" w:type="dxa"/>
            <w:tcBorders>
              <w:bottom w:val="single" w:sz="4" w:space="0" w:color="auto"/>
            </w:tcBorders>
          </w:tcPr>
          <w:p w14:paraId="413EEC1C" w14:textId="77777777" w:rsidR="00FB3FF3" w:rsidRPr="002D5AEE" w:rsidRDefault="00FB3FF3">
            <w:pPr>
              <w:spacing w:before="120" w:after="120"/>
              <w:ind w:left="34" w:right="-2"/>
              <w:jc w:val="right"/>
              <w:rPr>
                <w:rFonts w:ascii="Arial" w:hAnsi="Arial"/>
                <w:color w:val="000000"/>
                <w:sz w:val="18"/>
              </w:rPr>
            </w:pPr>
            <w:r w:rsidRPr="002D5AEE">
              <w:rPr>
                <w:rFonts w:ascii="Arial" w:hAnsi="Arial"/>
                <w:color w:val="000000"/>
                <w:sz w:val="18"/>
              </w:rPr>
              <w:t>$10.00</w:t>
            </w:r>
          </w:p>
        </w:tc>
        <w:tc>
          <w:tcPr>
            <w:tcW w:w="1418" w:type="dxa"/>
            <w:tcBorders>
              <w:bottom w:val="single" w:sz="4" w:space="0" w:color="auto"/>
            </w:tcBorders>
          </w:tcPr>
          <w:p w14:paraId="25F4B355" w14:textId="77777777" w:rsidR="00FB3FF3" w:rsidRPr="002D5AEE" w:rsidRDefault="00FB3FF3">
            <w:pPr>
              <w:spacing w:before="120" w:after="120"/>
              <w:ind w:left="34" w:right="-2"/>
              <w:jc w:val="right"/>
              <w:rPr>
                <w:rFonts w:ascii="Arial" w:hAnsi="Arial"/>
                <w:b/>
                <w:color w:val="000000"/>
                <w:sz w:val="18"/>
              </w:rPr>
            </w:pPr>
            <w:r w:rsidRPr="002D5AEE">
              <w:rPr>
                <w:rFonts w:ascii="Arial" w:hAnsi="Arial"/>
                <w:b/>
                <w:color w:val="000000"/>
                <w:sz w:val="18"/>
              </w:rPr>
              <w:t>$11.00</w:t>
            </w:r>
          </w:p>
        </w:tc>
      </w:tr>
      <w:tr w:rsidR="005E5885" w:rsidRPr="005E5885" w14:paraId="406A03B2" w14:textId="77777777">
        <w:trPr>
          <w:cantSplit/>
        </w:trPr>
        <w:tc>
          <w:tcPr>
            <w:tcW w:w="3402" w:type="dxa"/>
            <w:gridSpan w:val="5"/>
            <w:tcBorders>
              <w:bottom w:val="single" w:sz="4" w:space="0" w:color="auto"/>
            </w:tcBorders>
          </w:tcPr>
          <w:p w14:paraId="4002A46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for calls to an Australian mobile or fixed number</w:t>
            </w:r>
          </w:p>
        </w:tc>
      </w:tr>
      <w:tr w:rsidR="005E5885" w:rsidRPr="005E5885" w14:paraId="29CE52EE" w14:textId="77777777">
        <w:tc>
          <w:tcPr>
            <w:tcW w:w="3402" w:type="dxa"/>
            <w:tcBorders>
              <w:top w:val="single" w:sz="4" w:space="0" w:color="auto"/>
              <w:bottom w:val="single" w:sz="4" w:space="0" w:color="auto"/>
            </w:tcBorders>
          </w:tcPr>
          <w:p w14:paraId="3E1C9C4E"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On connection</w:t>
            </w:r>
          </w:p>
        </w:tc>
        <w:tc>
          <w:tcPr>
            <w:tcW w:w="1418" w:type="dxa"/>
            <w:tcBorders>
              <w:top w:val="single" w:sz="4" w:space="0" w:color="auto"/>
              <w:bottom w:val="single" w:sz="4" w:space="0" w:color="auto"/>
            </w:tcBorders>
          </w:tcPr>
          <w:p w14:paraId="6AA5319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tcBorders>
          </w:tcPr>
          <w:p w14:paraId="5E6CD5E8"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c>
          <w:tcPr>
            <w:tcW w:w="1418" w:type="dxa"/>
            <w:tcBorders>
              <w:top w:val="single" w:sz="4" w:space="0" w:color="auto"/>
              <w:bottom w:val="single" w:sz="4" w:space="0" w:color="auto"/>
            </w:tcBorders>
          </w:tcPr>
          <w:p w14:paraId="105713E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top w:val="single" w:sz="4" w:space="0" w:color="auto"/>
              <w:bottom w:val="single" w:sz="4" w:space="0" w:color="auto"/>
            </w:tcBorders>
          </w:tcPr>
          <w:p w14:paraId="77A2561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70FA9506" w14:textId="77777777">
        <w:tc>
          <w:tcPr>
            <w:tcW w:w="3402" w:type="dxa"/>
            <w:tcBorders>
              <w:top w:val="single" w:sz="4" w:space="0" w:color="auto"/>
              <w:bottom w:val="nil"/>
            </w:tcBorders>
          </w:tcPr>
          <w:p w14:paraId="6B503785"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Initial 30 seconds or incomplete part of 30 seconds</w:t>
            </w:r>
          </w:p>
        </w:tc>
        <w:tc>
          <w:tcPr>
            <w:tcW w:w="1418" w:type="dxa"/>
            <w:tcBorders>
              <w:top w:val="single" w:sz="4" w:space="0" w:color="auto"/>
              <w:bottom w:val="nil"/>
            </w:tcBorders>
          </w:tcPr>
          <w:p w14:paraId="7F6ED8F5"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50¢</w:t>
            </w:r>
          </w:p>
        </w:tc>
        <w:tc>
          <w:tcPr>
            <w:tcW w:w="1418" w:type="dxa"/>
            <w:tcBorders>
              <w:top w:val="single" w:sz="4" w:space="0" w:color="auto"/>
              <w:bottom w:val="nil"/>
            </w:tcBorders>
          </w:tcPr>
          <w:p w14:paraId="5A8621B8" w14:textId="77777777" w:rsidR="00FB3FF3" w:rsidRPr="002D5AEE" w:rsidRDefault="00FB3FF3">
            <w:pPr>
              <w:spacing w:before="120" w:after="120"/>
              <w:ind w:left="34"/>
              <w:jc w:val="right"/>
              <w:rPr>
                <w:rFonts w:ascii="Arial" w:hAnsi="Arial"/>
                <w:b/>
                <w:color w:val="000000"/>
                <w:sz w:val="18"/>
              </w:rPr>
            </w:pPr>
            <w:r w:rsidRPr="002D5AEE">
              <w:rPr>
                <w:rFonts w:ascii="Arial" w:hAnsi="Arial"/>
                <w:b/>
                <w:color w:val="000000"/>
                <w:sz w:val="18"/>
              </w:rPr>
              <w:t>55¢</w:t>
            </w:r>
          </w:p>
        </w:tc>
        <w:tc>
          <w:tcPr>
            <w:tcW w:w="1418" w:type="dxa"/>
            <w:tcBorders>
              <w:top w:val="single" w:sz="4" w:space="0" w:color="auto"/>
              <w:bottom w:val="nil"/>
            </w:tcBorders>
          </w:tcPr>
          <w:p w14:paraId="66C86D47"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50¢</w:t>
            </w:r>
          </w:p>
        </w:tc>
        <w:tc>
          <w:tcPr>
            <w:tcW w:w="1418" w:type="dxa"/>
            <w:tcBorders>
              <w:top w:val="single" w:sz="4" w:space="0" w:color="auto"/>
              <w:bottom w:val="nil"/>
            </w:tcBorders>
          </w:tcPr>
          <w:p w14:paraId="32152A0A"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55¢</w:t>
            </w:r>
          </w:p>
        </w:tc>
      </w:tr>
      <w:tr w:rsidR="00FB3FF3" w:rsidRPr="005E5885" w14:paraId="2B82F9C8" w14:textId="77777777">
        <w:tc>
          <w:tcPr>
            <w:tcW w:w="3402" w:type="dxa"/>
            <w:tcBorders>
              <w:top w:val="nil"/>
            </w:tcBorders>
          </w:tcPr>
          <w:p w14:paraId="58340DC0" w14:textId="77777777" w:rsidR="00FB3FF3" w:rsidRPr="002D5AEE" w:rsidRDefault="00FB3FF3">
            <w:pPr>
              <w:spacing w:before="120" w:after="120"/>
              <w:ind w:left="142"/>
              <w:rPr>
                <w:rFonts w:ascii="Arial" w:hAnsi="Arial"/>
                <w:color w:val="000000"/>
                <w:sz w:val="18"/>
              </w:rPr>
            </w:pPr>
            <w:r w:rsidRPr="002D5AEE">
              <w:rPr>
                <w:rFonts w:ascii="Arial" w:hAnsi="Arial"/>
                <w:color w:val="000000"/>
                <w:sz w:val="18"/>
              </w:rPr>
              <w:t>Subsequent per second charge</w:t>
            </w:r>
          </w:p>
        </w:tc>
        <w:tc>
          <w:tcPr>
            <w:tcW w:w="1418" w:type="dxa"/>
            <w:tcBorders>
              <w:top w:val="nil"/>
            </w:tcBorders>
          </w:tcPr>
          <w:p w14:paraId="60006147"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1.6666¢</w:t>
            </w:r>
          </w:p>
        </w:tc>
        <w:tc>
          <w:tcPr>
            <w:tcW w:w="1418" w:type="dxa"/>
            <w:tcBorders>
              <w:top w:val="nil"/>
            </w:tcBorders>
          </w:tcPr>
          <w:p w14:paraId="09A0DB87" w14:textId="77777777" w:rsidR="00FB3FF3" w:rsidRPr="002D5AEE" w:rsidRDefault="00FB3FF3">
            <w:pPr>
              <w:spacing w:before="120" w:after="120"/>
              <w:ind w:left="34" w:hanging="170"/>
              <w:jc w:val="right"/>
              <w:rPr>
                <w:rFonts w:ascii="Arial" w:hAnsi="Arial"/>
                <w:b/>
                <w:color w:val="000000"/>
                <w:sz w:val="18"/>
              </w:rPr>
            </w:pPr>
            <w:r w:rsidRPr="002D5AEE">
              <w:rPr>
                <w:rFonts w:ascii="Arial" w:hAnsi="Arial"/>
                <w:b/>
                <w:color w:val="000000"/>
                <w:sz w:val="18"/>
              </w:rPr>
              <w:t>1.8333¢</w:t>
            </w:r>
          </w:p>
        </w:tc>
        <w:tc>
          <w:tcPr>
            <w:tcW w:w="1418" w:type="dxa"/>
            <w:tcBorders>
              <w:top w:val="nil"/>
            </w:tcBorders>
          </w:tcPr>
          <w:p w14:paraId="7B1291BF" w14:textId="77777777" w:rsidR="00FB3FF3" w:rsidRPr="002D5AEE" w:rsidRDefault="00FB3FF3">
            <w:pPr>
              <w:spacing w:before="120" w:after="120"/>
              <w:ind w:left="34"/>
              <w:jc w:val="right"/>
              <w:rPr>
                <w:rFonts w:ascii="Arial" w:hAnsi="Arial"/>
                <w:color w:val="000000"/>
                <w:sz w:val="18"/>
              </w:rPr>
            </w:pPr>
            <w:r w:rsidRPr="002D5AEE">
              <w:rPr>
                <w:rFonts w:ascii="Arial" w:hAnsi="Arial"/>
                <w:color w:val="000000"/>
                <w:sz w:val="18"/>
              </w:rPr>
              <w:t>1.6666¢</w:t>
            </w:r>
          </w:p>
        </w:tc>
        <w:tc>
          <w:tcPr>
            <w:tcW w:w="1418" w:type="dxa"/>
            <w:tcBorders>
              <w:top w:val="nil"/>
            </w:tcBorders>
          </w:tcPr>
          <w:p w14:paraId="126E4613"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1.8333¢</w:t>
            </w:r>
          </w:p>
        </w:tc>
      </w:tr>
    </w:tbl>
    <w:p w14:paraId="5AB52DF2" w14:textId="77777777" w:rsidR="00FB3FF3" w:rsidRPr="002D5AEE" w:rsidRDefault="00FB3FF3">
      <w:pPr>
        <w:pStyle w:val="TableData"/>
        <w:rPr>
          <w:color w:val="000000"/>
        </w:rPr>
      </w:pPr>
    </w:p>
    <w:p w14:paraId="73B070E8" w14:textId="77777777" w:rsidR="00FB3FF3" w:rsidRPr="002D5AEE" w:rsidRDefault="00FB3FF3">
      <w:pPr>
        <w:pStyle w:val="Heading1"/>
        <w:pageBreakBefore w:val="0"/>
        <w:rPr>
          <w:color w:val="000000"/>
        </w:rPr>
      </w:pPr>
      <w:bookmarkStart w:id="4382" w:name="_Toc85355741"/>
      <w:bookmarkStart w:id="4383" w:name="_Toc459562131"/>
      <w:bookmarkStart w:id="4384" w:name="_Toc492274955"/>
      <w:bookmarkStart w:id="4385" w:name="_Toc106353633"/>
      <w:r w:rsidRPr="002D5AEE">
        <w:rPr>
          <w:color w:val="000000"/>
        </w:rPr>
        <w:t>Corporate Flexi-Plan</w:t>
      </w:r>
      <w:bookmarkEnd w:id="4382"/>
      <w:bookmarkEnd w:id="4383"/>
      <w:bookmarkEnd w:id="4384"/>
      <w:bookmarkEnd w:id="4385"/>
    </w:p>
    <w:p w14:paraId="52E865DF" w14:textId="77777777" w:rsidR="00FB3FF3" w:rsidRPr="002D5AEE" w:rsidRDefault="00FB3FF3">
      <w:pPr>
        <w:pStyle w:val="Indent1"/>
        <w:rPr>
          <w:snapToGrid w:val="0"/>
          <w:color w:val="000000"/>
        </w:rPr>
      </w:pPr>
      <w:bookmarkStart w:id="4386" w:name="_Toc459562132"/>
      <w:bookmarkStart w:id="4387" w:name="_Toc492274956"/>
      <w:bookmarkStart w:id="4388" w:name="_Toc106353634"/>
      <w:r w:rsidRPr="002D5AEE">
        <w:rPr>
          <w:snapToGrid w:val="0"/>
          <w:color w:val="000000"/>
        </w:rPr>
        <w:t>Availability</w:t>
      </w:r>
      <w:bookmarkEnd w:id="4386"/>
      <w:bookmarkEnd w:id="4387"/>
      <w:bookmarkEnd w:id="4388"/>
    </w:p>
    <w:p w14:paraId="389903F0" w14:textId="77777777" w:rsidR="00FB3FF3" w:rsidRPr="002D5AEE" w:rsidRDefault="00FB3FF3">
      <w:pPr>
        <w:pStyle w:val="Heading2"/>
        <w:rPr>
          <w:color w:val="000000"/>
        </w:rPr>
      </w:pPr>
      <w:bookmarkStart w:id="4389" w:name="_Toc85355742"/>
      <w:r w:rsidRPr="002D5AEE">
        <w:rPr>
          <w:color w:val="000000"/>
        </w:rPr>
        <w:t>The Corporate Flexi-Plan is not available for new connections on and from 30 May 1999.</w:t>
      </w:r>
      <w:bookmarkEnd w:id="4389"/>
    </w:p>
    <w:p w14:paraId="6138E58D" w14:textId="77777777" w:rsidR="00FB3FF3" w:rsidRPr="002D5AEE" w:rsidRDefault="00FB3FF3">
      <w:pPr>
        <w:pStyle w:val="Indent1"/>
        <w:rPr>
          <w:snapToGrid w:val="0"/>
          <w:color w:val="000000"/>
        </w:rPr>
      </w:pPr>
      <w:bookmarkStart w:id="4390" w:name="_Toc459562133"/>
      <w:bookmarkStart w:id="4391" w:name="_Toc492274957"/>
      <w:bookmarkStart w:id="4392" w:name="_Toc106353635"/>
      <w:r w:rsidRPr="002D5AEE">
        <w:rPr>
          <w:snapToGrid w:val="0"/>
          <w:color w:val="000000"/>
        </w:rPr>
        <w:t>Charges</w:t>
      </w:r>
      <w:bookmarkEnd w:id="4390"/>
      <w:bookmarkEnd w:id="4391"/>
      <w:bookmarkEnd w:id="4392"/>
    </w:p>
    <w:p w14:paraId="5ECB4A7B" w14:textId="77777777" w:rsidR="00FB3FF3" w:rsidRPr="002D5AEE" w:rsidRDefault="00FB3FF3">
      <w:pPr>
        <w:pStyle w:val="Heading2"/>
        <w:rPr>
          <w:color w:val="000000"/>
        </w:rPr>
      </w:pPr>
      <w:bookmarkStart w:id="4393" w:name="_Toc85355743"/>
      <w:r w:rsidRPr="002D5AEE">
        <w:rPr>
          <w:color w:val="000000"/>
        </w:rPr>
        <w:t>The charges for Corporate Flexi-Plan are set out below.  All charges go back to zero at the beginning of each month for the purpose of calculating the charges.  Some offers may require that you be charged a minimum of $55.00 (GST incl) in call charges each month calculated at the below rates.</w:t>
      </w:r>
      <w:bookmarkEnd w:id="4393"/>
    </w:p>
    <w:tbl>
      <w:tblPr>
        <w:tblW w:w="8505" w:type="dxa"/>
        <w:tblInd w:w="720" w:type="dxa"/>
        <w:tblLayout w:type="fixed"/>
        <w:tblLook w:val="0000" w:firstRow="0" w:lastRow="0" w:firstColumn="0" w:lastColumn="0" w:noHBand="0" w:noVBand="0"/>
      </w:tblPr>
      <w:tblGrid>
        <w:gridCol w:w="5669"/>
        <w:gridCol w:w="1418"/>
        <w:gridCol w:w="1418"/>
      </w:tblGrid>
      <w:tr w:rsidR="00FB3FF3" w:rsidRPr="005E5885" w14:paraId="567DE50B" w14:textId="77777777">
        <w:trPr>
          <w:cantSplit/>
          <w:tblHeader/>
        </w:trPr>
        <w:tc>
          <w:tcPr>
            <w:tcW w:w="5670" w:type="dxa"/>
            <w:gridSpan w:val="3"/>
            <w:tcBorders>
              <w:top w:val="single" w:sz="6" w:space="0" w:color="auto"/>
              <w:left w:val="single" w:sz="6" w:space="0" w:color="auto"/>
              <w:bottom w:val="single" w:sz="6" w:space="0" w:color="auto"/>
              <w:right w:val="single" w:sz="6" w:space="0" w:color="auto"/>
            </w:tcBorders>
          </w:tcPr>
          <w:p w14:paraId="37F53EFB" w14:textId="77777777" w:rsidR="00FB3FF3" w:rsidRPr="002D5AEE" w:rsidRDefault="00FB3FF3">
            <w:pPr>
              <w:pStyle w:val="TableHead"/>
              <w:spacing w:before="120" w:after="120"/>
              <w:rPr>
                <w:color w:val="000000"/>
              </w:rPr>
            </w:pPr>
            <w:r w:rsidRPr="002D5AEE">
              <w:rPr>
                <w:color w:val="000000"/>
              </w:rPr>
              <w:lastRenderedPageBreak/>
              <w:t>Corporate Flexi-Plan</w:t>
            </w:r>
          </w:p>
        </w:tc>
      </w:tr>
      <w:tr w:rsidR="005E5885" w:rsidRPr="005E5885" w14:paraId="28DD9BD5" w14:textId="77777777">
        <w:trPr>
          <w:cantSplit/>
        </w:trPr>
        <w:tc>
          <w:tcPr>
            <w:tcW w:w="5670" w:type="dxa"/>
            <w:tcBorders>
              <w:top w:val="single" w:sz="6" w:space="0" w:color="auto"/>
              <w:left w:val="single" w:sz="6" w:space="0" w:color="auto"/>
              <w:bottom w:val="single" w:sz="6" w:space="0" w:color="auto"/>
              <w:right w:val="single" w:sz="6" w:space="0" w:color="auto"/>
            </w:tcBorders>
          </w:tcPr>
          <w:p w14:paraId="36C8CA3D"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418" w:type="dxa"/>
            <w:gridSpan w:val="2"/>
            <w:tcBorders>
              <w:top w:val="single" w:sz="6" w:space="0" w:color="auto"/>
              <w:bottom w:val="single" w:sz="6" w:space="0" w:color="auto"/>
              <w:right w:val="single" w:sz="6" w:space="0" w:color="auto"/>
            </w:tcBorders>
          </w:tcPr>
          <w:p w14:paraId="50034792"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$11.00 (includes $1 GST)</w:t>
            </w:r>
          </w:p>
        </w:tc>
      </w:tr>
      <w:tr w:rsidR="005E5885" w:rsidRPr="005E5885" w14:paraId="5DE36C67" w14:textId="77777777">
        <w:trPr>
          <w:cantSplit/>
        </w:trPr>
        <w:tc>
          <w:tcPr>
            <w:tcW w:w="5670" w:type="dxa"/>
            <w:tcBorders>
              <w:left w:val="single" w:sz="6" w:space="0" w:color="auto"/>
              <w:right w:val="single" w:sz="6" w:space="0" w:color="auto"/>
            </w:tcBorders>
          </w:tcPr>
          <w:p w14:paraId="58B01484"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(each month)</w:t>
            </w:r>
          </w:p>
        </w:tc>
        <w:tc>
          <w:tcPr>
            <w:tcW w:w="1418" w:type="dxa"/>
            <w:gridSpan w:val="2"/>
            <w:vMerge w:val="restart"/>
            <w:tcBorders>
              <w:right w:val="single" w:sz="6" w:space="0" w:color="auto"/>
            </w:tcBorders>
          </w:tcPr>
          <w:p w14:paraId="760FF97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2</w:t>
            </w:r>
          </w:p>
        </w:tc>
      </w:tr>
      <w:tr w:rsidR="005E5885" w:rsidRPr="005E5885" w14:paraId="4D27425D" w14:textId="77777777">
        <w:trPr>
          <w:cantSplit/>
        </w:trPr>
        <w:tc>
          <w:tcPr>
            <w:tcW w:w="5670" w:type="dxa"/>
            <w:tcBorders>
              <w:left w:val="single" w:sz="6" w:space="0" w:color="auto"/>
              <w:right w:val="single" w:sz="6" w:space="0" w:color="auto"/>
            </w:tcBorders>
          </w:tcPr>
          <w:p w14:paraId="78C2A194"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first $22.00 [includes $2.00 GST] worth of calls made (calculated at Flexi-Plan Standard rates – except for the charge on connection of calls to an Australian fixed or mobile number which is as follows)</w:t>
            </w:r>
          </w:p>
        </w:tc>
        <w:tc>
          <w:tcPr>
            <w:tcW w:w="1418" w:type="dxa"/>
            <w:gridSpan w:val="2"/>
            <w:vMerge/>
            <w:tcBorders>
              <w:right w:val="single" w:sz="6" w:space="0" w:color="auto"/>
            </w:tcBorders>
          </w:tcPr>
          <w:p w14:paraId="5DBD95C3" w14:textId="77777777" w:rsidR="00FB3FF3" w:rsidRPr="002D5AEE" w:rsidRDefault="00FB3FF3">
            <w:pPr>
              <w:spacing w:before="120" w:after="120"/>
              <w:rPr>
                <w:rFonts w:ascii="Arial" w:hAnsi="Arial"/>
                <w:color w:val="000000"/>
                <w:sz w:val="18"/>
              </w:rPr>
            </w:pPr>
          </w:p>
        </w:tc>
      </w:tr>
      <w:tr w:rsidR="005E5885" w:rsidRPr="005E5885" w14:paraId="130845F3" w14:textId="77777777">
        <w:trPr>
          <w:cantSplit/>
        </w:trPr>
        <w:tc>
          <w:tcPr>
            <w:tcW w:w="5670" w:type="dxa"/>
            <w:tcBorders>
              <w:top w:val="single" w:sz="6" w:space="0" w:color="auto"/>
              <w:left w:val="single" w:sz="6" w:space="0" w:color="auto"/>
              <w:bottom w:val="single" w:sz="6" w:space="0" w:color="auto"/>
              <w:right w:val="single" w:sz="6" w:space="0" w:color="auto"/>
            </w:tcBorders>
          </w:tcPr>
          <w:p w14:paraId="7629D288" w14:textId="77777777" w:rsidR="00FB3FF3" w:rsidRPr="002D5AEE" w:rsidRDefault="00FB3FF3">
            <w:pPr>
              <w:keepNext/>
              <w:spacing w:before="120" w:after="120"/>
              <w:ind w:left="720" w:hanging="720"/>
              <w:rPr>
                <w:rFonts w:ascii="Arial" w:hAnsi="Arial"/>
                <w:color w:val="000000"/>
                <w:sz w:val="18"/>
              </w:rPr>
            </w:pPr>
          </w:p>
        </w:tc>
        <w:tc>
          <w:tcPr>
            <w:tcW w:w="1418" w:type="dxa"/>
            <w:tcBorders>
              <w:top w:val="single" w:sz="6" w:space="0" w:color="auto"/>
              <w:bottom w:val="single" w:sz="6" w:space="0" w:color="auto"/>
              <w:right w:val="single" w:sz="6" w:space="0" w:color="auto"/>
            </w:tcBorders>
          </w:tcPr>
          <w:p w14:paraId="3D7EA91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GST excl.</w:t>
            </w:r>
          </w:p>
        </w:tc>
        <w:tc>
          <w:tcPr>
            <w:tcW w:w="1418" w:type="dxa"/>
            <w:tcBorders>
              <w:top w:val="single" w:sz="6" w:space="0" w:color="auto"/>
              <w:bottom w:val="single" w:sz="6" w:space="0" w:color="auto"/>
              <w:right w:val="single" w:sz="6" w:space="0" w:color="auto"/>
            </w:tcBorders>
          </w:tcPr>
          <w:p w14:paraId="3F2895D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GST incl.</w:t>
            </w:r>
          </w:p>
        </w:tc>
      </w:tr>
      <w:tr w:rsidR="005E5885" w:rsidRPr="005E5885" w14:paraId="00514824" w14:textId="77777777">
        <w:trPr>
          <w:cantSplit/>
        </w:trPr>
        <w:tc>
          <w:tcPr>
            <w:tcW w:w="5670" w:type="dxa"/>
            <w:tcBorders>
              <w:top w:val="single" w:sz="6" w:space="0" w:color="auto"/>
              <w:left w:val="single" w:sz="6" w:space="0" w:color="auto"/>
              <w:bottom w:val="single" w:sz="6" w:space="0" w:color="auto"/>
              <w:right w:val="single" w:sz="6" w:space="0" w:color="auto"/>
            </w:tcBorders>
          </w:tcPr>
          <w:p w14:paraId="3F7038A5" w14:textId="77777777" w:rsidR="00FB3FF3" w:rsidRPr="002D5AEE" w:rsidRDefault="00FB3FF3">
            <w:pPr>
              <w:spacing w:before="120" w:after="120"/>
              <w:ind w:left="2160" w:hanging="2018"/>
              <w:rPr>
                <w:rFonts w:ascii="Arial" w:hAnsi="Arial"/>
                <w:color w:val="000000"/>
                <w:sz w:val="18"/>
              </w:rPr>
            </w:pPr>
            <w:r w:rsidRPr="002D5AEE">
              <w:rPr>
                <w:rFonts w:ascii="Arial" w:hAnsi="Arial"/>
                <w:color w:val="000000"/>
                <w:sz w:val="18"/>
              </w:rPr>
              <w:t>On connection</w:t>
            </w:r>
          </w:p>
        </w:tc>
        <w:tc>
          <w:tcPr>
            <w:tcW w:w="1418" w:type="dxa"/>
            <w:tcBorders>
              <w:top w:val="single" w:sz="6" w:space="0" w:color="auto"/>
              <w:bottom w:val="single" w:sz="6" w:space="0" w:color="auto"/>
              <w:right w:val="single" w:sz="6" w:space="0" w:color="auto"/>
            </w:tcBorders>
          </w:tcPr>
          <w:p w14:paraId="4F39E2B7" w14:textId="77777777" w:rsidR="00FB3FF3" w:rsidRPr="002D5AEE" w:rsidRDefault="00FB3FF3">
            <w:pPr>
              <w:spacing w:before="120" w:after="120"/>
              <w:jc w:val="right"/>
              <w:rPr>
                <w:rFonts w:ascii="Arial" w:hAnsi="Arial"/>
                <w:b/>
                <w:color w:val="000000"/>
                <w:sz w:val="18"/>
              </w:rPr>
            </w:pPr>
            <w:r w:rsidRPr="002D5AEE">
              <w:rPr>
                <w:rFonts w:ascii="Arial" w:hAnsi="Arial"/>
                <w:color w:val="000000"/>
                <w:sz w:val="18"/>
              </w:rPr>
              <w:t>15¢</w:t>
            </w:r>
          </w:p>
        </w:tc>
        <w:tc>
          <w:tcPr>
            <w:tcW w:w="1418" w:type="dxa"/>
            <w:tcBorders>
              <w:top w:val="single" w:sz="6" w:space="0" w:color="auto"/>
              <w:bottom w:val="single" w:sz="6" w:space="0" w:color="auto"/>
              <w:right w:val="single" w:sz="6" w:space="0" w:color="auto"/>
            </w:tcBorders>
          </w:tcPr>
          <w:p w14:paraId="7ABB58F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r w:rsidRPr="002D5AEE">
              <w:rPr>
                <w:rFonts w:ascii="Arial" w:hAnsi="Arial"/>
                <w:color w:val="000000"/>
                <w:sz w:val="18"/>
              </w:rPr>
              <w:t>¢</w:t>
            </w:r>
          </w:p>
        </w:tc>
      </w:tr>
      <w:tr w:rsidR="005E5885" w:rsidRPr="005E5885" w14:paraId="10BC8BDF" w14:textId="77777777">
        <w:trPr>
          <w:cantSplit/>
        </w:trPr>
        <w:tc>
          <w:tcPr>
            <w:tcW w:w="5670" w:type="dxa"/>
            <w:tcBorders>
              <w:top w:val="single" w:sz="6" w:space="0" w:color="auto"/>
              <w:left w:val="single" w:sz="6" w:space="0" w:color="auto"/>
              <w:bottom w:val="single" w:sz="6" w:space="0" w:color="auto"/>
              <w:right w:val="single" w:sz="6" w:space="0" w:color="auto"/>
            </w:tcBorders>
          </w:tcPr>
          <w:p w14:paraId="49492DF9"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$33.00 [Includes $3.00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7757956"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Plan Standard</w:t>
            </w:r>
          </w:p>
        </w:tc>
      </w:tr>
      <w:tr w:rsidR="005E5885" w:rsidRPr="005E5885" w14:paraId="46445699" w14:textId="77777777">
        <w:trPr>
          <w:cantSplit/>
        </w:trPr>
        <w:tc>
          <w:tcPr>
            <w:tcW w:w="5670" w:type="dxa"/>
            <w:tcBorders>
              <w:top w:val="single" w:sz="6" w:space="0" w:color="auto"/>
              <w:left w:val="single" w:sz="6" w:space="0" w:color="auto"/>
              <w:bottom w:val="single" w:sz="6" w:space="0" w:color="auto"/>
              <w:right w:val="single" w:sz="6" w:space="0" w:color="auto"/>
            </w:tcBorders>
          </w:tcPr>
          <w:p w14:paraId="2C4EA342"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$5.50 [Includes $0.50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5FD9EC1F"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5E5885" w:rsidRPr="005E5885" w14:paraId="2C83AD86" w14:textId="77777777">
        <w:trPr>
          <w:cantSplit/>
        </w:trPr>
        <w:tc>
          <w:tcPr>
            <w:tcW w:w="5670" w:type="dxa"/>
            <w:tcBorders>
              <w:top w:val="single" w:sz="6" w:space="0" w:color="auto"/>
              <w:left w:val="single" w:sz="6" w:space="0" w:color="auto"/>
              <w:bottom w:val="single" w:sz="6" w:space="0" w:color="auto"/>
              <w:right w:val="single" w:sz="6" w:space="0" w:color="auto"/>
            </w:tcBorders>
          </w:tcPr>
          <w:p w14:paraId="46BB16A8" w14:textId="77777777" w:rsidR="00FB3FF3" w:rsidRPr="002D5AEE" w:rsidRDefault="00FB3FF3">
            <w:pPr>
              <w:tabs>
                <w:tab w:val="left" w:pos="0"/>
              </w:tabs>
              <w:spacing w:before="120" w:after="120"/>
              <w:rPr>
                <w:rFonts w:ascii="Arial" w:hAnsi="Arial"/>
                <w:color w:val="000000"/>
                <w:sz w:val="18"/>
              </w:rPr>
            </w:pPr>
            <w:r w:rsidRPr="002D5AEE">
              <w:rPr>
                <w:rFonts w:ascii="Arial" w:hAnsi="Arial"/>
                <w:color w:val="000000"/>
                <w:sz w:val="18"/>
              </w:rPr>
              <w:t>The next $22.00 [Includes $2.00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260F42A"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Plan Standard</w:t>
            </w:r>
          </w:p>
        </w:tc>
      </w:tr>
      <w:tr w:rsidR="005E5885" w:rsidRPr="005E5885" w14:paraId="57C36678" w14:textId="77777777">
        <w:trPr>
          <w:cantSplit/>
        </w:trPr>
        <w:tc>
          <w:tcPr>
            <w:tcW w:w="5670" w:type="dxa"/>
            <w:tcBorders>
              <w:top w:val="single" w:sz="6" w:space="0" w:color="auto"/>
              <w:left w:val="single" w:sz="6" w:space="0" w:color="auto"/>
              <w:bottom w:val="single" w:sz="6" w:space="0" w:color="auto"/>
              <w:right w:val="single" w:sz="6" w:space="0" w:color="auto"/>
            </w:tcBorders>
          </w:tcPr>
          <w:p w14:paraId="52A4C558"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$22.00 [Includes $2.00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1633AEBE"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5E5885" w:rsidRPr="005E5885" w14:paraId="103EC300" w14:textId="77777777">
        <w:trPr>
          <w:cantSplit/>
        </w:trPr>
        <w:tc>
          <w:tcPr>
            <w:tcW w:w="5670" w:type="dxa"/>
            <w:tcBorders>
              <w:top w:val="single" w:sz="6" w:space="0" w:color="auto"/>
              <w:left w:val="single" w:sz="6" w:space="0" w:color="auto"/>
              <w:bottom w:val="single" w:sz="6" w:space="0" w:color="auto"/>
              <w:right w:val="single" w:sz="6" w:space="0" w:color="auto"/>
            </w:tcBorders>
          </w:tcPr>
          <w:p w14:paraId="7E3EF350"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$159.50 [Includes $14.50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50094F94"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GST inclusive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0.95</w:t>
            </w:r>
          </w:p>
        </w:tc>
      </w:tr>
      <w:tr w:rsidR="005E5885" w:rsidRPr="005E5885" w14:paraId="2C540F57" w14:textId="77777777">
        <w:trPr>
          <w:cantSplit/>
        </w:trPr>
        <w:tc>
          <w:tcPr>
            <w:tcW w:w="5670" w:type="dxa"/>
            <w:tcBorders>
              <w:top w:val="single" w:sz="6" w:space="0" w:color="auto"/>
              <w:left w:val="single" w:sz="6" w:space="0" w:color="auto"/>
              <w:bottom w:val="single" w:sz="6" w:space="0" w:color="auto"/>
              <w:right w:val="single" w:sz="6" w:space="0" w:color="auto"/>
            </w:tcBorders>
          </w:tcPr>
          <w:p w14:paraId="52CB8F7F" w14:textId="77777777" w:rsidR="00FB3FF3" w:rsidRPr="002D5AEE" w:rsidRDefault="00FB3FF3">
            <w:pPr>
              <w:spacing w:before="120" w:after="120"/>
              <w:rPr>
                <w:rFonts w:ascii="Arial" w:hAnsi="Arial"/>
                <w:color w:val="000000"/>
                <w:sz w:val="18"/>
              </w:rPr>
            </w:pPr>
            <w:r w:rsidRPr="002D5AEE">
              <w:rPr>
                <w:rFonts w:ascii="Arial" w:hAnsi="Arial"/>
                <w:color w:val="000000"/>
                <w:sz w:val="18"/>
              </w:rPr>
              <w:t>The next $49.50 [Includes $4.50 GST] worth of calls (calculated at Flexi-Plan Standard rates)</w:t>
            </w:r>
          </w:p>
        </w:tc>
        <w:tc>
          <w:tcPr>
            <w:tcW w:w="1418" w:type="dxa"/>
            <w:gridSpan w:val="2"/>
            <w:tcBorders>
              <w:top w:val="single" w:sz="6" w:space="0" w:color="auto"/>
              <w:bottom w:val="single" w:sz="6" w:space="0" w:color="auto"/>
              <w:right w:val="single" w:sz="6" w:space="0" w:color="auto"/>
            </w:tcBorders>
          </w:tcPr>
          <w:p w14:paraId="664CD353"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Free</w:t>
            </w:r>
          </w:p>
        </w:tc>
      </w:tr>
      <w:tr w:rsidR="00FB3FF3" w:rsidRPr="005E5885" w14:paraId="092C42AF" w14:textId="77777777">
        <w:trPr>
          <w:cantSplit/>
        </w:trPr>
        <w:tc>
          <w:tcPr>
            <w:tcW w:w="5670" w:type="dxa"/>
            <w:tcBorders>
              <w:top w:val="single" w:sz="6" w:space="0" w:color="auto"/>
              <w:left w:val="single" w:sz="6" w:space="0" w:color="auto"/>
              <w:bottom w:val="single" w:sz="6" w:space="0" w:color="auto"/>
              <w:right w:val="single" w:sz="6" w:space="0" w:color="auto"/>
            </w:tcBorders>
          </w:tcPr>
          <w:p w14:paraId="2FDD3D92" w14:textId="77777777" w:rsidR="00FB3FF3" w:rsidRPr="002D5AEE" w:rsidRDefault="00FB3FF3">
            <w:pPr>
              <w:spacing w:before="120" w:after="120"/>
              <w:rPr>
                <w:rFonts w:ascii="Arial" w:hAnsi="Arial"/>
                <w:color w:val="000000"/>
                <w:sz w:val="18"/>
              </w:rPr>
            </w:pPr>
            <w:r w:rsidRPr="002D5AEE">
              <w:rPr>
                <w:rFonts w:ascii="Arial" w:hAnsi="Arial"/>
                <w:color w:val="000000"/>
                <w:sz w:val="18"/>
              </w:rPr>
              <w:t>All additional calls</w:t>
            </w:r>
          </w:p>
        </w:tc>
        <w:tc>
          <w:tcPr>
            <w:tcW w:w="1418" w:type="dxa"/>
            <w:gridSpan w:val="2"/>
            <w:tcBorders>
              <w:top w:val="single" w:sz="6" w:space="0" w:color="auto"/>
              <w:bottom w:val="single" w:sz="6" w:space="0" w:color="auto"/>
              <w:right w:val="single" w:sz="6" w:space="0" w:color="auto"/>
            </w:tcBorders>
          </w:tcPr>
          <w:p w14:paraId="558FD005" w14:textId="77777777" w:rsidR="00FB3FF3" w:rsidRPr="002D5AEE" w:rsidRDefault="00FB3FF3">
            <w:pPr>
              <w:spacing w:before="120" w:after="120"/>
              <w:jc w:val="center"/>
              <w:rPr>
                <w:rFonts w:ascii="Arial" w:hAnsi="Arial"/>
                <w:color w:val="000000"/>
                <w:sz w:val="18"/>
              </w:rPr>
            </w:pPr>
            <w:r w:rsidRPr="002D5AEE">
              <w:rPr>
                <w:rFonts w:ascii="Arial" w:hAnsi="Arial"/>
                <w:color w:val="000000"/>
                <w:sz w:val="18"/>
              </w:rPr>
              <w:t>The applicable charges under Flexi</w:t>
            </w:r>
            <w:r w:rsidRPr="002D5AEE">
              <w:rPr>
                <w:rFonts w:ascii="Arial" w:hAnsi="Arial"/>
                <w:color w:val="000000"/>
                <w:sz w:val="18"/>
              </w:rPr>
              <w:noBreakHyphen/>
              <w:t xml:space="preserve">Plan Standard multiplied by </w:t>
            </w:r>
            <w:r w:rsidRPr="002D5AEE">
              <w:rPr>
                <w:rFonts w:ascii="Arial" w:hAnsi="Arial"/>
                <w:b/>
                <w:color w:val="000000"/>
                <w:sz w:val="18"/>
              </w:rPr>
              <w:t>0.95</w:t>
            </w:r>
          </w:p>
        </w:tc>
      </w:tr>
    </w:tbl>
    <w:p w14:paraId="0206F883" w14:textId="77777777" w:rsidR="00FB3FF3" w:rsidRPr="002D5AEE" w:rsidRDefault="00FB3FF3">
      <w:pPr>
        <w:pStyle w:val="TableData"/>
        <w:rPr>
          <w:color w:val="000000"/>
        </w:rPr>
      </w:pPr>
    </w:p>
    <w:p w14:paraId="60787143" w14:textId="77777777" w:rsidR="00FB3FF3" w:rsidRPr="002D5AEE" w:rsidRDefault="00FB3FF3">
      <w:pPr>
        <w:pStyle w:val="Heading1"/>
        <w:pageBreakBefore w:val="0"/>
        <w:rPr>
          <w:color w:val="000000"/>
        </w:rPr>
      </w:pPr>
      <w:bookmarkStart w:id="4394" w:name="_Toc85355744"/>
      <w:bookmarkStart w:id="4395" w:name="_Toc459562134"/>
      <w:bookmarkStart w:id="4396" w:name="_Toc492274958"/>
      <w:bookmarkStart w:id="4397" w:name="_Toc106353636"/>
      <w:r w:rsidRPr="002D5AEE">
        <w:rPr>
          <w:color w:val="000000"/>
        </w:rPr>
        <w:t>Budget 10 Flexi-Plan</w:t>
      </w:r>
      <w:bookmarkEnd w:id="4394"/>
      <w:bookmarkEnd w:id="4395"/>
      <w:bookmarkEnd w:id="4396"/>
      <w:bookmarkEnd w:id="4397"/>
    </w:p>
    <w:p w14:paraId="079DEF9D" w14:textId="77777777" w:rsidR="00FB3FF3" w:rsidRPr="002D5AEE" w:rsidRDefault="00FB3FF3">
      <w:pPr>
        <w:pStyle w:val="Indent1"/>
        <w:rPr>
          <w:snapToGrid w:val="0"/>
          <w:color w:val="000000"/>
        </w:rPr>
      </w:pPr>
      <w:bookmarkStart w:id="4398" w:name="_Toc459562135"/>
      <w:bookmarkStart w:id="4399" w:name="_Toc492274959"/>
      <w:bookmarkStart w:id="4400" w:name="_Toc106353637"/>
      <w:r w:rsidRPr="002D5AEE">
        <w:rPr>
          <w:snapToGrid w:val="0"/>
          <w:color w:val="000000"/>
        </w:rPr>
        <w:t>Availability</w:t>
      </w:r>
      <w:bookmarkEnd w:id="4398"/>
      <w:bookmarkEnd w:id="4399"/>
      <w:bookmarkEnd w:id="4400"/>
    </w:p>
    <w:p w14:paraId="50FDFD1A" w14:textId="77777777" w:rsidR="00FB3FF3" w:rsidRPr="002D5AEE" w:rsidRDefault="00FB3FF3">
      <w:pPr>
        <w:pStyle w:val="Heading2"/>
        <w:rPr>
          <w:color w:val="000000"/>
        </w:rPr>
      </w:pPr>
      <w:bookmarkStart w:id="4401" w:name="_Toc85355745"/>
      <w:r w:rsidRPr="002D5AEE">
        <w:rPr>
          <w:color w:val="000000"/>
        </w:rPr>
        <w:t>The Budget 10 Flexi-Plan is not available for new connections from 9 May 1999.</w:t>
      </w:r>
      <w:bookmarkEnd w:id="4401"/>
    </w:p>
    <w:p w14:paraId="3AE3A896" w14:textId="77777777" w:rsidR="00FB3FF3" w:rsidRPr="002D5AEE" w:rsidRDefault="00FB3FF3">
      <w:pPr>
        <w:pStyle w:val="Indent1"/>
        <w:rPr>
          <w:color w:val="000000"/>
          <w:sz w:val="23"/>
        </w:rPr>
      </w:pPr>
      <w:bookmarkStart w:id="4402" w:name="_Toc459562136"/>
      <w:bookmarkStart w:id="4403" w:name="_Toc492274960"/>
      <w:bookmarkStart w:id="4404" w:name="_Toc106353638"/>
      <w:r w:rsidRPr="002D5AEE">
        <w:rPr>
          <w:color w:val="000000"/>
          <w:sz w:val="23"/>
        </w:rPr>
        <w:t>Charges</w:t>
      </w:r>
      <w:bookmarkEnd w:id="4402"/>
      <w:bookmarkEnd w:id="4403"/>
      <w:bookmarkEnd w:id="4404"/>
    </w:p>
    <w:p w14:paraId="4AC749AC" w14:textId="77777777" w:rsidR="00FB3FF3" w:rsidRPr="002D5AEE" w:rsidRDefault="00FB3FF3">
      <w:pPr>
        <w:pStyle w:val="Heading2"/>
        <w:rPr>
          <w:color w:val="000000"/>
        </w:rPr>
      </w:pPr>
      <w:bookmarkStart w:id="4405" w:name="_Toc85355746"/>
      <w:r w:rsidRPr="002D5AEE">
        <w:rPr>
          <w:color w:val="000000"/>
        </w:rPr>
        <w:t xml:space="preserve">The charges for the Budget 10 Flexi-Plan are set out below.  Where insufficient information is supplied to allow us to determine the call distance, calls to a mobile service </w:t>
      </w:r>
      <w:r w:rsidRPr="002D5AEE">
        <w:rPr>
          <w:color w:val="000000"/>
        </w:rPr>
        <w:lastRenderedPageBreak/>
        <w:t>of another carrier or service provider are charged as if they were calls to a service over 165 kilometres away.</w:t>
      </w:r>
      <w:bookmarkEnd w:id="4405"/>
    </w:p>
    <w:tbl>
      <w:tblPr>
        <w:tblW w:w="7371" w:type="dxa"/>
        <w:tblInd w:w="720" w:type="dxa"/>
        <w:tblLayout w:type="fixed"/>
        <w:tblLook w:val="0000" w:firstRow="0" w:lastRow="0" w:firstColumn="0" w:lastColumn="0" w:noHBand="0" w:noVBand="0"/>
      </w:tblPr>
      <w:tblGrid>
        <w:gridCol w:w="4535"/>
        <w:gridCol w:w="1418"/>
        <w:gridCol w:w="1418"/>
      </w:tblGrid>
      <w:tr w:rsidR="00FB3FF3" w:rsidRPr="005E5885" w14:paraId="1DEB6837" w14:textId="77777777">
        <w:trPr>
          <w:cantSplit/>
          <w:tblHeader/>
        </w:trPr>
        <w:tc>
          <w:tcPr>
            <w:tcW w:w="4536" w:type="dxa"/>
            <w:tcBorders>
              <w:top w:val="single" w:sz="4" w:space="0" w:color="auto"/>
              <w:left w:val="single" w:sz="4" w:space="0" w:color="auto"/>
              <w:right w:val="single" w:sz="4" w:space="0" w:color="auto"/>
            </w:tcBorders>
          </w:tcPr>
          <w:p w14:paraId="5A623AC0" w14:textId="77777777" w:rsidR="00FB3FF3" w:rsidRPr="002D5AEE" w:rsidRDefault="00FB3FF3">
            <w:pPr>
              <w:pStyle w:val="TableHead"/>
              <w:spacing w:before="120" w:after="120"/>
              <w:rPr>
                <w:color w:val="000000"/>
              </w:rPr>
            </w:pPr>
            <w:r w:rsidRPr="002D5AEE">
              <w:rPr>
                <w:color w:val="000000"/>
              </w:rPr>
              <w:t>Budget 10 Flexi-Plan</w:t>
            </w:r>
          </w:p>
        </w:tc>
        <w:tc>
          <w:tcPr>
            <w:tcW w:w="1418" w:type="dxa"/>
            <w:tcBorders>
              <w:top w:val="single" w:sz="4" w:space="0" w:color="auto"/>
              <w:left w:val="single" w:sz="4" w:space="0" w:color="auto"/>
              <w:right w:val="single" w:sz="4" w:space="0" w:color="auto"/>
            </w:tcBorders>
          </w:tcPr>
          <w:p w14:paraId="0574CDD7"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right w:val="single" w:sz="4" w:space="0" w:color="auto"/>
            </w:tcBorders>
          </w:tcPr>
          <w:p w14:paraId="6D096EC5"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64236A71" w14:textId="77777777">
        <w:trPr>
          <w:cantSplit/>
        </w:trPr>
        <w:tc>
          <w:tcPr>
            <w:tcW w:w="4536" w:type="dxa"/>
            <w:tcBorders>
              <w:top w:val="single" w:sz="4" w:space="0" w:color="auto"/>
              <w:left w:val="single" w:sz="4" w:space="0" w:color="auto"/>
              <w:right w:val="single" w:sz="4" w:space="0" w:color="auto"/>
            </w:tcBorders>
          </w:tcPr>
          <w:p w14:paraId="6B09C824" w14:textId="77777777" w:rsidR="00FB3FF3" w:rsidRPr="002D5AEE" w:rsidRDefault="00FB3FF3">
            <w:pPr>
              <w:pStyle w:val="Index1"/>
              <w:rPr>
                <w:color w:val="000000"/>
              </w:rPr>
            </w:pPr>
            <w:r w:rsidRPr="002D5AEE">
              <w:rPr>
                <w:color w:val="000000"/>
              </w:rPr>
              <w:t>Monthly Network Access Charge</w:t>
            </w:r>
          </w:p>
        </w:tc>
        <w:tc>
          <w:tcPr>
            <w:tcW w:w="1418" w:type="dxa"/>
            <w:tcBorders>
              <w:top w:val="single" w:sz="4" w:space="0" w:color="auto"/>
              <w:left w:val="single" w:sz="4" w:space="0" w:color="auto"/>
              <w:right w:val="single" w:sz="4" w:space="0" w:color="auto"/>
            </w:tcBorders>
          </w:tcPr>
          <w:p w14:paraId="714FF5D3"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$10.00</w:t>
            </w:r>
          </w:p>
        </w:tc>
        <w:tc>
          <w:tcPr>
            <w:tcW w:w="1418" w:type="dxa"/>
            <w:tcBorders>
              <w:top w:val="single" w:sz="4" w:space="0" w:color="auto"/>
              <w:left w:val="single" w:sz="4" w:space="0" w:color="auto"/>
              <w:right w:val="single" w:sz="4" w:space="0" w:color="auto"/>
            </w:tcBorders>
          </w:tcPr>
          <w:p w14:paraId="23969D7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$11.00</w:t>
            </w:r>
          </w:p>
        </w:tc>
      </w:tr>
      <w:tr w:rsidR="005E5885" w:rsidRPr="005E5885" w14:paraId="28E5411E" w14:textId="77777777">
        <w:trPr>
          <w:cantSplit/>
        </w:trPr>
        <w:tc>
          <w:tcPr>
            <w:tcW w:w="4536" w:type="dxa"/>
            <w:tcBorders>
              <w:top w:val="single" w:sz="4" w:space="0" w:color="auto"/>
              <w:left w:val="single" w:sz="4" w:space="0" w:color="auto"/>
              <w:right w:val="single" w:sz="6" w:space="0" w:color="auto"/>
            </w:tcBorders>
          </w:tcPr>
          <w:p w14:paraId="3DB7623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(7am-8pm, Monday – Saturday)</w:t>
            </w:r>
          </w:p>
        </w:tc>
        <w:tc>
          <w:tcPr>
            <w:tcW w:w="1418" w:type="dxa"/>
            <w:tcBorders>
              <w:top w:val="single" w:sz="4" w:space="0" w:color="auto"/>
              <w:right w:val="single" w:sz="6" w:space="0" w:color="auto"/>
            </w:tcBorders>
          </w:tcPr>
          <w:p w14:paraId="3F3ED648"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right w:val="single" w:sz="4" w:space="0" w:color="auto"/>
            </w:tcBorders>
          </w:tcPr>
          <w:p w14:paraId="68AF51E2" w14:textId="77777777" w:rsidR="00FB3FF3" w:rsidRPr="002D5AEE" w:rsidRDefault="00FB3FF3">
            <w:pPr>
              <w:spacing w:before="120" w:after="120"/>
              <w:jc w:val="right"/>
              <w:rPr>
                <w:rFonts w:ascii="Arial" w:hAnsi="Arial"/>
                <w:b/>
                <w:color w:val="000000"/>
                <w:sz w:val="18"/>
              </w:rPr>
            </w:pPr>
          </w:p>
        </w:tc>
      </w:tr>
      <w:tr w:rsidR="005E5885" w:rsidRPr="005E5885" w14:paraId="2023A111" w14:textId="77777777">
        <w:trPr>
          <w:cantSplit/>
        </w:trPr>
        <w:tc>
          <w:tcPr>
            <w:tcW w:w="4536" w:type="dxa"/>
            <w:tcBorders>
              <w:left w:val="single" w:sz="4" w:space="0" w:color="auto"/>
              <w:right w:val="single" w:sz="6" w:space="0" w:color="auto"/>
            </w:tcBorders>
          </w:tcPr>
          <w:p w14:paraId="7DFFD298"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right w:val="single" w:sz="6" w:space="0" w:color="auto"/>
            </w:tcBorders>
          </w:tcPr>
          <w:p w14:paraId="5A3F01FC"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right w:val="single" w:sz="4" w:space="0" w:color="auto"/>
            </w:tcBorders>
          </w:tcPr>
          <w:p w14:paraId="3E3C089F"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14F31EE2" w14:textId="77777777">
        <w:trPr>
          <w:cantSplit/>
        </w:trPr>
        <w:tc>
          <w:tcPr>
            <w:tcW w:w="4536" w:type="dxa"/>
            <w:tcBorders>
              <w:left w:val="single" w:sz="4" w:space="0" w:color="auto"/>
              <w:right w:val="single" w:sz="6" w:space="0" w:color="auto"/>
            </w:tcBorders>
          </w:tcPr>
          <w:p w14:paraId="11E6D2D5"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5F32FE0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1418" w:type="dxa"/>
            <w:tcBorders>
              <w:right w:val="single" w:sz="4" w:space="0" w:color="auto"/>
            </w:tcBorders>
          </w:tcPr>
          <w:p w14:paraId="424966A2"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66¢</w:t>
            </w:r>
          </w:p>
        </w:tc>
      </w:tr>
      <w:tr w:rsidR="005E5885" w:rsidRPr="005E5885" w14:paraId="62B52158" w14:textId="77777777">
        <w:trPr>
          <w:cantSplit/>
        </w:trPr>
        <w:tc>
          <w:tcPr>
            <w:tcW w:w="4536" w:type="dxa"/>
            <w:tcBorders>
              <w:left w:val="single" w:sz="4" w:space="0" w:color="auto"/>
              <w:bottom w:val="single" w:sz="4" w:space="0" w:color="auto"/>
              <w:right w:val="single" w:sz="6" w:space="0" w:color="auto"/>
            </w:tcBorders>
          </w:tcPr>
          <w:p w14:paraId="4DF48943"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(per 30 second block or part thereof)</w:t>
            </w:r>
          </w:p>
        </w:tc>
        <w:tc>
          <w:tcPr>
            <w:tcW w:w="1418" w:type="dxa"/>
            <w:tcBorders>
              <w:bottom w:val="single" w:sz="4" w:space="0" w:color="auto"/>
              <w:right w:val="single" w:sz="6" w:space="0" w:color="auto"/>
            </w:tcBorders>
          </w:tcPr>
          <w:p w14:paraId="39429BEB"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1418" w:type="dxa"/>
            <w:tcBorders>
              <w:bottom w:val="single" w:sz="4" w:space="0" w:color="auto"/>
              <w:right w:val="single" w:sz="4" w:space="0" w:color="auto"/>
            </w:tcBorders>
          </w:tcPr>
          <w:p w14:paraId="4B645246"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88¢</w:t>
            </w:r>
          </w:p>
        </w:tc>
      </w:tr>
      <w:tr w:rsidR="005E5885" w:rsidRPr="005E5885" w14:paraId="60581266" w14:textId="77777777">
        <w:trPr>
          <w:cantSplit/>
          <w:trHeight w:val="650"/>
        </w:trPr>
        <w:tc>
          <w:tcPr>
            <w:tcW w:w="4536" w:type="dxa"/>
            <w:tcBorders>
              <w:top w:val="single" w:sz="4" w:space="0" w:color="auto"/>
              <w:left w:val="single" w:sz="6" w:space="0" w:color="auto"/>
              <w:bottom w:val="nil"/>
              <w:right w:val="single" w:sz="6" w:space="0" w:color="auto"/>
            </w:tcBorders>
          </w:tcPr>
          <w:p w14:paraId="59CD059C"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w:t>
            </w:r>
          </w:p>
        </w:tc>
        <w:tc>
          <w:tcPr>
            <w:tcW w:w="1418" w:type="dxa"/>
            <w:tcBorders>
              <w:top w:val="single" w:sz="4" w:space="0" w:color="auto"/>
              <w:bottom w:val="nil"/>
              <w:right w:val="single" w:sz="6" w:space="0" w:color="auto"/>
            </w:tcBorders>
          </w:tcPr>
          <w:p w14:paraId="295D06F1" w14:textId="77777777" w:rsidR="00FB3FF3" w:rsidRPr="002D5AEE" w:rsidRDefault="00FB3FF3">
            <w:pPr>
              <w:spacing w:before="120" w:after="120"/>
              <w:jc w:val="right"/>
              <w:rPr>
                <w:rFonts w:ascii="Arial" w:hAnsi="Arial"/>
                <w:color w:val="000000"/>
                <w:sz w:val="18"/>
              </w:rPr>
            </w:pPr>
          </w:p>
        </w:tc>
        <w:tc>
          <w:tcPr>
            <w:tcW w:w="1418" w:type="dxa"/>
            <w:tcBorders>
              <w:top w:val="single" w:sz="4" w:space="0" w:color="auto"/>
              <w:bottom w:val="nil"/>
              <w:right w:val="single" w:sz="4" w:space="0" w:color="auto"/>
            </w:tcBorders>
          </w:tcPr>
          <w:p w14:paraId="70E01A26" w14:textId="77777777" w:rsidR="00FB3FF3" w:rsidRPr="002D5AEE" w:rsidRDefault="00FB3FF3">
            <w:pPr>
              <w:spacing w:before="120" w:after="120"/>
              <w:jc w:val="right"/>
              <w:rPr>
                <w:rFonts w:ascii="Arial" w:hAnsi="Arial"/>
                <w:b/>
                <w:color w:val="000000"/>
                <w:sz w:val="18"/>
              </w:rPr>
            </w:pPr>
          </w:p>
        </w:tc>
      </w:tr>
      <w:tr w:rsidR="005E5885" w:rsidRPr="005E5885" w14:paraId="5A60CE9E" w14:textId="77777777">
        <w:trPr>
          <w:cantSplit/>
          <w:trHeight w:val="650"/>
        </w:trPr>
        <w:tc>
          <w:tcPr>
            <w:tcW w:w="4536" w:type="dxa"/>
            <w:tcBorders>
              <w:left w:val="single" w:sz="6" w:space="0" w:color="auto"/>
              <w:bottom w:val="nil"/>
              <w:right w:val="single" w:sz="6" w:space="0" w:color="auto"/>
            </w:tcBorders>
          </w:tcPr>
          <w:p w14:paraId="2DC6B0CB" w14:textId="77777777" w:rsidR="00FB3FF3" w:rsidRPr="002D5AEE" w:rsidRDefault="00FB3FF3">
            <w:pPr>
              <w:spacing w:before="120" w:after="120"/>
              <w:rPr>
                <w:rFonts w:ascii="Arial" w:hAnsi="Arial"/>
                <w:color w:val="000000"/>
                <w:sz w:val="18"/>
              </w:rPr>
            </w:pPr>
            <w:r w:rsidRPr="002D5AEE">
              <w:rPr>
                <w:rFonts w:ascii="Arial" w:hAnsi="Arial"/>
                <w:color w:val="000000"/>
                <w:sz w:val="18"/>
              </w:rPr>
              <w:t>Connection fee for calls to an Australian Mobile or Fixed Number</w:t>
            </w:r>
          </w:p>
        </w:tc>
        <w:tc>
          <w:tcPr>
            <w:tcW w:w="1418" w:type="dxa"/>
            <w:tcBorders>
              <w:bottom w:val="nil"/>
              <w:right w:val="single" w:sz="6" w:space="0" w:color="auto"/>
            </w:tcBorders>
          </w:tcPr>
          <w:p w14:paraId="3A791824"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bottom w:val="nil"/>
              <w:right w:val="single" w:sz="4" w:space="0" w:color="auto"/>
            </w:tcBorders>
          </w:tcPr>
          <w:p w14:paraId="529FDFF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49462732" w14:textId="77777777">
        <w:trPr>
          <w:cantSplit/>
        </w:trPr>
        <w:tc>
          <w:tcPr>
            <w:tcW w:w="4536" w:type="dxa"/>
            <w:tcBorders>
              <w:left w:val="single" w:sz="4" w:space="0" w:color="auto"/>
              <w:right w:val="single" w:sz="6" w:space="0" w:color="auto"/>
            </w:tcBorders>
          </w:tcPr>
          <w:p w14:paraId="4EE357D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02ADC826"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4" w:space="0" w:color="auto"/>
            </w:tcBorders>
          </w:tcPr>
          <w:p w14:paraId="5FE402A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37F83232" w14:textId="77777777">
        <w:trPr>
          <w:cantSplit/>
        </w:trPr>
        <w:tc>
          <w:tcPr>
            <w:tcW w:w="4536" w:type="dxa"/>
            <w:tcBorders>
              <w:left w:val="single" w:sz="4" w:space="0" w:color="auto"/>
              <w:bottom w:val="single" w:sz="4" w:space="0" w:color="auto"/>
              <w:right w:val="single" w:sz="6" w:space="0" w:color="auto"/>
            </w:tcBorders>
          </w:tcPr>
          <w:p w14:paraId="235A7CF0"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(over 165 km) (per 30 second block or part thereof)</w:t>
            </w:r>
          </w:p>
        </w:tc>
        <w:tc>
          <w:tcPr>
            <w:tcW w:w="1418" w:type="dxa"/>
            <w:tcBorders>
              <w:bottom w:val="single" w:sz="4" w:space="0" w:color="auto"/>
              <w:right w:val="single" w:sz="6" w:space="0" w:color="auto"/>
            </w:tcBorders>
          </w:tcPr>
          <w:p w14:paraId="6177B98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4" w:space="0" w:color="auto"/>
            </w:tcBorders>
          </w:tcPr>
          <w:p w14:paraId="4914A484"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47AA84A0" w14:textId="77777777" w:rsidR="00FB3FF3" w:rsidRPr="002D5AEE" w:rsidRDefault="00FB3FF3">
      <w:pPr>
        <w:pStyle w:val="TableData"/>
        <w:rPr>
          <w:color w:val="000000"/>
        </w:rPr>
      </w:pPr>
    </w:p>
    <w:p w14:paraId="73AECD82" w14:textId="77777777" w:rsidR="00FB3FF3" w:rsidRPr="002D5AEE" w:rsidRDefault="00FB3FF3">
      <w:pPr>
        <w:pStyle w:val="Heading1"/>
        <w:pageBreakBefore w:val="0"/>
        <w:rPr>
          <w:color w:val="000000"/>
        </w:rPr>
      </w:pPr>
      <w:bookmarkStart w:id="4406" w:name="_Toc85355747"/>
      <w:bookmarkStart w:id="4407" w:name="_Toc459562137"/>
      <w:bookmarkStart w:id="4408" w:name="_Toc492274961"/>
      <w:bookmarkStart w:id="4409" w:name="_Toc106353639"/>
      <w:r w:rsidRPr="002D5AEE">
        <w:rPr>
          <w:color w:val="000000"/>
        </w:rPr>
        <w:t>Budget 20 Flexi-Plan</w:t>
      </w:r>
      <w:bookmarkEnd w:id="4406"/>
      <w:bookmarkEnd w:id="4407"/>
      <w:bookmarkEnd w:id="4408"/>
      <w:bookmarkEnd w:id="4409"/>
      <w:r w:rsidRPr="002D5AEE">
        <w:rPr>
          <w:color w:val="000000"/>
        </w:rPr>
        <w:t xml:space="preserve"> </w:t>
      </w:r>
    </w:p>
    <w:p w14:paraId="140ED6D6" w14:textId="77777777" w:rsidR="00FB3FF3" w:rsidRPr="002D5AEE" w:rsidRDefault="00FB3FF3">
      <w:pPr>
        <w:pStyle w:val="Indent1"/>
        <w:rPr>
          <w:snapToGrid w:val="0"/>
          <w:color w:val="000000"/>
        </w:rPr>
      </w:pPr>
      <w:bookmarkStart w:id="4410" w:name="_Toc459562138"/>
      <w:bookmarkStart w:id="4411" w:name="_Toc492274962"/>
      <w:bookmarkStart w:id="4412" w:name="_Toc106353640"/>
      <w:r w:rsidRPr="002D5AEE">
        <w:rPr>
          <w:snapToGrid w:val="0"/>
          <w:color w:val="000000"/>
        </w:rPr>
        <w:t>Availability</w:t>
      </w:r>
      <w:bookmarkEnd w:id="4410"/>
      <w:bookmarkEnd w:id="4411"/>
      <w:bookmarkEnd w:id="4412"/>
    </w:p>
    <w:p w14:paraId="185484B8" w14:textId="77777777" w:rsidR="00FB3FF3" w:rsidRPr="002D5AEE" w:rsidRDefault="00FB3FF3">
      <w:pPr>
        <w:pStyle w:val="Heading2"/>
        <w:rPr>
          <w:color w:val="000000"/>
        </w:rPr>
      </w:pPr>
      <w:bookmarkStart w:id="4413" w:name="_Toc85355748"/>
      <w:r w:rsidRPr="002D5AEE">
        <w:rPr>
          <w:color w:val="000000"/>
        </w:rPr>
        <w:t>The Budget 20 Flexi-Plan is not available for new connections from 9 May 1999.</w:t>
      </w:r>
      <w:bookmarkEnd w:id="4413"/>
    </w:p>
    <w:p w14:paraId="7D744A6D" w14:textId="77777777" w:rsidR="00FB3FF3" w:rsidRPr="002D5AEE" w:rsidRDefault="00FB3FF3">
      <w:pPr>
        <w:pStyle w:val="Indent1"/>
        <w:rPr>
          <w:snapToGrid w:val="0"/>
          <w:color w:val="000000"/>
        </w:rPr>
      </w:pPr>
      <w:bookmarkStart w:id="4414" w:name="_Toc459562139"/>
      <w:bookmarkStart w:id="4415" w:name="_Toc492274963"/>
      <w:bookmarkStart w:id="4416" w:name="_Toc106353641"/>
      <w:r w:rsidRPr="002D5AEE">
        <w:rPr>
          <w:snapToGrid w:val="0"/>
          <w:color w:val="000000"/>
        </w:rPr>
        <w:t>Charges</w:t>
      </w:r>
      <w:bookmarkEnd w:id="4414"/>
      <w:bookmarkEnd w:id="4415"/>
      <w:bookmarkEnd w:id="4416"/>
    </w:p>
    <w:p w14:paraId="715831A7" w14:textId="77777777" w:rsidR="00FB3FF3" w:rsidRPr="002D5AEE" w:rsidRDefault="00FB3FF3">
      <w:pPr>
        <w:pStyle w:val="Heading2"/>
        <w:rPr>
          <w:color w:val="000000"/>
        </w:rPr>
      </w:pPr>
      <w:bookmarkStart w:id="4417" w:name="_Toc85355749"/>
      <w:r w:rsidRPr="002D5AEE">
        <w:rPr>
          <w:color w:val="000000"/>
        </w:rPr>
        <w:t xml:space="preserve">The charges for the Budget 20 Flexi-Plan are set out below.  Any unused included calls are forfeited at the end of each month.  </w:t>
      </w:r>
      <w:r w:rsidR="00882049" w:rsidRPr="002D5AEE">
        <w:rPr>
          <w:color w:val="000000"/>
        </w:rPr>
        <w:t>Included calls do not include some call types including directory as</w:t>
      </w:r>
      <w:r w:rsidR="00A1110A" w:rsidRPr="002D5AEE">
        <w:rPr>
          <w:color w:val="000000"/>
        </w:rPr>
        <w:t>sistance calls to 1223</w:t>
      </w:r>
      <w:r w:rsidR="00882049" w:rsidRPr="002D5AEE">
        <w:rPr>
          <w:color w:val="000000"/>
        </w:rPr>
        <w:t xml:space="preserve">.  </w:t>
      </w:r>
      <w:r w:rsidRPr="002D5AEE">
        <w:rPr>
          <w:color w:val="000000"/>
        </w:rPr>
        <w:t>Where insufficient information is supplied to allow us to determine the call distance, calls to a mobile service of another carrier or service provider are charged as if they were calls to a service over 165 kilometres away.</w:t>
      </w:r>
      <w:bookmarkEnd w:id="4417"/>
    </w:p>
    <w:tbl>
      <w:tblPr>
        <w:tblW w:w="7371" w:type="dxa"/>
        <w:tblInd w:w="720" w:type="dxa"/>
        <w:tblLayout w:type="fixed"/>
        <w:tblLook w:val="0000" w:firstRow="0" w:lastRow="0" w:firstColumn="0" w:lastColumn="0" w:noHBand="0" w:noVBand="0"/>
      </w:tblPr>
      <w:tblGrid>
        <w:gridCol w:w="4535"/>
        <w:gridCol w:w="1418"/>
        <w:gridCol w:w="1418"/>
      </w:tblGrid>
      <w:tr w:rsidR="005E5885" w:rsidRPr="005E5885" w14:paraId="11FB15E6" w14:textId="77777777">
        <w:trPr>
          <w:cantSplit/>
          <w:tblHeader/>
        </w:trPr>
        <w:tc>
          <w:tcPr>
            <w:tcW w:w="4536" w:type="dxa"/>
            <w:tcBorders>
              <w:top w:val="single" w:sz="4" w:space="0" w:color="auto"/>
              <w:left w:val="single" w:sz="4" w:space="0" w:color="auto"/>
              <w:bottom w:val="single" w:sz="4" w:space="0" w:color="auto"/>
              <w:right w:val="single" w:sz="4" w:space="0" w:color="auto"/>
            </w:tcBorders>
          </w:tcPr>
          <w:p w14:paraId="5F75CFD3" w14:textId="77777777" w:rsidR="00FB3FF3" w:rsidRPr="002D5AEE" w:rsidRDefault="00FB3FF3">
            <w:pPr>
              <w:pStyle w:val="TableHead"/>
              <w:spacing w:before="120" w:after="120"/>
              <w:rPr>
                <w:color w:val="000000"/>
              </w:rPr>
            </w:pPr>
            <w:r w:rsidRPr="002D5AEE">
              <w:rPr>
                <w:color w:val="000000"/>
              </w:rPr>
              <w:t>Budget 20 Flexi-Plan</w:t>
            </w:r>
          </w:p>
        </w:tc>
        <w:tc>
          <w:tcPr>
            <w:tcW w:w="1418" w:type="dxa"/>
            <w:tcBorders>
              <w:top w:val="single" w:sz="4" w:space="0" w:color="auto"/>
              <w:left w:val="single" w:sz="4" w:space="0" w:color="auto"/>
              <w:bottom w:val="single" w:sz="4" w:space="0" w:color="auto"/>
              <w:right w:val="single" w:sz="4" w:space="0" w:color="auto"/>
            </w:tcBorders>
          </w:tcPr>
          <w:p w14:paraId="45B2AABE"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excl.</w:t>
            </w:r>
          </w:p>
        </w:tc>
        <w:tc>
          <w:tcPr>
            <w:tcW w:w="1418" w:type="dxa"/>
            <w:tcBorders>
              <w:top w:val="single" w:sz="4" w:space="0" w:color="auto"/>
              <w:left w:val="single" w:sz="4" w:space="0" w:color="auto"/>
              <w:bottom w:val="single" w:sz="4" w:space="0" w:color="auto"/>
              <w:right w:val="single" w:sz="4" w:space="0" w:color="auto"/>
            </w:tcBorders>
          </w:tcPr>
          <w:p w14:paraId="724D13BC" w14:textId="77777777" w:rsidR="00FB3FF3" w:rsidRPr="002D5AEE" w:rsidRDefault="00FB3FF3">
            <w:pPr>
              <w:spacing w:before="120" w:after="120"/>
              <w:rPr>
                <w:rFonts w:ascii="Arial" w:hAnsi="Arial"/>
                <w:b/>
                <w:color w:val="000000"/>
                <w:sz w:val="18"/>
              </w:rPr>
            </w:pPr>
            <w:r w:rsidRPr="002D5AEE">
              <w:rPr>
                <w:rFonts w:ascii="Arial" w:hAnsi="Arial"/>
                <w:b/>
                <w:color w:val="000000"/>
                <w:sz w:val="18"/>
              </w:rPr>
              <w:t>GST incl.</w:t>
            </w:r>
          </w:p>
        </w:tc>
      </w:tr>
      <w:tr w:rsidR="005E5885" w:rsidRPr="005E5885" w14:paraId="5A8EF635" w14:textId="77777777">
        <w:trPr>
          <w:cantSplit/>
        </w:trPr>
        <w:tc>
          <w:tcPr>
            <w:tcW w:w="4536" w:type="dxa"/>
            <w:tcBorders>
              <w:top w:val="single" w:sz="4" w:space="0" w:color="auto"/>
              <w:left w:val="single" w:sz="4" w:space="0" w:color="auto"/>
              <w:bottom w:val="single" w:sz="4" w:space="0" w:color="auto"/>
              <w:right w:val="single" w:sz="4" w:space="0" w:color="auto"/>
            </w:tcBorders>
          </w:tcPr>
          <w:p w14:paraId="6883E31B" w14:textId="77777777" w:rsidR="00FB3FF3" w:rsidRPr="002D5AEE" w:rsidRDefault="00FB3FF3">
            <w:pPr>
              <w:spacing w:before="120" w:after="120"/>
              <w:rPr>
                <w:rFonts w:ascii="Arial" w:hAnsi="Arial"/>
                <w:color w:val="000000"/>
                <w:sz w:val="18"/>
              </w:rPr>
            </w:pPr>
            <w:r w:rsidRPr="002D5AEE">
              <w:rPr>
                <w:rFonts w:ascii="Arial" w:hAnsi="Arial"/>
                <w:color w:val="000000"/>
                <w:sz w:val="18"/>
              </w:rPr>
              <w:t xml:space="preserve">Monthly network access charge </w:t>
            </w:r>
          </w:p>
        </w:tc>
        <w:tc>
          <w:tcPr>
            <w:tcW w:w="1418" w:type="dxa"/>
            <w:tcBorders>
              <w:top w:val="single" w:sz="4" w:space="0" w:color="auto"/>
              <w:left w:val="single" w:sz="4" w:space="0" w:color="auto"/>
              <w:bottom w:val="single" w:sz="4" w:space="0" w:color="auto"/>
              <w:right w:val="single" w:sz="4" w:space="0" w:color="auto"/>
            </w:tcBorders>
          </w:tcPr>
          <w:p w14:paraId="26AC78BF"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4" w:space="0" w:color="auto"/>
              <w:left w:val="single" w:sz="4" w:space="0" w:color="auto"/>
              <w:bottom w:val="single" w:sz="4" w:space="0" w:color="auto"/>
              <w:right w:val="single" w:sz="4" w:space="0" w:color="auto"/>
            </w:tcBorders>
          </w:tcPr>
          <w:p w14:paraId="41A10D7B"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5E5885" w:rsidRPr="005E5885" w14:paraId="33926E61" w14:textId="77777777">
        <w:trPr>
          <w:cantSplit/>
        </w:trPr>
        <w:tc>
          <w:tcPr>
            <w:tcW w:w="4536" w:type="dxa"/>
            <w:tcBorders>
              <w:top w:val="single" w:sz="4" w:space="0" w:color="auto"/>
              <w:left w:val="single" w:sz="4" w:space="0" w:color="auto"/>
              <w:bottom w:val="single" w:sz="4" w:space="0" w:color="auto"/>
              <w:right w:val="single" w:sz="4" w:space="0" w:color="auto"/>
            </w:tcBorders>
          </w:tcPr>
          <w:p w14:paraId="398836E1" w14:textId="77777777" w:rsidR="00FB3FF3" w:rsidRPr="002D5AEE" w:rsidRDefault="00FB3FF3">
            <w:pPr>
              <w:spacing w:before="120" w:after="120"/>
              <w:rPr>
                <w:rFonts w:ascii="Arial" w:hAnsi="Arial"/>
                <w:color w:val="000000"/>
                <w:sz w:val="18"/>
              </w:rPr>
            </w:pPr>
            <w:r w:rsidRPr="002D5AEE">
              <w:rPr>
                <w:rFonts w:ascii="Arial" w:hAnsi="Arial"/>
                <w:color w:val="000000"/>
                <w:sz w:val="18"/>
              </w:rPr>
              <w:lastRenderedPageBreak/>
              <w:t>Monthly Included calls</w:t>
            </w:r>
          </w:p>
        </w:tc>
        <w:tc>
          <w:tcPr>
            <w:tcW w:w="1418" w:type="dxa"/>
            <w:tcBorders>
              <w:top w:val="single" w:sz="4" w:space="0" w:color="auto"/>
              <w:left w:val="single" w:sz="4" w:space="0" w:color="auto"/>
              <w:bottom w:val="single" w:sz="4" w:space="0" w:color="auto"/>
              <w:right w:val="single" w:sz="4" w:space="0" w:color="auto"/>
            </w:tcBorders>
          </w:tcPr>
          <w:p w14:paraId="39AE379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$20.00</w:t>
            </w:r>
          </w:p>
        </w:tc>
        <w:tc>
          <w:tcPr>
            <w:tcW w:w="1418" w:type="dxa"/>
            <w:tcBorders>
              <w:top w:val="single" w:sz="4" w:space="0" w:color="auto"/>
              <w:left w:val="single" w:sz="4" w:space="0" w:color="auto"/>
              <w:bottom w:val="single" w:sz="4" w:space="0" w:color="auto"/>
              <w:right w:val="single" w:sz="4" w:space="0" w:color="auto"/>
            </w:tcBorders>
          </w:tcPr>
          <w:p w14:paraId="6B97A499"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$22.00</w:t>
            </w:r>
          </w:p>
        </w:tc>
      </w:tr>
      <w:tr w:rsidR="00FB3FF3" w:rsidRPr="005E5885" w14:paraId="6E0E3E39" w14:textId="77777777">
        <w:trPr>
          <w:cantSplit/>
        </w:trPr>
        <w:tc>
          <w:tcPr>
            <w:tcW w:w="4536" w:type="dxa"/>
            <w:tcBorders>
              <w:top w:val="single" w:sz="6" w:space="0" w:color="auto"/>
              <w:left w:val="single" w:sz="6" w:space="0" w:color="auto"/>
              <w:right w:val="single" w:sz="6" w:space="0" w:color="auto"/>
            </w:tcBorders>
          </w:tcPr>
          <w:p w14:paraId="13A14F31" w14:textId="77777777" w:rsidR="00FB3FF3" w:rsidRPr="002D5AEE" w:rsidRDefault="00FB3FF3">
            <w:pPr>
              <w:spacing w:before="120" w:after="120"/>
              <w:rPr>
                <w:rFonts w:ascii="Arial" w:hAnsi="Arial"/>
                <w:color w:val="000000"/>
                <w:sz w:val="18"/>
              </w:rPr>
            </w:pPr>
            <w:r w:rsidRPr="002D5AEE">
              <w:rPr>
                <w:rFonts w:ascii="Arial" w:hAnsi="Arial"/>
                <w:color w:val="000000"/>
                <w:sz w:val="18"/>
              </w:rPr>
              <w:t>Peak Period Call Charges (7am-8pm, Monday – Saturday)</w:t>
            </w:r>
          </w:p>
        </w:tc>
        <w:tc>
          <w:tcPr>
            <w:tcW w:w="1418" w:type="dxa"/>
            <w:tcBorders>
              <w:top w:val="single" w:sz="6" w:space="0" w:color="auto"/>
              <w:right w:val="single" w:sz="6" w:space="0" w:color="auto"/>
            </w:tcBorders>
          </w:tcPr>
          <w:p w14:paraId="2E67B703"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5BE4A802" w14:textId="77777777" w:rsidR="00FB3FF3" w:rsidRPr="002D5AEE" w:rsidRDefault="00FB3FF3">
            <w:pPr>
              <w:spacing w:before="120" w:after="120"/>
              <w:jc w:val="right"/>
              <w:rPr>
                <w:rFonts w:ascii="Arial" w:hAnsi="Arial"/>
                <w:b/>
                <w:color w:val="000000"/>
                <w:sz w:val="18"/>
              </w:rPr>
            </w:pPr>
          </w:p>
        </w:tc>
      </w:tr>
      <w:tr w:rsidR="005E5885" w:rsidRPr="005E5885" w14:paraId="38DAE817" w14:textId="77777777">
        <w:trPr>
          <w:cantSplit/>
        </w:trPr>
        <w:tc>
          <w:tcPr>
            <w:tcW w:w="4536" w:type="dxa"/>
            <w:tcBorders>
              <w:left w:val="single" w:sz="6" w:space="0" w:color="auto"/>
              <w:right w:val="single" w:sz="6" w:space="0" w:color="auto"/>
            </w:tcBorders>
          </w:tcPr>
          <w:p w14:paraId="33760752" w14:textId="77777777" w:rsidR="00FB3FF3" w:rsidRPr="002D5AEE" w:rsidRDefault="00FB3FF3">
            <w:pPr>
              <w:pStyle w:val="Index1"/>
              <w:rPr>
                <w:color w:val="000000"/>
              </w:rPr>
            </w:pPr>
            <w:r w:rsidRPr="002D5AEE">
              <w:rPr>
                <w:color w:val="000000"/>
              </w:rPr>
              <w:t xml:space="preserve">Connection fee for calls to an Australian Mobile or Fixed number </w:t>
            </w:r>
          </w:p>
        </w:tc>
        <w:tc>
          <w:tcPr>
            <w:tcW w:w="1418" w:type="dxa"/>
            <w:tcBorders>
              <w:right w:val="single" w:sz="6" w:space="0" w:color="auto"/>
            </w:tcBorders>
          </w:tcPr>
          <w:p w14:paraId="52039CF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30¢</w:t>
            </w:r>
          </w:p>
        </w:tc>
        <w:tc>
          <w:tcPr>
            <w:tcW w:w="1418" w:type="dxa"/>
            <w:tcBorders>
              <w:right w:val="single" w:sz="6" w:space="0" w:color="auto"/>
            </w:tcBorders>
          </w:tcPr>
          <w:p w14:paraId="6FA8C6A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33¢</w:t>
            </w:r>
          </w:p>
        </w:tc>
      </w:tr>
      <w:tr w:rsidR="005E5885" w:rsidRPr="005E5885" w14:paraId="3DE211B8" w14:textId="77777777">
        <w:trPr>
          <w:cantSplit/>
        </w:trPr>
        <w:tc>
          <w:tcPr>
            <w:tcW w:w="4536" w:type="dxa"/>
            <w:tcBorders>
              <w:left w:val="single" w:sz="6" w:space="0" w:color="auto"/>
              <w:right w:val="single" w:sz="6" w:space="0" w:color="auto"/>
            </w:tcBorders>
          </w:tcPr>
          <w:p w14:paraId="41067CF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Mobile or Fixed number (up to 165 km) (per 30 second block or part thereof)</w:t>
            </w:r>
          </w:p>
        </w:tc>
        <w:tc>
          <w:tcPr>
            <w:tcW w:w="1418" w:type="dxa"/>
            <w:tcBorders>
              <w:right w:val="single" w:sz="6" w:space="0" w:color="auto"/>
            </w:tcBorders>
          </w:tcPr>
          <w:p w14:paraId="30F4FBE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60¢</w:t>
            </w:r>
          </w:p>
        </w:tc>
        <w:tc>
          <w:tcPr>
            <w:tcW w:w="1418" w:type="dxa"/>
            <w:tcBorders>
              <w:right w:val="single" w:sz="6" w:space="0" w:color="auto"/>
            </w:tcBorders>
          </w:tcPr>
          <w:p w14:paraId="41719807"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66¢</w:t>
            </w:r>
          </w:p>
        </w:tc>
      </w:tr>
      <w:tr w:rsidR="005E5885" w:rsidRPr="005E5885" w14:paraId="6D3A5D58" w14:textId="77777777">
        <w:trPr>
          <w:cantSplit/>
        </w:trPr>
        <w:tc>
          <w:tcPr>
            <w:tcW w:w="4536" w:type="dxa"/>
            <w:tcBorders>
              <w:left w:val="single" w:sz="6" w:space="0" w:color="auto"/>
              <w:right w:val="single" w:sz="6" w:space="0" w:color="auto"/>
            </w:tcBorders>
          </w:tcPr>
          <w:p w14:paraId="24CE9D22"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(over 165 km) (per 30 second block or part thereof)</w:t>
            </w:r>
          </w:p>
        </w:tc>
        <w:tc>
          <w:tcPr>
            <w:tcW w:w="1418" w:type="dxa"/>
            <w:tcBorders>
              <w:right w:val="single" w:sz="6" w:space="0" w:color="auto"/>
            </w:tcBorders>
          </w:tcPr>
          <w:p w14:paraId="256EDA4D"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80¢</w:t>
            </w:r>
          </w:p>
        </w:tc>
        <w:tc>
          <w:tcPr>
            <w:tcW w:w="1418" w:type="dxa"/>
            <w:tcBorders>
              <w:right w:val="single" w:sz="6" w:space="0" w:color="auto"/>
            </w:tcBorders>
          </w:tcPr>
          <w:p w14:paraId="28B97140"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88¢</w:t>
            </w:r>
          </w:p>
        </w:tc>
      </w:tr>
      <w:tr w:rsidR="00FB3FF3" w:rsidRPr="005E5885" w14:paraId="69EA25FC" w14:textId="77777777">
        <w:trPr>
          <w:cantSplit/>
        </w:trPr>
        <w:tc>
          <w:tcPr>
            <w:tcW w:w="4536" w:type="dxa"/>
            <w:tcBorders>
              <w:top w:val="single" w:sz="6" w:space="0" w:color="auto"/>
              <w:left w:val="single" w:sz="6" w:space="0" w:color="auto"/>
              <w:right w:val="single" w:sz="6" w:space="0" w:color="auto"/>
            </w:tcBorders>
          </w:tcPr>
          <w:p w14:paraId="731BE28A" w14:textId="77777777" w:rsidR="00FB3FF3" w:rsidRPr="002D5AEE" w:rsidRDefault="00FB3FF3">
            <w:pPr>
              <w:spacing w:before="120" w:after="120"/>
              <w:rPr>
                <w:rFonts w:ascii="Arial" w:hAnsi="Arial"/>
                <w:color w:val="000000"/>
                <w:sz w:val="18"/>
              </w:rPr>
            </w:pPr>
            <w:r w:rsidRPr="002D5AEE">
              <w:rPr>
                <w:rFonts w:ascii="Arial" w:hAnsi="Arial"/>
                <w:color w:val="000000"/>
                <w:sz w:val="18"/>
              </w:rPr>
              <w:t>Off Peak Period Call Charges (All other times)</w:t>
            </w:r>
          </w:p>
        </w:tc>
        <w:tc>
          <w:tcPr>
            <w:tcW w:w="1418" w:type="dxa"/>
            <w:tcBorders>
              <w:top w:val="single" w:sz="6" w:space="0" w:color="auto"/>
              <w:right w:val="single" w:sz="6" w:space="0" w:color="auto"/>
            </w:tcBorders>
          </w:tcPr>
          <w:p w14:paraId="0FCEC5CA" w14:textId="77777777" w:rsidR="00FB3FF3" w:rsidRPr="002D5AEE" w:rsidRDefault="00FB3FF3">
            <w:pPr>
              <w:spacing w:before="120" w:after="120"/>
              <w:jc w:val="right"/>
              <w:rPr>
                <w:rFonts w:ascii="Arial" w:hAnsi="Arial"/>
                <w:color w:val="000000"/>
                <w:sz w:val="18"/>
              </w:rPr>
            </w:pPr>
          </w:p>
        </w:tc>
        <w:tc>
          <w:tcPr>
            <w:tcW w:w="1418" w:type="dxa"/>
            <w:tcBorders>
              <w:top w:val="single" w:sz="6" w:space="0" w:color="auto"/>
              <w:right w:val="single" w:sz="6" w:space="0" w:color="auto"/>
            </w:tcBorders>
          </w:tcPr>
          <w:p w14:paraId="0A86A164" w14:textId="77777777" w:rsidR="00FB3FF3" w:rsidRPr="002D5AEE" w:rsidRDefault="00FB3FF3">
            <w:pPr>
              <w:spacing w:before="120" w:after="120"/>
              <w:jc w:val="right"/>
              <w:rPr>
                <w:rFonts w:ascii="Arial" w:hAnsi="Arial"/>
                <w:b/>
                <w:color w:val="000000"/>
                <w:sz w:val="18"/>
              </w:rPr>
            </w:pPr>
          </w:p>
        </w:tc>
      </w:tr>
      <w:tr w:rsidR="005E5885" w:rsidRPr="005E5885" w14:paraId="461D364D" w14:textId="77777777">
        <w:trPr>
          <w:cantSplit/>
        </w:trPr>
        <w:tc>
          <w:tcPr>
            <w:tcW w:w="4536" w:type="dxa"/>
            <w:tcBorders>
              <w:left w:val="single" w:sz="6" w:space="0" w:color="auto"/>
              <w:right w:val="single" w:sz="6" w:space="0" w:color="auto"/>
            </w:tcBorders>
          </w:tcPr>
          <w:p w14:paraId="56C01846" w14:textId="77777777" w:rsidR="00FB3FF3" w:rsidRPr="002D5AEE" w:rsidRDefault="00FB3FF3">
            <w:pPr>
              <w:pStyle w:val="Index1"/>
              <w:rPr>
                <w:color w:val="000000"/>
              </w:rPr>
            </w:pPr>
            <w:r w:rsidRPr="002D5AEE">
              <w:rPr>
                <w:color w:val="000000"/>
              </w:rPr>
              <w:t xml:space="preserve">Connection fee for calls to an Australian Mobile or Fixed number </w:t>
            </w:r>
          </w:p>
        </w:tc>
        <w:tc>
          <w:tcPr>
            <w:tcW w:w="1418" w:type="dxa"/>
            <w:tcBorders>
              <w:right w:val="single" w:sz="6" w:space="0" w:color="auto"/>
            </w:tcBorders>
          </w:tcPr>
          <w:p w14:paraId="22702C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22.727¢</w:t>
            </w:r>
          </w:p>
        </w:tc>
        <w:tc>
          <w:tcPr>
            <w:tcW w:w="1418" w:type="dxa"/>
            <w:tcBorders>
              <w:right w:val="single" w:sz="6" w:space="0" w:color="auto"/>
            </w:tcBorders>
          </w:tcPr>
          <w:p w14:paraId="446A892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24.9999¢</w:t>
            </w:r>
          </w:p>
        </w:tc>
      </w:tr>
      <w:tr w:rsidR="005E5885" w:rsidRPr="005E5885" w14:paraId="7CB71273" w14:textId="77777777">
        <w:trPr>
          <w:cantSplit/>
        </w:trPr>
        <w:tc>
          <w:tcPr>
            <w:tcW w:w="4536" w:type="dxa"/>
            <w:tcBorders>
              <w:left w:val="single" w:sz="6" w:space="0" w:color="auto"/>
              <w:right w:val="single" w:sz="6" w:space="0" w:color="auto"/>
            </w:tcBorders>
          </w:tcPr>
          <w:p w14:paraId="69B8EF3A"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(up to 165 km) (per 30 second block or part thereof)</w:t>
            </w:r>
          </w:p>
        </w:tc>
        <w:tc>
          <w:tcPr>
            <w:tcW w:w="1418" w:type="dxa"/>
            <w:tcBorders>
              <w:right w:val="single" w:sz="6" w:space="0" w:color="auto"/>
            </w:tcBorders>
          </w:tcPr>
          <w:p w14:paraId="76BE7A4E"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10¢</w:t>
            </w:r>
          </w:p>
        </w:tc>
        <w:tc>
          <w:tcPr>
            <w:tcW w:w="1418" w:type="dxa"/>
            <w:tcBorders>
              <w:right w:val="single" w:sz="6" w:space="0" w:color="auto"/>
            </w:tcBorders>
          </w:tcPr>
          <w:p w14:paraId="0466F44E"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11¢</w:t>
            </w:r>
          </w:p>
        </w:tc>
      </w:tr>
      <w:tr w:rsidR="00FB3FF3" w:rsidRPr="005E5885" w14:paraId="251DD60F" w14:textId="77777777">
        <w:trPr>
          <w:cantSplit/>
        </w:trPr>
        <w:tc>
          <w:tcPr>
            <w:tcW w:w="4536" w:type="dxa"/>
            <w:tcBorders>
              <w:left w:val="single" w:sz="6" w:space="0" w:color="auto"/>
              <w:bottom w:val="single" w:sz="4" w:space="0" w:color="auto"/>
              <w:right w:val="single" w:sz="6" w:space="0" w:color="auto"/>
            </w:tcBorders>
          </w:tcPr>
          <w:p w14:paraId="164BB5DF"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Calls to an Australian PMTS or fixed number (over 165 km) (per 30 second block or part thereof)</w:t>
            </w:r>
          </w:p>
        </w:tc>
        <w:tc>
          <w:tcPr>
            <w:tcW w:w="1418" w:type="dxa"/>
            <w:tcBorders>
              <w:bottom w:val="single" w:sz="4" w:space="0" w:color="auto"/>
              <w:right w:val="single" w:sz="6" w:space="0" w:color="auto"/>
            </w:tcBorders>
          </w:tcPr>
          <w:p w14:paraId="718CFBA8"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15¢</w:t>
            </w:r>
          </w:p>
        </w:tc>
        <w:tc>
          <w:tcPr>
            <w:tcW w:w="1418" w:type="dxa"/>
            <w:tcBorders>
              <w:bottom w:val="single" w:sz="4" w:space="0" w:color="auto"/>
              <w:right w:val="single" w:sz="6" w:space="0" w:color="auto"/>
            </w:tcBorders>
          </w:tcPr>
          <w:p w14:paraId="489F5F75"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16.5¢</w:t>
            </w:r>
          </w:p>
        </w:tc>
      </w:tr>
    </w:tbl>
    <w:p w14:paraId="04A9CD07" w14:textId="77777777" w:rsidR="00FB3FF3" w:rsidRPr="002D5AEE" w:rsidRDefault="00FB3FF3">
      <w:pPr>
        <w:pStyle w:val="Index1"/>
        <w:rPr>
          <w:color w:val="000000"/>
        </w:rPr>
      </w:pPr>
      <w:bookmarkStart w:id="4418" w:name="_Toc49507132"/>
      <w:bookmarkStart w:id="4419" w:name="_Toc49509180"/>
      <w:bookmarkStart w:id="4420" w:name="_Toc49509792"/>
      <w:bookmarkStart w:id="4421" w:name="_Toc49509975"/>
      <w:bookmarkStart w:id="4422" w:name="_Toc49510156"/>
      <w:bookmarkStart w:id="4423" w:name="_Toc49571710"/>
      <w:bookmarkStart w:id="4424" w:name="_Toc49578637"/>
      <w:bookmarkStart w:id="4425" w:name="_Toc49578818"/>
      <w:bookmarkStart w:id="4426" w:name="_Toc49579000"/>
      <w:bookmarkStart w:id="4427" w:name="_Toc49589112"/>
      <w:bookmarkStart w:id="4428" w:name="_Toc49592148"/>
      <w:bookmarkStart w:id="4429" w:name="_Toc49653699"/>
      <w:bookmarkStart w:id="4430" w:name="_Toc49834150"/>
      <w:bookmarkStart w:id="4431" w:name="_Toc49835612"/>
      <w:bookmarkStart w:id="4432" w:name="_Toc49835802"/>
      <w:bookmarkStart w:id="4433" w:name="_Toc49835991"/>
      <w:bookmarkStart w:id="4434" w:name="_Toc49836180"/>
      <w:bookmarkStart w:id="4435" w:name="_Toc49836369"/>
      <w:bookmarkStart w:id="4436" w:name="_Toc49836558"/>
      <w:bookmarkStart w:id="4437" w:name="_Toc49836745"/>
      <w:bookmarkStart w:id="4438" w:name="_Toc49836931"/>
      <w:bookmarkStart w:id="4439" w:name="_Toc49853676"/>
      <w:bookmarkStart w:id="4440" w:name="_Toc49854094"/>
      <w:bookmarkStart w:id="4441" w:name="_Toc49924108"/>
      <w:bookmarkStart w:id="4442" w:name="_Toc50796299"/>
      <w:bookmarkStart w:id="4443" w:name="_Toc50804455"/>
      <w:bookmarkStart w:id="4444" w:name="_Toc50877992"/>
      <w:bookmarkStart w:id="4445" w:name="_Toc50880977"/>
      <w:bookmarkStart w:id="4446" w:name="_Toc50967311"/>
      <w:bookmarkStart w:id="4447" w:name="_Toc51037299"/>
      <w:bookmarkStart w:id="4448" w:name="_Toc51137118"/>
      <w:bookmarkStart w:id="4449" w:name="_Toc51147127"/>
      <w:bookmarkStart w:id="4450" w:name="_Toc51388576"/>
      <w:bookmarkStart w:id="4451" w:name="_Toc51389321"/>
      <w:bookmarkStart w:id="4452" w:name="_Toc51645678"/>
      <w:bookmarkStart w:id="4453" w:name="_Toc52253449"/>
      <w:bookmarkStart w:id="4454" w:name="_Toc52253634"/>
      <w:bookmarkStart w:id="4455" w:name="_Toc52253817"/>
      <w:bookmarkStart w:id="4456" w:name="_Toc52254000"/>
      <w:bookmarkStart w:id="4457" w:name="_Toc49924031"/>
      <w:bookmarkStart w:id="4458" w:name="_Toc50796222"/>
      <w:bookmarkStart w:id="4459" w:name="_Toc50804338"/>
      <w:bookmarkStart w:id="4460" w:name="_Toc50877875"/>
      <w:bookmarkStart w:id="4461" w:name="_Toc50880860"/>
      <w:bookmarkStart w:id="4462" w:name="_Toc50967322"/>
      <w:bookmarkStart w:id="4463" w:name="_Toc51037310"/>
      <w:bookmarkStart w:id="4464" w:name="_Toc51137129"/>
      <w:bookmarkStart w:id="4465" w:name="_Toc51147138"/>
      <w:bookmarkStart w:id="4466" w:name="_Toc51388587"/>
      <w:bookmarkStart w:id="4467" w:name="_Toc51389332"/>
      <w:bookmarkStart w:id="4468" w:name="_Toc51645689"/>
      <w:bookmarkStart w:id="4469" w:name="_Toc52253460"/>
      <w:bookmarkStart w:id="4470" w:name="_Toc52253645"/>
      <w:bookmarkStart w:id="4471" w:name="_Toc52253828"/>
      <w:bookmarkStart w:id="4472" w:name="_Toc52254011"/>
      <w:bookmarkStart w:id="4473" w:name="_Toc49924038"/>
      <w:bookmarkStart w:id="4474" w:name="_Toc50796229"/>
      <w:bookmarkStart w:id="4475" w:name="_Toc50804345"/>
      <w:bookmarkStart w:id="4476" w:name="_Toc50877882"/>
      <w:bookmarkStart w:id="4477" w:name="_Toc50880867"/>
      <w:bookmarkStart w:id="4478" w:name="_Toc50967329"/>
      <w:bookmarkStart w:id="4479" w:name="_Toc51037317"/>
      <w:bookmarkStart w:id="4480" w:name="_Toc51137136"/>
      <w:bookmarkStart w:id="4481" w:name="_Toc51147145"/>
      <w:bookmarkStart w:id="4482" w:name="_Toc51388594"/>
      <w:bookmarkStart w:id="4483" w:name="_Toc51389339"/>
      <w:bookmarkStart w:id="4484" w:name="_Toc51645696"/>
      <w:bookmarkStart w:id="4485" w:name="_Toc52253467"/>
      <w:bookmarkStart w:id="4486" w:name="_Toc52253652"/>
      <w:bookmarkStart w:id="4487" w:name="_Toc52253835"/>
      <w:bookmarkStart w:id="4488" w:name="_Toc52254018"/>
      <w:bookmarkStart w:id="4489" w:name="_Toc49924039"/>
      <w:bookmarkStart w:id="4490" w:name="_Toc50796230"/>
      <w:bookmarkStart w:id="4491" w:name="_Toc50804346"/>
      <w:bookmarkStart w:id="4492" w:name="_Toc50877883"/>
      <w:bookmarkStart w:id="4493" w:name="_Toc50880868"/>
      <w:bookmarkStart w:id="4494" w:name="_Toc50967330"/>
      <w:bookmarkStart w:id="4495" w:name="_Toc51037318"/>
      <w:bookmarkStart w:id="4496" w:name="_Toc51137137"/>
      <w:bookmarkStart w:id="4497" w:name="_Toc51147146"/>
      <w:bookmarkStart w:id="4498" w:name="_Toc51388595"/>
      <w:bookmarkStart w:id="4499" w:name="_Toc51389340"/>
      <w:bookmarkStart w:id="4500" w:name="_Toc51645697"/>
      <w:bookmarkStart w:id="4501" w:name="_Toc52253468"/>
      <w:bookmarkStart w:id="4502" w:name="_Toc52253653"/>
      <w:bookmarkStart w:id="4503" w:name="_Toc52253836"/>
      <w:bookmarkStart w:id="4504" w:name="_Toc52254019"/>
      <w:bookmarkStart w:id="4505" w:name="_Toc49924083"/>
      <w:bookmarkStart w:id="4506" w:name="_Toc50796274"/>
      <w:bookmarkStart w:id="4507" w:name="_Toc50804428"/>
      <w:bookmarkStart w:id="4508" w:name="_Toc50877965"/>
      <w:bookmarkStart w:id="4509" w:name="_Toc50880950"/>
      <w:bookmarkStart w:id="4510" w:name="_Toc50967352"/>
      <w:bookmarkStart w:id="4511" w:name="_Toc51037340"/>
      <w:bookmarkStart w:id="4512" w:name="_Toc51137159"/>
      <w:bookmarkStart w:id="4513" w:name="_Toc51147168"/>
      <w:bookmarkStart w:id="4514" w:name="_Toc51388617"/>
      <w:bookmarkStart w:id="4515" w:name="_Toc51389362"/>
      <w:bookmarkStart w:id="4516" w:name="_Toc51645719"/>
      <w:bookmarkStart w:id="4517" w:name="_Toc52253490"/>
      <w:bookmarkStart w:id="4518" w:name="_Toc52253675"/>
      <w:bookmarkStart w:id="4519" w:name="_Toc52253858"/>
      <w:bookmarkStart w:id="4520" w:name="_Toc52254041"/>
      <w:bookmarkStart w:id="4521" w:name="_Toc49924088"/>
      <w:bookmarkStart w:id="4522" w:name="_Toc50796279"/>
      <w:bookmarkStart w:id="4523" w:name="_Toc50804433"/>
      <w:bookmarkStart w:id="4524" w:name="_Toc50877970"/>
      <w:bookmarkStart w:id="4525" w:name="_Toc50880955"/>
      <w:bookmarkStart w:id="4526" w:name="_Toc50967357"/>
      <w:bookmarkStart w:id="4527" w:name="_Toc51037345"/>
      <w:bookmarkStart w:id="4528" w:name="_Toc51137164"/>
      <w:bookmarkStart w:id="4529" w:name="_Toc51147173"/>
      <w:bookmarkStart w:id="4530" w:name="_Toc51388622"/>
      <w:bookmarkStart w:id="4531" w:name="_Toc51389367"/>
      <w:bookmarkStart w:id="4532" w:name="_Toc51645724"/>
      <w:bookmarkStart w:id="4533" w:name="_Toc52253495"/>
      <w:bookmarkStart w:id="4534" w:name="_Toc52253680"/>
      <w:bookmarkStart w:id="4535" w:name="_Toc52253863"/>
      <w:bookmarkStart w:id="4536" w:name="_Toc52254046"/>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012B3547" w14:textId="77777777" w:rsidR="00FB3FF3" w:rsidRPr="002D5AEE" w:rsidRDefault="00FB3FF3">
      <w:pPr>
        <w:pStyle w:val="Heading1"/>
        <w:pageBreakBefore w:val="0"/>
        <w:rPr>
          <w:color w:val="000000"/>
        </w:rPr>
      </w:pPr>
      <w:bookmarkStart w:id="4537" w:name="_Toc85355750"/>
      <w:bookmarkStart w:id="4538" w:name="_Toc459562140"/>
      <w:bookmarkStart w:id="4539" w:name="_Toc492274964"/>
      <w:bookmarkStart w:id="4540" w:name="_Toc106353642"/>
      <w:bookmarkStart w:id="4541" w:name="_Hlk519147856"/>
      <w:r w:rsidRPr="002D5AEE">
        <w:rPr>
          <w:color w:val="000000"/>
        </w:rPr>
        <w:t>Flexi-Plan 80, 130 and 240</w:t>
      </w:r>
      <w:bookmarkEnd w:id="4537"/>
      <w:bookmarkEnd w:id="4538"/>
      <w:bookmarkEnd w:id="4539"/>
      <w:bookmarkEnd w:id="4540"/>
    </w:p>
    <w:p w14:paraId="71A78CF4" w14:textId="77777777" w:rsidR="00FB3FF3" w:rsidRPr="002D5AEE" w:rsidRDefault="00FB3FF3">
      <w:pPr>
        <w:pStyle w:val="Indent1"/>
        <w:rPr>
          <w:snapToGrid w:val="0"/>
          <w:color w:val="000000"/>
        </w:rPr>
      </w:pPr>
      <w:bookmarkStart w:id="4542" w:name="_Toc459562141"/>
      <w:bookmarkStart w:id="4543" w:name="_Toc492274965"/>
      <w:bookmarkStart w:id="4544" w:name="_Toc106353643"/>
      <w:bookmarkStart w:id="4545" w:name="_Hlk519148546"/>
      <w:bookmarkEnd w:id="4541"/>
      <w:r w:rsidRPr="002D5AEE">
        <w:rPr>
          <w:snapToGrid w:val="0"/>
          <w:color w:val="000000"/>
        </w:rPr>
        <w:t>Availability</w:t>
      </w:r>
      <w:bookmarkEnd w:id="4542"/>
      <w:bookmarkEnd w:id="4543"/>
      <w:bookmarkEnd w:id="4544"/>
    </w:p>
    <w:p w14:paraId="43D75445" w14:textId="77777777" w:rsidR="00FB3FF3" w:rsidRPr="002D5AEE" w:rsidRDefault="00FB3FF3">
      <w:pPr>
        <w:pStyle w:val="Heading2"/>
        <w:rPr>
          <w:color w:val="000000"/>
        </w:rPr>
      </w:pPr>
      <w:bookmarkStart w:id="4546" w:name="_Toc85355751"/>
      <w:r w:rsidRPr="002D5AEE">
        <w:rPr>
          <w:color w:val="000000"/>
        </w:rPr>
        <w:t>These plans are not available for new connections on and from 26 November 1998.</w:t>
      </w:r>
      <w:bookmarkEnd w:id="4546"/>
    </w:p>
    <w:p w14:paraId="36C8A22D" w14:textId="77777777" w:rsidR="00FB3FF3" w:rsidRPr="002D5AEE" w:rsidRDefault="00FB3FF3">
      <w:pPr>
        <w:pStyle w:val="Indent1"/>
        <w:rPr>
          <w:snapToGrid w:val="0"/>
          <w:color w:val="000000"/>
        </w:rPr>
      </w:pPr>
      <w:bookmarkStart w:id="4547" w:name="_Toc459562142"/>
      <w:bookmarkStart w:id="4548" w:name="_Toc492274966"/>
      <w:bookmarkStart w:id="4549" w:name="_Toc106353644"/>
      <w:bookmarkEnd w:id="4545"/>
      <w:r w:rsidRPr="002D5AEE">
        <w:rPr>
          <w:snapToGrid w:val="0"/>
          <w:color w:val="000000"/>
        </w:rPr>
        <w:t>Charges</w:t>
      </w:r>
      <w:bookmarkEnd w:id="4547"/>
      <w:bookmarkEnd w:id="4548"/>
      <w:bookmarkEnd w:id="4549"/>
    </w:p>
    <w:p w14:paraId="4A025A49" w14:textId="77777777" w:rsidR="00FB3FF3" w:rsidRPr="002D5AEE" w:rsidRDefault="00FB3FF3">
      <w:pPr>
        <w:pStyle w:val="Heading2"/>
        <w:rPr>
          <w:color w:val="000000"/>
        </w:rPr>
      </w:pPr>
      <w:bookmarkStart w:id="4550" w:name="_Toc85355752"/>
      <w:r w:rsidRPr="002D5AEE">
        <w:rPr>
          <w:color w:val="000000"/>
        </w:rPr>
        <w:t>The charges for Flexi-Plan 80, 130 and 240 are set out below.  Any unused included calls are forfeited at the end of each month.</w:t>
      </w:r>
      <w:bookmarkEnd w:id="4550"/>
      <w:r w:rsidR="00882049" w:rsidRPr="002D5AEE">
        <w:rPr>
          <w:color w:val="000000"/>
        </w:rPr>
        <w:t xml:space="preserve">  Included calls do not include some call types including directory as</w:t>
      </w:r>
      <w:r w:rsidR="00A1110A" w:rsidRPr="002D5AEE">
        <w:rPr>
          <w:color w:val="000000"/>
        </w:rPr>
        <w:t>sistance calls to 1223</w:t>
      </w:r>
      <w:r w:rsidR="00882049" w:rsidRPr="002D5AEE">
        <w:rPr>
          <w:color w:val="000000"/>
        </w:rPr>
        <w:t>.</w:t>
      </w:r>
    </w:p>
    <w:tbl>
      <w:tblPr>
        <w:tblW w:w="9337" w:type="dxa"/>
        <w:tblInd w:w="720" w:type="dxa"/>
        <w:tblLayout w:type="fixed"/>
        <w:tblLook w:val="0000" w:firstRow="0" w:lastRow="0" w:firstColumn="0" w:lastColumn="0" w:noHBand="0" w:noVBand="0"/>
      </w:tblPr>
      <w:tblGrid>
        <w:gridCol w:w="2833"/>
        <w:gridCol w:w="1117"/>
        <w:gridCol w:w="992"/>
        <w:gridCol w:w="1134"/>
        <w:gridCol w:w="993"/>
        <w:gridCol w:w="1134"/>
        <w:gridCol w:w="1134"/>
      </w:tblGrid>
      <w:tr w:rsidR="005E5885" w:rsidRPr="005E5885" w14:paraId="42B06C3C" w14:textId="77777777" w:rsidTr="00B17F51">
        <w:trPr>
          <w:cantSplit/>
          <w:tblHeader/>
        </w:trPr>
        <w:tc>
          <w:tcPr>
            <w:tcW w:w="2833" w:type="dxa"/>
            <w:tcBorders>
              <w:top w:val="single" w:sz="4" w:space="0" w:color="auto"/>
              <w:left w:val="single" w:sz="6" w:space="0" w:color="auto"/>
              <w:bottom w:val="single" w:sz="6" w:space="0" w:color="auto"/>
              <w:right w:val="single" w:sz="6" w:space="0" w:color="auto"/>
            </w:tcBorders>
          </w:tcPr>
          <w:p w14:paraId="574E765D" w14:textId="77777777" w:rsidR="00FB3FF3" w:rsidRPr="002D5AEE" w:rsidRDefault="00FB3FF3">
            <w:pPr>
              <w:keepNext/>
              <w:spacing w:before="120" w:after="120"/>
              <w:jc w:val="center"/>
              <w:rPr>
                <w:rFonts w:ascii="Arial" w:hAnsi="Arial"/>
                <w:color w:val="000000"/>
                <w:sz w:val="18"/>
              </w:rPr>
            </w:pPr>
          </w:p>
        </w:tc>
        <w:tc>
          <w:tcPr>
            <w:tcW w:w="2109" w:type="dxa"/>
            <w:gridSpan w:val="2"/>
            <w:tcBorders>
              <w:top w:val="single" w:sz="4" w:space="0" w:color="auto"/>
              <w:bottom w:val="single" w:sz="6" w:space="0" w:color="auto"/>
              <w:right w:val="single" w:sz="6" w:space="0" w:color="auto"/>
            </w:tcBorders>
          </w:tcPr>
          <w:p w14:paraId="781FB170"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80</w:t>
            </w:r>
          </w:p>
        </w:tc>
        <w:tc>
          <w:tcPr>
            <w:tcW w:w="2127" w:type="dxa"/>
            <w:gridSpan w:val="2"/>
            <w:tcBorders>
              <w:top w:val="single" w:sz="4" w:space="0" w:color="auto"/>
              <w:bottom w:val="single" w:sz="6" w:space="0" w:color="auto"/>
              <w:right w:val="single" w:sz="6" w:space="0" w:color="auto"/>
            </w:tcBorders>
          </w:tcPr>
          <w:p w14:paraId="72E705DA"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130</w:t>
            </w:r>
          </w:p>
        </w:tc>
        <w:tc>
          <w:tcPr>
            <w:tcW w:w="2268" w:type="dxa"/>
            <w:gridSpan w:val="2"/>
            <w:tcBorders>
              <w:top w:val="single" w:sz="4" w:space="0" w:color="auto"/>
              <w:bottom w:val="single" w:sz="6" w:space="0" w:color="auto"/>
              <w:right w:val="single" w:sz="6" w:space="0" w:color="auto"/>
            </w:tcBorders>
          </w:tcPr>
          <w:p w14:paraId="23D87941" w14:textId="77777777" w:rsidR="00FB3FF3" w:rsidRPr="002D5AEE" w:rsidRDefault="00FB3FF3">
            <w:pPr>
              <w:keepNext/>
              <w:spacing w:before="120" w:after="120"/>
              <w:jc w:val="center"/>
              <w:rPr>
                <w:rFonts w:ascii="Arial" w:hAnsi="Arial"/>
                <w:b/>
                <w:color w:val="000000"/>
                <w:sz w:val="18"/>
              </w:rPr>
            </w:pPr>
            <w:r w:rsidRPr="002D5AEE">
              <w:rPr>
                <w:rFonts w:ascii="Arial" w:hAnsi="Arial"/>
                <w:b/>
                <w:color w:val="000000"/>
                <w:sz w:val="18"/>
              </w:rPr>
              <w:t>Flexi-Plan 240</w:t>
            </w:r>
          </w:p>
        </w:tc>
      </w:tr>
      <w:tr w:rsidR="005E5885" w:rsidRPr="005E5885" w14:paraId="49DEFC50" w14:textId="77777777" w:rsidTr="00B17F51">
        <w:trPr>
          <w:cantSplit/>
          <w:tblHeader/>
        </w:trPr>
        <w:tc>
          <w:tcPr>
            <w:tcW w:w="2833" w:type="dxa"/>
            <w:tcBorders>
              <w:top w:val="single" w:sz="4" w:space="0" w:color="auto"/>
              <w:left w:val="single" w:sz="6" w:space="0" w:color="auto"/>
              <w:bottom w:val="single" w:sz="6" w:space="0" w:color="auto"/>
              <w:right w:val="single" w:sz="6" w:space="0" w:color="auto"/>
            </w:tcBorders>
          </w:tcPr>
          <w:p w14:paraId="0535076D" w14:textId="77777777" w:rsidR="00FB3FF3" w:rsidRPr="002D5AEE" w:rsidRDefault="00FB3FF3">
            <w:pPr>
              <w:spacing w:before="120" w:after="120"/>
              <w:jc w:val="center"/>
              <w:rPr>
                <w:rFonts w:ascii="Arial" w:hAnsi="Arial"/>
                <w:bCs/>
                <w:color w:val="000000"/>
                <w:sz w:val="18"/>
              </w:rPr>
            </w:pPr>
          </w:p>
        </w:tc>
        <w:tc>
          <w:tcPr>
            <w:tcW w:w="1117" w:type="dxa"/>
            <w:tcBorders>
              <w:top w:val="single" w:sz="4" w:space="0" w:color="auto"/>
              <w:bottom w:val="single" w:sz="6" w:space="0" w:color="auto"/>
              <w:right w:val="single" w:sz="6" w:space="0" w:color="auto"/>
            </w:tcBorders>
          </w:tcPr>
          <w:p w14:paraId="5E6A9AF7"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992" w:type="dxa"/>
            <w:tcBorders>
              <w:top w:val="single" w:sz="4" w:space="0" w:color="auto"/>
              <w:bottom w:val="single" w:sz="6" w:space="0" w:color="auto"/>
              <w:right w:val="single" w:sz="6" w:space="0" w:color="auto"/>
            </w:tcBorders>
          </w:tcPr>
          <w:p w14:paraId="3AC7E2AD"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top w:val="single" w:sz="4" w:space="0" w:color="auto"/>
              <w:bottom w:val="single" w:sz="6" w:space="0" w:color="auto"/>
              <w:right w:val="single" w:sz="6" w:space="0" w:color="auto"/>
            </w:tcBorders>
          </w:tcPr>
          <w:p w14:paraId="214FE4BC"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993" w:type="dxa"/>
            <w:tcBorders>
              <w:top w:val="single" w:sz="4" w:space="0" w:color="auto"/>
              <w:bottom w:val="single" w:sz="6" w:space="0" w:color="auto"/>
              <w:right w:val="single" w:sz="6" w:space="0" w:color="auto"/>
            </w:tcBorders>
          </w:tcPr>
          <w:p w14:paraId="1106CAA1"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incl.</w:t>
            </w:r>
          </w:p>
        </w:tc>
        <w:tc>
          <w:tcPr>
            <w:tcW w:w="1134" w:type="dxa"/>
            <w:tcBorders>
              <w:top w:val="single" w:sz="4" w:space="0" w:color="auto"/>
              <w:bottom w:val="single" w:sz="6" w:space="0" w:color="auto"/>
              <w:right w:val="single" w:sz="6" w:space="0" w:color="auto"/>
            </w:tcBorders>
          </w:tcPr>
          <w:p w14:paraId="4C983D28" w14:textId="77777777" w:rsidR="00FB3FF3" w:rsidRPr="002D5AEE" w:rsidRDefault="00FB3FF3">
            <w:pPr>
              <w:keepNext/>
              <w:spacing w:before="120" w:after="120"/>
              <w:jc w:val="center"/>
              <w:rPr>
                <w:rFonts w:ascii="Arial" w:hAnsi="Arial"/>
                <w:bCs/>
                <w:color w:val="000000"/>
                <w:sz w:val="18"/>
              </w:rPr>
            </w:pPr>
            <w:r w:rsidRPr="002D5AEE">
              <w:rPr>
                <w:rFonts w:ascii="Arial" w:hAnsi="Arial"/>
                <w:bCs/>
                <w:color w:val="000000"/>
                <w:sz w:val="18"/>
              </w:rPr>
              <w:t>GST excl.</w:t>
            </w:r>
          </w:p>
        </w:tc>
        <w:tc>
          <w:tcPr>
            <w:tcW w:w="1134" w:type="dxa"/>
            <w:tcBorders>
              <w:top w:val="single" w:sz="4" w:space="0" w:color="auto"/>
              <w:bottom w:val="single" w:sz="6" w:space="0" w:color="auto"/>
              <w:right w:val="single" w:sz="6" w:space="0" w:color="auto"/>
            </w:tcBorders>
          </w:tcPr>
          <w:p w14:paraId="076F09FE" w14:textId="77777777" w:rsidR="00FB3FF3" w:rsidRPr="002D5AEE" w:rsidRDefault="00FB3FF3">
            <w:pPr>
              <w:spacing w:before="120" w:after="120"/>
              <w:jc w:val="center"/>
              <w:rPr>
                <w:rFonts w:ascii="Arial" w:hAnsi="Arial"/>
                <w:bCs/>
                <w:color w:val="000000"/>
                <w:sz w:val="18"/>
              </w:rPr>
            </w:pPr>
            <w:r w:rsidRPr="002D5AEE">
              <w:rPr>
                <w:rFonts w:ascii="Arial" w:hAnsi="Arial"/>
                <w:bCs/>
                <w:color w:val="000000"/>
                <w:sz w:val="18"/>
              </w:rPr>
              <w:t>GST incl.</w:t>
            </w:r>
          </w:p>
        </w:tc>
      </w:tr>
      <w:tr w:rsidR="005E5885" w:rsidRPr="005E5885" w14:paraId="113442BD" w14:textId="77777777" w:rsidTr="00B17F51">
        <w:trPr>
          <w:cantSplit/>
        </w:trPr>
        <w:tc>
          <w:tcPr>
            <w:tcW w:w="2833" w:type="dxa"/>
            <w:tcBorders>
              <w:top w:val="single" w:sz="6" w:space="0" w:color="auto"/>
              <w:left w:val="single" w:sz="6" w:space="0" w:color="auto"/>
              <w:bottom w:val="single" w:sz="6" w:space="0" w:color="auto"/>
              <w:right w:val="single" w:sz="6" w:space="0" w:color="auto"/>
            </w:tcBorders>
          </w:tcPr>
          <w:p w14:paraId="0A8254E5"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Network Access Charge</w:t>
            </w:r>
          </w:p>
        </w:tc>
        <w:tc>
          <w:tcPr>
            <w:tcW w:w="1117" w:type="dxa"/>
            <w:tcBorders>
              <w:top w:val="single" w:sz="6" w:space="0" w:color="auto"/>
              <w:bottom w:val="single" w:sz="4" w:space="0" w:color="auto"/>
              <w:right w:val="single" w:sz="6" w:space="0" w:color="auto"/>
            </w:tcBorders>
          </w:tcPr>
          <w:p w14:paraId="44FF81C6"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$80.00</w:t>
            </w:r>
          </w:p>
        </w:tc>
        <w:tc>
          <w:tcPr>
            <w:tcW w:w="992" w:type="dxa"/>
            <w:tcBorders>
              <w:top w:val="single" w:sz="6" w:space="0" w:color="auto"/>
              <w:bottom w:val="single" w:sz="4" w:space="0" w:color="auto"/>
              <w:right w:val="single" w:sz="6" w:space="0" w:color="auto"/>
            </w:tcBorders>
          </w:tcPr>
          <w:p w14:paraId="192265B2"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$88.00</w:t>
            </w:r>
          </w:p>
        </w:tc>
        <w:tc>
          <w:tcPr>
            <w:tcW w:w="1134" w:type="dxa"/>
            <w:tcBorders>
              <w:top w:val="single" w:sz="6" w:space="0" w:color="auto"/>
              <w:bottom w:val="single" w:sz="4" w:space="0" w:color="auto"/>
              <w:right w:val="single" w:sz="6" w:space="0" w:color="auto"/>
            </w:tcBorders>
          </w:tcPr>
          <w:p w14:paraId="57A40C32"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$130.00</w:t>
            </w:r>
          </w:p>
        </w:tc>
        <w:tc>
          <w:tcPr>
            <w:tcW w:w="993" w:type="dxa"/>
            <w:tcBorders>
              <w:top w:val="single" w:sz="6" w:space="0" w:color="auto"/>
              <w:bottom w:val="single" w:sz="4" w:space="0" w:color="auto"/>
              <w:right w:val="single" w:sz="6" w:space="0" w:color="auto"/>
            </w:tcBorders>
          </w:tcPr>
          <w:p w14:paraId="4B74AC49"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$143.00</w:t>
            </w:r>
          </w:p>
        </w:tc>
        <w:tc>
          <w:tcPr>
            <w:tcW w:w="1134" w:type="dxa"/>
            <w:tcBorders>
              <w:top w:val="single" w:sz="6" w:space="0" w:color="auto"/>
              <w:bottom w:val="single" w:sz="4" w:space="0" w:color="auto"/>
              <w:right w:val="single" w:sz="6" w:space="0" w:color="auto"/>
            </w:tcBorders>
          </w:tcPr>
          <w:p w14:paraId="5602495B" w14:textId="77777777" w:rsidR="00FB3FF3" w:rsidRPr="002D5AEE" w:rsidRDefault="00FB3FF3">
            <w:pPr>
              <w:keepNext/>
              <w:spacing w:before="120" w:after="120"/>
              <w:jc w:val="right"/>
              <w:rPr>
                <w:rFonts w:ascii="Arial" w:hAnsi="Arial"/>
                <w:color w:val="000000"/>
                <w:sz w:val="18"/>
              </w:rPr>
            </w:pPr>
            <w:r w:rsidRPr="002D5AEE">
              <w:rPr>
                <w:rFonts w:ascii="Arial" w:hAnsi="Arial"/>
                <w:color w:val="000000"/>
                <w:sz w:val="18"/>
              </w:rPr>
              <w:t>$240.00</w:t>
            </w:r>
          </w:p>
        </w:tc>
        <w:tc>
          <w:tcPr>
            <w:tcW w:w="1134" w:type="dxa"/>
            <w:tcBorders>
              <w:top w:val="single" w:sz="6" w:space="0" w:color="auto"/>
              <w:bottom w:val="single" w:sz="4" w:space="0" w:color="auto"/>
              <w:right w:val="single" w:sz="6" w:space="0" w:color="auto"/>
            </w:tcBorders>
          </w:tcPr>
          <w:p w14:paraId="30C503EC"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$264.00</w:t>
            </w:r>
          </w:p>
        </w:tc>
      </w:tr>
      <w:tr w:rsidR="005E5885" w:rsidRPr="005E5885" w14:paraId="770162D0" w14:textId="77777777" w:rsidTr="00B17F51">
        <w:trPr>
          <w:cantSplit/>
        </w:trPr>
        <w:tc>
          <w:tcPr>
            <w:tcW w:w="2833" w:type="dxa"/>
            <w:tcBorders>
              <w:top w:val="single" w:sz="6" w:space="0" w:color="auto"/>
              <w:left w:val="single" w:sz="6" w:space="0" w:color="auto"/>
              <w:bottom w:val="single" w:sz="4" w:space="0" w:color="auto"/>
              <w:right w:val="single" w:sz="6" w:space="0" w:color="auto"/>
            </w:tcBorders>
          </w:tcPr>
          <w:p w14:paraId="1CF10383" w14:textId="77777777" w:rsidR="00FB3FF3" w:rsidRPr="002D5AEE" w:rsidRDefault="00FB3FF3">
            <w:pPr>
              <w:spacing w:before="120" w:after="120"/>
              <w:rPr>
                <w:rFonts w:ascii="Arial" w:hAnsi="Arial"/>
                <w:color w:val="000000"/>
                <w:sz w:val="18"/>
              </w:rPr>
            </w:pPr>
            <w:r w:rsidRPr="002D5AEE">
              <w:rPr>
                <w:rFonts w:ascii="Arial" w:hAnsi="Arial"/>
                <w:color w:val="000000"/>
                <w:sz w:val="18"/>
              </w:rPr>
              <w:t>Monthly Included calls</w:t>
            </w:r>
          </w:p>
        </w:tc>
        <w:tc>
          <w:tcPr>
            <w:tcW w:w="1117" w:type="dxa"/>
            <w:tcBorders>
              <w:top w:val="single" w:sz="4" w:space="0" w:color="auto"/>
              <w:bottom w:val="single" w:sz="4" w:space="0" w:color="auto"/>
              <w:right w:val="single" w:sz="6" w:space="0" w:color="auto"/>
            </w:tcBorders>
          </w:tcPr>
          <w:p w14:paraId="65206A91"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$52.00</w:t>
            </w:r>
          </w:p>
        </w:tc>
        <w:tc>
          <w:tcPr>
            <w:tcW w:w="992" w:type="dxa"/>
            <w:tcBorders>
              <w:top w:val="single" w:sz="4" w:space="0" w:color="auto"/>
              <w:bottom w:val="single" w:sz="4" w:space="0" w:color="auto"/>
              <w:right w:val="single" w:sz="6" w:space="0" w:color="auto"/>
            </w:tcBorders>
          </w:tcPr>
          <w:p w14:paraId="27A51C70" w14:textId="77777777" w:rsidR="00FB3FF3" w:rsidRPr="002D5AEE" w:rsidRDefault="00FB3FF3">
            <w:pPr>
              <w:keepNext/>
              <w:spacing w:before="120" w:after="120"/>
              <w:jc w:val="right"/>
              <w:rPr>
                <w:rFonts w:ascii="Arial" w:hAnsi="Arial"/>
                <w:b/>
                <w:color w:val="000000"/>
                <w:sz w:val="18"/>
              </w:rPr>
            </w:pPr>
            <w:r w:rsidRPr="002D5AEE">
              <w:rPr>
                <w:rFonts w:ascii="Arial" w:hAnsi="Arial"/>
                <w:b/>
                <w:color w:val="000000"/>
                <w:sz w:val="18"/>
              </w:rPr>
              <w:t>$57.20</w:t>
            </w:r>
          </w:p>
        </w:tc>
        <w:tc>
          <w:tcPr>
            <w:tcW w:w="1134" w:type="dxa"/>
            <w:tcBorders>
              <w:top w:val="single" w:sz="4" w:space="0" w:color="auto"/>
              <w:bottom w:val="single" w:sz="4" w:space="0" w:color="auto"/>
              <w:right w:val="single" w:sz="6" w:space="0" w:color="auto"/>
            </w:tcBorders>
          </w:tcPr>
          <w:p w14:paraId="0440AD6A"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$125.00</w:t>
            </w:r>
          </w:p>
        </w:tc>
        <w:tc>
          <w:tcPr>
            <w:tcW w:w="993" w:type="dxa"/>
            <w:tcBorders>
              <w:top w:val="single" w:sz="4" w:space="0" w:color="auto"/>
              <w:bottom w:val="single" w:sz="4" w:space="0" w:color="auto"/>
              <w:right w:val="single" w:sz="6" w:space="0" w:color="auto"/>
            </w:tcBorders>
          </w:tcPr>
          <w:p w14:paraId="40495BE1"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$137.50</w:t>
            </w:r>
          </w:p>
        </w:tc>
        <w:tc>
          <w:tcPr>
            <w:tcW w:w="1134" w:type="dxa"/>
            <w:tcBorders>
              <w:top w:val="single" w:sz="4" w:space="0" w:color="auto"/>
              <w:bottom w:val="single" w:sz="4" w:space="0" w:color="auto"/>
              <w:right w:val="single" w:sz="6" w:space="0" w:color="auto"/>
            </w:tcBorders>
          </w:tcPr>
          <w:p w14:paraId="59568C32" w14:textId="77777777" w:rsidR="00FB3FF3" w:rsidRPr="002D5AEE" w:rsidRDefault="00FB3FF3">
            <w:pPr>
              <w:spacing w:before="120" w:after="120"/>
              <w:jc w:val="right"/>
              <w:rPr>
                <w:rFonts w:ascii="Arial" w:hAnsi="Arial"/>
                <w:color w:val="000000"/>
                <w:sz w:val="18"/>
              </w:rPr>
            </w:pPr>
            <w:r w:rsidRPr="002D5AEE">
              <w:rPr>
                <w:rFonts w:ascii="Arial" w:hAnsi="Arial"/>
                <w:color w:val="000000"/>
                <w:sz w:val="18"/>
              </w:rPr>
              <w:t>$285.00</w:t>
            </w:r>
          </w:p>
        </w:tc>
        <w:tc>
          <w:tcPr>
            <w:tcW w:w="1134" w:type="dxa"/>
            <w:tcBorders>
              <w:top w:val="single" w:sz="4" w:space="0" w:color="auto"/>
              <w:bottom w:val="single" w:sz="4" w:space="0" w:color="auto"/>
              <w:right w:val="single" w:sz="6" w:space="0" w:color="auto"/>
            </w:tcBorders>
          </w:tcPr>
          <w:p w14:paraId="684D429D" w14:textId="77777777" w:rsidR="00FB3FF3" w:rsidRPr="002D5AEE" w:rsidRDefault="00FB3FF3">
            <w:pPr>
              <w:spacing w:before="120" w:after="120"/>
              <w:jc w:val="right"/>
              <w:rPr>
                <w:rFonts w:ascii="Arial" w:hAnsi="Arial"/>
                <w:b/>
                <w:color w:val="000000"/>
                <w:sz w:val="18"/>
              </w:rPr>
            </w:pPr>
            <w:r w:rsidRPr="002D5AEE">
              <w:rPr>
                <w:rFonts w:ascii="Arial" w:hAnsi="Arial"/>
                <w:b/>
                <w:color w:val="000000"/>
                <w:sz w:val="18"/>
              </w:rPr>
              <w:t>$313.50</w:t>
            </w:r>
          </w:p>
        </w:tc>
      </w:tr>
      <w:tr w:rsidR="005E5885" w:rsidRPr="005E5885" w14:paraId="7C6C3777" w14:textId="77777777" w:rsidTr="00B17F51">
        <w:trPr>
          <w:cantSplit/>
        </w:trPr>
        <w:tc>
          <w:tcPr>
            <w:tcW w:w="2833" w:type="dxa"/>
            <w:tcBorders>
              <w:top w:val="single" w:sz="6" w:space="0" w:color="auto"/>
              <w:left w:val="single" w:sz="6" w:space="0" w:color="auto"/>
              <w:bottom w:val="single" w:sz="4" w:space="0" w:color="auto"/>
              <w:right w:val="single" w:sz="6" w:space="0" w:color="auto"/>
            </w:tcBorders>
          </w:tcPr>
          <w:p w14:paraId="0B38C758" w14:textId="77777777" w:rsidR="00FB3FF3" w:rsidRPr="002D5AEE" w:rsidRDefault="00FB3FF3">
            <w:pPr>
              <w:spacing w:before="120" w:after="120"/>
              <w:rPr>
                <w:rFonts w:ascii="Arial" w:hAnsi="Arial"/>
                <w:color w:val="000000"/>
                <w:sz w:val="18"/>
              </w:rPr>
            </w:pPr>
            <w:r w:rsidRPr="002D5AEE">
              <w:rPr>
                <w:rFonts w:ascii="Arial" w:hAnsi="Arial"/>
                <w:color w:val="000000"/>
                <w:sz w:val="18"/>
              </w:rPr>
              <w:t>Call Charges and Surcharges</w:t>
            </w:r>
          </w:p>
        </w:tc>
        <w:tc>
          <w:tcPr>
            <w:tcW w:w="6504" w:type="dxa"/>
            <w:gridSpan w:val="6"/>
            <w:tcBorders>
              <w:top w:val="single" w:sz="4" w:space="0" w:color="auto"/>
              <w:bottom w:val="single" w:sz="4" w:space="0" w:color="auto"/>
              <w:right w:val="single" w:sz="6" w:space="0" w:color="auto"/>
            </w:tcBorders>
          </w:tcPr>
          <w:p w14:paraId="1C441F29" w14:textId="77777777" w:rsidR="00FB3FF3" w:rsidRPr="002D5AEE" w:rsidRDefault="00FB3FF3">
            <w:pPr>
              <w:keepNext/>
              <w:spacing w:before="120" w:after="120"/>
              <w:rPr>
                <w:rFonts w:ascii="Arial" w:hAnsi="Arial"/>
                <w:color w:val="000000"/>
                <w:sz w:val="18"/>
              </w:rPr>
            </w:pPr>
            <w:r w:rsidRPr="002D5AEE">
              <w:rPr>
                <w:rFonts w:ascii="Arial" w:hAnsi="Arial"/>
                <w:color w:val="000000"/>
                <w:sz w:val="18"/>
              </w:rPr>
              <w:t xml:space="preserve">All call charges and surcharges are calculated in accordance with Flexi-Plan Standard rates. All call charges and surcharges above the included call entitlement receive a </w:t>
            </w:r>
            <w:r w:rsidRPr="002D5AEE">
              <w:rPr>
                <w:rFonts w:ascii="Arial" w:hAnsi="Arial"/>
                <w:b/>
                <w:color w:val="000000"/>
                <w:sz w:val="18"/>
              </w:rPr>
              <w:t>5%</w:t>
            </w:r>
            <w:r w:rsidRPr="002D5AEE">
              <w:rPr>
                <w:rFonts w:ascii="Arial" w:hAnsi="Arial"/>
                <w:color w:val="000000"/>
                <w:sz w:val="18"/>
              </w:rPr>
              <w:t xml:space="preserve"> discount.</w:t>
            </w:r>
          </w:p>
        </w:tc>
      </w:tr>
    </w:tbl>
    <w:p w14:paraId="5E98CCAF" w14:textId="77777777" w:rsidR="00B44356" w:rsidRPr="002D5AEE" w:rsidRDefault="00B44356">
      <w:pPr>
        <w:pStyle w:val="Heading1"/>
        <w:pageBreakBefore w:val="0"/>
        <w:rPr>
          <w:color w:val="000000"/>
        </w:rPr>
      </w:pPr>
      <w:bookmarkStart w:id="4551" w:name="_Toc458080853"/>
      <w:bookmarkStart w:id="4552" w:name="_Toc513036436"/>
      <w:bookmarkStart w:id="4553" w:name="_Ref519155393"/>
      <w:bookmarkStart w:id="4554" w:name="_Toc106353645"/>
      <w:r w:rsidRPr="002D5AEE">
        <w:rPr>
          <w:color w:val="000000"/>
          <w:lang w:val="en-US"/>
        </w:rPr>
        <w:t>Go Mobile Plus Plans</w:t>
      </w:r>
      <w:bookmarkEnd w:id="4551"/>
      <w:bookmarkEnd w:id="4552"/>
      <w:bookmarkEnd w:id="4553"/>
      <w:bookmarkEnd w:id="4554"/>
      <w:r w:rsidRPr="002D5AEE">
        <w:rPr>
          <w:color w:val="000000"/>
          <w:lang w:val="en-US"/>
        </w:rPr>
        <w:t xml:space="preserve"> </w:t>
      </w:r>
    </w:p>
    <w:p w14:paraId="26F14A8A" w14:textId="77777777" w:rsidR="00B44356" w:rsidRPr="002D5AEE" w:rsidRDefault="00B44356">
      <w:pPr>
        <w:pStyle w:val="Indent1"/>
        <w:rPr>
          <w:snapToGrid w:val="0"/>
          <w:color w:val="000000"/>
        </w:rPr>
      </w:pPr>
      <w:bookmarkStart w:id="4555" w:name="_Toc106353646"/>
      <w:bookmarkStart w:id="4556" w:name="_Toc458080854"/>
      <w:r w:rsidRPr="002D5AEE">
        <w:rPr>
          <w:snapToGrid w:val="0"/>
          <w:color w:val="000000"/>
        </w:rPr>
        <w:t>Availability</w:t>
      </w:r>
      <w:bookmarkEnd w:id="4555"/>
    </w:p>
    <w:p w14:paraId="11C5585E" w14:textId="77777777" w:rsidR="00B44356" w:rsidRPr="002D5AEE" w:rsidRDefault="00B44356">
      <w:pPr>
        <w:pStyle w:val="Heading2"/>
        <w:rPr>
          <w:color w:val="000000"/>
        </w:rPr>
      </w:pPr>
      <w:bookmarkStart w:id="4557" w:name="_Hlk519155920"/>
      <w:r w:rsidRPr="002D5AEE">
        <w:rPr>
          <w:color w:val="000000"/>
        </w:rPr>
        <w:t>These plans are not available for new connections on and from 12 August 2018.</w:t>
      </w:r>
    </w:p>
    <w:bookmarkEnd w:id="4557"/>
    <w:p w14:paraId="5ADBC585" w14:textId="77777777" w:rsidR="00E27D32" w:rsidRPr="002D5AEE" w:rsidRDefault="00E27D32">
      <w:pPr>
        <w:numPr>
          <w:ilvl w:val="1"/>
          <w:numId w:val="2"/>
        </w:numPr>
        <w:spacing w:after="240"/>
        <w:outlineLvl w:val="1"/>
        <w:rPr>
          <w:bCs/>
          <w:color w:val="000000"/>
        </w:rPr>
      </w:pPr>
      <w:r w:rsidRPr="002D5AEE">
        <w:rPr>
          <w:bCs/>
          <w:color w:val="000000"/>
        </w:rPr>
        <w:t xml:space="preserve">Go </w:t>
      </w:r>
      <w:r w:rsidR="0099005F" w:rsidRPr="002D5AEE">
        <w:rPr>
          <w:bCs/>
          <w:color w:val="000000"/>
        </w:rPr>
        <w:t xml:space="preserve">Mobile </w:t>
      </w:r>
      <w:r w:rsidRPr="002D5AEE">
        <w:rPr>
          <w:bCs/>
          <w:color w:val="000000"/>
        </w:rPr>
        <w:t>Plus Plans are available as a:</w:t>
      </w:r>
    </w:p>
    <w:p w14:paraId="3C356213" w14:textId="77777777" w:rsidR="00E27D32" w:rsidRPr="002D5AEE" w:rsidRDefault="00E27D32">
      <w:pPr>
        <w:numPr>
          <w:ilvl w:val="2"/>
          <w:numId w:val="2"/>
        </w:numPr>
        <w:spacing w:after="240"/>
        <w:outlineLvl w:val="2"/>
        <w:rPr>
          <w:color w:val="000000"/>
        </w:rPr>
      </w:pPr>
      <w:r w:rsidRPr="002D5AEE">
        <w:rPr>
          <w:b/>
          <w:color w:val="000000"/>
        </w:rPr>
        <w:t>24 month handset plan (Go Mobile Plus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 xml:space="preserve">”). </w:t>
      </w:r>
    </w:p>
    <w:p w14:paraId="670035D0" w14:textId="77777777" w:rsidR="00E27D32" w:rsidRPr="002D5AEE" w:rsidRDefault="00E27D32">
      <w:pPr>
        <w:numPr>
          <w:ilvl w:val="2"/>
          <w:numId w:val="2"/>
        </w:numPr>
        <w:spacing w:after="240"/>
        <w:outlineLvl w:val="2"/>
        <w:rPr>
          <w:bCs/>
          <w:color w:val="000000"/>
        </w:rPr>
      </w:pPr>
      <w:r w:rsidRPr="002D5AEE">
        <w:rPr>
          <w:b/>
          <w:color w:val="000000"/>
        </w:rPr>
        <w:t xml:space="preserve">12 month BYO Plan (Go Mobile Plus BYO Plan): </w:t>
      </w:r>
      <w:r w:rsidRPr="002D5AEE">
        <w:rPr>
          <w:color w:val="000000"/>
        </w:rPr>
        <w:t>You bring your own compatible handset or purchase a compatible handset from us</w:t>
      </w:r>
      <w:r w:rsidRPr="002D5AEE">
        <w:rPr>
          <w:b/>
          <w:color w:val="000000"/>
        </w:rPr>
        <w:t>.</w:t>
      </w:r>
      <w:r w:rsidRPr="002D5AEE">
        <w:rPr>
          <w:color w:val="000000"/>
        </w:rPr>
        <w:t xml:space="preserve"> </w:t>
      </w:r>
    </w:p>
    <w:p w14:paraId="0E1D4E46" w14:textId="77777777" w:rsidR="00E27D32" w:rsidRPr="002D5AEE" w:rsidRDefault="00E27D32">
      <w:pPr>
        <w:numPr>
          <w:ilvl w:val="2"/>
          <w:numId w:val="2"/>
        </w:numPr>
        <w:spacing w:after="240"/>
        <w:outlineLvl w:val="2"/>
        <w:rPr>
          <w:bCs/>
          <w:color w:val="000000"/>
        </w:rPr>
      </w:pPr>
      <w:r w:rsidRPr="002D5AEE">
        <w:rPr>
          <w:b/>
          <w:color w:val="000000"/>
        </w:rPr>
        <w:t xml:space="preserve">Month-to-Month Casual Plan (Go Mobile Plus Casual Plan): </w:t>
      </w:r>
      <w:r w:rsidRPr="002D5AEE">
        <w:rPr>
          <w:color w:val="000000"/>
        </w:rPr>
        <w:t>You bring your own compatible handset or purchase a compatible handset from us.</w:t>
      </w:r>
    </w:p>
    <w:p w14:paraId="15508183" w14:textId="77777777" w:rsidR="00B44356" w:rsidRPr="002D5AEE" w:rsidRDefault="00B44356">
      <w:pPr>
        <w:keepNext/>
        <w:spacing w:after="240"/>
        <w:ind w:left="737"/>
        <w:rPr>
          <w:rFonts w:ascii="Arial" w:hAnsi="Arial" w:cs="Arial"/>
          <w:b/>
          <w:bCs/>
          <w:color w:val="000000"/>
          <w:sz w:val="21"/>
        </w:rPr>
      </w:pPr>
      <w:bookmarkStart w:id="4558" w:name="_Toc513036437"/>
      <w:r w:rsidRPr="002D5AEE">
        <w:rPr>
          <w:rFonts w:ascii="Arial" w:hAnsi="Arial" w:cs="Arial"/>
          <w:b/>
          <w:bCs/>
          <w:color w:val="000000"/>
          <w:sz w:val="21"/>
        </w:rPr>
        <w:t>Eligibility</w:t>
      </w:r>
      <w:bookmarkEnd w:id="4556"/>
      <w:bookmarkEnd w:id="4558"/>
    </w:p>
    <w:p w14:paraId="4C854D44" w14:textId="77777777" w:rsidR="00B44356" w:rsidRPr="002D5AEE" w:rsidRDefault="00B44356">
      <w:pPr>
        <w:numPr>
          <w:ilvl w:val="1"/>
          <w:numId w:val="2"/>
        </w:numPr>
        <w:spacing w:after="240"/>
        <w:outlineLvl w:val="1"/>
        <w:rPr>
          <w:bCs/>
          <w:color w:val="000000"/>
        </w:rPr>
      </w:pPr>
      <w:r w:rsidRPr="002D5AEE">
        <w:rPr>
          <w:bCs/>
          <w:color w:val="000000"/>
        </w:rPr>
        <w:t>To be eligible for a Go Mobile Plus Plan (</w:t>
      </w:r>
      <w:r w:rsidRPr="002D5AEE">
        <w:rPr>
          <w:b/>
          <w:bCs/>
          <w:color w:val="000000"/>
        </w:rPr>
        <w:t xml:space="preserve">Go </w:t>
      </w:r>
      <w:r w:rsidR="0099005F" w:rsidRPr="002D5AEE">
        <w:rPr>
          <w:b/>
          <w:bCs/>
          <w:color w:val="000000"/>
        </w:rPr>
        <w:t xml:space="preserve">Mobile </w:t>
      </w:r>
      <w:r w:rsidRPr="002D5AEE">
        <w:rPr>
          <w:b/>
          <w:bCs/>
          <w:color w:val="000000"/>
        </w:rPr>
        <w:t>Plus Plan</w:t>
      </w:r>
      <w:r w:rsidRPr="002D5AEE">
        <w:rPr>
          <w:bCs/>
          <w:color w:val="000000"/>
        </w:rPr>
        <w:t xml:space="preserve">) on and from 5 September 2017, you must be a new customer or have a 13 digit account number.  </w:t>
      </w:r>
    </w:p>
    <w:p w14:paraId="30F1F8E7" w14:textId="77777777" w:rsidR="00B44356" w:rsidRPr="002D5AEE" w:rsidRDefault="00B44356">
      <w:pPr>
        <w:numPr>
          <w:ilvl w:val="1"/>
          <w:numId w:val="2"/>
        </w:numPr>
        <w:spacing w:after="240"/>
        <w:outlineLvl w:val="1"/>
        <w:rPr>
          <w:bCs/>
          <w:color w:val="000000"/>
          <w:lang w:val="en-US"/>
        </w:rPr>
      </w:pPr>
      <w:r w:rsidRPr="002D5AEE">
        <w:rPr>
          <w:bCs/>
          <w:color w:val="000000"/>
          <w:lang w:val="en-US"/>
        </w:rPr>
        <w:t xml:space="preserve">If you are a business customer, you must provide us with proof of your ABN, ACN or ARBN. </w:t>
      </w:r>
    </w:p>
    <w:p w14:paraId="4DE68F88" w14:textId="77777777" w:rsidR="00B44356" w:rsidRPr="002D5AEE" w:rsidRDefault="00B44356">
      <w:pPr>
        <w:numPr>
          <w:ilvl w:val="1"/>
          <w:numId w:val="2"/>
        </w:numPr>
        <w:spacing w:after="240"/>
        <w:outlineLvl w:val="1"/>
        <w:rPr>
          <w:bCs/>
          <w:color w:val="000000"/>
        </w:rPr>
      </w:pPr>
      <w:r w:rsidRPr="002D5AEE">
        <w:rPr>
          <w:b/>
          <w:bCs/>
          <w:color w:val="000000"/>
        </w:rPr>
        <w:t>Go Mobile Plus BYO Online Plan</w:t>
      </w:r>
      <w:r w:rsidRPr="002D5AEE">
        <w:rPr>
          <w:bCs/>
          <w:color w:val="000000"/>
        </w:rPr>
        <w:t xml:space="preserve"> – To be eligible to take up the Go Mobile Plus BYO Online Plan you must, within 30 days of activation of your service, sign up to the following: </w:t>
      </w:r>
    </w:p>
    <w:p w14:paraId="211D378A" w14:textId="77777777" w:rsidR="00B44356" w:rsidRPr="002D5AEE" w:rsidRDefault="00B44356">
      <w:pPr>
        <w:numPr>
          <w:ilvl w:val="2"/>
          <w:numId w:val="2"/>
        </w:numPr>
        <w:spacing w:after="240"/>
        <w:outlineLvl w:val="2"/>
        <w:rPr>
          <w:color w:val="000000"/>
        </w:rPr>
      </w:pPr>
      <w:r w:rsidRPr="002D5AEE">
        <w:rPr>
          <w:color w:val="000000"/>
        </w:rPr>
        <w:t xml:space="preserve">electronic billing and direct debit; </w:t>
      </w:r>
    </w:p>
    <w:p w14:paraId="78E86885" w14:textId="77777777" w:rsidR="00B44356" w:rsidRPr="002D5AEE" w:rsidRDefault="00B44356">
      <w:pPr>
        <w:numPr>
          <w:ilvl w:val="2"/>
          <w:numId w:val="2"/>
        </w:numPr>
        <w:spacing w:after="240"/>
        <w:outlineLvl w:val="2"/>
        <w:rPr>
          <w:color w:val="000000"/>
        </w:rPr>
      </w:pPr>
      <w:r w:rsidRPr="002D5AEE">
        <w:rPr>
          <w:color w:val="000000"/>
        </w:rPr>
        <w:t xml:space="preserve">activate MyAccount; and </w:t>
      </w:r>
    </w:p>
    <w:p w14:paraId="06FEA9C9" w14:textId="77777777" w:rsidR="00B44356" w:rsidRPr="002D5AEE" w:rsidRDefault="00B44356">
      <w:pPr>
        <w:numPr>
          <w:ilvl w:val="2"/>
          <w:numId w:val="2"/>
        </w:numPr>
        <w:spacing w:after="240"/>
        <w:outlineLvl w:val="2"/>
        <w:rPr>
          <w:color w:val="000000"/>
        </w:rPr>
      </w:pPr>
      <w:r w:rsidRPr="002D5AEE">
        <w:rPr>
          <w:color w:val="000000"/>
        </w:rPr>
        <w:t xml:space="preserve">download the Telstra 24x7 ® App. </w:t>
      </w:r>
    </w:p>
    <w:p w14:paraId="72C4340C" w14:textId="77777777" w:rsidR="00B44356" w:rsidRPr="002D5AEE" w:rsidRDefault="00B44356">
      <w:pPr>
        <w:spacing w:after="240"/>
        <w:ind w:left="737" w:hanging="28"/>
        <w:outlineLvl w:val="2"/>
        <w:rPr>
          <w:color w:val="000000"/>
        </w:rPr>
      </w:pPr>
      <w:r w:rsidRPr="002D5AEE">
        <w:rPr>
          <w:color w:val="000000"/>
        </w:rPr>
        <w:lastRenderedPageBreak/>
        <w:t xml:space="preserve">To remain eligible for the Go Mobile Plus BYO Online Plan, you will need to continue to self-service via the Telstra self-care channels for the duration of your plan. Should you fail to comply with the above, you may be moved to an equivalent Go Mobile Plus BYO plan with a $10 increase in your minimum monthly charge. </w:t>
      </w:r>
    </w:p>
    <w:p w14:paraId="6C0D9AC1" w14:textId="77777777" w:rsidR="00B44356" w:rsidRPr="002D5AEE" w:rsidRDefault="00B44356">
      <w:pPr>
        <w:numPr>
          <w:ilvl w:val="1"/>
          <w:numId w:val="2"/>
        </w:numPr>
        <w:spacing w:after="240"/>
        <w:outlineLvl w:val="1"/>
        <w:rPr>
          <w:bCs/>
          <w:color w:val="000000"/>
        </w:rPr>
      </w:pPr>
      <w:r w:rsidRPr="002D5AEE">
        <w:rPr>
          <w:b/>
          <w:bCs/>
          <w:color w:val="000000"/>
        </w:rPr>
        <w:t>Go Mobile Plus Pre to Postpaid BYO Plan</w:t>
      </w:r>
      <w:r w:rsidRPr="002D5AEE">
        <w:rPr>
          <w:bCs/>
          <w:color w:val="000000"/>
        </w:rPr>
        <w:t xml:space="preserve"> - To be eligible to take up the Go Mobile Plus Pre to Postpaid BYO Plan, you must have an activated pre-paid service with Telstra and be invited by us to take up this plan.</w:t>
      </w:r>
    </w:p>
    <w:p w14:paraId="60F6DB9E" w14:textId="77777777" w:rsidR="00B44356" w:rsidRPr="002D5AEE" w:rsidRDefault="00B44356">
      <w:pPr>
        <w:spacing w:after="240"/>
        <w:ind w:left="737"/>
        <w:outlineLvl w:val="1"/>
        <w:rPr>
          <w:bCs/>
          <w:color w:val="000000"/>
        </w:rPr>
      </w:pPr>
      <w:bookmarkStart w:id="4559" w:name="_Toc458080855"/>
      <w:r w:rsidRPr="002D5AEE">
        <w:rPr>
          <w:b/>
          <w:bCs/>
          <w:color w:val="000000"/>
        </w:rPr>
        <w:t>Accessory Repayment Option</w:t>
      </w:r>
    </w:p>
    <w:p w14:paraId="79541FD3" w14:textId="77777777" w:rsidR="00B44356" w:rsidRPr="002D5AEE" w:rsidRDefault="00B44356">
      <w:pPr>
        <w:numPr>
          <w:ilvl w:val="1"/>
          <w:numId w:val="2"/>
        </w:numPr>
        <w:spacing w:after="240"/>
        <w:outlineLvl w:val="1"/>
        <w:rPr>
          <w:bCs/>
          <w:color w:val="000000"/>
        </w:rPr>
      </w:pPr>
      <w:r w:rsidRPr="002D5AEE">
        <w:rPr>
          <w:bCs/>
          <w:color w:val="000000"/>
        </w:rPr>
        <w:t xml:space="preserve">If you have taken </w:t>
      </w:r>
      <w:r w:rsidR="00BA4CDD" w:rsidRPr="002D5AEE">
        <w:rPr>
          <w:bCs/>
          <w:color w:val="000000"/>
        </w:rPr>
        <w:t>up a Go Mobile Plus Plan or Go M</w:t>
      </w:r>
      <w:r w:rsidRPr="002D5AEE">
        <w:rPr>
          <w:bCs/>
          <w:color w:val="000000"/>
        </w:rPr>
        <w:t>obile Plus BYO Plan, you can choose to buy mobile accessories with an Accessory Repayment Option (</w:t>
      </w:r>
      <w:r w:rsidRPr="002D5AEE">
        <w:rPr>
          <w:b/>
          <w:bCs/>
          <w:color w:val="000000"/>
        </w:rPr>
        <w:t>ARO</w:t>
      </w:r>
      <w:r w:rsidRPr="002D5AEE">
        <w:rPr>
          <w:bCs/>
          <w:color w:val="000000"/>
        </w:rPr>
        <w:t xml:space="preserve">). If you cancel your ARO, you’ll have to pay the remaining cost of the accessories. The ARO terms and conditions are set out in </w:t>
      </w:r>
      <w:hyperlink r:id="rId390" w:history="1">
        <w:r w:rsidRPr="002D5AEE">
          <w:rPr>
            <w:bCs/>
            <w:color w:val="000000"/>
            <w:u w:val="single"/>
          </w:rPr>
          <w:t>Part C – Special Promotions of the Telstra Mobile Section of Our Customer Terms</w:t>
        </w:r>
      </w:hyperlink>
      <w:r w:rsidRPr="002D5AEE">
        <w:rPr>
          <w:bCs/>
          <w:color w:val="000000"/>
        </w:rPr>
        <w:t>.</w:t>
      </w:r>
    </w:p>
    <w:p w14:paraId="2B55E348" w14:textId="77777777" w:rsidR="00B44356" w:rsidRPr="002D5AEE" w:rsidRDefault="00B44356">
      <w:pPr>
        <w:keepNext/>
        <w:spacing w:after="240"/>
        <w:ind w:left="737"/>
        <w:rPr>
          <w:rFonts w:ascii="Arial" w:hAnsi="Arial" w:cs="Arial"/>
          <w:b/>
          <w:bCs/>
          <w:color w:val="000000"/>
          <w:sz w:val="21"/>
        </w:rPr>
      </w:pPr>
      <w:bookmarkStart w:id="4560" w:name="_Toc458080856"/>
      <w:bookmarkStart w:id="4561" w:name="_Toc513036439"/>
      <w:bookmarkEnd w:id="4559"/>
      <w:r w:rsidRPr="002D5AEE">
        <w:rPr>
          <w:rFonts w:ascii="Arial" w:hAnsi="Arial" w:cs="Arial"/>
          <w:b/>
          <w:bCs/>
          <w:color w:val="000000"/>
          <w:sz w:val="21"/>
        </w:rPr>
        <w:t>Device Options</w:t>
      </w:r>
      <w:bookmarkEnd w:id="4560"/>
      <w:bookmarkEnd w:id="4561"/>
    </w:p>
    <w:p w14:paraId="18FCFDED" w14:textId="7F09D4F8" w:rsidR="00B44356" w:rsidRPr="002D5AEE" w:rsidRDefault="00B44356">
      <w:pPr>
        <w:numPr>
          <w:ilvl w:val="1"/>
          <w:numId w:val="2"/>
        </w:numPr>
        <w:spacing w:after="240"/>
        <w:outlineLvl w:val="1"/>
        <w:rPr>
          <w:bCs/>
          <w:color w:val="000000"/>
        </w:rPr>
      </w:pPr>
      <w:r w:rsidRPr="002D5AEE">
        <w:rPr>
          <w:bCs/>
          <w:color w:val="000000"/>
        </w:rPr>
        <w:t>If take up a Go Mobile Plus Plan, you must purchase an eligible device on a DPC, and you may be eligible to a Device Plan Credit (as defined in clause</w:t>
      </w:r>
      <w:r w:rsidR="00BA4CDD" w:rsidRPr="002D5AEE">
        <w:rPr>
          <w:bCs/>
          <w:color w:val="000000"/>
        </w:rPr>
        <w:t xml:space="preserve"> </w:t>
      </w:r>
      <w:r w:rsidR="00BA4CDD" w:rsidRPr="002D5AEE">
        <w:rPr>
          <w:bCs/>
          <w:color w:val="000000"/>
        </w:rPr>
        <w:fldChar w:fldCharType="begin"/>
      </w:r>
      <w:r w:rsidR="00BA4CDD" w:rsidRPr="002D5AEE">
        <w:rPr>
          <w:bCs/>
          <w:color w:val="000000"/>
        </w:rPr>
        <w:instrText xml:space="preserve"> REF _Ref459013955 \r \h </w:instrText>
      </w:r>
      <w:r w:rsidR="00A47AB9" w:rsidRPr="005E5885">
        <w:rPr>
          <w:bCs/>
          <w:color w:val="000000"/>
        </w:rPr>
        <w:instrText xml:space="preserve"> \* MERGEFORMAT </w:instrText>
      </w:r>
      <w:r w:rsidR="00BA4CDD" w:rsidRPr="002D5AEE">
        <w:rPr>
          <w:bCs/>
          <w:color w:val="000000"/>
        </w:rPr>
      </w:r>
      <w:r w:rsidR="00BA4CDD" w:rsidRPr="002D5AEE">
        <w:rPr>
          <w:bCs/>
          <w:color w:val="000000"/>
        </w:rPr>
        <w:fldChar w:fldCharType="separate"/>
      </w:r>
      <w:r w:rsidR="002F1A8B">
        <w:rPr>
          <w:bCs/>
          <w:color w:val="000000"/>
        </w:rPr>
        <w:t>93.11</w:t>
      </w:r>
      <w:r w:rsidR="00BA4CDD" w:rsidRPr="002D5AEE">
        <w:rPr>
          <w:bCs/>
          <w:color w:val="000000"/>
        </w:rPr>
        <w:fldChar w:fldCharType="end"/>
      </w:r>
      <w:r w:rsidRPr="002D5AEE">
        <w:rPr>
          <w:bCs/>
          <w:color w:val="000000"/>
        </w:rPr>
        <w:t>) if you meet the criteria set out in clause</w:t>
      </w:r>
      <w:r w:rsidR="00BA4CDD" w:rsidRPr="002D5AEE">
        <w:rPr>
          <w:bCs/>
          <w:color w:val="000000"/>
        </w:rPr>
        <w:t xml:space="preserve"> </w:t>
      </w:r>
      <w:r w:rsidR="00BA4CDD" w:rsidRPr="002D5AEE">
        <w:rPr>
          <w:bCs/>
          <w:color w:val="000000"/>
        </w:rPr>
        <w:fldChar w:fldCharType="begin"/>
      </w:r>
      <w:r w:rsidR="00BA4CDD" w:rsidRPr="002D5AEE">
        <w:rPr>
          <w:bCs/>
          <w:color w:val="000000"/>
        </w:rPr>
        <w:instrText xml:space="preserve"> REF _Ref459013955 \r \h </w:instrText>
      </w:r>
      <w:r w:rsidR="00A47AB9" w:rsidRPr="005E5885">
        <w:rPr>
          <w:bCs/>
          <w:color w:val="000000"/>
        </w:rPr>
        <w:instrText xml:space="preserve"> \* MERGEFORMAT </w:instrText>
      </w:r>
      <w:r w:rsidR="00BA4CDD" w:rsidRPr="002D5AEE">
        <w:rPr>
          <w:bCs/>
          <w:color w:val="000000"/>
        </w:rPr>
      </w:r>
      <w:r w:rsidR="00BA4CDD" w:rsidRPr="002D5AEE">
        <w:rPr>
          <w:bCs/>
          <w:color w:val="000000"/>
        </w:rPr>
        <w:fldChar w:fldCharType="separate"/>
      </w:r>
      <w:r w:rsidR="002F1A8B">
        <w:rPr>
          <w:bCs/>
          <w:color w:val="000000"/>
        </w:rPr>
        <w:t>93.11</w:t>
      </w:r>
      <w:r w:rsidR="00BA4CDD" w:rsidRPr="002D5AEE">
        <w:rPr>
          <w:bCs/>
          <w:color w:val="000000"/>
        </w:rPr>
        <w:fldChar w:fldCharType="end"/>
      </w:r>
      <w:r w:rsidRPr="002D5AEE">
        <w:rPr>
          <w:bCs/>
          <w:color w:val="000000"/>
        </w:rPr>
        <w:t xml:space="preserve">. The DPC terms and conditions are set out in </w:t>
      </w:r>
      <w:hyperlink r:id="rId391" w:history="1">
        <w:r w:rsidRPr="002D5AEE">
          <w:rPr>
            <w:bCs/>
            <w:color w:val="000000"/>
            <w:u w:val="single"/>
          </w:rPr>
          <w:t>Part C – Special Promotions of the Telstra Mobile Section of Our Customer Terms</w:t>
        </w:r>
      </w:hyperlink>
      <w:r w:rsidRPr="002D5AEE">
        <w:rPr>
          <w:bCs/>
          <w:color w:val="000000"/>
        </w:rPr>
        <w:t>.</w:t>
      </w:r>
    </w:p>
    <w:p w14:paraId="3CA62C7D" w14:textId="77777777" w:rsidR="00B44356" w:rsidRPr="002D5AEE" w:rsidRDefault="00B44356">
      <w:pPr>
        <w:numPr>
          <w:ilvl w:val="1"/>
          <w:numId w:val="2"/>
        </w:numPr>
        <w:spacing w:after="240"/>
        <w:outlineLvl w:val="1"/>
        <w:rPr>
          <w:bCs/>
          <w:color w:val="000000"/>
        </w:rPr>
      </w:pPr>
      <w:r w:rsidRPr="002D5AEE">
        <w:rPr>
          <w:bCs/>
          <w:color w:val="000000"/>
          <w:lang w:val="en-US"/>
        </w:rPr>
        <w:t>If you have taken up a Go Mobile Plus BYO Plan or Go Mobile Plus Casual Plan, you need to bring your own (“</w:t>
      </w:r>
      <w:r w:rsidRPr="002D5AEE">
        <w:rPr>
          <w:b/>
          <w:bCs/>
          <w:color w:val="000000"/>
          <w:lang w:val="en-US"/>
        </w:rPr>
        <w:t>BYO”</w:t>
      </w:r>
      <w:r w:rsidRPr="002D5AEE">
        <w:rPr>
          <w:bCs/>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4E058483" w14:textId="77777777" w:rsidR="00B44356" w:rsidRPr="002D5AEE" w:rsidRDefault="00B44356">
      <w:pPr>
        <w:numPr>
          <w:ilvl w:val="1"/>
          <w:numId w:val="2"/>
        </w:numPr>
        <w:spacing w:after="240"/>
        <w:outlineLvl w:val="1"/>
        <w:rPr>
          <w:bCs/>
          <w:color w:val="000000"/>
        </w:rPr>
      </w:pPr>
      <w:r w:rsidRPr="002D5AEE">
        <w:rPr>
          <w:bCs/>
          <w:color w:val="000000"/>
          <w:lang w:val="en-US"/>
        </w:rPr>
        <w:t>You can also take up a DPC for a handset if you take up a Go Mobile Plus BYO Plan or Go Mobile Plus Casual Plan, but you will not receive a Device Plan Credit.</w:t>
      </w:r>
    </w:p>
    <w:p w14:paraId="44B96BE8" w14:textId="77777777" w:rsidR="00B44356" w:rsidRPr="002D5AEE" w:rsidRDefault="00B44356">
      <w:pPr>
        <w:keepNext/>
        <w:keepLines/>
        <w:spacing w:after="240"/>
        <w:ind w:left="737"/>
        <w:rPr>
          <w:rFonts w:ascii="Arial" w:hAnsi="Arial" w:cs="Arial"/>
          <w:b/>
          <w:bCs/>
          <w:color w:val="000000"/>
          <w:sz w:val="21"/>
        </w:rPr>
      </w:pPr>
      <w:bookmarkStart w:id="4562" w:name="_Toc458080857"/>
      <w:bookmarkStart w:id="4563" w:name="_Toc513036440"/>
      <w:r w:rsidRPr="002D5AEE">
        <w:rPr>
          <w:rFonts w:ascii="Arial" w:hAnsi="Arial" w:cs="Arial"/>
          <w:b/>
          <w:bCs/>
          <w:color w:val="000000"/>
          <w:sz w:val="21"/>
        </w:rPr>
        <w:t>Device Plan Credit for Go Mobile Plus Plans</w:t>
      </w:r>
      <w:bookmarkEnd w:id="4562"/>
      <w:bookmarkEnd w:id="4563"/>
    </w:p>
    <w:p w14:paraId="186D86B7" w14:textId="77777777" w:rsidR="00B44356" w:rsidRPr="002D5AEE" w:rsidRDefault="00B44356">
      <w:pPr>
        <w:keepNext/>
        <w:keepLines/>
        <w:numPr>
          <w:ilvl w:val="1"/>
          <w:numId w:val="2"/>
        </w:numPr>
        <w:spacing w:after="240"/>
        <w:outlineLvl w:val="1"/>
        <w:rPr>
          <w:bCs/>
          <w:color w:val="000000"/>
        </w:rPr>
      </w:pPr>
      <w:bookmarkStart w:id="4564" w:name="_Ref459013955"/>
      <w:r w:rsidRPr="002D5AEE">
        <w:rPr>
          <w:bCs/>
          <w:color w:val="000000"/>
          <w:lang w:val="en-US"/>
        </w:rPr>
        <w:t>If</w:t>
      </w:r>
      <w:r w:rsidRPr="002D5AEE">
        <w:rPr>
          <w:bCs/>
          <w:color w:val="000000"/>
        </w:rPr>
        <w:t xml:space="preserve"> you:</w:t>
      </w:r>
      <w:bookmarkEnd w:id="4564"/>
    </w:p>
    <w:p w14:paraId="3CD5CF61" w14:textId="77777777" w:rsidR="00B44356" w:rsidRPr="002D5AEE" w:rsidRDefault="00B44356">
      <w:pPr>
        <w:keepNext/>
        <w:keepLines/>
        <w:numPr>
          <w:ilvl w:val="2"/>
          <w:numId w:val="2"/>
        </w:numPr>
        <w:spacing w:after="240"/>
        <w:outlineLvl w:val="2"/>
        <w:rPr>
          <w:color w:val="000000"/>
        </w:rPr>
      </w:pPr>
      <w:r w:rsidRPr="002D5AEE">
        <w:rPr>
          <w:color w:val="000000"/>
        </w:rPr>
        <w:t>purchase an eligible handset on a 24-month DPC; and</w:t>
      </w:r>
    </w:p>
    <w:p w14:paraId="71819F37" w14:textId="77777777" w:rsidR="00B44356" w:rsidRPr="002D5AEE" w:rsidRDefault="00B44356">
      <w:pPr>
        <w:keepNext/>
        <w:keepLines/>
        <w:numPr>
          <w:ilvl w:val="2"/>
          <w:numId w:val="2"/>
        </w:numPr>
        <w:spacing w:after="240"/>
        <w:outlineLvl w:val="2"/>
        <w:rPr>
          <w:color w:val="000000"/>
        </w:rPr>
      </w:pPr>
      <w:r w:rsidRPr="002D5AEE">
        <w:rPr>
          <w:color w:val="000000"/>
        </w:rPr>
        <w:t xml:space="preserve">your </w:t>
      </w:r>
      <w:r w:rsidRPr="002D5AEE">
        <w:rPr>
          <w:color w:val="000000"/>
          <w:lang w:val="en-US"/>
        </w:rPr>
        <w:t xml:space="preserve">Go Mobile Plus </w:t>
      </w:r>
      <w:r w:rsidRPr="002D5AEE">
        <w:rPr>
          <w:color w:val="000000"/>
        </w:rPr>
        <w:t xml:space="preserve">Plan and your DPC commence on the same day, </w:t>
      </w:r>
    </w:p>
    <w:p w14:paraId="14C5FF2A" w14:textId="77777777" w:rsidR="00B44356" w:rsidRPr="002D5AEE" w:rsidRDefault="00B44356">
      <w:pPr>
        <w:keepNext/>
        <w:keepLines/>
        <w:tabs>
          <w:tab w:val="left" w:pos="720"/>
        </w:tabs>
        <w:spacing w:after="240"/>
        <w:ind w:left="720"/>
        <w:outlineLvl w:val="2"/>
        <w:rPr>
          <w:color w:val="000000"/>
        </w:rPr>
      </w:pPr>
      <w:r w:rsidRPr="002D5AEE">
        <w:rPr>
          <w:color w:val="000000"/>
        </w:rPr>
        <w:t>you may receive a credit towards your handset repayments (“</w:t>
      </w:r>
      <w:r w:rsidRPr="002D5AEE">
        <w:rPr>
          <w:b/>
          <w:color w:val="000000"/>
        </w:rPr>
        <w:t>Device Plan Credit</w:t>
      </w:r>
      <w:r w:rsidRPr="002D5AEE">
        <w:rPr>
          <w:color w:val="000000"/>
        </w:rPr>
        <w:t>”) each month for the minimum term of your Go Mobile Plus Plan.</w:t>
      </w:r>
    </w:p>
    <w:p w14:paraId="0ADA9D3E" w14:textId="77777777" w:rsidR="00B44356" w:rsidRPr="002D5AEE" w:rsidRDefault="00B44356">
      <w:pPr>
        <w:numPr>
          <w:ilvl w:val="1"/>
          <w:numId w:val="2"/>
        </w:numPr>
        <w:spacing w:after="240"/>
        <w:outlineLvl w:val="1"/>
        <w:rPr>
          <w:bCs/>
          <w:color w:val="000000"/>
        </w:rPr>
      </w:pPr>
      <w:r w:rsidRPr="002D5AEE">
        <w:rPr>
          <w:bCs/>
          <w:color w:val="000000"/>
        </w:rPr>
        <w:t xml:space="preserve">We </w:t>
      </w:r>
      <w:r w:rsidRPr="002D5AEE">
        <w:rPr>
          <w:bCs/>
          <w:color w:val="000000"/>
          <w:lang w:val="en-US"/>
        </w:rPr>
        <w:t>will</w:t>
      </w:r>
      <w:r w:rsidRPr="002D5AEE">
        <w:rPr>
          <w:bCs/>
          <w:color w:val="000000"/>
        </w:rPr>
        <w:t xml:space="preserve"> tell you the amount of the Device Plan Credit when you take up your </w:t>
      </w:r>
      <w:r w:rsidRPr="002D5AEE">
        <w:rPr>
          <w:bCs/>
          <w:color w:val="000000"/>
          <w:lang w:val="en-US"/>
        </w:rPr>
        <w:t xml:space="preserve">Go Mobile Plus </w:t>
      </w:r>
      <w:r w:rsidRPr="002D5AEE">
        <w:rPr>
          <w:bCs/>
          <w:color w:val="000000"/>
        </w:rPr>
        <w:t>Plan and eligible DPC.</w:t>
      </w:r>
    </w:p>
    <w:p w14:paraId="7FCF02BA" w14:textId="77777777" w:rsidR="00B44356" w:rsidRPr="002D5AEE" w:rsidRDefault="00B44356">
      <w:pPr>
        <w:numPr>
          <w:ilvl w:val="1"/>
          <w:numId w:val="2"/>
        </w:numPr>
        <w:spacing w:after="240"/>
        <w:outlineLvl w:val="1"/>
        <w:rPr>
          <w:bCs/>
          <w:color w:val="000000"/>
        </w:rPr>
      </w:pPr>
      <w:r w:rsidRPr="002D5AEE">
        <w:rPr>
          <w:bCs/>
          <w:color w:val="000000"/>
          <w:lang w:val="en-US"/>
        </w:rPr>
        <w:lastRenderedPageBreak/>
        <w:t>The</w:t>
      </w:r>
      <w:r w:rsidRPr="002D5AEE">
        <w:rPr>
          <w:bCs/>
          <w:color w:val="000000"/>
        </w:rPr>
        <w:t xml:space="preserve"> monthly device repayments (if any) on your bill are the monthly amount you owe after the Device Plan Credit has been applied.</w:t>
      </w:r>
    </w:p>
    <w:p w14:paraId="43A8840B" w14:textId="77777777" w:rsidR="00B44356" w:rsidRPr="002D5AEE" w:rsidRDefault="00B44356">
      <w:pPr>
        <w:numPr>
          <w:ilvl w:val="1"/>
          <w:numId w:val="2"/>
        </w:numPr>
        <w:spacing w:after="240"/>
        <w:outlineLvl w:val="1"/>
        <w:rPr>
          <w:bCs/>
          <w:color w:val="000000"/>
        </w:rPr>
      </w:pPr>
      <w:r w:rsidRPr="002D5AEE">
        <w:rPr>
          <w:bCs/>
          <w:color w:val="000000"/>
        </w:rPr>
        <w:t xml:space="preserve">If </w:t>
      </w:r>
      <w:r w:rsidRPr="002D5AEE">
        <w:rPr>
          <w:bCs/>
          <w:color w:val="000000"/>
          <w:lang w:val="en-US"/>
        </w:rPr>
        <w:t>you</w:t>
      </w:r>
      <w:r w:rsidRPr="002D5AEE">
        <w:rPr>
          <w:bCs/>
          <w:color w:val="000000"/>
        </w:rPr>
        <w:t xml:space="preserve"> cancel your </w:t>
      </w:r>
      <w:r w:rsidRPr="002D5AEE">
        <w:rPr>
          <w:bCs/>
          <w:color w:val="000000"/>
          <w:lang w:val="en-US"/>
        </w:rPr>
        <w:t xml:space="preserve">Go Mobile Plus </w:t>
      </w:r>
      <w:r w:rsidRPr="002D5AEE">
        <w:rPr>
          <w:bCs/>
          <w:color w:val="000000"/>
        </w:rPr>
        <w:t>Plan or your DPC, you will no longer be entitled to the Device Plan Credit and you must pay the balance of any remaining device repayments in addition to any early termination charge (“</w:t>
      </w:r>
      <w:r w:rsidRPr="002D5AEE">
        <w:rPr>
          <w:b/>
          <w:bCs/>
          <w:color w:val="000000"/>
        </w:rPr>
        <w:t>ETC</w:t>
      </w:r>
      <w:r w:rsidRPr="002D5AEE">
        <w:rPr>
          <w:bCs/>
          <w:color w:val="000000"/>
        </w:rPr>
        <w:t xml:space="preserve">”) for your Go Mobile Plus Plan.  </w:t>
      </w:r>
    </w:p>
    <w:p w14:paraId="32DE782F" w14:textId="77777777" w:rsidR="00B44356" w:rsidRPr="002D5AEE" w:rsidRDefault="00B44356">
      <w:pPr>
        <w:keepNext/>
        <w:keepLines/>
        <w:spacing w:after="240"/>
        <w:rPr>
          <w:rFonts w:ascii="Arial" w:hAnsi="Arial" w:cs="Arial"/>
          <w:b/>
          <w:bCs/>
          <w:color w:val="000000"/>
          <w:sz w:val="21"/>
        </w:rPr>
      </w:pPr>
      <w:bookmarkStart w:id="4565" w:name="_Toc458080858"/>
      <w:bookmarkStart w:id="4566" w:name="_Toc513036441"/>
      <w:r w:rsidRPr="002D5AEE">
        <w:rPr>
          <w:rFonts w:ascii="Arial" w:hAnsi="Arial" w:cs="Arial"/>
          <w:b/>
          <w:bCs/>
          <w:color w:val="000000"/>
          <w:sz w:val="21"/>
        </w:rPr>
        <w:t xml:space="preserve">Go </w:t>
      </w:r>
      <w:r w:rsidR="00BA4CDD" w:rsidRPr="002D5AEE">
        <w:rPr>
          <w:rFonts w:ascii="Arial" w:hAnsi="Arial" w:cs="Arial"/>
          <w:b/>
          <w:bCs/>
          <w:color w:val="000000"/>
          <w:sz w:val="21"/>
        </w:rPr>
        <w:t xml:space="preserve">Mobile </w:t>
      </w:r>
      <w:r w:rsidRPr="002D5AEE">
        <w:rPr>
          <w:rFonts w:ascii="Arial" w:hAnsi="Arial" w:cs="Arial"/>
          <w:b/>
          <w:bCs/>
          <w:color w:val="000000"/>
          <w:sz w:val="21"/>
        </w:rPr>
        <w:t>Plus Plan options</w:t>
      </w:r>
      <w:bookmarkEnd w:id="4565"/>
      <w:bookmarkEnd w:id="4566"/>
    </w:p>
    <w:p w14:paraId="1BB562EA" w14:textId="77777777" w:rsidR="00B44356" w:rsidRPr="002D5AEE" w:rsidRDefault="00B44356">
      <w:pPr>
        <w:keepNext/>
        <w:keepLines/>
        <w:numPr>
          <w:ilvl w:val="1"/>
          <w:numId w:val="2"/>
        </w:numPr>
        <w:spacing w:after="120"/>
        <w:outlineLvl w:val="1"/>
        <w:rPr>
          <w:bCs/>
          <w:color w:val="000000"/>
        </w:rPr>
      </w:pPr>
      <w:bookmarkStart w:id="4567" w:name="_Ref459016066"/>
      <w:r w:rsidRPr="002D5AEE">
        <w:rPr>
          <w:bCs/>
          <w:color w:val="000000"/>
        </w:rPr>
        <w:t xml:space="preserve">You can choose from the Go </w:t>
      </w:r>
      <w:r w:rsidR="00BA4CDD" w:rsidRPr="002D5AEE">
        <w:rPr>
          <w:bCs/>
          <w:color w:val="000000"/>
        </w:rPr>
        <w:t xml:space="preserve">Mobile </w:t>
      </w:r>
      <w:r w:rsidRPr="002D5AEE">
        <w:rPr>
          <w:bCs/>
          <w:color w:val="000000"/>
        </w:rPr>
        <w:t>Plus Plans set out in the tables below.</w:t>
      </w:r>
      <w:bookmarkEnd w:id="4567"/>
    </w:p>
    <w:p w14:paraId="18A07B8F" w14:textId="77777777" w:rsidR="00B44356" w:rsidRPr="002D5AEE" w:rsidRDefault="00B44356">
      <w:pPr>
        <w:keepNext/>
        <w:keepLines/>
        <w:ind w:left="737" w:hanging="737"/>
        <w:outlineLvl w:val="1"/>
        <w:rPr>
          <w:b/>
          <w:bCs/>
          <w:color w:val="000000"/>
        </w:rPr>
      </w:pPr>
    </w:p>
    <w:p w14:paraId="5FB0DA8A" w14:textId="77777777" w:rsidR="00B44356" w:rsidRPr="002D5AEE" w:rsidRDefault="00B44356">
      <w:pPr>
        <w:keepNext/>
        <w:keepLines/>
        <w:ind w:left="737" w:hanging="737"/>
        <w:outlineLvl w:val="1"/>
        <w:rPr>
          <w:b/>
          <w:bCs/>
          <w:color w:val="000000"/>
        </w:rPr>
      </w:pPr>
      <w:r w:rsidRPr="002D5AEE">
        <w:rPr>
          <w:b/>
          <w:bCs/>
          <w:color w:val="000000"/>
        </w:rPr>
        <w:t>Go Mobile Plus Plans</w:t>
      </w:r>
    </w:p>
    <w:p w14:paraId="1EBCC5D0" w14:textId="77777777" w:rsidR="00B44356" w:rsidRPr="002D5AEE" w:rsidRDefault="00B44356">
      <w:pPr>
        <w:keepNext/>
        <w:keepLines/>
        <w:ind w:left="737" w:hanging="737"/>
        <w:outlineLvl w:val="1"/>
        <w:rPr>
          <w:b/>
          <w:bCs/>
          <w:color w:val="000000"/>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17"/>
        <w:gridCol w:w="236"/>
        <w:gridCol w:w="909"/>
        <w:gridCol w:w="951"/>
        <w:gridCol w:w="1006"/>
        <w:gridCol w:w="18"/>
        <w:gridCol w:w="984"/>
        <w:gridCol w:w="1133"/>
        <w:gridCol w:w="1124"/>
      </w:tblGrid>
      <w:tr w:rsidR="00A73A10" w:rsidRPr="005E5885" w14:paraId="52203E6F" w14:textId="77777777" w:rsidTr="005E5885">
        <w:trPr>
          <w:trHeight w:val="396"/>
        </w:trPr>
        <w:tc>
          <w:tcPr>
            <w:tcW w:w="1514" w:type="pct"/>
            <w:gridSpan w:val="2"/>
            <w:shd w:val="clear" w:color="auto" w:fill="auto"/>
          </w:tcPr>
          <w:p w14:paraId="4AFD82B2"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p>
        </w:tc>
        <w:tc>
          <w:tcPr>
            <w:tcW w:w="2845" w:type="pct"/>
            <w:gridSpan w:val="6"/>
            <w:shd w:val="clear" w:color="auto" w:fill="auto"/>
          </w:tcPr>
          <w:p w14:paraId="7A8BC119"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Plans </w:t>
            </w:r>
            <w:r w:rsidRPr="005E5885">
              <w:rPr>
                <w:rFonts w:ascii="Calibri" w:eastAsia="SimSun" w:hAnsi="Calibri" w:cs="Arial"/>
                <w:b/>
                <w:bCs/>
                <w:color w:val="000000"/>
                <w:sz w:val="16"/>
                <w:szCs w:val="16"/>
              </w:rPr>
              <w:br/>
              <w:t>(24 months)</w:t>
            </w:r>
          </w:p>
        </w:tc>
        <w:tc>
          <w:tcPr>
            <w:tcW w:w="641" w:type="pct"/>
            <w:shd w:val="clear" w:color="auto" w:fill="auto"/>
          </w:tcPr>
          <w:p w14:paraId="5E7BE580" w14:textId="77777777" w:rsidR="00B44356" w:rsidRPr="005E5885" w:rsidRDefault="00B44356" w:rsidP="005E5885">
            <w:pPr>
              <w:keepNext/>
              <w:keepLines/>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Telstra Premium Plus Plan (24 months)</w:t>
            </w:r>
          </w:p>
        </w:tc>
      </w:tr>
      <w:tr w:rsidR="005E5885" w:rsidRPr="005E5885" w14:paraId="359C4664" w14:textId="77777777" w:rsidTr="005E5885">
        <w:trPr>
          <w:trHeight w:val="469"/>
        </w:trPr>
        <w:tc>
          <w:tcPr>
            <w:tcW w:w="1514" w:type="pct"/>
            <w:gridSpan w:val="2"/>
            <w:shd w:val="clear" w:color="auto" w:fill="auto"/>
          </w:tcPr>
          <w:p w14:paraId="3A08077C"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517" w:type="pct"/>
            <w:shd w:val="clear" w:color="auto" w:fill="auto"/>
          </w:tcPr>
          <w:p w14:paraId="6113EDBF"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$59</w:t>
            </w:r>
          </w:p>
        </w:tc>
        <w:tc>
          <w:tcPr>
            <w:tcW w:w="534" w:type="pct"/>
            <w:shd w:val="clear" w:color="auto" w:fill="auto"/>
          </w:tcPr>
          <w:p w14:paraId="5494A016"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$79</w:t>
            </w:r>
          </w:p>
        </w:tc>
        <w:tc>
          <w:tcPr>
            <w:tcW w:w="570" w:type="pct"/>
            <w:shd w:val="clear" w:color="auto" w:fill="auto"/>
          </w:tcPr>
          <w:p w14:paraId="64CE54D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$99</w:t>
            </w:r>
          </w:p>
        </w:tc>
        <w:tc>
          <w:tcPr>
            <w:tcW w:w="584" w:type="pct"/>
            <w:gridSpan w:val="2"/>
            <w:shd w:val="clear" w:color="auto" w:fill="auto"/>
          </w:tcPr>
          <w:p w14:paraId="5A98B42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$129</w:t>
            </w:r>
          </w:p>
        </w:tc>
        <w:tc>
          <w:tcPr>
            <w:tcW w:w="640" w:type="pct"/>
            <w:shd w:val="clear" w:color="auto" w:fill="auto"/>
          </w:tcPr>
          <w:p w14:paraId="2F455C3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$149</w:t>
            </w:r>
          </w:p>
        </w:tc>
        <w:tc>
          <w:tcPr>
            <w:tcW w:w="641" w:type="pct"/>
            <w:shd w:val="clear" w:color="auto" w:fill="auto"/>
          </w:tcPr>
          <w:p w14:paraId="12F0A951"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$199</w:t>
            </w:r>
          </w:p>
        </w:tc>
      </w:tr>
      <w:tr w:rsidR="005E5885" w:rsidRPr="005E5885" w14:paraId="0886BE7F" w14:textId="77777777" w:rsidTr="005E5885">
        <w:trPr>
          <w:trHeight w:val="677"/>
        </w:trPr>
        <w:tc>
          <w:tcPr>
            <w:tcW w:w="1514" w:type="pct"/>
            <w:gridSpan w:val="2"/>
            <w:shd w:val="clear" w:color="auto" w:fill="auto"/>
          </w:tcPr>
          <w:p w14:paraId="47454C7C"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 over 24 months</w:t>
            </w:r>
          </w:p>
        </w:tc>
        <w:tc>
          <w:tcPr>
            <w:tcW w:w="517" w:type="pct"/>
            <w:shd w:val="clear" w:color="auto" w:fill="auto"/>
          </w:tcPr>
          <w:p w14:paraId="489408F0"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$1,416</w:t>
            </w:r>
          </w:p>
        </w:tc>
        <w:tc>
          <w:tcPr>
            <w:tcW w:w="534" w:type="pct"/>
            <w:shd w:val="clear" w:color="auto" w:fill="auto"/>
          </w:tcPr>
          <w:p w14:paraId="7227BB7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$1,896</w:t>
            </w:r>
          </w:p>
        </w:tc>
        <w:tc>
          <w:tcPr>
            <w:tcW w:w="570" w:type="pct"/>
            <w:shd w:val="clear" w:color="auto" w:fill="auto"/>
          </w:tcPr>
          <w:p w14:paraId="7950EEF2"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$2,376</w:t>
            </w:r>
          </w:p>
        </w:tc>
        <w:tc>
          <w:tcPr>
            <w:tcW w:w="584" w:type="pct"/>
            <w:gridSpan w:val="2"/>
            <w:shd w:val="clear" w:color="auto" w:fill="auto"/>
          </w:tcPr>
          <w:p w14:paraId="30EBA4D7"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$3,096</w:t>
            </w:r>
          </w:p>
        </w:tc>
        <w:tc>
          <w:tcPr>
            <w:tcW w:w="640" w:type="pct"/>
            <w:shd w:val="clear" w:color="auto" w:fill="auto"/>
          </w:tcPr>
          <w:p w14:paraId="5B1F875F"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$3,576</w:t>
            </w:r>
          </w:p>
        </w:tc>
        <w:tc>
          <w:tcPr>
            <w:tcW w:w="641" w:type="pct"/>
            <w:shd w:val="clear" w:color="auto" w:fill="auto"/>
          </w:tcPr>
          <w:p w14:paraId="63993B59"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$4,776</w:t>
            </w:r>
          </w:p>
        </w:tc>
      </w:tr>
      <w:tr w:rsidR="00A73A10" w:rsidRPr="005E5885" w14:paraId="5107AC37" w14:textId="77777777" w:rsidTr="005E5885">
        <w:trPr>
          <w:trHeight w:val="359"/>
        </w:trPr>
        <w:tc>
          <w:tcPr>
            <w:tcW w:w="1514" w:type="pct"/>
            <w:gridSpan w:val="2"/>
            <w:shd w:val="clear" w:color="auto" w:fill="auto"/>
          </w:tcPr>
          <w:p w14:paraId="3446B699" w14:textId="77777777" w:rsidR="00B44356" w:rsidRPr="005E5885" w:rsidRDefault="00B44356" w:rsidP="005E5885">
            <w:pPr>
              <w:keepNext/>
              <w:keepLines/>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3486" w:type="pct"/>
            <w:gridSpan w:val="7"/>
            <w:shd w:val="clear" w:color="auto" w:fill="auto"/>
          </w:tcPr>
          <w:p w14:paraId="17D7E8B8"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Unlimited</w:t>
            </w:r>
          </w:p>
        </w:tc>
      </w:tr>
      <w:tr w:rsidR="00A73A10" w:rsidRPr="005E5885" w14:paraId="1C0A141C" w14:textId="77777777" w:rsidTr="005E5885">
        <w:trPr>
          <w:trHeight w:val="278"/>
        </w:trPr>
        <w:tc>
          <w:tcPr>
            <w:tcW w:w="1514" w:type="pct"/>
            <w:gridSpan w:val="2"/>
            <w:shd w:val="clear" w:color="auto" w:fill="auto"/>
          </w:tcPr>
          <w:p w14:paraId="2E669DDC" w14:textId="77777777" w:rsidR="00B44356" w:rsidRPr="005E5885" w:rsidRDefault="00B44356" w:rsidP="005E5885">
            <w:pPr>
              <w:keepNext/>
              <w:keepLines/>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SMS and MMS Allowance</w:t>
            </w:r>
            <w:r w:rsidRPr="005E5885">
              <w:rPr>
                <w:rFonts w:ascii="Calibri" w:eastAsia="SimSun" w:hAnsi="Calibri" w:cs="Arial"/>
                <w:b/>
                <w:color w:val="000000"/>
                <w:sz w:val="16"/>
                <w:szCs w:val="16"/>
                <w:lang w:val="en-US"/>
              </w:rPr>
              <w:t xml:space="preserve"> to standard fixed and mobile numbers</w:t>
            </w:r>
          </w:p>
        </w:tc>
        <w:tc>
          <w:tcPr>
            <w:tcW w:w="3486" w:type="pct"/>
            <w:gridSpan w:val="7"/>
            <w:shd w:val="clear" w:color="auto" w:fill="auto"/>
          </w:tcPr>
          <w:p w14:paraId="31C2DFA2" w14:textId="77777777" w:rsidR="00B44356" w:rsidRPr="005E5885" w:rsidRDefault="00B44356" w:rsidP="005E5885">
            <w:pPr>
              <w:keepNext/>
              <w:keepLines/>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2A96D8CB" w14:textId="77777777" w:rsidTr="005E5885">
        <w:trPr>
          <w:trHeight w:val="677"/>
        </w:trPr>
        <w:tc>
          <w:tcPr>
            <w:tcW w:w="1514" w:type="pct"/>
            <w:gridSpan w:val="2"/>
            <w:shd w:val="clear" w:color="auto" w:fill="auto"/>
          </w:tcPr>
          <w:p w14:paraId="49B229D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517" w:type="pct"/>
            <w:shd w:val="clear" w:color="auto" w:fill="auto"/>
          </w:tcPr>
          <w:p w14:paraId="52FD3696"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2GB</w:t>
            </w:r>
          </w:p>
        </w:tc>
        <w:tc>
          <w:tcPr>
            <w:tcW w:w="534" w:type="pct"/>
            <w:shd w:val="clear" w:color="auto" w:fill="auto"/>
          </w:tcPr>
          <w:p w14:paraId="57240BE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5GB</w:t>
            </w:r>
          </w:p>
        </w:tc>
        <w:tc>
          <w:tcPr>
            <w:tcW w:w="570" w:type="pct"/>
            <w:shd w:val="clear" w:color="auto" w:fill="auto"/>
          </w:tcPr>
          <w:p w14:paraId="1CE8AC7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12GB</w:t>
            </w:r>
          </w:p>
        </w:tc>
        <w:tc>
          <w:tcPr>
            <w:tcW w:w="584" w:type="pct"/>
            <w:gridSpan w:val="2"/>
            <w:shd w:val="clear" w:color="auto" w:fill="auto"/>
          </w:tcPr>
          <w:p w14:paraId="252C9F5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25GB</w:t>
            </w:r>
          </w:p>
        </w:tc>
        <w:tc>
          <w:tcPr>
            <w:tcW w:w="640" w:type="pct"/>
            <w:shd w:val="clear" w:color="auto" w:fill="auto"/>
          </w:tcPr>
          <w:p w14:paraId="3BE9346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50GB</w:t>
            </w:r>
          </w:p>
        </w:tc>
        <w:tc>
          <w:tcPr>
            <w:tcW w:w="641" w:type="pct"/>
            <w:shd w:val="clear" w:color="auto" w:fill="auto"/>
          </w:tcPr>
          <w:p w14:paraId="7C8C39E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100GB</w:t>
            </w:r>
          </w:p>
        </w:tc>
      </w:tr>
      <w:tr w:rsidR="00A73A10" w:rsidRPr="005E5885" w14:paraId="7CAF66FA" w14:textId="77777777" w:rsidTr="005E5885">
        <w:trPr>
          <w:trHeight w:val="286"/>
        </w:trPr>
        <w:tc>
          <w:tcPr>
            <w:tcW w:w="1514" w:type="pct"/>
            <w:gridSpan w:val="2"/>
            <w:shd w:val="clear" w:color="auto" w:fill="auto"/>
          </w:tcPr>
          <w:p w14:paraId="7807B74A"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Extra Data  </w:t>
            </w:r>
          </w:p>
        </w:tc>
        <w:tc>
          <w:tcPr>
            <w:tcW w:w="3486" w:type="pct"/>
            <w:gridSpan w:val="7"/>
            <w:shd w:val="clear" w:color="auto" w:fill="auto"/>
          </w:tcPr>
          <w:p w14:paraId="5B0F800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003950"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003950" w:rsidRPr="005E5885">
              <w:rPr>
                <w:rFonts w:ascii="Calibri" w:eastAsia="SimSun" w:hAnsi="Calibri" w:cs="Arial"/>
                <w:color w:val="000000"/>
                <w:sz w:val="16"/>
                <w:szCs w:val="16"/>
              </w:rPr>
              <w:t>service will be shaped to Peace of Mind data)</w:t>
            </w:r>
          </w:p>
        </w:tc>
      </w:tr>
      <w:tr w:rsidR="00A73A10" w:rsidRPr="005E5885" w14:paraId="62C50CF3" w14:textId="77777777" w:rsidTr="005E5885">
        <w:trPr>
          <w:trHeight w:val="419"/>
        </w:trPr>
        <w:tc>
          <w:tcPr>
            <w:tcW w:w="1514" w:type="pct"/>
            <w:gridSpan w:val="2"/>
            <w:shd w:val="clear" w:color="auto" w:fill="auto"/>
          </w:tcPr>
          <w:p w14:paraId="700E8E3C"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Mobile Data Sharing</w:t>
            </w:r>
          </w:p>
        </w:tc>
        <w:tc>
          <w:tcPr>
            <w:tcW w:w="3486" w:type="pct"/>
            <w:gridSpan w:val="7"/>
            <w:shd w:val="clear" w:color="auto" w:fill="auto"/>
          </w:tcPr>
          <w:p w14:paraId="79739917"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7C8811E1" w14:textId="77777777" w:rsidTr="005E5885">
        <w:trPr>
          <w:trHeight w:val="419"/>
        </w:trPr>
        <w:tc>
          <w:tcPr>
            <w:tcW w:w="1514" w:type="pct"/>
            <w:gridSpan w:val="2"/>
            <w:shd w:val="clear" w:color="auto" w:fill="auto"/>
          </w:tcPr>
          <w:p w14:paraId="3C8EC163"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 retrieval and diversion</w:t>
            </w:r>
          </w:p>
        </w:tc>
        <w:tc>
          <w:tcPr>
            <w:tcW w:w="3486" w:type="pct"/>
            <w:gridSpan w:val="7"/>
            <w:shd w:val="clear" w:color="auto" w:fill="auto"/>
          </w:tcPr>
          <w:p w14:paraId="4B9DB726"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2EBC433D" w14:textId="77777777" w:rsidTr="005E5885">
        <w:trPr>
          <w:trHeight w:val="419"/>
        </w:trPr>
        <w:tc>
          <w:tcPr>
            <w:tcW w:w="1514" w:type="pct"/>
            <w:gridSpan w:val="2"/>
            <w:shd w:val="clear" w:color="auto" w:fill="auto"/>
          </w:tcPr>
          <w:p w14:paraId="0B22E63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 Plus for iPhone (compatible iPhone required)</w:t>
            </w:r>
          </w:p>
        </w:tc>
        <w:tc>
          <w:tcPr>
            <w:tcW w:w="3486" w:type="pct"/>
            <w:gridSpan w:val="7"/>
            <w:shd w:val="clear" w:color="auto" w:fill="auto"/>
          </w:tcPr>
          <w:p w14:paraId="54E6A106"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68635586" w14:textId="77777777" w:rsidTr="005E5885">
        <w:trPr>
          <w:trHeight w:val="482"/>
        </w:trPr>
        <w:tc>
          <w:tcPr>
            <w:tcW w:w="1514" w:type="pct"/>
            <w:gridSpan w:val="2"/>
            <w:shd w:val="clear" w:color="auto" w:fill="auto"/>
          </w:tcPr>
          <w:p w14:paraId="076C4FC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Included Content</w:t>
            </w:r>
          </w:p>
        </w:tc>
        <w:tc>
          <w:tcPr>
            <w:tcW w:w="3486" w:type="pct"/>
            <w:gridSpan w:val="7"/>
            <w:shd w:val="clear" w:color="auto" w:fill="auto"/>
          </w:tcPr>
          <w:p w14:paraId="613C7BB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47D63B9" w14:textId="77777777" w:rsidTr="005E5885">
        <w:trPr>
          <w:trHeight w:val="70"/>
        </w:trPr>
        <w:tc>
          <w:tcPr>
            <w:tcW w:w="1514" w:type="pct"/>
            <w:gridSpan w:val="2"/>
            <w:shd w:val="clear" w:color="auto" w:fill="auto"/>
          </w:tcPr>
          <w:p w14:paraId="45D4F66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Calls and SMS Allowance to standard fixed and mobile numbers (from Australia)</w:t>
            </w:r>
          </w:p>
        </w:tc>
        <w:tc>
          <w:tcPr>
            <w:tcW w:w="1057" w:type="pct"/>
            <w:gridSpan w:val="2"/>
            <w:shd w:val="clear" w:color="auto" w:fill="auto"/>
          </w:tcPr>
          <w:p w14:paraId="15FDCFD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Standard rates apply.</w:t>
            </w:r>
          </w:p>
          <w:p w14:paraId="451C5A8E"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2" w:history="1">
              <w:r w:rsidRPr="005E5885">
                <w:rPr>
                  <w:rFonts w:ascii="Calibri" w:eastAsia="SimSun" w:hAnsi="Calibri" w:cs="Arial"/>
                  <w:color w:val="000000"/>
                  <w:sz w:val="16"/>
                  <w:szCs w:val="16"/>
                  <w:u w:val="single"/>
                </w:rPr>
                <w:t xml:space="preserve">Part D – Other Call Types of the Telstra Mobile Section of Our Customer Terms </w:t>
              </w:r>
            </w:hyperlink>
            <w:r w:rsidRPr="005E5885">
              <w:rPr>
                <w:rFonts w:ascii="Calibri" w:eastAsia="SimSun" w:hAnsi="Calibri" w:cs="Arial"/>
                <w:color w:val="000000"/>
                <w:sz w:val="16"/>
                <w:szCs w:val="16"/>
              </w:rPr>
              <w:t xml:space="preserve">  </w:t>
            </w:r>
            <w:r w:rsidRPr="005E5885">
              <w:rPr>
                <w:rFonts w:eastAsia="SimSun"/>
                <w:color w:val="000000"/>
                <w:sz w:val="20"/>
              </w:rPr>
              <w:t xml:space="preserve"> </w:t>
            </w:r>
          </w:p>
        </w:tc>
        <w:tc>
          <w:tcPr>
            <w:tcW w:w="1788" w:type="pct"/>
            <w:gridSpan w:val="4"/>
            <w:shd w:val="clear" w:color="auto" w:fill="auto"/>
          </w:tcPr>
          <w:p w14:paraId="6BCACA6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15 Eligible Countries</w:t>
            </w:r>
          </w:p>
        </w:tc>
        <w:tc>
          <w:tcPr>
            <w:tcW w:w="641" w:type="pct"/>
            <w:shd w:val="clear" w:color="auto" w:fill="auto"/>
          </w:tcPr>
          <w:p w14:paraId="5DC4DDC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all countries</w:t>
            </w:r>
          </w:p>
        </w:tc>
      </w:tr>
      <w:tr w:rsidR="005E5885" w:rsidRPr="005E5885" w14:paraId="0ED328B9" w14:textId="77777777" w:rsidTr="005E5885">
        <w:trPr>
          <w:trHeight w:val="1029"/>
        </w:trPr>
        <w:tc>
          <w:tcPr>
            <w:tcW w:w="1514" w:type="pct"/>
            <w:gridSpan w:val="2"/>
            <w:vMerge w:val="restart"/>
            <w:shd w:val="clear" w:color="auto" w:fill="auto"/>
          </w:tcPr>
          <w:p w14:paraId="3967AC24"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tc>
        <w:tc>
          <w:tcPr>
            <w:tcW w:w="1653" w:type="pct"/>
            <w:gridSpan w:val="4"/>
            <w:vMerge w:val="restart"/>
            <w:shd w:val="clear" w:color="auto" w:fill="auto"/>
          </w:tcPr>
          <w:p w14:paraId="5943A53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International Day Pass </w:t>
            </w:r>
          </w:p>
          <w:p w14:paraId="1325008D" w14:textId="01F80620"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0D92DA19" w14:textId="77777777" w:rsidR="00B44356" w:rsidRPr="005E5885" w:rsidRDefault="00B44356" w:rsidP="005E5885">
            <w:pPr>
              <w:jc w:val="center"/>
              <w:rPr>
                <w:rFonts w:ascii="Calibri" w:eastAsia="SimSun" w:hAnsi="Calibri" w:cs="Calibri"/>
                <w:color w:val="000000"/>
                <w:sz w:val="16"/>
                <w:szCs w:val="16"/>
              </w:rPr>
            </w:pPr>
            <w:r w:rsidRPr="005E5885">
              <w:rPr>
                <w:rFonts w:ascii="Calibri" w:eastAsia="SimSun" w:hAnsi="Calibri" w:cs="Arial"/>
                <w:color w:val="000000"/>
                <w:sz w:val="16"/>
                <w:szCs w:val="16"/>
              </w:rPr>
              <w:lastRenderedPageBreak/>
              <w:t xml:space="preserve">For charges and a list of Eligible Roaming Countries visit </w:t>
            </w:r>
            <w:hyperlink r:id="rId393" w:history="1">
              <w:r w:rsidRPr="005E5885">
                <w:rPr>
                  <w:rFonts w:ascii="Calibri" w:eastAsia="SimSun" w:hAnsi="Calibri" w:cs="Arial"/>
                  <w:color w:val="000000"/>
                  <w:sz w:val="16"/>
                  <w:szCs w:val="16"/>
                  <w:u w:val="single"/>
                </w:rPr>
                <w:t>Part I – Heading Overseas (International Roaming) of the Telstra Mobile Section of Our Customer Terms</w:t>
              </w:r>
            </w:hyperlink>
            <w:r w:rsidRPr="005E5885">
              <w:rPr>
                <w:rFonts w:ascii="Calibri" w:eastAsia="SimSun" w:hAnsi="Calibri" w:cs="Arial"/>
                <w:color w:val="000000"/>
                <w:sz w:val="16"/>
                <w:szCs w:val="16"/>
              </w:rPr>
              <w:t xml:space="preserve">. </w:t>
            </w:r>
          </w:p>
        </w:tc>
        <w:tc>
          <w:tcPr>
            <w:tcW w:w="552" w:type="pct"/>
            <w:shd w:val="clear" w:color="auto" w:fill="auto"/>
          </w:tcPr>
          <w:p w14:paraId="55C59F63" w14:textId="77777777" w:rsidR="00B44356" w:rsidRPr="005E5885" w:rsidRDefault="00B44356" w:rsidP="005E5885">
            <w:pPr>
              <w:jc w:val="center"/>
              <w:rPr>
                <w:rFonts w:ascii="Calibri" w:eastAsia="SimSun" w:hAnsi="Calibri" w:cs="Arial"/>
                <w:color w:val="000000"/>
                <w:sz w:val="16"/>
                <w:szCs w:val="16"/>
              </w:rPr>
            </w:pPr>
            <w:r w:rsidRPr="005E5885">
              <w:rPr>
                <w:rFonts w:ascii="Calibri" w:eastAsia="SimSun" w:hAnsi="Calibri" w:cs="Arial"/>
                <w:color w:val="000000"/>
                <w:sz w:val="16"/>
                <w:szCs w:val="16"/>
              </w:rPr>
              <w:lastRenderedPageBreak/>
              <w:t xml:space="preserve">Unlimited calls and SMS, and 1GB of mobile data. </w:t>
            </w:r>
          </w:p>
          <w:p w14:paraId="19807C8C" w14:textId="77777777" w:rsidR="00B44356" w:rsidRPr="005E5885" w:rsidRDefault="00B44356" w:rsidP="005E5885">
            <w:pPr>
              <w:jc w:val="center"/>
              <w:rPr>
                <w:rFonts w:ascii="Calibri" w:eastAsia="SimSun" w:hAnsi="Calibri" w:cs="Arial"/>
                <w:color w:val="000000"/>
                <w:sz w:val="16"/>
                <w:szCs w:val="16"/>
              </w:rPr>
            </w:pPr>
          </w:p>
          <w:p w14:paraId="7136C9B1" w14:textId="77777777" w:rsidR="00B44356" w:rsidRPr="005E5885" w:rsidRDefault="00B44356" w:rsidP="005E5885">
            <w:pPr>
              <w:jc w:val="center"/>
              <w:rPr>
                <w:rFonts w:ascii="Calibri" w:eastAsia="SimSun" w:hAnsi="Calibri" w:cs="Calibri"/>
                <w:color w:val="000000"/>
                <w:sz w:val="16"/>
                <w:szCs w:val="16"/>
              </w:rPr>
            </w:pPr>
          </w:p>
        </w:tc>
        <w:tc>
          <w:tcPr>
            <w:tcW w:w="640" w:type="pct"/>
            <w:shd w:val="clear" w:color="auto" w:fill="auto"/>
          </w:tcPr>
          <w:p w14:paraId="5DE48C6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lastRenderedPageBreak/>
              <w:t xml:space="preserve">Unlimited calls and SMS, and 2GB of mobile data. </w:t>
            </w:r>
          </w:p>
        </w:tc>
        <w:tc>
          <w:tcPr>
            <w:tcW w:w="641" w:type="pct"/>
            <w:shd w:val="clear" w:color="auto" w:fill="auto"/>
          </w:tcPr>
          <w:p w14:paraId="23EB240F"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20"/>
              </w:rPr>
            </w:pPr>
            <w:r w:rsidRPr="005E5885">
              <w:rPr>
                <w:rFonts w:ascii="Calibri" w:eastAsia="SimSun" w:hAnsi="Calibri" w:cs="Arial"/>
                <w:color w:val="000000"/>
                <w:sz w:val="16"/>
                <w:szCs w:val="16"/>
              </w:rPr>
              <w:t xml:space="preserve">Unlimited calls, SMS and MMS, and 4GB of mobile data. </w:t>
            </w:r>
          </w:p>
        </w:tc>
      </w:tr>
      <w:tr w:rsidR="00A73A10" w:rsidRPr="005E5885" w14:paraId="7E0D4937" w14:textId="77777777" w:rsidTr="005E5885">
        <w:trPr>
          <w:trHeight w:val="706"/>
        </w:trPr>
        <w:tc>
          <w:tcPr>
            <w:tcW w:w="1514" w:type="pct"/>
            <w:gridSpan w:val="2"/>
            <w:vMerge/>
            <w:shd w:val="clear" w:color="auto" w:fill="auto"/>
          </w:tcPr>
          <w:p w14:paraId="55CDE971" w14:textId="77777777" w:rsidR="00B44356" w:rsidRPr="005E5885" w:rsidRDefault="00B44356" w:rsidP="005E5885">
            <w:pPr>
              <w:spacing w:before="60" w:after="60"/>
              <w:rPr>
                <w:rFonts w:ascii="Calibri" w:eastAsia="SimSun" w:hAnsi="Calibri" w:cs="Arial"/>
                <w:b/>
                <w:bCs/>
                <w:color w:val="000000"/>
                <w:sz w:val="16"/>
                <w:szCs w:val="16"/>
                <w:lang w:val="en-US"/>
              </w:rPr>
            </w:pPr>
          </w:p>
        </w:tc>
        <w:tc>
          <w:tcPr>
            <w:tcW w:w="1653" w:type="pct"/>
            <w:gridSpan w:val="4"/>
            <w:vMerge/>
            <w:shd w:val="clear" w:color="auto" w:fill="auto"/>
          </w:tcPr>
          <w:p w14:paraId="578182A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p>
        </w:tc>
        <w:tc>
          <w:tcPr>
            <w:tcW w:w="1833" w:type="pct"/>
            <w:gridSpan w:val="3"/>
            <w:shd w:val="clear" w:color="auto" w:fill="auto"/>
          </w:tcPr>
          <w:p w14:paraId="1E7DD1AE" w14:textId="77777777" w:rsidR="00B44356" w:rsidRPr="005E5885" w:rsidRDefault="00B44356" w:rsidP="0082358A">
            <w:pPr>
              <w:rPr>
                <w:rFonts w:eastAsia="SimSun"/>
                <w:color w:val="000000"/>
              </w:rPr>
            </w:pPr>
            <w:r w:rsidRPr="005E5885">
              <w:rPr>
                <w:rFonts w:ascii="Calibri" w:eastAsia="SimSun" w:hAnsi="Calibri" w:cs="Arial"/>
                <w:color w:val="000000"/>
                <w:sz w:val="16"/>
                <w:szCs w:val="16"/>
              </w:rPr>
              <w:t>To use in Eligible Roaming Countries. Extra Data $10/GB (or part thereof) until the end of your billing month.</w:t>
            </w:r>
            <w:r w:rsidRPr="005E5885">
              <w:rPr>
                <w:rFonts w:eastAsia="SimSun"/>
                <w:color w:val="000000"/>
              </w:rPr>
              <w:t xml:space="preserve"> </w:t>
            </w:r>
          </w:p>
          <w:p w14:paraId="5BE1BC9A" w14:textId="77777777" w:rsidR="00B44356" w:rsidRPr="005E5885" w:rsidRDefault="00B44356" w:rsidP="0082358A">
            <w:pPr>
              <w:rPr>
                <w:rFonts w:ascii="Calibri" w:eastAsia="SimSun" w:hAnsi="Calibri" w:cs="Arial"/>
                <w:color w:val="000000"/>
                <w:sz w:val="16"/>
                <w:szCs w:val="16"/>
              </w:rPr>
            </w:pPr>
          </w:p>
        </w:tc>
      </w:tr>
      <w:tr w:rsidR="00A73A10" w:rsidRPr="005E5885" w14:paraId="266DA8CF" w14:textId="77777777" w:rsidTr="005E5885">
        <w:trPr>
          <w:trHeight w:val="470"/>
        </w:trPr>
        <w:tc>
          <w:tcPr>
            <w:tcW w:w="1514" w:type="pct"/>
            <w:gridSpan w:val="2"/>
            <w:shd w:val="clear" w:color="auto" w:fill="auto"/>
          </w:tcPr>
          <w:p w14:paraId="5EBECB0C"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New Phone Feeling</w:t>
            </w:r>
          </w:p>
        </w:tc>
        <w:tc>
          <w:tcPr>
            <w:tcW w:w="2845" w:type="pct"/>
            <w:gridSpan w:val="6"/>
            <w:shd w:val="clear" w:color="auto" w:fill="auto"/>
          </w:tcPr>
          <w:p w14:paraId="5880862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See Part C – Special Promotions of the Telstra Mobile Section of Our Customer Terms.</w:t>
            </w:r>
          </w:p>
        </w:tc>
        <w:tc>
          <w:tcPr>
            <w:tcW w:w="641" w:type="pct"/>
            <w:shd w:val="clear" w:color="auto" w:fill="auto"/>
          </w:tcPr>
          <w:p w14:paraId="55A7EE4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41F8180E" w14:textId="77777777" w:rsidTr="005E5885">
        <w:trPr>
          <w:gridBefore w:val="1"/>
          <w:trHeight w:val="482"/>
        </w:trPr>
        <w:tc>
          <w:tcPr>
            <w:tcW w:w="1" w:type="pct"/>
            <w:shd w:val="clear" w:color="auto" w:fill="auto"/>
          </w:tcPr>
          <w:p w14:paraId="57F1E6D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p>
        </w:tc>
        <w:tc>
          <w:tcPr>
            <w:tcW w:w="5000" w:type="pct"/>
            <w:gridSpan w:val="7"/>
            <w:shd w:val="clear" w:color="auto" w:fill="auto"/>
          </w:tcPr>
          <w:p w14:paraId="76309CB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countries, International call/SMS rates will apply. Eligible Countries are: Bangladesh, Canada, China, Hong Kong, India, Lebanon, Malaysia, New Zealand, Pakistan, Singapore, South Korea, Sri Lanka, UK, USA and Vietnam. </w:t>
            </w:r>
          </w:p>
        </w:tc>
      </w:tr>
    </w:tbl>
    <w:p w14:paraId="65BF9E56" w14:textId="77777777" w:rsidR="00B44356" w:rsidRPr="002D5AEE" w:rsidRDefault="00B44356">
      <w:pPr>
        <w:ind w:left="737" w:hanging="737"/>
        <w:outlineLvl w:val="1"/>
        <w:rPr>
          <w:bCs/>
          <w:color w:val="000000"/>
        </w:rPr>
      </w:pPr>
    </w:p>
    <w:p w14:paraId="032A2D80" w14:textId="77777777" w:rsidR="00B44356" w:rsidRPr="002D5AEE" w:rsidRDefault="00B44356">
      <w:pPr>
        <w:keepNext/>
        <w:ind w:left="737" w:hanging="737"/>
        <w:outlineLvl w:val="1"/>
        <w:rPr>
          <w:b/>
          <w:bCs/>
          <w:color w:val="000000"/>
        </w:rPr>
      </w:pPr>
      <w:r w:rsidRPr="002D5AEE">
        <w:rPr>
          <w:b/>
          <w:bCs/>
          <w:color w:val="000000"/>
        </w:rPr>
        <w:t>Go Mobile Plus BYO Plans</w:t>
      </w:r>
    </w:p>
    <w:p w14:paraId="04203C54" w14:textId="77777777" w:rsidR="00B44356" w:rsidRPr="002D5AEE" w:rsidRDefault="00B44356">
      <w:pPr>
        <w:keepNext/>
        <w:rPr>
          <w:rFonts w:ascii="Arial" w:hAnsi="Arial" w:cs="Arial"/>
          <w:b/>
          <w:bCs/>
          <w:color w:val="000000"/>
          <w:sz w:val="21"/>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13"/>
        <w:gridCol w:w="772"/>
        <w:gridCol w:w="7"/>
        <w:gridCol w:w="781"/>
        <w:gridCol w:w="850"/>
        <w:gridCol w:w="850"/>
        <w:gridCol w:w="1713"/>
        <w:gridCol w:w="20"/>
        <w:gridCol w:w="1096"/>
      </w:tblGrid>
      <w:tr w:rsidR="005E5885" w:rsidRPr="005E5885" w14:paraId="366C7231" w14:textId="77777777" w:rsidTr="005E5885">
        <w:trPr>
          <w:trHeight w:val="396"/>
        </w:trPr>
        <w:tc>
          <w:tcPr>
            <w:tcW w:w="1655" w:type="pct"/>
            <w:shd w:val="clear" w:color="auto" w:fill="auto"/>
          </w:tcPr>
          <w:p w14:paraId="63B7182A" w14:textId="77777777" w:rsidR="00B44356" w:rsidRPr="005E5885" w:rsidRDefault="00B44356" w:rsidP="005E5885">
            <w:pPr>
              <w:keepNext/>
              <w:spacing w:before="60" w:after="60"/>
              <w:jc w:val="center"/>
              <w:outlineLvl w:val="2"/>
              <w:rPr>
                <w:rFonts w:ascii="Calibri" w:eastAsia="SimSun" w:hAnsi="Calibri" w:cs="Arial"/>
                <w:bCs/>
                <w:color w:val="000000"/>
                <w:sz w:val="16"/>
                <w:szCs w:val="16"/>
              </w:rPr>
            </w:pPr>
          </w:p>
        </w:tc>
        <w:tc>
          <w:tcPr>
            <w:tcW w:w="1791" w:type="pct"/>
            <w:gridSpan w:val="5"/>
            <w:shd w:val="clear" w:color="auto" w:fill="auto"/>
          </w:tcPr>
          <w:p w14:paraId="0226F631"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BYO Plans </w:t>
            </w:r>
            <w:r w:rsidRPr="005E5885">
              <w:rPr>
                <w:rFonts w:ascii="Calibri" w:eastAsia="SimSun" w:hAnsi="Calibri" w:cs="Arial"/>
                <w:b/>
                <w:bCs/>
                <w:color w:val="000000"/>
                <w:sz w:val="16"/>
                <w:szCs w:val="16"/>
              </w:rPr>
              <w:br/>
              <w:t>(12 months)</w:t>
            </w:r>
          </w:p>
        </w:tc>
        <w:tc>
          <w:tcPr>
            <w:tcW w:w="941" w:type="pct"/>
            <w:shd w:val="clear" w:color="auto" w:fill="auto"/>
          </w:tcPr>
          <w:p w14:paraId="2BBF726B"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Go Mobile Plus BYO Online Plan</w:t>
            </w:r>
          </w:p>
          <w:p w14:paraId="6A954AB0" w14:textId="77777777" w:rsidR="00B44356" w:rsidRPr="005E5885" w:rsidRDefault="00BA4CDD"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(12</w:t>
            </w:r>
            <w:r w:rsidR="00B44356" w:rsidRPr="005E5885">
              <w:rPr>
                <w:rFonts w:ascii="Calibri" w:eastAsia="SimSun" w:hAnsi="Calibri" w:cs="Arial"/>
                <w:b/>
                <w:bCs/>
                <w:color w:val="000000"/>
                <w:sz w:val="16"/>
                <w:szCs w:val="16"/>
              </w:rPr>
              <w:t xml:space="preserve"> months)</w:t>
            </w:r>
          </w:p>
        </w:tc>
        <w:tc>
          <w:tcPr>
            <w:tcW w:w="613" w:type="pct"/>
            <w:gridSpan w:val="2"/>
            <w:shd w:val="clear" w:color="auto" w:fill="auto"/>
          </w:tcPr>
          <w:p w14:paraId="7C5F2E48"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Go Mobile Plus Pre to Postpaid BYO Plan</w:t>
            </w:r>
          </w:p>
          <w:p w14:paraId="6A7F7305" w14:textId="77777777" w:rsidR="00B44356" w:rsidRPr="005E5885" w:rsidRDefault="00B44356" w:rsidP="005E5885">
            <w:pPr>
              <w:keepNext/>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(12 months)</w:t>
            </w:r>
          </w:p>
        </w:tc>
      </w:tr>
      <w:tr w:rsidR="005E5885" w:rsidRPr="005E5885" w14:paraId="19799DAE" w14:textId="77777777" w:rsidTr="005E5885">
        <w:trPr>
          <w:trHeight w:val="469"/>
        </w:trPr>
        <w:tc>
          <w:tcPr>
            <w:tcW w:w="1655" w:type="pct"/>
            <w:shd w:val="clear" w:color="auto" w:fill="auto"/>
          </w:tcPr>
          <w:p w14:paraId="79658070"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424" w:type="pct"/>
            <w:shd w:val="clear" w:color="auto" w:fill="auto"/>
          </w:tcPr>
          <w:p w14:paraId="45FD4332"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$39</w:t>
            </w:r>
          </w:p>
        </w:tc>
        <w:tc>
          <w:tcPr>
            <w:tcW w:w="433" w:type="pct"/>
            <w:gridSpan w:val="2"/>
            <w:shd w:val="clear" w:color="auto" w:fill="auto"/>
          </w:tcPr>
          <w:p w14:paraId="2007AE68" w14:textId="77777777" w:rsidR="00B44356" w:rsidRPr="005E5885" w:rsidRDefault="00837061"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w:t>
            </w:r>
            <w:r w:rsidR="00B44356" w:rsidRPr="005E5885">
              <w:rPr>
                <w:rFonts w:ascii="Calibri" w:eastAsia="SimSun" w:hAnsi="Calibri" w:cs="Arial"/>
                <w:b/>
                <w:bCs/>
                <w:color w:val="000000"/>
                <w:sz w:val="18"/>
              </w:rPr>
              <w:t>9</w:t>
            </w:r>
          </w:p>
        </w:tc>
        <w:tc>
          <w:tcPr>
            <w:tcW w:w="467" w:type="pct"/>
            <w:shd w:val="clear" w:color="auto" w:fill="auto"/>
          </w:tcPr>
          <w:p w14:paraId="61BA8C11"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$79</w:t>
            </w:r>
          </w:p>
        </w:tc>
        <w:tc>
          <w:tcPr>
            <w:tcW w:w="467" w:type="pct"/>
            <w:shd w:val="clear" w:color="auto" w:fill="auto"/>
          </w:tcPr>
          <w:p w14:paraId="4C9C6289"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$99</w:t>
            </w:r>
          </w:p>
        </w:tc>
        <w:tc>
          <w:tcPr>
            <w:tcW w:w="941" w:type="pct"/>
            <w:shd w:val="clear" w:color="auto" w:fill="auto"/>
          </w:tcPr>
          <w:p w14:paraId="267CED00"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$49</w:t>
            </w:r>
          </w:p>
        </w:tc>
        <w:tc>
          <w:tcPr>
            <w:tcW w:w="613" w:type="pct"/>
            <w:gridSpan w:val="2"/>
            <w:shd w:val="clear" w:color="auto" w:fill="auto"/>
          </w:tcPr>
          <w:p w14:paraId="219CDA9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$50</w:t>
            </w:r>
          </w:p>
        </w:tc>
      </w:tr>
      <w:tr w:rsidR="005E5885" w:rsidRPr="005E5885" w14:paraId="553EC59F" w14:textId="77777777" w:rsidTr="005E5885">
        <w:trPr>
          <w:trHeight w:val="677"/>
        </w:trPr>
        <w:tc>
          <w:tcPr>
            <w:tcW w:w="1655" w:type="pct"/>
            <w:shd w:val="clear" w:color="auto" w:fill="auto"/>
          </w:tcPr>
          <w:p w14:paraId="69A2EE1B"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 over 12 months</w:t>
            </w:r>
          </w:p>
        </w:tc>
        <w:tc>
          <w:tcPr>
            <w:tcW w:w="424" w:type="pct"/>
            <w:shd w:val="clear" w:color="auto" w:fill="auto"/>
          </w:tcPr>
          <w:p w14:paraId="2A95701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$468</w:t>
            </w:r>
          </w:p>
        </w:tc>
        <w:tc>
          <w:tcPr>
            <w:tcW w:w="433" w:type="pct"/>
            <w:gridSpan w:val="2"/>
            <w:shd w:val="clear" w:color="auto" w:fill="auto"/>
          </w:tcPr>
          <w:p w14:paraId="41FA7DA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$708</w:t>
            </w:r>
          </w:p>
        </w:tc>
        <w:tc>
          <w:tcPr>
            <w:tcW w:w="467" w:type="pct"/>
            <w:shd w:val="clear" w:color="auto" w:fill="auto"/>
          </w:tcPr>
          <w:p w14:paraId="41B3FC5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$948</w:t>
            </w:r>
          </w:p>
        </w:tc>
        <w:tc>
          <w:tcPr>
            <w:tcW w:w="467" w:type="pct"/>
            <w:shd w:val="clear" w:color="auto" w:fill="auto"/>
          </w:tcPr>
          <w:p w14:paraId="30E53D33"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$1,188</w:t>
            </w:r>
          </w:p>
        </w:tc>
        <w:tc>
          <w:tcPr>
            <w:tcW w:w="941" w:type="pct"/>
            <w:shd w:val="clear" w:color="auto" w:fill="auto"/>
          </w:tcPr>
          <w:p w14:paraId="656996F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$588</w:t>
            </w:r>
          </w:p>
        </w:tc>
        <w:tc>
          <w:tcPr>
            <w:tcW w:w="613" w:type="pct"/>
            <w:gridSpan w:val="2"/>
            <w:shd w:val="clear" w:color="auto" w:fill="auto"/>
          </w:tcPr>
          <w:p w14:paraId="1ED10F25"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$600</w:t>
            </w:r>
          </w:p>
        </w:tc>
      </w:tr>
      <w:tr w:rsidR="005E5885" w:rsidRPr="005E5885" w14:paraId="4CD7FBF5" w14:textId="77777777" w:rsidTr="005E5885">
        <w:trPr>
          <w:trHeight w:val="407"/>
        </w:trPr>
        <w:tc>
          <w:tcPr>
            <w:tcW w:w="1655" w:type="pct"/>
            <w:shd w:val="clear" w:color="auto" w:fill="auto"/>
          </w:tcPr>
          <w:p w14:paraId="64305407" w14:textId="77777777" w:rsidR="00B44356" w:rsidRPr="005E5885" w:rsidRDefault="00B44356"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424" w:type="pct"/>
            <w:shd w:val="clear" w:color="auto" w:fill="auto"/>
          </w:tcPr>
          <w:p w14:paraId="2D1486A2"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$500</w:t>
            </w:r>
          </w:p>
        </w:tc>
        <w:tc>
          <w:tcPr>
            <w:tcW w:w="1367" w:type="pct"/>
            <w:gridSpan w:val="4"/>
            <w:shd w:val="clear" w:color="auto" w:fill="auto"/>
          </w:tcPr>
          <w:p w14:paraId="077DB285"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Unlimited</w:t>
            </w:r>
          </w:p>
        </w:tc>
        <w:tc>
          <w:tcPr>
            <w:tcW w:w="1554" w:type="pct"/>
            <w:gridSpan w:val="3"/>
            <w:shd w:val="clear" w:color="auto" w:fill="auto"/>
          </w:tcPr>
          <w:p w14:paraId="7C365E9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9D31DA8" w14:textId="77777777" w:rsidTr="005E5885">
        <w:trPr>
          <w:trHeight w:val="407"/>
        </w:trPr>
        <w:tc>
          <w:tcPr>
            <w:tcW w:w="1655" w:type="pct"/>
            <w:shd w:val="clear" w:color="auto" w:fill="auto"/>
          </w:tcPr>
          <w:p w14:paraId="14E9C0E5"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Standard and satellite calls per 60 second block or part</w:t>
            </w:r>
          </w:p>
        </w:tc>
        <w:tc>
          <w:tcPr>
            <w:tcW w:w="424" w:type="pct"/>
            <w:shd w:val="clear" w:color="auto" w:fill="auto"/>
          </w:tcPr>
          <w:p w14:paraId="6699D15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920" w:type="pct"/>
            <w:gridSpan w:val="7"/>
            <w:shd w:val="clear" w:color="auto" w:fill="auto"/>
          </w:tcPr>
          <w:p w14:paraId="36006FF0"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r>
      <w:tr w:rsidR="00A73A10" w:rsidRPr="005E5885" w14:paraId="522C070C" w14:textId="77777777" w:rsidTr="005E5885">
        <w:trPr>
          <w:trHeight w:val="407"/>
        </w:trPr>
        <w:tc>
          <w:tcPr>
            <w:tcW w:w="1655" w:type="pct"/>
            <w:shd w:val="clear" w:color="auto" w:fill="auto"/>
          </w:tcPr>
          <w:p w14:paraId="43259D35"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w:t>
            </w:r>
          </w:p>
        </w:tc>
        <w:tc>
          <w:tcPr>
            <w:tcW w:w="424" w:type="pct"/>
            <w:shd w:val="clear" w:color="auto" w:fill="auto"/>
          </w:tcPr>
          <w:p w14:paraId="150CD8A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25¢ per SMS. 50¢ per standard MMS.</w:t>
            </w:r>
          </w:p>
        </w:tc>
        <w:tc>
          <w:tcPr>
            <w:tcW w:w="2920" w:type="pct"/>
            <w:gridSpan w:val="7"/>
            <w:shd w:val="clear" w:color="auto" w:fill="auto"/>
          </w:tcPr>
          <w:p w14:paraId="28E0C68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AD10803" w14:textId="77777777" w:rsidTr="005E5885">
        <w:trPr>
          <w:trHeight w:val="407"/>
        </w:trPr>
        <w:tc>
          <w:tcPr>
            <w:tcW w:w="1655" w:type="pct"/>
            <w:shd w:val="clear" w:color="auto" w:fill="auto"/>
          </w:tcPr>
          <w:p w14:paraId="7E173C6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Standard video messages to standard mobile numbers</w:t>
            </w:r>
          </w:p>
        </w:tc>
        <w:tc>
          <w:tcPr>
            <w:tcW w:w="424" w:type="pct"/>
            <w:shd w:val="clear" w:color="auto" w:fill="auto"/>
          </w:tcPr>
          <w:p w14:paraId="5C766FCD"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75</w:t>
            </w:r>
            <w:r w:rsidRPr="005E5885">
              <w:rPr>
                <w:rFonts w:eastAsia="SimSun"/>
                <w:color w:val="000000"/>
                <w:sz w:val="16"/>
                <w:szCs w:val="16"/>
                <w:lang w:eastAsia="en-AU"/>
              </w:rPr>
              <w:t>¢</w:t>
            </w:r>
            <w:r w:rsidRPr="005E5885">
              <w:rPr>
                <w:rFonts w:ascii="Calibri" w:eastAsia="SimSun" w:hAnsi="Calibri" w:cs="Arial"/>
                <w:color w:val="000000"/>
                <w:sz w:val="16"/>
                <w:szCs w:val="16"/>
              </w:rPr>
              <w:t xml:space="preserve"> per standard MMS</w:t>
            </w:r>
          </w:p>
        </w:tc>
        <w:tc>
          <w:tcPr>
            <w:tcW w:w="2920" w:type="pct"/>
            <w:gridSpan w:val="7"/>
            <w:shd w:val="clear" w:color="auto" w:fill="auto"/>
          </w:tcPr>
          <w:p w14:paraId="46ABE08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765285AE" w14:textId="77777777" w:rsidTr="005E5885">
        <w:trPr>
          <w:trHeight w:val="677"/>
        </w:trPr>
        <w:tc>
          <w:tcPr>
            <w:tcW w:w="1655" w:type="pct"/>
            <w:shd w:val="clear" w:color="auto" w:fill="auto"/>
          </w:tcPr>
          <w:p w14:paraId="502D2FA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428" w:type="pct"/>
            <w:gridSpan w:val="2"/>
            <w:shd w:val="clear" w:color="auto" w:fill="auto"/>
          </w:tcPr>
          <w:p w14:paraId="708B292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2GB</w:t>
            </w:r>
          </w:p>
        </w:tc>
        <w:tc>
          <w:tcPr>
            <w:tcW w:w="429" w:type="pct"/>
            <w:shd w:val="clear" w:color="auto" w:fill="auto"/>
          </w:tcPr>
          <w:p w14:paraId="25B7DD6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15GB</w:t>
            </w:r>
          </w:p>
        </w:tc>
        <w:tc>
          <w:tcPr>
            <w:tcW w:w="467" w:type="pct"/>
            <w:shd w:val="clear" w:color="auto" w:fill="auto"/>
          </w:tcPr>
          <w:p w14:paraId="19B5462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20GB</w:t>
            </w:r>
          </w:p>
        </w:tc>
        <w:tc>
          <w:tcPr>
            <w:tcW w:w="467" w:type="pct"/>
            <w:shd w:val="clear" w:color="auto" w:fill="auto"/>
          </w:tcPr>
          <w:p w14:paraId="5A50430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30GB</w:t>
            </w:r>
          </w:p>
        </w:tc>
        <w:tc>
          <w:tcPr>
            <w:tcW w:w="952" w:type="pct"/>
            <w:gridSpan w:val="2"/>
            <w:shd w:val="clear" w:color="auto" w:fill="auto"/>
          </w:tcPr>
          <w:p w14:paraId="5428DBC8"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w:t>
            </w:r>
          </w:p>
        </w:tc>
        <w:tc>
          <w:tcPr>
            <w:tcW w:w="602" w:type="pct"/>
            <w:shd w:val="clear" w:color="auto" w:fill="auto"/>
          </w:tcPr>
          <w:p w14:paraId="3E8458E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w:t>
            </w:r>
          </w:p>
        </w:tc>
      </w:tr>
      <w:tr w:rsidR="00A73A10" w:rsidRPr="005E5885" w14:paraId="4AC700B0" w14:textId="77777777" w:rsidTr="005E5885">
        <w:trPr>
          <w:trHeight w:val="286"/>
        </w:trPr>
        <w:tc>
          <w:tcPr>
            <w:tcW w:w="1655" w:type="pct"/>
            <w:shd w:val="clear" w:color="auto" w:fill="auto"/>
          </w:tcPr>
          <w:p w14:paraId="56DF4B29"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Extra Data  </w:t>
            </w:r>
          </w:p>
        </w:tc>
        <w:tc>
          <w:tcPr>
            <w:tcW w:w="3345" w:type="pct"/>
            <w:gridSpan w:val="8"/>
            <w:shd w:val="clear" w:color="auto" w:fill="auto"/>
          </w:tcPr>
          <w:p w14:paraId="4F5353E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003950"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003950" w:rsidRPr="005E5885">
              <w:rPr>
                <w:rFonts w:ascii="Calibri" w:eastAsia="SimSun" w:hAnsi="Calibri" w:cs="Arial"/>
                <w:color w:val="000000"/>
                <w:sz w:val="16"/>
                <w:szCs w:val="16"/>
              </w:rPr>
              <w:t>service will be shaped to Peace of Mind data)</w:t>
            </w:r>
          </w:p>
        </w:tc>
      </w:tr>
      <w:tr w:rsidR="00A73A10" w:rsidRPr="005E5885" w14:paraId="40995E68" w14:textId="77777777" w:rsidTr="005E5885">
        <w:trPr>
          <w:trHeight w:val="541"/>
        </w:trPr>
        <w:tc>
          <w:tcPr>
            <w:tcW w:w="1655" w:type="pct"/>
            <w:shd w:val="clear" w:color="auto" w:fill="auto"/>
          </w:tcPr>
          <w:p w14:paraId="4F72411E"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Mobile Data Sharing</w:t>
            </w:r>
          </w:p>
        </w:tc>
        <w:tc>
          <w:tcPr>
            <w:tcW w:w="3345" w:type="pct"/>
            <w:gridSpan w:val="8"/>
            <w:shd w:val="clear" w:color="auto" w:fill="auto"/>
          </w:tcPr>
          <w:p w14:paraId="6D390C4A"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3E379CF5" w14:textId="77777777" w:rsidTr="005E5885">
        <w:trPr>
          <w:trHeight w:val="541"/>
        </w:trPr>
        <w:tc>
          <w:tcPr>
            <w:tcW w:w="1655" w:type="pct"/>
            <w:shd w:val="clear" w:color="auto" w:fill="auto"/>
          </w:tcPr>
          <w:p w14:paraId="56C7886F"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 retrieval and diversion</w:t>
            </w:r>
          </w:p>
        </w:tc>
        <w:tc>
          <w:tcPr>
            <w:tcW w:w="3345" w:type="pct"/>
            <w:gridSpan w:val="8"/>
            <w:shd w:val="clear" w:color="auto" w:fill="auto"/>
          </w:tcPr>
          <w:p w14:paraId="3FC9DD32"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10C63DC0" w14:textId="77777777" w:rsidTr="005E5885">
        <w:trPr>
          <w:trHeight w:val="541"/>
        </w:trPr>
        <w:tc>
          <w:tcPr>
            <w:tcW w:w="1655" w:type="pct"/>
            <w:shd w:val="clear" w:color="auto" w:fill="auto"/>
          </w:tcPr>
          <w:p w14:paraId="768D3C04"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w:t>
            </w:r>
            <w:r w:rsidR="00837061" w:rsidRPr="005E5885">
              <w:rPr>
                <w:rFonts w:eastAsia="SimSun"/>
                <w:b/>
                <w:bCs/>
                <w:color w:val="000000"/>
                <w:sz w:val="16"/>
                <w:szCs w:val="16"/>
                <w:lang w:val="en-US"/>
              </w:rPr>
              <w:t>®</w:t>
            </w:r>
            <w:r w:rsidRPr="005E5885">
              <w:rPr>
                <w:rFonts w:ascii="Calibri" w:eastAsia="SimSun" w:hAnsi="Calibri" w:cs="Arial"/>
                <w:b/>
                <w:bCs/>
                <w:color w:val="000000"/>
                <w:sz w:val="16"/>
                <w:szCs w:val="16"/>
                <w:lang w:val="en-US"/>
              </w:rPr>
              <w:t xml:space="preserve"> Plus for iPhone (compatible iPhone required)</w:t>
            </w:r>
          </w:p>
        </w:tc>
        <w:tc>
          <w:tcPr>
            <w:tcW w:w="3345" w:type="pct"/>
            <w:gridSpan w:val="8"/>
            <w:shd w:val="clear" w:color="auto" w:fill="auto"/>
          </w:tcPr>
          <w:p w14:paraId="23445D91" w14:textId="77777777" w:rsidR="00B44356" w:rsidRPr="005E5885" w:rsidRDefault="00B44356" w:rsidP="005E5885">
            <w:pPr>
              <w:spacing w:before="60" w:after="60"/>
              <w:jc w:val="center"/>
              <w:rPr>
                <w:rFonts w:ascii="Calibri" w:eastAsia="SimSun" w:hAnsi="Calibri" w:cs="Arial"/>
                <w:color w:val="000000"/>
                <w:sz w:val="16"/>
                <w:szCs w:val="16"/>
              </w:rPr>
            </w:pPr>
            <w:r w:rsidRPr="005E5885">
              <w:rPr>
                <w:rFonts w:ascii="Calibri" w:eastAsia="SimSun" w:hAnsi="Calibri" w:cs="Arial"/>
                <w:bCs/>
                <w:color w:val="000000"/>
                <w:sz w:val="16"/>
                <w:szCs w:val="16"/>
                <w:lang w:val="en-US"/>
              </w:rPr>
              <w:t>Included</w:t>
            </w:r>
          </w:p>
        </w:tc>
      </w:tr>
      <w:tr w:rsidR="00A73A10" w:rsidRPr="005E5885" w14:paraId="70835934" w14:textId="77777777" w:rsidTr="005E5885">
        <w:trPr>
          <w:trHeight w:val="482"/>
        </w:trPr>
        <w:tc>
          <w:tcPr>
            <w:tcW w:w="1655" w:type="pct"/>
            <w:shd w:val="clear" w:color="auto" w:fill="auto"/>
          </w:tcPr>
          <w:p w14:paraId="203B9976"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Included Content</w:t>
            </w:r>
          </w:p>
        </w:tc>
        <w:tc>
          <w:tcPr>
            <w:tcW w:w="3345" w:type="pct"/>
            <w:gridSpan w:val="8"/>
            <w:shd w:val="clear" w:color="auto" w:fill="auto"/>
          </w:tcPr>
          <w:p w14:paraId="297B0BE0" w14:textId="77777777" w:rsidR="00B44356" w:rsidRPr="005E5885" w:rsidRDefault="00837061"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Telstra may include </w:t>
            </w:r>
            <w:r w:rsidR="00B44356" w:rsidRPr="005E5885">
              <w:rPr>
                <w:rFonts w:ascii="Calibri" w:eastAsia="SimSun" w:hAnsi="Calibri" w:cs="Arial"/>
                <w:color w:val="000000"/>
                <w:sz w:val="16"/>
                <w:szCs w:val="16"/>
              </w:rPr>
              <w:t xml:space="preserve">extra content or value add services within your plan from </w:t>
            </w:r>
            <w:r w:rsidRPr="005E5885">
              <w:rPr>
                <w:rFonts w:ascii="Calibri" w:eastAsia="SimSun" w:hAnsi="Calibri" w:cs="Arial"/>
                <w:color w:val="000000"/>
                <w:sz w:val="16"/>
                <w:szCs w:val="16"/>
              </w:rPr>
              <w:t xml:space="preserve">time to time. Such </w:t>
            </w:r>
            <w:r w:rsidR="00B44356" w:rsidRPr="005E5885">
              <w:rPr>
                <w:rFonts w:ascii="Calibri" w:eastAsia="SimSun" w:hAnsi="Calibri" w:cs="Arial"/>
                <w:color w:val="000000"/>
                <w:sz w:val="16"/>
                <w:szCs w:val="16"/>
              </w:rPr>
              <w:t>extra content or value add services may be available for a limited time</w:t>
            </w:r>
          </w:p>
        </w:tc>
      </w:tr>
      <w:tr w:rsidR="005E5885" w:rsidRPr="005E5885" w14:paraId="4CD5DE4B" w14:textId="77777777" w:rsidTr="005E5885">
        <w:trPr>
          <w:trHeight w:val="3349"/>
        </w:trPr>
        <w:tc>
          <w:tcPr>
            <w:tcW w:w="1655" w:type="pct"/>
            <w:shd w:val="clear" w:color="auto" w:fill="auto"/>
          </w:tcPr>
          <w:p w14:paraId="7A020F0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Calls and SMS Allowance to standard fixed and mobile numbers (from Australia)</w:t>
            </w:r>
          </w:p>
        </w:tc>
        <w:tc>
          <w:tcPr>
            <w:tcW w:w="857" w:type="pct"/>
            <w:gridSpan w:val="3"/>
            <w:shd w:val="clear" w:color="auto" w:fill="auto"/>
          </w:tcPr>
          <w:p w14:paraId="3C06A7F4"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66660897"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4" w:history="1">
              <w:r w:rsidRPr="005E5885">
                <w:rPr>
                  <w:rFonts w:ascii="Calibri" w:eastAsia="SimSun" w:hAnsi="Calibri" w:cs="Arial"/>
                  <w:color w:val="000000"/>
                  <w:sz w:val="16"/>
                  <w:szCs w:val="16"/>
                  <w:u w:val="single"/>
                </w:rPr>
                <w:t xml:space="preserve">Part D – Other Call Types of the Telstra Mobile Section of Our Customer Terms </w:t>
              </w:r>
            </w:hyperlink>
          </w:p>
        </w:tc>
        <w:tc>
          <w:tcPr>
            <w:tcW w:w="467" w:type="pct"/>
            <w:shd w:val="clear" w:color="auto" w:fill="auto"/>
          </w:tcPr>
          <w:p w14:paraId="73647799"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15 Eligible Countries</w:t>
            </w:r>
          </w:p>
        </w:tc>
        <w:tc>
          <w:tcPr>
            <w:tcW w:w="467" w:type="pct"/>
            <w:shd w:val="clear" w:color="auto" w:fill="auto"/>
          </w:tcPr>
          <w:p w14:paraId="704D1440"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all Countries</w:t>
            </w:r>
          </w:p>
        </w:tc>
        <w:tc>
          <w:tcPr>
            <w:tcW w:w="952" w:type="pct"/>
            <w:gridSpan w:val="2"/>
            <w:shd w:val="clear" w:color="auto" w:fill="auto"/>
          </w:tcPr>
          <w:p w14:paraId="580EDC33"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4D228198"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5" w:history="1">
              <w:r w:rsidRPr="005E5885">
                <w:rPr>
                  <w:rFonts w:ascii="Calibri" w:eastAsia="SimSun" w:hAnsi="Calibri" w:cs="Arial"/>
                  <w:color w:val="000000"/>
                  <w:sz w:val="16"/>
                  <w:szCs w:val="16"/>
                  <w:u w:val="single"/>
                </w:rPr>
                <w:t xml:space="preserve">Part D – Other Call Types of the Telstra Mobile Section of Our Customer Terms </w:t>
              </w:r>
            </w:hyperlink>
          </w:p>
          <w:p w14:paraId="3FD281B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p>
        </w:tc>
        <w:tc>
          <w:tcPr>
            <w:tcW w:w="602" w:type="pct"/>
            <w:shd w:val="clear" w:color="auto" w:fill="auto"/>
          </w:tcPr>
          <w:p w14:paraId="09C7B0CA"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Unlimited to 10 Eligible Countries</w:t>
            </w:r>
            <w:r w:rsidRPr="005E5885" w:rsidDel="00AC3DEF">
              <w:rPr>
                <w:rFonts w:ascii="Calibri" w:eastAsia="SimSun" w:hAnsi="Calibri" w:cs="Arial"/>
                <w:color w:val="000000"/>
                <w:sz w:val="16"/>
                <w:szCs w:val="16"/>
              </w:rPr>
              <w:t xml:space="preserve"> </w:t>
            </w:r>
          </w:p>
        </w:tc>
      </w:tr>
      <w:tr w:rsidR="00A73A10" w:rsidRPr="005E5885" w14:paraId="579B3EDE" w14:textId="77777777" w:rsidTr="005E5885">
        <w:trPr>
          <w:trHeight w:val="758"/>
        </w:trPr>
        <w:tc>
          <w:tcPr>
            <w:tcW w:w="1655" w:type="pct"/>
            <w:shd w:val="clear" w:color="auto" w:fill="auto"/>
          </w:tcPr>
          <w:p w14:paraId="43BDC3D4"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tc>
        <w:tc>
          <w:tcPr>
            <w:tcW w:w="3345" w:type="pct"/>
            <w:gridSpan w:val="8"/>
            <w:shd w:val="clear" w:color="auto" w:fill="auto"/>
          </w:tcPr>
          <w:p w14:paraId="620E7B0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International Day Pass</w:t>
            </w:r>
          </w:p>
          <w:p w14:paraId="60927B4E" w14:textId="2AAD18EA"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6E914F4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Calibri"/>
                <w:color w:val="000000"/>
                <w:sz w:val="16"/>
                <w:szCs w:val="16"/>
              </w:rPr>
            </w:pPr>
            <w:r w:rsidRPr="005E5885">
              <w:rPr>
                <w:rFonts w:ascii="Calibri" w:eastAsia="SimSun" w:hAnsi="Calibri" w:cs="Arial"/>
                <w:color w:val="000000"/>
                <w:sz w:val="16"/>
                <w:szCs w:val="16"/>
              </w:rPr>
              <w:t xml:space="preserve">For charges and a list of Eligible Roaming Countires, visit </w:t>
            </w:r>
            <w:hyperlink r:id="rId396" w:history="1">
              <w:r w:rsidRPr="005E5885">
                <w:rPr>
                  <w:rFonts w:ascii="Calibri" w:eastAsia="SimSun" w:hAnsi="Calibri" w:cs="Arial"/>
                  <w:color w:val="000000"/>
                  <w:sz w:val="16"/>
                  <w:szCs w:val="16"/>
                  <w:u w:val="single"/>
                </w:rPr>
                <w:t>Part I – Heading Overseas (International Roaming) of the Telstra Mobile Section of Our Customer Terms</w:t>
              </w:r>
            </w:hyperlink>
            <w:r w:rsidRPr="005E5885">
              <w:rPr>
                <w:rFonts w:ascii="Calibri" w:eastAsia="SimSun" w:hAnsi="Calibri" w:cs="Arial"/>
                <w:color w:val="000000"/>
                <w:sz w:val="16"/>
                <w:szCs w:val="16"/>
              </w:rPr>
              <w:t xml:space="preserve"> </w:t>
            </w:r>
          </w:p>
        </w:tc>
      </w:tr>
      <w:tr w:rsidR="00A73A10" w:rsidRPr="005E5885" w14:paraId="7CB8CD2A" w14:textId="77777777" w:rsidTr="005E5885">
        <w:trPr>
          <w:trHeight w:val="437"/>
        </w:trPr>
        <w:tc>
          <w:tcPr>
            <w:tcW w:w="5000" w:type="pct"/>
            <w:gridSpan w:val="9"/>
            <w:shd w:val="clear" w:color="auto" w:fill="auto"/>
          </w:tcPr>
          <w:p w14:paraId="79C7B006" w14:textId="77777777" w:rsidR="00B44356" w:rsidRPr="005E5885" w:rsidRDefault="00B44356" w:rsidP="005E5885">
            <w:pPr>
              <w:autoSpaceDE w:val="0"/>
              <w:autoSpaceDN w:val="0"/>
              <w:adjustRightInd w:val="0"/>
              <w:jc w:val="center"/>
              <w:rPr>
                <w:rFonts w:ascii="Calibri" w:eastAsia="Calibri" w:hAnsi="Calibri" w:cs="Arial"/>
                <w:b/>
                <w:color w:val="000000"/>
                <w:sz w:val="16"/>
                <w:szCs w:val="16"/>
              </w:rPr>
            </w:pPr>
            <w:r w:rsidRPr="005E5885">
              <w:rPr>
                <w:rFonts w:ascii="Calibri" w:eastAsia="Calibri"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countries, International call/SMS/MMS rates will apply. Eligible Countries are: </w:t>
            </w:r>
            <w:r w:rsidRPr="005E5885">
              <w:rPr>
                <w:rFonts w:ascii="Calibri" w:eastAsia="SimSun" w:hAnsi="Calibri" w:cs="Arial"/>
                <w:b/>
                <w:color w:val="000000"/>
                <w:sz w:val="16"/>
                <w:szCs w:val="16"/>
              </w:rPr>
              <w:t>Bangladesh, Canada, China, Hong Kong, India, Lebanon, Malaysia, New Zealand, Pakistan, Singapore, South Korea, Sri Lanka, UK, USA and Vietnam</w:t>
            </w:r>
            <w:r w:rsidRPr="005E5885">
              <w:rPr>
                <w:rFonts w:ascii="Calibri" w:eastAsia="Calibri" w:hAnsi="Calibri" w:cs="Arial"/>
                <w:b/>
                <w:color w:val="000000"/>
                <w:sz w:val="16"/>
                <w:szCs w:val="16"/>
              </w:rPr>
              <w:t>.</w:t>
            </w:r>
          </w:p>
        </w:tc>
      </w:tr>
    </w:tbl>
    <w:p w14:paraId="58A3AF2E" w14:textId="77777777" w:rsidR="00B44356" w:rsidRPr="002D5AEE" w:rsidRDefault="00B44356">
      <w:pPr>
        <w:rPr>
          <w:rFonts w:ascii="Arial" w:hAnsi="Arial" w:cs="Arial"/>
          <w:b/>
          <w:bCs/>
          <w:color w:val="000000"/>
          <w:sz w:val="21"/>
        </w:rPr>
      </w:pPr>
    </w:p>
    <w:p w14:paraId="1A845958" w14:textId="77777777" w:rsidR="00B44356" w:rsidRPr="002D5AEE" w:rsidRDefault="00B44356">
      <w:pPr>
        <w:rPr>
          <w:rFonts w:ascii="Arial" w:hAnsi="Arial" w:cs="Arial"/>
          <w:b/>
          <w:bCs/>
          <w:color w:val="000000"/>
          <w:sz w:val="21"/>
        </w:rPr>
      </w:pPr>
    </w:p>
    <w:p w14:paraId="62645271" w14:textId="77777777" w:rsidR="00B44356" w:rsidRPr="002D5AEE" w:rsidRDefault="00B44356">
      <w:pPr>
        <w:rPr>
          <w:rFonts w:ascii="Arial" w:hAnsi="Arial" w:cs="Arial"/>
          <w:b/>
          <w:bCs/>
          <w:color w:val="000000"/>
          <w:sz w:val="21"/>
        </w:rPr>
      </w:pPr>
      <w:r w:rsidRPr="002D5AEE">
        <w:rPr>
          <w:rFonts w:ascii="Arial" w:hAnsi="Arial" w:cs="Arial"/>
          <w:b/>
          <w:bCs/>
          <w:color w:val="000000"/>
          <w:sz w:val="21"/>
        </w:rPr>
        <w:t>Go Mobile Plus Casual Plans</w:t>
      </w:r>
    </w:p>
    <w:p w14:paraId="3DBBB236" w14:textId="77777777" w:rsidR="00B44356" w:rsidRPr="002D5AEE" w:rsidRDefault="00B44356">
      <w:pPr>
        <w:rPr>
          <w:rFonts w:ascii="Arial" w:hAnsi="Arial" w:cs="Arial"/>
          <w:b/>
          <w:bCs/>
          <w:color w:val="000000"/>
          <w:sz w:val="21"/>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45"/>
        <w:gridCol w:w="1134"/>
        <w:gridCol w:w="1134"/>
        <w:gridCol w:w="20"/>
        <w:gridCol w:w="1101"/>
        <w:gridCol w:w="1101"/>
        <w:gridCol w:w="49"/>
        <w:gridCol w:w="42"/>
        <w:gridCol w:w="1329"/>
      </w:tblGrid>
      <w:tr w:rsidR="00A73A10" w:rsidRPr="005E5885" w14:paraId="3A202ECF" w14:textId="77777777" w:rsidTr="005E5885">
        <w:trPr>
          <w:trHeight w:val="396"/>
        </w:trPr>
        <w:tc>
          <w:tcPr>
            <w:tcW w:w="1737" w:type="pct"/>
            <w:shd w:val="clear" w:color="auto" w:fill="auto"/>
          </w:tcPr>
          <w:p w14:paraId="64B09071" w14:textId="77777777" w:rsidR="00B44356" w:rsidRPr="005E5885" w:rsidRDefault="00B44356" w:rsidP="005E5885">
            <w:pPr>
              <w:spacing w:before="60" w:after="60"/>
              <w:jc w:val="center"/>
              <w:outlineLvl w:val="2"/>
              <w:rPr>
                <w:rFonts w:ascii="Calibri" w:eastAsia="SimSun" w:hAnsi="Calibri" w:cs="Arial"/>
                <w:b/>
                <w:bCs/>
                <w:color w:val="000000"/>
                <w:sz w:val="16"/>
                <w:szCs w:val="16"/>
              </w:rPr>
            </w:pPr>
          </w:p>
        </w:tc>
        <w:tc>
          <w:tcPr>
            <w:tcW w:w="3263" w:type="pct"/>
            <w:gridSpan w:val="8"/>
            <w:shd w:val="clear" w:color="auto" w:fill="auto"/>
          </w:tcPr>
          <w:p w14:paraId="64A21C2F" w14:textId="77777777" w:rsidR="00B44356" w:rsidRPr="005E5885" w:rsidRDefault="00B44356" w:rsidP="005E5885">
            <w:pPr>
              <w:spacing w:before="60" w:after="60"/>
              <w:jc w:val="center"/>
              <w:outlineLvl w:val="2"/>
              <w:rPr>
                <w:rFonts w:ascii="Calibri" w:eastAsia="SimSun" w:hAnsi="Calibri" w:cs="Arial"/>
                <w:b/>
                <w:bCs/>
                <w:color w:val="000000"/>
                <w:sz w:val="16"/>
                <w:szCs w:val="16"/>
              </w:rPr>
            </w:pPr>
            <w:r w:rsidRPr="005E5885">
              <w:rPr>
                <w:rFonts w:ascii="Calibri" w:eastAsia="SimSun" w:hAnsi="Calibri" w:cs="Arial"/>
                <w:b/>
                <w:bCs/>
                <w:color w:val="000000"/>
                <w:sz w:val="16"/>
                <w:szCs w:val="16"/>
              </w:rPr>
              <w:t xml:space="preserve">Go Mobile Plus Casual Plans </w:t>
            </w:r>
            <w:r w:rsidRPr="005E5885">
              <w:rPr>
                <w:rFonts w:ascii="Calibri" w:eastAsia="SimSun" w:hAnsi="Calibri" w:cs="Arial"/>
                <w:b/>
                <w:bCs/>
                <w:color w:val="000000"/>
                <w:sz w:val="16"/>
                <w:szCs w:val="16"/>
              </w:rPr>
              <w:br/>
              <w:t>(month to month)</w:t>
            </w:r>
          </w:p>
        </w:tc>
      </w:tr>
      <w:tr w:rsidR="005E5885" w:rsidRPr="005E5885" w14:paraId="70384AEB" w14:textId="77777777" w:rsidTr="005E5885">
        <w:trPr>
          <w:trHeight w:val="469"/>
        </w:trPr>
        <w:tc>
          <w:tcPr>
            <w:tcW w:w="1737" w:type="pct"/>
            <w:shd w:val="clear" w:color="auto" w:fill="auto"/>
          </w:tcPr>
          <w:p w14:paraId="7FB09F13"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monthly charge</w:t>
            </w:r>
          </w:p>
        </w:tc>
        <w:tc>
          <w:tcPr>
            <w:tcW w:w="626" w:type="pct"/>
            <w:shd w:val="clear" w:color="auto" w:fill="auto"/>
          </w:tcPr>
          <w:p w14:paraId="35D3A0FA"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$20</w:t>
            </w:r>
          </w:p>
        </w:tc>
        <w:tc>
          <w:tcPr>
            <w:tcW w:w="626" w:type="pct"/>
            <w:shd w:val="clear" w:color="auto" w:fill="auto"/>
          </w:tcPr>
          <w:p w14:paraId="12D36114"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$49</w:t>
            </w:r>
          </w:p>
        </w:tc>
        <w:tc>
          <w:tcPr>
            <w:tcW w:w="619" w:type="pct"/>
            <w:gridSpan w:val="2"/>
            <w:shd w:val="clear" w:color="auto" w:fill="auto"/>
          </w:tcPr>
          <w:p w14:paraId="523FEFF7"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$69</w:t>
            </w:r>
          </w:p>
        </w:tc>
        <w:tc>
          <w:tcPr>
            <w:tcW w:w="635" w:type="pct"/>
            <w:gridSpan w:val="2"/>
            <w:shd w:val="clear" w:color="auto" w:fill="auto"/>
          </w:tcPr>
          <w:p w14:paraId="79E5BD4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$89</w:t>
            </w:r>
          </w:p>
        </w:tc>
        <w:tc>
          <w:tcPr>
            <w:tcW w:w="757" w:type="pct"/>
            <w:gridSpan w:val="2"/>
            <w:shd w:val="clear" w:color="auto" w:fill="auto"/>
          </w:tcPr>
          <w:p w14:paraId="7D9C4CB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$109</w:t>
            </w:r>
          </w:p>
        </w:tc>
      </w:tr>
      <w:tr w:rsidR="005E5885" w:rsidRPr="005E5885" w14:paraId="71F804C4" w14:textId="77777777" w:rsidTr="005E5885">
        <w:trPr>
          <w:trHeight w:val="677"/>
        </w:trPr>
        <w:tc>
          <w:tcPr>
            <w:tcW w:w="1737" w:type="pct"/>
            <w:shd w:val="clear" w:color="auto" w:fill="auto"/>
          </w:tcPr>
          <w:p w14:paraId="3A9F00FF" w14:textId="77777777" w:rsidR="00B44356" w:rsidRPr="005E5885" w:rsidRDefault="00B44356" w:rsidP="005E5885">
            <w:pPr>
              <w:keepNext/>
              <w:keepLines/>
              <w:spacing w:before="60" w:after="60"/>
              <w:jc w:val="center"/>
              <w:rPr>
                <w:rFonts w:ascii="Calibri" w:eastAsia="SimSun" w:hAnsi="Calibri" w:cs="Arial"/>
                <w:b/>
                <w:bCs/>
                <w:color w:val="000000"/>
                <w:sz w:val="18"/>
              </w:rPr>
            </w:pPr>
            <w:r w:rsidRPr="005E5885">
              <w:rPr>
                <w:rFonts w:ascii="Calibri" w:eastAsia="SimSun" w:hAnsi="Calibri" w:cs="Arial"/>
                <w:b/>
                <w:bCs/>
                <w:color w:val="000000"/>
                <w:sz w:val="18"/>
              </w:rPr>
              <w:t>Minimum cost</w:t>
            </w:r>
          </w:p>
        </w:tc>
        <w:tc>
          <w:tcPr>
            <w:tcW w:w="626" w:type="pct"/>
            <w:shd w:val="clear" w:color="auto" w:fill="auto"/>
          </w:tcPr>
          <w:p w14:paraId="00F6189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w:t>
            </w:r>
          </w:p>
        </w:tc>
        <w:tc>
          <w:tcPr>
            <w:tcW w:w="626" w:type="pct"/>
            <w:shd w:val="clear" w:color="auto" w:fill="auto"/>
          </w:tcPr>
          <w:p w14:paraId="7C195C0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w:t>
            </w:r>
            <w:r w:rsidR="00303570" w:rsidRPr="005E5885">
              <w:rPr>
                <w:rFonts w:ascii="Calibri" w:eastAsia="SimSun" w:hAnsi="Calibri" w:cs="Arial"/>
                <w:color w:val="000000"/>
                <w:sz w:val="16"/>
                <w:szCs w:val="16"/>
              </w:rPr>
              <w:t>49</w:t>
            </w:r>
          </w:p>
        </w:tc>
        <w:tc>
          <w:tcPr>
            <w:tcW w:w="619" w:type="pct"/>
            <w:gridSpan w:val="2"/>
            <w:shd w:val="clear" w:color="auto" w:fill="auto"/>
          </w:tcPr>
          <w:p w14:paraId="73EC3ADA"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$69</w:t>
            </w:r>
          </w:p>
        </w:tc>
        <w:tc>
          <w:tcPr>
            <w:tcW w:w="635" w:type="pct"/>
            <w:gridSpan w:val="2"/>
            <w:shd w:val="clear" w:color="auto" w:fill="auto"/>
          </w:tcPr>
          <w:p w14:paraId="489ABF7F"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$89</w:t>
            </w:r>
          </w:p>
        </w:tc>
        <w:tc>
          <w:tcPr>
            <w:tcW w:w="757" w:type="pct"/>
            <w:gridSpan w:val="2"/>
            <w:shd w:val="clear" w:color="auto" w:fill="auto"/>
          </w:tcPr>
          <w:p w14:paraId="73B1402D" w14:textId="77777777" w:rsidR="00B44356" w:rsidRPr="005E5885" w:rsidRDefault="00303570"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$109</w:t>
            </w:r>
          </w:p>
        </w:tc>
      </w:tr>
      <w:tr w:rsidR="005E5885" w:rsidRPr="005E5885" w14:paraId="596DD9B7" w14:textId="77777777" w:rsidTr="005E5885">
        <w:trPr>
          <w:trHeight w:val="677"/>
        </w:trPr>
        <w:tc>
          <w:tcPr>
            <w:tcW w:w="1737" w:type="pct"/>
            <w:shd w:val="clear" w:color="auto" w:fill="auto"/>
          </w:tcPr>
          <w:p w14:paraId="52DBCE4F" w14:textId="77777777" w:rsidR="00B44356" w:rsidRPr="005E5885" w:rsidRDefault="00B44356"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w:t>
            </w:r>
          </w:p>
        </w:tc>
        <w:tc>
          <w:tcPr>
            <w:tcW w:w="626" w:type="pct"/>
            <w:shd w:val="clear" w:color="auto" w:fill="auto"/>
          </w:tcPr>
          <w:p w14:paraId="55869752"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20"/>
              </w:rPr>
            </w:pPr>
            <w:r w:rsidRPr="005E5885">
              <w:rPr>
                <w:rFonts w:ascii="Calibri" w:eastAsia="SimSun" w:hAnsi="Calibri" w:cs="Arial"/>
                <w:color w:val="000000"/>
                <w:sz w:val="16"/>
                <w:szCs w:val="16"/>
              </w:rPr>
              <w:t>N/A</w:t>
            </w:r>
          </w:p>
        </w:tc>
        <w:tc>
          <w:tcPr>
            <w:tcW w:w="626" w:type="pct"/>
            <w:shd w:val="clear" w:color="auto" w:fill="auto"/>
          </w:tcPr>
          <w:p w14:paraId="276810D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$500</w:t>
            </w:r>
          </w:p>
        </w:tc>
        <w:tc>
          <w:tcPr>
            <w:tcW w:w="2011" w:type="pct"/>
            <w:gridSpan w:val="6"/>
            <w:shd w:val="clear" w:color="auto" w:fill="auto"/>
          </w:tcPr>
          <w:p w14:paraId="5E5AB8B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6E351B80" w14:textId="77777777" w:rsidTr="005E5885">
        <w:trPr>
          <w:trHeight w:val="677"/>
        </w:trPr>
        <w:tc>
          <w:tcPr>
            <w:tcW w:w="1737" w:type="pct"/>
            <w:shd w:val="clear" w:color="auto" w:fill="auto"/>
          </w:tcPr>
          <w:p w14:paraId="66461E04" w14:textId="77777777" w:rsidR="00B44356" w:rsidRPr="005E5885" w:rsidRDefault="00B44356" w:rsidP="005E5885">
            <w:pPr>
              <w:spacing w:before="60" w:after="60"/>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Standard and satellite calls per 60 second block or part</w:t>
            </w:r>
          </w:p>
        </w:tc>
        <w:tc>
          <w:tcPr>
            <w:tcW w:w="1252" w:type="pct"/>
            <w:gridSpan w:val="2"/>
            <w:shd w:val="clear" w:color="auto" w:fill="auto"/>
          </w:tcPr>
          <w:p w14:paraId="2AFA65C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011" w:type="pct"/>
            <w:gridSpan w:val="6"/>
            <w:shd w:val="clear" w:color="auto" w:fill="auto"/>
          </w:tcPr>
          <w:p w14:paraId="63206E52"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450DC3FF" w14:textId="77777777" w:rsidTr="005E5885">
        <w:trPr>
          <w:trHeight w:val="278"/>
        </w:trPr>
        <w:tc>
          <w:tcPr>
            <w:tcW w:w="1737" w:type="pct"/>
            <w:shd w:val="clear" w:color="auto" w:fill="auto"/>
          </w:tcPr>
          <w:p w14:paraId="066CE3EE"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w:t>
            </w:r>
          </w:p>
        </w:tc>
        <w:tc>
          <w:tcPr>
            <w:tcW w:w="626" w:type="pct"/>
            <w:shd w:val="clear" w:color="auto" w:fill="auto"/>
          </w:tcPr>
          <w:p w14:paraId="1A70E0A1"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25¢ per SMS. </w:t>
            </w:r>
          </w:p>
          <w:p w14:paraId="776638AE"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50¢ per standard MMS.</w:t>
            </w:r>
          </w:p>
        </w:tc>
        <w:tc>
          <w:tcPr>
            <w:tcW w:w="2637" w:type="pct"/>
            <w:gridSpan w:val="7"/>
            <w:shd w:val="clear" w:color="auto" w:fill="auto"/>
          </w:tcPr>
          <w:p w14:paraId="2799744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0315EC9F" w14:textId="77777777" w:rsidTr="005E5885">
        <w:trPr>
          <w:trHeight w:val="278"/>
        </w:trPr>
        <w:tc>
          <w:tcPr>
            <w:tcW w:w="1737" w:type="pct"/>
            <w:shd w:val="clear" w:color="auto" w:fill="auto"/>
          </w:tcPr>
          <w:p w14:paraId="3C24D412"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Standard video messages to standard mobile numbers</w:t>
            </w:r>
          </w:p>
        </w:tc>
        <w:tc>
          <w:tcPr>
            <w:tcW w:w="626" w:type="pct"/>
            <w:shd w:val="clear" w:color="auto" w:fill="auto"/>
          </w:tcPr>
          <w:p w14:paraId="6BE8867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75</w:t>
            </w:r>
            <w:r w:rsidRPr="005E5885">
              <w:rPr>
                <w:rFonts w:eastAsia="SimSun"/>
                <w:color w:val="000000"/>
                <w:sz w:val="16"/>
                <w:szCs w:val="16"/>
                <w:lang w:eastAsia="en-AU"/>
              </w:rPr>
              <w:t>¢</w:t>
            </w:r>
            <w:r w:rsidRPr="005E5885">
              <w:rPr>
                <w:rFonts w:ascii="Calibri" w:eastAsia="SimSun" w:hAnsi="Calibri" w:cs="Arial"/>
                <w:color w:val="000000"/>
                <w:sz w:val="16"/>
                <w:szCs w:val="16"/>
              </w:rPr>
              <w:t xml:space="preserve"> per standard MMS</w:t>
            </w:r>
          </w:p>
        </w:tc>
        <w:tc>
          <w:tcPr>
            <w:tcW w:w="2637" w:type="pct"/>
            <w:gridSpan w:val="7"/>
            <w:shd w:val="clear" w:color="auto" w:fill="auto"/>
          </w:tcPr>
          <w:p w14:paraId="527C3BF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5E5885" w:rsidRPr="005E5885" w14:paraId="197015B6" w14:textId="77777777" w:rsidTr="005E5885">
        <w:trPr>
          <w:trHeight w:val="278"/>
        </w:trPr>
        <w:tc>
          <w:tcPr>
            <w:tcW w:w="1737" w:type="pct"/>
            <w:shd w:val="clear" w:color="auto" w:fill="auto"/>
          </w:tcPr>
          <w:p w14:paraId="7B233A7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Data Allowance (Mobile Data)</w:t>
            </w:r>
          </w:p>
        </w:tc>
        <w:tc>
          <w:tcPr>
            <w:tcW w:w="626" w:type="pct"/>
            <w:shd w:val="clear" w:color="auto" w:fill="auto"/>
          </w:tcPr>
          <w:p w14:paraId="1186FBF8"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c>
          <w:tcPr>
            <w:tcW w:w="637" w:type="pct"/>
            <w:gridSpan w:val="2"/>
            <w:shd w:val="clear" w:color="auto" w:fill="auto"/>
          </w:tcPr>
          <w:p w14:paraId="027D1291"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2GB</w:t>
            </w:r>
          </w:p>
        </w:tc>
        <w:tc>
          <w:tcPr>
            <w:tcW w:w="608" w:type="pct"/>
            <w:shd w:val="clear" w:color="auto" w:fill="auto"/>
          </w:tcPr>
          <w:p w14:paraId="133E045E"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15GB</w:t>
            </w:r>
          </w:p>
        </w:tc>
        <w:tc>
          <w:tcPr>
            <w:tcW w:w="658" w:type="pct"/>
            <w:gridSpan w:val="3"/>
            <w:shd w:val="clear" w:color="auto" w:fill="auto"/>
          </w:tcPr>
          <w:p w14:paraId="4D3A4CC3"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20GB</w:t>
            </w:r>
          </w:p>
        </w:tc>
        <w:tc>
          <w:tcPr>
            <w:tcW w:w="734" w:type="pct"/>
            <w:shd w:val="clear" w:color="auto" w:fill="auto"/>
          </w:tcPr>
          <w:p w14:paraId="509FB1AD" w14:textId="77777777" w:rsidR="00B44356" w:rsidRPr="005E5885" w:rsidDel="00E6163B"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30GB</w:t>
            </w:r>
          </w:p>
        </w:tc>
      </w:tr>
      <w:tr w:rsidR="00A73A10" w:rsidRPr="005E5885" w14:paraId="37DB9383" w14:textId="77777777" w:rsidTr="005E5885">
        <w:trPr>
          <w:trHeight w:val="677"/>
        </w:trPr>
        <w:tc>
          <w:tcPr>
            <w:tcW w:w="1737" w:type="pct"/>
            <w:shd w:val="clear" w:color="auto" w:fill="auto"/>
          </w:tcPr>
          <w:p w14:paraId="7BFDB51D"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Extra Data (Share)</w:t>
            </w:r>
          </w:p>
        </w:tc>
        <w:tc>
          <w:tcPr>
            <w:tcW w:w="3263" w:type="pct"/>
            <w:gridSpan w:val="8"/>
            <w:shd w:val="clear" w:color="auto" w:fill="auto"/>
          </w:tcPr>
          <w:p w14:paraId="4F1A1D1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$10/GB (or part thereof) until the end of your billing month</w:t>
            </w:r>
            <w:r w:rsidR="001F2D14" w:rsidRPr="005E5885">
              <w:rPr>
                <w:rFonts w:ascii="Calibri" w:eastAsia="SimSun" w:hAnsi="Calibri" w:cs="Arial"/>
                <w:color w:val="000000"/>
                <w:sz w:val="16"/>
                <w:szCs w:val="16"/>
              </w:rPr>
              <w:t xml:space="preserve"> (until you reach the $100 Excess Cap, when your</w:t>
            </w:r>
            <w:r w:rsidR="006813A8" w:rsidRPr="005E5885">
              <w:rPr>
                <w:rFonts w:ascii="Calibri" w:eastAsia="SimSun" w:hAnsi="Calibri" w:cs="Arial"/>
                <w:color w:val="000000"/>
                <w:sz w:val="16"/>
                <w:szCs w:val="16"/>
              </w:rPr>
              <w:t xml:space="preserve"> </w:t>
            </w:r>
            <w:r w:rsidR="001F2D14" w:rsidRPr="005E5885">
              <w:rPr>
                <w:rFonts w:ascii="Calibri" w:eastAsia="SimSun" w:hAnsi="Calibri" w:cs="Arial"/>
                <w:color w:val="000000"/>
                <w:sz w:val="16"/>
                <w:szCs w:val="16"/>
              </w:rPr>
              <w:t>service will be shaped to Peace of Mind data)</w:t>
            </w:r>
          </w:p>
        </w:tc>
      </w:tr>
      <w:tr w:rsidR="00A73A10" w:rsidRPr="005E5885" w14:paraId="2D6438AE" w14:textId="77777777" w:rsidTr="005E5885">
        <w:trPr>
          <w:trHeight w:val="677"/>
        </w:trPr>
        <w:tc>
          <w:tcPr>
            <w:tcW w:w="1737" w:type="pct"/>
            <w:shd w:val="clear" w:color="auto" w:fill="auto"/>
          </w:tcPr>
          <w:p w14:paraId="7DB6E858"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Mobile Data Sharing</w:t>
            </w:r>
          </w:p>
        </w:tc>
        <w:tc>
          <w:tcPr>
            <w:tcW w:w="3263" w:type="pct"/>
            <w:gridSpan w:val="8"/>
            <w:shd w:val="clear" w:color="auto" w:fill="auto"/>
          </w:tcPr>
          <w:p w14:paraId="6CFC7D6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Share your Mobile Data and Extra Data with other data share plans on the same account</w:t>
            </w:r>
          </w:p>
        </w:tc>
      </w:tr>
      <w:tr w:rsidR="00A73A10" w:rsidRPr="005E5885" w14:paraId="5B22F8C3" w14:textId="77777777" w:rsidTr="005E5885">
        <w:trPr>
          <w:trHeight w:val="677"/>
        </w:trPr>
        <w:tc>
          <w:tcPr>
            <w:tcW w:w="1737" w:type="pct"/>
            <w:shd w:val="clear" w:color="auto" w:fill="auto"/>
          </w:tcPr>
          <w:p w14:paraId="78DF37B6"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 retrieval and diversion</w:t>
            </w:r>
          </w:p>
        </w:tc>
        <w:tc>
          <w:tcPr>
            <w:tcW w:w="626" w:type="pct"/>
            <w:shd w:val="clear" w:color="auto" w:fill="auto"/>
          </w:tcPr>
          <w:p w14:paraId="26692C6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$1 per minute</w:t>
            </w:r>
          </w:p>
        </w:tc>
        <w:tc>
          <w:tcPr>
            <w:tcW w:w="2637" w:type="pct"/>
            <w:gridSpan w:val="7"/>
            <w:shd w:val="clear" w:color="auto" w:fill="auto"/>
          </w:tcPr>
          <w:p w14:paraId="2BD9BC8B"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w:t>
            </w:r>
          </w:p>
        </w:tc>
      </w:tr>
      <w:tr w:rsidR="00A73A10" w:rsidRPr="005E5885" w14:paraId="15299E2A" w14:textId="77777777" w:rsidTr="005E5885">
        <w:trPr>
          <w:trHeight w:val="677"/>
        </w:trPr>
        <w:tc>
          <w:tcPr>
            <w:tcW w:w="1737" w:type="pct"/>
            <w:shd w:val="clear" w:color="auto" w:fill="auto"/>
          </w:tcPr>
          <w:p w14:paraId="67AE29A1"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w:t>
            </w:r>
            <w:r w:rsidR="00837061" w:rsidRPr="005E5885">
              <w:rPr>
                <w:rFonts w:ascii="Calibri" w:eastAsia="SimSun" w:hAnsi="Calibri" w:cs="Arial"/>
                <w:b/>
                <w:bCs/>
                <w:color w:val="000000"/>
                <w:sz w:val="16"/>
                <w:szCs w:val="16"/>
                <w:lang w:val="en-US"/>
              </w:rPr>
              <w:t>®</w:t>
            </w:r>
            <w:r w:rsidRPr="005E5885">
              <w:rPr>
                <w:rFonts w:ascii="Calibri" w:eastAsia="SimSun" w:hAnsi="Calibri" w:cs="Arial"/>
                <w:b/>
                <w:bCs/>
                <w:color w:val="000000"/>
                <w:sz w:val="16"/>
                <w:szCs w:val="16"/>
                <w:lang w:val="en-US"/>
              </w:rPr>
              <w:t xml:space="preserve"> Plus for iPhone (compatible iPhone required)</w:t>
            </w:r>
          </w:p>
        </w:tc>
        <w:tc>
          <w:tcPr>
            <w:tcW w:w="626" w:type="pct"/>
            <w:shd w:val="clear" w:color="auto" w:fill="auto"/>
          </w:tcPr>
          <w:p w14:paraId="1F7FE8B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N/A</w:t>
            </w:r>
          </w:p>
        </w:tc>
        <w:tc>
          <w:tcPr>
            <w:tcW w:w="2637" w:type="pct"/>
            <w:gridSpan w:val="7"/>
            <w:shd w:val="clear" w:color="auto" w:fill="auto"/>
          </w:tcPr>
          <w:p w14:paraId="090EBB07"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Included</w:t>
            </w:r>
          </w:p>
        </w:tc>
      </w:tr>
      <w:tr w:rsidR="00A73A10" w:rsidRPr="005E5885" w14:paraId="67C61113" w14:textId="77777777" w:rsidTr="005E5885">
        <w:trPr>
          <w:trHeight w:val="482"/>
        </w:trPr>
        <w:tc>
          <w:tcPr>
            <w:tcW w:w="1737" w:type="pct"/>
            <w:shd w:val="clear" w:color="auto" w:fill="auto"/>
          </w:tcPr>
          <w:p w14:paraId="78A56195"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Included Content</w:t>
            </w:r>
          </w:p>
        </w:tc>
        <w:tc>
          <w:tcPr>
            <w:tcW w:w="3263" w:type="pct"/>
            <w:gridSpan w:val="8"/>
            <w:shd w:val="clear" w:color="auto" w:fill="auto"/>
          </w:tcPr>
          <w:p w14:paraId="7B9D9766"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D924E0E" w14:textId="77777777" w:rsidTr="005E5885">
        <w:trPr>
          <w:trHeight w:val="1341"/>
        </w:trPr>
        <w:tc>
          <w:tcPr>
            <w:tcW w:w="1737" w:type="pct"/>
            <w:shd w:val="clear" w:color="auto" w:fill="auto"/>
          </w:tcPr>
          <w:p w14:paraId="3489EAD5"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Calls and SMS Allowance to standard fixed and mobile numbers (from Australia)</w:t>
            </w:r>
          </w:p>
        </w:tc>
        <w:tc>
          <w:tcPr>
            <w:tcW w:w="1871" w:type="pct"/>
            <w:gridSpan w:val="4"/>
            <w:shd w:val="clear" w:color="auto" w:fill="auto"/>
          </w:tcPr>
          <w:p w14:paraId="2A02BA8F"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Standard rates apply. </w:t>
            </w:r>
          </w:p>
          <w:p w14:paraId="45BBB6DF" w14:textId="77777777" w:rsidR="00B44356" w:rsidRPr="005E5885" w:rsidRDefault="00B44356" w:rsidP="005E5885">
            <w:pPr>
              <w:overflowPunct w:val="0"/>
              <w:autoSpaceDE w:val="0"/>
              <w:autoSpaceDN w:val="0"/>
              <w:adjustRightInd w:val="0"/>
              <w:spacing w:before="60" w:after="60"/>
              <w:jc w:val="center"/>
              <w:textAlignment w:val="baseline"/>
              <w:rPr>
                <w:rFonts w:eastAsia="SimSun"/>
                <w:color w:val="000000"/>
                <w:sz w:val="16"/>
                <w:szCs w:val="16"/>
              </w:rPr>
            </w:pPr>
            <w:r w:rsidRPr="005E5885">
              <w:rPr>
                <w:rFonts w:ascii="Calibri" w:eastAsia="SimSun" w:hAnsi="Calibri" w:cs="Arial"/>
                <w:color w:val="000000"/>
                <w:sz w:val="16"/>
                <w:szCs w:val="16"/>
              </w:rPr>
              <w:t xml:space="preserve">See </w:t>
            </w:r>
            <w:hyperlink r:id="rId397" w:history="1">
              <w:r w:rsidRPr="005E5885">
                <w:rPr>
                  <w:rFonts w:ascii="Calibri" w:eastAsia="SimSun" w:hAnsi="Calibri" w:cs="Arial"/>
                  <w:color w:val="000000"/>
                  <w:sz w:val="16"/>
                  <w:szCs w:val="16"/>
                  <w:u w:val="single"/>
                </w:rPr>
                <w:t xml:space="preserve">Part D – Other Call Types of the Telstra Mobile Section of Our Customer Terms </w:t>
              </w:r>
            </w:hyperlink>
          </w:p>
        </w:tc>
        <w:tc>
          <w:tcPr>
            <w:tcW w:w="608" w:type="pct"/>
            <w:shd w:val="clear" w:color="auto" w:fill="auto"/>
          </w:tcPr>
          <w:p w14:paraId="4D636852"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15 Eligible Countries</w:t>
            </w:r>
          </w:p>
        </w:tc>
        <w:tc>
          <w:tcPr>
            <w:tcW w:w="784" w:type="pct"/>
            <w:gridSpan w:val="3"/>
            <w:shd w:val="clear" w:color="auto" w:fill="auto"/>
          </w:tcPr>
          <w:p w14:paraId="79A5ED6C"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Unlimited to all countries</w:t>
            </w:r>
          </w:p>
        </w:tc>
      </w:tr>
      <w:tr w:rsidR="00A73A10" w:rsidRPr="005E5885" w14:paraId="2D9EDD9E" w14:textId="77777777" w:rsidTr="005E5885">
        <w:trPr>
          <w:trHeight w:val="884"/>
        </w:trPr>
        <w:tc>
          <w:tcPr>
            <w:tcW w:w="1737" w:type="pct"/>
            <w:shd w:val="clear" w:color="auto" w:fill="auto"/>
          </w:tcPr>
          <w:p w14:paraId="20C958D0"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Monthly International Roaming Allowance to standard fixed and mobile numbers (while overseeas)</w:t>
            </w:r>
          </w:p>
        </w:tc>
        <w:tc>
          <w:tcPr>
            <w:tcW w:w="3263" w:type="pct"/>
            <w:gridSpan w:val="8"/>
            <w:shd w:val="clear" w:color="auto" w:fill="auto"/>
          </w:tcPr>
          <w:p w14:paraId="6760E26D"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International Day Pass</w:t>
            </w:r>
          </w:p>
          <w:p w14:paraId="0ADB58A7" w14:textId="4C53179E"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 xml:space="preserve">for an additional charge per day, unlimited calls/SMS and </w:t>
            </w:r>
            <w:r w:rsidR="00DD6C40">
              <w:rPr>
                <w:rFonts w:ascii="Calibri" w:eastAsia="SimSun" w:hAnsi="Calibri" w:cs="Arial"/>
                <w:color w:val="000000"/>
                <w:sz w:val="16"/>
                <w:szCs w:val="16"/>
              </w:rPr>
              <w:t xml:space="preserve">1GB </w:t>
            </w:r>
            <w:r w:rsidRPr="005E5885">
              <w:rPr>
                <w:rFonts w:ascii="Calibri" w:eastAsia="SimSun" w:hAnsi="Calibri" w:cs="Arial"/>
                <w:color w:val="000000"/>
                <w:sz w:val="16"/>
                <w:szCs w:val="16"/>
              </w:rPr>
              <w:t xml:space="preserve">of data to use in Eligible Roaming Countries </w:t>
            </w:r>
          </w:p>
          <w:p w14:paraId="1BE4A51C" w14:textId="77777777" w:rsidR="00B44356" w:rsidRPr="005E5885" w:rsidRDefault="00B44356" w:rsidP="005E5885">
            <w:pPr>
              <w:jc w:val="center"/>
              <w:rPr>
                <w:rFonts w:ascii="Calibri" w:eastAsia="SimSun" w:hAnsi="Calibri" w:cs="Calibri"/>
                <w:color w:val="000000"/>
                <w:sz w:val="16"/>
                <w:szCs w:val="16"/>
              </w:rPr>
            </w:pPr>
            <w:r w:rsidRPr="005E5885">
              <w:rPr>
                <w:rFonts w:ascii="Calibri" w:eastAsia="SimSun" w:hAnsi="Calibri" w:cs="Arial"/>
                <w:color w:val="000000"/>
                <w:sz w:val="16"/>
                <w:szCs w:val="16"/>
              </w:rPr>
              <w:t xml:space="preserve">For charges and a list of Eligible Roaming Countires, visit Part I – Heading Overseas (International Roaming) of the Telstra Mobile Section of Our Customer Terms </w:t>
            </w:r>
          </w:p>
        </w:tc>
      </w:tr>
      <w:tr w:rsidR="00A73A10" w:rsidRPr="005E5885" w14:paraId="37843FB3" w14:textId="77777777" w:rsidTr="005E5885">
        <w:trPr>
          <w:trHeight w:val="589"/>
        </w:trPr>
        <w:tc>
          <w:tcPr>
            <w:tcW w:w="1737" w:type="pct"/>
            <w:shd w:val="clear" w:color="auto" w:fill="auto"/>
          </w:tcPr>
          <w:p w14:paraId="42A8C3F3" w14:textId="77777777" w:rsidR="00B44356" w:rsidRPr="005E5885" w:rsidRDefault="00B44356"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New Phone Feeling</w:t>
            </w:r>
          </w:p>
        </w:tc>
        <w:tc>
          <w:tcPr>
            <w:tcW w:w="3263" w:type="pct"/>
            <w:gridSpan w:val="8"/>
            <w:shd w:val="clear" w:color="auto" w:fill="auto"/>
          </w:tcPr>
          <w:p w14:paraId="5F721B0A"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color w:val="000000"/>
                <w:sz w:val="16"/>
                <w:szCs w:val="16"/>
              </w:rPr>
            </w:pPr>
            <w:r w:rsidRPr="005E5885">
              <w:rPr>
                <w:rFonts w:ascii="Calibri" w:eastAsia="SimSun" w:hAnsi="Calibri" w:cs="Arial"/>
                <w:color w:val="000000"/>
                <w:sz w:val="16"/>
                <w:szCs w:val="16"/>
              </w:rPr>
              <w:t>See Part C – Special Promotions of the Telstra Mobile Section of Our Customer Terms.</w:t>
            </w:r>
          </w:p>
        </w:tc>
      </w:tr>
      <w:tr w:rsidR="00A73A10" w:rsidRPr="005E5885" w14:paraId="1704E2FC" w14:textId="77777777" w:rsidTr="005E5885">
        <w:trPr>
          <w:trHeight w:val="482"/>
        </w:trPr>
        <w:tc>
          <w:tcPr>
            <w:tcW w:w="5000" w:type="pct"/>
            <w:gridSpan w:val="9"/>
            <w:shd w:val="clear" w:color="auto" w:fill="auto"/>
          </w:tcPr>
          <w:p w14:paraId="678C9389" w14:textId="77777777" w:rsidR="00B44356" w:rsidRPr="005E5885" w:rsidRDefault="00B44356" w:rsidP="005E5885">
            <w:pPr>
              <w:overflowPunct w:val="0"/>
              <w:autoSpaceDE w:val="0"/>
              <w:autoSpaceDN w:val="0"/>
              <w:adjustRightInd w:val="0"/>
              <w:spacing w:before="60" w:after="60"/>
              <w:jc w:val="center"/>
              <w:textAlignment w:val="baseline"/>
              <w:rPr>
                <w:rFonts w:ascii="Calibri" w:eastAsia="SimSun" w:hAnsi="Calibri" w:cs="Arial"/>
                <w:b/>
                <w:color w:val="000000"/>
                <w:sz w:val="16"/>
                <w:szCs w:val="16"/>
              </w:rPr>
            </w:pPr>
            <w:r w:rsidRPr="005E5885">
              <w:rPr>
                <w:rFonts w:ascii="Calibri" w:eastAsia="SimSun"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countries, International Call/SMS/MMS rates will apply. Eligible Countries are: Bangladesh, Canada, China, Hong Kong, India, Lebanon, Malaysia, New Zealand, Pakistan, Singapore, South Korea, Sri Lanka, UK, USA and Vietnam. </w:t>
            </w:r>
          </w:p>
        </w:tc>
      </w:tr>
    </w:tbl>
    <w:p w14:paraId="3184ACD2" w14:textId="77777777" w:rsidR="00B44356" w:rsidRPr="002D5AEE" w:rsidRDefault="00B44356">
      <w:pPr>
        <w:rPr>
          <w:rFonts w:ascii="Arial" w:hAnsi="Arial" w:cs="Arial"/>
          <w:b/>
          <w:bCs/>
          <w:color w:val="000000"/>
          <w:sz w:val="21"/>
        </w:rPr>
      </w:pPr>
    </w:p>
    <w:p w14:paraId="49E6D4DF" w14:textId="77777777" w:rsidR="00B44356" w:rsidRPr="002D5AEE" w:rsidRDefault="00B44356">
      <w:pPr>
        <w:keepNext/>
        <w:keepLines/>
        <w:spacing w:after="240"/>
        <w:ind w:left="737"/>
        <w:rPr>
          <w:rFonts w:ascii="Arial" w:hAnsi="Arial" w:cs="Arial"/>
          <w:b/>
          <w:bCs/>
          <w:color w:val="000000"/>
          <w:sz w:val="21"/>
        </w:rPr>
      </w:pPr>
      <w:bookmarkStart w:id="4568" w:name="_Toc458080859"/>
      <w:bookmarkStart w:id="4569" w:name="_Toc513036442"/>
      <w:r w:rsidRPr="002D5AEE">
        <w:rPr>
          <w:rFonts w:ascii="Arial" w:hAnsi="Arial" w:cs="Arial"/>
          <w:b/>
          <w:bCs/>
          <w:color w:val="000000"/>
          <w:sz w:val="21"/>
        </w:rPr>
        <w:t>What you must pay each month</w:t>
      </w:r>
      <w:bookmarkEnd w:id="4568"/>
      <w:bookmarkEnd w:id="4569"/>
    </w:p>
    <w:p w14:paraId="37814E06" w14:textId="77777777" w:rsidR="00B44356" w:rsidRPr="002D5AEE" w:rsidRDefault="00B44356">
      <w:pPr>
        <w:keepNext/>
        <w:keepLines/>
        <w:numPr>
          <w:ilvl w:val="1"/>
          <w:numId w:val="2"/>
        </w:numPr>
        <w:spacing w:after="240"/>
        <w:outlineLvl w:val="1"/>
        <w:rPr>
          <w:rFonts w:eastAsia="Arial Unicode MS"/>
          <w:bCs/>
          <w:color w:val="000000"/>
        </w:rPr>
      </w:pPr>
      <w:bookmarkStart w:id="4570" w:name="_Ref458075725"/>
      <w:r w:rsidRPr="002D5AEE">
        <w:rPr>
          <w:rFonts w:eastAsia="Arial Unicode MS"/>
          <w:bCs/>
          <w:color w:val="000000"/>
        </w:rPr>
        <w:t>Each month you must pay us:</w:t>
      </w:r>
      <w:bookmarkEnd w:id="4570"/>
    </w:p>
    <w:p w14:paraId="769AFBF1"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 xml:space="preserve">the minimum monthly charge for your Go </w:t>
      </w:r>
      <w:r w:rsidR="0099005F" w:rsidRPr="002D5AEE">
        <w:rPr>
          <w:rFonts w:eastAsia="Arial Unicode MS"/>
          <w:color w:val="000000"/>
        </w:rPr>
        <w:t xml:space="preserve">Mobile </w:t>
      </w:r>
      <w:r w:rsidRPr="002D5AEE">
        <w:rPr>
          <w:rFonts w:eastAsia="Arial Unicode MS"/>
          <w:color w:val="000000"/>
        </w:rPr>
        <w:t>Plus Plan;</w:t>
      </w:r>
    </w:p>
    <w:p w14:paraId="32C03C7F"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for all usage in excess of your included allowances;</w:t>
      </w:r>
    </w:p>
    <w:p w14:paraId="13DD9600" w14:textId="77777777" w:rsidR="00B44356" w:rsidRPr="002D5AEE" w:rsidRDefault="00B44356">
      <w:pPr>
        <w:keepNext/>
        <w:keepLines/>
        <w:numPr>
          <w:ilvl w:val="2"/>
          <w:numId w:val="2"/>
        </w:numPr>
        <w:spacing w:after="240"/>
        <w:outlineLvl w:val="2"/>
        <w:rPr>
          <w:rFonts w:eastAsia="Arial Unicode MS"/>
          <w:color w:val="000000"/>
        </w:rPr>
      </w:pPr>
      <w:r w:rsidRPr="002D5AEE">
        <w:rPr>
          <w:rFonts w:eastAsia="Arial Unicode MS"/>
          <w:color w:val="000000"/>
        </w:rPr>
        <w:t xml:space="preserve">for all usage not eligible to draw from your included allowances; </w:t>
      </w:r>
    </w:p>
    <w:p w14:paraId="36D04AE1"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for any Extra Data;</w:t>
      </w:r>
    </w:p>
    <w:p w14:paraId="6FD55B26"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if you have a DPC, for any handset or device repayments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 xml:space="preserve">Credit, if eligible); </w:t>
      </w:r>
    </w:p>
    <w:p w14:paraId="6716B098"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any additional Companion Plans or Data Share SIMs you may take up (if eligible); </w:t>
      </w:r>
    </w:p>
    <w:p w14:paraId="6C81B7B8"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any accessory repayments under any ARO; and</w:t>
      </w:r>
    </w:p>
    <w:p w14:paraId="4771FB6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lastRenderedPageBreak/>
        <w:t>any other value added services.</w:t>
      </w:r>
    </w:p>
    <w:p w14:paraId="7AC5F461"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In addition to your minimum monthly charge you must pay for eligible calls (as defined below) in excess of your Monthly Call Allowance (if not unlimited) up to a maximum of $69 per month.</w:t>
      </w:r>
    </w:p>
    <w:p w14:paraId="173D3144" w14:textId="77777777" w:rsidR="00B44356" w:rsidRPr="002D5AEE" w:rsidRDefault="00B44356">
      <w:pPr>
        <w:keepNext/>
        <w:spacing w:after="240"/>
        <w:ind w:left="737"/>
        <w:rPr>
          <w:rFonts w:ascii="Arial" w:hAnsi="Arial" w:cs="Arial"/>
          <w:b/>
          <w:bCs/>
          <w:color w:val="000000"/>
          <w:sz w:val="21"/>
        </w:rPr>
      </w:pPr>
      <w:bookmarkStart w:id="4571" w:name="_Toc458080860"/>
      <w:bookmarkStart w:id="4572" w:name="_Toc513036443"/>
      <w:r w:rsidRPr="002D5AEE">
        <w:rPr>
          <w:rFonts w:ascii="Arial" w:hAnsi="Arial" w:cs="Arial"/>
          <w:b/>
          <w:bCs/>
          <w:color w:val="000000"/>
          <w:sz w:val="21"/>
        </w:rPr>
        <w:t>Monthly Call Allowance and unlimited SMS and MMS</w:t>
      </w:r>
      <w:bookmarkEnd w:id="4571"/>
      <w:bookmarkEnd w:id="4572"/>
    </w:p>
    <w:p w14:paraId="2197B347"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In addition to your minimum monthly charge you must pay for: </w:t>
      </w:r>
    </w:p>
    <w:p w14:paraId="53C57FC3" w14:textId="1884457C"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subject to clause </w:t>
      </w:r>
      <w:r w:rsidR="00303570" w:rsidRPr="002D5AEE">
        <w:rPr>
          <w:rFonts w:eastAsia="Arial Unicode MS"/>
          <w:color w:val="000000"/>
        </w:rPr>
        <w:fldChar w:fldCharType="begin"/>
      </w:r>
      <w:r w:rsidR="00303570" w:rsidRPr="002D5AEE">
        <w:rPr>
          <w:rFonts w:eastAsia="Arial Unicode MS"/>
          <w:color w:val="000000"/>
        </w:rPr>
        <w:instrText xml:space="preserve"> REF _Ref458075725 \r \h </w:instrText>
      </w:r>
      <w:r w:rsidR="00A47AB9" w:rsidRPr="005E5885">
        <w:rPr>
          <w:rFonts w:eastAsia="Arial Unicode MS"/>
          <w:color w:val="000000"/>
        </w:rPr>
        <w:instrText xml:space="preserve"> \* MERGEFORMAT </w:instrText>
      </w:r>
      <w:r w:rsidR="00303570" w:rsidRPr="002D5AEE">
        <w:rPr>
          <w:rFonts w:eastAsia="Arial Unicode MS"/>
          <w:color w:val="000000"/>
        </w:rPr>
      </w:r>
      <w:r w:rsidR="00303570" w:rsidRPr="002D5AEE">
        <w:rPr>
          <w:rFonts w:eastAsia="Arial Unicode MS"/>
          <w:color w:val="000000"/>
        </w:rPr>
        <w:fldChar w:fldCharType="separate"/>
      </w:r>
      <w:r w:rsidR="002F1A8B">
        <w:rPr>
          <w:rFonts w:eastAsia="Arial Unicode MS"/>
          <w:color w:val="000000"/>
        </w:rPr>
        <w:t>93.16</w:t>
      </w:r>
      <w:r w:rsidR="00303570" w:rsidRPr="002D5AEE">
        <w:rPr>
          <w:rFonts w:eastAsia="Arial Unicode MS"/>
          <w:color w:val="000000"/>
        </w:rPr>
        <w:fldChar w:fldCharType="end"/>
      </w:r>
      <w:r w:rsidRPr="002D5AEE">
        <w:rPr>
          <w:rFonts w:eastAsia="Arial Unicode MS"/>
          <w:color w:val="000000"/>
        </w:rPr>
        <w:t xml:space="preserve"> any eligible calls in excess of your Monthly Call Allowance; and </w:t>
      </w:r>
    </w:p>
    <w:p w14:paraId="5AC334EE"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calls and messages that aren’t standard calls and messages.  </w:t>
      </w:r>
    </w:p>
    <w:p w14:paraId="0DD2672E" w14:textId="77777777" w:rsidR="00B44356" w:rsidRPr="002D5AEE" w:rsidRDefault="00B44356">
      <w:pPr>
        <w:numPr>
          <w:ilvl w:val="1"/>
          <w:numId w:val="2"/>
        </w:numPr>
        <w:spacing w:after="240"/>
        <w:outlineLvl w:val="1"/>
        <w:rPr>
          <w:rFonts w:eastAsia="Arial Unicode MS"/>
          <w:bCs/>
          <w:color w:val="000000"/>
          <w:szCs w:val="23"/>
        </w:rPr>
      </w:pPr>
      <w:bookmarkStart w:id="4573" w:name="_Ref467226438"/>
      <w:r w:rsidRPr="002D5AEE">
        <w:rPr>
          <w:bCs/>
          <w:color w:val="000000"/>
          <w:lang w:val="en-US"/>
        </w:rPr>
        <w:t>You</w:t>
      </w:r>
      <w:r w:rsidRPr="002D5AEE">
        <w:rPr>
          <w:rFonts w:eastAsia="Arial Unicode MS"/>
          <w:bCs/>
          <w:color w:val="000000"/>
          <w:szCs w:val="23"/>
        </w:rPr>
        <w:t xml:space="preserve"> will not pay for calls of the type that are included in your Monthly Call Allowance (“</w:t>
      </w:r>
      <w:r w:rsidRPr="002D5AEE">
        <w:rPr>
          <w:rFonts w:eastAsia="Arial Unicode MS"/>
          <w:b/>
          <w:bCs/>
          <w:color w:val="000000"/>
          <w:szCs w:val="23"/>
        </w:rPr>
        <w:t>eligible calls</w:t>
      </w:r>
      <w:r w:rsidRPr="002D5AEE">
        <w:rPr>
          <w:rFonts w:eastAsia="Arial Unicode MS"/>
          <w:bCs/>
          <w:color w:val="000000"/>
          <w:szCs w:val="23"/>
        </w:rPr>
        <w:t>”), which are:</w:t>
      </w:r>
      <w:bookmarkEnd w:id="4573"/>
    </w:p>
    <w:p w14:paraId="5BCD0595"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635C15F8"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5EC3BA10"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all ‘11’ calls;</w:t>
      </w:r>
    </w:p>
    <w:p w14:paraId="15C5D207"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611724B1"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 xml:space="preserve">all ‘1800’ calls; </w:t>
      </w:r>
    </w:p>
    <w:p w14:paraId="4FE78573"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7FF75CDF"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MessageBank</w:t>
      </w:r>
      <w:r w:rsidR="00837061" w:rsidRPr="002D5AEE">
        <w:rPr>
          <w:rFonts w:ascii="Calibri" w:hAnsi="Calibri" w:cs="Arial"/>
          <w:b/>
          <w:bCs/>
          <w:color w:val="000000"/>
          <w:sz w:val="16"/>
          <w:szCs w:val="16"/>
          <w:lang w:val="en-US"/>
        </w:rPr>
        <w:t>®</w:t>
      </w:r>
      <w:r w:rsidRPr="002D5AEE">
        <w:rPr>
          <w:rFonts w:eastAsia="SimSun"/>
          <w:color w:val="000000"/>
          <w:lang w:eastAsia="zh-CN"/>
        </w:rPr>
        <w:t xml:space="preserve"> diversion and retrieval charges (voice and video) within Australia;</w:t>
      </w:r>
    </w:p>
    <w:p w14:paraId="4FB2DDE2"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national mobile originating text, picture and video messages; and</w:t>
      </w:r>
    </w:p>
    <w:p w14:paraId="1BF6FF25"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DA6F253" w14:textId="7B38A403"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If your Go </w:t>
      </w:r>
      <w:r w:rsidR="00303570" w:rsidRPr="002D5AEE">
        <w:rPr>
          <w:rFonts w:eastAsia="Arial Unicode MS"/>
          <w:bCs/>
          <w:color w:val="000000"/>
        </w:rPr>
        <w:t xml:space="preserve">Mobile </w:t>
      </w:r>
      <w:r w:rsidRPr="002D5AEE">
        <w:rPr>
          <w:rFonts w:eastAsia="Arial Unicode MS"/>
          <w:bCs/>
          <w:color w:val="000000"/>
        </w:rPr>
        <w:t>Plus Plan does not include unlimited calls, your eligible calls will be deducted from your Monthly Call Allowance. The cost of an eligible call for each plan is set out in relevant table at clause</w:t>
      </w:r>
      <w:r w:rsidR="00303570" w:rsidRPr="002D5AEE">
        <w:rPr>
          <w:rFonts w:eastAsia="Arial Unicode MS"/>
          <w:bCs/>
          <w:color w:val="000000"/>
        </w:rPr>
        <w:t xml:space="preserve"> </w:t>
      </w:r>
      <w:r w:rsidR="00303570" w:rsidRPr="002D5AEE">
        <w:rPr>
          <w:rFonts w:eastAsia="Arial Unicode MS"/>
          <w:bCs/>
          <w:color w:val="000000"/>
        </w:rPr>
        <w:fldChar w:fldCharType="begin"/>
      </w:r>
      <w:r w:rsidR="00303570" w:rsidRPr="002D5AEE">
        <w:rPr>
          <w:rFonts w:eastAsia="Arial Unicode MS"/>
          <w:bCs/>
          <w:color w:val="000000"/>
        </w:rPr>
        <w:instrText xml:space="preserve"> REF _Ref459016066 \r \h </w:instrText>
      </w:r>
      <w:r w:rsidR="00A47AB9" w:rsidRPr="005E5885">
        <w:rPr>
          <w:rFonts w:eastAsia="Arial Unicode MS"/>
          <w:bCs/>
          <w:color w:val="000000"/>
        </w:rPr>
        <w:instrText xml:space="preserve"> \* MERGEFORMAT </w:instrText>
      </w:r>
      <w:r w:rsidR="00303570" w:rsidRPr="002D5AEE">
        <w:rPr>
          <w:rFonts w:eastAsia="Arial Unicode MS"/>
          <w:bCs/>
          <w:color w:val="000000"/>
        </w:rPr>
      </w:r>
      <w:r w:rsidR="00303570" w:rsidRPr="002D5AEE">
        <w:rPr>
          <w:rFonts w:eastAsia="Arial Unicode MS"/>
          <w:bCs/>
          <w:color w:val="000000"/>
        </w:rPr>
        <w:fldChar w:fldCharType="separate"/>
      </w:r>
      <w:r w:rsidR="002F1A8B">
        <w:rPr>
          <w:rFonts w:eastAsia="Arial Unicode MS"/>
          <w:bCs/>
          <w:color w:val="000000"/>
        </w:rPr>
        <w:t>93.15</w:t>
      </w:r>
      <w:r w:rsidR="00303570" w:rsidRPr="002D5AEE">
        <w:rPr>
          <w:rFonts w:eastAsia="Arial Unicode MS"/>
          <w:bCs/>
          <w:color w:val="000000"/>
        </w:rPr>
        <w:fldChar w:fldCharType="end"/>
      </w:r>
      <w:r w:rsidRPr="002D5AEE">
        <w:rPr>
          <w:rFonts w:eastAsia="Arial Unicode MS"/>
          <w:bCs/>
          <w:color w:val="000000"/>
        </w:rPr>
        <w:t>.</w:t>
      </w:r>
    </w:p>
    <w:p w14:paraId="38AB49B9" w14:textId="77777777" w:rsidR="00B44356" w:rsidRPr="002D5AEE" w:rsidRDefault="00B44356">
      <w:pPr>
        <w:numPr>
          <w:ilvl w:val="1"/>
          <w:numId w:val="2"/>
        </w:numPr>
        <w:spacing w:after="240"/>
        <w:outlineLvl w:val="1"/>
        <w:rPr>
          <w:rFonts w:eastAsia="Arial Unicode MS"/>
          <w:bCs/>
          <w:color w:val="000000"/>
          <w:szCs w:val="23"/>
        </w:rPr>
      </w:pPr>
      <w:r w:rsidRPr="002D5AEE">
        <w:rPr>
          <w:bCs/>
          <w:color w:val="000000"/>
          <w:lang w:val="en-US"/>
        </w:rPr>
        <w:t>Call</w:t>
      </w:r>
      <w:r w:rsidRPr="002D5AEE">
        <w:rPr>
          <w:rFonts w:eastAsia="Arial Unicode MS"/>
          <w:bCs/>
          <w:color w:val="000000"/>
          <w:szCs w:val="23"/>
        </w:rPr>
        <w:t xml:space="preserve"> types that are not eligible calls include:</w:t>
      </w:r>
    </w:p>
    <w:p w14:paraId="1E380385"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calls/SMS to premium numbers (such as 19xx and 0055 calls and Wake-up and Reminder calls);</w:t>
      </w:r>
    </w:p>
    <w:p w14:paraId="65EBB977"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calls to 1234, 12455 and 12456;</w:t>
      </w:r>
    </w:p>
    <w:p w14:paraId="1F36F442"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lastRenderedPageBreak/>
        <w:t>most operator assisted calls not listed above as eligible calls (eg, 1223 is not an eligible call);</w:t>
      </w:r>
    </w:p>
    <w:p w14:paraId="1A453C47"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calls, SMS and MMS to international numbers from Australia (unless your Go </w:t>
      </w:r>
      <w:r w:rsidR="00303570" w:rsidRPr="002D5AEE">
        <w:rPr>
          <w:rFonts w:eastAsia="Arial Unicode MS"/>
          <w:color w:val="000000"/>
        </w:rPr>
        <w:t xml:space="preserve">Mobile </w:t>
      </w:r>
      <w:r w:rsidRPr="002D5AEE">
        <w:rPr>
          <w:rFonts w:eastAsia="Arial Unicode MS"/>
          <w:color w:val="000000"/>
        </w:rPr>
        <w:t>Plus Plan includes a Standard International Call Allowance);</w:t>
      </w:r>
    </w:p>
    <w:p w14:paraId="6D264163"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video calls and video messages to international numbers;</w:t>
      </w:r>
    </w:p>
    <w:p w14:paraId="6FA76BBF"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call diversions to international numbers;</w:t>
      </w:r>
    </w:p>
    <w:p w14:paraId="04DD771A"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all use (such as calls made and received) while overseas (unless your Go </w:t>
      </w:r>
      <w:r w:rsidR="00303570" w:rsidRPr="002D5AEE">
        <w:rPr>
          <w:rFonts w:eastAsia="Arial Unicode MS"/>
          <w:color w:val="000000"/>
        </w:rPr>
        <w:t xml:space="preserve">Mobile </w:t>
      </w:r>
      <w:r w:rsidRPr="002D5AEE">
        <w:rPr>
          <w:rFonts w:eastAsia="Arial Unicode MS"/>
          <w:color w:val="000000"/>
        </w:rPr>
        <w:t>Plus Plan includes a Monthly International Roaming Allowance);</w:t>
      </w:r>
    </w:p>
    <w:p w14:paraId="3F2EC589"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reverse charge calls;</w:t>
      </w:r>
    </w:p>
    <w:p w14:paraId="005CEF3E"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third party content charges, WAP, GRPS and data usage;</w:t>
      </w:r>
    </w:p>
    <w:p w14:paraId="0852C22B"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information calls; and</w:t>
      </w:r>
    </w:p>
    <w:p w14:paraId="69EF9847" w14:textId="77777777" w:rsidR="00B44356" w:rsidRPr="002D5AEE" w:rsidRDefault="00B44356">
      <w:pPr>
        <w:numPr>
          <w:ilvl w:val="2"/>
          <w:numId w:val="2"/>
        </w:numPr>
        <w:spacing w:after="240"/>
        <w:outlineLvl w:val="2"/>
        <w:rPr>
          <w:rFonts w:eastAsia="Arial Unicode MS"/>
          <w:color w:val="000000"/>
        </w:rPr>
      </w:pPr>
      <w:r w:rsidRPr="002D5AEE">
        <w:rPr>
          <w:rFonts w:eastAsia="SimSun"/>
          <w:color w:val="000000"/>
          <w:lang w:eastAsia="zh-CN"/>
        </w:rPr>
        <w:t>any other calls determined by us not to be eligible calls.</w:t>
      </w:r>
    </w:p>
    <w:p w14:paraId="27B1CDE7" w14:textId="77777777" w:rsidR="00B44356" w:rsidRPr="002D5AEE" w:rsidRDefault="00B44356">
      <w:pPr>
        <w:numPr>
          <w:ilvl w:val="1"/>
          <w:numId w:val="2"/>
        </w:numPr>
        <w:spacing w:after="240"/>
        <w:outlineLvl w:val="1"/>
        <w:rPr>
          <w:bCs/>
          <w:color w:val="000000"/>
        </w:rPr>
      </w:pPr>
      <w:r w:rsidRPr="002D5AEE">
        <w:rPr>
          <w:bCs/>
          <w:color w:val="000000"/>
        </w:rPr>
        <w:t>You must pay for any calls that are not eligible calls.</w:t>
      </w:r>
    </w:p>
    <w:p w14:paraId="6B34D39C"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Any</w:t>
      </w:r>
      <w:r w:rsidRPr="002D5AEE">
        <w:rPr>
          <w:rFonts w:eastAsia="Arial Unicode MS"/>
          <w:bCs/>
          <w:color w:val="000000"/>
        </w:rPr>
        <w:t xml:space="preserve"> unused Monthly Call Allowance expires each month. </w:t>
      </w:r>
    </w:p>
    <w:p w14:paraId="64A6E674" w14:textId="77777777" w:rsidR="00B44356" w:rsidRPr="002D5AEE" w:rsidRDefault="00B44356">
      <w:pPr>
        <w:keepNext/>
        <w:spacing w:after="240"/>
        <w:ind w:left="737"/>
        <w:rPr>
          <w:rFonts w:ascii="Arial" w:hAnsi="Arial" w:cs="Arial"/>
          <w:b/>
          <w:bCs/>
          <w:color w:val="000000"/>
          <w:sz w:val="21"/>
        </w:rPr>
      </w:pPr>
      <w:bookmarkStart w:id="4574" w:name="_Toc458080861"/>
      <w:bookmarkStart w:id="4575" w:name="_Toc513036444"/>
      <w:r w:rsidRPr="002D5AEE">
        <w:rPr>
          <w:rFonts w:ascii="Arial" w:hAnsi="Arial" w:cs="Arial"/>
          <w:b/>
          <w:bCs/>
          <w:color w:val="000000"/>
          <w:sz w:val="21"/>
        </w:rPr>
        <w:t>Monthly International Calls and SMS Allowance</w:t>
      </w:r>
      <w:bookmarkEnd w:id="4574"/>
      <w:r w:rsidRPr="002D5AEE">
        <w:rPr>
          <w:rFonts w:ascii="Arial" w:hAnsi="Arial" w:cs="Arial"/>
          <w:b/>
          <w:bCs/>
          <w:color w:val="000000"/>
          <w:sz w:val="21"/>
        </w:rPr>
        <w:t xml:space="preserve"> (from Australia)</w:t>
      </w:r>
      <w:bookmarkEnd w:id="4575"/>
    </w:p>
    <w:p w14:paraId="71E3E7CC" w14:textId="5BAAADC8"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Your $99, $129 and $149 Go Mobile Plus Plans, $79 Go Mobile Plus BYO Plan, and $89 Go Mobile Plus Casual Plan all include a Monthly International Call and SMS Allowance to make unlimited calls and SMS to standard international fixed and mobile numbers made while you are in Australia to the 15 eligible countries set out in clause </w:t>
      </w:r>
      <w:r w:rsidR="00A04650" w:rsidRPr="002D5AEE">
        <w:rPr>
          <w:bCs/>
          <w:color w:val="000000"/>
        </w:rPr>
        <w:fldChar w:fldCharType="begin"/>
      </w:r>
      <w:r w:rsidR="00A04650" w:rsidRPr="002D5AEE">
        <w:rPr>
          <w:bCs/>
          <w:color w:val="000000"/>
        </w:rPr>
        <w:instrText xml:space="preserve"> REF _Ref459016234 \r \h </w:instrText>
      </w:r>
      <w:r w:rsidR="00A47AB9" w:rsidRPr="005E5885">
        <w:rPr>
          <w:bCs/>
          <w:color w:val="000000"/>
        </w:rPr>
        <w:instrText xml:space="preserve"> \* MERGEFORMAT </w:instrText>
      </w:r>
      <w:r w:rsidR="00A04650" w:rsidRPr="002D5AEE">
        <w:rPr>
          <w:bCs/>
          <w:color w:val="000000"/>
        </w:rPr>
      </w:r>
      <w:r w:rsidR="00A04650" w:rsidRPr="002D5AEE">
        <w:rPr>
          <w:bCs/>
          <w:color w:val="000000"/>
        </w:rPr>
        <w:fldChar w:fldCharType="separate"/>
      </w:r>
      <w:r w:rsidR="002F1A8B">
        <w:rPr>
          <w:bCs/>
          <w:color w:val="000000"/>
        </w:rPr>
        <w:t>93.25</w:t>
      </w:r>
      <w:r w:rsidR="00A04650" w:rsidRPr="002D5AEE">
        <w:rPr>
          <w:bCs/>
          <w:color w:val="000000"/>
        </w:rPr>
        <w:fldChar w:fldCharType="end"/>
      </w:r>
      <w:r w:rsidRPr="002D5AEE">
        <w:rPr>
          <w:bCs/>
          <w:color w:val="000000"/>
        </w:rPr>
        <w:t xml:space="preserve"> (</w:t>
      </w:r>
      <w:r w:rsidRPr="002D5AEE">
        <w:rPr>
          <w:b/>
          <w:bCs/>
          <w:color w:val="000000"/>
        </w:rPr>
        <w:t>Monthly International Call and SMS Allowance</w:t>
      </w:r>
      <w:r w:rsidRPr="002D5AEE">
        <w:rPr>
          <w:bCs/>
          <w:color w:val="000000"/>
        </w:rPr>
        <w:t>), while your $199 Telstra Premium Plus Plan, $99 Go Mobile Plus BYO Plan, and $109 Go Mobile Plus Casual Plan includes aMonthly International Call and SMS Allowance to make unlimited calls, and SMS while you are in Australia to standard fixed and mobile international numbers in any country.</w:t>
      </w:r>
    </w:p>
    <w:p w14:paraId="4F408062" w14:textId="77777777" w:rsidR="00B44356" w:rsidRPr="002D5AEE" w:rsidRDefault="00B44356">
      <w:pPr>
        <w:numPr>
          <w:ilvl w:val="1"/>
          <w:numId w:val="2"/>
        </w:numPr>
        <w:spacing w:after="240"/>
        <w:outlineLvl w:val="1"/>
        <w:rPr>
          <w:rFonts w:eastAsia="Arial Unicode MS"/>
          <w:bCs/>
          <w:color w:val="000000"/>
        </w:rPr>
      </w:pPr>
      <w:bookmarkStart w:id="4576" w:name="_Ref459016234"/>
      <w:r w:rsidRPr="002D5AEE">
        <w:rPr>
          <w:bCs/>
          <w:color w:val="000000"/>
        </w:rPr>
        <w:t>Eligible countries are: Bangladesh, Canada, China, Hong Kong, India, Lebanon, Malaysia, New Zealand, Pakistan, Singapore, South Korea, Sri Lanka, UK, USA and Vietnam</w:t>
      </w:r>
      <w:r w:rsidRPr="002D5AEE" w:rsidDel="00094C00">
        <w:rPr>
          <w:bCs/>
          <w:color w:val="000000"/>
        </w:rPr>
        <w:t xml:space="preserve"> </w:t>
      </w:r>
      <w:r w:rsidRPr="002D5AEE">
        <w:rPr>
          <w:bCs/>
          <w:color w:val="000000"/>
        </w:rPr>
        <w:t>(“</w:t>
      </w:r>
      <w:r w:rsidRPr="002D5AEE">
        <w:rPr>
          <w:b/>
          <w:bCs/>
          <w:color w:val="000000"/>
        </w:rPr>
        <w:t>Eligible Countries</w:t>
      </w:r>
      <w:r w:rsidRPr="002D5AEE">
        <w:rPr>
          <w:bCs/>
          <w:color w:val="000000"/>
        </w:rPr>
        <w:t>”).</w:t>
      </w:r>
      <w:bookmarkEnd w:id="4576"/>
    </w:p>
    <w:p w14:paraId="788A126E"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If you make non-standard international calls, or call countries which are not Eligible Countries, you will be charged extra for those calls. The rates set out in </w:t>
      </w:r>
      <w:hyperlink r:id="rId398" w:history="1">
        <w:r w:rsidRPr="002D5AEE">
          <w:rPr>
            <w:bCs/>
            <w:color w:val="000000"/>
            <w:u w:val="single"/>
          </w:rPr>
          <w:t>Part D - Other Call Types</w:t>
        </w:r>
      </w:hyperlink>
      <w:r w:rsidRPr="002D5AEE">
        <w:rPr>
          <w:bCs/>
          <w:color w:val="000000"/>
        </w:rPr>
        <w:t xml:space="preserve"> of the Telstra Mobile Section of Our Customer Terms will apply. </w:t>
      </w:r>
    </w:p>
    <w:p w14:paraId="63F1F634" w14:textId="77777777" w:rsidR="00B44356" w:rsidRPr="002D5AEE" w:rsidRDefault="00B44356">
      <w:pPr>
        <w:keepNext/>
        <w:spacing w:before="240" w:after="240"/>
        <w:ind w:left="737"/>
        <w:rPr>
          <w:rFonts w:ascii="Arial" w:hAnsi="Arial" w:cs="Arial"/>
          <w:b/>
          <w:bCs/>
          <w:color w:val="000000"/>
          <w:sz w:val="21"/>
        </w:rPr>
      </w:pPr>
      <w:bookmarkStart w:id="4577" w:name="_Toc458080862"/>
      <w:bookmarkStart w:id="4578" w:name="_Toc513036445"/>
      <w:r w:rsidRPr="002D5AEE">
        <w:rPr>
          <w:rFonts w:ascii="Arial" w:hAnsi="Arial" w:cs="Arial"/>
          <w:b/>
          <w:bCs/>
          <w:color w:val="000000"/>
          <w:sz w:val="21"/>
        </w:rPr>
        <w:lastRenderedPageBreak/>
        <w:t>International Roaming</w:t>
      </w:r>
      <w:bookmarkEnd w:id="4577"/>
      <w:bookmarkEnd w:id="4578"/>
    </w:p>
    <w:p w14:paraId="547F06A0" w14:textId="77777777" w:rsidR="00B44356" w:rsidRPr="002D5AEE" w:rsidRDefault="00B44356">
      <w:pPr>
        <w:numPr>
          <w:ilvl w:val="1"/>
          <w:numId w:val="2"/>
        </w:numPr>
        <w:spacing w:after="240"/>
        <w:outlineLvl w:val="1"/>
        <w:rPr>
          <w:bCs/>
          <w:color w:val="000000"/>
        </w:rPr>
      </w:pPr>
      <w:r w:rsidRPr="002D5AEE">
        <w:rPr>
          <w:bCs/>
          <w:color w:val="000000"/>
        </w:rPr>
        <w:t xml:space="preserve">International roaming is automatically activated on new Go </w:t>
      </w:r>
      <w:r w:rsidR="0099005F" w:rsidRPr="002D5AEE">
        <w:rPr>
          <w:bCs/>
          <w:color w:val="000000"/>
        </w:rPr>
        <w:t xml:space="preserve">Mobile </w:t>
      </w:r>
      <w:r w:rsidRPr="002D5AEE">
        <w:rPr>
          <w:bCs/>
          <w:color w:val="000000"/>
        </w:rPr>
        <w:t xml:space="preserve">Plus Plans (unless you’re recontracting with your existing number or have chosen to opt to bar international roaming for that mobile service).  Standard international roaming rates apply. See </w:t>
      </w:r>
      <w:r w:rsidRPr="002D5AEE">
        <w:rPr>
          <w:bCs/>
          <w:color w:val="000000"/>
          <w:u w:val="single"/>
        </w:rPr>
        <w:t>Part I – Heading Overseas (International Roaming) of the Telstra Mobile Section of Our Customer Terms</w:t>
      </w:r>
      <w:r w:rsidRPr="002D5AEE">
        <w:rPr>
          <w:bCs/>
          <w:color w:val="000000"/>
        </w:rPr>
        <w:t>.</w:t>
      </w:r>
    </w:p>
    <w:p w14:paraId="282E0AE2" w14:textId="77777777" w:rsidR="00B44356" w:rsidRPr="002D5AEE" w:rsidRDefault="00B44356">
      <w:pPr>
        <w:keepNext/>
        <w:spacing w:after="240"/>
        <w:ind w:left="737"/>
        <w:rPr>
          <w:rFonts w:ascii="Arial" w:hAnsi="Arial" w:cs="Arial"/>
          <w:b/>
          <w:bCs/>
          <w:color w:val="000000"/>
          <w:sz w:val="21"/>
        </w:rPr>
      </w:pPr>
      <w:bookmarkStart w:id="4579" w:name="_Toc458080863"/>
      <w:bookmarkStart w:id="4580" w:name="_Toc513036446"/>
      <w:r w:rsidRPr="002D5AEE">
        <w:rPr>
          <w:rFonts w:ascii="Arial" w:hAnsi="Arial" w:cs="Arial"/>
          <w:b/>
          <w:bCs/>
          <w:color w:val="000000"/>
          <w:sz w:val="21"/>
        </w:rPr>
        <w:t>Monthly International Roaming Allowance</w:t>
      </w:r>
      <w:bookmarkEnd w:id="4579"/>
      <w:bookmarkEnd w:id="4580"/>
    </w:p>
    <w:p w14:paraId="09644304" w14:textId="77777777" w:rsidR="00B44356" w:rsidRPr="002D5AEE" w:rsidRDefault="00B44356">
      <w:pPr>
        <w:numPr>
          <w:ilvl w:val="1"/>
          <w:numId w:val="2"/>
        </w:numPr>
        <w:spacing w:after="240"/>
        <w:outlineLvl w:val="1"/>
        <w:rPr>
          <w:bCs/>
          <w:color w:val="000000"/>
        </w:rPr>
      </w:pPr>
      <w:bookmarkStart w:id="4581" w:name="_Ref492279028"/>
      <w:r w:rsidRPr="002D5AEE">
        <w:rPr>
          <w:bCs/>
          <w:color w:val="000000"/>
        </w:rPr>
        <w:t>Your $129 and $149 Go Mobile Plus Plan, and $199 Telstra Premium Plus Plan include a Monthly International Roaming Allowance to make unlimited calls/SMS and 1GB ($129 plan), 2GB ($149 plan) and 4GB ($199 plan) of mobile data in the following overseas countries:</w:t>
      </w:r>
      <w:bookmarkEnd w:id="4581"/>
    </w:p>
    <w:p w14:paraId="666BABCB" w14:textId="77777777" w:rsidR="00B44356" w:rsidRPr="002D5AEE" w:rsidRDefault="00B44356">
      <w:pPr>
        <w:spacing w:after="240"/>
        <w:ind w:left="737"/>
        <w:outlineLvl w:val="1"/>
        <w:rPr>
          <w:bCs/>
          <w:color w:val="000000"/>
        </w:rPr>
      </w:pPr>
      <w:r w:rsidRPr="002D5AEE">
        <w:rPr>
          <w:bCs/>
          <w:color w:val="000000"/>
          <w:szCs w:val="23"/>
        </w:rPr>
        <w:t>Argentina, Austria, Bangladesh, Belarus, Belgium, Brazil, Brunei, Bulgaria, Cambodia, Canada, Chile, China, Colombia, Croatia, Cyprus, Czech Republic, Denmark, Ecuador, Egypt, Estonia, Fiji, Finland, France, Germany, Greece,  Hong Kong, Hungary, India, Indonesia, Ireland, Israel, Italy, Japan, Lao, Latvia, Lithuania, Luxembourg, Macau, Macedonia, Malaysia, Mexico, Nauru, Netherlands, New Zealand, Norway, Papua New Guinea, Philippines, Poland, Portugal, Qatar, Romania, Russia, Saudi Arabia, Serbia, Singapore, Slovak Rep, Slovenia, Solomon Islans, South Africa, South Korea, Spain, Sri Lanka, Sweden, Switzerland, Taiwan, Thailand, Turkey, UAE, UK, USA, Vanuatu, Vietnam</w:t>
      </w:r>
      <w:r w:rsidRPr="002D5AEE" w:rsidDel="00D35688">
        <w:rPr>
          <w:b/>
          <w:bCs/>
          <w:color w:val="000000"/>
        </w:rPr>
        <w:t xml:space="preserve"> </w:t>
      </w:r>
      <w:r w:rsidRPr="002D5AEE">
        <w:rPr>
          <w:bCs/>
          <w:color w:val="000000"/>
        </w:rPr>
        <w:t>(each an “</w:t>
      </w:r>
      <w:r w:rsidRPr="002D5AEE">
        <w:rPr>
          <w:b/>
          <w:bCs/>
          <w:color w:val="000000"/>
        </w:rPr>
        <w:t>Eligible Roaming Country</w:t>
      </w:r>
      <w:r w:rsidRPr="002D5AEE">
        <w:rPr>
          <w:bCs/>
          <w:color w:val="000000"/>
        </w:rPr>
        <w:t>”).</w:t>
      </w:r>
    </w:p>
    <w:p w14:paraId="4BAA858E"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color w:val="000000"/>
        </w:rPr>
        <w:t xml:space="preserve">If you exceed your data </w:t>
      </w:r>
      <w:r w:rsidRPr="002D5AEE">
        <w:rPr>
          <w:bCs/>
          <w:color w:val="000000"/>
        </w:rPr>
        <w:t>Monthly International Roaming Allowance</w:t>
      </w:r>
      <w:r w:rsidRPr="002D5AEE">
        <w:rPr>
          <w:rFonts w:eastAsia="Arial Unicode MS"/>
          <w:color w:val="000000"/>
        </w:rPr>
        <w:t>, you’ll be charged 3c per MB until the end of your billing period. Any mobile data used to send or receive MMS while you are in Eligible Roaming Countries will use your Monthly International Roaming Allowance.</w:t>
      </w:r>
    </w:p>
    <w:p w14:paraId="67D26742" w14:textId="77777777" w:rsidR="00B44356" w:rsidRPr="002D5AEE" w:rsidRDefault="00B44356">
      <w:pPr>
        <w:numPr>
          <w:ilvl w:val="1"/>
          <w:numId w:val="2"/>
        </w:numPr>
        <w:spacing w:after="240"/>
        <w:outlineLvl w:val="1"/>
        <w:rPr>
          <w:bCs/>
          <w:color w:val="000000"/>
        </w:rPr>
      </w:pPr>
      <w:r w:rsidRPr="002D5AEE">
        <w:rPr>
          <w:bCs/>
          <w:color w:val="000000"/>
        </w:rPr>
        <w:t>If you make calls, send SMS and use data in countries other than Eligible Roaming Countries, you will</w:t>
      </w:r>
      <w:r w:rsidR="00A04650" w:rsidRPr="002D5AEE">
        <w:rPr>
          <w:bCs/>
          <w:color w:val="000000"/>
        </w:rPr>
        <w:t xml:space="preserve"> be charged extra. Charges for International R</w:t>
      </w:r>
      <w:r w:rsidRPr="002D5AEE">
        <w:rPr>
          <w:bCs/>
          <w:color w:val="000000"/>
        </w:rPr>
        <w:t xml:space="preserve">oaming calls/SMS/MMS and mobile data are set out at Part I – Heading Overseas (International Roaming) of the Telstra Mobile Section of Our Customer Terms. </w:t>
      </w:r>
    </w:p>
    <w:p w14:paraId="0DD0448B" w14:textId="5104B6B0" w:rsidR="00B44356" w:rsidRPr="002D5AEE" w:rsidRDefault="00B44356">
      <w:pPr>
        <w:numPr>
          <w:ilvl w:val="1"/>
          <w:numId w:val="2"/>
        </w:numPr>
        <w:spacing w:after="240"/>
        <w:outlineLvl w:val="1"/>
        <w:rPr>
          <w:bCs/>
          <w:color w:val="000000"/>
        </w:rPr>
      </w:pPr>
      <w:r w:rsidRPr="002D5AEE">
        <w:rPr>
          <w:bCs/>
          <w:color w:val="000000"/>
        </w:rPr>
        <w:t xml:space="preserve">Your $59, $79 or $99 Go Mobile Plus Plan, $39 and $59 Go Mobile Plus BYO Plan, all Go Mobile Plus BYO Plans and $49 Go Mobile Plus Online Plan and $50 Pre-to-Post Plan, all have an International Day Pass activated, which for an additional charge per day lets you to make and receive unlimited standard voice calls and SMS and includes </w:t>
      </w:r>
      <w:r w:rsidR="00DD6C40">
        <w:rPr>
          <w:bCs/>
          <w:color w:val="000000"/>
        </w:rPr>
        <w:t xml:space="preserve">1GB </w:t>
      </w:r>
      <w:r w:rsidRPr="002D5AEE">
        <w:rPr>
          <w:bCs/>
          <w:color w:val="000000"/>
        </w:rPr>
        <w:t xml:space="preserve">data for use each day (AEST) when travelling in Eligible Roaming Countries. If you use more than your included data allowance on your International Day Pass, we’ll automatically add extra data to your service in blocks of </w:t>
      </w:r>
      <w:r w:rsidR="00E56970" w:rsidRPr="002D5AEE">
        <w:rPr>
          <w:bCs/>
          <w:color w:val="000000"/>
        </w:rPr>
        <w:t xml:space="preserve">1GB </w:t>
      </w:r>
      <w:r w:rsidRPr="002D5AEE">
        <w:rPr>
          <w:bCs/>
          <w:color w:val="000000"/>
        </w:rPr>
        <w:t xml:space="preserve">for $10 valid for 31 days. For more information refer to </w:t>
      </w:r>
      <w:r w:rsidRPr="002D5AEE">
        <w:rPr>
          <w:bCs/>
          <w:color w:val="000000"/>
          <w:u w:val="single"/>
        </w:rPr>
        <w:t>Part I – Heading Overseas (International Roaming) of the Telstra Mobile Section of Our Customer Terms</w:t>
      </w:r>
      <w:r w:rsidRPr="002D5AEE">
        <w:rPr>
          <w:rFonts w:ascii="Calibri" w:hAnsi="Calibri" w:cs="Arial"/>
          <w:bCs/>
          <w:color w:val="000000"/>
          <w:sz w:val="16"/>
          <w:szCs w:val="16"/>
        </w:rPr>
        <w:t xml:space="preserve">. </w:t>
      </w:r>
    </w:p>
    <w:p w14:paraId="09E23BC0" w14:textId="77777777" w:rsidR="00B44356" w:rsidRPr="002D5AEE" w:rsidRDefault="00B44356">
      <w:pPr>
        <w:numPr>
          <w:ilvl w:val="1"/>
          <w:numId w:val="2"/>
        </w:numPr>
        <w:spacing w:after="240"/>
        <w:outlineLvl w:val="1"/>
        <w:rPr>
          <w:bCs/>
          <w:color w:val="000000"/>
        </w:rPr>
      </w:pPr>
      <w:r w:rsidRPr="002D5AEE">
        <w:rPr>
          <w:bCs/>
          <w:color w:val="000000"/>
        </w:rPr>
        <w:t xml:space="preserve">Standard international roaming calls, SMS and MMS rates and mobile data at $3 per MB (charged per KB or part) applies where you: </w:t>
      </w:r>
    </w:p>
    <w:p w14:paraId="471AF18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lastRenderedPageBreak/>
        <w:t>use your mobile outside of Eligible Roaming Countries; or</w:t>
      </w:r>
    </w:p>
    <w:p w14:paraId="6FB03AB4" w14:textId="77777777" w:rsidR="00B44356" w:rsidRPr="002D5AEE" w:rsidRDefault="00B44356">
      <w:pPr>
        <w:numPr>
          <w:ilvl w:val="2"/>
          <w:numId w:val="2"/>
        </w:numPr>
        <w:spacing w:after="240"/>
        <w:outlineLvl w:val="2"/>
        <w:rPr>
          <w:rFonts w:eastAsia="Arial Unicode MS"/>
          <w:color w:val="000000"/>
        </w:rPr>
      </w:pPr>
      <w:r w:rsidRPr="002D5AEE">
        <w:rPr>
          <w:rFonts w:eastAsia="Arial Unicode MS"/>
          <w:color w:val="000000"/>
        </w:rPr>
        <w:t xml:space="preserve">choose to opt out of your International Day Pass. </w:t>
      </w:r>
    </w:p>
    <w:p w14:paraId="56C8FEDB"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Any unused data Monthly International Roaming Allowance and Extra Data expire at the end of each billing month. </w:t>
      </w:r>
    </w:p>
    <w:p w14:paraId="77E5EDF3" w14:textId="77777777" w:rsidR="00B44356" w:rsidRPr="002D5AEE" w:rsidRDefault="00B44356">
      <w:pPr>
        <w:keepNext/>
        <w:spacing w:before="240" w:after="240"/>
        <w:ind w:left="737"/>
        <w:rPr>
          <w:rFonts w:ascii="Arial" w:hAnsi="Arial" w:cs="Arial"/>
          <w:b/>
          <w:bCs/>
          <w:color w:val="000000"/>
          <w:sz w:val="21"/>
        </w:rPr>
      </w:pPr>
      <w:bookmarkStart w:id="4582" w:name="_Toc458080864"/>
      <w:bookmarkStart w:id="4583" w:name="_Toc513036447"/>
      <w:r w:rsidRPr="002D5AEE">
        <w:rPr>
          <w:rFonts w:ascii="Arial" w:hAnsi="Arial" w:cs="Arial"/>
          <w:b/>
          <w:bCs/>
          <w:color w:val="000000"/>
          <w:sz w:val="21"/>
        </w:rPr>
        <w:t>Monthly Mobile Data Allowance</w:t>
      </w:r>
      <w:bookmarkEnd w:id="4582"/>
      <w:bookmarkEnd w:id="4583"/>
    </w:p>
    <w:p w14:paraId="4AE66DAD" w14:textId="77777777" w:rsidR="00B44356" w:rsidRPr="002D5AEE" w:rsidRDefault="00B44356">
      <w:pPr>
        <w:numPr>
          <w:ilvl w:val="1"/>
          <w:numId w:val="2"/>
        </w:numPr>
        <w:spacing w:after="240"/>
        <w:outlineLvl w:val="1"/>
        <w:rPr>
          <w:rFonts w:eastAsia="Arial Unicode MS"/>
          <w:bCs/>
          <w:color w:val="000000"/>
        </w:rPr>
      </w:pPr>
      <w:bookmarkStart w:id="4584" w:name="_Ref492279211"/>
      <w:r w:rsidRPr="002D5AEE">
        <w:rPr>
          <w:rFonts w:eastAsia="Arial Unicode MS"/>
          <w:bCs/>
          <w:color w:val="000000"/>
        </w:rPr>
        <w:t xml:space="preserve">Your Monthly Mobile Data Allowance will be automatically pooled and shared with the data allowances of services on the same account as your Go </w:t>
      </w:r>
      <w:r w:rsidR="0099005F" w:rsidRPr="002D5AEE">
        <w:rPr>
          <w:rFonts w:eastAsia="Arial Unicode MS"/>
          <w:bCs/>
          <w:color w:val="000000"/>
        </w:rPr>
        <w:t xml:space="preserve">Mobile </w:t>
      </w:r>
      <w:r w:rsidRPr="002D5AEE">
        <w:rPr>
          <w:rFonts w:eastAsia="Arial Unicode MS"/>
          <w:bCs/>
          <w:color w:val="000000"/>
        </w:rPr>
        <w:t>Plus Plans which are connected to any of the following plans, including:</w:t>
      </w:r>
      <w:bookmarkEnd w:id="4584"/>
    </w:p>
    <w:tbl>
      <w:tblPr>
        <w:tblW w:w="5500" w:type="dxa"/>
        <w:tblInd w:w="737" w:type="dxa"/>
        <w:tblLook w:val="04A0" w:firstRow="1" w:lastRow="0" w:firstColumn="1" w:lastColumn="0" w:noHBand="0" w:noVBand="1"/>
      </w:tblPr>
      <w:tblGrid>
        <w:gridCol w:w="5500"/>
      </w:tblGrid>
      <w:tr w:rsidR="00B44356" w:rsidRPr="005E5885" w14:paraId="77BDDCFA" w14:textId="77777777" w:rsidTr="00B44356">
        <w:tc>
          <w:tcPr>
            <w:tcW w:w="5500" w:type="dxa"/>
          </w:tcPr>
          <w:p w14:paraId="050A5CFE" w14:textId="77777777" w:rsidR="00B44356" w:rsidRPr="002D5AEE" w:rsidRDefault="00B44356">
            <w:pPr>
              <w:numPr>
                <w:ilvl w:val="0"/>
                <w:numId w:val="35"/>
              </w:numPr>
              <w:ind w:left="256" w:hanging="256"/>
              <w:outlineLvl w:val="2"/>
              <w:rPr>
                <w:color w:val="000000"/>
              </w:rPr>
            </w:pPr>
            <w:r w:rsidRPr="002D5AEE">
              <w:rPr>
                <w:color w:val="000000"/>
              </w:rPr>
              <w:t xml:space="preserve">all other Go </w:t>
            </w:r>
            <w:r w:rsidR="0099005F" w:rsidRPr="002D5AEE">
              <w:rPr>
                <w:color w:val="000000"/>
              </w:rPr>
              <w:t xml:space="preserve">Mobile </w:t>
            </w:r>
            <w:r w:rsidRPr="002D5AEE">
              <w:rPr>
                <w:color w:val="000000"/>
              </w:rPr>
              <w:t>Plus Plans;</w:t>
            </w:r>
          </w:p>
          <w:p w14:paraId="799E3943" w14:textId="77777777" w:rsidR="00B44356" w:rsidRPr="002D5AEE" w:rsidRDefault="00B44356">
            <w:pPr>
              <w:numPr>
                <w:ilvl w:val="0"/>
                <w:numId w:val="35"/>
              </w:numPr>
              <w:ind w:left="256" w:hanging="256"/>
              <w:outlineLvl w:val="2"/>
              <w:rPr>
                <w:color w:val="000000"/>
              </w:rPr>
            </w:pPr>
            <w:r w:rsidRPr="002D5AEE">
              <w:rPr>
                <w:color w:val="000000"/>
              </w:rPr>
              <w:t>Go Mobile Swap Plans;</w:t>
            </w:r>
          </w:p>
          <w:p w14:paraId="4607B9FF" w14:textId="77777777" w:rsidR="00B44356" w:rsidRPr="002D5AEE" w:rsidRDefault="00B44356">
            <w:pPr>
              <w:numPr>
                <w:ilvl w:val="0"/>
                <w:numId w:val="35"/>
              </w:numPr>
              <w:ind w:left="256" w:hanging="256"/>
              <w:outlineLvl w:val="2"/>
              <w:rPr>
                <w:color w:val="000000"/>
              </w:rPr>
            </w:pPr>
            <w:r w:rsidRPr="002D5AEE">
              <w:rPr>
                <w:color w:val="000000"/>
              </w:rPr>
              <w:t>Go Mobile Data Plus Plans</w:t>
            </w:r>
          </w:p>
          <w:p w14:paraId="317752D0" w14:textId="77777777" w:rsidR="00B44356" w:rsidRPr="002D5AEE" w:rsidRDefault="00B44356">
            <w:pPr>
              <w:numPr>
                <w:ilvl w:val="0"/>
                <w:numId w:val="35"/>
              </w:numPr>
              <w:ind w:left="256" w:hanging="256"/>
              <w:outlineLvl w:val="2"/>
              <w:rPr>
                <w:color w:val="000000"/>
              </w:rPr>
            </w:pPr>
            <w:r w:rsidRPr="002D5AEE">
              <w:rPr>
                <w:color w:val="000000"/>
              </w:rPr>
              <w:t>Go Mobile Data Plans;</w:t>
            </w:r>
          </w:p>
          <w:p w14:paraId="49B0D3F9" w14:textId="77777777" w:rsidR="00B44356" w:rsidRPr="002D5AEE" w:rsidRDefault="00B44356">
            <w:pPr>
              <w:numPr>
                <w:ilvl w:val="0"/>
                <w:numId w:val="35"/>
              </w:numPr>
              <w:ind w:left="256" w:hanging="256"/>
              <w:outlineLvl w:val="2"/>
              <w:rPr>
                <w:color w:val="000000"/>
              </w:rPr>
            </w:pPr>
            <w:r w:rsidRPr="002D5AEE">
              <w:rPr>
                <w:color w:val="000000"/>
              </w:rPr>
              <w:t>Go Mobile Plans;</w:t>
            </w:r>
          </w:p>
          <w:p w14:paraId="1FC0CC34" w14:textId="77777777" w:rsidR="00B44356" w:rsidRPr="002D5AEE" w:rsidRDefault="00B44356">
            <w:pPr>
              <w:numPr>
                <w:ilvl w:val="0"/>
                <w:numId w:val="35"/>
              </w:numPr>
              <w:ind w:left="256" w:hanging="256"/>
              <w:outlineLvl w:val="2"/>
              <w:rPr>
                <w:color w:val="000000"/>
              </w:rPr>
            </w:pPr>
            <w:r w:rsidRPr="002D5AEE">
              <w:rPr>
                <w:color w:val="000000"/>
              </w:rPr>
              <w:t>Go Mobile BYO Plans;</w:t>
            </w:r>
          </w:p>
          <w:p w14:paraId="4266AB13" w14:textId="77777777" w:rsidR="00B44356" w:rsidRPr="002D5AEE" w:rsidRDefault="00B44356">
            <w:pPr>
              <w:numPr>
                <w:ilvl w:val="0"/>
                <w:numId w:val="35"/>
              </w:numPr>
              <w:ind w:left="256" w:hanging="256"/>
              <w:outlineLvl w:val="2"/>
              <w:rPr>
                <w:color w:val="000000"/>
              </w:rPr>
            </w:pPr>
            <w:r w:rsidRPr="002D5AEE">
              <w:rPr>
                <w:color w:val="000000"/>
              </w:rPr>
              <w:t>Go Mobile Casual Plans;</w:t>
            </w:r>
          </w:p>
        </w:tc>
      </w:tr>
      <w:tr w:rsidR="00B44356" w:rsidRPr="005E5885" w14:paraId="4DBB8CA7" w14:textId="77777777" w:rsidTr="00B44356">
        <w:tc>
          <w:tcPr>
            <w:tcW w:w="5500" w:type="dxa"/>
          </w:tcPr>
          <w:p w14:paraId="49D3644C" w14:textId="77777777" w:rsidR="00B44356" w:rsidRPr="002D5AEE" w:rsidRDefault="00B44356">
            <w:pPr>
              <w:numPr>
                <w:ilvl w:val="0"/>
                <w:numId w:val="35"/>
              </w:numPr>
              <w:ind w:left="256" w:hanging="256"/>
              <w:outlineLvl w:val="2"/>
              <w:rPr>
                <w:color w:val="000000"/>
              </w:rPr>
            </w:pPr>
            <w:r w:rsidRPr="002D5AEE">
              <w:rPr>
                <w:color w:val="000000"/>
              </w:rPr>
              <w:t>Companion Plans;</w:t>
            </w:r>
          </w:p>
        </w:tc>
      </w:tr>
      <w:tr w:rsidR="00B44356" w:rsidRPr="005E5885" w14:paraId="0AAE2E2B" w14:textId="77777777" w:rsidTr="00B44356">
        <w:tc>
          <w:tcPr>
            <w:tcW w:w="5500" w:type="dxa"/>
          </w:tcPr>
          <w:p w14:paraId="2F0FC2BA" w14:textId="77777777" w:rsidR="00B44356" w:rsidRPr="002D5AEE" w:rsidRDefault="00B44356">
            <w:pPr>
              <w:numPr>
                <w:ilvl w:val="0"/>
                <w:numId w:val="35"/>
              </w:numPr>
              <w:ind w:left="256" w:hanging="256"/>
              <w:outlineLvl w:val="2"/>
              <w:rPr>
                <w:color w:val="000000"/>
              </w:rPr>
            </w:pPr>
            <w:r w:rsidRPr="002D5AEE">
              <w:rPr>
                <w:color w:val="000000"/>
              </w:rPr>
              <w:t>Data Share SIM plans</w:t>
            </w:r>
          </w:p>
        </w:tc>
      </w:tr>
      <w:tr w:rsidR="00B44356" w:rsidRPr="005E5885" w14:paraId="086B5676" w14:textId="77777777" w:rsidTr="00B44356">
        <w:tc>
          <w:tcPr>
            <w:tcW w:w="5500" w:type="dxa"/>
          </w:tcPr>
          <w:p w14:paraId="572DDDDE" w14:textId="77777777" w:rsidR="00B44356" w:rsidRPr="002D5AEE" w:rsidRDefault="00B44356">
            <w:pPr>
              <w:numPr>
                <w:ilvl w:val="0"/>
                <w:numId w:val="35"/>
              </w:numPr>
              <w:ind w:left="256" w:hanging="256"/>
              <w:outlineLvl w:val="2"/>
              <w:rPr>
                <w:color w:val="000000"/>
              </w:rPr>
            </w:pPr>
            <w:r w:rsidRPr="002D5AEE">
              <w:rPr>
                <w:color w:val="000000"/>
              </w:rPr>
              <w:t>Mobile Accelerate Data Share Plans; and</w:t>
            </w:r>
          </w:p>
          <w:p w14:paraId="15A57AF9" w14:textId="77777777" w:rsidR="00B44356" w:rsidRPr="002D5AEE" w:rsidRDefault="00B44356">
            <w:pPr>
              <w:numPr>
                <w:ilvl w:val="0"/>
                <w:numId w:val="35"/>
              </w:numPr>
              <w:ind w:left="256" w:hanging="256"/>
              <w:outlineLvl w:val="2"/>
              <w:rPr>
                <w:color w:val="000000"/>
              </w:rPr>
            </w:pPr>
            <w:r w:rsidRPr="002D5AEE">
              <w:rPr>
                <w:color w:val="000000"/>
              </w:rPr>
              <w:t xml:space="preserve">Everyday Connect Data Share Plans, </w:t>
            </w:r>
          </w:p>
        </w:tc>
      </w:tr>
    </w:tbl>
    <w:p w14:paraId="18E0A298" w14:textId="77777777" w:rsidR="00B44356" w:rsidRPr="002D5AEE" w:rsidRDefault="00B44356">
      <w:pPr>
        <w:spacing w:before="240" w:after="240"/>
        <w:ind w:left="737"/>
        <w:outlineLvl w:val="1"/>
        <w:rPr>
          <w:rFonts w:eastAsia="Arial Unicode MS"/>
          <w:bCs/>
          <w:color w:val="000000"/>
        </w:rPr>
      </w:pPr>
      <w:r w:rsidRPr="002D5AEE">
        <w:rPr>
          <w:rFonts w:eastAsia="Arial Unicode MS"/>
          <w:bCs/>
          <w:color w:val="000000"/>
        </w:rPr>
        <w:t xml:space="preserve"> (“</w:t>
      </w:r>
      <w:r w:rsidRPr="002D5AEE">
        <w:rPr>
          <w:rFonts w:eastAsia="Arial Unicode MS"/>
          <w:b/>
          <w:bCs/>
          <w:color w:val="000000"/>
        </w:rPr>
        <w:t>Eligible Services</w:t>
      </w:r>
      <w:r w:rsidRPr="002D5AEE">
        <w:rPr>
          <w:rFonts w:eastAsia="Arial Unicode MS"/>
          <w:bCs/>
          <w:color w:val="000000"/>
        </w:rPr>
        <w:t xml:space="preserve">”). </w:t>
      </w:r>
    </w:p>
    <w:p w14:paraId="7CCA5DC2"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The combined mobile data allowance of all Eligible Services on your account is your ‘</w:t>
      </w:r>
      <w:r w:rsidRPr="002D5AEE">
        <w:rPr>
          <w:rFonts w:eastAsia="Arial Unicode MS"/>
          <w:b/>
          <w:bCs/>
          <w:color w:val="000000"/>
        </w:rPr>
        <w:t>Shared Monthly Mobile Data Allowance’</w:t>
      </w:r>
      <w:r w:rsidRPr="002D5AEE">
        <w:rPr>
          <w:rFonts w:eastAsia="Arial Unicode MS"/>
          <w:bCs/>
          <w:color w:val="000000"/>
        </w:rPr>
        <w:t>.</w:t>
      </w:r>
    </w:p>
    <w:p w14:paraId="7A7BD2A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You acknowledge and agree that any user of an Eligible Service (“</w:t>
      </w:r>
      <w:r w:rsidRPr="002D5AEE">
        <w:rPr>
          <w:rFonts w:eastAsia="Arial Unicode MS"/>
          <w:b/>
          <w:bCs/>
          <w:color w:val="000000"/>
        </w:rPr>
        <w:t>Eligible Service User</w:t>
      </w:r>
      <w:r w:rsidRPr="002D5AEE">
        <w:rPr>
          <w:rFonts w:eastAsia="Arial Unicode MS"/>
          <w:bCs/>
          <w:color w:val="000000"/>
        </w:rPr>
        <w:t xml:space="preserve">”) is able to make certain changes to your account that may affect your Go </w:t>
      </w:r>
      <w:r w:rsidR="0099005F" w:rsidRPr="002D5AEE">
        <w:rPr>
          <w:rFonts w:eastAsia="Arial Unicode MS"/>
          <w:bCs/>
          <w:color w:val="000000"/>
        </w:rPr>
        <w:t xml:space="preserve">Mobile </w:t>
      </w:r>
      <w:r w:rsidRPr="002D5AEE">
        <w:rPr>
          <w:rFonts w:eastAsia="Arial Unicode MS"/>
          <w:bCs/>
          <w:color w:val="000000"/>
        </w:rPr>
        <w:t>Plus Plan and how much you pay each month. It is your responsibility to control how the Eligible Services Users use and manage their Eligible Services.</w:t>
      </w:r>
    </w:p>
    <w:p w14:paraId="7B4E8379" w14:textId="77777777" w:rsidR="00B44356" w:rsidRPr="002D5AEE" w:rsidRDefault="00B44356">
      <w:pPr>
        <w:keepNext/>
        <w:spacing w:before="240" w:after="240"/>
        <w:ind w:left="737"/>
        <w:rPr>
          <w:rFonts w:ascii="Arial" w:eastAsia="Arial Unicode MS" w:hAnsi="Arial" w:cs="Arial"/>
          <w:b/>
          <w:bCs/>
          <w:color w:val="000000"/>
          <w:sz w:val="21"/>
        </w:rPr>
      </w:pPr>
      <w:bookmarkStart w:id="4585" w:name="_Toc458080865"/>
      <w:bookmarkStart w:id="4586" w:name="_Toc513036448"/>
      <w:r w:rsidRPr="002D5AEE">
        <w:rPr>
          <w:rFonts w:ascii="Arial" w:hAnsi="Arial" w:cs="Arial"/>
          <w:b/>
          <w:bCs/>
          <w:color w:val="000000"/>
          <w:sz w:val="21"/>
        </w:rPr>
        <w:t>Extra Data</w:t>
      </w:r>
      <w:bookmarkEnd w:id="4585"/>
      <w:bookmarkEnd w:id="4586"/>
      <w:r w:rsidRPr="002D5AEE">
        <w:rPr>
          <w:rFonts w:ascii="Arial" w:hAnsi="Arial" w:cs="Arial"/>
          <w:b/>
          <w:bCs/>
          <w:color w:val="000000"/>
          <w:sz w:val="21"/>
        </w:rPr>
        <w:t xml:space="preserve"> </w:t>
      </w:r>
    </w:p>
    <w:p w14:paraId="0E16BB8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If you use more than your Shared Monthly Mobile Data Allowance, we will automatically add extra data to your Shared Monthly Mobile Data Allowance in blocks of 1GB, and you’ll be charged $10 per block (even if you only use part of that block) (“</w:t>
      </w:r>
      <w:r w:rsidRPr="002D5AEE">
        <w:rPr>
          <w:rFonts w:eastAsia="Arial Unicode MS"/>
          <w:b/>
          <w:bCs/>
          <w:color w:val="000000"/>
        </w:rPr>
        <w:t>Extra Data</w:t>
      </w:r>
      <w:r w:rsidRPr="002D5AEE">
        <w:rPr>
          <w:rFonts w:eastAsia="Arial Unicode MS"/>
          <w:bCs/>
          <w:color w:val="000000"/>
        </w:rPr>
        <w:t xml:space="preserve">”). </w:t>
      </w:r>
      <w:r w:rsidR="000506BD" w:rsidRPr="002D5AEE">
        <w:rPr>
          <w:rFonts w:eastAsia="Arial Unicode MS"/>
          <w:color w:val="000000"/>
        </w:rPr>
        <w:t>You must pay us the excess charges up to an excess cap amount of $100 per month (across the devices sharing data) (“</w:t>
      </w:r>
      <w:r w:rsidR="000506BD" w:rsidRPr="002D5AEE">
        <w:rPr>
          <w:rFonts w:eastAsia="Arial Unicode MS"/>
          <w:b/>
          <w:bCs/>
          <w:color w:val="000000"/>
        </w:rPr>
        <w:t>Excess Cap</w:t>
      </w:r>
      <w:r w:rsidR="000506BD" w:rsidRPr="002D5AEE">
        <w:rPr>
          <w:rFonts w:eastAsia="Arial Unicode MS"/>
          <w:bCs/>
          <w:color w:val="000000"/>
        </w:rPr>
        <w:t>”).</w:t>
      </w:r>
      <w:r w:rsidR="000506BD" w:rsidRPr="002D5AEE">
        <w:rPr>
          <w:rFonts w:eastAsia="Arial Unicode MS"/>
          <w:b/>
          <w:bCs/>
          <w:color w:val="000000"/>
        </w:rPr>
        <w:t xml:space="preserve"> </w:t>
      </w:r>
      <w:r w:rsidR="000506BD" w:rsidRPr="002D5AEE">
        <w:rPr>
          <w:rFonts w:eastAsia="Arial Unicode MS"/>
          <w:color w:val="000000"/>
        </w:rPr>
        <w:t xml:space="preserve">Once you reach the Excess Cap, the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0506BD" w:rsidRPr="002D5AEE">
        <w:rPr>
          <w:rFonts w:eastAsia="Arial Unicode MS"/>
          <w:color w:val="000000"/>
        </w:rPr>
        <w:t xml:space="preserve"> do not count towards the Excess Cap and you will have to pay any </w:t>
      </w:r>
      <w:r w:rsidR="000506BD" w:rsidRPr="002D5AEE">
        <w:rPr>
          <w:rFonts w:eastAsia="Arial Unicode MS"/>
          <w:color w:val="000000"/>
        </w:rPr>
        <w:lastRenderedPageBreak/>
        <w:t>applicable charges. See clause 89.42 – 89.43 below for more information on Peace of Mind data.</w:t>
      </w:r>
      <w:r w:rsidR="000506BD" w:rsidRPr="002D5AEE" w:rsidDel="00D8425A">
        <w:rPr>
          <w:rStyle w:val="CommentReference"/>
          <w:bCs/>
          <w:color w:val="000000"/>
          <w:lang w:val="x-none"/>
        </w:rPr>
        <w:t xml:space="preserve"> </w:t>
      </w:r>
      <w:r w:rsidR="000506BD" w:rsidRPr="002D5AEE" w:rsidDel="000506BD">
        <w:rPr>
          <w:rStyle w:val="CommentReference"/>
          <w:bCs/>
          <w:color w:val="000000"/>
          <w:lang w:val="x-none"/>
        </w:rPr>
        <w:t xml:space="preserve"> </w:t>
      </w:r>
    </w:p>
    <w:p w14:paraId="19262781"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Extra Data will be automatically added to the Eligible Service that first uses data in excess of the Shared Monthly Mobile Data Allowance and can be shared amongst Eligible Services on your account.</w:t>
      </w:r>
    </w:p>
    <w:p w14:paraId="67C64F6F"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Extra Data can only be used in Australia, if you use your service overseas, additional charges will apply.</w:t>
      </w:r>
    </w:p>
    <w:p w14:paraId="3DE251C8" w14:textId="77777777" w:rsidR="00B44356" w:rsidRPr="002D5AEE" w:rsidRDefault="00B44356">
      <w:pPr>
        <w:numPr>
          <w:ilvl w:val="1"/>
          <w:numId w:val="2"/>
        </w:numPr>
        <w:spacing w:after="240"/>
        <w:outlineLvl w:val="1"/>
        <w:rPr>
          <w:rFonts w:eastAsia="Arial Unicode MS"/>
          <w:bCs/>
          <w:color w:val="000000"/>
        </w:rPr>
      </w:pPr>
      <w:r w:rsidRPr="002D5AEE">
        <w:rPr>
          <w:rFonts w:eastAsia="Arial Unicode MS"/>
          <w:bCs/>
          <w:color w:val="000000"/>
        </w:rPr>
        <w:t xml:space="preserve">Any unused Monthly Mobile Data Allowance and Extra Data expire at the end of each billing month. </w:t>
      </w:r>
    </w:p>
    <w:p w14:paraId="2E68342F" w14:textId="77777777" w:rsidR="00B44356" w:rsidRPr="002D5AEE" w:rsidRDefault="00B44356">
      <w:pPr>
        <w:numPr>
          <w:ilvl w:val="1"/>
          <w:numId w:val="2"/>
        </w:numPr>
        <w:spacing w:after="240"/>
        <w:outlineLvl w:val="1"/>
        <w:rPr>
          <w:bCs/>
          <w:color w:val="000000"/>
        </w:rPr>
      </w:pPr>
      <w:r w:rsidRPr="002D5AEE">
        <w:rPr>
          <w:bCs/>
          <w:color w:val="000000"/>
        </w:rPr>
        <w:t>When calculating mobile data volumes:</w:t>
      </w:r>
    </w:p>
    <w:p w14:paraId="6EA6B056" w14:textId="77777777" w:rsidR="00B44356" w:rsidRPr="002D5AEE" w:rsidRDefault="00B44356">
      <w:pPr>
        <w:numPr>
          <w:ilvl w:val="2"/>
          <w:numId w:val="2"/>
        </w:numPr>
        <w:tabs>
          <w:tab w:val="num" w:pos="114"/>
        </w:tabs>
        <w:spacing w:after="240"/>
        <w:ind w:left="1588"/>
        <w:outlineLvl w:val="2"/>
        <w:rPr>
          <w:color w:val="000000"/>
        </w:rPr>
      </w:pPr>
      <w:r w:rsidRPr="002D5AEE">
        <w:rPr>
          <w:color w:val="000000"/>
        </w:rPr>
        <w:t>if the volume of data transferred is not a whole number of kilobytes, it is rounded up to the next kilobyte at the earlier of the end of each session or 24 hours; and</w:t>
      </w:r>
    </w:p>
    <w:p w14:paraId="0BC7B51A" w14:textId="77777777" w:rsidR="00B44356" w:rsidRPr="002D5AEE" w:rsidRDefault="00B44356">
      <w:pPr>
        <w:numPr>
          <w:ilvl w:val="2"/>
          <w:numId w:val="2"/>
        </w:numPr>
        <w:tabs>
          <w:tab w:val="num" w:pos="114"/>
        </w:tabs>
        <w:spacing w:after="240"/>
        <w:ind w:left="1588"/>
        <w:outlineLvl w:val="2"/>
        <w:rPr>
          <w:color w:val="000000"/>
        </w:rPr>
      </w:pPr>
      <w:r w:rsidRPr="002D5AEE">
        <w:rPr>
          <w:color w:val="000000"/>
        </w:rPr>
        <w:t>1024 bytes = 1 kilobyte (KB) and 1024 kilobytes = 1 megabyte (MB) and 1024 MB = 1 gigabyte (GB).</w:t>
      </w:r>
    </w:p>
    <w:p w14:paraId="077B629E" w14:textId="77777777" w:rsidR="009C3F48" w:rsidRPr="002D5AEE" w:rsidRDefault="009C3F48">
      <w:pPr>
        <w:pStyle w:val="Indent1"/>
        <w:spacing w:before="240"/>
        <w:ind w:left="0"/>
        <w:rPr>
          <w:color w:val="000000"/>
        </w:rPr>
      </w:pPr>
      <w:bookmarkStart w:id="4587" w:name="_Toc106353647"/>
      <w:r w:rsidRPr="002D5AEE">
        <w:rPr>
          <w:color w:val="000000"/>
        </w:rPr>
        <w:t>Peace of Mind data</w:t>
      </w:r>
      <w:bookmarkEnd w:id="4587"/>
    </w:p>
    <w:p w14:paraId="2382F568" w14:textId="77777777" w:rsidR="009C3F48" w:rsidRPr="002D5AEE" w:rsidRDefault="00F602C9">
      <w:pPr>
        <w:numPr>
          <w:ilvl w:val="1"/>
          <w:numId w:val="2"/>
        </w:numPr>
        <w:spacing w:after="240"/>
        <w:outlineLvl w:val="1"/>
        <w:rPr>
          <w:rFonts w:eastAsia="Arial Unicode MS"/>
          <w:bCs/>
          <w:color w:val="000000"/>
        </w:rPr>
      </w:pPr>
      <w:r w:rsidRPr="002D5AEE">
        <w:rPr>
          <w:rFonts w:eastAsia="Arial Unicode MS"/>
          <w:color w:val="000000"/>
        </w:rPr>
        <w:t>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w:t>
      </w:r>
      <w:r w:rsidR="009C3F48" w:rsidRPr="002D5AEE">
        <w:rPr>
          <w:rFonts w:eastAsia="Arial Unicode MS"/>
          <w:bCs/>
          <w:color w:val="000000"/>
        </w:rPr>
        <w:t xml:space="preserve">. </w:t>
      </w:r>
    </w:p>
    <w:p w14:paraId="720D5E7C" w14:textId="77777777" w:rsidR="009C3F48" w:rsidRPr="002D5AEE" w:rsidRDefault="009C3F48">
      <w:pPr>
        <w:numPr>
          <w:ilvl w:val="1"/>
          <w:numId w:val="2"/>
        </w:numPr>
        <w:spacing w:after="240"/>
        <w:outlineLvl w:val="1"/>
        <w:rPr>
          <w:rFonts w:eastAsia="Arial Unicode MS"/>
          <w:bCs/>
          <w:color w:val="000000"/>
        </w:rPr>
      </w:pPr>
      <w:r w:rsidRPr="002D5AEE">
        <w:rPr>
          <w:rFonts w:eastAsia="Arial Unicode MS"/>
          <w:bCs/>
          <w:color w:val="000000"/>
        </w:rPr>
        <w:t>Peace of Mind Data can only be used in Australia. If you use your service overseas, additional charges will apply.</w:t>
      </w:r>
    </w:p>
    <w:p w14:paraId="05EEB4BC" w14:textId="77777777" w:rsidR="00B44356" w:rsidRPr="002D5AEE" w:rsidRDefault="00B44356">
      <w:pPr>
        <w:spacing w:after="240"/>
        <w:outlineLvl w:val="1"/>
        <w:rPr>
          <w:rFonts w:ascii="Arial" w:hAnsi="Arial" w:cs="Arial"/>
          <w:b/>
          <w:bCs/>
          <w:color w:val="000000"/>
          <w:sz w:val="21"/>
        </w:rPr>
      </w:pPr>
      <w:r w:rsidRPr="002D5AEE">
        <w:rPr>
          <w:rFonts w:ascii="Arial" w:hAnsi="Arial" w:cs="Arial"/>
          <w:b/>
          <w:bCs/>
          <w:color w:val="000000"/>
          <w:sz w:val="21"/>
        </w:rPr>
        <w:t>Data Share SIM Plan</w:t>
      </w:r>
    </w:p>
    <w:p w14:paraId="3198432D" w14:textId="77777777" w:rsidR="00B44356" w:rsidRPr="002D5AEE" w:rsidRDefault="00B44356">
      <w:pPr>
        <w:numPr>
          <w:ilvl w:val="1"/>
          <w:numId w:val="2"/>
        </w:numPr>
        <w:spacing w:after="240"/>
        <w:outlineLvl w:val="1"/>
        <w:rPr>
          <w:bCs/>
          <w:color w:val="000000"/>
        </w:rPr>
      </w:pPr>
      <w:r w:rsidRPr="002D5AEE">
        <w:rPr>
          <w:bCs/>
          <w:color w:val="000000"/>
        </w:rPr>
        <w:t xml:space="preserve">If you have a Go </w:t>
      </w:r>
      <w:r w:rsidR="0099005F" w:rsidRPr="002D5AEE">
        <w:rPr>
          <w:bCs/>
          <w:color w:val="000000"/>
        </w:rPr>
        <w:t xml:space="preserve">Mobile </w:t>
      </w:r>
      <w:r w:rsidRPr="002D5AEE">
        <w:rPr>
          <w:bCs/>
          <w:color w:val="000000"/>
        </w:rPr>
        <w:t xml:space="preserve">Plus Plan, Go Mobile Swap Plan, Go Plan, Go Mobile Data Plus Plan, Go Mobile Data Plan, Every Day Connect Data Share Plan, Every Day Connect Data Share BYO Plan or Mobile Accelerate Data Share Plan, Mobile Accelerate Data Share BYO Plan (or any other eligible plans as determined by us) you have the option to add a </w:t>
      </w:r>
      <w:r w:rsidRPr="002D5AEE">
        <w:rPr>
          <w:color w:val="000000"/>
        </w:rPr>
        <w:t xml:space="preserve">month-to-month </w:t>
      </w:r>
      <w:r w:rsidRPr="002D5AEE">
        <w:rPr>
          <w:bCs/>
          <w:color w:val="000000"/>
        </w:rPr>
        <w:t>Data Share SIM Plan to your account:</w:t>
      </w:r>
    </w:p>
    <w:tbl>
      <w:tblPr>
        <w:tblW w:w="87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0"/>
        <w:gridCol w:w="5463"/>
      </w:tblGrid>
      <w:tr w:rsidR="005E5885" w:rsidRPr="005E5885" w14:paraId="4CE8BCD8" w14:textId="77777777" w:rsidTr="00B44356">
        <w:trPr>
          <w:trHeight w:val="520"/>
        </w:trPr>
        <w:tc>
          <w:tcPr>
            <w:tcW w:w="3250" w:type="dxa"/>
            <w:shd w:val="clear" w:color="auto" w:fill="95B3D7"/>
          </w:tcPr>
          <w:p w14:paraId="3955D5A3"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Data Share SIM Plan (data only)</w:t>
            </w:r>
          </w:p>
        </w:tc>
        <w:tc>
          <w:tcPr>
            <w:tcW w:w="5462" w:type="dxa"/>
            <w:shd w:val="clear" w:color="auto" w:fill="95B3D7"/>
          </w:tcPr>
          <w:p w14:paraId="2CF1A236"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$5/mth</w:t>
            </w:r>
          </w:p>
        </w:tc>
      </w:tr>
      <w:tr w:rsidR="005E5885" w:rsidRPr="005E5885" w14:paraId="5FFA8558" w14:textId="77777777" w:rsidTr="00B44356">
        <w:trPr>
          <w:trHeight w:val="772"/>
        </w:trPr>
        <w:tc>
          <w:tcPr>
            <w:tcW w:w="3250" w:type="dxa"/>
            <w:shd w:val="clear" w:color="auto" w:fill="FFFFFF"/>
          </w:tcPr>
          <w:p w14:paraId="17A19266" w14:textId="77777777" w:rsidR="00B44356" w:rsidRPr="002D5AEE" w:rsidRDefault="00B44356">
            <w:pPr>
              <w:spacing w:after="240"/>
              <w:outlineLvl w:val="1"/>
              <w:rPr>
                <w:rFonts w:ascii="Arial" w:eastAsia="SimSun" w:hAnsi="Arial"/>
                <w:b/>
                <w:bCs/>
                <w:color w:val="000000"/>
                <w:sz w:val="20"/>
              </w:rPr>
            </w:pPr>
            <w:r w:rsidRPr="002D5AEE">
              <w:rPr>
                <w:rFonts w:ascii="Arial" w:eastAsia="SimSun" w:hAnsi="Arial"/>
                <w:b/>
                <w:bCs/>
                <w:color w:val="000000"/>
                <w:sz w:val="20"/>
              </w:rPr>
              <w:t xml:space="preserve">Mobile Data </w:t>
            </w:r>
          </w:p>
        </w:tc>
        <w:tc>
          <w:tcPr>
            <w:tcW w:w="5462" w:type="dxa"/>
            <w:shd w:val="clear" w:color="auto" w:fill="FFFFFF"/>
          </w:tcPr>
          <w:p w14:paraId="2C7A040F" w14:textId="77777777" w:rsidR="00B44356" w:rsidRPr="002D5AEE" w:rsidRDefault="00B44356">
            <w:pPr>
              <w:spacing w:after="240"/>
              <w:outlineLvl w:val="1"/>
              <w:rPr>
                <w:rFonts w:ascii="Arial" w:eastAsia="SimSun" w:hAnsi="Arial"/>
                <w:bCs/>
                <w:color w:val="000000"/>
                <w:sz w:val="20"/>
              </w:rPr>
            </w:pPr>
            <w:r w:rsidRPr="002D5AEE">
              <w:rPr>
                <w:rFonts w:ascii="Arial" w:eastAsia="SimSun" w:hAnsi="Arial" w:cs="Arial"/>
                <w:bCs/>
                <w:color w:val="000000"/>
                <w:sz w:val="20"/>
              </w:rPr>
              <w:t xml:space="preserve">100MB data included but you can </w:t>
            </w:r>
            <w:r w:rsidRPr="002D5AEE">
              <w:rPr>
                <w:rFonts w:ascii="Arial" w:eastAsia="SimSun" w:hAnsi="Arial"/>
                <w:bCs/>
                <w:color w:val="000000"/>
                <w:sz w:val="20"/>
              </w:rPr>
              <w:t>access your Share Monthly Mobile Data Allowance</w:t>
            </w:r>
          </w:p>
        </w:tc>
      </w:tr>
      <w:tr w:rsidR="005E5885" w:rsidRPr="005E5885" w14:paraId="5EEB4590" w14:textId="77777777" w:rsidTr="00B44356">
        <w:trPr>
          <w:trHeight w:val="263"/>
        </w:trPr>
        <w:tc>
          <w:tcPr>
            <w:tcW w:w="8713" w:type="dxa"/>
            <w:gridSpan w:val="2"/>
            <w:shd w:val="clear" w:color="auto" w:fill="BFBFBF"/>
          </w:tcPr>
          <w:p w14:paraId="28DA6F44" w14:textId="77777777" w:rsidR="00B44356" w:rsidRPr="002D5AEE" w:rsidRDefault="00B44356">
            <w:pPr>
              <w:spacing w:after="240"/>
              <w:jc w:val="center"/>
              <w:outlineLvl w:val="1"/>
              <w:rPr>
                <w:rFonts w:ascii="Arial" w:eastAsia="SimSun" w:hAnsi="Arial" w:cs="Arial"/>
                <w:bCs/>
                <w:color w:val="000000"/>
                <w:sz w:val="20"/>
              </w:rPr>
            </w:pPr>
            <w:r w:rsidRPr="002D5AEE">
              <w:rPr>
                <w:rFonts w:ascii="Arial" w:eastAsia="SimSun" w:hAnsi="Arial" w:cs="Arial"/>
                <w:b/>
                <w:color w:val="000000"/>
                <w:sz w:val="20"/>
              </w:rPr>
              <w:lastRenderedPageBreak/>
              <w:t>All for use in Australia. Extra Data $10/GB automatically added to use in that month</w:t>
            </w:r>
            <w:r w:rsidR="0000305D" w:rsidRPr="002D5AEE">
              <w:rPr>
                <w:rFonts w:ascii="Arial" w:eastAsia="SimSun" w:hAnsi="Arial" w:cs="Arial"/>
                <w:b/>
                <w:color w:val="000000"/>
                <w:sz w:val="20"/>
              </w:rPr>
              <w:t xml:space="preserve"> (until you reach the $100 Excess Cap, when your service will be shaped to Peace of Mind data)</w:t>
            </w:r>
            <w:r w:rsidRPr="002D5AEE">
              <w:rPr>
                <w:rFonts w:ascii="Arial" w:eastAsia="SimSun" w:hAnsi="Arial" w:cs="Arial"/>
                <w:b/>
                <w:color w:val="000000"/>
                <w:sz w:val="20"/>
              </w:rPr>
              <w:t>.</w:t>
            </w:r>
          </w:p>
        </w:tc>
      </w:tr>
    </w:tbl>
    <w:p w14:paraId="02D8988E" w14:textId="77777777" w:rsidR="00B44356" w:rsidRPr="002D5AEE" w:rsidRDefault="00B44356">
      <w:pPr>
        <w:spacing w:after="240"/>
        <w:outlineLvl w:val="1"/>
        <w:rPr>
          <w:bCs/>
          <w:color w:val="000000"/>
        </w:rPr>
      </w:pPr>
    </w:p>
    <w:p w14:paraId="4A6140FF" w14:textId="77777777" w:rsidR="00B44356" w:rsidRPr="002D5AEE" w:rsidRDefault="00B44356">
      <w:pPr>
        <w:numPr>
          <w:ilvl w:val="1"/>
          <w:numId w:val="2"/>
        </w:numPr>
        <w:spacing w:after="240"/>
        <w:outlineLvl w:val="1"/>
        <w:rPr>
          <w:bCs/>
          <w:color w:val="000000"/>
        </w:rPr>
      </w:pPr>
      <w:r w:rsidRPr="002D5AEE">
        <w:rPr>
          <w:bCs/>
          <w:color w:val="000000"/>
        </w:rPr>
        <w:t xml:space="preserve">You can purchase up to a total of five Data Share SIM Plans per service.  We may set a maximum limit on the number of Data Share SIM Plans of a particular value per account from time to time. For more information refer to the </w:t>
      </w:r>
      <w:hyperlink r:id="rId399" w:history="1">
        <w:r w:rsidRPr="002D5AEE">
          <w:rPr>
            <w:bCs/>
            <w:color w:val="000000"/>
            <w:u w:val="single"/>
          </w:rPr>
          <w:t>Data Share SIM Plan Critical Information Summary</w:t>
        </w:r>
      </w:hyperlink>
      <w:r w:rsidRPr="002D5AEE">
        <w:rPr>
          <w:bCs/>
          <w:color w:val="000000"/>
        </w:rPr>
        <w:t xml:space="preserve">. </w:t>
      </w:r>
    </w:p>
    <w:p w14:paraId="1007666F" w14:textId="77777777" w:rsidR="00B44356" w:rsidRPr="002D5AEE" w:rsidRDefault="00B44356">
      <w:pPr>
        <w:numPr>
          <w:ilvl w:val="1"/>
          <w:numId w:val="2"/>
        </w:numPr>
        <w:spacing w:after="240"/>
        <w:outlineLvl w:val="1"/>
        <w:rPr>
          <w:bCs/>
          <w:color w:val="000000"/>
        </w:rPr>
      </w:pPr>
      <w:r w:rsidRPr="002D5AEE">
        <w:rPr>
          <w:bCs/>
          <w:color w:val="000000"/>
        </w:rPr>
        <w:t xml:space="preserve">You may buy an eligible device on a DPC to use with your Data Share SIM Plan. The DPC terms and conditions are set out in </w:t>
      </w:r>
      <w:hyperlink r:id="rId400" w:history="1">
        <w:r w:rsidRPr="002D5AEE">
          <w:rPr>
            <w:bCs/>
            <w:color w:val="000000"/>
            <w:u w:val="single"/>
          </w:rPr>
          <w:t>Part C – Special Promotions of the Telstra Mobile Section of Our Customer Terms</w:t>
        </w:r>
      </w:hyperlink>
      <w:r w:rsidRPr="002D5AEE">
        <w:rPr>
          <w:bCs/>
          <w:color w:val="000000"/>
        </w:rPr>
        <w:t>.</w:t>
      </w:r>
    </w:p>
    <w:p w14:paraId="06F17B1B" w14:textId="77777777" w:rsidR="00B44356" w:rsidRPr="002D5AEE" w:rsidRDefault="00B44356">
      <w:pPr>
        <w:numPr>
          <w:ilvl w:val="1"/>
          <w:numId w:val="2"/>
        </w:numPr>
        <w:spacing w:after="240"/>
        <w:outlineLvl w:val="1"/>
        <w:rPr>
          <w:bCs/>
          <w:color w:val="000000"/>
        </w:rPr>
      </w:pPr>
      <w:r w:rsidRPr="002D5AEE">
        <w:rPr>
          <w:bCs/>
          <w:color w:val="000000"/>
        </w:rPr>
        <w:t xml:space="preserve">Extra Data is applied to Data Share SIM Plan that </w:t>
      </w:r>
      <w:r w:rsidRPr="002D5AEE">
        <w:rPr>
          <w:rFonts w:eastAsia="Arial Unicode MS"/>
          <w:bCs/>
          <w:color w:val="000000"/>
        </w:rPr>
        <w:t>uses data in excess of the Shared Monthly Mobile Data Allowance.</w:t>
      </w:r>
    </w:p>
    <w:p w14:paraId="790C78EC" w14:textId="77777777" w:rsidR="00B44356" w:rsidRPr="002D5AEE" w:rsidRDefault="00B44356">
      <w:pPr>
        <w:keepNext/>
        <w:keepLines/>
        <w:numPr>
          <w:ilvl w:val="1"/>
          <w:numId w:val="2"/>
        </w:numPr>
        <w:spacing w:after="240"/>
        <w:outlineLvl w:val="1"/>
        <w:rPr>
          <w:bCs/>
          <w:color w:val="000000"/>
        </w:rPr>
      </w:pPr>
      <w:r w:rsidRPr="002D5AEE">
        <w:rPr>
          <w:bCs/>
          <w:color w:val="000000"/>
        </w:rPr>
        <w:t xml:space="preserve">The Data Share SIM Plans are casual plans and you can cancel them at any time. If you have a DPC attached to either plan you will need to repay the balance of any outstanding device payments. </w:t>
      </w:r>
    </w:p>
    <w:p w14:paraId="6E87E5D3" w14:textId="77777777" w:rsidR="00B44356" w:rsidRPr="002D5AEE" w:rsidRDefault="00B44356">
      <w:pPr>
        <w:keepNext/>
        <w:spacing w:after="240"/>
        <w:ind w:left="737"/>
        <w:rPr>
          <w:rFonts w:ascii="Arial" w:hAnsi="Arial" w:cs="Arial"/>
          <w:b/>
          <w:bCs/>
          <w:color w:val="000000"/>
          <w:sz w:val="21"/>
        </w:rPr>
      </w:pPr>
      <w:bookmarkStart w:id="4588" w:name="_Toc458080867"/>
      <w:bookmarkStart w:id="4589" w:name="_Toc513036449"/>
      <w:r w:rsidRPr="002D5AEE">
        <w:rPr>
          <w:rFonts w:ascii="Arial" w:hAnsi="Arial" w:cs="Arial"/>
          <w:b/>
          <w:bCs/>
          <w:color w:val="000000"/>
          <w:sz w:val="21"/>
        </w:rPr>
        <w:t>FairPlay Policy</w:t>
      </w:r>
      <w:bookmarkEnd w:id="4588"/>
      <w:bookmarkEnd w:id="4589"/>
    </w:p>
    <w:p w14:paraId="6E88C5A9" w14:textId="77777777" w:rsidR="00B44356" w:rsidRPr="002D5AEE" w:rsidRDefault="00B44356">
      <w:pPr>
        <w:numPr>
          <w:ilvl w:val="1"/>
          <w:numId w:val="2"/>
        </w:numPr>
        <w:spacing w:after="240"/>
        <w:outlineLvl w:val="1"/>
        <w:rPr>
          <w:bCs/>
          <w:color w:val="000000"/>
        </w:rPr>
      </w:pPr>
      <w:r w:rsidRPr="002D5AEE">
        <w:rPr>
          <w:bCs/>
          <w:color w:val="000000"/>
        </w:rPr>
        <w:t xml:space="preserve">Our FairPlay Policy (set out in the </w:t>
      </w:r>
      <w:hyperlink r:id="rId401" w:history="1">
        <w:r w:rsidRPr="002D5AEE">
          <w:rPr>
            <w:bCs/>
            <w:color w:val="000000"/>
            <w:u w:val="single"/>
          </w:rPr>
          <w:t>General Terms for Consumer Customers</w:t>
        </w:r>
      </w:hyperlink>
      <w:r w:rsidRPr="002D5AEE">
        <w:rPr>
          <w:bCs/>
          <w:color w:val="000000"/>
        </w:rPr>
        <w:t xml:space="preserve">) applies to your Go </w:t>
      </w:r>
      <w:r w:rsidR="0099005F" w:rsidRPr="002D5AEE">
        <w:rPr>
          <w:bCs/>
          <w:color w:val="000000"/>
        </w:rPr>
        <w:t xml:space="preserve">Mobile </w:t>
      </w:r>
      <w:r w:rsidRPr="002D5AEE">
        <w:rPr>
          <w:bCs/>
          <w:color w:val="000000"/>
        </w:rPr>
        <w:t>Plus Plan.</w:t>
      </w:r>
    </w:p>
    <w:p w14:paraId="1013E7E6" w14:textId="77777777" w:rsidR="00B44356" w:rsidRPr="002D5AEE" w:rsidRDefault="00B44356">
      <w:pPr>
        <w:keepNext/>
        <w:spacing w:after="240"/>
        <w:ind w:left="737"/>
        <w:rPr>
          <w:rFonts w:ascii="Arial" w:hAnsi="Arial" w:cs="Arial"/>
          <w:b/>
          <w:bCs/>
          <w:color w:val="000000"/>
          <w:sz w:val="21"/>
        </w:rPr>
      </w:pPr>
      <w:bookmarkStart w:id="4590" w:name="_Toc458080868"/>
      <w:bookmarkStart w:id="4591" w:name="_Toc513036450"/>
      <w:r w:rsidRPr="002D5AEE">
        <w:rPr>
          <w:rFonts w:ascii="Arial" w:hAnsi="Arial" w:cs="Arial"/>
          <w:b/>
          <w:bCs/>
          <w:color w:val="000000"/>
          <w:sz w:val="21"/>
        </w:rPr>
        <w:t>Changing your plan or your minimum monthly spend</w:t>
      </w:r>
      <w:bookmarkEnd w:id="4590"/>
      <w:bookmarkEnd w:id="4591"/>
    </w:p>
    <w:p w14:paraId="66B40DA3" w14:textId="77777777" w:rsidR="00B44356" w:rsidRPr="002D5AEE" w:rsidRDefault="00B44356">
      <w:pPr>
        <w:numPr>
          <w:ilvl w:val="1"/>
          <w:numId w:val="2"/>
        </w:numPr>
        <w:spacing w:after="240"/>
        <w:outlineLvl w:val="1"/>
        <w:rPr>
          <w:bCs/>
          <w:color w:val="000000"/>
        </w:rPr>
      </w:pPr>
      <w:r w:rsidRPr="002D5AEE">
        <w:rPr>
          <w:bCs/>
          <w:color w:val="000000"/>
        </w:rPr>
        <w:t xml:space="preserve">If we allow you to change your original minimum monthly spend or move to another in-market plan during your minimum term the terms in the table below will apply. If your change requires you to restart your minimum term, you may do so only if Go </w:t>
      </w:r>
      <w:r w:rsidR="0099005F" w:rsidRPr="002D5AEE">
        <w:rPr>
          <w:bCs/>
          <w:color w:val="000000"/>
        </w:rPr>
        <w:t xml:space="preserve">Mobile </w:t>
      </w:r>
      <w:r w:rsidRPr="002D5AEE">
        <w:rPr>
          <w:bCs/>
          <w:color w:val="000000"/>
        </w:rPr>
        <w:t>Plus Plans are still available for recontracting.</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8"/>
        <w:gridCol w:w="5452"/>
      </w:tblGrid>
      <w:tr w:rsidR="001D5F1B" w:rsidRPr="005E5885" w14:paraId="201CD30C" w14:textId="77777777" w:rsidTr="001D5F1B">
        <w:trPr>
          <w:tblHeader/>
        </w:trPr>
        <w:tc>
          <w:tcPr>
            <w:tcW w:w="1991" w:type="pct"/>
            <w:tcBorders>
              <w:top w:val="single" w:sz="4" w:space="0" w:color="auto"/>
              <w:left w:val="single" w:sz="4" w:space="0" w:color="auto"/>
              <w:bottom w:val="single" w:sz="4" w:space="0" w:color="auto"/>
              <w:right w:val="single" w:sz="4" w:space="0" w:color="auto"/>
            </w:tcBorders>
            <w:shd w:val="clear" w:color="auto" w:fill="A6A6A6"/>
          </w:tcPr>
          <w:p w14:paraId="247C1111" w14:textId="77777777" w:rsidR="00B44356" w:rsidRPr="002D5AEE" w:rsidRDefault="00B44356">
            <w:pPr>
              <w:keepNext/>
              <w:keepLines/>
              <w:spacing w:after="120"/>
              <w:jc w:val="center"/>
              <w:outlineLvl w:val="1"/>
              <w:rPr>
                <w:b/>
                <w:color w:val="000000"/>
                <w:sz w:val="20"/>
              </w:rPr>
            </w:pPr>
            <w:r w:rsidRPr="002D5AEE">
              <w:rPr>
                <w:b/>
                <w:bCs/>
                <w:color w:val="000000"/>
                <w:sz w:val="20"/>
              </w:rPr>
              <w:t>Change</w:t>
            </w:r>
          </w:p>
        </w:tc>
        <w:tc>
          <w:tcPr>
            <w:tcW w:w="3009" w:type="pct"/>
            <w:tcBorders>
              <w:top w:val="single" w:sz="4" w:space="0" w:color="auto"/>
              <w:left w:val="single" w:sz="4" w:space="0" w:color="auto"/>
              <w:bottom w:val="single" w:sz="4" w:space="0" w:color="auto"/>
              <w:right w:val="single" w:sz="4" w:space="0" w:color="auto"/>
            </w:tcBorders>
            <w:shd w:val="clear" w:color="auto" w:fill="A6A6A6"/>
          </w:tcPr>
          <w:p w14:paraId="46A76D67" w14:textId="77777777" w:rsidR="00B44356" w:rsidRPr="002D5AEE" w:rsidRDefault="00B44356">
            <w:pPr>
              <w:keepNext/>
              <w:keepLines/>
              <w:spacing w:after="120"/>
              <w:jc w:val="center"/>
              <w:outlineLvl w:val="1"/>
              <w:rPr>
                <w:b/>
                <w:color w:val="000000"/>
                <w:sz w:val="20"/>
              </w:rPr>
            </w:pPr>
            <w:r w:rsidRPr="002D5AEE">
              <w:rPr>
                <w:b/>
                <w:bCs/>
                <w:color w:val="000000"/>
                <w:sz w:val="20"/>
              </w:rPr>
              <w:t>Consequence</w:t>
            </w:r>
          </w:p>
        </w:tc>
      </w:tr>
      <w:tr w:rsidR="001D5F1B" w:rsidRPr="005E5885" w14:paraId="7E639DB9"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0CD949E8" w14:textId="77777777" w:rsidR="00B44356" w:rsidRPr="002D5AEE" w:rsidRDefault="00B44356">
            <w:pPr>
              <w:spacing w:before="120" w:after="120"/>
              <w:rPr>
                <w:bCs/>
                <w:color w:val="000000"/>
                <w:sz w:val="20"/>
              </w:rPr>
            </w:pPr>
            <w:r w:rsidRPr="002D5AEE">
              <w:rPr>
                <w:bCs/>
                <w:color w:val="000000"/>
                <w:sz w:val="20"/>
              </w:rPr>
              <w:t xml:space="preserve">If you move to the same type of Go </w:t>
            </w:r>
            <w:r w:rsidR="0099005F" w:rsidRPr="002D5AEE">
              <w:rPr>
                <w:bCs/>
                <w:color w:val="000000"/>
                <w:sz w:val="20"/>
              </w:rPr>
              <w:t xml:space="preserve">Mobile </w:t>
            </w:r>
            <w:r w:rsidRPr="002D5AEE">
              <w:rPr>
                <w:bCs/>
                <w:color w:val="000000"/>
                <w:sz w:val="20"/>
              </w:rPr>
              <w:t>Plus Plan (i.e. BYO Plan to BYO Plan) with a lower minimum monthly charge</w:t>
            </w:r>
          </w:p>
        </w:tc>
        <w:tc>
          <w:tcPr>
            <w:tcW w:w="3009" w:type="pct"/>
            <w:tcBorders>
              <w:top w:val="single" w:sz="4" w:space="0" w:color="auto"/>
              <w:left w:val="single" w:sz="4" w:space="0" w:color="auto"/>
              <w:bottom w:val="single" w:sz="4" w:space="0" w:color="auto"/>
              <w:right w:val="single" w:sz="4" w:space="0" w:color="auto"/>
            </w:tcBorders>
          </w:tcPr>
          <w:p w14:paraId="06F4F4E5" w14:textId="77777777" w:rsidR="00B44356" w:rsidRPr="002D5AEE" w:rsidRDefault="00B44356">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1D5F1B" w:rsidRPr="005E5885" w14:paraId="51506156" w14:textId="77777777" w:rsidTr="001D5F1B">
        <w:trPr>
          <w:cantSplit/>
          <w:trHeight w:val="823"/>
        </w:trPr>
        <w:tc>
          <w:tcPr>
            <w:tcW w:w="1991" w:type="pct"/>
            <w:tcBorders>
              <w:top w:val="single" w:sz="4" w:space="0" w:color="auto"/>
              <w:left w:val="single" w:sz="4" w:space="0" w:color="auto"/>
              <w:bottom w:val="single" w:sz="4" w:space="0" w:color="auto"/>
              <w:right w:val="single" w:sz="4" w:space="0" w:color="auto"/>
            </w:tcBorders>
          </w:tcPr>
          <w:p w14:paraId="4EA6CCAD" w14:textId="77777777" w:rsidR="00B44356" w:rsidRPr="002D5AEE" w:rsidRDefault="00B44356">
            <w:pPr>
              <w:spacing w:before="120" w:after="120"/>
              <w:rPr>
                <w:bCs/>
                <w:color w:val="000000"/>
                <w:sz w:val="20"/>
              </w:rPr>
            </w:pPr>
            <w:r w:rsidRPr="002D5AEE">
              <w:rPr>
                <w:bCs/>
                <w:color w:val="000000"/>
                <w:sz w:val="20"/>
              </w:rPr>
              <w:t xml:space="preserve">If you move to the same type of Go </w:t>
            </w:r>
            <w:r w:rsidR="0099005F" w:rsidRPr="002D5AEE">
              <w:rPr>
                <w:bCs/>
                <w:color w:val="000000"/>
                <w:sz w:val="20"/>
              </w:rPr>
              <w:t xml:space="preserve">Mobile </w:t>
            </w:r>
            <w:r w:rsidRPr="002D5AEE">
              <w:rPr>
                <w:bCs/>
                <w:color w:val="000000"/>
                <w:sz w:val="20"/>
              </w:rPr>
              <w:t>Plus Plan (i.e. BYO Plan to BYO Plan) with a higher minimum monthly charge</w:t>
            </w:r>
          </w:p>
        </w:tc>
        <w:tc>
          <w:tcPr>
            <w:tcW w:w="3009" w:type="pct"/>
            <w:tcBorders>
              <w:top w:val="single" w:sz="4" w:space="0" w:color="auto"/>
              <w:left w:val="single" w:sz="4" w:space="0" w:color="auto"/>
              <w:bottom w:val="single" w:sz="4" w:space="0" w:color="auto"/>
              <w:right w:val="single" w:sz="4" w:space="0" w:color="auto"/>
            </w:tcBorders>
          </w:tcPr>
          <w:p w14:paraId="7006D619" w14:textId="77777777" w:rsidR="00B44356" w:rsidRPr="002D5AEE" w:rsidRDefault="00B44356">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1D5F1B" w:rsidRPr="005E5885" w14:paraId="6951CA10"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13B2FB95" w14:textId="77777777" w:rsidR="00B44356" w:rsidRPr="002D5AEE" w:rsidRDefault="00B44356">
            <w:pPr>
              <w:spacing w:before="120" w:after="120"/>
              <w:rPr>
                <w:bCs/>
                <w:color w:val="000000"/>
                <w:sz w:val="20"/>
              </w:rPr>
            </w:pPr>
            <w:r w:rsidRPr="002D5AEE">
              <w:rPr>
                <w:bCs/>
                <w:color w:val="000000"/>
                <w:sz w:val="20"/>
              </w:rPr>
              <w:lastRenderedPageBreak/>
              <w:t>If you move from a Go Mobile Plus Plan with a DPC to a Go Mobile Plus Plan with a DPC with a higher minimum monthly charge</w:t>
            </w:r>
          </w:p>
        </w:tc>
        <w:tc>
          <w:tcPr>
            <w:tcW w:w="3009" w:type="pct"/>
            <w:tcBorders>
              <w:top w:val="single" w:sz="4" w:space="0" w:color="auto"/>
              <w:left w:val="single" w:sz="4" w:space="0" w:color="auto"/>
              <w:bottom w:val="single" w:sz="4" w:space="0" w:color="auto"/>
              <w:right w:val="single" w:sz="4" w:space="0" w:color="auto"/>
            </w:tcBorders>
          </w:tcPr>
          <w:p w14:paraId="546A46B7" w14:textId="77777777" w:rsidR="00B44356" w:rsidRPr="002D5AEE" w:rsidRDefault="00B44356">
            <w:pPr>
              <w:spacing w:before="120" w:after="120"/>
              <w:rPr>
                <w:bCs/>
                <w:color w:val="000000"/>
                <w:sz w:val="20"/>
              </w:rPr>
            </w:pPr>
            <w:r w:rsidRPr="002D5AEE">
              <w:rPr>
                <w:bCs/>
                <w:color w:val="000000"/>
                <w:sz w:val="20"/>
              </w:rPr>
              <w:t>If you transfer your existing DPC onto a Go Mobile Plus Plan of a higher value, you will not need to restart your minimum term and no early termination charge will apply. There will be no change to your original DPC or Device Plan Credit (if applicable).</w:t>
            </w:r>
          </w:p>
          <w:p w14:paraId="0C27AE2E" w14:textId="77777777" w:rsidR="00B44356" w:rsidRPr="002D5AEE" w:rsidRDefault="00B44356">
            <w:pPr>
              <w:spacing w:before="120" w:after="120"/>
              <w:rPr>
                <w:bCs/>
                <w:color w:val="000000"/>
                <w:sz w:val="20"/>
              </w:rPr>
            </w:pPr>
            <w:r w:rsidRPr="002D5AEE">
              <w:rPr>
                <w:bCs/>
                <w:color w:val="000000"/>
                <w:sz w:val="20"/>
              </w:rPr>
              <w:t>If you take up a new eligible handset on a DPC with your new Go Mobile Plus Plan, you will need to restart your minimum term, pay the balance of any existing DPC, and you will also need to pay an early termination charge.</w:t>
            </w:r>
          </w:p>
        </w:tc>
      </w:tr>
      <w:tr w:rsidR="001D5F1B" w:rsidRPr="005E5885" w14:paraId="4A068763"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01C1C03A" w14:textId="77777777" w:rsidR="00B44356" w:rsidRPr="002D5AEE" w:rsidRDefault="00B44356">
            <w:pPr>
              <w:spacing w:before="120" w:after="120"/>
              <w:rPr>
                <w:bCs/>
                <w:color w:val="000000"/>
                <w:sz w:val="20"/>
              </w:rPr>
            </w:pPr>
            <w:r w:rsidRPr="002D5AEE">
              <w:rPr>
                <w:bCs/>
                <w:color w:val="000000"/>
                <w:sz w:val="20"/>
              </w:rPr>
              <w:t>If you move from a Go Mobile Plus BYO Plan to a Go Mobile Plus Plan with a DPC</w:t>
            </w:r>
          </w:p>
        </w:tc>
        <w:tc>
          <w:tcPr>
            <w:tcW w:w="3009" w:type="pct"/>
            <w:tcBorders>
              <w:top w:val="single" w:sz="4" w:space="0" w:color="auto"/>
              <w:left w:val="single" w:sz="4" w:space="0" w:color="auto"/>
              <w:bottom w:val="single" w:sz="4" w:space="0" w:color="auto"/>
              <w:right w:val="single" w:sz="4" w:space="0" w:color="auto"/>
            </w:tcBorders>
          </w:tcPr>
          <w:p w14:paraId="00F82094" w14:textId="77777777" w:rsidR="00B44356" w:rsidRPr="002D5AEE" w:rsidRDefault="00B44356">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1D5F1B" w:rsidRPr="005E5885" w14:paraId="0FA62225"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7784C596" w14:textId="77777777" w:rsidR="00B44356" w:rsidRPr="002D5AEE" w:rsidRDefault="00B44356">
            <w:pPr>
              <w:spacing w:before="120" w:after="120"/>
              <w:rPr>
                <w:bCs/>
                <w:color w:val="000000"/>
                <w:sz w:val="20"/>
              </w:rPr>
            </w:pPr>
            <w:r w:rsidRPr="002D5AEE">
              <w:rPr>
                <w:bCs/>
                <w:color w:val="000000"/>
                <w:sz w:val="20"/>
              </w:rPr>
              <w:t xml:space="preserve">If you move from a Go Mobile Plus Plan with a DPC to a Go Mobile Plus BYO Plan </w:t>
            </w:r>
          </w:p>
        </w:tc>
        <w:tc>
          <w:tcPr>
            <w:tcW w:w="3009" w:type="pct"/>
            <w:tcBorders>
              <w:top w:val="single" w:sz="4" w:space="0" w:color="auto"/>
              <w:left w:val="single" w:sz="4" w:space="0" w:color="auto"/>
              <w:bottom w:val="single" w:sz="4" w:space="0" w:color="auto"/>
              <w:right w:val="single" w:sz="4" w:space="0" w:color="auto"/>
            </w:tcBorders>
          </w:tcPr>
          <w:p w14:paraId="3B9CF66A" w14:textId="77777777" w:rsidR="00B44356" w:rsidRPr="002D5AEE" w:rsidRDefault="00B44356">
            <w:pPr>
              <w:spacing w:before="120" w:after="120"/>
              <w:rPr>
                <w:bCs/>
                <w:color w:val="000000"/>
                <w:sz w:val="20"/>
              </w:rPr>
            </w:pPr>
            <w:r w:rsidRPr="002D5AEE">
              <w:rPr>
                <w:bCs/>
                <w:color w:val="000000"/>
                <w:sz w:val="20"/>
              </w:rPr>
              <w:t>You must restart your minimum term. You must pay the balance of your DPC and your Device Plan Credit (if any) will cease, and you must pay an early termination charge.</w:t>
            </w:r>
            <w:r w:rsidRPr="002D5AEE" w:rsidDel="00CE58A7">
              <w:rPr>
                <w:bCs/>
                <w:color w:val="000000"/>
                <w:sz w:val="20"/>
              </w:rPr>
              <w:t xml:space="preserve"> </w:t>
            </w:r>
          </w:p>
        </w:tc>
      </w:tr>
      <w:tr w:rsidR="001D5F1B" w:rsidRPr="005E5885" w14:paraId="235CDC81"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73788C8D" w14:textId="77777777" w:rsidR="00B44356" w:rsidRPr="002D5AEE" w:rsidRDefault="00B44356">
            <w:pPr>
              <w:spacing w:before="120" w:after="120"/>
              <w:rPr>
                <w:bCs/>
                <w:color w:val="000000"/>
                <w:sz w:val="20"/>
              </w:rPr>
            </w:pPr>
            <w:r w:rsidRPr="002D5AEE">
              <w:rPr>
                <w:bCs/>
                <w:color w:val="000000"/>
                <w:sz w:val="20"/>
              </w:rPr>
              <w:t xml:space="preserve">If you move from a Go Mobile Casual Plus Plan to any other Go </w:t>
            </w:r>
            <w:r w:rsidR="0099005F" w:rsidRPr="002D5AEE">
              <w:rPr>
                <w:bCs/>
                <w:color w:val="000000"/>
                <w:sz w:val="20"/>
              </w:rPr>
              <w:t xml:space="preserve">Mobile </w:t>
            </w:r>
            <w:r w:rsidRPr="002D5AEE">
              <w:rPr>
                <w:bCs/>
                <w:color w:val="000000"/>
                <w:sz w:val="20"/>
              </w:rPr>
              <w:t>Plus Plan</w:t>
            </w:r>
          </w:p>
        </w:tc>
        <w:tc>
          <w:tcPr>
            <w:tcW w:w="3009" w:type="pct"/>
            <w:tcBorders>
              <w:top w:val="single" w:sz="4" w:space="0" w:color="auto"/>
              <w:left w:val="single" w:sz="4" w:space="0" w:color="auto"/>
              <w:bottom w:val="single" w:sz="4" w:space="0" w:color="auto"/>
              <w:right w:val="single" w:sz="4" w:space="0" w:color="auto"/>
            </w:tcBorders>
          </w:tcPr>
          <w:p w14:paraId="72B4F661" w14:textId="77777777" w:rsidR="00B44356" w:rsidRPr="002D5AEE" w:rsidRDefault="00B44356">
            <w:pPr>
              <w:spacing w:before="120" w:after="120"/>
              <w:rPr>
                <w:bCs/>
                <w:color w:val="000000"/>
                <w:sz w:val="20"/>
              </w:rPr>
            </w:pPr>
            <w:r w:rsidRPr="002D5AEE">
              <w:rPr>
                <w:bCs/>
                <w:color w:val="000000"/>
                <w:sz w:val="20"/>
              </w:rPr>
              <w:t xml:space="preserve">You must start a new minimum term with your new Go Mobile Plus Plan or Go Mobile Plus BYO Plan and no early termination charge will apply.  </w:t>
            </w:r>
          </w:p>
        </w:tc>
      </w:tr>
      <w:tr w:rsidR="001D5F1B" w:rsidRPr="005E5885" w14:paraId="36B1B518" w14:textId="77777777" w:rsidTr="001D5F1B">
        <w:trPr>
          <w:cantSplit/>
        </w:trPr>
        <w:tc>
          <w:tcPr>
            <w:tcW w:w="1991" w:type="pct"/>
            <w:tcBorders>
              <w:top w:val="single" w:sz="4" w:space="0" w:color="auto"/>
              <w:left w:val="single" w:sz="4" w:space="0" w:color="auto"/>
              <w:bottom w:val="single" w:sz="4" w:space="0" w:color="auto"/>
              <w:right w:val="single" w:sz="4" w:space="0" w:color="auto"/>
            </w:tcBorders>
          </w:tcPr>
          <w:p w14:paraId="3C83FEAE" w14:textId="77777777" w:rsidR="00B44356" w:rsidRPr="002D5AEE" w:rsidRDefault="00B44356">
            <w:pPr>
              <w:spacing w:before="120" w:after="120"/>
              <w:rPr>
                <w:bCs/>
                <w:color w:val="000000"/>
                <w:sz w:val="20"/>
              </w:rPr>
            </w:pPr>
            <w:r w:rsidRPr="002D5AEE">
              <w:rPr>
                <w:bCs/>
                <w:color w:val="000000"/>
                <w:sz w:val="20"/>
              </w:rPr>
              <w:t xml:space="preserve">If you move from a Go </w:t>
            </w:r>
            <w:r w:rsidR="0099005F" w:rsidRPr="002D5AEE">
              <w:rPr>
                <w:bCs/>
                <w:color w:val="000000"/>
                <w:sz w:val="20"/>
              </w:rPr>
              <w:t xml:space="preserve">Mobile </w:t>
            </w:r>
            <w:r w:rsidRPr="002D5AEE">
              <w:rPr>
                <w:bCs/>
                <w:color w:val="000000"/>
                <w:sz w:val="20"/>
              </w:rPr>
              <w:t xml:space="preserve">Plus Plan to another Telstra plan or Telstra offer </w:t>
            </w:r>
          </w:p>
        </w:tc>
        <w:tc>
          <w:tcPr>
            <w:tcW w:w="3009" w:type="pct"/>
            <w:tcBorders>
              <w:top w:val="single" w:sz="4" w:space="0" w:color="auto"/>
              <w:left w:val="single" w:sz="4" w:space="0" w:color="auto"/>
              <w:bottom w:val="single" w:sz="4" w:space="0" w:color="auto"/>
              <w:right w:val="single" w:sz="4" w:space="0" w:color="auto"/>
            </w:tcBorders>
          </w:tcPr>
          <w:p w14:paraId="2ECE2D6F" w14:textId="77777777" w:rsidR="00B44356" w:rsidRPr="002D5AEE" w:rsidRDefault="00B44356">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5A7D3548" w14:textId="77777777" w:rsidR="00B44356" w:rsidRPr="002D5AEE" w:rsidRDefault="00B44356">
      <w:pPr>
        <w:autoSpaceDE w:val="0"/>
        <w:autoSpaceDN w:val="0"/>
        <w:adjustRightInd w:val="0"/>
        <w:rPr>
          <w:rFonts w:ascii="Arial" w:eastAsia="SimSun" w:hAnsi="Arial" w:cs="Arial"/>
          <w:b/>
          <w:bCs/>
          <w:color w:val="000000"/>
          <w:sz w:val="20"/>
          <w:lang w:eastAsia="zh-CN"/>
        </w:rPr>
      </w:pPr>
    </w:p>
    <w:p w14:paraId="1071E3A6" w14:textId="77777777" w:rsidR="00B44356" w:rsidRPr="002D5AEE" w:rsidRDefault="00B44356">
      <w:pPr>
        <w:keepNext/>
        <w:keepLines/>
        <w:spacing w:after="240"/>
        <w:ind w:left="737"/>
        <w:rPr>
          <w:rFonts w:ascii="Arial" w:hAnsi="Arial" w:cs="Arial"/>
          <w:b/>
          <w:bCs/>
          <w:color w:val="000000"/>
          <w:sz w:val="21"/>
        </w:rPr>
      </w:pPr>
      <w:bookmarkStart w:id="4592" w:name="_Toc458080869"/>
      <w:bookmarkStart w:id="4593" w:name="_Toc513036451"/>
      <w:r w:rsidRPr="002D5AEE">
        <w:rPr>
          <w:rFonts w:ascii="Arial" w:hAnsi="Arial" w:cs="Arial"/>
          <w:b/>
          <w:bCs/>
          <w:color w:val="000000"/>
          <w:sz w:val="21"/>
        </w:rPr>
        <w:t>Early termination charges</w:t>
      </w:r>
      <w:bookmarkEnd w:id="4592"/>
      <w:bookmarkEnd w:id="4593"/>
    </w:p>
    <w:p w14:paraId="7C371EA2" w14:textId="77777777" w:rsidR="00B44356" w:rsidRPr="002D5AEE" w:rsidRDefault="00B44356">
      <w:pPr>
        <w:keepNext/>
        <w:keepLines/>
        <w:numPr>
          <w:ilvl w:val="1"/>
          <w:numId w:val="2"/>
        </w:numPr>
        <w:spacing w:after="240"/>
        <w:outlineLvl w:val="1"/>
        <w:rPr>
          <w:bCs/>
          <w:color w:val="000000"/>
        </w:rPr>
      </w:pPr>
      <w:r w:rsidRPr="002D5AEE">
        <w:rPr>
          <w:bCs/>
          <w:color w:val="000000"/>
        </w:rPr>
        <w:t xml:space="preserve">If, at any time before the end of the 12-month or 24-month term (as applicable) of your Go </w:t>
      </w:r>
      <w:r w:rsidR="0099005F" w:rsidRPr="002D5AEE">
        <w:rPr>
          <w:bCs/>
          <w:color w:val="000000"/>
        </w:rPr>
        <w:t xml:space="preserve">Mobile </w:t>
      </w:r>
      <w:r w:rsidRPr="002D5AEE">
        <w:rPr>
          <w:bCs/>
          <w:color w:val="000000"/>
        </w:rPr>
        <w:t>Plus Plan (“</w:t>
      </w:r>
      <w:r w:rsidRPr="002D5AEE">
        <w:rPr>
          <w:b/>
          <w:bCs/>
          <w:color w:val="000000"/>
        </w:rPr>
        <w:t>Minimum Term</w:t>
      </w:r>
      <w:r w:rsidRPr="002D5AEE">
        <w:rPr>
          <w:bCs/>
          <w:color w:val="000000"/>
        </w:rPr>
        <w:t>”):</w:t>
      </w:r>
    </w:p>
    <w:p w14:paraId="699F2A0E" w14:textId="77777777" w:rsidR="00B44356" w:rsidRPr="002D5AEE" w:rsidRDefault="00B44356">
      <w:pPr>
        <w:keepNext/>
        <w:keepLines/>
        <w:numPr>
          <w:ilvl w:val="2"/>
          <w:numId w:val="2"/>
        </w:numPr>
        <w:spacing w:after="240"/>
        <w:outlineLvl w:val="2"/>
        <w:rPr>
          <w:color w:val="000000"/>
        </w:rPr>
      </w:pPr>
      <w:r w:rsidRPr="002D5AEE">
        <w:rPr>
          <w:color w:val="000000"/>
        </w:rPr>
        <w:t xml:space="preserve">you cancel your Go </w:t>
      </w:r>
      <w:r w:rsidR="0099005F" w:rsidRPr="002D5AEE">
        <w:rPr>
          <w:color w:val="000000"/>
        </w:rPr>
        <w:t xml:space="preserve">Mobile </w:t>
      </w:r>
      <w:r w:rsidRPr="002D5AEE">
        <w:rPr>
          <w:color w:val="000000"/>
        </w:rPr>
        <w:t>Plus Plan (other than as a result of our material breach);</w:t>
      </w:r>
    </w:p>
    <w:p w14:paraId="1A1D4902" w14:textId="77777777" w:rsidR="00B44356" w:rsidRPr="002D5AEE" w:rsidRDefault="00B44356">
      <w:pPr>
        <w:keepNext/>
        <w:keepLines/>
        <w:numPr>
          <w:ilvl w:val="2"/>
          <w:numId w:val="2"/>
        </w:numPr>
        <w:spacing w:after="240"/>
        <w:outlineLvl w:val="2"/>
        <w:rPr>
          <w:color w:val="000000"/>
        </w:rPr>
      </w:pPr>
      <w:r w:rsidRPr="002D5AEE">
        <w:rPr>
          <w:color w:val="000000"/>
        </w:rPr>
        <w:t xml:space="preserve">we cancel your Go </w:t>
      </w:r>
      <w:r w:rsidR="0099005F" w:rsidRPr="002D5AEE">
        <w:rPr>
          <w:color w:val="000000"/>
        </w:rPr>
        <w:t xml:space="preserve">Mobile </w:t>
      </w:r>
      <w:r w:rsidRPr="002D5AEE">
        <w:rPr>
          <w:color w:val="000000"/>
        </w:rPr>
        <w:t xml:space="preserve">Plus Plan in accordance the </w:t>
      </w:r>
      <w:hyperlink r:id="rId402" w:history="1">
        <w:r w:rsidRPr="002D5AEE">
          <w:rPr>
            <w:color w:val="000000"/>
            <w:u w:val="single"/>
          </w:rPr>
          <w:t>General Terms for Consumer Customers</w:t>
        </w:r>
      </w:hyperlink>
      <w:r w:rsidRPr="002D5AEE">
        <w:rPr>
          <w:color w:val="000000"/>
        </w:rPr>
        <w:t>; or</w:t>
      </w:r>
    </w:p>
    <w:p w14:paraId="7086971C" w14:textId="77777777" w:rsidR="00B44356" w:rsidRPr="002D5AEE" w:rsidRDefault="00B44356">
      <w:pPr>
        <w:numPr>
          <w:ilvl w:val="2"/>
          <w:numId w:val="2"/>
        </w:numPr>
        <w:spacing w:after="240"/>
        <w:outlineLvl w:val="2"/>
        <w:rPr>
          <w:color w:val="000000"/>
        </w:rPr>
      </w:pPr>
      <w:r w:rsidRPr="002D5AEE">
        <w:rPr>
          <w:color w:val="000000"/>
        </w:rPr>
        <w:t>you change your minimum monthly spend and the table above specifies you will have to pay an early termination charge,</w:t>
      </w:r>
    </w:p>
    <w:p w14:paraId="765FEEA7" w14:textId="77777777" w:rsidR="00B44356" w:rsidRPr="002D5AEE" w:rsidRDefault="00B44356">
      <w:pPr>
        <w:spacing w:after="240"/>
        <w:ind w:left="737"/>
        <w:outlineLvl w:val="2"/>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595362A5" w14:textId="636C8F1B" w:rsidR="00B44356" w:rsidRPr="002D5AEE" w:rsidRDefault="00B44356">
      <w:pPr>
        <w:numPr>
          <w:ilvl w:val="1"/>
          <w:numId w:val="2"/>
        </w:numPr>
        <w:spacing w:after="240"/>
        <w:outlineLvl w:val="1"/>
        <w:rPr>
          <w:bCs/>
          <w:color w:val="000000"/>
        </w:rPr>
      </w:pPr>
      <w:r w:rsidRPr="002D5AEE">
        <w:rPr>
          <w:bCs/>
          <w:color w:val="000000"/>
        </w:rPr>
        <w:t>The amount of any ETC payable is calculated in accorda</w:t>
      </w:r>
      <w:r w:rsidR="00C06639" w:rsidRPr="002D5AEE">
        <w:rPr>
          <w:bCs/>
          <w:color w:val="000000"/>
        </w:rPr>
        <w:t xml:space="preserve">nce with the formula in clause </w:t>
      </w:r>
      <w:r w:rsidR="00C06639" w:rsidRPr="002D5AEE">
        <w:rPr>
          <w:bCs/>
          <w:color w:val="000000"/>
        </w:rPr>
        <w:fldChar w:fldCharType="begin"/>
      </w:r>
      <w:r w:rsidR="00C06639" w:rsidRPr="002D5AEE">
        <w:rPr>
          <w:bCs/>
          <w:color w:val="000000"/>
        </w:rPr>
        <w:instrText xml:space="preserve"> REF _Ref519155393 \r \h </w:instrText>
      </w:r>
      <w:r w:rsidR="00A47AB9" w:rsidRPr="005E5885">
        <w:rPr>
          <w:bCs/>
          <w:color w:val="000000"/>
        </w:rPr>
        <w:instrText xml:space="preserve"> \* MERGEFORMAT </w:instrText>
      </w:r>
      <w:r w:rsidR="00C06639" w:rsidRPr="002D5AEE">
        <w:rPr>
          <w:bCs/>
          <w:color w:val="000000"/>
        </w:rPr>
      </w:r>
      <w:r w:rsidR="00C06639" w:rsidRPr="002D5AEE">
        <w:rPr>
          <w:bCs/>
          <w:color w:val="000000"/>
        </w:rPr>
        <w:fldChar w:fldCharType="separate"/>
      </w:r>
      <w:r w:rsidR="002F1A8B">
        <w:rPr>
          <w:bCs/>
          <w:color w:val="000000"/>
        </w:rPr>
        <w:t>93</w:t>
      </w:r>
      <w:r w:rsidR="00C06639" w:rsidRPr="002D5AEE">
        <w:rPr>
          <w:bCs/>
          <w:color w:val="000000"/>
        </w:rPr>
        <w:fldChar w:fldCharType="end"/>
      </w:r>
      <w:r w:rsidRPr="002D5AEE">
        <w:rPr>
          <w:bCs/>
          <w:color w:val="000000"/>
        </w:rPr>
        <w:t xml:space="preserve"> of this </w:t>
      </w:r>
      <w:hyperlink r:id="rId403" w:history="1">
        <w:r w:rsidRPr="002D5AEE">
          <w:rPr>
            <w:bCs/>
            <w:color w:val="000000"/>
            <w:u w:val="single"/>
            <w:lang w:val="en-US"/>
          </w:rPr>
          <w:t>Part</w:t>
        </w:r>
        <w:r w:rsidRPr="002D5AEE">
          <w:rPr>
            <w:bCs/>
            <w:color w:val="000000"/>
            <w:u w:val="single"/>
          </w:rPr>
          <w:t xml:space="preserve"> B of the Telstra Mobile Section of Our Customer Terms</w:t>
        </w:r>
      </w:hyperlink>
      <w:r w:rsidRPr="002D5AEE">
        <w:rPr>
          <w:bCs/>
          <w:color w:val="000000"/>
        </w:rPr>
        <w:t xml:space="preserve">. </w:t>
      </w:r>
    </w:p>
    <w:p w14:paraId="6EFC3605" w14:textId="77777777" w:rsidR="00B44356" w:rsidRPr="002D5AEE" w:rsidRDefault="00B44356">
      <w:pPr>
        <w:numPr>
          <w:ilvl w:val="1"/>
          <w:numId w:val="2"/>
        </w:numPr>
        <w:spacing w:after="240"/>
        <w:outlineLvl w:val="1"/>
        <w:rPr>
          <w:bCs/>
          <w:color w:val="000000"/>
        </w:rPr>
      </w:pPr>
      <w:r w:rsidRPr="002D5AEE">
        <w:rPr>
          <w:bCs/>
          <w:color w:val="000000"/>
          <w:szCs w:val="23"/>
        </w:rPr>
        <w:t xml:space="preserve">The ETC decreases over the Minimum Term. The maximum ETC for each Go </w:t>
      </w:r>
      <w:r w:rsidR="0099005F" w:rsidRPr="002D5AEE">
        <w:rPr>
          <w:bCs/>
          <w:color w:val="000000"/>
          <w:szCs w:val="23"/>
        </w:rPr>
        <w:t xml:space="preserve">Mobile </w:t>
      </w:r>
      <w:r w:rsidRPr="002D5AEE">
        <w:rPr>
          <w:bCs/>
          <w:color w:val="000000"/>
          <w:szCs w:val="23"/>
        </w:rPr>
        <w:t xml:space="preserve">Plus Plan is set out in the tables below. Please contact us for the amount of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68BDB191" w14:textId="77777777" w:rsidTr="00B44356">
        <w:trPr>
          <w:trHeight w:val="374"/>
        </w:trPr>
        <w:tc>
          <w:tcPr>
            <w:tcW w:w="3998" w:type="dxa"/>
            <w:shd w:val="clear" w:color="auto" w:fill="D9D9D9"/>
          </w:tcPr>
          <w:p w14:paraId="5CB1551A"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lastRenderedPageBreak/>
              <w:t xml:space="preserve">Go Mobile Plus Plans </w:t>
            </w:r>
          </w:p>
        </w:tc>
        <w:tc>
          <w:tcPr>
            <w:tcW w:w="3260" w:type="dxa"/>
            <w:shd w:val="clear" w:color="auto" w:fill="D9D9D9"/>
          </w:tcPr>
          <w:p w14:paraId="1A1AA6E1"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B80D6D0"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(24 month term)</w:t>
            </w:r>
          </w:p>
        </w:tc>
      </w:tr>
      <w:tr w:rsidR="005E5885" w:rsidRPr="005E5885" w14:paraId="737CF45A" w14:textId="77777777" w:rsidTr="00B44356">
        <w:trPr>
          <w:trHeight w:val="426"/>
        </w:trPr>
        <w:tc>
          <w:tcPr>
            <w:tcW w:w="3998" w:type="dxa"/>
          </w:tcPr>
          <w:p w14:paraId="5051F6DE"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737891C4"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1CE6DC33" w14:textId="77777777" w:rsidTr="00B44356">
        <w:trPr>
          <w:trHeight w:val="440"/>
        </w:trPr>
        <w:tc>
          <w:tcPr>
            <w:tcW w:w="3998" w:type="dxa"/>
          </w:tcPr>
          <w:p w14:paraId="1BB70D1E"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587F0B71"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218E2A01" w14:textId="77777777" w:rsidTr="00B44356">
        <w:trPr>
          <w:trHeight w:val="426"/>
        </w:trPr>
        <w:tc>
          <w:tcPr>
            <w:tcW w:w="3998" w:type="dxa"/>
          </w:tcPr>
          <w:p w14:paraId="5F9A4473"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3C40EB42"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5531375E" w14:textId="77777777" w:rsidTr="00B44356">
        <w:trPr>
          <w:trHeight w:val="426"/>
        </w:trPr>
        <w:tc>
          <w:tcPr>
            <w:tcW w:w="3998" w:type="dxa"/>
          </w:tcPr>
          <w:p w14:paraId="65EE38D6"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7F0746BA"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0CF6C3D8" w14:textId="77777777" w:rsidTr="00B44356">
        <w:trPr>
          <w:trHeight w:val="426"/>
        </w:trPr>
        <w:tc>
          <w:tcPr>
            <w:tcW w:w="3998" w:type="dxa"/>
          </w:tcPr>
          <w:p w14:paraId="5C25FD45"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$149 Plan</w:t>
            </w:r>
          </w:p>
        </w:tc>
        <w:tc>
          <w:tcPr>
            <w:tcW w:w="3260" w:type="dxa"/>
          </w:tcPr>
          <w:p w14:paraId="38721E07"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$1,788</w:t>
            </w:r>
          </w:p>
        </w:tc>
      </w:tr>
      <w:tr w:rsidR="005E5885" w:rsidRPr="005E5885" w14:paraId="7B761278" w14:textId="77777777" w:rsidTr="00B44356">
        <w:trPr>
          <w:trHeight w:val="426"/>
        </w:trPr>
        <w:tc>
          <w:tcPr>
            <w:tcW w:w="3998" w:type="dxa"/>
          </w:tcPr>
          <w:p w14:paraId="71C3EC04" w14:textId="77777777" w:rsidR="00B44356" w:rsidRPr="002D5AEE" w:rsidRDefault="00B44356">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Premium Plan</w:t>
            </w:r>
          </w:p>
        </w:tc>
        <w:tc>
          <w:tcPr>
            <w:tcW w:w="3260" w:type="dxa"/>
          </w:tcPr>
          <w:p w14:paraId="0442384A"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7BAF9082" w14:textId="77777777" w:rsidR="00B44356" w:rsidRPr="002D5AEE" w:rsidRDefault="00B44356">
      <w:pPr>
        <w:spacing w:line="360" w:lineRule="auto"/>
        <w:rPr>
          <w:color w:val="000000"/>
          <w:highlight w:val="yellow"/>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21ACF676" w14:textId="77777777" w:rsidTr="00B44356">
        <w:tc>
          <w:tcPr>
            <w:tcW w:w="3998" w:type="dxa"/>
            <w:shd w:val="clear" w:color="auto" w:fill="D9D9D9"/>
          </w:tcPr>
          <w:p w14:paraId="1947C271"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Go Mobile Plus BYO Plans</w:t>
            </w:r>
          </w:p>
        </w:tc>
        <w:tc>
          <w:tcPr>
            <w:tcW w:w="3260" w:type="dxa"/>
            <w:shd w:val="clear" w:color="auto" w:fill="D9D9D9"/>
          </w:tcPr>
          <w:p w14:paraId="70FB1C39" w14:textId="77777777" w:rsidR="00B44356" w:rsidRPr="002D5AEE" w:rsidRDefault="00B44356">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6C76B93B"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(12 month term)</w:t>
            </w:r>
          </w:p>
        </w:tc>
      </w:tr>
      <w:tr w:rsidR="005E5885" w:rsidRPr="005E5885" w14:paraId="5CD080A7" w14:textId="77777777" w:rsidTr="00B44356">
        <w:tc>
          <w:tcPr>
            <w:tcW w:w="3998" w:type="dxa"/>
          </w:tcPr>
          <w:p w14:paraId="0377C13F"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$39 Plan</w:t>
            </w:r>
          </w:p>
        </w:tc>
        <w:tc>
          <w:tcPr>
            <w:tcW w:w="3260" w:type="dxa"/>
          </w:tcPr>
          <w:p w14:paraId="243D4017"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$234</w:t>
            </w:r>
          </w:p>
        </w:tc>
      </w:tr>
      <w:tr w:rsidR="005E5885" w:rsidRPr="005E5885" w14:paraId="7D14C959" w14:textId="77777777" w:rsidTr="00B44356">
        <w:tc>
          <w:tcPr>
            <w:tcW w:w="3998" w:type="dxa"/>
          </w:tcPr>
          <w:p w14:paraId="45E47FC1"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$59 Plan</w:t>
            </w:r>
          </w:p>
        </w:tc>
        <w:tc>
          <w:tcPr>
            <w:tcW w:w="3260" w:type="dxa"/>
          </w:tcPr>
          <w:p w14:paraId="6A05D6F8"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$354</w:t>
            </w:r>
          </w:p>
        </w:tc>
      </w:tr>
      <w:tr w:rsidR="005E5885" w:rsidRPr="005E5885" w14:paraId="519AA136" w14:textId="77777777" w:rsidTr="00B44356">
        <w:tc>
          <w:tcPr>
            <w:tcW w:w="3998" w:type="dxa"/>
          </w:tcPr>
          <w:p w14:paraId="217D52B2"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$79 Plan</w:t>
            </w:r>
          </w:p>
        </w:tc>
        <w:tc>
          <w:tcPr>
            <w:tcW w:w="3260" w:type="dxa"/>
          </w:tcPr>
          <w:p w14:paraId="5FDA37C6"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$474</w:t>
            </w:r>
          </w:p>
        </w:tc>
      </w:tr>
      <w:tr w:rsidR="005E5885" w:rsidRPr="005E5885" w14:paraId="153E4F40" w14:textId="77777777" w:rsidTr="00B44356">
        <w:tc>
          <w:tcPr>
            <w:tcW w:w="3998" w:type="dxa"/>
          </w:tcPr>
          <w:p w14:paraId="34277F3E"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$99 Plan</w:t>
            </w:r>
          </w:p>
        </w:tc>
        <w:tc>
          <w:tcPr>
            <w:tcW w:w="3260" w:type="dxa"/>
          </w:tcPr>
          <w:p w14:paraId="6A493334"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$594</w:t>
            </w:r>
          </w:p>
        </w:tc>
      </w:tr>
      <w:tr w:rsidR="005E5885" w:rsidRPr="005E5885" w14:paraId="5FD301DF" w14:textId="77777777" w:rsidTr="00B44356">
        <w:tc>
          <w:tcPr>
            <w:tcW w:w="7258" w:type="dxa"/>
            <w:gridSpan w:val="2"/>
            <w:shd w:val="clear" w:color="auto" w:fill="BFBFBF"/>
          </w:tcPr>
          <w:p w14:paraId="1272F94F"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Go Mobile Plus BYO Online Plans</w:t>
            </w:r>
          </w:p>
        </w:tc>
      </w:tr>
      <w:tr w:rsidR="00B44356" w:rsidRPr="005E5885" w14:paraId="7179A6C7" w14:textId="77777777" w:rsidTr="00B44356">
        <w:tc>
          <w:tcPr>
            <w:tcW w:w="3998" w:type="dxa"/>
          </w:tcPr>
          <w:p w14:paraId="3CFBAE5D"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1E5D0446"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bl>
    <w:p w14:paraId="630006B8" w14:textId="77777777" w:rsidR="00B44356" w:rsidRPr="002D5AEE" w:rsidRDefault="00B44356">
      <w:pPr>
        <w:rPr>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530CD8A6" w14:textId="77777777" w:rsidTr="00B44356">
        <w:tc>
          <w:tcPr>
            <w:tcW w:w="3998" w:type="dxa"/>
            <w:shd w:val="clear" w:color="auto" w:fill="BFBFBF"/>
          </w:tcPr>
          <w:p w14:paraId="130EA660" w14:textId="77777777" w:rsidR="00B44356" w:rsidRPr="002D5AEE" w:rsidRDefault="00B44356">
            <w:pPr>
              <w:autoSpaceDE w:val="0"/>
              <w:autoSpaceDN w:val="0"/>
              <w:adjustRightInd w:val="0"/>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Go Mobile Plus Pre to Postpaid BYO Plan</w:t>
            </w:r>
          </w:p>
        </w:tc>
        <w:tc>
          <w:tcPr>
            <w:tcW w:w="3260" w:type="dxa"/>
            <w:shd w:val="clear" w:color="auto" w:fill="BFBFBF"/>
          </w:tcPr>
          <w:p w14:paraId="34116913"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Maximum ETC (incl. GST)</w:t>
            </w:r>
          </w:p>
          <w:p w14:paraId="1AF8BA39" w14:textId="77777777" w:rsidR="00B44356" w:rsidRPr="002D5AEE" w:rsidRDefault="00B44356">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(12 month term)</w:t>
            </w:r>
          </w:p>
        </w:tc>
      </w:tr>
      <w:tr w:rsidR="005E5885" w:rsidRPr="005E5885" w14:paraId="377E6B6E" w14:textId="77777777" w:rsidTr="00B44356">
        <w:tc>
          <w:tcPr>
            <w:tcW w:w="3998" w:type="dxa"/>
            <w:tcBorders>
              <w:bottom w:val="single" w:sz="4" w:space="0" w:color="auto"/>
            </w:tcBorders>
          </w:tcPr>
          <w:p w14:paraId="2EE03E22" w14:textId="77777777" w:rsidR="00B44356" w:rsidRPr="002D5AEE" w:rsidRDefault="00B44356">
            <w:pPr>
              <w:spacing w:line="360" w:lineRule="auto"/>
              <w:rPr>
                <w:rFonts w:ascii="Arial" w:hAnsi="Arial" w:cs="Arial"/>
                <w:b/>
                <w:color w:val="000000"/>
                <w:sz w:val="20"/>
              </w:rPr>
            </w:pPr>
            <w:r w:rsidRPr="002D5AEE">
              <w:rPr>
                <w:rFonts w:ascii="Arial" w:hAnsi="Arial" w:cs="Arial"/>
                <w:b/>
                <w:color w:val="000000"/>
                <w:sz w:val="20"/>
              </w:rPr>
              <w:t>$50 Plan</w:t>
            </w:r>
          </w:p>
        </w:tc>
        <w:tc>
          <w:tcPr>
            <w:tcW w:w="3260" w:type="dxa"/>
            <w:tcBorders>
              <w:bottom w:val="single" w:sz="4" w:space="0" w:color="auto"/>
            </w:tcBorders>
          </w:tcPr>
          <w:p w14:paraId="6BBC726B" w14:textId="77777777" w:rsidR="00B44356" w:rsidRPr="002D5AEE" w:rsidRDefault="00B44356">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$300</w:t>
            </w:r>
          </w:p>
        </w:tc>
      </w:tr>
    </w:tbl>
    <w:p w14:paraId="07EC3ED8" w14:textId="77777777" w:rsidR="00B44356" w:rsidRPr="002D5AEE" w:rsidRDefault="00B44356">
      <w:pPr>
        <w:spacing w:line="360" w:lineRule="auto"/>
        <w:rPr>
          <w:color w:val="000000"/>
          <w:highlight w:val="yellow"/>
        </w:rPr>
      </w:pPr>
    </w:p>
    <w:p w14:paraId="0D339CD1" w14:textId="77777777" w:rsidR="00B44356" w:rsidRPr="002D5AEE" w:rsidRDefault="00B44356">
      <w:pPr>
        <w:numPr>
          <w:ilvl w:val="1"/>
          <w:numId w:val="2"/>
        </w:numPr>
        <w:spacing w:after="240"/>
        <w:outlineLvl w:val="1"/>
        <w:rPr>
          <w:bCs/>
          <w:color w:val="000000"/>
        </w:rPr>
      </w:pPr>
      <w:r w:rsidRPr="002D5AEE">
        <w:rPr>
          <w:bCs/>
          <w:color w:val="000000"/>
        </w:rPr>
        <w:t>The Go Mobile Plus Casual Plan is a month to month plan and you can cancel it at any time. There is no ETC but you must pay any costs incurred up to the point of cancellation. If you change or cancel a Go Mobile Plus Casual Plan during a month-to-month billing cycle you will receive a pro-rata refund of your monthly charge and your included call allowance will be pro-rated for the billing cycle.</w:t>
      </w:r>
    </w:p>
    <w:p w14:paraId="1013C82F" w14:textId="77777777" w:rsidR="00B44356" w:rsidRPr="002D5AEE" w:rsidRDefault="00B44356">
      <w:pPr>
        <w:numPr>
          <w:ilvl w:val="1"/>
          <w:numId w:val="2"/>
        </w:numPr>
        <w:spacing w:after="240"/>
        <w:outlineLvl w:val="1"/>
        <w:rPr>
          <w:bCs/>
          <w:color w:val="000000"/>
        </w:rPr>
      </w:pPr>
      <w:r w:rsidRPr="002D5AEE">
        <w:rPr>
          <w:bCs/>
          <w:color w:val="000000"/>
        </w:rPr>
        <w:t xml:space="preserve">If you have taken up a DPC, any Device Plan Credit you were receiving will end when your Go Mobile Plus Plan is cancelled and you must pay back the balance of any remaining DPC repayments.  </w:t>
      </w:r>
    </w:p>
    <w:p w14:paraId="61F366C6" w14:textId="77777777" w:rsidR="00B44356" w:rsidRPr="002D5AEE" w:rsidRDefault="00B44356">
      <w:pPr>
        <w:keepNext/>
        <w:spacing w:after="240"/>
        <w:ind w:firstLine="720"/>
        <w:rPr>
          <w:rFonts w:ascii="Arial" w:hAnsi="Arial" w:cs="Arial"/>
          <w:b/>
          <w:bCs/>
          <w:color w:val="000000"/>
          <w:sz w:val="21"/>
        </w:rPr>
      </w:pPr>
      <w:bookmarkStart w:id="4594" w:name="_Toc458080870"/>
      <w:bookmarkStart w:id="4595" w:name="_Toc513036452"/>
      <w:r w:rsidRPr="002D5AEE">
        <w:rPr>
          <w:rFonts w:ascii="Arial" w:hAnsi="Arial" w:cs="Arial"/>
          <w:b/>
          <w:bCs/>
          <w:color w:val="000000"/>
          <w:sz w:val="21"/>
        </w:rPr>
        <w:lastRenderedPageBreak/>
        <w:t>At the end of your minimum term</w:t>
      </w:r>
      <w:bookmarkEnd w:id="4594"/>
      <w:bookmarkEnd w:id="4595"/>
      <w:r w:rsidRPr="002D5AEE">
        <w:rPr>
          <w:rFonts w:ascii="Arial" w:hAnsi="Arial" w:cs="Arial"/>
          <w:b/>
          <w:bCs/>
          <w:color w:val="000000"/>
          <w:sz w:val="21"/>
        </w:rPr>
        <w:t xml:space="preserve"> </w:t>
      </w:r>
    </w:p>
    <w:p w14:paraId="51BAA081" w14:textId="77777777" w:rsidR="00B44356" w:rsidRPr="002D5AEE" w:rsidRDefault="00B44356">
      <w:pPr>
        <w:numPr>
          <w:ilvl w:val="1"/>
          <w:numId w:val="2"/>
        </w:numPr>
        <w:spacing w:after="240"/>
        <w:outlineLvl w:val="1"/>
        <w:rPr>
          <w:rFonts w:eastAsia="Arial Unicode MS"/>
          <w:bCs/>
          <w:color w:val="000000"/>
        </w:rPr>
      </w:pPr>
      <w:r w:rsidRPr="002D5AEE">
        <w:rPr>
          <w:bCs/>
          <w:color w:val="000000"/>
        </w:rPr>
        <w:t xml:space="preserve">At the end of your minimum term your service will remain on your chosen Go </w:t>
      </w:r>
      <w:r w:rsidR="0099005F" w:rsidRPr="002D5AEE">
        <w:rPr>
          <w:bCs/>
          <w:color w:val="000000"/>
        </w:rPr>
        <w:t xml:space="preserve">Mobile </w:t>
      </w:r>
      <w:r w:rsidRPr="002D5AEE">
        <w:rPr>
          <w:bCs/>
          <w:color w:val="000000"/>
        </w:rPr>
        <w:t>Plus Plan, however if you are on a Go Mobile Plus Plan, you will no longer be entitled to the Device Plan Credit.</w:t>
      </w:r>
      <w:r w:rsidRPr="002D5AEE">
        <w:rPr>
          <w:b/>
          <w:bCs/>
          <w:color w:val="000000"/>
        </w:rPr>
        <w:t xml:space="preserve"> </w:t>
      </w:r>
      <w:r w:rsidRPr="002D5AEE">
        <w:rPr>
          <w:bCs/>
          <w:color w:val="000000"/>
        </w:rPr>
        <w:t xml:space="preserve">You cannot move to another Go </w:t>
      </w:r>
      <w:r w:rsidR="0099005F" w:rsidRPr="002D5AEE">
        <w:rPr>
          <w:bCs/>
          <w:color w:val="000000"/>
        </w:rPr>
        <w:t xml:space="preserve">Mobile </w:t>
      </w:r>
      <w:r w:rsidRPr="002D5AEE">
        <w:rPr>
          <w:bCs/>
          <w:color w:val="000000"/>
        </w:rPr>
        <w:t>Plus Plan unless the plans are still available for recontracting and you recontract for another minimum term.</w:t>
      </w:r>
    </w:p>
    <w:p w14:paraId="7FAC6840" w14:textId="77777777" w:rsidR="00B44356" w:rsidRPr="002D5AEE" w:rsidRDefault="00B44356">
      <w:pPr>
        <w:numPr>
          <w:ilvl w:val="1"/>
          <w:numId w:val="2"/>
        </w:numPr>
        <w:spacing w:after="240"/>
        <w:outlineLvl w:val="1"/>
        <w:rPr>
          <w:rFonts w:ascii="Arial" w:eastAsia="SimSun" w:hAnsi="Arial" w:cs="Arial"/>
          <w:b/>
          <w:color w:val="000000"/>
          <w:sz w:val="20"/>
          <w:lang w:eastAsia="zh-CN"/>
        </w:rPr>
      </w:pPr>
      <w:r w:rsidRPr="002D5AEE">
        <w:rPr>
          <w:bCs/>
          <w:color w:val="000000"/>
        </w:rPr>
        <w:t>At any time, after the end of your minimum term we may roll your service over to any other current plan which is reasonably comparable or require you to move to any other current plan. We will tell you before this happens.</w:t>
      </w:r>
    </w:p>
    <w:p w14:paraId="142854F7" w14:textId="77777777" w:rsidR="00B44356" w:rsidRPr="002D5AEE" w:rsidRDefault="00B44356">
      <w:pPr>
        <w:keepNext/>
        <w:spacing w:after="240"/>
        <w:ind w:left="737"/>
        <w:rPr>
          <w:rFonts w:ascii="Arial" w:hAnsi="Arial" w:cs="Arial"/>
          <w:b/>
          <w:bCs/>
          <w:color w:val="000000"/>
          <w:sz w:val="21"/>
        </w:rPr>
      </w:pPr>
      <w:bookmarkStart w:id="4596" w:name="_Toc458080871"/>
      <w:bookmarkStart w:id="4597" w:name="_Toc513036453"/>
      <w:r w:rsidRPr="002D5AEE">
        <w:rPr>
          <w:rFonts w:ascii="Arial" w:hAnsi="Arial" w:cs="Arial"/>
          <w:b/>
          <w:bCs/>
          <w:color w:val="000000"/>
          <w:sz w:val="21"/>
        </w:rPr>
        <w:t>Electronic Billing and Payment</w:t>
      </w:r>
      <w:bookmarkEnd w:id="4596"/>
      <w:bookmarkEnd w:id="4597"/>
    </w:p>
    <w:p w14:paraId="6A5048FE" w14:textId="77777777" w:rsidR="00B44356" w:rsidRPr="002D5AEE" w:rsidRDefault="00B44356">
      <w:pPr>
        <w:numPr>
          <w:ilvl w:val="1"/>
          <w:numId w:val="2"/>
        </w:numPr>
        <w:spacing w:after="240"/>
        <w:outlineLvl w:val="1"/>
        <w:rPr>
          <w:bCs/>
          <w:color w:val="000000"/>
        </w:rPr>
      </w:pPr>
      <w:r w:rsidRPr="002D5AEE">
        <w:rPr>
          <w:bCs/>
          <w:color w:val="000000"/>
        </w:rPr>
        <w:t xml:space="preserve">Your Go </w:t>
      </w:r>
      <w:r w:rsidR="0099005F" w:rsidRPr="002D5AEE">
        <w:rPr>
          <w:bCs/>
          <w:color w:val="000000"/>
        </w:rPr>
        <w:t xml:space="preserve">Mobile </w:t>
      </w:r>
      <w:r w:rsidRPr="002D5AEE">
        <w:rPr>
          <w:bCs/>
          <w:color w:val="000000"/>
        </w:rPr>
        <w:t>Plus Plan requires paperless billing and electronic payment. A $2.20 fee will apply each month in arrears if you receive a paper bill. A $1.00 fee will apply each month in arrears if you make a bill payment in person or via mail.</w:t>
      </w:r>
    </w:p>
    <w:p w14:paraId="250D1A22" w14:textId="77777777" w:rsidR="00B44356" w:rsidRPr="002D5AEE" w:rsidRDefault="00B44356">
      <w:pPr>
        <w:numPr>
          <w:ilvl w:val="1"/>
          <w:numId w:val="2"/>
        </w:numPr>
        <w:spacing w:after="240"/>
        <w:outlineLvl w:val="1"/>
        <w:rPr>
          <w:bCs/>
          <w:color w:val="000000"/>
        </w:rPr>
      </w:pPr>
      <w:r w:rsidRPr="002D5AEE">
        <w:rPr>
          <w:bCs/>
          <w:color w:val="000000"/>
        </w:rPr>
        <w:t>Exemptions from these fees are available for:</w:t>
      </w:r>
    </w:p>
    <w:p w14:paraId="02B04660" w14:textId="77777777" w:rsidR="00B44356" w:rsidRPr="002D5AEE" w:rsidRDefault="00B44356">
      <w:pPr>
        <w:numPr>
          <w:ilvl w:val="2"/>
          <w:numId w:val="2"/>
        </w:numPr>
        <w:spacing w:after="240"/>
        <w:outlineLvl w:val="2"/>
        <w:rPr>
          <w:color w:val="000000"/>
        </w:rPr>
      </w:pPr>
      <w:r w:rsidRPr="002D5AEE">
        <w:rPr>
          <w:color w:val="000000"/>
        </w:rPr>
        <w:t>Telstra Pensioner Discount customers;</w:t>
      </w:r>
    </w:p>
    <w:p w14:paraId="3F8870F2" w14:textId="77777777" w:rsidR="00B44356" w:rsidRPr="002D5AEE" w:rsidRDefault="00B44356">
      <w:pPr>
        <w:numPr>
          <w:ilvl w:val="2"/>
          <w:numId w:val="2"/>
        </w:numPr>
        <w:spacing w:after="240"/>
        <w:outlineLvl w:val="2"/>
        <w:rPr>
          <w:color w:val="000000"/>
        </w:rPr>
      </w:pPr>
      <w:r w:rsidRPr="002D5AEE">
        <w:rPr>
          <w:color w:val="000000"/>
        </w:rPr>
        <w:t>Telstra Disability Equipment Program customers, including those receiving a Braille or Large Print Bill;</w:t>
      </w:r>
    </w:p>
    <w:p w14:paraId="7061C3DD" w14:textId="77777777" w:rsidR="00B44356" w:rsidRPr="002D5AEE" w:rsidRDefault="00B44356">
      <w:pPr>
        <w:numPr>
          <w:ilvl w:val="2"/>
          <w:numId w:val="2"/>
        </w:numPr>
        <w:spacing w:after="240"/>
        <w:outlineLvl w:val="2"/>
        <w:rPr>
          <w:color w:val="000000"/>
        </w:rPr>
      </w:pPr>
      <w:r w:rsidRPr="002D5AEE">
        <w:rPr>
          <w:color w:val="000000"/>
        </w:rPr>
        <w:t xml:space="preserve">Australian Government Health Care Card Holder customers; and </w:t>
      </w:r>
    </w:p>
    <w:p w14:paraId="71A3DEDB" w14:textId="77777777" w:rsidR="00B44356" w:rsidRPr="002D5AEE" w:rsidRDefault="00B44356">
      <w:pPr>
        <w:numPr>
          <w:ilvl w:val="2"/>
          <w:numId w:val="2"/>
        </w:numPr>
        <w:spacing w:after="240"/>
        <w:outlineLvl w:val="2"/>
        <w:rPr>
          <w:color w:val="000000"/>
        </w:rPr>
      </w:pPr>
      <w:r w:rsidRPr="002D5AEE">
        <w:rPr>
          <w:color w:val="000000"/>
        </w:rPr>
        <w:t>customers who do not have an email address or internet access.</w:t>
      </w:r>
    </w:p>
    <w:p w14:paraId="36A97537" w14:textId="77777777" w:rsidR="00B44356" w:rsidRPr="002D5AEE" w:rsidRDefault="00B44356">
      <w:pPr>
        <w:numPr>
          <w:ilvl w:val="1"/>
          <w:numId w:val="2"/>
        </w:numPr>
        <w:spacing w:after="240"/>
        <w:outlineLvl w:val="1"/>
        <w:rPr>
          <w:bCs/>
          <w:color w:val="000000"/>
        </w:rPr>
      </w:pPr>
      <w:r w:rsidRPr="002D5AEE">
        <w:rPr>
          <w:b/>
          <w:bCs/>
          <w:color w:val="000000"/>
        </w:rPr>
        <w:t>Paperless Bill</w:t>
      </w:r>
      <w:r w:rsidRPr="002D5AEE">
        <w:rPr>
          <w:bCs/>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1E0289FC" w14:textId="77777777" w:rsidR="00B44356" w:rsidRPr="002D5AEE" w:rsidRDefault="00B44356">
      <w:pPr>
        <w:numPr>
          <w:ilvl w:val="1"/>
          <w:numId w:val="2"/>
        </w:numPr>
        <w:spacing w:after="240"/>
        <w:outlineLvl w:val="1"/>
        <w:rPr>
          <w:bCs/>
          <w:color w:val="000000"/>
        </w:rPr>
      </w:pPr>
      <w:r w:rsidRPr="002D5AEE">
        <w:rPr>
          <w:b/>
          <w:bCs/>
          <w:color w:val="000000"/>
        </w:rPr>
        <w:t>Electronic Payment</w:t>
      </w:r>
      <w:r w:rsidRPr="002D5AEE">
        <w:rPr>
          <w:bCs/>
          <w:color w:val="000000"/>
        </w:rPr>
        <w:t>:  You may pay your bill via Direct Debit, B</w:t>
      </w:r>
      <w:r w:rsidRPr="002D5AEE">
        <w:rPr>
          <w:bCs/>
          <w:color w:val="000000"/>
          <w:sz w:val="18"/>
          <w:szCs w:val="18"/>
        </w:rPr>
        <w:t>PAY</w:t>
      </w:r>
      <w:r w:rsidRPr="002D5AEE">
        <w:rPr>
          <w:bCs/>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bCs/>
          <w:i/>
          <w:color w:val="000000"/>
          <w:sz w:val="16"/>
          <w:szCs w:val="16"/>
        </w:rPr>
        <w:t xml:space="preserve">  ® Registered to BPAY Pty Ltd ABN 69 079 137 518</w:t>
      </w:r>
    </w:p>
    <w:p w14:paraId="62745B91" w14:textId="77777777" w:rsidR="00003900" w:rsidRPr="002D5AEE" w:rsidRDefault="00003900" w:rsidP="002D5AEE">
      <w:pPr>
        <w:pStyle w:val="Heading1"/>
        <w:pageBreakBefore w:val="0"/>
        <w:rPr>
          <w:color w:val="000000"/>
        </w:rPr>
      </w:pPr>
      <w:bookmarkStart w:id="4598" w:name="_Toc466026163"/>
      <w:bookmarkStart w:id="4599" w:name="_Toc513036454"/>
      <w:bookmarkStart w:id="4600" w:name="_Toc106353648"/>
      <w:r w:rsidRPr="002D5AEE">
        <w:rPr>
          <w:color w:val="000000"/>
          <w:lang w:val="en-US"/>
        </w:rPr>
        <w:t>Go Mobile Swap Plans</w:t>
      </w:r>
      <w:bookmarkEnd w:id="4598"/>
      <w:bookmarkEnd w:id="4599"/>
      <w:bookmarkEnd w:id="4600"/>
      <w:r w:rsidRPr="002D5AEE">
        <w:rPr>
          <w:color w:val="000000"/>
          <w:lang w:val="en-US"/>
        </w:rPr>
        <w:t xml:space="preserve"> </w:t>
      </w:r>
      <w:bookmarkStart w:id="4601" w:name="_Toc466026164"/>
    </w:p>
    <w:p w14:paraId="24E9AD68" w14:textId="77777777" w:rsidR="00003900" w:rsidRPr="002D5AEE" w:rsidRDefault="00003900">
      <w:pPr>
        <w:pStyle w:val="Indent1"/>
        <w:spacing w:before="240"/>
        <w:rPr>
          <w:color w:val="000000"/>
        </w:rPr>
      </w:pPr>
      <w:bookmarkStart w:id="4602" w:name="_Toc466026165"/>
      <w:bookmarkStart w:id="4603" w:name="_Toc513036456"/>
      <w:bookmarkStart w:id="4604" w:name="_Toc106353649"/>
      <w:bookmarkEnd w:id="4601"/>
      <w:r w:rsidRPr="002D5AEE">
        <w:rPr>
          <w:color w:val="000000"/>
        </w:rPr>
        <w:t>Availability</w:t>
      </w:r>
      <w:bookmarkEnd w:id="4602"/>
      <w:bookmarkEnd w:id="4603"/>
      <w:bookmarkEnd w:id="4604"/>
    </w:p>
    <w:p w14:paraId="33AE3F8E" w14:textId="77777777" w:rsidR="00003900" w:rsidRPr="002D5AEE" w:rsidRDefault="00003900">
      <w:pPr>
        <w:pStyle w:val="Heading2"/>
        <w:rPr>
          <w:color w:val="000000"/>
        </w:rPr>
      </w:pPr>
      <w:r w:rsidRPr="002D5AEE">
        <w:rPr>
          <w:color w:val="000000"/>
        </w:rPr>
        <w:t>These plans are not available for new connections on and from 12 August 2018.</w:t>
      </w:r>
    </w:p>
    <w:p w14:paraId="3EC8FD15" w14:textId="77777777" w:rsidR="00003900" w:rsidRPr="002D5AEE" w:rsidRDefault="00003900">
      <w:pPr>
        <w:pStyle w:val="Indent1"/>
        <w:rPr>
          <w:color w:val="000000"/>
        </w:rPr>
      </w:pPr>
      <w:bookmarkStart w:id="4605" w:name="_Toc513036455"/>
      <w:bookmarkStart w:id="4606" w:name="_Toc106353650"/>
      <w:bookmarkStart w:id="4607" w:name="_Toc466026166"/>
      <w:bookmarkStart w:id="4608" w:name="_Toc513036457"/>
      <w:r w:rsidRPr="002D5AEE">
        <w:rPr>
          <w:color w:val="000000"/>
        </w:rPr>
        <w:lastRenderedPageBreak/>
        <w:t>Eligibility</w:t>
      </w:r>
      <w:bookmarkEnd w:id="4605"/>
      <w:bookmarkEnd w:id="4606"/>
    </w:p>
    <w:p w14:paraId="3FA1E7F2" w14:textId="77777777" w:rsidR="00003900" w:rsidRPr="002D5AEE" w:rsidRDefault="00003900">
      <w:pPr>
        <w:pStyle w:val="Heading2"/>
        <w:rPr>
          <w:color w:val="000000"/>
        </w:rPr>
      </w:pPr>
      <w:r w:rsidRPr="002D5AEE">
        <w:rPr>
          <w:color w:val="000000"/>
        </w:rPr>
        <w:t>To be eligible for a Go Mobile Swap Plan (</w:t>
      </w:r>
      <w:r w:rsidRPr="002D5AEE">
        <w:rPr>
          <w:b/>
          <w:color w:val="000000"/>
        </w:rPr>
        <w:t>Swap Plan</w:t>
      </w:r>
      <w:r w:rsidRPr="002D5AEE">
        <w:rPr>
          <w:color w:val="000000"/>
        </w:rPr>
        <w:t xml:space="preserve">) on and from 5 September 2017, you must be a new customer or have a 13 digit account number.  </w:t>
      </w:r>
    </w:p>
    <w:p w14:paraId="414BF62C" w14:textId="77777777" w:rsidR="00003900" w:rsidRPr="002D5AEE" w:rsidRDefault="00003900">
      <w:pPr>
        <w:pStyle w:val="Heading2"/>
        <w:rPr>
          <w:color w:val="000000"/>
          <w:lang w:val="en-US"/>
        </w:rPr>
      </w:pPr>
      <w:r w:rsidRPr="002D5AEE">
        <w:rPr>
          <w:color w:val="000000"/>
          <w:lang w:val="en-US"/>
        </w:rPr>
        <w:t xml:space="preserve">If you are a business customer, you must provide us with proof of your ABN, ACN or ARBN. </w:t>
      </w:r>
    </w:p>
    <w:p w14:paraId="1A2FC5DC" w14:textId="77777777" w:rsidR="00003900" w:rsidRPr="002D5AEE" w:rsidRDefault="00003900">
      <w:pPr>
        <w:pStyle w:val="Indent1"/>
        <w:rPr>
          <w:color w:val="000000"/>
        </w:rPr>
      </w:pPr>
      <w:bookmarkStart w:id="4609" w:name="_Toc106353651"/>
      <w:r w:rsidRPr="002D5AEE">
        <w:rPr>
          <w:color w:val="000000"/>
        </w:rPr>
        <w:t>Device Options</w:t>
      </w:r>
      <w:bookmarkEnd w:id="4607"/>
      <w:bookmarkEnd w:id="4608"/>
      <w:bookmarkEnd w:id="4609"/>
    </w:p>
    <w:p w14:paraId="35C65487" w14:textId="7F18978F" w:rsidR="00003900" w:rsidRPr="002D5AEE" w:rsidRDefault="00003900">
      <w:pPr>
        <w:pStyle w:val="Heading2"/>
        <w:rPr>
          <w:color w:val="000000"/>
        </w:rPr>
      </w:pPr>
      <w:r w:rsidRPr="002D5AEE">
        <w:rPr>
          <w:color w:val="000000"/>
        </w:rPr>
        <w:t xml:space="preserve">If take up a 24 month Swap Plan, you must lease an eligible device on a </w:t>
      </w:r>
      <w:r w:rsidRPr="002D5AEE">
        <w:rPr>
          <w:color w:val="000000"/>
          <w:lang w:val="en-US"/>
        </w:rPr>
        <w:t>Device Lease Contract</w:t>
      </w:r>
      <w:r w:rsidRPr="002D5AEE">
        <w:rPr>
          <w:color w:val="000000"/>
        </w:rPr>
        <w:t xml:space="preserve"> (“</w:t>
      </w:r>
      <w:r w:rsidRPr="002D5AEE">
        <w:rPr>
          <w:b/>
          <w:color w:val="000000"/>
        </w:rPr>
        <w:t>DLC</w:t>
      </w:r>
      <w:r w:rsidRPr="002D5AEE">
        <w:rPr>
          <w:color w:val="000000"/>
        </w:rPr>
        <w:t xml:space="preserve">”), and you may be eligible to a Device Plan Credit (as defined in clause </w:t>
      </w:r>
      <w:r w:rsidRPr="002D5AEE">
        <w:rPr>
          <w:color w:val="000000"/>
        </w:rPr>
        <w:fldChar w:fldCharType="begin"/>
      </w:r>
      <w:r w:rsidRPr="002D5AEE">
        <w:rPr>
          <w:color w:val="000000"/>
        </w:rPr>
        <w:instrText xml:space="preserve"> REF _Ref463964752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94.5</w:t>
      </w:r>
      <w:r w:rsidRPr="002D5AEE">
        <w:rPr>
          <w:color w:val="000000"/>
        </w:rPr>
        <w:fldChar w:fldCharType="end"/>
      </w:r>
      <w:r w:rsidRPr="002D5AEE">
        <w:rPr>
          <w:color w:val="000000"/>
        </w:rPr>
        <w:t xml:space="preserve">) if you meet the criteria set out in clause </w:t>
      </w:r>
      <w:r w:rsidRPr="002D5AEE">
        <w:rPr>
          <w:color w:val="000000"/>
        </w:rPr>
        <w:fldChar w:fldCharType="begin"/>
      </w:r>
      <w:r w:rsidRPr="002D5AEE">
        <w:rPr>
          <w:color w:val="000000"/>
        </w:rPr>
        <w:instrText xml:space="preserve"> REF _Ref463964752 \r \h  \* MERGEFORMAT </w:instrText>
      </w:r>
      <w:r w:rsidRPr="002D5AEE">
        <w:rPr>
          <w:color w:val="000000"/>
        </w:rPr>
      </w:r>
      <w:r w:rsidRPr="002D5AEE">
        <w:rPr>
          <w:color w:val="000000"/>
        </w:rPr>
        <w:fldChar w:fldCharType="separate"/>
      </w:r>
      <w:r w:rsidR="002F1A8B">
        <w:rPr>
          <w:color w:val="000000"/>
        </w:rPr>
        <w:t>94.5</w:t>
      </w:r>
      <w:r w:rsidRPr="002D5AEE">
        <w:rPr>
          <w:color w:val="000000"/>
        </w:rPr>
        <w:fldChar w:fldCharType="end"/>
      </w:r>
      <w:r w:rsidRPr="002D5AEE">
        <w:rPr>
          <w:color w:val="000000"/>
        </w:rPr>
        <w:t xml:space="preserve">. The DLC terms and conditions are set out in </w:t>
      </w:r>
      <w:hyperlink r:id="rId404" w:history="1">
        <w:r w:rsidRPr="002D5AEE">
          <w:rPr>
            <w:rStyle w:val="Hyperlink"/>
            <w:color w:val="000000"/>
          </w:rPr>
          <w:t>Part C – Special Promotions of the Telstra Mobile Section of Our Customer Terms</w:t>
        </w:r>
      </w:hyperlink>
      <w:r w:rsidRPr="002D5AEE">
        <w:rPr>
          <w:color w:val="000000"/>
        </w:rPr>
        <w:t xml:space="preserve">. </w:t>
      </w:r>
    </w:p>
    <w:p w14:paraId="14A57D16" w14:textId="77777777" w:rsidR="00003900" w:rsidRPr="002D5AEE" w:rsidRDefault="00003900">
      <w:pPr>
        <w:pStyle w:val="Indent1"/>
        <w:keepLines/>
        <w:rPr>
          <w:color w:val="000000"/>
        </w:rPr>
      </w:pPr>
      <w:bookmarkStart w:id="4610" w:name="_Toc466026167"/>
      <w:bookmarkStart w:id="4611" w:name="_Toc513036458"/>
      <w:bookmarkStart w:id="4612" w:name="_Toc106353652"/>
      <w:r w:rsidRPr="002D5AEE">
        <w:rPr>
          <w:color w:val="000000"/>
        </w:rPr>
        <w:t>Device Plan Credit for Swap Plans</w:t>
      </w:r>
      <w:bookmarkEnd w:id="4610"/>
      <w:bookmarkEnd w:id="4611"/>
      <w:bookmarkEnd w:id="4612"/>
      <w:r w:rsidRPr="002D5AEE">
        <w:rPr>
          <w:color w:val="000000"/>
        </w:rPr>
        <w:t xml:space="preserve"> </w:t>
      </w:r>
    </w:p>
    <w:p w14:paraId="2BBC77C1" w14:textId="77777777" w:rsidR="00003900" w:rsidRPr="002D5AEE" w:rsidRDefault="00003900">
      <w:pPr>
        <w:pStyle w:val="Heading2"/>
        <w:keepNext/>
        <w:keepLines/>
        <w:rPr>
          <w:color w:val="000000"/>
        </w:rPr>
      </w:pPr>
      <w:bookmarkStart w:id="4613" w:name="_Ref463964752"/>
      <w:r w:rsidRPr="002D5AEE">
        <w:rPr>
          <w:color w:val="000000"/>
          <w:lang w:val="en-US"/>
        </w:rPr>
        <w:t>If</w:t>
      </w:r>
      <w:r w:rsidRPr="002D5AEE">
        <w:rPr>
          <w:color w:val="000000"/>
        </w:rPr>
        <w:t xml:space="preserve"> you:</w:t>
      </w:r>
      <w:bookmarkEnd w:id="4613"/>
    </w:p>
    <w:p w14:paraId="784AFAE1" w14:textId="77777777" w:rsidR="00003900" w:rsidRPr="002D5AEE" w:rsidRDefault="00003900">
      <w:pPr>
        <w:pStyle w:val="Heading3"/>
        <w:keepNext/>
        <w:keepLines/>
        <w:rPr>
          <w:color w:val="000000"/>
        </w:rPr>
      </w:pPr>
      <w:r w:rsidRPr="002D5AEE">
        <w:rPr>
          <w:color w:val="000000"/>
        </w:rPr>
        <w:t>lease an eligible device on a 24-month DLC; and</w:t>
      </w:r>
    </w:p>
    <w:p w14:paraId="6F878CC9" w14:textId="77777777" w:rsidR="00003900" w:rsidRPr="002D5AEE" w:rsidRDefault="00003900">
      <w:pPr>
        <w:pStyle w:val="Heading3"/>
        <w:keepNext/>
        <w:keepLines/>
        <w:rPr>
          <w:color w:val="000000"/>
        </w:rPr>
      </w:pPr>
      <w:r w:rsidRPr="002D5AEE">
        <w:rPr>
          <w:color w:val="000000"/>
        </w:rPr>
        <w:t xml:space="preserve">your </w:t>
      </w:r>
      <w:r w:rsidRPr="002D5AEE">
        <w:rPr>
          <w:color w:val="000000"/>
          <w:lang w:val="en-US"/>
        </w:rPr>
        <w:t xml:space="preserve">Swap </w:t>
      </w:r>
      <w:r w:rsidRPr="002D5AEE">
        <w:rPr>
          <w:color w:val="000000"/>
        </w:rPr>
        <w:t xml:space="preserve">Plan and your DLC commence on the same day, </w:t>
      </w:r>
    </w:p>
    <w:p w14:paraId="3E30EF62" w14:textId="77777777" w:rsidR="00003900" w:rsidRPr="002D5AEE" w:rsidRDefault="00003900">
      <w:pPr>
        <w:pStyle w:val="Heading3"/>
        <w:keepNext/>
        <w:keepLines/>
        <w:numPr>
          <w:ilvl w:val="0"/>
          <w:numId w:val="0"/>
        </w:numPr>
        <w:tabs>
          <w:tab w:val="left" w:pos="720"/>
        </w:tabs>
        <w:ind w:left="720"/>
        <w:rPr>
          <w:color w:val="000000"/>
        </w:rPr>
      </w:pPr>
      <w:r w:rsidRPr="002D5AEE">
        <w:rPr>
          <w:color w:val="000000"/>
        </w:rPr>
        <w:t>you may receive a credit towards your monthly device lease payments (“</w:t>
      </w:r>
      <w:r w:rsidRPr="002D5AEE">
        <w:rPr>
          <w:b/>
          <w:color w:val="000000"/>
        </w:rPr>
        <w:t>Device Plan Credit</w:t>
      </w:r>
      <w:r w:rsidRPr="002D5AEE">
        <w:rPr>
          <w:color w:val="000000"/>
        </w:rPr>
        <w:t>”) each month for the minimum term of your Swap Plan.</w:t>
      </w:r>
    </w:p>
    <w:p w14:paraId="765C5FE2" w14:textId="77777777" w:rsidR="00003900" w:rsidRPr="002D5AEE" w:rsidRDefault="00003900">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(if applicable) when you take up your Swap</w:t>
      </w:r>
      <w:r w:rsidRPr="002D5AEE">
        <w:rPr>
          <w:color w:val="000000"/>
          <w:lang w:val="en-US"/>
        </w:rPr>
        <w:t xml:space="preserve"> </w:t>
      </w:r>
      <w:r w:rsidRPr="002D5AEE">
        <w:rPr>
          <w:color w:val="000000"/>
        </w:rPr>
        <w:t>Plan and eligible DLC.</w:t>
      </w:r>
    </w:p>
    <w:p w14:paraId="50D766C6" w14:textId="77777777" w:rsidR="00003900" w:rsidRPr="002D5AEE" w:rsidRDefault="00003900">
      <w:pPr>
        <w:pStyle w:val="Heading2"/>
        <w:rPr>
          <w:color w:val="000000"/>
        </w:rPr>
      </w:pPr>
      <w:r w:rsidRPr="002D5AEE">
        <w:rPr>
          <w:color w:val="000000"/>
          <w:lang w:val="en-US"/>
        </w:rPr>
        <w:t>The</w:t>
      </w:r>
      <w:r w:rsidRPr="002D5AEE">
        <w:rPr>
          <w:color w:val="000000"/>
        </w:rPr>
        <w:t xml:space="preserve"> monthly device lease payments (if any) on your bill are the monthly amount after the Device Plan Credit has been applied.</w:t>
      </w:r>
    </w:p>
    <w:p w14:paraId="728E9590" w14:textId="77777777" w:rsidR="00003900" w:rsidRPr="002D5AEE" w:rsidRDefault="00003900">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Swap</w:t>
      </w:r>
      <w:r w:rsidRPr="002D5AEE">
        <w:rPr>
          <w:color w:val="000000"/>
          <w:lang w:val="en-US"/>
        </w:rPr>
        <w:t xml:space="preserve"> </w:t>
      </w:r>
      <w:r w:rsidRPr="002D5AEE">
        <w:rPr>
          <w:color w:val="000000"/>
        </w:rPr>
        <w:t>Plan or your DLC, you will no longer be entitled to the Device Plan Credit and you must pay the relevant payments under your DLC in addition to any early termination charge (“</w:t>
      </w:r>
      <w:r w:rsidRPr="002D5AEE">
        <w:rPr>
          <w:b/>
          <w:color w:val="000000"/>
        </w:rPr>
        <w:t>ETC</w:t>
      </w:r>
      <w:r w:rsidRPr="002D5AEE">
        <w:rPr>
          <w:color w:val="000000"/>
        </w:rPr>
        <w:t xml:space="preserve">”) for your Swap Plan or any accessories. </w:t>
      </w:r>
    </w:p>
    <w:p w14:paraId="630CBB22" w14:textId="77777777" w:rsidR="00003900" w:rsidRPr="002D5AEE" w:rsidRDefault="00003900" w:rsidP="002D5AEE">
      <w:pPr>
        <w:pStyle w:val="Heading2"/>
        <w:numPr>
          <w:ilvl w:val="0"/>
          <w:numId w:val="0"/>
        </w:numPr>
        <w:ind w:left="737"/>
        <w:rPr>
          <w:b/>
          <w:color w:val="000000"/>
        </w:rPr>
      </w:pPr>
      <w:r w:rsidRPr="002D5AEE">
        <w:rPr>
          <w:b/>
          <w:color w:val="000000"/>
        </w:rPr>
        <w:t>Accessory Repayment Option</w:t>
      </w:r>
    </w:p>
    <w:p w14:paraId="7A73F112" w14:textId="77777777" w:rsidR="00003900" w:rsidRPr="002D5AEE" w:rsidRDefault="00003900">
      <w:pPr>
        <w:pStyle w:val="Heading2"/>
        <w:rPr>
          <w:color w:val="000000"/>
        </w:rPr>
      </w:pPr>
      <w:r w:rsidRPr="002D5AEE">
        <w:rPr>
          <w:color w:val="000000"/>
        </w:rPr>
        <w:t>If you have taken up a Swap Plan, you can choose to buy mobile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405" w:history="1">
        <w:r w:rsidRPr="002D5AEE">
          <w:rPr>
            <w:rStyle w:val="Hyperlink"/>
            <w:color w:val="000000"/>
          </w:rPr>
          <w:t>Part C – Special Promotions of the Telstra Mobile Section of Our Customer Terms</w:t>
        </w:r>
      </w:hyperlink>
      <w:r w:rsidRPr="002D5AEE">
        <w:rPr>
          <w:color w:val="000000"/>
        </w:rPr>
        <w:t>.</w:t>
      </w:r>
    </w:p>
    <w:p w14:paraId="4CF44B0E" w14:textId="77777777" w:rsidR="00003900" w:rsidRPr="002D5AEE" w:rsidRDefault="00003900">
      <w:pPr>
        <w:pStyle w:val="Indent1"/>
        <w:keepLines/>
        <w:ind w:left="0"/>
        <w:rPr>
          <w:color w:val="000000"/>
        </w:rPr>
      </w:pPr>
      <w:bookmarkStart w:id="4614" w:name="_Toc466026168"/>
      <w:bookmarkStart w:id="4615" w:name="_Toc513036459"/>
      <w:bookmarkStart w:id="4616" w:name="_Toc106353653"/>
      <w:r w:rsidRPr="002D5AEE">
        <w:rPr>
          <w:color w:val="000000"/>
        </w:rPr>
        <w:lastRenderedPageBreak/>
        <w:t>Go Mobile Swap Plan options</w:t>
      </w:r>
      <w:bookmarkEnd w:id="4614"/>
      <w:bookmarkEnd w:id="4615"/>
      <w:bookmarkEnd w:id="4616"/>
    </w:p>
    <w:p w14:paraId="52F03A51" w14:textId="77777777" w:rsidR="00003900" w:rsidRPr="002D5AEE" w:rsidRDefault="00003900">
      <w:pPr>
        <w:pStyle w:val="Heading2"/>
        <w:keepNext/>
        <w:keepLines/>
        <w:spacing w:after="120"/>
        <w:rPr>
          <w:color w:val="000000"/>
        </w:rPr>
      </w:pPr>
      <w:bookmarkStart w:id="4617" w:name="_Ref466030182"/>
      <w:r w:rsidRPr="002D5AEE">
        <w:rPr>
          <w:color w:val="000000"/>
        </w:rPr>
        <w:t>You can choose from the Swap Plans set out in the table below.</w:t>
      </w:r>
      <w:bookmarkEnd w:id="4617"/>
    </w:p>
    <w:p w14:paraId="64FA1448" w14:textId="77777777" w:rsidR="00003900" w:rsidRPr="002D5AEE" w:rsidRDefault="00003900" w:rsidP="002D5AEE">
      <w:pPr>
        <w:pStyle w:val="Heading2"/>
        <w:keepNext/>
        <w:keepLines/>
        <w:numPr>
          <w:ilvl w:val="0"/>
          <w:numId w:val="0"/>
        </w:numPr>
        <w:spacing w:after="0"/>
        <w:ind w:left="737" w:hanging="737"/>
        <w:rPr>
          <w:b/>
          <w:color w:val="000000"/>
        </w:rPr>
      </w:pPr>
      <w:r w:rsidRPr="002D5AEE">
        <w:rPr>
          <w:b/>
          <w:color w:val="000000"/>
        </w:rPr>
        <w:t>Go Mobile Swap Plans</w:t>
      </w:r>
    </w:p>
    <w:p w14:paraId="68E90CB5" w14:textId="77777777" w:rsidR="00003900" w:rsidRPr="002D5AEE" w:rsidRDefault="00003900" w:rsidP="002D5AEE">
      <w:pPr>
        <w:pStyle w:val="Heading2"/>
        <w:keepNext/>
        <w:keepLines/>
        <w:numPr>
          <w:ilvl w:val="0"/>
          <w:numId w:val="0"/>
        </w:numPr>
        <w:spacing w:after="0"/>
        <w:ind w:left="737" w:hanging="737"/>
        <w:rPr>
          <w:b/>
          <w:color w:val="000000"/>
        </w:rPr>
      </w:pPr>
    </w:p>
    <w:tbl>
      <w:tblPr>
        <w:tblW w:w="501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62"/>
        <w:gridCol w:w="1588"/>
        <w:gridCol w:w="939"/>
        <w:gridCol w:w="970"/>
        <w:gridCol w:w="11"/>
        <w:gridCol w:w="1025"/>
        <w:gridCol w:w="58"/>
        <w:gridCol w:w="1003"/>
        <w:gridCol w:w="1164"/>
        <w:gridCol w:w="1163"/>
      </w:tblGrid>
      <w:tr w:rsidR="00003900" w:rsidRPr="005E5885" w14:paraId="0968103D" w14:textId="77777777" w:rsidTr="00A6580B">
        <w:trPr>
          <w:trHeight w:val="396"/>
          <w:tblHeader/>
        </w:trPr>
        <w:tc>
          <w:tcPr>
            <w:tcW w:w="1514" w:type="pct"/>
            <w:gridSpan w:val="2"/>
            <w:tcBorders>
              <w:top w:val="nil"/>
              <w:left w:val="nil"/>
            </w:tcBorders>
            <w:shd w:val="clear" w:color="auto" w:fill="auto"/>
            <w:vAlign w:val="center"/>
          </w:tcPr>
          <w:p w14:paraId="4F9973F0"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p>
        </w:tc>
        <w:tc>
          <w:tcPr>
            <w:tcW w:w="2846" w:type="pct"/>
            <w:gridSpan w:val="7"/>
            <w:tcBorders>
              <w:top w:val="single" w:sz="4" w:space="0" w:color="auto"/>
              <w:left w:val="single" w:sz="4" w:space="0" w:color="auto"/>
            </w:tcBorders>
            <w:shd w:val="clear" w:color="auto" w:fill="808080"/>
            <w:vAlign w:val="center"/>
          </w:tcPr>
          <w:p w14:paraId="4D01A583"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Go Mobile Swap Plans</w:t>
            </w:r>
            <w:r w:rsidRPr="002D5AEE">
              <w:rPr>
                <w:rFonts w:ascii="Calibri" w:hAnsi="Calibri" w:cs="Arial"/>
                <w:b/>
                <w:bCs/>
                <w:color w:val="000000"/>
                <w:sz w:val="16"/>
                <w:szCs w:val="16"/>
              </w:rPr>
              <w:br/>
              <w:t>(24 months)</w:t>
            </w:r>
          </w:p>
        </w:tc>
        <w:tc>
          <w:tcPr>
            <w:tcW w:w="640" w:type="pct"/>
            <w:shd w:val="clear" w:color="auto" w:fill="808080"/>
            <w:vAlign w:val="center"/>
          </w:tcPr>
          <w:p w14:paraId="53377EEF"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Telstra Premium Swap Plan </w:t>
            </w:r>
          </w:p>
          <w:p w14:paraId="130D89B1" w14:textId="77777777" w:rsidR="00003900" w:rsidRPr="002D5AEE" w:rsidRDefault="00003900">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(24 months)</w:t>
            </w:r>
          </w:p>
        </w:tc>
      </w:tr>
      <w:tr w:rsidR="00003900" w:rsidRPr="005E5885" w14:paraId="00F2944A" w14:textId="77777777" w:rsidTr="00A6580B">
        <w:trPr>
          <w:trHeight w:val="469"/>
          <w:tblHeader/>
        </w:trPr>
        <w:tc>
          <w:tcPr>
            <w:tcW w:w="1514" w:type="pct"/>
            <w:gridSpan w:val="2"/>
            <w:shd w:val="clear" w:color="auto" w:fill="808080"/>
            <w:vAlign w:val="center"/>
          </w:tcPr>
          <w:p w14:paraId="7843ABD4" w14:textId="77777777" w:rsidR="00003900" w:rsidRPr="002D5AEE" w:rsidRDefault="00003900">
            <w:pPr>
              <w:pStyle w:val="Index1"/>
              <w:rPr>
                <w:color w:val="000000"/>
              </w:rPr>
            </w:pPr>
            <w:r w:rsidRPr="002D5AEE">
              <w:rPr>
                <w:color w:val="000000"/>
              </w:rPr>
              <w:t>Minimum monthly charge</w:t>
            </w:r>
          </w:p>
        </w:tc>
        <w:tc>
          <w:tcPr>
            <w:tcW w:w="517" w:type="pct"/>
            <w:shd w:val="clear" w:color="auto" w:fill="BFBFBF"/>
            <w:vAlign w:val="center"/>
          </w:tcPr>
          <w:p w14:paraId="5723E2A5" w14:textId="77777777" w:rsidR="00003900" w:rsidRPr="002D5AEE" w:rsidRDefault="00003900">
            <w:pPr>
              <w:pStyle w:val="Index1"/>
              <w:rPr>
                <w:color w:val="000000"/>
              </w:rPr>
            </w:pPr>
            <w:r w:rsidRPr="002D5AEE">
              <w:rPr>
                <w:color w:val="000000"/>
              </w:rPr>
              <w:t>$59</w:t>
            </w:r>
          </w:p>
        </w:tc>
        <w:tc>
          <w:tcPr>
            <w:tcW w:w="534" w:type="pct"/>
            <w:shd w:val="clear" w:color="auto" w:fill="BFBFBF"/>
            <w:vAlign w:val="center"/>
          </w:tcPr>
          <w:p w14:paraId="16BAACE2" w14:textId="77777777" w:rsidR="00003900" w:rsidRPr="002D5AEE" w:rsidRDefault="00003900">
            <w:pPr>
              <w:pStyle w:val="Index1"/>
              <w:rPr>
                <w:color w:val="000000"/>
              </w:rPr>
            </w:pPr>
            <w:r w:rsidRPr="002D5AEE">
              <w:rPr>
                <w:color w:val="000000"/>
              </w:rPr>
              <w:t>$79</w:t>
            </w:r>
          </w:p>
        </w:tc>
        <w:tc>
          <w:tcPr>
            <w:tcW w:w="570" w:type="pct"/>
            <w:gridSpan w:val="2"/>
            <w:shd w:val="clear" w:color="auto" w:fill="BFBFBF"/>
            <w:vAlign w:val="center"/>
          </w:tcPr>
          <w:p w14:paraId="128724E2" w14:textId="77777777" w:rsidR="00003900" w:rsidRPr="002D5AEE" w:rsidRDefault="00003900">
            <w:pPr>
              <w:pStyle w:val="Index1"/>
              <w:rPr>
                <w:color w:val="000000"/>
              </w:rPr>
            </w:pPr>
            <w:r w:rsidRPr="002D5AEE">
              <w:rPr>
                <w:color w:val="000000"/>
              </w:rPr>
              <w:t>$99</w:t>
            </w:r>
          </w:p>
        </w:tc>
        <w:tc>
          <w:tcPr>
            <w:tcW w:w="584" w:type="pct"/>
            <w:gridSpan w:val="2"/>
            <w:shd w:val="clear" w:color="auto" w:fill="BFBFBF"/>
            <w:vAlign w:val="center"/>
          </w:tcPr>
          <w:p w14:paraId="659EB037" w14:textId="77777777" w:rsidR="00003900" w:rsidRPr="002D5AEE" w:rsidRDefault="00003900">
            <w:pPr>
              <w:pStyle w:val="Index1"/>
              <w:rPr>
                <w:color w:val="000000"/>
              </w:rPr>
            </w:pPr>
            <w:r w:rsidRPr="002D5AEE">
              <w:rPr>
                <w:color w:val="000000"/>
              </w:rPr>
              <w:t>$129</w:t>
            </w:r>
          </w:p>
        </w:tc>
        <w:tc>
          <w:tcPr>
            <w:tcW w:w="641" w:type="pct"/>
            <w:shd w:val="clear" w:color="auto" w:fill="BFBFBF"/>
            <w:vAlign w:val="center"/>
          </w:tcPr>
          <w:p w14:paraId="13DB1E14" w14:textId="77777777" w:rsidR="00003900" w:rsidRPr="002D5AEE" w:rsidRDefault="00003900">
            <w:pPr>
              <w:pStyle w:val="Index1"/>
              <w:rPr>
                <w:color w:val="000000"/>
              </w:rPr>
            </w:pPr>
            <w:r w:rsidRPr="002D5AEE">
              <w:rPr>
                <w:color w:val="000000"/>
              </w:rPr>
              <w:t>$149</w:t>
            </w:r>
          </w:p>
        </w:tc>
        <w:tc>
          <w:tcPr>
            <w:tcW w:w="640" w:type="pct"/>
            <w:shd w:val="clear" w:color="auto" w:fill="BFBFBF"/>
            <w:vAlign w:val="center"/>
          </w:tcPr>
          <w:p w14:paraId="581D8E8D" w14:textId="77777777" w:rsidR="00003900" w:rsidRPr="002D5AEE" w:rsidRDefault="00003900">
            <w:pPr>
              <w:pStyle w:val="Index1"/>
              <w:rPr>
                <w:color w:val="000000"/>
              </w:rPr>
            </w:pPr>
            <w:r w:rsidRPr="002D5AEE">
              <w:rPr>
                <w:color w:val="000000"/>
              </w:rPr>
              <w:t>$199</w:t>
            </w:r>
          </w:p>
        </w:tc>
      </w:tr>
      <w:tr w:rsidR="005E5885" w:rsidRPr="005E5885" w14:paraId="34AC5863" w14:textId="77777777" w:rsidTr="00A6580B">
        <w:trPr>
          <w:trHeight w:val="677"/>
        </w:trPr>
        <w:tc>
          <w:tcPr>
            <w:tcW w:w="1514" w:type="pct"/>
            <w:gridSpan w:val="2"/>
            <w:tcBorders>
              <w:bottom w:val="nil"/>
            </w:tcBorders>
            <w:shd w:val="clear" w:color="auto" w:fill="808080"/>
            <w:vAlign w:val="center"/>
          </w:tcPr>
          <w:p w14:paraId="752F7EEC" w14:textId="77777777" w:rsidR="00003900" w:rsidRPr="002D5AEE" w:rsidRDefault="00003900">
            <w:pPr>
              <w:pStyle w:val="Index1"/>
              <w:rPr>
                <w:color w:val="000000"/>
              </w:rPr>
            </w:pPr>
            <w:r w:rsidRPr="002D5AEE">
              <w:rPr>
                <w:color w:val="000000"/>
              </w:rPr>
              <w:t>Minimum cost over 24 months</w:t>
            </w:r>
          </w:p>
        </w:tc>
        <w:tc>
          <w:tcPr>
            <w:tcW w:w="517" w:type="pct"/>
            <w:tcBorders>
              <w:bottom w:val="nil"/>
            </w:tcBorders>
            <w:shd w:val="clear" w:color="auto" w:fill="BFBFBF"/>
            <w:vAlign w:val="center"/>
          </w:tcPr>
          <w:p w14:paraId="3A250BBD"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$1,416</w:t>
            </w:r>
          </w:p>
        </w:tc>
        <w:tc>
          <w:tcPr>
            <w:tcW w:w="534" w:type="pct"/>
            <w:tcBorders>
              <w:bottom w:val="nil"/>
            </w:tcBorders>
            <w:shd w:val="clear" w:color="auto" w:fill="BFBFBF"/>
            <w:vAlign w:val="center"/>
          </w:tcPr>
          <w:p w14:paraId="3A40152C"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$1,896</w:t>
            </w:r>
          </w:p>
        </w:tc>
        <w:tc>
          <w:tcPr>
            <w:tcW w:w="570" w:type="pct"/>
            <w:gridSpan w:val="2"/>
            <w:tcBorders>
              <w:bottom w:val="nil"/>
            </w:tcBorders>
            <w:shd w:val="clear" w:color="auto" w:fill="BFBFBF"/>
            <w:vAlign w:val="center"/>
          </w:tcPr>
          <w:p w14:paraId="477905B6"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$2,376</w:t>
            </w:r>
          </w:p>
        </w:tc>
        <w:tc>
          <w:tcPr>
            <w:tcW w:w="584" w:type="pct"/>
            <w:gridSpan w:val="2"/>
            <w:tcBorders>
              <w:bottom w:val="nil"/>
            </w:tcBorders>
            <w:shd w:val="clear" w:color="auto" w:fill="BFBFBF"/>
            <w:vAlign w:val="center"/>
          </w:tcPr>
          <w:p w14:paraId="08DCF0F6"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$3,096</w:t>
            </w:r>
          </w:p>
        </w:tc>
        <w:tc>
          <w:tcPr>
            <w:tcW w:w="641" w:type="pct"/>
            <w:tcBorders>
              <w:bottom w:val="nil"/>
            </w:tcBorders>
            <w:shd w:val="clear" w:color="auto" w:fill="BFBFBF"/>
            <w:vAlign w:val="center"/>
          </w:tcPr>
          <w:p w14:paraId="1F14B8AE"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$3,576</w:t>
            </w:r>
          </w:p>
        </w:tc>
        <w:tc>
          <w:tcPr>
            <w:tcW w:w="640" w:type="pct"/>
            <w:tcBorders>
              <w:bottom w:val="nil"/>
            </w:tcBorders>
            <w:shd w:val="clear" w:color="auto" w:fill="BFBFBF"/>
            <w:vAlign w:val="center"/>
          </w:tcPr>
          <w:p w14:paraId="78FD9E3C"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$4,776</w:t>
            </w:r>
          </w:p>
        </w:tc>
      </w:tr>
      <w:tr w:rsidR="00003900" w:rsidRPr="005E5885" w14:paraId="7876A02B" w14:textId="77777777" w:rsidTr="00A6580B">
        <w:trPr>
          <w:trHeight w:val="359"/>
        </w:trPr>
        <w:tc>
          <w:tcPr>
            <w:tcW w:w="1514" w:type="pct"/>
            <w:gridSpan w:val="2"/>
            <w:tcBorders>
              <w:bottom w:val="nil"/>
            </w:tcBorders>
            <w:shd w:val="clear" w:color="auto" w:fill="808080"/>
            <w:vAlign w:val="center"/>
          </w:tcPr>
          <w:p w14:paraId="52C799B7" w14:textId="77777777" w:rsidR="00003900" w:rsidRPr="002D5AEE" w:rsidRDefault="00003900">
            <w:pPr>
              <w:keepNext/>
              <w:keepLines/>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3486" w:type="pct"/>
            <w:gridSpan w:val="8"/>
            <w:tcBorders>
              <w:bottom w:val="nil"/>
            </w:tcBorders>
            <w:shd w:val="clear" w:color="auto" w:fill="BFBFBF"/>
            <w:vAlign w:val="center"/>
          </w:tcPr>
          <w:p w14:paraId="4E60F3D2" w14:textId="77777777" w:rsidR="00003900" w:rsidRPr="002D5AEE" w:rsidRDefault="00003900">
            <w:pPr>
              <w:pStyle w:val="Index1"/>
              <w:rPr>
                <w:color w:val="000000"/>
              </w:rPr>
            </w:pPr>
            <w:r w:rsidRPr="002D5AEE">
              <w:rPr>
                <w:color w:val="000000"/>
              </w:rPr>
              <w:t>Unlimited</w:t>
            </w:r>
          </w:p>
        </w:tc>
      </w:tr>
      <w:tr w:rsidR="005E5885" w:rsidRPr="005E5885" w14:paraId="50587461" w14:textId="77777777" w:rsidTr="00A6580B">
        <w:trPr>
          <w:trHeight w:val="278"/>
        </w:trPr>
        <w:tc>
          <w:tcPr>
            <w:tcW w:w="1514" w:type="pct"/>
            <w:gridSpan w:val="2"/>
            <w:shd w:val="clear" w:color="auto" w:fill="808080"/>
            <w:vAlign w:val="center"/>
          </w:tcPr>
          <w:p w14:paraId="79EB8C80" w14:textId="77777777" w:rsidR="00003900" w:rsidRPr="002D5AEE" w:rsidRDefault="00003900">
            <w:pPr>
              <w:keepNext/>
              <w:keepLines/>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SMS and MMS Allowance</w:t>
            </w:r>
            <w:r w:rsidRPr="002D5AEE">
              <w:rPr>
                <w:rFonts w:ascii="Calibri" w:hAnsi="Calibri" w:cs="Arial"/>
                <w:b/>
                <w:color w:val="000000"/>
                <w:sz w:val="16"/>
                <w:szCs w:val="16"/>
                <w:lang w:val="en-US"/>
              </w:rPr>
              <w:t xml:space="preserve"> to standard fixed and mobile numbers</w:t>
            </w:r>
          </w:p>
        </w:tc>
        <w:tc>
          <w:tcPr>
            <w:tcW w:w="3486" w:type="pct"/>
            <w:gridSpan w:val="8"/>
            <w:shd w:val="clear" w:color="auto" w:fill="BFBFBF"/>
            <w:vAlign w:val="center"/>
          </w:tcPr>
          <w:p w14:paraId="5C7A0681" w14:textId="77777777" w:rsidR="00003900" w:rsidRPr="002D5AEE" w:rsidRDefault="00003900">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6C1BB404" w14:textId="77777777" w:rsidTr="00A6580B">
        <w:trPr>
          <w:trHeight w:val="677"/>
        </w:trPr>
        <w:tc>
          <w:tcPr>
            <w:tcW w:w="1514" w:type="pct"/>
            <w:gridSpan w:val="2"/>
            <w:shd w:val="clear" w:color="auto" w:fill="808080"/>
            <w:vAlign w:val="center"/>
          </w:tcPr>
          <w:p w14:paraId="6C758E31"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Share Data)</w:t>
            </w:r>
          </w:p>
        </w:tc>
        <w:tc>
          <w:tcPr>
            <w:tcW w:w="517" w:type="pct"/>
            <w:shd w:val="clear" w:color="auto" w:fill="BFBFBF"/>
            <w:vAlign w:val="center"/>
          </w:tcPr>
          <w:p w14:paraId="74DCEFA6" w14:textId="77777777" w:rsidR="00003900" w:rsidRPr="002D5AEE" w:rsidRDefault="00003900">
            <w:pPr>
              <w:pStyle w:val="Index1"/>
              <w:rPr>
                <w:color w:val="000000"/>
              </w:rPr>
            </w:pPr>
            <w:r w:rsidRPr="002D5AEE">
              <w:rPr>
                <w:color w:val="000000"/>
              </w:rPr>
              <w:t>2GB</w:t>
            </w:r>
          </w:p>
        </w:tc>
        <w:tc>
          <w:tcPr>
            <w:tcW w:w="534" w:type="pct"/>
            <w:shd w:val="clear" w:color="auto" w:fill="BFBFBF"/>
            <w:vAlign w:val="center"/>
          </w:tcPr>
          <w:p w14:paraId="5AE2AB43" w14:textId="77777777" w:rsidR="00003900" w:rsidRPr="002D5AEE" w:rsidRDefault="00003900">
            <w:pPr>
              <w:pStyle w:val="Index1"/>
              <w:rPr>
                <w:color w:val="000000"/>
              </w:rPr>
            </w:pPr>
            <w:r w:rsidRPr="002D5AEE">
              <w:rPr>
                <w:color w:val="000000"/>
              </w:rPr>
              <w:t>5GB</w:t>
            </w:r>
          </w:p>
        </w:tc>
        <w:tc>
          <w:tcPr>
            <w:tcW w:w="570" w:type="pct"/>
            <w:gridSpan w:val="2"/>
            <w:shd w:val="clear" w:color="auto" w:fill="BFBFBF"/>
            <w:vAlign w:val="center"/>
          </w:tcPr>
          <w:p w14:paraId="44D12233"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12GB</w:t>
            </w:r>
          </w:p>
        </w:tc>
        <w:tc>
          <w:tcPr>
            <w:tcW w:w="584" w:type="pct"/>
            <w:gridSpan w:val="2"/>
            <w:shd w:val="clear" w:color="auto" w:fill="BFBFBF"/>
            <w:vAlign w:val="center"/>
          </w:tcPr>
          <w:p w14:paraId="2619D7D8"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25GB</w:t>
            </w:r>
          </w:p>
        </w:tc>
        <w:tc>
          <w:tcPr>
            <w:tcW w:w="641" w:type="pct"/>
            <w:shd w:val="clear" w:color="auto" w:fill="BFBFBF"/>
            <w:vAlign w:val="center"/>
          </w:tcPr>
          <w:p w14:paraId="487A40B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50GB</w:t>
            </w:r>
          </w:p>
        </w:tc>
        <w:tc>
          <w:tcPr>
            <w:tcW w:w="640" w:type="pct"/>
            <w:shd w:val="clear" w:color="auto" w:fill="BFBFBF"/>
            <w:vAlign w:val="center"/>
          </w:tcPr>
          <w:p w14:paraId="1511EF72"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100GB</w:t>
            </w:r>
          </w:p>
        </w:tc>
      </w:tr>
      <w:tr w:rsidR="005E5885" w:rsidRPr="005E5885" w14:paraId="576A486B" w14:textId="77777777" w:rsidTr="00A6580B">
        <w:trPr>
          <w:trHeight w:val="286"/>
        </w:trPr>
        <w:tc>
          <w:tcPr>
            <w:tcW w:w="1514" w:type="pct"/>
            <w:gridSpan w:val="2"/>
            <w:shd w:val="clear" w:color="auto" w:fill="808080"/>
            <w:vAlign w:val="center"/>
          </w:tcPr>
          <w:p w14:paraId="7DD5E1DB"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Extra Data  </w:t>
            </w:r>
          </w:p>
        </w:tc>
        <w:tc>
          <w:tcPr>
            <w:tcW w:w="3486" w:type="pct"/>
            <w:gridSpan w:val="8"/>
            <w:shd w:val="clear" w:color="auto" w:fill="BFBFBF"/>
          </w:tcPr>
          <w:p w14:paraId="114677B0"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(or part thereof) until the end of your billing month</w:t>
            </w:r>
            <w:r w:rsidR="00323948" w:rsidRPr="002D5AEE">
              <w:rPr>
                <w:rFonts w:ascii="Calibri" w:hAnsi="Calibri" w:cs="Arial"/>
                <w:color w:val="000000"/>
                <w:sz w:val="16"/>
                <w:szCs w:val="16"/>
              </w:rPr>
              <w:t xml:space="preserve"> (until you reach the $100 Excess Cap, when your</w:t>
            </w:r>
            <w:r w:rsidR="00F602C9" w:rsidRPr="002D5AEE">
              <w:rPr>
                <w:rFonts w:ascii="Calibri" w:hAnsi="Calibri" w:cs="Arial"/>
                <w:color w:val="000000"/>
                <w:sz w:val="16"/>
                <w:szCs w:val="16"/>
              </w:rPr>
              <w:t xml:space="preserve"> </w:t>
            </w:r>
            <w:r w:rsidR="00323948" w:rsidRPr="002D5AEE">
              <w:rPr>
                <w:rFonts w:ascii="Calibri" w:hAnsi="Calibri" w:cs="Arial"/>
                <w:color w:val="000000"/>
                <w:sz w:val="16"/>
                <w:szCs w:val="16"/>
              </w:rPr>
              <w:t>service will be shaped to Peace of Mind data)</w:t>
            </w:r>
          </w:p>
        </w:tc>
      </w:tr>
      <w:tr w:rsidR="005E5885" w:rsidRPr="005E5885" w14:paraId="2A088373" w14:textId="77777777" w:rsidTr="00A6580B">
        <w:trPr>
          <w:trHeight w:val="419"/>
        </w:trPr>
        <w:tc>
          <w:tcPr>
            <w:tcW w:w="1514" w:type="pct"/>
            <w:gridSpan w:val="2"/>
            <w:shd w:val="clear" w:color="auto" w:fill="808080"/>
            <w:vAlign w:val="center"/>
          </w:tcPr>
          <w:p w14:paraId="23691487"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Mobile Data Sharing</w:t>
            </w:r>
          </w:p>
        </w:tc>
        <w:tc>
          <w:tcPr>
            <w:tcW w:w="3486" w:type="pct"/>
            <w:gridSpan w:val="8"/>
            <w:shd w:val="clear" w:color="auto" w:fill="BFBFBF"/>
            <w:vAlign w:val="center"/>
          </w:tcPr>
          <w:p w14:paraId="114548DA"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Share your Mobile Data and Extra Data with other data share plans on the same account</w:t>
            </w:r>
          </w:p>
        </w:tc>
      </w:tr>
      <w:tr w:rsidR="005E5885" w:rsidRPr="005E5885" w14:paraId="5380C43D" w14:textId="77777777" w:rsidTr="00A6580B">
        <w:trPr>
          <w:trHeight w:val="419"/>
        </w:trPr>
        <w:tc>
          <w:tcPr>
            <w:tcW w:w="1514" w:type="pct"/>
            <w:gridSpan w:val="2"/>
            <w:shd w:val="clear" w:color="auto" w:fill="808080"/>
            <w:vAlign w:val="center"/>
          </w:tcPr>
          <w:p w14:paraId="23A7ABB8"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retrieval and diversion</w:t>
            </w:r>
          </w:p>
        </w:tc>
        <w:tc>
          <w:tcPr>
            <w:tcW w:w="3486" w:type="pct"/>
            <w:gridSpan w:val="8"/>
            <w:shd w:val="clear" w:color="auto" w:fill="BFBFBF"/>
          </w:tcPr>
          <w:p w14:paraId="72737C9F"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7D3A124A" w14:textId="77777777" w:rsidTr="00A6580B">
        <w:trPr>
          <w:trHeight w:val="419"/>
        </w:trPr>
        <w:tc>
          <w:tcPr>
            <w:tcW w:w="1514" w:type="pct"/>
            <w:gridSpan w:val="2"/>
            <w:shd w:val="clear" w:color="auto" w:fill="808080"/>
            <w:vAlign w:val="center"/>
          </w:tcPr>
          <w:p w14:paraId="0DF54855"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w:t>
            </w:r>
            <w:r w:rsidR="00EA167D" w:rsidRPr="002D5AEE">
              <w:rPr>
                <w:rFonts w:ascii="Calibri" w:eastAsia="SimSun" w:hAnsi="Calibri" w:cs="Calibri"/>
                <w:color w:val="000000"/>
                <w:lang w:eastAsia="zh-CN"/>
              </w:rPr>
              <w:t>®</w:t>
            </w:r>
            <w:r w:rsidRPr="002D5AEE">
              <w:rPr>
                <w:rFonts w:ascii="Calibri" w:hAnsi="Calibri" w:cs="Arial"/>
                <w:b/>
                <w:bCs/>
                <w:color w:val="000000"/>
                <w:sz w:val="16"/>
                <w:szCs w:val="16"/>
                <w:lang w:val="en-US"/>
              </w:rPr>
              <w:t xml:space="preserve"> Plus for iPhone (compatible iPhone required)</w:t>
            </w:r>
          </w:p>
        </w:tc>
        <w:tc>
          <w:tcPr>
            <w:tcW w:w="3486" w:type="pct"/>
            <w:gridSpan w:val="8"/>
            <w:shd w:val="clear" w:color="auto" w:fill="BFBFBF"/>
          </w:tcPr>
          <w:p w14:paraId="15E49523" w14:textId="77777777" w:rsidR="00003900" w:rsidRPr="002D5AEE" w:rsidRDefault="00003900">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1D22E0DE" w14:textId="77777777" w:rsidTr="00A6580B">
        <w:trPr>
          <w:trHeight w:val="482"/>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37DC9206"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486" w:type="pct"/>
            <w:gridSpan w:val="8"/>
            <w:tcBorders>
              <w:top w:val="single" w:sz="4" w:space="0" w:color="auto"/>
              <w:left w:val="single" w:sz="4" w:space="0" w:color="auto"/>
              <w:bottom w:val="single" w:sz="4" w:space="0" w:color="auto"/>
              <w:right w:val="single" w:sz="4" w:space="0" w:color="auto"/>
            </w:tcBorders>
            <w:shd w:val="clear" w:color="auto" w:fill="BFBFBF"/>
          </w:tcPr>
          <w:p w14:paraId="23DAD4CF"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578B8FBE" w14:textId="77777777" w:rsidTr="00A6580B">
        <w:trPr>
          <w:trHeight w:val="70"/>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5E196C0E"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057"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05332E6"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Standard rates apply.</w:t>
            </w:r>
          </w:p>
          <w:p w14:paraId="62D464EA" w14:textId="77777777" w:rsidR="00003900" w:rsidRPr="002D5AEE" w:rsidRDefault="00003900">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06"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789"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9304A2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15 Eligible Countries</w:t>
            </w:r>
          </w:p>
        </w:tc>
        <w:tc>
          <w:tcPr>
            <w:tcW w:w="640" w:type="pct"/>
            <w:tcBorders>
              <w:top w:val="single" w:sz="4" w:space="0" w:color="auto"/>
              <w:left w:val="single" w:sz="4" w:space="0" w:color="auto"/>
              <w:bottom w:val="single" w:sz="4" w:space="0" w:color="auto"/>
              <w:right w:val="single" w:sz="4" w:space="0" w:color="auto"/>
            </w:tcBorders>
            <w:shd w:val="clear" w:color="auto" w:fill="BFBFBF"/>
            <w:vAlign w:val="center"/>
          </w:tcPr>
          <w:p w14:paraId="1C99E8F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all countries</w:t>
            </w:r>
          </w:p>
        </w:tc>
      </w:tr>
      <w:tr w:rsidR="00003900" w:rsidRPr="005E5885" w14:paraId="68FC6C4B" w14:textId="77777777" w:rsidTr="00A6580B">
        <w:trPr>
          <w:trHeight w:val="1240"/>
        </w:trPr>
        <w:tc>
          <w:tcPr>
            <w:tcW w:w="1514" w:type="pct"/>
            <w:gridSpan w:val="2"/>
            <w:vMerge w:val="restart"/>
            <w:tcBorders>
              <w:top w:val="single" w:sz="4" w:space="0" w:color="auto"/>
              <w:left w:val="single" w:sz="4" w:space="0" w:color="auto"/>
              <w:right w:val="single" w:sz="4" w:space="0" w:color="auto"/>
            </w:tcBorders>
            <w:shd w:val="clear" w:color="auto" w:fill="808080"/>
            <w:vAlign w:val="center"/>
          </w:tcPr>
          <w:p w14:paraId="20164C75"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Roaming Allowance to standard fixed and mobile numbers (while overseas)</w:t>
            </w:r>
          </w:p>
        </w:tc>
        <w:tc>
          <w:tcPr>
            <w:tcW w:w="1653" w:type="pct"/>
            <w:gridSpan w:val="5"/>
            <w:vMerge w:val="restart"/>
            <w:tcBorders>
              <w:top w:val="single" w:sz="4" w:space="0" w:color="auto"/>
              <w:left w:val="single" w:sz="4" w:space="0" w:color="auto"/>
              <w:right w:val="single" w:sz="4" w:space="0" w:color="auto"/>
            </w:tcBorders>
            <w:shd w:val="clear" w:color="auto" w:fill="BFBFBF"/>
            <w:vAlign w:val="center"/>
          </w:tcPr>
          <w:p w14:paraId="127FF594"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51FCF6C5" w14:textId="2A1CB40C"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for an additional charge per day, unlimited calls/SMS and</w:t>
            </w:r>
            <w:r w:rsidR="00E40446" w:rsidRPr="002D5AEE">
              <w:rPr>
                <w:rFonts w:ascii="Calibri" w:hAnsi="Calibri" w:cs="Arial"/>
                <w:color w:val="000000"/>
                <w:sz w:val="16"/>
                <w:szCs w:val="16"/>
              </w:rPr>
              <w:t xml:space="preserve"> </w:t>
            </w:r>
            <w:r w:rsidR="006F2736">
              <w:rPr>
                <w:rFonts w:ascii="Calibri" w:hAnsi="Calibri" w:cs="Arial"/>
                <w:color w:val="000000"/>
                <w:sz w:val="16"/>
                <w:szCs w:val="16"/>
              </w:rPr>
              <w:t xml:space="preserve">1GB </w:t>
            </w:r>
            <w:r w:rsidRPr="002D5AEE">
              <w:rPr>
                <w:rFonts w:ascii="Calibri" w:hAnsi="Calibri" w:cs="Arial"/>
                <w:color w:val="000000"/>
                <w:sz w:val="16"/>
                <w:szCs w:val="16"/>
              </w:rPr>
              <w:t xml:space="preserve">of data to use in Eligible Roaming Countries    </w:t>
            </w:r>
          </w:p>
          <w:p w14:paraId="7093D2C2"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For charges and a list of Eligible Roaming Countries visit </w:t>
            </w:r>
            <w:hyperlink r:id="rId407" w:history="1">
              <w:r w:rsidRPr="002D5AEE">
                <w:rPr>
                  <w:rStyle w:val="Hyperlink"/>
                  <w:rFonts w:ascii="Calibri" w:hAnsi="Calibri" w:cs="Arial"/>
                  <w:color w:val="000000"/>
                  <w:sz w:val="16"/>
                  <w:szCs w:val="16"/>
                </w:rPr>
                <w:t>Part I – Heading Overseas (International Roaming) of the Telstra Mobile Section of Our Customer Terms</w:t>
              </w:r>
            </w:hyperlink>
            <w:r w:rsidRPr="002D5AEE">
              <w:rPr>
                <w:rFonts w:ascii="Calibri" w:hAnsi="Calibri" w:cs="Arial"/>
                <w:color w:val="000000"/>
                <w:sz w:val="16"/>
                <w:szCs w:val="16"/>
              </w:rPr>
              <w:t xml:space="preserve">.   </w:t>
            </w:r>
          </w:p>
          <w:p w14:paraId="72094B98" w14:textId="77777777" w:rsidR="00003900" w:rsidRPr="002D5AEE" w:rsidRDefault="00003900">
            <w:pPr>
              <w:jc w:val="center"/>
              <w:rPr>
                <w:rFonts w:ascii="Calibri" w:hAnsi="Calibri" w:cs="Calibri"/>
                <w:color w:val="000000"/>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BFBFBF"/>
            <w:vAlign w:val="center"/>
          </w:tcPr>
          <w:p w14:paraId="69A5EE71" w14:textId="77777777" w:rsidR="00003900" w:rsidRPr="002D5AEE" w:rsidRDefault="00003900">
            <w:pPr>
              <w:jc w:val="center"/>
              <w:rPr>
                <w:rFonts w:ascii="Calibri" w:hAnsi="Calibri" w:cs="Arial"/>
                <w:color w:val="000000"/>
                <w:sz w:val="16"/>
                <w:szCs w:val="16"/>
              </w:rPr>
            </w:pPr>
            <w:r w:rsidRPr="002D5AEE">
              <w:rPr>
                <w:rFonts w:ascii="Calibri" w:hAnsi="Calibri" w:cs="Arial"/>
                <w:color w:val="000000"/>
                <w:sz w:val="16"/>
                <w:szCs w:val="16"/>
              </w:rPr>
              <w:t xml:space="preserve">Unlimited calls and SMS, and 1GB of mobile data. </w:t>
            </w:r>
          </w:p>
          <w:p w14:paraId="1DB9585E" w14:textId="77777777" w:rsidR="00003900" w:rsidRPr="002D5AEE" w:rsidRDefault="00003900">
            <w:pPr>
              <w:jc w:val="center"/>
              <w:rPr>
                <w:rFonts w:ascii="Calibri" w:hAnsi="Calibri" w:cs="Calibri"/>
                <w:color w:val="000000"/>
                <w:sz w:val="16"/>
                <w:szCs w:val="16"/>
              </w:rPr>
            </w:pPr>
          </w:p>
        </w:tc>
        <w:tc>
          <w:tcPr>
            <w:tcW w:w="641" w:type="pct"/>
            <w:tcBorders>
              <w:top w:val="single" w:sz="4" w:space="0" w:color="auto"/>
              <w:left w:val="single" w:sz="4" w:space="0" w:color="auto"/>
              <w:bottom w:val="single" w:sz="4" w:space="0" w:color="auto"/>
              <w:right w:val="single" w:sz="4" w:space="0" w:color="auto"/>
            </w:tcBorders>
            <w:shd w:val="clear" w:color="auto" w:fill="BFBFBF"/>
            <w:vAlign w:val="center"/>
          </w:tcPr>
          <w:p w14:paraId="6A7FD687"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Unlimited calls and SMS, and 2GB of mobile data. </w:t>
            </w:r>
          </w:p>
        </w:tc>
        <w:tc>
          <w:tcPr>
            <w:tcW w:w="640" w:type="pct"/>
            <w:tcBorders>
              <w:top w:val="single" w:sz="4" w:space="0" w:color="auto"/>
              <w:left w:val="single" w:sz="4" w:space="0" w:color="auto"/>
              <w:bottom w:val="single" w:sz="4" w:space="0" w:color="auto"/>
              <w:right w:val="single" w:sz="4" w:space="0" w:color="auto"/>
            </w:tcBorders>
            <w:shd w:val="clear" w:color="auto" w:fill="BFBFBF"/>
            <w:vAlign w:val="center"/>
          </w:tcPr>
          <w:p w14:paraId="4555E4B7"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Unlimited calls, SMS and MMS, and 4GB of mobile data. </w:t>
            </w:r>
          </w:p>
          <w:p w14:paraId="0B341AFF" w14:textId="77777777" w:rsidR="00003900" w:rsidRPr="002D5AEE" w:rsidRDefault="00003900">
            <w:pPr>
              <w:rPr>
                <w:color w:val="000000"/>
              </w:rPr>
            </w:pPr>
          </w:p>
        </w:tc>
      </w:tr>
      <w:tr w:rsidR="005E5885" w:rsidRPr="005E5885" w14:paraId="71A0FBA4" w14:textId="77777777" w:rsidTr="00A6580B">
        <w:trPr>
          <w:trHeight w:val="310"/>
        </w:trPr>
        <w:tc>
          <w:tcPr>
            <w:tcW w:w="1514" w:type="pct"/>
            <w:gridSpan w:val="2"/>
            <w:vMerge/>
            <w:tcBorders>
              <w:left w:val="single" w:sz="4" w:space="0" w:color="auto"/>
              <w:bottom w:val="single" w:sz="4" w:space="0" w:color="auto"/>
              <w:right w:val="single" w:sz="4" w:space="0" w:color="auto"/>
            </w:tcBorders>
            <w:shd w:val="clear" w:color="auto" w:fill="808080"/>
            <w:vAlign w:val="center"/>
          </w:tcPr>
          <w:p w14:paraId="36D37A46" w14:textId="77777777" w:rsidR="00003900" w:rsidRPr="002D5AEE" w:rsidRDefault="00003900">
            <w:pPr>
              <w:spacing w:before="60" w:after="60"/>
              <w:rPr>
                <w:rFonts w:ascii="Calibri" w:hAnsi="Calibri" w:cs="Arial"/>
                <w:b/>
                <w:bCs/>
                <w:color w:val="000000"/>
                <w:sz w:val="16"/>
                <w:szCs w:val="16"/>
                <w:lang w:val="en-US"/>
              </w:rPr>
            </w:pPr>
          </w:p>
        </w:tc>
        <w:tc>
          <w:tcPr>
            <w:tcW w:w="1653" w:type="pct"/>
            <w:gridSpan w:val="5"/>
            <w:vMerge/>
            <w:tcBorders>
              <w:left w:val="single" w:sz="4" w:space="0" w:color="auto"/>
              <w:bottom w:val="single" w:sz="4" w:space="0" w:color="auto"/>
              <w:right w:val="single" w:sz="4" w:space="0" w:color="auto"/>
            </w:tcBorders>
            <w:shd w:val="clear" w:color="auto" w:fill="BFBFBF"/>
            <w:vAlign w:val="center"/>
          </w:tcPr>
          <w:p w14:paraId="6A06A106" w14:textId="77777777" w:rsidR="00003900" w:rsidRPr="002D5AEE" w:rsidRDefault="00003900">
            <w:pPr>
              <w:pStyle w:val="Indent0"/>
              <w:spacing w:before="60" w:after="60"/>
              <w:jc w:val="center"/>
              <w:rPr>
                <w:rFonts w:ascii="Calibri" w:hAnsi="Calibri" w:cs="Arial"/>
                <w:color w:val="000000"/>
                <w:sz w:val="16"/>
                <w:szCs w:val="16"/>
              </w:rPr>
            </w:pPr>
          </w:p>
        </w:tc>
        <w:tc>
          <w:tcPr>
            <w:tcW w:w="1833"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B5C5BF7" w14:textId="77777777" w:rsidR="00003900" w:rsidRPr="002D5AEE" w:rsidRDefault="00003900">
            <w:pPr>
              <w:rPr>
                <w:color w:val="000000"/>
              </w:rPr>
            </w:pPr>
            <w:r w:rsidRPr="002D5AEE">
              <w:rPr>
                <w:rFonts w:ascii="Calibri" w:hAnsi="Calibri" w:cs="Arial"/>
                <w:color w:val="000000"/>
                <w:sz w:val="16"/>
                <w:szCs w:val="16"/>
              </w:rPr>
              <w:t>To use in Eligible Roaming Countries. Extra Data $10/GB (or part thereof) until the end of your billing month</w:t>
            </w:r>
            <w:r w:rsidR="002C5A68" w:rsidRPr="002D5AEE">
              <w:rPr>
                <w:rFonts w:ascii="Calibri" w:hAnsi="Calibri" w:cs="Arial"/>
                <w:color w:val="000000"/>
                <w:sz w:val="16"/>
                <w:szCs w:val="16"/>
              </w:rPr>
              <w:t xml:space="preserve"> (until you reach the $100 Excess Cap, when your service will be shaped to Peace of Mind data)</w:t>
            </w:r>
            <w:r w:rsidRPr="002D5AEE">
              <w:rPr>
                <w:rFonts w:ascii="Calibri" w:hAnsi="Calibri" w:cs="Arial"/>
                <w:color w:val="000000"/>
                <w:sz w:val="16"/>
                <w:szCs w:val="16"/>
              </w:rPr>
              <w:t>.</w:t>
            </w:r>
            <w:r w:rsidRPr="002D5AEE">
              <w:rPr>
                <w:color w:val="000000"/>
              </w:rPr>
              <w:t xml:space="preserve"> </w:t>
            </w:r>
          </w:p>
          <w:p w14:paraId="4140E514" w14:textId="77777777" w:rsidR="00003900" w:rsidRPr="002D5AEE" w:rsidRDefault="00003900">
            <w:pPr>
              <w:rPr>
                <w:rFonts w:ascii="Calibri" w:hAnsi="Calibri" w:cs="Arial"/>
                <w:color w:val="000000"/>
                <w:sz w:val="16"/>
                <w:szCs w:val="16"/>
              </w:rPr>
            </w:pPr>
          </w:p>
        </w:tc>
      </w:tr>
      <w:tr w:rsidR="005E5885" w:rsidRPr="005E5885" w14:paraId="7A6C0355" w14:textId="77777777" w:rsidTr="00A6580B">
        <w:trPr>
          <w:trHeight w:val="470"/>
        </w:trPr>
        <w:tc>
          <w:tcPr>
            <w:tcW w:w="1514"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7E2B871" w14:textId="77777777" w:rsidR="00003900" w:rsidRPr="002D5AEE" w:rsidRDefault="00003900">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Mobile Swap Assure</w:t>
            </w:r>
          </w:p>
        </w:tc>
        <w:tc>
          <w:tcPr>
            <w:tcW w:w="2846" w:type="pct"/>
            <w:gridSpan w:val="7"/>
            <w:tcBorders>
              <w:top w:val="single" w:sz="4" w:space="0" w:color="auto"/>
              <w:left w:val="single" w:sz="4" w:space="0" w:color="auto"/>
              <w:bottom w:val="single" w:sz="4" w:space="0" w:color="auto"/>
              <w:right w:val="single" w:sz="4" w:space="0" w:color="auto"/>
            </w:tcBorders>
            <w:shd w:val="clear" w:color="auto" w:fill="BFBFBF"/>
            <w:vAlign w:val="center"/>
          </w:tcPr>
          <w:p w14:paraId="5FCA9640"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 per month</w:t>
            </w:r>
          </w:p>
          <w:p w14:paraId="79F2EEDC"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See </w:t>
            </w:r>
            <w:hyperlink r:id="rId408" w:history="1">
              <w:r w:rsidRPr="002D5AEE">
                <w:rPr>
                  <w:rStyle w:val="Hyperlink"/>
                  <w:rFonts w:ascii="Calibri" w:hAnsi="Calibri" w:cs="Arial"/>
                  <w:color w:val="000000"/>
                  <w:sz w:val="16"/>
                  <w:szCs w:val="16"/>
                </w:rPr>
                <w:t>Part C – Special Promotions of the Telstra Mobile Section of Our Customer Terms</w:t>
              </w:r>
            </w:hyperlink>
            <w:r w:rsidRPr="002D5AEE">
              <w:rPr>
                <w:rFonts w:ascii="Calibri" w:hAnsi="Calibri" w:cs="Arial"/>
                <w:color w:val="000000"/>
                <w:sz w:val="16"/>
                <w:szCs w:val="16"/>
              </w:rPr>
              <w:t>.</w:t>
            </w:r>
          </w:p>
        </w:tc>
        <w:tc>
          <w:tcPr>
            <w:tcW w:w="640" w:type="pct"/>
            <w:tcBorders>
              <w:top w:val="single" w:sz="4" w:space="0" w:color="auto"/>
              <w:left w:val="single" w:sz="4" w:space="0" w:color="auto"/>
              <w:bottom w:val="single" w:sz="4" w:space="0" w:color="auto"/>
              <w:right w:val="single" w:sz="4" w:space="0" w:color="auto"/>
            </w:tcBorders>
            <w:shd w:val="clear" w:color="auto" w:fill="BFBFBF"/>
          </w:tcPr>
          <w:p w14:paraId="77C2776A" w14:textId="77777777" w:rsidR="00003900" w:rsidRPr="002D5AEE" w:rsidRDefault="00003900">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Included</w:t>
            </w:r>
          </w:p>
        </w:tc>
      </w:tr>
      <w:tr w:rsidR="00003900" w:rsidRPr="005E5885" w14:paraId="1BDD028B" w14:textId="77777777" w:rsidTr="00A6580B">
        <w:trPr>
          <w:trHeight w:val="482"/>
        </w:trPr>
        <w:tc>
          <w:tcPr>
            <w:tcW w:w="640" w:type="pct"/>
            <w:tcBorders>
              <w:top w:val="single" w:sz="4" w:space="0" w:color="auto"/>
              <w:left w:val="single" w:sz="4" w:space="0" w:color="auto"/>
              <w:bottom w:val="single" w:sz="4" w:space="0" w:color="auto"/>
              <w:right w:val="single" w:sz="4" w:space="0" w:color="auto"/>
            </w:tcBorders>
            <w:shd w:val="clear" w:color="auto" w:fill="808080"/>
          </w:tcPr>
          <w:p w14:paraId="1CC8CE64" w14:textId="77777777" w:rsidR="00003900" w:rsidRPr="002D5AEE" w:rsidRDefault="00003900">
            <w:pPr>
              <w:pStyle w:val="Indent0"/>
              <w:spacing w:before="60" w:after="60"/>
              <w:jc w:val="center"/>
              <w:rPr>
                <w:rFonts w:ascii="Calibri" w:hAnsi="Calibri" w:cs="Arial"/>
                <w:b/>
                <w:color w:val="000000"/>
                <w:sz w:val="16"/>
                <w:szCs w:val="16"/>
              </w:rPr>
            </w:pPr>
          </w:p>
        </w:tc>
        <w:tc>
          <w:tcPr>
            <w:tcW w:w="4360" w:type="pct"/>
            <w:gridSpan w:val="9"/>
            <w:tcBorders>
              <w:top w:val="single" w:sz="4" w:space="0" w:color="auto"/>
              <w:left w:val="single" w:sz="4" w:space="0" w:color="auto"/>
              <w:bottom w:val="single" w:sz="4" w:space="0" w:color="auto"/>
              <w:right w:val="single" w:sz="4" w:space="0" w:color="auto"/>
            </w:tcBorders>
            <w:shd w:val="clear" w:color="auto" w:fill="808080"/>
          </w:tcPr>
          <w:p w14:paraId="5EA28534" w14:textId="77777777" w:rsidR="00003900" w:rsidRPr="002D5AEE" w:rsidRDefault="00003900">
            <w:pPr>
              <w:pStyle w:val="Indent0"/>
              <w:spacing w:before="60" w:after="60"/>
              <w:jc w:val="center"/>
              <w:rPr>
                <w:rFonts w:ascii="Calibri" w:hAnsi="Calibri" w:cs="Arial"/>
                <w:b/>
                <w:color w:val="000000"/>
                <w:sz w:val="16"/>
                <w:szCs w:val="16"/>
              </w:rPr>
            </w:pPr>
            <w:r w:rsidRPr="002D5AEE">
              <w:rPr>
                <w:rFonts w:ascii="Calibri"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countries, International call/SMS/MMS rates will apply. Eligible Countries are: Bangladesh, Canada, China, Hong Kong, India, Lebanon, Malaysia, New Zealand, Pakistan, Singapore, South Korea, Sri Lanka, UK, USA and Vietnam. </w:t>
            </w:r>
          </w:p>
        </w:tc>
      </w:tr>
    </w:tbl>
    <w:p w14:paraId="08B7627F" w14:textId="77777777" w:rsidR="00003900" w:rsidRPr="002D5AEE" w:rsidRDefault="00003900">
      <w:pPr>
        <w:pStyle w:val="Indent1"/>
        <w:keepLines/>
        <w:rPr>
          <w:color w:val="000000"/>
        </w:rPr>
      </w:pPr>
      <w:bookmarkStart w:id="4618" w:name="_Toc466026169"/>
      <w:bookmarkStart w:id="4619" w:name="_Toc513036460"/>
      <w:bookmarkStart w:id="4620" w:name="_Toc106353654"/>
      <w:r w:rsidRPr="002D5AEE">
        <w:rPr>
          <w:color w:val="000000"/>
        </w:rPr>
        <w:t>What you must pay each month</w:t>
      </w:r>
      <w:bookmarkEnd w:id="4618"/>
      <w:bookmarkEnd w:id="4619"/>
      <w:bookmarkEnd w:id="4620"/>
    </w:p>
    <w:p w14:paraId="7E4A46FF" w14:textId="77777777" w:rsidR="00003900" w:rsidRPr="002D5AEE" w:rsidRDefault="00003900">
      <w:pPr>
        <w:pStyle w:val="Heading2"/>
        <w:keepNext/>
        <w:keepLines/>
        <w:rPr>
          <w:rFonts w:eastAsia="Arial Unicode MS"/>
          <w:color w:val="000000"/>
        </w:rPr>
      </w:pPr>
      <w:bookmarkStart w:id="4621" w:name="_Ref492277631"/>
      <w:r w:rsidRPr="002D5AEE">
        <w:rPr>
          <w:rFonts w:eastAsia="Arial Unicode MS"/>
          <w:color w:val="000000"/>
        </w:rPr>
        <w:t>Each month you must pay us:</w:t>
      </w:r>
      <w:bookmarkEnd w:id="4621"/>
    </w:p>
    <w:p w14:paraId="0292B2EE" w14:textId="77777777" w:rsidR="00003900" w:rsidRPr="002D5AEE" w:rsidRDefault="00003900">
      <w:pPr>
        <w:pStyle w:val="Heading3"/>
        <w:keepNext/>
        <w:keepLines/>
        <w:rPr>
          <w:rFonts w:eastAsia="Arial Unicode MS"/>
          <w:color w:val="000000"/>
        </w:rPr>
      </w:pPr>
      <w:r w:rsidRPr="002D5AEE">
        <w:rPr>
          <w:rFonts w:eastAsia="Arial Unicode MS"/>
          <w:color w:val="000000"/>
        </w:rPr>
        <w:t>the minimum monthly charge for your Swap Plan;</w:t>
      </w:r>
    </w:p>
    <w:p w14:paraId="50E7058A" w14:textId="77777777" w:rsidR="00003900" w:rsidRPr="002D5AEE" w:rsidRDefault="00003900">
      <w:pPr>
        <w:pStyle w:val="Heading3"/>
        <w:keepNext/>
        <w:keepLines/>
        <w:rPr>
          <w:rFonts w:eastAsia="Arial Unicode MS"/>
          <w:color w:val="000000"/>
        </w:rPr>
      </w:pPr>
      <w:r w:rsidRPr="002D5AEE">
        <w:rPr>
          <w:rFonts w:eastAsia="Arial Unicode MS"/>
          <w:color w:val="000000"/>
        </w:rPr>
        <w:t>for all usage in excess of your included allowances;</w:t>
      </w:r>
    </w:p>
    <w:p w14:paraId="49CC5800" w14:textId="77777777" w:rsidR="00003900" w:rsidRPr="002D5AEE" w:rsidRDefault="00003900">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3F58D2D0" w14:textId="77777777" w:rsidR="00003900" w:rsidRPr="002D5AEE" w:rsidRDefault="00003900">
      <w:pPr>
        <w:pStyle w:val="Heading3"/>
        <w:rPr>
          <w:rFonts w:eastAsia="Arial Unicode MS"/>
          <w:color w:val="000000"/>
        </w:rPr>
      </w:pPr>
      <w:r w:rsidRPr="002D5AEE">
        <w:rPr>
          <w:rFonts w:eastAsia="Arial Unicode MS"/>
          <w:color w:val="000000"/>
        </w:rPr>
        <w:t>for any Extra Data;</w:t>
      </w:r>
    </w:p>
    <w:p w14:paraId="4D9C5518" w14:textId="77777777" w:rsidR="00003900" w:rsidRPr="002D5AEE" w:rsidRDefault="00003900">
      <w:pPr>
        <w:pStyle w:val="Heading3"/>
        <w:rPr>
          <w:rFonts w:eastAsia="Arial Unicode MS"/>
          <w:color w:val="000000"/>
        </w:rPr>
      </w:pPr>
      <w:r w:rsidRPr="002D5AEE">
        <w:rPr>
          <w:rFonts w:eastAsia="Arial Unicode MS"/>
          <w:color w:val="000000"/>
        </w:rPr>
        <w:t xml:space="preserve">under your DLC, any device lease 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 xml:space="preserve">Credit, if eligible); </w:t>
      </w:r>
    </w:p>
    <w:p w14:paraId="01796A44" w14:textId="77777777" w:rsidR="00003900" w:rsidRPr="002D5AEE" w:rsidRDefault="00003900">
      <w:pPr>
        <w:pStyle w:val="Heading3"/>
        <w:rPr>
          <w:rFonts w:eastAsia="Arial Unicode MS"/>
          <w:color w:val="000000"/>
        </w:rPr>
      </w:pPr>
      <w:r w:rsidRPr="002D5AEE">
        <w:rPr>
          <w:rFonts w:eastAsia="Arial Unicode MS"/>
          <w:color w:val="000000"/>
        </w:rPr>
        <w:t xml:space="preserve">any additional Companion Plans or Data Share SIMs you may take up (if eligible); </w:t>
      </w:r>
    </w:p>
    <w:p w14:paraId="29EE5F70" w14:textId="77777777" w:rsidR="00003900" w:rsidRPr="002D5AEE" w:rsidRDefault="00003900">
      <w:pPr>
        <w:pStyle w:val="Heading3"/>
        <w:rPr>
          <w:rFonts w:eastAsia="Arial Unicode MS"/>
          <w:color w:val="000000"/>
        </w:rPr>
      </w:pPr>
      <w:r w:rsidRPr="002D5AEE">
        <w:rPr>
          <w:rFonts w:eastAsia="Arial Unicode MS"/>
          <w:color w:val="000000"/>
        </w:rPr>
        <w:t>any accessory repayments under any ARO; and</w:t>
      </w:r>
    </w:p>
    <w:p w14:paraId="38D01006" w14:textId="77777777" w:rsidR="00003900" w:rsidRPr="002D5AEE" w:rsidRDefault="00003900">
      <w:pPr>
        <w:pStyle w:val="Heading3"/>
        <w:rPr>
          <w:rFonts w:eastAsia="Arial Unicode MS"/>
          <w:color w:val="000000"/>
        </w:rPr>
      </w:pPr>
      <w:r w:rsidRPr="002D5AEE">
        <w:rPr>
          <w:rFonts w:eastAsia="Arial Unicode MS"/>
          <w:color w:val="000000"/>
        </w:rPr>
        <w:t>any other value added services.</w:t>
      </w:r>
    </w:p>
    <w:p w14:paraId="21038E56" w14:textId="77777777" w:rsidR="00003900" w:rsidRPr="002D5AEE" w:rsidRDefault="00003900">
      <w:pPr>
        <w:pStyle w:val="Heading2"/>
        <w:rPr>
          <w:rFonts w:eastAsia="Arial Unicode MS"/>
          <w:color w:val="000000"/>
        </w:rPr>
      </w:pPr>
      <w:r w:rsidRPr="002D5AEE">
        <w:rPr>
          <w:rFonts w:eastAsia="Arial Unicode MS"/>
          <w:color w:val="000000"/>
        </w:rPr>
        <w:t>In addition to your minimum monthly charge you must pay for eligible calls (as defined below) in excess of your Monthly Call Allowance (if not unlimited) up to a maximum of $69 per month.</w:t>
      </w:r>
    </w:p>
    <w:p w14:paraId="20783470" w14:textId="77777777" w:rsidR="00003900" w:rsidRPr="002D5AEE" w:rsidRDefault="00003900">
      <w:pPr>
        <w:pStyle w:val="Indent1"/>
        <w:rPr>
          <w:color w:val="000000"/>
        </w:rPr>
      </w:pPr>
      <w:bookmarkStart w:id="4622" w:name="_Toc466026170"/>
      <w:bookmarkStart w:id="4623" w:name="_Toc513036461"/>
      <w:bookmarkStart w:id="4624" w:name="_Toc106353655"/>
      <w:r w:rsidRPr="002D5AEE">
        <w:rPr>
          <w:color w:val="000000"/>
        </w:rPr>
        <w:t>Monthly Call Allowance and unlimited SMS and MMS</w:t>
      </w:r>
      <w:bookmarkEnd w:id="4622"/>
      <w:bookmarkEnd w:id="4623"/>
      <w:bookmarkEnd w:id="4624"/>
    </w:p>
    <w:p w14:paraId="3E807332" w14:textId="77777777" w:rsidR="00003900" w:rsidRPr="002D5AEE" w:rsidRDefault="00003900">
      <w:pPr>
        <w:pStyle w:val="Heading2"/>
        <w:rPr>
          <w:rFonts w:eastAsia="Arial Unicode MS"/>
          <w:color w:val="000000"/>
        </w:rPr>
      </w:pPr>
      <w:r w:rsidRPr="002D5AEE">
        <w:rPr>
          <w:rFonts w:eastAsia="Arial Unicode MS"/>
          <w:color w:val="000000"/>
        </w:rPr>
        <w:t xml:space="preserve">In addition to your minimum monthly charge you must pay for: </w:t>
      </w:r>
    </w:p>
    <w:p w14:paraId="60D01C14" w14:textId="2CCF190F" w:rsidR="00003900" w:rsidRPr="002D5AEE" w:rsidRDefault="00003900">
      <w:pPr>
        <w:pStyle w:val="Heading3"/>
        <w:rPr>
          <w:rFonts w:eastAsia="Arial Unicode MS"/>
          <w:color w:val="000000"/>
        </w:rPr>
      </w:pPr>
      <w:r w:rsidRPr="002D5AEE">
        <w:rPr>
          <w:rFonts w:eastAsia="Arial Unicode MS"/>
          <w:color w:val="000000"/>
        </w:rPr>
        <w:t xml:space="preserve">subject to clause </w:t>
      </w:r>
      <w:r w:rsidR="00EA167D" w:rsidRPr="002D5AEE">
        <w:rPr>
          <w:rFonts w:eastAsia="Arial Unicode MS"/>
          <w:color w:val="000000"/>
        </w:rPr>
        <w:fldChar w:fldCharType="begin"/>
      </w:r>
      <w:r w:rsidR="00EA167D" w:rsidRPr="002D5AEE">
        <w:rPr>
          <w:rFonts w:eastAsia="Arial Unicode MS"/>
          <w:color w:val="000000"/>
        </w:rPr>
        <w:instrText xml:space="preserve"> REF _Ref492277631 \r \h </w:instrText>
      </w:r>
      <w:r w:rsidR="00A47AB9" w:rsidRPr="005E5885">
        <w:rPr>
          <w:rFonts w:eastAsia="Arial Unicode MS"/>
          <w:color w:val="000000"/>
        </w:rPr>
        <w:instrText xml:space="preserve"> \* MERGEFORMAT </w:instrText>
      </w:r>
      <w:r w:rsidR="00EA167D" w:rsidRPr="002D5AEE">
        <w:rPr>
          <w:rFonts w:eastAsia="Arial Unicode MS"/>
          <w:color w:val="000000"/>
        </w:rPr>
      </w:r>
      <w:r w:rsidR="00EA167D" w:rsidRPr="002D5AEE">
        <w:rPr>
          <w:rFonts w:eastAsia="Arial Unicode MS"/>
          <w:color w:val="000000"/>
        </w:rPr>
        <w:fldChar w:fldCharType="separate"/>
      </w:r>
      <w:r w:rsidR="002F1A8B">
        <w:rPr>
          <w:rFonts w:eastAsia="Arial Unicode MS"/>
          <w:color w:val="000000"/>
        </w:rPr>
        <w:t>94.11</w:t>
      </w:r>
      <w:r w:rsidR="00EA167D" w:rsidRPr="002D5AEE">
        <w:rPr>
          <w:rFonts w:eastAsia="Arial Unicode MS"/>
          <w:color w:val="000000"/>
        </w:rPr>
        <w:fldChar w:fldCharType="end"/>
      </w:r>
      <w:r w:rsidRPr="002D5AEE">
        <w:rPr>
          <w:rFonts w:eastAsia="Arial Unicode MS"/>
          <w:color w:val="000000"/>
        </w:rPr>
        <w:t xml:space="preserve"> any eligible calls in excess of your Monthly Call Allowance; and </w:t>
      </w:r>
    </w:p>
    <w:p w14:paraId="2AD22015" w14:textId="77777777" w:rsidR="00003900" w:rsidRPr="002D5AEE" w:rsidRDefault="00003900">
      <w:pPr>
        <w:pStyle w:val="Heading3"/>
        <w:rPr>
          <w:rFonts w:eastAsia="Arial Unicode MS"/>
          <w:color w:val="000000"/>
        </w:rPr>
      </w:pPr>
      <w:r w:rsidRPr="002D5AEE">
        <w:rPr>
          <w:rFonts w:eastAsia="Arial Unicode MS"/>
          <w:color w:val="000000"/>
        </w:rPr>
        <w:t xml:space="preserve">calls and messages that aren’t standard calls and messages.  </w:t>
      </w:r>
    </w:p>
    <w:p w14:paraId="5A257FEC" w14:textId="77777777" w:rsidR="00003900" w:rsidRPr="002D5AEE" w:rsidRDefault="00003900">
      <w:pPr>
        <w:pStyle w:val="Heading2"/>
        <w:rPr>
          <w:rFonts w:eastAsia="Arial Unicode MS"/>
          <w:color w:val="000000"/>
          <w:szCs w:val="23"/>
        </w:rPr>
      </w:pPr>
      <w:bookmarkStart w:id="4625" w:name="_Ref466029904"/>
      <w:r w:rsidRPr="002D5AEE">
        <w:rPr>
          <w:color w:val="000000"/>
          <w:lang w:val="en-US"/>
        </w:rPr>
        <w:t>You</w:t>
      </w:r>
      <w:r w:rsidRPr="002D5AEE">
        <w:rPr>
          <w:rFonts w:eastAsia="Arial Unicode MS"/>
          <w:color w:val="000000"/>
          <w:szCs w:val="23"/>
        </w:rPr>
        <w:t xml:space="preserve"> will not pay for calls of the type that are included in your Monthly Call Allowance (“</w:t>
      </w:r>
      <w:r w:rsidRPr="002D5AEE">
        <w:rPr>
          <w:rFonts w:eastAsia="Arial Unicode MS"/>
          <w:b/>
          <w:color w:val="000000"/>
          <w:szCs w:val="23"/>
        </w:rPr>
        <w:t>eligible calls</w:t>
      </w:r>
      <w:r w:rsidRPr="002D5AEE">
        <w:rPr>
          <w:rFonts w:eastAsia="Arial Unicode MS"/>
          <w:color w:val="000000"/>
          <w:szCs w:val="23"/>
        </w:rPr>
        <w:t>”), which are:</w:t>
      </w:r>
      <w:bookmarkEnd w:id="4625"/>
    </w:p>
    <w:p w14:paraId="6BA966B6" w14:textId="77777777" w:rsidR="00003900" w:rsidRPr="002D5AEE" w:rsidRDefault="00003900">
      <w:pPr>
        <w:pStyle w:val="Heading3"/>
        <w:rPr>
          <w:rFonts w:eastAsia="Arial Unicode MS"/>
          <w:color w:val="000000"/>
        </w:rPr>
      </w:pPr>
      <w:r w:rsidRPr="002D5AEE">
        <w:rPr>
          <w:rFonts w:eastAsia="SimSun"/>
          <w:color w:val="000000"/>
          <w:lang w:eastAsia="zh-CN"/>
        </w:rPr>
        <w:lastRenderedPageBreak/>
        <w:t>standard national direct dial voice and video calls (which includes calls to fixed and mobile numbers in Australia and calls to Telstra and Optus Satellite Mobiles);</w:t>
      </w:r>
    </w:p>
    <w:p w14:paraId="5CD6361F" w14:textId="77777777" w:rsidR="00003900" w:rsidRPr="002D5AEE" w:rsidRDefault="00003900">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20E73395" w14:textId="77777777" w:rsidR="00003900" w:rsidRPr="002D5AEE" w:rsidRDefault="00003900">
      <w:pPr>
        <w:pStyle w:val="Heading3"/>
        <w:rPr>
          <w:rFonts w:eastAsia="Arial Unicode MS"/>
          <w:color w:val="000000"/>
        </w:rPr>
      </w:pPr>
      <w:r w:rsidRPr="002D5AEE">
        <w:rPr>
          <w:rFonts w:eastAsia="Arial Unicode MS"/>
          <w:color w:val="000000"/>
        </w:rPr>
        <w:t>all ‘11’ calls;</w:t>
      </w:r>
    </w:p>
    <w:p w14:paraId="60B29951" w14:textId="77777777" w:rsidR="00003900" w:rsidRPr="002D5AEE" w:rsidRDefault="00003900">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3EB0AF7D" w14:textId="77777777" w:rsidR="00003900" w:rsidRPr="002D5AEE" w:rsidRDefault="00003900">
      <w:pPr>
        <w:pStyle w:val="Heading3"/>
        <w:rPr>
          <w:rFonts w:eastAsia="Arial Unicode MS"/>
          <w:color w:val="000000"/>
        </w:rPr>
      </w:pPr>
      <w:r w:rsidRPr="002D5AEE">
        <w:rPr>
          <w:rFonts w:eastAsia="SimSun"/>
          <w:color w:val="000000"/>
          <w:lang w:eastAsia="zh-CN"/>
        </w:rPr>
        <w:t xml:space="preserve">all ‘1800’ calls; </w:t>
      </w:r>
    </w:p>
    <w:p w14:paraId="1B4919F1" w14:textId="77777777" w:rsidR="00003900" w:rsidRPr="002D5AEE" w:rsidRDefault="00003900">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5E74E99F" w14:textId="77777777" w:rsidR="00003900" w:rsidRPr="002D5AEE" w:rsidRDefault="00003900">
      <w:pPr>
        <w:pStyle w:val="Heading3"/>
        <w:rPr>
          <w:rFonts w:eastAsia="Arial Unicode MS"/>
          <w:color w:val="000000"/>
        </w:rPr>
      </w:pPr>
      <w:r w:rsidRPr="002D5AEE">
        <w:rPr>
          <w:rFonts w:eastAsia="SimSun"/>
          <w:color w:val="000000"/>
          <w:lang w:eastAsia="zh-CN"/>
        </w:rPr>
        <w:t>MessageBank</w:t>
      </w:r>
      <w:r w:rsidR="00EA167D" w:rsidRPr="002D5AEE">
        <w:rPr>
          <w:rFonts w:ascii="Calibri" w:eastAsia="SimSun" w:hAnsi="Calibri" w:cs="Calibri"/>
          <w:color w:val="000000"/>
          <w:lang w:eastAsia="zh-CN"/>
        </w:rPr>
        <w:t>®</w:t>
      </w:r>
      <w:r w:rsidRPr="002D5AEE">
        <w:rPr>
          <w:rFonts w:eastAsia="SimSun"/>
          <w:color w:val="000000"/>
          <w:lang w:eastAsia="zh-CN"/>
        </w:rPr>
        <w:t xml:space="preserve"> diversion and retrieval charges (voice and video) within Australia;</w:t>
      </w:r>
    </w:p>
    <w:p w14:paraId="46336602" w14:textId="77777777" w:rsidR="00003900" w:rsidRPr="002D5AEE" w:rsidRDefault="00003900">
      <w:pPr>
        <w:pStyle w:val="Heading3"/>
        <w:rPr>
          <w:rFonts w:eastAsia="Arial Unicode MS"/>
          <w:color w:val="000000"/>
        </w:rPr>
      </w:pPr>
      <w:r w:rsidRPr="002D5AEE">
        <w:rPr>
          <w:rFonts w:eastAsia="SimSun"/>
          <w:color w:val="000000"/>
          <w:lang w:eastAsia="zh-CN"/>
        </w:rPr>
        <w:t>national mobile originating text, picture and video messages; and</w:t>
      </w:r>
    </w:p>
    <w:p w14:paraId="3CDD2E1F" w14:textId="77777777" w:rsidR="00003900" w:rsidRPr="002D5AEE" w:rsidRDefault="00003900">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0C3F3B79" w14:textId="65574136" w:rsidR="00003900" w:rsidRPr="002D5AEE" w:rsidRDefault="00003900">
      <w:pPr>
        <w:pStyle w:val="Heading2"/>
        <w:rPr>
          <w:rFonts w:eastAsia="Arial Unicode MS"/>
          <w:color w:val="000000"/>
        </w:rPr>
      </w:pPr>
      <w:r w:rsidRPr="002D5AEE">
        <w:rPr>
          <w:rFonts w:eastAsia="Arial Unicode MS"/>
          <w:color w:val="000000"/>
        </w:rPr>
        <w:t>If your Swap Plan does not include unlimited calls, your eligible calls will be deducted from your Monthly Call Allowance. The cost of an eligible call for each plan is set out in relevant table at clause</w:t>
      </w:r>
      <w:r w:rsidR="0079310A" w:rsidRPr="002D5AEE">
        <w:rPr>
          <w:rFonts w:eastAsia="Arial Unicode MS"/>
          <w:color w:val="000000"/>
        </w:rPr>
        <w:t xml:space="preserve"> </w:t>
      </w:r>
      <w:r w:rsidR="0079310A" w:rsidRPr="002D5AEE">
        <w:rPr>
          <w:rFonts w:eastAsia="Arial Unicode MS"/>
          <w:color w:val="000000"/>
        </w:rPr>
        <w:fldChar w:fldCharType="begin"/>
      </w:r>
      <w:r w:rsidR="0079310A" w:rsidRPr="002D5AEE">
        <w:rPr>
          <w:rFonts w:eastAsia="Arial Unicode MS"/>
          <w:color w:val="000000"/>
        </w:rPr>
        <w:instrText xml:space="preserve"> REF _Ref466030182 \r \h </w:instrText>
      </w:r>
      <w:r w:rsidR="00A47AB9" w:rsidRPr="005E5885">
        <w:rPr>
          <w:rFonts w:eastAsia="Arial Unicode MS"/>
          <w:color w:val="000000"/>
        </w:rPr>
        <w:instrText xml:space="preserve"> \* MERGEFORMAT </w:instrText>
      </w:r>
      <w:r w:rsidR="0079310A" w:rsidRPr="002D5AEE">
        <w:rPr>
          <w:rFonts w:eastAsia="Arial Unicode MS"/>
          <w:color w:val="000000"/>
        </w:rPr>
      </w:r>
      <w:r w:rsidR="0079310A" w:rsidRPr="002D5AEE">
        <w:rPr>
          <w:rFonts w:eastAsia="Arial Unicode MS"/>
          <w:color w:val="000000"/>
        </w:rPr>
        <w:fldChar w:fldCharType="separate"/>
      </w:r>
      <w:r w:rsidR="002F1A8B">
        <w:rPr>
          <w:rFonts w:eastAsia="Arial Unicode MS"/>
          <w:color w:val="000000"/>
        </w:rPr>
        <w:t>94.10</w:t>
      </w:r>
      <w:r w:rsidR="0079310A" w:rsidRPr="002D5AEE">
        <w:rPr>
          <w:rFonts w:eastAsia="Arial Unicode MS"/>
          <w:color w:val="000000"/>
        </w:rPr>
        <w:fldChar w:fldCharType="end"/>
      </w:r>
      <w:r w:rsidRPr="002D5AEE">
        <w:rPr>
          <w:rFonts w:eastAsia="Arial Unicode MS"/>
          <w:color w:val="000000"/>
        </w:rPr>
        <w:t>.</w:t>
      </w:r>
    </w:p>
    <w:p w14:paraId="70D94D1F" w14:textId="77777777" w:rsidR="00003900" w:rsidRPr="002D5AEE" w:rsidRDefault="00003900">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include:</w:t>
      </w:r>
    </w:p>
    <w:p w14:paraId="5B7098FE" w14:textId="77777777" w:rsidR="00003900" w:rsidRPr="002D5AEE" w:rsidRDefault="00003900">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09AA367F" w14:textId="77777777" w:rsidR="00003900" w:rsidRPr="002D5AEE" w:rsidRDefault="00003900">
      <w:pPr>
        <w:pStyle w:val="Heading3"/>
        <w:rPr>
          <w:rFonts w:eastAsia="Arial Unicode MS"/>
          <w:color w:val="000000"/>
        </w:rPr>
      </w:pPr>
      <w:r w:rsidRPr="002D5AEE">
        <w:rPr>
          <w:rFonts w:eastAsia="Arial Unicode MS"/>
          <w:color w:val="000000"/>
        </w:rPr>
        <w:t>calls to 1234, 12455 and 12456;</w:t>
      </w:r>
    </w:p>
    <w:p w14:paraId="61F96107" w14:textId="77777777" w:rsidR="00003900" w:rsidRPr="002D5AEE" w:rsidRDefault="00003900">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370C40E8" w14:textId="77777777" w:rsidR="00003900" w:rsidRPr="002D5AEE" w:rsidRDefault="00003900">
      <w:pPr>
        <w:pStyle w:val="Heading3"/>
        <w:rPr>
          <w:rFonts w:eastAsia="Arial Unicode MS"/>
          <w:color w:val="000000"/>
        </w:rPr>
      </w:pPr>
      <w:r w:rsidRPr="002D5AEE">
        <w:rPr>
          <w:rFonts w:eastAsia="Arial Unicode MS"/>
          <w:color w:val="000000"/>
        </w:rPr>
        <w:t>calls, SMS and MMS to international numbers from Australia (unless your Go Plus Plan includes a Standard International Call Allowance);</w:t>
      </w:r>
    </w:p>
    <w:p w14:paraId="6C22C551" w14:textId="77777777" w:rsidR="00003900" w:rsidRPr="002D5AEE" w:rsidRDefault="00003900">
      <w:pPr>
        <w:pStyle w:val="Heading3"/>
        <w:rPr>
          <w:rFonts w:eastAsia="Arial Unicode MS"/>
          <w:color w:val="000000"/>
        </w:rPr>
      </w:pPr>
      <w:r w:rsidRPr="002D5AEE">
        <w:rPr>
          <w:rFonts w:eastAsia="Arial Unicode MS"/>
          <w:color w:val="000000"/>
        </w:rPr>
        <w:t>video calls and video messages to international numbers;</w:t>
      </w:r>
    </w:p>
    <w:p w14:paraId="0CF8A7BE" w14:textId="77777777" w:rsidR="00003900" w:rsidRPr="002D5AEE" w:rsidRDefault="00003900">
      <w:pPr>
        <w:pStyle w:val="Heading3"/>
        <w:rPr>
          <w:rFonts w:eastAsia="Arial Unicode MS"/>
          <w:color w:val="000000"/>
        </w:rPr>
      </w:pPr>
      <w:r w:rsidRPr="002D5AEE">
        <w:rPr>
          <w:rFonts w:eastAsia="Arial Unicode MS"/>
          <w:color w:val="000000"/>
        </w:rPr>
        <w:t>call diversions to international numbers;</w:t>
      </w:r>
    </w:p>
    <w:p w14:paraId="3A47EC7B" w14:textId="77777777" w:rsidR="00003900" w:rsidRPr="002D5AEE" w:rsidRDefault="00003900">
      <w:pPr>
        <w:pStyle w:val="Heading3"/>
        <w:rPr>
          <w:rFonts w:eastAsia="Arial Unicode MS"/>
          <w:color w:val="000000"/>
        </w:rPr>
      </w:pPr>
      <w:r w:rsidRPr="002D5AEE">
        <w:rPr>
          <w:rFonts w:eastAsia="Arial Unicode MS"/>
          <w:color w:val="000000"/>
        </w:rPr>
        <w:t>all use (such as calls made and received) while overseas (unless your Go Plus Plan includes a Monthly International Roaming Allowance);</w:t>
      </w:r>
    </w:p>
    <w:p w14:paraId="7447F6F5" w14:textId="77777777" w:rsidR="00003900" w:rsidRPr="002D5AEE" w:rsidRDefault="00003900">
      <w:pPr>
        <w:pStyle w:val="Heading3"/>
        <w:rPr>
          <w:rFonts w:eastAsia="Arial Unicode MS"/>
          <w:color w:val="000000"/>
        </w:rPr>
      </w:pPr>
      <w:r w:rsidRPr="002D5AEE">
        <w:rPr>
          <w:rFonts w:eastAsia="Arial Unicode MS"/>
          <w:color w:val="000000"/>
        </w:rPr>
        <w:t>reverse charge calls;</w:t>
      </w:r>
    </w:p>
    <w:p w14:paraId="07DA11C3" w14:textId="77777777" w:rsidR="00003900" w:rsidRPr="002D5AEE" w:rsidRDefault="00003900">
      <w:pPr>
        <w:pStyle w:val="Heading3"/>
        <w:rPr>
          <w:rFonts w:eastAsia="Arial Unicode MS"/>
          <w:color w:val="000000"/>
        </w:rPr>
      </w:pPr>
      <w:r w:rsidRPr="002D5AEE">
        <w:rPr>
          <w:rFonts w:eastAsia="Arial Unicode MS"/>
          <w:color w:val="000000"/>
        </w:rPr>
        <w:t>third party content charges, WAP, GRPS and data usage;</w:t>
      </w:r>
    </w:p>
    <w:p w14:paraId="53E829F3" w14:textId="77777777" w:rsidR="00003900" w:rsidRPr="002D5AEE" w:rsidRDefault="00003900">
      <w:pPr>
        <w:pStyle w:val="Heading3"/>
        <w:rPr>
          <w:rFonts w:eastAsia="Arial Unicode MS"/>
          <w:color w:val="000000"/>
        </w:rPr>
      </w:pPr>
      <w:r w:rsidRPr="002D5AEE">
        <w:rPr>
          <w:rFonts w:eastAsia="Arial Unicode MS"/>
          <w:color w:val="000000"/>
        </w:rPr>
        <w:lastRenderedPageBreak/>
        <w:t>information calls; and</w:t>
      </w:r>
    </w:p>
    <w:p w14:paraId="0C9E2D64" w14:textId="77777777" w:rsidR="00003900" w:rsidRPr="002D5AEE" w:rsidRDefault="00003900">
      <w:pPr>
        <w:pStyle w:val="Heading3"/>
        <w:rPr>
          <w:rFonts w:eastAsia="Arial Unicode MS"/>
          <w:color w:val="000000"/>
        </w:rPr>
      </w:pPr>
      <w:r w:rsidRPr="002D5AEE">
        <w:rPr>
          <w:rFonts w:eastAsia="SimSun"/>
          <w:color w:val="000000"/>
          <w:lang w:eastAsia="zh-CN"/>
        </w:rPr>
        <w:t>any other calls determined by us not to be eligible calls.</w:t>
      </w:r>
    </w:p>
    <w:p w14:paraId="2B400E33" w14:textId="77777777" w:rsidR="00003900" w:rsidRPr="002D5AEE" w:rsidRDefault="00003900">
      <w:pPr>
        <w:pStyle w:val="Heading2"/>
        <w:rPr>
          <w:color w:val="000000"/>
        </w:rPr>
      </w:pPr>
      <w:r w:rsidRPr="002D5AEE">
        <w:rPr>
          <w:color w:val="000000"/>
        </w:rPr>
        <w:t>You must pay for any calls that are not eligible calls.</w:t>
      </w:r>
    </w:p>
    <w:p w14:paraId="536D8F32" w14:textId="77777777" w:rsidR="00003900" w:rsidRPr="002D5AEE" w:rsidRDefault="00003900">
      <w:pPr>
        <w:pStyle w:val="Heading2"/>
        <w:rPr>
          <w:rFonts w:eastAsia="Arial Unicode MS"/>
          <w:color w:val="000000"/>
        </w:rPr>
      </w:pPr>
      <w:r w:rsidRPr="002D5AEE">
        <w:rPr>
          <w:color w:val="000000"/>
        </w:rPr>
        <w:t>Any</w:t>
      </w:r>
      <w:r w:rsidRPr="002D5AEE">
        <w:rPr>
          <w:rFonts w:eastAsia="Arial Unicode MS"/>
          <w:color w:val="000000"/>
        </w:rPr>
        <w:t xml:space="preserve"> unused Monthly Call Allowance expires each month. </w:t>
      </w:r>
    </w:p>
    <w:p w14:paraId="2D1B54BF" w14:textId="77777777" w:rsidR="00003900" w:rsidRPr="002D5AEE" w:rsidRDefault="00003900">
      <w:pPr>
        <w:pStyle w:val="Indent1"/>
        <w:rPr>
          <w:color w:val="000000"/>
        </w:rPr>
      </w:pPr>
      <w:bookmarkStart w:id="4626" w:name="_Toc466026171"/>
      <w:bookmarkStart w:id="4627" w:name="_Toc513036462"/>
      <w:bookmarkStart w:id="4628" w:name="_Toc106353656"/>
      <w:r w:rsidRPr="002D5AEE">
        <w:rPr>
          <w:color w:val="000000"/>
        </w:rPr>
        <w:t>Monthly International Calls and SMS Allowance</w:t>
      </w:r>
      <w:bookmarkEnd w:id="4626"/>
      <w:r w:rsidRPr="002D5AEE">
        <w:rPr>
          <w:color w:val="000000"/>
        </w:rPr>
        <w:t xml:space="preserve"> (from Australia)</w:t>
      </w:r>
      <w:bookmarkEnd w:id="4627"/>
      <w:bookmarkEnd w:id="4628"/>
    </w:p>
    <w:p w14:paraId="0C8EE63A" w14:textId="0D76FCB5" w:rsidR="00003900" w:rsidRPr="002D5AEE" w:rsidRDefault="00003900">
      <w:pPr>
        <w:pStyle w:val="Heading2"/>
        <w:rPr>
          <w:rFonts w:eastAsia="Arial Unicode MS"/>
          <w:color w:val="000000"/>
        </w:rPr>
      </w:pPr>
      <w:bookmarkStart w:id="4629" w:name="_Toc466026172"/>
      <w:r w:rsidRPr="002D5AEE">
        <w:rPr>
          <w:color w:val="000000"/>
        </w:rPr>
        <w:t xml:space="preserve">Your $99, $129 and $149 Swap Plans include a Monthly International Call and SMS Allowance to make unlimited calls and SMS to standard international fixed and mobile numbers made while you are in Australia to the 15 eligible countries set out in clause </w:t>
      </w:r>
      <w:r w:rsidR="0079310A" w:rsidRPr="002D5AEE">
        <w:rPr>
          <w:color w:val="000000"/>
        </w:rPr>
        <w:fldChar w:fldCharType="begin"/>
      </w:r>
      <w:r w:rsidR="0079310A" w:rsidRPr="002D5AEE">
        <w:rPr>
          <w:color w:val="000000"/>
        </w:rPr>
        <w:instrText xml:space="preserve"> REF _Ref519183990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2F1A8B">
        <w:rPr>
          <w:color w:val="000000"/>
        </w:rPr>
        <w:t>94.20</w:t>
      </w:r>
      <w:r w:rsidR="0079310A"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Telstra Premium Swap Plan includes an unlimited Monthly International Call and SMS Allowance to make unlimited calls and SMS while you are in Australia to standard fixed and mobile international numbers in any country.</w:t>
      </w:r>
    </w:p>
    <w:p w14:paraId="6122F372" w14:textId="54A8AC2F" w:rsidR="00003900" w:rsidRPr="002D5AEE" w:rsidRDefault="00003900">
      <w:pPr>
        <w:pStyle w:val="Heading2"/>
        <w:rPr>
          <w:rFonts w:eastAsia="Arial Unicode MS"/>
          <w:color w:val="000000"/>
        </w:rPr>
      </w:pPr>
      <w:bookmarkStart w:id="4630" w:name="_Ref519183990"/>
      <w:bookmarkStart w:id="4631" w:name="_Ref492277951"/>
      <w:r w:rsidRPr="002D5AEE">
        <w:rPr>
          <w:color w:val="000000"/>
        </w:rPr>
        <w:t>Eligible countries are listed in clause</w:t>
      </w:r>
      <w:r w:rsidR="0079310A" w:rsidRPr="002D5AEE">
        <w:rPr>
          <w:color w:val="000000"/>
        </w:rPr>
        <w:t xml:space="preserve"> </w:t>
      </w:r>
      <w:r w:rsidR="0079310A" w:rsidRPr="002D5AEE">
        <w:rPr>
          <w:color w:val="000000"/>
        </w:rPr>
        <w:fldChar w:fldCharType="begin"/>
      </w:r>
      <w:r w:rsidR="0079310A" w:rsidRPr="002D5AEE">
        <w:rPr>
          <w:color w:val="000000"/>
        </w:rPr>
        <w:instrText xml:space="preserve"> REF _Ref459016234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2F1A8B">
        <w:rPr>
          <w:color w:val="000000"/>
        </w:rPr>
        <w:t>93.25</w:t>
      </w:r>
      <w:r w:rsidR="0079310A" w:rsidRPr="002D5AEE">
        <w:rPr>
          <w:color w:val="000000"/>
        </w:rPr>
        <w:fldChar w:fldCharType="end"/>
      </w:r>
      <w:r w:rsidRPr="002D5AEE">
        <w:rPr>
          <w:color w:val="000000"/>
        </w:rPr>
        <w:t>.</w:t>
      </w:r>
      <w:bookmarkEnd w:id="4630"/>
      <w:r w:rsidRPr="002D5AEE">
        <w:rPr>
          <w:color w:val="000000"/>
        </w:rPr>
        <w:t xml:space="preserve"> </w:t>
      </w:r>
      <w:bookmarkEnd w:id="4631"/>
    </w:p>
    <w:p w14:paraId="14E234FB" w14:textId="77777777" w:rsidR="00003900" w:rsidRPr="002D5AEE" w:rsidRDefault="00003900">
      <w:pPr>
        <w:pStyle w:val="Heading2"/>
        <w:rPr>
          <w:rFonts w:eastAsia="Arial Unicode MS"/>
          <w:color w:val="000000"/>
        </w:rPr>
      </w:pPr>
      <w:r w:rsidRPr="002D5AEE">
        <w:rPr>
          <w:color w:val="000000"/>
        </w:rPr>
        <w:t xml:space="preserve">If you make non-standard international calls, or call countries which are not Eligible Countries, you will be charged extra for those calls. The rates set out in </w:t>
      </w:r>
      <w:hyperlink r:id="rId409" w:history="1">
        <w:r w:rsidRPr="002D5AEE">
          <w:rPr>
            <w:rStyle w:val="Hyperlink"/>
            <w:color w:val="000000"/>
          </w:rPr>
          <w:t>Part D - Other Call Types of the Telstra Mobile Section of Our Customer Terms</w:t>
        </w:r>
      </w:hyperlink>
      <w:r w:rsidRPr="002D5AEE">
        <w:rPr>
          <w:color w:val="000000"/>
        </w:rPr>
        <w:t xml:space="preserve"> will apply. </w:t>
      </w:r>
    </w:p>
    <w:p w14:paraId="45174F7C" w14:textId="77777777" w:rsidR="00003900" w:rsidRPr="002D5AEE" w:rsidRDefault="00003900">
      <w:pPr>
        <w:pStyle w:val="Indent1"/>
        <w:spacing w:before="240"/>
        <w:rPr>
          <w:color w:val="000000"/>
        </w:rPr>
      </w:pPr>
      <w:bookmarkStart w:id="4632" w:name="_Toc513036463"/>
      <w:bookmarkStart w:id="4633" w:name="_Toc106353657"/>
      <w:r w:rsidRPr="002D5AEE">
        <w:rPr>
          <w:color w:val="000000"/>
        </w:rPr>
        <w:t>International Roaming</w:t>
      </w:r>
      <w:bookmarkEnd w:id="4629"/>
      <w:bookmarkEnd w:id="4632"/>
      <w:bookmarkEnd w:id="4633"/>
      <w:r w:rsidRPr="002D5AEE">
        <w:rPr>
          <w:color w:val="000000"/>
        </w:rPr>
        <w:t xml:space="preserve"> </w:t>
      </w:r>
    </w:p>
    <w:p w14:paraId="2A511AC5" w14:textId="77777777" w:rsidR="00003900" w:rsidRPr="002D5AEE" w:rsidRDefault="00003900">
      <w:pPr>
        <w:pStyle w:val="Heading2"/>
        <w:rPr>
          <w:color w:val="000000"/>
        </w:rPr>
      </w:pPr>
      <w:bookmarkStart w:id="4634" w:name="_Toc466026173"/>
      <w:r w:rsidRPr="002D5AEE">
        <w:rPr>
          <w:color w:val="000000"/>
        </w:rPr>
        <w:t xml:space="preserve">International roaming is automatically activated on new Swap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047CBF6D" w14:textId="77777777" w:rsidR="00003900" w:rsidRPr="002D5AEE" w:rsidRDefault="00003900">
      <w:pPr>
        <w:pStyle w:val="Indent1"/>
        <w:rPr>
          <w:color w:val="000000"/>
        </w:rPr>
      </w:pPr>
      <w:bookmarkStart w:id="4635" w:name="_Toc513036464"/>
      <w:bookmarkStart w:id="4636" w:name="_Toc106353658"/>
      <w:r w:rsidRPr="002D5AEE">
        <w:rPr>
          <w:color w:val="000000"/>
        </w:rPr>
        <w:t>Monthly International Roaming Allowance</w:t>
      </w:r>
      <w:bookmarkEnd w:id="4635"/>
      <w:bookmarkEnd w:id="4636"/>
      <w:r w:rsidRPr="002D5AEE">
        <w:rPr>
          <w:color w:val="000000"/>
        </w:rPr>
        <w:t xml:space="preserve"> </w:t>
      </w:r>
      <w:bookmarkEnd w:id="4634"/>
    </w:p>
    <w:p w14:paraId="40C8737E" w14:textId="4B8F6430" w:rsidR="00003900" w:rsidRPr="002D5AEE" w:rsidRDefault="00003900">
      <w:pPr>
        <w:pStyle w:val="Heading2"/>
        <w:rPr>
          <w:color w:val="000000"/>
        </w:rPr>
      </w:pPr>
      <w:r w:rsidRPr="002D5AEE">
        <w:rPr>
          <w:color w:val="000000"/>
        </w:rPr>
        <w:t>Your $129 and $149 Go Mobile Swap Plan, and $199 Telstra Premium Swap Plan all include a Monthly International Roaming Allowance to make unlimited calls/SMS</w:t>
      </w:r>
      <w:r w:rsidR="0079310A" w:rsidRPr="002D5AEE">
        <w:rPr>
          <w:color w:val="000000"/>
        </w:rPr>
        <w:t xml:space="preserve"> </w:t>
      </w:r>
      <w:r w:rsidRPr="002D5AEE">
        <w:rPr>
          <w:color w:val="000000"/>
        </w:rPr>
        <w:t>and 1GB ($129 plan), 2GB ($149 plan) and 4GB ($199 plan) of mobile data in Eligible Roaming Countries (listed in clause</w:t>
      </w:r>
      <w:r w:rsidR="0079310A" w:rsidRPr="002D5AEE">
        <w:rPr>
          <w:color w:val="000000"/>
        </w:rPr>
        <w:t xml:space="preserve"> </w:t>
      </w:r>
      <w:r w:rsidR="0079310A" w:rsidRPr="002D5AEE">
        <w:rPr>
          <w:color w:val="000000"/>
        </w:rPr>
        <w:fldChar w:fldCharType="begin"/>
      </w:r>
      <w:r w:rsidR="0079310A" w:rsidRPr="002D5AEE">
        <w:rPr>
          <w:color w:val="000000"/>
        </w:rPr>
        <w:instrText xml:space="preserve"> REF _Ref492279028 \r \h </w:instrText>
      </w:r>
      <w:r w:rsidR="00A47AB9" w:rsidRPr="005E5885">
        <w:rPr>
          <w:color w:val="000000"/>
        </w:rPr>
        <w:instrText xml:space="preserve"> \* MERGEFORMAT </w:instrText>
      </w:r>
      <w:r w:rsidR="0079310A" w:rsidRPr="002D5AEE">
        <w:rPr>
          <w:color w:val="000000"/>
        </w:rPr>
      </w:r>
      <w:r w:rsidR="0079310A" w:rsidRPr="002D5AEE">
        <w:rPr>
          <w:color w:val="000000"/>
        </w:rPr>
        <w:fldChar w:fldCharType="separate"/>
      </w:r>
      <w:r w:rsidR="002F1A8B">
        <w:rPr>
          <w:color w:val="000000"/>
        </w:rPr>
        <w:t>93.28</w:t>
      </w:r>
      <w:r w:rsidR="0079310A" w:rsidRPr="002D5AEE">
        <w:rPr>
          <w:color w:val="000000"/>
        </w:rPr>
        <w:fldChar w:fldCharType="end"/>
      </w:r>
      <w:r w:rsidRPr="002D5AEE">
        <w:rPr>
          <w:color w:val="000000"/>
        </w:rPr>
        <w:t xml:space="preserve">). </w:t>
      </w:r>
    </w:p>
    <w:p w14:paraId="650379C5" w14:textId="77777777" w:rsidR="00003900" w:rsidRPr="002D5AEE" w:rsidRDefault="00003900">
      <w:pPr>
        <w:pStyle w:val="Heading2"/>
        <w:rPr>
          <w:rFonts w:eastAsia="Arial Unicode MS"/>
          <w:color w:val="000000"/>
        </w:rPr>
      </w:pPr>
      <w:r w:rsidRPr="002D5AEE">
        <w:rPr>
          <w:rFonts w:eastAsia="Arial Unicode MS"/>
          <w:color w:val="000000"/>
        </w:rPr>
        <w:t xml:space="preserve">If you exceed your </w:t>
      </w:r>
      <w:r w:rsidRPr="002D5AEE">
        <w:rPr>
          <w:rFonts w:eastAsia="Arial Unicode MS"/>
          <w:bCs w:val="0"/>
          <w:color w:val="000000"/>
        </w:rPr>
        <w:t xml:space="preserve">data </w:t>
      </w:r>
      <w:r w:rsidRPr="002D5AEE">
        <w:rPr>
          <w:color w:val="000000"/>
        </w:rPr>
        <w:t>Monthly International Roaming Allowance</w:t>
      </w:r>
      <w:r w:rsidRPr="002D5AEE">
        <w:rPr>
          <w:rFonts w:eastAsia="Arial Unicode MS"/>
          <w:color w:val="000000"/>
        </w:rPr>
        <w:t>, you’ll be charged 3c per MB until the end of your billing period. Any mobile data used to send or receive MMS while you are in Eligible Roaming Countries will use your Monthly International Roaming Allowance.</w:t>
      </w:r>
    </w:p>
    <w:p w14:paraId="516361F7" w14:textId="77777777" w:rsidR="00003900" w:rsidRPr="002D5AEE" w:rsidRDefault="00003900">
      <w:pPr>
        <w:pStyle w:val="Heading2"/>
        <w:rPr>
          <w:rFonts w:eastAsia="Arial Unicode MS"/>
          <w:color w:val="000000"/>
        </w:rPr>
      </w:pPr>
      <w:r w:rsidRPr="002D5AEE">
        <w:rPr>
          <w:rFonts w:eastAsia="Arial Unicode MS"/>
          <w:color w:val="000000"/>
        </w:rPr>
        <w:t xml:space="preserve">If you make calls, send SMS/MMS and use data in countries other than Eligible Roaming Countries, you will be charged extra. Charges for international roaming calls/SMS/MMS </w:t>
      </w:r>
      <w:r w:rsidRPr="002D5AEE">
        <w:rPr>
          <w:rFonts w:eastAsia="Arial Unicode MS"/>
          <w:color w:val="000000"/>
        </w:rPr>
        <w:lastRenderedPageBreak/>
        <w:t xml:space="preserve">and mobile data are set out at </w:t>
      </w:r>
      <w:hyperlink r:id="rId410" w:history="1">
        <w:r w:rsidRPr="002D5AEE">
          <w:rPr>
            <w:rStyle w:val="Hyperlink"/>
            <w:color w:val="000000"/>
          </w:rPr>
          <w:t>Part I – Heading Overseas (International Roaming) of the Telstra Mobile Section of Our Customer Terms</w:t>
        </w:r>
      </w:hyperlink>
      <w:r w:rsidRPr="002D5AEE">
        <w:rPr>
          <w:color w:val="000000"/>
        </w:rPr>
        <w:t xml:space="preserve">. </w:t>
      </w:r>
    </w:p>
    <w:p w14:paraId="6CB2340B" w14:textId="26955970" w:rsidR="00003900" w:rsidRPr="002D5AEE" w:rsidRDefault="00003900">
      <w:pPr>
        <w:pStyle w:val="Heading2"/>
        <w:rPr>
          <w:color w:val="000000"/>
        </w:rPr>
      </w:pPr>
      <w:bookmarkStart w:id="4637" w:name="_Ref519184449"/>
      <w:r w:rsidRPr="002D5AEE">
        <w:rPr>
          <w:color w:val="000000"/>
        </w:rPr>
        <w:t xml:space="preserve">Your $59, $79 or $99 Go Mobile Swap Plan have an International Day Pass activated, which for an additional charge per day lets you to make and receive unlimited standard voice calls and SMS and includes </w:t>
      </w:r>
      <w:r w:rsidR="006F2736">
        <w:rPr>
          <w:color w:val="000000"/>
        </w:rPr>
        <w:t xml:space="preserve">1GB </w:t>
      </w:r>
      <w:r w:rsidRPr="002D5AEE">
        <w:rPr>
          <w:color w:val="000000"/>
        </w:rPr>
        <w:t xml:space="preserve">data for use each day (AEST) when travelling in Eligible Roaming Countries. If you use more than your included data allowance on your International Day Pass, we’ll automatically add extra data to your service in blocks of </w:t>
      </w:r>
      <w:r w:rsidR="00E40446" w:rsidRPr="002D5AEE">
        <w:rPr>
          <w:color w:val="000000"/>
        </w:rPr>
        <w:t xml:space="preserve">1GB </w:t>
      </w:r>
      <w:r w:rsidRPr="002D5AEE">
        <w:rPr>
          <w:color w:val="000000"/>
        </w:rPr>
        <w:t xml:space="preserve">for $10 valid for 31 days. For more information refer to </w:t>
      </w:r>
      <w:hyperlink r:id="rId411" w:history="1">
        <w:r w:rsidRPr="002D5AEE">
          <w:rPr>
            <w:rStyle w:val="Hyperlink"/>
            <w:color w:val="000000"/>
          </w:rPr>
          <w:t>Part I – Heading Overseas (International Roaming) of the Telstra Mobile Section of Our Customer Terms</w:t>
        </w:r>
      </w:hyperlink>
      <w:r w:rsidRPr="002D5AEE">
        <w:rPr>
          <w:color w:val="000000"/>
        </w:rPr>
        <w:t>.</w:t>
      </w:r>
      <w:bookmarkEnd w:id="4637"/>
      <w:r w:rsidRPr="002D5AEE">
        <w:rPr>
          <w:color w:val="000000"/>
        </w:rPr>
        <w:t xml:space="preserve"> </w:t>
      </w:r>
    </w:p>
    <w:p w14:paraId="0B8378BE" w14:textId="77777777" w:rsidR="00003900" w:rsidRPr="002D5AEE" w:rsidRDefault="00003900">
      <w:pPr>
        <w:pStyle w:val="Heading2"/>
        <w:rPr>
          <w:color w:val="000000"/>
        </w:rPr>
      </w:pPr>
      <w:r w:rsidRPr="002D5AEE">
        <w:rPr>
          <w:color w:val="000000"/>
        </w:rPr>
        <w:t xml:space="preserve">Standard international roaming calls, SMS and MMS rates and mobile data at $3 per MB (charged per KB or part) applies where you: </w:t>
      </w:r>
    </w:p>
    <w:p w14:paraId="4DBBD67B" w14:textId="77777777" w:rsidR="00003900" w:rsidRPr="002D5AEE" w:rsidRDefault="00003900">
      <w:pPr>
        <w:pStyle w:val="Heading3"/>
        <w:rPr>
          <w:rFonts w:eastAsia="Arial Unicode MS"/>
          <w:color w:val="000000"/>
        </w:rPr>
      </w:pPr>
      <w:r w:rsidRPr="002D5AEE">
        <w:rPr>
          <w:rFonts w:eastAsia="Arial Unicode MS"/>
          <w:color w:val="000000"/>
        </w:rPr>
        <w:t>use your mobile outside of Eligible Roaming Countries; or</w:t>
      </w:r>
    </w:p>
    <w:p w14:paraId="3A201522" w14:textId="77777777" w:rsidR="00003900" w:rsidRPr="002D5AEE" w:rsidRDefault="00003900">
      <w:pPr>
        <w:pStyle w:val="Heading3"/>
        <w:rPr>
          <w:rFonts w:eastAsia="Arial Unicode MS"/>
          <w:color w:val="000000"/>
        </w:rPr>
      </w:pPr>
      <w:r w:rsidRPr="002D5AEE">
        <w:rPr>
          <w:rFonts w:eastAsia="Arial Unicode MS"/>
          <w:color w:val="000000"/>
        </w:rPr>
        <w:t xml:space="preserve">choose to opt out of your International Day Pass. </w:t>
      </w:r>
    </w:p>
    <w:p w14:paraId="7BD79B21" w14:textId="38CF686E" w:rsidR="00003900" w:rsidRPr="002D5AEE" w:rsidRDefault="00003900">
      <w:pPr>
        <w:pStyle w:val="Heading2"/>
        <w:rPr>
          <w:color w:val="000000"/>
        </w:rPr>
      </w:pPr>
      <w:r w:rsidRPr="002D5AEE">
        <w:rPr>
          <w:rFonts w:eastAsia="Arial Unicode MS"/>
          <w:color w:val="000000"/>
        </w:rPr>
        <w:t>Any unused data Monthly International Roaming Allowance and Extra Data expire at the end of each billing month (other than ex</w:t>
      </w:r>
      <w:r w:rsidR="000812DA" w:rsidRPr="002D5AEE">
        <w:rPr>
          <w:rFonts w:eastAsia="Arial Unicode MS"/>
          <w:color w:val="000000"/>
        </w:rPr>
        <w:t xml:space="preserve">tra data added under clause </w:t>
      </w:r>
      <w:r w:rsidR="000812DA" w:rsidRPr="002D5AEE">
        <w:rPr>
          <w:rFonts w:eastAsia="Arial Unicode MS"/>
          <w:color w:val="000000"/>
        </w:rPr>
        <w:fldChar w:fldCharType="begin"/>
      </w:r>
      <w:r w:rsidR="000812DA" w:rsidRPr="002D5AEE">
        <w:rPr>
          <w:rFonts w:eastAsia="Arial Unicode MS"/>
          <w:color w:val="000000"/>
        </w:rPr>
        <w:instrText xml:space="preserve"> REF _Ref519184449 \r \h </w:instrText>
      </w:r>
      <w:r w:rsidR="00A47AB9" w:rsidRPr="005E5885">
        <w:rPr>
          <w:rFonts w:eastAsia="Arial Unicode MS"/>
          <w:color w:val="000000"/>
        </w:rPr>
        <w:instrText xml:space="preserve"> \* MERGEFORMAT </w:instrText>
      </w:r>
      <w:r w:rsidR="000812DA" w:rsidRPr="002D5AEE">
        <w:rPr>
          <w:rFonts w:eastAsia="Arial Unicode MS"/>
          <w:color w:val="000000"/>
        </w:rPr>
      </w:r>
      <w:r w:rsidR="000812DA" w:rsidRPr="002D5AEE">
        <w:rPr>
          <w:rFonts w:eastAsia="Arial Unicode MS"/>
          <w:color w:val="000000"/>
        </w:rPr>
        <w:fldChar w:fldCharType="separate"/>
      </w:r>
      <w:r w:rsidR="002F1A8B">
        <w:rPr>
          <w:rFonts w:eastAsia="Arial Unicode MS"/>
          <w:color w:val="000000"/>
        </w:rPr>
        <w:t>94.26</w:t>
      </w:r>
      <w:r w:rsidR="000812DA" w:rsidRPr="002D5AEE">
        <w:rPr>
          <w:rFonts w:eastAsia="Arial Unicode MS"/>
          <w:color w:val="000000"/>
        </w:rPr>
        <w:fldChar w:fldCharType="end"/>
      </w:r>
      <w:r w:rsidRPr="002D5AEE">
        <w:rPr>
          <w:rFonts w:eastAsia="Arial Unicode MS"/>
          <w:color w:val="000000"/>
        </w:rPr>
        <w:t xml:space="preserve"> above). </w:t>
      </w:r>
      <w:r w:rsidRPr="002D5AEE">
        <w:rPr>
          <w:color w:val="000000"/>
        </w:rPr>
        <w:t xml:space="preserve"> </w:t>
      </w:r>
    </w:p>
    <w:p w14:paraId="196742C4" w14:textId="77777777" w:rsidR="00003900" w:rsidRPr="002D5AEE" w:rsidRDefault="00003900">
      <w:pPr>
        <w:pStyle w:val="Indent1"/>
        <w:spacing w:before="240"/>
        <w:rPr>
          <w:color w:val="000000"/>
        </w:rPr>
      </w:pPr>
      <w:bookmarkStart w:id="4638" w:name="_Toc466026174"/>
      <w:bookmarkStart w:id="4639" w:name="_Toc513036465"/>
      <w:bookmarkStart w:id="4640" w:name="_Toc106353659"/>
      <w:r w:rsidRPr="002D5AEE">
        <w:rPr>
          <w:color w:val="000000"/>
        </w:rPr>
        <w:t>Monthly Mobile Data Allowance</w:t>
      </w:r>
      <w:bookmarkEnd w:id="4638"/>
      <w:bookmarkEnd w:id="4639"/>
      <w:bookmarkEnd w:id="4640"/>
      <w:r w:rsidRPr="002D5AEE">
        <w:rPr>
          <w:color w:val="000000"/>
        </w:rPr>
        <w:t xml:space="preserve"> </w:t>
      </w:r>
    </w:p>
    <w:p w14:paraId="297923C2" w14:textId="20296922" w:rsidR="00003900" w:rsidRPr="002D5AEE" w:rsidRDefault="00003900">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services on the same account as your Swap Plans which are connected to any of the Eligible Services listed in clause</w:t>
      </w:r>
      <w:r w:rsidR="000812DA" w:rsidRPr="002D5AEE">
        <w:rPr>
          <w:rFonts w:eastAsia="Arial Unicode MS"/>
          <w:color w:val="000000"/>
        </w:rPr>
        <w:t xml:space="preserve"> </w:t>
      </w:r>
      <w:r w:rsidR="000812DA" w:rsidRPr="002D5AEE">
        <w:rPr>
          <w:rFonts w:eastAsia="Arial Unicode MS"/>
          <w:color w:val="000000"/>
        </w:rPr>
        <w:fldChar w:fldCharType="begin"/>
      </w:r>
      <w:r w:rsidR="000812DA" w:rsidRPr="002D5AEE">
        <w:rPr>
          <w:rFonts w:eastAsia="Arial Unicode MS"/>
          <w:color w:val="000000"/>
        </w:rPr>
        <w:instrText xml:space="preserve"> REF _Ref492279211 \r \h </w:instrText>
      </w:r>
      <w:r w:rsidR="00A47AB9" w:rsidRPr="005E5885">
        <w:rPr>
          <w:rFonts w:eastAsia="Arial Unicode MS"/>
          <w:color w:val="000000"/>
        </w:rPr>
        <w:instrText xml:space="preserve"> \* MERGEFORMAT </w:instrText>
      </w:r>
      <w:r w:rsidR="000812DA" w:rsidRPr="002D5AEE">
        <w:rPr>
          <w:rFonts w:eastAsia="Arial Unicode MS"/>
          <w:color w:val="000000"/>
        </w:rPr>
      </w:r>
      <w:r w:rsidR="000812DA" w:rsidRPr="002D5AEE">
        <w:rPr>
          <w:rFonts w:eastAsia="Arial Unicode MS"/>
          <w:color w:val="000000"/>
        </w:rPr>
        <w:fldChar w:fldCharType="separate"/>
      </w:r>
      <w:r w:rsidR="002F1A8B">
        <w:rPr>
          <w:rFonts w:eastAsia="Arial Unicode MS"/>
          <w:color w:val="000000"/>
        </w:rPr>
        <w:t>93.34</w:t>
      </w:r>
      <w:r w:rsidR="000812DA" w:rsidRPr="002D5AEE">
        <w:rPr>
          <w:rFonts w:eastAsia="Arial Unicode MS"/>
          <w:color w:val="000000"/>
        </w:rPr>
        <w:fldChar w:fldCharType="end"/>
      </w:r>
      <w:r w:rsidRPr="002D5AEE">
        <w:rPr>
          <w:rFonts w:eastAsia="Arial Unicode MS"/>
          <w:color w:val="000000"/>
        </w:rPr>
        <w:t>.</w:t>
      </w:r>
    </w:p>
    <w:p w14:paraId="275D990D" w14:textId="77777777" w:rsidR="00003900" w:rsidRPr="002D5AEE" w:rsidRDefault="00003900">
      <w:pPr>
        <w:pStyle w:val="Heading2"/>
        <w:rPr>
          <w:rFonts w:eastAsia="Arial Unicode MS"/>
          <w:color w:val="000000"/>
        </w:rPr>
      </w:pPr>
      <w:r w:rsidRPr="002D5AEE">
        <w:rPr>
          <w:rFonts w:eastAsia="Arial Unicode MS"/>
          <w:color w:val="000000"/>
        </w:rPr>
        <w:t>The combined mobile data allowance of all Eligible Services on your account is your ‘Shared Monthly Mobile Data Allowance’.</w:t>
      </w:r>
    </w:p>
    <w:p w14:paraId="4CC55DD1" w14:textId="77777777" w:rsidR="00003900" w:rsidRPr="002D5AEE" w:rsidRDefault="00003900">
      <w:pPr>
        <w:pStyle w:val="Heading2"/>
        <w:rPr>
          <w:rFonts w:eastAsia="Arial Unicode MS"/>
          <w:color w:val="000000"/>
        </w:rPr>
      </w:pPr>
      <w:r w:rsidRPr="002D5AEE">
        <w:rPr>
          <w:rFonts w:eastAsia="Arial Unicode MS"/>
          <w:color w:val="000000"/>
        </w:rPr>
        <w:t>You acknowledge and agree that any user of an Eligible Service (“</w:t>
      </w:r>
      <w:r w:rsidRPr="002D5AEE">
        <w:rPr>
          <w:rFonts w:eastAsia="Arial Unicode MS"/>
          <w:b/>
          <w:color w:val="000000"/>
        </w:rPr>
        <w:t>Eligible Service User</w:t>
      </w:r>
      <w:r w:rsidRPr="002D5AEE">
        <w:rPr>
          <w:rFonts w:eastAsia="Arial Unicode MS"/>
          <w:color w:val="000000"/>
        </w:rPr>
        <w:t>”) is able to make certain changes to your account that may affect your Swap Plan and how much you pay each month. It is your responsibility to control how the Eligible Services Users use and manage their Eligible Services.</w:t>
      </w:r>
    </w:p>
    <w:p w14:paraId="4AACE973" w14:textId="77777777" w:rsidR="00003900" w:rsidRPr="002D5AEE" w:rsidRDefault="00003900">
      <w:pPr>
        <w:pStyle w:val="Indent1"/>
        <w:spacing w:before="240"/>
        <w:rPr>
          <w:rFonts w:eastAsia="Arial Unicode MS"/>
          <w:color w:val="000000"/>
        </w:rPr>
      </w:pPr>
      <w:bookmarkStart w:id="4641" w:name="_Toc466026175"/>
      <w:bookmarkStart w:id="4642" w:name="_Toc513036466"/>
      <w:bookmarkStart w:id="4643" w:name="_Toc106353660"/>
      <w:r w:rsidRPr="002D5AEE">
        <w:rPr>
          <w:color w:val="000000"/>
        </w:rPr>
        <w:t>Extra Data</w:t>
      </w:r>
      <w:bookmarkEnd w:id="4641"/>
      <w:bookmarkEnd w:id="4642"/>
      <w:bookmarkEnd w:id="4643"/>
      <w:r w:rsidRPr="002D5AEE">
        <w:rPr>
          <w:color w:val="000000"/>
        </w:rPr>
        <w:t xml:space="preserve"> </w:t>
      </w:r>
    </w:p>
    <w:p w14:paraId="6684C867" w14:textId="77777777" w:rsidR="00003900" w:rsidRPr="002D5AEE" w:rsidRDefault="00003900">
      <w:pPr>
        <w:pStyle w:val="Heading2"/>
        <w:rPr>
          <w:rFonts w:eastAsia="Arial Unicode MS"/>
          <w:color w:val="000000"/>
        </w:rPr>
      </w:pPr>
      <w:bookmarkStart w:id="4644" w:name="_Hlk48653939"/>
      <w:r w:rsidRPr="002D5AEE">
        <w:rPr>
          <w:rFonts w:eastAsia="Arial Unicode MS"/>
          <w:color w:val="000000"/>
        </w:rPr>
        <w:t>If you use more than your Shared Monthly Mobile Data Allowance, we will automatically add extra data to your Shared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6D1154" w:rsidRPr="002D5AEE">
        <w:rPr>
          <w:rFonts w:eastAsia="Arial Unicode MS"/>
          <w:color w:val="000000"/>
        </w:rPr>
        <w:t xml:space="preserve">You must pay us the excess charges up to an excess cap amount of $100 per month </w:t>
      </w:r>
      <w:r w:rsidR="00120362" w:rsidRPr="002D5AEE">
        <w:rPr>
          <w:rFonts w:eastAsia="Arial Unicode MS"/>
          <w:color w:val="000000"/>
        </w:rPr>
        <w:t xml:space="preserve">(across the devices sharing data) </w:t>
      </w:r>
      <w:r w:rsidR="006D1154" w:rsidRPr="002D5AEE">
        <w:rPr>
          <w:rFonts w:eastAsia="Arial Unicode MS"/>
          <w:color w:val="000000"/>
        </w:rPr>
        <w:t>(“</w:t>
      </w:r>
      <w:r w:rsidR="006D1154" w:rsidRPr="002D5AEE">
        <w:rPr>
          <w:rFonts w:eastAsia="Arial Unicode MS"/>
          <w:b/>
          <w:bCs w:val="0"/>
          <w:color w:val="000000"/>
        </w:rPr>
        <w:t>Excess Cap</w:t>
      </w:r>
      <w:r w:rsidR="006D1154" w:rsidRPr="002D5AEE">
        <w:rPr>
          <w:rFonts w:eastAsia="Arial Unicode MS"/>
          <w:bCs w:val="0"/>
          <w:color w:val="000000"/>
        </w:rPr>
        <w:t>”).</w:t>
      </w:r>
      <w:r w:rsidR="006D1154" w:rsidRPr="002D5AEE">
        <w:rPr>
          <w:rFonts w:eastAsia="Arial Unicode MS"/>
          <w:b/>
          <w:bCs w:val="0"/>
          <w:color w:val="000000"/>
        </w:rPr>
        <w:t xml:space="preserve"> </w:t>
      </w:r>
      <w:r w:rsidR="006D1154" w:rsidRPr="002D5AEE">
        <w:rPr>
          <w:rFonts w:eastAsia="Arial Unicode MS"/>
          <w:color w:val="000000"/>
        </w:rPr>
        <w:t xml:space="preserve">Once you reach the Excess Cap, </w:t>
      </w:r>
      <w:r w:rsidR="00120362" w:rsidRPr="002D5AEE">
        <w:rPr>
          <w:rFonts w:eastAsia="Arial Unicode MS"/>
          <w:color w:val="000000"/>
        </w:rPr>
        <w:t>the</w:t>
      </w:r>
      <w:r w:rsidR="006D1154" w:rsidRPr="002D5AEE">
        <w:rPr>
          <w:rFonts w:eastAsia="Arial Unicode MS"/>
          <w:color w:val="000000"/>
        </w:rPr>
        <w:t xml:space="preserve"> service will be shaped to Peace of Mind data for the remainder of your billing period. Amounts we charge you for the monthly service/access fee and for data usage for international roa</w:t>
      </w:r>
      <w:r w:rsidR="009D4B5C" w:rsidRPr="002D5AEE">
        <w:rPr>
          <w:rFonts w:eastAsia="Arial Unicode MS"/>
          <w:color w:val="000000"/>
        </w:rPr>
        <w:t>m</w:t>
      </w:r>
      <w:r w:rsidR="006D1154" w:rsidRPr="002D5AEE">
        <w:rPr>
          <w:rFonts w:eastAsia="Arial Unicode MS"/>
          <w:color w:val="000000"/>
        </w:rPr>
        <w:t xml:space="preserve">ing do not count towards the Excess Cap and </w:t>
      </w:r>
      <w:r w:rsidR="00FB211C" w:rsidRPr="002D5AEE">
        <w:rPr>
          <w:rFonts w:eastAsia="Arial Unicode MS"/>
          <w:color w:val="000000"/>
        </w:rPr>
        <w:t>y</w:t>
      </w:r>
      <w:r w:rsidR="006D1154" w:rsidRPr="002D5AEE">
        <w:rPr>
          <w:rFonts w:eastAsia="Arial Unicode MS"/>
          <w:color w:val="000000"/>
        </w:rPr>
        <w:t xml:space="preserve">ou will have to pay any </w:t>
      </w:r>
      <w:r w:rsidR="006D1154" w:rsidRPr="002D5AEE">
        <w:rPr>
          <w:rFonts w:eastAsia="Arial Unicode MS"/>
          <w:color w:val="000000"/>
        </w:rPr>
        <w:lastRenderedPageBreak/>
        <w:t xml:space="preserve">applicable charges. See clause </w:t>
      </w:r>
      <w:r w:rsidR="006A7B1F" w:rsidRPr="002D5AEE">
        <w:rPr>
          <w:rFonts w:eastAsia="Arial Unicode MS"/>
          <w:color w:val="000000"/>
        </w:rPr>
        <w:t>90.37 – 90.3</w:t>
      </w:r>
      <w:r w:rsidR="005205B6" w:rsidRPr="002D5AEE">
        <w:rPr>
          <w:rFonts w:eastAsia="Arial Unicode MS"/>
          <w:color w:val="000000"/>
        </w:rPr>
        <w:t>8</w:t>
      </w:r>
      <w:r w:rsidR="006D1154" w:rsidRPr="002D5AEE">
        <w:rPr>
          <w:rFonts w:eastAsia="Arial Unicode MS"/>
          <w:color w:val="000000"/>
        </w:rPr>
        <w:t xml:space="preserve"> below for more information on Peace of Mind data.</w:t>
      </w:r>
    </w:p>
    <w:bookmarkEnd w:id="4644"/>
    <w:p w14:paraId="0F08F947" w14:textId="77777777" w:rsidR="00003900" w:rsidRPr="002D5AEE" w:rsidRDefault="00003900">
      <w:pPr>
        <w:pStyle w:val="Heading2"/>
        <w:rPr>
          <w:rFonts w:eastAsia="Arial Unicode MS"/>
          <w:color w:val="000000"/>
        </w:rPr>
      </w:pPr>
      <w:r w:rsidRPr="002D5AEE">
        <w:rPr>
          <w:rFonts w:eastAsia="Arial Unicode MS"/>
          <w:color w:val="000000"/>
        </w:rPr>
        <w:t>Extra Data will be automatically added to the Eligible Service that first uses data in excess of the Shared Monthly Mobile Data Allowance and can be shared amongst Eligible Services on your account.</w:t>
      </w:r>
    </w:p>
    <w:p w14:paraId="664FD4CF" w14:textId="77777777" w:rsidR="00003900" w:rsidRPr="002D5AEE" w:rsidRDefault="00003900">
      <w:pPr>
        <w:pStyle w:val="Heading2"/>
        <w:rPr>
          <w:rFonts w:eastAsia="Arial Unicode MS"/>
          <w:color w:val="000000"/>
        </w:rPr>
      </w:pPr>
      <w:r w:rsidRPr="002D5AEE">
        <w:rPr>
          <w:rFonts w:eastAsia="Arial Unicode MS"/>
          <w:color w:val="000000"/>
        </w:rPr>
        <w:t>Extra Data can only be used in Australia, if you use your service overseas, additional charges will apply.</w:t>
      </w:r>
    </w:p>
    <w:p w14:paraId="1FA3F5FF" w14:textId="77777777" w:rsidR="00003900" w:rsidRPr="002D5AEE" w:rsidRDefault="00003900">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70210795" w14:textId="77777777" w:rsidR="00003900" w:rsidRPr="002D5AEE" w:rsidRDefault="00003900">
      <w:pPr>
        <w:pStyle w:val="Heading2"/>
        <w:rPr>
          <w:color w:val="000000"/>
        </w:rPr>
      </w:pPr>
      <w:r w:rsidRPr="002D5AEE">
        <w:rPr>
          <w:color w:val="000000"/>
        </w:rPr>
        <w:t>When calculating mobile data volumes:</w:t>
      </w:r>
    </w:p>
    <w:p w14:paraId="3E2CD810" w14:textId="77777777" w:rsidR="00003900" w:rsidRPr="002D5AEE" w:rsidRDefault="00003900">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969BE3E" w14:textId="77777777" w:rsidR="00003900" w:rsidRPr="002D5AEE" w:rsidRDefault="00003900">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48B447F5" w14:textId="77777777" w:rsidR="00323948" w:rsidRPr="002D5AEE" w:rsidRDefault="00323948">
      <w:pPr>
        <w:pStyle w:val="Indent1"/>
        <w:spacing w:before="240"/>
        <w:ind w:left="0"/>
        <w:rPr>
          <w:color w:val="000000"/>
        </w:rPr>
      </w:pPr>
      <w:bookmarkStart w:id="4645" w:name="_Toc106353661"/>
      <w:bookmarkStart w:id="4646" w:name="_Toc466026178"/>
      <w:bookmarkStart w:id="4647" w:name="_Toc513036467"/>
      <w:r w:rsidRPr="002D5AEE">
        <w:rPr>
          <w:color w:val="000000"/>
        </w:rPr>
        <w:t>Peace of Mind data</w:t>
      </w:r>
      <w:bookmarkEnd w:id="4645"/>
    </w:p>
    <w:p w14:paraId="47397060" w14:textId="77777777" w:rsidR="00323948" w:rsidRPr="002D5AEE" w:rsidRDefault="006D3047">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r w:rsidR="00323948" w:rsidRPr="002D5AEE">
        <w:rPr>
          <w:rFonts w:eastAsia="Arial Unicode MS"/>
          <w:color w:val="000000"/>
        </w:rPr>
        <w:t xml:space="preserve"> </w:t>
      </w:r>
    </w:p>
    <w:p w14:paraId="0198DBB6" w14:textId="77777777" w:rsidR="00323948" w:rsidRPr="002D5AEE" w:rsidRDefault="00323948">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60317782" w14:textId="77777777" w:rsidR="00003900" w:rsidRPr="002D5AEE" w:rsidRDefault="00003900">
      <w:pPr>
        <w:pStyle w:val="Indent1"/>
        <w:rPr>
          <w:color w:val="000000"/>
        </w:rPr>
      </w:pPr>
      <w:bookmarkStart w:id="4648" w:name="_Toc106353662"/>
      <w:r w:rsidRPr="002D5AEE">
        <w:rPr>
          <w:color w:val="000000"/>
        </w:rPr>
        <w:t>Changing your plan or your minimum monthly spend</w:t>
      </w:r>
      <w:bookmarkEnd w:id="4646"/>
      <w:bookmarkEnd w:id="4647"/>
      <w:bookmarkEnd w:id="4648"/>
    </w:p>
    <w:p w14:paraId="64C29E60" w14:textId="77777777" w:rsidR="00003900" w:rsidRPr="005E5885" w:rsidRDefault="00003900" w:rsidP="0082358A">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the relevant plan is still available for recontracting.</w:t>
      </w:r>
    </w:p>
    <w:tbl>
      <w:tblPr>
        <w:tblW w:w="8614"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2"/>
        <w:gridCol w:w="5812"/>
      </w:tblGrid>
      <w:tr w:rsidR="005E5885" w:rsidRPr="005E5885" w14:paraId="368F73EF" w14:textId="77777777" w:rsidTr="00A6580B">
        <w:trPr>
          <w:tblHeader/>
        </w:trPr>
        <w:tc>
          <w:tcPr>
            <w:tcW w:w="2802" w:type="dxa"/>
            <w:tcBorders>
              <w:top w:val="single" w:sz="4" w:space="0" w:color="auto"/>
              <w:left w:val="single" w:sz="4" w:space="0" w:color="auto"/>
              <w:bottom w:val="single" w:sz="4" w:space="0" w:color="auto"/>
              <w:right w:val="single" w:sz="4" w:space="0" w:color="auto"/>
            </w:tcBorders>
            <w:shd w:val="clear" w:color="auto" w:fill="A6A6A6"/>
          </w:tcPr>
          <w:p w14:paraId="1942C09D" w14:textId="77777777" w:rsidR="00003900" w:rsidRPr="002D5AEE" w:rsidRDefault="00003900">
            <w:pPr>
              <w:pStyle w:val="Heading2"/>
              <w:keepNext/>
              <w:keepLines/>
              <w:numPr>
                <w:ilvl w:val="0"/>
                <w:numId w:val="0"/>
              </w:numPr>
              <w:spacing w:after="120"/>
              <w:jc w:val="center"/>
              <w:rPr>
                <w:b/>
                <w:bCs w:val="0"/>
                <w:color w:val="000000"/>
                <w:sz w:val="20"/>
              </w:rPr>
            </w:pPr>
            <w:r w:rsidRPr="002D5AEE">
              <w:rPr>
                <w:b/>
                <w:color w:val="000000"/>
                <w:sz w:val="20"/>
              </w:rPr>
              <w:t>Change</w:t>
            </w:r>
          </w:p>
        </w:tc>
        <w:tc>
          <w:tcPr>
            <w:tcW w:w="5812" w:type="dxa"/>
            <w:tcBorders>
              <w:top w:val="single" w:sz="4" w:space="0" w:color="auto"/>
              <w:left w:val="single" w:sz="4" w:space="0" w:color="auto"/>
              <w:bottom w:val="single" w:sz="4" w:space="0" w:color="auto"/>
              <w:right w:val="single" w:sz="4" w:space="0" w:color="auto"/>
            </w:tcBorders>
            <w:shd w:val="clear" w:color="auto" w:fill="A6A6A6"/>
          </w:tcPr>
          <w:p w14:paraId="30E4048D" w14:textId="77777777" w:rsidR="00003900" w:rsidRPr="002D5AEE" w:rsidRDefault="00003900">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164F4418" w14:textId="77777777" w:rsidTr="00A6580B">
        <w:trPr>
          <w:cantSplit/>
        </w:trPr>
        <w:tc>
          <w:tcPr>
            <w:tcW w:w="2802" w:type="dxa"/>
            <w:tcBorders>
              <w:top w:val="single" w:sz="4" w:space="0" w:color="auto"/>
              <w:left w:val="single" w:sz="4" w:space="0" w:color="auto"/>
              <w:bottom w:val="single" w:sz="4" w:space="0" w:color="auto"/>
              <w:right w:val="single" w:sz="4" w:space="0" w:color="auto"/>
            </w:tcBorders>
          </w:tcPr>
          <w:p w14:paraId="385F6214" w14:textId="77777777" w:rsidR="00003900" w:rsidRPr="002D5AEE" w:rsidRDefault="00003900">
            <w:pPr>
              <w:spacing w:before="120" w:after="120"/>
              <w:rPr>
                <w:bCs/>
                <w:color w:val="000000"/>
                <w:sz w:val="20"/>
              </w:rPr>
            </w:pPr>
            <w:r w:rsidRPr="002D5AEE">
              <w:rPr>
                <w:bCs/>
                <w:color w:val="000000"/>
                <w:sz w:val="20"/>
              </w:rPr>
              <w:t>If you move to another Swap Plan with a lower minimum monthly charge</w:t>
            </w:r>
          </w:p>
        </w:tc>
        <w:tc>
          <w:tcPr>
            <w:tcW w:w="5812" w:type="dxa"/>
            <w:tcBorders>
              <w:top w:val="single" w:sz="4" w:space="0" w:color="auto"/>
              <w:left w:val="single" w:sz="4" w:space="0" w:color="auto"/>
              <w:bottom w:val="single" w:sz="4" w:space="0" w:color="auto"/>
              <w:right w:val="single" w:sz="4" w:space="0" w:color="auto"/>
            </w:tcBorders>
          </w:tcPr>
          <w:p w14:paraId="3E427354" w14:textId="77777777" w:rsidR="00003900" w:rsidRPr="002D5AEE" w:rsidRDefault="00003900">
            <w:pPr>
              <w:spacing w:before="120" w:after="120"/>
              <w:rPr>
                <w:bCs/>
                <w:color w:val="000000"/>
                <w:sz w:val="20"/>
              </w:rPr>
            </w:pPr>
            <w:r w:rsidRPr="002D5AEE">
              <w:rPr>
                <w:bCs/>
                <w:color w:val="000000"/>
                <w:sz w:val="20"/>
              </w:rPr>
              <w:t>You must restart your minimum term. You must pay an Early Termination Charge for your plan and any applicable fees included in your DLC depending upon when you change took effect, and your Device Plan Credit (if any) will cease.</w:t>
            </w:r>
          </w:p>
        </w:tc>
      </w:tr>
      <w:tr w:rsidR="005E5885" w:rsidRPr="005E5885" w14:paraId="3DF80197" w14:textId="77777777" w:rsidTr="00A6580B">
        <w:trPr>
          <w:cantSplit/>
          <w:trHeight w:val="823"/>
        </w:trPr>
        <w:tc>
          <w:tcPr>
            <w:tcW w:w="2802" w:type="dxa"/>
            <w:tcBorders>
              <w:top w:val="single" w:sz="4" w:space="0" w:color="auto"/>
              <w:left w:val="single" w:sz="4" w:space="0" w:color="auto"/>
              <w:bottom w:val="single" w:sz="4" w:space="0" w:color="auto"/>
              <w:right w:val="single" w:sz="4" w:space="0" w:color="auto"/>
            </w:tcBorders>
          </w:tcPr>
          <w:p w14:paraId="79F419BE" w14:textId="77777777" w:rsidR="00003900" w:rsidRPr="002D5AEE" w:rsidRDefault="00003900">
            <w:pPr>
              <w:spacing w:before="120" w:after="120"/>
              <w:rPr>
                <w:bCs/>
                <w:color w:val="000000"/>
                <w:sz w:val="20"/>
              </w:rPr>
            </w:pPr>
            <w:r w:rsidRPr="002D5AEE">
              <w:rPr>
                <w:bCs/>
                <w:color w:val="000000"/>
                <w:sz w:val="20"/>
              </w:rPr>
              <w:lastRenderedPageBreak/>
              <w:t>If you move to another Swap Plan with a higher minimum monthly charge</w:t>
            </w:r>
          </w:p>
        </w:tc>
        <w:tc>
          <w:tcPr>
            <w:tcW w:w="5812" w:type="dxa"/>
            <w:tcBorders>
              <w:top w:val="single" w:sz="4" w:space="0" w:color="auto"/>
              <w:left w:val="single" w:sz="4" w:space="0" w:color="auto"/>
              <w:bottom w:val="single" w:sz="4" w:space="0" w:color="auto"/>
              <w:right w:val="single" w:sz="4" w:space="0" w:color="auto"/>
            </w:tcBorders>
          </w:tcPr>
          <w:p w14:paraId="248C83BD" w14:textId="77777777" w:rsidR="00003900" w:rsidRPr="002D5AEE" w:rsidRDefault="00003900">
            <w:pPr>
              <w:spacing w:before="120" w:after="120"/>
              <w:rPr>
                <w:bCs/>
                <w:color w:val="000000"/>
                <w:sz w:val="20"/>
              </w:rPr>
            </w:pPr>
            <w:r w:rsidRPr="002D5AEE">
              <w:rPr>
                <w:bCs/>
                <w:color w:val="000000"/>
                <w:sz w:val="20"/>
              </w:rPr>
              <w:t>You will not need to restart your minimum term (unless you take up a new handset with your plan) and no early termination charge will apply.  You may keep your existing DLC.</w:t>
            </w:r>
          </w:p>
          <w:p w14:paraId="3DA6AAEC" w14:textId="77777777" w:rsidR="00003900" w:rsidRPr="002D5AEE" w:rsidRDefault="00003900">
            <w:pPr>
              <w:spacing w:before="120" w:after="120"/>
              <w:rPr>
                <w:bCs/>
                <w:color w:val="000000"/>
                <w:sz w:val="20"/>
              </w:rPr>
            </w:pPr>
            <w:r w:rsidRPr="002D5AEE">
              <w:rPr>
                <w:bCs/>
                <w:color w:val="000000"/>
                <w:sz w:val="20"/>
              </w:rPr>
              <w:t>If you lease a new handset with your plan, you will need to restart your minimum term, pay any Early Termination Charges for your plan and any applicable fees included in your DLC depending upon when the change took effect and your Device Plan Credit (if any) will cease.</w:t>
            </w:r>
          </w:p>
        </w:tc>
      </w:tr>
      <w:tr w:rsidR="005E5885" w:rsidRPr="005E5885" w14:paraId="400E792B" w14:textId="77777777" w:rsidTr="00A6580B">
        <w:trPr>
          <w:cantSplit/>
        </w:trPr>
        <w:tc>
          <w:tcPr>
            <w:tcW w:w="2802" w:type="dxa"/>
            <w:tcBorders>
              <w:top w:val="single" w:sz="4" w:space="0" w:color="auto"/>
              <w:left w:val="single" w:sz="4" w:space="0" w:color="auto"/>
              <w:bottom w:val="single" w:sz="4" w:space="0" w:color="auto"/>
              <w:right w:val="single" w:sz="4" w:space="0" w:color="auto"/>
            </w:tcBorders>
          </w:tcPr>
          <w:p w14:paraId="6E61E03C" w14:textId="77777777" w:rsidR="00003900" w:rsidRPr="002D5AEE" w:rsidRDefault="00003900">
            <w:pPr>
              <w:spacing w:before="120" w:after="120"/>
              <w:rPr>
                <w:bCs/>
                <w:color w:val="000000"/>
                <w:sz w:val="20"/>
              </w:rPr>
            </w:pPr>
            <w:r w:rsidRPr="002D5AEE">
              <w:rPr>
                <w:bCs/>
                <w:color w:val="000000"/>
                <w:sz w:val="20"/>
              </w:rPr>
              <w:t xml:space="preserve">If you move from a Swap Plan to another Telstra plan or Telstra offer </w:t>
            </w:r>
          </w:p>
        </w:tc>
        <w:tc>
          <w:tcPr>
            <w:tcW w:w="5812" w:type="dxa"/>
            <w:tcBorders>
              <w:top w:val="single" w:sz="4" w:space="0" w:color="auto"/>
              <w:left w:val="single" w:sz="4" w:space="0" w:color="auto"/>
              <w:bottom w:val="single" w:sz="4" w:space="0" w:color="auto"/>
              <w:right w:val="single" w:sz="4" w:space="0" w:color="auto"/>
            </w:tcBorders>
          </w:tcPr>
          <w:p w14:paraId="3BE44A98" w14:textId="77777777" w:rsidR="00003900" w:rsidRPr="002D5AEE" w:rsidRDefault="00003900">
            <w:pPr>
              <w:spacing w:before="120" w:after="120"/>
              <w:rPr>
                <w:bCs/>
                <w:color w:val="000000"/>
                <w:sz w:val="20"/>
              </w:rPr>
            </w:pPr>
            <w:r w:rsidRPr="002D5AEE">
              <w:rPr>
                <w:bCs/>
                <w:color w:val="000000"/>
                <w:sz w:val="20"/>
              </w:rPr>
              <w:t>You will need to restart your minimum term. You must pay an Early Termination Charge and any applicable fees included in your DLC depending upon when your change took effect and your Device Plan Credit (if any) will cease.</w:t>
            </w:r>
          </w:p>
        </w:tc>
      </w:tr>
    </w:tbl>
    <w:p w14:paraId="064B3932" w14:textId="77777777" w:rsidR="007164D6" w:rsidRPr="002D5AEE" w:rsidRDefault="007164D6">
      <w:pPr>
        <w:autoSpaceDE w:val="0"/>
        <w:autoSpaceDN w:val="0"/>
        <w:adjustRightInd w:val="0"/>
        <w:rPr>
          <w:rFonts w:ascii="Arial" w:eastAsia="SimSun" w:hAnsi="Arial" w:cs="Arial"/>
          <w:b/>
          <w:bCs/>
          <w:color w:val="000000"/>
          <w:sz w:val="20"/>
          <w:lang w:eastAsia="zh-CN"/>
        </w:rPr>
        <w:sectPr w:rsidR="007164D6" w:rsidRPr="002D5AEE" w:rsidSect="00A6580B">
          <w:headerReference w:type="default" r:id="rId412"/>
          <w:footerReference w:type="even" r:id="rId413"/>
          <w:footerReference w:type="default" r:id="rId414"/>
          <w:headerReference w:type="first" r:id="rId415"/>
          <w:footerReference w:type="first" r:id="rId416"/>
          <w:pgSz w:w="11906" w:h="16838" w:code="9"/>
          <w:pgMar w:top="1418" w:right="1418" w:bottom="1418" w:left="1418" w:header="720" w:footer="720" w:gutter="0"/>
          <w:cols w:space="720"/>
          <w:docGrid w:linePitch="313"/>
        </w:sectPr>
      </w:pPr>
    </w:p>
    <w:p w14:paraId="0EDDED16" w14:textId="77777777" w:rsidR="00003900" w:rsidRPr="002D5AEE" w:rsidRDefault="00003900" w:rsidP="002D5AEE">
      <w:pPr>
        <w:pStyle w:val="Indent1"/>
        <w:keepNext w:val="0"/>
        <w:keepLines/>
        <w:rPr>
          <w:color w:val="000000"/>
        </w:rPr>
      </w:pPr>
      <w:bookmarkStart w:id="4649" w:name="_Toc466026179"/>
      <w:bookmarkStart w:id="4650" w:name="_Toc513036468"/>
      <w:bookmarkStart w:id="4651" w:name="_Toc106353663"/>
      <w:r w:rsidRPr="002D5AEE">
        <w:rPr>
          <w:color w:val="000000"/>
        </w:rPr>
        <w:lastRenderedPageBreak/>
        <w:t>Early termination charges</w:t>
      </w:r>
      <w:bookmarkEnd w:id="4649"/>
      <w:bookmarkEnd w:id="4650"/>
      <w:bookmarkEnd w:id="4651"/>
    </w:p>
    <w:p w14:paraId="72DD2820" w14:textId="77777777" w:rsidR="00003900" w:rsidRPr="002D5AEE" w:rsidRDefault="00003900">
      <w:pPr>
        <w:pStyle w:val="Heading2"/>
        <w:keepNext/>
        <w:keepLines/>
        <w:rPr>
          <w:color w:val="000000"/>
        </w:rPr>
      </w:pPr>
      <w:r w:rsidRPr="002D5AEE">
        <w:rPr>
          <w:color w:val="000000"/>
        </w:rPr>
        <w:t>If, at any time before the end of the 24-month term (as applicable) of your Swap Plan (“</w:t>
      </w:r>
      <w:r w:rsidRPr="002D5AEE">
        <w:rPr>
          <w:b/>
          <w:color w:val="000000"/>
        </w:rPr>
        <w:t>Minimum Term</w:t>
      </w:r>
      <w:r w:rsidRPr="002D5AEE">
        <w:rPr>
          <w:color w:val="000000"/>
        </w:rPr>
        <w:t>”):</w:t>
      </w:r>
    </w:p>
    <w:p w14:paraId="29594A3D" w14:textId="77777777" w:rsidR="00003900" w:rsidRPr="002D5AEE" w:rsidRDefault="00003900">
      <w:pPr>
        <w:pStyle w:val="Heading3"/>
        <w:keepNext/>
        <w:keepLines/>
        <w:rPr>
          <w:color w:val="000000"/>
        </w:rPr>
      </w:pPr>
      <w:r w:rsidRPr="002D5AEE">
        <w:rPr>
          <w:color w:val="000000"/>
        </w:rPr>
        <w:t>you cancel your Swap Plan (other than as a result of our material breach);</w:t>
      </w:r>
    </w:p>
    <w:p w14:paraId="6181CE50" w14:textId="77777777" w:rsidR="00003900" w:rsidRPr="002D5AEE" w:rsidRDefault="00003900">
      <w:pPr>
        <w:pStyle w:val="Heading3"/>
        <w:keepNext/>
        <w:keepLines/>
        <w:rPr>
          <w:color w:val="000000"/>
        </w:rPr>
      </w:pPr>
      <w:r w:rsidRPr="002D5AEE">
        <w:rPr>
          <w:color w:val="000000"/>
        </w:rPr>
        <w:t xml:space="preserve">we cancel your Swap Plan in accordance the </w:t>
      </w:r>
      <w:hyperlink r:id="rId417" w:history="1">
        <w:r w:rsidRPr="002D5AEE">
          <w:rPr>
            <w:rStyle w:val="Hyperlink"/>
            <w:color w:val="000000"/>
          </w:rPr>
          <w:t>General Terms for Consumer Customers</w:t>
        </w:r>
      </w:hyperlink>
      <w:r w:rsidRPr="002D5AEE">
        <w:rPr>
          <w:color w:val="000000"/>
        </w:rPr>
        <w:t>; or</w:t>
      </w:r>
    </w:p>
    <w:p w14:paraId="4BD4D031" w14:textId="77777777" w:rsidR="00003900" w:rsidRPr="002D5AEE" w:rsidRDefault="00003900">
      <w:pPr>
        <w:pStyle w:val="Heading3"/>
        <w:rPr>
          <w:color w:val="000000"/>
        </w:rPr>
      </w:pPr>
      <w:r w:rsidRPr="002D5AEE">
        <w:rPr>
          <w:color w:val="000000"/>
        </w:rPr>
        <w:t>you change your minimum monthly spend and the table above specifies you will have to pay an early termination charge,</w:t>
      </w:r>
    </w:p>
    <w:p w14:paraId="3E43CEAE" w14:textId="77777777" w:rsidR="00003900" w:rsidRPr="002D5AEE" w:rsidRDefault="00003900">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4A5CABBF" w14:textId="77777777" w:rsidR="00003900" w:rsidRPr="002D5AEE" w:rsidRDefault="00003900">
      <w:pPr>
        <w:pStyle w:val="Heading2"/>
        <w:rPr>
          <w:color w:val="000000"/>
        </w:rPr>
      </w:pPr>
      <w:r w:rsidRPr="002D5AEE">
        <w:rPr>
          <w:color w:val="000000"/>
        </w:rPr>
        <w:t xml:space="preserve">The amount of any ETC payable is calculated in accordance with the formula in clause 3 of this </w:t>
      </w:r>
      <w:hyperlink r:id="rId418"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6035A39D" w14:textId="77777777" w:rsidR="00003900" w:rsidRPr="002D5AEE" w:rsidRDefault="00003900">
      <w:pPr>
        <w:pStyle w:val="Heading2"/>
        <w:rPr>
          <w:color w:val="000000"/>
        </w:rPr>
      </w:pPr>
      <w:r w:rsidRPr="002D5AEE">
        <w:rPr>
          <w:color w:val="000000"/>
          <w:szCs w:val="23"/>
        </w:rPr>
        <w:t xml:space="preserve">The ETC decreases over the Minimum Term. The maximum ETC for each Swap Plan is set out in the tables below. Please contact us for the amount of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4014CC23" w14:textId="77777777" w:rsidTr="00A6580B">
        <w:trPr>
          <w:trHeight w:val="374"/>
        </w:trPr>
        <w:tc>
          <w:tcPr>
            <w:tcW w:w="3998" w:type="dxa"/>
            <w:shd w:val="clear" w:color="auto" w:fill="D9D9D9"/>
          </w:tcPr>
          <w:p w14:paraId="04D2A717" w14:textId="77777777" w:rsidR="00003900" w:rsidRPr="002D5AEE" w:rsidRDefault="00003900">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Swap Plans </w:t>
            </w:r>
          </w:p>
        </w:tc>
        <w:tc>
          <w:tcPr>
            <w:tcW w:w="3260" w:type="dxa"/>
            <w:shd w:val="clear" w:color="auto" w:fill="D9D9D9"/>
          </w:tcPr>
          <w:p w14:paraId="2060C3CC" w14:textId="77777777" w:rsidR="00003900" w:rsidRPr="002D5AEE" w:rsidRDefault="00003900">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3B44238E" w14:textId="77777777" w:rsidR="00003900" w:rsidRPr="002D5AEE" w:rsidRDefault="00003900">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(24 month term)</w:t>
            </w:r>
          </w:p>
        </w:tc>
      </w:tr>
      <w:tr w:rsidR="005E5885" w:rsidRPr="005E5885" w14:paraId="409E3C8D" w14:textId="77777777" w:rsidTr="00A6580B">
        <w:trPr>
          <w:trHeight w:val="426"/>
        </w:trPr>
        <w:tc>
          <w:tcPr>
            <w:tcW w:w="3998" w:type="dxa"/>
          </w:tcPr>
          <w:p w14:paraId="78E8347A"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$59 Plan</w:t>
            </w:r>
          </w:p>
        </w:tc>
        <w:tc>
          <w:tcPr>
            <w:tcW w:w="3260" w:type="dxa"/>
          </w:tcPr>
          <w:p w14:paraId="7F321D62"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429D5BA7" w14:textId="77777777" w:rsidTr="00A6580B">
        <w:trPr>
          <w:trHeight w:val="440"/>
        </w:trPr>
        <w:tc>
          <w:tcPr>
            <w:tcW w:w="3998" w:type="dxa"/>
          </w:tcPr>
          <w:p w14:paraId="1185C21F"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5374CB05"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06E7BEFF" w14:textId="77777777" w:rsidTr="00A6580B">
        <w:trPr>
          <w:trHeight w:val="426"/>
        </w:trPr>
        <w:tc>
          <w:tcPr>
            <w:tcW w:w="3998" w:type="dxa"/>
          </w:tcPr>
          <w:p w14:paraId="29D1F188"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762BBC67"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2FBF36D5" w14:textId="77777777" w:rsidTr="00A6580B">
        <w:trPr>
          <w:trHeight w:val="426"/>
        </w:trPr>
        <w:tc>
          <w:tcPr>
            <w:tcW w:w="3998" w:type="dxa"/>
          </w:tcPr>
          <w:p w14:paraId="0396EE9E"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504CDCCB"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712651B9" w14:textId="77777777" w:rsidTr="00A6580B">
        <w:trPr>
          <w:trHeight w:val="426"/>
        </w:trPr>
        <w:tc>
          <w:tcPr>
            <w:tcW w:w="3998" w:type="dxa"/>
          </w:tcPr>
          <w:p w14:paraId="55A7501C"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$149 Plan</w:t>
            </w:r>
          </w:p>
        </w:tc>
        <w:tc>
          <w:tcPr>
            <w:tcW w:w="3260" w:type="dxa"/>
          </w:tcPr>
          <w:p w14:paraId="0EB92DFF"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$1,788</w:t>
            </w:r>
          </w:p>
        </w:tc>
      </w:tr>
      <w:tr w:rsidR="005E5885" w:rsidRPr="005E5885" w14:paraId="20662A94" w14:textId="77777777" w:rsidTr="00A6580B">
        <w:trPr>
          <w:trHeight w:val="426"/>
        </w:trPr>
        <w:tc>
          <w:tcPr>
            <w:tcW w:w="3998" w:type="dxa"/>
          </w:tcPr>
          <w:p w14:paraId="661A07FD" w14:textId="77777777" w:rsidR="00003900" w:rsidRPr="002D5AEE" w:rsidRDefault="00003900">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Premium Plan</w:t>
            </w:r>
          </w:p>
        </w:tc>
        <w:tc>
          <w:tcPr>
            <w:tcW w:w="3260" w:type="dxa"/>
          </w:tcPr>
          <w:p w14:paraId="0FB15067" w14:textId="77777777" w:rsidR="00003900" w:rsidRPr="002D5AEE" w:rsidRDefault="00003900">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0A7C3B39" w14:textId="77777777" w:rsidR="00003900" w:rsidRPr="002D5AEE" w:rsidRDefault="00003900">
      <w:pPr>
        <w:spacing w:line="360" w:lineRule="auto"/>
        <w:rPr>
          <w:color w:val="000000"/>
          <w:highlight w:val="yellow"/>
        </w:rPr>
      </w:pPr>
    </w:p>
    <w:p w14:paraId="5AF8A9CF" w14:textId="77777777" w:rsidR="00003900" w:rsidRPr="002D5AEE" w:rsidRDefault="00003900">
      <w:pPr>
        <w:pStyle w:val="Heading2"/>
        <w:rPr>
          <w:color w:val="000000"/>
        </w:rPr>
      </w:pPr>
      <w:r w:rsidRPr="002D5AEE">
        <w:rPr>
          <w:color w:val="000000"/>
        </w:rPr>
        <w:t>In addition to any ETC’s, you will also have to pay any other relevant fees set out under your DLC and any Device Plan Credit you were receiving will end when your Swap Plan is cancelled.</w:t>
      </w:r>
    </w:p>
    <w:p w14:paraId="10975B92" w14:textId="77777777" w:rsidR="00003900" w:rsidRPr="002D5AEE" w:rsidRDefault="00003900">
      <w:pPr>
        <w:pStyle w:val="Indent1"/>
        <w:ind w:left="0" w:firstLine="720"/>
        <w:rPr>
          <w:color w:val="000000"/>
        </w:rPr>
      </w:pPr>
      <w:bookmarkStart w:id="4652" w:name="_Toc466026180"/>
      <w:bookmarkStart w:id="4653" w:name="_Toc513036469"/>
      <w:bookmarkStart w:id="4654" w:name="_Toc106353664"/>
      <w:r w:rsidRPr="002D5AEE">
        <w:rPr>
          <w:color w:val="000000"/>
        </w:rPr>
        <w:t>At the end of your minimum term</w:t>
      </w:r>
      <w:bookmarkEnd w:id="4652"/>
      <w:bookmarkEnd w:id="4653"/>
      <w:bookmarkEnd w:id="4654"/>
      <w:r w:rsidRPr="002D5AEE">
        <w:rPr>
          <w:color w:val="000000"/>
        </w:rPr>
        <w:t xml:space="preserve"> </w:t>
      </w:r>
    </w:p>
    <w:p w14:paraId="19A09CB3" w14:textId="77777777" w:rsidR="00003900" w:rsidRPr="002D5AEE" w:rsidRDefault="00003900">
      <w:pPr>
        <w:pStyle w:val="Heading2"/>
        <w:rPr>
          <w:rFonts w:eastAsia="Arial Unicode MS"/>
          <w:color w:val="000000"/>
        </w:rPr>
      </w:pPr>
      <w:r w:rsidRPr="002D5AEE">
        <w:rPr>
          <w:color w:val="000000"/>
        </w:rPr>
        <w:t xml:space="preserve">At the end of your minimum term, your service will remain on your chosen Swap Plan and you will continue to pay the minimum monthly charge for your Swap Plan (unless you return your device or you offer to purchase your device under the terms of your DLC). You will also need to pay any other fees set out under your DLC. </w:t>
      </w:r>
    </w:p>
    <w:p w14:paraId="41A83C65" w14:textId="77777777" w:rsidR="00003900" w:rsidRPr="002D5AEE" w:rsidRDefault="00003900">
      <w:pPr>
        <w:pStyle w:val="Heading2"/>
        <w:rPr>
          <w:rFonts w:ascii="Arial" w:eastAsia="SimSun" w:hAnsi="Arial" w:cs="Arial"/>
          <w:b/>
          <w:bCs w:val="0"/>
          <w:color w:val="000000"/>
          <w:sz w:val="20"/>
          <w:lang w:eastAsia="zh-CN"/>
        </w:rPr>
      </w:pPr>
      <w:r w:rsidRPr="002D5AEE">
        <w:rPr>
          <w:color w:val="000000"/>
        </w:rPr>
        <w:lastRenderedPageBreak/>
        <w:t>At any time, after the end of your minimum term we may roll your service over to any other current plan which is reasonably comparable or require you to move to any other current plan. We will tell you before this happens.</w:t>
      </w:r>
    </w:p>
    <w:p w14:paraId="6E21BF76" w14:textId="77777777" w:rsidR="00003900" w:rsidRPr="002D5AEE" w:rsidRDefault="00003900">
      <w:pPr>
        <w:pStyle w:val="Indent1"/>
        <w:rPr>
          <w:color w:val="000000"/>
        </w:rPr>
      </w:pPr>
      <w:bookmarkStart w:id="4655" w:name="_Toc466026181"/>
      <w:bookmarkStart w:id="4656" w:name="_Toc513036470"/>
      <w:bookmarkStart w:id="4657" w:name="_Toc106353665"/>
      <w:r w:rsidRPr="002D5AEE">
        <w:rPr>
          <w:color w:val="000000"/>
        </w:rPr>
        <w:t>Electronic Billing and Payment</w:t>
      </w:r>
      <w:bookmarkEnd w:id="4655"/>
      <w:bookmarkEnd w:id="4656"/>
      <w:bookmarkEnd w:id="4657"/>
    </w:p>
    <w:p w14:paraId="1FBB0ABB" w14:textId="77777777" w:rsidR="00003900" w:rsidRPr="002D5AEE" w:rsidRDefault="00003900">
      <w:pPr>
        <w:pStyle w:val="Heading2"/>
        <w:rPr>
          <w:color w:val="000000"/>
        </w:rPr>
      </w:pPr>
      <w:r w:rsidRPr="002D5AEE">
        <w:rPr>
          <w:color w:val="000000"/>
        </w:rPr>
        <w:t>Your Swap Plan requires paperless billing and electronic payment. A $2.20 fee will apply each month in arrears if you receive a paper bill. A $1.00 fee will apply each month in arrears if you make a bill payment in person or via mail.</w:t>
      </w:r>
    </w:p>
    <w:p w14:paraId="65975AF5" w14:textId="77777777" w:rsidR="00003900" w:rsidRPr="002D5AEE" w:rsidRDefault="00003900">
      <w:pPr>
        <w:pStyle w:val="Heading2"/>
        <w:rPr>
          <w:color w:val="000000"/>
        </w:rPr>
      </w:pPr>
      <w:r w:rsidRPr="002D5AEE">
        <w:rPr>
          <w:color w:val="000000"/>
        </w:rPr>
        <w:t>Exemptions from these fees are available for:</w:t>
      </w:r>
    </w:p>
    <w:p w14:paraId="7A895D97" w14:textId="77777777" w:rsidR="00003900" w:rsidRPr="002D5AEE" w:rsidRDefault="00003900">
      <w:pPr>
        <w:pStyle w:val="Heading3"/>
        <w:rPr>
          <w:color w:val="000000"/>
        </w:rPr>
      </w:pPr>
      <w:r w:rsidRPr="002D5AEE">
        <w:rPr>
          <w:color w:val="000000"/>
        </w:rPr>
        <w:t>Telstra Pensioner Discount customers;</w:t>
      </w:r>
    </w:p>
    <w:p w14:paraId="02D85BFA" w14:textId="77777777" w:rsidR="00003900" w:rsidRPr="002D5AEE" w:rsidRDefault="00003900">
      <w:pPr>
        <w:pStyle w:val="Heading3"/>
        <w:rPr>
          <w:color w:val="000000"/>
        </w:rPr>
      </w:pPr>
      <w:r w:rsidRPr="002D5AEE">
        <w:rPr>
          <w:color w:val="000000"/>
        </w:rPr>
        <w:t>Telstra Disability Equipment Program customers, including those receiving a Braille or Large Print Bill;</w:t>
      </w:r>
    </w:p>
    <w:p w14:paraId="414D2B82" w14:textId="77777777" w:rsidR="00003900" w:rsidRPr="002D5AEE" w:rsidRDefault="00003900">
      <w:pPr>
        <w:pStyle w:val="Heading3"/>
        <w:rPr>
          <w:color w:val="000000"/>
        </w:rPr>
      </w:pPr>
      <w:r w:rsidRPr="002D5AEE">
        <w:rPr>
          <w:color w:val="000000"/>
        </w:rPr>
        <w:t xml:space="preserve">Australian Government Health Care Card Holder customers; and </w:t>
      </w:r>
    </w:p>
    <w:p w14:paraId="488B0214" w14:textId="77777777" w:rsidR="00003900" w:rsidRPr="002D5AEE" w:rsidRDefault="00003900">
      <w:pPr>
        <w:pStyle w:val="Heading3"/>
        <w:rPr>
          <w:color w:val="000000"/>
        </w:rPr>
      </w:pPr>
      <w:r w:rsidRPr="002D5AEE">
        <w:rPr>
          <w:color w:val="000000"/>
        </w:rPr>
        <w:t>customers who do not have an email address or internet access.</w:t>
      </w:r>
    </w:p>
    <w:p w14:paraId="17DBA0AB" w14:textId="77777777" w:rsidR="00003900" w:rsidRPr="002D5AEE" w:rsidRDefault="00003900">
      <w:pPr>
        <w:pStyle w:val="Heading2"/>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5FAF8D12" w14:textId="77777777" w:rsidR="004E2D6C" w:rsidRPr="002D5AEE" w:rsidRDefault="00003900">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bookmarkStart w:id="4658" w:name="_Toc512952722"/>
      <w:bookmarkStart w:id="4659" w:name="_Toc513036471"/>
    </w:p>
    <w:p w14:paraId="6CC3DA48" w14:textId="77777777" w:rsidR="00B32A81" w:rsidRPr="002D5AEE" w:rsidRDefault="00B32A81" w:rsidP="002D5AEE">
      <w:pPr>
        <w:pStyle w:val="Heading1"/>
        <w:pageBreakBefore w:val="0"/>
        <w:rPr>
          <w:color w:val="000000"/>
          <w:lang w:val="en-US"/>
        </w:rPr>
      </w:pPr>
      <w:bookmarkStart w:id="4660" w:name="_Toc106353666"/>
      <w:r w:rsidRPr="002D5AEE">
        <w:rPr>
          <w:color w:val="000000"/>
          <w:lang w:val="en-US"/>
        </w:rPr>
        <w:t>Endless Data BYO Plans</w:t>
      </w:r>
      <w:bookmarkEnd w:id="4658"/>
      <w:bookmarkEnd w:id="4659"/>
      <w:bookmarkEnd w:id="4660"/>
      <w:r w:rsidRPr="002D5AEE">
        <w:rPr>
          <w:color w:val="000000"/>
          <w:lang w:val="en-US"/>
        </w:rPr>
        <w:t xml:space="preserve"> </w:t>
      </w:r>
    </w:p>
    <w:p w14:paraId="3099E7D4" w14:textId="77777777" w:rsidR="00B32A81" w:rsidRPr="002D5AEE" w:rsidRDefault="00B32A81">
      <w:pPr>
        <w:pStyle w:val="Indent1"/>
        <w:spacing w:before="240"/>
        <w:rPr>
          <w:color w:val="000000"/>
        </w:rPr>
      </w:pPr>
      <w:bookmarkStart w:id="4661" w:name="_Toc512952723"/>
      <w:bookmarkStart w:id="4662" w:name="_Toc513036472"/>
      <w:bookmarkStart w:id="4663" w:name="_Toc106353667"/>
      <w:r w:rsidRPr="002D5AEE">
        <w:rPr>
          <w:color w:val="000000"/>
        </w:rPr>
        <w:t>Availability</w:t>
      </w:r>
      <w:bookmarkEnd w:id="4661"/>
      <w:bookmarkEnd w:id="4662"/>
      <w:bookmarkEnd w:id="4663"/>
    </w:p>
    <w:p w14:paraId="1B5F8A9B" w14:textId="77777777" w:rsidR="00B32A81" w:rsidRPr="002D5AEE" w:rsidRDefault="00B32A81">
      <w:pPr>
        <w:pStyle w:val="Heading2"/>
        <w:rPr>
          <w:color w:val="000000"/>
        </w:rPr>
      </w:pPr>
      <w:r w:rsidRPr="002D5AEE">
        <w:rPr>
          <w:color w:val="000000"/>
        </w:rPr>
        <w:t xml:space="preserve">These plans are not available for new connections on and from </w:t>
      </w:r>
      <w:r w:rsidR="002E5D93" w:rsidRPr="002D5AEE">
        <w:rPr>
          <w:color w:val="000000"/>
        </w:rPr>
        <w:t>24 July 2018</w:t>
      </w:r>
      <w:r w:rsidRPr="002D5AEE">
        <w:rPr>
          <w:color w:val="000000"/>
        </w:rPr>
        <w:t>.</w:t>
      </w:r>
    </w:p>
    <w:p w14:paraId="3B5526F0" w14:textId="77777777" w:rsidR="00B32A81" w:rsidRPr="002D5AEE" w:rsidRDefault="00B32A81">
      <w:pPr>
        <w:pStyle w:val="Heading2"/>
        <w:numPr>
          <w:ilvl w:val="0"/>
          <w:numId w:val="0"/>
        </w:numPr>
        <w:ind w:left="720"/>
        <w:rPr>
          <w:color w:val="000000"/>
        </w:rPr>
      </w:pPr>
      <w:r w:rsidRPr="002D5AEE">
        <w:rPr>
          <w:b/>
          <w:color w:val="000000"/>
        </w:rPr>
        <w:t>Eligibility</w:t>
      </w:r>
    </w:p>
    <w:p w14:paraId="4CC39BBB" w14:textId="77777777" w:rsidR="00B32A81" w:rsidRPr="002D5AEE" w:rsidRDefault="00B32A81">
      <w:pPr>
        <w:pStyle w:val="Heading2"/>
        <w:rPr>
          <w:color w:val="000000"/>
        </w:rPr>
      </w:pPr>
      <w:r w:rsidRPr="002D5AEE">
        <w:rPr>
          <w:color w:val="000000"/>
        </w:rPr>
        <w:t xml:space="preserve">To be eligible for an Endless Data BYO Plan on and from 3 May 2018, you must be a new customer with a 13 digit account number.  </w:t>
      </w:r>
    </w:p>
    <w:p w14:paraId="073A26E9" w14:textId="77777777" w:rsidR="00B32A81" w:rsidRPr="002D5AEE" w:rsidRDefault="00B32A81">
      <w:pPr>
        <w:pStyle w:val="Heading2"/>
        <w:rPr>
          <w:color w:val="000000"/>
          <w:lang w:val="en-US"/>
        </w:rPr>
      </w:pPr>
      <w:r w:rsidRPr="002D5AEE">
        <w:rPr>
          <w:color w:val="000000"/>
        </w:rPr>
        <w:t>The Endless Data BYO Plan is for personal use with compatible smartphones only.  Other devices including tablets or mobile broadband devices are not eligible for use with the Endless Data BYO Plan and may be blocked.</w:t>
      </w:r>
      <w:r w:rsidRPr="002D5AEE">
        <w:rPr>
          <w:color w:val="000000"/>
          <w:lang w:val="en-US"/>
        </w:rPr>
        <w:t xml:space="preserve"> </w:t>
      </w:r>
    </w:p>
    <w:p w14:paraId="5CF3612E" w14:textId="77777777" w:rsidR="00B32A81" w:rsidRPr="002D5AEE" w:rsidRDefault="00B32A81" w:rsidP="002D5AEE">
      <w:pPr>
        <w:pStyle w:val="Heading2"/>
        <w:numPr>
          <w:ilvl w:val="0"/>
          <w:numId w:val="0"/>
        </w:numPr>
        <w:ind w:left="737"/>
        <w:rPr>
          <w:color w:val="000000"/>
        </w:rPr>
      </w:pPr>
      <w:r w:rsidRPr="002D5AEE">
        <w:rPr>
          <w:b/>
          <w:color w:val="000000"/>
        </w:rPr>
        <w:lastRenderedPageBreak/>
        <w:t>Accessory Repayment Option</w:t>
      </w:r>
    </w:p>
    <w:p w14:paraId="7FE405D0" w14:textId="77777777" w:rsidR="00B32A81" w:rsidRPr="002D5AEE" w:rsidRDefault="00B32A81">
      <w:pPr>
        <w:pStyle w:val="Heading2"/>
        <w:rPr>
          <w:color w:val="000000"/>
        </w:rPr>
      </w:pPr>
      <w:r w:rsidRPr="002D5AEE">
        <w:rPr>
          <w:color w:val="000000"/>
        </w:rPr>
        <w:t>If you have taken up the Endless Data BYO Plan, you can choose to buy mobile accessories that are compatable for use with the Endless Data BYO Plan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419" w:history="1">
        <w:r w:rsidRPr="002D5AEE">
          <w:rPr>
            <w:rStyle w:val="Hyperlink"/>
            <w:color w:val="000000"/>
          </w:rPr>
          <w:t>Part C – Special Promotions of the Telstra Mobile Section of Our Customer Terms</w:t>
        </w:r>
      </w:hyperlink>
      <w:r w:rsidRPr="002D5AEE">
        <w:rPr>
          <w:color w:val="000000"/>
        </w:rPr>
        <w:t>.</w:t>
      </w:r>
    </w:p>
    <w:p w14:paraId="69BFF02D" w14:textId="77777777" w:rsidR="00B32A81" w:rsidRPr="002D5AEE" w:rsidRDefault="00B32A81">
      <w:pPr>
        <w:pStyle w:val="Indent1"/>
        <w:rPr>
          <w:color w:val="000000"/>
        </w:rPr>
      </w:pPr>
      <w:bookmarkStart w:id="4664" w:name="_Toc512952724"/>
      <w:bookmarkStart w:id="4665" w:name="_Toc513036473"/>
      <w:bookmarkStart w:id="4666" w:name="_Toc106353668"/>
      <w:r w:rsidRPr="002D5AEE">
        <w:rPr>
          <w:color w:val="000000"/>
        </w:rPr>
        <w:t>Device Options</w:t>
      </w:r>
      <w:bookmarkEnd w:id="4664"/>
      <w:bookmarkEnd w:id="4665"/>
      <w:bookmarkEnd w:id="4666"/>
    </w:p>
    <w:p w14:paraId="036DD2AE" w14:textId="77777777" w:rsidR="00B32A81" w:rsidRPr="002D5AEE" w:rsidRDefault="00B32A81">
      <w:pPr>
        <w:pStyle w:val="Heading2"/>
        <w:rPr>
          <w:color w:val="000000"/>
        </w:rPr>
      </w:pPr>
      <w:r w:rsidRPr="002D5AEE">
        <w:rPr>
          <w:color w:val="000000"/>
          <w:lang w:val="en-US"/>
        </w:rPr>
        <w:t>If you have taken up the Endless Data BYO Plan, you need to bring your own (“</w:t>
      </w:r>
      <w:r w:rsidRPr="002D5AEE">
        <w:rPr>
          <w:b/>
          <w:color w:val="000000"/>
          <w:lang w:val="en-US"/>
        </w:rPr>
        <w:t>BYO”</w:t>
      </w:r>
      <w:r w:rsidRPr="002D5AEE">
        <w:rPr>
          <w:color w:val="000000"/>
          <w:lang w:val="en-US"/>
        </w:rPr>
        <w:t xml:space="preserve">) compatible smartphone or purchase a Telstra Mobile Network compatible smartphone.  For the best possible experience on the Telstra Mobile Network, use a smartphone that supports 3G-850MHz and both 4G 1800MHz and 4G 700MHz banding. Check your device manual or manufacturer’s website. </w:t>
      </w:r>
    </w:p>
    <w:p w14:paraId="27381901" w14:textId="77777777" w:rsidR="00B32A81" w:rsidRPr="002D5AEE" w:rsidRDefault="00B32A81">
      <w:pPr>
        <w:pStyle w:val="Heading2"/>
        <w:rPr>
          <w:b/>
          <w:color w:val="000000"/>
        </w:rPr>
      </w:pPr>
      <w:r w:rsidRPr="002D5AEE">
        <w:rPr>
          <w:color w:val="000000"/>
          <w:lang w:val="en-US"/>
        </w:rPr>
        <w:t>You may purchase a new eligible smartphone handset to use with your Endless Data BYO Plan from us, and pay off that smartphone handset over 24 month interest-free monthly payments with a Device Payment Contract (</w:t>
      </w:r>
      <w:r w:rsidRPr="002D5AEE">
        <w:rPr>
          <w:b/>
          <w:color w:val="000000"/>
          <w:lang w:val="en-US"/>
        </w:rPr>
        <w:t>DPC</w:t>
      </w:r>
      <w:r w:rsidRPr="002D5AEE">
        <w:rPr>
          <w:color w:val="000000"/>
          <w:lang w:val="en-US"/>
        </w:rPr>
        <w:t xml:space="preserve">), but you will not receive a Device Plan Credit. If you cancel your Endless Data BYO Plan or DPC before the end of your DPC 24-month term, you’ll need to pay the balance of any remaining handset payments at that time in addition to any early termination charges. </w:t>
      </w:r>
    </w:p>
    <w:p w14:paraId="2E241341" w14:textId="77777777" w:rsidR="00B32A81" w:rsidRPr="002D5AEE" w:rsidRDefault="00B32A81" w:rsidP="002D5AEE">
      <w:pPr>
        <w:pStyle w:val="Heading2"/>
        <w:numPr>
          <w:ilvl w:val="0"/>
          <w:numId w:val="0"/>
        </w:numPr>
        <w:ind w:left="737" w:hanging="737"/>
        <w:rPr>
          <w:b/>
          <w:color w:val="000000"/>
        </w:rPr>
      </w:pPr>
      <w:r w:rsidRPr="002D5AEE">
        <w:rPr>
          <w:b/>
          <w:color w:val="000000"/>
        </w:rPr>
        <w:t xml:space="preserve">Endless Data BYO Plan </w:t>
      </w:r>
    </w:p>
    <w:p w14:paraId="390380ED" w14:textId="77777777" w:rsidR="00B32A81" w:rsidRPr="002D5AEE" w:rsidRDefault="00B32A81">
      <w:pPr>
        <w:keepNext/>
        <w:rPr>
          <w:rFonts w:ascii="Arial" w:hAnsi="Arial" w:cs="Arial"/>
          <w:b/>
          <w:bCs/>
          <w:color w:val="000000"/>
          <w:sz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23"/>
        <w:gridCol w:w="4037"/>
      </w:tblGrid>
      <w:tr w:rsidR="001D5F1B" w:rsidRPr="005E5885" w14:paraId="574AFA94" w14:textId="77777777" w:rsidTr="005E5885">
        <w:trPr>
          <w:trHeight w:val="396"/>
        </w:trPr>
        <w:tc>
          <w:tcPr>
            <w:tcW w:w="2772" w:type="pct"/>
            <w:shd w:val="clear" w:color="auto" w:fill="auto"/>
          </w:tcPr>
          <w:p w14:paraId="5675D58B" w14:textId="77777777" w:rsidR="00B32A81" w:rsidRPr="005E5885" w:rsidRDefault="00B32A81" w:rsidP="005E5885">
            <w:pPr>
              <w:pStyle w:val="Heading3"/>
              <w:keepNext/>
              <w:numPr>
                <w:ilvl w:val="0"/>
                <w:numId w:val="0"/>
              </w:numPr>
              <w:spacing w:before="60" w:after="60"/>
              <w:jc w:val="center"/>
              <w:rPr>
                <w:rFonts w:ascii="Calibri" w:eastAsia="SimSun" w:hAnsi="Calibri" w:cs="Arial"/>
                <w:bCs/>
                <w:color w:val="000000"/>
                <w:sz w:val="16"/>
                <w:szCs w:val="16"/>
              </w:rPr>
            </w:pPr>
          </w:p>
        </w:tc>
        <w:tc>
          <w:tcPr>
            <w:tcW w:w="2228" w:type="pct"/>
            <w:shd w:val="clear" w:color="auto" w:fill="auto"/>
          </w:tcPr>
          <w:p w14:paraId="018E2059" w14:textId="77777777" w:rsidR="00B32A81" w:rsidRPr="005E5885" w:rsidRDefault="00B32A81" w:rsidP="005E5885">
            <w:pPr>
              <w:pStyle w:val="Heading3"/>
              <w:keepNext/>
              <w:numPr>
                <w:ilvl w:val="0"/>
                <w:numId w:val="0"/>
              </w:numPr>
              <w:spacing w:before="60" w:after="60"/>
              <w:jc w:val="center"/>
              <w:rPr>
                <w:rFonts w:ascii="Calibri" w:eastAsia="SimSun" w:hAnsi="Calibri" w:cs="Arial"/>
                <w:b/>
                <w:bCs/>
                <w:color w:val="000000"/>
                <w:sz w:val="18"/>
                <w:szCs w:val="18"/>
              </w:rPr>
            </w:pPr>
            <w:r w:rsidRPr="005E5885">
              <w:rPr>
                <w:rFonts w:ascii="Calibri" w:eastAsia="SimSun" w:hAnsi="Calibri" w:cs="Arial"/>
                <w:b/>
                <w:bCs/>
                <w:color w:val="000000"/>
                <w:sz w:val="18"/>
                <w:szCs w:val="18"/>
              </w:rPr>
              <w:t>Endless Data BYO Plan</w:t>
            </w:r>
          </w:p>
          <w:p w14:paraId="447BAA8F" w14:textId="77777777" w:rsidR="00B32A81" w:rsidRPr="005E5885" w:rsidRDefault="00B32A81" w:rsidP="005E5885">
            <w:pPr>
              <w:pStyle w:val="Heading3"/>
              <w:keepNext/>
              <w:numPr>
                <w:ilvl w:val="0"/>
                <w:numId w:val="0"/>
              </w:numPr>
              <w:spacing w:before="60" w:after="60"/>
              <w:jc w:val="center"/>
              <w:rPr>
                <w:rFonts w:ascii="Calibri" w:eastAsia="SimSun" w:hAnsi="Calibri" w:cs="Arial"/>
                <w:bCs/>
                <w:color w:val="000000"/>
                <w:sz w:val="16"/>
                <w:szCs w:val="16"/>
              </w:rPr>
            </w:pPr>
            <w:r w:rsidRPr="005E5885">
              <w:rPr>
                <w:rFonts w:ascii="Calibri" w:eastAsia="SimSun" w:hAnsi="Calibri" w:cs="Arial"/>
                <w:b/>
                <w:bCs/>
                <w:color w:val="000000"/>
                <w:sz w:val="18"/>
                <w:szCs w:val="18"/>
              </w:rPr>
              <w:t>(12 months)</w:t>
            </w:r>
          </w:p>
        </w:tc>
      </w:tr>
      <w:tr w:rsidR="001D5F1B" w:rsidRPr="005E5885" w14:paraId="7E59ECBA" w14:textId="77777777" w:rsidTr="005E5885">
        <w:trPr>
          <w:trHeight w:val="469"/>
        </w:trPr>
        <w:tc>
          <w:tcPr>
            <w:tcW w:w="2772" w:type="pct"/>
            <w:shd w:val="clear" w:color="auto" w:fill="auto"/>
          </w:tcPr>
          <w:p w14:paraId="727BE1C5" w14:textId="77777777" w:rsidR="00B32A81" w:rsidRPr="005E5885" w:rsidRDefault="00B32A81" w:rsidP="0082358A">
            <w:pPr>
              <w:pStyle w:val="Index1"/>
              <w:rPr>
                <w:rFonts w:eastAsia="SimSun"/>
                <w:color w:val="000000"/>
              </w:rPr>
            </w:pPr>
            <w:r w:rsidRPr="005E5885">
              <w:rPr>
                <w:rFonts w:eastAsia="SimSun"/>
                <w:color w:val="000000"/>
              </w:rPr>
              <w:t>Minimum monthly charge</w:t>
            </w:r>
          </w:p>
        </w:tc>
        <w:tc>
          <w:tcPr>
            <w:tcW w:w="2228" w:type="pct"/>
            <w:shd w:val="clear" w:color="auto" w:fill="auto"/>
          </w:tcPr>
          <w:p w14:paraId="159132E3" w14:textId="77777777" w:rsidR="00B32A81" w:rsidRPr="005E5885" w:rsidRDefault="00B32A81" w:rsidP="0082358A">
            <w:pPr>
              <w:pStyle w:val="Index1"/>
              <w:rPr>
                <w:rFonts w:eastAsia="SimSun"/>
                <w:color w:val="000000"/>
              </w:rPr>
            </w:pPr>
            <w:r w:rsidRPr="005E5885">
              <w:rPr>
                <w:rFonts w:eastAsia="SimSun"/>
                <w:color w:val="000000"/>
              </w:rPr>
              <w:t>$69 (inc. GST)</w:t>
            </w:r>
          </w:p>
        </w:tc>
      </w:tr>
      <w:tr w:rsidR="001D5F1B" w:rsidRPr="005E5885" w14:paraId="6708CA3F" w14:textId="77777777" w:rsidTr="005E5885">
        <w:trPr>
          <w:trHeight w:val="677"/>
        </w:trPr>
        <w:tc>
          <w:tcPr>
            <w:tcW w:w="2772" w:type="pct"/>
            <w:shd w:val="clear" w:color="auto" w:fill="auto"/>
          </w:tcPr>
          <w:p w14:paraId="5ADB9999" w14:textId="77777777" w:rsidR="00B32A81" w:rsidRPr="005E5885" w:rsidRDefault="00B32A81" w:rsidP="0082358A">
            <w:pPr>
              <w:pStyle w:val="Index1"/>
              <w:rPr>
                <w:rFonts w:eastAsia="SimSun"/>
                <w:color w:val="000000"/>
              </w:rPr>
            </w:pPr>
            <w:r w:rsidRPr="005E5885">
              <w:rPr>
                <w:rFonts w:eastAsia="SimSun"/>
                <w:color w:val="000000"/>
              </w:rPr>
              <w:t xml:space="preserve">Minimum cost over 12 months </w:t>
            </w:r>
          </w:p>
        </w:tc>
        <w:tc>
          <w:tcPr>
            <w:tcW w:w="2228" w:type="pct"/>
            <w:shd w:val="clear" w:color="auto" w:fill="auto"/>
          </w:tcPr>
          <w:p w14:paraId="35A07081" w14:textId="77777777" w:rsidR="00B32A81" w:rsidRPr="005E5885" w:rsidRDefault="00B32A81" w:rsidP="0082358A">
            <w:pPr>
              <w:pStyle w:val="Index1"/>
              <w:rPr>
                <w:rFonts w:eastAsia="SimSun"/>
                <w:color w:val="000000"/>
              </w:rPr>
            </w:pPr>
            <w:r w:rsidRPr="005E5885">
              <w:rPr>
                <w:rFonts w:eastAsia="SimSun"/>
                <w:color w:val="000000"/>
              </w:rPr>
              <w:t>$828 (inc GST)</w:t>
            </w:r>
          </w:p>
        </w:tc>
      </w:tr>
      <w:tr w:rsidR="001D5F1B" w:rsidRPr="005E5885" w14:paraId="4150ADC3" w14:textId="77777777" w:rsidTr="005E5885">
        <w:trPr>
          <w:trHeight w:val="407"/>
        </w:trPr>
        <w:tc>
          <w:tcPr>
            <w:tcW w:w="2772" w:type="pct"/>
            <w:shd w:val="clear" w:color="auto" w:fill="auto"/>
          </w:tcPr>
          <w:p w14:paraId="5743B45E" w14:textId="77777777" w:rsidR="00B32A81" w:rsidRPr="005E5885" w:rsidRDefault="00B32A81" w:rsidP="005E5885">
            <w:pPr>
              <w:spacing w:before="60" w:after="60"/>
              <w:rPr>
                <w:rFonts w:ascii="Calibri" w:eastAsia="SimSun" w:hAnsi="Calibri" w:cs="Arial"/>
                <w:color w:val="000000"/>
                <w:sz w:val="16"/>
                <w:szCs w:val="16"/>
              </w:rPr>
            </w:pPr>
            <w:r w:rsidRPr="005E5885">
              <w:rPr>
                <w:rFonts w:ascii="Calibri" w:eastAsia="SimSun" w:hAnsi="Calibri" w:cs="Arial"/>
                <w:b/>
                <w:color w:val="000000"/>
                <w:sz w:val="16"/>
                <w:szCs w:val="16"/>
                <w:lang w:val="en-US"/>
              </w:rPr>
              <w:t>Monthly Call Allowance to standard fixed and mobile numbers Unlimited</w:t>
            </w:r>
          </w:p>
        </w:tc>
        <w:tc>
          <w:tcPr>
            <w:tcW w:w="2228" w:type="pct"/>
            <w:shd w:val="clear" w:color="auto" w:fill="auto"/>
          </w:tcPr>
          <w:p w14:paraId="5B6B600D" w14:textId="77777777" w:rsidR="00B32A81" w:rsidRPr="005E5885" w:rsidRDefault="00B32A81" w:rsidP="005E5885">
            <w:pPr>
              <w:spacing w:before="60" w:after="60"/>
              <w:jc w:val="center"/>
              <w:rPr>
                <w:rFonts w:ascii="Calibri" w:eastAsia="SimSun" w:hAnsi="Calibri" w:cs="Arial"/>
                <w:b/>
                <w:color w:val="000000"/>
                <w:sz w:val="16"/>
                <w:szCs w:val="16"/>
                <w:lang w:val="en-US"/>
              </w:rPr>
            </w:pPr>
            <w:r w:rsidRPr="005E5885">
              <w:rPr>
                <w:rFonts w:ascii="Calibri" w:eastAsia="SimSun" w:hAnsi="Calibri" w:cs="Arial"/>
                <w:b/>
                <w:color w:val="000000"/>
                <w:sz w:val="16"/>
                <w:szCs w:val="16"/>
                <w:lang w:val="en-US"/>
              </w:rPr>
              <w:t>Unlimited</w:t>
            </w:r>
          </w:p>
        </w:tc>
      </w:tr>
      <w:tr w:rsidR="001D5F1B" w:rsidRPr="005E5885" w14:paraId="53061DA8" w14:textId="77777777" w:rsidTr="005E5885">
        <w:trPr>
          <w:trHeight w:val="407"/>
        </w:trPr>
        <w:tc>
          <w:tcPr>
            <w:tcW w:w="2772" w:type="pct"/>
            <w:shd w:val="clear" w:color="auto" w:fill="auto"/>
          </w:tcPr>
          <w:p w14:paraId="4F26DFEA" w14:textId="77777777" w:rsidR="00B32A81" w:rsidRPr="005E5885" w:rsidRDefault="00B32A81" w:rsidP="005E5885">
            <w:pPr>
              <w:spacing w:before="60" w:after="60"/>
              <w:rPr>
                <w:rFonts w:ascii="Calibri" w:eastAsia="SimSun" w:hAnsi="Calibri" w:cs="Arial"/>
                <w:b/>
                <w:color w:val="000000"/>
                <w:sz w:val="16"/>
                <w:szCs w:val="16"/>
                <w:lang w:val="en-US"/>
              </w:rPr>
            </w:pPr>
            <w:r w:rsidRPr="005E5885">
              <w:rPr>
                <w:rFonts w:ascii="Calibri" w:eastAsia="SimSun" w:hAnsi="Calibri" w:cs="Arial"/>
                <w:b/>
                <w:bCs/>
                <w:color w:val="000000"/>
                <w:sz w:val="16"/>
                <w:szCs w:val="16"/>
                <w:lang w:val="en-US"/>
              </w:rPr>
              <w:t xml:space="preserve">SMS and MMS Allowance </w:t>
            </w:r>
            <w:r w:rsidRPr="005E5885">
              <w:rPr>
                <w:rFonts w:ascii="Calibri" w:eastAsia="SimSun" w:hAnsi="Calibri" w:cs="Arial"/>
                <w:b/>
                <w:color w:val="000000"/>
                <w:sz w:val="16"/>
                <w:szCs w:val="16"/>
                <w:lang w:val="en-US"/>
              </w:rPr>
              <w:t>to standard fixed and mobile numbers Unlimited</w:t>
            </w:r>
          </w:p>
        </w:tc>
        <w:tc>
          <w:tcPr>
            <w:tcW w:w="2228" w:type="pct"/>
            <w:shd w:val="clear" w:color="auto" w:fill="auto"/>
          </w:tcPr>
          <w:p w14:paraId="2168F830"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3104E4C8" w14:textId="77777777" w:rsidTr="005E5885">
        <w:trPr>
          <w:trHeight w:val="407"/>
        </w:trPr>
        <w:tc>
          <w:tcPr>
            <w:tcW w:w="2772" w:type="pct"/>
            <w:shd w:val="clear" w:color="auto" w:fill="auto"/>
          </w:tcPr>
          <w:p w14:paraId="2CAC962A"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Standard video messages to standard mobile numbers </w:t>
            </w:r>
          </w:p>
        </w:tc>
        <w:tc>
          <w:tcPr>
            <w:tcW w:w="2228" w:type="pct"/>
            <w:shd w:val="clear" w:color="auto" w:fill="auto"/>
          </w:tcPr>
          <w:p w14:paraId="7409A4D1"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1688A234" w14:textId="77777777" w:rsidTr="005E5885">
        <w:trPr>
          <w:trHeight w:val="677"/>
        </w:trPr>
        <w:tc>
          <w:tcPr>
            <w:tcW w:w="2772" w:type="pct"/>
            <w:shd w:val="clear" w:color="auto" w:fill="auto"/>
          </w:tcPr>
          <w:p w14:paraId="23C99411"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Data Allowance (Mobile Data) </w:t>
            </w:r>
          </w:p>
        </w:tc>
        <w:tc>
          <w:tcPr>
            <w:tcW w:w="2228" w:type="pct"/>
            <w:shd w:val="clear" w:color="auto" w:fill="auto"/>
          </w:tcPr>
          <w:p w14:paraId="074207A0"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40GB </w:t>
            </w:r>
          </w:p>
          <w:p w14:paraId="0B2B487D"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then unlimited data with speeds capped at 1.5mbps</w:t>
            </w:r>
          </w:p>
        </w:tc>
      </w:tr>
      <w:tr w:rsidR="001D5F1B" w:rsidRPr="005E5885" w14:paraId="6FD5D4A6" w14:textId="77777777" w:rsidTr="005E5885">
        <w:trPr>
          <w:trHeight w:val="541"/>
        </w:trPr>
        <w:tc>
          <w:tcPr>
            <w:tcW w:w="2772" w:type="pct"/>
            <w:shd w:val="clear" w:color="auto" w:fill="auto"/>
          </w:tcPr>
          <w:p w14:paraId="12C3609D"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Mobile Data Sharing </w:t>
            </w:r>
          </w:p>
        </w:tc>
        <w:tc>
          <w:tcPr>
            <w:tcW w:w="2228" w:type="pct"/>
            <w:shd w:val="clear" w:color="auto" w:fill="auto"/>
          </w:tcPr>
          <w:p w14:paraId="6C5E1198"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w:t>
            </w:r>
          </w:p>
        </w:tc>
      </w:tr>
      <w:tr w:rsidR="001D5F1B" w:rsidRPr="005E5885" w14:paraId="2937D593" w14:textId="77777777" w:rsidTr="005E5885">
        <w:trPr>
          <w:trHeight w:val="405"/>
        </w:trPr>
        <w:tc>
          <w:tcPr>
            <w:tcW w:w="2772" w:type="pct"/>
            <w:shd w:val="clear" w:color="auto" w:fill="auto"/>
          </w:tcPr>
          <w:p w14:paraId="794BDBD0"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MessageBank® retrieval and diversion</w:t>
            </w:r>
          </w:p>
        </w:tc>
        <w:tc>
          <w:tcPr>
            <w:tcW w:w="2228" w:type="pct"/>
            <w:shd w:val="clear" w:color="auto" w:fill="auto"/>
          </w:tcPr>
          <w:p w14:paraId="6E3CAFF9"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Unlimited</w:t>
            </w:r>
          </w:p>
        </w:tc>
      </w:tr>
      <w:tr w:rsidR="001D5F1B" w:rsidRPr="005E5885" w14:paraId="60A739AB" w14:textId="77777777" w:rsidTr="005E5885">
        <w:trPr>
          <w:trHeight w:val="411"/>
        </w:trPr>
        <w:tc>
          <w:tcPr>
            <w:tcW w:w="2772" w:type="pct"/>
            <w:shd w:val="clear" w:color="auto" w:fill="auto"/>
          </w:tcPr>
          <w:p w14:paraId="5E093474"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MessageBank Plus for iPhone (compatible iPhone required) </w:t>
            </w:r>
          </w:p>
        </w:tc>
        <w:tc>
          <w:tcPr>
            <w:tcW w:w="2228" w:type="pct"/>
            <w:shd w:val="clear" w:color="auto" w:fill="auto"/>
          </w:tcPr>
          <w:p w14:paraId="222E2DFE"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Yes</w:t>
            </w:r>
          </w:p>
        </w:tc>
      </w:tr>
      <w:tr w:rsidR="001D5F1B" w:rsidRPr="005E5885" w14:paraId="3BD8C3E1" w14:textId="77777777" w:rsidTr="005E5885">
        <w:trPr>
          <w:trHeight w:val="736"/>
        </w:trPr>
        <w:tc>
          <w:tcPr>
            <w:tcW w:w="2772" w:type="pct"/>
            <w:shd w:val="clear" w:color="auto" w:fill="auto"/>
          </w:tcPr>
          <w:p w14:paraId="0A5C5181"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lastRenderedPageBreak/>
              <w:t>Monthly International Calls and SMS Allowance to standard fixed and mobile numbers (from Australia)</w:t>
            </w:r>
          </w:p>
        </w:tc>
        <w:tc>
          <w:tcPr>
            <w:tcW w:w="2228" w:type="pct"/>
            <w:shd w:val="clear" w:color="auto" w:fill="auto"/>
          </w:tcPr>
          <w:p w14:paraId="12AF896C"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None included.</w:t>
            </w:r>
          </w:p>
          <w:p w14:paraId="7337B99D"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PAYG or International Call Pack available to purchase</w:t>
            </w:r>
          </w:p>
        </w:tc>
      </w:tr>
      <w:tr w:rsidR="001D5F1B" w:rsidRPr="005E5885" w14:paraId="3D14854E" w14:textId="77777777" w:rsidTr="005E5885">
        <w:trPr>
          <w:trHeight w:val="650"/>
        </w:trPr>
        <w:tc>
          <w:tcPr>
            <w:tcW w:w="2772" w:type="pct"/>
            <w:shd w:val="clear" w:color="auto" w:fill="auto"/>
          </w:tcPr>
          <w:p w14:paraId="05DF74B8" w14:textId="77777777" w:rsidR="00B32A81" w:rsidRPr="005E5885" w:rsidRDefault="00B32A81" w:rsidP="005E5885">
            <w:pPr>
              <w:spacing w:before="60" w:after="60"/>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 xml:space="preserve">Monthly International Roaming Allowance to standard fixed and mobile numbers (while overseas) </w:t>
            </w:r>
          </w:p>
          <w:p w14:paraId="688D727C" w14:textId="77777777" w:rsidR="00B32A81" w:rsidRPr="005E5885" w:rsidRDefault="00B32A81" w:rsidP="005E5885">
            <w:pPr>
              <w:spacing w:before="60" w:after="60"/>
              <w:rPr>
                <w:rFonts w:ascii="Calibri" w:eastAsia="SimSun" w:hAnsi="Calibri" w:cs="Arial"/>
                <w:b/>
                <w:bCs/>
                <w:color w:val="000000"/>
                <w:sz w:val="16"/>
                <w:szCs w:val="16"/>
                <w:lang w:val="en-US"/>
              </w:rPr>
            </w:pPr>
          </w:p>
        </w:tc>
        <w:tc>
          <w:tcPr>
            <w:tcW w:w="2228" w:type="pct"/>
            <w:shd w:val="clear" w:color="auto" w:fill="auto"/>
          </w:tcPr>
          <w:p w14:paraId="156DEF5E"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Not included.</w:t>
            </w:r>
          </w:p>
          <w:p w14:paraId="3584A757" w14:textId="77777777" w:rsidR="00B32A81" w:rsidRPr="005E5885" w:rsidRDefault="00B32A81" w:rsidP="005E5885">
            <w:pPr>
              <w:spacing w:before="60" w:after="60"/>
              <w:jc w:val="center"/>
              <w:rPr>
                <w:rFonts w:ascii="Calibri" w:eastAsia="SimSun" w:hAnsi="Calibri" w:cs="Arial"/>
                <w:b/>
                <w:bCs/>
                <w:color w:val="000000"/>
                <w:sz w:val="16"/>
                <w:szCs w:val="16"/>
                <w:lang w:val="en-US"/>
              </w:rPr>
            </w:pPr>
            <w:r w:rsidRPr="005E5885">
              <w:rPr>
                <w:rFonts w:ascii="Calibri" w:eastAsia="SimSun" w:hAnsi="Calibri" w:cs="Arial"/>
                <w:b/>
                <w:bCs/>
                <w:color w:val="000000"/>
                <w:sz w:val="16"/>
                <w:szCs w:val="16"/>
                <w:lang w:val="en-US"/>
              </w:rPr>
              <w:t>International Roaming Day Pass applied.</w:t>
            </w:r>
          </w:p>
        </w:tc>
      </w:tr>
    </w:tbl>
    <w:p w14:paraId="574ACCDD" w14:textId="77777777" w:rsidR="00B32A81" w:rsidRPr="002D5AEE" w:rsidRDefault="00B32A81">
      <w:pPr>
        <w:pStyle w:val="Indent1"/>
        <w:keepLines/>
        <w:rPr>
          <w:color w:val="000000"/>
        </w:rPr>
      </w:pPr>
      <w:bookmarkStart w:id="4667" w:name="_Toc512952725"/>
      <w:bookmarkStart w:id="4668" w:name="_Toc513036474"/>
      <w:bookmarkStart w:id="4669" w:name="_Toc106353669"/>
      <w:r w:rsidRPr="002D5AEE">
        <w:rPr>
          <w:color w:val="000000"/>
        </w:rPr>
        <w:t>What you must pay each month</w:t>
      </w:r>
      <w:bookmarkEnd w:id="4667"/>
      <w:bookmarkEnd w:id="4668"/>
      <w:bookmarkEnd w:id="4669"/>
    </w:p>
    <w:p w14:paraId="6BA217B8" w14:textId="77777777" w:rsidR="00B32A81" w:rsidRPr="002D5AEE" w:rsidRDefault="00B32A81">
      <w:pPr>
        <w:pStyle w:val="Heading2"/>
        <w:keepNext/>
        <w:keepLines/>
        <w:rPr>
          <w:rFonts w:eastAsia="Arial Unicode MS"/>
          <w:color w:val="000000"/>
        </w:rPr>
      </w:pPr>
      <w:r w:rsidRPr="002D5AEE">
        <w:rPr>
          <w:rFonts w:eastAsia="Arial Unicode MS"/>
          <w:color w:val="000000"/>
        </w:rPr>
        <w:t>Each month you must pay us:</w:t>
      </w:r>
    </w:p>
    <w:p w14:paraId="4474DB17" w14:textId="77777777" w:rsidR="00B32A81" w:rsidRPr="002D5AEE" w:rsidRDefault="00B32A81">
      <w:pPr>
        <w:pStyle w:val="Heading3"/>
        <w:keepNext/>
        <w:keepLines/>
        <w:rPr>
          <w:rFonts w:eastAsia="Arial Unicode MS"/>
          <w:color w:val="000000"/>
        </w:rPr>
      </w:pPr>
      <w:r w:rsidRPr="002D5AEE">
        <w:rPr>
          <w:rFonts w:eastAsia="Arial Unicode MS"/>
          <w:color w:val="000000"/>
        </w:rPr>
        <w:t>the minimum monthly charge for your Endless Data BYO Plan;</w:t>
      </w:r>
    </w:p>
    <w:p w14:paraId="5205D4E6" w14:textId="77777777" w:rsidR="00B32A81" w:rsidRPr="002D5AEE" w:rsidRDefault="00B32A81">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44C569B3" w14:textId="77777777" w:rsidR="00B32A81" w:rsidRPr="002D5AEE" w:rsidRDefault="00B32A81">
      <w:pPr>
        <w:pStyle w:val="Heading3"/>
        <w:rPr>
          <w:rFonts w:eastAsia="Arial Unicode MS"/>
          <w:color w:val="000000"/>
        </w:rPr>
      </w:pPr>
      <w:r w:rsidRPr="002D5AEE">
        <w:rPr>
          <w:rFonts w:eastAsia="Arial Unicode MS"/>
          <w:color w:val="000000"/>
        </w:rPr>
        <w:t xml:space="preserve">if you have a DPC, for any handset or device repayments; </w:t>
      </w:r>
    </w:p>
    <w:p w14:paraId="6474D250" w14:textId="77777777" w:rsidR="00B32A81" w:rsidRPr="002D5AEE" w:rsidRDefault="00B32A81">
      <w:pPr>
        <w:pStyle w:val="Heading3"/>
        <w:rPr>
          <w:rFonts w:eastAsia="Arial Unicode MS"/>
          <w:color w:val="000000"/>
        </w:rPr>
      </w:pPr>
      <w:r w:rsidRPr="002D5AEE">
        <w:rPr>
          <w:rFonts w:eastAsia="Arial Unicode MS"/>
          <w:color w:val="000000"/>
        </w:rPr>
        <w:t xml:space="preserve">any accessory repayments under any ARO; </w:t>
      </w:r>
    </w:p>
    <w:p w14:paraId="70B5428B" w14:textId="77777777" w:rsidR="00B32A81" w:rsidRPr="002D5AEE" w:rsidRDefault="00B32A81">
      <w:pPr>
        <w:pStyle w:val="Heading3"/>
        <w:rPr>
          <w:rFonts w:eastAsia="Arial Unicode MS"/>
          <w:color w:val="000000"/>
        </w:rPr>
      </w:pPr>
      <w:r w:rsidRPr="002D5AEE">
        <w:rPr>
          <w:rFonts w:eastAsia="Arial Unicode MS"/>
          <w:color w:val="000000"/>
        </w:rPr>
        <w:t>any other value added services; and</w:t>
      </w:r>
    </w:p>
    <w:p w14:paraId="74C6B585" w14:textId="77777777" w:rsidR="00B32A81" w:rsidRPr="002D5AEE" w:rsidRDefault="00B32A81">
      <w:pPr>
        <w:pStyle w:val="Heading3"/>
        <w:rPr>
          <w:rFonts w:eastAsia="Arial Unicode MS"/>
          <w:color w:val="000000"/>
        </w:rPr>
      </w:pPr>
      <w:r w:rsidRPr="002D5AEE">
        <w:rPr>
          <w:rFonts w:eastAsia="Arial Unicode MS"/>
          <w:color w:val="000000"/>
        </w:rPr>
        <w:t>any amounts for usage outside Australia.</w:t>
      </w:r>
    </w:p>
    <w:p w14:paraId="062EA63B" w14:textId="77777777" w:rsidR="00B32A81" w:rsidRPr="002D5AEE" w:rsidRDefault="00B32A81">
      <w:pPr>
        <w:pStyle w:val="Indent1"/>
        <w:spacing w:before="240"/>
        <w:rPr>
          <w:color w:val="000000"/>
        </w:rPr>
      </w:pPr>
      <w:bookmarkStart w:id="4670" w:name="_Toc512952726"/>
      <w:bookmarkStart w:id="4671" w:name="_Toc513036475"/>
      <w:bookmarkStart w:id="4672" w:name="_Toc106353670"/>
      <w:r w:rsidRPr="002D5AEE">
        <w:rPr>
          <w:color w:val="000000"/>
        </w:rPr>
        <w:t>Monthly Mobile Data</w:t>
      </w:r>
      <w:bookmarkEnd w:id="4670"/>
      <w:bookmarkEnd w:id="4671"/>
      <w:bookmarkEnd w:id="4672"/>
      <w:r w:rsidRPr="002D5AEE">
        <w:rPr>
          <w:color w:val="000000"/>
        </w:rPr>
        <w:t xml:space="preserve"> </w:t>
      </w:r>
    </w:p>
    <w:p w14:paraId="46ABE319" w14:textId="77777777" w:rsidR="00B32A81" w:rsidRPr="002D5AEE" w:rsidRDefault="00B32A81">
      <w:pPr>
        <w:pStyle w:val="Heading2"/>
        <w:rPr>
          <w:rFonts w:eastAsia="Arial Unicode MS"/>
          <w:color w:val="000000"/>
        </w:rPr>
      </w:pPr>
      <w:r w:rsidRPr="002D5AEE">
        <w:rPr>
          <w:color w:val="000000"/>
        </w:rPr>
        <w:t>Your Endless Data BYO Plan includes unlimited data for use in Australia comprising of:</w:t>
      </w:r>
    </w:p>
    <w:p w14:paraId="4B3422BA" w14:textId="77777777" w:rsidR="00B32A81" w:rsidRPr="002D5AEE" w:rsidRDefault="00B32A81">
      <w:pPr>
        <w:pStyle w:val="Heading3"/>
        <w:rPr>
          <w:rFonts w:eastAsia="Arial Unicode MS"/>
          <w:color w:val="000000"/>
        </w:rPr>
      </w:pPr>
      <w:r w:rsidRPr="002D5AEE">
        <w:rPr>
          <w:rFonts w:eastAsia="Arial Unicode MS"/>
          <w:color w:val="000000"/>
        </w:rPr>
        <w:t>40GB of data per month with uncapped speeds (</w:t>
      </w:r>
      <w:r w:rsidRPr="002D5AEE">
        <w:rPr>
          <w:rFonts w:eastAsia="Arial Unicode MS"/>
          <w:b/>
          <w:color w:val="000000"/>
        </w:rPr>
        <w:t>Uncapped Speed Data</w:t>
      </w:r>
      <w:r w:rsidRPr="002D5AEE">
        <w:rPr>
          <w:rFonts w:eastAsia="Arial Unicode MS"/>
          <w:color w:val="000000"/>
        </w:rPr>
        <w:t>); and</w:t>
      </w:r>
    </w:p>
    <w:p w14:paraId="2A2521F2" w14:textId="77777777" w:rsidR="00B32A81" w:rsidRPr="002D5AEE" w:rsidRDefault="00B32A81">
      <w:pPr>
        <w:pStyle w:val="Heading3"/>
        <w:rPr>
          <w:rFonts w:eastAsia="Arial Unicode MS"/>
          <w:color w:val="000000"/>
        </w:rPr>
      </w:pPr>
      <w:r w:rsidRPr="002D5AEE">
        <w:rPr>
          <w:rFonts w:eastAsia="Arial Unicode MS"/>
          <w:color w:val="000000"/>
        </w:rPr>
        <w:t>after 40GB, data speeds will be capped at 1.5Mbps for the remainder of that month (</w:t>
      </w:r>
      <w:r w:rsidRPr="002D5AEE">
        <w:rPr>
          <w:rFonts w:eastAsia="Arial Unicode MS"/>
          <w:b/>
          <w:color w:val="000000"/>
        </w:rPr>
        <w:t>Capped Speed Data</w:t>
      </w:r>
      <w:r w:rsidRPr="002D5AEE">
        <w:rPr>
          <w:rFonts w:eastAsia="Arial Unicode MS"/>
          <w:color w:val="000000"/>
        </w:rPr>
        <w:t>).</w:t>
      </w:r>
    </w:p>
    <w:p w14:paraId="6D941BBA" w14:textId="77777777" w:rsidR="00B32A81" w:rsidRPr="002D5AEE" w:rsidRDefault="00B32A81">
      <w:pPr>
        <w:pStyle w:val="Heading2"/>
        <w:rPr>
          <w:rFonts w:eastAsia="Arial Unicode MS"/>
          <w:color w:val="000000"/>
        </w:rPr>
      </w:pPr>
      <w:r w:rsidRPr="002D5AEE">
        <w:rPr>
          <w:rFonts w:eastAsia="Arial Unicode MS"/>
          <w:color w:val="000000"/>
        </w:rPr>
        <w:t xml:space="preserve">When you are using Capped Speed Data: </w:t>
      </w:r>
    </w:p>
    <w:p w14:paraId="65F88E1A" w14:textId="77777777" w:rsidR="00B32A81" w:rsidRPr="002D5AEE" w:rsidRDefault="00B32A81">
      <w:pPr>
        <w:pStyle w:val="Heading3"/>
        <w:rPr>
          <w:rFonts w:eastAsia="Arial Unicode MS"/>
          <w:color w:val="000000"/>
        </w:rPr>
      </w:pPr>
      <w:r w:rsidRPr="002D5AEE">
        <w:rPr>
          <w:rFonts w:eastAsia="Arial Unicode MS"/>
          <w:color w:val="000000"/>
        </w:rPr>
        <w:t xml:space="preserve">we may slow speeds further during busy periods to manage network congestion and ensure overall network experience; and </w:t>
      </w:r>
    </w:p>
    <w:p w14:paraId="0B706C11" w14:textId="77777777" w:rsidR="00B32A81" w:rsidRPr="002D5AEE" w:rsidRDefault="00B32A81">
      <w:pPr>
        <w:pStyle w:val="Heading3"/>
        <w:rPr>
          <w:rFonts w:eastAsia="Arial Unicode MS"/>
          <w:color w:val="000000"/>
        </w:rPr>
      </w:pPr>
      <w:r w:rsidRPr="002D5AEE">
        <w:rPr>
          <w:rFonts w:eastAsia="Arial Unicode MS"/>
          <w:color w:val="000000"/>
        </w:rPr>
        <w:t>if you use your phone as a hotspot during busy periods, your speeds may be slowed further during this time.</w:t>
      </w:r>
    </w:p>
    <w:p w14:paraId="72EE7BE0" w14:textId="77777777" w:rsidR="00B32A81" w:rsidRPr="002D5AEE" w:rsidRDefault="00B32A81">
      <w:pPr>
        <w:pStyle w:val="Heading2"/>
        <w:rPr>
          <w:rFonts w:eastAsia="Arial Unicode MS"/>
          <w:color w:val="000000"/>
        </w:rPr>
      </w:pPr>
      <w:r w:rsidRPr="002D5AEE">
        <w:rPr>
          <w:rFonts w:eastAsia="Arial Unicode MS"/>
          <w:color w:val="000000"/>
        </w:rPr>
        <w:t>The speeds that you will receive when you are using Capped Speed Data are not suitable for all uses, including streaming high definition video, or use with other high speed applications.</w:t>
      </w:r>
    </w:p>
    <w:p w14:paraId="421326F4" w14:textId="77777777" w:rsidR="00B32A81" w:rsidRPr="002D5AEE" w:rsidRDefault="00B32A81">
      <w:pPr>
        <w:pStyle w:val="Heading2"/>
        <w:rPr>
          <w:rFonts w:eastAsia="Arial Unicode MS"/>
          <w:color w:val="000000"/>
        </w:rPr>
      </w:pPr>
      <w:r w:rsidRPr="002D5AEE">
        <w:rPr>
          <w:rFonts w:eastAsia="Arial Unicode MS"/>
          <w:color w:val="000000"/>
        </w:rPr>
        <w:t>You cannot share your Monthly Mobile Data with other data share services on the same account.</w:t>
      </w:r>
    </w:p>
    <w:p w14:paraId="73CA2BBD" w14:textId="77777777" w:rsidR="00B32A81" w:rsidRPr="002D5AEE" w:rsidRDefault="00B32A81">
      <w:pPr>
        <w:pStyle w:val="Heading2"/>
        <w:rPr>
          <w:color w:val="000000"/>
        </w:rPr>
      </w:pPr>
      <w:r w:rsidRPr="002D5AEE">
        <w:rPr>
          <w:color w:val="000000"/>
        </w:rPr>
        <w:lastRenderedPageBreak/>
        <w:t>When calculating mobile data volumes for your Uncapped Speed Data:</w:t>
      </w:r>
    </w:p>
    <w:p w14:paraId="2DFCEE58" w14:textId="77777777" w:rsidR="00B32A81" w:rsidRPr="002D5AEE" w:rsidRDefault="00B32A81">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5B506309" w14:textId="77777777" w:rsidR="00B32A81" w:rsidRPr="002D5AEE" w:rsidRDefault="00B32A81">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35F42B88" w14:textId="77777777" w:rsidR="00B32A81" w:rsidRPr="002D5AEE" w:rsidRDefault="00B32A81">
      <w:pPr>
        <w:pStyle w:val="Indent1"/>
        <w:rPr>
          <w:b w:val="0"/>
          <w:color w:val="000000"/>
        </w:rPr>
      </w:pPr>
      <w:bookmarkStart w:id="4673" w:name="_Toc512952727"/>
      <w:bookmarkStart w:id="4674" w:name="_Toc513036476"/>
      <w:bookmarkStart w:id="4675" w:name="_Toc106353671"/>
      <w:r w:rsidRPr="002D5AEE">
        <w:rPr>
          <w:color w:val="000000"/>
        </w:rPr>
        <w:t>Monthly Call Allowance and unlimited SMS and MMS</w:t>
      </w:r>
      <w:bookmarkEnd w:id="4673"/>
      <w:bookmarkEnd w:id="4674"/>
      <w:bookmarkEnd w:id="4675"/>
      <w:r w:rsidRPr="002D5AEE">
        <w:rPr>
          <w:color w:val="000000"/>
        </w:rPr>
        <w:t xml:space="preserve"> </w:t>
      </w:r>
    </w:p>
    <w:p w14:paraId="7336E362" w14:textId="77777777" w:rsidR="00B32A81" w:rsidRPr="002D5AEE" w:rsidRDefault="00B32A81">
      <w:pPr>
        <w:pStyle w:val="Heading2"/>
        <w:rPr>
          <w:rFonts w:eastAsia="Arial Unicode MS"/>
          <w:color w:val="000000"/>
        </w:rPr>
      </w:pPr>
      <w:r w:rsidRPr="002D5AEE">
        <w:rPr>
          <w:rFonts w:eastAsia="Arial Unicode MS"/>
          <w:color w:val="000000"/>
        </w:rPr>
        <w:t xml:space="preserve">In addition to your minimum monthly charge you must pay for calls and messages that aren’t eligible calls and messages.  </w:t>
      </w:r>
    </w:p>
    <w:p w14:paraId="1BBE24C9" w14:textId="77777777" w:rsidR="00B32A81" w:rsidRPr="002D5AEE" w:rsidRDefault="00B32A81">
      <w:pPr>
        <w:pStyle w:val="Heading2"/>
        <w:rPr>
          <w:rFonts w:eastAsia="Arial Unicode MS"/>
          <w:color w:val="000000"/>
          <w:szCs w:val="23"/>
        </w:rPr>
      </w:pPr>
      <w:r w:rsidRPr="002D5AEE">
        <w:rPr>
          <w:color w:val="000000"/>
          <w:lang w:val="en-US"/>
        </w:rPr>
        <w:t>You</w:t>
      </w:r>
      <w:r w:rsidRPr="002D5AEE">
        <w:rPr>
          <w:rFonts w:eastAsia="Arial Unicode MS"/>
          <w:color w:val="000000"/>
          <w:szCs w:val="23"/>
        </w:rPr>
        <w:t xml:space="preserve"> will not pay for calls and messages of the type that are included in your Monthly Call Allowance (</w:t>
      </w:r>
      <w:r w:rsidRPr="002D5AEE">
        <w:rPr>
          <w:rFonts w:eastAsia="Arial Unicode MS"/>
          <w:b/>
          <w:color w:val="000000"/>
          <w:szCs w:val="23"/>
        </w:rPr>
        <w:t>eligible calls and messages</w:t>
      </w:r>
      <w:r w:rsidRPr="002D5AEE">
        <w:rPr>
          <w:rFonts w:eastAsia="Arial Unicode MS"/>
          <w:color w:val="000000"/>
          <w:szCs w:val="23"/>
        </w:rPr>
        <w:t>), which are:</w:t>
      </w:r>
    </w:p>
    <w:p w14:paraId="6895E1FF" w14:textId="77777777" w:rsidR="00B32A81" w:rsidRPr="002D5AEE" w:rsidRDefault="00B32A81">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590BEF91" w14:textId="77777777" w:rsidR="00B32A81" w:rsidRPr="002D5AEE" w:rsidRDefault="00B32A81">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39F27826" w14:textId="77777777" w:rsidR="00B32A81" w:rsidRPr="002D5AEE" w:rsidRDefault="00B32A81">
      <w:pPr>
        <w:pStyle w:val="Heading3"/>
        <w:rPr>
          <w:rFonts w:eastAsia="Arial Unicode MS"/>
          <w:color w:val="000000"/>
        </w:rPr>
      </w:pPr>
      <w:r w:rsidRPr="002D5AEE">
        <w:rPr>
          <w:rFonts w:eastAsia="Arial Unicode MS"/>
          <w:color w:val="000000"/>
        </w:rPr>
        <w:t>all ‘11’ calls;</w:t>
      </w:r>
    </w:p>
    <w:p w14:paraId="25F827EB" w14:textId="77777777" w:rsidR="00B32A81" w:rsidRPr="002D5AEE" w:rsidRDefault="00B32A81">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3C201B3E" w14:textId="77777777" w:rsidR="00B32A81" w:rsidRPr="002D5AEE" w:rsidRDefault="00B32A81">
      <w:pPr>
        <w:pStyle w:val="Heading3"/>
        <w:rPr>
          <w:rFonts w:eastAsia="Arial Unicode MS"/>
          <w:color w:val="000000"/>
        </w:rPr>
      </w:pPr>
      <w:r w:rsidRPr="002D5AEE">
        <w:rPr>
          <w:rFonts w:eastAsia="SimSun"/>
          <w:color w:val="000000"/>
          <w:lang w:eastAsia="zh-CN"/>
        </w:rPr>
        <w:t xml:space="preserve">all ‘1800’ calls; </w:t>
      </w:r>
    </w:p>
    <w:p w14:paraId="36C1EE31" w14:textId="77777777" w:rsidR="00B32A81" w:rsidRPr="002D5AEE" w:rsidRDefault="00B32A81">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48DBB161" w14:textId="77777777" w:rsidR="00B32A81" w:rsidRPr="002D5AEE" w:rsidRDefault="00B32A81">
      <w:pPr>
        <w:pStyle w:val="Heading3"/>
        <w:rPr>
          <w:rFonts w:eastAsia="Arial Unicode MS"/>
          <w:color w:val="000000"/>
        </w:rPr>
      </w:pPr>
      <w:r w:rsidRPr="002D5AEE">
        <w:rPr>
          <w:rFonts w:eastAsia="SimSun"/>
          <w:color w:val="000000"/>
          <w:lang w:eastAsia="zh-CN"/>
        </w:rPr>
        <w:t>MessageBank</w:t>
      </w:r>
      <w:r w:rsidR="00117C01" w:rsidRPr="002D5AEE">
        <w:rPr>
          <w:rFonts w:eastAsia="SimSun"/>
          <w:color w:val="000000"/>
          <w:lang w:eastAsia="zh-CN"/>
        </w:rPr>
        <w:t>®</w:t>
      </w:r>
      <w:r w:rsidRPr="002D5AEE">
        <w:rPr>
          <w:rFonts w:eastAsia="SimSun"/>
          <w:color w:val="000000"/>
          <w:lang w:eastAsia="zh-CN"/>
        </w:rPr>
        <w:t xml:space="preserve"> diversion and retrieval charges (voice and video) within Australia;</w:t>
      </w:r>
    </w:p>
    <w:p w14:paraId="2F30BF70" w14:textId="77777777" w:rsidR="00B32A81" w:rsidRPr="002D5AEE" w:rsidRDefault="00B32A81">
      <w:pPr>
        <w:pStyle w:val="Heading3"/>
        <w:rPr>
          <w:rFonts w:eastAsia="Arial Unicode MS"/>
          <w:color w:val="000000"/>
        </w:rPr>
      </w:pPr>
      <w:r w:rsidRPr="002D5AEE">
        <w:rPr>
          <w:rFonts w:eastAsia="SimSun"/>
          <w:color w:val="000000"/>
          <w:lang w:eastAsia="zh-CN"/>
        </w:rPr>
        <w:t>national mobile originating text, picture and video messages; and</w:t>
      </w:r>
    </w:p>
    <w:p w14:paraId="7C2D066C" w14:textId="77777777" w:rsidR="00B32A81" w:rsidRPr="002D5AEE" w:rsidRDefault="00B32A81">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65C5C29" w14:textId="77777777" w:rsidR="00B32A81" w:rsidRPr="002D5AEE" w:rsidRDefault="00B32A81">
      <w:pPr>
        <w:pStyle w:val="Heading2"/>
        <w:rPr>
          <w:rFonts w:eastAsia="Arial Unicode MS"/>
          <w:color w:val="000000"/>
          <w:szCs w:val="23"/>
        </w:rPr>
      </w:pPr>
      <w:r w:rsidRPr="002D5AEE">
        <w:rPr>
          <w:color w:val="000000"/>
          <w:lang w:val="en-US"/>
        </w:rPr>
        <w:t>Call</w:t>
      </w:r>
      <w:r w:rsidRPr="002D5AEE">
        <w:rPr>
          <w:rFonts w:eastAsia="Arial Unicode MS"/>
          <w:color w:val="000000"/>
          <w:szCs w:val="23"/>
        </w:rPr>
        <w:t xml:space="preserve"> types that are not eligible calls and messages include:</w:t>
      </w:r>
    </w:p>
    <w:p w14:paraId="004885B6" w14:textId="77777777" w:rsidR="00B32A81" w:rsidRPr="002D5AEE" w:rsidRDefault="00B32A81">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793E5169" w14:textId="77777777" w:rsidR="00B32A81" w:rsidRPr="002D5AEE" w:rsidRDefault="00B32A81">
      <w:pPr>
        <w:pStyle w:val="Heading3"/>
        <w:rPr>
          <w:rFonts w:eastAsia="Arial Unicode MS"/>
          <w:color w:val="000000"/>
        </w:rPr>
      </w:pPr>
      <w:r w:rsidRPr="002D5AEE">
        <w:rPr>
          <w:rFonts w:eastAsia="Arial Unicode MS"/>
          <w:color w:val="000000"/>
        </w:rPr>
        <w:t>calls to 1234, 12455 and 12456;</w:t>
      </w:r>
    </w:p>
    <w:p w14:paraId="66C60F1F" w14:textId="77777777" w:rsidR="00B32A81" w:rsidRPr="002D5AEE" w:rsidRDefault="00B32A81">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573F08BA" w14:textId="77777777" w:rsidR="00B32A81" w:rsidRPr="002D5AEE" w:rsidRDefault="00B32A81">
      <w:pPr>
        <w:pStyle w:val="Heading3"/>
        <w:rPr>
          <w:rFonts w:eastAsia="Arial Unicode MS"/>
          <w:color w:val="000000"/>
        </w:rPr>
      </w:pPr>
      <w:r w:rsidRPr="002D5AEE">
        <w:rPr>
          <w:rFonts w:eastAsia="Arial Unicode MS"/>
          <w:color w:val="000000"/>
        </w:rPr>
        <w:lastRenderedPageBreak/>
        <w:t>calls, SMS and MMS to international numbers from Australia;</w:t>
      </w:r>
    </w:p>
    <w:p w14:paraId="283EBA10" w14:textId="77777777" w:rsidR="00B32A81" w:rsidRPr="002D5AEE" w:rsidRDefault="00B32A81">
      <w:pPr>
        <w:pStyle w:val="Heading3"/>
        <w:rPr>
          <w:rFonts w:eastAsia="Arial Unicode MS"/>
          <w:color w:val="000000"/>
        </w:rPr>
      </w:pPr>
      <w:r w:rsidRPr="002D5AEE">
        <w:rPr>
          <w:rFonts w:eastAsia="Arial Unicode MS"/>
          <w:color w:val="000000"/>
        </w:rPr>
        <w:t>video calls and video messages to international numbers;</w:t>
      </w:r>
    </w:p>
    <w:p w14:paraId="0974C046" w14:textId="77777777" w:rsidR="00B32A81" w:rsidRPr="002D5AEE" w:rsidRDefault="00B32A81">
      <w:pPr>
        <w:pStyle w:val="Heading3"/>
        <w:rPr>
          <w:rFonts w:eastAsia="Arial Unicode MS"/>
          <w:color w:val="000000"/>
        </w:rPr>
      </w:pPr>
      <w:r w:rsidRPr="002D5AEE">
        <w:rPr>
          <w:rFonts w:eastAsia="Arial Unicode MS"/>
          <w:color w:val="000000"/>
        </w:rPr>
        <w:t>call diversions to international numbers;</w:t>
      </w:r>
    </w:p>
    <w:p w14:paraId="5F00E358" w14:textId="77777777" w:rsidR="00B32A81" w:rsidRPr="002D5AEE" w:rsidRDefault="00B32A81">
      <w:pPr>
        <w:pStyle w:val="Heading3"/>
        <w:rPr>
          <w:rFonts w:eastAsia="Arial Unicode MS"/>
          <w:color w:val="000000"/>
        </w:rPr>
      </w:pPr>
      <w:r w:rsidRPr="002D5AEE">
        <w:rPr>
          <w:rFonts w:eastAsia="Arial Unicode MS"/>
          <w:color w:val="000000"/>
        </w:rPr>
        <w:t>all use (such as calls made and received) while overseas;</w:t>
      </w:r>
    </w:p>
    <w:p w14:paraId="401E7D5D" w14:textId="77777777" w:rsidR="00B32A81" w:rsidRPr="002D5AEE" w:rsidRDefault="00B32A81">
      <w:pPr>
        <w:pStyle w:val="Heading3"/>
        <w:rPr>
          <w:rFonts w:eastAsia="Arial Unicode MS"/>
          <w:color w:val="000000"/>
        </w:rPr>
      </w:pPr>
      <w:r w:rsidRPr="002D5AEE">
        <w:rPr>
          <w:rFonts w:eastAsia="Arial Unicode MS"/>
          <w:color w:val="000000"/>
        </w:rPr>
        <w:t>reverse charge calls;</w:t>
      </w:r>
    </w:p>
    <w:p w14:paraId="6CBC1CD1" w14:textId="77777777" w:rsidR="00B32A81" w:rsidRPr="002D5AEE" w:rsidRDefault="00B32A81">
      <w:pPr>
        <w:pStyle w:val="Heading3"/>
        <w:rPr>
          <w:rFonts w:eastAsia="Arial Unicode MS"/>
          <w:color w:val="000000"/>
        </w:rPr>
      </w:pPr>
      <w:r w:rsidRPr="002D5AEE">
        <w:rPr>
          <w:rFonts w:eastAsia="Arial Unicode MS"/>
          <w:color w:val="000000"/>
        </w:rPr>
        <w:t>third party content charges, WAP, GRPS and data usage;</w:t>
      </w:r>
    </w:p>
    <w:p w14:paraId="07AA7B6F" w14:textId="77777777" w:rsidR="00B32A81" w:rsidRPr="002D5AEE" w:rsidRDefault="00B32A81">
      <w:pPr>
        <w:pStyle w:val="Heading3"/>
        <w:rPr>
          <w:rFonts w:eastAsia="Arial Unicode MS"/>
          <w:color w:val="000000"/>
        </w:rPr>
      </w:pPr>
      <w:r w:rsidRPr="002D5AEE">
        <w:rPr>
          <w:rFonts w:eastAsia="Arial Unicode MS"/>
          <w:color w:val="000000"/>
        </w:rPr>
        <w:t>information calls; and</w:t>
      </w:r>
    </w:p>
    <w:p w14:paraId="324E0E64" w14:textId="77777777" w:rsidR="00B32A81" w:rsidRPr="002D5AEE" w:rsidRDefault="00B32A81">
      <w:pPr>
        <w:pStyle w:val="Heading3"/>
        <w:rPr>
          <w:rFonts w:eastAsia="Arial Unicode MS"/>
          <w:color w:val="000000"/>
        </w:rPr>
      </w:pPr>
      <w:r w:rsidRPr="002D5AEE">
        <w:rPr>
          <w:rFonts w:eastAsia="SimSun"/>
          <w:color w:val="000000"/>
          <w:lang w:eastAsia="zh-CN"/>
        </w:rPr>
        <w:t>any other calls determined by us not to be eligible calls.</w:t>
      </w:r>
    </w:p>
    <w:p w14:paraId="778AED96" w14:textId="77777777" w:rsidR="00B32A81" w:rsidRPr="002D5AEE" w:rsidRDefault="00B32A81">
      <w:pPr>
        <w:pStyle w:val="Heading2"/>
        <w:rPr>
          <w:color w:val="000000"/>
        </w:rPr>
      </w:pPr>
      <w:r w:rsidRPr="002D5AEE">
        <w:rPr>
          <w:color w:val="000000"/>
        </w:rPr>
        <w:t>You must pay for any calls that are not eligible calls and messages.</w:t>
      </w:r>
    </w:p>
    <w:p w14:paraId="27C99CD6" w14:textId="77777777" w:rsidR="00B32A81" w:rsidRPr="002D5AEE" w:rsidRDefault="00B32A81">
      <w:pPr>
        <w:pStyle w:val="Indent1"/>
        <w:spacing w:before="240"/>
        <w:rPr>
          <w:color w:val="000000"/>
        </w:rPr>
      </w:pPr>
      <w:bookmarkStart w:id="4676" w:name="_Toc512952728"/>
      <w:bookmarkStart w:id="4677" w:name="_Toc513036477"/>
      <w:bookmarkStart w:id="4678" w:name="_Toc106353672"/>
      <w:r w:rsidRPr="002D5AEE">
        <w:rPr>
          <w:color w:val="000000"/>
        </w:rPr>
        <w:t>International Roaming</w:t>
      </w:r>
      <w:bookmarkEnd w:id="4676"/>
      <w:bookmarkEnd w:id="4677"/>
      <w:bookmarkEnd w:id="4678"/>
    </w:p>
    <w:p w14:paraId="7C9295A1" w14:textId="77777777" w:rsidR="00B32A81" w:rsidRPr="002D5AEE" w:rsidRDefault="00B32A81">
      <w:pPr>
        <w:pStyle w:val="Heading2"/>
        <w:rPr>
          <w:color w:val="000000"/>
        </w:rPr>
      </w:pPr>
      <w:r w:rsidRPr="002D5AEE">
        <w:rPr>
          <w:color w:val="000000"/>
        </w:rPr>
        <w:t xml:space="preserve">International roaming is automatically activated on your Endless Data BYO Plan (unless you’re recontracting with your existing number or have chosen to opt to bar international roaming for that mobile service). Standard international roaming rates apply. See </w:t>
      </w:r>
      <w:hyperlink r:id="rId420" w:history="1">
        <w:r w:rsidRPr="002D5AEE">
          <w:rPr>
            <w:rStyle w:val="Hyperlink"/>
            <w:color w:val="000000"/>
          </w:rPr>
          <w:t>Part I – Heading Overseas (International Roaming) of the Telstra Mobile Section of Our Customer Terms</w:t>
        </w:r>
      </w:hyperlink>
      <w:r w:rsidRPr="002D5AEE">
        <w:rPr>
          <w:color w:val="000000"/>
        </w:rPr>
        <w:t>.</w:t>
      </w:r>
    </w:p>
    <w:p w14:paraId="1E83442A" w14:textId="77777777" w:rsidR="00B32A81" w:rsidRPr="002D5AEE" w:rsidRDefault="00B32A81">
      <w:pPr>
        <w:pStyle w:val="Indent1"/>
        <w:rPr>
          <w:color w:val="000000"/>
        </w:rPr>
      </w:pPr>
      <w:bookmarkStart w:id="4679" w:name="_Toc512952729"/>
      <w:bookmarkStart w:id="4680" w:name="_Toc513036478"/>
      <w:bookmarkStart w:id="4681" w:name="_Toc106353673"/>
      <w:r w:rsidRPr="002D5AEE">
        <w:rPr>
          <w:color w:val="000000"/>
        </w:rPr>
        <w:t>International Day Pass</w:t>
      </w:r>
      <w:bookmarkEnd w:id="4679"/>
      <w:bookmarkEnd w:id="4680"/>
      <w:bookmarkEnd w:id="4681"/>
    </w:p>
    <w:p w14:paraId="2CDAD0B5" w14:textId="4D95C27C" w:rsidR="00B32A81" w:rsidRPr="002D5AEE" w:rsidRDefault="00B32A81">
      <w:pPr>
        <w:pStyle w:val="Heading2"/>
        <w:rPr>
          <w:color w:val="000000"/>
        </w:rPr>
      </w:pPr>
      <w:bookmarkStart w:id="4682" w:name="_Ref519185808"/>
      <w:r w:rsidRPr="002D5AEE">
        <w:rPr>
          <w:color w:val="000000"/>
        </w:rPr>
        <w:t xml:space="preserve">Your Endless Data BYO Plan has an International Day Pass activated, which for an additional charge per day lets you make and receive unlimited standard voice calls and SMS and includes </w:t>
      </w:r>
      <w:r w:rsidR="006F2736">
        <w:rPr>
          <w:color w:val="000000"/>
        </w:rPr>
        <w:t xml:space="preserve">1GB </w:t>
      </w:r>
      <w:r w:rsidRPr="002D5AEE">
        <w:rPr>
          <w:color w:val="000000"/>
        </w:rPr>
        <w:t xml:space="preserve">data for use each day (AEST) when travelling in Eligible Roaming Countries. If you use more than your included data allowance on your International Day Pass, we’ll automatically add extra data to your service in blocks of </w:t>
      </w:r>
      <w:r w:rsidR="00F215F5" w:rsidRPr="002D5AEE">
        <w:rPr>
          <w:color w:val="000000"/>
        </w:rPr>
        <w:t xml:space="preserve">1GB </w:t>
      </w:r>
      <w:r w:rsidRPr="002D5AEE">
        <w:rPr>
          <w:color w:val="000000"/>
        </w:rPr>
        <w:t xml:space="preserve"> for $10 valid for 31 days. For more information refer to </w:t>
      </w:r>
      <w:hyperlink r:id="rId421" w:history="1">
        <w:r w:rsidRPr="002D5AEE">
          <w:rPr>
            <w:rStyle w:val="Hyperlink"/>
            <w:color w:val="000000"/>
          </w:rPr>
          <w:t>Part I – Heading Overseas (International Roaming) of the Telstra Mobile Section of Our Customer Terms</w:t>
        </w:r>
      </w:hyperlink>
      <w:r w:rsidRPr="002D5AEE">
        <w:rPr>
          <w:rFonts w:ascii="Calibri" w:hAnsi="Calibri" w:cs="Arial"/>
          <w:color w:val="000000"/>
          <w:sz w:val="16"/>
          <w:szCs w:val="16"/>
        </w:rPr>
        <w:t>.</w:t>
      </w:r>
      <w:bookmarkEnd w:id="4682"/>
      <w:r w:rsidRPr="002D5AEE">
        <w:rPr>
          <w:rFonts w:ascii="Calibri" w:hAnsi="Calibri" w:cs="Arial"/>
          <w:color w:val="000000"/>
          <w:sz w:val="16"/>
          <w:szCs w:val="16"/>
        </w:rPr>
        <w:t xml:space="preserve"> </w:t>
      </w:r>
    </w:p>
    <w:p w14:paraId="6A520D14" w14:textId="2C207580" w:rsidR="006F2736" w:rsidRPr="006F2736" w:rsidRDefault="006F2736">
      <w:pPr>
        <w:pStyle w:val="Heading2"/>
        <w:rPr>
          <w:color w:val="000000"/>
        </w:rPr>
      </w:pPr>
      <w:r w:rsidRPr="006F2736">
        <w:rPr>
          <w:color w:val="000000"/>
          <w:szCs w:val="23"/>
        </w:rPr>
        <w:t>For the purpose of clause 95.18, eligible roaming countries may change from time to time. For a current list plea</w:t>
      </w:r>
      <w:r>
        <w:rPr>
          <w:color w:val="000000"/>
          <w:szCs w:val="23"/>
        </w:rPr>
        <w:t xml:space="preserve">se visit </w:t>
      </w:r>
      <w:hyperlink r:id="rId422" w:history="1">
        <w:r>
          <w:rPr>
            <w:rStyle w:val="Hyperlink"/>
          </w:rPr>
          <w:t>International Roaming - Telstra</w:t>
        </w:r>
      </w:hyperlink>
    </w:p>
    <w:p w14:paraId="57C922BF" w14:textId="77777777" w:rsidR="00B32A81" w:rsidRPr="005E5885" w:rsidRDefault="00B32A81">
      <w:pPr>
        <w:pStyle w:val="Default"/>
        <w:rPr>
          <w:sz w:val="17"/>
          <w:szCs w:val="17"/>
        </w:rPr>
      </w:pPr>
    </w:p>
    <w:p w14:paraId="5A46EA61" w14:textId="77777777" w:rsidR="00B32A81" w:rsidRPr="002D5AEE" w:rsidRDefault="00B32A81">
      <w:pPr>
        <w:pStyle w:val="Heading2"/>
        <w:rPr>
          <w:color w:val="000000"/>
        </w:rPr>
      </w:pPr>
      <w:r w:rsidRPr="002D5AEE">
        <w:rPr>
          <w:color w:val="000000"/>
        </w:rPr>
        <w:t xml:space="preserve">Standard international roaming calls, SMS and MMS rates and mobile data at $3 per MB (charged per KB or part) applies where you: </w:t>
      </w:r>
    </w:p>
    <w:p w14:paraId="6D9A61C7" w14:textId="77777777" w:rsidR="00B32A81" w:rsidRPr="002D5AEE" w:rsidRDefault="00B32A81">
      <w:pPr>
        <w:pStyle w:val="Heading3"/>
        <w:rPr>
          <w:rFonts w:eastAsia="Arial Unicode MS"/>
          <w:color w:val="000000"/>
        </w:rPr>
      </w:pPr>
      <w:r w:rsidRPr="002D5AEE">
        <w:rPr>
          <w:rFonts w:eastAsia="Arial Unicode MS"/>
          <w:color w:val="000000"/>
        </w:rPr>
        <w:t>use your mobile outside of Eligible Roaming Countries; or</w:t>
      </w:r>
    </w:p>
    <w:p w14:paraId="56A607A0" w14:textId="77777777" w:rsidR="00B32A81" w:rsidRPr="002D5AEE" w:rsidRDefault="00B32A81">
      <w:pPr>
        <w:pStyle w:val="Heading3"/>
        <w:rPr>
          <w:rFonts w:eastAsia="Arial Unicode MS"/>
          <w:color w:val="000000"/>
        </w:rPr>
      </w:pPr>
      <w:r w:rsidRPr="002D5AEE">
        <w:rPr>
          <w:rFonts w:eastAsia="Arial Unicode MS"/>
          <w:color w:val="000000"/>
        </w:rPr>
        <w:t xml:space="preserve">choose to opt out of your International Day Pass. </w:t>
      </w:r>
    </w:p>
    <w:p w14:paraId="3A7F7A8A" w14:textId="77777777" w:rsidR="00B32A81" w:rsidRPr="002D5AEE" w:rsidRDefault="00B32A81">
      <w:pPr>
        <w:pStyle w:val="Indent1"/>
        <w:rPr>
          <w:color w:val="000000"/>
        </w:rPr>
      </w:pPr>
      <w:bookmarkStart w:id="4683" w:name="_Toc512952730"/>
      <w:bookmarkStart w:id="4684" w:name="_Toc513036479"/>
      <w:bookmarkStart w:id="4685" w:name="_Toc106353674"/>
      <w:r w:rsidRPr="002D5AEE">
        <w:rPr>
          <w:color w:val="000000"/>
        </w:rPr>
        <w:lastRenderedPageBreak/>
        <w:t>FairPlay Policy</w:t>
      </w:r>
      <w:bookmarkEnd w:id="4683"/>
      <w:bookmarkEnd w:id="4684"/>
      <w:bookmarkEnd w:id="4685"/>
    </w:p>
    <w:p w14:paraId="478CCBCF" w14:textId="77777777" w:rsidR="00B32A81" w:rsidRPr="002D5AEE" w:rsidRDefault="00B32A81">
      <w:pPr>
        <w:pStyle w:val="Heading2"/>
        <w:rPr>
          <w:color w:val="000000"/>
        </w:rPr>
      </w:pPr>
      <w:r w:rsidRPr="002D5AEE">
        <w:rPr>
          <w:color w:val="000000"/>
        </w:rPr>
        <w:t xml:space="preserve">Our FairPlay Policy (set out in the </w:t>
      </w:r>
      <w:hyperlink r:id="rId423" w:history="1">
        <w:r w:rsidRPr="002D5AEE">
          <w:rPr>
            <w:rStyle w:val="Hyperlink"/>
            <w:color w:val="000000"/>
          </w:rPr>
          <w:t>General Terms for Consumer Customers</w:t>
        </w:r>
      </w:hyperlink>
      <w:r w:rsidRPr="002D5AEE">
        <w:rPr>
          <w:color w:val="000000"/>
        </w:rPr>
        <w:t xml:space="preserve">) applies to your Endless Data BYO Plan.  </w:t>
      </w:r>
    </w:p>
    <w:p w14:paraId="7F73AF91" w14:textId="77777777" w:rsidR="00B32A81" w:rsidRPr="002D5AEE" w:rsidRDefault="00B32A81">
      <w:pPr>
        <w:pStyle w:val="Heading2"/>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1423590C" w14:textId="77777777" w:rsidR="00B32A81" w:rsidRPr="002D5AEE" w:rsidRDefault="00B32A81">
      <w:pPr>
        <w:autoSpaceDE w:val="0"/>
        <w:autoSpaceDN w:val="0"/>
        <w:adjustRightInd w:val="0"/>
        <w:rPr>
          <w:rFonts w:ascii="Arial" w:eastAsia="SimSun" w:hAnsi="Arial" w:cs="Arial"/>
          <w:b/>
          <w:bCs/>
          <w:color w:val="000000"/>
          <w:sz w:val="20"/>
          <w:lang w:eastAsia="zh-CN"/>
        </w:rPr>
      </w:pPr>
    </w:p>
    <w:p w14:paraId="2B1BCF24" w14:textId="77777777" w:rsidR="00B32A81" w:rsidRPr="002D5AEE" w:rsidRDefault="00B32A81">
      <w:pPr>
        <w:pStyle w:val="Indent1"/>
        <w:keepLines/>
        <w:rPr>
          <w:color w:val="000000"/>
        </w:rPr>
      </w:pPr>
      <w:bookmarkStart w:id="4686" w:name="_Toc512952732"/>
      <w:bookmarkStart w:id="4687" w:name="_Toc513036480"/>
      <w:bookmarkStart w:id="4688" w:name="_Toc106353675"/>
      <w:r w:rsidRPr="002D5AEE">
        <w:rPr>
          <w:color w:val="000000"/>
        </w:rPr>
        <w:t>Early termination charges</w:t>
      </w:r>
      <w:bookmarkEnd w:id="4686"/>
      <w:bookmarkEnd w:id="4687"/>
      <w:bookmarkEnd w:id="4688"/>
    </w:p>
    <w:p w14:paraId="64E6713E" w14:textId="77777777" w:rsidR="00B32A81" w:rsidRPr="002D5AEE" w:rsidRDefault="00B32A81">
      <w:pPr>
        <w:pStyle w:val="Heading2"/>
        <w:keepNext/>
        <w:keepLines/>
        <w:rPr>
          <w:color w:val="000000"/>
        </w:rPr>
      </w:pPr>
      <w:r w:rsidRPr="002D5AEE">
        <w:rPr>
          <w:color w:val="000000"/>
        </w:rPr>
        <w:t>If, at any time before the end of the 12-month term of your Endless Data BYO Plan (“</w:t>
      </w:r>
      <w:r w:rsidRPr="002D5AEE">
        <w:rPr>
          <w:b/>
          <w:color w:val="000000"/>
        </w:rPr>
        <w:t>Minimum Term</w:t>
      </w:r>
      <w:r w:rsidRPr="002D5AEE">
        <w:rPr>
          <w:color w:val="000000"/>
        </w:rPr>
        <w:t>”):</w:t>
      </w:r>
    </w:p>
    <w:p w14:paraId="77933734" w14:textId="77777777" w:rsidR="00B32A81" w:rsidRPr="002D5AEE" w:rsidRDefault="00B32A81">
      <w:pPr>
        <w:pStyle w:val="Heading3"/>
        <w:keepNext/>
        <w:keepLines/>
        <w:rPr>
          <w:color w:val="000000"/>
        </w:rPr>
      </w:pPr>
      <w:r w:rsidRPr="002D5AEE">
        <w:rPr>
          <w:color w:val="000000"/>
        </w:rPr>
        <w:t>you cancel your Endless Data BYO Plan (other than as a result of our material breach);</w:t>
      </w:r>
    </w:p>
    <w:p w14:paraId="65B9C45E" w14:textId="77777777" w:rsidR="00B32A81" w:rsidRPr="002D5AEE" w:rsidRDefault="00B32A81">
      <w:pPr>
        <w:pStyle w:val="Heading3"/>
        <w:keepNext/>
        <w:keepLines/>
        <w:rPr>
          <w:color w:val="000000"/>
        </w:rPr>
      </w:pPr>
      <w:r w:rsidRPr="002D5AEE">
        <w:rPr>
          <w:color w:val="000000"/>
        </w:rPr>
        <w:t xml:space="preserve">we cancel your Endless Data BYO Plan in accordance the </w:t>
      </w:r>
      <w:hyperlink r:id="rId424" w:history="1">
        <w:r w:rsidRPr="002D5AEE">
          <w:rPr>
            <w:rStyle w:val="Hyperlink"/>
            <w:color w:val="000000"/>
          </w:rPr>
          <w:t>General Terms for Consumer Customers</w:t>
        </w:r>
      </w:hyperlink>
      <w:r w:rsidRPr="002D5AEE">
        <w:rPr>
          <w:color w:val="000000"/>
        </w:rPr>
        <w:t>; or</w:t>
      </w:r>
    </w:p>
    <w:p w14:paraId="22AF3B5E" w14:textId="77777777" w:rsidR="00B32A81" w:rsidRPr="002D5AEE" w:rsidRDefault="00B32A81">
      <w:pPr>
        <w:pStyle w:val="Heading3"/>
        <w:rPr>
          <w:color w:val="000000"/>
        </w:rPr>
      </w:pPr>
      <w:r w:rsidRPr="002D5AEE">
        <w:rPr>
          <w:color w:val="000000"/>
        </w:rPr>
        <w:t>you change your minimum monthly spend and the table above specifies you will have to pay an early termination charge,</w:t>
      </w:r>
    </w:p>
    <w:p w14:paraId="37854A3C" w14:textId="77777777" w:rsidR="00B32A81" w:rsidRPr="002D5AEE" w:rsidRDefault="00B32A81">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0F7DA569" w14:textId="77777777" w:rsidR="00B32A81" w:rsidRPr="002D5AEE" w:rsidRDefault="00B32A81">
      <w:pPr>
        <w:pStyle w:val="Heading2"/>
        <w:rPr>
          <w:color w:val="000000"/>
        </w:rPr>
      </w:pPr>
      <w:r w:rsidRPr="002D5AEE">
        <w:rPr>
          <w:color w:val="000000"/>
        </w:rPr>
        <w:t>The amount of any ETC payable is calculated in accordance with the formula in</w:t>
      </w:r>
      <w:r w:rsidR="00117C01" w:rsidRPr="002D5AEE">
        <w:rPr>
          <w:color w:val="000000"/>
        </w:rPr>
        <w:t xml:space="preserve"> clause 3 of</w:t>
      </w:r>
      <w:r w:rsidRPr="002D5AEE">
        <w:rPr>
          <w:color w:val="000000"/>
        </w:rPr>
        <w:t xml:space="preserve"> </w:t>
      </w:r>
      <w:hyperlink r:id="rId425" w:history="1">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623F56CE" w14:textId="77777777" w:rsidR="00B32A81" w:rsidRPr="002D5AEE" w:rsidRDefault="00B32A81">
      <w:pPr>
        <w:pStyle w:val="Heading2"/>
        <w:rPr>
          <w:color w:val="000000"/>
        </w:rPr>
      </w:pPr>
      <w:r w:rsidRPr="002D5AEE">
        <w:rPr>
          <w:color w:val="000000"/>
          <w:szCs w:val="23"/>
        </w:rPr>
        <w:t xml:space="preserve">The ETC decreases over the Minimum Term. The maximum ETC for your Endless Data BYO Plan is set out in the table below. Please contact us for the amount of ETC payable. </w:t>
      </w: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3D03F42B" w14:textId="77777777" w:rsidTr="00B519DC">
        <w:tc>
          <w:tcPr>
            <w:tcW w:w="3998" w:type="dxa"/>
            <w:shd w:val="clear" w:color="auto" w:fill="D9D9D9"/>
          </w:tcPr>
          <w:p w14:paraId="32F1F660" w14:textId="77777777" w:rsidR="00B32A81" w:rsidRPr="002D5AEE" w:rsidRDefault="00B32A81">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Endless Data BYO Plan</w:t>
            </w:r>
          </w:p>
        </w:tc>
        <w:tc>
          <w:tcPr>
            <w:tcW w:w="3260" w:type="dxa"/>
            <w:shd w:val="clear" w:color="auto" w:fill="D9D9D9"/>
          </w:tcPr>
          <w:p w14:paraId="07859D0A" w14:textId="77777777" w:rsidR="00B32A81" w:rsidRPr="002D5AEE" w:rsidRDefault="00B32A8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2BE64C25" w14:textId="77777777" w:rsidR="00B32A81" w:rsidRPr="002D5AEE" w:rsidRDefault="00B32A8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(12 month term)</w:t>
            </w:r>
          </w:p>
        </w:tc>
      </w:tr>
      <w:tr w:rsidR="005E5885" w:rsidRPr="005E5885" w14:paraId="556EAE85" w14:textId="77777777" w:rsidTr="00B519DC">
        <w:tc>
          <w:tcPr>
            <w:tcW w:w="3998" w:type="dxa"/>
          </w:tcPr>
          <w:p w14:paraId="5BBAEF75" w14:textId="77777777" w:rsidR="00B32A81" w:rsidRPr="002D5AEE" w:rsidRDefault="00B32A81">
            <w:pPr>
              <w:spacing w:line="360" w:lineRule="auto"/>
              <w:rPr>
                <w:rFonts w:ascii="Arial" w:hAnsi="Arial" w:cs="Arial"/>
                <w:b/>
                <w:color w:val="000000"/>
                <w:sz w:val="20"/>
              </w:rPr>
            </w:pPr>
            <w:r w:rsidRPr="002D5AEE">
              <w:rPr>
                <w:rFonts w:ascii="Arial" w:hAnsi="Arial" w:cs="Arial"/>
                <w:b/>
                <w:color w:val="000000"/>
                <w:sz w:val="20"/>
              </w:rPr>
              <w:t>Endless Data BYO Plan</w:t>
            </w:r>
          </w:p>
        </w:tc>
        <w:tc>
          <w:tcPr>
            <w:tcW w:w="3260" w:type="dxa"/>
          </w:tcPr>
          <w:p w14:paraId="2D81538A" w14:textId="77777777" w:rsidR="00B32A81" w:rsidRPr="002D5AEE" w:rsidRDefault="00B32A81">
            <w:pPr>
              <w:autoSpaceDE w:val="0"/>
              <w:autoSpaceDN w:val="0"/>
              <w:adjustRightInd w:val="0"/>
              <w:spacing w:line="480" w:lineRule="auto"/>
              <w:jc w:val="center"/>
              <w:rPr>
                <w:rFonts w:ascii="Arial" w:eastAsia="SimSun" w:hAnsi="Arial" w:cs="Arial"/>
                <w:color w:val="000000"/>
                <w:sz w:val="20"/>
                <w:lang w:eastAsia="zh-CN"/>
              </w:rPr>
            </w:pPr>
            <w:r w:rsidRPr="002D5AEE">
              <w:rPr>
                <w:rFonts w:ascii="Arial" w:eastAsia="SimSun" w:hAnsi="Arial" w:cs="Arial"/>
                <w:color w:val="000000"/>
                <w:sz w:val="20"/>
                <w:lang w:eastAsia="zh-CN"/>
              </w:rPr>
              <w:t>$414</w:t>
            </w:r>
          </w:p>
        </w:tc>
      </w:tr>
    </w:tbl>
    <w:p w14:paraId="122A18E8" w14:textId="77777777" w:rsidR="00B32A81" w:rsidRPr="002D5AEE" w:rsidRDefault="00B32A81">
      <w:pPr>
        <w:spacing w:line="360" w:lineRule="auto"/>
        <w:rPr>
          <w:color w:val="000000"/>
          <w:highlight w:val="yellow"/>
        </w:rPr>
      </w:pPr>
    </w:p>
    <w:p w14:paraId="740A4808" w14:textId="77777777" w:rsidR="00B32A81" w:rsidRPr="002D5AEE" w:rsidRDefault="00B32A81">
      <w:pPr>
        <w:pStyle w:val="Heading2"/>
        <w:rPr>
          <w:color w:val="000000"/>
        </w:rPr>
      </w:pPr>
      <w:r w:rsidRPr="002D5AEE">
        <w:rPr>
          <w:color w:val="000000"/>
        </w:rPr>
        <w:t xml:space="preserve">If you have taken up a DPC, when your Endless Data BYO Plan is cancelled you must pay back the balance of any remaining DPC repayments.  </w:t>
      </w:r>
    </w:p>
    <w:p w14:paraId="497A4D3F" w14:textId="77777777" w:rsidR="00B32A81" w:rsidRPr="002D5AEE" w:rsidRDefault="00B32A81">
      <w:pPr>
        <w:pStyle w:val="Indent1"/>
        <w:ind w:left="0" w:firstLine="720"/>
        <w:rPr>
          <w:color w:val="000000"/>
        </w:rPr>
      </w:pPr>
      <w:bookmarkStart w:id="4689" w:name="_Toc512952733"/>
      <w:bookmarkStart w:id="4690" w:name="_Toc513036481"/>
      <w:bookmarkStart w:id="4691" w:name="_Toc106353676"/>
      <w:r w:rsidRPr="002D5AEE">
        <w:rPr>
          <w:color w:val="000000"/>
        </w:rPr>
        <w:lastRenderedPageBreak/>
        <w:t>At the end of your minimum term</w:t>
      </w:r>
      <w:bookmarkEnd w:id="4689"/>
      <w:bookmarkEnd w:id="4690"/>
      <w:bookmarkEnd w:id="4691"/>
      <w:r w:rsidRPr="002D5AEE">
        <w:rPr>
          <w:color w:val="000000"/>
        </w:rPr>
        <w:t xml:space="preserve"> </w:t>
      </w:r>
    </w:p>
    <w:p w14:paraId="73F24AEA" w14:textId="77777777" w:rsidR="00B32A81" w:rsidRPr="002D5AEE" w:rsidRDefault="00B32A81">
      <w:pPr>
        <w:pStyle w:val="Heading2"/>
        <w:rPr>
          <w:rFonts w:eastAsia="Arial Unicode MS"/>
          <w:color w:val="000000"/>
        </w:rPr>
      </w:pPr>
      <w:r w:rsidRPr="002D5AEE">
        <w:rPr>
          <w:color w:val="000000"/>
        </w:rPr>
        <w:t>At the end of your minimum term your service will remain on your chosen Endless Data BYO Plan. You cannot move to another plan unless you recontract for another minimum term.</w:t>
      </w:r>
    </w:p>
    <w:p w14:paraId="3130FBD4" w14:textId="77777777" w:rsidR="00B32A81" w:rsidRPr="002D5AEE" w:rsidRDefault="00B32A81">
      <w:pPr>
        <w:pStyle w:val="Heading2"/>
        <w:rPr>
          <w:rFonts w:ascii="Arial" w:eastAsia="SimSun" w:hAnsi="Arial" w:cs="Arial"/>
          <w:b/>
          <w:bCs w:val="0"/>
          <w:color w:val="000000"/>
          <w:sz w:val="20"/>
          <w:lang w:eastAsia="zh-CN"/>
        </w:rPr>
      </w:pPr>
      <w:r w:rsidRPr="002D5AEE">
        <w:rPr>
          <w:color w:val="000000"/>
        </w:rPr>
        <w:t>At any time, after the end of your minimum term we may roll your service over to any other current plan which is reasonably comparable or require you to move to any other current plan. We will tell you before this happens.</w:t>
      </w:r>
    </w:p>
    <w:p w14:paraId="3F39C191" w14:textId="77777777" w:rsidR="00B32A81" w:rsidRPr="002D5AEE" w:rsidRDefault="00B32A81">
      <w:pPr>
        <w:pStyle w:val="Indent1"/>
        <w:rPr>
          <w:color w:val="000000"/>
        </w:rPr>
      </w:pPr>
      <w:bookmarkStart w:id="4692" w:name="_Toc512952734"/>
      <w:bookmarkStart w:id="4693" w:name="_Toc513036482"/>
      <w:bookmarkStart w:id="4694" w:name="_Toc106353677"/>
      <w:r w:rsidRPr="002D5AEE">
        <w:rPr>
          <w:color w:val="000000"/>
        </w:rPr>
        <w:t>Electronic Billing and Payment</w:t>
      </w:r>
      <w:bookmarkEnd w:id="4692"/>
      <w:bookmarkEnd w:id="4693"/>
      <w:bookmarkEnd w:id="4694"/>
    </w:p>
    <w:p w14:paraId="25C3B171" w14:textId="77777777" w:rsidR="00B32A81" w:rsidRPr="002D5AEE" w:rsidRDefault="00B32A81">
      <w:pPr>
        <w:pStyle w:val="Heading2"/>
        <w:rPr>
          <w:color w:val="000000"/>
        </w:rPr>
      </w:pPr>
      <w:r w:rsidRPr="002D5AEE">
        <w:rPr>
          <w:color w:val="000000"/>
        </w:rPr>
        <w:t>Your Endless Data BYO Plan requires paperless billing and electronic payment. A $2.20 fee will apply each month in arrears if you receive a paper bill. A $1.00 fee will apply each month in arrears if you make a bill payment in person or via mail.</w:t>
      </w:r>
    </w:p>
    <w:p w14:paraId="5F7B06C1" w14:textId="77777777" w:rsidR="00B32A81" w:rsidRPr="002D5AEE" w:rsidRDefault="00B32A81">
      <w:pPr>
        <w:pStyle w:val="Heading2"/>
        <w:rPr>
          <w:color w:val="000000"/>
        </w:rPr>
      </w:pPr>
      <w:r w:rsidRPr="002D5AEE">
        <w:rPr>
          <w:color w:val="000000"/>
        </w:rPr>
        <w:t>Exemptions from these fees are available for:</w:t>
      </w:r>
    </w:p>
    <w:p w14:paraId="0DBEF7A1" w14:textId="77777777" w:rsidR="00B32A81" w:rsidRPr="002D5AEE" w:rsidRDefault="00B32A81">
      <w:pPr>
        <w:pStyle w:val="Heading3"/>
        <w:rPr>
          <w:color w:val="000000"/>
        </w:rPr>
      </w:pPr>
      <w:r w:rsidRPr="002D5AEE">
        <w:rPr>
          <w:color w:val="000000"/>
        </w:rPr>
        <w:t>Telstra Pensioner Discount customers;</w:t>
      </w:r>
    </w:p>
    <w:p w14:paraId="722E82F9" w14:textId="77777777" w:rsidR="00B32A81" w:rsidRPr="002D5AEE" w:rsidRDefault="00B32A81">
      <w:pPr>
        <w:pStyle w:val="Heading3"/>
        <w:rPr>
          <w:color w:val="000000"/>
        </w:rPr>
      </w:pPr>
      <w:r w:rsidRPr="002D5AEE">
        <w:rPr>
          <w:color w:val="000000"/>
        </w:rPr>
        <w:t>Telstra Disability Equipment Program customers, including those receiving a Braille or Large Print Bill;</w:t>
      </w:r>
    </w:p>
    <w:p w14:paraId="7D638017" w14:textId="77777777" w:rsidR="00B32A81" w:rsidRPr="002D5AEE" w:rsidRDefault="00B32A81">
      <w:pPr>
        <w:pStyle w:val="Heading3"/>
        <w:rPr>
          <w:color w:val="000000"/>
        </w:rPr>
      </w:pPr>
      <w:r w:rsidRPr="002D5AEE">
        <w:rPr>
          <w:color w:val="000000"/>
        </w:rPr>
        <w:t xml:space="preserve">Australian Government Health Care Card Holder customers; and </w:t>
      </w:r>
    </w:p>
    <w:p w14:paraId="6D35F973" w14:textId="77777777" w:rsidR="00B32A81" w:rsidRPr="002D5AEE" w:rsidRDefault="00B32A81">
      <w:pPr>
        <w:pStyle w:val="Heading3"/>
        <w:rPr>
          <w:color w:val="000000"/>
        </w:rPr>
      </w:pPr>
      <w:r w:rsidRPr="002D5AEE">
        <w:rPr>
          <w:color w:val="000000"/>
        </w:rPr>
        <w:t>customers who do not have an email address or internet access.</w:t>
      </w:r>
    </w:p>
    <w:p w14:paraId="4AAF9DCC" w14:textId="77777777" w:rsidR="00B32A81" w:rsidRPr="002D5AEE" w:rsidRDefault="00B32A81">
      <w:pPr>
        <w:pStyle w:val="Heading2"/>
        <w:rPr>
          <w:color w:val="000000"/>
        </w:rPr>
      </w:pPr>
      <w:r w:rsidRPr="002D5AEE">
        <w:rPr>
          <w:b/>
          <w:color w:val="000000"/>
        </w:rPr>
        <w:t>Paperless Bill</w:t>
      </w:r>
      <w:r w:rsidRPr="002D5AEE">
        <w:rPr>
          <w:color w:val="000000"/>
        </w:rPr>
        <w:t>: You may receive an Email Bill or you can view your bill online via MyAccount on telstra.com. The terms and conditions for Email Bill and Online Billing are set out in the General Terms for Consumer Customers section of Our Customer Terms.</w:t>
      </w:r>
    </w:p>
    <w:p w14:paraId="4E45800A" w14:textId="77777777" w:rsidR="00B32A81" w:rsidRPr="002D5AEE" w:rsidRDefault="00B32A81">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w:t>
      </w:r>
    </w:p>
    <w:p w14:paraId="5B4DCCCF" w14:textId="77777777" w:rsidR="00B32A81" w:rsidRPr="002D5AEE" w:rsidRDefault="00B32A81" w:rsidP="002D5AEE">
      <w:pPr>
        <w:pStyle w:val="Heading2"/>
        <w:numPr>
          <w:ilvl w:val="0"/>
          <w:numId w:val="0"/>
        </w:numPr>
        <w:ind w:left="737"/>
        <w:rPr>
          <w:color w:val="000000"/>
        </w:rPr>
      </w:pPr>
      <w:r w:rsidRPr="002D5AEE">
        <w:rPr>
          <w:rFonts w:ascii="Calibri" w:hAnsi="Calibri"/>
          <w:i/>
          <w:color w:val="000000"/>
          <w:sz w:val="16"/>
          <w:szCs w:val="16"/>
        </w:rPr>
        <w:t>® Registered to BPAY Pty Ltd ABN 69 079 137 518</w:t>
      </w:r>
    </w:p>
    <w:p w14:paraId="52B6FE7C" w14:textId="77777777" w:rsidR="006C0C33" w:rsidRPr="002D5AEE" w:rsidRDefault="006C0C33" w:rsidP="002D5AEE">
      <w:pPr>
        <w:pStyle w:val="Heading1"/>
        <w:pageBreakBefore w:val="0"/>
        <w:rPr>
          <w:color w:val="000000"/>
          <w:lang w:val="en-US"/>
        </w:rPr>
      </w:pPr>
      <w:bookmarkStart w:id="4695" w:name="_Toc509998905"/>
      <w:bookmarkStart w:id="4696" w:name="_Toc106353678"/>
      <w:r w:rsidRPr="002D5AEE">
        <w:rPr>
          <w:color w:val="000000"/>
        </w:rPr>
        <w:t xml:space="preserve">Go Mobile </w:t>
      </w:r>
      <w:r w:rsidRPr="002D5AEE">
        <w:rPr>
          <w:color w:val="000000"/>
          <w:lang w:val="en-AU"/>
        </w:rPr>
        <w:t>Data</w:t>
      </w:r>
      <w:r w:rsidRPr="002D5AEE">
        <w:rPr>
          <w:color w:val="000000"/>
        </w:rPr>
        <w:t xml:space="preserve"> </w:t>
      </w:r>
      <w:r w:rsidRPr="002D5AEE">
        <w:rPr>
          <w:color w:val="000000"/>
          <w:lang w:val="en-AU"/>
        </w:rPr>
        <w:t xml:space="preserve">Plus </w:t>
      </w:r>
      <w:r w:rsidRPr="002D5AEE">
        <w:rPr>
          <w:color w:val="000000"/>
        </w:rPr>
        <w:t>Plans</w:t>
      </w:r>
      <w:bookmarkEnd w:id="4695"/>
      <w:bookmarkEnd w:id="4696"/>
    </w:p>
    <w:p w14:paraId="514DBA5B" w14:textId="77777777" w:rsidR="006C0C33" w:rsidRPr="002D5AEE" w:rsidRDefault="006C0C33">
      <w:pPr>
        <w:pStyle w:val="Indent1"/>
        <w:tabs>
          <w:tab w:val="left" w:pos="2394"/>
        </w:tabs>
        <w:rPr>
          <w:color w:val="000000"/>
        </w:rPr>
      </w:pPr>
      <w:bookmarkStart w:id="4697" w:name="_Toc509998906"/>
      <w:bookmarkStart w:id="4698" w:name="_Toc106353679"/>
      <w:r w:rsidRPr="002D5AEE">
        <w:rPr>
          <w:color w:val="000000"/>
        </w:rPr>
        <w:t>Availability</w:t>
      </w:r>
      <w:bookmarkEnd w:id="4697"/>
      <w:bookmarkEnd w:id="4698"/>
    </w:p>
    <w:p w14:paraId="2DF310B3" w14:textId="77777777" w:rsidR="006C0C33" w:rsidRPr="002D5AEE" w:rsidRDefault="006C0C33">
      <w:pPr>
        <w:pStyle w:val="Heading2"/>
        <w:rPr>
          <w:color w:val="000000"/>
        </w:rPr>
      </w:pPr>
      <w:r w:rsidRPr="002D5AEE">
        <w:rPr>
          <w:color w:val="000000"/>
        </w:rPr>
        <w:t>These plans are not available for new connections on and from 12 August 2018.</w:t>
      </w:r>
    </w:p>
    <w:p w14:paraId="60D45C1F" w14:textId="77777777" w:rsidR="006C0C33" w:rsidRPr="002D5AEE" w:rsidRDefault="006C0C33">
      <w:pPr>
        <w:pStyle w:val="Heading2"/>
        <w:rPr>
          <w:color w:val="000000"/>
        </w:rPr>
      </w:pPr>
      <w:r w:rsidRPr="002D5AEE">
        <w:rPr>
          <w:color w:val="000000"/>
        </w:rPr>
        <w:t xml:space="preserve">Data </w:t>
      </w:r>
      <w:r w:rsidRPr="002D5AEE">
        <w:rPr>
          <w:color w:val="000000"/>
          <w:lang w:val="en-US"/>
        </w:rPr>
        <w:t>Plans</w:t>
      </w:r>
      <w:r w:rsidRPr="002D5AEE">
        <w:rPr>
          <w:color w:val="000000"/>
        </w:rPr>
        <w:t xml:space="preserve"> are available as casual, 12 or 24-month plans.</w:t>
      </w:r>
    </w:p>
    <w:p w14:paraId="4DDEFAD6" w14:textId="77777777" w:rsidR="006C0C33" w:rsidRPr="002D5AEE" w:rsidRDefault="006C0C33">
      <w:pPr>
        <w:pStyle w:val="Indent1"/>
        <w:rPr>
          <w:color w:val="000000"/>
        </w:rPr>
      </w:pPr>
      <w:bookmarkStart w:id="4699" w:name="_Toc509998907"/>
      <w:bookmarkStart w:id="4700" w:name="_Toc106353680"/>
      <w:r w:rsidRPr="002D5AEE">
        <w:rPr>
          <w:color w:val="000000"/>
        </w:rPr>
        <w:lastRenderedPageBreak/>
        <w:t>Device Options</w:t>
      </w:r>
      <w:bookmarkEnd w:id="4699"/>
      <w:bookmarkEnd w:id="4700"/>
    </w:p>
    <w:p w14:paraId="7E49BAF5" w14:textId="77777777" w:rsidR="006C0C33" w:rsidRPr="002D5AEE" w:rsidRDefault="006C0C33">
      <w:pPr>
        <w:pStyle w:val="Heading2"/>
        <w:rPr>
          <w:color w:val="000000"/>
        </w:rPr>
      </w:pPr>
      <w:r w:rsidRPr="002D5AEE">
        <w:rPr>
          <w:color w:val="000000"/>
        </w:rPr>
        <w:t xml:space="preserve">You can bring your own Telstra Mobile Network compatible device or, you can purchase an eligible device from us </w:t>
      </w:r>
      <w:r w:rsidRPr="002D5AEE">
        <w:rPr>
          <w:color w:val="000000"/>
          <w:lang w:val="en-US"/>
        </w:rPr>
        <w:t>on a 24-month Device Payment Contract</w:t>
      </w:r>
      <w:r w:rsidRPr="002D5AEE">
        <w:rPr>
          <w:color w:val="000000"/>
        </w:rPr>
        <w:t xml:space="preserve"> (“</w:t>
      </w:r>
      <w:r w:rsidRPr="002D5AEE">
        <w:rPr>
          <w:b/>
          <w:color w:val="000000"/>
        </w:rPr>
        <w:t>DPC</w:t>
      </w:r>
      <w:r w:rsidRPr="002D5AEE">
        <w:rPr>
          <w:color w:val="000000"/>
        </w:rPr>
        <w:t>”).</w:t>
      </w:r>
    </w:p>
    <w:p w14:paraId="6D963353" w14:textId="77777777" w:rsidR="006C0C33" w:rsidRPr="002D5AEE" w:rsidRDefault="006C0C33">
      <w:pPr>
        <w:pStyle w:val="Heading2"/>
        <w:rPr>
          <w:color w:val="000000"/>
        </w:rPr>
      </w:pPr>
      <w:r w:rsidRPr="002D5AEE">
        <w:rPr>
          <w:color w:val="000000"/>
        </w:rPr>
        <w:t>Data Plans are not available with non-mobile broadband and devices including telemetry devices and mobile phones.</w:t>
      </w:r>
    </w:p>
    <w:p w14:paraId="363BEDC4" w14:textId="65BB696F" w:rsidR="006C0C33" w:rsidRPr="002D5AEE" w:rsidRDefault="006C0C33">
      <w:pPr>
        <w:pStyle w:val="Heading2"/>
        <w:rPr>
          <w:color w:val="000000"/>
        </w:rPr>
      </w:pPr>
      <w:r w:rsidRPr="002D5AEE">
        <w:rPr>
          <w:color w:val="000000"/>
        </w:rPr>
        <w:t>If you have taken up a 24-month Data Plan, you can purchase an eligible device on a DPC, and you may be eligible to receive a monthly credit on your monthly device repayments if you meet the criteria set out in</w:t>
      </w:r>
      <w:r w:rsidR="00DB6AAF" w:rsidRPr="002D5AEE">
        <w:rPr>
          <w:color w:val="000000"/>
        </w:rPr>
        <w:t xml:space="preserve"> </w:t>
      </w:r>
      <w:r w:rsidR="00DB6AAF" w:rsidRPr="002D5AEE">
        <w:rPr>
          <w:color w:val="000000"/>
        </w:rPr>
        <w:fldChar w:fldCharType="begin"/>
      </w:r>
      <w:r w:rsidR="00DB6AAF" w:rsidRPr="002D5AEE">
        <w:rPr>
          <w:color w:val="000000"/>
        </w:rPr>
        <w:instrText xml:space="preserve"> REF _Ref519253731 \r \h </w:instrText>
      </w:r>
      <w:r w:rsidR="00A47AB9" w:rsidRPr="005E5885">
        <w:rPr>
          <w:color w:val="000000"/>
        </w:rPr>
        <w:instrText xml:space="preserve"> \* MERGEFORMAT </w:instrText>
      </w:r>
      <w:r w:rsidR="00DB6AAF" w:rsidRPr="002D5AEE">
        <w:rPr>
          <w:color w:val="000000"/>
        </w:rPr>
      </w:r>
      <w:r w:rsidR="00DB6AAF" w:rsidRPr="002D5AEE">
        <w:rPr>
          <w:color w:val="000000"/>
        </w:rPr>
        <w:fldChar w:fldCharType="separate"/>
      </w:r>
      <w:r w:rsidR="002F1A8B">
        <w:rPr>
          <w:color w:val="000000"/>
        </w:rPr>
        <w:t>96.8</w:t>
      </w:r>
      <w:r w:rsidR="00DB6AAF" w:rsidRPr="002D5AEE">
        <w:rPr>
          <w:color w:val="000000"/>
        </w:rPr>
        <w:fldChar w:fldCharType="end"/>
      </w:r>
      <w:r w:rsidRPr="002D5AEE">
        <w:rPr>
          <w:color w:val="000000"/>
        </w:rPr>
        <w:t xml:space="preserve">. The DPC terms and conditions are set out in </w:t>
      </w:r>
      <w:hyperlink r:id="rId426" w:history="1">
        <w:r w:rsidRPr="002D5AEE">
          <w:rPr>
            <w:rStyle w:val="Hyperlink"/>
            <w:color w:val="000000"/>
          </w:rPr>
          <w:t>Part C – Special Promotions of the Telstra Mobile Section of Our Customer Terms</w:t>
        </w:r>
      </w:hyperlink>
      <w:r w:rsidRPr="002D5AEE">
        <w:rPr>
          <w:color w:val="000000"/>
        </w:rPr>
        <w:t>.</w:t>
      </w:r>
    </w:p>
    <w:p w14:paraId="341D405C" w14:textId="77777777" w:rsidR="006C0C33" w:rsidRPr="002D5AEE" w:rsidRDefault="006C0C33">
      <w:pPr>
        <w:pStyle w:val="Heading2"/>
        <w:rPr>
          <w:color w:val="000000"/>
          <w:lang w:val="en-US"/>
        </w:rPr>
      </w:pPr>
      <w:r w:rsidRPr="002D5AEE">
        <w:rPr>
          <w:color w:val="000000"/>
          <w:lang w:val="en-US"/>
        </w:rPr>
        <w:t xml:space="preserve">If you have chosen to bring your own </w:t>
      </w:r>
      <w:r w:rsidR="00DB6AAF"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613AE030" w14:textId="77777777" w:rsidR="006C0C33" w:rsidRPr="002D5AEE" w:rsidRDefault="006C0C33">
      <w:pPr>
        <w:pStyle w:val="Indent1"/>
        <w:rPr>
          <w:color w:val="000000"/>
        </w:rPr>
      </w:pPr>
      <w:bookmarkStart w:id="4701" w:name="_Toc509998908"/>
      <w:bookmarkStart w:id="4702" w:name="_Toc106353681"/>
      <w:r w:rsidRPr="002D5AEE">
        <w:rPr>
          <w:color w:val="000000"/>
        </w:rPr>
        <w:t>Device Credit for Data Plans</w:t>
      </w:r>
      <w:bookmarkEnd w:id="4701"/>
      <w:bookmarkEnd w:id="4702"/>
    </w:p>
    <w:p w14:paraId="2AB77851" w14:textId="77777777" w:rsidR="006C0C33" w:rsidRPr="002D5AEE" w:rsidRDefault="006C0C33">
      <w:pPr>
        <w:pStyle w:val="Heading2"/>
        <w:rPr>
          <w:color w:val="000000"/>
        </w:rPr>
      </w:pPr>
      <w:r w:rsidRPr="002D5AEE">
        <w:rPr>
          <w:color w:val="000000"/>
          <w:lang w:val="en-US"/>
        </w:rPr>
        <w:t>If</w:t>
      </w:r>
      <w:r w:rsidRPr="002D5AEE">
        <w:rPr>
          <w:color w:val="000000"/>
        </w:rPr>
        <w:t xml:space="preserve"> </w:t>
      </w:r>
      <w:r w:rsidRPr="002D5AEE">
        <w:rPr>
          <w:color w:val="000000"/>
          <w:lang w:val="en-US"/>
        </w:rPr>
        <w:t>you</w:t>
      </w:r>
      <w:r w:rsidRPr="002D5AEE">
        <w:rPr>
          <w:color w:val="000000"/>
        </w:rPr>
        <w:t>:</w:t>
      </w:r>
    </w:p>
    <w:p w14:paraId="5B8F7DF6" w14:textId="77777777" w:rsidR="006C0C33" w:rsidRPr="002D5AEE" w:rsidRDefault="006C0C33">
      <w:pPr>
        <w:pStyle w:val="Heading3"/>
        <w:rPr>
          <w:color w:val="000000"/>
        </w:rPr>
      </w:pPr>
      <w:r w:rsidRPr="002D5AEE">
        <w:rPr>
          <w:color w:val="000000"/>
        </w:rPr>
        <w:t>purchase an eligible device on a 24-month DPC; and</w:t>
      </w:r>
    </w:p>
    <w:p w14:paraId="2AE02B99" w14:textId="77777777" w:rsidR="006C0C33" w:rsidRPr="002D5AEE" w:rsidRDefault="006C0C33">
      <w:pPr>
        <w:pStyle w:val="Heading3"/>
        <w:rPr>
          <w:color w:val="000000"/>
        </w:rPr>
      </w:pPr>
      <w:r w:rsidRPr="002D5AEE">
        <w:rPr>
          <w:color w:val="000000"/>
        </w:rPr>
        <w:t xml:space="preserve">your </w:t>
      </w:r>
      <w:r w:rsidRPr="002D5AEE">
        <w:rPr>
          <w:color w:val="000000"/>
          <w:lang w:val="en-US"/>
        </w:rPr>
        <w:t xml:space="preserve">Data </w:t>
      </w:r>
      <w:r w:rsidRPr="002D5AEE">
        <w:rPr>
          <w:color w:val="000000"/>
        </w:rPr>
        <w:t xml:space="preserve">Plan and your DPC commence on the same day, </w:t>
      </w:r>
    </w:p>
    <w:p w14:paraId="74F54F44" w14:textId="77777777" w:rsidR="006C0C33" w:rsidRPr="002D5AEE" w:rsidRDefault="006C0C33">
      <w:pPr>
        <w:pStyle w:val="Heading3"/>
        <w:numPr>
          <w:ilvl w:val="0"/>
          <w:numId w:val="0"/>
        </w:numPr>
        <w:tabs>
          <w:tab w:val="left" w:pos="720"/>
        </w:tabs>
        <w:ind w:left="720"/>
        <w:rPr>
          <w:color w:val="000000"/>
        </w:rPr>
      </w:pPr>
      <w:r w:rsidRPr="002D5AEE">
        <w:rPr>
          <w:color w:val="000000"/>
        </w:rPr>
        <w:t>you may receive a credit towards your device repayments (“</w:t>
      </w:r>
      <w:r w:rsidRPr="002D5AEE">
        <w:rPr>
          <w:b/>
          <w:color w:val="000000"/>
        </w:rPr>
        <w:t>Device Credit</w:t>
      </w:r>
      <w:r w:rsidRPr="002D5AEE">
        <w:rPr>
          <w:color w:val="000000"/>
        </w:rPr>
        <w:t>”) each month for the 24 month term of your Data Plan.</w:t>
      </w:r>
    </w:p>
    <w:p w14:paraId="01EED6DF" w14:textId="77777777" w:rsidR="006C0C33" w:rsidRPr="002D5AEE" w:rsidRDefault="006C0C33">
      <w:pPr>
        <w:pStyle w:val="Heading2"/>
        <w:rPr>
          <w:color w:val="000000"/>
        </w:rPr>
      </w:pPr>
      <w:bookmarkStart w:id="4703" w:name="_Ref519253731"/>
      <w:r w:rsidRPr="002D5AEE">
        <w:rPr>
          <w:color w:val="000000"/>
        </w:rPr>
        <w:t xml:space="preserve">We </w:t>
      </w:r>
      <w:r w:rsidRPr="002D5AEE">
        <w:rPr>
          <w:color w:val="000000"/>
          <w:lang w:val="en-US"/>
        </w:rPr>
        <w:t>will</w:t>
      </w:r>
      <w:r w:rsidRPr="002D5AEE">
        <w:rPr>
          <w:color w:val="000000"/>
        </w:rPr>
        <w:t xml:space="preserve"> tell you the amount of the Device Credit when you take up your </w:t>
      </w:r>
      <w:r w:rsidRPr="002D5AEE">
        <w:rPr>
          <w:color w:val="000000"/>
          <w:lang w:val="en-US"/>
        </w:rPr>
        <w:t xml:space="preserve">Data </w:t>
      </w:r>
      <w:r w:rsidRPr="002D5AEE">
        <w:rPr>
          <w:color w:val="000000"/>
        </w:rPr>
        <w:t>Plan and eligible DPC.</w:t>
      </w:r>
      <w:bookmarkEnd w:id="4703"/>
    </w:p>
    <w:p w14:paraId="42B5E388" w14:textId="77777777" w:rsidR="006C0C33" w:rsidRPr="002D5AEE" w:rsidRDefault="006C0C33">
      <w:pPr>
        <w:pStyle w:val="Heading2"/>
        <w:rPr>
          <w:color w:val="000000"/>
        </w:rPr>
      </w:pPr>
      <w:r w:rsidRPr="002D5AEE">
        <w:rPr>
          <w:color w:val="000000"/>
          <w:lang w:val="en-US"/>
        </w:rPr>
        <w:t>The</w:t>
      </w:r>
      <w:r w:rsidRPr="002D5AEE">
        <w:rPr>
          <w:color w:val="000000"/>
        </w:rPr>
        <w:t xml:space="preserve"> monthly device repayments (if any) on your bill are after the Device Credit has been applied.</w:t>
      </w:r>
    </w:p>
    <w:p w14:paraId="56E6ACED" w14:textId="77777777" w:rsidR="006C0C33" w:rsidRPr="002D5AEE" w:rsidRDefault="006C0C33">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Data </w:t>
      </w:r>
      <w:r w:rsidRPr="002D5AEE">
        <w:rPr>
          <w:color w:val="000000"/>
        </w:rPr>
        <w:t>Plan or your DPC, you will no longer be entitled to the Device Credit and you must pay the balance of any remaining device repayments in addition to any early termination charge (“</w:t>
      </w:r>
      <w:r w:rsidRPr="002D5AEE">
        <w:rPr>
          <w:b/>
          <w:color w:val="000000"/>
        </w:rPr>
        <w:t>ETC</w:t>
      </w:r>
      <w:r w:rsidRPr="002D5AEE">
        <w:rPr>
          <w:color w:val="000000"/>
        </w:rPr>
        <w:t xml:space="preserve">”) for your Data Plan. </w:t>
      </w:r>
    </w:p>
    <w:p w14:paraId="6A84ECBE" w14:textId="77777777" w:rsidR="006C0C33" w:rsidRPr="002D5AEE" w:rsidRDefault="006C0C33" w:rsidP="002D5AEE">
      <w:pPr>
        <w:pStyle w:val="Heading2"/>
        <w:numPr>
          <w:ilvl w:val="0"/>
          <w:numId w:val="0"/>
        </w:numPr>
        <w:ind w:left="737"/>
        <w:rPr>
          <w:b/>
          <w:color w:val="000000"/>
        </w:rPr>
      </w:pPr>
      <w:r w:rsidRPr="002D5AEE">
        <w:rPr>
          <w:b/>
          <w:color w:val="000000"/>
        </w:rPr>
        <w:t>Accessory Repayment Option</w:t>
      </w:r>
    </w:p>
    <w:p w14:paraId="087B1D67" w14:textId="77777777" w:rsidR="006C0C33" w:rsidRPr="002D5AEE" w:rsidRDefault="006C0C33">
      <w:pPr>
        <w:pStyle w:val="Heading2"/>
        <w:tabs>
          <w:tab w:val="clear" w:pos="0"/>
          <w:tab w:val="num" w:pos="142"/>
        </w:tabs>
        <w:ind w:left="709" w:hanging="709"/>
        <w:rPr>
          <w:color w:val="000000"/>
        </w:rPr>
      </w:pPr>
      <w:r w:rsidRPr="002D5AEE">
        <w:rPr>
          <w:color w:val="000000"/>
        </w:rPr>
        <w:t>You can choose to buy device accessories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r w:rsidRPr="002D5AEE">
        <w:rPr>
          <w:bCs w:val="0"/>
          <w:color w:val="000000"/>
        </w:rPr>
        <w:t>https://www.telstra.com.au/customer-terms/home-family/telstra-mobile/special-promotions</w:t>
      </w:r>
      <w:r w:rsidRPr="002D5AEE">
        <w:rPr>
          <w:color w:val="000000"/>
        </w:rPr>
        <w:t>.</w:t>
      </w:r>
    </w:p>
    <w:p w14:paraId="7623ACDD" w14:textId="77777777" w:rsidR="006C0C33" w:rsidRPr="002D5AEE" w:rsidRDefault="006C0C33" w:rsidP="002D5AEE">
      <w:pPr>
        <w:pStyle w:val="Heading2"/>
        <w:numPr>
          <w:ilvl w:val="0"/>
          <w:numId w:val="0"/>
        </w:numPr>
        <w:ind w:left="737"/>
        <w:rPr>
          <w:b/>
          <w:color w:val="000000"/>
        </w:rPr>
      </w:pPr>
      <w:r w:rsidRPr="002D5AEE">
        <w:rPr>
          <w:b/>
          <w:color w:val="000000"/>
        </w:rPr>
        <w:lastRenderedPageBreak/>
        <w:t>Plan options</w:t>
      </w:r>
    </w:p>
    <w:p w14:paraId="51ABA02E" w14:textId="77777777" w:rsidR="006C0C33" w:rsidRPr="002D5AEE" w:rsidRDefault="006C0C33">
      <w:pPr>
        <w:pStyle w:val="Heading2"/>
        <w:rPr>
          <w:color w:val="000000"/>
        </w:rPr>
      </w:pPr>
      <w:r w:rsidRPr="002D5AEE">
        <w:rPr>
          <w:color w:val="000000"/>
        </w:rPr>
        <w:t xml:space="preserve">You can choose from the Data Plans set out in the table below. </w:t>
      </w:r>
    </w:p>
    <w:tbl>
      <w:tblPr>
        <w:tblW w:w="88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977"/>
        <w:gridCol w:w="1426"/>
        <w:gridCol w:w="1287"/>
        <w:gridCol w:w="1521"/>
        <w:gridCol w:w="1577"/>
      </w:tblGrid>
      <w:tr w:rsidR="005E5885" w:rsidRPr="005E5885" w14:paraId="192E2158" w14:textId="77777777" w:rsidTr="006C0C33">
        <w:trPr>
          <w:tblHeader/>
        </w:trPr>
        <w:tc>
          <w:tcPr>
            <w:tcW w:w="3011" w:type="dxa"/>
            <w:gridSpan w:val="2"/>
            <w:tcBorders>
              <w:top w:val="nil"/>
              <w:left w:val="nil"/>
              <w:bottom w:val="single" w:sz="4" w:space="0" w:color="auto"/>
              <w:right w:val="single" w:sz="4" w:space="0" w:color="auto"/>
            </w:tcBorders>
            <w:shd w:val="clear" w:color="auto" w:fill="FFFFFF"/>
          </w:tcPr>
          <w:p w14:paraId="402CF554" w14:textId="77777777" w:rsidR="006C0C33" w:rsidRPr="002D5AEE" w:rsidRDefault="006C0C33">
            <w:pPr>
              <w:pStyle w:val="Heading2"/>
              <w:numPr>
                <w:ilvl w:val="0"/>
                <w:numId w:val="0"/>
              </w:numPr>
              <w:spacing w:before="60" w:after="60"/>
              <w:rPr>
                <w:rFonts w:eastAsia="SimSun"/>
                <w:b/>
                <w:color w:val="000000"/>
                <w:sz w:val="20"/>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BFBFBF"/>
          </w:tcPr>
          <w:p w14:paraId="17CC7195"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Go Mobile Data Plus Plans - 12 and 24 months</w:t>
            </w:r>
          </w:p>
        </w:tc>
      </w:tr>
      <w:tr w:rsidR="005E5885" w:rsidRPr="005E5885" w14:paraId="065F95A5" w14:textId="77777777" w:rsidTr="006C0C33">
        <w:trPr>
          <w:gridBefore w:val="1"/>
          <w:wBefore w:w="34" w:type="dxa"/>
          <w:trHeight w:val="342"/>
        </w:trPr>
        <w:tc>
          <w:tcPr>
            <w:tcW w:w="2977" w:type="dxa"/>
            <w:shd w:val="clear" w:color="auto" w:fill="BFBFBF"/>
          </w:tcPr>
          <w:p w14:paraId="19C1F9FF"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426" w:type="dxa"/>
            <w:shd w:val="clear" w:color="auto" w:fill="BDD6EE"/>
            <w:vAlign w:val="center"/>
          </w:tcPr>
          <w:p w14:paraId="41A07AF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$15</w:t>
            </w:r>
          </w:p>
        </w:tc>
        <w:tc>
          <w:tcPr>
            <w:tcW w:w="1287" w:type="dxa"/>
            <w:shd w:val="clear" w:color="auto" w:fill="BDD6EE"/>
          </w:tcPr>
          <w:p w14:paraId="449AFD1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$30</w:t>
            </w:r>
          </w:p>
        </w:tc>
        <w:tc>
          <w:tcPr>
            <w:tcW w:w="1521" w:type="dxa"/>
            <w:shd w:val="clear" w:color="auto" w:fill="BDD6EE"/>
            <w:vAlign w:val="center"/>
          </w:tcPr>
          <w:p w14:paraId="08EC82F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$45</w:t>
            </w:r>
          </w:p>
        </w:tc>
        <w:tc>
          <w:tcPr>
            <w:tcW w:w="1577" w:type="dxa"/>
            <w:shd w:val="clear" w:color="auto" w:fill="BDD6EE"/>
            <w:vAlign w:val="center"/>
          </w:tcPr>
          <w:p w14:paraId="74694A9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$70</w:t>
            </w:r>
          </w:p>
        </w:tc>
      </w:tr>
      <w:tr w:rsidR="005E5885" w:rsidRPr="005E5885" w14:paraId="467C7CF8" w14:textId="77777777" w:rsidTr="006C0C33">
        <w:trPr>
          <w:gridBefore w:val="1"/>
          <w:wBefore w:w="34" w:type="dxa"/>
          <w:trHeight w:val="638"/>
        </w:trPr>
        <w:tc>
          <w:tcPr>
            <w:tcW w:w="2977" w:type="dxa"/>
            <w:shd w:val="clear" w:color="auto" w:fill="BFBFBF"/>
          </w:tcPr>
          <w:p w14:paraId="1BFC8820"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426" w:type="dxa"/>
            <w:shd w:val="clear" w:color="auto" w:fill="FFFFFF"/>
            <w:vAlign w:val="center"/>
          </w:tcPr>
          <w:p w14:paraId="41FEFB6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1GB (1.46c/MB)</w:t>
            </w:r>
          </w:p>
        </w:tc>
        <w:tc>
          <w:tcPr>
            <w:tcW w:w="1287" w:type="dxa"/>
            <w:shd w:val="clear" w:color="auto" w:fill="FFFFFF"/>
          </w:tcPr>
          <w:p w14:paraId="6DFF9F11"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02864AA9"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(0.59c/MB)</w:t>
            </w:r>
          </w:p>
        </w:tc>
        <w:tc>
          <w:tcPr>
            <w:tcW w:w="1521" w:type="dxa"/>
            <w:shd w:val="clear" w:color="auto" w:fill="FFFFFF"/>
            <w:vAlign w:val="center"/>
          </w:tcPr>
          <w:p w14:paraId="74EAF60E"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74EE6DE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(0.44c/MB)</w:t>
            </w:r>
          </w:p>
        </w:tc>
        <w:tc>
          <w:tcPr>
            <w:tcW w:w="1577" w:type="dxa"/>
            <w:shd w:val="clear" w:color="auto" w:fill="FFFFFF"/>
            <w:vAlign w:val="center"/>
          </w:tcPr>
          <w:p w14:paraId="79FBEAC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506B7BE2"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(0.35c/MB)</w:t>
            </w:r>
          </w:p>
        </w:tc>
      </w:tr>
      <w:tr w:rsidR="005E5885" w:rsidRPr="005E5885" w14:paraId="02A69332" w14:textId="77777777" w:rsidTr="006C0C33">
        <w:trPr>
          <w:gridBefore w:val="1"/>
          <w:wBefore w:w="34" w:type="dxa"/>
          <w:trHeight w:val="569"/>
        </w:trPr>
        <w:tc>
          <w:tcPr>
            <w:tcW w:w="2977" w:type="dxa"/>
            <w:shd w:val="clear" w:color="auto" w:fill="BFBFBF"/>
          </w:tcPr>
          <w:p w14:paraId="30D31734"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Total minimum cost for 12 month plans</w:t>
            </w:r>
          </w:p>
        </w:tc>
        <w:tc>
          <w:tcPr>
            <w:tcW w:w="1426" w:type="dxa"/>
            <w:shd w:val="clear" w:color="auto" w:fill="FFFFFF"/>
            <w:vAlign w:val="center"/>
          </w:tcPr>
          <w:p w14:paraId="2D2DE8F4"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$180</w:t>
            </w:r>
          </w:p>
        </w:tc>
        <w:tc>
          <w:tcPr>
            <w:tcW w:w="1287" w:type="dxa"/>
            <w:shd w:val="clear" w:color="auto" w:fill="FFFFFF"/>
            <w:vAlign w:val="center"/>
          </w:tcPr>
          <w:p w14:paraId="554EA1EB"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521" w:type="dxa"/>
            <w:shd w:val="clear" w:color="auto" w:fill="FFFFFF"/>
            <w:vAlign w:val="center"/>
          </w:tcPr>
          <w:p w14:paraId="44A6A6F0"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$540</w:t>
            </w:r>
          </w:p>
        </w:tc>
        <w:tc>
          <w:tcPr>
            <w:tcW w:w="1577" w:type="dxa"/>
            <w:shd w:val="clear" w:color="auto" w:fill="FFFFFF"/>
            <w:vAlign w:val="center"/>
          </w:tcPr>
          <w:p w14:paraId="485F149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$840</w:t>
            </w:r>
          </w:p>
        </w:tc>
      </w:tr>
      <w:tr w:rsidR="005E5885" w:rsidRPr="005E5885" w14:paraId="79D7EBA8" w14:textId="77777777" w:rsidTr="006C0C33">
        <w:trPr>
          <w:gridBefore w:val="1"/>
          <w:wBefore w:w="34" w:type="dxa"/>
          <w:trHeight w:val="569"/>
        </w:trPr>
        <w:tc>
          <w:tcPr>
            <w:tcW w:w="2977" w:type="dxa"/>
            <w:shd w:val="clear" w:color="auto" w:fill="BFBFBF"/>
          </w:tcPr>
          <w:p w14:paraId="4B699591"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Total minimum cost for 24 month plans</w:t>
            </w:r>
          </w:p>
        </w:tc>
        <w:tc>
          <w:tcPr>
            <w:tcW w:w="1426" w:type="dxa"/>
            <w:shd w:val="clear" w:color="auto" w:fill="FFFFFF"/>
            <w:vAlign w:val="center"/>
          </w:tcPr>
          <w:p w14:paraId="2C9BC28E"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$360</w:t>
            </w:r>
          </w:p>
        </w:tc>
        <w:tc>
          <w:tcPr>
            <w:tcW w:w="1287" w:type="dxa"/>
            <w:shd w:val="clear" w:color="auto" w:fill="FFFFFF"/>
            <w:vAlign w:val="center"/>
          </w:tcPr>
          <w:p w14:paraId="6E839B1F"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$740</w:t>
            </w:r>
          </w:p>
        </w:tc>
        <w:tc>
          <w:tcPr>
            <w:tcW w:w="1521" w:type="dxa"/>
            <w:shd w:val="clear" w:color="auto" w:fill="FFFFFF"/>
            <w:vAlign w:val="center"/>
          </w:tcPr>
          <w:p w14:paraId="49E2F6C9"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$1,080</w:t>
            </w:r>
          </w:p>
        </w:tc>
        <w:tc>
          <w:tcPr>
            <w:tcW w:w="1577" w:type="dxa"/>
            <w:shd w:val="clear" w:color="auto" w:fill="FFFFFF"/>
            <w:vAlign w:val="center"/>
          </w:tcPr>
          <w:p w14:paraId="2322670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$1,680</w:t>
            </w:r>
          </w:p>
        </w:tc>
      </w:tr>
      <w:tr w:rsidR="005E5885" w:rsidRPr="005E5885" w14:paraId="218853F5" w14:textId="77777777" w:rsidTr="006C0C33">
        <w:trPr>
          <w:gridBefore w:val="1"/>
          <w:wBefore w:w="34" w:type="dxa"/>
          <w:trHeight w:val="342"/>
        </w:trPr>
        <w:tc>
          <w:tcPr>
            <w:tcW w:w="2977" w:type="dxa"/>
            <w:shd w:val="clear" w:color="auto" w:fill="BFBFBF"/>
          </w:tcPr>
          <w:p w14:paraId="6B7883FD"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Extra Data</w:t>
            </w:r>
          </w:p>
        </w:tc>
        <w:tc>
          <w:tcPr>
            <w:tcW w:w="5811" w:type="dxa"/>
            <w:gridSpan w:val="4"/>
            <w:shd w:val="clear" w:color="auto" w:fill="FFFFFF"/>
          </w:tcPr>
          <w:p w14:paraId="096C79C6"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A955EB" w:rsidRPr="002D5AEE">
              <w:rPr>
                <w:rFonts w:eastAsia="SimSun"/>
                <w:color w:val="000000"/>
                <w:sz w:val="20"/>
              </w:rPr>
              <w:t xml:space="preserve"> (until you reach the $100 Excess Cap, when your service will be shaped to Peace of Mind data)</w:t>
            </w:r>
          </w:p>
        </w:tc>
      </w:tr>
      <w:tr w:rsidR="005E5885" w:rsidRPr="005E5885" w14:paraId="5DB6406A" w14:textId="77777777" w:rsidTr="006C0C33">
        <w:trPr>
          <w:gridBefore w:val="1"/>
          <w:wBefore w:w="34" w:type="dxa"/>
          <w:trHeight w:val="581"/>
        </w:trPr>
        <w:tc>
          <w:tcPr>
            <w:tcW w:w="2977" w:type="dxa"/>
            <w:shd w:val="clear" w:color="auto" w:fill="BFBFBF"/>
          </w:tcPr>
          <w:p w14:paraId="0609AC3C" w14:textId="77777777" w:rsidR="006C0C33" w:rsidRPr="002D5AEE" w:rsidRDefault="006C0C33">
            <w:pPr>
              <w:pStyle w:val="Heading2"/>
              <w:numPr>
                <w:ilvl w:val="0"/>
                <w:numId w:val="0"/>
              </w:numPr>
              <w:spacing w:before="60" w:after="60"/>
              <w:rPr>
                <w:rFonts w:eastAsia="SimSun"/>
                <w:b/>
                <w:color w:val="000000"/>
                <w:sz w:val="20"/>
              </w:rPr>
            </w:pPr>
          </w:p>
        </w:tc>
        <w:tc>
          <w:tcPr>
            <w:tcW w:w="5811" w:type="dxa"/>
            <w:gridSpan w:val="4"/>
            <w:shd w:val="clear" w:color="auto" w:fill="FFFFFF"/>
            <w:vAlign w:val="center"/>
          </w:tcPr>
          <w:p w14:paraId="3C211F30" w14:textId="77777777" w:rsidR="006C0C33" w:rsidRPr="002D5AEE" w:rsidRDefault="006C0C33">
            <w:pPr>
              <w:pStyle w:val="Heading2"/>
              <w:numPr>
                <w:ilvl w:val="0"/>
                <w:numId w:val="0"/>
              </w:numPr>
              <w:spacing w:before="60" w:after="60"/>
              <w:jc w:val="center"/>
              <w:rPr>
                <w:rFonts w:eastAsia="SimSun"/>
                <w:color w:val="000000"/>
                <w:sz w:val="20"/>
              </w:rPr>
            </w:pPr>
          </w:p>
        </w:tc>
      </w:tr>
      <w:tr w:rsidR="005E5885" w:rsidRPr="005E5885" w14:paraId="0E43457A" w14:textId="77777777" w:rsidTr="006C0C33">
        <w:trPr>
          <w:gridBefore w:val="1"/>
          <w:wBefore w:w="34" w:type="dxa"/>
          <w:trHeight w:val="353"/>
        </w:trPr>
        <w:tc>
          <w:tcPr>
            <w:tcW w:w="2977" w:type="dxa"/>
            <w:shd w:val="clear" w:color="auto" w:fill="BFBFBF"/>
          </w:tcPr>
          <w:p w14:paraId="33D20364"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811" w:type="dxa"/>
            <w:gridSpan w:val="4"/>
            <w:shd w:val="clear" w:color="auto" w:fill="FFFFFF"/>
          </w:tcPr>
          <w:p w14:paraId="1AD8E7DA"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3F1E809B" w14:textId="77777777" w:rsidTr="006C0C33">
        <w:trPr>
          <w:gridBefore w:val="1"/>
          <w:wBefore w:w="34" w:type="dxa"/>
          <w:trHeight w:val="569"/>
        </w:trPr>
        <w:tc>
          <w:tcPr>
            <w:tcW w:w="2977" w:type="dxa"/>
            <w:shd w:val="clear" w:color="auto" w:fill="BFBFBF"/>
          </w:tcPr>
          <w:p w14:paraId="45CD246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811" w:type="dxa"/>
            <w:gridSpan w:val="4"/>
            <w:shd w:val="clear" w:color="auto" w:fill="FFFFFF"/>
            <w:vAlign w:val="center"/>
          </w:tcPr>
          <w:p w14:paraId="69FA370B"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3FC378D2" w14:textId="77777777" w:rsidTr="006C0C33">
        <w:trPr>
          <w:gridBefore w:val="1"/>
          <w:wBefore w:w="34" w:type="dxa"/>
          <w:trHeight w:val="1321"/>
        </w:trPr>
        <w:tc>
          <w:tcPr>
            <w:tcW w:w="2977" w:type="dxa"/>
            <w:shd w:val="clear" w:color="auto" w:fill="BFBFBF"/>
          </w:tcPr>
          <w:p w14:paraId="10388B7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Standard international SMS/MMS (from Australia)</w:t>
            </w:r>
          </w:p>
        </w:tc>
        <w:tc>
          <w:tcPr>
            <w:tcW w:w="5811" w:type="dxa"/>
            <w:gridSpan w:val="4"/>
            <w:shd w:val="clear" w:color="auto" w:fill="FFFFFF"/>
            <w:vAlign w:val="center"/>
          </w:tcPr>
          <w:p w14:paraId="644AD67A"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27"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2612F165" w14:textId="77777777" w:rsidR="006C0C33" w:rsidRPr="002D5AEE" w:rsidRDefault="006C0C33">
            <w:pPr>
              <w:pStyle w:val="Heading2"/>
              <w:numPr>
                <w:ilvl w:val="0"/>
                <w:numId w:val="0"/>
              </w:numPr>
              <w:spacing w:before="60" w:after="60"/>
              <w:jc w:val="center"/>
              <w:rPr>
                <w:rFonts w:eastAsia="SimSun"/>
                <w:color w:val="000000"/>
                <w:sz w:val="20"/>
                <w:szCs w:val="17"/>
              </w:rPr>
            </w:pPr>
          </w:p>
        </w:tc>
      </w:tr>
      <w:tr w:rsidR="005E5885" w:rsidRPr="005E5885" w14:paraId="340F4E0A" w14:textId="77777777" w:rsidTr="006C0C33">
        <w:trPr>
          <w:gridBefore w:val="1"/>
          <w:wBefore w:w="34" w:type="dxa"/>
          <w:trHeight w:val="569"/>
        </w:trPr>
        <w:tc>
          <w:tcPr>
            <w:tcW w:w="2977" w:type="dxa"/>
            <w:shd w:val="clear" w:color="auto" w:fill="BFBFBF"/>
          </w:tcPr>
          <w:p w14:paraId="48FEF4EB" w14:textId="77777777" w:rsidR="006C0C33" w:rsidRPr="002D5AEE" w:rsidRDefault="00DB6AAF">
            <w:pPr>
              <w:pStyle w:val="Heading2"/>
              <w:numPr>
                <w:ilvl w:val="0"/>
                <w:numId w:val="0"/>
              </w:numPr>
              <w:spacing w:before="60" w:after="60"/>
              <w:rPr>
                <w:rFonts w:eastAsia="SimSun"/>
                <w:b/>
                <w:color w:val="000000"/>
                <w:sz w:val="20"/>
              </w:rPr>
            </w:pPr>
            <w:r w:rsidRPr="002D5AEE">
              <w:rPr>
                <w:rFonts w:eastAsia="SimSun"/>
                <w:b/>
                <w:color w:val="000000"/>
                <w:sz w:val="20"/>
              </w:rPr>
              <w:t xml:space="preserve">Telstra </w:t>
            </w:r>
            <w:r w:rsidR="006C0C33" w:rsidRPr="002D5AEE">
              <w:rPr>
                <w:rFonts w:eastAsia="SimSun"/>
                <w:b/>
                <w:color w:val="000000"/>
                <w:sz w:val="20"/>
              </w:rPr>
              <w:t>New Tablet Feeling</w:t>
            </w:r>
          </w:p>
        </w:tc>
        <w:tc>
          <w:tcPr>
            <w:tcW w:w="5811" w:type="dxa"/>
            <w:gridSpan w:val="4"/>
            <w:shd w:val="clear" w:color="auto" w:fill="FFFFFF"/>
          </w:tcPr>
          <w:p w14:paraId="7806B309"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428"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5084FDF9" w14:textId="77777777" w:rsidTr="006C0C33">
        <w:trPr>
          <w:gridBefore w:val="1"/>
          <w:wBefore w:w="34" w:type="dxa"/>
          <w:trHeight w:val="797"/>
        </w:trPr>
        <w:tc>
          <w:tcPr>
            <w:tcW w:w="2977" w:type="dxa"/>
            <w:tcBorders>
              <w:top w:val="single" w:sz="4" w:space="0" w:color="auto"/>
              <w:left w:val="single" w:sz="4" w:space="0" w:color="auto"/>
              <w:bottom w:val="single" w:sz="4" w:space="0" w:color="auto"/>
              <w:right w:val="single" w:sz="4" w:space="0" w:color="auto"/>
            </w:tcBorders>
            <w:shd w:val="clear" w:color="auto" w:fill="BFBFBF"/>
            <w:hideMark/>
          </w:tcPr>
          <w:p w14:paraId="4A31B385" w14:textId="77777777" w:rsidR="006C0C33" w:rsidRPr="002D5AEE" w:rsidRDefault="006C0C33">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tcPr>
          <w:p w14:paraId="6FC0BFA5" w14:textId="77777777" w:rsidR="006C0C33" w:rsidRPr="002D5AEE" w:rsidRDefault="006C0C33">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6C0C33" w:rsidRPr="005E5885" w14:paraId="1A0E8D48" w14:textId="77777777" w:rsidTr="006C0C33">
        <w:trPr>
          <w:gridBefore w:val="1"/>
          <w:wBefore w:w="34" w:type="dxa"/>
          <w:trHeight w:val="353"/>
        </w:trPr>
        <w:tc>
          <w:tcPr>
            <w:tcW w:w="8788" w:type="dxa"/>
            <w:gridSpan w:val="5"/>
            <w:shd w:val="clear" w:color="auto" w:fill="BFBFBF"/>
          </w:tcPr>
          <w:p w14:paraId="19101BFE" w14:textId="77777777" w:rsidR="006C0C33" w:rsidRPr="002D5AEE" w:rsidRDefault="006C0C33">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3B4ECADD" w14:textId="77777777" w:rsidR="006C0C33" w:rsidRPr="002D5AEE" w:rsidRDefault="006C0C33" w:rsidP="002D5AEE">
      <w:pPr>
        <w:pStyle w:val="Heading2"/>
        <w:numPr>
          <w:ilvl w:val="0"/>
          <w:numId w:val="0"/>
        </w:numPr>
        <w:ind w:left="737"/>
        <w:rPr>
          <w:color w:val="000000"/>
        </w:rPr>
      </w:pPr>
    </w:p>
    <w:tbl>
      <w:tblPr>
        <w:tblW w:w="87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5"/>
        <w:gridCol w:w="1525"/>
        <w:gridCol w:w="1290"/>
        <w:gridCol w:w="1525"/>
        <w:gridCol w:w="1644"/>
      </w:tblGrid>
      <w:tr w:rsidR="005E5885" w:rsidRPr="005E5885" w14:paraId="1767F384" w14:textId="77777777" w:rsidTr="006C0C33">
        <w:trPr>
          <w:trHeight w:val="324"/>
          <w:tblHeader/>
        </w:trPr>
        <w:tc>
          <w:tcPr>
            <w:tcW w:w="2815" w:type="dxa"/>
            <w:tcBorders>
              <w:top w:val="nil"/>
              <w:left w:val="nil"/>
            </w:tcBorders>
            <w:shd w:val="clear" w:color="auto" w:fill="FFFFFF"/>
          </w:tcPr>
          <w:p w14:paraId="58C9539B" w14:textId="77777777" w:rsidR="006C0C33" w:rsidRPr="002D5AEE" w:rsidRDefault="006C0C33">
            <w:pPr>
              <w:pStyle w:val="Heading2"/>
              <w:numPr>
                <w:ilvl w:val="0"/>
                <w:numId w:val="0"/>
              </w:numPr>
              <w:spacing w:before="60" w:after="60"/>
              <w:rPr>
                <w:rFonts w:eastAsia="SimSun"/>
                <w:b/>
                <w:color w:val="000000"/>
                <w:sz w:val="20"/>
              </w:rPr>
            </w:pPr>
          </w:p>
        </w:tc>
        <w:tc>
          <w:tcPr>
            <w:tcW w:w="5984" w:type="dxa"/>
            <w:gridSpan w:val="4"/>
            <w:shd w:val="clear" w:color="auto" w:fill="BFBFBF"/>
          </w:tcPr>
          <w:p w14:paraId="3E993A8C"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Go Mobile Data Plus Plans - Casual</w:t>
            </w:r>
          </w:p>
        </w:tc>
      </w:tr>
      <w:tr w:rsidR="005E5885" w:rsidRPr="005E5885" w14:paraId="16455A37" w14:textId="77777777" w:rsidTr="006C0C33">
        <w:trPr>
          <w:trHeight w:val="324"/>
        </w:trPr>
        <w:tc>
          <w:tcPr>
            <w:tcW w:w="2815" w:type="dxa"/>
            <w:shd w:val="clear" w:color="auto" w:fill="BFBFBF"/>
          </w:tcPr>
          <w:p w14:paraId="09F5BC97"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1525" w:type="dxa"/>
            <w:shd w:val="clear" w:color="auto" w:fill="BDD6EE"/>
            <w:vAlign w:val="center"/>
          </w:tcPr>
          <w:p w14:paraId="335091B9"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$25</w:t>
            </w:r>
          </w:p>
        </w:tc>
        <w:tc>
          <w:tcPr>
            <w:tcW w:w="1290" w:type="dxa"/>
            <w:shd w:val="clear" w:color="auto" w:fill="BDD6EE"/>
          </w:tcPr>
          <w:p w14:paraId="34F327C5"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$40</w:t>
            </w:r>
          </w:p>
        </w:tc>
        <w:tc>
          <w:tcPr>
            <w:tcW w:w="1525" w:type="dxa"/>
            <w:shd w:val="clear" w:color="auto" w:fill="BDD6EE"/>
            <w:vAlign w:val="center"/>
          </w:tcPr>
          <w:p w14:paraId="6F4987EE"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$55</w:t>
            </w:r>
          </w:p>
        </w:tc>
        <w:tc>
          <w:tcPr>
            <w:tcW w:w="1644" w:type="dxa"/>
            <w:shd w:val="clear" w:color="auto" w:fill="BDD6EE"/>
            <w:vAlign w:val="center"/>
          </w:tcPr>
          <w:p w14:paraId="72F0ADB8"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b/>
                <w:color w:val="000000"/>
                <w:sz w:val="20"/>
              </w:rPr>
              <w:t>$80</w:t>
            </w:r>
          </w:p>
        </w:tc>
      </w:tr>
      <w:tr w:rsidR="005E5885" w:rsidRPr="005E5885" w14:paraId="6EF5B1EC" w14:textId="77777777" w:rsidTr="006C0C33">
        <w:trPr>
          <w:trHeight w:val="604"/>
        </w:trPr>
        <w:tc>
          <w:tcPr>
            <w:tcW w:w="2815" w:type="dxa"/>
            <w:shd w:val="clear" w:color="auto" w:fill="BFBFBF"/>
          </w:tcPr>
          <w:p w14:paraId="7DA2B8E2"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w:t>
            </w:r>
          </w:p>
        </w:tc>
        <w:tc>
          <w:tcPr>
            <w:tcW w:w="1525" w:type="dxa"/>
            <w:shd w:val="clear" w:color="auto" w:fill="FFFFFF"/>
            <w:vAlign w:val="center"/>
          </w:tcPr>
          <w:p w14:paraId="669BAC30"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1GB (2.44c/MB)</w:t>
            </w:r>
          </w:p>
        </w:tc>
        <w:tc>
          <w:tcPr>
            <w:tcW w:w="1290" w:type="dxa"/>
            <w:shd w:val="clear" w:color="auto" w:fill="FFFFFF"/>
          </w:tcPr>
          <w:p w14:paraId="7D29917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5GB</w:t>
            </w:r>
          </w:p>
          <w:p w14:paraId="3EBE6EE0"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(0.78c/MB)</w:t>
            </w:r>
          </w:p>
        </w:tc>
        <w:tc>
          <w:tcPr>
            <w:tcW w:w="1525" w:type="dxa"/>
            <w:shd w:val="clear" w:color="auto" w:fill="FFFFFF"/>
            <w:vAlign w:val="center"/>
          </w:tcPr>
          <w:p w14:paraId="2AB06FE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w:t>
            </w:r>
          </w:p>
          <w:p w14:paraId="4DC1B34E"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(0.54c/MB)</w:t>
            </w:r>
          </w:p>
        </w:tc>
        <w:tc>
          <w:tcPr>
            <w:tcW w:w="1644" w:type="dxa"/>
            <w:shd w:val="clear" w:color="auto" w:fill="FFFFFF"/>
            <w:vAlign w:val="center"/>
          </w:tcPr>
          <w:p w14:paraId="1B088EA1"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20GB</w:t>
            </w:r>
          </w:p>
          <w:p w14:paraId="3254816B" w14:textId="77777777" w:rsidR="006C0C33" w:rsidRPr="002D5AEE" w:rsidRDefault="006C0C33">
            <w:pPr>
              <w:pStyle w:val="Heading2"/>
              <w:numPr>
                <w:ilvl w:val="0"/>
                <w:numId w:val="0"/>
              </w:numPr>
              <w:spacing w:before="60" w:after="60"/>
              <w:jc w:val="center"/>
              <w:rPr>
                <w:rFonts w:eastAsia="SimSun"/>
                <w:b/>
                <w:color w:val="000000"/>
                <w:sz w:val="20"/>
              </w:rPr>
            </w:pPr>
            <w:r w:rsidRPr="002D5AEE">
              <w:rPr>
                <w:rFonts w:eastAsia="SimSun"/>
                <w:color w:val="000000"/>
                <w:sz w:val="20"/>
              </w:rPr>
              <w:t>(0.39c/MB)</w:t>
            </w:r>
          </w:p>
        </w:tc>
      </w:tr>
      <w:tr w:rsidR="005E5885" w:rsidRPr="005E5885" w14:paraId="657C3356" w14:textId="77777777" w:rsidTr="006C0C33">
        <w:trPr>
          <w:trHeight w:val="324"/>
        </w:trPr>
        <w:tc>
          <w:tcPr>
            <w:tcW w:w="2815" w:type="dxa"/>
            <w:shd w:val="clear" w:color="auto" w:fill="BFBFBF"/>
          </w:tcPr>
          <w:p w14:paraId="62B79295"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Total minimum cost for casual plans</w:t>
            </w:r>
          </w:p>
        </w:tc>
        <w:tc>
          <w:tcPr>
            <w:tcW w:w="1525" w:type="dxa"/>
            <w:shd w:val="clear" w:color="auto" w:fill="FFFFFF"/>
            <w:vAlign w:val="center"/>
          </w:tcPr>
          <w:p w14:paraId="377F550A"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$25</w:t>
            </w:r>
          </w:p>
        </w:tc>
        <w:tc>
          <w:tcPr>
            <w:tcW w:w="1290" w:type="dxa"/>
            <w:shd w:val="clear" w:color="auto" w:fill="FFFFFF"/>
            <w:vAlign w:val="center"/>
          </w:tcPr>
          <w:p w14:paraId="2AEE4497"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$40</w:t>
            </w:r>
          </w:p>
        </w:tc>
        <w:tc>
          <w:tcPr>
            <w:tcW w:w="1525" w:type="dxa"/>
            <w:shd w:val="clear" w:color="auto" w:fill="FFFFFF"/>
            <w:vAlign w:val="center"/>
          </w:tcPr>
          <w:p w14:paraId="11CA142C"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$55</w:t>
            </w:r>
          </w:p>
        </w:tc>
        <w:tc>
          <w:tcPr>
            <w:tcW w:w="1644" w:type="dxa"/>
            <w:shd w:val="clear" w:color="auto" w:fill="FFFFFF"/>
            <w:vAlign w:val="center"/>
          </w:tcPr>
          <w:p w14:paraId="1074A21F" w14:textId="77777777" w:rsidR="006C0C33" w:rsidRPr="002D5AEE" w:rsidRDefault="00DB6AAF">
            <w:pPr>
              <w:pStyle w:val="Heading2"/>
              <w:numPr>
                <w:ilvl w:val="0"/>
                <w:numId w:val="0"/>
              </w:numPr>
              <w:spacing w:before="60" w:after="60"/>
              <w:jc w:val="center"/>
              <w:rPr>
                <w:rFonts w:eastAsia="SimSun"/>
                <w:color w:val="000000"/>
                <w:sz w:val="20"/>
              </w:rPr>
            </w:pPr>
            <w:r w:rsidRPr="002D5AEE">
              <w:rPr>
                <w:rFonts w:eastAsia="SimSun"/>
                <w:color w:val="000000"/>
                <w:sz w:val="20"/>
              </w:rPr>
              <w:t>$80</w:t>
            </w:r>
          </w:p>
        </w:tc>
      </w:tr>
      <w:tr w:rsidR="005E5885" w:rsidRPr="005E5885" w14:paraId="216762EA" w14:textId="77777777" w:rsidTr="006C0C33">
        <w:trPr>
          <w:trHeight w:val="324"/>
        </w:trPr>
        <w:tc>
          <w:tcPr>
            <w:tcW w:w="2815" w:type="dxa"/>
            <w:shd w:val="clear" w:color="auto" w:fill="BFBFBF"/>
          </w:tcPr>
          <w:p w14:paraId="68CA4D4C"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lastRenderedPageBreak/>
              <w:t>Extra Data</w:t>
            </w:r>
          </w:p>
        </w:tc>
        <w:tc>
          <w:tcPr>
            <w:tcW w:w="5984" w:type="dxa"/>
            <w:gridSpan w:val="4"/>
            <w:shd w:val="clear" w:color="auto" w:fill="FFFFFF"/>
          </w:tcPr>
          <w:p w14:paraId="34043B65"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rPr>
              <w:t>$10/GB to be used by the end of your billing month</w:t>
            </w:r>
            <w:r w:rsidR="003E60EA" w:rsidRPr="002D5AEE">
              <w:rPr>
                <w:rFonts w:eastAsia="SimSun"/>
                <w:color w:val="000000"/>
                <w:sz w:val="20"/>
              </w:rPr>
              <w:t xml:space="preserve"> (until you reach the $100 Excess Cap, when your</w:t>
            </w:r>
            <w:r w:rsidR="002C5A68" w:rsidRPr="002D5AEE">
              <w:rPr>
                <w:rFonts w:eastAsia="SimSun"/>
                <w:color w:val="000000"/>
                <w:sz w:val="20"/>
              </w:rPr>
              <w:t xml:space="preserve"> </w:t>
            </w:r>
            <w:r w:rsidR="003E60EA" w:rsidRPr="002D5AEE">
              <w:rPr>
                <w:rFonts w:eastAsia="SimSun"/>
                <w:color w:val="000000"/>
                <w:sz w:val="20"/>
              </w:rPr>
              <w:t>service will be shaped to Peace of Mind data)</w:t>
            </w:r>
          </w:p>
        </w:tc>
      </w:tr>
      <w:tr w:rsidR="005E5885" w:rsidRPr="005E5885" w14:paraId="4F048DF0" w14:textId="77777777" w:rsidTr="006C0C33">
        <w:trPr>
          <w:trHeight w:val="539"/>
        </w:trPr>
        <w:tc>
          <w:tcPr>
            <w:tcW w:w="2815" w:type="dxa"/>
            <w:shd w:val="clear" w:color="auto" w:fill="BFBFBF"/>
          </w:tcPr>
          <w:p w14:paraId="164A80F4" w14:textId="77777777" w:rsidR="006C0C33" w:rsidRPr="002D5AEE" w:rsidRDefault="006C0C33">
            <w:pPr>
              <w:pStyle w:val="Heading2"/>
              <w:numPr>
                <w:ilvl w:val="0"/>
                <w:numId w:val="0"/>
              </w:numPr>
              <w:spacing w:before="60" w:after="60"/>
              <w:rPr>
                <w:rFonts w:eastAsia="SimSun"/>
                <w:b/>
                <w:color w:val="000000"/>
                <w:sz w:val="20"/>
              </w:rPr>
            </w:pPr>
          </w:p>
        </w:tc>
        <w:tc>
          <w:tcPr>
            <w:tcW w:w="5984" w:type="dxa"/>
            <w:gridSpan w:val="4"/>
            <w:shd w:val="clear" w:color="auto" w:fill="FFFFFF"/>
            <w:vAlign w:val="center"/>
          </w:tcPr>
          <w:p w14:paraId="4341D13B" w14:textId="77777777" w:rsidR="006C0C33" w:rsidRPr="002D5AEE" w:rsidRDefault="006C0C33">
            <w:pPr>
              <w:pStyle w:val="Heading2"/>
              <w:numPr>
                <w:ilvl w:val="0"/>
                <w:numId w:val="0"/>
              </w:numPr>
              <w:spacing w:before="60" w:after="60"/>
              <w:jc w:val="center"/>
              <w:rPr>
                <w:rFonts w:eastAsia="SimSun"/>
                <w:color w:val="000000"/>
                <w:sz w:val="20"/>
              </w:rPr>
            </w:pPr>
          </w:p>
        </w:tc>
      </w:tr>
      <w:tr w:rsidR="005E5885" w:rsidRPr="005E5885" w14:paraId="69A0B6D6" w14:textId="77777777" w:rsidTr="006C0C33">
        <w:trPr>
          <w:trHeight w:val="334"/>
        </w:trPr>
        <w:tc>
          <w:tcPr>
            <w:tcW w:w="2815" w:type="dxa"/>
            <w:shd w:val="clear" w:color="auto" w:fill="BFBFBF"/>
          </w:tcPr>
          <w:p w14:paraId="7CC6114B"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national SMS </w:t>
            </w:r>
          </w:p>
        </w:tc>
        <w:tc>
          <w:tcPr>
            <w:tcW w:w="5984" w:type="dxa"/>
            <w:gridSpan w:val="4"/>
            <w:shd w:val="clear" w:color="auto" w:fill="FFFFFF"/>
          </w:tcPr>
          <w:p w14:paraId="559253AB" w14:textId="77777777" w:rsidR="006C0C33" w:rsidRPr="002D5AEE" w:rsidRDefault="006C0C33">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p>
        </w:tc>
      </w:tr>
      <w:tr w:rsidR="005E5885" w:rsidRPr="005E5885" w14:paraId="59DE0B9D" w14:textId="77777777" w:rsidTr="006C0C33">
        <w:trPr>
          <w:trHeight w:val="539"/>
        </w:trPr>
        <w:tc>
          <w:tcPr>
            <w:tcW w:w="2815" w:type="dxa"/>
            <w:shd w:val="clear" w:color="auto" w:fill="BFBFBF"/>
          </w:tcPr>
          <w:p w14:paraId="55932946"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video messages to mobiles in Australia </w:t>
            </w:r>
          </w:p>
        </w:tc>
        <w:tc>
          <w:tcPr>
            <w:tcW w:w="5984" w:type="dxa"/>
            <w:gridSpan w:val="4"/>
            <w:shd w:val="clear" w:color="auto" w:fill="FFFFFF"/>
            <w:vAlign w:val="center"/>
          </w:tcPr>
          <w:p w14:paraId="09A35419"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75¢/message</w:t>
            </w:r>
          </w:p>
        </w:tc>
      </w:tr>
      <w:tr w:rsidR="005E5885" w:rsidRPr="005E5885" w14:paraId="14AA8922" w14:textId="77777777" w:rsidTr="006C0C33">
        <w:trPr>
          <w:trHeight w:val="1241"/>
        </w:trPr>
        <w:tc>
          <w:tcPr>
            <w:tcW w:w="2815" w:type="dxa"/>
            <w:shd w:val="clear" w:color="auto" w:fill="BFBFBF"/>
          </w:tcPr>
          <w:p w14:paraId="36705948" w14:textId="77777777" w:rsidR="006C0C33" w:rsidRPr="002D5AEE" w:rsidRDefault="006C0C33">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984" w:type="dxa"/>
            <w:gridSpan w:val="4"/>
            <w:shd w:val="clear" w:color="auto" w:fill="FFFFFF"/>
          </w:tcPr>
          <w:p w14:paraId="0F1DF16E"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29" w:history="1">
              <w:r w:rsidRPr="002D5AEE">
                <w:rPr>
                  <w:rStyle w:val="Hyperlink"/>
                  <w:rFonts w:eastAsia="SimSun"/>
                  <w:color w:val="000000"/>
                  <w:sz w:val="20"/>
                  <w:szCs w:val="17"/>
                </w:rPr>
                <w:t>www.telstra.com.au/customer-terms/home-family/telstra-mobile/sms-messages-and-e-mail</w:t>
              </w:r>
            </w:hyperlink>
          </w:p>
          <w:p w14:paraId="0AC3CD60" w14:textId="77777777" w:rsidR="006C0C33" w:rsidRPr="002D5AEE" w:rsidRDefault="006C0C33">
            <w:pPr>
              <w:pStyle w:val="Heading2"/>
              <w:numPr>
                <w:ilvl w:val="0"/>
                <w:numId w:val="0"/>
              </w:numPr>
              <w:spacing w:before="60" w:after="60"/>
              <w:jc w:val="center"/>
              <w:rPr>
                <w:rFonts w:eastAsia="SimSun"/>
                <w:color w:val="000000"/>
                <w:sz w:val="20"/>
                <w:szCs w:val="17"/>
              </w:rPr>
            </w:pPr>
          </w:p>
        </w:tc>
      </w:tr>
      <w:tr w:rsidR="005E5885" w:rsidRPr="005E5885" w14:paraId="4AF057AE" w14:textId="77777777" w:rsidTr="006C0C33">
        <w:trPr>
          <w:trHeight w:val="539"/>
        </w:trPr>
        <w:tc>
          <w:tcPr>
            <w:tcW w:w="2815" w:type="dxa"/>
            <w:shd w:val="clear" w:color="auto" w:fill="BFBFBF"/>
          </w:tcPr>
          <w:p w14:paraId="6D5BAC19" w14:textId="77777777" w:rsidR="006C0C33" w:rsidRPr="002D5AEE" w:rsidRDefault="00DB6AAF">
            <w:pPr>
              <w:pStyle w:val="Heading2"/>
              <w:numPr>
                <w:ilvl w:val="0"/>
                <w:numId w:val="0"/>
              </w:numPr>
              <w:spacing w:before="60" w:after="60"/>
              <w:rPr>
                <w:rFonts w:eastAsia="SimSun"/>
                <w:b/>
                <w:color w:val="000000"/>
                <w:sz w:val="20"/>
              </w:rPr>
            </w:pPr>
            <w:r w:rsidRPr="002D5AEE">
              <w:rPr>
                <w:rFonts w:eastAsia="SimSun"/>
                <w:b/>
                <w:color w:val="000000"/>
                <w:sz w:val="20"/>
              </w:rPr>
              <w:t>Telstra New Tablet Feeling™</w:t>
            </w:r>
          </w:p>
        </w:tc>
        <w:tc>
          <w:tcPr>
            <w:tcW w:w="5984" w:type="dxa"/>
            <w:gridSpan w:val="4"/>
            <w:shd w:val="clear" w:color="auto" w:fill="FFFFFF"/>
          </w:tcPr>
          <w:p w14:paraId="70E6379C" w14:textId="77777777" w:rsidR="006C0C33" w:rsidRPr="002D5AEE" w:rsidRDefault="006C0C33">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 xml:space="preserve">See Part C – </w:t>
            </w:r>
            <w:hyperlink r:id="rId430" w:history="1">
              <w:r w:rsidRPr="002D5AEE">
                <w:rPr>
                  <w:rStyle w:val="Hyperlink"/>
                  <w:rFonts w:eastAsia="SimSun"/>
                  <w:color w:val="000000"/>
                  <w:sz w:val="20"/>
                  <w:szCs w:val="17"/>
                </w:rPr>
                <w:t>Special Promotions of the Telstra Mobile Section of Our Customer Terms</w:t>
              </w:r>
            </w:hyperlink>
            <w:r w:rsidRPr="002D5AEE">
              <w:rPr>
                <w:rFonts w:eastAsia="SimSun"/>
                <w:color w:val="000000"/>
                <w:sz w:val="20"/>
                <w:szCs w:val="17"/>
              </w:rPr>
              <w:t>.</w:t>
            </w:r>
          </w:p>
        </w:tc>
      </w:tr>
      <w:tr w:rsidR="005E5885" w:rsidRPr="005E5885" w14:paraId="03DAE584" w14:textId="77777777" w:rsidTr="006C0C33">
        <w:trPr>
          <w:trHeight w:val="755"/>
        </w:trPr>
        <w:tc>
          <w:tcPr>
            <w:tcW w:w="2815" w:type="dxa"/>
            <w:tcBorders>
              <w:top w:val="single" w:sz="4" w:space="0" w:color="auto"/>
              <w:left w:val="single" w:sz="4" w:space="0" w:color="auto"/>
              <w:bottom w:val="single" w:sz="4" w:space="0" w:color="auto"/>
              <w:right w:val="single" w:sz="4" w:space="0" w:color="auto"/>
            </w:tcBorders>
            <w:shd w:val="clear" w:color="auto" w:fill="BFBFBF"/>
            <w:hideMark/>
          </w:tcPr>
          <w:p w14:paraId="0160795E" w14:textId="77777777" w:rsidR="006C0C33" w:rsidRPr="002D5AEE" w:rsidRDefault="006C0C33">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984" w:type="dxa"/>
            <w:gridSpan w:val="4"/>
            <w:tcBorders>
              <w:top w:val="single" w:sz="4" w:space="0" w:color="auto"/>
              <w:left w:val="single" w:sz="4" w:space="0" w:color="auto"/>
              <w:bottom w:val="single" w:sz="4" w:space="0" w:color="auto"/>
              <w:right w:val="single" w:sz="4" w:space="0" w:color="auto"/>
            </w:tcBorders>
            <w:shd w:val="clear" w:color="auto" w:fill="FFFFFF"/>
          </w:tcPr>
          <w:p w14:paraId="6D1CC5BD" w14:textId="77777777" w:rsidR="006C0C33" w:rsidRPr="002D5AEE" w:rsidRDefault="006C0C33">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6C0C33" w:rsidRPr="005E5885" w14:paraId="459943F1" w14:textId="77777777" w:rsidTr="006C0C33">
        <w:trPr>
          <w:trHeight w:val="345"/>
        </w:trPr>
        <w:tc>
          <w:tcPr>
            <w:tcW w:w="8799" w:type="dxa"/>
            <w:gridSpan w:val="5"/>
            <w:shd w:val="clear" w:color="auto" w:fill="BFBFBF"/>
          </w:tcPr>
          <w:p w14:paraId="7FA3AFB9" w14:textId="77777777" w:rsidR="006C0C33" w:rsidRPr="002D5AEE" w:rsidRDefault="006C0C33">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(excludes use overseas). </w:t>
            </w:r>
          </w:p>
        </w:tc>
      </w:tr>
    </w:tbl>
    <w:p w14:paraId="23D05895" w14:textId="77777777" w:rsidR="006C0C33" w:rsidRPr="002D5AEE" w:rsidRDefault="006C0C33">
      <w:pPr>
        <w:pStyle w:val="Heading2"/>
        <w:numPr>
          <w:ilvl w:val="0"/>
          <w:numId w:val="0"/>
        </w:numPr>
        <w:rPr>
          <w:color w:val="000000"/>
        </w:rPr>
      </w:pPr>
    </w:p>
    <w:p w14:paraId="0AE3126A" w14:textId="77777777" w:rsidR="006C0C33" w:rsidRPr="002D5AEE" w:rsidRDefault="006C0C33">
      <w:pPr>
        <w:pStyle w:val="Heading2"/>
        <w:rPr>
          <w:color w:val="000000"/>
        </w:rPr>
      </w:pPr>
      <w:r w:rsidRPr="002D5AEE">
        <w:rPr>
          <w:color w:val="000000"/>
        </w:rPr>
        <w:t>Your Data Plan doesn’t include a</w:t>
      </w:r>
      <w:r w:rsidR="0068560A" w:rsidRPr="002D5AEE">
        <w:rPr>
          <w:color w:val="000000"/>
        </w:rPr>
        <w:t>n</w:t>
      </w:r>
      <w:r w:rsidRPr="002D5AEE">
        <w:rPr>
          <w:color w:val="000000"/>
        </w:rPr>
        <w:t xml:space="preserve"> SMS allowance. If you make send SMS the charges set out in the table above will apply.</w:t>
      </w:r>
    </w:p>
    <w:p w14:paraId="44462E85" w14:textId="77777777" w:rsidR="006C0C33" w:rsidRPr="002D5AEE" w:rsidRDefault="006C0C33">
      <w:pPr>
        <w:pStyle w:val="Heading2"/>
        <w:rPr>
          <w:color w:val="000000"/>
        </w:rPr>
      </w:pPr>
      <w:r w:rsidRPr="002D5AEE">
        <w:rPr>
          <w:color w:val="000000"/>
        </w:rPr>
        <w:t xml:space="preserve">The terms and conditions for SMS/MMS are set out in </w:t>
      </w:r>
      <w:hyperlink r:id="rId431" w:history="1">
        <w:r w:rsidRPr="002D5AEE">
          <w:rPr>
            <w:rStyle w:val="Hyperlink"/>
            <w:color w:val="000000"/>
          </w:rPr>
          <w:t>Part E – SMS Messages and Email of the Telstra Mobile section of Our Customer Terms</w:t>
        </w:r>
      </w:hyperlink>
      <w:r w:rsidRPr="002D5AEE">
        <w:rPr>
          <w:color w:val="000000"/>
        </w:rPr>
        <w:t>.</w:t>
      </w:r>
    </w:p>
    <w:p w14:paraId="53737F21" w14:textId="77777777" w:rsidR="006C0C33" w:rsidRPr="002D5AEE" w:rsidRDefault="006C0C33" w:rsidP="002D5AEE">
      <w:pPr>
        <w:pStyle w:val="Heading2"/>
        <w:numPr>
          <w:ilvl w:val="0"/>
          <w:numId w:val="0"/>
        </w:numPr>
        <w:ind w:left="737"/>
        <w:rPr>
          <w:color w:val="000000"/>
        </w:rPr>
      </w:pPr>
      <w:r w:rsidRPr="002D5AEE">
        <w:rPr>
          <w:b/>
          <w:color w:val="000000"/>
        </w:rPr>
        <w:t>What you must pay each month</w:t>
      </w:r>
    </w:p>
    <w:p w14:paraId="10E0F486" w14:textId="77777777" w:rsidR="006C0C33" w:rsidRPr="002D5AEE" w:rsidRDefault="006C0C33">
      <w:pPr>
        <w:pStyle w:val="Heading2"/>
        <w:rPr>
          <w:color w:val="000000"/>
        </w:rPr>
      </w:pPr>
      <w:r w:rsidRPr="002D5AEE">
        <w:rPr>
          <w:color w:val="000000"/>
        </w:rPr>
        <w:t>Each month you must pay us:</w:t>
      </w:r>
    </w:p>
    <w:p w14:paraId="211182DC" w14:textId="77777777" w:rsidR="006C0C33" w:rsidRPr="002D5AEE" w:rsidRDefault="006C0C33">
      <w:pPr>
        <w:pStyle w:val="Heading3"/>
        <w:tabs>
          <w:tab w:val="clear" w:pos="0"/>
          <w:tab w:val="num" w:pos="114"/>
        </w:tabs>
        <w:ind w:left="1418" w:hanging="610"/>
        <w:rPr>
          <w:color w:val="000000"/>
          <w:szCs w:val="23"/>
        </w:rPr>
      </w:pPr>
      <w:r w:rsidRPr="002D5AEE">
        <w:rPr>
          <w:color w:val="000000"/>
          <w:szCs w:val="23"/>
        </w:rPr>
        <w:t xml:space="preserve">the minimum monthly charge for your Data Plan; </w:t>
      </w:r>
    </w:p>
    <w:p w14:paraId="37D60505" w14:textId="77777777" w:rsidR="006C0C33" w:rsidRPr="002D5AEE" w:rsidRDefault="006C0C33">
      <w:pPr>
        <w:pStyle w:val="Heading3"/>
        <w:tabs>
          <w:tab w:val="clear" w:pos="0"/>
          <w:tab w:val="num" w:pos="114"/>
        </w:tabs>
        <w:ind w:left="1418" w:hanging="610"/>
        <w:rPr>
          <w:color w:val="000000"/>
          <w:szCs w:val="23"/>
        </w:rPr>
      </w:pPr>
      <w:r w:rsidRPr="002D5AEE">
        <w:rPr>
          <w:color w:val="000000"/>
        </w:rPr>
        <w:t>for data you use in excess of your Monthly Mobile Data Allowance;</w:t>
      </w:r>
    </w:p>
    <w:p w14:paraId="288B5527" w14:textId="77777777" w:rsidR="006C0C33" w:rsidRPr="002D5AEE" w:rsidRDefault="006C0C33">
      <w:pPr>
        <w:pStyle w:val="Heading3"/>
        <w:tabs>
          <w:tab w:val="clear" w:pos="0"/>
          <w:tab w:val="num" w:pos="114"/>
        </w:tabs>
        <w:ind w:left="1418" w:hanging="610"/>
        <w:rPr>
          <w:color w:val="000000"/>
          <w:szCs w:val="23"/>
        </w:rPr>
      </w:pPr>
      <w:r w:rsidRPr="002D5AEE">
        <w:rPr>
          <w:color w:val="000000"/>
        </w:rPr>
        <w:t xml:space="preserve">any Extra Data; </w:t>
      </w:r>
    </w:p>
    <w:p w14:paraId="044E85D3" w14:textId="77777777" w:rsidR="006C0C33" w:rsidRPr="002D5AEE" w:rsidRDefault="006C0C33">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w:t>
      </w:r>
    </w:p>
    <w:p w14:paraId="53709C29" w14:textId="77777777" w:rsidR="006C0C33" w:rsidRPr="002D5AEE" w:rsidRDefault="006C0C33">
      <w:pPr>
        <w:pStyle w:val="Heading3"/>
        <w:tabs>
          <w:tab w:val="clear" w:pos="0"/>
          <w:tab w:val="num" w:pos="114"/>
        </w:tabs>
        <w:ind w:left="1418" w:hanging="610"/>
        <w:rPr>
          <w:color w:val="000000"/>
          <w:szCs w:val="23"/>
        </w:rPr>
      </w:pPr>
      <w:r w:rsidRPr="002D5AEE">
        <w:rPr>
          <w:rFonts w:eastAsia="Arial Unicode MS"/>
          <w:color w:val="000000"/>
        </w:rPr>
        <w:t>if you have a DPC, for any device repayments (taking into account any Device Credit, if eligible)</w:t>
      </w:r>
      <w:r w:rsidRPr="002D5AEE">
        <w:rPr>
          <w:color w:val="000000"/>
        </w:rPr>
        <w:t>; and</w:t>
      </w:r>
    </w:p>
    <w:p w14:paraId="2223A6B1" w14:textId="77777777" w:rsidR="006C0C33" w:rsidRPr="002D5AEE" w:rsidRDefault="006C0C33">
      <w:pPr>
        <w:pStyle w:val="Heading3"/>
        <w:tabs>
          <w:tab w:val="clear" w:pos="0"/>
          <w:tab w:val="num" w:pos="114"/>
        </w:tabs>
        <w:ind w:left="1418" w:hanging="610"/>
        <w:rPr>
          <w:color w:val="000000"/>
          <w:szCs w:val="23"/>
        </w:rPr>
      </w:pPr>
      <w:r w:rsidRPr="002D5AEE">
        <w:rPr>
          <w:color w:val="000000"/>
        </w:rPr>
        <w:t>any accessory repayments under any ARO.</w:t>
      </w:r>
    </w:p>
    <w:p w14:paraId="4CBE86F4" w14:textId="77777777" w:rsidR="006C0C33" w:rsidRPr="002D5AEE" w:rsidRDefault="006C0C33">
      <w:pPr>
        <w:pStyle w:val="Indent1"/>
        <w:spacing w:before="240"/>
        <w:rPr>
          <w:color w:val="000000"/>
        </w:rPr>
      </w:pPr>
      <w:bookmarkStart w:id="4704" w:name="_Toc509998909"/>
      <w:bookmarkStart w:id="4705" w:name="_Toc106353682"/>
      <w:r w:rsidRPr="002D5AEE">
        <w:rPr>
          <w:color w:val="000000"/>
        </w:rPr>
        <w:lastRenderedPageBreak/>
        <w:t>Your Monthly Mobile Data Allowance and Extra Data</w:t>
      </w:r>
      <w:bookmarkEnd w:id="4704"/>
      <w:bookmarkEnd w:id="4705"/>
    </w:p>
    <w:p w14:paraId="444C1063" w14:textId="77777777" w:rsidR="006C0C33" w:rsidRPr="002D5AEE" w:rsidRDefault="006C0C33">
      <w:pPr>
        <w:pStyle w:val="Heading2"/>
        <w:rPr>
          <w:rFonts w:eastAsia="Arial Unicode MS"/>
          <w:color w:val="000000"/>
        </w:rPr>
      </w:pPr>
      <w:r w:rsidRPr="002D5AEE">
        <w:rPr>
          <w:rFonts w:eastAsia="Arial Unicode MS"/>
          <w:color w:val="000000"/>
        </w:rPr>
        <w:t>Your Monthly Mobile Data Allowance will be automatically pooled and shared with the data allowances of eligible services on the same account, including:</w:t>
      </w:r>
    </w:p>
    <w:p w14:paraId="351D8653" w14:textId="77777777" w:rsidR="006C0C33" w:rsidRPr="002D5AEE" w:rsidRDefault="006C0C33">
      <w:pPr>
        <w:pStyle w:val="Heading3"/>
        <w:rPr>
          <w:rFonts w:eastAsia="Arial Unicode MS"/>
          <w:color w:val="000000"/>
        </w:rPr>
      </w:pPr>
      <w:r w:rsidRPr="002D5AEE">
        <w:rPr>
          <w:rFonts w:eastAsia="Arial Unicode MS"/>
          <w:color w:val="000000"/>
        </w:rPr>
        <w:t>other Go Mobile Data Plus Plans;</w:t>
      </w:r>
    </w:p>
    <w:p w14:paraId="48B6E842" w14:textId="77777777" w:rsidR="006C0C33" w:rsidRPr="002D5AEE" w:rsidRDefault="006C0C33">
      <w:pPr>
        <w:pStyle w:val="Heading3"/>
        <w:rPr>
          <w:rFonts w:eastAsia="Arial Unicode MS"/>
          <w:color w:val="000000"/>
        </w:rPr>
      </w:pPr>
      <w:r w:rsidRPr="002D5AEE">
        <w:rPr>
          <w:rFonts w:eastAsia="Arial Unicode MS"/>
          <w:color w:val="000000"/>
        </w:rPr>
        <w:t>Go Plans (Go Mobile Plans, Go Mobile Data Plans, Go Mobile BYO Plans and Go Mobile Casual Plans);</w:t>
      </w:r>
    </w:p>
    <w:p w14:paraId="2BF8F81B" w14:textId="77777777" w:rsidR="006C0C33" w:rsidRPr="002D5AEE" w:rsidRDefault="006C0C33">
      <w:pPr>
        <w:pStyle w:val="Heading3"/>
        <w:rPr>
          <w:rFonts w:eastAsia="Arial Unicode MS"/>
          <w:color w:val="000000"/>
        </w:rPr>
      </w:pPr>
      <w:r w:rsidRPr="002D5AEE">
        <w:rPr>
          <w:rFonts w:eastAsia="Arial Unicode MS"/>
          <w:color w:val="000000"/>
        </w:rPr>
        <w:t>Mobile Accelerate Data Share Plans;</w:t>
      </w:r>
    </w:p>
    <w:p w14:paraId="0952EC45" w14:textId="77777777" w:rsidR="006C0C33" w:rsidRPr="002D5AEE" w:rsidRDefault="006C0C33">
      <w:pPr>
        <w:pStyle w:val="Heading3"/>
        <w:rPr>
          <w:rFonts w:eastAsia="Arial Unicode MS"/>
          <w:color w:val="000000"/>
        </w:rPr>
      </w:pPr>
      <w:r w:rsidRPr="002D5AEE">
        <w:rPr>
          <w:rFonts w:eastAsia="Arial Unicode MS"/>
          <w:color w:val="000000"/>
        </w:rPr>
        <w:t>Companion Plans;</w:t>
      </w:r>
    </w:p>
    <w:p w14:paraId="4D3EB8FB" w14:textId="77777777" w:rsidR="006C0C33" w:rsidRPr="002D5AEE" w:rsidRDefault="006C0C33">
      <w:pPr>
        <w:pStyle w:val="Heading3"/>
        <w:rPr>
          <w:rFonts w:eastAsia="Arial Unicode MS"/>
          <w:color w:val="000000"/>
        </w:rPr>
      </w:pPr>
      <w:r w:rsidRPr="002D5AEE">
        <w:rPr>
          <w:rFonts w:eastAsia="Arial Unicode MS"/>
          <w:color w:val="000000"/>
        </w:rPr>
        <w:t>Data Share SIM plans; and</w:t>
      </w:r>
    </w:p>
    <w:p w14:paraId="7A4B4B93" w14:textId="77777777" w:rsidR="006C0C33" w:rsidRPr="002D5AEE" w:rsidRDefault="006C0C33">
      <w:pPr>
        <w:pStyle w:val="Heading3"/>
        <w:rPr>
          <w:rFonts w:eastAsia="Arial Unicode MS"/>
          <w:color w:val="000000"/>
        </w:rPr>
      </w:pPr>
      <w:r w:rsidRPr="002D5AEE">
        <w:rPr>
          <w:rFonts w:eastAsia="Arial Unicode MS"/>
          <w:color w:val="000000"/>
        </w:rPr>
        <w:t xml:space="preserve">Everyday Connect Data Share Plans, </w:t>
      </w:r>
    </w:p>
    <w:p w14:paraId="359F30CD" w14:textId="77777777" w:rsidR="006C0C33" w:rsidRPr="002D5AEE" w:rsidRDefault="006C0C33" w:rsidP="002D5AEE">
      <w:pPr>
        <w:pStyle w:val="Heading2"/>
        <w:numPr>
          <w:ilvl w:val="0"/>
          <w:numId w:val="0"/>
        </w:numPr>
        <w:spacing w:before="240"/>
        <w:ind w:left="737"/>
        <w:rPr>
          <w:rFonts w:eastAsia="Arial Unicode MS"/>
          <w:color w:val="000000"/>
        </w:rPr>
      </w:pPr>
      <w:r w:rsidRPr="002D5AEE">
        <w:rPr>
          <w:rFonts w:eastAsia="Arial Unicode MS"/>
          <w:color w:val="000000"/>
        </w:rPr>
        <w:t xml:space="preserve"> (“</w:t>
      </w:r>
      <w:r w:rsidRPr="002D5AEE">
        <w:rPr>
          <w:rFonts w:eastAsia="Arial Unicode MS"/>
          <w:b/>
          <w:color w:val="000000"/>
        </w:rPr>
        <w:t>Eligible Services</w:t>
      </w:r>
      <w:r w:rsidRPr="002D5AEE">
        <w:rPr>
          <w:rFonts w:eastAsia="Arial Unicode MS"/>
          <w:color w:val="000000"/>
        </w:rPr>
        <w:t xml:space="preserve">”). </w:t>
      </w:r>
    </w:p>
    <w:p w14:paraId="371FFF9D" w14:textId="77777777" w:rsidR="006C0C33" w:rsidRPr="002D5AEE" w:rsidRDefault="006C0C33">
      <w:pPr>
        <w:pStyle w:val="Heading2"/>
        <w:rPr>
          <w:rFonts w:eastAsia="Arial Unicode MS"/>
          <w:color w:val="000000"/>
        </w:rPr>
      </w:pPr>
      <w:r w:rsidRPr="002D5AEE">
        <w:rPr>
          <w:rFonts w:eastAsia="Arial Unicode MS"/>
          <w:color w:val="000000"/>
        </w:rPr>
        <w:t>The combined mobile data allowance of all Eligible Services on your account is your ‘Shared Monthly Data Allowance’.</w:t>
      </w:r>
    </w:p>
    <w:p w14:paraId="619E0D63" w14:textId="77777777" w:rsidR="006C0C33" w:rsidRPr="002D5AEE" w:rsidRDefault="006C0C33">
      <w:pPr>
        <w:pStyle w:val="Heading2"/>
        <w:rPr>
          <w:rFonts w:eastAsia="Arial Unicode MS"/>
          <w:color w:val="000000"/>
        </w:rPr>
      </w:pPr>
      <w:r w:rsidRPr="002D5AEE">
        <w:rPr>
          <w:rFonts w:eastAsia="Arial Unicode MS"/>
          <w:color w:val="000000"/>
        </w:rPr>
        <w:t>You acknowledge and agree that any user of an Eligible Service (“</w:t>
      </w:r>
      <w:r w:rsidRPr="002D5AEE">
        <w:rPr>
          <w:rFonts w:eastAsia="Arial Unicode MS"/>
          <w:b/>
          <w:color w:val="000000"/>
        </w:rPr>
        <w:t>Eligible Service User</w:t>
      </w:r>
      <w:r w:rsidRPr="002D5AEE">
        <w:rPr>
          <w:rFonts w:eastAsia="Arial Unicode MS"/>
          <w:color w:val="000000"/>
        </w:rPr>
        <w:t>”) is able to make certain changes to your account that may affect your Data Plan and how much you pay each month.  It is your responsibility to control how the Eligible Services Users use and manage their Eligible Services.</w:t>
      </w:r>
    </w:p>
    <w:p w14:paraId="077489A0" w14:textId="77777777" w:rsidR="006C0C33" w:rsidRPr="002D5AEE" w:rsidRDefault="006C0C33">
      <w:pPr>
        <w:pStyle w:val="Heading2"/>
        <w:keepNext/>
        <w:rPr>
          <w:color w:val="000000"/>
        </w:rPr>
      </w:pPr>
      <w:r w:rsidRPr="002D5AEE">
        <w:rPr>
          <w:color w:val="000000"/>
        </w:rPr>
        <w:t>Your Monthly Mobile Data Allowance excludes content charges (including third party charges) and use while overseas. You may use your Monthly Mobile Data Allowance to access data in Australia over the Telstra Mobile Network.</w:t>
      </w:r>
    </w:p>
    <w:p w14:paraId="1CD07FDE" w14:textId="77777777" w:rsidR="006C0C33" w:rsidRPr="002D5AEE" w:rsidRDefault="006C0C33">
      <w:pPr>
        <w:pStyle w:val="Heading2"/>
        <w:rPr>
          <w:rFonts w:eastAsia="Arial Unicode MS"/>
          <w:color w:val="000000"/>
        </w:rPr>
      </w:pPr>
      <w:r w:rsidRPr="002D5AEE">
        <w:rPr>
          <w:rFonts w:eastAsia="Arial Unicode MS"/>
          <w:color w:val="000000"/>
        </w:rPr>
        <w:t xml:space="preserve">If you use more than your </w:t>
      </w:r>
      <w:r w:rsidR="00003FD2" w:rsidRPr="002D5AEE">
        <w:rPr>
          <w:rFonts w:eastAsia="Arial Unicode MS"/>
          <w:color w:val="000000"/>
        </w:rPr>
        <w:t xml:space="preserve">Shared </w:t>
      </w:r>
      <w:r w:rsidRPr="002D5AEE">
        <w:rPr>
          <w:rFonts w:eastAsia="Arial Unicode MS"/>
          <w:color w:val="000000"/>
        </w:rPr>
        <w:t>Monthly Mobile Data Allowance, we will automatically add extra data to your service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C97DD5" w:rsidRPr="002D5AEE">
        <w:rPr>
          <w:rFonts w:eastAsia="Arial Unicode MS"/>
          <w:color w:val="000000"/>
        </w:rPr>
        <w:t xml:space="preserve"> You must pay us the excess charges up to an excess cap amount of $100 per month </w:t>
      </w:r>
      <w:r w:rsidR="00120362" w:rsidRPr="002D5AEE">
        <w:rPr>
          <w:rFonts w:eastAsia="Arial Unicode MS"/>
          <w:color w:val="000000"/>
        </w:rPr>
        <w:t>(across the devices sharing data)</w:t>
      </w:r>
      <w:r w:rsidR="00C97DD5" w:rsidRPr="002D5AEE">
        <w:rPr>
          <w:rFonts w:eastAsia="Arial Unicode MS"/>
          <w:color w:val="000000"/>
        </w:rPr>
        <w:t xml:space="preserve"> (“</w:t>
      </w:r>
      <w:r w:rsidR="00C97DD5" w:rsidRPr="002D5AEE">
        <w:rPr>
          <w:rFonts w:eastAsia="Arial Unicode MS"/>
          <w:b/>
          <w:bCs w:val="0"/>
          <w:color w:val="000000"/>
        </w:rPr>
        <w:t>Excess Cap</w:t>
      </w:r>
      <w:r w:rsidR="00C97DD5" w:rsidRPr="002D5AEE">
        <w:rPr>
          <w:rFonts w:eastAsia="Arial Unicode MS"/>
          <w:bCs w:val="0"/>
          <w:color w:val="000000"/>
        </w:rPr>
        <w:t>”).</w:t>
      </w:r>
      <w:r w:rsidR="00C97DD5" w:rsidRPr="002D5AEE">
        <w:rPr>
          <w:rFonts w:eastAsia="Arial Unicode MS"/>
          <w:b/>
          <w:bCs w:val="0"/>
          <w:color w:val="000000"/>
        </w:rPr>
        <w:t xml:space="preserve"> </w:t>
      </w:r>
      <w:r w:rsidR="00C97DD5" w:rsidRPr="002D5AEE">
        <w:rPr>
          <w:rFonts w:eastAsia="Arial Unicode MS"/>
          <w:color w:val="000000"/>
        </w:rPr>
        <w:t xml:space="preserve">Once you reach the Excess Cap, </w:t>
      </w:r>
      <w:r w:rsidR="00E23CE5" w:rsidRPr="002D5AEE">
        <w:rPr>
          <w:rFonts w:eastAsia="Arial Unicode MS"/>
          <w:color w:val="000000"/>
        </w:rPr>
        <w:t>the</w:t>
      </w:r>
      <w:r w:rsidR="00C97DD5" w:rsidRPr="002D5AEE">
        <w:rPr>
          <w:rFonts w:eastAsia="Arial Unicode MS"/>
          <w:color w:val="000000"/>
        </w:rPr>
        <w:t xml:space="preserve">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C97DD5" w:rsidRPr="002D5AEE">
        <w:rPr>
          <w:rFonts w:eastAsia="Arial Unicode MS"/>
          <w:color w:val="000000"/>
        </w:rPr>
        <w:t xml:space="preserve"> do not count towards the Excess Cap and </w:t>
      </w:r>
      <w:r w:rsidR="004721E0" w:rsidRPr="002D5AEE">
        <w:rPr>
          <w:rFonts w:eastAsia="Arial Unicode MS"/>
          <w:color w:val="000000"/>
        </w:rPr>
        <w:t>you</w:t>
      </w:r>
      <w:r w:rsidR="00C97DD5" w:rsidRPr="002D5AEE">
        <w:rPr>
          <w:rFonts w:eastAsia="Arial Unicode MS"/>
          <w:color w:val="000000"/>
        </w:rPr>
        <w:t xml:space="preserve"> will have to pay any applicable charges. See clause </w:t>
      </w:r>
      <w:r w:rsidR="005A45F6" w:rsidRPr="002D5AEE">
        <w:rPr>
          <w:rFonts w:eastAsia="Arial Unicode MS"/>
          <w:color w:val="000000"/>
        </w:rPr>
        <w:t>92.23</w:t>
      </w:r>
      <w:r w:rsidR="00C97DD5" w:rsidRPr="002D5AEE">
        <w:rPr>
          <w:rFonts w:eastAsia="Arial Unicode MS"/>
          <w:color w:val="000000"/>
        </w:rPr>
        <w:t xml:space="preserve"> </w:t>
      </w:r>
      <w:r w:rsidR="00BE1B22" w:rsidRPr="002D5AEE">
        <w:rPr>
          <w:rFonts w:eastAsia="Arial Unicode MS"/>
          <w:color w:val="000000"/>
        </w:rPr>
        <w:t>– 92.2</w:t>
      </w:r>
      <w:r w:rsidR="005205B6" w:rsidRPr="002D5AEE">
        <w:rPr>
          <w:rFonts w:eastAsia="Arial Unicode MS"/>
          <w:color w:val="000000"/>
        </w:rPr>
        <w:t>4</w:t>
      </w:r>
      <w:r w:rsidR="00BE1B22" w:rsidRPr="002D5AEE">
        <w:rPr>
          <w:rFonts w:eastAsia="Arial Unicode MS"/>
          <w:color w:val="000000"/>
        </w:rPr>
        <w:t xml:space="preserve"> </w:t>
      </w:r>
      <w:r w:rsidR="00C97DD5" w:rsidRPr="002D5AEE">
        <w:rPr>
          <w:rFonts w:eastAsia="Arial Unicode MS"/>
          <w:color w:val="000000"/>
        </w:rPr>
        <w:t>below for more information on Peace of Mind data.</w:t>
      </w:r>
    </w:p>
    <w:p w14:paraId="05C618BB" w14:textId="77777777" w:rsidR="006C0C33" w:rsidRPr="002D5AEE" w:rsidRDefault="006C0C33">
      <w:pPr>
        <w:pStyle w:val="Heading2"/>
        <w:rPr>
          <w:rFonts w:eastAsia="Arial Unicode MS"/>
          <w:color w:val="000000"/>
        </w:rPr>
      </w:pPr>
      <w:r w:rsidRPr="002D5AEE">
        <w:rPr>
          <w:rFonts w:eastAsia="Arial Unicode MS"/>
          <w:color w:val="000000"/>
        </w:rPr>
        <w:t xml:space="preserve">Any unused Monthly Mobile Data and Extra Data expires each month. </w:t>
      </w:r>
    </w:p>
    <w:p w14:paraId="1BAF7070" w14:textId="77777777" w:rsidR="006C0C33" w:rsidRPr="002D5AEE" w:rsidRDefault="006C0C33">
      <w:pPr>
        <w:pStyle w:val="Heading2"/>
        <w:keepNext/>
        <w:rPr>
          <w:color w:val="000000"/>
        </w:rPr>
      </w:pPr>
      <w:r w:rsidRPr="002D5AEE">
        <w:rPr>
          <w:color w:val="000000"/>
        </w:rPr>
        <w:lastRenderedPageBreak/>
        <w:t>When calculating mobile data volumes:</w:t>
      </w:r>
    </w:p>
    <w:p w14:paraId="34793C80" w14:textId="77777777" w:rsidR="006C0C33" w:rsidRPr="002D5AEE" w:rsidRDefault="006C0C33">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2A12BCBD" w14:textId="77777777" w:rsidR="006C0C33" w:rsidRPr="002D5AEE" w:rsidRDefault="006C0C33">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BDF6804" w14:textId="77777777" w:rsidR="005A45F6" w:rsidRPr="002D5AEE" w:rsidRDefault="005A45F6">
      <w:pPr>
        <w:pStyle w:val="Indent1"/>
        <w:spacing w:before="240"/>
        <w:rPr>
          <w:color w:val="000000"/>
        </w:rPr>
      </w:pPr>
      <w:bookmarkStart w:id="4706" w:name="_Toc106353683"/>
      <w:bookmarkStart w:id="4707" w:name="_Toc509998910"/>
      <w:r w:rsidRPr="002D5AEE">
        <w:rPr>
          <w:color w:val="000000"/>
        </w:rPr>
        <w:t>Peace of Mind data</w:t>
      </w:r>
      <w:bookmarkEnd w:id="4706"/>
    </w:p>
    <w:p w14:paraId="34A634A0" w14:textId="77777777" w:rsidR="006D3047" w:rsidRPr="002D5AEE" w:rsidRDefault="006D3047">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673DA96D" w14:textId="77777777" w:rsidR="006A7B1F" w:rsidRPr="002D5AEE" w:rsidRDefault="006A7B1F">
      <w:pPr>
        <w:pStyle w:val="Heading2"/>
        <w:keepNext/>
        <w:rPr>
          <w:color w:val="000000"/>
        </w:rPr>
      </w:pPr>
      <w:r w:rsidRPr="002D5AEE">
        <w:rPr>
          <w:color w:val="000000"/>
        </w:rPr>
        <w:t>Peace of Mind Data can only be used in Australia. If you use your service overseas, additional charges will apply.</w:t>
      </w:r>
    </w:p>
    <w:p w14:paraId="4399A97E" w14:textId="77777777" w:rsidR="006C0C33" w:rsidRPr="002D5AEE" w:rsidRDefault="006C0C33">
      <w:pPr>
        <w:pStyle w:val="Indent1"/>
        <w:spacing w:before="240"/>
        <w:rPr>
          <w:color w:val="000000"/>
        </w:rPr>
      </w:pPr>
      <w:bookmarkStart w:id="4708" w:name="_Toc106353684"/>
      <w:r w:rsidRPr="002D5AEE">
        <w:rPr>
          <w:color w:val="000000"/>
        </w:rPr>
        <w:t>Data Packs</w:t>
      </w:r>
      <w:bookmarkEnd w:id="4707"/>
      <w:bookmarkEnd w:id="4708"/>
    </w:p>
    <w:p w14:paraId="79081A04" w14:textId="77777777" w:rsidR="006C0C33" w:rsidRPr="002D5AEE" w:rsidRDefault="006C0C33">
      <w:pPr>
        <w:pStyle w:val="Heading2"/>
        <w:rPr>
          <w:color w:val="000000"/>
        </w:rPr>
      </w:pPr>
      <w:r w:rsidRPr="002D5AEE">
        <w:rPr>
          <w:color w:val="000000"/>
        </w:rPr>
        <w:t xml:space="preserve">If you need more data each month, you can purchase a Data Pack to add to your Data Plan which includes a monthly data allowance for use on the Telstra Mobile Network in Australia. Data can be shared across Eligible Services on the same account.   </w:t>
      </w:r>
    </w:p>
    <w:p w14:paraId="46DB0416" w14:textId="77777777" w:rsidR="006C0C33" w:rsidRPr="002D5AEE" w:rsidRDefault="006C0C33">
      <w:pPr>
        <w:pStyle w:val="Heading2"/>
        <w:rPr>
          <w:color w:val="000000"/>
        </w:rPr>
      </w:pPr>
      <w:r w:rsidRPr="002D5AEE">
        <w:rPr>
          <w:color w:val="000000"/>
        </w:rPr>
        <w:t xml:space="preserve">The Data Pack terms and conditions are set out in </w:t>
      </w:r>
      <w:hyperlink r:id="rId432" w:history="1">
        <w:r w:rsidRPr="002D5AEE">
          <w:rPr>
            <w:rStyle w:val="Hyperlink"/>
            <w:color w:val="000000"/>
          </w:rPr>
          <w:t>Part B – Our current consumer pricing plans of the Telstra Mobile Section of Our Customer Terms</w:t>
        </w:r>
      </w:hyperlink>
      <w:r w:rsidRPr="002D5AEE">
        <w:rPr>
          <w:color w:val="000000"/>
        </w:rPr>
        <w:t>.</w:t>
      </w:r>
    </w:p>
    <w:p w14:paraId="5B38AAEA" w14:textId="77777777" w:rsidR="006C0C33" w:rsidRPr="002D5AEE" w:rsidRDefault="006C0C33">
      <w:pPr>
        <w:pStyle w:val="Indent1"/>
        <w:spacing w:before="240"/>
        <w:rPr>
          <w:color w:val="000000"/>
        </w:rPr>
      </w:pPr>
      <w:bookmarkStart w:id="4709" w:name="_Toc509998911"/>
      <w:bookmarkStart w:id="4710" w:name="_Toc106353685"/>
      <w:r w:rsidRPr="002D5AEE">
        <w:rPr>
          <w:color w:val="000000"/>
        </w:rPr>
        <w:t>SMS</w:t>
      </w:r>
      <w:bookmarkEnd w:id="4709"/>
      <w:bookmarkEnd w:id="4710"/>
    </w:p>
    <w:p w14:paraId="2801B491" w14:textId="77777777" w:rsidR="00402594" w:rsidRPr="002D5AEE" w:rsidRDefault="00402594">
      <w:pPr>
        <w:pStyle w:val="Heading2"/>
        <w:rPr>
          <w:color w:val="000000"/>
        </w:rPr>
      </w:pPr>
      <w:r w:rsidRPr="002D5AEE">
        <w:rPr>
          <w:color w:val="000000"/>
        </w:rPr>
        <w:t>As of 22 April 2020, your plan cannot be used to make or receive calls.</w:t>
      </w:r>
    </w:p>
    <w:p w14:paraId="6478E52E" w14:textId="77777777" w:rsidR="006C0C33" w:rsidRPr="002D5AEE" w:rsidRDefault="006C0C33">
      <w:pPr>
        <w:pStyle w:val="Heading2"/>
        <w:rPr>
          <w:color w:val="000000"/>
        </w:rPr>
      </w:pPr>
      <w:r w:rsidRPr="002D5AEE">
        <w:rPr>
          <w:color w:val="000000"/>
        </w:rPr>
        <w:t>You cannot remove your SIM from your compatible tablet or mobile broadband device and insert it into a mobile handset for the purposes of accessing data over the Telstra Mobile Network with that mobile handset. If you insert your SIM in a mobile handset, we will block your access to data from that mobile handset.  If this occurs, you will need to return the SIM to your compatible tablet or mobile broadband device to resume data access.</w:t>
      </w:r>
    </w:p>
    <w:p w14:paraId="0CFD12FF" w14:textId="77777777" w:rsidR="006C0C33" w:rsidRPr="002D5AEE" w:rsidRDefault="006C0C33">
      <w:pPr>
        <w:pStyle w:val="Heading2"/>
        <w:rPr>
          <w:color w:val="000000"/>
        </w:rPr>
      </w:pPr>
      <w:r w:rsidRPr="002D5AEE">
        <w:rPr>
          <w:color w:val="000000"/>
        </w:rPr>
        <w:t>To access SMS capability, your SIM card must be placed in a</w:t>
      </w:r>
      <w:r w:rsidR="00402594" w:rsidRPr="002D5AEE">
        <w:rPr>
          <w:color w:val="000000"/>
        </w:rPr>
        <w:t xml:space="preserve">n </w:t>
      </w:r>
      <w:r w:rsidRPr="002D5AEE">
        <w:rPr>
          <w:color w:val="000000"/>
        </w:rPr>
        <w:t>SMS capable device. Not all tablet/mobile broadband devices have this functionality.</w:t>
      </w:r>
    </w:p>
    <w:p w14:paraId="63CE68B9" w14:textId="77777777" w:rsidR="006C0C33" w:rsidRPr="002D5AEE" w:rsidRDefault="006C0C33">
      <w:pPr>
        <w:keepNext/>
        <w:spacing w:after="240"/>
        <w:ind w:left="737"/>
        <w:rPr>
          <w:rFonts w:ascii="Arial" w:hAnsi="Arial" w:cs="Arial"/>
          <w:b/>
          <w:bCs/>
          <w:color w:val="000000"/>
          <w:sz w:val="21"/>
        </w:rPr>
      </w:pPr>
      <w:r w:rsidRPr="002D5AEE">
        <w:rPr>
          <w:rFonts w:ascii="Arial" w:hAnsi="Arial" w:cs="Arial"/>
          <w:b/>
          <w:bCs/>
          <w:color w:val="000000"/>
          <w:sz w:val="21"/>
        </w:rPr>
        <w:lastRenderedPageBreak/>
        <w:t>FairPlay Policy</w:t>
      </w:r>
    </w:p>
    <w:p w14:paraId="009461DE" w14:textId="77777777" w:rsidR="006C0C33" w:rsidRPr="002D5AEE" w:rsidRDefault="006C0C33">
      <w:pPr>
        <w:pStyle w:val="Heading2"/>
        <w:rPr>
          <w:color w:val="000000"/>
        </w:rPr>
      </w:pPr>
      <w:r w:rsidRPr="002D5AEE">
        <w:rPr>
          <w:color w:val="000000"/>
        </w:rPr>
        <w:t>Our</w:t>
      </w:r>
      <w:r w:rsidRPr="002D5AEE">
        <w:rPr>
          <w:bCs w:val="0"/>
          <w:color w:val="000000"/>
        </w:rPr>
        <w:t xml:space="preserve"> FairPlay Policy (set out in </w:t>
      </w:r>
      <w:hyperlink r:id="rId433" w:history="1">
        <w:r w:rsidRPr="002D5AEE">
          <w:rPr>
            <w:rStyle w:val="Hyperlink"/>
            <w:bCs w:val="0"/>
            <w:color w:val="000000"/>
          </w:rPr>
          <w:t>General Terms of the Telstra Mobile Section of Our Customer Terms</w:t>
        </w:r>
      </w:hyperlink>
      <w:r w:rsidRPr="002D5AEE">
        <w:rPr>
          <w:bCs w:val="0"/>
          <w:color w:val="000000"/>
        </w:rPr>
        <w:t xml:space="preserve">) applies to your Go </w:t>
      </w:r>
      <w:r w:rsidR="00DB6AAF" w:rsidRPr="002D5AEE">
        <w:rPr>
          <w:bCs w:val="0"/>
          <w:color w:val="000000"/>
        </w:rPr>
        <w:t xml:space="preserve">Mobile </w:t>
      </w:r>
      <w:r w:rsidRPr="002D5AEE">
        <w:rPr>
          <w:bCs w:val="0"/>
          <w:color w:val="000000"/>
        </w:rPr>
        <w:t>Data</w:t>
      </w:r>
      <w:r w:rsidR="00DB6AAF" w:rsidRPr="002D5AEE">
        <w:rPr>
          <w:bCs w:val="0"/>
          <w:color w:val="000000"/>
        </w:rPr>
        <w:t xml:space="preserve"> Plus</w:t>
      </w:r>
      <w:r w:rsidRPr="002D5AEE">
        <w:rPr>
          <w:bCs w:val="0"/>
          <w:color w:val="000000"/>
        </w:rPr>
        <w:t xml:space="preserve"> Plan.</w:t>
      </w:r>
    </w:p>
    <w:p w14:paraId="577B4143" w14:textId="77777777" w:rsidR="006C0C33" w:rsidRPr="002D5AEE" w:rsidRDefault="006C0C33">
      <w:pPr>
        <w:pStyle w:val="Indent1"/>
        <w:spacing w:before="240"/>
        <w:rPr>
          <w:color w:val="000000"/>
        </w:rPr>
      </w:pPr>
      <w:bookmarkStart w:id="4711" w:name="_Toc509998912"/>
      <w:bookmarkStart w:id="4712" w:name="_Toc106353686"/>
      <w:r w:rsidRPr="002D5AEE">
        <w:rPr>
          <w:color w:val="000000"/>
        </w:rPr>
        <w:t>Changing your Data Plan</w:t>
      </w:r>
      <w:bookmarkEnd w:id="4711"/>
      <w:bookmarkEnd w:id="4712"/>
    </w:p>
    <w:p w14:paraId="2E838959" w14:textId="77777777" w:rsidR="006C0C33" w:rsidRPr="002D5AEE" w:rsidRDefault="006C0C33">
      <w:pPr>
        <w:pStyle w:val="Heading2"/>
        <w:keepNext/>
        <w:rPr>
          <w:color w:val="000000"/>
        </w:rPr>
      </w:pPr>
      <w:r w:rsidRPr="002D5AEE">
        <w:rPr>
          <w:color w:val="000000"/>
        </w:rPr>
        <w:t xml:space="preserve">If you have a 12 or 24 month plan, we may allow you to change your minimum monthly charge or move to another Data Plan during your minimum term. If we do, the terms in the table below will apply.  </w:t>
      </w:r>
    </w:p>
    <w:tbl>
      <w:tblPr>
        <w:tblW w:w="0" w:type="auto"/>
        <w:tblInd w:w="81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4"/>
        <w:gridCol w:w="5189"/>
      </w:tblGrid>
      <w:tr w:rsidR="005E5885" w:rsidRPr="005E5885" w14:paraId="6C2820DF" w14:textId="77777777" w:rsidTr="006C0C33">
        <w:trPr>
          <w:tblHeader/>
        </w:trPr>
        <w:tc>
          <w:tcPr>
            <w:tcW w:w="0" w:type="auto"/>
            <w:tcBorders>
              <w:top w:val="single" w:sz="4" w:space="0" w:color="auto"/>
              <w:left w:val="single" w:sz="4" w:space="0" w:color="auto"/>
              <w:right w:val="single" w:sz="4" w:space="0" w:color="auto"/>
            </w:tcBorders>
            <w:shd w:val="clear" w:color="auto" w:fill="A6A6A6"/>
          </w:tcPr>
          <w:p w14:paraId="0738F0C1" w14:textId="77777777" w:rsidR="006C0C33" w:rsidRPr="002D5AEE" w:rsidRDefault="006C0C33">
            <w:pPr>
              <w:spacing w:before="120" w:after="120"/>
              <w:jc w:val="center"/>
              <w:rPr>
                <w:b/>
                <w:bCs/>
                <w:color w:val="000000"/>
                <w:sz w:val="22"/>
                <w:szCs w:val="22"/>
              </w:rPr>
            </w:pPr>
            <w:r w:rsidRPr="002D5AEE">
              <w:rPr>
                <w:b/>
                <w:bCs/>
                <w:color w:val="000000"/>
                <w:sz w:val="22"/>
                <w:szCs w:val="22"/>
              </w:rPr>
              <w:t>Change</w:t>
            </w:r>
          </w:p>
        </w:tc>
        <w:tc>
          <w:tcPr>
            <w:tcW w:w="0" w:type="auto"/>
            <w:tcBorders>
              <w:top w:val="single" w:sz="4" w:space="0" w:color="auto"/>
              <w:left w:val="single" w:sz="4" w:space="0" w:color="auto"/>
              <w:bottom w:val="single" w:sz="4" w:space="0" w:color="auto"/>
              <w:right w:val="single" w:sz="4" w:space="0" w:color="auto"/>
            </w:tcBorders>
            <w:shd w:val="clear" w:color="auto" w:fill="A6A6A6"/>
          </w:tcPr>
          <w:p w14:paraId="2E78D24A" w14:textId="77777777" w:rsidR="006C0C33" w:rsidRPr="002D5AEE" w:rsidRDefault="006C0C33">
            <w:pPr>
              <w:spacing w:before="120" w:after="120"/>
              <w:jc w:val="center"/>
              <w:rPr>
                <w:b/>
                <w:bCs/>
                <w:color w:val="000000"/>
                <w:sz w:val="22"/>
                <w:szCs w:val="22"/>
              </w:rPr>
            </w:pPr>
            <w:r w:rsidRPr="002D5AEE">
              <w:rPr>
                <w:b/>
                <w:bCs/>
                <w:color w:val="000000"/>
                <w:sz w:val="22"/>
                <w:szCs w:val="22"/>
              </w:rPr>
              <w:t>Consequence</w:t>
            </w:r>
          </w:p>
        </w:tc>
      </w:tr>
      <w:tr w:rsidR="005E5885" w:rsidRPr="005E5885" w14:paraId="017CB322" w14:textId="77777777" w:rsidTr="006C0C33">
        <w:tc>
          <w:tcPr>
            <w:tcW w:w="0" w:type="auto"/>
            <w:tcBorders>
              <w:top w:val="single" w:sz="4" w:space="0" w:color="auto"/>
              <w:left w:val="single" w:sz="4" w:space="0" w:color="auto"/>
              <w:right w:val="single" w:sz="4" w:space="0" w:color="auto"/>
            </w:tcBorders>
            <w:shd w:val="clear" w:color="auto" w:fill="F2F2F2"/>
          </w:tcPr>
          <w:p w14:paraId="5A81E97F" w14:textId="77777777" w:rsidR="006C0C33" w:rsidRPr="002D5AEE" w:rsidRDefault="006C0C33">
            <w:pPr>
              <w:spacing w:before="120" w:after="120"/>
              <w:rPr>
                <w:bCs/>
                <w:color w:val="000000"/>
                <w:sz w:val="22"/>
                <w:szCs w:val="22"/>
              </w:rPr>
            </w:pPr>
            <w:r w:rsidRPr="002D5AEE">
              <w:rPr>
                <w:bCs/>
                <w:color w:val="000000"/>
                <w:sz w:val="22"/>
                <w:szCs w:val="22"/>
              </w:rPr>
              <w:t>If you move to another Data Plan with the same minimum term and a higher monthly charge</w:t>
            </w:r>
          </w:p>
        </w:tc>
        <w:tc>
          <w:tcPr>
            <w:tcW w:w="0" w:type="auto"/>
            <w:tcBorders>
              <w:top w:val="single" w:sz="4" w:space="0" w:color="auto"/>
              <w:left w:val="single" w:sz="4" w:space="0" w:color="auto"/>
              <w:bottom w:val="single" w:sz="4" w:space="0" w:color="auto"/>
              <w:right w:val="single" w:sz="4" w:space="0" w:color="auto"/>
            </w:tcBorders>
          </w:tcPr>
          <w:p w14:paraId="44E788ED" w14:textId="77777777" w:rsidR="006C0C33" w:rsidRPr="002D5AEE" w:rsidRDefault="006C0C33">
            <w:pPr>
              <w:spacing w:before="120" w:after="120"/>
              <w:rPr>
                <w:bCs/>
                <w:color w:val="000000"/>
                <w:sz w:val="22"/>
                <w:szCs w:val="22"/>
              </w:rPr>
            </w:pPr>
            <w:r w:rsidRPr="002D5AEE">
              <w:rPr>
                <w:bCs/>
                <w:color w:val="000000"/>
                <w:sz w:val="22"/>
                <w:szCs w:val="22"/>
              </w:rPr>
              <w:t>You will not need to restart your minimum term and will not have to pay an early termination charge. You can also move back to your original plan value without paying an early termination charge.</w:t>
            </w:r>
          </w:p>
        </w:tc>
      </w:tr>
      <w:tr w:rsidR="005E5885" w:rsidRPr="005E5885" w14:paraId="013E01E6" w14:textId="77777777" w:rsidTr="006C0C33">
        <w:trPr>
          <w:trHeight w:val="1068"/>
        </w:trPr>
        <w:tc>
          <w:tcPr>
            <w:tcW w:w="0" w:type="auto"/>
            <w:tcBorders>
              <w:top w:val="single" w:sz="4" w:space="0" w:color="auto"/>
              <w:left w:val="single" w:sz="4" w:space="0" w:color="auto"/>
              <w:right w:val="single" w:sz="4" w:space="0" w:color="auto"/>
            </w:tcBorders>
            <w:shd w:val="clear" w:color="auto" w:fill="F2F2F2"/>
          </w:tcPr>
          <w:p w14:paraId="27F0DA52" w14:textId="77777777" w:rsidR="006C0C33" w:rsidRPr="002D5AEE" w:rsidRDefault="006C0C33">
            <w:pPr>
              <w:spacing w:before="120" w:after="120"/>
              <w:rPr>
                <w:bCs/>
                <w:color w:val="000000"/>
                <w:sz w:val="22"/>
                <w:szCs w:val="22"/>
              </w:rPr>
            </w:pPr>
            <w:r w:rsidRPr="002D5AEE">
              <w:rPr>
                <w:bCs/>
                <w:color w:val="000000"/>
                <w:sz w:val="22"/>
                <w:szCs w:val="22"/>
              </w:rPr>
              <w:t>If you move to another Data Plan with the same minimum term and a lower monthly charge</w:t>
            </w:r>
          </w:p>
        </w:tc>
        <w:tc>
          <w:tcPr>
            <w:tcW w:w="0" w:type="auto"/>
            <w:tcBorders>
              <w:top w:val="single" w:sz="4" w:space="0" w:color="auto"/>
              <w:left w:val="single" w:sz="4" w:space="0" w:color="auto"/>
              <w:right w:val="single" w:sz="4" w:space="0" w:color="auto"/>
            </w:tcBorders>
          </w:tcPr>
          <w:p w14:paraId="5DF453C1" w14:textId="77777777" w:rsidR="006C0C33" w:rsidRPr="002D5AEE" w:rsidRDefault="006C0C33">
            <w:pPr>
              <w:spacing w:before="120" w:after="120"/>
              <w:rPr>
                <w:bCs/>
                <w:color w:val="000000"/>
                <w:sz w:val="22"/>
                <w:szCs w:val="22"/>
              </w:rPr>
            </w:pPr>
            <w:r w:rsidRPr="002D5AEE">
              <w:rPr>
                <w:bCs/>
                <w:color w:val="000000"/>
                <w:sz w:val="22"/>
                <w:szCs w:val="22"/>
              </w:rPr>
              <w:t xml:space="preserve">You will need to restart your minimum term, and you will also need to pay an early termination charge. </w:t>
            </w:r>
          </w:p>
        </w:tc>
      </w:tr>
      <w:tr w:rsidR="006C0C33" w:rsidRPr="005E5885" w14:paraId="0B924D74" w14:textId="77777777" w:rsidTr="006C0C33">
        <w:tc>
          <w:tcPr>
            <w:tcW w:w="0" w:type="auto"/>
            <w:tcBorders>
              <w:top w:val="single" w:sz="4" w:space="0" w:color="auto"/>
              <w:left w:val="single" w:sz="4" w:space="0" w:color="auto"/>
              <w:bottom w:val="single" w:sz="4" w:space="0" w:color="auto"/>
              <w:right w:val="single" w:sz="4" w:space="0" w:color="auto"/>
            </w:tcBorders>
            <w:shd w:val="clear" w:color="auto" w:fill="F2F2F2"/>
          </w:tcPr>
          <w:p w14:paraId="42DB8A34" w14:textId="77777777" w:rsidR="006C0C33" w:rsidRPr="002D5AEE" w:rsidRDefault="006C0C33">
            <w:pPr>
              <w:spacing w:before="120" w:after="120"/>
              <w:rPr>
                <w:bCs/>
                <w:color w:val="000000"/>
                <w:sz w:val="22"/>
                <w:szCs w:val="22"/>
              </w:rPr>
            </w:pPr>
            <w:r w:rsidRPr="002D5AEE">
              <w:rPr>
                <w:bCs/>
                <w:color w:val="000000"/>
                <w:sz w:val="22"/>
                <w:szCs w:val="22"/>
              </w:rPr>
              <w:t>If you move from a 24-month Data Plan to another Data Plan with a 12-month minimum term or vice versa</w:t>
            </w:r>
          </w:p>
        </w:tc>
        <w:tc>
          <w:tcPr>
            <w:tcW w:w="0" w:type="auto"/>
            <w:tcBorders>
              <w:top w:val="single" w:sz="4" w:space="0" w:color="auto"/>
              <w:left w:val="single" w:sz="4" w:space="0" w:color="auto"/>
              <w:bottom w:val="single" w:sz="4" w:space="0" w:color="auto"/>
              <w:right w:val="single" w:sz="4" w:space="0" w:color="auto"/>
            </w:tcBorders>
          </w:tcPr>
          <w:p w14:paraId="7B51C8D3" w14:textId="77777777" w:rsidR="006C0C33" w:rsidRPr="002D5AEE" w:rsidRDefault="006C0C33">
            <w:pPr>
              <w:spacing w:before="120" w:after="120"/>
              <w:rPr>
                <w:b/>
                <w:bCs/>
                <w:color w:val="000000"/>
                <w:sz w:val="22"/>
                <w:szCs w:val="22"/>
              </w:rPr>
            </w:pPr>
            <w:r w:rsidRPr="002D5AEE">
              <w:rPr>
                <w:bCs/>
                <w:color w:val="000000"/>
                <w:sz w:val="22"/>
                <w:szCs w:val="22"/>
              </w:rPr>
              <w:t>You will need to restart your minimum term, and you will also need to pay an early termination charge and the balance of any existing DPC (if applicable).</w:t>
            </w:r>
          </w:p>
        </w:tc>
      </w:tr>
    </w:tbl>
    <w:p w14:paraId="06B205EE" w14:textId="77777777" w:rsidR="006C0C33" w:rsidRPr="002D5AEE" w:rsidRDefault="006C0C33" w:rsidP="002D5AEE">
      <w:pPr>
        <w:pStyle w:val="Heading2"/>
        <w:keepNext/>
        <w:numPr>
          <w:ilvl w:val="0"/>
          <w:numId w:val="0"/>
        </w:numPr>
        <w:spacing w:after="0"/>
        <w:ind w:left="737"/>
        <w:rPr>
          <w:color w:val="000000"/>
        </w:rPr>
      </w:pPr>
    </w:p>
    <w:p w14:paraId="769A2412" w14:textId="77777777" w:rsidR="006C0C33" w:rsidRPr="002D5AEE" w:rsidRDefault="006C0C33">
      <w:pPr>
        <w:pStyle w:val="Indent1"/>
        <w:keepLines/>
        <w:ind w:left="0"/>
        <w:rPr>
          <w:bCs w:val="0"/>
          <w:color w:val="000000"/>
        </w:rPr>
      </w:pPr>
      <w:bookmarkStart w:id="4713" w:name="_Toc509998913"/>
      <w:bookmarkStart w:id="4714" w:name="_Toc106353687"/>
      <w:r w:rsidRPr="002D5AEE">
        <w:rPr>
          <w:bCs w:val="0"/>
          <w:color w:val="000000"/>
        </w:rPr>
        <w:t>Early Termination Charges</w:t>
      </w:r>
      <w:bookmarkEnd w:id="4713"/>
      <w:bookmarkEnd w:id="4714"/>
    </w:p>
    <w:p w14:paraId="1266B19D" w14:textId="77777777" w:rsidR="006C0C33" w:rsidRPr="002D5AEE" w:rsidRDefault="006C0C33">
      <w:pPr>
        <w:pStyle w:val="Heading2"/>
        <w:rPr>
          <w:color w:val="000000"/>
        </w:rPr>
      </w:pPr>
      <w:r w:rsidRPr="002D5AEE">
        <w:rPr>
          <w:color w:val="000000"/>
        </w:rPr>
        <w:t>If you have a casual Data Plan, you can cancel your plan at any time without having to pay an early termination charge (“</w:t>
      </w:r>
      <w:r w:rsidRPr="002D5AEE">
        <w:rPr>
          <w:b/>
          <w:color w:val="000000"/>
        </w:rPr>
        <w:t>ETC</w:t>
      </w:r>
      <w:r w:rsidRPr="002D5AEE">
        <w:rPr>
          <w:color w:val="000000"/>
        </w:rPr>
        <w:t>”) but you must pay any charges up to the point of cancellation.</w:t>
      </w:r>
    </w:p>
    <w:p w14:paraId="08B89D3E" w14:textId="77777777" w:rsidR="006C0C33" w:rsidRPr="002D5AEE" w:rsidRDefault="006C0C33">
      <w:pPr>
        <w:pStyle w:val="Heading2"/>
        <w:keepNext/>
        <w:keepLines/>
        <w:rPr>
          <w:color w:val="000000"/>
        </w:rPr>
      </w:pPr>
      <w:r w:rsidRPr="002D5AEE">
        <w:rPr>
          <w:color w:val="000000"/>
        </w:rPr>
        <w:lastRenderedPageBreak/>
        <w:t>If you have a 12 or 24 month Data Plan, and at any time before the end of your 12 or 24-month term (as applicable) (“</w:t>
      </w:r>
      <w:r w:rsidRPr="002D5AEE">
        <w:rPr>
          <w:b/>
          <w:color w:val="000000"/>
        </w:rPr>
        <w:t>Minimum Term</w:t>
      </w:r>
      <w:r w:rsidRPr="002D5AEE">
        <w:rPr>
          <w:color w:val="000000"/>
        </w:rPr>
        <w:t>”):</w:t>
      </w:r>
    </w:p>
    <w:p w14:paraId="2D7518C2" w14:textId="77777777" w:rsidR="006C0C33" w:rsidRPr="002D5AEE" w:rsidRDefault="006C0C33">
      <w:pPr>
        <w:pStyle w:val="Heading3"/>
        <w:keepNext/>
        <w:keepLines/>
        <w:rPr>
          <w:color w:val="000000"/>
        </w:rPr>
      </w:pPr>
      <w:r w:rsidRPr="002D5AEE">
        <w:rPr>
          <w:color w:val="000000"/>
        </w:rPr>
        <w:t>you cancel your Data Plan (other than as a result of our material breach);</w:t>
      </w:r>
    </w:p>
    <w:p w14:paraId="00439E07" w14:textId="77777777" w:rsidR="006C0C33" w:rsidRPr="002D5AEE" w:rsidRDefault="006C0C33">
      <w:pPr>
        <w:pStyle w:val="Heading3"/>
        <w:keepNext/>
        <w:keepLines/>
        <w:rPr>
          <w:color w:val="000000"/>
        </w:rPr>
      </w:pPr>
      <w:r w:rsidRPr="002D5AEE">
        <w:rPr>
          <w:color w:val="000000"/>
        </w:rPr>
        <w:t xml:space="preserve">we cancel your Data Plan in accordance the </w:t>
      </w:r>
      <w:hyperlink r:id="rId434" w:history="1">
        <w:r w:rsidRPr="002D5AEE">
          <w:rPr>
            <w:rStyle w:val="Hyperlink"/>
            <w:color w:val="000000"/>
          </w:rPr>
          <w:t>General Terms for Consumer Customers</w:t>
        </w:r>
      </w:hyperlink>
      <w:r w:rsidRPr="002D5AEE">
        <w:rPr>
          <w:color w:val="000000"/>
        </w:rPr>
        <w:t xml:space="preserve"> ; or</w:t>
      </w:r>
    </w:p>
    <w:p w14:paraId="3D1213F6" w14:textId="77777777" w:rsidR="006C0C33" w:rsidRPr="002D5AEE" w:rsidRDefault="006C0C33">
      <w:pPr>
        <w:pStyle w:val="Heading3"/>
        <w:keepNext/>
        <w:keepLines/>
        <w:rPr>
          <w:color w:val="000000"/>
        </w:rPr>
      </w:pPr>
      <w:r w:rsidRPr="002D5AEE">
        <w:rPr>
          <w:color w:val="000000"/>
        </w:rPr>
        <w:t>you change your Data Plan and the table above specifies you will have to pay an ETC,</w:t>
      </w:r>
    </w:p>
    <w:p w14:paraId="79949EA7" w14:textId="77777777" w:rsidR="006C0C33" w:rsidRPr="002D5AEE" w:rsidRDefault="006C0C33">
      <w:pPr>
        <w:pStyle w:val="Heading3"/>
        <w:keepNext/>
        <w:keepLines/>
        <w:numPr>
          <w:ilvl w:val="0"/>
          <w:numId w:val="0"/>
        </w:numPr>
        <w:ind w:left="737"/>
        <w:rPr>
          <w:color w:val="000000"/>
        </w:rPr>
      </w:pPr>
      <w:r w:rsidRPr="002D5AEE">
        <w:rPr>
          <w:color w:val="000000"/>
        </w:rPr>
        <w:t>then you must pay an ETC and any costs incurred up to the point of cancellation.</w:t>
      </w:r>
    </w:p>
    <w:p w14:paraId="55977689" w14:textId="77777777" w:rsidR="006C0C33" w:rsidRPr="002D5AEE" w:rsidRDefault="006C0C33">
      <w:pPr>
        <w:pStyle w:val="Heading2"/>
        <w:rPr>
          <w:color w:val="000000"/>
        </w:rPr>
      </w:pPr>
      <w:r w:rsidRPr="002D5AEE">
        <w:rPr>
          <w:color w:val="000000"/>
        </w:rPr>
        <w:t>If you need to pay an ETC under the terms of your plan, it will be calculated according to the following formula:</w:t>
      </w:r>
    </w:p>
    <w:p w14:paraId="2EAB4800" w14:textId="77777777" w:rsidR="006C0C33" w:rsidRPr="002D5AEE" w:rsidRDefault="006C0C33" w:rsidP="002D5AEE">
      <w:pPr>
        <w:pStyle w:val="Heading2"/>
        <w:numPr>
          <w:ilvl w:val="0"/>
          <w:numId w:val="0"/>
        </w:numPr>
        <w:spacing w:after="0"/>
        <w:ind w:left="737"/>
        <w:jc w:val="center"/>
        <w:rPr>
          <w:color w:val="000000"/>
        </w:rPr>
      </w:pPr>
      <w:r w:rsidRPr="002D5AEE">
        <w:rPr>
          <w:color w:val="000000"/>
        </w:rPr>
        <w:t>Base ETC x number of months (or part thereof) remaining in your minimum term</w:t>
      </w:r>
    </w:p>
    <w:p w14:paraId="7BF606DB" w14:textId="461870A7" w:rsidR="007A01DE" w:rsidRPr="002D5AEE" w:rsidRDefault="00174A1A" w:rsidP="002D5AEE">
      <w:pPr>
        <w:pStyle w:val="Heading2"/>
        <w:numPr>
          <w:ilvl w:val="0"/>
          <w:numId w:val="0"/>
        </w:numPr>
        <w:spacing w:after="0"/>
        <w:ind w:left="1588" w:hanging="737"/>
        <w:jc w:val="center"/>
        <w:rPr>
          <w:color w:val="000000"/>
        </w:rPr>
      </w:pPr>
      <w:r>
        <w:rPr>
          <w:noProof/>
        </w:rPr>
        <mc:AlternateContent>
          <mc:Choice Requires="wps">
            <w:drawing>
              <wp:inline distT="0" distB="0" distL="0" distR="0" wp14:anchorId="6B78271B" wp14:editId="7EEC30C8">
                <wp:extent cx="4875530" cy="45720"/>
                <wp:effectExtent l="11430" t="12700" r="8890" b="8255"/>
                <wp:docPr id="1831495893"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3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CC74082" id="Straight Arrow Connector 259" o:spid="_x0000_s1026" type="#_x0000_t32" style="width:383.9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">
                <w10:anchorlock/>
              </v:shape>
            </w:pict>
          </mc:Fallback>
        </mc:AlternateContent>
      </w:r>
    </w:p>
    <w:p w14:paraId="2871FE1D" w14:textId="77777777" w:rsidR="006C0C33" w:rsidRPr="002D5AEE" w:rsidRDefault="006C0C33" w:rsidP="002D5AEE">
      <w:pPr>
        <w:pStyle w:val="Heading2"/>
        <w:numPr>
          <w:ilvl w:val="0"/>
          <w:numId w:val="0"/>
        </w:numPr>
        <w:spacing w:after="0"/>
        <w:ind w:left="1588" w:hanging="737"/>
        <w:jc w:val="center"/>
        <w:rPr>
          <w:color w:val="000000"/>
        </w:rPr>
      </w:pPr>
      <w:r w:rsidRPr="002D5AEE">
        <w:rPr>
          <w:color w:val="000000"/>
        </w:rPr>
        <w:t>Total number of months in the minimum term</w:t>
      </w:r>
    </w:p>
    <w:p w14:paraId="382E706F" w14:textId="77777777" w:rsidR="006C0C33" w:rsidRPr="002D5AEE" w:rsidRDefault="006C0C33" w:rsidP="002D5AEE">
      <w:pPr>
        <w:pStyle w:val="Heading2"/>
        <w:numPr>
          <w:ilvl w:val="0"/>
          <w:numId w:val="0"/>
        </w:numPr>
        <w:spacing w:after="0"/>
        <w:ind w:left="1588" w:hanging="737"/>
        <w:jc w:val="center"/>
        <w:rPr>
          <w:color w:val="000000"/>
        </w:rPr>
      </w:pPr>
    </w:p>
    <w:p w14:paraId="689C1A41" w14:textId="77777777" w:rsidR="006C0C33" w:rsidRPr="002D5AEE" w:rsidRDefault="006C0C33">
      <w:pPr>
        <w:pStyle w:val="Heading2"/>
        <w:rPr>
          <w:color w:val="000000"/>
        </w:rPr>
      </w:pPr>
      <w:r w:rsidRPr="002D5AEE">
        <w:rPr>
          <w:color w:val="000000"/>
        </w:rPr>
        <w:t xml:space="preserve">The ETC decreases over the Minimum Term. The maximum ETC for each Data Plan is set out in the table below. Please contact us for the amount of ETC payable.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480"/>
        <w:gridCol w:w="2765"/>
      </w:tblGrid>
      <w:tr w:rsidR="005E5885" w:rsidRPr="005E5885" w14:paraId="2E1A07F6" w14:textId="77777777" w:rsidTr="006C0C33">
        <w:trPr>
          <w:trHeight w:val="395"/>
          <w:tblHeader/>
        </w:trPr>
        <w:tc>
          <w:tcPr>
            <w:tcW w:w="2835" w:type="dxa"/>
            <w:vMerge w:val="restart"/>
            <w:shd w:val="clear" w:color="auto" w:fill="A6A6A6"/>
          </w:tcPr>
          <w:p w14:paraId="47A817D7" w14:textId="77777777" w:rsidR="006C0C33" w:rsidRPr="002D5AEE" w:rsidRDefault="006C0C33">
            <w:pPr>
              <w:spacing w:before="60" w:after="60" w:line="360" w:lineRule="auto"/>
              <w:jc w:val="center"/>
              <w:rPr>
                <w:b/>
                <w:color w:val="000000"/>
                <w:sz w:val="20"/>
              </w:rPr>
            </w:pPr>
            <w:r w:rsidRPr="002D5AEE">
              <w:rPr>
                <w:b/>
                <w:color w:val="000000"/>
                <w:sz w:val="20"/>
              </w:rPr>
              <w:t>Go Mobile Data Plus Plans</w:t>
            </w:r>
          </w:p>
        </w:tc>
        <w:tc>
          <w:tcPr>
            <w:tcW w:w="5245" w:type="dxa"/>
            <w:gridSpan w:val="2"/>
            <w:shd w:val="clear" w:color="auto" w:fill="D9D9D9"/>
          </w:tcPr>
          <w:p w14:paraId="16A75FFC" w14:textId="77777777" w:rsidR="006C0C33" w:rsidRPr="002D5AEE" w:rsidRDefault="006C0C33">
            <w:pPr>
              <w:spacing w:before="60" w:after="60" w:line="360" w:lineRule="auto"/>
              <w:jc w:val="center"/>
              <w:rPr>
                <w:rFonts w:eastAsia="SimSun"/>
                <w:b/>
                <w:color w:val="000000"/>
                <w:sz w:val="20"/>
                <w:lang w:eastAsia="zh-CN"/>
              </w:rPr>
            </w:pPr>
            <w:r w:rsidRPr="002D5AEE">
              <w:rPr>
                <w:rFonts w:eastAsia="SimSun"/>
                <w:b/>
                <w:color w:val="000000"/>
                <w:sz w:val="20"/>
                <w:lang w:eastAsia="zh-CN"/>
              </w:rPr>
              <w:t>Maximum ETC (incl. GST)</w:t>
            </w:r>
          </w:p>
        </w:tc>
      </w:tr>
      <w:tr w:rsidR="005E5885" w:rsidRPr="005E5885" w14:paraId="5BBE5261" w14:textId="77777777" w:rsidTr="006C0C33">
        <w:trPr>
          <w:trHeight w:val="395"/>
          <w:tblHeader/>
        </w:trPr>
        <w:tc>
          <w:tcPr>
            <w:tcW w:w="2835" w:type="dxa"/>
            <w:vMerge/>
            <w:shd w:val="clear" w:color="auto" w:fill="A6A6A6"/>
          </w:tcPr>
          <w:p w14:paraId="37B031CC" w14:textId="77777777" w:rsidR="006C0C33" w:rsidRPr="002D5AEE" w:rsidRDefault="006C0C33">
            <w:pPr>
              <w:spacing w:before="60" w:after="60" w:line="360" w:lineRule="auto"/>
              <w:jc w:val="center"/>
              <w:rPr>
                <w:b/>
                <w:color w:val="000000"/>
                <w:sz w:val="20"/>
              </w:rPr>
            </w:pPr>
          </w:p>
        </w:tc>
        <w:tc>
          <w:tcPr>
            <w:tcW w:w="2480" w:type="dxa"/>
            <w:shd w:val="clear" w:color="auto" w:fill="D9D9D9"/>
          </w:tcPr>
          <w:p w14:paraId="7D73393F" w14:textId="77777777" w:rsidR="006C0C33" w:rsidRPr="002D5AEE" w:rsidRDefault="006C0C33">
            <w:pPr>
              <w:spacing w:before="60" w:after="60" w:line="360" w:lineRule="auto"/>
              <w:jc w:val="center"/>
              <w:rPr>
                <w:rFonts w:eastAsia="SimSun"/>
                <w:b/>
                <w:color w:val="000000"/>
                <w:sz w:val="20"/>
                <w:lang w:eastAsia="zh-CN"/>
              </w:rPr>
            </w:pPr>
            <w:r w:rsidRPr="002D5AEE">
              <w:rPr>
                <w:rFonts w:eastAsia="SimSun"/>
                <w:b/>
                <w:color w:val="000000"/>
                <w:sz w:val="20"/>
                <w:lang w:eastAsia="zh-CN"/>
              </w:rPr>
              <w:t>12 month plan</w:t>
            </w:r>
          </w:p>
        </w:tc>
        <w:tc>
          <w:tcPr>
            <w:tcW w:w="2765" w:type="dxa"/>
            <w:shd w:val="clear" w:color="auto" w:fill="D9D9D9"/>
          </w:tcPr>
          <w:p w14:paraId="4868136F" w14:textId="77777777" w:rsidR="006C0C33" w:rsidRPr="002D5AEE" w:rsidRDefault="006C0C33">
            <w:pPr>
              <w:spacing w:before="60" w:after="60" w:line="360" w:lineRule="auto"/>
              <w:jc w:val="center"/>
              <w:rPr>
                <w:rFonts w:eastAsia="SimSun"/>
                <w:b/>
                <w:color w:val="000000"/>
                <w:sz w:val="20"/>
                <w:lang w:eastAsia="zh-CN"/>
              </w:rPr>
            </w:pPr>
            <w:r w:rsidRPr="002D5AEE">
              <w:rPr>
                <w:rFonts w:eastAsia="SimSun"/>
                <w:b/>
                <w:color w:val="000000"/>
                <w:sz w:val="20"/>
                <w:lang w:eastAsia="zh-CN"/>
              </w:rPr>
              <w:t>24 month plan</w:t>
            </w:r>
          </w:p>
        </w:tc>
      </w:tr>
      <w:tr w:rsidR="005E5885" w:rsidRPr="005E5885" w14:paraId="3E2CB755" w14:textId="77777777" w:rsidTr="006C0C33">
        <w:tc>
          <w:tcPr>
            <w:tcW w:w="2835" w:type="dxa"/>
            <w:shd w:val="clear" w:color="auto" w:fill="A6A6A6"/>
            <w:vAlign w:val="bottom"/>
          </w:tcPr>
          <w:p w14:paraId="2F6B30E6" w14:textId="77777777" w:rsidR="006C0C33" w:rsidRPr="002D5AEE" w:rsidRDefault="006C0C33">
            <w:pPr>
              <w:spacing w:before="60" w:after="60" w:line="360" w:lineRule="auto"/>
              <w:rPr>
                <w:b/>
                <w:color w:val="000000"/>
                <w:sz w:val="20"/>
              </w:rPr>
            </w:pPr>
            <w:r w:rsidRPr="002D5AEE">
              <w:rPr>
                <w:b/>
                <w:color w:val="000000"/>
                <w:sz w:val="20"/>
                <w:lang w:eastAsia="en-AU"/>
              </w:rPr>
              <w:t>$15 Plan</w:t>
            </w:r>
          </w:p>
        </w:tc>
        <w:tc>
          <w:tcPr>
            <w:tcW w:w="2480" w:type="dxa"/>
          </w:tcPr>
          <w:p w14:paraId="3E3FC358"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$90</w:t>
            </w:r>
          </w:p>
        </w:tc>
        <w:tc>
          <w:tcPr>
            <w:tcW w:w="2765" w:type="dxa"/>
          </w:tcPr>
          <w:p w14:paraId="2F35CE01"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r>
      <w:tr w:rsidR="005E5885" w:rsidRPr="005E5885" w14:paraId="02C37F21" w14:textId="77777777" w:rsidTr="006C0C33">
        <w:tc>
          <w:tcPr>
            <w:tcW w:w="2835" w:type="dxa"/>
            <w:shd w:val="clear" w:color="auto" w:fill="A6A6A6"/>
            <w:vAlign w:val="center"/>
          </w:tcPr>
          <w:p w14:paraId="54820FD8" w14:textId="77777777" w:rsidR="006C0C33" w:rsidRPr="002D5AEE" w:rsidRDefault="006C0C33">
            <w:pPr>
              <w:spacing w:before="60" w:after="60" w:line="360" w:lineRule="auto"/>
              <w:rPr>
                <w:b/>
                <w:color w:val="000000"/>
                <w:sz w:val="20"/>
                <w:lang w:eastAsia="en-AU"/>
              </w:rPr>
            </w:pPr>
            <w:r w:rsidRPr="002D5AEE">
              <w:rPr>
                <w:b/>
                <w:color w:val="000000"/>
                <w:sz w:val="20"/>
                <w:lang w:eastAsia="en-AU"/>
              </w:rPr>
              <w:t>$30 Plan</w:t>
            </w:r>
          </w:p>
        </w:tc>
        <w:tc>
          <w:tcPr>
            <w:tcW w:w="2480" w:type="dxa"/>
            <w:vAlign w:val="center"/>
          </w:tcPr>
          <w:p w14:paraId="1CA6B4C0"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$180</w:t>
            </w:r>
          </w:p>
        </w:tc>
        <w:tc>
          <w:tcPr>
            <w:tcW w:w="2765" w:type="dxa"/>
            <w:vAlign w:val="center"/>
          </w:tcPr>
          <w:p w14:paraId="4270F714"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$360</w:t>
            </w:r>
          </w:p>
        </w:tc>
      </w:tr>
      <w:tr w:rsidR="005E5885" w:rsidRPr="005E5885" w14:paraId="6EFDFEB7" w14:textId="77777777" w:rsidTr="006C0C33">
        <w:tc>
          <w:tcPr>
            <w:tcW w:w="2835" w:type="dxa"/>
            <w:shd w:val="clear" w:color="auto" w:fill="A6A6A6"/>
            <w:vAlign w:val="bottom"/>
          </w:tcPr>
          <w:p w14:paraId="20F0C5B2" w14:textId="77777777" w:rsidR="006C0C33" w:rsidRPr="002D5AEE" w:rsidRDefault="006C0C33">
            <w:pPr>
              <w:spacing w:before="60" w:after="60" w:line="360" w:lineRule="auto"/>
              <w:rPr>
                <w:b/>
                <w:color w:val="000000"/>
                <w:sz w:val="20"/>
              </w:rPr>
            </w:pPr>
            <w:r w:rsidRPr="005E5885">
              <w:rPr>
                <w:b/>
                <w:color w:val="000000"/>
                <w:sz w:val="20"/>
                <w:lang w:eastAsia="en-AU"/>
              </w:rPr>
              <w:t>$45 Plan</w:t>
            </w:r>
          </w:p>
        </w:tc>
        <w:tc>
          <w:tcPr>
            <w:tcW w:w="2480" w:type="dxa"/>
          </w:tcPr>
          <w:p w14:paraId="4FDCF3B0"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$270</w:t>
            </w:r>
          </w:p>
        </w:tc>
        <w:tc>
          <w:tcPr>
            <w:tcW w:w="2765" w:type="dxa"/>
          </w:tcPr>
          <w:p w14:paraId="6A7D965B"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$540</w:t>
            </w:r>
          </w:p>
        </w:tc>
      </w:tr>
      <w:tr w:rsidR="006C0C33" w:rsidRPr="005E5885" w14:paraId="0DB2002F" w14:textId="77777777" w:rsidTr="006C0C33">
        <w:tc>
          <w:tcPr>
            <w:tcW w:w="2835" w:type="dxa"/>
            <w:shd w:val="clear" w:color="auto" w:fill="A6A6A6"/>
            <w:vAlign w:val="bottom"/>
          </w:tcPr>
          <w:p w14:paraId="2121B4A2" w14:textId="77777777" w:rsidR="006C0C33" w:rsidRPr="002D5AEE" w:rsidRDefault="006C0C33">
            <w:pPr>
              <w:spacing w:before="60" w:after="60" w:line="360" w:lineRule="auto"/>
              <w:rPr>
                <w:b/>
                <w:color w:val="000000"/>
                <w:sz w:val="20"/>
              </w:rPr>
            </w:pPr>
            <w:r w:rsidRPr="005E5885">
              <w:rPr>
                <w:b/>
                <w:color w:val="000000"/>
                <w:sz w:val="20"/>
                <w:lang w:eastAsia="en-AU"/>
              </w:rPr>
              <w:t>$70 Plan</w:t>
            </w:r>
          </w:p>
        </w:tc>
        <w:tc>
          <w:tcPr>
            <w:tcW w:w="2480" w:type="dxa"/>
          </w:tcPr>
          <w:p w14:paraId="251B71F6"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$420</w:t>
            </w:r>
          </w:p>
        </w:tc>
        <w:tc>
          <w:tcPr>
            <w:tcW w:w="2765" w:type="dxa"/>
          </w:tcPr>
          <w:p w14:paraId="28EFAC4E" w14:textId="77777777" w:rsidR="006C0C33" w:rsidRPr="002D5AEE" w:rsidRDefault="006C0C33">
            <w:pPr>
              <w:autoSpaceDE w:val="0"/>
              <w:autoSpaceDN w:val="0"/>
              <w:adjustRightInd w:val="0"/>
              <w:spacing w:before="60" w:after="60" w:line="480" w:lineRule="auto"/>
              <w:rPr>
                <w:rFonts w:eastAsia="SimSun"/>
                <w:color w:val="000000"/>
                <w:sz w:val="20"/>
                <w:lang w:eastAsia="zh-CN"/>
              </w:rPr>
            </w:pPr>
            <w:r w:rsidRPr="002D5AEE">
              <w:rPr>
                <w:rFonts w:eastAsia="SimSun"/>
                <w:color w:val="000000"/>
                <w:sz w:val="20"/>
                <w:lang w:eastAsia="zh-CN"/>
              </w:rPr>
              <w:t>$840</w:t>
            </w:r>
          </w:p>
        </w:tc>
      </w:tr>
    </w:tbl>
    <w:p w14:paraId="00BDC85F" w14:textId="77777777" w:rsidR="006C0C33" w:rsidRPr="002D5AEE" w:rsidRDefault="006C0C33" w:rsidP="002D5AEE">
      <w:pPr>
        <w:pStyle w:val="Heading2"/>
        <w:numPr>
          <w:ilvl w:val="0"/>
          <w:numId w:val="0"/>
        </w:numPr>
        <w:ind w:left="737"/>
        <w:rPr>
          <w:color w:val="000000"/>
        </w:rPr>
      </w:pPr>
    </w:p>
    <w:p w14:paraId="0BBC87F5" w14:textId="77777777" w:rsidR="006C0C33" w:rsidRPr="002D5AEE" w:rsidRDefault="006C0C33">
      <w:pPr>
        <w:pStyle w:val="Heading2"/>
        <w:rPr>
          <w:color w:val="000000"/>
        </w:rPr>
      </w:pPr>
      <w:r w:rsidRPr="002D5AEE">
        <w:rPr>
          <w:color w:val="000000"/>
        </w:rPr>
        <w:t xml:space="preserve">If you have taken up a DPC, any Device Credit you were receiving will end when your Data Plan is cancelled and you must pay back the balance of any remaining DPC repayments.  </w:t>
      </w:r>
    </w:p>
    <w:p w14:paraId="5AB87242" w14:textId="77777777" w:rsidR="006C0C33" w:rsidRPr="002D5AEE" w:rsidRDefault="006C0C33">
      <w:pPr>
        <w:pStyle w:val="Indent1"/>
        <w:rPr>
          <w:color w:val="000000"/>
        </w:rPr>
      </w:pPr>
      <w:bookmarkStart w:id="4715" w:name="_Toc509998914"/>
      <w:bookmarkStart w:id="4716" w:name="_Toc106353688"/>
      <w:r w:rsidRPr="002D5AEE">
        <w:rPr>
          <w:color w:val="000000"/>
        </w:rPr>
        <w:t>At the end of your Minimum Term</w:t>
      </w:r>
      <w:bookmarkEnd w:id="4715"/>
      <w:bookmarkEnd w:id="4716"/>
    </w:p>
    <w:p w14:paraId="7104326A" w14:textId="77777777" w:rsidR="006C0C33" w:rsidRPr="002D5AEE" w:rsidRDefault="006C0C33">
      <w:pPr>
        <w:pStyle w:val="Heading2"/>
        <w:rPr>
          <w:color w:val="000000"/>
        </w:rPr>
      </w:pPr>
      <w:r w:rsidRPr="002D5AEE">
        <w:rPr>
          <w:color w:val="000000"/>
        </w:rPr>
        <w:t xml:space="preserve">If you have taken up a 12 or 24 month Data Plan, at the end of your Minimum Term (as applicable), your service will remain on your selected Data Plan on a month to month basis.  If that Data Plan is no longer available, we may roll your service onto any other </w:t>
      </w:r>
      <w:r w:rsidRPr="002D5AEE">
        <w:rPr>
          <w:color w:val="000000"/>
        </w:rPr>
        <w:lastRenderedPageBreak/>
        <w:t>monthly plan which is reasonably comparable. We will tell you before this happens. If you are not happy with your new plan, you may terminate that plan by giving us notice and without being charged an ETC.</w:t>
      </w:r>
    </w:p>
    <w:p w14:paraId="490F0C56" w14:textId="77777777" w:rsidR="006C0C33" w:rsidRPr="002D5AEE" w:rsidRDefault="006C0C33">
      <w:pPr>
        <w:rPr>
          <w:color w:val="000000"/>
        </w:rPr>
      </w:pPr>
    </w:p>
    <w:p w14:paraId="61591495" w14:textId="77777777" w:rsidR="006C0C33" w:rsidRPr="002D5AEE" w:rsidRDefault="006C0C33">
      <w:pPr>
        <w:pStyle w:val="Indent1"/>
        <w:rPr>
          <w:color w:val="000000"/>
        </w:rPr>
      </w:pPr>
      <w:bookmarkStart w:id="4717" w:name="_Toc509998915"/>
      <w:bookmarkStart w:id="4718" w:name="_Toc106353689"/>
      <w:r w:rsidRPr="002D5AEE">
        <w:rPr>
          <w:color w:val="000000"/>
        </w:rPr>
        <w:t>Electronic Billing and Payment</w:t>
      </w:r>
      <w:bookmarkEnd w:id="4717"/>
      <w:bookmarkEnd w:id="4718"/>
    </w:p>
    <w:p w14:paraId="31779410" w14:textId="77777777" w:rsidR="006C0C33" w:rsidRPr="002D5AEE" w:rsidRDefault="006C0C33">
      <w:pPr>
        <w:pStyle w:val="Heading2"/>
        <w:rPr>
          <w:color w:val="000000"/>
        </w:rPr>
      </w:pPr>
      <w:r w:rsidRPr="002D5AEE">
        <w:rPr>
          <w:color w:val="000000"/>
        </w:rPr>
        <w:t xml:space="preserve">Your Data Plan requires paperless billing and electronic payment.  A $2.20 fee will apply each month in arrears if you receive a paper bill. A $1.00 fee will apply each month in arrears if you make a bill payment in person or via mail. </w:t>
      </w:r>
    </w:p>
    <w:p w14:paraId="5377EDEC" w14:textId="77777777" w:rsidR="006C0C33" w:rsidRPr="002D5AEE" w:rsidRDefault="006C0C33">
      <w:pPr>
        <w:pStyle w:val="Heading2"/>
        <w:rPr>
          <w:color w:val="000000"/>
        </w:rPr>
      </w:pPr>
      <w:r w:rsidRPr="002D5AEE">
        <w:rPr>
          <w:color w:val="000000"/>
        </w:rPr>
        <w:t>Exemptions from these fees are available for:</w:t>
      </w:r>
    </w:p>
    <w:p w14:paraId="3AEF54D8" w14:textId="77777777" w:rsidR="006C0C33" w:rsidRPr="002D5AEE" w:rsidRDefault="006C0C33">
      <w:pPr>
        <w:pStyle w:val="Heading3"/>
        <w:rPr>
          <w:color w:val="000000"/>
        </w:rPr>
      </w:pPr>
      <w:r w:rsidRPr="002D5AEE">
        <w:rPr>
          <w:color w:val="000000"/>
        </w:rPr>
        <w:t>Telstra Pensioner Discount customers;</w:t>
      </w:r>
    </w:p>
    <w:p w14:paraId="0A96C1B5" w14:textId="77777777" w:rsidR="006C0C33" w:rsidRPr="002D5AEE" w:rsidRDefault="006C0C33">
      <w:pPr>
        <w:pStyle w:val="Heading3"/>
        <w:rPr>
          <w:color w:val="000000"/>
        </w:rPr>
      </w:pPr>
      <w:r w:rsidRPr="002D5AEE">
        <w:rPr>
          <w:color w:val="000000"/>
        </w:rPr>
        <w:t>Telstra Disability Equipment Program customers, including those receiving a Braille or Large Print Bill;</w:t>
      </w:r>
    </w:p>
    <w:p w14:paraId="5491EB0F" w14:textId="77777777" w:rsidR="006C0C33" w:rsidRPr="002D5AEE" w:rsidRDefault="006C0C33">
      <w:pPr>
        <w:pStyle w:val="Heading3"/>
        <w:rPr>
          <w:color w:val="000000"/>
        </w:rPr>
      </w:pPr>
      <w:r w:rsidRPr="002D5AEE">
        <w:rPr>
          <w:color w:val="000000"/>
        </w:rPr>
        <w:t xml:space="preserve">Australian Government Health Care Card Holder customers; and </w:t>
      </w:r>
    </w:p>
    <w:p w14:paraId="7CF38207" w14:textId="77777777" w:rsidR="006C0C33" w:rsidRPr="002D5AEE" w:rsidRDefault="006C0C33">
      <w:pPr>
        <w:pStyle w:val="Heading3"/>
        <w:rPr>
          <w:color w:val="000000"/>
        </w:rPr>
      </w:pPr>
      <w:r w:rsidRPr="002D5AEE">
        <w:rPr>
          <w:color w:val="000000"/>
        </w:rPr>
        <w:t>customers who do not have an email address or internet access.</w:t>
      </w:r>
    </w:p>
    <w:p w14:paraId="24D02FBF" w14:textId="77777777" w:rsidR="006C0C33" w:rsidRPr="002D5AEE" w:rsidRDefault="006C0C33">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61C466C3" w14:textId="77777777" w:rsidR="006C0C33" w:rsidRPr="002D5AEE" w:rsidRDefault="006C0C33">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46A71F68" w14:textId="77777777" w:rsidR="00D60121" w:rsidRPr="002D5AEE" w:rsidRDefault="00D60121">
      <w:pPr>
        <w:pStyle w:val="Heading1"/>
        <w:pageBreakBefore w:val="0"/>
        <w:rPr>
          <w:color w:val="000000"/>
          <w:lang w:val="en-US"/>
        </w:rPr>
      </w:pPr>
      <w:bookmarkStart w:id="4719" w:name="_Toc12022640"/>
      <w:bookmarkStart w:id="4720" w:name="_Toc106353690"/>
      <w:r w:rsidRPr="002D5AEE">
        <w:rPr>
          <w:color w:val="000000"/>
          <w:lang w:val="en-US"/>
        </w:rPr>
        <w:t>Mobile Plans</w:t>
      </w:r>
      <w:bookmarkEnd w:id="4719"/>
      <w:bookmarkEnd w:id="4720"/>
    </w:p>
    <w:p w14:paraId="146CA716" w14:textId="77777777" w:rsidR="00D60121" w:rsidRPr="002D5AEE" w:rsidRDefault="00D60121">
      <w:pPr>
        <w:pStyle w:val="Indent1"/>
        <w:rPr>
          <w:rFonts w:ascii="Times New Roman" w:hAnsi="Times New Roman" w:cs="Times New Roman"/>
          <w:color w:val="000000"/>
          <w:sz w:val="23"/>
        </w:rPr>
      </w:pPr>
      <w:bookmarkStart w:id="4721" w:name="_Toc12022641"/>
      <w:bookmarkStart w:id="4722" w:name="_Toc106353691"/>
      <w:r w:rsidRPr="002D5AEE">
        <w:rPr>
          <w:color w:val="000000"/>
        </w:rPr>
        <w:t>Not available for sale on and from 25 June 2019</w:t>
      </w:r>
      <w:bookmarkEnd w:id="4721"/>
      <w:bookmarkEnd w:id="4722"/>
    </w:p>
    <w:p w14:paraId="2752A35A" w14:textId="77777777" w:rsidR="00D60121" w:rsidRPr="002D5AEE" w:rsidRDefault="00D60121">
      <w:pPr>
        <w:pStyle w:val="Indent1"/>
        <w:rPr>
          <w:color w:val="000000"/>
        </w:rPr>
      </w:pPr>
      <w:bookmarkStart w:id="4723" w:name="_Toc12022642"/>
      <w:bookmarkStart w:id="4724" w:name="_Toc106353692"/>
      <w:r w:rsidRPr="002D5AEE">
        <w:rPr>
          <w:color w:val="000000"/>
        </w:rPr>
        <w:t>Eligibility</w:t>
      </w:r>
      <w:bookmarkEnd w:id="4723"/>
      <w:bookmarkEnd w:id="4724"/>
    </w:p>
    <w:p w14:paraId="28517B8E" w14:textId="77777777" w:rsidR="00D60121" w:rsidRPr="002D5AEE" w:rsidRDefault="00D60121">
      <w:pPr>
        <w:pStyle w:val="Heading2"/>
        <w:rPr>
          <w:color w:val="000000"/>
        </w:rPr>
      </w:pPr>
      <w:r w:rsidRPr="002D5AEE">
        <w:rPr>
          <w:color w:val="000000"/>
        </w:rPr>
        <w:t xml:space="preserve">To be eligible for a Mobile Plan you must be a new customer or an existing customer with a 13 digit account number.  </w:t>
      </w:r>
    </w:p>
    <w:p w14:paraId="58FDB17A" w14:textId="77777777" w:rsidR="00D60121" w:rsidRPr="002D5AEE" w:rsidRDefault="00D60121">
      <w:pPr>
        <w:pStyle w:val="Heading2"/>
        <w:rPr>
          <w:color w:val="000000"/>
        </w:rPr>
      </w:pPr>
      <w:r w:rsidRPr="002D5AEE">
        <w:rPr>
          <w:color w:val="000000"/>
          <w:lang w:val="en-US"/>
        </w:rPr>
        <w:t>If you are a business customer, you must provide us with proof of your ABN, ACN or ARBN</w:t>
      </w:r>
      <w:r w:rsidRPr="002D5AEE" w:rsidDel="0059267A">
        <w:rPr>
          <w:b/>
          <w:color w:val="000000"/>
        </w:rPr>
        <w:t xml:space="preserve"> </w:t>
      </w:r>
      <w:r w:rsidRPr="002D5AEE">
        <w:rPr>
          <w:color w:val="000000"/>
        </w:rPr>
        <w:t xml:space="preserve"> </w:t>
      </w:r>
    </w:p>
    <w:p w14:paraId="178E8CAF" w14:textId="77777777" w:rsidR="00D60121" w:rsidRPr="002D5AEE" w:rsidRDefault="00D60121">
      <w:pPr>
        <w:pStyle w:val="Heading2"/>
        <w:rPr>
          <w:color w:val="000000"/>
        </w:rPr>
      </w:pPr>
      <w:r w:rsidRPr="002D5AEE">
        <w:rPr>
          <w:b/>
          <w:color w:val="000000"/>
        </w:rPr>
        <w:t>Mobile BYO Plan $49 (Companion Plan)</w:t>
      </w:r>
      <w:r w:rsidRPr="002D5AEE">
        <w:rPr>
          <w:color w:val="000000"/>
        </w:rPr>
        <w:t xml:space="preserve"> – To be eligible to take up the Mobile BYO Plan $49, you must be invited to take up this plan and either be:</w:t>
      </w:r>
    </w:p>
    <w:p w14:paraId="52B7D69C" w14:textId="77777777" w:rsidR="00D60121" w:rsidRPr="002D5AEE" w:rsidRDefault="00D60121">
      <w:pPr>
        <w:pStyle w:val="Heading2"/>
        <w:numPr>
          <w:ilvl w:val="0"/>
          <w:numId w:val="42"/>
        </w:numPr>
        <w:ind w:hanging="890"/>
        <w:rPr>
          <w:color w:val="000000"/>
        </w:rPr>
      </w:pPr>
      <w:r w:rsidRPr="002D5AEE">
        <w:rPr>
          <w:color w:val="000000"/>
        </w:rPr>
        <w:lastRenderedPageBreak/>
        <w:t>a new customer who takes up two or more eligible services on a 12 or 24 month contract in the same transaction; or</w:t>
      </w:r>
    </w:p>
    <w:p w14:paraId="71B111FC" w14:textId="77777777" w:rsidR="00D60121" w:rsidRPr="002D5AEE" w:rsidRDefault="00D60121">
      <w:pPr>
        <w:pStyle w:val="Heading2"/>
        <w:numPr>
          <w:ilvl w:val="0"/>
          <w:numId w:val="42"/>
        </w:numPr>
        <w:ind w:hanging="890"/>
        <w:rPr>
          <w:color w:val="000000"/>
        </w:rPr>
      </w:pPr>
      <w:r w:rsidRPr="002D5AEE">
        <w:rPr>
          <w:color w:val="000000"/>
        </w:rPr>
        <w:t>an existing customer with an existing eligible primary fixed bundle service, or with two or more post-paid mobile services on their account. Existing customers cannot recontract their existing plan to a Companion Plan unless approved by us.</w:t>
      </w:r>
    </w:p>
    <w:p w14:paraId="310BDF4B" w14:textId="77777777" w:rsidR="00D60121" w:rsidRPr="002D5AEE" w:rsidRDefault="00D60121">
      <w:pPr>
        <w:pStyle w:val="Heading2"/>
        <w:rPr>
          <w:b/>
          <w:color w:val="000000"/>
        </w:rPr>
      </w:pPr>
      <w:r w:rsidRPr="002D5AEE">
        <w:rPr>
          <w:b/>
          <w:color w:val="000000"/>
        </w:rPr>
        <w:t>$49 Casual Plan</w:t>
      </w:r>
      <w:r w:rsidRPr="002D5AEE">
        <w:rPr>
          <w:color w:val="000000"/>
        </w:rPr>
        <w:t xml:space="preserve"> – The $49 Casual Plan is available by invitation only.</w:t>
      </w:r>
    </w:p>
    <w:p w14:paraId="2F8205B5" w14:textId="77777777" w:rsidR="00D60121" w:rsidRPr="002D5AEE" w:rsidRDefault="00D60121" w:rsidP="002D5AEE">
      <w:pPr>
        <w:pStyle w:val="Heading2"/>
        <w:numPr>
          <w:ilvl w:val="0"/>
          <w:numId w:val="0"/>
        </w:numPr>
        <w:ind w:left="737"/>
        <w:rPr>
          <w:color w:val="000000"/>
        </w:rPr>
      </w:pPr>
      <w:r w:rsidRPr="002D5AEE">
        <w:rPr>
          <w:b/>
          <w:color w:val="000000"/>
        </w:rPr>
        <w:t>Accessory Repayment Option</w:t>
      </w:r>
    </w:p>
    <w:p w14:paraId="2A21B2D8" w14:textId="77777777" w:rsidR="00D60121" w:rsidRPr="002D5AEE" w:rsidRDefault="00D60121">
      <w:pPr>
        <w:pStyle w:val="Heading2"/>
        <w:rPr>
          <w:color w:val="000000"/>
        </w:rPr>
      </w:pPr>
      <w:r w:rsidRPr="002D5AEE">
        <w:rPr>
          <w:color w:val="000000"/>
        </w:rPr>
        <w:t>If you have taken up a Mobile Plan or Mobile BYO Plan, you can choose to buy mobile accessories that are compatible for use with a Mobile Plan or Mobile BYO Plan with an Accessory Repayment Option (</w:t>
      </w:r>
      <w:r w:rsidRPr="002D5AEE">
        <w:rPr>
          <w:b/>
          <w:color w:val="000000"/>
        </w:rPr>
        <w:t>ARO</w:t>
      </w:r>
      <w:r w:rsidRPr="002D5AEE">
        <w:rPr>
          <w:color w:val="000000"/>
        </w:rPr>
        <w:t xml:space="preserve">). If you cancel your ARO, you’ll have to pay the remaining cost of the accessories. The ARO terms and conditions are set out in </w:t>
      </w:r>
      <w:hyperlink r:id="rId435">
        <w:r w:rsidRPr="002D5AEE">
          <w:rPr>
            <w:rStyle w:val="Hyperlink"/>
            <w:color w:val="000000"/>
          </w:rPr>
          <w:t>Part C – Special Promotions of the Telstra Mobile Section of Our Customer Terms</w:t>
        </w:r>
      </w:hyperlink>
      <w:r w:rsidRPr="002D5AEE">
        <w:rPr>
          <w:color w:val="000000"/>
        </w:rPr>
        <w:t>.</w:t>
      </w:r>
    </w:p>
    <w:p w14:paraId="69D6C3E2" w14:textId="77777777" w:rsidR="00D60121" w:rsidRPr="002D5AEE" w:rsidRDefault="00D60121">
      <w:pPr>
        <w:pStyle w:val="Indent1"/>
        <w:spacing w:before="240"/>
        <w:rPr>
          <w:color w:val="000000"/>
        </w:rPr>
      </w:pPr>
      <w:bookmarkStart w:id="4725" w:name="_Toc12022643"/>
      <w:bookmarkStart w:id="4726" w:name="_Toc106353693"/>
      <w:r w:rsidRPr="002D5AEE">
        <w:rPr>
          <w:color w:val="000000"/>
        </w:rPr>
        <w:t>Availability</w:t>
      </w:r>
      <w:bookmarkEnd w:id="4725"/>
      <w:bookmarkEnd w:id="4726"/>
    </w:p>
    <w:p w14:paraId="6F25B6E0" w14:textId="77777777" w:rsidR="00D60121" w:rsidRPr="002D5AEE" w:rsidRDefault="00D60121">
      <w:pPr>
        <w:pStyle w:val="Heading2"/>
        <w:rPr>
          <w:color w:val="000000"/>
        </w:rPr>
      </w:pPr>
      <w:r w:rsidRPr="002D5AEE">
        <w:rPr>
          <w:color w:val="000000"/>
        </w:rPr>
        <w:t>Mobile Plans are available until withdrawn by us. To connect your existing Telstra mobile service to a Mobile Plan, you must cancel your current plan and pay us any applicable early termination charge.</w:t>
      </w:r>
    </w:p>
    <w:p w14:paraId="14E5A04B" w14:textId="77777777" w:rsidR="00D60121" w:rsidRPr="002D5AEE" w:rsidRDefault="00D60121">
      <w:pPr>
        <w:pStyle w:val="Heading2"/>
        <w:rPr>
          <w:color w:val="000000"/>
        </w:rPr>
      </w:pPr>
      <w:r w:rsidRPr="002D5AEE">
        <w:rPr>
          <w:color w:val="000000"/>
        </w:rPr>
        <w:t>Mobile Plans are available as a:</w:t>
      </w:r>
    </w:p>
    <w:p w14:paraId="48432CE5" w14:textId="77777777" w:rsidR="00D60121" w:rsidRPr="002D5AEE" w:rsidRDefault="00D60121">
      <w:pPr>
        <w:pStyle w:val="Heading3"/>
        <w:rPr>
          <w:color w:val="000000"/>
        </w:rPr>
      </w:pPr>
      <w:r w:rsidRPr="002D5AEE">
        <w:rPr>
          <w:b/>
          <w:bCs/>
          <w:color w:val="000000"/>
        </w:rPr>
        <w:t>24 month handset plan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r w:rsidRPr="002D5AEE">
        <w:rPr>
          <w:b/>
          <w:bCs/>
          <w:color w:val="000000"/>
        </w:rPr>
        <w:t>DPC</w:t>
      </w:r>
      <w:r w:rsidRPr="002D5AEE">
        <w:rPr>
          <w:color w:val="000000"/>
        </w:rPr>
        <w:t xml:space="preserve">”). </w:t>
      </w:r>
    </w:p>
    <w:p w14:paraId="541E2A40" w14:textId="77777777" w:rsidR="00D60121" w:rsidRPr="002D5AEE" w:rsidRDefault="00D60121">
      <w:pPr>
        <w:pStyle w:val="Heading3"/>
        <w:rPr>
          <w:color w:val="000000"/>
        </w:rPr>
      </w:pPr>
      <w:r w:rsidRPr="002D5AEE">
        <w:rPr>
          <w:b/>
          <w:bCs/>
          <w:color w:val="000000"/>
        </w:rPr>
        <w:t>24 month handset plan (Ultimate Mobile Plan):</w:t>
      </w:r>
      <w:r w:rsidRPr="002D5AEE">
        <w:rPr>
          <w:color w:val="000000"/>
        </w:rPr>
        <w:t xml:space="preserve"> You must purchase an eligible handset </w:t>
      </w:r>
      <w:r w:rsidRPr="002D5AEE">
        <w:rPr>
          <w:color w:val="000000"/>
          <w:lang w:val="en-US"/>
        </w:rPr>
        <w:t>on a 24-month Device Payment Contract</w:t>
      </w:r>
      <w:r w:rsidRPr="002D5AEE">
        <w:rPr>
          <w:color w:val="000000"/>
        </w:rPr>
        <w:t xml:space="preserve">. </w:t>
      </w:r>
    </w:p>
    <w:p w14:paraId="2447CA05" w14:textId="77777777" w:rsidR="00D60121" w:rsidRPr="002D5AEE" w:rsidRDefault="00D60121">
      <w:pPr>
        <w:pStyle w:val="Heading3"/>
        <w:rPr>
          <w:color w:val="000000"/>
        </w:rPr>
      </w:pPr>
      <w:r w:rsidRPr="002D5AEE">
        <w:rPr>
          <w:b/>
          <w:bCs/>
          <w:color w:val="000000"/>
        </w:rPr>
        <w:t xml:space="preserve">12 month BYO Plan (Mobile BYO Plan): </w:t>
      </w:r>
      <w:r w:rsidRPr="002D5AEE">
        <w:rPr>
          <w:color w:val="000000"/>
        </w:rPr>
        <w:t>You bring your own compatible handset or purchase a compatible handset from us.</w:t>
      </w:r>
    </w:p>
    <w:p w14:paraId="711DE373" w14:textId="77777777" w:rsidR="00D60121" w:rsidRPr="002D5AEE" w:rsidRDefault="00D60121" w:rsidP="002D5AEE">
      <w:pPr>
        <w:pStyle w:val="Heading3"/>
        <w:numPr>
          <w:ilvl w:val="0"/>
          <w:numId w:val="0"/>
        </w:numPr>
        <w:ind w:left="1474" w:hanging="737"/>
        <w:rPr>
          <w:bCs/>
          <w:color w:val="000000"/>
        </w:rPr>
      </w:pPr>
    </w:p>
    <w:p w14:paraId="22ABB77A" w14:textId="77777777" w:rsidR="00D60121" w:rsidRPr="002D5AEE" w:rsidRDefault="00D60121">
      <w:pPr>
        <w:pStyle w:val="Indent1"/>
        <w:rPr>
          <w:color w:val="000000"/>
        </w:rPr>
      </w:pPr>
      <w:bookmarkStart w:id="4727" w:name="_Toc12022644"/>
      <w:bookmarkStart w:id="4728" w:name="_Toc106353694"/>
      <w:r w:rsidRPr="002D5AEE">
        <w:rPr>
          <w:color w:val="000000"/>
        </w:rPr>
        <w:t>Device Options</w:t>
      </w:r>
      <w:bookmarkEnd w:id="4727"/>
      <w:bookmarkEnd w:id="4728"/>
    </w:p>
    <w:p w14:paraId="30AA912C" w14:textId="77777777" w:rsidR="00D60121" w:rsidRPr="002D5AEE" w:rsidRDefault="00D60121">
      <w:pPr>
        <w:pStyle w:val="Heading2"/>
        <w:rPr>
          <w:color w:val="000000"/>
        </w:rPr>
      </w:pPr>
      <w:r w:rsidRPr="002D5AEE">
        <w:rPr>
          <w:color w:val="000000"/>
        </w:rPr>
        <w:t xml:space="preserve">Telstra Mobile Plans are for personal use with compatible smartphones only. Other devices including tablets or mobile broadband devices are not eligible for use with Mobile Plans and may be blocked. </w:t>
      </w:r>
    </w:p>
    <w:p w14:paraId="1A901443" w14:textId="329256D8" w:rsidR="00D60121" w:rsidRPr="002D5AEE" w:rsidRDefault="00D60121">
      <w:pPr>
        <w:pStyle w:val="Heading2"/>
        <w:rPr>
          <w:color w:val="000000"/>
        </w:rPr>
      </w:pPr>
      <w:r w:rsidRPr="002D5AEE">
        <w:rPr>
          <w:color w:val="000000"/>
        </w:rPr>
        <w:t xml:space="preserve">If take up a Mobile Plan, you must purchase an eligible device on a DPC, and you may be eligible to a Device Plan Credit (as defined in clause </w:t>
      </w:r>
      <w:r w:rsidRPr="002D5AEE">
        <w:rPr>
          <w:color w:val="000000"/>
        </w:rPr>
        <w:fldChar w:fldCharType="begin"/>
      </w:r>
      <w:r w:rsidRPr="002D5AEE">
        <w:rPr>
          <w:color w:val="000000"/>
        </w:rPr>
        <w:instrText xml:space="preserve"> REF _Ref459013955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93.11</w:t>
      </w:r>
      <w:r w:rsidRPr="002D5AEE">
        <w:rPr>
          <w:color w:val="000000"/>
        </w:rPr>
        <w:fldChar w:fldCharType="end"/>
      </w:r>
      <w:r w:rsidRPr="002D5AEE">
        <w:rPr>
          <w:color w:val="000000"/>
        </w:rPr>
        <w:t xml:space="preserve">) if you meet the criteria set out in clause </w:t>
      </w:r>
      <w:r w:rsidRPr="002D5AEE">
        <w:rPr>
          <w:color w:val="000000"/>
        </w:rPr>
        <w:fldChar w:fldCharType="begin"/>
      </w:r>
      <w:r w:rsidRPr="002D5AEE">
        <w:rPr>
          <w:color w:val="000000"/>
        </w:rPr>
        <w:instrText xml:space="preserve"> REF _Ref459013955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93.11</w:t>
      </w:r>
      <w:r w:rsidRPr="002D5AEE">
        <w:rPr>
          <w:color w:val="000000"/>
        </w:rPr>
        <w:fldChar w:fldCharType="end"/>
      </w:r>
      <w:r w:rsidRPr="002D5AEE">
        <w:rPr>
          <w:color w:val="000000"/>
        </w:rPr>
        <w:t xml:space="preserve">. The DPC terms and conditions are set out in </w:t>
      </w:r>
      <w:hyperlink r:id="rId436">
        <w:r w:rsidRPr="002D5AEE">
          <w:rPr>
            <w:rStyle w:val="Hyperlink"/>
            <w:color w:val="000000"/>
          </w:rPr>
          <w:t>Part C – Special Promotions of the Telstra Mobile Section of Our Customer Terms</w:t>
        </w:r>
      </w:hyperlink>
      <w:r w:rsidRPr="002D5AEE">
        <w:rPr>
          <w:color w:val="000000"/>
        </w:rPr>
        <w:t>.</w:t>
      </w:r>
    </w:p>
    <w:p w14:paraId="24660890" w14:textId="77777777" w:rsidR="00D60121" w:rsidRPr="002D5AEE" w:rsidRDefault="00D60121">
      <w:pPr>
        <w:pStyle w:val="Heading2"/>
        <w:rPr>
          <w:color w:val="000000"/>
        </w:rPr>
      </w:pPr>
      <w:r w:rsidRPr="002D5AEE">
        <w:rPr>
          <w:color w:val="000000"/>
          <w:lang w:val="en-US"/>
        </w:rPr>
        <w:lastRenderedPageBreak/>
        <w:t>If you have taken up a Mobile BYO Plan, you need to bring your own (“</w:t>
      </w:r>
      <w:r w:rsidRPr="002D5AEE">
        <w:rPr>
          <w:b/>
          <w:color w:val="000000"/>
          <w:lang w:val="en-US"/>
        </w:rPr>
        <w:t>BYO”</w:t>
      </w:r>
      <w:r w:rsidRPr="002D5AEE">
        <w:rPr>
          <w:color w:val="000000"/>
          <w:lang w:val="en-US"/>
        </w:rPr>
        <w:t xml:space="preserve">) compatible handset or purchase a Telstra Mobile Network compatible handset.  For the best possible experience on the Telstra Mobile Network, use a handset that supports 3G-850MHz and both 4G 1800MHz and 4G 700MHz banding. Check your device manual or manufacturer’s website. </w:t>
      </w:r>
    </w:p>
    <w:p w14:paraId="796334F5" w14:textId="77777777" w:rsidR="00D60121" w:rsidRPr="002D5AEE" w:rsidRDefault="00D60121">
      <w:pPr>
        <w:pStyle w:val="Heading2"/>
        <w:rPr>
          <w:color w:val="000000"/>
        </w:rPr>
      </w:pPr>
      <w:r w:rsidRPr="002D5AEE">
        <w:rPr>
          <w:color w:val="000000"/>
          <w:lang w:val="en-US"/>
        </w:rPr>
        <w:t>You can also take up a DPC for a handset if you take up a Mobile BYO Plan or a $49 Casual Plan, but you will not receive a Device Plan Credit, unless approved by us.</w:t>
      </w:r>
    </w:p>
    <w:p w14:paraId="6DF38121" w14:textId="77777777" w:rsidR="00D60121" w:rsidRPr="002D5AEE" w:rsidRDefault="00D60121">
      <w:pPr>
        <w:pStyle w:val="Indent1"/>
        <w:keepLines/>
        <w:rPr>
          <w:color w:val="000000"/>
        </w:rPr>
      </w:pPr>
      <w:bookmarkStart w:id="4729" w:name="_Toc12022645"/>
      <w:bookmarkStart w:id="4730" w:name="_Toc106353695"/>
      <w:r w:rsidRPr="002D5AEE">
        <w:rPr>
          <w:color w:val="000000"/>
        </w:rPr>
        <w:t>Device Plan Credit for Mobile Plans and Ultimate Mobile Plan</w:t>
      </w:r>
      <w:bookmarkEnd w:id="4729"/>
      <w:bookmarkEnd w:id="4730"/>
    </w:p>
    <w:p w14:paraId="31ADBF02" w14:textId="77777777" w:rsidR="00D60121" w:rsidRPr="002D5AEE" w:rsidRDefault="00D60121">
      <w:pPr>
        <w:pStyle w:val="Heading2"/>
        <w:keepNext/>
        <w:keepLines/>
        <w:rPr>
          <w:color w:val="000000"/>
        </w:rPr>
      </w:pPr>
      <w:r w:rsidRPr="002D5AEE">
        <w:rPr>
          <w:color w:val="000000"/>
          <w:lang w:val="en-US"/>
        </w:rPr>
        <w:t>If</w:t>
      </w:r>
      <w:r w:rsidRPr="002D5AEE">
        <w:rPr>
          <w:color w:val="000000"/>
        </w:rPr>
        <w:t xml:space="preserve"> you:</w:t>
      </w:r>
    </w:p>
    <w:p w14:paraId="7185787B" w14:textId="77777777" w:rsidR="00D60121" w:rsidRPr="002D5AEE" w:rsidRDefault="00D60121">
      <w:pPr>
        <w:pStyle w:val="Heading3"/>
        <w:keepNext/>
        <w:keepLines/>
        <w:rPr>
          <w:color w:val="000000"/>
        </w:rPr>
      </w:pPr>
      <w:r w:rsidRPr="002D5AEE">
        <w:rPr>
          <w:color w:val="000000"/>
        </w:rPr>
        <w:t>purchase an eligible handset on a 24-month DPC; and</w:t>
      </w:r>
    </w:p>
    <w:p w14:paraId="286BEED6" w14:textId="77777777" w:rsidR="00D60121" w:rsidRPr="002D5AEE" w:rsidRDefault="00D60121">
      <w:pPr>
        <w:pStyle w:val="Heading3"/>
        <w:keepNext/>
        <w:keepLines/>
        <w:rPr>
          <w:color w:val="000000"/>
        </w:rPr>
      </w:pPr>
      <w:r w:rsidRPr="002D5AEE">
        <w:rPr>
          <w:color w:val="000000"/>
        </w:rPr>
        <w:t xml:space="preserve">your </w:t>
      </w:r>
      <w:r w:rsidRPr="002D5AEE">
        <w:rPr>
          <w:color w:val="000000"/>
          <w:lang w:val="en-US"/>
        </w:rPr>
        <w:t xml:space="preserve">Mobile </w:t>
      </w:r>
      <w:r w:rsidRPr="002D5AEE">
        <w:rPr>
          <w:color w:val="000000"/>
        </w:rPr>
        <w:t xml:space="preserve">Plan or Ultimate Mobile Plan and your DPC commence on the same day, </w:t>
      </w:r>
    </w:p>
    <w:p w14:paraId="4FB64DCD" w14:textId="77777777" w:rsidR="00D60121" w:rsidRPr="002D5AEE" w:rsidRDefault="00D60121">
      <w:pPr>
        <w:pStyle w:val="Heading3"/>
        <w:keepNext/>
        <w:keepLines/>
        <w:numPr>
          <w:ilvl w:val="0"/>
          <w:numId w:val="0"/>
        </w:numPr>
        <w:tabs>
          <w:tab w:val="left" w:pos="720"/>
        </w:tabs>
        <w:ind w:left="720"/>
        <w:rPr>
          <w:color w:val="000000"/>
        </w:rPr>
      </w:pPr>
      <w:r w:rsidRPr="002D5AEE">
        <w:rPr>
          <w:color w:val="000000"/>
        </w:rPr>
        <w:t>you may receive a credit towards your handset repayments (“</w:t>
      </w:r>
      <w:r w:rsidRPr="002D5AEE">
        <w:rPr>
          <w:b/>
          <w:color w:val="000000"/>
        </w:rPr>
        <w:t>Device Plan Credit</w:t>
      </w:r>
      <w:r w:rsidRPr="002D5AEE">
        <w:rPr>
          <w:color w:val="000000"/>
        </w:rPr>
        <w:t>”) each month for the minimum term of your Mobile Plan.</w:t>
      </w:r>
    </w:p>
    <w:p w14:paraId="1FD384F2" w14:textId="77777777" w:rsidR="00D60121" w:rsidRPr="002D5AEE" w:rsidRDefault="00D60121">
      <w:pPr>
        <w:pStyle w:val="Heading2"/>
        <w:rPr>
          <w:color w:val="000000"/>
        </w:rPr>
      </w:pPr>
      <w:r w:rsidRPr="002D5AEE">
        <w:rPr>
          <w:color w:val="000000"/>
        </w:rPr>
        <w:t xml:space="preserve">We </w:t>
      </w:r>
      <w:r w:rsidRPr="002D5AEE">
        <w:rPr>
          <w:color w:val="000000"/>
          <w:lang w:val="en-US"/>
        </w:rPr>
        <w:t>will</w:t>
      </w:r>
      <w:r w:rsidRPr="002D5AEE">
        <w:rPr>
          <w:color w:val="000000"/>
        </w:rPr>
        <w:t xml:space="preserve"> tell you the amount of the Device Plan Credit when you take up your </w:t>
      </w:r>
      <w:r w:rsidRPr="002D5AEE">
        <w:rPr>
          <w:color w:val="000000"/>
          <w:lang w:val="en-US"/>
        </w:rPr>
        <w:t xml:space="preserve">Mobile </w:t>
      </w:r>
      <w:r w:rsidRPr="002D5AEE">
        <w:rPr>
          <w:color w:val="000000"/>
        </w:rPr>
        <w:t>Plan and eligible DPC.</w:t>
      </w:r>
    </w:p>
    <w:p w14:paraId="109FF8BB" w14:textId="77777777" w:rsidR="00D60121" w:rsidRPr="002D5AEE" w:rsidRDefault="00D60121">
      <w:pPr>
        <w:pStyle w:val="Heading2"/>
        <w:rPr>
          <w:color w:val="000000"/>
        </w:rPr>
      </w:pPr>
      <w:r w:rsidRPr="002D5AEE">
        <w:rPr>
          <w:color w:val="000000"/>
          <w:lang w:val="en-US"/>
        </w:rPr>
        <w:t>The</w:t>
      </w:r>
      <w:r w:rsidRPr="002D5AEE">
        <w:rPr>
          <w:color w:val="000000"/>
        </w:rPr>
        <w:t xml:space="preserve"> monthly device repayments (if any) on your bill are the monthly amount you owe after the Device Plan Credit has been applied.</w:t>
      </w:r>
    </w:p>
    <w:p w14:paraId="6415D5FA" w14:textId="77777777" w:rsidR="00D60121" w:rsidRPr="002D5AEE" w:rsidRDefault="00D60121">
      <w:pPr>
        <w:pStyle w:val="Heading2"/>
        <w:rPr>
          <w:color w:val="000000"/>
        </w:rPr>
      </w:pPr>
      <w:r w:rsidRPr="002D5AEE">
        <w:rPr>
          <w:color w:val="000000"/>
        </w:rPr>
        <w:t xml:space="preserve">If </w:t>
      </w:r>
      <w:r w:rsidRPr="002D5AEE">
        <w:rPr>
          <w:color w:val="000000"/>
          <w:lang w:val="en-US"/>
        </w:rPr>
        <w:t>you</w:t>
      </w:r>
      <w:r w:rsidRPr="002D5AEE">
        <w:rPr>
          <w:color w:val="000000"/>
        </w:rPr>
        <w:t xml:space="preserve"> cancel your </w:t>
      </w:r>
      <w:r w:rsidRPr="002D5AEE">
        <w:rPr>
          <w:color w:val="000000"/>
          <w:lang w:val="en-US"/>
        </w:rPr>
        <w:t xml:space="preserve">Mobile </w:t>
      </w:r>
      <w:r w:rsidRPr="002D5AEE">
        <w:rPr>
          <w:color w:val="000000"/>
        </w:rPr>
        <w:t>Plan or your DPC, you will no longer be entitled to the Device Plan Credit and you must pay the balance of any remaining device repayments in addition to any early termination charge (“</w:t>
      </w:r>
      <w:r w:rsidRPr="002D5AEE">
        <w:rPr>
          <w:b/>
          <w:color w:val="000000"/>
        </w:rPr>
        <w:t>ETC</w:t>
      </w:r>
      <w:r w:rsidRPr="002D5AEE">
        <w:rPr>
          <w:color w:val="000000"/>
        </w:rPr>
        <w:t xml:space="preserve">”) for your Mobile Plan.  </w:t>
      </w:r>
    </w:p>
    <w:p w14:paraId="34BED2EE" w14:textId="77777777" w:rsidR="007164D6" w:rsidRPr="002D5AEE" w:rsidRDefault="007164D6">
      <w:pPr>
        <w:pStyle w:val="Heading2"/>
        <w:keepNext/>
        <w:keepLines/>
        <w:numPr>
          <w:ilvl w:val="0"/>
          <w:numId w:val="0"/>
        </w:numPr>
        <w:spacing w:after="0"/>
        <w:rPr>
          <w:b/>
          <w:color w:val="000000"/>
        </w:rPr>
        <w:sectPr w:rsidR="007164D6" w:rsidRPr="002D5AEE" w:rsidSect="00F53587">
          <w:headerReference w:type="even" r:id="rId437"/>
          <w:headerReference w:type="default" r:id="rId438"/>
          <w:footerReference w:type="even" r:id="rId439"/>
          <w:footerReference w:type="default" r:id="rId440"/>
          <w:headerReference w:type="first" r:id="rId441"/>
          <w:footerReference w:type="first" r:id="rId442"/>
          <w:pgSz w:w="11906" w:h="16838" w:code="9"/>
          <w:pgMar w:top="1418" w:right="1418" w:bottom="1418" w:left="1418" w:header="720" w:footer="720" w:gutter="0"/>
          <w:cols w:space="720"/>
          <w:docGrid w:linePitch="313"/>
        </w:sectPr>
      </w:pPr>
    </w:p>
    <w:p w14:paraId="17AEB8A6" w14:textId="77777777" w:rsidR="00D60121" w:rsidRPr="002D5AEE" w:rsidRDefault="00D60121">
      <w:pPr>
        <w:pStyle w:val="Indent1"/>
        <w:keepLines/>
        <w:ind w:left="0"/>
        <w:rPr>
          <w:color w:val="000000"/>
        </w:rPr>
      </w:pPr>
      <w:bookmarkStart w:id="4731" w:name="_Toc12022646"/>
      <w:bookmarkStart w:id="4732" w:name="_Toc106353696"/>
      <w:r w:rsidRPr="002D5AEE">
        <w:rPr>
          <w:color w:val="000000"/>
        </w:rPr>
        <w:lastRenderedPageBreak/>
        <w:t>Telstra Mobile Plan options</w:t>
      </w:r>
      <w:bookmarkEnd w:id="4731"/>
      <w:bookmarkEnd w:id="4732"/>
    </w:p>
    <w:p w14:paraId="24EE7706" w14:textId="77777777" w:rsidR="00D60121" w:rsidRPr="002D5AEE" w:rsidRDefault="00D60121">
      <w:pPr>
        <w:pStyle w:val="Heading2"/>
        <w:keepNext/>
        <w:keepLines/>
        <w:spacing w:after="120"/>
        <w:rPr>
          <w:color w:val="000000"/>
        </w:rPr>
      </w:pPr>
      <w:r w:rsidRPr="002D5AEE">
        <w:rPr>
          <w:color w:val="000000"/>
        </w:rPr>
        <w:t>You can choose from the Telstra Mobile Plans set out in the tables below.</w:t>
      </w:r>
    </w:p>
    <w:p w14:paraId="6B58D5ED" w14:textId="77777777" w:rsidR="00D60121" w:rsidRPr="002D5AEE" w:rsidRDefault="00D60121" w:rsidP="002D5AEE">
      <w:pPr>
        <w:pStyle w:val="Heading2"/>
        <w:keepNext/>
        <w:keepLines/>
        <w:numPr>
          <w:ilvl w:val="0"/>
          <w:numId w:val="0"/>
        </w:numPr>
        <w:spacing w:after="0"/>
        <w:ind w:left="737" w:hanging="737"/>
        <w:rPr>
          <w:b/>
          <w:color w:val="000000"/>
        </w:rPr>
      </w:pPr>
    </w:p>
    <w:p w14:paraId="4A13E081" w14:textId="77777777" w:rsidR="00D60121" w:rsidRPr="002D5AEE" w:rsidRDefault="00D60121" w:rsidP="002D5AEE">
      <w:pPr>
        <w:pStyle w:val="Heading2"/>
        <w:keepNext/>
        <w:keepLines/>
        <w:numPr>
          <w:ilvl w:val="0"/>
          <w:numId w:val="0"/>
        </w:numPr>
        <w:spacing w:after="0"/>
        <w:ind w:left="737" w:hanging="737"/>
        <w:rPr>
          <w:b/>
          <w:color w:val="000000"/>
        </w:rPr>
      </w:pPr>
      <w:r w:rsidRPr="002D5AEE">
        <w:rPr>
          <w:b/>
          <w:color w:val="000000"/>
        </w:rPr>
        <w:t>Mobile Plans</w:t>
      </w:r>
    </w:p>
    <w:p w14:paraId="779894FE" w14:textId="77777777" w:rsidR="00D60121" w:rsidRPr="002D5AEE" w:rsidRDefault="00D60121" w:rsidP="002D5AEE">
      <w:pPr>
        <w:pStyle w:val="Heading2"/>
        <w:keepNext/>
        <w:keepLines/>
        <w:numPr>
          <w:ilvl w:val="0"/>
          <w:numId w:val="0"/>
        </w:numPr>
        <w:spacing w:after="0"/>
        <w:ind w:left="737" w:hanging="737"/>
        <w:rPr>
          <w:b/>
          <w:color w:val="000000"/>
        </w:rPr>
      </w:pPr>
    </w:p>
    <w:tbl>
      <w:tblPr>
        <w:tblW w:w="5010"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8"/>
        <w:gridCol w:w="236"/>
        <w:gridCol w:w="1955"/>
        <w:gridCol w:w="1843"/>
        <w:gridCol w:w="1843"/>
        <w:gridCol w:w="1983"/>
        <w:gridCol w:w="1947"/>
      </w:tblGrid>
      <w:tr w:rsidR="00D60121" w:rsidRPr="005E5885" w14:paraId="18E2D645" w14:textId="77777777" w:rsidTr="00F53587">
        <w:trPr>
          <w:trHeight w:val="396"/>
          <w:tblHeader/>
        </w:trPr>
        <w:tc>
          <w:tcPr>
            <w:tcW w:w="1588" w:type="pct"/>
            <w:gridSpan w:val="2"/>
            <w:tcBorders>
              <w:top w:val="nil"/>
              <w:left w:val="nil"/>
            </w:tcBorders>
            <w:shd w:val="clear" w:color="auto" w:fill="auto"/>
            <w:vAlign w:val="center"/>
          </w:tcPr>
          <w:p w14:paraId="3398D633"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p>
        </w:tc>
        <w:tc>
          <w:tcPr>
            <w:tcW w:w="2718" w:type="pct"/>
            <w:gridSpan w:val="4"/>
            <w:tcBorders>
              <w:top w:val="single" w:sz="4" w:space="0" w:color="auto"/>
              <w:left w:val="single" w:sz="4" w:space="0" w:color="auto"/>
            </w:tcBorders>
            <w:shd w:val="clear" w:color="auto" w:fill="808080"/>
            <w:vAlign w:val="center"/>
          </w:tcPr>
          <w:p w14:paraId="095E3B2C"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Mobile Plans </w:t>
            </w:r>
            <w:r w:rsidRPr="002D5AEE">
              <w:rPr>
                <w:rFonts w:ascii="Calibri" w:hAnsi="Calibri" w:cs="Arial"/>
                <w:b/>
                <w:bCs/>
                <w:color w:val="000000"/>
                <w:sz w:val="16"/>
                <w:szCs w:val="16"/>
              </w:rPr>
              <w:br/>
              <w:t>(24 months)</w:t>
            </w:r>
          </w:p>
        </w:tc>
        <w:tc>
          <w:tcPr>
            <w:tcW w:w="694" w:type="pct"/>
            <w:shd w:val="clear" w:color="auto" w:fill="808080"/>
            <w:vAlign w:val="center"/>
          </w:tcPr>
          <w:p w14:paraId="7F10B5E3"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Ultimate Mobile Plan</w:t>
            </w:r>
          </w:p>
          <w:p w14:paraId="3F1EBA6E" w14:textId="77777777" w:rsidR="00D60121" w:rsidRPr="002D5AEE" w:rsidRDefault="00D60121">
            <w:pPr>
              <w:pStyle w:val="Heading3"/>
              <w:keepNext/>
              <w:keepLines/>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(24 months)</w:t>
            </w:r>
          </w:p>
        </w:tc>
      </w:tr>
      <w:tr w:rsidR="00D60121" w:rsidRPr="005E5885" w14:paraId="0941644B" w14:textId="77777777" w:rsidTr="00F53587">
        <w:trPr>
          <w:trHeight w:val="469"/>
          <w:tblHeader/>
        </w:trPr>
        <w:tc>
          <w:tcPr>
            <w:tcW w:w="1588" w:type="pct"/>
            <w:gridSpan w:val="2"/>
            <w:shd w:val="clear" w:color="auto" w:fill="808080"/>
            <w:vAlign w:val="center"/>
          </w:tcPr>
          <w:p w14:paraId="5142D368" w14:textId="77777777" w:rsidR="00D60121" w:rsidRPr="002D5AEE" w:rsidRDefault="00D60121">
            <w:pPr>
              <w:pStyle w:val="Index1"/>
              <w:rPr>
                <w:color w:val="000000"/>
              </w:rPr>
            </w:pPr>
            <w:r w:rsidRPr="002D5AEE">
              <w:rPr>
                <w:color w:val="000000"/>
              </w:rPr>
              <w:t>Minimum monthly charge</w:t>
            </w:r>
          </w:p>
        </w:tc>
        <w:tc>
          <w:tcPr>
            <w:tcW w:w="697" w:type="pct"/>
            <w:shd w:val="clear" w:color="auto" w:fill="BFBFBF"/>
            <w:vAlign w:val="center"/>
          </w:tcPr>
          <w:p w14:paraId="0BB51B6B" w14:textId="77777777" w:rsidR="00D60121" w:rsidRPr="002D5AEE" w:rsidRDefault="00D60121">
            <w:pPr>
              <w:pStyle w:val="Index1"/>
              <w:rPr>
                <w:color w:val="000000"/>
              </w:rPr>
            </w:pPr>
            <w:r w:rsidRPr="002D5AEE">
              <w:rPr>
                <w:color w:val="000000"/>
              </w:rPr>
              <w:t>$59</w:t>
            </w:r>
          </w:p>
        </w:tc>
        <w:tc>
          <w:tcPr>
            <w:tcW w:w="657" w:type="pct"/>
            <w:shd w:val="clear" w:color="auto" w:fill="BFBFBF"/>
            <w:vAlign w:val="center"/>
          </w:tcPr>
          <w:p w14:paraId="3DE99B28" w14:textId="77777777" w:rsidR="00D60121" w:rsidRPr="002D5AEE" w:rsidRDefault="00D60121">
            <w:pPr>
              <w:pStyle w:val="Index1"/>
              <w:rPr>
                <w:color w:val="000000"/>
              </w:rPr>
            </w:pPr>
            <w:r w:rsidRPr="002D5AEE">
              <w:rPr>
                <w:color w:val="000000"/>
              </w:rPr>
              <w:t>$79</w:t>
            </w:r>
          </w:p>
        </w:tc>
        <w:tc>
          <w:tcPr>
            <w:tcW w:w="657" w:type="pct"/>
            <w:shd w:val="clear" w:color="auto" w:fill="BFBFBF"/>
            <w:vAlign w:val="center"/>
          </w:tcPr>
          <w:p w14:paraId="45F22BB7" w14:textId="77777777" w:rsidR="00D60121" w:rsidRPr="002D5AEE" w:rsidRDefault="00D60121">
            <w:pPr>
              <w:pStyle w:val="Index1"/>
              <w:rPr>
                <w:color w:val="000000"/>
              </w:rPr>
            </w:pPr>
            <w:r w:rsidRPr="002D5AEE">
              <w:rPr>
                <w:color w:val="000000"/>
              </w:rPr>
              <w:t>$99</w:t>
            </w:r>
          </w:p>
        </w:tc>
        <w:tc>
          <w:tcPr>
            <w:tcW w:w="707" w:type="pct"/>
            <w:shd w:val="clear" w:color="auto" w:fill="BFBFBF"/>
            <w:vAlign w:val="center"/>
          </w:tcPr>
          <w:p w14:paraId="7683F1AE" w14:textId="77777777" w:rsidR="00D60121" w:rsidRPr="002D5AEE" w:rsidRDefault="00D60121">
            <w:pPr>
              <w:pStyle w:val="Indent0"/>
              <w:keepNext/>
              <w:keepLines/>
              <w:spacing w:before="60" w:after="60"/>
              <w:jc w:val="center"/>
              <w:rPr>
                <w:rFonts w:ascii="Calibri" w:hAnsi="Calibri" w:cs="Arial"/>
                <w:b/>
                <w:color w:val="000000"/>
                <w:sz w:val="16"/>
                <w:szCs w:val="16"/>
              </w:rPr>
            </w:pPr>
            <w:r w:rsidRPr="002D5AEE">
              <w:rPr>
                <w:rFonts w:ascii="Calibri" w:hAnsi="Calibri" w:cs="Arial"/>
                <w:b/>
                <w:bCs/>
                <w:color w:val="000000"/>
                <w:sz w:val="18"/>
              </w:rPr>
              <w:t>$129</w:t>
            </w:r>
          </w:p>
        </w:tc>
        <w:tc>
          <w:tcPr>
            <w:tcW w:w="694" w:type="pct"/>
            <w:shd w:val="clear" w:color="auto" w:fill="BFBFBF"/>
            <w:vAlign w:val="center"/>
          </w:tcPr>
          <w:p w14:paraId="3EDB971F" w14:textId="77777777" w:rsidR="00D60121" w:rsidRPr="002D5AEE" w:rsidRDefault="00D60121">
            <w:pPr>
              <w:pStyle w:val="Indent0"/>
              <w:keepNext/>
              <w:keepLines/>
              <w:spacing w:before="60" w:after="60"/>
              <w:jc w:val="center"/>
              <w:rPr>
                <w:rFonts w:ascii="Calibri" w:hAnsi="Calibri" w:cs="Arial"/>
                <w:b/>
                <w:color w:val="000000"/>
                <w:sz w:val="16"/>
                <w:szCs w:val="16"/>
              </w:rPr>
            </w:pPr>
            <w:r w:rsidRPr="002D5AEE">
              <w:rPr>
                <w:rFonts w:ascii="Calibri" w:hAnsi="Calibri" w:cs="Arial"/>
                <w:b/>
                <w:color w:val="000000"/>
                <w:sz w:val="16"/>
                <w:szCs w:val="16"/>
              </w:rPr>
              <w:t>$199</w:t>
            </w:r>
          </w:p>
        </w:tc>
      </w:tr>
      <w:tr w:rsidR="005E5885" w:rsidRPr="005E5885" w14:paraId="5E6E7514" w14:textId="77777777" w:rsidTr="00F53587">
        <w:trPr>
          <w:trHeight w:val="677"/>
        </w:trPr>
        <w:tc>
          <w:tcPr>
            <w:tcW w:w="1588" w:type="pct"/>
            <w:gridSpan w:val="2"/>
            <w:tcBorders>
              <w:bottom w:val="nil"/>
            </w:tcBorders>
            <w:shd w:val="clear" w:color="auto" w:fill="808080"/>
            <w:vAlign w:val="center"/>
          </w:tcPr>
          <w:p w14:paraId="2CB15788" w14:textId="77777777" w:rsidR="00D60121" w:rsidRPr="002D5AEE" w:rsidRDefault="00D60121">
            <w:pPr>
              <w:pStyle w:val="Index1"/>
              <w:rPr>
                <w:color w:val="000000"/>
              </w:rPr>
            </w:pPr>
            <w:r w:rsidRPr="002D5AEE">
              <w:rPr>
                <w:color w:val="000000"/>
              </w:rPr>
              <w:t>Minimum cost over 24 months</w:t>
            </w:r>
          </w:p>
        </w:tc>
        <w:tc>
          <w:tcPr>
            <w:tcW w:w="697" w:type="pct"/>
            <w:tcBorders>
              <w:bottom w:val="nil"/>
            </w:tcBorders>
            <w:shd w:val="clear" w:color="auto" w:fill="BFBFBF"/>
            <w:vAlign w:val="center"/>
          </w:tcPr>
          <w:p w14:paraId="2A77BE6B"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$1,416</w:t>
            </w:r>
          </w:p>
        </w:tc>
        <w:tc>
          <w:tcPr>
            <w:tcW w:w="657" w:type="pct"/>
            <w:tcBorders>
              <w:bottom w:val="nil"/>
            </w:tcBorders>
            <w:shd w:val="clear" w:color="auto" w:fill="BFBFBF"/>
            <w:vAlign w:val="center"/>
          </w:tcPr>
          <w:p w14:paraId="4ED0E9AF"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$1,896</w:t>
            </w:r>
          </w:p>
        </w:tc>
        <w:tc>
          <w:tcPr>
            <w:tcW w:w="657" w:type="pct"/>
            <w:tcBorders>
              <w:bottom w:val="nil"/>
            </w:tcBorders>
            <w:shd w:val="clear" w:color="auto" w:fill="BFBFBF"/>
            <w:vAlign w:val="center"/>
          </w:tcPr>
          <w:p w14:paraId="3FA1BE1C"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$2,376</w:t>
            </w:r>
          </w:p>
        </w:tc>
        <w:tc>
          <w:tcPr>
            <w:tcW w:w="707" w:type="pct"/>
            <w:tcBorders>
              <w:bottom w:val="nil"/>
            </w:tcBorders>
            <w:shd w:val="clear" w:color="auto" w:fill="BFBFBF"/>
            <w:vAlign w:val="center"/>
          </w:tcPr>
          <w:p w14:paraId="3B07025A"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$3,096</w:t>
            </w:r>
          </w:p>
        </w:tc>
        <w:tc>
          <w:tcPr>
            <w:tcW w:w="694" w:type="pct"/>
            <w:tcBorders>
              <w:bottom w:val="nil"/>
            </w:tcBorders>
            <w:shd w:val="clear" w:color="auto" w:fill="BFBFBF"/>
            <w:vAlign w:val="center"/>
          </w:tcPr>
          <w:p w14:paraId="16F209CB"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$4,776</w:t>
            </w:r>
          </w:p>
        </w:tc>
      </w:tr>
      <w:tr w:rsidR="00D60121" w:rsidRPr="005E5885" w14:paraId="19AF3657" w14:textId="77777777" w:rsidTr="00F53587">
        <w:trPr>
          <w:trHeight w:val="359"/>
        </w:trPr>
        <w:tc>
          <w:tcPr>
            <w:tcW w:w="1588" w:type="pct"/>
            <w:gridSpan w:val="2"/>
            <w:tcBorders>
              <w:bottom w:val="nil"/>
            </w:tcBorders>
            <w:shd w:val="clear" w:color="auto" w:fill="808080"/>
            <w:vAlign w:val="center"/>
          </w:tcPr>
          <w:p w14:paraId="4E8E7348" w14:textId="77777777" w:rsidR="00D60121" w:rsidRPr="002D5AEE" w:rsidRDefault="00D60121">
            <w:pPr>
              <w:keepNext/>
              <w:keepLines/>
              <w:spacing w:before="60" w:after="60"/>
              <w:rPr>
                <w:rFonts w:ascii="Calibri" w:hAnsi="Calibri" w:cs="Arial"/>
                <w:color w:val="000000"/>
                <w:sz w:val="16"/>
                <w:szCs w:val="16"/>
              </w:rPr>
            </w:pPr>
            <w:r w:rsidRPr="002D5AEE">
              <w:rPr>
                <w:rFonts w:ascii="Calibri" w:hAnsi="Calibri" w:cs="Arial"/>
                <w:b/>
                <w:color w:val="000000"/>
                <w:sz w:val="16"/>
                <w:szCs w:val="16"/>
                <w:lang w:val="en-US"/>
              </w:rPr>
              <w:t xml:space="preserve">Monthly Call Allowance to standard fixed and mobile numbers </w:t>
            </w:r>
          </w:p>
        </w:tc>
        <w:tc>
          <w:tcPr>
            <w:tcW w:w="3412" w:type="pct"/>
            <w:gridSpan w:val="5"/>
            <w:tcBorders>
              <w:bottom w:val="nil"/>
            </w:tcBorders>
            <w:shd w:val="clear" w:color="auto" w:fill="BFBFBF"/>
            <w:vAlign w:val="center"/>
          </w:tcPr>
          <w:p w14:paraId="49E96407" w14:textId="77777777" w:rsidR="00D60121" w:rsidRPr="002D5AEE" w:rsidRDefault="00D60121">
            <w:pPr>
              <w:pStyle w:val="Index1"/>
              <w:rPr>
                <w:color w:val="000000"/>
              </w:rPr>
            </w:pPr>
            <w:r w:rsidRPr="002D5AEE">
              <w:rPr>
                <w:color w:val="000000"/>
              </w:rPr>
              <w:t>Unlimited</w:t>
            </w:r>
          </w:p>
        </w:tc>
      </w:tr>
      <w:tr w:rsidR="005E5885" w:rsidRPr="005E5885" w14:paraId="40E304A4" w14:textId="77777777" w:rsidTr="00F53587">
        <w:trPr>
          <w:trHeight w:val="278"/>
        </w:trPr>
        <w:tc>
          <w:tcPr>
            <w:tcW w:w="1588" w:type="pct"/>
            <w:gridSpan w:val="2"/>
            <w:shd w:val="clear" w:color="auto" w:fill="808080"/>
            <w:vAlign w:val="center"/>
          </w:tcPr>
          <w:p w14:paraId="71C45A41" w14:textId="77777777" w:rsidR="00D60121" w:rsidRPr="002D5AEE" w:rsidRDefault="00D60121">
            <w:pPr>
              <w:keepNext/>
              <w:keepLines/>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SMS and MMS Allowance</w:t>
            </w:r>
            <w:r w:rsidRPr="002D5AEE">
              <w:rPr>
                <w:rFonts w:ascii="Calibri" w:hAnsi="Calibri" w:cs="Arial"/>
                <w:b/>
                <w:color w:val="000000"/>
                <w:sz w:val="16"/>
                <w:szCs w:val="16"/>
                <w:lang w:val="en-US"/>
              </w:rPr>
              <w:t xml:space="preserve"> to standard fixed and mobile numbers</w:t>
            </w:r>
          </w:p>
        </w:tc>
        <w:tc>
          <w:tcPr>
            <w:tcW w:w="3412" w:type="pct"/>
            <w:gridSpan w:val="5"/>
            <w:shd w:val="clear" w:color="auto" w:fill="BFBFBF"/>
            <w:vAlign w:val="center"/>
          </w:tcPr>
          <w:p w14:paraId="14C767BA" w14:textId="77777777" w:rsidR="00D60121" w:rsidRPr="002D5AEE" w:rsidRDefault="00D60121">
            <w:pPr>
              <w:pStyle w:val="Indent0"/>
              <w:keepNext/>
              <w:keepLines/>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7858299F" w14:textId="77777777" w:rsidTr="00F53587">
        <w:trPr>
          <w:trHeight w:val="677"/>
        </w:trPr>
        <w:tc>
          <w:tcPr>
            <w:tcW w:w="1588" w:type="pct"/>
            <w:gridSpan w:val="2"/>
            <w:shd w:val="clear" w:color="auto" w:fill="808080"/>
            <w:vAlign w:val="center"/>
          </w:tcPr>
          <w:p w14:paraId="6035D8A6"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Data) (non-shared)</w:t>
            </w:r>
          </w:p>
        </w:tc>
        <w:tc>
          <w:tcPr>
            <w:tcW w:w="697" w:type="pct"/>
            <w:shd w:val="clear" w:color="auto" w:fill="BFBFBF"/>
            <w:vAlign w:val="center"/>
          </w:tcPr>
          <w:p w14:paraId="0CC546AD" w14:textId="77777777" w:rsidR="00D60121" w:rsidRPr="002D5AEE" w:rsidRDefault="00D60121">
            <w:pPr>
              <w:pStyle w:val="Index1"/>
              <w:rPr>
                <w:color w:val="000000"/>
              </w:rPr>
            </w:pPr>
            <w:r w:rsidRPr="002D5AEE">
              <w:rPr>
                <w:color w:val="000000"/>
              </w:rPr>
              <w:t>3GB</w:t>
            </w:r>
          </w:p>
        </w:tc>
        <w:tc>
          <w:tcPr>
            <w:tcW w:w="657" w:type="pct"/>
            <w:shd w:val="clear" w:color="auto" w:fill="BFBFBF"/>
            <w:vAlign w:val="center"/>
          </w:tcPr>
          <w:p w14:paraId="073523AF" w14:textId="77777777" w:rsidR="00D60121" w:rsidRPr="002D5AEE" w:rsidRDefault="00D60121">
            <w:pPr>
              <w:pStyle w:val="Index1"/>
              <w:rPr>
                <w:color w:val="000000"/>
              </w:rPr>
            </w:pPr>
            <w:r w:rsidRPr="002D5AEE">
              <w:rPr>
                <w:color w:val="000000"/>
              </w:rPr>
              <w:t>10GB</w:t>
            </w:r>
          </w:p>
        </w:tc>
        <w:tc>
          <w:tcPr>
            <w:tcW w:w="657" w:type="pct"/>
            <w:shd w:val="clear" w:color="auto" w:fill="BFBFBF"/>
            <w:vAlign w:val="center"/>
          </w:tcPr>
          <w:p w14:paraId="1CA692F8"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30GB</w:t>
            </w:r>
          </w:p>
        </w:tc>
        <w:tc>
          <w:tcPr>
            <w:tcW w:w="707" w:type="pct"/>
            <w:shd w:val="clear" w:color="auto" w:fill="BFBFBF"/>
            <w:vAlign w:val="center"/>
          </w:tcPr>
          <w:p w14:paraId="3D60F5E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60GB</w:t>
            </w:r>
          </w:p>
        </w:tc>
        <w:tc>
          <w:tcPr>
            <w:tcW w:w="694" w:type="pct"/>
            <w:shd w:val="clear" w:color="auto" w:fill="BFBFBF"/>
            <w:vAlign w:val="center"/>
          </w:tcPr>
          <w:p w14:paraId="4BC5A50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GB</w:t>
            </w:r>
          </w:p>
        </w:tc>
      </w:tr>
      <w:tr w:rsidR="005E5885" w:rsidRPr="005E5885" w14:paraId="79578EE5" w14:textId="77777777" w:rsidTr="00F53587">
        <w:trPr>
          <w:trHeight w:val="286"/>
        </w:trPr>
        <w:tc>
          <w:tcPr>
            <w:tcW w:w="1588" w:type="pct"/>
            <w:gridSpan w:val="2"/>
            <w:vMerge w:val="restart"/>
            <w:shd w:val="clear" w:color="auto" w:fill="808080"/>
            <w:vAlign w:val="center"/>
          </w:tcPr>
          <w:p w14:paraId="6941A82E"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Peace of Mind data (non-shared) </w:t>
            </w:r>
          </w:p>
        </w:tc>
        <w:tc>
          <w:tcPr>
            <w:tcW w:w="2011" w:type="pct"/>
            <w:gridSpan w:val="3"/>
            <w:shd w:val="clear" w:color="auto" w:fill="BFBFBF"/>
          </w:tcPr>
          <w:p w14:paraId="16DDCA73"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Opt-in to Peace of Mind data for additional $10/mth until cancelled</w:t>
            </w:r>
          </w:p>
        </w:tc>
        <w:tc>
          <w:tcPr>
            <w:tcW w:w="707" w:type="pct"/>
            <w:shd w:val="clear" w:color="auto" w:fill="BFBFBF"/>
          </w:tcPr>
          <w:p w14:paraId="55AC5A2B"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 at no additional cost</w:t>
            </w:r>
          </w:p>
        </w:tc>
        <w:tc>
          <w:tcPr>
            <w:tcW w:w="694" w:type="pct"/>
            <w:shd w:val="clear" w:color="auto" w:fill="BFBFBF"/>
          </w:tcPr>
          <w:p w14:paraId="500C0CE5"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N/A</w:t>
            </w:r>
          </w:p>
        </w:tc>
      </w:tr>
      <w:tr w:rsidR="005E5885" w:rsidRPr="005E5885" w14:paraId="1C48E3EC" w14:textId="77777777" w:rsidTr="00F53587">
        <w:trPr>
          <w:trHeight w:val="286"/>
        </w:trPr>
        <w:tc>
          <w:tcPr>
            <w:tcW w:w="1588" w:type="pct"/>
            <w:gridSpan w:val="2"/>
            <w:vMerge/>
            <w:shd w:val="clear" w:color="auto" w:fill="808080"/>
            <w:vAlign w:val="center"/>
          </w:tcPr>
          <w:p w14:paraId="2F11E200" w14:textId="77777777" w:rsidR="00D60121" w:rsidRPr="002D5AEE" w:rsidRDefault="00D60121">
            <w:pPr>
              <w:spacing w:before="60" w:after="60"/>
              <w:rPr>
                <w:rFonts w:ascii="Calibri" w:hAnsi="Calibri" w:cs="Arial"/>
                <w:b/>
                <w:bCs/>
                <w:color w:val="000000"/>
                <w:sz w:val="16"/>
                <w:szCs w:val="16"/>
                <w:lang w:val="en-US"/>
              </w:rPr>
            </w:pPr>
          </w:p>
        </w:tc>
        <w:tc>
          <w:tcPr>
            <w:tcW w:w="3412" w:type="pct"/>
            <w:gridSpan w:val="5"/>
            <w:shd w:val="clear" w:color="auto" w:fill="BFBFBF"/>
          </w:tcPr>
          <w:p w14:paraId="5C17E8C0"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Peace of mind data: After your Monthly Data Allowance is consumed, data speeds are capped at 1.5Mbps (which is not suitable for HD video or high speed applications, and means that some webpages, video/social media content may take longer to load) and slowed further during busy periods. For personal use in a smartphone only. FairPlay policy applies. For use in Australia.</w:t>
            </w:r>
          </w:p>
        </w:tc>
      </w:tr>
      <w:tr w:rsidR="005E5885" w:rsidRPr="005E5885" w14:paraId="4B2EFCD6" w14:textId="77777777" w:rsidTr="00F53587">
        <w:trPr>
          <w:trHeight w:val="286"/>
        </w:trPr>
        <w:tc>
          <w:tcPr>
            <w:tcW w:w="1588" w:type="pct"/>
            <w:gridSpan w:val="2"/>
            <w:shd w:val="clear" w:color="auto" w:fill="808080"/>
            <w:vAlign w:val="center"/>
          </w:tcPr>
          <w:p w14:paraId="335C83DE"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Extra Data (non-shared) </w:t>
            </w:r>
          </w:p>
        </w:tc>
        <w:tc>
          <w:tcPr>
            <w:tcW w:w="2011" w:type="pct"/>
            <w:gridSpan w:val="3"/>
            <w:shd w:val="clear" w:color="auto" w:fill="BFBFBF"/>
          </w:tcPr>
          <w:p w14:paraId="7F3B98C9" w14:textId="77777777" w:rsidR="00D60121" w:rsidRPr="002D5AEE" w:rsidRDefault="00D60121">
            <w:pPr>
              <w:pStyle w:val="Indent0"/>
              <w:spacing w:before="60" w:after="60"/>
              <w:jc w:val="center"/>
              <w:rPr>
                <w:rFonts w:ascii="Calibri" w:hAnsi="Calibri" w:cs="Arial"/>
                <w:color w:val="000000"/>
                <w:sz w:val="16"/>
                <w:szCs w:val="16"/>
              </w:rPr>
            </w:pPr>
          </w:p>
          <w:p w14:paraId="2C615F9E" w14:textId="77777777" w:rsidR="00D60121" w:rsidRPr="002D5AEE" w:rsidRDefault="00D60121">
            <w:pPr>
              <w:rPr>
                <w:color w:val="000000"/>
              </w:rPr>
            </w:pPr>
          </w:p>
          <w:p w14:paraId="2E9DE8F8" w14:textId="77777777" w:rsidR="00D60121" w:rsidRPr="002D5AEE" w:rsidRDefault="00D60121">
            <w:pPr>
              <w:jc w:val="center"/>
              <w:rPr>
                <w:rFonts w:ascii="Calibri Light" w:hAnsi="Calibri Light"/>
                <w:color w:val="000000"/>
                <w:sz w:val="16"/>
                <w:szCs w:val="16"/>
              </w:rPr>
            </w:pPr>
            <w:r w:rsidRPr="002D5AEE">
              <w:rPr>
                <w:rFonts w:ascii="Calibri Light" w:hAnsi="Calibri Light"/>
                <w:color w:val="000000"/>
                <w:sz w:val="16"/>
                <w:szCs w:val="16"/>
              </w:rPr>
              <w:lastRenderedPageBreak/>
              <w:t>$10/GB auto added in 1GB blocks for use until the end of your billing month</w:t>
            </w:r>
            <w:r w:rsidR="006756E6" w:rsidRPr="002D5AEE">
              <w:rPr>
                <w:rFonts w:ascii="Calibri Light" w:hAnsi="Calibri Light"/>
                <w:color w:val="000000"/>
                <w:sz w:val="16"/>
                <w:szCs w:val="16"/>
              </w:rPr>
              <w:t xml:space="preserve"> (until you reach the $100 Excess Cap, when your</w:t>
            </w:r>
            <w:r w:rsidR="002C5A68" w:rsidRPr="002D5AEE">
              <w:rPr>
                <w:rFonts w:ascii="Calibri Light" w:hAnsi="Calibri Light"/>
                <w:color w:val="000000"/>
                <w:sz w:val="16"/>
                <w:szCs w:val="16"/>
              </w:rPr>
              <w:t xml:space="preserve"> </w:t>
            </w:r>
            <w:r w:rsidR="006756E6" w:rsidRPr="002D5AEE">
              <w:rPr>
                <w:rFonts w:ascii="Calibri Light" w:hAnsi="Calibri Light"/>
                <w:color w:val="000000"/>
                <w:sz w:val="16"/>
                <w:szCs w:val="16"/>
              </w:rPr>
              <w:t>service will be shaped to Peace of Mind data)</w:t>
            </w:r>
          </w:p>
        </w:tc>
        <w:tc>
          <w:tcPr>
            <w:tcW w:w="707" w:type="pct"/>
            <w:shd w:val="clear" w:color="auto" w:fill="BFBFBF"/>
          </w:tcPr>
          <w:p w14:paraId="7AFF5140"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Opt-out of Peace of Mind data and switch to Extra Data at $10/GB auto added in 1GB blocks for </w:t>
            </w:r>
            <w:r w:rsidRPr="002D5AEE">
              <w:rPr>
                <w:rFonts w:ascii="Calibri" w:hAnsi="Calibri" w:cs="Arial"/>
                <w:color w:val="000000"/>
                <w:sz w:val="16"/>
                <w:szCs w:val="16"/>
              </w:rPr>
              <w:lastRenderedPageBreak/>
              <w:t xml:space="preserve">use until the end of your billing month </w:t>
            </w:r>
            <w:r w:rsidR="005205B6" w:rsidRPr="002D5AEE">
              <w:rPr>
                <w:rFonts w:ascii="Calibri Light" w:hAnsi="Calibri Light"/>
                <w:color w:val="000000"/>
                <w:sz w:val="16"/>
                <w:szCs w:val="16"/>
              </w:rPr>
              <w:t>(until you reach the $100 Excess Cap, when your service will be shaped to Peace of Mind data)</w:t>
            </w:r>
            <w:r w:rsidRPr="002D5AEE">
              <w:rPr>
                <w:rFonts w:ascii="Calibri" w:hAnsi="Calibri" w:cs="Arial"/>
                <w:color w:val="000000"/>
                <w:sz w:val="16"/>
                <w:szCs w:val="16"/>
              </w:rPr>
              <w:t xml:space="preserve"> </w:t>
            </w:r>
          </w:p>
        </w:tc>
        <w:tc>
          <w:tcPr>
            <w:tcW w:w="694" w:type="pct"/>
            <w:shd w:val="clear" w:color="auto" w:fill="BFBFBF"/>
          </w:tcPr>
          <w:p w14:paraId="2FDCF851"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N/A</w:t>
            </w:r>
          </w:p>
        </w:tc>
      </w:tr>
      <w:tr w:rsidR="005E5885" w:rsidRPr="005E5885" w14:paraId="1A93A3D4" w14:textId="77777777" w:rsidTr="00F53587">
        <w:trPr>
          <w:trHeight w:val="419"/>
        </w:trPr>
        <w:tc>
          <w:tcPr>
            <w:tcW w:w="1588" w:type="pct"/>
            <w:gridSpan w:val="2"/>
            <w:shd w:val="clear" w:color="auto" w:fill="808080"/>
            <w:vAlign w:val="center"/>
          </w:tcPr>
          <w:p w14:paraId="64A68D89"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retrieval and diversion</w:t>
            </w:r>
          </w:p>
        </w:tc>
        <w:tc>
          <w:tcPr>
            <w:tcW w:w="3412" w:type="pct"/>
            <w:gridSpan w:val="5"/>
            <w:shd w:val="clear" w:color="auto" w:fill="BFBFBF"/>
          </w:tcPr>
          <w:p w14:paraId="64909AE8" w14:textId="77777777" w:rsidR="00D60121" w:rsidRPr="002D5AEE" w:rsidRDefault="00D60121">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449AA989" w14:textId="77777777" w:rsidTr="00F53587">
        <w:trPr>
          <w:trHeight w:val="419"/>
        </w:trPr>
        <w:tc>
          <w:tcPr>
            <w:tcW w:w="1588" w:type="pct"/>
            <w:gridSpan w:val="2"/>
            <w:shd w:val="clear" w:color="auto" w:fill="808080"/>
            <w:vAlign w:val="center"/>
          </w:tcPr>
          <w:p w14:paraId="2D00C4EC"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Plus for iPhone (compatible iPhone required)</w:t>
            </w:r>
          </w:p>
        </w:tc>
        <w:tc>
          <w:tcPr>
            <w:tcW w:w="3412" w:type="pct"/>
            <w:gridSpan w:val="5"/>
            <w:shd w:val="clear" w:color="auto" w:fill="BFBFBF"/>
          </w:tcPr>
          <w:p w14:paraId="118F6176" w14:textId="77777777" w:rsidR="00D60121" w:rsidRPr="002D5AEE" w:rsidRDefault="00D60121">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 at not cost</w:t>
            </w:r>
          </w:p>
        </w:tc>
      </w:tr>
      <w:tr w:rsidR="005E5885" w:rsidRPr="005E5885" w14:paraId="2FC1B3F9" w14:textId="77777777" w:rsidTr="00F53587">
        <w:trPr>
          <w:trHeight w:val="482"/>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7C66B30D"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412" w:type="pct"/>
            <w:gridSpan w:val="5"/>
            <w:tcBorders>
              <w:top w:val="single" w:sz="4" w:space="0" w:color="auto"/>
              <w:left w:val="single" w:sz="4" w:space="0" w:color="auto"/>
              <w:bottom w:val="single" w:sz="4" w:space="0" w:color="auto"/>
              <w:right w:val="single" w:sz="4" w:space="0" w:color="auto"/>
            </w:tcBorders>
            <w:shd w:val="clear" w:color="auto" w:fill="BFBFBF"/>
          </w:tcPr>
          <w:p w14:paraId="0AEFE21A"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5368973C" w14:textId="77777777" w:rsidTr="00F53587">
        <w:trPr>
          <w:trHeight w:val="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35221799"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35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7F00EA3"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Standard PAYG rates apply or add a $10/mth International Call Pack for Unlimited Calls/SMS to standard numbers in 15 destinations.</w:t>
            </w:r>
          </w:p>
          <w:p w14:paraId="4F6E7D0C" w14:textId="77777777" w:rsidR="00D60121" w:rsidRPr="002D5AEE" w:rsidRDefault="00D60121">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3"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36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CC01CAF"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15 Destinations</w:t>
            </w:r>
          </w:p>
        </w:tc>
        <w:tc>
          <w:tcPr>
            <w:tcW w:w="694" w:type="pct"/>
            <w:tcBorders>
              <w:top w:val="single" w:sz="4" w:space="0" w:color="auto"/>
              <w:left w:val="single" w:sz="4" w:space="0" w:color="auto"/>
              <w:bottom w:val="single" w:sz="4" w:space="0" w:color="auto"/>
              <w:right w:val="single" w:sz="4" w:space="0" w:color="auto"/>
            </w:tcBorders>
            <w:shd w:val="clear" w:color="auto" w:fill="BFBFBF"/>
            <w:vAlign w:val="center"/>
          </w:tcPr>
          <w:p w14:paraId="511951EB"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 to all destinations</w:t>
            </w:r>
          </w:p>
        </w:tc>
      </w:tr>
      <w:tr w:rsidR="00D60121" w:rsidRPr="005E5885" w14:paraId="0316794E" w14:textId="77777777" w:rsidTr="00F53587">
        <w:trPr>
          <w:trHeight w:val="1029"/>
        </w:trPr>
        <w:tc>
          <w:tcPr>
            <w:tcW w:w="1588" w:type="pct"/>
            <w:gridSpan w:val="2"/>
            <w:vMerge w:val="restart"/>
            <w:tcBorders>
              <w:top w:val="single" w:sz="4" w:space="0" w:color="auto"/>
              <w:left w:val="single" w:sz="4" w:space="0" w:color="auto"/>
              <w:right w:val="single" w:sz="4" w:space="0" w:color="auto"/>
            </w:tcBorders>
            <w:shd w:val="clear" w:color="auto" w:fill="808080"/>
            <w:vAlign w:val="center"/>
          </w:tcPr>
          <w:p w14:paraId="6E7EC417"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2011" w:type="pct"/>
            <w:gridSpan w:val="3"/>
            <w:vMerge w:val="restart"/>
            <w:tcBorders>
              <w:top w:val="single" w:sz="4" w:space="0" w:color="auto"/>
              <w:left w:val="single" w:sz="4" w:space="0" w:color="auto"/>
              <w:right w:val="single" w:sz="4" w:space="0" w:color="auto"/>
            </w:tcBorders>
            <w:shd w:val="clear" w:color="auto" w:fill="BFBFBF"/>
            <w:vAlign w:val="center"/>
          </w:tcPr>
          <w:p w14:paraId="1035AAC2"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International Day Pass </w:t>
            </w:r>
          </w:p>
          <w:p w14:paraId="75E48673" w14:textId="1F9F1992"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for an additional charge per day, unlimited calls/</w:t>
            </w:r>
            <w:proofErr w:type="gramStart"/>
            <w:r w:rsidRPr="002D5AEE">
              <w:rPr>
                <w:rFonts w:ascii="Calibri" w:hAnsi="Calibri" w:cs="Arial"/>
                <w:color w:val="000000"/>
                <w:sz w:val="16"/>
                <w:szCs w:val="16"/>
              </w:rPr>
              <w:t>SMS</w:t>
            </w:r>
            <w:proofErr w:type="gramEnd"/>
            <w:r w:rsidRPr="002D5AEE">
              <w:rPr>
                <w:rFonts w:ascii="Calibri" w:hAnsi="Calibri" w:cs="Arial"/>
                <w:color w:val="000000"/>
                <w:sz w:val="16"/>
                <w:szCs w:val="16"/>
              </w:rPr>
              <w:t xml:space="preserve"> and </w:t>
            </w:r>
            <w:r w:rsidR="006F2736">
              <w:rPr>
                <w:rFonts w:ascii="Calibri" w:hAnsi="Calibri" w:cs="Arial"/>
                <w:color w:val="000000"/>
                <w:sz w:val="16"/>
                <w:szCs w:val="16"/>
              </w:rPr>
              <w:t>1GB</w:t>
            </w:r>
            <w:r w:rsidRPr="002D5AEE">
              <w:rPr>
                <w:rFonts w:ascii="Calibri" w:hAnsi="Calibri" w:cs="Arial"/>
                <w:color w:val="000000"/>
                <w:sz w:val="16"/>
                <w:szCs w:val="16"/>
              </w:rPr>
              <w:t xml:space="preserve">/day of data to use that day while in Eligible Roaming Destinations.       </w:t>
            </w:r>
          </w:p>
          <w:p w14:paraId="5B06EFE6" w14:textId="77777777" w:rsidR="00D60121" w:rsidRPr="002D5AEE" w:rsidRDefault="00D60121">
            <w:pPr>
              <w:jc w:val="center"/>
              <w:rPr>
                <w:rFonts w:ascii="Calibri" w:hAnsi="Calibri" w:cs="Calibri"/>
                <w:color w:val="000000"/>
                <w:sz w:val="16"/>
                <w:szCs w:val="16"/>
              </w:rPr>
            </w:pPr>
            <w:r w:rsidRPr="002D5AEE">
              <w:rPr>
                <w:rFonts w:ascii="Calibri" w:hAnsi="Calibri" w:cs="Arial"/>
                <w:color w:val="000000"/>
                <w:sz w:val="16"/>
                <w:szCs w:val="16"/>
              </w:rPr>
              <w:t xml:space="preserve">For charges and a list of Eligible Roaming Destinations visit </w:t>
            </w:r>
            <w:hyperlink r:id="rId444"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 xml:space="preserve">. </w:t>
            </w:r>
          </w:p>
        </w:tc>
        <w:tc>
          <w:tcPr>
            <w:tcW w:w="707" w:type="pct"/>
            <w:tcBorders>
              <w:top w:val="single" w:sz="4" w:space="0" w:color="auto"/>
              <w:left w:val="single" w:sz="4" w:space="0" w:color="auto"/>
              <w:bottom w:val="single" w:sz="4" w:space="0" w:color="auto"/>
              <w:right w:val="single" w:sz="4" w:space="0" w:color="auto"/>
            </w:tcBorders>
            <w:shd w:val="clear" w:color="auto" w:fill="BFBFBF"/>
            <w:vAlign w:val="center"/>
          </w:tcPr>
          <w:p w14:paraId="342E29CA" w14:textId="77777777" w:rsidR="00D60121" w:rsidRPr="002D5AEE" w:rsidRDefault="00D60121">
            <w:pPr>
              <w:rPr>
                <w:rFonts w:ascii="Calibri" w:hAnsi="Calibri" w:cs="Arial"/>
                <w:color w:val="000000"/>
                <w:sz w:val="16"/>
                <w:szCs w:val="16"/>
              </w:rPr>
            </w:pPr>
            <w:r w:rsidRPr="002D5AEE">
              <w:rPr>
                <w:rFonts w:ascii="Calibri" w:hAnsi="Calibri" w:cs="Arial"/>
                <w:color w:val="000000"/>
                <w:sz w:val="16"/>
                <w:szCs w:val="16"/>
              </w:rPr>
              <w:t xml:space="preserve">Unlimited calls and SMS, and 2GB of mobile data. </w:t>
            </w:r>
          </w:p>
        </w:tc>
        <w:tc>
          <w:tcPr>
            <w:tcW w:w="694" w:type="pct"/>
            <w:tcBorders>
              <w:top w:val="single" w:sz="4" w:space="0" w:color="auto"/>
              <w:left w:val="single" w:sz="4" w:space="0" w:color="auto"/>
              <w:bottom w:val="single" w:sz="4" w:space="0" w:color="auto"/>
              <w:right w:val="single" w:sz="4" w:space="0" w:color="auto"/>
            </w:tcBorders>
            <w:shd w:val="clear" w:color="auto" w:fill="BFBFBF"/>
            <w:vAlign w:val="center"/>
          </w:tcPr>
          <w:p w14:paraId="6A05FF0D" w14:textId="77777777" w:rsidR="00D60121" w:rsidRPr="002D5AEE" w:rsidRDefault="00D60121">
            <w:pPr>
              <w:pStyle w:val="Indent0"/>
              <w:spacing w:before="60" w:after="60"/>
              <w:jc w:val="center"/>
              <w:rPr>
                <w:color w:val="000000"/>
              </w:rPr>
            </w:pPr>
            <w:r w:rsidRPr="002D5AEE">
              <w:rPr>
                <w:rFonts w:ascii="Calibri" w:hAnsi="Calibri" w:cs="Arial"/>
                <w:color w:val="000000"/>
                <w:sz w:val="16"/>
                <w:szCs w:val="16"/>
              </w:rPr>
              <w:t xml:space="preserve">Unlimited calls and SMS, and 10GB of mobile data. </w:t>
            </w:r>
          </w:p>
        </w:tc>
      </w:tr>
      <w:tr w:rsidR="005E5885" w:rsidRPr="005E5885" w14:paraId="194DF397" w14:textId="77777777" w:rsidTr="00F53587">
        <w:trPr>
          <w:trHeight w:val="706"/>
        </w:trPr>
        <w:tc>
          <w:tcPr>
            <w:tcW w:w="1588" w:type="pct"/>
            <w:gridSpan w:val="2"/>
            <w:vMerge/>
            <w:tcBorders>
              <w:left w:val="single" w:sz="4" w:space="0" w:color="auto"/>
              <w:bottom w:val="single" w:sz="4" w:space="0" w:color="auto"/>
              <w:right w:val="single" w:sz="4" w:space="0" w:color="auto"/>
            </w:tcBorders>
            <w:shd w:val="clear" w:color="auto" w:fill="808080"/>
            <w:vAlign w:val="center"/>
          </w:tcPr>
          <w:p w14:paraId="1038682D" w14:textId="77777777" w:rsidR="00D60121" w:rsidRPr="002D5AEE" w:rsidRDefault="00D60121">
            <w:pPr>
              <w:spacing w:before="60" w:after="60"/>
              <w:rPr>
                <w:rFonts w:ascii="Calibri" w:hAnsi="Calibri" w:cs="Arial"/>
                <w:b/>
                <w:bCs/>
                <w:color w:val="000000"/>
                <w:sz w:val="16"/>
                <w:szCs w:val="16"/>
                <w:lang w:val="en-US"/>
              </w:rPr>
            </w:pPr>
          </w:p>
        </w:tc>
        <w:tc>
          <w:tcPr>
            <w:tcW w:w="2011" w:type="pct"/>
            <w:gridSpan w:val="3"/>
            <w:vMerge/>
            <w:tcBorders>
              <w:left w:val="single" w:sz="4" w:space="0" w:color="auto"/>
              <w:bottom w:val="single" w:sz="4" w:space="0" w:color="auto"/>
              <w:right w:val="single" w:sz="4" w:space="0" w:color="auto"/>
            </w:tcBorders>
            <w:shd w:val="clear" w:color="auto" w:fill="BFBFBF"/>
            <w:vAlign w:val="center"/>
          </w:tcPr>
          <w:p w14:paraId="5F013AB9" w14:textId="77777777" w:rsidR="00D60121" w:rsidRPr="002D5AEE" w:rsidRDefault="00D60121">
            <w:pPr>
              <w:pStyle w:val="Indent0"/>
              <w:spacing w:before="60" w:after="60"/>
              <w:jc w:val="center"/>
              <w:rPr>
                <w:rFonts w:ascii="Calibri" w:hAnsi="Calibri" w:cs="Arial"/>
                <w:color w:val="000000"/>
                <w:sz w:val="16"/>
                <w:szCs w:val="16"/>
              </w:rPr>
            </w:pPr>
          </w:p>
        </w:tc>
        <w:tc>
          <w:tcPr>
            <w:tcW w:w="1401"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D36BAC6" w14:textId="77777777" w:rsidR="00D60121" w:rsidRPr="002D5AEE" w:rsidRDefault="00D60121">
            <w:pPr>
              <w:rPr>
                <w:color w:val="000000"/>
              </w:rPr>
            </w:pPr>
            <w:r w:rsidRPr="002D5AEE">
              <w:rPr>
                <w:rFonts w:ascii="Calibri" w:hAnsi="Calibri" w:cs="Arial"/>
                <w:color w:val="000000"/>
                <w:sz w:val="16"/>
                <w:szCs w:val="16"/>
              </w:rPr>
              <w:t>To use in Eligible Roaming Destinations. Extra Data $10/</w:t>
            </w:r>
            <w:r w:rsidR="00570921" w:rsidRPr="002D5AEE">
              <w:rPr>
                <w:rFonts w:ascii="Calibri" w:hAnsi="Calibri" w:cs="Arial"/>
                <w:color w:val="000000"/>
                <w:sz w:val="16"/>
                <w:szCs w:val="16"/>
              </w:rPr>
              <w:t>1GB</w:t>
            </w:r>
            <w:r w:rsidRPr="002D5AEE">
              <w:rPr>
                <w:rFonts w:ascii="Calibri" w:hAnsi="Calibri" w:cs="Arial"/>
                <w:color w:val="000000"/>
                <w:sz w:val="16"/>
                <w:szCs w:val="16"/>
              </w:rPr>
              <w:t xml:space="preserve"> auto added in </w:t>
            </w:r>
            <w:r w:rsidR="00570921" w:rsidRPr="002D5AEE">
              <w:rPr>
                <w:rFonts w:ascii="Calibri" w:hAnsi="Calibri" w:cs="Arial"/>
                <w:color w:val="000000"/>
                <w:sz w:val="16"/>
                <w:szCs w:val="16"/>
              </w:rPr>
              <w:t>1GB</w:t>
            </w:r>
            <w:r w:rsidRPr="002D5AEE">
              <w:rPr>
                <w:rFonts w:ascii="Calibri" w:hAnsi="Calibri" w:cs="Arial"/>
                <w:color w:val="000000"/>
                <w:sz w:val="16"/>
                <w:szCs w:val="16"/>
              </w:rPr>
              <w:t xml:space="preserve"> blocks to use within 31 days.</w:t>
            </w:r>
            <w:r w:rsidRPr="002D5AEE">
              <w:rPr>
                <w:color w:val="000000"/>
              </w:rPr>
              <w:t xml:space="preserve"> </w:t>
            </w:r>
          </w:p>
          <w:p w14:paraId="47A82987" w14:textId="77777777" w:rsidR="00D60121" w:rsidRPr="002D5AEE" w:rsidRDefault="00D60121">
            <w:pPr>
              <w:rPr>
                <w:rFonts w:ascii="Calibri" w:hAnsi="Calibri" w:cs="Arial"/>
                <w:color w:val="000000"/>
                <w:sz w:val="16"/>
                <w:szCs w:val="16"/>
              </w:rPr>
            </w:pPr>
          </w:p>
        </w:tc>
      </w:tr>
      <w:tr w:rsidR="005E5885" w:rsidRPr="005E5885" w14:paraId="07130258" w14:textId="77777777" w:rsidTr="00F53587">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5E86AFA3" w14:textId="77777777" w:rsidR="00D60121" w:rsidRPr="002D5AEE" w:rsidRDefault="00D60121">
            <w:pPr>
              <w:spacing w:before="60" w:after="60"/>
              <w:rPr>
                <w:rFonts w:ascii="Calibri" w:hAnsi="Calibri" w:cs="Calibri"/>
                <w:b/>
                <w:bCs/>
                <w:color w:val="000000"/>
                <w:sz w:val="16"/>
                <w:szCs w:val="16"/>
                <w:lang w:val="en-US"/>
              </w:rPr>
            </w:pPr>
            <w:r w:rsidRPr="002D5AEE">
              <w:rPr>
                <w:rFonts w:ascii="Calibri" w:hAnsi="Calibri" w:cs="Arial"/>
                <w:b/>
                <w:bCs/>
                <w:color w:val="000000"/>
                <w:sz w:val="16"/>
                <w:szCs w:val="16"/>
                <w:lang w:val="en-US"/>
              </w:rPr>
              <w:lastRenderedPageBreak/>
              <w:t>Telstra New Phone Feeling</w:t>
            </w:r>
            <w:r w:rsidRPr="002D5AEE">
              <w:rPr>
                <w:rFonts w:ascii="Calibri" w:hAnsi="Calibri" w:cs="Calibri"/>
                <w:b/>
                <w:bCs/>
                <w:color w:val="000000"/>
                <w:sz w:val="16"/>
                <w:szCs w:val="16"/>
                <w:lang w:val="en-US"/>
              </w:rPr>
              <w:t>® Redemption</w:t>
            </w:r>
          </w:p>
          <w:p w14:paraId="700CDA80" w14:textId="77777777" w:rsidR="00D60121" w:rsidRPr="002D5AEE" w:rsidRDefault="00D60121">
            <w:pPr>
              <w:spacing w:before="60" w:after="60"/>
              <w:rPr>
                <w:rFonts w:ascii="Calibri" w:hAnsi="Calibri" w:cs="Calibri"/>
                <w:b/>
                <w:bCs/>
                <w:color w:val="000000"/>
                <w:sz w:val="16"/>
                <w:szCs w:val="16"/>
                <w:lang w:val="en-US"/>
              </w:rPr>
            </w:pPr>
          </w:p>
          <w:p w14:paraId="38275BFC" w14:textId="77777777" w:rsidR="00D60121" w:rsidRPr="002D5AEE" w:rsidRDefault="00D60121">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2718"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9009335"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$149 - See Part C – Special Promotions of the Telstra Mobile Section of Our Customer Terms.</w:t>
            </w:r>
          </w:p>
        </w:tc>
        <w:tc>
          <w:tcPr>
            <w:tcW w:w="694" w:type="pct"/>
            <w:tcBorders>
              <w:top w:val="single" w:sz="4" w:space="0" w:color="auto"/>
              <w:left w:val="single" w:sz="4" w:space="0" w:color="auto"/>
              <w:bottom w:val="single" w:sz="4" w:space="0" w:color="auto"/>
              <w:right w:val="single" w:sz="4" w:space="0" w:color="auto"/>
            </w:tcBorders>
            <w:shd w:val="clear" w:color="auto" w:fill="BFBFBF"/>
          </w:tcPr>
          <w:p w14:paraId="061C4F18"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129F9E3" w14:textId="77777777" w:rsidTr="00F53587">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7F4DAD67" w14:textId="77777777" w:rsidR="00D60121" w:rsidRPr="002D5AEE" w:rsidRDefault="00D60121">
            <w:pPr>
              <w:spacing w:before="60" w:after="60"/>
              <w:rPr>
                <w:rFonts w:ascii="Calibri" w:hAnsi="Calibri" w:cs="Arial"/>
                <w:b/>
                <w:bCs/>
                <w:color w:val="000000"/>
                <w:sz w:val="16"/>
                <w:szCs w:val="16"/>
              </w:rPr>
            </w:pPr>
            <w:r w:rsidRPr="002D5AEE">
              <w:rPr>
                <w:rFonts w:ascii="Calibri" w:hAnsi="Calibri" w:cs="Arial"/>
                <w:b/>
                <w:bCs/>
                <w:color w:val="000000"/>
                <w:sz w:val="16"/>
                <w:szCs w:val="16"/>
              </w:rPr>
              <w:t>StayConnected Advanced</w:t>
            </w:r>
            <w:r w:rsidRPr="002D5AEE">
              <w:rPr>
                <w:rFonts w:ascii="Calibri" w:hAnsi="Calibri" w:cs="Calibri"/>
                <w:b/>
                <w:bCs/>
                <w:color w:val="000000"/>
                <w:sz w:val="16"/>
                <w:szCs w:val="16"/>
              </w:rPr>
              <w:t>™</w:t>
            </w:r>
          </w:p>
        </w:tc>
        <w:tc>
          <w:tcPr>
            <w:tcW w:w="2718"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202348A"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c>
          <w:tcPr>
            <w:tcW w:w="694" w:type="pct"/>
            <w:tcBorders>
              <w:top w:val="single" w:sz="4" w:space="0" w:color="auto"/>
              <w:left w:val="single" w:sz="4" w:space="0" w:color="auto"/>
              <w:bottom w:val="single" w:sz="4" w:space="0" w:color="auto"/>
              <w:right w:val="single" w:sz="4" w:space="0" w:color="auto"/>
            </w:tcBorders>
            <w:shd w:val="clear" w:color="auto" w:fill="BFBFBF"/>
          </w:tcPr>
          <w:p w14:paraId="09A6702C" w14:textId="77777777" w:rsidR="00D60121" w:rsidRPr="002D5AEE" w:rsidRDefault="00D60121">
            <w:pPr>
              <w:pStyle w:val="Indent0"/>
              <w:spacing w:before="60" w:after="60"/>
              <w:rPr>
                <w:rFonts w:ascii="Calibri" w:hAnsi="Calibri" w:cs="Arial"/>
                <w:color w:val="000000"/>
                <w:sz w:val="16"/>
                <w:szCs w:val="16"/>
              </w:rPr>
            </w:pPr>
            <w:r w:rsidRPr="002D5AEE">
              <w:rPr>
                <w:rFonts w:ascii="Calibri" w:hAnsi="Calibri" w:cs="Arial"/>
                <w:color w:val="000000"/>
                <w:sz w:val="16"/>
                <w:szCs w:val="16"/>
              </w:rPr>
              <w:t>Included at $0 cost</w:t>
            </w:r>
          </w:p>
        </w:tc>
      </w:tr>
      <w:tr w:rsidR="005E5885" w:rsidRPr="005E5885" w14:paraId="3D72C0A6" w14:textId="77777777" w:rsidTr="00F53587">
        <w:trPr>
          <w:trHeight w:val="470"/>
        </w:trPr>
        <w:tc>
          <w:tcPr>
            <w:tcW w:w="1588"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52645241" w14:textId="77777777" w:rsidR="00D60121" w:rsidRPr="002D5AEE" w:rsidRDefault="00D60121">
            <w:pPr>
              <w:spacing w:before="60" w:after="60"/>
              <w:rPr>
                <w:rFonts w:ascii="Calibri" w:hAnsi="Calibri" w:cs="Arial"/>
                <w:b/>
                <w:bCs/>
                <w:color w:val="000000"/>
                <w:sz w:val="16"/>
                <w:szCs w:val="16"/>
              </w:rPr>
            </w:pPr>
            <w:r w:rsidRPr="002D5AEE">
              <w:rPr>
                <w:rFonts w:ascii="Calibri" w:hAnsi="Calibri" w:cs="Arial"/>
                <w:b/>
                <w:bCs/>
                <w:color w:val="000000"/>
                <w:sz w:val="16"/>
                <w:szCs w:val="16"/>
              </w:rPr>
              <w:t>Unlimited Telstra Air® WI-fi Data Allowance</w:t>
            </w:r>
          </w:p>
        </w:tc>
        <w:tc>
          <w:tcPr>
            <w:tcW w:w="3412" w:type="pct"/>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DB46AD1" w14:textId="77777777" w:rsidR="00D60121" w:rsidRPr="002D5AEE" w:rsidRDefault="00D60121">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D60121" w:rsidRPr="005E5885" w14:paraId="371D1D91" w14:textId="77777777" w:rsidTr="00F53587">
        <w:trPr>
          <w:gridBefore w:val="1"/>
          <w:wBefore w:w="1504" w:type="pct"/>
          <w:trHeight w:val="482"/>
        </w:trPr>
        <w:tc>
          <w:tcPr>
            <w:tcW w:w="84" w:type="pct"/>
            <w:tcBorders>
              <w:top w:val="single" w:sz="4" w:space="0" w:color="auto"/>
              <w:left w:val="single" w:sz="4" w:space="0" w:color="auto"/>
              <w:bottom w:val="single" w:sz="4" w:space="0" w:color="auto"/>
              <w:right w:val="single" w:sz="4" w:space="0" w:color="auto"/>
            </w:tcBorders>
            <w:shd w:val="clear" w:color="auto" w:fill="808080"/>
          </w:tcPr>
          <w:p w14:paraId="7655695B" w14:textId="77777777" w:rsidR="00D60121" w:rsidRPr="002D5AEE" w:rsidRDefault="00D60121">
            <w:pPr>
              <w:pStyle w:val="Indent0"/>
              <w:spacing w:before="60" w:after="60"/>
              <w:jc w:val="center"/>
              <w:rPr>
                <w:rFonts w:ascii="Calibri" w:hAnsi="Calibri" w:cs="Arial"/>
                <w:b/>
                <w:color w:val="000000"/>
                <w:sz w:val="16"/>
                <w:szCs w:val="16"/>
              </w:rPr>
            </w:pPr>
          </w:p>
        </w:tc>
        <w:tc>
          <w:tcPr>
            <w:tcW w:w="3412" w:type="pct"/>
            <w:gridSpan w:val="5"/>
            <w:tcBorders>
              <w:top w:val="single" w:sz="4" w:space="0" w:color="auto"/>
              <w:left w:val="single" w:sz="4" w:space="0" w:color="auto"/>
              <w:bottom w:val="single" w:sz="4" w:space="0" w:color="auto"/>
              <w:right w:val="single" w:sz="4" w:space="0" w:color="auto"/>
            </w:tcBorders>
            <w:shd w:val="clear" w:color="auto" w:fill="808080"/>
          </w:tcPr>
          <w:p w14:paraId="45B7CC15" w14:textId="77777777" w:rsidR="00D60121" w:rsidRPr="002D5AEE" w:rsidRDefault="00D60121">
            <w:pPr>
              <w:pStyle w:val="Indent0"/>
              <w:spacing w:before="60" w:after="60"/>
              <w:jc w:val="center"/>
              <w:rPr>
                <w:rFonts w:ascii="Calibri" w:hAnsi="Calibri" w:cs="Arial"/>
                <w:b/>
                <w:color w:val="000000"/>
                <w:sz w:val="16"/>
                <w:szCs w:val="16"/>
              </w:rPr>
            </w:pPr>
            <w:r w:rsidRPr="002D5AEE">
              <w:rPr>
                <w:rFonts w:ascii="Calibri" w:hAnsi="Calibri" w:cs="Arial"/>
                <w:b/>
                <w:color w:val="000000"/>
                <w:sz w:val="16"/>
                <w:szCs w:val="16"/>
              </w:rPr>
              <w:t xml:space="preserve">All to standard Australian numbers and all for use in Australia unless stated otherwise. If you use your International calls/SMS Allowance for things not included in your allowance or to call non-eligible destinations, International call/SMS rates will apply. Eligible Destinations are: Bangladesh, Canada, China, Hong Kong, India, Lebanon, Malaysia, New Zealand, Pakistan, Singapore, South Korea, Sri Lanka, UK, USA and Vietnam. </w:t>
            </w:r>
          </w:p>
        </w:tc>
      </w:tr>
    </w:tbl>
    <w:p w14:paraId="730418A4" w14:textId="77777777" w:rsidR="00D60121" w:rsidRPr="002D5AEE" w:rsidRDefault="00D60121" w:rsidP="002D5AEE">
      <w:pPr>
        <w:pStyle w:val="Heading2"/>
        <w:numPr>
          <w:ilvl w:val="0"/>
          <w:numId w:val="0"/>
        </w:numPr>
        <w:spacing w:after="0"/>
        <w:ind w:left="737" w:hanging="737"/>
        <w:rPr>
          <w:color w:val="000000"/>
        </w:rPr>
      </w:pPr>
    </w:p>
    <w:p w14:paraId="7F324B07" w14:textId="77777777" w:rsidR="00D60121" w:rsidRPr="002D5AEE" w:rsidRDefault="00D60121" w:rsidP="002D5AEE">
      <w:pPr>
        <w:pStyle w:val="Heading2"/>
        <w:keepNext/>
        <w:numPr>
          <w:ilvl w:val="0"/>
          <w:numId w:val="0"/>
        </w:numPr>
        <w:spacing w:after="0"/>
        <w:ind w:left="737" w:hanging="737"/>
        <w:rPr>
          <w:b/>
          <w:color w:val="000000"/>
        </w:rPr>
      </w:pPr>
      <w:r w:rsidRPr="002D5AEE">
        <w:rPr>
          <w:b/>
          <w:color w:val="000000"/>
        </w:rPr>
        <w:lastRenderedPageBreak/>
        <w:t>Mobile BYO Plans</w:t>
      </w:r>
    </w:p>
    <w:p w14:paraId="47754AB2" w14:textId="77777777" w:rsidR="00D60121" w:rsidRPr="002D5AEE" w:rsidRDefault="00D60121">
      <w:pPr>
        <w:keepNext/>
        <w:rPr>
          <w:rFonts w:ascii="Arial" w:hAnsi="Arial" w:cs="Arial"/>
          <w:b/>
          <w:bCs/>
          <w:color w:val="000000"/>
          <w:sz w:val="21"/>
        </w:rPr>
      </w:pPr>
    </w:p>
    <w:tbl>
      <w:tblPr>
        <w:tblpPr w:leftFromText="180" w:rightFromText="180" w:vertAnchor="text" w:tblpY="1"/>
        <w:tblOverlap w:val="neve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54"/>
        <w:gridCol w:w="1724"/>
        <w:gridCol w:w="1701"/>
        <w:gridCol w:w="1561"/>
        <w:gridCol w:w="1842"/>
        <w:gridCol w:w="2579"/>
      </w:tblGrid>
      <w:tr w:rsidR="00D60121" w:rsidRPr="005E5885" w14:paraId="4161DC74" w14:textId="77777777" w:rsidTr="00F53587">
        <w:trPr>
          <w:trHeight w:val="396"/>
          <w:tblHeader/>
        </w:trPr>
        <w:tc>
          <w:tcPr>
            <w:tcW w:w="1655" w:type="pct"/>
            <w:tcBorders>
              <w:top w:val="nil"/>
              <w:left w:val="nil"/>
            </w:tcBorders>
            <w:shd w:val="clear" w:color="auto" w:fill="auto"/>
            <w:vAlign w:val="center"/>
          </w:tcPr>
          <w:p w14:paraId="79BF71F1" w14:textId="77777777" w:rsidR="00D60121" w:rsidRPr="002D5AEE" w:rsidRDefault="00D60121" w:rsidP="002D5AEE">
            <w:pPr>
              <w:pStyle w:val="Heading3"/>
              <w:keepNext/>
              <w:numPr>
                <w:ilvl w:val="0"/>
                <w:numId w:val="0"/>
              </w:numPr>
              <w:spacing w:before="60" w:after="60"/>
              <w:jc w:val="center"/>
              <w:rPr>
                <w:rFonts w:ascii="Calibri" w:hAnsi="Calibri" w:cs="Arial"/>
                <w:bCs/>
                <w:color w:val="000000"/>
                <w:sz w:val="16"/>
                <w:szCs w:val="16"/>
              </w:rPr>
            </w:pPr>
          </w:p>
        </w:tc>
        <w:tc>
          <w:tcPr>
            <w:tcW w:w="2428" w:type="pct"/>
            <w:gridSpan w:val="4"/>
            <w:tcBorders>
              <w:top w:val="single" w:sz="4" w:space="0" w:color="auto"/>
              <w:left w:val="single" w:sz="4" w:space="0" w:color="auto"/>
            </w:tcBorders>
            <w:shd w:val="clear" w:color="auto" w:fill="808080"/>
            <w:vAlign w:val="center"/>
          </w:tcPr>
          <w:p w14:paraId="40831E3E"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tcBorders>
            <w:shd w:val="clear" w:color="auto" w:fill="808080"/>
            <w:vAlign w:val="center"/>
          </w:tcPr>
          <w:p w14:paraId="012BF563"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E7187AC"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bookmarkStart w:id="4733" w:name="_Hlk519258487"/>
            <w:r w:rsidRPr="002D5AEE">
              <w:rPr>
                <w:rFonts w:ascii="Calibri" w:hAnsi="Calibri" w:cs="Arial"/>
                <w:b/>
                <w:bCs/>
                <w:color w:val="000000"/>
                <w:sz w:val="16"/>
                <w:szCs w:val="16"/>
              </w:rPr>
              <w:t>Mobile BYO Plan $49</w:t>
            </w:r>
          </w:p>
          <w:bookmarkEnd w:id="4733"/>
          <w:p w14:paraId="346E8783"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(12 months)</w:t>
            </w:r>
          </w:p>
          <w:p w14:paraId="0F516A26"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p>
        </w:tc>
      </w:tr>
      <w:tr w:rsidR="00D60121" w:rsidRPr="005E5885" w14:paraId="5068833F" w14:textId="77777777" w:rsidTr="00F53587">
        <w:trPr>
          <w:trHeight w:val="469"/>
          <w:tblHeader/>
        </w:trPr>
        <w:tc>
          <w:tcPr>
            <w:tcW w:w="1655" w:type="pct"/>
            <w:shd w:val="clear" w:color="auto" w:fill="808080"/>
            <w:vAlign w:val="center"/>
          </w:tcPr>
          <w:p w14:paraId="62532984" w14:textId="77777777" w:rsidR="00D60121" w:rsidRPr="002D5AEE" w:rsidRDefault="00D60121" w:rsidP="002D5AEE">
            <w:pPr>
              <w:pStyle w:val="Index1"/>
              <w:rPr>
                <w:color w:val="000000"/>
              </w:rPr>
            </w:pPr>
            <w:r w:rsidRPr="002D5AEE">
              <w:rPr>
                <w:color w:val="000000"/>
              </w:rPr>
              <w:t>Minimum monthly charge</w:t>
            </w:r>
          </w:p>
        </w:tc>
        <w:tc>
          <w:tcPr>
            <w:tcW w:w="613" w:type="pct"/>
            <w:shd w:val="clear" w:color="auto" w:fill="D9D9D9"/>
            <w:vAlign w:val="center"/>
          </w:tcPr>
          <w:p w14:paraId="2B6C872B" w14:textId="77777777" w:rsidR="00D60121" w:rsidRPr="002D5AEE" w:rsidRDefault="00D60121" w:rsidP="002D5AEE">
            <w:pPr>
              <w:pStyle w:val="Index1"/>
              <w:rPr>
                <w:color w:val="000000"/>
              </w:rPr>
            </w:pPr>
            <w:r w:rsidRPr="002D5AEE">
              <w:rPr>
                <w:color w:val="000000"/>
              </w:rPr>
              <w:t>$29</w:t>
            </w:r>
          </w:p>
        </w:tc>
        <w:tc>
          <w:tcPr>
            <w:tcW w:w="605" w:type="pct"/>
            <w:shd w:val="clear" w:color="auto" w:fill="D9D9D9"/>
            <w:vAlign w:val="center"/>
          </w:tcPr>
          <w:p w14:paraId="7D8A4AC5" w14:textId="77777777" w:rsidR="00D60121" w:rsidRPr="002D5AEE" w:rsidRDefault="00D60121" w:rsidP="002D5AEE">
            <w:pPr>
              <w:pStyle w:val="Index1"/>
              <w:rPr>
                <w:color w:val="000000"/>
              </w:rPr>
            </w:pPr>
            <w:r w:rsidRPr="002D5AEE">
              <w:rPr>
                <w:color w:val="000000"/>
              </w:rPr>
              <w:t>$49</w:t>
            </w:r>
          </w:p>
        </w:tc>
        <w:tc>
          <w:tcPr>
            <w:tcW w:w="555" w:type="pct"/>
            <w:shd w:val="clear" w:color="auto" w:fill="D9D9D9"/>
            <w:vAlign w:val="center"/>
          </w:tcPr>
          <w:p w14:paraId="3D6352B7" w14:textId="77777777" w:rsidR="00D60121" w:rsidRPr="002D5AEE" w:rsidRDefault="00D60121" w:rsidP="002D5AEE">
            <w:pPr>
              <w:pStyle w:val="Index1"/>
              <w:rPr>
                <w:color w:val="000000"/>
              </w:rPr>
            </w:pPr>
            <w:r w:rsidRPr="002D5AEE">
              <w:rPr>
                <w:color w:val="000000"/>
              </w:rPr>
              <w:t>$69</w:t>
            </w:r>
          </w:p>
        </w:tc>
        <w:tc>
          <w:tcPr>
            <w:tcW w:w="655" w:type="pct"/>
            <w:shd w:val="clear" w:color="auto" w:fill="D9D9D9"/>
            <w:vAlign w:val="center"/>
          </w:tcPr>
          <w:p w14:paraId="266906BB" w14:textId="77777777" w:rsidR="00D60121" w:rsidRPr="002D5AEE" w:rsidRDefault="00D60121" w:rsidP="002D5AEE">
            <w:pPr>
              <w:pStyle w:val="Index1"/>
              <w:rPr>
                <w:color w:val="000000"/>
              </w:rPr>
            </w:pPr>
            <w:r w:rsidRPr="002D5AEE">
              <w:rPr>
                <w:color w:val="000000"/>
              </w:rPr>
              <w:t>$89</w:t>
            </w:r>
          </w:p>
        </w:tc>
        <w:tc>
          <w:tcPr>
            <w:tcW w:w="917" w:type="pct"/>
            <w:shd w:val="clear" w:color="auto" w:fill="D9D9D9"/>
            <w:vAlign w:val="center"/>
          </w:tcPr>
          <w:p w14:paraId="2633FC04" w14:textId="77777777" w:rsidR="00D60121" w:rsidRPr="002D5AEE" w:rsidRDefault="00D60121" w:rsidP="002D5AEE">
            <w:pPr>
              <w:pStyle w:val="Index1"/>
              <w:rPr>
                <w:color w:val="000000"/>
              </w:rPr>
            </w:pPr>
            <w:r w:rsidRPr="002D5AEE">
              <w:rPr>
                <w:color w:val="000000"/>
              </w:rPr>
              <w:t>$49</w:t>
            </w:r>
          </w:p>
          <w:p w14:paraId="3357F541" w14:textId="77777777" w:rsidR="00D60121" w:rsidRPr="002D5AEE" w:rsidRDefault="00D60121" w:rsidP="002D5AEE">
            <w:pPr>
              <w:pStyle w:val="Indent0"/>
              <w:spacing w:before="60" w:after="60"/>
              <w:jc w:val="center"/>
              <w:rPr>
                <w:rFonts w:ascii="Calibri" w:hAnsi="Calibri" w:cs="Arial"/>
                <w:b/>
                <w:color w:val="000000"/>
                <w:sz w:val="16"/>
                <w:szCs w:val="16"/>
              </w:rPr>
            </w:pPr>
          </w:p>
        </w:tc>
      </w:tr>
      <w:tr w:rsidR="005E5885" w:rsidRPr="005E5885" w14:paraId="0D3C51B0" w14:textId="77777777" w:rsidTr="00F53587">
        <w:trPr>
          <w:trHeight w:val="677"/>
        </w:trPr>
        <w:tc>
          <w:tcPr>
            <w:tcW w:w="1655" w:type="pct"/>
            <w:tcBorders>
              <w:bottom w:val="nil"/>
            </w:tcBorders>
            <w:shd w:val="clear" w:color="auto" w:fill="808080"/>
            <w:vAlign w:val="center"/>
          </w:tcPr>
          <w:p w14:paraId="547FF069" w14:textId="77777777" w:rsidR="00D60121" w:rsidRPr="002D5AEE" w:rsidRDefault="00D60121" w:rsidP="002D5AEE">
            <w:pPr>
              <w:pStyle w:val="Index1"/>
              <w:rPr>
                <w:color w:val="000000"/>
              </w:rPr>
            </w:pPr>
            <w:r w:rsidRPr="002D5AEE">
              <w:rPr>
                <w:color w:val="000000"/>
              </w:rPr>
              <w:t>Minimum cost over 12 months</w:t>
            </w:r>
          </w:p>
        </w:tc>
        <w:tc>
          <w:tcPr>
            <w:tcW w:w="613" w:type="pct"/>
            <w:tcBorders>
              <w:bottom w:val="nil"/>
            </w:tcBorders>
            <w:shd w:val="clear" w:color="auto" w:fill="D9D9D9"/>
            <w:vAlign w:val="center"/>
          </w:tcPr>
          <w:p w14:paraId="4B36D4E5"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$348</w:t>
            </w:r>
          </w:p>
        </w:tc>
        <w:tc>
          <w:tcPr>
            <w:tcW w:w="605" w:type="pct"/>
            <w:tcBorders>
              <w:bottom w:val="nil"/>
            </w:tcBorders>
            <w:shd w:val="clear" w:color="auto" w:fill="D9D9D9"/>
            <w:vAlign w:val="center"/>
          </w:tcPr>
          <w:p w14:paraId="11922C7C"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$588</w:t>
            </w:r>
          </w:p>
        </w:tc>
        <w:tc>
          <w:tcPr>
            <w:tcW w:w="555" w:type="pct"/>
            <w:tcBorders>
              <w:bottom w:val="nil"/>
            </w:tcBorders>
            <w:shd w:val="clear" w:color="auto" w:fill="D9D9D9"/>
            <w:vAlign w:val="center"/>
          </w:tcPr>
          <w:p w14:paraId="2FC15BF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$828</w:t>
            </w:r>
          </w:p>
        </w:tc>
        <w:tc>
          <w:tcPr>
            <w:tcW w:w="655" w:type="pct"/>
            <w:tcBorders>
              <w:bottom w:val="nil"/>
            </w:tcBorders>
            <w:shd w:val="clear" w:color="auto" w:fill="D9D9D9"/>
            <w:vAlign w:val="center"/>
          </w:tcPr>
          <w:p w14:paraId="27F251E0"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$1,068</w:t>
            </w:r>
          </w:p>
        </w:tc>
        <w:tc>
          <w:tcPr>
            <w:tcW w:w="917" w:type="pct"/>
            <w:tcBorders>
              <w:bottom w:val="nil"/>
            </w:tcBorders>
            <w:shd w:val="clear" w:color="auto" w:fill="D9D9D9"/>
            <w:vAlign w:val="center"/>
          </w:tcPr>
          <w:p w14:paraId="163BBFDD"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$588</w:t>
            </w:r>
          </w:p>
        </w:tc>
      </w:tr>
      <w:tr w:rsidR="005E5885" w:rsidRPr="005E5885" w14:paraId="5E92E36B" w14:textId="77777777" w:rsidTr="00F53587">
        <w:trPr>
          <w:trHeight w:val="407"/>
        </w:trPr>
        <w:tc>
          <w:tcPr>
            <w:tcW w:w="1655" w:type="pct"/>
            <w:tcBorders>
              <w:bottom w:val="nil"/>
            </w:tcBorders>
            <w:shd w:val="clear" w:color="auto" w:fill="808080"/>
            <w:vAlign w:val="center"/>
          </w:tcPr>
          <w:p w14:paraId="5E167C97" w14:textId="77777777" w:rsidR="00D60121" w:rsidRPr="002D5AEE" w:rsidRDefault="00D60121" w:rsidP="002D5AEE">
            <w:pPr>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2428" w:type="pct"/>
            <w:gridSpan w:val="4"/>
            <w:tcBorders>
              <w:bottom w:val="nil"/>
            </w:tcBorders>
            <w:shd w:val="clear" w:color="auto" w:fill="D9D9D9"/>
            <w:vAlign w:val="center"/>
          </w:tcPr>
          <w:p w14:paraId="1FB69AC7" w14:textId="77777777" w:rsidR="00D60121" w:rsidRPr="002D5AEE" w:rsidRDefault="00D60121" w:rsidP="002D5AEE">
            <w:pPr>
              <w:pStyle w:val="Index1"/>
              <w:rPr>
                <w:color w:val="000000"/>
              </w:rPr>
            </w:pPr>
          </w:p>
          <w:p w14:paraId="3B5C89AD" w14:textId="77777777" w:rsidR="00D60121" w:rsidRPr="002D5AEE" w:rsidRDefault="00D60121" w:rsidP="002D5AEE">
            <w:pPr>
              <w:pStyle w:val="Index1"/>
              <w:rPr>
                <w:color w:val="000000"/>
              </w:rPr>
            </w:pPr>
            <w:r w:rsidRPr="002D5AEE">
              <w:rPr>
                <w:color w:val="000000"/>
              </w:rPr>
              <w:t>Unlimited</w:t>
            </w:r>
          </w:p>
        </w:tc>
        <w:tc>
          <w:tcPr>
            <w:tcW w:w="917" w:type="pct"/>
            <w:tcBorders>
              <w:bottom w:val="nil"/>
            </w:tcBorders>
            <w:shd w:val="clear" w:color="auto" w:fill="D9D9D9"/>
            <w:vAlign w:val="center"/>
          </w:tcPr>
          <w:p w14:paraId="681A9354"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36E32F66" w14:textId="77777777" w:rsidTr="00F53587">
        <w:trPr>
          <w:trHeight w:val="407"/>
        </w:trPr>
        <w:tc>
          <w:tcPr>
            <w:tcW w:w="1655" w:type="pct"/>
            <w:tcBorders>
              <w:bottom w:val="nil"/>
            </w:tcBorders>
            <w:shd w:val="clear" w:color="auto" w:fill="808080"/>
            <w:vAlign w:val="center"/>
          </w:tcPr>
          <w:p w14:paraId="442B5AE9" w14:textId="77777777" w:rsidR="00D60121" w:rsidRPr="002D5AEE" w:rsidRDefault="00D60121" w:rsidP="002D5AEE">
            <w:pPr>
              <w:spacing w:before="60" w:after="60"/>
              <w:rPr>
                <w:rFonts w:ascii="Calibri" w:hAnsi="Calibri" w:cs="Arial"/>
                <w:b/>
                <w:color w:val="000000"/>
                <w:sz w:val="16"/>
                <w:szCs w:val="16"/>
                <w:lang w:val="en-US"/>
              </w:rPr>
            </w:pPr>
            <w:r w:rsidRPr="002D5AEE">
              <w:rPr>
                <w:rFonts w:ascii="Calibri" w:hAnsi="Calibri" w:cs="Arial"/>
                <w:b/>
                <w:bCs/>
                <w:color w:val="000000"/>
                <w:sz w:val="16"/>
                <w:szCs w:val="16"/>
                <w:lang w:val="en-US"/>
              </w:rPr>
              <w:t xml:space="preserve">SMS and MMS Allowance </w:t>
            </w:r>
            <w:r w:rsidRPr="002D5AEE">
              <w:rPr>
                <w:rFonts w:ascii="Calibri" w:hAnsi="Calibri" w:cs="Arial"/>
                <w:b/>
                <w:color w:val="000000"/>
                <w:sz w:val="16"/>
                <w:szCs w:val="16"/>
                <w:lang w:val="en-US"/>
              </w:rPr>
              <w:t>to standard fixed and mobile numbers</w:t>
            </w:r>
          </w:p>
        </w:tc>
        <w:tc>
          <w:tcPr>
            <w:tcW w:w="3345" w:type="pct"/>
            <w:gridSpan w:val="5"/>
            <w:tcBorders>
              <w:bottom w:val="nil"/>
            </w:tcBorders>
            <w:shd w:val="clear" w:color="auto" w:fill="D9D9D9"/>
            <w:vAlign w:val="center"/>
          </w:tcPr>
          <w:p w14:paraId="4E4B6AB8" w14:textId="77777777" w:rsidR="00D60121" w:rsidRPr="002D5AEE" w:rsidRDefault="00D60121" w:rsidP="002D5AEE">
            <w:pPr>
              <w:pStyle w:val="Indent0"/>
              <w:spacing w:before="60" w:after="60"/>
              <w:jc w:val="center"/>
              <w:rPr>
                <w:rFonts w:ascii="Calibri" w:hAnsi="Calibri" w:cs="Arial"/>
                <w:color w:val="000000"/>
                <w:sz w:val="16"/>
                <w:szCs w:val="16"/>
              </w:rPr>
            </w:pPr>
          </w:p>
          <w:p w14:paraId="3E49F906"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49D86895" w14:textId="77777777" w:rsidTr="00EB5EC6">
        <w:trPr>
          <w:trHeight w:val="677"/>
        </w:trPr>
        <w:tc>
          <w:tcPr>
            <w:tcW w:w="1655" w:type="pct"/>
            <w:shd w:val="clear" w:color="auto" w:fill="auto"/>
            <w:vAlign w:val="center"/>
          </w:tcPr>
          <w:p w14:paraId="449E3C30" w14:textId="77777777" w:rsidR="00D60121" w:rsidRPr="002D5AEE" w:rsidRDefault="00D60121" w:rsidP="002D5AEE">
            <w:pPr>
              <w:spacing w:before="60" w:after="60"/>
              <w:rPr>
                <w:rFonts w:ascii="Calibri" w:hAnsi="Calibri" w:cs="Arial"/>
                <w:b/>
                <w:bCs/>
                <w:color w:val="000000"/>
                <w:sz w:val="16"/>
                <w:szCs w:val="16"/>
                <w:lang w:val="en-US"/>
              </w:rPr>
            </w:pPr>
          </w:p>
        </w:tc>
        <w:tc>
          <w:tcPr>
            <w:tcW w:w="2428" w:type="pct"/>
            <w:gridSpan w:val="4"/>
            <w:shd w:val="clear" w:color="auto" w:fill="808080"/>
            <w:vAlign w:val="center"/>
          </w:tcPr>
          <w:p w14:paraId="0577D901"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shd w:val="clear" w:color="auto" w:fill="808080"/>
            <w:vAlign w:val="center"/>
          </w:tcPr>
          <w:p w14:paraId="61CCAD7D"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428821C"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21141CA7"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(12 months)</w:t>
            </w:r>
          </w:p>
          <w:p w14:paraId="1B9BFA27" w14:textId="77777777" w:rsidR="00D60121" w:rsidRPr="002D5AEE" w:rsidRDefault="00D60121" w:rsidP="002D5AEE">
            <w:pPr>
              <w:pStyle w:val="Indent0"/>
              <w:spacing w:before="60" w:after="60"/>
              <w:jc w:val="center"/>
              <w:rPr>
                <w:rFonts w:ascii="Calibri" w:hAnsi="Calibri" w:cs="Arial"/>
                <w:color w:val="000000"/>
                <w:sz w:val="16"/>
                <w:szCs w:val="16"/>
              </w:rPr>
            </w:pPr>
          </w:p>
        </w:tc>
      </w:tr>
      <w:tr w:rsidR="005E5885" w:rsidRPr="005E5885" w14:paraId="3E80F947" w14:textId="77777777" w:rsidTr="00F53587">
        <w:trPr>
          <w:trHeight w:val="677"/>
        </w:trPr>
        <w:tc>
          <w:tcPr>
            <w:tcW w:w="1655" w:type="pct"/>
            <w:shd w:val="clear" w:color="auto" w:fill="808080"/>
            <w:vAlign w:val="center"/>
          </w:tcPr>
          <w:p w14:paraId="0E3101BC"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Standard video messages to standard mobile numbers</w:t>
            </w:r>
          </w:p>
        </w:tc>
        <w:tc>
          <w:tcPr>
            <w:tcW w:w="3345" w:type="pct"/>
            <w:gridSpan w:val="5"/>
            <w:shd w:val="clear" w:color="auto" w:fill="D9D9D9"/>
            <w:vAlign w:val="center"/>
          </w:tcPr>
          <w:p w14:paraId="091C4877" w14:textId="77777777" w:rsidR="00D60121" w:rsidRPr="002D5AEE" w:rsidRDefault="00D60121" w:rsidP="002D5AEE">
            <w:pPr>
              <w:pStyle w:val="Indent0"/>
              <w:spacing w:before="60" w:after="60"/>
              <w:jc w:val="center"/>
              <w:rPr>
                <w:rFonts w:ascii="Calibri" w:hAnsi="Calibri" w:cs="Arial"/>
                <w:color w:val="000000"/>
                <w:sz w:val="16"/>
                <w:szCs w:val="16"/>
              </w:rPr>
            </w:pPr>
          </w:p>
          <w:p w14:paraId="1D14B56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4B01FF52" w14:textId="77777777" w:rsidTr="00F53587">
        <w:trPr>
          <w:trHeight w:val="677"/>
        </w:trPr>
        <w:tc>
          <w:tcPr>
            <w:tcW w:w="1655" w:type="pct"/>
            <w:shd w:val="clear" w:color="auto" w:fill="808080"/>
            <w:vAlign w:val="center"/>
          </w:tcPr>
          <w:p w14:paraId="74E7FB19"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Data Allowance (Mobile Data) (non-shared)</w:t>
            </w:r>
          </w:p>
        </w:tc>
        <w:tc>
          <w:tcPr>
            <w:tcW w:w="613" w:type="pct"/>
            <w:shd w:val="clear" w:color="auto" w:fill="D9D9D9"/>
            <w:vAlign w:val="center"/>
          </w:tcPr>
          <w:p w14:paraId="0298D3EA"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1GB</w:t>
            </w:r>
          </w:p>
        </w:tc>
        <w:tc>
          <w:tcPr>
            <w:tcW w:w="605" w:type="pct"/>
            <w:shd w:val="clear" w:color="auto" w:fill="D9D9D9"/>
            <w:vAlign w:val="center"/>
          </w:tcPr>
          <w:p w14:paraId="3C0665C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c>
          <w:tcPr>
            <w:tcW w:w="555" w:type="pct"/>
            <w:shd w:val="clear" w:color="auto" w:fill="D9D9D9"/>
            <w:vAlign w:val="center"/>
          </w:tcPr>
          <w:p w14:paraId="5C7BCF8C"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30GB</w:t>
            </w:r>
          </w:p>
        </w:tc>
        <w:tc>
          <w:tcPr>
            <w:tcW w:w="655" w:type="pct"/>
            <w:shd w:val="clear" w:color="auto" w:fill="D9D9D9"/>
            <w:vAlign w:val="center"/>
          </w:tcPr>
          <w:p w14:paraId="14D6248C"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60GB</w:t>
            </w:r>
          </w:p>
        </w:tc>
        <w:tc>
          <w:tcPr>
            <w:tcW w:w="917" w:type="pct"/>
            <w:shd w:val="clear" w:color="auto" w:fill="D9D9D9"/>
            <w:vAlign w:val="center"/>
          </w:tcPr>
          <w:p w14:paraId="7644DDE8"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r>
      <w:tr w:rsidR="005E5885" w:rsidRPr="005E5885" w14:paraId="5FC7D499" w14:textId="77777777" w:rsidTr="00F53587">
        <w:trPr>
          <w:trHeight w:val="286"/>
        </w:trPr>
        <w:tc>
          <w:tcPr>
            <w:tcW w:w="1655" w:type="pct"/>
            <w:shd w:val="clear" w:color="auto" w:fill="808080"/>
            <w:vAlign w:val="center"/>
          </w:tcPr>
          <w:p w14:paraId="26ACD85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lastRenderedPageBreak/>
              <w:t xml:space="preserve">Peace of Mind data (non-shared) </w:t>
            </w:r>
          </w:p>
        </w:tc>
        <w:tc>
          <w:tcPr>
            <w:tcW w:w="1218" w:type="pct"/>
            <w:gridSpan w:val="2"/>
            <w:shd w:val="clear" w:color="auto" w:fill="D9D9D9"/>
          </w:tcPr>
          <w:p w14:paraId="4FF341A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Not Available</w:t>
            </w:r>
          </w:p>
        </w:tc>
        <w:tc>
          <w:tcPr>
            <w:tcW w:w="2127" w:type="pct"/>
            <w:gridSpan w:val="3"/>
            <w:shd w:val="clear" w:color="auto" w:fill="D9D9D9"/>
          </w:tcPr>
          <w:p w14:paraId="4229FC7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Included at no additional cost Peace of mind data: After your Monthly Data Allowance is consumed, data speeds are capped at 1.5Mbps (which is not suitable for HD video or high speed applications, and means that some webpages, video/social media content may take longer to load) and slowed further during busy periods. For personal use in a smartphone only. FairPlay Policy applies. For use in Australia. </w:t>
            </w:r>
          </w:p>
        </w:tc>
      </w:tr>
      <w:tr w:rsidR="005E5885" w:rsidRPr="005E5885" w14:paraId="235B9178" w14:textId="77777777" w:rsidTr="009E2452">
        <w:trPr>
          <w:trHeight w:val="704"/>
        </w:trPr>
        <w:tc>
          <w:tcPr>
            <w:tcW w:w="1655" w:type="pct"/>
            <w:shd w:val="clear" w:color="auto" w:fill="808080"/>
            <w:vAlign w:val="center"/>
          </w:tcPr>
          <w:p w14:paraId="1033CA3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Extra Data</w:t>
            </w:r>
            <w:r w:rsidRPr="002D5AEE">
              <w:rPr>
                <w:color w:val="000000"/>
              </w:rPr>
              <w:t xml:space="preserve"> </w:t>
            </w:r>
            <w:r w:rsidRPr="002D5AEE">
              <w:rPr>
                <w:rFonts w:ascii="Calibri" w:hAnsi="Calibri" w:cs="Arial"/>
                <w:b/>
                <w:bCs/>
                <w:color w:val="000000"/>
                <w:sz w:val="16"/>
                <w:szCs w:val="16"/>
                <w:lang w:val="en-US"/>
              </w:rPr>
              <w:t xml:space="preserve">(non-shared)  </w:t>
            </w:r>
          </w:p>
        </w:tc>
        <w:tc>
          <w:tcPr>
            <w:tcW w:w="1218" w:type="pct"/>
            <w:gridSpan w:val="2"/>
            <w:shd w:val="clear" w:color="auto" w:fill="D9D9D9"/>
          </w:tcPr>
          <w:p w14:paraId="2DE1C1F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auto added in 1GB blocks for use until the end of your billing month</w:t>
            </w:r>
            <w:r w:rsidR="002C13CC" w:rsidRPr="002D5AEE">
              <w:rPr>
                <w:rFonts w:ascii="Calibri" w:hAnsi="Calibri" w:cs="Arial"/>
                <w:color w:val="000000"/>
                <w:sz w:val="16"/>
                <w:szCs w:val="16"/>
              </w:rPr>
              <w:t xml:space="preserve"> (until you reach the $100 Excess Cap, when your</w:t>
            </w:r>
            <w:r w:rsidR="00234AA1" w:rsidRPr="002D5AEE">
              <w:rPr>
                <w:rFonts w:ascii="Calibri" w:hAnsi="Calibri" w:cs="Arial"/>
                <w:color w:val="000000"/>
                <w:sz w:val="16"/>
                <w:szCs w:val="16"/>
              </w:rPr>
              <w:t xml:space="preserve"> </w:t>
            </w:r>
            <w:r w:rsidR="002C13CC" w:rsidRPr="002D5AEE">
              <w:rPr>
                <w:rFonts w:ascii="Calibri" w:hAnsi="Calibri" w:cs="Arial"/>
                <w:color w:val="000000"/>
                <w:sz w:val="16"/>
                <w:szCs w:val="16"/>
              </w:rPr>
              <w:t>service will be shaped to Peace of Mind data)</w:t>
            </w:r>
          </w:p>
        </w:tc>
        <w:tc>
          <w:tcPr>
            <w:tcW w:w="2127" w:type="pct"/>
            <w:gridSpan w:val="3"/>
            <w:shd w:val="clear" w:color="auto" w:fill="D9D9D9"/>
          </w:tcPr>
          <w:p w14:paraId="48DB626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If you opt-out of Peace of Mind data and use more than your Monthly Data Allowance, Extra Data at $10/GB auto added in 1GB blocks for use until the end of your billing month</w:t>
            </w:r>
            <w:r w:rsidR="005205B6" w:rsidRPr="002D5AEE">
              <w:rPr>
                <w:rFonts w:ascii="Calibri" w:hAnsi="Calibri" w:cs="Arial"/>
                <w:color w:val="000000"/>
                <w:sz w:val="16"/>
                <w:szCs w:val="16"/>
              </w:rPr>
              <w:t xml:space="preserve"> </w:t>
            </w:r>
            <w:r w:rsidR="005205B6" w:rsidRPr="002D5AEE">
              <w:rPr>
                <w:rFonts w:ascii="Calibri Light" w:hAnsi="Calibri Light"/>
                <w:color w:val="000000"/>
                <w:sz w:val="16"/>
                <w:szCs w:val="16"/>
              </w:rPr>
              <w:t xml:space="preserve"> (until you reach the $100 Excess Cap, when your service will be shaped to Peace of Mind data)</w:t>
            </w:r>
            <w:r w:rsidR="002C13CC" w:rsidRPr="002D5AEE">
              <w:rPr>
                <w:rFonts w:ascii="Calibri" w:hAnsi="Calibri" w:cs="Arial"/>
                <w:color w:val="000000"/>
                <w:sz w:val="16"/>
                <w:szCs w:val="16"/>
              </w:rPr>
              <w:t xml:space="preserve"> </w:t>
            </w:r>
          </w:p>
        </w:tc>
      </w:tr>
      <w:tr w:rsidR="005E5885" w:rsidRPr="005E5885" w14:paraId="63F9A352" w14:textId="77777777" w:rsidTr="00F53587">
        <w:trPr>
          <w:trHeight w:val="541"/>
        </w:trPr>
        <w:tc>
          <w:tcPr>
            <w:tcW w:w="1655" w:type="pct"/>
            <w:shd w:val="clear" w:color="auto" w:fill="808080"/>
            <w:vAlign w:val="center"/>
          </w:tcPr>
          <w:p w14:paraId="0AE85FF8"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retrieval and diversion</w:t>
            </w:r>
          </w:p>
        </w:tc>
        <w:tc>
          <w:tcPr>
            <w:tcW w:w="3345" w:type="pct"/>
            <w:gridSpan w:val="5"/>
            <w:shd w:val="clear" w:color="auto" w:fill="D9D9D9"/>
            <w:vAlign w:val="center"/>
          </w:tcPr>
          <w:p w14:paraId="0FB6697D"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751800E0" w14:textId="77777777" w:rsidTr="00F53587">
        <w:trPr>
          <w:trHeight w:val="541"/>
        </w:trPr>
        <w:tc>
          <w:tcPr>
            <w:tcW w:w="1655" w:type="pct"/>
            <w:shd w:val="clear" w:color="auto" w:fill="808080"/>
            <w:vAlign w:val="center"/>
          </w:tcPr>
          <w:p w14:paraId="7AFB627E"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Plus for iPhone (compatible iPhone required)</w:t>
            </w:r>
          </w:p>
        </w:tc>
        <w:tc>
          <w:tcPr>
            <w:tcW w:w="3345" w:type="pct"/>
            <w:gridSpan w:val="5"/>
            <w:shd w:val="clear" w:color="auto" w:fill="D9D9D9"/>
            <w:vAlign w:val="center"/>
          </w:tcPr>
          <w:p w14:paraId="18FE7695"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bCs/>
                <w:color w:val="000000"/>
                <w:sz w:val="16"/>
                <w:szCs w:val="16"/>
                <w:lang w:val="en-US"/>
              </w:rPr>
              <w:t>Included</w:t>
            </w:r>
          </w:p>
        </w:tc>
      </w:tr>
      <w:tr w:rsidR="005E5885" w:rsidRPr="005E5885" w14:paraId="7E4E992C" w14:textId="77777777" w:rsidTr="00F53587">
        <w:trPr>
          <w:trHeight w:val="482"/>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34E68DE8"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tcPr>
          <w:p w14:paraId="0BDED2E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698D3539" w14:textId="77777777" w:rsidTr="00EB5EC6">
        <w:trPr>
          <w:trHeight w:val="1833"/>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28572D57" w14:textId="77777777" w:rsidR="00D60121" w:rsidRPr="002D5AEE" w:rsidRDefault="00D60121" w:rsidP="002D5AEE">
            <w:pPr>
              <w:rPr>
                <w:rFonts w:ascii="Calibri" w:hAnsi="Calibri" w:cs="Arial"/>
                <w:b/>
                <w:bCs/>
                <w:color w:val="000000"/>
                <w:sz w:val="16"/>
                <w:szCs w:val="16"/>
                <w:lang w:val="en-US"/>
              </w:rPr>
            </w:pPr>
          </w:p>
        </w:tc>
        <w:tc>
          <w:tcPr>
            <w:tcW w:w="2428" w:type="pct"/>
            <w:gridSpan w:val="4"/>
            <w:tcBorders>
              <w:top w:val="single" w:sz="4" w:space="0" w:color="auto"/>
              <w:left w:val="single" w:sz="4" w:space="0" w:color="auto"/>
              <w:bottom w:val="single" w:sz="4" w:space="0" w:color="auto"/>
              <w:right w:val="single" w:sz="4" w:space="0" w:color="auto"/>
            </w:tcBorders>
            <w:shd w:val="clear" w:color="auto" w:fill="808080"/>
            <w:vAlign w:val="center"/>
          </w:tcPr>
          <w:p w14:paraId="33731BED" w14:textId="77777777" w:rsidR="00D60121" w:rsidRPr="002D5AEE" w:rsidRDefault="00D60121" w:rsidP="002D5AEE">
            <w:pPr>
              <w:pStyle w:val="Indent0"/>
              <w:spacing w:before="0" w:after="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bottom w:val="single" w:sz="4" w:space="0" w:color="auto"/>
              <w:right w:val="single" w:sz="4" w:space="0" w:color="auto"/>
            </w:tcBorders>
            <w:shd w:val="clear" w:color="auto" w:fill="808080"/>
            <w:vAlign w:val="center"/>
          </w:tcPr>
          <w:p w14:paraId="62032B36"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 xml:space="preserve">Companion </w:t>
            </w:r>
          </w:p>
          <w:p w14:paraId="2E9DA7D6"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713C81D3" w14:textId="77777777" w:rsidR="00D60121" w:rsidRPr="002D5AEE" w:rsidRDefault="00D60121" w:rsidP="002D5AEE">
            <w:pPr>
              <w:pStyle w:val="Indent0"/>
              <w:spacing w:before="0" w:after="0"/>
              <w:jc w:val="center"/>
              <w:rPr>
                <w:rFonts w:ascii="Calibri" w:hAnsi="Calibri" w:cs="Arial"/>
                <w:color w:val="000000"/>
                <w:sz w:val="16"/>
                <w:szCs w:val="16"/>
              </w:rPr>
            </w:pPr>
            <w:r w:rsidRPr="002D5AEE">
              <w:rPr>
                <w:rFonts w:ascii="Calibri" w:hAnsi="Calibri" w:cs="Arial"/>
                <w:b/>
                <w:bCs/>
                <w:color w:val="000000"/>
                <w:sz w:val="16"/>
                <w:szCs w:val="16"/>
              </w:rPr>
              <w:t>(12 months)</w:t>
            </w:r>
          </w:p>
          <w:p w14:paraId="394D67A0" w14:textId="77777777" w:rsidR="00D60121" w:rsidRPr="002D5AEE" w:rsidDel="008E7BC5" w:rsidRDefault="00D60121" w:rsidP="002D5AEE">
            <w:pPr>
              <w:pStyle w:val="Indent0"/>
              <w:spacing w:before="0" w:after="0"/>
              <w:jc w:val="center"/>
              <w:rPr>
                <w:rFonts w:ascii="Calibri" w:hAnsi="Calibri" w:cs="Arial"/>
                <w:color w:val="000000"/>
                <w:sz w:val="16"/>
                <w:szCs w:val="16"/>
              </w:rPr>
            </w:pPr>
          </w:p>
        </w:tc>
      </w:tr>
      <w:tr w:rsidR="005E5885" w:rsidRPr="005E5885" w14:paraId="45EB6059" w14:textId="77777777" w:rsidTr="00F53587">
        <w:trPr>
          <w:trHeight w:val="1548"/>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693FAC36"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121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BE9205" w14:textId="77777777" w:rsidR="00D60121" w:rsidRPr="002D5AEE" w:rsidRDefault="00D60121" w:rsidP="002D5AEE">
            <w:pPr>
              <w:pStyle w:val="Indent0"/>
              <w:spacing w:before="60" w:after="60"/>
              <w:rPr>
                <w:rFonts w:ascii="Calibri" w:hAnsi="Calibri" w:cs="Arial"/>
                <w:color w:val="000000"/>
                <w:sz w:val="16"/>
                <w:szCs w:val="16"/>
              </w:rPr>
            </w:pPr>
          </w:p>
          <w:p w14:paraId="0BF4B411" w14:textId="77777777" w:rsidR="00D60121" w:rsidRPr="002D5AEE" w:rsidRDefault="00D60121" w:rsidP="002D5AEE">
            <w:pPr>
              <w:pStyle w:val="Indent0"/>
              <w:spacing w:before="60" w:after="60"/>
              <w:rPr>
                <w:rFonts w:ascii="Calibri" w:hAnsi="Calibri" w:cs="Arial"/>
                <w:color w:val="000000"/>
                <w:sz w:val="16"/>
                <w:szCs w:val="16"/>
                <w:u w:val="single"/>
              </w:rPr>
            </w:pPr>
            <w:r w:rsidRPr="002D5AEE">
              <w:rPr>
                <w:rFonts w:ascii="Calibri" w:hAnsi="Calibri" w:cs="Arial"/>
                <w:color w:val="000000"/>
                <w:sz w:val="16"/>
                <w:szCs w:val="16"/>
              </w:rPr>
              <w:t>Standard PAYG rates apply or add a $10/mth International Call Pack for Unlimited Calls/SMS to standard numbers in 15 destinations.</w:t>
            </w:r>
          </w:p>
          <w:p w14:paraId="45ACB961" w14:textId="77777777" w:rsidR="00D60121" w:rsidRPr="002D5AEE" w:rsidRDefault="00D60121" w:rsidP="002D5AEE">
            <w:pPr>
              <w:rPr>
                <w:color w:val="000000"/>
              </w:rPr>
            </w:pPr>
            <w:r w:rsidRPr="002D5AEE">
              <w:rPr>
                <w:rFonts w:ascii="Calibri" w:hAnsi="Calibri" w:cs="Arial"/>
                <w:color w:val="000000"/>
                <w:sz w:val="16"/>
                <w:szCs w:val="16"/>
              </w:rPr>
              <w:t xml:space="preserve">See </w:t>
            </w:r>
            <w:hyperlink r:id="rId445"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c>
          <w:tcPr>
            <w:tcW w:w="121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E50A9D7"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Unlimited to 15 Eligible destinations</w:t>
            </w:r>
          </w:p>
          <w:p w14:paraId="47904A49" w14:textId="77777777" w:rsidR="00D60121" w:rsidRPr="002D5AEE" w:rsidRDefault="00D60121" w:rsidP="002D5AEE">
            <w:pPr>
              <w:pStyle w:val="Indent0"/>
              <w:spacing w:before="60" w:after="60"/>
              <w:jc w:val="center"/>
              <w:rPr>
                <w:color w:val="000000"/>
                <w:sz w:val="16"/>
                <w:szCs w:val="16"/>
              </w:rPr>
            </w:pPr>
          </w:p>
        </w:tc>
        <w:tc>
          <w:tcPr>
            <w:tcW w:w="917" w:type="pct"/>
            <w:tcBorders>
              <w:top w:val="single" w:sz="4" w:space="0" w:color="auto"/>
              <w:left w:val="single" w:sz="4" w:space="0" w:color="auto"/>
              <w:bottom w:val="single" w:sz="4" w:space="0" w:color="auto"/>
              <w:right w:val="single" w:sz="4" w:space="0" w:color="auto"/>
            </w:tcBorders>
            <w:shd w:val="clear" w:color="auto" w:fill="D9D9D9"/>
            <w:vAlign w:val="center"/>
          </w:tcPr>
          <w:p w14:paraId="057EC0A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Standard PAYG rates apply or add a $10/mth International Call Pack for Unlimited Calls/SMS to standard numbers in 15 Eligible Destinations. </w:t>
            </w:r>
          </w:p>
          <w:p w14:paraId="6AB2140B"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6" w:history="1">
              <w:r w:rsidRPr="002D5AEE">
                <w:rPr>
                  <w:rStyle w:val="Hyperlink"/>
                  <w:rFonts w:ascii="Calibri" w:hAnsi="Calibri" w:cs="Arial"/>
                  <w:color w:val="000000"/>
                  <w:sz w:val="16"/>
                  <w:szCs w:val="16"/>
                </w:rPr>
                <w:t xml:space="preserve">Part D – Other Call Types of the Telstra Mobile Section of Our Customer Terms </w:t>
              </w:r>
            </w:hyperlink>
          </w:p>
          <w:p w14:paraId="4CB7E57A" w14:textId="77777777" w:rsidR="00D60121" w:rsidRPr="002D5AEE" w:rsidRDefault="00D60121" w:rsidP="002D5AEE">
            <w:pPr>
              <w:pStyle w:val="Indent0"/>
              <w:spacing w:before="60" w:after="60"/>
              <w:jc w:val="center"/>
              <w:rPr>
                <w:color w:val="000000"/>
                <w:sz w:val="16"/>
                <w:szCs w:val="16"/>
              </w:rPr>
            </w:pPr>
          </w:p>
        </w:tc>
      </w:tr>
      <w:tr w:rsidR="00D60121" w:rsidRPr="005E5885" w14:paraId="1ABD8588" w14:textId="77777777" w:rsidTr="00F53587">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71DC06CD"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1773"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0FDE9D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4800072A" w14:textId="0BB9DF9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for an additional charge per day, unlimited calls/</w:t>
            </w:r>
            <w:proofErr w:type="gramStart"/>
            <w:r w:rsidRPr="002D5AEE">
              <w:rPr>
                <w:rFonts w:ascii="Calibri" w:hAnsi="Calibri" w:cs="Arial"/>
                <w:color w:val="000000"/>
                <w:sz w:val="16"/>
                <w:szCs w:val="16"/>
              </w:rPr>
              <w:t>SMS</w:t>
            </w:r>
            <w:proofErr w:type="gramEnd"/>
            <w:r w:rsidRPr="002D5AEE">
              <w:rPr>
                <w:rFonts w:ascii="Calibri" w:hAnsi="Calibri" w:cs="Arial"/>
                <w:color w:val="000000"/>
                <w:sz w:val="16"/>
                <w:szCs w:val="16"/>
              </w:rPr>
              <w:t xml:space="preserve"> and </w:t>
            </w:r>
            <w:r w:rsidR="006F2736">
              <w:rPr>
                <w:rFonts w:ascii="Calibri" w:hAnsi="Calibri" w:cs="Arial"/>
                <w:color w:val="000000"/>
                <w:sz w:val="16"/>
                <w:szCs w:val="16"/>
              </w:rPr>
              <w:t>1GB</w:t>
            </w:r>
            <w:r w:rsidRPr="002D5AEE">
              <w:rPr>
                <w:rFonts w:ascii="Calibri" w:hAnsi="Calibri" w:cs="Arial"/>
                <w:color w:val="000000"/>
                <w:sz w:val="16"/>
                <w:szCs w:val="16"/>
              </w:rPr>
              <w:t>/day of data to use in Eligible Roaming Destinations</w:t>
            </w:r>
          </w:p>
          <w:p w14:paraId="441FA2FC"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t xml:space="preserve">For charges and a list of Eligible Roaming Destinations visit </w:t>
            </w:r>
            <w:hyperlink r:id="rId447"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0CBC7764"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 xml:space="preserve"> </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tcPr>
          <w:p w14:paraId="353CE2A3" w14:textId="77777777" w:rsidR="00D60121" w:rsidRPr="002D5AEE" w:rsidRDefault="00D60121" w:rsidP="002D5AEE">
            <w:pPr>
              <w:rPr>
                <w:rFonts w:ascii="Calibri" w:hAnsi="Calibri" w:cs="Arial"/>
                <w:color w:val="000000"/>
                <w:sz w:val="16"/>
                <w:szCs w:val="16"/>
              </w:rPr>
            </w:pPr>
            <w:r w:rsidRPr="002D5AEE">
              <w:rPr>
                <w:rFonts w:ascii="Calibri" w:hAnsi="Calibri" w:cs="Arial"/>
                <w:color w:val="000000"/>
                <w:sz w:val="16"/>
                <w:szCs w:val="16"/>
              </w:rPr>
              <w:lastRenderedPageBreak/>
              <w:t xml:space="preserve">  </w:t>
            </w:r>
          </w:p>
          <w:p w14:paraId="7BCF609A" w14:textId="77777777" w:rsidR="00D60121" w:rsidRPr="002D5AEE" w:rsidRDefault="00D60121" w:rsidP="002D5AEE">
            <w:pPr>
              <w:jc w:val="center"/>
              <w:rPr>
                <w:color w:val="000000"/>
              </w:rPr>
            </w:pPr>
            <w:r w:rsidRPr="002D5AEE">
              <w:rPr>
                <w:rFonts w:ascii="Calibri" w:hAnsi="Calibri" w:cs="Arial"/>
                <w:color w:val="000000"/>
                <w:sz w:val="16"/>
                <w:szCs w:val="16"/>
              </w:rPr>
              <w:t>Unlimited calls and SMS, and 2GB of mobile data. To use in Eligible Roaming Destinations. Extra Data $10/</w:t>
            </w:r>
            <w:r w:rsidR="00613E06" w:rsidRPr="002D5AEE">
              <w:rPr>
                <w:rFonts w:ascii="Calibri" w:hAnsi="Calibri" w:cs="Arial"/>
                <w:color w:val="000000"/>
                <w:sz w:val="16"/>
                <w:szCs w:val="16"/>
              </w:rPr>
              <w:t>1GB</w:t>
            </w:r>
            <w:r w:rsidRPr="002D5AEE">
              <w:rPr>
                <w:rFonts w:ascii="Calibri" w:hAnsi="Calibri" w:cs="Arial"/>
                <w:color w:val="000000"/>
                <w:sz w:val="16"/>
                <w:szCs w:val="16"/>
              </w:rPr>
              <w:t xml:space="preserve"> auto </w:t>
            </w:r>
            <w:r w:rsidRPr="002D5AEE">
              <w:rPr>
                <w:rFonts w:ascii="Calibri" w:hAnsi="Calibri" w:cs="Arial"/>
                <w:color w:val="000000"/>
                <w:sz w:val="16"/>
                <w:szCs w:val="16"/>
              </w:rPr>
              <w:lastRenderedPageBreak/>
              <w:t xml:space="preserve">added in </w:t>
            </w:r>
            <w:r w:rsidR="00613E06" w:rsidRPr="002D5AEE">
              <w:rPr>
                <w:rFonts w:ascii="Calibri" w:hAnsi="Calibri" w:cs="Arial"/>
                <w:color w:val="000000"/>
                <w:sz w:val="16"/>
                <w:szCs w:val="16"/>
              </w:rPr>
              <w:t>1GB</w:t>
            </w:r>
            <w:r w:rsidRPr="002D5AEE">
              <w:rPr>
                <w:rFonts w:ascii="Calibri" w:hAnsi="Calibri" w:cs="Arial"/>
                <w:color w:val="000000"/>
                <w:sz w:val="16"/>
                <w:szCs w:val="16"/>
              </w:rPr>
              <w:t xml:space="preserve"> blocks to use with 31 days.</w:t>
            </w:r>
          </w:p>
        </w:tc>
        <w:tc>
          <w:tcPr>
            <w:tcW w:w="917" w:type="pct"/>
            <w:tcBorders>
              <w:top w:val="single" w:sz="4" w:space="0" w:color="auto"/>
              <w:left w:val="single" w:sz="4" w:space="0" w:color="auto"/>
              <w:bottom w:val="single" w:sz="4" w:space="0" w:color="auto"/>
              <w:right w:val="single" w:sz="4" w:space="0" w:color="auto"/>
            </w:tcBorders>
            <w:shd w:val="clear" w:color="auto" w:fill="D9D9D9"/>
            <w:vAlign w:val="center"/>
          </w:tcPr>
          <w:p w14:paraId="5DB9E888"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lastRenderedPageBreak/>
              <w:t>International Day Pass</w:t>
            </w:r>
          </w:p>
          <w:p w14:paraId="401A9B86" w14:textId="062ADBD9"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for an additional charge per day, unlimited calls/</w:t>
            </w:r>
            <w:proofErr w:type="gramStart"/>
            <w:r w:rsidRPr="002D5AEE">
              <w:rPr>
                <w:rFonts w:ascii="Calibri" w:hAnsi="Calibri" w:cs="Arial"/>
                <w:color w:val="000000"/>
                <w:sz w:val="16"/>
                <w:szCs w:val="16"/>
              </w:rPr>
              <w:t>SMS</w:t>
            </w:r>
            <w:proofErr w:type="gramEnd"/>
            <w:r w:rsidRPr="002D5AEE">
              <w:rPr>
                <w:rFonts w:ascii="Calibri" w:hAnsi="Calibri" w:cs="Arial"/>
                <w:color w:val="000000"/>
                <w:sz w:val="16"/>
                <w:szCs w:val="16"/>
              </w:rPr>
              <w:t xml:space="preserve"> and </w:t>
            </w:r>
            <w:r w:rsidR="006F2736">
              <w:rPr>
                <w:rFonts w:ascii="Calibri" w:hAnsi="Calibri" w:cs="Arial"/>
                <w:color w:val="000000"/>
                <w:sz w:val="16"/>
                <w:szCs w:val="16"/>
              </w:rPr>
              <w:t>1GB</w:t>
            </w:r>
            <w:r w:rsidRPr="002D5AEE">
              <w:rPr>
                <w:rFonts w:ascii="Calibri" w:hAnsi="Calibri" w:cs="Arial"/>
                <w:color w:val="000000"/>
                <w:sz w:val="16"/>
                <w:szCs w:val="16"/>
              </w:rPr>
              <w:t>/day of data to use in Eligible Roaming Destinations</w:t>
            </w:r>
          </w:p>
          <w:p w14:paraId="57CD2FA8"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lastRenderedPageBreak/>
              <w:t xml:space="preserve">For charges and a list of Eligible Roaming Destinations, visit </w:t>
            </w:r>
            <w:hyperlink r:id="rId448"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75AA20E9" w14:textId="77777777" w:rsidR="00D60121" w:rsidRPr="002D5AEE" w:rsidRDefault="00D60121" w:rsidP="002D5AEE">
            <w:pPr>
              <w:rPr>
                <w:color w:val="000000"/>
              </w:rPr>
            </w:pPr>
          </w:p>
        </w:tc>
      </w:tr>
      <w:tr w:rsidR="005E5885" w:rsidRPr="005E5885" w14:paraId="72BE4CE7" w14:textId="77777777" w:rsidTr="00EB5EC6">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auto"/>
            <w:vAlign w:val="center"/>
          </w:tcPr>
          <w:p w14:paraId="73B861AF" w14:textId="77777777" w:rsidR="00D60121" w:rsidRPr="002D5AEE" w:rsidRDefault="00D60121" w:rsidP="002D5AEE">
            <w:pPr>
              <w:spacing w:before="60" w:after="60"/>
              <w:rPr>
                <w:rFonts w:ascii="Calibri" w:hAnsi="Calibri" w:cs="Arial"/>
                <w:b/>
                <w:bCs/>
                <w:color w:val="000000"/>
                <w:sz w:val="16"/>
                <w:szCs w:val="16"/>
                <w:lang w:val="en-US"/>
              </w:rPr>
            </w:pPr>
          </w:p>
        </w:tc>
        <w:tc>
          <w:tcPr>
            <w:tcW w:w="2428" w:type="pct"/>
            <w:gridSpan w:val="4"/>
            <w:tcBorders>
              <w:top w:val="single" w:sz="4" w:space="0" w:color="auto"/>
              <w:left w:val="single" w:sz="4" w:space="0" w:color="auto"/>
              <w:bottom w:val="single" w:sz="4" w:space="0" w:color="auto"/>
              <w:right w:val="single" w:sz="4" w:space="0" w:color="auto"/>
            </w:tcBorders>
            <w:shd w:val="clear" w:color="auto" w:fill="808080"/>
            <w:vAlign w:val="center"/>
          </w:tcPr>
          <w:p w14:paraId="03886805"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b/>
                <w:bCs/>
                <w:color w:val="000000"/>
                <w:sz w:val="16"/>
                <w:szCs w:val="16"/>
              </w:rPr>
              <w:t xml:space="preserve">Mobile BYO Plans </w:t>
            </w:r>
            <w:r w:rsidRPr="002D5AEE">
              <w:rPr>
                <w:rFonts w:ascii="Calibri" w:hAnsi="Calibri" w:cs="Arial"/>
                <w:b/>
                <w:bCs/>
                <w:color w:val="000000"/>
                <w:sz w:val="16"/>
                <w:szCs w:val="16"/>
              </w:rPr>
              <w:br/>
              <w:t>(12 months)</w:t>
            </w:r>
          </w:p>
        </w:tc>
        <w:tc>
          <w:tcPr>
            <w:tcW w:w="917" w:type="pct"/>
            <w:tcBorders>
              <w:top w:val="single" w:sz="4" w:space="0" w:color="auto"/>
              <w:left w:val="single" w:sz="4" w:space="0" w:color="auto"/>
              <w:bottom w:val="single" w:sz="4" w:space="0" w:color="auto"/>
              <w:right w:val="single" w:sz="4" w:space="0" w:color="auto"/>
            </w:tcBorders>
            <w:shd w:val="clear" w:color="auto" w:fill="808080"/>
            <w:vAlign w:val="center"/>
          </w:tcPr>
          <w:p w14:paraId="230B3B98"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Companion</w:t>
            </w:r>
          </w:p>
          <w:p w14:paraId="00F9FD68" w14:textId="77777777" w:rsidR="00D60121" w:rsidRPr="002D5AEE" w:rsidRDefault="00D60121" w:rsidP="002D5AEE">
            <w:pPr>
              <w:pStyle w:val="Heading3"/>
              <w:keepNext/>
              <w:numPr>
                <w:ilvl w:val="0"/>
                <w:numId w:val="0"/>
              </w:numPr>
              <w:spacing w:after="0"/>
              <w:jc w:val="center"/>
              <w:rPr>
                <w:rFonts w:ascii="Calibri" w:hAnsi="Calibri" w:cs="Arial"/>
                <w:b/>
                <w:bCs/>
                <w:color w:val="000000"/>
                <w:sz w:val="16"/>
                <w:szCs w:val="16"/>
              </w:rPr>
            </w:pPr>
            <w:r w:rsidRPr="002D5AEE">
              <w:rPr>
                <w:rFonts w:ascii="Calibri" w:hAnsi="Calibri" w:cs="Arial"/>
                <w:b/>
                <w:bCs/>
                <w:color w:val="000000"/>
                <w:sz w:val="16"/>
                <w:szCs w:val="16"/>
              </w:rPr>
              <w:t>Mobile BYO Plan $49</w:t>
            </w:r>
          </w:p>
          <w:p w14:paraId="117B2154" w14:textId="77777777" w:rsidR="00D60121" w:rsidRPr="002D5AEE" w:rsidRDefault="00D60121" w:rsidP="002D5AEE">
            <w:pPr>
              <w:jc w:val="center"/>
              <w:rPr>
                <w:rFonts w:ascii="Calibri" w:hAnsi="Calibri" w:cs="Arial"/>
                <w:color w:val="000000"/>
                <w:sz w:val="16"/>
                <w:szCs w:val="16"/>
              </w:rPr>
            </w:pPr>
            <w:r w:rsidRPr="002D5AEE">
              <w:rPr>
                <w:rFonts w:ascii="Calibri" w:hAnsi="Calibri" w:cs="Arial"/>
                <w:b/>
                <w:bCs/>
                <w:color w:val="000000"/>
                <w:sz w:val="16"/>
                <w:szCs w:val="16"/>
              </w:rPr>
              <w:t>(12 months)</w:t>
            </w:r>
          </w:p>
          <w:p w14:paraId="3BBA3CE1" w14:textId="77777777" w:rsidR="00D60121" w:rsidRPr="002D5AEE" w:rsidRDefault="00D60121" w:rsidP="002D5AEE">
            <w:pPr>
              <w:pStyle w:val="Indent0"/>
              <w:spacing w:before="60" w:after="60"/>
              <w:jc w:val="center"/>
              <w:rPr>
                <w:rFonts w:ascii="Calibri" w:hAnsi="Calibri" w:cs="Arial"/>
                <w:color w:val="000000"/>
                <w:sz w:val="16"/>
                <w:szCs w:val="16"/>
              </w:rPr>
            </w:pPr>
          </w:p>
        </w:tc>
      </w:tr>
      <w:tr w:rsidR="005E5885" w:rsidRPr="005E5885" w14:paraId="7751EF0F" w14:textId="77777777" w:rsidTr="00EB5EC6">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09993541" w14:textId="77777777" w:rsidR="00D60121" w:rsidRPr="002D5AEE" w:rsidRDefault="00D60121" w:rsidP="002D5AEE">
            <w:pPr>
              <w:spacing w:before="60" w:after="60"/>
              <w:rPr>
                <w:rFonts w:ascii="Calibri" w:hAnsi="Calibri" w:cs="Arial"/>
                <w:b/>
                <w:bCs/>
                <w:color w:val="000000"/>
                <w:sz w:val="16"/>
                <w:szCs w:val="16"/>
              </w:rPr>
            </w:pPr>
            <w:r w:rsidRPr="002D5AEE">
              <w:rPr>
                <w:rFonts w:ascii="Calibri" w:hAnsi="Calibri" w:cs="Arial"/>
                <w:b/>
                <w:bCs/>
                <w:color w:val="000000"/>
                <w:sz w:val="16"/>
                <w:szCs w:val="16"/>
              </w:rPr>
              <w:t>Unlimited Telstra Air® Allowance</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59CB17D"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2451965" w14:textId="77777777" w:rsidTr="00EB5EC6">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1D4D0CCF"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rPr>
              <w:t>StayConnected Advanced</w:t>
            </w:r>
            <w:r w:rsidRPr="002D5AEE">
              <w:rPr>
                <w:rFonts w:ascii="Calibri" w:hAnsi="Calibri" w:cs="Calibri"/>
                <w:b/>
                <w:bCs/>
                <w:color w:val="000000"/>
                <w:sz w:val="16"/>
                <w:szCs w:val="16"/>
              </w:rPr>
              <w:t>™</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FF12C81"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r>
      <w:tr w:rsidR="005E5885" w:rsidRPr="005E5885" w14:paraId="77111024" w14:textId="77777777" w:rsidTr="00EB5EC6">
        <w:trPr>
          <w:trHeight w:val="758"/>
        </w:trPr>
        <w:tc>
          <w:tcPr>
            <w:tcW w:w="1655" w:type="pct"/>
            <w:tcBorders>
              <w:top w:val="single" w:sz="4" w:space="0" w:color="auto"/>
              <w:left w:val="single" w:sz="4" w:space="0" w:color="auto"/>
              <w:bottom w:val="single" w:sz="4" w:space="0" w:color="auto"/>
              <w:right w:val="single" w:sz="4" w:space="0" w:color="auto"/>
            </w:tcBorders>
            <w:shd w:val="clear" w:color="auto" w:fill="808080"/>
            <w:vAlign w:val="center"/>
          </w:tcPr>
          <w:p w14:paraId="3FEC0AF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w:t>
            </w:r>
            <w:r w:rsidRPr="002D5AEE">
              <w:rPr>
                <w:rFonts w:ascii="Calibri" w:hAnsi="Calibri" w:cs="Calibri"/>
                <w:b/>
                <w:bCs/>
                <w:color w:val="000000"/>
                <w:sz w:val="16"/>
                <w:szCs w:val="16"/>
                <w:lang w:val="en-US"/>
              </w:rPr>
              <w:t>®</w:t>
            </w:r>
            <w:r w:rsidRPr="002D5AEE">
              <w:rPr>
                <w:rFonts w:ascii="Calibri" w:hAnsi="Calibri" w:cs="Arial"/>
                <w:b/>
                <w:bCs/>
                <w:color w:val="000000"/>
                <w:sz w:val="16"/>
                <w:szCs w:val="16"/>
                <w:lang w:val="en-US"/>
              </w:rPr>
              <w:t xml:space="preserve"> Redemption (only with DPC)</w:t>
            </w:r>
          </w:p>
          <w:p w14:paraId="5D6C6B75" w14:textId="77777777" w:rsidR="00D60121" w:rsidRPr="002D5AEE" w:rsidRDefault="00D60121" w:rsidP="002D5AEE">
            <w:pPr>
              <w:spacing w:before="60" w:after="60"/>
              <w:rPr>
                <w:rFonts w:ascii="Calibri" w:hAnsi="Calibri" w:cs="Arial"/>
                <w:b/>
                <w:bCs/>
                <w:color w:val="000000"/>
                <w:sz w:val="16"/>
                <w:szCs w:val="16"/>
                <w:lang w:val="en-US"/>
              </w:rPr>
            </w:pPr>
          </w:p>
          <w:p w14:paraId="23635247" w14:textId="77777777" w:rsidR="00D60121" w:rsidRPr="002D5AEE" w:rsidRDefault="00D60121" w:rsidP="002D5AEE">
            <w:pPr>
              <w:spacing w:before="60" w:after="60"/>
              <w:rPr>
                <w:rFonts w:ascii="Calibri" w:hAnsi="Calibri" w:cs="Calibri"/>
                <w:b/>
                <w:bCs/>
                <w:color w:val="000000"/>
                <w:sz w:val="16"/>
                <w:szCs w:val="16"/>
                <w:lang w:val="en-US"/>
              </w:rPr>
            </w:pPr>
          </w:p>
          <w:p w14:paraId="3458416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3345"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8D24E42"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$149</w:t>
            </w:r>
          </w:p>
        </w:tc>
      </w:tr>
      <w:tr w:rsidR="005E5885" w:rsidRPr="005E5885" w14:paraId="30532468" w14:textId="77777777" w:rsidTr="00F53587">
        <w:trPr>
          <w:trHeight w:val="43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64A530EF" w14:textId="77777777" w:rsidR="00D60121" w:rsidRPr="002D5AEE" w:rsidRDefault="00D60121" w:rsidP="002D5AEE">
            <w:pPr>
              <w:pStyle w:val="Indent0"/>
              <w:spacing w:before="60" w:after="60"/>
              <w:jc w:val="center"/>
              <w:rPr>
                <w:rFonts w:ascii="Calibri" w:hAnsi="Calibri" w:cs="Arial"/>
                <w:b/>
                <w:color w:val="000000"/>
                <w:sz w:val="16"/>
                <w:szCs w:val="16"/>
              </w:rPr>
            </w:pPr>
            <w:r w:rsidRPr="002D5AEE">
              <w:rPr>
                <w:rFonts w:ascii="Calibri" w:hAnsi="Calibri" w:cs="Arial"/>
                <w:b/>
                <w:color w:val="000000"/>
                <w:sz w:val="16"/>
                <w:szCs w:val="16"/>
              </w:rPr>
              <w:lastRenderedPageBreak/>
              <w:t xml:space="preserve">All to standard Australian numbers and all for use in Australia unless stated otherwise. If you use your International calls/SMS Allowance for things not included in your allowance or to call non-eligible destinations, International call/SMS/MMS rates will apply. Eligible Destinations are: Bangladesh, Canada, China, Hong Kong, India, Lebanon, Malaysia, New Zealand, Pakistan, Singapore, South Korea, Sri Lanka, UK, USA and Vietnam. </w:t>
            </w:r>
          </w:p>
        </w:tc>
      </w:tr>
    </w:tbl>
    <w:p w14:paraId="00A86C9F" w14:textId="77777777" w:rsidR="00D60121" w:rsidRPr="002D5AEE" w:rsidRDefault="00D60121">
      <w:pPr>
        <w:rPr>
          <w:rFonts w:ascii="Arial" w:hAnsi="Arial" w:cs="Arial"/>
          <w:b/>
          <w:bCs/>
          <w:color w:val="000000"/>
          <w:sz w:val="21"/>
        </w:rPr>
      </w:pPr>
      <w:r w:rsidRPr="002D5AEE">
        <w:rPr>
          <w:rFonts w:ascii="Arial" w:hAnsi="Arial" w:cs="Arial"/>
          <w:b/>
          <w:bCs/>
          <w:color w:val="000000"/>
          <w:sz w:val="21"/>
        </w:rPr>
        <w:br w:type="textWrapping" w:clear="all"/>
      </w:r>
    </w:p>
    <w:p w14:paraId="585BC423" w14:textId="77777777" w:rsidR="00D60121" w:rsidRPr="002D5AEE" w:rsidRDefault="00D60121">
      <w:pPr>
        <w:rPr>
          <w:rFonts w:ascii="Arial" w:hAnsi="Arial" w:cs="Arial"/>
          <w:b/>
          <w:bCs/>
          <w:color w:val="000000"/>
          <w:sz w:val="21"/>
        </w:rPr>
      </w:pPr>
    </w:p>
    <w:p w14:paraId="53804B48" w14:textId="77777777" w:rsidR="00D60121" w:rsidRPr="002D5AEE" w:rsidRDefault="00D60121">
      <w:pPr>
        <w:rPr>
          <w:rFonts w:ascii="Arial" w:hAnsi="Arial" w:cs="Arial"/>
          <w:b/>
          <w:bCs/>
          <w:color w:val="000000"/>
          <w:sz w:val="21"/>
        </w:rPr>
      </w:pPr>
    </w:p>
    <w:p w14:paraId="7BD4E2EB" w14:textId="77777777" w:rsidR="00D60121" w:rsidRPr="002D5AEE" w:rsidRDefault="00D60121">
      <w:pPr>
        <w:rPr>
          <w:rFonts w:ascii="Arial" w:hAnsi="Arial" w:cs="Arial"/>
          <w:b/>
          <w:bCs/>
          <w:color w:val="000000"/>
          <w:sz w:val="21"/>
        </w:rPr>
      </w:pPr>
      <w:r w:rsidRPr="002D5AEE">
        <w:rPr>
          <w:rFonts w:ascii="Arial" w:hAnsi="Arial" w:cs="Arial"/>
          <w:b/>
          <w:bCs/>
          <w:color w:val="000000"/>
          <w:sz w:val="21"/>
        </w:rPr>
        <w:t xml:space="preserve">Mobile Casual Plan $49 </w:t>
      </w:r>
    </w:p>
    <w:p w14:paraId="31124270" w14:textId="77777777" w:rsidR="00D60121" w:rsidRPr="002D5AEE" w:rsidRDefault="00D60121">
      <w:pPr>
        <w:rPr>
          <w:rFonts w:ascii="Arial" w:hAnsi="Arial" w:cs="Arial"/>
          <w:b/>
          <w:bCs/>
          <w:color w:val="000000"/>
          <w:sz w:val="21"/>
        </w:rPr>
      </w:pPr>
    </w:p>
    <w:tbl>
      <w:tblPr>
        <w:tblpPr w:leftFromText="180" w:rightFromText="180" w:vertAnchor="text" w:tblpY="1"/>
        <w:tblOverlap w:val="neve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53"/>
        <w:gridCol w:w="9098"/>
      </w:tblGrid>
      <w:tr w:rsidR="00D60121" w:rsidRPr="005E5885" w14:paraId="1B5D6C61" w14:textId="77777777" w:rsidTr="00F53587">
        <w:trPr>
          <w:trHeight w:val="396"/>
          <w:tblHeader/>
        </w:trPr>
        <w:tc>
          <w:tcPr>
            <w:tcW w:w="1692" w:type="pct"/>
            <w:tcBorders>
              <w:top w:val="nil"/>
              <w:left w:val="nil"/>
            </w:tcBorders>
            <w:shd w:val="clear" w:color="auto" w:fill="auto"/>
            <w:vAlign w:val="center"/>
          </w:tcPr>
          <w:p w14:paraId="248BA046" w14:textId="77777777" w:rsidR="00D60121" w:rsidRPr="002D5AEE" w:rsidRDefault="00D60121" w:rsidP="002D5AEE">
            <w:pPr>
              <w:pStyle w:val="Heading3"/>
              <w:keepNext/>
              <w:numPr>
                <w:ilvl w:val="0"/>
                <w:numId w:val="0"/>
              </w:numPr>
              <w:spacing w:before="60" w:after="60"/>
              <w:jc w:val="center"/>
              <w:rPr>
                <w:rFonts w:ascii="Calibri" w:hAnsi="Calibri" w:cs="Arial"/>
                <w:bCs/>
                <w:color w:val="000000"/>
                <w:sz w:val="16"/>
                <w:szCs w:val="16"/>
              </w:rPr>
            </w:pPr>
          </w:p>
        </w:tc>
        <w:tc>
          <w:tcPr>
            <w:tcW w:w="3308" w:type="pct"/>
            <w:tcBorders>
              <w:top w:val="single" w:sz="4" w:space="0" w:color="auto"/>
              <w:left w:val="single" w:sz="4" w:space="0" w:color="auto"/>
            </w:tcBorders>
            <w:shd w:val="clear" w:color="auto" w:fill="808080"/>
            <w:vAlign w:val="center"/>
          </w:tcPr>
          <w:p w14:paraId="1B907240"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r w:rsidRPr="002D5AEE">
              <w:rPr>
                <w:rFonts w:ascii="Calibri" w:hAnsi="Calibri" w:cs="Arial"/>
                <w:b/>
                <w:bCs/>
                <w:color w:val="000000"/>
                <w:sz w:val="16"/>
                <w:szCs w:val="16"/>
              </w:rPr>
              <w:t>Mobile Casual Plan $49</w:t>
            </w:r>
          </w:p>
          <w:p w14:paraId="0F7BCC68" w14:textId="77777777" w:rsidR="00D60121" w:rsidRPr="002D5AEE" w:rsidRDefault="00D60121" w:rsidP="002D5AEE">
            <w:pPr>
              <w:pStyle w:val="Heading3"/>
              <w:keepNext/>
              <w:numPr>
                <w:ilvl w:val="0"/>
                <w:numId w:val="0"/>
              </w:numPr>
              <w:spacing w:before="60" w:after="60"/>
              <w:jc w:val="center"/>
              <w:rPr>
                <w:rFonts w:ascii="Calibri" w:hAnsi="Calibri" w:cs="Arial"/>
                <w:b/>
                <w:bCs/>
                <w:color w:val="000000"/>
                <w:sz w:val="16"/>
                <w:szCs w:val="16"/>
              </w:rPr>
            </w:pPr>
          </w:p>
        </w:tc>
      </w:tr>
      <w:tr w:rsidR="00D60121" w:rsidRPr="005E5885" w14:paraId="1CD38928" w14:textId="77777777" w:rsidTr="00F53587">
        <w:trPr>
          <w:trHeight w:val="469"/>
          <w:tblHeader/>
        </w:trPr>
        <w:tc>
          <w:tcPr>
            <w:tcW w:w="1692" w:type="pct"/>
            <w:shd w:val="clear" w:color="auto" w:fill="808080"/>
            <w:vAlign w:val="center"/>
          </w:tcPr>
          <w:p w14:paraId="6A137A5C" w14:textId="77777777" w:rsidR="00D60121" w:rsidRPr="002D5AEE" w:rsidRDefault="00D60121" w:rsidP="002D5AEE">
            <w:pPr>
              <w:pStyle w:val="Index1"/>
              <w:rPr>
                <w:color w:val="000000"/>
              </w:rPr>
            </w:pPr>
            <w:r w:rsidRPr="002D5AEE">
              <w:rPr>
                <w:color w:val="000000"/>
              </w:rPr>
              <w:t>Minimum monthly charge</w:t>
            </w:r>
          </w:p>
        </w:tc>
        <w:tc>
          <w:tcPr>
            <w:tcW w:w="3308" w:type="pct"/>
            <w:shd w:val="clear" w:color="auto" w:fill="D9D9D9"/>
            <w:vAlign w:val="center"/>
          </w:tcPr>
          <w:p w14:paraId="084A1350" w14:textId="77777777" w:rsidR="00D60121" w:rsidRPr="002D5AEE" w:rsidRDefault="00D60121" w:rsidP="002D5AEE">
            <w:pPr>
              <w:pStyle w:val="Index1"/>
              <w:rPr>
                <w:color w:val="000000"/>
              </w:rPr>
            </w:pPr>
            <w:r w:rsidRPr="002D5AEE">
              <w:rPr>
                <w:color w:val="000000"/>
              </w:rPr>
              <w:t>$49</w:t>
            </w:r>
          </w:p>
        </w:tc>
      </w:tr>
      <w:tr w:rsidR="00D60121" w:rsidRPr="005E5885" w14:paraId="1A34DA71" w14:textId="77777777" w:rsidTr="00F53587">
        <w:trPr>
          <w:trHeight w:val="407"/>
        </w:trPr>
        <w:tc>
          <w:tcPr>
            <w:tcW w:w="1692" w:type="pct"/>
            <w:tcBorders>
              <w:bottom w:val="nil"/>
            </w:tcBorders>
            <w:shd w:val="clear" w:color="auto" w:fill="808080"/>
            <w:vAlign w:val="center"/>
          </w:tcPr>
          <w:p w14:paraId="7A4173A2" w14:textId="77777777" w:rsidR="00D60121" w:rsidRPr="002D5AEE" w:rsidRDefault="00D60121" w:rsidP="002D5AEE">
            <w:pPr>
              <w:spacing w:before="60" w:after="60"/>
              <w:rPr>
                <w:rFonts w:ascii="Calibri" w:hAnsi="Calibri" w:cs="Arial"/>
                <w:color w:val="000000"/>
                <w:sz w:val="16"/>
                <w:szCs w:val="16"/>
              </w:rPr>
            </w:pPr>
            <w:r w:rsidRPr="002D5AEE">
              <w:rPr>
                <w:rFonts w:ascii="Calibri" w:hAnsi="Calibri" w:cs="Arial"/>
                <w:b/>
                <w:color w:val="000000"/>
                <w:sz w:val="16"/>
                <w:szCs w:val="16"/>
                <w:lang w:val="en-US"/>
              </w:rPr>
              <w:t>Monthly Call Allowance to standard fixed and mobile numbers</w:t>
            </w:r>
          </w:p>
        </w:tc>
        <w:tc>
          <w:tcPr>
            <w:tcW w:w="3308" w:type="pct"/>
            <w:tcBorders>
              <w:bottom w:val="nil"/>
            </w:tcBorders>
            <w:shd w:val="clear" w:color="auto" w:fill="D9D9D9"/>
            <w:vAlign w:val="center"/>
          </w:tcPr>
          <w:p w14:paraId="3BFDFF38" w14:textId="77777777" w:rsidR="00D60121" w:rsidRPr="002D5AEE" w:rsidRDefault="00D60121" w:rsidP="002D5AEE">
            <w:pPr>
              <w:pStyle w:val="Index1"/>
              <w:rPr>
                <w:color w:val="000000"/>
              </w:rPr>
            </w:pPr>
            <w:r w:rsidRPr="002D5AEE">
              <w:rPr>
                <w:color w:val="000000"/>
              </w:rPr>
              <w:t>Unlimited</w:t>
            </w:r>
          </w:p>
        </w:tc>
      </w:tr>
      <w:tr w:rsidR="005E5885" w:rsidRPr="005E5885" w14:paraId="1CF137BC" w14:textId="77777777" w:rsidTr="00F53587">
        <w:trPr>
          <w:trHeight w:val="407"/>
        </w:trPr>
        <w:tc>
          <w:tcPr>
            <w:tcW w:w="1692" w:type="pct"/>
            <w:tcBorders>
              <w:bottom w:val="nil"/>
            </w:tcBorders>
            <w:shd w:val="clear" w:color="auto" w:fill="808080"/>
            <w:vAlign w:val="center"/>
          </w:tcPr>
          <w:p w14:paraId="78ACE562" w14:textId="77777777" w:rsidR="00D60121" w:rsidRPr="002D5AEE" w:rsidRDefault="00D60121" w:rsidP="002D5AEE">
            <w:pPr>
              <w:spacing w:before="60" w:after="60"/>
              <w:rPr>
                <w:rFonts w:ascii="Calibri" w:hAnsi="Calibri" w:cs="Arial"/>
                <w:b/>
                <w:color w:val="000000"/>
                <w:sz w:val="16"/>
                <w:szCs w:val="16"/>
                <w:lang w:val="en-US"/>
              </w:rPr>
            </w:pPr>
            <w:r w:rsidRPr="002D5AEE">
              <w:rPr>
                <w:rFonts w:ascii="Calibri" w:hAnsi="Calibri" w:cs="Arial"/>
                <w:b/>
                <w:bCs/>
                <w:color w:val="000000"/>
                <w:sz w:val="16"/>
                <w:szCs w:val="16"/>
                <w:lang w:val="en-US"/>
              </w:rPr>
              <w:t xml:space="preserve">SMS and MMS Allowance </w:t>
            </w:r>
            <w:r w:rsidRPr="002D5AEE">
              <w:rPr>
                <w:rFonts w:ascii="Calibri" w:hAnsi="Calibri" w:cs="Arial"/>
                <w:b/>
                <w:color w:val="000000"/>
                <w:sz w:val="16"/>
                <w:szCs w:val="16"/>
                <w:lang w:val="en-US"/>
              </w:rPr>
              <w:t>to standard fixed and mobile numbers</w:t>
            </w:r>
          </w:p>
        </w:tc>
        <w:tc>
          <w:tcPr>
            <w:tcW w:w="3308" w:type="pct"/>
            <w:tcBorders>
              <w:bottom w:val="nil"/>
            </w:tcBorders>
            <w:shd w:val="clear" w:color="auto" w:fill="D9D9D9"/>
            <w:vAlign w:val="center"/>
          </w:tcPr>
          <w:p w14:paraId="1BE8D39E" w14:textId="77777777" w:rsidR="00D60121" w:rsidRPr="002D5AEE" w:rsidRDefault="00D60121" w:rsidP="002D5AEE">
            <w:pPr>
              <w:pStyle w:val="Indent0"/>
              <w:spacing w:before="60" w:after="60"/>
              <w:jc w:val="center"/>
              <w:rPr>
                <w:rFonts w:ascii="Calibri" w:hAnsi="Calibri" w:cs="Arial"/>
                <w:color w:val="000000"/>
                <w:sz w:val="16"/>
                <w:szCs w:val="16"/>
              </w:rPr>
            </w:pPr>
          </w:p>
          <w:p w14:paraId="4E0B2758"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39608416" w14:textId="77777777" w:rsidTr="00F53587">
        <w:trPr>
          <w:trHeight w:val="677"/>
        </w:trPr>
        <w:tc>
          <w:tcPr>
            <w:tcW w:w="1692" w:type="pct"/>
            <w:shd w:val="clear" w:color="auto" w:fill="808080"/>
            <w:vAlign w:val="center"/>
          </w:tcPr>
          <w:p w14:paraId="6CF3D5D3"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Standard video messages to standard mobile numbers</w:t>
            </w:r>
          </w:p>
        </w:tc>
        <w:tc>
          <w:tcPr>
            <w:tcW w:w="3308" w:type="pct"/>
            <w:shd w:val="clear" w:color="auto" w:fill="D9D9D9"/>
            <w:vAlign w:val="center"/>
          </w:tcPr>
          <w:p w14:paraId="615EF823" w14:textId="77777777" w:rsidR="00D60121" w:rsidRPr="002D5AEE" w:rsidRDefault="00D60121" w:rsidP="002D5AEE">
            <w:pPr>
              <w:pStyle w:val="Indent0"/>
              <w:spacing w:before="60" w:after="60"/>
              <w:jc w:val="center"/>
              <w:rPr>
                <w:rFonts w:ascii="Calibri" w:hAnsi="Calibri" w:cs="Arial"/>
                <w:color w:val="000000"/>
                <w:sz w:val="16"/>
                <w:szCs w:val="16"/>
              </w:rPr>
            </w:pPr>
          </w:p>
          <w:p w14:paraId="1362338E"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Unlimited</w:t>
            </w:r>
          </w:p>
        </w:tc>
      </w:tr>
      <w:tr w:rsidR="005E5885" w:rsidRPr="005E5885" w14:paraId="26E8BB64" w14:textId="77777777" w:rsidTr="00F53587">
        <w:trPr>
          <w:trHeight w:val="677"/>
        </w:trPr>
        <w:tc>
          <w:tcPr>
            <w:tcW w:w="1692" w:type="pct"/>
            <w:shd w:val="clear" w:color="auto" w:fill="808080"/>
            <w:vAlign w:val="center"/>
          </w:tcPr>
          <w:p w14:paraId="46B80DFE"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lastRenderedPageBreak/>
              <w:t>Monthly Data Allowance (Mobile Data) (non-shared)</w:t>
            </w:r>
          </w:p>
        </w:tc>
        <w:tc>
          <w:tcPr>
            <w:tcW w:w="3308" w:type="pct"/>
            <w:shd w:val="clear" w:color="auto" w:fill="D9D9D9"/>
            <w:vAlign w:val="center"/>
          </w:tcPr>
          <w:p w14:paraId="1DFDA67D" w14:textId="77777777" w:rsidR="00D60121" w:rsidRPr="002D5AEE" w:rsidDel="000511C6"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15GB</w:t>
            </w:r>
          </w:p>
        </w:tc>
      </w:tr>
      <w:tr w:rsidR="005E5885" w:rsidRPr="005E5885" w14:paraId="7D6CFFFA" w14:textId="77777777" w:rsidTr="00F53587">
        <w:trPr>
          <w:trHeight w:val="286"/>
        </w:trPr>
        <w:tc>
          <w:tcPr>
            <w:tcW w:w="1692" w:type="pct"/>
            <w:shd w:val="clear" w:color="auto" w:fill="808080"/>
            <w:vAlign w:val="center"/>
          </w:tcPr>
          <w:p w14:paraId="4969A4B9"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Peace of Mind data (non-shared) </w:t>
            </w:r>
          </w:p>
        </w:tc>
        <w:tc>
          <w:tcPr>
            <w:tcW w:w="3308" w:type="pct"/>
            <w:shd w:val="clear" w:color="auto" w:fill="D9D9D9"/>
          </w:tcPr>
          <w:p w14:paraId="74E12C4A"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Not Available</w:t>
            </w:r>
          </w:p>
        </w:tc>
      </w:tr>
      <w:tr w:rsidR="005E5885" w:rsidRPr="005E5885" w14:paraId="7A58C731" w14:textId="77777777" w:rsidTr="00F53587">
        <w:trPr>
          <w:trHeight w:val="286"/>
        </w:trPr>
        <w:tc>
          <w:tcPr>
            <w:tcW w:w="1692" w:type="pct"/>
            <w:shd w:val="clear" w:color="auto" w:fill="808080"/>
            <w:vAlign w:val="center"/>
          </w:tcPr>
          <w:p w14:paraId="59A505A4"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Extra Data</w:t>
            </w:r>
            <w:r w:rsidRPr="002D5AEE">
              <w:rPr>
                <w:color w:val="000000"/>
              </w:rPr>
              <w:t xml:space="preserve"> </w:t>
            </w:r>
            <w:r w:rsidRPr="002D5AEE">
              <w:rPr>
                <w:rFonts w:ascii="Calibri" w:hAnsi="Calibri" w:cs="Arial"/>
                <w:b/>
                <w:bCs/>
                <w:color w:val="000000"/>
                <w:sz w:val="16"/>
                <w:szCs w:val="16"/>
                <w:lang w:val="en-US"/>
              </w:rPr>
              <w:t xml:space="preserve">(non-shared)  </w:t>
            </w:r>
          </w:p>
        </w:tc>
        <w:tc>
          <w:tcPr>
            <w:tcW w:w="3308" w:type="pct"/>
            <w:shd w:val="clear" w:color="auto" w:fill="D9D9D9"/>
          </w:tcPr>
          <w:p w14:paraId="2AD64D1B"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$10/GB auto added in 1GB blocks for use until the end of your billing month</w:t>
            </w:r>
            <w:r w:rsidR="006756E6" w:rsidRPr="002D5AEE">
              <w:rPr>
                <w:rFonts w:ascii="Calibri" w:hAnsi="Calibri" w:cs="Arial"/>
                <w:color w:val="000000"/>
                <w:sz w:val="16"/>
                <w:szCs w:val="16"/>
              </w:rPr>
              <w:t xml:space="preserve"> (until you reach the $100 Excess Cap, when your service will be shaped to Peace of Mind data)</w:t>
            </w:r>
          </w:p>
        </w:tc>
      </w:tr>
      <w:tr w:rsidR="005E5885" w:rsidRPr="005E5885" w14:paraId="6A62153F" w14:textId="77777777" w:rsidTr="00F53587">
        <w:trPr>
          <w:trHeight w:val="541"/>
        </w:trPr>
        <w:tc>
          <w:tcPr>
            <w:tcW w:w="1692" w:type="pct"/>
            <w:shd w:val="clear" w:color="auto" w:fill="808080"/>
            <w:vAlign w:val="center"/>
          </w:tcPr>
          <w:p w14:paraId="3ADEA075"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retrieval and diversion</w:t>
            </w:r>
          </w:p>
        </w:tc>
        <w:tc>
          <w:tcPr>
            <w:tcW w:w="3308" w:type="pct"/>
            <w:shd w:val="clear" w:color="auto" w:fill="D9D9D9"/>
            <w:vAlign w:val="center"/>
          </w:tcPr>
          <w:p w14:paraId="09BE7383"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51E78D7B" w14:textId="77777777" w:rsidTr="00F53587">
        <w:trPr>
          <w:trHeight w:val="541"/>
        </w:trPr>
        <w:tc>
          <w:tcPr>
            <w:tcW w:w="1692" w:type="pct"/>
            <w:shd w:val="clear" w:color="auto" w:fill="808080"/>
            <w:vAlign w:val="center"/>
          </w:tcPr>
          <w:p w14:paraId="4FD5F59E"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MessageBank Plus for iPhone (compatible iPhone required)</w:t>
            </w:r>
          </w:p>
        </w:tc>
        <w:tc>
          <w:tcPr>
            <w:tcW w:w="3308" w:type="pct"/>
            <w:shd w:val="clear" w:color="auto" w:fill="D9D9D9"/>
            <w:vAlign w:val="center"/>
          </w:tcPr>
          <w:p w14:paraId="5E3C7F2B" w14:textId="77777777" w:rsidR="00D60121" w:rsidRPr="002D5AEE" w:rsidRDefault="00D60121" w:rsidP="002D5AEE">
            <w:pPr>
              <w:pStyle w:val="NormalIndent"/>
              <w:spacing w:before="60" w:after="60"/>
              <w:ind w:left="0"/>
              <w:jc w:val="center"/>
              <w:rPr>
                <w:rFonts w:ascii="Calibri" w:hAnsi="Calibri" w:cs="Arial"/>
                <w:color w:val="000000"/>
                <w:sz w:val="16"/>
                <w:szCs w:val="16"/>
              </w:rPr>
            </w:pPr>
            <w:r w:rsidRPr="002D5AEE">
              <w:rPr>
                <w:rFonts w:ascii="Calibri" w:hAnsi="Calibri" w:cs="Arial"/>
                <w:bCs/>
                <w:color w:val="000000"/>
                <w:sz w:val="16"/>
                <w:szCs w:val="16"/>
                <w:lang w:val="en-US"/>
              </w:rPr>
              <w:t>Included</w:t>
            </w:r>
          </w:p>
        </w:tc>
      </w:tr>
      <w:tr w:rsidR="005E5885" w:rsidRPr="005E5885" w14:paraId="26AA47DA" w14:textId="77777777" w:rsidTr="00F53587">
        <w:trPr>
          <w:trHeight w:val="482"/>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3B2B810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Included Content</w:t>
            </w:r>
          </w:p>
        </w:tc>
        <w:tc>
          <w:tcPr>
            <w:tcW w:w="3308" w:type="pct"/>
            <w:tcBorders>
              <w:top w:val="single" w:sz="4" w:space="0" w:color="auto"/>
              <w:left w:val="single" w:sz="4" w:space="0" w:color="auto"/>
              <w:bottom w:val="single" w:sz="4" w:space="0" w:color="auto"/>
              <w:right w:val="single" w:sz="4" w:space="0" w:color="auto"/>
            </w:tcBorders>
            <w:shd w:val="clear" w:color="auto" w:fill="D9D9D9"/>
          </w:tcPr>
          <w:p w14:paraId="0F00A443"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Telstra may include extra content or value add services within your plan from time to time. Such extra content or value add services may be available for a limited time</w:t>
            </w:r>
          </w:p>
        </w:tc>
      </w:tr>
      <w:tr w:rsidR="005E5885" w:rsidRPr="005E5885" w14:paraId="015C4D41" w14:textId="77777777" w:rsidTr="00F53587">
        <w:trPr>
          <w:trHeight w:val="1548"/>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6D9341CC"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Monthly International Calls and SMS Allowance to standard fixed and mobile numbers (from Australia)</w:t>
            </w:r>
          </w:p>
        </w:tc>
        <w:tc>
          <w:tcPr>
            <w:tcW w:w="3308" w:type="pct"/>
            <w:tcBorders>
              <w:top w:val="single" w:sz="4" w:space="0" w:color="auto"/>
              <w:left w:val="single" w:sz="4" w:space="0" w:color="auto"/>
              <w:bottom w:val="single" w:sz="4" w:space="0" w:color="auto"/>
              <w:right w:val="single" w:sz="4" w:space="0" w:color="auto"/>
            </w:tcBorders>
            <w:shd w:val="clear" w:color="auto" w:fill="D9D9D9"/>
            <w:vAlign w:val="center"/>
          </w:tcPr>
          <w:p w14:paraId="45501383" w14:textId="77777777" w:rsidR="00D60121" w:rsidRPr="002D5AEE" w:rsidRDefault="00D60121" w:rsidP="002D5AEE">
            <w:pPr>
              <w:pStyle w:val="Indent0"/>
              <w:spacing w:before="60" w:after="60"/>
              <w:rPr>
                <w:rFonts w:ascii="Calibri" w:hAnsi="Calibri" w:cs="Arial"/>
                <w:color w:val="000000"/>
                <w:sz w:val="16"/>
                <w:szCs w:val="16"/>
                <w:u w:val="single"/>
              </w:rPr>
            </w:pPr>
            <w:r w:rsidRPr="002D5AEE">
              <w:rPr>
                <w:rFonts w:ascii="Calibri" w:hAnsi="Calibri" w:cs="Arial"/>
                <w:color w:val="000000"/>
                <w:sz w:val="16"/>
                <w:szCs w:val="16"/>
              </w:rPr>
              <w:t>Standard PAYG rates apply or add a $10/mth International Call Pack for Unlimited Calls/SMS to standard numbers in 15 destinations.</w:t>
            </w:r>
          </w:p>
          <w:p w14:paraId="2C0971B7" w14:textId="77777777" w:rsidR="00D60121" w:rsidRPr="002D5AEE" w:rsidRDefault="00D60121" w:rsidP="002D5AEE">
            <w:pPr>
              <w:pStyle w:val="Indent0"/>
              <w:spacing w:before="60" w:after="60"/>
              <w:jc w:val="center"/>
              <w:rPr>
                <w:color w:val="000000"/>
                <w:sz w:val="16"/>
                <w:szCs w:val="16"/>
              </w:rPr>
            </w:pPr>
            <w:r w:rsidRPr="002D5AEE">
              <w:rPr>
                <w:rFonts w:ascii="Calibri" w:hAnsi="Calibri" w:cs="Arial"/>
                <w:color w:val="000000"/>
                <w:sz w:val="16"/>
                <w:szCs w:val="16"/>
              </w:rPr>
              <w:t xml:space="preserve">See </w:t>
            </w:r>
            <w:hyperlink r:id="rId449" w:history="1">
              <w:r w:rsidRPr="002D5AEE">
                <w:rPr>
                  <w:rStyle w:val="Hyperlink"/>
                  <w:rFonts w:ascii="Calibri" w:hAnsi="Calibri" w:cs="Arial"/>
                  <w:color w:val="000000"/>
                  <w:sz w:val="16"/>
                  <w:szCs w:val="16"/>
                </w:rPr>
                <w:t xml:space="preserve">Part D – Other Call Types of the Telstra Mobile Section of Our Customer Terms </w:t>
              </w:r>
            </w:hyperlink>
            <w:r w:rsidRPr="002D5AEE">
              <w:rPr>
                <w:rFonts w:ascii="Calibri" w:hAnsi="Calibri" w:cs="Arial"/>
                <w:color w:val="000000"/>
                <w:sz w:val="16"/>
                <w:szCs w:val="16"/>
              </w:rPr>
              <w:t xml:space="preserve">  </w:t>
            </w:r>
            <w:r w:rsidRPr="002D5AEE">
              <w:rPr>
                <w:color w:val="000000"/>
              </w:rPr>
              <w:t xml:space="preserve"> </w:t>
            </w:r>
          </w:p>
        </w:tc>
      </w:tr>
      <w:tr w:rsidR="00D60121" w:rsidRPr="005E5885" w14:paraId="63AABBB5" w14:textId="77777777" w:rsidTr="00F53587">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4D0C6CF0"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 xml:space="preserve">Monthly International Roaming Allowance to standard fixed and mobile numbers (while overseas) </w:t>
            </w:r>
          </w:p>
        </w:tc>
        <w:tc>
          <w:tcPr>
            <w:tcW w:w="3308" w:type="pct"/>
            <w:tcBorders>
              <w:top w:val="single" w:sz="4" w:space="0" w:color="auto"/>
              <w:left w:val="single" w:sz="4" w:space="0" w:color="auto"/>
              <w:bottom w:val="single" w:sz="4" w:space="0" w:color="auto"/>
              <w:right w:val="single" w:sz="4" w:space="0" w:color="auto"/>
            </w:tcBorders>
            <w:shd w:val="clear" w:color="auto" w:fill="D9D9D9"/>
            <w:vAlign w:val="center"/>
          </w:tcPr>
          <w:p w14:paraId="70BC011D"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International Day Pass</w:t>
            </w:r>
          </w:p>
          <w:p w14:paraId="7783973D" w14:textId="0EE08DC2"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for an additional charge per day, unlimited calls/</w:t>
            </w:r>
            <w:proofErr w:type="gramStart"/>
            <w:r w:rsidRPr="002D5AEE">
              <w:rPr>
                <w:rFonts w:ascii="Calibri" w:hAnsi="Calibri" w:cs="Arial"/>
                <w:color w:val="000000"/>
                <w:sz w:val="16"/>
                <w:szCs w:val="16"/>
              </w:rPr>
              <w:t>SMS</w:t>
            </w:r>
            <w:proofErr w:type="gramEnd"/>
            <w:r w:rsidRPr="002D5AEE">
              <w:rPr>
                <w:rFonts w:ascii="Calibri" w:hAnsi="Calibri" w:cs="Arial"/>
                <w:color w:val="000000"/>
                <w:sz w:val="16"/>
                <w:szCs w:val="16"/>
              </w:rPr>
              <w:t xml:space="preserve"> and </w:t>
            </w:r>
            <w:r w:rsidR="006F2736">
              <w:rPr>
                <w:rFonts w:ascii="Calibri" w:hAnsi="Calibri" w:cs="Arial"/>
                <w:color w:val="000000"/>
                <w:sz w:val="16"/>
                <w:szCs w:val="16"/>
              </w:rPr>
              <w:t>1GB</w:t>
            </w:r>
            <w:r w:rsidRPr="002D5AEE">
              <w:rPr>
                <w:rFonts w:ascii="Calibri" w:hAnsi="Calibri" w:cs="Arial"/>
                <w:color w:val="000000"/>
                <w:sz w:val="16"/>
                <w:szCs w:val="16"/>
              </w:rPr>
              <w:t>/day of data to use in Eligible Roaming Destinations</w:t>
            </w:r>
          </w:p>
          <w:p w14:paraId="0E4DF9F9" w14:textId="77777777" w:rsidR="00D60121" w:rsidRPr="002D5AEE" w:rsidRDefault="00D60121" w:rsidP="002D5AEE">
            <w:pPr>
              <w:jc w:val="center"/>
              <w:rPr>
                <w:rFonts w:ascii="Calibri" w:hAnsi="Calibri" w:cs="Arial"/>
                <w:color w:val="000000"/>
                <w:sz w:val="16"/>
                <w:szCs w:val="16"/>
                <w:u w:val="single"/>
              </w:rPr>
            </w:pPr>
            <w:r w:rsidRPr="002D5AEE">
              <w:rPr>
                <w:rFonts w:ascii="Calibri" w:hAnsi="Calibri" w:cs="Arial"/>
                <w:color w:val="000000"/>
                <w:sz w:val="16"/>
                <w:szCs w:val="16"/>
              </w:rPr>
              <w:t xml:space="preserve">For charges and a list of Eligible Roaming Destinations visit </w:t>
            </w:r>
            <w:hyperlink r:id="rId450" w:history="1">
              <w:r w:rsidRPr="002D5AEE">
                <w:rPr>
                  <w:rStyle w:val="Hyperlink"/>
                  <w:rFonts w:ascii="Calibri" w:hAnsi="Calibri" w:cs="Arial"/>
                  <w:color w:val="000000"/>
                  <w:sz w:val="16"/>
                  <w:szCs w:val="16"/>
                </w:rPr>
                <w:t>telstra.com/overseas</w:t>
              </w:r>
            </w:hyperlink>
            <w:r w:rsidRPr="002D5AEE">
              <w:rPr>
                <w:rFonts w:ascii="Calibri" w:hAnsi="Calibri" w:cs="Arial"/>
                <w:color w:val="000000"/>
                <w:sz w:val="16"/>
                <w:szCs w:val="16"/>
              </w:rPr>
              <w:t>.</w:t>
            </w:r>
          </w:p>
          <w:p w14:paraId="607B6DD7" w14:textId="77777777" w:rsidR="00D60121" w:rsidRPr="002D5AEE"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 </w:t>
            </w:r>
          </w:p>
          <w:p w14:paraId="7A31CDA2" w14:textId="77777777" w:rsidR="00D60121" w:rsidRPr="002D5AEE" w:rsidRDefault="00D60121" w:rsidP="002D5AEE">
            <w:pPr>
              <w:rPr>
                <w:color w:val="000000"/>
              </w:rPr>
            </w:pPr>
            <w:r w:rsidRPr="002D5AEE">
              <w:rPr>
                <w:rFonts w:ascii="Calibri" w:hAnsi="Calibri" w:cs="Arial"/>
                <w:color w:val="000000"/>
                <w:sz w:val="16"/>
                <w:szCs w:val="16"/>
              </w:rPr>
              <w:lastRenderedPageBreak/>
              <w:t xml:space="preserve">  </w:t>
            </w:r>
          </w:p>
        </w:tc>
      </w:tr>
      <w:tr w:rsidR="005E5885" w:rsidRPr="005E5885" w14:paraId="51142A01" w14:textId="77777777" w:rsidTr="00EB5EC6">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27EFF256" w14:textId="77777777" w:rsidR="00D60121" w:rsidRPr="002D5AEE" w:rsidRDefault="00D60121" w:rsidP="002D5AEE">
            <w:pPr>
              <w:spacing w:before="60" w:after="60"/>
              <w:rPr>
                <w:rFonts w:ascii="Calibri" w:hAnsi="Calibri" w:cs="Arial"/>
                <w:b/>
                <w:bCs/>
                <w:color w:val="000000"/>
                <w:sz w:val="16"/>
                <w:szCs w:val="16"/>
              </w:rPr>
            </w:pPr>
            <w:r w:rsidRPr="002D5AEE">
              <w:rPr>
                <w:rFonts w:ascii="Calibri" w:hAnsi="Calibri" w:cs="Arial"/>
                <w:b/>
                <w:bCs/>
                <w:color w:val="000000"/>
                <w:sz w:val="16"/>
                <w:szCs w:val="16"/>
              </w:rPr>
              <w:lastRenderedPageBreak/>
              <w:t>Unlimited Telstra Air® Allowance</w:t>
            </w:r>
          </w:p>
        </w:tc>
        <w:tc>
          <w:tcPr>
            <w:tcW w:w="3308" w:type="pct"/>
            <w:tcBorders>
              <w:top w:val="single" w:sz="4" w:space="0" w:color="auto"/>
              <w:left w:val="single" w:sz="4" w:space="0" w:color="auto"/>
              <w:bottom w:val="single" w:sz="4" w:space="0" w:color="auto"/>
              <w:right w:val="single" w:sz="4" w:space="0" w:color="auto"/>
            </w:tcBorders>
            <w:shd w:val="clear" w:color="auto" w:fill="D9D9D9"/>
            <w:vAlign w:val="center"/>
          </w:tcPr>
          <w:p w14:paraId="3B309014"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Included</w:t>
            </w:r>
          </w:p>
        </w:tc>
      </w:tr>
      <w:tr w:rsidR="005E5885" w:rsidRPr="005E5885" w14:paraId="7883E38F" w14:textId="77777777" w:rsidTr="00EB5EC6">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0D9C40EF"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rPr>
              <w:t>StayConnected Advanced</w:t>
            </w:r>
            <w:r w:rsidRPr="002D5AEE">
              <w:rPr>
                <w:rFonts w:ascii="Calibri" w:hAnsi="Calibri" w:cs="Calibri"/>
                <w:b/>
                <w:bCs/>
                <w:color w:val="000000"/>
                <w:sz w:val="16"/>
                <w:szCs w:val="16"/>
              </w:rPr>
              <w:t>™</w:t>
            </w:r>
          </w:p>
        </w:tc>
        <w:tc>
          <w:tcPr>
            <w:tcW w:w="3308" w:type="pct"/>
            <w:tcBorders>
              <w:top w:val="single" w:sz="4" w:space="0" w:color="auto"/>
              <w:left w:val="single" w:sz="4" w:space="0" w:color="auto"/>
              <w:bottom w:val="single" w:sz="4" w:space="0" w:color="auto"/>
              <w:right w:val="single" w:sz="4" w:space="0" w:color="auto"/>
            </w:tcBorders>
            <w:shd w:val="clear" w:color="auto" w:fill="D9D9D9"/>
            <w:vAlign w:val="center"/>
          </w:tcPr>
          <w:p w14:paraId="3E73B8C3"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Optional $15/month</w:t>
            </w:r>
          </w:p>
        </w:tc>
      </w:tr>
      <w:tr w:rsidR="005E5885" w:rsidRPr="005E5885" w14:paraId="7F489606" w14:textId="77777777" w:rsidTr="00EB5EC6">
        <w:trPr>
          <w:trHeight w:val="758"/>
        </w:trPr>
        <w:tc>
          <w:tcPr>
            <w:tcW w:w="1692" w:type="pct"/>
            <w:tcBorders>
              <w:top w:val="single" w:sz="4" w:space="0" w:color="auto"/>
              <w:left w:val="single" w:sz="4" w:space="0" w:color="auto"/>
              <w:bottom w:val="single" w:sz="4" w:space="0" w:color="auto"/>
              <w:right w:val="single" w:sz="4" w:space="0" w:color="auto"/>
            </w:tcBorders>
            <w:shd w:val="clear" w:color="auto" w:fill="808080"/>
            <w:vAlign w:val="center"/>
          </w:tcPr>
          <w:p w14:paraId="76BDD32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w:t>
            </w:r>
            <w:r w:rsidRPr="002D5AEE">
              <w:rPr>
                <w:rFonts w:ascii="Calibri" w:hAnsi="Calibri" w:cs="Calibri"/>
                <w:b/>
                <w:bCs/>
                <w:color w:val="000000"/>
                <w:sz w:val="16"/>
                <w:szCs w:val="16"/>
                <w:lang w:val="en-US"/>
              </w:rPr>
              <w:t>®</w:t>
            </w:r>
            <w:r w:rsidRPr="002D5AEE">
              <w:rPr>
                <w:rFonts w:ascii="Calibri" w:hAnsi="Calibri" w:cs="Arial"/>
                <w:b/>
                <w:bCs/>
                <w:color w:val="000000"/>
                <w:sz w:val="16"/>
                <w:szCs w:val="16"/>
                <w:lang w:val="en-US"/>
              </w:rPr>
              <w:t xml:space="preserve"> Redemption (only with DPC)</w:t>
            </w:r>
          </w:p>
          <w:p w14:paraId="6B5AF9F3" w14:textId="77777777" w:rsidR="00D60121" w:rsidRPr="002D5AEE" w:rsidRDefault="00D60121" w:rsidP="002D5AEE">
            <w:pPr>
              <w:spacing w:before="60" w:after="60"/>
              <w:rPr>
                <w:rFonts w:ascii="Calibri" w:hAnsi="Calibri" w:cs="Arial"/>
                <w:b/>
                <w:bCs/>
                <w:color w:val="000000"/>
                <w:sz w:val="16"/>
                <w:szCs w:val="16"/>
                <w:lang w:val="en-US"/>
              </w:rPr>
            </w:pPr>
          </w:p>
          <w:p w14:paraId="1C33DDAF" w14:textId="77777777" w:rsidR="00D60121" w:rsidRPr="002D5AEE" w:rsidRDefault="00D60121" w:rsidP="002D5AEE">
            <w:pPr>
              <w:spacing w:before="60" w:after="60"/>
              <w:rPr>
                <w:rFonts w:ascii="Calibri" w:hAnsi="Calibri" w:cs="Calibri"/>
                <w:b/>
                <w:bCs/>
                <w:color w:val="000000"/>
                <w:sz w:val="16"/>
                <w:szCs w:val="16"/>
                <w:lang w:val="en-US"/>
              </w:rPr>
            </w:pPr>
          </w:p>
          <w:p w14:paraId="0CCC468A" w14:textId="77777777" w:rsidR="00D60121" w:rsidRPr="002D5AEE" w:rsidRDefault="00D60121" w:rsidP="002D5AEE">
            <w:pPr>
              <w:spacing w:before="60" w:after="60"/>
              <w:rPr>
                <w:rFonts w:ascii="Calibri" w:hAnsi="Calibri" w:cs="Arial"/>
                <w:b/>
                <w:bCs/>
                <w:color w:val="000000"/>
                <w:sz w:val="16"/>
                <w:szCs w:val="16"/>
                <w:lang w:val="en-US"/>
              </w:rPr>
            </w:pPr>
            <w:r w:rsidRPr="002D5AEE">
              <w:rPr>
                <w:rFonts w:ascii="Calibri" w:hAnsi="Calibri" w:cs="Arial"/>
                <w:b/>
                <w:bCs/>
                <w:color w:val="000000"/>
                <w:sz w:val="16"/>
                <w:szCs w:val="16"/>
                <w:lang w:val="en-US"/>
              </w:rPr>
              <w:t>Telstra New Phone Feeling is not available to customers that take up a device payment contract on and from 14 January 2020</w:t>
            </w:r>
          </w:p>
        </w:tc>
        <w:tc>
          <w:tcPr>
            <w:tcW w:w="3308" w:type="pct"/>
            <w:tcBorders>
              <w:top w:val="single" w:sz="4" w:space="0" w:color="auto"/>
              <w:left w:val="single" w:sz="4" w:space="0" w:color="auto"/>
              <w:bottom w:val="single" w:sz="4" w:space="0" w:color="auto"/>
              <w:right w:val="single" w:sz="4" w:space="0" w:color="auto"/>
            </w:tcBorders>
            <w:shd w:val="clear" w:color="auto" w:fill="D9D9D9"/>
            <w:vAlign w:val="center"/>
          </w:tcPr>
          <w:p w14:paraId="13BAC5F2" w14:textId="77777777" w:rsidR="00D60121" w:rsidRPr="002D5AEE" w:rsidDel="008E7BC5" w:rsidRDefault="00D60121" w:rsidP="002D5AEE">
            <w:pPr>
              <w:pStyle w:val="Indent0"/>
              <w:spacing w:before="60" w:after="60"/>
              <w:jc w:val="center"/>
              <w:rPr>
                <w:rFonts w:ascii="Calibri" w:hAnsi="Calibri" w:cs="Arial"/>
                <w:color w:val="000000"/>
                <w:sz w:val="16"/>
                <w:szCs w:val="16"/>
              </w:rPr>
            </w:pPr>
            <w:r w:rsidRPr="002D5AEE">
              <w:rPr>
                <w:rFonts w:ascii="Calibri" w:hAnsi="Calibri" w:cs="Arial"/>
                <w:color w:val="000000"/>
                <w:sz w:val="16"/>
                <w:szCs w:val="16"/>
              </w:rPr>
              <w:t xml:space="preserve">Not available on the $49 Casual Plan </w:t>
            </w:r>
          </w:p>
        </w:tc>
      </w:tr>
      <w:tr w:rsidR="005E5885" w:rsidRPr="005E5885" w14:paraId="6F24BF7D" w14:textId="77777777" w:rsidTr="00F53587">
        <w:trPr>
          <w:trHeight w:val="43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1EB05E77" w14:textId="77777777" w:rsidR="00D60121" w:rsidRPr="002D5AEE" w:rsidRDefault="00D60121" w:rsidP="002D5AEE">
            <w:pPr>
              <w:pStyle w:val="Indent0"/>
              <w:spacing w:before="60" w:after="60"/>
              <w:jc w:val="center"/>
              <w:rPr>
                <w:rFonts w:ascii="Calibri" w:hAnsi="Calibri" w:cs="Arial"/>
                <w:b/>
                <w:color w:val="000000"/>
                <w:sz w:val="16"/>
                <w:szCs w:val="16"/>
              </w:rPr>
            </w:pPr>
            <w:r w:rsidRPr="002D5AEE">
              <w:rPr>
                <w:rFonts w:ascii="Calibri" w:hAnsi="Calibri" w:cs="Arial"/>
                <w:b/>
                <w:color w:val="000000"/>
                <w:sz w:val="16"/>
                <w:szCs w:val="16"/>
              </w:rPr>
              <w:t xml:space="preserve">All to standard Australian numbers and all for use in Australia unless stated otherwise. </w:t>
            </w:r>
          </w:p>
        </w:tc>
      </w:tr>
    </w:tbl>
    <w:p w14:paraId="6FD30A74" w14:textId="77777777" w:rsidR="00D60121" w:rsidRPr="002D5AEE" w:rsidRDefault="00D60121">
      <w:pPr>
        <w:rPr>
          <w:rFonts w:ascii="Arial" w:hAnsi="Arial" w:cs="Arial"/>
          <w:b/>
          <w:bCs/>
          <w:color w:val="000000"/>
          <w:sz w:val="21"/>
        </w:rPr>
      </w:pPr>
    </w:p>
    <w:p w14:paraId="0E4501A6" w14:textId="77777777" w:rsidR="00D60121" w:rsidRPr="002D5AEE" w:rsidRDefault="00D60121">
      <w:pPr>
        <w:rPr>
          <w:rFonts w:ascii="Arial" w:hAnsi="Arial" w:cs="Arial"/>
          <w:b/>
          <w:bCs/>
          <w:color w:val="000000"/>
          <w:sz w:val="21"/>
        </w:rPr>
      </w:pPr>
    </w:p>
    <w:p w14:paraId="085CFA60" w14:textId="77777777" w:rsidR="00D60121" w:rsidRPr="002D5AEE" w:rsidRDefault="00D60121">
      <w:pPr>
        <w:rPr>
          <w:rFonts w:ascii="Arial" w:hAnsi="Arial" w:cs="Arial"/>
          <w:b/>
          <w:bCs/>
          <w:color w:val="000000"/>
          <w:sz w:val="21"/>
        </w:rPr>
      </w:pPr>
    </w:p>
    <w:p w14:paraId="71FDE9C6" w14:textId="77777777" w:rsidR="00D60121" w:rsidRPr="002D5AEE" w:rsidRDefault="00D60121">
      <w:pPr>
        <w:rPr>
          <w:color w:val="000000"/>
        </w:rPr>
      </w:pPr>
    </w:p>
    <w:p w14:paraId="34FE33E9" w14:textId="77777777" w:rsidR="007164D6" w:rsidRPr="002D5AEE" w:rsidRDefault="007164D6">
      <w:pPr>
        <w:pStyle w:val="Indent1"/>
        <w:keepLines/>
        <w:rPr>
          <w:color w:val="000000"/>
        </w:rPr>
        <w:sectPr w:rsidR="007164D6" w:rsidRPr="002D5AEE" w:rsidSect="00F53587">
          <w:pgSz w:w="16838" w:h="11906" w:orient="landscape" w:code="9"/>
          <w:pgMar w:top="1418" w:right="1418" w:bottom="1418" w:left="1418" w:header="720" w:footer="720" w:gutter="0"/>
          <w:cols w:space="720"/>
          <w:docGrid w:linePitch="313"/>
        </w:sectPr>
      </w:pPr>
    </w:p>
    <w:p w14:paraId="171A498A" w14:textId="77777777" w:rsidR="00D60121" w:rsidRPr="002D5AEE" w:rsidRDefault="00D60121">
      <w:pPr>
        <w:pStyle w:val="Indent1"/>
        <w:keepLines/>
        <w:rPr>
          <w:color w:val="000000"/>
        </w:rPr>
      </w:pPr>
      <w:bookmarkStart w:id="4734" w:name="_Toc12022647"/>
      <w:bookmarkStart w:id="4735" w:name="_Toc106353697"/>
      <w:r w:rsidRPr="002D5AEE">
        <w:rPr>
          <w:color w:val="000000"/>
        </w:rPr>
        <w:lastRenderedPageBreak/>
        <w:t>What you must pay each month</w:t>
      </w:r>
      <w:bookmarkEnd w:id="4734"/>
      <w:bookmarkEnd w:id="4735"/>
    </w:p>
    <w:p w14:paraId="6683E914" w14:textId="77777777" w:rsidR="00D60121" w:rsidRPr="002D5AEE" w:rsidRDefault="00D60121">
      <w:pPr>
        <w:pStyle w:val="Heading2"/>
        <w:keepNext/>
        <w:keepLines/>
        <w:rPr>
          <w:rFonts w:eastAsia="Arial Unicode MS"/>
          <w:color w:val="000000"/>
        </w:rPr>
      </w:pPr>
      <w:r w:rsidRPr="002D5AEE">
        <w:rPr>
          <w:rFonts w:eastAsia="Arial Unicode MS"/>
          <w:color w:val="000000"/>
        </w:rPr>
        <w:t>Each month you must pay us:</w:t>
      </w:r>
    </w:p>
    <w:p w14:paraId="6D919C13" w14:textId="77777777" w:rsidR="00D60121" w:rsidRPr="002D5AEE" w:rsidRDefault="00D60121">
      <w:pPr>
        <w:pStyle w:val="Heading3"/>
        <w:keepNext/>
        <w:keepLines/>
        <w:rPr>
          <w:rFonts w:eastAsia="Arial Unicode MS"/>
          <w:color w:val="000000"/>
        </w:rPr>
      </w:pPr>
      <w:r w:rsidRPr="002D5AEE">
        <w:rPr>
          <w:rFonts w:eastAsia="Arial Unicode MS"/>
          <w:color w:val="000000"/>
        </w:rPr>
        <w:t>the minimum monthly charge for your Telstra Mobile Plan;</w:t>
      </w:r>
    </w:p>
    <w:p w14:paraId="061D6FC1" w14:textId="77777777" w:rsidR="00D60121" w:rsidRPr="002D5AEE" w:rsidRDefault="00D60121">
      <w:pPr>
        <w:pStyle w:val="Heading3"/>
        <w:keepNext/>
        <w:keepLines/>
        <w:rPr>
          <w:rFonts w:eastAsia="Arial Unicode MS"/>
          <w:color w:val="000000"/>
        </w:rPr>
      </w:pPr>
      <w:r w:rsidRPr="002D5AEE">
        <w:rPr>
          <w:rFonts w:eastAsia="Arial Unicode MS"/>
          <w:color w:val="000000"/>
        </w:rPr>
        <w:t>for all usage in excess of your included allowances;</w:t>
      </w:r>
    </w:p>
    <w:p w14:paraId="3254F37D" w14:textId="77777777" w:rsidR="00D60121" w:rsidRPr="002D5AEE" w:rsidRDefault="00D60121">
      <w:pPr>
        <w:pStyle w:val="Heading3"/>
        <w:keepNext/>
        <w:keepLines/>
        <w:rPr>
          <w:rFonts w:eastAsia="Arial Unicode MS"/>
          <w:color w:val="000000"/>
        </w:rPr>
      </w:pPr>
      <w:r w:rsidRPr="002D5AEE">
        <w:rPr>
          <w:rFonts w:eastAsia="Arial Unicode MS"/>
          <w:color w:val="000000"/>
        </w:rPr>
        <w:t xml:space="preserve">for all usage not eligible to draw from your included allowances; </w:t>
      </w:r>
    </w:p>
    <w:p w14:paraId="000DDAFB" w14:textId="77777777" w:rsidR="00D60121" w:rsidRPr="002D5AEE" w:rsidRDefault="00D60121">
      <w:pPr>
        <w:pStyle w:val="Heading3"/>
        <w:rPr>
          <w:rFonts w:eastAsia="Arial Unicode MS"/>
          <w:color w:val="000000"/>
        </w:rPr>
      </w:pPr>
      <w:r w:rsidRPr="002D5AEE">
        <w:rPr>
          <w:rFonts w:eastAsia="Arial Unicode MS"/>
          <w:color w:val="000000"/>
        </w:rPr>
        <w:t>for any Extra Data;</w:t>
      </w:r>
    </w:p>
    <w:p w14:paraId="2E96771F" w14:textId="77777777" w:rsidR="00D60121" w:rsidRPr="002D5AEE" w:rsidRDefault="00D60121">
      <w:pPr>
        <w:pStyle w:val="Heading3"/>
        <w:rPr>
          <w:rFonts w:eastAsia="Arial Unicode MS"/>
          <w:color w:val="000000"/>
        </w:rPr>
      </w:pPr>
      <w:r w:rsidRPr="002D5AEE">
        <w:rPr>
          <w:rFonts w:eastAsia="Arial Unicode MS"/>
          <w:color w:val="000000"/>
        </w:rPr>
        <w:t>for Peace of Mind data (</w:t>
      </w:r>
      <w:r w:rsidRPr="002D5AEE">
        <w:rPr>
          <w:color w:val="000000"/>
          <w:szCs w:val="23"/>
        </w:rPr>
        <w:t>if available to add as an option with your plan and you have chosen to opt-in)</w:t>
      </w:r>
    </w:p>
    <w:p w14:paraId="5D64B2FC" w14:textId="77777777" w:rsidR="00D60121" w:rsidRPr="002D5AEE" w:rsidRDefault="00D60121">
      <w:pPr>
        <w:pStyle w:val="Heading3"/>
        <w:rPr>
          <w:rFonts w:eastAsia="Arial Unicode MS"/>
          <w:color w:val="000000"/>
        </w:rPr>
      </w:pPr>
      <w:r w:rsidRPr="002D5AEE">
        <w:rPr>
          <w:rFonts w:eastAsia="Arial Unicode MS"/>
          <w:color w:val="000000"/>
        </w:rPr>
        <w:t xml:space="preserve">if you have a DPC, for any handset or device repayments (taking into account any </w:t>
      </w:r>
      <w:r w:rsidRPr="002D5AEE">
        <w:rPr>
          <w:color w:val="000000"/>
        </w:rPr>
        <w:t>Device Plan</w:t>
      </w:r>
      <w:r w:rsidRPr="002D5AEE" w:rsidDel="003F5E62">
        <w:rPr>
          <w:rFonts w:eastAsia="Arial Unicode MS"/>
          <w:color w:val="000000"/>
        </w:rPr>
        <w:t xml:space="preserve"> </w:t>
      </w:r>
      <w:r w:rsidRPr="002D5AEE">
        <w:rPr>
          <w:rFonts w:eastAsia="Arial Unicode MS"/>
          <w:color w:val="000000"/>
        </w:rPr>
        <w:t xml:space="preserve">Credit, if eligible); </w:t>
      </w:r>
    </w:p>
    <w:p w14:paraId="7B334309" w14:textId="77777777" w:rsidR="00D60121" w:rsidRPr="002D5AEE" w:rsidRDefault="00D60121">
      <w:pPr>
        <w:pStyle w:val="Heading3"/>
        <w:rPr>
          <w:rFonts w:eastAsia="Arial Unicode MS"/>
          <w:color w:val="000000"/>
        </w:rPr>
      </w:pPr>
      <w:r w:rsidRPr="002D5AEE">
        <w:rPr>
          <w:rFonts w:eastAsia="Arial Unicode MS"/>
          <w:color w:val="000000"/>
        </w:rPr>
        <w:t xml:space="preserve">any additional Companion Plans you may take up (if eligible); </w:t>
      </w:r>
    </w:p>
    <w:p w14:paraId="789FBA22" w14:textId="77777777" w:rsidR="00D60121" w:rsidRPr="002D5AEE" w:rsidRDefault="00D60121">
      <w:pPr>
        <w:pStyle w:val="Heading3"/>
        <w:rPr>
          <w:rFonts w:eastAsia="Arial Unicode MS"/>
          <w:color w:val="000000"/>
        </w:rPr>
      </w:pPr>
      <w:r w:rsidRPr="002D5AEE">
        <w:rPr>
          <w:rFonts w:eastAsia="Arial Unicode MS"/>
          <w:color w:val="000000"/>
        </w:rPr>
        <w:t>any accessory repayments under any ARO; and</w:t>
      </w:r>
    </w:p>
    <w:p w14:paraId="22B4B2F3" w14:textId="77777777" w:rsidR="00D60121" w:rsidRPr="002D5AEE" w:rsidRDefault="00D60121">
      <w:pPr>
        <w:pStyle w:val="Heading3"/>
        <w:rPr>
          <w:rFonts w:eastAsia="Arial Unicode MS"/>
          <w:color w:val="000000"/>
        </w:rPr>
      </w:pPr>
      <w:r w:rsidRPr="002D5AEE">
        <w:rPr>
          <w:rFonts w:eastAsia="Arial Unicode MS"/>
          <w:color w:val="000000"/>
        </w:rPr>
        <w:t>any other value added services; and</w:t>
      </w:r>
    </w:p>
    <w:p w14:paraId="0941CCDA" w14:textId="77777777" w:rsidR="00D60121" w:rsidRPr="002D5AEE" w:rsidRDefault="00D60121">
      <w:pPr>
        <w:pStyle w:val="Heading3"/>
        <w:rPr>
          <w:rFonts w:eastAsia="Arial Unicode MS"/>
          <w:color w:val="000000"/>
        </w:rPr>
      </w:pPr>
      <w:r w:rsidRPr="002D5AEE">
        <w:rPr>
          <w:rFonts w:eastAsia="Arial Unicode MS"/>
          <w:color w:val="000000"/>
        </w:rPr>
        <w:t>any amounts for usage outside Australia.</w:t>
      </w:r>
    </w:p>
    <w:p w14:paraId="3C5C7FFE" w14:textId="77777777" w:rsidR="00D60121" w:rsidRPr="002D5AEE" w:rsidRDefault="00D60121">
      <w:pPr>
        <w:pStyle w:val="Indent1"/>
        <w:rPr>
          <w:color w:val="000000"/>
        </w:rPr>
      </w:pPr>
      <w:bookmarkStart w:id="4736" w:name="_Toc12022648"/>
      <w:bookmarkStart w:id="4737" w:name="_Toc106353698"/>
      <w:r w:rsidRPr="002D5AEE">
        <w:rPr>
          <w:color w:val="000000"/>
        </w:rPr>
        <w:t>Monthly Call Allowance and unlimited SMS and MMS</w:t>
      </w:r>
      <w:bookmarkEnd w:id="4736"/>
      <w:bookmarkEnd w:id="4737"/>
    </w:p>
    <w:p w14:paraId="43A700F9" w14:textId="77777777" w:rsidR="00D60121" w:rsidRPr="002D5AEE" w:rsidRDefault="00D60121">
      <w:pPr>
        <w:pStyle w:val="Heading2"/>
        <w:rPr>
          <w:rFonts w:eastAsia="Arial Unicode MS"/>
          <w:color w:val="000000"/>
        </w:rPr>
      </w:pPr>
      <w:r w:rsidRPr="002D5AEE">
        <w:rPr>
          <w:rFonts w:eastAsia="Arial Unicode MS"/>
          <w:color w:val="000000"/>
        </w:rPr>
        <w:t xml:space="preserve">In addition to your minimum monthly charge you must pay for: </w:t>
      </w:r>
    </w:p>
    <w:p w14:paraId="78DD3828" w14:textId="15E3CCC9" w:rsidR="00D60121" w:rsidRPr="002D5AEE" w:rsidRDefault="00D60121">
      <w:pPr>
        <w:pStyle w:val="Heading3"/>
        <w:rPr>
          <w:rFonts w:eastAsia="Arial Unicode MS"/>
          <w:color w:val="000000"/>
        </w:rPr>
      </w:pPr>
      <w:r w:rsidRPr="002D5AEE">
        <w:rPr>
          <w:rFonts w:eastAsia="Arial Unicode MS"/>
          <w:color w:val="000000"/>
        </w:rPr>
        <w:t xml:space="preserve">subject to clause </w:t>
      </w:r>
      <w:r w:rsidRPr="002D5AEE">
        <w:rPr>
          <w:rFonts w:eastAsia="Arial Unicode MS"/>
          <w:color w:val="000000"/>
        </w:rPr>
        <w:fldChar w:fldCharType="begin"/>
      </w:r>
      <w:r w:rsidRPr="002D5AEE">
        <w:rPr>
          <w:rFonts w:eastAsia="Arial Unicode MS"/>
          <w:color w:val="000000"/>
        </w:rPr>
        <w:instrText xml:space="preserve"> REF _Ref458075725 \r \h </w:instrText>
      </w:r>
      <w:r w:rsidR="00A47AB9" w:rsidRPr="005E5885">
        <w:rPr>
          <w:rFonts w:eastAsia="Arial Unicode MS"/>
          <w:color w:val="000000"/>
        </w:rPr>
        <w:instrText xml:space="preserve"> \* MERGEFORMAT </w:instrText>
      </w:r>
      <w:r w:rsidRPr="002D5AEE">
        <w:rPr>
          <w:rFonts w:eastAsia="Arial Unicode MS"/>
          <w:color w:val="000000"/>
        </w:rPr>
      </w:r>
      <w:r w:rsidRPr="002D5AEE">
        <w:rPr>
          <w:rFonts w:eastAsia="Arial Unicode MS"/>
          <w:color w:val="000000"/>
        </w:rPr>
        <w:fldChar w:fldCharType="separate"/>
      </w:r>
      <w:r w:rsidR="002F1A8B">
        <w:rPr>
          <w:rFonts w:eastAsia="Arial Unicode MS"/>
          <w:color w:val="000000"/>
        </w:rPr>
        <w:t>93.16</w:t>
      </w:r>
      <w:r w:rsidRPr="002D5AEE">
        <w:rPr>
          <w:rFonts w:eastAsia="Arial Unicode MS"/>
          <w:color w:val="000000"/>
        </w:rPr>
        <w:fldChar w:fldCharType="end"/>
      </w:r>
      <w:r w:rsidRPr="002D5AEE">
        <w:rPr>
          <w:rFonts w:eastAsia="Arial Unicode MS"/>
          <w:color w:val="000000"/>
        </w:rPr>
        <w:t xml:space="preserve"> any eligible calls in excess of your Monthly Call Allowance; and </w:t>
      </w:r>
    </w:p>
    <w:p w14:paraId="59C03F5B" w14:textId="77777777" w:rsidR="00D60121" w:rsidRPr="002D5AEE" w:rsidRDefault="00D60121">
      <w:pPr>
        <w:pStyle w:val="Heading3"/>
        <w:rPr>
          <w:rFonts w:eastAsia="Arial Unicode MS"/>
          <w:color w:val="000000"/>
        </w:rPr>
      </w:pPr>
      <w:r w:rsidRPr="002D5AEE">
        <w:rPr>
          <w:rFonts w:eastAsia="Arial Unicode MS"/>
          <w:color w:val="000000"/>
        </w:rPr>
        <w:t xml:space="preserve">calls and messages that aren’t standard calls and messages.  </w:t>
      </w:r>
    </w:p>
    <w:p w14:paraId="3F4B6465" w14:textId="77777777" w:rsidR="00D60121" w:rsidRPr="002D5AEE" w:rsidRDefault="00D60121">
      <w:pPr>
        <w:pStyle w:val="Heading2"/>
        <w:rPr>
          <w:rFonts w:eastAsia="Arial Unicode MS"/>
          <w:color w:val="000000"/>
        </w:rPr>
      </w:pPr>
      <w:r w:rsidRPr="002D5AEE">
        <w:rPr>
          <w:color w:val="000000"/>
          <w:lang w:val="en-US"/>
        </w:rPr>
        <w:t>You</w:t>
      </w:r>
      <w:r w:rsidRPr="002D5AEE">
        <w:rPr>
          <w:rFonts w:eastAsia="Arial Unicode MS"/>
          <w:color w:val="000000"/>
        </w:rPr>
        <w:t xml:space="preserve"> will not pay for calls of the type that are included in your Monthly Call Allowance (“</w:t>
      </w:r>
      <w:r w:rsidRPr="002D5AEE">
        <w:rPr>
          <w:rFonts w:eastAsia="Arial Unicode MS"/>
          <w:b/>
          <w:color w:val="000000"/>
        </w:rPr>
        <w:t>eligible calls</w:t>
      </w:r>
      <w:r w:rsidRPr="002D5AEE">
        <w:rPr>
          <w:rFonts w:eastAsia="Arial Unicode MS"/>
          <w:color w:val="000000"/>
        </w:rPr>
        <w:t>”), which are:</w:t>
      </w:r>
    </w:p>
    <w:p w14:paraId="4A574477" w14:textId="77777777" w:rsidR="00D60121" w:rsidRPr="002D5AEE" w:rsidRDefault="00D60121">
      <w:pPr>
        <w:pStyle w:val="Heading3"/>
        <w:rPr>
          <w:rFonts w:eastAsia="Arial Unicode MS"/>
          <w:color w:val="000000"/>
        </w:rPr>
      </w:pPr>
      <w:r w:rsidRPr="002D5AEE">
        <w:rPr>
          <w:rFonts w:eastAsia="SimSun"/>
          <w:color w:val="000000"/>
          <w:lang w:eastAsia="zh-CN"/>
        </w:rPr>
        <w:t>standard national direct dial voice and video calls (which includes calls to fixed and mobile numbers in Australia and calls to Telstra and Optus Satellite Mobiles);</w:t>
      </w:r>
    </w:p>
    <w:p w14:paraId="10EA77E7" w14:textId="77777777" w:rsidR="00D60121" w:rsidRPr="002D5AEE" w:rsidRDefault="00D60121">
      <w:pPr>
        <w:pStyle w:val="Heading3"/>
        <w:rPr>
          <w:rFonts w:eastAsia="Arial Unicode MS"/>
          <w:color w:val="000000"/>
        </w:rPr>
      </w:pPr>
      <w:r w:rsidRPr="002D5AEE">
        <w:rPr>
          <w:rFonts w:eastAsia="SimSun"/>
          <w:color w:val="000000"/>
          <w:lang w:eastAsia="zh-CN"/>
        </w:rPr>
        <w:t>most ‘12’ calls (excluding the 12 numbers below)</w:t>
      </w:r>
      <w:r w:rsidRPr="002D5AEE">
        <w:rPr>
          <w:color w:val="000000"/>
          <w:lang w:eastAsia="ko-KR"/>
        </w:rPr>
        <w:t>;</w:t>
      </w:r>
    </w:p>
    <w:p w14:paraId="0E069743" w14:textId="77777777" w:rsidR="00D60121" w:rsidRPr="002D5AEE" w:rsidRDefault="00D60121">
      <w:pPr>
        <w:pStyle w:val="Heading3"/>
        <w:rPr>
          <w:rFonts w:eastAsia="Arial Unicode MS"/>
          <w:color w:val="000000"/>
        </w:rPr>
      </w:pPr>
      <w:r w:rsidRPr="002D5AEE">
        <w:rPr>
          <w:rFonts w:eastAsia="Arial Unicode MS"/>
          <w:color w:val="000000"/>
        </w:rPr>
        <w:t>all ‘11’ calls;</w:t>
      </w:r>
    </w:p>
    <w:p w14:paraId="2DE59D9D" w14:textId="77777777" w:rsidR="00D60121" w:rsidRPr="002D5AEE" w:rsidRDefault="00D60121">
      <w:pPr>
        <w:pStyle w:val="Heading3"/>
        <w:rPr>
          <w:rFonts w:eastAsia="Arial Unicode MS"/>
          <w:color w:val="000000"/>
        </w:rPr>
      </w:pPr>
      <w:r w:rsidRPr="002D5AEE">
        <w:rPr>
          <w:rFonts w:eastAsia="SimSun"/>
          <w:color w:val="000000"/>
          <w:lang w:eastAsia="zh-CN"/>
        </w:rPr>
        <w:t>all ‘13’ calls (</w:t>
      </w:r>
      <w:r w:rsidRPr="002D5AEE">
        <w:rPr>
          <w:color w:val="000000"/>
          <w:lang w:eastAsia="ko-KR"/>
        </w:rPr>
        <w:t>6 and 10 digit)</w:t>
      </w:r>
      <w:r w:rsidRPr="002D5AEE">
        <w:rPr>
          <w:rFonts w:eastAsia="SimSun"/>
          <w:color w:val="000000"/>
          <w:lang w:eastAsia="zh-CN"/>
        </w:rPr>
        <w:t>;</w:t>
      </w:r>
    </w:p>
    <w:p w14:paraId="5CDC5352" w14:textId="77777777" w:rsidR="00D60121" w:rsidRPr="002D5AEE" w:rsidRDefault="00D60121">
      <w:pPr>
        <w:pStyle w:val="Heading3"/>
        <w:rPr>
          <w:rFonts w:eastAsia="Arial Unicode MS"/>
          <w:color w:val="000000"/>
        </w:rPr>
      </w:pPr>
      <w:r w:rsidRPr="002D5AEE">
        <w:rPr>
          <w:rFonts w:eastAsia="SimSun"/>
          <w:color w:val="000000"/>
          <w:lang w:eastAsia="zh-CN"/>
        </w:rPr>
        <w:lastRenderedPageBreak/>
        <w:t xml:space="preserve">all ‘1800’ calls; </w:t>
      </w:r>
    </w:p>
    <w:p w14:paraId="0B754EFA" w14:textId="77777777" w:rsidR="00D60121" w:rsidRPr="002D5AEE" w:rsidRDefault="00D60121">
      <w:pPr>
        <w:pStyle w:val="Heading3"/>
        <w:rPr>
          <w:rFonts w:eastAsia="Arial Unicode MS"/>
          <w:color w:val="000000"/>
        </w:rPr>
      </w:pPr>
      <w:r w:rsidRPr="002D5AEE">
        <w:rPr>
          <w:rFonts w:eastAsia="SimSun"/>
          <w:color w:val="000000"/>
          <w:lang w:eastAsia="zh-CN"/>
        </w:rPr>
        <w:t>call diversions within Australia to fixed numbers with an 02, 03, 07 or 08 area code only or mobile numbers commencing with 04xx only;</w:t>
      </w:r>
    </w:p>
    <w:p w14:paraId="2E638CA9" w14:textId="77777777" w:rsidR="00D60121" w:rsidRPr="002D5AEE" w:rsidRDefault="00D60121">
      <w:pPr>
        <w:pStyle w:val="Heading3"/>
        <w:rPr>
          <w:rFonts w:eastAsia="Arial Unicode MS"/>
          <w:color w:val="000000"/>
        </w:rPr>
      </w:pPr>
      <w:r w:rsidRPr="002D5AEE">
        <w:rPr>
          <w:rFonts w:eastAsia="SimSun"/>
          <w:color w:val="000000"/>
          <w:lang w:eastAsia="zh-CN"/>
        </w:rPr>
        <w:t>MessageBank® diversion and retrieval charges (voice and video) within Australia;</w:t>
      </w:r>
    </w:p>
    <w:p w14:paraId="3C17FFF1" w14:textId="77777777" w:rsidR="00D60121" w:rsidRPr="002D5AEE" w:rsidRDefault="00D60121">
      <w:pPr>
        <w:pStyle w:val="Heading3"/>
        <w:rPr>
          <w:rFonts w:eastAsia="Arial Unicode MS"/>
          <w:color w:val="000000"/>
        </w:rPr>
      </w:pPr>
      <w:r w:rsidRPr="002D5AEE">
        <w:rPr>
          <w:rFonts w:eastAsia="SimSun"/>
          <w:color w:val="000000"/>
          <w:lang w:eastAsia="zh-CN"/>
        </w:rPr>
        <w:t>national mobile originating text, picture and video messages; and</w:t>
      </w:r>
    </w:p>
    <w:p w14:paraId="7FC2A480" w14:textId="77777777" w:rsidR="00D60121" w:rsidRPr="002D5AEE" w:rsidRDefault="00D60121">
      <w:pPr>
        <w:pStyle w:val="Heading3"/>
        <w:rPr>
          <w:rFonts w:eastAsia="Arial Unicode MS"/>
          <w:color w:val="000000"/>
        </w:rPr>
      </w:pPr>
      <w:r w:rsidRPr="002D5AEE">
        <w:rPr>
          <w:rFonts w:eastAsia="SimSun"/>
          <w:color w:val="000000"/>
          <w:lang w:eastAsia="zh-CN"/>
        </w:rPr>
        <w:t>any other calls determined as eligible by us.</w:t>
      </w:r>
      <w:r w:rsidRPr="002D5AEE">
        <w:rPr>
          <w:rFonts w:eastAsia="Arial Unicode MS"/>
          <w:color w:val="000000"/>
        </w:rPr>
        <w:t xml:space="preserve"> </w:t>
      </w:r>
    </w:p>
    <w:p w14:paraId="692DCE8A" w14:textId="77777777" w:rsidR="00D60121" w:rsidRPr="002D5AEE" w:rsidRDefault="00D60121">
      <w:pPr>
        <w:pStyle w:val="Heading2"/>
        <w:rPr>
          <w:rFonts w:eastAsia="Arial Unicode MS"/>
          <w:color w:val="000000"/>
        </w:rPr>
      </w:pPr>
      <w:r w:rsidRPr="002D5AEE">
        <w:rPr>
          <w:color w:val="000000"/>
          <w:lang w:val="en-US"/>
        </w:rPr>
        <w:t>Call</w:t>
      </w:r>
      <w:r w:rsidRPr="002D5AEE">
        <w:rPr>
          <w:rFonts w:eastAsia="Arial Unicode MS"/>
          <w:color w:val="000000"/>
        </w:rPr>
        <w:t xml:space="preserve"> types that are not eligible calls include:</w:t>
      </w:r>
    </w:p>
    <w:p w14:paraId="1D5970B5" w14:textId="77777777" w:rsidR="00D60121" w:rsidRPr="002D5AEE" w:rsidRDefault="00D60121">
      <w:pPr>
        <w:pStyle w:val="Heading3"/>
        <w:rPr>
          <w:rFonts w:eastAsia="Arial Unicode MS"/>
          <w:color w:val="000000"/>
        </w:rPr>
      </w:pPr>
      <w:r w:rsidRPr="002D5AEE">
        <w:rPr>
          <w:rFonts w:eastAsia="Arial Unicode MS"/>
          <w:color w:val="000000"/>
        </w:rPr>
        <w:t>calls/SMS to premium numbers (such as 19xx and 0055 calls and Wake-up and Reminder calls);</w:t>
      </w:r>
    </w:p>
    <w:p w14:paraId="0B458ACD" w14:textId="77777777" w:rsidR="00D60121" w:rsidRPr="002D5AEE" w:rsidRDefault="00D60121">
      <w:pPr>
        <w:pStyle w:val="Heading3"/>
        <w:rPr>
          <w:rFonts w:eastAsia="Arial Unicode MS"/>
          <w:color w:val="000000"/>
        </w:rPr>
      </w:pPr>
      <w:r w:rsidRPr="002D5AEE">
        <w:rPr>
          <w:rFonts w:eastAsia="Arial Unicode MS"/>
          <w:color w:val="000000"/>
        </w:rPr>
        <w:t>calls to 1234, 12455 and 12456;</w:t>
      </w:r>
    </w:p>
    <w:p w14:paraId="05EA930C" w14:textId="77777777" w:rsidR="00D60121" w:rsidRPr="002D5AEE" w:rsidRDefault="00D60121">
      <w:pPr>
        <w:pStyle w:val="Heading3"/>
        <w:rPr>
          <w:rFonts w:eastAsia="Arial Unicode MS"/>
          <w:color w:val="000000"/>
        </w:rPr>
      </w:pPr>
      <w:r w:rsidRPr="002D5AEE">
        <w:rPr>
          <w:rFonts w:eastAsia="Arial Unicode MS"/>
          <w:color w:val="000000"/>
        </w:rPr>
        <w:t>most operator assisted calls not listed above as eligible calls (eg, 1223 is not an eligible call);</w:t>
      </w:r>
    </w:p>
    <w:p w14:paraId="1317EC28" w14:textId="77777777" w:rsidR="00D60121" w:rsidRPr="002D5AEE" w:rsidRDefault="00D60121">
      <w:pPr>
        <w:pStyle w:val="Heading3"/>
        <w:rPr>
          <w:rFonts w:eastAsia="Arial Unicode MS"/>
          <w:color w:val="000000"/>
        </w:rPr>
      </w:pPr>
      <w:r w:rsidRPr="002D5AEE">
        <w:rPr>
          <w:rFonts w:eastAsia="Arial Unicode MS"/>
          <w:color w:val="000000"/>
        </w:rPr>
        <w:t>calls and SMS to international numbers from Australia (unless your Telstra Mobile Plan includes a Standard International Call and SMS Allowance);</w:t>
      </w:r>
    </w:p>
    <w:p w14:paraId="17CB883C" w14:textId="77777777" w:rsidR="00D60121" w:rsidRPr="002D5AEE" w:rsidRDefault="00D60121">
      <w:pPr>
        <w:pStyle w:val="Heading3"/>
        <w:rPr>
          <w:rFonts w:eastAsia="Arial Unicode MS"/>
          <w:color w:val="000000"/>
        </w:rPr>
      </w:pPr>
      <w:r w:rsidRPr="002D5AEE">
        <w:rPr>
          <w:rFonts w:eastAsia="Arial Unicode MS"/>
          <w:color w:val="000000"/>
        </w:rPr>
        <w:t>video calls and video messages to international numbers;</w:t>
      </w:r>
    </w:p>
    <w:p w14:paraId="76362722" w14:textId="77777777" w:rsidR="00D60121" w:rsidRPr="002D5AEE" w:rsidRDefault="00D60121">
      <w:pPr>
        <w:pStyle w:val="Heading3"/>
        <w:rPr>
          <w:rFonts w:eastAsia="Arial Unicode MS"/>
          <w:color w:val="000000"/>
        </w:rPr>
      </w:pPr>
      <w:r w:rsidRPr="002D5AEE">
        <w:rPr>
          <w:rFonts w:eastAsia="Arial Unicode MS"/>
          <w:color w:val="000000"/>
        </w:rPr>
        <w:t>call diversions to international numbers;</w:t>
      </w:r>
    </w:p>
    <w:p w14:paraId="16882C2E" w14:textId="77777777" w:rsidR="00D60121" w:rsidRPr="002D5AEE" w:rsidRDefault="00D60121">
      <w:pPr>
        <w:pStyle w:val="Heading3"/>
        <w:rPr>
          <w:rFonts w:eastAsia="Arial Unicode MS"/>
          <w:color w:val="000000"/>
        </w:rPr>
      </w:pPr>
      <w:r w:rsidRPr="002D5AEE">
        <w:rPr>
          <w:rFonts w:eastAsia="Arial Unicode MS"/>
          <w:color w:val="000000"/>
        </w:rPr>
        <w:t>all use (such as calls made and received) while overseas (unless your Telstra Mobile Plan includes a Monthly International Roaming Allowance);</w:t>
      </w:r>
    </w:p>
    <w:p w14:paraId="011398B0" w14:textId="77777777" w:rsidR="00D60121" w:rsidRPr="002D5AEE" w:rsidRDefault="00D60121">
      <w:pPr>
        <w:pStyle w:val="Heading3"/>
        <w:rPr>
          <w:rFonts w:eastAsia="Arial Unicode MS"/>
          <w:color w:val="000000"/>
        </w:rPr>
      </w:pPr>
      <w:r w:rsidRPr="002D5AEE">
        <w:rPr>
          <w:rFonts w:eastAsia="Arial Unicode MS"/>
          <w:color w:val="000000"/>
        </w:rPr>
        <w:t>reverse charge calls;</w:t>
      </w:r>
    </w:p>
    <w:p w14:paraId="67D53F59" w14:textId="77777777" w:rsidR="00D60121" w:rsidRPr="002D5AEE" w:rsidRDefault="00D60121">
      <w:pPr>
        <w:pStyle w:val="Heading3"/>
        <w:rPr>
          <w:rFonts w:eastAsia="Arial Unicode MS"/>
          <w:color w:val="000000"/>
        </w:rPr>
      </w:pPr>
      <w:r w:rsidRPr="002D5AEE">
        <w:rPr>
          <w:rFonts w:eastAsia="Arial Unicode MS"/>
          <w:color w:val="000000"/>
        </w:rPr>
        <w:t>third party content charges, WAP, GRPS and data usage;</w:t>
      </w:r>
    </w:p>
    <w:p w14:paraId="7AEC2800" w14:textId="77777777" w:rsidR="00D60121" w:rsidRPr="002D5AEE" w:rsidRDefault="00D60121">
      <w:pPr>
        <w:pStyle w:val="Heading3"/>
        <w:rPr>
          <w:rFonts w:eastAsia="Arial Unicode MS"/>
          <w:color w:val="000000"/>
        </w:rPr>
      </w:pPr>
      <w:r w:rsidRPr="002D5AEE">
        <w:rPr>
          <w:rFonts w:eastAsia="Arial Unicode MS"/>
          <w:color w:val="000000"/>
        </w:rPr>
        <w:t>information calls; and</w:t>
      </w:r>
    </w:p>
    <w:p w14:paraId="50C7782B" w14:textId="77777777" w:rsidR="00D60121" w:rsidRPr="002D5AEE" w:rsidRDefault="00D60121">
      <w:pPr>
        <w:pStyle w:val="Heading3"/>
        <w:rPr>
          <w:rFonts w:eastAsia="Arial Unicode MS"/>
          <w:color w:val="000000"/>
        </w:rPr>
      </w:pPr>
      <w:r w:rsidRPr="002D5AEE">
        <w:rPr>
          <w:rFonts w:eastAsia="SimSun"/>
          <w:color w:val="000000"/>
          <w:lang w:eastAsia="zh-CN"/>
        </w:rPr>
        <w:t>any other calls determined by us not to be eligible calls.</w:t>
      </w:r>
    </w:p>
    <w:p w14:paraId="0F59E051" w14:textId="77777777" w:rsidR="00D60121" w:rsidRPr="002D5AEE" w:rsidRDefault="00D60121">
      <w:pPr>
        <w:pStyle w:val="Heading2"/>
        <w:rPr>
          <w:color w:val="000000"/>
        </w:rPr>
      </w:pPr>
      <w:r w:rsidRPr="002D5AEE">
        <w:rPr>
          <w:color w:val="000000"/>
        </w:rPr>
        <w:t>You must pay for any calls that are not eligible calls.</w:t>
      </w:r>
    </w:p>
    <w:p w14:paraId="05FF3CF9" w14:textId="77777777" w:rsidR="00D60121" w:rsidRPr="002D5AEE" w:rsidRDefault="00D60121">
      <w:pPr>
        <w:pStyle w:val="Indent1"/>
        <w:rPr>
          <w:color w:val="000000"/>
        </w:rPr>
      </w:pPr>
      <w:bookmarkStart w:id="4738" w:name="_Toc12022649"/>
      <w:bookmarkStart w:id="4739" w:name="_Toc106353699"/>
      <w:r w:rsidRPr="002D5AEE">
        <w:rPr>
          <w:color w:val="000000"/>
        </w:rPr>
        <w:t>Monthly International Call and SMS Allowance (from Australia)</w:t>
      </w:r>
      <w:bookmarkEnd w:id="4738"/>
      <w:bookmarkEnd w:id="4739"/>
    </w:p>
    <w:p w14:paraId="2BD2E31E" w14:textId="65B336EB" w:rsidR="00D60121" w:rsidRPr="002D5AEE" w:rsidRDefault="00D60121">
      <w:pPr>
        <w:pStyle w:val="Heading2"/>
        <w:rPr>
          <w:rFonts w:eastAsia="Arial Unicode MS"/>
          <w:color w:val="000000"/>
        </w:rPr>
      </w:pPr>
      <w:r w:rsidRPr="002D5AEE">
        <w:rPr>
          <w:color w:val="000000"/>
        </w:rPr>
        <w:t xml:space="preserve">Your $99 and $129 Mobile Plan, $69 and $89 Mobile BYO Plan all include a Monthly International Call and SMS Allowance to make unlimited calls and SMS to standard international fixed and mobile numbers made while you are in Australia to the 15 Eligible </w:t>
      </w:r>
      <w:r w:rsidRPr="002D5AEE">
        <w:rPr>
          <w:color w:val="000000"/>
        </w:rPr>
        <w:lastRenderedPageBreak/>
        <w:t xml:space="preserve">Destinations set out in clause </w:t>
      </w:r>
      <w:r w:rsidRPr="002D5AEE">
        <w:rPr>
          <w:color w:val="000000"/>
        </w:rPr>
        <w:fldChar w:fldCharType="begin"/>
      </w:r>
      <w:r w:rsidRPr="002D5AEE">
        <w:rPr>
          <w:color w:val="000000"/>
        </w:rPr>
        <w:instrText xml:space="preserve"> REF _Ref459016234 \r \h </w:instrText>
      </w:r>
      <w:r w:rsidR="00A47AB9" w:rsidRPr="005E5885">
        <w:rPr>
          <w:color w:val="000000"/>
        </w:rPr>
        <w:instrText xml:space="preserve"> \* MERGEFORMAT </w:instrText>
      </w:r>
      <w:r w:rsidRPr="002D5AEE">
        <w:rPr>
          <w:color w:val="000000"/>
        </w:rPr>
      </w:r>
      <w:r w:rsidRPr="002D5AEE">
        <w:rPr>
          <w:color w:val="000000"/>
        </w:rPr>
        <w:fldChar w:fldCharType="separate"/>
      </w:r>
      <w:r w:rsidR="002F1A8B">
        <w:rPr>
          <w:color w:val="000000"/>
        </w:rPr>
        <w:t>93.25</w:t>
      </w:r>
      <w:r w:rsidRPr="002D5AEE">
        <w:rPr>
          <w:color w:val="000000"/>
        </w:rPr>
        <w:fldChar w:fldCharType="end"/>
      </w:r>
      <w:r w:rsidRPr="002D5AEE">
        <w:rPr>
          <w:color w:val="000000"/>
        </w:rPr>
        <w:t xml:space="preserve"> (</w:t>
      </w:r>
      <w:r w:rsidRPr="002D5AEE">
        <w:rPr>
          <w:b/>
          <w:color w:val="000000"/>
        </w:rPr>
        <w:t>Monthly International Call and SMS Allowance</w:t>
      </w:r>
      <w:r w:rsidRPr="002D5AEE">
        <w:rPr>
          <w:color w:val="000000"/>
        </w:rPr>
        <w:t>), while your $199 Ultimate Mobile Plan includes a Monthly International Call and SMS Allowance to make unlimited calls, and SMS while you are in Australia to standard fixed and mobile international numbers in any destinations.</w:t>
      </w:r>
    </w:p>
    <w:p w14:paraId="545FB463" w14:textId="77777777" w:rsidR="00D60121" w:rsidRPr="002D5AEE" w:rsidRDefault="00D60121">
      <w:pPr>
        <w:pStyle w:val="Heading2"/>
        <w:rPr>
          <w:rFonts w:eastAsia="Arial Unicode MS"/>
          <w:color w:val="000000"/>
        </w:rPr>
      </w:pPr>
      <w:r w:rsidRPr="002D5AEE">
        <w:rPr>
          <w:color w:val="000000"/>
        </w:rPr>
        <w:t>Eligible destinations are: Bangladesh, Canada, China, Hong Kong, India, Lebanon, Malaysia, New Zealand, Pakistan, Singapore, South Korea, Sri Lanka, UK, USA and Vietnam (“</w:t>
      </w:r>
      <w:r w:rsidRPr="002D5AEE">
        <w:rPr>
          <w:b/>
          <w:color w:val="000000"/>
        </w:rPr>
        <w:t>Eligible Destinations</w:t>
      </w:r>
      <w:r w:rsidRPr="002D5AEE">
        <w:rPr>
          <w:color w:val="000000"/>
        </w:rPr>
        <w:t>”).</w:t>
      </w:r>
    </w:p>
    <w:p w14:paraId="76982688" w14:textId="77777777" w:rsidR="00D60121" w:rsidRPr="002D5AEE" w:rsidRDefault="00D60121">
      <w:pPr>
        <w:pStyle w:val="Heading2"/>
        <w:rPr>
          <w:rFonts w:eastAsia="Arial Unicode MS"/>
          <w:color w:val="000000"/>
        </w:rPr>
      </w:pPr>
      <w:r w:rsidRPr="002D5AEE">
        <w:rPr>
          <w:color w:val="000000"/>
        </w:rPr>
        <w:t xml:space="preserve">If you make non-standard international calls, or call destinations which are not Eligible Countries, you will be charged extra for those calls. The rates set out in </w:t>
      </w:r>
      <w:hyperlink r:id="rId451">
        <w:r w:rsidRPr="002D5AEE">
          <w:rPr>
            <w:rStyle w:val="Hyperlink"/>
            <w:color w:val="000000"/>
          </w:rPr>
          <w:t>Part D - Other Call Types</w:t>
        </w:r>
      </w:hyperlink>
      <w:r w:rsidRPr="002D5AEE">
        <w:rPr>
          <w:color w:val="000000"/>
        </w:rPr>
        <w:t xml:space="preserve"> of the Telstra Mobile Section of Our Customer Terms will apply. </w:t>
      </w:r>
    </w:p>
    <w:p w14:paraId="460B372D" w14:textId="77777777" w:rsidR="00D60121" w:rsidRPr="002D5AEE" w:rsidRDefault="00D60121">
      <w:pPr>
        <w:pStyle w:val="Indent1"/>
        <w:spacing w:before="240"/>
        <w:rPr>
          <w:color w:val="000000"/>
        </w:rPr>
      </w:pPr>
      <w:bookmarkStart w:id="4740" w:name="_Toc12022650"/>
      <w:bookmarkStart w:id="4741" w:name="_Toc106353700"/>
      <w:r w:rsidRPr="002D5AEE">
        <w:rPr>
          <w:color w:val="000000"/>
        </w:rPr>
        <w:t>International Roaming</w:t>
      </w:r>
      <w:bookmarkEnd w:id="4740"/>
      <w:bookmarkEnd w:id="4741"/>
    </w:p>
    <w:p w14:paraId="37509848" w14:textId="77777777" w:rsidR="00D60121" w:rsidRPr="002D5AEE" w:rsidRDefault="00D60121">
      <w:pPr>
        <w:pStyle w:val="Heading2"/>
        <w:rPr>
          <w:color w:val="000000"/>
        </w:rPr>
      </w:pPr>
      <w:r w:rsidRPr="002D5AEE">
        <w:rPr>
          <w:color w:val="000000"/>
        </w:rPr>
        <w:t xml:space="preserve">International roaming is automatically activated on new Telstra Mobile Plans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29EEE151" w14:textId="77777777" w:rsidR="00D60121" w:rsidRPr="002D5AEE" w:rsidRDefault="00D60121">
      <w:pPr>
        <w:pStyle w:val="Indent1"/>
        <w:rPr>
          <w:color w:val="000000"/>
        </w:rPr>
      </w:pPr>
      <w:bookmarkStart w:id="4742" w:name="_Toc12022651"/>
      <w:bookmarkStart w:id="4743" w:name="_Toc106353701"/>
      <w:r w:rsidRPr="002D5AEE">
        <w:rPr>
          <w:color w:val="000000"/>
        </w:rPr>
        <w:t>Monthly International Roaming Allowance</w:t>
      </w:r>
      <w:bookmarkEnd w:id="4742"/>
      <w:bookmarkEnd w:id="4743"/>
    </w:p>
    <w:p w14:paraId="4C46AE20" w14:textId="77777777" w:rsidR="00D60121" w:rsidRPr="002D5AEE" w:rsidRDefault="00D60121" w:rsidP="002D5AEE">
      <w:pPr>
        <w:pStyle w:val="Heading2"/>
      </w:pPr>
      <w:r w:rsidRPr="002D5AEE">
        <w:rPr>
          <w:color w:val="000000"/>
        </w:rPr>
        <w:t>Your $129 Mobile Plan, $89 Mobile BYO Plan and $199 Ultimate Mobile Plan include a Monthly International Roaming Allowance to make unlimited calls/SMS and 2GB ($129 and $89 plan) and 10GB ($199 plan) of mobile data in the following overseas destinations:</w:t>
      </w:r>
    </w:p>
    <w:p w14:paraId="4E92E953" w14:textId="77777777" w:rsidR="00D60121" w:rsidRPr="002D5AEE" w:rsidRDefault="00D60121" w:rsidP="002D5AEE">
      <w:pPr>
        <w:pStyle w:val="Heading2"/>
        <w:numPr>
          <w:ilvl w:val="0"/>
          <w:numId w:val="0"/>
        </w:numPr>
        <w:ind w:left="737"/>
        <w:rPr>
          <w:color w:val="000000"/>
        </w:rPr>
      </w:pPr>
      <w:r w:rsidRPr="002D5AEE">
        <w:rPr>
          <w:color w:val="000000"/>
          <w:szCs w:val="23"/>
        </w:rPr>
        <w:t>Argentina, Austria, Bangladesh, Belarus, Belgium, Brazil, Brunei, Bulgaria, Cambodia, Canada, Chile, China, Colombia, Croatia, Cyprus, Czech Republic, Denmark, Ecuador, Egypt, Estonia, Fiji, Finland, France, Germany, Greece, Guatemala, Hong Kong, Hungary, India, Indonesia, Ireland, Israel, Italy, Japan, Laos, Latvia, Lithuania, Luxembourg, Macau, Macedonia, Malaysia, Mexico, Nauru, Netherlands, New Zealand, Norway, Papua New Guinea, Philippines, Poland, Portugal, Qatar, Romania, Russia, Saudi Arabia, Serbia, Singapore, Slovak Rep., Slovenia, Solomon Islands, South Africa, South Korea, Spain, Sri Lanka, Sweden, Switzerland, Taiwan, Thailand, Turkey, Ukraine, UAE, UK, USA, Uruguay, Vanuatu and Vietnam</w:t>
      </w:r>
      <w:r w:rsidRPr="005E5885">
        <w:rPr>
          <w:rFonts w:cs="Telstra Akkurat Light"/>
          <w:color w:val="000000"/>
          <w:sz w:val="17"/>
          <w:szCs w:val="17"/>
        </w:rPr>
        <w:t xml:space="preserve"> </w:t>
      </w:r>
      <w:r w:rsidRPr="002D5AEE">
        <w:rPr>
          <w:color w:val="000000"/>
        </w:rPr>
        <w:t>(each an “</w:t>
      </w:r>
      <w:r w:rsidRPr="002D5AEE">
        <w:rPr>
          <w:b/>
          <w:color w:val="000000"/>
        </w:rPr>
        <w:t>Eligible Roaming Destinations</w:t>
      </w:r>
      <w:r w:rsidRPr="002D5AEE">
        <w:rPr>
          <w:color w:val="000000"/>
        </w:rPr>
        <w:t xml:space="preserve">”). </w:t>
      </w:r>
    </w:p>
    <w:p w14:paraId="750DFDF9" w14:textId="77777777" w:rsidR="00D60121" w:rsidRPr="002D5AEE" w:rsidRDefault="00D60121" w:rsidP="002D5AEE">
      <w:pPr>
        <w:pStyle w:val="Heading2"/>
        <w:numPr>
          <w:ilvl w:val="0"/>
          <w:numId w:val="0"/>
        </w:numPr>
        <w:ind w:left="737"/>
        <w:rPr>
          <w:color w:val="000000"/>
          <w:szCs w:val="23"/>
        </w:rPr>
      </w:pPr>
      <w:r w:rsidRPr="002D5AEE">
        <w:rPr>
          <w:color w:val="000000"/>
          <w:szCs w:val="23"/>
        </w:rPr>
        <w:t xml:space="preserve">The list of Eligible Roaming Destinations may change from time to time. For a current list please visit </w:t>
      </w:r>
      <w:hyperlink r:id="rId452" w:history="1">
        <w:r w:rsidRPr="002D5AEE">
          <w:rPr>
            <w:rStyle w:val="Hyperlink"/>
            <w:color w:val="000000"/>
            <w:szCs w:val="23"/>
          </w:rPr>
          <w:t>telstra.com/overseas</w:t>
        </w:r>
      </w:hyperlink>
    </w:p>
    <w:p w14:paraId="34D53E15" w14:textId="5573EEC7" w:rsidR="00D60121" w:rsidRPr="002D5AEE" w:rsidRDefault="00D60121">
      <w:pPr>
        <w:pStyle w:val="Heading2"/>
        <w:rPr>
          <w:rFonts w:eastAsia="Arial Unicode MS"/>
          <w:color w:val="000000"/>
        </w:rPr>
      </w:pPr>
      <w:r w:rsidRPr="002D5AEE">
        <w:rPr>
          <w:rFonts w:eastAsia="Arial Unicode MS"/>
          <w:color w:val="000000"/>
        </w:rPr>
        <w:t xml:space="preserve">If you exceed your data </w:t>
      </w:r>
      <w:r w:rsidRPr="002D5AEE">
        <w:rPr>
          <w:color w:val="000000"/>
        </w:rPr>
        <w:t>Monthly International Roaming Allowance</w:t>
      </w:r>
      <w:r w:rsidRPr="002D5AEE">
        <w:rPr>
          <w:rFonts w:eastAsia="Arial Unicode MS"/>
          <w:color w:val="000000"/>
        </w:rPr>
        <w:t xml:space="preserve">, you’ll be charged $10 </w:t>
      </w:r>
      <w:proofErr w:type="spellStart"/>
      <w:r w:rsidRPr="002D5AEE">
        <w:rPr>
          <w:rFonts w:eastAsia="Arial Unicode MS"/>
          <w:color w:val="000000"/>
        </w:rPr>
        <w:t>or</w:t>
      </w:r>
      <w:proofErr w:type="spellEnd"/>
      <w:r w:rsidRPr="002D5AEE">
        <w:rPr>
          <w:rFonts w:eastAsia="Arial Unicode MS"/>
          <w:color w:val="000000"/>
        </w:rPr>
        <w:t xml:space="preserve"> each additional </w:t>
      </w:r>
      <w:r w:rsidR="006F2736">
        <w:rPr>
          <w:color w:val="000000"/>
        </w:rPr>
        <w:t>1GB</w:t>
      </w:r>
      <w:r w:rsidR="006F2736" w:rsidRPr="002D5AEE">
        <w:rPr>
          <w:color w:val="000000"/>
        </w:rPr>
        <w:t xml:space="preserve"> </w:t>
      </w:r>
      <w:r w:rsidRPr="002D5AEE">
        <w:rPr>
          <w:color w:val="000000"/>
        </w:rPr>
        <w:t>block to use within 3</w:t>
      </w:r>
      <w:r w:rsidR="006F2736">
        <w:rPr>
          <w:color w:val="000000"/>
        </w:rPr>
        <w:t>1</w:t>
      </w:r>
      <w:r w:rsidRPr="002D5AEE">
        <w:rPr>
          <w:color w:val="000000"/>
        </w:rPr>
        <w:t xml:space="preserve"> days</w:t>
      </w:r>
      <w:r w:rsidRPr="002D5AEE">
        <w:rPr>
          <w:rFonts w:eastAsia="Arial Unicode MS"/>
          <w:color w:val="000000"/>
        </w:rPr>
        <w:t xml:space="preserve">. Any mobile data used to send or </w:t>
      </w:r>
      <w:r w:rsidRPr="002D5AEE">
        <w:rPr>
          <w:rFonts w:eastAsia="Arial Unicode MS"/>
          <w:color w:val="000000"/>
        </w:rPr>
        <w:lastRenderedPageBreak/>
        <w:t>receive MMS while you are in Eligible Roaming Destinations will use your Monthly International Roaming Allowance.</w:t>
      </w:r>
    </w:p>
    <w:p w14:paraId="73BB7295" w14:textId="77777777" w:rsidR="00D60121" w:rsidRPr="002D5AEE" w:rsidRDefault="00D60121">
      <w:pPr>
        <w:pStyle w:val="Heading2"/>
        <w:rPr>
          <w:color w:val="000000"/>
        </w:rPr>
      </w:pPr>
      <w:r w:rsidRPr="002D5AEE">
        <w:rPr>
          <w:color w:val="000000"/>
        </w:rPr>
        <w:t xml:space="preserve">If you make calls, send SMS/MMS and use data in destinations other than Eligible Roaming Destinations, you will be charged extra. Charges for international roaming calls/SMS/MMS and mobile data are set out at Part I – Heading Overseas (International Roaming) of the Telstra Mobile Section of Our Customer Terms. </w:t>
      </w:r>
    </w:p>
    <w:p w14:paraId="7927BEDA" w14:textId="11E72C3B" w:rsidR="00D60121" w:rsidRPr="002D5AEE" w:rsidRDefault="00D60121">
      <w:pPr>
        <w:pStyle w:val="Heading2"/>
        <w:rPr>
          <w:color w:val="000000"/>
        </w:rPr>
      </w:pPr>
      <w:r w:rsidRPr="002D5AEE">
        <w:rPr>
          <w:color w:val="000000"/>
        </w:rPr>
        <w:t xml:space="preserve">Your $59, $79 or $99 Mobile Plan, $29, </w:t>
      </w:r>
      <w:proofErr w:type="gramStart"/>
      <w:r w:rsidRPr="002D5AEE">
        <w:rPr>
          <w:color w:val="000000"/>
        </w:rPr>
        <w:t>$49</w:t>
      </w:r>
      <w:proofErr w:type="gramEnd"/>
      <w:r w:rsidRPr="002D5AEE">
        <w:rPr>
          <w:color w:val="000000"/>
        </w:rPr>
        <w:t xml:space="preserve"> and $69 Mobile BYO Plan, Companion Mobile BYO Plan $49, all have an International Day Pass activated, which for an additional charge per day lets you make and receive unlimited standard voice calls and SMS and includes </w:t>
      </w:r>
      <w:r w:rsidR="006F2736">
        <w:rPr>
          <w:color w:val="000000"/>
        </w:rPr>
        <w:t>1GB</w:t>
      </w:r>
      <w:r w:rsidR="006F2736" w:rsidRPr="002D5AEE">
        <w:rPr>
          <w:color w:val="000000"/>
        </w:rPr>
        <w:t xml:space="preserve"> </w:t>
      </w:r>
      <w:r w:rsidRPr="002D5AEE">
        <w:rPr>
          <w:color w:val="000000"/>
        </w:rPr>
        <w:t xml:space="preserve">data for use each day (AEST) when travelling in Eligible Roaming Destinations. If you use more than your included data allowance on your International Day Pass, we’ll automatically add extra data to your service in blocks of </w:t>
      </w:r>
      <w:r w:rsidR="00BD1C29" w:rsidRPr="002D5AEE">
        <w:rPr>
          <w:color w:val="000000"/>
        </w:rPr>
        <w:t>1GB</w:t>
      </w:r>
      <w:r w:rsidRPr="002D5AEE">
        <w:rPr>
          <w:color w:val="000000"/>
        </w:rPr>
        <w:t xml:space="preserve"> for $10 valid for 31 days. For more information refer to </w:t>
      </w:r>
      <w:r w:rsidRPr="002D5AEE">
        <w:rPr>
          <w:rStyle w:val="Hyperlink"/>
          <w:color w:val="000000"/>
        </w:rPr>
        <w:t>Part I – Heading Overseas (International Roaming) of the Telstra Mobile Section of Our Customer Terms</w:t>
      </w:r>
      <w:r w:rsidRPr="002D5AEE">
        <w:rPr>
          <w:rFonts w:ascii="Calibri" w:hAnsi="Calibri" w:cs="Arial"/>
          <w:color w:val="000000"/>
          <w:sz w:val="16"/>
          <w:szCs w:val="16"/>
        </w:rPr>
        <w:t xml:space="preserve">. </w:t>
      </w:r>
    </w:p>
    <w:p w14:paraId="04D1B3CD" w14:textId="77777777" w:rsidR="00D60121" w:rsidRPr="005E5885" w:rsidRDefault="00D60121">
      <w:pPr>
        <w:pStyle w:val="Default"/>
        <w:rPr>
          <w:sz w:val="17"/>
          <w:szCs w:val="17"/>
        </w:rPr>
      </w:pPr>
    </w:p>
    <w:p w14:paraId="7BEB63A9" w14:textId="77777777" w:rsidR="00D60121" w:rsidRPr="002D5AEE" w:rsidRDefault="00D60121">
      <w:pPr>
        <w:pStyle w:val="Heading2"/>
        <w:rPr>
          <w:color w:val="000000"/>
        </w:rPr>
      </w:pPr>
      <w:r w:rsidRPr="002D5AEE">
        <w:rPr>
          <w:color w:val="000000"/>
        </w:rPr>
        <w:t xml:space="preserve">Standard international roaming calls, SMS and MMS rates and mobile data at $3 per MB (charged per KB or part) applies where you: </w:t>
      </w:r>
    </w:p>
    <w:p w14:paraId="105B4056" w14:textId="77777777" w:rsidR="00D60121" w:rsidRPr="002D5AEE" w:rsidRDefault="00D60121">
      <w:pPr>
        <w:pStyle w:val="Heading3"/>
        <w:rPr>
          <w:rFonts w:eastAsia="Arial Unicode MS"/>
          <w:color w:val="000000"/>
        </w:rPr>
      </w:pPr>
      <w:r w:rsidRPr="002D5AEE">
        <w:rPr>
          <w:rFonts w:eastAsia="Arial Unicode MS"/>
          <w:color w:val="000000"/>
        </w:rPr>
        <w:t>use your mobile outside of Eligible Roaming Destinations; or</w:t>
      </w:r>
    </w:p>
    <w:p w14:paraId="17BFD320" w14:textId="77777777" w:rsidR="00D60121" w:rsidRPr="002D5AEE" w:rsidRDefault="00D60121">
      <w:pPr>
        <w:pStyle w:val="Heading3"/>
        <w:rPr>
          <w:rFonts w:eastAsia="Arial Unicode MS"/>
          <w:color w:val="000000"/>
        </w:rPr>
      </w:pPr>
      <w:r w:rsidRPr="002D5AEE">
        <w:rPr>
          <w:rFonts w:eastAsia="Arial Unicode MS"/>
          <w:color w:val="000000"/>
        </w:rPr>
        <w:t xml:space="preserve">choose to opt out of your International Day Pass. </w:t>
      </w:r>
    </w:p>
    <w:p w14:paraId="351328B9" w14:textId="77777777" w:rsidR="00D60121" w:rsidRPr="002D5AEE" w:rsidRDefault="00D60121">
      <w:pPr>
        <w:pStyle w:val="Heading2"/>
        <w:rPr>
          <w:rFonts w:eastAsia="Arial Unicode MS"/>
          <w:color w:val="000000"/>
        </w:rPr>
      </w:pPr>
      <w:r w:rsidRPr="002D5AEE">
        <w:rPr>
          <w:rFonts w:eastAsia="Arial Unicode MS"/>
          <w:color w:val="000000"/>
        </w:rPr>
        <w:t xml:space="preserve">Any unused data Monthly International Roaming Allowance and Extra Data expire at the end of each billing month. </w:t>
      </w:r>
    </w:p>
    <w:p w14:paraId="3B0E2097" w14:textId="77777777" w:rsidR="00D60121" w:rsidRPr="002D5AEE" w:rsidRDefault="00D60121">
      <w:pPr>
        <w:pStyle w:val="Indent1"/>
        <w:spacing w:before="240"/>
        <w:rPr>
          <w:color w:val="000000"/>
        </w:rPr>
      </w:pPr>
      <w:bookmarkStart w:id="4744" w:name="_Toc12022652"/>
      <w:bookmarkStart w:id="4745" w:name="_Toc106353702"/>
      <w:r w:rsidRPr="002D5AEE">
        <w:rPr>
          <w:color w:val="000000"/>
        </w:rPr>
        <w:t>Monthly Mobile Data Allowance</w:t>
      </w:r>
      <w:bookmarkEnd w:id="4744"/>
      <w:bookmarkEnd w:id="4745"/>
    </w:p>
    <w:p w14:paraId="28052376" w14:textId="77777777" w:rsidR="00D60121" w:rsidRPr="002D5AEE" w:rsidRDefault="00D60121">
      <w:pPr>
        <w:pStyle w:val="Heading2"/>
        <w:rPr>
          <w:rFonts w:eastAsia="Arial Unicode MS"/>
          <w:color w:val="000000"/>
        </w:rPr>
      </w:pPr>
      <w:r w:rsidRPr="002D5AEE">
        <w:rPr>
          <w:rFonts w:eastAsia="Arial Unicode MS"/>
          <w:color w:val="000000"/>
        </w:rPr>
        <w:t>Your Monthly Mobile Data Allowance cannot be shared with the data allowances of services on the same account as your Telstra Mobile Plans.</w:t>
      </w:r>
    </w:p>
    <w:p w14:paraId="682E4134" w14:textId="77777777" w:rsidR="00D60121" w:rsidRPr="002D5AEE" w:rsidRDefault="00D60121">
      <w:pPr>
        <w:pStyle w:val="Indent1"/>
        <w:spacing w:before="240"/>
        <w:rPr>
          <w:rFonts w:eastAsia="Arial Unicode MS"/>
          <w:color w:val="000000"/>
        </w:rPr>
      </w:pPr>
      <w:bookmarkStart w:id="4746" w:name="_Toc12022653"/>
      <w:bookmarkStart w:id="4747" w:name="_Toc106353703"/>
      <w:r w:rsidRPr="002D5AEE">
        <w:rPr>
          <w:color w:val="000000"/>
        </w:rPr>
        <w:t>Extra Data</w:t>
      </w:r>
      <w:bookmarkEnd w:id="4746"/>
      <w:bookmarkEnd w:id="4747"/>
      <w:r w:rsidRPr="002D5AEE">
        <w:rPr>
          <w:color w:val="000000"/>
        </w:rPr>
        <w:t xml:space="preserve"> </w:t>
      </w:r>
    </w:p>
    <w:p w14:paraId="518851D7" w14:textId="77777777" w:rsidR="00D60121" w:rsidRPr="002D5AEE" w:rsidRDefault="00D60121">
      <w:pPr>
        <w:pStyle w:val="Heading2"/>
        <w:rPr>
          <w:rFonts w:eastAsia="Arial Unicode MS"/>
          <w:color w:val="000000"/>
        </w:rPr>
      </w:pPr>
      <w:r w:rsidRPr="002D5AEE">
        <w:rPr>
          <w:rFonts w:eastAsia="Arial Unicode MS"/>
          <w:color w:val="000000"/>
        </w:rPr>
        <w:t>For the $59, $79 and $99 Mobile Plans and the $29 and $49 Mobile BYO Plans</w:t>
      </w:r>
      <w:r w:rsidRPr="002D5AEE">
        <w:rPr>
          <w:color w:val="000000"/>
        </w:rPr>
        <w:t xml:space="preserve"> and Mobile Casual Plan $49,</w:t>
      </w:r>
      <w:r w:rsidRPr="002D5AEE">
        <w:rPr>
          <w:rFonts w:eastAsia="Arial Unicode MS"/>
          <w:color w:val="000000"/>
        </w:rPr>
        <w:t xml:space="preserve"> if you use more than your Monthly Mobile Data Allowance in a month, we will automatically add extra data to your Monthly Mobile Data Allowance in blocks of 1GB, and you’ll be charged $10 per block (even if you only use part of that block) (“</w:t>
      </w:r>
      <w:r w:rsidRPr="002D5AEE">
        <w:rPr>
          <w:rFonts w:eastAsia="Arial Unicode MS"/>
          <w:b/>
          <w:color w:val="000000"/>
        </w:rPr>
        <w:t>Extra Data</w:t>
      </w:r>
      <w:r w:rsidRPr="002D5AEE">
        <w:rPr>
          <w:rFonts w:eastAsia="Arial Unicode MS"/>
          <w:color w:val="000000"/>
        </w:rPr>
        <w:t xml:space="preserve">”). </w:t>
      </w:r>
      <w:r w:rsidR="00DB5A4A" w:rsidRPr="002D5AEE">
        <w:rPr>
          <w:rFonts w:eastAsia="Arial Unicode MS"/>
          <w:color w:val="000000"/>
        </w:rPr>
        <w:t xml:space="preserve"> </w:t>
      </w:r>
      <w:r w:rsidR="00904437" w:rsidRPr="002D5AEE">
        <w:rPr>
          <w:rFonts w:eastAsia="Arial Unicode MS"/>
          <w:color w:val="000000"/>
        </w:rPr>
        <w:t>You must pay us the excess charges up to an excess cap amount of $100 per month per service (“</w:t>
      </w:r>
      <w:r w:rsidR="00904437" w:rsidRPr="002D5AEE">
        <w:rPr>
          <w:rFonts w:eastAsia="Arial Unicode MS"/>
          <w:b/>
          <w:bCs w:val="0"/>
          <w:color w:val="000000"/>
        </w:rPr>
        <w:t>Excess Cap</w:t>
      </w:r>
      <w:r w:rsidR="00904437" w:rsidRPr="002D5AEE">
        <w:rPr>
          <w:rFonts w:eastAsia="Arial Unicode MS"/>
          <w:bCs w:val="0"/>
          <w:color w:val="000000"/>
        </w:rPr>
        <w:t>”).</w:t>
      </w:r>
      <w:r w:rsidR="00904437" w:rsidRPr="002D5AEE">
        <w:rPr>
          <w:rFonts w:eastAsia="Arial Unicode MS"/>
          <w:b/>
          <w:bCs w:val="0"/>
          <w:color w:val="000000"/>
        </w:rPr>
        <w:t xml:space="preserve"> </w:t>
      </w:r>
      <w:r w:rsidR="00904437"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04437" w:rsidRPr="002D5AEE">
        <w:rPr>
          <w:rFonts w:eastAsia="Arial Unicode MS"/>
          <w:color w:val="000000"/>
        </w:rPr>
        <w:t xml:space="preserve"> do not count towards the Excess Cap and you will have to pay any </w:t>
      </w:r>
      <w:r w:rsidR="00904437" w:rsidRPr="002D5AEE">
        <w:rPr>
          <w:rFonts w:eastAsia="Arial Unicode MS"/>
          <w:color w:val="000000"/>
        </w:rPr>
        <w:lastRenderedPageBreak/>
        <w:t>applicable charges. See clause 93.</w:t>
      </w:r>
      <w:r w:rsidR="006D30A3" w:rsidRPr="002D5AEE">
        <w:rPr>
          <w:rFonts w:eastAsia="Arial Unicode MS"/>
          <w:color w:val="000000"/>
        </w:rPr>
        <w:t>39</w:t>
      </w:r>
      <w:r w:rsidR="00904437" w:rsidRPr="002D5AEE">
        <w:rPr>
          <w:rFonts w:eastAsia="Arial Unicode MS"/>
          <w:color w:val="000000"/>
        </w:rPr>
        <w:t xml:space="preserve"> – 93.4</w:t>
      </w:r>
      <w:r w:rsidR="005205B6" w:rsidRPr="002D5AEE">
        <w:rPr>
          <w:rFonts w:eastAsia="Arial Unicode MS"/>
          <w:color w:val="000000"/>
        </w:rPr>
        <w:t>3</w:t>
      </w:r>
      <w:r w:rsidR="00904437" w:rsidRPr="002D5AEE">
        <w:rPr>
          <w:rFonts w:eastAsia="Arial Unicode MS"/>
          <w:color w:val="000000"/>
        </w:rPr>
        <w:t xml:space="preserve"> below for more information on Peace of Mind data.</w:t>
      </w:r>
    </w:p>
    <w:p w14:paraId="75B878CC" w14:textId="77777777" w:rsidR="00D60121" w:rsidRPr="002D5AEE" w:rsidRDefault="00D60121">
      <w:pPr>
        <w:pStyle w:val="Heading2"/>
        <w:rPr>
          <w:rFonts w:eastAsia="Arial Unicode MS"/>
          <w:color w:val="000000"/>
        </w:rPr>
      </w:pPr>
      <w:r w:rsidRPr="002D5AEE">
        <w:rPr>
          <w:rFonts w:eastAsia="Arial Unicode MS"/>
          <w:color w:val="000000"/>
        </w:rPr>
        <w:t>For the $129 Mobile Plan and the $69 and $89, if you choose to opt out of Peace of Mind Data and you use more than your Monthly Mobile Data Allowance in a month, we will automatically add Extra Data to your Monthly Mobile Data Allowance in blocks of 1GB, and you’ll be charged $10 per block (even if you only use part of that block).</w:t>
      </w:r>
      <w:r w:rsidR="009159FF" w:rsidRPr="002D5AEE">
        <w:rPr>
          <w:rFonts w:eastAsia="Arial Unicode MS"/>
          <w:color w:val="000000"/>
        </w:rPr>
        <w:t xml:space="preserve"> </w:t>
      </w:r>
      <w:r w:rsidR="00904437" w:rsidRPr="002D5AEE">
        <w:rPr>
          <w:rFonts w:eastAsia="Arial Unicode MS"/>
          <w:color w:val="000000"/>
        </w:rPr>
        <w:t>You must pay us the excess charges up to an excess cap amount of $100 per month per service (“</w:t>
      </w:r>
      <w:r w:rsidR="00904437" w:rsidRPr="002D5AEE">
        <w:rPr>
          <w:rFonts w:eastAsia="Arial Unicode MS"/>
          <w:b/>
          <w:bCs w:val="0"/>
          <w:color w:val="000000"/>
        </w:rPr>
        <w:t>Excess Cap</w:t>
      </w:r>
      <w:r w:rsidR="00904437" w:rsidRPr="002D5AEE">
        <w:rPr>
          <w:rFonts w:eastAsia="Arial Unicode MS"/>
          <w:bCs w:val="0"/>
          <w:color w:val="000000"/>
        </w:rPr>
        <w:t>”).</w:t>
      </w:r>
      <w:r w:rsidR="00904437" w:rsidRPr="002D5AEE">
        <w:rPr>
          <w:rFonts w:eastAsia="Arial Unicode MS"/>
          <w:b/>
          <w:bCs w:val="0"/>
          <w:color w:val="000000"/>
        </w:rPr>
        <w:t xml:space="preserve"> </w:t>
      </w:r>
      <w:r w:rsidR="00904437"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904437" w:rsidRPr="002D5AEE">
        <w:rPr>
          <w:rFonts w:eastAsia="Arial Unicode MS"/>
          <w:color w:val="000000"/>
        </w:rPr>
        <w:t xml:space="preserve"> do not count towards the Excess Cap and you will have to pay any applicable charges. See clause 93.</w:t>
      </w:r>
      <w:r w:rsidR="006D30A3" w:rsidRPr="002D5AEE">
        <w:rPr>
          <w:rFonts w:eastAsia="Arial Unicode MS"/>
          <w:color w:val="000000"/>
        </w:rPr>
        <w:t>39</w:t>
      </w:r>
      <w:r w:rsidR="00904437" w:rsidRPr="002D5AEE">
        <w:rPr>
          <w:rFonts w:eastAsia="Arial Unicode MS"/>
          <w:color w:val="000000"/>
        </w:rPr>
        <w:t xml:space="preserve"> – 93.4</w:t>
      </w:r>
      <w:r w:rsidR="005205B6" w:rsidRPr="002D5AEE">
        <w:rPr>
          <w:rFonts w:eastAsia="Arial Unicode MS"/>
          <w:color w:val="000000"/>
        </w:rPr>
        <w:t>3</w:t>
      </w:r>
      <w:r w:rsidR="00904437" w:rsidRPr="002D5AEE">
        <w:rPr>
          <w:rFonts w:eastAsia="Arial Unicode MS"/>
          <w:color w:val="000000"/>
        </w:rPr>
        <w:t xml:space="preserve"> below for more information on Peace of Mind data.</w:t>
      </w:r>
    </w:p>
    <w:p w14:paraId="40FF2631" w14:textId="77777777" w:rsidR="00D60121" w:rsidRPr="002D5AEE" w:rsidRDefault="00D60121">
      <w:pPr>
        <w:pStyle w:val="Heading2"/>
        <w:rPr>
          <w:rFonts w:eastAsia="Arial Unicode MS"/>
          <w:color w:val="000000"/>
        </w:rPr>
      </w:pPr>
      <w:r w:rsidRPr="002D5AEE">
        <w:rPr>
          <w:rFonts w:eastAsia="Arial Unicode MS"/>
          <w:color w:val="000000"/>
        </w:rPr>
        <w:t>Extra Data cannot be shared amongst Eligible Services on your account.</w:t>
      </w:r>
    </w:p>
    <w:p w14:paraId="1768F7DA" w14:textId="77777777" w:rsidR="00D60121" w:rsidRPr="002D5AEE" w:rsidRDefault="00D60121">
      <w:pPr>
        <w:pStyle w:val="Heading2"/>
        <w:rPr>
          <w:rFonts w:eastAsia="Arial Unicode MS"/>
          <w:color w:val="000000"/>
        </w:rPr>
      </w:pPr>
      <w:r w:rsidRPr="002D5AEE">
        <w:rPr>
          <w:rFonts w:eastAsia="Arial Unicode MS"/>
          <w:color w:val="000000"/>
        </w:rPr>
        <w:t>Extra Data can only be used in Australia, if you use your service overseas, additional charges will apply.</w:t>
      </w:r>
    </w:p>
    <w:p w14:paraId="30F915B3" w14:textId="77777777" w:rsidR="00D60121" w:rsidRPr="002D5AEE" w:rsidRDefault="00D60121">
      <w:pPr>
        <w:pStyle w:val="Heading2"/>
        <w:rPr>
          <w:rFonts w:eastAsia="Arial Unicode MS"/>
          <w:color w:val="000000"/>
        </w:rPr>
      </w:pPr>
      <w:r w:rsidRPr="002D5AEE">
        <w:rPr>
          <w:rFonts w:eastAsia="Arial Unicode MS"/>
          <w:color w:val="000000"/>
        </w:rPr>
        <w:t xml:space="preserve">Any unused Monthly Mobile Data Allowance and Extra Data expire at the end of each billing month. </w:t>
      </w:r>
    </w:p>
    <w:p w14:paraId="5EC25402" w14:textId="77777777" w:rsidR="00D60121" w:rsidRPr="002D5AEE" w:rsidRDefault="00D60121">
      <w:pPr>
        <w:pStyle w:val="Heading2"/>
        <w:rPr>
          <w:color w:val="000000"/>
        </w:rPr>
      </w:pPr>
      <w:r w:rsidRPr="002D5AEE">
        <w:rPr>
          <w:color w:val="000000"/>
        </w:rPr>
        <w:t>When calculating mobile data volumes:</w:t>
      </w:r>
    </w:p>
    <w:p w14:paraId="601DC4B7" w14:textId="77777777" w:rsidR="00D60121" w:rsidRPr="002D5AEE" w:rsidRDefault="00D60121">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71108136" w14:textId="77777777" w:rsidR="00D60121" w:rsidRPr="002D5AEE" w:rsidRDefault="00D60121">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2139E191" w14:textId="77777777" w:rsidR="00D60121" w:rsidRPr="002D5AEE" w:rsidRDefault="00D60121">
      <w:pPr>
        <w:pStyle w:val="Indent1"/>
        <w:spacing w:before="240"/>
        <w:rPr>
          <w:color w:val="000000"/>
        </w:rPr>
      </w:pPr>
      <w:bookmarkStart w:id="4748" w:name="_Toc12022654"/>
      <w:bookmarkStart w:id="4749" w:name="_Toc106353704"/>
      <w:r w:rsidRPr="002D5AEE">
        <w:rPr>
          <w:color w:val="000000"/>
        </w:rPr>
        <w:t>Peace of Mind data</w:t>
      </w:r>
      <w:bookmarkEnd w:id="4748"/>
      <w:bookmarkEnd w:id="4749"/>
    </w:p>
    <w:p w14:paraId="448F2F59" w14:textId="77777777" w:rsidR="00D60121" w:rsidRPr="002D5AEE" w:rsidRDefault="00D60121">
      <w:pPr>
        <w:pStyle w:val="Heading2"/>
        <w:rPr>
          <w:rFonts w:eastAsia="Arial Unicode MS"/>
          <w:color w:val="000000"/>
        </w:rPr>
      </w:pPr>
      <w:r w:rsidRPr="002D5AEE">
        <w:rPr>
          <w:rFonts w:eastAsia="Arial Unicode MS"/>
          <w:color w:val="000000"/>
        </w:rPr>
        <w:t xml:space="preserve">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44184199" w14:textId="77777777" w:rsidR="00D60121" w:rsidRPr="002D5AEE" w:rsidRDefault="00D60121">
      <w:pPr>
        <w:pStyle w:val="Heading2"/>
        <w:rPr>
          <w:rFonts w:eastAsia="Arial Unicode MS"/>
          <w:color w:val="000000"/>
        </w:rPr>
      </w:pPr>
      <w:r w:rsidRPr="002D5AEE">
        <w:rPr>
          <w:rFonts w:eastAsia="Arial Unicode MS"/>
          <w:color w:val="000000"/>
        </w:rPr>
        <w:t>Peace of Mind data:</w:t>
      </w:r>
    </w:p>
    <w:p w14:paraId="7199635F" w14:textId="77777777" w:rsidR="00D60121" w:rsidRPr="002D5AEE" w:rsidRDefault="00D60121">
      <w:pPr>
        <w:pStyle w:val="Heading3"/>
        <w:rPr>
          <w:rFonts w:eastAsia="Arial Unicode MS"/>
          <w:color w:val="000000"/>
        </w:rPr>
      </w:pPr>
      <w:r w:rsidRPr="002D5AEE">
        <w:rPr>
          <w:rFonts w:eastAsia="Arial Unicode MS"/>
          <w:color w:val="000000"/>
        </w:rPr>
        <w:t>is included with the $129 Mobile Plan, $69 and $89 Mobile BYO Plans, and Mobile BYO Plan $49; and</w:t>
      </w:r>
    </w:p>
    <w:p w14:paraId="248616B8" w14:textId="77777777" w:rsidR="00D60121" w:rsidRPr="002D5AEE" w:rsidRDefault="00D60121">
      <w:pPr>
        <w:pStyle w:val="Heading3"/>
        <w:rPr>
          <w:rFonts w:eastAsia="Arial Unicode MS"/>
          <w:color w:val="000000"/>
        </w:rPr>
      </w:pPr>
      <w:r w:rsidRPr="002D5AEE">
        <w:rPr>
          <w:rFonts w:eastAsia="Arial Unicode MS"/>
          <w:color w:val="000000"/>
        </w:rPr>
        <w:lastRenderedPageBreak/>
        <w:t xml:space="preserve">can be added to the $59, $79 or $99 Mobile Plans for an additional $10/mth until cancelled.  </w:t>
      </w:r>
      <w:r w:rsidRPr="002D5AEE">
        <w:rPr>
          <w:rFonts w:eastAsia="Arial Unicode MS"/>
          <w:iCs/>
          <w:color w:val="000000"/>
        </w:rPr>
        <w:t xml:space="preserve">You will be charged for Peace of Mind data each month until you cancel even if you don’t use all your </w:t>
      </w:r>
      <w:r w:rsidRPr="002D5AEE">
        <w:rPr>
          <w:rFonts w:eastAsia="Arial Unicode MS"/>
          <w:color w:val="000000"/>
        </w:rPr>
        <w:t xml:space="preserve">Monthly Mobile Data Allowance </w:t>
      </w:r>
      <w:r w:rsidRPr="002D5AEE">
        <w:rPr>
          <w:rFonts w:eastAsia="Arial Unicode MS"/>
          <w:iCs/>
          <w:color w:val="000000"/>
        </w:rPr>
        <w:t>in a month.</w:t>
      </w:r>
    </w:p>
    <w:p w14:paraId="47225734" w14:textId="77777777" w:rsidR="00D60121" w:rsidRPr="002D5AEE" w:rsidRDefault="00D60121">
      <w:pPr>
        <w:pStyle w:val="Heading2"/>
        <w:rPr>
          <w:rFonts w:eastAsia="Arial Unicode MS"/>
          <w:color w:val="000000"/>
        </w:rPr>
      </w:pPr>
      <w:r w:rsidRPr="002D5AEE">
        <w:rPr>
          <w:rFonts w:eastAsia="Arial Unicode MS"/>
          <w:color w:val="000000"/>
        </w:rPr>
        <w:t xml:space="preserve">For the $129 Mobile Plan, $69 and $89 Mobile BYO Plans, and Mobile BYO Plan $49, you can choose to opt-out of Peace of Mind data once every 30 days, and will then pay Extra Data at $10/1GB. </w:t>
      </w:r>
    </w:p>
    <w:p w14:paraId="0B782EE0" w14:textId="77777777" w:rsidR="00D60121" w:rsidRPr="002D5AEE" w:rsidRDefault="00D60121">
      <w:pPr>
        <w:pStyle w:val="Heading2"/>
        <w:rPr>
          <w:rFonts w:eastAsia="Arial Unicode MS"/>
          <w:color w:val="000000"/>
        </w:rPr>
      </w:pPr>
      <w:r w:rsidRPr="002D5AEE">
        <w:rPr>
          <w:rFonts w:eastAsia="Arial Unicode MS"/>
          <w:color w:val="000000"/>
        </w:rPr>
        <w:t xml:space="preserve">If you do not add Peace of Mind Data to the $59, $79 or $99 Mobile Plan, you will be charged Extra Data if you use more than your Monthly Mobile Data Allowance in a month. </w:t>
      </w:r>
    </w:p>
    <w:p w14:paraId="1CAAF7B5" w14:textId="77777777" w:rsidR="00D60121" w:rsidRPr="002D5AEE" w:rsidRDefault="00D60121">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65ED944C" w14:textId="77777777" w:rsidR="00D60121" w:rsidRPr="002D5AEE" w:rsidRDefault="00D60121">
      <w:pPr>
        <w:pStyle w:val="Indent1"/>
        <w:rPr>
          <w:color w:val="000000"/>
        </w:rPr>
      </w:pPr>
      <w:bookmarkStart w:id="4750" w:name="_Toc12022655"/>
      <w:bookmarkStart w:id="4751" w:name="_Toc106353705"/>
      <w:r w:rsidRPr="002D5AEE">
        <w:rPr>
          <w:color w:val="000000"/>
        </w:rPr>
        <w:t>FairPlay Policy</w:t>
      </w:r>
      <w:bookmarkEnd w:id="4750"/>
      <w:bookmarkEnd w:id="4751"/>
    </w:p>
    <w:p w14:paraId="665F14A1" w14:textId="77777777" w:rsidR="00D60121" w:rsidRPr="002D5AEE" w:rsidRDefault="00D60121">
      <w:pPr>
        <w:pStyle w:val="Heading2"/>
        <w:rPr>
          <w:color w:val="000000"/>
        </w:rPr>
      </w:pPr>
      <w:r w:rsidRPr="002D5AEE">
        <w:rPr>
          <w:color w:val="000000"/>
        </w:rPr>
        <w:t xml:space="preserve">Our FairPlay Policy (set out in the </w:t>
      </w:r>
      <w:hyperlink r:id="rId453">
        <w:r w:rsidRPr="002D5AEE">
          <w:rPr>
            <w:rStyle w:val="Hyperlink"/>
            <w:color w:val="000000"/>
          </w:rPr>
          <w:t>General Terms for Consumer Customers</w:t>
        </w:r>
      </w:hyperlink>
      <w:r w:rsidRPr="002D5AEE">
        <w:rPr>
          <w:color w:val="000000"/>
        </w:rPr>
        <w:t>) applies to your Telstra Mobile Plan.</w:t>
      </w:r>
    </w:p>
    <w:p w14:paraId="68A74957" w14:textId="77777777" w:rsidR="00D60121" w:rsidRPr="002D5AEE" w:rsidRDefault="00D60121">
      <w:pPr>
        <w:pStyle w:val="Heading2"/>
        <w:rPr>
          <w:color w:val="000000"/>
        </w:rPr>
      </w:pPr>
      <w:r w:rsidRPr="002D5AEE">
        <w:rPr>
          <w:color w:val="000000"/>
        </w:rPr>
        <w:t>You must comply with our FairPlay Policy and not use your service in an unacceptable, unreasonable or fraudulent manner, or in a way that detrimentally interferes with the integrity of, or causes significant congestion to, the network. We may take action if you breach the FairPlay Policy, including suspending or cancelling your service.</w:t>
      </w:r>
    </w:p>
    <w:p w14:paraId="74B57B2C" w14:textId="77777777" w:rsidR="00D60121" w:rsidRPr="002D5AEE" w:rsidRDefault="00D60121">
      <w:pPr>
        <w:pStyle w:val="Indent1"/>
        <w:rPr>
          <w:color w:val="000000"/>
        </w:rPr>
      </w:pPr>
      <w:bookmarkStart w:id="4752" w:name="_Toc12022656"/>
      <w:bookmarkStart w:id="4753" w:name="_Toc106353706"/>
      <w:r w:rsidRPr="002D5AEE">
        <w:rPr>
          <w:color w:val="000000"/>
        </w:rPr>
        <w:t>Changing your plan or your minimum monthly spend</w:t>
      </w:r>
      <w:bookmarkEnd w:id="4752"/>
      <w:bookmarkEnd w:id="4753"/>
    </w:p>
    <w:p w14:paraId="71434EC0" w14:textId="77777777" w:rsidR="00D60121" w:rsidRPr="002D5AEE" w:rsidRDefault="00D60121">
      <w:pPr>
        <w:pStyle w:val="Heading2"/>
        <w:rPr>
          <w:color w:val="000000"/>
        </w:rPr>
      </w:pPr>
      <w:r w:rsidRPr="002D5AEE">
        <w:rPr>
          <w:color w:val="000000"/>
        </w:rPr>
        <w:t>If we allow you to change your original minimum monthly spend or move to another in-market plan during your minimum term the terms in the table below will apply. If your change requires you to restart your minimum term, you may do so only if Telstra Mobile Plans are still available for recontracting.</w:t>
      </w:r>
    </w:p>
    <w:tbl>
      <w:tblPr>
        <w:tblW w:w="10598" w:type="dxa"/>
        <w:tblInd w:w="73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20"/>
        <w:gridCol w:w="6378"/>
      </w:tblGrid>
      <w:tr w:rsidR="005E5885" w:rsidRPr="005E5885" w14:paraId="55C9A3E3" w14:textId="77777777" w:rsidTr="00F53587">
        <w:trPr>
          <w:tblHeader/>
        </w:trPr>
        <w:tc>
          <w:tcPr>
            <w:tcW w:w="4220" w:type="dxa"/>
            <w:tcBorders>
              <w:top w:val="single" w:sz="4" w:space="0" w:color="auto"/>
              <w:left w:val="single" w:sz="4" w:space="0" w:color="auto"/>
              <w:bottom w:val="single" w:sz="4" w:space="0" w:color="auto"/>
              <w:right w:val="single" w:sz="4" w:space="0" w:color="auto"/>
            </w:tcBorders>
            <w:shd w:val="clear" w:color="auto" w:fill="A6A6A6"/>
          </w:tcPr>
          <w:p w14:paraId="3E31210C" w14:textId="77777777" w:rsidR="00D60121" w:rsidRPr="002D5AEE" w:rsidRDefault="00D60121">
            <w:pPr>
              <w:pStyle w:val="Heading2"/>
              <w:keepNext/>
              <w:keepLines/>
              <w:numPr>
                <w:ilvl w:val="0"/>
                <w:numId w:val="0"/>
              </w:numPr>
              <w:spacing w:after="120"/>
              <w:jc w:val="center"/>
              <w:rPr>
                <w:b/>
                <w:bCs w:val="0"/>
                <w:color w:val="000000"/>
                <w:sz w:val="20"/>
              </w:rPr>
            </w:pPr>
            <w:r w:rsidRPr="002D5AEE">
              <w:rPr>
                <w:b/>
                <w:color w:val="000000"/>
                <w:sz w:val="20"/>
              </w:rPr>
              <w:t>Change</w:t>
            </w:r>
          </w:p>
        </w:tc>
        <w:tc>
          <w:tcPr>
            <w:tcW w:w="6378" w:type="dxa"/>
            <w:tcBorders>
              <w:top w:val="single" w:sz="4" w:space="0" w:color="auto"/>
              <w:left w:val="single" w:sz="4" w:space="0" w:color="auto"/>
              <w:bottom w:val="single" w:sz="4" w:space="0" w:color="auto"/>
              <w:right w:val="single" w:sz="4" w:space="0" w:color="auto"/>
            </w:tcBorders>
            <w:shd w:val="clear" w:color="auto" w:fill="A6A6A6"/>
          </w:tcPr>
          <w:p w14:paraId="7DCDA897" w14:textId="77777777" w:rsidR="00D60121" w:rsidRPr="002D5AEE" w:rsidRDefault="00D60121">
            <w:pPr>
              <w:pStyle w:val="Heading2"/>
              <w:keepNext/>
              <w:keepLines/>
              <w:numPr>
                <w:ilvl w:val="0"/>
                <w:numId w:val="0"/>
              </w:numPr>
              <w:spacing w:after="120"/>
              <w:jc w:val="center"/>
              <w:rPr>
                <w:b/>
                <w:bCs w:val="0"/>
                <w:color w:val="000000"/>
                <w:sz w:val="20"/>
              </w:rPr>
            </w:pPr>
            <w:r w:rsidRPr="002D5AEE">
              <w:rPr>
                <w:b/>
                <w:color w:val="000000"/>
                <w:sz w:val="20"/>
              </w:rPr>
              <w:t>Consequence</w:t>
            </w:r>
          </w:p>
        </w:tc>
      </w:tr>
      <w:tr w:rsidR="005E5885" w:rsidRPr="005E5885" w14:paraId="138976B0"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33A11F32" w14:textId="77777777" w:rsidR="00D60121" w:rsidRPr="002D5AEE" w:rsidRDefault="00D60121">
            <w:pPr>
              <w:spacing w:before="120" w:after="120"/>
              <w:rPr>
                <w:bCs/>
                <w:color w:val="000000"/>
                <w:sz w:val="20"/>
              </w:rPr>
            </w:pPr>
            <w:r w:rsidRPr="002D5AEE">
              <w:rPr>
                <w:bCs/>
                <w:color w:val="000000"/>
                <w:sz w:val="20"/>
              </w:rPr>
              <w:t>If you move to the same type of Telstra Mobile Plan (i.e. BYO Plan to BYO Plan) with a lower minimum monthly charge</w:t>
            </w:r>
          </w:p>
        </w:tc>
        <w:tc>
          <w:tcPr>
            <w:tcW w:w="6378" w:type="dxa"/>
            <w:tcBorders>
              <w:top w:val="single" w:sz="4" w:space="0" w:color="auto"/>
              <w:left w:val="single" w:sz="4" w:space="0" w:color="auto"/>
              <w:bottom w:val="single" w:sz="4" w:space="0" w:color="auto"/>
              <w:right w:val="single" w:sz="4" w:space="0" w:color="auto"/>
            </w:tcBorders>
          </w:tcPr>
          <w:p w14:paraId="473691F0" w14:textId="77777777" w:rsidR="00D60121" w:rsidRPr="002D5AEE" w:rsidRDefault="00D60121">
            <w:pPr>
              <w:spacing w:before="120" w:after="120"/>
              <w:rPr>
                <w:bCs/>
                <w:color w:val="000000"/>
                <w:sz w:val="20"/>
              </w:rPr>
            </w:pPr>
            <w:r w:rsidRPr="002D5AEE">
              <w:rPr>
                <w:bCs/>
                <w:color w:val="000000"/>
                <w:sz w:val="20"/>
              </w:rPr>
              <w:t xml:space="preserve">You must restart your minimum term, pay the balance of any DPC, and pay an early termination charge. </w:t>
            </w:r>
          </w:p>
        </w:tc>
      </w:tr>
      <w:tr w:rsidR="005E5885" w:rsidRPr="005E5885" w14:paraId="12E075DE" w14:textId="77777777" w:rsidTr="00F53587">
        <w:trPr>
          <w:cantSplit/>
          <w:trHeight w:val="823"/>
        </w:trPr>
        <w:tc>
          <w:tcPr>
            <w:tcW w:w="4220" w:type="dxa"/>
            <w:tcBorders>
              <w:top w:val="single" w:sz="4" w:space="0" w:color="auto"/>
              <w:left w:val="single" w:sz="4" w:space="0" w:color="auto"/>
              <w:bottom w:val="single" w:sz="4" w:space="0" w:color="auto"/>
              <w:right w:val="single" w:sz="4" w:space="0" w:color="auto"/>
            </w:tcBorders>
          </w:tcPr>
          <w:p w14:paraId="1B9AF0E4" w14:textId="77777777" w:rsidR="00D60121" w:rsidRPr="002D5AEE" w:rsidRDefault="00D60121">
            <w:pPr>
              <w:spacing w:before="120" w:after="120"/>
              <w:rPr>
                <w:bCs/>
                <w:color w:val="000000"/>
                <w:sz w:val="20"/>
              </w:rPr>
            </w:pPr>
            <w:r w:rsidRPr="002D5AEE">
              <w:rPr>
                <w:bCs/>
                <w:color w:val="000000"/>
                <w:sz w:val="20"/>
              </w:rPr>
              <w:t>If you move to the same type of Telstra Mobile Plan (i.e. BYO Plan to BYO Plan) with a higher minimum monthly charge</w:t>
            </w:r>
          </w:p>
        </w:tc>
        <w:tc>
          <w:tcPr>
            <w:tcW w:w="6378" w:type="dxa"/>
            <w:tcBorders>
              <w:top w:val="single" w:sz="4" w:space="0" w:color="auto"/>
              <w:left w:val="single" w:sz="4" w:space="0" w:color="auto"/>
              <w:bottom w:val="single" w:sz="4" w:space="0" w:color="auto"/>
              <w:right w:val="single" w:sz="4" w:space="0" w:color="auto"/>
            </w:tcBorders>
          </w:tcPr>
          <w:p w14:paraId="22182216" w14:textId="77777777" w:rsidR="00D60121" w:rsidRPr="002D5AEE" w:rsidRDefault="00D60121">
            <w:pPr>
              <w:spacing w:before="120" w:after="120"/>
              <w:rPr>
                <w:bCs/>
                <w:color w:val="000000"/>
                <w:sz w:val="20"/>
              </w:rPr>
            </w:pPr>
            <w:r w:rsidRPr="002D5AEE">
              <w:rPr>
                <w:bCs/>
                <w:color w:val="000000"/>
                <w:sz w:val="20"/>
              </w:rPr>
              <w:t xml:space="preserve">You will not need to restart your minimum term and no early termination charge will apply.  </w:t>
            </w:r>
          </w:p>
        </w:tc>
      </w:tr>
      <w:tr w:rsidR="005E5885" w:rsidRPr="005E5885" w14:paraId="489B7A84"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48169140" w14:textId="77777777" w:rsidR="00D60121" w:rsidRPr="002D5AEE" w:rsidRDefault="00D60121">
            <w:pPr>
              <w:spacing w:before="120" w:after="120"/>
              <w:rPr>
                <w:bCs/>
                <w:color w:val="000000"/>
                <w:sz w:val="20"/>
              </w:rPr>
            </w:pPr>
            <w:r w:rsidRPr="002D5AEE">
              <w:rPr>
                <w:bCs/>
                <w:color w:val="000000"/>
                <w:sz w:val="20"/>
              </w:rPr>
              <w:lastRenderedPageBreak/>
              <w:t>If you move from a Mobile Plan with a DPC to a Mobile Plan with a DPC with a higher minimum monthly charge</w:t>
            </w:r>
          </w:p>
        </w:tc>
        <w:tc>
          <w:tcPr>
            <w:tcW w:w="6378" w:type="dxa"/>
            <w:tcBorders>
              <w:top w:val="single" w:sz="4" w:space="0" w:color="auto"/>
              <w:left w:val="single" w:sz="4" w:space="0" w:color="auto"/>
              <w:bottom w:val="single" w:sz="4" w:space="0" w:color="auto"/>
              <w:right w:val="single" w:sz="4" w:space="0" w:color="auto"/>
            </w:tcBorders>
          </w:tcPr>
          <w:p w14:paraId="24CF28A8" w14:textId="77777777" w:rsidR="00D60121" w:rsidRPr="002D5AEE" w:rsidRDefault="00D60121">
            <w:pPr>
              <w:spacing w:before="120" w:after="120"/>
              <w:rPr>
                <w:bCs/>
                <w:color w:val="000000"/>
                <w:sz w:val="20"/>
              </w:rPr>
            </w:pPr>
            <w:r w:rsidRPr="002D5AEE">
              <w:rPr>
                <w:bCs/>
                <w:color w:val="000000"/>
                <w:sz w:val="20"/>
              </w:rPr>
              <w:t>If you transfer your existing DPC onto a Mobile Plan of a higher value, you will not need to restart your minimum term and no early termination charge will apply. There will be no change to your original DPC or Device Plan Credit (if applicable).</w:t>
            </w:r>
          </w:p>
          <w:p w14:paraId="3A5777CB" w14:textId="77777777" w:rsidR="00D60121" w:rsidRPr="002D5AEE" w:rsidRDefault="00D60121">
            <w:pPr>
              <w:spacing w:before="120" w:after="120"/>
              <w:rPr>
                <w:bCs/>
                <w:color w:val="000000"/>
                <w:sz w:val="20"/>
              </w:rPr>
            </w:pPr>
            <w:r w:rsidRPr="002D5AEE">
              <w:rPr>
                <w:bCs/>
                <w:color w:val="000000"/>
                <w:sz w:val="20"/>
              </w:rPr>
              <w:t>If you take up a new eligible handset on a DPC with your new Mobile Plan, you will need to restart your minimum term, pay the balance of any existing DPC, and you will also need to pay an early termination charge.</w:t>
            </w:r>
          </w:p>
        </w:tc>
      </w:tr>
      <w:tr w:rsidR="005E5885" w:rsidRPr="005E5885" w14:paraId="36288E1B"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0FB7F6A5" w14:textId="77777777" w:rsidR="00D60121" w:rsidRPr="002D5AEE" w:rsidRDefault="00D60121">
            <w:pPr>
              <w:spacing w:before="120" w:after="120"/>
              <w:rPr>
                <w:bCs/>
                <w:color w:val="000000"/>
                <w:sz w:val="20"/>
              </w:rPr>
            </w:pPr>
            <w:r w:rsidRPr="002D5AEE">
              <w:rPr>
                <w:bCs/>
                <w:color w:val="000000"/>
                <w:sz w:val="20"/>
              </w:rPr>
              <w:t>If you move from a Mobile BYO Plan to a Mobile Plan with a DPC</w:t>
            </w:r>
          </w:p>
        </w:tc>
        <w:tc>
          <w:tcPr>
            <w:tcW w:w="6378" w:type="dxa"/>
            <w:tcBorders>
              <w:top w:val="single" w:sz="4" w:space="0" w:color="auto"/>
              <w:left w:val="single" w:sz="4" w:space="0" w:color="auto"/>
              <w:bottom w:val="single" w:sz="4" w:space="0" w:color="auto"/>
              <w:right w:val="single" w:sz="4" w:space="0" w:color="auto"/>
            </w:tcBorders>
          </w:tcPr>
          <w:p w14:paraId="1F7DBF82" w14:textId="77777777" w:rsidR="00D60121" w:rsidRPr="002D5AEE" w:rsidRDefault="00D60121">
            <w:pPr>
              <w:spacing w:before="120" w:after="120"/>
              <w:rPr>
                <w:bCs/>
                <w:color w:val="000000"/>
                <w:sz w:val="20"/>
              </w:rPr>
            </w:pPr>
            <w:r w:rsidRPr="002D5AEE">
              <w:rPr>
                <w:bCs/>
                <w:color w:val="000000"/>
                <w:sz w:val="20"/>
              </w:rPr>
              <w:t>You must restart your minimum term and pay an early termination charge.</w:t>
            </w:r>
            <w:r w:rsidRPr="002D5AEE" w:rsidDel="00CE58A7">
              <w:rPr>
                <w:bCs/>
                <w:color w:val="000000"/>
                <w:sz w:val="20"/>
              </w:rPr>
              <w:t xml:space="preserve"> </w:t>
            </w:r>
          </w:p>
        </w:tc>
      </w:tr>
      <w:tr w:rsidR="005E5885" w:rsidRPr="005E5885" w14:paraId="7FD9AA61"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4CE07E45" w14:textId="77777777" w:rsidR="00D60121" w:rsidRPr="002D5AEE" w:rsidRDefault="00D60121">
            <w:pPr>
              <w:spacing w:before="120" w:after="120"/>
              <w:rPr>
                <w:bCs/>
                <w:color w:val="000000"/>
                <w:sz w:val="20"/>
              </w:rPr>
            </w:pPr>
            <w:r w:rsidRPr="002D5AEE">
              <w:rPr>
                <w:bCs/>
                <w:color w:val="000000"/>
                <w:sz w:val="20"/>
              </w:rPr>
              <w:t xml:space="preserve">If you move from a Mobile Plan with a DPC to a Mobile BYO Plan </w:t>
            </w:r>
          </w:p>
        </w:tc>
        <w:tc>
          <w:tcPr>
            <w:tcW w:w="6378" w:type="dxa"/>
            <w:tcBorders>
              <w:top w:val="single" w:sz="4" w:space="0" w:color="auto"/>
              <w:left w:val="single" w:sz="4" w:space="0" w:color="auto"/>
              <w:bottom w:val="single" w:sz="4" w:space="0" w:color="auto"/>
              <w:right w:val="single" w:sz="4" w:space="0" w:color="auto"/>
            </w:tcBorders>
          </w:tcPr>
          <w:p w14:paraId="5B58FC73" w14:textId="77777777" w:rsidR="00D60121" w:rsidRPr="002D5AEE" w:rsidRDefault="00D60121">
            <w:pPr>
              <w:spacing w:before="120" w:after="120"/>
              <w:rPr>
                <w:bCs/>
                <w:color w:val="000000"/>
                <w:sz w:val="20"/>
              </w:rPr>
            </w:pPr>
            <w:r w:rsidRPr="002D5AEE">
              <w:rPr>
                <w:bCs/>
                <w:color w:val="000000"/>
                <w:sz w:val="20"/>
              </w:rPr>
              <w:t>You must restart your minimum term. You must pay the balance of your DPC and your Device Plan Credit (if any) will cease, and you must pay an early termination charge.</w:t>
            </w:r>
            <w:r w:rsidRPr="002D5AEE" w:rsidDel="00CE58A7">
              <w:rPr>
                <w:bCs/>
                <w:color w:val="000000"/>
                <w:sz w:val="20"/>
              </w:rPr>
              <w:t xml:space="preserve"> </w:t>
            </w:r>
          </w:p>
        </w:tc>
      </w:tr>
      <w:tr w:rsidR="005E5885" w:rsidRPr="005E5885" w14:paraId="7ACE5B47" w14:textId="77777777" w:rsidTr="00F53587">
        <w:trPr>
          <w:cantSplit/>
        </w:trPr>
        <w:tc>
          <w:tcPr>
            <w:tcW w:w="4220" w:type="dxa"/>
            <w:tcBorders>
              <w:top w:val="single" w:sz="4" w:space="0" w:color="auto"/>
              <w:left w:val="single" w:sz="4" w:space="0" w:color="auto"/>
              <w:bottom w:val="single" w:sz="4" w:space="0" w:color="auto"/>
              <w:right w:val="single" w:sz="4" w:space="0" w:color="auto"/>
            </w:tcBorders>
          </w:tcPr>
          <w:p w14:paraId="5C6A4CF0" w14:textId="77777777" w:rsidR="00D60121" w:rsidRPr="002D5AEE" w:rsidRDefault="00D60121">
            <w:pPr>
              <w:spacing w:before="120" w:after="120"/>
              <w:rPr>
                <w:bCs/>
                <w:color w:val="000000"/>
                <w:sz w:val="20"/>
              </w:rPr>
            </w:pPr>
            <w:r w:rsidRPr="002D5AEE">
              <w:rPr>
                <w:bCs/>
                <w:color w:val="000000"/>
                <w:sz w:val="20"/>
              </w:rPr>
              <w:t xml:space="preserve">If you move from a Telstra Mobile Plan to another Telstra plan or Telstra offer </w:t>
            </w:r>
          </w:p>
        </w:tc>
        <w:tc>
          <w:tcPr>
            <w:tcW w:w="6378" w:type="dxa"/>
            <w:tcBorders>
              <w:top w:val="single" w:sz="4" w:space="0" w:color="auto"/>
              <w:left w:val="single" w:sz="4" w:space="0" w:color="auto"/>
              <w:bottom w:val="single" w:sz="4" w:space="0" w:color="auto"/>
              <w:right w:val="single" w:sz="4" w:space="0" w:color="auto"/>
            </w:tcBorders>
          </w:tcPr>
          <w:p w14:paraId="75167D35" w14:textId="77777777" w:rsidR="00D60121" w:rsidRPr="002D5AEE" w:rsidRDefault="00D60121">
            <w:pPr>
              <w:spacing w:before="120" w:after="120"/>
              <w:rPr>
                <w:bCs/>
                <w:color w:val="000000"/>
                <w:sz w:val="20"/>
              </w:rPr>
            </w:pPr>
            <w:r w:rsidRPr="002D5AEE">
              <w:rPr>
                <w:bCs/>
                <w:color w:val="000000"/>
                <w:sz w:val="20"/>
              </w:rPr>
              <w:t>You must pay an early termination charge and the balance of your DPC, and your Device Plan Credit (if any) will cease.</w:t>
            </w:r>
          </w:p>
        </w:tc>
      </w:tr>
    </w:tbl>
    <w:p w14:paraId="5990AAE7" w14:textId="77777777" w:rsidR="00D60121" w:rsidRPr="002D5AEE" w:rsidRDefault="00D60121">
      <w:pPr>
        <w:autoSpaceDE w:val="0"/>
        <w:autoSpaceDN w:val="0"/>
        <w:adjustRightInd w:val="0"/>
        <w:rPr>
          <w:rFonts w:ascii="Arial" w:eastAsia="SimSun" w:hAnsi="Arial" w:cs="Arial"/>
          <w:b/>
          <w:bCs/>
          <w:color w:val="000000"/>
          <w:sz w:val="20"/>
          <w:lang w:eastAsia="zh-CN"/>
        </w:rPr>
      </w:pPr>
    </w:p>
    <w:p w14:paraId="1DF9405A" w14:textId="77777777" w:rsidR="00D60121" w:rsidRPr="002D5AEE" w:rsidRDefault="00D60121">
      <w:pPr>
        <w:pStyle w:val="Indent1"/>
        <w:keepLines/>
        <w:rPr>
          <w:color w:val="000000"/>
        </w:rPr>
      </w:pPr>
      <w:bookmarkStart w:id="4754" w:name="_Toc12022657"/>
      <w:bookmarkStart w:id="4755" w:name="_Toc106353707"/>
      <w:r w:rsidRPr="002D5AEE">
        <w:rPr>
          <w:color w:val="000000"/>
        </w:rPr>
        <w:t>Early termination charges</w:t>
      </w:r>
      <w:bookmarkEnd w:id="4754"/>
      <w:bookmarkEnd w:id="4755"/>
    </w:p>
    <w:p w14:paraId="7E268DC4" w14:textId="77777777" w:rsidR="00D60121" w:rsidRPr="002D5AEE" w:rsidRDefault="00D60121">
      <w:pPr>
        <w:pStyle w:val="Heading2"/>
        <w:keepNext/>
        <w:keepLines/>
        <w:rPr>
          <w:color w:val="000000"/>
        </w:rPr>
      </w:pPr>
      <w:r w:rsidRPr="002D5AEE">
        <w:rPr>
          <w:color w:val="000000"/>
        </w:rPr>
        <w:t>If, at any time before the end of the 12-month or 24-month term (as applicable) of your Telstra Mobile Plan (“</w:t>
      </w:r>
      <w:r w:rsidRPr="002D5AEE">
        <w:rPr>
          <w:b/>
          <w:color w:val="000000"/>
        </w:rPr>
        <w:t>Minimum Term</w:t>
      </w:r>
      <w:r w:rsidRPr="002D5AEE">
        <w:rPr>
          <w:color w:val="000000"/>
        </w:rPr>
        <w:t>”):</w:t>
      </w:r>
    </w:p>
    <w:p w14:paraId="28198693" w14:textId="77777777" w:rsidR="00D60121" w:rsidRPr="002D5AEE" w:rsidRDefault="00D60121">
      <w:pPr>
        <w:pStyle w:val="Heading3"/>
        <w:keepNext/>
        <w:keepLines/>
        <w:rPr>
          <w:color w:val="000000"/>
        </w:rPr>
      </w:pPr>
      <w:r w:rsidRPr="002D5AEE">
        <w:rPr>
          <w:color w:val="000000"/>
        </w:rPr>
        <w:t>you cancel your Telstra Mobile Plan (other than as a result of our material breach);</w:t>
      </w:r>
    </w:p>
    <w:p w14:paraId="764C7E4E" w14:textId="77777777" w:rsidR="00D60121" w:rsidRPr="002D5AEE" w:rsidRDefault="00D60121">
      <w:pPr>
        <w:pStyle w:val="Heading3"/>
        <w:keepNext/>
        <w:keepLines/>
        <w:rPr>
          <w:color w:val="000000"/>
        </w:rPr>
      </w:pPr>
      <w:r w:rsidRPr="002D5AEE">
        <w:rPr>
          <w:color w:val="000000"/>
        </w:rPr>
        <w:t xml:space="preserve">we cancel your Telstra Mobile Plan in accordance with the </w:t>
      </w:r>
      <w:hyperlink r:id="rId454" w:history="1">
        <w:r w:rsidRPr="002D5AEE">
          <w:rPr>
            <w:rStyle w:val="Hyperlink"/>
            <w:color w:val="000000"/>
          </w:rPr>
          <w:t>General Terms for Consumer Customers</w:t>
        </w:r>
      </w:hyperlink>
      <w:r w:rsidRPr="002D5AEE">
        <w:rPr>
          <w:color w:val="000000"/>
        </w:rPr>
        <w:t>; or</w:t>
      </w:r>
    </w:p>
    <w:p w14:paraId="6F966C6C" w14:textId="77777777" w:rsidR="00D60121" w:rsidRPr="002D5AEE" w:rsidRDefault="00D60121">
      <w:pPr>
        <w:pStyle w:val="Heading3"/>
        <w:rPr>
          <w:color w:val="000000"/>
        </w:rPr>
      </w:pPr>
      <w:r w:rsidRPr="002D5AEE">
        <w:rPr>
          <w:color w:val="000000"/>
        </w:rPr>
        <w:t>you change your minimum monthly spend and the table above specifies you will have to pay an early termination charge,</w:t>
      </w:r>
    </w:p>
    <w:p w14:paraId="78CA4F43" w14:textId="77777777" w:rsidR="00D60121" w:rsidRPr="002D5AEE" w:rsidRDefault="00D60121">
      <w:pPr>
        <w:pStyle w:val="Heading3"/>
        <w:numPr>
          <w:ilvl w:val="0"/>
          <w:numId w:val="0"/>
        </w:numPr>
        <w:ind w:left="737"/>
        <w:rPr>
          <w:color w:val="000000"/>
        </w:rPr>
      </w:pPr>
      <w:r w:rsidRPr="002D5AEE">
        <w:rPr>
          <w:color w:val="000000"/>
        </w:rPr>
        <w:t>then you must pay an early termination charge (“</w:t>
      </w:r>
      <w:r w:rsidRPr="002D5AEE">
        <w:rPr>
          <w:b/>
          <w:color w:val="000000"/>
        </w:rPr>
        <w:t>ETC</w:t>
      </w:r>
      <w:r w:rsidRPr="002D5AEE">
        <w:rPr>
          <w:color w:val="000000"/>
        </w:rPr>
        <w:t>”) and any costs incurred up to the point of cancellation.</w:t>
      </w:r>
    </w:p>
    <w:p w14:paraId="044FAA11" w14:textId="77777777" w:rsidR="00D60121" w:rsidRPr="002D5AEE" w:rsidRDefault="00D60121">
      <w:pPr>
        <w:pStyle w:val="Heading2"/>
        <w:rPr>
          <w:color w:val="000000"/>
        </w:rPr>
      </w:pPr>
      <w:r w:rsidRPr="002D5AEE">
        <w:rPr>
          <w:color w:val="000000"/>
        </w:rPr>
        <w:t xml:space="preserve">The amount of any ETC payable is calculated in accordance with the formula in clause 3 of this </w:t>
      </w:r>
      <w:hyperlink r:id="rId455">
        <w:r w:rsidRPr="002D5AEE">
          <w:rPr>
            <w:rStyle w:val="Hyperlink"/>
            <w:color w:val="000000"/>
            <w:lang w:val="en-US"/>
          </w:rPr>
          <w:t>Part</w:t>
        </w:r>
        <w:r w:rsidRPr="002D5AEE">
          <w:rPr>
            <w:rStyle w:val="Hyperlink"/>
            <w:color w:val="000000"/>
          </w:rPr>
          <w:t xml:space="preserve"> B of the Telstra Mobile Section of Our Customer Terms</w:t>
        </w:r>
      </w:hyperlink>
      <w:r w:rsidRPr="002D5AEE">
        <w:rPr>
          <w:color w:val="000000"/>
        </w:rPr>
        <w:t xml:space="preserve">. </w:t>
      </w:r>
    </w:p>
    <w:p w14:paraId="7F3BF0DD" w14:textId="77777777" w:rsidR="00D60121" w:rsidRPr="002D5AEE" w:rsidRDefault="00D60121">
      <w:pPr>
        <w:pStyle w:val="Heading2"/>
        <w:rPr>
          <w:color w:val="000000"/>
        </w:rPr>
      </w:pPr>
      <w:r w:rsidRPr="002D5AEE">
        <w:rPr>
          <w:color w:val="000000"/>
        </w:rPr>
        <w:t xml:space="preserve">The ETC decreases over the Minimum Term. The maximum ETC for each Telstra Mobile Plan is set out in the tables below. Please contact us for the amount of ETC payable. </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652C3A29" w14:textId="77777777" w:rsidTr="00F53587">
        <w:trPr>
          <w:trHeight w:val="374"/>
        </w:trPr>
        <w:tc>
          <w:tcPr>
            <w:tcW w:w="3998" w:type="dxa"/>
            <w:shd w:val="clear" w:color="auto" w:fill="D9D9D9"/>
          </w:tcPr>
          <w:p w14:paraId="3994524F" w14:textId="77777777" w:rsidR="00D60121" w:rsidRPr="002D5AEE" w:rsidRDefault="00D60121">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Mobile Plans </w:t>
            </w:r>
          </w:p>
        </w:tc>
        <w:tc>
          <w:tcPr>
            <w:tcW w:w="3260" w:type="dxa"/>
            <w:shd w:val="clear" w:color="auto" w:fill="D9D9D9"/>
          </w:tcPr>
          <w:p w14:paraId="0A267CA4"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01884E30"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(24 month term)</w:t>
            </w:r>
          </w:p>
        </w:tc>
      </w:tr>
      <w:tr w:rsidR="005E5885" w:rsidRPr="005E5885" w14:paraId="45ABDC5B" w14:textId="77777777" w:rsidTr="00F53587">
        <w:trPr>
          <w:trHeight w:val="426"/>
        </w:trPr>
        <w:tc>
          <w:tcPr>
            <w:tcW w:w="3998" w:type="dxa"/>
          </w:tcPr>
          <w:p w14:paraId="6CC035F9"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lastRenderedPageBreak/>
              <w:t>$59 Plan</w:t>
            </w:r>
          </w:p>
        </w:tc>
        <w:tc>
          <w:tcPr>
            <w:tcW w:w="3260" w:type="dxa"/>
          </w:tcPr>
          <w:p w14:paraId="24E37929"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$708</w:t>
            </w:r>
          </w:p>
        </w:tc>
      </w:tr>
      <w:tr w:rsidR="005E5885" w:rsidRPr="005E5885" w14:paraId="37E61F16" w14:textId="77777777" w:rsidTr="00F53587">
        <w:trPr>
          <w:trHeight w:val="440"/>
        </w:trPr>
        <w:tc>
          <w:tcPr>
            <w:tcW w:w="3998" w:type="dxa"/>
          </w:tcPr>
          <w:p w14:paraId="6D316D51"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$79 Plan</w:t>
            </w:r>
          </w:p>
        </w:tc>
        <w:tc>
          <w:tcPr>
            <w:tcW w:w="3260" w:type="dxa"/>
          </w:tcPr>
          <w:p w14:paraId="1C3BA999"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$948</w:t>
            </w:r>
          </w:p>
        </w:tc>
      </w:tr>
      <w:tr w:rsidR="005E5885" w:rsidRPr="005E5885" w14:paraId="2254B59F" w14:textId="77777777" w:rsidTr="00F53587">
        <w:trPr>
          <w:trHeight w:val="426"/>
        </w:trPr>
        <w:tc>
          <w:tcPr>
            <w:tcW w:w="3998" w:type="dxa"/>
          </w:tcPr>
          <w:p w14:paraId="124353EE"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$99 Plan</w:t>
            </w:r>
          </w:p>
        </w:tc>
        <w:tc>
          <w:tcPr>
            <w:tcW w:w="3260" w:type="dxa"/>
          </w:tcPr>
          <w:p w14:paraId="3BF78922"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$1,188</w:t>
            </w:r>
          </w:p>
        </w:tc>
      </w:tr>
      <w:tr w:rsidR="005E5885" w:rsidRPr="005E5885" w14:paraId="3513834D" w14:textId="77777777" w:rsidTr="00F53587">
        <w:trPr>
          <w:trHeight w:val="426"/>
        </w:trPr>
        <w:tc>
          <w:tcPr>
            <w:tcW w:w="3998" w:type="dxa"/>
          </w:tcPr>
          <w:p w14:paraId="26C84731"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$129 Plan</w:t>
            </w:r>
          </w:p>
        </w:tc>
        <w:tc>
          <w:tcPr>
            <w:tcW w:w="3260" w:type="dxa"/>
          </w:tcPr>
          <w:p w14:paraId="6C5FDFA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$1,548</w:t>
            </w:r>
          </w:p>
        </w:tc>
      </w:tr>
      <w:tr w:rsidR="005E5885" w:rsidRPr="005E5885" w14:paraId="68F862AD" w14:textId="77777777" w:rsidTr="00F53587">
        <w:trPr>
          <w:trHeight w:val="426"/>
        </w:trPr>
        <w:tc>
          <w:tcPr>
            <w:tcW w:w="3998" w:type="dxa"/>
          </w:tcPr>
          <w:p w14:paraId="48A0EA07" w14:textId="77777777" w:rsidR="00D60121" w:rsidRPr="002D5AEE" w:rsidRDefault="00D60121">
            <w:pPr>
              <w:autoSpaceDE w:val="0"/>
              <w:autoSpaceDN w:val="0"/>
              <w:adjustRightInd w:val="0"/>
              <w:spacing w:line="480" w:lineRule="auto"/>
              <w:rPr>
                <w:rFonts w:ascii="Arial" w:hAnsi="Arial" w:cs="Arial"/>
                <w:b/>
                <w:color w:val="000000"/>
                <w:sz w:val="20"/>
              </w:rPr>
            </w:pPr>
            <w:r w:rsidRPr="002D5AEE">
              <w:rPr>
                <w:rFonts w:ascii="Arial" w:hAnsi="Arial" w:cs="Arial"/>
                <w:b/>
                <w:color w:val="000000"/>
                <w:sz w:val="20"/>
              </w:rPr>
              <w:t>$199 Ultimate Mobile Plan</w:t>
            </w:r>
          </w:p>
        </w:tc>
        <w:tc>
          <w:tcPr>
            <w:tcW w:w="3260" w:type="dxa"/>
          </w:tcPr>
          <w:p w14:paraId="603EEC3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$2,388</w:t>
            </w:r>
          </w:p>
        </w:tc>
      </w:tr>
    </w:tbl>
    <w:p w14:paraId="1BEE743F" w14:textId="77777777" w:rsidR="00D60121" w:rsidRPr="002D5AEE" w:rsidRDefault="00D60121">
      <w:pPr>
        <w:spacing w:line="360" w:lineRule="auto"/>
        <w:rPr>
          <w:color w:val="000000"/>
          <w:highlight w:val="yellow"/>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260"/>
      </w:tblGrid>
      <w:tr w:rsidR="005E5885" w:rsidRPr="005E5885" w14:paraId="06D3A1B2" w14:textId="77777777" w:rsidTr="00F53587">
        <w:tc>
          <w:tcPr>
            <w:tcW w:w="3998" w:type="dxa"/>
            <w:shd w:val="clear" w:color="auto" w:fill="D9D9D9"/>
          </w:tcPr>
          <w:p w14:paraId="25EE4FDB"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hAnsi="Arial" w:cs="Arial"/>
                <w:b/>
                <w:color w:val="000000"/>
                <w:sz w:val="20"/>
              </w:rPr>
              <w:t>Mobile BYO Plans</w:t>
            </w:r>
          </w:p>
        </w:tc>
        <w:tc>
          <w:tcPr>
            <w:tcW w:w="3260" w:type="dxa"/>
            <w:shd w:val="clear" w:color="auto" w:fill="D9D9D9"/>
          </w:tcPr>
          <w:p w14:paraId="427A5C86" w14:textId="77777777" w:rsidR="00D60121" w:rsidRPr="002D5AEE" w:rsidRDefault="00D60121">
            <w:pPr>
              <w:spacing w:line="36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 xml:space="preserve">Maximum ETC (incl. GST) </w:t>
            </w:r>
          </w:p>
          <w:p w14:paraId="6B3C63F5"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b/>
                <w:color w:val="000000"/>
                <w:sz w:val="20"/>
                <w:lang w:eastAsia="zh-CN"/>
              </w:rPr>
              <w:t>(12 month term)</w:t>
            </w:r>
          </w:p>
        </w:tc>
      </w:tr>
      <w:tr w:rsidR="005E5885" w:rsidRPr="005E5885" w14:paraId="434FB8EC" w14:textId="77777777" w:rsidTr="00F53587">
        <w:tc>
          <w:tcPr>
            <w:tcW w:w="3998" w:type="dxa"/>
          </w:tcPr>
          <w:p w14:paraId="7FEEEE85"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$29 Plan</w:t>
            </w:r>
          </w:p>
        </w:tc>
        <w:tc>
          <w:tcPr>
            <w:tcW w:w="3260" w:type="dxa"/>
          </w:tcPr>
          <w:p w14:paraId="0C4161C0"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$174</w:t>
            </w:r>
          </w:p>
        </w:tc>
      </w:tr>
      <w:tr w:rsidR="005E5885" w:rsidRPr="005E5885" w14:paraId="4DA26208" w14:textId="77777777" w:rsidTr="00F53587">
        <w:tc>
          <w:tcPr>
            <w:tcW w:w="3998" w:type="dxa"/>
          </w:tcPr>
          <w:p w14:paraId="64761C16"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2220567B"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r w:rsidR="005E5885" w:rsidRPr="005E5885" w14:paraId="35B7F979" w14:textId="77777777" w:rsidTr="00F53587">
        <w:tc>
          <w:tcPr>
            <w:tcW w:w="3998" w:type="dxa"/>
          </w:tcPr>
          <w:p w14:paraId="6997B355"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$69 Plan</w:t>
            </w:r>
          </w:p>
        </w:tc>
        <w:tc>
          <w:tcPr>
            <w:tcW w:w="3260" w:type="dxa"/>
          </w:tcPr>
          <w:p w14:paraId="7BC7A954"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$414</w:t>
            </w:r>
          </w:p>
        </w:tc>
      </w:tr>
      <w:tr w:rsidR="005E5885" w:rsidRPr="005E5885" w14:paraId="4369EA00" w14:textId="77777777" w:rsidTr="00F53587">
        <w:tc>
          <w:tcPr>
            <w:tcW w:w="3998" w:type="dxa"/>
          </w:tcPr>
          <w:p w14:paraId="6DEA5778"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$89 Plan</w:t>
            </w:r>
          </w:p>
        </w:tc>
        <w:tc>
          <w:tcPr>
            <w:tcW w:w="3260" w:type="dxa"/>
          </w:tcPr>
          <w:p w14:paraId="522A7F7E"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$534</w:t>
            </w:r>
          </w:p>
        </w:tc>
      </w:tr>
      <w:tr w:rsidR="005E5885" w:rsidRPr="005E5885" w14:paraId="0F401E87" w14:textId="77777777" w:rsidTr="00F53587">
        <w:tc>
          <w:tcPr>
            <w:tcW w:w="7258" w:type="dxa"/>
            <w:gridSpan w:val="2"/>
            <w:shd w:val="clear" w:color="auto" w:fill="BFBFBF"/>
          </w:tcPr>
          <w:p w14:paraId="5142EB0C" w14:textId="77777777" w:rsidR="00D60121" w:rsidRPr="002D5AEE" w:rsidRDefault="00D60121">
            <w:pPr>
              <w:autoSpaceDE w:val="0"/>
              <w:autoSpaceDN w:val="0"/>
              <w:adjustRightInd w:val="0"/>
              <w:spacing w:line="480" w:lineRule="auto"/>
              <w:rPr>
                <w:rFonts w:ascii="Arial" w:eastAsia="SimSun" w:hAnsi="Arial" w:cs="Arial"/>
                <w:b/>
                <w:color w:val="000000"/>
                <w:sz w:val="20"/>
                <w:lang w:eastAsia="zh-CN"/>
              </w:rPr>
            </w:pPr>
            <w:r w:rsidRPr="002D5AEE">
              <w:rPr>
                <w:rFonts w:ascii="Arial" w:eastAsia="SimSun" w:hAnsi="Arial" w:cs="Arial"/>
                <w:b/>
                <w:color w:val="000000"/>
                <w:sz w:val="20"/>
                <w:lang w:eastAsia="zh-CN"/>
              </w:rPr>
              <w:t>Companion Mobile BYO Plan $49</w:t>
            </w:r>
          </w:p>
        </w:tc>
      </w:tr>
      <w:tr w:rsidR="00D60121" w:rsidRPr="005E5885" w14:paraId="2E481222" w14:textId="77777777" w:rsidTr="00F53587">
        <w:tc>
          <w:tcPr>
            <w:tcW w:w="3998" w:type="dxa"/>
          </w:tcPr>
          <w:p w14:paraId="29DFDB7D" w14:textId="77777777" w:rsidR="00D60121" w:rsidRPr="002D5AEE" w:rsidRDefault="00D60121">
            <w:pPr>
              <w:spacing w:line="360" w:lineRule="auto"/>
              <w:rPr>
                <w:rFonts w:ascii="Arial" w:hAnsi="Arial" w:cs="Arial"/>
                <w:b/>
                <w:color w:val="000000"/>
                <w:sz w:val="20"/>
              </w:rPr>
            </w:pPr>
            <w:r w:rsidRPr="002D5AEE">
              <w:rPr>
                <w:rFonts w:ascii="Arial" w:hAnsi="Arial" w:cs="Arial"/>
                <w:b/>
                <w:color w:val="000000"/>
                <w:sz w:val="20"/>
              </w:rPr>
              <w:t>$49 Plan</w:t>
            </w:r>
          </w:p>
        </w:tc>
        <w:tc>
          <w:tcPr>
            <w:tcW w:w="3260" w:type="dxa"/>
          </w:tcPr>
          <w:p w14:paraId="0BF417F7" w14:textId="77777777" w:rsidR="00D60121" w:rsidRPr="002D5AEE" w:rsidRDefault="00D60121">
            <w:pPr>
              <w:autoSpaceDE w:val="0"/>
              <w:autoSpaceDN w:val="0"/>
              <w:adjustRightInd w:val="0"/>
              <w:spacing w:line="480" w:lineRule="auto"/>
              <w:rPr>
                <w:rFonts w:ascii="Arial" w:eastAsia="SimSun" w:hAnsi="Arial" w:cs="Arial"/>
                <w:color w:val="000000"/>
                <w:sz w:val="20"/>
                <w:lang w:eastAsia="zh-CN"/>
              </w:rPr>
            </w:pPr>
            <w:r w:rsidRPr="002D5AEE">
              <w:rPr>
                <w:rFonts w:ascii="Arial" w:eastAsia="SimSun" w:hAnsi="Arial" w:cs="Arial"/>
                <w:color w:val="000000"/>
                <w:sz w:val="20"/>
                <w:lang w:eastAsia="zh-CN"/>
              </w:rPr>
              <w:t>$294</w:t>
            </w:r>
          </w:p>
        </w:tc>
      </w:tr>
    </w:tbl>
    <w:p w14:paraId="1DEC6D0F" w14:textId="77777777" w:rsidR="00D60121" w:rsidRPr="002D5AEE" w:rsidRDefault="00D60121">
      <w:pPr>
        <w:pStyle w:val="Heading2"/>
        <w:numPr>
          <w:ilvl w:val="0"/>
          <w:numId w:val="0"/>
        </w:numPr>
        <w:rPr>
          <w:color w:val="000000"/>
        </w:rPr>
      </w:pPr>
    </w:p>
    <w:p w14:paraId="12208F99" w14:textId="77777777" w:rsidR="00D60121" w:rsidRPr="002D5AEE" w:rsidRDefault="00D60121">
      <w:pPr>
        <w:pStyle w:val="Heading2"/>
        <w:rPr>
          <w:color w:val="000000"/>
        </w:rPr>
      </w:pPr>
      <w:r w:rsidRPr="002D5AEE">
        <w:rPr>
          <w:color w:val="000000"/>
        </w:rPr>
        <w:t xml:space="preserve">If you have taken up a DPC, any Device Plan Credit you were receiving will end when your Mobile Plan is cancelled and you must pay back the balance of any remaining DPC repayments.  </w:t>
      </w:r>
    </w:p>
    <w:p w14:paraId="0631AE70" w14:textId="77777777" w:rsidR="00D60121" w:rsidRPr="002D5AEE" w:rsidRDefault="00D60121">
      <w:pPr>
        <w:pStyle w:val="Indent1"/>
        <w:ind w:left="0" w:firstLine="720"/>
        <w:rPr>
          <w:color w:val="000000"/>
        </w:rPr>
      </w:pPr>
      <w:bookmarkStart w:id="4756" w:name="_Toc12022658"/>
      <w:bookmarkStart w:id="4757" w:name="_Toc106353708"/>
      <w:r w:rsidRPr="002D5AEE">
        <w:rPr>
          <w:color w:val="000000"/>
        </w:rPr>
        <w:t>At the end of your minimum term</w:t>
      </w:r>
      <w:bookmarkEnd w:id="4756"/>
      <w:bookmarkEnd w:id="4757"/>
      <w:r w:rsidRPr="002D5AEE">
        <w:rPr>
          <w:color w:val="000000"/>
        </w:rPr>
        <w:t xml:space="preserve"> </w:t>
      </w:r>
    </w:p>
    <w:p w14:paraId="3AFDA799" w14:textId="77777777" w:rsidR="00D60121" w:rsidRPr="002D5AEE" w:rsidRDefault="00D60121">
      <w:pPr>
        <w:pStyle w:val="Heading2"/>
        <w:rPr>
          <w:rFonts w:eastAsia="Arial Unicode MS"/>
          <w:color w:val="000000"/>
        </w:rPr>
      </w:pPr>
      <w:r w:rsidRPr="002D5AEE">
        <w:rPr>
          <w:color w:val="000000"/>
        </w:rPr>
        <w:t>At the end of your minimum term your service will remain on your chosen Telstra Mobile Plan, however if you are on a Mobile Plan, you will no longer be entitled to the Device Plan Credit.</w:t>
      </w:r>
      <w:r w:rsidRPr="002D5AEE">
        <w:rPr>
          <w:b/>
          <w:color w:val="000000"/>
        </w:rPr>
        <w:t xml:space="preserve"> </w:t>
      </w:r>
      <w:r w:rsidRPr="002D5AEE">
        <w:rPr>
          <w:color w:val="000000"/>
        </w:rPr>
        <w:t>You cannot move to another Telstra Mobile Plan unless the plans are still available for recontracting and you recontract for another minimum term.</w:t>
      </w:r>
    </w:p>
    <w:p w14:paraId="3013792A" w14:textId="77777777" w:rsidR="00D60121" w:rsidRPr="002D5AEE" w:rsidRDefault="00D60121">
      <w:pPr>
        <w:pStyle w:val="Heading2"/>
        <w:rPr>
          <w:rFonts w:ascii="Arial" w:eastAsia="SimSun" w:hAnsi="Arial" w:cs="Arial"/>
          <w:b/>
          <w:color w:val="000000"/>
          <w:sz w:val="20"/>
          <w:lang w:eastAsia="zh-CN"/>
        </w:rPr>
      </w:pPr>
      <w:r w:rsidRPr="002D5AEE">
        <w:rPr>
          <w:color w:val="000000"/>
        </w:rPr>
        <w:t>At any time, after the end of your minimum term we may roll your service over to any other current plan which is reasonably comparable or require you to move to any other current plan. We will tell you before this happens.</w:t>
      </w:r>
    </w:p>
    <w:p w14:paraId="761C1F44" w14:textId="77777777" w:rsidR="00D60121" w:rsidRPr="002D5AEE" w:rsidRDefault="00D60121">
      <w:pPr>
        <w:pStyle w:val="Indent1"/>
        <w:rPr>
          <w:color w:val="000000"/>
        </w:rPr>
      </w:pPr>
      <w:bookmarkStart w:id="4758" w:name="_Toc12022659"/>
      <w:bookmarkStart w:id="4759" w:name="_Toc106353709"/>
      <w:r w:rsidRPr="002D5AEE">
        <w:rPr>
          <w:color w:val="000000"/>
        </w:rPr>
        <w:lastRenderedPageBreak/>
        <w:t>Electronic Billing and Payment</w:t>
      </w:r>
      <w:bookmarkEnd w:id="4758"/>
      <w:bookmarkEnd w:id="4759"/>
    </w:p>
    <w:p w14:paraId="2FE859D5" w14:textId="77777777" w:rsidR="00D60121" w:rsidRPr="002D5AEE" w:rsidRDefault="00D60121">
      <w:pPr>
        <w:pStyle w:val="Heading2"/>
        <w:rPr>
          <w:color w:val="000000"/>
        </w:rPr>
      </w:pPr>
      <w:r w:rsidRPr="002D5AEE">
        <w:rPr>
          <w:color w:val="000000"/>
        </w:rPr>
        <w:t>Your Telstra Mobile Plan requires paperless billing and electronic payment. A $2.20 fee will apply each month in arrears if you receive a paper bill. A $1.00 fee will apply each month in arrears if you make a bill payment in person or via mail.</w:t>
      </w:r>
    </w:p>
    <w:p w14:paraId="7FCB0A08" w14:textId="77777777" w:rsidR="00D60121" w:rsidRPr="002D5AEE" w:rsidRDefault="00D60121">
      <w:pPr>
        <w:pStyle w:val="Heading2"/>
        <w:rPr>
          <w:color w:val="000000"/>
        </w:rPr>
      </w:pPr>
      <w:r w:rsidRPr="002D5AEE">
        <w:rPr>
          <w:color w:val="000000"/>
        </w:rPr>
        <w:t>Exemptions from these fees are available for:</w:t>
      </w:r>
    </w:p>
    <w:p w14:paraId="2B4CC3F4" w14:textId="77777777" w:rsidR="00D60121" w:rsidRPr="002D5AEE" w:rsidRDefault="00D60121">
      <w:pPr>
        <w:pStyle w:val="Heading3"/>
        <w:rPr>
          <w:color w:val="000000"/>
        </w:rPr>
      </w:pPr>
      <w:r w:rsidRPr="002D5AEE">
        <w:rPr>
          <w:color w:val="000000"/>
        </w:rPr>
        <w:t>Telstra Pensioner Discount customers;</w:t>
      </w:r>
    </w:p>
    <w:p w14:paraId="3B06229C" w14:textId="77777777" w:rsidR="00D60121" w:rsidRPr="002D5AEE" w:rsidRDefault="00D60121">
      <w:pPr>
        <w:pStyle w:val="Heading3"/>
        <w:rPr>
          <w:color w:val="000000"/>
        </w:rPr>
      </w:pPr>
      <w:r w:rsidRPr="002D5AEE">
        <w:rPr>
          <w:color w:val="000000"/>
        </w:rPr>
        <w:t>Telstra Disability Equipment Program customers, including those receiving a Braille or Large Print Bill;</w:t>
      </w:r>
    </w:p>
    <w:p w14:paraId="756A92A2" w14:textId="77777777" w:rsidR="00D60121" w:rsidRPr="002D5AEE" w:rsidRDefault="00D60121">
      <w:pPr>
        <w:pStyle w:val="Heading3"/>
        <w:rPr>
          <w:color w:val="000000"/>
        </w:rPr>
      </w:pPr>
      <w:r w:rsidRPr="002D5AEE">
        <w:rPr>
          <w:color w:val="000000"/>
        </w:rPr>
        <w:t xml:space="preserve">Australian Government Health Care Card Holder customers; and </w:t>
      </w:r>
    </w:p>
    <w:p w14:paraId="14885A7F" w14:textId="77777777" w:rsidR="00D60121" w:rsidRPr="002D5AEE" w:rsidRDefault="00D60121">
      <w:pPr>
        <w:pStyle w:val="Heading3"/>
        <w:rPr>
          <w:color w:val="000000"/>
        </w:rPr>
      </w:pPr>
      <w:r w:rsidRPr="002D5AEE">
        <w:rPr>
          <w:color w:val="000000"/>
        </w:rPr>
        <w:t>customers who do not have an email address or internet access.</w:t>
      </w:r>
    </w:p>
    <w:p w14:paraId="4E04878A" w14:textId="77777777" w:rsidR="0082358A" w:rsidRPr="002D5AEE" w:rsidRDefault="00D60121">
      <w:pPr>
        <w:pStyle w:val="Heading2"/>
        <w:rPr>
          <w:color w:val="000000"/>
        </w:rPr>
      </w:pPr>
      <w:r w:rsidRPr="002D5AEE">
        <w:rPr>
          <w:b/>
          <w:color w:val="000000"/>
        </w:rPr>
        <w:t>Paperless Bill</w:t>
      </w:r>
      <w:r w:rsidRPr="002D5AEE">
        <w:rPr>
          <w:color w:val="000000"/>
        </w:rPr>
        <w:t>: You may receive an Email Bill or you can view your bill online via My</w:t>
      </w:r>
      <w:r w:rsidR="0082358A" w:rsidRPr="005E5885">
        <w:rPr>
          <w:color w:val="000000"/>
        </w:rPr>
        <w:t xml:space="preserve"> </w:t>
      </w:r>
      <w:r w:rsidRPr="002D5AEE">
        <w:rPr>
          <w:color w:val="000000"/>
        </w:rPr>
        <w:t>Account on telstra.com. The terms and conditions for Email Bill and Online Billing are set out in the General Terms for Consumer Customers section of Our Customer Terms.</w:t>
      </w:r>
    </w:p>
    <w:p w14:paraId="1ED084F6" w14:textId="77777777" w:rsidR="00585C0F" w:rsidRPr="002D5AEE" w:rsidRDefault="00D60121" w:rsidP="002D5AEE">
      <w:pPr>
        <w:pStyle w:val="Heading2"/>
      </w:pPr>
      <w:r w:rsidRPr="002D5AEE">
        <w:rPr>
          <w:b/>
          <w:bCs w:val="0"/>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iCs/>
          <w:color w:val="000000"/>
          <w:sz w:val="16"/>
          <w:szCs w:val="16"/>
        </w:rPr>
        <w:t xml:space="preserve">  ® Registered to BPAY Pty Ltd ABN 69 079 137 518</w:t>
      </w:r>
    </w:p>
    <w:p w14:paraId="4089A450" w14:textId="77777777" w:rsidR="00585C0F" w:rsidRPr="002D5AEE" w:rsidRDefault="00585C0F">
      <w:pPr>
        <w:pStyle w:val="Heading1"/>
        <w:pageBreakBefore w:val="0"/>
        <w:rPr>
          <w:color w:val="000000"/>
        </w:rPr>
      </w:pPr>
      <w:bookmarkStart w:id="4760" w:name="_Toc12965597"/>
      <w:bookmarkStart w:id="4761" w:name="_Toc106353710"/>
      <w:r w:rsidRPr="002D5AEE">
        <w:rPr>
          <w:color w:val="000000"/>
        </w:rPr>
        <w:t>Mobile Data Plan 10GB</w:t>
      </w:r>
      <w:bookmarkEnd w:id="4760"/>
      <w:bookmarkEnd w:id="4761"/>
    </w:p>
    <w:p w14:paraId="7B716DD2" w14:textId="77777777" w:rsidR="00585C0F" w:rsidRPr="002D5AEE" w:rsidRDefault="00585C0F" w:rsidP="002D5AEE">
      <w:pPr>
        <w:pStyle w:val="Indent1"/>
        <w:tabs>
          <w:tab w:val="left" w:pos="2394"/>
        </w:tabs>
        <w:ind w:left="0" w:firstLine="720"/>
        <w:rPr>
          <w:color w:val="000000"/>
        </w:rPr>
      </w:pPr>
      <w:bookmarkStart w:id="4762" w:name="_Toc12965598"/>
      <w:bookmarkStart w:id="4763" w:name="_Toc106353711"/>
      <w:r w:rsidRPr="002D5AEE">
        <w:rPr>
          <w:color w:val="000000"/>
        </w:rPr>
        <w:t>Availability – for customers who first acquired the service before 12 March 2019</w:t>
      </w:r>
      <w:bookmarkEnd w:id="4762"/>
      <w:bookmarkEnd w:id="4763"/>
    </w:p>
    <w:p w14:paraId="498F0C8C" w14:textId="77777777" w:rsidR="00585C0F" w:rsidRPr="002D5AEE" w:rsidRDefault="00585C0F">
      <w:pPr>
        <w:pStyle w:val="Heading2"/>
        <w:rPr>
          <w:color w:val="000000"/>
        </w:rPr>
      </w:pPr>
      <w:r w:rsidRPr="002D5AEE">
        <w:rPr>
          <w:color w:val="000000"/>
        </w:rPr>
        <w:t xml:space="preserve">The Mobile Data </w:t>
      </w:r>
      <w:r w:rsidRPr="002D5AEE">
        <w:rPr>
          <w:color w:val="000000"/>
          <w:lang w:val="en-US"/>
        </w:rPr>
        <w:t>Plan 10GB</w:t>
      </w:r>
      <w:r w:rsidRPr="002D5AEE">
        <w:rPr>
          <w:color w:val="000000"/>
        </w:rPr>
        <w:t xml:space="preserve"> is a month to month Telstra Mobile Network service available until withdrawn by us.</w:t>
      </w:r>
    </w:p>
    <w:p w14:paraId="0FE1290F" w14:textId="77777777" w:rsidR="00585C0F" w:rsidRPr="002D5AEE" w:rsidRDefault="00585C0F">
      <w:pPr>
        <w:pStyle w:val="Heading2"/>
        <w:rPr>
          <w:color w:val="000000"/>
        </w:rPr>
      </w:pPr>
      <w:r w:rsidRPr="002D5AEE">
        <w:rPr>
          <w:color w:val="000000"/>
        </w:rPr>
        <w:t>To be eligible for the Mobile Data Plan 10GB, you need a 13 digit account number and a compatible eSIM enabled device that runs Microsoft Windows 10 (version RS5 or later) (“</w:t>
      </w:r>
      <w:r w:rsidRPr="002D5AEE">
        <w:rPr>
          <w:b/>
          <w:color w:val="000000"/>
        </w:rPr>
        <w:t>Compatible Device</w:t>
      </w:r>
      <w:r w:rsidRPr="002D5AEE">
        <w:rPr>
          <w:color w:val="000000"/>
        </w:rPr>
        <w:t xml:space="preserve">”).  </w:t>
      </w:r>
    </w:p>
    <w:p w14:paraId="4BF0E1E4" w14:textId="77777777" w:rsidR="00585C0F" w:rsidRPr="002D5AEE" w:rsidRDefault="00585C0F">
      <w:pPr>
        <w:pStyle w:val="Heading2"/>
        <w:rPr>
          <w:color w:val="000000"/>
        </w:rPr>
      </w:pPr>
      <w:r w:rsidRPr="002D5AEE">
        <w:rPr>
          <w:color w:val="000000"/>
        </w:rPr>
        <w:t xml:space="preserve">To sign up to the Mobile Data Plan 10GB, you must use the Mobile Plans application on your Compatible Device. </w:t>
      </w:r>
    </w:p>
    <w:p w14:paraId="7316BF91" w14:textId="77777777" w:rsidR="00585C0F" w:rsidRPr="002D5AEE" w:rsidRDefault="00585C0F" w:rsidP="002D5AEE">
      <w:pPr>
        <w:pStyle w:val="Indent1"/>
        <w:ind w:left="720"/>
        <w:rPr>
          <w:color w:val="000000"/>
        </w:rPr>
      </w:pPr>
      <w:bookmarkStart w:id="4764" w:name="_Toc12965599"/>
      <w:bookmarkStart w:id="4765" w:name="_Toc106353712"/>
      <w:r w:rsidRPr="002D5AEE">
        <w:rPr>
          <w:color w:val="000000"/>
        </w:rPr>
        <w:t>Availability – for customers who first acquired the service on or after 12 March 2019</w:t>
      </w:r>
      <w:bookmarkEnd w:id="4764"/>
      <w:bookmarkEnd w:id="4765"/>
    </w:p>
    <w:p w14:paraId="4AC0126A" w14:textId="77777777" w:rsidR="00585C0F" w:rsidRPr="002D5AEE" w:rsidRDefault="00585C0F">
      <w:pPr>
        <w:pStyle w:val="Heading2"/>
        <w:rPr>
          <w:color w:val="000000"/>
        </w:rPr>
      </w:pPr>
      <w:r w:rsidRPr="002D5AEE">
        <w:rPr>
          <w:color w:val="000000"/>
        </w:rPr>
        <w:t>The Mobile Data Plan 10GB is a month to month Telstra Mobile Network service available until withdrawn by us.</w:t>
      </w:r>
    </w:p>
    <w:p w14:paraId="458F4659" w14:textId="77777777" w:rsidR="00585C0F" w:rsidRPr="002D5AEE" w:rsidRDefault="00585C0F">
      <w:pPr>
        <w:pStyle w:val="Heading2"/>
        <w:rPr>
          <w:color w:val="000000"/>
        </w:rPr>
      </w:pPr>
      <w:r w:rsidRPr="002D5AEE">
        <w:rPr>
          <w:color w:val="000000"/>
        </w:rPr>
        <w:lastRenderedPageBreak/>
        <w:t>To be eligible for the Mobile Data Plan 10GB, you need a 13 digit account number and must use a compatible eSIM enabled device that runs Microsoft Windows 10 (version RS5 or later) (“</w:t>
      </w:r>
      <w:r w:rsidRPr="002D5AEE">
        <w:rPr>
          <w:b/>
          <w:color w:val="000000"/>
        </w:rPr>
        <w:t>Compatible Device</w:t>
      </w:r>
      <w:r w:rsidRPr="002D5AEE">
        <w:rPr>
          <w:color w:val="000000"/>
        </w:rPr>
        <w:t xml:space="preserve">”).  To sign up to the Mobile Data Plan 10GB, you must use the Mobile Plans application on your Compatible Device.  </w:t>
      </w:r>
    </w:p>
    <w:p w14:paraId="248A9602" w14:textId="77777777" w:rsidR="00585C0F" w:rsidRPr="002D5AEE" w:rsidRDefault="00585C0F">
      <w:pPr>
        <w:pStyle w:val="Heading2"/>
        <w:rPr>
          <w:color w:val="000000"/>
          <w:lang w:val="x-none"/>
        </w:rPr>
      </w:pPr>
      <w:r w:rsidRPr="002D5AEE">
        <w:rPr>
          <w:color w:val="000000"/>
        </w:rPr>
        <w:t>You must only connect to the Mobile Data Plan 10GB using a Compatible Device.  Using a non-Compatible Device to connect to the Mobile Data Plan 10GB is using the service in a way which we reasonably believe is fraudulent, and is considered to be a material breach of Our Customer Terms.</w:t>
      </w:r>
    </w:p>
    <w:p w14:paraId="73A97DC0"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Terms applicable to all Mobile Data Plan 10GB customers</w:t>
      </w:r>
    </w:p>
    <w:p w14:paraId="484A2357"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Compatibility</w:t>
      </w:r>
    </w:p>
    <w:p w14:paraId="5F3A8C5B" w14:textId="77777777" w:rsidR="00585C0F" w:rsidRPr="002D5AEE" w:rsidRDefault="00585C0F">
      <w:pPr>
        <w:pStyle w:val="Heading2"/>
        <w:rPr>
          <w:color w:val="000000"/>
        </w:rPr>
      </w:pPr>
      <w:r w:rsidRPr="002D5AEE">
        <w:rPr>
          <w:color w:val="000000"/>
        </w:rPr>
        <w:t>You must bring your own Compatible Device or purchase a Compatible Device from us.</w:t>
      </w:r>
    </w:p>
    <w:p w14:paraId="64277166" w14:textId="77777777" w:rsidR="00585C0F" w:rsidRPr="002D5AEE" w:rsidRDefault="00585C0F">
      <w:pPr>
        <w:pStyle w:val="Heading2"/>
        <w:rPr>
          <w:color w:val="000000"/>
        </w:rPr>
      </w:pPr>
      <w:r w:rsidRPr="002D5AEE">
        <w:rPr>
          <w:color w:val="000000"/>
        </w:rPr>
        <w:t xml:space="preserve">The Mobile Data Plan 10GB is for use with a Compatible Device only. </w:t>
      </w:r>
    </w:p>
    <w:p w14:paraId="583636F0" w14:textId="77777777" w:rsidR="00585C0F" w:rsidRPr="002D5AEE" w:rsidRDefault="00585C0F">
      <w:pPr>
        <w:pStyle w:val="Heading2"/>
        <w:rPr>
          <w:color w:val="000000"/>
          <w:lang w:val="en-US"/>
        </w:rPr>
      </w:pPr>
      <w:r w:rsidRPr="002D5AEE">
        <w:rPr>
          <w:color w:val="000000"/>
          <w:lang w:val="en-US"/>
        </w:rPr>
        <w:t xml:space="preserve">If you have chosen to bring your own </w:t>
      </w:r>
      <w:r w:rsidRPr="002D5AEE">
        <w:rPr>
          <w:color w:val="000000"/>
        </w:rPr>
        <w:t xml:space="preserve">Telstra Mobile Network </w:t>
      </w:r>
      <w:r w:rsidRPr="002D5AEE">
        <w:rPr>
          <w:color w:val="000000"/>
          <w:lang w:val="en-US"/>
        </w:rPr>
        <w:t xml:space="preserve">Compatible Device, to ensure you get the best possible experience on the Telstra Mobile Network, be sure to check that your device is Telstra Mobile Network compatible and supports 3G-850MHz or both 4G 1800MHz and 4G 700MHz banding, so that you can enjoy the full benefits of your service. </w:t>
      </w:r>
    </w:p>
    <w:p w14:paraId="32E669B5" w14:textId="77777777" w:rsidR="00585C0F" w:rsidRPr="002D5AEE" w:rsidRDefault="00585C0F">
      <w:pPr>
        <w:pStyle w:val="Heading2"/>
        <w:rPr>
          <w:color w:val="000000"/>
          <w:lang w:val="en-US"/>
        </w:rPr>
      </w:pPr>
      <w:r w:rsidRPr="002D5AEE">
        <w:rPr>
          <w:color w:val="000000"/>
          <w:lang w:val="en-US"/>
        </w:rPr>
        <w:t>The Mobile Data Plan 10GB is not compatible with any other tablet or MBB offers.</w:t>
      </w:r>
    </w:p>
    <w:p w14:paraId="4C721A66" w14:textId="77777777" w:rsidR="00585C0F" w:rsidRPr="002D5AEE" w:rsidRDefault="00585C0F" w:rsidP="002D5AEE">
      <w:pPr>
        <w:pStyle w:val="Heading2"/>
        <w:numPr>
          <w:ilvl w:val="0"/>
          <w:numId w:val="0"/>
        </w:numPr>
        <w:ind w:firstLine="720"/>
        <w:rPr>
          <w:rFonts w:ascii="Arial" w:hAnsi="Arial" w:cs="Arial"/>
          <w:b/>
          <w:color w:val="000000"/>
          <w:sz w:val="21"/>
          <w:szCs w:val="21"/>
        </w:rPr>
      </w:pPr>
      <w:r w:rsidRPr="002D5AEE">
        <w:rPr>
          <w:rFonts w:ascii="Arial" w:hAnsi="Arial" w:cs="Arial"/>
          <w:b/>
          <w:color w:val="000000"/>
          <w:sz w:val="21"/>
          <w:szCs w:val="21"/>
        </w:rPr>
        <w:t>Plan details</w:t>
      </w:r>
    </w:p>
    <w:p w14:paraId="506B8622" w14:textId="77777777" w:rsidR="00585C0F" w:rsidRPr="002D5AEE" w:rsidRDefault="00585C0F">
      <w:pPr>
        <w:pStyle w:val="Heading2"/>
        <w:rPr>
          <w:color w:val="000000"/>
        </w:rPr>
      </w:pPr>
      <w:r w:rsidRPr="002D5AEE">
        <w:rPr>
          <w:color w:val="000000"/>
        </w:rPr>
        <w:t>The following details apply to the Mobile Data Plan 10GB:</w:t>
      </w:r>
    </w:p>
    <w:tbl>
      <w:tblPr>
        <w:tblW w:w="8681"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5812"/>
      </w:tblGrid>
      <w:tr w:rsidR="005E5885" w:rsidRPr="005E5885" w14:paraId="1AE50937" w14:textId="77777777" w:rsidTr="00F53587">
        <w:trPr>
          <w:trHeight w:val="342"/>
        </w:trPr>
        <w:tc>
          <w:tcPr>
            <w:tcW w:w="8681" w:type="dxa"/>
            <w:gridSpan w:val="2"/>
            <w:shd w:val="clear" w:color="auto" w:fill="BFBFBF"/>
          </w:tcPr>
          <w:p w14:paraId="4805A057"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b/>
                <w:color w:val="000000"/>
                <w:sz w:val="20"/>
              </w:rPr>
              <w:t>Mobile Data Plan 10GB (month to month)</w:t>
            </w:r>
          </w:p>
        </w:tc>
      </w:tr>
      <w:tr w:rsidR="005E5885" w:rsidRPr="005E5885" w14:paraId="74417C70" w14:textId="77777777" w:rsidTr="00F53587">
        <w:trPr>
          <w:trHeight w:val="342"/>
        </w:trPr>
        <w:tc>
          <w:tcPr>
            <w:tcW w:w="2869" w:type="dxa"/>
            <w:shd w:val="clear" w:color="auto" w:fill="BFBFBF"/>
          </w:tcPr>
          <w:p w14:paraId="5F9F542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Minimum monthly charge</w:t>
            </w:r>
          </w:p>
        </w:tc>
        <w:tc>
          <w:tcPr>
            <w:tcW w:w="5812" w:type="dxa"/>
            <w:shd w:val="clear" w:color="auto" w:fill="BDD6EE"/>
            <w:vAlign w:val="center"/>
          </w:tcPr>
          <w:p w14:paraId="7E6B44F6"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b/>
                <w:color w:val="000000"/>
                <w:sz w:val="20"/>
              </w:rPr>
              <w:t>$10</w:t>
            </w:r>
          </w:p>
        </w:tc>
      </w:tr>
      <w:tr w:rsidR="005E5885" w:rsidRPr="005E5885" w14:paraId="74BE1408" w14:textId="77777777" w:rsidTr="00F53587">
        <w:trPr>
          <w:trHeight w:val="638"/>
        </w:trPr>
        <w:tc>
          <w:tcPr>
            <w:tcW w:w="2869" w:type="dxa"/>
            <w:shd w:val="clear" w:color="auto" w:fill="BFBFBF"/>
          </w:tcPr>
          <w:p w14:paraId="0F4FC442"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Monthly Mobile Data Allowance (non-shared)</w:t>
            </w:r>
          </w:p>
        </w:tc>
        <w:tc>
          <w:tcPr>
            <w:tcW w:w="5812" w:type="dxa"/>
            <w:shd w:val="clear" w:color="auto" w:fill="FFFFFF"/>
            <w:vAlign w:val="center"/>
          </w:tcPr>
          <w:p w14:paraId="0228DD4A" w14:textId="77777777" w:rsidR="00585C0F" w:rsidRPr="002D5AEE" w:rsidRDefault="00585C0F">
            <w:pPr>
              <w:pStyle w:val="Heading2"/>
              <w:numPr>
                <w:ilvl w:val="0"/>
                <w:numId w:val="0"/>
              </w:numPr>
              <w:spacing w:before="60" w:after="60"/>
              <w:jc w:val="center"/>
              <w:rPr>
                <w:rFonts w:eastAsia="SimSun"/>
                <w:b/>
                <w:color w:val="000000"/>
                <w:sz w:val="20"/>
              </w:rPr>
            </w:pPr>
            <w:r w:rsidRPr="002D5AEE">
              <w:rPr>
                <w:rFonts w:eastAsia="SimSun"/>
                <w:color w:val="000000"/>
                <w:sz w:val="20"/>
              </w:rPr>
              <w:t xml:space="preserve">10GB (0.1c/MB) </w:t>
            </w:r>
          </w:p>
        </w:tc>
      </w:tr>
      <w:tr w:rsidR="005E5885" w:rsidRPr="005E5885" w14:paraId="02F8C686" w14:textId="77777777" w:rsidTr="00F53587">
        <w:trPr>
          <w:trHeight w:val="569"/>
        </w:trPr>
        <w:tc>
          <w:tcPr>
            <w:tcW w:w="2869" w:type="dxa"/>
            <w:shd w:val="clear" w:color="auto" w:fill="BFBFBF"/>
          </w:tcPr>
          <w:p w14:paraId="3B1360EF"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Total minimum cost for service</w:t>
            </w:r>
          </w:p>
        </w:tc>
        <w:tc>
          <w:tcPr>
            <w:tcW w:w="5812" w:type="dxa"/>
            <w:shd w:val="clear" w:color="auto" w:fill="FFFFFF"/>
            <w:vAlign w:val="center"/>
          </w:tcPr>
          <w:p w14:paraId="717A7C20"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$10</w:t>
            </w:r>
          </w:p>
        </w:tc>
      </w:tr>
      <w:tr w:rsidR="005E5885" w:rsidRPr="005E5885" w14:paraId="2786CAE8" w14:textId="77777777" w:rsidTr="00F53587">
        <w:trPr>
          <w:trHeight w:val="342"/>
        </w:trPr>
        <w:tc>
          <w:tcPr>
            <w:tcW w:w="2869" w:type="dxa"/>
            <w:shd w:val="clear" w:color="auto" w:fill="BFBFBF"/>
          </w:tcPr>
          <w:p w14:paraId="1CE4AF9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Extra Data (non-shared)</w:t>
            </w:r>
          </w:p>
        </w:tc>
        <w:tc>
          <w:tcPr>
            <w:tcW w:w="5812" w:type="dxa"/>
            <w:shd w:val="clear" w:color="auto" w:fill="FFFFFF"/>
          </w:tcPr>
          <w:p w14:paraId="0C2FF997" w14:textId="77777777" w:rsidR="0021696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$10/GB auto added in 1GB blocks to be used by the end of your billing month</w:t>
            </w:r>
            <w:r w:rsidR="00904437" w:rsidRPr="002D5AEE">
              <w:rPr>
                <w:rFonts w:eastAsia="SimSun"/>
                <w:color w:val="000000"/>
                <w:sz w:val="20"/>
              </w:rPr>
              <w:t xml:space="preserve"> (until you reach the $100 Excess Cap, when</w:t>
            </w:r>
            <w:r w:rsidR="00234AA1" w:rsidRPr="002D5AEE">
              <w:rPr>
                <w:rFonts w:eastAsia="SimSun"/>
                <w:color w:val="000000"/>
                <w:sz w:val="20"/>
              </w:rPr>
              <w:t xml:space="preserve"> </w:t>
            </w:r>
            <w:r w:rsidR="0021696F" w:rsidRPr="002D5AEE">
              <w:rPr>
                <w:rFonts w:eastAsia="SimSun"/>
                <w:color w:val="000000"/>
                <w:sz w:val="20"/>
              </w:rPr>
              <w:t>your service will be shaped to Peace of Mind dat</w:t>
            </w:r>
            <w:r w:rsidR="00904437" w:rsidRPr="002D5AEE">
              <w:rPr>
                <w:rFonts w:eastAsia="SimSun"/>
                <w:color w:val="000000"/>
                <w:sz w:val="20"/>
              </w:rPr>
              <w:t>a)</w:t>
            </w:r>
          </w:p>
        </w:tc>
      </w:tr>
      <w:tr w:rsidR="005E5885" w:rsidRPr="005E5885" w14:paraId="2AB51584" w14:textId="77777777" w:rsidTr="00F53587">
        <w:trPr>
          <w:trHeight w:val="342"/>
        </w:trPr>
        <w:tc>
          <w:tcPr>
            <w:tcW w:w="2869" w:type="dxa"/>
            <w:shd w:val="clear" w:color="auto" w:fill="BFBFBF"/>
          </w:tcPr>
          <w:p w14:paraId="7922F0D5"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 xml:space="preserve">Peace of Mind data (non-shared) </w:t>
            </w:r>
          </w:p>
        </w:tc>
        <w:tc>
          <w:tcPr>
            <w:tcW w:w="5812" w:type="dxa"/>
            <w:shd w:val="clear" w:color="auto" w:fill="FFFFFF"/>
          </w:tcPr>
          <w:p w14:paraId="4C7E1151"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Add to your service for an additional $10/mth</w:t>
            </w:r>
          </w:p>
          <w:p w14:paraId="1B6B26AC"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rPr>
              <w:t>When added, Peace of Mind Data replaces Extra Data</w:t>
            </w:r>
          </w:p>
          <w:p w14:paraId="78B74A94" w14:textId="77777777" w:rsidR="00585C0F" w:rsidRPr="002D5AEE" w:rsidRDefault="00585C0F">
            <w:pPr>
              <w:pStyle w:val="Heading2"/>
              <w:numPr>
                <w:ilvl w:val="0"/>
                <w:numId w:val="0"/>
              </w:numPr>
              <w:spacing w:before="60" w:after="60"/>
              <w:rPr>
                <w:rFonts w:eastAsia="SimSun"/>
                <w:color w:val="000000"/>
                <w:sz w:val="18"/>
                <w:szCs w:val="18"/>
              </w:rPr>
            </w:pPr>
            <w:r w:rsidRPr="002D5AEE">
              <w:rPr>
                <w:color w:val="000000"/>
                <w:sz w:val="18"/>
                <w:szCs w:val="18"/>
              </w:rPr>
              <w:t xml:space="preserve">Peace of Mind Data: After your Monthly Data Allowance is consumed, data speeds are capped at 1.5Mbps (which is not suitable for HD video or high speed applications, and means that some webpages, video/social media </w:t>
            </w:r>
            <w:r w:rsidRPr="002D5AEE">
              <w:rPr>
                <w:color w:val="000000"/>
                <w:sz w:val="18"/>
                <w:szCs w:val="18"/>
              </w:rPr>
              <w:lastRenderedPageBreak/>
              <w:t>content and may take longer to load) and slowed further during busy periods. For use in a Compatible Device only. FairPlay Policy applies. For use in Australia.</w:t>
            </w:r>
          </w:p>
        </w:tc>
      </w:tr>
      <w:tr w:rsidR="005E5885" w:rsidRPr="005E5885" w14:paraId="4BEDE457" w14:textId="77777777" w:rsidTr="00F53587">
        <w:trPr>
          <w:trHeight w:val="353"/>
        </w:trPr>
        <w:tc>
          <w:tcPr>
            <w:tcW w:w="2869" w:type="dxa"/>
            <w:shd w:val="clear" w:color="auto" w:fill="BFBFBF"/>
          </w:tcPr>
          <w:p w14:paraId="00072546"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lastRenderedPageBreak/>
              <w:t xml:space="preserve">Standard national SMS </w:t>
            </w:r>
          </w:p>
        </w:tc>
        <w:tc>
          <w:tcPr>
            <w:tcW w:w="5812" w:type="dxa"/>
            <w:shd w:val="clear" w:color="auto" w:fill="FFFFFF"/>
          </w:tcPr>
          <w:p w14:paraId="2D2DAA60" w14:textId="77777777" w:rsidR="00585C0F" w:rsidRPr="002D5AEE" w:rsidRDefault="00585C0F">
            <w:pPr>
              <w:pStyle w:val="Heading2"/>
              <w:numPr>
                <w:ilvl w:val="0"/>
                <w:numId w:val="0"/>
              </w:numPr>
              <w:spacing w:before="60" w:after="60"/>
              <w:jc w:val="center"/>
              <w:rPr>
                <w:rFonts w:eastAsia="SimSun"/>
                <w:color w:val="000000"/>
                <w:sz w:val="20"/>
              </w:rPr>
            </w:pPr>
            <w:r w:rsidRPr="002D5AEE">
              <w:rPr>
                <w:rFonts w:eastAsia="SimSun"/>
                <w:color w:val="000000"/>
                <w:sz w:val="20"/>
                <w:szCs w:val="17"/>
              </w:rPr>
              <w:t>25¢/message</w:t>
            </w:r>
            <w:r w:rsidRPr="002D5AEE">
              <w:rPr>
                <w:bCs w:val="0"/>
                <w:color w:val="000000"/>
              </w:rPr>
              <w:t xml:space="preserve"> </w:t>
            </w:r>
            <w:r w:rsidRPr="002D5AEE">
              <w:rPr>
                <w:rFonts w:eastAsia="SimSun"/>
                <w:color w:val="000000"/>
                <w:sz w:val="20"/>
                <w:szCs w:val="17"/>
              </w:rPr>
              <w:t>sent per recipient</w:t>
            </w:r>
          </w:p>
        </w:tc>
      </w:tr>
      <w:tr w:rsidR="005E5885" w:rsidRPr="005E5885" w14:paraId="22C82DE8" w14:textId="77777777" w:rsidTr="00F53587">
        <w:trPr>
          <w:trHeight w:val="569"/>
        </w:trPr>
        <w:tc>
          <w:tcPr>
            <w:tcW w:w="2869" w:type="dxa"/>
            <w:shd w:val="clear" w:color="auto" w:fill="BFBFBF"/>
          </w:tcPr>
          <w:p w14:paraId="005DBF51"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lang w:val="en-US"/>
              </w:rPr>
              <w:t xml:space="preserve">Standard national MMS </w:t>
            </w:r>
          </w:p>
        </w:tc>
        <w:tc>
          <w:tcPr>
            <w:tcW w:w="5812" w:type="dxa"/>
            <w:shd w:val="clear" w:color="auto" w:fill="FFFFFF"/>
            <w:vAlign w:val="center"/>
          </w:tcPr>
          <w:p w14:paraId="27813482" w14:textId="77777777" w:rsidR="00585C0F" w:rsidRPr="002D5AEE" w:rsidRDefault="00585C0F">
            <w:pPr>
              <w:pStyle w:val="Heading2"/>
              <w:numPr>
                <w:ilvl w:val="0"/>
                <w:numId w:val="0"/>
              </w:numPr>
              <w:spacing w:before="60" w:after="60"/>
              <w:jc w:val="center"/>
              <w:rPr>
                <w:rFonts w:eastAsia="SimSun"/>
                <w:color w:val="000000"/>
                <w:sz w:val="20"/>
                <w:szCs w:val="17"/>
              </w:rPr>
            </w:pPr>
            <w:r w:rsidRPr="002D5AEE">
              <w:rPr>
                <w:rFonts w:eastAsia="SimSun"/>
                <w:color w:val="000000"/>
                <w:sz w:val="20"/>
                <w:szCs w:val="17"/>
              </w:rPr>
              <w:t>50¢/message</w:t>
            </w:r>
            <w:r w:rsidRPr="002D5AEE">
              <w:rPr>
                <w:bCs w:val="0"/>
                <w:color w:val="000000"/>
              </w:rPr>
              <w:t xml:space="preserve"> </w:t>
            </w:r>
            <w:r w:rsidRPr="002D5AEE">
              <w:rPr>
                <w:rFonts w:eastAsia="SimSun"/>
                <w:color w:val="000000"/>
                <w:sz w:val="20"/>
                <w:szCs w:val="17"/>
              </w:rPr>
              <w:t>sent per recipient</w:t>
            </w:r>
          </w:p>
        </w:tc>
      </w:tr>
      <w:tr w:rsidR="005E5885" w:rsidRPr="005E5885" w14:paraId="74FF8986" w14:textId="77777777" w:rsidTr="00F53587">
        <w:trPr>
          <w:trHeight w:val="1321"/>
        </w:trPr>
        <w:tc>
          <w:tcPr>
            <w:tcW w:w="2869" w:type="dxa"/>
            <w:shd w:val="clear" w:color="auto" w:fill="BFBFBF"/>
          </w:tcPr>
          <w:p w14:paraId="7495D480"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 xml:space="preserve">Standard international SMS/MMS </w:t>
            </w:r>
          </w:p>
        </w:tc>
        <w:tc>
          <w:tcPr>
            <w:tcW w:w="5812" w:type="dxa"/>
            <w:shd w:val="clear" w:color="auto" w:fill="FFFFFF"/>
            <w:vAlign w:val="center"/>
          </w:tcPr>
          <w:p w14:paraId="33062DAF" w14:textId="77777777" w:rsidR="00585C0F" w:rsidRPr="002D5AEE" w:rsidRDefault="00585C0F">
            <w:pPr>
              <w:pStyle w:val="Heading2"/>
              <w:numPr>
                <w:ilvl w:val="0"/>
                <w:numId w:val="0"/>
              </w:numPr>
              <w:spacing w:before="60" w:after="60"/>
              <w:jc w:val="center"/>
              <w:rPr>
                <w:rFonts w:eastAsia="SimSun"/>
                <w:color w:val="000000"/>
                <w:sz w:val="20"/>
                <w:szCs w:val="17"/>
              </w:rPr>
            </w:pPr>
            <w:r w:rsidRPr="002D5AEE">
              <w:rPr>
                <w:rFonts w:eastAsia="SimSun"/>
                <w:color w:val="000000"/>
                <w:sz w:val="20"/>
              </w:rPr>
              <w:t>Standard rates apply.</w:t>
            </w:r>
            <w:r w:rsidRPr="002D5AEE">
              <w:rPr>
                <w:rFonts w:ascii="Calibri" w:eastAsia="SimSun" w:hAnsi="Calibri" w:cs="Arial"/>
                <w:color w:val="000000"/>
                <w:sz w:val="18"/>
                <w:szCs w:val="18"/>
              </w:rPr>
              <w:t xml:space="preserve"> </w:t>
            </w:r>
            <w:r w:rsidRPr="002D5AEE">
              <w:rPr>
                <w:rFonts w:eastAsia="SimSun"/>
                <w:color w:val="000000"/>
                <w:sz w:val="20"/>
                <w:szCs w:val="17"/>
              </w:rPr>
              <w:t xml:space="preserve">See </w:t>
            </w:r>
            <w:hyperlink r:id="rId456" w:history="1">
              <w:r w:rsidRPr="002D5AEE">
                <w:rPr>
                  <w:rStyle w:val="Hyperlink"/>
                  <w:rFonts w:eastAsia="SimSun"/>
                  <w:color w:val="000000"/>
                  <w:sz w:val="20"/>
                  <w:szCs w:val="17"/>
                </w:rPr>
                <w:t>www.telstra.com.au/customer-terms/home-family/telstra-mobile/sms-messages-and-e-mail</w:t>
              </w:r>
            </w:hyperlink>
            <w:r w:rsidRPr="002D5AEE">
              <w:rPr>
                <w:rFonts w:eastAsia="SimSun"/>
                <w:color w:val="000000"/>
                <w:sz w:val="20"/>
                <w:szCs w:val="17"/>
              </w:rPr>
              <w:t xml:space="preserve"> </w:t>
            </w:r>
          </w:p>
          <w:p w14:paraId="0F135DBB" w14:textId="77777777" w:rsidR="00585C0F" w:rsidRPr="002D5AEE" w:rsidRDefault="00585C0F">
            <w:pPr>
              <w:pStyle w:val="Heading2"/>
              <w:numPr>
                <w:ilvl w:val="0"/>
                <w:numId w:val="0"/>
              </w:numPr>
              <w:spacing w:before="60" w:after="60"/>
              <w:jc w:val="center"/>
              <w:rPr>
                <w:rFonts w:eastAsia="SimSun"/>
                <w:color w:val="000000"/>
                <w:sz w:val="20"/>
                <w:szCs w:val="17"/>
              </w:rPr>
            </w:pPr>
          </w:p>
        </w:tc>
      </w:tr>
      <w:tr w:rsidR="005E5885" w:rsidRPr="005E5885" w14:paraId="529D3A8B" w14:textId="77777777" w:rsidTr="00F53587">
        <w:trPr>
          <w:trHeight w:val="1321"/>
        </w:trPr>
        <w:tc>
          <w:tcPr>
            <w:tcW w:w="2869" w:type="dxa"/>
            <w:shd w:val="clear" w:color="auto" w:fill="BFBFBF"/>
          </w:tcPr>
          <w:p w14:paraId="0A4BDB89" w14:textId="77777777" w:rsidR="00585C0F" w:rsidRPr="002D5AEE" w:rsidRDefault="00585C0F">
            <w:pPr>
              <w:pStyle w:val="Heading2"/>
              <w:numPr>
                <w:ilvl w:val="0"/>
                <w:numId w:val="0"/>
              </w:numPr>
              <w:spacing w:before="60" w:after="60"/>
              <w:rPr>
                <w:rFonts w:eastAsia="SimSun"/>
                <w:b/>
                <w:color w:val="000000"/>
                <w:sz w:val="20"/>
              </w:rPr>
            </w:pPr>
            <w:r w:rsidRPr="002D5AEE">
              <w:rPr>
                <w:rFonts w:eastAsia="SimSun"/>
                <w:b/>
                <w:color w:val="000000"/>
                <w:sz w:val="20"/>
              </w:rPr>
              <w:t>Monthly International Roaming Allowance to standard fixed and mobile numbers (while overseas)</w:t>
            </w:r>
          </w:p>
          <w:p w14:paraId="1B31C201" w14:textId="77777777" w:rsidR="00585C0F" w:rsidRPr="002D5AEE" w:rsidDel="00C75C31" w:rsidRDefault="00585C0F">
            <w:pPr>
              <w:pStyle w:val="Heading2"/>
              <w:numPr>
                <w:ilvl w:val="0"/>
                <w:numId w:val="0"/>
              </w:numPr>
              <w:spacing w:before="60" w:after="60"/>
              <w:rPr>
                <w:rFonts w:eastAsia="SimSun"/>
                <w:b/>
                <w:color w:val="000000"/>
                <w:sz w:val="20"/>
              </w:rPr>
            </w:pPr>
          </w:p>
        </w:tc>
        <w:tc>
          <w:tcPr>
            <w:tcW w:w="5812" w:type="dxa"/>
            <w:shd w:val="clear" w:color="auto" w:fill="FFFFFF"/>
            <w:vAlign w:val="center"/>
          </w:tcPr>
          <w:p w14:paraId="5EEC72C8" w14:textId="77777777" w:rsidR="00585C0F" w:rsidRPr="002D5AEE" w:rsidRDefault="00585C0F">
            <w:pPr>
              <w:pStyle w:val="Indent0"/>
              <w:spacing w:before="60" w:after="60"/>
              <w:jc w:val="center"/>
              <w:rPr>
                <w:color w:val="000000"/>
              </w:rPr>
            </w:pPr>
            <w:r w:rsidRPr="002D5AEE">
              <w:rPr>
                <w:color w:val="000000"/>
              </w:rPr>
              <w:t xml:space="preserve">International Day Pass </w:t>
            </w:r>
          </w:p>
          <w:p w14:paraId="2FFC5B5E" w14:textId="6C988F73" w:rsidR="00585C0F" w:rsidRPr="002D5AEE" w:rsidRDefault="00585C0F">
            <w:pPr>
              <w:pStyle w:val="Indent0"/>
              <w:spacing w:before="60" w:after="60"/>
              <w:jc w:val="center"/>
              <w:rPr>
                <w:color w:val="000000"/>
              </w:rPr>
            </w:pPr>
            <w:r w:rsidRPr="002D5AEE">
              <w:rPr>
                <w:color w:val="000000"/>
              </w:rPr>
              <w:t xml:space="preserve">For an additional charge per day, unlimited </w:t>
            </w:r>
            <w:proofErr w:type="gramStart"/>
            <w:r w:rsidRPr="002D5AEE">
              <w:rPr>
                <w:color w:val="000000"/>
              </w:rPr>
              <w:t>SMS</w:t>
            </w:r>
            <w:proofErr w:type="gramEnd"/>
            <w:r w:rsidRPr="002D5AEE">
              <w:rPr>
                <w:color w:val="000000"/>
              </w:rPr>
              <w:t xml:space="preserve"> and </w:t>
            </w:r>
            <w:r w:rsidR="00501EE3">
              <w:rPr>
                <w:color w:val="000000"/>
              </w:rPr>
              <w:t>1GB</w:t>
            </w:r>
            <w:r w:rsidRPr="002D5AEE">
              <w:rPr>
                <w:color w:val="000000"/>
              </w:rPr>
              <w:t>/day of data to use that day while in Eligible Roaming Destinations.</w:t>
            </w:r>
          </w:p>
          <w:p w14:paraId="7F49F086" w14:textId="77777777" w:rsidR="00585C0F" w:rsidRPr="002D5AEE" w:rsidDel="00C75C31" w:rsidRDefault="00585C0F">
            <w:pPr>
              <w:pStyle w:val="Heading2"/>
              <w:numPr>
                <w:ilvl w:val="0"/>
                <w:numId w:val="0"/>
              </w:numPr>
              <w:spacing w:before="60" w:after="60"/>
              <w:jc w:val="center"/>
              <w:rPr>
                <w:rFonts w:eastAsia="SimSun"/>
                <w:color w:val="000000"/>
                <w:sz w:val="20"/>
              </w:rPr>
            </w:pPr>
            <w:r w:rsidRPr="002D5AEE">
              <w:rPr>
                <w:color w:val="000000"/>
                <w:sz w:val="20"/>
              </w:rPr>
              <w:t xml:space="preserve">For charges and a list of Eligible Roaming Destinations visit </w:t>
            </w:r>
            <w:hyperlink r:id="rId457" w:history="1">
              <w:r w:rsidRPr="002D5AEE">
                <w:rPr>
                  <w:rStyle w:val="Hyperlink"/>
                  <w:color w:val="000000"/>
                  <w:sz w:val="20"/>
                </w:rPr>
                <w:t>telstra.com/overseas</w:t>
              </w:r>
            </w:hyperlink>
            <w:r w:rsidRPr="002D5AEE">
              <w:rPr>
                <w:color w:val="000000"/>
                <w:sz w:val="20"/>
              </w:rPr>
              <w:t xml:space="preserve">. </w:t>
            </w:r>
          </w:p>
        </w:tc>
      </w:tr>
      <w:tr w:rsidR="005E5885" w:rsidRPr="005E5885" w14:paraId="567951EC" w14:textId="77777777" w:rsidTr="00F53587">
        <w:trPr>
          <w:trHeight w:val="797"/>
        </w:trPr>
        <w:tc>
          <w:tcPr>
            <w:tcW w:w="2869" w:type="dxa"/>
            <w:tcBorders>
              <w:top w:val="single" w:sz="4" w:space="0" w:color="auto"/>
              <w:left w:val="single" w:sz="4" w:space="0" w:color="auto"/>
              <w:bottom w:val="single" w:sz="4" w:space="0" w:color="auto"/>
              <w:right w:val="single" w:sz="4" w:space="0" w:color="auto"/>
            </w:tcBorders>
            <w:shd w:val="clear" w:color="auto" w:fill="BFBFBF"/>
            <w:hideMark/>
          </w:tcPr>
          <w:p w14:paraId="74DBB5B1" w14:textId="77777777" w:rsidR="00585C0F" w:rsidRPr="002D5AEE" w:rsidRDefault="00585C0F">
            <w:pPr>
              <w:pStyle w:val="Heading2"/>
              <w:numPr>
                <w:ilvl w:val="0"/>
                <w:numId w:val="0"/>
              </w:numPr>
              <w:tabs>
                <w:tab w:val="left" w:pos="720"/>
              </w:tabs>
              <w:spacing w:before="60" w:after="60"/>
              <w:rPr>
                <w:rFonts w:eastAsia="SimSun"/>
                <w:b/>
                <w:color w:val="000000"/>
                <w:sz w:val="20"/>
              </w:rPr>
            </w:pPr>
            <w:r w:rsidRPr="002D5AEE">
              <w:rPr>
                <w:rFonts w:eastAsia="SimSun"/>
                <w:b/>
                <w:color w:val="000000"/>
                <w:sz w:val="20"/>
              </w:rPr>
              <w:t>Included content</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2BD64748" w14:textId="77777777" w:rsidR="00585C0F" w:rsidRPr="002D5AEE" w:rsidRDefault="00585C0F">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Telstra may include extra content or value add services within your plan from time to time. Such extra content or value add services may be available for a limited time</w:t>
            </w:r>
          </w:p>
        </w:tc>
      </w:tr>
      <w:tr w:rsidR="005E5885" w:rsidRPr="005E5885" w14:paraId="55C70FE8" w14:textId="77777777" w:rsidTr="00F53587">
        <w:trPr>
          <w:trHeight w:val="446"/>
        </w:trPr>
        <w:tc>
          <w:tcPr>
            <w:tcW w:w="2869" w:type="dxa"/>
            <w:tcBorders>
              <w:top w:val="single" w:sz="4" w:space="0" w:color="auto"/>
              <w:left w:val="single" w:sz="4" w:space="0" w:color="auto"/>
              <w:bottom w:val="single" w:sz="4" w:space="0" w:color="auto"/>
              <w:right w:val="single" w:sz="4" w:space="0" w:color="auto"/>
            </w:tcBorders>
            <w:shd w:val="clear" w:color="auto" w:fill="BFBFBF"/>
          </w:tcPr>
          <w:p w14:paraId="0748B07E" w14:textId="77777777" w:rsidR="00585C0F" w:rsidRPr="002D5AEE" w:rsidRDefault="00585C0F">
            <w:pPr>
              <w:pStyle w:val="Heading2"/>
              <w:numPr>
                <w:ilvl w:val="0"/>
                <w:numId w:val="0"/>
              </w:numPr>
              <w:tabs>
                <w:tab w:val="left" w:pos="720"/>
              </w:tabs>
              <w:spacing w:before="60" w:after="60"/>
              <w:rPr>
                <w:rFonts w:eastAsia="SimSun"/>
                <w:b/>
                <w:color w:val="000000"/>
                <w:sz w:val="20"/>
                <w:szCs w:val="17"/>
              </w:rPr>
            </w:pPr>
            <w:r w:rsidRPr="002D5AEE">
              <w:rPr>
                <w:rFonts w:eastAsia="SimSun"/>
                <w:b/>
                <w:color w:val="000000"/>
                <w:sz w:val="20"/>
                <w:szCs w:val="17"/>
              </w:rPr>
              <w:t>Unlimited Telstra Air® Allowance</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AA77884" w14:textId="77777777" w:rsidR="00585C0F" w:rsidRPr="002D5AEE" w:rsidRDefault="00585C0F">
            <w:pPr>
              <w:pStyle w:val="Heading2"/>
              <w:numPr>
                <w:ilvl w:val="0"/>
                <w:numId w:val="0"/>
              </w:numPr>
              <w:tabs>
                <w:tab w:val="left" w:pos="720"/>
              </w:tabs>
              <w:spacing w:before="60" w:after="60"/>
              <w:jc w:val="center"/>
              <w:rPr>
                <w:rFonts w:eastAsia="SimSun"/>
                <w:color w:val="000000"/>
                <w:sz w:val="20"/>
                <w:szCs w:val="17"/>
              </w:rPr>
            </w:pPr>
            <w:r w:rsidRPr="002D5AEE">
              <w:rPr>
                <w:rFonts w:eastAsia="SimSun"/>
                <w:color w:val="000000"/>
                <w:sz w:val="20"/>
                <w:szCs w:val="17"/>
              </w:rPr>
              <w:t>Included</w:t>
            </w:r>
          </w:p>
        </w:tc>
      </w:tr>
      <w:tr w:rsidR="00585C0F" w:rsidRPr="005E5885" w14:paraId="0E9F9362" w14:textId="77777777" w:rsidTr="00F53587">
        <w:trPr>
          <w:trHeight w:val="353"/>
        </w:trPr>
        <w:tc>
          <w:tcPr>
            <w:tcW w:w="8681" w:type="dxa"/>
            <w:gridSpan w:val="2"/>
            <w:shd w:val="clear" w:color="auto" w:fill="BFBFBF"/>
          </w:tcPr>
          <w:p w14:paraId="50BA1AB6" w14:textId="77777777" w:rsidR="00585C0F" w:rsidRPr="002D5AEE" w:rsidRDefault="00585C0F">
            <w:pPr>
              <w:pStyle w:val="Heading2"/>
              <w:numPr>
                <w:ilvl w:val="0"/>
                <w:numId w:val="0"/>
              </w:numPr>
              <w:spacing w:before="60" w:after="60"/>
              <w:jc w:val="center"/>
              <w:rPr>
                <w:rFonts w:eastAsia="SimSun"/>
                <w:b/>
                <w:color w:val="000000"/>
                <w:sz w:val="20"/>
                <w:szCs w:val="17"/>
              </w:rPr>
            </w:pPr>
            <w:r w:rsidRPr="002D5AEE">
              <w:rPr>
                <w:rFonts w:eastAsia="SimSun"/>
                <w:b/>
                <w:color w:val="000000"/>
                <w:sz w:val="20"/>
                <w:szCs w:val="17"/>
              </w:rPr>
              <w:t xml:space="preserve">All for use in Australia (except international roaming). </w:t>
            </w:r>
          </w:p>
        </w:tc>
      </w:tr>
    </w:tbl>
    <w:p w14:paraId="1AE5D339" w14:textId="77777777" w:rsidR="00585C0F" w:rsidRPr="002D5AEE" w:rsidRDefault="00585C0F">
      <w:pPr>
        <w:pStyle w:val="Heading2"/>
        <w:numPr>
          <w:ilvl w:val="0"/>
          <w:numId w:val="0"/>
        </w:numPr>
        <w:rPr>
          <w:color w:val="000000"/>
        </w:rPr>
      </w:pPr>
    </w:p>
    <w:p w14:paraId="7DE4E328" w14:textId="77777777" w:rsidR="00585C0F" w:rsidRPr="002D5AEE" w:rsidRDefault="00585C0F">
      <w:pPr>
        <w:pStyle w:val="Heading2"/>
        <w:rPr>
          <w:color w:val="000000"/>
        </w:rPr>
      </w:pPr>
      <w:r w:rsidRPr="002D5AEE">
        <w:rPr>
          <w:color w:val="000000"/>
        </w:rPr>
        <w:t>Your Mobile Data Plan 10GB does not include a</w:t>
      </w:r>
      <w:r w:rsidR="00910823" w:rsidRPr="002D5AEE">
        <w:rPr>
          <w:color w:val="000000"/>
        </w:rPr>
        <w:t>n</w:t>
      </w:r>
      <w:r w:rsidRPr="002D5AEE">
        <w:rPr>
          <w:color w:val="000000"/>
        </w:rPr>
        <w:t xml:space="preserve"> SMS allowance. If you send an SMS the charges set out in the table above will apply.</w:t>
      </w:r>
    </w:p>
    <w:p w14:paraId="50EB713D" w14:textId="77777777" w:rsidR="00585C0F" w:rsidRPr="002D5AEE" w:rsidRDefault="00585C0F">
      <w:pPr>
        <w:pStyle w:val="Heading2"/>
        <w:rPr>
          <w:color w:val="000000"/>
        </w:rPr>
      </w:pPr>
      <w:r w:rsidRPr="002D5AEE">
        <w:rPr>
          <w:color w:val="000000"/>
        </w:rPr>
        <w:t>The terms and conditions for SMS/MMS are set out in Part E – SMS Messages and Email of the Telstra Mobile Section of Our Customer Terms.</w:t>
      </w:r>
    </w:p>
    <w:p w14:paraId="736406CD" w14:textId="77777777" w:rsidR="00585C0F" w:rsidRPr="002D5AEE" w:rsidRDefault="00585C0F" w:rsidP="002D5AEE">
      <w:pPr>
        <w:pStyle w:val="Heading2"/>
        <w:numPr>
          <w:ilvl w:val="0"/>
          <w:numId w:val="0"/>
        </w:numPr>
        <w:ind w:firstLine="720"/>
        <w:rPr>
          <w:rFonts w:ascii="Arial" w:hAnsi="Arial" w:cs="Arial"/>
          <w:color w:val="000000"/>
          <w:sz w:val="21"/>
          <w:szCs w:val="21"/>
        </w:rPr>
      </w:pPr>
      <w:r w:rsidRPr="002D5AEE">
        <w:rPr>
          <w:rFonts w:ascii="Arial" w:hAnsi="Arial" w:cs="Arial"/>
          <w:b/>
          <w:color w:val="000000"/>
          <w:sz w:val="21"/>
          <w:szCs w:val="21"/>
        </w:rPr>
        <w:t>What you must pay each month</w:t>
      </w:r>
    </w:p>
    <w:p w14:paraId="5F65D7EA" w14:textId="77777777" w:rsidR="00585C0F" w:rsidRPr="002D5AEE" w:rsidRDefault="00585C0F">
      <w:pPr>
        <w:pStyle w:val="Heading2"/>
        <w:rPr>
          <w:color w:val="000000"/>
        </w:rPr>
      </w:pPr>
      <w:r w:rsidRPr="002D5AEE">
        <w:rPr>
          <w:color w:val="000000"/>
        </w:rPr>
        <w:t>Each month you must pay us:</w:t>
      </w:r>
    </w:p>
    <w:p w14:paraId="61190625" w14:textId="77777777" w:rsidR="00585C0F" w:rsidRPr="002D5AEE" w:rsidRDefault="00585C0F">
      <w:pPr>
        <w:pStyle w:val="Heading3"/>
        <w:tabs>
          <w:tab w:val="clear" w:pos="0"/>
          <w:tab w:val="num" w:pos="114"/>
        </w:tabs>
        <w:ind w:left="1418" w:hanging="610"/>
        <w:rPr>
          <w:color w:val="000000"/>
          <w:szCs w:val="23"/>
        </w:rPr>
      </w:pPr>
      <w:r w:rsidRPr="002D5AEE">
        <w:rPr>
          <w:color w:val="000000"/>
          <w:szCs w:val="23"/>
        </w:rPr>
        <w:t xml:space="preserve">the minimum monthly charge for your Mobile Data Plan 10GB; </w:t>
      </w:r>
    </w:p>
    <w:p w14:paraId="180DA6FD" w14:textId="77777777" w:rsidR="00585C0F" w:rsidRPr="002D5AEE" w:rsidRDefault="00585C0F">
      <w:pPr>
        <w:pStyle w:val="Heading3"/>
        <w:tabs>
          <w:tab w:val="clear" w:pos="0"/>
          <w:tab w:val="num" w:pos="114"/>
        </w:tabs>
        <w:ind w:left="1418" w:hanging="610"/>
        <w:rPr>
          <w:color w:val="000000"/>
          <w:szCs w:val="23"/>
        </w:rPr>
      </w:pPr>
      <w:r w:rsidRPr="002D5AEE">
        <w:rPr>
          <w:color w:val="000000"/>
        </w:rPr>
        <w:t>any data you use in excess of your Monthly Mobile Data Allowance;</w:t>
      </w:r>
    </w:p>
    <w:p w14:paraId="5ECC00D0" w14:textId="77777777" w:rsidR="00585C0F" w:rsidRPr="002D5AEE" w:rsidRDefault="00585C0F">
      <w:pPr>
        <w:pStyle w:val="Heading3"/>
        <w:tabs>
          <w:tab w:val="clear" w:pos="0"/>
          <w:tab w:val="num" w:pos="114"/>
        </w:tabs>
        <w:ind w:left="1418" w:hanging="610"/>
        <w:rPr>
          <w:color w:val="000000"/>
          <w:szCs w:val="23"/>
        </w:rPr>
      </w:pPr>
      <w:r w:rsidRPr="002D5AEE">
        <w:rPr>
          <w:color w:val="000000"/>
        </w:rPr>
        <w:t xml:space="preserve">any Extra Data; </w:t>
      </w:r>
    </w:p>
    <w:p w14:paraId="534821A6" w14:textId="77777777" w:rsidR="00585C0F" w:rsidRPr="002D5AEE" w:rsidRDefault="00585C0F">
      <w:pPr>
        <w:pStyle w:val="Heading3"/>
        <w:tabs>
          <w:tab w:val="clear" w:pos="0"/>
          <w:tab w:val="num" w:pos="114"/>
        </w:tabs>
        <w:ind w:left="1418" w:hanging="610"/>
        <w:rPr>
          <w:color w:val="000000"/>
          <w:szCs w:val="23"/>
        </w:rPr>
      </w:pPr>
      <w:r w:rsidRPr="002D5AEE">
        <w:rPr>
          <w:color w:val="000000"/>
          <w:szCs w:val="23"/>
        </w:rPr>
        <w:t>any Peace of Mind data (if you have chosen to opt-in);</w:t>
      </w:r>
    </w:p>
    <w:p w14:paraId="113FC156" w14:textId="77777777" w:rsidR="00585C0F" w:rsidRPr="002D5AEE" w:rsidRDefault="00585C0F">
      <w:pPr>
        <w:pStyle w:val="Heading3"/>
        <w:tabs>
          <w:tab w:val="clear" w:pos="0"/>
          <w:tab w:val="num" w:pos="114"/>
        </w:tabs>
        <w:ind w:left="1418" w:hanging="610"/>
        <w:rPr>
          <w:color w:val="000000"/>
          <w:szCs w:val="23"/>
        </w:rPr>
      </w:pPr>
      <w:r w:rsidRPr="002D5AEE">
        <w:rPr>
          <w:color w:val="000000"/>
        </w:rPr>
        <w:t>all usage not eligible to draw from your included allowances (for example calls and SMS); and</w:t>
      </w:r>
    </w:p>
    <w:p w14:paraId="55E8C686" w14:textId="77777777" w:rsidR="00585C0F" w:rsidRPr="002D5AEE" w:rsidRDefault="00585C0F">
      <w:pPr>
        <w:pStyle w:val="Heading3"/>
        <w:tabs>
          <w:tab w:val="clear" w:pos="0"/>
          <w:tab w:val="num" w:pos="114"/>
        </w:tabs>
        <w:ind w:left="1418" w:hanging="610"/>
        <w:rPr>
          <w:color w:val="000000"/>
          <w:szCs w:val="23"/>
        </w:rPr>
      </w:pPr>
      <w:r w:rsidRPr="002D5AEE">
        <w:rPr>
          <w:color w:val="000000"/>
        </w:rPr>
        <w:lastRenderedPageBreak/>
        <w:t>any amounts for usage outside Australia.</w:t>
      </w:r>
    </w:p>
    <w:p w14:paraId="5E14EB0E" w14:textId="77777777" w:rsidR="00585C0F" w:rsidRPr="002D5AEE" w:rsidRDefault="00585C0F" w:rsidP="002D5AEE">
      <w:pPr>
        <w:pStyle w:val="Indent1"/>
        <w:spacing w:before="240"/>
        <w:ind w:left="0" w:firstLine="720"/>
        <w:rPr>
          <w:color w:val="000000"/>
        </w:rPr>
      </w:pPr>
      <w:bookmarkStart w:id="4766" w:name="_Toc12965600"/>
      <w:bookmarkStart w:id="4767" w:name="_Toc106353713"/>
      <w:r w:rsidRPr="002D5AEE">
        <w:rPr>
          <w:color w:val="000000"/>
        </w:rPr>
        <w:t>International Roaming</w:t>
      </w:r>
      <w:bookmarkEnd w:id="4766"/>
      <w:bookmarkEnd w:id="4767"/>
    </w:p>
    <w:p w14:paraId="638A52E6" w14:textId="77777777" w:rsidR="00585C0F" w:rsidRPr="002D5AEE" w:rsidRDefault="00585C0F">
      <w:pPr>
        <w:pStyle w:val="Heading2"/>
        <w:rPr>
          <w:color w:val="000000"/>
        </w:rPr>
      </w:pPr>
      <w:r w:rsidRPr="002D5AEE">
        <w:rPr>
          <w:color w:val="000000"/>
        </w:rPr>
        <w:t xml:space="preserve">International roaming is automatically activated on your Mobile Data Plan 10GB (unless you’re recontracting with your existing number or have chosen to opt to bar international roaming for that mobile service).  Standard international roaming rates apply. See </w:t>
      </w:r>
      <w:r w:rsidRPr="002D5AEE">
        <w:rPr>
          <w:rStyle w:val="Hyperlink"/>
          <w:color w:val="000000"/>
        </w:rPr>
        <w:t>Part I – Heading Overseas (International Roaming) of the Telstra Mobile Section of Our Customer Terms</w:t>
      </w:r>
      <w:r w:rsidRPr="002D5AEE">
        <w:rPr>
          <w:color w:val="000000"/>
        </w:rPr>
        <w:t>.</w:t>
      </w:r>
    </w:p>
    <w:p w14:paraId="4C9B2116" w14:textId="77777777" w:rsidR="00585C0F" w:rsidRPr="002D5AEE" w:rsidRDefault="00585C0F">
      <w:pPr>
        <w:pStyle w:val="Heading2"/>
        <w:rPr>
          <w:color w:val="000000"/>
        </w:rPr>
      </w:pPr>
      <w:r w:rsidRPr="002D5AEE">
        <w:rPr>
          <w:color w:val="000000"/>
        </w:rPr>
        <w:t xml:space="preserve">If you make calls, send SMS and use data in countries other than Eligible Roaming Destinations, you will be charged extra. Charges for international roaming calls/SMS/MMS and mobile data are set out at </w:t>
      </w:r>
      <w:r w:rsidRPr="002D5AEE">
        <w:rPr>
          <w:rStyle w:val="Hyperlink"/>
          <w:color w:val="000000"/>
        </w:rPr>
        <w:t>Part I – Heading Overseas (International Roaming) of the Telstra Mobile Section of Our Customer Terms</w:t>
      </w:r>
      <w:r w:rsidRPr="002D5AEE">
        <w:rPr>
          <w:color w:val="000000"/>
        </w:rPr>
        <w:t xml:space="preserve">. </w:t>
      </w:r>
    </w:p>
    <w:p w14:paraId="76513988" w14:textId="0562A65B" w:rsidR="00585C0F" w:rsidRPr="002D5AEE" w:rsidRDefault="00585C0F">
      <w:pPr>
        <w:pStyle w:val="Heading2"/>
        <w:rPr>
          <w:color w:val="000000"/>
        </w:rPr>
      </w:pPr>
      <w:r w:rsidRPr="002D5AEE">
        <w:rPr>
          <w:color w:val="000000"/>
        </w:rPr>
        <w:t xml:space="preserve">The Mobile Data Plan 10GB has an International Day Pass activated, which for an additional charge per day lets you make and receive unlimited standard voice calls and SMS and includes </w:t>
      </w:r>
      <w:r w:rsidR="00501EE3">
        <w:rPr>
          <w:color w:val="000000"/>
        </w:rPr>
        <w:t>1GB</w:t>
      </w:r>
      <w:r w:rsidR="00501EE3" w:rsidRPr="002D5AEE">
        <w:rPr>
          <w:color w:val="000000"/>
        </w:rPr>
        <w:t xml:space="preserve"> </w:t>
      </w:r>
      <w:r w:rsidRPr="002D5AEE">
        <w:rPr>
          <w:color w:val="000000"/>
        </w:rPr>
        <w:t>data for use each day (AEST) when travelling in Eligible Roaming Destinations</w:t>
      </w:r>
      <w:r w:rsidR="00501EE3">
        <w:rPr>
          <w:color w:val="000000"/>
        </w:rPr>
        <w:t>.</w:t>
      </w:r>
      <w:bookmarkStart w:id="4768" w:name="_Hlk145534753"/>
    </w:p>
    <w:p w14:paraId="4D827C0F" w14:textId="46A0169C" w:rsidR="00585C0F" w:rsidRPr="00501EE3" w:rsidRDefault="00174A1A" w:rsidP="00CD4B0B">
      <w:pPr>
        <w:pStyle w:val="Heading2"/>
        <w:numPr>
          <w:ilvl w:val="0"/>
          <w:numId w:val="0"/>
        </w:numPr>
        <w:tabs>
          <w:tab w:val="left" w:pos="737"/>
        </w:tabs>
        <w:ind w:left="720"/>
        <w:rPr>
          <w:color w:val="000000"/>
        </w:rPr>
      </w:pPr>
      <w:r>
        <w:rPr>
          <w:color w:val="000000"/>
        </w:rPr>
        <w:tab/>
      </w:r>
      <w:r w:rsidR="00585C0F" w:rsidRPr="00501EE3">
        <w:rPr>
          <w:color w:val="000000"/>
          <w:szCs w:val="23"/>
        </w:rPr>
        <w:t xml:space="preserve">The list of Eligible Roaming Destinations may change from time to time. For a current list please visit </w:t>
      </w:r>
      <w:hyperlink r:id="rId458" w:history="1">
        <w:r w:rsidR="00585C0F" w:rsidRPr="00501EE3">
          <w:rPr>
            <w:rStyle w:val="Hyperlink"/>
            <w:color w:val="000000"/>
            <w:szCs w:val="23"/>
          </w:rPr>
          <w:t>telstra.com/overseas</w:t>
        </w:r>
      </w:hyperlink>
      <w:r w:rsidR="00585C0F" w:rsidRPr="00501EE3">
        <w:rPr>
          <w:color w:val="000000"/>
          <w:szCs w:val="23"/>
        </w:rPr>
        <w:t>.</w:t>
      </w:r>
    </w:p>
    <w:bookmarkEnd w:id="4768"/>
    <w:p w14:paraId="21DE1F12" w14:textId="77777777" w:rsidR="00585C0F" w:rsidRPr="002D5AEE" w:rsidRDefault="00585C0F">
      <w:pPr>
        <w:pStyle w:val="Heading2"/>
        <w:rPr>
          <w:color w:val="000000"/>
        </w:rPr>
      </w:pPr>
      <w:r w:rsidRPr="002D5AEE">
        <w:rPr>
          <w:color w:val="000000"/>
        </w:rPr>
        <w:t xml:space="preserve">If you use more than your included data allowance on your International Day Pass, we’ll automatically add extra data to your service in blocks of 1GB for $10 valid for 31 days. For more information refer to </w:t>
      </w:r>
      <w:r w:rsidRPr="002D5AEE">
        <w:rPr>
          <w:rStyle w:val="Hyperlink"/>
          <w:color w:val="000000"/>
        </w:rPr>
        <w:t>Part I – Heading Overseas (International Roaming) of the Telstra Mobile Section of Our Customer Terms</w:t>
      </w:r>
      <w:r w:rsidRPr="002D5AEE">
        <w:rPr>
          <w:rFonts w:ascii="Calibri" w:hAnsi="Calibri" w:cs="Arial"/>
          <w:color w:val="000000"/>
          <w:sz w:val="16"/>
          <w:szCs w:val="16"/>
        </w:rPr>
        <w:t xml:space="preserve">. </w:t>
      </w:r>
    </w:p>
    <w:p w14:paraId="615AC449" w14:textId="77777777" w:rsidR="00585C0F" w:rsidRPr="002D5AEE" w:rsidRDefault="00585C0F">
      <w:pPr>
        <w:pStyle w:val="Heading2"/>
        <w:rPr>
          <w:color w:val="000000"/>
        </w:rPr>
      </w:pPr>
      <w:r w:rsidRPr="002D5AEE">
        <w:rPr>
          <w:color w:val="000000"/>
        </w:rPr>
        <w:t xml:space="preserve">Standard international roaming calls, SMS and MMS rates and mobile data at $3 per MB (charged per KB or part) applies where you: </w:t>
      </w:r>
    </w:p>
    <w:p w14:paraId="7229210C" w14:textId="77777777" w:rsidR="00585C0F" w:rsidRPr="002D5AEE" w:rsidRDefault="00585C0F">
      <w:pPr>
        <w:pStyle w:val="Heading3"/>
        <w:rPr>
          <w:rFonts w:eastAsia="Arial Unicode MS"/>
          <w:color w:val="000000"/>
        </w:rPr>
      </w:pPr>
      <w:r w:rsidRPr="002D5AEE">
        <w:rPr>
          <w:rFonts w:eastAsia="Arial Unicode MS"/>
          <w:color w:val="000000"/>
        </w:rPr>
        <w:t>use your mobile outside of Eligible Roaming Countries; or</w:t>
      </w:r>
    </w:p>
    <w:p w14:paraId="2EE5C538" w14:textId="77777777" w:rsidR="00585C0F" w:rsidRPr="002D5AEE" w:rsidRDefault="00585C0F">
      <w:pPr>
        <w:pStyle w:val="Heading3"/>
        <w:rPr>
          <w:rFonts w:eastAsia="Arial Unicode MS"/>
          <w:color w:val="000000"/>
        </w:rPr>
      </w:pPr>
      <w:r w:rsidRPr="002D5AEE">
        <w:rPr>
          <w:rFonts w:eastAsia="Arial Unicode MS"/>
          <w:color w:val="000000"/>
        </w:rPr>
        <w:t xml:space="preserve">choose to opt out of your International Day Pass. </w:t>
      </w:r>
    </w:p>
    <w:p w14:paraId="3FCBB28F" w14:textId="77777777" w:rsidR="00585C0F" w:rsidRPr="002D5AEE" w:rsidRDefault="00585C0F" w:rsidP="002D5AEE">
      <w:pPr>
        <w:pStyle w:val="Indent1"/>
        <w:spacing w:before="240"/>
        <w:ind w:left="0" w:firstLine="720"/>
        <w:rPr>
          <w:color w:val="000000"/>
        </w:rPr>
      </w:pPr>
      <w:bookmarkStart w:id="4769" w:name="_Toc12965601"/>
      <w:bookmarkStart w:id="4770" w:name="_Toc106353714"/>
      <w:r w:rsidRPr="002D5AEE">
        <w:rPr>
          <w:color w:val="000000"/>
        </w:rPr>
        <w:t>Your Monthly Mobile Data Allowance and Extra Data</w:t>
      </w:r>
      <w:bookmarkEnd w:id="4769"/>
      <w:bookmarkEnd w:id="4770"/>
    </w:p>
    <w:p w14:paraId="048E0127" w14:textId="77777777" w:rsidR="00585C0F" w:rsidRPr="002D5AEE" w:rsidRDefault="00585C0F">
      <w:pPr>
        <w:pStyle w:val="Heading2"/>
        <w:rPr>
          <w:rFonts w:eastAsia="Arial Unicode MS"/>
          <w:color w:val="000000"/>
        </w:rPr>
      </w:pPr>
      <w:r w:rsidRPr="002D5AEE">
        <w:rPr>
          <w:rFonts w:eastAsia="Arial Unicode MS"/>
          <w:color w:val="000000"/>
        </w:rPr>
        <w:t>Your Monthly Mobile Data Allowance cannot be shared with the data allowances of eligible services on the same account.</w:t>
      </w:r>
    </w:p>
    <w:p w14:paraId="56CEE98B" w14:textId="77777777" w:rsidR="00585C0F" w:rsidRPr="002D5AEE" w:rsidRDefault="00585C0F">
      <w:pPr>
        <w:pStyle w:val="Heading2"/>
        <w:rPr>
          <w:rFonts w:eastAsia="Arial Unicode MS"/>
          <w:color w:val="000000"/>
        </w:rPr>
      </w:pPr>
      <w:r w:rsidRPr="002D5AEE">
        <w:rPr>
          <w:rFonts w:eastAsia="Arial Unicode MS"/>
          <w:color w:val="000000"/>
        </w:rPr>
        <w:t xml:space="preserve">Your Monthly Mobile Data Allowance excludes content charges (including third party charges) and use while overseas. Your Monthly Mobile Data Allowance is for use in Australia. </w:t>
      </w:r>
    </w:p>
    <w:p w14:paraId="5AE2520F" w14:textId="77777777" w:rsidR="00585C0F" w:rsidRPr="002D5AEE" w:rsidRDefault="00585C0F">
      <w:pPr>
        <w:pStyle w:val="Heading2"/>
        <w:rPr>
          <w:rFonts w:eastAsia="Arial Unicode MS"/>
          <w:color w:val="000000"/>
        </w:rPr>
      </w:pPr>
      <w:r w:rsidRPr="002D5AEE">
        <w:rPr>
          <w:rFonts w:eastAsia="Arial Unicode MS"/>
          <w:color w:val="000000"/>
        </w:rPr>
        <w:lastRenderedPageBreak/>
        <w:t>If you use more than your Monthly Mobile Data Allowance in a month, we will automatically add Extra Data to your Monthly Mobile Data Allowance in blocks of 1GB, and you’ll be charged $10 per block (even if you only use part of that block) (‘Extra Data’).</w:t>
      </w:r>
      <w:r w:rsidR="00654829" w:rsidRPr="002D5AEE">
        <w:rPr>
          <w:rFonts w:eastAsia="Arial Unicode MS"/>
          <w:color w:val="000000"/>
        </w:rPr>
        <w:t xml:space="preserve"> You must pay us the excess charges up to an excess cap amount of $100 per month per service (“</w:t>
      </w:r>
      <w:r w:rsidR="00654829" w:rsidRPr="002D5AEE">
        <w:rPr>
          <w:rFonts w:eastAsia="Arial Unicode MS"/>
          <w:b/>
          <w:bCs w:val="0"/>
          <w:color w:val="000000"/>
        </w:rPr>
        <w:t>Excess Cap</w:t>
      </w:r>
      <w:r w:rsidR="00654829" w:rsidRPr="002D5AEE">
        <w:rPr>
          <w:rFonts w:eastAsia="Arial Unicode MS"/>
          <w:bCs w:val="0"/>
          <w:color w:val="000000"/>
        </w:rPr>
        <w:t>”).</w:t>
      </w:r>
      <w:r w:rsidR="00654829" w:rsidRPr="002D5AEE">
        <w:rPr>
          <w:rFonts w:eastAsia="Arial Unicode MS"/>
          <w:b/>
          <w:bCs w:val="0"/>
          <w:color w:val="000000"/>
        </w:rPr>
        <w:t xml:space="preserve"> </w:t>
      </w:r>
      <w:r w:rsidR="00654829" w:rsidRPr="002D5AEE">
        <w:rPr>
          <w:rFonts w:eastAsia="Arial Unicode MS"/>
          <w:color w:val="000000"/>
        </w:rPr>
        <w:t xml:space="preserve">Once you reach the Excess Cap, your service will be shaped to Peace of Mind data for the remainder of your billing period. Amounts we charge you for the monthly service/access fee and for data usage for international </w:t>
      </w:r>
      <w:r w:rsidR="00CC7C8E" w:rsidRPr="002D5AEE">
        <w:rPr>
          <w:rFonts w:eastAsia="Arial Unicode MS"/>
          <w:color w:val="000000"/>
        </w:rPr>
        <w:t>roaming</w:t>
      </w:r>
      <w:r w:rsidR="00654829" w:rsidRPr="002D5AEE">
        <w:rPr>
          <w:rFonts w:eastAsia="Arial Unicode MS"/>
          <w:color w:val="000000"/>
        </w:rPr>
        <w:t xml:space="preserve"> do not count towards the Excess Cap and </w:t>
      </w:r>
      <w:r w:rsidR="005E0555" w:rsidRPr="002D5AEE">
        <w:rPr>
          <w:rFonts w:eastAsia="Arial Unicode MS"/>
          <w:color w:val="000000"/>
        </w:rPr>
        <w:t>y</w:t>
      </w:r>
      <w:r w:rsidR="00654829" w:rsidRPr="002D5AEE">
        <w:rPr>
          <w:rFonts w:eastAsia="Arial Unicode MS"/>
          <w:color w:val="000000"/>
        </w:rPr>
        <w:t xml:space="preserve">ou will have to pay any applicable charges. See clause </w:t>
      </w:r>
      <w:r w:rsidR="005E0555" w:rsidRPr="002D5AEE">
        <w:rPr>
          <w:rFonts w:eastAsia="Arial Unicode MS"/>
          <w:color w:val="000000"/>
        </w:rPr>
        <w:t>94.26 – 94.2</w:t>
      </w:r>
      <w:r w:rsidR="005205B6" w:rsidRPr="002D5AEE">
        <w:rPr>
          <w:rFonts w:eastAsia="Arial Unicode MS"/>
          <w:color w:val="000000"/>
        </w:rPr>
        <w:t>7</w:t>
      </w:r>
      <w:r w:rsidR="00654829" w:rsidRPr="002D5AEE">
        <w:rPr>
          <w:rFonts w:eastAsia="Arial Unicode MS"/>
          <w:color w:val="000000"/>
        </w:rPr>
        <w:t xml:space="preserve"> below for more information on Peace of Mind data.</w:t>
      </w:r>
    </w:p>
    <w:p w14:paraId="3772FE1D" w14:textId="77777777" w:rsidR="00585C0F" w:rsidRPr="002D5AEE" w:rsidRDefault="00585C0F">
      <w:pPr>
        <w:pStyle w:val="Heading2"/>
        <w:rPr>
          <w:rFonts w:eastAsia="Arial Unicode MS"/>
          <w:color w:val="000000"/>
        </w:rPr>
      </w:pPr>
      <w:r w:rsidRPr="002D5AEE">
        <w:rPr>
          <w:rFonts w:eastAsia="Arial Unicode MS"/>
          <w:color w:val="000000"/>
        </w:rPr>
        <w:t xml:space="preserve">Any unused Monthly Mobile Data Allowance and Extra Data expires each month. </w:t>
      </w:r>
    </w:p>
    <w:p w14:paraId="518B7141" w14:textId="77777777" w:rsidR="00585C0F" w:rsidRPr="002D5AEE" w:rsidRDefault="00585C0F">
      <w:pPr>
        <w:pStyle w:val="Heading2"/>
        <w:keepNext/>
        <w:rPr>
          <w:color w:val="000000"/>
        </w:rPr>
      </w:pPr>
      <w:r w:rsidRPr="002D5AEE">
        <w:rPr>
          <w:color w:val="000000"/>
        </w:rPr>
        <w:t>When calculating mobile data volumes:</w:t>
      </w:r>
    </w:p>
    <w:p w14:paraId="6D84B8D5" w14:textId="77777777" w:rsidR="00585C0F" w:rsidRPr="002D5AEE" w:rsidRDefault="00585C0F">
      <w:pPr>
        <w:pStyle w:val="Heading3"/>
        <w:tabs>
          <w:tab w:val="clear" w:pos="0"/>
          <w:tab w:val="num" w:pos="114"/>
        </w:tabs>
        <w:ind w:left="1588"/>
        <w:rPr>
          <w:color w:val="000000"/>
        </w:rPr>
      </w:pPr>
      <w:r w:rsidRPr="002D5AEE">
        <w:rPr>
          <w:color w:val="000000"/>
        </w:rPr>
        <w:t>if the volume of data transferred is not a whole number of kilobytes, it is rounded up to the next kilobyte at the earlier of the end of each session or 24 hours; and</w:t>
      </w:r>
    </w:p>
    <w:p w14:paraId="17B3A4A3" w14:textId="77777777" w:rsidR="00585C0F" w:rsidRPr="002D5AEE" w:rsidRDefault="00585C0F">
      <w:pPr>
        <w:pStyle w:val="Heading3"/>
        <w:tabs>
          <w:tab w:val="clear" w:pos="0"/>
          <w:tab w:val="num" w:pos="114"/>
        </w:tabs>
        <w:ind w:left="1588"/>
        <w:rPr>
          <w:color w:val="000000"/>
        </w:rPr>
      </w:pPr>
      <w:r w:rsidRPr="002D5AEE">
        <w:rPr>
          <w:color w:val="000000"/>
        </w:rPr>
        <w:t>1024 bytes = 1 kilobyte (KB) and 1024 kilobytes = 1 megabyte (MB) and 1024 MB = 1 gigabyte (GB).</w:t>
      </w:r>
    </w:p>
    <w:p w14:paraId="61BFD25C" w14:textId="77777777" w:rsidR="00585C0F" w:rsidRPr="002D5AEE" w:rsidRDefault="00585C0F" w:rsidP="002D5AEE">
      <w:pPr>
        <w:pStyle w:val="Indent1"/>
        <w:spacing w:before="240"/>
        <w:ind w:left="0" w:firstLine="720"/>
        <w:rPr>
          <w:color w:val="000000"/>
        </w:rPr>
      </w:pPr>
      <w:bookmarkStart w:id="4771" w:name="_Toc12965602"/>
      <w:bookmarkStart w:id="4772" w:name="_Toc106353715"/>
      <w:r w:rsidRPr="002D5AEE">
        <w:rPr>
          <w:color w:val="000000"/>
        </w:rPr>
        <w:t>Peace of Mind data</w:t>
      </w:r>
      <w:bookmarkEnd w:id="4771"/>
      <w:bookmarkEnd w:id="4772"/>
    </w:p>
    <w:p w14:paraId="16F608C3" w14:textId="77777777" w:rsidR="00585C0F" w:rsidRPr="002D5AEE" w:rsidRDefault="00585C0F">
      <w:pPr>
        <w:pStyle w:val="Heading2"/>
        <w:rPr>
          <w:rFonts w:eastAsia="Arial Unicode MS"/>
          <w:color w:val="000000"/>
        </w:rPr>
      </w:pPr>
      <w:r w:rsidRPr="002D5AEE">
        <w:rPr>
          <w:rFonts w:eastAsia="Arial Unicode MS"/>
          <w:color w:val="000000"/>
        </w:rPr>
        <w:t xml:space="preserve">You can add Peace of Mind data to your Mobile Data Plan 10GB for $10/mth. For Peace of Mind data, if you use more than your Monthly Mobile Data Allowance in a month, you will continue to receive additional data with speeds capped at 1.5Mbps (which is not suitable for HD video or high speed applications, and means that some webpages, video/social media content and may take longer to load).  We will also slow speeds further during busy periods to manage network congestion and ensure overall network experience. </w:t>
      </w:r>
    </w:p>
    <w:p w14:paraId="77BAE58C" w14:textId="77777777" w:rsidR="00585C0F" w:rsidRPr="002D5AEE" w:rsidRDefault="00585C0F">
      <w:pPr>
        <w:pStyle w:val="Heading2"/>
        <w:rPr>
          <w:rFonts w:eastAsia="Arial Unicode MS"/>
          <w:color w:val="000000"/>
        </w:rPr>
      </w:pPr>
      <w:r w:rsidRPr="002D5AEE">
        <w:rPr>
          <w:rFonts w:eastAsia="Arial Unicode MS"/>
          <w:color w:val="000000"/>
        </w:rPr>
        <w:t>Peace of Mind Data can only be used in Australia. If you use your service overseas, additional charges will apply.</w:t>
      </w:r>
    </w:p>
    <w:p w14:paraId="58051B5A" w14:textId="77777777" w:rsidR="00585C0F" w:rsidRPr="002D5AEE" w:rsidRDefault="00585C0F" w:rsidP="002D5AEE">
      <w:pPr>
        <w:pStyle w:val="Indent1"/>
        <w:spacing w:before="240"/>
        <w:ind w:left="0" w:firstLine="720"/>
        <w:rPr>
          <w:color w:val="000000"/>
        </w:rPr>
      </w:pPr>
      <w:bookmarkStart w:id="4773" w:name="_Toc12965603"/>
      <w:bookmarkStart w:id="4774" w:name="_Toc106353716"/>
      <w:r w:rsidRPr="002D5AEE">
        <w:rPr>
          <w:color w:val="000000"/>
        </w:rPr>
        <w:t>SMS</w:t>
      </w:r>
      <w:bookmarkEnd w:id="4773"/>
      <w:bookmarkEnd w:id="4774"/>
    </w:p>
    <w:p w14:paraId="56F73053" w14:textId="77777777" w:rsidR="00585C0F" w:rsidRPr="002D5AEE" w:rsidRDefault="00585C0F">
      <w:pPr>
        <w:pStyle w:val="Heading2"/>
        <w:rPr>
          <w:color w:val="000000"/>
        </w:rPr>
      </w:pPr>
      <w:r w:rsidRPr="002D5AEE">
        <w:rPr>
          <w:color w:val="000000"/>
        </w:rPr>
        <w:t>To access SMS capability, you must be using an eSIM tablet/2-in-1 PC SMS capable Compatible Device. Not all eSIM tablet/2-in-1 PC devices have this functionality.</w:t>
      </w:r>
    </w:p>
    <w:p w14:paraId="6405B7D1" w14:textId="77777777" w:rsidR="00585C0F" w:rsidRPr="002D5AEE" w:rsidRDefault="00585C0F" w:rsidP="002D5AEE">
      <w:pPr>
        <w:pStyle w:val="Indent1"/>
        <w:ind w:left="0" w:firstLine="720"/>
        <w:rPr>
          <w:color w:val="000000"/>
        </w:rPr>
      </w:pPr>
      <w:bookmarkStart w:id="4775" w:name="_Toc688824"/>
      <w:bookmarkStart w:id="4776" w:name="_Toc12965604"/>
      <w:bookmarkStart w:id="4777" w:name="_Toc106353717"/>
      <w:r w:rsidRPr="002D5AEE">
        <w:rPr>
          <w:color w:val="000000"/>
        </w:rPr>
        <w:t>Your data if your service is cancelled</w:t>
      </w:r>
      <w:bookmarkEnd w:id="4775"/>
      <w:bookmarkEnd w:id="4776"/>
      <w:bookmarkEnd w:id="4777"/>
    </w:p>
    <w:p w14:paraId="4A69BAB2" w14:textId="77777777" w:rsidR="00585C0F" w:rsidRPr="002D5AEE" w:rsidRDefault="00585C0F">
      <w:pPr>
        <w:pStyle w:val="Heading2"/>
        <w:rPr>
          <w:rFonts w:eastAsia="Arial Unicode MS"/>
          <w:color w:val="000000"/>
        </w:rPr>
      </w:pPr>
      <w:r w:rsidRPr="005E5885">
        <w:rPr>
          <w:rFonts w:eastAsia="Arial Unicode MS"/>
          <w:color w:val="000000"/>
        </w:rPr>
        <w:t xml:space="preserve">If you cancel your </w:t>
      </w:r>
      <w:r w:rsidRPr="002D5AEE">
        <w:rPr>
          <w:color w:val="000000"/>
        </w:rPr>
        <w:t>Mobile Data Plan 10GB</w:t>
      </w:r>
      <w:r w:rsidRPr="005E5885">
        <w:rPr>
          <w:rFonts w:eastAsia="Arial Unicode MS"/>
          <w:color w:val="000000"/>
        </w:rPr>
        <w:t xml:space="preserve"> service (other than as a result of our material breach) or we cancel the service as a result of your material breach, all unused data or credit in your account will remain with us.</w:t>
      </w:r>
    </w:p>
    <w:p w14:paraId="552C1C79" w14:textId="77777777" w:rsidR="00585C0F" w:rsidRPr="002D5AEE" w:rsidRDefault="00585C0F" w:rsidP="002D5AEE">
      <w:pPr>
        <w:keepNext/>
        <w:spacing w:after="240"/>
        <w:ind w:firstLine="720"/>
        <w:rPr>
          <w:rFonts w:ascii="Arial" w:hAnsi="Arial" w:cs="Arial"/>
          <w:b/>
          <w:bCs/>
          <w:color w:val="000000"/>
          <w:sz w:val="21"/>
        </w:rPr>
      </w:pPr>
      <w:r w:rsidRPr="002D5AEE">
        <w:rPr>
          <w:rFonts w:ascii="Arial" w:hAnsi="Arial" w:cs="Arial"/>
          <w:b/>
          <w:bCs/>
          <w:color w:val="000000"/>
          <w:sz w:val="21"/>
        </w:rPr>
        <w:lastRenderedPageBreak/>
        <w:t>FairPlay Policy</w:t>
      </w:r>
    </w:p>
    <w:p w14:paraId="184D37AF" w14:textId="77777777" w:rsidR="00585C0F" w:rsidRPr="002D5AEE" w:rsidRDefault="00585C0F">
      <w:pPr>
        <w:pStyle w:val="Heading2"/>
        <w:rPr>
          <w:color w:val="000000"/>
        </w:rPr>
      </w:pPr>
      <w:r w:rsidRPr="002D5AEE">
        <w:rPr>
          <w:color w:val="000000"/>
        </w:rPr>
        <w:t>Our</w:t>
      </w:r>
      <w:r w:rsidRPr="002D5AEE">
        <w:rPr>
          <w:bCs w:val="0"/>
          <w:color w:val="000000"/>
        </w:rPr>
        <w:t xml:space="preserve"> FairPlay Policy (set out in General Terms of the Telstra Mobile Section of Our Customer Terms) applies to your Mobile Data Plan 10GB.</w:t>
      </w:r>
    </w:p>
    <w:p w14:paraId="655DF35D" w14:textId="77777777" w:rsidR="00585C0F" w:rsidRPr="002D5AEE" w:rsidRDefault="00585C0F" w:rsidP="002D5AEE">
      <w:pPr>
        <w:pStyle w:val="Indent1"/>
        <w:ind w:left="0" w:firstLine="720"/>
        <w:rPr>
          <w:color w:val="000000"/>
        </w:rPr>
      </w:pPr>
      <w:bookmarkStart w:id="4778" w:name="_Toc12965605"/>
      <w:bookmarkStart w:id="4779" w:name="_Toc106353718"/>
      <w:r w:rsidRPr="002D5AEE">
        <w:rPr>
          <w:color w:val="000000"/>
        </w:rPr>
        <w:t>Electronic Billing and Payment</w:t>
      </w:r>
      <w:bookmarkEnd w:id="4778"/>
      <w:bookmarkEnd w:id="4779"/>
    </w:p>
    <w:p w14:paraId="604E18DD" w14:textId="77777777" w:rsidR="00585C0F" w:rsidRPr="002D5AEE" w:rsidRDefault="00585C0F">
      <w:pPr>
        <w:pStyle w:val="Heading2"/>
        <w:rPr>
          <w:color w:val="000000"/>
        </w:rPr>
      </w:pPr>
      <w:r w:rsidRPr="002D5AEE">
        <w:rPr>
          <w:color w:val="000000"/>
        </w:rPr>
        <w:t xml:space="preserve">Your Mobile Data Plan 10GB requires paperless billing and electronic payment.  A $2.20 fee will apply each month in arrears if you receive a paper bill. A $1.00 fee will apply each month in arrears if you make a bill payment in person or via mail. </w:t>
      </w:r>
    </w:p>
    <w:p w14:paraId="2F1CCD93" w14:textId="77777777" w:rsidR="00585C0F" w:rsidRPr="002D5AEE" w:rsidRDefault="00585C0F">
      <w:pPr>
        <w:pStyle w:val="Heading2"/>
        <w:rPr>
          <w:color w:val="000000"/>
        </w:rPr>
      </w:pPr>
      <w:r w:rsidRPr="002D5AEE">
        <w:rPr>
          <w:color w:val="000000"/>
        </w:rPr>
        <w:t>Exemptions from these fees are available for:</w:t>
      </w:r>
    </w:p>
    <w:p w14:paraId="7F073A78" w14:textId="77777777" w:rsidR="00585C0F" w:rsidRPr="002D5AEE" w:rsidRDefault="00585C0F">
      <w:pPr>
        <w:pStyle w:val="Heading3"/>
        <w:rPr>
          <w:color w:val="000000"/>
        </w:rPr>
      </w:pPr>
      <w:r w:rsidRPr="002D5AEE">
        <w:rPr>
          <w:color w:val="000000"/>
        </w:rPr>
        <w:t>Telstra Pensioner Discount customers;</w:t>
      </w:r>
    </w:p>
    <w:p w14:paraId="535B0507" w14:textId="77777777" w:rsidR="00585C0F" w:rsidRPr="002D5AEE" w:rsidRDefault="00585C0F">
      <w:pPr>
        <w:pStyle w:val="Heading3"/>
        <w:rPr>
          <w:color w:val="000000"/>
        </w:rPr>
      </w:pPr>
      <w:r w:rsidRPr="002D5AEE">
        <w:rPr>
          <w:color w:val="000000"/>
        </w:rPr>
        <w:t>Telstra Disability Equipment Program customers, including those receiving a Braille or Large Print Bill;</w:t>
      </w:r>
    </w:p>
    <w:p w14:paraId="65DCCC0F" w14:textId="77777777" w:rsidR="00585C0F" w:rsidRPr="002D5AEE" w:rsidRDefault="00585C0F">
      <w:pPr>
        <w:pStyle w:val="Heading3"/>
        <w:rPr>
          <w:color w:val="000000"/>
        </w:rPr>
      </w:pPr>
      <w:r w:rsidRPr="002D5AEE">
        <w:rPr>
          <w:color w:val="000000"/>
        </w:rPr>
        <w:t xml:space="preserve">Australian Government Health Care Card Holder customers; and </w:t>
      </w:r>
    </w:p>
    <w:p w14:paraId="628D5894" w14:textId="77777777" w:rsidR="00585C0F" w:rsidRPr="002D5AEE" w:rsidRDefault="00585C0F">
      <w:pPr>
        <w:pStyle w:val="Heading3"/>
        <w:rPr>
          <w:color w:val="000000"/>
        </w:rPr>
      </w:pPr>
      <w:r w:rsidRPr="002D5AEE">
        <w:rPr>
          <w:color w:val="000000"/>
        </w:rPr>
        <w:t>customers who do not have an email address or internet access.</w:t>
      </w:r>
    </w:p>
    <w:p w14:paraId="638C0CA4" w14:textId="77777777" w:rsidR="00585C0F" w:rsidRPr="002D5AEE" w:rsidRDefault="00585C0F">
      <w:pPr>
        <w:pStyle w:val="Heading2"/>
        <w:rPr>
          <w:color w:val="000000"/>
        </w:rPr>
      </w:pPr>
      <w:r w:rsidRPr="002D5AEE">
        <w:rPr>
          <w:b/>
          <w:color w:val="000000"/>
        </w:rPr>
        <w:t>Paperless Bill</w:t>
      </w:r>
      <w:r w:rsidRPr="002D5AEE">
        <w:rPr>
          <w:color w:val="000000"/>
        </w:rPr>
        <w:t xml:space="preserve">: You may receive an Email Bill or you can view your bill online via MyAccount on telstra.com. The terms and conditions for Email Bill and Online Billing are set out in the General Terms for Consumer Customers section of Our Customer Terms.  </w:t>
      </w:r>
    </w:p>
    <w:p w14:paraId="0ECDD87B" w14:textId="77777777" w:rsidR="00585C0F" w:rsidRPr="002D5AEE" w:rsidRDefault="00585C0F">
      <w:pPr>
        <w:pStyle w:val="Heading2"/>
        <w:rPr>
          <w:color w:val="000000"/>
        </w:rPr>
      </w:pPr>
      <w:r w:rsidRPr="002D5AEE">
        <w:rPr>
          <w:b/>
          <w:color w:val="000000"/>
        </w:rPr>
        <w:t>Electronic Payment</w:t>
      </w:r>
      <w:r w:rsidRPr="002D5AEE">
        <w:rPr>
          <w:color w:val="000000"/>
        </w:rPr>
        <w:t>:  You may pay your bill via Direct Debit, B</w:t>
      </w:r>
      <w:r w:rsidRPr="002D5AEE">
        <w:rPr>
          <w:color w:val="000000"/>
          <w:sz w:val="18"/>
          <w:szCs w:val="18"/>
        </w:rPr>
        <w:t>PAY</w:t>
      </w:r>
      <w:r w:rsidRPr="002D5AEE">
        <w:rPr>
          <w:color w:val="000000"/>
        </w:rPr>
        <w:t>®, telstra.com, over the phone or via a CentreLink Payment or Telstra Bill Assistance Certificate.  (A payment processing fee applies for credit card payments. Refer to your bill for the amount of the fee.)</w:t>
      </w:r>
      <w:r w:rsidRPr="002D5AEE">
        <w:rPr>
          <w:rFonts w:ascii="Calibri" w:hAnsi="Calibri"/>
          <w:i/>
          <w:color w:val="000000"/>
          <w:sz w:val="16"/>
          <w:szCs w:val="16"/>
        </w:rPr>
        <w:t xml:space="preserve">  ® Registered to BPAY Pty Ltd ABN 69 079 137 518</w:t>
      </w:r>
    </w:p>
    <w:p w14:paraId="09F6A58D" w14:textId="77777777" w:rsidR="001863B6" w:rsidRPr="002D5AEE" w:rsidRDefault="001863B6">
      <w:pPr>
        <w:pStyle w:val="Heading1"/>
        <w:pageBreakBefore w:val="0"/>
        <w:rPr>
          <w:color w:val="000000"/>
        </w:rPr>
      </w:pPr>
      <w:bookmarkStart w:id="4780" w:name="_Toc247620062"/>
      <w:bookmarkStart w:id="4781" w:name="_Toc500151364"/>
      <w:bookmarkStart w:id="4782" w:name="_Toc17375126"/>
      <w:bookmarkStart w:id="4783" w:name="_Toc106353719"/>
      <w:r w:rsidRPr="002D5AEE">
        <w:rPr>
          <w:color w:val="000000"/>
        </w:rPr>
        <w:t xml:space="preserve">International Frequent Traveller Data </w:t>
      </w:r>
      <w:bookmarkEnd w:id="4780"/>
      <w:r w:rsidRPr="002D5AEE">
        <w:rPr>
          <w:color w:val="000000"/>
        </w:rPr>
        <w:t>Plans</w:t>
      </w:r>
      <w:bookmarkEnd w:id="4781"/>
      <w:bookmarkEnd w:id="4782"/>
      <w:bookmarkEnd w:id="4783"/>
    </w:p>
    <w:p w14:paraId="5639D4E8" w14:textId="77777777" w:rsidR="001863B6" w:rsidRPr="002D5AEE" w:rsidRDefault="001863B6">
      <w:pPr>
        <w:pStyle w:val="Indent1"/>
        <w:rPr>
          <w:color w:val="000000"/>
        </w:rPr>
      </w:pPr>
      <w:bookmarkStart w:id="4784" w:name="_Toc247620063"/>
      <w:bookmarkStart w:id="4785" w:name="_Toc500151365"/>
      <w:bookmarkStart w:id="4786" w:name="_Toc17375127"/>
      <w:bookmarkStart w:id="4787" w:name="_Toc106353720"/>
      <w:r w:rsidRPr="002D5AEE">
        <w:rPr>
          <w:color w:val="000000"/>
        </w:rPr>
        <w:t>What are International Frequent Traveller Data Plans?</w:t>
      </w:r>
      <w:bookmarkEnd w:id="4784"/>
      <w:bookmarkEnd w:id="4785"/>
      <w:bookmarkEnd w:id="4786"/>
      <w:bookmarkEnd w:id="4787"/>
    </w:p>
    <w:p w14:paraId="03A9BB73" w14:textId="77777777" w:rsidR="001863B6" w:rsidRPr="002D5AEE" w:rsidRDefault="001863B6">
      <w:pPr>
        <w:pStyle w:val="Heading2"/>
        <w:tabs>
          <w:tab w:val="clear" w:pos="0"/>
          <w:tab w:val="num" w:pos="737"/>
        </w:tabs>
        <w:rPr>
          <w:color w:val="000000"/>
        </w:rPr>
      </w:pPr>
      <w:r w:rsidRPr="002D5AEE">
        <w:rPr>
          <w:color w:val="000000"/>
        </w:rPr>
        <w:t>With our International Frequent Traveller Data Plans, you get a monthly data allowance towards data usage on your Telstra Post-Paid Mobile, Tablet or Telstra Mobile Broadband® service in selected countries (“</w:t>
      </w:r>
      <w:r w:rsidRPr="002D5AEE">
        <w:rPr>
          <w:b/>
          <w:color w:val="000000"/>
        </w:rPr>
        <w:t>Included Allowance</w:t>
      </w:r>
      <w:r w:rsidRPr="002D5AEE">
        <w:rPr>
          <w:color w:val="000000"/>
        </w:rPr>
        <w:t xml:space="preserve">”). </w:t>
      </w:r>
    </w:p>
    <w:p w14:paraId="2188E539" w14:textId="77777777" w:rsidR="001863B6" w:rsidRPr="002D5AEE" w:rsidRDefault="001863B6">
      <w:pPr>
        <w:pStyle w:val="Indent1"/>
        <w:rPr>
          <w:color w:val="000000"/>
        </w:rPr>
      </w:pPr>
      <w:bookmarkStart w:id="4788" w:name="_Toc247620064"/>
      <w:bookmarkStart w:id="4789" w:name="_Toc500151366"/>
      <w:bookmarkStart w:id="4790" w:name="_Toc17375128"/>
      <w:bookmarkStart w:id="4791" w:name="_Toc106353721"/>
      <w:r w:rsidRPr="002D5AEE">
        <w:rPr>
          <w:color w:val="000000"/>
        </w:rPr>
        <w:t>Availability</w:t>
      </w:r>
      <w:bookmarkEnd w:id="4788"/>
      <w:bookmarkEnd w:id="4789"/>
      <w:bookmarkEnd w:id="4790"/>
      <w:bookmarkEnd w:id="4791"/>
    </w:p>
    <w:p w14:paraId="1BCE8943" w14:textId="77777777" w:rsidR="001863B6" w:rsidRPr="002D5AEE" w:rsidRDefault="001863B6">
      <w:pPr>
        <w:pStyle w:val="Heading2"/>
        <w:tabs>
          <w:tab w:val="clear" w:pos="0"/>
          <w:tab w:val="num" w:pos="737"/>
        </w:tabs>
        <w:rPr>
          <w:color w:val="000000"/>
        </w:rPr>
      </w:pPr>
      <w:r w:rsidRPr="002D5AEE">
        <w:rPr>
          <w:color w:val="000000"/>
        </w:rPr>
        <w:t xml:space="preserve">On and from 7 April 2013, International Frequent Traveller Data Plans are only available to eligible Telstra Post-Paid Mobile, Tablet customers or Telstra Mobile Broadband </w:t>
      </w:r>
      <w:r w:rsidRPr="002D5AEE">
        <w:rPr>
          <w:color w:val="000000"/>
        </w:rPr>
        <w:lastRenderedPageBreak/>
        <w:t>customers with a 10 digit account number that have International Roaming on their service.</w:t>
      </w:r>
    </w:p>
    <w:p w14:paraId="5D7482BD" w14:textId="77777777" w:rsidR="001863B6" w:rsidRPr="002D5AEE" w:rsidRDefault="001863B6">
      <w:pPr>
        <w:pStyle w:val="Heading2"/>
        <w:tabs>
          <w:tab w:val="clear" w:pos="0"/>
          <w:tab w:val="num" w:pos="737"/>
        </w:tabs>
        <w:rPr>
          <w:color w:val="000000"/>
        </w:rPr>
      </w:pPr>
      <w:r w:rsidRPr="002D5AEE">
        <w:rPr>
          <w:color w:val="000000"/>
        </w:rPr>
        <w:t>International Frequent Traveller Data Plans purchased on and from 8 May 2013 have a minimum 6 month fixed term.</w:t>
      </w:r>
    </w:p>
    <w:p w14:paraId="59C87DBA" w14:textId="77777777" w:rsidR="001863B6" w:rsidRPr="002D5AEE" w:rsidRDefault="001863B6">
      <w:pPr>
        <w:pStyle w:val="Heading2"/>
        <w:tabs>
          <w:tab w:val="clear" w:pos="0"/>
          <w:tab w:val="num" w:pos="737"/>
        </w:tabs>
        <w:rPr>
          <w:color w:val="000000"/>
          <w:szCs w:val="23"/>
        </w:rPr>
      </w:pPr>
      <w:r w:rsidRPr="002D5AEE">
        <w:rPr>
          <w:color w:val="000000"/>
          <w:szCs w:val="23"/>
        </w:rPr>
        <w:t>International Frequent Traveller Data Plans are not available to BigPond® Mobile Broadband, customers who receive an International Roaming Discount, International Roaming Data Group Plan customers or Telstra Wholesale customers or for resale.</w:t>
      </w:r>
    </w:p>
    <w:p w14:paraId="7B8C2614" w14:textId="77777777" w:rsidR="001863B6" w:rsidRPr="002D5AEE" w:rsidRDefault="001863B6" w:rsidP="002D5AEE">
      <w:pPr>
        <w:pStyle w:val="Indent1"/>
        <w:ind w:left="0" w:firstLine="720"/>
        <w:rPr>
          <w:color w:val="000000"/>
        </w:rPr>
      </w:pPr>
      <w:bookmarkStart w:id="4792" w:name="_Toc500151367"/>
      <w:bookmarkStart w:id="4793" w:name="_Toc17375129"/>
      <w:bookmarkStart w:id="4794" w:name="_Toc106353722"/>
      <w:r w:rsidRPr="002D5AEE">
        <w:rPr>
          <w:color w:val="000000"/>
        </w:rPr>
        <w:t>$150 and $180 Telstra Business Mobile PLUS Plan Customers</w:t>
      </w:r>
      <w:bookmarkEnd w:id="4792"/>
      <w:bookmarkEnd w:id="4793"/>
      <w:bookmarkEnd w:id="4794"/>
      <w:r w:rsidRPr="002D5AEE">
        <w:rPr>
          <w:color w:val="000000"/>
        </w:rPr>
        <w:t xml:space="preserve"> </w:t>
      </w:r>
    </w:p>
    <w:p w14:paraId="4A9DC17B" w14:textId="77777777" w:rsidR="001863B6" w:rsidRPr="002D5AEE" w:rsidRDefault="001863B6">
      <w:pPr>
        <w:pStyle w:val="Heading2"/>
        <w:tabs>
          <w:tab w:val="clear" w:pos="0"/>
          <w:tab w:val="num" w:pos="737"/>
        </w:tabs>
        <w:rPr>
          <w:color w:val="000000"/>
          <w:szCs w:val="23"/>
        </w:rPr>
      </w:pPr>
      <w:r w:rsidRPr="002D5AEE">
        <w:rPr>
          <w:color w:val="000000"/>
          <w:szCs w:val="23"/>
        </w:rPr>
        <w:t>On and from 31 May 2012 if you have Telstra Business Mobile PLUS plan with a $150 or $180 Monthly Fee, you can’t take up a new International Frequent Traveller Data Plan.</w:t>
      </w:r>
    </w:p>
    <w:p w14:paraId="21145B09" w14:textId="77777777" w:rsidR="001863B6" w:rsidRPr="002D5AEE" w:rsidRDefault="001863B6">
      <w:pPr>
        <w:pStyle w:val="Indent1"/>
        <w:ind w:left="0" w:firstLine="720"/>
        <w:rPr>
          <w:color w:val="000000"/>
        </w:rPr>
      </w:pPr>
      <w:bookmarkStart w:id="4795" w:name="_Toc500151368"/>
      <w:bookmarkStart w:id="4796" w:name="_Toc17375130"/>
      <w:bookmarkStart w:id="4797" w:name="_Toc106353723"/>
      <w:r w:rsidRPr="002D5AEE">
        <w:rPr>
          <w:color w:val="000000"/>
        </w:rPr>
        <w:t>All-4-Biz Unlimited Plan Customers</w:t>
      </w:r>
      <w:bookmarkEnd w:id="4795"/>
      <w:bookmarkEnd w:id="4796"/>
      <w:bookmarkEnd w:id="4797"/>
    </w:p>
    <w:p w14:paraId="24F52976" w14:textId="77777777" w:rsidR="001863B6" w:rsidRPr="002D5AEE" w:rsidRDefault="001863B6">
      <w:pPr>
        <w:pStyle w:val="Heading2"/>
        <w:tabs>
          <w:tab w:val="clear" w:pos="0"/>
          <w:tab w:val="num" w:pos="737"/>
        </w:tabs>
        <w:rPr>
          <w:color w:val="000000"/>
        </w:rPr>
      </w:pPr>
      <w:r w:rsidRPr="002D5AEE">
        <w:rPr>
          <w:color w:val="000000"/>
        </w:rPr>
        <w:t xml:space="preserve">On and from 31 May 2012 the Included Allowance will not be compatible with the allowance for international roaming included in the All-4-Biz Unlimited Plan (with a $150 monthly access fee). If you have an All-4-Biz Unlimited Plan and you take up a new International </w:t>
      </w:r>
      <w:r w:rsidRPr="002D5AEE">
        <w:rPr>
          <w:color w:val="000000"/>
          <w:szCs w:val="23"/>
        </w:rPr>
        <w:t>Frequent Traveller</w:t>
      </w:r>
      <w:r w:rsidRPr="002D5AEE">
        <w:rPr>
          <w:color w:val="000000"/>
        </w:rPr>
        <w:t xml:space="preserve"> Data Plan on or after 31 May 2012, you won’t be able to use the allowance for international roaming included in your All-4-Biz plan. </w:t>
      </w:r>
    </w:p>
    <w:p w14:paraId="6C444864" w14:textId="77777777" w:rsidR="001863B6" w:rsidRPr="002D5AEE" w:rsidRDefault="001863B6">
      <w:pPr>
        <w:pStyle w:val="Heading2"/>
        <w:tabs>
          <w:tab w:val="clear" w:pos="0"/>
          <w:tab w:val="num" w:pos="737"/>
        </w:tabs>
        <w:rPr>
          <w:color w:val="000000"/>
        </w:rPr>
      </w:pPr>
      <w:r w:rsidRPr="002D5AEE">
        <w:rPr>
          <w:color w:val="000000"/>
        </w:rPr>
        <w:t xml:space="preserve">This offer is not available with any other offers unless otherwise specified by us </w:t>
      </w:r>
    </w:p>
    <w:p w14:paraId="129A0AD5" w14:textId="77777777" w:rsidR="001863B6" w:rsidRPr="002D5AEE" w:rsidRDefault="001863B6">
      <w:pPr>
        <w:pStyle w:val="Indent1"/>
        <w:rPr>
          <w:color w:val="000000"/>
        </w:rPr>
      </w:pPr>
      <w:bookmarkStart w:id="4798" w:name="_Toc500151369"/>
      <w:bookmarkStart w:id="4799" w:name="_Toc17375131"/>
      <w:bookmarkStart w:id="4800" w:name="_Toc106353724"/>
      <w:bookmarkStart w:id="4801" w:name="_Toc247620065"/>
      <w:r w:rsidRPr="002D5AEE">
        <w:rPr>
          <w:color w:val="000000"/>
        </w:rPr>
        <w:t>Selected countries</w:t>
      </w:r>
      <w:bookmarkEnd w:id="4798"/>
      <w:bookmarkEnd w:id="4799"/>
      <w:bookmarkEnd w:id="4800"/>
    </w:p>
    <w:p w14:paraId="3A9E5370" w14:textId="77777777" w:rsidR="001863B6" w:rsidRPr="002D5AEE" w:rsidRDefault="001863B6">
      <w:pPr>
        <w:pStyle w:val="Heading2"/>
        <w:tabs>
          <w:tab w:val="clear" w:pos="0"/>
          <w:tab w:val="num" w:pos="737"/>
        </w:tabs>
        <w:rPr>
          <w:color w:val="000000"/>
        </w:rPr>
      </w:pPr>
      <w:r w:rsidRPr="002D5AEE">
        <w:rPr>
          <w:color w:val="000000"/>
        </w:rPr>
        <w:t>On and from 1</w:t>
      </w:r>
      <w:r w:rsidRPr="002D5AEE">
        <w:rPr>
          <w:color w:val="000000"/>
          <w:vertAlign w:val="superscript"/>
        </w:rPr>
        <w:t>st</w:t>
      </w:r>
      <w:r w:rsidRPr="002D5AEE">
        <w:rPr>
          <w:color w:val="000000"/>
        </w:rPr>
        <w:t xml:space="preserve"> August 2017, you can only use your Included Allowance in the following countries:</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1598"/>
        <w:gridCol w:w="1598"/>
        <w:gridCol w:w="1598"/>
        <w:gridCol w:w="1599"/>
      </w:tblGrid>
      <w:tr w:rsidR="005E5885" w:rsidRPr="005E5885" w14:paraId="6BDA73EF" w14:textId="77777777" w:rsidTr="00F53587">
        <w:trPr>
          <w:trHeight w:val="465"/>
          <w:jc w:val="center"/>
        </w:trPr>
        <w:tc>
          <w:tcPr>
            <w:tcW w:w="1598" w:type="dxa"/>
            <w:shd w:val="clear" w:color="auto" w:fill="auto"/>
            <w:noWrap/>
            <w:vAlign w:val="bottom"/>
          </w:tcPr>
          <w:p w14:paraId="66F3C32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Argentina</w:t>
            </w:r>
          </w:p>
        </w:tc>
        <w:tc>
          <w:tcPr>
            <w:tcW w:w="1598" w:type="dxa"/>
            <w:shd w:val="clear" w:color="auto" w:fill="auto"/>
            <w:noWrap/>
            <w:vAlign w:val="bottom"/>
          </w:tcPr>
          <w:p w14:paraId="3092BCB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Denmark</w:t>
            </w:r>
          </w:p>
        </w:tc>
        <w:tc>
          <w:tcPr>
            <w:tcW w:w="1598" w:type="dxa"/>
            <w:shd w:val="clear" w:color="auto" w:fill="auto"/>
            <w:noWrap/>
            <w:vAlign w:val="bottom"/>
          </w:tcPr>
          <w:p w14:paraId="085E4A2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Ireland</w:t>
            </w:r>
          </w:p>
        </w:tc>
        <w:tc>
          <w:tcPr>
            <w:tcW w:w="1598" w:type="dxa"/>
            <w:shd w:val="clear" w:color="auto" w:fill="auto"/>
            <w:noWrap/>
            <w:vAlign w:val="bottom"/>
          </w:tcPr>
          <w:p w14:paraId="2450020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Papua New Guinea</w:t>
            </w:r>
          </w:p>
        </w:tc>
        <w:tc>
          <w:tcPr>
            <w:tcW w:w="1599" w:type="dxa"/>
            <w:shd w:val="clear" w:color="auto" w:fill="auto"/>
            <w:noWrap/>
            <w:vAlign w:val="bottom"/>
          </w:tcPr>
          <w:p w14:paraId="2C69A48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Sweden</w:t>
            </w:r>
          </w:p>
        </w:tc>
      </w:tr>
      <w:tr w:rsidR="005E5885" w:rsidRPr="005E5885" w14:paraId="2CED1CAD" w14:textId="77777777" w:rsidTr="00F53587">
        <w:trPr>
          <w:trHeight w:val="465"/>
          <w:jc w:val="center"/>
        </w:trPr>
        <w:tc>
          <w:tcPr>
            <w:tcW w:w="1598" w:type="dxa"/>
            <w:shd w:val="clear" w:color="auto" w:fill="auto"/>
            <w:noWrap/>
            <w:vAlign w:val="bottom"/>
          </w:tcPr>
          <w:p w14:paraId="369E994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Austria</w:t>
            </w:r>
          </w:p>
        </w:tc>
        <w:tc>
          <w:tcPr>
            <w:tcW w:w="1598" w:type="dxa"/>
            <w:shd w:val="clear" w:color="auto" w:fill="auto"/>
            <w:noWrap/>
            <w:vAlign w:val="bottom"/>
          </w:tcPr>
          <w:p w14:paraId="7D6BF40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Egypt</w:t>
            </w:r>
          </w:p>
        </w:tc>
        <w:tc>
          <w:tcPr>
            <w:tcW w:w="1598" w:type="dxa"/>
            <w:shd w:val="clear" w:color="auto" w:fill="auto"/>
            <w:noWrap/>
            <w:vAlign w:val="bottom"/>
          </w:tcPr>
          <w:p w14:paraId="317D1D8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Israel</w:t>
            </w:r>
          </w:p>
        </w:tc>
        <w:tc>
          <w:tcPr>
            <w:tcW w:w="1598" w:type="dxa"/>
            <w:shd w:val="clear" w:color="auto" w:fill="auto"/>
            <w:noWrap/>
            <w:vAlign w:val="bottom"/>
          </w:tcPr>
          <w:p w14:paraId="27E1FF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1599" w:type="dxa"/>
            <w:shd w:val="clear" w:color="auto" w:fill="auto"/>
            <w:noWrap/>
            <w:vAlign w:val="bottom"/>
          </w:tcPr>
          <w:p w14:paraId="240D4A6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Switzerland</w:t>
            </w:r>
          </w:p>
        </w:tc>
      </w:tr>
      <w:tr w:rsidR="005E5885" w:rsidRPr="005E5885" w14:paraId="770D0713" w14:textId="77777777" w:rsidTr="00F53587">
        <w:trPr>
          <w:trHeight w:val="465"/>
          <w:jc w:val="center"/>
        </w:trPr>
        <w:tc>
          <w:tcPr>
            <w:tcW w:w="1598" w:type="dxa"/>
            <w:shd w:val="clear" w:color="auto" w:fill="auto"/>
            <w:noWrap/>
            <w:vAlign w:val="bottom"/>
          </w:tcPr>
          <w:p w14:paraId="1F71F3F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Bangladesh</w:t>
            </w:r>
          </w:p>
        </w:tc>
        <w:tc>
          <w:tcPr>
            <w:tcW w:w="1598" w:type="dxa"/>
            <w:shd w:val="clear" w:color="auto" w:fill="auto"/>
            <w:noWrap/>
            <w:vAlign w:val="bottom"/>
          </w:tcPr>
          <w:p w14:paraId="71A8F96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1598" w:type="dxa"/>
            <w:shd w:val="clear" w:color="auto" w:fill="auto"/>
            <w:noWrap/>
            <w:vAlign w:val="bottom"/>
          </w:tcPr>
          <w:p w14:paraId="7A75113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1598" w:type="dxa"/>
            <w:shd w:val="clear" w:color="auto" w:fill="auto"/>
            <w:noWrap/>
            <w:vAlign w:val="bottom"/>
          </w:tcPr>
          <w:p w14:paraId="7821CCA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Portugal</w:t>
            </w:r>
          </w:p>
        </w:tc>
        <w:tc>
          <w:tcPr>
            <w:tcW w:w="1599" w:type="dxa"/>
            <w:shd w:val="clear" w:color="auto" w:fill="auto"/>
            <w:noWrap/>
            <w:vAlign w:val="bottom"/>
          </w:tcPr>
          <w:p w14:paraId="43B44D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 xml:space="preserve">Taiwan </w:t>
            </w:r>
          </w:p>
        </w:tc>
      </w:tr>
      <w:tr w:rsidR="005E5885" w:rsidRPr="005E5885" w14:paraId="6E018497" w14:textId="77777777" w:rsidTr="00F53587">
        <w:trPr>
          <w:trHeight w:val="465"/>
          <w:jc w:val="center"/>
        </w:trPr>
        <w:tc>
          <w:tcPr>
            <w:tcW w:w="1598" w:type="dxa"/>
            <w:shd w:val="clear" w:color="auto" w:fill="auto"/>
            <w:noWrap/>
            <w:vAlign w:val="bottom"/>
          </w:tcPr>
          <w:p w14:paraId="49D5683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Brazil</w:t>
            </w:r>
          </w:p>
        </w:tc>
        <w:tc>
          <w:tcPr>
            <w:tcW w:w="1598" w:type="dxa"/>
            <w:shd w:val="clear" w:color="auto" w:fill="auto"/>
            <w:noWrap/>
            <w:vAlign w:val="bottom"/>
          </w:tcPr>
          <w:p w14:paraId="1B0C4A8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1598" w:type="dxa"/>
            <w:shd w:val="clear" w:color="auto" w:fill="auto"/>
            <w:noWrap/>
            <w:vAlign w:val="bottom"/>
          </w:tcPr>
          <w:p w14:paraId="419394C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1598" w:type="dxa"/>
            <w:shd w:val="clear" w:color="auto" w:fill="auto"/>
            <w:noWrap/>
            <w:vAlign w:val="bottom"/>
          </w:tcPr>
          <w:p w14:paraId="55C0570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Russian Federation</w:t>
            </w:r>
          </w:p>
        </w:tc>
        <w:tc>
          <w:tcPr>
            <w:tcW w:w="1599" w:type="dxa"/>
            <w:shd w:val="clear" w:color="auto" w:fill="auto"/>
            <w:noWrap/>
            <w:vAlign w:val="bottom"/>
          </w:tcPr>
          <w:p w14:paraId="4ED8CB7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r>
      <w:tr w:rsidR="005E5885" w:rsidRPr="005E5885" w14:paraId="57873574" w14:textId="77777777" w:rsidTr="00F53587">
        <w:trPr>
          <w:trHeight w:val="465"/>
          <w:jc w:val="center"/>
        </w:trPr>
        <w:tc>
          <w:tcPr>
            <w:tcW w:w="1598" w:type="dxa"/>
            <w:shd w:val="clear" w:color="auto" w:fill="auto"/>
            <w:noWrap/>
            <w:vAlign w:val="bottom"/>
          </w:tcPr>
          <w:p w14:paraId="4B488D3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Cambodia</w:t>
            </w:r>
          </w:p>
        </w:tc>
        <w:tc>
          <w:tcPr>
            <w:tcW w:w="1598" w:type="dxa"/>
            <w:shd w:val="clear" w:color="auto" w:fill="auto"/>
            <w:noWrap/>
            <w:vAlign w:val="bottom"/>
          </w:tcPr>
          <w:p w14:paraId="395D5FD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1598" w:type="dxa"/>
            <w:shd w:val="clear" w:color="auto" w:fill="auto"/>
            <w:noWrap/>
            <w:vAlign w:val="bottom"/>
          </w:tcPr>
          <w:p w14:paraId="4E32F9D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Malaysia</w:t>
            </w:r>
          </w:p>
        </w:tc>
        <w:tc>
          <w:tcPr>
            <w:tcW w:w="1598" w:type="dxa"/>
            <w:shd w:val="clear" w:color="auto" w:fill="auto"/>
            <w:noWrap/>
            <w:vAlign w:val="bottom"/>
          </w:tcPr>
          <w:p w14:paraId="14A8CB6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Saudi Arabia</w:t>
            </w:r>
          </w:p>
        </w:tc>
        <w:tc>
          <w:tcPr>
            <w:tcW w:w="1599" w:type="dxa"/>
            <w:shd w:val="clear" w:color="auto" w:fill="auto"/>
            <w:noWrap/>
            <w:vAlign w:val="bottom"/>
          </w:tcPr>
          <w:p w14:paraId="2A8F539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Turkey</w:t>
            </w:r>
          </w:p>
        </w:tc>
      </w:tr>
      <w:tr w:rsidR="005E5885" w:rsidRPr="005E5885" w14:paraId="13F7F36C" w14:textId="77777777" w:rsidTr="00F53587">
        <w:trPr>
          <w:trHeight w:val="465"/>
          <w:jc w:val="center"/>
        </w:trPr>
        <w:tc>
          <w:tcPr>
            <w:tcW w:w="1598" w:type="dxa"/>
            <w:shd w:val="clear" w:color="auto" w:fill="auto"/>
            <w:noWrap/>
            <w:vAlign w:val="bottom"/>
          </w:tcPr>
          <w:p w14:paraId="791A7C4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1598" w:type="dxa"/>
            <w:shd w:val="clear" w:color="auto" w:fill="auto"/>
            <w:noWrap/>
            <w:vAlign w:val="bottom"/>
          </w:tcPr>
          <w:p w14:paraId="081F9C0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Greece</w:t>
            </w:r>
          </w:p>
        </w:tc>
        <w:tc>
          <w:tcPr>
            <w:tcW w:w="1598" w:type="dxa"/>
            <w:shd w:val="clear" w:color="auto" w:fill="auto"/>
            <w:noWrap/>
            <w:vAlign w:val="bottom"/>
          </w:tcPr>
          <w:p w14:paraId="3FB1440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Mexico</w:t>
            </w:r>
          </w:p>
        </w:tc>
        <w:tc>
          <w:tcPr>
            <w:tcW w:w="1598" w:type="dxa"/>
            <w:shd w:val="clear" w:color="auto" w:fill="auto"/>
            <w:noWrap/>
            <w:vAlign w:val="bottom"/>
          </w:tcPr>
          <w:p w14:paraId="0E8AD28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1599" w:type="dxa"/>
            <w:shd w:val="clear" w:color="auto" w:fill="auto"/>
            <w:noWrap/>
            <w:vAlign w:val="bottom"/>
          </w:tcPr>
          <w:p w14:paraId="7EBC2C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292A0B10" w14:textId="77777777" w:rsidTr="00F53587">
        <w:trPr>
          <w:trHeight w:val="465"/>
          <w:jc w:val="center"/>
        </w:trPr>
        <w:tc>
          <w:tcPr>
            <w:tcW w:w="1598" w:type="dxa"/>
            <w:shd w:val="clear" w:color="auto" w:fill="auto"/>
            <w:noWrap/>
            <w:vAlign w:val="bottom"/>
          </w:tcPr>
          <w:p w14:paraId="2A4242E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Chile</w:t>
            </w:r>
          </w:p>
        </w:tc>
        <w:tc>
          <w:tcPr>
            <w:tcW w:w="1598" w:type="dxa"/>
            <w:shd w:val="clear" w:color="auto" w:fill="auto"/>
            <w:noWrap/>
            <w:vAlign w:val="bottom"/>
          </w:tcPr>
          <w:p w14:paraId="4B0CD1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1598" w:type="dxa"/>
            <w:shd w:val="clear" w:color="auto" w:fill="auto"/>
            <w:noWrap/>
            <w:vAlign w:val="bottom"/>
          </w:tcPr>
          <w:p w14:paraId="45C7A60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Netherlands</w:t>
            </w:r>
          </w:p>
        </w:tc>
        <w:tc>
          <w:tcPr>
            <w:tcW w:w="1598" w:type="dxa"/>
            <w:shd w:val="clear" w:color="auto" w:fill="auto"/>
            <w:noWrap/>
            <w:vAlign w:val="bottom"/>
          </w:tcPr>
          <w:p w14:paraId="1739804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Slovak Rep</w:t>
            </w:r>
          </w:p>
        </w:tc>
        <w:tc>
          <w:tcPr>
            <w:tcW w:w="1599" w:type="dxa"/>
            <w:shd w:val="clear" w:color="auto" w:fill="auto"/>
            <w:noWrap/>
            <w:vAlign w:val="bottom"/>
          </w:tcPr>
          <w:p w14:paraId="13FB424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48E2B742" w14:textId="77777777" w:rsidTr="00F53587">
        <w:trPr>
          <w:trHeight w:val="465"/>
          <w:jc w:val="center"/>
        </w:trPr>
        <w:tc>
          <w:tcPr>
            <w:tcW w:w="1598" w:type="dxa"/>
            <w:shd w:val="clear" w:color="auto" w:fill="auto"/>
            <w:noWrap/>
            <w:vAlign w:val="bottom"/>
          </w:tcPr>
          <w:p w14:paraId="4CF72EE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1598" w:type="dxa"/>
            <w:shd w:val="clear" w:color="auto" w:fill="auto"/>
            <w:noWrap/>
            <w:vAlign w:val="bottom"/>
          </w:tcPr>
          <w:p w14:paraId="41CFB98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Hungary</w:t>
            </w:r>
          </w:p>
        </w:tc>
        <w:tc>
          <w:tcPr>
            <w:tcW w:w="1598" w:type="dxa"/>
            <w:shd w:val="clear" w:color="auto" w:fill="auto"/>
            <w:noWrap/>
            <w:vAlign w:val="bottom"/>
          </w:tcPr>
          <w:p w14:paraId="590C2BF4" w14:textId="77777777" w:rsidR="001863B6" w:rsidRPr="002D5AEE" w:rsidRDefault="001863B6">
            <w:pPr>
              <w:rPr>
                <w:rFonts w:ascii="Arial" w:hAnsi="Arial" w:cs="Arial"/>
                <w:color w:val="000000"/>
                <w:sz w:val="20"/>
                <w:lang w:eastAsia="en-AU"/>
              </w:rPr>
            </w:pPr>
          </w:p>
        </w:tc>
        <w:tc>
          <w:tcPr>
            <w:tcW w:w="1598" w:type="dxa"/>
            <w:shd w:val="clear" w:color="auto" w:fill="auto"/>
            <w:noWrap/>
            <w:vAlign w:val="bottom"/>
          </w:tcPr>
          <w:p w14:paraId="42FF224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1599" w:type="dxa"/>
            <w:shd w:val="clear" w:color="auto" w:fill="auto"/>
            <w:noWrap/>
            <w:vAlign w:val="bottom"/>
          </w:tcPr>
          <w:p w14:paraId="50D2FA8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5E5885" w:rsidRPr="005E5885" w14:paraId="5F98EBA0" w14:textId="77777777" w:rsidTr="00F53587">
        <w:trPr>
          <w:trHeight w:val="465"/>
          <w:jc w:val="center"/>
        </w:trPr>
        <w:tc>
          <w:tcPr>
            <w:tcW w:w="1598" w:type="dxa"/>
            <w:shd w:val="clear" w:color="auto" w:fill="auto"/>
            <w:noWrap/>
            <w:vAlign w:val="bottom"/>
          </w:tcPr>
          <w:p w14:paraId="3C9D361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Croatia</w:t>
            </w:r>
          </w:p>
        </w:tc>
        <w:tc>
          <w:tcPr>
            <w:tcW w:w="1598" w:type="dxa"/>
            <w:shd w:val="clear" w:color="auto" w:fill="auto"/>
            <w:noWrap/>
            <w:vAlign w:val="bottom"/>
          </w:tcPr>
          <w:p w14:paraId="7632004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India</w:t>
            </w:r>
          </w:p>
        </w:tc>
        <w:tc>
          <w:tcPr>
            <w:tcW w:w="1598" w:type="dxa"/>
            <w:shd w:val="clear" w:color="auto" w:fill="auto"/>
            <w:noWrap/>
            <w:vAlign w:val="bottom"/>
          </w:tcPr>
          <w:p w14:paraId="774091E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1598" w:type="dxa"/>
            <w:shd w:val="clear" w:color="auto" w:fill="auto"/>
            <w:noWrap/>
            <w:vAlign w:val="bottom"/>
          </w:tcPr>
          <w:p w14:paraId="032A587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Korea</w:t>
            </w:r>
          </w:p>
        </w:tc>
        <w:tc>
          <w:tcPr>
            <w:tcW w:w="1599" w:type="dxa"/>
            <w:shd w:val="clear" w:color="auto" w:fill="auto"/>
            <w:noWrap/>
            <w:vAlign w:val="bottom"/>
          </w:tcPr>
          <w:p w14:paraId="0A905EF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Vanuatu</w:t>
            </w:r>
          </w:p>
        </w:tc>
      </w:tr>
      <w:tr w:rsidR="001863B6" w:rsidRPr="005E5885" w14:paraId="3C8DC302" w14:textId="77777777" w:rsidTr="00F53587">
        <w:trPr>
          <w:trHeight w:val="465"/>
          <w:jc w:val="center"/>
        </w:trPr>
        <w:tc>
          <w:tcPr>
            <w:tcW w:w="1598" w:type="dxa"/>
            <w:shd w:val="clear" w:color="auto" w:fill="auto"/>
            <w:noWrap/>
            <w:vAlign w:val="bottom"/>
          </w:tcPr>
          <w:p w14:paraId="0894303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lastRenderedPageBreak/>
              <w:t>Czech Republic</w:t>
            </w:r>
          </w:p>
        </w:tc>
        <w:tc>
          <w:tcPr>
            <w:tcW w:w="1598" w:type="dxa"/>
            <w:shd w:val="clear" w:color="auto" w:fill="auto"/>
            <w:noWrap/>
            <w:vAlign w:val="bottom"/>
          </w:tcPr>
          <w:p w14:paraId="380948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1598" w:type="dxa"/>
            <w:shd w:val="clear" w:color="auto" w:fill="auto"/>
            <w:noWrap/>
            <w:vAlign w:val="bottom"/>
          </w:tcPr>
          <w:p w14:paraId="5722BCA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Norway</w:t>
            </w:r>
          </w:p>
        </w:tc>
        <w:tc>
          <w:tcPr>
            <w:tcW w:w="1598" w:type="dxa"/>
            <w:shd w:val="clear" w:color="auto" w:fill="auto"/>
            <w:noWrap/>
            <w:vAlign w:val="bottom"/>
          </w:tcPr>
          <w:p w14:paraId="6AACA9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Spain</w:t>
            </w:r>
          </w:p>
        </w:tc>
        <w:tc>
          <w:tcPr>
            <w:tcW w:w="1599" w:type="dxa"/>
            <w:shd w:val="clear" w:color="auto" w:fill="auto"/>
            <w:noWrap/>
            <w:vAlign w:val="bottom"/>
          </w:tcPr>
          <w:p w14:paraId="7CE371B2" w14:textId="77777777" w:rsidR="001863B6" w:rsidRPr="002D5AEE" w:rsidRDefault="001863B6">
            <w:pPr>
              <w:rPr>
                <w:rFonts w:ascii="Arial" w:hAnsi="Arial" w:cs="Arial"/>
                <w:color w:val="000000"/>
                <w:sz w:val="20"/>
                <w:lang w:eastAsia="en-AU"/>
              </w:rPr>
            </w:pPr>
          </w:p>
        </w:tc>
      </w:tr>
    </w:tbl>
    <w:p w14:paraId="257EFB9F" w14:textId="77777777" w:rsidR="001863B6" w:rsidRPr="002D5AEE" w:rsidRDefault="001863B6">
      <w:pPr>
        <w:pStyle w:val="Indent1"/>
        <w:rPr>
          <w:color w:val="000000"/>
        </w:rPr>
      </w:pPr>
    </w:p>
    <w:p w14:paraId="1387B8B7" w14:textId="77777777" w:rsidR="001863B6" w:rsidRPr="002D5AEE" w:rsidRDefault="001863B6">
      <w:pPr>
        <w:pStyle w:val="Indent1"/>
        <w:rPr>
          <w:color w:val="000000"/>
        </w:rPr>
      </w:pPr>
      <w:bookmarkStart w:id="4802" w:name="_Toc500151370"/>
      <w:bookmarkStart w:id="4803" w:name="_Toc17375132"/>
      <w:bookmarkStart w:id="4804" w:name="_Toc106353725"/>
      <w:r w:rsidRPr="002D5AEE">
        <w:rPr>
          <w:color w:val="000000"/>
        </w:rPr>
        <w:t>Pricing</w:t>
      </w:r>
      <w:bookmarkEnd w:id="4801"/>
      <w:bookmarkEnd w:id="4802"/>
      <w:bookmarkEnd w:id="4803"/>
      <w:bookmarkEnd w:id="4804"/>
    </w:p>
    <w:p w14:paraId="58C5EF90" w14:textId="77777777" w:rsidR="001863B6" w:rsidRPr="002D5AEE" w:rsidRDefault="001863B6">
      <w:pPr>
        <w:pStyle w:val="Heading2"/>
        <w:tabs>
          <w:tab w:val="clear" w:pos="0"/>
          <w:tab w:val="num" w:pos="737"/>
        </w:tabs>
        <w:rPr>
          <w:color w:val="000000"/>
        </w:rPr>
      </w:pPr>
      <w:r w:rsidRPr="002D5AEE">
        <w:rPr>
          <w:color w:val="000000"/>
        </w:rPr>
        <w:t>On and from 14 October 2013 you can choose from the following International Frequent Traveller Data Plans: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254E64AD" w14:textId="77777777" w:rsidTr="00F53587">
        <w:tc>
          <w:tcPr>
            <w:tcW w:w="4643" w:type="dxa"/>
          </w:tcPr>
          <w:p w14:paraId="3C845229"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3B50C97C"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65D43DDF" w14:textId="77777777" w:rsidTr="00F53587">
        <w:tc>
          <w:tcPr>
            <w:tcW w:w="4643" w:type="dxa"/>
          </w:tcPr>
          <w:p w14:paraId="4B791764"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7F83294C" w14:textId="77777777" w:rsidR="001863B6" w:rsidRPr="002D5AEE" w:rsidRDefault="001863B6">
            <w:pPr>
              <w:pStyle w:val="Heading2"/>
              <w:numPr>
                <w:ilvl w:val="0"/>
                <w:numId w:val="0"/>
              </w:numPr>
              <w:jc w:val="center"/>
              <w:rPr>
                <w:color w:val="000000"/>
              </w:rPr>
            </w:pPr>
            <w:r w:rsidRPr="002D5AEE">
              <w:rPr>
                <w:color w:val="000000"/>
              </w:rPr>
              <w:t>200MB</w:t>
            </w:r>
          </w:p>
        </w:tc>
      </w:tr>
      <w:tr w:rsidR="001863B6" w:rsidRPr="005E5885" w14:paraId="7C65D3F2" w14:textId="77777777" w:rsidTr="00F53587">
        <w:tc>
          <w:tcPr>
            <w:tcW w:w="4643" w:type="dxa"/>
          </w:tcPr>
          <w:p w14:paraId="1A567832"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024DC406" w14:textId="77777777" w:rsidR="001863B6" w:rsidRPr="002D5AEE" w:rsidRDefault="001863B6">
            <w:pPr>
              <w:pStyle w:val="Heading2"/>
              <w:numPr>
                <w:ilvl w:val="0"/>
                <w:numId w:val="0"/>
              </w:numPr>
              <w:jc w:val="center"/>
              <w:rPr>
                <w:color w:val="000000"/>
              </w:rPr>
            </w:pPr>
            <w:r w:rsidRPr="002D5AEE">
              <w:rPr>
                <w:color w:val="000000"/>
              </w:rPr>
              <w:t>600MB</w:t>
            </w:r>
          </w:p>
        </w:tc>
      </w:tr>
      <w:tr w:rsidR="001863B6" w:rsidRPr="005E5885" w14:paraId="46CD2915" w14:textId="77777777" w:rsidTr="00F53587">
        <w:tc>
          <w:tcPr>
            <w:tcW w:w="4643" w:type="dxa"/>
          </w:tcPr>
          <w:p w14:paraId="6980ECD7"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120AE3AD" w14:textId="77777777" w:rsidR="001863B6" w:rsidRPr="002D5AEE" w:rsidRDefault="001863B6">
            <w:pPr>
              <w:pStyle w:val="Heading2"/>
              <w:numPr>
                <w:ilvl w:val="0"/>
                <w:numId w:val="0"/>
              </w:numPr>
              <w:jc w:val="center"/>
              <w:rPr>
                <w:color w:val="000000"/>
              </w:rPr>
            </w:pPr>
            <w:r w:rsidRPr="002D5AEE">
              <w:rPr>
                <w:color w:val="000000"/>
              </w:rPr>
              <w:t>1.2GB</w:t>
            </w:r>
          </w:p>
        </w:tc>
      </w:tr>
      <w:tr w:rsidR="001863B6" w:rsidRPr="005E5885" w14:paraId="1D76C848" w14:textId="77777777" w:rsidTr="00F53587">
        <w:tc>
          <w:tcPr>
            <w:tcW w:w="4643" w:type="dxa"/>
          </w:tcPr>
          <w:p w14:paraId="47ADDE2C"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74312C20" w14:textId="77777777" w:rsidR="001863B6" w:rsidRPr="002D5AEE" w:rsidRDefault="001863B6">
            <w:pPr>
              <w:pStyle w:val="Heading2"/>
              <w:numPr>
                <w:ilvl w:val="0"/>
                <w:numId w:val="0"/>
              </w:numPr>
              <w:jc w:val="center"/>
              <w:rPr>
                <w:color w:val="000000"/>
              </w:rPr>
            </w:pPr>
            <w:r w:rsidRPr="002D5AEE">
              <w:rPr>
                <w:color w:val="000000"/>
              </w:rPr>
              <w:t>3GB</w:t>
            </w:r>
          </w:p>
        </w:tc>
      </w:tr>
    </w:tbl>
    <w:p w14:paraId="70EE20FC" w14:textId="77777777" w:rsidR="001863B6" w:rsidRPr="002D5AEE" w:rsidRDefault="001863B6" w:rsidP="002D5AEE">
      <w:pPr>
        <w:pStyle w:val="Heading2"/>
        <w:numPr>
          <w:ilvl w:val="0"/>
          <w:numId w:val="0"/>
        </w:numPr>
        <w:ind w:left="737"/>
        <w:rPr>
          <w:color w:val="000000"/>
        </w:rPr>
      </w:pPr>
    </w:p>
    <w:p w14:paraId="7A74518A" w14:textId="77777777" w:rsidR="001863B6" w:rsidRPr="002D5AEE" w:rsidRDefault="001863B6">
      <w:pPr>
        <w:pStyle w:val="Heading2"/>
        <w:tabs>
          <w:tab w:val="clear" w:pos="0"/>
          <w:tab w:val="num" w:pos="737"/>
        </w:tabs>
        <w:rPr>
          <w:color w:val="000000"/>
        </w:rPr>
      </w:pPr>
      <w:r w:rsidRPr="002D5AEE">
        <w:rPr>
          <w:color w:val="000000"/>
        </w:rPr>
        <w:t>On and from 14 October 2013, existing customers on the $550, $1,050 and $1,800 International Frequent Traveller Data Plans purchased before 14 October 2013, receive the following Included Allowances: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E33ECF3" w14:textId="77777777" w:rsidTr="00F53587">
        <w:tc>
          <w:tcPr>
            <w:tcW w:w="4643" w:type="dxa"/>
          </w:tcPr>
          <w:p w14:paraId="5B690DD9"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68451B44"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36EB37D5" w14:textId="77777777" w:rsidTr="00F53587">
        <w:tc>
          <w:tcPr>
            <w:tcW w:w="4643" w:type="dxa"/>
          </w:tcPr>
          <w:p w14:paraId="6915F9AC" w14:textId="77777777" w:rsidR="001863B6" w:rsidRPr="002D5AEE" w:rsidRDefault="001863B6">
            <w:pPr>
              <w:pStyle w:val="Heading2"/>
              <w:numPr>
                <w:ilvl w:val="0"/>
                <w:numId w:val="0"/>
              </w:numPr>
              <w:jc w:val="center"/>
              <w:rPr>
                <w:color w:val="000000"/>
              </w:rPr>
            </w:pPr>
            <w:r w:rsidRPr="002D5AEE">
              <w:rPr>
                <w:color w:val="000000"/>
              </w:rPr>
              <w:t>$550</w:t>
            </w:r>
          </w:p>
        </w:tc>
        <w:tc>
          <w:tcPr>
            <w:tcW w:w="4643" w:type="dxa"/>
          </w:tcPr>
          <w:p w14:paraId="0B181BB2" w14:textId="77777777" w:rsidR="001863B6" w:rsidRPr="002D5AEE" w:rsidRDefault="001863B6">
            <w:pPr>
              <w:pStyle w:val="Heading2"/>
              <w:numPr>
                <w:ilvl w:val="0"/>
                <w:numId w:val="0"/>
              </w:numPr>
              <w:jc w:val="center"/>
              <w:rPr>
                <w:color w:val="000000"/>
              </w:rPr>
            </w:pPr>
            <w:r w:rsidRPr="002D5AEE">
              <w:rPr>
                <w:color w:val="000000"/>
              </w:rPr>
              <w:t>5GB</w:t>
            </w:r>
          </w:p>
        </w:tc>
      </w:tr>
      <w:tr w:rsidR="001863B6" w:rsidRPr="005E5885" w14:paraId="2ED99EE7" w14:textId="77777777" w:rsidTr="00F53587">
        <w:tc>
          <w:tcPr>
            <w:tcW w:w="4643" w:type="dxa"/>
          </w:tcPr>
          <w:p w14:paraId="78C9BABF" w14:textId="77777777" w:rsidR="001863B6" w:rsidRPr="002D5AEE" w:rsidRDefault="001863B6">
            <w:pPr>
              <w:pStyle w:val="Heading2"/>
              <w:numPr>
                <w:ilvl w:val="0"/>
                <w:numId w:val="0"/>
              </w:numPr>
              <w:jc w:val="center"/>
              <w:rPr>
                <w:color w:val="000000"/>
              </w:rPr>
            </w:pPr>
            <w:r w:rsidRPr="002D5AEE">
              <w:rPr>
                <w:color w:val="000000"/>
              </w:rPr>
              <w:t>$1,050</w:t>
            </w:r>
          </w:p>
        </w:tc>
        <w:tc>
          <w:tcPr>
            <w:tcW w:w="4643" w:type="dxa"/>
          </w:tcPr>
          <w:p w14:paraId="6E0E1F74" w14:textId="77777777" w:rsidR="001863B6" w:rsidRPr="002D5AEE" w:rsidRDefault="001863B6">
            <w:pPr>
              <w:pStyle w:val="Heading2"/>
              <w:numPr>
                <w:ilvl w:val="0"/>
                <w:numId w:val="0"/>
              </w:numPr>
              <w:jc w:val="center"/>
              <w:rPr>
                <w:color w:val="000000"/>
              </w:rPr>
            </w:pPr>
            <w:r w:rsidRPr="002D5AEE">
              <w:rPr>
                <w:color w:val="000000"/>
              </w:rPr>
              <w:t>10GB</w:t>
            </w:r>
          </w:p>
        </w:tc>
      </w:tr>
      <w:tr w:rsidR="001863B6" w:rsidRPr="005E5885" w14:paraId="03C5AEC7" w14:textId="77777777" w:rsidTr="00F53587">
        <w:tc>
          <w:tcPr>
            <w:tcW w:w="4643" w:type="dxa"/>
          </w:tcPr>
          <w:p w14:paraId="6DB1BDD6" w14:textId="77777777" w:rsidR="001863B6" w:rsidRPr="002D5AEE" w:rsidRDefault="001863B6">
            <w:pPr>
              <w:pStyle w:val="Heading2"/>
              <w:numPr>
                <w:ilvl w:val="0"/>
                <w:numId w:val="0"/>
              </w:numPr>
              <w:jc w:val="center"/>
              <w:rPr>
                <w:color w:val="000000"/>
              </w:rPr>
            </w:pPr>
            <w:r w:rsidRPr="002D5AEE">
              <w:rPr>
                <w:color w:val="000000"/>
              </w:rPr>
              <w:t>$1,800</w:t>
            </w:r>
          </w:p>
        </w:tc>
        <w:tc>
          <w:tcPr>
            <w:tcW w:w="4643" w:type="dxa"/>
          </w:tcPr>
          <w:p w14:paraId="56CCA43D" w14:textId="77777777" w:rsidR="001863B6" w:rsidRPr="002D5AEE" w:rsidRDefault="001863B6">
            <w:pPr>
              <w:pStyle w:val="Heading2"/>
              <w:numPr>
                <w:ilvl w:val="0"/>
                <w:numId w:val="0"/>
              </w:numPr>
              <w:jc w:val="center"/>
              <w:rPr>
                <w:color w:val="000000"/>
              </w:rPr>
            </w:pPr>
            <w:r w:rsidRPr="002D5AEE">
              <w:rPr>
                <w:color w:val="000000"/>
              </w:rPr>
              <w:t>20GB</w:t>
            </w:r>
          </w:p>
        </w:tc>
      </w:tr>
    </w:tbl>
    <w:p w14:paraId="51CEAA03" w14:textId="77777777" w:rsidR="001863B6" w:rsidRPr="002D5AEE" w:rsidRDefault="001863B6" w:rsidP="002D5AEE">
      <w:pPr>
        <w:pStyle w:val="Heading2"/>
        <w:numPr>
          <w:ilvl w:val="0"/>
          <w:numId w:val="0"/>
        </w:numPr>
        <w:ind w:left="737"/>
        <w:rPr>
          <w:color w:val="000000"/>
        </w:rPr>
      </w:pPr>
    </w:p>
    <w:p w14:paraId="005D04E5" w14:textId="77777777" w:rsidR="001863B6" w:rsidRPr="002D5AEE" w:rsidRDefault="001863B6">
      <w:pPr>
        <w:pStyle w:val="Heading2"/>
        <w:tabs>
          <w:tab w:val="clear" w:pos="0"/>
          <w:tab w:val="num" w:pos="737"/>
        </w:tabs>
        <w:rPr>
          <w:color w:val="000000"/>
        </w:rPr>
      </w:pPr>
      <w:r w:rsidRPr="002D5AEE">
        <w:rPr>
          <w:color w:val="000000"/>
        </w:rPr>
        <w:t>These International Frequent Traveller Data Plans are no longer available after 13 October 2013:</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47E08974" w14:textId="77777777" w:rsidTr="00F53587">
        <w:tc>
          <w:tcPr>
            <w:tcW w:w="4643" w:type="dxa"/>
          </w:tcPr>
          <w:p w14:paraId="0B916377" w14:textId="77777777" w:rsidR="001863B6" w:rsidRPr="002D5AEE" w:rsidRDefault="001863B6">
            <w:pPr>
              <w:pStyle w:val="Heading2"/>
              <w:numPr>
                <w:ilvl w:val="0"/>
                <w:numId w:val="0"/>
              </w:numPr>
              <w:jc w:val="center"/>
              <w:rPr>
                <w:b/>
                <w:color w:val="000000"/>
              </w:rPr>
            </w:pPr>
            <w:r w:rsidRPr="002D5AEE">
              <w:rPr>
                <w:b/>
                <w:color w:val="000000"/>
              </w:rPr>
              <w:t>Monthly plan charge</w:t>
            </w:r>
          </w:p>
        </w:tc>
        <w:tc>
          <w:tcPr>
            <w:tcW w:w="4643" w:type="dxa"/>
          </w:tcPr>
          <w:p w14:paraId="63A18E64" w14:textId="77777777" w:rsidR="001863B6" w:rsidRPr="002D5AEE" w:rsidRDefault="001863B6">
            <w:pPr>
              <w:pStyle w:val="Heading2"/>
              <w:numPr>
                <w:ilvl w:val="0"/>
                <w:numId w:val="0"/>
              </w:numPr>
              <w:jc w:val="center"/>
              <w:rPr>
                <w:b/>
                <w:color w:val="000000"/>
              </w:rPr>
            </w:pPr>
            <w:r w:rsidRPr="002D5AEE">
              <w:rPr>
                <w:b/>
                <w:color w:val="000000"/>
              </w:rPr>
              <w:t>Included Allowance for data usage (calculated per KB)</w:t>
            </w:r>
          </w:p>
        </w:tc>
      </w:tr>
      <w:tr w:rsidR="001863B6" w:rsidRPr="005E5885" w14:paraId="4D4C7DFD" w14:textId="77777777" w:rsidTr="00F53587">
        <w:tc>
          <w:tcPr>
            <w:tcW w:w="4643" w:type="dxa"/>
          </w:tcPr>
          <w:p w14:paraId="0C0610B8"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5FBC13B2" w14:textId="77777777" w:rsidR="001863B6" w:rsidRPr="002D5AEE" w:rsidRDefault="001863B6">
            <w:pPr>
              <w:pStyle w:val="Heading2"/>
              <w:numPr>
                <w:ilvl w:val="0"/>
                <w:numId w:val="0"/>
              </w:numPr>
              <w:jc w:val="center"/>
              <w:rPr>
                <w:color w:val="000000"/>
              </w:rPr>
            </w:pPr>
            <w:r w:rsidRPr="002D5AEE">
              <w:rPr>
                <w:color w:val="000000"/>
              </w:rPr>
              <w:t xml:space="preserve"> $614.40 (equal to 40MB)</w:t>
            </w:r>
          </w:p>
        </w:tc>
      </w:tr>
      <w:tr w:rsidR="001863B6" w:rsidRPr="005E5885" w14:paraId="312013BB" w14:textId="77777777" w:rsidTr="00F53587">
        <w:tc>
          <w:tcPr>
            <w:tcW w:w="4643" w:type="dxa"/>
          </w:tcPr>
          <w:p w14:paraId="0A8A2316"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7070C41A" w14:textId="77777777" w:rsidR="001863B6" w:rsidRPr="002D5AEE" w:rsidRDefault="001863B6">
            <w:pPr>
              <w:pStyle w:val="Heading2"/>
              <w:numPr>
                <w:ilvl w:val="0"/>
                <w:numId w:val="0"/>
              </w:numPr>
              <w:jc w:val="center"/>
              <w:rPr>
                <w:color w:val="000000"/>
              </w:rPr>
            </w:pPr>
            <w:r w:rsidRPr="002D5AEE">
              <w:rPr>
                <w:color w:val="000000"/>
              </w:rPr>
              <w:t>$1843.20 (equal to 120MB)</w:t>
            </w:r>
          </w:p>
        </w:tc>
      </w:tr>
      <w:tr w:rsidR="001863B6" w:rsidRPr="005E5885" w14:paraId="471CABD3" w14:textId="77777777" w:rsidTr="00F53587">
        <w:tc>
          <w:tcPr>
            <w:tcW w:w="4643" w:type="dxa"/>
          </w:tcPr>
          <w:p w14:paraId="36A1B132" w14:textId="77777777" w:rsidR="001863B6" w:rsidRPr="002D5AEE" w:rsidRDefault="001863B6">
            <w:pPr>
              <w:pStyle w:val="Heading2"/>
              <w:numPr>
                <w:ilvl w:val="0"/>
                <w:numId w:val="0"/>
              </w:numPr>
              <w:jc w:val="center"/>
              <w:rPr>
                <w:color w:val="000000"/>
              </w:rPr>
            </w:pPr>
            <w:r w:rsidRPr="002D5AEE">
              <w:rPr>
                <w:color w:val="000000"/>
              </w:rPr>
              <w:lastRenderedPageBreak/>
              <w:t>$160</w:t>
            </w:r>
          </w:p>
        </w:tc>
        <w:tc>
          <w:tcPr>
            <w:tcW w:w="4643" w:type="dxa"/>
          </w:tcPr>
          <w:p w14:paraId="741790D8" w14:textId="77777777" w:rsidR="001863B6" w:rsidRPr="002D5AEE" w:rsidRDefault="001863B6">
            <w:pPr>
              <w:pStyle w:val="Heading2"/>
              <w:numPr>
                <w:ilvl w:val="0"/>
                <w:numId w:val="0"/>
              </w:numPr>
              <w:jc w:val="center"/>
              <w:rPr>
                <w:color w:val="000000"/>
              </w:rPr>
            </w:pPr>
            <w:r w:rsidRPr="002D5AEE">
              <w:rPr>
                <w:color w:val="000000"/>
              </w:rPr>
              <w:t>$3686.40 (equal to 240MB)</w:t>
            </w:r>
          </w:p>
        </w:tc>
      </w:tr>
      <w:tr w:rsidR="001863B6" w:rsidRPr="005E5885" w14:paraId="1AE98726" w14:textId="77777777" w:rsidTr="00F53587">
        <w:tc>
          <w:tcPr>
            <w:tcW w:w="4643" w:type="dxa"/>
          </w:tcPr>
          <w:p w14:paraId="31F89326"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2831D5F3" w14:textId="77777777" w:rsidR="001863B6" w:rsidRPr="002D5AEE" w:rsidRDefault="001863B6">
            <w:pPr>
              <w:pStyle w:val="Heading2"/>
              <w:numPr>
                <w:ilvl w:val="0"/>
                <w:numId w:val="0"/>
              </w:numPr>
              <w:jc w:val="center"/>
              <w:rPr>
                <w:color w:val="000000"/>
              </w:rPr>
            </w:pPr>
            <w:r w:rsidRPr="002D5AEE">
              <w:rPr>
                <w:color w:val="000000"/>
              </w:rPr>
              <w:t>$9216 (equal to 600MB)</w:t>
            </w:r>
          </w:p>
        </w:tc>
      </w:tr>
      <w:tr w:rsidR="001863B6" w:rsidRPr="005E5885" w14:paraId="3E399414" w14:textId="77777777" w:rsidTr="00F53587">
        <w:tc>
          <w:tcPr>
            <w:tcW w:w="4643" w:type="dxa"/>
          </w:tcPr>
          <w:p w14:paraId="0BF2754E" w14:textId="77777777" w:rsidR="001863B6" w:rsidRPr="002D5AEE" w:rsidRDefault="001863B6">
            <w:pPr>
              <w:pStyle w:val="Heading2"/>
              <w:numPr>
                <w:ilvl w:val="0"/>
                <w:numId w:val="0"/>
              </w:numPr>
              <w:jc w:val="center"/>
              <w:rPr>
                <w:color w:val="000000"/>
              </w:rPr>
            </w:pPr>
            <w:r w:rsidRPr="002D5AEE">
              <w:rPr>
                <w:color w:val="000000"/>
              </w:rPr>
              <w:t>$550</w:t>
            </w:r>
          </w:p>
        </w:tc>
        <w:tc>
          <w:tcPr>
            <w:tcW w:w="4643" w:type="dxa"/>
          </w:tcPr>
          <w:p w14:paraId="6F8AE329" w14:textId="77777777" w:rsidR="001863B6" w:rsidRPr="002D5AEE" w:rsidRDefault="001863B6">
            <w:pPr>
              <w:pStyle w:val="Heading2"/>
              <w:numPr>
                <w:ilvl w:val="0"/>
                <w:numId w:val="0"/>
              </w:numPr>
              <w:jc w:val="center"/>
              <w:rPr>
                <w:color w:val="000000"/>
              </w:rPr>
            </w:pPr>
            <w:r w:rsidRPr="002D5AEE">
              <w:rPr>
                <w:color w:val="000000"/>
              </w:rPr>
              <w:t>$15,728.64 (equal to 1GB)</w:t>
            </w:r>
          </w:p>
        </w:tc>
      </w:tr>
      <w:tr w:rsidR="001863B6" w:rsidRPr="005E5885" w14:paraId="02F64A65" w14:textId="77777777" w:rsidTr="00F53587">
        <w:tc>
          <w:tcPr>
            <w:tcW w:w="4643" w:type="dxa"/>
          </w:tcPr>
          <w:p w14:paraId="41F2AA98" w14:textId="77777777" w:rsidR="001863B6" w:rsidRPr="002D5AEE" w:rsidRDefault="001863B6">
            <w:pPr>
              <w:pStyle w:val="Heading2"/>
              <w:numPr>
                <w:ilvl w:val="0"/>
                <w:numId w:val="0"/>
              </w:numPr>
              <w:jc w:val="center"/>
              <w:rPr>
                <w:color w:val="000000"/>
              </w:rPr>
            </w:pPr>
            <w:r w:rsidRPr="002D5AEE">
              <w:rPr>
                <w:color w:val="000000"/>
              </w:rPr>
              <w:t>$1,050</w:t>
            </w:r>
          </w:p>
        </w:tc>
        <w:tc>
          <w:tcPr>
            <w:tcW w:w="4643" w:type="dxa"/>
          </w:tcPr>
          <w:p w14:paraId="15874F34" w14:textId="77777777" w:rsidR="001863B6" w:rsidRPr="002D5AEE" w:rsidRDefault="001863B6">
            <w:pPr>
              <w:pStyle w:val="Heading2"/>
              <w:numPr>
                <w:ilvl w:val="0"/>
                <w:numId w:val="0"/>
              </w:numPr>
              <w:jc w:val="center"/>
              <w:rPr>
                <w:color w:val="000000"/>
              </w:rPr>
            </w:pPr>
            <w:r w:rsidRPr="002D5AEE">
              <w:rPr>
                <w:color w:val="000000"/>
              </w:rPr>
              <w:t>$31,457.28 (equal to 2GB)</w:t>
            </w:r>
          </w:p>
        </w:tc>
      </w:tr>
      <w:tr w:rsidR="001863B6" w:rsidRPr="005E5885" w14:paraId="21985D2A" w14:textId="77777777" w:rsidTr="00F53587">
        <w:tc>
          <w:tcPr>
            <w:tcW w:w="4643" w:type="dxa"/>
          </w:tcPr>
          <w:p w14:paraId="3D90C9A0" w14:textId="77777777" w:rsidR="001863B6" w:rsidRPr="002D5AEE" w:rsidRDefault="001863B6">
            <w:pPr>
              <w:pStyle w:val="Heading2"/>
              <w:numPr>
                <w:ilvl w:val="0"/>
                <w:numId w:val="0"/>
              </w:numPr>
              <w:jc w:val="center"/>
              <w:rPr>
                <w:color w:val="000000"/>
              </w:rPr>
            </w:pPr>
            <w:r w:rsidRPr="002D5AEE">
              <w:rPr>
                <w:color w:val="000000"/>
              </w:rPr>
              <w:t>$1,800</w:t>
            </w:r>
          </w:p>
        </w:tc>
        <w:tc>
          <w:tcPr>
            <w:tcW w:w="4643" w:type="dxa"/>
          </w:tcPr>
          <w:p w14:paraId="7693DD29" w14:textId="77777777" w:rsidR="001863B6" w:rsidRPr="002D5AEE" w:rsidRDefault="001863B6">
            <w:pPr>
              <w:pStyle w:val="Heading2"/>
              <w:numPr>
                <w:ilvl w:val="0"/>
                <w:numId w:val="0"/>
              </w:numPr>
              <w:jc w:val="center"/>
              <w:rPr>
                <w:color w:val="000000"/>
              </w:rPr>
            </w:pPr>
            <w:r w:rsidRPr="002D5AEE">
              <w:rPr>
                <w:color w:val="000000"/>
              </w:rPr>
              <w:t>$62,914.56 (equal to 4GB)</w:t>
            </w:r>
          </w:p>
        </w:tc>
      </w:tr>
    </w:tbl>
    <w:p w14:paraId="6D3AE40E" w14:textId="77777777" w:rsidR="001863B6" w:rsidRPr="002D5AEE" w:rsidRDefault="001863B6">
      <w:pPr>
        <w:pStyle w:val="Heading2"/>
        <w:numPr>
          <w:ilvl w:val="0"/>
          <w:numId w:val="0"/>
        </w:numPr>
        <w:ind w:left="720"/>
        <w:rPr>
          <w:color w:val="000000"/>
        </w:rPr>
      </w:pPr>
    </w:p>
    <w:p w14:paraId="074BD816" w14:textId="77777777" w:rsidR="001863B6" w:rsidRPr="002D5AEE" w:rsidRDefault="001863B6">
      <w:pPr>
        <w:pStyle w:val="Heading2"/>
        <w:tabs>
          <w:tab w:val="clear" w:pos="0"/>
          <w:tab w:val="num" w:pos="737"/>
        </w:tabs>
        <w:rPr>
          <w:color w:val="000000"/>
        </w:rPr>
      </w:pPr>
      <w:r w:rsidRPr="002D5AEE">
        <w:rPr>
          <w:color w:val="000000"/>
        </w:rPr>
        <w:t>The monthly plan charge will be billed to your relevant Telstra account each month.</w:t>
      </w:r>
    </w:p>
    <w:p w14:paraId="03AD8628" w14:textId="77777777" w:rsidR="001863B6" w:rsidRPr="002D5AEE" w:rsidRDefault="001863B6">
      <w:pPr>
        <w:pStyle w:val="Heading2"/>
        <w:tabs>
          <w:tab w:val="clear" w:pos="0"/>
          <w:tab w:val="num" w:pos="737"/>
        </w:tabs>
        <w:rPr>
          <w:color w:val="000000"/>
        </w:rPr>
      </w:pPr>
      <w:r w:rsidRPr="002D5AEE">
        <w:rPr>
          <w:color w:val="000000"/>
          <w:szCs w:val="23"/>
        </w:rPr>
        <w:t>You can’t use your Included Allowance towards:</w:t>
      </w:r>
    </w:p>
    <w:p w14:paraId="33006EEB" w14:textId="77777777" w:rsidR="001863B6" w:rsidRPr="002D5AEE" w:rsidRDefault="001863B6">
      <w:pPr>
        <w:pStyle w:val="Heading3"/>
        <w:rPr>
          <w:color w:val="000000"/>
        </w:rPr>
      </w:pPr>
      <w:r w:rsidRPr="002D5AEE">
        <w:rPr>
          <w:color w:val="000000"/>
        </w:rPr>
        <w:t>content charges;</w:t>
      </w:r>
    </w:p>
    <w:p w14:paraId="32AC04AA" w14:textId="77777777" w:rsidR="001863B6" w:rsidRPr="002D5AEE" w:rsidRDefault="001863B6">
      <w:pPr>
        <w:pStyle w:val="Heading3"/>
        <w:rPr>
          <w:color w:val="000000"/>
        </w:rPr>
      </w:pPr>
      <w:r w:rsidRPr="002D5AEE">
        <w:rPr>
          <w:color w:val="000000"/>
        </w:rPr>
        <w:t>for data used while in Australia, or in overseas destinations other than those listed in clause 4.8 above;</w:t>
      </w:r>
    </w:p>
    <w:p w14:paraId="0C3BB8B1" w14:textId="77777777" w:rsidR="001863B6" w:rsidRPr="002D5AEE" w:rsidRDefault="001863B6">
      <w:pPr>
        <w:pStyle w:val="Heading3"/>
        <w:rPr>
          <w:color w:val="000000"/>
        </w:rPr>
      </w:pPr>
      <w:r w:rsidRPr="002D5AEE">
        <w:rPr>
          <w:color w:val="000000"/>
        </w:rPr>
        <w:t>making/receiving calls;</w:t>
      </w:r>
    </w:p>
    <w:p w14:paraId="6A2903FD" w14:textId="77777777" w:rsidR="001863B6" w:rsidRPr="002D5AEE" w:rsidRDefault="001863B6">
      <w:pPr>
        <w:pStyle w:val="Heading3"/>
        <w:rPr>
          <w:color w:val="000000"/>
        </w:rPr>
      </w:pPr>
      <w:r w:rsidRPr="002D5AEE">
        <w:rPr>
          <w:color w:val="000000"/>
        </w:rPr>
        <w:t>sending SMS overseas; or</w:t>
      </w:r>
    </w:p>
    <w:p w14:paraId="428AE8C3" w14:textId="77777777" w:rsidR="001863B6" w:rsidRPr="002D5AEE" w:rsidRDefault="001863B6">
      <w:pPr>
        <w:pStyle w:val="Heading3"/>
        <w:rPr>
          <w:color w:val="000000"/>
        </w:rPr>
      </w:pPr>
      <w:r w:rsidRPr="002D5AEE">
        <w:rPr>
          <w:color w:val="000000"/>
        </w:rPr>
        <w:t>The MMS Event Fee component of charges for an MMS sent overseas.</w:t>
      </w:r>
    </w:p>
    <w:p w14:paraId="6610513C" w14:textId="77777777" w:rsidR="001863B6" w:rsidRPr="002D5AEE" w:rsidRDefault="001863B6">
      <w:pPr>
        <w:pStyle w:val="Heading3"/>
        <w:numPr>
          <w:ilvl w:val="0"/>
          <w:numId w:val="0"/>
        </w:numPr>
        <w:ind w:left="737"/>
        <w:rPr>
          <w:color w:val="000000"/>
        </w:rPr>
      </w:pPr>
      <w:r w:rsidRPr="002D5AEE">
        <w:rPr>
          <w:color w:val="000000"/>
        </w:rPr>
        <w:t>You must pay for such usage in addition to your monthly International Frequent Traveller Data Plan charge and other standard charges.  For further details on international roaming charges see clause 2.7 of this Part I.</w:t>
      </w:r>
    </w:p>
    <w:p w14:paraId="1B09672E" w14:textId="77777777" w:rsidR="001863B6" w:rsidRPr="002D5AEE" w:rsidRDefault="001863B6" w:rsidP="002D5AEE">
      <w:pPr>
        <w:pStyle w:val="Heading2"/>
        <w:numPr>
          <w:ilvl w:val="0"/>
          <w:numId w:val="0"/>
        </w:numPr>
        <w:ind w:left="737"/>
        <w:rPr>
          <w:color w:val="000000"/>
        </w:rPr>
      </w:pPr>
      <w:r w:rsidRPr="002D5AEE">
        <w:rPr>
          <w:color w:val="000000"/>
        </w:rPr>
        <w:t>When you have used your Included Allowance, you must pay for further data usage at the standard International Roaming data rates set out in clause 2 of this Part I.</w:t>
      </w:r>
    </w:p>
    <w:p w14:paraId="52C81744" w14:textId="77777777" w:rsidR="001863B6" w:rsidRPr="002D5AEE" w:rsidRDefault="001863B6">
      <w:pPr>
        <w:pStyle w:val="Heading2"/>
        <w:tabs>
          <w:tab w:val="clear" w:pos="0"/>
          <w:tab w:val="num" w:pos="737"/>
        </w:tabs>
        <w:rPr>
          <w:color w:val="000000"/>
        </w:rPr>
      </w:pPr>
      <w:r w:rsidRPr="002D5AEE">
        <w:rPr>
          <w:color w:val="000000"/>
        </w:rPr>
        <w:t xml:space="preserve">Any unused Included Allowance will expire at the end of each month and will not carry over into the next month. </w:t>
      </w:r>
    </w:p>
    <w:p w14:paraId="61317773" w14:textId="77777777" w:rsidR="001863B6" w:rsidRPr="002D5AEE" w:rsidRDefault="001863B6">
      <w:pPr>
        <w:pStyle w:val="Heading2"/>
        <w:tabs>
          <w:tab w:val="clear" w:pos="0"/>
          <w:tab w:val="num" w:pos="737"/>
        </w:tabs>
        <w:rPr>
          <w:color w:val="000000"/>
        </w:rPr>
      </w:pPr>
      <w:r w:rsidRPr="002D5AEE">
        <w:rPr>
          <w:color w:val="000000"/>
        </w:rPr>
        <w:t>If you purchase a plan part way through a month, the monthly plan charge will be pro-rated according to days the plan was active in that month.  If you use all of your Included Allowance, you will also be charged for any data usage above that amount at the standard International Roaming data rates set out in clause 2 of this Part I.</w:t>
      </w:r>
    </w:p>
    <w:p w14:paraId="41C05842" w14:textId="77777777" w:rsidR="001863B6" w:rsidRPr="002D5AEE" w:rsidRDefault="001863B6">
      <w:pPr>
        <w:pStyle w:val="Heading2"/>
        <w:tabs>
          <w:tab w:val="clear" w:pos="0"/>
          <w:tab w:val="num" w:pos="737"/>
        </w:tabs>
        <w:rPr>
          <w:color w:val="000000"/>
        </w:rPr>
      </w:pPr>
      <w:r w:rsidRPr="002D5AEE">
        <w:rPr>
          <w:color w:val="000000"/>
        </w:rPr>
        <w:t xml:space="preserve">You can’t have more than one International Frequent Traveller Data Plan associated with a Telstra Post-Paid Mobile, Tablet or Telstra Mobile Broadband service at any one time. </w:t>
      </w:r>
    </w:p>
    <w:p w14:paraId="0B06C1E2" w14:textId="77777777" w:rsidR="001863B6" w:rsidRPr="002D5AEE" w:rsidRDefault="001863B6">
      <w:pPr>
        <w:pStyle w:val="Indent1"/>
        <w:rPr>
          <w:color w:val="000000"/>
        </w:rPr>
      </w:pPr>
      <w:bookmarkStart w:id="4805" w:name="_Toc247620066"/>
      <w:bookmarkStart w:id="4806" w:name="_Toc500151371"/>
      <w:bookmarkStart w:id="4807" w:name="_Toc17375133"/>
      <w:bookmarkStart w:id="4808" w:name="_Toc106353726"/>
      <w:r w:rsidRPr="002D5AEE">
        <w:rPr>
          <w:color w:val="000000"/>
        </w:rPr>
        <w:lastRenderedPageBreak/>
        <w:t xml:space="preserve">Cancellation of </w:t>
      </w:r>
      <w:bookmarkEnd w:id="4805"/>
      <w:r w:rsidRPr="002D5AEE">
        <w:rPr>
          <w:color w:val="000000"/>
        </w:rPr>
        <w:t>International Frequent Traveller Data Plans</w:t>
      </w:r>
      <w:bookmarkEnd w:id="4806"/>
      <w:bookmarkEnd w:id="4807"/>
      <w:bookmarkEnd w:id="4808"/>
    </w:p>
    <w:p w14:paraId="1D48AFC7" w14:textId="77777777" w:rsidR="001863B6" w:rsidRPr="002D5AEE" w:rsidRDefault="001863B6">
      <w:pPr>
        <w:pStyle w:val="Heading2"/>
        <w:tabs>
          <w:tab w:val="clear" w:pos="0"/>
          <w:tab w:val="num" w:pos="426"/>
          <w:tab w:val="num" w:pos="737"/>
        </w:tabs>
        <w:ind w:left="709" w:hanging="709"/>
        <w:rPr>
          <w:color w:val="000000"/>
        </w:rPr>
      </w:pPr>
      <w:r w:rsidRPr="002D5AEE">
        <w:rPr>
          <w:color w:val="000000"/>
        </w:rPr>
        <w:t>If you purchased your International Frequent Traveller Data Plan on and from 8 May 2013, your plan will be for a minimum term for 6 months. You may terminate your plan at any time during your plan term however if you do, we may charge you an Early Termination Charge (ETC). Your ETC will be calculated according to the following formula: monthly fee x number of months (or part thereof) remaining in your minimum term x 90%.</w:t>
      </w:r>
    </w:p>
    <w:p w14:paraId="088C335F" w14:textId="77777777" w:rsidR="001863B6" w:rsidRPr="002D5AEE" w:rsidRDefault="001863B6">
      <w:pPr>
        <w:pStyle w:val="Heading2"/>
        <w:tabs>
          <w:tab w:val="clear" w:pos="0"/>
          <w:tab w:val="num" w:pos="737"/>
        </w:tabs>
        <w:rPr>
          <w:color w:val="000000"/>
        </w:rPr>
      </w:pPr>
      <w:r w:rsidRPr="002D5AEE">
        <w:rPr>
          <w:color w:val="000000"/>
        </w:rPr>
        <w:t>If you purchased your International Frequent Traveller Data Plan before 8 May 2013, your plan will be a casual plan and will continue on a month to month basis until you cancel it.  You may cancel your International Frequent Traveller Data Plan at any time without any early termination charges.</w:t>
      </w:r>
    </w:p>
    <w:p w14:paraId="059B8155" w14:textId="77777777" w:rsidR="001863B6" w:rsidRPr="002D5AEE" w:rsidRDefault="001863B6">
      <w:pPr>
        <w:pStyle w:val="Heading2"/>
        <w:tabs>
          <w:tab w:val="clear" w:pos="0"/>
          <w:tab w:val="num" w:pos="737"/>
        </w:tabs>
        <w:rPr>
          <w:color w:val="000000"/>
        </w:rPr>
      </w:pPr>
      <w:r w:rsidRPr="002D5AEE">
        <w:rPr>
          <w:color w:val="000000"/>
        </w:rPr>
        <w:t>Once your minimum term (if any) expires, and you cancel your plan part way through a month your monthly International Frequent Traveller Data Plan charge and Included Allowance for that month will be pro-rated according to the days the plan was active in that month.</w:t>
      </w:r>
    </w:p>
    <w:p w14:paraId="39BD47BC" w14:textId="77777777" w:rsidR="001863B6" w:rsidRPr="002D5AEE" w:rsidRDefault="001863B6">
      <w:pPr>
        <w:pStyle w:val="Heading1"/>
        <w:pageBreakBefore w:val="0"/>
        <w:rPr>
          <w:color w:val="000000"/>
        </w:rPr>
      </w:pPr>
      <w:bookmarkStart w:id="4809" w:name="_Toc369268358"/>
      <w:bookmarkStart w:id="4810" w:name="_Toc369268360"/>
      <w:bookmarkStart w:id="4811" w:name="_Toc264894157"/>
      <w:bookmarkStart w:id="4812" w:name="_Toc259458777"/>
      <w:bookmarkStart w:id="4813" w:name="_Toc260669812"/>
      <w:bookmarkStart w:id="4814" w:name="_Toc500151372"/>
      <w:bookmarkStart w:id="4815" w:name="_Toc17375134"/>
      <w:bookmarkStart w:id="4816" w:name="_Toc106353727"/>
      <w:bookmarkEnd w:id="4809"/>
      <w:bookmarkEnd w:id="4810"/>
      <w:bookmarkEnd w:id="4811"/>
      <w:r w:rsidRPr="002D5AEE">
        <w:rPr>
          <w:color w:val="000000"/>
        </w:rPr>
        <w:t>International Casual Traveller Data Pack</w:t>
      </w:r>
      <w:bookmarkEnd w:id="4812"/>
      <w:bookmarkEnd w:id="4813"/>
      <w:r w:rsidRPr="002D5AEE">
        <w:rPr>
          <w:color w:val="000000"/>
        </w:rPr>
        <w:t>s</w:t>
      </w:r>
      <w:bookmarkEnd w:id="4814"/>
      <w:bookmarkEnd w:id="4815"/>
      <w:bookmarkEnd w:id="4816"/>
    </w:p>
    <w:p w14:paraId="2D75D76E" w14:textId="77777777" w:rsidR="001863B6" w:rsidRPr="002D5AEE" w:rsidRDefault="001863B6">
      <w:pPr>
        <w:pStyle w:val="Indent1"/>
        <w:rPr>
          <w:color w:val="000000"/>
        </w:rPr>
      </w:pPr>
      <w:bookmarkStart w:id="4817" w:name="_Toc259458778"/>
      <w:bookmarkStart w:id="4818" w:name="_Toc260669813"/>
      <w:bookmarkStart w:id="4819" w:name="_Toc500151373"/>
      <w:bookmarkStart w:id="4820" w:name="_Toc17375135"/>
      <w:bookmarkStart w:id="4821" w:name="_Toc106353728"/>
      <w:r w:rsidRPr="002D5AEE">
        <w:rPr>
          <w:color w:val="000000"/>
        </w:rPr>
        <w:t>What are International Casual Traveller Data Packs?</w:t>
      </w:r>
      <w:bookmarkEnd w:id="4817"/>
      <w:bookmarkEnd w:id="4818"/>
      <w:bookmarkEnd w:id="4819"/>
      <w:bookmarkEnd w:id="4820"/>
      <w:bookmarkEnd w:id="4821"/>
    </w:p>
    <w:p w14:paraId="1CD67287" w14:textId="77777777" w:rsidR="001863B6" w:rsidRPr="002D5AEE" w:rsidRDefault="001863B6">
      <w:pPr>
        <w:pStyle w:val="Heading2"/>
        <w:tabs>
          <w:tab w:val="clear" w:pos="0"/>
          <w:tab w:val="num" w:pos="737"/>
        </w:tabs>
        <w:rPr>
          <w:color w:val="000000"/>
        </w:rPr>
      </w:pPr>
      <w:r w:rsidRPr="002D5AEE">
        <w:rPr>
          <w:color w:val="000000"/>
        </w:rPr>
        <w:t>With our International Casual Traveller Data Packs, you get a one off allowance to use towards data usage on your Telstra Post-Paid Mobile, Tablet or Telstra Mobile Broadband service in selected countries for 30 days from the date of purchase (“</w:t>
      </w:r>
      <w:r w:rsidRPr="002D5AEE">
        <w:rPr>
          <w:b/>
          <w:color w:val="000000"/>
        </w:rPr>
        <w:t>Included Allowance</w:t>
      </w:r>
      <w:r w:rsidRPr="002D5AEE">
        <w:rPr>
          <w:color w:val="000000"/>
        </w:rPr>
        <w:t xml:space="preserve">”). </w:t>
      </w:r>
    </w:p>
    <w:p w14:paraId="69F4572B" w14:textId="77777777" w:rsidR="001863B6" w:rsidRPr="002D5AEE" w:rsidRDefault="001863B6">
      <w:pPr>
        <w:pStyle w:val="Indent1"/>
        <w:rPr>
          <w:color w:val="000000"/>
        </w:rPr>
      </w:pPr>
      <w:bookmarkStart w:id="4822" w:name="_Toc259458779"/>
      <w:bookmarkStart w:id="4823" w:name="_Toc260669814"/>
      <w:bookmarkStart w:id="4824" w:name="_Toc500151374"/>
      <w:bookmarkStart w:id="4825" w:name="_Toc17375136"/>
      <w:bookmarkStart w:id="4826" w:name="_Toc106353729"/>
      <w:r w:rsidRPr="002D5AEE">
        <w:rPr>
          <w:color w:val="000000"/>
        </w:rPr>
        <w:t>Availability</w:t>
      </w:r>
      <w:bookmarkEnd w:id="4822"/>
      <w:bookmarkEnd w:id="4823"/>
      <w:bookmarkEnd w:id="4824"/>
      <w:bookmarkEnd w:id="4825"/>
      <w:bookmarkEnd w:id="4826"/>
    </w:p>
    <w:p w14:paraId="5DC0FA51" w14:textId="77777777" w:rsidR="001863B6" w:rsidRPr="002D5AEE" w:rsidRDefault="001863B6">
      <w:pPr>
        <w:pStyle w:val="Heading2"/>
        <w:tabs>
          <w:tab w:val="clear" w:pos="0"/>
          <w:tab w:val="num" w:pos="737"/>
        </w:tabs>
        <w:rPr>
          <w:color w:val="000000"/>
        </w:rPr>
      </w:pPr>
      <w:r w:rsidRPr="002D5AEE">
        <w:rPr>
          <w:color w:val="000000"/>
        </w:rPr>
        <w:t xml:space="preserve">On and from 9 December 2014, International Casual Traveller Data Packs are available to: </w:t>
      </w:r>
    </w:p>
    <w:p w14:paraId="4F4FCC44" w14:textId="77777777" w:rsidR="001863B6" w:rsidRPr="002D5AEE" w:rsidRDefault="001863B6">
      <w:pPr>
        <w:pStyle w:val="Heading3"/>
        <w:rPr>
          <w:color w:val="000000"/>
        </w:rPr>
      </w:pPr>
      <w:r w:rsidRPr="002D5AEE">
        <w:rPr>
          <w:color w:val="000000"/>
        </w:rPr>
        <w:t>Telstra Consumer and Small Business customers with:</w:t>
      </w:r>
    </w:p>
    <w:p w14:paraId="435C3A8C" w14:textId="77777777" w:rsidR="001863B6" w:rsidRPr="002D5AEE" w:rsidRDefault="001863B6">
      <w:pPr>
        <w:pStyle w:val="Heading4"/>
        <w:rPr>
          <w:color w:val="000000"/>
        </w:rPr>
      </w:pPr>
      <w:r w:rsidRPr="002D5AEE">
        <w:rPr>
          <w:color w:val="000000"/>
        </w:rPr>
        <w:t>a Telstra Mobile Broadband service or a Telstra Tablet service; and</w:t>
      </w:r>
    </w:p>
    <w:p w14:paraId="443EF1A3" w14:textId="77777777" w:rsidR="001863B6" w:rsidRPr="002D5AEE" w:rsidRDefault="001863B6">
      <w:pPr>
        <w:pStyle w:val="Heading4"/>
        <w:rPr>
          <w:color w:val="000000"/>
        </w:rPr>
      </w:pPr>
      <w:r w:rsidRPr="002D5AEE">
        <w:rPr>
          <w:color w:val="000000"/>
        </w:rPr>
        <w:t xml:space="preserve"> International Roaming on their service.</w:t>
      </w:r>
    </w:p>
    <w:p w14:paraId="3DC8DFD1" w14:textId="77777777" w:rsidR="001863B6" w:rsidRPr="002D5AEE" w:rsidRDefault="001863B6">
      <w:pPr>
        <w:pStyle w:val="Heading3"/>
        <w:rPr>
          <w:color w:val="000000"/>
        </w:rPr>
      </w:pPr>
      <w:r w:rsidRPr="002D5AEE">
        <w:rPr>
          <w:color w:val="000000"/>
        </w:rPr>
        <w:t>Telstra Managed Business and Enterprise and Government customers with:</w:t>
      </w:r>
    </w:p>
    <w:p w14:paraId="5E3F3A74" w14:textId="77777777" w:rsidR="001863B6" w:rsidRPr="002D5AEE" w:rsidRDefault="001863B6">
      <w:pPr>
        <w:pStyle w:val="Heading4"/>
        <w:rPr>
          <w:color w:val="000000"/>
        </w:rPr>
      </w:pPr>
      <w:r w:rsidRPr="002D5AEE">
        <w:rPr>
          <w:color w:val="000000"/>
        </w:rPr>
        <w:t xml:space="preserve"> a Telstra Post Paid mobile service, a Telstra Tablet service or a Telstra Mobile Broadband service, and</w:t>
      </w:r>
    </w:p>
    <w:p w14:paraId="3AB252B3" w14:textId="77777777" w:rsidR="001863B6" w:rsidRPr="002D5AEE" w:rsidRDefault="001863B6">
      <w:pPr>
        <w:pStyle w:val="Heading4"/>
        <w:rPr>
          <w:color w:val="000000"/>
        </w:rPr>
      </w:pPr>
      <w:r w:rsidRPr="002D5AEE">
        <w:rPr>
          <w:color w:val="000000"/>
        </w:rPr>
        <w:t xml:space="preserve">International Roaming on their service. </w:t>
      </w:r>
    </w:p>
    <w:p w14:paraId="661B7FB5" w14:textId="77777777" w:rsidR="001863B6" w:rsidRPr="002D5AEE" w:rsidRDefault="001863B6">
      <w:pPr>
        <w:pStyle w:val="Heading2"/>
        <w:tabs>
          <w:tab w:val="clear" w:pos="0"/>
          <w:tab w:val="num" w:pos="737"/>
        </w:tabs>
        <w:rPr>
          <w:color w:val="000000"/>
          <w:szCs w:val="23"/>
        </w:rPr>
      </w:pPr>
      <w:r w:rsidRPr="002D5AEE">
        <w:rPr>
          <w:color w:val="000000"/>
          <w:szCs w:val="23"/>
        </w:rPr>
        <w:lastRenderedPageBreak/>
        <w:t xml:space="preserve">International </w:t>
      </w:r>
      <w:r w:rsidRPr="002D5AEE">
        <w:rPr>
          <w:color w:val="000000"/>
        </w:rPr>
        <w:t>Casual Traveller</w:t>
      </w:r>
      <w:r w:rsidRPr="002D5AEE">
        <w:rPr>
          <w:color w:val="000000"/>
          <w:szCs w:val="23"/>
        </w:rPr>
        <w:t xml:space="preserve"> Data Packs are not available to BigPond Mobile Broadband customers, International Roaming Data Group Plan customers, customers who receive an International Roaming Discount, Telstra customers who are not listed in 5.2 above, Telstra Wholesale customers or for resale.</w:t>
      </w:r>
    </w:p>
    <w:p w14:paraId="47FF250F" w14:textId="77777777" w:rsidR="001863B6" w:rsidRPr="002D5AEE" w:rsidRDefault="001863B6">
      <w:pPr>
        <w:pStyle w:val="Indent1"/>
        <w:ind w:left="0"/>
        <w:rPr>
          <w:color w:val="000000"/>
        </w:rPr>
      </w:pPr>
      <w:bookmarkStart w:id="4827" w:name="_Toc500151375"/>
      <w:bookmarkStart w:id="4828" w:name="_Toc17375137"/>
      <w:bookmarkStart w:id="4829" w:name="_Toc106353730"/>
      <w:bookmarkStart w:id="4830" w:name="_Toc259458780"/>
      <w:bookmarkStart w:id="4831" w:name="_Toc260669815"/>
      <w:r w:rsidRPr="002D5AEE">
        <w:rPr>
          <w:color w:val="000000"/>
        </w:rPr>
        <w:t>$150 and $180 Telstra Business Mobile PLUS Plan customers</w:t>
      </w:r>
      <w:bookmarkEnd w:id="4827"/>
      <w:bookmarkEnd w:id="4828"/>
      <w:bookmarkEnd w:id="4829"/>
    </w:p>
    <w:p w14:paraId="223D9647" w14:textId="77777777" w:rsidR="001863B6" w:rsidRPr="002D5AEE" w:rsidRDefault="001863B6">
      <w:pPr>
        <w:pStyle w:val="Heading2"/>
        <w:tabs>
          <w:tab w:val="clear" w:pos="0"/>
          <w:tab w:val="num" w:pos="737"/>
        </w:tabs>
        <w:rPr>
          <w:color w:val="000000"/>
          <w:szCs w:val="23"/>
        </w:rPr>
      </w:pPr>
      <w:r w:rsidRPr="002D5AEE">
        <w:rPr>
          <w:color w:val="000000"/>
          <w:szCs w:val="23"/>
        </w:rPr>
        <w:t xml:space="preserve">On and from </w:t>
      </w:r>
      <w:r w:rsidRPr="002D5AEE">
        <w:rPr>
          <w:color w:val="000000"/>
        </w:rPr>
        <w:t>31 May 2012</w:t>
      </w:r>
      <w:r w:rsidRPr="002D5AEE">
        <w:rPr>
          <w:color w:val="000000"/>
          <w:szCs w:val="23"/>
        </w:rPr>
        <w:t xml:space="preserve"> if you have Telstra Business Mobile PLUS plan with a $150 or $180 Monthly Fee, you can’t take up a new International Casual Traveller Data Pack.</w:t>
      </w:r>
    </w:p>
    <w:p w14:paraId="2FBAF5DD" w14:textId="77777777" w:rsidR="001863B6" w:rsidRPr="002D5AEE" w:rsidRDefault="001863B6">
      <w:pPr>
        <w:pStyle w:val="Indent1"/>
        <w:ind w:left="0" w:firstLine="720"/>
        <w:rPr>
          <w:color w:val="000000"/>
        </w:rPr>
      </w:pPr>
      <w:bookmarkStart w:id="4832" w:name="_Toc500151376"/>
      <w:bookmarkStart w:id="4833" w:name="_Toc17375138"/>
      <w:bookmarkStart w:id="4834" w:name="_Toc106353731"/>
      <w:r w:rsidRPr="002D5AEE">
        <w:rPr>
          <w:color w:val="000000"/>
        </w:rPr>
        <w:t>Unlimited All-4-Biz Plan Customers</w:t>
      </w:r>
      <w:bookmarkEnd w:id="4832"/>
      <w:bookmarkEnd w:id="4833"/>
      <w:bookmarkEnd w:id="4834"/>
    </w:p>
    <w:p w14:paraId="3276F17C" w14:textId="77777777" w:rsidR="001863B6" w:rsidRPr="002D5AEE" w:rsidRDefault="001863B6">
      <w:pPr>
        <w:pStyle w:val="Heading2"/>
        <w:tabs>
          <w:tab w:val="clear" w:pos="0"/>
          <w:tab w:val="num" w:pos="737"/>
        </w:tabs>
        <w:rPr>
          <w:color w:val="000000"/>
        </w:rPr>
      </w:pPr>
      <w:r w:rsidRPr="002D5AEE">
        <w:rPr>
          <w:color w:val="000000"/>
        </w:rPr>
        <w:t xml:space="preserve">On and from31 May 2012 the Included Allowance will not be compatible with the allowance for international roaming included in the All-4-Biz Unlimited Plan (with a $150 monthly access fee). If you have an All-4-Biz Unlimited Plan and you take up a new International Casual Traveller Data Pack on or after 31 May 2012 you won’t be able to use the allowance for international roaming included in your All-4-Biz plan. </w:t>
      </w:r>
    </w:p>
    <w:p w14:paraId="181ADF7E" w14:textId="77777777" w:rsidR="001863B6" w:rsidRPr="002D5AEE" w:rsidRDefault="001863B6">
      <w:pPr>
        <w:pStyle w:val="Indent1"/>
        <w:rPr>
          <w:color w:val="000000"/>
        </w:rPr>
      </w:pPr>
      <w:bookmarkStart w:id="4835" w:name="_Toc500151377"/>
      <w:bookmarkStart w:id="4836" w:name="_Toc17375139"/>
      <w:bookmarkStart w:id="4837" w:name="_Toc106353732"/>
      <w:r w:rsidRPr="002D5AEE">
        <w:rPr>
          <w:color w:val="000000"/>
        </w:rPr>
        <w:t>Selected countries</w:t>
      </w:r>
      <w:bookmarkEnd w:id="4835"/>
      <w:bookmarkEnd w:id="4836"/>
      <w:bookmarkEnd w:id="4837"/>
    </w:p>
    <w:p w14:paraId="59FC9626" w14:textId="77777777" w:rsidR="001863B6" w:rsidRPr="002D5AEE" w:rsidRDefault="001863B6">
      <w:pPr>
        <w:pStyle w:val="Heading2"/>
        <w:tabs>
          <w:tab w:val="clear" w:pos="0"/>
          <w:tab w:val="num" w:pos="737"/>
        </w:tabs>
        <w:rPr>
          <w:color w:val="000000"/>
        </w:rPr>
      </w:pPr>
      <w:r w:rsidRPr="002D5AEE">
        <w:rPr>
          <w:color w:val="000000"/>
        </w:rPr>
        <w:t>On and from 1</w:t>
      </w:r>
      <w:r w:rsidRPr="002D5AEE">
        <w:rPr>
          <w:color w:val="000000"/>
          <w:vertAlign w:val="superscript"/>
        </w:rPr>
        <w:t>st</w:t>
      </w:r>
      <w:r w:rsidRPr="002D5AEE">
        <w:rPr>
          <w:color w:val="000000"/>
        </w:rPr>
        <w:t xml:space="preserve"> August 2017 you can use your Included Allowance in the following countries:</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709"/>
        <w:gridCol w:w="1784"/>
        <w:gridCol w:w="1658"/>
        <w:gridCol w:w="1806"/>
      </w:tblGrid>
      <w:tr w:rsidR="005E5885" w:rsidRPr="005E5885" w14:paraId="542CE22B"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9248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Argentina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BC22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Denmark</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56F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Ireland</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CC9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Papua New Guinea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496D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Sweden</w:t>
            </w:r>
          </w:p>
        </w:tc>
      </w:tr>
      <w:tr w:rsidR="005E5885" w:rsidRPr="005E5885" w14:paraId="760D3300"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D80E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Austria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6423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Egypt</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6B882"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Israel</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1111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A87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Switzerland</w:t>
            </w:r>
          </w:p>
        </w:tc>
      </w:tr>
      <w:tr w:rsidR="005E5885" w:rsidRPr="005E5885" w14:paraId="00B9C92D"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A894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Bangladesh</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2240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C8D9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08F0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Portugal</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CE49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 xml:space="preserve">Taiwan </w:t>
            </w:r>
          </w:p>
        </w:tc>
      </w:tr>
      <w:tr w:rsidR="005E5885" w:rsidRPr="005E5885" w14:paraId="153253E4"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77AC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Brazil</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EA7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B975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A8C6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Russian Federation</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9E991"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r>
      <w:tr w:rsidR="005E5885" w:rsidRPr="005E5885" w14:paraId="5A921C81"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9211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Cambodia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7C30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1C28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Malaysia</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1815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Saudi Arabia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C234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Turkey</w:t>
            </w:r>
          </w:p>
        </w:tc>
      </w:tr>
      <w:tr w:rsidR="005E5885" w:rsidRPr="005E5885" w14:paraId="6EEE1A54"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C662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494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Greece</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FF17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Mexico</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F9024"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97F1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747EFF2E"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4FB8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Chile</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2635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A507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Netherlands</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D6D6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Slovak Rep</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AB42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46933DB8"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089F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88A5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Hungary</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FF063" w14:textId="77777777" w:rsidR="001863B6" w:rsidRPr="002D5AEE" w:rsidRDefault="001863B6">
            <w:pPr>
              <w:rPr>
                <w:rFonts w:ascii="Arial" w:hAnsi="Arial" w:cs="Arial"/>
                <w:color w:val="000000"/>
                <w:sz w:val="20"/>
                <w:lang w:eastAsia="en-AU"/>
              </w:rPr>
            </w:pP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5FC6D"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1C22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5E5885" w:rsidRPr="005E5885" w14:paraId="17FEE8AD"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3A1F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Croatia</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9970A"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India</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41C5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0414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Korea</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E4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Vanuatu</w:t>
            </w:r>
          </w:p>
        </w:tc>
      </w:tr>
      <w:tr w:rsidR="005E5885" w:rsidRPr="005E5885" w14:paraId="1CD55A7F" w14:textId="77777777" w:rsidTr="00F53587">
        <w:trPr>
          <w:trHeight w:val="465"/>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EFAB"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Czech Republic</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73D2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1C65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Norway</w:t>
            </w:r>
          </w:p>
        </w:tc>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2511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Spain</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DD1C5" w14:textId="77777777" w:rsidR="001863B6" w:rsidRPr="002D5AEE" w:rsidRDefault="001863B6">
            <w:pPr>
              <w:rPr>
                <w:rFonts w:ascii="Arial" w:hAnsi="Arial" w:cs="Arial"/>
                <w:color w:val="000000"/>
                <w:sz w:val="20"/>
                <w:lang w:eastAsia="en-AU"/>
              </w:rPr>
            </w:pPr>
          </w:p>
        </w:tc>
      </w:tr>
    </w:tbl>
    <w:p w14:paraId="3FFD6B37" w14:textId="77777777" w:rsidR="001863B6" w:rsidRPr="002D5AEE" w:rsidRDefault="001863B6">
      <w:pPr>
        <w:pStyle w:val="Indent1"/>
        <w:rPr>
          <w:color w:val="000000"/>
        </w:rPr>
      </w:pPr>
      <w:bookmarkStart w:id="4838" w:name="_Toc500151378"/>
      <w:bookmarkStart w:id="4839" w:name="_Toc17375140"/>
      <w:bookmarkStart w:id="4840" w:name="_Toc106353733"/>
      <w:r w:rsidRPr="002D5AEE">
        <w:rPr>
          <w:color w:val="000000"/>
        </w:rPr>
        <w:t>Pricing</w:t>
      </w:r>
      <w:bookmarkEnd w:id="4830"/>
      <w:bookmarkEnd w:id="4831"/>
      <w:bookmarkEnd w:id="4838"/>
      <w:bookmarkEnd w:id="4839"/>
      <w:bookmarkEnd w:id="4840"/>
    </w:p>
    <w:p w14:paraId="7806F5D8" w14:textId="77777777" w:rsidR="001863B6" w:rsidRPr="002D5AEE" w:rsidRDefault="001863B6">
      <w:pPr>
        <w:pStyle w:val="Heading2"/>
        <w:tabs>
          <w:tab w:val="clear" w:pos="0"/>
          <w:tab w:val="num" w:pos="737"/>
        </w:tabs>
        <w:rPr>
          <w:color w:val="000000"/>
        </w:rPr>
      </w:pPr>
      <w:r w:rsidRPr="002D5AEE">
        <w:rPr>
          <w:color w:val="000000"/>
        </w:rPr>
        <w:t>On and from 14 October 2013 you can choose from the following International Casual Traveller Data Packs:</w:t>
      </w:r>
    </w:p>
    <w:tbl>
      <w:tblPr>
        <w:tblW w:w="928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B5CEAF0" w14:textId="77777777" w:rsidTr="00F53587">
        <w:tc>
          <w:tcPr>
            <w:tcW w:w="4643" w:type="dxa"/>
          </w:tcPr>
          <w:p w14:paraId="3E1249A5" w14:textId="77777777" w:rsidR="001863B6" w:rsidRPr="002D5AEE" w:rsidRDefault="001863B6">
            <w:pPr>
              <w:pStyle w:val="Heading2"/>
              <w:numPr>
                <w:ilvl w:val="0"/>
                <w:numId w:val="0"/>
              </w:numPr>
              <w:jc w:val="center"/>
              <w:rPr>
                <w:b/>
                <w:color w:val="000000"/>
              </w:rPr>
            </w:pPr>
            <w:r w:rsidRPr="002D5AEE">
              <w:rPr>
                <w:b/>
                <w:color w:val="000000"/>
              </w:rPr>
              <w:lastRenderedPageBreak/>
              <w:t xml:space="preserve">International Roaming Data Pack charge </w:t>
            </w:r>
          </w:p>
        </w:tc>
        <w:tc>
          <w:tcPr>
            <w:tcW w:w="4643" w:type="dxa"/>
          </w:tcPr>
          <w:p w14:paraId="5EA00140" w14:textId="77777777" w:rsidR="001863B6" w:rsidRPr="002D5AEE" w:rsidRDefault="001863B6">
            <w:pPr>
              <w:pStyle w:val="Heading2"/>
              <w:numPr>
                <w:ilvl w:val="0"/>
                <w:numId w:val="0"/>
              </w:numPr>
              <w:jc w:val="center"/>
              <w:rPr>
                <w:b/>
                <w:color w:val="000000"/>
              </w:rPr>
            </w:pPr>
            <w:r w:rsidRPr="002D5AEE">
              <w:rPr>
                <w:b/>
                <w:color w:val="000000"/>
              </w:rPr>
              <w:t>Included Allowance</w:t>
            </w:r>
          </w:p>
        </w:tc>
      </w:tr>
      <w:tr w:rsidR="001863B6" w:rsidRPr="005E5885" w14:paraId="66B8D843" w14:textId="77777777" w:rsidTr="00F53587">
        <w:tc>
          <w:tcPr>
            <w:tcW w:w="4643" w:type="dxa"/>
          </w:tcPr>
          <w:p w14:paraId="76ADC83C"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03E797D7" w14:textId="77777777" w:rsidR="001863B6" w:rsidRPr="002D5AEE" w:rsidRDefault="001863B6">
            <w:pPr>
              <w:pStyle w:val="Heading2"/>
              <w:numPr>
                <w:ilvl w:val="0"/>
                <w:numId w:val="0"/>
              </w:numPr>
              <w:jc w:val="center"/>
              <w:rPr>
                <w:color w:val="000000"/>
              </w:rPr>
            </w:pPr>
            <w:r w:rsidRPr="002D5AEE">
              <w:rPr>
                <w:color w:val="000000"/>
              </w:rPr>
              <w:t>100MB</w:t>
            </w:r>
          </w:p>
        </w:tc>
      </w:tr>
      <w:tr w:rsidR="001863B6" w:rsidRPr="005E5885" w14:paraId="6616745C" w14:textId="77777777" w:rsidTr="00F53587">
        <w:tc>
          <w:tcPr>
            <w:tcW w:w="4643" w:type="dxa"/>
          </w:tcPr>
          <w:p w14:paraId="5C4D7547"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22991710" w14:textId="77777777" w:rsidR="001863B6" w:rsidRPr="002D5AEE" w:rsidRDefault="001863B6">
            <w:pPr>
              <w:pStyle w:val="Heading2"/>
              <w:numPr>
                <w:ilvl w:val="0"/>
                <w:numId w:val="0"/>
              </w:numPr>
              <w:jc w:val="center"/>
              <w:rPr>
                <w:color w:val="000000"/>
              </w:rPr>
            </w:pPr>
            <w:r w:rsidRPr="002D5AEE">
              <w:rPr>
                <w:color w:val="000000"/>
              </w:rPr>
              <w:t>300MB</w:t>
            </w:r>
          </w:p>
        </w:tc>
      </w:tr>
      <w:tr w:rsidR="001863B6" w:rsidRPr="005E5885" w14:paraId="33C1A140" w14:textId="77777777" w:rsidTr="00F53587">
        <w:tc>
          <w:tcPr>
            <w:tcW w:w="4643" w:type="dxa"/>
          </w:tcPr>
          <w:p w14:paraId="067AEC6E"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34CCE6DE" w14:textId="77777777" w:rsidR="001863B6" w:rsidRPr="002D5AEE" w:rsidRDefault="001863B6">
            <w:pPr>
              <w:pStyle w:val="Heading2"/>
              <w:numPr>
                <w:ilvl w:val="0"/>
                <w:numId w:val="0"/>
              </w:numPr>
              <w:jc w:val="center"/>
              <w:rPr>
                <w:color w:val="000000"/>
              </w:rPr>
            </w:pPr>
            <w:r w:rsidRPr="002D5AEE">
              <w:rPr>
                <w:color w:val="000000"/>
              </w:rPr>
              <w:t>600MB</w:t>
            </w:r>
          </w:p>
        </w:tc>
      </w:tr>
      <w:tr w:rsidR="001863B6" w:rsidRPr="005E5885" w14:paraId="400743A0" w14:textId="77777777" w:rsidTr="00F53587">
        <w:tc>
          <w:tcPr>
            <w:tcW w:w="4643" w:type="dxa"/>
          </w:tcPr>
          <w:p w14:paraId="2653DC7C" w14:textId="77777777" w:rsidR="001863B6" w:rsidRPr="002D5AEE" w:rsidRDefault="001863B6">
            <w:pPr>
              <w:pStyle w:val="Heading2"/>
              <w:numPr>
                <w:ilvl w:val="0"/>
                <w:numId w:val="0"/>
              </w:numPr>
              <w:jc w:val="center"/>
              <w:rPr>
                <w:color w:val="000000"/>
              </w:rPr>
            </w:pPr>
            <w:r w:rsidRPr="002D5AEE">
              <w:rPr>
                <w:color w:val="000000"/>
              </w:rPr>
              <w:t>$350</w:t>
            </w:r>
          </w:p>
        </w:tc>
        <w:tc>
          <w:tcPr>
            <w:tcW w:w="4643" w:type="dxa"/>
          </w:tcPr>
          <w:p w14:paraId="7A3E386A" w14:textId="77777777" w:rsidR="001863B6" w:rsidRPr="002D5AEE" w:rsidRDefault="001863B6">
            <w:pPr>
              <w:pStyle w:val="Heading2"/>
              <w:numPr>
                <w:ilvl w:val="0"/>
                <w:numId w:val="0"/>
              </w:numPr>
              <w:jc w:val="center"/>
              <w:rPr>
                <w:color w:val="000000"/>
              </w:rPr>
            </w:pPr>
            <w:r w:rsidRPr="002D5AEE">
              <w:rPr>
                <w:color w:val="000000"/>
              </w:rPr>
              <w:t>1.5GB</w:t>
            </w:r>
          </w:p>
        </w:tc>
      </w:tr>
    </w:tbl>
    <w:p w14:paraId="71BA3A8C" w14:textId="77777777" w:rsidR="001863B6" w:rsidRPr="002D5AEE" w:rsidRDefault="001863B6" w:rsidP="002D5AEE">
      <w:pPr>
        <w:pStyle w:val="Heading2"/>
        <w:numPr>
          <w:ilvl w:val="0"/>
          <w:numId w:val="0"/>
        </w:numPr>
        <w:ind w:left="737"/>
        <w:rPr>
          <w:color w:val="000000"/>
        </w:rPr>
      </w:pPr>
    </w:p>
    <w:p w14:paraId="1064FC81" w14:textId="77777777" w:rsidR="001863B6" w:rsidRPr="002D5AEE" w:rsidRDefault="001863B6">
      <w:pPr>
        <w:pStyle w:val="Heading2"/>
        <w:tabs>
          <w:tab w:val="clear" w:pos="0"/>
          <w:tab w:val="num" w:pos="737"/>
        </w:tabs>
        <w:rPr>
          <w:color w:val="000000"/>
        </w:rPr>
      </w:pPr>
      <w:r w:rsidRPr="002D5AEE">
        <w:rPr>
          <w:color w:val="000000"/>
        </w:rPr>
        <w:t>The International Casual Traveller Data Pack charge will be billed to your relevant Telstra account.</w:t>
      </w:r>
    </w:p>
    <w:p w14:paraId="0D37AD38" w14:textId="77777777" w:rsidR="001863B6" w:rsidRPr="002D5AEE" w:rsidRDefault="001863B6">
      <w:pPr>
        <w:pStyle w:val="Heading2"/>
        <w:tabs>
          <w:tab w:val="clear" w:pos="0"/>
          <w:tab w:val="num" w:pos="737"/>
        </w:tabs>
        <w:rPr>
          <w:color w:val="000000"/>
        </w:rPr>
      </w:pPr>
      <w:r w:rsidRPr="002D5AEE">
        <w:rPr>
          <w:color w:val="000000"/>
          <w:szCs w:val="23"/>
        </w:rPr>
        <w:t>You can’t use your Included Allowance towards:</w:t>
      </w:r>
    </w:p>
    <w:p w14:paraId="2BFCF458" w14:textId="77777777" w:rsidR="001863B6" w:rsidRPr="002D5AEE" w:rsidRDefault="001863B6">
      <w:pPr>
        <w:pStyle w:val="Heading3"/>
        <w:rPr>
          <w:color w:val="000000"/>
        </w:rPr>
      </w:pPr>
      <w:r w:rsidRPr="002D5AEE">
        <w:rPr>
          <w:color w:val="000000"/>
        </w:rPr>
        <w:t>content charges;</w:t>
      </w:r>
    </w:p>
    <w:p w14:paraId="223693E2" w14:textId="77777777" w:rsidR="001863B6" w:rsidRPr="002D5AEE" w:rsidRDefault="001863B6">
      <w:pPr>
        <w:pStyle w:val="Heading3"/>
        <w:rPr>
          <w:color w:val="000000"/>
        </w:rPr>
      </w:pPr>
      <w:r w:rsidRPr="002D5AEE">
        <w:rPr>
          <w:color w:val="000000"/>
        </w:rPr>
        <w:t>data used while in Australia or in overseas destinations other than those listed in clause 5.6 above</w:t>
      </w:r>
    </w:p>
    <w:p w14:paraId="22D41C9F" w14:textId="77777777" w:rsidR="001863B6" w:rsidRPr="002D5AEE" w:rsidRDefault="001863B6">
      <w:pPr>
        <w:pStyle w:val="Heading3"/>
        <w:rPr>
          <w:color w:val="000000"/>
        </w:rPr>
      </w:pPr>
      <w:r w:rsidRPr="002D5AEE">
        <w:rPr>
          <w:color w:val="000000"/>
        </w:rPr>
        <w:t>making/receiving calls;</w:t>
      </w:r>
    </w:p>
    <w:p w14:paraId="3E5AB93B" w14:textId="77777777" w:rsidR="001863B6" w:rsidRPr="002D5AEE" w:rsidRDefault="001863B6">
      <w:pPr>
        <w:pStyle w:val="Heading3"/>
        <w:rPr>
          <w:color w:val="000000"/>
        </w:rPr>
      </w:pPr>
      <w:r w:rsidRPr="002D5AEE">
        <w:rPr>
          <w:color w:val="000000"/>
        </w:rPr>
        <w:t>sending SMS overseas; or</w:t>
      </w:r>
    </w:p>
    <w:p w14:paraId="3980F27D" w14:textId="77777777" w:rsidR="001863B6" w:rsidRPr="002D5AEE" w:rsidRDefault="001863B6">
      <w:pPr>
        <w:pStyle w:val="Heading3"/>
        <w:rPr>
          <w:color w:val="000000"/>
        </w:rPr>
      </w:pPr>
      <w:r w:rsidRPr="002D5AEE">
        <w:rPr>
          <w:color w:val="000000"/>
        </w:rPr>
        <w:t>The MMS Event Fee component of charges for an MMS sent overseas.</w:t>
      </w:r>
    </w:p>
    <w:p w14:paraId="22E36806" w14:textId="77777777" w:rsidR="001863B6" w:rsidRPr="002D5AEE" w:rsidRDefault="001863B6">
      <w:pPr>
        <w:pStyle w:val="Heading3"/>
        <w:numPr>
          <w:ilvl w:val="0"/>
          <w:numId w:val="0"/>
        </w:numPr>
        <w:ind w:left="737"/>
        <w:rPr>
          <w:color w:val="000000"/>
        </w:rPr>
      </w:pPr>
      <w:r w:rsidRPr="002D5AEE">
        <w:rPr>
          <w:color w:val="000000"/>
        </w:rPr>
        <w:t>You must pay for such usage in addition to your monthly International Casual Traveller Data Pack charge and other standard charges.  For further details on international roaming charges see clause 2.7 of this Part I.</w:t>
      </w:r>
    </w:p>
    <w:p w14:paraId="091A7404" w14:textId="77777777" w:rsidR="001863B6" w:rsidRPr="002D5AEE" w:rsidRDefault="001863B6">
      <w:pPr>
        <w:pStyle w:val="Heading2"/>
        <w:tabs>
          <w:tab w:val="clear" w:pos="0"/>
          <w:tab w:val="num" w:pos="737"/>
        </w:tabs>
        <w:rPr>
          <w:color w:val="000000"/>
        </w:rPr>
      </w:pPr>
      <w:r w:rsidRPr="002D5AEE">
        <w:rPr>
          <w:color w:val="000000"/>
        </w:rPr>
        <w:t>When you have used your data allowance, you will need to pay for further data usage on the standard International Roaming data rates set out in clause 2 of this Part I.</w:t>
      </w:r>
    </w:p>
    <w:p w14:paraId="56E17C04" w14:textId="77777777" w:rsidR="001863B6" w:rsidRPr="002D5AEE" w:rsidRDefault="001863B6">
      <w:pPr>
        <w:pStyle w:val="Heading2"/>
        <w:tabs>
          <w:tab w:val="clear" w:pos="0"/>
          <w:tab w:val="num" w:pos="737"/>
        </w:tabs>
        <w:rPr>
          <w:color w:val="000000"/>
        </w:rPr>
      </w:pPr>
      <w:r w:rsidRPr="002D5AEE">
        <w:rPr>
          <w:color w:val="000000"/>
        </w:rPr>
        <w:t>Your Included Allowance expires 30 days from the date you purchase your pack.</w:t>
      </w:r>
    </w:p>
    <w:p w14:paraId="235F98FF" w14:textId="77777777" w:rsidR="001863B6" w:rsidRPr="002D5AEE" w:rsidRDefault="001863B6">
      <w:pPr>
        <w:pStyle w:val="Heading2"/>
        <w:tabs>
          <w:tab w:val="clear" w:pos="0"/>
          <w:tab w:val="num" w:pos="737"/>
        </w:tabs>
        <w:rPr>
          <w:color w:val="000000"/>
        </w:rPr>
      </w:pPr>
      <w:r w:rsidRPr="002D5AEE">
        <w:rPr>
          <w:color w:val="000000"/>
        </w:rPr>
        <w:t xml:space="preserve">Any unused Included Allowance will be forfeited at the end of the expiry period. </w:t>
      </w:r>
    </w:p>
    <w:p w14:paraId="257D2590" w14:textId="77777777" w:rsidR="001863B6" w:rsidRPr="002D5AEE" w:rsidRDefault="001863B6">
      <w:pPr>
        <w:pStyle w:val="Heading2"/>
        <w:tabs>
          <w:tab w:val="clear" w:pos="0"/>
          <w:tab w:val="num" w:pos="737"/>
        </w:tabs>
        <w:rPr>
          <w:color w:val="000000"/>
        </w:rPr>
      </w:pPr>
      <w:r w:rsidRPr="002D5AEE">
        <w:rPr>
          <w:color w:val="000000"/>
        </w:rPr>
        <w:t xml:space="preserve">You may have more than one International Casual Traveller Data Pack associated with a Telstra Post-paid Mobile, Tablet or Telstra Mobile Broadband service at one time.  </w:t>
      </w:r>
      <w:r w:rsidRPr="002D5AEE">
        <w:rPr>
          <w:color w:val="000000"/>
          <w:szCs w:val="23"/>
        </w:rPr>
        <w:t>Where this is the case, the expiry period for your total Included Allowance will be 30 days from the date you purchased your most recent pack.</w:t>
      </w:r>
    </w:p>
    <w:p w14:paraId="4D16BE42" w14:textId="77777777" w:rsidR="001863B6" w:rsidRPr="002D5AEE" w:rsidRDefault="001863B6">
      <w:pPr>
        <w:pStyle w:val="Heading2"/>
        <w:tabs>
          <w:tab w:val="clear" w:pos="0"/>
          <w:tab w:val="num" w:pos="737"/>
        </w:tabs>
        <w:rPr>
          <w:color w:val="000000"/>
        </w:rPr>
      </w:pPr>
      <w:r w:rsidRPr="002D5AEE">
        <w:rPr>
          <w:color w:val="000000"/>
        </w:rPr>
        <w:t>You may have any combination of International Casual Traveller Data Packs associated with a Telstra Post-Paid Mobile, Tablet or Telstra Mobile Broadband service at one time.</w:t>
      </w:r>
    </w:p>
    <w:p w14:paraId="7C8DC59C" w14:textId="77777777" w:rsidR="001863B6" w:rsidRPr="002D5AEE" w:rsidRDefault="001863B6">
      <w:pPr>
        <w:pStyle w:val="Indent1"/>
        <w:rPr>
          <w:color w:val="000000"/>
        </w:rPr>
      </w:pPr>
      <w:bookmarkStart w:id="4841" w:name="_Toc259458782"/>
      <w:bookmarkStart w:id="4842" w:name="_Toc260669817"/>
      <w:bookmarkStart w:id="4843" w:name="_Toc500151379"/>
      <w:bookmarkStart w:id="4844" w:name="_Toc17375141"/>
      <w:bookmarkStart w:id="4845" w:name="_Toc106353734"/>
      <w:r w:rsidRPr="002D5AEE">
        <w:rPr>
          <w:color w:val="000000"/>
        </w:rPr>
        <w:lastRenderedPageBreak/>
        <w:t>Cancellation of P</w:t>
      </w:r>
      <w:bookmarkEnd w:id="4841"/>
      <w:r w:rsidRPr="002D5AEE">
        <w:rPr>
          <w:color w:val="000000"/>
        </w:rPr>
        <w:t>ack</w:t>
      </w:r>
      <w:bookmarkEnd w:id="4842"/>
      <w:bookmarkEnd w:id="4843"/>
      <w:bookmarkEnd w:id="4844"/>
      <w:bookmarkEnd w:id="4845"/>
    </w:p>
    <w:p w14:paraId="65E2F77E" w14:textId="77777777" w:rsidR="001863B6" w:rsidRPr="002D5AEE" w:rsidRDefault="001863B6">
      <w:pPr>
        <w:pStyle w:val="Heading2"/>
        <w:tabs>
          <w:tab w:val="clear" w:pos="0"/>
          <w:tab w:val="num" w:pos="737"/>
        </w:tabs>
        <w:rPr>
          <w:color w:val="000000"/>
        </w:rPr>
      </w:pPr>
      <w:r w:rsidRPr="002D5AEE">
        <w:rPr>
          <w:color w:val="000000"/>
        </w:rPr>
        <w:t>You may not cancel your International Roaming Casual Traveller Pack after you have purchased it.</w:t>
      </w:r>
    </w:p>
    <w:p w14:paraId="4F3D867F" w14:textId="77777777" w:rsidR="001863B6" w:rsidRPr="002D5AEE" w:rsidRDefault="001863B6">
      <w:pPr>
        <w:pStyle w:val="Heading1"/>
        <w:pageBreakBefore w:val="0"/>
        <w:pBdr>
          <w:top w:val="single" w:sz="4" w:space="0" w:color="auto"/>
        </w:pBdr>
        <w:rPr>
          <w:color w:val="000000"/>
        </w:rPr>
      </w:pPr>
      <w:bookmarkStart w:id="4846" w:name="_Toc500151380"/>
      <w:bookmarkStart w:id="4847" w:name="_Toc17375142"/>
      <w:bookmarkStart w:id="4848" w:name="_Toc106353735"/>
      <w:bookmarkStart w:id="4849" w:name="_Toc265505030"/>
      <w:r w:rsidRPr="002D5AEE">
        <w:rPr>
          <w:color w:val="000000"/>
        </w:rPr>
        <w:t>International Roaming Data Browse Plus Packs</w:t>
      </w:r>
      <w:bookmarkEnd w:id="4846"/>
      <w:bookmarkEnd w:id="4847"/>
      <w:bookmarkEnd w:id="4848"/>
    </w:p>
    <w:p w14:paraId="065D9B4B" w14:textId="77777777" w:rsidR="001863B6" w:rsidRPr="002D5AEE" w:rsidRDefault="001863B6">
      <w:pPr>
        <w:pStyle w:val="Indent1"/>
        <w:rPr>
          <w:color w:val="000000"/>
        </w:rPr>
      </w:pPr>
      <w:bookmarkStart w:id="4850" w:name="_Toc500151381"/>
      <w:bookmarkStart w:id="4851" w:name="_Toc17375143"/>
      <w:bookmarkStart w:id="4852" w:name="_Toc106353736"/>
      <w:r w:rsidRPr="002D5AEE">
        <w:rPr>
          <w:color w:val="000000"/>
        </w:rPr>
        <w:t>What are International Roaming Data Browse Plus Packs?</w:t>
      </w:r>
      <w:bookmarkEnd w:id="4850"/>
      <w:bookmarkEnd w:id="4851"/>
      <w:bookmarkEnd w:id="4852"/>
    </w:p>
    <w:p w14:paraId="501B47F7"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With our International Roaming Data Browse Plus Packs, you get a set data allowance to use towards data usage on your eligible Telstra Pre-paid Mobile and Tablet services in selected countries for 30 days from the date of purchase (“</w:t>
      </w:r>
      <w:r w:rsidRPr="002D5AEE">
        <w:rPr>
          <w:b/>
          <w:color w:val="000000"/>
        </w:rPr>
        <w:t>Included Allowance</w:t>
      </w:r>
      <w:r w:rsidRPr="002D5AEE">
        <w:rPr>
          <w:color w:val="000000"/>
        </w:rPr>
        <w:t xml:space="preserve">”). </w:t>
      </w:r>
    </w:p>
    <w:p w14:paraId="41A49FA7" w14:textId="77777777" w:rsidR="001863B6" w:rsidRPr="002D5AEE" w:rsidRDefault="001863B6">
      <w:pPr>
        <w:pStyle w:val="Indent1"/>
        <w:rPr>
          <w:color w:val="000000"/>
        </w:rPr>
      </w:pPr>
      <w:bookmarkStart w:id="4853" w:name="_Toc500151382"/>
      <w:bookmarkStart w:id="4854" w:name="_Toc17375144"/>
      <w:bookmarkStart w:id="4855" w:name="_Toc106353737"/>
      <w:r w:rsidRPr="002D5AEE">
        <w:rPr>
          <w:color w:val="000000"/>
        </w:rPr>
        <w:t>Eligibility</w:t>
      </w:r>
      <w:bookmarkEnd w:id="4853"/>
      <w:bookmarkEnd w:id="4854"/>
      <w:bookmarkEnd w:id="4855"/>
      <w:r w:rsidRPr="002D5AEE">
        <w:rPr>
          <w:color w:val="000000"/>
        </w:rPr>
        <w:t xml:space="preserve"> </w:t>
      </w:r>
    </w:p>
    <w:p w14:paraId="638DAA19"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 xml:space="preserve">International Roaming Data Browse Plus Packs are available to </w:t>
      </w:r>
      <w:r w:rsidRPr="002D5AEE">
        <w:rPr>
          <w:rFonts w:eastAsia="Arial Unicode MS"/>
          <w:color w:val="000000"/>
        </w:rPr>
        <w:t>Telstra Pre-Paid Mobile, Tablet and Mobile Broadband customers</w:t>
      </w:r>
      <w:r w:rsidRPr="002D5AEE">
        <w:rPr>
          <w:color w:val="000000"/>
        </w:rPr>
        <w:t>.</w:t>
      </w:r>
    </w:p>
    <w:p w14:paraId="4CC37884" w14:textId="77777777" w:rsidR="001863B6" w:rsidRPr="002D5AEE" w:rsidRDefault="001863B6">
      <w:pPr>
        <w:pStyle w:val="Indent1"/>
        <w:rPr>
          <w:color w:val="000000"/>
        </w:rPr>
      </w:pPr>
      <w:bookmarkStart w:id="4856" w:name="_Toc500151383"/>
      <w:bookmarkStart w:id="4857" w:name="_Toc17375145"/>
      <w:bookmarkStart w:id="4858" w:name="_Toc106353738"/>
      <w:r w:rsidRPr="002D5AEE">
        <w:rPr>
          <w:color w:val="000000"/>
        </w:rPr>
        <w:t>Selected countries</w:t>
      </w:r>
      <w:bookmarkEnd w:id="4856"/>
      <w:bookmarkEnd w:id="4857"/>
      <w:bookmarkEnd w:id="4858"/>
    </w:p>
    <w:p w14:paraId="01F34E54" w14:textId="77777777" w:rsidR="001863B6" w:rsidRPr="002D5AEE" w:rsidRDefault="001863B6">
      <w:pPr>
        <w:pStyle w:val="Heading2"/>
        <w:tabs>
          <w:tab w:val="clear" w:pos="0"/>
          <w:tab w:val="num" w:pos="426"/>
          <w:tab w:val="num" w:pos="737"/>
        </w:tabs>
        <w:ind w:left="1163"/>
        <w:rPr>
          <w:color w:val="000000"/>
        </w:rPr>
      </w:pPr>
      <w:bookmarkStart w:id="4859" w:name="_Ref345601143"/>
      <w:r w:rsidRPr="002D5AEE">
        <w:rPr>
          <w:color w:val="000000"/>
        </w:rPr>
        <w:t xml:space="preserve"> </w:t>
      </w:r>
      <w:r w:rsidRPr="002D5AEE">
        <w:rPr>
          <w:color w:val="000000"/>
        </w:rPr>
        <w:tab/>
        <w:t>On and from 1</w:t>
      </w:r>
      <w:r w:rsidRPr="002D5AEE">
        <w:rPr>
          <w:color w:val="000000"/>
          <w:vertAlign w:val="superscript"/>
        </w:rPr>
        <w:t>st</w:t>
      </w:r>
      <w:r w:rsidRPr="002D5AEE">
        <w:rPr>
          <w:color w:val="000000"/>
        </w:rPr>
        <w:t xml:space="preserve"> August 2017 you can use your Included Allowance in the following countries:</w:t>
      </w:r>
      <w:bookmarkEnd w:id="4859"/>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072"/>
        <w:gridCol w:w="1111"/>
        <w:gridCol w:w="1328"/>
        <w:gridCol w:w="1252"/>
        <w:gridCol w:w="1315"/>
        <w:gridCol w:w="1034"/>
      </w:tblGrid>
      <w:tr w:rsidR="001863B6" w:rsidRPr="005E5885" w14:paraId="7368960C" w14:textId="77777777" w:rsidTr="00F53587">
        <w:tc>
          <w:tcPr>
            <w:tcW w:w="1162" w:type="dxa"/>
          </w:tcPr>
          <w:p w14:paraId="6E108EFB" w14:textId="77777777" w:rsidR="001863B6" w:rsidRPr="002D5AEE" w:rsidRDefault="001863B6">
            <w:pPr>
              <w:pStyle w:val="Heading2"/>
              <w:numPr>
                <w:ilvl w:val="0"/>
                <w:numId w:val="0"/>
              </w:numPr>
              <w:rPr>
                <w:color w:val="000000"/>
              </w:rPr>
            </w:pPr>
            <w:r w:rsidRPr="002D5AEE">
              <w:rPr>
                <w:color w:val="000000"/>
              </w:rPr>
              <w:t>Austria</w:t>
            </w:r>
          </w:p>
        </w:tc>
        <w:tc>
          <w:tcPr>
            <w:tcW w:w="1072" w:type="dxa"/>
          </w:tcPr>
          <w:p w14:paraId="0C4A224F" w14:textId="77777777" w:rsidR="001863B6" w:rsidRPr="002D5AEE" w:rsidRDefault="001863B6">
            <w:pPr>
              <w:pStyle w:val="Heading2"/>
              <w:numPr>
                <w:ilvl w:val="0"/>
                <w:numId w:val="0"/>
              </w:numPr>
              <w:rPr>
                <w:color w:val="000000"/>
              </w:rPr>
            </w:pPr>
            <w:r w:rsidRPr="002D5AEE">
              <w:rPr>
                <w:color w:val="000000"/>
              </w:rPr>
              <w:t>Denmark</w:t>
            </w:r>
          </w:p>
        </w:tc>
        <w:tc>
          <w:tcPr>
            <w:tcW w:w="1111" w:type="dxa"/>
          </w:tcPr>
          <w:p w14:paraId="1312E321" w14:textId="77777777" w:rsidR="001863B6" w:rsidRPr="002D5AEE" w:rsidRDefault="001863B6">
            <w:pPr>
              <w:pStyle w:val="Heading2"/>
              <w:numPr>
                <w:ilvl w:val="0"/>
                <w:numId w:val="0"/>
              </w:numPr>
              <w:rPr>
                <w:color w:val="000000"/>
              </w:rPr>
            </w:pPr>
            <w:r w:rsidRPr="002D5AEE">
              <w:rPr>
                <w:color w:val="000000"/>
              </w:rPr>
              <w:t>Hong Kong</w:t>
            </w:r>
          </w:p>
        </w:tc>
        <w:tc>
          <w:tcPr>
            <w:tcW w:w="1328" w:type="dxa"/>
          </w:tcPr>
          <w:p w14:paraId="56A025D4" w14:textId="77777777" w:rsidR="001863B6" w:rsidRPr="002D5AEE" w:rsidRDefault="001863B6">
            <w:pPr>
              <w:pStyle w:val="Heading2"/>
              <w:numPr>
                <w:ilvl w:val="0"/>
                <w:numId w:val="0"/>
              </w:numPr>
              <w:rPr>
                <w:color w:val="000000"/>
              </w:rPr>
            </w:pPr>
            <w:r w:rsidRPr="002D5AEE">
              <w:rPr>
                <w:color w:val="000000"/>
              </w:rPr>
              <w:t>Italy</w:t>
            </w:r>
          </w:p>
        </w:tc>
        <w:tc>
          <w:tcPr>
            <w:tcW w:w="1252" w:type="dxa"/>
          </w:tcPr>
          <w:p w14:paraId="58D822BC" w14:textId="77777777" w:rsidR="001863B6" w:rsidRPr="002D5AEE" w:rsidRDefault="001863B6">
            <w:pPr>
              <w:pStyle w:val="Heading2"/>
              <w:numPr>
                <w:ilvl w:val="0"/>
                <w:numId w:val="0"/>
              </w:numPr>
              <w:rPr>
                <w:color w:val="000000"/>
              </w:rPr>
            </w:pPr>
            <w:r w:rsidRPr="002D5AEE">
              <w:rPr>
                <w:color w:val="000000"/>
              </w:rPr>
              <w:t>New Zealand</w:t>
            </w:r>
          </w:p>
        </w:tc>
        <w:tc>
          <w:tcPr>
            <w:tcW w:w="1315" w:type="dxa"/>
          </w:tcPr>
          <w:p w14:paraId="76B975A3" w14:textId="77777777" w:rsidR="001863B6" w:rsidRPr="002D5AEE" w:rsidRDefault="001863B6">
            <w:pPr>
              <w:pStyle w:val="Heading2"/>
              <w:numPr>
                <w:ilvl w:val="0"/>
                <w:numId w:val="0"/>
              </w:numPr>
              <w:rPr>
                <w:color w:val="000000"/>
              </w:rPr>
            </w:pPr>
            <w:r w:rsidRPr="002D5AEE">
              <w:rPr>
                <w:color w:val="000000"/>
              </w:rPr>
              <w:t>Slovakia</w:t>
            </w:r>
          </w:p>
        </w:tc>
        <w:tc>
          <w:tcPr>
            <w:tcW w:w="1034" w:type="dxa"/>
          </w:tcPr>
          <w:p w14:paraId="43E2EB45" w14:textId="77777777" w:rsidR="001863B6" w:rsidRPr="002D5AEE" w:rsidRDefault="001863B6">
            <w:pPr>
              <w:pStyle w:val="Heading2"/>
              <w:numPr>
                <w:ilvl w:val="0"/>
                <w:numId w:val="0"/>
              </w:numPr>
              <w:rPr>
                <w:color w:val="000000"/>
              </w:rPr>
            </w:pPr>
            <w:r w:rsidRPr="002D5AEE">
              <w:rPr>
                <w:color w:val="000000"/>
              </w:rPr>
              <w:t>Taiwan</w:t>
            </w:r>
          </w:p>
        </w:tc>
      </w:tr>
      <w:tr w:rsidR="001863B6" w:rsidRPr="005E5885" w14:paraId="29A2A0E7" w14:textId="77777777" w:rsidTr="00F53587">
        <w:tc>
          <w:tcPr>
            <w:tcW w:w="1162" w:type="dxa"/>
          </w:tcPr>
          <w:p w14:paraId="0E513E5A" w14:textId="77777777" w:rsidR="001863B6" w:rsidRPr="002D5AEE" w:rsidRDefault="001863B6">
            <w:pPr>
              <w:pStyle w:val="Heading2"/>
              <w:numPr>
                <w:ilvl w:val="0"/>
                <w:numId w:val="0"/>
              </w:numPr>
              <w:rPr>
                <w:color w:val="000000"/>
              </w:rPr>
            </w:pPr>
            <w:r w:rsidRPr="002D5AEE">
              <w:rPr>
                <w:color w:val="000000"/>
              </w:rPr>
              <w:t>Brazil</w:t>
            </w:r>
          </w:p>
        </w:tc>
        <w:tc>
          <w:tcPr>
            <w:tcW w:w="1072" w:type="dxa"/>
          </w:tcPr>
          <w:p w14:paraId="5DD1BD10" w14:textId="77777777" w:rsidR="001863B6" w:rsidRPr="002D5AEE" w:rsidRDefault="001863B6">
            <w:pPr>
              <w:pStyle w:val="Heading2"/>
              <w:numPr>
                <w:ilvl w:val="0"/>
                <w:numId w:val="0"/>
              </w:numPr>
              <w:rPr>
                <w:color w:val="000000"/>
              </w:rPr>
            </w:pPr>
            <w:r w:rsidRPr="002D5AEE">
              <w:rPr>
                <w:color w:val="000000"/>
              </w:rPr>
              <w:t>Egypt</w:t>
            </w:r>
          </w:p>
        </w:tc>
        <w:tc>
          <w:tcPr>
            <w:tcW w:w="1111" w:type="dxa"/>
          </w:tcPr>
          <w:p w14:paraId="524EFBC2" w14:textId="77777777" w:rsidR="001863B6" w:rsidRPr="002D5AEE" w:rsidRDefault="001863B6">
            <w:pPr>
              <w:pStyle w:val="Heading2"/>
              <w:numPr>
                <w:ilvl w:val="0"/>
                <w:numId w:val="0"/>
              </w:numPr>
              <w:rPr>
                <w:color w:val="000000"/>
              </w:rPr>
            </w:pPr>
            <w:r w:rsidRPr="002D5AEE">
              <w:rPr>
                <w:color w:val="000000"/>
              </w:rPr>
              <w:t>Hungary</w:t>
            </w:r>
          </w:p>
        </w:tc>
        <w:tc>
          <w:tcPr>
            <w:tcW w:w="1328" w:type="dxa"/>
          </w:tcPr>
          <w:p w14:paraId="3B1D1F5D" w14:textId="77777777" w:rsidR="001863B6" w:rsidRPr="002D5AEE" w:rsidRDefault="001863B6">
            <w:pPr>
              <w:pStyle w:val="Heading2"/>
              <w:numPr>
                <w:ilvl w:val="0"/>
                <w:numId w:val="0"/>
              </w:numPr>
              <w:rPr>
                <w:color w:val="000000"/>
              </w:rPr>
            </w:pPr>
            <w:r w:rsidRPr="002D5AEE">
              <w:rPr>
                <w:color w:val="000000"/>
              </w:rPr>
              <w:t>Japan</w:t>
            </w:r>
          </w:p>
        </w:tc>
        <w:tc>
          <w:tcPr>
            <w:tcW w:w="1252" w:type="dxa"/>
          </w:tcPr>
          <w:p w14:paraId="6748FD1D" w14:textId="77777777" w:rsidR="001863B6" w:rsidRPr="002D5AEE" w:rsidRDefault="001863B6">
            <w:pPr>
              <w:pStyle w:val="Heading2"/>
              <w:numPr>
                <w:ilvl w:val="0"/>
                <w:numId w:val="0"/>
              </w:numPr>
              <w:rPr>
                <w:color w:val="000000"/>
              </w:rPr>
            </w:pPr>
            <w:r w:rsidRPr="002D5AEE">
              <w:rPr>
                <w:color w:val="000000"/>
              </w:rPr>
              <w:t>Norway</w:t>
            </w:r>
          </w:p>
        </w:tc>
        <w:tc>
          <w:tcPr>
            <w:tcW w:w="1315" w:type="dxa"/>
          </w:tcPr>
          <w:p w14:paraId="76232290" w14:textId="77777777" w:rsidR="001863B6" w:rsidRPr="002D5AEE" w:rsidRDefault="001863B6">
            <w:pPr>
              <w:pStyle w:val="Heading2"/>
              <w:numPr>
                <w:ilvl w:val="0"/>
                <w:numId w:val="0"/>
              </w:numPr>
              <w:rPr>
                <w:color w:val="000000"/>
              </w:rPr>
            </w:pPr>
            <w:r w:rsidRPr="002D5AEE">
              <w:rPr>
                <w:color w:val="000000"/>
              </w:rPr>
              <w:t>South Africa</w:t>
            </w:r>
          </w:p>
        </w:tc>
        <w:tc>
          <w:tcPr>
            <w:tcW w:w="1034" w:type="dxa"/>
          </w:tcPr>
          <w:p w14:paraId="3CF1F722" w14:textId="77777777" w:rsidR="001863B6" w:rsidRPr="002D5AEE" w:rsidRDefault="001863B6">
            <w:pPr>
              <w:pStyle w:val="Heading2"/>
              <w:numPr>
                <w:ilvl w:val="0"/>
                <w:numId w:val="0"/>
              </w:numPr>
              <w:rPr>
                <w:color w:val="000000"/>
              </w:rPr>
            </w:pPr>
            <w:r w:rsidRPr="002D5AEE">
              <w:rPr>
                <w:color w:val="000000"/>
              </w:rPr>
              <w:t>Thailand</w:t>
            </w:r>
          </w:p>
        </w:tc>
      </w:tr>
      <w:tr w:rsidR="001863B6" w:rsidRPr="005E5885" w14:paraId="6900D165" w14:textId="77777777" w:rsidTr="00F53587">
        <w:tc>
          <w:tcPr>
            <w:tcW w:w="1162" w:type="dxa"/>
          </w:tcPr>
          <w:p w14:paraId="5F0397AE" w14:textId="77777777" w:rsidR="001863B6" w:rsidRPr="002D5AEE" w:rsidRDefault="001863B6">
            <w:pPr>
              <w:pStyle w:val="Heading2"/>
              <w:numPr>
                <w:ilvl w:val="0"/>
                <w:numId w:val="0"/>
              </w:numPr>
              <w:rPr>
                <w:color w:val="000000"/>
              </w:rPr>
            </w:pPr>
            <w:r w:rsidRPr="002D5AEE">
              <w:rPr>
                <w:color w:val="000000"/>
              </w:rPr>
              <w:t>Cambodia</w:t>
            </w:r>
          </w:p>
        </w:tc>
        <w:tc>
          <w:tcPr>
            <w:tcW w:w="1072" w:type="dxa"/>
          </w:tcPr>
          <w:p w14:paraId="27DEDF48" w14:textId="77777777" w:rsidR="001863B6" w:rsidRPr="002D5AEE" w:rsidRDefault="001863B6">
            <w:pPr>
              <w:pStyle w:val="Heading2"/>
              <w:numPr>
                <w:ilvl w:val="0"/>
                <w:numId w:val="0"/>
              </w:numPr>
              <w:rPr>
                <w:color w:val="000000"/>
              </w:rPr>
            </w:pPr>
            <w:r w:rsidRPr="002D5AEE">
              <w:rPr>
                <w:color w:val="000000"/>
              </w:rPr>
              <w:t>Fiji</w:t>
            </w:r>
          </w:p>
        </w:tc>
        <w:tc>
          <w:tcPr>
            <w:tcW w:w="1111" w:type="dxa"/>
          </w:tcPr>
          <w:p w14:paraId="2C28844E" w14:textId="77777777" w:rsidR="001863B6" w:rsidRPr="002D5AEE" w:rsidRDefault="001863B6">
            <w:pPr>
              <w:pStyle w:val="Heading2"/>
              <w:numPr>
                <w:ilvl w:val="0"/>
                <w:numId w:val="0"/>
              </w:numPr>
              <w:rPr>
                <w:color w:val="000000"/>
              </w:rPr>
            </w:pPr>
            <w:r w:rsidRPr="002D5AEE">
              <w:rPr>
                <w:color w:val="000000"/>
              </w:rPr>
              <w:t>India</w:t>
            </w:r>
          </w:p>
        </w:tc>
        <w:tc>
          <w:tcPr>
            <w:tcW w:w="1328" w:type="dxa"/>
          </w:tcPr>
          <w:p w14:paraId="29687230" w14:textId="77777777" w:rsidR="001863B6" w:rsidRPr="002D5AEE" w:rsidRDefault="001863B6">
            <w:pPr>
              <w:pStyle w:val="Heading2"/>
              <w:numPr>
                <w:ilvl w:val="0"/>
                <w:numId w:val="0"/>
              </w:numPr>
              <w:rPr>
                <w:color w:val="000000"/>
              </w:rPr>
            </w:pPr>
            <w:r w:rsidRPr="002D5AEE">
              <w:rPr>
                <w:color w:val="000000"/>
              </w:rPr>
              <w:t>Malaysia</w:t>
            </w:r>
          </w:p>
        </w:tc>
        <w:tc>
          <w:tcPr>
            <w:tcW w:w="1252" w:type="dxa"/>
          </w:tcPr>
          <w:p w14:paraId="26F16AB7" w14:textId="77777777" w:rsidR="001863B6" w:rsidRPr="002D5AEE" w:rsidRDefault="001863B6">
            <w:pPr>
              <w:pStyle w:val="Heading2"/>
              <w:numPr>
                <w:ilvl w:val="0"/>
                <w:numId w:val="0"/>
              </w:numPr>
              <w:rPr>
                <w:color w:val="000000"/>
              </w:rPr>
            </w:pPr>
            <w:r w:rsidRPr="002D5AEE">
              <w:rPr>
                <w:color w:val="000000"/>
              </w:rPr>
              <w:t>Papua New Guinea</w:t>
            </w:r>
          </w:p>
        </w:tc>
        <w:tc>
          <w:tcPr>
            <w:tcW w:w="1315" w:type="dxa"/>
          </w:tcPr>
          <w:p w14:paraId="1697A8B4" w14:textId="77777777" w:rsidR="001863B6" w:rsidRPr="002D5AEE" w:rsidRDefault="001863B6">
            <w:pPr>
              <w:pStyle w:val="Heading2"/>
              <w:numPr>
                <w:ilvl w:val="0"/>
                <w:numId w:val="0"/>
              </w:numPr>
              <w:rPr>
                <w:color w:val="000000"/>
              </w:rPr>
            </w:pPr>
            <w:r w:rsidRPr="002D5AEE">
              <w:rPr>
                <w:color w:val="000000"/>
              </w:rPr>
              <w:t>South Korea</w:t>
            </w:r>
          </w:p>
        </w:tc>
        <w:tc>
          <w:tcPr>
            <w:tcW w:w="1034" w:type="dxa"/>
          </w:tcPr>
          <w:p w14:paraId="532FBA09" w14:textId="77777777" w:rsidR="001863B6" w:rsidRPr="002D5AEE" w:rsidRDefault="001863B6">
            <w:pPr>
              <w:pStyle w:val="Heading2"/>
              <w:numPr>
                <w:ilvl w:val="0"/>
                <w:numId w:val="0"/>
              </w:numPr>
              <w:rPr>
                <w:color w:val="000000"/>
              </w:rPr>
            </w:pPr>
            <w:r w:rsidRPr="002D5AEE">
              <w:rPr>
                <w:color w:val="000000"/>
              </w:rPr>
              <w:t>Turkey</w:t>
            </w:r>
          </w:p>
        </w:tc>
      </w:tr>
      <w:tr w:rsidR="001863B6" w:rsidRPr="005E5885" w14:paraId="241591E1" w14:textId="77777777" w:rsidTr="00F53587">
        <w:tc>
          <w:tcPr>
            <w:tcW w:w="1162" w:type="dxa"/>
          </w:tcPr>
          <w:p w14:paraId="5F6DFFA2" w14:textId="77777777" w:rsidR="001863B6" w:rsidRPr="002D5AEE" w:rsidRDefault="001863B6">
            <w:pPr>
              <w:pStyle w:val="Heading2"/>
              <w:numPr>
                <w:ilvl w:val="0"/>
                <w:numId w:val="0"/>
              </w:numPr>
              <w:rPr>
                <w:color w:val="000000"/>
              </w:rPr>
            </w:pPr>
            <w:r w:rsidRPr="002D5AEE">
              <w:rPr>
                <w:color w:val="000000"/>
              </w:rPr>
              <w:t>Canada</w:t>
            </w:r>
          </w:p>
        </w:tc>
        <w:tc>
          <w:tcPr>
            <w:tcW w:w="1072" w:type="dxa"/>
          </w:tcPr>
          <w:p w14:paraId="19F4D1EE" w14:textId="77777777" w:rsidR="001863B6" w:rsidRPr="002D5AEE" w:rsidRDefault="001863B6">
            <w:pPr>
              <w:pStyle w:val="Heading2"/>
              <w:numPr>
                <w:ilvl w:val="0"/>
                <w:numId w:val="0"/>
              </w:numPr>
              <w:rPr>
                <w:color w:val="000000"/>
              </w:rPr>
            </w:pPr>
            <w:r w:rsidRPr="002D5AEE">
              <w:rPr>
                <w:color w:val="000000"/>
              </w:rPr>
              <w:t>France</w:t>
            </w:r>
          </w:p>
        </w:tc>
        <w:tc>
          <w:tcPr>
            <w:tcW w:w="1111" w:type="dxa"/>
          </w:tcPr>
          <w:p w14:paraId="60265666" w14:textId="77777777" w:rsidR="001863B6" w:rsidRPr="002D5AEE" w:rsidRDefault="001863B6">
            <w:pPr>
              <w:pStyle w:val="Heading2"/>
              <w:numPr>
                <w:ilvl w:val="0"/>
                <w:numId w:val="0"/>
              </w:numPr>
              <w:rPr>
                <w:color w:val="000000"/>
              </w:rPr>
            </w:pPr>
            <w:r w:rsidRPr="002D5AEE">
              <w:rPr>
                <w:color w:val="000000"/>
              </w:rPr>
              <w:t>Indonesia</w:t>
            </w:r>
          </w:p>
        </w:tc>
        <w:tc>
          <w:tcPr>
            <w:tcW w:w="1328" w:type="dxa"/>
          </w:tcPr>
          <w:p w14:paraId="39CD7713" w14:textId="77777777" w:rsidR="001863B6" w:rsidRPr="002D5AEE" w:rsidRDefault="001863B6">
            <w:pPr>
              <w:pStyle w:val="Heading2"/>
              <w:numPr>
                <w:ilvl w:val="0"/>
                <w:numId w:val="0"/>
              </w:numPr>
              <w:rPr>
                <w:color w:val="000000"/>
              </w:rPr>
            </w:pPr>
            <w:r w:rsidRPr="002D5AEE">
              <w:rPr>
                <w:color w:val="000000"/>
              </w:rPr>
              <w:t>Mexico</w:t>
            </w:r>
          </w:p>
        </w:tc>
        <w:tc>
          <w:tcPr>
            <w:tcW w:w="1252" w:type="dxa"/>
          </w:tcPr>
          <w:p w14:paraId="1A5DDC96" w14:textId="77777777" w:rsidR="001863B6" w:rsidRPr="002D5AEE" w:rsidRDefault="001863B6">
            <w:pPr>
              <w:pStyle w:val="Heading2"/>
              <w:numPr>
                <w:ilvl w:val="0"/>
                <w:numId w:val="0"/>
              </w:numPr>
              <w:rPr>
                <w:color w:val="000000"/>
              </w:rPr>
            </w:pPr>
            <w:r w:rsidRPr="002D5AEE">
              <w:rPr>
                <w:color w:val="000000"/>
              </w:rPr>
              <w:t>Philippines</w:t>
            </w:r>
          </w:p>
        </w:tc>
        <w:tc>
          <w:tcPr>
            <w:tcW w:w="1315" w:type="dxa"/>
          </w:tcPr>
          <w:p w14:paraId="1DE42150" w14:textId="77777777" w:rsidR="001863B6" w:rsidRPr="002D5AEE" w:rsidRDefault="001863B6">
            <w:pPr>
              <w:pStyle w:val="Heading2"/>
              <w:numPr>
                <w:ilvl w:val="0"/>
                <w:numId w:val="0"/>
              </w:numPr>
              <w:rPr>
                <w:color w:val="000000"/>
              </w:rPr>
            </w:pPr>
            <w:r w:rsidRPr="002D5AEE">
              <w:rPr>
                <w:color w:val="000000"/>
              </w:rPr>
              <w:t>Spain</w:t>
            </w:r>
          </w:p>
        </w:tc>
        <w:tc>
          <w:tcPr>
            <w:tcW w:w="1034" w:type="dxa"/>
          </w:tcPr>
          <w:p w14:paraId="53DEC417" w14:textId="77777777" w:rsidR="001863B6" w:rsidRPr="002D5AEE" w:rsidRDefault="001863B6">
            <w:pPr>
              <w:pStyle w:val="Heading2"/>
              <w:numPr>
                <w:ilvl w:val="0"/>
                <w:numId w:val="0"/>
              </w:numPr>
              <w:rPr>
                <w:color w:val="000000"/>
              </w:rPr>
            </w:pPr>
            <w:r w:rsidRPr="002D5AEE">
              <w:rPr>
                <w:color w:val="000000"/>
              </w:rPr>
              <w:t>UK</w:t>
            </w:r>
          </w:p>
        </w:tc>
      </w:tr>
      <w:tr w:rsidR="001863B6" w:rsidRPr="005E5885" w14:paraId="58C06C28" w14:textId="77777777" w:rsidTr="00F53587">
        <w:tc>
          <w:tcPr>
            <w:tcW w:w="1162" w:type="dxa"/>
          </w:tcPr>
          <w:p w14:paraId="6A8A3150" w14:textId="77777777" w:rsidR="001863B6" w:rsidRPr="002D5AEE" w:rsidRDefault="001863B6">
            <w:pPr>
              <w:pStyle w:val="Heading2"/>
              <w:numPr>
                <w:ilvl w:val="0"/>
                <w:numId w:val="0"/>
              </w:numPr>
              <w:rPr>
                <w:color w:val="000000"/>
              </w:rPr>
            </w:pPr>
            <w:r w:rsidRPr="002D5AEE">
              <w:rPr>
                <w:color w:val="000000"/>
              </w:rPr>
              <w:t>Croatia</w:t>
            </w:r>
          </w:p>
        </w:tc>
        <w:tc>
          <w:tcPr>
            <w:tcW w:w="1072" w:type="dxa"/>
          </w:tcPr>
          <w:p w14:paraId="5292BC54" w14:textId="77777777" w:rsidR="001863B6" w:rsidRPr="002D5AEE" w:rsidRDefault="001863B6">
            <w:pPr>
              <w:pStyle w:val="Heading2"/>
              <w:numPr>
                <w:ilvl w:val="0"/>
                <w:numId w:val="0"/>
              </w:numPr>
              <w:rPr>
                <w:color w:val="000000"/>
              </w:rPr>
            </w:pPr>
            <w:r w:rsidRPr="002D5AEE">
              <w:rPr>
                <w:color w:val="000000"/>
              </w:rPr>
              <w:t>Germany</w:t>
            </w:r>
          </w:p>
        </w:tc>
        <w:tc>
          <w:tcPr>
            <w:tcW w:w="1111" w:type="dxa"/>
          </w:tcPr>
          <w:p w14:paraId="624FBC6E" w14:textId="77777777" w:rsidR="001863B6" w:rsidRPr="002D5AEE" w:rsidRDefault="001863B6">
            <w:pPr>
              <w:pStyle w:val="Heading2"/>
              <w:numPr>
                <w:ilvl w:val="0"/>
                <w:numId w:val="0"/>
              </w:numPr>
              <w:rPr>
                <w:color w:val="000000"/>
              </w:rPr>
            </w:pPr>
            <w:r w:rsidRPr="002D5AEE">
              <w:rPr>
                <w:color w:val="000000"/>
              </w:rPr>
              <w:t>Ireland</w:t>
            </w:r>
          </w:p>
        </w:tc>
        <w:tc>
          <w:tcPr>
            <w:tcW w:w="1328" w:type="dxa"/>
          </w:tcPr>
          <w:p w14:paraId="27FCA09A" w14:textId="77777777" w:rsidR="001863B6" w:rsidRPr="002D5AEE" w:rsidRDefault="001863B6">
            <w:pPr>
              <w:pStyle w:val="Heading2"/>
              <w:numPr>
                <w:ilvl w:val="0"/>
                <w:numId w:val="0"/>
              </w:numPr>
              <w:rPr>
                <w:color w:val="000000"/>
              </w:rPr>
            </w:pPr>
            <w:r w:rsidRPr="002D5AEE">
              <w:rPr>
                <w:color w:val="000000"/>
              </w:rPr>
              <w:t>Netherlands</w:t>
            </w:r>
          </w:p>
        </w:tc>
        <w:tc>
          <w:tcPr>
            <w:tcW w:w="1252" w:type="dxa"/>
          </w:tcPr>
          <w:p w14:paraId="21AA0937" w14:textId="77777777" w:rsidR="001863B6" w:rsidRPr="002D5AEE" w:rsidRDefault="001863B6">
            <w:pPr>
              <w:pStyle w:val="Heading2"/>
              <w:numPr>
                <w:ilvl w:val="0"/>
                <w:numId w:val="0"/>
              </w:numPr>
              <w:rPr>
                <w:color w:val="000000"/>
              </w:rPr>
            </w:pPr>
            <w:r w:rsidRPr="002D5AEE">
              <w:rPr>
                <w:color w:val="000000"/>
              </w:rPr>
              <w:t>Portugal</w:t>
            </w:r>
          </w:p>
        </w:tc>
        <w:tc>
          <w:tcPr>
            <w:tcW w:w="1315" w:type="dxa"/>
          </w:tcPr>
          <w:p w14:paraId="13305195" w14:textId="77777777" w:rsidR="001863B6" w:rsidRPr="002D5AEE" w:rsidRDefault="001863B6">
            <w:pPr>
              <w:pStyle w:val="Heading2"/>
              <w:numPr>
                <w:ilvl w:val="0"/>
                <w:numId w:val="0"/>
              </w:numPr>
              <w:rPr>
                <w:color w:val="000000"/>
              </w:rPr>
            </w:pPr>
            <w:r w:rsidRPr="002D5AEE">
              <w:rPr>
                <w:color w:val="000000"/>
              </w:rPr>
              <w:t>Sweden</w:t>
            </w:r>
          </w:p>
        </w:tc>
        <w:tc>
          <w:tcPr>
            <w:tcW w:w="1034" w:type="dxa"/>
          </w:tcPr>
          <w:p w14:paraId="3FB6895C" w14:textId="77777777" w:rsidR="001863B6" w:rsidRPr="002D5AEE" w:rsidRDefault="001863B6">
            <w:pPr>
              <w:pStyle w:val="Heading2"/>
              <w:numPr>
                <w:ilvl w:val="0"/>
                <w:numId w:val="0"/>
              </w:numPr>
              <w:rPr>
                <w:color w:val="000000"/>
              </w:rPr>
            </w:pPr>
            <w:r w:rsidRPr="002D5AEE">
              <w:rPr>
                <w:color w:val="000000"/>
              </w:rPr>
              <w:t>United Arab Emirates</w:t>
            </w:r>
          </w:p>
        </w:tc>
      </w:tr>
      <w:tr w:rsidR="001863B6" w:rsidRPr="005E5885" w14:paraId="662E8C0C" w14:textId="77777777" w:rsidTr="00F53587">
        <w:tc>
          <w:tcPr>
            <w:tcW w:w="1162" w:type="dxa"/>
          </w:tcPr>
          <w:p w14:paraId="69021D49" w14:textId="77777777" w:rsidR="001863B6" w:rsidRPr="002D5AEE" w:rsidRDefault="001863B6">
            <w:pPr>
              <w:pStyle w:val="Heading2"/>
              <w:numPr>
                <w:ilvl w:val="0"/>
                <w:numId w:val="0"/>
              </w:numPr>
              <w:rPr>
                <w:color w:val="000000"/>
              </w:rPr>
            </w:pPr>
            <w:r w:rsidRPr="002D5AEE">
              <w:rPr>
                <w:color w:val="000000"/>
              </w:rPr>
              <w:t>Czech Republic</w:t>
            </w:r>
          </w:p>
        </w:tc>
        <w:tc>
          <w:tcPr>
            <w:tcW w:w="1072" w:type="dxa"/>
          </w:tcPr>
          <w:p w14:paraId="112A62CC" w14:textId="77777777" w:rsidR="001863B6" w:rsidRPr="002D5AEE" w:rsidRDefault="001863B6">
            <w:pPr>
              <w:pStyle w:val="Heading2"/>
              <w:numPr>
                <w:ilvl w:val="0"/>
                <w:numId w:val="0"/>
              </w:numPr>
              <w:rPr>
                <w:color w:val="000000"/>
              </w:rPr>
            </w:pPr>
            <w:r w:rsidRPr="002D5AEE">
              <w:rPr>
                <w:color w:val="000000"/>
              </w:rPr>
              <w:t>Greece</w:t>
            </w:r>
          </w:p>
        </w:tc>
        <w:tc>
          <w:tcPr>
            <w:tcW w:w="1111" w:type="dxa"/>
          </w:tcPr>
          <w:p w14:paraId="221CE774" w14:textId="77777777" w:rsidR="001863B6" w:rsidRPr="002D5AEE" w:rsidRDefault="001863B6">
            <w:pPr>
              <w:pStyle w:val="Heading2"/>
              <w:numPr>
                <w:ilvl w:val="0"/>
                <w:numId w:val="0"/>
              </w:numPr>
              <w:rPr>
                <w:color w:val="000000"/>
              </w:rPr>
            </w:pPr>
            <w:r w:rsidRPr="002D5AEE">
              <w:rPr>
                <w:color w:val="000000"/>
              </w:rPr>
              <w:t>Israel</w:t>
            </w:r>
          </w:p>
        </w:tc>
        <w:tc>
          <w:tcPr>
            <w:tcW w:w="1328" w:type="dxa"/>
          </w:tcPr>
          <w:p w14:paraId="49E82196" w14:textId="77777777" w:rsidR="001863B6" w:rsidRPr="002D5AEE" w:rsidRDefault="001863B6">
            <w:pPr>
              <w:pStyle w:val="Heading2"/>
              <w:numPr>
                <w:ilvl w:val="0"/>
                <w:numId w:val="0"/>
              </w:numPr>
              <w:rPr>
                <w:color w:val="000000"/>
              </w:rPr>
            </w:pPr>
          </w:p>
        </w:tc>
        <w:tc>
          <w:tcPr>
            <w:tcW w:w="1252" w:type="dxa"/>
          </w:tcPr>
          <w:p w14:paraId="695D462A" w14:textId="77777777" w:rsidR="001863B6" w:rsidRPr="002D5AEE" w:rsidRDefault="001863B6">
            <w:pPr>
              <w:pStyle w:val="Heading2"/>
              <w:numPr>
                <w:ilvl w:val="0"/>
                <w:numId w:val="0"/>
              </w:numPr>
              <w:rPr>
                <w:color w:val="000000"/>
              </w:rPr>
            </w:pPr>
            <w:r w:rsidRPr="002D5AEE">
              <w:rPr>
                <w:color w:val="000000"/>
              </w:rPr>
              <w:t>Singapore</w:t>
            </w:r>
          </w:p>
        </w:tc>
        <w:tc>
          <w:tcPr>
            <w:tcW w:w="1315" w:type="dxa"/>
          </w:tcPr>
          <w:p w14:paraId="3A59AED2" w14:textId="77777777" w:rsidR="001863B6" w:rsidRPr="002D5AEE" w:rsidRDefault="001863B6">
            <w:pPr>
              <w:pStyle w:val="Heading2"/>
              <w:numPr>
                <w:ilvl w:val="0"/>
                <w:numId w:val="0"/>
              </w:numPr>
              <w:rPr>
                <w:color w:val="000000"/>
              </w:rPr>
            </w:pPr>
            <w:r w:rsidRPr="002D5AEE">
              <w:rPr>
                <w:color w:val="000000"/>
              </w:rPr>
              <w:t>Switzerland</w:t>
            </w:r>
          </w:p>
        </w:tc>
        <w:tc>
          <w:tcPr>
            <w:tcW w:w="1034" w:type="dxa"/>
          </w:tcPr>
          <w:p w14:paraId="1D9487E8" w14:textId="77777777" w:rsidR="001863B6" w:rsidRPr="002D5AEE" w:rsidRDefault="001863B6">
            <w:pPr>
              <w:pStyle w:val="Heading2"/>
              <w:numPr>
                <w:ilvl w:val="0"/>
                <w:numId w:val="0"/>
              </w:numPr>
              <w:rPr>
                <w:color w:val="000000"/>
              </w:rPr>
            </w:pPr>
            <w:r w:rsidRPr="002D5AEE">
              <w:rPr>
                <w:color w:val="000000"/>
              </w:rPr>
              <w:t>USA</w:t>
            </w:r>
          </w:p>
        </w:tc>
      </w:tr>
      <w:tr w:rsidR="001863B6" w:rsidRPr="005E5885" w14:paraId="221A3289" w14:textId="77777777" w:rsidTr="00F53587">
        <w:trPr>
          <w:gridAfter w:val="5"/>
          <w:wAfter w:w="6040" w:type="dxa"/>
        </w:trPr>
        <w:tc>
          <w:tcPr>
            <w:tcW w:w="1162" w:type="dxa"/>
          </w:tcPr>
          <w:p w14:paraId="22BF8E1D" w14:textId="77777777" w:rsidR="001863B6" w:rsidRPr="002D5AEE" w:rsidRDefault="001863B6">
            <w:pPr>
              <w:pStyle w:val="Heading2"/>
              <w:numPr>
                <w:ilvl w:val="0"/>
                <w:numId w:val="0"/>
              </w:numPr>
              <w:rPr>
                <w:color w:val="000000"/>
              </w:rPr>
            </w:pPr>
            <w:r w:rsidRPr="002D5AEE">
              <w:rPr>
                <w:color w:val="000000"/>
              </w:rPr>
              <w:t>Vanuatu</w:t>
            </w:r>
          </w:p>
        </w:tc>
        <w:tc>
          <w:tcPr>
            <w:tcW w:w="1072" w:type="dxa"/>
          </w:tcPr>
          <w:p w14:paraId="29BBBBA3" w14:textId="77777777" w:rsidR="001863B6" w:rsidRPr="002D5AEE" w:rsidRDefault="001863B6">
            <w:pPr>
              <w:pStyle w:val="Heading2"/>
              <w:numPr>
                <w:ilvl w:val="0"/>
                <w:numId w:val="0"/>
              </w:numPr>
              <w:rPr>
                <w:color w:val="000000"/>
              </w:rPr>
            </w:pPr>
          </w:p>
        </w:tc>
      </w:tr>
    </w:tbl>
    <w:p w14:paraId="62116ED6" w14:textId="77777777" w:rsidR="001863B6" w:rsidRPr="002D5AEE" w:rsidRDefault="001863B6">
      <w:pPr>
        <w:pStyle w:val="Indent1"/>
        <w:rPr>
          <w:color w:val="000000"/>
        </w:rPr>
      </w:pPr>
      <w:bookmarkStart w:id="4860" w:name="_Toc500151384"/>
      <w:bookmarkStart w:id="4861" w:name="_Toc17375146"/>
      <w:bookmarkStart w:id="4862" w:name="_Toc106353739"/>
      <w:r w:rsidRPr="002D5AEE">
        <w:rPr>
          <w:color w:val="000000"/>
        </w:rPr>
        <w:lastRenderedPageBreak/>
        <w:t>Pricing</w:t>
      </w:r>
      <w:bookmarkEnd w:id="4860"/>
      <w:bookmarkEnd w:id="4861"/>
      <w:bookmarkEnd w:id="4862"/>
    </w:p>
    <w:p w14:paraId="51D5E301" w14:textId="77777777" w:rsidR="001863B6" w:rsidRPr="002D5AEE" w:rsidRDefault="001863B6">
      <w:pPr>
        <w:pStyle w:val="Heading2"/>
        <w:tabs>
          <w:tab w:val="clear" w:pos="0"/>
          <w:tab w:val="num" w:pos="426"/>
          <w:tab w:val="num" w:pos="737"/>
        </w:tabs>
        <w:ind w:left="1163"/>
        <w:rPr>
          <w:color w:val="000000"/>
        </w:rPr>
      </w:pPr>
      <w:r w:rsidRPr="002D5AEE">
        <w:rPr>
          <w:color w:val="000000"/>
        </w:rPr>
        <w:t xml:space="preserve"> </w:t>
      </w:r>
      <w:r w:rsidRPr="002D5AEE">
        <w:rPr>
          <w:color w:val="000000"/>
        </w:rPr>
        <w:tab/>
        <w:t>On and from 24 October 2013, you can choose from the following International Roaming Data Browse Plus Packs:</w:t>
      </w:r>
    </w:p>
    <w:tbl>
      <w:tblPr>
        <w:tblW w:w="928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1863B6" w:rsidRPr="005E5885" w14:paraId="300FFF5D" w14:textId="77777777" w:rsidTr="00F53587">
        <w:tc>
          <w:tcPr>
            <w:tcW w:w="4643" w:type="dxa"/>
          </w:tcPr>
          <w:p w14:paraId="15728059" w14:textId="77777777" w:rsidR="001863B6" w:rsidRPr="002D5AEE" w:rsidRDefault="001863B6">
            <w:pPr>
              <w:pStyle w:val="Heading2"/>
              <w:numPr>
                <w:ilvl w:val="0"/>
                <w:numId w:val="0"/>
              </w:numPr>
              <w:jc w:val="center"/>
              <w:rPr>
                <w:b/>
                <w:color w:val="000000"/>
              </w:rPr>
            </w:pPr>
            <w:r w:rsidRPr="002D5AEE">
              <w:rPr>
                <w:b/>
                <w:color w:val="000000"/>
              </w:rPr>
              <w:t xml:space="preserve">International Roaming Data Pack charge </w:t>
            </w:r>
          </w:p>
        </w:tc>
        <w:tc>
          <w:tcPr>
            <w:tcW w:w="4643" w:type="dxa"/>
          </w:tcPr>
          <w:p w14:paraId="64B287C8" w14:textId="77777777" w:rsidR="001863B6" w:rsidRPr="002D5AEE" w:rsidRDefault="001863B6">
            <w:pPr>
              <w:pStyle w:val="Heading2"/>
              <w:numPr>
                <w:ilvl w:val="0"/>
                <w:numId w:val="0"/>
              </w:numPr>
              <w:jc w:val="center"/>
              <w:rPr>
                <w:b/>
                <w:color w:val="000000"/>
              </w:rPr>
            </w:pPr>
            <w:r w:rsidRPr="002D5AEE">
              <w:rPr>
                <w:b/>
                <w:color w:val="000000"/>
              </w:rPr>
              <w:t xml:space="preserve">Included Allowance </w:t>
            </w:r>
          </w:p>
        </w:tc>
      </w:tr>
      <w:tr w:rsidR="001863B6" w:rsidRPr="005E5885" w14:paraId="01F262CF" w14:textId="77777777" w:rsidTr="00F53587">
        <w:tc>
          <w:tcPr>
            <w:tcW w:w="4643" w:type="dxa"/>
          </w:tcPr>
          <w:p w14:paraId="70C4685A" w14:textId="77777777" w:rsidR="001863B6" w:rsidRPr="002D5AEE" w:rsidRDefault="001863B6">
            <w:pPr>
              <w:pStyle w:val="Heading2"/>
              <w:numPr>
                <w:ilvl w:val="0"/>
                <w:numId w:val="0"/>
              </w:numPr>
              <w:jc w:val="center"/>
              <w:rPr>
                <w:color w:val="000000"/>
              </w:rPr>
            </w:pPr>
            <w:r w:rsidRPr="002D5AEE">
              <w:rPr>
                <w:color w:val="000000"/>
              </w:rPr>
              <w:t>$29</w:t>
            </w:r>
          </w:p>
        </w:tc>
        <w:tc>
          <w:tcPr>
            <w:tcW w:w="4643" w:type="dxa"/>
          </w:tcPr>
          <w:p w14:paraId="39E42F2B" w14:textId="77777777" w:rsidR="001863B6" w:rsidRPr="002D5AEE" w:rsidRDefault="001863B6">
            <w:pPr>
              <w:pStyle w:val="Heading2"/>
              <w:numPr>
                <w:ilvl w:val="0"/>
                <w:numId w:val="0"/>
              </w:numPr>
              <w:jc w:val="center"/>
              <w:rPr>
                <w:color w:val="000000"/>
              </w:rPr>
            </w:pPr>
            <w:r w:rsidRPr="002D5AEE">
              <w:rPr>
                <w:color w:val="000000"/>
              </w:rPr>
              <w:t>100MB</w:t>
            </w:r>
          </w:p>
        </w:tc>
      </w:tr>
      <w:tr w:rsidR="001863B6" w:rsidRPr="005E5885" w14:paraId="5C4186AB" w14:textId="77777777" w:rsidTr="00F53587">
        <w:tc>
          <w:tcPr>
            <w:tcW w:w="4643" w:type="dxa"/>
          </w:tcPr>
          <w:p w14:paraId="4AC55F0A" w14:textId="77777777" w:rsidR="001863B6" w:rsidRPr="002D5AEE" w:rsidRDefault="001863B6">
            <w:pPr>
              <w:pStyle w:val="Heading2"/>
              <w:numPr>
                <w:ilvl w:val="0"/>
                <w:numId w:val="0"/>
              </w:numPr>
              <w:jc w:val="center"/>
              <w:rPr>
                <w:color w:val="000000"/>
              </w:rPr>
            </w:pPr>
            <w:r w:rsidRPr="002D5AEE">
              <w:rPr>
                <w:color w:val="000000"/>
              </w:rPr>
              <w:t>$85</w:t>
            </w:r>
          </w:p>
        </w:tc>
        <w:tc>
          <w:tcPr>
            <w:tcW w:w="4643" w:type="dxa"/>
          </w:tcPr>
          <w:p w14:paraId="10DBD330" w14:textId="77777777" w:rsidR="001863B6" w:rsidRPr="002D5AEE" w:rsidRDefault="001863B6">
            <w:pPr>
              <w:pStyle w:val="Heading2"/>
              <w:numPr>
                <w:ilvl w:val="0"/>
                <w:numId w:val="0"/>
              </w:numPr>
              <w:jc w:val="center"/>
              <w:rPr>
                <w:color w:val="000000"/>
              </w:rPr>
            </w:pPr>
            <w:r w:rsidRPr="005E5885">
              <w:rPr>
                <w:color w:val="000000"/>
              </w:rPr>
              <w:t>300MB</w:t>
            </w:r>
          </w:p>
        </w:tc>
      </w:tr>
      <w:tr w:rsidR="001863B6" w:rsidRPr="005E5885" w14:paraId="3BC3D8FA" w14:textId="77777777" w:rsidTr="00F53587">
        <w:tc>
          <w:tcPr>
            <w:tcW w:w="4643" w:type="dxa"/>
          </w:tcPr>
          <w:p w14:paraId="58D82ABB" w14:textId="77777777" w:rsidR="001863B6" w:rsidRPr="002D5AEE" w:rsidRDefault="001863B6">
            <w:pPr>
              <w:pStyle w:val="Heading2"/>
              <w:numPr>
                <w:ilvl w:val="0"/>
                <w:numId w:val="0"/>
              </w:numPr>
              <w:jc w:val="center"/>
              <w:rPr>
                <w:color w:val="000000"/>
              </w:rPr>
            </w:pPr>
            <w:r w:rsidRPr="002D5AEE">
              <w:rPr>
                <w:color w:val="000000"/>
              </w:rPr>
              <w:t>$160</w:t>
            </w:r>
          </w:p>
        </w:tc>
        <w:tc>
          <w:tcPr>
            <w:tcW w:w="4643" w:type="dxa"/>
          </w:tcPr>
          <w:p w14:paraId="77EC3540" w14:textId="77777777" w:rsidR="001863B6" w:rsidRPr="002D5AEE" w:rsidRDefault="001863B6">
            <w:pPr>
              <w:pStyle w:val="Heading2"/>
              <w:numPr>
                <w:ilvl w:val="0"/>
                <w:numId w:val="0"/>
              </w:numPr>
              <w:jc w:val="center"/>
              <w:rPr>
                <w:color w:val="000000"/>
              </w:rPr>
            </w:pPr>
            <w:r w:rsidRPr="002D5AEE">
              <w:rPr>
                <w:color w:val="000000"/>
              </w:rPr>
              <w:t>600MB</w:t>
            </w:r>
          </w:p>
        </w:tc>
      </w:tr>
    </w:tbl>
    <w:p w14:paraId="6367CB0E" w14:textId="77777777" w:rsidR="001863B6" w:rsidRPr="002D5AEE" w:rsidRDefault="001863B6" w:rsidP="002D5AEE">
      <w:pPr>
        <w:pStyle w:val="Heading2"/>
        <w:numPr>
          <w:ilvl w:val="0"/>
          <w:numId w:val="0"/>
        </w:numPr>
        <w:ind w:left="737"/>
        <w:rPr>
          <w:color w:val="000000"/>
        </w:rPr>
      </w:pPr>
    </w:p>
    <w:p w14:paraId="1FE5C8EE" w14:textId="77777777" w:rsidR="001863B6" w:rsidRPr="002D5AEE" w:rsidRDefault="001863B6">
      <w:pPr>
        <w:pStyle w:val="Heading2"/>
        <w:tabs>
          <w:tab w:val="clear" w:pos="0"/>
          <w:tab w:val="num" w:pos="426"/>
        </w:tabs>
        <w:ind w:left="1163"/>
        <w:rPr>
          <w:rFonts w:eastAsia="Arial Unicode MS"/>
          <w:color w:val="000000"/>
        </w:rPr>
      </w:pPr>
      <w:r w:rsidRPr="002D5AEE">
        <w:rPr>
          <w:color w:val="000000"/>
        </w:rPr>
        <w:t>To purchase an International Roaming Data Browse Plus Pack</w:t>
      </w:r>
      <w:r w:rsidRPr="002D5AEE">
        <w:rPr>
          <w:rFonts w:eastAsia="Arial Unicode MS"/>
          <w:color w:val="000000"/>
          <w:sz w:val="21"/>
        </w:rPr>
        <w:t>,</w:t>
      </w:r>
      <w:r w:rsidRPr="002D5AEE">
        <w:rPr>
          <w:rFonts w:ascii="Arial" w:eastAsia="Arial Unicode MS" w:hAnsi="Arial" w:cs="Arial"/>
          <w:color w:val="000000"/>
          <w:sz w:val="21"/>
        </w:rPr>
        <w:t xml:space="preserve"> </w:t>
      </w:r>
      <w:r w:rsidRPr="002D5AEE">
        <w:rPr>
          <w:color w:val="000000"/>
        </w:rPr>
        <w:t xml:space="preserve">you must have sufficient funds in your Telstra Pre-Paid account.  The amount of your selected International Roaming Data Browse Plus Pack will be deducted from your Telstra Pre-Paid account balance.  </w:t>
      </w:r>
    </w:p>
    <w:p w14:paraId="4D5A1B11" w14:textId="77777777" w:rsidR="001863B6" w:rsidRPr="002D5AEE" w:rsidRDefault="001863B6">
      <w:pPr>
        <w:pStyle w:val="Heading2"/>
        <w:tabs>
          <w:tab w:val="clear" w:pos="0"/>
          <w:tab w:val="num" w:pos="426"/>
          <w:tab w:val="num" w:pos="709"/>
        </w:tabs>
        <w:ind w:left="1163"/>
        <w:rPr>
          <w:rFonts w:eastAsia="Arial Unicode MS"/>
          <w:color w:val="000000"/>
        </w:rPr>
      </w:pPr>
      <w:r w:rsidRPr="002D5AEE">
        <w:rPr>
          <w:color w:val="000000"/>
        </w:rPr>
        <w:t xml:space="preserve">If you are a Telstra Pre-Paid Mobile Broadband customer, you can purchase an International Roaming Data Browse Plus Pack using the Connection Manager on your device or by calling 1258880. </w:t>
      </w:r>
    </w:p>
    <w:p w14:paraId="14CD3564" w14:textId="77777777" w:rsidR="001863B6" w:rsidRPr="002D5AEE" w:rsidRDefault="001863B6">
      <w:pPr>
        <w:pStyle w:val="Heading2"/>
        <w:tabs>
          <w:tab w:val="clear" w:pos="0"/>
          <w:tab w:val="num" w:pos="426"/>
          <w:tab w:val="num" w:pos="709"/>
        </w:tabs>
        <w:ind w:left="1163"/>
        <w:rPr>
          <w:rFonts w:eastAsia="Arial Unicode MS"/>
          <w:color w:val="000000"/>
        </w:rPr>
      </w:pPr>
      <w:r w:rsidRPr="002D5AEE">
        <w:rPr>
          <w:rFonts w:eastAsia="Arial Unicode MS"/>
          <w:color w:val="000000"/>
        </w:rPr>
        <w:t xml:space="preserve">If you are a Telstra Pre-Paid customer, you can purchase an International Roaming Data Browse Plus Pack by dialling #100# on your Telstra Pre-Paid mobile and following the prompts, by calling 1258880, or using </w:t>
      </w:r>
      <w:r w:rsidR="00910823" w:rsidRPr="002D5AEE">
        <w:rPr>
          <w:color w:val="000000"/>
        </w:rPr>
        <w:t>My Telstra or My Account.</w:t>
      </w:r>
    </w:p>
    <w:p w14:paraId="1F860B7B" w14:textId="77777777" w:rsidR="001863B6" w:rsidRPr="002D5AEE" w:rsidRDefault="001863B6">
      <w:pPr>
        <w:pStyle w:val="Heading2"/>
        <w:tabs>
          <w:tab w:val="left" w:pos="1134"/>
        </w:tabs>
        <w:ind w:left="1134" w:hanging="708"/>
        <w:rPr>
          <w:color w:val="000000"/>
        </w:rPr>
      </w:pPr>
      <w:r w:rsidRPr="002D5AEE">
        <w:rPr>
          <w:color w:val="000000"/>
        </w:rPr>
        <w:t xml:space="preserve">Once the Included Allowance for an International Roaming Data Browse Plus Pack has been used, standard international roaming data charges set out in clause 2 apply for further use and will be deducted from your Pre-Paid account balance.  </w:t>
      </w:r>
    </w:p>
    <w:p w14:paraId="74733277"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snapToGrid w:val="0"/>
          <w:color w:val="000000"/>
          <w:lang w:val="en-US"/>
        </w:rPr>
        <w:t xml:space="preserve"> </w:t>
      </w:r>
      <w:r w:rsidRPr="002D5AEE">
        <w:rPr>
          <w:snapToGrid w:val="0"/>
          <w:color w:val="000000"/>
          <w:lang w:val="en-US"/>
        </w:rPr>
        <w:tab/>
        <w:t xml:space="preserve">The Included Allowance in an </w:t>
      </w:r>
      <w:r w:rsidRPr="002D5AEE">
        <w:rPr>
          <w:color w:val="000000"/>
        </w:rPr>
        <w:t>International Roaming Data Browse Plus Pack</w:t>
      </w:r>
      <w:r w:rsidRPr="002D5AEE">
        <w:rPr>
          <w:rFonts w:eastAsia="Arial Unicode MS"/>
          <w:color w:val="000000"/>
        </w:rPr>
        <w:t xml:space="preserve"> </w:t>
      </w:r>
      <w:r w:rsidRPr="002D5AEE">
        <w:rPr>
          <w:snapToGrid w:val="0"/>
          <w:color w:val="000000"/>
          <w:lang w:val="en-US"/>
        </w:rPr>
        <w:t>cannot be used towards:</w:t>
      </w:r>
    </w:p>
    <w:p w14:paraId="0263F5B2" w14:textId="77777777" w:rsidR="001863B6" w:rsidRPr="002D5AEE" w:rsidRDefault="001863B6">
      <w:pPr>
        <w:pStyle w:val="Heading3"/>
        <w:rPr>
          <w:rFonts w:eastAsia="Arial Unicode MS"/>
          <w:color w:val="000000"/>
        </w:rPr>
      </w:pPr>
      <w:r w:rsidRPr="002D5AEE">
        <w:rPr>
          <w:snapToGrid w:val="0"/>
          <w:color w:val="000000"/>
          <w:lang w:val="en-US"/>
        </w:rPr>
        <w:t>content charges</w:t>
      </w:r>
    </w:p>
    <w:p w14:paraId="4FD567E2" w14:textId="77777777" w:rsidR="001863B6" w:rsidRPr="002D5AEE" w:rsidRDefault="001863B6">
      <w:pPr>
        <w:pStyle w:val="Heading3"/>
        <w:rPr>
          <w:rFonts w:eastAsia="Arial Unicode MS"/>
          <w:color w:val="000000"/>
        </w:rPr>
      </w:pPr>
      <w:r w:rsidRPr="002D5AEE">
        <w:rPr>
          <w:snapToGrid w:val="0"/>
          <w:color w:val="000000"/>
          <w:lang w:val="en-US"/>
        </w:rPr>
        <w:t>data use while in Australia or for use in overseas destinations other than those outlined in clauses 6.3</w:t>
      </w:r>
    </w:p>
    <w:p w14:paraId="48FF281D" w14:textId="77777777" w:rsidR="001863B6" w:rsidRPr="002D5AEE" w:rsidRDefault="001863B6">
      <w:pPr>
        <w:pStyle w:val="Heading3"/>
        <w:rPr>
          <w:rFonts w:eastAsia="Arial Unicode MS"/>
          <w:color w:val="000000"/>
        </w:rPr>
      </w:pPr>
      <w:r w:rsidRPr="002D5AEE">
        <w:rPr>
          <w:snapToGrid w:val="0"/>
          <w:color w:val="000000"/>
          <w:lang w:val="en-US"/>
        </w:rPr>
        <w:t>making/receiving calls;</w:t>
      </w:r>
    </w:p>
    <w:p w14:paraId="7FB2B74C" w14:textId="77777777" w:rsidR="001863B6" w:rsidRPr="002D5AEE" w:rsidRDefault="001863B6">
      <w:pPr>
        <w:pStyle w:val="Heading3"/>
        <w:rPr>
          <w:rFonts w:eastAsia="Arial Unicode MS"/>
          <w:color w:val="000000"/>
        </w:rPr>
      </w:pPr>
      <w:r w:rsidRPr="002D5AEE">
        <w:rPr>
          <w:snapToGrid w:val="0"/>
          <w:color w:val="000000"/>
          <w:lang w:val="en-US"/>
        </w:rPr>
        <w:t>sending SMS overseas; or</w:t>
      </w:r>
    </w:p>
    <w:p w14:paraId="062EEBDA" w14:textId="77777777" w:rsidR="001863B6" w:rsidRPr="002D5AEE" w:rsidRDefault="001863B6">
      <w:pPr>
        <w:pStyle w:val="Heading3"/>
        <w:rPr>
          <w:rFonts w:eastAsia="Arial Unicode MS"/>
          <w:color w:val="000000"/>
        </w:rPr>
      </w:pPr>
      <w:r w:rsidRPr="002D5AEE">
        <w:rPr>
          <w:snapToGrid w:val="0"/>
          <w:color w:val="000000"/>
          <w:lang w:val="en-US"/>
        </w:rPr>
        <w:t>the MMS International Roaming Fee component of charges for an MMS sent overseas.</w:t>
      </w:r>
    </w:p>
    <w:p w14:paraId="511ACCCE" w14:textId="77777777" w:rsidR="001863B6" w:rsidRPr="002D5AEE" w:rsidRDefault="001863B6">
      <w:pPr>
        <w:pStyle w:val="Heading3"/>
        <w:numPr>
          <w:ilvl w:val="0"/>
          <w:numId w:val="0"/>
        </w:numPr>
        <w:ind w:left="737"/>
        <w:rPr>
          <w:rFonts w:eastAsia="Arial Unicode MS"/>
          <w:color w:val="000000"/>
        </w:rPr>
      </w:pPr>
      <w:r w:rsidRPr="002D5AEE">
        <w:rPr>
          <w:snapToGrid w:val="0"/>
          <w:color w:val="000000"/>
          <w:lang w:val="en-US"/>
        </w:rPr>
        <w:lastRenderedPageBreak/>
        <w:t>You must pay for such usage in addition out of your available credit on your Telstra Pre-Paid Mobile and Tablet services.  For further details on international roaming charges see clause 2.7 of this Part I.</w:t>
      </w:r>
    </w:p>
    <w:p w14:paraId="0C2FE709"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color w:val="000000"/>
        </w:rPr>
        <w:t>International Roaming Data Browse Plus Pack</w:t>
      </w:r>
      <w:r w:rsidRPr="002D5AEE">
        <w:rPr>
          <w:rFonts w:eastAsia="Arial Unicode MS"/>
          <w:color w:val="000000"/>
        </w:rPr>
        <w:t>s credits</w:t>
      </w:r>
      <w:r w:rsidRPr="002D5AEE">
        <w:rPr>
          <w:rFonts w:eastAsia="Arial Unicode MS"/>
          <w:b/>
          <w:color w:val="000000"/>
        </w:rPr>
        <w:t xml:space="preserve"> </w:t>
      </w:r>
      <w:r w:rsidRPr="002D5AEE">
        <w:rPr>
          <w:rFonts w:eastAsia="Arial Unicode MS"/>
          <w:color w:val="000000"/>
        </w:rPr>
        <w:t>are used before any other Telstra Pre-Paid offers.</w:t>
      </w:r>
      <w:r w:rsidRPr="002D5AEE">
        <w:rPr>
          <w:color w:val="000000"/>
        </w:rPr>
        <w:t xml:space="preserve"> </w:t>
      </w:r>
    </w:p>
    <w:p w14:paraId="24BF02D6"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rFonts w:eastAsia="Arial Unicode MS"/>
          <w:color w:val="000000"/>
        </w:rPr>
        <w:t xml:space="preserve">You have 30 days from successfully purchasing an </w:t>
      </w:r>
      <w:r w:rsidRPr="002D5AEE">
        <w:rPr>
          <w:color w:val="000000"/>
        </w:rPr>
        <w:t xml:space="preserve">International Roaming Data Browse Plus Pack </w:t>
      </w:r>
      <w:r w:rsidRPr="002D5AEE">
        <w:rPr>
          <w:rFonts w:eastAsia="Arial Unicode MS"/>
          <w:color w:val="000000"/>
        </w:rPr>
        <w:t xml:space="preserve">to use the included data allowance. Unused included data allowance after this time will be forfeited. </w:t>
      </w:r>
    </w:p>
    <w:p w14:paraId="4EDC98EB" w14:textId="77777777" w:rsidR="001863B6" w:rsidRPr="002D5AEE" w:rsidRDefault="001863B6">
      <w:pPr>
        <w:pStyle w:val="Heading2"/>
        <w:tabs>
          <w:tab w:val="clear" w:pos="0"/>
          <w:tab w:val="num" w:pos="426"/>
          <w:tab w:val="num" w:pos="837"/>
        </w:tabs>
        <w:ind w:left="1163"/>
        <w:rPr>
          <w:rFonts w:eastAsia="Arial Unicode MS"/>
          <w:color w:val="000000"/>
        </w:rPr>
      </w:pPr>
      <w:r w:rsidRPr="002D5AEE">
        <w:rPr>
          <w:rFonts w:eastAsia="Arial Unicode MS"/>
          <w:color w:val="000000"/>
        </w:rPr>
        <w:t>Our FairPlay Policy applies.</w:t>
      </w:r>
    </w:p>
    <w:p w14:paraId="7FE34CA7" w14:textId="77777777" w:rsidR="001863B6" w:rsidRPr="002D5AEE" w:rsidRDefault="001863B6">
      <w:pPr>
        <w:pStyle w:val="Heading1"/>
        <w:pageBreakBefore w:val="0"/>
        <w:pBdr>
          <w:top w:val="single" w:sz="4" w:space="0" w:color="auto"/>
        </w:pBdr>
        <w:rPr>
          <w:color w:val="000000"/>
        </w:rPr>
      </w:pPr>
      <w:bookmarkStart w:id="4863" w:name="_Toc398038591"/>
      <w:bookmarkStart w:id="4864" w:name="_Toc500151385"/>
      <w:bookmarkStart w:id="4865" w:name="_Toc17375147"/>
      <w:bookmarkStart w:id="4866" w:name="_Toc106353740"/>
      <w:bookmarkEnd w:id="4863"/>
      <w:r w:rsidRPr="002D5AEE">
        <w:rPr>
          <w:color w:val="000000"/>
        </w:rPr>
        <w:t>International Roaming Voice Plans</w:t>
      </w:r>
      <w:bookmarkEnd w:id="4849"/>
      <w:bookmarkEnd w:id="4864"/>
      <w:bookmarkEnd w:id="4865"/>
      <w:bookmarkEnd w:id="4866"/>
    </w:p>
    <w:p w14:paraId="4E00A857" w14:textId="77777777" w:rsidR="001863B6" w:rsidRPr="002D5AEE" w:rsidRDefault="001863B6">
      <w:pPr>
        <w:pStyle w:val="Indent1"/>
        <w:rPr>
          <w:color w:val="000000"/>
        </w:rPr>
      </w:pPr>
      <w:bookmarkStart w:id="4867" w:name="_Toc265505031"/>
      <w:bookmarkStart w:id="4868" w:name="_Toc500151386"/>
      <w:bookmarkStart w:id="4869" w:name="_Toc17375148"/>
      <w:bookmarkStart w:id="4870" w:name="_Toc106353741"/>
      <w:r w:rsidRPr="002D5AEE">
        <w:rPr>
          <w:color w:val="000000"/>
        </w:rPr>
        <w:t>What are International Roaming Voice Plans?</w:t>
      </w:r>
      <w:bookmarkEnd w:id="4867"/>
      <w:bookmarkEnd w:id="4868"/>
      <w:bookmarkEnd w:id="4869"/>
      <w:bookmarkEnd w:id="4870"/>
    </w:p>
    <w:p w14:paraId="0A46ED3F" w14:textId="77777777" w:rsidR="001863B6" w:rsidRPr="002D5AEE" w:rsidRDefault="001863B6">
      <w:pPr>
        <w:pStyle w:val="Heading2"/>
        <w:tabs>
          <w:tab w:val="clear" w:pos="0"/>
          <w:tab w:val="num" w:pos="737"/>
        </w:tabs>
        <w:rPr>
          <w:color w:val="000000"/>
        </w:rPr>
      </w:pPr>
      <w:r w:rsidRPr="002D5AEE">
        <w:rPr>
          <w:color w:val="000000"/>
        </w:rPr>
        <w:t>Our International Roaming Voice Plans provide you with:</w:t>
      </w:r>
    </w:p>
    <w:p w14:paraId="5E0842FB" w14:textId="77777777" w:rsidR="001863B6" w:rsidRPr="002D5AEE" w:rsidRDefault="001863B6">
      <w:pPr>
        <w:pStyle w:val="Heading3"/>
        <w:tabs>
          <w:tab w:val="clear" w:pos="0"/>
          <w:tab w:val="num" w:pos="1474"/>
        </w:tabs>
        <w:rPr>
          <w:color w:val="000000"/>
        </w:rPr>
      </w:pPr>
      <w:r w:rsidRPr="002D5AEE">
        <w:rPr>
          <w:color w:val="000000"/>
        </w:rPr>
        <w:t>a set monthly allowance to use towards voice calls made and received and SMS messages made on your Telstra Post-paid Mobile in all international destinations; and</w:t>
      </w:r>
    </w:p>
    <w:p w14:paraId="7DFE80C1" w14:textId="77777777" w:rsidR="001863B6" w:rsidRPr="002D5AEE" w:rsidRDefault="001863B6">
      <w:pPr>
        <w:pStyle w:val="Heading3"/>
        <w:tabs>
          <w:tab w:val="clear" w:pos="0"/>
          <w:tab w:val="num" w:pos="1474"/>
        </w:tabs>
        <w:rPr>
          <w:color w:val="000000"/>
        </w:rPr>
      </w:pPr>
      <w:r w:rsidRPr="002D5AEE">
        <w:rPr>
          <w:color w:val="000000"/>
        </w:rPr>
        <w:t>a discount on all voice calls made and received and SMS messages made using your Telstra Post-paid Mobile in selected international destinations.</w:t>
      </w:r>
    </w:p>
    <w:p w14:paraId="279E69B2" w14:textId="77777777" w:rsidR="001863B6" w:rsidRPr="002D5AEE" w:rsidRDefault="001863B6">
      <w:pPr>
        <w:pStyle w:val="Indent1"/>
        <w:rPr>
          <w:color w:val="000000"/>
        </w:rPr>
      </w:pPr>
      <w:bookmarkStart w:id="4871" w:name="_Toc265505032"/>
      <w:bookmarkStart w:id="4872" w:name="_Toc500151387"/>
      <w:bookmarkStart w:id="4873" w:name="_Toc17375149"/>
      <w:bookmarkStart w:id="4874" w:name="_Toc106353742"/>
      <w:r w:rsidRPr="002D5AEE">
        <w:rPr>
          <w:color w:val="000000"/>
        </w:rPr>
        <w:t>Availability</w:t>
      </w:r>
      <w:bookmarkEnd w:id="4871"/>
      <w:bookmarkEnd w:id="4872"/>
      <w:bookmarkEnd w:id="4873"/>
      <w:bookmarkEnd w:id="4874"/>
    </w:p>
    <w:p w14:paraId="034995A1" w14:textId="77777777" w:rsidR="001863B6" w:rsidRPr="002D5AEE" w:rsidRDefault="001863B6">
      <w:pPr>
        <w:pStyle w:val="Heading2"/>
        <w:tabs>
          <w:tab w:val="clear" w:pos="0"/>
          <w:tab w:val="num" w:pos="737"/>
        </w:tabs>
        <w:rPr>
          <w:color w:val="000000"/>
        </w:rPr>
      </w:pPr>
      <w:r w:rsidRPr="002D5AEE">
        <w:rPr>
          <w:color w:val="000000"/>
        </w:rPr>
        <w:t>International Roaming Voice Plans are available to eligible Telstra Post-paid Mobile customers that have International Roaming on their service.</w:t>
      </w:r>
    </w:p>
    <w:p w14:paraId="38FDEB4D" w14:textId="77777777" w:rsidR="001863B6" w:rsidRPr="002D5AEE" w:rsidRDefault="001863B6">
      <w:pPr>
        <w:pStyle w:val="Heading2"/>
        <w:tabs>
          <w:tab w:val="clear" w:pos="0"/>
          <w:tab w:val="num" w:pos="737"/>
        </w:tabs>
        <w:rPr>
          <w:color w:val="000000"/>
          <w:szCs w:val="23"/>
        </w:rPr>
      </w:pPr>
      <w:r w:rsidRPr="002D5AEE">
        <w:rPr>
          <w:color w:val="000000"/>
          <w:szCs w:val="23"/>
        </w:rPr>
        <w:t>International Roaming Voice Plans are only available to Telstra Enterprise and Government customers and Telstra Business customers.  International Roaming Voice Plans are not available to Telstra Wholesale customers, Telstra Consumer customers or for resale.</w:t>
      </w:r>
    </w:p>
    <w:p w14:paraId="0038AA18" w14:textId="77777777" w:rsidR="001863B6" w:rsidRPr="002D5AEE" w:rsidRDefault="001863B6">
      <w:pPr>
        <w:pStyle w:val="Heading2"/>
        <w:tabs>
          <w:tab w:val="clear" w:pos="0"/>
          <w:tab w:val="num" w:pos="737"/>
        </w:tabs>
        <w:rPr>
          <w:color w:val="000000"/>
        </w:rPr>
      </w:pPr>
      <w:r w:rsidRPr="002D5AEE">
        <w:rPr>
          <w:color w:val="000000"/>
        </w:rPr>
        <w:t xml:space="preserve">Telstra Post-paid Mobile customers that have International Roaming on their service and who receive discounted International Roaming rates may not be eligible for the International Roaming Voice Plans. </w:t>
      </w:r>
    </w:p>
    <w:p w14:paraId="18E1F8EB" w14:textId="77777777" w:rsidR="001863B6" w:rsidRPr="002D5AEE" w:rsidRDefault="001863B6">
      <w:pPr>
        <w:pStyle w:val="Heading2"/>
        <w:tabs>
          <w:tab w:val="clear" w:pos="0"/>
          <w:tab w:val="num" w:pos="737"/>
        </w:tabs>
        <w:rPr>
          <w:color w:val="000000"/>
        </w:rPr>
      </w:pPr>
      <w:r w:rsidRPr="002D5AEE">
        <w:rPr>
          <w:color w:val="000000"/>
        </w:rPr>
        <w:t>This offer is not available with any other offers unless otherwise specified by us.</w:t>
      </w:r>
    </w:p>
    <w:p w14:paraId="30170A91" w14:textId="77777777" w:rsidR="001863B6" w:rsidRPr="002D5AEE" w:rsidRDefault="001863B6">
      <w:pPr>
        <w:pStyle w:val="Indent1"/>
        <w:ind w:left="0" w:firstLine="720"/>
        <w:rPr>
          <w:color w:val="000000"/>
        </w:rPr>
      </w:pPr>
      <w:bookmarkStart w:id="4875" w:name="_Toc500151388"/>
      <w:bookmarkStart w:id="4876" w:name="_Toc17375150"/>
      <w:bookmarkStart w:id="4877" w:name="_Toc106353743"/>
      <w:bookmarkStart w:id="4878" w:name="_Toc265505033"/>
      <w:r w:rsidRPr="002D5AEE">
        <w:rPr>
          <w:color w:val="000000"/>
        </w:rPr>
        <w:lastRenderedPageBreak/>
        <w:t>$150 and $180 Telstra Business Mobile PLUS Plan customers</w:t>
      </w:r>
      <w:bookmarkEnd w:id="4875"/>
      <w:bookmarkEnd w:id="4876"/>
      <w:bookmarkEnd w:id="4877"/>
    </w:p>
    <w:p w14:paraId="7EFD318C" w14:textId="77777777" w:rsidR="001863B6" w:rsidRPr="002D5AEE" w:rsidRDefault="001863B6">
      <w:pPr>
        <w:pStyle w:val="Heading2"/>
        <w:tabs>
          <w:tab w:val="clear" w:pos="0"/>
          <w:tab w:val="num" w:pos="737"/>
        </w:tabs>
        <w:rPr>
          <w:color w:val="000000"/>
          <w:szCs w:val="23"/>
        </w:rPr>
      </w:pPr>
      <w:r w:rsidRPr="002D5AEE">
        <w:rPr>
          <w:color w:val="000000"/>
          <w:szCs w:val="23"/>
        </w:rPr>
        <w:t xml:space="preserve">On and from </w:t>
      </w:r>
      <w:r w:rsidRPr="002D5AEE">
        <w:rPr>
          <w:color w:val="000000"/>
        </w:rPr>
        <w:t xml:space="preserve">31 May 2012 </w:t>
      </w:r>
      <w:r w:rsidRPr="002D5AEE">
        <w:rPr>
          <w:color w:val="000000"/>
          <w:szCs w:val="23"/>
        </w:rPr>
        <w:t>if you have a Telstra Business Mobile PLUS plan with a $150 or $180 Monthly Fee, you can’t take up a new International Roaming Voice Plan.</w:t>
      </w:r>
    </w:p>
    <w:p w14:paraId="5262C836" w14:textId="77777777" w:rsidR="001863B6" w:rsidRPr="002D5AEE" w:rsidRDefault="001863B6">
      <w:pPr>
        <w:pStyle w:val="Indent1"/>
        <w:ind w:left="0" w:firstLine="720"/>
        <w:rPr>
          <w:color w:val="000000"/>
        </w:rPr>
      </w:pPr>
      <w:bookmarkStart w:id="4879" w:name="_Toc500151389"/>
      <w:bookmarkStart w:id="4880" w:name="_Toc17375151"/>
      <w:bookmarkStart w:id="4881" w:name="_Toc106353744"/>
      <w:r w:rsidRPr="002D5AEE">
        <w:rPr>
          <w:color w:val="000000"/>
        </w:rPr>
        <w:t>All-4-Biz Unlimited Plan Customers</w:t>
      </w:r>
      <w:bookmarkEnd w:id="4879"/>
      <w:bookmarkEnd w:id="4880"/>
      <w:bookmarkEnd w:id="4881"/>
    </w:p>
    <w:p w14:paraId="32A79F4D" w14:textId="77777777" w:rsidR="001863B6" w:rsidRPr="002D5AEE" w:rsidRDefault="001863B6">
      <w:pPr>
        <w:pStyle w:val="Heading2"/>
        <w:tabs>
          <w:tab w:val="clear" w:pos="0"/>
          <w:tab w:val="num" w:pos="737"/>
        </w:tabs>
        <w:rPr>
          <w:color w:val="000000"/>
        </w:rPr>
      </w:pPr>
      <w:r w:rsidRPr="002D5AEE">
        <w:rPr>
          <w:color w:val="000000"/>
        </w:rPr>
        <w:t xml:space="preserve">On and from 31 May 2012 the Included Allowance will not be compatible with the allowance for international roaming included in the All-4-Biz Unlimited Plan (with a $150 monthly access fee). If you have an All-4-Biz Unlimited Plan and you take up a new International Roaming Voice Plan on or after 31 May 2012 you won’t be able to use the allowance for international roaming included in your All-4-Biz plan. </w:t>
      </w:r>
    </w:p>
    <w:p w14:paraId="63972516" w14:textId="77777777" w:rsidR="001863B6" w:rsidRPr="002D5AEE" w:rsidRDefault="001863B6">
      <w:pPr>
        <w:pStyle w:val="Indent1"/>
        <w:rPr>
          <w:color w:val="000000"/>
        </w:rPr>
      </w:pPr>
      <w:bookmarkStart w:id="4882" w:name="_Toc500151390"/>
      <w:bookmarkStart w:id="4883" w:name="_Toc17375152"/>
      <w:bookmarkStart w:id="4884" w:name="_Toc106353745"/>
      <w:r w:rsidRPr="002D5AEE">
        <w:rPr>
          <w:color w:val="000000"/>
        </w:rPr>
        <w:t>Pricing</w:t>
      </w:r>
      <w:bookmarkEnd w:id="4878"/>
      <w:bookmarkEnd w:id="4882"/>
      <w:bookmarkEnd w:id="4883"/>
      <w:bookmarkEnd w:id="4884"/>
    </w:p>
    <w:p w14:paraId="3876AE36" w14:textId="77777777" w:rsidR="001863B6" w:rsidRPr="002D5AEE" w:rsidRDefault="001863B6">
      <w:pPr>
        <w:pStyle w:val="Heading2"/>
        <w:tabs>
          <w:tab w:val="clear" w:pos="0"/>
          <w:tab w:val="num" w:pos="737"/>
        </w:tabs>
        <w:rPr>
          <w:color w:val="000000"/>
        </w:rPr>
      </w:pPr>
      <w:r w:rsidRPr="002D5AEE">
        <w:rPr>
          <w:color w:val="000000"/>
        </w:rPr>
        <w:t>There are two International Roaming Voice Plans:</w:t>
      </w:r>
    </w:p>
    <w:p w14:paraId="3C0612B4" w14:textId="77777777" w:rsidR="001863B6" w:rsidRPr="002D5AEE" w:rsidRDefault="001863B6">
      <w:pPr>
        <w:pStyle w:val="Heading3"/>
        <w:tabs>
          <w:tab w:val="clear" w:pos="0"/>
          <w:tab w:val="num" w:pos="1474"/>
        </w:tabs>
        <w:rPr>
          <w:color w:val="000000"/>
        </w:rPr>
      </w:pPr>
      <w:r w:rsidRPr="002D5AEE">
        <w:rPr>
          <w:color w:val="000000"/>
        </w:rPr>
        <w:t>$15 per month for $10 worth of voice calls made and received and SMS messages made in all international destinations, and a 10% discount on all voice calls and SMS made or received in selected international destinations per month; and</w:t>
      </w:r>
    </w:p>
    <w:p w14:paraId="50084900" w14:textId="77777777" w:rsidR="001863B6" w:rsidRPr="002D5AEE" w:rsidRDefault="001863B6">
      <w:pPr>
        <w:pStyle w:val="Heading3"/>
        <w:tabs>
          <w:tab w:val="clear" w:pos="0"/>
          <w:tab w:val="num" w:pos="1474"/>
        </w:tabs>
        <w:rPr>
          <w:color w:val="000000"/>
        </w:rPr>
      </w:pPr>
      <w:r w:rsidRPr="002D5AEE">
        <w:rPr>
          <w:color w:val="000000"/>
        </w:rPr>
        <w:t>$100 per month for $90 worth of voice calls made and received and SMS messages made in all international destinations, and a 20% discount on all voice calls made and received and SMS messages made in selected international destinations per month.</w:t>
      </w:r>
    </w:p>
    <w:p w14:paraId="68E55505" w14:textId="77777777" w:rsidR="001863B6" w:rsidRPr="002D5AEE" w:rsidRDefault="001863B6">
      <w:pPr>
        <w:pStyle w:val="Heading2"/>
        <w:tabs>
          <w:tab w:val="clear" w:pos="0"/>
          <w:tab w:val="num" w:pos="737"/>
        </w:tabs>
        <w:rPr>
          <w:color w:val="000000"/>
        </w:rPr>
      </w:pPr>
      <w:r w:rsidRPr="002D5AEE">
        <w:rPr>
          <w:color w:val="000000"/>
        </w:rPr>
        <w:t>Once you have reached your monthly plan allowance, you will be charged for voice calls made and received and SMS messages made in all international destinations on the Post-Paid International Roaming rates set out in clause 2 of this Part I, but will receive the discount on all voice calls made and received and SMS made in selected international destinations per month.</w:t>
      </w:r>
    </w:p>
    <w:p w14:paraId="40FBA0B8" w14:textId="77777777" w:rsidR="001863B6" w:rsidRPr="002D5AEE" w:rsidRDefault="001863B6">
      <w:pPr>
        <w:pStyle w:val="Heading2"/>
        <w:tabs>
          <w:tab w:val="clear" w:pos="0"/>
          <w:tab w:val="num" w:pos="737"/>
        </w:tabs>
        <w:rPr>
          <w:color w:val="000000"/>
          <w:szCs w:val="23"/>
        </w:rPr>
      </w:pPr>
      <w:r w:rsidRPr="002D5AEE">
        <w:rPr>
          <w:color w:val="000000"/>
        </w:rPr>
        <w:t>The monthly allowance of your International Roaming Voice Plan will be deducted from your total voice call and SMS message usage after all eligible voice and SMS usage has been discounted at the applicable rate</w:t>
      </w:r>
      <w:r w:rsidRPr="002D5AEE">
        <w:rPr>
          <w:color w:val="000000"/>
          <w:szCs w:val="23"/>
          <w:lang w:eastAsia="en-AU"/>
        </w:rPr>
        <w:t>.</w:t>
      </w:r>
    </w:p>
    <w:p w14:paraId="10518F02" w14:textId="77777777" w:rsidR="001863B6" w:rsidRPr="002D5AEE" w:rsidRDefault="001863B6">
      <w:pPr>
        <w:pStyle w:val="Heading2"/>
        <w:tabs>
          <w:tab w:val="clear" w:pos="0"/>
          <w:tab w:val="num" w:pos="737"/>
        </w:tabs>
        <w:rPr>
          <w:color w:val="000000"/>
        </w:rPr>
      </w:pPr>
      <w:r w:rsidRPr="002D5AEE">
        <w:rPr>
          <w:color w:val="000000"/>
          <w:szCs w:val="23"/>
        </w:rPr>
        <w:t>The monthly plan allowance cannot be used for:</w:t>
      </w:r>
    </w:p>
    <w:p w14:paraId="23E8033D" w14:textId="77777777" w:rsidR="001863B6" w:rsidRPr="002D5AEE" w:rsidRDefault="001863B6">
      <w:pPr>
        <w:pStyle w:val="Heading3"/>
        <w:rPr>
          <w:color w:val="000000"/>
        </w:rPr>
      </w:pPr>
      <w:r w:rsidRPr="002D5AEE">
        <w:rPr>
          <w:color w:val="000000"/>
        </w:rPr>
        <w:t xml:space="preserve">content charges; </w:t>
      </w:r>
    </w:p>
    <w:p w14:paraId="16D107E4" w14:textId="77777777" w:rsidR="001863B6" w:rsidRPr="002D5AEE" w:rsidRDefault="001863B6">
      <w:pPr>
        <w:pStyle w:val="Heading3"/>
        <w:numPr>
          <w:ilvl w:val="2"/>
          <w:numId w:val="20"/>
        </w:numPr>
        <w:rPr>
          <w:color w:val="000000"/>
        </w:rPr>
      </w:pPr>
      <w:r w:rsidRPr="002D5AEE">
        <w:rPr>
          <w:color w:val="000000"/>
        </w:rPr>
        <w:t xml:space="preserve">for use while in Australia; </w:t>
      </w:r>
    </w:p>
    <w:p w14:paraId="6C28694D" w14:textId="77777777" w:rsidR="001863B6" w:rsidRPr="002D5AEE" w:rsidRDefault="001863B6">
      <w:pPr>
        <w:pStyle w:val="Heading3"/>
        <w:numPr>
          <w:ilvl w:val="2"/>
          <w:numId w:val="20"/>
        </w:numPr>
        <w:rPr>
          <w:color w:val="000000"/>
        </w:rPr>
      </w:pPr>
      <w:r w:rsidRPr="002D5AEE">
        <w:rPr>
          <w:color w:val="000000"/>
        </w:rPr>
        <w:t xml:space="preserve">sending/receiving data; </w:t>
      </w:r>
    </w:p>
    <w:p w14:paraId="655CA701" w14:textId="77777777" w:rsidR="001863B6" w:rsidRPr="002D5AEE" w:rsidRDefault="001863B6">
      <w:pPr>
        <w:pStyle w:val="Heading3"/>
        <w:numPr>
          <w:ilvl w:val="2"/>
          <w:numId w:val="20"/>
        </w:numPr>
        <w:tabs>
          <w:tab w:val="clear" w:pos="0"/>
          <w:tab w:val="num" w:pos="737"/>
        </w:tabs>
        <w:rPr>
          <w:color w:val="000000"/>
        </w:rPr>
      </w:pPr>
      <w:r w:rsidRPr="002D5AEE">
        <w:rPr>
          <w:color w:val="000000"/>
        </w:rPr>
        <w:t>making/receiving video and satellite calls;</w:t>
      </w:r>
    </w:p>
    <w:p w14:paraId="2E7FD144" w14:textId="77777777" w:rsidR="001863B6" w:rsidRPr="002D5AEE" w:rsidRDefault="001863B6">
      <w:pPr>
        <w:pStyle w:val="Heading3"/>
        <w:numPr>
          <w:ilvl w:val="2"/>
          <w:numId w:val="20"/>
        </w:numPr>
        <w:tabs>
          <w:tab w:val="clear" w:pos="0"/>
          <w:tab w:val="num" w:pos="737"/>
        </w:tabs>
        <w:rPr>
          <w:color w:val="000000"/>
        </w:rPr>
      </w:pPr>
      <w:r w:rsidRPr="002D5AEE">
        <w:rPr>
          <w:color w:val="000000"/>
        </w:rPr>
        <w:lastRenderedPageBreak/>
        <w:t>making/receiving  MMS messages overseas (including any applicable Event Fee).  You must pay for such usage in addition to your monthly plan charge</w:t>
      </w:r>
      <w:r w:rsidRPr="002D5AEE">
        <w:rPr>
          <w:color w:val="000000"/>
          <w:szCs w:val="23"/>
        </w:rPr>
        <w:t xml:space="preserve"> </w:t>
      </w:r>
    </w:p>
    <w:p w14:paraId="788BF9DD" w14:textId="77777777" w:rsidR="001863B6" w:rsidRPr="002D5AEE" w:rsidRDefault="001863B6">
      <w:pPr>
        <w:pStyle w:val="Heading2"/>
        <w:tabs>
          <w:tab w:val="clear" w:pos="0"/>
          <w:tab w:val="num" w:pos="737"/>
        </w:tabs>
        <w:rPr>
          <w:color w:val="000000"/>
        </w:rPr>
      </w:pPr>
      <w:r w:rsidRPr="002D5AEE">
        <w:rPr>
          <w:color w:val="000000"/>
          <w:szCs w:val="23"/>
        </w:rPr>
        <w:t>Any unused monthly allowance expires at the en</w:t>
      </w:r>
      <w:r w:rsidRPr="002D5AEE">
        <w:rPr>
          <w:color w:val="000000"/>
        </w:rPr>
        <w:t>d of each month and does not carry over into the next month.</w:t>
      </w:r>
    </w:p>
    <w:p w14:paraId="2CFD7D29" w14:textId="77777777" w:rsidR="001863B6" w:rsidRPr="002D5AEE" w:rsidRDefault="001863B6">
      <w:pPr>
        <w:pStyle w:val="Heading2"/>
        <w:tabs>
          <w:tab w:val="clear" w:pos="0"/>
          <w:tab w:val="num" w:pos="737"/>
        </w:tabs>
        <w:rPr>
          <w:color w:val="000000"/>
        </w:rPr>
      </w:pPr>
      <w:r w:rsidRPr="002D5AEE">
        <w:rPr>
          <w:color w:val="000000"/>
        </w:rPr>
        <w:t>The monthly plan charge will be billed to your relevant Telstra account each month.</w:t>
      </w:r>
    </w:p>
    <w:p w14:paraId="13B75AB3" w14:textId="77777777" w:rsidR="001863B6" w:rsidRPr="002D5AEE" w:rsidRDefault="001863B6">
      <w:pPr>
        <w:pStyle w:val="Heading2"/>
        <w:tabs>
          <w:tab w:val="clear" w:pos="0"/>
          <w:tab w:val="num" w:pos="737"/>
        </w:tabs>
        <w:rPr>
          <w:color w:val="000000"/>
        </w:rPr>
      </w:pPr>
      <w:r w:rsidRPr="002D5AEE">
        <w:rPr>
          <w:color w:val="000000"/>
        </w:rPr>
        <w:t>If you purchase a plan part way through a billing month, the monthly plan charge and included plan allowance will be pro-rated according to the remaining days in that month.</w:t>
      </w:r>
    </w:p>
    <w:p w14:paraId="7C1F3F78" w14:textId="77777777" w:rsidR="001863B6" w:rsidRPr="002D5AEE" w:rsidRDefault="001863B6">
      <w:pPr>
        <w:pStyle w:val="Heading2"/>
        <w:tabs>
          <w:tab w:val="clear" w:pos="0"/>
          <w:tab w:val="num" w:pos="737"/>
        </w:tabs>
        <w:rPr>
          <w:color w:val="000000"/>
        </w:rPr>
      </w:pPr>
      <w:r w:rsidRPr="002D5AEE">
        <w:rPr>
          <w:color w:val="000000"/>
        </w:rPr>
        <w:t xml:space="preserve">You may not have more than one International Roaming Voice Plan associated with a Telstra Post-paid Mobile service at any one time. </w:t>
      </w:r>
    </w:p>
    <w:p w14:paraId="55D2D282" w14:textId="77777777" w:rsidR="001863B6" w:rsidRPr="002D5AEE" w:rsidRDefault="001863B6">
      <w:pPr>
        <w:pStyle w:val="Indent1"/>
        <w:rPr>
          <w:color w:val="000000"/>
        </w:rPr>
      </w:pPr>
      <w:bookmarkStart w:id="4885" w:name="_Toc265505034"/>
      <w:bookmarkStart w:id="4886" w:name="_Toc500151391"/>
      <w:bookmarkStart w:id="4887" w:name="_Toc17375153"/>
      <w:bookmarkStart w:id="4888" w:name="_Toc106353746"/>
      <w:r w:rsidRPr="002D5AEE">
        <w:rPr>
          <w:color w:val="000000"/>
        </w:rPr>
        <w:t>Selected destinations</w:t>
      </w:r>
      <w:bookmarkEnd w:id="4885"/>
      <w:bookmarkEnd w:id="4886"/>
      <w:bookmarkEnd w:id="4887"/>
      <w:bookmarkEnd w:id="4888"/>
    </w:p>
    <w:p w14:paraId="13E29F12" w14:textId="77777777" w:rsidR="001863B6" w:rsidRPr="002D5AEE" w:rsidRDefault="001863B6">
      <w:pPr>
        <w:pStyle w:val="Heading2"/>
        <w:tabs>
          <w:tab w:val="clear" w:pos="0"/>
          <w:tab w:val="num" w:pos="737"/>
        </w:tabs>
        <w:rPr>
          <w:color w:val="000000"/>
        </w:rPr>
      </w:pPr>
      <w:r w:rsidRPr="002D5AEE">
        <w:rPr>
          <w:color w:val="000000"/>
        </w:rPr>
        <w:t>You may use your discount on voice calls and SMS messages made or received in the following international destinations per month:</w:t>
      </w:r>
    </w:p>
    <w:tbl>
      <w:tblPr>
        <w:tblW w:w="0" w:type="auto"/>
        <w:jc w:val="center"/>
        <w:tblLook w:val="0000" w:firstRow="0" w:lastRow="0" w:firstColumn="0" w:lastColumn="0" w:noHBand="0" w:noVBand="0"/>
      </w:tblPr>
      <w:tblGrid>
        <w:gridCol w:w="1039"/>
        <w:gridCol w:w="1217"/>
        <w:gridCol w:w="1395"/>
        <w:gridCol w:w="1306"/>
        <w:gridCol w:w="2117"/>
      </w:tblGrid>
      <w:tr w:rsidR="005E5885" w:rsidRPr="005E5885" w14:paraId="7153B11B" w14:textId="77777777" w:rsidTr="00F53587">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7FD20D8"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Canada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1FE3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Hong Kong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E29F02" w14:textId="77777777" w:rsidR="001863B6" w:rsidRPr="002D5AEE" w:rsidRDefault="001863B6">
            <w:pPr>
              <w:ind w:left="40" w:hanging="40"/>
              <w:rPr>
                <w:rFonts w:ascii="Arial" w:hAnsi="Arial" w:cs="Arial"/>
                <w:color w:val="000000"/>
                <w:sz w:val="20"/>
                <w:lang w:eastAsia="en-AU"/>
              </w:rPr>
            </w:pPr>
            <w:r w:rsidRPr="002D5AEE">
              <w:rPr>
                <w:rFonts w:ascii="Arial" w:hAnsi="Arial" w:cs="Arial"/>
                <w:color w:val="000000"/>
                <w:sz w:val="20"/>
                <w:lang w:eastAsia="en-AU"/>
              </w:rPr>
              <w:t>Malaysia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FAE27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Singapore</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CE1DA3"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UK</w:t>
            </w:r>
          </w:p>
        </w:tc>
      </w:tr>
      <w:tr w:rsidR="005E5885" w:rsidRPr="005E5885" w14:paraId="0B7A9158" w14:textId="77777777" w:rsidTr="00F53587">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2BE502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France</w:t>
            </w:r>
          </w:p>
        </w:tc>
        <w:tc>
          <w:tcPr>
            <w:tcW w:w="0" w:type="auto"/>
            <w:tcBorders>
              <w:top w:val="nil"/>
              <w:left w:val="nil"/>
              <w:bottom w:val="single" w:sz="4" w:space="0" w:color="auto"/>
              <w:right w:val="single" w:sz="4" w:space="0" w:color="auto"/>
            </w:tcBorders>
            <w:shd w:val="clear" w:color="auto" w:fill="auto"/>
            <w:noWrap/>
            <w:vAlign w:val="bottom"/>
          </w:tcPr>
          <w:p w14:paraId="4A166919"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Indonesia</w:t>
            </w:r>
          </w:p>
        </w:tc>
        <w:tc>
          <w:tcPr>
            <w:tcW w:w="0" w:type="auto"/>
            <w:tcBorders>
              <w:top w:val="nil"/>
              <w:left w:val="nil"/>
              <w:bottom w:val="single" w:sz="4" w:space="0" w:color="auto"/>
              <w:right w:val="single" w:sz="4" w:space="0" w:color="auto"/>
            </w:tcBorders>
            <w:shd w:val="clear" w:color="auto" w:fill="auto"/>
            <w:noWrap/>
            <w:vAlign w:val="bottom"/>
          </w:tcPr>
          <w:p w14:paraId="58CAB80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New Zealand</w:t>
            </w:r>
          </w:p>
        </w:tc>
        <w:tc>
          <w:tcPr>
            <w:tcW w:w="0" w:type="auto"/>
            <w:tcBorders>
              <w:top w:val="nil"/>
              <w:left w:val="nil"/>
              <w:bottom w:val="single" w:sz="4" w:space="0" w:color="auto"/>
              <w:right w:val="single" w:sz="4" w:space="0" w:color="auto"/>
            </w:tcBorders>
            <w:shd w:val="clear" w:color="auto" w:fill="auto"/>
            <w:noWrap/>
            <w:vAlign w:val="bottom"/>
          </w:tcPr>
          <w:p w14:paraId="7401C29F"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South Africa</w:t>
            </w:r>
          </w:p>
        </w:tc>
        <w:tc>
          <w:tcPr>
            <w:tcW w:w="0" w:type="auto"/>
            <w:tcBorders>
              <w:top w:val="nil"/>
              <w:left w:val="nil"/>
              <w:bottom w:val="single" w:sz="4" w:space="0" w:color="auto"/>
              <w:right w:val="single" w:sz="4" w:space="0" w:color="auto"/>
            </w:tcBorders>
            <w:shd w:val="clear" w:color="auto" w:fill="auto"/>
            <w:noWrap/>
            <w:vAlign w:val="bottom"/>
          </w:tcPr>
          <w:p w14:paraId="029439D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United Arab Emirates</w:t>
            </w:r>
          </w:p>
        </w:tc>
      </w:tr>
      <w:tr w:rsidR="005E5885" w:rsidRPr="005E5885" w14:paraId="0B0B2F3F" w14:textId="77777777" w:rsidTr="00F53587">
        <w:trPr>
          <w:trHeight w:val="255"/>
          <w:jc w:val="center"/>
        </w:trPr>
        <w:tc>
          <w:tcPr>
            <w:tcW w:w="0" w:type="auto"/>
            <w:tcBorders>
              <w:top w:val="nil"/>
              <w:left w:val="single" w:sz="4" w:space="0" w:color="auto"/>
              <w:bottom w:val="nil"/>
              <w:right w:val="single" w:sz="4" w:space="0" w:color="auto"/>
            </w:tcBorders>
            <w:shd w:val="clear" w:color="auto" w:fill="auto"/>
            <w:noWrap/>
            <w:vAlign w:val="bottom"/>
          </w:tcPr>
          <w:p w14:paraId="782699F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Germany</w:t>
            </w:r>
          </w:p>
        </w:tc>
        <w:tc>
          <w:tcPr>
            <w:tcW w:w="0" w:type="auto"/>
            <w:tcBorders>
              <w:top w:val="nil"/>
              <w:left w:val="nil"/>
              <w:bottom w:val="nil"/>
              <w:right w:val="single" w:sz="4" w:space="0" w:color="auto"/>
            </w:tcBorders>
            <w:shd w:val="clear" w:color="auto" w:fill="auto"/>
            <w:noWrap/>
            <w:vAlign w:val="bottom"/>
          </w:tcPr>
          <w:p w14:paraId="7BED5DA7"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Japan</w:t>
            </w:r>
          </w:p>
        </w:tc>
        <w:tc>
          <w:tcPr>
            <w:tcW w:w="0" w:type="auto"/>
            <w:tcBorders>
              <w:top w:val="nil"/>
              <w:left w:val="nil"/>
              <w:bottom w:val="nil"/>
              <w:right w:val="single" w:sz="4" w:space="0" w:color="auto"/>
            </w:tcBorders>
            <w:shd w:val="clear" w:color="auto" w:fill="auto"/>
            <w:noWrap/>
            <w:vAlign w:val="bottom"/>
          </w:tcPr>
          <w:p w14:paraId="5C2EC4EE"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Philippines</w:t>
            </w:r>
          </w:p>
        </w:tc>
        <w:tc>
          <w:tcPr>
            <w:tcW w:w="0" w:type="auto"/>
            <w:tcBorders>
              <w:top w:val="nil"/>
              <w:left w:val="nil"/>
              <w:bottom w:val="nil"/>
              <w:right w:val="single" w:sz="4" w:space="0" w:color="auto"/>
            </w:tcBorders>
            <w:shd w:val="clear" w:color="auto" w:fill="auto"/>
            <w:noWrap/>
            <w:vAlign w:val="bottom"/>
          </w:tcPr>
          <w:p w14:paraId="0945C2A5"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Thailand</w:t>
            </w:r>
          </w:p>
        </w:tc>
        <w:tc>
          <w:tcPr>
            <w:tcW w:w="0" w:type="auto"/>
            <w:tcBorders>
              <w:top w:val="nil"/>
              <w:left w:val="nil"/>
              <w:bottom w:val="nil"/>
              <w:right w:val="single" w:sz="4" w:space="0" w:color="auto"/>
            </w:tcBorders>
            <w:shd w:val="clear" w:color="auto" w:fill="auto"/>
            <w:noWrap/>
            <w:vAlign w:val="bottom"/>
          </w:tcPr>
          <w:p w14:paraId="5448E1C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USA</w:t>
            </w:r>
          </w:p>
        </w:tc>
      </w:tr>
      <w:tr w:rsidR="001863B6" w:rsidRPr="005E5885" w14:paraId="1E4064D3" w14:textId="77777777" w:rsidTr="00F53587">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7203916"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China</w:t>
            </w:r>
          </w:p>
        </w:tc>
        <w:tc>
          <w:tcPr>
            <w:tcW w:w="0" w:type="auto"/>
            <w:tcBorders>
              <w:top w:val="nil"/>
              <w:left w:val="nil"/>
              <w:bottom w:val="single" w:sz="4" w:space="0" w:color="auto"/>
              <w:right w:val="single" w:sz="4" w:space="0" w:color="auto"/>
            </w:tcBorders>
            <w:shd w:val="clear" w:color="auto" w:fill="auto"/>
            <w:noWrap/>
            <w:vAlign w:val="bottom"/>
          </w:tcPr>
          <w:p w14:paraId="3A3AD97C"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Fiji</w:t>
            </w:r>
          </w:p>
        </w:tc>
        <w:tc>
          <w:tcPr>
            <w:tcW w:w="0" w:type="auto"/>
            <w:tcBorders>
              <w:top w:val="nil"/>
              <w:left w:val="nil"/>
              <w:bottom w:val="single" w:sz="4" w:space="0" w:color="auto"/>
              <w:right w:val="single" w:sz="4" w:space="0" w:color="auto"/>
            </w:tcBorders>
            <w:shd w:val="clear" w:color="auto" w:fill="auto"/>
            <w:noWrap/>
            <w:vAlign w:val="bottom"/>
          </w:tcPr>
          <w:p w14:paraId="7EB63160" w14:textId="77777777" w:rsidR="001863B6" w:rsidRPr="002D5AEE" w:rsidRDefault="001863B6">
            <w:pPr>
              <w:rPr>
                <w:rFonts w:ascii="Arial" w:hAnsi="Arial" w:cs="Arial"/>
                <w:color w:val="000000"/>
                <w:sz w:val="20"/>
                <w:lang w:eastAsia="en-AU"/>
              </w:rPr>
            </w:pPr>
            <w:r w:rsidRPr="002D5AEE">
              <w:rPr>
                <w:rFonts w:ascii="Arial" w:hAnsi="Arial" w:cs="Arial"/>
                <w:color w:val="000000"/>
                <w:sz w:val="20"/>
                <w:lang w:eastAsia="en-AU"/>
              </w:rPr>
              <w:t>Italy</w:t>
            </w:r>
          </w:p>
        </w:tc>
        <w:tc>
          <w:tcPr>
            <w:tcW w:w="0" w:type="auto"/>
            <w:tcBorders>
              <w:top w:val="nil"/>
              <w:left w:val="nil"/>
              <w:bottom w:val="single" w:sz="4" w:space="0" w:color="auto"/>
              <w:right w:val="single" w:sz="4" w:space="0" w:color="auto"/>
            </w:tcBorders>
            <w:shd w:val="clear" w:color="auto" w:fill="auto"/>
            <w:noWrap/>
            <w:vAlign w:val="bottom"/>
          </w:tcPr>
          <w:p w14:paraId="2E912D15" w14:textId="77777777" w:rsidR="001863B6" w:rsidRPr="002D5AEE" w:rsidRDefault="001863B6">
            <w:pPr>
              <w:rPr>
                <w:rFonts w:ascii="Arial" w:hAnsi="Arial" w:cs="Arial"/>
                <w:color w:val="000000"/>
                <w:sz w:val="20"/>
                <w:lang w:eastAsia="en-AU"/>
              </w:rPr>
            </w:pPr>
          </w:p>
        </w:tc>
        <w:tc>
          <w:tcPr>
            <w:tcW w:w="0" w:type="auto"/>
            <w:tcBorders>
              <w:top w:val="nil"/>
              <w:left w:val="nil"/>
              <w:bottom w:val="single" w:sz="4" w:space="0" w:color="auto"/>
              <w:right w:val="single" w:sz="4" w:space="0" w:color="auto"/>
            </w:tcBorders>
            <w:shd w:val="clear" w:color="auto" w:fill="auto"/>
            <w:noWrap/>
            <w:vAlign w:val="bottom"/>
          </w:tcPr>
          <w:p w14:paraId="127B4630" w14:textId="77777777" w:rsidR="001863B6" w:rsidRPr="002D5AEE" w:rsidRDefault="001863B6">
            <w:pPr>
              <w:rPr>
                <w:rFonts w:ascii="Arial" w:hAnsi="Arial" w:cs="Arial"/>
                <w:color w:val="000000"/>
                <w:sz w:val="20"/>
                <w:lang w:eastAsia="en-AU"/>
              </w:rPr>
            </w:pPr>
          </w:p>
        </w:tc>
      </w:tr>
    </w:tbl>
    <w:p w14:paraId="2768ADC6" w14:textId="77777777" w:rsidR="001863B6" w:rsidRPr="002D5AEE" w:rsidRDefault="001863B6">
      <w:pPr>
        <w:pStyle w:val="Indent1"/>
        <w:rPr>
          <w:color w:val="000000"/>
        </w:rPr>
      </w:pPr>
    </w:p>
    <w:p w14:paraId="75DF4477" w14:textId="77777777" w:rsidR="001863B6" w:rsidRPr="002D5AEE" w:rsidRDefault="001863B6">
      <w:pPr>
        <w:pStyle w:val="Indent1"/>
        <w:rPr>
          <w:color w:val="000000"/>
        </w:rPr>
      </w:pPr>
      <w:bookmarkStart w:id="4889" w:name="_Toc265505035"/>
      <w:bookmarkStart w:id="4890" w:name="_Toc500151392"/>
      <w:bookmarkStart w:id="4891" w:name="_Toc17375154"/>
      <w:bookmarkStart w:id="4892" w:name="_Toc106353747"/>
      <w:r w:rsidRPr="002D5AEE">
        <w:rPr>
          <w:color w:val="000000"/>
        </w:rPr>
        <w:t>Cancellation of Plan</w:t>
      </w:r>
      <w:bookmarkEnd w:id="4889"/>
      <w:bookmarkEnd w:id="4890"/>
      <w:bookmarkEnd w:id="4891"/>
      <w:bookmarkEnd w:id="4892"/>
    </w:p>
    <w:p w14:paraId="11528AA3" w14:textId="77777777" w:rsidR="001863B6" w:rsidRPr="002D5AEE" w:rsidRDefault="001863B6">
      <w:pPr>
        <w:pStyle w:val="Heading2"/>
        <w:numPr>
          <w:ilvl w:val="1"/>
          <w:numId w:val="43"/>
        </w:numPr>
        <w:tabs>
          <w:tab w:val="clear" w:pos="0"/>
          <w:tab w:val="num" w:pos="737"/>
        </w:tabs>
        <w:rPr>
          <w:color w:val="000000"/>
        </w:rPr>
      </w:pPr>
      <w:r w:rsidRPr="002D5AEE">
        <w:rPr>
          <w:color w:val="000000"/>
        </w:rPr>
        <w:t>Your plan will continue on a month to month basis until you cancel the plan.  You may cancel your plan at any time without any early termination charges.</w:t>
      </w:r>
    </w:p>
    <w:p w14:paraId="269D3701" w14:textId="77777777" w:rsidR="001863B6" w:rsidRPr="002D5AEE" w:rsidRDefault="001863B6">
      <w:pPr>
        <w:pStyle w:val="Heading2"/>
        <w:tabs>
          <w:tab w:val="clear" w:pos="0"/>
          <w:tab w:val="num" w:pos="737"/>
        </w:tabs>
        <w:rPr>
          <w:color w:val="000000"/>
        </w:rPr>
      </w:pPr>
      <w:r w:rsidRPr="002D5AEE">
        <w:rPr>
          <w:color w:val="000000"/>
        </w:rPr>
        <w:t>If you cancel your plan part way through a billing month your monthly plan charge and included plan allowance for that month will be pro-rated according to the days the Plan was active in that month.</w:t>
      </w:r>
    </w:p>
    <w:p w14:paraId="7853E625" w14:textId="77777777" w:rsidR="00BD08BF" w:rsidRPr="002D5AEE" w:rsidRDefault="00BD08BF">
      <w:pPr>
        <w:pStyle w:val="Heading1"/>
        <w:pageBreakBefore w:val="0"/>
        <w:pBdr>
          <w:top w:val="single" w:sz="4" w:space="0" w:color="auto"/>
        </w:pBdr>
        <w:rPr>
          <w:color w:val="000000"/>
        </w:rPr>
      </w:pPr>
      <w:bookmarkStart w:id="4893" w:name="_Toc500151394"/>
      <w:bookmarkStart w:id="4894" w:name="_Toc17375156"/>
      <w:bookmarkStart w:id="4895" w:name="_Toc106353748"/>
      <w:r w:rsidRPr="002D5AEE">
        <w:rPr>
          <w:color w:val="000000"/>
        </w:rPr>
        <w:t>Telstra Wireless Machine to Machine (M2M) Service</w:t>
      </w:r>
      <w:bookmarkEnd w:id="4893"/>
      <w:bookmarkEnd w:id="4894"/>
      <w:bookmarkEnd w:id="4895"/>
      <w:r w:rsidRPr="002D5AEE">
        <w:rPr>
          <w:color w:val="000000"/>
        </w:rPr>
        <w:t xml:space="preserve"> </w:t>
      </w:r>
    </w:p>
    <w:p w14:paraId="45B10FE7" w14:textId="77777777" w:rsidR="00BD08BF" w:rsidRPr="002D5AEE" w:rsidRDefault="00BD08BF">
      <w:pPr>
        <w:pStyle w:val="Indent1"/>
        <w:rPr>
          <w:color w:val="000000"/>
        </w:rPr>
      </w:pPr>
      <w:bookmarkStart w:id="4896" w:name="_Toc500151395"/>
      <w:bookmarkStart w:id="4897" w:name="_Toc17375157"/>
      <w:bookmarkStart w:id="4898" w:name="_Toc106353749"/>
      <w:r w:rsidRPr="002D5AEE">
        <w:rPr>
          <w:color w:val="000000"/>
        </w:rPr>
        <w:t>Wireless M2M Control Centre Outbound Group Plans</w:t>
      </w:r>
      <w:bookmarkEnd w:id="4896"/>
      <w:bookmarkEnd w:id="4897"/>
      <w:bookmarkEnd w:id="4898"/>
    </w:p>
    <w:p w14:paraId="34BBF180" w14:textId="77777777" w:rsidR="00BD08BF" w:rsidRPr="002D5AEE" w:rsidRDefault="00BD08BF">
      <w:pPr>
        <w:pStyle w:val="Heading2"/>
        <w:tabs>
          <w:tab w:val="clear" w:pos="0"/>
          <w:tab w:val="num" w:pos="737"/>
        </w:tabs>
        <w:rPr>
          <w:color w:val="000000"/>
        </w:rPr>
      </w:pPr>
      <w:r w:rsidRPr="002D5AEE">
        <w:rPr>
          <w:color w:val="000000"/>
        </w:rPr>
        <w:t>With our Wireless M2M Control Centre Outbound Group Plans for Telstra Wireless Telemetry Services managed via the Telstra Wireless M2M Control Centre, you get a set monthly data allowance to use towards data usage on your eligible Telstra Wireless M2M services in eligible countries (“</w:t>
      </w:r>
      <w:r w:rsidRPr="002D5AEE">
        <w:rPr>
          <w:b/>
          <w:color w:val="000000"/>
        </w:rPr>
        <w:t>M2M Outbound Group Plan</w:t>
      </w:r>
      <w:r w:rsidRPr="002D5AEE">
        <w:rPr>
          <w:color w:val="000000"/>
        </w:rPr>
        <w:t xml:space="preserve">”). </w:t>
      </w:r>
    </w:p>
    <w:p w14:paraId="292C9A83" w14:textId="77777777" w:rsidR="00BD08BF" w:rsidRPr="002D5AEE" w:rsidRDefault="00BD08BF">
      <w:pPr>
        <w:pStyle w:val="Indent1"/>
        <w:rPr>
          <w:color w:val="000000"/>
        </w:rPr>
      </w:pPr>
      <w:bookmarkStart w:id="4899" w:name="_Toc365032776"/>
      <w:bookmarkStart w:id="4900" w:name="_Toc365033092"/>
      <w:bookmarkStart w:id="4901" w:name="_Toc500151396"/>
      <w:bookmarkStart w:id="4902" w:name="_Toc17375158"/>
      <w:bookmarkStart w:id="4903" w:name="_Toc106353750"/>
      <w:r w:rsidRPr="002D5AEE">
        <w:rPr>
          <w:color w:val="000000"/>
        </w:rPr>
        <w:t>Eligibility</w:t>
      </w:r>
      <w:bookmarkEnd w:id="4899"/>
      <w:bookmarkEnd w:id="4900"/>
      <w:bookmarkEnd w:id="4901"/>
      <w:bookmarkEnd w:id="4902"/>
      <w:bookmarkEnd w:id="4903"/>
    </w:p>
    <w:p w14:paraId="2F30535B" w14:textId="77777777" w:rsidR="00BD08BF" w:rsidRPr="002D5AEE" w:rsidRDefault="00BD08BF">
      <w:pPr>
        <w:pStyle w:val="Heading2"/>
        <w:tabs>
          <w:tab w:val="clear" w:pos="0"/>
          <w:tab w:val="num" w:pos="737"/>
        </w:tabs>
        <w:rPr>
          <w:color w:val="000000"/>
        </w:rPr>
      </w:pPr>
      <w:r w:rsidRPr="002D5AEE">
        <w:rPr>
          <w:color w:val="000000"/>
        </w:rPr>
        <w:t>In order to take up an M2M Outbound Group Plan, you must have:</w:t>
      </w:r>
    </w:p>
    <w:p w14:paraId="6BFA93A3" w14:textId="77777777" w:rsidR="00BD08BF" w:rsidRPr="002D5AEE" w:rsidRDefault="00BD08BF">
      <w:pPr>
        <w:pStyle w:val="Heading3"/>
        <w:rPr>
          <w:color w:val="000000"/>
        </w:rPr>
      </w:pPr>
      <w:r w:rsidRPr="002D5AEE">
        <w:rPr>
          <w:color w:val="000000"/>
        </w:rPr>
        <w:lastRenderedPageBreak/>
        <w:t xml:space="preserve">an ABN, ACN or ARBN; </w:t>
      </w:r>
    </w:p>
    <w:p w14:paraId="06FEBC4B" w14:textId="77777777" w:rsidR="00BD08BF" w:rsidRPr="002D5AEE" w:rsidRDefault="00BD08BF">
      <w:pPr>
        <w:pStyle w:val="Heading3"/>
        <w:rPr>
          <w:color w:val="000000"/>
        </w:rPr>
      </w:pPr>
      <w:r w:rsidRPr="002D5AEE">
        <w:rPr>
          <w:color w:val="000000"/>
        </w:rPr>
        <w:t>an Australian office or billing address;</w:t>
      </w:r>
    </w:p>
    <w:p w14:paraId="758A4842" w14:textId="77777777" w:rsidR="00BD08BF" w:rsidRPr="002D5AEE" w:rsidRDefault="00BD08BF">
      <w:pPr>
        <w:pStyle w:val="Heading3"/>
        <w:rPr>
          <w:color w:val="000000"/>
        </w:rPr>
      </w:pPr>
      <w:r w:rsidRPr="002D5AEE">
        <w:rPr>
          <w:color w:val="000000"/>
        </w:rPr>
        <w:t>a Telstra Wireless Telemetry service that is managed through the Telstra Wireless M2M Control Centre; and</w:t>
      </w:r>
    </w:p>
    <w:p w14:paraId="550302F6" w14:textId="77777777" w:rsidR="00BD08BF" w:rsidRPr="002D5AEE" w:rsidRDefault="00BD08BF">
      <w:pPr>
        <w:pStyle w:val="Heading3"/>
        <w:rPr>
          <w:color w:val="000000"/>
        </w:rPr>
      </w:pPr>
      <w:r w:rsidRPr="002D5AEE">
        <w:rPr>
          <w:color w:val="000000"/>
        </w:rPr>
        <w:t>a Telstra Wireless Telemetry service where the sending of data is automated and does not involve human intervention.</w:t>
      </w:r>
    </w:p>
    <w:p w14:paraId="6F95824A" w14:textId="77777777" w:rsidR="00BD08BF" w:rsidRPr="002D5AEE" w:rsidRDefault="00BD08BF">
      <w:pPr>
        <w:rPr>
          <w:bCs/>
          <w:color w:val="000000"/>
        </w:rPr>
      </w:pPr>
    </w:p>
    <w:p w14:paraId="55B43270" w14:textId="77777777" w:rsidR="00BD08BF" w:rsidRPr="002D5AEE" w:rsidRDefault="00BD08BF">
      <w:pPr>
        <w:pStyle w:val="Indent1"/>
        <w:rPr>
          <w:color w:val="000000"/>
        </w:rPr>
      </w:pPr>
      <w:bookmarkStart w:id="4904" w:name="_Toc365032777"/>
      <w:bookmarkStart w:id="4905" w:name="_Toc365033093"/>
      <w:bookmarkStart w:id="4906" w:name="_Toc500151397"/>
      <w:bookmarkStart w:id="4907" w:name="_Toc17375159"/>
      <w:bookmarkStart w:id="4908" w:name="_Toc106353751"/>
      <w:r w:rsidRPr="002D5AEE">
        <w:rPr>
          <w:color w:val="000000"/>
        </w:rPr>
        <w:t>Wireless M2M Control Centre Outbound Group Plan</w:t>
      </w:r>
      <w:bookmarkEnd w:id="4904"/>
      <w:bookmarkEnd w:id="4905"/>
      <w:bookmarkEnd w:id="4906"/>
      <w:bookmarkEnd w:id="4907"/>
      <w:bookmarkEnd w:id="4908"/>
    </w:p>
    <w:p w14:paraId="7CFFDFB4" w14:textId="77777777" w:rsidR="00BD08BF" w:rsidRPr="002D5AEE" w:rsidRDefault="00BD08BF">
      <w:pPr>
        <w:pStyle w:val="Heading2"/>
        <w:tabs>
          <w:tab w:val="num" w:pos="142"/>
        </w:tabs>
        <w:rPr>
          <w:color w:val="000000"/>
        </w:rPr>
      </w:pPr>
      <w:r w:rsidRPr="002D5AEE">
        <w:rPr>
          <w:color w:val="000000"/>
        </w:rPr>
        <w:t>M2M Outbound Group Plans are available on month to month contracts and are subject to our agreement with you.</w:t>
      </w:r>
    </w:p>
    <w:p w14:paraId="7F36079B" w14:textId="77777777" w:rsidR="00BD08BF" w:rsidRPr="002D5AEE" w:rsidRDefault="00BD08BF">
      <w:pPr>
        <w:pStyle w:val="Heading2"/>
        <w:tabs>
          <w:tab w:val="num" w:pos="142"/>
        </w:tabs>
        <w:rPr>
          <w:color w:val="000000"/>
        </w:rPr>
      </w:pPr>
      <w:r w:rsidRPr="002D5AEE">
        <w:rPr>
          <w:color w:val="000000"/>
        </w:rPr>
        <w:t>An M2M Outbound Group Plan includes a monthly included data allowance for each Telstra Wireless Telemetry Service connected.  The monthly included data allowance can be shared between the Telstra Wireless Telemetry Services on the same M2M Outbound Group Plan within the same Eligible Country Region (“</w:t>
      </w:r>
      <w:r w:rsidRPr="002D5AEE">
        <w:rPr>
          <w:rStyle w:val="DefinedTerm"/>
          <w:color w:val="000000"/>
        </w:rPr>
        <w:t>Shared Data Allowance</w:t>
      </w:r>
      <w:r w:rsidRPr="002D5AEE">
        <w:rPr>
          <w:color w:val="000000"/>
        </w:rPr>
        <w:t>”). The total Shared Data Allowance is the aggregate of all monthly data allowance for each Telstra Wireless Telemetry Service connected to the same M2M Outbound Group Plan within the same Eligible Country Region in a billing month. You cannot share the monthly included data allowance with Telstra Wireless Telemetry Services on a:</w:t>
      </w:r>
    </w:p>
    <w:p w14:paraId="56CEB207" w14:textId="77777777" w:rsidR="00BD08BF" w:rsidRPr="002D5AEE" w:rsidRDefault="00BD08BF">
      <w:pPr>
        <w:pStyle w:val="Heading3"/>
        <w:rPr>
          <w:color w:val="000000"/>
        </w:rPr>
      </w:pPr>
      <w:r w:rsidRPr="002D5AEE">
        <w:rPr>
          <w:color w:val="000000"/>
        </w:rPr>
        <w:t>different M2M Outbound Group Plan within the same Eligible Country Region; or</w:t>
      </w:r>
    </w:p>
    <w:p w14:paraId="5290A5F6" w14:textId="77777777" w:rsidR="00BD08BF" w:rsidRPr="002D5AEE" w:rsidRDefault="00BD08BF">
      <w:pPr>
        <w:pStyle w:val="Heading3"/>
        <w:rPr>
          <w:color w:val="000000"/>
        </w:rPr>
      </w:pPr>
      <w:r w:rsidRPr="002D5AEE">
        <w:rPr>
          <w:color w:val="000000"/>
        </w:rPr>
        <w:t>different M2M Outbound Group Plan within a different Eligible Country Region.</w:t>
      </w:r>
    </w:p>
    <w:p w14:paraId="123BAC08" w14:textId="77777777" w:rsidR="00BD08BF" w:rsidRPr="002D5AEE" w:rsidRDefault="00BD08BF">
      <w:pPr>
        <w:pStyle w:val="Heading2"/>
        <w:rPr>
          <w:color w:val="000000"/>
        </w:rPr>
      </w:pPr>
      <w:r w:rsidRPr="002D5AEE">
        <w:rPr>
          <w:color w:val="000000"/>
        </w:rPr>
        <w:t xml:space="preserve">An M2M Outbound Group Plan is a Telstra Wireless M2M Plan as set out in the Telstra Wireless Machine to Machine (“M2M”) section of  </w:t>
      </w:r>
      <w:hyperlink r:id="rId459" w:history="1">
        <w:r w:rsidRPr="002D5AEE">
          <w:rPr>
            <w:rStyle w:val="Hyperlink"/>
            <w:color w:val="000000"/>
          </w:rPr>
          <w:t>Part G -  Data Services, Telstra Mobiles Section  of Our Customer Terms</w:t>
        </w:r>
      </w:hyperlink>
      <w:r w:rsidRPr="002D5AEE">
        <w:rPr>
          <w:color w:val="000000"/>
        </w:rPr>
        <w:t xml:space="preserve">.  However, you are not required to have a Telstra $0 M2M Voice Plan connected to your M2M Outbound Group Plan. </w:t>
      </w:r>
    </w:p>
    <w:p w14:paraId="16436455" w14:textId="77777777" w:rsidR="00BD08BF" w:rsidRPr="002D5AEE" w:rsidRDefault="00BD08BF">
      <w:pPr>
        <w:pStyle w:val="Indent1"/>
        <w:rPr>
          <w:color w:val="000000"/>
        </w:rPr>
      </w:pPr>
      <w:bookmarkStart w:id="4909" w:name="_Toc365032778"/>
      <w:bookmarkStart w:id="4910" w:name="_Toc365033094"/>
      <w:bookmarkStart w:id="4911" w:name="_Toc500151398"/>
      <w:bookmarkStart w:id="4912" w:name="_Toc17375160"/>
      <w:bookmarkStart w:id="4913" w:name="_Toc106353752"/>
      <w:r w:rsidRPr="002D5AEE">
        <w:rPr>
          <w:color w:val="000000"/>
        </w:rPr>
        <w:t>Eligible Country Tiers</w:t>
      </w:r>
      <w:bookmarkEnd w:id="4909"/>
      <w:bookmarkEnd w:id="4910"/>
      <w:bookmarkEnd w:id="4911"/>
      <w:bookmarkEnd w:id="4912"/>
      <w:bookmarkEnd w:id="4913"/>
    </w:p>
    <w:p w14:paraId="326CD7E9" w14:textId="77777777" w:rsidR="00BD08BF" w:rsidRPr="002D5AEE" w:rsidRDefault="00BD08BF">
      <w:pPr>
        <w:pStyle w:val="Heading2"/>
        <w:tabs>
          <w:tab w:val="clear" w:pos="0"/>
          <w:tab w:val="num" w:pos="737"/>
        </w:tabs>
        <w:rPr>
          <w:color w:val="000000"/>
        </w:rPr>
      </w:pPr>
      <w:bookmarkStart w:id="4914" w:name="_Ref364072719"/>
      <w:r w:rsidRPr="002D5AEE">
        <w:rPr>
          <w:color w:val="000000"/>
        </w:rPr>
        <w:t xml:space="preserve">Your monthly included data allowance can be used in the countries listed in the Eligible Country Region that you select for your M2M Outbound Group Plan. You must manually preselect the Eligible Country Region for your M2M Approved device via the Telstra Wireless M2M Control Centre prior to using your M2M Approved device in that region. </w:t>
      </w:r>
      <w:bookmarkEnd w:id="4914"/>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5E5885" w:rsidRPr="005E5885" w14:paraId="6EE0DCC9" w14:textId="77777777" w:rsidTr="00F53587">
        <w:trPr>
          <w:trHeight w:val="361"/>
        </w:trPr>
        <w:tc>
          <w:tcPr>
            <w:tcW w:w="8549" w:type="dxa"/>
            <w:shd w:val="clear" w:color="auto" w:fill="D9D9D9"/>
          </w:tcPr>
          <w:p w14:paraId="14A3E6FB"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lastRenderedPageBreak/>
              <w:t>Eligible Country Region</w:t>
            </w:r>
          </w:p>
        </w:tc>
      </w:tr>
      <w:tr w:rsidR="005E5885" w:rsidRPr="005E5885" w14:paraId="10FCCD60" w14:textId="77777777" w:rsidTr="00F53587">
        <w:tc>
          <w:tcPr>
            <w:tcW w:w="8549" w:type="dxa"/>
            <w:shd w:val="clear" w:color="auto" w:fill="D9D9D9"/>
          </w:tcPr>
          <w:p w14:paraId="4382EE4D"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New Zealand</w:t>
            </w:r>
          </w:p>
        </w:tc>
      </w:tr>
      <w:tr w:rsidR="005E5885" w:rsidRPr="005E5885" w14:paraId="69B17756" w14:textId="77777777" w:rsidTr="00F53587">
        <w:tc>
          <w:tcPr>
            <w:tcW w:w="8549" w:type="dxa"/>
            <w:shd w:val="clear" w:color="auto" w:fill="auto"/>
          </w:tcPr>
          <w:p w14:paraId="4D5FA7B4"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New Zealand</w:t>
            </w:r>
          </w:p>
        </w:tc>
      </w:tr>
      <w:tr w:rsidR="005E5885" w:rsidRPr="005E5885" w14:paraId="10192A43" w14:textId="77777777" w:rsidTr="00F53587">
        <w:tc>
          <w:tcPr>
            <w:tcW w:w="8549" w:type="dxa"/>
            <w:shd w:val="clear" w:color="auto" w:fill="D9D9D9"/>
          </w:tcPr>
          <w:p w14:paraId="583BFB01"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Middle East, Asia and Europe</w:t>
            </w:r>
          </w:p>
        </w:tc>
      </w:tr>
      <w:tr w:rsidR="005E5885" w:rsidRPr="005E5885" w14:paraId="5F18B3EB" w14:textId="77777777" w:rsidTr="00F53587">
        <w:tc>
          <w:tcPr>
            <w:tcW w:w="8549" w:type="dxa"/>
            <w:shd w:val="clear" w:color="auto" w:fill="auto"/>
          </w:tcPr>
          <w:p w14:paraId="3076F819"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Afghanistan, Armenia, Bangladesh, Brunei, Cambodia, China, Hong Kong, Israel, India, Fiji, Papua New Guinea, Indonesia, Japan, Korea, Lao People's Democratic Republic, Laos, Macau, Malaysia, Nauru, Nepal, Pakistan, Philippines, Samoa, Singapore, Solomon Islands, Sri Lanka, Taiwan, Timor Leste, Tonga, Vanuatu, Vietnam, Armenia, Georgia, Kazakhstan, Kyrgyzstan, Russia, Saudi Arabia, Tajikistan, UAE, Uzbekistan, Austria, Belarus, Belgium, Bulgaria, Croatia, Czech Republic, Denmark, Estonia, Finland, France, Greece, Germany, Iceland, Ireland, Italy, Liechtenstein, Latvia, Lithuania, Luxembourg, Macedonia, Monaco, Montenegro, Netherlands, Norway, Poland, Portugal, Romania, Russia, Serbia, Slovakia, Slovenia  , Spain, Sweden, Switzerland, Turkey, Ukraine, UK , Thailand, Hungary</w:t>
            </w:r>
          </w:p>
        </w:tc>
      </w:tr>
      <w:tr w:rsidR="005E5885" w:rsidRPr="005E5885" w14:paraId="11EA3DCD" w14:textId="77777777" w:rsidTr="00F53587">
        <w:tc>
          <w:tcPr>
            <w:tcW w:w="8549" w:type="dxa"/>
            <w:shd w:val="clear" w:color="auto" w:fill="D9D9D9"/>
          </w:tcPr>
          <w:p w14:paraId="51BB1A3C"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US &amp; Canada</w:t>
            </w:r>
          </w:p>
        </w:tc>
      </w:tr>
      <w:tr w:rsidR="005E5885" w:rsidRPr="005E5885" w14:paraId="6F4D5A21" w14:textId="77777777" w:rsidTr="00F53587">
        <w:tc>
          <w:tcPr>
            <w:tcW w:w="8549" w:type="dxa"/>
            <w:shd w:val="clear" w:color="auto" w:fill="auto"/>
          </w:tcPr>
          <w:p w14:paraId="62519852"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 xml:space="preserve">USA, Canada </w:t>
            </w:r>
          </w:p>
        </w:tc>
      </w:tr>
      <w:tr w:rsidR="005E5885" w:rsidRPr="005E5885" w14:paraId="3AD6159F" w14:textId="77777777" w:rsidTr="00F53587">
        <w:tc>
          <w:tcPr>
            <w:tcW w:w="8549" w:type="dxa"/>
            <w:shd w:val="clear" w:color="auto" w:fill="D9D9D9"/>
          </w:tcPr>
          <w:p w14:paraId="058783C0"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Africa</w:t>
            </w:r>
          </w:p>
        </w:tc>
      </w:tr>
      <w:tr w:rsidR="005E5885" w:rsidRPr="005E5885" w14:paraId="52F5E48A" w14:textId="77777777" w:rsidTr="00F53587">
        <w:tc>
          <w:tcPr>
            <w:tcW w:w="8549" w:type="dxa"/>
            <w:shd w:val="clear" w:color="auto" w:fill="auto"/>
          </w:tcPr>
          <w:p w14:paraId="4208496E"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Burundi, Cameroon, Ghana, Ivory Coast, Kenya, Mozambique, South Africa, Tanz</w:t>
            </w:r>
          </w:p>
        </w:tc>
      </w:tr>
      <w:tr w:rsidR="005E5885" w:rsidRPr="005E5885" w14:paraId="3B1B769E" w14:textId="77777777" w:rsidTr="00F53587">
        <w:tc>
          <w:tcPr>
            <w:tcW w:w="8549" w:type="dxa"/>
            <w:shd w:val="clear" w:color="auto" w:fill="D9D9D9"/>
            <w:vAlign w:val="bottom"/>
          </w:tcPr>
          <w:p w14:paraId="3E4D6B55" w14:textId="77777777" w:rsidR="00BD08BF" w:rsidRPr="002D5AEE" w:rsidRDefault="00BD08BF">
            <w:pPr>
              <w:pStyle w:val="TableHead"/>
              <w:keepNext/>
              <w:keepLines/>
              <w:spacing w:before="120" w:after="120"/>
              <w:rPr>
                <w:rFonts w:cs="Arial"/>
                <w:color w:val="000000"/>
                <w:sz w:val="20"/>
              </w:rPr>
            </w:pPr>
            <w:r w:rsidRPr="002D5AEE">
              <w:rPr>
                <w:rFonts w:cs="Arial"/>
                <w:color w:val="000000"/>
                <w:sz w:val="20"/>
              </w:rPr>
              <w:t>Eligible Country Region – Rest of America</w:t>
            </w:r>
          </w:p>
        </w:tc>
      </w:tr>
      <w:tr w:rsidR="00BD08BF" w:rsidRPr="005E5885" w14:paraId="1BE1C908" w14:textId="77777777" w:rsidTr="00F53587">
        <w:tc>
          <w:tcPr>
            <w:tcW w:w="8549" w:type="dxa"/>
            <w:shd w:val="clear" w:color="auto" w:fill="auto"/>
            <w:vAlign w:val="bottom"/>
          </w:tcPr>
          <w:p w14:paraId="27A263F7" w14:textId="77777777" w:rsidR="00BD08BF" w:rsidRPr="002D5AEE" w:rsidRDefault="00BD08BF">
            <w:pPr>
              <w:pStyle w:val="TableHead"/>
              <w:keepNext/>
              <w:keepLines/>
              <w:spacing w:before="120" w:after="120"/>
              <w:rPr>
                <w:rFonts w:cs="Arial"/>
                <w:b w:val="0"/>
                <w:color w:val="000000"/>
                <w:sz w:val="20"/>
              </w:rPr>
            </w:pPr>
            <w:r w:rsidRPr="002D5AEE">
              <w:rPr>
                <w:rFonts w:cs="Arial"/>
                <w:b w:val="0"/>
                <w:color w:val="000000"/>
                <w:sz w:val="20"/>
              </w:rPr>
              <w:t>Uruguay, Argentina, Bolivia, Chile, Colombia, Costa Rica, Ecuador, El Salvador, Guatemala, Haiti, Mexico, Nicaragua, Panama, Peru, Puerto Rico, Venezuela</w:t>
            </w:r>
          </w:p>
        </w:tc>
      </w:tr>
    </w:tbl>
    <w:p w14:paraId="3FEA0AA1" w14:textId="77777777" w:rsidR="00BD08BF" w:rsidRPr="002D5AEE" w:rsidRDefault="00BD08BF" w:rsidP="002D5AEE">
      <w:pPr>
        <w:pStyle w:val="Heading2"/>
        <w:numPr>
          <w:ilvl w:val="0"/>
          <w:numId w:val="0"/>
        </w:numPr>
        <w:ind w:left="737"/>
        <w:rPr>
          <w:color w:val="000000"/>
        </w:rPr>
      </w:pPr>
      <w:bookmarkStart w:id="4915" w:name="_Ref364083778"/>
    </w:p>
    <w:p w14:paraId="10A68A59" w14:textId="77777777" w:rsidR="00BD08BF" w:rsidRPr="002D5AEE" w:rsidRDefault="00BD08BF">
      <w:pPr>
        <w:pStyle w:val="Heading2"/>
        <w:tabs>
          <w:tab w:val="clear" w:pos="0"/>
          <w:tab w:val="num" w:pos="737"/>
        </w:tabs>
        <w:rPr>
          <w:color w:val="000000"/>
        </w:rPr>
      </w:pPr>
      <w:r w:rsidRPr="002D5AEE">
        <w:rPr>
          <w:color w:val="000000"/>
        </w:rPr>
        <w:t xml:space="preserve">The above list of countries and Eligible Country Regions is correct as at </w:t>
      </w:r>
      <w:bookmarkEnd w:id="4915"/>
      <w:r w:rsidRPr="002D5AEE">
        <w:rPr>
          <w:b/>
          <w:color w:val="000000"/>
        </w:rPr>
        <w:t>14 Febraury 2020</w:t>
      </w:r>
      <w:r w:rsidRPr="002D5AEE">
        <w:rPr>
          <w:color w:val="000000"/>
        </w:rPr>
        <w:t>.</w:t>
      </w:r>
    </w:p>
    <w:p w14:paraId="60163339" w14:textId="77777777" w:rsidR="00BD08BF" w:rsidRPr="002D5AEE" w:rsidRDefault="00BD08BF">
      <w:pPr>
        <w:pStyle w:val="Heading2"/>
        <w:tabs>
          <w:tab w:val="clear" w:pos="0"/>
          <w:tab w:val="num" w:pos="737"/>
        </w:tabs>
        <w:rPr>
          <w:color w:val="000000"/>
        </w:rPr>
      </w:pPr>
      <w:r w:rsidRPr="002D5AEE">
        <w:rPr>
          <w:color w:val="000000"/>
        </w:rPr>
        <w:t xml:space="preserve">Your M2M Outbound Group Plan can only be used in the countries listed in the relevant Eligible Country Region. If you use data in a country which is not included in your Eligible Country Region, you will be charged for that data use at the PAYG data rates of $3.30 per MB, (charged per KB or part) (GST Incl.).   </w:t>
      </w:r>
    </w:p>
    <w:p w14:paraId="4EB80911" w14:textId="77777777" w:rsidR="00BD08BF" w:rsidRPr="002D5AEE" w:rsidRDefault="00BD08BF">
      <w:pPr>
        <w:pStyle w:val="Heading2"/>
        <w:tabs>
          <w:tab w:val="clear" w:pos="0"/>
          <w:tab w:val="num" w:pos="737"/>
        </w:tabs>
        <w:rPr>
          <w:color w:val="000000"/>
        </w:rPr>
      </w:pPr>
      <w:r w:rsidRPr="002D5AEE">
        <w:rPr>
          <w:color w:val="000000"/>
        </w:rPr>
        <w:t>You can only connect one Telstra Wireless Telemetry Service to an M2M Outbound Group Plan for one Eligible Country Region.  If you want an M2M Outbound Group Plan for use with your Telstra Wireless Telemetry service in a country from a different Eligible Country Region, you will need to:</w:t>
      </w:r>
    </w:p>
    <w:p w14:paraId="0540B895" w14:textId="77777777" w:rsidR="00BD08BF" w:rsidRPr="002D5AEE" w:rsidRDefault="00BD08BF">
      <w:pPr>
        <w:pStyle w:val="Heading3"/>
        <w:rPr>
          <w:color w:val="000000"/>
        </w:rPr>
      </w:pPr>
      <w:r w:rsidRPr="002D5AEE">
        <w:rPr>
          <w:color w:val="000000"/>
        </w:rPr>
        <w:t xml:space="preserve"> cancel your existing M2M Outbound Group Plan for that Telstra Wireless Telemetry service; and</w:t>
      </w:r>
    </w:p>
    <w:p w14:paraId="1EF5D2B8" w14:textId="77777777" w:rsidR="00BD08BF" w:rsidRPr="002D5AEE" w:rsidRDefault="00BD08BF">
      <w:pPr>
        <w:pStyle w:val="Heading3"/>
        <w:rPr>
          <w:color w:val="000000"/>
        </w:rPr>
      </w:pPr>
      <w:r w:rsidRPr="002D5AEE">
        <w:rPr>
          <w:color w:val="000000"/>
        </w:rPr>
        <w:lastRenderedPageBreak/>
        <w:t xml:space="preserve"> purchase a new M2M Outbound Group Plan for the other Eligible Country Region for that Telstra Wireless Telemetry service.</w:t>
      </w:r>
    </w:p>
    <w:p w14:paraId="57A1A539" w14:textId="77777777" w:rsidR="00BD08BF" w:rsidRPr="002D5AEE" w:rsidRDefault="00BD08BF">
      <w:pPr>
        <w:pStyle w:val="Heading2"/>
        <w:tabs>
          <w:tab w:val="clear" w:pos="0"/>
          <w:tab w:val="num" w:pos="737"/>
        </w:tabs>
        <w:rPr>
          <w:color w:val="000000"/>
        </w:rPr>
      </w:pPr>
      <w:r w:rsidRPr="002D5AEE">
        <w:rPr>
          <w:color w:val="000000"/>
        </w:rPr>
        <w:t>Any SIM card we provide you as part of the Telstra Wireless Telemetry Service is unlocked. You must ensure that the SIM card is properly secured in your device in order to prevent any unauthorised use.  You will be responsible for charges incurred as a result of any unauthorised usage of the Telstra Wireless Telemetry Service (including as a result of fraud or theft of the SIM card).</w:t>
      </w:r>
    </w:p>
    <w:p w14:paraId="6F4C6760" w14:textId="77777777" w:rsidR="00BD08BF" w:rsidRPr="002D5AEE" w:rsidRDefault="00BD08BF">
      <w:pPr>
        <w:pStyle w:val="Indent1"/>
        <w:rPr>
          <w:color w:val="000000"/>
        </w:rPr>
      </w:pPr>
      <w:bookmarkStart w:id="4916" w:name="_Toc365033095"/>
      <w:bookmarkStart w:id="4917" w:name="_Toc500151399"/>
      <w:bookmarkStart w:id="4918" w:name="_Toc17375161"/>
      <w:bookmarkStart w:id="4919" w:name="_Toc106353753"/>
      <w:r w:rsidRPr="002D5AEE">
        <w:rPr>
          <w:color w:val="000000"/>
        </w:rPr>
        <w:t>Testing Data Limit</w:t>
      </w:r>
      <w:bookmarkEnd w:id="4916"/>
      <w:bookmarkEnd w:id="4917"/>
      <w:bookmarkEnd w:id="4918"/>
      <w:bookmarkEnd w:id="4919"/>
      <w:r w:rsidRPr="002D5AEE">
        <w:rPr>
          <w:color w:val="000000"/>
        </w:rPr>
        <w:t xml:space="preserve"> </w:t>
      </w:r>
    </w:p>
    <w:p w14:paraId="6126CEC0" w14:textId="77777777" w:rsidR="00BD08BF" w:rsidRPr="002D5AEE" w:rsidRDefault="00BD08BF">
      <w:pPr>
        <w:pStyle w:val="Heading2"/>
        <w:tabs>
          <w:tab w:val="clear" w:pos="0"/>
          <w:tab w:val="num" w:pos="737"/>
        </w:tabs>
        <w:rPr>
          <w:color w:val="000000"/>
        </w:rPr>
      </w:pPr>
      <w:r w:rsidRPr="002D5AEE">
        <w:rPr>
          <w:color w:val="000000"/>
        </w:rPr>
        <w:t xml:space="preserve">The terms on testing SIM cards are set out in your agreement with us for the Telstra Wireless M2M Control Centre.  For M2M Outbound Group Plans you can only use the 20 KB Testing Data Limit for testing each new SIM card before you activate the SIM card under your Telstra Wireless Telemetry Service.  The 4 SMS Testing Data Limit is not available for use with M2M Outbound Group Plans. </w:t>
      </w:r>
    </w:p>
    <w:p w14:paraId="28D685C6" w14:textId="77777777" w:rsidR="00BD08BF" w:rsidRPr="002D5AEE" w:rsidRDefault="00BD08BF">
      <w:pPr>
        <w:pStyle w:val="Indent1"/>
        <w:rPr>
          <w:color w:val="000000"/>
        </w:rPr>
      </w:pPr>
      <w:r w:rsidRPr="002D5AEE">
        <w:rPr>
          <w:color w:val="000000"/>
        </w:rPr>
        <w:t xml:space="preserve"> </w:t>
      </w:r>
      <w:bookmarkStart w:id="4920" w:name="_Toc365033096"/>
      <w:bookmarkStart w:id="4921" w:name="_Toc500151400"/>
      <w:bookmarkStart w:id="4922" w:name="_Toc17375162"/>
      <w:bookmarkStart w:id="4923" w:name="_Toc106353754"/>
      <w:r w:rsidRPr="002D5AEE">
        <w:rPr>
          <w:color w:val="000000"/>
        </w:rPr>
        <w:t>Pricing</w:t>
      </w:r>
      <w:bookmarkEnd w:id="4920"/>
      <w:bookmarkEnd w:id="4921"/>
      <w:bookmarkEnd w:id="4922"/>
      <w:bookmarkEnd w:id="4923"/>
    </w:p>
    <w:p w14:paraId="48D6D798" w14:textId="77777777" w:rsidR="00BD08BF" w:rsidRPr="002D5AEE" w:rsidRDefault="00BD08BF">
      <w:pPr>
        <w:pStyle w:val="Heading2"/>
        <w:tabs>
          <w:tab w:val="clear" w:pos="0"/>
          <w:tab w:val="num" w:pos="737"/>
        </w:tabs>
        <w:rPr>
          <w:color w:val="000000"/>
        </w:rPr>
      </w:pPr>
      <w:r w:rsidRPr="002D5AEE">
        <w:rPr>
          <w:color w:val="000000"/>
        </w:rPr>
        <w:t xml:space="preserve">Your agreement with us sets out the pricing for the M2M Outbound Group Plans you can choose from. </w:t>
      </w:r>
    </w:p>
    <w:p w14:paraId="7519B3D0" w14:textId="77777777" w:rsidR="00BD08BF" w:rsidRPr="002D5AEE" w:rsidRDefault="00BD08BF">
      <w:pPr>
        <w:pStyle w:val="Heading2"/>
        <w:tabs>
          <w:tab w:val="clear" w:pos="0"/>
          <w:tab w:val="num" w:pos="737"/>
        </w:tabs>
        <w:rPr>
          <w:color w:val="000000"/>
        </w:rPr>
      </w:pPr>
      <w:r w:rsidRPr="002D5AEE">
        <w:rPr>
          <w:color w:val="000000"/>
        </w:rPr>
        <w:t>When calculating data volumes:</w:t>
      </w:r>
    </w:p>
    <w:p w14:paraId="76142B58" w14:textId="77777777" w:rsidR="00BD08BF" w:rsidRPr="002D5AEE" w:rsidRDefault="00BD08BF">
      <w:pPr>
        <w:pStyle w:val="Heading2"/>
        <w:numPr>
          <w:ilvl w:val="0"/>
          <w:numId w:val="0"/>
        </w:numPr>
        <w:ind w:left="1440"/>
        <w:rPr>
          <w:color w:val="000000"/>
        </w:rPr>
      </w:pPr>
      <w:r w:rsidRPr="002D5AEE">
        <w:rPr>
          <w:color w:val="000000"/>
        </w:rPr>
        <w:t>where the volume of data transferred is not a whole number of kilobytes, it is rounded up to the next kilobyte at the end of each session; and</w:t>
      </w:r>
    </w:p>
    <w:p w14:paraId="7ECFC7AD" w14:textId="77777777" w:rsidR="00BD08BF" w:rsidRPr="002D5AEE" w:rsidRDefault="00BD08BF">
      <w:pPr>
        <w:pStyle w:val="Heading2"/>
        <w:numPr>
          <w:ilvl w:val="0"/>
          <w:numId w:val="0"/>
        </w:numPr>
        <w:ind w:left="1440"/>
        <w:rPr>
          <w:color w:val="000000"/>
        </w:rPr>
      </w:pPr>
      <w:r w:rsidRPr="002D5AEE">
        <w:rPr>
          <w:color w:val="000000"/>
        </w:rPr>
        <w:t xml:space="preserve">1024 bytes = 1 kilobyte (KB) and 1024 kilobytes = 1 megabyte (MB) and 1024 MB = 1 Gigabyte (GB). </w:t>
      </w:r>
    </w:p>
    <w:p w14:paraId="042C29AB" w14:textId="77777777" w:rsidR="00BD08BF" w:rsidRPr="002D5AEE" w:rsidRDefault="00BD08BF" w:rsidP="002D5AEE">
      <w:pPr>
        <w:pStyle w:val="Heading2"/>
        <w:numPr>
          <w:ilvl w:val="0"/>
          <w:numId w:val="0"/>
        </w:numPr>
        <w:ind w:left="737"/>
        <w:rPr>
          <w:color w:val="000000"/>
        </w:rPr>
      </w:pPr>
      <w:r w:rsidRPr="002D5AEE">
        <w:rPr>
          <w:color w:val="000000"/>
        </w:rPr>
        <w:t>Charges for excess eligible data usage are calculated per kilobyte.</w:t>
      </w:r>
    </w:p>
    <w:p w14:paraId="2D47354D" w14:textId="77777777" w:rsidR="00BD08BF" w:rsidRPr="002D5AEE" w:rsidRDefault="00BD08BF">
      <w:pPr>
        <w:pStyle w:val="Indent1"/>
        <w:rPr>
          <w:color w:val="000000"/>
        </w:rPr>
      </w:pPr>
      <w:bookmarkStart w:id="4924" w:name="_Toc365033097"/>
      <w:bookmarkStart w:id="4925" w:name="_Toc500151401"/>
      <w:bookmarkStart w:id="4926" w:name="_Toc17375163"/>
      <w:bookmarkStart w:id="4927" w:name="_Toc106353755"/>
      <w:r w:rsidRPr="002D5AEE">
        <w:rPr>
          <w:color w:val="000000"/>
        </w:rPr>
        <w:t>Using your Wireless M2M Control Centre Outbound Group Plans</w:t>
      </w:r>
      <w:bookmarkEnd w:id="4924"/>
      <w:bookmarkEnd w:id="4925"/>
      <w:bookmarkEnd w:id="4926"/>
      <w:bookmarkEnd w:id="4927"/>
    </w:p>
    <w:p w14:paraId="1FD49CF2" w14:textId="77777777" w:rsidR="00BD08BF" w:rsidRPr="002D5AEE" w:rsidRDefault="00BD08BF">
      <w:pPr>
        <w:pStyle w:val="Heading2"/>
        <w:tabs>
          <w:tab w:val="clear" w:pos="0"/>
          <w:tab w:val="num" w:pos="737"/>
        </w:tabs>
        <w:rPr>
          <w:color w:val="000000"/>
        </w:rPr>
      </w:pPr>
      <w:r w:rsidRPr="002D5AEE">
        <w:rPr>
          <w:color w:val="000000"/>
        </w:rPr>
        <w:t>You cannot connect a Telstra Wireless Telemetry Service which is connected to an M2M Outbound Group Plan, to any other pricing plan available for a Telstra Wireless Telemetry Service in the Telstra Wireless M2M Control Centre.</w:t>
      </w:r>
    </w:p>
    <w:p w14:paraId="3A95BED0" w14:textId="77777777" w:rsidR="00BD08BF" w:rsidRPr="002D5AEE" w:rsidRDefault="00BD08BF">
      <w:pPr>
        <w:pStyle w:val="Heading2"/>
        <w:tabs>
          <w:tab w:val="clear" w:pos="0"/>
          <w:tab w:val="num" w:pos="737"/>
        </w:tabs>
        <w:rPr>
          <w:color w:val="000000"/>
        </w:rPr>
      </w:pPr>
      <w:r w:rsidRPr="002D5AEE">
        <w:rPr>
          <w:color w:val="000000"/>
          <w:szCs w:val="23"/>
        </w:rPr>
        <w:t xml:space="preserve">Your monthly included data allowance cannot be used for content charges, SMS or for any use while in Australia.  If you use a </w:t>
      </w:r>
      <w:r w:rsidRPr="002D5AEE">
        <w:rPr>
          <w:color w:val="000000"/>
        </w:rPr>
        <w:t>Telstra Wireless Telemetry Service which is connected to an M2M Outbound Group Plan in Australia, you will be charged a PAYG rate of $3.60</w:t>
      </w:r>
      <w:r w:rsidRPr="002D5AEE">
        <w:rPr>
          <w:b/>
          <w:color w:val="000000"/>
        </w:rPr>
        <w:t xml:space="preserve"> </w:t>
      </w:r>
      <w:r w:rsidRPr="002D5AEE">
        <w:rPr>
          <w:color w:val="000000"/>
        </w:rPr>
        <w:t xml:space="preserve">per MB, (charged per KB or part) (GST Incl.) for data usage. </w:t>
      </w:r>
    </w:p>
    <w:p w14:paraId="1DC615AB" w14:textId="77777777" w:rsidR="00BD08BF" w:rsidRPr="002D5AEE" w:rsidRDefault="00BD08BF">
      <w:pPr>
        <w:pStyle w:val="Heading2"/>
        <w:tabs>
          <w:tab w:val="clear" w:pos="0"/>
          <w:tab w:val="num" w:pos="737"/>
        </w:tabs>
        <w:rPr>
          <w:color w:val="000000"/>
        </w:rPr>
      </w:pPr>
      <w:r w:rsidRPr="002D5AEE">
        <w:rPr>
          <w:color w:val="000000"/>
          <w:szCs w:val="23"/>
        </w:rPr>
        <w:t>Any unused monthly included data allowance expires at the end of your billing cycle and does not carry over.</w:t>
      </w:r>
      <w:r w:rsidRPr="002D5AEE">
        <w:rPr>
          <w:b/>
          <w:color w:val="000000"/>
        </w:rPr>
        <w:t xml:space="preserve"> </w:t>
      </w:r>
    </w:p>
    <w:p w14:paraId="533A0E5F" w14:textId="77777777" w:rsidR="00BD08BF" w:rsidRPr="002D5AEE" w:rsidRDefault="00BD08BF">
      <w:pPr>
        <w:pStyle w:val="Indent1"/>
        <w:rPr>
          <w:color w:val="000000"/>
        </w:rPr>
      </w:pPr>
      <w:bookmarkStart w:id="4928" w:name="_Toc365033098"/>
      <w:bookmarkStart w:id="4929" w:name="_Toc500151402"/>
      <w:bookmarkStart w:id="4930" w:name="_Toc17375164"/>
      <w:bookmarkStart w:id="4931" w:name="_Toc106353756"/>
      <w:r w:rsidRPr="002D5AEE">
        <w:rPr>
          <w:color w:val="000000"/>
        </w:rPr>
        <w:lastRenderedPageBreak/>
        <w:t>Changing your Wireless M2M Control Centre Outbound Group Plans</w:t>
      </w:r>
      <w:bookmarkEnd w:id="4928"/>
      <w:bookmarkEnd w:id="4929"/>
      <w:bookmarkEnd w:id="4930"/>
      <w:bookmarkEnd w:id="4931"/>
    </w:p>
    <w:p w14:paraId="754636C3" w14:textId="77777777" w:rsidR="00BD08BF" w:rsidRPr="002D5AEE" w:rsidRDefault="00BD08BF">
      <w:pPr>
        <w:pStyle w:val="Heading2"/>
        <w:tabs>
          <w:tab w:val="clear" w:pos="0"/>
          <w:tab w:val="num" w:pos="737"/>
        </w:tabs>
        <w:rPr>
          <w:b/>
          <w:color w:val="000000"/>
        </w:rPr>
      </w:pPr>
      <w:r w:rsidRPr="002D5AEE">
        <w:rPr>
          <w:color w:val="000000"/>
        </w:rPr>
        <w:t>You may move to another M2M Outbound Group Plan on the same, or another, Eligible Country Region available for your Telstra Wireless Telemetry Service in the Telstra Wireless M2M Control Centre at any time during a monthly billing cycle.  If you do so, your Monthly Service Fee, usage and monthly included data allowance for that monthly billing cycle will not be adjusted on a pro-rata basis.  Instead, your Monthly Service Fee, usage (including excess usage), monthly included data allowance, Shared Data Allowance and other charges for that monthly billing cycle will be based on the M2M Outbound Group Plan and Eligible Country Region last selected.</w:t>
      </w:r>
    </w:p>
    <w:p w14:paraId="21AFD865" w14:textId="77777777" w:rsidR="00BD08BF" w:rsidRPr="002D5AEE" w:rsidRDefault="00BD08BF">
      <w:pPr>
        <w:pStyle w:val="Heading2"/>
        <w:tabs>
          <w:tab w:val="clear" w:pos="0"/>
          <w:tab w:val="num" w:pos="737"/>
        </w:tabs>
        <w:rPr>
          <w:b/>
          <w:color w:val="000000"/>
        </w:rPr>
      </w:pPr>
      <w:r w:rsidRPr="002D5AEE">
        <w:rPr>
          <w:color w:val="000000"/>
        </w:rPr>
        <w:t>If your Telstra Wireless Telemetry Service, managed in the Telstra Wireless M2M Control Centre, is active at the start of a monthly billing cycle, you agree to pay the full Monthly Service Fee for that Telstra Wireless Telemetry Service even if it is deactivated for any period of that monthly billing cycle or retired.  If you activate or reactivate your Telstra Wireless Telemetry Service during a monthly billing cycle, your Monthly Service Fee, usage and monthly included data allowance for that monthly billing cycle will be adjusted on a pro-rata basis from the first time the service was activated or reactivated in that monthly billing cycle.</w:t>
      </w:r>
    </w:p>
    <w:p w14:paraId="720D506A" w14:textId="77777777" w:rsidR="00BD08BF" w:rsidRPr="002D5AEE" w:rsidRDefault="00BD08BF">
      <w:pPr>
        <w:pStyle w:val="Indent1"/>
        <w:rPr>
          <w:color w:val="000000"/>
        </w:rPr>
      </w:pPr>
      <w:bookmarkStart w:id="4932" w:name="_Toc365033099"/>
      <w:bookmarkStart w:id="4933" w:name="_Toc500151403"/>
      <w:bookmarkStart w:id="4934" w:name="_Toc17375165"/>
      <w:bookmarkStart w:id="4935" w:name="_Toc106353757"/>
      <w:r w:rsidRPr="002D5AEE">
        <w:rPr>
          <w:color w:val="000000"/>
        </w:rPr>
        <w:t>Cancelling your Wireless M2M Control Centre Outbound Group Plans</w:t>
      </w:r>
      <w:bookmarkEnd w:id="4932"/>
      <w:bookmarkEnd w:id="4933"/>
      <w:bookmarkEnd w:id="4934"/>
      <w:bookmarkEnd w:id="4935"/>
    </w:p>
    <w:p w14:paraId="03D2D56B" w14:textId="77777777" w:rsidR="00BD08BF" w:rsidRPr="002D5AEE" w:rsidRDefault="00BD08BF">
      <w:pPr>
        <w:pStyle w:val="Heading2"/>
        <w:tabs>
          <w:tab w:val="clear" w:pos="0"/>
          <w:tab w:val="num" w:pos="737"/>
        </w:tabs>
        <w:rPr>
          <w:b/>
          <w:color w:val="000000"/>
        </w:rPr>
      </w:pPr>
      <w:r w:rsidRPr="002D5AEE">
        <w:rPr>
          <w:color w:val="000000"/>
        </w:rPr>
        <w:t>Your M2M Outbound Group Plan will continue on a month to month basis until you cancel it through your Telstra Wireless M2M Control Centre</w:t>
      </w:r>
      <w:r w:rsidRPr="002D5AEE">
        <w:rPr>
          <w:b/>
          <w:color w:val="000000"/>
        </w:rPr>
        <w:t xml:space="preserve">.  </w:t>
      </w:r>
    </w:p>
    <w:p w14:paraId="4A52145B" w14:textId="77777777" w:rsidR="00BD08BF" w:rsidRPr="002D5AEE" w:rsidRDefault="00BD08BF">
      <w:pPr>
        <w:pStyle w:val="Indent1"/>
        <w:rPr>
          <w:color w:val="000000"/>
        </w:rPr>
      </w:pPr>
      <w:bookmarkStart w:id="4936" w:name="_Toc500151404"/>
      <w:bookmarkStart w:id="4937" w:name="_Toc17375166"/>
      <w:bookmarkStart w:id="4938" w:name="_Toc106353758"/>
      <w:r w:rsidRPr="002D5AEE">
        <w:rPr>
          <w:color w:val="000000"/>
        </w:rPr>
        <w:t>Wireless M2M Control Centre Data and Group Data Plans (other than the Wireless M2M Control Centre Outbound Group Plans)</w:t>
      </w:r>
      <w:bookmarkEnd w:id="4936"/>
      <w:bookmarkEnd w:id="4937"/>
      <w:bookmarkEnd w:id="4938"/>
    </w:p>
    <w:p w14:paraId="49E3C086" w14:textId="77777777" w:rsidR="00BD08BF" w:rsidRPr="002D5AEE" w:rsidRDefault="00BD08BF">
      <w:pPr>
        <w:pStyle w:val="Heading2"/>
        <w:tabs>
          <w:tab w:val="num" w:pos="142"/>
        </w:tabs>
        <w:rPr>
          <w:color w:val="000000"/>
        </w:rPr>
      </w:pPr>
      <w:r w:rsidRPr="002D5AEE">
        <w:rPr>
          <w:color w:val="000000"/>
        </w:rPr>
        <w:t xml:space="preserve">The charges below apply to the M2M Data Plans and M2M Group Data Plans that are available with the Telstra Wireless M2M Control Centre service which are subject to our agreement with you. </w:t>
      </w:r>
    </w:p>
    <w:p w14:paraId="415DA9E0" w14:textId="77777777" w:rsidR="00BD08BF" w:rsidRPr="002D5AEE" w:rsidRDefault="00BD08BF">
      <w:pPr>
        <w:pStyle w:val="Heading2"/>
        <w:tabs>
          <w:tab w:val="clear" w:pos="0"/>
          <w:tab w:val="num" w:pos="737"/>
        </w:tabs>
        <w:rPr>
          <w:color w:val="000000"/>
        </w:rPr>
      </w:pPr>
      <w:r w:rsidRPr="002D5AEE">
        <w:rPr>
          <w:color w:val="000000"/>
        </w:rPr>
        <w:t xml:space="preserve">From 1 April 2014, if international roaming is enabled on your Telstra Wireless Telemetry services which are connected to M2M Data Plans and M2M Group Data Plans and used overseas, you may not be able to access your monthly included data allowance for these plans and will be charged the following PAYG data usage and SMS roaming rates (if applicable).  </w:t>
      </w:r>
    </w:p>
    <w:tbl>
      <w:tblPr>
        <w:tblW w:w="8505" w:type="dxa"/>
        <w:tblInd w:w="737" w:type="dxa"/>
        <w:tblLayout w:type="fixed"/>
        <w:tblLook w:val="0000" w:firstRow="0" w:lastRow="0" w:firstColumn="0" w:lastColumn="0" w:noHBand="0" w:noVBand="0"/>
      </w:tblPr>
      <w:tblGrid>
        <w:gridCol w:w="3340"/>
        <w:gridCol w:w="5165"/>
      </w:tblGrid>
      <w:tr w:rsidR="005E5885" w:rsidRPr="005E5885" w14:paraId="6B681F13" w14:textId="77777777" w:rsidTr="00F53587">
        <w:trPr>
          <w:cantSplit/>
        </w:trPr>
        <w:tc>
          <w:tcPr>
            <w:tcW w:w="8505" w:type="dxa"/>
            <w:gridSpan w:val="2"/>
            <w:tcBorders>
              <w:top w:val="single" w:sz="4" w:space="0" w:color="auto"/>
              <w:left w:val="single" w:sz="6" w:space="0" w:color="auto"/>
              <w:bottom w:val="single" w:sz="4" w:space="0" w:color="auto"/>
              <w:right w:val="single" w:sz="6" w:space="0" w:color="auto"/>
            </w:tcBorders>
            <w:shd w:val="clear" w:color="auto" w:fill="D9D9D9"/>
          </w:tcPr>
          <w:p w14:paraId="414ABE02" w14:textId="77777777" w:rsidR="00BD08BF" w:rsidRPr="002D5AEE" w:rsidRDefault="00BD08BF">
            <w:pPr>
              <w:pStyle w:val="TableHead"/>
              <w:keepNext/>
              <w:keepLines/>
              <w:spacing w:before="120" w:after="120"/>
              <w:rPr>
                <w:rFonts w:cs="Arial"/>
                <w:color w:val="000000"/>
              </w:rPr>
            </w:pPr>
            <w:r w:rsidRPr="002D5AEE">
              <w:rPr>
                <w:rFonts w:cs="Arial"/>
                <w:color w:val="000000"/>
              </w:rPr>
              <w:lastRenderedPageBreak/>
              <w:t>M2M Data Plans and M2M Group Data Plans used with Telstra Wireless M2M Control Centre service</w:t>
            </w:r>
          </w:p>
        </w:tc>
      </w:tr>
      <w:tr w:rsidR="005E5885" w:rsidRPr="005E5885" w14:paraId="07E7BDAE" w14:textId="77777777" w:rsidTr="00F53587">
        <w:trPr>
          <w:cantSplit/>
        </w:trPr>
        <w:tc>
          <w:tcPr>
            <w:tcW w:w="3340" w:type="dxa"/>
            <w:tcBorders>
              <w:top w:val="single" w:sz="4" w:space="0" w:color="auto"/>
              <w:left w:val="single" w:sz="6" w:space="0" w:color="auto"/>
              <w:bottom w:val="single" w:sz="4" w:space="0" w:color="auto"/>
              <w:right w:val="single" w:sz="6" w:space="0" w:color="auto"/>
            </w:tcBorders>
          </w:tcPr>
          <w:p w14:paraId="147D1FA1" w14:textId="77777777" w:rsidR="00BD08BF" w:rsidRPr="002D5AEE" w:rsidRDefault="00BD08BF">
            <w:pPr>
              <w:keepNext/>
              <w:keepLines/>
              <w:spacing w:before="120" w:after="120"/>
              <w:ind w:left="737" w:hanging="737"/>
              <w:rPr>
                <w:rFonts w:ascii="Arial" w:hAnsi="Arial" w:cs="Arial"/>
                <w:color w:val="000000"/>
                <w:sz w:val="18"/>
              </w:rPr>
            </w:pPr>
            <w:r w:rsidRPr="002D5AEE">
              <w:rPr>
                <w:rFonts w:ascii="Arial" w:hAnsi="Arial" w:cs="Arial"/>
                <w:color w:val="000000"/>
                <w:sz w:val="18"/>
              </w:rPr>
              <w:t>Charges for PAYG roaming</w:t>
            </w:r>
          </w:p>
        </w:tc>
        <w:tc>
          <w:tcPr>
            <w:tcW w:w="5165" w:type="dxa"/>
            <w:tcBorders>
              <w:top w:val="single" w:sz="4" w:space="0" w:color="auto"/>
              <w:bottom w:val="single" w:sz="4" w:space="0" w:color="auto"/>
              <w:right w:val="single" w:sz="6" w:space="0" w:color="auto"/>
            </w:tcBorders>
          </w:tcPr>
          <w:p w14:paraId="1F33238E" w14:textId="77777777" w:rsidR="00BD08BF" w:rsidRPr="002D5AEE" w:rsidRDefault="00BD08BF">
            <w:pPr>
              <w:keepNext/>
              <w:keepLines/>
              <w:spacing w:before="120" w:after="120"/>
              <w:rPr>
                <w:rFonts w:ascii="Arial" w:hAnsi="Arial" w:cs="Arial"/>
                <w:color w:val="000000"/>
                <w:sz w:val="20"/>
              </w:rPr>
            </w:pPr>
            <w:r w:rsidRPr="002D5AEE">
              <w:rPr>
                <w:rFonts w:ascii="Arial" w:hAnsi="Arial" w:cs="Arial"/>
                <w:color w:val="000000"/>
                <w:sz w:val="20"/>
              </w:rPr>
              <w:t xml:space="preserve">$3.30 per MB (charged in 1 kB blocks or part thereof) (GST Incl.) </w:t>
            </w:r>
          </w:p>
        </w:tc>
      </w:tr>
      <w:tr w:rsidR="005E5885" w:rsidRPr="005E5885" w14:paraId="0334C558" w14:textId="77777777" w:rsidTr="00F53587">
        <w:trPr>
          <w:cantSplit/>
        </w:trPr>
        <w:tc>
          <w:tcPr>
            <w:tcW w:w="3340" w:type="dxa"/>
            <w:tcBorders>
              <w:top w:val="single" w:sz="4" w:space="0" w:color="auto"/>
              <w:left w:val="single" w:sz="6" w:space="0" w:color="auto"/>
              <w:bottom w:val="single" w:sz="4" w:space="0" w:color="auto"/>
              <w:right w:val="single" w:sz="6" w:space="0" w:color="auto"/>
            </w:tcBorders>
          </w:tcPr>
          <w:p w14:paraId="60646D70" w14:textId="77777777" w:rsidR="00BD08BF" w:rsidRPr="002D5AEE" w:rsidRDefault="00BD08BF">
            <w:pPr>
              <w:spacing w:before="120" w:line="276" w:lineRule="auto"/>
              <w:rPr>
                <w:rFonts w:ascii="Arial" w:hAnsi="Arial" w:cs="Arial"/>
                <w:color w:val="000000"/>
                <w:sz w:val="18"/>
              </w:rPr>
            </w:pPr>
            <w:r w:rsidRPr="002D5AEE">
              <w:rPr>
                <w:rFonts w:ascii="Arial" w:hAnsi="Arial" w:cs="Arial"/>
                <w:color w:val="000000"/>
                <w:sz w:val="20"/>
              </w:rPr>
              <w:t>Charges payable for SMS</w:t>
            </w:r>
          </w:p>
        </w:tc>
        <w:tc>
          <w:tcPr>
            <w:tcW w:w="5165" w:type="dxa"/>
            <w:tcBorders>
              <w:top w:val="single" w:sz="4" w:space="0" w:color="auto"/>
              <w:bottom w:val="single" w:sz="4" w:space="0" w:color="auto"/>
              <w:right w:val="single" w:sz="6" w:space="0" w:color="auto"/>
            </w:tcBorders>
          </w:tcPr>
          <w:p w14:paraId="07C7487E" w14:textId="77777777" w:rsidR="00BD08BF" w:rsidRPr="002D5AEE" w:rsidRDefault="00BD08BF">
            <w:pPr>
              <w:keepNext/>
              <w:keepLines/>
              <w:spacing w:before="120" w:after="120"/>
              <w:rPr>
                <w:rFonts w:ascii="Arial" w:hAnsi="Arial" w:cs="Arial"/>
                <w:color w:val="000000"/>
                <w:sz w:val="20"/>
              </w:rPr>
            </w:pPr>
            <w:r w:rsidRPr="002D5AEE">
              <w:rPr>
                <w:rFonts w:ascii="Arial" w:hAnsi="Arial" w:cs="Arial"/>
                <w:color w:val="000000"/>
                <w:sz w:val="20"/>
              </w:rPr>
              <w:t>82.5c per SMS (GST incl.)</w:t>
            </w:r>
          </w:p>
        </w:tc>
      </w:tr>
    </w:tbl>
    <w:p w14:paraId="1A8383F5" w14:textId="77777777" w:rsidR="00BD08BF" w:rsidRPr="002D5AEE" w:rsidRDefault="00BD08BF">
      <w:pPr>
        <w:pStyle w:val="Heading1"/>
        <w:pageBreakBefore w:val="0"/>
        <w:pBdr>
          <w:top w:val="single" w:sz="4" w:space="0" w:color="auto"/>
        </w:pBdr>
        <w:rPr>
          <w:color w:val="000000"/>
        </w:rPr>
      </w:pPr>
      <w:bookmarkStart w:id="4939" w:name="_Toc17375167"/>
      <w:bookmarkStart w:id="4940" w:name="_Toc106353759"/>
      <w:r w:rsidRPr="002D5AEE">
        <w:rPr>
          <w:color w:val="000000"/>
          <w:lang w:val="en-AU"/>
        </w:rPr>
        <w:t>Ericsson Connectivity Management – Roaming Data IoT Subscription Plans</w:t>
      </w:r>
      <w:bookmarkEnd w:id="4939"/>
      <w:bookmarkEnd w:id="4940"/>
    </w:p>
    <w:p w14:paraId="426A1051" w14:textId="77777777" w:rsidR="00BD08BF" w:rsidRPr="002D5AEE" w:rsidRDefault="00BD08BF">
      <w:pPr>
        <w:pStyle w:val="Heading2"/>
        <w:tabs>
          <w:tab w:val="clear" w:pos="0"/>
          <w:tab w:val="num" w:pos="737"/>
        </w:tabs>
        <w:rPr>
          <w:color w:val="000000"/>
        </w:rPr>
      </w:pPr>
      <w:r w:rsidRPr="002D5AEE">
        <w:rPr>
          <w:color w:val="000000"/>
        </w:rPr>
        <w:t xml:space="preserve">This part applies if you have an Ericsson Connectivity Management Platform Service Schedule with Telstra. </w:t>
      </w:r>
    </w:p>
    <w:p w14:paraId="7A00DAC0" w14:textId="77777777" w:rsidR="00BD08BF" w:rsidRPr="002D5AEE" w:rsidRDefault="00BD08BF">
      <w:pPr>
        <w:pStyle w:val="Heading2"/>
        <w:tabs>
          <w:tab w:val="clear" w:pos="0"/>
          <w:tab w:val="num" w:pos="737"/>
        </w:tabs>
        <w:rPr>
          <w:color w:val="000000"/>
        </w:rPr>
      </w:pPr>
      <w:r w:rsidRPr="002D5AEE">
        <w:rPr>
          <w:color w:val="000000"/>
        </w:rPr>
        <w:t xml:space="preserve">IoT Subscription Plans for roaming are only available for use with the Ericsson Connecitivity Management service on the terms set out in this section of Part I and Telstra’s Ericsson Connectivity Management Platform Service Schedule.  </w:t>
      </w:r>
    </w:p>
    <w:p w14:paraId="0DD4E41A" w14:textId="77777777" w:rsidR="00BD08BF" w:rsidRPr="002D5AEE" w:rsidRDefault="00BD08BF">
      <w:pPr>
        <w:pStyle w:val="Heading2"/>
        <w:tabs>
          <w:tab w:val="clear" w:pos="0"/>
          <w:tab w:val="num" w:pos="737"/>
        </w:tabs>
        <w:rPr>
          <w:color w:val="000000"/>
        </w:rPr>
      </w:pPr>
      <w:r w:rsidRPr="002D5AEE">
        <w:rPr>
          <w:color w:val="000000"/>
        </w:rPr>
        <w:t>The Telstra IoT Wireless service allows your devices to roam within selected countries when used with the Ericsson Connecitivity Management service.</w:t>
      </w:r>
    </w:p>
    <w:p w14:paraId="3B3F5FBC" w14:textId="77777777" w:rsidR="00BD08BF" w:rsidRPr="002D5AEE" w:rsidRDefault="00BD08BF">
      <w:pPr>
        <w:pStyle w:val="Heading2"/>
        <w:rPr>
          <w:color w:val="000000"/>
        </w:rPr>
      </w:pPr>
      <w:r w:rsidRPr="002D5AEE">
        <w:rPr>
          <w:color w:val="000000"/>
        </w:rPr>
        <w:t xml:space="preserve">International roaming involves the temporary access to the networks of overseas telecommunications carriers to provide you with services in overseas jurisdictions. This involves the reliance on overseas carriers whose networks may operate on different frequencies and at different specifications to Telstra’s networks. It also requires the provision of information and data about you, your devices and your traffic to one or more overseas telecommunications carriers, and the transmission and storage of data necessary to initiate, maintain and administer the provision of your roaming service.  </w:t>
      </w:r>
    </w:p>
    <w:p w14:paraId="0948822C" w14:textId="77777777" w:rsidR="00BD08BF" w:rsidRPr="002D5AEE" w:rsidRDefault="00BD08BF">
      <w:pPr>
        <w:pStyle w:val="Heading2"/>
        <w:rPr>
          <w:color w:val="000000"/>
        </w:rPr>
      </w:pPr>
      <w:r w:rsidRPr="002D5AEE">
        <w:rPr>
          <w:color w:val="000000"/>
        </w:rPr>
        <w:t xml:space="preserve">Therefore, you agree that: </w:t>
      </w:r>
    </w:p>
    <w:p w14:paraId="3DB6816A" w14:textId="77777777" w:rsidR="00BD08BF" w:rsidRPr="002D5AEE" w:rsidRDefault="00BD08BF">
      <w:pPr>
        <w:pStyle w:val="Heading3"/>
        <w:rPr>
          <w:color w:val="000000"/>
        </w:rPr>
      </w:pPr>
      <w:r w:rsidRPr="002D5AEE">
        <w:rPr>
          <w:color w:val="000000"/>
        </w:rPr>
        <w:t xml:space="preserve">International roaming involves the use of carriers whose infrastructure is based overseas and who are subject to overseas laws in the performance of their services (which, among other things, may require or permit those carriers to handle, store and disclose data in particular ways or to particular parties (including Governments)), and we or any local Telstra entity located in that country (if applicable) are not responsible for how those laws may apply to your use of the roaming services; and </w:t>
      </w:r>
    </w:p>
    <w:p w14:paraId="1D8F9886" w14:textId="77777777" w:rsidR="00BD08BF" w:rsidRPr="002D5AEE" w:rsidRDefault="00BD08BF">
      <w:pPr>
        <w:pStyle w:val="Heading3"/>
        <w:rPr>
          <w:color w:val="000000"/>
          <w:szCs w:val="23"/>
        </w:rPr>
      </w:pPr>
      <w:r w:rsidRPr="002D5AEE">
        <w:rPr>
          <w:color w:val="000000"/>
          <w:szCs w:val="23"/>
        </w:rPr>
        <w:t>we do not control the nature, quality or coverage of any particular overseas network (including without limitation the frequencies used by those networks), and do not promise that you will receive any particular level of coverage or service while roaming, or that your device will necessarily be compatible with all networks in all countries; and</w:t>
      </w:r>
    </w:p>
    <w:p w14:paraId="28DB1E6E" w14:textId="77777777" w:rsidR="00BD08BF" w:rsidRPr="002D5AEE" w:rsidRDefault="00BD08BF">
      <w:pPr>
        <w:pStyle w:val="Heading3"/>
        <w:rPr>
          <w:color w:val="000000"/>
          <w:szCs w:val="23"/>
        </w:rPr>
      </w:pPr>
      <w:r w:rsidRPr="002D5AEE">
        <w:rPr>
          <w:color w:val="000000"/>
          <w:szCs w:val="23"/>
        </w:rPr>
        <w:lastRenderedPageBreak/>
        <w:t>we reserve the right to terminate your IoT Subscription Plan if requested to do so by any overseas telecommunications carrier.</w:t>
      </w:r>
    </w:p>
    <w:p w14:paraId="792B1BF4" w14:textId="77777777" w:rsidR="00BD08BF" w:rsidRPr="002D5AEE" w:rsidRDefault="00BD08BF">
      <w:pPr>
        <w:pStyle w:val="Heading2"/>
        <w:tabs>
          <w:tab w:val="clear" w:pos="0"/>
          <w:tab w:val="num" w:pos="737"/>
        </w:tabs>
        <w:rPr>
          <w:color w:val="000000"/>
          <w:szCs w:val="23"/>
        </w:rPr>
      </w:pPr>
      <w:r w:rsidRPr="002D5AEE">
        <w:rPr>
          <w:color w:val="000000"/>
          <w:szCs w:val="23"/>
        </w:rPr>
        <w:t xml:space="preserve">The IoT Wireless Subscription Plans are set out in the Ericsson Connectivity Management Platform Service Schedule. </w:t>
      </w:r>
    </w:p>
    <w:p w14:paraId="05DC501D" w14:textId="77777777" w:rsidR="00BD08BF" w:rsidRPr="002D5AEE" w:rsidRDefault="00BD08BF">
      <w:pPr>
        <w:pStyle w:val="Indent1"/>
        <w:rPr>
          <w:color w:val="000000"/>
          <w:szCs w:val="21"/>
        </w:rPr>
      </w:pPr>
      <w:bookmarkStart w:id="4941" w:name="_Toc17375168"/>
      <w:bookmarkStart w:id="4942" w:name="_Toc106353760"/>
      <w:r w:rsidRPr="002D5AEE">
        <w:rPr>
          <w:color w:val="000000"/>
          <w:szCs w:val="21"/>
        </w:rPr>
        <w:t>Roaming Data - IoT Subscription Plans</w:t>
      </w:r>
      <w:bookmarkEnd w:id="4941"/>
      <w:bookmarkEnd w:id="4942"/>
    </w:p>
    <w:p w14:paraId="6FFA0E5F" w14:textId="77777777" w:rsidR="00BD08BF" w:rsidRPr="002D5AEE" w:rsidRDefault="00BD08BF">
      <w:pPr>
        <w:pStyle w:val="Heading2"/>
        <w:tabs>
          <w:tab w:val="clear" w:pos="0"/>
          <w:tab w:val="num" w:pos="737"/>
        </w:tabs>
        <w:rPr>
          <w:color w:val="000000"/>
          <w:szCs w:val="23"/>
        </w:rPr>
      </w:pPr>
      <w:r w:rsidRPr="002D5AEE">
        <w:rPr>
          <w:color w:val="000000"/>
          <w:szCs w:val="23"/>
        </w:rPr>
        <w:t xml:space="preserve">The IoT Subscription Plans for Telstra IoT Wireless services include a monthly data allowance for use in eligible countries depending on the Eligible Country Tier(s) you select. </w:t>
      </w:r>
    </w:p>
    <w:p w14:paraId="6706484C" w14:textId="77777777" w:rsidR="00BD08BF" w:rsidRPr="002D5AEE" w:rsidRDefault="00BD08BF">
      <w:pPr>
        <w:pStyle w:val="Heading2"/>
        <w:tabs>
          <w:tab w:val="clear" w:pos="0"/>
          <w:tab w:val="num" w:pos="737"/>
        </w:tabs>
        <w:rPr>
          <w:color w:val="000000"/>
        </w:rPr>
      </w:pPr>
      <w:r w:rsidRPr="002D5AEE">
        <w:rPr>
          <w:color w:val="000000"/>
          <w:szCs w:val="23"/>
        </w:rPr>
        <w:t>An IoT Subscription Plan includes a monthly included data allowance for each connected Telstra IoT Wireless service. The monthly included data allowance can be shared between your Telstra IoT Wireless services on the same IoT Subscription Plan within the same Eligible Country Tier (“</w:t>
      </w:r>
      <w:r w:rsidRPr="002D5AEE">
        <w:rPr>
          <w:rStyle w:val="DefinedTerm"/>
          <w:color w:val="000000"/>
          <w:szCs w:val="23"/>
        </w:rPr>
        <w:t>Shared Roaming Data Allowance</w:t>
      </w:r>
      <w:r w:rsidRPr="002D5AEE">
        <w:rPr>
          <w:color w:val="000000"/>
          <w:szCs w:val="23"/>
        </w:rPr>
        <w:t>”). The total Shared Roaming Data Allowance is the aggregate of the monthly data allowance for each Telstra IoT Wireless service connected to the same IoT Subscription Plan within the same Eligible Country Tier in a billing month. For the avaoidance of doubt monthly included data allowances on different IoT Subscription Plans cannot be shared</w:t>
      </w:r>
      <w:r w:rsidRPr="002D5AEE">
        <w:rPr>
          <w:color w:val="000000"/>
        </w:rPr>
        <w:t>.</w:t>
      </w:r>
    </w:p>
    <w:p w14:paraId="77107A20" w14:textId="77777777" w:rsidR="00BD08BF" w:rsidRPr="002D5AEE" w:rsidRDefault="00BD08BF">
      <w:pPr>
        <w:pStyle w:val="Indent1"/>
        <w:rPr>
          <w:color w:val="000000"/>
        </w:rPr>
      </w:pPr>
      <w:bookmarkStart w:id="4943" w:name="_Toc17375169"/>
      <w:bookmarkStart w:id="4944" w:name="_Toc106353761"/>
      <w:r w:rsidRPr="002D5AEE">
        <w:rPr>
          <w:color w:val="000000"/>
        </w:rPr>
        <w:t>Eligible Country Tiers</w:t>
      </w:r>
      <w:bookmarkEnd w:id="4943"/>
      <w:bookmarkEnd w:id="4944"/>
    </w:p>
    <w:p w14:paraId="4E2A1AC1" w14:textId="77777777" w:rsidR="00BD08BF" w:rsidRPr="002D5AEE" w:rsidRDefault="00BD08BF">
      <w:pPr>
        <w:pStyle w:val="Heading2"/>
        <w:tabs>
          <w:tab w:val="clear" w:pos="0"/>
          <w:tab w:val="num" w:pos="737"/>
        </w:tabs>
        <w:rPr>
          <w:color w:val="000000"/>
        </w:rPr>
      </w:pPr>
      <w:r w:rsidRPr="002D5AEE">
        <w:rPr>
          <w:color w:val="000000"/>
        </w:rPr>
        <w:t xml:space="preserve">Your monthly included data allowance can be used in the countries listed in the Eligible Country Tier. </w:t>
      </w:r>
    </w:p>
    <w:p w14:paraId="40514524" w14:textId="77777777" w:rsidR="00BD08BF" w:rsidRPr="002D5AEE" w:rsidRDefault="00BD08BF">
      <w:pPr>
        <w:pStyle w:val="Heading2"/>
        <w:rPr>
          <w:color w:val="000000"/>
        </w:rPr>
      </w:pPr>
      <w:r w:rsidRPr="002D5AEE">
        <w:rPr>
          <w:color w:val="000000"/>
        </w:rPr>
        <w:t xml:space="preserve">Access to eligible countries (as set out in easch Eligible Country Tier) is subject to our agreements with carrier partners and are subject to change at any time. Where possible , we will notify you if access to a country in your selected Eligible Country Tier is no longer available.    </w:t>
      </w:r>
    </w:p>
    <w:p w14:paraId="08D6468E" w14:textId="77777777" w:rsidR="00BD08BF" w:rsidRPr="002D5AEE" w:rsidRDefault="00BD08BF">
      <w:pPr>
        <w:pStyle w:val="Heading2"/>
        <w:rPr>
          <w:color w:val="000000"/>
        </w:rPr>
      </w:pPr>
      <w:r w:rsidRPr="002D5AEE">
        <w:rPr>
          <w:color w:val="000000"/>
        </w:rPr>
        <w:t xml:space="preserve">Your IoT Subscription Plan can only be used in the countries listed in the Eligible Country Tiers you have selected.  </w:t>
      </w:r>
    </w:p>
    <w:p w14:paraId="1F5D6C36" w14:textId="77777777" w:rsidR="00BD08BF" w:rsidRPr="002D5AEE" w:rsidRDefault="00BD08BF">
      <w:pPr>
        <w:pStyle w:val="Heading2"/>
        <w:rPr>
          <w:color w:val="000000"/>
        </w:rPr>
      </w:pPr>
      <w:r w:rsidRPr="002D5AEE">
        <w:rPr>
          <w:color w:val="000000"/>
        </w:rPr>
        <w:t>Any SIM card we provide you as part of the Telstra IoT Wireless Service is unlocked. You must ensure that the SIM card is properly secured in your device to prevent any unauthorised use.  You are responsible for charges incurred as a result of any unauthorised usage of the Telstra IoT Wireless service (including as a result of fraud, loss theft, or any other unauthorised use of the SIM card).</w:t>
      </w:r>
    </w:p>
    <w:p w14:paraId="5E0D170D" w14:textId="77777777" w:rsidR="00BD08BF" w:rsidRPr="002D5AEE" w:rsidRDefault="00BD08BF">
      <w:pPr>
        <w:pStyle w:val="Heading2"/>
        <w:tabs>
          <w:tab w:val="clear" w:pos="0"/>
          <w:tab w:val="num" w:pos="737"/>
        </w:tabs>
        <w:rPr>
          <w:color w:val="000000"/>
        </w:rPr>
      </w:pPr>
      <w:r w:rsidRPr="002D5AEE">
        <w:rPr>
          <w:color w:val="000000"/>
        </w:rPr>
        <w:t>Eligible Country Tiers</w:t>
      </w:r>
    </w:p>
    <w:tbl>
      <w:tblPr>
        <w:tblW w:w="854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tblGrid>
      <w:tr w:rsidR="00B45221" w:rsidRPr="005E5885" w14:paraId="4FC9F16E" w14:textId="77777777" w:rsidTr="002D5AEE">
        <w:tc>
          <w:tcPr>
            <w:tcW w:w="8549" w:type="dxa"/>
            <w:shd w:val="clear" w:color="auto" w:fill="auto"/>
          </w:tcPr>
          <w:p w14:paraId="373A39D8" w14:textId="77777777" w:rsidR="00BD08BF" w:rsidRPr="002D5AEE" w:rsidRDefault="00BD08BF" w:rsidP="002D5AEE">
            <w:pPr>
              <w:pStyle w:val="Heading2"/>
              <w:numPr>
                <w:ilvl w:val="0"/>
                <w:numId w:val="0"/>
              </w:numPr>
            </w:pPr>
            <w:r w:rsidRPr="002D5AEE">
              <w:rPr>
                <w:b/>
                <w:bCs w:val="0"/>
                <w:color w:val="000000"/>
              </w:rPr>
              <w:t>Eligible Country Tier</w:t>
            </w:r>
          </w:p>
        </w:tc>
      </w:tr>
      <w:tr w:rsidR="00B45221" w:rsidRPr="005E5885" w14:paraId="59A4F2E3" w14:textId="77777777" w:rsidTr="00B45221">
        <w:tc>
          <w:tcPr>
            <w:tcW w:w="8549" w:type="dxa"/>
            <w:shd w:val="clear" w:color="auto" w:fill="auto"/>
          </w:tcPr>
          <w:p w14:paraId="113FDA43" w14:textId="77777777" w:rsidR="00BD08BF" w:rsidRPr="002D5AEE" w:rsidRDefault="00BD08BF">
            <w:pPr>
              <w:rPr>
                <w:color w:val="000000"/>
              </w:rPr>
            </w:pPr>
            <w:r w:rsidRPr="005E5885">
              <w:rPr>
                <w:rFonts w:ascii="Calibri" w:hAnsi="Calibri"/>
                <w:b/>
                <w:color w:val="000000"/>
                <w:sz w:val="20"/>
                <w:lang w:eastAsia="en-AU"/>
              </w:rPr>
              <w:t>Eligible Country Tier – New Zealand</w:t>
            </w:r>
          </w:p>
        </w:tc>
      </w:tr>
      <w:tr w:rsidR="00B45221" w:rsidRPr="005E5885" w14:paraId="28981A7E" w14:textId="77777777" w:rsidTr="00B45221">
        <w:tc>
          <w:tcPr>
            <w:tcW w:w="8549" w:type="dxa"/>
            <w:shd w:val="clear" w:color="auto" w:fill="auto"/>
          </w:tcPr>
          <w:p w14:paraId="2806D14C" w14:textId="77777777" w:rsidR="00BD08BF" w:rsidRPr="002D5AEE" w:rsidRDefault="00BD08BF">
            <w:pPr>
              <w:rPr>
                <w:color w:val="000000"/>
              </w:rPr>
            </w:pPr>
            <w:r w:rsidRPr="005E5885">
              <w:rPr>
                <w:rFonts w:ascii="Calibri" w:hAnsi="Calibri" w:cs="Calibri"/>
                <w:color w:val="000000"/>
                <w:sz w:val="22"/>
                <w:szCs w:val="22"/>
                <w:lang w:eastAsia="en-AU"/>
              </w:rPr>
              <w:t>New Zealand</w:t>
            </w:r>
          </w:p>
        </w:tc>
      </w:tr>
      <w:tr w:rsidR="00B45221" w:rsidRPr="005E5885" w14:paraId="36DBAD75" w14:textId="77777777" w:rsidTr="00B45221">
        <w:tc>
          <w:tcPr>
            <w:tcW w:w="8549" w:type="dxa"/>
            <w:shd w:val="clear" w:color="auto" w:fill="auto"/>
          </w:tcPr>
          <w:p w14:paraId="6E3D0AFE" w14:textId="77777777" w:rsidR="00BD08BF" w:rsidRPr="002D5AEE" w:rsidRDefault="00BD08BF">
            <w:pPr>
              <w:pStyle w:val="Heading2"/>
              <w:numPr>
                <w:ilvl w:val="0"/>
                <w:numId w:val="0"/>
              </w:numPr>
              <w:rPr>
                <w:color w:val="000000"/>
              </w:rPr>
            </w:pPr>
            <w:r w:rsidRPr="005E5885">
              <w:rPr>
                <w:rFonts w:ascii="Calibri" w:hAnsi="Calibri"/>
                <w:b/>
                <w:bCs w:val="0"/>
                <w:color w:val="000000"/>
                <w:sz w:val="20"/>
                <w:lang w:eastAsia="en-AU"/>
              </w:rPr>
              <w:lastRenderedPageBreak/>
              <w:t>Eligible Country Tier – Middle East, Asia and Europe</w:t>
            </w:r>
          </w:p>
        </w:tc>
      </w:tr>
      <w:tr w:rsidR="00B45221" w:rsidRPr="005E5885" w14:paraId="49B009FD" w14:textId="77777777" w:rsidTr="00B45221">
        <w:tc>
          <w:tcPr>
            <w:tcW w:w="8549" w:type="dxa"/>
            <w:shd w:val="clear" w:color="auto" w:fill="auto"/>
          </w:tcPr>
          <w:p w14:paraId="249A2CA9" w14:textId="77777777" w:rsidR="00BD08BF" w:rsidRPr="005E5885" w:rsidRDefault="00BD08BF">
            <w:pPr>
              <w:pStyle w:val="Heading2"/>
              <w:numPr>
                <w:ilvl w:val="0"/>
                <w:numId w:val="0"/>
              </w:numPr>
              <w:rPr>
                <w:rFonts w:ascii="Calibri" w:hAnsi="Calibri"/>
                <w:b/>
                <w:bCs w:val="0"/>
                <w:color w:val="000000"/>
                <w:sz w:val="20"/>
                <w:lang w:eastAsia="en-AU"/>
              </w:rPr>
            </w:pPr>
            <w:r w:rsidRPr="005E5885">
              <w:rPr>
                <w:rFonts w:ascii="Calibri" w:hAnsi="Calibri" w:cs="Calibri"/>
                <w:color w:val="000000"/>
                <w:sz w:val="22"/>
                <w:szCs w:val="22"/>
                <w:lang w:eastAsia="en-AU"/>
              </w:rPr>
              <w:t xml:space="preserve">Afghanistan, Armenia, Bangladesh, Brunei, Cambodia, China, </w:t>
            </w:r>
            <w:r w:rsidRPr="002D5AEE">
              <w:rPr>
                <w:rFonts w:ascii="Calibri" w:hAnsi="Calibri" w:cs="Calibri"/>
                <w:color w:val="000000"/>
                <w:sz w:val="22"/>
                <w:szCs w:val="22"/>
                <w:lang w:eastAsia="en-AU"/>
              </w:rPr>
              <w:t xml:space="preserve">Hong Kong, Israel, </w:t>
            </w:r>
            <w:r w:rsidRPr="005E5885">
              <w:rPr>
                <w:rFonts w:ascii="Calibri" w:hAnsi="Calibri" w:cs="Calibri"/>
                <w:color w:val="000000"/>
                <w:sz w:val="22"/>
                <w:szCs w:val="22"/>
                <w:lang w:eastAsia="en-AU"/>
              </w:rPr>
              <w:t xml:space="preserve">India, Fiji, Papua New Guinea, Indonesia, Japan, Korea, Lao People's Democratic Republic, Laos, </w:t>
            </w:r>
            <w:r w:rsidRPr="002D5AEE">
              <w:rPr>
                <w:rFonts w:ascii="Calibri" w:hAnsi="Calibri" w:cs="Calibri"/>
                <w:color w:val="000000"/>
                <w:sz w:val="22"/>
                <w:szCs w:val="22"/>
                <w:lang w:eastAsia="en-AU"/>
              </w:rPr>
              <w:t xml:space="preserve">Macau, Malaysia, Nauru, Nepal, </w:t>
            </w:r>
            <w:r w:rsidRPr="005E5885">
              <w:rPr>
                <w:rFonts w:ascii="Calibri" w:hAnsi="Calibri" w:cs="Calibri"/>
                <w:color w:val="000000"/>
                <w:sz w:val="22"/>
                <w:szCs w:val="22"/>
                <w:lang w:eastAsia="en-AU"/>
              </w:rPr>
              <w:t xml:space="preserve">Pakistan, </w:t>
            </w:r>
            <w:r w:rsidRPr="002D5AEE">
              <w:rPr>
                <w:rFonts w:ascii="Calibri" w:hAnsi="Calibri" w:cs="Calibri"/>
                <w:color w:val="000000"/>
                <w:sz w:val="22"/>
                <w:szCs w:val="22"/>
                <w:lang w:eastAsia="en-AU"/>
              </w:rPr>
              <w:t xml:space="preserve">Philippines, Samoa, </w:t>
            </w:r>
            <w:r w:rsidRPr="005E5885">
              <w:rPr>
                <w:rFonts w:ascii="Calibri" w:hAnsi="Calibri" w:cs="Calibri"/>
                <w:color w:val="000000"/>
                <w:sz w:val="22"/>
                <w:szCs w:val="22"/>
                <w:lang w:eastAsia="en-AU"/>
              </w:rPr>
              <w:t xml:space="preserve">Singapore, Solomon Islands, Sri Lanka, </w:t>
            </w:r>
            <w:r w:rsidRPr="002D5AEE">
              <w:rPr>
                <w:rFonts w:ascii="Calibri" w:hAnsi="Calibri" w:cs="Calibri"/>
                <w:color w:val="000000"/>
                <w:sz w:val="22"/>
                <w:szCs w:val="22"/>
                <w:lang w:eastAsia="en-AU"/>
              </w:rPr>
              <w:t xml:space="preserve">Taiwan, </w:t>
            </w:r>
            <w:r w:rsidRPr="005E5885">
              <w:rPr>
                <w:rFonts w:ascii="Calibri" w:hAnsi="Calibri" w:cs="Calibri"/>
                <w:color w:val="000000"/>
                <w:sz w:val="22"/>
                <w:szCs w:val="22"/>
                <w:lang w:eastAsia="en-AU"/>
              </w:rPr>
              <w:t xml:space="preserve">Timor Leste, Tonga, Vanuatu, Vietnam, Armenia, Georgia, Kazakhstan, Kyrgyzstan, Russia, Saudi Arabia, Tajikistan, UAE, Uzbekistan, Austria, Belarus, Belgium, Bulgaria, Croatia, Czech Republic, Denmark, Estonia, Finland, France, Greece, Germany, Iceland, Ireland, Italy, Liechtenstein, Latvia, Lithuania, Luxembourg, Macedonia, Monaco, Montenegro, Netherlands, Norway, </w:t>
            </w:r>
            <w:r w:rsidRPr="002D5AEE">
              <w:rPr>
                <w:rFonts w:ascii="Calibri" w:hAnsi="Calibri" w:cs="Calibri"/>
                <w:color w:val="000000"/>
                <w:sz w:val="22"/>
                <w:szCs w:val="22"/>
                <w:lang w:eastAsia="en-AU"/>
              </w:rPr>
              <w:t xml:space="preserve">Poland, </w:t>
            </w:r>
            <w:r w:rsidRPr="005E5885">
              <w:rPr>
                <w:rFonts w:ascii="Calibri" w:hAnsi="Calibri" w:cs="Calibri"/>
                <w:color w:val="000000"/>
                <w:sz w:val="22"/>
                <w:szCs w:val="22"/>
                <w:lang w:eastAsia="en-AU"/>
              </w:rPr>
              <w:t>Portugal, Romania, Russia, Serbia, Slovakia, Slovenia  , Spain, Sweden, Switzerland,  Ukraine, UK , Thailand, Hungary</w:t>
            </w:r>
          </w:p>
        </w:tc>
      </w:tr>
      <w:tr w:rsidR="00B45221" w:rsidRPr="005E5885" w14:paraId="0EA7BC94" w14:textId="77777777" w:rsidTr="00B45221">
        <w:tc>
          <w:tcPr>
            <w:tcW w:w="8549" w:type="dxa"/>
            <w:shd w:val="clear" w:color="auto" w:fill="auto"/>
          </w:tcPr>
          <w:p w14:paraId="017C0A67" w14:textId="77777777" w:rsidR="00BD08BF" w:rsidRPr="005E5885" w:rsidRDefault="00BD08BF">
            <w:pPr>
              <w:pStyle w:val="Heading2"/>
              <w:numPr>
                <w:ilvl w:val="0"/>
                <w:numId w:val="0"/>
              </w:numPr>
              <w:rPr>
                <w:rFonts w:ascii="Calibri" w:hAnsi="Calibri" w:cs="Calibri"/>
                <w:color w:val="000000"/>
                <w:sz w:val="22"/>
                <w:szCs w:val="22"/>
                <w:lang w:eastAsia="en-AU"/>
              </w:rPr>
            </w:pPr>
            <w:r w:rsidRPr="005E5885">
              <w:rPr>
                <w:rFonts w:ascii="Calibri" w:hAnsi="Calibri"/>
                <w:b/>
                <w:bCs w:val="0"/>
                <w:color w:val="000000"/>
                <w:sz w:val="20"/>
                <w:lang w:eastAsia="en-AU"/>
              </w:rPr>
              <w:t>Eligible Country Tier – US &amp; Canada</w:t>
            </w:r>
          </w:p>
        </w:tc>
      </w:tr>
      <w:tr w:rsidR="00B45221" w:rsidRPr="005E5885" w14:paraId="433E5750" w14:textId="77777777" w:rsidTr="00B45221">
        <w:tc>
          <w:tcPr>
            <w:tcW w:w="8549" w:type="dxa"/>
            <w:shd w:val="clear" w:color="auto" w:fill="auto"/>
          </w:tcPr>
          <w:p w14:paraId="53FA4538" w14:textId="77777777" w:rsidR="00BD08BF" w:rsidRPr="005E5885" w:rsidRDefault="00BD08BF">
            <w:pPr>
              <w:pStyle w:val="Heading2"/>
              <w:numPr>
                <w:ilvl w:val="0"/>
                <w:numId w:val="0"/>
              </w:numPr>
              <w:rPr>
                <w:rFonts w:ascii="Calibri" w:hAnsi="Calibri"/>
                <w:bCs w:val="0"/>
                <w:color w:val="000000"/>
                <w:sz w:val="20"/>
                <w:lang w:eastAsia="en-AU"/>
              </w:rPr>
            </w:pPr>
            <w:r w:rsidRPr="005E5885">
              <w:rPr>
                <w:rFonts w:ascii="Calibri" w:hAnsi="Calibri"/>
                <w:bCs w:val="0"/>
                <w:color w:val="000000"/>
                <w:sz w:val="20"/>
                <w:lang w:eastAsia="en-AU"/>
              </w:rPr>
              <w:t xml:space="preserve">USA, Canada </w:t>
            </w:r>
          </w:p>
        </w:tc>
      </w:tr>
      <w:tr w:rsidR="00B45221" w:rsidRPr="005E5885" w14:paraId="5E1DDCFA" w14:textId="77777777" w:rsidTr="00B45221">
        <w:tc>
          <w:tcPr>
            <w:tcW w:w="8549" w:type="dxa"/>
            <w:shd w:val="clear" w:color="auto" w:fill="auto"/>
          </w:tcPr>
          <w:p w14:paraId="49A871AD" w14:textId="77777777" w:rsidR="00BD08BF" w:rsidRPr="005E5885" w:rsidRDefault="00BD08BF">
            <w:pPr>
              <w:pStyle w:val="Heading2"/>
              <w:numPr>
                <w:ilvl w:val="0"/>
                <w:numId w:val="0"/>
              </w:numPr>
              <w:rPr>
                <w:rFonts w:ascii="Calibri" w:hAnsi="Calibri"/>
                <w:bCs w:val="0"/>
                <w:color w:val="000000"/>
                <w:sz w:val="20"/>
                <w:lang w:eastAsia="en-AU"/>
              </w:rPr>
            </w:pPr>
            <w:r w:rsidRPr="005E5885">
              <w:rPr>
                <w:rFonts w:ascii="Calibri" w:hAnsi="Calibri"/>
                <w:b/>
                <w:bCs w:val="0"/>
                <w:color w:val="000000"/>
                <w:sz w:val="20"/>
                <w:lang w:eastAsia="en-AU"/>
              </w:rPr>
              <w:t>Eligible Country Tier – Africa</w:t>
            </w:r>
          </w:p>
        </w:tc>
      </w:tr>
      <w:tr w:rsidR="00B45221" w:rsidRPr="005E5885" w14:paraId="0AF3FC82" w14:textId="77777777" w:rsidTr="00B45221">
        <w:tc>
          <w:tcPr>
            <w:tcW w:w="8549" w:type="dxa"/>
            <w:shd w:val="clear" w:color="auto" w:fill="auto"/>
          </w:tcPr>
          <w:p w14:paraId="3AB34893" w14:textId="77777777" w:rsidR="00BD08BF" w:rsidRPr="005E5885" w:rsidRDefault="00BD08BF">
            <w:pPr>
              <w:pStyle w:val="Heading2"/>
              <w:numPr>
                <w:ilvl w:val="0"/>
                <w:numId w:val="0"/>
              </w:numPr>
              <w:rPr>
                <w:rFonts w:ascii="Calibri" w:hAnsi="Calibri"/>
                <w:b/>
                <w:bCs w:val="0"/>
                <w:color w:val="000000"/>
                <w:sz w:val="20"/>
                <w:lang w:eastAsia="en-AU"/>
              </w:rPr>
            </w:pPr>
            <w:r w:rsidRPr="005E5885">
              <w:rPr>
                <w:rFonts w:ascii="Calibri" w:hAnsi="Calibri" w:cs="Calibri"/>
                <w:color w:val="000000"/>
                <w:sz w:val="22"/>
                <w:szCs w:val="22"/>
                <w:lang w:eastAsia="en-AU"/>
              </w:rPr>
              <w:t>Burundi, Cameroon, Ghana, Ivory Coast, Kenya, Mozambique, South Africa, Tanz</w:t>
            </w:r>
          </w:p>
        </w:tc>
      </w:tr>
      <w:tr w:rsidR="00B45221" w:rsidRPr="005E5885" w14:paraId="7AC24323" w14:textId="77777777" w:rsidTr="00B45221">
        <w:tc>
          <w:tcPr>
            <w:tcW w:w="8549" w:type="dxa"/>
            <w:shd w:val="clear" w:color="auto" w:fill="auto"/>
            <w:vAlign w:val="bottom"/>
          </w:tcPr>
          <w:p w14:paraId="4D2AB72E" w14:textId="77777777" w:rsidR="00BD08BF" w:rsidRPr="005E5885" w:rsidRDefault="00BD08BF">
            <w:pPr>
              <w:pStyle w:val="Heading2"/>
              <w:numPr>
                <w:ilvl w:val="0"/>
                <w:numId w:val="0"/>
              </w:numPr>
              <w:rPr>
                <w:rFonts w:ascii="Calibri" w:hAnsi="Calibri" w:cs="Calibri"/>
                <w:color w:val="000000"/>
                <w:sz w:val="22"/>
                <w:szCs w:val="22"/>
                <w:lang w:eastAsia="en-AU"/>
              </w:rPr>
            </w:pPr>
            <w:r w:rsidRPr="005E5885">
              <w:rPr>
                <w:rFonts w:ascii="Calibri" w:hAnsi="Calibri"/>
                <w:b/>
                <w:bCs w:val="0"/>
                <w:color w:val="000000"/>
                <w:sz w:val="20"/>
                <w:lang w:eastAsia="en-AU"/>
              </w:rPr>
              <w:t>Eligible Country Tier – Rest of America</w:t>
            </w:r>
          </w:p>
        </w:tc>
      </w:tr>
      <w:tr w:rsidR="00B45221" w:rsidRPr="005E5885" w14:paraId="7138C7BC" w14:textId="77777777" w:rsidTr="00B45221">
        <w:tc>
          <w:tcPr>
            <w:tcW w:w="8549" w:type="dxa"/>
            <w:shd w:val="clear" w:color="auto" w:fill="auto"/>
            <w:vAlign w:val="bottom"/>
          </w:tcPr>
          <w:p w14:paraId="09969758" w14:textId="77777777" w:rsidR="00BD08BF" w:rsidRPr="005E5885" w:rsidRDefault="00BD08BF">
            <w:pPr>
              <w:pStyle w:val="Heading2"/>
              <w:numPr>
                <w:ilvl w:val="0"/>
                <w:numId w:val="0"/>
              </w:numPr>
              <w:rPr>
                <w:rFonts w:ascii="Calibri" w:hAnsi="Calibri"/>
                <w:b/>
                <w:bCs w:val="0"/>
                <w:color w:val="000000"/>
                <w:sz w:val="20"/>
                <w:lang w:eastAsia="en-AU"/>
              </w:rPr>
            </w:pPr>
            <w:r w:rsidRPr="005E5885">
              <w:rPr>
                <w:rFonts w:ascii="Calibri" w:hAnsi="Calibri" w:cs="Calibri"/>
                <w:color w:val="000000"/>
                <w:sz w:val="22"/>
                <w:szCs w:val="22"/>
                <w:lang w:eastAsia="en-AU"/>
              </w:rPr>
              <w:t>Uruguay, Argentina, Bolivia, Chile, Colombia, Costa Rica, Ecuador, El Salvador, Guatemala, Haiti, Mexico, Nicaragua, Panama, Peru, Puerto Rico, Venezuela</w:t>
            </w:r>
          </w:p>
        </w:tc>
      </w:tr>
    </w:tbl>
    <w:p w14:paraId="2A535D0D" w14:textId="77777777" w:rsidR="00585C0F" w:rsidRPr="002D5AEE" w:rsidRDefault="00585C0F" w:rsidP="002D5AEE">
      <w:pPr>
        <w:pStyle w:val="Heading2"/>
        <w:numPr>
          <w:ilvl w:val="0"/>
          <w:numId w:val="0"/>
        </w:numPr>
      </w:pPr>
    </w:p>
    <w:sectPr w:rsidR="00585C0F" w:rsidRPr="002D5AEE" w:rsidSect="002D5AEE">
      <w:headerReference w:type="default" r:id="rId460"/>
      <w:footerReference w:type="even" r:id="rId461"/>
      <w:footerReference w:type="default" r:id="rId462"/>
      <w:headerReference w:type="first" r:id="rId463"/>
      <w:footerReference w:type="first" r:id="rId464"/>
      <w:pgSz w:w="11906" w:h="16838" w:code="9"/>
      <w:pgMar w:top="1418" w:right="1418" w:bottom="1418" w:left="1418" w:header="567" w:footer="567"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F8876" w14:textId="77777777" w:rsidR="00502BF6" w:rsidRDefault="00502BF6">
      <w:r>
        <w:separator/>
      </w:r>
    </w:p>
  </w:endnote>
  <w:endnote w:type="continuationSeparator" w:id="0">
    <w:p w14:paraId="62B92793" w14:textId="77777777" w:rsidR="00502BF6" w:rsidRDefault="00502BF6">
      <w:r>
        <w:continuationSeparator/>
      </w:r>
    </w:p>
  </w:endnote>
  <w:endnote w:type="continuationNotice" w:id="1">
    <w:p w14:paraId="7637EB51" w14:textId="77777777" w:rsidR="00502BF6" w:rsidRDefault="00502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Narrow">
    <w:panose1 w:val="00000000000000000000"/>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XYEEP B+ Akkura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lstra Gravur Light">
    <w:panose1 w:val="020B0404020101020102"/>
    <w:charset w:val="00"/>
    <w:family w:val="swiss"/>
    <w:notTrueType/>
    <w:pitch w:val="variable"/>
    <w:sig w:usb0="A00000BF" w:usb1="5000206B" w:usb2="00000008" w:usb3="00000000" w:csb0="00000093" w:csb1="00000000"/>
  </w:font>
  <w:font w:name="Telstra Akkurat Light">
    <w:panose1 w:val="020B0404020101020102"/>
    <w:charset w:val="00"/>
    <w:family w:val="swiss"/>
    <w:notTrueType/>
    <w:pitch w:val="variable"/>
    <w:sig w:usb0="A00000AF" w:usb1="4000316A" w:usb2="00000008" w:usb3="00000000" w:csb0="00000093" w:csb1="00000000"/>
  </w:font>
  <w:font w:name="Harmony">
    <w:altName w:val="Harmony"/>
    <w:panose1 w:val="00000000000000000000"/>
    <w:charset w:val="00"/>
    <w:family w:val="swiss"/>
    <w:notTrueType/>
    <w:pitch w:val="default"/>
    <w:sig w:usb0="00000003" w:usb1="00000000" w:usb2="00000000" w:usb3="00000000" w:csb0="00000001" w:csb1="00000000"/>
  </w:font>
  <w:font w:name="gravur">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HelveticaNeueLT Std Lt">
    <w:altName w:val="Times New Roman"/>
    <w:panose1 w:val="00000000000000000000"/>
    <w:charset w:val="00"/>
    <w:family w:val="roman"/>
    <w:notTrueType/>
    <w:pitch w:val="variable"/>
    <w:sig w:usb0="00000003" w:usb1="00000000" w:usb2="00000000" w:usb3="00000000" w:csb0="00000001" w:csb1="00000000"/>
  </w:font>
  <w:font w:name="Harmony Text">
    <w:panose1 w:val="020B0400000000000000"/>
    <w:charset w:val="00"/>
    <w:family w:val="swiss"/>
    <w:pitch w:val="variable"/>
    <w:sig w:usb0="80000027" w:usb1="00000000" w:usb2="00000000" w:usb3="00000000" w:csb0="00000001" w:csb1="00000000"/>
  </w:font>
  <w:font w:name="Akkurat">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auto"/>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Harmony-Text">
    <w:altName w:val="Courier New"/>
    <w:charset w:val="00"/>
    <w:family w:val="auto"/>
    <w:pitch w:val="variable"/>
    <w:sig w:usb0="00000003" w:usb1="00000000" w:usb2="00000000" w:usb3="00000000" w:csb0="00000001" w:csb1="00000000"/>
  </w:font>
  <w:font w:name="Harmony-TextBold">
    <w:altName w:val="Calibri"/>
    <w:panose1 w:val="00000000000000000000"/>
    <w:charset w:val="00"/>
    <w:family w:val="auto"/>
    <w:notTrueType/>
    <w:pitch w:val="default"/>
    <w:sig w:usb0="00000003" w:usb1="00000000" w:usb2="00000000" w:usb3="00000000" w:csb0="00000001" w:csb1="00000000"/>
  </w:font>
  <w:font w:name="Harmony-Display">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F6B9" w14:textId="77777777" w:rsidR="00DD6C40" w:rsidRDefault="00DD6C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34E9" w14:textId="77777777" w:rsidR="00DD6C40" w:rsidRDefault="00DD6C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A89BC" w14:textId="1EB70F07"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8F1A" w14:textId="77777777" w:rsidR="00BD5851" w:rsidRDefault="00BD58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1703" w14:textId="77777777" w:rsidR="00DD6C40" w:rsidRDefault="00DD6C4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DA4C" w14:textId="7D554025"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EAC9" w14:textId="77777777" w:rsidR="00BD5851" w:rsidRDefault="00BD58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27DC" w14:textId="77777777" w:rsidR="00DD6C40" w:rsidRDefault="00DD6C4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E218" w14:textId="4A59BF77"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1D2E" w14:textId="77777777" w:rsidR="00DD6C40" w:rsidRDefault="00DD6C4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EF14" w14:textId="77777777" w:rsidR="00DD6C40" w:rsidRDefault="00DD6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6454" w14:textId="398869DB" w:rsidR="00BD5851" w:rsidRDefault="00BD5851" w:rsidP="002D5AEE">
    <w:pPr>
      <w:pStyle w:val="Footer"/>
      <w:tabs>
        <w:tab w:val="left" w:pos="8789"/>
      </w:tabs>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w:t>
    </w:r>
    <w:r w:rsidR="00CD4B0B">
      <w:rPr>
        <w:sz w:val="21"/>
        <w:szCs w:val="21"/>
        <w:lang w:val="en-AU"/>
      </w:rPr>
      <w:t>22</w:t>
    </w:r>
    <w:r w:rsidR="00CD4B0B" w:rsidRPr="00CD4B0B">
      <w:rPr>
        <w:sz w:val="21"/>
        <w:szCs w:val="21"/>
        <w:vertAlign w:val="superscript"/>
        <w:lang w:val="en-AU"/>
      </w:rPr>
      <w:t>nd</w:t>
    </w:r>
    <w:r w:rsidR="00CD4B0B">
      <w:rPr>
        <w:sz w:val="21"/>
        <w:szCs w:val="21"/>
        <w:lang w:val="en-AU"/>
      </w:rPr>
      <w:t xml:space="preserve"> September 2023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1610" w14:textId="59A0AEF7"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F40" w14:textId="77777777" w:rsidR="00BD5851" w:rsidRDefault="00BD585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5BAD" w14:textId="77777777" w:rsidR="00DD6C40" w:rsidRDefault="00DD6C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589D" w14:textId="5DF81D99"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7350" w14:textId="77777777" w:rsidR="00DD6C40" w:rsidRDefault="00DD6C4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E156" w14:textId="77777777" w:rsidR="00DD6C40" w:rsidRDefault="00DD6C4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0D4B" w14:textId="109C7B5E"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C0AA" w14:textId="77777777" w:rsidR="00DD6C40" w:rsidRDefault="00DD6C4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6993" w14:textId="77777777" w:rsidR="00BD5851" w:rsidRDefault="00BD585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6418" w14:textId="1F520D0A"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675A" w14:textId="77777777" w:rsidR="00BD5851" w:rsidRDefault="00BD5851" w:rsidP="00142F75">
    <w:pPr>
      <w:pStyle w:val="Footer"/>
    </w:pPr>
    <w:r>
      <w:rPr>
        <w:sz w:val="21"/>
        <w:szCs w:val="21"/>
      </w:rPr>
      <w:t xml:space="preserve">Part B – Old Consumer Plans was last changed on </w:t>
    </w:r>
    <w:r>
      <w:rPr>
        <w:sz w:val="21"/>
        <w:szCs w:val="21"/>
        <w:lang w:val="en-AU"/>
      </w:rPr>
      <w:t>28 June 2016</w:t>
    </w:r>
  </w:p>
  <w:p w14:paraId="7A78BC70" w14:textId="77777777" w:rsidR="00BD5851" w:rsidRPr="00142F75" w:rsidRDefault="00BD5851" w:rsidP="00142F7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F8EB" w14:textId="77777777" w:rsidR="00BD5851" w:rsidRDefault="00BD585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AB09" w14:textId="77777777" w:rsidR="00DD6C40" w:rsidRDefault="00DD6C4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1873" w14:textId="0964D38F"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86A2" w14:textId="77777777" w:rsidR="00BD5851" w:rsidRDefault="00BD5851">
    <w:pPr>
      <w:pStyle w:val="Footer"/>
    </w:pPr>
    <w:r>
      <w:rPr>
        <w:sz w:val="21"/>
      </w:rPr>
      <w:t xml:space="preserve">Part B – Old Consumer Plans was last changed on </w:t>
    </w:r>
    <w:r>
      <w:rPr>
        <w:sz w:val="21"/>
        <w:szCs w:val="21"/>
        <w:lang w:val="en-AU"/>
      </w:rPr>
      <w:t>7 September 2020</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1A9A" w14:textId="77777777" w:rsidR="00DD6C40" w:rsidRDefault="00DD6C4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2A02" w14:textId="604B88CB"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0585" w14:textId="77777777" w:rsidR="00DD6C40" w:rsidRDefault="00DD6C4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41AB" w14:textId="77777777" w:rsidR="00DD6C40" w:rsidRDefault="00DD6C4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6CD6" w14:textId="0EA4EB46"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E59A" w14:textId="77777777" w:rsidR="00DD6C40" w:rsidRDefault="00DD6C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BAF4" w14:textId="77777777" w:rsidR="00DD6C40" w:rsidRDefault="00DD6C4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D252" w14:textId="77777777" w:rsidR="00DD6C40" w:rsidRDefault="00DD6C4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57BB6" w14:textId="64530367"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E0E5" w14:textId="77777777" w:rsidR="00DD6C40" w:rsidRDefault="00DD6C4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B6FB" w14:textId="77777777" w:rsidR="00DD6C40" w:rsidRDefault="00DD6C4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5847" w14:textId="255848CB"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2A1F" w14:textId="77777777" w:rsidR="00DD6C40" w:rsidRDefault="00DD6C4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14B" w14:textId="77777777" w:rsidR="00DD6C40" w:rsidRDefault="00DD6C4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280D" w14:textId="7A352C9B"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372" w14:textId="77777777" w:rsidR="00DD6C40" w:rsidRDefault="00DD6C4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3695" w14:textId="77777777" w:rsidR="00DD6C40" w:rsidRDefault="00DD6C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B387" w14:textId="2152563A"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3F4F" w14:textId="5D943600"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DA5A" w14:textId="77777777" w:rsidR="00DD6C40" w:rsidRDefault="00DD6C4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3414" w14:textId="77777777" w:rsidR="00DD6C40" w:rsidRDefault="00DD6C4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7C22" w14:textId="083FB995"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B831" w14:textId="77777777" w:rsidR="00DD6C40" w:rsidRDefault="00DD6C4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C384" w14:textId="77777777" w:rsidR="00DD6C40" w:rsidRDefault="00DD6C4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0F77" w14:textId="44CA0D51"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1559" w14:textId="77777777" w:rsidR="00DD6C40" w:rsidRDefault="00DD6C4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E2A2" w14:textId="77777777" w:rsidR="00DD6C40" w:rsidRDefault="00DD6C4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CD86" w14:textId="483E4CAF"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0D63" w14:textId="77777777" w:rsidR="00BD5851" w:rsidRDefault="00BD5851">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98E5" w14:textId="77777777" w:rsidR="00DD6C40" w:rsidRDefault="00DD6C4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C65D" w14:textId="77777777" w:rsidR="00DD6C40" w:rsidRDefault="00DD6C4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A1E7" w14:textId="24C55E43"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95AA" w14:textId="77777777" w:rsidR="00DD6C40" w:rsidRDefault="00DD6C4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9D3C" w14:textId="77777777" w:rsidR="00BD5851" w:rsidRDefault="00BD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3E9FC044" w14:textId="77777777" w:rsidR="00BD5851" w:rsidRDefault="00BD5851">
    <w:pPr>
      <w:pStyle w:val="Footer"/>
      <w:ind w:right="36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03E2" w14:textId="4ABCA91F"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A510" w14:textId="77777777" w:rsidR="00DD6C40" w:rsidRDefault="00DD6C4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F8B0" w14:textId="77777777" w:rsidR="00DD6C40" w:rsidRDefault="00DD6C4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A744" w14:textId="0D35257C"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EBAB" w14:textId="77777777" w:rsidR="00DD6C40" w:rsidRDefault="00DD6C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3861" w14:textId="77777777" w:rsidR="00BD5851" w:rsidRDefault="00BD585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B86C" w14:textId="77777777" w:rsidR="00DD6C40" w:rsidRDefault="00DD6C4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37DE" w14:textId="4E454B86"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AB92" w14:textId="77777777" w:rsidR="00DD6C40" w:rsidRDefault="00DD6C4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55D1" w14:textId="77777777" w:rsidR="00DD6C40" w:rsidRDefault="00DD6C4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AAEF" w14:textId="6F72005A"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166D" w14:textId="77777777" w:rsidR="00DD6C40" w:rsidRDefault="00DD6C4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A20E" w14:textId="77777777" w:rsidR="00DD6C40" w:rsidRDefault="00DD6C4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D754" w14:textId="1210BE28"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4E79" w14:textId="77777777" w:rsidR="00DD6C40" w:rsidRDefault="00DD6C4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5B4E" w14:textId="77777777" w:rsidR="00DD6C40" w:rsidRDefault="00DD6C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68EF" w14:textId="1361AB45"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646F" w14:textId="59778F60"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EB83" w14:textId="77777777" w:rsidR="00DD6C40" w:rsidRDefault="00DD6C4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5441" w14:textId="77777777" w:rsidR="00DD6C40" w:rsidRDefault="00DD6C4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FEAC" w14:textId="03C2165D"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70C1" w14:textId="77777777" w:rsidR="00DD6C40" w:rsidRDefault="00DD6C4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EC66" w14:textId="77777777" w:rsidR="00DD6C40" w:rsidRDefault="00DD6C4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D78A" w14:textId="2CC11666"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96B5A" w14:textId="77777777" w:rsidR="00DD6C40" w:rsidRDefault="00DD6C4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956D" w14:textId="77777777" w:rsidR="00DD6C40" w:rsidRDefault="00DD6C4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28A5" w14:textId="410BC634"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F538" w14:textId="77777777" w:rsidR="00BD5851" w:rsidRPr="0032752E" w:rsidRDefault="00BD5851" w:rsidP="004B524B">
    <w:pPr>
      <w:pStyle w:val="Footer"/>
      <w:rPr>
        <w:sz w:val="21"/>
      </w:rPr>
    </w:pPr>
    <w:r>
      <w:rPr>
        <w:sz w:val="21"/>
      </w:rPr>
      <w:t>Part B – Our Current Consumer Pricing Plans was last changed on 16 December 2015</w:t>
    </w:r>
  </w:p>
  <w:p w14:paraId="00E5572A" w14:textId="77777777" w:rsidR="00BD5851" w:rsidRDefault="00BD585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8118" w14:textId="77777777" w:rsidR="00BD5851" w:rsidRDefault="00BD5851">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3344" w14:textId="77777777" w:rsidR="00BD5851" w:rsidRDefault="00BD5851">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0F20" w14:textId="24210C4E"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71E5" w14:textId="77777777" w:rsidR="00BD5851" w:rsidRPr="0032752E" w:rsidRDefault="00BD5851" w:rsidP="00F53587">
    <w:pPr>
      <w:pStyle w:val="Footer"/>
      <w:rPr>
        <w:sz w:val="21"/>
      </w:rPr>
    </w:pPr>
    <w:r>
      <w:rPr>
        <w:sz w:val="21"/>
      </w:rPr>
      <w:t xml:space="preserve">Part B – Our Current Consumer Pricing Plans was last changed on </w:t>
    </w:r>
    <w:r>
      <w:rPr>
        <w:sz w:val="21"/>
        <w:szCs w:val="21"/>
        <w:lang w:val="en-AU"/>
      </w:rPr>
      <w:t>7 September 2020</w:t>
    </w:r>
  </w:p>
  <w:p w14:paraId="115848BE" w14:textId="77777777" w:rsidR="00BD5851" w:rsidRDefault="00BD5851">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3247" w14:textId="77777777" w:rsidR="00DD6C40" w:rsidRDefault="00DD6C4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B4ED" w14:textId="359415F7" w:rsidR="00DD6C40" w:rsidRDefault="00CD4B0B">
    <w:pPr>
      <w:pStyle w:val="Footer"/>
    </w:pPr>
    <w:r>
      <w:rPr>
        <w:sz w:val="21"/>
        <w:szCs w:val="21"/>
      </w:rPr>
      <w:t xml:space="preserve">Part B – </w:t>
    </w:r>
    <w:r w:rsidRPr="00663415">
      <w:rPr>
        <w:sz w:val="21"/>
        <w:lang w:val="en-AU"/>
      </w:rPr>
      <w:t xml:space="preserve">Old consumer pricing plans </w:t>
    </w:r>
    <w:r>
      <w:rPr>
        <w:sz w:val="21"/>
        <w:szCs w:val="21"/>
      </w:rPr>
      <w:t>was last changed on</w:t>
    </w:r>
    <w:r>
      <w:rPr>
        <w:sz w:val="21"/>
        <w:szCs w:val="21"/>
        <w:lang w:val="en-AU"/>
      </w:rPr>
      <w:t xml:space="preserve"> 22</w:t>
    </w:r>
    <w:r w:rsidRPr="00C8493E">
      <w:rPr>
        <w:sz w:val="21"/>
        <w:szCs w:val="21"/>
        <w:vertAlign w:val="superscript"/>
        <w:lang w:val="en-AU"/>
      </w:rPr>
      <w:t>nd</w:t>
    </w:r>
    <w:r>
      <w:rPr>
        <w:sz w:val="21"/>
        <w:szCs w:val="21"/>
        <w:lang w:val="en-AU"/>
      </w:rPr>
      <w:t xml:space="preserve"> September 2023</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1B1D8" w14:textId="77777777" w:rsidR="00DD6C40" w:rsidRDefault="00DD6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E9F7D" w14:textId="77777777" w:rsidR="00502BF6" w:rsidRDefault="00502BF6">
      <w:r>
        <w:separator/>
      </w:r>
    </w:p>
  </w:footnote>
  <w:footnote w:type="continuationSeparator" w:id="0">
    <w:p w14:paraId="562E0AE1" w14:textId="77777777" w:rsidR="00502BF6" w:rsidRDefault="00502BF6">
      <w:r>
        <w:continuationSeparator/>
      </w:r>
    </w:p>
  </w:footnote>
  <w:footnote w:type="continuationNotice" w:id="1">
    <w:p w14:paraId="0399D53E" w14:textId="77777777" w:rsidR="00502BF6" w:rsidRDefault="00502BF6"/>
  </w:footnote>
  <w:footnote w:id="2">
    <w:p w14:paraId="36B6DE08" w14:textId="77777777" w:rsidR="00BD5851" w:rsidRDefault="00BD5851" w:rsidP="00B460F8">
      <w:pPr>
        <w:pStyle w:val="FootnoteText"/>
      </w:pPr>
      <w:r w:rsidRPr="001D530B">
        <w:rPr>
          <w:lang w:val="en-US"/>
        </w:rPr>
        <w:t>*Pay only the connection fee for voice calls to eligible fixed and Telstra mobile services.</w:t>
      </w:r>
    </w:p>
  </w:footnote>
  <w:footnote w:id="3">
    <w:p w14:paraId="207099DF" w14:textId="77777777" w:rsidR="00BD5851" w:rsidRDefault="00BD5851" w:rsidP="00B460F8">
      <w:pPr>
        <w:pStyle w:val="FootnoteText"/>
      </w:pPr>
      <w:r>
        <w:rPr>
          <w:bCs/>
          <w:sz w:val="20"/>
        </w:rPr>
        <w:t>*</w:t>
      </w:r>
      <w:r w:rsidRPr="00F3433E">
        <w:rPr>
          <w:bCs/>
          <w:szCs w:val="18"/>
        </w:rPr>
        <w:t>Pay only the connection fee for voice calls to eligible fixed and Telstra mobile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A0EA" w14:textId="77777777" w:rsidR="00CD4B0B" w:rsidRDefault="00CD4B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5F60" w14:textId="77777777" w:rsidR="00BD5851" w:rsidRDefault="00BD58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0494"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176</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5503680C"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7EBB7CBB" w14:textId="77777777" w:rsidR="00BD5851" w:rsidRDefault="00BD5851" w:rsidP="00806932">
    <w:pPr>
      <w:autoSpaceDE w:val="0"/>
      <w:autoSpaceDN w:val="0"/>
      <w:adjustRightInd w:val="0"/>
      <w:spacing w:before="360" w:after="360"/>
      <w:rPr>
        <w:rFonts w:ascii="Arial" w:hAnsi="Arial"/>
        <w:sz w:val="32"/>
        <w:lang w:val="en-US"/>
      </w:rPr>
    </w:pPr>
    <w:r w:rsidRPr="00806932">
      <w:rPr>
        <w:rFonts w:ascii="Arial" w:hAnsi="Arial"/>
        <w:sz w:val="32"/>
      </w:rPr>
      <w:t>Part B – Old consumer pricing plans that are no longer available for new connections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F8B4"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183</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75CC0201"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2E75E0DE" w14:textId="77777777" w:rsidR="00BD5851" w:rsidRDefault="00BD5851" w:rsidP="00806932">
    <w:pPr>
      <w:autoSpaceDE w:val="0"/>
      <w:autoSpaceDN w:val="0"/>
      <w:adjustRightInd w:val="0"/>
      <w:spacing w:before="360" w:after="360"/>
      <w:rPr>
        <w:rFonts w:ascii="Arial" w:hAnsi="Arial"/>
        <w:sz w:val="32"/>
        <w:lang w:val="en-US"/>
      </w:rPr>
    </w:pPr>
    <w:r w:rsidRPr="00806932">
      <w:rPr>
        <w:rFonts w:ascii="Arial" w:hAnsi="Arial"/>
        <w:sz w:val="32"/>
      </w:rPr>
      <w:t>Part B – Old consumer pricing plans that are no longer available for new connections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7327" w14:textId="77777777" w:rsidR="00BD5851" w:rsidRDefault="00BD58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143A" w14:textId="77777777" w:rsidR="00BD5851" w:rsidRDefault="00BD585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53D0" w14:textId="77777777" w:rsidR="00BD5851" w:rsidRDefault="00BD585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B187" w14:textId="77777777" w:rsidR="00BD5851" w:rsidRDefault="00BD5851">
    <w:pPr>
      <w:tabs>
        <w:tab w:val="left" w:pos="7705"/>
        <w:tab w:val="left" w:pos="11845"/>
      </w:tabs>
      <w:autoSpaceDE w:val="0"/>
      <w:autoSpaceDN w:val="0"/>
      <w:adjustRightInd w:val="0"/>
      <w:ind w:right="-1395"/>
      <w:rPr>
        <w:rFonts w:ascii="Arial" w:hAnsi="Arial" w:cs="Arial"/>
        <w:color w:val="000000"/>
        <w:sz w:val="20"/>
        <w:lang w:val="en-US"/>
      </w:rPr>
    </w:pPr>
    <w:r>
      <w:rPr>
        <w:rFonts w:ascii="Arial" w:hAnsi="Arial" w:cs="Arial"/>
        <w:b/>
        <w:bCs/>
        <w:color w:val="000000"/>
        <w:sz w:val="36"/>
        <w:szCs w:val="36"/>
        <w:lang w:val="en-US"/>
      </w:rPr>
      <w:t xml:space="preserve">Our Customer Terms </w:t>
    </w:r>
    <w:r>
      <w:rPr>
        <w:rFonts w:ascii="Arial" w:hAnsi="Arial" w:cs="Arial"/>
        <w:b/>
        <w:bCs/>
        <w:color w:val="000000"/>
        <w:sz w:val="36"/>
        <w:szCs w:val="36"/>
        <w:lang w:val="en-US"/>
      </w:rPr>
      <w:tab/>
    </w:r>
    <w:r>
      <w:rPr>
        <w:rFonts w:ascii="Arial" w:hAnsi="Arial" w:cs="Arial"/>
        <w:color w:val="000000"/>
        <w:sz w:val="20"/>
        <w:lang w:val="en-US"/>
      </w:rPr>
      <w:t xml:space="preserve">Page </w:t>
    </w:r>
    <w:r>
      <w:rPr>
        <w:rFonts w:ascii="Arial" w:hAnsi="Arial" w:cs="Arial"/>
        <w:color w:val="000000"/>
        <w:sz w:val="20"/>
        <w:lang w:val="en-US"/>
      </w:rPr>
      <w:fldChar w:fldCharType="begin"/>
    </w:r>
    <w:r>
      <w:rPr>
        <w:rFonts w:ascii="Arial" w:hAnsi="Arial" w:cs="Arial"/>
        <w:color w:val="000000"/>
        <w:sz w:val="20"/>
        <w:lang w:val="en-US"/>
      </w:rPr>
      <w:instrText xml:space="preserve"> PAGE </w:instrText>
    </w:r>
    <w:r>
      <w:rPr>
        <w:rFonts w:ascii="Arial" w:hAnsi="Arial" w:cs="Arial"/>
        <w:color w:val="000000"/>
        <w:sz w:val="20"/>
        <w:lang w:val="en-US"/>
      </w:rPr>
      <w:fldChar w:fldCharType="separate"/>
    </w:r>
    <w:r>
      <w:rPr>
        <w:rFonts w:ascii="Arial" w:hAnsi="Arial" w:cs="Arial"/>
        <w:noProof/>
        <w:color w:val="000000"/>
        <w:sz w:val="20"/>
        <w:lang w:val="en-US"/>
      </w:rPr>
      <w:t>253</w:t>
    </w:r>
    <w:r>
      <w:rPr>
        <w:rFonts w:ascii="Arial" w:hAnsi="Arial" w:cs="Arial"/>
        <w:color w:val="000000"/>
        <w:sz w:val="20"/>
        <w:lang w:val="en-US"/>
      </w:rPr>
      <w:fldChar w:fldCharType="end"/>
    </w:r>
    <w:r>
      <w:rPr>
        <w:rFonts w:ascii="Arial" w:hAnsi="Arial" w:cs="Arial"/>
        <w:color w:val="000000"/>
        <w:sz w:val="20"/>
        <w:lang w:val="en-US"/>
      </w:rPr>
      <w:t xml:space="preserve"> of </w:t>
    </w:r>
    <w:r>
      <w:rPr>
        <w:rFonts w:ascii="Arial" w:hAnsi="Arial" w:cs="Arial"/>
        <w:color w:val="000000"/>
        <w:sz w:val="20"/>
        <w:lang w:val="en-US"/>
      </w:rPr>
      <w:fldChar w:fldCharType="begin"/>
    </w:r>
    <w:r>
      <w:rPr>
        <w:rFonts w:ascii="Arial" w:hAnsi="Arial" w:cs="Arial"/>
        <w:color w:val="000000"/>
        <w:sz w:val="20"/>
        <w:lang w:val="en-US"/>
      </w:rPr>
      <w:instrText xml:space="preserve"> NUMPAGES </w:instrText>
    </w:r>
    <w:r>
      <w:rPr>
        <w:rFonts w:ascii="Arial" w:hAnsi="Arial" w:cs="Arial"/>
        <w:color w:val="000000"/>
        <w:sz w:val="20"/>
        <w:lang w:val="en-US"/>
      </w:rPr>
      <w:fldChar w:fldCharType="separate"/>
    </w:r>
    <w:r>
      <w:rPr>
        <w:rFonts w:ascii="Arial" w:hAnsi="Arial" w:cs="Arial"/>
        <w:noProof/>
        <w:color w:val="000000"/>
        <w:sz w:val="20"/>
        <w:lang w:val="en-US"/>
      </w:rPr>
      <w:t>524</w:t>
    </w:r>
    <w:r>
      <w:rPr>
        <w:rFonts w:ascii="Arial" w:hAnsi="Arial" w:cs="Arial"/>
        <w:color w:val="000000"/>
        <w:sz w:val="20"/>
        <w:lang w:val="en-US"/>
      </w:rPr>
      <w:fldChar w:fldCharType="end"/>
    </w:r>
  </w:p>
  <w:p w14:paraId="4AF9687A" w14:textId="77777777" w:rsidR="00BD5851" w:rsidRDefault="00BD5851">
    <w:pPr>
      <w:pStyle w:val="Header"/>
      <w:tabs>
        <w:tab w:val="left" w:pos="11845"/>
      </w:tabs>
      <w:rPr>
        <w:rFonts w:cs="Arial"/>
        <w:b w:val="0"/>
        <w:bCs/>
        <w:color w:val="000000"/>
        <w:szCs w:val="36"/>
        <w:lang w:val="en-US"/>
      </w:rPr>
    </w:pPr>
    <w:r>
      <w:rPr>
        <w:rFonts w:cs="Arial"/>
        <w:b w:val="0"/>
        <w:bCs/>
        <w:color w:val="000000"/>
        <w:szCs w:val="36"/>
        <w:lang w:val="en-US"/>
      </w:rPr>
      <w:t>Telstra Mobile Section</w:t>
    </w:r>
  </w:p>
  <w:p w14:paraId="5D29E164" w14:textId="77777777" w:rsidR="00BD5851" w:rsidRDefault="00BD5851">
    <w:pPr>
      <w:pStyle w:val="Header"/>
      <w:rPr>
        <w:rFonts w:cs="Arial"/>
        <w:b w:val="0"/>
        <w:bCs/>
        <w:color w:val="000000"/>
        <w:szCs w:val="36"/>
        <w:lang w:val="en-US"/>
      </w:rPr>
    </w:pPr>
  </w:p>
  <w:p w14:paraId="2AB8A7B3" w14:textId="77777777" w:rsidR="00BD5851" w:rsidRPr="00CD3724" w:rsidRDefault="00BD5851" w:rsidP="006246E6">
    <w:pPr>
      <w:pStyle w:val="Header"/>
      <w:spacing w:after="360"/>
      <w:rPr>
        <w:b w:val="0"/>
        <w:bCs/>
        <w:lang w:val="en-US"/>
      </w:rPr>
    </w:pPr>
    <w:r>
      <w:rPr>
        <w:b w:val="0"/>
        <w:bCs/>
        <w:lang w:val="en-US"/>
      </w:rPr>
      <w:t xml:space="preserve">Part B - </w:t>
    </w:r>
    <w:r w:rsidRPr="00CD3724">
      <w:rPr>
        <w:b w:val="0"/>
        <w:bCs/>
        <w:lang w:val="en-US"/>
      </w:rPr>
      <w:t>Old consumer pricing plans that are no longer available for new connections</w:t>
    </w:r>
  </w:p>
  <w:p w14:paraId="090646DC" w14:textId="77777777" w:rsidR="00BD5851" w:rsidRDefault="00BD585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8B00" w14:textId="77777777" w:rsidR="00BD5851" w:rsidRDefault="00BD5851">
    <w:pPr>
      <w:tabs>
        <w:tab w:val="left" w:pos="7705"/>
        <w:tab w:val="left" w:pos="11845"/>
      </w:tabs>
      <w:autoSpaceDE w:val="0"/>
      <w:autoSpaceDN w:val="0"/>
      <w:adjustRightInd w:val="0"/>
      <w:ind w:right="-1395"/>
      <w:rPr>
        <w:rFonts w:ascii="Arial" w:hAnsi="Arial" w:cs="Arial"/>
        <w:color w:val="000000"/>
        <w:sz w:val="20"/>
        <w:lang w:val="en-US"/>
      </w:rPr>
    </w:pPr>
    <w:r>
      <w:rPr>
        <w:rFonts w:ascii="Arial" w:hAnsi="Arial" w:cs="Arial"/>
        <w:b/>
        <w:bCs/>
        <w:color w:val="000000"/>
        <w:sz w:val="36"/>
        <w:szCs w:val="36"/>
        <w:lang w:val="en-US"/>
      </w:rPr>
      <w:t xml:space="preserve">Our Customer Terms </w:t>
    </w:r>
    <w:r>
      <w:rPr>
        <w:rFonts w:ascii="Arial" w:hAnsi="Arial" w:cs="Arial"/>
        <w:b/>
        <w:bCs/>
        <w:color w:val="000000"/>
        <w:sz w:val="36"/>
        <w:szCs w:val="36"/>
        <w:lang w:val="en-US"/>
      </w:rPr>
      <w:tab/>
    </w:r>
    <w:r>
      <w:rPr>
        <w:rFonts w:ascii="Arial" w:hAnsi="Arial" w:cs="Arial"/>
        <w:color w:val="000000"/>
        <w:sz w:val="20"/>
        <w:lang w:val="en-US"/>
      </w:rPr>
      <w:t xml:space="preserve">Page </w:t>
    </w:r>
    <w:r>
      <w:rPr>
        <w:rFonts w:ascii="Arial" w:hAnsi="Arial" w:cs="Arial"/>
        <w:color w:val="000000"/>
        <w:sz w:val="20"/>
        <w:lang w:val="en-US"/>
      </w:rPr>
      <w:fldChar w:fldCharType="begin"/>
    </w:r>
    <w:r>
      <w:rPr>
        <w:rFonts w:ascii="Arial" w:hAnsi="Arial" w:cs="Arial"/>
        <w:color w:val="000000"/>
        <w:sz w:val="20"/>
        <w:lang w:val="en-US"/>
      </w:rPr>
      <w:instrText xml:space="preserve"> PAGE </w:instrText>
    </w:r>
    <w:r>
      <w:rPr>
        <w:rFonts w:ascii="Arial" w:hAnsi="Arial" w:cs="Arial"/>
        <w:color w:val="000000"/>
        <w:sz w:val="20"/>
        <w:lang w:val="en-US"/>
      </w:rPr>
      <w:fldChar w:fldCharType="separate"/>
    </w:r>
    <w:r>
      <w:rPr>
        <w:rFonts w:ascii="Arial" w:hAnsi="Arial" w:cs="Arial"/>
        <w:noProof/>
        <w:color w:val="000000"/>
        <w:sz w:val="20"/>
        <w:lang w:val="en-US"/>
      </w:rPr>
      <w:t>255</w:t>
    </w:r>
    <w:r>
      <w:rPr>
        <w:rFonts w:ascii="Arial" w:hAnsi="Arial" w:cs="Arial"/>
        <w:color w:val="000000"/>
        <w:sz w:val="20"/>
        <w:lang w:val="en-US"/>
      </w:rPr>
      <w:fldChar w:fldCharType="end"/>
    </w:r>
    <w:r>
      <w:rPr>
        <w:rFonts w:ascii="Arial" w:hAnsi="Arial" w:cs="Arial"/>
        <w:color w:val="000000"/>
        <w:sz w:val="20"/>
        <w:lang w:val="en-US"/>
      </w:rPr>
      <w:t xml:space="preserve"> of </w:t>
    </w:r>
    <w:r>
      <w:rPr>
        <w:rFonts w:ascii="Arial" w:hAnsi="Arial" w:cs="Arial"/>
        <w:color w:val="000000"/>
        <w:sz w:val="20"/>
        <w:lang w:val="en-US"/>
      </w:rPr>
      <w:fldChar w:fldCharType="begin"/>
    </w:r>
    <w:r>
      <w:rPr>
        <w:rFonts w:ascii="Arial" w:hAnsi="Arial" w:cs="Arial"/>
        <w:color w:val="000000"/>
        <w:sz w:val="20"/>
        <w:lang w:val="en-US"/>
      </w:rPr>
      <w:instrText xml:space="preserve"> NUMPAGES </w:instrText>
    </w:r>
    <w:r>
      <w:rPr>
        <w:rFonts w:ascii="Arial" w:hAnsi="Arial" w:cs="Arial"/>
        <w:color w:val="000000"/>
        <w:sz w:val="20"/>
        <w:lang w:val="en-US"/>
      </w:rPr>
      <w:fldChar w:fldCharType="separate"/>
    </w:r>
    <w:r>
      <w:rPr>
        <w:rFonts w:ascii="Arial" w:hAnsi="Arial" w:cs="Arial"/>
        <w:noProof/>
        <w:color w:val="000000"/>
        <w:sz w:val="20"/>
        <w:lang w:val="en-US"/>
      </w:rPr>
      <w:t>524</w:t>
    </w:r>
    <w:r>
      <w:rPr>
        <w:rFonts w:ascii="Arial" w:hAnsi="Arial" w:cs="Arial"/>
        <w:color w:val="000000"/>
        <w:sz w:val="20"/>
        <w:lang w:val="en-US"/>
      </w:rPr>
      <w:fldChar w:fldCharType="end"/>
    </w:r>
  </w:p>
  <w:p w14:paraId="5F4144E8" w14:textId="77777777" w:rsidR="00BD5851" w:rsidRDefault="00BD5851">
    <w:pPr>
      <w:pStyle w:val="Header"/>
      <w:tabs>
        <w:tab w:val="left" w:pos="11845"/>
      </w:tabs>
      <w:rPr>
        <w:rFonts w:cs="Arial"/>
        <w:b w:val="0"/>
        <w:bCs/>
        <w:color w:val="000000"/>
        <w:szCs w:val="36"/>
        <w:lang w:val="en-US"/>
      </w:rPr>
    </w:pPr>
    <w:r>
      <w:rPr>
        <w:rFonts w:cs="Arial"/>
        <w:b w:val="0"/>
        <w:bCs/>
        <w:color w:val="000000"/>
        <w:szCs w:val="36"/>
        <w:lang w:val="en-US"/>
      </w:rPr>
      <w:t>Telstra Mobile Section</w:t>
    </w:r>
  </w:p>
  <w:p w14:paraId="65FD642D" w14:textId="77777777" w:rsidR="00BD5851" w:rsidRDefault="00BD5851">
    <w:pPr>
      <w:pStyle w:val="Header"/>
      <w:rPr>
        <w:rFonts w:cs="Arial"/>
        <w:b w:val="0"/>
        <w:bCs/>
        <w:color w:val="000000"/>
        <w:szCs w:val="36"/>
        <w:lang w:val="en-US"/>
      </w:rPr>
    </w:pPr>
  </w:p>
  <w:p w14:paraId="44F901C4" w14:textId="77777777" w:rsidR="00BD5851" w:rsidRPr="00CD3724" w:rsidRDefault="00BD5851">
    <w:pPr>
      <w:pStyle w:val="Header"/>
      <w:spacing w:after="360"/>
      <w:rPr>
        <w:b w:val="0"/>
        <w:bCs/>
        <w:lang w:val="en-US"/>
      </w:rPr>
    </w:pPr>
    <w:r>
      <w:rPr>
        <w:b w:val="0"/>
        <w:bCs/>
        <w:lang w:val="en-US"/>
      </w:rPr>
      <w:t xml:space="preserve">Part B - </w:t>
    </w:r>
    <w:r w:rsidRPr="00CD3724">
      <w:rPr>
        <w:b w:val="0"/>
        <w:bCs/>
        <w:lang w:val="en-US"/>
      </w:rPr>
      <w:t>Old consumer pricing plans that are no longer available for new connections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8F12" w14:textId="77777777" w:rsidR="00BD5851" w:rsidRDefault="00BD5851">
    <w:pPr>
      <w:tabs>
        <w:tab w:val="right" w:pos="13800"/>
      </w:tabs>
      <w:autoSpaceDE w:val="0"/>
      <w:autoSpaceDN w:val="0"/>
      <w:adjustRightInd w:val="0"/>
      <w:rPr>
        <w:rFonts w:ascii="Arial" w:hAnsi="Arial"/>
        <w:sz w:val="20"/>
        <w:lang w:val="en-US"/>
      </w:rPr>
    </w:pPr>
    <w:r>
      <w:rPr>
        <w:rFonts w:ascii="Arial" w:hAnsi="Arial"/>
        <w:b/>
        <w:sz w:val="36"/>
        <w:lang w:val="en-US"/>
      </w:rPr>
      <w:t xml:space="preserve">Our Customer Terms </w:t>
    </w:r>
    <w:r>
      <w:rPr>
        <w:rStyle w:val="PageNumber"/>
        <w:rFonts w:ascii="Arial" w:hAnsi="Arial"/>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278</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Pr>
        <w:rStyle w:val="PageNumber"/>
        <w:rFonts w:ascii="Arial" w:hAnsi="Arial"/>
        <w:noProof/>
        <w:sz w:val="20"/>
      </w:rPr>
      <w:t>524</w:t>
    </w:r>
    <w:r>
      <w:rPr>
        <w:rStyle w:val="PageNumber"/>
        <w:rFonts w:ascii="Arial" w:hAnsi="Arial"/>
        <w:sz w:val="20"/>
      </w:rPr>
      <w:fldChar w:fldCharType="end"/>
    </w:r>
  </w:p>
  <w:p w14:paraId="48F992EF" w14:textId="77777777" w:rsidR="00BD5851" w:rsidRDefault="00BD5851">
    <w:pPr>
      <w:autoSpaceDE w:val="0"/>
      <w:autoSpaceDN w:val="0"/>
      <w:adjustRightInd w:val="0"/>
      <w:rPr>
        <w:rFonts w:ascii="Arial" w:hAnsi="Arial"/>
        <w:sz w:val="36"/>
        <w:lang w:val="en-US"/>
      </w:rPr>
    </w:pPr>
    <w:r>
      <w:rPr>
        <w:rFonts w:ascii="Arial" w:hAnsi="Arial"/>
        <w:sz w:val="36"/>
        <w:lang w:val="en-US"/>
      </w:rPr>
      <w:t>Telstra Mobile Section</w:t>
    </w:r>
  </w:p>
  <w:p w14:paraId="2986BC28" w14:textId="77777777" w:rsidR="00BD5851" w:rsidRDefault="00BD5851">
    <w:pPr>
      <w:autoSpaceDE w:val="0"/>
      <w:autoSpaceDN w:val="0"/>
      <w:adjustRightInd w:val="0"/>
      <w:spacing w:before="360" w:after="360"/>
      <w:rPr>
        <w:rFonts w:ascii="Arial" w:hAnsi="Arial"/>
        <w:sz w:val="32"/>
        <w:lang w:val="en-US"/>
      </w:rPr>
    </w:pPr>
    <w:r>
      <w:rPr>
        <w:rFonts w:ascii="Arial" w:hAnsi="Arial"/>
        <w:sz w:val="32"/>
        <w:lang w:val="en-US"/>
      </w:rPr>
      <w:t xml:space="preserve">Part B – </w:t>
    </w:r>
    <w:r w:rsidRPr="00CD3724">
      <w:rPr>
        <w:rFonts w:ascii="Arial" w:hAnsi="Arial"/>
        <w:sz w:val="32"/>
        <w:lang w:val="en-US"/>
      </w:rPr>
      <w:t>Old consumer pricing plans that are no longer available for new connections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456B" w14:textId="77777777" w:rsidR="00BD5851" w:rsidRDefault="00BD5851">
    <w:pPr>
      <w:pStyle w:val="Header"/>
      <w:tabs>
        <w:tab w:val="right" w:pos="9113"/>
      </w:tabs>
      <w:rPr>
        <w:rFonts w:ascii="Courier New" w:hAnsi="Courier New"/>
        <w:b w:val="0"/>
        <w:noProof/>
        <w:color w:val="FF0000"/>
        <w:sz w:val="4"/>
      </w:rPr>
    </w:pPr>
  </w:p>
  <w:p w14:paraId="0CE0E733" w14:textId="4901B70F" w:rsidR="00BD5851" w:rsidRDefault="00174A1A">
    <w:pPr>
      <w:pStyle w:val="Header"/>
      <w:tabs>
        <w:tab w:val="right" w:pos="8931"/>
        <w:tab w:val="right" w:pos="13892"/>
        <w:tab w:val="right" w:pos="14034"/>
      </w:tabs>
      <w:rPr>
        <w:rStyle w:val="PageNumber"/>
        <w:sz w:val="20"/>
      </w:rPr>
    </w:pPr>
    <w:r>
      <w:rPr>
        <w:noProof/>
      </w:rPr>
      <mc:AlternateContent>
        <mc:Choice Requires="wps">
          <w:drawing>
            <wp:anchor distT="0" distB="0" distL="114300" distR="114300" simplePos="0" relativeHeight="251661312" behindDoc="0" locked="0" layoutInCell="0" allowOverlap="1" wp14:anchorId="7DBD2780" wp14:editId="0C4EE05B">
              <wp:simplePos x="0" y="0"/>
              <wp:positionH relativeFrom="column">
                <wp:posOffset>2498090</wp:posOffset>
              </wp:positionH>
              <wp:positionV relativeFrom="paragraph">
                <wp:posOffset>-1347470</wp:posOffset>
              </wp:positionV>
              <wp:extent cx="2835275" cy="549275"/>
              <wp:effectExtent l="0" t="0" r="0" b="0"/>
              <wp:wrapNone/>
              <wp:docPr id="19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5362572" w14:textId="77777777" w:rsidR="00BD5851" w:rsidRDefault="00BD5851">
                          <w:pPr>
                            <w:jc w:val="right"/>
                            <w:rPr>
                              <w:rFonts w:ascii="Arial" w:hAnsi="Arial"/>
                              <w:sz w:val="18"/>
                            </w:rPr>
                          </w:pPr>
                          <w:r>
                            <w:rPr>
                              <w:rFonts w:ascii="Arial" w:hAnsi="Arial"/>
                              <w:sz w:val="18"/>
                            </w:rPr>
                            <w:t>DRAFT [NO.]: [Date]</w:t>
                          </w:r>
                        </w:p>
                        <w:p w14:paraId="39477682"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2780" id="Rectangle 247" o:spid="_x0000_s1028" style="position:absolute;margin-left:196.7pt;margin-top:-106.1pt;width:223.25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42QEAAKw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1+xixjZQn3g4RBmybDE2egAf0oxslwqST92Co0U/QcXCSqu8qivSwcvne2lo5xmqEoG&#10;KWbzLsya3Hm0bceVlmlWB7dMamPTvM9dHVfBkkiMHeUbNXfpp1fPn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HK/3uNkBAACsAwAADgAAAAAAAAAAAAAAAAAuAgAAZHJzL2Uyb0RvYy54bWxQSwECLQAUAAYA&#10;CAAAACEAJoVEG+MAAAANAQAADwAAAAAAAAAAAAAAAAAzBAAAZHJzL2Rvd25yZXYueG1sUEsFBgAA&#10;AAAEAAQA8wAAAEMFAAAAAA==&#10;" o:allowincell="f" filled="f" stroked="f">
              <v:textbox inset="1pt,1pt,1pt,1pt">
                <w:txbxContent>
                  <w:p w14:paraId="75362572" w14:textId="77777777" w:rsidR="00BD5851" w:rsidRDefault="00BD5851">
                    <w:pPr>
                      <w:jc w:val="right"/>
                      <w:rPr>
                        <w:rFonts w:ascii="Arial" w:hAnsi="Arial"/>
                        <w:sz w:val="18"/>
                      </w:rPr>
                    </w:pPr>
                    <w:r>
                      <w:rPr>
                        <w:rFonts w:ascii="Arial" w:hAnsi="Arial"/>
                        <w:sz w:val="18"/>
                      </w:rPr>
                      <w:t>DRAFT [NO.]: [Date]</w:t>
                    </w:r>
                  </w:p>
                  <w:p w14:paraId="39477682"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288</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2B125463"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793C3107"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2FC9" w14:textId="77777777" w:rsidR="00BD5851" w:rsidRDefault="00BD5851">
    <w:pPr>
      <w:pStyle w:val="Header"/>
      <w:tabs>
        <w:tab w:val="right" w:pos="9113"/>
      </w:tabs>
      <w:rPr>
        <w:rFonts w:ascii="Courier New" w:hAnsi="Courier New"/>
        <w:b w:val="0"/>
        <w:noProof/>
        <w:color w:val="FF0000"/>
        <w:sz w:val="4"/>
      </w:rPr>
    </w:pPr>
  </w:p>
  <w:p w14:paraId="1C051B4C" w14:textId="515AA312" w:rsidR="00BD5851" w:rsidRDefault="00174A1A">
    <w:pPr>
      <w:pStyle w:val="Header"/>
      <w:tabs>
        <w:tab w:val="right" w:pos="8789"/>
        <w:tab w:val="right" w:pos="13892"/>
        <w:tab w:val="right" w:pos="14034"/>
      </w:tabs>
      <w:rPr>
        <w:rStyle w:val="PageNumber"/>
        <w:sz w:val="20"/>
      </w:rPr>
    </w:pPr>
    <w:r>
      <w:rPr>
        <w:noProof/>
      </w:rPr>
      <mc:AlternateContent>
        <mc:Choice Requires="wps">
          <w:drawing>
            <wp:anchor distT="0" distB="0" distL="114300" distR="114300" simplePos="0" relativeHeight="251656192" behindDoc="0" locked="0" layoutInCell="0" allowOverlap="1" wp14:anchorId="1B3AD8D1" wp14:editId="12FB64E7">
              <wp:simplePos x="0" y="0"/>
              <wp:positionH relativeFrom="column">
                <wp:posOffset>2498090</wp:posOffset>
              </wp:positionH>
              <wp:positionV relativeFrom="paragraph">
                <wp:posOffset>-1347470</wp:posOffset>
              </wp:positionV>
              <wp:extent cx="2835275" cy="549275"/>
              <wp:effectExtent l="0" t="0" r="0" b="0"/>
              <wp:wrapNone/>
              <wp:docPr id="21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16779424" w14:textId="77777777" w:rsidR="00BD5851" w:rsidRDefault="00BD5851">
                          <w:pPr>
                            <w:jc w:val="right"/>
                            <w:rPr>
                              <w:rFonts w:ascii="Arial" w:hAnsi="Arial"/>
                              <w:sz w:val="18"/>
                            </w:rPr>
                          </w:pPr>
                          <w:r>
                            <w:rPr>
                              <w:rFonts w:ascii="Arial" w:hAnsi="Arial"/>
                              <w:sz w:val="18"/>
                            </w:rPr>
                            <w:t>DRAFT [NO.]: [Date]</w:t>
                          </w:r>
                        </w:p>
                        <w:p w14:paraId="047AEE0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AD8D1" id="Rectangle 234" o:spid="_x0000_s1026" style="position:absolute;margin-left:196.7pt;margin-top:-106.1pt;width:223.25pt;height:4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" o:allowincell="f" filled="f" stroked="f">
              <v:textbox inset="1pt,1pt,1pt,1pt">
                <w:txbxContent>
                  <w:p w14:paraId="16779424" w14:textId="77777777" w:rsidR="00BD5851" w:rsidRDefault="00BD5851">
                    <w:pPr>
                      <w:jc w:val="right"/>
                      <w:rPr>
                        <w:rFonts w:ascii="Arial" w:hAnsi="Arial"/>
                        <w:sz w:val="18"/>
                      </w:rPr>
                    </w:pPr>
                    <w:r>
                      <w:rPr>
                        <w:rFonts w:ascii="Arial" w:hAnsi="Arial"/>
                        <w:sz w:val="18"/>
                      </w:rPr>
                      <w:t>DRAFT [NO.]: [Date]</w:t>
                    </w:r>
                  </w:p>
                  <w:p w14:paraId="047AEE0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19</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0AF4EDF5" w14:textId="77777777" w:rsidR="00BD5851" w:rsidRDefault="00BD5851">
    <w:pPr>
      <w:pStyle w:val="Headersub"/>
      <w:tabs>
        <w:tab w:val="left" w:pos="7875"/>
      </w:tabs>
      <w:spacing w:after="0"/>
      <w:rPr>
        <w:rStyle w:val="PageNumber"/>
      </w:rPr>
    </w:pPr>
    <w:r>
      <w:rPr>
        <w:rStyle w:val="PageNumber"/>
      </w:rPr>
      <w:t>Telstra Mobile Section</w:t>
    </w:r>
  </w:p>
  <w:p w14:paraId="71597E15"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01BD" w14:textId="3385B4A5" w:rsidR="00BD5851" w:rsidRDefault="00174A1A">
    <w:pPr>
      <w:pStyle w:val="Header"/>
      <w:tabs>
        <w:tab w:val="right" w:pos="8931"/>
        <w:tab w:val="right" w:pos="13892"/>
        <w:tab w:val="right" w:pos="14034"/>
      </w:tabs>
      <w:rPr>
        <w:rStyle w:val="PageNumber"/>
        <w:sz w:val="20"/>
      </w:rPr>
    </w:pPr>
    <w:r>
      <w:rPr>
        <w:noProof/>
      </w:rPr>
      <mc:AlternateContent>
        <mc:Choice Requires="wps">
          <w:drawing>
            <wp:anchor distT="0" distB="0" distL="114300" distR="114300" simplePos="0" relativeHeight="251650048" behindDoc="0" locked="0" layoutInCell="0" allowOverlap="1" wp14:anchorId="5CA1538F" wp14:editId="67E411A4">
              <wp:simplePos x="0" y="0"/>
              <wp:positionH relativeFrom="column">
                <wp:posOffset>2498090</wp:posOffset>
              </wp:positionH>
              <wp:positionV relativeFrom="paragraph">
                <wp:posOffset>-1347470</wp:posOffset>
              </wp:positionV>
              <wp:extent cx="2835275" cy="549275"/>
              <wp:effectExtent l="0" t="0" r="0" b="0"/>
              <wp:wrapNone/>
              <wp:docPr id="3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61EF671" w14:textId="77777777" w:rsidR="00BD5851" w:rsidRDefault="00BD5851">
                          <w:pPr>
                            <w:jc w:val="right"/>
                            <w:rPr>
                              <w:rFonts w:ascii="Arial" w:hAnsi="Arial"/>
                              <w:sz w:val="18"/>
                            </w:rPr>
                          </w:pPr>
                          <w:r>
                            <w:rPr>
                              <w:rFonts w:ascii="Arial" w:hAnsi="Arial"/>
                              <w:sz w:val="18"/>
                            </w:rPr>
                            <w:t>DRAFT [NO.]: [Date]</w:t>
                          </w:r>
                        </w:p>
                        <w:p w14:paraId="6CE0F11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538F" id="Rectangle 197" o:spid="_x0000_s1029" style="position:absolute;margin-left:196.7pt;margin-top:-106.1pt;width:223.25pt;height:4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zhAlTaAQAArAMAAA4AAAAAAAAAAAAAAAAALgIAAGRycy9lMm9Eb2MueG1sUEsBAi0AFAAG&#10;AAgAAAAhACaFRBvjAAAADQEAAA8AAAAAAAAAAAAAAAAANAQAAGRycy9kb3ducmV2LnhtbFBLBQYA&#10;AAAABAAEAPMAAABEBQAAAAA=&#10;" o:allowincell="f" filled="f" stroked="f">
              <v:textbox inset="1pt,1pt,1pt,1pt">
                <w:txbxContent>
                  <w:p w14:paraId="061EF671" w14:textId="77777777" w:rsidR="00BD5851" w:rsidRDefault="00BD5851">
                    <w:pPr>
                      <w:jc w:val="right"/>
                      <w:rPr>
                        <w:rFonts w:ascii="Arial" w:hAnsi="Arial"/>
                        <w:sz w:val="18"/>
                      </w:rPr>
                    </w:pPr>
                    <w:r>
                      <w:rPr>
                        <w:rFonts w:ascii="Arial" w:hAnsi="Arial"/>
                        <w:sz w:val="18"/>
                      </w:rPr>
                      <w:t>DRAFT [NO.]: [Date]</w:t>
                    </w:r>
                  </w:p>
                  <w:p w14:paraId="6CE0F11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301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D9876FF"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7D19C51D"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892B" w14:textId="250318F7" w:rsidR="00BD5851" w:rsidRDefault="00174A1A">
    <w:pPr>
      <w:pStyle w:val="Header"/>
      <w:tabs>
        <w:tab w:val="right" w:pos="14034"/>
      </w:tabs>
      <w:rPr>
        <w:rStyle w:val="PageNumber"/>
        <w:sz w:val="20"/>
      </w:rPr>
    </w:pPr>
    <w:r>
      <w:rPr>
        <w:noProof/>
      </w:rPr>
      <mc:AlternateContent>
        <mc:Choice Requires="wps">
          <w:drawing>
            <wp:anchor distT="0" distB="0" distL="114300" distR="114300" simplePos="0" relativeHeight="251653120" behindDoc="0" locked="0" layoutInCell="0" allowOverlap="1" wp14:anchorId="340F6ABE" wp14:editId="15EFA113">
              <wp:simplePos x="0" y="0"/>
              <wp:positionH relativeFrom="column">
                <wp:posOffset>2498090</wp:posOffset>
              </wp:positionH>
              <wp:positionV relativeFrom="paragraph">
                <wp:posOffset>-1347470</wp:posOffset>
              </wp:positionV>
              <wp:extent cx="2835275" cy="549275"/>
              <wp:effectExtent l="0" t="0" r="0" b="0"/>
              <wp:wrapNone/>
              <wp:docPr id="3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AF16C65" w14:textId="77777777" w:rsidR="00BD5851" w:rsidRDefault="00BD5851">
                          <w:pPr>
                            <w:jc w:val="right"/>
                            <w:rPr>
                              <w:rFonts w:ascii="Arial" w:hAnsi="Arial"/>
                              <w:sz w:val="18"/>
                            </w:rPr>
                          </w:pPr>
                          <w:r>
                            <w:rPr>
                              <w:rFonts w:ascii="Arial" w:hAnsi="Arial"/>
                              <w:sz w:val="18"/>
                            </w:rPr>
                            <w:t>DRAFT [NO.]: [Date]</w:t>
                          </w:r>
                        </w:p>
                        <w:p w14:paraId="5AD82C7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F6ABE" id="Rectangle 203" o:spid="_x0000_s1030" style="position:absolute;margin-left:196.7pt;margin-top:-106.1pt;width:223.25pt;height:4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8CW7/aAQAArAMAAA4AAAAAAAAAAAAAAAAALgIAAGRycy9lMm9Eb2MueG1sUEsBAi0AFAAG&#10;AAgAAAAhACaFRBvjAAAADQEAAA8AAAAAAAAAAAAAAAAANAQAAGRycy9kb3ducmV2LnhtbFBLBQYA&#10;AAAABAAEAPMAAABEBQAAAAA=&#10;" o:allowincell="f" filled="f" stroked="f">
              <v:textbox inset="1pt,1pt,1pt,1pt">
                <w:txbxContent>
                  <w:p w14:paraId="3AF16C65" w14:textId="77777777" w:rsidR="00BD5851" w:rsidRDefault="00BD5851">
                    <w:pPr>
                      <w:jc w:val="right"/>
                      <w:rPr>
                        <w:rFonts w:ascii="Arial" w:hAnsi="Arial"/>
                        <w:sz w:val="18"/>
                      </w:rPr>
                    </w:pPr>
                    <w:r>
                      <w:rPr>
                        <w:rFonts w:ascii="Arial" w:hAnsi="Arial"/>
                        <w:sz w:val="18"/>
                      </w:rPr>
                      <w:t>DRAFT [NO.]: [Date]</w:t>
                    </w:r>
                  </w:p>
                  <w:p w14:paraId="5AD82C7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303</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340503CC" w14:textId="77777777" w:rsidR="00BD5851" w:rsidRDefault="00BD5851">
    <w:pPr>
      <w:pStyle w:val="Headersub"/>
      <w:spacing w:after="0"/>
      <w:rPr>
        <w:rStyle w:val="PageNumber"/>
      </w:rPr>
    </w:pPr>
    <w:r>
      <w:rPr>
        <w:rStyle w:val="PageNumber"/>
      </w:rPr>
      <w:t>Telstra Mobile Section</w:t>
    </w:r>
  </w:p>
  <w:p w14:paraId="3F6F8665"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CBA3" w14:textId="0F2EDF02" w:rsidR="00BD5851" w:rsidRDefault="00174A1A">
    <w:pPr>
      <w:pStyle w:val="Header"/>
      <w:tabs>
        <w:tab w:val="right" w:pos="9072"/>
        <w:tab w:val="right" w:pos="13892"/>
        <w:tab w:val="right" w:pos="14034"/>
      </w:tabs>
      <w:rPr>
        <w:rStyle w:val="PageNumber"/>
        <w:sz w:val="20"/>
      </w:rPr>
    </w:pPr>
    <w:r>
      <w:rPr>
        <w:noProof/>
      </w:rPr>
      <mc:AlternateContent>
        <mc:Choice Requires="wps">
          <w:drawing>
            <wp:anchor distT="0" distB="0" distL="114300" distR="114300" simplePos="0" relativeHeight="251651072" behindDoc="0" locked="0" layoutInCell="0" allowOverlap="1" wp14:anchorId="4E7ED40A" wp14:editId="7F44D867">
              <wp:simplePos x="0" y="0"/>
              <wp:positionH relativeFrom="column">
                <wp:posOffset>2498090</wp:posOffset>
              </wp:positionH>
              <wp:positionV relativeFrom="paragraph">
                <wp:posOffset>-1347470</wp:posOffset>
              </wp:positionV>
              <wp:extent cx="2835275" cy="549275"/>
              <wp:effectExtent l="0" t="0" r="0" b="0"/>
              <wp:wrapNone/>
              <wp:docPr id="2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684BF42" w14:textId="77777777" w:rsidR="00BD5851" w:rsidRDefault="00BD5851">
                          <w:pPr>
                            <w:jc w:val="right"/>
                            <w:rPr>
                              <w:rFonts w:ascii="Arial" w:hAnsi="Arial"/>
                              <w:sz w:val="18"/>
                            </w:rPr>
                          </w:pPr>
                          <w:r>
                            <w:rPr>
                              <w:rFonts w:ascii="Arial" w:hAnsi="Arial"/>
                              <w:sz w:val="18"/>
                            </w:rPr>
                            <w:t>DRAFT [NO.]: [Date]</w:t>
                          </w:r>
                        </w:p>
                        <w:p w14:paraId="6DAA259C"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ED40A" id="Rectangle 199" o:spid="_x0000_s1031" style="position:absolute;margin-left:196.7pt;margin-top:-106.1pt;width:223.25pt;height:4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T2QEAAKw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yuxixjZQn3g4RBmybDE2egAf0oxslwqST92Co0U/QcXCSqu8qivSwcvne2lo5xmqEoG&#10;KWbzLsya3Hm0bceVlmlWB7dMamPTvM9dHVfBkkiMHeUbNXfpp1fPn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0yuU9kBAACsAwAADgAAAAAAAAAAAAAAAAAuAgAAZHJzL2Uyb0RvYy54bWxQSwECLQAUAAYA&#10;CAAAACEAJoVEG+MAAAANAQAADwAAAAAAAAAAAAAAAAAzBAAAZHJzL2Rvd25yZXYueG1sUEsFBgAA&#10;AAAEAAQA8wAAAEMFAAAAAA==&#10;" o:allowincell="f" filled="f" stroked="f">
              <v:textbox inset="1pt,1pt,1pt,1pt">
                <w:txbxContent>
                  <w:p w14:paraId="4684BF42" w14:textId="77777777" w:rsidR="00BD5851" w:rsidRDefault="00BD5851">
                    <w:pPr>
                      <w:jc w:val="right"/>
                      <w:rPr>
                        <w:rFonts w:ascii="Arial" w:hAnsi="Arial"/>
                        <w:sz w:val="18"/>
                      </w:rPr>
                    </w:pPr>
                    <w:r>
                      <w:rPr>
                        <w:rFonts w:ascii="Arial" w:hAnsi="Arial"/>
                        <w:sz w:val="18"/>
                      </w:rPr>
                      <w:t>DRAFT [NO.]: [Date]</w:t>
                    </w:r>
                  </w:p>
                  <w:p w14:paraId="6DAA259C"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308</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BA80BAD" w14:textId="77777777" w:rsidR="00BD5851" w:rsidRDefault="00BD5851">
    <w:pPr>
      <w:pStyle w:val="Headersub"/>
      <w:spacing w:after="0"/>
      <w:rPr>
        <w:rStyle w:val="PageNumber"/>
      </w:rPr>
    </w:pPr>
    <w:r>
      <w:rPr>
        <w:rStyle w:val="PageNumber"/>
      </w:rPr>
      <w:t>Telstra Mobile Section</w:t>
    </w:r>
  </w:p>
  <w:p w14:paraId="18D4AF10"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C915" w14:textId="76693538" w:rsidR="00BD5851" w:rsidRDefault="00174A1A">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52096" behindDoc="0" locked="0" layoutInCell="0" allowOverlap="1" wp14:anchorId="72995560" wp14:editId="01F38606">
              <wp:simplePos x="0" y="0"/>
              <wp:positionH relativeFrom="column">
                <wp:posOffset>2498090</wp:posOffset>
              </wp:positionH>
              <wp:positionV relativeFrom="paragraph">
                <wp:posOffset>-1347470</wp:posOffset>
              </wp:positionV>
              <wp:extent cx="2835275" cy="549275"/>
              <wp:effectExtent l="0" t="0" r="0" b="0"/>
              <wp:wrapNone/>
              <wp:docPr id="2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2D2C1720" w14:textId="77777777" w:rsidR="00BD5851" w:rsidRDefault="00BD5851">
                          <w:pPr>
                            <w:jc w:val="right"/>
                            <w:rPr>
                              <w:rFonts w:ascii="Arial" w:hAnsi="Arial"/>
                              <w:sz w:val="18"/>
                            </w:rPr>
                          </w:pPr>
                          <w:r>
                            <w:rPr>
                              <w:rFonts w:ascii="Arial" w:hAnsi="Arial"/>
                              <w:sz w:val="18"/>
                            </w:rPr>
                            <w:t>DRAFT [NO.]: [Date]</w:t>
                          </w:r>
                        </w:p>
                        <w:p w14:paraId="0F7FF46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5560" id="Rectangle 201" o:spid="_x0000_s1032" style="position:absolute;margin-left:196.7pt;margin-top:-106.1pt;width:223.25pt;height:4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6ZwL3aAQAArAMAAA4AAAAAAAAAAAAAAAAALgIAAGRycy9lMm9Eb2MueG1sUEsBAi0AFAAG&#10;AAgAAAAhACaFRBvjAAAADQEAAA8AAAAAAAAAAAAAAAAANAQAAGRycy9kb3ducmV2LnhtbFBLBQYA&#10;AAAABAAEAPMAAABEBQAAAAA=&#10;" o:allowincell="f" filled="f" stroked="f">
              <v:textbox inset="1pt,1pt,1pt,1pt">
                <w:txbxContent>
                  <w:p w14:paraId="2D2C1720" w14:textId="77777777" w:rsidR="00BD5851" w:rsidRDefault="00BD5851">
                    <w:pPr>
                      <w:jc w:val="right"/>
                      <w:rPr>
                        <w:rFonts w:ascii="Arial" w:hAnsi="Arial"/>
                        <w:sz w:val="18"/>
                      </w:rPr>
                    </w:pPr>
                    <w:r>
                      <w:rPr>
                        <w:rFonts w:ascii="Arial" w:hAnsi="Arial"/>
                        <w:sz w:val="18"/>
                      </w:rPr>
                      <w:t>DRAFT [NO.]: [Date]</w:t>
                    </w:r>
                  </w:p>
                  <w:p w14:paraId="0F7FF46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315</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58CFFACD" w14:textId="77777777" w:rsidR="00BD5851" w:rsidRDefault="00BD5851">
    <w:pPr>
      <w:pStyle w:val="Headersub"/>
      <w:tabs>
        <w:tab w:val="left" w:pos="4350"/>
      </w:tabs>
      <w:spacing w:after="0"/>
      <w:rPr>
        <w:rStyle w:val="PageNumber"/>
      </w:rPr>
    </w:pPr>
    <w:r>
      <w:rPr>
        <w:rStyle w:val="PageNumber"/>
      </w:rPr>
      <w:t>Telstra Mobile Section</w:t>
    </w:r>
    <w:r>
      <w:rPr>
        <w:rStyle w:val="PageNumber"/>
      </w:rPr>
      <w:tab/>
    </w:r>
  </w:p>
  <w:p w14:paraId="3DD571F3"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A7CA" w14:textId="2D51A386" w:rsidR="00BD5851" w:rsidRDefault="00174A1A">
    <w:pPr>
      <w:pStyle w:val="Header"/>
      <w:tabs>
        <w:tab w:val="right" w:pos="13892"/>
        <w:tab w:val="right" w:pos="14034"/>
      </w:tabs>
      <w:rPr>
        <w:rStyle w:val="PageNumber"/>
        <w:sz w:val="20"/>
      </w:rPr>
    </w:pPr>
    <w:r>
      <w:rPr>
        <w:noProof/>
      </w:rPr>
      <mc:AlternateContent>
        <mc:Choice Requires="wps">
          <w:drawing>
            <wp:anchor distT="0" distB="0" distL="114300" distR="114300" simplePos="0" relativeHeight="251658240" behindDoc="0" locked="0" layoutInCell="0" allowOverlap="1" wp14:anchorId="7F6D4A98" wp14:editId="773E550C">
              <wp:simplePos x="0" y="0"/>
              <wp:positionH relativeFrom="column">
                <wp:posOffset>2498090</wp:posOffset>
              </wp:positionH>
              <wp:positionV relativeFrom="paragraph">
                <wp:posOffset>-1347470</wp:posOffset>
              </wp:positionV>
              <wp:extent cx="2835275" cy="549275"/>
              <wp:effectExtent l="0" t="0" r="0" b="0"/>
              <wp:wrapNone/>
              <wp:docPr id="2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532D2CE9" w14:textId="77777777" w:rsidR="00BD5851" w:rsidRDefault="00BD5851">
                          <w:pPr>
                            <w:jc w:val="right"/>
                            <w:rPr>
                              <w:rFonts w:ascii="Arial" w:hAnsi="Arial"/>
                              <w:sz w:val="18"/>
                            </w:rPr>
                          </w:pPr>
                          <w:r>
                            <w:rPr>
                              <w:rFonts w:ascii="Arial" w:hAnsi="Arial"/>
                              <w:sz w:val="18"/>
                            </w:rPr>
                            <w:t>DRAFT [NO.]: [Date]</w:t>
                          </w:r>
                        </w:p>
                        <w:p w14:paraId="0720C548"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D4A98" id="Rectangle 241" o:spid="_x0000_s1033" style="position:absolute;margin-left:196.7pt;margin-top:-106.1pt;width:223.25pt;height: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7XNVHaAQAArAMAAA4AAAAAAAAAAAAAAAAALgIAAGRycy9lMm9Eb2MueG1sUEsBAi0AFAAG&#10;AAgAAAAhACaFRBvjAAAADQEAAA8AAAAAAAAAAAAAAAAANAQAAGRycy9kb3ducmV2LnhtbFBLBQYA&#10;AAAABAAEAPMAAABEBQAAAAA=&#10;" o:allowincell="f" filled="f" stroked="f">
              <v:textbox inset="1pt,1pt,1pt,1pt">
                <w:txbxContent>
                  <w:p w14:paraId="532D2CE9" w14:textId="77777777" w:rsidR="00BD5851" w:rsidRDefault="00BD5851">
                    <w:pPr>
                      <w:jc w:val="right"/>
                      <w:rPr>
                        <w:rFonts w:ascii="Arial" w:hAnsi="Arial"/>
                        <w:sz w:val="18"/>
                      </w:rPr>
                    </w:pPr>
                    <w:r>
                      <w:rPr>
                        <w:rFonts w:ascii="Arial" w:hAnsi="Arial"/>
                        <w:sz w:val="18"/>
                      </w:rPr>
                      <w:t>DRAFT [NO.]: [Date]</w:t>
                    </w:r>
                  </w:p>
                  <w:p w14:paraId="0720C548"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317</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07E7B612"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5F40812A" w14:textId="77777777" w:rsidR="00BD5851" w:rsidRDefault="00BD5851">
    <w:pPr>
      <w:pStyle w:val="Headersub"/>
      <w:spacing w:before="360" w:after="360"/>
    </w:pPr>
    <w:r>
      <w:rPr>
        <w:rStyle w:val="PageNumber"/>
        <w:sz w:val="32"/>
        <w:szCs w:val="36"/>
      </w:rPr>
      <w:t>Part B – Old consumer pricing plans that are no longer available for new connections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702B" w14:textId="397585D0" w:rsidR="00BD5851" w:rsidRDefault="00174A1A">
    <w:pPr>
      <w:pStyle w:val="Header"/>
      <w:tabs>
        <w:tab w:val="right" w:pos="8931"/>
        <w:tab w:val="right" w:pos="13892"/>
        <w:tab w:val="right" w:pos="14034"/>
      </w:tabs>
      <w:ind w:right="-2"/>
      <w:rPr>
        <w:rStyle w:val="PageNumber"/>
        <w:sz w:val="20"/>
      </w:rPr>
    </w:pPr>
    <w:r>
      <w:rPr>
        <w:noProof/>
      </w:rPr>
      <mc:AlternateContent>
        <mc:Choice Requires="wps">
          <w:drawing>
            <wp:anchor distT="0" distB="0" distL="114300" distR="114300" simplePos="0" relativeHeight="251662336" behindDoc="0" locked="0" layoutInCell="0" allowOverlap="1" wp14:anchorId="1ED399D7" wp14:editId="7D441F66">
              <wp:simplePos x="0" y="0"/>
              <wp:positionH relativeFrom="column">
                <wp:posOffset>2498090</wp:posOffset>
              </wp:positionH>
              <wp:positionV relativeFrom="paragraph">
                <wp:posOffset>-1347470</wp:posOffset>
              </wp:positionV>
              <wp:extent cx="2835275" cy="549275"/>
              <wp:effectExtent l="0" t="0" r="0" b="0"/>
              <wp:wrapNone/>
              <wp:docPr id="1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6C5B33D" w14:textId="77777777" w:rsidR="00BD5851" w:rsidRDefault="00BD5851">
                          <w:pPr>
                            <w:jc w:val="right"/>
                            <w:rPr>
                              <w:rFonts w:ascii="Arial" w:hAnsi="Arial"/>
                              <w:sz w:val="18"/>
                            </w:rPr>
                          </w:pPr>
                          <w:r>
                            <w:rPr>
                              <w:rFonts w:ascii="Arial" w:hAnsi="Arial"/>
                              <w:sz w:val="18"/>
                            </w:rPr>
                            <w:t>DRAFT [NO.]: [Date]</w:t>
                          </w:r>
                        </w:p>
                        <w:p w14:paraId="5979EAF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99D7" id="Rectangle 248" o:spid="_x0000_s1034" style="position:absolute;margin-left:196.7pt;margin-top:-106.1pt;width:223.2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BlYArDaAQAArAMAAA4AAAAAAAAAAAAAAAAALgIAAGRycy9lMm9Eb2MueG1sUEsBAi0AFAAG&#10;AAgAAAAhACaFRBvjAAAADQEAAA8AAAAAAAAAAAAAAAAANAQAAGRycy9kb3ducmV2LnhtbFBLBQYA&#10;AAAABAAEAPMAAABEBQAAAAA=&#10;" o:allowincell="f" filled="f" stroked="f">
              <v:textbox inset="1pt,1pt,1pt,1pt">
                <w:txbxContent>
                  <w:p w14:paraId="36C5B33D" w14:textId="77777777" w:rsidR="00BD5851" w:rsidRDefault="00BD5851">
                    <w:pPr>
                      <w:jc w:val="right"/>
                      <w:rPr>
                        <w:rFonts w:ascii="Arial" w:hAnsi="Arial"/>
                        <w:sz w:val="18"/>
                      </w:rPr>
                    </w:pPr>
                    <w:r>
                      <w:rPr>
                        <w:rFonts w:ascii="Arial" w:hAnsi="Arial"/>
                        <w:sz w:val="18"/>
                      </w:rPr>
                      <w:t>DRAFT [NO.]: [Date]</w:t>
                    </w:r>
                  </w:p>
                  <w:p w14:paraId="5979EAF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321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B8B07FA" w14:textId="77777777" w:rsidR="00BD5851" w:rsidRDefault="00BD5851">
    <w:pPr>
      <w:pStyle w:val="Headersub"/>
      <w:tabs>
        <w:tab w:val="left" w:pos="7875"/>
      </w:tabs>
      <w:spacing w:after="0"/>
      <w:rPr>
        <w:rStyle w:val="PageNumber"/>
      </w:rPr>
    </w:pPr>
    <w:r>
      <w:rPr>
        <w:rStyle w:val="PageNumber"/>
      </w:rPr>
      <w:t>Telstra Mobile Section</w:t>
    </w:r>
    <w:r>
      <w:rPr>
        <w:rStyle w:val="PageNumber"/>
      </w:rPr>
      <w:tab/>
    </w:r>
  </w:p>
  <w:p w14:paraId="3FBDBA18" w14:textId="77777777" w:rsidR="00BD5851" w:rsidRDefault="00BD5851">
    <w:pPr>
      <w:pStyle w:val="Headersub"/>
      <w:spacing w:before="360" w:after="360"/>
    </w:pPr>
    <w:r>
      <w:rPr>
        <w:rStyle w:val="PageNumber"/>
        <w:sz w:val="32"/>
        <w:szCs w:val="36"/>
      </w:rPr>
      <w:t>Part B – Old consumer pricing plans that are no longer available for new connections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7A8C" w14:textId="77777777" w:rsidR="00BD5851" w:rsidRDefault="00BD585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9317" w14:textId="77777777" w:rsidR="00BD5851" w:rsidRDefault="00BD5851">
    <w:pPr>
      <w:pStyle w:val="Header"/>
      <w:tabs>
        <w:tab w:val="right" w:pos="9072"/>
      </w:tabs>
      <w:rPr>
        <w:rFonts w:ascii="Courier New" w:hAnsi="Courier New"/>
        <w:b w:val="0"/>
        <w:noProof/>
        <w:color w:val="FF0000"/>
        <w:sz w:val="4"/>
      </w:rPr>
    </w:pPr>
  </w:p>
  <w:p w14:paraId="305D9F31" w14:textId="46BE0AA7" w:rsidR="00BD5851" w:rsidRDefault="00174A1A">
    <w:pPr>
      <w:pStyle w:val="Header"/>
      <w:tabs>
        <w:tab w:val="right" w:pos="13750"/>
      </w:tabs>
      <w:rPr>
        <w:rStyle w:val="PageNumber"/>
      </w:rPr>
    </w:pPr>
    <w:r>
      <w:rPr>
        <w:noProof/>
      </w:rPr>
      <mc:AlternateContent>
        <mc:Choice Requires="wps">
          <w:drawing>
            <wp:anchor distT="0" distB="0" distL="114300" distR="114300" simplePos="0" relativeHeight="251646976" behindDoc="0" locked="0" layoutInCell="0" allowOverlap="1" wp14:anchorId="36C180E2" wp14:editId="55660AED">
              <wp:simplePos x="0" y="0"/>
              <wp:positionH relativeFrom="column">
                <wp:posOffset>2498090</wp:posOffset>
              </wp:positionH>
              <wp:positionV relativeFrom="paragraph">
                <wp:posOffset>-1347470</wp:posOffset>
              </wp:positionV>
              <wp:extent cx="2835275" cy="549275"/>
              <wp:effectExtent l="0" t="0" r="0" b="0"/>
              <wp:wrapNone/>
              <wp:docPr id="1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6DE1F1D0" w14:textId="77777777" w:rsidR="00BD5851" w:rsidRDefault="00BD5851">
                          <w:pPr>
                            <w:jc w:val="right"/>
                            <w:rPr>
                              <w:rFonts w:ascii="Arial" w:hAnsi="Arial"/>
                              <w:sz w:val="18"/>
                            </w:rPr>
                          </w:pPr>
                          <w:r>
                            <w:rPr>
                              <w:rFonts w:ascii="Arial" w:hAnsi="Arial"/>
                              <w:sz w:val="18"/>
                            </w:rPr>
                            <w:t>DRAFT [NO.]: [Date]</w:t>
                          </w:r>
                        </w:p>
                        <w:p w14:paraId="10069E3E"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80E2" id="Rectangle 167" o:spid="_x0000_s1035" style="position:absolute;margin-left:196.7pt;margin-top:-106.1pt;width:223.25pt;height:4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LkW91zaAQAArAMAAA4AAAAAAAAAAAAAAAAALgIAAGRycy9lMm9Eb2MueG1sUEsBAi0AFAAG&#10;AAgAAAAhACaFRBvjAAAADQEAAA8AAAAAAAAAAAAAAAAANAQAAGRycy9kb3ducmV2LnhtbFBLBQYA&#10;AAAABAAEAPMAAABEBQAAAAA=&#10;" o:allowincell="f" filled="f" stroked="f">
              <v:textbox inset="1pt,1pt,1pt,1pt">
                <w:txbxContent>
                  <w:p w14:paraId="6DE1F1D0" w14:textId="77777777" w:rsidR="00BD5851" w:rsidRDefault="00BD5851">
                    <w:pPr>
                      <w:jc w:val="right"/>
                      <w:rPr>
                        <w:rFonts w:ascii="Arial" w:hAnsi="Arial"/>
                        <w:sz w:val="18"/>
                      </w:rPr>
                    </w:pPr>
                    <w:r>
                      <w:rPr>
                        <w:rFonts w:ascii="Arial" w:hAnsi="Arial"/>
                        <w:sz w:val="18"/>
                      </w:rPr>
                      <w:t>DRAFT [NO.]: [Date]</w:t>
                    </w:r>
                  </w:p>
                  <w:p w14:paraId="10069E3E"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326</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2B0D95E" w14:textId="77777777" w:rsidR="00BD5851" w:rsidRDefault="00BD5851">
    <w:pPr>
      <w:pStyle w:val="Headersub"/>
      <w:spacing w:after="360"/>
      <w:rPr>
        <w:rStyle w:val="PageNumber"/>
      </w:rPr>
    </w:pPr>
    <w:r>
      <w:rPr>
        <w:rStyle w:val="PageNumber"/>
      </w:rPr>
      <w:t xml:space="preserve">Telstra Mobile Section </w:t>
    </w:r>
  </w:p>
  <w:p w14:paraId="258FB854" w14:textId="77777777" w:rsidR="00BD5851" w:rsidRDefault="00BD5851">
    <w:pPr>
      <w:pStyle w:val="Headersub"/>
      <w:spacing w:after="360"/>
      <w:rPr>
        <w:rStyle w:val="PageNumber"/>
        <w:sz w:val="32"/>
      </w:rPr>
    </w:pPr>
    <w:r>
      <w:rPr>
        <w:rStyle w:val="PageNumber"/>
        <w:sz w:val="32"/>
      </w:rPr>
      <w:t>Part B – Old consumer pricing plans that are no longer available for new connections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1900" w14:textId="77777777" w:rsidR="00BD5851" w:rsidRDefault="00BD5851">
    <w:pPr>
      <w:pStyle w:val="Header"/>
      <w:tabs>
        <w:tab w:val="right" w:pos="9072"/>
      </w:tabs>
      <w:rPr>
        <w:rFonts w:ascii="Courier New" w:hAnsi="Courier New"/>
        <w:b w:val="0"/>
        <w:noProof/>
        <w:color w:val="FF0000"/>
        <w:sz w:val="4"/>
      </w:rPr>
    </w:pPr>
  </w:p>
  <w:p w14:paraId="6F07CA45" w14:textId="3847811D" w:rsidR="00BD5851" w:rsidRDefault="00174A1A">
    <w:pPr>
      <w:pStyle w:val="Header"/>
      <w:tabs>
        <w:tab w:val="right" w:pos="8931"/>
        <w:tab w:val="right" w:pos="13750"/>
      </w:tabs>
      <w:rPr>
        <w:rStyle w:val="PageNumber"/>
      </w:rPr>
    </w:pPr>
    <w:r>
      <w:rPr>
        <w:noProof/>
      </w:rPr>
      <mc:AlternateContent>
        <mc:Choice Requires="wps">
          <w:drawing>
            <wp:anchor distT="0" distB="0" distL="114300" distR="114300" simplePos="0" relativeHeight="251663360" behindDoc="0" locked="0" layoutInCell="0" allowOverlap="1" wp14:anchorId="387A2549" wp14:editId="4AD3BEB2">
              <wp:simplePos x="0" y="0"/>
              <wp:positionH relativeFrom="column">
                <wp:posOffset>2498090</wp:posOffset>
              </wp:positionH>
              <wp:positionV relativeFrom="paragraph">
                <wp:posOffset>-1347470</wp:posOffset>
              </wp:positionV>
              <wp:extent cx="2835275" cy="549275"/>
              <wp:effectExtent l="0" t="0" r="0" b="0"/>
              <wp:wrapNone/>
              <wp:docPr id="1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1264C558" w14:textId="77777777" w:rsidR="00BD5851" w:rsidRDefault="00BD5851">
                          <w:pPr>
                            <w:jc w:val="right"/>
                            <w:rPr>
                              <w:rFonts w:ascii="Arial" w:hAnsi="Arial"/>
                              <w:sz w:val="18"/>
                            </w:rPr>
                          </w:pPr>
                          <w:r>
                            <w:rPr>
                              <w:rFonts w:ascii="Arial" w:hAnsi="Arial"/>
                              <w:sz w:val="18"/>
                            </w:rPr>
                            <w:t>DRAFT [NO.]: [Date]</w:t>
                          </w:r>
                        </w:p>
                        <w:p w14:paraId="3EF3798A"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A2549" id="Rectangle 250" o:spid="_x0000_s1036" style="position:absolute;margin-left:196.7pt;margin-top:-106.1pt;width:223.25pt;height: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xr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STJWJpC/WB2SHMnmGPc9AB/pRiZL9Ukn7sFBop+g8uKlRc5dFglwleJtvLRDnNUJUM&#10;UszhXZhNufNo2447LRNZB7esamMT4eepjm/BnkiSHf0bTXeZp1PPv2zzCw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91Uca9kBAACtAwAADgAAAAAAAAAAAAAAAAAuAgAAZHJzL2Uyb0RvYy54bWxQSwECLQAUAAYA&#10;CAAAACEAJoVEG+MAAAANAQAADwAAAAAAAAAAAAAAAAAzBAAAZHJzL2Rvd25yZXYueG1sUEsFBgAA&#10;AAAEAAQA8wAAAEMFAAAAAA==&#10;" o:allowincell="f" filled="f" stroked="f">
              <v:textbox inset="1pt,1pt,1pt,1pt">
                <w:txbxContent>
                  <w:p w14:paraId="1264C558" w14:textId="77777777" w:rsidR="00BD5851" w:rsidRDefault="00BD5851">
                    <w:pPr>
                      <w:jc w:val="right"/>
                      <w:rPr>
                        <w:rFonts w:ascii="Arial" w:hAnsi="Arial"/>
                        <w:sz w:val="18"/>
                      </w:rPr>
                    </w:pPr>
                    <w:r>
                      <w:rPr>
                        <w:rFonts w:ascii="Arial" w:hAnsi="Arial"/>
                        <w:sz w:val="18"/>
                      </w:rPr>
                      <w:t>DRAFT [NO.]: [Date]</w:t>
                    </w:r>
                  </w:p>
                  <w:p w14:paraId="3EF3798A"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329</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8E7BEE4" w14:textId="77777777" w:rsidR="00BD5851" w:rsidRDefault="00BD5851">
    <w:pPr>
      <w:pStyle w:val="Headersub"/>
      <w:spacing w:after="360"/>
      <w:rPr>
        <w:rStyle w:val="PageNumber"/>
      </w:rPr>
    </w:pPr>
    <w:r>
      <w:rPr>
        <w:rStyle w:val="PageNumber"/>
      </w:rPr>
      <w:t xml:space="preserve">Telstra Mobile Section </w:t>
    </w:r>
  </w:p>
  <w:p w14:paraId="0D92F431" w14:textId="77777777" w:rsidR="00BD5851" w:rsidRDefault="00BD5851">
    <w:pPr>
      <w:pStyle w:val="Headersub"/>
      <w:spacing w:after="360"/>
      <w:rPr>
        <w:rStyle w:val="PageNumber"/>
        <w:sz w:val="32"/>
      </w:rPr>
    </w:pPr>
    <w:r>
      <w:rPr>
        <w:rStyle w:val="PageNumber"/>
        <w:sz w:val="32"/>
      </w:rPr>
      <w:t>Part B – Old consumer pricing plans that are no longer available for new connections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14F0" w14:textId="77777777" w:rsidR="00BD5851" w:rsidRDefault="00BD5851">
    <w:pPr>
      <w:pStyle w:val="Header"/>
      <w:tabs>
        <w:tab w:val="right" w:pos="9072"/>
      </w:tabs>
      <w:rPr>
        <w:rFonts w:ascii="Courier New" w:hAnsi="Courier New"/>
        <w:b w:val="0"/>
        <w:noProof/>
        <w:color w:val="FF0000"/>
        <w:sz w:val="4"/>
      </w:rPr>
    </w:pPr>
  </w:p>
  <w:p w14:paraId="6BE50C1C" w14:textId="4061D58B" w:rsidR="00BD5851" w:rsidRDefault="00174A1A">
    <w:pPr>
      <w:pStyle w:val="Header"/>
      <w:tabs>
        <w:tab w:val="right" w:pos="15026"/>
      </w:tabs>
      <w:ind w:right="-1418"/>
      <w:rPr>
        <w:rStyle w:val="PageNumber"/>
      </w:rPr>
    </w:pPr>
    <w:r>
      <w:rPr>
        <w:noProof/>
      </w:rPr>
      <mc:AlternateContent>
        <mc:Choice Requires="wps">
          <w:drawing>
            <wp:anchor distT="0" distB="0" distL="114300" distR="114300" simplePos="0" relativeHeight="251648000" behindDoc="0" locked="0" layoutInCell="0" allowOverlap="1" wp14:anchorId="40F52A6D" wp14:editId="232793E7">
              <wp:simplePos x="0" y="0"/>
              <wp:positionH relativeFrom="column">
                <wp:posOffset>2498090</wp:posOffset>
              </wp:positionH>
              <wp:positionV relativeFrom="paragraph">
                <wp:posOffset>-1347470</wp:posOffset>
              </wp:positionV>
              <wp:extent cx="2835275" cy="549275"/>
              <wp:effectExtent l="0" t="0" r="0" b="0"/>
              <wp:wrapNone/>
              <wp:docPr id="1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65B544F2" w14:textId="77777777" w:rsidR="00BD5851" w:rsidRDefault="00BD5851">
                          <w:pPr>
                            <w:jc w:val="right"/>
                            <w:rPr>
                              <w:rFonts w:ascii="Arial" w:hAnsi="Arial"/>
                              <w:sz w:val="18"/>
                            </w:rPr>
                          </w:pPr>
                          <w:r>
                            <w:rPr>
                              <w:rFonts w:ascii="Arial" w:hAnsi="Arial"/>
                              <w:sz w:val="18"/>
                            </w:rPr>
                            <w:t>DRAFT [NO.]: [Date]</w:t>
                          </w:r>
                        </w:p>
                        <w:p w14:paraId="7622DF9D"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2A6D" id="Rectangle 168" o:spid="_x0000_s1037" style="position:absolute;margin-left:196.7pt;margin-top:-106.1pt;width:223.25pt;height:4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QT01jaQn1gdgizZ9jjHHSAP6UY2S+VpB87hUaK/oOLChVXeTTYZYKXyfYyUU4zVCWD&#10;FHN4F2ZT7jzatuNOy0TWwS2r2thE+Hmq41uwJ5JkR/9G013m6dTzL9v8Ag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xvph9kBAACtAwAADgAAAAAAAAAAAAAAAAAuAgAAZHJzL2Uyb0RvYy54bWxQSwECLQAUAAYA&#10;CAAAACEAJoVEG+MAAAANAQAADwAAAAAAAAAAAAAAAAAzBAAAZHJzL2Rvd25yZXYueG1sUEsFBgAA&#10;AAAEAAQA8wAAAEMFAAAAAA==&#10;" o:allowincell="f" filled="f" stroked="f">
              <v:textbox inset="1pt,1pt,1pt,1pt">
                <w:txbxContent>
                  <w:p w14:paraId="65B544F2" w14:textId="77777777" w:rsidR="00BD5851" w:rsidRDefault="00BD5851">
                    <w:pPr>
                      <w:jc w:val="right"/>
                      <w:rPr>
                        <w:rFonts w:ascii="Arial" w:hAnsi="Arial"/>
                        <w:sz w:val="18"/>
                      </w:rPr>
                    </w:pPr>
                    <w:r>
                      <w:rPr>
                        <w:rFonts w:ascii="Arial" w:hAnsi="Arial"/>
                        <w:sz w:val="18"/>
                      </w:rPr>
                      <w:t>DRAFT [NO.]: [Date]</w:t>
                    </w:r>
                  </w:p>
                  <w:p w14:paraId="7622DF9D"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330</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4D0E6E9B" w14:textId="77777777" w:rsidR="00BD5851" w:rsidRDefault="00BD5851">
    <w:pPr>
      <w:pStyle w:val="Headersub"/>
      <w:spacing w:after="360"/>
      <w:rPr>
        <w:rStyle w:val="PageNumber"/>
      </w:rPr>
    </w:pPr>
    <w:r>
      <w:rPr>
        <w:rStyle w:val="PageNumber"/>
      </w:rPr>
      <w:t xml:space="preserve">Telstra Mobile Section </w:t>
    </w:r>
  </w:p>
  <w:p w14:paraId="3DB60175" w14:textId="77777777" w:rsidR="00BD5851" w:rsidRDefault="00BD5851">
    <w:pPr>
      <w:pStyle w:val="Headersub"/>
      <w:spacing w:after="360"/>
      <w:rPr>
        <w:rStyle w:val="PageNumber"/>
        <w:sz w:val="32"/>
      </w:rPr>
    </w:pPr>
    <w:r>
      <w:rPr>
        <w:rStyle w:val="PageNumber"/>
        <w:sz w:val="32"/>
      </w:rPr>
      <w:t>Part B – Old consumer pricing plans that are no longer available for new connections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72E0" w14:textId="77777777" w:rsidR="00BD5851" w:rsidRDefault="00BD5851">
    <w:pPr>
      <w:pStyle w:val="Header"/>
      <w:rPr>
        <w:rFonts w:ascii="Courier New" w:hAnsi="Courier New"/>
        <w:color w:val="FF0000"/>
        <w:sz w:val="4"/>
      </w:rPr>
    </w:pPr>
  </w:p>
  <w:p w14:paraId="2ABECED9" w14:textId="77777777" w:rsidR="00BD5851" w:rsidRDefault="00BD585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9766" w14:textId="2E1119C9" w:rsidR="00BD5851" w:rsidRDefault="00174A1A">
    <w:pPr>
      <w:pStyle w:val="Header"/>
      <w:tabs>
        <w:tab w:val="right" w:pos="8931"/>
        <w:tab w:val="right" w:pos="13892"/>
        <w:tab w:val="right" w:pos="14034"/>
      </w:tabs>
      <w:rPr>
        <w:rStyle w:val="PageNumber"/>
        <w:sz w:val="20"/>
      </w:rPr>
    </w:pPr>
    <w:r>
      <w:rPr>
        <w:noProof/>
      </w:rPr>
      <mc:AlternateContent>
        <mc:Choice Requires="wps">
          <w:drawing>
            <wp:anchor distT="0" distB="0" distL="114300" distR="114300" simplePos="0" relativeHeight="251654144" behindDoc="0" locked="0" layoutInCell="0" allowOverlap="1" wp14:anchorId="18696753" wp14:editId="5C651CDC">
              <wp:simplePos x="0" y="0"/>
              <wp:positionH relativeFrom="column">
                <wp:posOffset>2498090</wp:posOffset>
              </wp:positionH>
              <wp:positionV relativeFrom="paragraph">
                <wp:posOffset>-1347470</wp:posOffset>
              </wp:positionV>
              <wp:extent cx="2835275" cy="549275"/>
              <wp:effectExtent l="0" t="0" r="0" b="0"/>
              <wp:wrapNone/>
              <wp:docPr id="1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0E84042" w14:textId="77777777" w:rsidR="00BD5851" w:rsidRDefault="00BD5851">
                          <w:pPr>
                            <w:jc w:val="right"/>
                            <w:rPr>
                              <w:rFonts w:ascii="Arial" w:hAnsi="Arial"/>
                              <w:sz w:val="18"/>
                            </w:rPr>
                          </w:pPr>
                          <w:r>
                            <w:rPr>
                              <w:rFonts w:ascii="Arial" w:hAnsi="Arial"/>
                              <w:sz w:val="18"/>
                            </w:rPr>
                            <w:t>DRAFT [NO.]: [Date]</w:t>
                          </w:r>
                        </w:p>
                        <w:p w14:paraId="28F5F1C1"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96753" id="Rectangle 222" o:spid="_x0000_s1038" style="position:absolute;margin-left:196.7pt;margin-top:-106.1pt;width:223.25pt;height: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dp2g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SLOEYsbaE+MDuE2TPscQ46wJ9SjOyXStKPnUIjRf/BRYWKqzwa7DLBy2R7mSinGaqS&#10;QYo5vAuzKXcebdtxp2Ui6+CWVW1sIvw81fEt2BNJsqN/o+ku83Tq+ZdtfgE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bOh2naAQAArQMAAA4AAAAAAAAAAAAAAAAALgIAAGRycy9lMm9Eb2MueG1sUEsBAi0AFAAG&#10;AAgAAAAhACaFRBvjAAAADQEAAA8AAAAAAAAAAAAAAAAANAQAAGRycy9kb3ducmV2LnhtbFBLBQYA&#10;AAAABAAEAPMAAABEBQAAAAA=&#10;" o:allowincell="f" filled="f" stroked="f">
              <v:textbox inset="1pt,1pt,1pt,1pt">
                <w:txbxContent>
                  <w:p w14:paraId="40E84042" w14:textId="77777777" w:rsidR="00BD5851" w:rsidRDefault="00BD5851">
                    <w:pPr>
                      <w:jc w:val="right"/>
                      <w:rPr>
                        <w:rFonts w:ascii="Arial" w:hAnsi="Arial"/>
                        <w:sz w:val="18"/>
                      </w:rPr>
                    </w:pPr>
                    <w:r>
                      <w:rPr>
                        <w:rFonts w:ascii="Arial" w:hAnsi="Arial"/>
                        <w:sz w:val="18"/>
                      </w:rPr>
                      <w:t>DRAFT [NO.]: [Date]</w:t>
                    </w:r>
                  </w:p>
                  <w:p w14:paraId="28F5F1C1"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Fonts w:cs="Arial"/>
      </w:rPr>
      <w:t>Our Customer Terms</w:t>
    </w:r>
    <w:r w:rsidR="00BD5851">
      <w:rPr>
        <w:rStyle w:val="PageNumber"/>
        <w:rFonts w:cs="Arial"/>
        <w:b w:val="0"/>
        <w:bCs/>
        <w:szCs w:val="36"/>
      </w:rPr>
      <w:tab/>
    </w:r>
    <w:r w:rsidR="00BD5851">
      <w:rPr>
        <w:rStyle w:val="PageNumber"/>
        <w:rFonts w:cs="Arial"/>
        <w:b w:val="0"/>
        <w:bCs/>
        <w:sz w:val="20"/>
        <w:szCs w:val="36"/>
      </w:rPr>
      <w:t xml:space="preserve">Page </w:t>
    </w:r>
    <w:r w:rsidR="00BD5851">
      <w:rPr>
        <w:rStyle w:val="PageNumber"/>
        <w:b w:val="0"/>
        <w:bCs/>
        <w:sz w:val="20"/>
      </w:rPr>
      <w:fldChar w:fldCharType="begin"/>
    </w:r>
    <w:r w:rsidR="00BD5851">
      <w:rPr>
        <w:rStyle w:val="PageNumber"/>
        <w:b w:val="0"/>
        <w:bCs/>
        <w:sz w:val="20"/>
      </w:rPr>
      <w:instrText xml:space="preserve"> PAGE </w:instrText>
    </w:r>
    <w:r w:rsidR="00BD5851">
      <w:rPr>
        <w:rStyle w:val="PageNumber"/>
        <w:b w:val="0"/>
        <w:bCs/>
        <w:sz w:val="20"/>
      </w:rPr>
      <w:fldChar w:fldCharType="separate"/>
    </w:r>
    <w:r w:rsidR="00BD5851">
      <w:rPr>
        <w:rStyle w:val="PageNumber"/>
        <w:b w:val="0"/>
        <w:bCs/>
        <w:noProof/>
        <w:sz w:val="20"/>
      </w:rPr>
      <w:t>335</w:t>
    </w:r>
    <w:r w:rsidR="00BD5851">
      <w:rPr>
        <w:rStyle w:val="PageNumber"/>
        <w:b w:val="0"/>
        <w:bCs/>
        <w:sz w:val="20"/>
      </w:rPr>
      <w:fldChar w:fldCharType="end"/>
    </w:r>
    <w:r w:rsidR="00BD5851">
      <w:rPr>
        <w:rStyle w:val="PageNumber"/>
        <w:b w:val="0"/>
        <w:bCs/>
        <w:sz w:val="20"/>
      </w:rPr>
      <w:t xml:space="preserve"> of </w:t>
    </w:r>
    <w:r w:rsidR="00BD5851">
      <w:rPr>
        <w:rStyle w:val="PageNumber"/>
        <w:b w:val="0"/>
        <w:bCs/>
        <w:sz w:val="20"/>
      </w:rPr>
      <w:fldChar w:fldCharType="begin"/>
    </w:r>
    <w:r w:rsidR="00BD5851">
      <w:rPr>
        <w:rStyle w:val="PageNumber"/>
        <w:b w:val="0"/>
        <w:bCs/>
        <w:sz w:val="20"/>
      </w:rPr>
      <w:instrText xml:space="preserve"> NUMPAGES </w:instrText>
    </w:r>
    <w:r w:rsidR="00BD5851">
      <w:rPr>
        <w:rStyle w:val="PageNumber"/>
        <w:b w:val="0"/>
        <w:bCs/>
        <w:sz w:val="20"/>
      </w:rPr>
      <w:fldChar w:fldCharType="separate"/>
    </w:r>
    <w:r w:rsidR="00BD5851">
      <w:rPr>
        <w:rStyle w:val="PageNumber"/>
        <w:b w:val="0"/>
        <w:bCs/>
        <w:noProof/>
        <w:sz w:val="20"/>
      </w:rPr>
      <w:t>524</w:t>
    </w:r>
    <w:r w:rsidR="00BD5851">
      <w:rPr>
        <w:rStyle w:val="PageNumber"/>
        <w:b w:val="0"/>
        <w:bCs/>
        <w:sz w:val="20"/>
      </w:rPr>
      <w:fldChar w:fldCharType="end"/>
    </w:r>
  </w:p>
  <w:p w14:paraId="6966C6D2" w14:textId="77777777" w:rsidR="00BD5851" w:rsidRDefault="00BD5851">
    <w:pPr>
      <w:pStyle w:val="Headersub"/>
      <w:spacing w:after="0"/>
      <w:rPr>
        <w:rStyle w:val="PageNumber"/>
        <w:szCs w:val="36"/>
      </w:rPr>
    </w:pPr>
    <w:r>
      <w:rPr>
        <w:rStyle w:val="PageNumber"/>
        <w:szCs w:val="36"/>
      </w:rPr>
      <w:t>Telstra Mobile Section</w:t>
    </w:r>
  </w:p>
  <w:p w14:paraId="26E64AEB"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D40A" w14:textId="77777777" w:rsidR="00BD5851" w:rsidRDefault="00BD5851">
    <w:pPr>
      <w:pStyle w:val="Header"/>
      <w:tabs>
        <w:tab w:val="right" w:pos="9072"/>
      </w:tabs>
      <w:rPr>
        <w:rFonts w:ascii="Courier New" w:hAnsi="Courier New"/>
        <w:b w:val="0"/>
        <w:noProof/>
        <w:color w:val="FF0000"/>
        <w:sz w:val="4"/>
      </w:rPr>
    </w:pPr>
  </w:p>
  <w:p w14:paraId="3CE66185" w14:textId="50888DFE" w:rsidR="00BD5851" w:rsidRDefault="00174A1A">
    <w:pPr>
      <w:pStyle w:val="Header"/>
      <w:tabs>
        <w:tab w:val="right" w:pos="13892"/>
      </w:tabs>
      <w:rPr>
        <w:rStyle w:val="PageNumber"/>
        <w:sz w:val="20"/>
      </w:rPr>
    </w:pPr>
    <w:r>
      <w:rPr>
        <w:noProof/>
      </w:rPr>
      <mc:AlternateContent>
        <mc:Choice Requires="wps">
          <w:drawing>
            <wp:anchor distT="0" distB="0" distL="114300" distR="114300" simplePos="0" relativeHeight="251664384" behindDoc="0" locked="0" layoutInCell="0" allowOverlap="1" wp14:anchorId="1EAD98D2" wp14:editId="52062364">
              <wp:simplePos x="0" y="0"/>
              <wp:positionH relativeFrom="column">
                <wp:posOffset>2498090</wp:posOffset>
              </wp:positionH>
              <wp:positionV relativeFrom="paragraph">
                <wp:posOffset>-1347470</wp:posOffset>
              </wp:positionV>
              <wp:extent cx="2835275" cy="549275"/>
              <wp:effectExtent l="0" t="0" r="0" b="0"/>
              <wp:wrapNone/>
              <wp:docPr id="1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5028A93" w14:textId="77777777" w:rsidR="00BD5851" w:rsidRDefault="00BD5851">
                          <w:pPr>
                            <w:jc w:val="right"/>
                            <w:rPr>
                              <w:rFonts w:ascii="Arial" w:hAnsi="Arial"/>
                              <w:sz w:val="18"/>
                            </w:rPr>
                          </w:pPr>
                          <w:r>
                            <w:rPr>
                              <w:rFonts w:ascii="Arial" w:hAnsi="Arial"/>
                              <w:sz w:val="18"/>
                            </w:rPr>
                            <w:t>DRAFT [NO.]: [Date]</w:t>
                          </w:r>
                        </w:p>
                        <w:p w14:paraId="3D8B080A"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D98D2" id="Rectangle 252" o:spid="_x0000_s1039" style="position:absolute;margin-left:196.7pt;margin-top:-106.1pt;width:223.25pt;height: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FaAcoXaAQAArQMAAA4AAAAAAAAAAAAAAAAALgIAAGRycy9lMm9Eb2MueG1sUEsBAi0AFAAG&#10;AAgAAAAhACaFRBvjAAAADQEAAA8AAAAAAAAAAAAAAAAANAQAAGRycy9kb3ducmV2LnhtbFBLBQYA&#10;AAAABAAEAPMAAABEBQAAAAA=&#10;" o:allowincell="f" filled="f" stroked="f">
              <v:textbox inset="1pt,1pt,1pt,1pt">
                <w:txbxContent>
                  <w:p w14:paraId="35028A93" w14:textId="77777777" w:rsidR="00BD5851" w:rsidRDefault="00BD5851">
                    <w:pPr>
                      <w:jc w:val="right"/>
                      <w:rPr>
                        <w:rFonts w:ascii="Arial" w:hAnsi="Arial"/>
                        <w:sz w:val="18"/>
                      </w:rPr>
                    </w:pPr>
                    <w:r>
                      <w:rPr>
                        <w:rFonts w:ascii="Arial" w:hAnsi="Arial"/>
                        <w:sz w:val="18"/>
                      </w:rPr>
                      <w:t>DRAFT [NO.]: [Date]</w:t>
                    </w:r>
                  </w:p>
                  <w:p w14:paraId="3D8B080A"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Fonts w:cs="Arial"/>
      </w:rPr>
      <w:t>Our Customer Terms</w:t>
    </w:r>
    <w:r w:rsidR="00BD5851">
      <w:rPr>
        <w:rStyle w:val="PageNumber"/>
        <w:rFonts w:cs="Arial"/>
        <w:b w:val="0"/>
        <w:bCs/>
        <w:szCs w:val="36"/>
      </w:rPr>
      <w:tab/>
    </w:r>
    <w:r w:rsidR="00BD5851">
      <w:rPr>
        <w:rStyle w:val="PageNumber"/>
        <w:rFonts w:cs="Arial"/>
        <w:b w:val="0"/>
        <w:bCs/>
        <w:sz w:val="20"/>
        <w:szCs w:val="36"/>
      </w:rPr>
      <w:t xml:space="preserve">Page </w:t>
    </w:r>
    <w:r w:rsidR="00BD5851">
      <w:rPr>
        <w:rStyle w:val="PageNumber"/>
        <w:b w:val="0"/>
        <w:bCs/>
        <w:sz w:val="20"/>
      </w:rPr>
      <w:fldChar w:fldCharType="begin"/>
    </w:r>
    <w:r w:rsidR="00BD5851">
      <w:rPr>
        <w:rStyle w:val="PageNumber"/>
        <w:b w:val="0"/>
        <w:bCs/>
        <w:sz w:val="20"/>
      </w:rPr>
      <w:instrText xml:space="preserve"> PAGE </w:instrText>
    </w:r>
    <w:r w:rsidR="00BD5851">
      <w:rPr>
        <w:rStyle w:val="PageNumber"/>
        <w:b w:val="0"/>
        <w:bCs/>
        <w:sz w:val="20"/>
      </w:rPr>
      <w:fldChar w:fldCharType="separate"/>
    </w:r>
    <w:r w:rsidR="00BD5851">
      <w:rPr>
        <w:rStyle w:val="PageNumber"/>
        <w:b w:val="0"/>
        <w:bCs/>
        <w:noProof/>
        <w:sz w:val="20"/>
      </w:rPr>
      <w:t>362</w:t>
    </w:r>
    <w:r w:rsidR="00BD5851">
      <w:rPr>
        <w:rStyle w:val="PageNumber"/>
        <w:b w:val="0"/>
        <w:bCs/>
        <w:sz w:val="20"/>
      </w:rPr>
      <w:fldChar w:fldCharType="end"/>
    </w:r>
    <w:r w:rsidR="00BD5851">
      <w:rPr>
        <w:rStyle w:val="PageNumber"/>
        <w:b w:val="0"/>
        <w:bCs/>
        <w:sz w:val="20"/>
      </w:rPr>
      <w:t xml:space="preserve"> of </w:t>
    </w:r>
    <w:r w:rsidR="00BD5851">
      <w:rPr>
        <w:rStyle w:val="PageNumber"/>
        <w:b w:val="0"/>
        <w:bCs/>
        <w:sz w:val="20"/>
      </w:rPr>
      <w:fldChar w:fldCharType="begin"/>
    </w:r>
    <w:r w:rsidR="00BD5851">
      <w:rPr>
        <w:rStyle w:val="PageNumber"/>
        <w:b w:val="0"/>
        <w:bCs/>
        <w:sz w:val="20"/>
      </w:rPr>
      <w:instrText xml:space="preserve"> NUMPAGES </w:instrText>
    </w:r>
    <w:r w:rsidR="00BD5851">
      <w:rPr>
        <w:rStyle w:val="PageNumber"/>
        <w:b w:val="0"/>
        <w:bCs/>
        <w:sz w:val="20"/>
      </w:rPr>
      <w:fldChar w:fldCharType="separate"/>
    </w:r>
    <w:r w:rsidR="00BD5851">
      <w:rPr>
        <w:rStyle w:val="PageNumber"/>
        <w:b w:val="0"/>
        <w:bCs/>
        <w:noProof/>
        <w:sz w:val="20"/>
      </w:rPr>
      <w:t>524</w:t>
    </w:r>
    <w:r w:rsidR="00BD5851">
      <w:rPr>
        <w:rStyle w:val="PageNumber"/>
        <w:b w:val="0"/>
        <w:bCs/>
        <w:sz w:val="20"/>
      </w:rPr>
      <w:fldChar w:fldCharType="end"/>
    </w:r>
  </w:p>
  <w:p w14:paraId="6D37F5A5" w14:textId="77777777" w:rsidR="00BD5851" w:rsidRDefault="00BD5851">
    <w:pPr>
      <w:pStyle w:val="Headersub"/>
      <w:spacing w:after="0"/>
      <w:rPr>
        <w:rStyle w:val="PageNumber"/>
        <w:szCs w:val="36"/>
      </w:rPr>
    </w:pPr>
    <w:r>
      <w:rPr>
        <w:rStyle w:val="PageNumber"/>
        <w:szCs w:val="36"/>
      </w:rPr>
      <w:t>Telstra Mobile Section</w:t>
    </w:r>
  </w:p>
  <w:p w14:paraId="16D79BFA" w14:textId="77777777" w:rsidR="00BD5851" w:rsidRDefault="00BD5851">
    <w:pPr>
      <w:pStyle w:val="Headersub"/>
      <w:spacing w:before="360" w:after="360"/>
      <w:rPr>
        <w:rStyle w:val="PageNumber"/>
        <w:sz w:val="32"/>
        <w:szCs w:val="36"/>
      </w:rPr>
    </w:pPr>
    <w:r>
      <w:rPr>
        <w:rStyle w:val="PageNumber"/>
        <w:sz w:val="32"/>
        <w:szCs w:val="36"/>
      </w:rPr>
      <w:t>Part B – Old consumer pricing plans that are no longer available for new connections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9B48" w14:textId="0ADDDB14" w:rsidR="00BD5851" w:rsidRDefault="00174A1A">
    <w:pPr>
      <w:pStyle w:val="Header"/>
      <w:tabs>
        <w:tab w:val="right" w:pos="13892"/>
      </w:tabs>
      <w:rPr>
        <w:rStyle w:val="PageNumber"/>
        <w:sz w:val="20"/>
      </w:rPr>
    </w:pPr>
    <w:r>
      <w:rPr>
        <w:noProof/>
      </w:rPr>
      <mc:AlternateContent>
        <mc:Choice Requires="wps">
          <w:drawing>
            <wp:anchor distT="0" distB="0" distL="114300" distR="114300" simplePos="0" relativeHeight="251655168" behindDoc="0" locked="0" layoutInCell="0" allowOverlap="1" wp14:anchorId="04CC7693" wp14:editId="1DCE3542">
              <wp:simplePos x="0" y="0"/>
              <wp:positionH relativeFrom="column">
                <wp:posOffset>2498090</wp:posOffset>
              </wp:positionH>
              <wp:positionV relativeFrom="paragraph">
                <wp:posOffset>-1347470</wp:posOffset>
              </wp:positionV>
              <wp:extent cx="2835275" cy="549275"/>
              <wp:effectExtent l="0" t="0" r="0" b="0"/>
              <wp:wrapNone/>
              <wp:docPr id="1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C3B578D" w14:textId="77777777" w:rsidR="00BD5851" w:rsidRDefault="00BD5851">
                          <w:pPr>
                            <w:jc w:val="right"/>
                            <w:rPr>
                              <w:rFonts w:ascii="Arial" w:hAnsi="Arial"/>
                              <w:sz w:val="18"/>
                            </w:rPr>
                          </w:pPr>
                          <w:r>
                            <w:rPr>
                              <w:rFonts w:ascii="Arial" w:hAnsi="Arial"/>
                              <w:sz w:val="18"/>
                            </w:rPr>
                            <w:t>DRAFT [NO.]: [Date]</w:t>
                          </w:r>
                        </w:p>
                        <w:p w14:paraId="0B9AC8CB"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C7693" id="Rectangle 224" o:spid="_x0000_s1040" style="position:absolute;margin-left:196.7pt;margin-top:-106.1pt;width:223.25pt;height:4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VjK27aAQAArQMAAA4AAAAAAAAAAAAAAAAALgIAAGRycy9lMm9Eb2MueG1sUEsBAi0AFAAG&#10;AAgAAAAhACaFRBvjAAAADQEAAA8AAAAAAAAAAAAAAAAANAQAAGRycy9kb3ducmV2LnhtbFBLBQYA&#10;AAAABAAEAPMAAABEBQAAAAA=&#10;" o:allowincell="f" filled="f" stroked="f">
              <v:textbox inset="1pt,1pt,1pt,1pt">
                <w:txbxContent>
                  <w:p w14:paraId="7C3B578D" w14:textId="77777777" w:rsidR="00BD5851" w:rsidRDefault="00BD5851">
                    <w:pPr>
                      <w:jc w:val="right"/>
                      <w:rPr>
                        <w:rFonts w:ascii="Arial" w:hAnsi="Arial"/>
                        <w:sz w:val="18"/>
                      </w:rPr>
                    </w:pPr>
                    <w:r>
                      <w:rPr>
                        <w:rFonts w:ascii="Arial" w:hAnsi="Arial"/>
                        <w:sz w:val="18"/>
                      </w:rPr>
                      <w:t>DRAFT [NO.]: [Date]</w:t>
                    </w:r>
                  </w:p>
                  <w:p w14:paraId="0B9AC8CB"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Fonts w:cs="Arial"/>
      </w:rPr>
      <w:t>Our Customer Terms</w:t>
    </w:r>
    <w:r w:rsidR="00BD5851">
      <w:rPr>
        <w:rStyle w:val="PageNumber"/>
        <w:rFonts w:cs="Arial"/>
        <w:b w:val="0"/>
        <w:bCs/>
        <w:szCs w:val="36"/>
      </w:rPr>
      <w:tab/>
    </w:r>
    <w:r w:rsidR="00BD5851">
      <w:rPr>
        <w:rStyle w:val="PageNumber"/>
        <w:rFonts w:cs="Arial"/>
        <w:b w:val="0"/>
        <w:bCs/>
        <w:sz w:val="20"/>
        <w:szCs w:val="36"/>
      </w:rPr>
      <w:t xml:space="preserve">Page </w:t>
    </w:r>
    <w:r w:rsidR="00BD5851">
      <w:rPr>
        <w:rStyle w:val="PageNumber"/>
        <w:b w:val="0"/>
        <w:bCs/>
        <w:sz w:val="20"/>
      </w:rPr>
      <w:fldChar w:fldCharType="begin"/>
    </w:r>
    <w:r w:rsidR="00BD5851">
      <w:rPr>
        <w:rStyle w:val="PageNumber"/>
        <w:b w:val="0"/>
        <w:bCs/>
        <w:sz w:val="20"/>
      </w:rPr>
      <w:instrText xml:space="preserve"> PAGE </w:instrText>
    </w:r>
    <w:r w:rsidR="00BD5851">
      <w:rPr>
        <w:rStyle w:val="PageNumber"/>
        <w:b w:val="0"/>
        <w:bCs/>
        <w:sz w:val="20"/>
      </w:rPr>
      <w:fldChar w:fldCharType="separate"/>
    </w:r>
    <w:r w:rsidR="00BD5851">
      <w:rPr>
        <w:rStyle w:val="PageNumber"/>
        <w:b w:val="0"/>
        <w:bCs/>
        <w:noProof/>
        <w:sz w:val="20"/>
      </w:rPr>
      <w:t>361</w:t>
    </w:r>
    <w:r w:rsidR="00BD5851">
      <w:rPr>
        <w:rStyle w:val="PageNumber"/>
        <w:b w:val="0"/>
        <w:bCs/>
        <w:sz w:val="20"/>
      </w:rPr>
      <w:fldChar w:fldCharType="end"/>
    </w:r>
    <w:r w:rsidR="00BD5851">
      <w:rPr>
        <w:rStyle w:val="PageNumber"/>
        <w:b w:val="0"/>
        <w:bCs/>
        <w:sz w:val="20"/>
      </w:rPr>
      <w:t xml:space="preserve"> of </w:t>
    </w:r>
    <w:r w:rsidR="00BD5851">
      <w:rPr>
        <w:rStyle w:val="PageNumber"/>
        <w:b w:val="0"/>
        <w:bCs/>
        <w:sz w:val="20"/>
      </w:rPr>
      <w:fldChar w:fldCharType="begin"/>
    </w:r>
    <w:r w:rsidR="00BD5851">
      <w:rPr>
        <w:rStyle w:val="PageNumber"/>
        <w:b w:val="0"/>
        <w:bCs/>
        <w:sz w:val="20"/>
      </w:rPr>
      <w:instrText xml:space="preserve"> NUMPAGES </w:instrText>
    </w:r>
    <w:r w:rsidR="00BD5851">
      <w:rPr>
        <w:rStyle w:val="PageNumber"/>
        <w:b w:val="0"/>
        <w:bCs/>
        <w:sz w:val="20"/>
      </w:rPr>
      <w:fldChar w:fldCharType="separate"/>
    </w:r>
    <w:r w:rsidR="00BD5851">
      <w:rPr>
        <w:rStyle w:val="PageNumber"/>
        <w:b w:val="0"/>
        <w:bCs/>
        <w:noProof/>
        <w:sz w:val="20"/>
      </w:rPr>
      <w:t>524</w:t>
    </w:r>
    <w:r w:rsidR="00BD5851">
      <w:rPr>
        <w:rStyle w:val="PageNumber"/>
        <w:b w:val="0"/>
        <w:bCs/>
        <w:sz w:val="20"/>
      </w:rPr>
      <w:fldChar w:fldCharType="end"/>
    </w:r>
  </w:p>
  <w:p w14:paraId="605BE0DC" w14:textId="77777777" w:rsidR="00BD5851" w:rsidRDefault="00BD5851">
    <w:pPr>
      <w:pStyle w:val="Headersub"/>
      <w:spacing w:after="0"/>
      <w:rPr>
        <w:rStyle w:val="PageNumber"/>
        <w:szCs w:val="36"/>
      </w:rPr>
    </w:pPr>
    <w:r>
      <w:rPr>
        <w:rStyle w:val="PageNumber"/>
        <w:szCs w:val="36"/>
      </w:rPr>
      <w:t>Telstra Mobile Section</w:t>
    </w:r>
  </w:p>
  <w:p w14:paraId="3FCE519B" w14:textId="77777777" w:rsidR="00BD5851" w:rsidRDefault="00BD5851">
    <w:pPr>
      <w:pStyle w:val="Headersub"/>
      <w:spacing w:before="360" w:after="360"/>
      <w:rPr>
        <w:sz w:val="32"/>
      </w:rPr>
    </w:pPr>
    <w:r>
      <w:rPr>
        <w:rStyle w:val="PageNumber"/>
        <w:sz w:val="32"/>
        <w:szCs w:val="36"/>
      </w:rPr>
      <w:t>Part B – Old consumer pricing plans that are no longer available for new connections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6183" w14:textId="77777777" w:rsidR="00BD5851" w:rsidRDefault="00BD5851">
    <w:pPr>
      <w:pStyle w:val="Header"/>
      <w:tabs>
        <w:tab w:val="right" w:pos="8931"/>
      </w:tabs>
      <w:rPr>
        <w:rFonts w:ascii="Courier New" w:hAnsi="Courier New"/>
        <w:b w:val="0"/>
        <w:noProof/>
        <w:color w:val="FF0000"/>
        <w:sz w:val="4"/>
      </w:rPr>
    </w:pPr>
  </w:p>
  <w:p w14:paraId="4D7EB295" w14:textId="73378B21" w:rsidR="00BD5851" w:rsidRDefault="00174A1A">
    <w:pPr>
      <w:pStyle w:val="Header"/>
      <w:tabs>
        <w:tab w:val="right" w:pos="8931"/>
        <w:tab w:val="right" w:pos="13892"/>
      </w:tabs>
      <w:rPr>
        <w:rStyle w:val="PageNumber"/>
        <w:sz w:val="20"/>
      </w:rPr>
    </w:pPr>
    <w:r>
      <w:rPr>
        <w:noProof/>
      </w:rPr>
      <mc:AlternateContent>
        <mc:Choice Requires="wps">
          <w:drawing>
            <wp:anchor distT="0" distB="0" distL="114300" distR="114300" simplePos="0" relativeHeight="251649024" behindDoc="0" locked="0" layoutInCell="0" allowOverlap="1" wp14:anchorId="32EDA76A" wp14:editId="3B38202F">
              <wp:simplePos x="0" y="0"/>
              <wp:positionH relativeFrom="column">
                <wp:posOffset>2498090</wp:posOffset>
              </wp:positionH>
              <wp:positionV relativeFrom="paragraph">
                <wp:posOffset>-1347470</wp:posOffset>
              </wp:positionV>
              <wp:extent cx="2835275" cy="549275"/>
              <wp:effectExtent l="0" t="0" r="0" b="0"/>
              <wp:wrapNone/>
              <wp:docPr id="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7924376A" w14:textId="77777777" w:rsidR="00BD5851" w:rsidRDefault="00BD5851">
                          <w:pPr>
                            <w:jc w:val="right"/>
                            <w:rPr>
                              <w:rFonts w:ascii="Arial" w:hAnsi="Arial"/>
                              <w:sz w:val="18"/>
                            </w:rPr>
                          </w:pPr>
                          <w:r>
                            <w:rPr>
                              <w:rFonts w:ascii="Arial" w:hAnsi="Arial"/>
                              <w:sz w:val="18"/>
                            </w:rPr>
                            <w:t>DRAFT [NO.]: [Date]</w:t>
                          </w:r>
                        </w:p>
                        <w:p w14:paraId="7D6EC32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A76A" id="Rectangle 176" o:spid="_x0000_s1041" style="position:absolute;margin-left:196.7pt;margin-top:-106.1pt;width:223.25pt;height:4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6C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UTTGLG0hfrA7BBmz7DHOegAf0oxsl8qST92Co0U/QcXFSqu8miwywQvk+1lopxmqEoG&#10;KebwLsym3Hm0bcedlomsg1tWtbGJ8PNUx7dgTyTJjv6NprvM06nnX7b5BQ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VS3egtkBAACtAwAADgAAAAAAAAAAAAAAAAAuAgAAZHJzL2Uyb0RvYy54bWxQSwECLQAUAAYA&#10;CAAAACEAJoVEG+MAAAANAQAADwAAAAAAAAAAAAAAAAAzBAAAZHJzL2Rvd25yZXYueG1sUEsFBgAA&#10;AAAEAAQA8wAAAEMFAAAAAA==&#10;" o:allowincell="f" filled="f" stroked="f">
              <v:textbox inset="1pt,1pt,1pt,1pt">
                <w:txbxContent>
                  <w:p w14:paraId="7924376A" w14:textId="77777777" w:rsidR="00BD5851" w:rsidRDefault="00BD5851">
                    <w:pPr>
                      <w:jc w:val="right"/>
                      <w:rPr>
                        <w:rFonts w:ascii="Arial" w:hAnsi="Arial"/>
                        <w:sz w:val="18"/>
                      </w:rPr>
                    </w:pPr>
                    <w:r>
                      <w:rPr>
                        <w:rFonts w:ascii="Arial" w:hAnsi="Arial"/>
                        <w:sz w:val="18"/>
                      </w:rPr>
                      <w:t>DRAFT [NO.]: [Date]</w:t>
                    </w:r>
                  </w:p>
                  <w:p w14:paraId="7D6EC32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375</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1095EFB9" w14:textId="77777777" w:rsidR="00BD5851" w:rsidRDefault="00BD5851">
    <w:pPr>
      <w:pStyle w:val="Headersub"/>
      <w:spacing w:after="0"/>
      <w:rPr>
        <w:rStyle w:val="PageNumber"/>
      </w:rPr>
    </w:pPr>
    <w:r>
      <w:rPr>
        <w:rStyle w:val="PageNumber"/>
      </w:rPr>
      <w:t>Telstra Mobile Section</w:t>
    </w:r>
  </w:p>
  <w:p w14:paraId="631A4DC4" w14:textId="77777777" w:rsidR="00BD5851" w:rsidRDefault="00BD5851">
    <w:pPr>
      <w:pStyle w:val="Headersub"/>
      <w:spacing w:before="360" w:after="360"/>
      <w:rPr>
        <w:rStyle w:val="PageNumber"/>
        <w:sz w:val="32"/>
      </w:rPr>
    </w:pPr>
    <w:r>
      <w:rPr>
        <w:rStyle w:val="PageNumber"/>
        <w:sz w:val="32"/>
        <w:szCs w:val="36"/>
      </w:rPr>
      <w:t>Part B – Old consumer pricing plans that are no longer available for new connections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83B8" w14:textId="77777777" w:rsidR="00BD5851" w:rsidRDefault="00BD5851">
    <w:pPr>
      <w:pStyle w:val="Header"/>
      <w:tabs>
        <w:tab w:val="right" w:pos="9113"/>
      </w:tabs>
      <w:rPr>
        <w:rFonts w:ascii="Courier New" w:hAnsi="Courier New"/>
        <w:b w:val="0"/>
        <w:noProof/>
        <w:color w:val="FF0000"/>
        <w:sz w:val="4"/>
      </w:rPr>
    </w:pPr>
  </w:p>
  <w:p w14:paraId="64B91823" w14:textId="41DF113B" w:rsidR="00BD5851" w:rsidRDefault="00174A1A">
    <w:pPr>
      <w:pStyle w:val="Header"/>
      <w:tabs>
        <w:tab w:val="right" w:pos="13892"/>
      </w:tabs>
      <w:rPr>
        <w:rStyle w:val="PageNumber"/>
        <w:sz w:val="20"/>
      </w:rPr>
    </w:pPr>
    <w:r>
      <w:rPr>
        <w:noProof/>
      </w:rPr>
      <mc:AlternateContent>
        <mc:Choice Requires="wps">
          <w:drawing>
            <wp:anchor distT="0" distB="0" distL="114300" distR="114300" simplePos="0" relativeHeight="251665408" behindDoc="0" locked="0" layoutInCell="0" allowOverlap="1" wp14:anchorId="623C6852" wp14:editId="5648CCA1">
              <wp:simplePos x="0" y="0"/>
              <wp:positionH relativeFrom="column">
                <wp:posOffset>2498090</wp:posOffset>
              </wp:positionH>
              <wp:positionV relativeFrom="paragraph">
                <wp:posOffset>-1347470</wp:posOffset>
              </wp:positionV>
              <wp:extent cx="2835275" cy="549275"/>
              <wp:effectExtent l="0" t="0" r="0" b="0"/>
              <wp:wrapNone/>
              <wp:docPr id="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26FE716D" w14:textId="77777777" w:rsidR="00BD5851" w:rsidRDefault="00BD5851">
                          <w:pPr>
                            <w:jc w:val="right"/>
                            <w:rPr>
                              <w:rFonts w:ascii="Arial" w:hAnsi="Arial"/>
                              <w:sz w:val="18"/>
                            </w:rPr>
                          </w:pPr>
                          <w:r>
                            <w:rPr>
                              <w:rFonts w:ascii="Arial" w:hAnsi="Arial"/>
                              <w:sz w:val="18"/>
                            </w:rPr>
                            <w:t>DRAFT [NO.]: [Date]</w:t>
                          </w:r>
                        </w:p>
                        <w:p w14:paraId="0A52222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C6852" id="Rectangle 254" o:spid="_x0000_s1042" style="position:absolute;margin-left:196.7pt;margin-top:-106.1pt;width:223.25pt;height: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PT4sGzaAQAArQMAAA4AAAAAAAAAAAAAAAAALgIAAGRycy9lMm9Eb2MueG1sUEsBAi0AFAAG&#10;AAgAAAAhACaFRBvjAAAADQEAAA8AAAAAAAAAAAAAAAAANAQAAGRycy9kb3ducmV2LnhtbFBLBQYA&#10;AAAABAAEAPMAAABEBQAAAAA=&#10;" o:allowincell="f" filled="f" stroked="f">
              <v:textbox inset="1pt,1pt,1pt,1pt">
                <w:txbxContent>
                  <w:p w14:paraId="26FE716D" w14:textId="77777777" w:rsidR="00BD5851" w:rsidRDefault="00BD5851">
                    <w:pPr>
                      <w:jc w:val="right"/>
                      <w:rPr>
                        <w:rFonts w:ascii="Arial" w:hAnsi="Arial"/>
                        <w:sz w:val="18"/>
                      </w:rPr>
                    </w:pPr>
                    <w:r>
                      <w:rPr>
                        <w:rFonts w:ascii="Arial" w:hAnsi="Arial"/>
                        <w:sz w:val="18"/>
                      </w:rPr>
                      <w:t>DRAFT [NO.]: [Date]</w:t>
                    </w:r>
                  </w:p>
                  <w:p w14:paraId="0A52222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380</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2BDFF605" w14:textId="77777777" w:rsidR="00BD5851" w:rsidRDefault="00BD5851">
    <w:pPr>
      <w:pStyle w:val="Headersub"/>
      <w:spacing w:after="0"/>
      <w:rPr>
        <w:rStyle w:val="PageNumber"/>
      </w:rPr>
    </w:pPr>
    <w:r>
      <w:rPr>
        <w:rStyle w:val="PageNumber"/>
      </w:rPr>
      <w:t>Telstra Mobile Section</w:t>
    </w:r>
  </w:p>
  <w:p w14:paraId="49EDE898" w14:textId="77777777" w:rsidR="00BD5851" w:rsidRDefault="00BD5851">
    <w:pPr>
      <w:pStyle w:val="Headersub"/>
      <w:spacing w:before="360" w:after="360"/>
      <w:rPr>
        <w:rStyle w:val="PageNumber"/>
        <w:sz w:val="32"/>
      </w:rPr>
    </w:pPr>
    <w:r>
      <w:rPr>
        <w:rStyle w:val="PageNumber"/>
        <w:sz w:val="32"/>
        <w:szCs w:val="36"/>
      </w:rPr>
      <w:t>Part B – Old consumer pricing plans that are no longer available for new connections</w:t>
    </w:r>
    <w:r>
      <w:rPr>
        <w:rStyle w:val="PageNumber"/>
        <w:sz w:val="32"/>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E3C3" w14:textId="77777777" w:rsidR="00BD5851" w:rsidRDefault="00BD5851">
    <w:pPr>
      <w:pStyle w:val="Header"/>
      <w:tabs>
        <w:tab w:val="right" w:pos="13750"/>
      </w:tabs>
      <w:rPr>
        <w:rFonts w:ascii="Courier New" w:hAnsi="Courier New"/>
        <w:b w:val="0"/>
        <w:noProof/>
        <w:color w:val="FF0000"/>
        <w:sz w:val="4"/>
      </w:rPr>
    </w:pPr>
  </w:p>
  <w:p w14:paraId="19DB5921" w14:textId="15C61D26" w:rsidR="00BD5851" w:rsidRDefault="00174A1A">
    <w:pPr>
      <w:pStyle w:val="Header"/>
      <w:tabs>
        <w:tab w:val="right" w:pos="8931"/>
        <w:tab w:val="right" w:pos="13892"/>
      </w:tabs>
      <w:ind w:right="-144"/>
      <w:rPr>
        <w:rStyle w:val="PageNumber"/>
        <w:sz w:val="20"/>
      </w:rPr>
    </w:pPr>
    <w:r>
      <w:rPr>
        <w:noProof/>
      </w:rPr>
      <mc:AlternateContent>
        <mc:Choice Requires="wps">
          <w:drawing>
            <wp:anchor distT="0" distB="0" distL="114300" distR="114300" simplePos="0" relativeHeight="251660288" behindDoc="0" locked="0" layoutInCell="0" allowOverlap="1" wp14:anchorId="427AF153" wp14:editId="3E9FDBF5">
              <wp:simplePos x="0" y="0"/>
              <wp:positionH relativeFrom="column">
                <wp:posOffset>2498090</wp:posOffset>
              </wp:positionH>
              <wp:positionV relativeFrom="paragraph">
                <wp:posOffset>-1347470</wp:posOffset>
              </wp:positionV>
              <wp:extent cx="2835275" cy="549275"/>
              <wp:effectExtent l="0" t="0" r="0" b="0"/>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3C098130" w14:textId="77777777" w:rsidR="00BD5851" w:rsidRDefault="00BD5851">
                          <w:pPr>
                            <w:jc w:val="right"/>
                            <w:rPr>
                              <w:rFonts w:ascii="Arial" w:hAnsi="Arial"/>
                              <w:sz w:val="18"/>
                            </w:rPr>
                          </w:pPr>
                          <w:r>
                            <w:rPr>
                              <w:rFonts w:ascii="Arial" w:hAnsi="Arial"/>
                              <w:sz w:val="18"/>
                            </w:rPr>
                            <w:t>DRAFT [NO.]: [Date]</w:t>
                          </w:r>
                        </w:p>
                        <w:p w14:paraId="53ADF29E"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AF153" id="Rectangle 244" o:spid="_x0000_s1043" style="position:absolute;margin-left:196.7pt;margin-top:-106.1pt;width:223.25pt;height: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" o:allowincell="f" filled="f" stroked="f">
              <v:textbox inset="1pt,1pt,1pt,1pt">
                <w:txbxContent>
                  <w:p w14:paraId="3C098130" w14:textId="77777777" w:rsidR="00BD5851" w:rsidRDefault="00BD5851">
                    <w:pPr>
                      <w:jc w:val="right"/>
                      <w:rPr>
                        <w:rFonts w:ascii="Arial" w:hAnsi="Arial"/>
                        <w:sz w:val="18"/>
                      </w:rPr>
                    </w:pPr>
                    <w:r>
                      <w:rPr>
                        <w:rFonts w:ascii="Arial" w:hAnsi="Arial"/>
                        <w:sz w:val="18"/>
                      </w:rPr>
                      <w:t>DRAFT [NO.]: [Date]</w:t>
                    </w:r>
                  </w:p>
                  <w:p w14:paraId="53ADF29E"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383</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0EF6FDB0" w14:textId="77777777" w:rsidR="00BD5851" w:rsidRDefault="00BD5851">
    <w:pPr>
      <w:pStyle w:val="Headersub"/>
      <w:spacing w:after="0"/>
      <w:rPr>
        <w:rStyle w:val="PageNumber"/>
      </w:rPr>
    </w:pPr>
    <w:r>
      <w:rPr>
        <w:rStyle w:val="PageNumber"/>
      </w:rPr>
      <w:t>Telstra Mobile Section</w:t>
    </w:r>
  </w:p>
  <w:p w14:paraId="346F1358" w14:textId="77777777" w:rsidR="00BD5851" w:rsidRDefault="00BD5851">
    <w:pPr>
      <w:pStyle w:val="Headersub"/>
      <w:spacing w:before="360" w:after="360"/>
      <w:rPr>
        <w:rStyle w:val="PageNumber"/>
        <w:sz w:val="32"/>
      </w:rPr>
    </w:pPr>
    <w:r>
      <w:rPr>
        <w:rStyle w:val="PageNumber"/>
        <w:sz w:val="32"/>
        <w:szCs w:val="36"/>
      </w:rPr>
      <w:t>Part B – Old consumer pricing plans that are no longer available for new connections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90A5" w14:textId="44B962C3" w:rsidR="00BD5851" w:rsidRDefault="00174A1A" w:rsidP="00982129">
    <w:pPr>
      <w:pStyle w:val="Header"/>
      <w:tabs>
        <w:tab w:val="right" w:pos="8931"/>
        <w:tab w:val="right" w:pos="13892"/>
      </w:tabs>
      <w:ind w:right="-144"/>
      <w:rPr>
        <w:rStyle w:val="PageNumber"/>
        <w:sz w:val="20"/>
      </w:rPr>
    </w:pPr>
    <w:r>
      <w:rPr>
        <w:noProof/>
      </w:rPr>
      <mc:AlternateContent>
        <mc:Choice Requires="wps">
          <w:drawing>
            <wp:anchor distT="0" distB="0" distL="114300" distR="114300" simplePos="0" relativeHeight="251668480" behindDoc="0" locked="0" layoutInCell="0" allowOverlap="1" wp14:anchorId="0188C756" wp14:editId="4A98030A">
              <wp:simplePos x="0" y="0"/>
              <wp:positionH relativeFrom="column">
                <wp:posOffset>2498090</wp:posOffset>
              </wp:positionH>
              <wp:positionV relativeFrom="paragraph">
                <wp:posOffset>-1347470</wp:posOffset>
              </wp:positionV>
              <wp:extent cx="2835275" cy="549275"/>
              <wp:effectExtent l="0" t="0" r="0" b="0"/>
              <wp:wrapNone/>
              <wp:docPr id="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FCA6C89" w14:textId="77777777" w:rsidR="00BD5851" w:rsidRDefault="00BD5851" w:rsidP="00982129">
                          <w:pPr>
                            <w:jc w:val="right"/>
                            <w:rPr>
                              <w:rFonts w:ascii="Arial" w:hAnsi="Arial"/>
                              <w:sz w:val="18"/>
                            </w:rPr>
                          </w:pPr>
                          <w:r>
                            <w:rPr>
                              <w:rFonts w:ascii="Arial" w:hAnsi="Arial"/>
                              <w:sz w:val="18"/>
                            </w:rPr>
                            <w:t>DRAFT [NO.]: [Date]</w:t>
                          </w:r>
                        </w:p>
                        <w:p w14:paraId="63B278F7" w14:textId="77777777" w:rsidR="00BD5851" w:rsidRDefault="00BD5851" w:rsidP="00982129">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C756" id="_x0000_s1044" style="position:absolute;margin-left:196.7pt;margin-top:-106.1pt;width:223.25pt;height:4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" o:allowincell="f" filled="f" stroked="f">
              <v:textbox inset="1pt,1pt,1pt,1pt">
                <w:txbxContent>
                  <w:p w14:paraId="0FCA6C89" w14:textId="77777777" w:rsidR="00BD5851" w:rsidRDefault="00BD5851" w:rsidP="00982129">
                    <w:pPr>
                      <w:jc w:val="right"/>
                      <w:rPr>
                        <w:rFonts w:ascii="Arial" w:hAnsi="Arial"/>
                        <w:sz w:val="18"/>
                      </w:rPr>
                    </w:pPr>
                    <w:r>
                      <w:rPr>
                        <w:rFonts w:ascii="Arial" w:hAnsi="Arial"/>
                        <w:sz w:val="18"/>
                      </w:rPr>
                      <w:t>DRAFT [NO.]: [Date]</w:t>
                    </w:r>
                  </w:p>
                  <w:p w14:paraId="63B278F7" w14:textId="77777777" w:rsidR="00BD5851" w:rsidRDefault="00BD5851" w:rsidP="00982129">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Pr>
      <w:t>Our Customer Terms</w:t>
    </w:r>
    <w:r w:rsidR="00BD5851">
      <w:rPr>
        <w:rStyle w:val="PageNumber"/>
        <w:b w:val="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sz w:val="20"/>
      </w:rPr>
      <w:t>462</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sz w:val="20"/>
      </w:rPr>
      <w:t>544</w:t>
    </w:r>
    <w:r w:rsidR="00BD5851">
      <w:rPr>
        <w:rStyle w:val="PageNumber"/>
        <w:b w:val="0"/>
        <w:sz w:val="20"/>
      </w:rPr>
      <w:fldChar w:fldCharType="end"/>
    </w:r>
  </w:p>
  <w:p w14:paraId="0620D7B9" w14:textId="77777777" w:rsidR="00BD5851" w:rsidRDefault="00BD5851" w:rsidP="00982129">
    <w:pPr>
      <w:pStyle w:val="Headersub"/>
      <w:spacing w:after="0"/>
      <w:rPr>
        <w:rStyle w:val="PageNumber"/>
      </w:rPr>
    </w:pPr>
    <w:r>
      <w:rPr>
        <w:rStyle w:val="PageNumber"/>
      </w:rPr>
      <w:t>Telstra Mobile Section</w:t>
    </w:r>
  </w:p>
  <w:p w14:paraId="35007627" w14:textId="77777777" w:rsidR="00BD5851" w:rsidRPr="00A00C9D" w:rsidRDefault="00BD5851" w:rsidP="002D5AEE">
    <w:pPr>
      <w:pStyle w:val="Headersub"/>
      <w:spacing w:before="360" w:after="360"/>
    </w:pPr>
    <w:r>
      <w:rPr>
        <w:rStyle w:val="PageNumber"/>
        <w:sz w:val="32"/>
        <w:szCs w:val="36"/>
      </w:rPr>
      <w:t>Part B – Old consumer pricing plans that are no longer available for new connections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7DDD" w14:textId="77777777" w:rsidR="00BD5851" w:rsidRDefault="00BD585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2465" w14:textId="77777777" w:rsidR="00BD5851" w:rsidRDefault="00BD585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F7B3" w14:textId="77777777" w:rsidR="00BD5851" w:rsidRPr="00A50998" w:rsidRDefault="00BD5851">
    <w:pPr>
      <w:pStyle w:val="Header"/>
      <w:tabs>
        <w:tab w:val="right" w:pos="9113"/>
      </w:tabs>
      <w:rPr>
        <w:rFonts w:ascii="Courier New" w:hAnsi="Courier New"/>
        <w:b w:val="0"/>
        <w:noProof/>
        <w:color w:val="FF0000"/>
        <w:sz w:val="4"/>
      </w:rPr>
    </w:pPr>
  </w:p>
  <w:p w14:paraId="22E15609" w14:textId="500B0EF8" w:rsidR="00BD5851" w:rsidRPr="00A50998" w:rsidRDefault="00174A1A">
    <w:pPr>
      <w:pStyle w:val="Header"/>
      <w:tabs>
        <w:tab w:val="right" w:pos="8789"/>
      </w:tabs>
      <w:rPr>
        <w:rStyle w:val="PageNumber"/>
        <w:sz w:val="20"/>
      </w:rPr>
    </w:pPr>
    <w:r>
      <w:rPr>
        <w:noProof/>
      </w:rPr>
      <mc:AlternateContent>
        <mc:Choice Requires="wps">
          <w:drawing>
            <wp:anchor distT="0" distB="0" distL="114300" distR="114300" simplePos="0" relativeHeight="251667456" behindDoc="0" locked="0" layoutInCell="0" allowOverlap="1" wp14:anchorId="7753DAF9" wp14:editId="06359112">
              <wp:simplePos x="0" y="0"/>
              <wp:positionH relativeFrom="column">
                <wp:posOffset>2498090</wp:posOffset>
              </wp:positionH>
              <wp:positionV relativeFrom="paragraph">
                <wp:posOffset>-1347470</wp:posOffset>
              </wp:positionV>
              <wp:extent cx="2835275" cy="549275"/>
              <wp:effectExtent l="0" t="0" r="0" b="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wps:spPr>
                    <wps:txbx>
                      <w:txbxContent>
                        <w:p w14:paraId="7A5233D2" w14:textId="77777777" w:rsidR="00BD5851" w:rsidRDefault="00BD5851">
                          <w:pPr>
                            <w:jc w:val="right"/>
                            <w:rPr>
                              <w:rFonts w:ascii="Arial" w:hAnsi="Arial"/>
                              <w:sz w:val="18"/>
                            </w:rPr>
                          </w:pPr>
                          <w:r>
                            <w:rPr>
                              <w:rFonts w:ascii="Arial" w:hAnsi="Arial"/>
                              <w:sz w:val="18"/>
                            </w:rPr>
                            <w:t>DRAFT [NO.]: [Date]</w:t>
                          </w:r>
                        </w:p>
                        <w:p w14:paraId="3E9AFC7F"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DAF9" id="Rectangle 1" o:spid="_x0000_s1045" style="position:absolute;margin-left:196.7pt;margin-top:-106.1pt;width:223.25pt;height:4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" o:allowincell="f" filled="f" stroked="f">
              <v:textbox inset="1pt,1pt,1pt,1pt">
                <w:txbxContent>
                  <w:p w14:paraId="7A5233D2" w14:textId="77777777" w:rsidR="00BD5851" w:rsidRDefault="00BD5851">
                    <w:pPr>
                      <w:jc w:val="right"/>
                      <w:rPr>
                        <w:rFonts w:ascii="Arial" w:hAnsi="Arial"/>
                        <w:sz w:val="18"/>
                      </w:rPr>
                    </w:pPr>
                    <w:r>
                      <w:rPr>
                        <w:rFonts w:ascii="Arial" w:hAnsi="Arial"/>
                        <w:sz w:val="18"/>
                      </w:rPr>
                      <w:t>DRAFT [NO.]: [Date]</w:t>
                    </w:r>
                  </w:p>
                  <w:p w14:paraId="3E9AFC7F"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sidRPr="00A50998">
      <w:rPr>
        <w:rStyle w:val="PageNumber"/>
        <w:rFonts w:cs="Arial"/>
      </w:rPr>
      <w:t>Our Customer Terms</w:t>
    </w:r>
    <w:r w:rsidR="00BD5851" w:rsidRPr="00A50998">
      <w:rPr>
        <w:rStyle w:val="PageNumber"/>
        <w:rFonts w:cs="Arial"/>
        <w:b w:val="0"/>
        <w:bCs/>
        <w:szCs w:val="36"/>
      </w:rPr>
      <w:tab/>
    </w:r>
    <w:r w:rsidR="00BD5851" w:rsidRPr="00A50998">
      <w:rPr>
        <w:rStyle w:val="PageNumber"/>
        <w:rFonts w:cs="Arial"/>
        <w:b w:val="0"/>
        <w:bCs/>
        <w:sz w:val="20"/>
        <w:szCs w:val="36"/>
      </w:rPr>
      <w:t xml:space="preserve">Page </w:t>
    </w:r>
    <w:r w:rsidR="00BD5851" w:rsidRPr="00A50998">
      <w:rPr>
        <w:rStyle w:val="PageNumber"/>
        <w:b w:val="0"/>
        <w:bCs/>
        <w:sz w:val="20"/>
      </w:rPr>
      <w:fldChar w:fldCharType="begin"/>
    </w:r>
    <w:r w:rsidR="00BD5851" w:rsidRPr="00A50998">
      <w:rPr>
        <w:rStyle w:val="PageNumber"/>
        <w:b w:val="0"/>
        <w:bCs/>
        <w:sz w:val="20"/>
      </w:rPr>
      <w:instrText xml:space="preserve"> PAGE </w:instrText>
    </w:r>
    <w:r w:rsidR="00BD5851" w:rsidRPr="00A50998">
      <w:rPr>
        <w:rStyle w:val="PageNumber"/>
        <w:b w:val="0"/>
        <w:bCs/>
        <w:sz w:val="20"/>
      </w:rPr>
      <w:fldChar w:fldCharType="separate"/>
    </w:r>
    <w:r w:rsidR="00BD5851">
      <w:rPr>
        <w:rStyle w:val="PageNumber"/>
        <w:b w:val="0"/>
        <w:bCs/>
        <w:noProof/>
        <w:sz w:val="20"/>
      </w:rPr>
      <w:t>22</w:t>
    </w:r>
    <w:r w:rsidR="00BD5851" w:rsidRPr="00A50998">
      <w:rPr>
        <w:rStyle w:val="PageNumber"/>
        <w:b w:val="0"/>
        <w:bCs/>
        <w:sz w:val="20"/>
      </w:rPr>
      <w:fldChar w:fldCharType="end"/>
    </w:r>
    <w:r w:rsidR="00BD5851" w:rsidRPr="00A50998">
      <w:rPr>
        <w:rStyle w:val="PageNumber"/>
        <w:b w:val="0"/>
        <w:bCs/>
        <w:sz w:val="20"/>
      </w:rPr>
      <w:t xml:space="preserve"> of </w:t>
    </w:r>
    <w:r w:rsidR="00BD5851" w:rsidRPr="00A50998">
      <w:rPr>
        <w:rStyle w:val="PageNumber"/>
        <w:b w:val="0"/>
        <w:bCs/>
        <w:sz w:val="20"/>
      </w:rPr>
      <w:fldChar w:fldCharType="begin"/>
    </w:r>
    <w:r w:rsidR="00BD5851" w:rsidRPr="00A50998">
      <w:rPr>
        <w:rStyle w:val="PageNumber"/>
        <w:b w:val="0"/>
        <w:bCs/>
        <w:sz w:val="20"/>
      </w:rPr>
      <w:instrText xml:space="preserve"> NUMPAGES </w:instrText>
    </w:r>
    <w:r w:rsidR="00BD5851" w:rsidRPr="00A50998">
      <w:rPr>
        <w:rStyle w:val="PageNumber"/>
        <w:b w:val="0"/>
        <w:bCs/>
        <w:sz w:val="20"/>
      </w:rPr>
      <w:fldChar w:fldCharType="separate"/>
    </w:r>
    <w:r w:rsidR="00BD5851">
      <w:rPr>
        <w:rStyle w:val="PageNumber"/>
        <w:b w:val="0"/>
        <w:bCs/>
        <w:noProof/>
        <w:sz w:val="20"/>
      </w:rPr>
      <w:t>33</w:t>
    </w:r>
    <w:r w:rsidR="00BD5851" w:rsidRPr="00A50998">
      <w:rPr>
        <w:rStyle w:val="PageNumber"/>
        <w:b w:val="0"/>
        <w:bCs/>
        <w:sz w:val="20"/>
      </w:rPr>
      <w:fldChar w:fldCharType="end"/>
    </w:r>
  </w:p>
  <w:p w14:paraId="39AE601A" w14:textId="77777777" w:rsidR="00BD5851" w:rsidRPr="00A50998" w:rsidRDefault="00BD5851">
    <w:pPr>
      <w:pStyle w:val="Headersub"/>
      <w:spacing w:after="0"/>
      <w:rPr>
        <w:rStyle w:val="PageNumber"/>
        <w:szCs w:val="36"/>
      </w:rPr>
    </w:pPr>
    <w:r w:rsidRPr="00A50998">
      <w:rPr>
        <w:rStyle w:val="PageNumber"/>
        <w:szCs w:val="36"/>
      </w:rPr>
      <w:t>Telstra Mobile Section</w:t>
    </w:r>
  </w:p>
  <w:p w14:paraId="71A98E33" w14:textId="77777777" w:rsidR="00BD5851" w:rsidRPr="00A50998" w:rsidRDefault="00BD5851" w:rsidP="00F53587">
    <w:pPr>
      <w:pStyle w:val="Headersub"/>
      <w:spacing w:before="360" w:after="960"/>
      <w:rPr>
        <w:rStyle w:val="PageNumber"/>
        <w:sz w:val="32"/>
        <w:szCs w:val="36"/>
      </w:rPr>
    </w:pPr>
    <w:r w:rsidRPr="00A50998">
      <w:rPr>
        <w:rStyle w:val="PageNumber"/>
        <w:sz w:val="32"/>
        <w:szCs w:val="36"/>
      </w:rPr>
      <w:t xml:space="preserve">Part B – Our current </w:t>
    </w:r>
    <w:r>
      <w:rPr>
        <w:rStyle w:val="PageNumber"/>
        <w:sz w:val="32"/>
        <w:szCs w:val="36"/>
      </w:rPr>
      <w:t>consumer</w:t>
    </w:r>
    <w:r w:rsidRPr="00A50998">
      <w:rPr>
        <w:rStyle w:val="PageNumber"/>
        <w:sz w:val="32"/>
        <w:szCs w:val="36"/>
      </w:rPr>
      <w:t xml:space="preserve"> pricing plans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8606" w14:textId="77777777" w:rsidR="00BD5851" w:rsidRDefault="00BD585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BBF3" w14:textId="77777777" w:rsidR="00BD5851" w:rsidRDefault="00BD585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5CDC" w14:textId="77777777" w:rsidR="00BD5851" w:rsidRDefault="00BD5851">
    <w:pPr>
      <w:pStyle w:val="Header"/>
      <w:tabs>
        <w:tab w:val="right" w:pos="9072"/>
      </w:tabs>
      <w:rPr>
        <w:rFonts w:ascii="Courier New" w:hAnsi="Courier New"/>
        <w:b w:val="0"/>
        <w:noProof/>
        <w:color w:val="FF0000"/>
        <w:sz w:val="4"/>
      </w:rPr>
    </w:pPr>
  </w:p>
  <w:p w14:paraId="5D1A2423" w14:textId="0479499C" w:rsidR="00BD5851" w:rsidRDefault="00174A1A">
    <w:pPr>
      <w:pStyle w:val="Header"/>
      <w:tabs>
        <w:tab w:val="left" w:pos="8222"/>
        <w:tab w:val="right" w:pos="14175"/>
      </w:tabs>
      <w:ind w:right="-1418"/>
      <w:rPr>
        <w:rStyle w:val="PageNumber"/>
        <w:b w:val="0"/>
      </w:rPr>
    </w:pPr>
    <w:r>
      <w:rPr>
        <w:noProof/>
      </w:rPr>
      <mc:AlternateContent>
        <mc:Choice Requires="wps">
          <w:drawing>
            <wp:anchor distT="0" distB="0" distL="114300" distR="114300" simplePos="0" relativeHeight="251659264" behindDoc="0" locked="0" layoutInCell="0" allowOverlap="1" wp14:anchorId="67046D27" wp14:editId="538DDD8D">
              <wp:simplePos x="0" y="0"/>
              <wp:positionH relativeFrom="column">
                <wp:posOffset>2498090</wp:posOffset>
              </wp:positionH>
              <wp:positionV relativeFrom="paragraph">
                <wp:posOffset>-1347470</wp:posOffset>
              </wp:positionV>
              <wp:extent cx="2835275" cy="549275"/>
              <wp:effectExtent l="0" t="0" r="0" b="0"/>
              <wp:wrapNone/>
              <wp:docPr id="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462B810C" w14:textId="77777777" w:rsidR="00BD5851" w:rsidRDefault="00BD5851">
                          <w:pPr>
                            <w:jc w:val="right"/>
                            <w:rPr>
                              <w:rFonts w:ascii="Arial" w:hAnsi="Arial"/>
                              <w:sz w:val="18"/>
                            </w:rPr>
                          </w:pPr>
                          <w:r>
                            <w:rPr>
                              <w:rFonts w:ascii="Arial" w:hAnsi="Arial"/>
                              <w:sz w:val="18"/>
                            </w:rPr>
                            <w:t>DRAFT [NO.]: [Date]</w:t>
                          </w:r>
                        </w:p>
                        <w:p w14:paraId="0E028AD8"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6D27" id="Rectangle 217" o:spid="_x0000_s1046" style="position:absolute;margin-left:196.7pt;margin-top:-106.1pt;width:223.25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" o:allowincell="f" filled="f" stroked="f">
              <v:textbox inset="1pt,1pt,1pt,1pt">
                <w:txbxContent>
                  <w:p w14:paraId="462B810C" w14:textId="77777777" w:rsidR="00BD5851" w:rsidRDefault="00BD5851">
                    <w:pPr>
                      <w:jc w:val="right"/>
                      <w:rPr>
                        <w:rFonts w:ascii="Arial" w:hAnsi="Arial"/>
                        <w:sz w:val="18"/>
                      </w:rPr>
                    </w:pPr>
                    <w:r>
                      <w:rPr>
                        <w:rFonts w:ascii="Arial" w:hAnsi="Arial"/>
                        <w:sz w:val="18"/>
                      </w:rPr>
                      <w:t>DRAFT [NO.]: [Date]</w:t>
                    </w:r>
                  </w:p>
                  <w:p w14:paraId="0E028AD8"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431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524</w:t>
    </w:r>
    <w:r w:rsidR="00BD5851">
      <w:rPr>
        <w:rStyle w:val="PageNumber"/>
        <w:b w:val="0"/>
        <w:sz w:val="20"/>
      </w:rPr>
      <w:fldChar w:fldCharType="end"/>
    </w:r>
  </w:p>
  <w:p w14:paraId="4EE936BE" w14:textId="77777777" w:rsidR="00BD5851" w:rsidRDefault="00BD5851">
    <w:pPr>
      <w:pStyle w:val="Headersub"/>
      <w:spacing w:after="360"/>
      <w:rPr>
        <w:rStyle w:val="PageNumber"/>
      </w:rPr>
    </w:pPr>
    <w:r>
      <w:rPr>
        <w:rStyle w:val="PageNumber"/>
      </w:rPr>
      <w:t xml:space="preserve">Telstra Mobile Section </w:t>
    </w:r>
  </w:p>
  <w:p w14:paraId="63E603AB" w14:textId="77777777" w:rsidR="00BD5851" w:rsidRDefault="00BD5851">
    <w:pPr>
      <w:pStyle w:val="Headersub"/>
      <w:spacing w:after="360"/>
      <w:rPr>
        <w:rStyle w:val="PageNumber"/>
        <w:sz w:val="32"/>
      </w:rPr>
    </w:pPr>
    <w:r>
      <w:rPr>
        <w:rStyle w:val="PageNumber"/>
        <w:sz w:val="32"/>
      </w:rPr>
      <w:t>Part B – Old Consumer Pricing Plans that are no longer available for new connections</w:t>
    </w:r>
  </w:p>
  <w:p w14:paraId="0A279F80" w14:textId="77777777" w:rsidR="00BD5851" w:rsidRDefault="00BD5851"/>
  <w:p w14:paraId="2D1EA5F4" w14:textId="77777777" w:rsidR="00BD5851" w:rsidRDefault="00BD585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07BD" w14:textId="77777777" w:rsidR="00BD5851" w:rsidRDefault="00BD5851">
    <w:pPr>
      <w:pStyle w:val="Header"/>
      <w:tabs>
        <w:tab w:val="right" w:pos="9072"/>
      </w:tabs>
      <w:rPr>
        <w:rFonts w:ascii="Courier New" w:hAnsi="Courier New"/>
        <w:b w:val="0"/>
        <w:noProof/>
        <w:color w:val="FF0000"/>
        <w:sz w:val="4"/>
      </w:rPr>
    </w:pPr>
  </w:p>
  <w:p w14:paraId="0597D71F" w14:textId="20016460" w:rsidR="00BD5851" w:rsidRDefault="00174A1A">
    <w:pPr>
      <w:pStyle w:val="Header"/>
      <w:tabs>
        <w:tab w:val="right" w:pos="13892"/>
      </w:tabs>
      <w:ind w:right="-1418"/>
      <w:rPr>
        <w:rStyle w:val="PageNumber"/>
      </w:rPr>
    </w:pPr>
    <w:r>
      <w:rPr>
        <w:noProof/>
      </w:rPr>
      <mc:AlternateContent>
        <mc:Choice Requires="wps">
          <w:drawing>
            <wp:anchor distT="0" distB="0" distL="114300" distR="114300" simplePos="0" relativeHeight="251657216" behindDoc="0" locked="0" layoutInCell="0" allowOverlap="1" wp14:anchorId="2FDC6FB9" wp14:editId="7A79716D">
              <wp:simplePos x="0" y="0"/>
              <wp:positionH relativeFrom="column">
                <wp:posOffset>2498090</wp:posOffset>
              </wp:positionH>
              <wp:positionV relativeFrom="paragraph">
                <wp:posOffset>-1347470</wp:posOffset>
              </wp:positionV>
              <wp:extent cx="2835275" cy="549275"/>
              <wp:effectExtent l="0" t="0" r="0" b="0"/>
              <wp:wrapNone/>
              <wp:docPr id="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a:effectLst/>
                    </wps:spPr>
                    <wps:txbx>
                      <w:txbxContent>
                        <w:p w14:paraId="02C567C5" w14:textId="77777777" w:rsidR="00BD5851" w:rsidRDefault="00BD5851">
                          <w:pPr>
                            <w:jc w:val="right"/>
                            <w:rPr>
                              <w:rFonts w:ascii="Arial" w:hAnsi="Arial"/>
                              <w:sz w:val="18"/>
                            </w:rPr>
                          </w:pPr>
                          <w:r>
                            <w:rPr>
                              <w:rFonts w:ascii="Arial" w:hAnsi="Arial"/>
                              <w:sz w:val="18"/>
                            </w:rPr>
                            <w:t>DRAFT [NO.]: [Date]</w:t>
                          </w:r>
                        </w:p>
                        <w:p w14:paraId="6A2A9847"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C6FB9" id="Rectangle 216" o:spid="_x0000_s1047" style="position:absolute;margin-left:196.7pt;margin-top:-106.1pt;width:223.25pt;height:4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" o:allowincell="f" filled="f" stroked="f">
              <v:textbox inset="1pt,1pt,1pt,1pt">
                <w:txbxContent>
                  <w:p w14:paraId="02C567C5" w14:textId="77777777" w:rsidR="00BD5851" w:rsidRDefault="00BD5851">
                    <w:pPr>
                      <w:jc w:val="right"/>
                      <w:rPr>
                        <w:rFonts w:ascii="Arial" w:hAnsi="Arial"/>
                        <w:sz w:val="18"/>
                      </w:rPr>
                    </w:pPr>
                    <w:r>
                      <w:rPr>
                        <w:rFonts w:ascii="Arial" w:hAnsi="Arial"/>
                        <w:sz w:val="18"/>
                      </w:rPr>
                      <w:t>DRAFT [NO.]: [Date]</w:t>
                    </w:r>
                  </w:p>
                  <w:p w14:paraId="6A2A9847"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noProof/>
      </w:rPr>
      <w:t>Our Customer Terms</w:t>
    </w:r>
    <w:r w:rsidR="00BD5851">
      <w:rPr>
        <w:b w:val="0"/>
        <w:noProof/>
        <w:sz w:val="20"/>
      </w:rPr>
      <w:tab/>
    </w:r>
    <w:r w:rsidR="00BD5851">
      <w:rPr>
        <w:rStyle w:val="PageNumber"/>
        <w:b w:val="0"/>
        <w:sz w:val="20"/>
      </w:rPr>
      <w:t xml:space="preserve">Page </w:t>
    </w:r>
    <w:r w:rsidR="00BD5851">
      <w:rPr>
        <w:rStyle w:val="PageNumber"/>
        <w:b w:val="0"/>
        <w:sz w:val="20"/>
      </w:rPr>
      <w:fldChar w:fldCharType="begin"/>
    </w:r>
    <w:r w:rsidR="00BD5851">
      <w:rPr>
        <w:rStyle w:val="PageNumber"/>
        <w:b w:val="0"/>
        <w:sz w:val="20"/>
      </w:rPr>
      <w:instrText xml:space="preserve"> PAGE </w:instrText>
    </w:r>
    <w:r w:rsidR="00BD5851">
      <w:rPr>
        <w:rStyle w:val="PageNumber"/>
        <w:b w:val="0"/>
        <w:sz w:val="20"/>
      </w:rPr>
      <w:fldChar w:fldCharType="separate"/>
    </w:r>
    <w:r w:rsidR="00BD5851">
      <w:rPr>
        <w:rStyle w:val="PageNumber"/>
        <w:b w:val="0"/>
        <w:noProof/>
        <w:sz w:val="20"/>
      </w:rPr>
      <w:t>411</w:t>
    </w:r>
    <w:r w:rsidR="00BD5851">
      <w:rPr>
        <w:rStyle w:val="PageNumber"/>
        <w:b w:val="0"/>
        <w:sz w:val="20"/>
      </w:rPr>
      <w:fldChar w:fldCharType="end"/>
    </w:r>
    <w:r w:rsidR="00BD5851">
      <w:rPr>
        <w:rStyle w:val="PageNumber"/>
        <w:b w:val="0"/>
        <w:sz w:val="20"/>
      </w:rPr>
      <w:t xml:space="preserve"> of </w:t>
    </w:r>
    <w:r w:rsidR="00BD5851">
      <w:rPr>
        <w:rStyle w:val="PageNumber"/>
        <w:b w:val="0"/>
        <w:sz w:val="20"/>
      </w:rPr>
      <w:fldChar w:fldCharType="begin"/>
    </w:r>
    <w:r w:rsidR="00BD5851">
      <w:rPr>
        <w:rStyle w:val="PageNumber"/>
        <w:b w:val="0"/>
        <w:sz w:val="20"/>
      </w:rPr>
      <w:instrText xml:space="preserve"> NUMPAGES </w:instrText>
    </w:r>
    <w:r w:rsidR="00BD5851">
      <w:rPr>
        <w:rStyle w:val="PageNumber"/>
        <w:b w:val="0"/>
        <w:sz w:val="20"/>
      </w:rPr>
      <w:fldChar w:fldCharType="separate"/>
    </w:r>
    <w:r w:rsidR="00BD5851">
      <w:rPr>
        <w:rStyle w:val="PageNumber"/>
        <w:b w:val="0"/>
        <w:noProof/>
        <w:sz w:val="20"/>
      </w:rPr>
      <w:t>504</w:t>
    </w:r>
    <w:r w:rsidR="00BD5851">
      <w:rPr>
        <w:rStyle w:val="PageNumber"/>
        <w:b w:val="0"/>
        <w:sz w:val="20"/>
      </w:rPr>
      <w:fldChar w:fldCharType="end"/>
    </w:r>
  </w:p>
  <w:p w14:paraId="2D2484AC" w14:textId="77777777" w:rsidR="00BD5851" w:rsidRDefault="00BD5851">
    <w:pPr>
      <w:pStyle w:val="Headersub"/>
      <w:spacing w:after="360"/>
      <w:rPr>
        <w:rStyle w:val="PageNumber"/>
      </w:rPr>
    </w:pPr>
    <w:r>
      <w:rPr>
        <w:rStyle w:val="PageNumber"/>
      </w:rPr>
      <w:t xml:space="preserve">Telstra Mobile Section </w:t>
    </w:r>
  </w:p>
  <w:p w14:paraId="6D028E1A" w14:textId="77777777" w:rsidR="00BD5851" w:rsidRDefault="00BD5851">
    <w:pPr>
      <w:pStyle w:val="Headersub"/>
      <w:spacing w:after="360"/>
      <w:rPr>
        <w:rStyle w:val="PageNumber"/>
        <w:sz w:val="32"/>
      </w:rPr>
    </w:pPr>
    <w:r>
      <w:rPr>
        <w:rStyle w:val="PageNumber"/>
        <w:sz w:val="32"/>
      </w:rPr>
      <w:t>Part B – Old consumer pricing plans that are no longer available for new connections</w:t>
    </w:r>
  </w:p>
  <w:p w14:paraId="16127090" w14:textId="77777777" w:rsidR="00BD5851" w:rsidRDefault="00BD5851"/>
  <w:p w14:paraId="5C74F431" w14:textId="77777777" w:rsidR="00BD5851" w:rsidRDefault="00BD585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B6A4" w14:textId="77777777" w:rsidR="00BD5851" w:rsidRDefault="00BD58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5E84" w14:textId="77777777" w:rsidR="00BD5851" w:rsidRDefault="00BD58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38CA" w14:textId="77777777" w:rsidR="00BD5851" w:rsidRDefault="00BD58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24B1" w14:textId="77777777" w:rsidR="00BD5851" w:rsidRDefault="00BD58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C729" w14:textId="77777777" w:rsidR="00BD5851" w:rsidRDefault="00BD5851">
    <w:pPr>
      <w:pStyle w:val="Header"/>
      <w:tabs>
        <w:tab w:val="right" w:pos="9072"/>
      </w:tabs>
      <w:rPr>
        <w:rFonts w:ascii="Courier New" w:hAnsi="Courier New"/>
        <w:b w:val="0"/>
        <w:noProof/>
        <w:color w:val="FF0000"/>
        <w:sz w:val="4"/>
      </w:rPr>
    </w:pPr>
  </w:p>
  <w:p w14:paraId="4E3D4A55" w14:textId="0AE8622F" w:rsidR="00BD5851" w:rsidRDefault="00174A1A">
    <w:pPr>
      <w:pStyle w:val="Header"/>
      <w:tabs>
        <w:tab w:val="right" w:pos="8789"/>
      </w:tabs>
      <w:rPr>
        <w:rStyle w:val="PageNumber"/>
        <w:sz w:val="20"/>
      </w:rPr>
    </w:pPr>
    <w:r>
      <w:rPr>
        <w:noProof/>
      </w:rPr>
      <mc:AlternateContent>
        <mc:Choice Requires="wps">
          <w:drawing>
            <wp:anchor distT="0" distB="0" distL="114300" distR="114300" simplePos="0" relativeHeight="251666432" behindDoc="0" locked="0" layoutInCell="0" allowOverlap="1" wp14:anchorId="3B9C7EE7" wp14:editId="07315722">
              <wp:simplePos x="0" y="0"/>
              <wp:positionH relativeFrom="column">
                <wp:posOffset>2498090</wp:posOffset>
              </wp:positionH>
              <wp:positionV relativeFrom="paragraph">
                <wp:posOffset>-1347470</wp:posOffset>
              </wp:positionV>
              <wp:extent cx="2835275" cy="549275"/>
              <wp:effectExtent l="0" t="0" r="0" b="0"/>
              <wp:wrapNone/>
              <wp:docPr id="208"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noFill/>
                      <a:ln>
                        <a:noFill/>
                      </a:ln>
                    </wps:spPr>
                    <wps:txbx>
                      <w:txbxContent>
                        <w:p w14:paraId="4128EEE4" w14:textId="77777777" w:rsidR="00BD5851" w:rsidRDefault="00BD5851">
                          <w:pPr>
                            <w:jc w:val="right"/>
                            <w:rPr>
                              <w:rFonts w:ascii="Arial" w:hAnsi="Arial"/>
                              <w:sz w:val="18"/>
                            </w:rPr>
                          </w:pPr>
                          <w:r>
                            <w:rPr>
                              <w:rFonts w:ascii="Arial" w:hAnsi="Arial"/>
                              <w:sz w:val="18"/>
                            </w:rPr>
                            <w:t>DRAFT [NO.]: [Date]</w:t>
                          </w:r>
                        </w:p>
                        <w:p w14:paraId="5A6179C4" w14:textId="77777777" w:rsidR="00BD5851" w:rsidRDefault="00BD5851">
                          <w:pPr>
                            <w:jc w:val="right"/>
                            <w:rPr>
                              <w:rFonts w:ascii="Arial" w:hAnsi="Arial"/>
                              <w:sz w:val="18"/>
                            </w:rPr>
                          </w:pPr>
                          <w:r>
                            <w:rPr>
                              <w:rFonts w:ascii="Arial" w:hAnsi="Arial"/>
                              <w:sz w:val="18"/>
                            </w:rPr>
                            <w:t>Marked to show changes from draft [No.]: [Date]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C7EE7" id="Rectangle 266" o:spid="_x0000_s1027" style="position:absolute;margin-left:196.7pt;margin-top:-106.1pt;width:223.25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" o:allowincell="f" filled="f" stroked="f">
              <v:textbox inset="1pt,1pt,1pt,1pt">
                <w:txbxContent>
                  <w:p w14:paraId="4128EEE4" w14:textId="77777777" w:rsidR="00BD5851" w:rsidRDefault="00BD5851">
                    <w:pPr>
                      <w:jc w:val="right"/>
                      <w:rPr>
                        <w:rFonts w:ascii="Arial" w:hAnsi="Arial"/>
                        <w:sz w:val="18"/>
                      </w:rPr>
                    </w:pPr>
                    <w:r>
                      <w:rPr>
                        <w:rFonts w:ascii="Arial" w:hAnsi="Arial"/>
                        <w:sz w:val="18"/>
                      </w:rPr>
                      <w:t>DRAFT [NO.]: [Date]</w:t>
                    </w:r>
                  </w:p>
                  <w:p w14:paraId="5A6179C4" w14:textId="77777777" w:rsidR="00BD5851" w:rsidRDefault="00BD5851">
                    <w:pPr>
                      <w:jc w:val="right"/>
                      <w:rPr>
                        <w:rFonts w:ascii="Arial" w:hAnsi="Arial"/>
                        <w:sz w:val="18"/>
                      </w:rPr>
                    </w:pPr>
                    <w:r>
                      <w:rPr>
                        <w:rFonts w:ascii="Arial" w:hAnsi="Arial"/>
                        <w:sz w:val="18"/>
                      </w:rPr>
                      <w:t>Marked to show changes from draft [No.]: [Date]</w:t>
                    </w:r>
                  </w:p>
                </w:txbxContent>
              </v:textbox>
            </v:rect>
          </w:pict>
        </mc:Fallback>
      </mc:AlternateContent>
    </w:r>
    <w:r w:rsidR="00BD5851">
      <w:rPr>
        <w:rStyle w:val="PageNumber"/>
        <w:rFonts w:cs="Arial"/>
      </w:rPr>
      <w:t>Our Customer Terms</w:t>
    </w:r>
    <w:r w:rsidR="00BD5851">
      <w:rPr>
        <w:rStyle w:val="PageNumber"/>
        <w:rFonts w:cs="Arial"/>
        <w:b w:val="0"/>
        <w:bCs/>
        <w:szCs w:val="36"/>
      </w:rPr>
      <w:tab/>
    </w:r>
    <w:r w:rsidR="00BD5851">
      <w:rPr>
        <w:rStyle w:val="PageNumber"/>
        <w:rFonts w:cs="Arial"/>
        <w:b w:val="0"/>
        <w:bCs/>
        <w:sz w:val="20"/>
        <w:szCs w:val="36"/>
      </w:rPr>
      <w:t xml:space="preserve">Page </w:t>
    </w:r>
    <w:r w:rsidR="00BD5851">
      <w:rPr>
        <w:rStyle w:val="PageNumber"/>
        <w:b w:val="0"/>
        <w:bCs/>
        <w:sz w:val="20"/>
      </w:rPr>
      <w:fldChar w:fldCharType="begin"/>
    </w:r>
    <w:r w:rsidR="00BD5851">
      <w:rPr>
        <w:rStyle w:val="PageNumber"/>
        <w:b w:val="0"/>
        <w:bCs/>
        <w:sz w:val="20"/>
      </w:rPr>
      <w:instrText xml:space="preserve"> PAGE </w:instrText>
    </w:r>
    <w:r w:rsidR="00BD5851">
      <w:rPr>
        <w:rStyle w:val="PageNumber"/>
        <w:b w:val="0"/>
        <w:bCs/>
        <w:sz w:val="20"/>
      </w:rPr>
      <w:fldChar w:fldCharType="separate"/>
    </w:r>
    <w:r w:rsidR="00BD5851">
      <w:rPr>
        <w:rStyle w:val="PageNumber"/>
        <w:b w:val="0"/>
        <w:bCs/>
        <w:noProof/>
        <w:sz w:val="20"/>
      </w:rPr>
      <w:t>277</w:t>
    </w:r>
    <w:r w:rsidR="00BD5851">
      <w:rPr>
        <w:rStyle w:val="PageNumber"/>
        <w:b w:val="0"/>
        <w:bCs/>
        <w:sz w:val="20"/>
      </w:rPr>
      <w:fldChar w:fldCharType="end"/>
    </w:r>
    <w:r w:rsidR="00BD5851">
      <w:rPr>
        <w:rStyle w:val="PageNumber"/>
        <w:b w:val="0"/>
        <w:bCs/>
        <w:sz w:val="20"/>
      </w:rPr>
      <w:t xml:space="preserve"> of </w:t>
    </w:r>
    <w:r w:rsidR="00BD5851">
      <w:rPr>
        <w:rStyle w:val="PageNumber"/>
        <w:b w:val="0"/>
        <w:bCs/>
        <w:sz w:val="20"/>
      </w:rPr>
      <w:fldChar w:fldCharType="begin"/>
    </w:r>
    <w:r w:rsidR="00BD5851">
      <w:rPr>
        <w:rStyle w:val="PageNumber"/>
        <w:b w:val="0"/>
        <w:bCs/>
        <w:sz w:val="20"/>
      </w:rPr>
      <w:instrText xml:space="preserve"> NUMPAGES </w:instrText>
    </w:r>
    <w:r w:rsidR="00BD5851">
      <w:rPr>
        <w:rStyle w:val="PageNumber"/>
        <w:b w:val="0"/>
        <w:bCs/>
        <w:sz w:val="20"/>
      </w:rPr>
      <w:fldChar w:fldCharType="separate"/>
    </w:r>
    <w:r w:rsidR="00BD5851">
      <w:rPr>
        <w:rStyle w:val="PageNumber"/>
        <w:b w:val="0"/>
        <w:bCs/>
        <w:noProof/>
        <w:sz w:val="20"/>
      </w:rPr>
      <w:t>427</w:t>
    </w:r>
    <w:r w:rsidR="00BD5851">
      <w:rPr>
        <w:rStyle w:val="PageNumber"/>
        <w:b w:val="0"/>
        <w:bCs/>
        <w:sz w:val="20"/>
      </w:rPr>
      <w:fldChar w:fldCharType="end"/>
    </w:r>
  </w:p>
  <w:p w14:paraId="205981F0" w14:textId="77777777" w:rsidR="00BD5851" w:rsidRDefault="00BD5851">
    <w:pPr>
      <w:pStyle w:val="Headersub"/>
      <w:spacing w:after="0"/>
      <w:rPr>
        <w:rStyle w:val="PageNumber"/>
        <w:szCs w:val="36"/>
      </w:rPr>
    </w:pPr>
    <w:r>
      <w:rPr>
        <w:rStyle w:val="PageNumber"/>
        <w:szCs w:val="36"/>
      </w:rPr>
      <w:t>Telstra Mobile Section</w:t>
    </w:r>
  </w:p>
  <w:p w14:paraId="24DA8C9C" w14:textId="77777777" w:rsidR="00BD5851" w:rsidRDefault="00BD5851">
    <w:pPr>
      <w:pStyle w:val="Headersub"/>
      <w:spacing w:before="360" w:after="360"/>
      <w:rPr>
        <w:rStyle w:val="PageNumber"/>
        <w:sz w:val="32"/>
        <w:szCs w:val="36"/>
      </w:rPr>
    </w:pPr>
    <w:r>
      <w:rPr>
        <w:rStyle w:val="PageNumber"/>
        <w:sz w:val="32"/>
        <w:szCs w:val="36"/>
      </w:rPr>
      <w:t>Part B – Our current and recent consumer pricing plans</w:t>
    </w:r>
  </w:p>
  <w:p w14:paraId="6F510DE4" w14:textId="77777777" w:rsidR="00BD5851" w:rsidRDefault="00BD58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307AE4"/>
    <w:multiLevelType w:val="hybridMultilevel"/>
    <w:tmpl w:val="0D6DC5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532C384"/>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FFFFFFFE"/>
    <w:multiLevelType w:val="singleLevel"/>
    <w:tmpl w:val="DB8E7A56"/>
    <w:lvl w:ilvl="0">
      <w:numFmt w:val="bullet"/>
      <w:lvlText w:val="*"/>
      <w:lvlJc w:val="left"/>
    </w:lvl>
  </w:abstractNum>
  <w:abstractNum w:abstractNumId="3" w15:restartNumberingAfterBreak="0">
    <w:nsid w:val="03267AD1"/>
    <w:multiLevelType w:val="multilevel"/>
    <w:tmpl w:val="0486D03E"/>
    <w:lvl w:ilvl="0">
      <w:start w:val="1"/>
      <w:numFmt w:val="decimal"/>
      <w:lvlText w:val="%1"/>
      <w:lvlJc w:val="left"/>
      <w:pPr>
        <w:tabs>
          <w:tab w:val="num" w:pos="737"/>
        </w:tabs>
        <w:ind w:left="737" w:hanging="737"/>
      </w:pPr>
      <w:rPr>
        <w:i w:val="0"/>
      </w:rPr>
    </w:lvl>
    <w:lvl w:ilvl="1">
      <w:start w:val="1"/>
      <w:numFmt w:val="decimal"/>
      <w:lvlText w:val="%1.%2"/>
      <w:lvlJc w:val="left"/>
      <w:pPr>
        <w:tabs>
          <w:tab w:val="num" w:pos="737"/>
        </w:tabs>
        <w:ind w:left="737" w:hanging="737"/>
      </w:pPr>
      <w:rPr>
        <w:i w:val="0"/>
      </w:rPr>
    </w:lvl>
    <w:lvl w:ilvl="2">
      <w:start w:val="1"/>
      <w:numFmt w:val="lowerLetter"/>
      <w:lvlText w:val="(%3)"/>
      <w:lvlJc w:val="left"/>
      <w:pPr>
        <w:tabs>
          <w:tab w:val="num" w:pos="1474"/>
        </w:tabs>
        <w:ind w:left="1474" w:hanging="737"/>
      </w:pPr>
      <w:rPr>
        <w:i w:val="0"/>
      </w:rPr>
    </w:lvl>
    <w:lvl w:ilvl="3">
      <w:start w:val="1"/>
      <w:numFmt w:val="lowerRoman"/>
      <w:lvlText w:val="(%4)"/>
      <w:lvlJc w:val="left"/>
      <w:pPr>
        <w:tabs>
          <w:tab w:val="num" w:pos="2211"/>
        </w:tabs>
        <w:ind w:left="2211" w:hanging="737"/>
      </w:pPr>
      <w:rPr>
        <w:i w:val="0"/>
      </w:rPr>
    </w:lvl>
    <w:lvl w:ilvl="4">
      <w:start w:val="1"/>
      <w:numFmt w:val="upperLetter"/>
      <w:lvlText w:val="(%5)"/>
      <w:lvlJc w:val="left"/>
      <w:pPr>
        <w:tabs>
          <w:tab w:val="num" w:pos="2948"/>
        </w:tabs>
        <w:ind w:left="2948" w:hanging="737"/>
      </w:pPr>
      <w:rPr>
        <w:i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5C1707F"/>
    <w:multiLevelType w:val="multilevel"/>
    <w:tmpl w:val="0376FF56"/>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5" w15:restartNumberingAfterBreak="0">
    <w:nsid w:val="07BA130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8170FF9"/>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8375094"/>
    <w:multiLevelType w:val="multilevel"/>
    <w:tmpl w:val="A2C258F0"/>
    <w:lvl w:ilvl="0">
      <w:start w:val="1"/>
      <w:numFmt w:val="decimal"/>
      <w:pStyle w:val="Heading1"/>
      <w:lvlText w:val="%1"/>
      <w:lvlJc w:val="left"/>
      <w:pPr>
        <w:tabs>
          <w:tab w:val="num" w:pos="737"/>
        </w:tabs>
        <w:ind w:left="737" w:hanging="737"/>
      </w:pPr>
      <w:rPr>
        <w:rFonts w:hint="default"/>
      </w:rPr>
    </w:lvl>
    <w:lvl w:ilvl="1">
      <w:start w:val="1"/>
      <w:numFmt w:val="decimal"/>
      <w:pStyle w:val="Heading2"/>
      <w:lvlText w:val="%1.%2"/>
      <w:lvlJc w:val="left"/>
      <w:pPr>
        <w:tabs>
          <w:tab w:val="num" w:pos="0"/>
        </w:tabs>
        <w:ind w:left="737" w:hanging="737"/>
      </w:pPr>
      <w:rPr>
        <w:rFonts w:hint="default"/>
        <w:b w:val="0"/>
      </w:rPr>
    </w:lvl>
    <w:lvl w:ilvl="2">
      <w:start w:val="1"/>
      <w:numFmt w:val="lowerLetter"/>
      <w:pStyle w:val="Heading3"/>
      <w:lvlText w:val="(%3)"/>
      <w:lvlJc w:val="left"/>
      <w:pPr>
        <w:tabs>
          <w:tab w:val="num" w:pos="0"/>
        </w:tabs>
        <w:ind w:left="1474" w:hanging="737"/>
      </w:pPr>
      <w:rPr>
        <w:rFonts w:hint="default"/>
      </w:rPr>
    </w:lvl>
    <w:lvl w:ilvl="3">
      <w:start w:val="1"/>
      <w:numFmt w:val="lowerRoman"/>
      <w:pStyle w:val="Heading4"/>
      <w:lvlText w:val="(%4)"/>
      <w:lvlJc w:val="left"/>
      <w:pPr>
        <w:tabs>
          <w:tab w:val="num" w:pos="0"/>
        </w:tabs>
        <w:ind w:left="2211" w:hanging="737"/>
      </w:pPr>
      <w:rPr>
        <w:rFonts w:hint="default"/>
      </w:rPr>
    </w:lvl>
    <w:lvl w:ilvl="4">
      <w:start w:val="1"/>
      <w:numFmt w:val="upperLetter"/>
      <w:pStyle w:val="Heading5"/>
      <w:lvlText w:val="(%5)"/>
      <w:lvlJc w:val="left"/>
      <w:pPr>
        <w:tabs>
          <w:tab w:val="num" w:pos="0"/>
        </w:tabs>
        <w:ind w:left="2948" w:firstLine="0"/>
      </w:pPr>
      <w:rPr>
        <w:rFonts w:hint="default"/>
      </w:rPr>
    </w:lvl>
    <w:lvl w:ilvl="5">
      <w:start w:val="1"/>
      <w:numFmt w:val="lowerLetter"/>
      <w:pStyle w:val="Heading6"/>
      <w:lvlText w:val="(a%6)"/>
      <w:lvlJc w:val="left"/>
      <w:pPr>
        <w:tabs>
          <w:tab w:val="num" w:pos="0"/>
        </w:tabs>
        <w:ind w:left="3685" w:hanging="737"/>
      </w:pPr>
      <w:rPr>
        <w:rFonts w:hint="default"/>
      </w:rPr>
    </w:lvl>
    <w:lvl w:ilvl="6">
      <w:start w:val="1"/>
      <w:numFmt w:val="none"/>
      <w:pStyle w:val="Heading7"/>
      <w:suff w:val="nothing"/>
      <w:lvlText w:val=""/>
      <w:lvlJc w:val="left"/>
      <w:pPr>
        <w:ind w:left="0" w:firstLine="0"/>
      </w:pPr>
      <w:rPr>
        <w:rFonts w:hint="default"/>
      </w:rPr>
    </w:lvl>
    <w:lvl w:ilvl="7">
      <w:start w:val="1"/>
      <w:numFmt w:val="lowerLetter"/>
      <w:pStyle w:val="Heading8"/>
      <w:lvlText w:val="(%8)"/>
      <w:lvlJc w:val="left"/>
      <w:pPr>
        <w:tabs>
          <w:tab w:val="num" w:pos="0"/>
        </w:tabs>
        <w:ind w:left="0" w:firstLine="0"/>
      </w:pPr>
      <w:rPr>
        <w:rFonts w:ascii="Tms Rmn" w:hAnsi="Tms Rmn" w:hint="default"/>
      </w:rPr>
    </w:lvl>
    <w:lvl w:ilvl="8">
      <w:start w:val="1"/>
      <w:numFmt w:val="lowerRoman"/>
      <w:pStyle w:val="Heading9"/>
      <w:lvlText w:val="(%9)"/>
      <w:lvlJc w:val="left"/>
      <w:pPr>
        <w:tabs>
          <w:tab w:val="num" w:pos="0"/>
        </w:tabs>
        <w:ind w:left="0" w:firstLine="0"/>
      </w:pPr>
      <w:rPr>
        <w:rFonts w:ascii="Tms Rmn" w:hAnsi="Tms Rmn" w:hint="default"/>
      </w:rPr>
    </w:lvl>
  </w:abstractNum>
  <w:abstractNum w:abstractNumId="8" w15:restartNumberingAfterBreak="0">
    <w:nsid w:val="08764D23"/>
    <w:multiLevelType w:val="multilevel"/>
    <w:tmpl w:val="E954D95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851"/>
        </w:tabs>
        <w:ind w:left="1588" w:hanging="737"/>
      </w:pPr>
      <w:rPr>
        <w:rFonts w:hint="default"/>
      </w:rPr>
    </w:lvl>
    <w:lvl w:ilvl="2">
      <w:start w:val="1"/>
      <w:numFmt w:val="lowerLetter"/>
      <w:lvlText w:val="(%3)"/>
      <w:lvlJc w:val="left"/>
      <w:pPr>
        <w:tabs>
          <w:tab w:val="num" w:pos="114"/>
        </w:tabs>
        <w:ind w:left="1588" w:hanging="737"/>
      </w:pPr>
      <w:rPr>
        <w:rFonts w:hint="default"/>
      </w:rPr>
    </w:lvl>
    <w:lvl w:ilvl="3">
      <w:start w:val="1"/>
      <w:numFmt w:val="lowerRoman"/>
      <w:lvlText w:val="(%4)"/>
      <w:lvlJc w:val="left"/>
      <w:pPr>
        <w:tabs>
          <w:tab w:val="num" w:pos="0"/>
        </w:tabs>
        <w:ind w:left="2211" w:hanging="737"/>
      </w:pPr>
      <w:rPr>
        <w:rFonts w:hint="default"/>
      </w:rPr>
    </w:lvl>
    <w:lvl w:ilvl="4">
      <w:start w:val="1"/>
      <w:numFmt w:val="bullet"/>
      <w:lvlText w:val=""/>
      <w:lvlJc w:val="left"/>
      <w:pPr>
        <w:tabs>
          <w:tab w:val="num" w:pos="3308"/>
        </w:tabs>
        <w:ind w:left="3308" w:hanging="360"/>
      </w:pPr>
      <w:rPr>
        <w:rFonts w:ascii="Symbol" w:hAnsi="Symbol"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9" w15:restartNumberingAfterBreak="0">
    <w:nsid w:val="096B0C13"/>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0A0755C2"/>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A3429A6"/>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2" w15:restartNumberingAfterBreak="0">
    <w:nsid w:val="0A463DB2"/>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F236F24"/>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4" w15:restartNumberingAfterBreak="0">
    <w:nsid w:val="133215B3"/>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5" w15:restartNumberingAfterBreak="0">
    <w:nsid w:val="18F9440B"/>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6" w15:restartNumberingAfterBreak="0">
    <w:nsid w:val="19CC6767"/>
    <w:multiLevelType w:val="hybridMultilevel"/>
    <w:tmpl w:val="56CA09D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AEA3621"/>
    <w:multiLevelType w:val="hybridMultilevel"/>
    <w:tmpl w:val="839EE462"/>
    <w:lvl w:ilvl="0" w:tplc="FF10C628">
      <w:start w:val="1"/>
      <w:numFmt w:val="bullet"/>
      <w:lvlText w:val="•"/>
      <w:lvlJc w:val="left"/>
      <w:pPr>
        <w:tabs>
          <w:tab w:val="num" w:pos="720"/>
        </w:tabs>
        <w:ind w:left="720" w:hanging="360"/>
      </w:pPr>
      <w:rPr>
        <w:rFonts w:ascii="Arial" w:hAnsi="Arial" w:cs="Times New Roman" w:hint="default"/>
      </w:rPr>
    </w:lvl>
    <w:lvl w:ilvl="1" w:tplc="90AA5A9C">
      <w:start w:val="53"/>
      <w:numFmt w:val="bullet"/>
      <w:lvlText w:val="•"/>
      <w:lvlJc w:val="left"/>
      <w:pPr>
        <w:tabs>
          <w:tab w:val="num" w:pos="1440"/>
        </w:tabs>
        <w:ind w:left="1440" w:hanging="360"/>
      </w:pPr>
      <w:rPr>
        <w:rFonts w:ascii="Arial" w:hAnsi="Arial" w:cs="Times New Roman" w:hint="default"/>
      </w:rPr>
    </w:lvl>
    <w:lvl w:ilvl="2" w:tplc="8E12B980">
      <w:start w:val="53"/>
      <w:numFmt w:val="bullet"/>
      <w:lvlText w:val="•"/>
      <w:lvlJc w:val="left"/>
      <w:pPr>
        <w:tabs>
          <w:tab w:val="num" w:pos="2160"/>
        </w:tabs>
        <w:ind w:left="2160" w:hanging="360"/>
      </w:pPr>
      <w:rPr>
        <w:rFonts w:ascii="Arial" w:hAnsi="Arial" w:cs="Times New Roman" w:hint="default"/>
      </w:rPr>
    </w:lvl>
    <w:lvl w:ilvl="3" w:tplc="1CCE71DA">
      <w:start w:val="1"/>
      <w:numFmt w:val="bullet"/>
      <w:lvlText w:val="•"/>
      <w:lvlJc w:val="left"/>
      <w:pPr>
        <w:tabs>
          <w:tab w:val="num" w:pos="2880"/>
        </w:tabs>
        <w:ind w:left="2880" w:hanging="360"/>
      </w:pPr>
      <w:rPr>
        <w:rFonts w:ascii="Arial" w:hAnsi="Arial" w:cs="Times New Roman" w:hint="default"/>
      </w:rPr>
    </w:lvl>
    <w:lvl w:ilvl="4" w:tplc="331E8768">
      <w:start w:val="1"/>
      <w:numFmt w:val="bullet"/>
      <w:lvlText w:val="•"/>
      <w:lvlJc w:val="left"/>
      <w:pPr>
        <w:tabs>
          <w:tab w:val="num" w:pos="3600"/>
        </w:tabs>
        <w:ind w:left="3600" w:hanging="360"/>
      </w:pPr>
      <w:rPr>
        <w:rFonts w:ascii="Arial" w:hAnsi="Arial" w:cs="Times New Roman" w:hint="default"/>
      </w:rPr>
    </w:lvl>
    <w:lvl w:ilvl="5" w:tplc="2D184D8A">
      <w:start w:val="1"/>
      <w:numFmt w:val="bullet"/>
      <w:lvlText w:val="•"/>
      <w:lvlJc w:val="left"/>
      <w:pPr>
        <w:tabs>
          <w:tab w:val="num" w:pos="4320"/>
        </w:tabs>
        <w:ind w:left="4320" w:hanging="360"/>
      </w:pPr>
      <w:rPr>
        <w:rFonts w:ascii="Arial" w:hAnsi="Arial" w:cs="Times New Roman" w:hint="default"/>
      </w:rPr>
    </w:lvl>
    <w:lvl w:ilvl="6" w:tplc="0F90509E">
      <w:start w:val="1"/>
      <w:numFmt w:val="bullet"/>
      <w:lvlText w:val="•"/>
      <w:lvlJc w:val="left"/>
      <w:pPr>
        <w:tabs>
          <w:tab w:val="num" w:pos="5040"/>
        </w:tabs>
        <w:ind w:left="5040" w:hanging="360"/>
      </w:pPr>
      <w:rPr>
        <w:rFonts w:ascii="Arial" w:hAnsi="Arial" w:cs="Times New Roman" w:hint="default"/>
      </w:rPr>
    </w:lvl>
    <w:lvl w:ilvl="7" w:tplc="0BFABA8C">
      <w:start w:val="1"/>
      <w:numFmt w:val="bullet"/>
      <w:lvlText w:val="•"/>
      <w:lvlJc w:val="left"/>
      <w:pPr>
        <w:tabs>
          <w:tab w:val="num" w:pos="5760"/>
        </w:tabs>
        <w:ind w:left="5760" w:hanging="360"/>
      </w:pPr>
      <w:rPr>
        <w:rFonts w:ascii="Arial" w:hAnsi="Arial" w:cs="Times New Roman" w:hint="default"/>
      </w:rPr>
    </w:lvl>
    <w:lvl w:ilvl="8" w:tplc="354E427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1F1109E1"/>
    <w:multiLevelType w:val="multilevel"/>
    <w:tmpl w:val="BF54AADC"/>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19" w15:restartNumberingAfterBreak="0">
    <w:nsid w:val="20C0132B"/>
    <w:multiLevelType w:val="multilevel"/>
    <w:tmpl w:val="C3263FE4"/>
    <w:lvl w:ilvl="0">
      <w:start w:val="4"/>
      <w:numFmt w:val="decimal"/>
      <w:lvlText w:val="%1"/>
      <w:lvlJc w:val="left"/>
      <w:pPr>
        <w:ind w:left="420" w:hanging="420"/>
      </w:pPr>
    </w:lvl>
    <w:lvl w:ilvl="1">
      <w:start w:val="17"/>
      <w:numFmt w:val="decimal"/>
      <w:lvlText w:val="%1.%2"/>
      <w:lvlJc w:val="left"/>
      <w:pPr>
        <w:ind w:left="1157" w:hanging="420"/>
      </w:pPr>
    </w:lvl>
    <w:lvl w:ilvl="2">
      <w:start w:val="1"/>
      <w:numFmt w:val="lowerLetter"/>
      <w:lvlText w:val="%3."/>
      <w:lvlJc w:val="left"/>
      <w:pPr>
        <w:ind w:left="2194" w:hanging="720"/>
      </w:pPr>
      <w:rPr>
        <w:rFonts w:ascii="Times New Roman" w:eastAsia="SimSun" w:hAnsi="Times New Roman" w:cs="Times New Roman"/>
      </w:rPr>
    </w:lvl>
    <w:lvl w:ilvl="3">
      <w:start w:val="1"/>
      <w:numFmt w:val="decimal"/>
      <w:lvlText w:val="%1.%2.%3.%4"/>
      <w:lvlJc w:val="left"/>
      <w:pPr>
        <w:ind w:left="2931" w:hanging="720"/>
      </w:pPr>
    </w:lvl>
    <w:lvl w:ilvl="4">
      <w:start w:val="1"/>
      <w:numFmt w:val="decimal"/>
      <w:lvlText w:val="%1.%2.%3.%4.%5"/>
      <w:lvlJc w:val="left"/>
      <w:pPr>
        <w:ind w:left="4028" w:hanging="1080"/>
      </w:pPr>
    </w:lvl>
    <w:lvl w:ilvl="5">
      <w:start w:val="1"/>
      <w:numFmt w:val="decimal"/>
      <w:lvlText w:val="%1.%2.%3.%4.%5.%6"/>
      <w:lvlJc w:val="left"/>
      <w:pPr>
        <w:ind w:left="4765" w:hanging="1080"/>
      </w:pPr>
    </w:lvl>
    <w:lvl w:ilvl="6">
      <w:start w:val="1"/>
      <w:numFmt w:val="decimal"/>
      <w:lvlText w:val="%1.%2.%3.%4.%5.%6.%7"/>
      <w:lvlJc w:val="left"/>
      <w:pPr>
        <w:ind w:left="5862" w:hanging="1440"/>
      </w:pPr>
    </w:lvl>
    <w:lvl w:ilvl="7">
      <w:start w:val="1"/>
      <w:numFmt w:val="decimal"/>
      <w:lvlText w:val="%1.%2.%3.%4.%5.%6.%7.%8"/>
      <w:lvlJc w:val="left"/>
      <w:pPr>
        <w:ind w:left="6599" w:hanging="1440"/>
      </w:pPr>
    </w:lvl>
    <w:lvl w:ilvl="8">
      <w:start w:val="1"/>
      <w:numFmt w:val="decimal"/>
      <w:lvlText w:val="%1.%2.%3.%4.%5.%6.%7.%8.%9"/>
      <w:lvlJc w:val="left"/>
      <w:pPr>
        <w:ind w:left="7696" w:hanging="1800"/>
      </w:pPr>
    </w:lvl>
  </w:abstractNum>
  <w:abstractNum w:abstractNumId="20" w15:restartNumberingAfterBreak="0">
    <w:nsid w:val="222356B9"/>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21" w15:restartNumberingAfterBreak="0">
    <w:nsid w:val="231F1E71"/>
    <w:multiLevelType w:val="hybridMultilevel"/>
    <w:tmpl w:val="FB4C3894"/>
    <w:lvl w:ilvl="0" w:tplc="FFFFFFFF">
      <w:start w:val="1"/>
      <w:numFmt w:val="bullet"/>
      <w:lvlText w:val=""/>
      <w:lvlJc w:val="left"/>
      <w:pPr>
        <w:tabs>
          <w:tab w:val="num" w:pos="1472"/>
        </w:tabs>
        <w:ind w:left="1472" w:hanging="73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51660E"/>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4DD703D"/>
    <w:multiLevelType w:val="multilevel"/>
    <w:tmpl w:val="6A386272"/>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ascii="Arial" w:hAnsi="Arial" w:cs="Arial" w:hint="default"/>
        <w:sz w:val="19"/>
        <w:szCs w:val="19"/>
      </w:rPr>
    </w:lvl>
    <w:lvl w:ilvl="2">
      <w:start w:val="1"/>
      <w:numFmt w:val="lowerLetter"/>
      <w:lvlText w:val="(%3)"/>
      <w:lvlJc w:val="left"/>
      <w:pPr>
        <w:tabs>
          <w:tab w:val="num" w:pos="1474"/>
        </w:tabs>
        <w:ind w:left="1474" w:hanging="737"/>
      </w:pPr>
      <w:rPr>
        <w:rFonts w:cs="Times New Roman" w:hint="default"/>
      </w:rPr>
    </w:lvl>
    <w:lvl w:ilvl="3">
      <w:start w:val="1"/>
      <w:numFmt w:val="lowerRoman"/>
      <w:lvlText w:val="(%4)"/>
      <w:lvlJc w:val="left"/>
      <w:pPr>
        <w:tabs>
          <w:tab w:val="num" w:pos="2211"/>
        </w:tabs>
        <w:ind w:left="2211" w:hanging="737"/>
      </w:pPr>
      <w:rPr>
        <w:rFonts w:cs="Times New Roman" w:hint="default"/>
      </w:rPr>
    </w:lvl>
    <w:lvl w:ilvl="4">
      <w:start w:val="1"/>
      <w:numFmt w:val="upperLetter"/>
      <w:lvlText w:val="(%5)"/>
      <w:lvlJc w:val="left"/>
      <w:pPr>
        <w:tabs>
          <w:tab w:val="num" w:pos="2948"/>
        </w:tabs>
        <w:ind w:left="2948" w:hanging="737"/>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15:restartNumberingAfterBreak="0">
    <w:nsid w:val="25ED2993"/>
    <w:multiLevelType w:val="hybridMultilevel"/>
    <w:tmpl w:val="58E0EB3A"/>
    <w:lvl w:ilvl="0" w:tplc="DA92BA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3D2B0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2ABDAD64"/>
    <w:multiLevelType w:val="hybridMultilevel"/>
    <w:tmpl w:val="481127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19B4E0E"/>
    <w:multiLevelType w:val="singleLevel"/>
    <w:tmpl w:val="60E6B05C"/>
    <w:lvl w:ilvl="0">
      <w:start w:val="1"/>
      <w:numFmt w:val="bullet"/>
      <w:lvlText w:val=""/>
      <w:lvlJc w:val="left"/>
      <w:pPr>
        <w:tabs>
          <w:tab w:val="num" w:pos="737"/>
        </w:tabs>
        <w:ind w:left="737" w:hanging="737"/>
      </w:pPr>
      <w:rPr>
        <w:rFonts w:ascii="Symbol" w:hAnsi="Symbol" w:hint="default"/>
      </w:rPr>
    </w:lvl>
  </w:abstractNum>
  <w:abstractNum w:abstractNumId="28" w15:restartNumberingAfterBreak="0">
    <w:nsid w:val="31D03045"/>
    <w:multiLevelType w:val="hybridMultilevel"/>
    <w:tmpl w:val="EA80E15E"/>
    <w:lvl w:ilvl="0" w:tplc="7CA09094">
      <w:start w:val="1"/>
      <w:numFmt w:val="lowerLetter"/>
      <w:lvlText w:val="(%1)"/>
      <w:lvlJc w:val="left"/>
      <w:pPr>
        <w:ind w:left="720" w:hanging="360"/>
      </w:pPr>
    </w:lvl>
    <w:lvl w:ilvl="1" w:tplc="FF608FCE">
      <w:start w:val="1"/>
      <w:numFmt w:val="lowerLetter"/>
      <w:lvlText w:val="%2."/>
      <w:lvlJc w:val="left"/>
      <w:pPr>
        <w:ind w:left="1440" w:hanging="360"/>
      </w:pPr>
    </w:lvl>
    <w:lvl w:ilvl="2" w:tplc="70108C6E">
      <w:start w:val="1"/>
      <w:numFmt w:val="lowerRoman"/>
      <w:lvlText w:val="%3."/>
      <w:lvlJc w:val="right"/>
      <w:pPr>
        <w:ind w:left="2160" w:hanging="180"/>
      </w:pPr>
    </w:lvl>
    <w:lvl w:ilvl="3" w:tplc="E222BB18">
      <w:start w:val="1"/>
      <w:numFmt w:val="decimal"/>
      <w:lvlText w:val="%4."/>
      <w:lvlJc w:val="left"/>
      <w:pPr>
        <w:ind w:left="2880" w:hanging="360"/>
      </w:pPr>
    </w:lvl>
    <w:lvl w:ilvl="4" w:tplc="0FC433B8">
      <w:start w:val="1"/>
      <w:numFmt w:val="lowerLetter"/>
      <w:lvlText w:val="%5."/>
      <w:lvlJc w:val="left"/>
      <w:pPr>
        <w:ind w:left="3600" w:hanging="360"/>
      </w:pPr>
    </w:lvl>
    <w:lvl w:ilvl="5" w:tplc="A9CC9596">
      <w:start w:val="1"/>
      <w:numFmt w:val="lowerRoman"/>
      <w:lvlText w:val="%6."/>
      <w:lvlJc w:val="right"/>
      <w:pPr>
        <w:ind w:left="4320" w:hanging="180"/>
      </w:pPr>
    </w:lvl>
    <w:lvl w:ilvl="6" w:tplc="123E4318">
      <w:start w:val="1"/>
      <w:numFmt w:val="decimal"/>
      <w:lvlText w:val="%7."/>
      <w:lvlJc w:val="left"/>
      <w:pPr>
        <w:ind w:left="5040" w:hanging="360"/>
      </w:pPr>
    </w:lvl>
    <w:lvl w:ilvl="7" w:tplc="5DEC81C8">
      <w:start w:val="1"/>
      <w:numFmt w:val="lowerLetter"/>
      <w:lvlText w:val="%8."/>
      <w:lvlJc w:val="left"/>
      <w:pPr>
        <w:ind w:left="5760" w:hanging="360"/>
      </w:pPr>
    </w:lvl>
    <w:lvl w:ilvl="8" w:tplc="64B270B4">
      <w:start w:val="1"/>
      <w:numFmt w:val="lowerRoman"/>
      <w:lvlText w:val="%9."/>
      <w:lvlJc w:val="right"/>
      <w:pPr>
        <w:ind w:left="6480" w:hanging="180"/>
      </w:pPr>
    </w:lvl>
  </w:abstractNum>
  <w:abstractNum w:abstractNumId="29" w15:restartNumberingAfterBreak="0">
    <w:nsid w:val="380B4BBA"/>
    <w:multiLevelType w:val="multilevel"/>
    <w:tmpl w:val="BF54AADC"/>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0" w15:restartNumberingAfterBreak="0">
    <w:nsid w:val="38671200"/>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31" w15:restartNumberingAfterBreak="0">
    <w:nsid w:val="3C2E63B2"/>
    <w:multiLevelType w:val="hybridMultilevel"/>
    <w:tmpl w:val="EB3E3D28"/>
    <w:lvl w:ilvl="0" w:tplc="FCF0453A">
      <w:start w:val="1"/>
      <w:numFmt w:val="lowerLetter"/>
      <w:lvlText w:val="(%1)"/>
      <w:lvlJc w:val="left"/>
      <w:pPr>
        <w:ind w:left="720" w:hanging="360"/>
      </w:pPr>
      <w:rPr>
        <w:rFonts w:hint="default"/>
        <w:b w:val="0"/>
      </w:rPr>
    </w:lvl>
    <w:lvl w:ilvl="1" w:tplc="4D484970" w:tentative="1">
      <w:start w:val="1"/>
      <w:numFmt w:val="lowerLetter"/>
      <w:lvlText w:val="%2."/>
      <w:lvlJc w:val="left"/>
      <w:pPr>
        <w:ind w:left="1440" w:hanging="360"/>
      </w:pPr>
    </w:lvl>
    <w:lvl w:ilvl="2" w:tplc="9C0AC5A4" w:tentative="1">
      <w:start w:val="1"/>
      <w:numFmt w:val="lowerRoman"/>
      <w:lvlText w:val="%3."/>
      <w:lvlJc w:val="right"/>
      <w:pPr>
        <w:ind w:left="2160" w:hanging="180"/>
      </w:pPr>
    </w:lvl>
    <w:lvl w:ilvl="3" w:tplc="B10CC3D2" w:tentative="1">
      <w:start w:val="1"/>
      <w:numFmt w:val="decimal"/>
      <w:lvlText w:val="%4."/>
      <w:lvlJc w:val="left"/>
      <w:pPr>
        <w:ind w:left="2880" w:hanging="360"/>
      </w:pPr>
    </w:lvl>
    <w:lvl w:ilvl="4" w:tplc="DB142ADC" w:tentative="1">
      <w:start w:val="1"/>
      <w:numFmt w:val="lowerLetter"/>
      <w:lvlText w:val="%5."/>
      <w:lvlJc w:val="left"/>
      <w:pPr>
        <w:ind w:left="3600" w:hanging="360"/>
      </w:pPr>
    </w:lvl>
    <w:lvl w:ilvl="5" w:tplc="8A265BCE" w:tentative="1">
      <w:start w:val="1"/>
      <w:numFmt w:val="lowerRoman"/>
      <w:lvlText w:val="%6."/>
      <w:lvlJc w:val="right"/>
      <w:pPr>
        <w:ind w:left="4320" w:hanging="180"/>
      </w:pPr>
    </w:lvl>
    <w:lvl w:ilvl="6" w:tplc="4D869F54" w:tentative="1">
      <w:start w:val="1"/>
      <w:numFmt w:val="decimal"/>
      <w:lvlText w:val="%7."/>
      <w:lvlJc w:val="left"/>
      <w:pPr>
        <w:ind w:left="5040" w:hanging="360"/>
      </w:pPr>
    </w:lvl>
    <w:lvl w:ilvl="7" w:tplc="F5AC48AE" w:tentative="1">
      <w:start w:val="1"/>
      <w:numFmt w:val="lowerLetter"/>
      <w:lvlText w:val="%8."/>
      <w:lvlJc w:val="left"/>
      <w:pPr>
        <w:ind w:left="5760" w:hanging="360"/>
      </w:pPr>
    </w:lvl>
    <w:lvl w:ilvl="8" w:tplc="D0F495A4" w:tentative="1">
      <w:start w:val="1"/>
      <w:numFmt w:val="lowerRoman"/>
      <w:lvlText w:val="%9."/>
      <w:lvlJc w:val="right"/>
      <w:pPr>
        <w:ind w:left="6480" w:hanging="180"/>
      </w:pPr>
    </w:lvl>
  </w:abstractNum>
  <w:abstractNum w:abstractNumId="32" w15:restartNumberingAfterBreak="0">
    <w:nsid w:val="3C2E6D23"/>
    <w:multiLevelType w:val="hybridMultilevel"/>
    <w:tmpl w:val="291C5BBE"/>
    <w:lvl w:ilvl="0" w:tplc="CD7EE65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15:restartNumberingAfterBreak="0">
    <w:nsid w:val="3E197EAD"/>
    <w:multiLevelType w:val="hybridMultilevel"/>
    <w:tmpl w:val="2C565304"/>
    <w:lvl w:ilvl="0" w:tplc="0C090001">
      <w:start w:val="1"/>
      <w:numFmt w:val="lowerLetter"/>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4" w15:restartNumberingAfterBreak="0">
    <w:nsid w:val="3F2A788C"/>
    <w:multiLevelType w:val="multilevel"/>
    <w:tmpl w:val="AAFC2E62"/>
    <w:lvl w:ilvl="0">
      <w:start w:val="1"/>
      <w:numFmt w:val="decimal"/>
      <w:pStyle w:val="Schedu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29F1011"/>
    <w:multiLevelType w:val="hybridMultilevel"/>
    <w:tmpl w:val="3796D6FE"/>
    <w:lvl w:ilvl="0" w:tplc="C7A48940">
      <w:start w:val="1"/>
      <w:numFmt w:val="lowerLetter"/>
      <w:lvlText w:val="%1."/>
      <w:lvlJc w:val="left"/>
      <w:pPr>
        <w:ind w:left="1457" w:hanging="360"/>
      </w:pPr>
    </w:lvl>
    <w:lvl w:ilvl="1" w:tplc="DF3C7E68">
      <w:start w:val="1"/>
      <w:numFmt w:val="lowerLetter"/>
      <w:lvlText w:val="%2."/>
      <w:lvlJc w:val="left"/>
      <w:pPr>
        <w:ind w:left="2177" w:hanging="360"/>
      </w:pPr>
    </w:lvl>
    <w:lvl w:ilvl="2" w:tplc="F0908640" w:tentative="1">
      <w:start w:val="1"/>
      <w:numFmt w:val="lowerRoman"/>
      <w:lvlText w:val="%3."/>
      <w:lvlJc w:val="right"/>
      <w:pPr>
        <w:ind w:left="2897" w:hanging="180"/>
      </w:pPr>
    </w:lvl>
    <w:lvl w:ilvl="3" w:tplc="ABAC6D00" w:tentative="1">
      <w:start w:val="1"/>
      <w:numFmt w:val="decimal"/>
      <w:lvlText w:val="%4."/>
      <w:lvlJc w:val="left"/>
      <w:pPr>
        <w:ind w:left="3617" w:hanging="360"/>
      </w:pPr>
    </w:lvl>
    <w:lvl w:ilvl="4" w:tplc="F57A07C6" w:tentative="1">
      <w:start w:val="1"/>
      <w:numFmt w:val="lowerLetter"/>
      <w:lvlText w:val="%5."/>
      <w:lvlJc w:val="left"/>
      <w:pPr>
        <w:ind w:left="4337" w:hanging="360"/>
      </w:pPr>
    </w:lvl>
    <w:lvl w:ilvl="5" w:tplc="7CE0138C" w:tentative="1">
      <w:start w:val="1"/>
      <w:numFmt w:val="lowerRoman"/>
      <w:lvlText w:val="%6."/>
      <w:lvlJc w:val="right"/>
      <w:pPr>
        <w:ind w:left="5057" w:hanging="180"/>
      </w:pPr>
    </w:lvl>
    <w:lvl w:ilvl="6" w:tplc="330C9BF0" w:tentative="1">
      <w:start w:val="1"/>
      <w:numFmt w:val="decimal"/>
      <w:lvlText w:val="%7."/>
      <w:lvlJc w:val="left"/>
      <w:pPr>
        <w:ind w:left="5777" w:hanging="360"/>
      </w:pPr>
    </w:lvl>
    <w:lvl w:ilvl="7" w:tplc="E954C2A0" w:tentative="1">
      <w:start w:val="1"/>
      <w:numFmt w:val="lowerLetter"/>
      <w:lvlText w:val="%8."/>
      <w:lvlJc w:val="left"/>
      <w:pPr>
        <w:ind w:left="6497" w:hanging="360"/>
      </w:pPr>
    </w:lvl>
    <w:lvl w:ilvl="8" w:tplc="FC9A4C2E" w:tentative="1">
      <w:start w:val="1"/>
      <w:numFmt w:val="lowerRoman"/>
      <w:lvlText w:val="%9."/>
      <w:lvlJc w:val="right"/>
      <w:pPr>
        <w:ind w:left="7217" w:hanging="180"/>
      </w:pPr>
    </w:lvl>
  </w:abstractNum>
  <w:abstractNum w:abstractNumId="36" w15:restartNumberingAfterBreak="0">
    <w:nsid w:val="47776A3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7F711E3"/>
    <w:multiLevelType w:val="multilevel"/>
    <w:tmpl w:val="AF7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7FE13B0"/>
    <w:multiLevelType w:val="multilevel"/>
    <w:tmpl w:val="19EAA0B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tabs>
          <w:tab w:val="num" w:pos="737"/>
        </w:tabs>
        <w:ind w:left="737" w:hanging="737"/>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39" w15:restartNumberingAfterBreak="0">
    <w:nsid w:val="48301BD0"/>
    <w:multiLevelType w:val="multilevel"/>
    <w:tmpl w:val="49C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602EC6"/>
    <w:multiLevelType w:val="multilevel"/>
    <w:tmpl w:val="BF1C509A"/>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hint="default"/>
      </w:rPr>
    </w:lvl>
    <w:lvl w:ilvl="2">
      <w:start w:val="1"/>
      <w:numFmt w:val="lowerLetter"/>
      <w:pStyle w:val="SchedH3"/>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41" w15:restartNumberingAfterBreak="0">
    <w:nsid w:val="4A863DBD"/>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B6235DA"/>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4F5C39FD"/>
    <w:multiLevelType w:val="hybridMultilevel"/>
    <w:tmpl w:val="E06C3A84"/>
    <w:lvl w:ilvl="0" w:tplc="20547716">
      <w:start w:val="1"/>
      <w:numFmt w:val="bullet"/>
      <w:lvlText w:val=""/>
      <w:lvlJc w:val="left"/>
      <w:pPr>
        <w:tabs>
          <w:tab w:val="num" w:pos="1440"/>
        </w:tabs>
        <w:ind w:left="1440" w:hanging="360"/>
      </w:pPr>
      <w:rPr>
        <w:rFonts w:ascii="Symbol" w:hAnsi="Symbol" w:hint="default"/>
      </w:rPr>
    </w:lvl>
    <w:lvl w:ilvl="1" w:tplc="06E4980E">
      <w:start w:val="1"/>
      <w:numFmt w:val="bullet"/>
      <w:lvlText w:val="o"/>
      <w:lvlJc w:val="left"/>
      <w:pPr>
        <w:tabs>
          <w:tab w:val="num" w:pos="2160"/>
        </w:tabs>
        <w:ind w:left="2160" w:hanging="360"/>
      </w:pPr>
      <w:rPr>
        <w:rFonts w:ascii="Courier New" w:hAnsi="Courier New" w:cs="Courier New" w:hint="default"/>
      </w:rPr>
    </w:lvl>
    <w:lvl w:ilvl="2" w:tplc="E970FF14" w:tentative="1">
      <w:start w:val="1"/>
      <w:numFmt w:val="bullet"/>
      <w:lvlText w:val=""/>
      <w:lvlJc w:val="left"/>
      <w:pPr>
        <w:tabs>
          <w:tab w:val="num" w:pos="2880"/>
        </w:tabs>
        <w:ind w:left="2880" w:hanging="360"/>
      </w:pPr>
      <w:rPr>
        <w:rFonts w:ascii="Wingdings" w:hAnsi="Wingdings" w:hint="default"/>
      </w:rPr>
    </w:lvl>
    <w:lvl w:ilvl="3" w:tplc="63C4C3B0" w:tentative="1">
      <w:start w:val="1"/>
      <w:numFmt w:val="bullet"/>
      <w:lvlText w:val=""/>
      <w:lvlJc w:val="left"/>
      <w:pPr>
        <w:tabs>
          <w:tab w:val="num" w:pos="3600"/>
        </w:tabs>
        <w:ind w:left="3600" w:hanging="360"/>
      </w:pPr>
      <w:rPr>
        <w:rFonts w:ascii="Symbol" w:hAnsi="Symbol" w:hint="default"/>
      </w:rPr>
    </w:lvl>
    <w:lvl w:ilvl="4" w:tplc="DAF44A04" w:tentative="1">
      <w:start w:val="1"/>
      <w:numFmt w:val="bullet"/>
      <w:lvlText w:val="o"/>
      <w:lvlJc w:val="left"/>
      <w:pPr>
        <w:tabs>
          <w:tab w:val="num" w:pos="4320"/>
        </w:tabs>
        <w:ind w:left="4320" w:hanging="360"/>
      </w:pPr>
      <w:rPr>
        <w:rFonts w:ascii="Courier New" w:hAnsi="Courier New" w:cs="Courier New" w:hint="default"/>
      </w:rPr>
    </w:lvl>
    <w:lvl w:ilvl="5" w:tplc="F52A0D70" w:tentative="1">
      <w:start w:val="1"/>
      <w:numFmt w:val="bullet"/>
      <w:lvlText w:val=""/>
      <w:lvlJc w:val="left"/>
      <w:pPr>
        <w:tabs>
          <w:tab w:val="num" w:pos="5040"/>
        </w:tabs>
        <w:ind w:left="5040" w:hanging="360"/>
      </w:pPr>
      <w:rPr>
        <w:rFonts w:ascii="Wingdings" w:hAnsi="Wingdings" w:hint="default"/>
      </w:rPr>
    </w:lvl>
    <w:lvl w:ilvl="6" w:tplc="DBE689E6" w:tentative="1">
      <w:start w:val="1"/>
      <w:numFmt w:val="bullet"/>
      <w:lvlText w:val=""/>
      <w:lvlJc w:val="left"/>
      <w:pPr>
        <w:tabs>
          <w:tab w:val="num" w:pos="5760"/>
        </w:tabs>
        <w:ind w:left="5760" w:hanging="360"/>
      </w:pPr>
      <w:rPr>
        <w:rFonts w:ascii="Symbol" w:hAnsi="Symbol" w:hint="default"/>
      </w:rPr>
    </w:lvl>
    <w:lvl w:ilvl="7" w:tplc="B1EE98E8" w:tentative="1">
      <w:start w:val="1"/>
      <w:numFmt w:val="bullet"/>
      <w:lvlText w:val="o"/>
      <w:lvlJc w:val="left"/>
      <w:pPr>
        <w:tabs>
          <w:tab w:val="num" w:pos="6480"/>
        </w:tabs>
        <w:ind w:left="6480" w:hanging="360"/>
      </w:pPr>
      <w:rPr>
        <w:rFonts w:ascii="Courier New" w:hAnsi="Courier New" w:cs="Courier New" w:hint="default"/>
      </w:rPr>
    </w:lvl>
    <w:lvl w:ilvl="8" w:tplc="9ADEA35A"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03A0D05"/>
    <w:multiLevelType w:val="hybridMultilevel"/>
    <w:tmpl w:val="4E0EC14A"/>
    <w:lvl w:ilvl="0" w:tplc="0E7C196C">
      <w:start w:val="1"/>
      <w:numFmt w:val="bullet"/>
      <w:lvlText w:val=""/>
      <w:lvlJc w:val="left"/>
      <w:pPr>
        <w:tabs>
          <w:tab w:val="num" w:pos="1440"/>
        </w:tabs>
        <w:ind w:left="1440" w:hanging="360"/>
      </w:pPr>
      <w:rPr>
        <w:rFonts w:ascii="Symbol" w:hAnsi="Symbol" w:hint="default"/>
      </w:rPr>
    </w:lvl>
    <w:lvl w:ilvl="1" w:tplc="AC304EB8">
      <w:start w:val="1"/>
      <w:numFmt w:val="bullet"/>
      <w:lvlText w:val="o"/>
      <w:lvlJc w:val="left"/>
      <w:pPr>
        <w:tabs>
          <w:tab w:val="num" w:pos="2160"/>
        </w:tabs>
        <w:ind w:left="2160" w:hanging="360"/>
      </w:pPr>
      <w:rPr>
        <w:rFonts w:ascii="Courier New" w:hAnsi="Courier New" w:cs="Courier New" w:hint="default"/>
      </w:rPr>
    </w:lvl>
    <w:lvl w:ilvl="2" w:tplc="455A02A2" w:tentative="1">
      <w:start w:val="1"/>
      <w:numFmt w:val="bullet"/>
      <w:lvlText w:val=""/>
      <w:lvlJc w:val="left"/>
      <w:pPr>
        <w:tabs>
          <w:tab w:val="num" w:pos="2880"/>
        </w:tabs>
        <w:ind w:left="2880" w:hanging="360"/>
      </w:pPr>
      <w:rPr>
        <w:rFonts w:ascii="Wingdings" w:hAnsi="Wingdings" w:hint="default"/>
      </w:rPr>
    </w:lvl>
    <w:lvl w:ilvl="3" w:tplc="76BA2D0C" w:tentative="1">
      <w:start w:val="1"/>
      <w:numFmt w:val="bullet"/>
      <w:lvlText w:val=""/>
      <w:lvlJc w:val="left"/>
      <w:pPr>
        <w:tabs>
          <w:tab w:val="num" w:pos="3600"/>
        </w:tabs>
        <w:ind w:left="3600" w:hanging="360"/>
      </w:pPr>
      <w:rPr>
        <w:rFonts w:ascii="Symbol" w:hAnsi="Symbol" w:hint="default"/>
      </w:rPr>
    </w:lvl>
    <w:lvl w:ilvl="4" w:tplc="79F2A97C">
      <w:start w:val="1"/>
      <w:numFmt w:val="bullet"/>
      <w:lvlText w:val="o"/>
      <w:lvlJc w:val="left"/>
      <w:pPr>
        <w:tabs>
          <w:tab w:val="num" w:pos="4320"/>
        </w:tabs>
        <w:ind w:left="4320" w:hanging="360"/>
      </w:pPr>
      <w:rPr>
        <w:rFonts w:ascii="Courier New" w:hAnsi="Courier New" w:cs="Courier New" w:hint="default"/>
      </w:rPr>
    </w:lvl>
    <w:lvl w:ilvl="5" w:tplc="A0708756" w:tentative="1">
      <w:start w:val="1"/>
      <w:numFmt w:val="bullet"/>
      <w:lvlText w:val=""/>
      <w:lvlJc w:val="left"/>
      <w:pPr>
        <w:tabs>
          <w:tab w:val="num" w:pos="5040"/>
        </w:tabs>
        <w:ind w:left="5040" w:hanging="360"/>
      </w:pPr>
      <w:rPr>
        <w:rFonts w:ascii="Wingdings" w:hAnsi="Wingdings" w:hint="default"/>
      </w:rPr>
    </w:lvl>
    <w:lvl w:ilvl="6" w:tplc="868E9F76" w:tentative="1">
      <w:start w:val="1"/>
      <w:numFmt w:val="bullet"/>
      <w:lvlText w:val=""/>
      <w:lvlJc w:val="left"/>
      <w:pPr>
        <w:tabs>
          <w:tab w:val="num" w:pos="5760"/>
        </w:tabs>
        <w:ind w:left="5760" w:hanging="360"/>
      </w:pPr>
      <w:rPr>
        <w:rFonts w:ascii="Symbol" w:hAnsi="Symbol" w:hint="default"/>
      </w:rPr>
    </w:lvl>
    <w:lvl w:ilvl="7" w:tplc="F6500078" w:tentative="1">
      <w:start w:val="1"/>
      <w:numFmt w:val="bullet"/>
      <w:lvlText w:val="o"/>
      <w:lvlJc w:val="left"/>
      <w:pPr>
        <w:tabs>
          <w:tab w:val="num" w:pos="6480"/>
        </w:tabs>
        <w:ind w:left="6480" w:hanging="360"/>
      </w:pPr>
      <w:rPr>
        <w:rFonts w:ascii="Courier New" w:hAnsi="Courier New" w:cs="Courier New" w:hint="default"/>
      </w:rPr>
    </w:lvl>
    <w:lvl w:ilvl="8" w:tplc="37AC4BD4"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50F7474B"/>
    <w:multiLevelType w:val="hybridMultilevel"/>
    <w:tmpl w:val="9F308A60"/>
    <w:lvl w:ilvl="0" w:tplc="710A0934">
      <w:start w:val="1"/>
      <w:numFmt w:val="bullet"/>
      <w:lvlText w:val=""/>
      <w:lvlJc w:val="left"/>
      <w:pPr>
        <w:ind w:left="1457" w:hanging="360"/>
      </w:pPr>
      <w:rPr>
        <w:rFonts w:ascii="Symbol" w:hAnsi="Symbol" w:hint="default"/>
      </w:rPr>
    </w:lvl>
    <w:lvl w:ilvl="1" w:tplc="4ED83BF6" w:tentative="1">
      <w:start w:val="1"/>
      <w:numFmt w:val="bullet"/>
      <w:lvlText w:val="o"/>
      <w:lvlJc w:val="left"/>
      <w:pPr>
        <w:ind w:left="2177" w:hanging="360"/>
      </w:pPr>
      <w:rPr>
        <w:rFonts w:ascii="Courier New" w:hAnsi="Courier New" w:cs="Courier New" w:hint="default"/>
      </w:rPr>
    </w:lvl>
    <w:lvl w:ilvl="2" w:tplc="A73AF16C" w:tentative="1">
      <w:start w:val="1"/>
      <w:numFmt w:val="bullet"/>
      <w:lvlText w:val=""/>
      <w:lvlJc w:val="left"/>
      <w:pPr>
        <w:ind w:left="2897" w:hanging="360"/>
      </w:pPr>
      <w:rPr>
        <w:rFonts w:ascii="Wingdings" w:hAnsi="Wingdings" w:hint="default"/>
      </w:rPr>
    </w:lvl>
    <w:lvl w:ilvl="3" w:tplc="71D8F0EE" w:tentative="1">
      <w:start w:val="1"/>
      <w:numFmt w:val="bullet"/>
      <w:lvlText w:val=""/>
      <w:lvlJc w:val="left"/>
      <w:pPr>
        <w:ind w:left="3617" w:hanging="360"/>
      </w:pPr>
      <w:rPr>
        <w:rFonts w:ascii="Symbol" w:hAnsi="Symbol" w:hint="default"/>
      </w:rPr>
    </w:lvl>
    <w:lvl w:ilvl="4" w:tplc="8BF019C4" w:tentative="1">
      <w:start w:val="1"/>
      <w:numFmt w:val="bullet"/>
      <w:lvlText w:val="o"/>
      <w:lvlJc w:val="left"/>
      <w:pPr>
        <w:ind w:left="4337" w:hanging="360"/>
      </w:pPr>
      <w:rPr>
        <w:rFonts w:ascii="Courier New" w:hAnsi="Courier New" w:cs="Courier New" w:hint="default"/>
      </w:rPr>
    </w:lvl>
    <w:lvl w:ilvl="5" w:tplc="B284F90A" w:tentative="1">
      <w:start w:val="1"/>
      <w:numFmt w:val="bullet"/>
      <w:lvlText w:val=""/>
      <w:lvlJc w:val="left"/>
      <w:pPr>
        <w:ind w:left="5057" w:hanging="360"/>
      </w:pPr>
      <w:rPr>
        <w:rFonts w:ascii="Wingdings" w:hAnsi="Wingdings" w:hint="default"/>
      </w:rPr>
    </w:lvl>
    <w:lvl w:ilvl="6" w:tplc="95BE32F2" w:tentative="1">
      <w:start w:val="1"/>
      <w:numFmt w:val="bullet"/>
      <w:lvlText w:val=""/>
      <w:lvlJc w:val="left"/>
      <w:pPr>
        <w:ind w:left="5777" w:hanging="360"/>
      </w:pPr>
      <w:rPr>
        <w:rFonts w:ascii="Symbol" w:hAnsi="Symbol" w:hint="default"/>
      </w:rPr>
    </w:lvl>
    <w:lvl w:ilvl="7" w:tplc="E1EA7F48" w:tentative="1">
      <w:start w:val="1"/>
      <w:numFmt w:val="bullet"/>
      <w:lvlText w:val="o"/>
      <w:lvlJc w:val="left"/>
      <w:pPr>
        <w:ind w:left="6497" w:hanging="360"/>
      </w:pPr>
      <w:rPr>
        <w:rFonts w:ascii="Courier New" w:hAnsi="Courier New" w:cs="Courier New" w:hint="default"/>
      </w:rPr>
    </w:lvl>
    <w:lvl w:ilvl="8" w:tplc="68C4BDC2" w:tentative="1">
      <w:start w:val="1"/>
      <w:numFmt w:val="bullet"/>
      <w:lvlText w:val=""/>
      <w:lvlJc w:val="left"/>
      <w:pPr>
        <w:ind w:left="7217" w:hanging="360"/>
      </w:pPr>
      <w:rPr>
        <w:rFonts w:ascii="Wingdings" w:hAnsi="Wingdings" w:hint="default"/>
      </w:rPr>
    </w:lvl>
  </w:abstractNum>
  <w:abstractNum w:abstractNumId="46" w15:restartNumberingAfterBreak="0">
    <w:nsid w:val="56FE0810"/>
    <w:multiLevelType w:val="hybridMultilevel"/>
    <w:tmpl w:val="098A5930"/>
    <w:lvl w:ilvl="0" w:tplc="0C090001">
      <w:start w:val="1"/>
      <w:numFmt w:val="lowerLetter"/>
      <w:lvlText w:val="(%1)"/>
      <w:lvlJc w:val="left"/>
      <w:pPr>
        <w:ind w:left="2571" w:hanging="360"/>
      </w:pPr>
      <w:rPr>
        <w:rFonts w:hint="default"/>
      </w:rPr>
    </w:lvl>
    <w:lvl w:ilvl="1" w:tplc="0C090003" w:tentative="1">
      <w:start w:val="1"/>
      <w:numFmt w:val="lowerLetter"/>
      <w:lvlText w:val="%2."/>
      <w:lvlJc w:val="left"/>
      <w:pPr>
        <w:ind w:left="3291" w:hanging="360"/>
      </w:pPr>
    </w:lvl>
    <w:lvl w:ilvl="2" w:tplc="0C090005" w:tentative="1">
      <w:start w:val="1"/>
      <w:numFmt w:val="lowerRoman"/>
      <w:lvlText w:val="%3."/>
      <w:lvlJc w:val="right"/>
      <w:pPr>
        <w:ind w:left="4011" w:hanging="180"/>
      </w:pPr>
    </w:lvl>
    <w:lvl w:ilvl="3" w:tplc="0C090001" w:tentative="1">
      <w:start w:val="1"/>
      <w:numFmt w:val="decimal"/>
      <w:lvlText w:val="%4."/>
      <w:lvlJc w:val="left"/>
      <w:pPr>
        <w:ind w:left="4731" w:hanging="360"/>
      </w:pPr>
    </w:lvl>
    <w:lvl w:ilvl="4" w:tplc="0C090003" w:tentative="1">
      <w:start w:val="1"/>
      <w:numFmt w:val="lowerLetter"/>
      <w:lvlText w:val="%5."/>
      <w:lvlJc w:val="left"/>
      <w:pPr>
        <w:ind w:left="5451" w:hanging="360"/>
      </w:pPr>
    </w:lvl>
    <w:lvl w:ilvl="5" w:tplc="0C090005" w:tentative="1">
      <w:start w:val="1"/>
      <w:numFmt w:val="lowerRoman"/>
      <w:lvlText w:val="%6."/>
      <w:lvlJc w:val="right"/>
      <w:pPr>
        <w:ind w:left="6171" w:hanging="180"/>
      </w:pPr>
    </w:lvl>
    <w:lvl w:ilvl="6" w:tplc="0C090001" w:tentative="1">
      <w:start w:val="1"/>
      <w:numFmt w:val="decimal"/>
      <w:lvlText w:val="%7."/>
      <w:lvlJc w:val="left"/>
      <w:pPr>
        <w:ind w:left="6891" w:hanging="360"/>
      </w:pPr>
    </w:lvl>
    <w:lvl w:ilvl="7" w:tplc="0C090003" w:tentative="1">
      <w:start w:val="1"/>
      <w:numFmt w:val="lowerLetter"/>
      <w:lvlText w:val="%8."/>
      <w:lvlJc w:val="left"/>
      <w:pPr>
        <w:ind w:left="7611" w:hanging="360"/>
      </w:pPr>
    </w:lvl>
    <w:lvl w:ilvl="8" w:tplc="0C090005" w:tentative="1">
      <w:start w:val="1"/>
      <w:numFmt w:val="lowerRoman"/>
      <w:lvlText w:val="%9."/>
      <w:lvlJc w:val="right"/>
      <w:pPr>
        <w:ind w:left="8331" w:hanging="180"/>
      </w:pPr>
    </w:lvl>
  </w:abstractNum>
  <w:abstractNum w:abstractNumId="47" w15:restartNumberingAfterBreak="0">
    <w:nsid w:val="57C311DF"/>
    <w:multiLevelType w:val="multilevel"/>
    <w:tmpl w:val="A9E2C032"/>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Letter"/>
      <w:lvlText w:val="%9)"/>
      <w:lvlJc w:val="left"/>
      <w:pPr>
        <w:tabs>
          <w:tab w:val="num" w:pos="0"/>
        </w:tabs>
        <w:ind w:left="0" w:firstLine="0"/>
      </w:pPr>
      <w:rPr>
        <w:rFonts w:hint="default"/>
      </w:rPr>
    </w:lvl>
  </w:abstractNum>
  <w:abstractNum w:abstractNumId="48" w15:restartNumberingAfterBreak="0">
    <w:nsid w:val="590B3C73"/>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49" w15:restartNumberingAfterBreak="0">
    <w:nsid w:val="5ABE6A23"/>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5D5C6232"/>
    <w:multiLevelType w:val="hybridMultilevel"/>
    <w:tmpl w:val="8C40DBEA"/>
    <w:lvl w:ilvl="0" w:tplc="A09295D4">
      <w:start w:val="1"/>
      <w:numFmt w:val="bullet"/>
      <w:lvlText w:val=""/>
      <w:lvlJc w:val="left"/>
      <w:pPr>
        <w:tabs>
          <w:tab w:val="num" w:pos="360"/>
        </w:tabs>
        <w:ind w:left="360" w:hanging="360"/>
      </w:pPr>
      <w:rPr>
        <w:rFonts w:ascii="Symbol" w:hAnsi="Symbol" w:hint="default"/>
      </w:rPr>
    </w:lvl>
    <w:lvl w:ilvl="1" w:tplc="5DA0555A" w:tentative="1">
      <w:start w:val="1"/>
      <w:numFmt w:val="bullet"/>
      <w:lvlText w:val="o"/>
      <w:lvlJc w:val="left"/>
      <w:pPr>
        <w:tabs>
          <w:tab w:val="num" w:pos="1080"/>
        </w:tabs>
        <w:ind w:left="1080" w:hanging="360"/>
      </w:pPr>
      <w:rPr>
        <w:rFonts w:ascii="Courier New" w:hAnsi="Courier New" w:cs="Courier New" w:hint="default"/>
      </w:rPr>
    </w:lvl>
    <w:lvl w:ilvl="2" w:tplc="F9083FB8" w:tentative="1">
      <w:start w:val="1"/>
      <w:numFmt w:val="bullet"/>
      <w:lvlText w:val=""/>
      <w:lvlJc w:val="left"/>
      <w:pPr>
        <w:tabs>
          <w:tab w:val="num" w:pos="1800"/>
        </w:tabs>
        <w:ind w:left="1800" w:hanging="360"/>
      </w:pPr>
      <w:rPr>
        <w:rFonts w:ascii="Wingdings" w:hAnsi="Wingdings" w:hint="default"/>
      </w:rPr>
    </w:lvl>
    <w:lvl w:ilvl="3" w:tplc="F6280934" w:tentative="1">
      <w:start w:val="1"/>
      <w:numFmt w:val="bullet"/>
      <w:lvlText w:val=""/>
      <w:lvlJc w:val="left"/>
      <w:pPr>
        <w:tabs>
          <w:tab w:val="num" w:pos="2520"/>
        </w:tabs>
        <w:ind w:left="2520" w:hanging="360"/>
      </w:pPr>
      <w:rPr>
        <w:rFonts w:ascii="Symbol" w:hAnsi="Symbol" w:hint="default"/>
      </w:rPr>
    </w:lvl>
    <w:lvl w:ilvl="4" w:tplc="5690501E" w:tentative="1">
      <w:start w:val="1"/>
      <w:numFmt w:val="bullet"/>
      <w:lvlText w:val="o"/>
      <w:lvlJc w:val="left"/>
      <w:pPr>
        <w:tabs>
          <w:tab w:val="num" w:pos="3240"/>
        </w:tabs>
        <w:ind w:left="3240" w:hanging="360"/>
      </w:pPr>
      <w:rPr>
        <w:rFonts w:ascii="Courier New" w:hAnsi="Courier New" w:cs="Courier New" w:hint="default"/>
      </w:rPr>
    </w:lvl>
    <w:lvl w:ilvl="5" w:tplc="1E46E9A8" w:tentative="1">
      <w:start w:val="1"/>
      <w:numFmt w:val="bullet"/>
      <w:lvlText w:val=""/>
      <w:lvlJc w:val="left"/>
      <w:pPr>
        <w:tabs>
          <w:tab w:val="num" w:pos="3960"/>
        </w:tabs>
        <w:ind w:left="3960" w:hanging="360"/>
      </w:pPr>
      <w:rPr>
        <w:rFonts w:ascii="Wingdings" w:hAnsi="Wingdings" w:hint="default"/>
      </w:rPr>
    </w:lvl>
    <w:lvl w:ilvl="6" w:tplc="83C83108" w:tentative="1">
      <w:start w:val="1"/>
      <w:numFmt w:val="bullet"/>
      <w:lvlText w:val=""/>
      <w:lvlJc w:val="left"/>
      <w:pPr>
        <w:tabs>
          <w:tab w:val="num" w:pos="4680"/>
        </w:tabs>
        <w:ind w:left="4680" w:hanging="360"/>
      </w:pPr>
      <w:rPr>
        <w:rFonts w:ascii="Symbol" w:hAnsi="Symbol" w:hint="default"/>
      </w:rPr>
    </w:lvl>
    <w:lvl w:ilvl="7" w:tplc="528E60EC" w:tentative="1">
      <w:start w:val="1"/>
      <w:numFmt w:val="bullet"/>
      <w:lvlText w:val="o"/>
      <w:lvlJc w:val="left"/>
      <w:pPr>
        <w:tabs>
          <w:tab w:val="num" w:pos="5400"/>
        </w:tabs>
        <w:ind w:left="5400" w:hanging="360"/>
      </w:pPr>
      <w:rPr>
        <w:rFonts w:ascii="Courier New" w:hAnsi="Courier New" w:cs="Courier New" w:hint="default"/>
      </w:rPr>
    </w:lvl>
    <w:lvl w:ilvl="8" w:tplc="B798BB58"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E8D0CF6"/>
    <w:multiLevelType w:val="hybridMultilevel"/>
    <w:tmpl w:val="9E82850E"/>
    <w:lvl w:ilvl="0" w:tplc="0C090001">
      <w:start w:val="1"/>
      <w:numFmt w:val="lowerLetter"/>
      <w:lvlText w:val="(%1)"/>
      <w:lvlJc w:val="left"/>
      <w:pPr>
        <w:ind w:left="1080" w:hanging="360"/>
      </w:pPr>
      <w:rPr>
        <w:rFonts w:hint="default"/>
        <w:b w:val="0"/>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52" w15:restartNumberingAfterBreak="0">
    <w:nsid w:val="62871054"/>
    <w:multiLevelType w:val="hybridMultilevel"/>
    <w:tmpl w:val="2A9E76EA"/>
    <w:lvl w:ilvl="0" w:tplc="CD7EE65C">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65455D05"/>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54" w15:restartNumberingAfterBreak="0">
    <w:nsid w:val="658904A8"/>
    <w:multiLevelType w:val="multilevel"/>
    <w:tmpl w:val="A3129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7DC30AF"/>
    <w:multiLevelType w:val="multilevel"/>
    <w:tmpl w:val="225C9B2E"/>
    <w:lvl w:ilvl="0">
      <w:start w:val="15"/>
      <w:numFmt w:val="decimal"/>
      <w:pStyle w:val="Level1"/>
      <w:lvlText w:val="%1."/>
      <w:lvlJc w:val="left"/>
      <w:pPr>
        <w:tabs>
          <w:tab w:val="num" w:pos="720"/>
        </w:tabs>
        <w:ind w:left="720" w:hanging="720"/>
      </w:pPr>
      <w:rPr>
        <w:rFonts w:ascii="Times New Roman" w:hAnsi="Times New Roman" w:cs="Times New Roman" w:hint="default"/>
        <w:b w:val="0"/>
        <w:i w:val="0"/>
        <w:sz w:val="24"/>
        <w:u w:val="none"/>
      </w:rPr>
    </w:lvl>
    <w:lvl w:ilvl="1">
      <w:start w:val="1"/>
      <w:numFmt w:val="decimal"/>
      <w:pStyle w:val="Level11"/>
      <w:lvlText w:val="%1.%2"/>
      <w:lvlJc w:val="left"/>
      <w:pPr>
        <w:tabs>
          <w:tab w:val="num" w:pos="720"/>
        </w:tabs>
        <w:ind w:left="720" w:hanging="720"/>
      </w:pPr>
      <w:rPr>
        <w:rFonts w:ascii="Times New Roman" w:hAnsi="Times New Roman" w:cs="Times New Roman" w:hint="default"/>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hint="default"/>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hint="default"/>
        <w:b w:val="0"/>
        <w:i w:val="0"/>
        <w:sz w:val="24"/>
        <w:u w:val="none"/>
      </w:rPr>
    </w:lvl>
    <w:lvl w:ilvl="4">
      <w:start w:val="1"/>
      <w:numFmt w:val="upperLetter"/>
      <w:pStyle w:val="LevelA0"/>
      <w:lvlText w:val="(%5)"/>
      <w:lvlJc w:val="left"/>
      <w:pPr>
        <w:tabs>
          <w:tab w:val="num" w:pos="2880"/>
        </w:tabs>
        <w:ind w:left="2880" w:hanging="720"/>
      </w:pPr>
      <w:rPr>
        <w:rFonts w:ascii="Times New Roman" w:hAnsi="Times New Roman" w:cs="Times New Roman" w:hint="default"/>
        <w:b w:val="0"/>
        <w:i w:val="0"/>
        <w:sz w:val="24"/>
        <w:u w:val="none"/>
      </w:rPr>
    </w:lvl>
    <w:lvl w:ilvl="5">
      <w:start w:val="1"/>
      <w:numFmt w:val="upperRoman"/>
      <w:pStyle w:val="LevelI0"/>
      <w:lvlText w:val="(%6)"/>
      <w:lvlJc w:val="left"/>
      <w:pPr>
        <w:tabs>
          <w:tab w:val="num" w:pos="3560"/>
        </w:tabs>
        <w:ind w:left="3560" w:hanging="680"/>
      </w:pPr>
      <w:rPr>
        <w:rFonts w:ascii="Times New Roman" w:hAnsi="Times New Roman" w:cs="Times New Roman" w:hint="default"/>
        <w:b w:val="0"/>
        <w:i w:val="0"/>
        <w:sz w:val="24"/>
        <w:u w:val="none"/>
      </w:rPr>
    </w:lvl>
    <w:lvl w:ilvl="6">
      <w:start w:val="1"/>
      <w:numFmt w:val="decimal"/>
      <w:suff w:val="nothing"/>
      <w:lvlText w:val=""/>
      <w:lvlJc w:val="left"/>
      <w:pPr>
        <w:ind w:left="0" w:firstLine="0"/>
      </w:pPr>
      <w:rPr>
        <w:rFonts w:ascii="Times New Roman" w:hAnsi="Times New Roman" w:cs="Times New Roman" w:hint="default"/>
        <w:b w:val="0"/>
        <w:i w:val="0"/>
        <w:sz w:val="24"/>
        <w:u w:val="none"/>
      </w:rPr>
    </w:lvl>
    <w:lvl w:ilvl="7">
      <w:start w:val="1"/>
      <w:numFmt w:val="lowerLetter"/>
      <w:suff w:val="nothing"/>
      <w:lvlText w:val=""/>
      <w:lvlJc w:val="left"/>
      <w:pPr>
        <w:ind w:left="0" w:firstLine="0"/>
      </w:pPr>
      <w:rPr>
        <w:rFonts w:ascii="Times New Roman" w:hAnsi="Times New Roman" w:cs="Times New Roman" w:hint="default"/>
        <w:b w:val="0"/>
        <w:i w:val="0"/>
        <w:sz w:val="24"/>
        <w:u w:val="none"/>
      </w:rPr>
    </w:lvl>
    <w:lvl w:ilvl="8">
      <w:start w:val="1"/>
      <w:numFmt w:val="lowerRoman"/>
      <w:suff w:val="nothing"/>
      <w:lvlText w:val=""/>
      <w:lvlJc w:val="left"/>
      <w:pPr>
        <w:ind w:left="0" w:firstLine="0"/>
      </w:pPr>
      <w:rPr>
        <w:rFonts w:ascii="Times New Roman" w:hAnsi="Times New Roman" w:cs="Times New Roman" w:hint="default"/>
        <w:b w:val="0"/>
        <w:i w:val="0"/>
        <w:sz w:val="24"/>
        <w:u w:val="none"/>
      </w:rPr>
    </w:lvl>
  </w:abstractNum>
  <w:abstractNum w:abstractNumId="56" w15:restartNumberingAfterBreak="0">
    <w:nsid w:val="67F85353"/>
    <w:multiLevelType w:val="hybridMultilevel"/>
    <w:tmpl w:val="9F282C78"/>
    <w:lvl w:ilvl="0" w:tplc="B3C66B8E">
      <w:start w:val="1"/>
      <w:numFmt w:val="lowerLetter"/>
      <w:lvlText w:val="(%1)"/>
      <w:lvlJc w:val="left"/>
      <w:pPr>
        <w:tabs>
          <w:tab w:val="num" w:pos="1440"/>
        </w:tabs>
        <w:ind w:left="1440" w:hanging="360"/>
      </w:pPr>
      <w:rPr>
        <w:rFonts w:hint="default"/>
      </w:rPr>
    </w:lvl>
    <w:lvl w:ilvl="1" w:tplc="8C26FADC" w:tentative="1">
      <w:start w:val="1"/>
      <w:numFmt w:val="lowerLetter"/>
      <w:lvlText w:val="%2."/>
      <w:lvlJc w:val="left"/>
      <w:pPr>
        <w:tabs>
          <w:tab w:val="num" w:pos="1440"/>
        </w:tabs>
        <w:ind w:left="1440" w:hanging="360"/>
      </w:pPr>
    </w:lvl>
    <w:lvl w:ilvl="2" w:tplc="6FA69592">
      <w:start w:val="1"/>
      <w:numFmt w:val="lowerRoman"/>
      <w:lvlText w:val="%3."/>
      <w:lvlJc w:val="right"/>
      <w:pPr>
        <w:tabs>
          <w:tab w:val="num" w:pos="2160"/>
        </w:tabs>
        <w:ind w:left="2160" w:hanging="180"/>
      </w:pPr>
    </w:lvl>
    <w:lvl w:ilvl="3" w:tplc="793C69E0" w:tentative="1">
      <w:start w:val="1"/>
      <w:numFmt w:val="decimal"/>
      <w:lvlText w:val="%4."/>
      <w:lvlJc w:val="left"/>
      <w:pPr>
        <w:tabs>
          <w:tab w:val="num" w:pos="2880"/>
        </w:tabs>
        <w:ind w:left="2880" w:hanging="360"/>
      </w:pPr>
    </w:lvl>
    <w:lvl w:ilvl="4" w:tplc="15628D92" w:tentative="1">
      <w:start w:val="1"/>
      <w:numFmt w:val="lowerLetter"/>
      <w:lvlText w:val="%5."/>
      <w:lvlJc w:val="left"/>
      <w:pPr>
        <w:tabs>
          <w:tab w:val="num" w:pos="3600"/>
        </w:tabs>
        <w:ind w:left="3600" w:hanging="360"/>
      </w:pPr>
    </w:lvl>
    <w:lvl w:ilvl="5" w:tplc="B1B4F0F4" w:tentative="1">
      <w:start w:val="1"/>
      <w:numFmt w:val="lowerRoman"/>
      <w:lvlText w:val="%6."/>
      <w:lvlJc w:val="right"/>
      <w:pPr>
        <w:tabs>
          <w:tab w:val="num" w:pos="4320"/>
        </w:tabs>
        <w:ind w:left="4320" w:hanging="180"/>
      </w:pPr>
    </w:lvl>
    <w:lvl w:ilvl="6" w:tplc="746E3F68" w:tentative="1">
      <w:start w:val="1"/>
      <w:numFmt w:val="decimal"/>
      <w:lvlText w:val="%7."/>
      <w:lvlJc w:val="left"/>
      <w:pPr>
        <w:tabs>
          <w:tab w:val="num" w:pos="5040"/>
        </w:tabs>
        <w:ind w:left="5040" w:hanging="360"/>
      </w:pPr>
    </w:lvl>
    <w:lvl w:ilvl="7" w:tplc="FFE24E50" w:tentative="1">
      <w:start w:val="1"/>
      <w:numFmt w:val="lowerLetter"/>
      <w:lvlText w:val="%8."/>
      <w:lvlJc w:val="left"/>
      <w:pPr>
        <w:tabs>
          <w:tab w:val="num" w:pos="5760"/>
        </w:tabs>
        <w:ind w:left="5760" w:hanging="360"/>
      </w:pPr>
    </w:lvl>
    <w:lvl w:ilvl="8" w:tplc="E6AE4ED6" w:tentative="1">
      <w:start w:val="1"/>
      <w:numFmt w:val="lowerRoman"/>
      <w:lvlText w:val="%9."/>
      <w:lvlJc w:val="right"/>
      <w:pPr>
        <w:tabs>
          <w:tab w:val="num" w:pos="6480"/>
        </w:tabs>
        <w:ind w:left="6480" w:hanging="180"/>
      </w:pPr>
    </w:lvl>
  </w:abstractNum>
  <w:abstractNum w:abstractNumId="57" w15:restartNumberingAfterBreak="0">
    <w:nsid w:val="69455816"/>
    <w:multiLevelType w:val="hybridMultilevel"/>
    <w:tmpl w:val="F4BA36AE"/>
    <w:lvl w:ilvl="0" w:tplc="0F4AD8C6">
      <w:start w:val="1"/>
      <w:numFmt w:val="lowerLetter"/>
      <w:lvlText w:val="(%1)"/>
      <w:lvlJc w:val="left"/>
      <w:pPr>
        <w:tabs>
          <w:tab w:val="num" w:pos="2194"/>
        </w:tabs>
        <w:ind w:left="2194" w:hanging="360"/>
      </w:pPr>
      <w:rPr>
        <w:rFonts w:hint="default"/>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69953EFE"/>
    <w:multiLevelType w:val="hybridMultilevel"/>
    <w:tmpl w:val="9C247EAE"/>
    <w:lvl w:ilvl="0" w:tplc="0F4AD8C6">
      <w:start w:val="1"/>
      <w:numFmt w:val="lowerLetter"/>
      <w:lvlText w:val="(%1)"/>
      <w:lvlJc w:val="left"/>
      <w:pPr>
        <w:tabs>
          <w:tab w:val="num" w:pos="1440"/>
        </w:tabs>
        <w:ind w:left="1440" w:hanging="360"/>
      </w:pPr>
      <w:rPr>
        <w:rFonts w:hint="default"/>
      </w:rPr>
    </w:lvl>
    <w:lvl w:ilvl="1" w:tplc="0F4AD8C6"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BEF71F6"/>
    <w:multiLevelType w:val="multilevel"/>
    <w:tmpl w:val="C1F6720C"/>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lvl>
    <w:lvl w:ilvl="2">
      <w:start w:val="1"/>
      <w:numFmt w:val="lowerLetter"/>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60" w15:restartNumberingAfterBreak="0">
    <w:nsid w:val="6C46134B"/>
    <w:multiLevelType w:val="hybridMultilevel"/>
    <w:tmpl w:val="97FE8698"/>
    <w:lvl w:ilvl="0" w:tplc="FF4E07F4">
      <w:numFmt w:val="bullet"/>
      <w:lvlText w:val=""/>
      <w:lvlJc w:val="left"/>
      <w:pPr>
        <w:ind w:left="720" w:hanging="360"/>
      </w:pPr>
      <w:rPr>
        <w:rFonts w:ascii="Symbol" w:eastAsia="Times New Roman" w:hAnsi="Symbol" w:cs="Arial" w:hint="default"/>
      </w:rPr>
    </w:lvl>
    <w:lvl w:ilvl="1" w:tplc="93A45FAC" w:tentative="1">
      <w:start w:val="1"/>
      <w:numFmt w:val="bullet"/>
      <w:lvlText w:val="o"/>
      <w:lvlJc w:val="left"/>
      <w:pPr>
        <w:ind w:left="1440" w:hanging="360"/>
      </w:pPr>
      <w:rPr>
        <w:rFonts w:ascii="Courier New" w:hAnsi="Courier New" w:cs="Courier New" w:hint="default"/>
      </w:rPr>
    </w:lvl>
    <w:lvl w:ilvl="2" w:tplc="A8A42DEC" w:tentative="1">
      <w:start w:val="1"/>
      <w:numFmt w:val="bullet"/>
      <w:lvlText w:val=""/>
      <w:lvlJc w:val="left"/>
      <w:pPr>
        <w:ind w:left="2160" w:hanging="360"/>
      </w:pPr>
      <w:rPr>
        <w:rFonts w:ascii="Wingdings" w:hAnsi="Wingdings" w:hint="default"/>
      </w:rPr>
    </w:lvl>
    <w:lvl w:ilvl="3" w:tplc="345E476A" w:tentative="1">
      <w:start w:val="1"/>
      <w:numFmt w:val="bullet"/>
      <w:lvlText w:val=""/>
      <w:lvlJc w:val="left"/>
      <w:pPr>
        <w:ind w:left="2880" w:hanging="360"/>
      </w:pPr>
      <w:rPr>
        <w:rFonts w:ascii="Symbol" w:hAnsi="Symbol" w:hint="default"/>
      </w:rPr>
    </w:lvl>
    <w:lvl w:ilvl="4" w:tplc="3A30C37E" w:tentative="1">
      <w:start w:val="1"/>
      <w:numFmt w:val="bullet"/>
      <w:lvlText w:val="o"/>
      <w:lvlJc w:val="left"/>
      <w:pPr>
        <w:ind w:left="3600" w:hanging="360"/>
      </w:pPr>
      <w:rPr>
        <w:rFonts w:ascii="Courier New" w:hAnsi="Courier New" w:cs="Courier New" w:hint="default"/>
      </w:rPr>
    </w:lvl>
    <w:lvl w:ilvl="5" w:tplc="5F9407EC" w:tentative="1">
      <w:start w:val="1"/>
      <w:numFmt w:val="bullet"/>
      <w:lvlText w:val=""/>
      <w:lvlJc w:val="left"/>
      <w:pPr>
        <w:ind w:left="4320" w:hanging="360"/>
      </w:pPr>
      <w:rPr>
        <w:rFonts w:ascii="Wingdings" w:hAnsi="Wingdings" w:hint="default"/>
      </w:rPr>
    </w:lvl>
    <w:lvl w:ilvl="6" w:tplc="3E5A6644" w:tentative="1">
      <w:start w:val="1"/>
      <w:numFmt w:val="bullet"/>
      <w:lvlText w:val=""/>
      <w:lvlJc w:val="left"/>
      <w:pPr>
        <w:ind w:left="5040" w:hanging="360"/>
      </w:pPr>
      <w:rPr>
        <w:rFonts w:ascii="Symbol" w:hAnsi="Symbol" w:hint="default"/>
      </w:rPr>
    </w:lvl>
    <w:lvl w:ilvl="7" w:tplc="9566D6C2" w:tentative="1">
      <w:start w:val="1"/>
      <w:numFmt w:val="bullet"/>
      <w:lvlText w:val="o"/>
      <w:lvlJc w:val="left"/>
      <w:pPr>
        <w:ind w:left="5760" w:hanging="360"/>
      </w:pPr>
      <w:rPr>
        <w:rFonts w:ascii="Courier New" w:hAnsi="Courier New" w:cs="Courier New" w:hint="default"/>
      </w:rPr>
    </w:lvl>
    <w:lvl w:ilvl="8" w:tplc="8F486110" w:tentative="1">
      <w:start w:val="1"/>
      <w:numFmt w:val="bullet"/>
      <w:lvlText w:val=""/>
      <w:lvlJc w:val="left"/>
      <w:pPr>
        <w:ind w:left="6480" w:hanging="360"/>
      </w:pPr>
      <w:rPr>
        <w:rFonts w:ascii="Wingdings" w:hAnsi="Wingdings" w:hint="default"/>
      </w:rPr>
    </w:lvl>
  </w:abstractNum>
  <w:abstractNum w:abstractNumId="61" w15:restartNumberingAfterBreak="0">
    <w:nsid w:val="6D4D6329"/>
    <w:multiLevelType w:val="hybridMultilevel"/>
    <w:tmpl w:val="AA2870F6"/>
    <w:lvl w:ilvl="0" w:tplc="15DCDA96">
      <w:start w:val="1"/>
      <w:numFmt w:val="bullet"/>
      <w:lvlText w:val=""/>
      <w:lvlJc w:val="left"/>
      <w:pPr>
        <w:ind w:left="645" w:hanging="360"/>
      </w:pPr>
      <w:rPr>
        <w:rFonts w:ascii="Symbol" w:hAnsi="Symbol" w:hint="default"/>
      </w:rPr>
    </w:lvl>
    <w:lvl w:ilvl="1" w:tplc="0C090003" w:tentative="1">
      <w:start w:val="1"/>
      <w:numFmt w:val="bullet"/>
      <w:lvlText w:val="o"/>
      <w:lvlJc w:val="left"/>
      <w:pPr>
        <w:ind w:left="1365" w:hanging="360"/>
      </w:pPr>
      <w:rPr>
        <w:rFonts w:ascii="Courier New" w:hAnsi="Courier New" w:cs="Courier New" w:hint="default"/>
      </w:rPr>
    </w:lvl>
    <w:lvl w:ilvl="2" w:tplc="0C090005" w:tentative="1">
      <w:start w:val="1"/>
      <w:numFmt w:val="bullet"/>
      <w:lvlText w:val=""/>
      <w:lvlJc w:val="left"/>
      <w:pPr>
        <w:ind w:left="2085" w:hanging="360"/>
      </w:pPr>
      <w:rPr>
        <w:rFonts w:ascii="Wingdings" w:hAnsi="Wingdings" w:hint="default"/>
      </w:rPr>
    </w:lvl>
    <w:lvl w:ilvl="3" w:tplc="0C090001" w:tentative="1">
      <w:start w:val="1"/>
      <w:numFmt w:val="bullet"/>
      <w:lvlText w:val=""/>
      <w:lvlJc w:val="left"/>
      <w:pPr>
        <w:ind w:left="2805" w:hanging="360"/>
      </w:pPr>
      <w:rPr>
        <w:rFonts w:ascii="Symbol" w:hAnsi="Symbol" w:hint="default"/>
      </w:rPr>
    </w:lvl>
    <w:lvl w:ilvl="4" w:tplc="0C090003" w:tentative="1">
      <w:start w:val="1"/>
      <w:numFmt w:val="bullet"/>
      <w:lvlText w:val="o"/>
      <w:lvlJc w:val="left"/>
      <w:pPr>
        <w:ind w:left="3525" w:hanging="360"/>
      </w:pPr>
      <w:rPr>
        <w:rFonts w:ascii="Courier New" w:hAnsi="Courier New" w:cs="Courier New" w:hint="default"/>
      </w:rPr>
    </w:lvl>
    <w:lvl w:ilvl="5" w:tplc="0C090005" w:tentative="1">
      <w:start w:val="1"/>
      <w:numFmt w:val="bullet"/>
      <w:lvlText w:val=""/>
      <w:lvlJc w:val="left"/>
      <w:pPr>
        <w:ind w:left="4245" w:hanging="360"/>
      </w:pPr>
      <w:rPr>
        <w:rFonts w:ascii="Wingdings" w:hAnsi="Wingdings" w:hint="default"/>
      </w:rPr>
    </w:lvl>
    <w:lvl w:ilvl="6" w:tplc="0C090001" w:tentative="1">
      <w:start w:val="1"/>
      <w:numFmt w:val="bullet"/>
      <w:lvlText w:val=""/>
      <w:lvlJc w:val="left"/>
      <w:pPr>
        <w:ind w:left="4965" w:hanging="360"/>
      </w:pPr>
      <w:rPr>
        <w:rFonts w:ascii="Symbol" w:hAnsi="Symbol" w:hint="default"/>
      </w:rPr>
    </w:lvl>
    <w:lvl w:ilvl="7" w:tplc="0C090003" w:tentative="1">
      <w:start w:val="1"/>
      <w:numFmt w:val="bullet"/>
      <w:lvlText w:val="o"/>
      <w:lvlJc w:val="left"/>
      <w:pPr>
        <w:ind w:left="5685" w:hanging="360"/>
      </w:pPr>
      <w:rPr>
        <w:rFonts w:ascii="Courier New" w:hAnsi="Courier New" w:cs="Courier New" w:hint="default"/>
      </w:rPr>
    </w:lvl>
    <w:lvl w:ilvl="8" w:tplc="0C090005" w:tentative="1">
      <w:start w:val="1"/>
      <w:numFmt w:val="bullet"/>
      <w:lvlText w:val=""/>
      <w:lvlJc w:val="left"/>
      <w:pPr>
        <w:ind w:left="6405" w:hanging="360"/>
      </w:pPr>
      <w:rPr>
        <w:rFonts w:ascii="Wingdings" w:hAnsi="Wingdings" w:hint="default"/>
      </w:rPr>
    </w:lvl>
  </w:abstractNum>
  <w:abstractNum w:abstractNumId="62" w15:restartNumberingAfterBreak="0">
    <w:nsid w:val="6FD34DA0"/>
    <w:multiLevelType w:val="multilevel"/>
    <w:tmpl w:val="DC8453BC"/>
    <w:lvl w:ilvl="0">
      <w:start w:val="1"/>
      <w:numFmt w:val="decimal"/>
      <w:lvlText w:val="%1"/>
      <w:lvlJc w:val="left"/>
      <w:pPr>
        <w:tabs>
          <w:tab w:val="num" w:pos="737"/>
        </w:tabs>
        <w:ind w:left="737" w:hanging="737"/>
      </w:pPr>
      <w:rPr>
        <w:rFonts w:ascii="Arial" w:hAnsi="Arial" w:hint="default"/>
        <w:b/>
        <w:i w:val="0"/>
        <w:caps w:val="0"/>
        <w:strike w:val="0"/>
        <w:dstrike w:val="0"/>
        <w:vanish w:val="0"/>
        <w:color w:val="000000"/>
        <w:sz w:val="21"/>
        <w:vertAlign w:val="baseline"/>
      </w:rPr>
    </w:lvl>
    <w:lvl w:ilvl="1">
      <w:start w:val="1"/>
      <w:numFmt w:val="decimal"/>
      <w:lvlText w:val="%1.%2"/>
      <w:lvlJc w:val="left"/>
      <w:pPr>
        <w:tabs>
          <w:tab w:val="num" w:pos="1474"/>
        </w:tabs>
        <w:ind w:left="1474" w:hanging="737"/>
      </w:pPr>
      <w:rPr>
        <w:rFonts w:ascii="Arial" w:hAnsi="Arial" w:hint="default"/>
        <w:b w:val="0"/>
        <w:i w:val="0"/>
        <w:caps w:val="0"/>
        <w:strike w:val="0"/>
        <w:dstrike w:val="0"/>
        <w:vanish w:val="0"/>
        <w:color w:val="000000"/>
        <w:sz w:val="19"/>
        <w:vertAlign w:val="baseline"/>
      </w:rPr>
    </w:lvl>
    <w:lvl w:ilvl="2">
      <w:start w:val="1"/>
      <w:numFmt w:val="lowerLetter"/>
      <w:lvlText w:val="(%3)"/>
      <w:lvlJc w:val="left"/>
      <w:pPr>
        <w:tabs>
          <w:tab w:val="num" w:pos="2268"/>
        </w:tabs>
        <w:ind w:left="2268" w:hanging="1134"/>
      </w:pPr>
      <w:rPr>
        <w:rFonts w:ascii="Arial" w:hAnsi="Arial" w:hint="default"/>
        <w:b w:val="0"/>
        <w:i w:val="0"/>
        <w:sz w:val="19"/>
      </w:rPr>
    </w:lvl>
    <w:lvl w:ilvl="3">
      <w:start w:val="1"/>
      <w:numFmt w:val="lowerRoman"/>
      <w:lvlText w:val="(%4)"/>
      <w:lvlJc w:val="left"/>
      <w:pPr>
        <w:tabs>
          <w:tab w:val="num" w:pos="3402"/>
        </w:tabs>
        <w:ind w:left="3402" w:hanging="1134"/>
      </w:pPr>
      <w:rPr>
        <w:rFonts w:ascii="Arial" w:hAnsi="Arial" w:hint="default"/>
        <w:b w:val="0"/>
        <w:i w:val="0"/>
        <w:sz w:val="19"/>
      </w:rPr>
    </w:lvl>
    <w:lvl w:ilvl="4">
      <w:start w:val="1"/>
      <w:numFmt w:val="upperLetter"/>
      <w:lvlText w:val="(%5)"/>
      <w:lvlJc w:val="left"/>
      <w:pPr>
        <w:tabs>
          <w:tab w:val="num" w:pos="2232"/>
        </w:tabs>
        <w:ind w:left="2232" w:hanging="792"/>
      </w:pPr>
      <w:rPr>
        <w:rFonts w:ascii="Arial" w:hAnsi="Arial" w:hint="default"/>
        <w:b w:val="0"/>
        <w:i w:val="0"/>
        <w:caps w:val="0"/>
        <w:strike w:val="0"/>
        <w:dstrike w:val="0"/>
        <w:vanish w:val="0"/>
        <w:color w:val="000000"/>
        <w:sz w:val="19"/>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70F417C2"/>
    <w:multiLevelType w:val="hybridMultilevel"/>
    <w:tmpl w:val="40FC83E0"/>
    <w:lvl w:ilvl="0" w:tplc="1B0014C0">
      <w:start w:val="1"/>
      <w:numFmt w:val="lowerLetter"/>
      <w:lvlText w:val="%1."/>
      <w:lvlJc w:val="left"/>
      <w:pPr>
        <w:ind w:left="720" w:hanging="360"/>
      </w:pPr>
    </w:lvl>
    <w:lvl w:ilvl="1" w:tplc="77E066E4" w:tentative="1">
      <w:start w:val="1"/>
      <w:numFmt w:val="lowerLetter"/>
      <w:lvlText w:val="%2."/>
      <w:lvlJc w:val="left"/>
      <w:pPr>
        <w:ind w:left="1440" w:hanging="360"/>
      </w:pPr>
    </w:lvl>
    <w:lvl w:ilvl="2" w:tplc="94A2AE06" w:tentative="1">
      <w:start w:val="1"/>
      <w:numFmt w:val="lowerRoman"/>
      <w:lvlText w:val="%3."/>
      <w:lvlJc w:val="right"/>
      <w:pPr>
        <w:ind w:left="2160" w:hanging="180"/>
      </w:pPr>
    </w:lvl>
    <w:lvl w:ilvl="3" w:tplc="C5CCA75A" w:tentative="1">
      <w:start w:val="1"/>
      <w:numFmt w:val="decimal"/>
      <w:lvlText w:val="%4."/>
      <w:lvlJc w:val="left"/>
      <w:pPr>
        <w:ind w:left="2880" w:hanging="360"/>
      </w:pPr>
    </w:lvl>
    <w:lvl w:ilvl="4" w:tplc="AD726130" w:tentative="1">
      <w:start w:val="1"/>
      <w:numFmt w:val="lowerLetter"/>
      <w:lvlText w:val="%5."/>
      <w:lvlJc w:val="left"/>
      <w:pPr>
        <w:ind w:left="3600" w:hanging="360"/>
      </w:pPr>
    </w:lvl>
    <w:lvl w:ilvl="5" w:tplc="0292FAC8" w:tentative="1">
      <w:start w:val="1"/>
      <w:numFmt w:val="lowerRoman"/>
      <w:lvlText w:val="%6."/>
      <w:lvlJc w:val="right"/>
      <w:pPr>
        <w:ind w:left="4320" w:hanging="180"/>
      </w:pPr>
    </w:lvl>
    <w:lvl w:ilvl="6" w:tplc="8E689B22" w:tentative="1">
      <w:start w:val="1"/>
      <w:numFmt w:val="decimal"/>
      <w:lvlText w:val="%7."/>
      <w:lvlJc w:val="left"/>
      <w:pPr>
        <w:ind w:left="5040" w:hanging="360"/>
      </w:pPr>
    </w:lvl>
    <w:lvl w:ilvl="7" w:tplc="04F6A946" w:tentative="1">
      <w:start w:val="1"/>
      <w:numFmt w:val="lowerLetter"/>
      <w:lvlText w:val="%8."/>
      <w:lvlJc w:val="left"/>
      <w:pPr>
        <w:ind w:left="5760" w:hanging="360"/>
      </w:pPr>
    </w:lvl>
    <w:lvl w:ilvl="8" w:tplc="666EE4C8" w:tentative="1">
      <w:start w:val="1"/>
      <w:numFmt w:val="lowerRoman"/>
      <w:lvlText w:val="%9."/>
      <w:lvlJc w:val="right"/>
      <w:pPr>
        <w:ind w:left="6480" w:hanging="180"/>
      </w:pPr>
    </w:lvl>
  </w:abstractNum>
  <w:abstractNum w:abstractNumId="64" w15:restartNumberingAfterBreak="0">
    <w:nsid w:val="738D2C3B"/>
    <w:multiLevelType w:val="multilevel"/>
    <w:tmpl w:val="1B200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50B7C36"/>
    <w:multiLevelType w:val="singleLevel"/>
    <w:tmpl w:val="89480EE6"/>
    <w:lvl w:ilvl="0">
      <w:start w:val="1"/>
      <w:numFmt w:val="bullet"/>
      <w:lvlText w:val=""/>
      <w:lvlJc w:val="left"/>
      <w:pPr>
        <w:tabs>
          <w:tab w:val="num" w:pos="737"/>
        </w:tabs>
        <w:ind w:left="737" w:hanging="737"/>
      </w:pPr>
      <w:rPr>
        <w:rFonts w:ascii="Symbol" w:hAnsi="Symbol" w:hint="default"/>
      </w:rPr>
    </w:lvl>
  </w:abstractNum>
  <w:abstractNum w:abstractNumId="66" w15:restartNumberingAfterBreak="0">
    <w:nsid w:val="76B53FB7"/>
    <w:multiLevelType w:val="multilevel"/>
    <w:tmpl w:val="5C8E0DCA"/>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0"/>
        </w:tabs>
        <w:ind w:left="737" w:hanging="737"/>
      </w:pPr>
      <w:rPr>
        <w:rFonts w:hint="default"/>
        <w:b w:val="0"/>
      </w:rPr>
    </w:lvl>
    <w:lvl w:ilvl="2">
      <w:start w:val="1"/>
      <w:numFmt w:val="lowerLetter"/>
      <w:lvlText w:val="%3)"/>
      <w:lvlJc w:val="left"/>
      <w:pPr>
        <w:tabs>
          <w:tab w:val="num" w:pos="0"/>
        </w:tabs>
        <w:ind w:left="1474" w:hanging="737"/>
      </w:pPr>
      <w:rPr>
        <w:rFonts w:hint="default"/>
      </w:rPr>
    </w:lvl>
    <w:lvl w:ilvl="3">
      <w:start w:val="1"/>
      <w:numFmt w:val="lowerRoman"/>
      <w:lvlText w:val="(%4)"/>
      <w:lvlJc w:val="left"/>
      <w:pPr>
        <w:tabs>
          <w:tab w:val="num" w:pos="0"/>
        </w:tabs>
        <w:ind w:left="2211" w:hanging="737"/>
      </w:pPr>
      <w:rPr>
        <w:rFonts w:hint="default"/>
      </w:rPr>
    </w:lvl>
    <w:lvl w:ilvl="4">
      <w:start w:val="1"/>
      <w:numFmt w:val="upperLetter"/>
      <w:lvlText w:val="(%5)"/>
      <w:lvlJc w:val="left"/>
      <w:pPr>
        <w:tabs>
          <w:tab w:val="num" w:pos="0"/>
        </w:tabs>
        <w:ind w:left="2948" w:firstLine="0"/>
      </w:pPr>
      <w:rPr>
        <w:rFonts w:hint="default"/>
      </w:rPr>
    </w:lvl>
    <w:lvl w:ilvl="5">
      <w:start w:val="1"/>
      <w:numFmt w:val="lowerLetter"/>
      <w:lvlText w:val="(a%6)"/>
      <w:lvlJc w:val="left"/>
      <w:pPr>
        <w:tabs>
          <w:tab w:val="num" w:pos="0"/>
        </w:tabs>
        <w:ind w:left="3685" w:hanging="737"/>
      </w:pPr>
      <w:rPr>
        <w:rFonts w:hint="default"/>
      </w:rPr>
    </w:lvl>
    <w:lvl w:ilvl="6">
      <w:start w:val="1"/>
      <w:numFmt w:val="none"/>
      <w:suff w:val="nothing"/>
      <w:lvlText w:val=""/>
      <w:lvlJc w:val="left"/>
      <w:pPr>
        <w:ind w:left="0" w:firstLine="0"/>
      </w:pPr>
      <w:rPr>
        <w:rFonts w:hint="default"/>
      </w:rPr>
    </w:lvl>
    <w:lvl w:ilvl="7">
      <w:start w:val="1"/>
      <w:numFmt w:val="lowerLetter"/>
      <w:lvlText w:val="(%8)"/>
      <w:lvlJc w:val="left"/>
      <w:pPr>
        <w:tabs>
          <w:tab w:val="num" w:pos="0"/>
        </w:tabs>
        <w:ind w:left="0" w:firstLine="0"/>
      </w:pPr>
      <w:rPr>
        <w:rFonts w:ascii="Tms Rmn" w:hAnsi="Tms Rmn" w:hint="default"/>
      </w:rPr>
    </w:lvl>
    <w:lvl w:ilvl="8">
      <w:start w:val="1"/>
      <w:numFmt w:val="lowerRoman"/>
      <w:lvlText w:val="(%9)"/>
      <w:lvlJc w:val="left"/>
      <w:pPr>
        <w:tabs>
          <w:tab w:val="num" w:pos="0"/>
        </w:tabs>
        <w:ind w:left="0" w:firstLine="0"/>
      </w:pPr>
      <w:rPr>
        <w:rFonts w:ascii="Tms Rmn" w:hAnsi="Tms Rmn" w:hint="default"/>
      </w:rPr>
    </w:lvl>
  </w:abstractNum>
  <w:abstractNum w:abstractNumId="67" w15:restartNumberingAfterBreak="0">
    <w:nsid w:val="7A350CEA"/>
    <w:multiLevelType w:val="hybridMultilevel"/>
    <w:tmpl w:val="63366E56"/>
    <w:lvl w:ilvl="0" w:tplc="FB08E8DA">
      <w:start w:val="1"/>
      <w:numFmt w:val="lowerLetter"/>
      <w:lvlText w:val="%1)"/>
      <w:lvlJc w:val="left"/>
      <w:pPr>
        <w:ind w:left="360" w:hanging="360"/>
      </w:pPr>
    </w:lvl>
    <w:lvl w:ilvl="1" w:tplc="7D662176" w:tentative="1">
      <w:start w:val="1"/>
      <w:numFmt w:val="lowerLetter"/>
      <w:lvlText w:val="%2."/>
      <w:lvlJc w:val="left"/>
      <w:pPr>
        <w:ind w:left="1080" w:hanging="360"/>
      </w:pPr>
    </w:lvl>
    <w:lvl w:ilvl="2" w:tplc="07220792" w:tentative="1">
      <w:start w:val="1"/>
      <w:numFmt w:val="lowerRoman"/>
      <w:lvlText w:val="%3."/>
      <w:lvlJc w:val="right"/>
      <w:pPr>
        <w:ind w:left="1800" w:hanging="180"/>
      </w:pPr>
    </w:lvl>
    <w:lvl w:ilvl="3" w:tplc="D3482A36" w:tentative="1">
      <w:start w:val="1"/>
      <w:numFmt w:val="decimal"/>
      <w:lvlText w:val="%4."/>
      <w:lvlJc w:val="left"/>
      <w:pPr>
        <w:ind w:left="2520" w:hanging="360"/>
      </w:pPr>
    </w:lvl>
    <w:lvl w:ilvl="4" w:tplc="B87CF4A2" w:tentative="1">
      <w:start w:val="1"/>
      <w:numFmt w:val="lowerLetter"/>
      <w:lvlText w:val="%5."/>
      <w:lvlJc w:val="left"/>
      <w:pPr>
        <w:ind w:left="3240" w:hanging="360"/>
      </w:pPr>
    </w:lvl>
    <w:lvl w:ilvl="5" w:tplc="A06494C6" w:tentative="1">
      <w:start w:val="1"/>
      <w:numFmt w:val="lowerRoman"/>
      <w:lvlText w:val="%6."/>
      <w:lvlJc w:val="right"/>
      <w:pPr>
        <w:ind w:left="3960" w:hanging="180"/>
      </w:pPr>
    </w:lvl>
    <w:lvl w:ilvl="6" w:tplc="1DB05A06" w:tentative="1">
      <w:start w:val="1"/>
      <w:numFmt w:val="decimal"/>
      <w:lvlText w:val="%7."/>
      <w:lvlJc w:val="left"/>
      <w:pPr>
        <w:ind w:left="4680" w:hanging="360"/>
      </w:pPr>
    </w:lvl>
    <w:lvl w:ilvl="7" w:tplc="F9C0C6CA" w:tentative="1">
      <w:start w:val="1"/>
      <w:numFmt w:val="lowerLetter"/>
      <w:lvlText w:val="%8."/>
      <w:lvlJc w:val="left"/>
      <w:pPr>
        <w:ind w:left="5400" w:hanging="360"/>
      </w:pPr>
    </w:lvl>
    <w:lvl w:ilvl="8" w:tplc="E580FF10" w:tentative="1">
      <w:start w:val="1"/>
      <w:numFmt w:val="lowerRoman"/>
      <w:lvlText w:val="%9."/>
      <w:lvlJc w:val="right"/>
      <w:pPr>
        <w:ind w:left="6120" w:hanging="180"/>
      </w:pPr>
    </w:lvl>
  </w:abstractNum>
  <w:abstractNum w:abstractNumId="68" w15:restartNumberingAfterBreak="0">
    <w:nsid w:val="7A4173A5"/>
    <w:multiLevelType w:val="multilevel"/>
    <w:tmpl w:val="C360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5A6AA5"/>
    <w:multiLevelType w:val="hybridMultilevel"/>
    <w:tmpl w:val="A9E8AB50"/>
    <w:lvl w:ilvl="0" w:tplc="0C090017">
      <w:start w:val="33"/>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0" w15:restartNumberingAfterBreak="0">
    <w:nsid w:val="7D283CCA"/>
    <w:multiLevelType w:val="singleLevel"/>
    <w:tmpl w:val="81FAD40A"/>
    <w:lvl w:ilvl="0">
      <w:start w:val="1"/>
      <w:numFmt w:val="bullet"/>
      <w:lvlText w:val=""/>
      <w:lvlJc w:val="left"/>
      <w:pPr>
        <w:tabs>
          <w:tab w:val="num" w:pos="737"/>
        </w:tabs>
        <w:ind w:left="737" w:hanging="737"/>
      </w:pPr>
      <w:rPr>
        <w:rFonts w:ascii="Symbol" w:hAnsi="Symbol" w:hint="default"/>
      </w:rPr>
    </w:lvl>
  </w:abstractNum>
  <w:abstractNum w:abstractNumId="71" w15:restartNumberingAfterBreak="0">
    <w:nsid w:val="7E695BE9"/>
    <w:multiLevelType w:val="multilevel"/>
    <w:tmpl w:val="8712331C"/>
    <w:lvl w:ilvl="0">
      <w:start w:val="2"/>
      <w:numFmt w:val="decimal"/>
      <w:lvlText w:val="Schedule %1"/>
      <w:lvlJc w:val="left"/>
      <w:pPr>
        <w:tabs>
          <w:tab w:val="num" w:pos="2160"/>
        </w:tabs>
        <w:ind w:left="737" w:hanging="737"/>
      </w:pPr>
      <w:rPr>
        <w:rFonts w:ascii="Arial" w:hAnsi="Arial" w:cs="Arial" w:hint="default"/>
        <w:b/>
        <w:bCs/>
        <w:i w:val="0"/>
        <w:iCs w:val="0"/>
        <w:caps w:val="0"/>
        <w:strike w:val="0"/>
        <w:dstrike w:val="0"/>
        <w:vanish w:val="0"/>
        <w:color w:val="000000"/>
        <w:sz w:val="36"/>
        <w:szCs w:val="36"/>
        <w:vertAlign w:val="baseline"/>
      </w:rPr>
    </w:lvl>
    <w:lvl w:ilvl="1">
      <w:start w:val="1"/>
      <w:numFmt w:val="decimal"/>
      <w:lvlText w:val="%2"/>
      <w:lvlJc w:val="left"/>
      <w:pPr>
        <w:tabs>
          <w:tab w:val="num" w:pos="737"/>
        </w:tabs>
        <w:ind w:left="737" w:hanging="737"/>
      </w:pPr>
      <w:rPr>
        <w:rFonts w:ascii="Arial" w:hAnsi="Arial" w:cs="Arial" w:hint="default"/>
        <w:b/>
        <w:bCs/>
        <w:i w:val="0"/>
        <w:iCs w:val="0"/>
        <w:caps w:val="0"/>
        <w:strike w:val="0"/>
        <w:dstrike w:val="0"/>
        <w:vanish w:val="0"/>
        <w:color w:val="000000"/>
        <w:sz w:val="21"/>
        <w:szCs w:val="21"/>
        <w:vertAlign w:val="baseline"/>
      </w:rPr>
    </w:lvl>
    <w:lvl w:ilvl="2">
      <w:start w:val="1"/>
      <w:numFmt w:val="decimal"/>
      <w:lvlText w:val="%2.%3"/>
      <w:lvlJc w:val="left"/>
      <w:pPr>
        <w:tabs>
          <w:tab w:val="num" w:pos="737"/>
        </w:tabs>
        <w:ind w:left="737" w:hanging="737"/>
      </w:pPr>
      <w:rPr>
        <w:rFonts w:ascii="Arial" w:hAnsi="Arial" w:cs="Arial" w:hint="default"/>
        <w:b w:val="0"/>
        <w:bCs w:val="0"/>
        <w:i w:val="0"/>
        <w:iCs w:val="0"/>
        <w:sz w:val="19"/>
        <w:szCs w:val="19"/>
      </w:rPr>
    </w:lvl>
    <w:lvl w:ilvl="3">
      <w:start w:val="1"/>
      <w:numFmt w:val="lowerLetter"/>
      <w:lvlText w:val="(%4)"/>
      <w:lvlJc w:val="left"/>
      <w:pPr>
        <w:tabs>
          <w:tab w:val="num" w:pos="1474"/>
        </w:tabs>
        <w:ind w:left="1474" w:hanging="737"/>
      </w:pPr>
      <w:rPr>
        <w:rFonts w:ascii="Arial" w:hAnsi="Arial" w:cs="Arial" w:hint="default"/>
        <w:b w:val="0"/>
        <w:bCs w:val="0"/>
        <w:i w:val="0"/>
        <w:iCs w:val="0"/>
        <w:sz w:val="19"/>
        <w:szCs w:val="19"/>
      </w:rPr>
    </w:lvl>
    <w:lvl w:ilvl="4">
      <w:start w:val="1"/>
      <w:numFmt w:val="lowerRoman"/>
      <w:lvlText w:val="(%5)"/>
      <w:lvlJc w:val="left"/>
      <w:pPr>
        <w:tabs>
          <w:tab w:val="num" w:pos="2211"/>
        </w:tabs>
        <w:ind w:left="2211" w:hanging="737"/>
      </w:pPr>
      <w:rPr>
        <w:rFonts w:ascii="Arial" w:hAnsi="Arial" w:cs="Arial" w:hint="default"/>
        <w:b w:val="0"/>
        <w:bCs w:val="0"/>
        <w:i w:val="0"/>
        <w:iCs w:val="0"/>
        <w:caps w:val="0"/>
        <w:strike w:val="0"/>
        <w:dstrike w:val="0"/>
        <w:vanish w:val="0"/>
        <w:color w:val="000000"/>
        <w:sz w:val="19"/>
        <w:szCs w:val="19"/>
        <w:vertAlign w:val="baseline"/>
      </w:rPr>
    </w:lvl>
    <w:lvl w:ilvl="5">
      <w:start w:val="1"/>
      <w:numFmt w:val="upperLetter"/>
      <w:lvlText w:val="(%6)"/>
      <w:lvlJc w:val="left"/>
      <w:pPr>
        <w:tabs>
          <w:tab w:val="num" w:pos="2948"/>
        </w:tabs>
        <w:ind w:left="2948" w:hanging="737"/>
      </w:pPr>
      <w:rPr>
        <w:rFonts w:ascii="Arial" w:hAnsi="Arial" w:cs="Arial" w:hint="default"/>
        <w:b w:val="0"/>
        <w:bCs w:val="0"/>
        <w:i w:val="0"/>
        <w:iCs w:val="0"/>
        <w:sz w:val="19"/>
        <w:szCs w:val="19"/>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FDC732A"/>
    <w:multiLevelType w:val="hybridMultilevel"/>
    <w:tmpl w:val="B5A03700"/>
    <w:lvl w:ilvl="0" w:tplc="1C3818A2">
      <w:start w:val="1"/>
      <w:numFmt w:val="lowerLetter"/>
      <w:lvlText w:val="%1)"/>
      <w:lvlJc w:val="left"/>
      <w:pPr>
        <w:ind w:left="1120" w:hanging="360"/>
      </w:pPr>
      <w:rPr>
        <w:rFonts w:hint="default"/>
      </w:rPr>
    </w:lvl>
    <w:lvl w:ilvl="1" w:tplc="3F8C4FB4" w:tentative="1">
      <w:start w:val="1"/>
      <w:numFmt w:val="lowerLetter"/>
      <w:lvlText w:val="%2."/>
      <w:lvlJc w:val="left"/>
      <w:pPr>
        <w:ind w:left="1840" w:hanging="360"/>
      </w:pPr>
    </w:lvl>
    <w:lvl w:ilvl="2" w:tplc="21586DA4" w:tentative="1">
      <w:start w:val="1"/>
      <w:numFmt w:val="lowerRoman"/>
      <w:lvlText w:val="%3."/>
      <w:lvlJc w:val="right"/>
      <w:pPr>
        <w:ind w:left="2560" w:hanging="180"/>
      </w:pPr>
    </w:lvl>
    <w:lvl w:ilvl="3" w:tplc="887A28DA" w:tentative="1">
      <w:start w:val="1"/>
      <w:numFmt w:val="decimal"/>
      <w:lvlText w:val="%4."/>
      <w:lvlJc w:val="left"/>
      <w:pPr>
        <w:ind w:left="3280" w:hanging="360"/>
      </w:pPr>
    </w:lvl>
    <w:lvl w:ilvl="4" w:tplc="7CB6E16C" w:tentative="1">
      <w:start w:val="1"/>
      <w:numFmt w:val="lowerLetter"/>
      <w:lvlText w:val="%5."/>
      <w:lvlJc w:val="left"/>
      <w:pPr>
        <w:ind w:left="4000" w:hanging="360"/>
      </w:pPr>
    </w:lvl>
    <w:lvl w:ilvl="5" w:tplc="A92ECF96" w:tentative="1">
      <w:start w:val="1"/>
      <w:numFmt w:val="lowerRoman"/>
      <w:lvlText w:val="%6."/>
      <w:lvlJc w:val="right"/>
      <w:pPr>
        <w:ind w:left="4720" w:hanging="180"/>
      </w:pPr>
    </w:lvl>
    <w:lvl w:ilvl="6" w:tplc="3B00F274" w:tentative="1">
      <w:start w:val="1"/>
      <w:numFmt w:val="decimal"/>
      <w:lvlText w:val="%7."/>
      <w:lvlJc w:val="left"/>
      <w:pPr>
        <w:ind w:left="5440" w:hanging="360"/>
      </w:pPr>
    </w:lvl>
    <w:lvl w:ilvl="7" w:tplc="FA145ACA" w:tentative="1">
      <w:start w:val="1"/>
      <w:numFmt w:val="lowerLetter"/>
      <w:lvlText w:val="%8."/>
      <w:lvlJc w:val="left"/>
      <w:pPr>
        <w:ind w:left="6160" w:hanging="360"/>
      </w:pPr>
    </w:lvl>
    <w:lvl w:ilvl="8" w:tplc="592412F0" w:tentative="1">
      <w:start w:val="1"/>
      <w:numFmt w:val="lowerRoman"/>
      <w:lvlText w:val="%9."/>
      <w:lvlJc w:val="right"/>
      <w:pPr>
        <w:ind w:left="6880" w:hanging="180"/>
      </w:pPr>
    </w:lvl>
  </w:abstractNum>
  <w:num w:numId="1" w16cid:durableId="756362675">
    <w:abstractNumId w:val="36"/>
  </w:num>
  <w:num w:numId="2" w16cid:durableId="2068650853">
    <w:abstractNumId w:val="7"/>
  </w:num>
  <w:num w:numId="3" w16cid:durableId="1297684931">
    <w:abstractNumId w:val="7"/>
  </w:num>
  <w:num w:numId="4" w16cid:durableId="1741637289">
    <w:abstractNumId w:val="7"/>
  </w:num>
  <w:num w:numId="5" w16cid:durableId="102657331">
    <w:abstractNumId w:val="7"/>
  </w:num>
  <w:num w:numId="6" w16cid:durableId="777719161">
    <w:abstractNumId w:val="7"/>
  </w:num>
  <w:num w:numId="7" w16cid:durableId="643706246">
    <w:abstractNumId w:val="7"/>
  </w:num>
  <w:num w:numId="8" w16cid:durableId="1596212243">
    <w:abstractNumId w:val="7"/>
  </w:num>
  <w:num w:numId="9" w16cid:durableId="185485049">
    <w:abstractNumId w:val="7"/>
  </w:num>
  <w:num w:numId="10" w16cid:durableId="1332102506">
    <w:abstractNumId w:val="7"/>
  </w:num>
  <w:num w:numId="11" w16cid:durableId="1493524928">
    <w:abstractNumId w:val="40"/>
  </w:num>
  <w:num w:numId="12" w16cid:durableId="1068187357">
    <w:abstractNumId w:val="40"/>
  </w:num>
  <w:num w:numId="13" w16cid:durableId="1008286714">
    <w:abstractNumId w:val="40"/>
  </w:num>
  <w:num w:numId="14" w16cid:durableId="1309943374">
    <w:abstractNumId w:val="59"/>
  </w:num>
  <w:num w:numId="15" w16cid:durableId="1736320771">
    <w:abstractNumId w:val="59"/>
  </w:num>
  <w:num w:numId="16" w16cid:durableId="2130974635">
    <w:abstractNumId w:val="56"/>
  </w:num>
  <w:num w:numId="17" w16cid:durableId="251209816">
    <w:abstractNumId w:val="57"/>
  </w:num>
  <w:num w:numId="18" w16cid:durableId="829492233">
    <w:abstractNumId w:val="18"/>
  </w:num>
  <w:num w:numId="19" w16cid:durableId="2069918500">
    <w:abstractNumId w:val="29"/>
  </w:num>
  <w:num w:numId="20" w16cid:durableId="5225978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8599113">
    <w:abstractNumId w:val="50"/>
  </w:num>
  <w:num w:numId="22" w16cid:durableId="180976880">
    <w:abstractNumId w:val="67"/>
  </w:num>
  <w:num w:numId="23" w16cid:durableId="1192836693">
    <w:abstractNumId w:val="33"/>
  </w:num>
  <w:num w:numId="24" w16cid:durableId="2046521999">
    <w:abstractNumId w:val="58"/>
  </w:num>
  <w:num w:numId="25" w16cid:durableId="85715623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6407771">
    <w:abstractNumId w:val="19"/>
    <w:lvlOverride w:ilvl="0">
      <w:startOverride w:val="4"/>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7912800">
    <w:abstractNumId w:val="7"/>
  </w:num>
  <w:num w:numId="28" w16cid:durableId="730664000">
    <w:abstractNumId w:val="7"/>
  </w:num>
  <w:num w:numId="29" w16cid:durableId="859702888">
    <w:abstractNumId w:val="7"/>
  </w:num>
  <w:num w:numId="30" w16cid:durableId="1902134409">
    <w:abstractNumId w:val="7"/>
  </w:num>
  <w:num w:numId="31" w16cid:durableId="904989660">
    <w:abstractNumId w:val="7"/>
  </w:num>
  <w:num w:numId="32" w16cid:durableId="1448701328">
    <w:abstractNumId w:val="7"/>
  </w:num>
  <w:num w:numId="33" w16cid:durableId="820119139">
    <w:abstractNumId w:val="7"/>
  </w:num>
  <w:num w:numId="34" w16cid:durableId="973826548">
    <w:abstractNumId w:val="72"/>
  </w:num>
  <w:num w:numId="35" w16cid:durableId="1297956862">
    <w:abstractNumId w:val="52"/>
  </w:num>
  <w:num w:numId="36" w16cid:durableId="1223249081">
    <w:abstractNumId w:val="7"/>
    <w:lvlOverride w:ilvl="0">
      <w:startOverride w:val="4"/>
    </w:lvlOverride>
    <w:lvlOverride w:ilvl="1">
      <w:startOverride w:val="5"/>
    </w:lvlOverride>
  </w:num>
  <w:num w:numId="37" w16cid:durableId="1061563634">
    <w:abstractNumId w:val="64"/>
  </w:num>
  <w:num w:numId="38" w16cid:durableId="12187825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28406760">
    <w:abstractNumId w:val="47"/>
  </w:num>
  <w:num w:numId="40" w16cid:durableId="1713844327">
    <w:abstractNumId w:val="26"/>
  </w:num>
  <w:num w:numId="41" w16cid:durableId="790129395">
    <w:abstractNumId w:val="7"/>
  </w:num>
  <w:num w:numId="42" w16cid:durableId="1269192014">
    <w:abstractNumId w:val="35"/>
  </w:num>
  <w:num w:numId="43" w16cid:durableId="949707773">
    <w:abstractNumId w:val="7"/>
    <w:lvlOverride w:ilvl="0">
      <w:startOverride w:val="7"/>
    </w:lvlOverride>
    <w:lvlOverride w:ilvl="1">
      <w:startOverride w:val="16"/>
    </w:lvlOverride>
  </w:num>
  <w:num w:numId="44" w16cid:durableId="804273979">
    <w:abstractNumId w:val="17"/>
  </w:num>
  <w:num w:numId="45" w16cid:durableId="3671442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331725">
    <w:abstractNumId w:val="63"/>
  </w:num>
  <w:num w:numId="47" w16cid:durableId="463621343">
    <w:abstractNumId w:val="65"/>
  </w:num>
  <w:num w:numId="48" w16cid:durableId="568349415">
    <w:abstractNumId w:val="8"/>
  </w:num>
  <w:num w:numId="49" w16cid:durableId="820121645">
    <w:abstractNumId w:val="4"/>
  </w:num>
  <w:num w:numId="50" w16cid:durableId="713772583">
    <w:abstractNumId w:val="44"/>
  </w:num>
  <w:num w:numId="51" w16cid:durableId="739255431">
    <w:abstractNumId w:val="43"/>
  </w:num>
  <w:num w:numId="52" w16cid:durableId="1822695242">
    <w:abstractNumId w:val="62"/>
  </w:num>
  <w:num w:numId="53" w16cid:durableId="1028220182">
    <w:abstractNumId w:val="1"/>
  </w:num>
  <w:num w:numId="54" w16cid:durableId="1116753383">
    <w:abstractNumId w:val="55"/>
  </w:num>
  <w:num w:numId="55" w16cid:durableId="987516382">
    <w:abstractNumId w:val="2"/>
    <w:lvlOverride w:ilvl="0">
      <w:lvl w:ilvl="0">
        <w:numFmt w:val="bullet"/>
        <w:lvlText w:val=""/>
        <w:legacy w:legacy="1" w:legacySpace="0" w:legacyIndent="360"/>
        <w:lvlJc w:val="left"/>
        <w:rPr>
          <w:rFonts w:ascii="Symbol" w:hAnsi="Symbol" w:hint="default"/>
        </w:rPr>
      </w:lvl>
    </w:lvlOverride>
  </w:num>
  <w:num w:numId="56" w16cid:durableId="1469325722">
    <w:abstractNumId w:val="21"/>
  </w:num>
  <w:num w:numId="57" w16cid:durableId="1597247388">
    <w:abstractNumId w:val="27"/>
  </w:num>
  <w:num w:numId="58" w16cid:durableId="1056857079">
    <w:abstractNumId w:val="70"/>
  </w:num>
  <w:num w:numId="59" w16cid:durableId="10710023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154335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31793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6239998">
    <w:abstractNumId w:val="34"/>
  </w:num>
  <w:num w:numId="63" w16cid:durableId="1646280662">
    <w:abstractNumId w:val="51"/>
  </w:num>
  <w:num w:numId="64" w16cid:durableId="829834301">
    <w:abstractNumId w:val="31"/>
  </w:num>
  <w:num w:numId="65" w16cid:durableId="1957905661">
    <w:abstractNumId w:val="69"/>
  </w:num>
  <w:num w:numId="66" w16cid:durableId="1960213321">
    <w:abstractNumId w:val="3"/>
  </w:num>
  <w:num w:numId="67" w16cid:durableId="525873892">
    <w:abstractNumId w:val="12"/>
  </w:num>
  <w:num w:numId="68" w16cid:durableId="1488593328">
    <w:abstractNumId w:val="25"/>
  </w:num>
  <w:num w:numId="69" w16cid:durableId="1602447586">
    <w:abstractNumId w:val="41"/>
  </w:num>
  <w:num w:numId="70" w16cid:durableId="771823252">
    <w:abstractNumId w:val="5"/>
  </w:num>
  <w:num w:numId="71" w16cid:durableId="108203973">
    <w:abstractNumId w:val="9"/>
  </w:num>
  <w:num w:numId="72" w16cid:durableId="626668048">
    <w:abstractNumId w:val="10"/>
  </w:num>
  <w:num w:numId="73" w16cid:durableId="484008380">
    <w:abstractNumId w:val="22"/>
  </w:num>
  <w:num w:numId="74" w16cid:durableId="166945386">
    <w:abstractNumId w:val="71"/>
  </w:num>
  <w:num w:numId="75" w16cid:durableId="536116938">
    <w:abstractNumId w:val="49"/>
  </w:num>
  <w:num w:numId="76" w16cid:durableId="247932006">
    <w:abstractNumId w:val="6"/>
  </w:num>
  <w:num w:numId="77" w16cid:durableId="917441808">
    <w:abstractNumId w:val="42"/>
  </w:num>
  <w:num w:numId="78" w16cid:durableId="2146197504">
    <w:abstractNumId w:val="24"/>
  </w:num>
  <w:num w:numId="79" w16cid:durableId="1279142832">
    <w:abstractNumId w:val="46"/>
  </w:num>
  <w:num w:numId="80" w16cid:durableId="603270857">
    <w:abstractNumId w:val="32"/>
  </w:num>
  <w:num w:numId="81" w16cid:durableId="166361909">
    <w:abstractNumId w:val="45"/>
  </w:num>
  <w:num w:numId="82" w16cid:durableId="432940894">
    <w:abstractNumId w:val="61"/>
  </w:num>
  <w:num w:numId="83" w16cid:durableId="1998222626">
    <w:abstractNumId w:val="0"/>
  </w:num>
  <w:num w:numId="84" w16cid:durableId="52436850">
    <w:abstractNumId w:val="23"/>
  </w:num>
  <w:num w:numId="85" w16cid:durableId="1463763930">
    <w:abstractNumId w:val="38"/>
  </w:num>
  <w:num w:numId="86" w16cid:durableId="1558012879">
    <w:abstractNumId w:val="16"/>
  </w:num>
  <w:num w:numId="87" w16cid:durableId="451022521">
    <w:abstractNumId w:val="17"/>
  </w:num>
  <w:num w:numId="88" w16cid:durableId="979383540">
    <w:abstractNumId w:val="7"/>
    <w:lvlOverride w:ilvl="0">
      <w:startOverride w:val="7"/>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0470892">
    <w:abstractNumId w:val="60"/>
  </w:num>
  <w:num w:numId="90" w16cid:durableId="1271746383">
    <w:abstractNumId w:val="7"/>
  </w:num>
  <w:num w:numId="91" w16cid:durableId="2105416738">
    <w:abstractNumId w:val="7"/>
  </w:num>
  <w:num w:numId="92" w16cid:durableId="36659778">
    <w:abstractNumId w:val="7"/>
  </w:num>
  <w:num w:numId="93" w16cid:durableId="1454254444">
    <w:abstractNumId w:val="7"/>
  </w:num>
  <w:num w:numId="94" w16cid:durableId="1151676661">
    <w:abstractNumId w:val="7"/>
  </w:num>
  <w:num w:numId="95" w16cid:durableId="1807316724">
    <w:abstractNumId w:val="7"/>
  </w:num>
  <w:num w:numId="96" w16cid:durableId="313333907">
    <w:abstractNumId w:val="7"/>
  </w:num>
  <w:num w:numId="97" w16cid:durableId="1799448612">
    <w:abstractNumId w:val="7"/>
  </w:num>
  <w:num w:numId="98" w16cid:durableId="1368261147">
    <w:abstractNumId w:val="7"/>
  </w:num>
  <w:num w:numId="99" w16cid:durableId="1154565050">
    <w:abstractNumId w:val="7"/>
  </w:num>
  <w:num w:numId="100" w16cid:durableId="960458804">
    <w:abstractNumId w:val="7"/>
  </w:num>
  <w:num w:numId="101" w16cid:durableId="600606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87761872">
    <w:abstractNumId w:val="11"/>
  </w:num>
  <w:num w:numId="103" w16cid:durableId="971905653">
    <w:abstractNumId w:val="20"/>
  </w:num>
  <w:num w:numId="104" w16cid:durableId="1788355390">
    <w:abstractNumId w:val="30"/>
  </w:num>
  <w:num w:numId="105" w16cid:durableId="2028485038">
    <w:abstractNumId w:val="14"/>
  </w:num>
  <w:num w:numId="106" w16cid:durableId="536282708">
    <w:abstractNumId w:val="48"/>
  </w:num>
  <w:num w:numId="107" w16cid:durableId="1540583725">
    <w:abstractNumId w:val="13"/>
  </w:num>
  <w:num w:numId="108" w16cid:durableId="322970785">
    <w:abstractNumId w:val="53"/>
  </w:num>
  <w:num w:numId="109" w16cid:durableId="1496729072">
    <w:abstractNumId w:val="66"/>
  </w:num>
  <w:num w:numId="110" w16cid:durableId="1838690431">
    <w:abstractNumId w:val="15"/>
  </w:num>
  <w:num w:numId="111" w16cid:durableId="855114497">
    <w:abstractNumId w:val="37"/>
  </w:num>
  <w:num w:numId="112" w16cid:durableId="267008506">
    <w:abstractNumId w:val="68"/>
  </w:num>
  <w:num w:numId="113" w16cid:durableId="1820801633">
    <w:abstractNumId w:val="39"/>
  </w:num>
  <w:num w:numId="114" w16cid:durableId="922105445">
    <w:abstractNumId w:val="5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765171"/>
  </w:docVars>
  <w:rsids>
    <w:rsidRoot w:val="00CD3724"/>
    <w:rsid w:val="0000305D"/>
    <w:rsid w:val="00003900"/>
    <w:rsid w:val="00003950"/>
    <w:rsid w:val="00003FD2"/>
    <w:rsid w:val="00012422"/>
    <w:rsid w:val="00012B7C"/>
    <w:rsid w:val="0001478E"/>
    <w:rsid w:val="00015750"/>
    <w:rsid w:val="00021B2A"/>
    <w:rsid w:val="0002562C"/>
    <w:rsid w:val="00032105"/>
    <w:rsid w:val="000368F4"/>
    <w:rsid w:val="00036FE7"/>
    <w:rsid w:val="0004104C"/>
    <w:rsid w:val="0004623E"/>
    <w:rsid w:val="000506BD"/>
    <w:rsid w:val="00050861"/>
    <w:rsid w:val="0005316B"/>
    <w:rsid w:val="00053651"/>
    <w:rsid w:val="00062770"/>
    <w:rsid w:val="000720B2"/>
    <w:rsid w:val="0007425B"/>
    <w:rsid w:val="000769B7"/>
    <w:rsid w:val="000812DA"/>
    <w:rsid w:val="00082C22"/>
    <w:rsid w:val="000853DF"/>
    <w:rsid w:val="00087E0A"/>
    <w:rsid w:val="00091F6F"/>
    <w:rsid w:val="0009552C"/>
    <w:rsid w:val="000A07EA"/>
    <w:rsid w:val="000A1DDE"/>
    <w:rsid w:val="000A41AD"/>
    <w:rsid w:val="000A5086"/>
    <w:rsid w:val="000B5777"/>
    <w:rsid w:val="000B577F"/>
    <w:rsid w:val="000B744A"/>
    <w:rsid w:val="000B7C56"/>
    <w:rsid w:val="000C030E"/>
    <w:rsid w:val="000C3211"/>
    <w:rsid w:val="000C3A57"/>
    <w:rsid w:val="000D1778"/>
    <w:rsid w:val="000D2F6E"/>
    <w:rsid w:val="000D40CC"/>
    <w:rsid w:val="000E27A9"/>
    <w:rsid w:val="000E2B4A"/>
    <w:rsid w:val="000E5D61"/>
    <w:rsid w:val="000E675C"/>
    <w:rsid w:val="000E79D6"/>
    <w:rsid w:val="000E79F2"/>
    <w:rsid w:val="000F31BA"/>
    <w:rsid w:val="000F4339"/>
    <w:rsid w:val="00101CB8"/>
    <w:rsid w:val="00101FCF"/>
    <w:rsid w:val="00106D94"/>
    <w:rsid w:val="00107D6B"/>
    <w:rsid w:val="00111073"/>
    <w:rsid w:val="001155A4"/>
    <w:rsid w:val="00117122"/>
    <w:rsid w:val="00117C01"/>
    <w:rsid w:val="00120362"/>
    <w:rsid w:val="00122874"/>
    <w:rsid w:val="00130660"/>
    <w:rsid w:val="00133755"/>
    <w:rsid w:val="00133DF8"/>
    <w:rsid w:val="00134037"/>
    <w:rsid w:val="00136CBA"/>
    <w:rsid w:val="001423B2"/>
    <w:rsid w:val="00142F75"/>
    <w:rsid w:val="00144875"/>
    <w:rsid w:val="001460C1"/>
    <w:rsid w:val="00150D28"/>
    <w:rsid w:val="00150FEA"/>
    <w:rsid w:val="0015129A"/>
    <w:rsid w:val="00152FD0"/>
    <w:rsid w:val="00153F02"/>
    <w:rsid w:val="0015681B"/>
    <w:rsid w:val="001571B7"/>
    <w:rsid w:val="00161A73"/>
    <w:rsid w:val="001620F9"/>
    <w:rsid w:val="00164B42"/>
    <w:rsid w:val="0016513F"/>
    <w:rsid w:val="001728D4"/>
    <w:rsid w:val="00174A1A"/>
    <w:rsid w:val="00181DAE"/>
    <w:rsid w:val="00184538"/>
    <w:rsid w:val="001863B6"/>
    <w:rsid w:val="00186533"/>
    <w:rsid w:val="001902F7"/>
    <w:rsid w:val="00193A41"/>
    <w:rsid w:val="00195B33"/>
    <w:rsid w:val="00195C49"/>
    <w:rsid w:val="001A47B1"/>
    <w:rsid w:val="001A49E2"/>
    <w:rsid w:val="001B0A15"/>
    <w:rsid w:val="001B1FAB"/>
    <w:rsid w:val="001B6CC8"/>
    <w:rsid w:val="001C2AEE"/>
    <w:rsid w:val="001C7E2B"/>
    <w:rsid w:val="001D1602"/>
    <w:rsid w:val="001D1732"/>
    <w:rsid w:val="001D5F1B"/>
    <w:rsid w:val="001E5737"/>
    <w:rsid w:val="001F2D14"/>
    <w:rsid w:val="00204B9F"/>
    <w:rsid w:val="00204F75"/>
    <w:rsid w:val="00212A80"/>
    <w:rsid w:val="0021696F"/>
    <w:rsid w:val="00222FD3"/>
    <w:rsid w:val="002256A9"/>
    <w:rsid w:val="00226D49"/>
    <w:rsid w:val="0023248F"/>
    <w:rsid w:val="00232657"/>
    <w:rsid w:val="00233320"/>
    <w:rsid w:val="00234AA1"/>
    <w:rsid w:val="0024257D"/>
    <w:rsid w:val="0024401F"/>
    <w:rsid w:val="00250A05"/>
    <w:rsid w:val="00250F60"/>
    <w:rsid w:val="00251001"/>
    <w:rsid w:val="00256727"/>
    <w:rsid w:val="00260C72"/>
    <w:rsid w:val="002618F9"/>
    <w:rsid w:val="00262407"/>
    <w:rsid w:val="00272AF5"/>
    <w:rsid w:val="00274F92"/>
    <w:rsid w:val="002765A7"/>
    <w:rsid w:val="00276DD6"/>
    <w:rsid w:val="0028062F"/>
    <w:rsid w:val="002816E9"/>
    <w:rsid w:val="002847DA"/>
    <w:rsid w:val="0028568B"/>
    <w:rsid w:val="002900A2"/>
    <w:rsid w:val="00290CE2"/>
    <w:rsid w:val="00292E4F"/>
    <w:rsid w:val="002953C7"/>
    <w:rsid w:val="002A2E50"/>
    <w:rsid w:val="002A5718"/>
    <w:rsid w:val="002A6930"/>
    <w:rsid w:val="002A7DE5"/>
    <w:rsid w:val="002B1483"/>
    <w:rsid w:val="002C0C32"/>
    <w:rsid w:val="002C13CC"/>
    <w:rsid w:val="002C5A68"/>
    <w:rsid w:val="002D075E"/>
    <w:rsid w:val="002D33B7"/>
    <w:rsid w:val="002D388F"/>
    <w:rsid w:val="002D3A10"/>
    <w:rsid w:val="002D3DF6"/>
    <w:rsid w:val="002D5579"/>
    <w:rsid w:val="002D5AEE"/>
    <w:rsid w:val="002D7679"/>
    <w:rsid w:val="002E1807"/>
    <w:rsid w:val="002E46EB"/>
    <w:rsid w:val="002E5102"/>
    <w:rsid w:val="002E5AB8"/>
    <w:rsid w:val="002E5D93"/>
    <w:rsid w:val="002F1A8B"/>
    <w:rsid w:val="002F1CAB"/>
    <w:rsid w:val="002F1E64"/>
    <w:rsid w:val="002F283D"/>
    <w:rsid w:val="002F4A08"/>
    <w:rsid w:val="002F5806"/>
    <w:rsid w:val="003022DC"/>
    <w:rsid w:val="00303570"/>
    <w:rsid w:val="00303854"/>
    <w:rsid w:val="00304950"/>
    <w:rsid w:val="00305EDE"/>
    <w:rsid w:val="003067DE"/>
    <w:rsid w:val="00307FFC"/>
    <w:rsid w:val="00310589"/>
    <w:rsid w:val="003161C4"/>
    <w:rsid w:val="0031655B"/>
    <w:rsid w:val="00320938"/>
    <w:rsid w:val="00321F6A"/>
    <w:rsid w:val="003220A4"/>
    <w:rsid w:val="00322B98"/>
    <w:rsid w:val="00323948"/>
    <w:rsid w:val="00323A14"/>
    <w:rsid w:val="003243CE"/>
    <w:rsid w:val="00333C9A"/>
    <w:rsid w:val="0033485B"/>
    <w:rsid w:val="00335F47"/>
    <w:rsid w:val="00337B35"/>
    <w:rsid w:val="00341FDA"/>
    <w:rsid w:val="00343511"/>
    <w:rsid w:val="003461FB"/>
    <w:rsid w:val="00355608"/>
    <w:rsid w:val="00355F89"/>
    <w:rsid w:val="003570F4"/>
    <w:rsid w:val="003605A1"/>
    <w:rsid w:val="00363521"/>
    <w:rsid w:val="0036739A"/>
    <w:rsid w:val="00371792"/>
    <w:rsid w:val="0037617E"/>
    <w:rsid w:val="003767AE"/>
    <w:rsid w:val="00380330"/>
    <w:rsid w:val="0038433E"/>
    <w:rsid w:val="00386141"/>
    <w:rsid w:val="0039101A"/>
    <w:rsid w:val="003913AA"/>
    <w:rsid w:val="0039172D"/>
    <w:rsid w:val="00391866"/>
    <w:rsid w:val="00392983"/>
    <w:rsid w:val="00393CB1"/>
    <w:rsid w:val="00393E82"/>
    <w:rsid w:val="003A3D99"/>
    <w:rsid w:val="003B478D"/>
    <w:rsid w:val="003B655F"/>
    <w:rsid w:val="003B66E2"/>
    <w:rsid w:val="003B6A18"/>
    <w:rsid w:val="003C0137"/>
    <w:rsid w:val="003C1BD6"/>
    <w:rsid w:val="003C468F"/>
    <w:rsid w:val="003C4934"/>
    <w:rsid w:val="003C6DC8"/>
    <w:rsid w:val="003C785B"/>
    <w:rsid w:val="003D17EF"/>
    <w:rsid w:val="003D3BE5"/>
    <w:rsid w:val="003D7884"/>
    <w:rsid w:val="003E0647"/>
    <w:rsid w:val="003E1804"/>
    <w:rsid w:val="003E2FB2"/>
    <w:rsid w:val="003E3EAD"/>
    <w:rsid w:val="003E46BA"/>
    <w:rsid w:val="003E49DA"/>
    <w:rsid w:val="003E53FB"/>
    <w:rsid w:val="003E60EA"/>
    <w:rsid w:val="003E7B1C"/>
    <w:rsid w:val="003F74B5"/>
    <w:rsid w:val="004009B6"/>
    <w:rsid w:val="004010A3"/>
    <w:rsid w:val="00402594"/>
    <w:rsid w:val="0040277F"/>
    <w:rsid w:val="004033B1"/>
    <w:rsid w:val="00405220"/>
    <w:rsid w:val="0040538C"/>
    <w:rsid w:val="00407FC9"/>
    <w:rsid w:val="00411C72"/>
    <w:rsid w:val="004239B9"/>
    <w:rsid w:val="00427165"/>
    <w:rsid w:val="00430EDB"/>
    <w:rsid w:val="0043363B"/>
    <w:rsid w:val="00434181"/>
    <w:rsid w:val="00437155"/>
    <w:rsid w:val="00437C1E"/>
    <w:rsid w:val="00440B92"/>
    <w:rsid w:val="004508F6"/>
    <w:rsid w:val="004538A0"/>
    <w:rsid w:val="00454952"/>
    <w:rsid w:val="00465C89"/>
    <w:rsid w:val="00465FC7"/>
    <w:rsid w:val="00466AC3"/>
    <w:rsid w:val="004721E0"/>
    <w:rsid w:val="0047245D"/>
    <w:rsid w:val="004733E7"/>
    <w:rsid w:val="00473FDC"/>
    <w:rsid w:val="00477F66"/>
    <w:rsid w:val="00480687"/>
    <w:rsid w:val="00495F09"/>
    <w:rsid w:val="004A07F3"/>
    <w:rsid w:val="004A145C"/>
    <w:rsid w:val="004A333C"/>
    <w:rsid w:val="004A398E"/>
    <w:rsid w:val="004A3EF0"/>
    <w:rsid w:val="004A775A"/>
    <w:rsid w:val="004B270D"/>
    <w:rsid w:val="004B524B"/>
    <w:rsid w:val="004B6E6A"/>
    <w:rsid w:val="004B70BE"/>
    <w:rsid w:val="004C051B"/>
    <w:rsid w:val="004C0548"/>
    <w:rsid w:val="004C0C7B"/>
    <w:rsid w:val="004C60E2"/>
    <w:rsid w:val="004D087F"/>
    <w:rsid w:val="004D0F14"/>
    <w:rsid w:val="004D152B"/>
    <w:rsid w:val="004D5735"/>
    <w:rsid w:val="004D5838"/>
    <w:rsid w:val="004D5C8E"/>
    <w:rsid w:val="004D640D"/>
    <w:rsid w:val="004D6DFE"/>
    <w:rsid w:val="004E129F"/>
    <w:rsid w:val="004E2D6C"/>
    <w:rsid w:val="004E33EB"/>
    <w:rsid w:val="004E7F5F"/>
    <w:rsid w:val="004F1392"/>
    <w:rsid w:val="004F2A2D"/>
    <w:rsid w:val="004F4712"/>
    <w:rsid w:val="004F7A3F"/>
    <w:rsid w:val="00501EE3"/>
    <w:rsid w:val="00502BF6"/>
    <w:rsid w:val="00503791"/>
    <w:rsid w:val="00503A30"/>
    <w:rsid w:val="00505853"/>
    <w:rsid w:val="00505F18"/>
    <w:rsid w:val="00513A61"/>
    <w:rsid w:val="00514082"/>
    <w:rsid w:val="00516680"/>
    <w:rsid w:val="005205B6"/>
    <w:rsid w:val="00520796"/>
    <w:rsid w:val="0052092B"/>
    <w:rsid w:val="00521054"/>
    <w:rsid w:val="00522E9E"/>
    <w:rsid w:val="0053509A"/>
    <w:rsid w:val="0054588D"/>
    <w:rsid w:val="005458EB"/>
    <w:rsid w:val="00562E35"/>
    <w:rsid w:val="0056746B"/>
    <w:rsid w:val="00570921"/>
    <w:rsid w:val="005711CD"/>
    <w:rsid w:val="00573512"/>
    <w:rsid w:val="00573EB0"/>
    <w:rsid w:val="00575FAB"/>
    <w:rsid w:val="005819C7"/>
    <w:rsid w:val="00585C0F"/>
    <w:rsid w:val="005879EF"/>
    <w:rsid w:val="00590707"/>
    <w:rsid w:val="00596EDA"/>
    <w:rsid w:val="005A45F6"/>
    <w:rsid w:val="005A59A1"/>
    <w:rsid w:val="005A7224"/>
    <w:rsid w:val="005B035E"/>
    <w:rsid w:val="005B141D"/>
    <w:rsid w:val="005B4FD4"/>
    <w:rsid w:val="005B78F9"/>
    <w:rsid w:val="005C0184"/>
    <w:rsid w:val="005C38AF"/>
    <w:rsid w:val="005C4DD0"/>
    <w:rsid w:val="005C61A5"/>
    <w:rsid w:val="005C6BD5"/>
    <w:rsid w:val="005D3B1E"/>
    <w:rsid w:val="005D4C9F"/>
    <w:rsid w:val="005D4E89"/>
    <w:rsid w:val="005D5CA3"/>
    <w:rsid w:val="005E0555"/>
    <w:rsid w:val="005E5885"/>
    <w:rsid w:val="005E60B8"/>
    <w:rsid w:val="005F08A4"/>
    <w:rsid w:val="005F156B"/>
    <w:rsid w:val="005F1EC7"/>
    <w:rsid w:val="00600D92"/>
    <w:rsid w:val="00601392"/>
    <w:rsid w:val="006049D5"/>
    <w:rsid w:val="006104CB"/>
    <w:rsid w:val="00612272"/>
    <w:rsid w:val="0061282F"/>
    <w:rsid w:val="00613E06"/>
    <w:rsid w:val="006209A3"/>
    <w:rsid w:val="006246E6"/>
    <w:rsid w:val="00625B32"/>
    <w:rsid w:val="00625FA0"/>
    <w:rsid w:val="00630A06"/>
    <w:rsid w:val="00630EED"/>
    <w:rsid w:val="0063392D"/>
    <w:rsid w:val="006455F5"/>
    <w:rsid w:val="00647339"/>
    <w:rsid w:val="00654829"/>
    <w:rsid w:val="00656F14"/>
    <w:rsid w:val="00663415"/>
    <w:rsid w:val="00663A2D"/>
    <w:rsid w:val="00665008"/>
    <w:rsid w:val="00666560"/>
    <w:rsid w:val="00670559"/>
    <w:rsid w:val="006716F4"/>
    <w:rsid w:val="006756E6"/>
    <w:rsid w:val="00680423"/>
    <w:rsid w:val="00680AF8"/>
    <w:rsid w:val="006813A8"/>
    <w:rsid w:val="00681E4C"/>
    <w:rsid w:val="006824C3"/>
    <w:rsid w:val="00682F7E"/>
    <w:rsid w:val="006834A3"/>
    <w:rsid w:val="0068535A"/>
    <w:rsid w:val="0068560A"/>
    <w:rsid w:val="0069086F"/>
    <w:rsid w:val="006969A3"/>
    <w:rsid w:val="006A3F91"/>
    <w:rsid w:val="006A6A76"/>
    <w:rsid w:val="006A7B1F"/>
    <w:rsid w:val="006B2AE0"/>
    <w:rsid w:val="006B3263"/>
    <w:rsid w:val="006C0C33"/>
    <w:rsid w:val="006C13CC"/>
    <w:rsid w:val="006D0B30"/>
    <w:rsid w:val="006D1154"/>
    <w:rsid w:val="006D125C"/>
    <w:rsid w:val="006D3047"/>
    <w:rsid w:val="006D30A3"/>
    <w:rsid w:val="006D32F3"/>
    <w:rsid w:val="006D3E29"/>
    <w:rsid w:val="006D49DD"/>
    <w:rsid w:val="006D5A60"/>
    <w:rsid w:val="006E06F3"/>
    <w:rsid w:val="006E0EEB"/>
    <w:rsid w:val="006E3EC9"/>
    <w:rsid w:val="006E482A"/>
    <w:rsid w:val="006E689C"/>
    <w:rsid w:val="006F2736"/>
    <w:rsid w:val="006F2C0B"/>
    <w:rsid w:val="006F4072"/>
    <w:rsid w:val="006F5237"/>
    <w:rsid w:val="0070015B"/>
    <w:rsid w:val="007005E5"/>
    <w:rsid w:val="00701016"/>
    <w:rsid w:val="0070332E"/>
    <w:rsid w:val="0070339D"/>
    <w:rsid w:val="00704732"/>
    <w:rsid w:val="00707BC2"/>
    <w:rsid w:val="007128BC"/>
    <w:rsid w:val="00714767"/>
    <w:rsid w:val="007159FB"/>
    <w:rsid w:val="00715D2C"/>
    <w:rsid w:val="007164D6"/>
    <w:rsid w:val="00717203"/>
    <w:rsid w:val="00720DB2"/>
    <w:rsid w:val="00723264"/>
    <w:rsid w:val="00730732"/>
    <w:rsid w:val="00731A62"/>
    <w:rsid w:val="00732FDA"/>
    <w:rsid w:val="007411AE"/>
    <w:rsid w:val="0074169F"/>
    <w:rsid w:val="00742213"/>
    <w:rsid w:val="0074235F"/>
    <w:rsid w:val="00744492"/>
    <w:rsid w:val="007468ED"/>
    <w:rsid w:val="00750E08"/>
    <w:rsid w:val="00757D5C"/>
    <w:rsid w:val="00757F0F"/>
    <w:rsid w:val="0076211A"/>
    <w:rsid w:val="00767496"/>
    <w:rsid w:val="0076790B"/>
    <w:rsid w:val="0077005D"/>
    <w:rsid w:val="00777154"/>
    <w:rsid w:val="00781613"/>
    <w:rsid w:val="00782A8B"/>
    <w:rsid w:val="007843E1"/>
    <w:rsid w:val="00784BF4"/>
    <w:rsid w:val="00785027"/>
    <w:rsid w:val="00786D6C"/>
    <w:rsid w:val="00790CCC"/>
    <w:rsid w:val="00791ED9"/>
    <w:rsid w:val="0079310A"/>
    <w:rsid w:val="007956AF"/>
    <w:rsid w:val="007956EA"/>
    <w:rsid w:val="007A01DE"/>
    <w:rsid w:val="007A3F4C"/>
    <w:rsid w:val="007A422C"/>
    <w:rsid w:val="007A4375"/>
    <w:rsid w:val="007A6580"/>
    <w:rsid w:val="007A78D2"/>
    <w:rsid w:val="007B3370"/>
    <w:rsid w:val="007B507C"/>
    <w:rsid w:val="007B6231"/>
    <w:rsid w:val="007C1C9C"/>
    <w:rsid w:val="007C22D8"/>
    <w:rsid w:val="007D03F2"/>
    <w:rsid w:val="007D210A"/>
    <w:rsid w:val="007D43A3"/>
    <w:rsid w:val="007D583E"/>
    <w:rsid w:val="007E3671"/>
    <w:rsid w:val="007E40E2"/>
    <w:rsid w:val="007E424E"/>
    <w:rsid w:val="007E462E"/>
    <w:rsid w:val="007E6A88"/>
    <w:rsid w:val="007E6F0A"/>
    <w:rsid w:val="007E7B39"/>
    <w:rsid w:val="007F0EE6"/>
    <w:rsid w:val="007F2CB3"/>
    <w:rsid w:val="007F3B59"/>
    <w:rsid w:val="008033DB"/>
    <w:rsid w:val="00803E24"/>
    <w:rsid w:val="00806379"/>
    <w:rsid w:val="00806932"/>
    <w:rsid w:val="008069AD"/>
    <w:rsid w:val="00810587"/>
    <w:rsid w:val="00811A23"/>
    <w:rsid w:val="0081657D"/>
    <w:rsid w:val="00822A9A"/>
    <w:rsid w:val="00823109"/>
    <w:rsid w:val="0082358A"/>
    <w:rsid w:val="00823D34"/>
    <w:rsid w:val="00824D2B"/>
    <w:rsid w:val="00825CF4"/>
    <w:rsid w:val="008321BB"/>
    <w:rsid w:val="00832B51"/>
    <w:rsid w:val="00834147"/>
    <w:rsid w:val="00837061"/>
    <w:rsid w:val="00840ECA"/>
    <w:rsid w:val="00844009"/>
    <w:rsid w:val="00844178"/>
    <w:rsid w:val="00845CD0"/>
    <w:rsid w:val="00845D02"/>
    <w:rsid w:val="008460C9"/>
    <w:rsid w:val="008513B3"/>
    <w:rsid w:val="008549F1"/>
    <w:rsid w:val="0085760E"/>
    <w:rsid w:val="00861658"/>
    <w:rsid w:val="00861A75"/>
    <w:rsid w:val="00862D4C"/>
    <w:rsid w:val="00866F82"/>
    <w:rsid w:val="00870B2D"/>
    <w:rsid w:val="00877E17"/>
    <w:rsid w:val="00882049"/>
    <w:rsid w:val="00882D84"/>
    <w:rsid w:val="00885CDE"/>
    <w:rsid w:val="00896243"/>
    <w:rsid w:val="008962BE"/>
    <w:rsid w:val="00896C42"/>
    <w:rsid w:val="008A0F03"/>
    <w:rsid w:val="008A33E4"/>
    <w:rsid w:val="008B4066"/>
    <w:rsid w:val="008C2A44"/>
    <w:rsid w:val="008C3193"/>
    <w:rsid w:val="008C4F3B"/>
    <w:rsid w:val="008D0273"/>
    <w:rsid w:val="008D09C8"/>
    <w:rsid w:val="008D161A"/>
    <w:rsid w:val="008E03C2"/>
    <w:rsid w:val="008E0A91"/>
    <w:rsid w:val="008E1546"/>
    <w:rsid w:val="008E2118"/>
    <w:rsid w:val="008E5FB5"/>
    <w:rsid w:val="008E6D51"/>
    <w:rsid w:val="008E75F7"/>
    <w:rsid w:val="008F1258"/>
    <w:rsid w:val="008F2220"/>
    <w:rsid w:val="009005EB"/>
    <w:rsid w:val="009021DB"/>
    <w:rsid w:val="00903039"/>
    <w:rsid w:val="00904437"/>
    <w:rsid w:val="00906F81"/>
    <w:rsid w:val="00910823"/>
    <w:rsid w:val="00912B25"/>
    <w:rsid w:val="0091330C"/>
    <w:rsid w:val="009136BB"/>
    <w:rsid w:val="00913864"/>
    <w:rsid w:val="009159FF"/>
    <w:rsid w:val="00923A24"/>
    <w:rsid w:val="009325B7"/>
    <w:rsid w:val="009345DF"/>
    <w:rsid w:val="009357C4"/>
    <w:rsid w:val="009367FF"/>
    <w:rsid w:val="00936BDB"/>
    <w:rsid w:val="00936F70"/>
    <w:rsid w:val="009430C0"/>
    <w:rsid w:val="009444AB"/>
    <w:rsid w:val="00944829"/>
    <w:rsid w:val="0096197D"/>
    <w:rsid w:val="00963CA3"/>
    <w:rsid w:val="00965CEA"/>
    <w:rsid w:val="00967210"/>
    <w:rsid w:val="0097187C"/>
    <w:rsid w:val="009757CA"/>
    <w:rsid w:val="00980F05"/>
    <w:rsid w:val="00982129"/>
    <w:rsid w:val="009826A5"/>
    <w:rsid w:val="0099005F"/>
    <w:rsid w:val="0099628E"/>
    <w:rsid w:val="00996D79"/>
    <w:rsid w:val="009A4B00"/>
    <w:rsid w:val="009A5607"/>
    <w:rsid w:val="009A742D"/>
    <w:rsid w:val="009B151B"/>
    <w:rsid w:val="009B388C"/>
    <w:rsid w:val="009B478B"/>
    <w:rsid w:val="009C3F48"/>
    <w:rsid w:val="009C3F64"/>
    <w:rsid w:val="009D4B5C"/>
    <w:rsid w:val="009D5ADB"/>
    <w:rsid w:val="009D66D9"/>
    <w:rsid w:val="009D7683"/>
    <w:rsid w:val="009E1C5A"/>
    <w:rsid w:val="009E2452"/>
    <w:rsid w:val="009E2E06"/>
    <w:rsid w:val="009E3185"/>
    <w:rsid w:val="009E3830"/>
    <w:rsid w:val="009F2C6F"/>
    <w:rsid w:val="009F5C61"/>
    <w:rsid w:val="009F74B9"/>
    <w:rsid w:val="00A04650"/>
    <w:rsid w:val="00A050A2"/>
    <w:rsid w:val="00A054A4"/>
    <w:rsid w:val="00A059B7"/>
    <w:rsid w:val="00A069B1"/>
    <w:rsid w:val="00A10B48"/>
    <w:rsid w:val="00A1110A"/>
    <w:rsid w:val="00A114F4"/>
    <w:rsid w:val="00A16204"/>
    <w:rsid w:val="00A20C77"/>
    <w:rsid w:val="00A21196"/>
    <w:rsid w:val="00A25880"/>
    <w:rsid w:val="00A27205"/>
    <w:rsid w:val="00A30F3D"/>
    <w:rsid w:val="00A31C9B"/>
    <w:rsid w:val="00A32B71"/>
    <w:rsid w:val="00A349F0"/>
    <w:rsid w:val="00A35E86"/>
    <w:rsid w:val="00A367CD"/>
    <w:rsid w:val="00A36C2B"/>
    <w:rsid w:val="00A37EAB"/>
    <w:rsid w:val="00A428CB"/>
    <w:rsid w:val="00A43A33"/>
    <w:rsid w:val="00A4698E"/>
    <w:rsid w:val="00A477BB"/>
    <w:rsid w:val="00A47AB9"/>
    <w:rsid w:val="00A47C26"/>
    <w:rsid w:val="00A5294D"/>
    <w:rsid w:val="00A6089F"/>
    <w:rsid w:val="00A63F6A"/>
    <w:rsid w:val="00A6580B"/>
    <w:rsid w:val="00A65AE4"/>
    <w:rsid w:val="00A676A7"/>
    <w:rsid w:val="00A73A10"/>
    <w:rsid w:val="00A74126"/>
    <w:rsid w:val="00A74345"/>
    <w:rsid w:val="00A74897"/>
    <w:rsid w:val="00A74B14"/>
    <w:rsid w:val="00A761D4"/>
    <w:rsid w:val="00A80BF4"/>
    <w:rsid w:val="00A817F4"/>
    <w:rsid w:val="00A82729"/>
    <w:rsid w:val="00A86851"/>
    <w:rsid w:val="00A93581"/>
    <w:rsid w:val="00A955EB"/>
    <w:rsid w:val="00A9632D"/>
    <w:rsid w:val="00AA3D26"/>
    <w:rsid w:val="00AA3F48"/>
    <w:rsid w:val="00AA586A"/>
    <w:rsid w:val="00AA6EEF"/>
    <w:rsid w:val="00AB0330"/>
    <w:rsid w:val="00AB4092"/>
    <w:rsid w:val="00AB76D7"/>
    <w:rsid w:val="00AC2ED8"/>
    <w:rsid w:val="00AC32D7"/>
    <w:rsid w:val="00AC6A85"/>
    <w:rsid w:val="00AC7812"/>
    <w:rsid w:val="00AD056B"/>
    <w:rsid w:val="00AD1FD9"/>
    <w:rsid w:val="00AD3637"/>
    <w:rsid w:val="00AD4D0E"/>
    <w:rsid w:val="00AD4ED5"/>
    <w:rsid w:val="00AD507D"/>
    <w:rsid w:val="00AD5CD4"/>
    <w:rsid w:val="00AE23D2"/>
    <w:rsid w:val="00AE27B7"/>
    <w:rsid w:val="00AE3547"/>
    <w:rsid w:val="00AE44D5"/>
    <w:rsid w:val="00AE59F9"/>
    <w:rsid w:val="00AE6C95"/>
    <w:rsid w:val="00AE7789"/>
    <w:rsid w:val="00AE785B"/>
    <w:rsid w:val="00AF1FE6"/>
    <w:rsid w:val="00AF61C5"/>
    <w:rsid w:val="00AF75EE"/>
    <w:rsid w:val="00AF7DA1"/>
    <w:rsid w:val="00B01AC9"/>
    <w:rsid w:val="00B05848"/>
    <w:rsid w:val="00B0747F"/>
    <w:rsid w:val="00B076AF"/>
    <w:rsid w:val="00B11486"/>
    <w:rsid w:val="00B12ADA"/>
    <w:rsid w:val="00B13422"/>
    <w:rsid w:val="00B13927"/>
    <w:rsid w:val="00B14513"/>
    <w:rsid w:val="00B14D09"/>
    <w:rsid w:val="00B16D86"/>
    <w:rsid w:val="00B17F51"/>
    <w:rsid w:val="00B20A98"/>
    <w:rsid w:val="00B3066F"/>
    <w:rsid w:val="00B32A81"/>
    <w:rsid w:val="00B32FC4"/>
    <w:rsid w:val="00B3468A"/>
    <w:rsid w:val="00B3478D"/>
    <w:rsid w:val="00B35B0D"/>
    <w:rsid w:val="00B4206D"/>
    <w:rsid w:val="00B44356"/>
    <w:rsid w:val="00B45221"/>
    <w:rsid w:val="00B460F8"/>
    <w:rsid w:val="00B519DC"/>
    <w:rsid w:val="00B5372F"/>
    <w:rsid w:val="00B55382"/>
    <w:rsid w:val="00B62CB2"/>
    <w:rsid w:val="00B646C7"/>
    <w:rsid w:val="00B657CE"/>
    <w:rsid w:val="00B7198F"/>
    <w:rsid w:val="00B73BC3"/>
    <w:rsid w:val="00B7709C"/>
    <w:rsid w:val="00B80350"/>
    <w:rsid w:val="00B8496B"/>
    <w:rsid w:val="00B857CE"/>
    <w:rsid w:val="00B90BEE"/>
    <w:rsid w:val="00B9311F"/>
    <w:rsid w:val="00B93482"/>
    <w:rsid w:val="00B954CF"/>
    <w:rsid w:val="00BA4CDD"/>
    <w:rsid w:val="00BA5AC3"/>
    <w:rsid w:val="00BB16EF"/>
    <w:rsid w:val="00BB2526"/>
    <w:rsid w:val="00BC0378"/>
    <w:rsid w:val="00BC0F5E"/>
    <w:rsid w:val="00BC2830"/>
    <w:rsid w:val="00BC3923"/>
    <w:rsid w:val="00BC4A19"/>
    <w:rsid w:val="00BC65A9"/>
    <w:rsid w:val="00BC7920"/>
    <w:rsid w:val="00BD0865"/>
    <w:rsid w:val="00BD08BF"/>
    <w:rsid w:val="00BD1C29"/>
    <w:rsid w:val="00BD3EF0"/>
    <w:rsid w:val="00BD44C5"/>
    <w:rsid w:val="00BD5612"/>
    <w:rsid w:val="00BD5851"/>
    <w:rsid w:val="00BE0841"/>
    <w:rsid w:val="00BE1448"/>
    <w:rsid w:val="00BE17FC"/>
    <w:rsid w:val="00BE1B22"/>
    <w:rsid w:val="00BE2877"/>
    <w:rsid w:val="00BF0FC1"/>
    <w:rsid w:val="00BF24C9"/>
    <w:rsid w:val="00BF3C45"/>
    <w:rsid w:val="00BF58D2"/>
    <w:rsid w:val="00BF6A64"/>
    <w:rsid w:val="00BF7842"/>
    <w:rsid w:val="00C02212"/>
    <w:rsid w:val="00C05963"/>
    <w:rsid w:val="00C05ED7"/>
    <w:rsid w:val="00C06639"/>
    <w:rsid w:val="00C11975"/>
    <w:rsid w:val="00C1238B"/>
    <w:rsid w:val="00C14965"/>
    <w:rsid w:val="00C15C88"/>
    <w:rsid w:val="00C178DD"/>
    <w:rsid w:val="00C203ED"/>
    <w:rsid w:val="00C2175E"/>
    <w:rsid w:val="00C21F02"/>
    <w:rsid w:val="00C23078"/>
    <w:rsid w:val="00C23A8D"/>
    <w:rsid w:val="00C256E8"/>
    <w:rsid w:val="00C31380"/>
    <w:rsid w:val="00C34FEF"/>
    <w:rsid w:val="00C36275"/>
    <w:rsid w:val="00C36B56"/>
    <w:rsid w:val="00C44784"/>
    <w:rsid w:val="00C477F7"/>
    <w:rsid w:val="00C50BA7"/>
    <w:rsid w:val="00C5102F"/>
    <w:rsid w:val="00C51184"/>
    <w:rsid w:val="00C51741"/>
    <w:rsid w:val="00C53280"/>
    <w:rsid w:val="00C544A9"/>
    <w:rsid w:val="00C54701"/>
    <w:rsid w:val="00C57198"/>
    <w:rsid w:val="00C5750A"/>
    <w:rsid w:val="00C57CF6"/>
    <w:rsid w:val="00C61002"/>
    <w:rsid w:val="00C62A7F"/>
    <w:rsid w:val="00C641DC"/>
    <w:rsid w:val="00C67350"/>
    <w:rsid w:val="00C725B9"/>
    <w:rsid w:val="00C8174D"/>
    <w:rsid w:val="00C91A2B"/>
    <w:rsid w:val="00C92A33"/>
    <w:rsid w:val="00C92B7D"/>
    <w:rsid w:val="00C93DCF"/>
    <w:rsid w:val="00C97DD5"/>
    <w:rsid w:val="00CA4EA7"/>
    <w:rsid w:val="00CA7BA4"/>
    <w:rsid w:val="00CC0398"/>
    <w:rsid w:val="00CC09F2"/>
    <w:rsid w:val="00CC1605"/>
    <w:rsid w:val="00CC19F7"/>
    <w:rsid w:val="00CC1DA3"/>
    <w:rsid w:val="00CC2E3E"/>
    <w:rsid w:val="00CC784A"/>
    <w:rsid w:val="00CC7867"/>
    <w:rsid w:val="00CC7C8E"/>
    <w:rsid w:val="00CD1142"/>
    <w:rsid w:val="00CD1982"/>
    <w:rsid w:val="00CD3724"/>
    <w:rsid w:val="00CD4B0B"/>
    <w:rsid w:val="00CD5A1B"/>
    <w:rsid w:val="00CE1F2C"/>
    <w:rsid w:val="00CE22CD"/>
    <w:rsid w:val="00CE2FEC"/>
    <w:rsid w:val="00CE3416"/>
    <w:rsid w:val="00CE55C4"/>
    <w:rsid w:val="00CE69B0"/>
    <w:rsid w:val="00CE6B74"/>
    <w:rsid w:val="00CF057A"/>
    <w:rsid w:val="00CF149E"/>
    <w:rsid w:val="00CF5091"/>
    <w:rsid w:val="00CF5151"/>
    <w:rsid w:val="00CF52CC"/>
    <w:rsid w:val="00CF5574"/>
    <w:rsid w:val="00CF7F79"/>
    <w:rsid w:val="00D0050E"/>
    <w:rsid w:val="00D01E8F"/>
    <w:rsid w:val="00D0245E"/>
    <w:rsid w:val="00D04A23"/>
    <w:rsid w:val="00D07F82"/>
    <w:rsid w:val="00D11B8B"/>
    <w:rsid w:val="00D129ED"/>
    <w:rsid w:val="00D1462A"/>
    <w:rsid w:val="00D17746"/>
    <w:rsid w:val="00D20BA5"/>
    <w:rsid w:val="00D24F0C"/>
    <w:rsid w:val="00D310FF"/>
    <w:rsid w:val="00D413CB"/>
    <w:rsid w:val="00D4473A"/>
    <w:rsid w:val="00D44C04"/>
    <w:rsid w:val="00D473DE"/>
    <w:rsid w:val="00D50686"/>
    <w:rsid w:val="00D53620"/>
    <w:rsid w:val="00D60121"/>
    <w:rsid w:val="00D628A6"/>
    <w:rsid w:val="00D66764"/>
    <w:rsid w:val="00D70AE5"/>
    <w:rsid w:val="00D742F4"/>
    <w:rsid w:val="00D74C33"/>
    <w:rsid w:val="00D75C6D"/>
    <w:rsid w:val="00D8164F"/>
    <w:rsid w:val="00D81E5B"/>
    <w:rsid w:val="00D8425A"/>
    <w:rsid w:val="00D843B2"/>
    <w:rsid w:val="00D86FF7"/>
    <w:rsid w:val="00D87068"/>
    <w:rsid w:val="00D91173"/>
    <w:rsid w:val="00D925DC"/>
    <w:rsid w:val="00D92BDD"/>
    <w:rsid w:val="00DA0E2C"/>
    <w:rsid w:val="00DA1301"/>
    <w:rsid w:val="00DA131D"/>
    <w:rsid w:val="00DA21DA"/>
    <w:rsid w:val="00DA2C52"/>
    <w:rsid w:val="00DA411B"/>
    <w:rsid w:val="00DA4B3D"/>
    <w:rsid w:val="00DA4BF2"/>
    <w:rsid w:val="00DA53A6"/>
    <w:rsid w:val="00DA573C"/>
    <w:rsid w:val="00DA5918"/>
    <w:rsid w:val="00DB4E95"/>
    <w:rsid w:val="00DB5A4A"/>
    <w:rsid w:val="00DB61B0"/>
    <w:rsid w:val="00DB6AAF"/>
    <w:rsid w:val="00DC32F7"/>
    <w:rsid w:val="00DC50AF"/>
    <w:rsid w:val="00DC57FE"/>
    <w:rsid w:val="00DC72D3"/>
    <w:rsid w:val="00DD2B9B"/>
    <w:rsid w:val="00DD6C40"/>
    <w:rsid w:val="00DD71C6"/>
    <w:rsid w:val="00DE1D1C"/>
    <w:rsid w:val="00DE27C8"/>
    <w:rsid w:val="00DE4F2C"/>
    <w:rsid w:val="00DE617A"/>
    <w:rsid w:val="00DF226D"/>
    <w:rsid w:val="00DF43EB"/>
    <w:rsid w:val="00E00827"/>
    <w:rsid w:val="00E01E24"/>
    <w:rsid w:val="00E01EE8"/>
    <w:rsid w:val="00E043DD"/>
    <w:rsid w:val="00E0565F"/>
    <w:rsid w:val="00E1682C"/>
    <w:rsid w:val="00E23BE6"/>
    <w:rsid w:val="00E23CE5"/>
    <w:rsid w:val="00E27120"/>
    <w:rsid w:val="00E27942"/>
    <w:rsid w:val="00E27D32"/>
    <w:rsid w:val="00E32076"/>
    <w:rsid w:val="00E358EA"/>
    <w:rsid w:val="00E3722A"/>
    <w:rsid w:val="00E3749D"/>
    <w:rsid w:val="00E375E9"/>
    <w:rsid w:val="00E40446"/>
    <w:rsid w:val="00E42E9E"/>
    <w:rsid w:val="00E45628"/>
    <w:rsid w:val="00E475CA"/>
    <w:rsid w:val="00E50675"/>
    <w:rsid w:val="00E50A55"/>
    <w:rsid w:val="00E53B1E"/>
    <w:rsid w:val="00E54D67"/>
    <w:rsid w:val="00E55470"/>
    <w:rsid w:val="00E56970"/>
    <w:rsid w:val="00E61D05"/>
    <w:rsid w:val="00E62ED9"/>
    <w:rsid w:val="00E63D70"/>
    <w:rsid w:val="00E71F7D"/>
    <w:rsid w:val="00E7438B"/>
    <w:rsid w:val="00E774C7"/>
    <w:rsid w:val="00E83AC4"/>
    <w:rsid w:val="00E83C80"/>
    <w:rsid w:val="00E952CD"/>
    <w:rsid w:val="00E977FF"/>
    <w:rsid w:val="00EA0681"/>
    <w:rsid w:val="00EA167D"/>
    <w:rsid w:val="00EA19D0"/>
    <w:rsid w:val="00EA24CF"/>
    <w:rsid w:val="00EA4595"/>
    <w:rsid w:val="00EA7FD7"/>
    <w:rsid w:val="00EB09B6"/>
    <w:rsid w:val="00EB466C"/>
    <w:rsid w:val="00EB56EF"/>
    <w:rsid w:val="00EB5EC6"/>
    <w:rsid w:val="00EC1283"/>
    <w:rsid w:val="00EC2F24"/>
    <w:rsid w:val="00EC7FE4"/>
    <w:rsid w:val="00ED2330"/>
    <w:rsid w:val="00ED6DAB"/>
    <w:rsid w:val="00EE09A8"/>
    <w:rsid w:val="00EE0B3A"/>
    <w:rsid w:val="00EE7CD8"/>
    <w:rsid w:val="00EF3A0F"/>
    <w:rsid w:val="00EF6632"/>
    <w:rsid w:val="00F00326"/>
    <w:rsid w:val="00F00E94"/>
    <w:rsid w:val="00F01975"/>
    <w:rsid w:val="00F03B66"/>
    <w:rsid w:val="00F04B02"/>
    <w:rsid w:val="00F061F2"/>
    <w:rsid w:val="00F17464"/>
    <w:rsid w:val="00F215F5"/>
    <w:rsid w:val="00F24D50"/>
    <w:rsid w:val="00F2512C"/>
    <w:rsid w:val="00F27264"/>
    <w:rsid w:val="00F27356"/>
    <w:rsid w:val="00F40920"/>
    <w:rsid w:val="00F41413"/>
    <w:rsid w:val="00F42402"/>
    <w:rsid w:val="00F428BC"/>
    <w:rsid w:val="00F433EA"/>
    <w:rsid w:val="00F44556"/>
    <w:rsid w:val="00F4711D"/>
    <w:rsid w:val="00F518CC"/>
    <w:rsid w:val="00F53587"/>
    <w:rsid w:val="00F602C9"/>
    <w:rsid w:val="00F62BB8"/>
    <w:rsid w:val="00F64A5B"/>
    <w:rsid w:val="00F67D9B"/>
    <w:rsid w:val="00F76CD2"/>
    <w:rsid w:val="00F773F9"/>
    <w:rsid w:val="00F8275C"/>
    <w:rsid w:val="00F90A25"/>
    <w:rsid w:val="00F91D72"/>
    <w:rsid w:val="00FA34E5"/>
    <w:rsid w:val="00FB211C"/>
    <w:rsid w:val="00FB31FF"/>
    <w:rsid w:val="00FB3FF3"/>
    <w:rsid w:val="00FB5947"/>
    <w:rsid w:val="00FB5DD7"/>
    <w:rsid w:val="00FB7FB5"/>
    <w:rsid w:val="00FC1157"/>
    <w:rsid w:val="00FC40F3"/>
    <w:rsid w:val="00FC6DB8"/>
    <w:rsid w:val="00FD03CE"/>
    <w:rsid w:val="00FD75D5"/>
    <w:rsid w:val="00FD7A7F"/>
    <w:rsid w:val="00FE1A39"/>
    <w:rsid w:val="00FE28D0"/>
    <w:rsid w:val="00FE6760"/>
    <w:rsid w:val="00FE79A9"/>
    <w:rsid w:val="00FF1EE3"/>
    <w:rsid w:val="00FF29A5"/>
    <w:rsid w:val="00FF3F01"/>
    <w:rsid w:val="00FF5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4700D"/>
  <w15:chartTrackingRefBased/>
  <w15:docId w15:val="{2A6BC3CE-9F31-4F77-B300-45F3C88E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Bullet"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3"/>
      <w:lang w:val="en-AU" w:eastAsia="en-US"/>
    </w:rPr>
  </w:style>
  <w:style w:type="paragraph" w:styleId="Heading1">
    <w:name w:val="heading 1"/>
    <w:aliases w:val="H1,Part,A MAJOR/BOLD,Para,No numbers,h1,Section Heading,L1,Level 1,Appendix,Appendix1,Appendix2,Appendix3,Head1,Heading apps,Heading EMC-1,1,Heading a,*,Schedheading,h1 chapter heading,Heading 1(Report Only),RFP Heading 1,Schedule Heading 1,EA"/>
    <w:basedOn w:val="Normal"/>
    <w:next w:val="Heading2"/>
    <w:link w:val="Heading1Char"/>
    <w:uiPriority w:val="99"/>
    <w:qFormat/>
    <w:pPr>
      <w:keepNext/>
      <w:pageBreakBefore/>
      <w:numPr>
        <w:numId w:val="2"/>
      </w:numPr>
      <w:pBdr>
        <w:top w:val="single" w:sz="4" w:space="1" w:color="auto"/>
      </w:pBdr>
      <w:spacing w:before="240" w:after="240"/>
      <w:outlineLvl w:val="0"/>
    </w:pPr>
    <w:rPr>
      <w:rFonts w:ascii="Arial" w:hAnsi="Arial"/>
      <w:b/>
      <w:sz w:val="28"/>
      <w:szCs w:val="32"/>
      <w:lang w:val="x-none"/>
    </w:rPr>
  </w:style>
  <w:style w:type="paragraph" w:styleId="Heading2">
    <w:name w:val="heading 2"/>
    <w:aliases w:val="H2,h2 main heading,B Sub/Bold,B Sub/Bold1,B Sub/Bold2,B Sub/Bold11,h2 main heading1,h2 main heading2,B Sub/Bold3,B Sub/Bold12,h2 main heading3,B Sub/Bold4,B Sub/Bold13,Para2,SubPara,2,body,h2,Section,h2.H2,1.1,UNDERRUBRIK 1-2,h21,h22,test,l2,e"/>
    <w:basedOn w:val="Normal"/>
    <w:link w:val="Heading2Char"/>
    <w:uiPriority w:val="99"/>
    <w:qFormat/>
    <w:pPr>
      <w:numPr>
        <w:ilvl w:val="1"/>
        <w:numId w:val="2"/>
      </w:numPr>
      <w:spacing w:after="240"/>
      <w:outlineLvl w:val="1"/>
    </w:pPr>
    <w:rPr>
      <w:bCs/>
    </w:rPr>
  </w:style>
  <w:style w:type="paragraph" w:styleId="Heading3">
    <w:name w:val="heading 3"/>
    <w:aliases w:val="H3,C Sub-Sub/Italic,h3 sub heading,Head 3,Head 31,Head 32,C Sub-Sub/Italic1,3,Sub2Para,h3,Heading 3A,proj3,proj31,proj32,proj33,proj34,proj35,proj36,proj37,proj38,proj39,proj310,proj311,proj312,proj321,proj331,proj341,proj351,proj361,proj371,H"/>
    <w:basedOn w:val="Normal"/>
    <w:link w:val="Heading3Char"/>
    <w:uiPriority w:val="9"/>
    <w:qFormat/>
    <w:pPr>
      <w:numPr>
        <w:ilvl w:val="2"/>
        <w:numId w:val="2"/>
      </w:numPr>
      <w:spacing w:after="240"/>
      <w:outlineLvl w:val="2"/>
    </w:pPr>
  </w:style>
  <w:style w:type="paragraph" w:styleId="Heading4">
    <w:name w:val="heading 4"/>
    <w:aliases w:val="H4,l4,h4,h41,h42,Para4,heading 4,Level 4,(Alt+4),H41,(Alt+4)1,H42,(Alt+4)2,H43,(Alt+4)3,H44,(Alt+4)4,H45,(Alt+4)5,H411,(Alt+4)11,H421,(Alt+4)21,H431,(Alt+4)31,H46,(Alt+4)6,H412,(Alt+4)12,H422,(Alt+4)22,H432,(Alt+4)32,H47,(Alt+4)7,H48,(Alt+4)8"/>
    <w:basedOn w:val="Normal"/>
    <w:link w:val="Heading4Char"/>
    <w:uiPriority w:val="99"/>
    <w:qFormat/>
    <w:pPr>
      <w:numPr>
        <w:ilvl w:val="3"/>
        <w:numId w:val="2"/>
      </w:numPr>
      <w:spacing w:after="240"/>
      <w:outlineLvl w:val="3"/>
    </w:pPr>
  </w:style>
  <w:style w:type="paragraph" w:styleId="Heading5">
    <w:name w:val="heading 5"/>
    <w:aliases w:val="H5,l5,Level 5,Para5,h5,5,Block Label,Sub4Para,l5+toc5,Heading 5 StGeorge,Level 3 - i,L5,(A),A,h51,h52,heading 5,Lev 5,Numbered Sub-list,Subpara 2,Roman list,Roman list1,Roman list2,Roman list11,Roman list3,Roman list12,Roman list21,Roman lis"/>
    <w:basedOn w:val="Normal"/>
    <w:link w:val="Heading5Char"/>
    <w:uiPriority w:val="99"/>
    <w:qFormat/>
    <w:pPr>
      <w:numPr>
        <w:ilvl w:val="4"/>
        <w:numId w:val="2"/>
      </w:numPr>
      <w:spacing w:after="240"/>
      <w:outlineLvl w:val="4"/>
    </w:pPr>
  </w:style>
  <w:style w:type="paragraph" w:styleId="Heading6">
    <w:name w:val="heading 6"/>
    <w:aliases w:val="H6,Sub5Para,L1 PIP,a,b,Level 6,Body Text 5,h6,(I),I,Legal Level 1.,Lev 6,6,Requirement,Subpara 3,Bullet list,Bullet list1,Bullet list2,Bullet list11,Bullet list3,Bullet list12,Bullet list21,Bullet list111,Bullet lis,Bullet list4,Bullet list5"/>
    <w:basedOn w:val="Normal"/>
    <w:link w:val="Heading6Char"/>
    <w:uiPriority w:val="99"/>
    <w:qFormat/>
    <w:pPr>
      <w:numPr>
        <w:ilvl w:val="5"/>
        <w:numId w:val="2"/>
      </w:numPr>
      <w:spacing w:after="240"/>
      <w:outlineLvl w:val="5"/>
    </w:pPr>
  </w:style>
  <w:style w:type="paragraph" w:styleId="Heading7">
    <w:name w:val="heading 7"/>
    <w:aliases w:val="L2 PIP,H7,h7,Legal Level 1.1.,Body Text 6"/>
    <w:basedOn w:val="Normal"/>
    <w:link w:val="Heading7Char"/>
    <w:uiPriority w:val="99"/>
    <w:qFormat/>
    <w:pPr>
      <w:numPr>
        <w:ilvl w:val="6"/>
        <w:numId w:val="2"/>
      </w:numPr>
      <w:spacing w:after="240"/>
      <w:outlineLvl w:val="6"/>
    </w:pPr>
  </w:style>
  <w:style w:type="paragraph" w:styleId="Heading8">
    <w:name w:val="heading 8"/>
    <w:aliases w:val="L3 PIP,H8,Legal Level 1.1.1.,Body Text 7,h8,Bullet 1,Lev 8,8,Condition,Subpara 5,action,action1,action2,action11,action3,action4,action5,action6,action7,action12,action21,action111,action31,action8,action13,action22,action112,action32,action9"/>
    <w:basedOn w:val="Normal"/>
    <w:link w:val="Heading8Char"/>
    <w:uiPriority w:val="99"/>
    <w:qFormat/>
    <w:pPr>
      <w:numPr>
        <w:ilvl w:val="7"/>
        <w:numId w:val="2"/>
      </w:numPr>
      <w:spacing w:after="240"/>
      <w:outlineLvl w:val="7"/>
    </w:pPr>
  </w:style>
  <w:style w:type="paragraph" w:styleId="Heading9">
    <w:name w:val="heading 9"/>
    <w:aliases w:val="H9,Legal Level 1.1.1.1.,Body Text 8,h9,number,Lev 9,9,Cond'l Reqt.,Subpara 6,progress,progress1,progress2,progress11,progress3,progress4,progress5,progress6,progress7,progress12,progress21,progress111,progress31,progress8,progress13,progress22"/>
    <w:basedOn w:val="Normal"/>
    <w:link w:val="Heading9Char"/>
    <w:uiPriority w:val="99"/>
    <w:qFormat/>
    <w:pPr>
      <w:numPr>
        <w:ilvl w:val="8"/>
        <w:numId w:val="2"/>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main heading Char,B Sub/Bold Char,B Sub/Bold1 Char,B Sub/Bold2 Char,B Sub/Bold11 Char,h2 main heading1 Char,h2 main heading2 Char,B Sub/Bold3 Char,B Sub/Bold12 Char,h2 main heading3 Char,B Sub/Bold4 Char,B Sub/Bold13 Char"/>
    <w:link w:val="Heading2"/>
    <w:uiPriority w:val="99"/>
    <w:locked/>
    <w:rsid w:val="003E49DA"/>
    <w:rPr>
      <w:bCs/>
      <w:sz w:val="23"/>
      <w:lang w:val="en-AU" w:eastAsia="en-US" w:bidi="ar-SA"/>
    </w:rPr>
  </w:style>
  <w:style w:type="character" w:customStyle="1" w:styleId="Heading1Char">
    <w:name w:val="Heading 1 Char"/>
    <w:aliases w:val="H1 Char,Part Char,A MAJOR/BOLD Char,Para Char,No numbers Char,h1 Char,Section Heading Char,L1 Char,Level 1 Char,Appendix Char,Appendix1 Char,Appendix2 Char,Appendix3 Char,Head1 Char,Heading apps Char,Heading EMC-1 Char,1 Char,* Char"/>
    <w:link w:val="Heading1"/>
    <w:uiPriority w:val="99"/>
    <w:rsid w:val="00CE3416"/>
    <w:rPr>
      <w:rFonts w:ascii="Arial" w:hAnsi="Arial"/>
      <w:b/>
      <w:sz w:val="28"/>
      <w:szCs w:val="32"/>
      <w:lang w:eastAsia="en-US"/>
    </w:rPr>
  </w:style>
  <w:style w:type="character" w:customStyle="1" w:styleId="Heading3Char">
    <w:name w:val="Heading 3 Char"/>
    <w:aliases w:val="H3 Char,C Sub-Sub/Italic Char,h3 sub heading Char,Head 3 Char,Head 31 Char,Head 32 Char,C Sub-Sub/Italic1 Char,3 Char,Sub2Para Char,h3 Char,Heading 3A Char,proj3 Char,proj31 Char,proj32 Char,proj33 Char,proj34 Char,proj35 Char,proj36 Char"/>
    <w:link w:val="Heading3"/>
    <w:uiPriority w:val="9"/>
    <w:locked/>
    <w:rsid w:val="003E49DA"/>
    <w:rPr>
      <w:sz w:val="23"/>
      <w:lang w:val="en-AU" w:eastAsia="en-US" w:bidi="ar-SA"/>
    </w:rPr>
  </w:style>
  <w:style w:type="character" w:customStyle="1" w:styleId="Heading4Char">
    <w:name w:val="Heading 4 Char"/>
    <w:aliases w:val="H4 Char,l4 Char,h4 Char,h41 Char,h42 Char,Para4 Char,heading 4 Char,Level 4 Char,(Alt+4) Char,H41 Char,(Alt+4)1 Char,H42 Char,(Alt+4)2 Char,H43 Char,(Alt+4)3 Char,H44 Char,(Alt+4)4 Char,H45 Char,(Alt+4)5 Char,H411 Char,(Alt+4)11 Char"/>
    <w:link w:val="Heading4"/>
    <w:rsid w:val="00B44356"/>
    <w:rPr>
      <w:sz w:val="23"/>
      <w:lang w:eastAsia="en-US"/>
    </w:rPr>
  </w:style>
  <w:style w:type="character" w:customStyle="1" w:styleId="Heading5Char">
    <w:name w:val="Heading 5 Char"/>
    <w:aliases w:val="H5 Char,l5 Char,Level 5 Char,Para5 Char,h5 Char,5 Char,Block Label Char,Sub4Para Char,l5+toc5 Char,Heading 5 StGeorge Char,Level 3 - i Char,L5 Char,(A) Char,A Char,h51 Char,h52 Char,heading 5 Char,Lev 5 Char,Numbered Sub-list Char"/>
    <w:link w:val="Heading5"/>
    <w:uiPriority w:val="99"/>
    <w:rsid w:val="00B44356"/>
    <w:rPr>
      <w:sz w:val="23"/>
      <w:lang w:eastAsia="en-US"/>
    </w:rPr>
  </w:style>
  <w:style w:type="character" w:customStyle="1" w:styleId="Heading6Char">
    <w:name w:val="Heading 6 Char"/>
    <w:aliases w:val="H6 Char,Sub5Para Char,L1 PIP Char,a Char,b Char,Level 6 Char,Body Text 5 Char,h6 Char,(I) Char,I Char,Legal Level 1. Char,Lev 6 Char,6 Char,Requirement Char,Subpara 3 Char,Bullet list Char,Bullet list1 Char,Bullet list2 Char"/>
    <w:link w:val="Heading6"/>
    <w:uiPriority w:val="99"/>
    <w:rsid w:val="00B44356"/>
    <w:rPr>
      <w:sz w:val="23"/>
      <w:lang w:eastAsia="en-US"/>
    </w:rPr>
  </w:style>
  <w:style w:type="character" w:customStyle="1" w:styleId="Heading7Char">
    <w:name w:val="Heading 7 Char"/>
    <w:aliases w:val="L2 PIP Char,H7 Char,h7 Char,Legal Level 1.1. Char,Body Text 6 Char"/>
    <w:link w:val="Heading7"/>
    <w:uiPriority w:val="99"/>
    <w:rsid w:val="00B44356"/>
    <w:rPr>
      <w:sz w:val="23"/>
      <w:lang w:eastAsia="en-US"/>
    </w:rPr>
  </w:style>
  <w:style w:type="character" w:customStyle="1" w:styleId="Heading8Char">
    <w:name w:val="Heading 8 Char"/>
    <w:aliases w:val="L3 PIP Char,H8 Char,Legal Level 1.1.1. Char,Body Text 7 Char,h8 Char,Bullet 1 Char,Lev 8 Char,8 Char,Condition Char,Subpara 5 Char,action Char,action1 Char,action2 Char,action11 Char,action3 Char,action4 Char,action5 Char,action6 Char"/>
    <w:link w:val="Heading8"/>
    <w:uiPriority w:val="99"/>
    <w:rsid w:val="00B44356"/>
    <w:rPr>
      <w:sz w:val="23"/>
      <w:lang w:eastAsia="en-US"/>
    </w:rPr>
  </w:style>
  <w:style w:type="character" w:customStyle="1" w:styleId="Heading9Char">
    <w:name w:val="Heading 9 Char"/>
    <w:aliases w:val="H9 Char,Legal Level 1.1.1.1. Char,Body Text 8 Char,h9 Char,number Char,Lev 9 Char,9 Char,Cond'l Reqt. Char,Subpara 6 Char,progress Char,progress1 Char,progress2 Char,progress11 Char,progress3 Char,progress4 Char,progress5 Char"/>
    <w:link w:val="Heading9"/>
    <w:uiPriority w:val="99"/>
    <w:rsid w:val="00B44356"/>
    <w:rPr>
      <w:sz w:val="23"/>
      <w:lang w:eastAsia="en-US"/>
    </w:rPr>
  </w:style>
  <w:style w:type="paragraph" w:customStyle="1" w:styleId="Indent0">
    <w:name w:val="Indent 0"/>
    <w:basedOn w:val="Normal"/>
    <w:next w:val="Normal"/>
    <w:pPr>
      <w:overflowPunct w:val="0"/>
      <w:autoSpaceDE w:val="0"/>
      <w:autoSpaceDN w:val="0"/>
      <w:adjustRightInd w:val="0"/>
      <w:spacing w:before="120" w:after="120"/>
      <w:textAlignment w:val="baseline"/>
    </w:pPr>
    <w:rPr>
      <w:sz w:val="20"/>
    </w:rPr>
  </w:style>
  <w:style w:type="paragraph" w:styleId="NormalIndent">
    <w:name w:val="Normal Indent"/>
    <w:basedOn w:val="Normal"/>
    <w:link w:val="NormalIndentChar"/>
    <w:uiPriority w:val="99"/>
    <w:pPr>
      <w:ind w:left="720"/>
    </w:pPr>
    <w:rPr>
      <w:sz w:val="20"/>
      <w:lang w:val="x-none"/>
    </w:rPr>
  </w:style>
  <w:style w:type="character" w:customStyle="1" w:styleId="NormalIndentChar">
    <w:name w:val="Normal Indent Char"/>
    <w:link w:val="NormalIndent"/>
    <w:uiPriority w:val="99"/>
    <w:rsid w:val="00C256E8"/>
    <w:rPr>
      <w:lang w:eastAsia="en-US"/>
    </w:rPr>
  </w:style>
  <w:style w:type="paragraph" w:customStyle="1" w:styleId="Indent1">
    <w:name w:val="Indent 1"/>
    <w:basedOn w:val="Normal"/>
    <w:next w:val="Normal"/>
    <w:pPr>
      <w:keepNext/>
      <w:spacing w:after="240"/>
      <w:ind w:left="737"/>
    </w:pPr>
    <w:rPr>
      <w:rFonts w:ascii="Arial" w:hAnsi="Arial" w:cs="Arial"/>
      <w:b/>
      <w:bCs/>
      <w:sz w:val="21"/>
    </w:rPr>
  </w:style>
  <w:style w:type="paragraph" w:customStyle="1" w:styleId="Indent2">
    <w:name w:val="Indent 2"/>
    <w:basedOn w:val="Normal"/>
    <w:link w:val="Indent2Char"/>
    <w:pPr>
      <w:spacing w:after="240"/>
      <w:ind w:left="737"/>
    </w:pPr>
    <w:rPr>
      <w:rFonts w:ascii="Arial" w:hAnsi="Arial" w:cs="Arial"/>
      <w:b/>
      <w:bCs/>
      <w:sz w:val="26"/>
    </w:rPr>
  </w:style>
  <w:style w:type="paragraph" w:customStyle="1" w:styleId="Indent00">
    <w:name w:val="Indent0"/>
    <w:basedOn w:val="Normal"/>
    <w:next w:val="Normal"/>
    <w:pPr>
      <w:spacing w:before="120" w:after="120"/>
      <w:ind w:left="737" w:hanging="737"/>
    </w:pPr>
    <w:rPr>
      <w:lang w:val="en-US"/>
    </w:rPr>
  </w:style>
  <w:style w:type="paragraph" w:customStyle="1" w:styleId="Indent3">
    <w:name w:val="Indent 3"/>
    <w:basedOn w:val="Normal"/>
    <w:pPr>
      <w:spacing w:after="240"/>
      <w:ind w:left="1474"/>
    </w:pPr>
  </w:style>
  <w:style w:type="paragraph" w:styleId="BodyText">
    <w:name w:val="Body Text"/>
    <w:basedOn w:val="Normal"/>
    <w:link w:val="BodyTextChar"/>
    <w:pPr>
      <w:spacing w:after="240"/>
    </w:pPr>
    <w:rPr>
      <w:lang w:val="x-none"/>
    </w:rPr>
  </w:style>
  <w:style w:type="character" w:customStyle="1" w:styleId="BodyTextChar">
    <w:name w:val="Body Text Char"/>
    <w:link w:val="BodyText"/>
    <w:rsid w:val="00D0245E"/>
    <w:rPr>
      <w:sz w:val="23"/>
      <w:lang w:eastAsia="en-US"/>
    </w:rPr>
  </w:style>
  <w:style w:type="paragraph" w:styleId="Index1">
    <w:name w:val="index 1"/>
    <w:basedOn w:val="Normal"/>
    <w:next w:val="Normal"/>
    <w:autoRedefine/>
    <w:rsid w:val="00F53587"/>
    <w:pPr>
      <w:spacing w:before="60" w:after="60"/>
      <w:jc w:val="center"/>
    </w:pPr>
    <w:rPr>
      <w:rFonts w:ascii="Arial" w:hAnsi="Arial" w:cs="Arial"/>
      <w:b/>
      <w:sz w:val="18"/>
    </w:rPr>
  </w:style>
  <w:style w:type="paragraph" w:customStyle="1" w:styleId="NormalIndent2">
    <w:name w:val="Normal Indent2"/>
    <w:basedOn w:val="Normal"/>
    <w:next w:val="NormalIndent"/>
    <w:pPr>
      <w:ind w:left="1474"/>
    </w:pPr>
  </w:style>
  <w:style w:type="paragraph" w:styleId="Header">
    <w:name w:val="header"/>
    <w:basedOn w:val="Normal"/>
    <w:link w:val="HeaderChar"/>
    <w:uiPriority w:val="99"/>
    <w:rPr>
      <w:rFonts w:ascii="Arial" w:hAnsi="Arial"/>
      <w:b/>
      <w:sz w:val="36"/>
      <w:lang w:val="x-none"/>
    </w:rPr>
  </w:style>
  <w:style w:type="character" w:customStyle="1" w:styleId="HeaderChar">
    <w:name w:val="Header Char"/>
    <w:link w:val="Header"/>
    <w:uiPriority w:val="99"/>
    <w:locked/>
    <w:rsid w:val="00CE3416"/>
    <w:rPr>
      <w:rFonts w:ascii="Arial" w:hAnsi="Arial"/>
      <w:b/>
      <w:sz w:val="36"/>
      <w:lang w:eastAsia="en-US"/>
    </w:rPr>
  </w:style>
  <w:style w:type="paragraph" w:styleId="Footer">
    <w:name w:val="footer"/>
    <w:basedOn w:val="Normal"/>
    <w:link w:val="FooterChar"/>
    <w:uiPriority w:val="99"/>
    <w:rPr>
      <w:rFonts w:ascii="Arial" w:hAnsi="Arial"/>
      <w:sz w:val="16"/>
      <w:lang w:val="x-none"/>
    </w:rPr>
  </w:style>
  <w:style w:type="character" w:customStyle="1" w:styleId="FooterChar">
    <w:name w:val="Footer Char"/>
    <w:link w:val="Footer"/>
    <w:uiPriority w:val="99"/>
    <w:locked/>
    <w:rsid w:val="00CE3416"/>
    <w:rPr>
      <w:rFonts w:ascii="Arial" w:hAnsi="Arial"/>
      <w:sz w:val="16"/>
      <w:lang w:eastAsia="en-US"/>
    </w:rPr>
  </w:style>
  <w:style w:type="paragraph" w:customStyle="1" w:styleId="ContentsTitle">
    <w:name w:val="ContentsTitle"/>
    <w:basedOn w:val="Normal"/>
    <w:next w:val="Normal"/>
    <w:pPr>
      <w:pBdr>
        <w:bottom w:val="single" w:sz="18" w:space="2" w:color="auto"/>
      </w:pBdr>
      <w:tabs>
        <w:tab w:val="left" w:pos="2722"/>
      </w:tabs>
      <w:spacing w:after="40"/>
      <w:ind w:left="2722" w:hanging="2722"/>
    </w:pPr>
    <w:rPr>
      <w:rFonts w:ascii="Arial Narrow" w:hAnsi="Arial Narrow"/>
      <w:b/>
      <w:sz w:val="32"/>
    </w:rPr>
  </w:style>
  <w:style w:type="paragraph" w:customStyle="1" w:styleId="ArialN16">
    <w:name w:val="ArialN16"/>
    <w:basedOn w:val="Normal"/>
    <w:next w:val="Normal"/>
    <w:rPr>
      <w:rFonts w:ascii="Arial Narrow" w:hAnsi="Arial Narrow"/>
      <w:b/>
      <w:sz w:val="32"/>
    </w:rPr>
  </w:style>
  <w:style w:type="paragraph" w:customStyle="1" w:styleId="Indent4">
    <w:name w:val="Indent 4"/>
    <w:basedOn w:val="Normal"/>
    <w:pPr>
      <w:spacing w:after="240"/>
      <w:ind w:left="2211"/>
    </w:pPr>
  </w:style>
  <w:style w:type="paragraph" w:customStyle="1" w:styleId="Indent5">
    <w:name w:val="Indent 5"/>
    <w:basedOn w:val="Normal"/>
    <w:pPr>
      <w:spacing w:after="240"/>
      <w:ind w:left="2948"/>
    </w:pPr>
  </w:style>
  <w:style w:type="paragraph" w:customStyle="1" w:styleId="DocTitle">
    <w:name w:val="DocTitle"/>
    <w:basedOn w:val="Normal"/>
    <w:next w:val="Normal"/>
    <w:pPr>
      <w:tabs>
        <w:tab w:val="left" w:pos="2722"/>
      </w:tabs>
      <w:ind w:left="2722"/>
    </w:pPr>
    <w:rPr>
      <w:rFonts w:ascii="Arial Narrow" w:hAnsi="Arial Narrow"/>
      <w:b/>
      <w:sz w:val="34"/>
    </w:rPr>
  </w:style>
  <w:style w:type="paragraph" w:customStyle="1" w:styleId="SchedTitle">
    <w:name w:val="SchedTitle"/>
    <w:basedOn w:val="Normal"/>
    <w:next w:val="Normal"/>
    <w:pPr>
      <w:spacing w:after="240"/>
    </w:pPr>
    <w:rPr>
      <w:rFonts w:ascii="Arial" w:hAnsi="Arial"/>
      <w:sz w:val="36"/>
    </w:rPr>
  </w:style>
  <w:style w:type="paragraph" w:customStyle="1" w:styleId="SubHead">
    <w:name w:val="SubHead"/>
    <w:basedOn w:val="Normal"/>
    <w:next w:val="Heading2"/>
    <w:pPr>
      <w:keepNext/>
      <w:spacing w:after="120"/>
      <w:ind w:left="1163" w:hanging="426"/>
      <w:outlineLvl w:val="0"/>
    </w:pPr>
    <w:rPr>
      <w:rFonts w:ascii="Arial" w:hAnsi="Arial" w:cs="Arial"/>
      <w:b/>
      <w:sz w:val="22"/>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spacing w:after="240"/>
      <w:ind w:left="2948" w:hanging="741"/>
    </w:pPr>
  </w:style>
  <w:style w:type="paragraph" w:styleId="BodyTextIndent2">
    <w:name w:val="Body Text Indent 2"/>
    <w:basedOn w:val="Normal"/>
    <w:pPr>
      <w:spacing w:after="240"/>
      <w:ind w:left="1418"/>
    </w:pPr>
  </w:style>
  <w:style w:type="character" w:styleId="Hyperlink">
    <w:name w:val="Hyperlink"/>
    <w:uiPriority w:val="99"/>
    <w:rPr>
      <w:color w:val="0000FF"/>
      <w:u w:val="single"/>
    </w:rPr>
  </w:style>
  <w:style w:type="paragraph" w:styleId="BodyText2">
    <w:name w:val="Body Text 2"/>
    <w:basedOn w:val="Normal"/>
    <w:pPr>
      <w:ind w:left="720"/>
    </w:pPr>
  </w:style>
  <w:style w:type="paragraph" w:styleId="TOC8">
    <w:name w:val="toc 8"/>
    <w:basedOn w:val="Normal"/>
    <w:next w:val="Normal"/>
    <w:autoRedefine/>
    <w:uiPriority w:val="39"/>
    <w:pPr>
      <w:ind w:left="1610"/>
    </w:pPr>
  </w:style>
  <w:style w:type="paragraph" w:styleId="TOC7">
    <w:name w:val="toc 7"/>
    <w:basedOn w:val="Normal"/>
    <w:next w:val="Normal"/>
    <w:autoRedefine/>
    <w:uiPriority w:val="39"/>
    <w:pPr>
      <w:ind w:left="1380"/>
    </w:pPr>
  </w:style>
  <w:style w:type="paragraph" w:styleId="TOC6">
    <w:name w:val="toc 6"/>
    <w:basedOn w:val="Normal"/>
    <w:next w:val="Normal"/>
    <w:autoRedefine/>
    <w:uiPriority w:val="39"/>
    <w:pPr>
      <w:ind w:left="1150"/>
    </w:pPr>
  </w:style>
  <w:style w:type="paragraph" w:styleId="TOC5">
    <w:name w:val="toc 5"/>
    <w:basedOn w:val="Normal"/>
    <w:next w:val="Normal"/>
    <w:autoRedefine/>
    <w:uiPriority w:val="39"/>
    <w:pPr>
      <w:ind w:left="920"/>
    </w:pPr>
  </w:style>
  <w:style w:type="paragraph" w:styleId="TOC4">
    <w:name w:val="toc 4"/>
    <w:basedOn w:val="Normal"/>
    <w:next w:val="Normal"/>
    <w:autoRedefine/>
    <w:uiPriority w:val="39"/>
    <w:pPr>
      <w:ind w:left="690"/>
    </w:pPr>
  </w:style>
  <w:style w:type="paragraph" w:styleId="TOC3">
    <w:name w:val="toc 3"/>
    <w:basedOn w:val="Normal"/>
    <w:next w:val="Normal"/>
    <w:uiPriority w:val="39"/>
    <w:pPr>
      <w:tabs>
        <w:tab w:val="left" w:pos="2268"/>
        <w:tab w:val="right" w:pos="7797"/>
      </w:tabs>
      <w:spacing w:before="120"/>
      <w:ind w:left="1440" w:right="1701"/>
    </w:pPr>
    <w:rPr>
      <w:rFonts w:ascii="Arial" w:hAnsi="Arial"/>
      <w:b/>
      <w:noProof/>
      <w:sz w:val="20"/>
    </w:rPr>
  </w:style>
  <w:style w:type="paragraph" w:styleId="TOC2">
    <w:name w:val="toc 2"/>
    <w:basedOn w:val="Normal"/>
    <w:next w:val="Normal"/>
    <w:uiPriority w:val="39"/>
    <w:pPr>
      <w:tabs>
        <w:tab w:val="right" w:pos="8080"/>
      </w:tabs>
      <w:ind w:left="1474"/>
    </w:pPr>
    <w:rPr>
      <w:rFonts w:ascii="Arial" w:hAnsi="Arial"/>
      <w:noProof/>
      <w:sz w:val="21"/>
    </w:rPr>
  </w:style>
  <w:style w:type="paragraph" w:styleId="TOC1">
    <w:name w:val="toc 1"/>
    <w:basedOn w:val="Normal"/>
    <w:next w:val="Normal"/>
    <w:uiPriority w:val="39"/>
    <w:pPr>
      <w:tabs>
        <w:tab w:val="left" w:pos="1474"/>
        <w:tab w:val="right" w:pos="8080"/>
      </w:tabs>
      <w:spacing w:before="120"/>
      <w:ind w:left="1474" w:hanging="737"/>
    </w:pPr>
    <w:rPr>
      <w:rFonts w:ascii="Arial" w:hAnsi="Arial"/>
      <w:b/>
      <w:noProof/>
      <w:sz w:val="21"/>
    </w:rPr>
  </w:style>
  <w:style w:type="paragraph" w:styleId="Index7">
    <w:name w:val="index 7"/>
    <w:basedOn w:val="Normal"/>
    <w:next w:val="Normal"/>
    <w:autoRedefine/>
    <w:semiHidden/>
    <w:pPr>
      <w:ind w:left="1698"/>
    </w:pPr>
  </w:style>
  <w:style w:type="paragraph" w:styleId="Index6">
    <w:name w:val="index 6"/>
    <w:basedOn w:val="Normal"/>
    <w:next w:val="Normal"/>
    <w:autoRedefine/>
    <w:semiHidden/>
    <w:pPr>
      <w:ind w:left="1415"/>
    </w:pPr>
  </w:style>
  <w:style w:type="paragraph" w:styleId="Index5">
    <w:name w:val="index 5"/>
    <w:basedOn w:val="Normal"/>
    <w:next w:val="Normal"/>
    <w:autoRedefine/>
    <w:semiHidden/>
    <w:pPr>
      <w:ind w:left="1132"/>
    </w:pPr>
  </w:style>
  <w:style w:type="paragraph" w:styleId="Index4">
    <w:name w:val="index 4"/>
    <w:basedOn w:val="Normal"/>
    <w:next w:val="Normal"/>
    <w:autoRedefine/>
    <w:semiHidden/>
    <w:pPr>
      <w:ind w:left="849"/>
    </w:pPr>
  </w:style>
  <w:style w:type="paragraph" w:styleId="Index3">
    <w:name w:val="index 3"/>
    <w:basedOn w:val="Normal"/>
    <w:next w:val="Normal"/>
    <w:autoRedefine/>
    <w:semiHidden/>
    <w:pPr>
      <w:ind w:left="566"/>
    </w:pPr>
  </w:style>
  <w:style w:type="paragraph" w:styleId="Index2">
    <w:name w:val="index 2"/>
    <w:basedOn w:val="Normal"/>
    <w:next w:val="Normal"/>
    <w:autoRedefine/>
    <w:semiHidden/>
    <w:pPr>
      <w:ind w:left="283"/>
    </w:pPr>
  </w:style>
  <w:style w:type="character" w:styleId="LineNumber">
    <w:name w:val="line number"/>
    <w:rPr>
      <w:sz w:val="20"/>
    </w:rPr>
  </w:style>
  <w:style w:type="paragraph" w:styleId="IndexHeading">
    <w:name w:val="index heading"/>
    <w:basedOn w:val="Normal"/>
    <w:next w:val="Normal"/>
    <w:semiHidden/>
  </w:style>
  <w:style w:type="character" w:styleId="FootnoteReference">
    <w:name w:val="footnote reference"/>
    <w:semiHidden/>
    <w:rPr>
      <w:vertAlign w:val="superscript"/>
    </w:rPr>
  </w:style>
  <w:style w:type="paragraph" w:styleId="FootnoteText">
    <w:name w:val="footnote text"/>
    <w:basedOn w:val="Normal"/>
    <w:semiHidden/>
    <w:pPr>
      <w:spacing w:after="60"/>
      <w:ind w:left="284" w:hanging="284"/>
    </w:pPr>
    <w:rPr>
      <w:rFonts w:ascii="Arial" w:hAnsi="Arial"/>
      <w:sz w:val="18"/>
    </w:rPr>
  </w:style>
  <w:style w:type="paragraph" w:customStyle="1" w:styleId="Title1">
    <w:name w:val="Title1"/>
    <w:basedOn w:val="Normal"/>
    <w:pPr>
      <w:jc w:val="center"/>
    </w:pPr>
    <w:rPr>
      <w:rFonts w:ascii="Arial Narrow" w:hAnsi="Arial Narrow"/>
      <w:b/>
      <w:sz w:val="32"/>
    </w:rPr>
  </w:style>
  <w:style w:type="paragraph" w:styleId="TOC9">
    <w:name w:val="toc 9"/>
    <w:basedOn w:val="Normal"/>
    <w:next w:val="Normal"/>
    <w:autoRedefine/>
    <w:uiPriority w:val="39"/>
    <w:pPr>
      <w:ind w:left="1840"/>
    </w:pPr>
  </w:style>
  <w:style w:type="paragraph" w:styleId="BodyTextIndent3">
    <w:name w:val="Body Text Indent 3"/>
    <w:basedOn w:val="Normal"/>
    <w:pPr>
      <w:spacing w:after="240"/>
      <w:ind w:left="2977" w:hanging="850"/>
    </w:pPr>
  </w:style>
  <w:style w:type="character" w:styleId="CommentReference">
    <w:name w:val="annotation reference"/>
    <w:uiPriority w:val="99"/>
    <w:rPr>
      <w:sz w:val="16"/>
    </w:rPr>
  </w:style>
  <w:style w:type="paragraph" w:styleId="CommentText">
    <w:name w:val="annotation text"/>
    <w:basedOn w:val="Normal"/>
    <w:link w:val="CommentTextChar"/>
    <w:uiPriority w:val="99"/>
    <w:rPr>
      <w:lang w:val="x-none"/>
    </w:rPr>
  </w:style>
  <w:style w:type="character" w:customStyle="1" w:styleId="CommentTextChar">
    <w:name w:val="Comment Text Char"/>
    <w:link w:val="CommentText"/>
    <w:uiPriority w:val="99"/>
    <w:rsid w:val="00C256E8"/>
    <w:rPr>
      <w:sz w:val="23"/>
      <w:lang w:eastAsia="en-US"/>
    </w:rPr>
  </w:style>
  <w:style w:type="paragraph" w:styleId="Caption">
    <w:name w:val="caption"/>
    <w:basedOn w:val="Normal"/>
    <w:next w:val="Normal"/>
    <w:qFormat/>
    <w:rPr>
      <w:rFonts w:ascii="Arial Narrow" w:hAnsi="Arial Narrow"/>
    </w:rPr>
  </w:style>
  <w:style w:type="paragraph" w:customStyle="1" w:styleId="SchedH1">
    <w:name w:val="SchedH1"/>
    <w:basedOn w:val="Normal"/>
    <w:pPr>
      <w:numPr>
        <w:numId w:val="11"/>
      </w:numPr>
      <w:overflowPunct w:val="0"/>
      <w:autoSpaceDE w:val="0"/>
      <w:autoSpaceDN w:val="0"/>
      <w:adjustRightInd w:val="0"/>
      <w:spacing w:before="120" w:after="120"/>
      <w:textAlignment w:val="baseline"/>
    </w:pPr>
    <w:rPr>
      <w:b/>
      <w:bCs/>
      <w:caps/>
    </w:rPr>
  </w:style>
  <w:style w:type="paragraph" w:customStyle="1" w:styleId="SchedH2">
    <w:name w:val="SchedH2"/>
    <w:basedOn w:val="Normal"/>
    <w:pPr>
      <w:numPr>
        <w:ilvl w:val="1"/>
        <w:numId w:val="12"/>
      </w:numPr>
      <w:overflowPunct w:val="0"/>
      <w:autoSpaceDE w:val="0"/>
      <w:autoSpaceDN w:val="0"/>
      <w:adjustRightInd w:val="0"/>
      <w:spacing w:before="120" w:after="120"/>
      <w:textAlignment w:val="baseline"/>
    </w:pPr>
  </w:style>
  <w:style w:type="paragraph" w:customStyle="1" w:styleId="SchedH3">
    <w:name w:val="SchedH3"/>
    <w:basedOn w:val="Normal"/>
    <w:pPr>
      <w:numPr>
        <w:ilvl w:val="2"/>
        <w:numId w:val="13"/>
      </w:numPr>
      <w:overflowPunct w:val="0"/>
      <w:autoSpaceDE w:val="0"/>
      <w:autoSpaceDN w:val="0"/>
      <w:adjustRightInd w:val="0"/>
      <w:spacing w:before="120" w:after="120"/>
      <w:textAlignment w:val="baseline"/>
    </w:pPr>
  </w:style>
  <w:style w:type="paragraph" w:customStyle="1" w:styleId="SchedH4">
    <w:name w:val="SchedH4"/>
    <w:basedOn w:val="Normal"/>
    <w:pPr>
      <w:numPr>
        <w:ilvl w:val="3"/>
        <w:numId w:val="14"/>
      </w:numPr>
      <w:spacing w:before="120" w:after="120"/>
    </w:pPr>
  </w:style>
  <w:style w:type="paragraph" w:customStyle="1" w:styleId="text">
    <w:name w:val="text"/>
    <w:basedOn w:val="Normal"/>
    <w:pPr>
      <w:tabs>
        <w:tab w:val="left" w:pos="709"/>
      </w:tabs>
      <w:spacing w:before="240" w:after="180"/>
      <w:ind w:left="1418"/>
    </w:pPr>
    <w:rPr>
      <w:rFonts w:ascii="Arial" w:hAnsi="Arial"/>
      <w:sz w:val="24"/>
    </w:rPr>
  </w:style>
  <w:style w:type="paragraph" w:customStyle="1" w:styleId="Heading2Text">
    <w:name w:val="Heading 2 Text"/>
    <w:basedOn w:val="Normal"/>
    <w:link w:val="Heading2TextChar"/>
    <w:pPr>
      <w:spacing w:after="60"/>
      <w:ind w:left="567"/>
    </w:pPr>
    <w:rPr>
      <w:rFonts w:ascii="Arial" w:hAnsi="Arial"/>
      <w:sz w:val="17"/>
      <w:lang w:val="x-none"/>
    </w:rPr>
  </w:style>
  <w:style w:type="character" w:customStyle="1" w:styleId="Heading2TextChar">
    <w:name w:val="Heading 2 Text Char"/>
    <w:link w:val="Heading2Text"/>
    <w:rsid w:val="00C256E8"/>
    <w:rPr>
      <w:rFonts w:ascii="Arial" w:hAnsi="Arial"/>
      <w:sz w:val="17"/>
      <w:lang w:eastAsia="en-US"/>
    </w:rPr>
  </w:style>
  <w:style w:type="character" w:styleId="PageNumber">
    <w:name w:val="page number"/>
    <w:basedOn w:val="DefaultParagraphFont"/>
    <w:uiPriority w:val="99"/>
  </w:style>
  <w:style w:type="character" w:styleId="FollowedHyperlink">
    <w:name w:val="FollowedHyperlink"/>
    <w:uiPriority w:val="99"/>
    <w:rPr>
      <w:color w:val="800080"/>
      <w:u w:val="single"/>
    </w:rPr>
  </w:style>
  <w:style w:type="paragraph" w:customStyle="1" w:styleId="Headersub">
    <w:name w:val="Header sub"/>
    <w:basedOn w:val="Normal"/>
    <w:pPr>
      <w:spacing w:after="1240"/>
    </w:pPr>
    <w:rPr>
      <w:rFonts w:ascii="Arial" w:hAnsi="Arial"/>
      <w:sz w:val="36"/>
    </w:rPr>
  </w:style>
  <w:style w:type="paragraph" w:styleId="TOCHeading">
    <w:name w:val="TOC Heading"/>
    <w:basedOn w:val="Heading1"/>
    <w:next w:val="Normal"/>
    <w:qFormat/>
    <w:pPr>
      <w:numPr>
        <w:numId w:val="0"/>
      </w:numPr>
      <w:ind w:firstLine="737"/>
    </w:pPr>
    <w:rPr>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B44356"/>
    <w:rPr>
      <w:rFonts w:ascii="Tahoma" w:hAnsi="Tahoma" w:cs="Tahoma"/>
      <w:sz w:val="16"/>
      <w:szCs w:val="16"/>
      <w:lang w:eastAsia="en-US"/>
    </w:rPr>
  </w:style>
  <w:style w:type="paragraph" w:customStyle="1" w:styleId="bullet">
    <w:name w:val="bullet"/>
    <w:basedOn w:val="text"/>
    <w:pPr>
      <w:tabs>
        <w:tab w:val="clear" w:pos="709"/>
      </w:tabs>
      <w:spacing w:before="0" w:after="60"/>
      <w:ind w:left="1775" w:hanging="357"/>
    </w:pPr>
    <w:rPr>
      <w:rFonts w:ascii="Times New Roman" w:hAnsi="Times New Roman"/>
    </w:rPr>
  </w:style>
  <w:style w:type="character" w:customStyle="1" w:styleId="Choice">
    <w:name w:val="Choice"/>
    <w:rPr>
      <w:rFonts w:ascii="Arial" w:hAnsi="Arial"/>
      <w:b/>
      <w:noProof w:val="0"/>
      <w:sz w:val="18"/>
      <w:vertAlign w:val="baseline"/>
      <w:lang w:val="en-AU"/>
    </w:rPr>
  </w:style>
  <w:style w:type="paragraph" w:customStyle="1" w:styleId="FPtext">
    <w:name w:val="FPtext"/>
    <w:basedOn w:val="Normal"/>
    <w:pPr>
      <w:spacing w:line="260" w:lineRule="atLeast"/>
      <w:ind w:left="624" w:right="-567"/>
    </w:pPr>
    <w:rPr>
      <w:rFonts w:ascii="Arial" w:hAnsi="Arial"/>
      <w:sz w:val="20"/>
    </w:rPr>
  </w:style>
  <w:style w:type="paragraph" w:customStyle="1" w:styleId="CoverText">
    <w:name w:val="CoverText"/>
    <w:basedOn w:val="FPtext"/>
    <w:pPr>
      <w:ind w:left="57" w:right="0"/>
    </w:pPr>
  </w:style>
  <w:style w:type="paragraph" w:customStyle="1" w:styleId="Details">
    <w:name w:val="Details"/>
    <w:basedOn w:val="Normal"/>
    <w:next w:val="DetailsFollower"/>
    <w:pPr>
      <w:spacing w:before="120" w:after="120" w:line="260" w:lineRule="atLeast"/>
    </w:pPr>
  </w:style>
  <w:style w:type="paragraph" w:customStyle="1" w:styleId="DetailsFollower">
    <w:name w:val="DetailsFollower"/>
    <w:basedOn w:val="Normal"/>
    <w:pPr>
      <w:spacing w:before="120" w:after="120" w:line="260" w:lineRule="atLeast"/>
    </w:pPr>
  </w:style>
  <w:style w:type="paragraph" w:customStyle="1" w:styleId="FPbullet">
    <w:name w:val="FPbullet"/>
    <w:basedOn w:val="Normal"/>
    <w:pPr>
      <w:spacing w:before="120" w:line="260" w:lineRule="atLeast"/>
      <w:ind w:left="624" w:right="-567" w:hanging="284"/>
    </w:pPr>
    <w:rPr>
      <w:rFonts w:ascii="Arial" w:hAnsi="Arial"/>
      <w:sz w:val="20"/>
    </w:rPr>
  </w:style>
  <w:style w:type="paragraph" w:customStyle="1" w:styleId="FPdisclaimer">
    <w:name w:val="FPdisclaimer"/>
    <w:basedOn w:val="Header"/>
    <w:pPr>
      <w:framePr w:w="5676" w:hSpace="181" w:wrap="around" w:vAnchor="page" w:hAnchor="page" w:x="5416" w:y="13467"/>
      <w:spacing w:line="260" w:lineRule="atLeast"/>
    </w:pPr>
    <w:rPr>
      <w:sz w:val="20"/>
    </w:rPr>
  </w:style>
  <w:style w:type="paragraph" w:customStyle="1" w:styleId="FSbullet">
    <w:name w:val="FSbullet"/>
    <w:basedOn w:val="Normal"/>
    <w:pPr>
      <w:spacing w:after="120" w:line="260" w:lineRule="atLeast"/>
      <w:ind w:left="737" w:hanging="510"/>
    </w:pPr>
    <w:rPr>
      <w:rFonts w:ascii="Arial" w:hAnsi="Arial"/>
      <w:sz w:val="20"/>
    </w:rPr>
  </w:style>
  <w:style w:type="paragraph" w:customStyle="1" w:styleId="FScheck1">
    <w:name w:val="FScheck1"/>
    <w:basedOn w:val="Normal"/>
    <w:pPr>
      <w:spacing w:before="60" w:after="60" w:line="260" w:lineRule="atLeast"/>
      <w:ind w:left="425" w:hanging="425"/>
    </w:pPr>
    <w:rPr>
      <w:rFonts w:ascii="Arial" w:hAnsi="Arial"/>
      <w:sz w:val="20"/>
    </w:rPr>
  </w:style>
  <w:style w:type="paragraph" w:customStyle="1" w:styleId="FScheck1NoYes">
    <w:name w:val="FScheck1NoYes"/>
    <w:pPr>
      <w:tabs>
        <w:tab w:val="left" w:pos="1077"/>
      </w:tabs>
      <w:spacing w:before="60" w:after="60" w:line="260" w:lineRule="atLeast"/>
      <w:ind w:left="425"/>
    </w:pPr>
    <w:rPr>
      <w:rFonts w:ascii="Arial" w:hAnsi="Arial"/>
      <w:noProof/>
      <w:lang w:val="en-AU" w:eastAsia="en-US"/>
    </w:rPr>
  </w:style>
  <w:style w:type="paragraph" w:customStyle="1" w:styleId="FScheck2">
    <w:name w:val="FScheck2"/>
    <w:basedOn w:val="Normal"/>
    <w:pPr>
      <w:spacing w:before="60" w:after="60" w:line="260" w:lineRule="atLeast"/>
      <w:ind w:left="850" w:hanging="425"/>
    </w:pPr>
    <w:rPr>
      <w:rFonts w:ascii="Arial" w:hAnsi="Arial"/>
      <w:sz w:val="20"/>
    </w:rPr>
  </w:style>
  <w:style w:type="paragraph" w:customStyle="1" w:styleId="FScheck2NoYes">
    <w:name w:val="FScheck2NoYes"/>
    <w:pPr>
      <w:tabs>
        <w:tab w:val="left" w:pos="851"/>
      </w:tabs>
      <w:spacing w:before="60" w:after="60" w:line="260" w:lineRule="atLeast"/>
      <w:ind w:left="851"/>
    </w:pPr>
    <w:rPr>
      <w:rFonts w:ascii="Arial" w:hAnsi="Arial"/>
      <w:noProof/>
      <w:lang w:val="en-AU" w:eastAsia="en-US"/>
    </w:rPr>
  </w:style>
  <w:style w:type="paragraph" w:customStyle="1" w:styleId="FScheck3">
    <w:name w:val="FScheck3"/>
    <w:basedOn w:val="Normal"/>
    <w:pPr>
      <w:spacing w:before="60" w:after="60" w:line="260" w:lineRule="atLeast"/>
      <w:ind w:left="1276" w:hanging="425"/>
    </w:pPr>
    <w:rPr>
      <w:rFonts w:ascii="Arial" w:hAnsi="Arial"/>
      <w:sz w:val="20"/>
    </w:rPr>
  </w:style>
  <w:style w:type="paragraph" w:customStyle="1" w:styleId="FScheck3NoYes">
    <w:name w:val="FScheck3NoYes"/>
    <w:pPr>
      <w:tabs>
        <w:tab w:val="left" w:pos="1985"/>
      </w:tabs>
      <w:spacing w:before="60" w:after="60" w:line="260" w:lineRule="atLeast"/>
      <w:ind w:left="1304"/>
    </w:pPr>
    <w:rPr>
      <w:rFonts w:ascii="Arial" w:hAnsi="Arial"/>
      <w:noProof/>
      <w:lang w:val="en-AU" w:eastAsia="en-US"/>
    </w:rPr>
  </w:style>
  <w:style w:type="paragraph" w:customStyle="1" w:styleId="FScheckbullet">
    <w:name w:val="FScheckbullet"/>
    <w:basedOn w:val="FScheck1"/>
    <w:pPr>
      <w:ind w:left="709" w:hanging="284"/>
    </w:pPr>
  </w:style>
  <w:style w:type="paragraph" w:customStyle="1" w:styleId="FScheckNoYes">
    <w:name w:val="FScheckNoYes"/>
    <w:basedOn w:val="FScheck1"/>
    <w:pPr>
      <w:ind w:left="0" w:firstLine="0"/>
    </w:pPr>
  </w:style>
  <w:style w:type="paragraph" w:customStyle="1" w:styleId="FStext">
    <w:name w:val="FStext"/>
    <w:basedOn w:val="Normal"/>
    <w:pPr>
      <w:spacing w:after="120" w:line="260" w:lineRule="atLeast"/>
      <w:ind w:left="737"/>
    </w:pPr>
    <w:rPr>
      <w:rFonts w:ascii="Arial" w:hAnsi="Arial"/>
      <w:sz w:val="20"/>
    </w:rPr>
  </w:style>
  <w:style w:type="paragraph" w:customStyle="1" w:styleId="Indent6">
    <w:name w:val="Indent 6"/>
    <w:basedOn w:val="Normal"/>
    <w:pPr>
      <w:spacing w:after="240"/>
      <w:ind w:left="3686"/>
    </w:pPr>
  </w:style>
  <w:style w:type="paragraph" w:customStyle="1" w:styleId="Indent-First">
    <w:name w:val="Indent-First"/>
    <w:basedOn w:val="text"/>
    <w:pPr>
      <w:tabs>
        <w:tab w:val="clear" w:pos="709"/>
      </w:tabs>
      <w:spacing w:before="0"/>
    </w:pPr>
    <w:rPr>
      <w:rFonts w:ascii="Times New Roman" w:hAnsi="Times New Roman"/>
    </w:rPr>
  </w:style>
  <w:style w:type="paragraph" w:customStyle="1" w:styleId="Normal1">
    <w:name w:val="Normal 1"/>
    <w:basedOn w:val="Normal"/>
    <w:pPr>
      <w:ind w:left="709"/>
    </w:pPr>
    <w:rPr>
      <w:sz w:val="24"/>
    </w:rPr>
  </w:style>
  <w:style w:type="paragraph" w:customStyle="1" w:styleId="NormalDeed">
    <w:name w:val="Normal Deed"/>
    <w:basedOn w:val="Normal"/>
    <w:pPr>
      <w:spacing w:after="240"/>
    </w:pPr>
  </w:style>
  <w:style w:type="paragraph" w:customStyle="1" w:styleId="PartHeading">
    <w:name w:val="Part Heading"/>
    <w:basedOn w:val="Normal"/>
    <w:pPr>
      <w:spacing w:before="240" w:after="240"/>
    </w:pPr>
    <w:rPr>
      <w:rFonts w:ascii="Arial" w:hAnsi="Arial"/>
      <w:sz w:val="28"/>
    </w:rPr>
  </w:style>
  <w:style w:type="paragraph" w:customStyle="1" w:styleId="PrecName">
    <w:name w:val="PrecName"/>
    <w:basedOn w:val="Normal"/>
    <w:pPr>
      <w:spacing w:after="240" w:line="260" w:lineRule="atLeast"/>
      <w:ind w:left="142"/>
    </w:pPr>
    <w:rPr>
      <w:rFonts w:ascii="Garamond" w:hAnsi="Garamond"/>
      <w:sz w:val="64"/>
    </w:rPr>
  </w:style>
  <w:style w:type="paragraph" w:customStyle="1" w:styleId="PrecNameCover">
    <w:name w:val="PrecNameCover"/>
    <w:basedOn w:val="PrecName"/>
    <w:pPr>
      <w:ind w:left="57"/>
    </w:pPr>
  </w:style>
  <w:style w:type="paragraph" w:customStyle="1" w:styleId="PrecNo">
    <w:name w:val="PrecNo"/>
    <w:basedOn w:val="Normal"/>
    <w:pPr>
      <w:spacing w:line="260" w:lineRule="atLeast"/>
      <w:ind w:left="142"/>
    </w:pPr>
    <w:rPr>
      <w:rFonts w:ascii="Arial" w:hAnsi="Arial"/>
      <w:caps/>
      <w:spacing w:val="60"/>
      <w:sz w:val="28"/>
    </w:rPr>
  </w:style>
  <w:style w:type="paragraph" w:customStyle="1" w:styleId="SchedH5">
    <w:name w:val="SchedH5"/>
    <w:basedOn w:val="Normal"/>
    <w:pPr>
      <w:numPr>
        <w:ilvl w:val="4"/>
        <w:numId w:val="15"/>
      </w:numPr>
      <w:spacing w:after="240"/>
    </w:pPr>
  </w:style>
  <w:style w:type="paragraph" w:customStyle="1" w:styleId="TableData">
    <w:name w:val="TableData"/>
    <w:basedOn w:val="Normal"/>
    <w:pPr>
      <w:spacing w:before="120" w:after="120"/>
    </w:pPr>
    <w:rPr>
      <w:rFonts w:ascii="Arial" w:hAnsi="Arial"/>
      <w:sz w:val="18"/>
    </w:rPr>
  </w:style>
  <w:style w:type="paragraph" w:customStyle="1" w:styleId="TableHead">
    <w:name w:val="TableHead"/>
    <w:basedOn w:val="Normal"/>
    <w:next w:val="TableData"/>
    <w:pPr>
      <w:spacing w:before="60" w:after="60"/>
    </w:pPr>
    <w:rPr>
      <w:rFonts w:ascii="Arial" w:hAnsi="Arial"/>
      <w:b/>
      <w:sz w:val="18"/>
    </w:rPr>
  </w:style>
  <w:style w:type="paragraph" w:styleId="BodyText3">
    <w:name w:val="Body Text 3"/>
    <w:basedOn w:val="Normal"/>
    <w:rPr>
      <w:rFonts w:ascii="Arial" w:hAnsi="Arial" w:cs="Arial"/>
      <w:sz w:val="21"/>
    </w:rPr>
  </w:style>
  <w:style w:type="paragraph" w:customStyle="1" w:styleId="Char1">
    <w:name w:val="Char1"/>
    <w:basedOn w:val="Normal"/>
    <w:semiHidden/>
    <w:rsid w:val="008A0F03"/>
    <w:pPr>
      <w:spacing w:after="160" w:line="240" w:lineRule="exact"/>
    </w:pPr>
    <w:rPr>
      <w:rFonts w:ascii="Verdana" w:hAnsi="Verdana"/>
      <w:sz w:val="20"/>
      <w:lang w:val="en-US"/>
    </w:rPr>
  </w:style>
  <w:style w:type="table" w:styleId="TableGrid">
    <w:name w:val="Table Grid"/>
    <w:basedOn w:val="TableNormal"/>
    <w:uiPriority w:val="39"/>
    <w:rsid w:val="00C36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Normal"/>
    <w:rsid w:val="00C256E8"/>
    <w:rPr>
      <w:rFonts w:ascii="Helvetica-Narrow" w:hAnsi="Helvetica-Narrow"/>
      <w:b/>
      <w:color w:val="000000"/>
      <w:lang w:val="en-US"/>
    </w:rPr>
  </w:style>
  <w:style w:type="paragraph" w:customStyle="1" w:styleId="indent7">
    <w:name w:val="indent 7"/>
    <w:basedOn w:val="Normal"/>
    <w:rsid w:val="00C256E8"/>
    <w:pPr>
      <w:ind w:left="567" w:hanging="567"/>
    </w:pPr>
    <w:rPr>
      <w:rFonts w:ascii="timesroman" w:hAnsi="timesroman"/>
      <w:sz w:val="20"/>
      <w:lang w:val="en-GB"/>
    </w:rPr>
  </w:style>
  <w:style w:type="paragraph" w:customStyle="1" w:styleId="indent8">
    <w:name w:val="indent 8"/>
    <w:basedOn w:val="Normal"/>
    <w:rsid w:val="00C256E8"/>
    <w:pPr>
      <w:spacing w:after="240"/>
      <w:ind w:left="1138" w:hanging="1138"/>
    </w:pPr>
    <w:rPr>
      <w:i/>
      <w:sz w:val="20"/>
      <w:lang w:val="en-GB"/>
    </w:rPr>
  </w:style>
  <w:style w:type="paragraph" w:customStyle="1" w:styleId="indent9">
    <w:name w:val="indent 9"/>
    <w:basedOn w:val="Normal"/>
    <w:rsid w:val="00C256E8"/>
    <w:pPr>
      <w:ind w:left="1699" w:hanging="1699"/>
    </w:pPr>
    <w:rPr>
      <w:sz w:val="20"/>
      <w:lang w:val="en-GB"/>
    </w:rPr>
  </w:style>
  <w:style w:type="paragraph" w:customStyle="1" w:styleId="Indent20">
    <w:name w:val="Indent2"/>
    <w:basedOn w:val="Normal"/>
    <w:next w:val="Normal"/>
    <w:rsid w:val="00C256E8"/>
    <w:pPr>
      <w:spacing w:after="240"/>
      <w:ind w:left="1474"/>
    </w:pPr>
  </w:style>
  <w:style w:type="paragraph" w:customStyle="1" w:styleId="Indent30">
    <w:name w:val="Indent3"/>
    <w:basedOn w:val="Normal"/>
    <w:next w:val="Normal"/>
    <w:rsid w:val="00C256E8"/>
    <w:pPr>
      <w:ind w:left="2948" w:hanging="737"/>
    </w:pPr>
  </w:style>
  <w:style w:type="paragraph" w:customStyle="1" w:styleId="Indent40">
    <w:name w:val="Indent4"/>
    <w:basedOn w:val="Indent30"/>
    <w:rsid w:val="00C256E8"/>
    <w:pPr>
      <w:ind w:left="3686"/>
    </w:pPr>
  </w:style>
  <w:style w:type="paragraph" w:customStyle="1" w:styleId="MainTitle">
    <w:name w:val="Main Title"/>
    <w:basedOn w:val="Normal"/>
    <w:rsid w:val="00C256E8"/>
    <w:rPr>
      <w:rFonts w:ascii="Arial" w:hAnsi="Arial"/>
      <w:vanish/>
      <w:sz w:val="16"/>
    </w:rPr>
  </w:style>
  <w:style w:type="paragraph" w:customStyle="1" w:styleId="NormalIndent3">
    <w:name w:val="Normal Indent 3"/>
    <w:basedOn w:val="NormalIndent"/>
    <w:rsid w:val="00C256E8"/>
    <w:pPr>
      <w:ind w:left="2211"/>
    </w:pPr>
    <w:rPr>
      <w:lang w:val="en-GB"/>
    </w:rPr>
  </w:style>
  <w:style w:type="paragraph" w:customStyle="1" w:styleId="NormalIndent4">
    <w:name w:val="Normal Indent 4"/>
    <w:basedOn w:val="NormalIndent3"/>
    <w:rsid w:val="00C256E8"/>
    <w:pPr>
      <w:ind w:left="2268"/>
    </w:pPr>
  </w:style>
  <w:style w:type="paragraph" w:customStyle="1" w:styleId="NormalIndent5">
    <w:name w:val="Normal Indent 5"/>
    <w:basedOn w:val="NormalIndent4"/>
    <w:rsid w:val="00C256E8"/>
    <w:pPr>
      <w:ind w:left="2835"/>
    </w:pPr>
  </w:style>
  <w:style w:type="paragraph" w:customStyle="1" w:styleId="NormalIndent7">
    <w:name w:val="Normal Indent 7"/>
    <w:basedOn w:val="NormalIndent"/>
    <w:rsid w:val="00C256E8"/>
    <w:pPr>
      <w:ind w:left="1440"/>
    </w:pPr>
    <w:rPr>
      <w:lang w:val="en-GB"/>
    </w:rPr>
  </w:style>
  <w:style w:type="paragraph" w:customStyle="1" w:styleId="para">
    <w:name w:val="para"/>
    <w:basedOn w:val="Normal"/>
    <w:rsid w:val="00C256E8"/>
    <w:pPr>
      <w:ind w:left="567" w:hanging="567"/>
    </w:pPr>
    <w:rPr>
      <w:sz w:val="24"/>
      <w:lang w:val="en-GB"/>
    </w:rPr>
  </w:style>
  <w:style w:type="paragraph" w:customStyle="1" w:styleId="Product">
    <w:name w:val="Product"/>
    <w:basedOn w:val="Normal"/>
    <w:rsid w:val="00C256E8"/>
    <w:pPr>
      <w:tabs>
        <w:tab w:val="left" w:pos="1134"/>
        <w:tab w:val="left" w:pos="1701"/>
        <w:tab w:val="left" w:pos="2268"/>
        <w:tab w:val="left" w:pos="2835"/>
        <w:tab w:val="left" w:pos="3402"/>
        <w:tab w:val="left" w:pos="3969"/>
        <w:tab w:val="left" w:pos="4536"/>
        <w:tab w:val="left" w:pos="5103"/>
        <w:tab w:val="left" w:pos="5670"/>
        <w:tab w:val="left" w:pos="6237"/>
        <w:tab w:val="left" w:pos="6804"/>
      </w:tabs>
      <w:ind w:left="1134"/>
      <w:jc w:val="both"/>
    </w:pPr>
    <w:rPr>
      <w:lang w:val="en-GB"/>
    </w:rPr>
  </w:style>
  <w:style w:type="paragraph" w:customStyle="1" w:styleId="Recitals">
    <w:name w:val="Recitals"/>
    <w:basedOn w:val="Normal"/>
    <w:rsid w:val="00C256E8"/>
    <w:pPr>
      <w:spacing w:after="240"/>
      <w:ind w:left="720" w:hanging="720"/>
    </w:pPr>
    <w:rPr>
      <w:lang w:val="en-GB"/>
    </w:rPr>
  </w:style>
  <w:style w:type="paragraph" w:customStyle="1" w:styleId="SchedItem">
    <w:name w:val="SchedItem"/>
    <w:basedOn w:val="Normal"/>
    <w:next w:val="Indent2"/>
    <w:rsid w:val="00C256E8"/>
    <w:pPr>
      <w:pBdr>
        <w:bottom w:val="single" w:sz="6" w:space="1" w:color="auto"/>
      </w:pBdr>
      <w:tabs>
        <w:tab w:val="left" w:pos="3459"/>
        <w:tab w:val="left" w:pos="4196"/>
      </w:tabs>
      <w:spacing w:after="40"/>
      <w:ind w:left="2722"/>
    </w:pPr>
    <w:rPr>
      <w:b/>
    </w:rPr>
  </w:style>
  <w:style w:type="paragraph" w:customStyle="1" w:styleId="SchedSubhead">
    <w:name w:val="SchedSubhead"/>
    <w:basedOn w:val="Normal"/>
    <w:next w:val="SchedH2"/>
    <w:rsid w:val="00C256E8"/>
    <w:pPr>
      <w:keepNext/>
      <w:spacing w:after="240"/>
    </w:pPr>
    <w:rPr>
      <w:rFonts w:ascii="Arial" w:hAnsi="Arial" w:cs="Arial"/>
      <w:b/>
    </w:rPr>
  </w:style>
  <w:style w:type="paragraph" w:customStyle="1" w:styleId="SchedText">
    <w:name w:val="SchedText"/>
    <w:basedOn w:val="SchedItem"/>
    <w:rsid w:val="00C256E8"/>
    <w:pPr>
      <w:pBdr>
        <w:bottom w:val="none" w:sz="0" w:space="0" w:color="auto"/>
      </w:pBdr>
      <w:tabs>
        <w:tab w:val="clear" w:pos="3459"/>
        <w:tab w:val="clear" w:pos="4196"/>
      </w:tabs>
      <w:spacing w:after="0"/>
    </w:pPr>
    <w:rPr>
      <w:b w:val="0"/>
    </w:rPr>
  </w:style>
  <w:style w:type="paragraph" w:customStyle="1" w:styleId="standard">
    <w:name w:val="standard"/>
    <w:basedOn w:val="Normal"/>
    <w:rsid w:val="00C256E8"/>
    <w:pPr>
      <w:ind w:left="720" w:hanging="720"/>
    </w:pPr>
    <w:rPr>
      <w:sz w:val="22"/>
      <w:lang w:val="en-US"/>
    </w:rPr>
  </w:style>
  <w:style w:type="paragraph" w:customStyle="1" w:styleId="standardindent">
    <w:name w:val="standard indent"/>
    <w:basedOn w:val="standard"/>
    <w:rsid w:val="00C256E8"/>
    <w:pPr>
      <w:ind w:left="1418"/>
    </w:pPr>
  </w:style>
  <w:style w:type="paragraph" w:customStyle="1" w:styleId="SummaryTitle">
    <w:name w:val="SummaryTitle"/>
    <w:basedOn w:val="Normal"/>
    <w:rsid w:val="00C256E8"/>
    <w:pPr>
      <w:pBdr>
        <w:top w:val="single" w:sz="6" w:space="1" w:color="auto"/>
        <w:left w:val="single" w:sz="6" w:space="1" w:color="auto"/>
        <w:bottom w:val="single" w:sz="6" w:space="1" w:color="auto"/>
        <w:right w:val="single" w:sz="6" w:space="1" w:color="auto"/>
      </w:pBdr>
      <w:jc w:val="center"/>
    </w:pPr>
    <w:rPr>
      <w:b/>
      <w:sz w:val="24"/>
      <w:lang w:val="en-GB"/>
    </w:rPr>
  </w:style>
  <w:style w:type="paragraph" w:customStyle="1" w:styleId="table">
    <w:name w:val="table"/>
    <w:basedOn w:val="Normal"/>
    <w:rsid w:val="00C256E8"/>
    <w:pPr>
      <w:tabs>
        <w:tab w:val="decimal" w:pos="720"/>
      </w:tabs>
    </w:pPr>
    <w:rPr>
      <w:lang w:val="en-GB"/>
    </w:rPr>
  </w:style>
  <w:style w:type="paragraph" w:customStyle="1" w:styleId="TableHeading">
    <w:name w:val="Table Heading"/>
    <w:basedOn w:val="Normal"/>
    <w:next w:val="Normal"/>
    <w:rsid w:val="00C256E8"/>
    <w:pPr>
      <w:spacing w:line="240" w:lineRule="atLeast"/>
      <w:jc w:val="center"/>
    </w:pPr>
    <w:rPr>
      <w:rFonts w:ascii="Univers (WN)" w:hAnsi="Univers (WN)"/>
      <w:b/>
      <w:sz w:val="20"/>
      <w:lang w:val="en-GB"/>
    </w:rPr>
  </w:style>
  <w:style w:type="paragraph" w:customStyle="1" w:styleId="table1">
    <w:name w:val="table1"/>
    <w:basedOn w:val="Normal"/>
    <w:rsid w:val="00C256E8"/>
    <w:pPr>
      <w:ind w:right="1080"/>
      <w:jc w:val="right"/>
    </w:pPr>
    <w:rPr>
      <w:lang w:val="en-GB"/>
    </w:rPr>
  </w:style>
  <w:style w:type="paragraph" w:customStyle="1" w:styleId="tabletxt">
    <w:name w:val="tabletxt"/>
    <w:basedOn w:val="Normal"/>
    <w:rsid w:val="00C256E8"/>
    <w:pPr>
      <w:jc w:val="both"/>
    </w:pPr>
    <w:rPr>
      <w:lang w:val="en-GB"/>
    </w:rPr>
  </w:style>
  <w:style w:type="paragraph" w:customStyle="1" w:styleId="TextIndent">
    <w:name w:val="TextIndent"/>
    <w:basedOn w:val="Normal"/>
    <w:rsid w:val="00C256E8"/>
    <w:pPr>
      <w:tabs>
        <w:tab w:val="left" w:pos="709"/>
      </w:tabs>
      <w:spacing w:before="240" w:after="60"/>
      <w:ind w:left="567" w:right="868"/>
      <w:jc w:val="both"/>
    </w:pPr>
    <w:rPr>
      <w:rFonts w:ascii="Arial" w:hAnsi="Arial"/>
      <w:sz w:val="20"/>
    </w:rPr>
  </w:style>
  <w:style w:type="paragraph" w:styleId="Title">
    <w:name w:val="Title"/>
    <w:basedOn w:val="Normal"/>
    <w:link w:val="TitleChar"/>
    <w:qFormat/>
    <w:rsid w:val="00C256E8"/>
    <w:pPr>
      <w:overflowPunct w:val="0"/>
      <w:autoSpaceDE w:val="0"/>
      <w:autoSpaceDN w:val="0"/>
      <w:adjustRightInd w:val="0"/>
      <w:spacing w:before="720" w:after="120"/>
      <w:textAlignment w:val="baseline"/>
    </w:pPr>
    <w:rPr>
      <w:rFonts w:ascii="Arial" w:hAnsi="Arial"/>
      <w:b/>
      <w:sz w:val="40"/>
      <w:lang w:val="x-none"/>
    </w:rPr>
  </w:style>
  <w:style w:type="character" w:customStyle="1" w:styleId="TitleChar">
    <w:name w:val="Title Char"/>
    <w:link w:val="Title"/>
    <w:rsid w:val="00C256E8"/>
    <w:rPr>
      <w:rFonts w:ascii="Arial" w:hAnsi="Arial"/>
      <w:b/>
      <w:sz w:val="40"/>
      <w:lang w:eastAsia="en-US"/>
    </w:rPr>
  </w:style>
  <w:style w:type="paragraph" w:customStyle="1" w:styleId="TOC91">
    <w:name w:val="TOC 91"/>
    <w:basedOn w:val="Normal"/>
    <w:next w:val="Normal"/>
    <w:rsid w:val="00C256E8"/>
    <w:pPr>
      <w:tabs>
        <w:tab w:val="right" w:pos="9070"/>
      </w:tabs>
      <w:ind w:left="1840"/>
    </w:pPr>
  </w:style>
  <w:style w:type="paragraph" w:customStyle="1" w:styleId="toc10">
    <w:name w:val="toc1"/>
    <w:rsid w:val="00C256E8"/>
    <w:pPr>
      <w:tabs>
        <w:tab w:val="left" w:pos="720"/>
        <w:tab w:val="right" w:leader="dot" w:pos="7920"/>
      </w:tabs>
      <w:spacing w:before="120"/>
      <w:ind w:left="360"/>
    </w:pPr>
    <w:rPr>
      <w:lang w:val="en-GB" w:eastAsia="en-US"/>
    </w:rPr>
  </w:style>
  <w:style w:type="paragraph" w:customStyle="1" w:styleId="toc20">
    <w:name w:val="toc2"/>
    <w:rsid w:val="00C256E8"/>
    <w:pPr>
      <w:tabs>
        <w:tab w:val="left" w:pos="1267"/>
        <w:tab w:val="right" w:leader="dot" w:pos="7920"/>
      </w:tabs>
      <w:spacing w:before="120"/>
      <w:ind w:left="720"/>
    </w:pPr>
    <w:rPr>
      <w:lang w:val="en-GB" w:eastAsia="en-US"/>
    </w:rPr>
  </w:style>
  <w:style w:type="character" w:customStyle="1" w:styleId="Indent1Char">
    <w:name w:val="Indent 1 Char"/>
    <w:rsid w:val="00C256E8"/>
    <w:rPr>
      <w:rFonts w:ascii="Arial" w:hAnsi="Arial" w:cs="Arial"/>
      <w:b/>
      <w:bCs/>
      <w:sz w:val="21"/>
      <w:lang w:val="en-AU" w:eastAsia="en-US" w:bidi="ar-SA"/>
    </w:rPr>
  </w:style>
  <w:style w:type="paragraph" w:styleId="CommentSubject">
    <w:name w:val="annotation subject"/>
    <w:basedOn w:val="CommentText"/>
    <w:next w:val="CommentText"/>
    <w:link w:val="CommentSubjectChar"/>
    <w:uiPriority w:val="99"/>
    <w:rsid w:val="00C256E8"/>
    <w:rPr>
      <w:b/>
      <w:bCs/>
      <w:sz w:val="20"/>
    </w:rPr>
  </w:style>
  <w:style w:type="character" w:customStyle="1" w:styleId="CommentSubjectChar">
    <w:name w:val="Comment Subject Char"/>
    <w:link w:val="CommentSubject"/>
    <w:uiPriority w:val="99"/>
    <w:rsid w:val="00C256E8"/>
    <w:rPr>
      <w:sz w:val="23"/>
      <w:lang w:eastAsia="en-US"/>
    </w:rPr>
  </w:style>
  <w:style w:type="paragraph" w:styleId="Revision">
    <w:name w:val="Revision"/>
    <w:hidden/>
    <w:uiPriority w:val="99"/>
    <w:semiHidden/>
    <w:rsid w:val="00C256E8"/>
    <w:rPr>
      <w:sz w:val="23"/>
      <w:lang w:val="en-AU" w:eastAsia="en-US"/>
    </w:rPr>
  </w:style>
  <w:style w:type="character" w:customStyle="1" w:styleId="Heading3Char1">
    <w:name w:val="Heading 3 Char1"/>
    <w:aliases w:val="H3 Char1,C Sub-Sub/Italic Char1,h3 sub heading Char1,Head 3 Char1,Head 31 Char1,Head 32 Char1,C Sub-Sub/Italic1 Char1,3 Char1,Sub2Para Char1,h3 Char1,Heading 3A Char1,proj3 Char1,proj31 Char1,proj32 Char1,proj33 Char1,proj34 Char1"/>
    <w:uiPriority w:val="99"/>
    <w:locked/>
    <w:rsid w:val="00CE3416"/>
    <w:rPr>
      <w:rFonts w:ascii="Times New Roman" w:hAnsi="Times New Roman" w:cs="Times New Roman"/>
      <w:sz w:val="20"/>
      <w:szCs w:val="20"/>
    </w:rPr>
  </w:style>
  <w:style w:type="paragraph" w:styleId="NormalWeb">
    <w:name w:val="Normal (Web)"/>
    <w:basedOn w:val="Normal"/>
    <w:uiPriority w:val="99"/>
    <w:unhideWhenUsed/>
    <w:rsid w:val="005B141D"/>
    <w:pPr>
      <w:spacing w:before="100" w:beforeAutospacing="1" w:after="100" w:afterAutospacing="1"/>
    </w:pPr>
    <w:rPr>
      <w:sz w:val="24"/>
      <w:szCs w:val="24"/>
      <w:lang w:eastAsia="en-AU"/>
    </w:rPr>
  </w:style>
  <w:style w:type="paragraph" w:customStyle="1" w:styleId="Default">
    <w:name w:val="Default"/>
    <w:rsid w:val="00B44356"/>
    <w:pPr>
      <w:autoSpaceDE w:val="0"/>
      <w:autoSpaceDN w:val="0"/>
      <w:adjustRightInd w:val="0"/>
    </w:pPr>
    <w:rPr>
      <w:rFonts w:ascii="XYEEP B+ Akkurat" w:eastAsia="Calibri" w:hAnsi="XYEEP B+ Akkurat" w:cs="XYEEP B+ Akkurat"/>
      <w:color w:val="000000"/>
      <w:sz w:val="24"/>
      <w:szCs w:val="24"/>
      <w:lang w:val="en-AU" w:eastAsia="en-US"/>
    </w:rPr>
  </w:style>
  <w:style w:type="paragraph" w:customStyle="1" w:styleId="Pa2">
    <w:name w:val="Pa2"/>
    <w:basedOn w:val="Default"/>
    <w:next w:val="Default"/>
    <w:uiPriority w:val="99"/>
    <w:rsid w:val="00B44356"/>
    <w:pPr>
      <w:spacing w:line="191" w:lineRule="atLeast"/>
    </w:pPr>
    <w:rPr>
      <w:rFonts w:cs="Times New Roman"/>
      <w:color w:val="auto"/>
    </w:rPr>
  </w:style>
  <w:style w:type="paragraph" w:customStyle="1" w:styleId="Pa3">
    <w:name w:val="Pa3"/>
    <w:basedOn w:val="Default"/>
    <w:next w:val="Default"/>
    <w:uiPriority w:val="99"/>
    <w:rsid w:val="00B44356"/>
    <w:pPr>
      <w:spacing w:line="171" w:lineRule="atLeast"/>
    </w:pPr>
    <w:rPr>
      <w:rFonts w:cs="Times New Roman"/>
      <w:color w:val="auto"/>
    </w:rPr>
  </w:style>
  <w:style w:type="paragraph" w:customStyle="1" w:styleId="Pa11">
    <w:name w:val="Pa11"/>
    <w:basedOn w:val="Default"/>
    <w:next w:val="Default"/>
    <w:uiPriority w:val="99"/>
    <w:rsid w:val="00B44356"/>
    <w:pPr>
      <w:spacing w:line="161" w:lineRule="atLeast"/>
    </w:pPr>
    <w:rPr>
      <w:rFonts w:ascii="Telstra Gravur Light" w:eastAsia="Times New Roman" w:hAnsi="Telstra Gravur Light" w:cs="Times New Roman"/>
      <w:color w:val="auto"/>
      <w:lang w:eastAsia="en-AU"/>
    </w:rPr>
  </w:style>
  <w:style w:type="paragraph" w:customStyle="1" w:styleId="Pa1">
    <w:name w:val="Pa1"/>
    <w:basedOn w:val="Default"/>
    <w:next w:val="Default"/>
    <w:uiPriority w:val="99"/>
    <w:rsid w:val="00B44356"/>
    <w:pPr>
      <w:spacing w:line="171" w:lineRule="atLeast"/>
    </w:pPr>
    <w:rPr>
      <w:rFonts w:ascii="Telstra Akkurat Light" w:eastAsia="Times New Roman" w:hAnsi="Telstra Akkurat Light" w:cs="Times New Roman"/>
      <w:color w:val="auto"/>
      <w:lang w:eastAsia="en-AU"/>
    </w:rPr>
  </w:style>
  <w:style w:type="paragraph" w:styleId="ListParagraph">
    <w:name w:val="List Paragraph"/>
    <w:basedOn w:val="Normal"/>
    <w:uiPriority w:val="34"/>
    <w:qFormat/>
    <w:rsid w:val="00B44356"/>
    <w:pPr>
      <w:ind w:left="720"/>
      <w:contextualSpacing/>
    </w:pPr>
  </w:style>
  <w:style w:type="character" w:styleId="UnresolvedMention">
    <w:name w:val="Unresolved Mention"/>
    <w:uiPriority w:val="99"/>
    <w:semiHidden/>
    <w:unhideWhenUsed/>
    <w:rsid w:val="005A7224"/>
    <w:rPr>
      <w:color w:val="808080"/>
      <w:shd w:val="clear" w:color="auto" w:fill="E6E6E6"/>
    </w:rPr>
  </w:style>
  <w:style w:type="paragraph" w:styleId="BlockText">
    <w:name w:val="Block Text"/>
    <w:basedOn w:val="Normal"/>
    <w:rsid w:val="00B460F8"/>
    <w:pPr>
      <w:ind w:left="1440" w:right="2124"/>
    </w:pPr>
    <w:rPr>
      <w:rFonts w:ascii="Arial" w:hAnsi="Arial" w:cs="Arial"/>
      <w:sz w:val="18"/>
    </w:rPr>
  </w:style>
  <w:style w:type="paragraph" w:styleId="TOAHeading">
    <w:name w:val="toa heading"/>
    <w:basedOn w:val="Normal"/>
    <w:next w:val="Normal"/>
    <w:rsid w:val="00B460F8"/>
    <w:pPr>
      <w:spacing w:before="120"/>
    </w:pPr>
    <w:rPr>
      <w:rFonts w:ascii="Arial" w:hAnsi="Arial" w:cs="Arial"/>
      <w:b/>
      <w:bCs/>
      <w:sz w:val="24"/>
      <w:szCs w:val="24"/>
    </w:rPr>
  </w:style>
  <w:style w:type="paragraph" w:styleId="EndnoteText">
    <w:name w:val="endnote text"/>
    <w:basedOn w:val="Normal"/>
    <w:link w:val="EndnoteTextChar"/>
    <w:rsid w:val="00B460F8"/>
    <w:rPr>
      <w:sz w:val="20"/>
    </w:rPr>
  </w:style>
  <w:style w:type="character" w:customStyle="1" w:styleId="EndnoteTextChar">
    <w:name w:val="Endnote Text Char"/>
    <w:link w:val="EndnoteText"/>
    <w:rsid w:val="00B460F8"/>
    <w:rPr>
      <w:lang w:eastAsia="en-US"/>
    </w:rPr>
  </w:style>
  <w:style w:type="character" w:styleId="EndnoteReference">
    <w:name w:val="endnote reference"/>
    <w:rsid w:val="00B460F8"/>
    <w:rPr>
      <w:vertAlign w:val="superscript"/>
    </w:rPr>
  </w:style>
  <w:style w:type="character" w:customStyle="1" w:styleId="DeltaViewInsertion">
    <w:name w:val="DeltaView Insertion"/>
    <w:rsid w:val="00B460F8"/>
    <w:rPr>
      <w:color w:val="008000"/>
      <w:spacing w:val="0"/>
      <w:u w:val="single"/>
    </w:rPr>
  </w:style>
  <w:style w:type="character" w:styleId="Emphasis">
    <w:name w:val="Emphasis"/>
    <w:qFormat/>
    <w:rsid w:val="00B460F8"/>
    <w:rPr>
      <w:i/>
      <w:iCs/>
    </w:rPr>
  </w:style>
  <w:style w:type="character" w:styleId="Strong">
    <w:name w:val="Strong"/>
    <w:qFormat/>
    <w:rsid w:val="00B460F8"/>
    <w:rPr>
      <w:b/>
      <w:bCs/>
    </w:rPr>
  </w:style>
  <w:style w:type="paragraph" w:customStyle="1" w:styleId="Notes">
    <w:name w:val="Notes"/>
    <w:basedOn w:val="Normal"/>
    <w:rsid w:val="00B460F8"/>
    <w:pPr>
      <w:spacing w:after="240"/>
      <w:ind w:left="1094"/>
    </w:pPr>
    <w:rPr>
      <w:rFonts w:ascii="Arial" w:hAnsi="Arial" w:cs="Arial"/>
      <w:sz w:val="18"/>
    </w:rPr>
  </w:style>
  <w:style w:type="paragraph" w:customStyle="1" w:styleId="DefaultParagraphFontParaChar">
    <w:name w:val="Default Paragraph Font Para Char"/>
    <w:basedOn w:val="Normal"/>
    <w:next w:val="Normal"/>
    <w:rsid w:val="00B460F8"/>
    <w:pPr>
      <w:spacing w:after="240"/>
    </w:pPr>
    <w:rPr>
      <w:sz w:val="20"/>
      <w:lang w:val="en-US"/>
    </w:rPr>
  </w:style>
  <w:style w:type="paragraph" w:customStyle="1" w:styleId="ScheduleHeading2">
    <w:name w:val="Schedule Heading 2"/>
    <w:link w:val="ScheduleHeading2Char"/>
    <w:rsid w:val="00B460F8"/>
    <w:pPr>
      <w:widowControl w:val="0"/>
      <w:tabs>
        <w:tab w:val="num" w:pos="1474"/>
      </w:tabs>
      <w:spacing w:after="240"/>
      <w:ind w:left="1474" w:hanging="737"/>
    </w:pPr>
    <w:rPr>
      <w:rFonts w:ascii="Arial" w:hAnsi="Arial"/>
      <w:sz w:val="19"/>
      <w:lang w:val="en-AU" w:eastAsia="en-US"/>
    </w:rPr>
  </w:style>
  <w:style w:type="paragraph" w:customStyle="1" w:styleId="ScheduleHeading3">
    <w:name w:val="Schedule Heading 3"/>
    <w:rsid w:val="00B460F8"/>
    <w:pPr>
      <w:tabs>
        <w:tab w:val="num" w:pos="2268"/>
      </w:tabs>
      <w:spacing w:after="240"/>
      <w:ind w:left="2268" w:hanging="1134"/>
    </w:pPr>
    <w:rPr>
      <w:rFonts w:ascii="Arial" w:hAnsi="Arial"/>
      <w:sz w:val="19"/>
      <w:lang w:val="en-AU" w:eastAsia="en-US"/>
    </w:rPr>
  </w:style>
  <w:style w:type="paragraph" w:customStyle="1" w:styleId="ScheduleHeading4">
    <w:name w:val="Schedule Heading 4"/>
    <w:rsid w:val="00B460F8"/>
    <w:pPr>
      <w:tabs>
        <w:tab w:val="num" w:pos="3402"/>
      </w:tabs>
      <w:spacing w:after="240"/>
      <w:ind w:left="3402" w:hanging="1134"/>
    </w:pPr>
    <w:rPr>
      <w:rFonts w:ascii="Arial" w:hAnsi="Arial"/>
      <w:sz w:val="19"/>
      <w:lang w:val="en-AU" w:eastAsia="en-US"/>
    </w:rPr>
  </w:style>
  <w:style w:type="paragraph" w:customStyle="1" w:styleId="ScheduleHeading5">
    <w:name w:val="Schedule Heading 5"/>
    <w:rsid w:val="00B460F8"/>
    <w:pPr>
      <w:tabs>
        <w:tab w:val="num" w:pos="2232"/>
      </w:tabs>
      <w:spacing w:after="240"/>
      <w:ind w:left="2232" w:hanging="792"/>
    </w:pPr>
    <w:rPr>
      <w:rFonts w:ascii="Arial" w:hAnsi="Arial"/>
      <w:sz w:val="19"/>
      <w:lang w:val="en-AU" w:eastAsia="en-US"/>
    </w:rPr>
  </w:style>
  <w:style w:type="paragraph" w:styleId="ListBullet">
    <w:name w:val="List Bullet"/>
    <w:basedOn w:val="Normal"/>
    <w:uiPriority w:val="99"/>
    <w:rsid w:val="00B460F8"/>
    <w:pPr>
      <w:numPr>
        <w:numId w:val="53"/>
      </w:numPr>
    </w:pPr>
  </w:style>
  <w:style w:type="paragraph" w:customStyle="1" w:styleId="Level1">
    <w:name w:val="Level 1."/>
    <w:next w:val="Normal"/>
    <w:rsid w:val="00B460F8"/>
    <w:pPr>
      <w:numPr>
        <w:numId w:val="54"/>
      </w:numPr>
      <w:spacing w:before="240"/>
      <w:outlineLvl w:val="0"/>
    </w:pPr>
    <w:rPr>
      <w:rFonts w:eastAsia="SimSun"/>
      <w:sz w:val="24"/>
      <w:lang w:val="en-AU" w:eastAsia="en-AU"/>
    </w:rPr>
  </w:style>
  <w:style w:type="paragraph" w:customStyle="1" w:styleId="Level11">
    <w:name w:val="Level 1.1"/>
    <w:next w:val="Normal"/>
    <w:rsid w:val="00B460F8"/>
    <w:pPr>
      <w:numPr>
        <w:ilvl w:val="1"/>
        <w:numId w:val="54"/>
      </w:numPr>
      <w:spacing w:before="240"/>
      <w:outlineLvl w:val="1"/>
    </w:pPr>
    <w:rPr>
      <w:rFonts w:eastAsia="SimSun"/>
      <w:sz w:val="24"/>
      <w:lang w:val="en-AU" w:eastAsia="en-AU"/>
    </w:rPr>
  </w:style>
  <w:style w:type="paragraph" w:customStyle="1" w:styleId="Levela">
    <w:name w:val="Level (a)"/>
    <w:next w:val="Normal"/>
    <w:rsid w:val="00B460F8"/>
    <w:pPr>
      <w:numPr>
        <w:ilvl w:val="2"/>
        <w:numId w:val="54"/>
      </w:numPr>
      <w:spacing w:before="240"/>
      <w:outlineLvl w:val="2"/>
    </w:pPr>
    <w:rPr>
      <w:rFonts w:eastAsia="SimSun"/>
      <w:sz w:val="24"/>
      <w:lang w:val="en-AU" w:eastAsia="en-AU"/>
    </w:rPr>
  </w:style>
  <w:style w:type="paragraph" w:customStyle="1" w:styleId="Leveli">
    <w:name w:val="Level (i)"/>
    <w:next w:val="Normal"/>
    <w:rsid w:val="00B460F8"/>
    <w:pPr>
      <w:numPr>
        <w:ilvl w:val="3"/>
        <w:numId w:val="54"/>
      </w:numPr>
      <w:spacing w:before="240"/>
      <w:outlineLvl w:val="3"/>
    </w:pPr>
    <w:rPr>
      <w:rFonts w:eastAsia="SimSun"/>
      <w:sz w:val="24"/>
      <w:lang w:val="en-AU" w:eastAsia="en-AU"/>
    </w:rPr>
  </w:style>
  <w:style w:type="paragraph" w:customStyle="1" w:styleId="LevelA0">
    <w:name w:val="Level(A)"/>
    <w:next w:val="Normal"/>
    <w:rsid w:val="00B460F8"/>
    <w:pPr>
      <w:numPr>
        <w:ilvl w:val="4"/>
        <w:numId w:val="54"/>
      </w:numPr>
      <w:spacing w:before="240"/>
      <w:outlineLvl w:val="4"/>
    </w:pPr>
    <w:rPr>
      <w:rFonts w:eastAsia="SimSun"/>
      <w:sz w:val="24"/>
      <w:lang w:val="en-AU" w:eastAsia="en-AU"/>
    </w:rPr>
  </w:style>
  <w:style w:type="paragraph" w:customStyle="1" w:styleId="LevelI0">
    <w:name w:val="Level(I)"/>
    <w:next w:val="Normal"/>
    <w:rsid w:val="00B460F8"/>
    <w:pPr>
      <w:numPr>
        <w:ilvl w:val="5"/>
        <w:numId w:val="54"/>
      </w:numPr>
      <w:spacing w:before="240"/>
      <w:outlineLvl w:val="5"/>
    </w:pPr>
    <w:rPr>
      <w:rFonts w:eastAsia="SimSun"/>
      <w:sz w:val="24"/>
      <w:lang w:val="en-AU" w:eastAsia="en-AU"/>
    </w:rPr>
  </w:style>
  <w:style w:type="table" w:customStyle="1" w:styleId="TableGrid1">
    <w:name w:val="Table Grid1"/>
    <w:basedOn w:val="TableNormal"/>
    <w:next w:val="TableGrid"/>
    <w:rsid w:val="00B460F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ata0">
    <w:name w:val="tabledata"/>
    <w:basedOn w:val="Normal"/>
    <w:rsid w:val="00B460F8"/>
    <w:pPr>
      <w:spacing w:before="100" w:beforeAutospacing="1" w:after="100" w:afterAutospacing="1"/>
    </w:pPr>
    <w:rPr>
      <w:rFonts w:eastAsia="SimSun"/>
      <w:sz w:val="24"/>
      <w:szCs w:val="24"/>
      <w:lang w:eastAsia="zh-CN"/>
    </w:rPr>
  </w:style>
  <w:style w:type="paragraph" w:customStyle="1" w:styleId="normalindent20">
    <w:name w:val="normalindent2"/>
    <w:basedOn w:val="Normal"/>
    <w:rsid w:val="00B460F8"/>
    <w:pPr>
      <w:spacing w:before="100" w:beforeAutospacing="1" w:after="100" w:afterAutospacing="1"/>
    </w:pPr>
    <w:rPr>
      <w:rFonts w:eastAsia="SimSun"/>
      <w:sz w:val="24"/>
      <w:szCs w:val="24"/>
      <w:lang w:eastAsia="zh-CN"/>
    </w:rPr>
  </w:style>
  <w:style w:type="paragraph" w:customStyle="1" w:styleId="Indent10">
    <w:name w:val="Indent1"/>
    <w:basedOn w:val="Normal"/>
    <w:next w:val="Normal"/>
    <w:rsid w:val="00B460F8"/>
    <w:pPr>
      <w:spacing w:before="120" w:after="120"/>
      <w:ind w:left="1474" w:hanging="737"/>
    </w:pPr>
    <w:rPr>
      <w:sz w:val="20"/>
      <w:lang w:val="en-US" w:eastAsia="en-GB" w:bidi="he-IL"/>
    </w:rPr>
  </w:style>
  <w:style w:type="paragraph" w:customStyle="1" w:styleId="NormalIndent21">
    <w:name w:val="Normal Indent 2"/>
    <w:basedOn w:val="NormalIndent"/>
    <w:rsid w:val="00B460F8"/>
    <w:pPr>
      <w:spacing w:before="120" w:after="120"/>
      <w:ind w:left="1474"/>
    </w:pPr>
    <w:rPr>
      <w:lang w:eastAsia="en-GB" w:bidi="he-IL"/>
    </w:rPr>
  </w:style>
  <w:style w:type="character" w:customStyle="1" w:styleId="ScheduleHeading2Char">
    <w:name w:val="Schedule Heading 2 Char"/>
    <w:link w:val="ScheduleHeading2"/>
    <w:locked/>
    <w:rsid w:val="00B460F8"/>
    <w:rPr>
      <w:rFonts w:ascii="Arial" w:hAnsi="Arial"/>
      <w:sz w:val="19"/>
      <w:lang w:eastAsia="en-US"/>
    </w:rPr>
  </w:style>
  <w:style w:type="character" w:customStyle="1" w:styleId="A32">
    <w:name w:val="A3+2"/>
    <w:rsid w:val="00B460F8"/>
    <w:rPr>
      <w:rFonts w:ascii="Harmony" w:hAnsi="Harmony" w:cs="Harmony" w:hint="default"/>
      <w:color w:val="000000"/>
      <w:sz w:val="17"/>
      <w:szCs w:val="17"/>
    </w:rPr>
  </w:style>
  <w:style w:type="paragraph" w:customStyle="1" w:styleId="Schedule">
    <w:name w:val="Schedule"/>
    <w:next w:val="Heading1"/>
    <w:rsid w:val="00B460F8"/>
    <w:pPr>
      <w:pageBreakBefore/>
      <w:numPr>
        <w:numId w:val="62"/>
      </w:numPr>
      <w:spacing w:after="240"/>
    </w:pPr>
    <w:rPr>
      <w:rFonts w:ascii="Arial" w:hAnsi="Arial"/>
      <w:b/>
      <w:sz w:val="36"/>
      <w:lang w:val="en-AU" w:eastAsia="en-US"/>
    </w:rPr>
  </w:style>
  <w:style w:type="character" w:customStyle="1" w:styleId="Indent2Char">
    <w:name w:val="Indent 2 Char"/>
    <w:link w:val="Indent2"/>
    <w:uiPriority w:val="99"/>
    <w:locked/>
    <w:rsid w:val="00B460F8"/>
    <w:rPr>
      <w:rFonts w:ascii="Arial" w:hAnsi="Arial" w:cs="Arial"/>
      <w:b/>
      <w:bCs/>
      <w:sz w:val="26"/>
      <w:lang w:eastAsia="en-US"/>
    </w:rPr>
  </w:style>
  <w:style w:type="character" w:customStyle="1" w:styleId="A8">
    <w:name w:val="A8"/>
    <w:uiPriority w:val="99"/>
    <w:rsid w:val="00B460F8"/>
    <w:rPr>
      <w:rFonts w:cs="gravur"/>
      <w:color w:val="000000"/>
      <w:sz w:val="16"/>
      <w:szCs w:val="16"/>
    </w:rPr>
  </w:style>
  <w:style w:type="paragraph" w:customStyle="1" w:styleId="Level1fo">
    <w:name w:val="Level 1.fo"/>
    <w:basedOn w:val="Normal"/>
    <w:uiPriority w:val="99"/>
    <w:rsid w:val="00B460F8"/>
    <w:pPr>
      <w:ind w:left="720"/>
    </w:pPr>
    <w:rPr>
      <w:rFonts w:eastAsia="SimSun"/>
      <w:szCs w:val="23"/>
    </w:rPr>
  </w:style>
  <w:style w:type="character" w:customStyle="1" w:styleId="UnresolvedMention1">
    <w:name w:val="Unresolved Mention1"/>
    <w:uiPriority w:val="99"/>
    <w:semiHidden/>
    <w:unhideWhenUsed/>
    <w:rsid w:val="00B460F8"/>
    <w:rPr>
      <w:color w:val="605E5C"/>
      <w:shd w:val="clear" w:color="auto" w:fill="E1DFDD"/>
    </w:rPr>
  </w:style>
  <w:style w:type="character" w:customStyle="1" w:styleId="UnresolvedMention2">
    <w:name w:val="Unresolved Mention2"/>
    <w:uiPriority w:val="99"/>
    <w:semiHidden/>
    <w:unhideWhenUsed/>
    <w:rsid w:val="00D60121"/>
    <w:rPr>
      <w:color w:val="808080"/>
      <w:shd w:val="clear" w:color="auto" w:fill="E6E6E6"/>
    </w:rPr>
  </w:style>
  <w:style w:type="character" w:customStyle="1" w:styleId="UnresolvedMention3">
    <w:name w:val="Unresolved Mention3"/>
    <w:uiPriority w:val="99"/>
    <w:semiHidden/>
    <w:unhideWhenUsed/>
    <w:rsid w:val="00D60121"/>
    <w:rPr>
      <w:color w:val="808080"/>
      <w:shd w:val="clear" w:color="auto" w:fill="E6E6E6"/>
    </w:rPr>
  </w:style>
  <w:style w:type="character" w:customStyle="1" w:styleId="UnresolvedMention4">
    <w:name w:val="Unresolved Mention4"/>
    <w:uiPriority w:val="99"/>
    <w:semiHidden/>
    <w:unhideWhenUsed/>
    <w:rsid w:val="00D60121"/>
    <w:rPr>
      <w:color w:val="808080"/>
      <w:shd w:val="clear" w:color="auto" w:fill="E6E6E6"/>
    </w:rPr>
  </w:style>
  <w:style w:type="character" w:customStyle="1" w:styleId="DefinedTerm">
    <w:name w:val="Defined Term"/>
    <w:uiPriority w:val="99"/>
    <w:rsid w:val="00BD08BF"/>
    <w:rPr>
      <w:rFonts w:ascii="Arial" w:hAnsi="Arial"/>
      <w:b/>
      <w:bCs/>
    </w:rPr>
  </w:style>
  <w:style w:type="table" w:styleId="GridTable5Dark">
    <w:name w:val="Grid Table 5 Dark"/>
    <w:basedOn w:val="TableNormal"/>
    <w:uiPriority w:val="50"/>
    <w:rsid w:val="00824D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824D2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rmaltextrun">
    <w:name w:val="normaltextrun"/>
    <w:basedOn w:val="DefaultParagraphFont"/>
    <w:rsid w:val="00BD5851"/>
  </w:style>
  <w:style w:type="character" w:customStyle="1" w:styleId="eop">
    <w:name w:val="eop"/>
    <w:basedOn w:val="DefaultParagraphFont"/>
    <w:rsid w:val="00BD5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19513">
      <w:bodyDiv w:val="1"/>
      <w:marLeft w:val="0"/>
      <w:marRight w:val="0"/>
      <w:marTop w:val="0"/>
      <w:marBottom w:val="0"/>
      <w:divBdr>
        <w:top w:val="none" w:sz="0" w:space="0" w:color="auto"/>
        <w:left w:val="none" w:sz="0" w:space="0" w:color="auto"/>
        <w:bottom w:val="none" w:sz="0" w:space="0" w:color="auto"/>
        <w:right w:val="none" w:sz="0" w:space="0" w:color="auto"/>
      </w:divBdr>
    </w:div>
    <w:div w:id="328559457">
      <w:bodyDiv w:val="1"/>
      <w:marLeft w:val="0"/>
      <w:marRight w:val="0"/>
      <w:marTop w:val="0"/>
      <w:marBottom w:val="0"/>
      <w:divBdr>
        <w:top w:val="none" w:sz="0" w:space="0" w:color="auto"/>
        <w:left w:val="none" w:sz="0" w:space="0" w:color="auto"/>
        <w:bottom w:val="none" w:sz="0" w:space="0" w:color="auto"/>
        <w:right w:val="none" w:sz="0" w:space="0" w:color="auto"/>
      </w:divBdr>
    </w:div>
    <w:div w:id="329915464">
      <w:bodyDiv w:val="1"/>
      <w:marLeft w:val="0"/>
      <w:marRight w:val="0"/>
      <w:marTop w:val="0"/>
      <w:marBottom w:val="0"/>
      <w:divBdr>
        <w:top w:val="none" w:sz="0" w:space="0" w:color="auto"/>
        <w:left w:val="none" w:sz="0" w:space="0" w:color="auto"/>
        <w:bottom w:val="none" w:sz="0" w:space="0" w:color="auto"/>
        <w:right w:val="none" w:sz="0" w:space="0" w:color="auto"/>
      </w:divBdr>
    </w:div>
    <w:div w:id="331493739">
      <w:bodyDiv w:val="1"/>
      <w:marLeft w:val="0"/>
      <w:marRight w:val="0"/>
      <w:marTop w:val="0"/>
      <w:marBottom w:val="0"/>
      <w:divBdr>
        <w:top w:val="none" w:sz="0" w:space="0" w:color="auto"/>
        <w:left w:val="none" w:sz="0" w:space="0" w:color="auto"/>
        <w:bottom w:val="none" w:sz="0" w:space="0" w:color="auto"/>
        <w:right w:val="none" w:sz="0" w:space="0" w:color="auto"/>
      </w:divBdr>
    </w:div>
    <w:div w:id="567569899">
      <w:bodyDiv w:val="1"/>
      <w:marLeft w:val="0"/>
      <w:marRight w:val="0"/>
      <w:marTop w:val="0"/>
      <w:marBottom w:val="0"/>
      <w:divBdr>
        <w:top w:val="none" w:sz="0" w:space="0" w:color="auto"/>
        <w:left w:val="none" w:sz="0" w:space="0" w:color="auto"/>
        <w:bottom w:val="none" w:sz="0" w:space="0" w:color="auto"/>
        <w:right w:val="none" w:sz="0" w:space="0" w:color="auto"/>
      </w:divBdr>
    </w:div>
    <w:div w:id="659237628">
      <w:bodyDiv w:val="1"/>
      <w:marLeft w:val="0"/>
      <w:marRight w:val="0"/>
      <w:marTop w:val="0"/>
      <w:marBottom w:val="0"/>
      <w:divBdr>
        <w:top w:val="none" w:sz="0" w:space="0" w:color="auto"/>
        <w:left w:val="none" w:sz="0" w:space="0" w:color="auto"/>
        <w:bottom w:val="none" w:sz="0" w:space="0" w:color="auto"/>
        <w:right w:val="none" w:sz="0" w:space="0" w:color="auto"/>
      </w:divBdr>
    </w:div>
    <w:div w:id="698628816">
      <w:bodyDiv w:val="1"/>
      <w:marLeft w:val="0"/>
      <w:marRight w:val="0"/>
      <w:marTop w:val="0"/>
      <w:marBottom w:val="0"/>
      <w:divBdr>
        <w:top w:val="none" w:sz="0" w:space="0" w:color="auto"/>
        <w:left w:val="none" w:sz="0" w:space="0" w:color="auto"/>
        <w:bottom w:val="none" w:sz="0" w:space="0" w:color="auto"/>
        <w:right w:val="none" w:sz="0" w:space="0" w:color="auto"/>
      </w:divBdr>
    </w:div>
    <w:div w:id="1012802399">
      <w:bodyDiv w:val="1"/>
      <w:marLeft w:val="0"/>
      <w:marRight w:val="0"/>
      <w:marTop w:val="0"/>
      <w:marBottom w:val="0"/>
      <w:divBdr>
        <w:top w:val="none" w:sz="0" w:space="0" w:color="auto"/>
        <w:left w:val="none" w:sz="0" w:space="0" w:color="auto"/>
        <w:bottom w:val="none" w:sz="0" w:space="0" w:color="auto"/>
        <w:right w:val="none" w:sz="0" w:space="0" w:color="auto"/>
      </w:divBdr>
    </w:div>
    <w:div w:id="1110583854">
      <w:bodyDiv w:val="1"/>
      <w:marLeft w:val="0"/>
      <w:marRight w:val="0"/>
      <w:marTop w:val="0"/>
      <w:marBottom w:val="0"/>
      <w:divBdr>
        <w:top w:val="none" w:sz="0" w:space="0" w:color="auto"/>
        <w:left w:val="none" w:sz="0" w:space="0" w:color="auto"/>
        <w:bottom w:val="none" w:sz="0" w:space="0" w:color="auto"/>
        <w:right w:val="none" w:sz="0" w:space="0" w:color="auto"/>
      </w:divBdr>
    </w:div>
    <w:div w:id="1475177752">
      <w:bodyDiv w:val="1"/>
      <w:marLeft w:val="0"/>
      <w:marRight w:val="0"/>
      <w:marTop w:val="0"/>
      <w:marBottom w:val="0"/>
      <w:divBdr>
        <w:top w:val="none" w:sz="0" w:space="0" w:color="auto"/>
        <w:left w:val="none" w:sz="0" w:space="0" w:color="auto"/>
        <w:bottom w:val="none" w:sz="0" w:space="0" w:color="auto"/>
        <w:right w:val="none" w:sz="0" w:space="0" w:color="auto"/>
      </w:divBdr>
    </w:div>
    <w:div w:id="1580024114">
      <w:bodyDiv w:val="1"/>
      <w:marLeft w:val="0"/>
      <w:marRight w:val="0"/>
      <w:marTop w:val="0"/>
      <w:marBottom w:val="0"/>
      <w:divBdr>
        <w:top w:val="none" w:sz="0" w:space="0" w:color="auto"/>
        <w:left w:val="none" w:sz="0" w:space="0" w:color="auto"/>
        <w:bottom w:val="none" w:sz="0" w:space="0" w:color="auto"/>
        <w:right w:val="none" w:sz="0" w:space="0" w:color="auto"/>
      </w:divBdr>
    </w:div>
    <w:div w:id="170061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lstra.com.au/customerterms/home_mobile_managing.htm" TargetMode="External"/><Relationship Id="rId299" Type="http://schemas.openxmlformats.org/officeDocument/2006/relationships/footer" Target="footer47.xml"/><Relationship Id="rId21" Type="http://schemas.openxmlformats.org/officeDocument/2006/relationships/hyperlink" Target="http://www.telstra.com.au/customerterms/home_mobile_pricing.htm" TargetMode="External"/><Relationship Id="rId63" Type="http://schemas.openxmlformats.org/officeDocument/2006/relationships/hyperlink" Target="http://telstra.com/coverage" TargetMode="External"/><Relationship Id="rId159" Type="http://schemas.openxmlformats.org/officeDocument/2006/relationships/header" Target="header5.xml"/><Relationship Id="rId324" Type="http://schemas.openxmlformats.org/officeDocument/2006/relationships/footer" Target="footer62.xml"/><Relationship Id="rId366" Type="http://schemas.openxmlformats.org/officeDocument/2006/relationships/hyperlink" Target="http://www.telstra.com.au/customerterms/home_mobile_specialprom.htm" TargetMode="External"/><Relationship Id="rId170" Type="http://schemas.openxmlformats.org/officeDocument/2006/relationships/hyperlink" Target="http://www.telstra.com.au/customer-terms/home-family/telstra-mobile/sms-messages-and-e-mail" TargetMode="External"/><Relationship Id="rId226" Type="http://schemas.openxmlformats.org/officeDocument/2006/relationships/footer" Target="footer24.xml"/><Relationship Id="rId433" Type="http://schemas.openxmlformats.org/officeDocument/2006/relationships/hyperlink" Target="https://www.telstra.com.au/customer-terms/home-family/telstra-mobile/general" TargetMode="External"/><Relationship Id="rId268" Type="http://schemas.openxmlformats.org/officeDocument/2006/relationships/hyperlink" Target="http://www.telstra.com.au/customerterms/home_mobile_specialprom.htm" TargetMode="External"/><Relationship Id="rId32" Type="http://schemas.openxmlformats.org/officeDocument/2006/relationships/hyperlink" Target="https://www.telstra.com.au/customer-terms/home-family/telstra-mobile/general" TargetMode="External"/><Relationship Id="rId74" Type="http://schemas.openxmlformats.org/officeDocument/2006/relationships/hyperlink" Target="http://www.telstra.com.au/customerterms/bus_mobile_specialprom.htm" TargetMode="External"/><Relationship Id="rId128" Type="http://schemas.openxmlformats.org/officeDocument/2006/relationships/hyperlink" Target="http://www.telstra.com.au/customerterms/home_mobile_general.htm" TargetMode="External"/><Relationship Id="rId335" Type="http://schemas.openxmlformats.org/officeDocument/2006/relationships/header" Target="header28.xml"/><Relationship Id="rId377" Type="http://schemas.openxmlformats.org/officeDocument/2006/relationships/header" Target="header33.xml"/><Relationship Id="rId5" Type="http://schemas.openxmlformats.org/officeDocument/2006/relationships/numbering" Target="numbering.xml"/><Relationship Id="rId181" Type="http://schemas.openxmlformats.org/officeDocument/2006/relationships/hyperlink" Target="https://www.telstra.com.au/customer-terms/home-family" TargetMode="External"/><Relationship Id="rId237" Type="http://schemas.openxmlformats.org/officeDocument/2006/relationships/footer" Target="footer30.xml"/><Relationship Id="rId402" Type="http://schemas.openxmlformats.org/officeDocument/2006/relationships/hyperlink" Target="https://www.telstra.com.au/customer-terms/home-family" TargetMode="External"/><Relationship Id="rId279" Type="http://schemas.openxmlformats.org/officeDocument/2006/relationships/hyperlink" Target="http://www.telstra.com.au/customerterms/home_mobile_specialprom.htm" TargetMode="External"/><Relationship Id="rId444" Type="http://schemas.openxmlformats.org/officeDocument/2006/relationships/hyperlink" Target="http://www.telstra.com/overseas" TargetMode="External"/><Relationship Id="rId43" Type="http://schemas.openxmlformats.org/officeDocument/2006/relationships/hyperlink" Target="https://www.telstra.com.au/content/dam/tcom/personal/consumer-advice/pdf/business-b/sms.pdf" TargetMode="External"/><Relationship Id="rId139" Type="http://schemas.openxmlformats.org/officeDocument/2006/relationships/hyperlink" Target="http://www.telstra.com.au/customerterms/bus_mobile_specialprom.htm" TargetMode="External"/><Relationship Id="rId290" Type="http://schemas.openxmlformats.org/officeDocument/2006/relationships/hyperlink" Target="http://telstra.com.au/customerterms/home_mobile_general.htm" TargetMode="External"/><Relationship Id="rId304" Type="http://schemas.openxmlformats.org/officeDocument/2006/relationships/header" Target="header21.xml"/><Relationship Id="rId346" Type="http://schemas.openxmlformats.org/officeDocument/2006/relationships/hyperlink" Target="http://www.telstra.com.au/customerterms/bus_mobphone_services.htm" TargetMode="External"/><Relationship Id="rId388" Type="http://schemas.openxmlformats.org/officeDocument/2006/relationships/footer" Target="footer86.xml"/><Relationship Id="rId85" Type="http://schemas.openxmlformats.org/officeDocument/2006/relationships/hyperlink" Target="http://www.telstra.com/overseas" TargetMode="External"/><Relationship Id="rId150" Type="http://schemas.openxmlformats.org/officeDocument/2006/relationships/hyperlink" Target="http://www.telstra.com.au/customerterms/bus_mobile_specialprom.htm" TargetMode="External"/><Relationship Id="rId192" Type="http://schemas.openxmlformats.org/officeDocument/2006/relationships/hyperlink" Target="http://www.telstra.com.au/customerterms/bus_mobile_specialprom.htm" TargetMode="External"/><Relationship Id="rId206" Type="http://schemas.openxmlformats.org/officeDocument/2006/relationships/footer" Target="footer14.xml"/><Relationship Id="rId413" Type="http://schemas.openxmlformats.org/officeDocument/2006/relationships/footer" Target="footer88.xml"/><Relationship Id="rId248" Type="http://schemas.openxmlformats.org/officeDocument/2006/relationships/hyperlink" Target="http://www.telstra.com.au/customerterms/home_mobile_sms_mess.htm" TargetMode="External"/><Relationship Id="rId455" Type="http://schemas.openxmlformats.org/officeDocument/2006/relationships/hyperlink" Target="https://www.telstra.com.au/customer-terms/home-family/telstra-mobile/pricing-plans" TargetMode="External"/><Relationship Id="rId12" Type="http://schemas.openxmlformats.org/officeDocument/2006/relationships/header" Target="header2.xml"/><Relationship Id="rId108" Type="http://schemas.openxmlformats.org/officeDocument/2006/relationships/hyperlink" Target="https://www.telstra.com.au/customer-terms/home-family/telstra-mobile/special-promotions" TargetMode="External"/><Relationship Id="rId315" Type="http://schemas.openxmlformats.org/officeDocument/2006/relationships/footer" Target="footer56.xml"/><Relationship Id="rId357" Type="http://schemas.openxmlformats.org/officeDocument/2006/relationships/header" Target="header31.xml"/><Relationship Id="rId54" Type="http://schemas.openxmlformats.org/officeDocument/2006/relationships/hyperlink" Target="https://www.telstra.com.au/customer-terms/home-family/telstra-mobile/general" TargetMode="External"/><Relationship Id="rId96" Type="http://schemas.openxmlformats.org/officeDocument/2006/relationships/hyperlink" Target="http://www.telstra.com.au/customerterms/bus_mobile_specialprom.htm" TargetMode="External"/><Relationship Id="rId161" Type="http://schemas.openxmlformats.org/officeDocument/2006/relationships/footer" Target="footer8.xml"/><Relationship Id="rId217" Type="http://schemas.openxmlformats.org/officeDocument/2006/relationships/footer" Target="footer21.xml"/><Relationship Id="rId399" Type="http://schemas.openxmlformats.org/officeDocument/2006/relationships/hyperlink" Target="https://www.telstra.com.au/content/dam/tcom/personal/help/pdf/cis-personal/mobile/personal-critical-information-summary-data-share-sim-5.pdf" TargetMode="External"/><Relationship Id="rId259" Type="http://schemas.openxmlformats.org/officeDocument/2006/relationships/hyperlink" Target="http://www.telstra.com.au/customerterms/docs/othercalltypes.doc" TargetMode="External"/><Relationship Id="rId424" Type="http://schemas.openxmlformats.org/officeDocument/2006/relationships/hyperlink" Target="https://www.telstra.com.au/customer-terms/home-family" TargetMode="External"/><Relationship Id="rId466" Type="http://schemas.openxmlformats.org/officeDocument/2006/relationships/theme" Target="theme/theme1.xml"/><Relationship Id="rId23" Type="http://schemas.openxmlformats.org/officeDocument/2006/relationships/hyperlink" Target="http://www.telstra.com.au/customerterms/bus_mobile_specialprom.htm" TargetMode="External"/><Relationship Id="rId119" Type="http://schemas.openxmlformats.org/officeDocument/2006/relationships/hyperlink" Target="http://www.telstra.com.au/customerterms/home_mobile_info_games.htm" TargetMode="External"/><Relationship Id="rId270" Type="http://schemas.openxmlformats.org/officeDocument/2006/relationships/hyperlink" Target="http://www.telstra.com.au/customerterms/home_mobile_dataserv.htm" TargetMode="External"/><Relationship Id="rId326" Type="http://schemas.openxmlformats.org/officeDocument/2006/relationships/footer" Target="footer63.xml"/><Relationship Id="rId65" Type="http://schemas.openxmlformats.org/officeDocument/2006/relationships/hyperlink" Target="https://www.telstra.com.au/content/dam/tcom/personal/consumer-advice/pdf/business-b/othercalltypes.pdf" TargetMode="External"/><Relationship Id="rId130" Type="http://schemas.openxmlformats.org/officeDocument/2006/relationships/hyperlink" Target="http://www.telstra.com.au/customerterms/home_mobile_general.htm" TargetMode="External"/><Relationship Id="rId368" Type="http://schemas.openxmlformats.org/officeDocument/2006/relationships/hyperlink" Target="http://www.telstra.com.au/customerterms/home_mobile_specialprom.htm" TargetMode="External"/><Relationship Id="rId172" Type="http://schemas.openxmlformats.org/officeDocument/2006/relationships/hyperlink" Target="http://www.telstra.com.au/mobile-phones/international-roaming" TargetMode="External"/><Relationship Id="rId228" Type="http://schemas.openxmlformats.org/officeDocument/2006/relationships/footer" Target="footer26.xml"/><Relationship Id="rId435" Type="http://schemas.openxmlformats.org/officeDocument/2006/relationships/hyperlink" Target="http://www.telstra.com.au/customerterms/bus_mobile_specialprom.htm" TargetMode="External"/><Relationship Id="rId281" Type="http://schemas.openxmlformats.org/officeDocument/2006/relationships/hyperlink" Target="http://www.telstra.com.au/customerterms/home_mobile_specialprom.htm" TargetMode="External"/><Relationship Id="rId337" Type="http://schemas.openxmlformats.org/officeDocument/2006/relationships/footer" Target="footer70.xml"/><Relationship Id="rId34" Type="http://schemas.openxmlformats.org/officeDocument/2006/relationships/hyperlink" Target="https://www.telstra.com.au/content/dam/tcom/personal/consumer-advice/doc/consumer/promotions.pdf" TargetMode="External"/><Relationship Id="rId76" Type="http://schemas.openxmlformats.org/officeDocument/2006/relationships/hyperlink" Target="http://www.telstra.com/overseas" TargetMode="External"/><Relationship Id="rId141" Type="http://schemas.openxmlformats.org/officeDocument/2006/relationships/hyperlink" Target="http://www.telstra.com.au/customerterms/bus_mobile_specialprom.htm" TargetMode="External"/><Relationship Id="rId379" Type="http://schemas.openxmlformats.org/officeDocument/2006/relationships/footer" Target="footer80.xml"/><Relationship Id="rId7" Type="http://schemas.openxmlformats.org/officeDocument/2006/relationships/settings" Target="settings.xml"/><Relationship Id="rId183" Type="http://schemas.openxmlformats.org/officeDocument/2006/relationships/hyperlink" Target="http://www.telstra.com.au/customerterms/bus_mobile_specialprom.htm" TargetMode="External"/><Relationship Id="rId239" Type="http://schemas.openxmlformats.org/officeDocument/2006/relationships/footer" Target="footer32.xml"/><Relationship Id="rId390" Type="http://schemas.openxmlformats.org/officeDocument/2006/relationships/hyperlink" Target="http://www.telstra.com.au/customerterms/bus_mobile_specialprom.htm" TargetMode="External"/><Relationship Id="rId404" Type="http://schemas.openxmlformats.org/officeDocument/2006/relationships/hyperlink" Target="http://www.telstra.com.au/customerterms/bus_mobile_specialprom.htm" TargetMode="External"/><Relationship Id="rId446" Type="http://schemas.openxmlformats.org/officeDocument/2006/relationships/hyperlink" Target="https://www.telstra.com.au/content/dam/tcom/personal/consumer-advice/pdf/business-b/othercalltypes.pdf" TargetMode="External"/><Relationship Id="rId250" Type="http://schemas.openxmlformats.org/officeDocument/2006/relationships/hyperlink" Target="http://www.telstra.com.au/customerterms/home_mobile_general.htm" TargetMode="External"/><Relationship Id="rId292" Type="http://schemas.openxmlformats.org/officeDocument/2006/relationships/hyperlink" Target="http://telstra.com.au/customerterms/home_mobile_specialprom.htm" TargetMode="External"/><Relationship Id="rId306" Type="http://schemas.openxmlformats.org/officeDocument/2006/relationships/hyperlink" Target="http://telstra.com.au/customerterms/home_mobile_general.htm" TargetMode="External"/><Relationship Id="rId45" Type="http://schemas.openxmlformats.org/officeDocument/2006/relationships/hyperlink" Target="https://www.telstra.com.au/content/dam/tcom/personal/consumer-advice/pdf/business-b/sms.pdf" TargetMode="External"/><Relationship Id="rId87" Type="http://schemas.openxmlformats.org/officeDocument/2006/relationships/hyperlink" Target="https://www.telstra.com.au/content/dam/tcom/personal/consumer-advice/pdf/business-b/othercalltypes.pdf" TargetMode="External"/><Relationship Id="rId110" Type="http://schemas.openxmlformats.org/officeDocument/2006/relationships/hyperlink" Target="http://www.telstra.com/overseas" TargetMode="External"/><Relationship Id="rId348" Type="http://schemas.openxmlformats.org/officeDocument/2006/relationships/hyperlink" Target="http://www.telstra.com.au/mobile/networks/internat_roaming.cfm" TargetMode="External"/><Relationship Id="rId152" Type="http://schemas.openxmlformats.org/officeDocument/2006/relationships/hyperlink" Target="https://www.telstra.com.au/customer-terms/home-family/telstra-mobile/special-promotions" TargetMode="External"/><Relationship Id="rId194" Type="http://schemas.openxmlformats.org/officeDocument/2006/relationships/hyperlink" Target="http://www.telstra.com.au/customerterms/bus_mobile_specialprom.htm" TargetMode="External"/><Relationship Id="rId208" Type="http://schemas.openxmlformats.org/officeDocument/2006/relationships/footer" Target="footer15.xml"/><Relationship Id="rId415" Type="http://schemas.openxmlformats.org/officeDocument/2006/relationships/header" Target="header37.xml"/><Relationship Id="rId457" Type="http://schemas.openxmlformats.org/officeDocument/2006/relationships/hyperlink" Target="http://www.telstra.com/overseas" TargetMode="External"/><Relationship Id="rId261" Type="http://schemas.openxmlformats.org/officeDocument/2006/relationships/hyperlink" Target="http://www.telstra.com.au/customerterms/docs/othercalltypes.doc" TargetMode="External"/><Relationship Id="rId14" Type="http://schemas.openxmlformats.org/officeDocument/2006/relationships/footer" Target="footer2.xml"/><Relationship Id="rId56" Type="http://schemas.openxmlformats.org/officeDocument/2006/relationships/hyperlink" Target="http://www.telstra.com.au/customerterms/bus_mobile_specialprom.htm" TargetMode="External"/><Relationship Id="rId317" Type="http://schemas.openxmlformats.org/officeDocument/2006/relationships/footer" Target="footer57.xml"/><Relationship Id="rId359" Type="http://schemas.openxmlformats.org/officeDocument/2006/relationships/footer" Target="footer77.xml"/><Relationship Id="rId98" Type="http://schemas.openxmlformats.org/officeDocument/2006/relationships/hyperlink" Target="https://www.telstra.com.au/customer-terms/home-family/telstra-mobile/special-promotions" TargetMode="External"/><Relationship Id="rId121" Type="http://schemas.openxmlformats.org/officeDocument/2006/relationships/hyperlink" Target="http://www.telstra.com.au/customerterms/home_mobile_info_games.htm" TargetMode="External"/><Relationship Id="rId163" Type="http://schemas.openxmlformats.org/officeDocument/2006/relationships/footer" Target="footer9.xml"/><Relationship Id="rId219" Type="http://schemas.openxmlformats.org/officeDocument/2006/relationships/hyperlink" Target="http://www.telstra.com.au/customerterms/bus_mobile_specialprom.htm" TargetMode="External"/><Relationship Id="rId370" Type="http://schemas.openxmlformats.org/officeDocument/2006/relationships/hyperlink" Target="http://telstra.com.au/customerterms/home_mobile_specialprom.htm" TargetMode="External"/><Relationship Id="rId426" Type="http://schemas.openxmlformats.org/officeDocument/2006/relationships/hyperlink" Target="http://www.telstra.com.au/customerterms/bus_mobile_specialprom.htm" TargetMode="External"/><Relationship Id="rId230" Type="http://schemas.openxmlformats.org/officeDocument/2006/relationships/footer" Target="footer27.xml"/><Relationship Id="rId25" Type="http://schemas.openxmlformats.org/officeDocument/2006/relationships/hyperlink" Target="https://www.telstra.com.au/content/dam/tcom/personal/consumer-advice/doc/consumer/promotions.pdf" TargetMode="External"/><Relationship Id="rId67" Type="http://schemas.openxmlformats.org/officeDocument/2006/relationships/hyperlink" Target="https://www.telstra.com.au/customer-terms/home-family/telstra-mobile/general" TargetMode="External"/><Relationship Id="rId272" Type="http://schemas.openxmlformats.org/officeDocument/2006/relationships/hyperlink" Target="http://www.telstra.com.au/customerterms/home_mobile_dataserv.htm" TargetMode="External"/><Relationship Id="rId328" Type="http://schemas.openxmlformats.org/officeDocument/2006/relationships/footer" Target="footer64.xml"/><Relationship Id="rId132" Type="http://schemas.openxmlformats.org/officeDocument/2006/relationships/hyperlink" Target="http://www.telstra.com.au/customerterms/home_mobile_other_call.htm" TargetMode="External"/><Relationship Id="rId174" Type="http://schemas.openxmlformats.org/officeDocument/2006/relationships/hyperlink" Target="https://www.telstra.com.au/customer-terms/home-family/telstra-mobile/heading-overseas-international-roaming" TargetMode="External"/><Relationship Id="rId381" Type="http://schemas.openxmlformats.org/officeDocument/2006/relationships/hyperlink" Target="http://telstra.com.au/customerterms/home_mobile_specialprom.htm" TargetMode="External"/><Relationship Id="rId241" Type="http://schemas.openxmlformats.org/officeDocument/2006/relationships/footer" Target="footer33.xml"/><Relationship Id="rId437" Type="http://schemas.openxmlformats.org/officeDocument/2006/relationships/header" Target="header38.xml"/><Relationship Id="rId36" Type="http://schemas.openxmlformats.org/officeDocument/2006/relationships/hyperlink" Target="https://www.telstra.com.au/content/dam/tcom/personal/consumer-advice/pdf/intl-roaming.pdf" TargetMode="External"/><Relationship Id="rId283" Type="http://schemas.openxmlformats.org/officeDocument/2006/relationships/footer" Target="footer38.xml"/><Relationship Id="rId339" Type="http://schemas.openxmlformats.org/officeDocument/2006/relationships/header" Target="header29.xml"/><Relationship Id="rId78" Type="http://schemas.openxmlformats.org/officeDocument/2006/relationships/hyperlink" Target="https://www.telstra.com.au/content/dam/tcom/personal/consumer-advice/pdf/business-b/othercalltypes.pdf" TargetMode="External"/><Relationship Id="rId101" Type="http://schemas.openxmlformats.org/officeDocument/2006/relationships/hyperlink" Target="https://www.telstra.com.au/customer-terms/home-family/telstra-mobile/sms-messages-and-e-mail" TargetMode="External"/><Relationship Id="rId143" Type="http://schemas.openxmlformats.org/officeDocument/2006/relationships/hyperlink" Target="http://www.telstra.com.au/customerterms/bus_mobile_specialprom.htm" TargetMode="External"/><Relationship Id="rId185" Type="http://schemas.openxmlformats.org/officeDocument/2006/relationships/hyperlink" Target="https://www.telstra.com.au/customer-terms/home-family/telstra-mobile/special-promotions" TargetMode="External"/><Relationship Id="rId350" Type="http://schemas.openxmlformats.org/officeDocument/2006/relationships/hyperlink" Target="http://telstra.com.au/customerterms/home_mobile_specialprom.htm" TargetMode="External"/><Relationship Id="rId406" Type="http://schemas.openxmlformats.org/officeDocument/2006/relationships/hyperlink" Target="https://www.telstra.com.au/content/dam/tcom/personal/consumer-advice/pdf/business-b/othercalltypes.pdf" TargetMode="External"/><Relationship Id="rId9" Type="http://schemas.openxmlformats.org/officeDocument/2006/relationships/footnotes" Target="footnotes.xml"/><Relationship Id="rId210" Type="http://schemas.openxmlformats.org/officeDocument/2006/relationships/footer" Target="footer17.xml"/><Relationship Id="rId392" Type="http://schemas.openxmlformats.org/officeDocument/2006/relationships/hyperlink" Target="https://www.telstra.com.au/content/dam/tcom/personal/consumer-advice/pdf/business-b/othercalltypes.pdf" TargetMode="External"/><Relationship Id="rId448" Type="http://schemas.openxmlformats.org/officeDocument/2006/relationships/hyperlink" Target="http://www.telstra.com/overseas" TargetMode="External"/><Relationship Id="rId252" Type="http://schemas.openxmlformats.org/officeDocument/2006/relationships/hyperlink" Target="http://www.telstra.com.au/customerterms/docs/othercalltypes.doc" TargetMode="External"/><Relationship Id="rId294" Type="http://schemas.openxmlformats.org/officeDocument/2006/relationships/footer" Target="footer43.xml"/><Relationship Id="rId308" Type="http://schemas.openxmlformats.org/officeDocument/2006/relationships/hyperlink" Target="http://telstra.com.au/customerterms/home_mobile_specialprom.htm" TargetMode="External"/><Relationship Id="rId47" Type="http://schemas.openxmlformats.org/officeDocument/2006/relationships/hyperlink" Target="https://www.telstra.com.au/content/dam/tcom/personal/consumer-advice/doc/consumer/promotions.pdf" TargetMode="External"/><Relationship Id="rId89" Type="http://schemas.openxmlformats.org/officeDocument/2006/relationships/hyperlink" Target="https://www.telstra.com.au/content/dam/tcom/personal/consumer-advice/pdf/intl-roaming.pdf" TargetMode="External"/><Relationship Id="rId112" Type="http://schemas.openxmlformats.org/officeDocument/2006/relationships/hyperlink" Target="https://www.telstra.com.au/customer-terms/home-family/telstra-mobile/sms-messages-and-e-mail" TargetMode="External"/><Relationship Id="rId154" Type="http://schemas.openxmlformats.org/officeDocument/2006/relationships/hyperlink" Target="https://www.telstra.com.au/customer-terms/home-family/telstra-mobile/pricing-plans" TargetMode="External"/><Relationship Id="rId361" Type="http://schemas.openxmlformats.org/officeDocument/2006/relationships/footer" Target="footer78.xml"/><Relationship Id="rId196" Type="http://schemas.openxmlformats.org/officeDocument/2006/relationships/footer" Target="footer10.xml"/><Relationship Id="rId417" Type="http://schemas.openxmlformats.org/officeDocument/2006/relationships/hyperlink" Target="https://www.telstra.com.au/customer-terms/home-family" TargetMode="External"/><Relationship Id="rId459" Type="http://schemas.openxmlformats.org/officeDocument/2006/relationships/hyperlink" Target="http://www.telstra.com.au/customer-terms/business-government/telstra-mobile/data-services/" TargetMode="External"/><Relationship Id="rId16" Type="http://schemas.openxmlformats.org/officeDocument/2006/relationships/footer" Target="footer3.xml"/><Relationship Id="rId221" Type="http://schemas.openxmlformats.org/officeDocument/2006/relationships/hyperlink" Target="http://www.telstra.com.au/customerterms/home_mobile_general.htm" TargetMode="External"/><Relationship Id="rId263" Type="http://schemas.openxmlformats.org/officeDocument/2006/relationships/hyperlink" Target="http://www.telstra.com.au/customerterms/docs/othercalltypes.doc" TargetMode="External"/><Relationship Id="rId319" Type="http://schemas.openxmlformats.org/officeDocument/2006/relationships/footer" Target="footer59.xml"/><Relationship Id="rId58" Type="http://schemas.openxmlformats.org/officeDocument/2006/relationships/hyperlink" Target="https://www.telstra.com.au/content/dam/tcom/personal/consumer-advice/doc/consumer/promotions.pdf" TargetMode="External"/><Relationship Id="rId123" Type="http://schemas.openxmlformats.org/officeDocument/2006/relationships/hyperlink" Target="http://www.telstra.com.au/mobile/networks/coverage/maps.cfm" TargetMode="External"/><Relationship Id="rId330" Type="http://schemas.openxmlformats.org/officeDocument/2006/relationships/header" Target="header27.xml"/><Relationship Id="rId165" Type="http://schemas.openxmlformats.org/officeDocument/2006/relationships/hyperlink" Target="http://www.telstra.com.au/customer-terms/home-family/telstra-mobile/other-call-types" TargetMode="External"/><Relationship Id="rId372" Type="http://schemas.openxmlformats.org/officeDocument/2006/relationships/hyperlink" Target="http://telstra.com.au/customerterms/home_mobile_general.htm" TargetMode="External"/><Relationship Id="rId428" Type="http://schemas.openxmlformats.org/officeDocument/2006/relationships/hyperlink" Target="https://www.telstra.com.au/customer-terms/home-family/telstra-mobile/special-promotions" TargetMode="External"/><Relationship Id="rId232" Type="http://schemas.openxmlformats.org/officeDocument/2006/relationships/hyperlink" Target="http://www.telstra.com.au/customerterms/bus_mobile_specialprom.htm" TargetMode="External"/><Relationship Id="rId274" Type="http://schemas.openxmlformats.org/officeDocument/2006/relationships/hyperlink" Target="http://www.telstra.com.au/customerterms/home_mobile_dataserv.htm" TargetMode="External"/><Relationship Id="rId27" Type="http://schemas.openxmlformats.org/officeDocument/2006/relationships/hyperlink" Target="https://www.telstra.com.au/content/dam/tcom/personal/consumer-advice/pdf/intl-roaming.pdf" TargetMode="External"/><Relationship Id="rId69" Type="http://schemas.openxmlformats.org/officeDocument/2006/relationships/hyperlink" Target="https://www.telstra.com.au/content/dam/tcom/personal/consumer-advice/pdf/business-b/othercalltypes.pdf" TargetMode="External"/><Relationship Id="rId134" Type="http://schemas.openxmlformats.org/officeDocument/2006/relationships/hyperlink" Target="http://www.telstra.com.au/customerterms/bus_mobile_pricing.htm" TargetMode="External"/><Relationship Id="rId80" Type="http://schemas.openxmlformats.org/officeDocument/2006/relationships/hyperlink" Target="https://www.telstra.com.au/customer-terms/home-family" TargetMode="External"/><Relationship Id="rId176" Type="http://schemas.openxmlformats.org/officeDocument/2006/relationships/hyperlink" Target="https://www.telstra.com.au/customer-terms/home-family/telstra-mobile/heading-overseas-international-roaming" TargetMode="External"/><Relationship Id="rId341" Type="http://schemas.openxmlformats.org/officeDocument/2006/relationships/hyperlink" Target="http://telstra.com.au/customerterms/home_mobile_specialprom.htm" TargetMode="External"/><Relationship Id="rId383" Type="http://schemas.openxmlformats.org/officeDocument/2006/relationships/footer" Target="footer82.xml"/><Relationship Id="rId439" Type="http://schemas.openxmlformats.org/officeDocument/2006/relationships/footer" Target="footer91.xml"/><Relationship Id="rId201" Type="http://schemas.openxmlformats.org/officeDocument/2006/relationships/hyperlink" Target="http://www.telstra.com.au/customerterms/bus_mobile_specialprom.htm" TargetMode="External"/><Relationship Id="rId243" Type="http://schemas.openxmlformats.org/officeDocument/2006/relationships/footer" Target="footer34.xml"/><Relationship Id="rId285" Type="http://schemas.openxmlformats.org/officeDocument/2006/relationships/footer" Target="footer39.xml"/><Relationship Id="rId450" Type="http://schemas.openxmlformats.org/officeDocument/2006/relationships/hyperlink" Target="http://www.telstra.com/overseas" TargetMode="External"/><Relationship Id="rId38" Type="http://schemas.openxmlformats.org/officeDocument/2006/relationships/hyperlink" Target="http://telstra.com/coverage" TargetMode="External"/><Relationship Id="rId103" Type="http://schemas.openxmlformats.org/officeDocument/2006/relationships/hyperlink" Target="https://www.telstra.com.au/customer-terms/home-family/telstra-mobile/general" TargetMode="External"/><Relationship Id="rId310" Type="http://schemas.openxmlformats.org/officeDocument/2006/relationships/footer" Target="footer52.xml"/><Relationship Id="rId91" Type="http://schemas.openxmlformats.org/officeDocument/2006/relationships/footer" Target="footer5.xml"/><Relationship Id="rId145" Type="http://schemas.openxmlformats.org/officeDocument/2006/relationships/hyperlink" Target="https://www.telstra.com.au/customer-terms/home-family/telstra-mobile/special-promotions" TargetMode="External"/><Relationship Id="rId187" Type="http://schemas.openxmlformats.org/officeDocument/2006/relationships/hyperlink" Target="https://www.telstra.com.au/customer-terms/home-family/telstra-mobile/pricing-plans" TargetMode="External"/><Relationship Id="rId352" Type="http://schemas.openxmlformats.org/officeDocument/2006/relationships/hyperlink" Target="http://telstra.com.au/customerterms/home_mobile_specialprom.htm" TargetMode="External"/><Relationship Id="rId394" Type="http://schemas.openxmlformats.org/officeDocument/2006/relationships/hyperlink" Target="https://www.telstra.com.au/content/dam/tcom/personal/consumer-advice/pdf/business-b/othercalltypes.pdf" TargetMode="External"/><Relationship Id="rId408" Type="http://schemas.openxmlformats.org/officeDocument/2006/relationships/hyperlink" Target="https://www.telstra.com.au/content/dam/tcom/personal/consumer-advice/pdf/consumer/promotions.pdf" TargetMode="External"/><Relationship Id="rId212" Type="http://schemas.openxmlformats.org/officeDocument/2006/relationships/footer" Target="footer18.xml"/><Relationship Id="rId254" Type="http://schemas.openxmlformats.org/officeDocument/2006/relationships/hyperlink" Target="http://www.telstra.com.au/customerterms/docs/othercalltypes.doc" TargetMode="External"/><Relationship Id="rId49" Type="http://schemas.openxmlformats.org/officeDocument/2006/relationships/hyperlink" Target="https://www.telstra.com.au/content/dam/tcom/personal/consumer-advice/pdf/intl-roaming.pdf" TargetMode="External"/><Relationship Id="rId114" Type="http://schemas.openxmlformats.org/officeDocument/2006/relationships/hyperlink" Target="https://www.telstra.com.au/customer-terms/home-family/telstra-mobile/pricing-plans" TargetMode="External"/><Relationship Id="rId296" Type="http://schemas.openxmlformats.org/officeDocument/2006/relationships/footer" Target="footer45.xml"/><Relationship Id="rId461" Type="http://schemas.openxmlformats.org/officeDocument/2006/relationships/footer" Target="footer94.xml"/><Relationship Id="rId60" Type="http://schemas.openxmlformats.org/officeDocument/2006/relationships/hyperlink" Target="https://www.telstra.com.au/content/dam/tcom/personal/consumer-advice/pdf/intl-roaming.pdf" TargetMode="External"/><Relationship Id="rId156" Type="http://schemas.openxmlformats.org/officeDocument/2006/relationships/hyperlink" Target="https://www.telstra.com.au/customer-terms/home-family" TargetMode="External"/><Relationship Id="rId198" Type="http://schemas.openxmlformats.org/officeDocument/2006/relationships/header" Target="header7.xml"/><Relationship Id="rId321" Type="http://schemas.openxmlformats.org/officeDocument/2006/relationships/footer" Target="footer60.xml"/><Relationship Id="rId363" Type="http://schemas.openxmlformats.org/officeDocument/2006/relationships/hyperlink" Target="http://www.telstra.com.au/customerterms/home_mobile_specialprom.htm" TargetMode="External"/><Relationship Id="rId419" Type="http://schemas.openxmlformats.org/officeDocument/2006/relationships/hyperlink" Target="https://www.telstra.com.au/content/dam/tcom/personal/consumer-advice/doc/consumer/promotions.pdf" TargetMode="External"/><Relationship Id="rId223" Type="http://schemas.openxmlformats.org/officeDocument/2006/relationships/footer" Target="footer22.xml"/><Relationship Id="rId430" Type="http://schemas.openxmlformats.org/officeDocument/2006/relationships/hyperlink" Target="https://www.telstra.com.au/customer-terms/home-family/telstra-mobile/special-promotions" TargetMode="External"/><Relationship Id="rId18" Type="http://schemas.openxmlformats.org/officeDocument/2006/relationships/hyperlink" Target="http://www.telstra.com.au/customerterms/home_family.htm" TargetMode="External"/><Relationship Id="rId265" Type="http://schemas.openxmlformats.org/officeDocument/2006/relationships/hyperlink" Target="http://www.telstra.com.au/customerterms/docs/othercalltypes.doc" TargetMode="External"/><Relationship Id="rId125" Type="http://schemas.openxmlformats.org/officeDocument/2006/relationships/hyperlink" Target="http://www.telstra.com.au/customerterms/bus_mobile_other_call.htm" TargetMode="External"/><Relationship Id="rId167" Type="http://schemas.openxmlformats.org/officeDocument/2006/relationships/hyperlink" Target="http://www.telstra.com.au/customer-terms/home-family/telstra-mobile/other-call-types" TargetMode="External"/><Relationship Id="rId332" Type="http://schemas.openxmlformats.org/officeDocument/2006/relationships/hyperlink" Target="http://telstra.com.au/customerterms/home_mobile_specialprom.htm" TargetMode="External"/><Relationship Id="rId374" Type="http://schemas.openxmlformats.org/officeDocument/2006/relationships/hyperlink" Target="http://telstra.com.au/customerterms/home_mobile_specialprom.htm" TargetMode="External"/><Relationship Id="rId71" Type="http://schemas.openxmlformats.org/officeDocument/2006/relationships/hyperlink" Target="https://www.telstra.com.au/content/dam/tcom/personal/consumer-advice/pdf/business-b/sms.pdf" TargetMode="External"/><Relationship Id="rId234"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hyperlink" Target="https://www.telstra.com.au/content/dam/tcom/personal/consumer-advice/pdf/consumer/sms.pdf" TargetMode="External"/><Relationship Id="rId276" Type="http://schemas.openxmlformats.org/officeDocument/2006/relationships/hyperlink" Target="http://www.telstra.com.au/customerterms/home_mobile_specialprom.htm" TargetMode="External"/><Relationship Id="rId441" Type="http://schemas.openxmlformats.org/officeDocument/2006/relationships/header" Target="header40.xml"/><Relationship Id="rId40" Type="http://schemas.openxmlformats.org/officeDocument/2006/relationships/hyperlink" Target="https://www.telstra.com.au/content/dam/tcom/personal/consumer-advice/pdf/consumer/hf-general.pdf" TargetMode="External"/><Relationship Id="rId136" Type="http://schemas.openxmlformats.org/officeDocument/2006/relationships/hyperlink" Target="http://www.telstra.com/mobilebbcoverage" TargetMode="External"/><Relationship Id="rId178" Type="http://schemas.openxmlformats.org/officeDocument/2006/relationships/hyperlink" Target="file://C:\Users\d664104\AppData\Local\Microsoft\Windows\INetCache\d690095\AppData\Local\Microsoft\Windows\INetCache\d664104\AppData\Local\Microsoft\Windows\Microsoft\Windows\INetCache\Content.Outlook\AppData\Local\Microsoft\Windows\D898471\AppData\Local\d680046\AppData\Local\Microsoft\d404670\d404670\AppData\Local\Microsoft\Windows\Temporary%20Internet%20Files\Content.Outlook\1EJTL8UI\www.telstra.com.au" TargetMode="External"/><Relationship Id="rId301" Type="http://schemas.openxmlformats.org/officeDocument/2006/relationships/footer" Target="footer48.xml"/><Relationship Id="rId343" Type="http://schemas.openxmlformats.org/officeDocument/2006/relationships/hyperlink" Target="http://www.telstra.com.au/customerterms/home_mobile_specialprom.htm" TargetMode="External"/><Relationship Id="rId61" Type="http://schemas.openxmlformats.org/officeDocument/2006/relationships/hyperlink" Target="https://www.telstra.com.au/content/dam/tcom/personal/consumer-advice/pdf/business-b/othercalltypes.pdf" TargetMode="External"/><Relationship Id="rId82" Type="http://schemas.openxmlformats.org/officeDocument/2006/relationships/hyperlink" Target="http://www.telstra.com.au/customerterms/bus_mobile_specialprom.htm" TargetMode="External"/><Relationship Id="rId199" Type="http://schemas.openxmlformats.org/officeDocument/2006/relationships/footer" Target="footer12.xml"/><Relationship Id="rId203" Type="http://schemas.openxmlformats.org/officeDocument/2006/relationships/hyperlink" Target="http://www.telstra.com.au/customerterms/bus_mobile_specialprom.htm" TargetMode="External"/><Relationship Id="rId385" Type="http://schemas.openxmlformats.org/officeDocument/2006/relationships/footer" Target="footer84.xml"/><Relationship Id="rId19" Type="http://schemas.openxmlformats.org/officeDocument/2006/relationships/hyperlink" Target="http://www.telstra.com.au/customerterms/home_family.htm" TargetMode="External"/><Relationship Id="rId224" Type="http://schemas.openxmlformats.org/officeDocument/2006/relationships/footer" Target="footer23.xml"/><Relationship Id="rId245" Type="http://schemas.openxmlformats.org/officeDocument/2006/relationships/header" Target="header16.xml"/><Relationship Id="rId266" Type="http://schemas.openxmlformats.org/officeDocument/2006/relationships/hyperlink" Target="http://www.telstra.com.au/customerterms/docs/fixed_operator.doc" TargetMode="External"/><Relationship Id="rId287" Type="http://schemas.openxmlformats.org/officeDocument/2006/relationships/footer" Target="footer41.xml"/><Relationship Id="rId410" Type="http://schemas.openxmlformats.org/officeDocument/2006/relationships/hyperlink" Target="https://www.telstra.com.au/content/dam/tcom/personal/consumer-advice/pdf/intl-roaming.pdf" TargetMode="External"/><Relationship Id="rId431" Type="http://schemas.openxmlformats.org/officeDocument/2006/relationships/hyperlink" Target="https://www.telstra.com.au/customer-terms/home-family/telstra-mobile/sms-messages-and-e-mail" TargetMode="External"/><Relationship Id="rId452" Type="http://schemas.openxmlformats.org/officeDocument/2006/relationships/hyperlink" Target="http://www.telstra.com/overseas" TargetMode="External"/><Relationship Id="rId30" Type="http://schemas.openxmlformats.org/officeDocument/2006/relationships/hyperlink" Target="http://telstra.com/coverage" TargetMode="External"/><Relationship Id="rId105" Type="http://schemas.openxmlformats.org/officeDocument/2006/relationships/hyperlink" Target="http://www.telstra.com.au/customerterms/bus_mobile_specialprom.htm" TargetMode="External"/><Relationship Id="rId126" Type="http://schemas.openxmlformats.org/officeDocument/2006/relationships/hyperlink" Target="http://www.telstra.com.au/customerterms/home_mobile_general.htm" TargetMode="External"/><Relationship Id="rId147" Type="http://schemas.openxmlformats.org/officeDocument/2006/relationships/hyperlink" Target="https://www.telstra.com.au/customer-terms/home-family/telstra-mobile/pricing-plans" TargetMode="External"/><Relationship Id="rId168" Type="http://schemas.openxmlformats.org/officeDocument/2006/relationships/hyperlink" Target="http://www.telstra.com.au/customer-terms/home-family/telstra-mobile/sms-messages-and-e-mail" TargetMode="External"/><Relationship Id="rId312" Type="http://schemas.openxmlformats.org/officeDocument/2006/relationships/header" Target="header22.xml"/><Relationship Id="rId333" Type="http://schemas.openxmlformats.org/officeDocument/2006/relationships/footer" Target="footer67.xml"/><Relationship Id="rId354" Type="http://schemas.openxmlformats.org/officeDocument/2006/relationships/footer" Target="footer74.xml"/><Relationship Id="rId51" Type="http://schemas.openxmlformats.org/officeDocument/2006/relationships/hyperlink" Target="http://telstra.com/coverage" TargetMode="External"/><Relationship Id="rId72" Type="http://schemas.openxmlformats.org/officeDocument/2006/relationships/hyperlink" Target="http://www.telstra.com.au/customer-terms/business-government/telstra-mobile/other-call-types/" TargetMode="External"/><Relationship Id="rId93" Type="http://schemas.openxmlformats.org/officeDocument/2006/relationships/footer" Target="footer6.xml"/><Relationship Id="rId189" Type="http://schemas.openxmlformats.org/officeDocument/2006/relationships/hyperlink" Target="https://www.telstra.com.au/customer-terms/home-family" TargetMode="External"/><Relationship Id="rId375" Type="http://schemas.openxmlformats.org/officeDocument/2006/relationships/hyperlink" Target="http://telstra.com.au/customerterms/home_mobile_general.htm" TargetMode="External"/><Relationship Id="rId396" Type="http://schemas.openxmlformats.org/officeDocument/2006/relationships/hyperlink" Target="https://www.telstra.com.au/content/dam/tcom/personal/consumer-advice/pdf/intl-roaming.pdf" TargetMode="External"/><Relationship Id="rId3" Type="http://schemas.openxmlformats.org/officeDocument/2006/relationships/customXml" Target="../customXml/item3.xml"/><Relationship Id="rId214" Type="http://schemas.openxmlformats.org/officeDocument/2006/relationships/footer" Target="footer19.xml"/><Relationship Id="rId235" Type="http://schemas.openxmlformats.org/officeDocument/2006/relationships/footer" Target="footer29.xml"/><Relationship Id="rId256" Type="http://schemas.openxmlformats.org/officeDocument/2006/relationships/hyperlink" Target="http://www.telstra.com.au/customerterms/docs/fixed_operator.doc" TargetMode="External"/><Relationship Id="rId277" Type="http://schemas.openxmlformats.org/officeDocument/2006/relationships/hyperlink" Target="http://www.telstra.com.au/customerterms/home_mobile_dataserv.htm" TargetMode="External"/><Relationship Id="rId298" Type="http://schemas.openxmlformats.org/officeDocument/2006/relationships/footer" Target="footer46.xml"/><Relationship Id="rId400" Type="http://schemas.openxmlformats.org/officeDocument/2006/relationships/hyperlink" Target="https://www.telstra.com.au/content/dam/tcom/personal/consumer-advice/doc/consumer/promotions.pdf" TargetMode="External"/><Relationship Id="rId421" Type="http://schemas.openxmlformats.org/officeDocument/2006/relationships/hyperlink" Target="https://www.telstra.com.au/content/dam/tcom/personal/consumer-advice/pdf/intl-roaming.pdf" TargetMode="External"/><Relationship Id="rId442" Type="http://schemas.openxmlformats.org/officeDocument/2006/relationships/footer" Target="footer93.xml"/><Relationship Id="rId463" Type="http://schemas.openxmlformats.org/officeDocument/2006/relationships/header" Target="header42.xml"/><Relationship Id="rId116" Type="http://schemas.openxmlformats.org/officeDocument/2006/relationships/hyperlink" Target="https://www.telstra.com.au/customer-terms/home-family" TargetMode="External"/><Relationship Id="rId137" Type="http://schemas.openxmlformats.org/officeDocument/2006/relationships/hyperlink" Target="http://www.telstra.com" TargetMode="External"/><Relationship Id="rId158" Type="http://schemas.openxmlformats.org/officeDocument/2006/relationships/hyperlink" Target="http://www.telstra.com.au/customerterms/bus_mobile_specialprom.htm" TargetMode="External"/><Relationship Id="rId302" Type="http://schemas.openxmlformats.org/officeDocument/2006/relationships/footer" Target="footer49.xml"/><Relationship Id="rId323" Type="http://schemas.openxmlformats.org/officeDocument/2006/relationships/footer" Target="footer61.xml"/><Relationship Id="rId344" Type="http://schemas.openxmlformats.org/officeDocument/2006/relationships/hyperlink" Target="http://www.telstra.com/ppmbb" TargetMode="External"/><Relationship Id="rId20" Type="http://schemas.openxmlformats.org/officeDocument/2006/relationships/hyperlink" Target="http://www.telstra.com.au/customerterms/home_mobile_general.htm" TargetMode="External"/><Relationship Id="rId41" Type="http://schemas.openxmlformats.org/officeDocument/2006/relationships/hyperlink" Target="https://www.telstra.com.au/customer-terms/home-family/telstra-mobile/general" TargetMode="External"/><Relationship Id="rId62" Type="http://schemas.openxmlformats.org/officeDocument/2006/relationships/hyperlink" Target="https://www.telstra.com.au/content/dam/tcom/personal/consumer-advice/pdf/consumer/sms.pdf" TargetMode="External"/><Relationship Id="rId83" Type="http://schemas.openxmlformats.org/officeDocument/2006/relationships/hyperlink" Target="http://www.telstra.com.au/customerterms/bus_mobile_specialprom.htm" TargetMode="External"/><Relationship Id="rId179" Type="http://schemas.openxmlformats.org/officeDocument/2006/relationships/hyperlink" Target="http://www.telstra.com.au/customerterms/bus_mobile_specialprom.htm" TargetMode="External"/><Relationship Id="rId365" Type="http://schemas.openxmlformats.org/officeDocument/2006/relationships/hyperlink" Target="http://www.telstra.com.au/customerterms/home_mobile_specialprom.htm" TargetMode="External"/><Relationship Id="rId386" Type="http://schemas.openxmlformats.org/officeDocument/2006/relationships/header" Target="header35.xml"/><Relationship Id="rId190" Type="http://schemas.openxmlformats.org/officeDocument/2006/relationships/hyperlink" Target="https://www.telstra.com.au/customer-terms/home-family/telstra-air" TargetMode="External"/><Relationship Id="rId204" Type="http://schemas.openxmlformats.org/officeDocument/2006/relationships/hyperlink" Target="http://www.telstra.com.au/customerterms/bus_mobile_specialprom.htm" TargetMode="External"/><Relationship Id="rId225" Type="http://schemas.openxmlformats.org/officeDocument/2006/relationships/header" Target="header11.xml"/><Relationship Id="rId246" Type="http://schemas.openxmlformats.org/officeDocument/2006/relationships/footer" Target="footer36.xml"/><Relationship Id="rId267" Type="http://schemas.openxmlformats.org/officeDocument/2006/relationships/hyperlink" Target="http://www.telstra.com.au/customerterms/docs/dataservices.doc" TargetMode="External"/><Relationship Id="rId288" Type="http://schemas.openxmlformats.org/officeDocument/2006/relationships/header" Target="header18.xml"/><Relationship Id="rId411" Type="http://schemas.openxmlformats.org/officeDocument/2006/relationships/hyperlink" Target="https://www.telstra.com.au/content/dam/tcom/personal/consumer-advice/pdf/intl-roaming.pdf" TargetMode="External"/><Relationship Id="rId432" Type="http://schemas.openxmlformats.org/officeDocument/2006/relationships/hyperlink" Target="https://www.telstra.com.au/customer-terms/home-family/telstra-mobile/pricing-plans" TargetMode="External"/><Relationship Id="rId453" Type="http://schemas.openxmlformats.org/officeDocument/2006/relationships/hyperlink" Target="https://www.telstra.com.au/customer-terms/home-family/telstra-mobile/general" TargetMode="External"/><Relationship Id="rId106" Type="http://schemas.openxmlformats.org/officeDocument/2006/relationships/hyperlink" Target="http://www.telstra.com.au/customer-terms/home-family/telstra-mobile/sms-messages-and-e-mail" TargetMode="External"/><Relationship Id="rId127" Type="http://schemas.openxmlformats.org/officeDocument/2006/relationships/hyperlink" Target="http://www.telstra.com.au/customerterms/bus_mobile_general.htm" TargetMode="External"/><Relationship Id="rId313" Type="http://schemas.openxmlformats.org/officeDocument/2006/relationships/footer" Target="footer54.xml"/><Relationship Id="rId10" Type="http://schemas.openxmlformats.org/officeDocument/2006/relationships/endnotes" Target="endnotes.xml"/><Relationship Id="rId31" Type="http://schemas.openxmlformats.org/officeDocument/2006/relationships/hyperlink" Target="https://www.telstra.com.au/content/dam/tcom/personal/consumer-advice/pdf/business-b/othercalltypes.pdf" TargetMode="External"/><Relationship Id="rId52" Type="http://schemas.openxmlformats.org/officeDocument/2006/relationships/hyperlink" Target="https://www.telstra.com.au/customer-terms/home-family/telstra-mobile/sms-messages-and-e-mail" TargetMode="External"/><Relationship Id="rId73" Type="http://schemas.openxmlformats.org/officeDocument/2006/relationships/hyperlink" Target="https://www.telstra.com.au/content/dam/tcom/personal/consumer-advice/pdf/business-b/sms.pdf" TargetMode="External"/><Relationship Id="rId94" Type="http://schemas.openxmlformats.org/officeDocument/2006/relationships/hyperlink" Target="https://www.telstra.com.au/customer-terms/home-family" TargetMode="External"/><Relationship Id="rId148" Type="http://schemas.openxmlformats.org/officeDocument/2006/relationships/hyperlink" Target="https://www.telstra.com.au/customer-terms/home-family/telstra-mobile/general" TargetMode="External"/><Relationship Id="rId169" Type="http://schemas.openxmlformats.org/officeDocument/2006/relationships/hyperlink" Target="http://www.telstra.com.au/customer-terms/home-family/telstra-mobile/other-call-types" TargetMode="External"/><Relationship Id="rId334" Type="http://schemas.openxmlformats.org/officeDocument/2006/relationships/footer" Target="footer68.xml"/><Relationship Id="rId355" Type="http://schemas.openxmlformats.org/officeDocument/2006/relationships/header" Target="header30.xml"/><Relationship Id="rId376" Type="http://schemas.openxmlformats.org/officeDocument/2006/relationships/hyperlink" Target="http://telstra.com.au/customerterms/home_mobile_specialprom.htm" TargetMode="External"/><Relationship Id="rId397" Type="http://schemas.openxmlformats.org/officeDocument/2006/relationships/hyperlink" Target="https://www.telstra.com.au/content/dam/tcom/personal/consumer-advice/pdf/business-b/othercalltypes.pdf" TargetMode="External"/><Relationship Id="rId4" Type="http://schemas.openxmlformats.org/officeDocument/2006/relationships/customXml" Target="../customXml/item4.xml"/><Relationship Id="rId180" Type="http://schemas.openxmlformats.org/officeDocument/2006/relationships/hyperlink" Target="https://www.telstra.com.au/customer-terms/home-family/telstra-mobile/general" TargetMode="External"/><Relationship Id="rId215" Type="http://schemas.openxmlformats.org/officeDocument/2006/relationships/footer" Target="footer20.xml"/><Relationship Id="rId236" Type="http://schemas.openxmlformats.org/officeDocument/2006/relationships/header" Target="header14.xml"/><Relationship Id="rId257" Type="http://schemas.openxmlformats.org/officeDocument/2006/relationships/hyperlink" Target="http://www.telstra.com.au/customerterms/docs/othercalltypes.doc" TargetMode="External"/><Relationship Id="rId278" Type="http://schemas.openxmlformats.org/officeDocument/2006/relationships/hyperlink" Target="http://www.telstra.com.au/customerterms/home_mobile_specialprom.htm" TargetMode="External"/><Relationship Id="rId401" Type="http://schemas.openxmlformats.org/officeDocument/2006/relationships/hyperlink" Target="https://www.telstra.com.au/customer-terms/home-family/telstra-mobile/general" TargetMode="External"/><Relationship Id="rId422" Type="http://schemas.openxmlformats.org/officeDocument/2006/relationships/hyperlink" Target="https://www.telstra.com.au/international-roaming" TargetMode="External"/><Relationship Id="rId443" Type="http://schemas.openxmlformats.org/officeDocument/2006/relationships/hyperlink" Target="https://www.telstra.com.au/content/dam/tcom/personal/consumer-advice/pdf/business-b/othercalltypes.pdf" TargetMode="External"/><Relationship Id="rId464" Type="http://schemas.openxmlformats.org/officeDocument/2006/relationships/footer" Target="footer96.xml"/><Relationship Id="rId303" Type="http://schemas.openxmlformats.org/officeDocument/2006/relationships/footer" Target="footer50.xml"/><Relationship Id="rId42" Type="http://schemas.openxmlformats.org/officeDocument/2006/relationships/hyperlink" Target="https://www.telstra.com.au/content/dam/tcom/personal/consumer-advice/pdf/business-b/othercalltypes.pdf" TargetMode="External"/><Relationship Id="rId84" Type="http://schemas.openxmlformats.org/officeDocument/2006/relationships/hyperlink" Target="https://www.telstra.com.au/content/dam/tcom/personal/consumer-advice/pdf/business-b/othercalltypes.pdf" TargetMode="External"/><Relationship Id="rId138" Type="http://schemas.openxmlformats.org/officeDocument/2006/relationships/hyperlink" Target="http://www.telstra.com.au/customerterms/bus_mobphone_services.htm" TargetMode="External"/><Relationship Id="rId345" Type="http://schemas.openxmlformats.org/officeDocument/2006/relationships/hyperlink" Target="http://www.telstra.com.au/customerterms/home_mobile_info_games.htmhtm" TargetMode="External"/><Relationship Id="rId387" Type="http://schemas.openxmlformats.org/officeDocument/2006/relationships/footer" Target="footer85.xml"/><Relationship Id="rId191" Type="http://schemas.openxmlformats.org/officeDocument/2006/relationships/hyperlink" Target="file://C:\Users\d664104\AppData\Local\Microsoft\Windows\INetCache\d690095\AppData\Local\Microsoft\Windows\INetCache\d664104\AppData\Local\Microsoft\Windows\Microsoft\Windows\INetCache\Content.Outlook\AppData\Local\Microsoft\Windows\D898471\AppData\Local\d680046\AppData\Local\Microsoft\d404670\d404670\AppData\Local\Microsoft\Windows\Temporary%20Internet%20Files\Content.Outlook\1EJTL8UI\www.telstra.com.au" TargetMode="External"/><Relationship Id="rId205" Type="http://schemas.openxmlformats.org/officeDocument/2006/relationships/footer" Target="footer13.xml"/><Relationship Id="rId247" Type="http://schemas.openxmlformats.org/officeDocument/2006/relationships/hyperlink" Target="http://www.telstra.com.au/customerterms/home_mobile_specialprom.htm" TargetMode="External"/><Relationship Id="rId412" Type="http://schemas.openxmlformats.org/officeDocument/2006/relationships/header" Target="header36.xml"/><Relationship Id="rId107" Type="http://schemas.openxmlformats.org/officeDocument/2006/relationships/hyperlink" Target="http://www.telstra.com/overseas" TargetMode="External"/><Relationship Id="rId289" Type="http://schemas.openxmlformats.org/officeDocument/2006/relationships/footer" Target="footer42.xml"/><Relationship Id="rId454" Type="http://schemas.openxmlformats.org/officeDocument/2006/relationships/hyperlink" Target="https://www.telstra.com.au/customer-terms/home-family" TargetMode="External"/><Relationship Id="rId11" Type="http://schemas.openxmlformats.org/officeDocument/2006/relationships/header" Target="header1.xml"/><Relationship Id="rId53" Type="http://schemas.openxmlformats.org/officeDocument/2006/relationships/hyperlink" Target="https://www.telstra.com.au/content/dam/tcom/personal/consumer-advice/pdf/consumer/hf-general.pdf" TargetMode="External"/><Relationship Id="rId149" Type="http://schemas.openxmlformats.org/officeDocument/2006/relationships/hyperlink" Target="https://www.telstra.com.au/customer-terms/home-family" TargetMode="External"/><Relationship Id="rId314" Type="http://schemas.openxmlformats.org/officeDocument/2006/relationships/footer" Target="footer55.xml"/><Relationship Id="rId356" Type="http://schemas.openxmlformats.org/officeDocument/2006/relationships/footer" Target="footer75.xml"/><Relationship Id="rId398" Type="http://schemas.openxmlformats.org/officeDocument/2006/relationships/hyperlink" Target="https://www.telstra.com.au/content/dam/tcom/personal/consumer-advice/pdf/business-b/othercalltypes.pdf" TargetMode="External"/><Relationship Id="rId95" Type="http://schemas.openxmlformats.org/officeDocument/2006/relationships/hyperlink" Target="https://www.telstra.com.au/customer-terms/home-family/telstra-mobile/pricing-plans" TargetMode="External"/><Relationship Id="rId160" Type="http://schemas.openxmlformats.org/officeDocument/2006/relationships/footer" Target="footer7.xml"/><Relationship Id="rId216" Type="http://schemas.openxmlformats.org/officeDocument/2006/relationships/header" Target="header10.xml"/><Relationship Id="rId423" Type="http://schemas.openxmlformats.org/officeDocument/2006/relationships/hyperlink" Target="https://www.telstra.com.au/customer-terms/home-family/telstra-mobile/general" TargetMode="External"/><Relationship Id="rId258" Type="http://schemas.openxmlformats.org/officeDocument/2006/relationships/hyperlink" Target="http://www.telstra.com.au/customerterms/docs/othercalltypes.doc" TargetMode="External"/><Relationship Id="rId465" Type="http://schemas.openxmlformats.org/officeDocument/2006/relationships/fontTable" Target="fontTable.xml"/><Relationship Id="rId22" Type="http://schemas.openxmlformats.org/officeDocument/2006/relationships/hyperlink" Target="http://www.telstra.com.au/customerterms/bus_mobile_specialprom.htm" TargetMode="External"/><Relationship Id="rId64" Type="http://schemas.openxmlformats.org/officeDocument/2006/relationships/hyperlink" Target="https://www.telstra.com.au/content/dam/tcom/personal/consumer-advice/pdf/consumer/hf-general.pdf" TargetMode="External"/><Relationship Id="rId118" Type="http://schemas.openxmlformats.org/officeDocument/2006/relationships/hyperlink" Target="http://www.telstra.com.au/customerterms/bus_mobile_managing.htm" TargetMode="External"/><Relationship Id="rId325" Type="http://schemas.openxmlformats.org/officeDocument/2006/relationships/header" Target="header25.xml"/><Relationship Id="rId367" Type="http://schemas.openxmlformats.org/officeDocument/2006/relationships/hyperlink" Target="http://www.telstra.com.au/customerterms/home_mobile_specialprom.htm" TargetMode="External"/><Relationship Id="rId171" Type="http://schemas.openxmlformats.org/officeDocument/2006/relationships/hyperlink" Target="http://www.telstra.com.au/mobile-phones/international-roaming" TargetMode="External"/><Relationship Id="rId227" Type="http://schemas.openxmlformats.org/officeDocument/2006/relationships/footer" Target="footer25.xml"/><Relationship Id="rId269" Type="http://schemas.openxmlformats.org/officeDocument/2006/relationships/hyperlink" Target="http://www.telstra.com.au/customerterms/home_mobile_general.htm" TargetMode="External"/><Relationship Id="rId434" Type="http://schemas.openxmlformats.org/officeDocument/2006/relationships/hyperlink" Target="https://www.telstra.com.au/customer-terms/home-family" TargetMode="External"/><Relationship Id="rId33" Type="http://schemas.openxmlformats.org/officeDocument/2006/relationships/hyperlink" Target="http://www.telstra.com.au/customerterms/bus_mobile_specialprom.htm" TargetMode="External"/><Relationship Id="rId129" Type="http://schemas.openxmlformats.org/officeDocument/2006/relationships/hyperlink" Target="http://www.telstra.com.au/customerterms/bus_mobile_general.htm" TargetMode="External"/><Relationship Id="rId280" Type="http://schemas.openxmlformats.org/officeDocument/2006/relationships/hyperlink" Target="http://www.telstra.com.au/customerterms/home_mobile_specialprom.htm" TargetMode="External"/><Relationship Id="rId336" Type="http://schemas.openxmlformats.org/officeDocument/2006/relationships/footer" Target="footer69.xml"/><Relationship Id="rId75" Type="http://schemas.openxmlformats.org/officeDocument/2006/relationships/hyperlink" Target="https://www.telstra.com.au/content/dam/tcom/personal/consumer-advice/pdf/business-b/othercalltypes.pdf" TargetMode="External"/><Relationship Id="rId140" Type="http://schemas.openxmlformats.org/officeDocument/2006/relationships/hyperlink" Target="http://www.telstra.com.au/customerterms/home_mobile_general.htm" TargetMode="External"/><Relationship Id="rId182" Type="http://schemas.openxmlformats.org/officeDocument/2006/relationships/hyperlink" Target="https://www.telstra.com.au/customer-terms/home-family/telstra-mobile/pricing-plans" TargetMode="External"/><Relationship Id="rId378" Type="http://schemas.openxmlformats.org/officeDocument/2006/relationships/footer" Target="footer79.xml"/><Relationship Id="rId403" Type="http://schemas.openxmlformats.org/officeDocument/2006/relationships/hyperlink" Target="https://www.telstra.com.au/customer-terms/home-family/telstra-mobile/pricing-plans" TargetMode="External"/><Relationship Id="rId6" Type="http://schemas.openxmlformats.org/officeDocument/2006/relationships/styles" Target="styles.xml"/><Relationship Id="rId238" Type="http://schemas.openxmlformats.org/officeDocument/2006/relationships/footer" Target="footer31.xml"/><Relationship Id="rId445" Type="http://schemas.openxmlformats.org/officeDocument/2006/relationships/hyperlink" Target="https://www.telstra.com.au/content/dam/tcom/personal/consumer-advice/pdf/business-b/othercalltypes.pdf" TargetMode="External"/><Relationship Id="rId291" Type="http://schemas.openxmlformats.org/officeDocument/2006/relationships/hyperlink" Target="http://telstra.com.au/customerterms/home_mobile_general.htm" TargetMode="External"/><Relationship Id="rId305" Type="http://schemas.openxmlformats.org/officeDocument/2006/relationships/footer" Target="footer51.xml"/><Relationship Id="rId347" Type="http://schemas.openxmlformats.org/officeDocument/2006/relationships/hyperlink" Target="http://www.telstra.com.au/customerterms/docs/introaming.doc" TargetMode="External"/><Relationship Id="rId44" Type="http://schemas.openxmlformats.org/officeDocument/2006/relationships/hyperlink" Target="http://www.telstra.com.au/customer-terms/business-government/telstra-mobile/other-call-types/" TargetMode="External"/><Relationship Id="rId86" Type="http://schemas.openxmlformats.org/officeDocument/2006/relationships/hyperlink" Target="https://www.telstra.com.au/content/dam/tcom/personal/consumer-advice/pdf/consumer/promotions.pdf" TargetMode="External"/><Relationship Id="rId151" Type="http://schemas.openxmlformats.org/officeDocument/2006/relationships/hyperlink" Target="http://www.telstra.com.au/customer-terms/home-family/telstra-mobile/sms-messages-and-e-mail" TargetMode="External"/><Relationship Id="rId389" Type="http://schemas.openxmlformats.org/officeDocument/2006/relationships/footer" Target="footer87.xml"/><Relationship Id="rId193" Type="http://schemas.openxmlformats.org/officeDocument/2006/relationships/hyperlink" Target="http://www.telstra.com.au/customerterms/home_mobile_general.htm" TargetMode="External"/><Relationship Id="rId207" Type="http://schemas.openxmlformats.org/officeDocument/2006/relationships/header" Target="header8.xml"/><Relationship Id="rId249" Type="http://schemas.openxmlformats.org/officeDocument/2006/relationships/hyperlink" Target="http://www.telstra.com.au/customerterms/home_mobile_general.htm" TargetMode="External"/><Relationship Id="rId414" Type="http://schemas.openxmlformats.org/officeDocument/2006/relationships/footer" Target="footer89.xml"/><Relationship Id="rId456" Type="http://schemas.openxmlformats.org/officeDocument/2006/relationships/hyperlink" Target="http://www.telstra.com.au/customer-terms/home-family/telstra-mobile/sms-messages-and-e-mail" TargetMode="External"/><Relationship Id="rId13" Type="http://schemas.openxmlformats.org/officeDocument/2006/relationships/footer" Target="footer1.xml"/><Relationship Id="rId109" Type="http://schemas.openxmlformats.org/officeDocument/2006/relationships/hyperlink" Target="http://www.telstra.com.au/customer-terms/home-family/telstra-mobile/sms-messages-and-e-mail" TargetMode="External"/><Relationship Id="rId260" Type="http://schemas.openxmlformats.org/officeDocument/2006/relationships/hyperlink" Target="http://www.telstra.com.au/customerterms/docs/othercalltypes.doc" TargetMode="External"/><Relationship Id="rId316" Type="http://schemas.openxmlformats.org/officeDocument/2006/relationships/header" Target="header23.xml"/><Relationship Id="rId55" Type="http://schemas.openxmlformats.org/officeDocument/2006/relationships/hyperlink" Target="http://www.telstra.com.au/customerterms/bus_mobile_specialprom.htm" TargetMode="External"/><Relationship Id="rId97" Type="http://schemas.openxmlformats.org/officeDocument/2006/relationships/hyperlink" Target="http://www.telstra.com.au/customer-terms/home-family/telstra-mobile/sms-messages-and-e-mail" TargetMode="External"/><Relationship Id="rId120" Type="http://schemas.openxmlformats.org/officeDocument/2006/relationships/hyperlink" Target="http://www.telstra.com.au/customerterms/bus_mobphone_services.htm" TargetMode="External"/><Relationship Id="rId358" Type="http://schemas.openxmlformats.org/officeDocument/2006/relationships/footer" Target="footer76.xml"/><Relationship Id="rId162" Type="http://schemas.openxmlformats.org/officeDocument/2006/relationships/header" Target="header6.xml"/><Relationship Id="rId218" Type="http://schemas.openxmlformats.org/officeDocument/2006/relationships/hyperlink" Target="http://www.telstra.com.au/customerterms/bus_mobile_specialprom.htm" TargetMode="External"/><Relationship Id="rId425" Type="http://schemas.openxmlformats.org/officeDocument/2006/relationships/hyperlink" Target="https://www.telstra.com.au/customer-terms/home-family/telstra-mobile/pricing-plans" TargetMode="External"/><Relationship Id="rId271" Type="http://schemas.openxmlformats.org/officeDocument/2006/relationships/hyperlink" Target="http://www.telstra.com.au/customerterms/home_mobile_general.htm" TargetMode="External"/><Relationship Id="rId24" Type="http://schemas.openxmlformats.org/officeDocument/2006/relationships/hyperlink" Target="https://www.telstra.com.au/content/dam/tcom/personal/consumer-advice/doc/consumer/promotions.pdf" TargetMode="External"/><Relationship Id="rId66" Type="http://schemas.openxmlformats.org/officeDocument/2006/relationships/hyperlink" Target="https://www.telstra.com.au/content/dam/tcom/personal/consumer-advice/pdf/business-b/othercalltypes.pdf" TargetMode="External"/><Relationship Id="rId131" Type="http://schemas.openxmlformats.org/officeDocument/2006/relationships/hyperlink" Target="http://www.telstra.com.au/customerterms/bus_mobile_general.htm" TargetMode="External"/><Relationship Id="rId327" Type="http://schemas.openxmlformats.org/officeDocument/2006/relationships/header" Target="header26.xml"/><Relationship Id="rId369" Type="http://schemas.openxmlformats.org/officeDocument/2006/relationships/hyperlink" Target="http://telstra.com.au/customerterms/home_mobile_general.htm" TargetMode="External"/><Relationship Id="rId173" Type="http://schemas.openxmlformats.org/officeDocument/2006/relationships/hyperlink" Target="http://www.telstra.com.au/mobile-phones/international-roaming" TargetMode="External"/><Relationship Id="rId229" Type="http://schemas.openxmlformats.org/officeDocument/2006/relationships/header" Target="header12.xml"/><Relationship Id="rId380" Type="http://schemas.openxmlformats.org/officeDocument/2006/relationships/footer" Target="footer81.xml"/><Relationship Id="rId436" Type="http://schemas.openxmlformats.org/officeDocument/2006/relationships/hyperlink" Target="http://www.telstra.com.au/customerterms/bus_mobile_specialprom.htm" TargetMode="External"/><Relationship Id="rId240" Type="http://schemas.openxmlformats.org/officeDocument/2006/relationships/header" Target="header15.xml"/><Relationship Id="rId35" Type="http://schemas.openxmlformats.org/officeDocument/2006/relationships/hyperlink" Target="http://www.telstra.com/overseas" TargetMode="External"/><Relationship Id="rId77" Type="http://schemas.openxmlformats.org/officeDocument/2006/relationships/hyperlink" Target="http://telstra.com/coverage" TargetMode="External"/><Relationship Id="rId100" Type="http://schemas.openxmlformats.org/officeDocument/2006/relationships/hyperlink" Target="https://www.telstra.com.au/customer-terms/home-family/telstra-mobile/special-promotions" TargetMode="External"/><Relationship Id="rId282" Type="http://schemas.openxmlformats.org/officeDocument/2006/relationships/footer" Target="footer37.xml"/><Relationship Id="rId338" Type="http://schemas.openxmlformats.org/officeDocument/2006/relationships/footer" Target="footer71.xml"/><Relationship Id="rId8" Type="http://schemas.openxmlformats.org/officeDocument/2006/relationships/webSettings" Target="webSettings.xml"/><Relationship Id="rId142" Type="http://schemas.openxmlformats.org/officeDocument/2006/relationships/hyperlink" Target="http://www.telstra.com.au/customer-terms/business-government/telstra-mobile/data-services/" TargetMode="External"/><Relationship Id="rId184" Type="http://schemas.openxmlformats.org/officeDocument/2006/relationships/hyperlink" Target="http://www.telstra.com.au/customer-terms/home-family/telstra-mobile/sms-messages-and-e-mail" TargetMode="External"/><Relationship Id="rId391" Type="http://schemas.openxmlformats.org/officeDocument/2006/relationships/hyperlink" Target="http://www.telstra.com.au/customerterms/bus_mobile_specialprom.htm" TargetMode="External"/><Relationship Id="rId405" Type="http://schemas.openxmlformats.org/officeDocument/2006/relationships/hyperlink" Target="http://www.telstra.com.au/customerterms/bus_mobile_specialprom.htm" TargetMode="External"/><Relationship Id="rId447" Type="http://schemas.openxmlformats.org/officeDocument/2006/relationships/hyperlink" Target="http://www.telstra.com/overseas" TargetMode="External"/><Relationship Id="rId251" Type="http://schemas.openxmlformats.org/officeDocument/2006/relationships/hyperlink" Target="http://www.telstra.com.au/customerterms/bus_mobile_specialprom.htm" TargetMode="External"/><Relationship Id="rId46" Type="http://schemas.openxmlformats.org/officeDocument/2006/relationships/hyperlink" Target="http://www.telstra.com.au/customerterms/bus_mobile_specialprom.htm" TargetMode="External"/><Relationship Id="rId293" Type="http://schemas.openxmlformats.org/officeDocument/2006/relationships/header" Target="header19.xml"/><Relationship Id="rId307" Type="http://schemas.openxmlformats.org/officeDocument/2006/relationships/hyperlink" Target="http://telstra.com.au/customerterms/home_mobile_specialprom.htm" TargetMode="External"/><Relationship Id="rId349" Type="http://schemas.openxmlformats.org/officeDocument/2006/relationships/hyperlink" Target="http://telstra.com.au/customerterms/home_mobile_specialprom.htm" TargetMode="External"/><Relationship Id="rId88" Type="http://schemas.openxmlformats.org/officeDocument/2006/relationships/hyperlink" Target="https://www.telstra.com.au/content/dam/tcom/personal/consumer-advice/pdf/intl-roaming.pdf" TargetMode="External"/><Relationship Id="rId111" Type="http://schemas.openxmlformats.org/officeDocument/2006/relationships/hyperlink" Target="https://www.telstra.com.au/customer-terms/home-family/telstra-mobile/special-promotions" TargetMode="External"/><Relationship Id="rId153" Type="http://schemas.openxmlformats.org/officeDocument/2006/relationships/hyperlink" Target="https://www.telstra.com.au/customer-terms/home-family/telstra-mobile/sms-messages-and-e-mail" TargetMode="External"/><Relationship Id="rId195" Type="http://schemas.openxmlformats.org/officeDocument/2006/relationships/hyperlink" Target="http://www.telstra.com.au/customerterms/bus_mobile_specialprom.htm" TargetMode="External"/><Relationship Id="rId209" Type="http://schemas.openxmlformats.org/officeDocument/2006/relationships/footer" Target="footer16.xml"/><Relationship Id="rId360" Type="http://schemas.openxmlformats.org/officeDocument/2006/relationships/header" Target="header32.xml"/><Relationship Id="rId416" Type="http://schemas.openxmlformats.org/officeDocument/2006/relationships/footer" Target="footer90.xml"/><Relationship Id="rId220" Type="http://schemas.openxmlformats.org/officeDocument/2006/relationships/hyperlink" Target="http://www.telstra.com.au/customerterms/home_mobile_general.htm" TargetMode="External"/><Relationship Id="rId458" Type="http://schemas.openxmlformats.org/officeDocument/2006/relationships/hyperlink" Target="http://www.telstra.com/overseas" TargetMode="External"/><Relationship Id="rId15" Type="http://schemas.openxmlformats.org/officeDocument/2006/relationships/header" Target="header3.xml"/><Relationship Id="rId57" Type="http://schemas.openxmlformats.org/officeDocument/2006/relationships/hyperlink" Target="https://www.telstra.com.au/content/dam/tcom/personal/consumer-advice/doc/consumer/promotions.pdf" TargetMode="External"/><Relationship Id="rId262" Type="http://schemas.openxmlformats.org/officeDocument/2006/relationships/hyperlink" Target="http://www.telstra.com.au/customerterms/docs/othercalltypes.doc" TargetMode="External"/><Relationship Id="rId318" Type="http://schemas.openxmlformats.org/officeDocument/2006/relationships/footer" Target="footer58.xml"/><Relationship Id="rId99" Type="http://schemas.openxmlformats.org/officeDocument/2006/relationships/hyperlink" Target="http://www.telstra.com.au/customer-terms/home-family/telstra-mobile/sms-messages-and-e-mail" TargetMode="External"/><Relationship Id="rId122" Type="http://schemas.openxmlformats.org/officeDocument/2006/relationships/hyperlink" Target="http://www.telstra.com.au/customerterms/bus_mobphone_services.htm" TargetMode="External"/><Relationship Id="rId164" Type="http://schemas.openxmlformats.org/officeDocument/2006/relationships/hyperlink" Target="https://www.telstra.com.au/customer-terms/home-family/telstra-air" TargetMode="External"/><Relationship Id="rId371" Type="http://schemas.openxmlformats.org/officeDocument/2006/relationships/hyperlink" Target="http://telstra.com.au/customerterms/home_mobile_specialprom.htm" TargetMode="External"/><Relationship Id="rId427" Type="http://schemas.openxmlformats.org/officeDocument/2006/relationships/hyperlink" Target="http://www.telstra.com.au/customer-terms/home-family/telstra-mobile/sms-messages-and-e-mail" TargetMode="External"/><Relationship Id="rId26" Type="http://schemas.openxmlformats.org/officeDocument/2006/relationships/hyperlink" Target="http://www.telstra.com/overseas" TargetMode="External"/><Relationship Id="rId231" Type="http://schemas.openxmlformats.org/officeDocument/2006/relationships/hyperlink" Target="http://www.telstra.com.au/customerterms/bus_mobile_specialprom.htm" TargetMode="External"/><Relationship Id="rId273" Type="http://schemas.openxmlformats.org/officeDocument/2006/relationships/hyperlink" Target="http://www.telstra.com.au/customerterms/home_mobile_specialprom.htm" TargetMode="External"/><Relationship Id="rId329" Type="http://schemas.openxmlformats.org/officeDocument/2006/relationships/footer" Target="footer65.xml"/><Relationship Id="rId68" Type="http://schemas.openxmlformats.org/officeDocument/2006/relationships/hyperlink" Target="https://www.telstra.com.au/content/dam/tcom/personal/consumer-advice/pdf/business-b/othercalltypes.pdf" TargetMode="External"/><Relationship Id="rId133" Type="http://schemas.openxmlformats.org/officeDocument/2006/relationships/hyperlink" Target="http://www.telstra.com.au/customerterms/home_mobile_other_call.htm" TargetMode="External"/><Relationship Id="rId175" Type="http://schemas.openxmlformats.org/officeDocument/2006/relationships/hyperlink" Target="http://www.telstra.com.au/mobile-phones/international-roaming" TargetMode="External"/><Relationship Id="rId340" Type="http://schemas.openxmlformats.org/officeDocument/2006/relationships/footer" Target="footer72.xml"/><Relationship Id="rId200" Type="http://schemas.openxmlformats.org/officeDocument/2006/relationships/hyperlink" Target="http://www.telstra.com.au/customerterms/bus_mobile_specialprom.htm" TargetMode="External"/><Relationship Id="rId382" Type="http://schemas.openxmlformats.org/officeDocument/2006/relationships/header" Target="header34.xml"/><Relationship Id="rId438" Type="http://schemas.openxmlformats.org/officeDocument/2006/relationships/header" Target="header39.xml"/><Relationship Id="rId242" Type="http://schemas.openxmlformats.org/officeDocument/2006/relationships/hyperlink" Target="http://www.telstra.com.au/customerterms/bus_mobile_specialprom.htm" TargetMode="External"/><Relationship Id="rId284" Type="http://schemas.openxmlformats.org/officeDocument/2006/relationships/header" Target="header17.xml"/><Relationship Id="rId37" Type="http://schemas.openxmlformats.org/officeDocument/2006/relationships/hyperlink" Target="https://www.telstra.com.au/content/dam/tcom/personal/consumer-advice/pdf/consumer/sms.pdf" TargetMode="External"/><Relationship Id="rId79" Type="http://schemas.openxmlformats.org/officeDocument/2006/relationships/hyperlink" Target="https://www.telstra.com.au/customer-terms/home-family/telstra-mobile/general" TargetMode="External"/><Relationship Id="rId102" Type="http://schemas.openxmlformats.org/officeDocument/2006/relationships/hyperlink" Target="https://www.telstra.com.au/customer-terms/home-family/telstra-mobile/pricing-plans" TargetMode="External"/><Relationship Id="rId144" Type="http://schemas.openxmlformats.org/officeDocument/2006/relationships/hyperlink" Target="http://www.telstra.com.au/customer-terms/home-family/telstra-mobile/sms-messages-and-e-mail" TargetMode="External"/><Relationship Id="rId90" Type="http://schemas.openxmlformats.org/officeDocument/2006/relationships/footer" Target="footer4.xml"/><Relationship Id="rId186" Type="http://schemas.openxmlformats.org/officeDocument/2006/relationships/hyperlink" Target="https://www.telstra.com.au/customer-terms/home-family/telstra-mobile/sms-messages-and-e-mail" TargetMode="External"/><Relationship Id="rId351" Type="http://schemas.openxmlformats.org/officeDocument/2006/relationships/hyperlink" Target="http://www.telstra.com.au/customerterms/home_mobile_specialprom.htm" TargetMode="External"/><Relationship Id="rId393" Type="http://schemas.openxmlformats.org/officeDocument/2006/relationships/hyperlink" Target="https://www.telstra.com.au/content/dam/tcom/personal/consumer-advice/pdf/intl-roaming.pdf" TargetMode="External"/><Relationship Id="rId407" Type="http://schemas.openxmlformats.org/officeDocument/2006/relationships/hyperlink" Target="https://www.telstra.com.au/content/dam/tcom/personal/consumer-advice/pdf/intl-roaming.pdf" TargetMode="External"/><Relationship Id="rId449" Type="http://schemas.openxmlformats.org/officeDocument/2006/relationships/hyperlink" Target="https://www.telstra.com.au/content/dam/tcom/personal/consumer-advice/pdf/business-b/othercalltypes.pdf" TargetMode="External"/><Relationship Id="rId211" Type="http://schemas.openxmlformats.org/officeDocument/2006/relationships/header" Target="header9.xml"/><Relationship Id="rId253" Type="http://schemas.openxmlformats.org/officeDocument/2006/relationships/hyperlink" Target="http://www.telstra.com.au/customerterms/docs/othercalltypes.doc" TargetMode="External"/><Relationship Id="rId295" Type="http://schemas.openxmlformats.org/officeDocument/2006/relationships/footer" Target="footer44.xml"/><Relationship Id="rId309" Type="http://schemas.openxmlformats.org/officeDocument/2006/relationships/hyperlink" Target="http://telstra.com.au/customerterms/home_mobile_general.htm" TargetMode="External"/><Relationship Id="rId460" Type="http://schemas.openxmlformats.org/officeDocument/2006/relationships/header" Target="header41.xml"/><Relationship Id="rId48" Type="http://schemas.openxmlformats.org/officeDocument/2006/relationships/hyperlink" Target="http://www.telstra.com/overseas" TargetMode="External"/><Relationship Id="rId113" Type="http://schemas.openxmlformats.org/officeDocument/2006/relationships/hyperlink" Target="http://www.telstra.com/overseas" TargetMode="External"/><Relationship Id="rId320" Type="http://schemas.openxmlformats.org/officeDocument/2006/relationships/header" Target="header24.xml"/><Relationship Id="rId155" Type="http://schemas.openxmlformats.org/officeDocument/2006/relationships/hyperlink" Target="https://www.telstra.com.au/customer-terms/home-family/telstra-mobile/general" TargetMode="External"/><Relationship Id="rId197" Type="http://schemas.openxmlformats.org/officeDocument/2006/relationships/footer" Target="footer11.xml"/><Relationship Id="rId362" Type="http://schemas.openxmlformats.org/officeDocument/2006/relationships/hyperlink" Target="http://www.telstra.com.au/customerterms/home_mobile_specialprom.htm" TargetMode="External"/><Relationship Id="rId418" Type="http://schemas.openxmlformats.org/officeDocument/2006/relationships/hyperlink" Target="https://www.telstra.com.au/customer-terms/home-family/telstra-mobile/pricing-plans" TargetMode="External"/><Relationship Id="rId222" Type="http://schemas.openxmlformats.org/officeDocument/2006/relationships/hyperlink" Target="http://www.telstra.com.au/customerterms/home_mobile_specialprom.htm" TargetMode="External"/><Relationship Id="rId264" Type="http://schemas.openxmlformats.org/officeDocument/2006/relationships/hyperlink" Target="http://www.telstra.com.au/customerterms/docs/othercalltypes.doc" TargetMode="External"/><Relationship Id="rId17" Type="http://schemas.openxmlformats.org/officeDocument/2006/relationships/hyperlink" Target="http://www.telstra.com.au/customerterms/home_mobile_general.htm" TargetMode="External"/><Relationship Id="rId59" Type="http://schemas.openxmlformats.org/officeDocument/2006/relationships/hyperlink" Target="http://www.telstra.com/overseas" TargetMode="External"/><Relationship Id="rId124" Type="http://schemas.openxmlformats.org/officeDocument/2006/relationships/hyperlink" Target="http://www.telstra.com.au/mobile/products/overseas/roamingoutbound.cfm" TargetMode="External"/><Relationship Id="rId70" Type="http://schemas.openxmlformats.org/officeDocument/2006/relationships/hyperlink" Target="https://www.telstra.com.au/content/dam/tcom/personal/consumer-advice/pdf/business-b/sms.pdf" TargetMode="External"/><Relationship Id="rId166" Type="http://schemas.openxmlformats.org/officeDocument/2006/relationships/hyperlink" Target="http://www.telstra.com.au/customer-terms/home-family/telstra-mobile/sms-messages-and-e-mail" TargetMode="External"/><Relationship Id="rId331" Type="http://schemas.openxmlformats.org/officeDocument/2006/relationships/footer" Target="footer66.xml"/><Relationship Id="rId373" Type="http://schemas.openxmlformats.org/officeDocument/2006/relationships/hyperlink" Target="http://telstra.com.au/customerterms/home_mobile_specialprom.htm" TargetMode="External"/><Relationship Id="rId429" Type="http://schemas.openxmlformats.org/officeDocument/2006/relationships/hyperlink" Target="http://www.telstra.com.au/customer-terms/home-family/telstra-mobile/sms-messages-and-e-mail" TargetMode="External"/><Relationship Id="rId1" Type="http://schemas.openxmlformats.org/officeDocument/2006/relationships/customXml" Target="../customXml/item1.xml"/><Relationship Id="rId233" Type="http://schemas.openxmlformats.org/officeDocument/2006/relationships/header" Target="header13.xml"/><Relationship Id="rId440" Type="http://schemas.openxmlformats.org/officeDocument/2006/relationships/footer" Target="footer92.xml"/><Relationship Id="rId28" Type="http://schemas.openxmlformats.org/officeDocument/2006/relationships/hyperlink" Target="https://www.telstra.com.au/content/dam/tcom/personal/consumer-advice/pdf/business-b/othercalltypes.pdf" TargetMode="External"/><Relationship Id="rId275" Type="http://schemas.openxmlformats.org/officeDocument/2006/relationships/hyperlink" Target="http://www.telstra.com.au/customerterms/home_mobile_pricing.htm" TargetMode="External"/><Relationship Id="rId300" Type="http://schemas.openxmlformats.org/officeDocument/2006/relationships/header" Target="header20.xml"/><Relationship Id="rId81" Type="http://schemas.openxmlformats.org/officeDocument/2006/relationships/hyperlink" Target="https://www.telstra.com.au/customer-terms/home-family/telstra-mobile/pricing-plans" TargetMode="External"/><Relationship Id="rId135" Type="http://schemas.openxmlformats.org/officeDocument/2006/relationships/hyperlink" Target="http://www.telstra.com/info/roaming" TargetMode="External"/><Relationship Id="rId177" Type="http://schemas.openxmlformats.org/officeDocument/2006/relationships/hyperlink" Target="https://www.telstra.com.au/mobile-phones/international-roaming/availability-pricing/post-paid" TargetMode="External"/><Relationship Id="rId342" Type="http://schemas.openxmlformats.org/officeDocument/2006/relationships/hyperlink" Target="http://telstra.com.au/customerterms/home_mobile_specialprom.htm" TargetMode="External"/><Relationship Id="rId384" Type="http://schemas.openxmlformats.org/officeDocument/2006/relationships/footer" Target="footer83.xml"/><Relationship Id="rId202" Type="http://schemas.openxmlformats.org/officeDocument/2006/relationships/hyperlink" Target="http://www.telstra.com.au/customerterms/bus_mobile_specialprom.htm" TargetMode="External"/><Relationship Id="rId244" Type="http://schemas.openxmlformats.org/officeDocument/2006/relationships/footer" Target="footer35.xml"/><Relationship Id="rId39" Type="http://schemas.openxmlformats.org/officeDocument/2006/relationships/hyperlink" Target="https://www.telstra.com.au/customer-terms/home-family/telstra-mobile/sms-messages-and-e-mail" TargetMode="External"/><Relationship Id="rId286" Type="http://schemas.openxmlformats.org/officeDocument/2006/relationships/footer" Target="footer40.xml"/><Relationship Id="rId451" Type="http://schemas.openxmlformats.org/officeDocument/2006/relationships/hyperlink" Target="https://www.telstra.com.au/content/dam/tcom/personal/consumer-advice/pdf/business-b/othercalltypes.pdf" TargetMode="External"/><Relationship Id="rId50" Type="http://schemas.openxmlformats.org/officeDocument/2006/relationships/hyperlink" Target="https://www.telstra.com.au/content/dam/tcom/personal/consumer-advice/pdf/consumer/sms.pdf" TargetMode="External"/><Relationship Id="rId104" Type="http://schemas.openxmlformats.org/officeDocument/2006/relationships/hyperlink" Target="https://www.telstra.com.au/customer-terms/home-family" TargetMode="External"/><Relationship Id="rId146" Type="http://schemas.openxmlformats.org/officeDocument/2006/relationships/hyperlink" Target="https://www.telstra.com.au/customer-terms/home-family/telstra-mobile/sms-messages-and-e-mail" TargetMode="External"/><Relationship Id="rId188" Type="http://schemas.openxmlformats.org/officeDocument/2006/relationships/hyperlink" Target="https://www.telstra.com.au/customer-terms/home-family/telstra-mobile/general" TargetMode="External"/><Relationship Id="rId311" Type="http://schemas.openxmlformats.org/officeDocument/2006/relationships/footer" Target="footer53.xml"/><Relationship Id="rId353" Type="http://schemas.openxmlformats.org/officeDocument/2006/relationships/footer" Target="footer73.xml"/><Relationship Id="rId395" Type="http://schemas.openxmlformats.org/officeDocument/2006/relationships/hyperlink" Target="https://www.telstra.com.au/content/dam/tcom/personal/consumer-advice/pdf/business-b/othercalltypes.pdf" TargetMode="External"/><Relationship Id="rId409" Type="http://schemas.openxmlformats.org/officeDocument/2006/relationships/hyperlink" Target="https://www.telstra.com.au/content/dam/tcom/personal/consumer-advice/pdf/business-b/othercalltypes.pdf" TargetMode="External"/><Relationship Id="rId92" Type="http://schemas.openxmlformats.org/officeDocument/2006/relationships/header" Target="header4.xml"/><Relationship Id="rId213" Type="http://schemas.openxmlformats.org/officeDocument/2006/relationships/hyperlink" Target="http://www.telstra.com.au/customerterms/bus_mobile_specialprom.htm" TargetMode="External"/><Relationship Id="rId420" Type="http://schemas.openxmlformats.org/officeDocument/2006/relationships/hyperlink" Target="https://www.telstra.com.au/content/dam/tcom/personal/consumer-advice/pdf/intl-roaming.pdf" TargetMode="External"/><Relationship Id="rId255" Type="http://schemas.openxmlformats.org/officeDocument/2006/relationships/hyperlink" Target="http://www.telstra.com.au/customerterms/docs/othercalltypes.doc" TargetMode="External"/><Relationship Id="rId297" Type="http://schemas.openxmlformats.org/officeDocument/2006/relationships/hyperlink" Target="http://telstra.com.au/customerterms/home_mobile_specialprom.htm" TargetMode="External"/><Relationship Id="rId462" Type="http://schemas.openxmlformats.org/officeDocument/2006/relationships/footer" Target="footer95.xml"/><Relationship Id="rId115" Type="http://schemas.openxmlformats.org/officeDocument/2006/relationships/hyperlink" Target="https://www.telstra.com.au/customer-terms/home-family/telstra-mobile/general" TargetMode="External"/><Relationship Id="rId157" Type="http://schemas.openxmlformats.org/officeDocument/2006/relationships/hyperlink" Target="http://www.telstra.com.au/customerterms/bus_mobile_specialprom.htm" TargetMode="External"/><Relationship Id="rId322" Type="http://schemas.openxmlformats.org/officeDocument/2006/relationships/hyperlink" Target="http://telstra.com.au/customerterms/home_mobile_specialprom.htm" TargetMode="External"/><Relationship Id="rId364" Type="http://schemas.openxmlformats.org/officeDocument/2006/relationships/hyperlink" Target="http://www.telstra.com.au/customerterms/bus_da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609A6B9F4E214BBB395AC0A687AFFF" ma:contentTypeVersion="12" ma:contentTypeDescription="Create a new document." ma:contentTypeScope="" ma:versionID="f40f5ce3cbc3bd829f9eda4906575f51">
  <xsd:schema xmlns:xsd="http://www.w3.org/2001/XMLSchema" xmlns:xs="http://www.w3.org/2001/XMLSchema" xmlns:p="http://schemas.microsoft.com/office/2006/metadata/properties" xmlns:ns3="6af2e035-b02e-4fc4-8266-cf373491ea5c" xmlns:ns4="ec09c841-a2e7-4fb2-a9e6-970b7dfdf27c" targetNamespace="http://schemas.microsoft.com/office/2006/metadata/properties" ma:root="true" ma:fieldsID="0c89d44f67a910549467bbb2cb33faf9" ns3:_="" ns4:_="">
    <xsd:import namespace="6af2e035-b02e-4fc4-8266-cf373491ea5c"/>
    <xsd:import namespace="ec09c841-a2e7-4fb2-a9e6-970b7dfdf2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2e035-b02e-4fc4-8266-cf373491ea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09c841-a2e7-4fb2-a9e6-970b7dfdf27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232B5-DF3A-4B99-987C-B5BE98AA8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2e035-b02e-4fc4-8266-cf373491ea5c"/>
    <ds:schemaRef ds:uri="ec09c841-a2e7-4fb2-a9e6-970b7dfdf2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F60D6-FDFF-4443-AC31-E828005720C0}">
  <ds:schemaRefs>
    <ds:schemaRef ds:uri="http://schemas.openxmlformats.org/officeDocument/2006/bibliography"/>
  </ds:schemaRefs>
</ds:datastoreItem>
</file>

<file path=customXml/itemProps3.xml><?xml version="1.0" encoding="utf-8"?>
<ds:datastoreItem xmlns:ds="http://schemas.openxmlformats.org/officeDocument/2006/customXml" ds:itemID="{CB9AB314-4DD0-467C-8396-A352F64CCD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A75852-0545-49C7-8EC6-ADC31239E836}">
  <ds:schemaRefs>
    <ds:schemaRef ds:uri="http://schemas.microsoft.com/sharepoint/v3/contenttype/forms"/>
  </ds:schemaRefs>
</ds:datastoreItem>
</file>

<file path=docMetadata/LabelInfo.xml><?xml version="1.0" encoding="utf-8"?>
<clbl:labelList xmlns:clbl="http://schemas.microsoft.com/office/2020/mipLabelMetadata">
  <clbl:label id="{f4ab56b7-6ec4-4073-8d92-ac7cc2e7a5df}" enabled="1" method="Privileged" siteId="{49dfc6a3-5fb7-49f4-adea-c54e725bb854}"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577</Pages>
  <Words>159148</Words>
  <Characters>907148</Characters>
  <Application>Microsoft Office Word</Application>
  <DocSecurity>0</DocSecurity>
  <Lines>7559</Lines>
  <Paragraphs>2128</Paragraphs>
  <ScaleCrop>false</ScaleCrop>
  <HeadingPairs>
    <vt:vector size="2" baseType="variant">
      <vt:variant>
        <vt:lpstr>Title</vt:lpstr>
      </vt:variant>
      <vt:variant>
        <vt:i4>1</vt:i4>
      </vt:variant>
    </vt:vector>
  </HeadingPairs>
  <TitlesOfParts>
    <vt:vector size="1" baseType="lpstr">
      <vt:lpstr>Telstra - Our Customer Terms - Telstra Mobile Section Part B – Old consumer pricing plans that are no longer available for new connections</vt:lpstr>
    </vt:vector>
  </TitlesOfParts>
  <Company>Telstra</Company>
  <LinksUpToDate>false</LinksUpToDate>
  <CharactersWithSpaces>1064168</CharactersWithSpaces>
  <SharedDoc>false</SharedDoc>
  <HyperlinkBase/>
  <HLinks>
    <vt:vector size="7770" baseType="variant">
      <vt:variant>
        <vt:i4>3801199</vt:i4>
      </vt:variant>
      <vt:variant>
        <vt:i4>13032</vt:i4>
      </vt:variant>
      <vt:variant>
        <vt:i4>0</vt:i4>
      </vt:variant>
      <vt:variant>
        <vt:i4>5</vt:i4>
      </vt:variant>
      <vt:variant>
        <vt:lpwstr>http://www.telstra.com.au/customer-terms/business-government/telstra-mobile/data-services/</vt:lpwstr>
      </vt:variant>
      <vt:variant>
        <vt:lpwstr/>
      </vt:variant>
      <vt:variant>
        <vt:i4>3145787</vt:i4>
      </vt:variant>
      <vt:variant>
        <vt:i4>13029</vt:i4>
      </vt:variant>
      <vt:variant>
        <vt:i4>0</vt:i4>
      </vt:variant>
      <vt:variant>
        <vt:i4>5</vt:i4>
      </vt:variant>
      <vt:variant>
        <vt:lpwstr>http://www.telstra.com/overseas</vt:lpwstr>
      </vt:variant>
      <vt:variant>
        <vt:lpwstr/>
      </vt:variant>
      <vt:variant>
        <vt:i4>3145787</vt:i4>
      </vt:variant>
      <vt:variant>
        <vt:i4>13026</vt:i4>
      </vt:variant>
      <vt:variant>
        <vt:i4>0</vt:i4>
      </vt:variant>
      <vt:variant>
        <vt:i4>5</vt:i4>
      </vt:variant>
      <vt:variant>
        <vt:lpwstr>http://www.telstra.com/overseas</vt:lpwstr>
      </vt:variant>
      <vt:variant>
        <vt:lpwstr/>
      </vt:variant>
      <vt:variant>
        <vt:i4>3342446</vt:i4>
      </vt:variant>
      <vt:variant>
        <vt:i4>13023</vt:i4>
      </vt:variant>
      <vt:variant>
        <vt:i4>0</vt:i4>
      </vt:variant>
      <vt:variant>
        <vt:i4>5</vt:i4>
      </vt:variant>
      <vt:variant>
        <vt:lpwstr>http://www.telstra.com.au/customer-terms/home-family/telstra-mobile/sms-messages-and-e-mail</vt:lpwstr>
      </vt:variant>
      <vt:variant>
        <vt:lpwstr/>
      </vt:variant>
      <vt:variant>
        <vt:i4>3866670</vt:i4>
      </vt:variant>
      <vt:variant>
        <vt:i4>13020</vt:i4>
      </vt:variant>
      <vt:variant>
        <vt:i4>0</vt:i4>
      </vt:variant>
      <vt:variant>
        <vt:i4>5</vt:i4>
      </vt:variant>
      <vt:variant>
        <vt:lpwstr>https://www.telstra.com.au/customer-terms/home-family/telstra-mobile/pricing-plans</vt:lpwstr>
      </vt:variant>
      <vt:variant>
        <vt:lpwstr/>
      </vt:variant>
      <vt:variant>
        <vt:i4>4915270</vt:i4>
      </vt:variant>
      <vt:variant>
        <vt:i4>13017</vt:i4>
      </vt:variant>
      <vt:variant>
        <vt:i4>0</vt:i4>
      </vt:variant>
      <vt:variant>
        <vt:i4>5</vt:i4>
      </vt:variant>
      <vt:variant>
        <vt:lpwstr>https://www.telstra.com.au/customer-terms/home-family</vt:lpwstr>
      </vt:variant>
      <vt:variant>
        <vt:lpwstr/>
      </vt:variant>
      <vt:variant>
        <vt:i4>5832735</vt:i4>
      </vt:variant>
      <vt:variant>
        <vt:i4>13014</vt:i4>
      </vt:variant>
      <vt:variant>
        <vt:i4>0</vt:i4>
      </vt:variant>
      <vt:variant>
        <vt:i4>5</vt:i4>
      </vt:variant>
      <vt:variant>
        <vt:lpwstr>https://www.telstra.com.au/customer-terms/home-family/telstra-mobile/general</vt:lpwstr>
      </vt:variant>
      <vt:variant>
        <vt:lpwstr/>
      </vt:variant>
      <vt:variant>
        <vt:i4>3145787</vt:i4>
      </vt:variant>
      <vt:variant>
        <vt:i4>13011</vt:i4>
      </vt:variant>
      <vt:variant>
        <vt:i4>0</vt:i4>
      </vt:variant>
      <vt:variant>
        <vt:i4>5</vt:i4>
      </vt:variant>
      <vt:variant>
        <vt:lpwstr>http://www.telstra.com/overseas</vt:lpwstr>
      </vt:variant>
      <vt:variant>
        <vt:lpwstr/>
      </vt:variant>
      <vt:variant>
        <vt:i4>3932257</vt:i4>
      </vt:variant>
      <vt:variant>
        <vt:i4>13008</vt:i4>
      </vt:variant>
      <vt:variant>
        <vt:i4>0</vt:i4>
      </vt:variant>
      <vt:variant>
        <vt:i4>5</vt:i4>
      </vt:variant>
      <vt:variant>
        <vt:lpwstr>https://www.telstra.com.au/content/dam/tcom/personal/consumer-advice/pdf/business-b/othercalltypes.pdf</vt:lpwstr>
      </vt:variant>
      <vt:variant>
        <vt:lpwstr/>
      </vt:variant>
      <vt:variant>
        <vt:i4>3145787</vt:i4>
      </vt:variant>
      <vt:variant>
        <vt:i4>12999</vt:i4>
      </vt:variant>
      <vt:variant>
        <vt:i4>0</vt:i4>
      </vt:variant>
      <vt:variant>
        <vt:i4>5</vt:i4>
      </vt:variant>
      <vt:variant>
        <vt:lpwstr>http://www.telstra.com/overseas</vt:lpwstr>
      </vt:variant>
      <vt:variant>
        <vt:lpwstr/>
      </vt:variant>
      <vt:variant>
        <vt:i4>3932257</vt:i4>
      </vt:variant>
      <vt:variant>
        <vt:i4>12996</vt:i4>
      </vt:variant>
      <vt:variant>
        <vt:i4>0</vt:i4>
      </vt:variant>
      <vt:variant>
        <vt:i4>5</vt:i4>
      </vt:variant>
      <vt:variant>
        <vt:lpwstr>https://www.telstra.com.au/content/dam/tcom/personal/consumer-advice/pdf/business-b/othercalltypes.pdf</vt:lpwstr>
      </vt:variant>
      <vt:variant>
        <vt:lpwstr/>
      </vt:variant>
      <vt:variant>
        <vt:i4>3145787</vt:i4>
      </vt:variant>
      <vt:variant>
        <vt:i4>12993</vt:i4>
      </vt:variant>
      <vt:variant>
        <vt:i4>0</vt:i4>
      </vt:variant>
      <vt:variant>
        <vt:i4>5</vt:i4>
      </vt:variant>
      <vt:variant>
        <vt:lpwstr>http://www.telstra.com/overseas</vt:lpwstr>
      </vt:variant>
      <vt:variant>
        <vt:lpwstr/>
      </vt:variant>
      <vt:variant>
        <vt:i4>3145787</vt:i4>
      </vt:variant>
      <vt:variant>
        <vt:i4>12990</vt:i4>
      </vt:variant>
      <vt:variant>
        <vt:i4>0</vt:i4>
      </vt:variant>
      <vt:variant>
        <vt:i4>5</vt:i4>
      </vt:variant>
      <vt:variant>
        <vt:lpwstr>http://www.telstra.com/overseas</vt:lpwstr>
      </vt:variant>
      <vt:variant>
        <vt:lpwstr/>
      </vt:variant>
      <vt:variant>
        <vt:i4>3932257</vt:i4>
      </vt:variant>
      <vt:variant>
        <vt:i4>12987</vt:i4>
      </vt:variant>
      <vt:variant>
        <vt:i4>0</vt:i4>
      </vt:variant>
      <vt:variant>
        <vt:i4>5</vt:i4>
      </vt:variant>
      <vt:variant>
        <vt:lpwstr>https://www.telstra.com.au/content/dam/tcom/personal/consumer-advice/pdf/business-b/othercalltypes.pdf</vt:lpwstr>
      </vt:variant>
      <vt:variant>
        <vt:lpwstr/>
      </vt:variant>
      <vt:variant>
        <vt:i4>3932257</vt:i4>
      </vt:variant>
      <vt:variant>
        <vt:i4>12984</vt:i4>
      </vt:variant>
      <vt:variant>
        <vt:i4>0</vt:i4>
      </vt:variant>
      <vt:variant>
        <vt:i4>5</vt:i4>
      </vt:variant>
      <vt:variant>
        <vt:lpwstr>https://www.telstra.com.au/content/dam/tcom/personal/consumer-advice/pdf/business-b/othercalltypes.pdf</vt:lpwstr>
      </vt:variant>
      <vt:variant>
        <vt:lpwstr/>
      </vt:variant>
      <vt:variant>
        <vt:i4>3145787</vt:i4>
      </vt:variant>
      <vt:variant>
        <vt:i4>12981</vt:i4>
      </vt:variant>
      <vt:variant>
        <vt:i4>0</vt:i4>
      </vt:variant>
      <vt:variant>
        <vt:i4>5</vt:i4>
      </vt:variant>
      <vt:variant>
        <vt:lpwstr>http://www.telstra.com/overseas</vt:lpwstr>
      </vt:variant>
      <vt:variant>
        <vt:lpwstr/>
      </vt:variant>
      <vt:variant>
        <vt:i4>3932257</vt:i4>
      </vt:variant>
      <vt:variant>
        <vt:i4>12978</vt:i4>
      </vt:variant>
      <vt:variant>
        <vt:i4>0</vt:i4>
      </vt:variant>
      <vt:variant>
        <vt:i4>5</vt:i4>
      </vt:variant>
      <vt:variant>
        <vt:lpwstr>https://www.telstra.com.au/content/dam/tcom/personal/consumer-advice/pdf/business-b/othercalltypes.pdf</vt:lpwstr>
      </vt:variant>
      <vt:variant>
        <vt:lpwstr/>
      </vt:variant>
      <vt:variant>
        <vt:i4>2031707</vt:i4>
      </vt:variant>
      <vt:variant>
        <vt:i4>12975</vt:i4>
      </vt:variant>
      <vt:variant>
        <vt:i4>0</vt:i4>
      </vt:variant>
      <vt:variant>
        <vt:i4>5</vt:i4>
      </vt:variant>
      <vt:variant>
        <vt:lpwstr>http://www.telstra.com.au/customerterms/bus_mobile_specialprom.htm</vt:lpwstr>
      </vt:variant>
      <vt:variant>
        <vt:lpwstr/>
      </vt:variant>
      <vt:variant>
        <vt:i4>2031707</vt:i4>
      </vt:variant>
      <vt:variant>
        <vt:i4>12966</vt:i4>
      </vt:variant>
      <vt:variant>
        <vt:i4>0</vt:i4>
      </vt:variant>
      <vt:variant>
        <vt:i4>5</vt:i4>
      </vt:variant>
      <vt:variant>
        <vt:lpwstr>http://www.telstra.com.au/customerterms/bus_mobile_specialprom.htm</vt:lpwstr>
      </vt:variant>
      <vt:variant>
        <vt:lpwstr/>
      </vt:variant>
      <vt:variant>
        <vt:i4>4915270</vt:i4>
      </vt:variant>
      <vt:variant>
        <vt:i4>12960</vt:i4>
      </vt:variant>
      <vt:variant>
        <vt:i4>0</vt:i4>
      </vt:variant>
      <vt:variant>
        <vt:i4>5</vt:i4>
      </vt:variant>
      <vt:variant>
        <vt:lpwstr>https://www.telstra.com.au/customer-terms/home-family</vt:lpwstr>
      </vt:variant>
      <vt:variant>
        <vt:lpwstr/>
      </vt:variant>
      <vt:variant>
        <vt:i4>5832735</vt:i4>
      </vt:variant>
      <vt:variant>
        <vt:i4>12957</vt:i4>
      </vt:variant>
      <vt:variant>
        <vt:i4>0</vt:i4>
      </vt:variant>
      <vt:variant>
        <vt:i4>5</vt:i4>
      </vt:variant>
      <vt:variant>
        <vt:lpwstr>https://www.telstra.com.au/customer-terms/home-family/telstra-mobile/general</vt:lpwstr>
      </vt:variant>
      <vt:variant>
        <vt:lpwstr/>
      </vt:variant>
      <vt:variant>
        <vt:i4>3866670</vt:i4>
      </vt:variant>
      <vt:variant>
        <vt:i4>12954</vt:i4>
      </vt:variant>
      <vt:variant>
        <vt:i4>0</vt:i4>
      </vt:variant>
      <vt:variant>
        <vt:i4>5</vt:i4>
      </vt:variant>
      <vt:variant>
        <vt:lpwstr>https://www.telstra.com.au/customer-terms/home-family/telstra-mobile/pricing-plans</vt:lpwstr>
      </vt:variant>
      <vt:variant>
        <vt:lpwstr/>
      </vt:variant>
      <vt:variant>
        <vt:i4>1704024</vt:i4>
      </vt:variant>
      <vt:variant>
        <vt:i4>12951</vt:i4>
      </vt:variant>
      <vt:variant>
        <vt:i4>0</vt:i4>
      </vt:variant>
      <vt:variant>
        <vt:i4>5</vt:i4>
      </vt:variant>
      <vt:variant>
        <vt:lpwstr>https://www.telstra.com.au/customer-terms/home-family/telstra-mobile/sms-messages-and-e-mail</vt:lpwstr>
      </vt:variant>
      <vt:variant>
        <vt:lpwstr/>
      </vt:variant>
      <vt:variant>
        <vt:i4>2752549</vt:i4>
      </vt:variant>
      <vt:variant>
        <vt:i4>12948</vt:i4>
      </vt:variant>
      <vt:variant>
        <vt:i4>0</vt:i4>
      </vt:variant>
      <vt:variant>
        <vt:i4>5</vt:i4>
      </vt:variant>
      <vt:variant>
        <vt:lpwstr>https://www.telstra.com.au/customer-terms/home-family/telstra-mobile/special-promotions</vt:lpwstr>
      </vt:variant>
      <vt:variant>
        <vt:lpwstr/>
      </vt:variant>
      <vt:variant>
        <vt:i4>3342446</vt:i4>
      </vt:variant>
      <vt:variant>
        <vt:i4>12945</vt:i4>
      </vt:variant>
      <vt:variant>
        <vt:i4>0</vt:i4>
      </vt:variant>
      <vt:variant>
        <vt:i4>5</vt:i4>
      </vt:variant>
      <vt:variant>
        <vt:lpwstr>http://www.telstra.com.au/customer-terms/home-family/telstra-mobile/sms-messages-and-e-mail</vt:lpwstr>
      </vt:variant>
      <vt:variant>
        <vt:lpwstr/>
      </vt:variant>
      <vt:variant>
        <vt:i4>2752549</vt:i4>
      </vt:variant>
      <vt:variant>
        <vt:i4>12942</vt:i4>
      </vt:variant>
      <vt:variant>
        <vt:i4>0</vt:i4>
      </vt:variant>
      <vt:variant>
        <vt:i4>5</vt:i4>
      </vt:variant>
      <vt:variant>
        <vt:lpwstr>https://www.telstra.com.au/customer-terms/home-family/telstra-mobile/special-promotions</vt:lpwstr>
      </vt:variant>
      <vt:variant>
        <vt:lpwstr/>
      </vt:variant>
      <vt:variant>
        <vt:i4>3342446</vt:i4>
      </vt:variant>
      <vt:variant>
        <vt:i4>12939</vt:i4>
      </vt:variant>
      <vt:variant>
        <vt:i4>0</vt:i4>
      </vt:variant>
      <vt:variant>
        <vt:i4>5</vt:i4>
      </vt:variant>
      <vt:variant>
        <vt:lpwstr>http://www.telstra.com.au/customer-terms/home-family/telstra-mobile/sms-messages-and-e-mail</vt:lpwstr>
      </vt:variant>
      <vt:variant>
        <vt:lpwstr/>
      </vt:variant>
      <vt:variant>
        <vt:i4>2031707</vt:i4>
      </vt:variant>
      <vt:variant>
        <vt:i4>12936</vt:i4>
      </vt:variant>
      <vt:variant>
        <vt:i4>0</vt:i4>
      </vt:variant>
      <vt:variant>
        <vt:i4>5</vt:i4>
      </vt:variant>
      <vt:variant>
        <vt:lpwstr>http://www.telstra.com.au/customerterms/bus_mobile_specialprom.htm</vt:lpwstr>
      </vt:variant>
      <vt:variant>
        <vt:lpwstr/>
      </vt:variant>
      <vt:variant>
        <vt:i4>3866670</vt:i4>
      </vt:variant>
      <vt:variant>
        <vt:i4>12930</vt:i4>
      </vt:variant>
      <vt:variant>
        <vt:i4>0</vt:i4>
      </vt:variant>
      <vt:variant>
        <vt:i4>5</vt:i4>
      </vt:variant>
      <vt:variant>
        <vt:lpwstr>https://www.telstra.com.au/customer-terms/home-family/telstra-mobile/pricing-plans</vt:lpwstr>
      </vt:variant>
      <vt:variant>
        <vt:lpwstr/>
      </vt:variant>
      <vt:variant>
        <vt:i4>4915270</vt:i4>
      </vt:variant>
      <vt:variant>
        <vt:i4>12927</vt:i4>
      </vt:variant>
      <vt:variant>
        <vt:i4>0</vt:i4>
      </vt:variant>
      <vt:variant>
        <vt:i4>5</vt:i4>
      </vt:variant>
      <vt:variant>
        <vt:lpwstr>https://www.telstra.com.au/customer-terms/home-family</vt:lpwstr>
      </vt:variant>
      <vt:variant>
        <vt:lpwstr/>
      </vt:variant>
      <vt:variant>
        <vt:i4>5832735</vt:i4>
      </vt:variant>
      <vt:variant>
        <vt:i4>12924</vt:i4>
      </vt:variant>
      <vt:variant>
        <vt:i4>0</vt:i4>
      </vt:variant>
      <vt:variant>
        <vt:i4>5</vt:i4>
      </vt:variant>
      <vt:variant>
        <vt:lpwstr>https://www.telstra.com.au/customer-terms/home-family/telstra-mobile/general</vt:lpwstr>
      </vt:variant>
      <vt:variant>
        <vt:lpwstr/>
      </vt:variant>
      <vt:variant>
        <vt:i4>5963848</vt:i4>
      </vt:variant>
      <vt:variant>
        <vt:i4>12918</vt:i4>
      </vt:variant>
      <vt:variant>
        <vt:i4>0</vt:i4>
      </vt:variant>
      <vt:variant>
        <vt:i4>5</vt:i4>
      </vt:variant>
      <vt:variant>
        <vt:lpwstr>https://www.telstra.com.au/content/dam/tcom/personal/consumer-advice/pdf/intl-roaming.pdf</vt:lpwstr>
      </vt:variant>
      <vt:variant>
        <vt:lpwstr/>
      </vt:variant>
      <vt:variant>
        <vt:i4>5963848</vt:i4>
      </vt:variant>
      <vt:variant>
        <vt:i4>12915</vt:i4>
      </vt:variant>
      <vt:variant>
        <vt:i4>0</vt:i4>
      </vt:variant>
      <vt:variant>
        <vt:i4>5</vt:i4>
      </vt:variant>
      <vt:variant>
        <vt:lpwstr>https://www.telstra.com.au/content/dam/tcom/personal/consumer-advice/pdf/intl-roaming.pdf</vt:lpwstr>
      </vt:variant>
      <vt:variant>
        <vt:lpwstr/>
      </vt:variant>
      <vt:variant>
        <vt:i4>983058</vt:i4>
      </vt:variant>
      <vt:variant>
        <vt:i4>12912</vt:i4>
      </vt:variant>
      <vt:variant>
        <vt:i4>0</vt:i4>
      </vt:variant>
      <vt:variant>
        <vt:i4>5</vt:i4>
      </vt:variant>
      <vt:variant>
        <vt:lpwstr>https://www.telstra.com.au/content/dam/tcom/personal/consumer-advice/doc/consumer/promotions.pdf</vt:lpwstr>
      </vt:variant>
      <vt:variant>
        <vt:lpwstr/>
      </vt:variant>
      <vt:variant>
        <vt:i4>3866670</vt:i4>
      </vt:variant>
      <vt:variant>
        <vt:i4>12909</vt:i4>
      </vt:variant>
      <vt:variant>
        <vt:i4>0</vt:i4>
      </vt:variant>
      <vt:variant>
        <vt:i4>5</vt:i4>
      </vt:variant>
      <vt:variant>
        <vt:lpwstr>https://www.telstra.com.au/customer-terms/home-family/telstra-mobile/pricing-plans</vt:lpwstr>
      </vt:variant>
      <vt:variant>
        <vt:lpwstr/>
      </vt:variant>
      <vt:variant>
        <vt:i4>4915270</vt:i4>
      </vt:variant>
      <vt:variant>
        <vt:i4>12906</vt:i4>
      </vt:variant>
      <vt:variant>
        <vt:i4>0</vt:i4>
      </vt:variant>
      <vt:variant>
        <vt:i4>5</vt:i4>
      </vt:variant>
      <vt:variant>
        <vt:lpwstr>https://www.telstra.com.au/customer-terms/home-family</vt:lpwstr>
      </vt:variant>
      <vt:variant>
        <vt:lpwstr/>
      </vt:variant>
      <vt:variant>
        <vt:i4>5963848</vt:i4>
      </vt:variant>
      <vt:variant>
        <vt:i4>12897</vt:i4>
      </vt:variant>
      <vt:variant>
        <vt:i4>0</vt:i4>
      </vt:variant>
      <vt:variant>
        <vt:i4>5</vt:i4>
      </vt:variant>
      <vt:variant>
        <vt:lpwstr>https://www.telstra.com.au/content/dam/tcom/personal/consumer-advice/pdf/intl-roaming.pdf</vt:lpwstr>
      </vt:variant>
      <vt:variant>
        <vt:lpwstr/>
      </vt:variant>
      <vt:variant>
        <vt:i4>5963848</vt:i4>
      </vt:variant>
      <vt:variant>
        <vt:i4>12894</vt:i4>
      </vt:variant>
      <vt:variant>
        <vt:i4>0</vt:i4>
      </vt:variant>
      <vt:variant>
        <vt:i4>5</vt:i4>
      </vt:variant>
      <vt:variant>
        <vt:lpwstr>https://www.telstra.com.au/content/dam/tcom/personal/consumer-advice/pdf/intl-roaming.pdf</vt:lpwstr>
      </vt:variant>
      <vt:variant>
        <vt:lpwstr/>
      </vt:variant>
      <vt:variant>
        <vt:i4>3932257</vt:i4>
      </vt:variant>
      <vt:variant>
        <vt:i4>12888</vt:i4>
      </vt:variant>
      <vt:variant>
        <vt:i4>0</vt:i4>
      </vt:variant>
      <vt:variant>
        <vt:i4>5</vt:i4>
      </vt:variant>
      <vt:variant>
        <vt:lpwstr>https://www.telstra.com.au/content/dam/tcom/personal/consumer-advice/pdf/business-b/othercalltypes.pdf</vt:lpwstr>
      </vt:variant>
      <vt:variant>
        <vt:lpwstr/>
      </vt:variant>
      <vt:variant>
        <vt:i4>1966105</vt:i4>
      </vt:variant>
      <vt:variant>
        <vt:i4>12873</vt:i4>
      </vt:variant>
      <vt:variant>
        <vt:i4>0</vt:i4>
      </vt:variant>
      <vt:variant>
        <vt:i4>5</vt:i4>
      </vt:variant>
      <vt:variant>
        <vt:lpwstr>https://www.telstra.com.au/content/dam/tcom/personal/consumer-advice/pdf/consumer/promotions.pdf</vt:lpwstr>
      </vt:variant>
      <vt:variant>
        <vt:lpwstr/>
      </vt:variant>
      <vt:variant>
        <vt:i4>5963848</vt:i4>
      </vt:variant>
      <vt:variant>
        <vt:i4>12870</vt:i4>
      </vt:variant>
      <vt:variant>
        <vt:i4>0</vt:i4>
      </vt:variant>
      <vt:variant>
        <vt:i4>5</vt:i4>
      </vt:variant>
      <vt:variant>
        <vt:lpwstr>https://www.telstra.com.au/content/dam/tcom/personal/consumer-advice/pdf/intl-roaming.pdf</vt:lpwstr>
      </vt:variant>
      <vt:variant>
        <vt:lpwstr/>
      </vt:variant>
      <vt:variant>
        <vt:i4>3932257</vt:i4>
      </vt:variant>
      <vt:variant>
        <vt:i4>12867</vt:i4>
      </vt:variant>
      <vt:variant>
        <vt:i4>0</vt:i4>
      </vt:variant>
      <vt:variant>
        <vt:i4>5</vt:i4>
      </vt:variant>
      <vt:variant>
        <vt:lpwstr>https://www.telstra.com.au/content/dam/tcom/personal/consumer-advice/pdf/business-b/othercalltypes.pdf</vt:lpwstr>
      </vt:variant>
      <vt:variant>
        <vt:lpwstr/>
      </vt:variant>
      <vt:variant>
        <vt:i4>2031707</vt:i4>
      </vt:variant>
      <vt:variant>
        <vt:i4>12864</vt:i4>
      </vt:variant>
      <vt:variant>
        <vt:i4>0</vt:i4>
      </vt:variant>
      <vt:variant>
        <vt:i4>5</vt:i4>
      </vt:variant>
      <vt:variant>
        <vt:lpwstr>http://www.telstra.com.au/customerterms/bus_mobile_specialprom.htm</vt:lpwstr>
      </vt:variant>
      <vt:variant>
        <vt:lpwstr/>
      </vt:variant>
      <vt:variant>
        <vt:i4>2031707</vt:i4>
      </vt:variant>
      <vt:variant>
        <vt:i4>12861</vt:i4>
      </vt:variant>
      <vt:variant>
        <vt:i4>0</vt:i4>
      </vt:variant>
      <vt:variant>
        <vt:i4>5</vt:i4>
      </vt:variant>
      <vt:variant>
        <vt:lpwstr>http://www.telstra.com.au/customerterms/bus_mobile_specialprom.htm</vt:lpwstr>
      </vt:variant>
      <vt:variant>
        <vt:lpwstr/>
      </vt:variant>
      <vt:variant>
        <vt:i4>3866670</vt:i4>
      </vt:variant>
      <vt:variant>
        <vt:i4>12852</vt:i4>
      </vt:variant>
      <vt:variant>
        <vt:i4>0</vt:i4>
      </vt:variant>
      <vt:variant>
        <vt:i4>5</vt:i4>
      </vt:variant>
      <vt:variant>
        <vt:lpwstr>https://www.telstra.com.au/customer-terms/home-family/telstra-mobile/pricing-plans</vt:lpwstr>
      </vt:variant>
      <vt:variant>
        <vt:lpwstr/>
      </vt:variant>
      <vt:variant>
        <vt:i4>4915270</vt:i4>
      </vt:variant>
      <vt:variant>
        <vt:i4>12846</vt:i4>
      </vt:variant>
      <vt:variant>
        <vt:i4>0</vt:i4>
      </vt:variant>
      <vt:variant>
        <vt:i4>5</vt:i4>
      </vt:variant>
      <vt:variant>
        <vt:lpwstr>https://www.telstra.com.au/customer-terms/home-family</vt:lpwstr>
      </vt:variant>
      <vt:variant>
        <vt:lpwstr/>
      </vt:variant>
      <vt:variant>
        <vt:i4>5832735</vt:i4>
      </vt:variant>
      <vt:variant>
        <vt:i4>12843</vt:i4>
      </vt:variant>
      <vt:variant>
        <vt:i4>0</vt:i4>
      </vt:variant>
      <vt:variant>
        <vt:i4>5</vt:i4>
      </vt:variant>
      <vt:variant>
        <vt:lpwstr>https://www.telstra.com.au/customer-terms/home-family/telstra-mobile/general</vt:lpwstr>
      </vt:variant>
      <vt:variant>
        <vt:lpwstr/>
      </vt:variant>
      <vt:variant>
        <vt:i4>983058</vt:i4>
      </vt:variant>
      <vt:variant>
        <vt:i4>12840</vt:i4>
      </vt:variant>
      <vt:variant>
        <vt:i4>0</vt:i4>
      </vt:variant>
      <vt:variant>
        <vt:i4>5</vt:i4>
      </vt:variant>
      <vt:variant>
        <vt:lpwstr>https://www.telstra.com.au/content/dam/tcom/personal/consumer-advice/doc/consumer/promotions.pdf</vt:lpwstr>
      </vt:variant>
      <vt:variant>
        <vt:lpwstr/>
      </vt:variant>
      <vt:variant>
        <vt:i4>1245270</vt:i4>
      </vt:variant>
      <vt:variant>
        <vt:i4>12837</vt:i4>
      </vt:variant>
      <vt:variant>
        <vt:i4>0</vt:i4>
      </vt:variant>
      <vt:variant>
        <vt:i4>5</vt:i4>
      </vt:variant>
      <vt:variant>
        <vt:lpwstr>https://www.telstra.com.au/content/dam/tcom/personal/help/pdf/cis-personal/mobile/personal-critical-information-summary-data-share-sim-5.pdf</vt:lpwstr>
      </vt:variant>
      <vt:variant>
        <vt:lpwstr/>
      </vt:variant>
      <vt:variant>
        <vt:i4>3932257</vt:i4>
      </vt:variant>
      <vt:variant>
        <vt:i4>12834</vt:i4>
      </vt:variant>
      <vt:variant>
        <vt:i4>0</vt:i4>
      </vt:variant>
      <vt:variant>
        <vt:i4>5</vt:i4>
      </vt:variant>
      <vt:variant>
        <vt:lpwstr>https://www.telstra.com.au/content/dam/tcom/personal/consumer-advice/pdf/business-b/othercalltypes.pdf</vt:lpwstr>
      </vt:variant>
      <vt:variant>
        <vt:lpwstr/>
      </vt:variant>
      <vt:variant>
        <vt:i4>3932257</vt:i4>
      </vt:variant>
      <vt:variant>
        <vt:i4>12822</vt:i4>
      </vt:variant>
      <vt:variant>
        <vt:i4>0</vt:i4>
      </vt:variant>
      <vt:variant>
        <vt:i4>5</vt:i4>
      </vt:variant>
      <vt:variant>
        <vt:lpwstr>https://www.telstra.com.au/content/dam/tcom/personal/consumer-advice/pdf/business-b/othercalltypes.pdf</vt:lpwstr>
      </vt:variant>
      <vt:variant>
        <vt:lpwstr/>
      </vt:variant>
      <vt:variant>
        <vt:i4>5963848</vt:i4>
      </vt:variant>
      <vt:variant>
        <vt:i4>12819</vt:i4>
      </vt:variant>
      <vt:variant>
        <vt:i4>0</vt:i4>
      </vt:variant>
      <vt:variant>
        <vt:i4>5</vt:i4>
      </vt:variant>
      <vt:variant>
        <vt:lpwstr>https://www.telstra.com.au/content/dam/tcom/personal/consumer-advice/pdf/intl-roaming.pdf</vt:lpwstr>
      </vt:variant>
      <vt:variant>
        <vt:lpwstr/>
      </vt:variant>
      <vt:variant>
        <vt:i4>3932257</vt:i4>
      </vt:variant>
      <vt:variant>
        <vt:i4>12816</vt:i4>
      </vt:variant>
      <vt:variant>
        <vt:i4>0</vt:i4>
      </vt:variant>
      <vt:variant>
        <vt:i4>5</vt:i4>
      </vt:variant>
      <vt:variant>
        <vt:lpwstr>https://www.telstra.com.au/content/dam/tcom/personal/consumer-advice/pdf/business-b/othercalltypes.pdf</vt:lpwstr>
      </vt:variant>
      <vt:variant>
        <vt:lpwstr/>
      </vt:variant>
      <vt:variant>
        <vt:i4>3932257</vt:i4>
      </vt:variant>
      <vt:variant>
        <vt:i4>12813</vt:i4>
      </vt:variant>
      <vt:variant>
        <vt:i4>0</vt:i4>
      </vt:variant>
      <vt:variant>
        <vt:i4>5</vt:i4>
      </vt:variant>
      <vt:variant>
        <vt:lpwstr>https://www.telstra.com.au/content/dam/tcom/personal/consumer-advice/pdf/business-b/othercalltypes.pdf</vt:lpwstr>
      </vt:variant>
      <vt:variant>
        <vt:lpwstr/>
      </vt:variant>
      <vt:variant>
        <vt:i4>5963848</vt:i4>
      </vt:variant>
      <vt:variant>
        <vt:i4>12810</vt:i4>
      </vt:variant>
      <vt:variant>
        <vt:i4>0</vt:i4>
      </vt:variant>
      <vt:variant>
        <vt:i4>5</vt:i4>
      </vt:variant>
      <vt:variant>
        <vt:lpwstr>https://www.telstra.com.au/content/dam/tcom/personal/consumer-advice/pdf/intl-roaming.pdf</vt:lpwstr>
      </vt:variant>
      <vt:variant>
        <vt:lpwstr/>
      </vt:variant>
      <vt:variant>
        <vt:i4>3932257</vt:i4>
      </vt:variant>
      <vt:variant>
        <vt:i4>12807</vt:i4>
      </vt:variant>
      <vt:variant>
        <vt:i4>0</vt:i4>
      </vt:variant>
      <vt:variant>
        <vt:i4>5</vt:i4>
      </vt:variant>
      <vt:variant>
        <vt:lpwstr>https://www.telstra.com.au/content/dam/tcom/personal/consumer-advice/pdf/business-b/othercalltypes.pdf</vt:lpwstr>
      </vt:variant>
      <vt:variant>
        <vt:lpwstr/>
      </vt:variant>
      <vt:variant>
        <vt:i4>2031707</vt:i4>
      </vt:variant>
      <vt:variant>
        <vt:i4>12804</vt:i4>
      </vt:variant>
      <vt:variant>
        <vt:i4>0</vt:i4>
      </vt:variant>
      <vt:variant>
        <vt:i4>5</vt:i4>
      </vt:variant>
      <vt:variant>
        <vt:lpwstr>http://www.telstra.com.au/customerterms/bus_mobile_specialprom.htm</vt:lpwstr>
      </vt:variant>
      <vt:variant>
        <vt:lpwstr/>
      </vt:variant>
      <vt:variant>
        <vt:i4>2031707</vt:i4>
      </vt:variant>
      <vt:variant>
        <vt:i4>12795</vt:i4>
      </vt:variant>
      <vt:variant>
        <vt:i4>0</vt:i4>
      </vt:variant>
      <vt:variant>
        <vt:i4>5</vt:i4>
      </vt:variant>
      <vt:variant>
        <vt:lpwstr>http://www.telstra.com.au/customerterms/bus_mobile_specialprom.htm</vt:lpwstr>
      </vt:variant>
      <vt:variant>
        <vt:lpwstr/>
      </vt:variant>
      <vt:variant>
        <vt:i4>6160453</vt:i4>
      </vt:variant>
      <vt:variant>
        <vt:i4>12792</vt:i4>
      </vt:variant>
      <vt:variant>
        <vt:i4>0</vt:i4>
      </vt:variant>
      <vt:variant>
        <vt:i4>5</vt:i4>
      </vt:variant>
      <vt:variant>
        <vt:lpwstr>http://telstra.com.au/customerterms/home_mobile_specialprom.htm</vt:lpwstr>
      </vt:variant>
      <vt:variant>
        <vt:lpwstr/>
      </vt:variant>
      <vt:variant>
        <vt:i4>6160453</vt:i4>
      </vt:variant>
      <vt:variant>
        <vt:i4>12789</vt:i4>
      </vt:variant>
      <vt:variant>
        <vt:i4>0</vt:i4>
      </vt:variant>
      <vt:variant>
        <vt:i4>5</vt:i4>
      </vt:variant>
      <vt:variant>
        <vt:lpwstr>http://telstra.com.au/customerterms/home_mobile_specialprom.htm</vt:lpwstr>
      </vt:variant>
      <vt:variant>
        <vt:lpwstr/>
      </vt:variant>
      <vt:variant>
        <vt:i4>5374046</vt:i4>
      </vt:variant>
      <vt:variant>
        <vt:i4>12786</vt:i4>
      </vt:variant>
      <vt:variant>
        <vt:i4>0</vt:i4>
      </vt:variant>
      <vt:variant>
        <vt:i4>5</vt:i4>
      </vt:variant>
      <vt:variant>
        <vt:lpwstr>http://telstra.com.au/customerterms/home_mobile_general.htm</vt:lpwstr>
      </vt:variant>
      <vt:variant>
        <vt:lpwstr/>
      </vt:variant>
      <vt:variant>
        <vt:i4>6160453</vt:i4>
      </vt:variant>
      <vt:variant>
        <vt:i4>12783</vt:i4>
      </vt:variant>
      <vt:variant>
        <vt:i4>0</vt:i4>
      </vt:variant>
      <vt:variant>
        <vt:i4>5</vt:i4>
      </vt:variant>
      <vt:variant>
        <vt:lpwstr>http://telstra.com.au/customerterms/home_mobile_specialprom.htm</vt:lpwstr>
      </vt:variant>
      <vt:variant>
        <vt:lpwstr/>
      </vt:variant>
      <vt:variant>
        <vt:i4>6160453</vt:i4>
      </vt:variant>
      <vt:variant>
        <vt:i4>12780</vt:i4>
      </vt:variant>
      <vt:variant>
        <vt:i4>0</vt:i4>
      </vt:variant>
      <vt:variant>
        <vt:i4>5</vt:i4>
      </vt:variant>
      <vt:variant>
        <vt:lpwstr>http://telstra.com.au/customerterms/home_mobile_specialprom.htm</vt:lpwstr>
      </vt:variant>
      <vt:variant>
        <vt:lpwstr/>
      </vt:variant>
      <vt:variant>
        <vt:i4>5374046</vt:i4>
      </vt:variant>
      <vt:variant>
        <vt:i4>12777</vt:i4>
      </vt:variant>
      <vt:variant>
        <vt:i4>0</vt:i4>
      </vt:variant>
      <vt:variant>
        <vt:i4>5</vt:i4>
      </vt:variant>
      <vt:variant>
        <vt:lpwstr>http://telstra.com.au/customerterms/home_mobile_general.htm</vt:lpwstr>
      </vt:variant>
      <vt:variant>
        <vt:lpwstr/>
      </vt:variant>
      <vt:variant>
        <vt:i4>6160453</vt:i4>
      </vt:variant>
      <vt:variant>
        <vt:i4>12774</vt:i4>
      </vt:variant>
      <vt:variant>
        <vt:i4>0</vt:i4>
      </vt:variant>
      <vt:variant>
        <vt:i4>5</vt:i4>
      </vt:variant>
      <vt:variant>
        <vt:lpwstr>http://telstra.com.au/customerterms/home_mobile_specialprom.htm</vt:lpwstr>
      </vt:variant>
      <vt:variant>
        <vt:lpwstr/>
      </vt:variant>
      <vt:variant>
        <vt:i4>6160453</vt:i4>
      </vt:variant>
      <vt:variant>
        <vt:i4>12771</vt:i4>
      </vt:variant>
      <vt:variant>
        <vt:i4>0</vt:i4>
      </vt:variant>
      <vt:variant>
        <vt:i4>5</vt:i4>
      </vt:variant>
      <vt:variant>
        <vt:lpwstr>http://telstra.com.au/customerterms/home_mobile_specialprom.htm</vt:lpwstr>
      </vt:variant>
      <vt:variant>
        <vt:lpwstr/>
      </vt:variant>
      <vt:variant>
        <vt:i4>5374046</vt:i4>
      </vt:variant>
      <vt:variant>
        <vt:i4>12768</vt:i4>
      </vt:variant>
      <vt:variant>
        <vt:i4>0</vt:i4>
      </vt:variant>
      <vt:variant>
        <vt:i4>5</vt:i4>
      </vt:variant>
      <vt:variant>
        <vt:lpwstr>http://telstra.com.au/customerterms/home_mobile_general.htm</vt:lpwstr>
      </vt:variant>
      <vt:variant>
        <vt:lpwstr/>
      </vt:variant>
      <vt:variant>
        <vt:i4>6160412</vt:i4>
      </vt:variant>
      <vt:variant>
        <vt:i4>12765</vt:i4>
      </vt:variant>
      <vt:variant>
        <vt:i4>0</vt:i4>
      </vt:variant>
      <vt:variant>
        <vt:i4>5</vt:i4>
      </vt:variant>
      <vt:variant>
        <vt:lpwstr>http://www.telstra.com.au/customerterms/home_mobile_specialprom.htm</vt:lpwstr>
      </vt:variant>
      <vt:variant>
        <vt:lpwstr/>
      </vt:variant>
      <vt:variant>
        <vt:i4>6160412</vt:i4>
      </vt:variant>
      <vt:variant>
        <vt:i4>12762</vt:i4>
      </vt:variant>
      <vt:variant>
        <vt:i4>0</vt:i4>
      </vt:variant>
      <vt:variant>
        <vt:i4>5</vt:i4>
      </vt:variant>
      <vt:variant>
        <vt:lpwstr>http://www.telstra.com.au/customerterms/home_mobile_specialprom.htm</vt:lpwstr>
      </vt:variant>
      <vt:variant>
        <vt:lpwstr/>
      </vt:variant>
      <vt:variant>
        <vt:i4>6160412</vt:i4>
      </vt:variant>
      <vt:variant>
        <vt:i4>12759</vt:i4>
      </vt:variant>
      <vt:variant>
        <vt:i4>0</vt:i4>
      </vt:variant>
      <vt:variant>
        <vt:i4>5</vt:i4>
      </vt:variant>
      <vt:variant>
        <vt:lpwstr>http://www.telstra.com.au/customerterms/home_mobile_specialprom.htm</vt:lpwstr>
      </vt:variant>
      <vt:variant>
        <vt:lpwstr/>
      </vt:variant>
      <vt:variant>
        <vt:i4>6160412</vt:i4>
      </vt:variant>
      <vt:variant>
        <vt:i4>12756</vt:i4>
      </vt:variant>
      <vt:variant>
        <vt:i4>0</vt:i4>
      </vt:variant>
      <vt:variant>
        <vt:i4>5</vt:i4>
      </vt:variant>
      <vt:variant>
        <vt:lpwstr>http://www.telstra.com.au/customerterms/home_mobile_specialprom.htm</vt:lpwstr>
      </vt:variant>
      <vt:variant>
        <vt:lpwstr/>
      </vt:variant>
      <vt:variant>
        <vt:i4>7340058</vt:i4>
      </vt:variant>
      <vt:variant>
        <vt:i4>12753</vt:i4>
      </vt:variant>
      <vt:variant>
        <vt:i4>0</vt:i4>
      </vt:variant>
      <vt:variant>
        <vt:i4>5</vt:i4>
      </vt:variant>
      <vt:variant>
        <vt:lpwstr>http://www.telstra.com.au/customerterms/bus_data.htm</vt:lpwstr>
      </vt:variant>
      <vt:variant>
        <vt:lpwstr/>
      </vt:variant>
      <vt:variant>
        <vt:i4>6160412</vt:i4>
      </vt:variant>
      <vt:variant>
        <vt:i4>12750</vt:i4>
      </vt:variant>
      <vt:variant>
        <vt:i4>0</vt:i4>
      </vt:variant>
      <vt:variant>
        <vt:i4>5</vt:i4>
      </vt:variant>
      <vt:variant>
        <vt:lpwstr>http://www.telstra.com.au/customerterms/home_mobile_specialprom.htm</vt:lpwstr>
      </vt:variant>
      <vt:variant>
        <vt:lpwstr/>
      </vt:variant>
      <vt:variant>
        <vt:i4>6160412</vt:i4>
      </vt:variant>
      <vt:variant>
        <vt:i4>12747</vt:i4>
      </vt:variant>
      <vt:variant>
        <vt:i4>0</vt:i4>
      </vt:variant>
      <vt:variant>
        <vt:i4>5</vt:i4>
      </vt:variant>
      <vt:variant>
        <vt:lpwstr>http://www.telstra.com.au/customerterms/home_mobile_specialprom.htm</vt:lpwstr>
      </vt:variant>
      <vt:variant>
        <vt:lpwstr/>
      </vt:variant>
      <vt:variant>
        <vt:i4>6160453</vt:i4>
      </vt:variant>
      <vt:variant>
        <vt:i4>12744</vt:i4>
      </vt:variant>
      <vt:variant>
        <vt:i4>0</vt:i4>
      </vt:variant>
      <vt:variant>
        <vt:i4>5</vt:i4>
      </vt:variant>
      <vt:variant>
        <vt:lpwstr>http://telstra.com.au/customerterms/home_mobile_specialprom.htm</vt:lpwstr>
      </vt:variant>
      <vt:variant>
        <vt:lpwstr/>
      </vt:variant>
      <vt:variant>
        <vt:i4>6160412</vt:i4>
      </vt:variant>
      <vt:variant>
        <vt:i4>12741</vt:i4>
      </vt:variant>
      <vt:variant>
        <vt:i4>0</vt:i4>
      </vt:variant>
      <vt:variant>
        <vt:i4>5</vt:i4>
      </vt:variant>
      <vt:variant>
        <vt:lpwstr>http://www.telstra.com.au/customerterms/home_mobile_specialprom.htm</vt:lpwstr>
      </vt:variant>
      <vt:variant>
        <vt:lpwstr/>
      </vt:variant>
      <vt:variant>
        <vt:i4>6160453</vt:i4>
      </vt:variant>
      <vt:variant>
        <vt:i4>12738</vt:i4>
      </vt:variant>
      <vt:variant>
        <vt:i4>0</vt:i4>
      </vt:variant>
      <vt:variant>
        <vt:i4>5</vt:i4>
      </vt:variant>
      <vt:variant>
        <vt:lpwstr>http://telstra.com.au/customerterms/home_mobile_specialprom.htm</vt:lpwstr>
      </vt:variant>
      <vt:variant>
        <vt:lpwstr/>
      </vt:variant>
      <vt:variant>
        <vt:i4>6160453</vt:i4>
      </vt:variant>
      <vt:variant>
        <vt:i4>12735</vt:i4>
      </vt:variant>
      <vt:variant>
        <vt:i4>0</vt:i4>
      </vt:variant>
      <vt:variant>
        <vt:i4>5</vt:i4>
      </vt:variant>
      <vt:variant>
        <vt:lpwstr>http://telstra.com.au/customerterms/home_mobile_specialprom.htm</vt:lpwstr>
      </vt:variant>
      <vt:variant>
        <vt:lpwstr/>
      </vt:variant>
      <vt:variant>
        <vt:i4>3538948</vt:i4>
      </vt:variant>
      <vt:variant>
        <vt:i4>12732</vt:i4>
      </vt:variant>
      <vt:variant>
        <vt:i4>0</vt:i4>
      </vt:variant>
      <vt:variant>
        <vt:i4>5</vt:i4>
      </vt:variant>
      <vt:variant>
        <vt:lpwstr>http://www.telstra.com.au/mobile/networks/internat_roaming.cfm</vt:lpwstr>
      </vt:variant>
      <vt:variant>
        <vt:lpwstr/>
      </vt:variant>
      <vt:variant>
        <vt:i4>7536766</vt:i4>
      </vt:variant>
      <vt:variant>
        <vt:i4>12729</vt:i4>
      </vt:variant>
      <vt:variant>
        <vt:i4>0</vt:i4>
      </vt:variant>
      <vt:variant>
        <vt:i4>5</vt:i4>
      </vt:variant>
      <vt:variant>
        <vt:lpwstr>http://www.telstra.com.au/customerterms/docs/introaming.doc</vt:lpwstr>
      </vt:variant>
      <vt:variant>
        <vt:lpwstr/>
      </vt:variant>
      <vt:variant>
        <vt:i4>3604589</vt:i4>
      </vt:variant>
      <vt:variant>
        <vt:i4>12726</vt:i4>
      </vt:variant>
      <vt:variant>
        <vt:i4>0</vt:i4>
      </vt:variant>
      <vt:variant>
        <vt:i4>5</vt:i4>
      </vt:variant>
      <vt:variant>
        <vt:lpwstr>http://www.telstra.com.au/customerterms/bus_mobphone_services.htm</vt:lpwstr>
      </vt:variant>
      <vt:variant>
        <vt:lpwstr/>
      </vt:variant>
      <vt:variant>
        <vt:i4>6291486</vt:i4>
      </vt:variant>
      <vt:variant>
        <vt:i4>12723</vt:i4>
      </vt:variant>
      <vt:variant>
        <vt:i4>0</vt:i4>
      </vt:variant>
      <vt:variant>
        <vt:i4>5</vt:i4>
      </vt:variant>
      <vt:variant>
        <vt:lpwstr>http://www.telstra.com.au/customerterms/home_mobile_info_games.htmhtm</vt:lpwstr>
      </vt:variant>
      <vt:variant>
        <vt:lpwstr/>
      </vt:variant>
      <vt:variant>
        <vt:i4>5701704</vt:i4>
      </vt:variant>
      <vt:variant>
        <vt:i4>12720</vt:i4>
      </vt:variant>
      <vt:variant>
        <vt:i4>0</vt:i4>
      </vt:variant>
      <vt:variant>
        <vt:i4>5</vt:i4>
      </vt:variant>
      <vt:variant>
        <vt:lpwstr>http://www.telstra.com/ppmbb</vt:lpwstr>
      </vt:variant>
      <vt:variant>
        <vt:lpwstr/>
      </vt:variant>
      <vt:variant>
        <vt:i4>6160412</vt:i4>
      </vt:variant>
      <vt:variant>
        <vt:i4>12708</vt:i4>
      </vt:variant>
      <vt:variant>
        <vt:i4>0</vt:i4>
      </vt:variant>
      <vt:variant>
        <vt:i4>5</vt:i4>
      </vt:variant>
      <vt:variant>
        <vt:lpwstr>http://www.telstra.com.au/customerterms/home_mobile_specialprom.htm</vt:lpwstr>
      </vt:variant>
      <vt:variant>
        <vt:lpwstr/>
      </vt:variant>
      <vt:variant>
        <vt:i4>6160453</vt:i4>
      </vt:variant>
      <vt:variant>
        <vt:i4>12705</vt:i4>
      </vt:variant>
      <vt:variant>
        <vt:i4>0</vt:i4>
      </vt:variant>
      <vt:variant>
        <vt:i4>5</vt:i4>
      </vt:variant>
      <vt:variant>
        <vt:lpwstr>http://telstra.com.au/customerterms/home_mobile_specialprom.htm</vt:lpwstr>
      </vt:variant>
      <vt:variant>
        <vt:lpwstr/>
      </vt:variant>
      <vt:variant>
        <vt:i4>6160453</vt:i4>
      </vt:variant>
      <vt:variant>
        <vt:i4>12702</vt:i4>
      </vt:variant>
      <vt:variant>
        <vt:i4>0</vt:i4>
      </vt:variant>
      <vt:variant>
        <vt:i4>5</vt:i4>
      </vt:variant>
      <vt:variant>
        <vt:lpwstr>http://telstra.com.au/customerterms/home_mobile_specialprom.htm</vt:lpwstr>
      </vt:variant>
      <vt:variant>
        <vt:lpwstr/>
      </vt:variant>
      <vt:variant>
        <vt:i4>6160453</vt:i4>
      </vt:variant>
      <vt:variant>
        <vt:i4>12699</vt:i4>
      </vt:variant>
      <vt:variant>
        <vt:i4>0</vt:i4>
      </vt:variant>
      <vt:variant>
        <vt:i4>5</vt:i4>
      </vt:variant>
      <vt:variant>
        <vt:lpwstr>http://telstra.com.au/customerterms/home_mobile_specialprom.htm</vt:lpwstr>
      </vt:variant>
      <vt:variant>
        <vt:lpwstr/>
      </vt:variant>
      <vt:variant>
        <vt:i4>6160453</vt:i4>
      </vt:variant>
      <vt:variant>
        <vt:i4>12696</vt:i4>
      </vt:variant>
      <vt:variant>
        <vt:i4>0</vt:i4>
      </vt:variant>
      <vt:variant>
        <vt:i4>5</vt:i4>
      </vt:variant>
      <vt:variant>
        <vt:lpwstr>http://telstra.com.au/customerterms/home_mobile_specialprom.htm</vt:lpwstr>
      </vt:variant>
      <vt:variant>
        <vt:lpwstr/>
      </vt:variant>
      <vt:variant>
        <vt:i4>5374046</vt:i4>
      </vt:variant>
      <vt:variant>
        <vt:i4>12693</vt:i4>
      </vt:variant>
      <vt:variant>
        <vt:i4>0</vt:i4>
      </vt:variant>
      <vt:variant>
        <vt:i4>5</vt:i4>
      </vt:variant>
      <vt:variant>
        <vt:lpwstr>http://telstra.com.au/customerterms/home_mobile_general.htm</vt:lpwstr>
      </vt:variant>
      <vt:variant>
        <vt:lpwstr/>
      </vt:variant>
      <vt:variant>
        <vt:i4>6160453</vt:i4>
      </vt:variant>
      <vt:variant>
        <vt:i4>12690</vt:i4>
      </vt:variant>
      <vt:variant>
        <vt:i4>0</vt:i4>
      </vt:variant>
      <vt:variant>
        <vt:i4>5</vt:i4>
      </vt:variant>
      <vt:variant>
        <vt:lpwstr>http://telstra.com.au/customerterms/home_mobile_specialprom.htm</vt:lpwstr>
      </vt:variant>
      <vt:variant>
        <vt:lpwstr/>
      </vt:variant>
      <vt:variant>
        <vt:i4>6160453</vt:i4>
      </vt:variant>
      <vt:variant>
        <vt:i4>12687</vt:i4>
      </vt:variant>
      <vt:variant>
        <vt:i4>0</vt:i4>
      </vt:variant>
      <vt:variant>
        <vt:i4>5</vt:i4>
      </vt:variant>
      <vt:variant>
        <vt:lpwstr>http://telstra.com.au/customerterms/home_mobile_specialprom.htm</vt:lpwstr>
      </vt:variant>
      <vt:variant>
        <vt:lpwstr/>
      </vt:variant>
      <vt:variant>
        <vt:i4>5374046</vt:i4>
      </vt:variant>
      <vt:variant>
        <vt:i4>12684</vt:i4>
      </vt:variant>
      <vt:variant>
        <vt:i4>0</vt:i4>
      </vt:variant>
      <vt:variant>
        <vt:i4>5</vt:i4>
      </vt:variant>
      <vt:variant>
        <vt:lpwstr>http://telstra.com.au/customerterms/home_mobile_general.htm</vt:lpwstr>
      </vt:variant>
      <vt:variant>
        <vt:lpwstr/>
      </vt:variant>
      <vt:variant>
        <vt:i4>6160453</vt:i4>
      </vt:variant>
      <vt:variant>
        <vt:i4>12681</vt:i4>
      </vt:variant>
      <vt:variant>
        <vt:i4>0</vt:i4>
      </vt:variant>
      <vt:variant>
        <vt:i4>5</vt:i4>
      </vt:variant>
      <vt:variant>
        <vt:lpwstr>http://telstra.com.au/customerterms/home_mobile_specialprom.htm</vt:lpwstr>
      </vt:variant>
      <vt:variant>
        <vt:lpwstr/>
      </vt:variant>
      <vt:variant>
        <vt:i4>6160453</vt:i4>
      </vt:variant>
      <vt:variant>
        <vt:i4>12666</vt:i4>
      </vt:variant>
      <vt:variant>
        <vt:i4>0</vt:i4>
      </vt:variant>
      <vt:variant>
        <vt:i4>5</vt:i4>
      </vt:variant>
      <vt:variant>
        <vt:lpwstr>http://telstra.com.au/customerterms/home_mobile_specialprom.htm</vt:lpwstr>
      </vt:variant>
      <vt:variant>
        <vt:lpwstr/>
      </vt:variant>
      <vt:variant>
        <vt:i4>5374046</vt:i4>
      </vt:variant>
      <vt:variant>
        <vt:i4>12663</vt:i4>
      </vt:variant>
      <vt:variant>
        <vt:i4>0</vt:i4>
      </vt:variant>
      <vt:variant>
        <vt:i4>5</vt:i4>
      </vt:variant>
      <vt:variant>
        <vt:lpwstr>http://telstra.com.au/customerterms/home_mobile_general.htm</vt:lpwstr>
      </vt:variant>
      <vt:variant>
        <vt:lpwstr/>
      </vt:variant>
      <vt:variant>
        <vt:i4>5374046</vt:i4>
      </vt:variant>
      <vt:variant>
        <vt:i4>12660</vt:i4>
      </vt:variant>
      <vt:variant>
        <vt:i4>0</vt:i4>
      </vt:variant>
      <vt:variant>
        <vt:i4>5</vt:i4>
      </vt:variant>
      <vt:variant>
        <vt:lpwstr>http://telstra.com.au/customerterms/home_mobile_general.htm</vt:lpwstr>
      </vt:variant>
      <vt:variant>
        <vt:lpwstr/>
      </vt:variant>
      <vt:variant>
        <vt:i4>6160412</vt:i4>
      </vt:variant>
      <vt:variant>
        <vt:i4>12657</vt:i4>
      </vt:variant>
      <vt:variant>
        <vt:i4>0</vt:i4>
      </vt:variant>
      <vt:variant>
        <vt:i4>5</vt:i4>
      </vt:variant>
      <vt:variant>
        <vt:lpwstr>http://www.telstra.com.au/customerterms/home_mobile_specialprom.htm</vt:lpwstr>
      </vt:variant>
      <vt:variant>
        <vt:lpwstr/>
      </vt:variant>
      <vt:variant>
        <vt:i4>6160412</vt:i4>
      </vt:variant>
      <vt:variant>
        <vt:i4>12654</vt:i4>
      </vt:variant>
      <vt:variant>
        <vt:i4>0</vt:i4>
      </vt:variant>
      <vt:variant>
        <vt:i4>5</vt:i4>
      </vt:variant>
      <vt:variant>
        <vt:lpwstr>http://www.telstra.com.au/customerterms/home_mobile_specialprom.htm</vt:lpwstr>
      </vt:variant>
      <vt:variant>
        <vt:lpwstr/>
      </vt:variant>
      <vt:variant>
        <vt:i4>6160412</vt:i4>
      </vt:variant>
      <vt:variant>
        <vt:i4>12651</vt:i4>
      </vt:variant>
      <vt:variant>
        <vt:i4>0</vt:i4>
      </vt:variant>
      <vt:variant>
        <vt:i4>5</vt:i4>
      </vt:variant>
      <vt:variant>
        <vt:lpwstr>http://www.telstra.com.au/customerterms/home_mobile_specialprom.htm</vt:lpwstr>
      </vt:variant>
      <vt:variant>
        <vt:lpwstr/>
      </vt:variant>
      <vt:variant>
        <vt:i4>6160412</vt:i4>
      </vt:variant>
      <vt:variant>
        <vt:i4>12648</vt:i4>
      </vt:variant>
      <vt:variant>
        <vt:i4>0</vt:i4>
      </vt:variant>
      <vt:variant>
        <vt:i4>5</vt:i4>
      </vt:variant>
      <vt:variant>
        <vt:lpwstr>http://www.telstra.com.au/customerterms/home_mobile_specialprom.htm</vt:lpwstr>
      </vt:variant>
      <vt:variant>
        <vt:lpwstr/>
      </vt:variant>
      <vt:variant>
        <vt:i4>8323123</vt:i4>
      </vt:variant>
      <vt:variant>
        <vt:i4>12645</vt:i4>
      </vt:variant>
      <vt:variant>
        <vt:i4>0</vt:i4>
      </vt:variant>
      <vt:variant>
        <vt:i4>5</vt:i4>
      </vt:variant>
      <vt:variant>
        <vt:lpwstr>http://www.telstra.com.au/customerterms/home_mobile_dataserv.htm</vt:lpwstr>
      </vt:variant>
      <vt:variant>
        <vt:lpwstr/>
      </vt:variant>
      <vt:variant>
        <vt:i4>6160412</vt:i4>
      </vt:variant>
      <vt:variant>
        <vt:i4>12642</vt:i4>
      </vt:variant>
      <vt:variant>
        <vt:i4>0</vt:i4>
      </vt:variant>
      <vt:variant>
        <vt:i4>5</vt:i4>
      </vt:variant>
      <vt:variant>
        <vt:lpwstr>http://www.telstra.com.au/customerterms/home_mobile_specialprom.htm</vt:lpwstr>
      </vt:variant>
      <vt:variant>
        <vt:lpwstr/>
      </vt:variant>
      <vt:variant>
        <vt:i4>4980743</vt:i4>
      </vt:variant>
      <vt:variant>
        <vt:i4>12639</vt:i4>
      </vt:variant>
      <vt:variant>
        <vt:i4>0</vt:i4>
      </vt:variant>
      <vt:variant>
        <vt:i4>5</vt:i4>
      </vt:variant>
      <vt:variant>
        <vt:lpwstr>http://www.telstra.com.au/customerterms/home_mobile_pricing.htm</vt:lpwstr>
      </vt:variant>
      <vt:variant>
        <vt:lpwstr/>
      </vt:variant>
      <vt:variant>
        <vt:i4>8323123</vt:i4>
      </vt:variant>
      <vt:variant>
        <vt:i4>12636</vt:i4>
      </vt:variant>
      <vt:variant>
        <vt:i4>0</vt:i4>
      </vt:variant>
      <vt:variant>
        <vt:i4>5</vt:i4>
      </vt:variant>
      <vt:variant>
        <vt:lpwstr>http://www.telstra.com.au/customerterms/home_mobile_dataserv.htm</vt:lpwstr>
      </vt:variant>
      <vt:variant>
        <vt:lpwstr/>
      </vt:variant>
      <vt:variant>
        <vt:i4>6160412</vt:i4>
      </vt:variant>
      <vt:variant>
        <vt:i4>12633</vt:i4>
      </vt:variant>
      <vt:variant>
        <vt:i4>0</vt:i4>
      </vt:variant>
      <vt:variant>
        <vt:i4>5</vt:i4>
      </vt:variant>
      <vt:variant>
        <vt:lpwstr>http://www.telstra.com.au/customerterms/home_mobile_specialprom.htm</vt:lpwstr>
      </vt:variant>
      <vt:variant>
        <vt:lpwstr/>
      </vt:variant>
      <vt:variant>
        <vt:i4>8323123</vt:i4>
      </vt:variant>
      <vt:variant>
        <vt:i4>12630</vt:i4>
      </vt:variant>
      <vt:variant>
        <vt:i4>0</vt:i4>
      </vt:variant>
      <vt:variant>
        <vt:i4>5</vt:i4>
      </vt:variant>
      <vt:variant>
        <vt:lpwstr>http://www.telstra.com.au/customerterms/home_mobile_dataserv.htm</vt:lpwstr>
      </vt:variant>
      <vt:variant>
        <vt:lpwstr/>
      </vt:variant>
      <vt:variant>
        <vt:i4>5373959</vt:i4>
      </vt:variant>
      <vt:variant>
        <vt:i4>12627</vt:i4>
      </vt:variant>
      <vt:variant>
        <vt:i4>0</vt:i4>
      </vt:variant>
      <vt:variant>
        <vt:i4>5</vt:i4>
      </vt:variant>
      <vt:variant>
        <vt:lpwstr>http://www.telstra.com.au/customerterms/home_mobile_general.htm</vt:lpwstr>
      </vt:variant>
      <vt:variant>
        <vt:lpwstr/>
      </vt:variant>
      <vt:variant>
        <vt:i4>8323123</vt:i4>
      </vt:variant>
      <vt:variant>
        <vt:i4>12624</vt:i4>
      </vt:variant>
      <vt:variant>
        <vt:i4>0</vt:i4>
      </vt:variant>
      <vt:variant>
        <vt:i4>5</vt:i4>
      </vt:variant>
      <vt:variant>
        <vt:lpwstr>http://www.telstra.com.au/customerterms/home_mobile_dataserv.htm</vt:lpwstr>
      </vt:variant>
      <vt:variant>
        <vt:lpwstr/>
      </vt:variant>
      <vt:variant>
        <vt:i4>5373959</vt:i4>
      </vt:variant>
      <vt:variant>
        <vt:i4>12621</vt:i4>
      </vt:variant>
      <vt:variant>
        <vt:i4>0</vt:i4>
      </vt:variant>
      <vt:variant>
        <vt:i4>5</vt:i4>
      </vt:variant>
      <vt:variant>
        <vt:lpwstr>http://www.telstra.com.au/customerterms/home_mobile_general.htm</vt:lpwstr>
      </vt:variant>
      <vt:variant>
        <vt:lpwstr/>
      </vt:variant>
      <vt:variant>
        <vt:i4>6160412</vt:i4>
      </vt:variant>
      <vt:variant>
        <vt:i4>12618</vt:i4>
      </vt:variant>
      <vt:variant>
        <vt:i4>0</vt:i4>
      </vt:variant>
      <vt:variant>
        <vt:i4>5</vt:i4>
      </vt:variant>
      <vt:variant>
        <vt:lpwstr>http://www.telstra.com.au/customerterms/home_mobile_specialprom.htm</vt:lpwstr>
      </vt:variant>
      <vt:variant>
        <vt:lpwstr/>
      </vt:variant>
      <vt:variant>
        <vt:i4>2031630</vt:i4>
      </vt:variant>
      <vt:variant>
        <vt:i4>12597</vt:i4>
      </vt:variant>
      <vt:variant>
        <vt:i4>0</vt:i4>
      </vt:variant>
      <vt:variant>
        <vt:i4>5</vt:i4>
      </vt:variant>
      <vt:variant>
        <vt:lpwstr>http://www.telstra.com.au/customerterms/docs/dataservices.doc</vt:lpwstr>
      </vt:variant>
      <vt:variant>
        <vt:lpwstr/>
      </vt:variant>
      <vt:variant>
        <vt:i4>8126554</vt:i4>
      </vt:variant>
      <vt:variant>
        <vt:i4>12594</vt:i4>
      </vt:variant>
      <vt:variant>
        <vt:i4>0</vt:i4>
      </vt:variant>
      <vt:variant>
        <vt:i4>5</vt:i4>
      </vt:variant>
      <vt:variant>
        <vt:lpwstr>http://www.telstra.com.au/customerterms/docs/fixed_operator.doc</vt:lpwstr>
      </vt:variant>
      <vt:variant>
        <vt:lpwstr/>
      </vt:variant>
      <vt:variant>
        <vt:i4>6684772</vt:i4>
      </vt:variant>
      <vt:variant>
        <vt:i4>12591</vt:i4>
      </vt:variant>
      <vt:variant>
        <vt:i4>0</vt:i4>
      </vt:variant>
      <vt:variant>
        <vt:i4>5</vt:i4>
      </vt:variant>
      <vt:variant>
        <vt:lpwstr>http://www.telstra.com.au/customerterms/docs/othercalltypes.doc</vt:lpwstr>
      </vt:variant>
      <vt:variant>
        <vt:lpwstr/>
      </vt:variant>
      <vt:variant>
        <vt:i4>6684772</vt:i4>
      </vt:variant>
      <vt:variant>
        <vt:i4>12588</vt:i4>
      </vt:variant>
      <vt:variant>
        <vt:i4>0</vt:i4>
      </vt:variant>
      <vt:variant>
        <vt:i4>5</vt:i4>
      </vt:variant>
      <vt:variant>
        <vt:lpwstr>http://www.telstra.com.au/customerterms/docs/othercalltypes.doc</vt:lpwstr>
      </vt:variant>
      <vt:variant>
        <vt:lpwstr/>
      </vt:variant>
      <vt:variant>
        <vt:i4>6684772</vt:i4>
      </vt:variant>
      <vt:variant>
        <vt:i4>12585</vt:i4>
      </vt:variant>
      <vt:variant>
        <vt:i4>0</vt:i4>
      </vt:variant>
      <vt:variant>
        <vt:i4>5</vt:i4>
      </vt:variant>
      <vt:variant>
        <vt:lpwstr>http://www.telstra.com.au/customerterms/docs/othercalltypes.doc</vt:lpwstr>
      </vt:variant>
      <vt:variant>
        <vt:lpwstr/>
      </vt:variant>
      <vt:variant>
        <vt:i4>6684772</vt:i4>
      </vt:variant>
      <vt:variant>
        <vt:i4>12582</vt:i4>
      </vt:variant>
      <vt:variant>
        <vt:i4>0</vt:i4>
      </vt:variant>
      <vt:variant>
        <vt:i4>5</vt:i4>
      </vt:variant>
      <vt:variant>
        <vt:lpwstr>http://www.telstra.com.au/customerterms/docs/othercalltypes.doc</vt:lpwstr>
      </vt:variant>
      <vt:variant>
        <vt:lpwstr/>
      </vt:variant>
      <vt:variant>
        <vt:i4>6684772</vt:i4>
      </vt:variant>
      <vt:variant>
        <vt:i4>12579</vt:i4>
      </vt:variant>
      <vt:variant>
        <vt:i4>0</vt:i4>
      </vt:variant>
      <vt:variant>
        <vt:i4>5</vt:i4>
      </vt:variant>
      <vt:variant>
        <vt:lpwstr>http://www.telstra.com.au/customerterms/docs/othercalltypes.doc</vt:lpwstr>
      </vt:variant>
      <vt:variant>
        <vt:lpwstr/>
      </vt:variant>
      <vt:variant>
        <vt:i4>6684772</vt:i4>
      </vt:variant>
      <vt:variant>
        <vt:i4>12576</vt:i4>
      </vt:variant>
      <vt:variant>
        <vt:i4>0</vt:i4>
      </vt:variant>
      <vt:variant>
        <vt:i4>5</vt:i4>
      </vt:variant>
      <vt:variant>
        <vt:lpwstr>http://www.telstra.com.au/customerterms/docs/othercalltypes.doc</vt:lpwstr>
      </vt:variant>
      <vt:variant>
        <vt:lpwstr/>
      </vt:variant>
      <vt:variant>
        <vt:i4>6684772</vt:i4>
      </vt:variant>
      <vt:variant>
        <vt:i4>12573</vt:i4>
      </vt:variant>
      <vt:variant>
        <vt:i4>0</vt:i4>
      </vt:variant>
      <vt:variant>
        <vt:i4>5</vt:i4>
      </vt:variant>
      <vt:variant>
        <vt:lpwstr>http://www.telstra.com.au/customerterms/docs/othercalltypes.doc</vt:lpwstr>
      </vt:variant>
      <vt:variant>
        <vt:lpwstr/>
      </vt:variant>
      <vt:variant>
        <vt:i4>6684772</vt:i4>
      </vt:variant>
      <vt:variant>
        <vt:i4>12570</vt:i4>
      </vt:variant>
      <vt:variant>
        <vt:i4>0</vt:i4>
      </vt:variant>
      <vt:variant>
        <vt:i4>5</vt:i4>
      </vt:variant>
      <vt:variant>
        <vt:lpwstr>http://www.telstra.com.au/customerterms/docs/othercalltypes.doc</vt:lpwstr>
      </vt:variant>
      <vt:variant>
        <vt:lpwstr/>
      </vt:variant>
      <vt:variant>
        <vt:i4>6684772</vt:i4>
      </vt:variant>
      <vt:variant>
        <vt:i4>12567</vt:i4>
      </vt:variant>
      <vt:variant>
        <vt:i4>0</vt:i4>
      </vt:variant>
      <vt:variant>
        <vt:i4>5</vt:i4>
      </vt:variant>
      <vt:variant>
        <vt:lpwstr>http://www.telstra.com.au/customerterms/docs/othercalltypes.doc</vt:lpwstr>
      </vt:variant>
      <vt:variant>
        <vt:lpwstr/>
      </vt:variant>
      <vt:variant>
        <vt:i4>8126554</vt:i4>
      </vt:variant>
      <vt:variant>
        <vt:i4>12564</vt:i4>
      </vt:variant>
      <vt:variant>
        <vt:i4>0</vt:i4>
      </vt:variant>
      <vt:variant>
        <vt:i4>5</vt:i4>
      </vt:variant>
      <vt:variant>
        <vt:lpwstr>http://www.telstra.com.au/customerterms/docs/fixed_operator.doc</vt:lpwstr>
      </vt:variant>
      <vt:variant>
        <vt:lpwstr/>
      </vt:variant>
      <vt:variant>
        <vt:i4>6684772</vt:i4>
      </vt:variant>
      <vt:variant>
        <vt:i4>12561</vt:i4>
      </vt:variant>
      <vt:variant>
        <vt:i4>0</vt:i4>
      </vt:variant>
      <vt:variant>
        <vt:i4>5</vt:i4>
      </vt:variant>
      <vt:variant>
        <vt:lpwstr>http://www.telstra.com.au/customerterms/docs/othercalltypes.doc</vt:lpwstr>
      </vt:variant>
      <vt:variant>
        <vt:lpwstr/>
      </vt:variant>
      <vt:variant>
        <vt:i4>6684772</vt:i4>
      </vt:variant>
      <vt:variant>
        <vt:i4>12558</vt:i4>
      </vt:variant>
      <vt:variant>
        <vt:i4>0</vt:i4>
      </vt:variant>
      <vt:variant>
        <vt:i4>5</vt:i4>
      </vt:variant>
      <vt:variant>
        <vt:lpwstr>http://www.telstra.com.au/customerterms/docs/othercalltypes.doc</vt:lpwstr>
      </vt:variant>
      <vt:variant>
        <vt:lpwstr/>
      </vt:variant>
      <vt:variant>
        <vt:i4>6684772</vt:i4>
      </vt:variant>
      <vt:variant>
        <vt:i4>12555</vt:i4>
      </vt:variant>
      <vt:variant>
        <vt:i4>0</vt:i4>
      </vt:variant>
      <vt:variant>
        <vt:i4>5</vt:i4>
      </vt:variant>
      <vt:variant>
        <vt:lpwstr>http://www.telstra.com.au/customerterms/docs/othercalltypes.doc</vt:lpwstr>
      </vt:variant>
      <vt:variant>
        <vt:lpwstr/>
      </vt:variant>
      <vt:variant>
        <vt:i4>6684772</vt:i4>
      </vt:variant>
      <vt:variant>
        <vt:i4>12552</vt:i4>
      </vt:variant>
      <vt:variant>
        <vt:i4>0</vt:i4>
      </vt:variant>
      <vt:variant>
        <vt:i4>5</vt:i4>
      </vt:variant>
      <vt:variant>
        <vt:lpwstr>http://www.telstra.com.au/customerterms/docs/othercalltypes.doc</vt:lpwstr>
      </vt:variant>
      <vt:variant>
        <vt:lpwstr/>
      </vt:variant>
      <vt:variant>
        <vt:i4>2031707</vt:i4>
      </vt:variant>
      <vt:variant>
        <vt:i4>12537</vt:i4>
      </vt:variant>
      <vt:variant>
        <vt:i4>0</vt:i4>
      </vt:variant>
      <vt:variant>
        <vt:i4>5</vt:i4>
      </vt:variant>
      <vt:variant>
        <vt:lpwstr>http://www.telstra.com.au/customerterms/bus_mobile_specialprom.htm</vt:lpwstr>
      </vt:variant>
      <vt:variant>
        <vt:lpwstr/>
      </vt:variant>
      <vt:variant>
        <vt:i4>5373959</vt:i4>
      </vt:variant>
      <vt:variant>
        <vt:i4>12534</vt:i4>
      </vt:variant>
      <vt:variant>
        <vt:i4>0</vt:i4>
      </vt:variant>
      <vt:variant>
        <vt:i4>5</vt:i4>
      </vt:variant>
      <vt:variant>
        <vt:lpwstr>http://www.telstra.com.au/customerterms/home_mobile_general.htm</vt:lpwstr>
      </vt:variant>
      <vt:variant>
        <vt:lpwstr/>
      </vt:variant>
      <vt:variant>
        <vt:i4>5373959</vt:i4>
      </vt:variant>
      <vt:variant>
        <vt:i4>12531</vt:i4>
      </vt:variant>
      <vt:variant>
        <vt:i4>0</vt:i4>
      </vt:variant>
      <vt:variant>
        <vt:i4>5</vt:i4>
      </vt:variant>
      <vt:variant>
        <vt:lpwstr>http://www.telstra.com.au/customerterms/home_mobile_general.htm</vt:lpwstr>
      </vt:variant>
      <vt:variant>
        <vt:lpwstr/>
      </vt:variant>
      <vt:variant>
        <vt:i4>4718652</vt:i4>
      </vt:variant>
      <vt:variant>
        <vt:i4>12528</vt:i4>
      </vt:variant>
      <vt:variant>
        <vt:i4>0</vt:i4>
      </vt:variant>
      <vt:variant>
        <vt:i4>5</vt:i4>
      </vt:variant>
      <vt:variant>
        <vt:lpwstr>http://www.telstra.com.au/customerterms/home_mobile_sms_mess.htm</vt:lpwstr>
      </vt:variant>
      <vt:variant>
        <vt:lpwstr/>
      </vt:variant>
      <vt:variant>
        <vt:i4>6160412</vt:i4>
      </vt:variant>
      <vt:variant>
        <vt:i4>12525</vt:i4>
      </vt:variant>
      <vt:variant>
        <vt:i4>0</vt:i4>
      </vt:variant>
      <vt:variant>
        <vt:i4>5</vt:i4>
      </vt:variant>
      <vt:variant>
        <vt:lpwstr>http://www.telstra.com.au/customerterms/home_mobile_specialprom.htm</vt:lpwstr>
      </vt:variant>
      <vt:variant>
        <vt:lpwstr/>
      </vt:variant>
      <vt:variant>
        <vt:i4>2031707</vt:i4>
      </vt:variant>
      <vt:variant>
        <vt:i4>12522</vt:i4>
      </vt:variant>
      <vt:variant>
        <vt:i4>0</vt:i4>
      </vt:variant>
      <vt:variant>
        <vt:i4>5</vt:i4>
      </vt:variant>
      <vt:variant>
        <vt:lpwstr>http://www.telstra.com.au/customerterms/bus_mobile_specialprom.htm</vt:lpwstr>
      </vt:variant>
      <vt:variant>
        <vt:lpwstr/>
      </vt:variant>
      <vt:variant>
        <vt:i4>2031707</vt:i4>
      </vt:variant>
      <vt:variant>
        <vt:i4>12510</vt:i4>
      </vt:variant>
      <vt:variant>
        <vt:i4>0</vt:i4>
      </vt:variant>
      <vt:variant>
        <vt:i4>5</vt:i4>
      </vt:variant>
      <vt:variant>
        <vt:lpwstr>http://www.telstra.com.au/customerterms/bus_mobile_specialprom.htm</vt:lpwstr>
      </vt:variant>
      <vt:variant>
        <vt:lpwstr/>
      </vt:variant>
      <vt:variant>
        <vt:i4>2031707</vt:i4>
      </vt:variant>
      <vt:variant>
        <vt:i4>12486</vt:i4>
      </vt:variant>
      <vt:variant>
        <vt:i4>0</vt:i4>
      </vt:variant>
      <vt:variant>
        <vt:i4>5</vt:i4>
      </vt:variant>
      <vt:variant>
        <vt:lpwstr>http://www.telstra.com.au/customerterms/bus_mobile_specialprom.htm</vt:lpwstr>
      </vt:variant>
      <vt:variant>
        <vt:lpwstr/>
      </vt:variant>
      <vt:variant>
        <vt:i4>6160412</vt:i4>
      </vt:variant>
      <vt:variant>
        <vt:i4>12468</vt:i4>
      </vt:variant>
      <vt:variant>
        <vt:i4>0</vt:i4>
      </vt:variant>
      <vt:variant>
        <vt:i4>5</vt:i4>
      </vt:variant>
      <vt:variant>
        <vt:lpwstr>http://www.telstra.com.au/customerterms/home_mobile_specialprom.htm</vt:lpwstr>
      </vt:variant>
      <vt:variant>
        <vt:lpwstr/>
      </vt:variant>
      <vt:variant>
        <vt:i4>5373959</vt:i4>
      </vt:variant>
      <vt:variant>
        <vt:i4>12465</vt:i4>
      </vt:variant>
      <vt:variant>
        <vt:i4>0</vt:i4>
      </vt:variant>
      <vt:variant>
        <vt:i4>5</vt:i4>
      </vt:variant>
      <vt:variant>
        <vt:lpwstr>http://www.telstra.com.au/customerterms/home_mobile_general.htm</vt:lpwstr>
      </vt:variant>
      <vt:variant>
        <vt:lpwstr/>
      </vt:variant>
      <vt:variant>
        <vt:i4>5373959</vt:i4>
      </vt:variant>
      <vt:variant>
        <vt:i4>12456</vt:i4>
      </vt:variant>
      <vt:variant>
        <vt:i4>0</vt:i4>
      </vt:variant>
      <vt:variant>
        <vt:i4>5</vt:i4>
      </vt:variant>
      <vt:variant>
        <vt:lpwstr>http://www.telstra.com.au/customerterms/home_mobile_general.htm</vt:lpwstr>
      </vt:variant>
      <vt:variant>
        <vt:lpwstr/>
      </vt:variant>
      <vt:variant>
        <vt:i4>2031707</vt:i4>
      </vt:variant>
      <vt:variant>
        <vt:i4>12435</vt:i4>
      </vt:variant>
      <vt:variant>
        <vt:i4>0</vt:i4>
      </vt:variant>
      <vt:variant>
        <vt:i4>5</vt:i4>
      </vt:variant>
      <vt:variant>
        <vt:lpwstr>http://www.telstra.com.au/customerterms/bus_mobile_specialprom.htm</vt:lpwstr>
      </vt:variant>
      <vt:variant>
        <vt:lpwstr/>
      </vt:variant>
      <vt:variant>
        <vt:i4>2031707</vt:i4>
      </vt:variant>
      <vt:variant>
        <vt:i4>12414</vt:i4>
      </vt:variant>
      <vt:variant>
        <vt:i4>0</vt:i4>
      </vt:variant>
      <vt:variant>
        <vt:i4>5</vt:i4>
      </vt:variant>
      <vt:variant>
        <vt:lpwstr>http://www.telstra.com.au/customerterms/bus_mobile_specialprom.htm</vt:lpwstr>
      </vt:variant>
      <vt:variant>
        <vt:lpwstr/>
      </vt:variant>
      <vt:variant>
        <vt:i4>2031707</vt:i4>
      </vt:variant>
      <vt:variant>
        <vt:i4>12390</vt:i4>
      </vt:variant>
      <vt:variant>
        <vt:i4>0</vt:i4>
      </vt:variant>
      <vt:variant>
        <vt:i4>5</vt:i4>
      </vt:variant>
      <vt:variant>
        <vt:lpwstr>http://www.telstra.com.au/customerterms/bus_mobile_specialprom.htm</vt:lpwstr>
      </vt:variant>
      <vt:variant>
        <vt:lpwstr/>
      </vt:variant>
      <vt:variant>
        <vt:i4>2031707</vt:i4>
      </vt:variant>
      <vt:variant>
        <vt:i4>12351</vt:i4>
      </vt:variant>
      <vt:variant>
        <vt:i4>0</vt:i4>
      </vt:variant>
      <vt:variant>
        <vt:i4>5</vt:i4>
      </vt:variant>
      <vt:variant>
        <vt:lpwstr>http://www.telstra.com.au/customerterms/bus_mobile_specialprom.htm</vt:lpwstr>
      </vt:variant>
      <vt:variant>
        <vt:lpwstr/>
      </vt:variant>
      <vt:variant>
        <vt:i4>2031707</vt:i4>
      </vt:variant>
      <vt:variant>
        <vt:i4>12348</vt:i4>
      </vt:variant>
      <vt:variant>
        <vt:i4>0</vt:i4>
      </vt:variant>
      <vt:variant>
        <vt:i4>5</vt:i4>
      </vt:variant>
      <vt:variant>
        <vt:lpwstr>http://www.telstra.com.au/customerterms/bus_mobile_specialprom.htm</vt:lpwstr>
      </vt:variant>
      <vt:variant>
        <vt:lpwstr/>
      </vt:variant>
      <vt:variant>
        <vt:i4>2031707</vt:i4>
      </vt:variant>
      <vt:variant>
        <vt:i4>12333</vt:i4>
      </vt:variant>
      <vt:variant>
        <vt:i4>0</vt:i4>
      </vt:variant>
      <vt:variant>
        <vt:i4>5</vt:i4>
      </vt:variant>
      <vt:variant>
        <vt:lpwstr>http://www.telstra.com.au/customerterms/bus_mobile_specialprom.htm</vt:lpwstr>
      </vt:variant>
      <vt:variant>
        <vt:lpwstr/>
      </vt:variant>
      <vt:variant>
        <vt:i4>2031707</vt:i4>
      </vt:variant>
      <vt:variant>
        <vt:i4>12330</vt:i4>
      </vt:variant>
      <vt:variant>
        <vt:i4>0</vt:i4>
      </vt:variant>
      <vt:variant>
        <vt:i4>5</vt:i4>
      </vt:variant>
      <vt:variant>
        <vt:lpwstr>http://www.telstra.com.au/customerterms/bus_mobile_specialprom.htm</vt:lpwstr>
      </vt:variant>
      <vt:variant>
        <vt:lpwstr/>
      </vt:variant>
      <vt:variant>
        <vt:i4>2031707</vt:i4>
      </vt:variant>
      <vt:variant>
        <vt:i4>12318</vt:i4>
      </vt:variant>
      <vt:variant>
        <vt:i4>0</vt:i4>
      </vt:variant>
      <vt:variant>
        <vt:i4>5</vt:i4>
      </vt:variant>
      <vt:variant>
        <vt:lpwstr>http://www.telstra.com.au/customerterms/bus_mobile_specialprom.htm</vt:lpwstr>
      </vt:variant>
      <vt:variant>
        <vt:lpwstr/>
      </vt:variant>
      <vt:variant>
        <vt:i4>2031707</vt:i4>
      </vt:variant>
      <vt:variant>
        <vt:i4>12306</vt:i4>
      </vt:variant>
      <vt:variant>
        <vt:i4>0</vt:i4>
      </vt:variant>
      <vt:variant>
        <vt:i4>5</vt:i4>
      </vt:variant>
      <vt:variant>
        <vt:lpwstr>http://www.telstra.com.au/customerterms/bus_mobile_specialprom.htm</vt:lpwstr>
      </vt:variant>
      <vt:variant>
        <vt:lpwstr/>
      </vt:variant>
      <vt:variant>
        <vt:i4>2031707</vt:i4>
      </vt:variant>
      <vt:variant>
        <vt:i4>12303</vt:i4>
      </vt:variant>
      <vt:variant>
        <vt:i4>0</vt:i4>
      </vt:variant>
      <vt:variant>
        <vt:i4>5</vt:i4>
      </vt:variant>
      <vt:variant>
        <vt:lpwstr>http://www.telstra.com.au/customerterms/bus_mobile_specialprom.htm</vt:lpwstr>
      </vt:variant>
      <vt:variant>
        <vt:lpwstr/>
      </vt:variant>
      <vt:variant>
        <vt:i4>5373959</vt:i4>
      </vt:variant>
      <vt:variant>
        <vt:i4>12291</vt:i4>
      </vt:variant>
      <vt:variant>
        <vt:i4>0</vt:i4>
      </vt:variant>
      <vt:variant>
        <vt:i4>5</vt:i4>
      </vt:variant>
      <vt:variant>
        <vt:lpwstr>http://www.telstra.com.au/customerterms/home_mobile_general.htm</vt:lpwstr>
      </vt:variant>
      <vt:variant>
        <vt:lpwstr/>
      </vt:variant>
      <vt:variant>
        <vt:i4>2031707</vt:i4>
      </vt:variant>
      <vt:variant>
        <vt:i4>12288</vt:i4>
      </vt:variant>
      <vt:variant>
        <vt:i4>0</vt:i4>
      </vt:variant>
      <vt:variant>
        <vt:i4>5</vt:i4>
      </vt:variant>
      <vt:variant>
        <vt:lpwstr>http://www.telstra.com.au/customerterms/bus_mobile_specialprom.htm</vt:lpwstr>
      </vt:variant>
      <vt:variant>
        <vt:lpwstr/>
      </vt:variant>
      <vt:variant>
        <vt:i4>2818103</vt:i4>
      </vt:variant>
      <vt:variant>
        <vt:i4>12285</vt:i4>
      </vt:variant>
      <vt:variant>
        <vt:i4>0</vt:i4>
      </vt:variant>
      <vt:variant>
        <vt:i4>5</vt:i4>
      </vt:variant>
      <vt:variant>
        <vt:lpwstr>../../d690095/AppData/Local/Microsoft/Windows/INetCache/d664104/AppData/Local/Microsoft/Windows/Microsoft/Windows/INetCache/Content.Outlook/AppData/Local/Microsoft/Windows/D898471/AppData/Local/d680046/AppData/Local/Microsoft/d404670/d404670/AppData/Local/Microsoft/Windows/Temporary Internet Files/Content.Outlook/1EJTL8UI/www.telstra.com.au</vt:lpwstr>
      </vt:variant>
      <vt:variant>
        <vt:lpwstr/>
      </vt:variant>
      <vt:variant>
        <vt:i4>4456531</vt:i4>
      </vt:variant>
      <vt:variant>
        <vt:i4>12282</vt:i4>
      </vt:variant>
      <vt:variant>
        <vt:i4>0</vt:i4>
      </vt:variant>
      <vt:variant>
        <vt:i4>5</vt:i4>
      </vt:variant>
      <vt:variant>
        <vt:lpwstr>https://www.telstra.com.au/customer-terms/home-family/telstra-air</vt:lpwstr>
      </vt:variant>
      <vt:variant>
        <vt:lpwstr/>
      </vt:variant>
      <vt:variant>
        <vt:i4>4915270</vt:i4>
      </vt:variant>
      <vt:variant>
        <vt:i4>12276</vt:i4>
      </vt:variant>
      <vt:variant>
        <vt:i4>0</vt:i4>
      </vt:variant>
      <vt:variant>
        <vt:i4>5</vt:i4>
      </vt:variant>
      <vt:variant>
        <vt:lpwstr>https://www.telstra.com.au/customer-terms/home-family</vt:lpwstr>
      </vt:variant>
      <vt:variant>
        <vt:lpwstr/>
      </vt:variant>
      <vt:variant>
        <vt:i4>5832735</vt:i4>
      </vt:variant>
      <vt:variant>
        <vt:i4>12273</vt:i4>
      </vt:variant>
      <vt:variant>
        <vt:i4>0</vt:i4>
      </vt:variant>
      <vt:variant>
        <vt:i4>5</vt:i4>
      </vt:variant>
      <vt:variant>
        <vt:lpwstr>https://www.telstra.com.au/customer-terms/home-family/telstra-mobile/general</vt:lpwstr>
      </vt:variant>
      <vt:variant>
        <vt:lpwstr/>
      </vt:variant>
      <vt:variant>
        <vt:i4>3866670</vt:i4>
      </vt:variant>
      <vt:variant>
        <vt:i4>12270</vt:i4>
      </vt:variant>
      <vt:variant>
        <vt:i4>0</vt:i4>
      </vt:variant>
      <vt:variant>
        <vt:i4>5</vt:i4>
      </vt:variant>
      <vt:variant>
        <vt:lpwstr>https://www.telstra.com.au/customer-terms/home-family/telstra-mobile/pricing-plans</vt:lpwstr>
      </vt:variant>
      <vt:variant>
        <vt:lpwstr/>
      </vt:variant>
      <vt:variant>
        <vt:i4>1704024</vt:i4>
      </vt:variant>
      <vt:variant>
        <vt:i4>12267</vt:i4>
      </vt:variant>
      <vt:variant>
        <vt:i4>0</vt:i4>
      </vt:variant>
      <vt:variant>
        <vt:i4>5</vt:i4>
      </vt:variant>
      <vt:variant>
        <vt:lpwstr>https://www.telstra.com.au/customer-terms/home-family/telstra-mobile/sms-messages-and-e-mail</vt:lpwstr>
      </vt:variant>
      <vt:variant>
        <vt:lpwstr/>
      </vt:variant>
      <vt:variant>
        <vt:i4>2752549</vt:i4>
      </vt:variant>
      <vt:variant>
        <vt:i4>12264</vt:i4>
      </vt:variant>
      <vt:variant>
        <vt:i4>0</vt:i4>
      </vt:variant>
      <vt:variant>
        <vt:i4>5</vt:i4>
      </vt:variant>
      <vt:variant>
        <vt:lpwstr>https://www.telstra.com.au/customer-terms/home-family/telstra-mobile/special-promotions</vt:lpwstr>
      </vt:variant>
      <vt:variant>
        <vt:lpwstr/>
      </vt:variant>
      <vt:variant>
        <vt:i4>3342446</vt:i4>
      </vt:variant>
      <vt:variant>
        <vt:i4>12261</vt:i4>
      </vt:variant>
      <vt:variant>
        <vt:i4>0</vt:i4>
      </vt:variant>
      <vt:variant>
        <vt:i4>5</vt:i4>
      </vt:variant>
      <vt:variant>
        <vt:lpwstr>http://www.telstra.com.au/customer-terms/home-family/telstra-mobile/sms-messages-and-e-mail</vt:lpwstr>
      </vt:variant>
      <vt:variant>
        <vt:lpwstr/>
      </vt:variant>
      <vt:variant>
        <vt:i4>2031707</vt:i4>
      </vt:variant>
      <vt:variant>
        <vt:i4>12258</vt:i4>
      </vt:variant>
      <vt:variant>
        <vt:i4>0</vt:i4>
      </vt:variant>
      <vt:variant>
        <vt:i4>5</vt:i4>
      </vt:variant>
      <vt:variant>
        <vt:lpwstr>http://www.telstra.com.au/customerterms/bus_mobile_specialprom.htm</vt:lpwstr>
      </vt:variant>
      <vt:variant>
        <vt:lpwstr/>
      </vt:variant>
      <vt:variant>
        <vt:i4>3866670</vt:i4>
      </vt:variant>
      <vt:variant>
        <vt:i4>12255</vt:i4>
      </vt:variant>
      <vt:variant>
        <vt:i4>0</vt:i4>
      </vt:variant>
      <vt:variant>
        <vt:i4>5</vt:i4>
      </vt:variant>
      <vt:variant>
        <vt:lpwstr>https://www.telstra.com.au/customer-terms/home-family/telstra-mobile/pricing-plans</vt:lpwstr>
      </vt:variant>
      <vt:variant>
        <vt:lpwstr/>
      </vt:variant>
      <vt:variant>
        <vt:i4>4915270</vt:i4>
      </vt:variant>
      <vt:variant>
        <vt:i4>12252</vt:i4>
      </vt:variant>
      <vt:variant>
        <vt:i4>0</vt:i4>
      </vt:variant>
      <vt:variant>
        <vt:i4>5</vt:i4>
      </vt:variant>
      <vt:variant>
        <vt:lpwstr>https://www.telstra.com.au/customer-terms/home-family</vt:lpwstr>
      </vt:variant>
      <vt:variant>
        <vt:lpwstr/>
      </vt:variant>
      <vt:variant>
        <vt:i4>5832735</vt:i4>
      </vt:variant>
      <vt:variant>
        <vt:i4>12249</vt:i4>
      </vt:variant>
      <vt:variant>
        <vt:i4>0</vt:i4>
      </vt:variant>
      <vt:variant>
        <vt:i4>5</vt:i4>
      </vt:variant>
      <vt:variant>
        <vt:lpwstr>https://www.telstra.com.au/customer-terms/home-family/telstra-mobile/general</vt:lpwstr>
      </vt:variant>
      <vt:variant>
        <vt:lpwstr/>
      </vt:variant>
      <vt:variant>
        <vt:i4>2031707</vt:i4>
      </vt:variant>
      <vt:variant>
        <vt:i4>12246</vt:i4>
      </vt:variant>
      <vt:variant>
        <vt:i4>0</vt:i4>
      </vt:variant>
      <vt:variant>
        <vt:i4>5</vt:i4>
      </vt:variant>
      <vt:variant>
        <vt:lpwstr>http://www.telstra.com.au/customerterms/bus_mobile_specialprom.htm</vt:lpwstr>
      </vt:variant>
      <vt:variant>
        <vt:lpwstr/>
      </vt:variant>
      <vt:variant>
        <vt:i4>2818103</vt:i4>
      </vt:variant>
      <vt:variant>
        <vt:i4>12243</vt:i4>
      </vt:variant>
      <vt:variant>
        <vt:i4>0</vt:i4>
      </vt:variant>
      <vt:variant>
        <vt:i4>5</vt:i4>
      </vt:variant>
      <vt:variant>
        <vt:lpwstr>../../d690095/AppData/Local/Microsoft/Windows/INetCache/d664104/AppData/Local/Microsoft/Windows/Microsoft/Windows/INetCache/Content.Outlook/AppData/Local/Microsoft/Windows/D898471/AppData/Local/d680046/AppData/Local/Microsoft/d404670/d404670/AppData/Local/Microsoft/Windows/Temporary Internet Files/Content.Outlook/1EJTL8UI/www.telstra.com.au</vt:lpwstr>
      </vt:variant>
      <vt:variant>
        <vt:lpwstr/>
      </vt:variant>
      <vt:variant>
        <vt:i4>1835029</vt:i4>
      </vt:variant>
      <vt:variant>
        <vt:i4>12240</vt:i4>
      </vt:variant>
      <vt:variant>
        <vt:i4>0</vt:i4>
      </vt:variant>
      <vt:variant>
        <vt:i4>5</vt:i4>
      </vt:variant>
      <vt:variant>
        <vt:lpwstr>https://www.telstra.com.au/mobile-phones/international-roaming/availability-pricing/post-paid</vt:lpwstr>
      </vt:variant>
      <vt:variant>
        <vt:lpwstr/>
      </vt:variant>
      <vt:variant>
        <vt:i4>2228273</vt:i4>
      </vt:variant>
      <vt:variant>
        <vt:i4>12237</vt:i4>
      </vt:variant>
      <vt:variant>
        <vt:i4>0</vt:i4>
      </vt:variant>
      <vt:variant>
        <vt:i4>5</vt:i4>
      </vt:variant>
      <vt:variant>
        <vt:lpwstr>https://www.telstra.com.au/customer-terms/home-family/telstra-mobile/heading-overseas-international-roaming</vt:lpwstr>
      </vt:variant>
      <vt:variant>
        <vt:lpwstr/>
      </vt:variant>
      <vt:variant>
        <vt:i4>917514</vt:i4>
      </vt:variant>
      <vt:variant>
        <vt:i4>12234</vt:i4>
      </vt:variant>
      <vt:variant>
        <vt:i4>0</vt:i4>
      </vt:variant>
      <vt:variant>
        <vt:i4>5</vt:i4>
      </vt:variant>
      <vt:variant>
        <vt:lpwstr>http://www.telstra.com.au/mobile-phones/international-roaming</vt:lpwstr>
      </vt:variant>
      <vt:variant>
        <vt:lpwstr/>
      </vt:variant>
      <vt:variant>
        <vt:i4>2228273</vt:i4>
      </vt:variant>
      <vt:variant>
        <vt:i4>12231</vt:i4>
      </vt:variant>
      <vt:variant>
        <vt:i4>0</vt:i4>
      </vt:variant>
      <vt:variant>
        <vt:i4>5</vt:i4>
      </vt:variant>
      <vt:variant>
        <vt:lpwstr>https://www.telstra.com.au/customer-terms/home-family/telstra-mobile/heading-overseas-international-roaming</vt:lpwstr>
      </vt:variant>
      <vt:variant>
        <vt:lpwstr/>
      </vt:variant>
      <vt:variant>
        <vt:i4>917514</vt:i4>
      </vt:variant>
      <vt:variant>
        <vt:i4>12228</vt:i4>
      </vt:variant>
      <vt:variant>
        <vt:i4>0</vt:i4>
      </vt:variant>
      <vt:variant>
        <vt:i4>5</vt:i4>
      </vt:variant>
      <vt:variant>
        <vt:lpwstr>http://www.telstra.com.au/mobile-phones/international-roaming</vt:lpwstr>
      </vt:variant>
      <vt:variant>
        <vt:lpwstr/>
      </vt:variant>
      <vt:variant>
        <vt:i4>917514</vt:i4>
      </vt:variant>
      <vt:variant>
        <vt:i4>12225</vt:i4>
      </vt:variant>
      <vt:variant>
        <vt:i4>0</vt:i4>
      </vt:variant>
      <vt:variant>
        <vt:i4>5</vt:i4>
      </vt:variant>
      <vt:variant>
        <vt:lpwstr>http://www.telstra.com.au/mobile-phones/international-roaming</vt:lpwstr>
      </vt:variant>
      <vt:variant>
        <vt:lpwstr/>
      </vt:variant>
      <vt:variant>
        <vt:i4>917514</vt:i4>
      </vt:variant>
      <vt:variant>
        <vt:i4>12222</vt:i4>
      </vt:variant>
      <vt:variant>
        <vt:i4>0</vt:i4>
      </vt:variant>
      <vt:variant>
        <vt:i4>5</vt:i4>
      </vt:variant>
      <vt:variant>
        <vt:lpwstr>http://www.telstra.com.au/mobile-phones/international-roaming</vt:lpwstr>
      </vt:variant>
      <vt:variant>
        <vt:lpwstr/>
      </vt:variant>
      <vt:variant>
        <vt:i4>3342446</vt:i4>
      </vt:variant>
      <vt:variant>
        <vt:i4>12219</vt:i4>
      </vt:variant>
      <vt:variant>
        <vt:i4>0</vt:i4>
      </vt:variant>
      <vt:variant>
        <vt:i4>5</vt:i4>
      </vt:variant>
      <vt:variant>
        <vt:lpwstr>http://www.telstra.com.au/customer-terms/home-family/telstra-mobile/sms-messages-and-e-mail</vt:lpwstr>
      </vt:variant>
      <vt:variant>
        <vt:lpwstr/>
      </vt:variant>
      <vt:variant>
        <vt:i4>5439517</vt:i4>
      </vt:variant>
      <vt:variant>
        <vt:i4>12216</vt:i4>
      </vt:variant>
      <vt:variant>
        <vt:i4>0</vt:i4>
      </vt:variant>
      <vt:variant>
        <vt:i4>5</vt:i4>
      </vt:variant>
      <vt:variant>
        <vt:lpwstr>http://www.telstra.com.au/customer-terms/home-family/telstra-mobile/other-call-types</vt:lpwstr>
      </vt:variant>
      <vt:variant>
        <vt:lpwstr/>
      </vt:variant>
      <vt:variant>
        <vt:i4>3342446</vt:i4>
      </vt:variant>
      <vt:variant>
        <vt:i4>12213</vt:i4>
      </vt:variant>
      <vt:variant>
        <vt:i4>0</vt:i4>
      </vt:variant>
      <vt:variant>
        <vt:i4>5</vt:i4>
      </vt:variant>
      <vt:variant>
        <vt:lpwstr>http://www.telstra.com.au/customer-terms/home-family/telstra-mobile/sms-messages-and-e-mail</vt:lpwstr>
      </vt:variant>
      <vt:variant>
        <vt:lpwstr/>
      </vt:variant>
      <vt:variant>
        <vt:i4>5439517</vt:i4>
      </vt:variant>
      <vt:variant>
        <vt:i4>12210</vt:i4>
      </vt:variant>
      <vt:variant>
        <vt:i4>0</vt:i4>
      </vt:variant>
      <vt:variant>
        <vt:i4>5</vt:i4>
      </vt:variant>
      <vt:variant>
        <vt:lpwstr>http://www.telstra.com.au/customer-terms/home-family/telstra-mobile/other-call-types</vt:lpwstr>
      </vt:variant>
      <vt:variant>
        <vt:lpwstr/>
      </vt:variant>
      <vt:variant>
        <vt:i4>3342446</vt:i4>
      </vt:variant>
      <vt:variant>
        <vt:i4>12207</vt:i4>
      </vt:variant>
      <vt:variant>
        <vt:i4>0</vt:i4>
      </vt:variant>
      <vt:variant>
        <vt:i4>5</vt:i4>
      </vt:variant>
      <vt:variant>
        <vt:lpwstr>http://www.telstra.com.au/customer-terms/home-family/telstra-mobile/sms-messages-and-e-mail</vt:lpwstr>
      </vt:variant>
      <vt:variant>
        <vt:lpwstr/>
      </vt:variant>
      <vt:variant>
        <vt:i4>5439517</vt:i4>
      </vt:variant>
      <vt:variant>
        <vt:i4>12204</vt:i4>
      </vt:variant>
      <vt:variant>
        <vt:i4>0</vt:i4>
      </vt:variant>
      <vt:variant>
        <vt:i4>5</vt:i4>
      </vt:variant>
      <vt:variant>
        <vt:lpwstr>http://www.telstra.com.au/customer-terms/home-family/telstra-mobile/other-call-types</vt:lpwstr>
      </vt:variant>
      <vt:variant>
        <vt:lpwstr/>
      </vt:variant>
      <vt:variant>
        <vt:i4>4456531</vt:i4>
      </vt:variant>
      <vt:variant>
        <vt:i4>12201</vt:i4>
      </vt:variant>
      <vt:variant>
        <vt:i4>0</vt:i4>
      </vt:variant>
      <vt:variant>
        <vt:i4>5</vt:i4>
      </vt:variant>
      <vt:variant>
        <vt:lpwstr>https://www.telstra.com.au/customer-terms/home-family/telstra-air</vt:lpwstr>
      </vt:variant>
      <vt:variant>
        <vt:lpwstr/>
      </vt:variant>
      <vt:variant>
        <vt:i4>2031707</vt:i4>
      </vt:variant>
      <vt:variant>
        <vt:i4>12198</vt:i4>
      </vt:variant>
      <vt:variant>
        <vt:i4>0</vt:i4>
      </vt:variant>
      <vt:variant>
        <vt:i4>5</vt:i4>
      </vt:variant>
      <vt:variant>
        <vt:lpwstr>http://www.telstra.com.au/customerterms/bus_mobile_specialprom.htm</vt:lpwstr>
      </vt:variant>
      <vt:variant>
        <vt:lpwstr/>
      </vt:variant>
      <vt:variant>
        <vt:i4>2031707</vt:i4>
      </vt:variant>
      <vt:variant>
        <vt:i4>12195</vt:i4>
      </vt:variant>
      <vt:variant>
        <vt:i4>0</vt:i4>
      </vt:variant>
      <vt:variant>
        <vt:i4>5</vt:i4>
      </vt:variant>
      <vt:variant>
        <vt:lpwstr>http://www.telstra.com.au/customerterms/bus_mobile_specialprom.htm</vt:lpwstr>
      </vt:variant>
      <vt:variant>
        <vt:lpwstr/>
      </vt:variant>
      <vt:variant>
        <vt:i4>4915270</vt:i4>
      </vt:variant>
      <vt:variant>
        <vt:i4>12186</vt:i4>
      </vt:variant>
      <vt:variant>
        <vt:i4>0</vt:i4>
      </vt:variant>
      <vt:variant>
        <vt:i4>5</vt:i4>
      </vt:variant>
      <vt:variant>
        <vt:lpwstr>https://www.telstra.com.au/customer-terms/home-family</vt:lpwstr>
      </vt:variant>
      <vt:variant>
        <vt:lpwstr/>
      </vt:variant>
      <vt:variant>
        <vt:i4>5832735</vt:i4>
      </vt:variant>
      <vt:variant>
        <vt:i4>12183</vt:i4>
      </vt:variant>
      <vt:variant>
        <vt:i4>0</vt:i4>
      </vt:variant>
      <vt:variant>
        <vt:i4>5</vt:i4>
      </vt:variant>
      <vt:variant>
        <vt:lpwstr>https://www.telstra.com.au/customer-terms/home-family/telstra-mobile/general</vt:lpwstr>
      </vt:variant>
      <vt:variant>
        <vt:lpwstr/>
      </vt:variant>
      <vt:variant>
        <vt:i4>3866670</vt:i4>
      </vt:variant>
      <vt:variant>
        <vt:i4>12180</vt:i4>
      </vt:variant>
      <vt:variant>
        <vt:i4>0</vt:i4>
      </vt:variant>
      <vt:variant>
        <vt:i4>5</vt:i4>
      </vt:variant>
      <vt:variant>
        <vt:lpwstr>https://www.telstra.com.au/customer-terms/home-family/telstra-mobile/pricing-plans</vt:lpwstr>
      </vt:variant>
      <vt:variant>
        <vt:lpwstr/>
      </vt:variant>
      <vt:variant>
        <vt:i4>1704024</vt:i4>
      </vt:variant>
      <vt:variant>
        <vt:i4>12177</vt:i4>
      </vt:variant>
      <vt:variant>
        <vt:i4>0</vt:i4>
      </vt:variant>
      <vt:variant>
        <vt:i4>5</vt:i4>
      </vt:variant>
      <vt:variant>
        <vt:lpwstr>https://www.telstra.com.au/customer-terms/home-family/telstra-mobile/sms-messages-and-e-mail</vt:lpwstr>
      </vt:variant>
      <vt:variant>
        <vt:lpwstr/>
      </vt:variant>
      <vt:variant>
        <vt:i4>2752549</vt:i4>
      </vt:variant>
      <vt:variant>
        <vt:i4>12174</vt:i4>
      </vt:variant>
      <vt:variant>
        <vt:i4>0</vt:i4>
      </vt:variant>
      <vt:variant>
        <vt:i4>5</vt:i4>
      </vt:variant>
      <vt:variant>
        <vt:lpwstr>https://www.telstra.com.au/customer-terms/home-family/telstra-mobile/special-promotions</vt:lpwstr>
      </vt:variant>
      <vt:variant>
        <vt:lpwstr/>
      </vt:variant>
      <vt:variant>
        <vt:i4>3342446</vt:i4>
      </vt:variant>
      <vt:variant>
        <vt:i4>12171</vt:i4>
      </vt:variant>
      <vt:variant>
        <vt:i4>0</vt:i4>
      </vt:variant>
      <vt:variant>
        <vt:i4>5</vt:i4>
      </vt:variant>
      <vt:variant>
        <vt:lpwstr>http://www.telstra.com.au/customer-terms/home-family/telstra-mobile/sms-messages-and-e-mail</vt:lpwstr>
      </vt:variant>
      <vt:variant>
        <vt:lpwstr/>
      </vt:variant>
      <vt:variant>
        <vt:i4>2031707</vt:i4>
      </vt:variant>
      <vt:variant>
        <vt:i4>12168</vt:i4>
      </vt:variant>
      <vt:variant>
        <vt:i4>0</vt:i4>
      </vt:variant>
      <vt:variant>
        <vt:i4>5</vt:i4>
      </vt:variant>
      <vt:variant>
        <vt:lpwstr>http://www.telstra.com.au/customerterms/bus_mobile_specialprom.htm</vt:lpwstr>
      </vt:variant>
      <vt:variant>
        <vt:lpwstr/>
      </vt:variant>
      <vt:variant>
        <vt:i4>4915270</vt:i4>
      </vt:variant>
      <vt:variant>
        <vt:i4>12159</vt:i4>
      </vt:variant>
      <vt:variant>
        <vt:i4>0</vt:i4>
      </vt:variant>
      <vt:variant>
        <vt:i4>5</vt:i4>
      </vt:variant>
      <vt:variant>
        <vt:lpwstr>https://www.telstra.com.au/customer-terms/home-family</vt:lpwstr>
      </vt:variant>
      <vt:variant>
        <vt:lpwstr/>
      </vt:variant>
      <vt:variant>
        <vt:i4>5832735</vt:i4>
      </vt:variant>
      <vt:variant>
        <vt:i4>12156</vt:i4>
      </vt:variant>
      <vt:variant>
        <vt:i4>0</vt:i4>
      </vt:variant>
      <vt:variant>
        <vt:i4>5</vt:i4>
      </vt:variant>
      <vt:variant>
        <vt:lpwstr>https://www.telstra.com.au/customer-terms/home-family/telstra-mobile/general</vt:lpwstr>
      </vt:variant>
      <vt:variant>
        <vt:lpwstr/>
      </vt:variant>
      <vt:variant>
        <vt:i4>3866670</vt:i4>
      </vt:variant>
      <vt:variant>
        <vt:i4>12153</vt:i4>
      </vt:variant>
      <vt:variant>
        <vt:i4>0</vt:i4>
      </vt:variant>
      <vt:variant>
        <vt:i4>5</vt:i4>
      </vt:variant>
      <vt:variant>
        <vt:lpwstr>https://www.telstra.com.au/customer-terms/home-family/telstra-mobile/pricing-plans</vt:lpwstr>
      </vt:variant>
      <vt:variant>
        <vt:lpwstr/>
      </vt:variant>
      <vt:variant>
        <vt:i4>1704024</vt:i4>
      </vt:variant>
      <vt:variant>
        <vt:i4>12150</vt:i4>
      </vt:variant>
      <vt:variant>
        <vt:i4>0</vt:i4>
      </vt:variant>
      <vt:variant>
        <vt:i4>5</vt:i4>
      </vt:variant>
      <vt:variant>
        <vt:lpwstr>https://www.telstra.com.au/customer-terms/home-family/telstra-mobile/sms-messages-and-e-mail</vt:lpwstr>
      </vt:variant>
      <vt:variant>
        <vt:lpwstr/>
      </vt:variant>
      <vt:variant>
        <vt:i4>2752549</vt:i4>
      </vt:variant>
      <vt:variant>
        <vt:i4>12147</vt:i4>
      </vt:variant>
      <vt:variant>
        <vt:i4>0</vt:i4>
      </vt:variant>
      <vt:variant>
        <vt:i4>5</vt:i4>
      </vt:variant>
      <vt:variant>
        <vt:lpwstr>https://www.telstra.com.au/customer-terms/home-family/telstra-mobile/special-promotions</vt:lpwstr>
      </vt:variant>
      <vt:variant>
        <vt:lpwstr/>
      </vt:variant>
      <vt:variant>
        <vt:i4>3342446</vt:i4>
      </vt:variant>
      <vt:variant>
        <vt:i4>12144</vt:i4>
      </vt:variant>
      <vt:variant>
        <vt:i4>0</vt:i4>
      </vt:variant>
      <vt:variant>
        <vt:i4>5</vt:i4>
      </vt:variant>
      <vt:variant>
        <vt:lpwstr>http://www.telstra.com.au/customer-terms/home-family/telstra-mobile/sms-messages-and-e-mail</vt:lpwstr>
      </vt:variant>
      <vt:variant>
        <vt:lpwstr/>
      </vt:variant>
      <vt:variant>
        <vt:i4>2031707</vt:i4>
      </vt:variant>
      <vt:variant>
        <vt:i4>12141</vt:i4>
      </vt:variant>
      <vt:variant>
        <vt:i4>0</vt:i4>
      </vt:variant>
      <vt:variant>
        <vt:i4>5</vt:i4>
      </vt:variant>
      <vt:variant>
        <vt:lpwstr>http://www.telstra.com.au/customerterms/bus_mobile_specialprom.htm</vt:lpwstr>
      </vt:variant>
      <vt:variant>
        <vt:lpwstr/>
      </vt:variant>
      <vt:variant>
        <vt:i4>3801199</vt:i4>
      </vt:variant>
      <vt:variant>
        <vt:i4>12135</vt:i4>
      </vt:variant>
      <vt:variant>
        <vt:i4>0</vt:i4>
      </vt:variant>
      <vt:variant>
        <vt:i4>5</vt:i4>
      </vt:variant>
      <vt:variant>
        <vt:lpwstr>http://www.telstra.com.au/customer-terms/business-government/telstra-mobile/data-services/</vt:lpwstr>
      </vt:variant>
      <vt:variant>
        <vt:lpwstr/>
      </vt:variant>
      <vt:variant>
        <vt:i4>2031707</vt:i4>
      </vt:variant>
      <vt:variant>
        <vt:i4>12132</vt:i4>
      </vt:variant>
      <vt:variant>
        <vt:i4>0</vt:i4>
      </vt:variant>
      <vt:variant>
        <vt:i4>5</vt:i4>
      </vt:variant>
      <vt:variant>
        <vt:lpwstr>http://www.telstra.com.au/customerterms/bus_mobile_specialprom.htm</vt:lpwstr>
      </vt:variant>
      <vt:variant>
        <vt:lpwstr/>
      </vt:variant>
      <vt:variant>
        <vt:i4>5373959</vt:i4>
      </vt:variant>
      <vt:variant>
        <vt:i4>12126</vt:i4>
      </vt:variant>
      <vt:variant>
        <vt:i4>0</vt:i4>
      </vt:variant>
      <vt:variant>
        <vt:i4>5</vt:i4>
      </vt:variant>
      <vt:variant>
        <vt:lpwstr>http://www.telstra.com.au/customerterms/home_mobile_general.htm</vt:lpwstr>
      </vt:variant>
      <vt:variant>
        <vt:lpwstr/>
      </vt:variant>
      <vt:variant>
        <vt:i4>2031707</vt:i4>
      </vt:variant>
      <vt:variant>
        <vt:i4>12120</vt:i4>
      </vt:variant>
      <vt:variant>
        <vt:i4>0</vt:i4>
      </vt:variant>
      <vt:variant>
        <vt:i4>5</vt:i4>
      </vt:variant>
      <vt:variant>
        <vt:lpwstr>http://www.telstra.com.au/customerterms/bus_mobile_specialprom.htm</vt:lpwstr>
      </vt:variant>
      <vt:variant>
        <vt:lpwstr/>
      </vt:variant>
      <vt:variant>
        <vt:i4>3604589</vt:i4>
      </vt:variant>
      <vt:variant>
        <vt:i4>12114</vt:i4>
      </vt:variant>
      <vt:variant>
        <vt:i4>0</vt:i4>
      </vt:variant>
      <vt:variant>
        <vt:i4>5</vt:i4>
      </vt:variant>
      <vt:variant>
        <vt:lpwstr>http://www.telstra.com.au/customerterms/bus_mobphone_services.htm</vt:lpwstr>
      </vt:variant>
      <vt:variant>
        <vt:lpwstr/>
      </vt:variant>
      <vt:variant>
        <vt:i4>2621557</vt:i4>
      </vt:variant>
      <vt:variant>
        <vt:i4>12111</vt:i4>
      </vt:variant>
      <vt:variant>
        <vt:i4>0</vt:i4>
      </vt:variant>
      <vt:variant>
        <vt:i4>5</vt:i4>
      </vt:variant>
      <vt:variant>
        <vt:lpwstr>http://www.telstra.com/</vt:lpwstr>
      </vt:variant>
      <vt:variant>
        <vt:lpwstr/>
      </vt:variant>
      <vt:variant>
        <vt:i4>2687024</vt:i4>
      </vt:variant>
      <vt:variant>
        <vt:i4>12108</vt:i4>
      </vt:variant>
      <vt:variant>
        <vt:i4>0</vt:i4>
      </vt:variant>
      <vt:variant>
        <vt:i4>5</vt:i4>
      </vt:variant>
      <vt:variant>
        <vt:lpwstr>http://www.telstra.com/mobilebbcoverage</vt:lpwstr>
      </vt:variant>
      <vt:variant>
        <vt:lpwstr/>
      </vt:variant>
      <vt:variant>
        <vt:i4>6553633</vt:i4>
      </vt:variant>
      <vt:variant>
        <vt:i4>12105</vt:i4>
      </vt:variant>
      <vt:variant>
        <vt:i4>0</vt:i4>
      </vt:variant>
      <vt:variant>
        <vt:i4>5</vt:i4>
      </vt:variant>
      <vt:variant>
        <vt:lpwstr>http://www.telstra.com/info/roaming</vt:lpwstr>
      </vt:variant>
      <vt:variant>
        <vt:lpwstr/>
      </vt:variant>
      <vt:variant>
        <vt:i4>262217</vt:i4>
      </vt:variant>
      <vt:variant>
        <vt:i4>12102</vt:i4>
      </vt:variant>
      <vt:variant>
        <vt:i4>0</vt:i4>
      </vt:variant>
      <vt:variant>
        <vt:i4>5</vt:i4>
      </vt:variant>
      <vt:variant>
        <vt:lpwstr>http://www.telstra.com.au/customerterms/bus_mobile_pricing.htm</vt:lpwstr>
      </vt:variant>
      <vt:variant>
        <vt:lpwstr/>
      </vt:variant>
      <vt:variant>
        <vt:i4>3080280</vt:i4>
      </vt:variant>
      <vt:variant>
        <vt:i4>12099</vt:i4>
      </vt:variant>
      <vt:variant>
        <vt:i4>0</vt:i4>
      </vt:variant>
      <vt:variant>
        <vt:i4>5</vt:i4>
      </vt:variant>
      <vt:variant>
        <vt:lpwstr>http://www.telstra.com.au/customerterms/home_mobile_other_call.htm</vt:lpwstr>
      </vt:variant>
      <vt:variant>
        <vt:lpwstr/>
      </vt:variant>
      <vt:variant>
        <vt:i4>3080280</vt:i4>
      </vt:variant>
      <vt:variant>
        <vt:i4>12096</vt:i4>
      </vt:variant>
      <vt:variant>
        <vt:i4>0</vt:i4>
      </vt:variant>
      <vt:variant>
        <vt:i4>5</vt:i4>
      </vt:variant>
      <vt:variant>
        <vt:lpwstr>http://www.telstra.com.au/customerterms/home_mobile_other_call.htm</vt:lpwstr>
      </vt:variant>
      <vt:variant>
        <vt:lpwstr/>
      </vt:variant>
      <vt:variant>
        <vt:i4>262231</vt:i4>
      </vt:variant>
      <vt:variant>
        <vt:i4>12093</vt:i4>
      </vt:variant>
      <vt:variant>
        <vt:i4>0</vt:i4>
      </vt:variant>
      <vt:variant>
        <vt:i4>5</vt:i4>
      </vt:variant>
      <vt:variant>
        <vt:lpwstr>http://www.telstra.com.au/customerterms/bus_mobile_general.htm</vt:lpwstr>
      </vt:variant>
      <vt:variant>
        <vt:lpwstr/>
      </vt:variant>
      <vt:variant>
        <vt:i4>5373959</vt:i4>
      </vt:variant>
      <vt:variant>
        <vt:i4>12090</vt:i4>
      </vt:variant>
      <vt:variant>
        <vt:i4>0</vt:i4>
      </vt:variant>
      <vt:variant>
        <vt:i4>5</vt:i4>
      </vt:variant>
      <vt:variant>
        <vt:lpwstr>http://www.telstra.com.au/customerterms/home_mobile_general.htm</vt:lpwstr>
      </vt:variant>
      <vt:variant>
        <vt:lpwstr/>
      </vt:variant>
      <vt:variant>
        <vt:i4>262231</vt:i4>
      </vt:variant>
      <vt:variant>
        <vt:i4>12087</vt:i4>
      </vt:variant>
      <vt:variant>
        <vt:i4>0</vt:i4>
      </vt:variant>
      <vt:variant>
        <vt:i4>5</vt:i4>
      </vt:variant>
      <vt:variant>
        <vt:lpwstr>http://www.telstra.com.au/customerterms/bus_mobile_general.htm</vt:lpwstr>
      </vt:variant>
      <vt:variant>
        <vt:lpwstr/>
      </vt:variant>
      <vt:variant>
        <vt:i4>5373959</vt:i4>
      </vt:variant>
      <vt:variant>
        <vt:i4>12084</vt:i4>
      </vt:variant>
      <vt:variant>
        <vt:i4>0</vt:i4>
      </vt:variant>
      <vt:variant>
        <vt:i4>5</vt:i4>
      </vt:variant>
      <vt:variant>
        <vt:lpwstr>http://www.telstra.com.au/customerterms/home_mobile_general.htm</vt:lpwstr>
      </vt:variant>
      <vt:variant>
        <vt:lpwstr/>
      </vt:variant>
      <vt:variant>
        <vt:i4>262231</vt:i4>
      </vt:variant>
      <vt:variant>
        <vt:i4>12081</vt:i4>
      </vt:variant>
      <vt:variant>
        <vt:i4>0</vt:i4>
      </vt:variant>
      <vt:variant>
        <vt:i4>5</vt:i4>
      </vt:variant>
      <vt:variant>
        <vt:lpwstr>http://www.telstra.com.au/customerterms/bus_mobile_general.htm</vt:lpwstr>
      </vt:variant>
      <vt:variant>
        <vt:lpwstr/>
      </vt:variant>
      <vt:variant>
        <vt:i4>5373959</vt:i4>
      </vt:variant>
      <vt:variant>
        <vt:i4>12078</vt:i4>
      </vt:variant>
      <vt:variant>
        <vt:i4>0</vt:i4>
      </vt:variant>
      <vt:variant>
        <vt:i4>5</vt:i4>
      </vt:variant>
      <vt:variant>
        <vt:lpwstr>http://www.telstra.com.au/customerterms/home_mobile_general.htm</vt:lpwstr>
      </vt:variant>
      <vt:variant>
        <vt:lpwstr/>
      </vt:variant>
      <vt:variant>
        <vt:i4>3539015</vt:i4>
      </vt:variant>
      <vt:variant>
        <vt:i4>12075</vt:i4>
      </vt:variant>
      <vt:variant>
        <vt:i4>0</vt:i4>
      </vt:variant>
      <vt:variant>
        <vt:i4>5</vt:i4>
      </vt:variant>
      <vt:variant>
        <vt:lpwstr>http://www.telstra.com.au/customerterms/bus_mobile_other_call.htm</vt:lpwstr>
      </vt:variant>
      <vt:variant>
        <vt:lpwstr/>
      </vt:variant>
      <vt:variant>
        <vt:i4>4784237</vt:i4>
      </vt:variant>
      <vt:variant>
        <vt:i4>12072</vt:i4>
      </vt:variant>
      <vt:variant>
        <vt:i4>0</vt:i4>
      </vt:variant>
      <vt:variant>
        <vt:i4>5</vt:i4>
      </vt:variant>
      <vt:variant>
        <vt:lpwstr>http://www.telstra.com.au/mobile/products/overseas/roamingoutbound.cfm</vt:lpwstr>
      </vt:variant>
      <vt:variant>
        <vt:lpwstr>3g_roaming</vt:lpwstr>
      </vt:variant>
      <vt:variant>
        <vt:i4>7274543</vt:i4>
      </vt:variant>
      <vt:variant>
        <vt:i4>12069</vt:i4>
      </vt:variant>
      <vt:variant>
        <vt:i4>0</vt:i4>
      </vt:variant>
      <vt:variant>
        <vt:i4>5</vt:i4>
      </vt:variant>
      <vt:variant>
        <vt:lpwstr>http://www.telstra.com.au/mobile/networks/coverage/maps.cfm</vt:lpwstr>
      </vt:variant>
      <vt:variant>
        <vt:lpwstr/>
      </vt:variant>
      <vt:variant>
        <vt:i4>3604589</vt:i4>
      </vt:variant>
      <vt:variant>
        <vt:i4>12066</vt:i4>
      </vt:variant>
      <vt:variant>
        <vt:i4>0</vt:i4>
      </vt:variant>
      <vt:variant>
        <vt:i4>5</vt:i4>
      </vt:variant>
      <vt:variant>
        <vt:lpwstr>http://www.telstra.com.au/customerterms/bus_mobphone_services.htm</vt:lpwstr>
      </vt:variant>
      <vt:variant>
        <vt:lpwstr/>
      </vt:variant>
      <vt:variant>
        <vt:i4>1310838</vt:i4>
      </vt:variant>
      <vt:variant>
        <vt:i4>12063</vt:i4>
      </vt:variant>
      <vt:variant>
        <vt:i4>0</vt:i4>
      </vt:variant>
      <vt:variant>
        <vt:i4>5</vt:i4>
      </vt:variant>
      <vt:variant>
        <vt:lpwstr>http://www.telstra.com.au/customerterms/home_mobile_info_games.htm</vt:lpwstr>
      </vt:variant>
      <vt:variant>
        <vt:lpwstr/>
      </vt:variant>
      <vt:variant>
        <vt:i4>3604589</vt:i4>
      </vt:variant>
      <vt:variant>
        <vt:i4>12060</vt:i4>
      </vt:variant>
      <vt:variant>
        <vt:i4>0</vt:i4>
      </vt:variant>
      <vt:variant>
        <vt:i4>5</vt:i4>
      </vt:variant>
      <vt:variant>
        <vt:lpwstr>http://www.telstra.com.au/customerterms/bus_mobphone_services.htm</vt:lpwstr>
      </vt:variant>
      <vt:variant>
        <vt:lpwstr/>
      </vt:variant>
      <vt:variant>
        <vt:i4>1310838</vt:i4>
      </vt:variant>
      <vt:variant>
        <vt:i4>12057</vt:i4>
      </vt:variant>
      <vt:variant>
        <vt:i4>0</vt:i4>
      </vt:variant>
      <vt:variant>
        <vt:i4>5</vt:i4>
      </vt:variant>
      <vt:variant>
        <vt:lpwstr>http://www.telstra.com.au/customerterms/home_mobile_info_games.htm</vt:lpwstr>
      </vt:variant>
      <vt:variant>
        <vt:lpwstr/>
      </vt:variant>
      <vt:variant>
        <vt:i4>4587530</vt:i4>
      </vt:variant>
      <vt:variant>
        <vt:i4>12054</vt:i4>
      </vt:variant>
      <vt:variant>
        <vt:i4>0</vt:i4>
      </vt:variant>
      <vt:variant>
        <vt:i4>5</vt:i4>
      </vt:variant>
      <vt:variant>
        <vt:lpwstr>http://www.telstra.com.au/customerterms/bus_mobile_managing.htm</vt:lpwstr>
      </vt:variant>
      <vt:variant>
        <vt:lpwstr/>
      </vt:variant>
      <vt:variant>
        <vt:i4>6422568</vt:i4>
      </vt:variant>
      <vt:variant>
        <vt:i4>12051</vt:i4>
      </vt:variant>
      <vt:variant>
        <vt:i4>0</vt:i4>
      </vt:variant>
      <vt:variant>
        <vt:i4>5</vt:i4>
      </vt:variant>
      <vt:variant>
        <vt:lpwstr>http://www.telstra.com.au/customerterms/home_mobile_managing.htm</vt:lpwstr>
      </vt:variant>
      <vt:variant>
        <vt:lpwstr/>
      </vt:variant>
      <vt:variant>
        <vt:i4>4915270</vt:i4>
      </vt:variant>
      <vt:variant>
        <vt:i4>12045</vt:i4>
      </vt:variant>
      <vt:variant>
        <vt:i4>0</vt:i4>
      </vt:variant>
      <vt:variant>
        <vt:i4>5</vt:i4>
      </vt:variant>
      <vt:variant>
        <vt:lpwstr>https://www.telstra.com.au/customer-terms/home-family</vt:lpwstr>
      </vt:variant>
      <vt:variant>
        <vt:lpwstr/>
      </vt:variant>
      <vt:variant>
        <vt:i4>5832735</vt:i4>
      </vt:variant>
      <vt:variant>
        <vt:i4>12042</vt:i4>
      </vt:variant>
      <vt:variant>
        <vt:i4>0</vt:i4>
      </vt:variant>
      <vt:variant>
        <vt:i4>5</vt:i4>
      </vt:variant>
      <vt:variant>
        <vt:lpwstr>https://www.telstra.com.au/customer-terms/home-family/telstra-mobile/general</vt:lpwstr>
      </vt:variant>
      <vt:variant>
        <vt:lpwstr/>
      </vt:variant>
      <vt:variant>
        <vt:i4>3866670</vt:i4>
      </vt:variant>
      <vt:variant>
        <vt:i4>12039</vt:i4>
      </vt:variant>
      <vt:variant>
        <vt:i4>0</vt:i4>
      </vt:variant>
      <vt:variant>
        <vt:i4>5</vt:i4>
      </vt:variant>
      <vt:variant>
        <vt:lpwstr>https://www.telstra.com.au/customer-terms/home-family/telstra-mobile/pricing-plans</vt:lpwstr>
      </vt:variant>
      <vt:variant>
        <vt:lpwstr/>
      </vt:variant>
      <vt:variant>
        <vt:i4>3145787</vt:i4>
      </vt:variant>
      <vt:variant>
        <vt:i4>12036</vt:i4>
      </vt:variant>
      <vt:variant>
        <vt:i4>0</vt:i4>
      </vt:variant>
      <vt:variant>
        <vt:i4>5</vt:i4>
      </vt:variant>
      <vt:variant>
        <vt:lpwstr>http://www.telstra.com/overseas</vt:lpwstr>
      </vt:variant>
      <vt:variant>
        <vt:lpwstr/>
      </vt:variant>
      <vt:variant>
        <vt:i4>1704024</vt:i4>
      </vt:variant>
      <vt:variant>
        <vt:i4>12033</vt:i4>
      </vt:variant>
      <vt:variant>
        <vt:i4>0</vt:i4>
      </vt:variant>
      <vt:variant>
        <vt:i4>5</vt:i4>
      </vt:variant>
      <vt:variant>
        <vt:lpwstr>https://www.telstra.com.au/customer-terms/home-family/telstra-mobile/sms-messages-and-e-mail</vt:lpwstr>
      </vt:variant>
      <vt:variant>
        <vt:lpwstr/>
      </vt:variant>
      <vt:variant>
        <vt:i4>2752549</vt:i4>
      </vt:variant>
      <vt:variant>
        <vt:i4>12030</vt:i4>
      </vt:variant>
      <vt:variant>
        <vt:i4>0</vt:i4>
      </vt:variant>
      <vt:variant>
        <vt:i4>5</vt:i4>
      </vt:variant>
      <vt:variant>
        <vt:lpwstr>https://www.telstra.com.au/customer-terms/home-family/telstra-mobile/special-promotions</vt:lpwstr>
      </vt:variant>
      <vt:variant>
        <vt:lpwstr/>
      </vt:variant>
      <vt:variant>
        <vt:i4>3145787</vt:i4>
      </vt:variant>
      <vt:variant>
        <vt:i4>12027</vt:i4>
      </vt:variant>
      <vt:variant>
        <vt:i4>0</vt:i4>
      </vt:variant>
      <vt:variant>
        <vt:i4>5</vt:i4>
      </vt:variant>
      <vt:variant>
        <vt:lpwstr>http://www.telstra.com/overseas</vt:lpwstr>
      </vt:variant>
      <vt:variant>
        <vt:lpwstr/>
      </vt:variant>
      <vt:variant>
        <vt:i4>3342446</vt:i4>
      </vt:variant>
      <vt:variant>
        <vt:i4>12024</vt:i4>
      </vt:variant>
      <vt:variant>
        <vt:i4>0</vt:i4>
      </vt:variant>
      <vt:variant>
        <vt:i4>5</vt:i4>
      </vt:variant>
      <vt:variant>
        <vt:lpwstr>http://www.telstra.com.au/customer-terms/home-family/telstra-mobile/sms-messages-and-e-mail</vt:lpwstr>
      </vt:variant>
      <vt:variant>
        <vt:lpwstr/>
      </vt:variant>
      <vt:variant>
        <vt:i4>2752549</vt:i4>
      </vt:variant>
      <vt:variant>
        <vt:i4>12021</vt:i4>
      </vt:variant>
      <vt:variant>
        <vt:i4>0</vt:i4>
      </vt:variant>
      <vt:variant>
        <vt:i4>5</vt:i4>
      </vt:variant>
      <vt:variant>
        <vt:lpwstr>https://www.telstra.com.au/customer-terms/home-family/telstra-mobile/special-promotions</vt:lpwstr>
      </vt:variant>
      <vt:variant>
        <vt:lpwstr/>
      </vt:variant>
      <vt:variant>
        <vt:i4>3145787</vt:i4>
      </vt:variant>
      <vt:variant>
        <vt:i4>12018</vt:i4>
      </vt:variant>
      <vt:variant>
        <vt:i4>0</vt:i4>
      </vt:variant>
      <vt:variant>
        <vt:i4>5</vt:i4>
      </vt:variant>
      <vt:variant>
        <vt:lpwstr>http://www.telstra.com/overseas</vt:lpwstr>
      </vt:variant>
      <vt:variant>
        <vt:lpwstr/>
      </vt:variant>
      <vt:variant>
        <vt:i4>3342446</vt:i4>
      </vt:variant>
      <vt:variant>
        <vt:i4>12015</vt:i4>
      </vt:variant>
      <vt:variant>
        <vt:i4>0</vt:i4>
      </vt:variant>
      <vt:variant>
        <vt:i4>5</vt:i4>
      </vt:variant>
      <vt:variant>
        <vt:lpwstr>http://www.telstra.com.au/customer-terms/home-family/telstra-mobile/sms-messages-and-e-mail</vt:lpwstr>
      </vt:variant>
      <vt:variant>
        <vt:lpwstr/>
      </vt:variant>
      <vt:variant>
        <vt:i4>2031707</vt:i4>
      </vt:variant>
      <vt:variant>
        <vt:i4>12012</vt:i4>
      </vt:variant>
      <vt:variant>
        <vt:i4>0</vt:i4>
      </vt:variant>
      <vt:variant>
        <vt:i4>5</vt:i4>
      </vt:variant>
      <vt:variant>
        <vt:lpwstr>http://www.telstra.com.au/customerterms/bus_mobile_specialprom.htm</vt:lpwstr>
      </vt:variant>
      <vt:variant>
        <vt:lpwstr/>
      </vt:variant>
      <vt:variant>
        <vt:i4>4915270</vt:i4>
      </vt:variant>
      <vt:variant>
        <vt:i4>12006</vt:i4>
      </vt:variant>
      <vt:variant>
        <vt:i4>0</vt:i4>
      </vt:variant>
      <vt:variant>
        <vt:i4>5</vt:i4>
      </vt:variant>
      <vt:variant>
        <vt:lpwstr>https://www.telstra.com.au/customer-terms/home-family</vt:lpwstr>
      </vt:variant>
      <vt:variant>
        <vt:lpwstr/>
      </vt:variant>
      <vt:variant>
        <vt:i4>5832735</vt:i4>
      </vt:variant>
      <vt:variant>
        <vt:i4>12003</vt:i4>
      </vt:variant>
      <vt:variant>
        <vt:i4>0</vt:i4>
      </vt:variant>
      <vt:variant>
        <vt:i4>5</vt:i4>
      </vt:variant>
      <vt:variant>
        <vt:lpwstr>https://www.telstra.com.au/customer-terms/home-family/telstra-mobile/general</vt:lpwstr>
      </vt:variant>
      <vt:variant>
        <vt:lpwstr/>
      </vt:variant>
      <vt:variant>
        <vt:i4>3866670</vt:i4>
      </vt:variant>
      <vt:variant>
        <vt:i4>12000</vt:i4>
      </vt:variant>
      <vt:variant>
        <vt:i4>0</vt:i4>
      </vt:variant>
      <vt:variant>
        <vt:i4>5</vt:i4>
      </vt:variant>
      <vt:variant>
        <vt:lpwstr>https://www.telstra.com.au/customer-terms/home-family/telstra-mobile/pricing-plans</vt:lpwstr>
      </vt:variant>
      <vt:variant>
        <vt:lpwstr/>
      </vt:variant>
      <vt:variant>
        <vt:i4>1704024</vt:i4>
      </vt:variant>
      <vt:variant>
        <vt:i4>11997</vt:i4>
      </vt:variant>
      <vt:variant>
        <vt:i4>0</vt:i4>
      </vt:variant>
      <vt:variant>
        <vt:i4>5</vt:i4>
      </vt:variant>
      <vt:variant>
        <vt:lpwstr>https://www.telstra.com.au/customer-terms/home-family/telstra-mobile/sms-messages-and-e-mail</vt:lpwstr>
      </vt:variant>
      <vt:variant>
        <vt:lpwstr/>
      </vt:variant>
      <vt:variant>
        <vt:i4>2752549</vt:i4>
      </vt:variant>
      <vt:variant>
        <vt:i4>11994</vt:i4>
      </vt:variant>
      <vt:variant>
        <vt:i4>0</vt:i4>
      </vt:variant>
      <vt:variant>
        <vt:i4>5</vt:i4>
      </vt:variant>
      <vt:variant>
        <vt:lpwstr>https://www.telstra.com.au/customer-terms/home-family/telstra-mobile/special-promotions</vt:lpwstr>
      </vt:variant>
      <vt:variant>
        <vt:lpwstr/>
      </vt:variant>
      <vt:variant>
        <vt:i4>3342446</vt:i4>
      </vt:variant>
      <vt:variant>
        <vt:i4>11991</vt:i4>
      </vt:variant>
      <vt:variant>
        <vt:i4>0</vt:i4>
      </vt:variant>
      <vt:variant>
        <vt:i4>5</vt:i4>
      </vt:variant>
      <vt:variant>
        <vt:lpwstr>http://www.telstra.com.au/customer-terms/home-family/telstra-mobile/sms-messages-and-e-mail</vt:lpwstr>
      </vt:variant>
      <vt:variant>
        <vt:lpwstr/>
      </vt:variant>
      <vt:variant>
        <vt:i4>2752549</vt:i4>
      </vt:variant>
      <vt:variant>
        <vt:i4>11988</vt:i4>
      </vt:variant>
      <vt:variant>
        <vt:i4>0</vt:i4>
      </vt:variant>
      <vt:variant>
        <vt:i4>5</vt:i4>
      </vt:variant>
      <vt:variant>
        <vt:lpwstr>https://www.telstra.com.au/customer-terms/home-family/telstra-mobile/special-promotions</vt:lpwstr>
      </vt:variant>
      <vt:variant>
        <vt:lpwstr/>
      </vt:variant>
      <vt:variant>
        <vt:i4>3342446</vt:i4>
      </vt:variant>
      <vt:variant>
        <vt:i4>11985</vt:i4>
      </vt:variant>
      <vt:variant>
        <vt:i4>0</vt:i4>
      </vt:variant>
      <vt:variant>
        <vt:i4>5</vt:i4>
      </vt:variant>
      <vt:variant>
        <vt:lpwstr>http://www.telstra.com.au/customer-terms/home-family/telstra-mobile/sms-messages-and-e-mail</vt:lpwstr>
      </vt:variant>
      <vt:variant>
        <vt:lpwstr/>
      </vt:variant>
      <vt:variant>
        <vt:i4>2031707</vt:i4>
      </vt:variant>
      <vt:variant>
        <vt:i4>11982</vt:i4>
      </vt:variant>
      <vt:variant>
        <vt:i4>0</vt:i4>
      </vt:variant>
      <vt:variant>
        <vt:i4>5</vt:i4>
      </vt:variant>
      <vt:variant>
        <vt:lpwstr>http://www.telstra.com.au/customerterms/bus_mobile_specialprom.htm</vt:lpwstr>
      </vt:variant>
      <vt:variant>
        <vt:lpwstr/>
      </vt:variant>
      <vt:variant>
        <vt:i4>3866670</vt:i4>
      </vt:variant>
      <vt:variant>
        <vt:i4>11973</vt:i4>
      </vt:variant>
      <vt:variant>
        <vt:i4>0</vt:i4>
      </vt:variant>
      <vt:variant>
        <vt:i4>5</vt:i4>
      </vt:variant>
      <vt:variant>
        <vt:lpwstr>https://www.telstra.com.au/customer-terms/home-family/telstra-mobile/pricing-plans</vt:lpwstr>
      </vt:variant>
      <vt:variant>
        <vt:lpwstr/>
      </vt:variant>
      <vt:variant>
        <vt:i4>4915270</vt:i4>
      </vt:variant>
      <vt:variant>
        <vt:i4>11970</vt:i4>
      </vt:variant>
      <vt:variant>
        <vt:i4>0</vt:i4>
      </vt:variant>
      <vt:variant>
        <vt:i4>5</vt:i4>
      </vt:variant>
      <vt:variant>
        <vt:lpwstr>https://www.telstra.com.au/customer-terms/home-family</vt:lpwstr>
      </vt:variant>
      <vt:variant>
        <vt:lpwstr/>
      </vt:variant>
      <vt:variant>
        <vt:i4>5963848</vt:i4>
      </vt:variant>
      <vt:variant>
        <vt:i4>11967</vt:i4>
      </vt:variant>
      <vt:variant>
        <vt:i4>0</vt:i4>
      </vt:variant>
      <vt:variant>
        <vt:i4>5</vt:i4>
      </vt:variant>
      <vt:variant>
        <vt:lpwstr>https://www.telstra.com.au/content/dam/tcom/personal/consumer-advice/pdf/intl-roaming.pdf</vt:lpwstr>
      </vt:variant>
      <vt:variant>
        <vt:lpwstr/>
      </vt:variant>
      <vt:variant>
        <vt:i4>5963848</vt:i4>
      </vt:variant>
      <vt:variant>
        <vt:i4>11964</vt:i4>
      </vt:variant>
      <vt:variant>
        <vt:i4>0</vt:i4>
      </vt:variant>
      <vt:variant>
        <vt:i4>5</vt:i4>
      </vt:variant>
      <vt:variant>
        <vt:lpwstr>https://www.telstra.com.au/content/dam/tcom/personal/consumer-advice/pdf/intl-roaming.pdf</vt:lpwstr>
      </vt:variant>
      <vt:variant>
        <vt:lpwstr/>
      </vt:variant>
      <vt:variant>
        <vt:i4>3932257</vt:i4>
      </vt:variant>
      <vt:variant>
        <vt:i4>11958</vt:i4>
      </vt:variant>
      <vt:variant>
        <vt:i4>0</vt:i4>
      </vt:variant>
      <vt:variant>
        <vt:i4>5</vt:i4>
      </vt:variant>
      <vt:variant>
        <vt:lpwstr>https://www.telstra.com.au/content/dam/tcom/personal/consumer-advice/pdf/business-b/othercalltypes.pdf</vt:lpwstr>
      </vt:variant>
      <vt:variant>
        <vt:lpwstr/>
      </vt:variant>
      <vt:variant>
        <vt:i4>1966105</vt:i4>
      </vt:variant>
      <vt:variant>
        <vt:i4>11946</vt:i4>
      </vt:variant>
      <vt:variant>
        <vt:i4>0</vt:i4>
      </vt:variant>
      <vt:variant>
        <vt:i4>5</vt:i4>
      </vt:variant>
      <vt:variant>
        <vt:lpwstr>https://www.telstra.com.au/content/dam/tcom/personal/consumer-advice/pdf/consumer/promotions.pdf</vt:lpwstr>
      </vt:variant>
      <vt:variant>
        <vt:lpwstr/>
      </vt:variant>
      <vt:variant>
        <vt:i4>3145787</vt:i4>
      </vt:variant>
      <vt:variant>
        <vt:i4>11943</vt:i4>
      </vt:variant>
      <vt:variant>
        <vt:i4>0</vt:i4>
      </vt:variant>
      <vt:variant>
        <vt:i4>5</vt:i4>
      </vt:variant>
      <vt:variant>
        <vt:lpwstr>http://www.telstra.com/overseas</vt:lpwstr>
      </vt:variant>
      <vt:variant>
        <vt:lpwstr/>
      </vt:variant>
      <vt:variant>
        <vt:i4>3932257</vt:i4>
      </vt:variant>
      <vt:variant>
        <vt:i4>11940</vt:i4>
      </vt:variant>
      <vt:variant>
        <vt:i4>0</vt:i4>
      </vt:variant>
      <vt:variant>
        <vt:i4>5</vt:i4>
      </vt:variant>
      <vt:variant>
        <vt:lpwstr>https://www.telstra.com.au/content/dam/tcom/personal/consumer-advice/pdf/business-b/othercalltypes.pdf</vt:lpwstr>
      </vt:variant>
      <vt:variant>
        <vt:lpwstr/>
      </vt:variant>
      <vt:variant>
        <vt:i4>2031707</vt:i4>
      </vt:variant>
      <vt:variant>
        <vt:i4>11937</vt:i4>
      </vt:variant>
      <vt:variant>
        <vt:i4>0</vt:i4>
      </vt:variant>
      <vt:variant>
        <vt:i4>5</vt:i4>
      </vt:variant>
      <vt:variant>
        <vt:lpwstr>http://www.telstra.com.au/customerterms/bus_mobile_specialprom.htm</vt:lpwstr>
      </vt:variant>
      <vt:variant>
        <vt:lpwstr/>
      </vt:variant>
      <vt:variant>
        <vt:i4>2031707</vt:i4>
      </vt:variant>
      <vt:variant>
        <vt:i4>11934</vt:i4>
      </vt:variant>
      <vt:variant>
        <vt:i4>0</vt:i4>
      </vt:variant>
      <vt:variant>
        <vt:i4>5</vt:i4>
      </vt:variant>
      <vt:variant>
        <vt:lpwstr>http://www.telstra.com.au/customerterms/bus_mobile_specialprom.htm</vt:lpwstr>
      </vt:variant>
      <vt:variant>
        <vt:lpwstr/>
      </vt:variant>
      <vt:variant>
        <vt:i4>3866670</vt:i4>
      </vt:variant>
      <vt:variant>
        <vt:i4>11925</vt:i4>
      </vt:variant>
      <vt:variant>
        <vt:i4>0</vt:i4>
      </vt:variant>
      <vt:variant>
        <vt:i4>5</vt:i4>
      </vt:variant>
      <vt:variant>
        <vt:lpwstr>https://www.telstra.com.au/customer-terms/home-family/telstra-mobile/pricing-plans</vt:lpwstr>
      </vt:variant>
      <vt:variant>
        <vt:lpwstr/>
      </vt:variant>
      <vt:variant>
        <vt:i4>4915270</vt:i4>
      </vt:variant>
      <vt:variant>
        <vt:i4>11922</vt:i4>
      </vt:variant>
      <vt:variant>
        <vt:i4>0</vt:i4>
      </vt:variant>
      <vt:variant>
        <vt:i4>5</vt:i4>
      </vt:variant>
      <vt:variant>
        <vt:lpwstr>https://www.telstra.com.au/customer-terms/home-family</vt:lpwstr>
      </vt:variant>
      <vt:variant>
        <vt:lpwstr/>
      </vt:variant>
      <vt:variant>
        <vt:i4>5832735</vt:i4>
      </vt:variant>
      <vt:variant>
        <vt:i4>11919</vt:i4>
      </vt:variant>
      <vt:variant>
        <vt:i4>0</vt:i4>
      </vt:variant>
      <vt:variant>
        <vt:i4>5</vt:i4>
      </vt:variant>
      <vt:variant>
        <vt:lpwstr>https://www.telstra.com.au/customer-terms/home-family/telstra-mobile/general</vt:lpwstr>
      </vt:variant>
      <vt:variant>
        <vt:lpwstr/>
      </vt:variant>
      <vt:variant>
        <vt:i4>3932257</vt:i4>
      </vt:variant>
      <vt:variant>
        <vt:i4>11916</vt:i4>
      </vt:variant>
      <vt:variant>
        <vt:i4>0</vt:i4>
      </vt:variant>
      <vt:variant>
        <vt:i4>5</vt:i4>
      </vt:variant>
      <vt:variant>
        <vt:lpwstr>https://www.telstra.com.au/content/dam/tcom/personal/consumer-advice/pdf/business-b/othercalltypes.pdf</vt:lpwstr>
      </vt:variant>
      <vt:variant>
        <vt:lpwstr/>
      </vt:variant>
      <vt:variant>
        <vt:i4>2621544</vt:i4>
      </vt:variant>
      <vt:variant>
        <vt:i4>11913</vt:i4>
      </vt:variant>
      <vt:variant>
        <vt:i4>0</vt:i4>
      </vt:variant>
      <vt:variant>
        <vt:i4>5</vt:i4>
      </vt:variant>
      <vt:variant>
        <vt:lpwstr>http://telstra.com/coverage</vt:lpwstr>
      </vt:variant>
      <vt:variant>
        <vt:lpwstr/>
      </vt:variant>
      <vt:variant>
        <vt:i4>3145787</vt:i4>
      </vt:variant>
      <vt:variant>
        <vt:i4>11910</vt:i4>
      </vt:variant>
      <vt:variant>
        <vt:i4>0</vt:i4>
      </vt:variant>
      <vt:variant>
        <vt:i4>5</vt:i4>
      </vt:variant>
      <vt:variant>
        <vt:lpwstr>http://www.telstra.com/overseas</vt:lpwstr>
      </vt:variant>
      <vt:variant>
        <vt:lpwstr/>
      </vt:variant>
      <vt:variant>
        <vt:i4>3932257</vt:i4>
      </vt:variant>
      <vt:variant>
        <vt:i4>11904</vt:i4>
      </vt:variant>
      <vt:variant>
        <vt:i4>0</vt:i4>
      </vt:variant>
      <vt:variant>
        <vt:i4>5</vt:i4>
      </vt:variant>
      <vt:variant>
        <vt:lpwstr>https://www.telstra.com.au/content/dam/tcom/personal/consumer-advice/pdf/business-b/othercalltypes.pdf</vt:lpwstr>
      </vt:variant>
      <vt:variant>
        <vt:lpwstr/>
      </vt:variant>
      <vt:variant>
        <vt:i4>2031707</vt:i4>
      </vt:variant>
      <vt:variant>
        <vt:i4>11898</vt:i4>
      </vt:variant>
      <vt:variant>
        <vt:i4>0</vt:i4>
      </vt:variant>
      <vt:variant>
        <vt:i4>5</vt:i4>
      </vt:variant>
      <vt:variant>
        <vt:lpwstr>http://www.telstra.com.au/customerterms/bus_mobile_specialprom.htm</vt:lpwstr>
      </vt:variant>
      <vt:variant>
        <vt:lpwstr/>
      </vt:variant>
      <vt:variant>
        <vt:i4>6553663</vt:i4>
      </vt:variant>
      <vt:variant>
        <vt:i4>11895</vt:i4>
      </vt:variant>
      <vt:variant>
        <vt:i4>0</vt:i4>
      </vt:variant>
      <vt:variant>
        <vt:i4>5</vt:i4>
      </vt:variant>
      <vt:variant>
        <vt:lpwstr>https://www.telstra.com.au/content/dam/tcom/personal/consumer-advice/pdf/business-b/sms.pdf</vt:lpwstr>
      </vt:variant>
      <vt:variant>
        <vt:lpwstr/>
      </vt:variant>
      <vt:variant>
        <vt:i4>6160410</vt:i4>
      </vt:variant>
      <vt:variant>
        <vt:i4>11892</vt:i4>
      </vt:variant>
      <vt:variant>
        <vt:i4>0</vt:i4>
      </vt:variant>
      <vt:variant>
        <vt:i4>5</vt:i4>
      </vt:variant>
      <vt:variant>
        <vt:lpwstr>http://www.telstra.com.au/customer-terms/business-government/telstra-mobile/other-call-types/</vt:lpwstr>
      </vt:variant>
      <vt:variant>
        <vt:lpwstr/>
      </vt:variant>
      <vt:variant>
        <vt:i4>6553663</vt:i4>
      </vt:variant>
      <vt:variant>
        <vt:i4>11889</vt:i4>
      </vt:variant>
      <vt:variant>
        <vt:i4>0</vt:i4>
      </vt:variant>
      <vt:variant>
        <vt:i4>5</vt:i4>
      </vt:variant>
      <vt:variant>
        <vt:lpwstr>https://www.telstra.com.au/content/dam/tcom/personal/consumer-advice/pdf/business-b/sms.pdf</vt:lpwstr>
      </vt:variant>
      <vt:variant>
        <vt:lpwstr/>
      </vt:variant>
      <vt:variant>
        <vt:i4>6553663</vt:i4>
      </vt:variant>
      <vt:variant>
        <vt:i4>11886</vt:i4>
      </vt:variant>
      <vt:variant>
        <vt:i4>0</vt:i4>
      </vt:variant>
      <vt:variant>
        <vt:i4>5</vt:i4>
      </vt:variant>
      <vt:variant>
        <vt:lpwstr>https://www.telstra.com.au/content/dam/tcom/personal/consumer-advice/pdf/business-b/sms.pdf</vt:lpwstr>
      </vt:variant>
      <vt:variant>
        <vt:lpwstr/>
      </vt:variant>
      <vt:variant>
        <vt:i4>3932257</vt:i4>
      </vt:variant>
      <vt:variant>
        <vt:i4>11883</vt:i4>
      </vt:variant>
      <vt:variant>
        <vt:i4>0</vt:i4>
      </vt:variant>
      <vt:variant>
        <vt:i4>5</vt:i4>
      </vt:variant>
      <vt:variant>
        <vt:lpwstr>https://www.telstra.com.au/content/dam/tcom/personal/consumer-advice/pdf/business-b/othercalltypes.pdf</vt:lpwstr>
      </vt:variant>
      <vt:variant>
        <vt:lpwstr/>
      </vt:variant>
      <vt:variant>
        <vt:i4>3932257</vt:i4>
      </vt:variant>
      <vt:variant>
        <vt:i4>11880</vt:i4>
      </vt:variant>
      <vt:variant>
        <vt:i4>0</vt:i4>
      </vt:variant>
      <vt:variant>
        <vt:i4>5</vt:i4>
      </vt:variant>
      <vt:variant>
        <vt:lpwstr>https://www.telstra.com.au/content/dam/tcom/personal/consumer-advice/pdf/business-b/othercalltypes.pdf</vt:lpwstr>
      </vt:variant>
      <vt:variant>
        <vt:lpwstr/>
      </vt:variant>
      <vt:variant>
        <vt:i4>5832735</vt:i4>
      </vt:variant>
      <vt:variant>
        <vt:i4>11877</vt:i4>
      </vt:variant>
      <vt:variant>
        <vt:i4>0</vt:i4>
      </vt:variant>
      <vt:variant>
        <vt:i4>5</vt:i4>
      </vt:variant>
      <vt:variant>
        <vt:lpwstr>https://www.telstra.com.au/customer-terms/home-family/telstra-mobile/general</vt:lpwstr>
      </vt:variant>
      <vt:variant>
        <vt:lpwstr/>
      </vt:variant>
      <vt:variant>
        <vt:i4>3932257</vt:i4>
      </vt:variant>
      <vt:variant>
        <vt:i4>11871</vt:i4>
      </vt:variant>
      <vt:variant>
        <vt:i4>0</vt:i4>
      </vt:variant>
      <vt:variant>
        <vt:i4>5</vt:i4>
      </vt:variant>
      <vt:variant>
        <vt:lpwstr>https://www.telstra.com.au/content/dam/tcom/personal/consumer-advice/pdf/business-b/othercalltypes.pdf</vt:lpwstr>
      </vt:variant>
      <vt:variant>
        <vt:lpwstr/>
      </vt:variant>
      <vt:variant>
        <vt:i4>3932257</vt:i4>
      </vt:variant>
      <vt:variant>
        <vt:i4>11865</vt:i4>
      </vt:variant>
      <vt:variant>
        <vt:i4>0</vt:i4>
      </vt:variant>
      <vt:variant>
        <vt:i4>5</vt:i4>
      </vt:variant>
      <vt:variant>
        <vt:lpwstr>https://www.telstra.com.au/content/dam/tcom/personal/consumer-advice/pdf/business-b/othercalltypes.pdf</vt:lpwstr>
      </vt:variant>
      <vt:variant>
        <vt:lpwstr/>
      </vt:variant>
      <vt:variant>
        <vt:i4>1572938</vt:i4>
      </vt:variant>
      <vt:variant>
        <vt:i4>11859</vt:i4>
      </vt:variant>
      <vt:variant>
        <vt:i4>0</vt:i4>
      </vt:variant>
      <vt:variant>
        <vt:i4>5</vt:i4>
      </vt:variant>
      <vt:variant>
        <vt:lpwstr>https://www.telstra.com.au/content/dam/tcom/personal/consumer-advice/pdf/consumer/hf-general.pdf</vt:lpwstr>
      </vt:variant>
      <vt:variant>
        <vt:lpwstr/>
      </vt:variant>
      <vt:variant>
        <vt:i4>2621544</vt:i4>
      </vt:variant>
      <vt:variant>
        <vt:i4>11856</vt:i4>
      </vt:variant>
      <vt:variant>
        <vt:i4>0</vt:i4>
      </vt:variant>
      <vt:variant>
        <vt:i4>5</vt:i4>
      </vt:variant>
      <vt:variant>
        <vt:lpwstr>http://telstra.com/coverage</vt:lpwstr>
      </vt:variant>
      <vt:variant>
        <vt:lpwstr/>
      </vt:variant>
      <vt:variant>
        <vt:i4>5767252</vt:i4>
      </vt:variant>
      <vt:variant>
        <vt:i4>11850</vt:i4>
      </vt:variant>
      <vt:variant>
        <vt:i4>0</vt:i4>
      </vt:variant>
      <vt:variant>
        <vt:i4>5</vt:i4>
      </vt:variant>
      <vt:variant>
        <vt:lpwstr>https://www.telstra.com.au/content/dam/tcom/personal/consumer-advice/pdf/consumer/sms.pdf</vt:lpwstr>
      </vt:variant>
      <vt:variant>
        <vt:lpwstr/>
      </vt:variant>
      <vt:variant>
        <vt:i4>3932257</vt:i4>
      </vt:variant>
      <vt:variant>
        <vt:i4>11844</vt:i4>
      </vt:variant>
      <vt:variant>
        <vt:i4>0</vt:i4>
      </vt:variant>
      <vt:variant>
        <vt:i4>5</vt:i4>
      </vt:variant>
      <vt:variant>
        <vt:lpwstr>https://www.telstra.com.au/content/dam/tcom/personal/consumer-advice/pdf/business-b/othercalltypes.pdf</vt:lpwstr>
      </vt:variant>
      <vt:variant>
        <vt:lpwstr/>
      </vt:variant>
      <vt:variant>
        <vt:i4>5963848</vt:i4>
      </vt:variant>
      <vt:variant>
        <vt:i4>11841</vt:i4>
      </vt:variant>
      <vt:variant>
        <vt:i4>0</vt:i4>
      </vt:variant>
      <vt:variant>
        <vt:i4>5</vt:i4>
      </vt:variant>
      <vt:variant>
        <vt:lpwstr>https://www.telstra.com.au/content/dam/tcom/personal/consumer-advice/pdf/intl-roaming.pdf</vt:lpwstr>
      </vt:variant>
      <vt:variant>
        <vt:lpwstr/>
      </vt:variant>
      <vt:variant>
        <vt:i4>3145787</vt:i4>
      </vt:variant>
      <vt:variant>
        <vt:i4>11838</vt:i4>
      </vt:variant>
      <vt:variant>
        <vt:i4>0</vt:i4>
      </vt:variant>
      <vt:variant>
        <vt:i4>5</vt:i4>
      </vt:variant>
      <vt:variant>
        <vt:lpwstr>http://www.telstra.com/overseas</vt:lpwstr>
      </vt:variant>
      <vt:variant>
        <vt:lpwstr/>
      </vt:variant>
      <vt:variant>
        <vt:i4>983058</vt:i4>
      </vt:variant>
      <vt:variant>
        <vt:i4>11835</vt:i4>
      </vt:variant>
      <vt:variant>
        <vt:i4>0</vt:i4>
      </vt:variant>
      <vt:variant>
        <vt:i4>5</vt:i4>
      </vt:variant>
      <vt:variant>
        <vt:lpwstr>https://www.telstra.com.au/content/dam/tcom/personal/consumer-advice/doc/consumer/promotions.pdf</vt:lpwstr>
      </vt:variant>
      <vt:variant>
        <vt:lpwstr/>
      </vt:variant>
      <vt:variant>
        <vt:i4>983058</vt:i4>
      </vt:variant>
      <vt:variant>
        <vt:i4>11832</vt:i4>
      </vt:variant>
      <vt:variant>
        <vt:i4>0</vt:i4>
      </vt:variant>
      <vt:variant>
        <vt:i4>5</vt:i4>
      </vt:variant>
      <vt:variant>
        <vt:lpwstr>https://www.telstra.com.au/content/dam/tcom/personal/consumer-advice/doc/consumer/promotions.pdf</vt:lpwstr>
      </vt:variant>
      <vt:variant>
        <vt:lpwstr/>
      </vt:variant>
      <vt:variant>
        <vt:i4>2031707</vt:i4>
      </vt:variant>
      <vt:variant>
        <vt:i4>11829</vt:i4>
      </vt:variant>
      <vt:variant>
        <vt:i4>0</vt:i4>
      </vt:variant>
      <vt:variant>
        <vt:i4>5</vt:i4>
      </vt:variant>
      <vt:variant>
        <vt:lpwstr>http://www.telstra.com.au/customerterms/bus_mobile_specialprom.htm</vt:lpwstr>
      </vt:variant>
      <vt:variant>
        <vt:lpwstr/>
      </vt:variant>
      <vt:variant>
        <vt:i4>2031707</vt:i4>
      </vt:variant>
      <vt:variant>
        <vt:i4>11826</vt:i4>
      </vt:variant>
      <vt:variant>
        <vt:i4>0</vt:i4>
      </vt:variant>
      <vt:variant>
        <vt:i4>5</vt:i4>
      </vt:variant>
      <vt:variant>
        <vt:lpwstr>http://www.telstra.com.au/customerterms/bus_mobile_specialprom.htm</vt:lpwstr>
      </vt:variant>
      <vt:variant>
        <vt:lpwstr/>
      </vt:variant>
      <vt:variant>
        <vt:i4>5832735</vt:i4>
      </vt:variant>
      <vt:variant>
        <vt:i4>11817</vt:i4>
      </vt:variant>
      <vt:variant>
        <vt:i4>0</vt:i4>
      </vt:variant>
      <vt:variant>
        <vt:i4>5</vt:i4>
      </vt:variant>
      <vt:variant>
        <vt:lpwstr>https://www.telstra.com.au/customer-terms/home-family/telstra-mobile/general</vt:lpwstr>
      </vt:variant>
      <vt:variant>
        <vt:lpwstr/>
      </vt:variant>
      <vt:variant>
        <vt:i4>1572938</vt:i4>
      </vt:variant>
      <vt:variant>
        <vt:i4>11811</vt:i4>
      </vt:variant>
      <vt:variant>
        <vt:i4>0</vt:i4>
      </vt:variant>
      <vt:variant>
        <vt:i4>5</vt:i4>
      </vt:variant>
      <vt:variant>
        <vt:lpwstr>https://www.telstra.com.au/content/dam/tcom/personal/consumer-advice/pdf/consumer/hf-general.pdf</vt:lpwstr>
      </vt:variant>
      <vt:variant>
        <vt:lpwstr/>
      </vt:variant>
      <vt:variant>
        <vt:i4>1704024</vt:i4>
      </vt:variant>
      <vt:variant>
        <vt:i4>11808</vt:i4>
      </vt:variant>
      <vt:variant>
        <vt:i4>0</vt:i4>
      </vt:variant>
      <vt:variant>
        <vt:i4>5</vt:i4>
      </vt:variant>
      <vt:variant>
        <vt:lpwstr>https://www.telstra.com.au/customer-terms/home-family/telstra-mobile/sms-messages-and-e-mail</vt:lpwstr>
      </vt:variant>
      <vt:variant>
        <vt:lpwstr/>
      </vt:variant>
      <vt:variant>
        <vt:i4>2621544</vt:i4>
      </vt:variant>
      <vt:variant>
        <vt:i4>11805</vt:i4>
      </vt:variant>
      <vt:variant>
        <vt:i4>0</vt:i4>
      </vt:variant>
      <vt:variant>
        <vt:i4>5</vt:i4>
      </vt:variant>
      <vt:variant>
        <vt:lpwstr>http://telstra.com/coverage</vt:lpwstr>
      </vt:variant>
      <vt:variant>
        <vt:lpwstr/>
      </vt:variant>
      <vt:variant>
        <vt:i4>5767252</vt:i4>
      </vt:variant>
      <vt:variant>
        <vt:i4>11802</vt:i4>
      </vt:variant>
      <vt:variant>
        <vt:i4>0</vt:i4>
      </vt:variant>
      <vt:variant>
        <vt:i4>5</vt:i4>
      </vt:variant>
      <vt:variant>
        <vt:lpwstr>https://www.telstra.com.au/content/dam/tcom/personal/consumer-advice/pdf/consumer/sms.pdf</vt:lpwstr>
      </vt:variant>
      <vt:variant>
        <vt:lpwstr/>
      </vt:variant>
      <vt:variant>
        <vt:i4>5963848</vt:i4>
      </vt:variant>
      <vt:variant>
        <vt:i4>11799</vt:i4>
      </vt:variant>
      <vt:variant>
        <vt:i4>0</vt:i4>
      </vt:variant>
      <vt:variant>
        <vt:i4>5</vt:i4>
      </vt:variant>
      <vt:variant>
        <vt:lpwstr>https://www.telstra.com.au/content/dam/tcom/personal/consumer-advice/pdf/intl-roaming.pdf</vt:lpwstr>
      </vt:variant>
      <vt:variant>
        <vt:lpwstr/>
      </vt:variant>
      <vt:variant>
        <vt:i4>3145787</vt:i4>
      </vt:variant>
      <vt:variant>
        <vt:i4>11796</vt:i4>
      </vt:variant>
      <vt:variant>
        <vt:i4>0</vt:i4>
      </vt:variant>
      <vt:variant>
        <vt:i4>5</vt:i4>
      </vt:variant>
      <vt:variant>
        <vt:lpwstr>http://www.telstra.com/overseas</vt:lpwstr>
      </vt:variant>
      <vt:variant>
        <vt:lpwstr/>
      </vt:variant>
      <vt:variant>
        <vt:i4>983058</vt:i4>
      </vt:variant>
      <vt:variant>
        <vt:i4>11793</vt:i4>
      </vt:variant>
      <vt:variant>
        <vt:i4>0</vt:i4>
      </vt:variant>
      <vt:variant>
        <vt:i4>5</vt:i4>
      </vt:variant>
      <vt:variant>
        <vt:lpwstr>https://www.telstra.com.au/content/dam/tcom/personal/consumer-advice/doc/consumer/promotions.pdf</vt:lpwstr>
      </vt:variant>
      <vt:variant>
        <vt:lpwstr/>
      </vt:variant>
      <vt:variant>
        <vt:i4>2031707</vt:i4>
      </vt:variant>
      <vt:variant>
        <vt:i4>11790</vt:i4>
      </vt:variant>
      <vt:variant>
        <vt:i4>0</vt:i4>
      </vt:variant>
      <vt:variant>
        <vt:i4>5</vt:i4>
      </vt:variant>
      <vt:variant>
        <vt:lpwstr>http://www.telstra.com.au/customerterms/bus_mobile_specialprom.htm</vt:lpwstr>
      </vt:variant>
      <vt:variant>
        <vt:lpwstr/>
      </vt:variant>
      <vt:variant>
        <vt:i4>6553663</vt:i4>
      </vt:variant>
      <vt:variant>
        <vt:i4>11781</vt:i4>
      </vt:variant>
      <vt:variant>
        <vt:i4>0</vt:i4>
      </vt:variant>
      <vt:variant>
        <vt:i4>5</vt:i4>
      </vt:variant>
      <vt:variant>
        <vt:lpwstr>https://www.telstra.com.au/content/dam/tcom/personal/consumer-advice/pdf/business-b/sms.pdf</vt:lpwstr>
      </vt:variant>
      <vt:variant>
        <vt:lpwstr/>
      </vt:variant>
      <vt:variant>
        <vt:i4>6160410</vt:i4>
      </vt:variant>
      <vt:variant>
        <vt:i4>11778</vt:i4>
      </vt:variant>
      <vt:variant>
        <vt:i4>0</vt:i4>
      </vt:variant>
      <vt:variant>
        <vt:i4>5</vt:i4>
      </vt:variant>
      <vt:variant>
        <vt:lpwstr>http://www.telstra.com.au/customer-terms/business-government/telstra-mobile/other-call-types/</vt:lpwstr>
      </vt:variant>
      <vt:variant>
        <vt:lpwstr/>
      </vt:variant>
      <vt:variant>
        <vt:i4>6553663</vt:i4>
      </vt:variant>
      <vt:variant>
        <vt:i4>11775</vt:i4>
      </vt:variant>
      <vt:variant>
        <vt:i4>0</vt:i4>
      </vt:variant>
      <vt:variant>
        <vt:i4>5</vt:i4>
      </vt:variant>
      <vt:variant>
        <vt:lpwstr>https://www.telstra.com.au/content/dam/tcom/personal/consumer-advice/pdf/business-b/sms.pdf</vt:lpwstr>
      </vt:variant>
      <vt:variant>
        <vt:lpwstr/>
      </vt:variant>
      <vt:variant>
        <vt:i4>3932257</vt:i4>
      </vt:variant>
      <vt:variant>
        <vt:i4>11772</vt:i4>
      </vt:variant>
      <vt:variant>
        <vt:i4>0</vt:i4>
      </vt:variant>
      <vt:variant>
        <vt:i4>5</vt:i4>
      </vt:variant>
      <vt:variant>
        <vt:lpwstr>https://www.telstra.com.au/content/dam/tcom/personal/consumer-advice/pdf/business-b/othercalltypes.pdf</vt:lpwstr>
      </vt:variant>
      <vt:variant>
        <vt:lpwstr/>
      </vt:variant>
      <vt:variant>
        <vt:i4>5832735</vt:i4>
      </vt:variant>
      <vt:variant>
        <vt:i4>11769</vt:i4>
      </vt:variant>
      <vt:variant>
        <vt:i4>0</vt:i4>
      </vt:variant>
      <vt:variant>
        <vt:i4>5</vt:i4>
      </vt:variant>
      <vt:variant>
        <vt:lpwstr>https://www.telstra.com.au/customer-terms/home-family/telstra-mobile/general</vt:lpwstr>
      </vt:variant>
      <vt:variant>
        <vt:lpwstr/>
      </vt:variant>
      <vt:variant>
        <vt:i4>1572938</vt:i4>
      </vt:variant>
      <vt:variant>
        <vt:i4>11763</vt:i4>
      </vt:variant>
      <vt:variant>
        <vt:i4>0</vt:i4>
      </vt:variant>
      <vt:variant>
        <vt:i4>5</vt:i4>
      </vt:variant>
      <vt:variant>
        <vt:lpwstr>https://www.telstra.com.au/content/dam/tcom/personal/consumer-advice/pdf/consumer/hf-general.pdf</vt:lpwstr>
      </vt:variant>
      <vt:variant>
        <vt:lpwstr/>
      </vt:variant>
      <vt:variant>
        <vt:i4>1704024</vt:i4>
      </vt:variant>
      <vt:variant>
        <vt:i4>11760</vt:i4>
      </vt:variant>
      <vt:variant>
        <vt:i4>0</vt:i4>
      </vt:variant>
      <vt:variant>
        <vt:i4>5</vt:i4>
      </vt:variant>
      <vt:variant>
        <vt:lpwstr>https://www.telstra.com.au/customer-terms/home-family/telstra-mobile/sms-messages-and-e-mail</vt:lpwstr>
      </vt:variant>
      <vt:variant>
        <vt:lpwstr/>
      </vt:variant>
      <vt:variant>
        <vt:i4>2621544</vt:i4>
      </vt:variant>
      <vt:variant>
        <vt:i4>11757</vt:i4>
      </vt:variant>
      <vt:variant>
        <vt:i4>0</vt:i4>
      </vt:variant>
      <vt:variant>
        <vt:i4>5</vt:i4>
      </vt:variant>
      <vt:variant>
        <vt:lpwstr>http://telstra.com/coverage</vt:lpwstr>
      </vt:variant>
      <vt:variant>
        <vt:lpwstr/>
      </vt:variant>
      <vt:variant>
        <vt:i4>5767252</vt:i4>
      </vt:variant>
      <vt:variant>
        <vt:i4>11754</vt:i4>
      </vt:variant>
      <vt:variant>
        <vt:i4>0</vt:i4>
      </vt:variant>
      <vt:variant>
        <vt:i4>5</vt:i4>
      </vt:variant>
      <vt:variant>
        <vt:lpwstr>https://www.telstra.com.au/content/dam/tcom/personal/consumer-advice/pdf/consumer/sms.pdf</vt:lpwstr>
      </vt:variant>
      <vt:variant>
        <vt:lpwstr/>
      </vt:variant>
      <vt:variant>
        <vt:i4>5963848</vt:i4>
      </vt:variant>
      <vt:variant>
        <vt:i4>11751</vt:i4>
      </vt:variant>
      <vt:variant>
        <vt:i4>0</vt:i4>
      </vt:variant>
      <vt:variant>
        <vt:i4>5</vt:i4>
      </vt:variant>
      <vt:variant>
        <vt:lpwstr>https://www.telstra.com.au/content/dam/tcom/personal/consumer-advice/pdf/intl-roaming.pdf</vt:lpwstr>
      </vt:variant>
      <vt:variant>
        <vt:lpwstr/>
      </vt:variant>
      <vt:variant>
        <vt:i4>3145787</vt:i4>
      </vt:variant>
      <vt:variant>
        <vt:i4>11748</vt:i4>
      </vt:variant>
      <vt:variant>
        <vt:i4>0</vt:i4>
      </vt:variant>
      <vt:variant>
        <vt:i4>5</vt:i4>
      </vt:variant>
      <vt:variant>
        <vt:lpwstr>http://www.telstra.com/overseas</vt:lpwstr>
      </vt:variant>
      <vt:variant>
        <vt:lpwstr/>
      </vt:variant>
      <vt:variant>
        <vt:i4>983058</vt:i4>
      </vt:variant>
      <vt:variant>
        <vt:i4>11745</vt:i4>
      </vt:variant>
      <vt:variant>
        <vt:i4>0</vt:i4>
      </vt:variant>
      <vt:variant>
        <vt:i4>5</vt:i4>
      </vt:variant>
      <vt:variant>
        <vt:lpwstr>https://www.telstra.com.au/content/dam/tcom/personal/consumer-advice/doc/consumer/promotions.pdf</vt:lpwstr>
      </vt:variant>
      <vt:variant>
        <vt:lpwstr/>
      </vt:variant>
      <vt:variant>
        <vt:i4>2031707</vt:i4>
      </vt:variant>
      <vt:variant>
        <vt:i4>11742</vt:i4>
      </vt:variant>
      <vt:variant>
        <vt:i4>0</vt:i4>
      </vt:variant>
      <vt:variant>
        <vt:i4>5</vt:i4>
      </vt:variant>
      <vt:variant>
        <vt:lpwstr>http://www.telstra.com.au/customerterms/bus_mobile_specialprom.htm</vt:lpwstr>
      </vt:variant>
      <vt:variant>
        <vt:lpwstr/>
      </vt:variant>
      <vt:variant>
        <vt:i4>5832735</vt:i4>
      </vt:variant>
      <vt:variant>
        <vt:i4>11733</vt:i4>
      </vt:variant>
      <vt:variant>
        <vt:i4>0</vt:i4>
      </vt:variant>
      <vt:variant>
        <vt:i4>5</vt:i4>
      </vt:variant>
      <vt:variant>
        <vt:lpwstr>https://www.telstra.com.au/customer-terms/home-family/telstra-mobile/general</vt:lpwstr>
      </vt:variant>
      <vt:variant>
        <vt:lpwstr/>
      </vt:variant>
      <vt:variant>
        <vt:i4>3932257</vt:i4>
      </vt:variant>
      <vt:variant>
        <vt:i4>11727</vt:i4>
      </vt:variant>
      <vt:variant>
        <vt:i4>0</vt:i4>
      </vt:variant>
      <vt:variant>
        <vt:i4>5</vt:i4>
      </vt:variant>
      <vt:variant>
        <vt:lpwstr>https://www.telstra.com.au/content/dam/tcom/personal/consumer-advice/pdf/business-b/othercalltypes.pdf</vt:lpwstr>
      </vt:variant>
      <vt:variant>
        <vt:lpwstr/>
      </vt:variant>
      <vt:variant>
        <vt:i4>2621544</vt:i4>
      </vt:variant>
      <vt:variant>
        <vt:i4>11724</vt:i4>
      </vt:variant>
      <vt:variant>
        <vt:i4>0</vt:i4>
      </vt:variant>
      <vt:variant>
        <vt:i4>5</vt:i4>
      </vt:variant>
      <vt:variant>
        <vt:lpwstr>http://telstra.com/coverage</vt:lpwstr>
      </vt:variant>
      <vt:variant>
        <vt:lpwstr/>
      </vt:variant>
      <vt:variant>
        <vt:i4>5767252</vt:i4>
      </vt:variant>
      <vt:variant>
        <vt:i4>11718</vt:i4>
      </vt:variant>
      <vt:variant>
        <vt:i4>0</vt:i4>
      </vt:variant>
      <vt:variant>
        <vt:i4>5</vt:i4>
      </vt:variant>
      <vt:variant>
        <vt:lpwstr>https://www.telstra.com.au/content/dam/tcom/personal/consumer-advice/pdf/consumer/sms.pdf</vt:lpwstr>
      </vt:variant>
      <vt:variant>
        <vt:lpwstr/>
      </vt:variant>
      <vt:variant>
        <vt:i4>3932257</vt:i4>
      </vt:variant>
      <vt:variant>
        <vt:i4>11712</vt:i4>
      </vt:variant>
      <vt:variant>
        <vt:i4>0</vt:i4>
      </vt:variant>
      <vt:variant>
        <vt:i4>5</vt:i4>
      </vt:variant>
      <vt:variant>
        <vt:lpwstr>https://www.telstra.com.au/content/dam/tcom/personal/consumer-advice/pdf/business-b/othercalltypes.pdf</vt:lpwstr>
      </vt:variant>
      <vt:variant>
        <vt:lpwstr/>
      </vt:variant>
      <vt:variant>
        <vt:i4>5963848</vt:i4>
      </vt:variant>
      <vt:variant>
        <vt:i4>11709</vt:i4>
      </vt:variant>
      <vt:variant>
        <vt:i4>0</vt:i4>
      </vt:variant>
      <vt:variant>
        <vt:i4>5</vt:i4>
      </vt:variant>
      <vt:variant>
        <vt:lpwstr>https://www.telstra.com.au/content/dam/tcom/personal/consumer-advice/pdf/intl-roaming.pdf</vt:lpwstr>
      </vt:variant>
      <vt:variant>
        <vt:lpwstr/>
      </vt:variant>
      <vt:variant>
        <vt:i4>3145787</vt:i4>
      </vt:variant>
      <vt:variant>
        <vt:i4>11706</vt:i4>
      </vt:variant>
      <vt:variant>
        <vt:i4>0</vt:i4>
      </vt:variant>
      <vt:variant>
        <vt:i4>5</vt:i4>
      </vt:variant>
      <vt:variant>
        <vt:lpwstr>http://www.telstra.com/overseas</vt:lpwstr>
      </vt:variant>
      <vt:variant>
        <vt:lpwstr/>
      </vt:variant>
      <vt:variant>
        <vt:i4>983058</vt:i4>
      </vt:variant>
      <vt:variant>
        <vt:i4>11703</vt:i4>
      </vt:variant>
      <vt:variant>
        <vt:i4>0</vt:i4>
      </vt:variant>
      <vt:variant>
        <vt:i4>5</vt:i4>
      </vt:variant>
      <vt:variant>
        <vt:lpwstr>https://www.telstra.com.au/content/dam/tcom/personal/consumer-advice/doc/consumer/promotions.pdf</vt:lpwstr>
      </vt:variant>
      <vt:variant>
        <vt:lpwstr/>
      </vt:variant>
      <vt:variant>
        <vt:i4>983058</vt:i4>
      </vt:variant>
      <vt:variant>
        <vt:i4>11700</vt:i4>
      </vt:variant>
      <vt:variant>
        <vt:i4>0</vt:i4>
      </vt:variant>
      <vt:variant>
        <vt:i4>5</vt:i4>
      </vt:variant>
      <vt:variant>
        <vt:lpwstr>https://www.telstra.com.au/content/dam/tcom/personal/consumer-advice/doc/consumer/promotions.pdf</vt:lpwstr>
      </vt:variant>
      <vt:variant>
        <vt:lpwstr/>
      </vt:variant>
      <vt:variant>
        <vt:i4>2031707</vt:i4>
      </vt:variant>
      <vt:variant>
        <vt:i4>11697</vt:i4>
      </vt:variant>
      <vt:variant>
        <vt:i4>0</vt:i4>
      </vt:variant>
      <vt:variant>
        <vt:i4>5</vt:i4>
      </vt:variant>
      <vt:variant>
        <vt:lpwstr>http://www.telstra.com.au/customerterms/bus_mobile_specialprom.htm</vt:lpwstr>
      </vt:variant>
      <vt:variant>
        <vt:lpwstr/>
      </vt:variant>
      <vt:variant>
        <vt:i4>2031707</vt:i4>
      </vt:variant>
      <vt:variant>
        <vt:i4>11694</vt:i4>
      </vt:variant>
      <vt:variant>
        <vt:i4>0</vt:i4>
      </vt:variant>
      <vt:variant>
        <vt:i4>5</vt:i4>
      </vt:variant>
      <vt:variant>
        <vt:lpwstr>http://www.telstra.com.au/customerterms/bus_mobile_specialprom.htm</vt:lpwstr>
      </vt:variant>
      <vt:variant>
        <vt:lpwstr/>
      </vt:variant>
      <vt:variant>
        <vt:i4>4980743</vt:i4>
      </vt:variant>
      <vt:variant>
        <vt:i4>11691</vt:i4>
      </vt:variant>
      <vt:variant>
        <vt:i4>0</vt:i4>
      </vt:variant>
      <vt:variant>
        <vt:i4>5</vt:i4>
      </vt:variant>
      <vt:variant>
        <vt:lpwstr>http://www.telstra.com.au/customerterms/home_mobile_pricing.htm</vt:lpwstr>
      </vt:variant>
      <vt:variant>
        <vt:lpwstr/>
      </vt:variant>
      <vt:variant>
        <vt:i4>5373959</vt:i4>
      </vt:variant>
      <vt:variant>
        <vt:i4>11688</vt:i4>
      </vt:variant>
      <vt:variant>
        <vt:i4>0</vt:i4>
      </vt:variant>
      <vt:variant>
        <vt:i4>5</vt:i4>
      </vt:variant>
      <vt:variant>
        <vt:lpwstr>http://www.telstra.com.au/customerterms/home_mobile_general.htm</vt:lpwstr>
      </vt:variant>
      <vt:variant>
        <vt:lpwstr/>
      </vt:variant>
      <vt:variant>
        <vt:i4>6815746</vt:i4>
      </vt:variant>
      <vt:variant>
        <vt:i4>11685</vt:i4>
      </vt:variant>
      <vt:variant>
        <vt:i4>0</vt:i4>
      </vt:variant>
      <vt:variant>
        <vt:i4>5</vt:i4>
      </vt:variant>
      <vt:variant>
        <vt:lpwstr>http://www.telstra.com.au/customerterms/home_family.htm</vt:lpwstr>
      </vt:variant>
      <vt:variant>
        <vt:lpwstr/>
      </vt:variant>
      <vt:variant>
        <vt:i4>6815746</vt:i4>
      </vt:variant>
      <vt:variant>
        <vt:i4>11682</vt:i4>
      </vt:variant>
      <vt:variant>
        <vt:i4>0</vt:i4>
      </vt:variant>
      <vt:variant>
        <vt:i4>5</vt:i4>
      </vt:variant>
      <vt:variant>
        <vt:lpwstr>http://www.telstra.com.au/customerterms/home_family.htm</vt:lpwstr>
      </vt:variant>
      <vt:variant>
        <vt:lpwstr/>
      </vt:variant>
      <vt:variant>
        <vt:i4>5373959</vt:i4>
      </vt:variant>
      <vt:variant>
        <vt:i4>11679</vt:i4>
      </vt:variant>
      <vt:variant>
        <vt:i4>0</vt:i4>
      </vt:variant>
      <vt:variant>
        <vt:i4>5</vt:i4>
      </vt:variant>
      <vt:variant>
        <vt:lpwstr>http://www.telstra.com.au/customerterms/home_mobile_general.htm</vt:lpwstr>
      </vt:variant>
      <vt:variant>
        <vt:lpwstr/>
      </vt:variant>
      <vt:variant>
        <vt:i4>1114165</vt:i4>
      </vt:variant>
      <vt:variant>
        <vt:i4>5876</vt:i4>
      </vt:variant>
      <vt:variant>
        <vt:i4>0</vt:i4>
      </vt:variant>
      <vt:variant>
        <vt:i4>5</vt:i4>
      </vt:variant>
      <vt:variant>
        <vt:lpwstr/>
      </vt:variant>
      <vt:variant>
        <vt:lpwstr>_Toc106353761</vt:lpwstr>
      </vt:variant>
      <vt:variant>
        <vt:i4>1114165</vt:i4>
      </vt:variant>
      <vt:variant>
        <vt:i4>5870</vt:i4>
      </vt:variant>
      <vt:variant>
        <vt:i4>0</vt:i4>
      </vt:variant>
      <vt:variant>
        <vt:i4>5</vt:i4>
      </vt:variant>
      <vt:variant>
        <vt:lpwstr/>
      </vt:variant>
      <vt:variant>
        <vt:lpwstr>_Toc106353760</vt:lpwstr>
      </vt:variant>
      <vt:variant>
        <vt:i4>1179701</vt:i4>
      </vt:variant>
      <vt:variant>
        <vt:i4>5864</vt:i4>
      </vt:variant>
      <vt:variant>
        <vt:i4>0</vt:i4>
      </vt:variant>
      <vt:variant>
        <vt:i4>5</vt:i4>
      </vt:variant>
      <vt:variant>
        <vt:lpwstr/>
      </vt:variant>
      <vt:variant>
        <vt:lpwstr>_Toc106353759</vt:lpwstr>
      </vt:variant>
      <vt:variant>
        <vt:i4>1179701</vt:i4>
      </vt:variant>
      <vt:variant>
        <vt:i4>5858</vt:i4>
      </vt:variant>
      <vt:variant>
        <vt:i4>0</vt:i4>
      </vt:variant>
      <vt:variant>
        <vt:i4>5</vt:i4>
      </vt:variant>
      <vt:variant>
        <vt:lpwstr/>
      </vt:variant>
      <vt:variant>
        <vt:lpwstr>_Toc106353758</vt:lpwstr>
      </vt:variant>
      <vt:variant>
        <vt:i4>1179701</vt:i4>
      </vt:variant>
      <vt:variant>
        <vt:i4>5852</vt:i4>
      </vt:variant>
      <vt:variant>
        <vt:i4>0</vt:i4>
      </vt:variant>
      <vt:variant>
        <vt:i4>5</vt:i4>
      </vt:variant>
      <vt:variant>
        <vt:lpwstr/>
      </vt:variant>
      <vt:variant>
        <vt:lpwstr>_Toc106353757</vt:lpwstr>
      </vt:variant>
      <vt:variant>
        <vt:i4>1179701</vt:i4>
      </vt:variant>
      <vt:variant>
        <vt:i4>5846</vt:i4>
      </vt:variant>
      <vt:variant>
        <vt:i4>0</vt:i4>
      </vt:variant>
      <vt:variant>
        <vt:i4>5</vt:i4>
      </vt:variant>
      <vt:variant>
        <vt:lpwstr/>
      </vt:variant>
      <vt:variant>
        <vt:lpwstr>_Toc106353756</vt:lpwstr>
      </vt:variant>
      <vt:variant>
        <vt:i4>1179701</vt:i4>
      </vt:variant>
      <vt:variant>
        <vt:i4>5840</vt:i4>
      </vt:variant>
      <vt:variant>
        <vt:i4>0</vt:i4>
      </vt:variant>
      <vt:variant>
        <vt:i4>5</vt:i4>
      </vt:variant>
      <vt:variant>
        <vt:lpwstr/>
      </vt:variant>
      <vt:variant>
        <vt:lpwstr>_Toc106353755</vt:lpwstr>
      </vt:variant>
      <vt:variant>
        <vt:i4>1179701</vt:i4>
      </vt:variant>
      <vt:variant>
        <vt:i4>5834</vt:i4>
      </vt:variant>
      <vt:variant>
        <vt:i4>0</vt:i4>
      </vt:variant>
      <vt:variant>
        <vt:i4>5</vt:i4>
      </vt:variant>
      <vt:variant>
        <vt:lpwstr/>
      </vt:variant>
      <vt:variant>
        <vt:lpwstr>_Toc106353754</vt:lpwstr>
      </vt:variant>
      <vt:variant>
        <vt:i4>1179701</vt:i4>
      </vt:variant>
      <vt:variant>
        <vt:i4>5828</vt:i4>
      </vt:variant>
      <vt:variant>
        <vt:i4>0</vt:i4>
      </vt:variant>
      <vt:variant>
        <vt:i4>5</vt:i4>
      </vt:variant>
      <vt:variant>
        <vt:lpwstr/>
      </vt:variant>
      <vt:variant>
        <vt:lpwstr>_Toc106353753</vt:lpwstr>
      </vt:variant>
      <vt:variant>
        <vt:i4>1179701</vt:i4>
      </vt:variant>
      <vt:variant>
        <vt:i4>5822</vt:i4>
      </vt:variant>
      <vt:variant>
        <vt:i4>0</vt:i4>
      </vt:variant>
      <vt:variant>
        <vt:i4>5</vt:i4>
      </vt:variant>
      <vt:variant>
        <vt:lpwstr/>
      </vt:variant>
      <vt:variant>
        <vt:lpwstr>_Toc106353752</vt:lpwstr>
      </vt:variant>
      <vt:variant>
        <vt:i4>1179701</vt:i4>
      </vt:variant>
      <vt:variant>
        <vt:i4>5816</vt:i4>
      </vt:variant>
      <vt:variant>
        <vt:i4>0</vt:i4>
      </vt:variant>
      <vt:variant>
        <vt:i4>5</vt:i4>
      </vt:variant>
      <vt:variant>
        <vt:lpwstr/>
      </vt:variant>
      <vt:variant>
        <vt:lpwstr>_Toc106353751</vt:lpwstr>
      </vt:variant>
      <vt:variant>
        <vt:i4>1179701</vt:i4>
      </vt:variant>
      <vt:variant>
        <vt:i4>5810</vt:i4>
      </vt:variant>
      <vt:variant>
        <vt:i4>0</vt:i4>
      </vt:variant>
      <vt:variant>
        <vt:i4>5</vt:i4>
      </vt:variant>
      <vt:variant>
        <vt:lpwstr/>
      </vt:variant>
      <vt:variant>
        <vt:lpwstr>_Toc106353750</vt:lpwstr>
      </vt:variant>
      <vt:variant>
        <vt:i4>1245237</vt:i4>
      </vt:variant>
      <vt:variant>
        <vt:i4>5804</vt:i4>
      </vt:variant>
      <vt:variant>
        <vt:i4>0</vt:i4>
      </vt:variant>
      <vt:variant>
        <vt:i4>5</vt:i4>
      </vt:variant>
      <vt:variant>
        <vt:lpwstr/>
      </vt:variant>
      <vt:variant>
        <vt:lpwstr>_Toc106353749</vt:lpwstr>
      </vt:variant>
      <vt:variant>
        <vt:i4>1245237</vt:i4>
      </vt:variant>
      <vt:variant>
        <vt:i4>5798</vt:i4>
      </vt:variant>
      <vt:variant>
        <vt:i4>0</vt:i4>
      </vt:variant>
      <vt:variant>
        <vt:i4>5</vt:i4>
      </vt:variant>
      <vt:variant>
        <vt:lpwstr/>
      </vt:variant>
      <vt:variant>
        <vt:lpwstr>_Toc106353748</vt:lpwstr>
      </vt:variant>
      <vt:variant>
        <vt:i4>1245237</vt:i4>
      </vt:variant>
      <vt:variant>
        <vt:i4>5792</vt:i4>
      </vt:variant>
      <vt:variant>
        <vt:i4>0</vt:i4>
      </vt:variant>
      <vt:variant>
        <vt:i4>5</vt:i4>
      </vt:variant>
      <vt:variant>
        <vt:lpwstr/>
      </vt:variant>
      <vt:variant>
        <vt:lpwstr>_Toc106353747</vt:lpwstr>
      </vt:variant>
      <vt:variant>
        <vt:i4>1245237</vt:i4>
      </vt:variant>
      <vt:variant>
        <vt:i4>5786</vt:i4>
      </vt:variant>
      <vt:variant>
        <vt:i4>0</vt:i4>
      </vt:variant>
      <vt:variant>
        <vt:i4>5</vt:i4>
      </vt:variant>
      <vt:variant>
        <vt:lpwstr/>
      </vt:variant>
      <vt:variant>
        <vt:lpwstr>_Toc106353746</vt:lpwstr>
      </vt:variant>
      <vt:variant>
        <vt:i4>1245237</vt:i4>
      </vt:variant>
      <vt:variant>
        <vt:i4>5780</vt:i4>
      </vt:variant>
      <vt:variant>
        <vt:i4>0</vt:i4>
      </vt:variant>
      <vt:variant>
        <vt:i4>5</vt:i4>
      </vt:variant>
      <vt:variant>
        <vt:lpwstr/>
      </vt:variant>
      <vt:variant>
        <vt:lpwstr>_Toc106353745</vt:lpwstr>
      </vt:variant>
      <vt:variant>
        <vt:i4>1245237</vt:i4>
      </vt:variant>
      <vt:variant>
        <vt:i4>5774</vt:i4>
      </vt:variant>
      <vt:variant>
        <vt:i4>0</vt:i4>
      </vt:variant>
      <vt:variant>
        <vt:i4>5</vt:i4>
      </vt:variant>
      <vt:variant>
        <vt:lpwstr/>
      </vt:variant>
      <vt:variant>
        <vt:lpwstr>_Toc106353744</vt:lpwstr>
      </vt:variant>
      <vt:variant>
        <vt:i4>1245237</vt:i4>
      </vt:variant>
      <vt:variant>
        <vt:i4>5768</vt:i4>
      </vt:variant>
      <vt:variant>
        <vt:i4>0</vt:i4>
      </vt:variant>
      <vt:variant>
        <vt:i4>5</vt:i4>
      </vt:variant>
      <vt:variant>
        <vt:lpwstr/>
      </vt:variant>
      <vt:variant>
        <vt:lpwstr>_Toc106353743</vt:lpwstr>
      </vt:variant>
      <vt:variant>
        <vt:i4>1245237</vt:i4>
      </vt:variant>
      <vt:variant>
        <vt:i4>5762</vt:i4>
      </vt:variant>
      <vt:variant>
        <vt:i4>0</vt:i4>
      </vt:variant>
      <vt:variant>
        <vt:i4>5</vt:i4>
      </vt:variant>
      <vt:variant>
        <vt:lpwstr/>
      </vt:variant>
      <vt:variant>
        <vt:lpwstr>_Toc106353742</vt:lpwstr>
      </vt:variant>
      <vt:variant>
        <vt:i4>1245237</vt:i4>
      </vt:variant>
      <vt:variant>
        <vt:i4>5756</vt:i4>
      </vt:variant>
      <vt:variant>
        <vt:i4>0</vt:i4>
      </vt:variant>
      <vt:variant>
        <vt:i4>5</vt:i4>
      </vt:variant>
      <vt:variant>
        <vt:lpwstr/>
      </vt:variant>
      <vt:variant>
        <vt:lpwstr>_Toc106353741</vt:lpwstr>
      </vt:variant>
      <vt:variant>
        <vt:i4>1245237</vt:i4>
      </vt:variant>
      <vt:variant>
        <vt:i4>5750</vt:i4>
      </vt:variant>
      <vt:variant>
        <vt:i4>0</vt:i4>
      </vt:variant>
      <vt:variant>
        <vt:i4>5</vt:i4>
      </vt:variant>
      <vt:variant>
        <vt:lpwstr/>
      </vt:variant>
      <vt:variant>
        <vt:lpwstr>_Toc106353740</vt:lpwstr>
      </vt:variant>
      <vt:variant>
        <vt:i4>1310773</vt:i4>
      </vt:variant>
      <vt:variant>
        <vt:i4>5744</vt:i4>
      </vt:variant>
      <vt:variant>
        <vt:i4>0</vt:i4>
      </vt:variant>
      <vt:variant>
        <vt:i4>5</vt:i4>
      </vt:variant>
      <vt:variant>
        <vt:lpwstr/>
      </vt:variant>
      <vt:variant>
        <vt:lpwstr>_Toc106353739</vt:lpwstr>
      </vt:variant>
      <vt:variant>
        <vt:i4>1310773</vt:i4>
      </vt:variant>
      <vt:variant>
        <vt:i4>5738</vt:i4>
      </vt:variant>
      <vt:variant>
        <vt:i4>0</vt:i4>
      </vt:variant>
      <vt:variant>
        <vt:i4>5</vt:i4>
      </vt:variant>
      <vt:variant>
        <vt:lpwstr/>
      </vt:variant>
      <vt:variant>
        <vt:lpwstr>_Toc106353738</vt:lpwstr>
      </vt:variant>
      <vt:variant>
        <vt:i4>1310773</vt:i4>
      </vt:variant>
      <vt:variant>
        <vt:i4>5732</vt:i4>
      </vt:variant>
      <vt:variant>
        <vt:i4>0</vt:i4>
      </vt:variant>
      <vt:variant>
        <vt:i4>5</vt:i4>
      </vt:variant>
      <vt:variant>
        <vt:lpwstr/>
      </vt:variant>
      <vt:variant>
        <vt:lpwstr>_Toc106353737</vt:lpwstr>
      </vt:variant>
      <vt:variant>
        <vt:i4>1310773</vt:i4>
      </vt:variant>
      <vt:variant>
        <vt:i4>5726</vt:i4>
      </vt:variant>
      <vt:variant>
        <vt:i4>0</vt:i4>
      </vt:variant>
      <vt:variant>
        <vt:i4>5</vt:i4>
      </vt:variant>
      <vt:variant>
        <vt:lpwstr/>
      </vt:variant>
      <vt:variant>
        <vt:lpwstr>_Toc106353736</vt:lpwstr>
      </vt:variant>
      <vt:variant>
        <vt:i4>1310773</vt:i4>
      </vt:variant>
      <vt:variant>
        <vt:i4>5720</vt:i4>
      </vt:variant>
      <vt:variant>
        <vt:i4>0</vt:i4>
      </vt:variant>
      <vt:variant>
        <vt:i4>5</vt:i4>
      </vt:variant>
      <vt:variant>
        <vt:lpwstr/>
      </vt:variant>
      <vt:variant>
        <vt:lpwstr>_Toc106353735</vt:lpwstr>
      </vt:variant>
      <vt:variant>
        <vt:i4>1310773</vt:i4>
      </vt:variant>
      <vt:variant>
        <vt:i4>5714</vt:i4>
      </vt:variant>
      <vt:variant>
        <vt:i4>0</vt:i4>
      </vt:variant>
      <vt:variant>
        <vt:i4>5</vt:i4>
      </vt:variant>
      <vt:variant>
        <vt:lpwstr/>
      </vt:variant>
      <vt:variant>
        <vt:lpwstr>_Toc106353734</vt:lpwstr>
      </vt:variant>
      <vt:variant>
        <vt:i4>1310773</vt:i4>
      </vt:variant>
      <vt:variant>
        <vt:i4>5708</vt:i4>
      </vt:variant>
      <vt:variant>
        <vt:i4>0</vt:i4>
      </vt:variant>
      <vt:variant>
        <vt:i4>5</vt:i4>
      </vt:variant>
      <vt:variant>
        <vt:lpwstr/>
      </vt:variant>
      <vt:variant>
        <vt:lpwstr>_Toc106353733</vt:lpwstr>
      </vt:variant>
      <vt:variant>
        <vt:i4>1310773</vt:i4>
      </vt:variant>
      <vt:variant>
        <vt:i4>5702</vt:i4>
      </vt:variant>
      <vt:variant>
        <vt:i4>0</vt:i4>
      </vt:variant>
      <vt:variant>
        <vt:i4>5</vt:i4>
      </vt:variant>
      <vt:variant>
        <vt:lpwstr/>
      </vt:variant>
      <vt:variant>
        <vt:lpwstr>_Toc106353732</vt:lpwstr>
      </vt:variant>
      <vt:variant>
        <vt:i4>1310773</vt:i4>
      </vt:variant>
      <vt:variant>
        <vt:i4>5696</vt:i4>
      </vt:variant>
      <vt:variant>
        <vt:i4>0</vt:i4>
      </vt:variant>
      <vt:variant>
        <vt:i4>5</vt:i4>
      </vt:variant>
      <vt:variant>
        <vt:lpwstr/>
      </vt:variant>
      <vt:variant>
        <vt:lpwstr>_Toc106353731</vt:lpwstr>
      </vt:variant>
      <vt:variant>
        <vt:i4>1310773</vt:i4>
      </vt:variant>
      <vt:variant>
        <vt:i4>5690</vt:i4>
      </vt:variant>
      <vt:variant>
        <vt:i4>0</vt:i4>
      </vt:variant>
      <vt:variant>
        <vt:i4>5</vt:i4>
      </vt:variant>
      <vt:variant>
        <vt:lpwstr/>
      </vt:variant>
      <vt:variant>
        <vt:lpwstr>_Toc106353730</vt:lpwstr>
      </vt:variant>
      <vt:variant>
        <vt:i4>1376309</vt:i4>
      </vt:variant>
      <vt:variant>
        <vt:i4>5684</vt:i4>
      </vt:variant>
      <vt:variant>
        <vt:i4>0</vt:i4>
      </vt:variant>
      <vt:variant>
        <vt:i4>5</vt:i4>
      </vt:variant>
      <vt:variant>
        <vt:lpwstr/>
      </vt:variant>
      <vt:variant>
        <vt:lpwstr>_Toc106353729</vt:lpwstr>
      </vt:variant>
      <vt:variant>
        <vt:i4>1376309</vt:i4>
      </vt:variant>
      <vt:variant>
        <vt:i4>5678</vt:i4>
      </vt:variant>
      <vt:variant>
        <vt:i4>0</vt:i4>
      </vt:variant>
      <vt:variant>
        <vt:i4>5</vt:i4>
      </vt:variant>
      <vt:variant>
        <vt:lpwstr/>
      </vt:variant>
      <vt:variant>
        <vt:lpwstr>_Toc106353728</vt:lpwstr>
      </vt:variant>
      <vt:variant>
        <vt:i4>1376309</vt:i4>
      </vt:variant>
      <vt:variant>
        <vt:i4>5672</vt:i4>
      </vt:variant>
      <vt:variant>
        <vt:i4>0</vt:i4>
      </vt:variant>
      <vt:variant>
        <vt:i4>5</vt:i4>
      </vt:variant>
      <vt:variant>
        <vt:lpwstr/>
      </vt:variant>
      <vt:variant>
        <vt:lpwstr>_Toc106353727</vt:lpwstr>
      </vt:variant>
      <vt:variant>
        <vt:i4>1376309</vt:i4>
      </vt:variant>
      <vt:variant>
        <vt:i4>5666</vt:i4>
      </vt:variant>
      <vt:variant>
        <vt:i4>0</vt:i4>
      </vt:variant>
      <vt:variant>
        <vt:i4>5</vt:i4>
      </vt:variant>
      <vt:variant>
        <vt:lpwstr/>
      </vt:variant>
      <vt:variant>
        <vt:lpwstr>_Toc106353726</vt:lpwstr>
      </vt:variant>
      <vt:variant>
        <vt:i4>1376309</vt:i4>
      </vt:variant>
      <vt:variant>
        <vt:i4>5660</vt:i4>
      </vt:variant>
      <vt:variant>
        <vt:i4>0</vt:i4>
      </vt:variant>
      <vt:variant>
        <vt:i4>5</vt:i4>
      </vt:variant>
      <vt:variant>
        <vt:lpwstr/>
      </vt:variant>
      <vt:variant>
        <vt:lpwstr>_Toc106353725</vt:lpwstr>
      </vt:variant>
      <vt:variant>
        <vt:i4>1376309</vt:i4>
      </vt:variant>
      <vt:variant>
        <vt:i4>5654</vt:i4>
      </vt:variant>
      <vt:variant>
        <vt:i4>0</vt:i4>
      </vt:variant>
      <vt:variant>
        <vt:i4>5</vt:i4>
      </vt:variant>
      <vt:variant>
        <vt:lpwstr/>
      </vt:variant>
      <vt:variant>
        <vt:lpwstr>_Toc106353724</vt:lpwstr>
      </vt:variant>
      <vt:variant>
        <vt:i4>1376309</vt:i4>
      </vt:variant>
      <vt:variant>
        <vt:i4>5648</vt:i4>
      </vt:variant>
      <vt:variant>
        <vt:i4>0</vt:i4>
      </vt:variant>
      <vt:variant>
        <vt:i4>5</vt:i4>
      </vt:variant>
      <vt:variant>
        <vt:lpwstr/>
      </vt:variant>
      <vt:variant>
        <vt:lpwstr>_Toc106353723</vt:lpwstr>
      </vt:variant>
      <vt:variant>
        <vt:i4>1376309</vt:i4>
      </vt:variant>
      <vt:variant>
        <vt:i4>5642</vt:i4>
      </vt:variant>
      <vt:variant>
        <vt:i4>0</vt:i4>
      </vt:variant>
      <vt:variant>
        <vt:i4>5</vt:i4>
      </vt:variant>
      <vt:variant>
        <vt:lpwstr/>
      </vt:variant>
      <vt:variant>
        <vt:lpwstr>_Toc106353722</vt:lpwstr>
      </vt:variant>
      <vt:variant>
        <vt:i4>1376309</vt:i4>
      </vt:variant>
      <vt:variant>
        <vt:i4>5636</vt:i4>
      </vt:variant>
      <vt:variant>
        <vt:i4>0</vt:i4>
      </vt:variant>
      <vt:variant>
        <vt:i4>5</vt:i4>
      </vt:variant>
      <vt:variant>
        <vt:lpwstr/>
      </vt:variant>
      <vt:variant>
        <vt:lpwstr>_Toc106353721</vt:lpwstr>
      </vt:variant>
      <vt:variant>
        <vt:i4>1376309</vt:i4>
      </vt:variant>
      <vt:variant>
        <vt:i4>5630</vt:i4>
      </vt:variant>
      <vt:variant>
        <vt:i4>0</vt:i4>
      </vt:variant>
      <vt:variant>
        <vt:i4>5</vt:i4>
      </vt:variant>
      <vt:variant>
        <vt:lpwstr/>
      </vt:variant>
      <vt:variant>
        <vt:lpwstr>_Toc106353720</vt:lpwstr>
      </vt:variant>
      <vt:variant>
        <vt:i4>1441845</vt:i4>
      </vt:variant>
      <vt:variant>
        <vt:i4>5624</vt:i4>
      </vt:variant>
      <vt:variant>
        <vt:i4>0</vt:i4>
      </vt:variant>
      <vt:variant>
        <vt:i4>5</vt:i4>
      </vt:variant>
      <vt:variant>
        <vt:lpwstr/>
      </vt:variant>
      <vt:variant>
        <vt:lpwstr>_Toc106353719</vt:lpwstr>
      </vt:variant>
      <vt:variant>
        <vt:i4>1441845</vt:i4>
      </vt:variant>
      <vt:variant>
        <vt:i4>5618</vt:i4>
      </vt:variant>
      <vt:variant>
        <vt:i4>0</vt:i4>
      </vt:variant>
      <vt:variant>
        <vt:i4>5</vt:i4>
      </vt:variant>
      <vt:variant>
        <vt:lpwstr/>
      </vt:variant>
      <vt:variant>
        <vt:lpwstr>_Toc106353718</vt:lpwstr>
      </vt:variant>
      <vt:variant>
        <vt:i4>1441845</vt:i4>
      </vt:variant>
      <vt:variant>
        <vt:i4>5612</vt:i4>
      </vt:variant>
      <vt:variant>
        <vt:i4>0</vt:i4>
      </vt:variant>
      <vt:variant>
        <vt:i4>5</vt:i4>
      </vt:variant>
      <vt:variant>
        <vt:lpwstr/>
      </vt:variant>
      <vt:variant>
        <vt:lpwstr>_Toc106353717</vt:lpwstr>
      </vt:variant>
      <vt:variant>
        <vt:i4>1441845</vt:i4>
      </vt:variant>
      <vt:variant>
        <vt:i4>5606</vt:i4>
      </vt:variant>
      <vt:variant>
        <vt:i4>0</vt:i4>
      </vt:variant>
      <vt:variant>
        <vt:i4>5</vt:i4>
      </vt:variant>
      <vt:variant>
        <vt:lpwstr/>
      </vt:variant>
      <vt:variant>
        <vt:lpwstr>_Toc106353716</vt:lpwstr>
      </vt:variant>
      <vt:variant>
        <vt:i4>1441845</vt:i4>
      </vt:variant>
      <vt:variant>
        <vt:i4>5600</vt:i4>
      </vt:variant>
      <vt:variant>
        <vt:i4>0</vt:i4>
      </vt:variant>
      <vt:variant>
        <vt:i4>5</vt:i4>
      </vt:variant>
      <vt:variant>
        <vt:lpwstr/>
      </vt:variant>
      <vt:variant>
        <vt:lpwstr>_Toc106353715</vt:lpwstr>
      </vt:variant>
      <vt:variant>
        <vt:i4>1441845</vt:i4>
      </vt:variant>
      <vt:variant>
        <vt:i4>5594</vt:i4>
      </vt:variant>
      <vt:variant>
        <vt:i4>0</vt:i4>
      </vt:variant>
      <vt:variant>
        <vt:i4>5</vt:i4>
      </vt:variant>
      <vt:variant>
        <vt:lpwstr/>
      </vt:variant>
      <vt:variant>
        <vt:lpwstr>_Toc106353714</vt:lpwstr>
      </vt:variant>
      <vt:variant>
        <vt:i4>1441845</vt:i4>
      </vt:variant>
      <vt:variant>
        <vt:i4>5588</vt:i4>
      </vt:variant>
      <vt:variant>
        <vt:i4>0</vt:i4>
      </vt:variant>
      <vt:variant>
        <vt:i4>5</vt:i4>
      </vt:variant>
      <vt:variant>
        <vt:lpwstr/>
      </vt:variant>
      <vt:variant>
        <vt:lpwstr>_Toc106353713</vt:lpwstr>
      </vt:variant>
      <vt:variant>
        <vt:i4>1441845</vt:i4>
      </vt:variant>
      <vt:variant>
        <vt:i4>5582</vt:i4>
      </vt:variant>
      <vt:variant>
        <vt:i4>0</vt:i4>
      </vt:variant>
      <vt:variant>
        <vt:i4>5</vt:i4>
      </vt:variant>
      <vt:variant>
        <vt:lpwstr/>
      </vt:variant>
      <vt:variant>
        <vt:lpwstr>_Toc106353712</vt:lpwstr>
      </vt:variant>
      <vt:variant>
        <vt:i4>1441845</vt:i4>
      </vt:variant>
      <vt:variant>
        <vt:i4>5576</vt:i4>
      </vt:variant>
      <vt:variant>
        <vt:i4>0</vt:i4>
      </vt:variant>
      <vt:variant>
        <vt:i4>5</vt:i4>
      </vt:variant>
      <vt:variant>
        <vt:lpwstr/>
      </vt:variant>
      <vt:variant>
        <vt:lpwstr>_Toc106353711</vt:lpwstr>
      </vt:variant>
      <vt:variant>
        <vt:i4>1441845</vt:i4>
      </vt:variant>
      <vt:variant>
        <vt:i4>5570</vt:i4>
      </vt:variant>
      <vt:variant>
        <vt:i4>0</vt:i4>
      </vt:variant>
      <vt:variant>
        <vt:i4>5</vt:i4>
      </vt:variant>
      <vt:variant>
        <vt:lpwstr/>
      </vt:variant>
      <vt:variant>
        <vt:lpwstr>_Toc106353710</vt:lpwstr>
      </vt:variant>
      <vt:variant>
        <vt:i4>1507381</vt:i4>
      </vt:variant>
      <vt:variant>
        <vt:i4>5564</vt:i4>
      </vt:variant>
      <vt:variant>
        <vt:i4>0</vt:i4>
      </vt:variant>
      <vt:variant>
        <vt:i4>5</vt:i4>
      </vt:variant>
      <vt:variant>
        <vt:lpwstr/>
      </vt:variant>
      <vt:variant>
        <vt:lpwstr>_Toc106353709</vt:lpwstr>
      </vt:variant>
      <vt:variant>
        <vt:i4>1507381</vt:i4>
      </vt:variant>
      <vt:variant>
        <vt:i4>5558</vt:i4>
      </vt:variant>
      <vt:variant>
        <vt:i4>0</vt:i4>
      </vt:variant>
      <vt:variant>
        <vt:i4>5</vt:i4>
      </vt:variant>
      <vt:variant>
        <vt:lpwstr/>
      </vt:variant>
      <vt:variant>
        <vt:lpwstr>_Toc106353708</vt:lpwstr>
      </vt:variant>
      <vt:variant>
        <vt:i4>1507381</vt:i4>
      </vt:variant>
      <vt:variant>
        <vt:i4>5552</vt:i4>
      </vt:variant>
      <vt:variant>
        <vt:i4>0</vt:i4>
      </vt:variant>
      <vt:variant>
        <vt:i4>5</vt:i4>
      </vt:variant>
      <vt:variant>
        <vt:lpwstr/>
      </vt:variant>
      <vt:variant>
        <vt:lpwstr>_Toc106353707</vt:lpwstr>
      </vt:variant>
      <vt:variant>
        <vt:i4>1507381</vt:i4>
      </vt:variant>
      <vt:variant>
        <vt:i4>5546</vt:i4>
      </vt:variant>
      <vt:variant>
        <vt:i4>0</vt:i4>
      </vt:variant>
      <vt:variant>
        <vt:i4>5</vt:i4>
      </vt:variant>
      <vt:variant>
        <vt:lpwstr/>
      </vt:variant>
      <vt:variant>
        <vt:lpwstr>_Toc106353706</vt:lpwstr>
      </vt:variant>
      <vt:variant>
        <vt:i4>1507381</vt:i4>
      </vt:variant>
      <vt:variant>
        <vt:i4>5540</vt:i4>
      </vt:variant>
      <vt:variant>
        <vt:i4>0</vt:i4>
      </vt:variant>
      <vt:variant>
        <vt:i4>5</vt:i4>
      </vt:variant>
      <vt:variant>
        <vt:lpwstr/>
      </vt:variant>
      <vt:variant>
        <vt:lpwstr>_Toc106353705</vt:lpwstr>
      </vt:variant>
      <vt:variant>
        <vt:i4>1507381</vt:i4>
      </vt:variant>
      <vt:variant>
        <vt:i4>5534</vt:i4>
      </vt:variant>
      <vt:variant>
        <vt:i4>0</vt:i4>
      </vt:variant>
      <vt:variant>
        <vt:i4>5</vt:i4>
      </vt:variant>
      <vt:variant>
        <vt:lpwstr/>
      </vt:variant>
      <vt:variant>
        <vt:lpwstr>_Toc106353704</vt:lpwstr>
      </vt:variant>
      <vt:variant>
        <vt:i4>1507381</vt:i4>
      </vt:variant>
      <vt:variant>
        <vt:i4>5528</vt:i4>
      </vt:variant>
      <vt:variant>
        <vt:i4>0</vt:i4>
      </vt:variant>
      <vt:variant>
        <vt:i4>5</vt:i4>
      </vt:variant>
      <vt:variant>
        <vt:lpwstr/>
      </vt:variant>
      <vt:variant>
        <vt:lpwstr>_Toc106353703</vt:lpwstr>
      </vt:variant>
      <vt:variant>
        <vt:i4>1507381</vt:i4>
      </vt:variant>
      <vt:variant>
        <vt:i4>5522</vt:i4>
      </vt:variant>
      <vt:variant>
        <vt:i4>0</vt:i4>
      </vt:variant>
      <vt:variant>
        <vt:i4>5</vt:i4>
      </vt:variant>
      <vt:variant>
        <vt:lpwstr/>
      </vt:variant>
      <vt:variant>
        <vt:lpwstr>_Toc106353702</vt:lpwstr>
      </vt:variant>
      <vt:variant>
        <vt:i4>1507381</vt:i4>
      </vt:variant>
      <vt:variant>
        <vt:i4>5516</vt:i4>
      </vt:variant>
      <vt:variant>
        <vt:i4>0</vt:i4>
      </vt:variant>
      <vt:variant>
        <vt:i4>5</vt:i4>
      </vt:variant>
      <vt:variant>
        <vt:lpwstr/>
      </vt:variant>
      <vt:variant>
        <vt:lpwstr>_Toc106353701</vt:lpwstr>
      </vt:variant>
      <vt:variant>
        <vt:i4>1507381</vt:i4>
      </vt:variant>
      <vt:variant>
        <vt:i4>5510</vt:i4>
      </vt:variant>
      <vt:variant>
        <vt:i4>0</vt:i4>
      </vt:variant>
      <vt:variant>
        <vt:i4>5</vt:i4>
      </vt:variant>
      <vt:variant>
        <vt:lpwstr/>
      </vt:variant>
      <vt:variant>
        <vt:lpwstr>_Toc106353700</vt:lpwstr>
      </vt:variant>
      <vt:variant>
        <vt:i4>1966132</vt:i4>
      </vt:variant>
      <vt:variant>
        <vt:i4>5504</vt:i4>
      </vt:variant>
      <vt:variant>
        <vt:i4>0</vt:i4>
      </vt:variant>
      <vt:variant>
        <vt:i4>5</vt:i4>
      </vt:variant>
      <vt:variant>
        <vt:lpwstr/>
      </vt:variant>
      <vt:variant>
        <vt:lpwstr>_Toc106353699</vt:lpwstr>
      </vt:variant>
      <vt:variant>
        <vt:i4>1966132</vt:i4>
      </vt:variant>
      <vt:variant>
        <vt:i4>5498</vt:i4>
      </vt:variant>
      <vt:variant>
        <vt:i4>0</vt:i4>
      </vt:variant>
      <vt:variant>
        <vt:i4>5</vt:i4>
      </vt:variant>
      <vt:variant>
        <vt:lpwstr/>
      </vt:variant>
      <vt:variant>
        <vt:lpwstr>_Toc106353698</vt:lpwstr>
      </vt:variant>
      <vt:variant>
        <vt:i4>1966132</vt:i4>
      </vt:variant>
      <vt:variant>
        <vt:i4>5492</vt:i4>
      </vt:variant>
      <vt:variant>
        <vt:i4>0</vt:i4>
      </vt:variant>
      <vt:variant>
        <vt:i4>5</vt:i4>
      </vt:variant>
      <vt:variant>
        <vt:lpwstr/>
      </vt:variant>
      <vt:variant>
        <vt:lpwstr>_Toc106353697</vt:lpwstr>
      </vt:variant>
      <vt:variant>
        <vt:i4>1966132</vt:i4>
      </vt:variant>
      <vt:variant>
        <vt:i4>5486</vt:i4>
      </vt:variant>
      <vt:variant>
        <vt:i4>0</vt:i4>
      </vt:variant>
      <vt:variant>
        <vt:i4>5</vt:i4>
      </vt:variant>
      <vt:variant>
        <vt:lpwstr/>
      </vt:variant>
      <vt:variant>
        <vt:lpwstr>_Toc106353696</vt:lpwstr>
      </vt:variant>
      <vt:variant>
        <vt:i4>1966132</vt:i4>
      </vt:variant>
      <vt:variant>
        <vt:i4>5480</vt:i4>
      </vt:variant>
      <vt:variant>
        <vt:i4>0</vt:i4>
      </vt:variant>
      <vt:variant>
        <vt:i4>5</vt:i4>
      </vt:variant>
      <vt:variant>
        <vt:lpwstr/>
      </vt:variant>
      <vt:variant>
        <vt:lpwstr>_Toc106353695</vt:lpwstr>
      </vt:variant>
      <vt:variant>
        <vt:i4>1966132</vt:i4>
      </vt:variant>
      <vt:variant>
        <vt:i4>5474</vt:i4>
      </vt:variant>
      <vt:variant>
        <vt:i4>0</vt:i4>
      </vt:variant>
      <vt:variant>
        <vt:i4>5</vt:i4>
      </vt:variant>
      <vt:variant>
        <vt:lpwstr/>
      </vt:variant>
      <vt:variant>
        <vt:lpwstr>_Toc106353694</vt:lpwstr>
      </vt:variant>
      <vt:variant>
        <vt:i4>1966132</vt:i4>
      </vt:variant>
      <vt:variant>
        <vt:i4>5468</vt:i4>
      </vt:variant>
      <vt:variant>
        <vt:i4>0</vt:i4>
      </vt:variant>
      <vt:variant>
        <vt:i4>5</vt:i4>
      </vt:variant>
      <vt:variant>
        <vt:lpwstr/>
      </vt:variant>
      <vt:variant>
        <vt:lpwstr>_Toc106353693</vt:lpwstr>
      </vt:variant>
      <vt:variant>
        <vt:i4>1966132</vt:i4>
      </vt:variant>
      <vt:variant>
        <vt:i4>5462</vt:i4>
      </vt:variant>
      <vt:variant>
        <vt:i4>0</vt:i4>
      </vt:variant>
      <vt:variant>
        <vt:i4>5</vt:i4>
      </vt:variant>
      <vt:variant>
        <vt:lpwstr/>
      </vt:variant>
      <vt:variant>
        <vt:lpwstr>_Toc106353692</vt:lpwstr>
      </vt:variant>
      <vt:variant>
        <vt:i4>1966132</vt:i4>
      </vt:variant>
      <vt:variant>
        <vt:i4>5456</vt:i4>
      </vt:variant>
      <vt:variant>
        <vt:i4>0</vt:i4>
      </vt:variant>
      <vt:variant>
        <vt:i4>5</vt:i4>
      </vt:variant>
      <vt:variant>
        <vt:lpwstr/>
      </vt:variant>
      <vt:variant>
        <vt:lpwstr>_Toc106353691</vt:lpwstr>
      </vt:variant>
      <vt:variant>
        <vt:i4>1966132</vt:i4>
      </vt:variant>
      <vt:variant>
        <vt:i4>5450</vt:i4>
      </vt:variant>
      <vt:variant>
        <vt:i4>0</vt:i4>
      </vt:variant>
      <vt:variant>
        <vt:i4>5</vt:i4>
      </vt:variant>
      <vt:variant>
        <vt:lpwstr/>
      </vt:variant>
      <vt:variant>
        <vt:lpwstr>_Toc106353690</vt:lpwstr>
      </vt:variant>
      <vt:variant>
        <vt:i4>2031668</vt:i4>
      </vt:variant>
      <vt:variant>
        <vt:i4>5444</vt:i4>
      </vt:variant>
      <vt:variant>
        <vt:i4>0</vt:i4>
      </vt:variant>
      <vt:variant>
        <vt:i4>5</vt:i4>
      </vt:variant>
      <vt:variant>
        <vt:lpwstr/>
      </vt:variant>
      <vt:variant>
        <vt:lpwstr>_Toc106353689</vt:lpwstr>
      </vt:variant>
      <vt:variant>
        <vt:i4>2031668</vt:i4>
      </vt:variant>
      <vt:variant>
        <vt:i4>5438</vt:i4>
      </vt:variant>
      <vt:variant>
        <vt:i4>0</vt:i4>
      </vt:variant>
      <vt:variant>
        <vt:i4>5</vt:i4>
      </vt:variant>
      <vt:variant>
        <vt:lpwstr/>
      </vt:variant>
      <vt:variant>
        <vt:lpwstr>_Toc106353688</vt:lpwstr>
      </vt:variant>
      <vt:variant>
        <vt:i4>2031668</vt:i4>
      </vt:variant>
      <vt:variant>
        <vt:i4>5432</vt:i4>
      </vt:variant>
      <vt:variant>
        <vt:i4>0</vt:i4>
      </vt:variant>
      <vt:variant>
        <vt:i4>5</vt:i4>
      </vt:variant>
      <vt:variant>
        <vt:lpwstr/>
      </vt:variant>
      <vt:variant>
        <vt:lpwstr>_Toc106353687</vt:lpwstr>
      </vt:variant>
      <vt:variant>
        <vt:i4>2031668</vt:i4>
      </vt:variant>
      <vt:variant>
        <vt:i4>5426</vt:i4>
      </vt:variant>
      <vt:variant>
        <vt:i4>0</vt:i4>
      </vt:variant>
      <vt:variant>
        <vt:i4>5</vt:i4>
      </vt:variant>
      <vt:variant>
        <vt:lpwstr/>
      </vt:variant>
      <vt:variant>
        <vt:lpwstr>_Toc106353686</vt:lpwstr>
      </vt:variant>
      <vt:variant>
        <vt:i4>2031668</vt:i4>
      </vt:variant>
      <vt:variant>
        <vt:i4>5420</vt:i4>
      </vt:variant>
      <vt:variant>
        <vt:i4>0</vt:i4>
      </vt:variant>
      <vt:variant>
        <vt:i4>5</vt:i4>
      </vt:variant>
      <vt:variant>
        <vt:lpwstr/>
      </vt:variant>
      <vt:variant>
        <vt:lpwstr>_Toc106353685</vt:lpwstr>
      </vt:variant>
      <vt:variant>
        <vt:i4>2031668</vt:i4>
      </vt:variant>
      <vt:variant>
        <vt:i4>5414</vt:i4>
      </vt:variant>
      <vt:variant>
        <vt:i4>0</vt:i4>
      </vt:variant>
      <vt:variant>
        <vt:i4>5</vt:i4>
      </vt:variant>
      <vt:variant>
        <vt:lpwstr/>
      </vt:variant>
      <vt:variant>
        <vt:lpwstr>_Toc106353684</vt:lpwstr>
      </vt:variant>
      <vt:variant>
        <vt:i4>2031668</vt:i4>
      </vt:variant>
      <vt:variant>
        <vt:i4>5408</vt:i4>
      </vt:variant>
      <vt:variant>
        <vt:i4>0</vt:i4>
      </vt:variant>
      <vt:variant>
        <vt:i4>5</vt:i4>
      </vt:variant>
      <vt:variant>
        <vt:lpwstr/>
      </vt:variant>
      <vt:variant>
        <vt:lpwstr>_Toc106353683</vt:lpwstr>
      </vt:variant>
      <vt:variant>
        <vt:i4>2031668</vt:i4>
      </vt:variant>
      <vt:variant>
        <vt:i4>5402</vt:i4>
      </vt:variant>
      <vt:variant>
        <vt:i4>0</vt:i4>
      </vt:variant>
      <vt:variant>
        <vt:i4>5</vt:i4>
      </vt:variant>
      <vt:variant>
        <vt:lpwstr/>
      </vt:variant>
      <vt:variant>
        <vt:lpwstr>_Toc106353682</vt:lpwstr>
      </vt:variant>
      <vt:variant>
        <vt:i4>2031668</vt:i4>
      </vt:variant>
      <vt:variant>
        <vt:i4>5396</vt:i4>
      </vt:variant>
      <vt:variant>
        <vt:i4>0</vt:i4>
      </vt:variant>
      <vt:variant>
        <vt:i4>5</vt:i4>
      </vt:variant>
      <vt:variant>
        <vt:lpwstr/>
      </vt:variant>
      <vt:variant>
        <vt:lpwstr>_Toc106353681</vt:lpwstr>
      </vt:variant>
      <vt:variant>
        <vt:i4>2031668</vt:i4>
      </vt:variant>
      <vt:variant>
        <vt:i4>5390</vt:i4>
      </vt:variant>
      <vt:variant>
        <vt:i4>0</vt:i4>
      </vt:variant>
      <vt:variant>
        <vt:i4>5</vt:i4>
      </vt:variant>
      <vt:variant>
        <vt:lpwstr/>
      </vt:variant>
      <vt:variant>
        <vt:lpwstr>_Toc106353680</vt:lpwstr>
      </vt:variant>
      <vt:variant>
        <vt:i4>1048628</vt:i4>
      </vt:variant>
      <vt:variant>
        <vt:i4>5384</vt:i4>
      </vt:variant>
      <vt:variant>
        <vt:i4>0</vt:i4>
      </vt:variant>
      <vt:variant>
        <vt:i4>5</vt:i4>
      </vt:variant>
      <vt:variant>
        <vt:lpwstr/>
      </vt:variant>
      <vt:variant>
        <vt:lpwstr>_Toc106353679</vt:lpwstr>
      </vt:variant>
      <vt:variant>
        <vt:i4>1048628</vt:i4>
      </vt:variant>
      <vt:variant>
        <vt:i4>5378</vt:i4>
      </vt:variant>
      <vt:variant>
        <vt:i4>0</vt:i4>
      </vt:variant>
      <vt:variant>
        <vt:i4>5</vt:i4>
      </vt:variant>
      <vt:variant>
        <vt:lpwstr/>
      </vt:variant>
      <vt:variant>
        <vt:lpwstr>_Toc106353678</vt:lpwstr>
      </vt:variant>
      <vt:variant>
        <vt:i4>1048628</vt:i4>
      </vt:variant>
      <vt:variant>
        <vt:i4>5372</vt:i4>
      </vt:variant>
      <vt:variant>
        <vt:i4>0</vt:i4>
      </vt:variant>
      <vt:variant>
        <vt:i4>5</vt:i4>
      </vt:variant>
      <vt:variant>
        <vt:lpwstr/>
      </vt:variant>
      <vt:variant>
        <vt:lpwstr>_Toc106353677</vt:lpwstr>
      </vt:variant>
      <vt:variant>
        <vt:i4>1048628</vt:i4>
      </vt:variant>
      <vt:variant>
        <vt:i4>5366</vt:i4>
      </vt:variant>
      <vt:variant>
        <vt:i4>0</vt:i4>
      </vt:variant>
      <vt:variant>
        <vt:i4>5</vt:i4>
      </vt:variant>
      <vt:variant>
        <vt:lpwstr/>
      </vt:variant>
      <vt:variant>
        <vt:lpwstr>_Toc106353676</vt:lpwstr>
      </vt:variant>
      <vt:variant>
        <vt:i4>1048628</vt:i4>
      </vt:variant>
      <vt:variant>
        <vt:i4>5360</vt:i4>
      </vt:variant>
      <vt:variant>
        <vt:i4>0</vt:i4>
      </vt:variant>
      <vt:variant>
        <vt:i4>5</vt:i4>
      </vt:variant>
      <vt:variant>
        <vt:lpwstr/>
      </vt:variant>
      <vt:variant>
        <vt:lpwstr>_Toc106353675</vt:lpwstr>
      </vt:variant>
      <vt:variant>
        <vt:i4>1048628</vt:i4>
      </vt:variant>
      <vt:variant>
        <vt:i4>5354</vt:i4>
      </vt:variant>
      <vt:variant>
        <vt:i4>0</vt:i4>
      </vt:variant>
      <vt:variant>
        <vt:i4>5</vt:i4>
      </vt:variant>
      <vt:variant>
        <vt:lpwstr/>
      </vt:variant>
      <vt:variant>
        <vt:lpwstr>_Toc106353674</vt:lpwstr>
      </vt:variant>
      <vt:variant>
        <vt:i4>1048628</vt:i4>
      </vt:variant>
      <vt:variant>
        <vt:i4>5348</vt:i4>
      </vt:variant>
      <vt:variant>
        <vt:i4>0</vt:i4>
      </vt:variant>
      <vt:variant>
        <vt:i4>5</vt:i4>
      </vt:variant>
      <vt:variant>
        <vt:lpwstr/>
      </vt:variant>
      <vt:variant>
        <vt:lpwstr>_Toc106353673</vt:lpwstr>
      </vt:variant>
      <vt:variant>
        <vt:i4>1048628</vt:i4>
      </vt:variant>
      <vt:variant>
        <vt:i4>5342</vt:i4>
      </vt:variant>
      <vt:variant>
        <vt:i4>0</vt:i4>
      </vt:variant>
      <vt:variant>
        <vt:i4>5</vt:i4>
      </vt:variant>
      <vt:variant>
        <vt:lpwstr/>
      </vt:variant>
      <vt:variant>
        <vt:lpwstr>_Toc106353672</vt:lpwstr>
      </vt:variant>
      <vt:variant>
        <vt:i4>1048628</vt:i4>
      </vt:variant>
      <vt:variant>
        <vt:i4>5336</vt:i4>
      </vt:variant>
      <vt:variant>
        <vt:i4>0</vt:i4>
      </vt:variant>
      <vt:variant>
        <vt:i4>5</vt:i4>
      </vt:variant>
      <vt:variant>
        <vt:lpwstr/>
      </vt:variant>
      <vt:variant>
        <vt:lpwstr>_Toc106353671</vt:lpwstr>
      </vt:variant>
      <vt:variant>
        <vt:i4>1048628</vt:i4>
      </vt:variant>
      <vt:variant>
        <vt:i4>5330</vt:i4>
      </vt:variant>
      <vt:variant>
        <vt:i4>0</vt:i4>
      </vt:variant>
      <vt:variant>
        <vt:i4>5</vt:i4>
      </vt:variant>
      <vt:variant>
        <vt:lpwstr/>
      </vt:variant>
      <vt:variant>
        <vt:lpwstr>_Toc106353670</vt:lpwstr>
      </vt:variant>
      <vt:variant>
        <vt:i4>1114164</vt:i4>
      </vt:variant>
      <vt:variant>
        <vt:i4>5324</vt:i4>
      </vt:variant>
      <vt:variant>
        <vt:i4>0</vt:i4>
      </vt:variant>
      <vt:variant>
        <vt:i4>5</vt:i4>
      </vt:variant>
      <vt:variant>
        <vt:lpwstr/>
      </vt:variant>
      <vt:variant>
        <vt:lpwstr>_Toc106353669</vt:lpwstr>
      </vt:variant>
      <vt:variant>
        <vt:i4>1114164</vt:i4>
      </vt:variant>
      <vt:variant>
        <vt:i4>5318</vt:i4>
      </vt:variant>
      <vt:variant>
        <vt:i4>0</vt:i4>
      </vt:variant>
      <vt:variant>
        <vt:i4>5</vt:i4>
      </vt:variant>
      <vt:variant>
        <vt:lpwstr/>
      </vt:variant>
      <vt:variant>
        <vt:lpwstr>_Toc106353668</vt:lpwstr>
      </vt:variant>
      <vt:variant>
        <vt:i4>1114164</vt:i4>
      </vt:variant>
      <vt:variant>
        <vt:i4>5312</vt:i4>
      </vt:variant>
      <vt:variant>
        <vt:i4>0</vt:i4>
      </vt:variant>
      <vt:variant>
        <vt:i4>5</vt:i4>
      </vt:variant>
      <vt:variant>
        <vt:lpwstr/>
      </vt:variant>
      <vt:variant>
        <vt:lpwstr>_Toc106353667</vt:lpwstr>
      </vt:variant>
      <vt:variant>
        <vt:i4>1114164</vt:i4>
      </vt:variant>
      <vt:variant>
        <vt:i4>5306</vt:i4>
      </vt:variant>
      <vt:variant>
        <vt:i4>0</vt:i4>
      </vt:variant>
      <vt:variant>
        <vt:i4>5</vt:i4>
      </vt:variant>
      <vt:variant>
        <vt:lpwstr/>
      </vt:variant>
      <vt:variant>
        <vt:lpwstr>_Toc106353666</vt:lpwstr>
      </vt:variant>
      <vt:variant>
        <vt:i4>1114164</vt:i4>
      </vt:variant>
      <vt:variant>
        <vt:i4>5300</vt:i4>
      </vt:variant>
      <vt:variant>
        <vt:i4>0</vt:i4>
      </vt:variant>
      <vt:variant>
        <vt:i4>5</vt:i4>
      </vt:variant>
      <vt:variant>
        <vt:lpwstr/>
      </vt:variant>
      <vt:variant>
        <vt:lpwstr>_Toc106353665</vt:lpwstr>
      </vt:variant>
      <vt:variant>
        <vt:i4>1114164</vt:i4>
      </vt:variant>
      <vt:variant>
        <vt:i4>5294</vt:i4>
      </vt:variant>
      <vt:variant>
        <vt:i4>0</vt:i4>
      </vt:variant>
      <vt:variant>
        <vt:i4>5</vt:i4>
      </vt:variant>
      <vt:variant>
        <vt:lpwstr/>
      </vt:variant>
      <vt:variant>
        <vt:lpwstr>_Toc106353664</vt:lpwstr>
      </vt:variant>
      <vt:variant>
        <vt:i4>1114164</vt:i4>
      </vt:variant>
      <vt:variant>
        <vt:i4>5288</vt:i4>
      </vt:variant>
      <vt:variant>
        <vt:i4>0</vt:i4>
      </vt:variant>
      <vt:variant>
        <vt:i4>5</vt:i4>
      </vt:variant>
      <vt:variant>
        <vt:lpwstr/>
      </vt:variant>
      <vt:variant>
        <vt:lpwstr>_Toc106353663</vt:lpwstr>
      </vt:variant>
      <vt:variant>
        <vt:i4>1114164</vt:i4>
      </vt:variant>
      <vt:variant>
        <vt:i4>5282</vt:i4>
      </vt:variant>
      <vt:variant>
        <vt:i4>0</vt:i4>
      </vt:variant>
      <vt:variant>
        <vt:i4>5</vt:i4>
      </vt:variant>
      <vt:variant>
        <vt:lpwstr/>
      </vt:variant>
      <vt:variant>
        <vt:lpwstr>_Toc106353662</vt:lpwstr>
      </vt:variant>
      <vt:variant>
        <vt:i4>1114164</vt:i4>
      </vt:variant>
      <vt:variant>
        <vt:i4>5276</vt:i4>
      </vt:variant>
      <vt:variant>
        <vt:i4>0</vt:i4>
      </vt:variant>
      <vt:variant>
        <vt:i4>5</vt:i4>
      </vt:variant>
      <vt:variant>
        <vt:lpwstr/>
      </vt:variant>
      <vt:variant>
        <vt:lpwstr>_Toc106353661</vt:lpwstr>
      </vt:variant>
      <vt:variant>
        <vt:i4>1114164</vt:i4>
      </vt:variant>
      <vt:variant>
        <vt:i4>5270</vt:i4>
      </vt:variant>
      <vt:variant>
        <vt:i4>0</vt:i4>
      </vt:variant>
      <vt:variant>
        <vt:i4>5</vt:i4>
      </vt:variant>
      <vt:variant>
        <vt:lpwstr/>
      </vt:variant>
      <vt:variant>
        <vt:lpwstr>_Toc106353660</vt:lpwstr>
      </vt:variant>
      <vt:variant>
        <vt:i4>1179700</vt:i4>
      </vt:variant>
      <vt:variant>
        <vt:i4>5264</vt:i4>
      </vt:variant>
      <vt:variant>
        <vt:i4>0</vt:i4>
      </vt:variant>
      <vt:variant>
        <vt:i4>5</vt:i4>
      </vt:variant>
      <vt:variant>
        <vt:lpwstr/>
      </vt:variant>
      <vt:variant>
        <vt:lpwstr>_Toc106353659</vt:lpwstr>
      </vt:variant>
      <vt:variant>
        <vt:i4>1179700</vt:i4>
      </vt:variant>
      <vt:variant>
        <vt:i4>5258</vt:i4>
      </vt:variant>
      <vt:variant>
        <vt:i4>0</vt:i4>
      </vt:variant>
      <vt:variant>
        <vt:i4>5</vt:i4>
      </vt:variant>
      <vt:variant>
        <vt:lpwstr/>
      </vt:variant>
      <vt:variant>
        <vt:lpwstr>_Toc106353658</vt:lpwstr>
      </vt:variant>
      <vt:variant>
        <vt:i4>1179700</vt:i4>
      </vt:variant>
      <vt:variant>
        <vt:i4>5252</vt:i4>
      </vt:variant>
      <vt:variant>
        <vt:i4>0</vt:i4>
      </vt:variant>
      <vt:variant>
        <vt:i4>5</vt:i4>
      </vt:variant>
      <vt:variant>
        <vt:lpwstr/>
      </vt:variant>
      <vt:variant>
        <vt:lpwstr>_Toc106353657</vt:lpwstr>
      </vt:variant>
      <vt:variant>
        <vt:i4>1179700</vt:i4>
      </vt:variant>
      <vt:variant>
        <vt:i4>5246</vt:i4>
      </vt:variant>
      <vt:variant>
        <vt:i4>0</vt:i4>
      </vt:variant>
      <vt:variant>
        <vt:i4>5</vt:i4>
      </vt:variant>
      <vt:variant>
        <vt:lpwstr/>
      </vt:variant>
      <vt:variant>
        <vt:lpwstr>_Toc106353656</vt:lpwstr>
      </vt:variant>
      <vt:variant>
        <vt:i4>1179700</vt:i4>
      </vt:variant>
      <vt:variant>
        <vt:i4>5240</vt:i4>
      </vt:variant>
      <vt:variant>
        <vt:i4>0</vt:i4>
      </vt:variant>
      <vt:variant>
        <vt:i4>5</vt:i4>
      </vt:variant>
      <vt:variant>
        <vt:lpwstr/>
      </vt:variant>
      <vt:variant>
        <vt:lpwstr>_Toc106353655</vt:lpwstr>
      </vt:variant>
      <vt:variant>
        <vt:i4>1179700</vt:i4>
      </vt:variant>
      <vt:variant>
        <vt:i4>5234</vt:i4>
      </vt:variant>
      <vt:variant>
        <vt:i4>0</vt:i4>
      </vt:variant>
      <vt:variant>
        <vt:i4>5</vt:i4>
      </vt:variant>
      <vt:variant>
        <vt:lpwstr/>
      </vt:variant>
      <vt:variant>
        <vt:lpwstr>_Toc106353654</vt:lpwstr>
      </vt:variant>
      <vt:variant>
        <vt:i4>1179700</vt:i4>
      </vt:variant>
      <vt:variant>
        <vt:i4>5228</vt:i4>
      </vt:variant>
      <vt:variant>
        <vt:i4>0</vt:i4>
      </vt:variant>
      <vt:variant>
        <vt:i4>5</vt:i4>
      </vt:variant>
      <vt:variant>
        <vt:lpwstr/>
      </vt:variant>
      <vt:variant>
        <vt:lpwstr>_Toc106353653</vt:lpwstr>
      </vt:variant>
      <vt:variant>
        <vt:i4>1179700</vt:i4>
      </vt:variant>
      <vt:variant>
        <vt:i4>5222</vt:i4>
      </vt:variant>
      <vt:variant>
        <vt:i4>0</vt:i4>
      </vt:variant>
      <vt:variant>
        <vt:i4>5</vt:i4>
      </vt:variant>
      <vt:variant>
        <vt:lpwstr/>
      </vt:variant>
      <vt:variant>
        <vt:lpwstr>_Toc106353652</vt:lpwstr>
      </vt:variant>
      <vt:variant>
        <vt:i4>1179700</vt:i4>
      </vt:variant>
      <vt:variant>
        <vt:i4>5216</vt:i4>
      </vt:variant>
      <vt:variant>
        <vt:i4>0</vt:i4>
      </vt:variant>
      <vt:variant>
        <vt:i4>5</vt:i4>
      </vt:variant>
      <vt:variant>
        <vt:lpwstr/>
      </vt:variant>
      <vt:variant>
        <vt:lpwstr>_Toc106353651</vt:lpwstr>
      </vt:variant>
      <vt:variant>
        <vt:i4>1179700</vt:i4>
      </vt:variant>
      <vt:variant>
        <vt:i4>5210</vt:i4>
      </vt:variant>
      <vt:variant>
        <vt:i4>0</vt:i4>
      </vt:variant>
      <vt:variant>
        <vt:i4>5</vt:i4>
      </vt:variant>
      <vt:variant>
        <vt:lpwstr/>
      </vt:variant>
      <vt:variant>
        <vt:lpwstr>_Toc106353650</vt:lpwstr>
      </vt:variant>
      <vt:variant>
        <vt:i4>1245236</vt:i4>
      </vt:variant>
      <vt:variant>
        <vt:i4>5204</vt:i4>
      </vt:variant>
      <vt:variant>
        <vt:i4>0</vt:i4>
      </vt:variant>
      <vt:variant>
        <vt:i4>5</vt:i4>
      </vt:variant>
      <vt:variant>
        <vt:lpwstr/>
      </vt:variant>
      <vt:variant>
        <vt:lpwstr>_Toc106353649</vt:lpwstr>
      </vt:variant>
      <vt:variant>
        <vt:i4>1245236</vt:i4>
      </vt:variant>
      <vt:variant>
        <vt:i4>5198</vt:i4>
      </vt:variant>
      <vt:variant>
        <vt:i4>0</vt:i4>
      </vt:variant>
      <vt:variant>
        <vt:i4>5</vt:i4>
      </vt:variant>
      <vt:variant>
        <vt:lpwstr/>
      </vt:variant>
      <vt:variant>
        <vt:lpwstr>_Toc106353648</vt:lpwstr>
      </vt:variant>
      <vt:variant>
        <vt:i4>1245236</vt:i4>
      </vt:variant>
      <vt:variant>
        <vt:i4>5192</vt:i4>
      </vt:variant>
      <vt:variant>
        <vt:i4>0</vt:i4>
      </vt:variant>
      <vt:variant>
        <vt:i4>5</vt:i4>
      </vt:variant>
      <vt:variant>
        <vt:lpwstr/>
      </vt:variant>
      <vt:variant>
        <vt:lpwstr>_Toc106353647</vt:lpwstr>
      </vt:variant>
      <vt:variant>
        <vt:i4>1245236</vt:i4>
      </vt:variant>
      <vt:variant>
        <vt:i4>5186</vt:i4>
      </vt:variant>
      <vt:variant>
        <vt:i4>0</vt:i4>
      </vt:variant>
      <vt:variant>
        <vt:i4>5</vt:i4>
      </vt:variant>
      <vt:variant>
        <vt:lpwstr/>
      </vt:variant>
      <vt:variant>
        <vt:lpwstr>_Toc106353646</vt:lpwstr>
      </vt:variant>
      <vt:variant>
        <vt:i4>1245236</vt:i4>
      </vt:variant>
      <vt:variant>
        <vt:i4>5180</vt:i4>
      </vt:variant>
      <vt:variant>
        <vt:i4>0</vt:i4>
      </vt:variant>
      <vt:variant>
        <vt:i4>5</vt:i4>
      </vt:variant>
      <vt:variant>
        <vt:lpwstr/>
      </vt:variant>
      <vt:variant>
        <vt:lpwstr>_Toc106353645</vt:lpwstr>
      </vt:variant>
      <vt:variant>
        <vt:i4>1245236</vt:i4>
      </vt:variant>
      <vt:variant>
        <vt:i4>5174</vt:i4>
      </vt:variant>
      <vt:variant>
        <vt:i4>0</vt:i4>
      </vt:variant>
      <vt:variant>
        <vt:i4>5</vt:i4>
      </vt:variant>
      <vt:variant>
        <vt:lpwstr/>
      </vt:variant>
      <vt:variant>
        <vt:lpwstr>_Toc106353644</vt:lpwstr>
      </vt:variant>
      <vt:variant>
        <vt:i4>1245236</vt:i4>
      </vt:variant>
      <vt:variant>
        <vt:i4>5168</vt:i4>
      </vt:variant>
      <vt:variant>
        <vt:i4>0</vt:i4>
      </vt:variant>
      <vt:variant>
        <vt:i4>5</vt:i4>
      </vt:variant>
      <vt:variant>
        <vt:lpwstr/>
      </vt:variant>
      <vt:variant>
        <vt:lpwstr>_Toc106353643</vt:lpwstr>
      </vt:variant>
      <vt:variant>
        <vt:i4>1245236</vt:i4>
      </vt:variant>
      <vt:variant>
        <vt:i4>5162</vt:i4>
      </vt:variant>
      <vt:variant>
        <vt:i4>0</vt:i4>
      </vt:variant>
      <vt:variant>
        <vt:i4>5</vt:i4>
      </vt:variant>
      <vt:variant>
        <vt:lpwstr/>
      </vt:variant>
      <vt:variant>
        <vt:lpwstr>_Toc106353642</vt:lpwstr>
      </vt:variant>
      <vt:variant>
        <vt:i4>1245236</vt:i4>
      </vt:variant>
      <vt:variant>
        <vt:i4>5156</vt:i4>
      </vt:variant>
      <vt:variant>
        <vt:i4>0</vt:i4>
      </vt:variant>
      <vt:variant>
        <vt:i4>5</vt:i4>
      </vt:variant>
      <vt:variant>
        <vt:lpwstr/>
      </vt:variant>
      <vt:variant>
        <vt:lpwstr>_Toc106353641</vt:lpwstr>
      </vt:variant>
      <vt:variant>
        <vt:i4>1245236</vt:i4>
      </vt:variant>
      <vt:variant>
        <vt:i4>5150</vt:i4>
      </vt:variant>
      <vt:variant>
        <vt:i4>0</vt:i4>
      </vt:variant>
      <vt:variant>
        <vt:i4>5</vt:i4>
      </vt:variant>
      <vt:variant>
        <vt:lpwstr/>
      </vt:variant>
      <vt:variant>
        <vt:lpwstr>_Toc106353640</vt:lpwstr>
      </vt:variant>
      <vt:variant>
        <vt:i4>1310772</vt:i4>
      </vt:variant>
      <vt:variant>
        <vt:i4>5144</vt:i4>
      </vt:variant>
      <vt:variant>
        <vt:i4>0</vt:i4>
      </vt:variant>
      <vt:variant>
        <vt:i4>5</vt:i4>
      </vt:variant>
      <vt:variant>
        <vt:lpwstr/>
      </vt:variant>
      <vt:variant>
        <vt:lpwstr>_Toc106353639</vt:lpwstr>
      </vt:variant>
      <vt:variant>
        <vt:i4>1310772</vt:i4>
      </vt:variant>
      <vt:variant>
        <vt:i4>5138</vt:i4>
      </vt:variant>
      <vt:variant>
        <vt:i4>0</vt:i4>
      </vt:variant>
      <vt:variant>
        <vt:i4>5</vt:i4>
      </vt:variant>
      <vt:variant>
        <vt:lpwstr/>
      </vt:variant>
      <vt:variant>
        <vt:lpwstr>_Toc106353638</vt:lpwstr>
      </vt:variant>
      <vt:variant>
        <vt:i4>1310772</vt:i4>
      </vt:variant>
      <vt:variant>
        <vt:i4>5132</vt:i4>
      </vt:variant>
      <vt:variant>
        <vt:i4>0</vt:i4>
      </vt:variant>
      <vt:variant>
        <vt:i4>5</vt:i4>
      </vt:variant>
      <vt:variant>
        <vt:lpwstr/>
      </vt:variant>
      <vt:variant>
        <vt:lpwstr>_Toc106353637</vt:lpwstr>
      </vt:variant>
      <vt:variant>
        <vt:i4>1310772</vt:i4>
      </vt:variant>
      <vt:variant>
        <vt:i4>5126</vt:i4>
      </vt:variant>
      <vt:variant>
        <vt:i4>0</vt:i4>
      </vt:variant>
      <vt:variant>
        <vt:i4>5</vt:i4>
      </vt:variant>
      <vt:variant>
        <vt:lpwstr/>
      </vt:variant>
      <vt:variant>
        <vt:lpwstr>_Toc106353636</vt:lpwstr>
      </vt:variant>
      <vt:variant>
        <vt:i4>1310772</vt:i4>
      </vt:variant>
      <vt:variant>
        <vt:i4>5120</vt:i4>
      </vt:variant>
      <vt:variant>
        <vt:i4>0</vt:i4>
      </vt:variant>
      <vt:variant>
        <vt:i4>5</vt:i4>
      </vt:variant>
      <vt:variant>
        <vt:lpwstr/>
      </vt:variant>
      <vt:variant>
        <vt:lpwstr>_Toc106353635</vt:lpwstr>
      </vt:variant>
      <vt:variant>
        <vt:i4>1310772</vt:i4>
      </vt:variant>
      <vt:variant>
        <vt:i4>5114</vt:i4>
      </vt:variant>
      <vt:variant>
        <vt:i4>0</vt:i4>
      </vt:variant>
      <vt:variant>
        <vt:i4>5</vt:i4>
      </vt:variant>
      <vt:variant>
        <vt:lpwstr/>
      </vt:variant>
      <vt:variant>
        <vt:lpwstr>_Toc106353634</vt:lpwstr>
      </vt:variant>
      <vt:variant>
        <vt:i4>1310772</vt:i4>
      </vt:variant>
      <vt:variant>
        <vt:i4>5108</vt:i4>
      </vt:variant>
      <vt:variant>
        <vt:i4>0</vt:i4>
      </vt:variant>
      <vt:variant>
        <vt:i4>5</vt:i4>
      </vt:variant>
      <vt:variant>
        <vt:lpwstr/>
      </vt:variant>
      <vt:variant>
        <vt:lpwstr>_Toc106353633</vt:lpwstr>
      </vt:variant>
      <vt:variant>
        <vt:i4>1310772</vt:i4>
      </vt:variant>
      <vt:variant>
        <vt:i4>5102</vt:i4>
      </vt:variant>
      <vt:variant>
        <vt:i4>0</vt:i4>
      </vt:variant>
      <vt:variant>
        <vt:i4>5</vt:i4>
      </vt:variant>
      <vt:variant>
        <vt:lpwstr/>
      </vt:variant>
      <vt:variant>
        <vt:lpwstr>_Toc106353632</vt:lpwstr>
      </vt:variant>
      <vt:variant>
        <vt:i4>1310772</vt:i4>
      </vt:variant>
      <vt:variant>
        <vt:i4>5096</vt:i4>
      </vt:variant>
      <vt:variant>
        <vt:i4>0</vt:i4>
      </vt:variant>
      <vt:variant>
        <vt:i4>5</vt:i4>
      </vt:variant>
      <vt:variant>
        <vt:lpwstr/>
      </vt:variant>
      <vt:variant>
        <vt:lpwstr>_Toc106353631</vt:lpwstr>
      </vt:variant>
      <vt:variant>
        <vt:i4>1310772</vt:i4>
      </vt:variant>
      <vt:variant>
        <vt:i4>5090</vt:i4>
      </vt:variant>
      <vt:variant>
        <vt:i4>0</vt:i4>
      </vt:variant>
      <vt:variant>
        <vt:i4>5</vt:i4>
      </vt:variant>
      <vt:variant>
        <vt:lpwstr/>
      </vt:variant>
      <vt:variant>
        <vt:lpwstr>_Toc106353630</vt:lpwstr>
      </vt:variant>
      <vt:variant>
        <vt:i4>1376308</vt:i4>
      </vt:variant>
      <vt:variant>
        <vt:i4>5084</vt:i4>
      </vt:variant>
      <vt:variant>
        <vt:i4>0</vt:i4>
      </vt:variant>
      <vt:variant>
        <vt:i4>5</vt:i4>
      </vt:variant>
      <vt:variant>
        <vt:lpwstr/>
      </vt:variant>
      <vt:variant>
        <vt:lpwstr>_Toc106353629</vt:lpwstr>
      </vt:variant>
      <vt:variant>
        <vt:i4>1376308</vt:i4>
      </vt:variant>
      <vt:variant>
        <vt:i4>5078</vt:i4>
      </vt:variant>
      <vt:variant>
        <vt:i4>0</vt:i4>
      </vt:variant>
      <vt:variant>
        <vt:i4>5</vt:i4>
      </vt:variant>
      <vt:variant>
        <vt:lpwstr/>
      </vt:variant>
      <vt:variant>
        <vt:lpwstr>_Toc106353628</vt:lpwstr>
      </vt:variant>
      <vt:variant>
        <vt:i4>1376308</vt:i4>
      </vt:variant>
      <vt:variant>
        <vt:i4>5072</vt:i4>
      </vt:variant>
      <vt:variant>
        <vt:i4>0</vt:i4>
      </vt:variant>
      <vt:variant>
        <vt:i4>5</vt:i4>
      </vt:variant>
      <vt:variant>
        <vt:lpwstr/>
      </vt:variant>
      <vt:variant>
        <vt:lpwstr>_Toc106353627</vt:lpwstr>
      </vt:variant>
      <vt:variant>
        <vt:i4>1376308</vt:i4>
      </vt:variant>
      <vt:variant>
        <vt:i4>5066</vt:i4>
      </vt:variant>
      <vt:variant>
        <vt:i4>0</vt:i4>
      </vt:variant>
      <vt:variant>
        <vt:i4>5</vt:i4>
      </vt:variant>
      <vt:variant>
        <vt:lpwstr/>
      </vt:variant>
      <vt:variant>
        <vt:lpwstr>_Toc106353626</vt:lpwstr>
      </vt:variant>
      <vt:variant>
        <vt:i4>1376308</vt:i4>
      </vt:variant>
      <vt:variant>
        <vt:i4>5060</vt:i4>
      </vt:variant>
      <vt:variant>
        <vt:i4>0</vt:i4>
      </vt:variant>
      <vt:variant>
        <vt:i4>5</vt:i4>
      </vt:variant>
      <vt:variant>
        <vt:lpwstr/>
      </vt:variant>
      <vt:variant>
        <vt:lpwstr>_Toc106353625</vt:lpwstr>
      </vt:variant>
      <vt:variant>
        <vt:i4>1376308</vt:i4>
      </vt:variant>
      <vt:variant>
        <vt:i4>5054</vt:i4>
      </vt:variant>
      <vt:variant>
        <vt:i4>0</vt:i4>
      </vt:variant>
      <vt:variant>
        <vt:i4>5</vt:i4>
      </vt:variant>
      <vt:variant>
        <vt:lpwstr/>
      </vt:variant>
      <vt:variant>
        <vt:lpwstr>_Toc106353624</vt:lpwstr>
      </vt:variant>
      <vt:variant>
        <vt:i4>1376308</vt:i4>
      </vt:variant>
      <vt:variant>
        <vt:i4>5048</vt:i4>
      </vt:variant>
      <vt:variant>
        <vt:i4>0</vt:i4>
      </vt:variant>
      <vt:variant>
        <vt:i4>5</vt:i4>
      </vt:variant>
      <vt:variant>
        <vt:lpwstr/>
      </vt:variant>
      <vt:variant>
        <vt:lpwstr>_Toc106353623</vt:lpwstr>
      </vt:variant>
      <vt:variant>
        <vt:i4>1376308</vt:i4>
      </vt:variant>
      <vt:variant>
        <vt:i4>5042</vt:i4>
      </vt:variant>
      <vt:variant>
        <vt:i4>0</vt:i4>
      </vt:variant>
      <vt:variant>
        <vt:i4>5</vt:i4>
      </vt:variant>
      <vt:variant>
        <vt:lpwstr/>
      </vt:variant>
      <vt:variant>
        <vt:lpwstr>_Toc106353622</vt:lpwstr>
      </vt:variant>
      <vt:variant>
        <vt:i4>1376308</vt:i4>
      </vt:variant>
      <vt:variant>
        <vt:i4>5036</vt:i4>
      </vt:variant>
      <vt:variant>
        <vt:i4>0</vt:i4>
      </vt:variant>
      <vt:variant>
        <vt:i4>5</vt:i4>
      </vt:variant>
      <vt:variant>
        <vt:lpwstr/>
      </vt:variant>
      <vt:variant>
        <vt:lpwstr>_Toc106353621</vt:lpwstr>
      </vt:variant>
      <vt:variant>
        <vt:i4>1376308</vt:i4>
      </vt:variant>
      <vt:variant>
        <vt:i4>5030</vt:i4>
      </vt:variant>
      <vt:variant>
        <vt:i4>0</vt:i4>
      </vt:variant>
      <vt:variant>
        <vt:i4>5</vt:i4>
      </vt:variant>
      <vt:variant>
        <vt:lpwstr/>
      </vt:variant>
      <vt:variant>
        <vt:lpwstr>_Toc106353620</vt:lpwstr>
      </vt:variant>
      <vt:variant>
        <vt:i4>1441844</vt:i4>
      </vt:variant>
      <vt:variant>
        <vt:i4>5024</vt:i4>
      </vt:variant>
      <vt:variant>
        <vt:i4>0</vt:i4>
      </vt:variant>
      <vt:variant>
        <vt:i4>5</vt:i4>
      </vt:variant>
      <vt:variant>
        <vt:lpwstr/>
      </vt:variant>
      <vt:variant>
        <vt:lpwstr>_Toc106353619</vt:lpwstr>
      </vt:variant>
      <vt:variant>
        <vt:i4>1441844</vt:i4>
      </vt:variant>
      <vt:variant>
        <vt:i4>5018</vt:i4>
      </vt:variant>
      <vt:variant>
        <vt:i4>0</vt:i4>
      </vt:variant>
      <vt:variant>
        <vt:i4>5</vt:i4>
      </vt:variant>
      <vt:variant>
        <vt:lpwstr/>
      </vt:variant>
      <vt:variant>
        <vt:lpwstr>_Toc106353618</vt:lpwstr>
      </vt:variant>
      <vt:variant>
        <vt:i4>1441844</vt:i4>
      </vt:variant>
      <vt:variant>
        <vt:i4>5012</vt:i4>
      </vt:variant>
      <vt:variant>
        <vt:i4>0</vt:i4>
      </vt:variant>
      <vt:variant>
        <vt:i4>5</vt:i4>
      </vt:variant>
      <vt:variant>
        <vt:lpwstr/>
      </vt:variant>
      <vt:variant>
        <vt:lpwstr>_Toc106353617</vt:lpwstr>
      </vt:variant>
      <vt:variant>
        <vt:i4>1441844</vt:i4>
      </vt:variant>
      <vt:variant>
        <vt:i4>5006</vt:i4>
      </vt:variant>
      <vt:variant>
        <vt:i4>0</vt:i4>
      </vt:variant>
      <vt:variant>
        <vt:i4>5</vt:i4>
      </vt:variant>
      <vt:variant>
        <vt:lpwstr/>
      </vt:variant>
      <vt:variant>
        <vt:lpwstr>_Toc106353616</vt:lpwstr>
      </vt:variant>
      <vt:variant>
        <vt:i4>1441844</vt:i4>
      </vt:variant>
      <vt:variant>
        <vt:i4>5000</vt:i4>
      </vt:variant>
      <vt:variant>
        <vt:i4>0</vt:i4>
      </vt:variant>
      <vt:variant>
        <vt:i4>5</vt:i4>
      </vt:variant>
      <vt:variant>
        <vt:lpwstr/>
      </vt:variant>
      <vt:variant>
        <vt:lpwstr>_Toc106353615</vt:lpwstr>
      </vt:variant>
      <vt:variant>
        <vt:i4>1441844</vt:i4>
      </vt:variant>
      <vt:variant>
        <vt:i4>4994</vt:i4>
      </vt:variant>
      <vt:variant>
        <vt:i4>0</vt:i4>
      </vt:variant>
      <vt:variant>
        <vt:i4>5</vt:i4>
      </vt:variant>
      <vt:variant>
        <vt:lpwstr/>
      </vt:variant>
      <vt:variant>
        <vt:lpwstr>_Toc106353614</vt:lpwstr>
      </vt:variant>
      <vt:variant>
        <vt:i4>1441844</vt:i4>
      </vt:variant>
      <vt:variant>
        <vt:i4>4988</vt:i4>
      </vt:variant>
      <vt:variant>
        <vt:i4>0</vt:i4>
      </vt:variant>
      <vt:variant>
        <vt:i4>5</vt:i4>
      </vt:variant>
      <vt:variant>
        <vt:lpwstr/>
      </vt:variant>
      <vt:variant>
        <vt:lpwstr>_Toc106353613</vt:lpwstr>
      </vt:variant>
      <vt:variant>
        <vt:i4>1441844</vt:i4>
      </vt:variant>
      <vt:variant>
        <vt:i4>4982</vt:i4>
      </vt:variant>
      <vt:variant>
        <vt:i4>0</vt:i4>
      </vt:variant>
      <vt:variant>
        <vt:i4>5</vt:i4>
      </vt:variant>
      <vt:variant>
        <vt:lpwstr/>
      </vt:variant>
      <vt:variant>
        <vt:lpwstr>_Toc106353612</vt:lpwstr>
      </vt:variant>
      <vt:variant>
        <vt:i4>1441844</vt:i4>
      </vt:variant>
      <vt:variant>
        <vt:i4>4976</vt:i4>
      </vt:variant>
      <vt:variant>
        <vt:i4>0</vt:i4>
      </vt:variant>
      <vt:variant>
        <vt:i4>5</vt:i4>
      </vt:variant>
      <vt:variant>
        <vt:lpwstr/>
      </vt:variant>
      <vt:variant>
        <vt:lpwstr>_Toc106353611</vt:lpwstr>
      </vt:variant>
      <vt:variant>
        <vt:i4>1441844</vt:i4>
      </vt:variant>
      <vt:variant>
        <vt:i4>4970</vt:i4>
      </vt:variant>
      <vt:variant>
        <vt:i4>0</vt:i4>
      </vt:variant>
      <vt:variant>
        <vt:i4>5</vt:i4>
      </vt:variant>
      <vt:variant>
        <vt:lpwstr/>
      </vt:variant>
      <vt:variant>
        <vt:lpwstr>_Toc106353610</vt:lpwstr>
      </vt:variant>
      <vt:variant>
        <vt:i4>1507380</vt:i4>
      </vt:variant>
      <vt:variant>
        <vt:i4>4964</vt:i4>
      </vt:variant>
      <vt:variant>
        <vt:i4>0</vt:i4>
      </vt:variant>
      <vt:variant>
        <vt:i4>5</vt:i4>
      </vt:variant>
      <vt:variant>
        <vt:lpwstr/>
      </vt:variant>
      <vt:variant>
        <vt:lpwstr>_Toc106353609</vt:lpwstr>
      </vt:variant>
      <vt:variant>
        <vt:i4>1507380</vt:i4>
      </vt:variant>
      <vt:variant>
        <vt:i4>4958</vt:i4>
      </vt:variant>
      <vt:variant>
        <vt:i4>0</vt:i4>
      </vt:variant>
      <vt:variant>
        <vt:i4>5</vt:i4>
      </vt:variant>
      <vt:variant>
        <vt:lpwstr/>
      </vt:variant>
      <vt:variant>
        <vt:lpwstr>_Toc106353608</vt:lpwstr>
      </vt:variant>
      <vt:variant>
        <vt:i4>1507380</vt:i4>
      </vt:variant>
      <vt:variant>
        <vt:i4>4952</vt:i4>
      </vt:variant>
      <vt:variant>
        <vt:i4>0</vt:i4>
      </vt:variant>
      <vt:variant>
        <vt:i4>5</vt:i4>
      </vt:variant>
      <vt:variant>
        <vt:lpwstr/>
      </vt:variant>
      <vt:variant>
        <vt:lpwstr>_Toc106353607</vt:lpwstr>
      </vt:variant>
      <vt:variant>
        <vt:i4>1507380</vt:i4>
      </vt:variant>
      <vt:variant>
        <vt:i4>4946</vt:i4>
      </vt:variant>
      <vt:variant>
        <vt:i4>0</vt:i4>
      </vt:variant>
      <vt:variant>
        <vt:i4>5</vt:i4>
      </vt:variant>
      <vt:variant>
        <vt:lpwstr/>
      </vt:variant>
      <vt:variant>
        <vt:lpwstr>_Toc106353606</vt:lpwstr>
      </vt:variant>
      <vt:variant>
        <vt:i4>1507380</vt:i4>
      </vt:variant>
      <vt:variant>
        <vt:i4>4940</vt:i4>
      </vt:variant>
      <vt:variant>
        <vt:i4>0</vt:i4>
      </vt:variant>
      <vt:variant>
        <vt:i4>5</vt:i4>
      </vt:variant>
      <vt:variant>
        <vt:lpwstr/>
      </vt:variant>
      <vt:variant>
        <vt:lpwstr>_Toc106353605</vt:lpwstr>
      </vt:variant>
      <vt:variant>
        <vt:i4>1507380</vt:i4>
      </vt:variant>
      <vt:variant>
        <vt:i4>4934</vt:i4>
      </vt:variant>
      <vt:variant>
        <vt:i4>0</vt:i4>
      </vt:variant>
      <vt:variant>
        <vt:i4>5</vt:i4>
      </vt:variant>
      <vt:variant>
        <vt:lpwstr/>
      </vt:variant>
      <vt:variant>
        <vt:lpwstr>_Toc106353604</vt:lpwstr>
      </vt:variant>
      <vt:variant>
        <vt:i4>1507380</vt:i4>
      </vt:variant>
      <vt:variant>
        <vt:i4>4928</vt:i4>
      </vt:variant>
      <vt:variant>
        <vt:i4>0</vt:i4>
      </vt:variant>
      <vt:variant>
        <vt:i4>5</vt:i4>
      </vt:variant>
      <vt:variant>
        <vt:lpwstr/>
      </vt:variant>
      <vt:variant>
        <vt:lpwstr>_Toc106353603</vt:lpwstr>
      </vt:variant>
      <vt:variant>
        <vt:i4>1507380</vt:i4>
      </vt:variant>
      <vt:variant>
        <vt:i4>4922</vt:i4>
      </vt:variant>
      <vt:variant>
        <vt:i4>0</vt:i4>
      </vt:variant>
      <vt:variant>
        <vt:i4>5</vt:i4>
      </vt:variant>
      <vt:variant>
        <vt:lpwstr/>
      </vt:variant>
      <vt:variant>
        <vt:lpwstr>_Toc106353602</vt:lpwstr>
      </vt:variant>
      <vt:variant>
        <vt:i4>1507380</vt:i4>
      </vt:variant>
      <vt:variant>
        <vt:i4>4916</vt:i4>
      </vt:variant>
      <vt:variant>
        <vt:i4>0</vt:i4>
      </vt:variant>
      <vt:variant>
        <vt:i4>5</vt:i4>
      </vt:variant>
      <vt:variant>
        <vt:lpwstr/>
      </vt:variant>
      <vt:variant>
        <vt:lpwstr>_Toc106353601</vt:lpwstr>
      </vt:variant>
      <vt:variant>
        <vt:i4>1507380</vt:i4>
      </vt:variant>
      <vt:variant>
        <vt:i4>4910</vt:i4>
      </vt:variant>
      <vt:variant>
        <vt:i4>0</vt:i4>
      </vt:variant>
      <vt:variant>
        <vt:i4>5</vt:i4>
      </vt:variant>
      <vt:variant>
        <vt:lpwstr/>
      </vt:variant>
      <vt:variant>
        <vt:lpwstr>_Toc106353600</vt:lpwstr>
      </vt:variant>
      <vt:variant>
        <vt:i4>1966135</vt:i4>
      </vt:variant>
      <vt:variant>
        <vt:i4>4904</vt:i4>
      </vt:variant>
      <vt:variant>
        <vt:i4>0</vt:i4>
      </vt:variant>
      <vt:variant>
        <vt:i4>5</vt:i4>
      </vt:variant>
      <vt:variant>
        <vt:lpwstr/>
      </vt:variant>
      <vt:variant>
        <vt:lpwstr>_Toc106353599</vt:lpwstr>
      </vt:variant>
      <vt:variant>
        <vt:i4>1966135</vt:i4>
      </vt:variant>
      <vt:variant>
        <vt:i4>4898</vt:i4>
      </vt:variant>
      <vt:variant>
        <vt:i4>0</vt:i4>
      </vt:variant>
      <vt:variant>
        <vt:i4>5</vt:i4>
      </vt:variant>
      <vt:variant>
        <vt:lpwstr/>
      </vt:variant>
      <vt:variant>
        <vt:lpwstr>_Toc106353598</vt:lpwstr>
      </vt:variant>
      <vt:variant>
        <vt:i4>1966135</vt:i4>
      </vt:variant>
      <vt:variant>
        <vt:i4>4892</vt:i4>
      </vt:variant>
      <vt:variant>
        <vt:i4>0</vt:i4>
      </vt:variant>
      <vt:variant>
        <vt:i4>5</vt:i4>
      </vt:variant>
      <vt:variant>
        <vt:lpwstr/>
      </vt:variant>
      <vt:variant>
        <vt:lpwstr>_Toc106353597</vt:lpwstr>
      </vt:variant>
      <vt:variant>
        <vt:i4>1966135</vt:i4>
      </vt:variant>
      <vt:variant>
        <vt:i4>4886</vt:i4>
      </vt:variant>
      <vt:variant>
        <vt:i4>0</vt:i4>
      </vt:variant>
      <vt:variant>
        <vt:i4>5</vt:i4>
      </vt:variant>
      <vt:variant>
        <vt:lpwstr/>
      </vt:variant>
      <vt:variant>
        <vt:lpwstr>_Toc106353596</vt:lpwstr>
      </vt:variant>
      <vt:variant>
        <vt:i4>1966135</vt:i4>
      </vt:variant>
      <vt:variant>
        <vt:i4>4880</vt:i4>
      </vt:variant>
      <vt:variant>
        <vt:i4>0</vt:i4>
      </vt:variant>
      <vt:variant>
        <vt:i4>5</vt:i4>
      </vt:variant>
      <vt:variant>
        <vt:lpwstr/>
      </vt:variant>
      <vt:variant>
        <vt:lpwstr>_Toc106353595</vt:lpwstr>
      </vt:variant>
      <vt:variant>
        <vt:i4>1966135</vt:i4>
      </vt:variant>
      <vt:variant>
        <vt:i4>4874</vt:i4>
      </vt:variant>
      <vt:variant>
        <vt:i4>0</vt:i4>
      </vt:variant>
      <vt:variant>
        <vt:i4>5</vt:i4>
      </vt:variant>
      <vt:variant>
        <vt:lpwstr/>
      </vt:variant>
      <vt:variant>
        <vt:lpwstr>_Toc106353594</vt:lpwstr>
      </vt:variant>
      <vt:variant>
        <vt:i4>1966135</vt:i4>
      </vt:variant>
      <vt:variant>
        <vt:i4>4868</vt:i4>
      </vt:variant>
      <vt:variant>
        <vt:i4>0</vt:i4>
      </vt:variant>
      <vt:variant>
        <vt:i4>5</vt:i4>
      </vt:variant>
      <vt:variant>
        <vt:lpwstr/>
      </vt:variant>
      <vt:variant>
        <vt:lpwstr>_Toc106353593</vt:lpwstr>
      </vt:variant>
      <vt:variant>
        <vt:i4>1966135</vt:i4>
      </vt:variant>
      <vt:variant>
        <vt:i4>4862</vt:i4>
      </vt:variant>
      <vt:variant>
        <vt:i4>0</vt:i4>
      </vt:variant>
      <vt:variant>
        <vt:i4>5</vt:i4>
      </vt:variant>
      <vt:variant>
        <vt:lpwstr/>
      </vt:variant>
      <vt:variant>
        <vt:lpwstr>_Toc106353592</vt:lpwstr>
      </vt:variant>
      <vt:variant>
        <vt:i4>1966135</vt:i4>
      </vt:variant>
      <vt:variant>
        <vt:i4>4856</vt:i4>
      </vt:variant>
      <vt:variant>
        <vt:i4>0</vt:i4>
      </vt:variant>
      <vt:variant>
        <vt:i4>5</vt:i4>
      </vt:variant>
      <vt:variant>
        <vt:lpwstr/>
      </vt:variant>
      <vt:variant>
        <vt:lpwstr>_Toc106353591</vt:lpwstr>
      </vt:variant>
      <vt:variant>
        <vt:i4>1966135</vt:i4>
      </vt:variant>
      <vt:variant>
        <vt:i4>4850</vt:i4>
      </vt:variant>
      <vt:variant>
        <vt:i4>0</vt:i4>
      </vt:variant>
      <vt:variant>
        <vt:i4>5</vt:i4>
      </vt:variant>
      <vt:variant>
        <vt:lpwstr/>
      </vt:variant>
      <vt:variant>
        <vt:lpwstr>_Toc106353590</vt:lpwstr>
      </vt:variant>
      <vt:variant>
        <vt:i4>2031671</vt:i4>
      </vt:variant>
      <vt:variant>
        <vt:i4>4844</vt:i4>
      </vt:variant>
      <vt:variant>
        <vt:i4>0</vt:i4>
      </vt:variant>
      <vt:variant>
        <vt:i4>5</vt:i4>
      </vt:variant>
      <vt:variant>
        <vt:lpwstr/>
      </vt:variant>
      <vt:variant>
        <vt:lpwstr>_Toc106353589</vt:lpwstr>
      </vt:variant>
      <vt:variant>
        <vt:i4>2031671</vt:i4>
      </vt:variant>
      <vt:variant>
        <vt:i4>4838</vt:i4>
      </vt:variant>
      <vt:variant>
        <vt:i4>0</vt:i4>
      </vt:variant>
      <vt:variant>
        <vt:i4>5</vt:i4>
      </vt:variant>
      <vt:variant>
        <vt:lpwstr/>
      </vt:variant>
      <vt:variant>
        <vt:lpwstr>_Toc106353588</vt:lpwstr>
      </vt:variant>
      <vt:variant>
        <vt:i4>2031671</vt:i4>
      </vt:variant>
      <vt:variant>
        <vt:i4>4832</vt:i4>
      </vt:variant>
      <vt:variant>
        <vt:i4>0</vt:i4>
      </vt:variant>
      <vt:variant>
        <vt:i4>5</vt:i4>
      </vt:variant>
      <vt:variant>
        <vt:lpwstr/>
      </vt:variant>
      <vt:variant>
        <vt:lpwstr>_Toc106353587</vt:lpwstr>
      </vt:variant>
      <vt:variant>
        <vt:i4>2031671</vt:i4>
      </vt:variant>
      <vt:variant>
        <vt:i4>4826</vt:i4>
      </vt:variant>
      <vt:variant>
        <vt:i4>0</vt:i4>
      </vt:variant>
      <vt:variant>
        <vt:i4>5</vt:i4>
      </vt:variant>
      <vt:variant>
        <vt:lpwstr/>
      </vt:variant>
      <vt:variant>
        <vt:lpwstr>_Toc106353586</vt:lpwstr>
      </vt:variant>
      <vt:variant>
        <vt:i4>2031671</vt:i4>
      </vt:variant>
      <vt:variant>
        <vt:i4>4820</vt:i4>
      </vt:variant>
      <vt:variant>
        <vt:i4>0</vt:i4>
      </vt:variant>
      <vt:variant>
        <vt:i4>5</vt:i4>
      </vt:variant>
      <vt:variant>
        <vt:lpwstr/>
      </vt:variant>
      <vt:variant>
        <vt:lpwstr>_Toc106353585</vt:lpwstr>
      </vt:variant>
      <vt:variant>
        <vt:i4>2031671</vt:i4>
      </vt:variant>
      <vt:variant>
        <vt:i4>4814</vt:i4>
      </vt:variant>
      <vt:variant>
        <vt:i4>0</vt:i4>
      </vt:variant>
      <vt:variant>
        <vt:i4>5</vt:i4>
      </vt:variant>
      <vt:variant>
        <vt:lpwstr/>
      </vt:variant>
      <vt:variant>
        <vt:lpwstr>_Toc106353584</vt:lpwstr>
      </vt:variant>
      <vt:variant>
        <vt:i4>2031671</vt:i4>
      </vt:variant>
      <vt:variant>
        <vt:i4>4808</vt:i4>
      </vt:variant>
      <vt:variant>
        <vt:i4>0</vt:i4>
      </vt:variant>
      <vt:variant>
        <vt:i4>5</vt:i4>
      </vt:variant>
      <vt:variant>
        <vt:lpwstr/>
      </vt:variant>
      <vt:variant>
        <vt:lpwstr>_Toc106353583</vt:lpwstr>
      </vt:variant>
      <vt:variant>
        <vt:i4>2031671</vt:i4>
      </vt:variant>
      <vt:variant>
        <vt:i4>4802</vt:i4>
      </vt:variant>
      <vt:variant>
        <vt:i4>0</vt:i4>
      </vt:variant>
      <vt:variant>
        <vt:i4>5</vt:i4>
      </vt:variant>
      <vt:variant>
        <vt:lpwstr/>
      </vt:variant>
      <vt:variant>
        <vt:lpwstr>_Toc106353582</vt:lpwstr>
      </vt:variant>
      <vt:variant>
        <vt:i4>2031671</vt:i4>
      </vt:variant>
      <vt:variant>
        <vt:i4>4796</vt:i4>
      </vt:variant>
      <vt:variant>
        <vt:i4>0</vt:i4>
      </vt:variant>
      <vt:variant>
        <vt:i4>5</vt:i4>
      </vt:variant>
      <vt:variant>
        <vt:lpwstr/>
      </vt:variant>
      <vt:variant>
        <vt:lpwstr>_Toc106353581</vt:lpwstr>
      </vt:variant>
      <vt:variant>
        <vt:i4>2031671</vt:i4>
      </vt:variant>
      <vt:variant>
        <vt:i4>4790</vt:i4>
      </vt:variant>
      <vt:variant>
        <vt:i4>0</vt:i4>
      </vt:variant>
      <vt:variant>
        <vt:i4>5</vt:i4>
      </vt:variant>
      <vt:variant>
        <vt:lpwstr/>
      </vt:variant>
      <vt:variant>
        <vt:lpwstr>_Toc106353580</vt:lpwstr>
      </vt:variant>
      <vt:variant>
        <vt:i4>1048631</vt:i4>
      </vt:variant>
      <vt:variant>
        <vt:i4>4784</vt:i4>
      </vt:variant>
      <vt:variant>
        <vt:i4>0</vt:i4>
      </vt:variant>
      <vt:variant>
        <vt:i4>5</vt:i4>
      </vt:variant>
      <vt:variant>
        <vt:lpwstr/>
      </vt:variant>
      <vt:variant>
        <vt:lpwstr>_Toc106353579</vt:lpwstr>
      </vt:variant>
      <vt:variant>
        <vt:i4>1048631</vt:i4>
      </vt:variant>
      <vt:variant>
        <vt:i4>4778</vt:i4>
      </vt:variant>
      <vt:variant>
        <vt:i4>0</vt:i4>
      </vt:variant>
      <vt:variant>
        <vt:i4>5</vt:i4>
      </vt:variant>
      <vt:variant>
        <vt:lpwstr/>
      </vt:variant>
      <vt:variant>
        <vt:lpwstr>_Toc106353578</vt:lpwstr>
      </vt:variant>
      <vt:variant>
        <vt:i4>1048631</vt:i4>
      </vt:variant>
      <vt:variant>
        <vt:i4>4772</vt:i4>
      </vt:variant>
      <vt:variant>
        <vt:i4>0</vt:i4>
      </vt:variant>
      <vt:variant>
        <vt:i4>5</vt:i4>
      </vt:variant>
      <vt:variant>
        <vt:lpwstr/>
      </vt:variant>
      <vt:variant>
        <vt:lpwstr>_Toc106353577</vt:lpwstr>
      </vt:variant>
      <vt:variant>
        <vt:i4>1048631</vt:i4>
      </vt:variant>
      <vt:variant>
        <vt:i4>4766</vt:i4>
      </vt:variant>
      <vt:variant>
        <vt:i4>0</vt:i4>
      </vt:variant>
      <vt:variant>
        <vt:i4>5</vt:i4>
      </vt:variant>
      <vt:variant>
        <vt:lpwstr/>
      </vt:variant>
      <vt:variant>
        <vt:lpwstr>_Toc106353576</vt:lpwstr>
      </vt:variant>
      <vt:variant>
        <vt:i4>1048631</vt:i4>
      </vt:variant>
      <vt:variant>
        <vt:i4>4760</vt:i4>
      </vt:variant>
      <vt:variant>
        <vt:i4>0</vt:i4>
      </vt:variant>
      <vt:variant>
        <vt:i4>5</vt:i4>
      </vt:variant>
      <vt:variant>
        <vt:lpwstr/>
      </vt:variant>
      <vt:variant>
        <vt:lpwstr>_Toc106353575</vt:lpwstr>
      </vt:variant>
      <vt:variant>
        <vt:i4>1048631</vt:i4>
      </vt:variant>
      <vt:variant>
        <vt:i4>4754</vt:i4>
      </vt:variant>
      <vt:variant>
        <vt:i4>0</vt:i4>
      </vt:variant>
      <vt:variant>
        <vt:i4>5</vt:i4>
      </vt:variant>
      <vt:variant>
        <vt:lpwstr/>
      </vt:variant>
      <vt:variant>
        <vt:lpwstr>_Toc106353574</vt:lpwstr>
      </vt:variant>
      <vt:variant>
        <vt:i4>1048631</vt:i4>
      </vt:variant>
      <vt:variant>
        <vt:i4>4748</vt:i4>
      </vt:variant>
      <vt:variant>
        <vt:i4>0</vt:i4>
      </vt:variant>
      <vt:variant>
        <vt:i4>5</vt:i4>
      </vt:variant>
      <vt:variant>
        <vt:lpwstr/>
      </vt:variant>
      <vt:variant>
        <vt:lpwstr>_Toc106353573</vt:lpwstr>
      </vt:variant>
      <vt:variant>
        <vt:i4>1048631</vt:i4>
      </vt:variant>
      <vt:variant>
        <vt:i4>4742</vt:i4>
      </vt:variant>
      <vt:variant>
        <vt:i4>0</vt:i4>
      </vt:variant>
      <vt:variant>
        <vt:i4>5</vt:i4>
      </vt:variant>
      <vt:variant>
        <vt:lpwstr/>
      </vt:variant>
      <vt:variant>
        <vt:lpwstr>_Toc106353572</vt:lpwstr>
      </vt:variant>
      <vt:variant>
        <vt:i4>1048631</vt:i4>
      </vt:variant>
      <vt:variant>
        <vt:i4>4736</vt:i4>
      </vt:variant>
      <vt:variant>
        <vt:i4>0</vt:i4>
      </vt:variant>
      <vt:variant>
        <vt:i4>5</vt:i4>
      </vt:variant>
      <vt:variant>
        <vt:lpwstr/>
      </vt:variant>
      <vt:variant>
        <vt:lpwstr>_Toc106353571</vt:lpwstr>
      </vt:variant>
      <vt:variant>
        <vt:i4>1048631</vt:i4>
      </vt:variant>
      <vt:variant>
        <vt:i4>4730</vt:i4>
      </vt:variant>
      <vt:variant>
        <vt:i4>0</vt:i4>
      </vt:variant>
      <vt:variant>
        <vt:i4>5</vt:i4>
      </vt:variant>
      <vt:variant>
        <vt:lpwstr/>
      </vt:variant>
      <vt:variant>
        <vt:lpwstr>_Toc106353570</vt:lpwstr>
      </vt:variant>
      <vt:variant>
        <vt:i4>1114167</vt:i4>
      </vt:variant>
      <vt:variant>
        <vt:i4>4724</vt:i4>
      </vt:variant>
      <vt:variant>
        <vt:i4>0</vt:i4>
      </vt:variant>
      <vt:variant>
        <vt:i4>5</vt:i4>
      </vt:variant>
      <vt:variant>
        <vt:lpwstr/>
      </vt:variant>
      <vt:variant>
        <vt:lpwstr>_Toc106353569</vt:lpwstr>
      </vt:variant>
      <vt:variant>
        <vt:i4>1114167</vt:i4>
      </vt:variant>
      <vt:variant>
        <vt:i4>4718</vt:i4>
      </vt:variant>
      <vt:variant>
        <vt:i4>0</vt:i4>
      </vt:variant>
      <vt:variant>
        <vt:i4>5</vt:i4>
      </vt:variant>
      <vt:variant>
        <vt:lpwstr/>
      </vt:variant>
      <vt:variant>
        <vt:lpwstr>_Toc106353568</vt:lpwstr>
      </vt:variant>
      <vt:variant>
        <vt:i4>1114167</vt:i4>
      </vt:variant>
      <vt:variant>
        <vt:i4>4712</vt:i4>
      </vt:variant>
      <vt:variant>
        <vt:i4>0</vt:i4>
      </vt:variant>
      <vt:variant>
        <vt:i4>5</vt:i4>
      </vt:variant>
      <vt:variant>
        <vt:lpwstr/>
      </vt:variant>
      <vt:variant>
        <vt:lpwstr>_Toc106353567</vt:lpwstr>
      </vt:variant>
      <vt:variant>
        <vt:i4>1114167</vt:i4>
      </vt:variant>
      <vt:variant>
        <vt:i4>4706</vt:i4>
      </vt:variant>
      <vt:variant>
        <vt:i4>0</vt:i4>
      </vt:variant>
      <vt:variant>
        <vt:i4>5</vt:i4>
      </vt:variant>
      <vt:variant>
        <vt:lpwstr/>
      </vt:variant>
      <vt:variant>
        <vt:lpwstr>_Toc106353566</vt:lpwstr>
      </vt:variant>
      <vt:variant>
        <vt:i4>1114167</vt:i4>
      </vt:variant>
      <vt:variant>
        <vt:i4>4700</vt:i4>
      </vt:variant>
      <vt:variant>
        <vt:i4>0</vt:i4>
      </vt:variant>
      <vt:variant>
        <vt:i4>5</vt:i4>
      </vt:variant>
      <vt:variant>
        <vt:lpwstr/>
      </vt:variant>
      <vt:variant>
        <vt:lpwstr>_Toc106353565</vt:lpwstr>
      </vt:variant>
      <vt:variant>
        <vt:i4>1114167</vt:i4>
      </vt:variant>
      <vt:variant>
        <vt:i4>4694</vt:i4>
      </vt:variant>
      <vt:variant>
        <vt:i4>0</vt:i4>
      </vt:variant>
      <vt:variant>
        <vt:i4>5</vt:i4>
      </vt:variant>
      <vt:variant>
        <vt:lpwstr/>
      </vt:variant>
      <vt:variant>
        <vt:lpwstr>_Toc106353564</vt:lpwstr>
      </vt:variant>
      <vt:variant>
        <vt:i4>1114167</vt:i4>
      </vt:variant>
      <vt:variant>
        <vt:i4>4688</vt:i4>
      </vt:variant>
      <vt:variant>
        <vt:i4>0</vt:i4>
      </vt:variant>
      <vt:variant>
        <vt:i4>5</vt:i4>
      </vt:variant>
      <vt:variant>
        <vt:lpwstr/>
      </vt:variant>
      <vt:variant>
        <vt:lpwstr>_Toc106353563</vt:lpwstr>
      </vt:variant>
      <vt:variant>
        <vt:i4>1114167</vt:i4>
      </vt:variant>
      <vt:variant>
        <vt:i4>4682</vt:i4>
      </vt:variant>
      <vt:variant>
        <vt:i4>0</vt:i4>
      </vt:variant>
      <vt:variant>
        <vt:i4>5</vt:i4>
      </vt:variant>
      <vt:variant>
        <vt:lpwstr/>
      </vt:variant>
      <vt:variant>
        <vt:lpwstr>_Toc106353562</vt:lpwstr>
      </vt:variant>
      <vt:variant>
        <vt:i4>1114167</vt:i4>
      </vt:variant>
      <vt:variant>
        <vt:i4>4676</vt:i4>
      </vt:variant>
      <vt:variant>
        <vt:i4>0</vt:i4>
      </vt:variant>
      <vt:variant>
        <vt:i4>5</vt:i4>
      </vt:variant>
      <vt:variant>
        <vt:lpwstr/>
      </vt:variant>
      <vt:variant>
        <vt:lpwstr>_Toc106353561</vt:lpwstr>
      </vt:variant>
      <vt:variant>
        <vt:i4>1114167</vt:i4>
      </vt:variant>
      <vt:variant>
        <vt:i4>4670</vt:i4>
      </vt:variant>
      <vt:variant>
        <vt:i4>0</vt:i4>
      </vt:variant>
      <vt:variant>
        <vt:i4>5</vt:i4>
      </vt:variant>
      <vt:variant>
        <vt:lpwstr/>
      </vt:variant>
      <vt:variant>
        <vt:lpwstr>_Toc106353560</vt:lpwstr>
      </vt:variant>
      <vt:variant>
        <vt:i4>1179703</vt:i4>
      </vt:variant>
      <vt:variant>
        <vt:i4>4664</vt:i4>
      </vt:variant>
      <vt:variant>
        <vt:i4>0</vt:i4>
      </vt:variant>
      <vt:variant>
        <vt:i4>5</vt:i4>
      </vt:variant>
      <vt:variant>
        <vt:lpwstr/>
      </vt:variant>
      <vt:variant>
        <vt:lpwstr>_Toc106353559</vt:lpwstr>
      </vt:variant>
      <vt:variant>
        <vt:i4>1179703</vt:i4>
      </vt:variant>
      <vt:variant>
        <vt:i4>4658</vt:i4>
      </vt:variant>
      <vt:variant>
        <vt:i4>0</vt:i4>
      </vt:variant>
      <vt:variant>
        <vt:i4>5</vt:i4>
      </vt:variant>
      <vt:variant>
        <vt:lpwstr/>
      </vt:variant>
      <vt:variant>
        <vt:lpwstr>_Toc106353558</vt:lpwstr>
      </vt:variant>
      <vt:variant>
        <vt:i4>1179703</vt:i4>
      </vt:variant>
      <vt:variant>
        <vt:i4>4652</vt:i4>
      </vt:variant>
      <vt:variant>
        <vt:i4>0</vt:i4>
      </vt:variant>
      <vt:variant>
        <vt:i4>5</vt:i4>
      </vt:variant>
      <vt:variant>
        <vt:lpwstr/>
      </vt:variant>
      <vt:variant>
        <vt:lpwstr>_Toc106353557</vt:lpwstr>
      </vt:variant>
      <vt:variant>
        <vt:i4>1179703</vt:i4>
      </vt:variant>
      <vt:variant>
        <vt:i4>4646</vt:i4>
      </vt:variant>
      <vt:variant>
        <vt:i4>0</vt:i4>
      </vt:variant>
      <vt:variant>
        <vt:i4>5</vt:i4>
      </vt:variant>
      <vt:variant>
        <vt:lpwstr/>
      </vt:variant>
      <vt:variant>
        <vt:lpwstr>_Toc106353556</vt:lpwstr>
      </vt:variant>
      <vt:variant>
        <vt:i4>1179703</vt:i4>
      </vt:variant>
      <vt:variant>
        <vt:i4>4640</vt:i4>
      </vt:variant>
      <vt:variant>
        <vt:i4>0</vt:i4>
      </vt:variant>
      <vt:variant>
        <vt:i4>5</vt:i4>
      </vt:variant>
      <vt:variant>
        <vt:lpwstr/>
      </vt:variant>
      <vt:variant>
        <vt:lpwstr>_Toc106353555</vt:lpwstr>
      </vt:variant>
      <vt:variant>
        <vt:i4>1179703</vt:i4>
      </vt:variant>
      <vt:variant>
        <vt:i4>4634</vt:i4>
      </vt:variant>
      <vt:variant>
        <vt:i4>0</vt:i4>
      </vt:variant>
      <vt:variant>
        <vt:i4>5</vt:i4>
      </vt:variant>
      <vt:variant>
        <vt:lpwstr/>
      </vt:variant>
      <vt:variant>
        <vt:lpwstr>_Toc106353554</vt:lpwstr>
      </vt:variant>
      <vt:variant>
        <vt:i4>1179703</vt:i4>
      </vt:variant>
      <vt:variant>
        <vt:i4>4628</vt:i4>
      </vt:variant>
      <vt:variant>
        <vt:i4>0</vt:i4>
      </vt:variant>
      <vt:variant>
        <vt:i4>5</vt:i4>
      </vt:variant>
      <vt:variant>
        <vt:lpwstr/>
      </vt:variant>
      <vt:variant>
        <vt:lpwstr>_Toc106353553</vt:lpwstr>
      </vt:variant>
      <vt:variant>
        <vt:i4>1179703</vt:i4>
      </vt:variant>
      <vt:variant>
        <vt:i4>4622</vt:i4>
      </vt:variant>
      <vt:variant>
        <vt:i4>0</vt:i4>
      </vt:variant>
      <vt:variant>
        <vt:i4>5</vt:i4>
      </vt:variant>
      <vt:variant>
        <vt:lpwstr/>
      </vt:variant>
      <vt:variant>
        <vt:lpwstr>_Toc106353552</vt:lpwstr>
      </vt:variant>
      <vt:variant>
        <vt:i4>1179703</vt:i4>
      </vt:variant>
      <vt:variant>
        <vt:i4>4616</vt:i4>
      </vt:variant>
      <vt:variant>
        <vt:i4>0</vt:i4>
      </vt:variant>
      <vt:variant>
        <vt:i4>5</vt:i4>
      </vt:variant>
      <vt:variant>
        <vt:lpwstr/>
      </vt:variant>
      <vt:variant>
        <vt:lpwstr>_Toc106353551</vt:lpwstr>
      </vt:variant>
      <vt:variant>
        <vt:i4>1179703</vt:i4>
      </vt:variant>
      <vt:variant>
        <vt:i4>4610</vt:i4>
      </vt:variant>
      <vt:variant>
        <vt:i4>0</vt:i4>
      </vt:variant>
      <vt:variant>
        <vt:i4>5</vt:i4>
      </vt:variant>
      <vt:variant>
        <vt:lpwstr/>
      </vt:variant>
      <vt:variant>
        <vt:lpwstr>_Toc106353550</vt:lpwstr>
      </vt:variant>
      <vt:variant>
        <vt:i4>1245239</vt:i4>
      </vt:variant>
      <vt:variant>
        <vt:i4>4604</vt:i4>
      </vt:variant>
      <vt:variant>
        <vt:i4>0</vt:i4>
      </vt:variant>
      <vt:variant>
        <vt:i4>5</vt:i4>
      </vt:variant>
      <vt:variant>
        <vt:lpwstr/>
      </vt:variant>
      <vt:variant>
        <vt:lpwstr>_Toc106353549</vt:lpwstr>
      </vt:variant>
      <vt:variant>
        <vt:i4>1245239</vt:i4>
      </vt:variant>
      <vt:variant>
        <vt:i4>4598</vt:i4>
      </vt:variant>
      <vt:variant>
        <vt:i4>0</vt:i4>
      </vt:variant>
      <vt:variant>
        <vt:i4>5</vt:i4>
      </vt:variant>
      <vt:variant>
        <vt:lpwstr/>
      </vt:variant>
      <vt:variant>
        <vt:lpwstr>_Toc106353548</vt:lpwstr>
      </vt:variant>
      <vt:variant>
        <vt:i4>1245239</vt:i4>
      </vt:variant>
      <vt:variant>
        <vt:i4>4592</vt:i4>
      </vt:variant>
      <vt:variant>
        <vt:i4>0</vt:i4>
      </vt:variant>
      <vt:variant>
        <vt:i4>5</vt:i4>
      </vt:variant>
      <vt:variant>
        <vt:lpwstr/>
      </vt:variant>
      <vt:variant>
        <vt:lpwstr>_Toc106353547</vt:lpwstr>
      </vt:variant>
      <vt:variant>
        <vt:i4>1245239</vt:i4>
      </vt:variant>
      <vt:variant>
        <vt:i4>4586</vt:i4>
      </vt:variant>
      <vt:variant>
        <vt:i4>0</vt:i4>
      </vt:variant>
      <vt:variant>
        <vt:i4>5</vt:i4>
      </vt:variant>
      <vt:variant>
        <vt:lpwstr/>
      </vt:variant>
      <vt:variant>
        <vt:lpwstr>_Toc106353546</vt:lpwstr>
      </vt:variant>
      <vt:variant>
        <vt:i4>1245239</vt:i4>
      </vt:variant>
      <vt:variant>
        <vt:i4>4580</vt:i4>
      </vt:variant>
      <vt:variant>
        <vt:i4>0</vt:i4>
      </vt:variant>
      <vt:variant>
        <vt:i4>5</vt:i4>
      </vt:variant>
      <vt:variant>
        <vt:lpwstr/>
      </vt:variant>
      <vt:variant>
        <vt:lpwstr>_Toc106353545</vt:lpwstr>
      </vt:variant>
      <vt:variant>
        <vt:i4>1245239</vt:i4>
      </vt:variant>
      <vt:variant>
        <vt:i4>4574</vt:i4>
      </vt:variant>
      <vt:variant>
        <vt:i4>0</vt:i4>
      </vt:variant>
      <vt:variant>
        <vt:i4>5</vt:i4>
      </vt:variant>
      <vt:variant>
        <vt:lpwstr/>
      </vt:variant>
      <vt:variant>
        <vt:lpwstr>_Toc106353544</vt:lpwstr>
      </vt:variant>
      <vt:variant>
        <vt:i4>1245239</vt:i4>
      </vt:variant>
      <vt:variant>
        <vt:i4>4568</vt:i4>
      </vt:variant>
      <vt:variant>
        <vt:i4>0</vt:i4>
      </vt:variant>
      <vt:variant>
        <vt:i4>5</vt:i4>
      </vt:variant>
      <vt:variant>
        <vt:lpwstr/>
      </vt:variant>
      <vt:variant>
        <vt:lpwstr>_Toc106353543</vt:lpwstr>
      </vt:variant>
      <vt:variant>
        <vt:i4>1245239</vt:i4>
      </vt:variant>
      <vt:variant>
        <vt:i4>4562</vt:i4>
      </vt:variant>
      <vt:variant>
        <vt:i4>0</vt:i4>
      </vt:variant>
      <vt:variant>
        <vt:i4>5</vt:i4>
      </vt:variant>
      <vt:variant>
        <vt:lpwstr/>
      </vt:variant>
      <vt:variant>
        <vt:lpwstr>_Toc106353542</vt:lpwstr>
      </vt:variant>
      <vt:variant>
        <vt:i4>1245239</vt:i4>
      </vt:variant>
      <vt:variant>
        <vt:i4>4556</vt:i4>
      </vt:variant>
      <vt:variant>
        <vt:i4>0</vt:i4>
      </vt:variant>
      <vt:variant>
        <vt:i4>5</vt:i4>
      </vt:variant>
      <vt:variant>
        <vt:lpwstr/>
      </vt:variant>
      <vt:variant>
        <vt:lpwstr>_Toc106353541</vt:lpwstr>
      </vt:variant>
      <vt:variant>
        <vt:i4>1245239</vt:i4>
      </vt:variant>
      <vt:variant>
        <vt:i4>4550</vt:i4>
      </vt:variant>
      <vt:variant>
        <vt:i4>0</vt:i4>
      </vt:variant>
      <vt:variant>
        <vt:i4>5</vt:i4>
      </vt:variant>
      <vt:variant>
        <vt:lpwstr/>
      </vt:variant>
      <vt:variant>
        <vt:lpwstr>_Toc106353540</vt:lpwstr>
      </vt:variant>
      <vt:variant>
        <vt:i4>1310775</vt:i4>
      </vt:variant>
      <vt:variant>
        <vt:i4>4544</vt:i4>
      </vt:variant>
      <vt:variant>
        <vt:i4>0</vt:i4>
      </vt:variant>
      <vt:variant>
        <vt:i4>5</vt:i4>
      </vt:variant>
      <vt:variant>
        <vt:lpwstr/>
      </vt:variant>
      <vt:variant>
        <vt:lpwstr>_Toc106353539</vt:lpwstr>
      </vt:variant>
      <vt:variant>
        <vt:i4>1310775</vt:i4>
      </vt:variant>
      <vt:variant>
        <vt:i4>4538</vt:i4>
      </vt:variant>
      <vt:variant>
        <vt:i4>0</vt:i4>
      </vt:variant>
      <vt:variant>
        <vt:i4>5</vt:i4>
      </vt:variant>
      <vt:variant>
        <vt:lpwstr/>
      </vt:variant>
      <vt:variant>
        <vt:lpwstr>_Toc106353538</vt:lpwstr>
      </vt:variant>
      <vt:variant>
        <vt:i4>1310775</vt:i4>
      </vt:variant>
      <vt:variant>
        <vt:i4>4532</vt:i4>
      </vt:variant>
      <vt:variant>
        <vt:i4>0</vt:i4>
      </vt:variant>
      <vt:variant>
        <vt:i4>5</vt:i4>
      </vt:variant>
      <vt:variant>
        <vt:lpwstr/>
      </vt:variant>
      <vt:variant>
        <vt:lpwstr>_Toc106353537</vt:lpwstr>
      </vt:variant>
      <vt:variant>
        <vt:i4>1310775</vt:i4>
      </vt:variant>
      <vt:variant>
        <vt:i4>4526</vt:i4>
      </vt:variant>
      <vt:variant>
        <vt:i4>0</vt:i4>
      </vt:variant>
      <vt:variant>
        <vt:i4>5</vt:i4>
      </vt:variant>
      <vt:variant>
        <vt:lpwstr/>
      </vt:variant>
      <vt:variant>
        <vt:lpwstr>_Toc106353536</vt:lpwstr>
      </vt:variant>
      <vt:variant>
        <vt:i4>1310775</vt:i4>
      </vt:variant>
      <vt:variant>
        <vt:i4>4520</vt:i4>
      </vt:variant>
      <vt:variant>
        <vt:i4>0</vt:i4>
      </vt:variant>
      <vt:variant>
        <vt:i4>5</vt:i4>
      </vt:variant>
      <vt:variant>
        <vt:lpwstr/>
      </vt:variant>
      <vt:variant>
        <vt:lpwstr>_Toc106353535</vt:lpwstr>
      </vt:variant>
      <vt:variant>
        <vt:i4>1310775</vt:i4>
      </vt:variant>
      <vt:variant>
        <vt:i4>4514</vt:i4>
      </vt:variant>
      <vt:variant>
        <vt:i4>0</vt:i4>
      </vt:variant>
      <vt:variant>
        <vt:i4>5</vt:i4>
      </vt:variant>
      <vt:variant>
        <vt:lpwstr/>
      </vt:variant>
      <vt:variant>
        <vt:lpwstr>_Toc106353534</vt:lpwstr>
      </vt:variant>
      <vt:variant>
        <vt:i4>1310775</vt:i4>
      </vt:variant>
      <vt:variant>
        <vt:i4>4508</vt:i4>
      </vt:variant>
      <vt:variant>
        <vt:i4>0</vt:i4>
      </vt:variant>
      <vt:variant>
        <vt:i4>5</vt:i4>
      </vt:variant>
      <vt:variant>
        <vt:lpwstr/>
      </vt:variant>
      <vt:variant>
        <vt:lpwstr>_Toc106353533</vt:lpwstr>
      </vt:variant>
      <vt:variant>
        <vt:i4>1310775</vt:i4>
      </vt:variant>
      <vt:variant>
        <vt:i4>4502</vt:i4>
      </vt:variant>
      <vt:variant>
        <vt:i4>0</vt:i4>
      </vt:variant>
      <vt:variant>
        <vt:i4>5</vt:i4>
      </vt:variant>
      <vt:variant>
        <vt:lpwstr/>
      </vt:variant>
      <vt:variant>
        <vt:lpwstr>_Toc106353532</vt:lpwstr>
      </vt:variant>
      <vt:variant>
        <vt:i4>1310775</vt:i4>
      </vt:variant>
      <vt:variant>
        <vt:i4>4496</vt:i4>
      </vt:variant>
      <vt:variant>
        <vt:i4>0</vt:i4>
      </vt:variant>
      <vt:variant>
        <vt:i4>5</vt:i4>
      </vt:variant>
      <vt:variant>
        <vt:lpwstr/>
      </vt:variant>
      <vt:variant>
        <vt:lpwstr>_Toc106353531</vt:lpwstr>
      </vt:variant>
      <vt:variant>
        <vt:i4>1310775</vt:i4>
      </vt:variant>
      <vt:variant>
        <vt:i4>4490</vt:i4>
      </vt:variant>
      <vt:variant>
        <vt:i4>0</vt:i4>
      </vt:variant>
      <vt:variant>
        <vt:i4>5</vt:i4>
      </vt:variant>
      <vt:variant>
        <vt:lpwstr/>
      </vt:variant>
      <vt:variant>
        <vt:lpwstr>_Toc106353530</vt:lpwstr>
      </vt:variant>
      <vt:variant>
        <vt:i4>1376311</vt:i4>
      </vt:variant>
      <vt:variant>
        <vt:i4>4484</vt:i4>
      </vt:variant>
      <vt:variant>
        <vt:i4>0</vt:i4>
      </vt:variant>
      <vt:variant>
        <vt:i4>5</vt:i4>
      </vt:variant>
      <vt:variant>
        <vt:lpwstr/>
      </vt:variant>
      <vt:variant>
        <vt:lpwstr>_Toc106353529</vt:lpwstr>
      </vt:variant>
      <vt:variant>
        <vt:i4>1376311</vt:i4>
      </vt:variant>
      <vt:variant>
        <vt:i4>4478</vt:i4>
      </vt:variant>
      <vt:variant>
        <vt:i4>0</vt:i4>
      </vt:variant>
      <vt:variant>
        <vt:i4>5</vt:i4>
      </vt:variant>
      <vt:variant>
        <vt:lpwstr/>
      </vt:variant>
      <vt:variant>
        <vt:lpwstr>_Toc106353528</vt:lpwstr>
      </vt:variant>
      <vt:variant>
        <vt:i4>1376311</vt:i4>
      </vt:variant>
      <vt:variant>
        <vt:i4>4472</vt:i4>
      </vt:variant>
      <vt:variant>
        <vt:i4>0</vt:i4>
      </vt:variant>
      <vt:variant>
        <vt:i4>5</vt:i4>
      </vt:variant>
      <vt:variant>
        <vt:lpwstr/>
      </vt:variant>
      <vt:variant>
        <vt:lpwstr>_Toc106353527</vt:lpwstr>
      </vt:variant>
      <vt:variant>
        <vt:i4>1376311</vt:i4>
      </vt:variant>
      <vt:variant>
        <vt:i4>4466</vt:i4>
      </vt:variant>
      <vt:variant>
        <vt:i4>0</vt:i4>
      </vt:variant>
      <vt:variant>
        <vt:i4>5</vt:i4>
      </vt:variant>
      <vt:variant>
        <vt:lpwstr/>
      </vt:variant>
      <vt:variant>
        <vt:lpwstr>_Toc106353526</vt:lpwstr>
      </vt:variant>
      <vt:variant>
        <vt:i4>1376311</vt:i4>
      </vt:variant>
      <vt:variant>
        <vt:i4>4460</vt:i4>
      </vt:variant>
      <vt:variant>
        <vt:i4>0</vt:i4>
      </vt:variant>
      <vt:variant>
        <vt:i4>5</vt:i4>
      </vt:variant>
      <vt:variant>
        <vt:lpwstr/>
      </vt:variant>
      <vt:variant>
        <vt:lpwstr>_Toc106353525</vt:lpwstr>
      </vt:variant>
      <vt:variant>
        <vt:i4>1376311</vt:i4>
      </vt:variant>
      <vt:variant>
        <vt:i4>4454</vt:i4>
      </vt:variant>
      <vt:variant>
        <vt:i4>0</vt:i4>
      </vt:variant>
      <vt:variant>
        <vt:i4>5</vt:i4>
      </vt:variant>
      <vt:variant>
        <vt:lpwstr/>
      </vt:variant>
      <vt:variant>
        <vt:lpwstr>_Toc106353524</vt:lpwstr>
      </vt:variant>
      <vt:variant>
        <vt:i4>1376311</vt:i4>
      </vt:variant>
      <vt:variant>
        <vt:i4>4448</vt:i4>
      </vt:variant>
      <vt:variant>
        <vt:i4>0</vt:i4>
      </vt:variant>
      <vt:variant>
        <vt:i4>5</vt:i4>
      </vt:variant>
      <vt:variant>
        <vt:lpwstr/>
      </vt:variant>
      <vt:variant>
        <vt:lpwstr>_Toc106353523</vt:lpwstr>
      </vt:variant>
      <vt:variant>
        <vt:i4>1376311</vt:i4>
      </vt:variant>
      <vt:variant>
        <vt:i4>4442</vt:i4>
      </vt:variant>
      <vt:variant>
        <vt:i4>0</vt:i4>
      </vt:variant>
      <vt:variant>
        <vt:i4>5</vt:i4>
      </vt:variant>
      <vt:variant>
        <vt:lpwstr/>
      </vt:variant>
      <vt:variant>
        <vt:lpwstr>_Toc106353522</vt:lpwstr>
      </vt:variant>
      <vt:variant>
        <vt:i4>1376311</vt:i4>
      </vt:variant>
      <vt:variant>
        <vt:i4>4436</vt:i4>
      </vt:variant>
      <vt:variant>
        <vt:i4>0</vt:i4>
      </vt:variant>
      <vt:variant>
        <vt:i4>5</vt:i4>
      </vt:variant>
      <vt:variant>
        <vt:lpwstr/>
      </vt:variant>
      <vt:variant>
        <vt:lpwstr>_Toc106353521</vt:lpwstr>
      </vt:variant>
      <vt:variant>
        <vt:i4>1376311</vt:i4>
      </vt:variant>
      <vt:variant>
        <vt:i4>4430</vt:i4>
      </vt:variant>
      <vt:variant>
        <vt:i4>0</vt:i4>
      </vt:variant>
      <vt:variant>
        <vt:i4>5</vt:i4>
      </vt:variant>
      <vt:variant>
        <vt:lpwstr/>
      </vt:variant>
      <vt:variant>
        <vt:lpwstr>_Toc106353520</vt:lpwstr>
      </vt:variant>
      <vt:variant>
        <vt:i4>1441847</vt:i4>
      </vt:variant>
      <vt:variant>
        <vt:i4>4424</vt:i4>
      </vt:variant>
      <vt:variant>
        <vt:i4>0</vt:i4>
      </vt:variant>
      <vt:variant>
        <vt:i4>5</vt:i4>
      </vt:variant>
      <vt:variant>
        <vt:lpwstr/>
      </vt:variant>
      <vt:variant>
        <vt:lpwstr>_Toc106353519</vt:lpwstr>
      </vt:variant>
      <vt:variant>
        <vt:i4>1441847</vt:i4>
      </vt:variant>
      <vt:variant>
        <vt:i4>4418</vt:i4>
      </vt:variant>
      <vt:variant>
        <vt:i4>0</vt:i4>
      </vt:variant>
      <vt:variant>
        <vt:i4>5</vt:i4>
      </vt:variant>
      <vt:variant>
        <vt:lpwstr/>
      </vt:variant>
      <vt:variant>
        <vt:lpwstr>_Toc106353518</vt:lpwstr>
      </vt:variant>
      <vt:variant>
        <vt:i4>1441847</vt:i4>
      </vt:variant>
      <vt:variant>
        <vt:i4>4412</vt:i4>
      </vt:variant>
      <vt:variant>
        <vt:i4>0</vt:i4>
      </vt:variant>
      <vt:variant>
        <vt:i4>5</vt:i4>
      </vt:variant>
      <vt:variant>
        <vt:lpwstr/>
      </vt:variant>
      <vt:variant>
        <vt:lpwstr>_Toc106353517</vt:lpwstr>
      </vt:variant>
      <vt:variant>
        <vt:i4>1441847</vt:i4>
      </vt:variant>
      <vt:variant>
        <vt:i4>4406</vt:i4>
      </vt:variant>
      <vt:variant>
        <vt:i4>0</vt:i4>
      </vt:variant>
      <vt:variant>
        <vt:i4>5</vt:i4>
      </vt:variant>
      <vt:variant>
        <vt:lpwstr/>
      </vt:variant>
      <vt:variant>
        <vt:lpwstr>_Toc106353516</vt:lpwstr>
      </vt:variant>
      <vt:variant>
        <vt:i4>1441847</vt:i4>
      </vt:variant>
      <vt:variant>
        <vt:i4>4400</vt:i4>
      </vt:variant>
      <vt:variant>
        <vt:i4>0</vt:i4>
      </vt:variant>
      <vt:variant>
        <vt:i4>5</vt:i4>
      </vt:variant>
      <vt:variant>
        <vt:lpwstr/>
      </vt:variant>
      <vt:variant>
        <vt:lpwstr>_Toc106353515</vt:lpwstr>
      </vt:variant>
      <vt:variant>
        <vt:i4>1441847</vt:i4>
      </vt:variant>
      <vt:variant>
        <vt:i4>4394</vt:i4>
      </vt:variant>
      <vt:variant>
        <vt:i4>0</vt:i4>
      </vt:variant>
      <vt:variant>
        <vt:i4>5</vt:i4>
      </vt:variant>
      <vt:variant>
        <vt:lpwstr/>
      </vt:variant>
      <vt:variant>
        <vt:lpwstr>_Toc106353514</vt:lpwstr>
      </vt:variant>
      <vt:variant>
        <vt:i4>1441847</vt:i4>
      </vt:variant>
      <vt:variant>
        <vt:i4>4388</vt:i4>
      </vt:variant>
      <vt:variant>
        <vt:i4>0</vt:i4>
      </vt:variant>
      <vt:variant>
        <vt:i4>5</vt:i4>
      </vt:variant>
      <vt:variant>
        <vt:lpwstr/>
      </vt:variant>
      <vt:variant>
        <vt:lpwstr>_Toc106353513</vt:lpwstr>
      </vt:variant>
      <vt:variant>
        <vt:i4>1441847</vt:i4>
      </vt:variant>
      <vt:variant>
        <vt:i4>4382</vt:i4>
      </vt:variant>
      <vt:variant>
        <vt:i4>0</vt:i4>
      </vt:variant>
      <vt:variant>
        <vt:i4>5</vt:i4>
      </vt:variant>
      <vt:variant>
        <vt:lpwstr/>
      </vt:variant>
      <vt:variant>
        <vt:lpwstr>_Toc106353512</vt:lpwstr>
      </vt:variant>
      <vt:variant>
        <vt:i4>1441847</vt:i4>
      </vt:variant>
      <vt:variant>
        <vt:i4>4376</vt:i4>
      </vt:variant>
      <vt:variant>
        <vt:i4>0</vt:i4>
      </vt:variant>
      <vt:variant>
        <vt:i4>5</vt:i4>
      </vt:variant>
      <vt:variant>
        <vt:lpwstr/>
      </vt:variant>
      <vt:variant>
        <vt:lpwstr>_Toc106353511</vt:lpwstr>
      </vt:variant>
      <vt:variant>
        <vt:i4>1441847</vt:i4>
      </vt:variant>
      <vt:variant>
        <vt:i4>4370</vt:i4>
      </vt:variant>
      <vt:variant>
        <vt:i4>0</vt:i4>
      </vt:variant>
      <vt:variant>
        <vt:i4>5</vt:i4>
      </vt:variant>
      <vt:variant>
        <vt:lpwstr/>
      </vt:variant>
      <vt:variant>
        <vt:lpwstr>_Toc106353510</vt:lpwstr>
      </vt:variant>
      <vt:variant>
        <vt:i4>1507383</vt:i4>
      </vt:variant>
      <vt:variant>
        <vt:i4>4364</vt:i4>
      </vt:variant>
      <vt:variant>
        <vt:i4>0</vt:i4>
      </vt:variant>
      <vt:variant>
        <vt:i4>5</vt:i4>
      </vt:variant>
      <vt:variant>
        <vt:lpwstr/>
      </vt:variant>
      <vt:variant>
        <vt:lpwstr>_Toc106353509</vt:lpwstr>
      </vt:variant>
      <vt:variant>
        <vt:i4>1507383</vt:i4>
      </vt:variant>
      <vt:variant>
        <vt:i4>4358</vt:i4>
      </vt:variant>
      <vt:variant>
        <vt:i4>0</vt:i4>
      </vt:variant>
      <vt:variant>
        <vt:i4>5</vt:i4>
      </vt:variant>
      <vt:variant>
        <vt:lpwstr/>
      </vt:variant>
      <vt:variant>
        <vt:lpwstr>_Toc106353508</vt:lpwstr>
      </vt:variant>
      <vt:variant>
        <vt:i4>1507383</vt:i4>
      </vt:variant>
      <vt:variant>
        <vt:i4>4352</vt:i4>
      </vt:variant>
      <vt:variant>
        <vt:i4>0</vt:i4>
      </vt:variant>
      <vt:variant>
        <vt:i4>5</vt:i4>
      </vt:variant>
      <vt:variant>
        <vt:lpwstr/>
      </vt:variant>
      <vt:variant>
        <vt:lpwstr>_Toc106353507</vt:lpwstr>
      </vt:variant>
      <vt:variant>
        <vt:i4>1507383</vt:i4>
      </vt:variant>
      <vt:variant>
        <vt:i4>4346</vt:i4>
      </vt:variant>
      <vt:variant>
        <vt:i4>0</vt:i4>
      </vt:variant>
      <vt:variant>
        <vt:i4>5</vt:i4>
      </vt:variant>
      <vt:variant>
        <vt:lpwstr/>
      </vt:variant>
      <vt:variant>
        <vt:lpwstr>_Toc106353506</vt:lpwstr>
      </vt:variant>
      <vt:variant>
        <vt:i4>1507383</vt:i4>
      </vt:variant>
      <vt:variant>
        <vt:i4>4340</vt:i4>
      </vt:variant>
      <vt:variant>
        <vt:i4>0</vt:i4>
      </vt:variant>
      <vt:variant>
        <vt:i4>5</vt:i4>
      </vt:variant>
      <vt:variant>
        <vt:lpwstr/>
      </vt:variant>
      <vt:variant>
        <vt:lpwstr>_Toc106353505</vt:lpwstr>
      </vt:variant>
      <vt:variant>
        <vt:i4>1507383</vt:i4>
      </vt:variant>
      <vt:variant>
        <vt:i4>4334</vt:i4>
      </vt:variant>
      <vt:variant>
        <vt:i4>0</vt:i4>
      </vt:variant>
      <vt:variant>
        <vt:i4>5</vt:i4>
      </vt:variant>
      <vt:variant>
        <vt:lpwstr/>
      </vt:variant>
      <vt:variant>
        <vt:lpwstr>_Toc106353504</vt:lpwstr>
      </vt:variant>
      <vt:variant>
        <vt:i4>1507383</vt:i4>
      </vt:variant>
      <vt:variant>
        <vt:i4>4328</vt:i4>
      </vt:variant>
      <vt:variant>
        <vt:i4>0</vt:i4>
      </vt:variant>
      <vt:variant>
        <vt:i4>5</vt:i4>
      </vt:variant>
      <vt:variant>
        <vt:lpwstr/>
      </vt:variant>
      <vt:variant>
        <vt:lpwstr>_Toc106353503</vt:lpwstr>
      </vt:variant>
      <vt:variant>
        <vt:i4>1507383</vt:i4>
      </vt:variant>
      <vt:variant>
        <vt:i4>4322</vt:i4>
      </vt:variant>
      <vt:variant>
        <vt:i4>0</vt:i4>
      </vt:variant>
      <vt:variant>
        <vt:i4>5</vt:i4>
      </vt:variant>
      <vt:variant>
        <vt:lpwstr/>
      </vt:variant>
      <vt:variant>
        <vt:lpwstr>_Toc106353502</vt:lpwstr>
      </vt:variant>
      <vt:variant>
        <vt:i4>1507383</vt:i4>
      </vt:variant>
      <vt:variant>
        <vt:i4>4316</vt:i4>
      </vt:variant>
      <vt:variant>
        <vt:i4>0</vt:i4>
      </vt:variant>
      <vt:variant>
        <vt:i4>5</vt:i4>
      </vt:variant>
      <vt:variant>
        <vt:lpwstr/>
      </vt:variant>
      <vt:variant>
        <vt:lpwstr>_Toc106353501</vt:lpwstr>
      </vt:variant>
      <vt:variant>
        <vt:i4>1507383</vt:i4>
      </vt:variant>
      <vt:variant>
        <vt:i4>4310</vt:i4>
      </vt:variant>
      <vt:variant>
        <vt:i4>0</vt:i4>
      </vt:variant>
      <vt:variant>
        <vt:i4>5</vt:i4>
      </vt:variant>
      <vt:variant>
        <vt:lpwstr/>
      </vt:variant>
      <vt:variant>
        <vt:lpwstr>_Toc106353500</vt:lpwstr>
      </vt:variant>
      <vt:variant>
        <vt:i4>1966134</vt:i4>
      </vt:variant>
      <vt:variant>
        <vt:i4>4304</vt:i4>
      </vt:variant>
      <vt:variant>
        <vt:i4>0</vt:i4>
      </vt:variant>
      <vt:variant>
        <vt:i4>5</vt:i4>
      </vt:variant>
      <vt:variant>
        <vt:lpwstr/>
      </vt:variant>
      <vt:variant>
        <vt:lpwstr>_Toc106353499</vt:lpwstr>
      </vt:variant>
      <vt:variant>
        <vt:i4>1966134</vt:i4>
      </vt:variant>
      <vt:variant>
        <vt:i4>4298</vt:i4>
      </vt:variant>
      <vt:variant>
        <vt:i4>0</vt:i4>
      </vt:variant>
      <vt:variant>
        <vt:i4>5</vt:i4>
      </vt:variant>
      <vt:variant>
        <vt:lpwstr/>
      </vt:variant>
      <vt:variant>
        <vt:lpwstr>_Toc106353498</vt:lpwstr>
      </vt:variant>
      <vt:variant>
        <vt:i4>1966134</vt:i4>
      </vt:variant>
      <vt:variant>
        <vt:i4>4292</vt:i4>
      </vt:variant>
      <vt:variant>
        <vt:i4>0</vt:i4>
      </vt:variant>
      <vt:variant>
        <vt:i4>5</vt:i4>
      </vt:variant>
      <vt:variant>
        <vt:lpwstr/>
      </vt:variant>
      <vt:variant>
        <vt:lpwstr>_Toc106353497</vt:lpwstr>
      </vt:variant>
      <vt:variant>
        <vt:i4>1966134</vt:i4>
      </vt:variant>
      <vt:variant>
        <vt:i4>4286</vt:i4>
      </vt:variant>
      <vt:variant>
        <vt:i4>0</vt:i4>
      </vt:variant>
      <vt:variant>
        <vt:i4>5</vt:i4>
      </vt:variant>
      <vt:variant>
        <vt:lpwstr/>
      </vt:variant>
      <vt:variant>
        <vt:lpwstr>_Toc106353496</vt:lpwstr>
      </vt:variant>
      <vt:variant>
        <vt:i4>1966134</vt:i4>
      </vt:variant>
      <vt:variant>
        <vt:i4>4280</vt:i4>
      </vt:variant>
      <vt:variant>
        <vt:i4>0</vt:i4>
      </vt:variant>
      <vt:variant>
        <vt:i4>5</vt:i4>
      </vt:variant>
      <vt:variant>
        <vt:lpwstr/>
      </vt:variant>
      <vt:variant>
        <vt:lpwstr>_Toc106353495</vt:lpwstr>
      </vt:variant>
      <vt:variant>
        <vt:i4>1966134</vt:i4>
      </vt:variant>
      <vt:variant>
        <vt:i4>4274</vt:i4>
      </vt:variant>
      <vt:variant>
        <vt:i4>0</vt:i4>
      </vt:variant>
      <vt:variant>
        <vt:i4>5</vt:i4>
      </vt:variant>
      <vt:variant>
        <vt:lpwstr/>
      </vt:variant>
      <vt:variant>
        <vt:lpwstr>_Toc106353494</vt:lpwstr>
      </vt:variant>
      <vt:variant>
        <vt:i4>1966134</vt:i4>
      </vt:variant>
      <vt:variant>
        <vt:i4>4268</vt:i4>
      </vt:variant>
      <vt:variant>
        <vt:i4>0</vt:i4>
      </vt:variant>
      <vt:variant>
        <vt:i4>5</vt:i4>
      </vt:variant>
      <vt:variant>
        <vt:lpwstr/>
      </vt:variant>
      <vt:variant>
        <vt:lpwstr>_Toc106353493</vt:lpwstr>
      </vt:variant>
      <vt:variant>
        <vt:i4>1966134</vt:i4>
      </vt:variant>
      <vt:variant>
        <vt:i4>4262</vt:i4>
      </vt:variant>
      <vt:variant>
        <vt:i4>0</vt:i4>
      </vt:variant>
      <vt:variant>
        <vt:i4>5</vt:i4>
      </vt:variant>
      <vt:variant>
        <vt:lpwstr/>
      </vt:variant>
      <vt:variant>
        <vt:lpwstr>_Toc106353492</vt:lpwstr>
      </vt:variant>
      <vt:variant>
        <vt:i4>1966134</vt:i4>
      </vt:variant>
      <vt:variant>
        <vt:i4>4256</vt:i4>
      </vt:variant>
      <vt:variant>
        <vt:i4>0</vt:i4>
      </vt:variant>
      <vt:variant>
        <vt:i4>5</vt:i4>
      </vt:variant>
      <vt:variant>
        <vt:lpwstr/>
      </vt:variant>
      <vt:variant>
        <vt:lpwstr>_Toc106353491</vt:lpwstr>
      </vt:variant>
      <vt:variant>
        <vt:i4>1966134</vt:i4>
      </vt:variant>
      <vt:variant>
        <vt:i4>4250</vt:i4>
      </vt:variant>
      <vt:variant>
        <vt:i4>0</vt:i4>
      </vt:variant>
      <vt:variant>
        <vt:i4>5</vt:i4>
      </vt:variant>
      <vt:variant>
        <vt:lpwstr/>
      </vt:variant>
      <vt:variant>
        <vt:lpwstr>_Toc106353490</vt:lpwstr>
      </vt:variant>
      <vt:variant>
        <vt:i4>2031670</vt:i4>
      </vt:variant>
      <vt:variant>
        <vt:i4>4244</vt:i4>
      </vt:variant>
      <vt:variant>
        <vt:i4>0</vt:i4>
      </vt:variant>
      <vt:variant>
        <vt:i4>5</vt:i4>
      </vt:variant>
      <vt:variant>
        <vt:lpwstr/>
      </vt:variant>
      <vt:variant>
        <vt:lpwstr>_Toc106353489</vt:lpwstr>
      </vt:variant>
      <vt:variant>
        <vt:i4>2031670</vt:i4>
      </vt:variant>
      <vt:variant>
        <vt:i4>4238</vt:i4>
      </vt:variant>
      <vt:variant>
        <vt:i4>0</vt:i4>
      </vt:variant>
      <vt:variant>
        <vt:i4>5</vt:i4>
      </vt:variant>
      <vt:variant>
        <vt:lpwstr/>
      </vt:variant>
      <vt:variant>
        <vt:lpwstr>_Toc106353488</vt:lpwstr>
      </vt:variant>
      <vt:variant>
        <vt:i4>2031670</vt:i4>
      </vt:variant>
      <vt:variant>
        <vt:i4>4232</vt:i4>
      </vt:variant>
      <vt:variant>
        <vt:i4>0</vt:i4>
      </vt:variant>
      <vt:variant>
        <vt:i4>5</vt:i4>
      </vt:variant>
      <vt:variant>
        <vt:lpwstr/>
      </vt:variant>
      <vt:variant>
        <vt:lpwstr>_Toc106353487</vt:lpwstr>
      </vt:variant>
      <vt:variant>
        <vt:i4>2031670</vt:i4>
      </vt:variant>
      <vt:variant>
        <vt:i4>4226</vt:i4>
      </vt:variant>
      <vt:variant>
        <vt:i4>0</vt:i4>
      </vt:variant>
      <vt:variant>
        <vt:i4>5</vt:i4>
      </vt:variant>
      <vt:variant>
        <vt:lpwstr/>
      </vt:variant>
      <vt:variant>
        <vt:lpwstr>_Toc106353486</vt:lpwstr>
      </vt:variant>
      <vt:variant>
        <vt:i4>2031670</vt:i4>
      </vt:variant>
      <vt:variant>
        <vt:i4>4220</vt:i4>
      </vt:variant>
      <vt:variant>
        <vt:i4>0</vt:i4>
      </vt:variant>
      <vt:variant>
        <vt:i4>5</vt:i4>
      </vt:variant>
      <vt:variant>
        <vt:lpwstr/>
      </vt:variant>
      <vt:variant>
        <vt:lpwstr>_Toc106353485</vt:lpwstr>
      </vt:variant>
      <vt:variant>
        <vt:i4>2031670</vt:i4>
      </vt:variant>
      <vt:variant>
        <vt:i4>4214</vt:i4>
      </vt:variant>
      <vt:variant>
        <vt:i4>0</vt:i4>
      </vt:variant>
      <vt:variant>
        <vt:i4>5</vt:i4>
      </vt:variant>
      <vt:variant>
        <vt:lpwstr/>
      </vt:variant>
      <vt:variant>
        <vt:lpwstr>_Toc106353484</vt:lpwstr>
      </vt:variant>
      <vt:variant>
        <vt:i4>2031670</vt:i4>
      </vt:variant>
      <vt:variant>
        <vt:i4>4208</vt:i4>
      </vt:variant>
      <vt:variant>
        <vt:i4>0</vt:i4>
      </vt:variant>
      <vt:variant>
        <vt:i4>5</vt:i4>
      </vt:variant>
      <vt:variant>
        <vt:lpwstr/>
      </vt:variant>
      <vt:variant>
        <vt:lpwstr>_Toc106353483</vt:lpwstr>
      </vt:variant>
      <vt:variant>
        <vt:i4>2031670</vt:i4>
      </vt:variant>
      <vt:variant>
        <vt:i4>4202</vt:i4>
      </vt:variant>
      <vt:variant>
        <vt:i4>0</vt:i4>
      </vt:variant>
      <vt:variant>
        <vt:i4>5</vt:i4>
      </vt:variant>
      <vt:variant>
        <vt:lpwstr/>
      </vt:variant>
      <vt:variant>
        <vt:lpwstr>_Toc106353482</vt:lpwstr>
      </vt:variant>
      <vt:variant>
        <vt:i4>2031670</vt:i4>
      </vt:variant>
      <vt:variant>
        <vt:i4>4196</vt:i4>
      </vt:variant>
      <vt:variant>
        <vt:i4>0</vt:i4>
      </vt:variant>
      <vt:variant>
        <vt:i4>5</vt:i4>
      </vt:variant>
      <vt:variant>
        <vt:lpwstr/>
      </vt:variant>
      <vt:variant>
        <vt:lpwstr>_Toc106353481</vt:lpwstr>
      </vt:variant>
      <vt:variant>
        <vt:i4>2031670</vt:i4>
      </vt:variant>
      <vt:variant>
        <vt:i4>4190</vt:i4>
      </vt:variant>
      <vt:variant>
        <vt:i4>0</vt:i4>
      </vt:variant>
      <vt:variant>
        <vt:i4>5</vt:i4>
      </vt:variant>
      <vt:variant>
        <vt:lpwstr/>
      </vt:variant>
      <vt:variant>
        <vt:lpwstr>_Toc106353480</vt:lpwstr>
      </vt:variant>
      <vt:variant>
        <vt:i4>1048630</vt:i4>
      </vt:variant>
      <vt:variant>
        <vt:i4>4184</vt:i4>
      </vt:variant>
      <vt:variant>
        <vt:i4>0</vt:i4>
      </vt:variant>
      <vt:variant>
        <vt:i4>5</vt:i4>
      </vt:variant>
      <vt:variant>
        <vt:lpwstr/>
      </vt:variant>
      <vt:variant>
        <vt:lpwstr>_Toc106353479</vt:lpwstr>
      </vt:variant>
      <vt:variant>
        <vt:i4>1048630</vt:i4>
      </vt:variant>
      <vt:variant>
        <vt:i4>4178</vt:i4>
      </vt:variant>
      <vt:variant>
        <vt:i4>0</vt:i4>
      </vt:variant>
      <vt:variant>
        <vt:i4>5</vt:i4>
      </vt:variant>
      <vt:variant>
        <vt:lpwstr/>
      </vt:variant>
      <vt:variant>
        <vt:lpwstr>_Toc106353478</vt:lpwstr>
      </vt:variant>
      <vt:variant>
        <vt:i4>1048630</vt:i4>
      </vt:variant>
      <vt:variant>
        <vt:i4>4172</vt:i4>
      </vt:variant>
      <vt:variant>
        <vt:i4>0</vt:i4>
      </vt:variant>
      <vt:variant>
        <vt:i4>5</vt:i4>
      </vt:variant>
      <vt:variant>
        <vt:lpwstr/>
      </vt:variant>
      <vt:variant>
        <vt:lpwstr>_Toc106353477</vt:lpwstr>
      </vt:variant>
      <vt:variant>
        <vt:i4>1048630</vt:i4>
      </vt:variant>
      <vt:variant>
        <vt:i4>4166</vt:i4>
      </vt:variant>
      <vt:variant>
        <vt:i4>0</vt:i4>
      </vt:variant>
      <vt:variant>
        <vt:i4>5</vt:i4>
      </vt:variant>
      <vt:variant>
        <vt:lpwstr/>
      </vt:variant>
      <vt:variant>
        <vt:lpwstr>_Toc106353476</vt:lpwstr>
      </vt:variant>
      <vt:variant>
        <vt:i4>1048630</vt:i4>
      </vt:variant>
      <vt:variant>
        <vt:i4>4160</vt:i4>
      </vt:variant>
      <vt:variant>
        <vt:i4>0</vt:i4>
      </vt:variant>
      <vt:variant>
        <vt:i4>5</vt:i4>
      </vt:variant>
      <vt:variant>
        <vt:lpwstr/>
      </vt:variant>
      <vt:variant>
        <vt:lpwstr>_Toc106353475</vt:lpwstr>
      </vt:variant>
      <vt:variant>
        <vt:i4>1048630</vt:i4>
      </vt:variant>
      <vt:variant>
        <vt:i4>4154</vt:i4>
      </vt:variant>
      <vt:variant>
        <vt:i4>0</vt:i4>
      </vt:variant>
      <vt:variant>
        <vt:i4>5</vt:i4>
      </vt:variant>
      <vt:variant>
        <vt:lpwstr/>
      </vt:variant>
      <vt:variant>
        <vt:lpwstr>_Toc106353474</vt:lpwstr>
      </vt:variant>
      <vt:variant>
        <vt:i4>1048630</vt:i4>
      </vt:variant>
      <vt:variant>
        <vt:i4>4148</vt:i4>
      </vt:variant>
      <vt:variant>
        <vt:i4>0</vt:i4>
      </vt:variant>
      <vt:variant>
        <vt:i4>5</vt:i4>
      </vt:variant>
      <vt:variant>
        <vt:lpwstr/>
      </vt:variant>
      <vt:variant>
        <vt:lpwstr>_Toc106353473</vt:lpwstr>
      </vt:variant>
      <vt:variant>
        <vt:i4>1048630</vt:i4>
      </vt:variant>
      <vt:variant>
        <vt:i4>4142</vt:i4>
      </vt:variant>
      <vt:variant>
        <vt:i4>0</vt:i4>
      </vt:variant>
      <vt:variant>
        <vt:i4>5</vt:i4>
      </vt:variant>
      <vt:variant>
        <vt:lpwstr/>
      </vt:variant>
      <vt:variant>
        <vt:lpwstr>_Toc106353472</vt:lpwstr>
      </vt:variant>
      <vt:variant>
        <vt:i4>1048630</vt:i4>
      </vt:variant>
      <vt:variant>
        <vt:i4>4136</vt:i4>
      </vt:variant>
      <vt:variant>
        <vt:i4>0</vt:i4>
      </vt:variant>
      <vt:variant>
        <vt:i4>5</vt:i4>
      </vt:variant>
      <vt:variant>
        <vt:lpwstr/>
      </vt:variant>
      <vt:variant>
        <vt:lpwstr>_Toc106353471</vt:lpwstr>
      </vt:variant>
      <vt:variant>
        <vt:i4>1048630</vt:i4>
      </vt:variant>
      <vt:variant>
        <vt:i4>4130</vt:i4>
      </vt:variant>
      <vt:variant>
        <vt:i4>0</vt:i4>
      </vt:variant>
      <vt:variant>
        <vt:i4>5</vt:i4>
      </vt:variant>
      <vt:variant>
        <vt:lpwstr/>
      </vt:variant>
      <vt:variant>
        <vt:lpwstr>_Toc106353470</vt:lpwstr>
      </vt:variant>
      <vt:variant>
        <vt:i4>1114166</vt:i4>
      </vt:variant>
      <vt:variant>
        <vt:i4>4124</vt:i4>
      </vt:variant>
      <vt:variant>
        <vt:i4>0</vt:i4>
      </vt:variant>
      <vt:variant>
        <vt:i4>5</vt:i4>
      </vt:variant>
      <vt:variant>
        <vt:lpwstr/>
      </vt:variant>
      <vt:variant>
        <vt:lpwstr>_Toc106353469</vt:lpwstr>
      </vt:variant>
      <vt:variant>
        <vt:i4>1114166</vt:i4>
      </vt:variant>
      <vt:variant>
        <vt:i4>4118</vt:i4>
      </vt:variant>
      <vt:variant>
        <vt:i4>0</vt:i4>
      </vt:variant>
      <vt:variant>
        <vt:i4>5</vt:i4>
      </vt:variant>
      <vt:variant>
        <vt:lpwstr/>
      </vt:variant>
      <vt:variant>
        <vt:lpwstr>_Toc106353468</vt:lpwstr>
      </vt:variant>
      <vt:variant>
        <vt:i4>1114166</vt:i4>
      </vt:variant>
      <vt:variant>
        <vt:i4>4112</vt:i4>
      </vt:variant>
      <vt:variant>
        <vt:i4>0</vt:i4>
      </vt:variant>
      <vt:variant>
        <vt:i4>5</vt:i4>
      </vt:variant>
      <vt:variant>
        <vt:lpwstr/>
      </vt:variant>
      <vt:variant>
        <vt:lpwstr>_Toc106353467</vt:lpwstr>
      </vt:variant>
      <vt:variant>
        <vt:i4>1114166</vt:i4>
      </vt:variant>
      <vt:variant>
        <vt:i4>4106</vt:i4>
      </vt:variant>
      <vt:variant>
        <vt:i4>0</vt:i4>
      </vt:variant>
      <vt:variant>
        <vt:i4>5</vt:i4>
      </vt:variant>
      <vt:variant>
        <vt:lpwstr/>
      </vt:variant>
      <vt:variant>
        <vt:lpwstr>_Toc106353466</vt:lpwstr>
      </vt:variant>
      <vt:variant>
        <vt:i4>1114166</vt:i4>
      </vt:variant>
      <vt:variant>
        <vt:i4>4100</vt:i4>
      </vt:variant>
      <vt:variant>
        <vt:i4>0</vt:i4>
      </vt:variant>
      <vt:variant>
        <vt:i4>5</vt:i4>
      </vt:variant>
      <vt:variant>
        <vt:lpwstr/>
      </vt:variant>
      <vt:variant>
        <vt:lpwstr>_Toc106353465</vt:lpwstr>
      </vt:variant>
      <vt:variant>
        <vt:i4>1114166</vt:i4>
      </vt:variant>
      <vt:variant>
        <vt:i4>4094</vt:i4>
      </vt:variant>
      <vt:variant>
        <vt:i4>0</vt:i4>
      </vt:variant>
      <vt:variant>
        <vt:i4>5</vt:i4>
      </vt:variant>
      <vt:variant>
        <vt:lpwstr/>
      </vt:variant>
      <vt:variant>
        <vt:lpwstr>_Toc106353464</vt:lpwstr>
      </vt:variant>
      <vt:variant>
        <vt:i4>1114166</vt:i4>
      </vt:variant>
      <vt:variant>
        <vt:i4>4088</vt:i4>
      </vt:variant>
      <vt:variant>
        <vt:i4>0</vt:i4>
      </vt:variant>
      <vt:variant>
        <vt:i4>5</vt:i4>
      </vt:variant>
      <vt:variant>
        <vt:lpwstr/>
      </vt:variant>
      <vt:variant>
        <vt:lpwstr>_Toc106353463</vt:lpwstr>
      </vt:variant>
      <vt:variant>
        <vt:i4>1114166</vt:i4>
      </vt:variant>
      <vt:variant>
        <vt:i4>4082</vt:i4>
      </vt:variant>
      <vt:variant>
        <vt:i4>0</vt:i4>
      </vt:variant>
      <vt:variant>
        <vt:i4>5</vt:i4>
      </vt:variant>
      <vt:variant>
        <vt:lpwstr/>
      </vt:variant>
      <vt:variant>
        <vt:lpwstr>_Toc106353462</vt:lpwstr>
      </vt:variant>
      <vt:variant>
        <vt:i4>1114166</vt:i4>
      </vt:variant>
      <vt:variant>
        <vt:i4>4076</vt:i4>
      </vt:variant>
      <vt:variant>
        <vt:i4>0</vt:i4>
      </vt:variant>
      <vt:variant>
        <vt:i4>5</vt:i4>
      </vt:variant>
      <vt:variant>
        <vt:lpwstr/>
      </vt:variant>
      <vt:variant>
        <vt:lpwstr>_Toc106353461</vt:lpwstr>
      </vt:variant>
      <vt:variant>
        <vt:i4>1114166</vt:i4>
      </vt:variant>
      <vt:variant>
        <vt:i4>4070</vt:i4>
      </vt:variant>
      <vt:variant>
        <vt:i4>0</vt:i4>
      </vt:variant>
      <vt:variant>
        <vt:i4>5</vt:i4>
      </vt:variant>
      <vt:variant>
        <vt:lpwstr/>
      </vt:variant>
      <vt:variant>
        <vt:lpwstr>_Toc106353460</vt:lpwstr>
      </vt:variant>
      <vt:variant>
        <vt:i4>1179702</vt:i4>
      </vt:variant>
      <vt:variant>
        <vt:i4>4064</vt:i4>
      </vt:variant>
      <vt:variant>
        <vt:i4>0</vt:i4>
      </vt:variant>
      <vt:variant>
        <vt:i4>5</vt:i4>
      </vt:variant>
      <vt:variant>
        <vt:lpwstr/>
      </vt:variant>
      <vt:variant>
        <vt:lpwstr>_Toc106353459</vt:lpwstr>
      </vt:variant>
      <vt:variant>
        <vt:i4>1179702</vt:i4>
      </vt:variant>
      <vt:variant>
        <vt:i4>4058</vt:i4>
      </vt:variant>
      <vt:variant>
        <vt:i4>0</vt:i4>
      </vt:variant>
      <vt:variant>
        <vt:i4>5</vt:i4>
      </vt:variant>
      <vt:variant>
        <vt:lpwstr/>
      </vt:variant>
      <vt:variant>
        <vt:lpwstr>_Toc106353458</vt:lpwstr>
      </vt:variant>
      <vt:variant>
        <vt:i4>1179702</vt:i4>
      </vt:variant>
      <vt:variant>
        <vt:i4>4052</vt:i4>
      </vt:variant>
      <vt:variant>
        <vt:i4>0</vt:i4>
      </vt:variant>
      <vt:variant>
        <vt:i4>5</vt:i4>
      </vt:variant>
      <vt:variant>
        <vt:lpwstr/>
      </vt:variant>
      <vt:variant>
        <vt:lpwstr>_Toc106353457</vt:lpwstr>
      </vt:variant>
      <vt:variant>
        <vt:i4>1179702</vt:i4>
      </vt:variant>
      <vt:variant>
        <vt:i4>4046</vt:i4>
      </vt:variant>
      <vt:variant>
        <vt:i4>0</vt:i4>
      </vt:variant>
      <vt:variant>
        <vt:i4>5</vt:i4>
      </vt:variant>
      <vt:variant>
        <vt:lpwstr/>
      </vt:variant>
      <vt:variant>
        <vt:lpwstr>_Toc106353456</vt:lpwstr>
      </vt:variant>
      <vt:variant>
        <vt:i4>1179702</vt:i4>
      </vt:variant>
      <vt:variant>
        <vt:i4>4040</vt:i4>
      </vt:variant>
      <vt:variant>
        <vt:i4>0</vt:i4>
      </vt:variant>
      <vt:variant>
        <vt:i4>5</vt:i4>
      </vt:variant>
      <vt:variant>
        <vt:lpwstr/>
      </vt:variant>
      <vt:variant>
        <vt:lpwstr>_Toc106353455</vt:lpwstr>
      </vt:variant>
      <vt:variant>
        <vt:i4>1179702</vt:i4>
      </vt:variant>
      <vt:variant>
        <vt:i4>4034</vt:i4>
      </vt:variant>
      <vt:variant>
        <vt:i4>0</vt:i4>
      </vt:variant>
      <vt:variant>
        <vt:i4>5</vt:i4>
      </vt:variant>
      <vt:variant>
        <vt:lpwstr/>
      </vt:variant>
      <vt:variant>
        <vt:lpwstr>_Toc106353454</vt:lpwstr>
      </vt:variant>
      <vt:variant>
        <vt:i4>1179702</vt:i4>
      </vt:variant>
      <vt:variant>
        <vt:i4>4028</vt:i4>
      </vt:variant>
      <vt:variant>
        <vt:i4>0</vt:i4>
      </vt:variant>
      <vt:variant>
        <vt:i4>5</vt:i4>
      </vt:variant>
      <vt:variant>
        <vt:lpwstr/>
      </vt:variant>
      <vt:variant>
        <vt:lpwstr>_Toc106353453</vt:lpwstr>
      </vt:variant>
      <vt:variant>
        <vt:i4>1179702</vt:i4>
      </vt:variant>
      <vt:variant>
        <vt:i4>4022</vt:i4>
      </vt:variant>
      <vt:variant>
        <vt:i4>0</vt:i4>
      </vt:variant>
      <vt:variant>
        <vt:i4>5</vt:i4>
      </vt:variant>
      <vt:variant>
        <vt:lpwstr/>
      </vt:variant>
      <vt:variant>
        <vt:lpwstr>_Toc106353452</vt:lpwstr>
      </vt:variant>
      <vt:variant>
        <vt:i4>1179702</vt:i4>
      </vt:variant>
      <vt:variant>
        <vt:i4>4016</vt:i4>
      </vt:variant>
      <vt:variant>
        <vt:i4>0</vt:i4>
      </vt:variant>
      <vt:variant>
        <vt:i4>5</vt:i4>
      </vt:variant>
      <vt:variant>
        <vt:lpwstr/>
      </vt:variant>
      <vt:variant>
        <vt:lpwstr>_Toc106353451</vt:lpwstr>
      </vt:variant>
      <vt:variant>
        <vt:i4>1179702</vt:i4>
      </vt:variant>
      <vt:variant>
        <vt:i4>4010</vt:i4>
      </vt:variant>
      <vt:variant>
        <vt:i4>0</vt:i4>
      </vt:variant>
      <vt:variant>
        <vt:i4>5</vt:i4>
      </vt:variant>
      <vt:variant>
        <vt:lpwstr/>
      </vt:variant>
      <vt:variant>
        <vt:lpwstr>_Toc106353450</vt:lpwstr>
      </vt:variant>
      <vt:variant>
        <vt:i4>1245238</vt:i4>
      </vt:variant>
      <vt:variant>
        <vt:i4>4004</vt:i4>
      </vt:variant>
      <vt:variant>
        <vt:i4>0</vt:i4>
      </vt:variant>
      <vt:variant>
        <vt:i4>5</vt:i4>
      </vt:variant>
      <vt:variant>
        <vt:lpwstr/>
      </vt:variant>
      <vt:variant>
        <vt:lpwstr>_Toc106353449</vt:lpwstr>
      </vt:variant>
      <vt:variant>
        <vt:i4>1245238</vt:i4>
      </vt:variant>
      <vt:variant>
        <vt:i4>3998</vt:i4>
      </vt:variant>
      <vt:variant>
        <vt:i4>0</vt:i4>
      </vt:variant>
      <vt:variant>
        <vt:i4>5</vt:i4>
      </vt:variant>
      <vt:variant>
        <vt:lpwstr/>
      </vt:variant>
      <vt:variant>
        <vt:lpwstr>_Toc106353448</vt:lpwstr>
      </vt:variant>
      <vt:variant>
        <vt:i4>1245238</vt:i4>
      </vt:variant>
      <vt:variant>
        <vt:i4>3992</vt:i4>
      </vt:variant>
      <vt:variant>
        <vt:i4>0</vt:i4>
      </vt:variant>
      <vt:variant>
        <vt:i4>5</vt:i4>
      </vt:variant>
      <vt:variant>
        <vt:lpwstr/>
      </vt:variant>
      <vt:variant>
        <vt:lpwstr>_Toc106353447</vt:lpwstr>
      </vt:variant>
      <vt:variant>
        <vt:i4>1245238</vt:i4>
      </vt:variant>
      <vt:variant>
        <vt:i4>3986</vt:i4>
      </vt:variant>
      <vt:variant>
        <vt:i4>0</vt:i4>
      </vt:variant>
      <vt:variant>
        <vt:i4>5</vt:i4>
      </vt:variant>
      <vt:variant>
        <vt:lpwstr/>
      </vt:variant>
      <vt:variant>
        <vt:lpwstr>_Toc106353446</vt:lpwstr>
      </vt:variant>
      <vt:variant>
        <vt:i4>1245238</vt:i4>
      </vt:variant>
      <vt:variant>
        <vt:i4>3980</vt:i4>
      </vt:variant>
      <vt:variant>
        <vt:i4>0</vt:i4>
      </vt:variant>
      <vt:variant>
        <vt:i4>5</vt:i4>
      </vt:variant>
      <vt:variant>
        <vt:lpwstr/>
      </vt:variant>
      <vt:variant>
        <vt:lpwstr>_Toc106353445</vt:lpwstr>
      </vt:variant>
      <vt:variant>
        <vt:i4>1245238</vt:i4>
      </vt:variant>
      <vt:variant>
        <vt:i4>3974</vt:i4>
      </vt:variant>
      <vt:variant>
        <vt:i4>0</vt:i4>
      </vt:variant>
      <vt:variant>
        <vt:i4>5</vt:i4>
      </vt:variant>
      <vt:variant>
        <vt:lpwstr/>
      </vt:variant>
      <vt:variant>
        <vt:lpwstr>_Toc106353444</vt:lpwstr>
      </vt:variant>
      <vt:variant>
        <vt:i4>1245238</vt:i4>
      </vt:variant>
      <vt:variant>
        <vt:i4>3968</vt:i4>
      </vt:variant>
      <vt:variant>
        <vt:i4>0</vt:i4>
      </vt:variant>
      <vt:variant>
        <vt:i4>5</vt:i4>
      </vt:variant>
      <vt:variant>
        <vt:lpwstr/>
      </vt:variant>
      <vt:variant>
        <vt:lpwstr>_Toc106353443</vt:lpwstr>
      </vt:variant>
      <vt:variant>
        <vt:i4>1245238</vt:i4>
      </vt:variant>
      <vt:variant>
        <vt:i4>3962</vt:i4>
      </vt:variant>
      <vt:variant>
        <vt:i4>0</vt:i4>
      </vt:variant>
      <vt:variant>
        <vt:i4>5</vt:i4>
      </vt:variant>
      <vt:variant>
        <vt:lpwstr/>
      </vt:variant>
      <vt:variant>
        <vt:lpwstr>_Toc106353442</vt:lpwstr>
      </vt:variant>
      <vt:variant>
        <vt:i4>1245238</vt:i4>
      </vt:variant>
      <vt:variant>
        <vt:i4>3956</vt:i4>
      </vt:variant>
      <vt:variant>
        <vt:i4>0</vt:i4>
      </vt:variant>
      <vt:variant>
        <vt:i4>5</vt:i4>
      </vt:variant>
      <vt:variant>
        <vt:lpwstr/>
      </vt:variant>
      <vt:variant>
        <vt:lpwstr>_Toc106353441</vt:lpwstr>
      </vt:variant>
      <vt:variant>
        <vt:i4>1245238</vt:i4>
      </vt:variant>
      <vt:variant>
        <vt:i4>3950</vt:i4>
      </vt:variant>
      <vt:variant>
        <vt:i4>0</vt:i4>
      </vt:variant>
      <vt:variant>
        <vt:i4>5</vt:i4>
      </vt:variant>
      <vt:variant>
        <vt:lpwstr/>
      </vt:variant>
      <vt:variant>
        <vt:lpwstr>_Toc106353440</vt:lpwstr>
      </vt:variant>
      <vt:variant>
        <vt:i4>1310774</vt:i4>
      </vt:variant>
      <vt:variant>
        <vt:i4>3944</vt:i4>
      </vt:variant>
      <vt:variant>
        <vt:i4>0</vt:i4>
      </vt:variant>
      <vt:variant>
        <vt:i4>5</vt:i4>
      </vt:variant>
      <vt:variant>
        <vt:lpwstr/>
      </vt:variant>
      <vt:variant>
        <vt:lpwstr>_Toc106353439</vt:lpwstr>
      </vt:variant>
      <vt:variant>
        <vt:i4>1310774</vt:i4>
      </vt:variant>
      <vt:variant>
        <vt:i4>3938</vt:i4>
      </vt:variant>
      <vt:variant>
        <vt:i4>0</vt:i4>
      </vt:variant>
      <vt:variant>
        <vt:i4>5</vt:i4>
      </vt:variant>
      <vt:variant>
        <vt:lpwstr/>
      </vt:variant>
      <vt:variant>
        <vt:lpwstr>_Toc106353438</vt:lpwstr>
      </vt:variant>
      <vt:variant>
        <vt:i4>1310774</vt:i4>
      </vt:variant>
      <vt:variant>
        <vt:i4>3932</vt:i4>
      </vt:variant>
      <vt:variant>
        <vt:i4>0</vt:i4>
      </vt:variant>
      <vt:variant>
        <vt:i4>5</vt:i4>
      </vt:variant>
      <vt:variant>
        <vt:lpwstr/>
      </vt:variant>
      <vt:variant>
        <vt:lpwstr>_Toc106353437</vt:lpwstr>
      </vt:variant>
      <vt:variant>
        <vt:i4>1310774</vt:i4>
      </vt:variant>
      <vt:variant>
        <vt:i4>3926</vt:i4>
      </vt:variant>
      <vt:variant>
        <vt:i4>0</vt:i4>
      </vt:variant>
      <vt:variant>
        <vt:i4>5</vt:i4>
      </vt:variant>
      <vt:variant>
        <vt:lpwstr/>
      </vt:variant>
      <vt:variant>
        <vt:lpwstr>_Toc106353436</vt:lpwstr>
      </vt:variant>
      <vt:variant>
        <vt:i4>1310774</vt:i4>
      </vt:variant>
      <vt:variant>
        <vt:i4>3920</vt:i4>
      </vt:variant>
      <vt:variant>
        <vt:i4>0</vt:i4>
      </vt:variant>
      <vt:variant>
        <vt:i4>5</vt:i4>
      </vt:variant>
      <vt:variant>
        <vt:lpwstr/>
      </vt:variant>
      <vt:variant>
        <vt:lpwstr>_Toc106353435</vt:lpwstr>
      </vt:variant>
      <vt:variant>
        <vt:i4>1310774</vt:i4>
      </vt:variant>
      <vt:variant>
        <vt:i4>3914</vt:i4>
      </vt:variant>
      <vt:variant>
        <vt:i4>0</vt:i4>
      </vt:variant>
      <vt:variant>
        <vt:i4>5</vt:i4>
      </vt:variant>
      <vt:variant>
        <vt:lpwstr/>
      </vt:variant>
      <vt:variant>
        <vt:lpwstr>_Toc106353434</vt:lpwstr>
      </vt:variant>
      <vt:variant>
        <vt:i4>1310774</vt:i4>
      </vt:variant>
      <vt:variant>
        <vt:i4>3908</vt:i4>
      </vt:variant>
      <vt:variant>
        <vt:i4>0</vt:i4>
      </vt:variant>
      <vt:variant>
        <vt:i4>5</vt:i4>
      </vt:variant>
      <vt:variant>
        <vt:lpwstr/>
      </vt:variant>
      <vt:variant>
        <vt:lpwstr>_Toc106353433</vt:lpwstr>
      </vt:variant>
      <vt:variant>
        <vt:i4>1310774</vt:i4>
      </vt:variant>
      <vt:variant>
        <vt:i4>3902</vt:i4>
      </vt:variant>
      <vt:variant>
        <vt:i4>0</vt:i4>
      </vt:variant>
      <vt:variant>
        <vt:i4>5</vt:i4>
      </vt:variant>
      <vt:variant>
        <vt:lpwstr/>
      </vt:variant>
      <vt:variant>
        <vt:lpwstr>_Toc106353432</vt:lpwstr>
      </vt:variant>
      <vt:variant>
        <vt:i4>1310774</vt:i4>
      </vt:variant>
      <vt:variant>
        <vt:i4>3896</vt:i4>
      </vt:variant>
      <vt:variant>
        <vt:i4>0</vt:i4>
      </vt:variant>
      <vt:variant>
        <vt:i4>5</vt:i4>
      </vt:variant>
      <vt:variant>
        <vt:lpwstr/>
      </vt:variant>
      <vt:variant>
        <vt:lpwstr>_Toc106353431</vt:lpwstr>
      </vt:variant>
      <vt:variant>
        <vt:i4>1310774</vt:i4>
      </vt:variant>
      <vt:variant>
        <vt:i4>3890</vt:i4>
      </vt:variant>
      <vt:variant>
        <vt:i4>0</vt:i4>
      </vt:variant>
      <vt:variant>
        <vt:i4>5</vt:i4>
      </vt:variant>
      <vt:variant>
        <vt:lpwstr/>
      </vt:variant>
      <vt:variant>
        <vt:lpwstr>_Toc106353430</vt:lpwstr>
      </vt:variant>
      <vt:variant>
        <vt:i4>1376310</vt:i4>
      </vt:variant>
      <vt:variant>
        <vt:i4>3884</vt:i4>
      </vt:variant>
      <vt:variant>
        <vt:i4>0</vt:i4>
      </vt:variant>
      <vt:variant>
        <vt:i4>5</vt:i4>
      </vt:variant>
      <vt:variant>
        <vt:lpwstr/>
      </vt:variant>
      <vt:variant>
        <vt:lpwstr>_Toc106353429</vt:lpwstr>
      </vt:variant>
      <vt:variant>
        <vt:i4>1376310</vt:i4>
      </vt:variant>
      <vt:variant>
        <vt:i4>3878</vt:i4>
      </vt:variant>
      <vt:variant>
        <vt:i4>0</vt:i4>
      </vt:variant>
      <vt:variant>
        <vt:i4>5</vt:i4>
      </vt:variant>
      <vt:variant>
        <vt:lpwstr/>
      </vt:variant>
      <vt:variant>
        <vt:lpwstr>_Toc106353428</vt:lpwstr>
      </vt:variant>
      <vt:variant>
        <vt:i4>1376310</vt:i4>
      </vt:variant>
      <vt:variant>
        <vt:i4>3872</vt:i4>
      </vt:variant>
      <vt:variant>
        <vt:i4>0</vt:i4>
      </vt:variant>
      <vt:variant>
        <vt:i4>5</vt:i4>
      </vt:variant>
      <vt:variant>
        <vt:lpwstr/>
      </vt:variant>
      <vt:variant>
        <vt:lpwstr>_Toc106353427</vt:lpwstr>
      </vt:variant>
      <vt:variant>
        <vt:i4>1376310</vt:i4>
      </vt:variant>
      <vt:variant>
        <vt:i4>3866</vt:i4>
      </vt:variant>
      <vt:variant>
        <vt:i4>0</vt:i4>
      </vt:variant>
      <vt:variant>
        <vt:i4>5</vt:i4>
      </vt:variant>
      <vt:variant>
        <vt:lpwstr/>
      </vt:variant>
      <vt:variant>
        <vt:lpwstr>_Toc106353426</vt:lpwstr>
      </vt:variant>
      <vt:variant>
        <vt:i4>1376310</vt:i4>
      </vt:variant>
      <vt:variant>
        <vt:i4>3860</vt:i4>
      </vt:variant>
      <vt:variant>
        <vt:i4>0</vt:i4>
      </vt:variant>
      <vt:variant>
        <vt:i4>5</vt:i4>
      </vt:variant>
      <vt:variant>
        <vt:lpwstr/>
      </vt:variant>
      <vt:variant>
        <vt:lpwstr>_Toc106353425</vt:lpwstr>
      </vt:variant>
      <vt:variant>
        <vt:i4>1376310</vt:i4>
      </vt:variant>
      <vt:variant>
        <vt:i4>3854</vt:i4>
      </vt:variant>
      <vt:variant>
        <vt:i4>0</vt:i4>
      </vt:variant>
      <vt:variant>
        <vt:i4>5</vt:i4>
      </vt:variant>
      <vt:variant>
        <vt:lpwstr/>
      </vt:variant>
      <vt:variant>
        <vt:lpwstr>_Toc106353424</vt:lpwstr>
      </vt:variant>
      <vt:variant>
        <vt:i4>1376310</vt:i4>
      </vt:variant>
      <vt:variant>
        <vt:i4>3848</vt:i4>
      </vt:variant>
      <vt:variant>
        <vt:i4>0</vt:i4>
      </vt:variant>
      <vt:variant>
        <vt:i4>5</vt:i4>
      </vt:variant>
      <vt:variant>
        <vt:lpwstr/>
      </vt:variant>
      <vt:variant>
        <vt:lpwstr>_Toc106353423</vt:lpwstr>
      </vt:variant>
      <vt:variant>
        <vt:i4>1376310</vt:i4>
      </vt:variant>
      <vt:variant>
        <vt:i4>3842</vt:i4>
      </vt:variant>
      <vt:variant>
        <vt:i4>0</vt:i4>
      </vt:variant>
      <vt:variant>
        <vt:i4>5</vt:i4>
      </vt:variant>
      <vt:variant>
        <vt:lpwstr/>
      </vt:variant>
      <vt:variant>
        <vt:lpwstr>_Toc106353422</vt:lpwstr>
      </vt:variant>
      <vt:variant>
        <vt:i4>1376310</vt:i4>
      </vt:variant>
      <vt:variant>
        <vt:i4>3836</vt:i4>
      </vt:variant>
      <vt:variant>
        <vt:i4>0</vt:i4>
      </vt:variant>
      <vt:variant>
        <vt:i4>5</vt:i4>
      </vt:variant>
      <vt:variant>
        <vt:lpwstr/>
      </vt:variant>
      <vt:variant>
        <vt:lpwstr>_Toc106353421</vt:lpwstr>
      </vt:variant>
      <vt:variant>
        <vt:i4>1376310</vt:i4>
      </vt:variant>
      <vt:variant>
        <vt:i4>3830</vt:i4>
      </vt:variant>
      <vt:variant>
        <vt:i4>0</vt:i4>
      </vt:variant>
      <vt:variant>
        <vt:i4>5</vt:i4>
      </vt:variant>
      <vt:variant>
        <vt:lpwstr/>
      </vt:variant>
      <vt:variant>
        <vt:lpwstr>_Toc106353420</vt:lpwstr>
      </vt:variant>
      <vt:variant>
        <vt:i4>1441846</vt:i4>
      </vt:variant>
      <vt:variant>
        <vt:i4>3824</vt:i4>
      </vt:variant>
      <vt:variant>
        <vt:i4>0</vt:i4>
      </vt:variant>
      <vt:variant>
        <vt:i4>5</vt:i4>
      </vt:variant>
      <vt:variant>
        <vt:lpwstr/>
      </vt:variant>
      <vt:variant>
        <vt:lpwstr>_Toc106353419</vt:lpwstr>
      </vt:variant>
      <vt:variant>
        <vt:i4>1441846</vt:i4>
      </vt:variant>
      <vt:variant>
        <vt:i4>3818</vt:i4>
      </vt:variant>
      <vt:variant>
        <vt:i4>0</vt:i4>
      </vt:variant>
      <vt:variant>
        <vt:i4>5</vt:i4>
      </vt:variant>
      <vt:variant>
        <vt:lpwstr/>
      </vt:variant>
      <vt:variant>
        <vt:lpwstr>_Toc106353418</vt:lpwstr>
      </vt:variant>
      <vt:variant>
        <vt:i4>1441846</vt:i4>
      </vt:variant>
      <vt:variant>
        <vt:i4>3812</vt:i4>
      </vt:variant>
      <vt:variant>
        <vt:i4>0</vt:i4>
      </vt:variant>
      <vt:variant>
        <vt:i4>5</vt:i4>
      </vt:variant>
      <vt:variant>
        <vt:lpwstr/>
      </vt:variant>
      <vt:variant>
        <vt:lpwstr>_Toc106353417</vt:lpwstr>
      </vt:variant>
      <vt:variant>
        <vt:i4>1441846</vt:i4>
      </vt:variant>
      <vt:variant>
        <vt:i4>3806</vt:i4>
      </vt:variant>
      <vt:variant>
        <vt:i4>0</vt:i4>
      </vt:variant>
      <vt:variant>
        <vt:i4>5</vt:i4>
      </vt:variant>
      <vt:variant>
        <vt:lpwstr/>
      </vt:variant>
      <vt:variant>
        <vt:lpwstr>_Toc106353416</vt:lpwstr>
      </vt:variant>
      <vt:variant>
        <vt:i4>1441846</vt:i4>
      </vt:variant>
      <vt:variant>
        <vt:i4>3800</vt:i4>
      </vt:variant>
      <vt:variant>
        <vt:i4>0</vt:i4>
      </vt:variant>
      <vt:variant>
        <vt:i4>5</vt:i4>
      </vt:variant>
      <vt:variant>
        <vt:lpwstr/>
      </vt:variant>
      <vt:variant>
        <vt:lpwstr>_Toc106353415</vt:lpwstr>
      </vt:variant>
      <vt:variant>
        <vt:i4>1441846</vt:i4>
      </vt:variant>
      <vt:variant>
        <vt:i4>3794</vt:i4>
      </vt:variant>
      <vt:variant>
        <vt:i4>0</vt:i4>
      </vt:variant>
      <vt:variant>
        <vt:i4>5</vt:i4>
      </vt:variant>
      <vt:variant>
        <vt:lpwstr/>
      </vt:variant>
      <vt:variant>
        <vt:lpwstr>_Toc106353414</vt:lpwstr>
      </vt:variant>
      <vt:variant>
        <vt:i4>1441846</vt:i4>
      </vt:variant>
      <vt:variant>
        <vt:i4>3788</vt:i4>
      </vt:variant>
      <vt:variant>
        <vt:i4>0</vt:i4>
      </vt:variant>
      <vt:variant>
        <vt:i4>5</vt:i4>
      </vt:variant>
      <vt:variant>
        <vt:lpwstr/>
      </vt:variant>
      <vt:variant>
        <vt:lpwstr>_Toc106353413</vt:lpwstr>
      </vt:variant>
      <vt:variant>
        <vt:i4>1441846</vt:i4>
      </vt:variant>
      <vt:variant>
        <vt:i4>3782</vt:i4>
      </vt:variant>
      <vt:variant>
        <vt:i4>0</vt:i4>
      </vt:variant>
      <vt:variant>
        <vt:i4>5</vt:i4>
      </vt:variant>
      <vt:variant>
        <vt:lpwstr/>
      </vt:variant>
      <vt:variant>
        <vt:lpwstr>_Toc106353412</vt:lpwstr>
      </vt:variant>
      <vt:variant>
        <vt:i4>1441846</vt:i4>
      </vt:variant>
      <vt:variant>
        <vt:i4>3776</vt:i4>
      </vt:variant>
      <vt:variant>
        <vt:i4>0</vt:i4>
      </vt:variant>
      <vt:variant>
        <vt:i4>5</vt:i4>
      </vt:variant>
      <vt:variant>
        <vt:lpwstr/>
      </vt:variant>
      <vt:variant>
        <vt:lpwstr>_Toc106353411</vt:lpwstr>
      </vt:variant>
      <vt:variant>
        <vt:i4>1441846</vt:i4>
      </vt:variant>
      <vt:variant>
        <vt:i4>3770</vt:i4>
      </vt:variant>
      <vt:variant>
        <vt:i4>0</vt:i4>
      </vt:variant>
      <vt:variant>
        <vt:i4>5</vt:i4>
      </vt:variant>
      <vt:variant>
        <vt:lpwstr/>
      </vt:variant>
      <vt:variant>
        <vt:lpwstr>_Toc106353410</vt:lpwstr>
      </vt:variant>
      <vt:variant>
        <vt:i4>1507382</vt:i4>
      </vt:variant>
      <vt:variant>
        <vt:i4>3764</vt:i4>
      </vt:variant>
      <vt:variant>
        <vt:i4>0</vt:i4>
      </vt:variant>
      <vt:variant>
        <vt:i4>5</vt:i4>
      </vt:variant>
      <vt:variant>
        <vt:lpwstr/>
      </vt:variant>
      <vt:variant>
        <vt:lpwstr>_Toc106353409</vt:lpwstr>
      </vt:variant>
      <vt:variant>
        <vt:i4>1507382</vt:i4>
      </vt:variant>
      <vt:variant>
        <vt:i4>3758</vt:i4>
      </vt:variant>
      <vt:variant>
        <vt:i4>0</vt:i4>
      </vt:variant>
      <vt:variant>
        <vt:i4>5</vt:i4>
      </vt:variant>
      <vt:variant>
        <vt:lpwstr/>
      </vt:variant>
      <vt:variant>
        <vt:lpwstr>_Toc106353408</vt:lpwstr>
      </vt:variant>
      <vt:variant>
        <vt:i4>1507382</vt:i4>
      </vt:variant>
      <vt:variant>
        <vt:i4>3752</vt:i4>
      </vt:variant>
      <vt:variant>
        <vt:i4>0</vt:i4>
      </vt:variant>
      <vt:variant>
        <vt:i4>5</vt:i4>
      </vt:variant>
      <vt:variant>
        <vt:lpwstr/>
      </vt:variant>
      <vt:variant>
        <vt:lpwstr>_Toc106353407</vt:lpwstr>
      </vt:variant>
      <vt:variant>
        <vt:i4>1507382</vt:i4>
      </vt:variant>
      <vt:variant>
        <vt:i4>3746</vt:i4>
      </vt:variant>
      <vt:variant>
        <vt:i4>0</vt:i4>
      </vt:variant>
      <vt:variant>
        <vt:i4>5</vt:i4>
      </vt:variant>
      <vt:variant>
        <vt:lpwstr/>
      </vt:variant>
      <vt:variant>
        <vt:lpwstr>_Toc106353406</vt:lpwstr>
      </vt:variant>
      <vt:variant>
        <vt:i4>1507382</vt:i4>
      </vt:variant>
      <vt:variant>
        <vt:i4>3740</vt:i4>
      </vt:variant>
      <vt:variant>
        <vt:i4>0</vt:i4>
      </vt:variant>
      <vt:variant>
        <vt:i4>5</vt:i4>
      </vt:variant>
      <vt:variant>
        <vt:lpwstr/>
      </vt:variant>
      <vt:variant>
        <vt:lpwstr>_Toc106353405</vt:lpwstr>
      </vt:variant>
      <vt:variant>
        <vt:i4>1507382</vt:i4>
      </vt:variant>
      <vt:variant>
        <vt:i4>3734</vt:i4>
      </vt:variant>
      <vt:variant>
        <vt:i4>0</vt:i4>
      </vt:variant>
      <vt:variant>
        <vt:i4>5</vt:i4>
      </vt:variant>
      <vt:variant>
        <vt:lpwstr/>
      </vt:variant>
      <vt:variant>
        <vt:lpwstr>_Toc106353404</vt:lpwstr>
      </vt:variant>
      <vt:variant>
        <vt:i4>1507382</vt:i4>
      </vt:variant>
      <vt:variant>
        <vt:i4>3728</vt:i4>
      </vt:variant>
      <vt:variant>
        <vt:i4>0</vt:i4>
      </vt:variant>
      <vt:variant>
        <vt:i4>5</vt:i4>
      </vt:variant>
      <vt:variant>
        <vt:lpwstr/>
      </vt:variant>
      <vt:variant>
        <vt:lpwstr>_Toc106353403</vt:lpwstr>
      </vt:variant>
      <vt:variant>
        <vt:i4>1507382</vt:i4>
      </vt:variant>
      <vt:variant>
        <vt:i4>3722</vt:i4>
      </vt:variant>
      <vt:variant>
        <vt:i4>0</vt:i4>
      </vt:variant>
      <vt:variant>
        <vt:i4>5</vt:i4>
      </vt:variant>
      <vt:variant>
        <vt:lpwstr/>
      </vt:variant>
      <vt:variant>
        <vt:lpwstr>_Toc106353402</vt:lpwstr>
      </vt:variant>
      <vt:variant>
        <vt:i4>1507382</vt:i4>
      </vt:variant>
      <vt:variant>
        <vt:i4>3716</vt:i4>
      </vt:variant>
      <vt:variant>
        <vt:i4>0</vt:i4>
      </vt:variant>
      <vt:variant>
        <vt:i4>5</vt:i4>
      </vt:variant>
      <vt:variant>
        <vt:lpwstr/>
      </vt:variant>
      <vt:variant>
        <vt:lpwstr>_Toc106353401</vt:lpwstr>
      </vt:variant>
      <vt:variant>
        <vt:i4>1507382</vt:i4>
      </vt:variant>
      <vt:variant>
        <vt:i4>3710</vt:i4>
      </vt:variant>
      <vt:variant>
        <vt:i4>0</vt:i4>
      </vt:variant>
      <vt:variant>
        <vt:i4>5</vt:i4>
      </vt:variant>
      <vt:variant>
        <vt:lpwstr/>
      </vt:variant>
      <vt:variant>
        <vt:lpwstr>_Toc106353400</vt:lpwstr>
      </vt:variant>
      <vt:variant>
        <vt:i4>1966129</vt:i4>
      </vt:variant>
      <vt:variant>
        <vt:i4>3704</vt:i4>
      </vt:variant>
      <vt:variant>
        <vt:i4>0</vt:i4>
      </vt:variant>
      <vt:variant>
        <vt:i4>5</vt:i4>
      </vt:variant>
      <vt:variant>
        <vt:lpwstr/>
      </vt:variant>
      <vt:variant>
        <vt:lpwstr>_Toc106353399</vt:lpwstr>
      </vt:variant>
      <vt:variant>
        <vt:i4>1966129</vt:i4>
      </vt:variant>
      <vt:variant>
        <vt:i4>3698</vt:i4>
      </vt:variant>
      <vt:variant>
        <vt:i4>0</vt:i4>
      </vt:variant>
      <vt:variant>
        <vt:i4>5</vt:i4>
      </vt:variant>
      <vt:variant>
        <vt:lpwstr/>
      </vt:variant>
      <vt:variant>
        <vt:lpwstr>_Toc106353398</vt:lpwstr>
      </vt:variant>
      <vt:variant>
        <vt:i4>1966129</vt:i4>
      </vt:variant>
      <vt:variant>
        <vt:i4>3692</vt:i4>
      </vt:variant>
      <vt:variant>
        <vt:i4>0</vt:i4>
      </vt:variant>
      <vt:variant>
        <vt:i4>5</vt:i4>
      </vt:variant>
      <vt:variant>
        <vt:lpwstr/>
      </vt:variant>
      <vt:variant>
        <vt:lpwstr>_Toc106353397</vt:lpwstr>
      </vt:variant>
      <vt:variant>
        <vt:i4>1966129</vt:i4>
      </vt:variant>
      <vt:variant>
        <vt:i4>3686</vt:i4>
      </vt:variant>
      <vt:variant>
        <vt:i4>0</vt:i4>
      </vt:variant>
      <vt:variant>
        <vt:i4>5</vt:i4>
      </vt:variant>
      <vt:variant>
        <vt:lpwstr/>
      </vt:variant>
      <vt:variant>
        <vt:lpwstr>_Toc106353396</vt:lpwstr>
      </vt:variant>
      <vt:variant>
        <vt:i4>1966129</vt:i4>
      </vt:variant>
      <vt:variant>
        <vt:i4>3680</vt:i4>
      </vt:variant>
      <vt:variant>
        <vt:i4>0</vt:i4>
      </vt:variant>
      <vt:variant>
        <vt:i4>5</vt:i4>
      </vt:variant>
      <vt:variant>
        <vt:lpwstr/>
      </vt:variant>
      <vt:variant>
        <vt:lpwstr>_Toc106353395</vt:lpwstr>
      </vt:variant>
      <vt:variant>
        <vt:i4>1966129</vt:i4>
      </vt:variant>
      <vt:variant>
        <vt:i4>3674</vt:i4>
      </vt:variant>
      <vt:variant>
        <vt:i4>0</vt:i4>
      </vt:variant>
      <vt:variant>
        <vt:i4>5</vt:i4>
      </vt:variant>
      <vt:variant>
        <vt:lpwstr/>
      </vt:variant>
      <vt:variant>
        <vt:lpwstr>_Toc106353394</vt:lpwstr>
      </vt:variant>
      <vt:variant>
        <vt:i4>1966129</vt:i4>
      </vt:variant>
      <vt:variant>
        <vt:i4>3668</vt:i4>
      </vt:variant>
      <vt:variant>
        <vt:i4>0</vt:i4>
      </vt:variant>
      <vt:variant>
        <vt:i4>5</vt:i4>
      </vt:variant>
      <vt:variant>
        <vt:lpwstr/>
      </vt:variant>
      <vt:variant>
        <vt:lpwstr>_Toc106353393</vt:lpwstr>
      </vt:variant>
      <vt:variant>
        <vt:i4>1966129</vt:i4>
      </vt:variant>
      <vt:variant>
        <vt:i4>3662</vt:i4>
      </vt:variant>
      <vt:variant>
        <vt:i4>0</vt:i4>
      </vt:variant>
      <vt:variant>
        <vt:i4>5</vt:i4>
      </vt:variant>
      <vt:variant>
        <vt:lpwstr/>
      </vt:variant>
      <vt:variant>
        <vt:lpwstr>_Toc106353392</vt:lpwstr>
      </vt:variant>
      <vt:variant>
        <vt:i4>1966129</vt:i4>
      </vt:variant>
      <vt:variant>
        <vt:i4>3656</vt:i4>
      </vt:variant>
      <vt:variant>
        <vt:i4>0</vt:i4>
      </vt:variant>
      <vt:variant>
        <vt:i4>5</vt:i4>
      </vt:variant>
      <vt:variant>
        <vt:lpwstr/>
      </vt:variant>
      <vt:variant>
        <vt:lpwstr>_Toc106353391</vt:lpwstr>
      </vt:variant>
      <vt:variant>
        <vt:i4>1966129</vt:i4>
      </vt:variant>
      <vt:variant>
        <vt:i4>3650</vt:i4>
      </vt:variant>
      <vt:variant>
        <vt:i4>0</vt:i4>
      </vt:variant>
      <vt:variant>
        <vt:i4>5</vt:i4>
      </vt:variant>
      <vt:variant>
        <vt:lpwstr/>
      </vt:variant>
      <vt:variant>
        <vt:lpwstr>_Toc106353390</vt:lpwstr>
      </vt:variant>
      <vt:variant>
        <vt:i4>2031665</vt:i4>
      </vt:variant>
      <vt:variant>
        <vt:i4>3644</vt:i4>
      </vt:variant>
      <vt:variant>
        <vt:i4>0</vt:i4>
      </vt:variant>
      <vt:variant>
        <vt:i4>5</vt:i4>
      </vt:variant>
      <vt:variant>
        <vt:lpwstr/>
      </vt:variant>
      <vt:variant>
        <vt:lpwstr>_Toc106353389</vt:lpwstr>
      </vt:variant>
      <vt:variant>
        <vt:i4>2031665</vt:i4>
      </vt:variant>
      <vt:variant>
        <vt:i4>3638</vt:i4>
      </vt:variant>
      <vt:variant>
        <vt:i4>0</vt:i4>
      </vt:variant>
      <vt:variant>
        <vt:i4>5</vt:i4>
      </vt:variant>
      <vt:variant>
        <vt:lpwstr/>
      </vt:variant>
      <vt:variant>
        <vt:lpwstr>_Toc106353388</vt:lpwstr>
      </vt:variant>
      <vt:variant>
        <vt:i4>2031665</vt:i4>
      </vt:variant>
      <vt:variant>
        <vt:i4>3632</vt:i4>
      </vt:variant>
      <vt:variant>
        <vt:i4>0</vt:i4>
      </vt:variant>
      <vt:variant>
        <vt:i4>5</vt:i4>
      </vt:variant>
      <vt:variant>
        <vt:lpwstr/>
      </vt:variant>
      <vt:variant>
        <vt:lpwstr>_Toc106353387</vt:lpwstr>
      </vt:variant>
      <vt:variant>
        <vt:i4>2031665</vt:i4>
      </vt:variant>
      <vt:variant>
        <vt:i4>3626</vt:i4>
      </vt:variant>
      <vt:variant>
        <vt:i4>0</vt:i4>
      </vt:variant>
      <vt:variant>
        <vt:i4>5</vt:i4>
      </vt:variant>
      <vt:variant>
        <vt:lpwstr/>
      </vt:variant>
      <vt:variant>
        <vt:lpwstr>_Toc106353386</vt:lpwstr>
      </vt:variant>
      <vt:variant>
        <vt:i4>2031665</vt:i4>
      </vt:variant>
      <vt:variant>
        <vt:i4>3620</vt:i4>
      </vt:variant>
      <vt:variant>
        <vt:i4>0</vt:i4>
      </vt:variant>
      <vt:variant>
        <vt:i4>5</vt:i4>
      </vt:variant>
      <vt:variant>
        <vt:lpwstr/>
      </vt:variant>
      <vt:variant>
        <vt:lpwstr>_Toc106353385</vt:lpwstr>
      </vt:variant>
      <vt:variant>
        <vt:i4>2031665</vt:i4>
      </vt:variant>
      <vt:variant>
        <vt:i4>3614</vt:i4>
      </vt:variant>
      <vt:variant>
        <vt:i4>0</vt:i4>
      </vt:variant>
      <vt:variant>
        <vt:i4>5</vt:i4>
      </vt:variant>
      <vt:variant>
        <vt:lpwstr/>
      </vt:variant>
      <vt:variant>
        <vt:lpwstr>_Toc106353384</vt:lpwstr>
      </vt:variant>
      <vt:variant>
        <vt:i4>2031665</vt:i4>
      </vt:variant>
      <vt:variant>
        <vt:i4>3608</vt:i4>
      </vt:variant>
      <vt:variant>
        <vt:i4>0</vt:i4>
      </vt:variant>
      <vt:variant>
        <vt:i4>5</vt:i4>
      </vt:variant>
      <vt:variant>
        <vt:lpwstr/>
      </vt:variant>
      <vt:variant>
        <vt:lpwstr>_Toc106353383</vt:lpwstr>
      </vt:variant>
      <vt:variant>
        <vt:i4>2031665</vt:i4>
      </vt:variant>
      <vt:variant>
        <vt:i4>3602</vt:i4>
      </vt:variant>
      <vt:variant>
        <vt:i4>0</vt:i4>
      </vt:variant>
      <vt:variant>
        <vt:i4>5</vt:i4>
      </vt:variant>
      <vt:variant>
        <vt:lpwstr/>
      </vt:variant>
      <vt:variant>
        <vt:lpwstr>_Toc106353382</vt:lpwstr>
      </vt:variant>
      <vt:variant>
        <vt:i4>2031665</vt:i4>
      </vt:variant>
      <vt:variant>
        <vt:i4>3596</vt:i4>
      </vt:variant>
      <vt:variant>
        <vt:i4>0</vt:i4>
      </vt:variant>
      <vt:variant>
        <vt:i4>5</vt:i4>
      </vt:variant>
      <vt:variant>
        <vt:lpwstr/>
      </vt:variant>
      <vt:variant>
        <vt:lpwstr>_Toc106353381</vt:lpwstr>
      </vt:variant>
      <vt:variant>
        <vt:i4>2031665</vt:i4>
      </vt:variant>
      <vt:variant>
        <vt:i4>3590</vt:i4>
      </vt:variant>
      <vt:variant>
        <vt:i4>0</vt:i4>
      </vt:variant>
      <vt:variant>
        <vt:i4>5</vt:i4>
      </vt:variant>
      <vt:variant>
        <vt:lpwstr/>
      </vt:variant>
      <vt:variant>
        <vt:lpwstr>_Toc106353380</vt:lpwstr>
      </vt:variant>
      <vt:variant>
        <vt:i4>1048625</vt:i4>
      </vt:variant>
      <vt:variant>
        <vt:i4>3584</vt:i4>
      </vt:variant>
      <vt:variant>
        <vt:i4>0</vt:i4>
      </vt:variant>
      <vt:variant>
        <vt:i4>5</vt:i4>
      </vt:variant>
      <vt:variant>
        <vt:lpwstr/>
      </vt:variant>
      <vt:variant>
        <vt:lpwstr>_Toc106353379</vt:lpwstr>
      </vt:variant>
      <vt:variant>
        <vt:i4>1048625</vt:i4>
      </vt:variant>
      <vt:variant>
        <vt:i4>3578</vt:i4>
      </vt:variant>
      <vt:variant>
        <vt:i4>0</vt:i4>
      </vt:variant>
      <vt:variant>
        <vt:i4>5</vt:i4>
      </vt:variant>
      <vt:variant>
        <vt:lpwstr/>
      </vt:variant>
      <vt:variant>
        <vt:lpwstr>_Toc106353378</vt:lpwstr>
      </vt:variant>
      <vt:variant>
        <vt:i4>1048625</vt:i4>
      </vt:variant>
      <vt:variant>
        <vt:i4>3572</vt:i4>
      </vt:variant>
      <vt:variant>
        <vt:i4>0</vt:i4>
      </vt:variant>
      <vt:variant>
        <vt:i4>5</vt:i4>
      </vt:variant>
      <vt:variant>
        <vt:lpwstr/>
      </vt:variant>
      <vt:variant>
        <vt:lpwstr>_Toc106353377</vt:lpwstr>
      </vt:variant>
      <vt:variant>
        <vt:i4>1048625</vt:i4>
      </vt:variant>
      <vt:variant>
        <vt:i4>3566</vt:i4>
      </vt:variant>
      <vt:variant>
        <vt:i4>0</vt:i4>
      </vt:variant>
      <vt:variant>
        <vt:i4>5</vt:i4>
      </vt:variant>
      <vt:variant>
        <vt:lpwstr/>
      </vt:variant>
      <vt:variant>
        <vt:lpwstr>_Toc106353376</vt:lpwstr>
      </vt:variant>
      <vt:variant>
        <vt:i4>1048625</vt:i4>
      </vt:variant>
      <vt:variant>
        <vt:i4>3560</vt:i4>
      </vt:variant>
      <vt:variant>
        <vt:i4>0</vt:i4>
      </vt:variant>
      <vt:variant>
        <vt:i4>5</vt:i4>
      </vt:variant>
      <vt:variant>
        <vt:lpwstr/>
      </vt:variant>
      <vt:variant>
        <vt:lpwstr>_Toc106353375</vt:lpwstr>
      </vt:variant>
      <vt:variant>
        <vt:i4>1048625</vt:i4>
      </vt:variant>
      <vt:variant>
        <vt:i4>3554</vt:i4>
      </vt:variant>
      <vt:variant>
        <vt:i4>0</vt:i4>
      </vt:variant>
      <vt:variant>
        <vt:i4>5</vt:i4>
      </vt:variant>
      <vt:variant>
        <vt:lpwstr/>
      </vt:variant>
      <vt:variant>
        <vt:lpwstr>_Toc106353374</vt:lpwstr>
      </vt:variant>
      <vt:variant>
        <vt:i4>1048625</vt:i4>
      </vt:variant>
      <vt:variant>
        <vt:i4>3548</vt:i4>
      </vt:variant>
      <vt:variant>
        <vt:i4>0</vt:i4>
      </vt:variant>
      <vt:variant>
        <vt:i4>5</vt:i4>
      </vt:variant>
      <vt:variant>
        <vt:lpwstr/>
      </vt:variant>
      <vt:variant>
        <vt:lpwstr>_Toc106353373</vt:lpwstr>
      </vt:variant>
      <vt:variant>
        <vt:i4>1048625</vt:i4>
      </vt:variant>
      <vt:variant>
        <vt:i4>3542</vt:i4>
      </vt:variant>
      <vt:variant>
        <vt:i4>0</vt:i4>
      </vt:variant>
      <vt:variant>
        <vt:i4>5</vt:i4>
      </vt:variant>
      <vt:variant>
        <vt:lpwstr/>
      </vt:variant>
      <vt:variant>
        <vt:lpwstr>_Toc106353372</vt:lpwstr>
      </vt:variant>
      <vt:variant>
        <vt:i4>1048625</vt:i4>
      </vt:variant>
      <vt:variant>
        <vt:i4>3536</vt:i4>
      </vt:variant>
      <vt:variant>
        <vt:i4>0</vt:i4>
      </vt:variant>
      <vt:variant>
        <vt:i4>5</vt:i4>
      </vt:variant>
      <vt:variant>
        <vt:lpwstr/>
      </vt:variant>
      <vt:variant>
        <vt:lpwstr>_Toc106353371</vt:lpwstr>
      </vt:variant>
      <vt:variant>
        <vt:i4>1048625</vt:i4>
      </vt:variant>
      <vt:variant>
        <vt:i4>3530</vt:i4>
      </vt:variant>
      <vt:variant>
        <vt:i4>0</vt:i4>
      </vt:variant>
      <vt:variant>
        <vt:i4>5</vt:i4>
      </vt:variant>
      <vt:variant>
        <vt:lpwstr/>
      </vt:variant>
      <vt:variant>
        <vt:lpwstr>_Toc106353370</vt:lpwstr>
      </vt:variant>
      <vt:variant>
        <vt:i4>1114161</vt:i4>
      </vt:variant>
      <vt:variant>
        <vt:i4>3524</vt:i4>
      </vt:variant>
      <vt:variant>
        <vt:i4>0</vt:i4>
      </vt:variant>
      <vt:variant>
        <vt:i4>5</vt:i4>
      </vt:variant>
      <vt:variant>
        <vt:lpwstr/>
      </vt:variant>
      <vt:variant>
        <vt:lpwstr>_Toc106353369</vt:lpwstr>
      </vt:variant>
      <vt:variant>
        <vt:i4>1114161</vt:i4>
      </vt:variant>
      <vt:variant>
        <vt:i4>3518</vt:i4>
      </vt:variant>
      <vt:variant>
        <vt:i4>0</vt:i4>
      </vt:variant>
      <vt:variant>
        <vt:i4>5</vt:i4>
      </vt:variant>
      <vt:variant>
        <vt:lpwstr/>
      </vt:variant>
      <vt:variant>
        <vt:lpwstr>_Toc106353368</vt:lpwstr>
      </vt:variant>
      <vt:variant>
        <vt:i4>1114161</vt:i4>
      </vt:variant>
      <vt:variant>
        <vt:i4>3512</vt:i4>
      </vt:variant>
      <vt:variant>
        <vt:i4>0</vt:i4>
      </vt:variant>
      <vt:variant>
        <vt:i4>5</vt:i4>
      </vt:variant>
      <vt:variant>
        <vt:lpwstr/>
      </vt:variant>
      <vt:variant>
        <vt:lpwstr>_Toc106353367</vt:lpwstr>
      </vt:variant>
      <vt:variant>
        <vt:i4>1114161</vt:i4>
      </vt:variant>
      <vt:variant>
        <vt:i4>3506</vt:i4>
      </vt:variant>
      <vt:variant>
        <vt:i4>0</vt:i4>
      </vt:variant>
      <vt:variant>
        <vt:i4>5</vt:i4>
      </vt:variant>
      <vt:variant>
        <vt:lpwstr/>
      </vt:variant>
      <vt:variant>
        <vt:lpwstr>_Toc106353366</vt:lpwstr>
      </vt:variant>
      <vt:variant>
        <vt:i4>1114161</vt:i4>
      </vt:variant>
      <vt:variant>
        <vt:i4>3500</vt:i4>
      </vt:variant>
      <vt:variant>
        <vt:i4>0</vt:i4>
      </vt:variant>
      <vt:variant>
        <vt:i4>5</vt:i4>
      </vt:variant>
      <vt:variant>
        <vt:lpwstr/>
      </vt:variant>
      <vt:variant>
        <vt:lpwstr>_Toc106353365</vt:lpwstr>
      </vt:variant>
      <vt:variant>
        <vt:i4>1114161</vt:i4>
      </vt:variant>
      <vt:variant>
        <vt:i4>3494</vt:i4>
      </vt:variant>
      <vt:variant>
        <vt:i4>0</vt:i4>
      </vt:variant>
      <vt:variant>
        <vt:i4>5</vt:i4>
      </vt:variant>
      <vt:variant>
        <vt:lpwstr/>
      </vt:variant>
      <vt:variant>
        <vt:lpwstr>_Toc106353364</vt:lpwstr>
      </vt:variant>
      <vt:variant>
        <vt:i4>1114161</vt:i4>
      </vt:variant>
      <vt:variant>
        <vt:i4>3488</vt:i4>
      </vt:variant>
      <vt:variant>
        <vt:i4>0</vt:i4>
      </vt:variant>
      <vt:variant>
        <vt:i4>5</vt:i4>
      </vt:variant>
      <vt:variant>
        <vt:lpwstr/>
      </vt:variant>
      <vt:variant>
        <vt:lpwstr>_Toc106353363</vt:lpwstr>
      </vt:variant>
      <vt:variant>
        <vt:i4>1114161</vt:i4>
      </vt:variant>
      <vt:variant>
        <vt:i4>3482</vt:i4>
      </vt:variant>
      <vt:variant>
        <vt:i4>0</vt:i4>
      </vt:variant>
      <vt:variant>
        <vt:i4>5</vt:i4>
      </vt:variant>
      <vt:variant>
        <vt:lpwstr/>
      </vt:variant>
      <vt:variant>
        <vt:lpwstr>_Toc106353362</vt:lpwstr>
      </vt:variant>
      <vt:variant>
        <vt:i4>1114161</vt:i4>
      </vt:variant>
      <vt:variant>
        <vt:i4>3476</vt:i4>
      </vt:variant>
      <vt:variant>
        <vt:i4>0</vt:i4>
      </vt:variant>
      <vt:variant>
        <vt:i4>5</vt:i4>
      </vt:variant>
      <vt:variant>
        <vt:lpwstr/>
      </vt:variant>
      <vt:variant>
        <vt:lpwstr>_Toc106353361</vt:lpwstr>
      </vt:variant>
      <vt:variant>
        <vt:i4>1114161</vt:i4>
      </vt:variant>
      <vt:variant>
        <vt:i4>3470</vt:i4>
      </vt:variant>
      <vt:variant>
        <vt:i4>0</vt:i4>
      </vt:variant>
      <vt:variant>
        <vt:i4>5</vt:i4>
      </vt:variant>
      <vt:variant>
        <vt:lpwstr/>
      </vt:variant>
      <vt:variant>
        <vt:lpwstr>_Toc106353360</vt:lpwstr>
      </vt:variant>
      <vt:variant>
        <vt:i4>1179697</vt:i4>
      </vt:variant>
      <vt:variant>
        <vt:i4>3464</vt:i4>
      </vt:variant>
      <vt:variant>
        <vt:i4>0</vt:i4>
      </vt:variant>
      <vt:variant>
        <vt:i4>5</vt:i4>
      </vt:variant>
      <vt:variant>
        <vt:lpwstr/>
      </vt:variant>
      <vt:variant>
        <vt:lpwstr>_Toc106353359</vt:lpwstr>
      </vt:variant>
      <vt:variant>
        <vt:i4>1179697</vt:i4>
      </vt:variant>
      <vt:variant>
        <vt:i4>3458</vt:i4>
      </vt:variant>
      <vt:variant>
        <vt:i4>0</vt:i4>
      </vt:variant>
      <vt:variant>
        <vt:i4>5</vt:i4>
      </vt:variant>
      <vt:variant>
        <vt:lpwstr/>
      </vt:variant>
      <vt:variant>
        <vt:lpwstr>_Toc106353358</vt:lpwstr>
      </vt:variant>
      <vt:variant>
        <vt:i4>1179697</vt:i4>
      </vt:variant>
      <vt:variant>
        <vt:i4>3452</vt:i4>
      </vt:variant>
      <vt:variant>
        <vt:i4>0</vt:i4>
      </vt:variant>
      <vt:variant>
        <vt:i4>5</vt:i4>
      </vt:variant>
      <vt:variant>
        <vt:lpwstr/>
      </vt:variant>
      <vt:variant>
        <vt:lpwstr>_Toc106353357</vt:lpwstr>
      </vt:variant>
      <vt:variant>
        <vt:i4>1179697</vt:i4>
      </vt:variant>
      <vt:variant>
        <vt:i4>3446</vt:i4>
      </vt:variant>
      <vt:variant>
        <vt:i4>0</vt:i4>
      </vt:variant>
      <vt:variant>
        <vt:i4>5</vt:i4>
      </vt:variant>
      <vt:variant>
        <vt:lpwstr/>
      </vt:variant>
      <vt:variant>
        <vt:lpwstr>_Toc106353356</vt:lpwstr>
      </vt:variant>
      <vt:variant>
        <vt:i4>1179697</vt:i4>
      </vt:variant>
      <vt:variant>
        <vt:i4>3440</vt:i4>
      </vt:variant>
      <vt:variant>
        <vt:i4>0</vt:i4>
      </vt:variant>
      <vt:variant>
        <vt:i4>5</vt:i4>
      </vt:variant>
      <vt:variant>
        <vt:lpwstr/>
      </vt:variant>
      <vt:variant>
        <vt:lpwstr>_Toc106353355</vt:lpwstr>
      </vt:variant>
      <vt:variant>
        <vt:i4>1179697</vt:i4>
      </vt:variant>
      <vt:variant>
        <vt:i4>3434</vt:i4>
      </vt:variant>
      <vt:variant>
        <vt:i4>0</vt:i4>
      </vt:variant>
      <vt:variant>
        <vt:i4>5</vt:i4>
      </vt:variant>
      <vt:variant>
        <vt:lpwstr/>
      </vt:variant>
      <vt:variant>
        <vt:lpwstr>_Toc106353354</vt:lpwstr>
      </vt:variant>
      <vt:variant>
        <vt:i4>1179697</vt:i4>
      </vt:variant>
      <vt:variant>
        <vt:i4>3428</vt:i4>
      </vt:variant>
      <vt:variant>
        <vt:i4>0</vt:i4>
      </vt:variant>
      <vt:variant>
        <vt:i4>5</vt:i4>
      </vt:variant>
      <vt:variant>
        <vt:lpwstr/>
      </vt:variant>
      <vt:variant>
        <vt:lpwstr>_Toc106353353</vt:lpwstr>
      </vt:variant>
      <vt:variant>
        <vt:i4>1179697</vt:i4>
      </vt:variant>
      <vt:variant>
        <vt:i4>3422</vt:i4>
      </vt:variant>
      <vt:variant>
        <vt:i4>0</vt:i4>
      </vt:variant>
      <vt:variant>
        <vt:i4>5</vt:i4>
      </vt:variant>
      <vt:variant>
        <vt:lpwstr/>
      </vt:variant>
      <vt:variant>
        <vt:lpwstr>_Toc106353352</vt:lpwstr>
      </vt:variant>
      <vt:variant>
        <vt:i4>1179697</vt:i4>
      </vt:variant>
      <vt:variant>
        <vt:i4>3416</vt:i4>
      </vt:variant>
      <vt:variant>
        <vt:i4>0</vt:i4>
      </vt:variant>
      <vt:variant>
        <vt:i4>5</vt:i4>
      </vt:variant>
      <vt:variant>
        <vt:lpwstr/>
      </vt:variant>
      <vt:variant>
        <vt:lpwstr>_Toc106353351</vt:lpwstr>
      </vt:variant>
      <vt:variant>
        <vt:i4>1179697</vt:i4>
      </vt:variant>
      <vt:variant>
        <vt:i4>3410</vt:i4>
      </vt:variant>
      <vt:variant>
        <vt:i4>0</vt:i4>
      </vt:variant>
      <vt:variant>
        <vt:i4>5</vt:i4>
      </vt:variant>
      <vt:variant>
        <vt:lpwstr/>
      </vt:variant>
      <vt:variant>
        <vt:lpwstr>_Toc106353350</vt:lpwstr>
      </vt:variant>
      <vt:variant>
        <vt:i4>1245233</vt:i4>
      </vt:variant>
      <vt:variant>
        <vt:i4>3404</vt:i4>
      </vt:variant>
      <vt:variant>
        <vt:i4>0</vt:i4>
      </vt:variant>
      <vt:variant>
        <vt:i4>5</vt:i4>
      </vt:variant>
      <vt:variant>
        <vt:lpwstr/>
      </vt:variant>
      <vt:variant>
        <vt:lpwstr>_Toc106353349</vt:lpwstr>
      </vt:variant>
      <vt:variant>
        <vt:i4>1245233</vt:i4>
      </vt:variant>
      <vt:variant>
        <vt:i4>3398</vt:i4>
      </vt:variant>
      <vt:variant>
        <vt:i4>0</vt:i4>
      </vt:variant>
      <vt:variant>
        <vt:i4>5</vt:i4>
      </vt:variant>
      <vt:variant>
        <vt:lpwstr/>
      </vt:variant>
      <vt:variant>
        <vt:lpwstr>_Toc106353348</vt:lpwstr>
      </vt:variant>
      <vt:variant>
        <vt:i4>1245233</vt:i4>
      </vt:variant>
      <vt:variant>
        <vt:i4>3392</vt:i4>
      </vt:variant>
      <vt:variant>
        <vt:i4>0</vt:i4>
      </vt:variant>
      <vt:variant>
        <vt:i4>5</vt:i4>
      </vt:variant>
      <vt:variant>
        <vt:lpwstr/>
      </vt:variant>
      <vt:variant>
        <vt:lpwstr>_Toc106353347</vt:lpwstr>
      </vt:variant>
      <vt:variant>
        <vt:i4>1245233</vt:i4>
      </vt:variant>
      <vt:variant>
        <vt:i4>3386</vt:i4>
      </vt:variant>
      <vt:variant>
        <vt:i4>0</vt:i4>
      </vt:variant>
      <vt:variant>
        <vt:i4>5</vt:i4>
      </vt:variant>
      <vt:variant>
        <vt:lpwstr/>
      </vt:variant>
      <vt:variant>
        <vt:lpwstr>_Toc106353346</vt:lpwstr>
      </vt:variant>
      <vt:variant>
        <vt:i4>1245233</vt:i4>
      </vt:variant>
      <vt:variant>
        <vt:i4>3380</vt:i4>
      </vt:variant>
      <vt:variant>
        <vt:i4>0</vt:i4>
      </vt:variant>
      <vt:variant>
        <vt:i4>5</vt:i4>
      </vt:variant>
      <vt:variant>
        <vt:lpwstr/>
      </vt:variant>
      <vt:variant>
        <vt:lpwstr>_Toc106353345</vt:lpwstr>
      </vt:variant>
      <vt:variant>
        <vt:i4>1245233</vt:i4>
      </vt:variant>
      <vt:variant>
        <vt:i4>3374</vt:i4>
      </vt:variant>
      <vt:variant>
        <vt:i4>0</vt:i4>
      </vt:variant>
      <vt:variant>
        <vt:i4>5</vt:i4>
      </vt:variant>
      <vt:variant>
        <vt:lpwstr/>
      </vt:variant>
      <vt:variant>
        <vt:lpwstr>_Toc106353344</vt:lpwstr>
      </vt:variant>
      <vt:variant>
        <vt:i4>1245233</vt:i4>
      </vt:variant>
      <vt:variant>
        <vt:i4>3368</vt:i4>
      </vt:variant>
      <vt:variant>
        <vt:i4>0</vt:i4>
      </vt:variant>
      <vt:variant>
        <vt:i4>5</vt:i4>
      </vt:variant>
      <vt:variant>
        <vt:lpwstr/>
      </vt:variant>
      <vt:variant>
        <vt:lpwstr>_Toc106353343</vt:lpwstr>
      </vt:variant>
      <vt:variant>
        <vt:i4>1245233</vt:i4>
      </vt:variant>
      <vt:variant>
        <vt:i4>3362</vt:i4>
      </vt:variant>
      <vt:variant>
        <vt:i4>0</vt:i4>
      </vt:variant>
      <vt:variant>
        <vt:i4>5</vt:i4>
      </vt:variant>
      <vt:variant>
        <vt:lpwstr/>
      </vt:variant>
      <vt:variant>
        <vt:lpwstr>_Toc106353342</vt:lpwstr>
      </vt:variant>
      <vt:variant>
        <vt:i4>1245233</vt:i4>
      </vt:variant>
      <vt:variant>
        <vt:i4>3356</vt:i4>
      </vt:variant>
      <vt:variant>
        <vt:i4>0</vt:i4>
      </vt:variant>
      <vt:variant>
        <vt:i4>5</vt:i4>
      </vt:variant>
      <vt:variant>
        <vt:lpwstr/>
      </vt:variant>
      <vt:variant>
        <vt:lpwstr>_Toc106353341</vt:lpwstr>
      </vt:variant>
      <vt:variant>
        <vt:i4>1245233</vt:i4>
      </vt:variant>
      <vt:variant>
        <vt:i4>3350</vt:i4>
      </vt:variant>
      <vt:variant>
        <vt:i4>0</vt:i4>
      </vt:variant>
      <vt:variant>
        <vt:i4>5</vt:i4>
      </vt:variant>
      <vt:variant>
        <vt:lpwstr/>
      </vt:variant>
      <vt:variant>
        <vt:lpwstr>_Toc106353340</vt:lpwstr>
      </vt:variant>
      <vt:variant>
        <vt:i4>1310769</vt:i4>
      </vt:variant>
      <vt:variant>
        <vt:i4>3344</vt:i4>
      </vt:variant>
      <vt:variant>
        <vt:i4>0</vt:i4>
      </vt:variant>
      <vt:variant>
        <vt:i4>5</vt:i4>
      </vt:variant>
      <vt:variant>
        <vt:lpwstr/>
      </vt:variant>
      <vt:variant>
        <vt:lpwstr>_Toc106353339</vt:lpwstr>
      </vt:variant>
      <vt:variant>
        <vt:i4>1310769</vt:i4>
      </vt:variant>
      <vt:variant>
        <vt:i4>3338</vt:i4>
      </vt:variant>
      <vt:variant>
        <vt:i4>0</vt:i4>
      </vt:variant>
      <vt:variant>
        <vt:i4>5</vt:i4>
      </vt:variant>
      <vt:variant>
        <vt:lpwstr/>
      </vt:variant>
      <vt:variant>
        <vt:lpwstr>_Toc106353338</vt:lpwstr>
      </vt:variant>
      <vt:variant>
        <vt:i4>1310769</vt:i4>
      </vt:variant>
      <vt:variant>
        <vt:i4>3332</vt:i4>
      </vt:variant>
      <vt:variant>
        <vt:i4>0</vt:i4>
      </vt:variant>
      <vt:variant>
        <vt:i4>5</vt:i4>
      </vt:variant>
      <vt:variant>
        <vt:lpwstr/>
      </vt:variant>
      <vt:variant>
        <vt:lpwstr>_Toc106353337</vt:lpwstr>
      </vt:variant>
      <vt:variant>
        <vt:i4>1310769</vt:i4>
      </vt:variant>
      <vt:variant>
        <vt:i4>3326</vt:i4>
      </vt:variant>
      <vt:variant>
        <vt:i4>0</vt:i4>
      </vt:variant>
      <vt:variant>
        <vt:i4>5</vt:i4>
      </vt:variant>
      <vt:variant>
        <vt:lpwstr/>
      </vt:variant>
      <vt:variant>
        <vt:lpwstr>_Toc106353336</vt:lpwstr>
      </vt:variant>
      <vt:variant>
        <vt:i4>1310769</vt:i4>
      </vt:variant>
      <vt:variant>
        <vt:i4>3320</vt:i4>
      </vt:variant>
      <vt:variant>
        <vt:i4>0</vt:i4>
      </vt:variant>
      <vt:variant>
        <vt:i4>5</vt:i4>
      </vt:variant>
      <vt:variant>
        <vt:lpwstr/>
      </vt:variant>
      <vt:variant>
        <vt:lpwstr>_Toc106353335</vt:lpwstr>
      </vt:variant>
      <vt:variant>
        <vt:i4>1310769</vt:i4>
      </vt:variant>
      <vt:variant>
        <vt:i4>3314</vt:i4>
      </vt:variant>
      <vt:variant>
        <vt:i4>0</vt:i4>
      </vt:variant>
      <vt:variant>
        <vt:i4>5</vt:i4>
      </vt:variant>
      <vt:variant>
        <vt:lpwstr/>
      </vt:variant>
      <vt:variant>
        <vt:lpwstr>_Toc106353334</vt:lpwstr>
      </vt:variant>
      <vt:variant>
        <vt:i4>1310769</vt:i4>
      </vt:variant>
      <vt:variant>
        <vt:i4>3308</vt:i4>
      </vt:variant>
      <vt:variant>
        <vt:i4>0</vt:i4>
      </vt:variant>
      <vt:variant>
        <vt:i4>5</vt:i4>
      </vt:variant>
      <vt:variant>
        <vt:lpwstr/>
      </vt:variant>
      <vt:variant>
        <vt:lpwstr>_Toc106353333</vt:lpwstr>
      </vt:variant>
      <vt:variant>
        <vt:i4>1310769</vt:i4>
      </vt:variant>
      <vt:variant>
        <vt:i4>3302</vt:i4>
      </vt:variant>
      <vt:variant>
        <vt:i4>0</vt:i4>
      </vt:variant>
      <vt:variant>
        <vt:i4>5</vt:i4>
      </vt:variant>
      <vt:variant>
        <vt:lpwstr/>
      </vt:variant>
      <vt:variant>
        <vt:lpwstr>_Toc106353332</vt:lpwstr>
      </vt:variant>
      <vt:variant>
        <vt:i4>1310769</vt:i4>
      </vt:variant>
      <vt:variant>
        <vt:i4>3296</vt:i4>
      </vt:variant>
      <vt:variant>
        <vt:i4>0</vt:i4>
      </vt:variant>
      <vt:variant>
        <vt:i4>5</vt:i4>
      </vt:variant>
      <vt:variant>
        <vt:lpwstr/>
      </vt:variant>
      <vt:variant>
        <vt:lpwstr>_Toc106353331</vt:lpwstr>
      </vt:variant>
      <vt:variant>
        <vt:i4>1310769</vt:i4>
      </vt:variant>
      <vt:variant>
        <vt:i4>3290</vt:i4>
      </vt:variant>
      <vt:variant>
        <vt:i4>0</vt:i4>
      </vt:variant>
      <vt:variant>
        <vt:i4>5</vt:i4>
      </vt:variant>
      <vt:variant>
        <vt:lpwstr/>
      </vt:variant>
      <vt:variant>
        <vt:lpwstr>_Toc106353330</vt:lpwstr>
      </vt:variant>
      <vt:variant>
        <vt:i4>1376305</vt:i4>
      </vt:variant>
      <vt:variant>
        <vt:i4>3284</vt:i4>
      </vt:variant>
      <vt:variant>
        <vt:i4>0</vt:i4>
      </vt:variant>
      <vt:variant>
        <vt:i4>5</vt:i4>
      </vt:variant>
      <vt:variant>
        <vt:lpwstr/>
      </vt:variant>
      <vt:variant>
        <vt:lpwstr>_Toc106353329</vt:lpwstr>
      </vt:variant>
      <vt:variant>
        <vt:i4>1376305</vt:i4>
      </vt:variant>
      <vt:variant>
        <vt:i4>3278</vt:i4>
      </vt:variant>
      <vt:variant>
        <vt:i4>0</vt:i4>
      </vt:variant>
      <vt:variant>
        <vt:i4>5</vt:i4>
      </vt:variant>
      <vt:variant>
        <vt:lpwstr/>
      </vt:variant>
      <vt:variant>
        <vt:lpwstr>_Toc106353328</vt:lpwstr>
      </vt:variant>
      <vt:variant>
        <vt:i4>1376305</vt:i4>
      </vt:variant>
      <vt:variant>
        <vt:i4>3272</vt:i4>
      </vt:variant>
      <vt:variant>
        <vt:i4>0</vt:i4>
      </vt:variant>
      <vt:variant>
        <vt:i4>5</vt:i4>
      </vt:variant>
      <vt:variant>
        <vt:lpwstr/>
      </vt:variant>
      <vt:variant>
        <vt:lpwstr>_Toc106353327</vt:lpwstr>
      </vt:variant>
      <vt:variant>
        <vt:i4>1376305</vt:i4>
      </vt:variant>
      <vt:variant>
        <vt:i4>3266</vt:i4>
      </vt:variant>
      <vt:variant>
        <vt:i4>0</vt:i4>
      </vt:variant>
      <vt:variant>
        <vt:i4>5</vt:i4>
      </vt:variant>
      <vt:variant>
        <vt:lpwstr/>
      </vt:variant>
      <vt:variant>
        <vt:lpwstr>_Toc106353326</vt:lpwstr>
      </vt:variant>
      <vt:variant>
        <vt:i4>1376305</vt:i4>
      </vt:variant>
      <vt:variant>
        <vt:i4>3260</vt:i4>
      </vt:variant>
      <vt:variant>
        <vt:i4>0</vt:i4>
      </vt:variant>
      <vt:variant>
        <vt:i4>5</vt:i4>
      </vt:variant>
      <vt:variant>
        <vt:lpwstr/>
      </vt:variant>
      <vt:variant>
        <vt:lpwstr>_Toc106353325</vt:lpwstr>
      </vt:variant>
      <vt:variant>
        <vt:i4>1376305</vt:i4>
      </vt:variant>
      <vt:variant>
        <vt:i4>3254</vt:i4>
      </vt:variant>
      <vt:variant>
        <vt:i4>0</vt:i4>
      </vt:variant>
      <vt:variant>
        <vt:i4>5</vt:i4>
      </vt:variant>
      <vt:variant>
        <vt:lpwstr/>
      </vt:variant>
      <vt:variant>
        <vt:lpwstr>_Toc106353324</vt:lpwstr>
      </vt:variant>
      <vt:variant>
        <vt:i4>1376305</vt:i4>
      </vt:variant>
      <vt:variant>
        <vt:i4>3248</vt:i4>
      </vt:variant>
      <vt:variant>
        <vt:i4>0</vt:i4>
      </vt:variant>
      <vt:variant>
        <vt:i4>5</vt:i4>
      </vt:variant>
      <vt:variant>
        <vt:lpwstr/>
      </vt:variant>
      <vt:variant>
        <vt:lpwstr>_Toc106353323</vt:lpwstr>
      </vt:variant>
      <vt:variant>
        <vt:i4>1376305</vt:i4>
      </vt:variant>
      <vt:variant>
        <vt:i4>3242</vt:i4>
      </vt:variant>
      <vt:variant>
        <vt:i4>0</vt:i4>
      </vt:variant>
      <vt:variant>
        <vt:i4>5</vt:i4>
      </vt:variant>
      <vt:variant>
        <vt:lpwstr/>
      </vt:variant>
      <vt:variant>
        <vt:lpwstr>_Toc106353322</vt:lpwstr>
      </vt:variant>
      <vt:variant>
        <vt:i4>1376305</vt:i4>
      </vt:variant>
      <vt:variant>
        <vt:i4>3236</vt:i4>
      </vt:variant>
      <vt:variant>
        <vt:i4>0</vt:i4>
      </vt:variant>
      <vt:variant>
        <vt:i4>5</vt:i4>
      </vt:variant>
      <vt:variant>
        <vt:lpwstr/>
      </vt:variant>
      <vt:variant>
        <vt:lpwstr>_Toc106353321</vt:lpwstr>
      </vt:variant>
      <vt:variant>
        <vt:i4>1376305</vt:i4>
      </vt:variant>
      <vt:variant>
        <vt:i4>3230</vt:i4>
      </vt:variant>
      <vt:variant>
        <vt:i4>0</vt:i4>
      </vt:variant>
      <vt:variant>
        <vt:i4>5</vt:i4>
      </vt:variant>
      <vt:variant>
        <vt:lpwstr/>
      </vt:variant>
      <vt:variant>
        <vt:lpwstr>_Toc106353320</vt:lpwstr>
      </vt:variant>
      <vt:variant>
        <vt:i4>1441841</vt:i4>
      </vt:variant>
      <vt:variant>
        <vt:i4>3224</vt:i4>
      </vt:variant>
      <vt:variant>
        <vt:i4>0</vt:i4>
      </vt:variant>
      <vt:variant>
        <vt:i4>5</vt:i4>
      </vt:variant>
      <vt:variant>
        <vt:lpwstr/>
      </vt:variant>
      <vt:variant>
        <vt:lpwstr>_Toc106353319</vt:lpwstr>
      </vt:variant>
      <vt:variant>
        <vt:i4>1441841</vt:i4>
      </vt:variant>
      <vt:variant>
        <vt:i4>3218</vt:i4>
      </vt:variant>
      <vt:variant>
        <vt:i4>0</vt:i4>
      </vt:variant>
      <vt:variant>
        <vt:i4>5</vt:i4>
      </vt:variant>
      <vt:variant>
        <vt:lpwstr/>
      </vt:variant>
      <vt:variant>
        <vt:lpwstr>_Toc106353318</vt:lpwstr>
      </vt:variant>
      <vt:variant>
        <vt:i4>1441841</vt:i4>
      </vt:variant>
      <vt:variant>
        <vt:i4>3212</vt:i4>
      </vt:variant>
      <vt:variant>
        <vt:i4>0</vt:i4>
      </vt:variant>
      <vt:variant>
        <vt:i4>5</vt:i4>
      </vt:variant>
      <vt:variant>
        <vt:lpwstr/>
      </vt:variant>
      <vt:variant>
        <vt:lpwstr>_Toc106353317</vt:lpwstr>
      </vt:variant>
      <vt:variant>
        <vt:i4>1441841</vt:i4>
      </vt:variant>
      <vt:variant>
        <vt:i4>3206</vt:i4>
      </vt:variant>
      <vt:variant>
        <vt:i4>0</vt:i4>
      </vt:variant>
      <vt:variant>
        <vt:i4>5</vt:i4>
      </vt:variant>
      <vt:variant>
        <vt:lpwstr/>
      </vt:variant>
      <vt:variant>
        <vt:lpwstr>_Toc106353316</vt:lpwstr>
      </vt:variant>
      <vt:variant>
        <vt:i4>1441841</vt:i4>
      </vt:variant>
      <vt:variant>
        <vt:i4>3200</vt:i4>
      </vt:variant>
      <vt:variant>
        <vt:i4>0</vt:i4>
      </vt:variant>
      <vt:variant>
        <vt:i4>5</vt:i4>
      </vt:variant>
      <vt:variant>
        <vt:lpwstr/>
      </vt:variant>
      <vt:variant>
        <vt:lpwstr>_Toc106353315</vt:lpwstr>
      </vt:variant>
      <vt:variant>
        <vt:i4>1441841</vt:i4>
      </vt:variant>
      <vt:variant>
        <vt:i4>3194</vt:i4>
      </vt:variant>
      <vt:variant>
        <vt:i4>0</vt:i4>
      </vt:variant>
      <vt:variant>
        <vt:i4>5</vt:i4>
      </vt:variant>
      <vt:variant>
        <vt:lpwstr/>
      </vt:variant>
      <vt:variant>
        <vt:lpwstr>_Toc106353314</vt:lpwstr>
      </vt:variant>
      <vt:variant>
        <vt:i4>1441841</vt:i4>
      </vt:variant>
      <vt:variant>
        <vt:i4>3188</vt:i4>
      </vt:variant>
      <vt:variant>
        <vt:i4>0</vt:i4>
      </vt:variant>
      <vt:variant>
        <vt:i4>5</vt:i4>
      </vt:variant>
      <vt:variant>
        <vt:lpwstr/>
      </vt:variant>
      <vt:variant>
        <vt:lpwstr>_Toc106353313</vt:lpwstr>
      </vt:variant>
      <vt:variant>
        <vt:i4>1441841</vt:i4>
      </vt:variant>
      <vt:variant>
        <vt:i4>3182</vt:i4>
      </vt:variant>
      <vt:variant>
        <vt:i4>0</vt:i4>
      </vt:variant>
      <vt:variant>
        <vt:i4>5</vt:i4>
      </vt:variant>
      <vt:variant>
        <vt:lpwstr/>
      </vt:variant>
      <vt:variant>
        <vt:lpwstr>_Toc106353312</vt:lpwstr>
      </vt:variant>
      <vt:variant>
        <vt:i4>1441841</vt:i4>
      </vt:variant>
      <vt:variant>
        <vt:i4>3176</vt:i4>
      </vt:variant>
      <vt:variant>
        <vt:i4>0</vt:i4>
      </vt:variant>
      <vt:variant>
        <vt:i4>5</vt:i4>
      </vt:variant>
      <vt:variant>
        <vt:lpwstr/>
      </vt:variant>
      <vt:variant>
        <vt:lpwstr>_Toc106353311</vt:lpwstr>
      </vt:variant>
      <vt:variant>
        <vt:i4>1441841</vt:i4>
      </vt:variant>
      <vt:variant>
        <vt:i4>3170</vt:i4>
      </vt:variant>
      <vt:variant>
        <vt:i4>0</vt:i4>
      </vt:variant>
      <vt:variant>
        <vt:i4>5</vt:i4>
      </vt:variant>
      <vt:variant>
        <vt:lpwstr/>
      </vt:variant>
      <vt:variant>
        <vt:lpwstr>_Toc106353310</vt:lpwstr>
      </vt:variant>
      <vt:variant>
        <vt:i4>1507377</vt:i4>
      </vt:variant>
      <vt:variant>
        <vt:i4>3164</vt:i4>
      </vt:variant>
      <vt:variant>
        <vt:i4>0</vt:i4>
      </vt:variant>
      <vt:variant>
        <vt:i4>5</vt:i4>
      </vt:variant>
      <vt:variant>
        <vt:lpwstr/>
      </vt:variant>
      <vt:variant>
        <vt:lpwstr>_Toc106353309</vt:lpwstr>
      </vt:variant>
      <vt:variant>
        <vt:i4>1507377</vt:i4>
      </vt:variant>
      <vt:variant>
        <vt:i4>3158</vt:i4>
      </vt:variant>
      <vt:variant>
        <vt:i4>0</vt:i4>
      </vt:variant>
      <vt:variant>
        <vt:i4>5</vt:i4>
      </vt:variant>
      <vt:variant>
        <vt:lpwstr/>
      </vt:variant>
      <vt:variant>
        <vt:lpwstr>_Toc106353308</vt:lpwstr>
      </vt:variant>
      <vt:variant>
        <vt:i4>1507377</vt:i4>
      </vt:variant>
      <vt:variant>
        <vt:i4>3152</vt:i4>
      </vt:variant>
      <vt:variant>
        <vt:i4>0</vt:i4>
      </vt:variant>
      <vt:variant>
        <vt:i4>5</vt:i4>
      </vt:variant>
      <vt:variant>
        <vt:lpwstr/>
      </vt:variant>
      <vt:variant>
        <vt:lpwstr>_Toc106353307</vt:lpwstr>
      </vt:variant>
      <vt:variant>
        <vt:i4>1507377</vt:i4>
      </vt:variant>
      <vt:variant>
        <vt:i4>3146</vt:i4>
      </vt:variant>
      <vt:variant>
        <vt:i4>0</vt:i4>
      </vt:variant>
      <vt:variant>
        <vt:i4>5</vt:i4>
      </vt:variant>
      <vt:variant>
        <vt:lpwstr/>
      </vt:variant>
      <vt:variant>
        <vt:lpwstr>_Toc106353306</vt:lpwstr>
      </vt:variant>
      <vt:variant>
        <vt:i4>1507377</vt:i4>
      </vt:variant>
      <vt:variant>
        <vt:i4>3140</vt:i4>
      </vt:variant>
      <vt:variant>
        <vt:i4>0</vt:i4>
      </vt:variant>
      <vt:variant>
        <vt:i4>5</vt:i4>
      </vt:variant>
      <vt:variant>
        <vt:lpwstr/>
      </vt:variant>
      <vt:variant>
        <vt:lpwstr>_Toc106353305</vt:lpwstr>
      </vt:variant>
      <vt:variant>
        <vt:i4>1507377</vt:i4>
      </vt:variant>
      <vt:variant>
        <vt:i4>3134</vt:i4>
      </vt:variant>
      <vt:variant>
        <vt:i4>0</vt:i4>
      </vt:variant>
      <vt:variant>
        <vt:i4>5</vt:i4>
      </vt:variant>
      <vt:variant>
        <vt:lpwstr/>
      </vt:variant>
      <vt:variant>
        <vt:lpwstr>_Toc106353304</vt:lpwstr>
      </vt:variant>
      <vt:variant>
        <vt:i4>1507377</vt:i4>
      </vt:variant>
      <vt:variant>
        <vt:i4>3128</vt:i4>
      </vt:variant>
      <vt:variant>
        <vt:i4>0</vt:i4>
      </vt:variant>
      <vt:variant>
        <vt:i4>5</vt:i4>
      </vt:variant>
      <vt:variant>
        <vt:lpwstr/>
      </vt:variant>
      <vt:variant>
        <vt:lpwstr>_Toc106353303</vt:lpwstr>
      </vt:variant>
      <vt:variant>
        <vt:i4>1507377</vt:i4>
      </vt:variant>
      <vt:variant>
        <vt:i4>3122</vt:i4>
      </vt:variant>
      <vt:variant>
        <vt:i4>0</vt:i4>
      </vt:variant>
      <vt:variant>
        <vt:i4>5</vt:i4>
      </vt:variant>
      <vt:variant>
        <vt:lpwstr/>
      </vt:variant>
      <vt:variant>
        <vt:lpwstr>_Toc106353302</vt:lpwstr>
      </vt:variant>
      <vt:variant>
        <vt:i4>1507377</vt:i4>
      </vt:variant>
      <vt:variant>
        <vt:i4>3116</vt:i4>
      </vt:variant>
      <vt:variant>
        <vt:i4>0</vt:i4>
      </vt:variant>
      <vt:variant>
        <vt:i4>5</vt:i4>
      </vt:variant>
      <vt:variant>
        <vt:lpwstr/>
      </vt:variant>
      <vt:variant>
        <vt:lpwstr>_Toc106353301</vt:lpwstr>
      </vt:variant>
      <vt:variant>
        <vt:i4>1507377</vt:i4>
      </vt:variant>
      <vt:variant>
        <vt:i4>3110</vt:i4>
      </vt:variant>
      <vt:variant>
        <vt:i4>0</vt:i4>
      </vt:variant>
      <vt:variant>
        <vt:i4>5</vt:i4>
      </vt:variant>
      <vt:variant>
        <vt:lpwstr/>
      </vt:variant>
      <vt:variant>
        <vt:lpwstr>_Toc106353300</vt:lpwstr>
      </vt:variant>
      <vt:variant>
        <vt:i4>1966128</vt:i4>
      </vt:variant>
      <vt:variant>
        <vt:i4>3104</vt:i4>
      </vt:variant>
      <vt:variant>
        <vt:i4>0</vt:i4>
      </vt:variant>
      <vt:variant>
        <vt:i4>5</vt:i4>
      </vt:variant>
      <vt:variant>
        <vt:lpwstr/>
      </vt:variant>
      <vt:variant>
        <vt:lpwstr>_Toc106353299</vt:lpwstr>
      </vt:variant>
      <vt:variant>
        <vt:i4>1966128</vt:i4>
      </vt:variant>
      <vt:variant>
        <vt:i4>3098</vt:i4>
      </vt:variant>
      <vt:variant>
        <vt:i4>0</vt:i4>
      </vt:variant>
      <vt:variant>
        <vt:i4>5</vt:i4>
      </vt:variant>
      <vt:variant>
        <vt:lpwstr/>
      </vt:variant>
      <vt:variant>
        <vt:lpwstr>_Toc106353298</vt:lpwstr>
      </vt:variant>
      <vt:variant>
        <vt:i4>1966128</vt:i4>
      </vt:variant>
      <vt:variant>
        <vt:i4>3092</vt:i4>
      </vt:variant>
      <vt:variant>
        <vt:i4>0</vt:i4>
      </vt:variant>
      <vt:variant>
        <vt:i4>5</vt:i4>
      </vt:variant>
      <vt:variant>
        <vt:lpwstr/>
      </vt:variant>
      <vt:variant>
        <vt:lpwstr>_Toc106353297</vt:lpwstr>
      </vt:variant>
      <vt:variant>
        <vt:i4>1966128</vt:i4>
      </vt:variant>
      <vt:variant>
        <vt:i4>3086</vt:i4>
      </vt:variant>
      <vt:variant>
        <vt:i4>0</vt:i4>
      </vt:variant>
      <vt:variant>
        <vt:i4>5</vt:i4>
      </vt:variant>
      <vt:variant>
        <vt:lpwstr/>
      </vt:variant>
      <vt:variant>
        <vt:lpwstr>_Toc106353296</vt:lpwstr>
      </vt:variant>
      <vt:variant>
        <vt:i4>1966128</vt:i4>
      </vt:variant>
      <vt:variant>
        <vt:i4>3080</vt:i4>
      </vt:variant>
      <vt:variant>
        <vt:i4>0</vt:i4>
      </vt:variant>
      <vt:variant>
        <vt:i4>5</vt:i4>
      </vt:variant>
      <vt:variant>
        <vt:lpwstr/>
      </vt:variant>
      <vt:variant>
        <vt:lpwstr>_Toc106353295</vt:lpwstr>
      </vt:variant>
      <vt:variant>
        <vt:i4>1966128</vt:i4>
      </vt:variant>
      <vt:variant>
        <vt:i4>3074</vt:i4>
      </vt:variant>
      <vt:variant>
        <vt:i4>0</vt:i4>
      </vt:variant>
      <vt:variant>
        <vt:i4>5</vt:i4>
      </vt:variant>
      <vt:variant>
        <vt:lpwstr/>
      </vt:variant>
      <vt:variant>
        <vt:lpwstr>_Toc106353294</vt:lpwstr>
      </vt:variant>
      <vt:variant>
        <vt:i4>1966128</vt:i4>
      </vt:variant>
      <vt:variant>
        <vt:i4>3068</vt:i4>
      </vt:variant>
      <vt:variant>
        <vt:i4>0</vt:i4>
      </vt:variant>
      <vt:variant>
        <vt:i4>5</vt:i4>
      </vt:variant>
      <vt:variant>
        <vt:lpwstr/>
      </vt:variant>
      <vt:variant>
        <vt:lpwstr>_Toc106353293</vt:lpwstr>
      </vt:variant>
      <vt:variant>
        <vt:i4>1966128</vt:i4>
      </vt:variant>
      <vt:variant>
        <vt:i4>3062</vt:i4>
      </vt:variant>
      <vt:variant>
        <vt:i4>0</vt:i4>
      </vt:variant>
      <vt:variant>
        <vt:i4>5</vt:i4>
      </vt:variant>
      <vt:variant>
        <vt:lpwstr/>
      </vt:variant>
      <vt:variant>
        <vt:lpwstr>_Toc106353292</vt:lpwstr>
      </vt:variant>
      <vt:variant>
        <vt:i4>1966128</vt:i4>
      </vt:variant>
      <vt:variant>
        <vt:i4>3056</vt:i4>
      </vt:variant>
      <vt:variant>
        <vt:i4>0</vt:i4>
      </vt:variant>
      <vt:variant>
        <vt:i4>5</vt:i4>
      </vt:variant>
      <vt:variant>
        <vt:lpwstr/>
      </vt:variant>
      <vt:variant>
        <vt:lpwstr>_Toc106353291</vt:lpwstr>
      </vt:variant>
      <vt:variant>
        <vt:i4>1966128</vt:i4>
      </vt:variant>
      <vt:variant>
        <vt:i4>3050</vt:i4>
      </vt:variant>
      <vt:variant>
        <vt:i4>0</vt:i4>
      </vt:variant>
      <vt:variant>
        <vt:i4>5</vt:i4>
      </vt:variant>
      <vt:variant>
        <vt:lpwstr/>
      </vt:variant>
      <vt:variant>
        <vt:lpwstr>_Toc106353290</vt:lpwstr>
      </vt:variant>
      <vt:variant>
        <vt:i4>2031664</vt:i4>
      </vt:variant>
      <vt:variant>
        <vt:i4>3044</vt:i4>
      </vt:variant>
      <vt:variant>
        <vt:i4>0</vt:i4>
      </vt:variant>
      <vt:variant>
        <vt:i4>5</vt:i4>
      </vt:variant>
      <vt:variant>
        <vt:lpwstr/>
      </vt:variant>
      <vt:variant>
        <vt:lpwstr>_Toc106353289</vt:lpwstr>
      </vt:variant>
      <vt:variant>
        <vt:i4>2031664</vt:i4>
      </vt:variant>
      <vt:variant>
        <vt:i4>3038</vt:i4>
      </vt:variant>
      <vt:variant>
        <vt:i4>0</vt:i4>
      </vt:variant>
      <vt:variant>
        <vt:i4>5</vt:i4>
      </vt:variant>
      <vt:variant>
        <vt:lpwstr/>
      </vt:variant>
      <vt:variant>
        <vt:lpwstr>_Toc106353288</vt:lpwstr>
      </vt:variant>
      <vt:variant>
        <vt:i4>2031664</vt:i4>
      </vt:variant>
      <vt:variant>
        <vt:i4>3032</vt:i4>
      </vt:variant>
      <vt:variant>
        <vt:i4>0</vt:i4>
      </vt:variant>
      <vt:variant>
        <vt:i4>5</vt:i4>
      </vt:variant>
      <vt:variant>
        <vt:lpwstr/>
      </vt:variant>
      <vt:variant>
        <vt:lpwstr>_Toc106353287</vt:lpwstr>
      </vt:variant>
      <vt:variant>
        <vt:i4>2031664</vt:i4>
      </vt:variant>
      <vt:variant>
        <vt:i4>3026</vt:i4>
      </vt:variant>
      <vt:variant>
        <vt:i4>0</vt:i4>
      </vt:variant>
      <vt:variant>
        <vt:i4>5</vt:i4>
      </vt:variant>
      <vt:variant>
        <vt:lpwstr/>
      </vt:variant>
      <vt:variant>
        <vt:lpwstr>_Toc106353286</vt:lpwstr>
      </vt:variant>
      <vt:variant>
        <vt:i4>2031664</vt:i4>
      </vt:variant>
      <vt:variant>
        <vt:i4>3020</vt:i4>
      </vt:variant>
      <vt:variant>
        <vt:i4>0</vt:i4>
      </vt:variant>
      <vt:variant>
        <vt:i4>5</vt:i4>
      </vt:variant>
      <vt:variant>
        <vt:lpwstr/>
      </vt:variant>
      <vt:variant>
        <vt:lpwstr>_Toc106353285</vt:lpwstr>
      </vt:variant>
      <vt:variant>
        <vt:i4>2031664</vt:i4>
      </vt:variant>
      <vt:variant>
        <vt:i4>3014</vt:i4>
      </vt:variant>
      <vt:variant>
        <vt:i4>0</vt:i4>
      </vt:variant>
      <vt:variant>
        <vt:i4>5</vt:i4>
      </vt:variant>
      <vt:variant>
        <vt:lpwstr/>
      </vt:variant>
      <vt:variant>
        <vt:lpwstr>_Toc106353284</vt:lpwstr>
      </vt:variant>
      <vt:variant>
        <vt:i4>2031664</vt:i4>
      </vt:variant>
      <vt:variant>
        <vt:i4>3008</vt:i4>
      </vt:variant>
      <vt:variant>
        <vt:i4>0</vt:i4>
      </vt:variant>
      <vt:variant>
        <vt:i4>5</vt:i4>
      </vt:variant>
      <vt:variant>
        <vt:lpwstr/>
      </vt:variant>
      <vt:variant>
        <vt:lpwstr>_Toc106353283</vt:lpwstr>
      </vt:variant>
      <vt:variant>
        <vt:i4>2031664</vt:i4>
      </vt:variant>
      <vt:variant>
        <vt:i4>3002</vt:i4>
      </vt:variant>
      <vt:variant>
        <vt:i4>0</vt:i4>
      </vt:variant>
      <vt:variant>
        <vt:i4>5</vt:i4>
      </vt:variant>
      <vt:variant>
        <vt:lpwstr/>
      </vt:variant>
      <vt:variant>
        <vt:lpwstr>_Toc106353282</vt:lpwstr>
      </vt:variant>
      <vt:variant>
        <vt:i4>2031664</vt:i4>
      </vt:variant>
      <vt:variant>
        <vt:i4>2996</vt:i4>
      </vt:variant>
      <vt:variant>
        <vt:i4>0</vt:i4>
      </vt:variant>
      <vt:variant>
        <vt:i4>5</vt:i4>
      </vt:variant>
      <vt:variant>
        <vt:lpwstr/>
      </vt:variant>
      <vt:variant>
        <vt:lpwstr>_Toc106353281</vt:lpwstr>
      </vt:variant>
      <vt:variant>
        <vt:i4>2031664</vt:i4>
      </vt:variant>
      <vt:variant>
        <vt:i4>2990</vt:i4>
      </vt:variant>
      <vt:variant>
        <vt:i4>0</vt:i4>
      </vt:variant>
      <vt:variant>
        <vt:i4>5</vt:i4>
      </vt:variant>
      <vt:variant>
        <vt:lpwstr/>
      </vt:variant>
      <vt:variant>
        <vt:lpwstr>_Toc106353280</vt:lpwstr>
      </vt:variant>
      <vt:variant>
        <vt:i4>1048624</vt:i4>
      </vt:variant>
      <vt:variant>
        <vt:i4>2984</vt:i4>
      </vt:variant>
      <vt:variant>
        <vt:i4>0</vt:i4>
      </vt:variant>
      <vt:variant>
        <vt:i4>5</vt:i4>
      </vt:variant>
      <vt:variant>
        <vt:lpwstr/>
      </vt:variant>
      <vt:variant>
        <vt:lpwstr>_Toc106353279</vt:lpwstr>
      </vt:variant>
      <vt:variant>
        <vt:i4>1048624</vt:i4>
      </vt:variant>
      <vt:variant>
        <vt:i4>2978</vt:i4>
      </vt:variant>
      <vt:variant>
        <vt:i4>0</vt:i4>
      </vt:variant>
      <vt:variant>
        <vt:i4>5</vt:i4>
      </vt:variant>
      <vt:variant>
        <vt:lpwstr/>
      </vt:variant>
      <vt:variant>
        <vt:lpwstr>_Toc106353278</vt:lpwstr>
      </vt:variant>
      <vt:variant>
        <vt:i4>1048624</vt:i4>
      </vt:variant>
      <vt:variant>
        <vt:i4>2972</vt:i4>
      </vt:variant>
      <vt:variant>
        <vt:i4>0</vt:i4>
      </vt:variant>
      <vt:variant>
        <vt:i4>5</vt:i4>
      </vt:variant>
      <vt:variant>
        <vt:lpwstr/>
      </vt:variant>
      <vt:variant>
        <vt:lpwstr>_Toc106353277</vt:lpwstr>
      </vt:variant>
      <vt:variant>
        <vt:i4>1048624</vt:i4>
      </vt:variant>
      <vt:variant>
        <vt:i4>2966</vt:i4>
      </vt:variant>
      <vt:variant>
        <vt:i4>0</vt:i4>
      </vt:variant>
      <vt:variant>
        <vt:i4>5</vt:i4>
      </vt:variant>
      <vt:variant>
        <vt:lpwstr/>
      </vt:variant>
      <vt:variant>
        <vt:lpwstr>_Toc106353276</vt:lpwstr>
      </vt:variant>
      <vt:variant>
        <vt:i4>1048624</vt:i4>
      </vt:variant>
      <vt:variant>
        <vt:i4>2960</vt:i4>
      </vt:variant>
      <vt:variant>
        <vt:i4>0</vt:i4>
      </vt:variant>
      <vt:variant>
        <vt:i4>5</vt:i4>
      </vt:variant>
      <vt:variant>
        <vt:lpwstr/>
      </vt:variant>
      <vt:variant>
        <vt:lpwstr>_Toc106353275</vt:lpwstr>
      </vt:variant>
      <vt:variant>
        <vt:i4>1048624</vt:i4>
      </vt:variant>
      <vt:variant>
        <vt:i4>2954</vt:i4>
      </vt:variant>
      <vt:variant>
        <vt:i4>0</vt:i4>
      </vt:variant>
      <vt:variant>
        <vt:i4>5</vt:i4>
      </vt:variant>
      <vt:variant>
        <vt:lpwstr/>
      </vt:variant>
      <vt:variant>
        <vt:lpwstr>_Toc106353274</vt:lpwstr>
      </vt:variant>
      <vt:variant>
        <vt:i4>1048624</vt:i4>
      </vt:variant>
      <vt:variant>
        <vt:i4>2948</vt:i4>
      </vt:variant>
      <vt:variant>
        <vt:i4>0</vt:i4>
      </vt:variant>
      <vt:variant>
        <vt:i4>5</vt:i4>
      </vt:variant>
      <vt:variant>
        <vt:lpwstr/>
      </vt:variant>
      <vt:variant>
        <vt:lpwstr>_Toc106353273</vt:lpwstr>
      </vt:variant>
      <vt:variant>
        <vt:i4>1048624</vt:i4>
      </vt:variant>
      <vt:variant>
        <vt:i4>2942</vt:i4>
      </vt:variant>
      <vt:variant>
        <vt:i4>0</vt:i4>
      </vt:variant>
      <vt:variant>
        <vt:i4>5</vt:i4>
      </vt:variant>
      <vt:variant>
        <vt:lpwstr/>
      </vt:variant>
      <vt:variant>
        <vt:lpwstr>_Toc106353272</vt:lpwstr>
      </vt:variant>
      <vt:variant>
        <vt:i4>1048624</vt:i4>
      </vt:variant>
      <vt:variant>
        <vt:i4>2936</vt:i4>
      </vt:variant>
      <vt:variant>
        <vt:i4>0</vt:i4>
      </vt:variant>
      <vt:variant>
        <vt:i4>5</vt:i4>
      </vt:variant>
      <vt:variant>
        <vt:lpwstr/>
      </vt:variant>
      <vt:variant>
        <vt:lpwstr>_Toc106353271</vt:lpwstr>
      </vt:variant>
      <vt:variant>
        <vt:i4>1048624</vt:i4>
      </vt:variant>
      <vt:variant>
        <vt:i4>2930</vt:i4>
      </vt:variant>
      <vt:variant>
        <vt:i4>0</vt:i4>
      </vt:variant>
      <vt:variant>
        <vt:i4>5</vt:i4>
      </vt:variant>
      <vt:variant>
        <vt:lpwstr/>
      </vt:variant>
      <vt:variant>
        <vt:lpwstr>_Toc106353270</vt:lpwstr>
      </vt:variant>
      <vt:variant>
        <vt:i4>1114160</vt:i4>
      </vt:variant>
      <vt:variant>
        <vt:i4>2924</vt:i4>
      </vt:variant>
      <vt:variant>
        <vt:i4>0</vt:i4>
      </vt:variant>
      <vt:variant>
        <vt:i4>5</vt:i4>
      </vt:variant>
      <vt:variant>
        <vt:lpwstr/>
      </vt:variant>
      <vt:variant>
        <vt:lpwstr>_Toc106353269</vt:lpwstr>
      </vt:variant>
      <vt:variant>
        <vt:i4>1114160</vt:i4>
      </vt:variant>
      <vt:variant>
        <vt:i4>2918</vt:i4>
      </vt:variant>
      <vt:variant>
        <vt:i4>0</vt:i4>
      </vt:variant>
      <vt:variant>
        <vt:i4>5</vt:i4>
      </vt:variant>
      <vt:variant>
        <vt:lpwstr/>
      </vt:variant>
      <vt:variant>
        <vt:lpwstr>_Toc106353268</vt:lpwstr>
      </vt:variant>
      <vt:variant>
        <vt:i4>1114160</vt:i4>
      </vt:variant>
      <vt:variant>
        <vt:i4>2912</vt:i4>
      </vt:variant>
      <vt:variant>
        <vt:i4>0</vt:i4>
      </vt:variant>
      <vt:variant>
        <vt:i4>5</vt:i4>
      </vt:variant>
      <vt:variant>
        <vt:lpwstr/>
      </vt:variant>
      <vt:variant>
        <vt:lpwstr>_Toc106353267</vt:lpwstr>
      </vt:variant>
      <vt:variant>
        <vt:i4>1114160</vt:i4>
      </vt:variant>
      <vt:variant>
        <vt:i4>2906</vt:i4>
      </vt:variant>
      <vt:variant>
        <vt:i4>0</vt:i4>
      </vt:variant>
      <vt:variant>
        <vt:i4>5</vt:i4>
      </vt:variant>
      <vt:variant>
        <vt:lpwstr/>
      </vt:variant>
      <vt:variant>
        <vt:lpwstr>_Toc106353266</vt:lpwstr>
      </vt:variant>
      <vt:variant>
        <vt:i4>1114160</vt:i4>
      </vt:variant>
      <vt:variant>
        <vt:i4>2900</vt:i4>
      </vt:variant>
      <vt:variant>
        <vt:i4>0</vt:i4>
      </vt:variant>
      <vt:variant>
        <vt:i4>5</vt:i4>
      </vt:variant>
      <vt:variant>
        <vt:lpwstr/>
      </vt:variant>
      <vt:variant>
        <vt:lpwstr>_Toc106353265</vt:lpwstr>
      </vt:variant>
      <vt:variant>
        <vt:i4>1114160</vt:i4>
      </vt:variant>
      <vt:variant>
        <vt:i4>2894</vt:i4>
      </vt:variant>
      <vt:variant>
        <vt:i4>0</vt:i4>
      </vt:variant>
      <vt:variant>
        <vt:i4>5</vt:i4>
      </vt:variant>
      <vt:variant>
        <vt:lpwstr/>
      </vt:variant>
      <vt:variant>
        <vt:lpwstr>_Toc106353264</vt:lpwstr>
      </vt:variant>
      <vt:variant>
        <vt:i4>1114160</vt:i4>
      </vt:variant>
      <vt:variant>
        <vt:i4>2888</vt:i4>
      </vt:variant>
      <vt:variant>
        <vt:i4>0</vt:i4>
      </vt:variant>
      <vt:variant>
        <vt:i4>5</vt:i4>
      </vt:variant>
      <vt:variant>
        <vt:lpwstr/>
      </vt:variant>
      <vt:variant>
        <vt:lpwstr>_Toc106353263</vt:lpwstr>
      </vt:variant>
      <vt:variant>
        <vt:i4>1114160</vt:i4>
      </vt:variant>
      <vt:variant>
        <vt:i4>2882</vt:i4>
      </vt:variant>
      <vt:variant>
        <vt:i4>0</vt:i4>
      </vt:variant>
      <vt:variant>
        <vt:i4>5</vt:i4>
      </vt:variant>
      <vt:variant>
        <vt:lpwstr/>
      </vt:variant>
      <vt:variant>
        <vt:lpwstr>_Toc106353262</vt:lpwstr>
      </vt:variant>
      <vt:variant>
        <vt:i4>1114160</vt:i4>
      </vt:variant>
      <vt:variant>
        <vt:i4>2876</vt:i4>
      </vt:variant>
      <vt:variant>
        <vt:i4>0</vt:i4>
      </vt:variant>
      <vt:variant>
        <vt:i4>5</vt:i4>
      </vt:variant>
      <vt:variant>
        <vt:lpwstr/>
      </vt:variant>
      <vt:variant>
        <vt:lpwstr>_Toc106353261</vt:lpwstr>
      </vt:variant>
      <vt:variant>
        <vt:i4>1114160</vt:i4>
      </vt:variant>
      <vt:variant>
        <vt:i4>2870</vt:i4>
      </vt:variant>
      <vt:variant>
        <vt:i4>0</vt:i4>
      </vt:variant>
      <vt:variant>
        <vt:i4>5</vt:i4>
      </vt:variant>
      <vt:variant>
        <vt:lpwstr/>
      </vt:variant>
      <vt:variant>
        <vt:lpwstr>_Toc106353260</vt:lpwstr>
      </vt:variant>
      <vt:variant>
        <vt:i4>1179696</vt:i4>
      </vt:variant>
      <vt:variant>
        <vt:i4>2864</vt:i4>
      </vt:variant>
      <vt:variant>
        <vt:i4>0</vt:i4>
      </vt:variant>
      <vt:variant>
        <vt:i4>5</vt:i4>
      </vt:variant>
      <vt:variant>
        <vt:lpwstr/>
      </vt:variant>
      <vt:variant>
        <vt:lpwstr>_Toc106353259</vt:lpwstr>
      </vt:variant>
      <vt:variant>
        <vt:i4>1179696</vt:i4>
      </vt:variant>
      <vt:variant>
        <vt:i4>2858</vt:i4>
      </vt:variant>
      <vt:variant>
        <vt:i4>0</vt:i4>
      </vt:variant>
      <vt:variant>
        <vt:i4>5</vt:i4>
      </vt:variant>
      <vt:variant>
        <vt:lpwstr/>
      </vt:variant>
      <vt:variant>
        <vt:lpwstr>_Toc106353258</vt:lpwstr>
      </vt:variant>
      <vt:variant>
        <vt:i4>1179696</vt:i4>
      </vt:variant>
      <vt:variant>
        <vt:i4>2852</vt:i4>
      </vt:variant>
      <vt:variant>
        <vt:i4>0</vt:i4>
      </vt:variant>
      <vt:variant>
        <vt:i4>5</vt:i4>
      </vt:variant>
      <vt:variant>
        <vt:lpwstr/>
      </vt:variant>
      <vt:variant>
        <vt:lpwstr>_Toc106353257</vt:lpwstr>
      </vt:variant>
      <vt:variant>
        <vt:i4>1179696</vt:i4>
      </vt:variant>
      <vt:variant>
        <vt:i4>2846</vt:i4>
      </vt:variant>
      <vt:variant>
        <vt:i4>0</vt:i4>
      </vt:variant>
      <vt:variant>
        <vt:i4>5</vt:i4>
      </vt:variant>
      <vt:variant>
        <vt:lpwstr/>
      </vt:variant>
      <vt:variant>
        <vt:lpwstr>_Toc106353256</vt:lpwstr>
      </vt:variant>
      <vt:variant>
        <vt:i4>1179696</vt:i4>
      </vt:variant>
      <vt:variant>
        <vt:i4>2840</vt:i4>
      </vt:variant>
      <vt:variant>
        <vt:i4>0</vt:i4>
      </vt:variant>
      <vt:variant>
        <vt:i4>5</vt:i4>
      </vt:variant>
      <vt:variant>
        <vt:lpwstr/>
      </vt:variant>
      <vt:variant>
        <vt:lpwstr>_Toc106353255</vt:lpwstr>
      </vt:variant>
      <vt:variant>
        <vt:i4>1179696</vt:i4>
      </vt:variant>
      <vt:variant>
        <vt:i4>2834</vt:i4>
      </vt:variant>
      <vt:variant>
        <vt:i4>0</vt:i4>
      </vt:variant>
      <vt:variant>
        <vt:i4>5</vt:i4>
      </vt:variant>
      <vt:variant>
        <vt:lpwstr/>
      </vt:variant>
      <vt:variant>
        <vt:lpwstr>_Toc106353254</vt:lpwstr>
      </vt:variant>
      <vt:variant>
        <vt:i4>1179696</vt:i4>
      </vt:variant>
      <vt:variant>
        <vt:i4>2828</vt:i4>
      </vt:variant>
      <vt:variant>
        <vt:i4>0</vt:i4>
      </vt:variant>
      <vt:variant>
        <vt:i4>5</vt:i4>
      </vt:variant>
      <vt:variant>
        <vt:lpwstr/>
      </vt:variant>
      <vt:variant>
        <vt:lpwstr>_Toc106353253</vt:lpwstr>
      </vt:variant>
      <vt:variant>
        <vt:i4>1179696</vt:i4>
      </vt:variant>
      <vt:variant>
        <vt:i4>2822</vt:i4>
      </vt:variant>
      <vt:variant>
        <vt:i4>0</vt:i4>
      </vt:variant>
      <vt:variant>
        <vt:i4>5</vt:i4>
      </vt:variant>
      <vt:variant>
        <vt:lpwstr/>
      </vt:variant>
      <vt:variant>
        <vt:lpwstr>_Toc106353252</vt:lpwstr>
      </vt:variant>
      <vt:variant>
        <vt:i4>1179696</vt:i4>
      </vt:variant>
      <vt:variant>
        <vt:i4>2816</vt:i4>
      </vt:variant>
      <vt:variant>
        <vt:i4>0</vt:i4>
      </vt:variant>
      <vt:variant>
        <vt:i4>5</vt:i4>
      </vt:variant>
      <vt:variant>
        <vt:lpwstr/>
      </vt:variant>
      <vt:variant>
        <vt:lpwstr>_Toc106353251</vt:lpwstr>
      </vt:variant>
      <vt:variant>
        <vt:i4>1179696</vt:i4>
      </vt:variant>
      <vt:variant>
        <vt:i4>2810</vt:i4>
      </vt:variant>
      <vt:variant>
        <vt:i4>0</vt:i4>
      </vt:variant>
      <vt:variant>
        <vt:i4>5</vt:i4>
      </vt:variant>
      <vt:variant>
        <vt:lpwstr/>
      </vt:variant>
      <vt:variant>
        <vt:lpwstr>_Toc106353250</vt:lpwstr>
      </vt:variant>
      <vt:variant>
        <vt:i4>1245232</vt:i4>
      </vt:variant>
      <vt:variant>
        <vt:i4>2804</vt:i4>
      </vt:variant>
      <vt:variant>
        <vt:i4>0</vt:i4>
      </vt:variant>
      <vt:variant>
        <vt:i4>5</vt:i4>
      </vt:variant>
      <vt:variant>
        <vt:lpwstr/>
      </vt:variant>
      <vt:variant>
        <vt:lpwstr>_Toc106353249</vt:lpwstr>
      </vt:variant>
      <vt:variant>
        <vt:i4>1245232</vt:i4>
      </vt:variant>
      <vt:variant>
        <vt:i4>2798</vt:i4>
      </vt:variant>
      <vt:variant>
        <vt:i4>0</vt:i4>
      </vt:variant>
      <vt:variant>
        <vt:i4>5</vt:i4>
      </vt:variant>
      <vt:variant>
        <vt:lpwstr/>
      </vt:variant>
      <vt:variant>
        <vt:lpwstr>_Toc106353248</vt:lpwstr>
      </vt:variant>
      <vt:variant>
        <vt:i4>1245232</vt:i4>
      </vt:variant>
      <vt:variant>
        <vt:i4>2792</vt:i4>
      </vt:variant>
      <vt:variant>
        <vt:i4>0</vt:i4>
      </vt:variant>
      <vt:variant>
        <vt:i4>5</vt:i4>
      </vt:variant>
      <vt:variant>
        <vt:lpwstr/>
      </vt:variant>
      <vt:variant>
        <vt:lpwstr>_Toc106353247</vt:lpwstr>
      </vt:variant>
      <vt:variant>
        <vt:i4>1245232</vt:i4>
      </vt:variant>
      <vt:variant>
        <vt:i4>2786</vt:i4>
      </vt:variant>
      <vt:variant>
        <vt:i4>0</vt:i4>
      </vt:variant>
      <vt:variant>
        <vt:i4>5</vt:i4>
      </vt:variant>
      <vt:variant>
        <vt:lpwstr/>
      </vt:variant>
      <vt:variant>
        <vt:lpwstr>_Toc106353246</vt:lpwstr>
      </vt:variant>
      <vt:variant>
        <vt:i4>1245232</vt:i4>
      </vt:variant>
      <vt:variant>
        <vt:i4>2780</vt:i4>
      </vt:variant>
      <vt:variant>
        <vt:i4>0</vt:i4>
      </vt:variant>
      <vt:variant>
        <vt:i4>5</vt:i4>
      </vt:variant>
      <vt:variant>
        <vt:lpwstr/>
      </vt:variant>
      <vt:variant>
        <vt:lpwstr>_Toc106353245</vt:lpwstr>
      </vt:variant>
      <vt:variant>
        <vt:i4>1245232</vt:i4>
      </vt:variant>
      <vt:variant>
        <vt:i4>2774</vt:i4>
      </vt:variant>
      <vt:variant>
        <vt:i4>0</vt:i4>
      </vt:variant>
      <vt:variant>
        <vt:i4>5</vt:i4>
      </vt:variant>
      <vt:variant>
        <vt:lpwstr/>
      </vt:variant>
      <vt:variant>
        <vt:lpwstr>_Toc106353244</vt:lpwstr>
      </vt:variant>
      <vt:variant>
        <vt:i4>1245232</vt:i4>
      </vt:variant>
      <vt:variant>
        <vt:i4>2768</vt:i4>
      </vt:variant>
      <vt:variant>
        <vt:i4>0</vt:i4>
      </vt:variant>
      <vt:variant>
        <vt:i4>5</vt:i4>
      </vt:variant>
      <vt:variant>
        <vt:lpwstr/>
      </vt:variant>
      <vt:variant>
        <vt:lpwstr>_Toc106353243</vt:lpwstr>
      </vt:variant>
      <vt:variant>
        <vt:i4>1245232</vt:i4>
      </vt:variant>
      <vt:variant>
        <vt:i4>2762</vt:i4>
      </vt:variant>
      <vt:variant>
        <vt:i4>0</vt:i4>
      </vt:variant>
      <vt:variant>
        <vt:i4>5</vt:i4>
      </vt:variant>
      <vt:variant>
        <vt:lpwstr/>
      </vt:variant>
      <vt:variant>
        <vt:lpwstr>_Toc106353242</vt:lpwstr>
      </vt:variant>
      <vt:variant>
        <vt:i4>1245232</vt:i4>
      </vt:variant>
      <vt:variant>
        <vt:i4>2756</vt:i4>
      </vt:variant>
      <vt:variant>
        <vt:i4>0</vt:i4>
      </vt:variant>
      <vt:variant>
        <vt:i4>5</vt:i4>
      </vt:variant>
      <vt:variant>
        <vt:lpwstr/>
      </vt:variant>
      <vt:variant>
        <vt:lpwstr>_Toc106353241</vt:lpwstr>
      </vt:variant>
      <vt:variant>
        <vt:i4>1245232</vt:i4>
      </vt:variant>
      <vt:variant>
        <vt:i4>2750</vt:i4>
      </vt:variant>
      <vt:variant>
        <vt:i4>0</vt:i4>
      </vt:variant>
      <vt:variant>
        <vt:i4>5</vt:i4>
      </vt:variant>
      <vt:variant>
        <vt:lpwstr/>
      </vt:variant>
      <vt:variant>
        <vt:lpwstr>_Toc106353240</vt:lpwstr>
      </vt:variant>
      <vt:variant>
        <vt:i4>1310768</vt:i4>
      </vt:variant>
      <vt:variant>
        <vt:i4>2744</vt:i4>
      </vt:variant>
      <vt:variant>
        <vt:i4>0</vt:i4>
      </vt:variant>
      <vt:variant>
        <vt:i4>5</vt:i4>
      </vt:variant>
      <vt:variant>
        <vt:lpwstr/>
      </vt:variant>
      <vt:variant>
        <vt:lpwstr>_Toc106353239</vt:lpwstr>
      </vt:variant>
      <vt:variant>
        <vt:i4>1310768</vt:i4>
      </vt:variant>
      <vt:variant>
        <vt:i4>2738</vt:i4>
      </vt:variant>
      <vt:variant>
        <vt:i4>0</vt:i4>
      </vt:variant>
      <vt:variant>
        <vt:i4>5</vt:i4>
      </vt:variant>
      <vt:variant>
        <vt:lpwstr/>
      </vt:variant>
      <vt:variant>
        <vt:lpwstr>_Toc106353238</vt:lpwstr>
      </vt:variant>
      <vt:variant>
        <vt:i4>1310768</vt:i4>
      </vt:variant>
      <vt:variant>
        <vt:i4>2732</vt:i4>
      </vt:variant>
      <vt:variant>
        <vt:i4>0</vt:i4>
      </vt:variant>
      <vt:variant>
        <vt:i4>5</vt:i4>
      </vt:variant>
      <vt:variant>
        <vt:lpwstr/>
      </vt:variant>
      <vt:variant>
        <vt:lpwstr>_Toc106353237</vt:lpwstr>
      </vt:variant>
      <vt:variant>
        <vt:i4>1310768</vt:i4>
      </vt:variant>
      <vt:variant>
        <vt:i4>2726</vt:i4>
      </vt:variant>
      <vt:variant>
        <vt:i4>0</vt:i4>
      </vt:variant>
      <vt:variant>
        <vt:i4>5</vt:i4>
      </vt:variant>
      <vt:variant>
        <vt:lpwstr/>
      </vt:variant>
      <vt:variant>
        <vt:lpwstr>_Toc106353236</vt:lpwstr>
      </vt:variant>
      <vt:variant>
        <vt:i4>1310768</vt:i4>
      </vt:variant>
      <vt:variant>
        <vt:i4>2720</vt:i4>
      </vt:variant>
      <vt:variant>
        <vt:i4>0</vt:i4>
      </vt:variant>
      <vt:variant>
        <vt:i4>5</vt:i4>
      </vt:variant>
      <vt:variant>
        <vt:lpwstr/>
      </vt:variant>
      <vt:variant>
        <vt:lpwstr>_Toc106353235</vt:lpwstr>
      </vt:variant>
      <vt:variant>
        <vt:i4>1310768</vt:i4>
      </vt:variant>
      <vt:variant>
        <vt:i4>2714</vt:i4>
      </vt:variant>
      <vt:variant>
        <vt:i4>0</vt:i4>
      </vt:variant>
      <vt:variant>
        <vt:i4>5</vt:i4>
      </vt:variant>
      <vt:variant>
        <vt:lpwstr/>
      </vt:variant>
      <vt:variant>
        <vt:lpwstr>_Toc106353234</vt:lpwstr>
      </vt:variant>
      <vt:variant>
        <vt:i4>1310768</vt:i4>
      </vt:variant>
      <vt:variant>
        <vt:i4>2708</vt:i4>
      </vt:variant>
      <vt:variant>
        <vt:i4>0</vt:i4>
      </vt:variant>
      <vt:variant>
        <vt:i4>5</vt:i4>
      </vt:variant>
      <vt:variant>
        <vt:lpwstr/>
      </vt:variant>
      <vt:variant>
        <vt:lpwstr>_Toc106353233</vt:lpwstr>
      </vt:variant>
      <vt:variant>
        <vt:i4>1310768</vt:i4>
      </vt:variant>
      <vt:variant>
        <vt:i4>2702</vt:i4>
      </vt:variant>
      <vt:variant>
        <vt:i4>0</vt:i4>
      </vt:variant>
      <vt:variant>
        <vt:i4>5</vt:i4>
      </vt:variant>
      <vt:variant>
        <vt:lpwstr/>
      </vt:variant>
      <vt:variant>
        <vt:lpwstr>_Toc106353232</vt:lpwstr>
      </vt:variant>
      <vt:variant>
        <vt:i4>1310768</vt:i4>
      </vt:variant>
      <vt:variant>
        <vt:i4>2696</vt:i4>
      </vt:variant>
      <vt:variant>
        <vt:i4>0</vt:i4>
      </vt:variant>
      <vt:variant>
        <vt:i4>5</vt:i4>
      </vt:variant>
      <vt:variant>
        <vt:lpwstr/>
      </vt:variant>
      <vt:variant>
        <vt:lpwstr>_Toc106353231</vt:lpwstr>
      </vt:variant>
      <vt:variant>
        <vt:i4>1310768</vt:i4>
      </vt:variant>
      <vt:variant>
        <vt:i4>2690</vt:i4>
      </vt:variant>
      <vt:variant>
        <vt:i4>0</vt:i4>
      </vt:variant>
      <vt:variant>
        <vt:i4>5</vt:i4>
      </vt:variant>
      <vt:variant>
        <vt:lpwstr/>
      </vt:variant>
      <vt:variant>
        <vt:lpwstr>_Toc106353230</vt:lpwstr>
      </vt:variant>
      <vt:variant>
        <vt:i4>1376304</vt:i4>
      </vt:variant>
      <vt:variant>
        <vt:i4>2684</vt:i4>
      </vt:variant>
      <vt:variant>
        <vt:i4>0</vt:i4>
      </vt:variant>
      <vt:variant>
        <vt:i4>5</vt:i4>
      </vt:variant>
      <vt:variant>
        <vt:lpwstr/>
      </vt:variant>
      <vt:variant>
        <vt:lpwstr>_Toc106353229</vt:lpwstr>
      </vt:variant>
      <vt:variant>
        <vt:i4>1376304</vt:i4>
      </vt:variant>
      <vt:variant>
        <vt:i4>2678</vt:i4>
      </vt:variant>
      <vt:variant>
        <vt:i4>0</vt:i4>
      </vt:variant>
      <vt:variant>
        <vt:i4>5</vt:i4>
      </vt:variant>
      <vt:variant>
        <vt:lpwstr/>
      </vt:variant>
      <vt:variant>
        <vt:lpwstr>_Toc106353228</vt:lpwstr>
      </vt:variant>
      <vt:variant>
        <vt:i4>1376304</vt:i4>
      </vt:variant>
      <vt:variant>
        <vt:i4>2672</vt:i4>
      </vt:variant>
      <vt:variant>
        <vt:i4>0</vt:i4>
      </vt:variant>
      <vt:variant>
        <vt:i4>5</vt:i4>
      </vt:variant>
      <vt:variant>
        <vt:lpwstr/>
      </vt:variant>
      <vt:variant>
        <vt:lpwstr>_Toc106353227</vt:lpwstr>
      </vt:variant>
      <vt:variant>
        <vt:i4>1376304</vt:i4>
      </vt:variant>
      <vt:variant>
        <vt:i4>2666</vt:i4>
      </vt:variant>
      <vt:variant>
        <vt:i4>0</vt:i4>
      </vt:variant>
      <vt:variant>
        <vt:i4>5</vt:i4>
      </vt:variant>
      <vt:variant>
        <vt:lpwstr/>
      </vt:variant>
      <vt:variant>
        <vt:lpwstr>_Toc106353226</vt:lpwstr>
      </vt:variant>
      <vt:variant>
        <vt:i4>1376304</vt:i4>
      </vt:variant>
      <vt:variant>
        <vt:i4>2660</vt:i4>
      </vt:variant>
      <vt:variant>
        <vt:i4>0</vt:i4>
      </vt:variant>
      <vt:variant>
        <vt:i4>5</vt:i4>
      </vt:variant>
      <vt:variant>
        <vt:lpwstr/>
      </vt:variant>
      <vt:variant>
        <vt:lpwstr>_Toc106353225</vt:lpwstr>
      </vt:variant>
      <vt:variant>
        <vt:i4>1376304</vt:i4>
      </vt:variant>
      <vt:variant>
        <vt:i4>2654</vt:i4>
      </vt:variant>
      <vt:variant>
        <vt:i4>0</vt:i4>
      </vt:variant>
      <vt:variant>
        <vt:i4>5</vt:i4>
      </vt:variant>
      <vt:variant>
        <vt:lpwstr/>
      </vt:variant>
      <vt:variant>
        <vt:lpwstr>_Toc106353224</vt:lpwstr>
      </vt:variant>
      <vt:variant>
        <vt:i4>1376304</vt:i4>
      </vt:variant>
      <vt:variant>
        <vt:i4>2648</vt:i4>
      </vt:variant>
      <vt:variant>
        <vt:i4>0</vt:i4>
      </vt:variant>
      <vt:variant>
        <vt:i4>5</vt:i4>
      </vt:variant>
      <vt:variant>
        <vt:lpwstr/>
      </vt:variant>
      <vt:variant>
        <vt:lpwstr>_Toc106353223</vt:lpwstr>
      </vt:variant>
      <vt:variant>
        <vt:i4>1376304</vt:i4>
      </vt:variant>
      <vt:variant>
        <vt:i4>2642</vt:i4>
      </vt:variant>
      <vt:variant>
        <vt:i4>0</vt:i4>
      </vt:variant>
      <vt:variant>
        <vt:i4>5</vt:i4>
      </vt:variant>
      <vt:variant>
        <vt:lpwstr/>
      </vt:variant>
      <vt:variant>
        <vt:lpwstr>_Toc106353222</vt:lpwstr>
      </vt:variant>
      <vt:variant>
        <vt:i4>1376304</vt:i4>
      </vt:variant>
      <vt:variant>
        <vt:i4>2636</vt:i4>
      </vt:variant>
      <vt:variant>
        <vt:i4>0</vt:i4>
      </vt:variant>
      <vt:variant>
        <vt:i4>5</vt:i4>
      </vt:variant>
      <vt:variant>
        <vt:lpwstr/>
      </vt:variant>
      <vt:variant>
        <vt:lpwstr>_Toc106353221</vt:lpwstr>
      </vt:variant>
      <vt:variant>
        <vt:i4>1376304</vt:i4>
      </vt:variant>
      <vt:variant>
        <vt:i4>2630</vt:i4>
      </vt:variant>
      <vt:variant>
        <vt:i4>0</vt:i4>
      </vt:variant>
      <vt:variant>
        <vt:i4>5</vt:i4>
      </vt:variant>
      <vt:variant>
        <vt:lpwstr/>
      </vt:variant>
      <vt:variant>
        <vt:lpwstr>_Toc106353220</vt:lpwstr>
      </vt:variant>
      <vt:variant>
        <vt:i4>1441840</vt:i4>
      </vt:variant>
      <vt:variant>
        <vt:i4>2624</vt:i4>
      </vt:variant>
      <vt:variant>
        <vt:i4>0</vt:i4>
      </vt:variant>
      <vt:variant>
        <vt:i4>5</vt:i4>
      </vt:variant>
      <vt:variant>
        <vt:lpwstr/>
      </vt:variant>
      <vt:variant>
        <vt:lpwstr>_Toc106353219</vt:lpwstr>
      </vt:variant>
      <vt:variant>
        <vt:i4>1441840</vt:i4>
      </vt:variant>
      <vt:variant>
        <vt:i4>2618</vt:i4>
      </vt:variant>
      <vt:variant>
        <vt:i4>0</vt:i4>
      </vt:variant>
      <vt:variant>
        <vt:i4>5</vt:i4>
      </vt:variant>
      <vt:variant>
        <vt:lpwstr/>
      </vt:variant>
      <vt:variant>
        <vt:lpwstr>_Toc106353218</vt:lpwstr>
      </vt:variant>
      <vt:variant>
        <vt:i4>1441840</vt:i4>
      </vt:variant>
      <vt:variant>
        <vt:i4>2612</vt:i4>
      </vt:variant>
      <vt:variant>
        <vt:i4>0</vt:i4>
      </vt:variant>
      <vt:variant>
        <vt:i4>5</vt:i4>
      </vt:variant>
      <vt:variant>
        <vt:lpwstr/>
      </vt:variant>
      <vt:variant>
        <vt:lpwstr>_Toc106353217</vt:lpwstr>
      </vt:variant>
      <vt:variant>
        <vt:i4>1441840</vt:i4>
      </vt:variant>
      <vt:variant>
        <vt:i4>2606</vt:i4>
      </vt:variant>
      <vt:variant>
        <vt:i4>0</vt:i4>
      </vt:variant>
      <vt:variant>
        <vt:i4>5</vt:i4>
      </vt:variant>
      <vt:variant>
        <vt:lpwstr/>
      </vt:variant>
      <vt:variant>
        <vt:lpwstr>_Toc106353216</vt:lpwstr>
      </vt:variant>
      <vt:variant>
        <vt:i4>1441840</vt:i4>
      </vt:variant>
      <vt:variant>
        <vt:i4>2600</vt:i4>
      </vt:variant>
      <vt:variant>
        <vt:i4>0</vt:i4>
      </vt:variant>
      <vt:variant>
        <vt:i4>5</vt:i4>
      </vt:variant>
      <vt:variant>
        <vt:lpwstr/>
      </vt:variant>
      <vt:variant>
        <vt:lpwstr>_Toc106353215</vt:lpwstr>
      </vt:variant>
      <vt:variant>
        <vt:i4>1441840</vt:i4>
      </vt:variant>
      <vt:variant>
        <vt:i4>2594</vt:i4>
      </vt:variant>
      <vt:variant>
        <vt:i4>0</vt:i4>
      </vt:variant>
      <vt:variant>
        <vt:i4>5</vt:i4>
      </vt:variant>
      <vt:variant>
        <vt:lpwstr/>
      </vt:variant>
      <vt:variant>
        <vt:lpwstr>_Toc106353214</vt:lpwstr>
      </vt:variant>
      <vt:variant>
        <vt:i4>1441840</vt:i4>
      </vt:variant>
      <vt:variant>
        <vt:i4>2588</vt:i4>
      </vt:variant>
      <vt:variant>
        <vt:i4>0</vt:i4>
      </vt:variant>
      <vt:variant>
        <vt:i4>5</vt:i4>
      </vt:variant>
      <vt:variant>
        <vt:lpwstr/>
      </vt:variant>
      <vt:variant>
        <vt:lpwstr>_Toc106353213</vt:lpwstr>
      </vt:variant>
      <vt:variant>
        <vt:i4>1441840</vt:i4>
      </vt:variant>
      <vt:variant>
        <vt:i4>2582</vt:i4>
      </vt:variant>
      <vt:variant>
        <vt:i4>0</vt:i4>
      </vt:variant>
      <vt:variant>
        <vt:i4>5</vt:i4>
      </vt:variant>
      <vt:variant>
        <vt:lpwstr/>
      </vt:variant>
      <vt:variant>
        <vt:lpwstr>_Toc106353212</vt:lpwstr>
      </vt:variant>
      <vt:variant>
        <vt:i4>1441840</vt:i4>
      </vt:variant>
      <vt:variant>
        <vt:i4>2576</vt:i4>
      </vt:variant>
      <vt:variant>
        <vt:i4>0</vt:i4>
      </vt:variant>
      <vt:variant>
        <vt:i4>5</vt:i4>
      </vt:variant>
      <vt:variant>
        <vt:lpwstr/>
      </vt:variant>
      <vt:variant>
        <vt:lpwstr>_Toc106353211</vt:lpwstr>
      </vt:variant>
      <vt:variant>
        <vt:i4>1441840</vt:i4>
      </vt:variant>
      <vt:variant>
        <vt:i4>2570</vt:i4>
      </vt:variant>
      <vt:variant>
        <vt:i4>0</vt:i4>
      </vt:variant>
      <vt:variant>
        <vt:i4>5</vt:i4>
      </vt:variant>
      <vt:variant>
        <vt:lpwstr/>
      </vt:variant>
      <vt:variant>
        <vt:lpwstr>_Toc106353210</vt:lpwstr>
      </vt:variant>
      <vt:variant>
        <vt:i4>1507376</vt:i4>
      </vt:variant>
      <vt:variant>
        <vt:i4>2564</vt:i4>
      </vt:variant>
      <vt:variant>
        <vt:i4>0</vt:i4>
      </vt:variant>
      <vt:variant>
        <vt:i4>5</vt:i4>
      </vt:variant>
      <vt:variant>
        <vt:lpwstr/>
      </vt:variant>
      <vt:variant>
        <vt:lpwstr>_Toc106353209</vt:lpwstr>
      </vt:variant>
      <vt:variant>
        <vt:i4>1507376</vt:i4>
      </vt:variant>
      <vt:variant>
        <vt:i4>2558</vt:i4>
      </vt:variant>
      <vt:variant>
        <vt:i4>0</vt:i4>
      </vt:variant>
      <vt:variant>
        <vt:i4>5</vt:i4>
      </vt:variant>
      <vt:variant>
        <vt:lpwstr/>
      </vt:variant>
      <vt:variant>
        <vt:lpwstr>_Toc106353208</vt:lpwstr>
      </vt:variant>
      <vt:variant>
        <vt:i4>1507376</vt:i4>
      </vt:variant>
      <vt:variant>
        <vt:i4>2552</vt:i4>
      </vt:variant>
      <vt:variant>
        <vt:i4>0</vt:i4>
      </vt:variant>
      <vt:variant>
        <vt:i4>5</vt:i4>
      </vt:variant>
      <vt:variant>
        <vt:lpwstr/>
      </vt:variant>
      <vt:variant>
        <vt:lpwstr>_Toc106353207</vt:lpwstr>
      </vt:variant>
      <vt:variant>
        <vt:i4>1507376</vt:i4>
      </vt:variant>
      <vt:variant>
        <vt:i4>2546</vt:i4>
      </vt:variant>
      <vt:variant>
        <vt:i4>0</vt:i4>
      </vt:variant>
      <vt:variant>
        <vt:i4>5</vt:i4>
      </vt:variant>
      <vt:variant>
        <vt:lpwstr/>
      </vt:variant>
      <vt:variant>
        <vt:lpwstr>_Toc106353206</vt:lpwstr>
      </vt:variant>
      <vt:variant>
        <vt:i4>1507376</vt:i4>
      </vt:variant>
      <vt:variant>
        <vt:i4>2540</vt:i4>
      </vt:variant>
      <vt:variant>
        <vt:i4>0</vt:i4>
      </vt:variant>
      <vt:variant>
        <vt:i4>5</vt:i4>
      </vt:variant>
      <vt:variant>
        <vt:lpwstr/>
      </vt:variant>
      <vt:variant>
        <vt:lpwstr>_Toc106353205</vt:lpwstr>
      </vt:variant>
      <vt:variant>
        <vt:i4>1507376</vt:i4>
      </vt:variant>
      <vt:variant>
        <vt:i4>2534</vt:i4>
      </vt:variant>
      <vt:variant>
        <vt:i4>0</vt:i4>
      </vt:variant>
      <vt:variant>
        <vt:i4>5</vt:i4>
      </vt:variant>
      <vt:variant>
        <vt:lpwstr/>
      </vt:variant>
      <vt:variant>
        <vt:lpwstr>_Toc106353204</vt:lpwstr>
      </vt:variant>
      <vt:variant>
        <vt:i4>1507376</vt:i4>
      </vt:variant>
      <vt:variant>
        <vt:i4>2528</vt:i4>
      </vt:variant>
      <vt:variant>
        <vt:i4>0</vt:i4>
      </vt:variant>
      <vt:variant>
        <vt:i4>5</vt:i4>
      </vt:variant>
      <vt:variant>
        <vt:lpwstr/>
      </vt:variant>
      <vt:variant>
        <vt:lpwstr>_Toc106353203</vt:lpwstr>
      </vt:variant>
      <vt:variant>
        <vt:i4>1507376</vt:i4>
      </vt:variant>
      <vt:variant>
        <vt:i4>2522</vt:i4>
      </vt:variant>
      <vt:variant>
        <vt:i4>0</vt:i4>
      </vt:variant>
      <vt:variant>
        <vt:i4>5</vt:i4>
      </vt:variant>
      <vt:variant>
        <vt:lpwstr/>
      </vt:variant>
      <vt:variant>
        <vt:lpwstr>_Toc106353202</vt:lpwstr>
      </vt:variant>
      <vt:variant>
        <vt:i4>1507376</vt:i4>
      </vt:variant>
      <vt:variant>
        <vt:i4>2516</vt:i4>
      </vt:variant>
      <vt:variant>
        <vt:i4>0</vt:i4>
      </vt:variant>
      <vt:variant>
        <vt:i4>5</vt:i4>
      </vt:variant>
      <vt:variant>
        <vt:lpwstr/>
      </vt:variant>
      <vt:variant>
        <vt:lpwstr>_Toc106353201</vt:lpwstr>
      </vt:variant>
      <vt:variant>
        <vt:i4>1507376</vt:i4>
      </vt:variant>
      <vt:variant>
        <vt:i4>2510</vt:i4>
      </vt:variant>
      <vt:variant>
        <vt:i4>0</vt:i4>
      </vt:variant>
      <vt:variant>
        <vt:i4>5</vt:i4>
      </vt:variant>
      <vt:variant>
        <vt:lpwstr/>
      </vt:variant>
      <vt:variant>
        <vt:lpwstr>_Toc106353200</vt:lpwstr>
      </vt:variant>
      <vt:variant>
        <vt:i4>1966131</vt:i4>
      </vt:variant>
      <vt:variant>
        <vt:i4>2504</vt:i4>
      </vt:variant>
      <vt:variant>
        <vt:i4>0</vt:i4>
      </vt:variant>
      <vt:variant>
        <vt:i4>5</vt:i4>
      </vt:variant>
      <vt:variant>
        <vt:lpwstr/>
      </vt:variant>
      <vt:variant>
        <vt:lpwstr>_Toc106353199</vt:lpwstr>
      </vt:variant>
      <vt:variant>
        <vt:i4>1966131</vt:i4>
      </vt:variant>
      <vt:variant>
        <vt:i4>2498</vt:i4>
      </vt:variant>
      <vt:variant>
        <vt:i4>0</vt:i4>
      </vt:variant>
      <vt:variant>
        <vt:i4>5</vt:i4>
      </vt:variant>
      <vt:variant>
        <vt:lpwstr/>
      </vt:variant>
      <vt:variant>
        <vt:lpwstr>_Toc106353198</vt:lpwstr>
      </vt:variant>
      <vt:variant>
        <vt:i4>1966131</vt:i4>
      </vt:variant>
      <vt:variant>
        <vt:i4>2492</vt:i4>
      </vt:variant>
      <vt:variant>
        <vt:i4>0</vt:i4>
      </vt:variant>
      <vt:variant>
        <vt:i4>5</vt:i4>
      </vt:variant>
      <vt:variant>
        <vt:lpwstr/>
      </vt:variant>
      <vt:variant>
        <vt:lpwstr>_Toc106353197</vt:lpwstr>
      </vt:variant>
      <vt:variant>
        <vt:i4>1966131</vt:i4>
      </vt:variant>
      <vt:variant>
        <vt:i4>2486</vt:i4>
      </vt:variant>
      <vt:variant>
        <vt:i4>0</vt:i4>
      </vt:variant>
      <vt:variant>
        <vt:i4>5</vt:i4>
      </vt:variant>
      <vt:variant>
        <vt:lpwstr/>
      </vt:variant>
      <vt:variant>
        <vt:lpwstr>_Toc106353196</vt:lpwstr>
      </vt:variant>
      <vt:variant>
        <vt:i4>1966131</vt:i4>
      </vt:variant>
      <vt:variant>
        <vt:i4>2480</vt:i4>
      </vt:variant>
      <vt:variant>
        <vt:i4>0</vt:i4>
      </vt:variant>
      <vt:variant>
        <vt:i4>5</vt:i4>
      </vt:variant>
      <vt:variant>
        <vt:lpwstr/>
      </vt:variant>
      <vt:variant>
        <vt:lpwstr>_Toc106353195</vt:lpwstr>
      </vt:variant>
      <vt:variant>
        <vt:i4>1966131</vt:i4>
      </vt:variant>
      <vt:variant>
        <vt:i4>2474</vt:i4>
      </vt:variant>
      <vt:variant>
        <vt:i4>0</vt:i4>
      </vt:variant>
      <vt:variant>
        <vt:i4>5</vt:i4>
      </vt:variant>
      <vt:variant>
        <vt:lpwstr/>
      </vt:variant>
      <vt:variant>
        <vt:lpwstr>_Toc106353194</vt:lpwstr>
      </vt:variant>
      <vt:variant>
        <vt:i4>1966131</vt:i4>
      </vt:variant>
      <vt:variant>
        <vt:i4>2468</vt:i4>
      </vt:variant>
      <vt:variant>
        <vt:i4>0</vt:i4>
      </vt:variant>
      <vt:variant>
        <vt:i4>5</vt:i4>
      </vt:variant>
      <vt:variant>
        <vt:lpwstr/>
      </vt:variant>
      <vt:variant>
        <vt:lpwstr>_Toc106353193</vt:lpwstr>
      </vt:variant>
      <vt:variant>
        <vt:i4>1966131</vt:i4>
      </vt:variant>
      <vt:variant>
        <vt:i4>2462</vt:i4>
      </vt:variant>
      <vt:variant>
        <vt:i4>0</vt:i4>
      </vt:variant>
      <vt:variant>
        <vt:i4>5</vt:i4>
      </vt:variant>
      <vt:variant>
        <vt:lpwstr/>
      </vt:variant>
      <vt:variant>
        <vt:lpwstr>_Toc106353192</vt:lpwstr>
      </vt:variant>
      <vt:variant>
        <vt:i4>1966131</vt:i4>
      </vt:variant>
      <vt:variant>
        <vt:i4>2456</vt:i4>
      </vt:variant>
      <vt:variant>
        <vt:i4>0</vt:i4>
      </vt:variant>
      <vt:variant>
        <vt:i4>5</vt:i4>
      </vt:variant>
      <vt:variant>
        <vt:lpwstr/>
      </vt:variant>
      <vt:variant>
        <vt:lpwstr>_Toc106353191</vt:lpwstr>
      </vt:variant>
      <vt:variant>
        <vt:i4>1966131</vt:i4>
      </vt:variant>
      <vt:variant>
        <vt:i4>2450</vt:i4>
      </vt:variant>
      <vt:variant>
        <vt:i4>0</vt:i4>
      </vt:variant>
      <vt:variant>
        <vt:i4>5</vt:i4>
      </vt:variant>
      <vt:variant>
        <vt:lpwstr/>
      </vt:variant>
      <vt:variant>
        <vt:lpwstr>_Toc106353190</vt:lpwstr>
      </vt:variant>
      <vt:variant>
        <vt:i4>2031667</vt:i4>
      </vt:variant>
      <vt:variant>
        <vt:i4>2444</vt:i4>
      </vt:variant>
      <vt:variant>
        <vt:i4>0</vt:i4>
      </vt:variant>
      <vt:variant>
        <vt:i4>5</vt:i4>
      </vt:variant>
      <vt:variant>
        <vt:lpwstr/>
      </vt:variant>
      <vt:variant>
        <vt:lpwstr>_Toc106353189</vt:lpwstr>
      </vt:variant>
      <vt:variant>
        <vt:i4>2031667</vt:i4>
      </vt:variant>
      <vt:variant>
        <vt:i4>2438</vt:i4>
      </vt:variant>
      <vt:variant>
        <vt:i4>0</vt:i4>
      </vt:variant>
      <vt:variant>
        <vt:i4>5</vt:i4>
      </vt:variant>
      <vt:variant>
        <vt:lpwstr/>
      </vt:variant>
      <vt:variant>
        <vt:lpwstr>_Toc106353188</vt:lpwstr>
      </vt:variant>
      <vt:variant>
        <vt:i4>2031667</vt:i4>
      </vt:variant>
      <vt:variant>
        <vt:i4>2432</vt:i4>
      </vt:variant>
      <vt:variant>
        <vt:i4>0</vt:i4>
      </vt:variant>
      <vt:variant>
        <vt:i4>5</vt:i4>
      </vt:variant>
      <vt:variant>
        <vt:lpwstr/>
      </vt:variant>
      <vt:variant>
        <vt:lpwstr>_Toc106353187</vt:lpwstr>
      </vt:variant>
      <vt:variant>
        <vt:i4>2031667</vt:i4>
      </vt:variant>
      <vt:variant>
        <vt:i4>2426</vt:i4>
      </vt:variant>
      <vt:variant>
        <vt:i4>0</vt:i4>
      </vt:variant>
      <vt:variant>
        <vt:i4>5</vt:i4>
      </vt:variant>
      <vt:variant>
        <vt:lpwstr/>
      </vt:variant>
      <vt:variant>
        <vt:lpwstr>_Toc106353186</vt:lpwstr>
      </vt:variant>
      <vt:variant>
        <vt:i4>2031667</vt:i4>
      </vt:variant>
      <vt:variant>
        <vt:i4>2420</vt:i4>
      </vt:variant>
      <vt:variant>
        <vt:i4>0</vt:i4>
      </vt:variant>
      <vt:variant>
        <vt:i4>5</vt:i4>
      </vt:variant>
      <vt:variant>
        <vt:lpwstr/>
      </vt:variant>
      <vt:variant>
        <vt:lpwstr>_Toc106353185</vt:lpwstr>
      </vt:variant>
      <vt:variant>
        <vt:i4>2031667</vt:i4>
      </vt:variant>
      <vt:variant>
        <vt:i4>2414</vt:i4>
      </vt:variant>
      <vt:variant>
        <vt:i4>0</vt:i4>
      </vt:variant>
      <vt:variant>
        <vt:i4>5</vt:i4>
      </vt:variant>
      <vt:variant>
        <vt:lpwstr/>
      </vt:variant>
      <vt:variant>
        <vt:lpwstr>_Toc106353184</vt:lpwstr>
      </vt:variant>
      <vt:variant>
        <vt:i4>2031667</vt:i4>
      </vt:variant>
      <vt:variant>
        <vt:i4>2408</vt:i4>
      </vt:variant>
      <vt:variant>
        <vt:i4>0</vt:i4>
      </vt:variant>
      <vt:variant>
        <vt:i4>5</vt:i4>
      </vt:variant>
      <vt:variant>
        <vt:lpwstr/>
      </vt:variant>
      <vt:variant>
        <vt:lpwstr>_Toc106353183</vt:lpwstr>
      </vt:variant>
      <vt:variant>
        <vt:i4>2031667</vt:i4>
      </vt:variant>
      <vt:variant>
        <vt:i4>2402</vt:i4>
      </vt:variant>
      <vt:variant>
        <vt:i4>0</vt:i4>
      </vt:variant>
      <vt:variant>
        <vt:i4>5</vt:i4>
      </vt:variant>
      <vt:variant>
        <vt:lpwstr/>
      </vt:variant>
      <vt:variant>
        <vt:lpwstr>_Toc106353182</vt:lpwstr>
      </vt:variant>
      <vt:variant>
        <vt:i4>2031667</vt:i4>
      </vt:variant>
      <vt:variant>
        <vt:i4>2396</vt:i4>
      </vt:variant>
      <vt:variant>
        <vt:i4>0</vt:i4>
      </vt:variant>
      <vt:variant>
        <vt:i4>5</vt:i4>
      </vt:variant>
      <vt:variant>
        <vt:lpwstr/>
      </vt:variant>
      <vt:variant>
        <vt:lpwstr>_Toc106353181</vt:lpwstr>
      </vt:variant>
      <vt:variant>
        <vt:i4>2031667</vt:i4>
      </vt:variant>
      <vt:variant>
        <vt:i4>2390</vt:i4>
      </vt:variant>
      <vt:variant>
        <vt:i4>0</vt:i4>
      </vt:variant>
      <vt:variant>
        <vt:i4>5</vt:i4>
      </vt:variant>
      <vt:variant>
        <vt:lpwstr/>
      </vt:variant>
      <vt:variant>
        <vt:lpwstr>_Toc106353180</vt:lpwstr>
      </vt:variant>
      <vt:variant>
        <vt:i4>1048627</vt:i4>
      </vt:variant>
      <vt:variant>
        <vt:i4>2384</vt:i4>
      </vt:variant>
      <vt:variant>
        <vt:i4>0</vt:i4>
      </vt:variant>
      <vt:variant>
        <vt:i4>5</vt:i4>
      </vt:variant>
      <vt:variant>
        <vt:lpwstr/>
      </vt:variant>
      <vt:variant>
        <vt:lpwstr>_Toc106353179</vt:lpwstr>
      </vt:variant>
      <vt:variant>
        <vt:i4>1048627</vt:i4>
      </vt:variant>
      <vt:variant>
        <vt:i4>2378</vt:i4>
      </vt:variant>
      <vt:variant>
        <vt:i4>0</vt:i4>
      </vt:variant>
      <vt:variant>
        <vt:i4>5</vt:i4>
      </vt:variant>
      <vt:variant>
        <vt:lpwstr/>
      </vt:variant>
      <vt:variant>
        <vt:lpwstr>_Toc106353178</vt:lpwstr>
      </vt:variant>
      <vt:variant>
        <vt:i4>1048627</vt:i4>
      </vt:variant>
      <vt:variant>
        <vt:i4>2372</vt:i4>
      </vt:variant>
      <vt:variant>
        <vt:i4>0</vt:i4>
      </vt:variant>
      <vt:variant>
        <vt:i4>5</vt:i4>
      </vt:variant>
      <vt:variant>
        <vt:lpwstr/>
      </vt:variant>
      <vt:variant>
        <vt:lpwstr>_Toc106353177</vt:lpwstr>
      </vt:variant>
      <vt:variant>
        <vt:i4>1048627</vt:i4>
      </vt:variant>
      <vt:variant>
        <vt:i4>2366</vt:i4>
      </vt:variant>
      <vt:variant>
        <vt:i4>0</vt:i4>
      </vt:variant>
      <vt:variant>
        <vt:i4>5</vt:i4>
      </vt:variant>
      <vt:variant>
        <vt:lpwstr/>
      </vt:variant>
      <vt:variant>
        <vt:lpwstr>_Toc106353176</vt:lpwstr>
      </vt:variant>
      <vt:variant>
        <vt:i4>1048627</vt:i4>
      </vt:variant>
      <vt:variant>
        <vt:i4>2360</vt:i4>
      </vt:variant>
      <vt:variant>
        <vt:i4>0</vt:i4>
      </vt:variant>
      <vt:variant>
        <vt:i4>5</vt:i4>
      </vt:variant>
      <vt:variant>
        <vt:lpwstr/>
      </vt:variant>
      <vt:variant>
        <vt:lpwstr>_Toc106353175</vt:lpwstr>
      </vt:variant>
      <vt:variant>
        <vt:i4>1048627</vt:i4>
      </vt:variant>
      <vt:variant>
        <vt:i4>2354</vt:i4>
      </vt:variant>
      <vt:variant>
        <vt:i4>0</vt:i4>
      </vt:variant>
      <vt:variant>
        <vt:i4>5</vt:i4>
      </vt:variant>
      <vt:variant>
        <vt:lpwstr/>
      </vt:variant>
      <vt:variant>
        <vt:lpwstr>_Toc106353174</vt:lpwstr>
      </vt:variant>
      <vt:variant>
        <vt:i4>1048627</vt:i4>
      </vt:variant>
      <vt:variant>
        <vt:i4>2348</vt:i4>
      </vt:variant>
      <vt:variant>
        <vt:i4>0</vt:i4>
      </vt:variant>
      <vt:variant>
        <vt:i4>5</vt:i4>
      </vt:variant>
      <vt:variant>
        <vt:lpwstr/>
      </vt:variant>
      <vt:variant>
        <vt:lpwstr>_Toc106353173</vt:lpwstr>
      </vt:variant>
      <vt:variant>
        <vt:i4>1048627</vt:i4>
      </vt:variant>
      <vt:variant>
        <vt:i4>2342</vt:i4>
      </vt:variant>
      <vt:variant>
        <vt:i4>0</vt:i4>
      </vt:variant>
      <vt:variant>
        <vt:i4>5</vt:i4>
      </vt:variant>
      <vt:variant>
        <vt:lpwstr/>
      </vt:variant>
      <vt:variant>
        <vt:lpwstr>_Toc106353172</vt:lpwstr>
      </vt:variant>
      <vt:variant>
        <vt:i4>1048627</vt:i4>
      </vt:variant>
      <vt:variant>
        <vt:i4>2336</vt:i4>
      </vt:variant>
      <vt:variant>
        <vt:i4>0</vt:i4>
      </vt:variant>
      <vt:variant>
        <vt:i4>5</vt:i4>
      </vt:variant>
      <vt:variant>
        <vt:lpwstr/>
      </vt:variant>
      <vt:variant>
        <vt:lpwstr>_Toc106353171</vt:lpwstr>
      </vt:variant>
      <vt:variant>
        <vt:i4>1048627</vt:i4>
      </vt:variant>
      <vt:variant>
        <vt:i4>2330</vt:i4>
      </vt:variant>
      <vt:variant>
        <vt:i4>0</vt:i4>
      </vt:variant>
      <vt:variant>
        <vt:i4>5</vt:i4>
      </vt:variant>
      <vt:variant>
        <vt:lpwstr/>
      </vt:variant>
      <vt:variant>
        <vt:lpwstr>_Toc106353170</vt:lpwstr>
      </vt:variant>
      <vt:variant>
        <vt:i4>1114163</vt:i4>
      </vt:variant>
      <vt:variant>
        <vt:i4>2324</vt:i4>
      </vt:variant>
      <vt:variant>
        <vt:i4>0</vt:i4>
      </vt:variant>
      <vt:variant>
        <vt:i4>5</vt:i4>
      </vt:variant>
      <vt:variant>
        <vt:lpwstr/>
      </vt:variant>
      <vt:variant>
        <vt:lpwstr>_Toc106353169</vt:lpwstr>
      </vt:variant>
      <vt:variant>
        <vt:i4>1114163</vt:i4>
      </vt:variant>
      <vt:variant>
        <vt:i4>2318</vt:i4>
      </vt:variant>
      <vt:variant>
        <vt:i4>0</vt:i4>
      </vt:variant>
      <vt:variant>
        <vt:i4>5</vt:i4>
      </vt:variant>
      <vt:variant>
        <vt:lpwstr/>
      </vt:variant>
      <vt:variant>
        <vt:lpwstr>_Toc106353168</vt:lpwstr>
      </vt:variant>
      <vt:variant>
        <vt:i4>1114163</vt:i4>
      </vt:variant>
      <vt:variant>
        <vt:i4>2312</vt:i4>
      </vt:variant>
      <vt:variant>
        <vt:i4>0</vt:i4>
      </vt:variant>
      <vt:variant>
        <vt:i4>5</vt:i4>
      </vt:variant>
      <vt:variant>
        <vt:lpwstr/>
      </vt:variant>
      <vt:variant>
        <vt:lpwstr>_Toc106353167</vt:lpwstr>
      </vt:variant>
      <vt:variant>
        <vt:i4>1114163</vt:i4>
      </vt:variant>
      <vt:variant>
        <vt:i4>2306</vt:i4>
      </vt:variant>
      <vt:variant>
        <vt:i4>0</vt:i4>
      </vt:variant>
      <vt:variant>
        <vt:i4>5</vt:i4>
      </vt:variant>
      <vt:variant>
        <vt:lpwstr/>
      </vt:variant>
      <vt:variant>
        <vt:lpwstr>_Toc106353166</vt:lpwstr>
      </vt:variant>
      <vt:variant>
        <vt:i4>1114163</vt:i4>
      </vt:variant>
      <vt:variant>
        <vt:i4>2300</vt:i4>
      </vt:variant>
      <vt:variant>
        <vt:i4>0</vt:i4>
      </vt:variant>
      <vt:variant>
        <vt:i4>5</vt:i4>
      </vt:variant>
      <vt:variant>
        <vt:lpwstr/>
      </vt:variant>
      <vt:variant>
        <vt:lpwstr>_Toc106353165</vt:lpwstr>
      </vt:variant>
      <vt:variant>
        <vt:i4>1114163</vt:i4>
      </vt:variant>
      <vt:variant>
        <vt:i4>2294</vt:i4>
      </vt:variant>
      <vt:variant>
        <vt:i4>0</vt:i4>
      </vt:variant>
      <vt:variant>
        <vt:i4>5</vt:i4>
      </vt:variant>
      <vt:variant>
        <vt:lpwstr/>
      </vt:variant>
      <vt:variant>
        <vt:lpwstr>_Toc106353164</vt:lpwstr>
      </vt:variant>
      <vt:variant>
        <vt:i4>1114163</vt:i4>
      </vt:variant>
      <vt:variant>
        <vt:i4>2288</vt:i4>
      </vt:variant>
      <vt:variant>
        <vt:i4>0</vt:i4>
      </vt:variant>
      <vt:variant>
        <vt:i4>5</vt:i4>
      </vt:variant>
      <vt:variant>
        <vt:lpwstr/>
      </vt:variant>
      <vt:variant>
        <vt:lpwstr>_Toc106353163</vt:lpwstr>
      </vt:variant>
      <vt:variant>
        <vt:i4>1114163</vt:i4>
      </vt:variant>
      <vt:variant>
        <vt:i4>2282</vt:i4>
      </vt:variant>
      <vt:variant>
        <vt:i4>0</vt:i4>
      </vt:variant>
      <vt:variant>
        <vt:i4>5</vt:i4>
      </vt:variant>
      <vt:variant>
        <vt:lpwstr/>
      </vt:variant>
      <vt:variant>
        <vt:lpwstr>_Toc106353162</vt:lpwstr>
      </vt:variant>
      <vt:variant>
        <vt:i4>1114163</vt:i4>
      </vt:variant>
      <vt:variant>
        <vt:i4>2276</vt:i4>
      </vt:variant>
      <vt:variant>
        <vt:i4>0</vt:i4>
      </vt:variant>
      <vt:variant>
        <vt:i4>5</vt:i4>
      </vt:variant>
      <vt:variant>
        <vt:lpwstr/>
      </vt:variant>
      <vt:variant>
        <vt:lpwstr>_Toc106353161</vt:lpwstr>
      </vt:variant>
      <vt:variant>
        <vt:i4>1114163</vt:i4>
      </vt:variant>
      <vt:variant>
        <vt:i4>2270</vt:i4>
      </vt:variant>
      <vt:variant>
        <vt:i4>0</vt:i4>
      </vt:variant>
      <vt:variant>
        <vt:i4>5</vt:i4>
      </vt:variant>
      <vt:variant>
        <vt:lpwstr/>
      </vt:variant>
      <vt:variant>
        <vt:lpwstr>_Toc106353160</vt:lpwstr>
      </vt:variant>
      <vt:variant>
        <vt:i4>1179699</vt:i4>
      </vt:variant>
      <vt:variant>
        <vt:i4>2264</vt:i4>
      </vt:variant>
      <vt:variant>
        <vt:i4>0</vt:i4>
      </vt:variant>
      <vt:variant>
        <vt:i4>5</vt:i4>
      </vt:variant>
      <vt:variant>
        <vt:lpwstr/>
      </vt:variant>
      <vt:variant>
        <vt:lpwstr>_Toc106353159</vt:lpwstr>
      </vt:variant>
      <vt:variant>
        <vt:i4>1179699</vt:i4>
      </vt:variant>
      <vt:variant>
        <vt:i4>2258</vt:i4>
      </vt:variant>
      <vt:variant>
        <vt:i4>0</vt:i4>
      </vt:variant>
      <vt:variant>
        <vt:i4>5</vt:i4>
      </vt:variant>
      <vt:variant>
        <vt:lpwstr/>
      </vt:variant>
      <vt:variant>
        <vt:lpwstr>_Toc106353158</vt:lpwstr>
      </vt:variant>
      <vt:variant>
        <vt:i4>1179699</vt:i4>
      </vt:variant>
      <vt:variant>
        <vt:i4>2252</vt:i4>
      </vt:variant>
      <vt:variant>
        <vt:i4>0</vt:i4>
      </vt:variant>
      <vt:variant>
        <vt:i4>5</vt:i4>
      </vt:variant>
      <vt:variant>
        <vt:lpwstr/>
      </vt:variant>
      <vt:variant>
        <vt:lpwstr>_Toc106353157</vt:lpwstr>
      </vt:variant>
      <vt:variant>
        <vt:i4>1179699</vt:i4>
      </vt:variant>
      <vt:variant>
        <vt:i4>2246</vt:i4>
      </vt:variant>
      <vt:variant>
        <vt:i4>0</vt:i4>
      </vt:variant>
      <vt:variant>
        <vt:i4>5</vt:i4>
      </vt:variant>
      <vt:variant>
        <vt:lpwstr/>
      </vt:variant>
      <vt:variant>
        <vt:lpwstr>_Toc106353156</vt:lpwstr>
      </vt:variant>
      <vt:variant>
        <vt:i4>1179699</vt:i4>
      </vt:variant>
      <vt:variant>
        <vt:i4>2240</vt:i4>
      </vt:variant>
      <vt:variant>
        <vt:i4>0</vt:i4>
      </vt:variant>
      <vt:variant>
        <vt:i4>5</vt:i4>
      </vt:variant>
      <vt:variant>
        <vt:lpwstr/>
      </vt:variant>
      <vt:variant>
        <vt:lpwstr>_Toc106353155</vt:lpwstr>
      </vt:variant>
      <vt:variant>
        <vt:i4>1179699</vt:i4>
      </vt:variant>
      <vt:variant>
        <vt:i4>2234</vt:i4>
      </vt:variant>
      <vt:variant>
        <vt:i4>0</vt:i4>
      </vt:variant>
      <vt:variant>
        <vt:i4>5</vt:i4>
      </vt:variant>
      <vt:variant>
        <vt:lpwstr/>
      </vt:variant>
      <vt:variant>
        <vt:lpwstr>_Toc106353154</vt:lpwstr>
      </vt:variant>
      <vt:variant>
        <vt:i4>1179699</vt:i4>
      </vt:variant>
      <vt:variant>
        <vt:i4>2228</vt:i4>
      </vt:variant>
      <vt:variant>
        <vt:i4>0</vt:i4>
      </vt:variant>
      <vt:variant>
        <vt:i4>5</vt:i4>
      </vt:variant>
      <vt:variant>
        <vt:lpwstr/>
      </vt:variant>
      <vt:variant>
        <vt:lpwstr>_Toc106353153</vt:lpwstr>
      </vt:variant>
      <vt:variant>
        <vt:i4>1179699</vt:i4>
      </vt:variant>
      <vt:variant>
        <vt:i4>2222</vt:i4>
      </vt:variant>
      <vt:variant>
        <vt:i4>0</vt:i4>
      </vt:variant>
      <vt:variant>
        <vt:i4>5</vt:i4>
      </vt:variant>
      <vt:variant>
        <vt:lpwstr/>
      </vt:variant>
      <vt:variant>
        <vt:lpwstr>_Toc106353152</vt:lpwstr>
      </vt:variant>
      <vt:variant>
        <vt:i4>1179699</vt:i4>
      </vt:variant>
      <vt:variant>
        <vt:i4>2216</vt:i4>
      </vt:variant>
      <vt:variant>
        <vt:i4>0</vt:i4>
      </vt:variant>
      <vt:variant>
        <vt:i4>5</vt:i4>
      </vt:variant>
      <vt:variant>
        <vt:lpwstr/>
      </vt:variant>
      <vt:variant>
        <vt:lpwstr>_Toc106353151</vt:lpwstr>
      </vt:variant>
      <vt:variant>
        <vt:i4>1179699</vt:i4>
      </vt:variant>
      <vt:variant>
        <vt:i4>2210</vt:i4>
      </vt:variant>
      <vt:variant>
        <vt:i4>0</vt:i4>
      </vt:variant>
      <vt:variant>
        <vt:i4>5</vt:i4>
      </vt:variant>
      <vt:variant>
        <vt:lpwstr/>
      </vt:variant>
      <vt:variant>
        <vt:lpwstr>_Toc106353150</vt:lpwstr>
      </vt:variant>
      <vt:variant>
        <vt:i4>1245235</vt:i4>
      </vt:variant>
      <vt:variant>
        <vt:i4>2204</vt:i4>
      </vt:variant>
      <vt:variant>
        <vt:i4>0</vt:i4>
      </vt:variant>
      <vt:variant>
        <vt:i4>5</vt:i4>
      </vt:variant>
      <vt:variant>
        <vt:lpwstr/>
      </vt:variant>
      <vt:variant>
        <vt:lpwstr>_Toc106353149</vt:lpwstr>
      </vt:variant>
      <vt:variant>
        <vt:i4>1245235</vt:i4>
      </vt:variant>
      <vt:variant>
        <vt:i4>2198</vt:i4>
      </vt:variant>
      <vt:variant>
        <vt:i4>0</vt:i4>
      </vt:variant>
      <vt:variant>
        <vt:i4>5</vt:i4>
      </vt:variant>
      <vt:variant>
        <vt:lpwstr/>
      </vt:variant>
      <vt:variant>
        <vt:lpwstr>_Toc106353148</vt:lpwstr>
      </vt:variant>
      <vt:variant>
        <vt:i4>1245235</vt:i4>
      </vt:variant>
      <vt:variant>
        <vt:i4>2192</vt:i4>
      </vt:variant>
      <vt:variant>
        <vt:i4>0</vt:i4>
      </vt:variant>
      <vt:variant>
        <vt:i4>5</vt:i4>
      </vt:variant>
      <vt:variant>
        <vt:lpwstr/>
      </vt:variant>
      <vt:variant>
        <vt:lpwstr>_Toc106353147</vt:lpwstr>
      </vt:variant>
      <vt:variant>
        <vt:i4>1245235</vt:i4>
      </vt:variant>
      <vt:variant>
        <vt:i4>2186</vt:i4>
      </vt:variant>
      <vt:variant>
        <vt:i4>0</vt:i4>
      </vt:variant>
      <vt:variant>
        <vt:i4>5</vt:i4>
      </vt:variant>
      <vt:variant>
        <vt:lpwstr/>
      </vt:variant>
      <vt:variant>
        <vt:lpwstr>_Toc106353146</vt:lpwstr>
      </vt:variant>
      <vt:variant>
        <vt:i4>1245235</vt:i4>
      </vt:variant>
      <vt:variant>
        <vt:i4>2180</vt:i4>
      </vt:variant>
      <vt:variant>
        <vt:i4>0</vt:i4>
      </vt:variant>
      <vt:variant>
        <vt:i4>5</vt:i4>
      </vt:variant>
      <vt:variant>
        <vt:lpwstr/>
      </vt:variant>
      <vt:variant>
        <vt:lpwstr>_Toc106353145</vt:lpwstr>
      </vt:variant>
      <vt:variant>
        <vt:i4>1245235</vt:i4>
      </vt:variant>
      <vt:variant>
        <vt:i4>2174</vt:i4>
      </vt:variant>
      <vt:variant>
        <vt:i4>0</vt:i4>
      </vt:variant>
      <vt:variant>
        <vt:i4>5</vt:i4>
      </vt:variant>
      <vt:variant>
        <vt:lpwstr/>
      </vt:variant>
      <vt:variant>
        <vt:lpwstr>_Toc106353144</vt:lpwstr>
      </vt:variant>
      <vt:variant>
        <vt:i4>1245235</vt:i4>
      </vt:variant>
      <vt:variant>
        <vt:i4>2168</vt:i4>
      </vt:variant>
      <vt:variant>
        <vt:i4>0</vt:i4>
      </vt:variant>
      <vt:variant>
        <vt:i4>5</vt:i4>
      </vt:variant>
      <vt:variant>
        <vt:lpwstr/>
      </vt:variant>
      <vt:variant>
        <vt:lpwstr>_Toc106353143</vt:lpwstr>
      </vt:variant>
      <vt:variant>
        <vt:i4>1245235</vt:i4>
      </vt:variant>
      <vt:variant>
        <vt:i4>2162</vt:i4>
      </vt:variant>
      <vt:variant>
        <vt:i4>0</vt:i4>
      </vt:variant>
      <vt:variant>
        <vt:i4>5</vt:i4>
      </vt:variant>
      <vt:variant>
        <vt:lpwstr/>
      </vt:variant>
      <vt:variant>
        <vt:lpwstr>_Toc106353142</vt:lpwstr>
      </vt:variant>
      <vt:variant>
        <vt:i4>1245235</vt:i4>
      </vt:variant>
      <vt:variant>
        <vt:i4>2156</vt:i4>
      </vt:variant>
      <vt:variant>
        <vt:i4>0</vt:i4>
      </vt:variant>
      <vt:variant>
        <vt:i4>5</vt:i4>
      </vt:variant>
      <vt:variant>
        <vt:lpwstr/>
      </vt:variant>
      <vt:variant>
        <vt:lpwstr>_Toc106353141</vt:lpwstr>
      </vt:variant>
      <vt:variant>
        <vt:i4>1245235</vt:i4>
      </vt:variant>
      <vt:variant>
        <vt:i4>2150</vt:i4>
      </vt:variant>
      <vt:variant>
        <vt:i4>0</vt:i4>
      </vt:variant>
      <vt:variant>
        <vt:i4>5</vt:i4>
      </vt:variant>
      <vt:variant>
        <vt:lpwstr/>
      </vt:variant>
      <vt:variant>
        <vt:lpwstr>_Toc106353140</vt:lpwstr>
      </vt:variant>
      <vt:variant>
        <vt:i4>1310771</vt:i4>
      </vt:variant>
      <vt:variant>
        <vt:i4>2144</vt:i4>
      </vt:variant>
      <vt:variant>
        <vt:i4>0</vt:i4>
      </vt:variant>
      <vt:variant>
        <vt:i4>5</vt:i4>
      </vt:variant>
      <vt:variant>
        <vt:lpwstr/>
      </vt:variant>
      <vt:variant>
        <vt:lpwstr>_Toc106353139</vt:lpwstr>
      </vt:variant>
      <vt:variant>
        <vt:i4>1310771</vt:i4>
      </vt:variant>
      <vt:variant>
        <vt:i4>2138</vt:i4>
      </vt:variant>
      <vt:variant>
        <vt:i4>0</vt:i4>
      </vt:variant>
      <vt:variant>
        <vt:i4>5</vt:i4>
      </vt:variant>
      <vt:variant>
        <vt:lpwstr/>
      </vt:variant>
      <vt:variant>
        <vt:lpwstr>_Toc106353138</vt:lpwstr>
      </vt:variant>
      <vt:variant>
        <vt:i4>1310771</vt:i4>
      </vt:variant>
      <vt:variant>
        <vt:i4>2132</vt:i4>
      </vt:variant>
      <vt:variant>
        <vt:i4>0</vt:i4>
      </vt:variant>
      <vt:variant>
        <vt:i4>5</vt:i4>
      </vt:variant>
      <vt:variant>
        <vt:lpwstr/>
      </vt:variant>
      <vt:variant>
        <vt:lpwstr>_Toc106353137</vt:lpwstr>
      </vt:variant>
      <vt:variant>
        <vt:i4>1310771</vt:i4>
      </vt:variant>
      <vt:variant>
        <vt:i4>2126</vt:i4>
      </vt:variant>
      <vt:variant>
        <vt:i4>0</vt:i4>
      </vt:variant>
      <vt:variant>
        <vt:i4>5</vt:i4>
      </vt:variant>
      <vt:variant>
        <vt:lpwstr/>
      </vt:variant>
      <vt:variant>
        <vt:lpwstr>_Toc106353136</vt:lpwstr>
      </vt:variant>
      <vt:variant>
        <vt:i4>1310771</vt:i4>
      </vt:variant>
      <vt:variant>
        <vt:i4>2120</vt:i4>
      </vt:variant>
      <vt:variant>
        <vt:i4>0</vt:i4>
      </vt:variant>
      <vt:variant>
        <vt:i4>5</vt:i4>
      </vt:variant>
      <vt:variant>
        <vt:lpwstr/>
      </vt:variant>
      <vt:variant>
        <vt:lpwstr>_Toc106353135</vt:lpwstr>
      </vt:variant>
      <vt:variant>
        <vt:i4>1310771</vt:i4>
      </vt:variant>
      <vt:variant>
        <vt:i4>2114</vt:i4>
      </vt:variant>
      <vt:variant>
        <vt:i4>0</vt:i4>
      </vt:variant>
      <vt:variant>
        <vt:i4>5</vt:i4>
      </vt:variant>
      <vt:variant>
        <vt:lpwstr/>
      </vt:variant>
      <vt:variant>
        <vt:lpwstr>_Toc106353134</vt:lpwstr>
      </vt:variant>
      <vt:variant>
        <vt:i4>1310771</vt:i4>
      </vt:variant>
      <vt:variant>
        <vt:i4>2108</vt:i4>
      </vt:variant>
      <vt:variant>
        <vt:i4>0</vt:i4>
      </vt:variant>
      <vt:variant>
        <vt:i4>5</vt:i4>
      </vt:variant>
      <vt:variant>
        <vt:lpwstr/>
      </vt:variant>
      <vt:variant>
        <vt:lpwstr>_Toc106353133</vt:lpwstr>
      </vt:variant>
      <vt:variant>
        <vt:i4>1310771</vt:i4>
      </vt:variant>
      <vt:variant>
        <vt:i4>2102</vt:i4>
      </vt:variant>
      <vt:variant>
        <vt:i4>0</vt:i4>
      </vt:variant>
      <vt:variant>
        <vt:i4>5</vt:i4>
      </vt:variant>
      <vt:variant>
        <vt:lpwstr/>
      </vt:variant>
      <vt:variant>
        <vt:lpwstr>_Toc106353132</vt:lpwstr>
      </vt:variant>
      <vt:variant>
        <vt:i4>1310771</vt:i4>
      </vt:variant>
      <vt:variant>
        <vt:i4>2096</vt:i4>
      </vt:variant>
      <vt:variant>
        <vt:i4>0</vt:i4>
      </vt:variant>
      <vt:variant>
        <vt:i4>5</vt:i4>
      </vt:variant>
      <vt:variant>
        <vt:lpwstr/>
      </vt:variant>
      <vt:variant>
        <vt:lpwstr>_Toc106353131</vt:lpwstr>
      </vt:variant>
      <vt:variant>
        <vt:i4>1310771</vt:i4>
      </vt:variant>
      <vt:variant>
        <vt:i4>2090</vt:i4>
      </vt:variant>
      <vt:variant>
        <vt:i4>0</vt:i4>
      </vt:variant>
      <vt:variant>
        <vt:i4>5</vt:i4>
      </vt:variant>
      <vt:variant>
        <vt:lpwstr/>
      </vt:variant>
      <vt:variant>
        <vt:lpwstr>_Toc106353130</vt:lpwstr>
      </vt:variant>
      <vt:variant>
        <vt:i4>1376307</vt:i4>
      </vt:variant>
      <vt:variant>
        <vt:i4>2084</vt:i4>
      </vt:variant>
      <vt:variant>
        <vt:i4>0</vt:i4>
      </vt:variant>
      <vt:variant>
        <vt:i4>5</vt:i4>
      </vt:variant>
      <vt:variant>
        <vt:lpwstr/>
      </vt:variant>
      <vt:variant>
        <vt:lpwstr>_Toc106353129</vt:lpwstr>
      </vt:variant>
      <vt:variant>
        <vt:i4>1376307</vt:i4>
      </vt:variant>
      <vt:variant>
        <vt:i4>2078</vt:i4>
      </vt:variant>
      <vt:variant>
        <vt:i4>0</vt:i4>
      </vt:variant>
      <vt:variant>
        <vt:i4>5</vt:i4>
      </vt:variant>
      <vt:variant>
        <vt:lpwstr/>
      </vt:variant>
      <vt:variant>
        <vt:lpwstr>_Toc106353128</vt:lpwstr>
      </vt:variant>
      <vt:variant>
        <vt:i4>1376307</vt:i4>
      </vt:variant>
      <vt:variant>
        <vt:i4>2072</vt:i4>
      </vt:variant>
      <vt:variant>
        <vt:i4>0</vt:i4>
      </vt:variant>
      <vt:variant>
        <vt:i4>5</vt:i4>
      </vt:variant>
      <vt:variant>
        <vt:lpwstr/>
      </vt:variant>
      <vt:variant>
        <vt:lpwstr>_Toc106353127</vt:lpwstr>
      </vt:variant>
      <vt:variant>
        <vt:i4>1376307</vt:i4>
      </vt:variant>
      <vt:variant>
        <vt:i4>2066</vt:i4>
      </vt:variant>
      <vt:variant>
        <vt:i4>0</vt:i4>
      </vt:variant>
      <vt:variant>
        <vt:i4>5</vt:i4>
      </vt:variant>
      <vt:variant>
        <vt:lpwstr/>
      </vt:variant>
      <vt:variant>
        <vt:lpwstr>_Toc106353126</vt:lpwstr>
      </vt:variant>
      <vt:variant>
        <vt:i4>1376307</vt:i4>
      </vt:variant>
      <vt:variant>
        <vt:i4>2060</vt:i4>
      </vt:variant>
      <vt:variant>
        <vt:i4>0</vt:i4>
      </vt:variant>
      <vt:variant>
        <vt:i4>5</vt:i4>
      </vt:variant>
      <vt:variant>
        <vt:lpwstr/>
      </vt:variant>
      <vt:variant>
        <vt:lpwstr>_Toc106353125</vt:lpwstr>
      </vt:variant>
      <vt:variant>
        <vt:i4>1376307</vt:i4>
      </vt:variant>
      <vt:variant>
        <vt:i4>2054</vt:i4>
      </vt:variant>
      <vt:variant>
        <vt:i4>0</vt:i4>
      </vt:variant>
      <vt:variant>
        <vt:i4>5</vt:i4>
      </vt:variant>
      <vt:variant>
        <vt:lpwstr/>
      </vt:variant>
      <vt:variant>
        <vt:lpwstr>_Toc106353124</vt:lpwstr>
      </vt:variant>
      <vt:variant>
        <vt:i4>1376307</vt:i4>
      </vt:variant>
      <vt:variant>
        <vt:i4>2048</vt:i4>
      </vt:variant>
      <vt:variant>
        <vt:i4>0</vt:i4>
      </vt:variant>
      <vt:variant>
        <vt:i4>5</vt:i4>
      </vt:variant>
      <vt:variant>
        <vt:lpwstr/>
      </vt:variant>
      <vt:variant>
        <vt:lpwstr>_Toc106353123</vt:lpwstr>
      </vt:variant>
      <vt:variant>
        <vt:i4>1376307</vt:i4>
      </vt:variant>
      <vt:variant>
        <vt:i4>2042</vt:i4>
      </vt:variant>
      <vt:variant>
        <vt:i4>0</vt:i4>
      </vt:variant>
      <vt:variant>
        <vt:i4>5</vt:i4>
      </vt:variant>
      <vt:variant>
        <vt:lpwstr/>
      </vt:variant>
      <vt:variant>
        <vt:lpwstr>_Toc106353122</vt:lpwstr>
      </vt:variant>
      <vt:variant>
        <vt:i4>1376307</vt:i4>
      </vt:variant>
      <vt:variant>
        <vt:i4>2036</vt:i4>
      </vt:variant>
      <vt:variant>
        <vt:i4>0</vt:i4>
      </vt:variant>
      <vt:variant>
        <vt:i4>5</vt:i4>
      </vt:variant>
      <vt:variant>
        <vt:lpwstr/>
      </vt:variant>
      <vt:variant>
        <vt:lpwstr>_Toc106353121</vt:lpwstr>
      </vt:variant>
      <vt:variant>
        <vt:i4>1376307</vt:i4>
      </vt:variant>
      <vt:variant>
        <vt:i4>2030</vt:i4>
      </vt:variant>
      <vt:variant>
        <vt:i4>0</vt:i4>
      </vt:variant>
      <vt:variant>
        <vt:i4>5</vt:i4>
      </vt:variant>
      <vt:variant>
        <vt:lpwstr/>
      </vt:variant>
      <vt:variant>
        <vt:lpwstr>_Toc106353120</vt:lpwstr>
      </vt:variant>
      <vt:variant>
        <vt:i4>1441843</vt:i4>
      </vt:variant>
      <vt:variant>
        <vt:i4>2024</vt:i4>
      </vt:variant>
      <vt:variant>
        <vt:i4>0</vt:i4>
      </vt:variant>
      <vt:variant>
        <vt:i4>5</vt:i4>
      </vt:variant>
      <vt:variant>
        <vt:lpwstr/>
      </vt:variant>
      <vt:variant>
        <vt:lpwstr>_Toc106353119</vt:lpwstr>
      </vt:variant>
      <vt:variant>
        <vt:i4>1441843</vt:i4>
      </vt:variant>
      <vt:variant>
        <vt:i4>2018</vt:i4>
      </vt:variant>
      <vt:variant>
        <vt:i4>0</vt:i4>
      </vt:variant>
      <vt:variant>
        <vt:i4>5</vt:i4>
      </vt:variant>
      <vt:variant>
        <vt:lpwstr/>
      </vt:variant>
      <vt:variant>
        <vt:lpwstr>_Toc106353118</vt:lpwstr>
      </vt:variant>
      <vt:variant>
        <vt:i4>1441843</vt:i4>
      </vt:variant>
      <vt:variant>
        <vt:i4>2012</vt:i4>
      </vt:variant>
      <vt:variant>
        <vt:i4>0</vt:i4>
      </vt:variant>
      <vt:variant>
        <vt:i4>5</vt:i4>
      </vt:variant>
      <vt:variant>
        <vt:lpwstr/>
      </vt:variant>
      <vt:variant>
        <vt:lpwstr>_Toc106353117</vt:lpwstr>
      </vt:variant>
      <vt:variant>
        <vt:i4>1441843</vt:i4>
      </vt:variant>
      <vt:variant>
        <vt:i4>2006</vt:i4>
      </vt:variant>
      <vt:variant>
        <vt:i4>0</vt:i4>
      </vt:variant>
      <vt:variant>
        <vt:i4>5</vt:i4>
      </vt:variant>
      <vt:variant>
        <vt:lpwstr/>
      </vt:variant>
      <vt:variant>
        <vt:lpwstr>_Toc106353116</vt:lpwstr>
      </vt:variant>
      <vt:variant>
        <vt:i4>1441843</vt:i4>
      </vt:variant>
      <vt:variant>
        <vt:i4>2000</vt:i4>
      </vt:variant>
      <vt:variant>
        <vt:i4>0</vt:i4>
      </vt:variant>
      <vt:variant>
        <vt:i4>5</vt:i4>
      </vt:variant>
      <vt:variant>
        <vt:lpwstr/>
      </vt:variant>
      <vt:variant>
        <vt:lpwstr>_Toc106353115</vt:lpwstr>
      </vt:variant>
      <vt:variant>
        <vt:i4>1441843</vt:i4>
      </vt:variant>
      <vt:variant>
        <vt:i4>1994</vt:i4>
      </vt:variant>
      <vt:variant>
        <vt:i4>0</vt:i4>
      </vt:variant>
      <vt:variant>
        <vt:i4>5</vt:i4>
      </vt:variant>
      <vt:variant>
        <vt:lpwstr/>
      </vt:variant>
      <vt:variant>
        <vt:lpwstr>_Toc106353114</vt:lpwstr>
      </vt:variant>
      <vt:variant>
        <vt:i4>1441843</vt:i4>
      </vt:variant>
      <vt:variant>
        <vt:i4>1988</vt:i4>
      </vt:variant>
      <vt:variant>
        <vt:i4>0</vt:i4>
      </vt:variant>
      <vt:variant>
        <vt:i4>5</vt:i4>
      </vt:variant>
      <vt:variant>
        <vt:lpwstr/>
      </vt:variant>
      <vt:variant>
        <vt:lpwstr>_Toc106353113</vt:lpwstr>
      </vt:variant>
      <vt:variant>
        <vt:i4>1441843</vt:i4>
      </vt:variant>
      <vt:variant>
        <vt:i4>1982</vt:i4>
      </vt:variant>
      <vt:variant>
        <vt:i4>0</vt:i4>
      </vt:variant>
      <vt:variant>
        <vt:i4>5</vt:i4>
      </vt:variant>
      <vt:variant>
        <vt:lpwstr/>
      </vt:variant>
      <vt:variant>
        <vt:lpwstr>_Toc106353112</vt:lpwstr>
      </vt:variant>
      <vt:variant>
        <vt:i4>1441843</vt:i4>
      </vt:variant>
      <vt:variant>
        <vt:i4>1976</vt:i4>
      </vt:variant>
      <vt:variant>
        <vt:i4>0</vt:i4>
      </vt:variant>
      <vt:variant>
        <vt:i4>5</vt:i4>
      </vt:variant>
      <vt:variant>
        <vt:lpwstr/>
      </vt:variant>
      <vt:variant>
        <vt:lpwstr>_Toc106353111</vt:lpwstr>
      </vt:variant>
      <vt:variant>
        <vt:i4>1441843</vt:i4>
      </vt:variant>
      <vt:variant>
        <vt:i4>1970</vt:i4>
      </vt:variant>
      <vt:variant>
        <vt:i4>0</vt:i4>
      </vt:variant>
      <vt:variant>
        <vt:i4>5</vt:i4>
      </vt:variant>
      <vt:variant>
        <vt:lpwstr/>
      </vt:variant>
      <vt:variant>
        <vt:lpwstr>_Toc106353110</vt:lpwstr>
      </vt:variant>
      <vt:variant>
        <vt:i4>1507379</vt:i4>
      </vt:variant>
      <vt:variant>
        <vt:i4>1964</vt:i4>
      </vt:variant>
      <vt:variant>
        <vt:i4>0</vt:i4>
      </vt:variant>
      <vt:variant>
        <vt:i4>5</vt:i4>
      </vt:variant>
      <vt:variant>
        <vt:lpwstr/>
      </vt:variant>
      <vt:variant>
        <vt:lpwstr>_Toc106353109</vt:lpwstr>
      </vt:variant>
      <vt:variant>
        <vt:i4>1507379</vt:i4>
      </vt:variant>
      <vt:variant>
        <vt:i4>1958</vt:i4>
      </vt:variant>
      <vt:variant>
        <vt:i4>0</vt:i4>
      </vt:variant>
      <vt:variant>
        <vt:i4>5</vt:i4>
      </vt:variant>
      <vt:variant>
        <vt:lpwstr/>
      </vt:variant>
      <vt:variant>
        <vt:lpwstr>_Toc106353108</vt:lpwstr>
      </vt:variant>
      <vt:variant>
        <vt:i4>1507379</vt:i4>
      </vt:variant>
      <vt:variant>
        <vt:i4>1952</vt:i4>
      </vt:variant>
      <vt:variant>
        <vt:i4>0</vt:i4>
      </vt:variant>
      <vt:variant>
        <vt:i4>5</vt:i4>
      </vt:variant>
      <vt:variant>
        <vt:lpwstr/>
      </vt:variant>
      <vt:variant>
        <vt:lpwstr>_Toc106353107</vt:lpwstr>
      </vt:variant>
      <vt:variant>
        <vt:i4>1507379</vt:i4>
      </vt:variant>
      <vt:variant>
        <vt:i4>1946</vt:i4>
      </vt:variant>
      <vt:variant>
        <vt:i4>0</vt:i4>
      </vt:variant>
      <vt:variant>
        <vt:i4>5</vt:i4>
      </vt:variant>
      <vt:variant>
        <vt:lpwstr/>
      </vt:variant>
      <vt:variant>
        <vt:lpwstr>_Toc106353106</vt:lpwstr>
      </vt:variant>
      <vt:variant>
        <vt:i4>1507379</vt:i4>
      </vt:variant>
      <vt:variant>
        <vt:i4>1940</vt:i4>
      </vt:variant>
      <vt:variant>
        <vt:i4>0</vt:i4>
      </vt:variant>
      <vt:variant>
        <vt:i4>5</vt:i4>
      </vt:variant>
      <vt:variant>
        <vt:lpwstr/>
      </vt:variant>
      <vt:variant>
        <vt:lpwstr>_Toc106353105</vt:lpwstr>
      </vt:variant>
      <vt:variant>
        <vt:i4>1507379</vt:i4>
      </vt:variant>
      <vt:variant>
        <vt:i4>1934</vt:i4>
      </vt:variant>
      <vt:variant>
        <vt:i4>0</vt:i4>
      </vt:variant>
      <vt:variant>
        <vt:i4>5</vt:i4>
      </vt:variant>
      <vt:variant>
        <vt:lpwstr/>
      </vt:variant>
      <vt:variant>
        <vt:lpwstr>_Toc106353104</vt:lpwstr>
      </vt:variant>
      <vt:variant>
        <vt:i4>1507379</vt:i4>
      </vt:variant>
      <vt:variant>
        <vt:i4>1928</vt:i4>
      </vt:variant>
      <vt:variant>
        <vt:i4>0</vt:i4>
      </vt:variant>
      <vt:variant>
        <vt:i4>5</vt:i4>
      </vt:variant>
      <vt:variant>
        <vt:lpwstr/>
      </vt:variant>
      <vt:variant>
        <vt:lpwstr>_Toc106353103</vt:lpwstr>
      </vt:variant>
      <vt:variant>
        <vt:i4>1507379</vt:i4>
      </vt:variant>
      <vt:variant>
        <vt:i4>1922</vt:i4>
      </vt:variant>
      <vt:variant>
        <vt:i4>0</vt:i4>
      </vt:variant>
      <vt:variant>
        <vt:i4>5</vt:i4>
      </vt:variant>
      <vt:variant>
        <vt:lpwstr/>
      </vt:variant>
      <vt:variant>
        <vt:lpwstr>_Toc106353102</vt:lpwstr>
      </vt:variant>
      <vt:variant>
        <vt:i4>1507379</vt:i4>
      </vt:variant>
      <vt:variant>
        <vt:i4>1916</vt:i4>
      </vt:variant>
      <vt:variant>
        <vt:i4>0</vt:i4>
      </vt:variant>
      <vt:variant>
        <vt:i4>5</vt:i4>
      </vt:variant>
      <vt:variant>
        <vt:lpwstr/>
      </vt:variant>
      <vt:variant>
        <vt:lpwstr>_Toc106353101</vt:lpwstr>
      </vt:variant>
      <vt:variant>
        <vt:i4>1507379</vt:i4>
      </vt:variant>
      <vt:variant>
        <vt:i4>1910</vt:i4>
      </vt:variant>
      <vt:variant>
        <vt:i4>0</vt:i4>
      </vt:variant>
      <vt:variant>
        <vt:i4>5</vt:i4>
      </vt:variant>
      <vt:variant>
        <vt:lpwstr/>
      </vt:variant>
      <vt:variant>
        <vt:lpwstr>_Toc106353100</vt:lpwstr>
      </vt:variant>
      <vt:variant>
        <vt:i4>1966130</vt:i4>
      </vt:variant>
      <vt:variant>
        <vt:i4>1904</vt:i4>
      </vt:variant>
      <vt:variant>
        <vt:i4>0</vt:i4>
      </vt:variant>
      <vt:variant>
        <vt:i4>5</vt:i4>
      </vt:variant>
      <vt:variant>
        <vt:lpwstr/>
      </vt:variant>
      <vt:variant>
        <vt:lpwstr>_Toc106353099</vt:lpwstr>
      </vt:variant>
      <vt:variant>
        <vt:i4>1966130</vt:i4>
      </vt:variant>
      <vt:variant>
        <vt:i4>1898</vt:i4>
      </vt:variant>
      <vt:variant>
        <vt:i4>0</vt:i4>
      </vt:variant>
      <vt:variant>
        <vt:i4>5</vt:i4>
      </vt:variant>
      <vt:variant>
        <vt:lpwstr/>
      </vt:variant>
      <vt:variant>
        <vt:lpwstr>_Toc106353098</vt:lpwstr>
      </vt:variant>
      <vt:variant>
        <vt:i4>1966130</vt:i4>
      </vt:variant>
      <vt:variant>
        <vt:i4>1892</vt:i4>
      </vt:variant>
      <vt:variant>
        <vt:i4>0</vt:i4>
      </vt:variant>
      <vt:variant>
        <vt:i4>5</vt:i4>
      </vt:variant>
      <vt:variant>
        <vt:lpwstr/>
      </vt:variant>
      <vt:variant>
        <vt:lpwstr>_Toc106353097</vt:lpwstr>
      </vt:variant>
      <vt:variant>
        <vt:i4>1966130</vt:i4>
      </vt:variant>
      <vt:variant>
        <vt:i4>1886</vt:i4>
      </vt:variant>
      <vt:variant>
        <vt:i4>0</vt:i4>
      </vt:variant>
      <vt:variant>
        <vt:i4>5</vt:i4>
      </vt:variant>
      <vt:variant>
        <vt:lpwstr/>
      </vt:variant>
      <vt:variant>
        <vt:lpwstr>_Toc106353096</vt:lpwstr>
      </vt:variant>
      <vt:variant>
        <vt:i4>1966130</vt:i4>
      </vt:variant>
      <vt:variant>
        <vt:i4>1880</vt:i4>
      </vt:variant>
      <vt:variant>
        <vt:i4>0</vt:i4>
      </vt:variant>
      <vt:variant>
        <vt:i4>5</vt:i4>
      </vt:variant>
      <vt:variant>
        <vt:lpwstr/>
      </vt:variant>
      <vt:variant>
        <vt:lpwstr>_Toc106353095</vt:lpwstr>
      </vt:variant>
      <vt:variant>
        <vt:i4>1966130</vt:i4>
      </vt:variant>
      <vt:variant>
        <vt:i4>1874</vt:i4>
      </vt:variant>
      <vt:variant>
        <vt:i4>0</vt:i4>
      </vt:variant>
      <vt:variant>
        <vt:i4>5</vt:i4>
      </vt:variant>
      <vt:variant>
        <vt:lpwstr/>
      </vt:variant>
      <vt:variant>
        <vt:lpwstr>_Toc106353094</vt:lpwstr>
      </vt:variant>
      <vt:variant>
        <vt:i4>1966130</vt:i4>
      </vt:variant>
      <vt:variant>
        <vt:i4>1868</vt:i4>
      </vt:variant>
      <vt:variant>
        <vt:i4>0</vt:i4>
      </vt:variant>
      <vt:variant>
        <vt:i4>5</vt:i4>
      </vt:variant>
      <vt:variant>
        <vt:lpwstr/>
      </vt:variant>
      <vt:variant>
        <vt:lpwstr>_Toc106353093</vt:lpwstr>
      </vt:variant>
      <vt:variant>
        <vt:i4>1966130</vt:i4>
      </vt:variant>
      <vt:variant>
        <vt:i4>1862</vt:i4>
      </vt:variant>
      <vt:variant>
        <vt:i4>0</vt:i4>
      </vt:variant>
      <vt:variant>
        <vt:i4>5</vt:i4>
      </vt:variant>
      <vt:variant>
        <vt:lpwstr/>
      </vt:variant>
      <vt:variant>
        <vt:lpwstr>_Toc106353092</vt:lpwstr>
      </vt:variant>
      <vt:variant>
        <vt:i4>1966130</vt:i4>
      </vt:variant>
      <vt:variant>
        <vt:i4>1856</vt:i4>
      </vt:variant>
      <vt:variant>
        <vt:i4>0</vt:i4>
      </vt:variant>
      <vt:variant>
        <vt:i4>5</vt:i4>
      </vt:variant>
      <vt:variant>
        <vt:lpwstr/>
      </vt:variant>
      <vt:variant>
        <vt:lpwstr>_Toc106353091</vt:lpwstr>
      </vt:variant>
      <vt:variant>
        <vt:i4>1966130</vt:i4>
      </vt:variant>
      <vt:variant>
        <vt:i4>1850</vt:i4>
      </vt:variant>
      <vt:variant>
        <vt:i4>0</vt:i4>
      </vt:variant>
      <vt:variant>
        <vt:i4>5</vt:i4>
      </vt:variant>
      <vt:variant>
        <vt:lpwstr/>
      </vt:variant>
      <vt:variant>
        <vt:lpwstr>_Toc106353090</vt:lpwstr>
      </vt:variant>
      <vt:variant>
        <vt:i4>2031666</vt:i4>
      </vt:variant>
      <vt:variant>
        <vt:i4>1844</vt:i4>
      </vt:variant>
      <vt:variant>
        <vt:i4>0</vt:i4>
      </vt:variant>
      <vt:variant>
        <vt:i4>5</vt:i4>
      </vt:variant>
      <vt:variant>
        <vt:lpwstr/>
      </vt:variant>
      <vt:variant>
        <vt:lpwstr>_Toc106353089</vt:lpwstr>
      </vt:variant>
      <vt:variant>
        <vt:i4>2031666</vt:i4>
      </vt:variant>
      <vt:variant>
        <vt:i4>1838</vt:i4>
      </vt:variant>
      <vt:variant>
        <vt:i4>0</vt:i4>
      </vt:variant>
      <vt:variant>
        <vt:i4>5</vt:i4>
      </vt:variant>
      <vt:variant>
        <vt:lpwstr/>
      </vt:variant>
      <vt:variant>
        <vt:lpwstr>_Toc106353088</vt:lpwstr>
      </vt:variant>
      <vt:variant>
        <vt:i4>2031666</vt:i4>
      </vt:variant>
      <vt:variant>
        <vt:i4>1832</vt:i4>
      </vt:variant>
      <vt:variant>
        <vt:i4>0</vt:i4>
      </vt:variant>
      <vt:variant>
        <vt:i4>5</vt:i4>
      </vt:variant>
      <vt:variant>
        <vt:lpwstr/>
      </vt:variant>
      <vt:variant>
        <vt:lpwstr>_Toc106353087</vt:lpwstr>
      </vt:variant>
      <vt:variant>
        <vt:i4>2031666</vt:i4>
      </vt:variant>
      <vt:variant>
        <vt:i4>1826</vt:i4>
      </vt:variant>
      <vt:variant>
        <vt:i4>0</vt:i4>
      </vt:variant>
      <vt:variant>
        <vt:i4>5</vt:i4>
      </vt:variant>
      <vt:variant>
        <vt:lpwstr/>
      </vt:variant>
      <vt:variant>
        <vt:lpwstr>_Toc106353086</vt:lpwstr>
      </vt:variant>
      <vt:variant>
        <vt:i4>2031666</vt:i4>
      </vt:variant>
      <vt:variant>
        <vt:i4>1820</vt:i4>
      </vt:variant>
      <vt:variant>
        <vt:i4>0</vt:i4>
      </vt:variant>
      <vt:variant>
        <vt:i4>5</vt:i4>
      </vt:variant>
      <vt:variant>
        <vt:lpwstr/>
      </vt:variant>
      <vt:variant>
        <vt:lpwstr>_Toc106353085</vt:lpwstr>
      </vt:variant>
      <vt:variant>
        <vt:i4>2031666</vt:i4>
      </vt:variant>
      <vt:variant>
        <vt:i4>1814</vt:i4>
      </vt:variant>
      <vt:variant>
        <vt:i4>0</vt:i4>
      </vt:variant>
      <vt:variant>
        <vt:i4>5</vt:i4>
      </vt:variant>
      <vt:variant>
        <vt:lpwstr/>
      </vt:variant>
      <vt:variant>
        <vt:lpwstr>_Toc106353084</vt:lpwstr>
      </vt:variant>
      <vt:variant>
        <vt:i4>2031666</vt:i4>
      </vt:variant>
      <vt:variant>
        <vt:i4>1808</vt:i4>
      </vt:variant>
      <vt:variant>
        <vt:i4>0</vt:i4>
      </vt:variant>
      <vt:variant>
        <vt:i4>5</vt:i4>
      </vt:variant>
      <vt:variant>
        <vt:lpwstr/>
      </vt:variant>
      <vt:variant>
        <vt:lpwstr>_Toc106353083</vt:lpwstr>
      </vt:variant>
      <vt:variant>
        <vt:i4>2031666</vt:i4>
      </vt:variant>
      <vt:variant>
        <vt:i4>1802</vt:i4>
      </vt:variant>
      <vt:variant>
        <vt:i4>0</vt:i4>
      </vt:variant>
      <vt:variant>
        <vt:i4>5</vt:i4>
      </vt:variant>
      <vt:variant>
        <vt:lpwstr/>
      </vt:variant>
      <vt:variant>
        <vt:lpwstr>_Toc106353082</vt:lpwstr>
      </vt:variant>
      <vt:variant>
        <vt:i4>2031666</vt:i4>
      </vt:variant>
      <vt:variant>
        <vt:i4>1796</vt:i4>
      </vt:variant>
      <vt:variant>
        <vt:i4>0</vt:i4>
      </vt:variant>
      <vt:variant>
        <vt:i4>5</vt:i4>
      </vt:variant>
      <vt:variant>
        <vt:lpwstr/>
      </vt:variant>
      <vt:variant>
        <vt:lpwstr>_Toc106353081</vt:lpwstr>
      </vt:variant>
      <vt:variant>
        <vt:i4>2031666</vt:i4>
      </vt:variant>
      <vt:variant>
        <vt:i4>1790</vt:i4>
      </vt:variant>
      <vt:variant>
        <vt:i4>0</vt:i4>
      </vt:variant>
      <vt:variant>
        <vt:i4>5</vt:i4>
      </vt:variant>
      <vt:variant>
        <vt:lpwstr/>
      </vt:variant>
      <vt:variant>
        <vt:lpwstr>_Toc106353080</vt:lpwstr>
      </vt:variant>
      <vt:variant>
        <vt:i4>1048626</vt:i4>
      </vt:variant>
      <vt:variant>
        <vt:i4>1784</vt:i4>
      </vt:variant>
      <vt:variant>
        <vt:i4>0</vt:i4>
      </vt:variant>
      <vt:variant>
        <vt:i4>5</vt:i4>
      </vt:variant>
      <vt:variant>
        <vt:lpwstr/>
      </vt:variant>
      <vt:variant>
        <vt:lpwstr>_Toc106353079</vt:lpwstr>
      </vt:variant>
      <vt:variant>
        <vt:i4>1048626</vt:i4>
      </vt:variant>
      <vt:variant>
        <vt:i4>1778</vt:i4>
      </vt:variant>
      <vt:variant>
        <vt:i4>0</vt:i4>
      </vt:variant>
      <vt:variant>
        <vt:i4>5</vt:i4>
      </vt:variant>
      <vt:variant>
        <vt:lpwstr/>
      </vt:variant>
      <vt:variant>
        <vt:lpwstr>_Toc106353078</vt:lpwstr>
      </vt:variant>
      <vt:variant>
        <vt:i4>1048626</vt:i4>
      </vt:variant>
      <vt:variant>
        <vt:i4>1772</vt:i4>
      </vt:variant>
      <vt:variant>
        <vt:i4>0</vt:i4>
      </vt:variant>
      <vt:variant>
        <vt:i4>5</vt:i4>
      </vt:variant>
      <vt:variant>
        <vt:lpwstr/>
      </vt:variant>
      <vt:variant>
        <vt:lpwstr>_Toc106353077</vt:lpwstr>
      </vt:variant>
      <vt:variant>
        <vt:i4>1048626</vt:i4>
      </vt:variant>
      <vt:variant>
        <vt:i4>1766</vt:i4>
      </vt:variant>
      <vt:variant>
        <vt:i4>0</vt:i4>
      </vt:variant>
      <vt:variant>
        <vt:i4>5</vt:i4>
      </vt:variant>
      <vt:variant>
        <vt:lpwstr/>
      </vt:variant>
      <vt:variant>
        <vt:lpwstr>_Toc106353076</vt:lpwstr>
      </vt:variant>
      <vt:variant>
        <vt:i4>1048626</vt:i4>
      </vt:variant>
      <vt:variant>
        <vt:i4>1760</vt:i4>
      </vt:variant>
      <vt:variant>
        <vt:i4>0</vt:i4>
      </vt:variant>
      <vt:variant>
        <vt:i4>5</vt:i4>
      </vt:variant>
      <vt:variant>
        <vt:lpwstr/>
      </vt:variant>
      <vt:variant>
        <vt:lpwstr>_Toc106353075</vt:lpwstr>
      </vt:variant>
      <vt:variant>
        <vt:i4>1048626</vt:i4>
      </vt:variant>
      <vt:variant>
        <vt:i4>1754</vt:i4>
      </vt:variant>
      <vt:variant>
        <vt:i4>0</vt:i4>
      </vt:variant>
      <vt:variant>
        <vt:i4>5</vt:i4>
      </vt:variant>
      <vt:variant>
        <vt:lpwstr/>
      </vt:variant>
      <vt:variant>
        <vt:lpwstr>_Toc106353074</vt:lpwstr>
      </vt:variant>
      <vt:variant>
        <vt:i4>1048626</vt:i4>
      </vt:variant>
      <vt:variant>
        <vt:i4>1748</vt:i4>
      </vt:variant>
      <vt:variant>
        <vt:i4>0</vt:i4>
      </vt:variant>
      <vt:variant>
        <vt:i4>5</vt:i4>
      </vt:variant>
      <vt:variant>
        <vt:lpwstr/>
      </vt:variant>
      <vt:variant>
        <vt:lpwstr>_Toc106353073</vt:lpwstr>
      </vt:variant>
      <vt:variant>
        <vt:i4>1048626</vt:i4>
      </vt:variant>
      <vt:variant>
        <vt:i4>1742</vt:i4>
      </vt:variant>
      <vt:variant>
        <vt:i4>0</vt:i4>
      </vt:variant>
      <vt:variant>
        <vt:i4>5</vt:i4>
      </vt:variant>
      <vt:variant>
        <vt:lpwstr/>
      </vt:variant>
      <vt:variant>
        <vt:lpwstr>_Toc106353072</vt:lpwstr>
      </vt:variant>
      <vt:variant>
        <vt:i4>1048626</vt:i4>
      </vt:variant>
      <vt:variant>
        <vt:i4>1736</vt:i4>
      </vt:variant>
      <vt:variant>
        <vt:i4>0</vt:i4>
      </vt:variant>
      <vt:variant>
        <vt:i4>5</vt:i4>
      </vt:variant>
      <vt:variant>
        <vt:lpwstr/>
      </vt:variant>
      <vt:variant>
        <vt:lpwstr>_Toc106353071</vt:lpwstr>
      </vt:variant>
      <vt:variant>
        <vt:i4>1048626</vt:i4>
      </vt:variant>
      <vt:variant>
        <vt:i4>1730</vt:i4>
      </vt:variant>
      <vt:variant>
        <vt:i4>0</vt:i4>
      </vt:variant>
      <vt:variant>
        <vt:i4>5</vt:i4>
      </vt:variant>
      <vt:variant>
        <vt:lpwstr/>
      </vt:variant>
      <vt:variant>
        <vt:lpwstr>_Toc106353070</vt:lpwstr>
      </vt:variant>
      <vt:variant>
        <vt:i4>1114162</vt:i4>
      </vt:variant>
      <vt:variant>
        <vt:i4>1724</vt:i4>
      </vt:variant>
      <vt:variant>
        <vt:i4>0</vt:i4>
      </vt:variant>
      <vt:variant>
        <vt:i4>5</vt:i4>
      </vt:variant>
      <vt:variant>
        <vt:lpwstr/>
      </vt:variant>
      <vt:variant>
        <vt:lpwstr>_Toc106353069</vt:lpwstr>
      </vt:variant>
      <vt:variant>
        <vt:i4>1114162</vt:i4>
      </vt:variant>
      <vt:variant>
        <vt:i4>1718</vt:i4>
      </vt:variant>
      <vt:variant>
        <vt:i4>0</vt:i4>
      </vt:variant>
      <vt:variant>
        <vt:i4>5</vt:i4>
      </vt:variant>
      <vt:variant>
        <vt:lpwstr/>
      </vt:variant>
      <vt:variant>
        <vt:lpwstr>_Toc106353068</vt:lpwstr>
      </vt:variant>
      <vt:variant>
        <vt:i4>1114162</vt:i4>
      </vt:variant>
      <vt:variant>
        <vt:i4>1712</vt:i4>
      </vt:variant>
      <vt:variant>
        <vt:i4>0</vt:i4>
      </vt:variant>
      <vt:variant>
        <vt:i4>5</vt:i4>
      </vt:variant>
      <vt:variant>
        <vt:lpwstr/>
      </vt:variant>
      <vt:variant>
        <vt:lpwstr>_Toc106353067</vt:lpwstr>
      </vt:variant>
      <vt:variant>
        <vt:i4>1114162</vt:i4>
      </vt:variant>
      <vt:variant>
        <vt:i4>1706</vt:i4>
      </vt:variant>
      <vt:variant>
        <vt:i4>0</vt:i4>
      </vt:variant>
      <vt:variant>
        <vt:i4>5</vt:i4>
      </vt:variant>
      <vt:variant>
        <vt:lpwstr/>
      </vt:variant>
      <vt:variant>
        <vt:lpwstr>_Toc106353066</vt:lpwstr>
      </vt:variant>
      <vt:variant>
        <vt:i4>1114162</vt:i4>
      </vt:variant>
      <vt:variant>
        <vt:i4>1700</vt:i4>
      </vt:variant>
      <vt:variant>
        <vt:i4>0</vt:i4>
      </vt:variant>
      <vt:variant>
        <vt:i4>5</vt:i4>
      </vt:variant>
      <vt:variant>
        <vt:lpwstr/>
      </vt:variant>
      <vt:variant>
        <vt:lpwstr>_Toc106353065</vt:lpwstr>
      </vt:variant>
      <vt:variant>
        <vt:i4>1114162</vt:i4>
      </vt:variant>
      <vt:variant>
        <vt:i4>1694</vt:i4>
      </vt:variant>
      <vt:variant>
        <vt:i4>0</vt:i4>
      </vt:variant>
      <vt:variant>
        <vt:i4>5</vt:i4>
      </vt:variant>
      <vt:variant>
        <vt:lpwstr/>
      </vt:variant>
      <vt:variant>
        <vt:lpwstr>_Toc106353064</vt:lpwstr>
      </vt:variant>
      <vt:variant>
        <vt:i4>1114162</vt:i4>
      </vt:variant>
      <vt:variant>
        <vt:i4>1688</vt:i4>
      </vt:variant>
      <vt:variant>
        <vt:i4>0</vt:i4>
      </vt:variant>
      <vt:variant>
        <vt:i4>5</vt:i4>
      </vt:variant>
      <vt:variant>
        <vt:lpwstr/>
      </vt:variant>
      <vt:variant>
        <vt:lpwstr>_Toc106353063</vt:lpwstr>
      </vt:variant>
      <vt:variant>
        <vt:i4>1114162</vt:i4>
      </vt:variant>
      <vt:variant>
        <vt:i4>1682</vt:i4>
      </vt:variant>
      <vt:variant>
        <vt:i4>0</vt:i4>
      </vt:variant>
      <vt:variant>
        <vt:i4>5</vt:i4>
      </vt:variant>
      <vt:variant>
        <vt:lpwstr/>
      </vt:variant>
      <vt:variant>
        <vt:lpwstr>_Toc106353062</vt:lpwstr>
      </vt:variant>
      <vt:variant>
        <vt:i4>1114162</vt:i4>
      </vt:variant>
      <vt:variant>
        <vt:i4>1676</vt:i4>
      </vt:variant>
      <vt:variant>
        <vt:i4>0</vt:i4>
      </vt:variant>
      <vt:variant>
        <vt:i4>5</vt:i4>
      </vt:variant>
      <vt:variant>
        <vt:lpwstr/>
      </vt:variant>
      <vt:variant>
        <vt:lpwstr>_Toc106353061</vt:lpwstr>
      </vt:variant>
      <vt:variant>
        <vt:i4>1114162</vt:i4>
      </vt:variant>
      <vt:variant>
        <vt:i4>1670</vt:i4>
      </vt:variant>
      <vt:variant>
        <vt:i4>0</vt:i4>
      </vt:variant>
      <vt:variant>
        <vt:i4>5</vt:i4>
      </vt:variant>
      <vt:variant>
        <vt:lpwstr/>
      </vt:variant>
      <vt:variant>
        <vt:lpwstr>_Toc106353060</vt:lpwstr>
      </vt:variant>
      <vt:variant>
        <vt:i4>1179698</vt:i4>
      </vt:variant>
      <vt:variant>
        <vt:i4>1664</vt:i4>
      </vt:variant>
      <vt:variant>
        <vt:i4>0</vt:i4>
      </vt:variant>
      <vt:variant>
        <vt:i4>5</vt:i4>
      </vt:variant>
      <vt:variant>
        <vt:lpwstr/>
      </vt:variant>
      <vt:variant>
        <vt:lpwstr>_Toc106353059</vt:lpwstr>
      </vt:variant>
      <vt:variant>
        <vt:i4>1179698</vt:i4>
      </vt:variant>
      <vt:variant>
        <vt:i4>1658</vt:i4>
      </vt:variant>
      <vt:variant>
        <vt:i4>0</vt:i4>
      </vt:variant>
      <vt:variant>
        <vt:i4>5</vt:i4>
      </vt:variant>
      <vt:variant>
        <vt:lpwstr/>
      </vt:variant>
      <vt:variant>
        <vt:lpwstr>_Toc106353058</vt:lpwstr>
      </vt:variant>
      <vt:variant>
        <vt:i4>1179698</vt:i4>
      </vt:variant>
      <vt:variant>
        <vt:i4>1652</vt:i4>
      </vt:variant>
      <vt:variant>
        <vt:i4>0</vt:i4>
      </vt:variant>
      <vt:variant>
        <vt:i4>5</vt:i4>
      </vt:variant>
      <vt:variant>
        <vt:lpwstr/>
      </vt:variant>
      <vt:variant>
        <vt:lpwstr>_Toc106353057</vt:lpwstr>
      </vt:variant>
      <vt:variant>
        <vt:i4>1179698</vt:i4>
      </vt:variant>
      <vt:variant>
        <vt:i4>1646</vt:i4>
      </vt:variant>
      <vt:variant>
        <vt:i4>0</vt:i4>
      </vt:variant>
      <vt:variant>
        <vt:i4>5</vt:i4>
      </vt:variant>
      <vt:variant>
        <vt:lpwstr/>
      </vt:variant>
      <vt:variant>
        <vt:lpwstr>_Toc106353056</vt:lpwstr>
      </vt:variant>
      <vt:variant>
        <vt:i4>1179698</vt:i4>
      </vt:variant>
      <vt:variant>
        <vt:i4>1640</vt:i4>
      </vt:variant>
      <vt:variant>
        <vt:i4>0</vt:i4>
      </vt:variant>
      <vt:variant>
        <vt:i4>5</vt:i4>
      </vt:variant>
      <vt:variant>
        <vt:lpwstr/>
      </vt:variant>
      <vt:variant>
        <vt:lpwstr>_Toc106353055</vt:lpwstr>
      </vt:variant>
      <vt:variant>
        <vt:i4>1179698</vt:i4>
      </vt:variant>
      <vt:variant>
        <vt:i4>1634</vt:i4>
      </vt:variant>
      <vt:variant>
        <vt:i4>0</vt:i4>
      </vt:variant>
      <vt:variant>
        <vt:i4>5</vt:i4>
      </vt:variant>
      <vt:variant>
        <vt:lpwstr/>
      </vt:variant>
      <vt:variant>
        <vt:lpwstr>_Toc106353054</vt:lpwstr>
      </vt:variant>
      <vt:variant>
        <vt:i4>1179698</vt:i4>
      </vt:variant>
      <vt:variant>
        <vt:i4>1628</vt:i4>
      </vt:variant>
      <vt:variant>
        <vt:i4>0</vt:i4>
      </vt:variant>
      <vt:variant>
        <vt:i4>5</vt:i4>
      </vt:variant>
      <vt:variant>
        <vt:lpwstr/>
      </vt:variant>
      <vt:variant>
        <vt:lpwstr>_Toc106353053</vt:lpwstr>
      </vt:variant>
      <vt:variant>
        <vt:i4>1179698</vt:i4>
      </vt:variant>
      <vt:variant>
        <vt:i4>1622</vt:i4>
      </vt:variant>
      <vt:variant>
        <vt:i4>0</vt:i4>
      </vt:variant>
      <vt:variant>
        <vt:i4>5</vt:i4>
      </vt:variant>
      <vt:variant>
        <vt:lpwstr/>
      </vt:variant>
      <vt:variant>
        <vt:lpwstr>_Toc106353052</vt:lpwstr>
      </vt:variant>
      <vt:variant>
        <vt:i4>1179698</vt:i4>
      </vt:variant>
      <vt:variant>
        <vt:i4>1616</vt:i4>
      </vt:variant>
      <vt:variant>
        <vt:i4>0</vt:i4>
      </vt:variant>
      <vt:variant>
        <vt:i4>5</vt:i4>
      </vt:variant>
      <vt:variant>
        <vt:lpwstr/>
      </vt:variant>
      <vt:variant>
        <vt:lpwstr>_Toc106353051</vt:lpwstr>
      </vt:variant>
      <vt:variant>
        <vt:i4>1179698</vt:i4>
      </vt:variant>
      <vt:variant>
        <vt:i4>1610</vt:i4>
      </vt:variant>
      <vt:variant>
        <vt:i4>0</vt:i4>
      </vt:variant>
      <vt:variant>
        <vt:i4>5</vt:i4>
      </vt:variant>
      <vt:variant>
        <vt:lpwstr/>
      </vt:variant>
      <vt:variant>
        <vt:lpwstr>_Toc106353050</vt:lpwstr>
      </vt:variant>
      <vt:variant>
        <vt:i4>1245234</vt:i4>
      </vt:variant>
      <vt:variant>
        <vt:i4>1604</vt:i4>
      </vt:variant>
      <vt:variant>
        <vt:i4>0</vt:i4>
      </vt:variant>
      <vt:variant>
        <vt:i4>5</vt:i4>
      </vt:variant>
      <vt:variant>
        <vt:lpwstr/>
      </vt:variant>
      <vt:variant>
        <vt:lpwstr>_Toc106353049</vt:lpwstr>
      </vt:variant>
      <vt:variant>
        <vt:i4>1245234</vt:i4>
      </vt:variant>
      <vt:variant>
        <vt:i4>1598</vt:i4>
      </vt:variant>
      <vt:variant>
        <vt:i4>0</vt:i4>
      </vt:variant>
      <vt:variant>
        <vt:i4>5</vt:i4>
      </vt:variant>
      <vt:variant>
        <vt:lpwstr/>
      </vt:variant>
      <vt:variant>
        <vt:lpwstr>_Toc106353048</vt:lpwstr>
      </vt:variant>
      <vt:variant>
        <vt:i4>1245234</vt:i4>
      </vt:variant>
      <vt:variant>
        <vt:i4>1592</vt:i4>
      </vt:variant>
      <vt:variant>
        <vt:i4>0</vt:i4>
      </vt:variant>
      <vt:variant>
        <vt:i4>5</vt:i4>
      </vt:variant>
      <vt:variant>
        <vt:lpwstr/>
      </vt:variant>
      <vt:variant>
        <vt:lpwstr>_Toc106353047</vt:lpwstr>
      </vt:variant>
      <vt:variant>
        <vt:i4>1245234</vt:i4>
      </vt:variant>
      <vt:variant>
        <vt:i4>1586</vt:i4>
      </vt:variant>
      <vt:variant>
        <vt:i4>0</vt:i4>
      </vt:variant>
      <vt:variant>
        <vt:i4>5</vt:i4>
      </vt:variant>
      <vt:variant>
        <vt:lpwstr/>
      </vt:variant>
      <vt:variant>
        <vt:lpwstr>_Toc106353046</vt:lpwstr>
      </vt:variant>
      <vt:variant>
        <vt:i4>1245234</vt:i4>
      </vt:variant>
      <vt:variant>
        <vt:i4>1580</vt:i4>
      </vt:variant>
      <vt:variant>
        <vt:i4>0</vt:i4>
      </vt:variant>
      <vt:variant>
        <vt:i4>5</vt:i4>
      </vt:variant>
      <vt:variant>
        <vt:lpwstr/>
      </vt:variant>
      <vt:variant>
        <vt:lpwstr>_Toc106353045</vt:lpwstr>
      </vt:variant>
      <vt:variant>
        <vt:i4>1245234</vt:i4>
      </vt:variant>
      <vt:variant>
        <vt:i4>1574</vt:i4>
      </vt:variant>
      <vt:variant>
        <vt:i4>0</vt:i4>
      </vt:variant>
      <vt:variant>
        <vt:i4>5</vt:i4>
      </vt:variant>
      <vt:variant>
        <vt:lpwstr/>
      </vt:variant>
      <vt:variant>
        <vt:lpwstr>_Toc106353044</vt:lpwstr>
      </vt:variant>
      <vt:variant>
        <vt:i4>1245234</vt:i4>
      </vt:variant>
      <vt:variant>
        <vt:i4>1568</vt:i4>
      </vt:variant>
      <vt:variant>
        <vt:i4>0</vt:i4>
      </vt:variant>
      <vt:variant>
        <vt:i4>5</vt:i4>
      </vt:variant>
      <vt:variant>
        <vt:lpwstr/>
      </vt:variant>
      <vt:variant>
        <vt:lpwstr>_Toc106353043</vt:lpwstr>
      </vt:variant>
      <vt:variant>
        <vt:i4>1245234</vt:i4>
      </vt:variant>
      <vt:variant>
        <vt:i4>1562</vt:i4>
      </vt:variant>
      <vt:variant>
        <vt:i4>0</vt:i4>
      </vt:variant>
      <vt:variant>
        <vt:i4>5</vt:i4>
      </vt:variant>
      <vt:variant>
        <vt:lpwstr/>
      </vt:variant>
      <vt:variant>
        <vt:lpwstr>_Toc106353042</vt:lpwstr>
      </vt:variant>
      <vt:variant>
        <vt:i4>1245234</vt:i4>
      </vt:variant>
      <vt:variant>
        <vt:i4>1556</vt:i4>
      </vt:variant>
      <vt:variant>
        <vt:i4>0</vt:i4>
      </vt:variant>
      <vt:variant>
        <vt:i4>5</vt:i4>
      </vt:variant>
      <vt:variant>
        <vt:lpwstr/>
      </vt:variant>
      <vt:variant>
        <vt:lpwstr>_Toc106353041</vt:lpwstr>
      </vt:variant>
      <vt:variant>
        <vt:i4>1245234</vt:i4>
      </vt:variant>
      <vt:variant>
        <vt:i4>1550</vt:i4>
      </vt:variant>
      <vt:variant>
        <vt:i4>0</vt:i4>
      </vt:variant>
      <vt:variant>
        <vt:i4>5</vt:i4>
      </vt:variant>
      <vt:variant>
        <vt:lpwstr/>
      </vt:variant>
      <vt:variant>
        <vt:lpwstr>_Toc106353040</vt:lpwstr>
      </vt:variant>
      <vt:variant>
        <vt:i4>1310770</vt:i4>
      </vt:variant>
      <vt:variant>
        <vt:i4>1544</vt:i4>
      </vt:variant>
      <vt:variant>
        <vt:i4>0</vt:i4>
      </vt:variant>
      <vt:variant>
        <vt:i4>5</vt:i4>
      </vt:variant>
      <vt:variant>
        <vt:lpwstr/>
      </vt:variant>
      <vt:variant>
        <vt:lpwstr>_Toc106353039</vt:lpwstr>
      </vt:variant>
      <vt:variant>
        <vt:i4>1310770</vt:i4>
      </vt:variant>
      <vt:variant>
        <vt:i4>1538</vt:i4>
      </vt:variant>
      <vt:variant>
        <vt:i4>0</vt:i4>
      </vt:variant>
      <vt:variant>
        <vt:i4>5</vt:i4>
      </vt:variant>
      <vt:variant>
        <vt:lpwstr/>
      </vt:variant>
      <vt:variant>
        <vt:lpwstr>_Toc106353038</vt:lpwstr>
      </vt:variant>
      <vt:variant>
        <vt:i4>1310770</vt:i4>
      </vt:variant>
      <vt:variant>
        <vt:i4>1532</vt:i4>
      </vt:variant>
      <vt:variant>
        <vt:i4>0</vt:i4>
      </vt:variant>
      <vt:variant>
        <vt:i4>5</vt:i4>
      </vt:variant>
      <vt:variant>
        <vt:lpwstr/>
      </vt:variant>
      <vt:variant>
        <vt:lpwstr>_Toc106353037</vt:lpwstr>
      </vt:variant>
      <vt:variant>
        <vt:i4>1310770</vt:i4>
      </vt:variant>
      <vt:variant>
        <vt:i4>1526</vt:i4>
      </vt:variant>
      <vt:variant>
        <vt:i4>0</vt:i4>
      </vt:variant>
      <vt:variant>
        <vt:i4>5</vt:i4>
      </vt:variant>
      <vt:variant>
        <vt:lpwstr/>
      </vt:variant>
      <vt:variant>
        <vt:lpwstr>_Toc106353036</vt:lpwstr>
      </vt:variant>
      <vt:variant>
        <vt:i4>1310770</vt:i4>
      </vt:variant>
      <vt:variant>
        <vt:i4>1520</vt:i4>
      </vt:variant>
      <vt:variant>
        <vt:i4>0</vt:i4>
      </vt:variant>
      <vt:variant>
        <vt:i4>5</vt:i4>
      </vt:variant>
      <vt:variant>
        <vt:lpwstr/>
      </vt:variant>
      <vt:variant>
        <vt:lpwstr>_Toc106353035</vt:lpwstr>
      </vt:variant>
      <vt:variant>
        <vt:i4>1310770</vt:i4>
      </vt:variant>
      <vt:variant>
        <vt:i4>1514</vt:i4>
      </vt:variant>
      <vt:variant>
        <vt:i4>0</vt:i4>
      </vt:variant>
      <vt:variant>
        <vt:i4>5</vt:i4>
      </vt:variant>
      <vt:variant>
        <vt:lpwstr/>
      </vt:variant>
      <vt:variant>
        <vt:lpwstr>_Toc106353034</vt:lpwstr>
      </vt:variant>
      <vt:variant>
        <vt:i4>1310770</vt:i4>
      </vt:variant>
      <vt:variant>
        <vt:i4>1508</vt:i4>
      </vt:variant>
      <vt:variant>
        <vt:i4>0</vt:i4>
      </vt:variant>
      <vt:variant>
        <vt:i4>5</vt:i4>
      </vt:variant>
      <vt:variant>
        <vt:lpwstr/>
      </vt:variant>
      <vt:variant>
        <vt:lpwstr>_Toc106353033</vt:lpwstr>
      </vt:variant>
      <vt:variant>
        <vt:i4>1310770</vt:i4>
      </vt:variant>
      <vt:variant>
        <vt:i4>1502</vt:i4>
      </vt:variant>
      <vt:variant>
        <vt:i4>0</vt:i4>
      </vt:variant>
      <vt:variant>
        <vt:i4>5</vt:i4>
      </vt:variant>
      <vt:variant>
        <vt:lpwstr/>
      </vt:variant>
      <vt:variant>
        <vt:lpwstr>_Toc106353032</vt:lpwstr>
      </vt:variant>
      <vt:variant>
        <vt:i4>1310770</vt:i4>
      </vt:variant>
      <vt:variant>
        <vt:i4>1496</vt:i4>
      </vt:variant>
      <vt:variant>
        <vt:i4>0</vt:i4>
      </vt:variant>
      <vt:variant>
        <vt:i4>5</vt:i4>
      </vt:variant>
      <vt:variant>
        <vt:lpwstr/>
      </vt:variant>
      <vt:variant>
        <vt:lpwstr>_Toc106353031</vt:lpwstr>
      </vt:variant>
      <vt:variant>
        <vt:i4>1310770</vt:i4>
      </vt:variant>
      <vt:variant>
        <vt:i4>1490</vt:i4>
      </vt:variant>
      <vt:variant>
        <vt:i4>0</vt:i4>
      </vt:variant>
      <vt:variant>
        <vt:i4>5</vt:i4>
      </vt:variant>
      <vt:variant>
        <vt:lpwstr/>
      </vt:variant>
      <vt:variant>
        <vt:lpwstr>_Toc106353030</vt:lpwstr>
      </vt:variant>
      <vt:variant>
        <vt:i4>1376306</vt:i4>
      </vt:variant>
      <vt:variant>
        <vt:i4>1484</vt:i4>
      </vt:variant>
      <vt:variant>
        <vt:i4>0</vt:i4>
      </vt:variant>
      <vt:variant>
        <vt:i4>5</vt:i4>
      </vt:variant>
      <vt:variant>
        <vt:lpwstr/>
      </vt:variant>
      <vt:variant>
        <vt:lpwstr>_Toc106353029</vt:lpwstr>
      </vt:variant>
      <vt:variant>
        <vt:i4>1376306</vt:i4>
      </vt:variant>
      <vt:variant>
        <vt:i4>1478</vt:i4>
      </vt:variant>
      <vt:variant>
        <vt:i4>0</vt:i4>
      </vt:variant>
      <vt:variant>
        <vt:i4>5</vt:i4>
      </vt:variant>
      <vt:variant>
        <vt:lpwstr/>
      </vt:variant>
      <vt:variant>
        <vt:lpwstr>_Toc106353028</vt:lpwstr>
      </vt:variant>
      <vt:variant>
        <vt:i4>1376306</vt:i4>
      </vt:variant>
      <vt:variant>
        <vt:i4>1472</vt:i4>
      </vt:variant>
      <vt:variant>
        <vt:i4>0</vt:i4>
      </vt:variant>
      <vt:variant>
        <vt:i4>5</vt:i4>
      </vt:variant>
      <vt:variant>
        <vt:lpwstr/>
      </vt:variant>
      <vt:variant>
        <vt:lpwstr>_Toc106353027</vt:lpwstr>
      </vt:variant>
      <vt:variant>
        <vt:i4>1376306</vt:i4>
      </vt:variant>
      <vt:variant>
        <vt:i4>1466</vt:i4>
      </vt:variant>
      <vt:variant>
        <vt:i4>0</vt:i4>
      </vt:variant>
      <vt:variant>
        <vt:i4>5</vt:i4>
      </vt:variant>
      <vt:variant>
        <vt:lpwstr/>
      </vt:variant>
      <vt:variant>
        <vt:lpwstr>_Toc106353026</vt:lpwstr>
      </vt:variant>
      <vt:variant>
        <vt:i4>1376306</vt:i4>
      </vt:variant>
      <vt:variant>
        <vt:i4>1460</vt:i4>
      </vt:variant>
      <vt:variant>
        <vt:i4>0</vt:i4>
      </vt:variant>
      <vt:variant>
        <vt:i4>5</vt:i4>
      </vt:variant>
      <vt:variant>
        <vt:lpwstr/>
      </vt:variant>
      <vt:variant>
        <vt:lpwstr>_Toc106353025</vt:lpwstr>
      </vt:variant>
      <vt:variant>
        <vt:i4>1376306</vt:i4>
      </vt:variant>
      <vt:variant>
        <vt:i4>1454</vt:i4>
      </vt:variant>
      <vt:variant>
        <vt:i4>0</vt:i4>
      </vt:variant>
      <vt:variant>
        <vt:i4>5</vt:i4>
      </vt:variant>
      <vt:variant>
        <vt:lpwstr/>
      </vt:variant>
      <vt:variant>
        <vt:lpwstr>_Toc106353024</vt:lpwstr>
      </vt:variant>
      <vt:variant>
        <vt:i4>1376306</vt:i4>
      </vt:variant>
      <vt:variant>
        <vt:i4>1448</vt:i4>
      </vt:variant>
      <vt:variant>
        <vt:i4>0</vt:i4>
      </vt:variant>
      <vt:variant>
        <vt:i4>5</vt:i4>
      </vt:variant>
      <vt:variant>
        <vt:lpwstr/>
      </vt:variant>
      <vt:variant>
        <vt:lpwstr>_Toc106353023</vt:lpwstr>
      </vt:variant>
      <vt:variant>
        <vt:i4>1376306</vt:i4>
      </vt:variant>
      <vt:variant>
        <vt:i4>1442</vt:i4>
      </vt:variant>
      <vt:variant>
        <vt:i4>0</vt:i4>
      </vt:variant>
      <vt:variant>
        <vt:i4>5</vt:i4>
      </vt:variant>
      <vt:variant>
        <vt:lpwstr/>
      </vt:variant>
      <vt:variant>
        <vt:lpwstr>_Toc106353022</vt:lpwstr>
      </vt:variant>
      <vt:variant>
        <vt:i4>1376306</vt:i4>
      </vt:variant>
      <vt:variant>
        <vt:i4>1436</vt:i4>
      </vt:variant>
      <vt:variant>
        <vt:i4>0</vt:i4>
      </vt:variant>
      <vt:variant>
        <vt:i4>5</vt:i4>
      </vt:variant>
      <vt:variant>
        <vt:lpwstr/>
      </vt:variant>
      <vt:variant>
        <vt:lpwstr>_Toc106353021</vt:lpwstr>
      </vt:variant>
      <vt:variant>
        <vt:i4>1376306</vt:i4>
      </vt:variant>
      <vt:variant>
        <vt:i4>1430</vt:i4>
      </vt:variant>
      <vt:variant>
        <vt:i4>0</vt:i4>
      </vt:variant>
      <vt:variant>
        <vt:i4>5</vt:i4>
      </vt:variant>
      <vt:variant>
        <vt:lpwstr/>
      </vt:variant>
      <vt:variant>
        <vt:lpwstr>_Toc106353020</vt:lpwstr>
      </vt:variant>
      <vt:variant>
        <vt:i4>1441842</vt:i4>
      </vt:variant>
      <vt:variant>
        <vt:i4>1424</vt:i4>
      </vt:variant>
      <vt:variant>
        <vt:i4>0</vt:i4>
      </vt:variant>
      <vt:variant>
        <vt:i4>5</vt:i4>
      </vt:variant>
      <vt:variant>
        <vt:lpwstr/>
      </vt:variant>
      <vt:variant>
        <vt:lpwstr>_Toc106353019</vt:lpwstr>
      </vt:variant>
      <vt:variant>
        <vt:i4>1441842</vt:i4>
      </vt:variant>
      <vt:variant>
        <vt:i4>1418</vt:i4>
      </vt:variant>
      <vt:variant>
        <vt:i4>0</vt:i4>
      </vt:variant>
      <vt:variant>
        <vt:i4>5</vt:i4>
      </vt:variant>
      <vt:variant>
        <vt:lpwstr/>
      </vt:variant>
      <vt:variant>
        <vt:lpwstr>_Toc106353018</vt:lpwstr>
      </vt:variant>
      <vt:variant>
        <vt:i4>1441842</vt:i4>
      </vt:variant>
      <vt:variant>
        <vt:i4>1412</vt:i4>
      </vt:variant>
      <vt:variant>
        <vt:i4>0</vt:i4>
      </vt:variant>
      <vt:variant>
        <vt:i4>5</vt:i4>
      </vt:variant>
      <vt:variant>
        <vt:lpwstr/>
      </vt:variant>
      <vt:variant>
        <vt:lpwstr>_Toc106353017</vt:lpwstr>
      </vt:variant>
      <vt:variant>
        <vt:i4>1441842</vt:i4>
      </vt:variant>
      <vt:variant>
        <vt:i4>1406</vt:i4>
      </vt:variant>
      <vt:variant>
        <vt:i4>0</vt:i4>
      </vt:variant>
      <vt:variant>
        <vt:i4>5</vt:i4>
      </vt:variant>
      <vt:variant>
        <vt:lpwstr/>
      </vt:variant>
      <vt:variant>
        <vt:lpwstr>_Toc106353016</vt:lpwstr>
      </vt:variant>
      <vt:variant>
        <vt:i4>1441842</vt:i4>
      </vt:variant>
      <vt:variant>
        <vt:i4>1400</vt:i4>
      </vt:variant>
      <vt:variant>
        <vt:i4>0</vt:i4>
      </vt:variant>
      <vt:variant>
        <vt:i4>5</vt:i4>
      </vt:variant>
      <vt:variant>
        <vt:lpwstr/>
      </vt:variant>
      <vt:variant>
        <vt:lpwstr>_Toc106353015</vt:lpwstr>
      </vt:variant>
      <vt:variant>
        <vt:i4>1441842</vt:i4>
      </vt:variant>
      <vt:variant>
        <vt:i4>1394</vt:i4>
      </vt:variant>
      <vt:variant>
        <vt:i4>0</vt:i4>
      </vt:variant>
      <vt:variant>
        <vt:i4>5</vt:i4>
      </vt:variant>
      <vt:variant>
        <vt:lpwstr/>
      </vt:variant>
      <vt:variant>
        <vt:lpwstr>_Toc106353014</vt:lpwstr>
      </vt:variant>
      <vt:variant>
        <vt:i4>1441842</vt:i4>
      </vt:variant>
      <vt:variant>
        <vt:i4>1388</vt:i4>
      </vt:variant>
      <vt:variant>
        <vt:i4>0</vt:i4>
      </vt:variant>
      <vt:variant>
        <vt:i4>5</vt:i4>
      </vt:variant>
      <vt:variant>
        <vt:lpwstr/>
      </vt:variant>
      <vt:variant>
        <vt:lpwstr>_Toc106353013</vt:lpwstr>
      </vt:variant>
      <vt:variant>
        <vt:i4>1441842</vt:i4>
      </vt:variant>
      <vt:variant>
        <vt:i4>1382</vt:i4>
      </vt:variant>
      <vt:variant>
        <vt:i4>0</vt:i4>
      </vt:variant>
      <vt:variant>
        <vt:i4>5</vt:i4>
      </vt:variant>
      <vt:variant>
        <vt:lpwstr/>
      </vt:variant>
      <vt:variant>
        <vt:lpwstr>_Toc106353012</vt:lpwstr>
      </vt:variant>
      <vt:variant>
        <vt:i4>1441842</vt:i4>
      </vt:variant>
      <vt:variant>
        <vt:i4>1376</vt:i4>
      </vt:variant>
      <vt:variant>
        <vt:i4>0</vt:i4>
      </vt:variant>
      <vt:variant>
        <vt:i4>5</vt:i4>
      </vt:variant>
      <vt:variant>
        <vt:lpwstr/>
      </vt:variant>
      <vt:variant>
        <vt:lpwstr>_Toc106353011</vt:lpwstr>
      </vt:variant>
      <vt:variant>
        <vt:i4>1441842</vt:i4>
      </vt:variant>
      <vt:variant>
        <vt:i4>1370</vt:i4>
      </vt:variant>
      <vt:variant>
        <vt:i4>0</vt:i4>
      </vt:variant>
      <vt:variant>
        <vt:i4>5</vt:i4>
      </vt:variant>
      <vt:variant>
        <vt:lpwstr/>
      </vt:variant>
      <vt:variant>
        <vt:lpwstr>_Toc106353010</vt:lpwstr>
      </vt:variant>
      <vt:variant>
        <vt:i4>1507378</vt:i4>
      </vt:variant>
      <vt:variant>
        <vt:i4>1364</vt:i4>
      </vt:variant>
      <vt:variant>
        <vt:i4>0</vt:i4>
      </vt:variant>
      <vt:variant>
        <vt:i4>5</vt:i4>
      </vt:variant>
      <vt:variant>
        <vt:lpwstr/>
      </vt:variant>
      <vt:variant>
        <vt:lpwstr>_Toc106353009</vt:lpwstr>
      </vt:variant>
      <vt:variant>
        <vt:i4>1507378</vt:i4>
      </vt:variant>
      <vt:variant>
        <vt:i4>1358</vt:i4>
      </vt:variant>
      <vt:variant>
        <vt:i4>0</vt:i4>
      </vt:variant>
      <vt:variant>
        <vt:i4>5</vt:i4>
      </vt:variant>
      <vt:variant>
        <vt:lpwstr/>
      </vt:variant>
      <vt:variant>
        <vt:lpwstr>_Toc106353008</vt:lpwstr>
      </vt:variant>
      <vt:variant>
        <vt:i4>1507378</vt:i4>
      </vt:variant>
      <vt:variant>
        <vt:i4>1352</vt:i4>
      </vt:variant>
      <vt:variant>
        <vt:i4>0</vt:i4>
      </vt:variant>
      <vt:variant>
        <vt:i4>5</vt:i4>
      </vt:variant>
      <vt:variant>
        <vt:lpwstr/>
      </vt:variant>
      <vt:variant>
        <vt:lpwstr>_Toc106353007</vt:lpwstr>
      </vt:variant>
      <vt:variant>
        <vt:i4>1507378</vt:i4>
      </vt:variant>
      <vt:variant>
        <vt:i4>1346</vt:i4>
      </vt:variant>
      <vt:variant>
        <vt:i4>0</vt:i4>
      </vt:variant>
      <vt:variant>
        <vt:i4>5</vt:i4>
      </vt:variant>
      <vt:variant>
        <vt:lpwstr/>
      </vt:variant>
      <vt:variant>
        <vt:lpwstr>_Toc106353006</vt:lpwstr>
      </vt:variant>
      <vt:variant>
        <vt:i4>1507378</vt:i4>
      </vt:variant>
      <vt:variant>
        <vt:i4>1340</vt:i4>
      </vt:variant>
      <vt:variant>
        <vt:i4>0</vt:i4>
      </vt:variant>
      <vt:variant>
        <vt:i4>5</vt:i4>
      </vt:variant>
      <vt:variant>
        <vt:lpwstr/>
      </vt:variant>
      <vt:variant>
        <vt:lpwstr>_Toc106353005</vt:lpwstr>
      </vt:variant>
      <vt:variant>
        <vt:i4>1507378</vt:i4>
      </vt:variant>
      <vt:variant>
        <vt:i4>1334</vt:i4>
      </vt:variant>
      <vt:variant>
        <vt:i4>0</vt:i4>
      </vt:variant>
      <vt:variant>
        <vt:i4>5</vt:i4>
      </vt:variant>
      <vt:variant>
        <vt:lpwstr/>
      </vt:variant>
      <vt:variant>
        <vt:lpwstr>_Toc106353004</vt:lpwstr>
      </vt:variant>
      <vt:variant>
        <vt:i4>1507378</vt:i4>
      </vt:variant>
      <vt:variant>
        <vt:i4>1328</vt:i4>
      </vt:variant>
      <vt:variant>
        <vt:i4>0</vt:i4>
      </vt:variant>
      <vt:variant>
        <vt:i4>5</vt:i4>
      </vt:variant>
      <vt:variant>
        <vt:lpwstr/>
      </vt:variant>
      <vt:variant>
        <vt:lpwstr>_Toc106353003</vt:lpwstr>
      </vt:variant>
      <vt:variant>
        <vt:i4>1507378</vt:i4>
      </vt:variant>
      <vt:variant>
        <vt:i4>1322</vt:i4>
      </vt:variant>
      <vt:variant>
        <vt:i4>0</vt:i4>
      </vt:variant>
      <vt:variant>
        <vt:i4>5</vt:i4>
      </vt:variant>
      <vt:variant>
        <vt:lpwstr/>
      </vt:variant>
      <vt:variant>
        <vt:lpwstr>_Toc106353002</vt:lpwstr>
      </vt:variant>
      <vt:variant>
        <vt:i4>1507378</vt:i4>
      </vt:variant>
      <vt:variant>
        <vt:i4>1316</vt:i4>
      </vt:variant>
      <vt:variant>
        <vt:i4>0</vt:i4>
      </vt:variant>
      <vt:variant>
        <vt:i4>5</vt:i4>
      </vt:variant>
      <vt:variant>
        <vt:lpwstr/>
      </vt:variant>
      <vt:variant>
        <vt:lpwstr>_Toc106353001</vt:lpwstr>
      </vt:variant>
      <vt:variant>
        <vt:i4>1507378</vt:i4>
      </vt:variant>
      <vt:variant>
        <vt:i4>1310</vt:i4>
      </vt:variant>
      <vt:variant>
        <vt:i4>0</vt:i4>
      </vt:variant>
      <vt:variant>
        <vt:i4>5</vt:i4>
      </vt:variant>
      <vt:variant>
        <vt:lpwstr/>
      </vt:variant>
      <vt:variant>
        <vt:lpwstr>_Toc106353000</vt:lpwstr>
      </vt:variant>
      <vt:variant>
        <vt:i4>2031675</vt:i4>
      </vt:variant>
      <vt:variant>
        <vt:i4>1304</vt:i4>
      </vt:variant>
      <vt:variant>
        <vt:i4>0</vt:i4>
      </vt:variant>
      <vt:variant>
        <vt:i4>5</vt:i4>
      </vt:variant>
      <vt:variant>
        <vt:lpwstr/>
      </vt:variant>
      <vt:variant>
        <vt:lpwstr>_Toc106352999</vt:lpwstr>
      </vt:variant>
      <vt:variant>
        <vt:i4>2031675</vt:i4>
      </vt:variant>
      <vt:variant>
        <vt:i4>1298</vt:i4>
      </vt:variant>
      <vt:variant>
        <vt:i4>0</vt:i4>
      </vt:variant>
      <vt:variant>
        <vt:i4>5</vt:i4>
      </vt:variant>
      <vt:variant>
        <vt:lpwstr/>
      </vt:variant>
      <vt:variant>
        <vt:lpwstr>_Toc106352998</vt:lpwstr>
      </vt:variant>
      <vt:variant>
        <vt:i4>2031675</vt:i4>
      </vt:variant>
      <vt:variant>
        <vt:i4>1292</vt:i4>
      </vt:variant>
      <vt:variant>
        <vt:i4>0</vt:i4>
      </vt:variant>
      <vt:variant>
        <vt:i4>5</vt:i4>
      </vt:variant>
      <vt:variant>
        <vt:lpwstr/>
      </vt:variant>
      <vt:variant>
        <vt:lpwstr>_Toc106352997</vt:lpwstr>
      </vt:variant>
      <vt:variant>
        <vt:i4>2031675</vt:i4>
      </vt:variant>
      <vt:variant>
        <vt:i4>1286</vt:i4>
      </vt:variant>
      <vt:variant>
        <vt:i4>0</vt:i4>
      </vt:variant>
      <vt:variant>
        <vt:i4>5</vt:i4>
      </vt:variant>
      <vt:variant>
        <vt:lpwstr/>
      </vt:variant>
      <vt:variant>
        <vt:lpwstr>_Toc106352996</vt:lpwstr>
      </vt:variant>
      <vt:variant>
        <vt:i4>2031675</vt:i4>
      </vt:variant>
      <vt:variant>
        <vt:i4>1280</vt:i4>
      </vt:variant>
      <vt:variant>
        <vt:i4>0</vt:i4>
      </vt:variant>
      <vt:variant>
        <vt:i4>5</vt:i4>
      </vt:variant>
      <vt:variant>
        <vt:lpwstr/>
      </vt:variant>
      <vt:variant>
        <vt:lpwstr>_Toc106352995</vt:lpwstr>
      </vt:variant>
      <vt:variant>
        <vt:i4>2031675</vt:i4>
      </vt:variant>
      <vt:variant>
        <vt:i4>1274</vt:i4>
      </vt:variant>
      <vt:variant>
        <vt:i4>0</vt:i4>
      </vt:variant>
      <vt:variant>
        <vt:i4>5</vt:i4>
      </vt:variant>
      <vt:variant>
        <vt:lpwstr/>
      </vt:variant>
      <vt:variant>
        <vt:lpwstr>_Toc106352994</vt:lpwstr>
      </vt:variant>
      <vt:variant>
        <vt:i4>2031675</vt:i4>
      </vt:variant>
      <vt:variant>
        <vt:i4>1268</vt:i4>
      </vt:variant>
      <vt:variant>
        <vt:i4>0</vt:i4>
      </vt:variant>
      <vt:variant>
        <vt:i4>5</vt:i4>
      </vt:variant>
      <vt:variant>
        <vt:lpwstr/>
      </vt:variant>
      <vt:variant>
        <vt:lpwstr>_Toc106352993</vt:lpwstr>
      </vt:variant>
      <vt:variant>
        <vt:i4>2031675</vt:i4>
      </vt:variant>
      <vt:variant>
        <vt:i4>1262</vt:i4>
      </vt:variant>
      <vt:variant>
        <vt:i4>0</vt:i4>
      </vt:variant>
      <vt:variant>
        <vt:i4>5</vt:i4>
      </vt:variant>
      <vt:variant>
        <vt:lpwstr/>
      </vt:variant>
      <vt:variant>
        <vt:lpwstr>_Toc106352992</vt:lpwstr>
      </vt:variant>
      <vt:variant>
        <vt:i4>2031675</vt:i4>
      </vt:variant>
      <vt:variant>
        <vt:i4>1256</vt:i4>
      </vt:variant>
      <vt:variant>
        <vt:i4>0</vt:i4>
      </vt:variant>
      <vt:variant>
        <vt:i4>5</vt:i4>
      </vt:variant>
      <vt:variant>
        <vt:lpwstr/>
      </vt:variant>
      <vt:variant>
        <vt:lpwstr>_Toc106352991</vt:lpwstr>
      </vt:variant>
      <vt:variant>
        <vt:i4>2031675</vt:i4>
      </vt:variant>
      <vt:variant>
        <vt:i4>1250</vt:i4>
      </vt:variant>
      <vt:variant>
        <vt:i4>0</vt:i4>
      </vt:variant>
      <vt:variant>
        <vt:i4>5</vt:i4>
      </vt:variant>
      <vt:variant>
        <vt:lpwstr/>
      </vt:variant>
      <vt:variant>
        <vt:lpwstr>_Toc106352990</vt:lpwstr>
      </vt:variant>
      <vt:variant>
        <vt:i4>1966139</vt:i4>
      </vt:variant>
      <vt:variant>
        <vt:i4>1244</vt:i4>
      </vt:variant>
      <vt:variant>
        <vt:i4>0</vt:i4>
      </vt:variant>
      <vt:variant>
        <vt:i4>5</vt:i4>
      </vt:variant>
      <vt:variant>
        <vt:lpwstr/>
      </vt:variant>
      <vt:variant>
        <vt:lpwstr>_Toc106352989</vt:lpwstr>
      </vt:variant>
      <vt:variant>
        <vt:i4>1966139</vt:i4>
      </vt:variant>
      <vt:variant>
        <vt:i4>1238</vt:i4>
      </vt:variant>
      <vt:variant>
        <vt:i4>0</vt:i4>
      </vt:variant>
      <vt:variant>
        <vt:i4>5</vt:i4>
      </vt:variant>
      <vt:variant>
        <vt:lpwstr/>
      </vt:variant>
      <vt:variant>
        <vt:lpwstr>_Toc106352988</vt:lpwstr>
      </vt:variant>
      <vt:variant>
        <vt:i4>1966139</vt:i4>
      </vt:variant>
      <vt:variant>
        <vt:i4>1232</vt:i4>
      </vt:variant>
      <vt:variant>
        <vt:i4>0</vt:i4>
      </vt:variant>
      <vt:variant>
        <vt:i4>5</vt:i4>
      </vt:variant>
      <vt:variant>
        <vt:lpwstr/>
      </vt:variant>
      <vt:variant>
        <vt:lpwstr>_Toc106352987</vt:lpwstr>
      </vt:variant>
      <vt:variant>
        <vt:i4>1966139</vt:i4>
      </vt:variant>
      <vt:variant>
        <vt:i4>1226</vt:i4>
      </vt:variant>
      <vt:variant>
        <vt:i4>0</vt:i4>
      </vt:variant>
      <vt:variant>
        <vt:i4>5</vt:i4>
      </vt:variant>
      <vt:variant>
        <vt:lpwstr/>
      </vt:variant>
      <vt:variant>
        <vt:lpwstr>_Toc106352986</vt:lpwstr>
      </vt:variant>
      <vt:variant>
        <vt:i4>1966139</vt:i4>
      </vt:variant>
      <vt:variant>
        <vt:i4>1220</vt:i4>
      </vt:variant>
      <vt:variant>
        <vt:i4>0</vt:i4>
      </vt:variant>
      <vt:variant>
        <vt:i4>5</vt:i4>
      </vt:variant>
      <vt:variant>
        <vt:lpwstr/>
      </vt:variant>
      <vt:variant>
        <vt:lpwstr>_Toc106352985</vt:lpwstr>
      </vt:variant>
      <vt:variant>
        <vt:i4>1966139</vt:i4>
      </vt:variant>
      <vt:variant>
        <vt:i4>1214</vt:i4>
      </vt:variant>
      <vt:variant>
        <vt:i4>0</vt:i4>
      </vt:variant>
      <vt:variant>
        <vt:i4>5</vt:i4>
      </vt:variant>
      <vt:variant>
        <vt:lpwstr/>
      </vt:variant>
      <vt:variant>
        <vt:lpwstr>_Toc106352984</vt:lpwstr>
      </vt:variant>
      <vt:variant>
        <vt:i4>1966139</vt:i4>
      </vt:variant>
      <vt:variant>
        <vt:i4>1208</vt:i4>
      </vt:variant>
      <vt:variant>
        <vt:i4>0</vt:i4>
      </vt:variant>
      <vt:variant>
        <vt:i4>5</vt:i4>
      </vt:variant>
      <vt:variant>
        <vt:lpwstr/>
      </vt:variant>
      <vt:variant>
        <vt:lpwstr>_Toc106352983</vt:lpwstr>
      </vt:variant>
      <vt:variant>
        <vt:i4>1966139</vt:i4>
      </vt:variant>
      <vt:variant>
        <vt:i4>1202</vt:i4>
      </vt:variant>
      <vt:variant>
        <vt:i4>0</vt:i4>
      </vt:variant>
      <vt:variant>
        <vt:i4>5</vt:i4>
      </vt:variant>
      <vt:variant>
        <vt:lpwstr/>
      </vt:variant>
      <vt:variant>
        <vt:lpwstr>_Toc106352982</vt:lpwstr>
      </vt:variant>
      <vt:variant>
        <vt:i4>1966139</vt:i4>
      </vt:variant>
      <vt:variant>
        <vt:i4>1196</vt:i4>
      </vt:variant>
      <vt:variant>
        <vt:i4>0</vt:i4>
      </vt:variant>
      <vt:variant>
        <vt:i4>5</vt:i4>
      </vt:variant>
      <vt:variant>
        <vt:lpwstr/>
      </vt:variant>
      <vt:variant>
        <vt:lpwstr>_Toc106352981</vt:lpwstr>
      </vt:variant>
      <vt:variant>
        <vt:i4>1966139</vt:i4>
      </vt:variant>
      <vt:variant>
        <vt:i4>1190</vt:i4>
      </vt:variant>
      <vt:variant>
        <vt:i4>0</vt:i4>
      </vt:variant>
      <vt:variant>
        <vt:i4>5</vt:i4>
      </vt:variant>
      <vt:variant>
        <vt:lpwstr/>
      </vt:variant>
      <vt:variant>
        <vt:lpwstr>_Toc106352980</vt:lpwstr>
      </vt:variant>
      <vt:variant>
        <vt:i4>1114171</vt:i4>
      </vt:variant>
      <vt:variant>
        <vt:i4>1184</vt:i4>
      </vt:variant>
      <vt:variant>
        <vt:i4>0</vt:i4>
      </vt:variant>
      <vt:variant>
        <vt:i4>5</vt:i4>
      </vt:variant>
      <vt:variant>
        <vt:lpwstr/>
      </vt:variant>
      <vt:variant>
        <vt:lpwstr>_Toc106352979</vt:lpwstr>
      </vt:variant>
      <vt:variant>
        <vt:i4>1114171</vt:i4>
      </vt:variant>
      <vt:variant>
        <vt:i4>1178</vt:i4>
      </vt:variant>
      <vt:variant>
        <vt:i4>0</vt:i4>
      </vt:variant>
      <vt:variant>
        <vt:i4>5</vt:i4>
      </vt:variant>
      <vt:variant>
        <vt:lpwstr/>
      </vt:variant>
      <vt:variant>
        <vt:lpwstr>_Toc106352978</vt:lpwstr>
      </vt:variant>
      <vt:variant>
        <vt:i4>1114171</vt:i4>
      </vt:variant>
      <vt:variant>
        <vt:i4>1172</vt:i4>
      </vt:variant>
      <vt:variant>
        <vt:i4>0</vt:i4>
      </vt:variant>
      <vt:variant>
        <vt:i4>5</vt:i4>
      </vt:variant>
      <vt:variant>
        <vt:lpwstr/>
      </vt:variant>
      <vt:variant>
        <vt:lpwstr>_Toc106352977</vt:lpwstr>
      </vt:variant>
      <vt:variant>
        <vt:i4>1114171</vt:i4>
      </vt:variant>
      <vt:variant>
        <vt:i4>1166</vt:i4>
      </vt:variant>
      <vt:variant>
        <vt:i4>0</vt:i4>
      </vt:variant>
      <vt:variant>
        <vt:i4>5</vt:i4>
      </vt:variant>
      <vt:variant>
        <vt:lpwstr/>
      </vt:variant>
      <vt:variant>
        <vt:lpwstr>_Toc106352976</vt:lpwstr>
      </vt:variant>
      <vt:variant>
        <vt:i4>1114171</vt:i4>
      </vt:variant>
      <vt:variant>
        <vt:i4>1160</vt:i4>
      </vt:variant>
      <vt:variant>
        <vt:i4>0</vt:i4>
      </vt:variant>
      <vt:variant>
        <vt:i4>5</vt:i4>
      </vt:variant>
      <vt:variant>
        <vt:lpwstr/>
      </vt:variant>
      <vt:variant>
        <vt:lpwstr>_Toc106352975</vt:lpwstr>
      </vt:variant>
      <vt:variant>
        <vt:i4>1114171</vt:i4>
      </vt:variant>
      <vt:variant>
        <vt:i4>1154</vt:i4>
      </vt:variant>
      <vt:variant>
        <vt:i4>0</vt:i4>
      </vt:variant>
      <vt:variant>
        <vt:i4>5</vt:i4>
      </vt:variant>
      <vt:variant>
        <vt:lpwstr/>
      </vt:variant>
      <vt:variant>
        <vt:lpwstr>_Toc106352974</vt:lpwstr>
      </vt:variant>
      <vt:variant>
        <vt:i4>1114171</vt:i4>
      </vt:variant>
      <vt:variant>
        <vt:i4>1148</vt:i4>
      </vt:variant>
      <vt:variant>
        <vt:i4>0</vt:i4>
      </vt:variant>
      <vt:variant>
        <vt:i4>5</vt:i4>
      </vt:variant>
      <vt:variant>
        <vt:lpwstr/>
      </vt:variant>
      <vt:variant>
        <vt:lpwstr>_Toc106352973</vt:lpwstr>
      </vt:variant>
      <vt:variant>
        <vt:i4>1114171</vt:i4>
      </vt:variant>
      <vt:variant>
        <vt:i4>1142</vt:i4>
      </vt:variant>
      <vt:variant>
        <vt:i4>0</vt:i4>
      </vt:variant>
      <vt:variant>
        <vt:i4>5</vt:i4>
      </vt:variant>
      <vt:variant>
        <vt:lpwstr/>
      </vt:variant>
      <vt:variant>
        <vt:lpwstr>_Toc106352972</vt:lpwstr>
      </vt:variant>
      <vt:variant>
        <vt:i4>1114171</vt:i4>
      </vt:variant>
      <vt:variant>
        <vt:i4>1136</vt:i4>
      </vt:variant>
      <vt:variant>
        <vt:i4>0</vt:i4>
      </vt:variant>
      <vt:variant>
        <vt:i4>5</vt:i4>
      </vt:variant>
      <vt:variant>
        <vt:lpwstr/>
      </vt:variant>
      <vt:variant>
        <vt:lpwstr>_Toc106352971</vt:lpwstr>
      </vt:variant>
      <vt:variant>
        <vt:i4>1114171</vt:i4>
      </vt:variant>
      <vt:variant>
        <vt:i4>1130</vt:i4>
      </vt:variant>
      <vt:variant>
        <vt:i4>0</vt:i4>
      </vt:variant>
      <vt:variant>
        <vt:i4>5</vt:i4>
      </vt:variant>
      <vt:variant>
        <vt:lpwstr/>
      </vt:variant>
      <vt:variant>
        <vt:lpwstr>_Toc106352970</vt:lpwstr>
      </vt:variant>
      <vt:variant>
        <vt:i4>1048635</vt:i4>
      </vt:variant>
      <vt:variant>
        <vt:i4>1124</vt:i4>
      </vt:variant>
      <vt:variant>
        <vt:i4>0</vt:i4>
      </vt:variant>
      <vt:variant>
        <vt:i4>5</vt:i4>
      </vt:variant>
      <vt:variant>
        <vt:lpwstr/>
      </vt:variant>
      <vt:variant>
        <vt:lpwstr>_Toc106352969</vt:lpwstr>
      </vt:variant>
      <vt:variant>
        <vt:i4>1048635</vt:i4>
      </vt:variant>
      <vt:variant>
        <vt:i4>1118</vt:i4>
      </vt:variant>
      <vt:variant>
        <vt:i4>0</vt:i4>
      </vt:variant>
      <vt:variant>
        <vt:i4>5</vt:i4>
      </vt:variant>
      <vt:variant>
        <vt:lpwstr/>
      </vt:variant>
      <vt:variant>
        <vt:lpwstr>_Toc106352968</vt:lpwstr>
      </vt:variant>
      <vt:variant>
        <vt:i4>1048635</vt:i4>
      </vt:variant>
      <vt:variant>
        <vt:i4>1112</vt:i4>
      </vt:variant>
      <vt:variant>
        <vt:i4>0</vt:i4>
      </vt:variant>
      <vt:variant>
        <vt:i4>5</vt:i4>
      </vt:variant>
      <vt:variant>
        <vt:lpwstr/>
      </vt:variant>
      <vt:variant>
        <vt:lpwstr>_Toc106352967</vt:lpwstr>
      </vt:variant>
      <vt:variant>
        <vt:i4>1048635</vt:i4>
      </vt:variant>
      <vt:variant>
        <vt:i4>1106</vt:i4>
      </vt:variant>
      <vt:variant>
        <vt:i4>0</vt:i4>
      </vt:variant>
      <vt:variant>
        <vt:i4>5</vt:i4>
      </vt:variant>
      <vt:variant>
        <vt:lpwstr/>
      </vt:variant>
      <vt:variant>
        <vt:lpwstr>_Toc106352966</vt:lpwstr>
      </vt:variant>
      <vt:variant>
        <vt:i4>1048635</vt:i4>
      </vt:variant>
      <vt:variant>
        <vt:i4>1100</vt:i4>
      </vt:variant>
      <vt:variant>
        <vt:i4>0</vt:i4>
      </vt:variant>
      <vt:variant>
        <vt:i4>5</vt:i4>
      </vt:variant>
      <vt:variant>
        <vt:lpwstr/>
      </vt:variant>
      <vt:variant>
        <vt:lpwstr>_Toc106352965</vt:lpwstr>
      </vt:variant>
      <vt:variant>
        <vt:i4>1048635</vt:i4>
      </vt:variant>
      <vt:variant>
        <vt:i4>1094</vt:i4>
      </vt:variant>
      <vt:variant>
        <vt:i4>0</vt:i4>
      </vt:variant>
      <vt:variant>
        <vt:i4>5</vt:i4>
      </vt:variant>
      <vt:variant>
        <vt:lpwstr/>
      </vt:variant>
      <vt:variant>
        <vt:lpwstr>_Toc106352964</vt:lpwstr>
      </vt:variant>
      <vt:variant>
        <vt:i4>1048635</vt:i4>
      </vt:variant>
      <vt:variant>
        <vt:i4>1088</vt:i4>
      </vt:variant>
      <vt:variant>
        <vt:i4>0</vt:i4>
      </vt:variant>
      <vt:variant>
        <vt:i4>5</vt:i4>
      </vt:variant>
      <vt:variant>
        <vt:lpwstr/>
      </vt:variant>
      <vt:variant>
        <vt:lpwstr>_Toc106352963</vt:lpwstr>
      </vt:variant>
      <vt:variant>
        <vt:i4>1048635</vt:i4>
      </vt:variant>
      <vt:variant>
        <vt:i4>1082</vt:i4>
      </vt:variant>
      <vt:variant>
        <vt:i4>0</vt:i4>
      </vt:variant>
      <vt:variant>
        <vt:i4>5</vt:i4>
      </vt:variant>
      <vt:variant>
        <vt:lpwstr/>
      </vt:variant>
      <vt:variant>
        <vt:lpwstr>_Toc106352962</vt:lpwstr>
      </vt:variant>
      <vt:variant>
        <vt:i4>1048635</vt:i4>
      </vt:variant>
      <vt:variant>
        <vt:i4>1076</vt:i4>
      </vt:variant>
      <vt:variant>
        <vt:i4>0</vt:i4>
      </vt:variant>
      <vt:variant>
        <vt:i4>5</vt:i4>
      </vt:variant>
      <vt:variant>
        <vt:lpwstr/>
      </vt:variant>
      <vt:variant>
        <vt:lpwstr>_Toc106352961</vt:lpwstr>
      </vt:variant>
      <vt:variant>
        <vt:i4>1048635</vt:i4>
      </vt:variant>
      <vt:variant>
        <vt:i4>1070</vt:i4>
      </vt:variant>
      <vt:variant>
        <vt:i4>0</vt:i4>
      </vt:variant>
      <vt:variant>
        <vt:i4>5</vt:i4>
      </vt:variant>
      <vt:variant>
        <vt:lpwstr/>
      </vt:variant>
      <vt:variant>
        <vt:lpwstr>_Toc106352960</vt:lpwstr>
      </vt:variant>
      <vt:variant>
        <vt:i4>1245243</vt:i4>
      </vt:variant>
      <vt:variant>
        <vt:i4>1064</vt:i4>
      </vt:variant>
      <vt:variant>
        <vt:i4>0</vt:i4>
      </vt:variant>
      <vt:variant>
        <vt:i4>5</vt:i4>
      </vt:variant>
      <vt:variant>
        <vt:lpwstr/>
      </vt:variant>
      <vt:variant>
        <vt:lpwstr>_Toc106352959</vt:lpwstr>
      </vt:variant>
      <vt:variant>
        <vt:i4>1245243</vt:i4>
      </vt:variant>
      <vt:variant>
        <vt:i4>1058</vt:i4>
      </vt:variant>
      <vt:variant>
        <vt:i4>0</vt:i4>
      </vt:variant>
      <vt:variant>
        <vt:i4>5</vt:i4>
      </vt:variant>
      <vt:variant>
        <vt:lpwstr/>
      </vt:variant>
      <vt:variant>
        <vt:lpwstr>_Toc106352958</vt:lpwstr>
      </vt:variant>
      <vt:variant>
        <vt:i4>1245243</vt:i4>
      </vt:variant>
      <vt:variant>
        <vt:i4>1052</vt:i4>
      </vt:variant>
      <vt:variant>
        <vt:i4>0</vt:i4>
      </vt:variant>
      <vt:variant>
        <vt:i4>5</vt:i4>
      </vt:variant>
      <vt:variant>
        <vt:lpwstr/>
      </vt:variant>
      <vt:variant>
        <vt:lpwstr>_Toc106352957</vt:lpwstr>
      </vt:variant>
      <vt:variant>
        <vt:i4>1245243</vt:i4>
      </vt:variant>
      <vt:variant>
        <vt:i4>1046</vt:i4>
      </vt:variant>
      <vt:variant>
        <vt:i4>0</vt:i4>
      </vt:variant>
      <vt:variant>
        <vt:i4>5</vt:i4>
      </vt:variant>
      <vt:variant>
        <vt:lpwstr/>
      </vt:variant>
      <vt:variant>
        <vt:lpwstr>_Toc106352956</vt:lpwstr>
      </vt:variant>
      <vt:variant>
        <vt:i4>1245243</vt:i4>
      </vt:variant>
      <vt:variant>
        <vt:i4>1040</vt:i4>
      </vt:variant>
      <vt:variant>
        <vt:i4>0</vt:i4>
      </vt:variant>
      <vt:variant>
        <vt:i4>5</vt:i4>
      </vt:variant>
      <vt:variant>
        <vt:lpwstr/>
      </vt:variant>
      <vt:variant>
        <vt:lpwstr>_Toc106352955</vt:lpwstr>
      </vt:variant>
      <vt:variant>
        <vt:i4>1245243</vt:i4>
      </vt:variant>
      <vt:variant>
        <vt:i4>1034</vt:i4>
      </vt:variant>
      <vt:variant>
        <vt:i4>0</vt:i4>
      </vt:variant>
      <vt:variant>
        <vt:i4>5</vt:i4>
      </vt:variant>
      <vt:variant>
        <vt:lpwstr/>
      </vt:variant>
      <vt:variant>
        <vt:lpwstr>_Toc106352954</vt:lpwstr>
      </vt:variant>
      <vt:variant>
        <vt:i4>1245243</vt:i4>
      </vt:variant>
      <vt:variant>
        <vt:i4>1028</vt:i4>
      </vt:variant>
      <vt:variant>
        <vt:i4>0</vt:i4>
      </vt:variant>
      <vt:variant>
        <vt:i4>5</vt:i4>
      </vt:variant>
      <vt:variant>
        <vt:lpwstr/>
      </vt:variant>
      <vt:variant>
        <vt:lpwstr>_Toc106352953</vt:lpwstr>
      </vt:variant>
      <vt:variant>
        <vt:i4>1245243</vt:i4>
      </vt:variant>
      <vt:variant>
        <vt:i4>1022</vt:i4>
      </vt:variant>
      <vt:variant>
        <vt:i4>0</vt:i4>
      </vt:variant>
      <vt:variant>
        <vt:i4>5</vt:i4>
      </vt:variant>
      <vt:variant>
        <vt:lpwstr/>
      </vt:variant>
      <vt:variant>
        <vt:lpwstr>_Toc106352952</vt:lpwstr>
      </vt:variant>
      <vt:variant>
        <vt:i4>1245243</vt:i4>
      </vt:variant>
      <vt:variant>
        <vt:i4>1016</vt:i4>
      </vt:variant>
      <vt:variant>
        <vt:i4>0</vt:i4>
      </vt:variant>
      <vt:variant>
        <vt:i4>5</vt:i4>
      </vt:variant>
      <vt:variant>
        <vt:lpwstr/>
      </vt:variant>
      <vt:variant>
        <vt:lpwstr>_Toc106352951</vt:lpwstr>
      </vt:variant>
      <vt:variant>
        <vt:i4>1245243</vt:i4>
      </vt:variant>
      <vt:variant>
        <vt:i4>1010</vt:i4>
      </vt:variant>
      <vt:variant>
        <vt:i4>0</vt:i4>
      </vt:variant>
      <vt:variant>
        <vt:i4>5</vt:i4>
      </vt:variant>
      <vt:variant>
        <vt:lpwstr/>
      </vt:variant>
      <vt:variant>
        <vt:lpwstr>_Toc106352950</vt:lpwstr>
      </vt:variant>
      <vt:variant>
        <vt:i4>1179707</vt:i4>
      </vt:variant>
      <vt:variant>
        <vt:i4>1004</vt:i4>
      </vt:variant>
      <vt:variant>
        <vt:i4>0</vt:i4>
      </vt:variant>
      <vt:variant>
        <vt:i4>5</vt:i4>
      </vt:variant>
      <vt:variant>
        <vt:lpwstr/>
      </vt:variant>
      <vt:variant>
        <vt:lpwstr>_Toc106352949</vt:lpwstr>
      </vt:variant>
      <vt:variant>
        <vt:i4>1179707</vt:i4>
      </vt:variant>
      <vt:variant>
        <vt:i4>998</vt:i4>
      </vt:variant>
      <vt:variant>
        <vt:i4>0</vt:i4>
      </vt:variant>
      <vt:variant>
        <vt:i4>5</vt:i4>
      </vt:variant>
      <vt:variant>
        <vt:lpwstr/>
      </vt:variant>
      <vt:variant>
        <vt:lpwstr>_Toc106352948</vt:lpwstr>
      </vt:variant>
      <vt:variant>
        <vt:i4>1179707</vt:i4>
      </vt:variant>
      <vt:variant>
        <vt:i4>992</vt:i4>
      </vt:variant>
      <vt:variant>
        <vt:i4>0</vt:i4>
      </vt:variant>
      <vt:variant>
        <vt:i4>5</vt:i4>
      </vt:variant>
      <vt:variant>
        <vt:lpwstr/>
      </vt:variant>
      <vt:variant>
        <vt:lpwstr>_Toc106352947</vt:lpwstr>
      </vt:variant>
      <vt:variant>
        <vt:i4>1179707</vt:i4>
      </vt:variant>
      <vt:variant>
        <vt:i4>986</vt:i4>
      </vt:variant>
      <vt:variant>
        <vt:i4>0</vt:i4>
      </vt:variant>
      <vt:variant>
        <vt:i4>5</vt:i4>
      </vt:variant>
      <vt:variant>
        <vt:lpwstr/>
      </vt:variant>
      <vt:variant>
        <vt:lpwstr>_Toc106352946</vt:lpwstr>
      </vt:variant>
      <vt:variant>
        <vt:i4>1179707</vt:i4>
      </vt:variant>
      <vt:variant>
        <vt:i4>980</vt:i4>
      </vt:variant>
      <vt:variant>
        <vt:i4>0</vt:i4>
      </vt:variant>
      <vt:variant>
        <vt:i4>5</vt:i4>
      </vt:variant>
      <vt:variant>
        <vt:lpwstr/>
      </vt:variant>
      <vt:variant>
        <vt:lpwstr>_Toc106352945</vt:lpwstr>
      </vt:variant>
      <vt:variant>
        <vt:i4>1179707</vt:i4>
      </vt:variant>
      <vt:variant>
        <vt:i4>974</vt:i4>
      </vt:variant>
      <vt:variant>
        <vt:i4>0</vt:i4>
      </vt:variant>
      <vt:variant>
        <vt:i4>5</vt:i4>
      </vt:variant>
      <vt:variant>
        <vt:lpwstr/>
      </vt:variant>
      <vt:variant>
        <vt:lpwstr>_Toc106352944</vt:lpwstr>
      </vt:variant>
      <vt:variant>
        <vt:i4>1179707</vt:i4>
      </vt:variant>
      <vt:variant>
        <vt:i4>968</vt:i4>
      </vt:variant>
      <vt:variant>
        <vt:i4>0</vt:i4>
      </vt:variant>
      <vt:variant>
        <vt:i4>5</vt:i4>
      </vt:variant>
      <vt:variant>
        <vt:lpwstr/>
      </vt:variant>
      <vt:variant>
        <vt:lpwstr>_Toc106352943</vt:lpwstr>
      </vt:variant>
      <vt:variant>
        <vt:i4>1179707</vt:i4>
      </vt:variant>
      <vt:variant>
        <vt:i4>962</vt:i4>
      </vt:variant>
      <vt:variant>
        <vt:i4>0</vt:i4>
      </vt:variant>
      <vt:variant>
        <vt:i4>5</vt:i4>
      </vt:variant>
      <vt:variant>
        <vt:lpwstr/>
      </vt:variant>
      <vt:variant>
        <vt:lpwstr>_Toc106352942</vt:lpwstr>
      </vt:variant>
      <vt:variant>
        <vt:i4>1179707</vt:i4>
      </vt:variant>
      <vt:variant>
        <vt:i4>956</vt:i4>
      </vt:variant>
      <vt:variant>
        <vt:i4>0</vt:i4>
      </vt:variant>
      <vt:variant>
        <vt:i4>5</vt:i4>
      </vt:variant>
      <vt:variant>
        <vt:lpwstr/>
      </vt:variant>
      <vt:variant>
        <vt:lpwstr>_Toc106352941</vt:lpwstr>
      </vt:variant>
      <vt:variant>
        <vt:i4>1179707</vt:i4>
      </vt:variant>
      <vt:variant>
        <vt:i4>950</vt:i4>
      </vt:variant>
      <vt:variant>
        <vt:i4>0</vt:i4>
      </vt:variant>
      <vt:variant>
        <vt:i4>5</vt:i4>
      </vt:variant>
      <vt:variant>
        <vt:lpwstr/>
      </vt:variant>
      <vt:variant>
        <vt:lpwstr>_Toc106352940</vt:lpwstr>
      </vt:variant>
      <vt:variant>
        <vt:i4>1376315</vt:i4>
      </vt:variant>
      <vt:variant>
        <vt:i4>944</vt:i4>
      </vt:variant>
      <vt:variant>
        <vt:i4>0</vt:i4>
      </vt:variant>
      <vt:variant>
        <vt:i4>5</vt:i4>
      </vt:variant>
      <vt:variant>
        <vt:lpwstr/>
      </vt:variant>
      <vt:variant>
        <vt:lpwstr>_Toc106352939</vt:lpwstr>
      </vt:variant>
      <vt:variant>
        <vt:i4>1376315</vt:i4>
      </vt:variant>
      <vt:variant>
        <vt:i4>938</vt:i4>
      </vt:variant>
      <vt:variant>
        <vt:i4>0</vt:i4>
      </vt:variant>
      <vt:variant>
        <vt:i4>5</vt:i4>
      </vt:variant>
      <vt:variant>
        <vt:lpwstr/>
      </vt:variant>
      <vt:variant>
        <vt:lpwstr>_Toc106352938</vt:lpwstr>
      </vt:variant>
      <vt:variant>
        <vt:i4>1376315</vt:i4>
      </vt:variant>
      <vt:variant>
        <vt:i4>932</vt:i4>
      </vt:variant>
      <vt:variant>
        <vt:i4>0</vt:i4>
      </vt:variant>
      <vt:variant>
        <vt:i4>5</vt:i4>
      </vt:variant>
      <vt:variant>
        <vt:lpwstr/>
      </vt:variant>
      <vt:variant>
        <vt:lpwstr>_Toc106352937</vt:lpwstr>
      </vt:variant>
      <vt:variant>
        <vt:i4>1376315</vt:i4>
      </vt:variant>
      <vt:variant>
        <vt:i4>926</vt:i4>
      </vt:variant>
      <vt:variant>
        <vt:i4>0</vt:i4>
      </vt:variant>
      <vt:variant>
        <vt:i4>5</vt:i4>
      </vt:variant>
      <vt:variant>
        <vt:lpwstr/>
      </vt:variant>
      <vt:variant>
        <vt:lpwstr>_Toc106352936</vt:lpwstr>
      </vt:variant>
      <vt:variant>
        <vt:i4>1376315</vt:i4>
      </vt:variant>
      <vt:variant>
        <vt:i4>920</vt:i4>
      </vt:variant>
      <vt:variant>
        <vt:i4>0</vt:i4>
      </vt:variant>
      <vt:variant>
        <vt:i4>5</vt:i4>
      </vt:variant>
      <vt:variant>
        <vt:lpwstr/>
      </vt:variant>
      <vt:variant>
        <vt:lpwstr>_Toc106352935</vt:lpwstr>
      </vt:variant>
      <vt:variant>
        <vt:i4>1376315</vt:i4>
      </vt:variant>
      <vt:variant>
        <vt:i4>914</vt:i4>
      </vt:variant>
      <vt:variant>
        <vt:i4>0</vt:i4>
      </vt:variant>
      <vt:variant>
        <vt:i4>5</vt:i4>
      </vt:variant>
      <vt:variant>
        <vt:lpwstr/>
      </vt:variant>
      <vt:variant>
        <vt:lpwstr>_Toc106352934</vt:lpwstr>
      </vt:variant>
      <vt:variant>
        <vt:i4>1376315</vt:i4>
      </vt:variant>
      <vt:variant>
        <vt:i4>908</vt:i4>
      </vt:variant>
      <vt:variant>
        <vt:i4>0</vt:i4>
      </vt:variant>
      <vt:variant>
        <vt:i4>5</vt:i4>
      </vt:variant>
      <vt:variant>
        <vt:lpwstr/>
      </vt:variant>
      <vt:variant>
        <vt:lpwstr>_Toc106352933</vt:lpwstr>
      </vt:variant>
      <vt:variant>
        <vt:i4>1376315</vt:i4>
      </vt:variant>
      <vt:variant>
        <vt:i4>902</vt:i4>
      </vt:variant>
      <vt:variant>
        <vt:i4>0</vt:i4>
      </vt:variant>
      <vt:variant>
        <vt:i4>5</vt:i4>
      </vt:variant>
      <vt:variant>
        <vt:lpwstr/>
      </vt:variant>
      <vt:variant>
        <vt:lpwstr>_Toc106352932</vt:lpwstr>
      </vt:variant>
      <vt:variant>
        <vt:i4>1376315</vt:i4>
      </vt:variant>
      <vt:variant>
        <vt:i4>896</vt:i4>
      </vt:variant>
      <vt:variant>
        <vt:i4>0</vt:i4>
      </vt:variant>
      <vt:variant>
        <vt:i4>5</vt:i4>
      </vt:variant>
      <vt:variant>
        <vt:lpwstr/>
      </vt:variant>
      <vt:variant>
        <vt:lpwstr>_Toc106352931</vt:lpwstr>
      </vt:variant>
      <vt:variant>
        <vt:i4>1376315</vt:i4>
      </vt:variant>
      <vt:variant>
        <vt:i4>890</vt:i4>
      </vt:variant>
      <vt:variant>
        <vt:i4>0</vt:i4>
      </vt:variant>
      <vt:variant>
        <vt:i4>5</vt:i4>
      </vt:variant>
      <vt:variant>
        <vt:lpwstr/>
      </vt:variant>
      <vt:variant>
        <vt:lpwstr>_Toc106352930</vt:lpwstr>
      </vt:variant>
      <vt:variant>
        <vt:i4>1310779</vt:i4>
      </vt:variant>
      <vt:variant>
        <vt:i4>884</vt:i4>
      </vt:variant>
      <vt:variant>
        <vt:i4>0</vt:i4>
      </vt:variant>
      <vt:variant>
        <vt:i4>5</vt:i4>
      </vt:variant>
      <vt:variant>
        <vt:lpwstr/>
      </vt:variant>
      <vt:variant>
        <vt:lpwstr>_Toc106352929</vt:lpwstr>
      </vt:variant>
      <vt:variant>
        <vt:i4>1310779</vt:i4>
      </vt:variant>
      <vt:variant>
        <vt:i4>878</vt:i4>
      </vt:variant>
      <vt:variant>
        <vt:i4>0</vt:i4>
      </vt:variant>
      <vt:variant>
        <vt:i4>5</vt:i4>
      </vt:variant>
      <vt:variant>
        <vt:lpwstr/>
      </vt:variant>
      <vt:variant>
        <vt:lpwstr>_Toc106352928</vt:lpwstr>
      </vt:variant>
      <vt:variant>
        <vt:i4>1310779</vt:i4>
      </vt:variant>
      <vt:variant>
        <vt:i4>872</vt:i4>
      </vt:variant>
      <vt:variant>
        <vt:i4>0</vt:i4>
      </vt:variant>
      <vt:variant>
        <vt:i4>5</vt:i4>
      </vt:variant>
      <vt:variant>
        <vt:lpwstr/>
      </vt:variant>
      <vt:variant>
        <vt:lpwstr>_Toc106352927</vt:lpwstr>
      </vt:variant>
      <vt:variant>
        <vt:i4>1310779</vt:i4>
      </vt:variant>
      <vt:variant>
        <vt:i4>866</vt:i4>
      </vt:variant>
      <vt:variant>
        <vt:i4>0</vt:i4>
      </vt:variant>
      <vt:variant>
        <vt:i4>5</vt:i4>
      </vt:variant>
      <vt:variant>
        <vt:lpwstr/>
      </vt:variant>
      <vt:variant>
        <vt:lpwstr>_Toc106352926</vt:lpwstr>
      </vt:variant>
      <vt:variant>
        <vt:i4>1310779</vt:i4>
      </vt:variant>
      <vt:variant>
        <vt:i4>860</vt:i4>
      </vt:variant>
      <vt:variant>
        <vt:i4>0</vt:i4>
      </vt:variant>
      <vt:variant>
        <vt:i4>5</vt:i4>
      </vt:variant>
      <vt:variant>
        <vt:lpwstr/>
      </vt:variant>
      <vt:variant>
        <vt:lpwstr>_Toc106352925</vt:lpwstr>
      </vt:variant>
      <vt:variant>
        <vt:i4>1310779</vt:i4>
      </vt:variant>
      <vt:variant>
        <vt:i4>854</vt:i4>
      </vt:variant>
      <vt:variant>
        <vt:i4>0</vt:i4>
      </vt:variant>
      <vt:variant>
        <vt:i4>5</vt:i4>
      </vt:variant>
      <vt:variant>
        <vt:lpwstr/>
      </vt:variant>
      <vt:variant>
        <vt:lpwstr>_Toc106352924</vt:lpwstr>
      </vt:variant>
      <vt:variant>
        <vt:i4>1310779</vt:i4>
      </vt:variant>
      <vt:variant>
        <vt:i4>848</vt:i4>
      </vt:variant>
      <vt:variant>
        <vt:i4>0</vt:i4>
      </vt:variant>
      <vt:variant>
        <vt:i4>5</vt:i4>
      </vt:variant>
      <vt:variant>
        <vt:lpwstr/>
      </vt:variant>
      <vt:variant>
        <vt:lpwstr>_Toc106352923</vt:lpwstr>
      </vt:variant>
      <vt:variant>
        <vt:i4>1310779</vt:i4>
      </vt:variant>
      <vt:variant>
        <vt:i4>842</vt:i4>
      </vt:variant>
      <vt:variant>
        <vt:i4>0</vt:i4>
      </vt:variant>
      <vt:variant>
        <vt:i4>5</vt:i4>
      </vt:variant>
      <vt:variant>
        <vt:lpwstr/>
      </vt:variant>
      <vt:variant>
        <vt:lpwstr>_Toc106352922</vt:lpwstr>
      </vt:variant>
      <vt:variant>
        <vt:i4>1310779</vt:i4>
      </vt:variant>
      <vt:variant>
        <vt:i4>836</vt:i4>
      </vt:variant>
      <vt:variant>
        <vt:i4>0</vt:i4>
      </vt:variant>
      <vt:variant>
        <vt:i4>5</vt:i4>
      </vt:variant>
      <vt:variant>
        <vt:lpwstr/>
      </vt:variant>
      <vt:variant>
        <vt:lpwstr>_Toc106352921</vt:lpwstr>
      </vt:variant>
      <vt:variant>
        <vt:i4>1310779</vt:i4>
      </vt:variant>
      <vt:variant>
        <vt:i4>830</vt:i4>
      </vt:variant>
      <vt:variant>
        <vt:i4>0</vt:i4>
      </vt:variant>
      <vt:variant>
        <vt:i4>5</vt:i4>
      </vt:variant>
      <vt:variant>
        <vt:lpwstr/>
      </vt:variant>
      <vt:variant>
        <vt:lpwstr>_Toc106352920</vt:lpwstr>
      </vt:variant>
      <vt:variant>
        <vt:i4>1507387</vt:i4>
      </vt:variant>
      <vt:variant>
        <vt:i4>824</vt:i4>
      </vt:variant>
      <vt:variant>
        <vt:i4>0</vt:i4>
      </vt:variant>
      <vt:variant>
        <vt:i4>5</vt:i4>
      </vt:variant>
      <vt:variant>
        <vt:lpwstr/>
      </vt:variant>
      <vt:variant>
        <vt:lpwstr>_Toc106352919</vt:lpwstr>
      </vt:variant>
      <vt:variant>
        <vt:i4>1507387</vt:i4>
      </vt:variant>
      <vt:variant>
        <vt:i4>818</vt:i4>
      </vt:variant>
      <vt:variant>
        <vt:i4>0</vt:i4>
      </vt:variant>
      <vt:variant>
        <vt:i4>5</vt:i4>
      </vt:variant>
      <vt:variant>
        <vt:lpwstr/>
      </vt:variant>
      <vt:variant>
        <vt:lpwstr>_Toc106352918</vt:lpwstr>
      </vt:variant>
      <vt:variant>
        <vt:i4>1507387</vt:i4>
      </vt:variant>
      <vt:variant>
        <vt:i4>812</vt:i4>
      </vt:variant>
      <vt:variant>
        <vt:i4>0</vt:i4>
      </vt:variant>
      <vt:variant>
        <vt:i4>5</vt:i4>
      </vt:variant>
      <vt:variant>
        <vt:lpwstr/>
      </vt:variant>
      <vt:variant>
        <vt:lpwstr>_Toc106352917</vt:lpwstr>
      </vt:variant>
      <vt:variant>
        <vt:i4>1507387</vt:i4>
      </vt:variant>
      <vt:variant>
        <vt:i4>806</vt:i4>
      </vt:variant>
      <vt:variant>
        <vt:i4>0</vt:i4>
      </vt:variant>
      <vt:variant>
        <vt:i4>5</vt:i4>
      </vt:variant>
      <vt:variant>
        <vt:lpwstr/>
      </vt:variant>
      <vt:variant>
        <vt:lpwstr>_Toc106352916</vt:lpwstr>
      </vt:variant>
      <vt:variant>
        <vt:i4>1507387</vt:i4>
      </vt:variant>
      <vt:variant>
        <vt:i4>800</vt:i4>
      </vt:variant>
      <vt:variant>
        <vt:i4>0</vt:i4>
      </vt:variant>
      <vt:variant>
        <vt:i4>5</vt:i4>
      </vt:variant>
      <vt:variant>
        <vt:lpwstr/>
      </vt:variant>
      <vt:variant>
        <vt:lpwstr>_Toc106352915</vt:lpwstr>
      </vt:variant>
      <vt:variant>
        <vt:i4>1507387</vt:i4>
      </vt:variant>
      <vt:variant>
        <vt:i4>794</vt:i4>
      </vt:variant>
      <vt:variant>
        <vt:i4>0</vt:i4>
      </vt:variant>
      <vt:variant>
        <vt:i4>5</vt:i4>
      </vt:variant>
      <vt:variant>
        <vt:lpwstr/>
      </vt:variant>
      <vt:variant>
        <vt:lpwstr>_Toc106352914</vt:lpwstr>
      </vt:variant>
      <vt:variant>
        <vt:i4>1507387</vt:i4>
      </vt:variant>
      <vt:variant>
        <vt:i4>788</vt:i4>
      </vt:variant>
      <vt:variant>
        <vt:i4>0</vt:i4>
      </vt:variant>
      <vt:variant>
        <vt:i4>5</vt:i4>
      </vt:variant>
      <vt:variant>
        <vt:lpwstr/>
      </vt:variant>
      <vt:variant>
        <vt:lpwstr>_Toc106352913</vt:lpwstr>
      </vt:variant>
      <vt:variant>
        <vt:i4>1507387</vt:i4>
      </vt:variant>
      <vt:variant>
        <vt:i4>782</vt:i4>
      </vt:variant>
      <vt:variant>
        <vt:i4>0</vt:i4>
      </vt:variant>
      <vt:variant>
        <vt:i4>5</vt:i4>
      </vt:variant>
      <vt:variant>
        <vt:lpwstr/>
      </vt:variant>
      <vt:variant>
        <vt:lpwstr>_Toc106352912</vt:lpwstr>
      </vt:variant>
      <vt:variant>
        <vt:i4>1507387</vt:i4>
      </vt:variant>
      <vt:variant>
        <vt:i4>776</vt:i4>
      </vt:variant>
      <vt:variant>
        <vt:i4>0</vt:i4>
      </vt:variant>
      <vt:variant>
        <vt:i4>5</vt:i4>
      </vt:variant>
      <vt:variant>
        <vt:lpwstr/>
      </vt:variant>
      <vt:variant>
        <vt:lpwstr>_Toc106352911</vt:lpwstr>
      </vt:variant>
      <vt:variant>
        <vt:i4>1507387</vt:i4>
      </vt:variant>
      <vt:variant>
        <vt:i4>770</vt:i4>
      </vt:variant>
      <vt:variant>
        <vt:i4>0</vt:i4>
      </vt:variant>
      <vt:variant>
        <vt:i4>5</vt:i4>
      </vt:variant>
      <vt:variant>
        <vt:lpwstr/>
      </vt:variant>
      <vt:variant>
        <vt:lpwstr>_Toc106352910</vt:lpwstr>
      </vt:variant>
      <vt:variant>
        <vt:i4>1441851</vt:i4>
      </vt:variant>
      <vt:variant>
        <vt:i4>764</vt:i4>
      </vt:variant>
      <vt:variant>
        <vt:i4>0</vt:i4>
      </vt:variant>
      <vt:variant>
        <vt:i4>5</vt:i4>
      </vt:variant>
      <vt:variant>
        <vt:lpwstr/>
      </vt:variant>
      <vt:variant>
        <vt:lpwstr>_Toc106352909</vt:lpwstr>
      </vt:variant>
      <vt:variant>
        <vt:i4>1441851</vt:i4>
      </vt:variant>
      <vt:variant>
        <vt:i4>758</vt:i4>
      </vt:variant>
      <vt:variant>
        <vt:i4>0</vt:i4>
      </vt:variant>
      <vt:variant>
        <vt:i4>5</vt:i4>
      </vt:variant>
      <vt:variant>
        <vt:lpwstr/>
      </vt:variant>
      <vt:variant>
        <vt:lpwstr>_Toc106352908</vt:lpwstr>
      </vt:variant>
      <vt:variant>
        <vt:i4>1441851</vt:i4>
      </vt:variant>
      <vt:variant>
        <vt:i4>752</vt:i4>
      </vt:variant>
      <vt:variant>
        <vt:i4>0</vt:i4>
      </vt:variant>
      <vt:variant>
        <vt:i4>5</vt:i4>
      </vt:variant>
      <vt:variant>
        <vt:lpwstr/>
      </vt:variant>
      <vt:variant>
        <vt:lpwstr>_Toc106352907</vt:lpwstr>
      </vt:variant>
      <vt:variant>
        <vt:i4>1441851</vt:i4>
      </vt:variant>
      <vt:variant>
        <vt:i4>746</vt:i4>
      </vt:variant>
      <vt:variant>
        <vt:i4>0</vt:i4>
      </vt:variant>
      <vt:variant>
        <vt:i4>5</vt:i4>
      </vt:variant>
      <vt:variant>
        <vt:lpwstr/>
      </vt:variant>
      <vt:variant>
        <vt:lpwstr>_Toc106352906</vt:lpwstr>
      </vt:variant>
      <vt:variant>
        <vt:i4>1441851</vt:i4>
      </vt:variant>
      <vt:variant>
        <vt:i4>740</vt:i4>
      </vt:variant>
      <vt:variant>
        <vt:i4>0</vt:i4>
      </vt:variant>
      <vt:variant>
        <vt:i4>5</vt:i4>
      </vt:variant>
      <vt:variant>
        <vt:lpwstr/>
      </vt:variant>
      <vt:variant>
        <vt:lpwstr>_Toc106352905</vt:lpwstr>
      </vt:variant>
      <vt:variant>
        <vt:i4>1441851</vt:i4>
      </vt:variant>
      <vt:variant>
        <vt:i4>734</vt:i4>
      </vt:variant>
      <vt:variant>
        <vt:i4>0</vt:i4>
      </vt:variant>
      <vt:variant>
        <vt:i4>5</vt:i4>
      </vt:variant>
      <vt:variant>
        <vt:lpwstr/>
      </vt:variant>
      <vt:variant>
        <vt:lpwstr>_Toc106352904</vt:lpwstr>
      </vt:variant>
      <vt:variant>
        <vt:i4>1441851</vt:i4>
      </vt:variant>
      <vt:variant>
        <vt:i4>728</vt:i4>
      </vt:variant>
      <vt:variant>
        <vt:i4>0</vt:i4>
      </vt:variant>
      <vt:variant>
        <vt:i4>5</vt:i4>
      </vt:variant>
      <vt:variant>
        <vt:lpwstr/>
      </vt:variant>
      <vt:variant>
        <vt:lpwstr>_Toc106352903</vt:lpwstr>
      </vt:variant>
      <vt:variant>
        <vt:i4>1441851</vt:i4>
      </vt:variant>
      <vt:variant>
        <vt:i4>722</vt:i4>
      </vt:variant>
      <vt:variant>
        <vt:i4>0</vt:i4>
      </vt:variant>
      <vt:variant>
        <vt:i4>5</vt:i4>
      </vt:variant>
      <vt:variant>
        <vt:lpwstr/>
      </vt:variant>
      <vt:variant>
        <vt:lpwstr>_Toc106352902</vt:lpwstr>
      </vt:variant>
      <vt:variant>
        <vt:i4>1441851</vt:i4>
      </vt:variant>
      <vt:variant>
        <vt:i4>716</vt:i4>
      </vt:variant>
      <vt:variant>
        <vt:i4>0</vt:i4>
      </vt:variant>
      <vt:variant>
        <vt:i4>5</vt:i4>
      </vt:variant>
      <vt:variant>
        <vt:lpwstr/>
      </vt:variant>
      <vt:variant>
        <vt:lpwstr>_Toc106352901</vt:lpwstr>
      </vt:variant>
      <vt:variant>
        <vt:i4>1441851</vt:i4>
      </vt:variant>
      <vt:variant>
        <vt:i4>710</vt:i4>
      </vt:variant>
      <vt:variant>
        <vt:i4>0</vt:i4>
      </vt:variant>
      <vt:variant>
        <vt:i4>5</vt:i4>
      </vt:variant>
      <vt:variant>
        <vt:lpwstr/>
      </vt:variant>
      <vt:variant>
        <vt:lpwstr>_Toc106352900</vt:lpwstr>
      </vt:variant>
      <vt:variant>
        <vt:i4>2031674</vt:i4>
      </vt:variant>
      <vt:variant>
        <vt:i4>704</vt:i4>
      </vt:variant>
      <vt:variant>
        <vt:i4>0</vt:i4>
      </vt:variant>
      <vt:variant>
        <vt:i4>5</vt:i4>
      </vt:variant>
      <vt:variant>
        <vt:lpwstr/>
      </vt:variant>
      <vt:variant>
        <vt:lpwstr>_Toc106352899</vt:lpwstr>
      </vt:variant>
      <vt:variant>
        <vt:i4>2031674</vt:i4>
      </vt:variant>
      <vt:variant>
        <vt:i4>698</vt:i4>
      </vt:variant>
      <vt:variant>
        <vt:i4>0</vt:i4>
      </vt:variant>
      <vt:variant>
        <vt:i4>5</vt:i4>
      </vt:variant>
      <vt:variant>
        <vt:lpwstr/>
      </vt:variant>
      <vt:variant>
        <vt:lpwstr>_Toc106352898</vt:lpwstr>
      </vt:variant>
      <vt:variant>
        <vt:i4>2031674</vt:i4>
      </vt:variant>
      <vt:variant>
        <vt:i4>692</vt:i4>
      </vt:variant>
      <vt:variant>
        <vt:i4>0</vt:i4>
      </vt:variant>
      <vt:variant>
        <vt:i4>5</vt:i4>
      </vt:variant>
      <vt:variant>
        <vt:lpwstr/>
      </vt:variant>
      <vt:variant>
        <vt:lpwstr>_Toc106352897</vt:lpwstr>
      </vt:variant>
      <vt:variant>
        <vt:i4>2031674</vt:i4>
      </vt:variant>
      <vt:variant>
        <vt:i4>686</vt:i4>
      </vt:variant>
      <vt:variant>
        <vt:i4>0</vt:i4>
      </vt:variant>
      <vt:variant>
        <vt:i4>5</vt:i4>
      </vt:variant>
      <vt:variant>
        <vt:lpwstr/>
      </vt:variant>
      <vt:variant>
        <vt:lpwstr>_Toc106352896</vt:lpwstr>
      </vt:variant>
      <vt:variant>
        <vt:i4>2031674</vt:i4>
      </vt:variant>
      <vt:variant>
        <vt:i4>680</vt:i4>
      </vt:variant>
      <vt:variant>
        <vt:i4>0</vt:i4>
      </vt:variant>
      <vt:variant>
        <vt:i4>5</vt:i4>
      </vt:variant>
      <vt:variant>
        <vt:lpwstr/>
      </vt:variant>
      <vt:variant>
        <vt:lpwstr>_Toc106352895</vt:lpwstr>
      </vt:variant>
      <vt:variant>
        <vt:i4>2031674</vt:i4>
      </vt:variant>
      <vt:variant>
        <vt:i4>674</vt:i4>
      </vt:variant>
      <vt:variant>
        <vt:i4>0</vt:i4>
      </vt:variant>
      <vt:variant>
        <vt:i4>5</vt:i4>
      </vt:variant>
      <vt:variant>
        <vt:lpwstr/>
      </vt:variant>
      <vt:variant>
        <vt:lpwstr>_Toc106352894</vt:lpwstr>
      </vt:variant>
      <vt:variant>
        <vt:i4>2031674</vt:i4>
      </vt:variant>
      <vt:variant>
        <vt:i4>668</vt:i4>
      </vt:variant>
      <vt:variant>
        <vt:i4>0</vt:i4>
      </vt:variant>
      <vt:variant>
        <vt:i4>5</vt:i4>
      </vt:variant>
      <vt:variant>
        <vt:lpwstr/>
      </vt:variant>
      <vt:variant>
        <vt:lpwstr>_Toc106352893</vt:lpwstr>
      </vt:variant>
      <vt:variant>
        <vt:i4>2031674</vt:i4>
      </vt:variant>
      <vt:variant>
        <vt:i4>662</vt:i4>
      </vt:variant>
      <vt:variant>
        <vt:i4>0</vt:i4>
      </vt:variant>
      <vt:variant>
        <vt:i4>5</vt:i4>
      </vt:variant>
      <vt:variant>
        <vt:lpwstr/>
      </vt:variant>
      <vt:variant>
        <vt:lpwstr>_Toc106352892</vt:lpwstr>
      </vt:variant>
      <vt:variant>
        <vt:i4>2031674</vt:i4>
      </vt:variant>
      <vt:variant>
        <vt:i4>656</vt:i4>
      </vt:variant>
      <vt:variant>
        <vt:i4>0</vt:i4>
      </vt:variant>
      <vt:variant>
        <vt:i4>5</vt:i4>
      </vt:variant>
      <vt:variant>
        <vt:lpwstr/>
      </vt:variant>
      <vt:variant>
        <vt:lpwstr>_Toc106352891</vt:lpwstr>
      </vt:variant>
      <vt:variant>
        <vt:i4>2031674</vt:i4>
      </vt:variant>
      <vt:variant>
        <vt:i4>650</vt:i4>
      </vt:variant>
      <vt:variant>
        <vt:i4>0</vt:i4>
      </vt:variant>
      <vt:variant>
        <vt:i4>5</vt:i4>
      </vt:variant>
      <vt:variant>
        <vt:lpwstr/>
      </vt:variant>
      <vt:variant>
        <vt:lpwstr>_Toc106352890</vt:lpwstr>
      </vt:variant>
      <vt:variant>
        <vt:i4>1966138</vt:i4>
      </vt:variant>
      <vt:variant>
        <vt:i4>644</vt:i4>
      </vt:variant>
      <vt:variant>
        <vt:i4>0</vt:i4>
      </vt:variant>
      <vt:variant>
        <vt:i4>5</vt:i4>
      </vt:variant>
      <vt:variant>
        <vt:lpwstr/>
      </vt:variant>
      <vt:variant>
        <vt:lpwstr>_Toc106352889</vt:lpwstr>
      </vt:variant>
      <vt:variant>
        <vt:i4>1966138</vt:i4>
      </vt:variant>
      <vt:variant>
        <vt:i4>638</vt:i4>
      </vt:variant>
      <vt:variant>
        <vt:i4>0</vt:i4>
      </vt:variant>
      <vt:variant>
        <vt:i4>5</vt:i4>
      </vt:variant>
      <vt:variant>
        <vt:lpwstr/>
      </vt:variant>
      <vt:variant>
        <vt:lpwstr>_Toc106352888</vt:lpwstr>
      </vt:variant>
      <vt:variant>
        <vt:i4>1966138</vt:i4>
      </vt:variant>
      <vt:variant>
        <vt:i4>632</vt:i4>
      </vt:variant>
      <vt:variant>
        <vt:i4>0</vt:i4>
      </vt:variant>
      <vt:variant>
        <vt:i4>5</vt:i4>
      </vt:variant>
      <vt:variant>
        <vt:lpwstr/>
      </vt:variant>
      <vt:variant>
        <vt:lpwstr>_Toc106352887</vt:lpwstr>
      </vt:variant>
      <vt:variant>
        <vt:i4>1966138</vt:i4>
      </vt:variant>
      <vt:variant>
        <vt:i4>626</vt:i4>
      </vt:variant>
      <vt:variant>
        <vt:i4>0</vt:i4>
      </vt:variant>
      <vt:variant>
        <vt:i4>5</vt:i4>
      </vt:variant>
      <vt:variant>
        <vt:lpwstr/>
      </vt:variant>
      <vt:variant>
        <vt:lpwstr>_Toc106352886</vt:lpwstr>
      </vt:variant>
      <vt:variant>
        <vt:i4>1966138</vt:i4>
      </vt:variant>
      <vt:variant>
        <vt:i4>620</vt:i4>
      </vt:variant>
      <vt:variant>
        <vt:i4>0</vt:i4>
      </vt:variant>
      <vt:variant>
        <vt:i4>5</vt:i4>
      </vt:variant>
      <vt:variant>
        <vt:lpwstr/>
      </vt:variant>
      <vt:variant>
        <vt:lpwstr>_Toc106352885</vt:lpwstr>
      </vt:variant>
      <vt:variant>
        <vt:i4>1966138</vt:i4>
      </vt:variant>
      <vt:variant>
        <vt:i4>614</vt:i4>
      </vt:variant>
      <vt:variant>
        <vt:i4>0</vt:i4>
      </vt:variant>
      <vt:variant>
        <vt:i4>5</vt:i4>
      </vt:variant>
      <vt:variant>
        <vt:lpwstr/>
      </vt:variant>
      <vt:variant>
        <vt:lpwstr>_Toc106352884</vt:lpwstr>
      </vt:variant>
      <vt:variant>
        <vt:i4>1966138</vt:i4>
      </vt:variant>
      <vt:variant>
        <vt:i4>608</vt:i4>
      </vt:variant>
      <vt:variant>
        <vt:i4>0</vt:i4>
      </vt:variant>
      <vt:variant>
        <vt:i4>5</vt:i4>
      </vt:variant>
      <vt:variant>
        <vt:lpwstr/>
      </vt:variant>
      <vt:variant>
        <vt:lpwstr>_Toc106352883</vt:lpwstr>
      </vt:variant>
      <vt:variant>
        <vt:i4>1966138</vt:i4>
      </vt:variant>
      <vt:variant>
        <vt:i4>602</vt:i4>
      </vt:variant>
      <vt:variant>
        <vt:i4>0</vt:i4>
      </vt:variant>
      <vt:variant>
        <vt:i4>5</vt:i4>
      </vt:variant>
      <vt:variant>
        <vt:lpwstr/>
      </vt:variant>
      <vt:variant>
        <vt:lpwstr>_Toc106352882</vt:lpwstr>
      </vt:variant>
      <vt:variant>
        <vt:i4>1966138</vt:i4>
      </vt:variant>
      <vt:variant>
        <vt:i4>596</vt:i4>
      </vt:variant>
      <vt:variant>
        <vt:i4>0</vt:i4>
      </vt:variant>
      <vt:variant>
        <vt:i4>5</vt:i4>
      </vt:variant>
      <vt:variant>
        <vt:lpwstr/>
      </vt:variant>
      <vt:variant>
        <vt:lpwstr>_Toc106352881</vt:lpwstr>
      </vt:variant>
      <vt:variant>
        <vt:i4>1966138</vt:i4>
      </vt:variant>
      <vt:variant>
        <vt:i4>590</vt:i4>
      </vt:variant>
      <vt:variant>
        <vt:i4>0</vt:i4>
      </vt:variant>
      <vt:variant>
        <vt:i4>5</vt:i4>
      </vt:variant>
      <vt:variant>
        <vt:lpwstr/>
      </vt:variant>
      <vt:variant>
        <vt:lpwstr>_Toc106352880</vt:lpwstr>
      </vt:variant>
      <vt:variant>
        <vt:i4>1114170</vt:i4>
      </vt:variant>
      <vt:variant>
        <vt:i4>584</vt:i4>
      </vt:variant>
      <vt:variant>
        <vt:i4>0</vt:i4>
      </vt:variant>
      <vt:variant>
        <vt:i4>5</vt:i4>
      </vt:variant>
      <vt:variant>
        <vt:lpwstr/>
      </vt:variant>
      <vt:variant>
        <vt:lpwstr>_Toc106352879</vt:lpwstr>
      </vt:variant>
      <vt:variant>
        <vt:i4>1114170</vt:i4>
      </vt:variant>
      <vt:variant>
        <vt:i4>578</vt:i4>
      </vt:variant>
      <vt:variant>
        <vt:i4>0</vt:i4>
      </vt:variant>
      <vt:variant>
        <vt:i4>5</vt:i4>
      </vt:variant>
      <vt:variant>
        <vt:lpwstr/>
      </vt:variant>
      <vt:variant>
        <vt:lpwstr>_Toc106352878</vt:lpwstr>
      </vt:variant>
      <vt:variant>
        <vt:i4>1114170</vt:i4>
      </vt:variant>
      <vt:variant>
        <vt:i4>572</vt:i4>
      </vt:variant>
      <vt:variant>
        <vt:i4>0</vt:i4>
      </vt:variant>
      <vt:variant>
        <vt:i4>5</vt:i4>
      </vt:variant>
      <vt:variant>
        <vt:lpwstr/>
      </vt:variant>
      <vt:variant>
        <vt:lpwstr>_Toc106352877</vt:lpwstr>
      </vt:variant>
      <vt:variant>
        <vt:i4>1114170</vt:i4>
      </vt:variant>
      <vt:variant>
        <vt:i4>566</vt:i4>
      </vt:variant>
      <vt:variant>
        <vt:i4>0</vt:i4>
      </vt:variant>
      <vt:variant>
        <vt:i4>5</vt:i4>
      </vt:variant>
      <vt:variant>
        <vt:lpwstr/>
      </vt:variant>
      <vt:variant>
        <vt:lpwstr>_Toc106352876</vt:lpwstr>
      </vt:variant>
      <vt:variant>
        <vt:i4>1114170</vt:i4>
      </vt:variant>
      <vt:variant>
        <vt:i4>560</vt:i4>
      </vt:variant>
      <vt:variant>
        <vt:i4>0</vt:i4>
      </vt:variant>
      <vt:variant>
        <vt:i4>5</vt:i4>
      </vt:variant>
      <vt:variant>
        <vt:lpwstr/>
      </vt:variant>
      <vt:variant>
        <vt:lpwstr>_Toc106352875</vt:lpwstr>
      </vt:variant>
      <vt:variant>
        <vt:i4>1114170</vt:i4>
      </vt:variant>
      <vt:variant>
        <vt:i4>554</vt:i4>
      </vt:variant>
      <vt:variant>
        <vt:i4>0</vt:i4>
      </vt:variant>
      <vt:variant>
        <vt:i4>5</vt:i4>
      </vt:variant>
      <vt:variant>
        <vt:lpwstr/>
      </vt:variant>
      <vt:variant>
        <vt:lpwstr>_Toc106352874</vt:lpwstr>
      </vt:variant>
      <vt:variant>
        <vt:i4>1114170</vt:i4>
      </vt:variant>
      <vt:variant>
        <vt:i4>548</vt:i4>
      </vt:variant>
      <vt:variant>
        <vt:i4>0</vt:i4>
      </vt:variant>
      <vt:variant>
        <vt:i4>5</vt:i4>
      </vt:variant>
      <vt:variant>
        <vt:lpwstr/>
      </vt:variant>
      <vt:variant>
        <vt:lpwstr>_Toc106352873</vt:lpwstr>
      </vt:variant>
      <vt:variant>
        <vt:i4>1114170</vt:i4>
      </vt:variant>
      <vt:variant>
        <vt:i4>542</vt:i4>
      </vt:variant>
      <vt:variant>
        <vt:i4>0</vt:i4>
      </vt:variant>
      <vt:variant>
        <vt:i4>5</vt:i4>
      </vt:variant>
      <vt:variant>
        <vt:lpwstr/>
      </vt:variant>
      <vt:variant>
        <vt:lpwstr>_Toc106352872</vt:lpwstr>
      </vt:variant>
      <vt:variant>
        <vt:i4>1114170</vt:i4>
      </vt:variant>
      <vt:variant>
        <vt:i4>536</vt:i4>
      </vt:variant>
      <vt:variant>
        <vt:i4>0</vt:i4>
      </vt:variant>
      <vt:variant>
        <vt:i4>5</vt:i4>
      </vt:variant>
      <vt:variant>
        <vt:lpwstr/>
      </vt:variant>
      <vt:variant>
        <vt:lpwstr>_Toc106352871</vt:lpwstr>
      </vt:variant>
      <vt:variant>
        <vt:i4>1114170</vt:i4>
      </vt:variant>
      <vt:variant>
        <vt:i4>530</vt:i4>
      </vt:variant>
      <vt:variant>
        <vt:i4>0</vt:i4>
      </vt:variant>
      <vt:variant>
        <vt:i4>5</vt:i4>
      </vt:variant>
      <vt:variant>
        <vt:lpwstr/>
      </vt:variant>
      <vt:variant>
        <vt:lpwstr>_Toc106352870</vt:lpwstr>
      </vt:variant>
      <vt:variant>
        <vt:i4>1048634</vt:i4>
      </vt:variant>
      <vt:variant>
        <vt:i4>524</vt:i4>
      </vt:variant>
      <vt:variant>
        <vt:i4>0</vt:i4>
      </vt:variant>
      <vt:variant>
        <vt:i4>5</vt:i4>
      </vt:variant>
      <vt:variant>
        <vt:lpwstr/>
      </vt:variant>
      <vt:variant>
        <vt:lpwstr>_Toc106352869</vt:lpwstr>
      </vt:variant>
      <vt:variant>
        <vt:i4>1048634</vt:i4>
      </vt:variant>
      <vt:variant>
        <vt:i4>518</vt:i4>
      </vt:variant>
      <vt:variant>
        <vt:i4>0</vt:i4>
      </vt:variant>
      <vt:variant>
        <vt:i4>5</vt:i4>
      </vt:variant>
      <vt:variant>
        <vt:lpwstr/>
      </vt:variant>
      <vt:variant>
        <vt:lpwstr>_Toc106352868</vt:lpwstr>
      </vt:variant>
      <vt:variant>
        <vt:i4>1048634</vt:i4>
      </vt:variant>
      <vt:variant>
        <vt:i4>512</vt:i4>
      </vt:variant>
      <vt:variant>
        <vt:i4>0</vt:i4>
      </vt:variant>
      <vt:variant>
        <vt:i4>5</vt:i4>
      </vt:variant>
      <vt:variant>
        <vt:lpwstr/>
      </vt:variant>
      <vt:variant>
        <vt:lpwstr>_Toc106352867</vt:lpwstr>
      </vt:variant>
      <vt:variant>
        <vt:i4>1048634</vt:i4>
      </vt:variant>
      <vt:variant>
        <vt:i4>506</vt:i4>
      </vt:variant>
      <vt:variant>
        <vt:i4>0</vt:i4>
      </vt:variant>
      <vt:variant>
        <vt:i4>5</vt:i4>
      </vt:variant>
      <vt:variant>
        <vt:lpwstr/>
      </vt:variant>
      <vt:variant>
        <vt:lpwstr>_Toc106352866</vt:lpwstr>
      </vt:variant>
      <vt:variant>
        <vt:i4>1048634</vt:i4>
      </vt:variant>
      <vt:variant>
        <vt:i4>500</vt:i4>
      </vt:variant>
      <vt:variant>
        <vt:i4>0</vt:i4>
      </vt:variant>
      <vt:variant>
        <vt:i4>5</vt:i4>
      </vt:variant>
      <vt:variant>
        <vt:lpwstr/>
      </vt:variant>
      <vt:variant>
        <vt:lpwstr>_Toc106352865</vt:lpwstr>
      </vt:variant>
      <vt:variant>
        <vt:i4>1048634</vt:i4>
      </vt:variant>
      <vt:variant>
        <vt:i4>494</vt:i4>
      </vt:variant>
      <vt:variant>
        <vt:i4>0</vt:i4>
      </vt:variant>
      <vt:variant>
        <vt:i4>5</vt:i4>
      </vt:variant>
      <vt:variant>
        <vt:lpwstr/>
      </vt:variant>
      <vt:variant>
        <vt:lpwstr>_Toc106352864</vt:lpwstr>
      </vt:variant>
      <vt:variant>
        <vt:i4>1048634</vt:i4>
      </vt:variant>
      <vt:variant>
        <vt:i4>488</vt:i4>
      </vt:variant>
      <vt:variant>
        <vt:i4>0</vt:i4>
      </vt:variant>
      <vt:variant>
        <vt:i4>5</vt:i4>
      </vt:variant>
      <vt:variant>
        <vt:lpwstr/>
      </vt:variant>
      <vt:variant>
        <vt:lpwstr>_Toc106352863</vt:lpwstr>
      </vt:variant>
      <vt:variant>
        <vt:i4>1048634</vt:i4>
      </vt:variant>
      <vt:variant>
        <vt:i4>482</vt:i4>
      </vt:variant>
      <vt:variant>
        <vt:i4>0</vt:i4>
      </vt:variant>
      <vt:variant>
        <vt:i4>5</vt:i4>
      </vt:variant>
      <vt:variant>
        <vt:lpwstr/>
      </vt:variant>
      <vt:variant>
        <vt:lpwstr>_Toc106352862</vt:lpwstr>
      </vt:variant>
      <vt:variant>
        <vt:i4>1048634</vt:i4>
      </vt:variant>
      <vt:variant>
        <vt:i4>476</vt:i4>
      </vt:variant>
      <vt:variant>
        <vt:i4>0</vt:i4>
      </vt:variant>
      <vt:variant>
        <vt:i4>5</vt:i4>
      </vt:variant>
      <vt:variant>
        <vt:lpwstr/>
      </vt:variant>
      <vt:variant>
        <vt:lpwstr>_Toc106352861</vt:lpwstr>
      </vt:variant>
      <vt:variant>
        <vt:i4>1048634</vt:i4>
      </vt:variant>
      <vt:variant>
        <vt:i4>470</vt:i4>
      </vt:variant>
      <vt:variant>
        <vt:i4>0</vt:i4>
      </vt:variant>
      <vt:variant>
        <vt:i4>5</vt:i4>
      </vt:variant>
      <vt:variant>
        <vt:lpwstr/>
      </vt:variant>
      <vt:variant>
        <vt:lpwstr>_Toc106352860</vt:lpwstr>
      </vt:variant>
      <vt:variant>
        <vt:i4>1245242</vt:i4>
      </vt:variant>
      <vt:variant>
        <vt:i4>464</vt:i4>
      </vt:variant>
      <vt:variant>
        <vt:i4>0</vt:i4>
      </vt:variant>
      <vt:variant>
        <vt:i4>5</vt:i4>
      </vt:variant>
      <vt:variant>
        <vt:lpwstr/>
      </vt:variant>
      <vt:variant>
        <vt:lpwstr>_Toc106352859</vt:lpwstr>
      </vt:variant>
      <vt:variant>
        <vt:i4>1245242</vt:i4>
      </vt:variant>
      <vt:variant>
        <vt:i4>458</vt:i4>
      </vt:variant>
      <vt:variant>
        <vt:i4>0</vt:i4>
      </vt:variant>
      <vt:variant>
        <vt:i4>5</vt:i4>
      </vt:variant>
      <vt:variant>
        <vt:lpwstr/>
      </vt:variant>
      <vt:variant>
        <vt:lpwstr>_Toc106352858</vt:lpwstr>
      </vt:variant>
      <vt:variant>
        <vt:i4>1245242</vt:i4>
      </vt:variant>
      <vt:variant>
        <vt:i4>452</vt:i4>
      </vt:variant>
      <vt:variant>
        <vt:i4>0</vt:i4>
      </vt:variant>
      <vt:variant>
        <vt:i4>5</vt:i4>
      </vt:variant>
      <vt:variant>
        <vt:lpwstr/>
      </vt:variant>
      <vt:variant>
        <vt:lpwstr>_Toc106352857</vt:lpwstr>
      </vt:variant>
      <vt:variant>
        <vt:i4>1245242</vt:i4>
      </vt:variant>
      <vt:variant>
        <vt:i4>446</vt:i4>
      </vt:variant>
      <vt:variant>
        <vt:i4>0</vt:i4>
      </vt:variant>
      <vt:variant>
        <vt:i4>5</vt:i4>
      </vt:variant>
      <vt:variant>
        <vt:lpwstr/>
      </vt:variant>
      <vt:variant>
        <vt:lpwstr>_Toc106352856</vt:lpwstr>
      </vt:variant>
      <vt:variant>
        <vt:i4>1245242</vt:i4>
      </vt:variant>
      <vt:variant>
        <vt:i4>440</vt:i4>
      </vt:variant>
      <vt:variant>
        <vt:i4>0</vt:i4>
      </vt:variant>
      <vt:variant>
        <vt:i4>5</vt:i4>
      </vt:variant>
      <vt:variant>
        <vt:lpwstr/>
      </vt:variant>
      <vt:variant>
        <vt:lpwstr>_Toc106352855</vt:lpwstr>
      </vt:variant>
      <vt:variant>
        <vt:i4>1245242</vt:i4>
      </vt:variant>
      <vt:variant>
        <vt:i4>434</vt:i4>
      </vt:variant>
      <vt:variant>
        <vt:i4>0</vt:i4>
      </vt:variant>
      <vt:variant>
        <vt:i4>5</vt:i4>
      </vt:variant>
      <vt:variant>
        <vt:lpwstr/>
      </vt:variant>
      <vt:variant>
        <vt:lpwstr>_Toc106352854</vt:lpwstr>
      </vt:variant>
      <vt:variant>
        <vt:i4>1245242</vt:i4>
      </vt:variant>
      <vt:variant>
        <vt:i4>428</vt:i4>
      </vt:variant>
      <vt:variant>
        <vt:i4>0</vt:i4>
      </vt:variant>
      <vt:variant>
        <vt:i4>5</vt:i4>
      </vt:variant>
      <vt:variant>
        <vt:lpwstr/>
      </vt:variant>
      <vt:variant>
        <vt:lpwstr>_Toc106352853</vt:lpwstr>
      </vt:variant>
      <vt:variant>
        <vt:i4>1245242</vt:i4>
      </vt:variant>
      <vt:variant>
        <vt:i4>422</vt:i4>
      </vt:variant>
      <vt:variant>
        <vt:i4>0</vt:i4>
      </vt:variant>
      <vt:variant>
        <vt:i4>5</vt:i4>
      </vt:variant>
      <vt:variant>
        <vt:lpwstr/>
      </vt:variant>
      <vt:variant>
        <vt:lpwstr>_Toc106352852</vt:lpwstr>
      </vt:variant>
      <vt:variant>
        <vt:i4>1245242</vt:i4>
      </vt:variant>
      <vt:variant>
        <vt:i4>416</vt:i4>
      </vt:variant>
      <vt:variant>
        <vt:i4>0</vt:i4>
      </vt:variant>
      <vt:variant>
        <vt:i4>5</vt:i4>
      </vt:variant>
      <vt:variant>
        <vt:lpwstr/>
      </vt:variant>
      <vt:variant>
        <vt:lpwstr>_Toc106352851</vt:lpwstr>
      </vt:variant>
      <vt:variant>
        <vt:i4>1245242</vt:i4>
      </vt:variant>
      <vt:variant>
        <vt:i4>410</vt:i4>
      </vt:variant>
      <vt:variant>
        <vt:i4>0</vt:i4>
      </vt:variant>
      <vt:variant>
        <vt:i4>5</vt:i4>
      </vt:variant>
      <vt:variant>
        <vt:lpwstr/>
      </vt:variant>
      <vt:variant>
        <vt:lpwstr>_Toc106352850</vt:lpwstr>
      </vt:variant>
      <vt:variant>
        <vt:i4>1179706</vt:i4>
      </vt:variant>
      <vt:variant>
        <vt:i4>404</vt:i4>
      </vt:variant>
      <vt:variant>
        <vt:i4>0</vt:i4>
      </vt:variant>
      <vt:variant>
        <vt:i4>5</vt:i4>
      </vt:variant>
      <vt:variant>
        <vt:lpwstr/>
      </vt:variant>
      <vt:variant>
        <vt:lpwstr>_Toc106352849</vt:lpwstr>
      </vt:variant>
      <vt:variant>
        <vt:i4>1179706</vt:i4>
      </vt:variant>
      <vt:variant>
        <vt:i4>398</vt:i4>
      </vt:variant>
      <vt:variant>
        <vt:i4>0</vt:i4>
      </vt:variant>
      <vt:variant>
        <vt:i4>5</vt:i4>
      </vt:variant>
      <vt:variant>
        <vt:lpwstr/>
      </vt:variant>
      <vt:variant>
        <vt:lpwstr>_Toc106352848</vt:lpwstr>
      </vt:variant>
      <vt:variant>
        <vt:i4>1179706</vt:i4>
      </vt:variant>
      <vt:variant>
        <vt:i4>392</vt:i4>
      </vt:variant>
      <vt:variant>
        <vt:i4>0</vt:i4>
      </vt:variant>
      <vt:variant>
        <vt:i4>5</vt:i4>
      </vt:variant>
      <vt:variant>
        <vt:lpwstr/>
      </vt:variant>
      <vt:variant>
        <vt:lpwstr>_Toc106352847</vt:lpwstr>
      </vt:variant>
      <vt:variant>
        <vt:i4>1179706</vt:i4>
      </vt:variant>
      <vt:variant>
        <vt:i4>386</vt:i4>
      </vt:variant>
      <vt:variant>
        <vt:i4>0</vt:i4>
      </vt:variant>
      <vt:variant>
        <vt:i4>5</vt:i4>
      </vt:variant>
      <vt:variant>
        <vt:lpwstr/>
      </vt:variant>
      <vt:variant>
        <vt:lpwstr>_Toc106352846</vt:lpwstr>
      </vt:variant>
      <vt:variant>
        <vt:i4>1179706</vt:i4>
      </vt:variant>
      <vt:variant>
        <vt:i4>380</vt:i4>
      </vt:variant>
      <vt:variant>
        <vt:i4>0</vt:i4>
      </vt:variant>
      <vt:variant>
        <vt:i4>5</vt:i4>
      </vt:variant>
      <vt:variant>
        <vt:lpwstr/>
      </vt:variant>
      <vt:variant>
        <vt:lpwstr>_Toc106352845</vt:lpwstr>
      </vt:variant>
      <vt:variant>
        <vt:i4>1179706</vt:i4>
      </vt:variant>
      <vt:variant>
        <vt:i4>374</vt:i4>
      </vt:variant>
      <vt:variant>
        <vt:i4>0</vt:i4>
      </vt:variant>
      <vt:variant>
        <vt:i4>5</vt:i4>
      </vt:variant>
      <vt:variant>
        <vt:lpwstr/>
      </vt:variant>
      <vt:variant>
        <vt:lpwstr>_Toc106352844</vt:lpwstr>
      </vt:variant>
      <vt:variant>
        <vt:i4>1179706</vt:i4>
      </vt:variant>
      <vt:variant>
        <vt:i4>368</vt:i4>
      </vt:variant>
      <vt:variant>
        <vt:i4>0</vt:i4>
      </vt:variant>
      <vt:variant>
        <vt:i4>5</vt:i4>
      </vt:variant>
      <vt:variant>
        <vt:lpwstr/>
      </vt:variant>
      <vt:variant>
        <vt:lpwstr>_Toc106352843</vt:lpwstr>
      </vt:variant>
      <vt:variant>
        <vt:i4>1179706</vt:i4>
      </vt:variant>
      <vt:variant>
        <vt:i4>362</vt:i4>
      </vt:variant>
      <vt:variant>
        <vt:i4>0</vt:i4>
      </vt:variant>
      <vt:variant>
        <vt:i4>5</vt:i4>
      </vt:variant>
      <vt:variant>
        <vt:lpwstr/>
      </vt:variant>
      <vt:variant>
        <vt:lpwstr>_Toc106352842</vt:lpwstr>
      </vt:variant>
      <vt:variant>
        <vt:i4>1179706</vt:i4>
      </vt:variant>
      <vt:variant>
        <vt:i4>356</vt:i4>
      </vt:variant>
      <vt:variant>
        <vt:i4>0</vt:i4>
      </vt:variant>
      <vt:variant>
        <vt:i4>5</vt:i4>
      </vt:variant>
      <vt:variant>
        <vt:lpwstr/>
      </vt:variant>
      <vt:variant>
        <vt:lpwstr>_Toc106352841</vt:lpwstr>
      </vt:variant>
      <vt:variant>
        <vt:i4>1179706</vt:i4>
      </vt:variant>
      <vt:variant>
        <vt:i4>350</vt:i4>
      </vt:variant>
      <vt:variant>
        <vt:i4>0</vt:i4>
      </vt:variant>
      <vt:variant>
        <vt:i4>5</vt:i4>
      </vt:variant>
      <vt:variant>
        <vt:lpwstr/>
      </vt:variant>
      <vt:variant>
        <vt:lpwstr>_Toc106352840</vt:lpwstr>
      </vt:variant>
      <vt:variant>
        <vt:i4>1376314</vt:i4>
      </vt:variant>
      <vt:variant>
        <vt:i4>344</vt:i4>
      </vt:variant>
      <vt:variant>
        <vt:i4>0</vt:i4>
      </vt:variant>
      <vt:variant>
        <vt:i4>5</vt:i4>
      </vt:variant>
      <vt:variant>
        <vt:lpwstr/>
      </vt:variant>
      <vt:variant>
        <vt:lpwstr>_Toc106352839</vt:lpwstr>
      </vt:variant>
      <vt:variant>
        <vt:i4>1376314</vt:i4>
      </vt:variant>
      <vt:variant>
        <vt:i4>338</vt:i4>
      </vt:variant>
      <vt:variant>
        <vt:i4>0</vt:i4>
      </vt:variant>
      <vt:variant>
        <vt:i4>5</vt:i4>
      </vt:variant>
      <vt:variant>
        <vt:lpwstr/>
      </vt:variant>
      <vt:variant>
        <vt:lpwstr>_Toc106352838</vt:lpwstr>
      </vt:variant>
      <vt:variant>
        <vt:i4>1376314</vt:i4>
      </vt:variant>
      <vt:variant>
        <vt:i4>332</vt:i4>
      </vt:variant>
      <vt:variant>
        <vt:i4>0</vt:i4>
      </vt:variant>
      <vt:variant>
        <vt:i4>5</vt:i4>
      </vt:variant>
      <vt:variant>
        <vt:lpwstr/>
      </vt:variant>
      <vt:variant>
        <vt:lpwstr>_Toc106352837</vt:lpwstr>
      </vt:variant>
      <vt:variant>
        <vt:i4>1376314</vt:i4>
      </vt:variant>
      <vt:variant>
        <vt:i4>326</vt:i4>
      </vt:variant>
      <vt:variant>
        <vt:i4>0</vt:i4>
      </vt:variant>
      <vt:variant>
        <vt:i4>5</vt:i4>
      </vt:variant>
      <vt:variant>
        <vt:lpwstr/>
      </vt:variant>
      <vt:variant>
        <vt:lpwstr>_Toc106352836</vt:lpwstr>
      </vt:variant>
      <vt:variant>
        <vt:i4>1376314</vt:i4>
      </vt:variant>
      <vt:variant>
        <vt:i4>320</vt:i4>
      </vt:variant>
      <vt:variant>
        <vt:i4>0</vt:i4>
      </vt:variant>
      <vt:variant>
        <vt:i4>5</vt:i4>
      </vt:variant>
      <vt:variant>
        <vt:lpwstr/>
      </vt:variant>
      <vt:variant>
        <vt:lpwstr>_Toc106352835</vt:lpwstr>
      </vt:variant>
      <vt:variant>
        <vt:i4>1376314</vt:i4>
      </vt:variant>
      <vt:variant>
        <vt:i4>314</vt:i4>
      </vt:variant>
      <vt:variant>
        <vt:i4>0</vt:i4>
      </vt:variant>
      <vt:variant>
        <vt:i4>5</vt:i4>
      </vt:variant>
      <vt:variant>
        <vt:lpwstr/>
      </vt:variant>
      <vt:variant>
        <vt:lpwstr>_Toc106352834</vt:lpwstr>
      </vt:variant>
      <vt:variant>
        <vt:i4>1376314</vt:i4>
      </vt:variant>
      <vt:variant>
        <vt:i4>308</vt:i4>
      </vt:variant>
      <vt:variant>
        <vt:i4>0</vt:i4>
      </vt:variant>
      <vt:variant>
        <vt:i4>5</vt:i4>
      </vt:variant>
      <vt:variant>
        <vt:lpwstr/>
      </vt:variant>
      <vt:variant>
        <vt:lpwstr>_Toc106352833</vt:lpwstr>
      </vt:variant>
      <vt:variant>
        <vt:i4>1376314</vt:i4>
      </vt:variant>
      <vt:variant>
        <vt:i4>302</vt:i4>
      </vt:variant>
      <vt:variant>
        <vt:i4>0</vt:i4>
      </vt:variant>
      <vt:variant>
        <vt:i4>5</vt:i4>
      </vt:variant>
      <vt:variant>
        <vt:lpwstr/>
      </vt:variant>
      <vt:variant>
        <vt:lpwstr>_Toc106352832</vt:lpwstr>
      </vt:variant>
      <vt:variant>
        <vt:i4>1376314</vt:i4>
      </vt:variant>
      <vt:variant>
        <vt:i4>296</vt:i4>
      </vt:variant>
      <vt:variant>
        <vt:i4>0</vt:i4>
      </vt:variant>
      <vt:variant>
        <vt:i4>5</vt:i4>
      </vt:variant>
      <vt:variant>
        <vt:lpwstr/>
      </vt:variant>
      <vt:variant>
        <vt:lpwstr>_Toc106352831</vt:lpwstr>
      </vt:variant>
      <vt:variant>
        <vt:i4>1376314</vt:i4>
      </vt:variant>
      <vt:variant>
        <vt:i4>290</vt:i4>
      </vt:variant>
      <vt:variant>
        <vt:i4>0</vt:i4>
      </vt:variant>
      <vt:variant>
        <vt:i4>5</vt:i4>
      </vt:variant>
      <vt:variant>
        <vt:lpwstr/>
      </vt:variant>
      <vt:variant>
        <vt:lpwstr>_Toc106352830</vt:lpwstr>
      </vt:variant>
      <vt:variant>
        <vt:i4>1310778</vt:i4>
      </vt:variant>
      <vt:variant>
        <vt:i4>284</vt:i4>
      </vt:variant>
      <vt:variant>
        <vt:i4>0</vt:i4>
      </vt:variant>
      <vt:variant>
        <vt:i4>5</vt:i4>
      </vt:variant>
      <vt:variant>
        <vt:lpwstr/>
      </vt:variant>
      <vt:variant>
        <vt:lpwstr>_Toc106352829</vt:lpwstr>
      </vt:variant>
      <vt:variant>
        <vt:i4>1310778</vt:i4>
      </vt:variant>
      <vt:variant>
        <vt:i4>278</vt:i4>
      </vt:variant>
      <vt:variant>
        <vt:i4>0</vt:i4>
      </vt:variant>
      <vt:variant>
        <vt:i4>5</vt:i4>
      </vt:variant>
      <vt:variant>
        <vt:lpwstr/>
      </vt:variant>
      <vt:variant>
        <vt:lpwstr>_Toc106352828</vt:lpwstr>
      </vt:variant>
      <vt:variant>
        <vt:i4>1310778</vt:i4>
      </vt:variant>
      <vt:variant>
        <vt:i4>272</vt:i4>
      </vt:variant>
      <vt:variant>
        <vt:i4>0</vt:i4>
      </vt:variant>
      <vt:variant>
        <vt:i4>5</vt:i4>
      </vt:variant>
      <vt:variant>
        <vt:lpwstr/>
      </vt:variant>
      <vt:variant>
        <vt:lpwstr>_Toc106352827</vt:lpwstr>
      </vt:variant>
      <vt:variant>
        <vt:i4>1310778</vt:i4>
      </vt:variant>
      <vt:variant>
        <vt:i4>266</vt:i4>
      </vt:variant>
      <vt:variant>
        <vt:i4>0</vt:i4>
      </vt:variant>
      <vt:variant>
        <vt:i4>5</vt:i4>
      </vt:variant>
      <vt:variant>
        <vt:lpwstr/>
      </vt:variant>
      <vt:variant>
        <vt:lpwstr>_Toc106352826</vt:lpwstr>
      </vt:variant>
      <vt:variant>
        <vt:i4>1310778</vt:i4>
      </vt:variant>
      <vt:variant>
        <vt:i4>260</vt:i4>
      </vt:variant>
      <vt:variant>
        <vt:i4>0</vt:i4>
      </vt:variant>
      <vt:variant>
        <vt:i4>5</vt:i4>
      </vt:variant>
      <vt:variant>
        <vt:lpwstr/>
      </vt:variant>
      <vt:variant>
        <vt:lpwstr>_Toc106352825</vt:lpwstr>
      </vt:variant>
      <vt:variant>
        <vt:i4>1310778</vt:i4>
      </vt:variant>
      <vt:variant>
        <vt:i4>254</vt:i4>
      </vt:variant>
      <vt:variant>
        <vt:i4>0</vt:i4>
      </vt:variant>
      <vt:variant>
        <vt:i4>5</vt:i4>
      </vt:variant>
      <vt:variant>
        <vt:lpwstr/>
      </vt:variant>
      <vt:variant>
        <vt:lpwstr>_Toc106352824</vt:lpwstr>
      </vt:variant>
      <vt:variant>
        <vt:i4>1310778</vt:i4>
      </vt:variant>
      <vt:variant>
        <vt:i4>248</vt:i4>
      </vt:variant>
      <vt:variant>
        <vt:i4>0</vt:i4>
      </vt:variant>
      <vt:variant>
        <vt:i4>5</vt:i4>
      </vt:variant>
      <vt:variant>
        <vt:lpwstr/>
      </vt:variant>
      <vt:variant>
        <vt:lpwstr>_Toc106352823</vt:lpwstr>
      </vt:variant>
      <vt:variant>
        <vt:i4>1310778</vt:i4>
      </vt:variant>
      <vt:variant>
        <vt:i4>242</vt:i4>
      </vt:variant>
      <vt:variant>
        <vt:i4>0</vt:i4>
      </vt:variant>
      <vt:variant>
        <vt:i4>5</vt:i4>
      </vt:variant>
      <vt:variant>
        <vt:lpwstr/>
      </vt:variant>
      <vt:variant>
        <vt:lpwstr>_Toc106352822</vt:lpwstr>
      </vt:variant>
      <vt:variant>
        <vt:i4>1310778</vt:i4>
      </vt:variant>
      <vt:variant>
        <vt:i4>236</vt:i4>
      </vt:variant>
      <vt:variant>
        <vt:i4>0</vt:i4>
      </vt:variant>
      <vt:variant>
        <vt:i4>5</vt:i4>
      </vt:variant>
      <vt:variant>
        <vt:lpwstr/>
      </vt:variant>
      <vt:variant>
        <vt:lpwstr>_Toc106352821</vt:lpwstr>
      </vt:variant>
      <vt:variant>
        <vt:i4>1310778</vt:i4>
      </vt:variant>
      <vt:variant>
        <vt:i4>230</vt:i4>
      </vt:variant>
      <vt:variant>
        <vt:i4>0</vt:i4>
      </vt:variant>
      <vt:variant>
        <vt:i4>5</vt:i4>
      </vt:variant>
      <vt:variant>
        <vt:lpwstr/>
      </vt:variant>
      <vt:variant>
        <vt:lpwstr>_Toc106352820</vt:lpwstr>
      </vt:variant>
      <vt:variant>
        <vt:i4>1507386</vt:i4>
      </vt:variant>
      <vt:variant>
        <vt:i4>224</vt:i4>
      </vt:variant>
      <vt:variant>
        <vt:i4>0</vt:i4>
      </vt:variant>
      <vt:variant>
        <vt:i4>5</vt:i4>
      </vt:variant>
      <vt:variant>
        <vt:lpwstr/>
      </vt:variant>
      <vt:variant>
        <vt:lpwstr>_Toc106352819</vt:lpwstr>
      </vt:variant>
      <vt:variant>
        <vt:i4>1507386</vt:i4>
      </vt:variant>
      <vt:variant>
        <vt:i4>218</vt:i4>
      </vt:variant>
      <vt:variant>
        <vt:i4>0</vt:i4>
      </vt:variant>
      <vt:variant>
        <vt:i4>5</vt:i4>
      </vt:variant>
      <vt:variant>
        <vt:lpwstr/>
      </vt:variant>
      <vt:variant>
        <vt:lpwstr>_Toc106352818</vt:lpwstr>
      </vt:variant>
      <vt:variant>
        <vt:i4>1507386</vt:i4>
      </vt:variant>
      <vt:variant>
        <vt:i4>212</vt:i4>
      </vt:variant>
      <vt:variant>
        <vt:i4>0</vt:i4>
      </vt:variant>
      <vt:variant>
        <vt:i4>5</vt:i4>
      </vt:variant>
      <vt:variant>
        <vt:lpwstr/>
      </vt:variant>
      <vt:variant>
        <vt:lpwstr>_Toc106352817</vt:lpwstr>
      </vt:variant>
      <vt:variant>
        <vt:i4>1507386</vt:i4>
      </vt:variant>
      <vt:variant>
        <vt:i4>206</vt:i4>
      </vt:variant>
      <vt:variant>
        <vt:i4>0</vt:i4>
      </vt:variant>
      <vt:variant>
        <vt:i4>5</vt:i4>
      </vt:variant>
      <vt:variant>
        <vt:lpwstr/>
      </vt:variant>
      <vt:variant>
        <vt:lpwstr>_Toc106352816</vt:lpwstr>
      </vt:variant>
      <vt:variant>
        <vt:i4>1507386</vt:i4>
      </vt:variant>
      <vt:variant>
        <vt:i4>200</vt:i4>
      </vt:variant>
      <vt:variant>
        <vt:i4>0</vt:i4>
      </vt:variant>
      <vt:variant>
        <vt:i4>5</vt:i4>
      </vt:variant>
      <vt:variant>
        <vt:lpwstr/>
      </vt:variant>
      <vt:variant>
        <vt:lpwstr>_Toc106352815</vt:lpwstr>
      </vt:variant>
      <vt:variant>
        <vt:i4>1507386</vt:i4>
      </vt:variant>
      <vt:variant>
        <vt:i4>194</vt:i4>
      </vt:variant>
      <vt:variant>
        <vt:i4>0</vt:i4>
      </vt:variant>
      <vt:variant>
        <vt:i4>5</vt:i4>
      </vt:variant>
      <vt:variant>
        <vt:lpwstr/>
      </vt:variant>
      <vt:variant>
        <vt:lpwstr>_Toc106352814</vt:lpwstr>
      </vt:variant>
      <vt:variant>
        <vt:i4>1507386</vt:i4>
      </vt:variant>
      <vt:variant>
        <vt:i4>188</vt:i4>
      </vt:variant>
      <vt:variant>
        <vt:i4>0</vt:i4>
      </vt:variant>
      <vt:variant>
        <vt:i4>5</vt:i4>
      </vt:variant>
      <vt:variant>
        <vt:lpwstr/>
      </vt:variant>
      <vt:variant>
        <vt:lpwstr>_Toc106352813</vt:lpwstr>
      </vt:variant>
      <vt:variant>
        <vt:i4>1507386</vt:i4>
      </vt:variant>
      <vt:variant>
        <vt:i4>182</vt:i4>
      </vt:variant>
      <vt:variant>
        <vt:i4>0</vt:i4>
      </vt:variant>
      <vt:variant>
        <vt:i4>5</vt:i4>
      </vt:variant>
      <vt:variant>
        <vt:lpwstr/>
      </vt:variant>
      <vt:variant>
        <vt:lpwstr>_Toc106352812</vt:lpwstr>
      </vt:variant>
      <vt:variant>
        <vt:i4>1507386</vt:i4>
      </vt:variant>
      <vt:variant>
        <vt:i4>176</vt:i4>
      </vt:variant>
      <vt:variant>
        <vt:i4>0</vt:i4>
      </vt:variant>
      <vt:variant>
        <vt:i4>5</vt:i4>
      </vt:variant>
      <vt:variant>
        <vt:lpwstr/>
      </vt:variant>
      <vt:variant>
        <vt:lpwstr>_Toc106352811</vt:lpwstr>
      </vt:variant>
      <vt:variant>
        <vt:i4>1507386</vt:i4>
      </vt:variant>
      <vt:variant>
        <vt:i4>170</vt:i4>
      </vt:variant>
      <vt:variant>
        <vt:i4>0</vt:i4>
      </vt:variant>
      <vt:variant>
        <vt:i4>5</vt:i4>
      </vt:variant>
      <vt:variant>
        <vt:lpwstr/>
      </vt:variant>
      <vt:variant>
        <vt:lpwstr>_Toc106352810</vt:lpwstr>
      </vt:variant>
      <vt:variant>
        <vt:i4>1441850</vt:i4>
      </vt:variant>
      <vt:variant>
        <vt:i4>164</vt:i4>
      </vt:variant>
      <vt:variant>
        <vt:i4>0</vt:i4>
      </vt:variant>
      <vt:variant>
        <vt:i4>5</vt:i4>
      </vt:variant>
      <vt:variant>
        <vt:lpwstr/>
      </vt:variant>
      <vt:variant>
        <vt:lpwstr>_Toc106352809</vt:lpwstr>
      </vt:variant>
      <vt:variant>
        <vt:i4>1441850</vt:i4>
      </vt:variant>
      <vt:variant>
        <vt:i4>158</vt:i4>
      </vt:variant>
      <vt:variant>
        <vt:i4>0</vt:i4>
      </vt:variant>
      <vt:variant>
        <vt:i4>5</vt:i4>
      </vt:variant>
      <vt:variant>
        <vt:lpwstr/>
      </vt:variant>
      <vt:variant>
        <vt:lpwstr>_Toc106352808</vt:lpwstr>
      </vt:variant>
      <vt:variant>
        <vt:i4>1441850</vt:i4>
      </vt:variant>
      <vt:variant>
        <vt:i4>152</vt:i4>
      </vt:variant>
      <vt:variant>
        <vt:i4>0</vt:i4>
      </vt:variant>
      <vt:variant>
        <vt:i4>5</vt:i4>
      </vt:variant>
      <vt:variant>
        <vt:lpwstr/>
      </vt:variant>
      <vt:variant>
        <vt:lpwstr>_Toc106352807</vt:lpwstr>
      </vt:variant>
      <vt:variant>
        <vt:i4>1441850</vt:i4>
      </vt:variant>
      <vt:variant>
        <vt:i4>146</vt:i4>
      </vt:variant>
      <vt:variant>
        <vt:i4>0</vt:i4>
      </vt:variant>
      <vt:variant>
        <vt:i4>5</vt:i4>
      </vt:variant>
      <vt:variant>
        <vt:lpwstr/>
      </vt:variant>
      <vt:variant>
        <vt:lpwstr>_Toc106352806</vt:lpwstr>
      </vt:variant>
      <vt:variant>
        <vt:i4>1441850</vt:i4>
      </vt:variant>
      <vt:variant>
        <vt:i4>140</vt:i4>
      </vt:variant>
      <vt:variant>
        <vt:i4>0</vt:i4>
      </vt:variant>
      <vt:variant>
        <vt:i4>5</vt:i4>
      </vt:variant>
      <vt:variant>
        <vt:lpwstr/>
      </vt:variant>
      <vt:variant>
        <vt:lpwstr>_Toc106352805</vt:lpwstr>
      </vt:variant>
      <vt:variant>
        <vt:i4>1441850</vt:i4>
      </vt:variant>
      <vt:variant>
        <vt:i4>134</vt:i4>
      </vt:variant>
      <vt:variant>
        <vt:i4>0</vt:i4>
      </vt:variant>
      <vt:variant>
        <vt:i4>5</vt:i4>
      </vt:variant>
      <vt:variant>
        <vt:lpwstr/>
      </vt:variant>
      <vt:variant>
        <vt:lpwstr>_Toc106352804</vt:lpwstr>
      </vt:variant>
      <vt:variant>
        <vt:i4>1441850</vt:i4>
      </vt:variant>
      <vt:variant>
        <vt:i4>128</vt:i4>
      </vt:variant>
      <vt:variant>
        <vt:i4>0</vt:i4>
      </vt:variant>
      <vt:variant>
        <vt:i4>5</vt:i4>
      </vt:variant>
      <vt:variant>
        <vt:lpwstr/>
      </vt:variant>
      <vt:variant>
        <vt:lpwstr>_Toc106352803</vt:lpwstr>
      </vt:variant>
      <vt:variant>
        <vt:i4>1441850</vt:i4>
      </vt:variant>
      <vt:variant>
        <vt:i4>122</vt:i4>
      </vt:variant>
      <vt:variant>
        <vt:i4>0</vt:i4>
      </vt:variant>
      <vt:variant>
        <vt:i4>5</vt:i4>
      </vt:variant>
      <vt:variant>
        <vt:lpwstr/>
      </vt:variant>
      <vt:variant>
        <vt:lpwstr>_Toc106352802</vt:lpwstr>
      </vt:variant>
      <vt:variant>
        <vt:i4>1441850</vt:i4>
      </vt:variant>
      <vt:variant>
        <vt:i4>116</vt:i4>
      </vt:variant>
      <vt:variant>
        <vt:i4>0</vt:i4>
      </vt:variant>
      <vt:variant>
        <vt:i4>5</vt:i4>
      </vt:variant>
      <vt:variant>
        <vt:lpwstr/>
      </vt:variant>
      <vt:variant>
        <vt:lpwstr>_Toc106352801</vt:lpwstr>
      </vt:variant>
      <vt:variant>
        <vt:i4>1441850</vt:i4>
      </vt:variant>
      <vt:variant>
        <vt:i4>110</vt:i4>
      </vt:variant>
      <vt:variant>
        <vt:i4>0</vt:i4>
      </vt:variant>
      <vt:variant>
        <vt:i4>5</vt:i4>
      </vt:variant>
      <vt:variant>
        <vt:lpwstr/>
      </vt:variant>
      <vt:variant>
        <vt:lpwstr>_Toc106352800</vt:lpwstr>
      </vt:variant>
      <vt:variant>
        <vt:i4>2031669</vt:i4>
      </vt:variant>
      <vt:variant>
        <vt:i4>104</vt:i4>
      </vt:variant>
      <vt:variant>
        <vt:i4>0</vt:i4>
      </vt:variant>
      <vt:variant>
        <vt:i4>5</vt:i4>
      </vt:variant>
      <vt:variant>
        <vt:lpwstr/>
      </vt:variant>
      <vt:variant>
        <vt:lpwstr>_Toc106352799</vt:lpwstr>
      </vt:variant>
      <vt:variant>
        <vt:i4>2031669</vt:i4>
      </vt:variant>
      <vt:variant>
        <vt:i4>98</vt:i4>
      </vt:variant>
      <vt:variant>
        <vt:i4>0</vt:i4>
      </vt:variant>
      <vt:variant>
        <vt:i4>5</vt:i4>
      </vt:variant>
      <vt:variant>
        <vt:lpwstr/>
      </vt:variant>
      <vt:variant>
        <vt:lpwstr>_Toc106352798</vt:lpwstr>
      </vt:variant>
      <vt:variant>
        <vt:i4>2031669</vt:i4>
      </vt:variant>
      <vt:variant>
        <vt:i4>92</vt:i4>
      </vt:variant>
      <vt:variant>
        <vt:i4>0</vt:i4>
      </vt:variant>
      <vt:variant>
        <vt:i4>5</vt:i4>
      </vt:variant>
      <vt:variant>
        <vt:lpwstr/>
      </vt:variant>
      <vt:variant>
        <vt:lpwstr>_Toc106352797</vt:lpwstr>
      </vt:variant>
      <vt:variant>
        <vt:i4>2031669</vt:i4>
      </vt:variant>
      <vt:variant>
        <vt:i4>86</vt:i4>
      </vt:variant>
      <vt:variant>
        <vt:i4>0</vt:i4>
      </vt:variant>
      <vt:variant>
        <vt:i4>5</vt:i4>
      </vt:variant>
      <vt:variant>
        <vt:lpwstr/>
      </vt:variant>
      <vt:variant>
        <vt:lpwstr>_Toc106352796</vt:lpwstr>
      </vt:variant>
      <vt:variant>
        <vt:i4>2031669</vt:i4>
      </vt:variant>
      <vt:variant>
        <vt:i4>80</vt:i4>
      </vt:variant>
      <vt:variant>
        <vt:i4>0</vt:i4>
      </vt:variant>
      <vt:variant>
        <vt:i4>5</vt:i4>
      </vt:variant>
      <vt:variant>
        <vt:lpwstr/>
      </vt:variant>
      <vt:variant>
        <vt:lpwstr>_Toc106352795</vt:lpwstr>
      </vt:variant>
      <vt:variant>
        <vt:i4>2031669</vt:i4>
      </vt:variant>
      <vt:variant>
        <vt:i4>74</vt:i4>
      </vt:variant>
      <vt:variant>
        <vt:i4>0</vt:i4>
      </vt:variant>
      <vt:variant>
        <vt:i4>5</vt:i4>
      </vt:variant>
      <vt:variant>
        <vt:lpwstr/>
      </vt:variant>
      <vt:variant>
        <vt:lpwstr>_Toc106352794</vt:lpwstr>
      </vt:variant>
      <vt:variant>
        <vt:i4>2031669</vt:i4>
      </vt:variant>
      <vt:variant>
        <vt:i4>68</vt:i4>
      </vt:variant>
      <vt:variant>
        <vt:i4>0</vt:i4>
      </vt:variant>
      <vt:variant>
        <vt:i4>5</vt:i4>
      </vt:variant>
      <vt:variant>
        <vt:lpwstr/>
      </vt:variant>
      <vt:variant>
        <vt:lpwstr>_Toc106352793</vt:lpwstr>
      </vt:variant>
      <vt:variant>
        <vt:i4>2031669</vt:i4>
      </vt:variant>
      <vt:variant>
        <vt:i4>62</vt:i4>
      </vt:variant>
      <vt:variant>
        <vt:i4>0</vt:i4>
      </vt:variant>
      <vt:variant>
        <vt:i4>5</vt:i4>
      </vt:variant>
      <vt:variant>
        <vt:lpwstr/>
      </vt:variant>
      <vt:variant>
        <vt:lpwstr>_Toc106352792</vt:lpwstr>
      </vt:variant>
      <vt:variant>
        <vt:i4>2031669</vt:i4>
      </vt:variant>
      <vt:variant>
        <vt:i4>56</vt:i4>
      </vt:variant>
      <vt:variant>
        <vt:i4>0</vt:i4>
      </vt:variant>
      <vt:variant>
        <vt:i4>5</vt:i4>
      </vt:variant>
      <vt:variant>
        <vt:lpwstr/>
      </vt:variant>
      <vt:variant>
        <vt:lpwstr>_Toc106352791</vt:lpwstr>
      </vt:variant>
      <vt:variant>
        <vt:i4>2031669</vt:i4>
      </vt:variant>
      <vt:variant>
        <vt:i4>50</vt:i4>
      </vt:variant>
      <vt:variant>
        <vt:i4>0</vt:i4>
      </vt:variant>
      <vt:variant>
        <vt:i4>5</vt:i4>
      </vt:variant>
      <vt:variant>
        <vt:lpwstr/>
      </vt:variant>
      <vt:variant>
        <vt:lpwstr>_Toc106352790</vt:lpwstr>
      </vt:variant>
      <vt:variant>
        <vt:i4>1966133</vt:i4>
      </vt:variant>
      <vt:variant>
        <vt:i4>44</vt:i4>
      </vt:variant>
      <vt:variant>
        <vt:i4>0</vt:i4>
      </vt:variant>
      <vt:variant>
        <vt:i4>5</vt:i4>
      </vt:variant>
      <vt:variant>
        <vt:lpwstr/>
      </vt:variant>
      <vt:variant>
        <vt:lpwstr>_Toc106352789</vt:lpwstr>
      </vt:variant>
      <vt:variant>
        <vt:i4>1966133</vt:i4>
      </vt:variant>
      <vt:variant>
        <vt:i4>38</vt:i4>
      </vt:variant>
      <vt:variant>
        <vt:i4>0</vt:i4>
      </vt:variant>
      <vt:variant>
        <vt:i4>5</vt:i4>
      </vt:variant>
      <vt:variant>
        <vt:lpwstr/>
      </vt:variant>
      <vt:variant>
        <vt:lpwstr>_Toc106352788</vt:lpwstr>
      </vt:variant>
      <vt:variant>
        <vt:i4>1966133</vt:i4>
      </vt:variant>
      <vt:variant>
        <vt:i4>32</vt:i4>
      </vt:variant>
      <vt:variant>
        <vt:i4>0</vt:i4>
      </vt:variant>
      <vt:variant>
        <vt:i4>5</vt:i4>
      </vt:variant>
      <vt:variant>
        <vt:lpwstr/>
      </vt:variant>
      <vt:variant>
        <vt:lpwstr>_Toc106352787</vt:lpwstr>
      </vt:variant>
      <vt:variant>
        <vt:i4>1966133</vt:i4>
      </vt:variant>
      <vt:variant>
        <vt:i4>26</vt:i4>
      </vt:variant>
      <vt:variant>
        <vt:i4>0</vt:i4>
      </vt:variant>
      <vt:variant>
        <vt:i4>5</vt:i4>
      </vt:variant>
      <vt:variant>
        <vt:lpwstr/>
      </vt:variant>
      <vt:variant>
        <vt:lpwstr>_Toc106352786</vt:lpwstr>
      </vt:variant>
      <vt:variant>
        <vt:i4>1966133</vt:i4>
      </vt:variant>
      <vt:variant>
        <vt:i4>20</vt:i4>
      </vt:variant>
      <vt:variant>
        <vt:i4>0</vt:i4>
      </vt:variant>
      <vt:variant>
        <vt:i4>5</vt:i4>
      </vt:variant>
      <vt:variant>
        <vt:lpwstr/>
      </vt:variant>
      <vt:variant>
        <vt:lpwstr>_Toc106352785</vt:lpwstr>
      </vt:variant>
      <vt:variant>
        <vt:i4>1966133</vt:i4>
      </vt:variant>
      <vt:variant>
        <vt:i4>14</vt:i4>
      </vt:variant>
      <vt:variant>
        <vt:i4>0</vt:i4>
      </vt:variant>
      <vt:variant>
        <vt:i4>5</vt:i4>
      </vt:variant>
      <vt:variant>
        <vt:lpwstr/>
      </vt:variant>
      <vt:variant>
        <vt:lpwstr>_Toc106352784</vt:lpwstr>
      </vt:variant>
      <vt:variant>
        <vt:i4>1966133</vt:i4>
      </vt:variant>
      <vt:variant>
        <vt:i4>8</vt:i4>
      </vt:variant>
      <vt:variant>
        <vt:i4>0</vt:i4>
      </vt:variant>
      <vt:variant>
        <vt:i4>5</vt:i4>
      </vt:variant>
      <vt:variant>
        <vt:lpwstr/>
      </vt:variant>
      <vt:variant>
        <vt:lpwstr>_Toc106352783</vt:lpwstr>
      </vt:variant>
      <vt:variant>
        <vt:i4>1966133</vt:i4>
      </vt:variant>
      <vt:variant>
        <vt:i4>2</vt:i4>
      </vt:variant>
      <vt:variant>
        <vt:i4>0</vt:i4>
      </vt:variant>
      <vt:variant>
        <vt:i4>5</vt:i4>
      </vt:variant>
      <vt:variant>
        <vt:lpwstr/>
      </vt:variant>
      <vt:variant>
        <vt:lpwstr>_Toc106352782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Telstra - Our Customer Terms - Telstra Mobile Section Part B – Old consumer pricing plans that are no longer available for new connections</dc:title>
  <dc:subject>This is Our Customer Terms – Telstra Mobile Section – Part B - Pricing Plans that are no longer available for new connections.  It includes information about 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 Telstra Capped Plans, Direct Plan offers</dc:subject>
  <dc:creator>This is Our Customer Terms – Telstra Mobile Section – Part B - Pricing Plans that are no longer available for new connections.  It includes information about 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 Telstra Capped Plans, Direct Plan offers</dc:creator>
  <cp:keywords>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cp:keywords>
  <dc:description>This is Our Customer Terms – Telstra Mobile Section – Part B - Pricing Plans that are no longer available for new connections.  It includes information about Telstra Mobile Phone Plans, Telstra Mobile Plan offers, more4you offer, communic8 post-paid offer, Corporate Staff offer, $45 Phone Plan, Telstra Text Plan, Flexi-Plans, $30 phone plan, $5 plan, Old Corporate Staff Plan, Telstra Spring Sale Mobile Plan 25 &amp; 45, Mobile Plan 25, 45 &amp; 65, Direct Flat Rate 50 Offer, Communic8 BYO, BYO Saver Flexi-Plan, Gold BYO Saver Flexi-Plan, DoubleUp Offer, Mobile Options Flexi-plan, Flexi-Plan 25, Flexi-Plan TenPlus 35, 55, 75 and 100, CDMA Plus Offer, Below $5 offer, $4.50 Monthly Access Fee Special Promotion, Old Flexi-Plan, Contacta 20, Value 10, Budget 10, Telstra Capped Plans, Direct Plan offers</dc:description>
  <cp:lastModifiedBy>Taylor, Chloe</cp:lastModifiedBy>
  <cp:revision>2</cp:revision>
  <cp:lastPrinted>2022-06-28T05:03:00Z</cp:lastPrinted>
  <dcterms:created xsi:type="dcterms:W3CDTF">2023-09-15T00:46:00Z</dcterms:created>
  <dcterms:modified xsi:type="dcterms:W3CDTF">2023-09-15T00:46:00Z</dcterms:modified>
  <cp:category>section split to Consumer &amp; Business parts on 1/12/04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0x01010013609A6B9F4E214BBB395AC0A687AFFF</vt:lpwstr>
  </property>
  <property fmtid="{D5CDD505-2E9C-101B-9397-08002B2CF9AE}" pid="3" name="DocID">
    <vt:lpwstr>47861996_2</vt:lpwstr>
  </property>
  <property fmtid="{D5CDD505-2E9C-101B-9397-08002B2CF9AE}" pid="4" name="_dlc_DocIdItemGuid">
    <vt:lpwstr>ebd4512c-95cc-4d51-a5de-54399c68e34b</vt:lpwstr>
  </property>
  <property fmtid="{D5CDD505-2E9C-101B-9397-08002B2CF9AE}" pid="5" name="RelatedContent">
    <vt:lpwstr/>
  </property>
  <property fmtid="{D5CDD505-2E9C-101B-9397-08002B2CF9AE}" pid="6" name="Hidden">
    <vt:lpwstr/>
  </property>
  <property fmtid="{D5CDD505-2E9C-101B-9397-08002B2CF9AE}" pid="7" name="VersionLabel">
    <vt:lpwstr/>
  </property>
  <property fmtid="{D5CDD505-2E9C-101B-9397-08002B2CF9AE}" pid="8" name="TelstraPersistentLink">
    <vt:lpwstr/>
  </property>
  <property fmtid="{D5CDD505-2E9C-101B-9397-08002B2CF9AE}" pid="9" name="SecurityClassification">
    <vt:lpwstr>Telstra Confidential</vt:lpwstr>
  </property>
  <property fmtid="{D5CDD505-2E9C-101B-9397-08002B2CF9AE}" pid="10" name="_dlc_DocIdUrl">
    <vt:lpwstr>https://teamtelstra.sharepoint.com/teams/LGL14-16/L27/_layouts/15/DocIdRedir.aspx?ID=AALSA-1258960693-19247, AALSA-1258960693-19247</vt:lpwstr>
  </property>
  <property fmtid="{D5CDD505-2E9C-101B-9397-08002B2CF9AE}" pid="11" name="Document type">
    <vt:lpwstr>Other</vt:lpwstr>
  </property>
  <property fmtid="{D5CDD505-2E9C-101B-9397-08002B2CF9AE}" pid="12" name="Brand">
    <vt:lpwstr>Telstra</vt:lpwstr>
  </property>
  <property fmtid="{D5CDD505-2E9C-101B-9397-08002B2CF9AE}" pid="13" name="Typeofidea">
    <vt:lpwstr>Not sure</vt:lpwstr>
  </property>
  <property fmtid="{D5CDD505-2E9C-101B-9397-08002B2CF9AE}" pid="14" name="TelstraID">
    <vt:lpwstr/>
  </property>
  <property fmtid="{D5CDD505-2E9C-101B-9397-08002B2CF9AE}" pid="15" name="Product">
    <vt:lpwstr>;#Other;#</vt:lpwstr>
  </property>
  <property fmtid="{D5CDD505-2E9C-101B-9397-08002B2CF9AE}" pid="16" name="_dlc_DocId">
    <vt:lpwstr>AALSA-1258960693-19247</vt:lpwstr>
  </property>
</Properties>
</file>